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D13655A" w14:textId="47153628"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2C3E0C" w:rsidRPr="00586E27">
        <w:rPr>
          <w:noProof w:val="0"/>
        </w:rPr>
        <w:t>V</w:t>
      </w:r>
      <w:r w:rsidR="002C3E0C">
        <w:rPr>
          <w:noProof w:val="0"/>
        </w:rPr>
        <w:t>17</w:t>
      </w:r>
      <w:r w:rsidRPr="00586E27">
        <w:rPr>
          <w:noProof w:val="0"/>
        </w:rPr>
        <w:t>.</w:t>
      </w:r>
      <w:r w:rsidR="00E970EC">
        <w:rPr>
          <w:noProof w:val="0"/>
        </w:rPr>
        <w:t>3</w:t>
      </w:r>
      <w:r w:rsidRPr="00586E27">
        <w:rPr>
          <w:noProof w:val="0"/>
        </w:rPr>
        <w:t>.</w:t>
      </w:r>
      <w:r w:rsidR="00756BB7">
        <w:rPr>
          <w:noProof w:val="0"/>
        </w:rPr>
        <w:t>0</w:t>
      </w:r>
      <w:r w:rsidRPr="00586E27">
        <w:rPr>
          <w:noProof w:val="0"/>
        </w:rPr>
        <w:t xml:space="preserve"> </w:t>
      </w:r>
      <w:r w:rsidRPr="00586E27">
        <w:rPr>
          <w:noProof w:val="0"/>
          <w:sz w:val="32"/>
        </w:rPr>
        <w:t>(</w:t>
      </w:r>
      <w:r w:rsidR="007051AC" w:rsidRPr="00586E27">
        <w:rPr>
          <w:noProof w:val="0"/>
          <w:sz w:val="32"/>
        </w:rPr>
        <w:t>20</w:t>
      </w:r>
      <w:r w:rsidR="007051AC">
        <w:rPr>
          <w:noProof w:val="0"/>
          <w:sz w:val="32"/>
        </w:rPr>
        <w:t>22</w:t>
      </w:r>
      <w:r w:rsidRPr="00586E27">
        <w:rPr>
          <w:noProof w:val="0"/>
          <w:sz w:val="32"/>
        </w:rPr>
        <w:t>-</w:t>
      </w:r>
      <w:r w:rsidR="00E970EC">
        <w:rPr>
          <w:noProof w:val="0"/>
          <w:sz w:val="32"/>
        </w:rPr>
        <w:t>09</w:t>
      </w:r>
      <w:r w:rsidRPr="00586E27">
        <w:rPr>
          <w:noProof w:val="0"/>
          <w:sz w:val="32"/>
        </w:rPr>
        <w:t>)</w:t>
      </w:r>
    </w:p>
    <w:p w14:paraId="4C241A57" w14:textId="77777777" w:rsidR="00080512" w:rsidRPr="00586E27" w:rsidRDefault="00080512">
      <w:pPr>
        <w:pStyle w:val="ZB"/>
        <w:framePr w:wrap="notBeside"/>
        <w:rPr>
          <w:noProof w:val="0"/>
        </w:rPr>
      </w:pPr>
      <w:r w:rsidRPr="00586E27">
        <w:rPr>
          <w:noProof w:val="0"/>
        </w:rPr>
        <w:t>Technical Specification</w:t>
      </w:r>
    </w:p>
    <w:p w14:paraId="201363FC" w14:textId="77777777" w:rsidR="00080512" w:rsidRPr="00586E27" w:rsidRDefault="00080512">
      <w:pPr>
        <w:pStyle w:val="ZT"/>
        <w:framePr w:wrap="notBeside"/>
      </w:pPr>
      <w:r w:rsidRPr="00586E27">
        <w:t>3rd Generation Partnership Project;</w:t>
      </w:r>
    </w:p>
    <w:p w14:paraId="22EF6F00" w14:textId="77777777"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14:paraId="56820C2B" w14:textId="77777777"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14:paraId="5619BE2A" w14:textId="65A9D956" w:rsidR="00080512" w:rsidRPr="00586E27" w:rsidRDefault="00FC1192">
      <w:pPr>
        <w:pStyle w:val="ZT"/>
        <w:framePr w:wrap="notBeside"/>
        <w:rPr>
          <w:i/>
          <w:sz w:val="28"/>
        </w:rPr>
      </w:pPr>
      <w:r w:rsidRPr="00586E27">
        <w:t>(</w:t>
      </w:r>
      <w:r w:rsidRPr="00586E27">
        <w:rPr>
          <w:rStyle w:val="ZGSM"/>
        </w:rPr>
        <w:t xml:space="preserve">Release </w:t>
      </w:r>
      <w:r w:rsidR="002C3E0C" w:rsidRPr="00586E27">
        <w:rPr>
          <w:rStyle w:val="ZGSM"/>
        </w:rPr>
        <w:t>1</w:t>
      </w:r>
      <w:r w:rsidR="002C3E0C">
        <w:rPr>
          <w:rStyle w:val="ZGSM"/>
        </w:rPr>
        <w:t>7</w:t>
      </w:r>
      <w:r w:rsidRPr="00586E27">
        <w:t>)</w:t>
      </w:r>
    </w:p>
    <w:p w14:paraId="34A1245B" w14:textId="77777777"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14:anchorId="4D755D9A" wp14:editId="2A94C985">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14:anchorId="2903AE5D" wp14:editId="0D44DE5C">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14:paraId="24FC7B65" w14:textId="77777777" w:rsidR="00080512" w:rsidRPr="00586E27" w:rsidRDefault="00080512">
      <w:pPr>
        <w:pStyle w:val="ZU"/>
        <w:framePr w:h="4929" w:hRule="exact" w:wrap="notBeside"/>
        <w:tabs>
          <w:tab w:val="right" w:pos="10206"/>
        </w:tabs>
        <w:jc w:val="left"/>
        <w:rPr>
          <w:noProof w:val="0"/>
        </w:rPr>
      </w:pPr>
    </w:p>
    <w:p w14:paraId="05169E59" w14:textId="77777777"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14:paraId="4FC568D7" w14:textId="77777777" w:rsidR="00080512" w:rsidRPr="00586E27" w:rsidRDefault="00080512">
      <w:pPr>
        <w:pStyle w:val="ZV"/>
        <w:framePr w:wrap="notBeside"/>
        <w:rPr>
          <w:noProof w:val="0"/>
        </w:rPr>
      </w:pPr>
    </w:p>
    <w:p w14:paraId="6353D5E6" w14:textId="77777777" w:rsidR="00080512" w:rsidRPr="00586E27" w:rsidRDefault="00080512"/>
    <w:bookmarkEnd w:id="0"/>
    <w:p w14:paraId="2241B192" w14:textId="77777777"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14:paraId="4D45FFC9" w14:textId="77777777"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14:paraId="1172A261" w14:textId="77777777"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14:paraId="75CC2D57" w14:textId="77777777" w:rsidR="00080512" w:rsidRPr="00586E27" w:rsidRDefault="00080512"/>
    <w:p w14:paraId="34F45519" w14:textId="77777777"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14:paraId="1C71688A" w14:textId="77777777" w:rsidR="00080512" w:rsidRPr="00586E27" w:rsidRDefault="00080512">
      <w:pPr>
        <w:pStyle w:val="FP"/>
        <w:framePr w:wrap="notBeside" w:hAnchor="margin" w:yAlign="center"/>
        <w:pBdr>
          <w:bottom w:val="single" w:sz="6" w:space="1" w:color="auto"/>
        </w:pBdr>
        <w:ind w:left="2835" w:right="2835"/>
        <w:jc w:val="center"/>
      </w:pPr>
      <w:r w:rsidRPr="00586E27">
        <w:t>Postal address</w:t>
      </w:r>
    </w:p>
    <w:p w14:paraId="45C44269" w14:textId="77777777" w:rsidR="00080512" w:rsidRPr="00586E27" w:rsidRDefault="00080512">
      <w:pPr>
        <w:pStyle w:val="FP"/>
        <w:framePr w:wrap="notBeside" w:hAnchor="margin" w:yAlign="center"/>
        <w:ind w:left="2835" w:right="2835"/>
        <w:jc w:val="center"/>
        <w:rPr>
          <w:rFonts w:ascii="Arial" w:hAnsi="Arial"/>
          <w:sz w:val="18"/>
        </w:rPr>
      </w:pPr>
    </w:p>
    <w:p w14:paraId="15348C8A" w14:textId="77777777"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14:paraId="1C004E2C"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14:paraId="52C39EC3" w14:textId="77777777"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14:paraId="35AE8232" w14:textId="77777777"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14:paraId="02C58C76" w14:textId="77777777"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14:paraId="6FAA4B9A" w14:textId="77777777"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14:paraId="732350C0" w14:textId="77777777" w:rsidR="00080512" w:rsidRPr="00586E27" w:rsidRDefault="00080512"/>
    <w:p w14:paraId="2CDDC59F" w14:textId="77777777"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14:paraId="52F31F94" w14:textId="77777777"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14:paraId="540F6128" w14:textId="77777777" w:rsidR="00080512" w:rsidRPr="00586E27" w:rsidRDefault="00080512" w:rsidP="00FA1266">
      <w:pPr>
        <w:pStyle w:val="FP"/>
        <w:framePr w:h="3057" w:hRule="exact" w:wrap="notBeside" w:vAnchor="page" w:hAnchor="margin" w:y="12605"/>
        <w:jc w:val="center"/>
      </w:pPr>
    </w:p>
    <w:p w14:paraId="6D0F270D" w14:textId="2F2F3DEE"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7051AC" w:rsidRPr="00586E27">
        <w:rPr>
          <w:sz w:val="18"/>
        </w:rPr>
        <w:t>20</w:t>
      </w:r>
      <w:r w:rsidR="007051AC">
        <w:rPr>
          <w:sz w:val="18"/>
        </w:rPr>
        <w:t>22</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14:paraId="795A10A9" w14:textId="77777777"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14:paraId="0F3E15D0" w14:textId="77777777" w:rsidR="00FC1192" w:rsidRPr="00586E27" w:rsidRDefault="00FC1192" w:rsidP="00FA1266">
      <w:pPr>
        <w:pStyle w:val="FP"/>
        <w:framePr w:h="3057" w:hRule="exact" w:wrap="notBeside" w:vAnchor="page" w:hAnchor="margin" w:y="12605"/>
        <w:rPr>
          <w:sz w:val="18"/>
        </w:rPr>
      </w:pPr>
    </w:p>
    <w:p w14:paraId="5BD78E20" w14:textId="77777777"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14:paraId="777438FD" w14:textId="77777777"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14:paraId="40BB3A2C" w14:textId="77777777"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14:paraId="69B371FD" w14:textId="77777777" w:rsidR="00080512" w:rsidRPr="00B916EC" w:rsidRDefault="00080512">
      <w:pPr>
        <w:pStyle w:val="TT"/>
      </w:pPr>
      <w:r w:rsidRPr="00586E27">
        <w:br w:type="page"/>
      </w:r>
      <w:r w:rsidRPr="00B916EC">
        <w:lastRenderedPageBreak/>
        <w:t>Contents</w:t>
      </w:r>
    </w:p>
    <w:p w14:paraId="788230BF" w14:textId="088323B6" w:rsidR="008B4D9F" w:rsidRPr="008B4D9F" w:rsidRDefault="00F268EE">
      <w:pPr>
        <w:pStyle w:val="TOC1"/>
        <w:rPr>
          <w:rFonts w:asciiTheme="minorHAnsi" w:eastAsiaTheme="minorEastAsia" w:hAnsiTheme="minorHAnsi" w:cstheme="minorBidi"/>
          <w:szCs w:val="22"/>
          <w:lang w:eastAsia="en-GB"/>
        </w:rPr>
      </w:pPr>
      <w:r w:rsidRPr="008B4D9F">
        <w:fldChar w:fldCharType="begin" w:fldLock="1"/>
      </w:r>
      <w:r w:rsidRPr="008B4D9F">
        <w:instrText xml:space="preserve"> TOC \o "1-9" </w:instrText>
      </w:r>
      <w:r w:rsidRPr="008B4D9F">
        <w:fldChar w:fldCharType="separate"/>
      </w:r>
      <w:r w:rsidR="008B4D9F" w:rsidRPr="008B4D9F">
        <w:t>Foreword</w:t>
      </w:r>
      <w:r w:rsidR="008B4D9F" w:rsidRPr="008B4D9F">
        <w:tab/>
      </w:r>
      <w:r w:rsidR="008B4D9F" w:rsidRPr="008B4D9F">
        <w:fldChar w:fldCharType="begin" w:fldLock="1"/>
      </w:r>
      <w:r w:rsidR="008B4D9F" w:rsidRPr="008B4D9F">
        <w:instrText xml:space="preserve"> PAGEREF _Toc114216025 \h </w:instrText>
      </w:r>
      <w:r w:rsidR="008B4D9F" w:rsidRPr="008B4D9F">
        <w:fldChar w:fldCharType="separate"/>
      </w:r>
      <w:r w:rsidR="008B4D9F" w:rsidRPr="008B4D9F">
        <w:t>6</w:t>
      </w:r>
      <w:r w:rsidR="008B4D9F" w:rsidRPr="008B4D9F">
        <w:fldChar w:fldCharType="end"/>
      </w:r>
    </w:p>
    <w:p w14:paraId="35951A4E" w14:textId="4705BC83" w:rsidR="008B4D9F" w:rsidRPr="008B4D9F" w:rsidRDefault="008B4D9F">
      <w:pPr>
        <w:pStyle w:val="TOC1"/>
        <w:rPr>
          <w:rFonts w:asciiTheme="minorHAnsi" w:eastAsiaTheme="minorEastAsia" w:hAnsiTheme="minorHAnsi" w:cstheme="minorBidi"/>
          <w:szCs w:val="22"/>
          <w:lang w:eastAsia="en-GB"/>
        </w:rPr>
      </w:pPr>
      <w:r w:rsidRPr="008B4D9F">
        <w:t>1</w:t>
      </w:r>
      <w:r w:rsidRPr="008B4D9F">
        <w:rPr>
          <w:rFonts w:asciiTheme="minorHAnsi" w:eastAsiaTheme="minorEastAsia" w:hAnsiTheme="minorHAnsi" w:cstheme="minorBidi"/>
          <w:szCs w:val="22"/>
          <w:lang w:eastAsia="en-GB"/>
        </w:rPr>
        <w:tab/>
      </w:r>
      <w:r w:rsidRPr="008B4D9F">
        <w:t>Scope</w:t>
      </w:r>
      <w:r w:rsidRPr="008B4D9F">
        <w:tab/>
      </w:r>
      <w:r w:rsidRPr="008B4D9F">
        <w:fldChar w:fldCharType="begin" w:fldLock="1"/>
      </w:r>
      <w:r w:rsidRPr="008B4D9F">
        <w:instrText xml:space="preserve"> PAGEREF _Toc114216026 \h </w:instrText>
      </w:r>
      <w:r w:rsidRPr="008B4D9F">
        <w:fldChar w:fldCharType="separate"/>
      </w:r>
      <w:r w:rsidRPr="008B4D9F">
        <w:t>7</w:t>
      </w:r>
      <w:r w:rsidRPr="008B4D9F">
        <w:fldChar w:fldCharType="end"/>
      </w:r>
    </w:p>
    <w:p w14:paraId="341EF32F" w14:textId="39D494B0" w:rsidR="008B4D9F" w:rsidRPr="008B4D9F" w:rsidRDefault="008B4D9F">
      <w:pPr>
        <w:pStyle w:val="TOC1"/>
        <w:rPr>
          <w:rFonts w:asciiTheme="minorHAnsi" w:eastAsiaTheme="minorEastAsia" w:hAnsiTheme="minorHAnsi" w:cstheme="minorBidi"/>
          <w:szCs w:val="22"/>
          <w:lang w:eastAsia="en-GB"/>
        </w:rPr>
      </w:pPr>
      <w:r w:rsidRPr="008B4D9F">
        <w:t>2</w:t>
      </w:r>
      <w:r w:rsidRPr="008B4D9F">
        <w:rPr>
          <w:rFonts w:asciiTheme="minorHAnsi" w:eastAsiaTheme="minorEastAsia" w:hAnsiTheme="minorHAnsi" w:cstheme="minorBidi"/>
          <w:szCs w:val="22"/>
          <w:lang w:eastAsia="en-GB"/>
        </w:rPr>
        <w:tab/>
      </w:r>
      <w:r w:rsidRPr="008B4D9F">
        <w:t>References</w:t>
      </w:r>
      <w:r w:rsidRPr="008B4D9F">
        <w:tab/>
      </w:r>
      <w:r w:rsidRPr="008B4D9F">
        <w:fldChar w:fldCharType="begin" w:fldLock="1"/>
      </w:r>
      <w:r w:rsidRPr="008B4D9F">
        <w:instrText xml:space="preserve"> PAGEREF _Toc114216027 \h </w:instrText>
      </w:r>
      <w:r w:rsidRPr="008B4D9F">
        <w:fldChar w:fldCharType="separate"/>
      </w:r>
      <w:r w:rsidRPr="008B4D9F">
        <w:t>7</w:t>
      </w:r>
      <w:r w:rsidRPr="008B4D9F">
        <w:fldChar w:fldCharType="end"/>
      </w:r>
    </w:p>
    <w:p w14:paraId="22642B8A" w14:textId="30D03A44" w:rsidR="008B4D9F" w:rsidRPr="008B4D9F" w:rsidRDefault="008B4D9F">
      <w:pPr>
        <w:pStyle w:val="TOC1"/>
        <w:rPr>
          <w:rFonts w:asciiTheme="minorHAnsi" w:eastAsiaTheme="minorEastAsia" w:hAnsiTheme="minorHAnsi" w:cstheme="minorBidi"/>
          <w:szCs w:val="22"/>
          <w:lang w:eastAsia="en-GB"/>
        </w:rPr>
      </w:pPr>
      <w:r w:rsidRPr="008B4D9F">
        <w:t>3</w:t>
      </w:r>
      <w:r w:rsidRPr="008B4D9F">
        <w:rPr>
          <w:rFonts w:asciiTheme="minorHAnsi" w:eastAsiaTheme="minorEastAsia" w:hAnsiTheme="minorHAnsi" w:cstheme="minorBidi"/>
          <w:szCs w:val="22"/>
          <w:lang w:eastAsia="en-GB"/>
        </w:rPr>
        <w:tab/>
      </w:r>
      <w:r w:rsidRPr="008B4D9F">
        <w:t>Definitions, symbols and abbreviations</w:t>
      </w:r>
      <w:r w:rsidRPr="008B4D9F">
        <w:tab/>
      </w:r>
      <w:r w:rsidRPr="008B4D9F">
        <w:fldChar w:fldCharType="begin" w:fldLock="1"/>
      </w:r>
      <w:r w:rsidRPr="008B4D9F">
        <w:instrText xml:space="preserve"> PAGEREF _Toc114216028 \h </w:instrText>
      </w:r>
      <w:r w:rsidRPr="008B4D9F">
        <w:fldChar w:fldCharType="separate"/>
      </w:r>
      <w:r w:rsidRPr="008B4D9F">
        <w:t>8</w:t>
      </w:r>
      <w:r w:rsidRPr="008B4D9F">
        <w:fldChar w:fldCharType="end"/>
      </w:r>
    </w:p>
    <w:p w14:paraId="77E72253" w14:textId="45BA35A8" w:rsidR="008B4D9F" w:rsidRPr="008B4D9F" w:rsidRDefault="008B4D9F">
      <w:pPr>
        <w:pStyle w:val="TOC2"/>
        <w:rPr>
          <w:rFonts w:asciiTheme="minorHAnsi" w:eastAsiaTheme="minorEastAsia" w:hAnsiTheme="minorHAnsi" w:cstheme="minorBidi"/>
          <w:sz w:val="22"/>
          <w:szCs w:val="22"/>
          <w:lang w:eastAsia="en-GB"/>
        </w:rPr>
      </w:pPr>
      <w:r w:rsidRPr="008B4D9F">
        <w:t>3.1</w:t>
      </w:r>
      <w:r w:rsidRPr="008B4D9F">
        <w:rPr>
          <w:rFonts w:asciiTheme="minorHAnsi" w:eastAsiaTheme="minorEastAsia" w:hAnsiTheme="minorHAnsi" w:cstheme="minorBidi"/>
          <w:sz w:val="22"/>
          <w:szCs w:val="22"/>
          <w:lang w:eastAsia="en-GB"/>
        </w:rPr>
        <w:tab/>
      </w:r>
      <w:r w:rsidRPr="008B4D9F">
        <w:t>Definitions</w:t>
      </w:r>
      <w:r w:rsidRPr="008B4D9F">
        <w:tab/>
      </w:r>
      <w:r w:rsidRPr="008B4D9F">
        <w:fldChar w:fldCharType="begin" w:fldLock="1"/>
      </w:r>
      <w:r w:rsidRPr="008B4D9F">
        <w:instrText xml:space="preserve"> PAGEREF _Toc114216029 \h </w:instrText>
      </w:r>
      <w:r w:rsidRPr="008B4D9F">
        <w:fldChar w:fldCharType="separate"/>
      </w:r>
      <w:r w:rsidRPr="008B4D9F">
        <w:t>8</w:t>
      </w:r>
      <w:r w:rsidRPr="008B4D9F">
        <w:fldChar w:fldCharType="end"/>
      </w:r>
    </w:p>
    <w:p w14:paraId="791CB825" w14:textId="4FB5FC33" w:rsidR="008B4D9F" w:rsidRPr="008B4D9F" w:rsidRDefault="008B4D9F">
      <w:pPr>
        <w:pStyle w:val="TOC2"/>
        <w:rPr>
          <w:rFonts w:asciiTheme="minorHAnsi" w:eastAsiaTheme="minorEastAsia" w:hAnsiTheme="minorHAnsi" w:cstheme="minorBidi"/>
          <w:sz w:val="22"/>
          <w:szCs w:val="22"/>
          <w:lang w:eastAsia="en-GB"/>
        </w:rPr>
      </w:pPr>
      <w:r w:rsidRPr="008B4D9F">
        <w:t>3.2</w:t>
      </w:r>
      <w:r w:rsidRPr="008B4D9F">
        <w:rPr>
          <w:rFonts w:asciiTheme="minorHAnsi" w:eastAsiaTheme="minorEastAsia" w:hAnsiTheme="minorHAnsi" w:cstheme="minorBidi"/>
          <w:sz w:val="22"/>
          <w:szCs w:val="22"/>
          <w:lang w:eastAsia="en-GB"/>
        </w:rPr>
        <w:tab/>
      </w:r>
      <w:r w:rsidRPr="008B4D9F">
        <w:t>Symbols</w:t>
      </w:r>
      <w:r w:rsidRPr="008B4D9F">
        <w:tab/>
      </w:r>
      <w:r w:rsidRPr="008B4D9F">
        <w:fldChar w:fldCharType="begin" w:fldLock="1"/>
      </w:r>
      <w:r w:rsidRPr="008B4D9F">
        <w:instrText xml:space="preserve"> PAGEREF _Toc114216030 \h </w:instrText>
      </w:r>
      <w:r w:rsidRPr="008B4D9F">
        <w:fldChar w:fldCharType="separate"/>
      </w:r>
      <w:r w:rsidRPr="008B4D9F">
        <w:t>8</w:t>
      </w:r>
      <w:r w:rsidRPr="008B4D9F">
        <w:fldChar w:fldCharType="end"/>
      </w:r>
    </w:p>
    <w:p w14:paraId="5DD15628" w14:textId="6EC9D0CF" w:rsidR="008B4D9F" w:rsidRPr="008B4D9F" w:rsidRDefault="008B4D9F">
      <w:pPr>
        <w:pStyle w:val="TOC2"/>
        <w:rPr>
          <w:rFonts w:asciiTheme="minorHAnsi" w:eastAsiaTheme="minorEastAsia" w:hAnsiTheme="minorHAnsi" w:cstheme="minorBidi"/>
          <w:sz w:val="22"/>
          <w:szCs w:val="22"/>
          <w:lang w:eastAsia="en-GB"/>
        </w:rPr>
      </w:pPr>
      <w:r w:rsidRPr="008B4D9F">
        <w:t>3.3</w:t>
      </w:r>
      <w:r w:rsidRPr="008B4D9F">
        <w:rPr>
          <w:rFonts w:asciiTheme="minorHAnsi" w:eastAsiaTheme="minorEastAsia" w:hAnsiTheme="minorHAnsi" w:cstheme="minorBidi"/>
          <w:sz w:val="22"/>
          <w:szCs w:val="22"/>
          <w:lang w:eastAsia="en-GB"/>
        </w:rPr>
        <w:tab/>
      </w:r>
      <w:r w:rsidRPr="008B4D9F">
        <w:t>Abbreviations</w:t>
      </w:r>
      <w:r w:rsidRPr="008B4D9F">
        <w:tab/>
      </w:r>
      <w:r w:rsidRPr="008B4D9F">
        <w:fldChar w:fldCharType="begin" w:fldLock="1"/>
      </w:r>
      <w:r w:rsidRPr="008B4D9F">
        <w:instrText xml:space="preserve"> PAGEREF _Toc114216031 \h </w:instrText>
      </w:r>
      <w:r w:rsidRPr="008B4D9F">
        <w:fldChar w:fldCharType="separate"/>
      </w:r>
      <w:r w:rsidRPr="008B4D9F">
        <w:t>8</w:t>
      </w:r>
      <w:r w:rsidRPr="008B4D9F">
        <w:fldChar w:fldCharType="end"/>
      </w:r>
    </w:p>
    <w:p w14:paraId="42E319F8" w14:textId="4DB92514" w:rsidR="008B4D9F" w:rsidRPr="008B4D9F" w:rsidRDefault="008B4D9F">
      <w:pPr>
        <w:pStyle w:val="TOC1"/>
        <w:rPr>
          <w:rFonts w:asciiTheme="minorHAnsi" w:eastAsiaTheme="minorEastAsia" w:hAnsiTheme="minorHAnsi" w:cstheme="minorBidi"/>
          <w:szCs w:val="22"/>
          <w:lang w:eastAsia="en-GB"/>
        </w:rPr>
      </w:pPr>
      <w:r w:rsidRPr="008B4D9F">
        <w:t>4</w:t>
      </w:r>
      <w:r w:rsidRPr="008B4D9F">
        <w:rPr>
          <w:rFonts w:asciiTheme="minorHAnsi" w:eastAsiaTheme="minorEastAsia" w:hAnsiTheme="minorHAnsi" w:cstheme="minorBidi"/>
          <w:szCs w:val="22"/>
          <w:lang w:eastAsia="en-GB"/>
        </w:rPr>
        <w:tab/>
      </w:r>
      <w:r w:rsidRPr="008B4D9F">
        <w:t>Synchronization procedures</w:t>
      </w:r>
      <w:r w:rsidRPr="008B4D9F">
        <w:tab/>
      </w:r>
      <w:r w:rsidRPr="008B4D9F">
        <w:fldChar w:fldCharType="begin" w:fldLock="1"/>
      </w:r>
      <w:r w:rsidRPr="008B4D9F">
        <w:instrText xml:space="preserve"> PAGEREF _Toc114216032 \h </w:instrText>
      </w:r>
      <w:r w:rsidRPr="008B4D9F">
        <w:fldChar w:fldCharType="separate"/>
      </w:r>
      <w:r w:rsidRPr="008B4D9F">
        <w:t>10</w:t>
      </w:r>
      <w:r w:rsidRPr="008B4D9F">
        <w:fldChar w:fldCharType="end"/>
      </w:r>
    </w:p>
    <w:p w14:paraId="1D6805FA" w14:textId="36523B62" w:rsidR="008B4D9F" w:rsidRPr="008B4D9F" w:rsidRDefault="008B4D9F">
      <w:pPr>
        <w:pStyle w:val="TOC2"/>
        <w:rPr>
          <w:rFonts w:asciiTheme="minorHAnsi" w:eastAsiaTheme="minorEastAsia" w:hAnsiTheme="minorHAnsi" w:cstheme="minorBidi"/>
          <w:sz w:val="22"/>
          <w:szCs w:val="22"/>
          <w:lang w:eastAsia="en-GB"/>
        </w:rPr>
      </w:pPr>
      <w:r w:rsidRPr="008B4D9F">
        <w:t>4.1</w:t>
      </w:r>
      <w:r w:rsidRPr="008B4D9F">
        <w:rPr>
          <w:rFonts w:asciiTheme="minorHAnsi" w:eastAsiaTheme="minorEastAsia" w:hAnsiTheme="minorHAnsi" w:cstheme="minorBidi"/>
          <w:sz w:val="22"/>
          <w:szCs w:val="22"/>
          <w:lang w:eastAsia="en-GB"/>
        </w:rPr>
        <w:tab/>
      </w:r>
      <w:r w:rsidRPr="008B4D9F">
        <w:t>Cell search</w:t>
      </w:r>
      <w:r w:rsidRPr="008B4D9F">
        <w:tab/>
      </w:r>
      <w:r w:rsidRPr="008B4D9F">
        <w:fldChar w:fldCharType="begin" w:fldLock="1"/>
      </w:r>
      <w:r w:rsidRPr="008B4D9F">
        <w:instrText xml:space="preserve"> PAGEREF _Toc114216033 \h </w:instrText>
      </w:r>
      <w:r w:rsidRPr="008B4D9F">
        <w:fldChar w:fldCharType="separate"/>
      </w:r>
      <w:r w:rsidRPr="008B4D9F">
        <w:t>10</w:t>
      </w:r>
      <w:r w:rsidRPr="008B4D9F">
        <w:fldChar w:fldCharType="end"/>
      </w:r>
    </w:p>
    <w:p w14:paraId="3ABA1B37" w14:textId="399A871D" w:rsidR="008B4D9F" w:rsidRPr="008B4D9F" w:rsidRDefault="008B4D9F">
      <w:pPr>
        <w:pStyle w:val="TOC2"/>
        <w:rPr>
          <w:rFonts w:asciiTheme="minorHAnsi" w:eastAsiaTheme="minorEastAsia" w:hAnsiTheme="minorHAnsi" w:cstheme="minorBidi"/>
          <w:sz w:val="22"/>
          <w:szCs w:val="22"/>
          <w:lang w:eastAsia="en-GB"/>
        </w:rPr>
      </w:pPr>
      <w:r w:rsidRPr="008B4D9F">
        <w:t>4.2</w:t>
      </w:r>
      <w:r w:rsidRPr="008B4D9F">
        <w:rPr>
          <w:rFonts w:asciiTheme="minorHAnsi" w:eastAsiaTheme="minorEastAsia" w:hAnsiTheme="minorHAnsi" w:cstheme="minorBidi"/>
          <w:sz w:val="22"/>
          <w:szCs w:val="22"/>
          <w:lang w:eastAsia="en-GB"/>
        </w:rPr>
        <w:tab/>
      </w:r>
      <w:r w:rsidRPr="008B4D9F">
        <w:t>Transmission timing adjustments</w:t>
      </w:r>
      <w:r w:rsidRPr="008B4D9F">
        <w:tab/>
      </w:r>
      <w:r w:rsidRPr="008B4D9F">
        <w:fldChar w:fldCharType="begin" w:fldLock="1"/>
      </w:r>
      <w:r w:rsidRPr="008B4D9F">
        <w:instrText xml:space="preserve"> PAGEREF _Toc114216034 \h </w:instrText>
      </w:r>
      <w:r w:rsidRPr="008B4D9F">
        <w:fldChar w:fldCharType="separate"/>
      </w:r>
      <w:r w:rsidRPr="008B4D9F">
        <w:t>12</w:t>
      </w:r>
      <w:r w:rsidRPr="008B4D9F">
        <w:fldChar w:fldCharType="end"/>
      </w:r>
    </w:p>
    <w:p w14:paraId="10B2ED31" w14:textId="6AEBC2B3" w:rsidR="008B4D9F" w:rsidRPr="008B4D9F" w:rsidRDefault="008B4D9F">
      <w:pPr>
        <w:pStyle w:val="TOC2"/>
        <w:rPr>
          <w:rFonts w:asciiTheme="minorHAnsi" w:eastAsiaTheme="minorEastAsia" w:hAnsiTheme="minorHAnsi" w:cstheme="minorBidi"/>
          <w:sz w:val="22"/>
          <w:szCs w:val="22"/>
          <w:lang w:eastAsia="en-GB"/>
        </w:rPr>
      </w:pPr>
      <w:r w:rsidRPr="008B4D9F">
        <w:t>4.3</w:t>
      </w:r>
      <w:r w:rsidRPr="008B4D9F">
        <w:rPr>
          <w:rFonts w:asciiTheme="minorHAnsi" w:eastAsiaTheme="minorEastAsia" w:hAnsiTheme="minorHAnsi" w:cstheme="minorBidi"/>
          <w:sz w:val="22"/>
          <w:szCs w:val="22"/>
          <w:lang w:eastAsia="en-GB"/>
        </w:rPr>
        <w:tab/>
      </w:r>
      <w:r w:rsidRPr="008B4D9F">
        <w:t>Timing for secondary cell activation / deactivation</w:t>
      </w:r>
      <w:r w:rsidRPr="008B4D9F">
        <w:tab/>
      </w:r>
      <w:r w:rsidRPr="008B4D9F">
        <w:fldChar w:fldCharType="begin" w:fldLock="1"/>
      </w:r>
      <w:r w:rsidRPr="008B4D9F">
        <w:instrText xml:space="preserve"> PAGEREF _Toc114216035 \h </w:instrText>
      </w:r>
      <w:r w:rsidRPr="008B4D9F">
        <w:fldChar w:fldCharType="separate"/>
      </w:r>
      <w:r w:rsidRPr="008B4D9F">
        <w:t>14</w:t>
      </w:r>
      <w:r w:rsidRPr="008B4D9F">
        <w:fldChar w:fldCharType="end"/>
      </w:r>
    </w:p>
    <w:p w14:paraId="3B422CF8" w14:textId="36DD9C2D" w:rsidR="008B4D9F" w:rsidRPr="008B4D9F" w:rsidRDefault="008B4D9F">
      <w:pPr>
        <w:pStyle w:val="TOC1"/>
        <w:rPr>
          <w:rFonts w:asciiTheme="minorHAnsi" w:eastAsiaTheme="minorEastAsia" w:hAnsiTheme="minorHAnsi" w:cstheme="minorBidi"/>
          <w:szCs w:val="22"/>
          <w:lang w:eastAsia="en-GB"/>
        </w:rPr>
      </w:pPr>
      <w:r w:rsidRPr="008B4D9F">
        <w:t>5</w:t>
      </w:r>
      <w:r w:rsidRPr="008B4D9F">
        <w:rPr>
          <w:rFonts w:asciiTheme="minorHAnsi" w:eastAsiaTheme="minorEastAsia" w:hAnsiTheme="minorHAnsi" w:cstheme="minorBidi"/>
          <w:szCs w:val="22"/>
          <w:lang w:eastAsia="en-GB"/>
        </w:rPr>
        <w:tab/>
      </w:r>
      <w:r w:rsidRPr="008B4D9F">
        <w:t>Radio link monitoring</w:t>
      </w:r>
      <w:r w:rsidRPr="008B4D9F">
        <w:tab/>
      </w:r>
      <w:r w:rsidRPr="008B4D9F">
        <w:fldChar w:fldCharType="begin" w:fldLock="1"/>
      </w:r>
      <w:r w:rsidRPr="008B4D9F">
        <w:instrText xml:space="preserve"> PAGEREF _Toc114216036 \h </w:instrText>
      </w:r>
      <w:r w:rsidRPr="008B4D9F">
        <w:fldChar w:fldCharType="separate"/>
      </w:r>
      <w:r w:rsidRPr="008B4D9F">
        <w:t>14</w:t>
      </w:r>
      <w:r w:rsidRPr="008B4D9F">
        <w:fldChar w:fldCharType="end"/>
      </w:r>
    </w:p>
    <w:p w14:paraId="74C3FA76" w14:textId="0CCF4B4F" w:rsidR="008B4D9F" w:rsidRPr="008B4D9F" w:rsidRDefault="008B4D9F">
      <w:pPr>
        <w:pStyle w:val="TOC1"/>
        <w:rPr>
          <w:rFonts w:asciiTheme="minorHAnsi" w:eastAsiaTheme="minorEastAsia" w:hAnsiTheme="minorHAnsi" w:cstheme="minorBidi"/>
          <w:szCs w:val="22"/>
          <w:lang w:eastAsia="en-GB"/>
        </w:rPr>
      </w:pPr>
      <w:r w:rsidRPr="008B4D9F">
        <w:rPr>
          <w:rFonts w:cs="Arial"/>
        </w:rPr>
        <w:t>6</w:t>
      </w:r>
      <w:r w:rsidRPr="008B4D9F">
        <w:rPr>
          <w:rFonts w:asciiTheme="minorHAnsi" w:eastAsiaTheme="minorEastAsia" w:hAnsiTheme="minorHAnsi" w:cstheme="minorBidi"/>
          <w:szCs w:val="22"/>
          <w:lang w:eastAsia="en-GB"/>
        </w:rPr>
        <w:tab/>
      </w:r>
      <w:r w:rsidRPr="008B4D9F">
        <w:rPr>
          <w:rFonts w:cs="Arial"/>
        </w:rPr>
        <w:t>Link recovery procedures</w:t>
      </w:r>
      <w:r w:rsidRPr="008B4D9F">
        <w:tab/>
      </w:r>
      <w:r w:rsidRPr="008B4D9F">
        <w:fldChar w:fldCharType="begin" w:fldLock="1"/>
      </w:r>
      <w:r w:rsidRPr="008B4D9F">
        <w:instrText xml:space="preserve"> PAGEREF _Toc114216037 \h </w:instrText>
      </w:r>
      <w:r w:rsidRPr="008B4D9F">
        <w:fldChar w:fldCharType="separate"/>
      </w:r>
      <w:r w:rsidRPr="008B4D9F">
        <w:t>16</w:t>
      </w:r>
      <w:r w:rsidRPr="008B4D9F">
        <w:fldChar w:fldCharType="end"/>
      </w:r>
    </w:p>
    <w:p w14:paraId="1D6C6EF0" w14:textId="1A7C1E3F" w:rsidR="008B4D9F" w:rsidRPr="008B4D9F" w:rsidRDefault="008B4D9F">
      <w:pPr>
        <w:pStyle w:val="TOC1"/>
        <w:rPr>
          <w:rFonts w:asciiTheme="minorHAnsi" w:eastAsiaTheme="minorEastAsia" w:hAnsiTheme="minorHAnsi" w:cstheme="minorBidi"/>
          <w:szCs w:val="22"/>
          <w:lang w:eastAsia="en-GB"/>
        </w:rPr>
      </w:pPr>
      <w:r w:rsidRPr="008B4D9F">
        <w:t>7</w:t>
      </w:r>
      <w:r w:rsidRPr="008B4D9F">
        <w:rPr>
          <w:rFonts w:asciiTheme="minorHAnsi" w:eastAsiaTheme="minorEastAsia" w:hAnsiTheme="minorHAnsi" w:cstheme="minorBidi"/>
          <w:szCs w:val="22"/>
          <w:lang w:eastAsia="en-GB"/>
        </w:rPr>
        <w:tab/>
      </w:r>
      <w:r w:rsidRPr="008B4D9F">
        <w:t>Uplink Power control</w:t>
      </w:r>
      <w:r w:rsidRPr="008B4D9F">
        <w:tab/>
      </w:r>
      <w:r w:rsidRPr="008B4D9F">
        <w:fldChar w:fldCharType="begin" w:fldLock="1"/>
      </w:r>
      <w:r w:rsidRPr="008B4D9F">
        <w:instrText xml:space="preserve"> PAGEREF _Toc114216038 \h </w:instrText>
      </w:r>
      <w:r w:rsidRPr="008B4D9F">
        <w:fldChar w:fldCharType="separate"/>
      </w:r>
      <w:r w:rsidRPr="008B4D9F">
        <w:t>20</w:t>
      </w:r>
      <w:r w:rsidRPr="008B4D9F">
        <w:fldChar w:fldCharType="end"/>
      </w:r>
    </w:p>
    <w:p w14:paraId="63E8C095" w14:textId="3EA36801" w:rsidR="008B4D9F" w:rsidRPr="008B4D9F" w:rsidRDefault="008B4D9F">
      <w:pPr>
        <w:pStyle w:val="TOC2"/>
        <w:rPr>
          <w:rFonts w:asciiTheme="minorHAnsi" w:eastAsiaTheme="minorEastAsia" w:hAnsiTheme="minorHAnsi" w:cstheme="minorBidi"/>
          <w:sz w:val="22"/>
          <w:szCs w:val="22"/>
          <w:lang w:eastAsia="en-GB"/>
        </w:rPr>
      </w:pPr>
      <w:r w:rsidRPr="008B4D9F">
        <w:t>7.1</w:t>
      </w:r>
      <w:r w:rsidRPr="008B4D9F">
        <w:rPr>
          <w:rFonts w:asciiTheme="minorHAnsi" w:eastAsiaTheme="minorEastAsia" w:hAnsiTheme="minorHAnsi" w:cstheme="minorBidi"/>
          <w:sz w:val="22"/>
          <w:szCs w:val="22"/>
          <w:lang w:eastAsia="en-GB"/>
        </w:rPr>
        <w:tab/>
      </w:r>
      <w:r w:rsidRPr="008B4D9F">
        <w:t>Physical uplink shared channel</w:t>
      </w:r>
      <w:r w:rsidRPr="008B4D9F">
        <w:tab/>
      </w:r>
      <w:r w:rsidRPr="008B4D9F">
        <w:fldChar w:fldCharType="begin" w:fldLock="1"/>
      </w:r>
      <w:r w:rsidRPr="008B4D9F">
        <w:instrText xml:space="preserve"> PAGEREF _Toc114216039 \h </w:instrText>
      </w:r>
      <w:r w:rsidRPr="008B4D9F">
        <w:fldChar w:fldCharType="separate"/>
      </w:r>
      <w:r w:rsidRPr="008B4D9F">
        <w:t>21</w:t>
      </w:r>
      <w:r w:rsidRPr="008B4D9F">
        <w:fldChar w:fldCharType="end"/>
      </w:r>
    </w:p>
    <w:p w14:paraId="7330F456" w14:textId="5D6F5035" w:rsidR="008B4D9F" w:rsidRPr="008B4D9F" w:rsidRDefault="008B4D9F">
      <w:pPr>
        <w:pStyle w:val="TOC3"/>
        <w:rPr>
          <w:rFonts w:asciiTheme="minorHAnsi" w:eastAsiaTheme="minorEastAsia" w:hAnsiTheme="minorHAnsi" w:cstheme="minorBidi"/>
          <w:sz w:val="22"/>
          <w:szCs w:val="22"/>
          <w:lang w:eastAsia="en-GB"/>
        </w:rPr>
      </w:pPr>
      <w:r w:rsidRPr="008B4D9F">
        <w:t>7.1.1</w:t>
      </w:r>
      <w:r w:rsidRPr="008B4D9F">
        <w:rPr>
          <w:rFonts w:asciiTheme="minorHAnsi" w:eastAsiaTheme="minorEastAsia" w:hAnsiTheme="minorHAnsi" w:cstheme="minorBidi"/>
          <w:sz w:val="22"/>
          <w:szCs w:val="22"/>
          <w:lang w:eastAsia="en-GB"/>
        </w:rPr>
        <w:tab/>
      </w:r>
      <w:r w:rsidRPr="008B4D9F">
        <w:t>UE behaviour</w:t>
      </w:r>
      <w:r w:rsidRPr="008B4D9F">
        <w:tab/>
      </w:r>
      <w:r w:rsidRPr="008B4D9F">
        <w:fldChar w:fldCharType="begin" w:fldLock="1"/>
      </w:r>
      <w:r w:rsidRPr="008B4D9F">
        <w:instrText xml:space="preserve"> PAGEREF _Toc114216040 \h </w:instrText>
      </w:r>
      <w:r w:rsidRPr="008B4D9F">
        <w:fldChar w:fldCharType="separate"/>
      </w:r>
      <w:r w:rsidRPr="008B4D9F">
        <w:t>21</w:t>
      </w:r>
      <w:r w:rsidRPr="008B4D9F">
        <w:fldChar w:fldCharType="end"/>
      </w:r>
    </w:p>
    <w:p w14:paraId="381A69C6" w14:textId="76424E2C" w:rsidR="008B4D9F" w:rsidRPr="008B4D9F" w:rsidRDefault="008B4D9F">
      <w:pPr>
        <w:pStyle w:val="TOC2"/>
        <w:rPr>
          <w:rFonts w:asciiTheme="minorHAnsi" w:eastAsiaTheme="minorEastAsia" w:hAnsiTheme="minorHAnsi" w:cstheme="minorBidi"/>
          <w:sz w:val="22"/>
          <w:szCs w:val="22"/>
          <w:lang w:eastAsia="en-GB"/>
        </w:rPr>
      </w:pPr>
      <w:r w:rsidRPr="008B4D9F">
        <w:t>7.2</w:t>
      </w:r>
      <w:r w:rsidRPr="008B4D9F">
        <w:rPr>
          <w:rFonts w:asciiTheme="minorHAnsi" w:eastAsiaTheme="minorEastAsia" w:hAnsiTheme="minorHAnsi" w:cstheme="minorBidi"/>
          <w:sz w:val="22"/>
          <w:szCs w:val="22"/>
          <w:lang w:eastAsia="en-GB"/>
        </w:rPr>
        <w:tab/>
      </w:r>
      <w:r w:rsidRPr="008B4D9F">
        <w:t>Physical uplink control channel</w:t>
      </w:r>
      <w:r w:rsidRPr="008B4D9F">
        <w:tab/>
      </w:r>
      <w:r w:rsidRPr="008B4D9F">
        <w:fldChar w:fldCharType="begin" w:fldLock="1"/>
      </w:r>
      <w:r w:rsidRPr="008B4D9F">
        <w:instrText xml:space="preserve"> PAGEREF _Toc114216041 \h </w:instrText>
      </w:r>
      <w:r w:rsidRPr="008B4D9F">
        <w:fldChar w:fldCharType="separate"/>
      </w:r>
      <w:r w:rsidRPr="008B4D9F">
        <w:t>34</w:t>
      </w:r>
      <w:r w:rsidRPr="008B4D9F">
        <w:fldChar w:fldCharType="end"/>
      </w:r>
    </w:p>
    <w:p w14:paraId="6858A55F" w14:textId="15140CA7" w:rsidR="008B4D9F" w:rsidRPr="008B4D9F" w:rsidRDefault="008B4D9F">
      <w:pPr>
        <w:pStyle w:val="TOC3"/>
        <w:rPr>
          <w:rFonts w:asciiTheme="minorHAnsi" w:eastAsiaTheme="minorEastAsia" w:hAnsiTheme="minorHAnsi" w:cstheme="minorBidi"/>
          <w:sz w:val="22"/>
          <w:szCs w:val="22"/>
          <w:lang w:eastAsia="en-GB"/>
        </w:rPr>
      </w:pPr>
      <w:r w:rsidRPr="008B4D9F">
        <w:t>7.2.1</w:t>
      </w:r>
      <w:r w:rsidRPr="008B4D9F">
        <w:rPr>
          <w:rFonts w:asciiTheme="minorHAnsi" w:eastAsiaTheme="minorEastAsia" w:hAnsiTheme="minorHAnsi" w:cstheme="minorBidi"/>
          <w:sz w:val="22"/>
          <w:szCs w:val="22"/>
          <w:lang w:eastAsia="en-GB"/>
        </w:rPr>
        <w:tab/>
      </w:r>
      <w:r w:rsidRPr="008B4D9F">
        <w:t>UE behaviour</w:t>
      </w:r>
      <w:r w:rsidRPr="008B4D9F">
        <w:tab/>
      </w:r>
      <w:r w:rsidRPr="008B4D9F">
        <w:fldChar w:fldCharType="begin" w:fldLock="1"/>
      </w:r>
      <w:r w:rsidRPr="008B4D9F">
        <w:instrText xml:space="preserve"> PAGEREF _Toc114216042 \h </w:instrText>
      </w:r>
      <w:r w:rsidRPr="008B4D9F">
        <w:fldChar w:fldCharType="separate"/>
      </w:r>
      <w:r w:rsidRPr="008B4D9F">
        <w:t>34</w:t>
      </w:r>
      <w:r w:rsidRPr="008B4D9F">
        <w:fldChar w:fldCharType="end"/>
      </w:r>
    </w:p>
    <w:p w14:paraId="2BCD228D" w14:textId="5A9108FF" w:rsidR="008B4D9F" w:rsidRPr="008B4D9F" w:rsidRDefault="008B4D9F">
      <w:pPr>
        <w:pStyle w:val="TOC2"/>
        <w:rPr>
          <w:rFonts w:asciiTheme="minorHAnsi" w:eastAsiaTheme="minorEastAsia" w:hAnsiTheme="minorHAnsi" w:cstheme="minorBidi"/>
          <w:sz w:val="22"/>
          <w:szCs w:val="22"/>
          <w:lang w:eastAsia="en-GB"/>
        </w:rPr>
      </w:pPr>
      <w:r w:rsidRPr="008B4D9F">
        <w:t>7.3</w:t>
      </w:r>
      <w:r w:rsidRPr="008B4D9F">
        <w:rPr>
          <w:rFonts w:asciiTheme="minorHAnsi" w:eastAsiaTheme="minorEastAsia" w:hAnsiTheme="minorHAnsi" w:cstheme="minorBidi"/>
          <w:sz w:val="22"/>
          <w:szCs w:val="22"/>
          <w:lang w:eastAsia="en-GB"/>
        </w:rPr>
        <w:tab/>
      </w:r>
      <w:r w:rsidRPr="008B4D9F">
        <w:t>Sounding reference signals</w:t>
      </w:r>
      <w:r w:rsidRPr="008B4D9F">
        <w:tab/>
      </w:r>
      <w:r w:rsidRPr="008B4D9F">
        <w:fldChar w:fldCharType="begin" w:fldLock="1"/>
      </w:r>
      <w:r w:rsidRPr="008B4D9F">
        <w:instrText xml:space="preserve"> PAGEREF _Toc114216043 \h </w:instrText>
      </w:r>
      <w:r w:rsidRPr="008B4D9F">
        <w:fldChar w:fldCharType="separate"/>
      </w:r>
      <w:r w:rsidRPr="008B4D9F">
        <w:t>39</w:t>
      </w:r>
      <w:r w:rsidRPr="008B4D9F">
        <w:fldChar w:fldCharType="end"/>
      </w:r>
    </w:p>
    <w:p w14:paraId="77B34A6B" w14:textId="477BF1F0" w:rsidR="008B4D9F" w:rsidRPr="008B4D9F" w:rsidRDefault="008B4D9F">
      <w:pPr>
        <w:pStyle w:val="TOC3"/>
        <w:rPr>
          <w:rFonts w:asciiTheme="minorHAnsi" w:eastAsiaTheme="minorEastAsia" w:hAnsiTheme="minorHAnsi" w:cstheme="minorBidi"/>
          <w:sz w:val="22"/>
          <w:szCs w:val="22"/>
          <w:lang w:eastAsia="en-GB"/>
        </w:rPr>
      </w:pPr>
      <w:r w:rsidRPr="008B4D9F">
        <w:t>7.3.1</w:t>
      </w:r>
      <w:r w:rsidRPr="008B4D9F">
        <w:rPr>
          <w:rFonts w:asciiTheme="minorHAnsi" w:eastAsiaTheme="minorEastAsia" w:hAnsiTheme="minorHAnsi" w:cstheme="minorBidi"/>
          <w:sz w:val="22"/>
          <w:szCs w:val="22"/>
          <w:lang w:eastAsia="en-GB"/>
        </w:rPr>
        <w:tab/>
      </w:r>
      <w:r w:rsidRPr="008B4D9F">
        <w:t>UE behaviour</w:t>
      </w:r>
      <w:r w:rsidRPr="008B4D9F">
        <w:tab/>
      </w:r>
      <w:r w:rsidRPr="008B4D9F">
        <w:fldChar w:fldCharType="begin" w:fldLock="1"/>
      </w:r>
      <w:r w:rsidRPr="008B4D9F">
        <w:instrText xml:space="preserve"> PAGEREF _Toc114216044 \h </w:instrText>
      </w:r>
      <w:r w:rsidRPr="008B4D9F">
        <w:fldChar w:fldCharType="separate"/>
      </w:r>
      <w:r w:rsidRPr="008B4D9F">
        <w:t>40</w:t>
      </w:r>
      <w:r w:rsidRPr="008B4D9F">
        <w:fldChar w:fldCharType="end"/>
      </w:r>
    </w:p>
    <w:p w14:paraId="343AEADA" w14:textId="079106AA" w:rsidR="008B4D9F" w:rsidRPr="008B4D9F" w:rsidRDefault="008B4D9F">
      <w:pPr>
        <w:pStyle w:val="TOC2"/>
        <w:rPr>
          <w:rFonts w:asciiTheme="minorHAnsi" w:eastAsiaTheme="minorEastAsia" w:hAnsiTheme="minorHAnsi" w:cstheme="minorBidi"/>
          <w:sz w:val="22"/>
          <w:szCs w:val="22"/>
          <w:lang w:eastAsia="en-GB"/>
        </w:rPr>
      </w:pPr>
      <w:r w:rsidRPr="008B4D9F">
        <w:t>7.4</w:t>
      </w:r>
      <w:r w:rsidRPr="008B4D9F">
        <w:rPr>
          <w:rFonts w:asciiTheme="minorHAnsi" w:eastAsiaTheme="minorEastAsia" w:hAnsiTheme="minorHAnsi" w:cstheme="minorBidi"/>
          <w:sz w:val="22"/>
          <w:szCs w:val="22"/>
          <w:lang w:eastAsia="en-GB"/>
        </w:rPr>
        <w:tab/>
      </w:r>
      <w:r w:rsidRPr="008B4D9F">
        <w:t>Physical random access channel</w:t>
      </w:r>
      <w:r w:rsidRPr="008B4D9F">
        <w:tab/>
      </w:r>
      <w:r w:rsidRPr="008B4D9F">
        <w:fldChar w:fldCharType="begin" w:fldLock="1"/>
      </w:r>
      <w:r w:rsidRPr="008B4D9F">
        <w:instrText xml:space="preserve"> PAGEREF _Toc114216045 \h </w:instrText>
      </w:r>
      <w:r w:rsidRPr="008B4D9F">
        <w:fldChar w:fldCharType="separate"/>
      </w:r>
      <w:r w:rsidRPr="008B4D9F">
        <w:t>42</w:t>
      </w:r>
      <w:r w:rsidRPr="008B4D9F">
        <w:fldChar w:fldCharType="end"/>
      </w:r>
    </w:p>
    <w:p w14:paraId="535069F6" w14:textId="0B023658" w:rsidR="008B4D9F" w:rsidRPr="008B4D9F" w:rsidRDefault="008B4D9F">
      <w:pPr>
        <w:pStyle w:val="TOC2"/>
        <w:rPr>
          <w:rFonts w:asciiTheme="minorHAnsi" w:eastAsiaTheme="minorEastAsia" w:hAnsiTheme="minorHAnsi" w:cstheme="minorBidi"/>
          <w:sz w:val="22"/>
          <w:szCs w:val="22"/>
          <w:lang w:eastAsia="en-GB"/>
        </w:rPr>
      </w:pPr>
      <w:r w:rsidRPr="008B4D9F">
        <w:t>7.5</w:t>
      </w:r>
      <w:r w:rsidRPr="008B4D9F">
        <w:rPr>
          <w:rFonts w:asciiTheme="minorHAnsi" w:eastAsiaTheme="minorEastAsia" w:hAnsiTheme="minorHAnsi" w:cstheme="minorBidi"/>
          <w:sz w:val="22"/>
          <w:szCs w:val="22"/>
          <w:lang w:eastAsia="en-GB"/>
        </w:rPr>
        <w:tab/>
      </w:r>
      <w:r w:rsidRPr="008B4D9F">
        <w:t>Prioritizations for transmission power reductions</w:t>
      </w:r>
      <w:r w:rsidRPr="008B4D9F">
        <w:tab/>
      </w:r>
      <w:r w:rsidRPr="008B4D9F">
        <w:fldChar w:fldCharType="begin" w:fldLock="1"/>
      </w:r>
      <w:r w:rsidRPr="008B4D9F">
        <w:instrText xml:space="preserve"> PAGEREF _Toc114216046 \h </w:instrText>
      </w:r>
      <w:r w:rsidRPr="008B4D9F">
        <w:fldChar w:fldCharType="separate"/>
      </w:r>
      <w:r w:rsidRPr="008B4D9F">
        <w:t>43</w:t>
      </w:r>
      <w:r w:rsidRPr="008B4D9F">
        <w:fldChar w:fldCharType="end"/>
      </w:r>
    </w:p>
    <w:p w14:paraId="4EFDE81F" w14:textId="582AAD49" w:rsidR="008B4D9F" w:rsidRPr="008B4D9F" w:rsidRDefault="008B4D9F">
      <w:pPr>
        <w:pStyle w:val="TOC2"/>
        <w:rPr>
          <w:rFonts w:asciiTheme="minorHAnsi" w:eastAsiaTheme="minorEastAsia" w:hAnsiTheme="minorHAnsi" w:cstheme="minorBidi"/>
          <w:sz w:val="22"/>
          <w:szCs w:val="22"/>
          <w:lang w:eastAsia="en-GB"/>
        </w:rPr>
      </w:pPr>
      <w:r w:rsidRPr="008B4D9F">
        <w:t>7.6</w:t>
      </w:r>
      <w:r w:rsidRPr="008B4D9F">
        <w:rPr>
          <w:rFonts w:asciiTheme="minorHAnsi" w:eastAsiaTheme="minorEastAsia" w:hAnsiTheme="minorHAnsi" w:cstheme="minorBidi"/>
          <w:sz w:val="22"/>
          <w:szCs w:val="22"/>
          <w:lang w:eastAsia="en-GB"/>
        </w:rPr>
        <w:tab/>
      </w:r>
      <w:r w:rsidRPr="008B4D9F">
        <w:t>Dual connectivity</w:t>
      </w:r>
      <w:r w:rsidRPr="008B4D9F">
        <w:tab/>
      </w:r>
      <w:r w:rsidRPr="008B4D9F">
        <w:fldChar w:fldCharType="begin" w:fldLock="1"/>
      </w:r>
      <w:r w:rsidRPr="008B4D9F">
        <w:instrText xml:space="preserve"> PAGEREF _Toc114216047 \h </w:instrText>
      </w:r>
      <w:r w:rsidRPr="008B4D9F">
        <w:fldChar w:fldCharType="separate"/>
      </w:r>
      <w:r w:rsidRPr="008B4D9F">
        <w:t>44</w:t>
      </w:r>
      <w:r w:rsidRPr="008B4D9F">
        <w:fldChar w:fldCharType="end"/>
      </w:r>
    </w:p>
    <w:p w14:paraId="7DBEBA5C" w14:textId="2144698C" w:rsidR="008B4D9F" w:rsidRPr="008B4D9F" w:rsidRDefault="008B4D9F">
      <w:pPr>
        <w:pStyle w:val="TOC3"/>
        <w:rPr>
          <w:rFonts w:asciiTheme="minorHAnsi" w:eastAsiaTheme="minorEastAsia" w:hAnsiTheme="minorHAnsi" w:cstheme="minorBidi"/>
          <w:sz w:val="22"/>
          <w:szCs w:val="22"/>
          <w:lang w:eastAsia="en-GB"/>
        </w:rPr>
      </w:pPr>
      <w:r w:rsidRPr="008B4D9F">
        <w:t>7.6.1</w:t>
      </w:r>
      <w:r w:rsidRPr="008B4D9F">
        <w:rPr>
          <w:rFonts w:asciiTheme="minorHAnsi" w:eastAsiaTheme="minorEastAsia" w:hAnsiTheme="minorHAnsi" w:cstheme="minorBidi"/>
          <w:sz w:val="22"/>
          <w:szCs w:val="22"/>
          <w:lang w:eastAsia="en-GB"/>
        </w:rPr>
        <w:tab/>
      </w:r>
      <w:r w:rsidRPr="008B4D9F">
        <w:t>EN-DC</w:t>
      </w:r>
      <w:r w:rsidRPr="008B4D9F">
        <w:tab/>
      </w:r>
      <w:r w:rsidRPr="008B4D9F">
        <w:fldChar w:fldCharType="begin" w:fldLock="1"/>
      </w:r>
      <w:r w:rsidRPr="008B4D9F">
        <w:instrText xml:space="preserve"> PAGEREF _Toc114216048 \h </w:instrText>
      </w:r>
      <w:r w:rsidRPr="008B4D9F">
        <w:fldChar w:fldCharType="separate"/>
      </w:r>
      <w:r w:rsidRPr="008B4D9F">
        <w:t>44</w:t>
      </w:r>
      <w:r w:rsidRPr="008B4D9F">
        <w:fldChar w:fldCharType="end"/>
      </w:r>
    </w:p>
    <w:p w14:paraId="1900581B" w14:textId="561BB6FD" w:rsidR="008B4D9F" w:rsidRPr="008B4D9F" w:rsidRDefault="008B4D9F">
      <w:pPr>
        <w:pStyle w:val="TOC3"/>
        <w:rPr>
          <w:rFonts w:asciiTheme="minorHAnsi" w:eastAsiaTheme="minorEastAsia" w:hAnsiTheme="minorHAnsi" w:cstheme="minorBidi"/>
          <w:sz w:val="22"/>
          <w:szCs w:val="22"/>
          <w:lang w:eastAsia="en-GB"/>
        </w:rPr>
      </w:pPr>
      <w:r w:rsidRPr="008B4D9F">
        <w:t>7.6.1A</w:t>
      </w:r>
      <w:r w:rsidRPr="008B4D9F">
        <w:rPr>
          <w:rFonts w:asciiTheme="minorHAnsi" w:eastAsiaTheme="minorEastAsia" w:hAnsiTheme="minorHAnsi" w:cstheme="minorBidi"/>
          <w:sz w:val="22"/>
          <w:szCs w:val="22"/>
          <w:lang w:eastAsia="en-GB"/>
        </w:rPr>
        <w:tab/>
      </w:r>
      <w:r w:rsidRPr="008B4D9F">
        <w:t>NE-DC</w:t>
      </w:r>
      <w:r w:rsidRPr="008B4D9F">
        <w:tab/>
      </w:r>
      <w:r w:rsidRPr="008B4D9F">
        <w:fldChar w:fldCharType="begin" w:fldLock="1"/>
      </w:r>
      <w:r w:rsidRPr="008B4D9F">
        <w:instrText xml:space="preserve"> PAGEREF _Toc114216049 \h </w:instrText>
      </w:r>
      <w:r w:rsidRPr="008B4D9F">
        <w:fldChar w:fldCharType="separate"/>
      </w:r>
      <w:r w:rsidRPr="008B4D9F">
        <w:t>45</w:t>
      </w:r>
      <w:r w:rsidRPr="008B4D9F">
        <w:fldChar w:fldCharType="end"/>
      </w:r>
    </w:p>
    <w:p w14:paraId="3D40C0E0" w14:textId="77959F3F" w:rsidR="008B4D9F" w:rsidRPr="008B4D9F" w:rsidRDefault="008B4D9F">
      <w:pPr>
        <w:pStyle w:val="TOC3"/>
        <w:rPr>
          <w:rFonts w:asciiTheme="minorHAnsi" w:eastAsiaTheme="minorEastAsia" w:hAnsiTheme="minorHAnsi" w:cstheme="minorBidi"/>
          <w:sz w:val="22"/>
          <w:szCs w:val="22"/>
          <w:lang w:eastAsia="en-GB"/>
        </w:rPr>
      </w:pPr>
      <w:r w:rsidRPr="008B4D9F">
        <w:t>7.6.2</w:t>
      </w:r>
      <w:r w:rsidRPr="008B4D9F">
        <w:rPr>
          <w:rFonts w:asciiTheme="minorHAnsi" w:eastAsiaTheme="minorEastAsia" w:hAnsiTheme="minorHAnsi" w:cstheme="minorBidi"/>
          <w:sz w:val="22"/>
          <w:szCs w:val="22"/>
          <w:lang w:eastAsia="en-GB"/>
        </w:rPr>
        <w:tab/>
      </w:r>
      <w:r w:rsidRPr="008B4D9F">
        <w:t>NR-DC</w:t>
      </w:r>
      <w:r w:rsidRPr="008B4D9F">
        <w:tab/>
      </w:r>
      <w:r w:rsidRPr="008B4D9F">
        <w:fldChar w:fldCharType="begin" w:fldLock="1"/>
      </w:r>
      <w:r w:rsidRPr="008B4D9F">
        <w:instrText xml:space="preserve"> PAGEREF _Toc114216050 \h </w:instrText>
      </w:r>
      <w:r w:rsidRPr="008B4D9F">
        <w:fldChar w:fldCharType="separate"/>
      </w:r>
      <w:r w:rsidRPr="008B4D9F">
        <w:t>46</w:t>
      </w:r>
      <w:r w:rsidRPr="008B4D9F">
        <w:fldChar w:fldCharType="end"/>
      </w:r>
    </w:p>
    <w:p w14:paraId="78342CA2" w14:textId="056A1903" w:rsidR="008B4D9F" w:rsidRPr="008B4D9F" w:rsidRDefault="008B4D9F">
      <w:pPr>
        <w:pStyle w:val="TOC2"/>
        <w:rPr>
          <w:rFonts w:asciiTheme="minorHAnsi" w:eastAsiaTheme="minorEastAsia" w:hAnsiTheme="minorHAnsi" w:cstheme="minorBidi"/>
          <w:sz w:val="22"/>
          <w:szCs w:val="22"/>
          <w:lang w:eastAsia="en-GB"/>
        </w:rPr>
      </w:pPr>
      <w:r w:rsidRPr="008B4D9F">
        <w:t>7.7</w:t>
      </w:r>
      <w:r w:rsidRPr="008B4D9F">
        <w:rPr>
          <w:rFonts w:asciiTheme="minorHAnsi" w:eastAsiaTheme="minorEastAsia" w:hAnsiTheme="minorHAnsi" w:cstheme="minorBidi"/>
          <w:sz w:val="22"/>
          <w:szCs w:val="22"/>
          <w:lang w:eastAsia="en-GB"/>
        </w:rPr>
        <w:tab/>
      </w:r>
      <w:r w:rsidRPr="008B4D9F">
        <w:t>Power headroom report</w:t>
      </w:r>
      <w:r w:rsidRPr="008B4D9F">
        <w:tab/>
      </w:r>
      <w:r w:rsidRPr="008B4D9F">
        <w:fldChar w:fldCharType="begin" w:fldLock="1"/>
      </w:r>
      <w:r w:rsidRPr="008B4D9F">
        <w:instrText xml:space="preserve"> PAGEREF _Toc114216051 \h </w:instrText>
      </w:r>
      <w:r w:rsidRPr="008B4D9F">
        <w:fldChar w:fldCharType="separate"/>
      </w:r>
      <w:r w:rsidRPr="008B4D9F">
        <w:t>47</w:t>
      </w:r>
      <w:r w:rsidRPr="008B4D9F">
        <w:fldChar w:fldCharType="end"/>
      </w:r>
    </w:p>
    <w:p w14:paraId="04A14C33" w14:textId="01766111" w:rsidR="008B4D9F" w:rsidRPr="008B4D9F" w:rsidRDefault="008B4D9F">
      <w:pPr>
        <w:pStyle w:val="TOC3"/>
        <w:rPr>
          <w:rFonts w:asciiTheme="minorHAnsi" w:eastAsiaTheme="minorEastAsia" w:hAnsiTheme="minorHAnsi" w:cstheme="minorBidi"/>
          <w:sz w:val="22"/>
          <w:szCs w:val="22"/>
          <w:lang w:eastAsia="en-GB"/>
        </w:rPr>
      </w:pPr>
      <w:r w:rsidRPr="008B4D9F">
        <w:t>7.7.1</w:t>
      </w:r>
      <w:r w:rsidRPr="008B4D9F">
        <w:rPr>
          <w:rFonts w:asciiTheme="minorHAnsi" w:eastAsiaTheme="minorEastAsia" w:hAnsiTheme="minorHAnsi" w:cstheme="minorBidi"/>
          <w:sz w:val="22"/>
          <w:szCs w:val="22"/>
          <w:lang w:eastAsia="en-GB"/>
        </w:rPr>
        <w:tab/>
      </w:r>
      <w:r w:rsidRPr="008B4D9F">
        <w:t>Type 1 PH report</w:t>
      </w:r>
      <w:r w:rsidRPr="008B4D9F">
        <w:tab/>
      </w:r>
      <w:r w:rsidRPr="008B4D9F">
        <w:fldChar w:fldCharType="begin" w:fldLock="1"/>
      </w:r>
      <w:r w:rsidRPr="008B4D9F">
        <w:instrText xml:space="preserve"> PAGEREF _Toc114216052 \h </w:instrText>
      </w:r>
      <w:r w:rsidRPr="008B4D9F">
        <w:fldChar w:fldCharType="separate"/>
      </w:r>
      <w:r w:rsidRPr="008B4D9F">
        <w:t>48</w:t>
      </w:r>
      <w:r w:rsidRPr="008B4D9F">
        <w:fldChar w:fldCharType="end"/>
      </w:r>
    </w:p>
    <w:p w14:paraId="3AF4F20E" w14:textId="69EA7922" w:rsidR="008B4D9F" w:rsidRPr="008B4D9F" w:rsidRDefault="008B4D9F">
      <w:pPr>
        <w:pStyle w:val="TOC3"/>
        <w:rPr>
          <w:rFonts w:asciiTheme="minorHAnsi" w:eastAsiaTheme="minorEastAsia" w:hAnsiTheme="minorHAnsi" w:cstheme="minorBidi"/>
          <w:sz w:val="22"/>
          <w:szCs w:val="22"/>
          <w:lang w:eastAsia="en-GB"/>
        </w:rPr>
      </w:pPr>
      <w:r w:rsidRPr="008B4D9F">
        <w:t>7.7.2</w:t>
      </w:r>
      <w:r w:rsidRPr="008B4D9F">
        <w:rPr>
          <w:rFonts w:asciiTheme="minorHAnsi" w:eastAsiaTheme="minorEastAsia" w:hAnsiTheme="minorHAnsi" w:cstheme="minorBidi"/>
          <w:sz w:val="22"/>
          <w:szCs w:val="22"/>
          <w:lang w:eastAsia="en-GB"/>
        </w:rPr>
        <w:tab/>
      </w:r>
      <w:r w:rsidRPr="008B4D9F">
        <w:t>Type 2 PH report</w:t>
      </w:r>
      <w:r w:rsidRPr="008B4D9F">
        <w:tab/>
      </w:r>
      <w:r w:rsidRPr="008B4D9F">
        <w:fldChar w:fldCharType="begin" w:fldLock="1"/>
      </w:r>
      <w:r w:rsidRPr="008B4D9F">
        <w:instrText xml:space="preserve"> PAGEREF _Toc114216053 \h </w:instrText>
      </w:r>
      <w:r w:rsidRPr="008B4D9F">
        <w:fldChar w:fldCharType="separate"/>
      </w:r>
      <w:r w:rsidRPr="008B4D9F">
        <w:t>50</w:t>
      </w:r>
      <w:r w:rsidRPr="008B4D9F">
        <w:fldChar w:fldCharType="end"/>
      </w:r>
    </w:p>
    <w:p w14:paraId="61F6DF65" w14:textId="6B79715D" w:rsidR="008B4D9F" w:rsidRPr="008B4D9F" w:rsidRDefault="008B4D9F">
      <w:pPr>
        <w:pStyle w:val="TOC3"/>
        <w:rPr>
          <w:rFonts w:asciiTheme="minorHAnsi" w:eastAsiaTheme="minorEastAsia" w:hAnsiTheme="minorHAnsi" w:cstheme="minorBidi"/>
          <w:sz w:val="22"/>
          <w:szCs w:val="22"/>
          <w:lang w:eastAsia="en-GB"/>
        </w:rPr>
      </w:pPr>
      <w:r w:rsidRPr="008B4D9F">
        <w:t>7.7.3</w:t>
      </w:r>
      <w:r w:rsidRPr="008B4D9F">
        <w:rPr>
          <w:rFonts w:asciiTheme="minorHAnsi" w:eastAsiaTheme="minorEastAsia" w:hAnsiTheme="minorHAnsi" w:cstheme="minorBidi"/>
          <w:sz w:val="22"/>
          <w:szCs w:val="22"/>
          <w:lang w:eastAsia="en-GB"/>
        </w:rPr>
        <w:tab/>
      </w:r>
      <w:r w:rsidRPr="008B4D9F">
        <w:t>Type 3 PH report</w:t>
      </w:r>
      <w:r w:rsidRPr="008B4D9F">
        <w:tab/>
      </w:r>
      <w:r w:rsidRPr="008B4D9F">
        <w:fldChar w:fldCharType="begin" w:fldLock="1"/>
      </w:r>
      <w:r w:rsidRPr="008B4D9F">
        <w:instrText xml:space="preserve"> PAGEREF _Toc114216054 \h </w:instrText>
      </w:r>
      <w:r w:rsidRPr="008B4D9F">
        <w:fldChar w:fldCharType="separate"/>
      </w:r>
      <w:r w:rsidRPr="008B4D9F">
        <w:t>50</w:t>
      </w:r>
      <w:r w:rsidRPr="008B4D9F">
        <w:fldChar w:fldCharType="end"/>
      </w:r>
    </w:p>
    <w:p w14:paraId="56E51D80" w14:textId="0584ED6A" w:rsidR="008B4D9F" w:rsidRPr="008B4D9F" w:rsidRDefault="008B4D9F">
      <w:pPr>
        <w:pStyle w:val="TOC1"/>
        <w:rPr>
          <w:rFonts w:asciiTheme="minorHAnsi" w:eastAsiaTheme="minorEastAsia" w:hAnsiTheme="minorHAnsi" w:cstheme="minorBidi"/>
          <w:szCs w:val="22"/>
          <w:lang w:eastAsia="en-GB"/>
        </w:rPr>
      </w:pPr>
      <w:r w:rsidRPr="008B4D9F">
        <w:t>8</w:t>
      </w:r>
      <w:r w:rsidRPr="008B4D9F">
        <w:rPr>
          <w:rFonts w:asciiTheme="minorHAnsi" w:eastAsiaTheme="minorEastAsia" w:hAnsiTheme="minorHAnsi" w:cstheme="minorBidi"/>
          <w:szCs w:val="22"/>
          <w:lang w:eastAsia="en-GB"/>
        </w:rPr>
        <w:tab/>
      </w:r>
      <w:r w:rsidRPr="008B4D9F">
        <w:t>Random access procedure</w:t>
      </w:r>
      <w:r w:rsidRPr="008B4D9F">
        <w:tab/>
      </w:r>
      <w:r w:rsidRPr="008B4D9F">
        <w:fldChar w:fldCharType="begin" w:fldLock="1"/>
      </w:r>
      <w:r w:rsidRPr="008B4D9F">
        <w:instrText xml:space="preserve"> PAGEREF _Toc114216055 \h </w:instrText>
      </w:r>
      <w:r w:rsidRPr="008B4D9F">
        <w:fldChar w:fldCharType="separate"/>
      </w:r>
      <w:r w:rsidRPr="008B4D9F">
        <w:t>51</w:t>
      </w:r>
      <w:r w:rsidRPr="008B4D9F">
        <w:fldChar w:fldCharType="end"/>
      </w:r>
    </w:p>
    <w:p w14:paraId="2EA9A259" w14:textId="1629E0DB" w:rsidR="008B4D9F" w:rsidRPr="008B4D9F" w:rsidRDefault="008B4D9F">
      <w:pPr>
        <w:pStyle w:val="TOC2"/>
        <w:rPr>
          <w:rFonts w:asciiTheme="minorHAnsi" w:eastAsiaTheme="minorEastAsia" w:hAnsiTheme="minorHAnsi" w:cstheme="minorBidi"/>
          <w:sz w:val="22"/>
          <w:szCs w:val="22"/>
          <w:lang w:eastAsia="en-GB"/>
        </w:rPr>
      </w:pPr>
      <w:r w:rsidRPr="008B4D9F">
        <w:t>8.1</w:t>
      </w:r>
      <w:r w:rsidRPr="008B4D9F">
        <w:rPr>
          <w:rFonts w:asciiTheme="minorHAnsi" w:eastAsiaTheme="minorEastAsia" w:hAnsiTheme="minorHAnsi" w:cstheme="minorBidi"/>
          <w:sz w:val="22"/>
          <w:szCs w:val="22"/>
          <w:lang w:eastAsia="en-GB"/>
        </w:rPr>
        <w:tab/>
      </w:r>
      <w:r w:rsidRPr="008B4D9F">
        <w:t>Random access preamble</w:t>
      </w:r>
      <w:r w:rsidRPr="008B4D9F">
        <w:tab/>
      </w:r>
      <w:r w:rsidRPr="008B4D9F">
        <w:fldChar w:fldCharType="begin" w:fldLock="1"/>
      </w:r>
      <w:r w:rsidRPr="008B4D9F">
        <w:instrText xml:space="preserve"> PAGEREF _Toc114216056 \h </w:instrText>
      </w:r>
      <w:r w:rsidRPr="008B4D9F">
        <w:fldChar w:fldCharType="separate"/>
      </w:r>
      <w:r w:rsidRPr="008B4D9F">
        <w:t>51</w:t>
      </w:r>
      <w:r w:rsidRPr="008B4D9F">
        <w:fldChar w:fldCharType="end"/>
      </w:r>
    </w:p>
    <w:p w14:paraId="3CC60AEC" w14:textId="72915768" w:rsidR="008B4D9F" w:rsidRPr="008B4D9F" w:rsidRDefault="008B4D9F">
      <w:pPr>
        <w:pStyle w:val="TOC2"/>
        <w:rPr>
          <w:rFonts w:asciiTheme="minorHAnsi" w:eastAsiaTheme="minorEastAsia" w:hAnsiTheme="minorHAnsi" w:cstheme="minorBidi"/>
          <w:sz w:val="22"/>
          <w:szCs w:val="22"/>
          <w:lang w:eastAsia="en-GB"/>
        </w:rPr>
      </w:pPr>
      <w:r w:rsidRPr="008B4D9F">
        <w:t>8.1A</w:t>
      </w:r>
      <w:r w:rsidRPr="008B4D9F">
        <w:rPr>
          <w:rFonts w:asciiTheme="minorHAnsi" w:eastAsiaTheme="minorEastAsia" w:hAnsiTheme="minorHAnsi" w:cstheme="minorBidi"/>
          <w:sz w:val="22"/>
          <w:szCs w:val="22"/>
          <w:lang w:eastAsia="en-GB"/>
        </w:rPr>
        <w:tab/>
      </w:r>
      <w:r w:rsidRPr="008B4D9F">
        <w:t>PUSCH for Type-2 random access procedure</w:t>
      </w:r>
      <w:r w:rsidRPr="008B4D9F">
        <w:tab/>
      </w:r>
      <w:r w:rsidRPr="008B4D9F">
        <w:fldChar w:fldCharType="begin" w:fldLock="1"/>
      </w:r>
      <w:r w:rsidRPr="008B4D9F">
        <w:instrText xml:space="preserve"> PAGEREF _Toc114216057 \h </w:instrText>
      </w:r>
      <w:r w:rsidRPr="008B4D9F">
        <w:fldChar w:fldCharType="separate"/>
      </w:r>
      <w:r w:rsidRPr="008B4D9F">
        <w:t>54</w:t>
      </w:r>
      <w:r w:rsidRPr="008B4D9F">
        <w:fldChar w:fldCharType="end"/>
      </w:r>
    </w:p>
    <w:p w14:paraId="149DCA5E" w14:textId="157448C2" w:rsidR="008B4D9F" w:rsidRPr="008B4D9F" w:rsidRDefault="008B4D9F">
      <w:pPr>
        <w:pStyle w:val="TOC2"/>
        <w:rPr>
          <w:rFonts w:asciiTheme="minorHAnsi" w:eastAsiaTheme="minorEastAsia" w:hAnsiTheme="minorHAnsi" w:cstheme="minorBidi"/>
          <w:sz w:val="22"/>
          <w:szCs w:val="22"/>
          <w:lang w:eastAsia="en-GB"/>
        </w:rPr>
      </w:pPr>
      <w:r w:rsidRPr="008B4D9F">
        <w:t>8.2</w:t>
      </w:r>
      <w:r w:rsidRPr="008B4D9F">
        <w:rPr>
          <w:rFonts w:asciiTheme="minorHAnsi" w:eastAsiaTheme="minorEastAsia" w:hAnsiTheme="minorHAnsi" w:cstheme="minorBidi"/>
          <w:sz w:val="22"/>
          <w:szCs w:val="22"/>
          <w:lang w:eastAsia="en-GB"/>
        </w:rPr>
        <w:tab/>
      </w:r>
      <w:r w:rsidRPr="008B4D9F">
        <w:t>Random access response - Type-1 random access procedure</w:t>
      </w:r>
      <w:r w:rsidRPr="008B4D9F">
        <w:tab/>
      </w:r>
      <w:r w:rsidRPr="008B4D9F">
        <w:fldChar w:fldCharType="begin" w:fldLock="1"/>
      </w:r>
      <w:r w:rsidRPr="008B4D9F">
        <w:instrText xml:space="preserve"> PAGEREF _Toc114216058 \h </w:instrText>
      </w:r>
      <w:r w:rsidRPr="008B4D9F">
        <w:fldChar w:fldCharType="separate"/>
      </w:r>
      <w:r w:rsidRPr="008B4D9F">
        <w:t>56</w:t>
      </w:r>
      <w:r w:rsidRPr="008B4D9F">
        <w:fldChar w:fldCharType="end"/>
      </w:r>
    </w:p>
    <w:p w14:paraId="04692855" w14:textId="5F9B33EE" w:rsidR="008B4D9F" w:rsidRPr="008B4D9F" w:rsidRDefault="008B4D9F">
      <w:pPr>
        <w:pStyle w:val="TOC2"/>
        <w:rPr>
          <w:rFonts w:asciiTheme="minorHAnsi" w:eastAsiaTheme="minorEastAsia" w:hAnsiTheme="minorHAnsi" w:cstheme="minorBidi"/>
          <w:sz w:val="22"/>
          <w:szCs w:val="22"/>
          <w:lang w:eastAsia="en-GB"/>
        </w:rPr>
      </w:pPr>
      <w:r w:rsidRPr="008B4D9F">
        <w:t>8.2A</w:t>
      </w:r>
      <w:r w:rsidRPr="008B4D9F">
        <w:rPr>
          <w:rFonts w:asciiTheme="minorHAnsi" w:eastAsiaTheme="minorEastAsia" w:hAnsiTheme="minorHAnsi" w:cstheme="minorBidi"/>
          <w:sz w:val="22"/>
          <w:szCs w:val="22"/>
          <w:lang w:eastAsia="en-GB"/>
        </w:rPr>
        <w:tab/>
      </w:r>
      <w:r w:rsidRPr="008B4D9F">
        <w:t>Random access response - Type-2 random access procedure</w:t>
      </w:r>
      <w:r w:rsidRPr="008B4D9F">
        <w:tab/>
      </w:r>
      <w:r w:rsidRPr="008B4D9F">
        <w:fldChar w:fldCharType="begin" w:fldLock="1"/>
      </w:r>
      <w:r w:rsidRPr="008B4D9F">
        <w:instrText xml:space="preserve"> PAGEREF _Toc114216059 \h </w:instrText>
      </w:r>
      <w:r w:rsidRPr="008B4D9F">
        <w:fldChar w:fldCharType="separate"/>
      </w:r>
      <w:r w:rsidRPr="008B4D9F">
        <w:t>58</w:t>
      </w:r>
      <w:r w:rsidRPr="008B4D9F">
        <w:fldChar w:fldCharType="end"/>
      </w:r>
    </w:p>
    <w:p w14:paraId="513CF07D" w14:textId="06F500A3" w:rsidR="008B4D9F" w:rsidRPr="008B4D9F" w:rsidRDefault="008B4D9F">
      <w:pPr>
        <w:pStyle w:val="TOC2"/>
        <w:rPr>
          <w:rFonts w:asciiTheme="minorHAnsi" w:eastAsiaTheme="minorEastAsia" w:hAnsiTheme="minorHAnsi" w:cstheme="minorBidi"/>
          <w:sz w:val="22"/>
          <w:szCs w:val="22"/>
          <w:lang w:eastAsia="en-GB"/>
        </w:rPr>
      </w:pPr>
      <w:r w:rsidRPr="008B4D9F">
        <w:t>8.3</w:t>
      </w:r>
      <w:r w:rsidRPr="008B4D9F">
        <w:rPr>
          <w:rFonts w:asciiTheme="minorHAnsi" w:eastAsiaTheme="minorEastAsia" w:hAnsiTheme="minorHAnsi" w:cstheme="minorBidi"/>
          <w:sz w:val="22"/>
          <w:szCs w:val="22"/>
          <w:lang w:eastAsia="en-GB"/>
        </w:rPr>
        <w:tab/>
      </w:r>
      <w:r w:rsidRPr="008B4D9F">
        <w:t>PUSCH scheduled by RAR UL grant</w:t>
      </w:r>
      <w:r w:rsidRPr="008B4D9F">
        <w:tab/>
      </w:r>
      <w:r w:rsidRPr="008B4D9F">
        <w:fldChar w:fldCharType="begin" w:fldLock="1"/>
      </w:r>
      <w:r w:rsidRPr="008B4D9F">
        <w:instrText xml:space="preserve"> PAGEREF _Toc114216060 \h </w:instrText>
      </w:r>
      <w:r w:rsidRPr="008B4D9F">
        <w:fldChar w:fldCharType="separate"/>
      </w:r>
      <w:r w:rsidRPr="008B4D9F">
        <w:t>60</w:t>
      </w:r>
      <w:r w:rsidRPr="008B4D9F">
        <w:fldChar w:fldCharType="end"/>
      </w:r>
    </w:p>
    <w:p w14:paraId="29E2BA50" w14:textId="6EABA84A" w:rsidR="008B4D9F" w:rsidRPr="008B4D9F" w:rsidRDefault="008B4D9F">
      <w:pPr>
        <w:pStyle w:val="TOC2"/>
        <w:rPr>
          <w:rFonts w:asciiTheme="minorHAnsi" w:eastAsiaTheme="minorEastAsia" w:hAnsiTheme="minorHAnsi" w:cstheme="minorBidi"/>
          <w:sz w:val="22"/>
          <w:szCs w:val="22"/>
          <w:lang w:eastAsia="en-GB"/>
        </w:rPr>
      </w:pPr>
      <w:r w:rsidRPr="008B4D9F">
        <w:t>8.4</w:t>
      </w:r>
      <w:r w:rsidRPr="008B4D9F">
        <w:rPr>
          <w:rFonts w:asciiTheme="minorHAnsi" w:eastAsiaTheme="minorEastAsia" w:hAnsiTheme="minorHAnsi" w:cstheme="minorBidi"/>
          <w:sz w:val="22"/>
          <w:szCs w:val="22"/>
          <w:lang w:eastAsia="en-GB"/>
        </w:rPr>
        <w:tab/>
      </w:r>
      <w:r w:rsidRPr="008B4D9F">
        <w:t>PDSCH with UE contention resolution identity</w:t>
      </w:r>
      <w:r w:rsidRPr="008B4D9F">
        <w:tab/>
      </w:r>
      <w:r w:rsidRPr="008B4D9F">
        <w:fldChar w:fldCharType="begin" w:fldLock="1"/>
      </w:r>
      <w:r w:rsidRPr="008B4D9F">
        <w:instrText xml:space="preserve"> PAGEREF _Toc114216061 \h </w:instrText>
      </w:r>
      <w:r w:rsidRPr="008B4D9F">
        <w:fldChar w:fldCharType="separate"/>
      </w:r>
      <w:r w:rsidRPr="008B4D9F">
        <w:t>61</w:t>
      </w:r>
      <w:r w:rsidRPr="008B4D9F">
        <w:fldChar w:fldCharType="end"/>
      </w:r>
    </w:p>
    <w:p w14:paraId="7A124CCD" w14:textId="09E0C24A" w:rsidR="008B4D9F" w:rsidRPr="008B4D9F" w:rsidRDefault="008B4D9F">
      <w:pPr>
        <w:pStyle w:val="TOC1"/>
        <w:rPr>
          <w:rFonts w:asciiTheme="minorHAnsi" w:eastAsiaTheme="minorEastAsia" w:hAnsiTheme="minorHAnsi" w:cstheme="minorBidi"/>
          <w:szCs w:val="22"/>
          <w:lang w:eastAsia="en-GB"/>
        </w:rPr>
      </w:pPr>
      <w:r w:rsidRPr="008B4D9F">
        <w:t>9</w:t>
      </w:r>
      <w:r w:rsidRPr="008B4D9F">
        <w:rPr>
          <w:rFonts w:asciiTheme="minorHAnsi" w:eastAsiaTheme="minorEastAsia" w:hAnsiTheme="minorHAnsi" w:cstheme="minorBidi"/>
          <w:szCs w:val="22"/>
          <w:lang w:eastAsia="en-GB"/>
        </w:rPr>
        <w:tab/>
      </w:r>
      <w:r w:rsidRPr="008B4D9F">
        <w:rPr>
          <w:rFonts w:cs="Arial"/>
        </w:rPr>
        <w:t>UE procedure for reporting control information</w:t>
      </w:r>
      <w:r w:rsidRPr="008B4D9F">
        <w:tab/>
      </w:r>
      <w:r w:rsidRPr="008B4D9F">
        <w:fldChar w:fldCharType="begin" w:fldLock="1"/>
      </w:r>
      <w:r w:rsidRPr="008B4D9F">
        <w:instrText xml:space="preserve"> PAGEREF _Toc114216062 \h </w:instrText>
      </w:r>
      <w:r w:rsidRPr="008B4D9F">
        <w:fldChar w:fldCharType="separate"/>
      </w:r>
      <w:r w:rsidRPr="008B4D9F">
        <w:t>62</w:t>
      </w:r>
      <w:r w:rsidRPr="008B4D9F">
        <w:fldChar w:fldCharType="end"/>
      </w:r>
    </w:p>
    <w:p w14:paraId="2B194817" w14:textId="0B9B6F8E" w:rsidR="008B4D9F" w:rsidRPr="008B4D9F" w:rsidRDefault="008B4D9F">
      <w:pPr>
        <w:pStyle w:val="TOC2"/>
        <w:rPr>
          <w:rFonts w:asciiTheme="minorHAnsi" w:eastAsiaTheme="minorEastAsia" w:hAnsiTheme="minorHAnsi" w:cstheme="minorBidi"/>
          <w:sz w:val="22"/>
          <w:szCs w:val="22"/>
          <w:lang w:eastAsia="en-GB"/>
        </w:rPr>
      </w:pPr>
      <w:r w:rsidRPr="008B4D9F">
        <w:t>9.A</w:t>
      </w:r>
      <w:r w:rsidRPr="008B4D9F">
        <w:rPr>
          <w:rFonts w:asciiTheme="minorHAnsi" w:eastAsiaTheme="minorEastAsia" w:hAnsiTheme="minorHAnsi" w:cstheme="minorBidi"/>
          <w:sz w:val="22"/>
          <w:szCs w:val="22"/>
          <w:lang w:eastAsia="en-GB"/>
        </w:rPr>
        <w:tab/>
      </w:r>
      <w:r w:rsidRPr="008B4D9F">
        <w:t>PUCCH cell switching</w:t>
      </w:r>
      <w:r w:rsidRPr="008B4D9F">
        <w:tab/>
      </w:r>
      <w:r w:rsidRPr="008B4D9F">
        <w:fldChar w:fldCharType="begin" w:fldLock="1"/>
      </w:r>
      <w:r w:rsidRPr="008B4D9F">
        <w:instrText xml:space="preserve"> PAGEREF _Toc114216063 \h </w:instrText>
      </w:r>
      <w:r w:rsidRPr="008B4D9F">
        <w:fldChar w:fldCharType="separate"/>
      </w:r>
      <w:r w:rsidRPr="008B4D9F">
        <w:t>70</w:t>
      </w:r>
      <w:r w:rsidRPr="008B4D9F">
        <w:fldChar w:fldCharType="end"/>
      </w:r>
    </w:p>
    <w:p w14:paraId="03EF5853" w14:textId="2FE7A078" w:rsidR="008B4D9F" w:rsidRPr="008B4D9F" w:rsidRDefault="008B4D9F">
      <w:pPr>
        <w:pStyle w:val="TOC2"/>
        <w:rPr>
          <w:rFonts w:asciiTheme="minorHAnsi" w:eastAsiaTheme="minorEastAsia" w:hAnsiTheme="minorHAnsi" w:cstheme="minorBidi"/>
          <w:sz w:val="22"/>
          <w:szCs w:val="22"/>
          <w:lang w:eastAsia="en-GB"/>
        </w:rPr>
      </w:pPr>
      <w:r w:rsidRPr="008B4D9F">
        <w:t>9.1</w:t>
      </w:r>
      <w:r w:rsidRPr="008B4D9F">
        <w:rPr>
          <w:rFonts w:asciiTheme="minorHAnsi" w:eastAsiaTheme="minorEastAsia" w:hAnsiTheme="minorHAnsi" w:cstheme="minorBidi"/>
          <w:sz w:val="22"/>
          <w:szCs w:val="22"/>
          <w:lang w:eastAsia="en-GB"/>
        </w:rPr>
        <w:tab/>
      </w:r>
      <w:r w:rsidRPr="008B4D9F">
        <w:t>HARQ-ACK codebook determination</w:t>
      </w:r>
      <w:r w:rsidRPr="008B4D9F">
        <w:tab/>
      </w:r>
      <w:r w:rsidRPr="008B4D9F">
        <w:fldChar w:fldCharType="begin" w:fldLock="1"/>
      </w:r>
      <w:r w:rsidRPr="008B4D9F">
        <w:instrText xml:space="preserve"> PAGEREF _Toc114216064 \h </w:instrText>
      </w:r>
      <w:r w:rsidRPr="008B4D9F">
        <w:fldChar w:fldCharType="separate"/>
      </w:r>
      <w:r w:rsidRPr="008B4D9F">
        <w:t>71</w:t>
      </w:r>
      <w:r w:rsidRPr="008B4D9F">
        <w:fldChar w:fldCharType="end"/>
      </w:r>
    </w:p>
    <w:p w14:paraId="101C23F3" w14:textId="3A0EF41F" w:rsidR="008B4D9F" w:rsidRPr="008B4D9F" w:rsidRDefault="008B4D9F">
      <w:pPr>
        <w:pStyle w:val="TOC3"/>
        <w:rPr>
          <w:rFonts w:asciiTheme="minorHAnsi" w:eastAsiaTheme="minorEastAsia" w:hAnsiTheme="minorHAnsi" w:cstheme="minorBidi"/>
          <w:sz w:val="22"/>
          <w:szCs w:val="22"/>
          <w:lang w:eastAsia="en-GB"/>
        </w:rPr>
      </w:pPr>
      <w:r w:rsidRPr="008B4D9F">
        <w:t>9.1.1</w:t>
      </w:r>
      <w:r w:rsidRPr="008B4D9F">
        <w:rPr>
          <w:rFonts w:asciiTheme="minorHAnsi" w:eastAsiaTheme="minorEastAsia" w:hAnsiTheme="minorHAnsi" w:cstheme="minorBidi"/>
          <w:sz w:val="22"/>
          <w:szCs w:val="22"/>
          <w:lang w:eastAsia="en-GB"/>
        </w:rPr>
        <w:tab/>
      </w:r>
      <w:r w:rsidRPr="008B4D9F">
        <w:t>CBG-based HARQ-ACK codebook determination</w:t>
      </w:r>
      <w:r w:rsidRPr="008B4D9F">
        <w:tab/>
      </w:r>
      <w:r w:rsidRPr="008B4D9F">
        <w:fldChar w:fldCharType="begin" w:fldLock="1"/>
      </w:r>
      <w:r w:rsidRPr="008B4D9F">
        <w:instrText xml:space="preserve"> PAGEREF _Toc114216065 \h </w:instrText>
      </w:r>
      <w:r w:rsidRPr="008B4D9F">
        <w:fldChar w:fldCharType="separate"/>
      </w:r>
      <w:r w:rsidRPr="008B4D9F">
        <w:t>72</w:t>
      </w:r>
      <w:r w:rsidRPr="008B4D9F">
        <w:fldChar w:fldCharType="end"/>
      </w:r>
    </w:p>
    <w:p w14:paraId="229BD2CF" w14:textId="7F5D8A15" w:rsidR="008B4D9F" w:rsidRPr="008B4D9F" w:rsidRDefault="008B4D9F">
      <w:pPr>
        <w:pStyle w:val="TOC3"/>
        <w:rPr>
          <w:rFonts w:asciiTheme="minorHAnsi" w:eastAsiaTheme="minorEastAsia" w:hAnsiTheme="minorHAnsi" w:cstheme="minorBidi"/>
          <w:sz w:val="22"/>
          <w:szCs w:val="22"/>
          <w:lang w:eastAsia="en-GB"/>
        </w:rPr>
      </w:pPr>
      <w:r w:rsidRPr="008B4D9F">
        <w:t>9.1.2</w:t>
      </w:r>
      <w:r w:rsidRPr="008B4D9F">
        <w:rPr>
          <w:rFonts w:asciiTheme="minorHAnsi" w:eastAsiaTheme="minorEastAsia" w:hAnsiTheme="minorHAnsi" w:cstheme="minorBidi"/>
          <w:sz w:val="22"/>
          <w:szCs w:val="22"/>
          <w:lang w:eastAsia="en-GB"/>
        </w:rPr>
        <w:tab/>
      </w:r>
      <w:r w:rsidRPr="008B4D9F">
        <w:t>Type-1 HARQ-ACK codebook determination</w:t>
      </w:r>
      <w:r w:rsidRPr="008B4D9F">
        <w:tab/>
      </w:r>
      <w:r w:rsidRPr="008B4D9F">
        <w:fldChar w:fldCharType="begin" w:fldLock="1"/>
      </w:r>
      <w:r w:rsidRPr="008B4D9F">
        <w:instrText xml:space="preserve"> PAGEREF _Toc114216066 \h </w:instrText>
      </w:r>
      <w:r w:rsidRPr="008B4D9F">
        <w:fldChar w:fldCharType="separate"/>
      </w:r>
      <w:r w:rsidRPr="008B4D9F">
        <w:t>72</w:t>
      </w:r>
      <w:r w:rsidRPr="008B4D9F">
        <w:fldChar w:fldCharType="end"/>
      </w:r>
    </w:p>
    <w:p w14:paraId="4EF30526" w14:textId="3F645539" w:rsidR="008B4D9F" w:rsidRPr="008B4D9F" w:rsidRDefault="008B4D9F">
      <w:pPr>
        <w:pStyle w:val="TOC4"/>
        <w:rPr>
          <w:rFonts w:asciiTheme="minorHAnsi" w:eastAsiaTheme="minorEastAsia" w:hAnsiTheme="minorHAnsi" w:cstheme="minorBidi"/>
          <w:sz w:val="22"/>
          <w:szCs w:val="22"/>
          <w:lang w:eastAsia="en-GB"/>
        </w:rPr>
      </w:pPr>
      <w:r w:rsidRPr="008B4D9F">
        <w:t>9.1.2.1</w:t>
      </w:r>
      <w:r w:rsidRPr="008B4D9F">
        <w:rPr>
          <w:rFonts w:asciiTheme="minorHAnsi" w:eastAsiaTheme="minorEastAsia" w:hAnsiTheme="minorHAnsi" w:cstheme="minorBidi"/>
          <w:sz w:val="22"/>
          <w:szCs w:val="22"/>
          <w:lang w:eastAsia="en-GB"/>
        </w:rPr>
        <w:tab/>
      </w:r>
      <w:r w:rsidRPr="008B4D9F">
        <w:t>Type-1 HARQ-ACK codebook in physical uplink control channel</w:t>
      </w:r>
      <w:r w:rsidRPr="008B4D9F">
        <w:tab/>
      </w:r>
      <w:r w:rsidRPr="008B4D9F">
        <w:fldChar w:fldCharType="begin" w:fldLock="1"/>
      </w:r>
      <w:r w:rsidRPr="008B4D9F">
        <w:instrText xml:space="preserve"> PAGEREF _Toc114216067 \h </w:instrText>
      </w:r>
      <w:r w:rsidRPr="008B4D9F">
        <w:fldChar w:fldCharType="separate"/>
      </w:r>
      <w:r w:rsidRPr="008B4D9F">
        <w:t>74</w:t>
      </w:r>
      <w:r w:rsidRPr="008B4D9F">
        <w:fldChar w:fldCharType="end"/>
      </w:r>
    </w:p>
    <w:p w14:paraId="5C195440" w14:textId="42514502" w:rsidR="008B4D9F" w:rsidRPr="008B4D9F" w:rsidRDefault="008B4D9F">
      <w:pPr>
        <w:pStyle w:val="TOC4"/>
        <w:rPr>
          <w:rFonts w:asciiTheme="minorHAnsi" w:eastAsiaTheme="minorEastAsia" w:hAnsiTheme="minorHAnsi" w:cstheme="minorBidi"/>
          <w:sz w:val="22"/>
          <w:szCs w:val="22"/>
          <w:lang w:eastAsia="en-GB"/>
        </w:rPr>
      </w:pPr>
      <w:r w:rsidRPr="008B4D9F">
        <w:t>9.1.2.2</w:t>
      </w:r>
      <w:r w:rsidRPr="008B4D9F">
        <w:rPr>
          <w:rFonts w:asciiTheme="minorHAnsi" w:eastAsiaTheme="minorEastAsia" w:hAnsiTheme="minorHAnsi" w:cstheme="minorBidi"/>
          <w:sz w:val="22"/>
          <w:szCs w:val="22"/>
          <w:lang w:eastAsia="en-GB"/>
        </w:rPr>
        <w:tab/>
      </w:r>
      <w:r w:rsidRPr="008B4D9F">
        <w:t>Type-1 HARQ-ACK codebook in physical uplink shared channel</w:t>
      </w:r>
      <w:r w:rsidRPr="008B4D9F">
        <w:tab/>
      </w:r>
      <w:r w:rsidRPr="008B4D9F">
        <w:fldChar w:fldCharType="begin" w:fldLock="1"/>
      </w:r>
      <w:r w:rsidRPr="008B4D9F">
        <w:instrText xml:space="preserve"> PAGEREF _Toc114216068 \h </w:instrText>
      </w:r>
      <w:r w:rsidRPr="008B4D9F">
        <w:fldChar w:fldCharType="separate"/>
      </w:r>
      <w:r w:rsidRPr="008B4D9F">
        <w:t>86</w:t>
      </w:r>
      <w:r w:rsidRPr="008B4D9F">
        <w:fldChar w:fldCharType="end"/>
      </w:r>
    </w:p>
    <w:p w14:paraId="52C20619" w14:textId="0A8673C5" w:rsidR="008B4D9F" w:rsidRPr="008B4D9F" w:rsidRDefault="008B4D9F">
      <w:pPr>
        <w:pStyle w:val="TOC3"/>
        <w:rPr>
          <w:rFonts w:asciiTheme="minorHAnsi" w:eastAsiaTheme="minorEastAsia" w:hAnsiTheme="minorHAnsi" w:cstheme="minorBidi"/>
          <w:sz w:val="22"/>
          <w:szCs w:val="22"/>
          <w:lang w:eastAsia="en-GB"/>
        </w:rPr>
      </w:pPr>
      <w:r w:rsidRPr="008B4D9F">
        <w:t>9.1.3</w:t>
      </w:r>
      <w:r w:rsidRPr="008B4D9F">
        <w:rPr>
          <w:rFonts w:asciiTheme="minorHAnsi" w:eastAsiaTheme="minorEastAsia" w:hAnsiTheme="minorHAnsi" w:cstheme="minorBidi"/>
          <w:sz w:val="22"/>
          <w:szCs w:val="22"/>
          <w:lang w:eastAsia="en-GB"/>
        </w:rPr>
        <w:tab/>
      </w:r>
      <w:r w:rsidRPr="008B4D9F">
        <w:t>Type-2 HARQ-ACK codebook determination</w:t>
      </w:r>
      <w:r w:rsidRPr="008B4D9F">
        <w:tab/>
      </w:r>
      <w:r w:rsidRPr="008B4D9F">
        <w:fldChar w:fldCharType="begin" w:fldLock="1"/>
      </w:r>
      <w:r w:rsidRPr="008B4D9F">
        <w:instrText xml:space="preserve"> PAGEREF _Toc114216069 \h </w:instrText>
      </w:r>
      <w:r w:rsidRPr="008B4D9F">
        <w:fldChar w:fldCharType="separate"/>
      </w:r>
      <w:r w:rsidRPr="008B4D9F">
        <w:t>87</w:t>
      </w:r>
      <w:r w:rsidRPr="008B4D9F">
        <w:fldChar w:fldCharType="end"/>
      </w:r>
    </w:p>
    <w:p w14:paraId="7870C7AB" w14:textId="63107CB1" w:rsidR="008B4D9F" w:rsidRPr="008B4D9F" w:rsidRDefault="008B4D9F">
      <w:pPr>
        <w:pStyle w:val="TOC4"/>
        <w:rPr>
          <w:rFonts w:asciiTheme="minorHAnsi" w:eastAsiaTheme="minorEastAsia" w:hAnsiTheme="minorHAnsi" w:cstheme="minorBidi"/>
          <w:sz w:val="22"/>
          <w:szCs w:val="22"/>
          <w:lang w:eastAsia="en-GB"/>
        </w:rPr>
      </w:pPr>
      <w:r w:rsidRPr="008B4D9F">
        <w:t>9.1.3.1</w:t>
      </w:r>
      <w:r w:rsidRPr="008B4D9F">
        <w:rPr>
          <w:rFonts w:asciiTheme="minorHAnsi" w:eastAsiaTheme="minorEastAsia" w:hAnsiTheme="minorHAnsi" w:cstheme="minorBidi"/>
          <w:sz w:val="22"/>
          <w:szCs w:val="22"/>
          <w:lang w:eastAsia="en-GB"/>
        </w:rPr>
        <w:tab/>
      </w:r>
      <w:r w:rsidRPr="008B4D9F">
        <w:t>Type-2 HARQ-ACK codebook in physical uplink control channel</w:t>
      </w:r>
      <w:r w:rsidRPr="008B4D9F">
        <w:tab/>
      </w:r>
      <w:r w:rsidRPr="008B4D9F">
        <w:fldChar w:fldCharType="begin" w:fldLock="1"/>
      </w:r>
      <w:r w:rsidRPr="008B4D9F">
        <w:instrText xml:space="preserve"> PAGEREF _Toc114216070 \h </w:instrText>
      </w:r>
      <w:r w:rsidRPr="008B4D9F">
        <w:fldChar w:fldCharType="separate"/>
      </w:r>
      <w:r w:rsidRPr="008B4D9F">
        <w:t>88</w:t>
      </w:r>
      <w:r w:rsidRPr="008B4D9F">
        <w:fldChar w:fldCharType="end"/>
      </w:r>
    </w:p>
    <w:p w14:paraId="19A8DC1E" w14:textId="3E436509" w:rsidR="008B4D9F" w:rsidRPr="008B4D9F" w:rsidRDefault="008B4D9F">
      <w:pPr>
        <w:pStyle w:val="TOC4"/>
        <w:rPr>
          <w:rFonts w:asciiTheme="minorHAnsi" w:eastAsiaTheme="minorEastAsia" w:hAnsiTheme="minorHAnsi" w:cstheme="minorBidi"/>
          <w:sz w:val="22"/>
          <w:szCs w:val="22"/>
          <w:lang w:eastAsia="en-GB"/>
        </w:rPr>
      </w:pPr>
      <w:r w:rsidRPr="008B4D9F">
        <w:t>9.1.3.2</w:t>
      </w:r>
      <w:r w:rsidRPr="008B4D9F">
        <w:rPr>
          <w:rFonts w:asciiTheme="minorHAnsi" w:eastAsiaTheme="minorEastAsia" w:hAnsiTheme="minorHAnsi" w:cstheme="minorBidi"/>
          <w:sz w:val="22"/>
          <w:szCs w:val="22"/>
          <w:lang w:eastAsia="en-GB"/>
        </w:rPr>
        <w:tab/>
      </w:r>
      <w:r w:rsidRPr="008B4D9F">
        <w:t>Type-2 HARQ-ACK codebook in physical uplink shared channel</w:t>
      </w:r>
      <w:r w:rsidRPr="008B4D9F">
        <w:tab/>
      </w:r>
      <w:r w:rsidRPr="008B4D9F">
        <w:fldChar w:fldCharType="begin" w:fldLock="1"/>
      </w:r>
      <w:r w:rsidRPr="008B4D9F">
        <w:instrText xml:space="preserve"> PAGEREF _Toc114216071 \h </w:instrText>
      </w:r>
      <w:r w:rsidRPr="008B4D9F">
        <w:fldChar w:fldCharType="separate"/>
      </w:r>
      <w:r w:rsidRPr="008B4D9F">
        <w:t>97</w:t>
      </w:r>
      <w:r w:rsidRPr="008B4D9F">
        <w:fldChar w:fldCharType="end"/>
      </w:r>
    </w:p>
    <w:p w14:paraId="7E111B13" w14:textId="60C63943" w:rsidR="008B4D9F" w:rsidRPr="008B4D9F" w:rsidRDefault="008B4D9F">
      <w:pPr>
        <w:pStyle w:val="TOC4"/>
        <w:rPr>
          <w:rFonts w:asciiTheme="minorHAnsi" w:eastAsiaTheme="minorEastAsia" w:hAnsiTheme="minorHAnsi" w:cstheme="minorBidi"/>
          <w:sz w:val="22"/>
          <w:szCs w:val="22"/>
          <w:lang w:eastAsia="en-GB"/>
        </w:rPr>
      </w:pPr>
      <w:r w:rsidRPr="008B4D9F">
        <w:t>9.1.3.3</w:t>
      </w:r>
      <w:r w:rsidRPr="008B4D9F">
        <w:rPr>
          <w:rFonts w:asciiTheme="minorHAnsi" w:eastAsiaTheme="minorEastAsia" w:hAnsiTheme="minorHAnsi" w:cstheme="minorBidi"/>
          <w:sz w:val="22"/>
          <w:szCs w:val="22"/>
          <w:lang w:eastAsia="en-GB"/>
        </w:rPr>
        <w:tab/>
      </w:r>
      <w:r w:rsidRPr="008B4D9F">
        <w:t>Type-2 HARQ-ACK codebook grouping and HARQ-ACK retransmission</w:t>
      </w:r>
      <w:r w:rsidRPr="008B4D9F">
        <w:tab/>
      </w:r>
      <w:r w:rsidRPr="008B4D9F">
        <w:fldChar w:fldCharType="begin" w:fldLock="1"/>
      </w:r>
      <w:r w:rsidRPr="008B4D9F">
        <w:instrText xml:space="preserve"> PAGEREF _Toc114216072 \h </w:instrText>
      </w:r>
      <w:r w:rsidRPr="008B4D9F">
        <w:fldChar w:fldCharType="separate"/>
      </w:r>
      <w:r w:rsidRPr="008B4D9F">
        <w:t>98</w:t>
      </w:r>
      <w:r w:rsidRPr="008B4D9F">
        <w:fldChar w:fldCharType="end"/>
      </w:r>
    </w:p>
    <w:p w14:paraId="7148A03C" w14:textId="46ECF2FC" w:rsidR="008B4D9F" w:rsidRPr="008B4D9F" w:rsidRDefault="008B4D9F">
      <w:pPr>
        <w:pStyle w:val="TOC3"/>
        <w:rPr>
          <w:rFonts w:asciiTheme="minorHAnsi" w:eastAsiaTheme="minorEastAsia" w:hAnsiTheme="minorHAnsi" w:cstheme="minorBidi"/>
          <w:sz w:val="22"/>
          <w:szCs w:val="22"/>
          <w:lang w:eastAsia="en-GB"/>
        </w:rPr>
      </w:pPr>
      <w:r w:rsidRPr="008B4D9F">
        <w:t>9.1.4</w:t>
      </w:r>
      <w:r w:rsidRPr="008B4D9F">
        <w:rPr>
          <w:rFonts w:asciiTheme="minorHAnsi" w:eastAsiaTheme="minorEastAsia" w:hAnsiTheme="minorHAnsi" w:cstheme="minorBidi"/>
          <w:sz w:val="22"/>
          <w:szCs w:val="22"/>
          <w:lang w:eastAsia="en-GB"/>
        </w:rPr>
        <w:tab/>
      </w:r>
      <w:r w:rsidRPr="008B4D9F">
        <w:t>Type-3 HARQ-ACK codebook determination</w:t>
      </w:r>
      <w:r w:rsidRPr="008B4D9F">
        <w:tab/>
      </w:r>
      <w:r w:rsidRPr="008B4D9F">
        <w:fldChar w:fldCharType="begin" w:fldLock="1"/>
      </w:r>
      <w:r w:rsidRPr="008B4D9F">
        <w:instrText xml:space="preserve"> PAGEREF _Toc114216073 \h </w:instrText>
      </w:r>
      <w:r w:rsidRPr="008B4D9F">
        <w:fldChar w:fldCharType="separate"/>
      </w:r>
      <w:r w:rsidRPr="008B4D9F">
        <w:t>101</w:t>
      </w:r>
      <w:r w:rsidRPr="008B4D9F">
        <w:fldChar w:fldCharType="end"/>
      </w:r>
    </w:p>
    <w:p w14:paraId="0A381337" w14:textId="7FB91A7A" w:rsidR="008B4D9F" w:rsidRPr="008B4D9F" w:rsidRDefault="008B4D9F">
      <w:pPr>
        <w:pStyle w:val="TOC3"/>
        <w:rPr>
          <w:rFonts w:asciiTheme="minorHAnsi" w:eastAsiaTheme="minorEastAsia" w:hAnsiTheme="minorHAnsi" w:cstheme="minorBidi"/>
          <w:sz w:val="22"/>
          <w:szCs w:val="22"/>
          <w:lang w:eastAsia="en-GB"/>
        </w:rPr>
      </w:pPr>
      <w:r w:rsidRPr="008B4D9F">
        <w:t>9.1.5</w:t>
      </w:r>
      <w:r w:rsidRPr="008B4D9F">
        <w:rPr>
          <w:rFonts w:asciiTheme="minorHAnsi" w:eastAsiaTheme="minorEastAsia" w:hAnsiTheme="minorHAnsi" w:cstheme="minorBidi"/>
          <w:sz w:val="22"/>
          <w:szCs w:val="22"/>
          <w:lang w:eastAsia="en-GB"/>
        </w:rPr>
        <w:tab/>
      </w:r>
      <w:r w:rsidRPr="008B4D9F">
        <w:t>HARQ-ACK codebook retransmission</w:t>
      </w:r>
      <w:r w:rsidRPr="008B4D9F">
        <w:tab/>
      </w:r>
      <w:r w:rsidRPr="008B4D9F">
        <w:fldChar w:fldCharType="begin" w:fldLock="1"/>
      </w:r>
      <w:r w:rsidRPr="008B4D9F">
        <w:instrText xml:space="preserve"> PAGEREF _Toc114216074 \h </w:instrText>
      </w:r>
      <w:r w:rsidRPr="008B4D9F">
        <w:fldChar w:fldCharType="separate"/>
      </w:r>
      <w:r w:rsidRPr="008B4D9F">
        <w:t>104</w:t>
      </w:r>
      <w:r w:rsidRPr="008B4D9F">
        <w:fldChar w:fldCharType="end"/>
      </w:r>
    </w:p>
    <w:p w14:paraId="2445CA5F" w14:textId="5538A27E" w:rsidR="008B4D9F" w:rsidRPr="008B4D9F" w:rsidRDefault="008B4D9F">
      <w:pPr>
        <w:pStyle w:val="TOC2"/>
        <w:rPr>
          <w:rFonts w:asciiTheme="minorHAnsi" w:eastAsiaTheme="minorEastAsia" w:hAnsiTheme="minorHAnsi" w:cstheme="minorBidi"/>
          <w:sz w:val="22"/>
          <w:szCs w:val="22"/>
          <w:lang w:eastAsia="en-GB"/>
        </w:rPr>
      </w:pPr>
      <w:r w:rsidRPr="008B4D9F">
        <w:t>9.2</w:t>
      </w:r>
      <w:r w:rsidRPr="008B4D9F">
        <w:rPr>
          <w:rFonts w:asciiTheme="minorHAnsi" w:eastAsiaTheme="minorEastAsia" w:hAnsiTheme="minorHAnsi" w:cstheme="minorBidi"/>
          <w:sz w:val="22"/>
          <w:szCs w:val="22"/>
          <w:lang w:eastAsia="en-GB"/>
        </w:rPr>
        <w:tab/>
      </w:r>
      <w:r w:rsidRPr="008B4D9F">
        <w:t>UCI reporting in physical uplink control channel</w:t>
      </w:r>
      <w:r w:rsidRPr="008B4D9F">
        <w:tab/>
      </w:r>
      <w:r w:rsidRPr="008B4D9F">
        <w:fldChar w:fldCharType="begin" w:fldLock="1"/>
      </w:r>
      <w:r w:rsidRPr="008B4D9F">
        <w:instrText xml:space="preserve"> PAGEREF _Toc114216075 \h </w:instrText>
      </w:r>
      <w:r w:rsidRPr="008B4D9F">
        <w:fldChar w:fldCharType="separate"/>
      </w:r>
      <w:r w:rsidRPr="008B4D9F">
        <w:t>105</w:t>
      </w:r>
      <w:r w:rsidRPr="008B4D9F">
        <w:fldChar w:fldCharType="end"/>
      </w:r>
    </w:p>
    <w:p w14:paraId="24716A7E" w14:textId="6F5D709B" w:rsidR="008B4D9F" w:rsidRPr="008B4D9F" w:rsidRDefault="008B4D9F">
      <w:pPr>
        <w:pStyle w:val="TOC3"/>
        <w:rPr>
          <w:rFonts w:asciiTheme="minorHAnsi" w:eastAsiaTheme="minorEastAsia" w:hAnsiTheme="minorHAnsi" w:cstheme="minorBidi"/>
          <w:sz w:val="22"/>
          <w:szCs w:val="22"/>
          <w:lang w:eastAsia="en-GB"/>
        </w:rPr>
      </w:pPr>
      <w:r w:rsidRPr="008B4D9F">
        <w:t>9.2.1</w:t>
      </w:r>
      <w:r w:rsidRPr="008B4D9F">
        <w:rPr>
          <w:rFonts w:asciiTheme="minorHAnsi" w:eastAsiaTheme="minorEastAsia" w:hAnsiTheme="minorHAnsi" w:cstheme="minorBidi"/>
          <w:sz w:val="22"/>
          <w:szCs w:val="22"/>
          <w:lang w:eastAsia="en-GB"/>
        </w:rPr>
        <w:tab/>
      </w:r>
      <w:r w:rsidRPr="008B4D9F">
        <w:t>PUCCH Resource Sets</w:t>
      </w:r>
      <w:r w:rsidRPr="008B4D9F">
        <w:tab/>
      </w:r>
      <w:r w:rsidRPr="008B4D9F">
        <w:fldChar w:fldCharType="begin" w:fldLock="1"/>
      </w:r>
      <w:r w:rsidRPr="008B4D9F">
        <w:instrText xml:space="preserve"> PAGEREF _Toc114216076 \h </w:instrText>
      </w:r>
      <w:r w:rsidRPr="008B4D9F">
        <w:fldChar w:fldCharType="separate"/>
      </w:r>
      <w:r w:rsidRPr="008B4D9F">
        <w:t>105</w:t>
      </w:r>
      <w:r w:rsidRPr="008B4D9F">
        <w:fldChar w:fldCharType="end"/>
      </w:r>
    </w:p>
    <w:p w14:paraId="2E0F1E4B" w14:textId="64C5BAB5" w:rsidR="008B4D9F" w:rsidRPr="008B4D9F" w:rsidRDefault="008B4D9F">
      <w:pPr>
        <w:pStyle w:val="TOC3"/>
        <w:rPr>
          <w:rFonts w:asciiTheme="minorHAnsi" w:eastAsiaTheme="minorEastAsia" w:hAnsiTheme="minorHAnsi" w:cstheme="minorBidi"/>
          <w:sz w:val="22"/>
          <w:szCs w:val="22"/>
          <w:lang w:eastAsia="en-GB"/>
        </w:rPr>
      </w:pPr>
      <w:r w:rsidRPr="008B4D9F">
        <w:t>9.2.2</w:t>
      </w:r>
      <w:r w:rsidRPr="008B4D9F">
        <w:rPr>
          <w:rFonts w:asciiTheme="minorHAnsi" w:eastAsiaTheme="minorEastAsia" w:hAnsiTheme="minorHAnsi" w:cstheme="minorBidi"/>
          <w:sz w:val="22"/>
          <w:szCs w:val="22"/>
          <w:lang w:eastAsia="en-GB"/>
        </w:rPr>
        <w:tab/>
      </w:r>
      <w:r w:rsidRPr="008B4D9F">
        <w:t>PUCCH Formats for UCI transmission</w:t>
      </w:r>
      <w:r w:rsidRPr="008B4D9F">
        <w:tab/>
      </w:r>
      <w:r w:rsidRPr="008B4D9F">
        <w:fldChar w:fldCharType="begin" w:fldLock="1"/>
      </w:r>
      <w:r w:rsidRPr="008B4D9F">
        <w:instrText xml:space="preserve"> PAGEREF _Toc114216077 \h </w:instrText>
      </w:r>
      <w:r w:rsidRPr="008B4D9F">
        <w:fldChar w:fldCharType="separate"/>
      </w:r>
      <w:r w:rsidRPr="008B4D9F">
        <w:t>109</w:t>
      </w:r>
      <w:r w:rsidRPr="008B4D9F">
        <w:fldChar w:fldCharType="end"/>
      </w:r>
    </w:p>
    <w:p w14:paraId="1509F7C5" w14:textId="2C4E80E7" w:rsidR="008B4D9F" w:rsidRPr="008B4D9F" w:rsidRDefault="008B4D9F">
      <w:pPr>
        <w:pStyle w:val="TOC3"/>
        <w:rPr>
          <w:rFonts w:asciiTheme="minorHAnsi" w:eastAsiaTheme="minorEastAsia" w:hAnsiTheme="minorHAnsi" w:cstheme="minorBidi"/>
          <w:sz w:val="22"/>
          <w:szCs w:val="22"/>
          <w:lang w:eastAsia="en-GB"/>
        </w:rPr>
      </w:pPr>
      <w:r w:rsidRPr="008B4D9F">
        <w:lastRenderedPageBreak/>
        <w:t>9.2.3</w:t>
      </w:r>
      <w:r w:rsidRPr="008B4D9F">
        <w:rPr>
          <w:rFonts w:asciiTheme="minorHAnsi" w:eastAsiaTheme="minorEastAsia" w:hAnsiTheme="minorHAnsi" w:cstheme="minorBidi"/>
          <w:sz w:val="22"/>
          <w:szCs w:val="22"/>
          <w:lang w:eastAsia="en-GB"/>
        </w:rPr>
        <w:tab/>
      </w:r>
      <w:r w:rsidRPr="008B4D9F">
        <w:t>UE procedure for reporting HARQ-ACK</w:t>
      </w:r>
      <w:r w:rsidRPr="008B4D9F">
        <w:tab/>
      </w:r>
      <w:r w:rsidRPr="008B4D9F">
        <w:fldChar w:fldCharType="begin" w:fldLock="1"/>
      </w:r>
      <w:r w:rsidRPr="008B4D9F">
        <w:instrText xml:space="preserve"> PAGEREF _Toc114216078 \h </w:instrText>
      </w:r>
      <w:r w:rsidRPr="008B4D9F">
        <w:fldChar w:fldCharType="separate"/>
      </w:r>
      <w:r w:rsidRPr="008B4D9F">
        <w:t>111</w:t>
      </w:r>
      <w:r w:rsidRPr="008B4D9F">
        <w:fldChar w:fldCharType="end"/>
      </w:r>
    </w:p>
    <w:p w14:paraId="3A72EFD9" w14:textId="79DE817D" w:rsidR="008B4D9F" w:rsidRPr="008B4D9F" w:rsidRDefault="008B4D9F">
      <w:pPr>
        <w:pStyle w:val="TOC3"/>
        <w:rPr>
          <w:rFonts w:asciiTheme="minorHAnsi" w:eastAsiaTheme="minorEastAsia" w:hAnsiTheme="minorHAnsi" w:cstheme="minorBidi"/>
          <w:sz w:val="22"/>
          <w:szCs w:val="22"/>
          <w:lang w:eastAsia="en-GB"/>
        </w:rPr>
      </w:pPr>
      <w:r w:rsidRPr="008B4D9F">
        <w:t>9.2.4</w:t>
      </w:r>
      <w:r w:rsidRPr="008B4D9F">
        <w:rPr>
          <w:rFonts w:asciiTheme="minorHAnsi" w:eastAsiaTheme="minorEastAsia" w:hAnsiTheme="minorHAnsi" w:cstheme="minorBidi"/>
          <w:sz w:val="22"/>
          <w:szCs w:val="22"/>
          <w:lang w:eastAsia="en-GB"/>
        </w:rPr>
        <w:tab/>
      </w:r>
      <w:r w:rsidRPr="008B4D9F">
        <w:t>UE procedure for reporting SR</w:t>
      </w:r>
      <w:r w:rsidRPr="008B4D9F">
        <w:tab/>
      </w:r>
      <w:r w:rsidRPr="008B4D9F">
        <w:fldChar w:fldCharType="begin" w:fldLock="1"/>
      </w:r>
      <w:r w:rsidRPr="008B4D9F">
        <w:instrText xml:space="preserve"> PAGEREF _Toc114216079 \h </w:instrText>
      </w:r>
      <w:r w:rsidRPr="008B4D9F">
        <w:fldChar w:fldCharType="separate"/>
      </w:r>
      <w:r w:rsidRPr="008B4D9F">
        <w:t>114</w:t>
      </w:r>
      <w:r w:rsidRPr="008B4D9F">
        <w:fldChar w:fldCharType="end"/>
      </w:r>
    </w:p>
    <w:p w14:paraId="666822E8" w14:textId="29974CA8" w:rsidR="008B4D9F" w:rsidRPr="008B4D9F" w:rsidRDefault="008B4D9F">
      <w:pPr>
        <w:pStyle w:val="TOC3"/>
        <w:rPr>
          <w:rFonts w:asciiTheme="minorHAnsi" w:eastAsiaTheme="minorEastAsia" w:hAnsiTheme="minorHAnsi" w:cstheme="minorBidi"/>
          <w:sz w:val="22"/>
          <w:szCs w:val="22"/>
          <w:lang w:eastAsia="en-GB"/>
        </w:rPr>
      </w:pPr>
      <w:r w:rsidRPr="008B4D9F">
        <w:t>9.2.5</w:t>
      </w:r>
      <w:r w:rsidRPr="008B4D9F">
        <w:rPr>
          <w:rFonts w:asciiTheme="minorHAnsi" w:eastAsiaTheme="minorEastAsia" w:hAnsiTheme="minorHAnsi" w:cstheme="minorBidi"/>
          <w:sz w:val="22"/>
          <w:szCs w:val="22"/>
          <w:lang w:eastAsia="en-GB"/>
        </w:rPr>
        <w:tab/>
      </w:r>
      <w:r w:rsidRPr="008B4D9F">
        <w:t>UE procedure for reporting multiple UCI types</w:t>
      </w:r>
      <w:r w:rsidRPr="008B4D9F">
        <w:tab/>
      </w:r>
      <w:r w:rsidRPr="008B4D9F">
        <w:fldChar w:fldCharType="begin" w:fldLock="1"/>
      </w:r>
      <w:r w:rsidRPr="008B4D9F">
        <w:instrText xml:space="preserve"> PAGEREF _Toc114216080 \h </w:instrText>
      </w:r>
      <w:r w:rsidRPr="008B4D9F">
        <w:fldChar w:fldCharType="separate"/>
      </w:r>
      <w:r w:rsidRPr="008B4D9F">
        <w:t>115</w:t>
      </w:r>
      <w:r w:rsidRPr="008B4D9F">
        <w:fldChar w:fldCharType="end"/>
      </w:r>
    </w:p>
    <w:p w14:paraId="44101EA2" w14:textId="4303CD7E" w:rsidR="008B4D9F" w:rsidRPr="008B4D9F" w:rsidRDefault="008B4D9F">
      <w:pPr>
        <w:pStyle w:val="TOC4"/>
        <w:rPr>
          <w:rFonts w:asciiTheme="minorHAnsi" w:eastAsiaTheme="minorEastAsia" w:hAnsiTheme="minorHAnsi" w:cstheme="minorBidi"/>
          <w:sz w:val="22"/>
          <w:szCs w:val="22"/>
          <w:lang w:eastAsia="en-GB"/>
        </w:rPr>
      </w:pPr>
      <w:r w:rsidRPr="008B4D9F">
        <w:rPr>
          <w:rFonts w:eastAsia="Malgun Gothic"/>
        </w:rPr>
        <w:t>9.2.5.0</w:t>
      </w:r>
      <w:r w:rsidRPr="008B4D9F">
        <w:rPr>
          <w:rFonts w:asciiTheme="minorHAnsi" w:eastAsiaTheme="minorEastAsia" w:hAnsiTheme="minorHAnsi" w:cstheme="minorBidi"/>
          <w:sz w:val="22"/>
          <w:szCs w:val="22"/>
          <w:lang w:eastAsia="en-GB"/>
        </w:rPr>
        <w:tab/>
      </w:r>
      <w:r w:rsidRPr="008B4D9F">
        <w:rPr>
          <w:rFonts w:eastAsia="Malgun Gothic"/>
        </w:rPr>
        <w:t>UE procedure for prioritization between SL HARQ-ACK information in a PUCCH and DL HARQ-ACK or SR or CSI in a PUCCH</w:t>
      </w:r>
      <w:r w:rsidRPr="008B4D9F">
        <w:tab/>
      </w:r>
      <w:r w:rsidRPr="008B4D9F">
        <w:fldChar w:fldCharType="begin" w:fldLock="1"/>
      </w:r>
      <w:r w:rsidRPr="008B4D9F">
        <w:instrText xml:space="preserve"> PAGEREF _Toc114216081 \h </w:instrText>
      </w:r>
      <w:r w:rsidRPr="008B4D9F">
        <w:fldChar w:fldCharType="separate"/>
      </w:r>
      <w:r w:rsidRPr="008B4D9F">
        <w:t>120</w:t>
      </w:r>
      <w:r w:rsidRPr="008B4D9F">
        <w:fldChar w:fldCharType="end"/>
      </w:r>
    </w:p>
    <w:p w14:paraId="39740C76" w14:textId="218C1EC1" w:rsidR="008B4D9F" w:rsidRPr="008B4D9F" w:rsidRDefault="008B4D9F">
      <w:pPr>
        <w:pStyle w:val="TOC4"/>
        <w:rPr>
          <w:rFonts w:asciiTheme="minorHAnsi" w:eastAsiaTheme="minorEastAsia" w:hAnsiTheme="minorHAnsi" w:cstheme="minorBidi"/>
          <w:sz w:val="22"/>
          <w:szCs w:val="22"/>
          <w:lang w:eastAsia="en-GB"/>
        </w:rPr>
      </w:pPr>
      <w:r w:rsidRPr="008B4D9F">
        <w:t>9.2.5.1</w:t>
      </w:r>
      <w:r w:rsidRPr="008B4D9F">
        <w:rPr>
          <w:rFonts w:asciiTheme="minorHAnsi" w:eastAsiaTheme="minorEastAsia" w:hAnsiTheme="minorHAnsi" w:cstheme="minorBidi"/>
          <w:sz w:val="22"/>
          <w:szCs w:val="22"/>
          <w:lang w:eastAsia="en-GB"/>
        </w:rPr>
        <w:tab/>
      </w:r>
      <w:r w:rsidRPr="008B4D9F">
        <w:t>UE procedure for multiplexing HARQ-ACK or CSI and SR in a PUCCH</w:t>
      </w:r>
      <w:r w:rsidRPr="008B4D9F">
        <w:tab/>
      </w:r>
      <w:r w:rsidRPr="008B4D9F">
        <w:fldChar w:fldCharType="begin" w:fldLock="1"/>
      </w:r>
      <w:r w:rsidRPr="008B4D9F">
        <w:instrText xml:space="preserve"> PAGEREF _Toc114216082 \h </w:instrText>
      </w:r>
      <w:r w:rsidRPr="008B4D9F">
        <w:fldChar w:fldCharType="separate"/>
      </w:r>
      <w:r w:rsidRPr="008B4D9F">
        <w:t>120</w:t>
      </w:r>
      <w:r w:rsidRPr="008B4D9F">
        <w:fldChar w:fldCharType="end"/>
      </w:r>
    </w:p>
    <w:p w14:paraId="340EDC04" w14:textId="76FA5670" w:rsidR="008B4D9F" w:rsidRPr="008B4D9F" w:rsidRDefault="008B4D9F">
      <w:pPr>
        <w:pStyle w:val="TOC4"/>
        <w:rPr>
          <w:rFonts w:asciiTheme="minorHAnsi" w:eastAsiaTheme="minorEastAsia" w:hAnsiTheme="minorHAnsi" w:cstheme="minorBidi"/>
          <w:sz w:val="22"/>
          <w:szCs w:val="22"/>
          <w:lang w:eastAsia="en-GB"/>
        </w:rPr>
      </w:pPr>
      <w:r w:rsidRPr="008B4D9F">
        <w:t>9.2.5.2</w:t>
      </w:r>
      <w:r w:rsidRPr="008B4D9F">
        <w:rPr>
          <w:rFonts w:asciiTheme="minorHAnsi" w:eastAsiaTheme="minorEastAsia" w:hAnsiTheme="minorHAnsi" w:cstheme="minorBidi"/>
          <w:sz w:val="22"/>
          <w:szCs w:val="22"/>
          <w:lang w:eastAsia="en-GB"/>
        </w:rPr>
        <w:tab/>
      </w:r>
      <w:r w:rsidRPr="008B4D9F">
        <w:t>UE procedure for multiplexing HARQ-ACK/SR/CSI in a PUCCH</w:t>
      </w:r>
      <w:r w:rsidRPr="008B4D9F">
        <w:tab/>
      </w:r>
      <w:r w:rsidRPr="008B4D9F">
        <w:fldChar w:fldCharType="begin" w:fldLock="1"/>
      </w:r>
      <w:r w:rsidRPr="008B4D9F">
        <w:instrText xml:space="preserve"> PAGEREF _Toc114216083 \h </w:instrText>
      </w:r>
      <w:r w:rsidRPr="008B4D9F">
        <w:fldChar w:fldCharType="separate"/>
      </w:r>
      <w:r w:rsidRPr="008B4D9F">
        <w:t>122</w:t>
      </w:r>
      <w:r w:rsidRPr="008B4D9F">
        <w:fldChar w:fldCharType="end"/>
      </w:r>
    </w:p>
    <w:p w14:paraId="391B546E" w14:textId="657AB3E8" w:rsidR="008B4D9F" w:rsidRPr="008B4D9F" w:rsidRDefault="008B4D9F">
      <w:pPr>
        <w:pStyle w:val="TOC4"/>
        <w:rPr>
          <w:rFonts w:asciiTheme="minorHAnsi" w:eastAsiaTheme="minorEastAsia" w:hAnsiTheme="minorHAnsi" w:cstheme="minorBidi"/>
          <w:sz w:val="22"/>
          <w:szCs w:val="22"/>
          <w:lang w:eastAsia="en-GB"/>
        </w:rPr>
      </w:pPr>
      <w:r w:rsidRPr="008B4D9F">
        <w:t>9.2.5.3</w:t>
      </w:r>
      <w:r w:rsidRPr="008B4D9F">
        <w:rPr>
          <w:rFonts w:asciiTheme="minorHAnsi" w:eastAsiaTheme="minorEastAsia" w:hAnsiTheme="minorHAnsi" w:cstheme="minorBidi"/>
          <w:sz w:val="22"/>
          <w:szCs w:val="22"/>
          <w:lang w:eastAsia="en-GB"/>
        </w:rPr>
        <w:tab/>
      </w:r>
      <w:r w:rsidRPr="008B4D9F">
        <w:t>UE procedure for reporting UCI of different priorities</w:t>
      </w:r>
      <w:r w:rsidRPr="008B4D9F">
        <w:tab/>
      </w:r>
      <w:r w:rsidRPr="008B4D9F">
        <w:fldChar w:fldCharType="begin" w:fldLock="1"/>
      </w:r>
      <w:r w:rsidRPr="008B4D9F">
        <w:instrText xml:space="preserve"> PAGEREF _Toc114216084 \h </w:instrText>
      </w:r>
      <w:r w:rsidRPr="008B4D9F">
        <w:fldChar w:fldCharType="separate"/>
      </w:r>
      <w:r w:rsidRPr="008B4D9F">
        <w:t>126</w:t>
      </w:r>
      <w:r w:rsidRPr="008B4D9F">
        <w:fldChar w:fldCharType="end"/>
      </w:r>
    </w:p>
    <w:p w14:paraId="6882C4AB" w14:textId="0C91D9C7" w:rsidR="008B4D9F" w:rsidRPr="008B4D9F" w:rsidRDefault="008B4D9F">
      <w:pPr>
        <w:pStyle w:val="TOC4"/>
        <w:rPr>
          <w:rFonts w:asciiTheme="minorHAnsi" w:eastAsiaTheme="minorEastAsia" w:hAnsiTheme="minorHAnsi" w:cstheme="minorBidi"/>
          <w:sz w:val="22"/>
          <w:szCs w:val="22"/>
          <w:lang w:eastAsia="en-GB"/>
        </w:rPr>
      </w:pPr>
      <w:r w:rsidRPr="008B4D9F">
        <w:t>9.2.5.4</w:t>
      </w:r>
      <w:r w:rsidRPr="008B4D9F">
        <w:rPr>
          <w:rFonts w:asciiTheme="minorHAnsi" w:eastAsiaTheme="minorEastAsia" w:hAnsiTheme="minorHAnsi" w:cstheme="minorBidi"/>
          <w:sz w:val="22"/>
          <w:szCs w:val="22"/>
          <w:lang w:eastAsia="en-GB"/>
        </w:rPr>
        <w:tab/>
      </w:r>
      <w:r w:rsidRPr="008B4D9F">
        <w:t>UE procedure for deferring HARQ-ACK for SPS PDSCH</w:t>
      </w:r>
      <w:r w:rsidRPr="008B4D9F">
        <w:tab/>
      </w:r>
      <w:r w:rsidRPr="008B4D9F">
        <w:fldChar w:fldCharType="begin" w:fldLock="1"/>
      </w:r>
      <w:r w:rsidRPr="008B4D9F">
        <w:instrText xml:space="preserve"> PAGEREF _Toc114216085 \h </w:instrText>
      </w:r>
      <w:r w:rsidRPr="008B4D9F">
        <w:fldChar w:fldCharType="separate"/>
      </w:r>
      <w:r w:rsidRPr="008B4D9F">
        <w:t>127</w:t>
      </w:r>
      <w:r w:rsidRPr="008B4D9F">
        <w:fldChar w:fldCharType="end"/>
      </w:r>
    </w:p>
    <w:p w14:paraId="7BBFC39C" w14:textId="2172A43F" w:rsidR="008B4D9F" w:rsidRPr="008B4D9F" w:rsidRDefault="008B4D9F">
      <w:pPr>
        <w:pStyle w:val="TOC3"/>
        <w:rPr>
          <w:rFonts w:asciiTheme="minorHAnsi" w:eastAsiaTheme="minorEastAsia" w:hAnsiTheme="minorHAnsi" w:cstheme="minorBidi"/>
          <w:sz w:val="22"/>
          <w:szCs w:val="22"/>
          <w:lang w:eastAsia="en-GB"/>
        </w:rPr>
      </w:pPr>
      <w:r w:rsidRPr="008B4D9F">
        <w:t>9.2.6</w:t>
      </w:r>
      <w:r w:rsidRPr="008B4D9F">
        <w:rPr>
          <w:rFonts w:asciiTheme="minorHAnsi" w:eastAsiaTheme="minorEastAsia" w:hAnsiTheme="minorHAnsi" w:cstheme="minorBidi"/>
          <w:sz w:val="22"/>
          <w:szCs w:val="22"/>
          <w:lang w:eastAsia="en-GB"/>
        </w:rPr>
        <w:tab/>
      </w:r>
      <w:r w:rsidRPr="008B4D9F">
        <w:t>PUCCH repetition procedure</w:t>
      </w:r>
      <w:r w:rsidRPr="008B4D9F">
        <w:tab/>
      </w:r>
      <w:r w:rsidRPr="008B4D9F">
        <w:fldChar w:fldCharType="begin" w:fldLock="1"/>
      </w:r>
      <w:r w:rsidRPr="008B4D9F">
        <w:instrText xml:space="preserve"> PAGEREF _Toc114216086 \h </w:instrText>
      </w:r>
      <w:r w:rsidRPr="008B4D9F">
        <w:fldChar w:fldCharType="separate"/>
      </w:r>
      <w:r w:rsidRPr="008B4D9F">
        <w:t>128</w:t>
      </w:r>
      <w:r w:rsidRPr="008B4D9F">
        <w:fldChar w:fldCharType="end"/>
      </w:r>
    </w:p>
    <w:p w14:paraId="06C042AB" w14:textId="57E7FA4C" w:rsidR="008B4D9F" w:rsidRPr="008B4D9F" w:rsidRDefault="008B4D9F">
      <w:pPr>
        <w:pStyle w:val="TOC2"/>
        <w:rPr>
          <w:rFonts w:asciiTheme="minorHAnsi" w:eastAsiaTheme="minorEastAsia" w:hAnsiTheme="minorHAnsi" w:cstheme="minorBidi"/>
          <w:sz w:val="22"/>
          <w:szCs w:val="22"/>
          <w:lang w:eastAsia="en-GB"/>
        </w:rPr>
      </w:pPr>
      <w:r w:rsidRPr="008B4D9F">
        <w:t>9.3</w:t>
      </w:r>
      <w:r w:rsidRPr="008B4D9F">
        <w:rPr>
          <w:rFonts w:asciiTheme="minorHAnsi" w:eastAsiaTheme="minorEastAsia" w:hAnsiTheme="minorHAnsi" w:cstheme="minorBidi"/>
          <w:sz w:val="22"/>
          <w:szCs w:val="22"/>
          <w:lang w:eastAsia="en-GB"/>
        </w:rPr>
        <w:tab/>
      </w:r>
      <w:r w:rsidRPr="008B4D9F">
        <w:t>UCI reporting in physical uplink shared channel</w:t>
      </w:r>
      <w:r w:rsidRPr="008B4D9F">
        <w:tab/>
      </w:r>
      <w:r w:rsidRPr="008B4D9F">
        <w:fldChar w:fldCharType="begin" w:fldLock="1"/>
      </w:r>
      <w:r w:rsidRPr="008B4D9F">
        <w:instrText xml:space="preserve"> PAGEREF _Toc114216087 \h </w:instrText>
      </w:r>
      <w:r w:rsidRPr="008B4D9F">
        <w:fldChar w:fldCharType="separate"/>
      </w:r>
      <w:r w:rsidRPr="008B4D9F">
        <w:t>130</w:t>
      </w:r>
      <w:r w:rsidRPr="008B4D9F">
        <w:fldChar w:fldCharType="end"/>
      </w:r>
    </w:p>
    <w:p w14:paraId="18CA4B80" w14:textId="7BF1FD5C" w:rsidR="008B4D9F" w:rsidRPr="008B4D9F" w:rsidRDefault="008B4D9F">
      <w:pPr>
        <w:pStyle w:val="TOC1"/>
        <w:rPr>
          <w:rFonts w:asciiTheme="minorHAnsi" w:eastAsiaTheme="minorEastAsia" w:hAnsiTheme="minorHAnsi" w:cstheme="minorBidi"/>
          <w:szCs w:val="22"/>
          <w:lang w:eastAsia="en-GB"/>
        </w:rPr>
      </w:pPr>
      <w:r w:rsidRPr="008B4D9F">
        <w:t>10</w:t>
      </w:r>
      <w:r w:rsidRPr="008B4D9F">
        <w:rPr>
          <w:rFonts w:asciiTheme="minorHAnsi" w:eastAsiaTheme="minorEastAsia" w:hAnsiTheme="minorHAnsi" w:cstheme="minorBidi"/>
          <w:szCs w:val="22"/>
          <w:lang w:eastAsia="en-GB"/>
        </w:rPr>
        <w:tab/>
      </w:r>
      <w:r w:rsidRPr="008B4D9F">
        <w:t>UE procedure for receiving control information</w:t>
      </w:r>
      <w:r w:rsidRPr="008B4D9F">
        <w:tab/>
      </w:r>
      <w:r w:rsidRPr="008B4D9F">
        <w:fldChar w:fldCharType="begin" w:fldLock="1"/>
      </w:r>
      <w:r w:rsidRPr="008B4D9F">
        <w:instrText xml:space="preserve"> PAGEREF _Toc114216088 \h </w:instrText>
      </w:r>
      <w:r w:rsidRPr="008B4D9F">
        <w:fldChar w:fldCharType="separate"/>
      </w:r>
      <w:r w:rsidRPr="008B4D9F">
        <w:t>135</w:t>
      </w:r>
      <w:r w:rsidRPr="008B4D9F">
        <w:fldChar w:fldCharType="end"/>
      </w:r>
    </w:p>
    <w:p w14:paraId="23BF3BE1" w14:textId="10DB1535" w:rsidR="008B4D9F" w:rsidRPr="008B4D9F" w:rsidRDefault="008B4D9F">
      <w:pPr>
        <w:pStyle w:val="TOC2"/>
        <w:rPr>
          <w:rFonts w:asciiTheme="minorHAnsi" w:eastAsiaTheme="minorEastAsia" w:hAnsiTheme="minorHAnsi" w:cstheme="minorBidi"/>
          <w:sz w:val="22"/>
          <w:szCs w:val="22"/>
          <w:lang w:eastAsia="en-GB"/>
        </w:rPr>
      </w:pPr>
      <w:r w:rsidRPr="008B4D9F">
        <w:t>10.1</w:t>
      </w:r>
      <w:r w:rsidRPr="008B4D9F">
        <w:rPr>
          <w:rFonts w:asciiTheme="minorHAnsi" w:eastAsiaTheme="minorEastAsia" w:hAnsiTheme="minorHAnsi" w:cstheme="minorBidi"/>
          <w:sz w:val="22"/>
          <w:szCs w:val="22"/>
          <w:lang w:eastAsia="en-GB"/>
        </w:rPr>
        <w:tab/>
      </w:r>
      <w:r w:rsidRPr="008B4D9F">
        <w:t>UE procedure for determining physical downlink control channel assignment</w:t>
      </w:r>
      <w:r w:rsidRPr="008B4D9F">
        <w:tab/>
      </w:r>
      <w:r w:rsidRPr="008B4D9F">
        <w:fldChar w:fldCharType="begin" w:fldLock="1"/>
      </w:r>
      <w:r w:rsidRPr="008B4D9F">
        <w:instrText xml:space="preserve"> PAGEREF _Toc114216089 \h </w:instrText>
      </w:r>
      <w:r w:rsidRPr="008B4D9F">
        <w:fldChar w:fldCharType="separate"/>
      </w:r>
      <w:r w:rsidRPr="008B4D9F">
        <w:t>148</w:t>
      </w:r>
      <w:r w:rsidRPr="008B4D9F">
        <w:fldChar w:fldCharType="end"/>
      </w:r>
    </w:p>
    <w:p w14:paraId="7A68DA10" w14:textId="7F200A2C" w:rsidR="008B4D9F" w:rsidRPr="008B4D9F" w:rsidRDefault="008B4D9F">
      <w:pPr>
        <w:pStyle w:val="TOC3"/>
        <w:rPr>
          <w:rFonts w:asciiTheme="minorHAnsi" w:eastAsiaTheme="minorEastAsia" w:hAnsiTheme="minorHAnsi" w:cstheme="minorBidi"/>
          <w:sz w:val="22"/>
          <w:szCs w:val="22"/>
          <w:lang w:eastAsia="en-GB"/>
        </w:rPr>
      </w:pPr>
      <w:r w:rsidRPr="008B4D9F">
        <w:t>10.1.1</w:t>
      </w:r>
      <w:r w:rsidRPr="008B4D9F">
        <w:rPr>
          <w:rFonts w:asciiTheme="minorHAnsi" w:eastAsiaTheme="minorEastAsia" w:hAnsiTheme="minorHAnsi" w:cstheme="minorBidi"/>
          <w:sz w:val="22"/>
          <w:szCs w:val="22"/>
          <w:lang w:eastAsia="en-GB"/>
        </w:rPr>
        <w:tab/>
      </w:r>
      <w:r w:rsidRPr="008B4D9F">
        <w:t>Self-carrier and cross-carrier scheduling on the primary cell</w:t>
      </w:r>
      <w:r w:rsidRPr="008B4D9F">
        <w:tab/>
      </w:r>
      <w:r w:rsidRPr="008B4D9F">
        <w:fldChar w:fldCharType="begin" w:fldLock="1"/>
      </w:r>
      <w:r w:rsidRPr="008B4D9F">
        <w:instrText xml:space="preserve"> PAGEREF _Toc114216090 \h </w:instrText>
      </w:r>
      <w:r w:rsidRPr="008B4D9F">
        <w:fldChar w:fldCharType="separate"/>
      </w:r>
      <w:r w:rsidRPr="008B4D9F">
        <w:t>167</w:t>
      </w:r>
      <w:r w:rsidRPr="008B4D9F">
        <w:fldChar w:fldCharType="end"/>
      </w:r>
    </w:p>
    <w:p w14:paraId="238281EA" w14:textId="75E1279A" w:rsidR="008B4D9F" w:rsidRPr="008B4D9F" w:rsidRDefault="008B4D9F">
      <w:pPr>
        <w:pStyle w:val="TOC2"/>
        <w:rPr>
          <w:rFonts w:asciiTheme="minorHAnsi" w:eastAsiaTheme="minorEastAsia" w:hAnsiTheme="minorHAnsi" w:cstheme="minorBidi"/>
          <w:sz w:val="22"/>
          <w:szCs w:val="22"/>
          <w:lang w:eastAsia="en-GB"/>
        </w:rPr>
      </w:pPr>
      <w:r w:rsidRPr="008B4D9F">
        <w:t>10.2</w:t>
      </w:r>
      <w:r w:rsidRPr="008B4D9F">
        <w:rPr>
          <w:rFonts w:asciiTheme="minorHAnsi" w:eastAsiaTheme="minorEastAsia" w:hAnsiTheme="minorHAnsi" w:cstheme="minorBidi"/>
          <w:sz w:val="22"/>
          <w:szCs w:val="22"/>
          <w:lang w:eastAsia="en-GB"/>
        </w:rPr>
        <w:tab/>
      </w:r>
      <w:r w:rsidRPr="008B4D9F">
        <w:t xml:space="preserve">PDCCH validation for DL SPS </w:t>
      </w:r>
      <w:r w:rsidRPr="008B4D9F">
        <w:rPr>
          <w:rFonts w:cs="Arial"/>
          <w:lang w:eastAsia="zh-CN"/>
        </w:rPr>
        <w:t>and UL grant Type 2</w:t>
      </w:r>
      <w:r w:rsidRPr="008B4D9F">
        <w:tab/>
      </w:r>
      <w:r w:rsidRPr="008B4D9F">
        <w:fldChar w:fldCharType="begin" w:fldLock="1"/>
      </w:r>
      <w:r w:rsidRPr="008B4D9F">
        <w:instrText xml:space="preserve"> PAGEREF _Toc114216091 \h </w:instrText>
      </w:r>
      <w:r w:rsidRPr="008B4D9F">
        <w:fldChar w:fldCharType="separate"/>
      </w:r>
      <w:r w:rsidRPr="008B4D9F">
        <w:t>168</w:t>
      </w:r>
      <w:r w:rsidRPr="008B4D9F">
        <w:fldChar w:fldCharType="end"/>
      </w:r>
    </w:p>
    <w:p w14:paraId="60BEA946" w14:textId="00B7530E" w:rsidR="008B4D9F" w:rsidRPr="008B4D9F" w:rsidRDefault="008B4D9F">
      <w:pPr>
        <w:pStyle w:val="TOC2"/>
        <w:rPr>
          <w:rFonts w:asciiTheme="minorHAnsi" w:eastAsiaTheme="minorEastAsia" w:hAnsiTheme="minorHAnsi" w:cstheme="minorBidi"/>
          <w:sz w:val="22"/>
          <w:szCs w:val="22"/>
          <w:lang w:eastAsia="en-GB"/>
        </w:rPr>
      </w:pPr>
      <w:r w:rsidRPr="008B4D9F">
        <w:t>10.2A</w:t>
      </w:r>
      <w:r w:rsidRPr="008B4D9F">
        <w:rPr>
          <w:rFonts w:asciiTheme="minorHAnsi" w:eastAsiaTheme="minorEastAsia" w:hAnsiTheme="minorHAnsi" w:cstheme="minorBidi"/>
          <w:sz w:val="22"/>
          <w:szCs w:val="22"/>
          <w:lang w:eastAsia="en-GB"/>
        </w:rPr>
        <w:tab/>
      </w:r>
      <w:r w:rsidRPr="008B4D9F">
        <w:t>PDCCH validation for S</w:t>
      </w:r>
      <w:r w:rsidRPr="008B4D9F">
        <w:rPr>
          <w:rFonts w:cs="Arial"/>
          <w:lang w:eastAsia="zh-CN"/>
        </w:rPr>
        <w:t>L configured grant Type 2</w:t>
      </w:r>
      <w:r w:rsidRPr="008B4D9F">
        <w:tab/>
      </w:r>
      <w:r w:rsidRPr="008B4D9F">
        <w:fldChar w:fldCharType="begin" w:fldLock="1"/>
      </w:r>
      <w:r w:rsidRPr="008B4D9F">
        <w:instrText xml:space="preserve"> PAGEREF _Toc114216092 \h </w:instrText>
      </w:r>
      <w:r w:rsidRPr="008B4D9F">
        <w:fldChar w:fldCharType="separate"/>
      </w:r>
      <w:r w:rsidRPr="008B4D9F">
        <w:t>170</w:t>
      </w:r>
      <w:r w:rsidRPr="008B4D9F">
        <w:fldChar w:fldCharType="end"/>
      </w:r>
    </w:p>
    <w:p w14:paraId="0D70D646" w14:textId="1FD898C2" w:rsidR="008B4D9F" w:rsidRPr="008B4D9F" w:rsidRDefault="008B4D9F">
      <w:pPr>
        <w:pStyle w:val="TOC2"/>
        <w:rPr>
          <w:rFonts w:asciiTheme="minorHAnsi" w:eastAsiaTheme="minorEastAsia" w:hAnsiTheme="minorHAnsi" w:cstheme="minorBidi"/>
          <w:sz w:val="22"/>
          <w:szCs w:val="22"/>
          <w:lang w:eastAsia="en-GB"/>
        </w:rPr>
      </w:pPr>
      <w:r w:rsidRPr="008B4D9F">
        <w:rPr>
          <w:lang w:eastAsia="zh-CN"/>
        </w:rPr>
        <w:t>10.3</w:t>
      </w:r>
      <w:r w:rsidRPr="008B4D9F">
        <w:rPr>
          <w:rFonts w:asciiTheme="minorHAnsi" w:eastAsiaTheme="minorEastAsia" w:hAnsiTheme="minorHAnsi" w:cstheme="minorBidi"/>
          <w:sz w:val="22"/>
          <w:szCs w:val="22"/>
          <w:lang w:eastAsia="en-GB"/>
        </w:rPr>
        <w:tab/>
      </w:r>
      <w:r w:rsidRPr="008B4D9F">
        <w:rPr>
          <w:lang w:eastAsia="zh-CN"/>
        </w:rPr>
        <w:t>PDCCH monitoring indication and dormancy/non-dormancy behaviour for SCells</w:t>
      </w:r>
      <w:r w:rsidRPr="008B4D9F">
        <w:tab/>
      </w:r>
      <w:r w:rsidRPr="008B4D9F">
        <w:fldChar w:fldCharType="begin" w:fldLock="1"/>
      </w:r>
      <w:r w:rsidRPr="008B4D9F">
        <w:instrText xml:space="preserve"> PAGEREF _Toc114216093 \h </w:instrText>
      </w:r>
      <w:r w:rsidRPr="008B4D9F">
        <w:fldChar w:fldCharType="separate"/>
      </w:r>
      <w:r w:rsidRPr="008B4D9F">
        <w:t>170</w:t>
      </w:r>
      <w:r w:rsidRPr="008B4D9F">
        <w:fldChar w:fldCharType="end"/>
      </w:r>
    </w:p>
    <w:p w14:paraId="3CD8E7DD" w14:textId="4E12F270" w:rsidR="008B4D9F" w:rsidRPr="008B4D9F" w:rsidRDefault="008B4D9F">
      <w:pPr>
        <w:pStyle w:val="TOC2"/>
        <w:rPr>
          <w:rFonts w:asciiTheme="minorHAnsi" w:eastAsiaTheme="minorEastAsia" w:hAnsiTheme="minorHAnsi" w:cstheme="minorBidi"/>
          <w:sz w:val="22"/>
          <w:szCs w:val="22"/>
          <w:lang w:eastAsia="en-GB"/>
        </w:rPr>
      </w:pPr>
      <w:r w:rsidRPr="008B4D9F">
        <w:t>10.4</w:t>
      </w:r>
      <w:r w:rsidRPr="008B4D9F">
        <w:rPr>
          <w:rFonts w:asciiTheme="minorHAnsi" w:eastAsiaTheme="minorEastAsia" w:hAnsiTheme="minorHAnsi" w:cstheme="minorBidi"/>
          <w:sz w:val="22"/>
          <w:szCs w:val="22"/>
          <w:lang w:eastAsia="en-GB"/>
        </w:rPr>
        <w:tab/>
      </w:r>
      <w:r w:rsidRPr="008B4D9F">
        <w:t>Search space set group switching and skipping of PDCCH monitoring</w:t>
      </w:r>
      <w:r w:rsidRPr="008B4D9F">
        <w:tab/>
      </w:r>
      <w:r w:rsidRPr="008B4D9F">
        <w:fldChar w:fldCharType="begin" w:fldLock="1"/>
      </w:r>
      <w:r w:rsidRPr="008B4D9F">
        <w:instrText xml:space="preserve"> PAGEREF _Toc114216094 \h </w:instrText>
      </w:r>
      <w:r w:rsidRPr="008B4D9F">
        <w:fldChar w:fldCharType="separate"/>
      </w:r>
      <w:r w:rsidRPr="008B4D9F">
        <w:t>173</w:t>
      </w:r>
      <w:r w:rsidRPr="008B4D9F">
        <w:fldChar w:fldCharType="end"/>
      </w:r>
    </w:p>
    <w:p w14:paraId="6843D81C" w14:textId="5F1D19F6" w:rsidR="008B4D9F" w:rsidRPr="008B4D9F" w:rsidRDefault="008B4D9F">
      <w:pPr>
        <w:pStyle w:val="TOC2"/>
        <w:rPr>
          <w:rFonts w:asciiTheme="minorHAnsi" w:eastAsiaTheme="minorEastAsia" w:hAnsiTheme="minorHAnsi" w:cstheme="minorBidi"/>
          <w:sz w:val="22"/>
          <w:szCs w:val="22"/>
          <w:lang w:eastAsia="en-GB"/>
        </w:rPr>
      </w:pPr>
      <w:r w:rsidRPr="008B4D9F">
        <w:rPr>
          <w:lang w:eastAsia="zh-CN"/>
        </w:rPr>
        <w:t>10.4A</w:t>
      </w:r>
      <w:r w:rsidRPr="008B4D9F">
        <w:rPr>
          <w:rFonts w:asciiTheme="minorHAnsi" w:eastAsiaTheme="minorEastAsia" w:hAnsiTheme="minorHAnsi" w:cstheme="minorBidi"/>
          <w:sz w:val="22"/>
          <w:szCs w:val="22"/>
          <w:lang w:eastAsia="en-GB"/>
        </w:rPr>
        <w:tab/>
      </w:r>
      <w:r w:rsidRPr="008B4D9F">
        <w:rPr>
          <w:lang w:eastAsia="zh-CN"/>
        </w:rPr>
        <w:t>PDCCH monitoring for early indication of paging</w:t>
      </w:r>
      <w:r w:rsidRPr="008B4D9F">
        <w:tab/>
      </w:r>
      <w:r w:rsidRPr="008B4D9F">
        <w:fldChar w:fldCharType="begin" w:fldLock="1"/>
      </w:r>
      <w:r w:rsidRPr="008B4D9F">
        <w:instrText xml:space="preserve"> PAGEREF _Toc114216095 \h </w:instrText>
      </w:r>
      <w:r w:rsidRPr="008B4D9F">
        <w:fldChar w:fldCharType="separate"/>
      </w:r>
      <w:r w:rsidRPr="008B4D9F">
        <w:t>177</w:t>
      </w:r>
      <w:r w:rsidRPr="008B4D9F">
        <w:fldChar w:fldCharType="end"/>
      </w:r>
    </w:p>
    <w:p w14:paraId="0DC68750" w14:textId="2E189E4D" w:rsidR="008B4D9F" w:rsidRPr="008B4D9F" w:rsidRDefault="008B4D9F">
      <w:pPr>
        <w:pStyle w:val="TOC2"/>
        <w:rPr>
          <w:rFonts w:asciiTheme="minorHAnsi" w:eastAsiaTheme="minorEastAsia" w:hAnsiTheme="minorHAnsi" w:cstheme="minorBidi"/>
          <w:sz w:val="22"/>
          <w:szCs w:val="22"/>
          <w:lang w:eastAsia="en-GB"/>
        </w:rPr>
      </w:pPr>
      <w:r w:rsidRPr="008B4D9F">
        <w:rPr>
          <w:lang w:eastAsia="zh-CN"/>
        </w:rPr>
        <w:t>10.4B</w:t>
      </w:r>
      <w:r w:rsidRPr="008B4D9F">
        <w:rPr>
          <w:rFonts w:asciiTheme="minorHAnsi" w:eastAsiaTheme="minorEastAsia" w:hAnsiTheme="minorHAnsi" w:cstheme="minorBidi"/>
          <w:sz w:val="22"/>
          <w:szCs w:val="22"/>
          <w:lang w:eastAsia="en-GB"/>
        </w:rPr>
        <w:tab/>
      </w:r>
      <w:r w:rsidRPr="008B4D9F">
        <w:rPr>
          <w:lang w:eastAsia="zh-CN"/>
        </w:rPr>
        <w:t>Indication of TRS resources</w:t>
      </w:r>
      <w:r w:rsidRPr="008B4D9F">
        <w:tab/>
      </w:r>
      <w:r w:rsidRPr="008B4D9F">
        <w:fldChar w:fldCharType="begin" w:fldLock="1"/>
      </w:r>
      <w:r w:rsidRPr="008B4D9F">
        <w:instrText xml:space="preserve"> PAGEREF _Toc114216096 \h </w:instrText>
      </w:r>
      <w:r w:rsidRPr="008B4D9F">
        <w:fldChar w:fldCharType="separate"/>
      </w:r>
      <w:r w:rsidRPr="008B4D9F">
        <w:t>178</w:t>
      </w:r>
      <w:r w:rsidRPr="008B4D9F">
        <w:fldChar w:fldCharType="end"/>
      </w:r>
    </w:p>
    <w:p w14:paraId="1441B313" w14:textId="178C29A4" w:rsidR="008B4D9F" w:rsidRPr="008B4D9F" w:rsidRDefault="008B4D9F">
      <w:pPr>
        <w:pStyle w:val="TOC2"/>
        <w:rPr>
          <w:rFonts w:asciiTheme="minorHAnsi" w:eastAsiaTheme="minorEastAsia" w:hAnsiTheme="minorHAnsi" w:cstheme="minorBidi"/>
          <w:sz w:val="22"/>
          <w:szCs w:val="22"/>
          <w:lang w:eastAsia="en-GB"/>
        </w:rPr>
      </w:pPr>
      <w:r w:rsidRPr="008B4D9F">
        <w:t>10.5</w:t>
      </w:r>
      <w:r w:rsidRPr="008B4D9F">
        <w:rPr>
          <w:rFonts w:asciiTheme="minorHAnsi" w:eastAsiaTheme="minorEastAsia" w:hAnsiTheme="minorHAnsi" w:cstheme="minorBidi"/>
          <w:sz w:val="22"/>
          <w:szCs w:val="22"/>
          <w:lang w:eastAsia="en-GB"/>
        </w:rPr>
        <w:tab/>
      </w:r>
      <w:r w:rsidRPr="008B4D9F">
        <w:t>HARQ-ACK information for</w:t>
      </w:r>
      <w:r w:rsidRPr="008B4D9F">
        <w:rPr>
          <w:rFonts w:cs="Arial"/>
          <w:lang w:eastAsia="zh-CN"/>
        </w:rPr>
        <w:t xml:space="preserve"> PUSCH transmissions</w:t>
      </w:r>
      <w:r w:rsidRPr="008B4D9F">
        <w:tab/>
      </w:r>
      <w:r w:rsidRPr="008B4D9F">
        <w:fldChar w:fldCharType="begin" w:fldLock="1"/>
      </w:r>
      <w:r w:rsidRPr="008B4D9F">
        <w:instrText xml:space="preserve"> PAGEREF _Toc114216097 \h </w:instrText>
      </w:r>
      <w:r w:rsidRPr="008B4D9F">
        <w:fldChar w:fldCharType="separate"/>
      </w:r>
      <w:r w:rsidRPr="008B4D9F">
        <w:t>178</w:t>
      </w:r>
      <w:r w:rsidRPr="008B4D9F">
        <w:fldChar w:fldCharType="end"/>
      </w:r>
    </w:p>
    <w:p w14:paraId="377F9D6B" w14:textId="52E8686F" w:rsidR="008B4D9F" w:rsidRPr="008B4D9F" w:rsidRDefault="008B4D9F">
      <w:pPr>
        <w:pStyle w:val="TOC1"/>
        <w:rPr>
          <w:rFonts w:asciiTheme="minorHAnsi" w:eastAsiaTheme="minorEastAsia" w:hAnsiTheme="minorHAnsi" w:cstheme="minorBidi"/>
          <w:szCs w:val="22"/>
          <w:lang w:eastAsia="en-GB"/>
        </w:rPr>
      </w:pPr>
      <w:r w:rsidRPr="008B4D9F">
        <w:rPr>
          <w:lang w:eastAsia="zh-CN"/>
        </w:rPr>
        <w:t>1</w:t>
      </w:r>
      <w:r w:rsidRPr="008B4D9F">
        <w:rPr>
          <w:rFonts w:eastAsia="MS Mincho"/>
          <w:lang w:eastAsia="ja-JP"/>
        </w:rPr>
        <w:t>1</w:t>
      </w:r>
      <w:r w:rsidRPr="008B4D9F">
        <w:rPr>
          <w:rFonts w:asciiTheme="minorHAnsi" w:eastAsiaTheme="minorEastAsia" w:hAnsiTheme="minorHAnsi" w:cstheme="minorBidi"/>
          <w:szCs w:val="22"/>
          <w:lang w:eastAsia="en-GB"/>
        </w:rPr>
        <w:tab/>
      </w:r>
      <w:r w:rsidRPr="008B4D9F">
        <w:rPr>
          <w:rFonts w:eastAsia="MS Mincho"/>
          <w:lang w:eastAsia="ja-JP"/>
        </w:rPr>
        <w:t>UE-group common signalling</w:t>
      </w:r>
      <w:r w:rsidRPr="008B4D9F">
        <w:tab/>
      </w:r>
      <w:r w:rsidRPr="008B4D9F">
        <w:fldChar w:fldCharType="begin" w:fldLock="1"/>
      </w:r>
      <w:r w:rsidRPr="008B4D9F">
        <w:instrText xml:space="preserve"> PAGEREF _Toc114216098 \h </w:instrText>
      </w:r>
      <w:r w:rsidRPr="008B4D9F">
        <w:fldChar w:fldCharType="separate"/>
      </w:r>
      <w:r w:rsidRPr="008B4D9F">
        <w:t>179</w:t>
      </w:r>
      <w:r w:rsidRPr="008B4D9F">
        <w:fldChar w:fldCharType="end"/>
      </w:r>
    </w:p>
    <w:p w14:paraId="35C6F095" w14:textId="04BF870F" w:rsidR="008B4D9F" w:rsidRPr="008B4D9F" w:rsidRDefault="008B4D9F">
      <w:pPr>
        <w:pStyle w:val="TOC2"/>
        <w:rPr>
          <w:rFonts w:asciiTheme="minorHAnsi" w:eastAsiaTheme="minorEastAsia" w:hAnsiTheme="minorHAnsi" w:cstheme="minorBidi"/>
          <w:sz w:val="22"/>
          <w:szCs w:val="22"/>
          <w:lang w:eastAsia="en-GB"/>
        </w:rPr>
      </w:pPr>
      <w:r w:rsidRPr="008B4D9F">
        <w:rPr>
          <w:lang w:eastAsia="zh-CN"/>
        </w:rPr>
        <w:t>11.1</w:t>
      </w:r>
      <w:r w:rsidRPr="008B4D9F">
        <w:rPr>
          <w:rFonts w:asciiTheme="minorHAnsi" w:eastAsiaTheme="minorEastAsia" w:hAnsiTheme="minorHAnsi" w:cstheme="minorBidi"/>
          <w:sz w:val="22"/>
          <w:szCs w:val="22"/>
          <w:lang w:eastAsia="en-GB"/>
        </w:rPr>
        <w:tab/>
      </w:r>
      <w:r w:rsidRPr="008B4D9F">
        <w:rPr>
          <w:lang w:eastAsia="zh-CN"/>
        </w:rPr>
        <w:t>Slot configuration</w:t>
      </w:r>
      <w:r w:rsidRPr="008B4D9F">
        <w:tab/>
      </w:r>
      <w:r w:rsidRPr="008B4D9F">
        <w:fldChar w:fldCharType="begin" w:fldLock="1"/>
      </w:r>
      <w:r w:rsidRPr="008B4D9F">
        <w:instrText xml:space="preserve"> PAGEREF _Toc114216099 \h </w:instrText>
      </w:r>
      <w:r w:rsidRPr="008B4D9F">
        <w:fldChar w:fldCharType="separate"/>
      </w:r>
      <w:r w:rsidRPr="008B4D9F">
        <w:t>179</w:t>
      </w:r>
      <w:r w:rsidRPr="008B4D9F">
        <w:fldChar w:fldCharType="end"/>
      </w:r>
    </w:p>
    <w:p w14:paraId="2C084E62" w14:textId="063007EC" w:rsidR="008B4D9F" w:rsidRPr="008B4D9F" w:rsidRDefault="008B4D9F">
      <w:pPr>
        <w:pStyle w:val="TOC3"/>
        <w:rPr>
          <w:rFonts w:asciiTheme="minorHAnsi" w:eastAsiaTheme="minorEastAsia" w:hAnsiTheme="minorHAnsi" w:cstheme="minorBidi"/>
          <w:sz w:val="22"/>
          <w:szCs w:val="22"/>
          <w:lang w:eastAsia="en-GB"/>
        </w:rPr>
      </w:pPr>
      <w:r w:rsidRPr="008B4D9F">
        <w:t>11.1.1</w:t>
      </w:r>
      <w:r w:rsidRPr="008B4D9F">
        <w:rPr>
          <w:rFonts w:asciiTheme="minorHAnsi" w:eastAsiaTheme="minorEastAsia" w:hAnsiTheme="minorHAnsi" w:cstheme="minorBidi"/>
          <w:sz w:val="22"/>
          <w:szCs w:val="22"/>
          <w:lang w:eastAsia="en-GB"/>
        </w:rPr>
        <w:tab/>
      </w:r>
      <w:r w:rsidRPr="008B4D9F">
        <w:t>UE procedure for determining slot format</w:t>
      </w:r>
      <w:r w:rsidRPr="008B4D9F">
        <w:tab/>
      </w:r>
      <w:r w:rsidRPr="008B4D9F">
        <w:fldChar w:fldCharType="begin" w:fldLock="1"/>
      </w:r>
      <w:r w:rsidRPr="008B4D9F">
        <w:instrText xml:space="preserve"> PAGEREF _Toc114216100 \h </w:instrText>
      </w:r>
      <w:r w:rsidRPr="008B4D9F">
        <w:fldChar w:fldCharType="separate"/>
      </w:r>
      <w:r w:rsidRPr="008B4D9F">
        <w:t>184</w:t>
      </w:r>
      <w:r w:rsidRPr="008B4D9F">
        <w:fldChar w:fldCharType="end"/>
      </w:r>
    </w:p>
    <w:p w14:paraId="55B3DFAA" w14:textId="70769D1A" w:rsidR="008B4D9F" w:rsidRPr="008B4D9F" w:rsidRDefault="008B4D9F">
      <w:pPr>
        <w:pStyle w:val="TOC2"/>
        <w:rPr>
          <w:rFonts w:asciiTheme="minorHAnsi" w:eastAsiaTheme="minorEastAsia" w:hAnsiTheme="minorHAnsi" w:cstheme="minorBidi"/>
          <w:sz w:val="22"/>
          <w:szCs w:val="22"/>
          <w:lang w:eastAsia="en-GB"/>
        </w:rPr>
      </w:pPr>
      <w:r w:rsidRPr="008B4D9F">
        <w:rPr>
          <w:lang w:eastAsia="zh-CN"/>
        </w:rPr>
        <w:t>11.2</w:t>
      </w:r>
      <w:r w:rsidRPr="008B4D9F">
        <w:rPr>
          <w:rFonts w:asciiTheme="minorHAnsi" w:eastAsiaTheme="minorEastAsia" w:hAnsiTheme="minorHAnsi" w:cstheme="minorBidi"/>
          <w:sz w:val="22"/>
          <w:szCs w:val="22"/>
          <w:lang w:eastAsia="en-GB"/>
        </w:rPr>
        <w:tab/>
      </w:r>
      <w:r w:rsidRPr="008B4D9F">
        <w:rPr>
          <w:lang w:eastAsia="zh-CN"/>
        </w:rPr>
        <w:t>Interrupted transmission indication</w:t>
      </w:r>
      <w:r w:rsidRPr="008B4D9F">
        <w:tab/>
      </w:r>
      <w:r w:rsidRPr="008B4D9F">
        <w:fldChar w:fldCharType="begin" w:fldLock="1"/>
      </w:r>
      <w:r w:rsidRPr="008B4D9F">
        <w:instrText xml:space="preserve"> PAGEREF _Toc114216101 \h </w:instrText>
      </w:r>
      <w:r w:rsidRPr="008B4D9F">
        <w:fldChar w:fldCharType="separate"/>
      </w:r>
      <w:r w:rsidRPr="008B4D9F">
        <w:t>192</w:t>
      </w:r>
      <w:r w:rsidRPr="008B4D9F">
        <w:fldChar w:fldCharType="end"/>
      </w:r>
    </w:p>
    <w:p w14:paraId="70986355" w14:textId="204B8FFD" w:rsidR="008B4D9F" w:rsidRPr="008B4D9F" w:rsidRDefault="008B4D9F">
      <w:pPr>
        <w:pStyle w:val="TOC2"/>
        <w:rPr>
          <w:rFonts w:asciiTheme="minorHAnsi" w:eastAsiaTheme="minorEastAsia" w:hAnsiTheme="minorHAnsi" w:cstheme="minorBidi"/>
          <w:sz w:val="22"/>
          <w:szCs w:val="22"/>
          <w:lang w:eastAsia="en-GB"/>
        </w:rPr>
      </w:pPr>
      <w:r w:rsidRPr="008B4D9F">
        <w:rPr>
          <w:lang w:eastAsia="zh-CN"/>
        </w:rPr>
        <w:t>11.2A</w:t>
      </w:r>
      <w:r w:rsidRPr="008B4D9F">
        <w:rPr>
          <w:rFonts w:asciiTheme="minorHAnsi" w:eastAsiaTheme="minorEastAsia" w:hAnsiTheme="minorHAnsi" w:cstheme="minorBidi"/>
          <w:sz w:val="22"/>
          <w:szCs w:val="22"/>
          <w:lang w:eastAsia="en-GB"/>
        </w:rPr>
        <w:tab/>
      </w:r>
      <w:r w:rsidRPr="008B4D9F">
        <w:rPr>
          <w:lang w:eastAsia="zh-CN"/>
        </w:rPr>
        <w:t>Cancellation indication</w:t>
      </w:r>
      <w:r w:rsidRPr="008B4D9F">
        <w:tab/>
      </w:r>
      <w:r w:rsidRPr="008B4D9F">
        <w:fldChar w:fldCharType="begin" w:fldLock="1"/>
      </w:r>
      <w:r w:rsidRPr="008B4D9F">
        <w:instrText xml:space="preserve"> PAGEREF _Toc114216102 \h </w:instrText>
      </w:r>
      <w:r w:rsidRPr="008B4D9F">
        <w:fldChar w:fldCharType="separate"/>
      </w:r>
      <w:r w:rsidRPr="008B4D9F">
        <w:t>193</w:t>
      </w:r>
      <w:r w:rsidRPr="008B4D9F">
        <w:fldChar w:fldCharType="end"/>
      </w:r>
    </w:p>
    <w:p w14:paraId="2127A745" w14:textId="70D3019A" w:rsidR="008B4D9F" w:rsidRPr="008B4D9F" w:rsidRDefault="008B4D9F">
      <w:pPr>
        <w:pStyle w:val="TOC2"/>
        <w:rPr>
          <w:rFonts w:asciiTheme="minorHAnsi" w:eastAsiaTheme="minorEastAsia" w:hAnsiTheme="minorHAnsi" w:cstheme="minorBidi"/>
          <w:sz w:val="22"/>
          <w:szCs w:val="22"/>
          <w:lang w:eastAsia="en-GB"/>
        </w:rPr>
      </w:pPr>
      <w:r w:rsidRPr="008B4D9F">
        <w:rPr>
          <w:lang w:eastAsia="zh-CN"/>
        </w:rPr>
        <w:t>11.3</w:t>
      </w:r>
      <w:r w:rsidRPr="008B4D9F">
        <w:rPr>
          <w:rFonts w:asciiTheme="minorHAnsi" w:eastAsiaTheme="minorEastAsia" w:hAnsiTheme="minorHAnsi" w:cstheme="minorBidi"/>
          <w:sz w:val="22"/>
          <w:szCs w:val="22"/>
          <w:lang w:eastAsia="en-GB"/>
        </w:rPr>
        <w:tab/>
      </w:r>
      <w:r w:rsidRPr="008B4D9F">
        <w:rPr>
          <w:lang w:eastAsia="zh-CN"/>
        </w:rPr>
        <w:t>Group TPC commands for PUCCH/PUSCH</w:t>
      </w:r>
      <w:r w:rsidRPr="008B4D9F">
        <w:tab/>
      </w:r>
      <w:r w:rsidRPr="008B4D9F">
        <w:fldChar w:fldCharType="begin" w:fldLock="1"/>
      </w:r>
      <w:r w:rsidRPr="008B4D9F">
        <w:instrText xml:space="preserve"> PAGEREF _Toc114216103 \h </w:instrText>
      </w:r>
      <w:r w:rsidRPr="008B4D9F">
        <w:fldChar w:fldCharType="separate"/>
      </w:r>
      <w:r w:rsidRPr="008B4D9F">
        <w:t>194</w:t>
      </w:r>
      <w:r w:rsidRPr="008B4D9F">
        <w:fldChar w:fldCharType="end"/>
      </w:r>
    </w:p>
    <w:p w14:paraId="0948D16B" w14:textId="29A754A9" w:rsidR="008B4D9F" w:rsidRPr="008B4D9F" w:rsidRDefault="008B4D9F">
      <w:pPr>
        <w:pStyle w:val="TOC2"/>
        <w:rPr>
          <w:rFonts w:asciiTheme="minorHAnsi" w:eastAsiaTheme="minorEastAsia" w:hAnsiTheme="minorHAnsi" w:cstheme="minorBidi"/>
          <w:sz w:val="22"/>
          <w:szCs w:val="22"/>
          <w:lang w:eastAsia="en-GB"/>
        </w:rPr>
      </w:pPr>
      <w:r w:rsidRPr="008B4D9F">
        <w:rPr>
          <w:lang w:eastAsia="zh-CN"/>
        </w:rPr>
        <w:t>11.4</w:t>
      </w:r>
      <w:r w:rsidRPr="008B4D9F">
        <w:rPr>
          <w:rFonts w:asciiTheme="minorHAnsi" w:eastAsiaTheme="minorEastAsia" w:hAnsiTheme="minorHAnsi" w:cstheme="minorBidi"/>
          <w:sz w:val="22"/>
          <w:szCs w:val="22"/>
          <w:lang w:eastAsia="en-GB"/>
        </w:rPr>
        <w:tab/>
      </w:r>
      <w:r w:rsidRPr="008B4D9F">
        <w:rPr>
          <w:lang w:eastAsia="zh-CN"/>
        </w:rPr>
        <w:t>SRS switching</w:t>
      </w:r>
      <w:r w:rsidRPr="008B4D9F">
        <w:tab/>
      </w:r>
      <w:r w:rsidRPr="008B4D9F">
        <w:fldChar w:fldCharType="begin" w:fldLock="1"/>
      </w:r>
      <w:r w:rsidRPr="008B4D9F">
        <w:instrText xml:space="preserve"> PAGEREF _Toc114216104 \h </w:instrText>
      </w:r>
      <w:r w:rsidRPr="008B4D9F">
        <w:fldChar w:fldCharType="separate"/>
      </w:r>
      <w:r w:rsidRPr="008B4D9F">
        <w:t>195</w:t>
      </w:r>
      <w:r w:rsidRPr="008B4D9F">
        <w:fldChar w:fldCharType="end"/>
      </w:r>
    </w:p>
    <w:p w14:paraId="4996B70F" w14:textId="556FEE77" w:rsidR="008B4D9F" w:rsidRPr="008B4D9F" w:rsidRDefault="008B4D9F">
      <w:pPr>
        <w:pStyle w:val="TOC1"/>
        <w:rPr>
          <w:rFonts w:asciiTheme="minorHAnsi" w:eastAsiaTheme="minorEastAsia" w:hAnsiTheme="minorHAnsi" w:cstheme="minorBidi"/>
          <w:szCs w:val="22"/>
          <w:lang w:eastAsia="en-GB"/>
        </w:rPr>
      </w:pPr>
      <w:r w:rsidRPr="008B4D9F">
        <w:t>12</w:t>
      </w:r>
      <w:r w:rsidRPr="008B4D9F">
        <w:rPr>
          <w:rFonts w:asciiTheme="minorHAnsi" w:eastAsiaTheme="minorEastAsia" w:hAnsiTheme="minorHAnsi" w:cstheme="minorBidi"/>
          <w:szCs w:val="22"/>
          <w:lang w:eastAsia="en-GB"/>
        </w:rPr>
        <w:tab/>
      </w:r>
      <w:r w:rsidRPr="008B4D9F">
        <w:t>Bandwidth part operation</w:t>
      </w:r>
      <w:r w:rsidRPr="008B4D9F">
        <w:tab/>
      </w:r>
      <w:r w:rsidRPr="008B4D9F">
        <w:fldChar w:fldCharType="begin" w:fldLock="1"/>
      </w:r>
      <w:r w:rsidRPr="008B4D9F">
        <w:instrText xml:space="preserve"> PAGEREF _Toc114216105 \h </w:instrText>
      </w:r>
      <w:r w:rsidRPr="008B4D9F">
        <w:fldChar w:fldCharType="separate"/>
      </w:r>
      <w:r w:rsidRPr="008B4D9F">
        <w:t>195</w:t>
      </w:r>
      <w:r w:rsidRPr="008B4D9F">
        <w:fldChar w:fldCharType="end"/>
      </w:r>
    </w:p>
    <w:p w14:paraId="35F99557" w14:textId="071E607A" w:rsidR="008B4D9F" w:rsidRPr="008B4D9F" w:rsidRDefault="008B4D9F">
      <w:pPr>
        <w:pStyle w:val="TOC1"/>
        <w:rPr>
          <w:rFonts w:asciiTheme="minorHAnsi" w:eastAsiaTheme="minorEastAsia" w:hAnsiTheme="minorHAnsi" w:cstheme="minorBidi"/>
          <w:szCs w:val="22"/>
          <w:lang w:eastAsia="en-GB"/>
        </w:rPr>
      </w:pPr>
      <w:r w:rsidRPr="008B4D9F">
        <w:rPr>
          <w:lang w:eastAsia="zh-CN"/>
        </w:rPr>
        <w:t>13</w:t>
      </w:r>
      <w:r w:rsidRPr="008B4D9F">
        <w:rPr>
          <w:rFonts w:asciiTheme="minorHAnsi" w:eastAsiaTheme="minorEastAsia" w:hAnsiTheme="minorHAnsi" w:cstheme="minorBidi"/>
          <w:szCs w:val="22"/>
          <w:lang w:eastAsia="en-GB"/>
        </w:rPr>
        <w:tab/>
      </w:r>
      <w:r w:rsidRPr="008B4D9F">
        <w:rPr>
          <w:rFonts w:eastAsia="MS Mincho"/>
          <w:lang w:eastAsia="ja-JP"/>
        </w:rPr>
        <w:t>UE procedure for monitoring Type0-PDCCH CSS sets</w:t>
      </w:r>
      <w:r w:rsidRPr="008B4D9F">
        <w:tab/>
      </w:r>
      <w:r w:rsidRPr="008B4D9F">
        <w:fldChar w:fldCharType="begin" w:fldLock="1"/>
      </w:r>
      <w:r w:rsidRPr="008B4D9F">
        <w:instrText xml:space="preserve"> PAGEREF _Toc114216106 \h </w:instrText>
      </w:r>
      <w:r w:rsidRPr="008B4D9F">
        <w:fldChar w:fldCharType="separate"/>
      </w:r>
      <w:r w:rsidRPr="008B4D9F">
        <w:t>198</w:t>
      </w:r>
      <w:r w:rsidRPr="008B4D9F">
        <w:fldChar w:fldCharType="end"/>
      </w:r>
    </w:p>
    <w:p w14:paraId="42E2EABF" w14:textId="6AB26F42" w:rsidR="008B4D9F" w:rsidRPr="008B4D9F" w:rsidRDefault="008B4D9F">
      <w:pPr>
        <w:pStyle w:val="TOC1"/>
        <w:rPr>
          <w:rFonts w:asciiTheme="minorHAnsi" w:eastAsiaTheme="minorEastAsia" w:hAnsiTheme="minorHAnsi" w:cstheme="minorBidi"/>
          <w:szCs w:val="22"/>
          <w:lang w:eastAsia="en-GB"/>
        </w:rPr>
      </w:pPr>
      <w:r w:rsidRPr="008B4D9F">
        <w:t>14</w:t>
      </w:r>
      <w:r w:rsidRPr="008B4D9F">
        <w:rPr>
          <w:rFonts w:asciiTheme="minorHAnsi" w:eastAsiaTheme="minorEastAsia" w:hAnsiTheme="minorHAnsi" w:cstheme="minorBidi"/>
          <w:szCs w:val="22"/>
          <w:lang w:eastAsia="en-GB"/>
        </w:rPr>
        <w:tab/>
      </w:r>
      <w:r w:rsidRPr="008B4D9F">
        <w:t>Integrated access-backhaul operation</w:t>
      </w:r>
      <w:r w:rsidRPr="008B4D9F">
        <w:tab/>
      </w:r>
      <w:r w:rsidRPr="008B4D9F">
        <w:fldChar w:fldCharType="begin" w:fldLock="1"/>
      </w:r>
      <w:r w:rsidRPr="008B4D9F">
        <w:instrText xml:space="preserve"> PAGEREF _Toc114216107 \h </w:instrText>
      </w:r>
      <w:r w:rsidRPr="008B4D9F">
        <w:fldChar w:fldCharType="separate"/>
      </w:r>
      <w:r w:rsidRPr="008B4D9F">
        <w:t>211</w:t>
      </w:r>
      <w:r w:rsidRPr="008B4D9F">
        <w:fldChar w:fldCharType="end"/>
      </w:r>
    </w:p>
    <w:p w14:paraId="16546773" w14:textId="4037010A" w:rsidR="008B4D9F" w:rsidRPr="008B4D9F" w:rsidRDefault="008B4D9F">
      <w:pPr>
        <w:pStyle w:val="TOC1"/>
        <w:rPr>
          <w:rFonts w:asciiTheme="minorHAnsi" w:eastAsiaTheme="minorEastAsia" w:hAnsiTheme="minorHAnsi" w:cstheme="minorBidi"/>
          <w:szCs w:val="22"/>
          <w:lang w:eastAsia="en-GB"/>
        </w:rPr>
      </w:pPr>
      <w:r w:rsidRPr="008B4D9F">
        <w:t>15</w:t>
      </w:r>
      <w:r w:rsidRPr="008B4D9F">
        <w:rPr>
          <w:rFonts w:asciiTheme="minorHAnsi" w:eastAsiaTheme="minorEastAsia" w:hAnsiTheme="minorHAnsi" w:cstheme="minorBidi"/>
          <w:szCs w:val="22"/>
          <w:lang w:eastAsia="en-GB"/>
        </w:rPr>
        <w:tab/>
      </w:r>
      <w:r w:rsidRPr="008B4D9F">
        <w:rPr>
          <w:lang w:eastAsia="zh-CN"/>
        </w:rPr>
        <w:t>Dual active protocol stack based handover</w:t>
      </w:r>
      <w:r w:rsidRPr="008B4D9F">
        <w:tab/>
      </w:r>
      <w:r w:rsidRPr="008B4D9F">
        <w:fldChar w:fldCharType="begin" w:fldLock="1"/>
      </w:r>
      <w:r w:rsidRPr="008B4D9F">
        <w:instrText xml:space="preserve"> PAGEREF _Toc114216108 \h </w:instrText>
      </w:r>
      <w:r w:rsidRPr="008B4D9F">
        <w:fldChar w:fldCharType="separate"/>
      </w:r>
      <w:r w:rsidRPr="008B4D9F">
        <w:t>217</w:t>
      </w:r>
      <w:r w:rsidRPr="008B4D9F">
        <w:fldChar w:fldCharType="end"/>
      </w:r>
    </w:p>
    <w:p w14:paraId="3F1153E2" w14:textId="39C8E111" w:rsidR="008B4D9F" w:rsidRPr="008B4D9F" w:rsidRDefault="008B4D9F">
      <w:pPr>
        <w:pStyle w:val="TOC1"/>
        <w:rPr>
          <w:rFonts w:asciiTheme="minorHAnsi" w:eastAsiaTheme="minorEastAsia" w:hAnsiTheme="minorHAnsi" w:cstheme="minorBidi"/>
          <w:szCs w:val="22"/>
          <w:lang w:eastAsia="en-GB"/>
        </w:rPr>
      </w:pPr>
      <w:r w:rsidRPr="008B4D9F">
        <w:t>16</w:t>
      </w:r>
      <w:r w:rsidRPr="008B4D9F">
        <w:rPr>
          <w:rFonts w:asciiTheme="minorHAnsi" w:eastAsiaTheme="minorEastAsia" w:hAnsiTheme="minorHAnsi" w:cstheme="minorBidi"/>
          <w:szCs w:val="22"/>
          <w:lang w:eastAsia="en-GB"/>
        </w:rPr>
        <w:tab/>
      </w:r>
      <w:r w:rsidRPr="008B4D9F">
        <w:t>UE</w:t>
      </w:r>
      <w:r w:rsidRPr="008B4D9F">
        <w:rPr>
          <w:bCs/>
        </w:rPr>
        <w:t xml:space="preserve"> procedures for sidelink</w:t>
      </w:r>
      <w:r w:rsidRPr="008B4D9F">
        <w:tab/>
      </w:r>
      <w:r w:rsidRPr="008B4D9F">
        <w:fldChar w:fldCharType="begin" w:fldLock="1"/>
      </w:r>
      <w:r w:rsidRPr="008B4D9F">
        <w:instrText xml:space="preserve"> PAGEREF _Toc114216109 \h </w:instrText>
      </w:r>
      <w:r w:rsidRPr="008B4D9F">
        <w:fldChar w:fldCharType="separate"/>
      </w:r>
      <w:r w:rsidRPr="008B4D9F">
        <w:t>219</w:t>
      </w:r>
      <w:r w:rsidRPr="008B4D9F">
        <w:fldChar w:fldCharType="end"/>
      </w:r>
    </w:p>
    <w:p w14:paraId="16CBEC48" w14:textId="4FC984E5" w:rsidR="008B4D9F" w:rsidRPr="008B4D9F" w:rsidRDefault="008B4D9F">
      <w:pPr>
        <w:pStyle w:val="TOC2"/>
        <w:rPr>
          <w:rFonts w:asciiTheme="minorHAnsi" w:eastAsiaTheme="minorEastAsia" w:hAnsiTheme="minorHAnsi" w:cstheme="minorBidi"/>
          <w:sz w:val="22"/>
          <w:szCs w:val="22"/>
          <w:lang w:eastAsia="en-GB"/>
        </w:rPr>
      </w:pPr>
      <w:r w:rsidRPr="008B4D9F">
        <w:t>16.1</w:t>
      </w:r>
      <w:r w:rsidRPr="008B4D9F">
        <w:rPr>
          <w:rFonts w:asciiTheme="minorHAnsi" w:eastAsiaTheme="minorEastAsia" w:hAnsiTheme="minorHAnsi" w:cstheme="minorBidi"/>
          <w:sz w:val="22"/>
          <w:szCs w:val="22"/>
          <w:lang w:eastAsia="en-GB"/>
        </w:rPr>
        <w:tab/>
      </w:r>
      <w:r w:rsidRPr="008B4D9F">
        <w:t>Synchronization procedures</w:t>
      </w:r>
      <w:r w:rsidRPr="008B4D9F">
        <w:tab/>
      </w:r>
      <w:r w:rsidRPr="008B4D9F">
        <w:fldChar w:fldCharType="begin" w:fldLock="1"/>
      </w:r>
      <w:r w:rsidRPr="008B4D9F">
        <w:instrText xml:space="preserve"> PAGEREF _Toc114216110 \h </w:instrText>
      </w:r>
      <w:r w:rsidRPr="008B4D9F">
        <w:fldChar w:fldCharType="separate"/>
      </w:r>
      <w:r w:rsidRPr="008B4D9F">
        <w:t>219</w:t>
      </w:r>
      <w:r w:rsidRPr="008B4D9F">
        <w:fldChar w:fldCharType="end"/>
      </w:r>
    </w:p>
    <w:p w14:paraId="28343E34" w14:textId="36D1AA91" w:rsidR="008B4D9F" w:rsidRPr="008B4D9F" w:rsidRDefault="008B4D9F">
      <w:pPr>
        <w:pStyle w:val="TOC2"/>
        <w:rPr>
          <w:rFonts w:asciiTheme="minorHAnsi" w:eastAsiaTheme="minorEastAsia" w:hAnsiTheme="minorHAnsi" w:cstheme="minorBidi"/>
          <w:sz w:val="22"/>
          <w:szCs w:val="22"/>
          <w:lang w:eastAsia="en-GB"/>
        </w:rPr>
      </w:pPr>
      <w:r w:rsidRPr="008B4D9F">
        <w:rPr>
          <w:rFonts w:cs="Arial"/>
        </w:rPr>
        <w:t>16.2</w:t>
      </w:r>
      <w:r w:rsidRPr="008B4D9F">
        <w:rPr>
          <w:rFonts w:asciiTheme="minorHAnsi" w:eastAsiaTheme="minorEastAsia" w:hAnsiTheme="minorHAnsi" w:cstheme="minorBidi"/>
          <w:sz w:val="22"/>
          <w:szCs w:val="22"/>
          <w:lang w:eastAsia="en-GB"/>
        </w:rPr>
        <w:tab/>
      </w:r>
      <w:r w:rsidRPr="008B4D9F">
        <w:rPr>
          <w:rFonts w:cs="Arial"/>
        </w:rPr>
        <w:t>Power control</w:t>
      </w:r>
      <w:r w:rsidRPr="008B4D9F">
        <w:tab/>
      </w:r>
      <w:r w:rsidRPr="008B4D9F">
        <w:fldChar w:fldCharType="begin" w:fldLock="1"/>
      </w:r>
      <w:r w:rsidRPr="008B4D9F">
        <w:instrText xml:space="preserve"> PAGEREF _Toc114216111 \h </w:instrText>
      </w:r>
      <w:r w:rsidRPr="008B4D9F">
        <w:fldChar w:fldCharType="separate"/>
      </w:r>
      <w:r w:rsidRPr="008B4D9F">
        <w:t>221</w:t>
      </w:r>
      <w:r w:rsidRPr="008B4D9F">
        <w:fldChar w:fldCharType="end"/>
      </w:r>
    </w:p>
    <w:p w14:paraId="774325A2" w14:textId="6F6B8CC3" w:rsidR="008B4D9F" w:rsidRPr="008B4D9F" w:rsidRDefault="008B4D9F">
      <w:pPr>
        <w:pStyle w:val="TOC3"/>
        <w:rPr>
          <w:rFonts w:asciiTheme="minorHAnsi" w:eastAsiaTheme="minorEastAsia" w:hAnsiTheme="minorHAnsi" w:cstheme="minorBidi"/>
          <w:sz w:val="22"/>
          <w:szCs w:val="22"/>
          <w:lang w:eastAsia="en-GB"/>
        </w:rPr>
      </w:pPr>
      <w:r w:rsidRPr="008B4D9F">
        <w:t>16.2.0</w:t>
      </w:r>
      <w:r w:rsidRPr="008B4D9F">
        <w:rPr>
          <w:rFonts w:asciiTheme="minorHAnsi" w:eastAsiaTheme="minorEastAsia" w:hAnsiTheme="minorHAnsi" w:cstheme="minorBidi"/>
          <w:sz w:val="22"/>
          <w:szCs w:val="22"/>
          <w:lang w:eastAsia="en-GB"/>
        </w:rPr>
        <w:tab/>
      </w:r>
      <w:r w:rsidRPr="008B4D9F">
        <w:rPr>
          <w:rFonts w:cs="Arial"/>
          <w:lang w:val="x-none" w:eastAsia="x-none"/>
        </w:rPr>
        <w:t>S-SS/PSBCH blocks</w:t>
      </w:r>
      <w:r w:rsidRPr="008B4D9F">
        <w:tab/>
      </w:r>
      <w:r w:rsidRPr="008B4D9F">
        <w:fldChar w:fldCharType="begin" w:fldLock="1"/>
      </w:r>
      <w:r w:rsidRPr="008B4D9F">
        <w:instrText xml:space="preserve"> PAGEREF _Toc114216112 \h </w:instrText>
      </w:r>
      <w:r w:rsidRPr="008B4D9F">
        <w:fldChar w:fldCharType="separate"/>
      </w:r>
      <w:r w:rsidRPr="008B4D9F">
        <w:t>221</w:t>
      </w:r>
      <w:r w:rsidRPr="008B4D9F">
        <w:fldChar w:fldCharType="end"/>
      </w:r>
    </w:p>
    <w:p w14:paraId="6607A266" w14:textId="64262BB5" w:rsidR="008B4D9F" w:rsidRPr="008B4D9F" w:rsidRDefault="008B4D9F">
      <w:pPr>
        <w:pStyle w:val="TOC3"/>
        <w:rPr>
          <w:rFonts w:asciiTheme="minorHAnsi" w:eastAsiaTheme="minorEastAsia" w:hAnsiTheme="minorHAnsi" w:cstheme="minorBidi"/>
          <w:sz w:val="22"/>
          <w:szCs w:val="22"/>
          <w:lang w:eastAsia="en-GB"/>
        </w:rPr>
      </w:pPr>
      <w:r w:rsidRPr="008B4D9F">
        <w:t>16.2.1</w:t>
      </w:r>
      <w:r w:rsidRPr="008B4D9F">
        <w:rPr>
          <w:rFonts w:asciiTheme="minorHAnsi" w:eastAsiaTheme="minorEastAsia" w:hAnsiTheme="minorHAnsi" w:cstheme="minorBidi"/>
          <w:sz w:val="22"/>
          <w:szCs w:val="22"/>
          <w:lang w:eastAsia="en-GB"/>
        </w:rPr>
        <w:tab/>
      </w:r>
      <w:r w:rsidRPr="008B4D9F">
        <w:t>PSSCH</w:t>
      </w:r>
      <w:r w:rsidRPr="008B4D9F">
        <w:tab/>
      </w:r>
      <w:r w:rsidRPr="008B4D9F">
        <w:fldChar w:fldCharType="begin" w:fldLock="1"/>
      </w:r>
      <w:r w:rsidRPr="008B4D9F">
        <w:instrText xml:space="preserve"> PAGEREF _Toc114216113 \h </w:instrText>
      </w:r>
      <w:r w:rsidRPr="008B4D9F">
        <w:fldChar w:fldCharType="separate"/>
      </w:r>
      <w:r w:rsidRPr="008B4D9F">
        <w:t>222</w:t>
      </w:r>
      <w:r w:rsidRPr="008B4D9F">
        <w:fldChar w:fldCharType="end"/>
      </w:r>
    </w:p>
    <w:p w14:paraId="4DEE0848" w14:textId="5F1BEA34" w:rsidR="008B4D9F" w:rsidRPr="008B4D9F" w:rsidRDefault="008B4D9F">
      <w:pPr>
        <w:pStyle w:val="TOC3"/>
        <w:rPr>
          <w:rFonts w:asciiTheme="minorHAnsi" w:eastAsiaTheme="minorEastAsia" w:hAnsiTheme="minorHAnsi" w:cstheme="minorBidi"/>
          <w:sz w:val="22"/>
          <w:szCs w:val="22"/>
          <w:lang w:eastAsia="en-GB"/>
        </w:rPr>
      </w:pPr>
      <w:r w:rsidRPr="008B4D9F">
        <w:t>16.2.2</w:t>
      </w:r>
      <w:r w:rsidRPr="008B4D9F">
        <w:rPr>
          <w:rFonts w:asciiTheme="minorHAnsi" w:eastAsiaTheme="minorEastAsia" w:hAnsiTheme="minorHAnsi" w:cstheme="minorBidi"/>
          <w:sz w:val="22"/>
          <w:szCs w:val="22"/>
          <w:lang w:eastAsia="en-GB"/>
        </w:rPr>
        <w:tab/>
      </w:r>
      <w:r w:rsidRPr="008B4D9F">
        <w:t>PSCCH</w:t>
      </w:r>
      <w:r w:rsidRPr="008B4D9F">
        <w:tab/>
      </w:r>
      <w:r w:rsidRPr="008B4D9F">
        <w:fldChar w:fldCharType="begin" w:fldLock="1"/>
      </w:r>
      <w:r w:rsidRPr="008B4D9F">
        <w:instrText xml:space="preserve"> PAGEREF _Toc114216114 \h </w:instrText>
      </w:r>
      <w:r w:rsidRPr="008B4D9F">
        <w:fldChar w:fldCharType="separate"/>
      </w:r>
      <w:r w:rsidRPr="008B4D9F">
        <w:t>223</w:t>
      </w:r>
      <w:r w:rsidRPr="008B4D9F">
        <w:fldChar w:fldCharType="end"/>
      </w:r>
    </w:p>
    <w:p w14:paraId="3FC09B35" w14:textId="70F8F581" w:rsidR="008B4D9F" w:rsidRPr="008B4D9F" w:rsidRDefault="008B4D9F">
      <w:pPr>
        <w:pStyle w:val="TOC3"/>
        <w:rPr>
          <w:rFonts w:asciiTheme="minorHAnsi" w:eastAsiaTheme="minorEastAsia" w:hAnsiTheme="minorHAnsi" w:cstheme="minorBidi"/>
          <w:sz w:val="22"/>
          <w:szCs w:val="22"/>
          <w:lang w:eastAsia="en-GB"/>
        </w:rPr>
      </w:pPr>
      <w:r w:rsidRPr="008B4D9F">
        <w:t>16.2.3</w:t>
      </w:r>
      <w:r w:rsidRPr="008B4D9F">
        <w:rPr>
          <w:rFonts w:asciiTheme="minorHAnsi" w:eastAsiaTheme="minorEastAsia" w:hAnsiTheme="minorHAnsi" w:cstheme="minorBidi"/>
          <w:sz w:val="22"/>
          <w:szCs w:val="22"/>
          <w:lang w:eastAsia="en-GB"/>
        </w:rPr>
        <w:tab/>
      </w:r>
      <w:r w:rsidRPr="008B4D9F">
        <w:t>PSFCH</w:t>
      </w:r>
      <w:r w:rsidRPr="008B4D9F">
        <w:tab/>
      </w:r>
      <w:r w:rsidRPr="008B4D9F">
        <w:fldChar w:fldCharType="begin" w:fldLock="1"/>
      </w:r>
      <w:r w:rsidRPr="008B4D9F">
        <w:instrText xml:space="preserve"> PAGEREF _Toc114216115 \h </w:instrText>
      </w:r>
      <w:r w:rsidRPr="008B4D9F">
        <w:fldChar w:fldCharType="separate"/>
      </w:r>
      <w:r w:rsidRPr="008B4D9F">
        <w:t>223</w:t>
      </w:r>
      <w:r w:rsidRPr="008B4D9F">
        <w:fldChar w:fldCharType="end"/>
      </w:r>
    </w:p>
    <w:p w14:paraId="5B0F0D0E" w14:textId="17104C05" w:rsidR="008B4D9F" w:rsidRPr="008B4D9F" w:rsidRDefault="008B4D9F">
      <w:pPr>
        <w:pStyle w:val="TOC3"/>
        <w:rPr>
          <w:rFonts w:asciiTheme="minorHAnsi" w:eastAsiaTheme="minorEastAsia" w:hAnsiTheme="minorHAnsi" w:cstheme="minorBidi"/>
          <w:sz w:val="22"/>
          <w:szCs w:val="22"/>
          <w:lang w:eastAsia="en-GB"/>
        </w:rPr>
      </w:pPr>
      <w:r w:rsidRPr="008B4D9F">
        <w:t>16.2.4</w:t>
      </w:r>
      <w:r w:rsidRPr="008B4D9F">
        <w:rPr>
          <w:rFonts w:asciiTheme="minorHAnsi" w:eastAsiaTheme="minorEastAsia" w:hAnsiTheme="minorHAnsi" w:cstheme="minorBidi"/>
          <w:sz w:val="22"/>
          <w:szCs w:val="22"/>
          <w:lang w:eastAsia="en-GB"/>
        </w:rPr>
        <w:tab/>
      </w:r>
      <w:r w:rsidRPr="008B4D9F">
        <w:t>Prioritization of transmissions/receptions</w:t>
      </w:r>
      <w:r w:rsidRPr="008B4D9F">
        <w:tab/>
      </w:r>
      <w:r w:rsidRPr="008B4D9F">
        <w:fldChar w:fldCharType="begin" w:fldLock="1"/>
      </w:r>
      <w:r w:rsidRPr="008B4D9F">
        <w:instrText xml:space="preserve"> PAGEREF _Toc114216116 \h </w:instrText>
      </w:r>
      <w:r w:rsidRPr="008B4D9F">
        <w:fldChar w:fldCharType="separate"/>
      </w:r>
      <w:r w:rsidRPr="008B4D9F">
        <w:t>225</w:t>
      </w:r>
      <w:r w:rsidRPr="008B4D9F">
        <w:fldChar w:fldCharType="end"/>
      </w:r>
    </w:p>
    <w:p w14:paraId="6B74B2E4" w14:textId="4C1CEB6B" w:rsidR="008B4D9F" w:rsidRPr="008B4D9F" w:rsidRDefault="008B4D9F">
      <w:pPr>
        <w:pStyle w:val="TOC4"/>
        <w:rPr>
          <w:rFonts w:asciiTheme="minorHAnsi" w:eastAsiaTheme="minorEastAsia" w:hAnsiTheme="minorHAnsi" w:cstheme="minorBidi"/>
          <w:sz w:val="22"/>
          <w:szCs w:val="22"/>
          <w:lang w:eastAsia="en-GB"/>
        </w:rPr>
      </w:pPr>
      <w:r w:rsidRPr="008B4D9F">
        <w:t>16.2.4.1</w:t>
      </w:r>
      <w:r w:rsidRPr="008B4D9F">
        <w:rPr>
          <w:rFonts w:asciiTheme="minorHAnsi" w:eastAsiaTheme="minorEastAsia" w:hAnsiTheme="minorHAnsi" w:cstheme="minorBidi"/>
          <w:sz w:val="22"/>
          <w:szCs w:val="22"/>
          <w:lang w:eastAsia="en-GB"/>
        </w:rPr>
        <w:tab/>
      </w:r>
      <w:r w:rsidRPr="008B4D9F">
        <w:t>Simultaneous NR and E-UTRA transmission/reception</w:t>
      </w:r>
      <w:r w:rsidRPr="008B4D9F">
        <w:tab/>
      </w:r>
      <w:r w:rsidRPr="008B4D9F">
        <w:fldChar w:fldCharType="begin" w:fldLock="1"/>
      </w:r>
      <w:r w:rsidRPr="008B4D9F">
        <w:instrText xml:space="preserve"> PAGEREF _Toc114216117 \h </w:instrText>
      </w:r>
      <w:r w:rsidRPr="008B4D9F">
        <w:fldChar w:fldCharType="separate"/>
      </w:r>
      <w:r w:rsidRPr="008B4D9F">
        <w:t>225</w:t>
      </w:r>
      <w:r w:rsidRPr="008B4D9F">
        <w:fldChar w:fldCharType="end"/>
      </w:r>
    </w:p>
    <w:p w14:paraId="76FFC8BD" w14:textId="12F75A04" w:rsidR="008B4D9F" w:rsidRPr="008B4D9F" w:rsidRDefault="008B4D9F">
      <w:pPr>
        <w:pStyle w:val="TOC4"/>
        <w:rPr>
          <w:rFonts w:asciiTheme="minorHAnsi" w:eastAsiaTheme="minorEastAsia" w:hAnsiTheme="minorHAnsi" w:cstheme="minorBidi"/>
          <w:sz w:val="22"/>
          <w:szCs w:val="22"/>
          <w:lang w:eastAsia="en-GB"/>
        </w:rPr>
      </w:pPr>
      <w:r w:rsidRPr="008B4D9F">
        <w:t>16.2.4.2</w:t>
      </w:r>
      <w:r w:rsidRPr="008B4D9F">
        <w:rPr>
          <w:rFonts w:asciiTheme="minorHAnsi" w:eastAsiaTheme="minorEastAsia" w:hAnsiTheme="minorHAnsi" w:cstheme="minorBidi"/>
          <w:sz w:val="22"/>
          <w:szCs w:val="22"/>
          <w:lang w:eastAsia="en-GB"/>
        </w:rPr>
        <w:tab/>
      </w:r>
      <w:r w:rsidRPr="008B4D9F">
        <w:t>Simultaneous PSFCH transmission/reception</w:t>
      </w:r>
      <w:r w:rsidRPr="008B4D9F">
        <w:tab/>
      </w:r>
      <w:r w:rsidRPr="008B4D9F">
        <w:fldChar w:fldCharType="begin" w:fldLock="1"/>
      </w:r>
      <w:r w:rsidRPr="008B4D9F">
        <w:instrText xml:space="preserve"> PAGEREF _Toc114216118 \h </w:instrText>
      </w:r>
      <w:r w:rsidRPr="008B4D9F">
        <w:fldChar w:fldCharType="separate"/>
      </w:r>
      <w:r w:rsidRPr="008B4D9F">
        <w:t>225</w:t>
      </w:r>
      <w:r w:rsidRPr="008B4D9F">
        <w:fldChar w:fldCharType="end"/>
      </w:r>
    </w:p>
    <w:p w14:paraId="4DC4FADD" w14:textId="2DFBBADE" w:rsidR="008B4D9F" w:rsidRPr="008B4D9F" w:rsidRDefault="008B4D9F">
      <w:pPr>
        <w:pStyle w:val="TOC4"/>
        <w:rPr>
          <w:rFonts w:asciiTheme="minorHAnsi" w:eastAsiaTheme="minorEastAsia" w:hAnsiTheme="minorHAnsi" w:cstheme="minorBidi"/>
          <w:sz w:val="22"/>
          <w:szCs w:val="22"/>
          <w:lang w:eastAsia="en-GB"/>
        </w:rPr>
      </w:pPr>
      <w:r w:rsidRPr="008B4D9F">
        <w:t>16.2.4.3</w:t>
      </w:r>
      <w:r w:rsidRPr="008B4D9F">
        <w:rPr>
          <w:rFonts w:asciiTheme="minorHAnsi" w:eastAsiaTheme="minorEastAsia" w:hAnsiTheme="minorHAnsi" w:cstheme="minorBidi"/>
          <w:sz w:val="22"/>
          <w:szCs w:val="22"/>
          <w:lang w:eastAsia="en-GB"/>
        </w:rPr>
        <w:tab/>
      </w:r>
      <w:r w:rsidRPr="008B4D9F">
        <w:t>Simultaneous SL and UL transmissions/receptions</w:t>
      </w:r>
      <w:r w:rsidRPr="008B4D9F">
        <w:tab/>
      </w:r>
      <w:r w:rsidRPr="008B4D9F">
        <w:fldChar w:fldCharType="begin" w:fldLock="1"/>
      </w:r>
      <w:r w:rsidRPr="008B4D9F">
        <w:instrText xml:space="preserve"> PAGEREF _Toc114216119 \h </w:instrText>
      </w:r>
      <w:r w:rsidRPr="008B4D9F">
        <w:fldChar w:fldCharType="separate"/>
      </w:r>
      <w:r w:rsidRPr="008B4D9F">
        <w:t>226</w:t>
      </w:r>
      <w:r w:rsidRPr="008B4D9F">
        <w:fldChar w:fldCharType="end"/>
      </w:r>
    </w:p>
    <w:p w14:paraId="18D8C209" w14:textId="3D68D698" w:rsidR="008B4D9F" w:rsidRPr="008B4D9F" w:rsidRDefault="008B4D9F">
      <w:pPr>
        <w:pStyle w:val="TOC5"/>
        <w:rPr>
          <w:rFonts w:asciiTheme="minorHAnsi" w:eastAsiaTheme="minorEastAsia" w:hAnsiTheme="minorHAnsi" w:cstheme="minorBidi"/>
          <w:sz w:val="22"/>
          <w:szCs w:val="22"/>
          <w:lang w:eastAsia="en-GB"/>
        </w:rPr>
      </w:pPr>
      <w:r w:rsidRPr="008B4D9F">
        <w:rPr>
          <w:rFonts w:eastAsia="Malgun Gothic"/>
        </w:rPr>
        <w:t>16.2.4.3.1</w:t>
      </w:r>
      <w:r w:rsidRPr="008B4D9F">
        <w:rPr>
          <w:rFonts w:asciiTheme="minorHAnsi" w:eastAsiaTheme="minorEastAsia" w:hAnsiTheme="minorHAnsi" w:cstheme="minorBidi"/>
          <w:sz w:val="22"/>
          <w:szCs w:val="22"/>
          <w:lang w:eastAsia="en-GB"/>
        </w:rPr>
        <w:tab/>
      </w:r>
      <w:r w:rsidRPr="008B4D9F">
        <w:rPr>
          <w:rFonts w:eastAsia="Malgun Gothic"/>
        </w:rPr>
        <w:t>Prioritizations for sidelink and uplink transmissions/receptions</w:t>
      </w:r>
      <w:r w:rsidRPr="008B4D9F">
        <w:tab/>
      </w:r>
      <w:r w:rsidRPr="008B4D9F">
        <w:fldChar w:fldCharType="begin" w:fldLock="1"/>
      </w:r>
      <w:r w:rsidRPr="008B4D9F">
        <w:instrText xml:space="preserve"> PAGEREF _Toc114216120 \h </w:instrText>
      </w:r>
      <w:r w:rsidRPr="008B4D9F">
        <w:fldChar w:fldCharType="separate"/>
      </w:r>
      <w:r w:rsidRPr="008B4D9F">
        <w:t>227</w:t>
      </w:r>
      <w:r w:rsidRPr="008B4D9F">
        <w:fldChar w:fldCharType="end"/>
      </w:r>
    </w:p>
    <w:p w14:paraId="4E988D43" w14:textId="7C2D167C" w:rsidR="008B4D9F" w:rsidRPr="008B4D9F" w:rsidRDefault="008B4D9F">
      <w:pPr>
        <w:pStyle w:val="TOC2"/>
        <w:rPr>
          <w:rFonts w:asciiTheme="minorHAnsi" w:eastAsiaTheme="minorEastAsia" w:hAnsiTheme="minorHAnsi" w:cstheme="minorBidi"/>
          <w:sz w:val="22"/>
          <w:szCs w:val="22"/>
          <w:lang w:eastAsia="en-GB"/>
        </w:rPr>
      </w:pPr>
      <w:r w:rsidRPr="008B4D9F">
        <w:t>16.3</w:t>
      </w:r>
      <w:r w:rsidRPr="008B4D9F">
        <w:rPr>
          <w:rFonts w:asciiTheme="minorHAnsi" w:eastAsiaTheme="minorEastAsia" w:hAnsiTheme="minorHAnsi" w:cstheme="minorBidi"/>
          <w:sz w:val="22"/>
          <w:szCs w:val="22"/>
          <w:lang w:eastAsia="en-GB"/>
        </w:rPr>
        <w:tab/>
      </w:r>
      <w:r w:rsidRPr="008B4D9F">
        <w:t>UE procedure for reporting and obtaining control information in PSFCH</w:t>
      </w:r>
      <w:r w:rsidRPr="008B4D9F">
        <w:tab/>
      </w:r>
      <w:r w:rsidRPr="008B4D9F">
        <w:fldChar w:fldCharType="begin" w:fldLock="1"/>
      </w:r>
      <w:r w:rsidRPr="008B4D9F">
        <w:instrText xml:space="preserve"> PAGEREF _Toc114216121 \h </w:instrText>
      </w:r>
      <w:r w:rsidRPr="008B4D9F">
        <w:fldChar w:fldCharType="separate"/>
      </w:r>
      <w:r w:rsidRPr="008B4D9F">
        <w:t>228</w:t>
      </w:r>
      <w:r w:rsidRPr="008B4D9F">
        <w:fldChar w:fldCharType="end"/>
      </w:r>
    </w:p>
    <w:p w14:paraId="4D7033CF" w14:textId="22DEC008" w:rsidR="008B4D9F" w:rsidRPr="008B4D9F" w:rsidRDefault="008B4D9F">
      <w:pPr>
        <w:pStyle w:val="TOC3"/>
        <w:rPr>
          <w:rFonts w:asciiTheme="minorHAnsi" w:eastAsiaTheme="minorEastAsia" w:hAnsiTheme="minorHAnsi" w:cstheme="minorBidi"/>
          <w:sz w:val="22"/>
          <w:szCs w:val="22"/>
          <w:lang w:eastAsia="en-GB"/>
        </w:rPr>
      </w:pPr>
      <w:r w:rsidRPr="008B4D9F">
        <w:t>16.3.0</w:t>
      </w:r>
      <w:r w:rsidRPr="008B4D9F">
        <w:rPr>
          <w:rFonts w:asciiTheme="minorHAnsi" w:eastAsiaTheme="minorEastAsia" w:hAnsiTheme="minorHAnsi" w:cstheme="minorBidi"/>
          <w:sz w:val="22"/>
          <w:szCs w:val="22"/>
          <w:lang w:eastAsia="en-GB"/>
        </w:rPr>
        <w:tab/>
      </w:r>
      <w:r w:rsidRPr="008B4D9F">
        <w:t>UE procedure for transmitting PSFCH with control information</w:t>
      </w:r>
      <w:r w:rsidRPr="008B4D9F">
        <w:tab/>
      </w:r>
      <w:r w:rsidRPr="008B4D9F">
        <w:fldChar w:fldCharType="begin" w:fldLock="1"/>
      </w:r>
      <w:r w:rsidRPr="008B4D9F">
        <w:instrText xml:space="preserve"> PAGEREF _Toc114216122 \h </w:instrText>
      </w:r>
      <w:r w:rsidRPr="008B4D9F">
        <w:fldChar w:fldCharType="separate"/>
      </w:r>
      <w:r w:rsidRPr="008B4D9F">
        <w:t>228</w:t>
      </w:r>
      <w:r w:rsidRPr="008B4D9F">
        <w:fldChar w:fldCharType="end"/>
      </w:r>
    </w:p>
    <w:p w14:paraId="64805853" w14:textId="19F533AC" w:rsidR="008B4D9F" w:rsidRPr="008B4D9F" w:rsidRDefault="008B4D9F">
      <w:pPr>
        <w:pStyle w:val="TOC3"/>
        <w:rPr>
          <w:rFonts w:asciiTheme="minorHAnsi" w:eastAsiaTheme="minorEastAsia" w:hAnsiTheme="minorHAnsi" w:cstheme="minorBidi"/>
          <w:sz w:val="22"/>
          <w:szCs w:val="22"/>
          <w:lang w:eastAsia="en-GB"/>
        </w:rPr>
      </w:pPr>
      <w:r w:rsidRPr="008B4D9F">
        <w:rPr>
          <w:rFonts w:eastAsia="Malgun Gothic"/>
        </w:rPr>
        <w:t>16.3.1</w:t>
      </w:r>
      <w:r w:rsidRPr="008B4D9F">
        <w:rPr>
          <w:rFonts w:asciiTheme="minorHAnsi" w:eastAsiaTheme="minorEastAsia" w:hAnsiTheme="minorHAnsi" w:cstheme="minorBidi"/>
          <w:sz w:val="22"/>
          <w:szCs w:val="22"/>
          <w:lang w:eastAsia="en-GB"/>
        </w:rPr>
        <w:tab/>
      </w:r>
      <w:r w:rsidRPr="008B4D9F">
        <w:rPr>
          <w:rFonts w:eastAsia="Malgun Gothic"/>
        </w:rPr>
        <w:t>UE procedure for receiving PSFCH with control information</w:t>
      </w:r>
      <w:r w:rsidRPr="008B4D9F">
        <w:tab/>
      </w:r>
      <w:r w:rsidRPr="008B4D9F">
        <w:fldChar w:fldCharType="begin" w:fldLock="1"/>
      </w:r>
      <w:r w:rsidRPr="008B4D9F">
        <w:instrText xml:space="preserve"> PAGEREF _Toc114216123 \h </w:instrText>
      </w:r>
      <w:r w:rsidRPr="008B4D9F">
        <w:fldChar w:fldCharType="separate"/>
      </w:r>
      <w:r w:rsidRPr="008B4D9F">
        <w:t>231</w:t>
      </w:r>
      <w:r w:rsidRPr="008B4D9F">
        <w:fldChar w:fldCharType="end"/>
      </w:r>
    </w:p>
    <w:p w14:paraId="2AC956F9" w14:textId="2D165847" w:rsidR="008B4D9F" w:rsidRPr="008B4D9F" w:rsidRDefault="008B4D9F">
      <w:pPr>
        <w:pStyle w:val="TOC2"/>
        <w:rPr>
          <w:rFonts w:asciiTheme="minorHAnsi" w:eastAsiaTheme="minorEastAsia" w:hAnsiTheme="minorHAnsi" w:cstheme="minorBidi"/>
          <w:sz w:val="22"/>
          <w:szCs w:val="22"/>
          <w:lang w:eastAsia="en-GB"/>
        </w:rPr>
      </w:pPr>
      <w:r w:rsidRPr="008B4D9F">
        <w:t>16.4</w:t>
      </w:r>
      <w:r w:rsidRPr="008B4D9F">
        <w:rPr>
          <w:rFonts w:asciiTheme="minorHAnsi" w:eastAsiaTheme="minorEastAsia" w:hAnsiTheme="minorHAnsi" w:cstheme="minorBidi"/>
          <w:sz w:val="22"/>
          <w:szCs w:val="22"/>
          <w:lang w:eastAsia="en-GB"/>
        </w:rPr>
        <w:tab/>
      </w:r>
      <w:r w:rsidRPr="008B4D9F">
        <w:t>UE procedure for transmitting PSCCH</w:t>
      </w:r>
      <w:r w:rsidRPr="008B4D9F">
        <w:tab/>
      </w:r>
      <w:r w:rsidRPr="008B4D9F">
        <w:fldChar w:fldCharType="begin" w:fldLock="1"/>
      </w:r>
      <w:r w:rsidRPr="008B4D9F">
        <w:instrText xml:space="preserve"> PAGEREF _Toc114216124 \h </w:instrText>
      </w:r>
      <w:r w:rsidRPr="008B4D9F">
        <w:fldChar w:fldCharType="separate"/>
      </w:r>
      <w:r w:rsidRPr="008B4D9F">
        <w:t>232</w:t>
      </w:r>
      <w:r w:rsidRPr="008B4D9F">
        <w:fldChar w:fldCharType="end"/>
      </w:r>
    </w:p>
    <w:p w14:paraId="091A5ABD" w14:textId="7A8A6AB2" w:rsidR="008B4D9F" w:rsidRPr="008B4D9F" w:rsidRDefault="008B4D9F">
      <w:pPr>
        <w:pStyle w:val="TOC2"/>
        <w:rPr>
          <w:rFonts w:asciiTheme="minorHAnsi" w:eastAsiaTheme="minorEastAsia" w:hAnsiTheme="minorHAnsi" w:cstheme="minorBidi"/>
          <w:sz w:val="22"/>
          <w:szCs w:val="22"/>
          <w:lang w:eastAsia="en-GB"/>
        </w:rPr>
      </w:pPr>
      <w:r w:rsidRPr="008B4D9F">
        <w:t>16.5</w:t>
      </w:r>
      <w:r w:rsidRPr="008B4D9F">
        <w:rPr>
          <w:rFonts w:asciiTheme="minorHAnsi" w:eastAsiaTheme="minorEastAsia" w:hAnsiTheme="minorHAnsi" w:cstheme="minorBidi"/>
          <w:sz w:val="22"/>
          <w:szCs w:val="22"/>
          <w:lang w:eastAsia="en-GB"/>
        </w:rPr>
        <w:tab/>
      </w:r>
      <w:r w:rsidRPr="008B4D9F">
        <w:t>UE procedure for reporting HARQ-ACK on uplink</w:t>
      </w:r>
      <w:r w:rsidRPr="008B4D9F">
        <w:tab/>
      </w:r>
      <w:r w:rsidRPr="008B4D9F">
        <w:fldChar w:fldCharType="begin" w:fldLock="1"/>
      </w:r>
      <w:r w:rsidRPr="008B4D9F">
        <w:instrText xml:space="preserve"> PAGEREF _Toc114216125 \h </w:instrText>
      </w:r>
      <w:r w:rsidRPr="008B4D9F">
        <w:fldChar w:fldCharType="separate"/>
      </w:r>
      <w:r w:rsidRPr="008B4D9F">
        <w:t>232</w:t>
      </w:r>
      <w:r w:rsidRPr="008B4D9F">
        <w:fldChar w:fldCharType="end"/>
      </w:r>
    </w:p>
    <w:p w14:paraId="5317B4B0" w14:textId="3777B3FD" w:rsidR="008B4D9F" w:rsidRPr="008B4D9F" w:rsidRDefault="008B4D9F">
      <w:pPr>
        <w:pStyle w:val="TOC3"/>
        <w:rPr>
          <w:rFonts w:asciiTheme="minorHAnsi" w:eastAsiaTheme="minorEastAsia" w:hAnsiTheme="minorHAnsi" w:cstheme="minorBidi"/>
          <w:sz w:val="22"/>
          <w:szCs w:val="22"/>
          <w:lang w:eastAsia="en-GB"/>
        </w:rPr>
      </w:pPr>
      <w:r w:rsidRPr="008B4D9F">
        <w:t>16.5.1</w:t>
      </w:r>
      <w:r w:rsidRPr="008B4D9F">
        <w:rPr>
          <w:rFonts w:asciiTheme="minorHAnsi" w:eastAsiaTheme="minorEastAsia" w:hAnsiTheme="minorHAnsi" w:cstheme="minorBidi"/>
          <w:sz w:val="22"/>
          <w:szCs w:val="22"/>
          <w:lang w:eastAsia="en-GB"/>
        </w:rPr>
        <w:tab/>
      </w:r>
      <w:r w:rsidRPr="008B4D9F">
        <w:t>Type-1 HARQ-ACK codebook determination</w:t>
      </w:r>
      <w:r w:rsidRPr="008B4D9F">
        <w:tab/>
      </w:r>
      <w:r w:rsidRPr="008B4D9F">
        <w:fldChar w:fldCharType="begin" w:fldLock="1"/>
      </w:r>
      <w:r w:rsidRPr="008B4D9F">
        <w:instrText xml:space="preserve"> PAGEREF _Toc114216126 \h </w:instrText>
      </w:r>
      <w:r w:rsidRPr="008B4D9F">
        <w:fldChar w:fldCharType="separate"/>
      </w:r>
      <w:r w:rsidRPr="008B4D9F">
        <w:t>235</w:t>
      </w:r>
      <w:r w:rsidRPr="008B4D9F">
        <w:fldChar w:fldCharType="end"/>
      </w:r>
    </w:p>
    <w:p w14:paraId="4F7BAE56" w14:textId="72628946" w:rsidR="008B4D9F" w:rsidRPr="008B4D9F" w:rsidRDefault="008B4D9F">
      <w:pPr>
        <w:pStyle w:val="TOC4"/>
        <w:rPr>
          <w:rFonts w:asciiTheme="minorHAnsi" w:eastAsiaTheme="minorEastAsia" w:hAnsiTheme="minorHAnsi" w:cstheme="minorBidi"/>
          <w:sz w:val="22"/>
          <w:szCs w:val="22"/>
          <w:lang w:eastAsia="en-GB"/>
        </w:rPr>
      </w:pPr>
      <w:r w:rsidRPr="008B4D9F">
        <w:t>16.5.1.1</w:t>
      </w:r>
      <w:r w:rsidRPr="008B4D9F">
        <w:rPr>
          <w:rFonts w:asciiTheme="minorHAnsi" w:eastAsiaTheme="minorEastAsia" w:hAnsiTheme="minorHAnsi" w:cstheme="minorBidi"/>
          <w:sz w:val="22"/>
          <w:szCs w:val="22"/>
          <w:lang w:eastAsia="en-GB"/>
        </w:rPr>
        <w:tab/>
      </w:r>
      <w:r w:rsidRPr="008B4D9F">
        <w:t>Type-1 HARQ-ACK codebook in physical uplink control channel</w:t>
      </w:r>
      <w:r w:rsidRPr="008B4D9F">
        <w:tab/>
      </w:r>
      <w:r w:rsidRPr="008B4D9F">
        <w:fldChar w:fldCharType="begin" w:fldLock="1"/>
      </w:r>
      <w:r w:rsidRPr="008B4D9F">
        <w:instrText xml:space="preserve"> PAGEREF _Toc114216127 \h </w:instrText>
      </w:r>
      <w:r w:rsidRPr="008B4D9F">
        <w:fldChar w:fldCharType="separate"/>
      </w:r>
      <w:r w:rsidRPr="008B4D9F">
        <w:t>235</w:t>
      </w:r>
      <w:r w:rsidRPr="008B4D9F">
        <w:fldChar w:fldCharType="end"/>
      </w:r>
    </w:p>
    <w:p w14:paraId="56DBF062" w14:textId="6D0FA710" w:rsidR="008B4D9F" w:rsidRPr="008B4D9F" w:rsidRDefault="008B4D9F">
      <w:pPr>
        <w:pStyle w:val="TOC4"/>
        <w:rPr>
          <w:rFonts w:asciiTheme="minorHAnsi" w:eastAsiaTheme="minorEastAsia" w:hAnsiTheme="minorHAnsi" w:cstheme="minorBidi"/>
          <w:sz w:val="22"/>
          <w:szCs w:val="22"/>
          <w:lang w:eastAsia="en-GB"/>
        </w:rPr>
      </w:pPr>
      <w:r w:rsidRPr="008B4D9F">
        <w:rPr>
          <w:lang w:val="en-US" w:eastAsia="zh-CN"/>
        </w:rPr>
        <w:t>16.5.1.2</w:t>
      </w:r>
      <w:r w:rsidRPr="008B4D9F">
        <w:rPr>
          <w:rFonts w:asciiTheme="minorHAnsi" w:eastAsiaTheme="minorEastAsia" w:hAnsiTheme="minorHAnsi" w:cstheme="minorBidi"/>
          <w:sz w:val="22"/>
          <w:szCs w:val="22"/>
          <w:lang w:eastAsia="en-GB"/>
        </w:rPr>
        <w:tab/>
      </w:r>
      <w:r w:rsidRPr="008B4D9F">
        <w:rPr>
          <w:lang w:val="en-US" w:eastAsia="zh-CN"/>
        </w:rPr>
        <w:t>Type-1 HARQ-ACK codebook in physical uplink shared channel</w:t>
      </w:r>
      <w:r w:rsidRPr="008B4D9F">
        <w:tab/>
      </w:r>
      <w:r w:rsidRPr="008B4D9F">
        <w:fldChar w:fldCharType="begin" w:fldLock="1"/>
      </w:r>
      <w:r w:rsidRPr="008B4D9F">
        <w:instrText xml:space="preserve"> PAGEREF _Toc114216128 \h </w:instrText>
      </w:r>
      <w:r w:rsidRPr="008B4D9F">
        <w:fldChar w:fldCharType="separate"/>
      </w:r>
      <w:r w:rsidRPr="008B4D9F">
        <w:t>237</w:t>
      </w:r>
      <w:r w:rsidRPr="008B4D9F">
        <w:fldChar w:fldCharType="end"/>
      </w:r>
    </w:p>
    <w:p w14:paraId="4EA1C2F5" w14:textId="6A3F6B78" w:rsidR="008B4D9F" w:rsidRPr="008B4D9F" w:rsidRDefault="008B4D9F">
      <w:pPr>
        <w:pStyle w:val="TOC3"/>
        <w:rPr>
          <w:rFonts w:asciiTheme="minorHAnsi" w:eastAsiaTheme="minorEastAsia" w:hAnsiTheme="minorHAnsi" w:cstheme="minorBidi"/>
          <w:sz w:val="22"/>
          <w:szCs w:val="22"/>
          <w:lang w:eastAsia="en-GB"/>
        </w:rPr>
      </w:pPr>
      <w:r w:rsidRPr="008B4D9F">
        <w:t>16.5.2</w:t>
      </w:r>
      <w:r w:rsidRPr="008B4D9F">
        <w:rPr>
          <w:rFonts w:asciiTheme="minorHAnsi" w:eastAsiaTheme="minorEastAsia" w:hAnsiTheme="minorHAnsi" w:cstheme="minorBidi"/>
          <w:sz w:val="22"/>
          <w:szCs w:val="22"/>
          <w:lang w:eastAsia="en-GB"/>
        </w:rPr>
        <w:tab/>
      </w:r>
      <w:r w:rsidRPr="008B4D9F">
        <w:t>Type-2 HARQ-ACK codebook determination</w:t>
      </w:r>
      <w:r w:rsidRPr="008B4D9F">
        <w:tab/>
      </w:r>
      <w:r w:rsidRPr="008B4D9F">
        <w:fldChar w:fldCharType="begin" w:fldLock="1"/>
      </w:r>
      <w:r w:rsidRPr="008B4D9F">
        <w:instrText xml:space="preserve"> PAGEREF _Toc114216129 \h </w:instrText>
      </w:r>
      <w:r w:rsidRPr="008B4D9F">
        <w:fldChar w:fldCharType="separate"/>
      </w:r>
      <w:r w:rsidRPr="008B4D9F">
        <w:t>237</w:t>
      </w:r>
      <w:r w:rsidRPr="008B4D9F">
        <w:fldChar w:fldCharType="end"/>
      </w:r>
    </w:p>
    <w:p w14:paraId="2EC1054D" w14:textId="28300EFC" w:rsidR="008B4D9F" w:rsidRPr="008B4D9F" w:rsidRDefault="008B4D9F">
      <w:pPr>
        <w:pStyle w:val="TOC4"/>
        <w:rPr>
          <w:rFonts w:asciiTheme="minorHAnsi" w:eastAsiaTheme="minorEastAsia" w:hAnsiTheme="minorHAnsi" w:cstheme="minorBidi"/>
          <w:sz w:val="22"/>
          <w:szCs w:val="22"/>
          <w:lang w:eastAsia="en-GB"/>
        </w:rPr>
      </w:pPr>
      <w:r w:rsidRPr="008B4D9F">
        <w:t>16.5.2.1</w:t>
      </w:r>
      <w:r w:rsidRPr="008B4D9F">
        <w:rPr>
          <w:rFonts w:asciiTheme="minorHAnsi" w:eastAsiaTheme="minorEastAsia" w:hAnsiTheme="minorHAnsi" w:cstheme="minorBidi"/>
          <w:sz w:val="22"/>
          <w:szCs w:val="22"/>
          <w:lang w:eastAsia="en-GB"/>
        </w:rPr>
        <w:tab/>
      </w:r>
      <w:r w:rsidRPr="008B4D9F">
        <w:t>Type-2 HARQ-ACK codebook in physical uplink control channel</w:t>
      </w:r>
      <w:r w:rsidRPr="008B4D9F">
        <w:tab/>
      </w:r>
      <w:r w:rsidRPr="008B4D9F">
        <w:fldChar w:fldCharType="begin" w:fldLock="1"/>
      </w:r>
      <w:r w:rsidRPr="008B4D9F">
        <w:instrText xml:space="preserve"> PAGEREF _Toc114216130 \h </w:instrText>
      </w:r>
      <w:r w:rsidRPr="008B4D9F">
        <w:fldChar w:fldCharType="separate"/>
      </w:r>
      <w:r w:rsidRPr="008B4D9F">
        <w:t>238</w:t>
      </w:r>
      <w:r w:rsidRPr="008B4D9F">
        <w:fldChar w:fldCharType="end"/>
      </w:r>
    </w:p>
    <w:p w14:paraId="3DF51BB6" w14:textId="7A5CEB3B" w:rsidR="008B4D9F" w:rsidRPr="008B4D9F" w:rsidRDefault="008B4D9F">
      <w:pPr>
        <w:pStyle w:val="TOC4"/>
        <w:rPr>
          <w:rFonts w:asciiTheme="minorHAnsi" w:eastAsiaTheme="minorEastAsia" w:hAnsiTheme="minorHAnsi" w:cstheme="minorBidi"/>
          <w:sz w:val="22"/>
          <w:szCs w:val="22"/>
          <w:lang w:eastAsia="en-GB"/>
        </w:rPr>
      </w:pPr>
      <w:r w:rsidRPr="008B4D9F">
        <w:t>16.5.2.2</w:t>
      </w:r>
      <w:r w:rsidRPr="008B4D9F">
        <w:rPr>
          <w:rFonts w:asciiTheme="minorHAnsi" w:eastAsiaTheme="minorEastAsia" w:hAnsiTheme="minorHAnsi" w:cstheme="minorBidi"/>
          <w:sz w:val="22"/>
          <w:szCs w:val="22"/>
          <w:lang w:eastAsia="en-GB"/>
        </w:rPr>
        <w:tab/>
      </w:r>
      <w:r w:rsidRPr="008B4D9F">
        <w:t>Type-2 HARQ-ACK codebook in physical uplink shared channel</w:t>
      </w:r>
      <w:r w:rsidRPr="008B4D9F">
        <w:tab/>
      </w:r>
      <w:r w:rsidRPr="008B4D9F">
        <w:fldChar w:fldCharType="begin" w:fldLock="1"/>
      </w:r>
      <w:r w:rsidRPr="008B4D9F">
        <w:instrText xml:space="preserve"> PAGEREF _Toc114216131 \h </w:instrText>
      </w:r>
      <w:r w:rsidRPr="008B4D9F">
        <w:fldChar w:fldCharType="separate"/>
      </w:r>
      <w:r w:rsidRPr="008B4D9F">
        <w:t>240</w:t>
      </w:r>
      <w:r w:rsidRPr="008B4D9F">
        <w:fldChar w:fldCharType="end"/>
      </w:r>
    </w:p>
    <w:p w14:paraId="7F34EC8E" w14:textId="2FE5E1A7" w:rsidR="008B4D9F" w:rsidRPr="008B4D9F" w:rsidRDefault="008B4D9F">
      <w:pPr>
        <w:pStyle w:val="TOC2"/>
        <w:rPr>
          <w:rFonts w:asciiTheme="minorHAnsi" w:eastAsiaTheme="minorEastAsia" w:hAnsiTheme="minorHAnsi" w:cstheme="minorBidi"/>
          <w:sz w:val="22"/>
          <w:szCs w:val="22"/>
          <w:lang w:eastAsia="en-GB"/>
        </w:rPr>
      </w:pPr>
      <w:r w:rsidRPr="008B4D9F">
        <w:rPr>
          <w:rFonts w:eastAsia="DengXian"/>
        </w:rPr>
        <w:t>16.6</w:t>
      </w:r>
      <w:r w:rsidRPr="008B4D9F">
        <w:rPr>
          <w:rFonts w:asciiTheme="minorHAnsi" w:eastAsiaTheme="minorEastAsia" w:hAnsiTheme="minorHAnsi" w:cstheme="minorBidi"/>
          <w:sz w:val="22"/>
          <w:szCs w:val="22"/>
          <w:lang w:eastAsia="en-GB"/>
        </w:rPr>
        <w:tab/>
      </w:r>
      <w:r w:rsidRPr="008B4D9F">
        <w:rPr>
          <w:rFonts w:eastAsia="DengXian"/>
        </w:rPr>
        <w:t>UE procedure for LTE sidelink transmission</w:t>
      </w:r>
      <w:r w:rsidRPr="008B4D9F">
        <w:tab/>
      </w:r>
      <w:r w:rsidRPr="008B4D9F">
        <w:fldChar w:fldCharType="begin" w:fldLock="1"/>
      </w:r>
      <w:r w:rsidRPr="008B4D9F">
        <w:instrText xml:space="preserve"> PAGEREF _Toc114216132 \h </w:instrText>
      </w:r>
      <w:r w:rsidRPr="008B4D9F">
        <w:fldChar w:fldCharType="separate"/>
      </w:r>
      <w:r w:rsidRPr="008B4D9F">
        <w:t>240</w:t>
      </w:r>
      <w:r w:rsidRPr="008B4D9F">
        <w:fldChar w:fldCharType="end"/>
      </w:r>
    </w:p>
    <w:p w14:paraId="2C6402D1" w14:textId="69B9C498" w:rsidR="008B4D9F" w:rsidRPr="008B4D9F" w:rsidRDefault="008B4D9F">
      <w:pPr>
        <w:pStyle w:val="TOC2"/>
        <w:rPr>
          <w:rFonts w:asciiTheme="minorHAnsi" w:eastAsiaTheme="minorEastAsia" w:hAnsiTheme="minorHAnsi" w:cstheme="minorBidi"/>
          <w:sz w:val="22"/>
          <w:szCs w:val="22"/>
          <w:lang w:eastAsia="en-GB"/>
        </w:rPr>
      </w:pPr>
      <w:r w:rsidRPr="008B4D9F">
        <w:rPr>
          <w:rFonts w:eastAsia="DengXian"/>
        </w:rPr>
        <w:t>16.7</w:t>
      </w:r>
      <w:r w:rsidRPr="008B4D9F">
        <w:rPr>
          <w:rFonts w:asciiTheme="minorHAnsi" w:eastAsiaTheme="minorEastAsia" w:hAnsiTheme="minorHAnsi" w:cstheme="minorBidi"/>
          <w:sz w:val="22"/>
          <w:szCs w:val="22"/>
          <w:lang w:eastAsia="en-GB"/>
        </w:rPr>
        <w:tab/>
      </w:r>
      <w:r w:rsidRPr="008B4D9F">
        <w:t>Operation for in-device coexistence</w:t>
      </w:r>
      <w:r w:rsidRPr="008B4D9F">
        <w:tab/>
      </w:r>
      <w:r w:rsidRPr="008B4D9F">
        <w:fldChar w:fldCharType="begin" w:fldLock="1"/>
      </w:r>
      <w:r w:rsidRPr="008B4D9F">
        <w:instrText xml:space="preserve"> PAGEREF _Toc114216133 \h </w:instrText>
      </w:r>
      <w:r w:rsidRPr="008B4D9F">
        <w:fldChar w:fldCharType="separate"/>
      </w:r>
      <w:r w:rsidRPr="008B4D9F">
        <w:t>241</w:t>
      </w:r>
      <w:r w:rsidRPr="008B4D9F">
        <w:fldChar w:fldCharType="end"/>
      </w:r>
    </w:p>
    <w:p w14:paraId="13CCCFE4" w14:textId="5E6438E4" w:rsidR="008B4D9F" w:rsidRPr="008B4D9F" w:rsidRDefault="008B4D9F">
      <w:pPr>
        <w:pStyle w:val="TOC1"/>
        <w:rPr>
          <w:rFonts w:asciiTheme="minorHAnsi" w:eastAsiaTheme="minorEastAsia" w:hAnsiTheme="minorHAnsi" w:cstheme="minorBidi"/>
          <w:szCs w:val="22"/>
          <w:lang w:eastAsia="en-GB"/>
        </w:rPr>
      </w:pPr>
      <w:r w:rsidRPr="008B4D9F">
        <w:lastRenderedPageBreak/>
        <w:t>17</w:t>
      </w:r>
      <w:r w:rsidRPr="008B4D9F">
        <w:rPr>
          <w:rFonts w:asciiTheme="minorHAnsi" w:eastAsiaTheme="minorEastAsia" w:hAnsiTheme="minorHAnsi" w:cstheme="minorBidi"/>
          <w:szCs w:val="22"/>
          <w:lang w:eastAsia="en-GB"/>
        </w:rPr>
        <w:tab/>
      </w:r>
      <w:r w:rsidRPr="008B4D9F">
        <w:t>UE with reduced capabilities</w:t>
      </w:r>
      <w:r w:rsidRPr="008B4D9F">
        <w:tab/>
      </w:r>
      <w:r w:rsidRPr="008B4D9F">
        <w:fldChar w:fldCharType="begin" w:fldLock="1"/>
      </w:r>
      <w:r w:rsidRPr="008B4D9F">
        <w:instrText xml:space="preserve"> PAGEREF _Toc114216134 \h </w:instrText>
      </w:r>
      <w:r w:rsidRPr="008B4D9F">
        <w:fldChar w:fldCharType="separate"/>
      </w:r>
      <w:r w:rsidRPr="008B4D9F">
        <w:t>241</w:t>
      </w:r>
      <w:r w:rsidRPr="008B4D9F">
        <w:fldChar w:fldCharType="end"/>
      </w:r>
    </w:p>
    <w:p w14:paraId="335007A4" w14:textId="4CB33A46" w:rsidR="008B4D9F" w:rsidRPr="008B4D9F" w:rsidRDefault="008B4D9F">
      <w:pPr>
        <w:pStyle w:val="TOC2"/>
        <w:rPr>
          <w:rFonts w:asciiTheme="minorHAnsi" w:eastAsiaTheme="minorEastAsia" w:hAnsiTheme="minorHAnsi" w:cstheme="minorBidi"/>
          <w:sz w:val="22"/>
          <w:szCs w:val="22"/>
          <w:lang w:eastAsia="en-GB"/>
        </w:rPr>
      </w:pPr>
      <w:r w:rsidRPr="008B4D9F">
        <w:t>17.1</w:t>
      </w:r>
      <w:r w:rsidRPr="008B4D9F">
        <w:rPr>
          <w:rFonts w:asciiTheme="minorHAnsi" w:eastAsiaTheme="minorEastAsia" w:hAnsiTheme="minorHAnsi" w:cstheme="minorBidi"/>
          <w:sz w:val="22"/>
          <w:szCs w:val="22"/>
          <w:lang w:eastAsia="en-GB"/>
        </w:rPr>
        <w:tab/>
      </w:r>
      <w:r w:rsidRPr="008B4D9F">
        <w:t>RedCap UE procedures</w:t>
      </w:r>
      <w:r w:rsidRPr="008B4D9F">
        <w:tab/>
      </w:r>
      <w:r w:rsidRPr="008B4D9F">
        <w:fldChar w:fldCharType="begin" w:fldLock="1"/>
      </w:r>
      <w:r w:rsidRPr="008B4D9F">
        <w:instrText xml:space="preserve"> PAGEREF _Toc114216135 \h </w:instrText>
      </w:r>
      <w:r w:rsidRPr="008B4D9F">
        <w:fldChar w:fldCharType="separate"/>
      </w:r>
      <w:r w:rsidRPr="008B4D9F">
        <w:t>241</w:t>
      </w:r>
      <w:r w:rsidRPr="008B4D9F">
        <w:fldChar w:fldCharType="end"/>
      </w:r>
    </w:p>
    <w:p w14:paraId="2041DFB1" w14:textId="26DA0CA1" w:rsidR="008B4D9F" w:rsidRPr="008B4D9F" w:rsidRDefault="008B4D9F">
      <w:pPr>
        <w:pStyle w:val="TOC2"/>
        <w:rPr>
          <w:rFonts w:asciiTheme="minorHAnsi" w:eastAsiaTheme="minorEastAsia" w:hAnsiTheme="minorHAnsi" w:cstheme="minorBidi"/>
          <w:sz w:val="22"/>
          <w:szCs w:val="22"/>
          <w:lang w:eastAsia="en-GB"/>
        </w:rPr>
      </w:pPr>
      <w:r w:rsidRPr="008B4D9F">
        <w:t>17.2</w:t>
      </w:r>
      <w:r w:rsidRPr="008B4D9F">
        <w:rPr>
          <w:rFonts w:asciiTheme="minorHAnsi" w:eastAsiaTheme="minorEastAsia" w:hAnsiTheme="minorHAnsi" w:cstheme="minorBidi"/>
          <w:sz w:val="22"/>
          <w:szCs w:val="22"/>
          <w:lang w:eastAsia="en-GB"/>
        </w:rPr>
        <w:tab/>
      </w:r>
      <w:r w:rsidRPr="008B4D9F">
        <w:t>Half-Duplex UE in paired spectrum</w:t>
      </w:r>
      <w:r w:rsidRPr="008B4D9F">
        <w:tab/>
      </w:r>
      <w:r w:rsidRPr="008B4D9F">
        <w:fldChar w:fldCharType="begin" w:fldLock="1"/>
      </w:r>
      <w:r w:rsidRPr="008B4D9F">
        <w:instrText xml:space="preserve"> PAGEREF _Toc114216136 \h </w:instrText>
      </w:r>
      <w:r w:rsidRPr="008B4D9F">
        <w:fldChar w:fldCharType="separate"/>
      </w:r>
      <w:r w:rsidRPr="008B4D9F">
        <w:t>242</w:t>
      </w:r>
      <w:r w:rsidRPr="008B4D9F">
        <w:fldChar w:fldCharType="end"/>
      </w:r>
    </w:p>
    <w:p w14:paraId="1A2F5D39" w14:textId="3E35C1A8" w:rsidR="008B4D9F" w:rsidRPr="008B4D9F" w:rsidRDefault="008B4D9F">
      <w:pPr>
        <w:pStyle w:val="TOC1"/>
        <w:rPr>
          <w:rFonts w:asciiTheme="minorHAnsi" w:eastAsiaTheme="minorEastAsia" w:hAnsiTheme="minorHAnsi" w:cstheme="minorBidi"/>
          <w:szCs w:val="22"/>
          <w:lang w:eastAsia="en-GB"/>
        </w:rPr>
      </w:pPr>
      <w:r w:rsidRPr="008B4D9F">
        <w:t>18</w:t>
      </w:r>
      <w:r w:rsidRPr="008B4D9F">
        <w:rPr>
          <w:rFonts w:asciiTheme="minorHAnsi" w:eastAsiaTheme="minorEastAsia" w:hAnsiTheme="minorHAnsi" w:cstheme="minorBidi"/>
          <w:szCs w:val="22"/>
          <w:lang w:eastAsia="en-GB"/>
        </w:rPr>
        <w:tab/>
      </w:r>
      <w:r w:rsidRPr="008B4D9F">
        <w:t>Multicast Broadcast Services</w:t>
      </w:r>
      <w:r w:rsidRPr="008B4D9F">
        <w:tab/>
      </w:r>
      <w:r w:rsidRPr="008B4D9F">
        <w:fldChar w:fldCharType="begin" w:fldLock="1"/>
      </w:r>
      <w:r w:rsidRPr="008B4D9F">
        <w:instrText xml:space="preserve"> PAGEREF _Toc114216137 \h </w:instrText>
      </w:r>
      <w:r w:rsidRPr="008B4D9F">
        <w:fldChar w:fldCharType="separate"/>
      </w:r>
      <w:r w:rsidRPr="008B4D9F">
        <w:t>243</w:t>
      </w:r>
      <w:r w:rsidRPr="008B4D9F">
        <w:fldChar w:fldCharType="end"/>
      </w:r>
    </w:p>
    <w:p w14:paraId="261817F8" w14:textId="5CC96921" w:rsidR="008B4D9F" w:rsidRPr="008B4D9F" w:rsidRDefault="008B4D9F">
      <w:pPr>
        <w:pStyle w:val="TOC1"/>
        <w:rPr>
          <w:rFonts w:asciiTheme="minorHAnsi" w:eastAsiaTheme="minorEastAsia" w:hAnsiTheme="minorHAnsi" w:cstheme="minorBidi"/>
          <w:szCs w:val="22"/>
          <w:lang w:eastAsia="en-GB"/>
        </w:rPr>
      </w:pPr>
      <w:r w:rsidRPr="008B4D9F">
        <w:t>19</w:t>
      </w:r>
      <w:r w:rsidRPr="008B4D9F">
        <w:rPr>
          <w:rFonts w:asciiTheme="minorHAnsi" w:eastAsiaTheme="minorEastAsia" w:hAnsiTheme="minorHAnsi" w:cstheme="minorBidi"/>
          <w:szCs w:val="22"/>
          <w:lang w:eastAsia="en-GB"/>
        </w:rPr>
        <w:tab/>
      </w:r>
      <w:r w:rsidRPr="008B4D9F">
        <w:t>PUSCH transmission in RRC_INACTIVE state</w:t>
      </w:r>
      <w:r w:rsidRPr="008B4D9F">
        <w:tab/>
      </w:r>
      <w:r w:rsidRPr="008B4D9F">
        <w:fldChar w:fldCharType="begin" w:fldLock="1"/>
      </w:r>
      <w:r w:rsidRPr="008B4D9F">
        <w:instrText xml:space="preserve"> PAGEREF _Toc114216138 \h </w:instrText>
      </w:r>
      <w:r w:rsidRPr="008B4D9F">
        <w:fldChar w:fldCharType="separate"/>
      </w:r>
      <w:r w:rsidRPr="008B4D9F">
        <w:t>247</w:t>
      </w:r>
      <w:r w:rsidRPr="008B4D9F">
        <w:fldChar w:fldCharType="end"/>
      </w:r>
    </w:p>
    <w:p w14:paraId="055C4AC8" w14:textId="5586E624" w:rsidR="008B4D9F" w:rsidRPr="008B4D9F" w:rsidRDefault="008B4D9F">
      <w:pPr>
        <w:pStyle w:val="TOC2"/>
        <w:rPr>
          <w:rFonts w:asciiTheme="minorHAnsi" w:eastAsiaTheme="minorEastAsia" w:hAnsiTheme="minorHAnsi" w:cstheme="minorBidi"/>
          <w:sz w:val="22"/>
          <w:szCs w:val="22"/>
          <w:lang w:eastAsia="en-GB"/>
        </w:rPr>
      </w:pPr>
      <w:r w:rsidRPr="008B4D9F">
        <w:t>19.1</w:t>
      </w:r>
      <w:r w:rsidRPr="008B4D9F">
        <w:rPr>
          <w:rFonts w:asciiTheme="minorHAnsi" w:eastAsiaTheme="minorEastAsia" w:hAnsiTheme="minorHAnsi" w:cstheme="minorBidi"/>
          <w:sz w:val="22"/>
          <w:szCs w:val="22"/>
          <w:lang w:eastAsia="en-GB"/>
        </w:rPr>
        <w:tab/>
      </w:r>
      <w:r w:rsidRPr="008B4D9F">
        <w:t>Configured-grant based PUSCH transmission</w:t>
      </w:r>
      <w:r w:rsidRPr="008B4D9F">
        <w:tab/>
      </w:r>
      <w:r w:rsidRPr="008B4D9F">
        <w:fldChar w:fldCharType="begin" w:fldLock="1"/>
      </w:r>
      <w:r w:rsidRPr="008B4D9F">
        <w:instrText xml:space="preserve"> PAGEREF _Toc114216139 \h </w:instrText>
      </w:r>
      <w:r w:rsidRPr="008B4D9F">
        <w:fldChar w:fldCharType="separate"/>
      </w:r>
      <w:r w:rsidRPr="008B4D9F">
        <w:t>247</w:t>
      </w:r>
      <w:r w:rsidRPr="008B4D9F">
        <w:fldChar w:fldCharType="end"/>
      </w:r>
    </w:p>
    <w:p w14:paraId="40AD8B49" w14:textId="4E6CF74D" w:rsidR="008B4D9F" w:rsidRPr="008B4D9F" w:rsidRDefault="008B4D9F">
      <w:pPr>
        <w:pStyle w:val="TOC2"/>
        <w:rPr>
          <w:rFonts w:asciiTheme="minorHAnsi" w:eastAsiaTheme="minorEastAsia" w:hAnsiTheme="minorHAnsi" w:cstheme="minorBidi"/>
          <w:sz w:val="22"/>
          <w:szCs w:val="22"/>
          <w:lang w:eastAsia="en-GB"/>
        </w:rPr>
      </w:pPr>
      <w:r w:rsidRPr="008B4D9F">
        <w:t>19.2</w:t>
      </w:r>
      <w:r w:rsidRPr="008B4D9F">
        <w:rPr>
          <w:rFonts w:asciiTheme="minorHAnsi" w:eastAsiaTheme="minorEastAsia" w:hAnsiTheme="minorHAnsi" w:cstheme="minorBidi"/>
          <w:sz w:val="22"/>
          <w:szCs w:val="22"/>
          <w:lang w:eastAsia="en-GB"/>
        </w:rPr>
        <w:tab/>
      </w:r>
      <w:r w:rsidRPr="008B4D9F">
        <w:t>Random-access based PUSCH transmission</w:t>
      </w:r>
      <w:r w:rsidRPr="008B4D9F">
        <w:tab/>
      </w:r>
      <w:r w:rsidRPr="008B4D9F">
        <w:fldChar w:fldCharType="begin" w:fldLock="1"/>
      </w:r>
      <w:r w:rsidRPr="008B4D9F">
        <w:instrText xml:space="preserve"> PAGEREF _Toc114216140 \h </w:instrText>
      </w:r>
      <w:r w:rsidRPr="008B4D9F">
        <w:fldChar w:fldCharType="separate"/>
      </w:r>
      <w:r w:rsidRPr="008B4D9F">
        <w:t>249</w:t>
      </w:r>
      <w:r w:rsidRPr="008B4D9F">
        <w:fldChar w:fldCharType="end"/>
      </w:r>
    </w:p>
    <w:p w14:paraId="5CC544F0" w14:textId="72EF3BF8" w:rsidR="008B4D9F" w:rsidRPr="008B4D9F" w:rsidRDefault="008B4D9F" w:rsidP="008B4D9F">
      <w:pPr>
        <w:pStyle w:val="TOC8"/>
        <w:tabs>
          <w:tab w:val="clear" w:pos="9639"/>
        </w:tabs>
        <w:ind w:left="9356" w:right="-565" w:hanging="9356"/>
        <w:rPr>
          <w:rFonts w:asciiTheme="minorHAnsi" w:eastAsiaTheme="minorEastAsia" w:hAnsiTheme="minorHAnsi" w:cstheme="minorBidi"/>
          <w:b w:val="0"/>
          <w:szCs w:val="22"/>
          <w:lang w:eastAsia="en-GB"/>
        </w:rPr>
      </w:pPr>
      <w:r w:rsidRPr="008B4D9F">
        <w:t>Annex A: Change history</w:t>
      </w:r>
      <w:r w:rsidRPr="008B4D9F">
        <w:tab/>
      </w:r>
      <w:r w:rsidRPr="008B4D9F">
        <w:fldChar w:fldCharType="begin" w:fldLock="1"/>
      </w:r>
      <w:r w:rsidRPr="008B4D9F">
        <w:instrText xml:space="preserve"> PAGEREF _Toc114216141 \h </w:instrText>
      </w:r>
      <w:r w:rsidRPr="008B4D9F">
        <w:fldChar w:fldCharType="separate"/>
      </w:r>
      <w:r w:rsidRPr="008B4D9F">
        <w:t>250</w:t>
      </w:r>
      <w:r w:rsidRPr="008B4D9F">
        <w:fldChar w:fldCharType="end"/>
      </w:r>
    </w:p>
    <w:p w14:paraId="0374B41B" w14:textId="16F287BA" w:rsidR="00080512" w:rsidRPr="00B916EC" w:rsidRDefault="00F268EE" w:rsidP="008D49D8">
      <w:r w:rsidRPr="008B4D9F">
        <w:fldChar w:fldCharType="end"/>
      </w:r>
    </w:p>
    <w:p w14:paraId="2F2E326C" w14:textId="77777777" w:rsidR="00080512" w:rsidRPr="006013DF" w:rsidRDefault="00080512" w:rsidP="006013DF">
      <w:pPr>
        <w:pStyle w:val="Heading1"/>
      </w:pPr>
      <w:r w:rsidRPr="006013DF">
        <w:br w:type="page"/>
      </w:r>
      <w:bookmarkStart w:id="3" w:name="_Ref491451281"/>
      <w:bookmarkStart w:id="4" w:name="_Toc12021431"/>
      <w:bookmarkStart w:id="5" w:name="_Toc20311543"/>
      <w:bookmarkStart w:id="6" w:name="_Toc26719368"/>
      <w:bookmarkStart w:id="7" w:name="_Toc29894799"/>
      <w:bookmarkStart w:id="8" w:name="_Toc29899098"/>
      <w:bookmarkStart w:id="9" w:name="_Toc29899516"/>
      <w:bookmarkStart w:id="10" w:name="_Toc29917253"/>
      <w:bookmarkStart w:id="11" w:name="_Toc36498127"/>
      <w:bookmarkStart w:id="12" w:name="_Toc45699153"/>
      <w:bookmarkStart w:id="13" w:name="_Toc114216025"/>
      <w:r w:rsidRPr="006013DF">
        <w:lastRenderedPageBreak/>
        <w:t>Foreword</w:t>
      </w:r>
      <w:bookmarkEnd w:id="3"/>
      <w:bookmarkEnd w:id="4"/>
      <w:bookmarkEnd w:id="5"/>
      <w:bookmarkEnd w:id="6"/>
      <w:bookmarkEnd w:id="7"/>
      <w:bookmarkEnd w:id="8"/>
      <w:bookmarkEnd w:id="9"/>
      <w:bookmarkEnd w:id="10"/>
      <w:bookmarkEnd w:id="11"/>
      <w:bookmarkEnd w:id="12"/>
      <w:bookmarkEnd w:id="13"/>
    </w:p>
    <w:p w14:paraId="1A511F12" w14:textId="77777777" w:rsidR="00080512" w:rsidRPr="00B916EC" w:rsidRDefault="00080512">
      <w:r w:rsidRPr="00B916EC">
        <w:t>This Technical Specification has been produced by the 3</w:t>
      </w:r>
      <w:r w:rsidR="00F04712" w:rsidRPr="00B916EC">
        <w:t>rd</w:t>
      </w:r>
      <w:r w:rsidRPr="00B916EC">
        <w:t xml:space="preserve"> Generation Partnership Project (3GPP).</w:t>
      </w:r>
    </w:p>
    <w:p w14:paraId="3521B41B" w14:textId="77777777"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073CFC" w14:textId="77777777" w:rsidR="00080512" w:rsidRPr="00B916EC" w:rsidRDefault="00080512">
      <w:pPr>
        <w:pStyle w:val="B1"/>
      </w:pPr>
      <w:r w:rsidRPr="00B916EC">
        <w:t>Version x.y.z</w:t>
      </w:r>
    </w:p>
    <w:p w14:paraId="55BB6CD5" w14:textId="77777777" w:rsidR="00080512" w:rsidRPr="00B916EC" w:rsidRDefault="00080512">
      <w:pPr>
        <w:pStyle w:val="B1"/>
      </w:pPr>
      <w:r w:rsidRPr="00B916EC">
        <w:t>where:</w:t>
      </w:r>
    </w:p>
    <w:p w14:paraId="124B06B1" w14:textId="77777777" w:rsidR="00080512" w:rsidRPr="00B916EC" w:rsidRDefault="00080512">
      <w:pPr>
        <w:pStyle w:val="B2"/>
      </w:pPr>
      <w:r w:rsidRPr="00B916EC">
        <w:t>x</w:t>
      </w:r>
      <w:r w:rsidRPr="00B916EC">
        <w:tab/>
        <w:t>the first digit:</w:t>
      </w:r>
    </w:p>
    <w:p w14:paraId="634C6993" w14:textId="77777777" w:rsidR="00080512" w:rsidRPr="00B916EC" w:rsidRDefault="00080512">
      <w:pPr>
        <w:pStyle w:val="B3"/>
      </w:pPr>
      <w:r w:rsidRPr="00B916EC">
        <w:t>1</w:t>
      </w:r>
      <w:r w:rsidRPr="00B916EC">
        <w:tab/>
        <w:t>presented to TSG for information;</w:t>
      </w:r>
    </w:p>
    <w:p w14:paraId="057B0BDD" w14:textId="77777777" w:rsidR="00080512" w:rsidRPr="00B916EC" w:rsidRDefault="00080512">
      <w:pPr>
        <w:pStyle w:val="B3"/>
      </w:pPr>
      <w:r w:rsidRPr="00B916EC">
        <w:t>2</w:t>
      </w:r>
      <w:r w:rsidRPr="00B916EC">
        <w:tab/>
        <w:t>presented to TSG for approval;</w:t>
      </w:r>
    </w:p>
    <w:p w14:paraId="5C82E07F" w14:textId="77777777" w:rsidR="00080512" w:rsidRPr="00B916EC" w:rsidRDefault="00080512">
      <w:pPr>
        <w:pStyle w:val="B3"/>
      </w:pPr>
      <w:r w:rsidRPr="00B916EC">
        <w:t>3</w:t>
      </w:r>
      <w:r w:rsidRPr="00B916EC">
        <w:tab/>
        <w:t>or greater indicates TSG approved document under change control.</w:t>
      </w:r>
    </w:p>
    <w:p w14:paraId="23EB3F5B" w14:textId="77777777" w:rsidR="00080512" w:rsidRPr="00B916EC" w:rsidRDefault="00080512">
      <w:pPr>
        <w:pStyle w:val="B2"/>
      </w:pPr>
      <w:r w:rsidRPr="00B916EC">
        <w:t>y</w:t>
      </w:r>
      <w:r w:rsidRPr="00B916EC">
        <w:tab/>
        <w:t>the second digit is incremented for all changes of substance, i.e. technical enhancements, corrections, updates, etc.</w:t>
      </w:r>
    </w:p>
    <w:p w14:paraId="12EA4A06" w14:textId="77777777" w:rsidR="00080512" w:rsidRPr="00B916EC" w:rsidRDefault="00080512">
      <w:pPr>
        <w:pStyle w:val="B2"/>
      </w:pPr>
      <w:r w:rsidRPr="00B916EC">
        <w:t>z</w:t>
      </w:r>
      <w:r w:rsidRPr="00B916EC">
        <w:tab/>
        <w:t>the third digit is incremented when editorial only changes have been incorporated in the document.</w:t>
      </w:r>
    </w:p>
    <w:p w14:paraId="412671FD" w14:textId="77777777" w:rsidR="00080512" w:rsidRPr="00B916EC" w:rsidRDefault="00080512">
      <w:pPr>
        <w:pStyle w:val="Guidance"/>
        <w:rPr>
          <w:color w:val="auto"/>
        </w:rPr>
      </w:pPr>
    </w:p>
    <w:p w14:paraId="7AEFDE62" w14:textId="77777777" w:rsidR="00080512" w:rsidRPr="00B916EC" w:rsidRDefault="00080512" w:rsidP="00814ED9">
      <w:pPr>
        <w:pStyle w:val="Heading1"/>
      </w:pPr>
      <w:r w:rsidRPr="00B916EC">
        <w:br w:type="page"/>
      </w:r>
      <w:bookmarkStart w:id="14" w:name="_Toc12021432"/>
      <w:bookmarkStart w:id="15" w:name="_Toc20311544"/>
      <w:bookmarkStart w:id="16" w:name="_Toc26719369"/>
      <w:bookmarkStart w:id="17" w:name="_Toc29894800"/>
      <w:bookmarkStart w:id="18" w:name="_Toc29899099"/>
      <w:bookmarkStart w:id="19" w:name="_Toc29899517"/>
      <w:bookmarkStart w:id="20" w:name="_Toc29917254"/>
      <w:bookmarkStart w:id="21" w:name="_Toc36498128"/>
      <w:bookmarkStart w:id="22" w:name="_Toc45699154"/>
      <w:bookmarkStart w:id="23" w:name="_Toc114216026"/>
      <w:r w:rsidRPr="00B916EC">
        <w:lastRenderedPageBreak/>
        <w:t>1</w:t>
      </w:r>
      <w:r w:rsidRPr="00B916EC">
        <w:tab/>
        <w:t>Scope</w:t>
      </w:r>
      <w:bookmarkEnd w:id="14"/>
      <w:bookmarkEnd w:id="15"/>
      <w:bookmarkEnd w:id="16"/>
      <w:bookmarkEnd w:id="17"/>
      <w:bookmarkEnd w:id="18"/>
      <w:bookmarkEnd w:id="19"/>
      <w:bookmarkEnd w:id="20"/>
      <w:bookmarkEnd w:id="21"/>
      <w:bookmarkEnd w:id="22"/>
      <w:bookmarkEnd w:id="23"/>
    </w:p>
    <w:p w14:paraId="5F334FE2" w14:textId="77777777"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14:paraId="4E8C7BB9" w14:textId="77777777" w:rsidR="00080512" w:rsidRPr="00B916EC" w:rsidRDefault="00080512" w:rsidP="00814ED9">
      <w:pPr>
        <w:pStyle w:val="Heading1"/>
      </w:pPr>
      <w:bookmarkStart w:id="24" w:name="_Toc12021433"/>
      <w:bookmarkStart w:id="25" w:name="_Toc20311545"/>
      <w:bookmarkStart w:id="26" w:name="_Toc26719370"/>
      <w:bookmarkStart w:id="27" w:name="_Toc29894801"/>
      <w:bookmarkStart w:id="28" w:name="_Toc29899100"/>
      <w:bookmarkStart w:id="29" w:name="_Toc29899518"/>
      <w:bookmarkStart w:id="30" w:name="_Toc29917255"/>
      <w:bookmarkStart w:id="31" w:name="_Toc36498129"/>
      <w:bookmarkStart w:id="32" w:name="_Toc45699155"/>
      <w:bookmarkStart w:id="33" w:name="_Toc114216027"/>
      <w:r w:rsidRPr="00B916EC">
        <w:t>2</w:t>
      </w:r>
      <w:r w:rsidRPr="00B916EC">
        <w:tab/>
        <w:t>References</w:t>
      </w:r>
      <w:bookmarkEnd w:id="24"/>
      <w:bookmarkEnd w:id="25"/>
      <w:bookmarkEnd w:id="26"/>
      <w:bookmarkEnd w:id="27"/>
      <w:bookmarkEnd w:id="28"/>
      <w:bookmarkEnd w:id="29"/>
      <w:bookmarkEnd w:id="30"/>
      <w:bookmarkEnd w:id="31"/>
      <w:bookmarkEnd w:id="32"/>
      <w:bookmarkEnd w:id="33"/>
    </w:p>
    <w:p w14:paraId="7E735440" w14:textId="77777777" w:rsidR="00080512" w:rsidRPr="00B916EC" w:rsidRDefault="00080512">
      <w:r w:rsidRPr="00B916EC">
        <w:t>The following documents contain provisions which, through reference in this text, constitute provisions of the present document.</w:t>
      </w:r>
    </w:p>
    <w:p w14:paraId="2974189B" w14:textId="77777777" w:rsidR="006A50C1" w:rsidRPr="00B916EC" w:rsidRDefault="006A50C1" w:rsidP="006A50C1">
      <w:pPr>
        <w:pStyle w:val="EX"/>
      </w:pPr>
      <w:r w:rsidRPr="00B916EC">
        <w:t>[1]</w:t>
      </w:r>
      <w:r w:rsidRPr="00B916EC">
        <w:tab/>
        <w:t>3GPP TR 21.905: "Voca</w:t>
      </w:r>
      <w:r w:rsidR="00416A87">
        <w:t>bulary for 3GPP Specifications"</w:t>
      </w:r>
    </w:p>
    <w:p w14:paraId="65E0C7CD" w14:textId="77777777"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14:paraId="7B5DE6F9" w14:textId="77777777"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14:paraId="5C72E70D" w14:textId="77777777"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14:paraId="3F16BCA8" w14:textId="77777777"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14:paraId="66505830" w14:textId="77777777"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14:paraId="33541D81" w14:textId="77777777" w:rsidR="006A50C1" w:rsidRPr="00B916EC" w:rsidRDefault="00416A87" w:rsidP="006A50C1">
      <w:pPr>
        <w:pStyle w:val="EX"/>
      </w:pPr>
      <w:r>
        <w:t>[7]</w:t>
      </w:r>
      <w:r>
        <w:tab/>
        <w:t xml:space="preserve">3GPP TS 38.215: </w:t>
      </w:r>
      <w:r w:rsidRPr="00B916EC">
        <w:t>"</w:t>
      </w:r>
      <w:r>
        <w:t>NR; Physical layer measurements</w:t>
      </w:r>
      <w:r w:rsidRPr="00B916EC">
        <w:t>"</w:t>
      </w:r>
    </w:p>
    <w:p w14:paraId="3CFC9F34" w14:textId="77777777"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14:paraId="4274505A" w14:textId="77777777"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14:paraId="033B6AF6" w14:textId="7C8EF17F" w:rsidR="006A50C1" w:rsidRDefault="00971CFD" w:rsidP="006A50C1">
      <w:pPr>
        <w:pStyle w:val="EX"/>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14:paraId="12D391F9" w14:textId="31691CA8" w:rsidR="00256F8F" w:rsidRPr="000E28A2" w:rsidRDefault="00256F8F" w:rsidP="006A50C1">
      <w:pPr>
        <w:pStyle w:val="EX"/>
      </w:pPr>
      <w:r w:rsidRPr="001E63EB">
        <w:t>[8</w:t>
      </w:r>
      <w:r>
        <w:t>-4]</w:t>
      </w:r>
      <w:r w:rsidRPr="001E63EB">
        <w:tab/>
        <w:t>3GPP TS 38.101</w:t>
      </w:r>
      <w:r>
        <w:t>-4</w:t>
      </w:r>
      <w:r w:rsidRPr="001E63EB">
        <w:t xml:space="preserve">: </w:t>
      </w:r>
      <w:r>
        <w:t>"</w:t>
      </w:r>
      <w:r w:rsidRPr="001E63EB">
        <w:t xml:space="preserve">NR; </w:t>
      </w:r>
      <w:r w:rsidRPr="00005E47">
        <w:t>User Equipment (UE) radio transmission and reception;</w:t>
      </w:r>
      <w:r w:rsidRPr="00005E47">
        <w:rPr>
          <w:lang w:val="en-US"/>
        </w:rPr>
        <w:t xml:space="preserve"> </w:t>
      </w:r>
      <w:r w:rsidRPr="00005E47">
        <w:rPr>
          <w:szCs w:val="10"/>
          <w:lang w:val="en-US"/>
        </w:rPr>
        <w:t xml:space="preserve">Part 4: </w:t>
      </w:r>
      <w:r w:rsidRPr="00005E47">
        <w:rPr>
          <w:szCs w:val="10"/>
        </w:rPr>
        <w:t>Performance requirements</w:t>
      </w:r>
      <w:r w:rsidRPr="00005E47">
        <w:t>"</w:t>
      </w:r>
    </w:p>
    <w:p w14:paraId="1982FFD0" w14:textId="77777777"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14:paraId="519C9AFE" w14:textId="77777777"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14:paraId="7FF2D73D" w14:textId="77777777"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14:paraId="22383E9E" w14:textId="77777777"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14:paraId="62C6E5D3" w14:textId="77777777"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14:paraId="036BB2DD" w14:textId="77777777" w:rsidR="006A50C1" w:rsidRDefault="00EB2C1A" w:rsidP="00EB2C1A">
      <w:pPr>
        <w:pStyle w:val="EX"/>
        <w:rPr>
          <w:rFonts w:eastAsia="DengXian"/>
        </w:rPr>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14:paraId="3A882C8F" w14:textId="1ABB748B" w:rsidR="00FF067E" w:rsidRDefault="001F19DA" w:rsidP="00FF067E">
      <w:pPr>
        <w:pStyle w:val="EX"/>
        <w:rPr>
          <w:rFonts w:eastAsia="DengXian"/>
        </w:rPr>
      </w:pPr>
      <w:r w:rsidRPr="00706A2E">
        <w:rPr>
          <w:rFonts w:eastAsia="DengXian"/>
        </w:rPr>
        <w:t>[15]</w:t>
      </w:r>
      <w:r w:rsidRPr="00706A2E">
        <w:rPr>
          <w:rFonts w:eastAsia="DengXian"/>
        </w:rPr>
        <w:tab/>
        <w:t>3GPP TS 37.213: "</w:t>
      </w:r>
      <w:r>
        <w:rPr>
          <w:rFonts w:eastAsia="Yu Gothic"/>
        </w:rPr>
        <w:t>Physical layer procedures for shared spectrum channel access</w:t>
      </w:r>
      <w:r w:rsidRPr="00706A2E">
        <w:rPr>
          <w:rFonts w:eastAsia="DengXian"/>
        </w:rPr>
        <w:t>"</w:t>
      </w:r>
    </w:p>
    <w:p w14:paraId="6E34E52F" w14:textId="77777777" w:rsidR="00860BAC" w:rsidRPr="00686F3E" w:rsidRDefault="00FF067E" w:rsidP="00860BAC">
      <w:pPr>
        <w:pStyle w:val="EX"/>
        <w:rPr>
          <w:rFonts w:eastAsia="DengXian"/>
        </w:rPr>
      </w:pPr>
      <w:r w:rsidRPr="00706A2E">
        <w:rPr>
          <w:rFonts w:eastAsia="DengXian"/>
        </w:rPr>
        <w:t>[1</w:t>
      </w:r>
      <w:r>
        <w:rPr>
          <w:rFonts w:eastAsia="DengXian"/>
        </w:rPr>
        <w:t>6</w:t>
      </w:r>
      <w:r w:rsidRPr="00706A2E">
        <w:rPr>
          <w:rFonts w:eastAsia="DengXian"/>
        </w:rPr>
        <w:t>]</w:t>
      </w:r>
      <w:r w:rsidRPr="00706A2E">
        <w:rPr>
          <w:rFonts w:eastAsia="DengXian"/>
        </w:rPr>
        <w:tab/>
        <w:t>3GPP TS 3</w:t>
      </w:r>
      <w:r>
        <w:rPr>
          <w:rFonts w:eastAsia="DengXian"/>
        </w:rPr>
        <w:t>8</w:t>
      </w:r>
      <w:r w:rsidRPr="00706A2E">
        <w:rPr>
          <w:rFonts w:eastAsia="DengXian"/>
        </w:rPr>
        <w:t>.</w:t>
      </w:r>
      <w:r>
        <w:rPr>
          <w:rFonts w:eastAsia="DengXian"/>
        </w:rPr>
        <w:t>47</w:t>
      </w:r>
      <w:r w:rsidRPr="00706A2E">
        <w:rPr>
          <w:rFonts w:eastAsia="DengXian"/>
        </w:rPr>
        <w:t>3: "</w:t>
      </w:r>
      <w:r>
        <w:rPr>
          <w:rFonts w:eastAsia="Yu Gothic"/>
        </w:rPr>
        <w:t>F1 application protocol (F1AP)</w:t>
      </w:r>
      <w:r w:rsidRPr="00706A2E">
        <w:rPr>
          <w:rFonts w:eastAsia="DengXian"/>
        </w:rPr>
        <w:t>"</w:t>
      </w:r>
    </w:p>
    <w:p w14:paraId="55B96847" w14:textId="0A5D546A" w:rsidR="001F19DA" w:rsidRDefault="00860BAC" w:rsidP="00860BAC">
      <w:pPr>
        <w:pStyle w:val="EX"/>
        <w:rPr>
          <w:rFonts w:eastAsia="DengXian"/>
        </w:rPr>
      </w:pPr>
      <w:r w:rsidRPr="00686F3E">
        <w:rPr>
          <w:rFonts w:eastAsia="DengXian"/>
        </w:rPr>
        <w:t>[17]</w:t>
      </w:r>
      <w:r w:rsidRPr="00686F3E">
        <w:rPr>
          <w:rFonts w:eastAsia="DengXian"/>
        </w:rPr>
        <w:tab/>
        <w:t>3GPP TS 38.304: "</w:t>
      </w:r>
      <w:r w:rsidRPr="00686F3E">
        <w:t>NR; User Equipment (UE) procedures in Idle mode and RRC Inactive state</w:t>
      </w:r>
      <w:r w:rsidRPr="00686F3E">
        <w:rPr>
          <w:rFonts w:eastAsia="DengXian"/>
        </w:rPr>
        <w:t>"</w:t>
      </w:r>
    </w:p>
    <w:p w14:paraId="30BDAE21" w14:textId="77777777" w:rsidR="00DF3985" w:rsidRPr="00543165" w:rsidRDefault="00DF3985" w:rsidP="00DF3985">
      <w:pPr>
        <w:pStyle w:val="EX"/>
        <w:rPr>
          <w:rFonts w:eastAsia="DengXian"/>
        </w:rPr>
      </w:pPr>
      <w:r w:rsidRPr="00543165">
        <w:rPr>
          <w:rFonts w:eastAsia="DengXian"/>
        </w:rPr>
        <w:t>[18]</w:t>
      </w:r>
      <w:r w:rsidRPr="00543165">
        <w:rPr>
          <w:rFonts w:eastAsia="DengXian"/>
        </w:rPr>
        <w:tab/>
        <w:t>3GPP TS 38.306: "</w:t>
      </w:r>
      <w:r w:rsidRPr="00543165">
        <w:t>NR; User Equipment (UE) radio access capabilities</w:t>
      </w:r>
      <w:r w:rsidRPr="00543165">
        <w:rPr>
          <w:rFonts w:eastAsia="DengXian"/>
        </w:rPr>
        <w:t>"</w:t>
      </w:r>
    </w:p>
    <w:p w14:paraId="3B8EF051" w14:textId="3520F70B" w:rsidR="002D5B67" w:rsidRPr="00543165" w:rsidRDefault="002D5B67" w:rsidP="002D5B67">
      <w:pPr>
        <w:pStyle w:val="EX"/>
        <w:rPr>
          <w:rFonts w:eastAsia="DengXian"/>
        </w:rPr>
      </w:pPr>
      <w:r w:rsidRPr="00543165">
        <w:rPr>
          <w:rFonts w:eastAsia="DengXian"/>
        </w:rPr>
        <w:t>[1</w:t>
      </w:r>
      <w:r>
        <w:rPr>
          <w:rFonts w:eastAsia="DengXian"/>
        </w:rPr>
        <w:t>9</w:t>
      </w:r>
      <w:r w:rsidRPr="00543165">
        <w:rPr>
          <w:rFonts w:eastAsia="DengXian"/>
        </w:rPr>
        <w:t>]</w:t>
      </w:r>
      <w:r w:rsidRPr="00543165">
        <w:rPr>
          <w:rFonts w:eastAsia="DengXian"/>
        </w:rPr>
        <w:tab/>
        <w:t>3GPP TS 38.30</w:t>
      </w:r>
      <w:r>
        <w:rPr>
          <w:rFonts w:eastAsia="DengXian"/>
        </w:rPr>
        <w:t>0</w:t>
      </w:r>
      <w:r w:rsidRPr="00543165">
        <w:rPr>
          <w:rFonts w:eastAsia="DengXian"/>
        </w:rPr>
        <w:t>: "</w:t>
      </w:r>
      <w:r w:rsidRPr="002D5B67">
        <w:t>NR; NR and NG-RAN Overall Description</w:t>
      </w:r>
      <w:r w:rsidRPr="00543165">
        <w:rPr>
          <w:rFonts w:eastAsia="DengXian"/>
        </w:rPr>
        <w:t>"</w:t>
      </w:r>
    </w:p>
    <w:p w14:paraId="397C2A2B" w14:textId="77777777" w:rsidR="00005700" w:rsidRPr="00B916EC" w:rsidRDefault="00005700" w:rsidP="00860BAC">
      <w:pPr>
        <w:pStyle w:val="EX"/>
      </w:pPr>
    </w:p>
    <w:p w14:paraId="44E25B23" w14:textId="77777777" w:rsidR="002A2B65" w:rsidRPr="00B916EC" w:rsidRDefault="002A2B65" w:rsidP="006A50C1">
      <w:pPr>
        <w:pStyle w:val="EX"/>
        <w:ind w:left="0" w:firstLine="0"/>
      </w:pPr>
    </w:p>
    <w:p w14:paraId="3ACF2468" w14:textId="77777777" w:rsidR="00080512" w:rsidRPr="00B916EC" w:rsidRDefault="00080512">
      <w:pPr>
        <w:pStyle w:val="Heading1"/>
      </w:pPr>
      <w:bookmarkStart w:id="34" w:name="_Toc12021434"/>
      <w:bookmarkStart w:id="35" w:name="_Toc20311546"/>
      <w:bookmarkStart w:id="36" w:name="_Toc26719371"/>
      <w:bookmarkStart w:id="37" w:name="_Toc29894802"/>
      <w:bookmarkStart w:id="38" w:name="_Toc29899101"/>
      <w:bookmarkStart w:id="39" w:name="_Toc29899519"/>
      <w:bookmarkStart w:id="40" w:name="_Toc29917256"/>
      <w:bookmarkStart w:id="41" w:name="_Toc36498130"/>
      <w:bookmarkStart w:id="42" w:name="_Toc45699156"/>
      <w:bookmarkStart w:id="43" w:name="_Toc114216028"/>
      <w:r w:rsidRPr="00B916EC">
        <w:lastRenderedPageBreak/>
        <w:t>3</w:t>
      </w:r>
      <w:r w:rsidRPr="00B916EC">
        <w:tab/>
      </w:r>
      <w:r w:rsidR="009340DA" w:rsidRPr="00B916EC">
        <w:t>Definitions</w:t>
      </w:r>
      <w:r w:rsidR="00092377" w:rsidRPr="00B916EC">
        <w:t>, symbols and abbreviations</w:t>
      </w:r>
      <w:bookmarkEnd w:id="34"/>
      <w:bookmarkEnd w:id="35"/>
      <w:bookmarkEnd w:id="36"/>
      <w:bookmarkEnd w:id="37"/>
      <w:bookmarkEnd w:id="38"/>
      <w:bookmarkEnd w:id="39"/>
      <w:bookmarkEnd w:id="40"/>
      <w:bookmarkEnd w:id="41"/>
      <w:bookmarkEnd w:id="42"/>
      <w:bookmarkEnd w:id="43"/>
    </w:p>
    <w:p w14:paraId="37B489B1" w14:textId="77777777" w:rsidR="00091945" w:rsidRPr="00B916EC" w:rsidRDefault="00091945" w:rsidP="00091945">
      <w:pPr>
        <w:pStyle w:val="Heading2"/>
      </w:pPr>
      <w:bookmarkStart w:id="44" w:name="_Toc12021435"/>
      <w:bookmarkStart w:id="45" w:name="_Toc20311547"/>
      <w:bookmarkStart w:id="46" w:name="_Toc26719372"/>
      <w:bookmarkStart w:id="47" w:name="_Toc29894803"/>
      <w:bookmarkStart w:id="48" w:name="_Toc29899102"/>
      <w:bookmarkStart w:id="49" w:name="_Toc29899520"/>
      <w:bookmarkStart w:id="50" w:name="_Toc29917257"/>
      <w:bookmarkStart w:id="51" w:name="_Toc36498131"/>
      <w:bookmarkStart w:id="52" w:name="_Toc45699157"/>
      <w:bookmarkStart w:id="53" w:name="_Toc114216029"/>
      <w:r w:rsidRPr="00B916EC">
        <w:t>3.1</w:t>
      </w:r>
      <w:r w:rsidRPr="00B916EC">
        <w:tab/>
      </w:r>
      <w:r w:rsidR="00092377" w:rsidRPr="00B916EC">
        <w:t>Definitions</w:t>
      </w:r>
      <w:bookmarkEnd w:id="44"/>
      <w:bookmarkEnd w:id="45"/>
      <w:bookmarkEnd w:id="46"/>
      <w:bookmarkEnd w:id="47"/>
      <w:bookmarkEnd w:id="48"/>
      <w:bookmarkEnd w:id="49"/>
      <w:bookmarkEnd w:id="50"/>
      <w:bookmarkEnd w:id="51"/>
      <w:bookmarkEnd w:id="52"/>
      <w:bookmarkEnd w:id="53"/>
    </w:p>
    <w:p w14:paraId="241311F6" w14:textId="77777777"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14:paraId="0AA4C8DC" w14:textId="77777777" w:rsidR="00092377" w:rsidRPr="00B916EC" w:rsidRDefault="00092377" w:rsidP="00092377">
      <w:pPr>
        <w:pStyle w:val="Heading2"/>
      </w:pPr>
      <w:bookmarkStart w:id="54" w:name="_Toc12021436"/>
      <w:bookmarkStart w:id="55" w:name="_Toc20311548"/>
      <w:bookmarkStart w:id="56" w:name="_Toc26719373"/>
      <w:bookmarkStart w:id="57" w:name="_Toc29894804"/>
      <w:bookmarkStart w:id="58" w:name="_Toc29899103"/>
      <w:bookmarkStart w:id="59" w:name="_Toc29899521"/>
      <w:bookmarkStart w:id="60" w:name="_Toc29917258"/>
      <w:bookmarkStart w:id="61" w:name="_Toc36498132"/>
      <w:bookmarkStart w:id="62" w:name="_Toc45699158"/>
      <w:bookmarkStart w:id="63" w:name="_Toc114216030"/>
      <w:r w:rsidRPr="00B916EC">
        <w:t>3.2</w:t>
      </w:r>
      <w:r w:rsidRPr="00B916EC">
        <w:tab/>
        <w:t>Symbols</w:t>
      </w:r>
      <w:bookmarkEnd w:id="54"/>
      <w:bookmarkEnd w:id="55"/>
      <w:bookmarkEnd w:id="56"/>
      <w:bookmarkEnd w:id="57"/>
      <w:bookmarkEnd w:id="58"/>
      <w:bookmarkEnd w:id="59"/>
      <w:bookmarkEnd w:id="60"/>
      <w:bookmarkEnd w:id="61"/>
      <w:bookmarkEnd w:id="62"/>
      <w:bookmarkEnd w:id="63"/>
    </w:p>
    <w:p w14:paraId="6EBA6621" w14:textId="77777777" w:rsidR="004104D6" w:rsidRPr="00B916EC" w:rsidRDefault="00091945" w:rsidP="00C063A7">
      <w:r w:rsidRPr="00B916EC">
        <w:t>For the purposes of the present document, the following symbols apply:</w:t>
      </w:r>
    </w:p>
    <w:p w14:paraId="7FECE164" w14:textId="77777777" w:rsidR="00080512" w:rsidRPr="00B916EC" w:rsidRDefault="00E848F3">
      <w:pPr>
        <w:pStyle w:val="Heading2"/>
      </w:pPr>
      <w:bookmarkStart w:id="64" w:name="_Toc12021437"/>
      <w:bookmarkStart w:id="65" w:name="_Toc20311549"/>
      <w:bookmarkStart w:id="66" w:name="_Toc26719374"/>
      <w:bookmarkStart w:id="67" w:name="_Toc29894805"/>
      <w:bookmarkStart w:id="68" w:name="_Toc29899104"/>
      <w:bookmarkStart w:id="69" w:name="_Toc29899522"/>
      <w:bookmarkStart w:id="70" w:name="_Toc29917259"/>
      <w:bookmarkStart w:id="71" w:name="_Toc36498133"/>
      <w:bookmarkStart w:id="72" w:name="_Toc45699159"/>
      <w:bookmarkStart w:id="73" w:name="_Toc114216031"/>
      <w:r w:rsidRPr="00B916EC">
        <w:t>3.</w:t>
      </w:r>
      <w:r w:rsidR="000E44A1" w:rsidRPr="00B916EC">
        <w:t>3</w:t>
      </w:r>
      <w:r w:rsidR="00080512" w:rsidRPr="00B916EC">
        <w:tab/>
        <w:t>Abbreviations</w:t>
      </w:r>
      <w:bookmarkEnd w:id="64"/>
      <w:bookmarkEnd w:id="65"/>
      <w:bookmarkEnd w:id="66"/>
      <w:bookmarkEnd w:id="67"/>
      <w:bookmarkEnd w:id="68"/>
      <w:bookmarkEnd w:id="69"/>
      <w:bookmarkEnd w:id="70"/>
      <w:bookmarkEnd w:id="71"/>
      <w:bookmarkEnd w:id="72"/>
      <w:bookmarkEnd w:id="73"/>
    </w:p>
    <w:p w14:paraId="3D8FBEA0" w14:textId="77777777"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14:paraId="4E90DF5C" w14:textId="77777777" w:rsidR="00093FE6" w:rsidRDefault="00093FE6" w:rsidP="00093FE6">
      <w:pPr>
        <w:pStyle w:val="EW"/>
      </w:pPr>
      <w:r>
        <w:t>BPRE</w:t>
      </w:r>
      <w:r>
        <w:tab/>
        <w:t>Bits per resource element</w:t>
      </w:r>
    </w:p>
    <w:p w14:paraId="26D5A118" w14:textId="77777777" w:rsidR="006A50C1" w:rsidRPr="00B916EC" w:rsidRDefault="002A01CD" w:rsidP="007D5A3F">
      <w:pPr>
        <w:pStyle w:val="EW"/>
      </w:pPr>
      <w:r>
        <w:t>BWP</w:t>
      </w:r>
      <w:r w:rsidR="007D5A3F">
        <w:tab/>
      </w:r>
      <w:r w:rsidR="00415E7C">
        <w:t>Band</w:t>
      </w:r>
      <w:r w:rsidR="006A50C1" w:rsidRPr="00B916EC">
        <w:t>width part</w:t>
      </w:r>
    </w:p>
    <w:p w14:paraId="6C91D2EF" w14:textId="77777777" w:rsidR="006A50C1" w:rsidRPr="00B916EC" w:rsidRDefault="006A50C1" w:rsidP="002B6019">
      <w:pPr>
        <w:pStyle w:val="EW"/>
      </w:pPr>
      <w:r w:rsidRPr="00B916EC">
        <w:t>CB</w:t>
      </w:r>
      <w:r w:rsidR="007D5A3F">
        <w:tab/>
      </w:r>
      <w:r w:rsidRPr="00B916EC">
        <w:t>Code block</w:t>
      </w:r>
    </w:p>
    <w:p w14:paraId="31560406" w14:textId="77777777" w:rsidR="006A50C1" w:rsidRPr="00B916EC" w:rsidRDefault="006A50C1" w:rsidP="002B6019">
      <w:pPr>
        <w:pStyle w:val="EW"/>
      </w:pPr>
      <w:r w:rsidRPr="00B916EC">
        <w:t>CBG</w:t>
      </w:r>
      <w:r w:rsidR="007D5A3F">
        <w:tab/>
      </w:r>
      <w:r w:rsidRPr="00B916EC">
        <w:t>Code block group</w:t>
      </w:r>
    </w:p>
    <w:p w14:paraId="43E74D38" w14:textId="77777777" w:rsidR="002114BD" w:rsidRDefault="002114BD" w:rsidP="002114BD">
      <w:pPr>
        <w:pStyle w:val="EW"/>
      </w:pPr>
      <w:r>
        <w:t>CBR</w:t>
      </w:r>
      <w:r>
        <w:tab/>
        <w:t>Channel busy ratio</w:t>
      </w:r>
    </w:p>
    <w:p w14:paraId="4BE534EB" w14:textId="77777777" w:rsidR="0089232C" w:rsidRDefault="006A50C1" w:rsidP="0089232C">
      <w:pPr>
        <w:pStyle w:val="EW"/>
      </w:pPr>
      <w:r w:rsidRPr="00B916EC">
        <w:t>CCE</w:t>
      </w:r>
      <w:r w:rsidR="007D5A3F">
        <w:tab/>
      </w:r>
      <w:r w:rsidRPr="00B916EC">
        <w:t>Control channel element</w:t>
      </w:r>
      <w:r w:rsidR="0089232C" w:rsidRPr="0089232C">
        <w:t xml:space="preserve"> </w:t>
      </w:r>
    </w:p>
    <w:p w14:paraId="332BF3F0" w14:textId="77777777" w:rsidR="006A50C1" w:rsidRPr="00B916EC" w:rsidRDefault="0089232C" w:rsidP="0089232C">
      <w:pPr>
        <w:pStyle w:val="EW"/>
      </w:pPr>
      <w:r>
        <w:t>CORESET</w:t>
      </w:r>
      <w:r>
        <w:tab/>
        <w:t>Control resource set</w:t>
      </w:r>
    </w:p>
    <w:p w14:paraId="383A0C7D" w14:textId="77777777" w:rsidR="009A36EA" w:rsidRDefault="009A36EA" w:rsidP="009A36EA">
      <w:pPr>
        <w:pStyle w:val="EW"/>
      </w:pPr>
      <w:r>
        <w:t>CP</w:t>
      </w:r>
      <w:r>
        <w:tab/>
        <w:t>Cyclic prefix</w:t>
      </w:r>
      <w:r w:rsidRPr="00B916EC">
        <w:rPr>
          <w:rFonts w:hint="eastAsia"/>
        </w:rPr>
        <w:t xml:space="preserve"> </w:t>
      </w:r>
    </w:p>
    <w:p w14:paraId="25FDEA22" w14:textId="07E74396" w:rsidR="006A50C1"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14:paraId="31F4130E" w14:textId="77777777" w:rsidR="00B87579" w:rsidRPr="00B06CC2" w:rsidRDefault="00B87579" w:rsidP="00B87579">
      <w:pPr>
        <w:pStyle w:val="EW"/>
      </w:pPr>
      <w:r w:rsidRPr="00B06CC2">
        <w:t>C-RNTI</w:t>
      </w:r>
      <w:r w:rsidRPr="00B06CC2">
        <w:tab/>
        <w:t>Cell RNTI</w:t>
      </w:r>
    </w:p>
    <w:p w14:paraId="4E189886" w14:textId="7B8BC9AA" w:rsidR="00B87579" w:rsidRPr="00B916EC" w:rsidRDefault="00B87579" w:rsidP="00B87579">
      <w:pPr>
        <w:pStyle w:val="EW"/>
      </w:pPr>
      <w:r w:rsidRPr="00B06CC2">
        <w:t>CS-RNTI</w:t>
      </w:r>
      <w:r w:rsidRPr="00B06CC2">
        <w:tab/>
        <w:t>Configured scheduling RNTI</w:t>
      </w:r>
    </w:p>
    <w:p w14:paraId="190BE236" w14:textId="77777777" w:rsidR="00172054" w:rsidRDefault="006A50C1" w:rsidP="00172054">
      <w:pPr>
        <w:pStyle w:val="EW"/>
      </w:pPr>
      <w:r w:rsidRPr="00B916EC">
        <w:t>CSI</w:t>
      </w:r>
      <w:r w:rsidR="007D5A3F">
        <w:tab/>
      </w:r>
      <w:r w:rsidRPr="00B916EC">
        <w:t>Channel state information</w:t>
      </w:r>
      <w:r w:rsidR="00172054" w:rsidRPr="00172054">
        <w:t xml:space="preserve"> </w:t>
      </w:r>
    </w:p>
    <w:p w14:paraId="77F1EC82" w14:textId="77777777" w:rsidR="006A50C1" w:rsidRPr="00B916EC" w:rsidRDefault="00172054" w:rsidP="00172054">
      <w:pPr>
        <w:pStyle w:val="EW"/>
      </w:pPr>
      <w:r>
        <w:t>CSS</w:t>
      </w:r>
      <w:r>
        <w:tab/>
        <w:t>Common search space</w:t>
      </w:r>
    </w:p>
    <w:p w14:paraId="1E925A91" w14:textId="477F7B9D" w:rsidR="007C2D2A" w:rsidRDefault="002B6019" w:rsidP="007C2D2A">
      <w:pPr>
        <w:pStyle w:val="EW"/>
      </w:pPr>
      <w:r w:rsidRPr="0023299F">
        <w:t>DAI</w:t>
      </w:r>
      <w:r w:rsidRPr="0023299F">
        <w:tab/>
      </w:r>
      <w:r>
        <w:t>Downlink assignment i</w:t>
      </w:r>
      <w:r w:rsidRPr="0023299F">
        <w:t>ndex</w:t>
      </w:r>
      <w:r w:rsidR="007C2D2A" w:rsidRPr="007C2D2A">
        <w:t xml:space="preserve"> </w:t>
      </w:r>
    </w:p>
    <w:p w14:paraId="170B2E97" w14:textId="6FA92864" w:rsidR="002B6019" w:rsidRDefault="007C2D2A" w:rsidP="007C2D2A">
      <w:pPr>
        <w:pStyle w:val="EW"/>
      </w:pPr>
      <w:r>
        <w:t>DAPS</w:t>
      </w:r>
      <w:r>
        <w:tab/>
        <w:t>Dual active protocol stack</w:t>
      </w:r>
    </w:p>
    <w:p w14:paraId="230717F8" w14:textId="77777777" w:rsidR="002B6019" w:rsidRPr="0023299F" w:rsidRDefault="002B6019" w:rsidP="0009732E">
      <w:pPr>
        <w:pStyle w:val="EW"/>
        <w:rPr>
          <w:sz w:val="19"/>
          <w:szCs w:val="19"/>
        </w:rPr>
      </w:pPr>
      <w:r>
        <w:t>DC</w:t>
      </w:r>
      <w:r>
        <w:tab/>
        <w:t>Dual connectivity</w:t>
      </w:r>
    </w:p>
    <w:p w14:paraId="622F5903" w14:textId="77777777" w:rsidR="006A50C1" w:rsidRPr="00B916EC" w:rsidRDefault="006A50C1" w:rsidP="002B6019">
      <w:pPr>
        <w:pStyle w:val="EW"/>
      </w:pPr>
      <w:r w:rsidRPr="00B916EC">
        <w:t>DCI</w:t>
      </w:r>
      <w:r w:rsidR="007D5A3F">
        <w:tab/>
      </w:r>
      <w:r w:rsidRPr="00B916EC">
        <w:t>Downlink control information</w:t>
      </w:r>
    </w:p>
    <w:p w14:paraId="4D76B2B6" w14:textId="77777777" w:rsidR="005F2FD8" w:rsidRPr="00B916EC" w:rsidRDefault="005F2FD8" w:rsidP="00BE0332">
      <w:pPr>
        <w:pStyle w:val="EW"/>
      </w:pPr>
      <w:r w:rsidRPr="00B916EC">
        <w:t>DL</w:t>
      </w:r>
      <w:r w:rsidR="007D5A3F">
        <w:tab/>
      </w:r>
      <w:r w:rsidRPr="00B916EC">
        <w:t>Downli</w:t>
      </w:r>
      <w:r w:rsidR="006741FF" w:rsidRPr="00B916EC">
        <w:t>n</w:t>
      </w:r>
      <w:r w:rsidRPr="00B916EC">
        <w:t>k</w:t>
      </w:r>
    </w:p>
    <w:p w14:paraId="5DB2DC2A" w14:textId="77777777" w:rsidR="002B6019" w:rsidRPr="0023299F" w:rsidRDefault="002B6019" w:rsidP="0009732E">
      <w:pPr>
        <w:pStyle w:val="EW"/>
      </w:pPr>
      <w:r w:rsidRPr="0023299F">
        <w:t>DL-SCH</w:t>
      </w:r>
      <w:r w:rsidRPr="0023299F">
        <w:tab/>
      </w:r>
      <w:r>
        <w:t>Downlink shared c</w:t>
      </w:r>
      <w:r w:rsidRPr="0023299F">
        <w:t>hannel</w:t>
      </w:r>
    </w:p>
    <w:p w14:paraId="31B50E40" w14:textId="77777777" w:rsidR="00255774" w:rsidRPr="00B916EC" w:rsidRDefault="00255774" w:rsidP="002B6019">
      <w:pPr>
        <w:pStyle w:val="EW"/>
      </w:pPr>
      <w:r w:rsidRPr="00B916EC">
        <w:t>EPRE</w:t>
      </w:r>
      <w:r w:rsidR="007D5A3F">
        <w:tab/>
      </w:r>
      <w:r w:rsidRPr="00B916EC">
        <w:t>Energy per resource element</w:t>
      </w:r>
    </w:p>
    <w:p w14:paraId="09F082AC" w14:textId="77777777"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14:paraId="6AD1B6A8" w14:textId="77777777" w:rsidR="00172054" w:rsidRDefault="002B6019" w:rsidP="00172054">
      <w:pPr>
        <w:pStyle w:val="EW"/>
      </w:pPr>
      <w:r>
        <w:t>FR</w:t>
      </w:r>
      <w:r w:rsidR="00172054">
        <w:t>1</w:t>
      </w:r>
      <w:r>
        <w:tab/>
        <w:t>Frequency range</w:t>
      </w:r>
      <w:r w:rsidR="00172054">
        <w:t xml:space="preserve"> 1</w:t>
      </w:r>
    </w:p>
    <w:p w14:paraId="693CD18B" w14:textId="77777777" w:rsidR="00B87579" w:rsidRPr="00B06CC2" w:rsidRDefault="00172054" w:rsidP="00B87579">
      <w:pPr>
        <w:pStyle w:val="EW"/>
      </w:pPr>
      <w:r>
        <w:t>FR2</w:t>
      </w:r>
      <w:r>
        <w:tab/>
        <w:t>Frequency range 2</w:t>
      </w:r>
    </w:p>
    <w:p w14:paraId="0A593163" w14:textId="378494FA" w:rsidR="002B6019" w:rsidRDefault="00B87579" w:rsidP="00172054">
      <w:pPr>
        <w:pStyle w:val="EW"/>
      </w:pPr>
      <w:r w:rsidRPr="00B06CC2">
        <w:t>G-CS-RNTI</w:t>
      </w:r>
      <w:r w:rsidRPr="00B06CC2">
        <w:tab/>
        <w:t>Group configured scheduling RNTI</w:t>
      </w:r>
    </w:p>
    <w:p w14:paraId="745413D5" w14:textId="788B8EC5" w:rsidR="00B87579" w:rsidRDefault="00B87579" w:rsidP="00172054">
      <w:pPr>
        <w:pStyle w:val="EW"/>
      </w:pPr>
      <w:r w:rsidRPr="00B06CC2">
        <w:t>G-RNTI</w:t>
      </w:r>
      <w:r w:rsidRPr="00B06CC2">
        <w:tab/>
        <w:t>Group RNTI</w:t>
      </w:r>
    </w:p>
    <w:p w14:paraId="1AC85B3D" w14:textId="77777777" w:rsidR="002B6019" w:rsidRPr="009D7203" w:rsidRDefault="002B6019" w:rsidP="0009732E">
      <w:pPr>
        <w:pStyle w:val="EW"/>
      </w:pPr>
      <w:r w:rsidRPr="009D7203">
        <w:t>GSCN</w:t>
      </w:r>
      <w:r w:rsidRPr="009D7203">
        <w:tab/>
        <w:t>Global synchronization channel number</w:t>
      </w:r>
    </w:p>
    <w:p w14:paraId="1360F673" w14:textId="77777777" w:rsidR="006A50C1" w:rsidRPr="00B916EC" w:rsidRDefault="006A50C1" w:rsidP="002B6019">
      <w:pPr>
        <w:pStyle w:val="EW"/>
      </w:pPr>
      <w:r w:rsidRPr="00B916EC">
        <w:t>HARQ-ACK</w:t>
      </w:r>
      <w:r w:rsidRPr="00B916EC">
        <w:tab/>
        <w:t xml:space="preserve">Hybrid automatic repeat request acknowledgement </w:t>
      </w:r>
    </w:p>
    <w:p w14:paraId="21EF0077" w14:textId="77777777" w:rsidR="00B87579" w:rsidRPr="00B06CC2" w:rsidRDefault="00B87579" w:rsidP="00B87579">
      <w:pPr>
        <w:pStyle w:val="EW"/>
      </w:pPr>
      <w:r w:rsidRPr="00B06CC2">
        <w:t>MBS</w:t>
      </w:r>
      <w:r w:rsidRPr="00B06CC2">
        <w:tab/>
        <w:t>Multicast broadcast services</w:t>
      </w:r>
    </w:p>
    <w:p w14:paraId="09DB519A" w14:textId="77777777" w:rsidR="006A50C1" w:rsidRPr="00B916EC" w:rsidRDefault="006A50C1" w:rsidP="002B6019">
      <w:pPr>
        <w:pStyle w:val="EW"/>
      </w:pPr>
      <w:r w:rsidRPr="00B916EC">
        <w:t>MCG</w:t>
      </w:r>
      <w:r w:rsidR="007D5A3F">
        <w:tab/>
      </w:r>
      <w:r w:rsidRPr="00B916EC">
        <w:t>Master cell group</w:t>
      </w:r>
    </w:p>
    <w:p w14:paraId="3DD640C9" w14:textId="77777777" w:rsidR="00172054" w:rsidRDefault="006A50C1" w:rsidP="00172054">
      <w:pPr>
        <w:pStyle w:val="EW"/>
      </w:pPr>
      <w:r w:rsidRPr="00B916EC">
        <w:t>MCS</w:t>
      </w:r>
      <w:r w:rsidR="007D5A3F">
        <w:tab/>
      </w:r>
      <w:r w:rsidRPr="00B916EC">
        <w:t>Modulation and coding scheme</w:t>
      </w:r>
      <w:r w:rsidR="00172054" w:rsidRPr="00172054">
        <w:t xml:space="preserve"> </w:t>
      </w:r>
    </w:p>
    <w:p w14:paraId="3A33A5F9" w14:textId="77777777" w:rsidR="004365CA" w:rsidRDefault="004365CA" w:rsidP="004365CA">
      <w:pPr>
        <w:pStyle w:val="EW"/>
      </w:pPr>
      <w:r>
        <w:t>NDI</w:t>
      </w:r>
      <w:r>
        <w:tab/>
        <w:t>New Data Indicator</w:t>
      </w:r>
      <w:r w:rsidRPr="00CC0A19">
        <w:t xml:space="preserve"> </w:t>
      </w:r>
    </w:p>
    <w:p w14:paraId="5F802F91" w14:textId="54902DA3" w:rsidR="006A50C1" w:rsidRPr="00B916EC" w:rsidRDefault="00172054" w:rsidP="004365CA">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14:paraId="53ADB1A1" w14:textId="77777777" w:rsidR="009A36EA" w:rsidRDefault="009A36EA" w:rsidP="009A36EA">
      <w:pPr>
        <w:pStyle w:val="EW"/>
      </w:pPr>
      <w:r>
        <w:t>N</w:t>
      </w:r>
      <w:r w:rsidR="007C36A2">
        <w:t>R</w:t>
      </w:r>
      <w:r>
        <w:t>-DC</w:t>
      </w:r>
      <w:r>
        <w:tab/>
        <w:t>NR NR dual connectivity</w:t>
      </w:r>
    </w:p>
    <w:p w14:paraId="4984532A" w14:textId="77777777" w:rsidR="006A50C1" w:rsidRPr="00B916EC" w:rsidRDefault="006A50C1" w:rsidP="002B6019">
      <w:pPr>
        <w:pStyle w:val="EW"/>
      </w:pPr>
      <w:r w:rsidRPr="00B916EC">
        <w:t>PBCH</w:t>
      </w:r>
      <w:r w:rsidR="007D5A3F">
        <w:tab/>
      </w:r>
      <w:r w:rsidRPr="00B916EC">
        <w:t>Physical broadcast channel</w:t>
      </w:r>
    </w:p>
    <w:p w14:paraId="74775EC0" w14:textId="77777777" w:rsidR="002B6019" w:rsidRPr="0023299F" w:rsidRDefault="002B6019" w:rsidP="0009732E">
      <w:pPr>
        <w:pStyle w:val="EW"/>
      </w:pPr>
      <w:r>
        <w:t>P</w:t>
      </w:r>
      <w:r w:rsidRPr="0023299F">
        <w:t>Cell</w:t>
      </w:r>
      <w:r>
        <w:tab/>
        <w:t>Primary</w:t>
      </w:r>
      <w:r w:rsidRPr="0023299F">
        <w:t xml:space="preserve"> cell</w:t>
      </w:r>
    </w:p>
    <w:p w14:paraId="227AEC8E" w14:textId="77777777" w:rsidR="006A50C1" w:rsidRPr="00B916EC" w:rsidRDefault="006A50C1" w:rsidP="002B6019">
      <w:pPr>
        <w:pStyle w:val="EW"/>
      </w:pPr>
      <w:r w:rsidRPr="00B916EC">
        <w:t>PDCCH</w:t>
      </w:r>
      <w:r w:rsidR="002A01CD">
        <w:tab/>
      </w:r>
      <w:r w:rsidRPr="00B916EC">
        <w:t>Physical downlink control channel</w:t>
      </w:r>
    </w:p>
    <w:p w14:paraId="60D1C05A" w14:textId="664DEB0B" w:rsidR="006A50C1" w:rsidRDefault="006A50C1" w:rsidP="002B6019">
      <w:pPr>
        <w:pStyle w:val="EW"/>
      </w:pPr>
      <w:r w:rsidRPr="00B916EC">
        <w:t>PDSCH</w:t>
      </w:r>
      <w:r w:rsidR="002A01CD">
        <w:tab/>
      </w:r>
      <w:r w:rsidRPr="00B916EC">
        <w:t>Physical downlink shared channel</w:t>
      </w:r>
    </w:p>
    <w:p w14:paraId="563EE368" w14:textId="5AE0D16C" w:rsidR="00860BAC" w:rsidRPr="00B916EC" w:rsidRDefault="00860BAC" w:rsidP="002B6019">
      <w:pPr>
        <w:pStyle w:val="EW"/>
      </w:pPr>
      <w:r w:rsidRPr="00686F3E">
        <w:t>PO</w:t>
      </w:r>
      <w:r w:rsidRPr="00686F3E">
        <w:tab/>
        <w:t>Paging occasion</w:t>
      </w:r>
    </w:p>
    <w:p w14:paraId="69CD2272" w14:textId="77777777" w:rsidR="006A50C1" w:rsidRDefault="006A50C1" w:rsidP="002B6019">
      <w:pPr>
        <w:pStyle w:val="EW"/>
      </w:pPr>
      <w:r w:rsidRPr="00B916EC">
        <w:t>PRACH</w:t>
      </w:r>
      <w:r w:rsidR="002A01CD">
        <w:tab/>
      </w:r>
      <w:r w:rsidRPr="00B916EC">
        <w:t>Physical random access channel</w:t>
      </w:r>
    </w:p>
    <w:p w14:paraId="7DAF62E0" w14:textId="77777777" w:rsidR="005E4D60" w:rsidRPr="00B916EC" w:rsidRDefault="005E4D60" w:rsidP="002B6019">
      <w:pPr>
        <w:pStyle w:val="EW"/>
      </w:pPr>
      <w:r w:rsidRPr="0048482F">
        <w:rPr>
          <w:color w:val="000000"/>
        </w:rPr>
        <w:t>P</w:t>
      </w:r>
      <w:r>
        <w:rPr>
          <w:color w:val="000000"/>
        </w:rPr>
        <w:t>RB</w:t>
      </w:r>
      <w:r>
        <w:rPr>
          <w:color w:val="000000"/>
        </w:rPr>
        <w:tab/>
        <w:t>Physical resource block</w:t>
      </w:r>
    </w:p>
    <w:p w14:paraId="4C71280E" w14:textId="77777777" w:rsidR="002B6019" w:rsidRPr="006A15B3" w:rsidRDefault="002B6019" w:rsidP="0009732E">
      <w:pPr>
        <w:pStyle w:val="EW"/>
      </w:pPr>
      <w:r w:rsidRPr="0048482F">
        <w:rPr>
          <w:color w:val="000000"/>
        </w:rPr>
        <w:t>PRG</w:t>
      </w:r>
      <w:r w:rsidRPr="0048482F">
        <w:rPr>
          <w:color w:val="000000"/>
        </w:rPr>
        <w:tab/>
        <w:t>Physical resource block group</w:t>
      </w:r>
    </w:p>
    <w:p w14:paraId="2C1A8484" w14:textId="77777777" w:rsidR="002B6019" w:rsidRPr="0023299F" w:rsidRDefault="002B6019" w:rsidP="0009732E">
      <w:pPr>
        <w:pStyle w:val="EW"/>
      </w:pPr>
      <w:r w:rsidRPr="0023299F">
        <w:t>PSCell</w:t>
      </w:r>
      <w:r>
        <w:tab/>
      </w:r>
      <w:r w:rsidRPr="0023299F">
        <w:t>Pr</w:t>
      </w:r>
      <w:r>
        <w:t>imary s</w:t>
      </w:r>
      <w:r w:rsidRPr="0023299F">
        <w:t>econdary cell</w:t>
      </w:r>
    </w:p>
    <w:p w14:paraId="242B5E41" w14:textId="77777777" w:rsidR="002114BD" w:rsidRPr="002625EB" w:rsidRDefault="002114BD" w:rsidP="002114BD">
      <w:pPr>
        <w:pStyle w:val="EW"/>
      </w:pPr>
      <w:r w:rsidRPr="002625EB">
        <w:lastRenderedPageBreak/>
        <w:t>P</w:t>
      </w:r>
      <w:r>
        <w:t>S</w:t>
      </w:r>
      <w:r w:rsidRPr="002625EB">
        <w:t>BCH</w:t>
      </w:r>
      <w:r w:rsidRPr="002625EB">
        <w:tab/>
        <w:t>Physical</w:t>
      </w:r>
      <w:r>
        <w:t xml:space="preserve"> sidelink</w:t>
      </w:r>
      <w:r w:rsidRPr="002625EB">
        <w:t xml:space="preserve"> broadcast channel</w:t>
      </w:r>
    </w:p>
    <w:p w14:paraId="2ECBB1EA" w14:textId="77777777" w:rsidR="002114BD" w:rsidRDefault="002114BD" w:rsidP="002114BD">
      <w:pPr>
        <w:pStyle w:val="EW"/>
      </w:pPr>
      <w:r>
        <w:t>PS</w:t>
      </w:r>
      <w:r w:rsidRPr="002625EB">
        <w:t>CCH</w:t>
      </w:r>
      <w:r w:rsidRPr="002625EB">
        <w:tab/>
        <w:t xml:space="preserve">Physical </w:t>
      </w:r>
      <w:r>
        <w:rPr>
          <w:rFonts w:hint="eastAsia"/>
          <w:lang w:eastAsia="zh-CN"/>
        </w:rPr>
        <w:t>sidelink</w:t>
      </w:r>
      <w:r>
        <w:t xml:space="preserve"> </w:t>
      </w:r>
      <w:r w:rsidRPr="002625EB">
        <w:t>control channel</w:t>
      </w:r>
    </w:p>
    <w:p w14:paraId="577530BA" w14:textId="77777777" w:rsidR="002114BD" w:rsidRPr="002625EB" w:rsidRDefault="002114BD" w:rsidP="002114BD">
      <w:pPr>
        <w:pStyle w:val="EW"/>
      </w:pPr>
      <w:r>
        <w:t>PSF</w:t>
      </w:r>
      <w:r w:rsidRPr="002625EB">
        <w:t>CH</w:t>
      </w:r>
      <w:r w:rsidRPr="002625EB">
        <w:tab/>
        <w:t xml:space="preserve">Physical </w:t>
      </w:r>
      <w:r>
        <w:rPr>
          <w:rFonts w:hint="eastAsia"/>
          <w:lang w:eastAsia="zh-CN"/>
        </w:rPr>
        <w:t>sidelink</w:t>
      </w:r>
      <w:r>
        <w:t xml:space="preserve"> </w:t>
      </w:r>
      <w:r>
        <w:rPr>
          <w:rFonts w:hint="eastAsia"/>
          <w:lang w:eastAsia="zh-CN"/>
        </w:rPr>
        <w:t>feedback</w:t>
      </w:r>
      <w:r>
        <w:t xml:space="preserve"> </w:t>
      </w:r>
      <w:r w:rsidRPr="002625EB">
        <w:t>channel</w:t>
      </w:r>
    </w:p>
    <w:p w14:paraId="105A9738" w14:textId="77777777" w:rsidR="006A50C1" w:rsidRPr="00B916EC" w:rsidRDefault="006A50C1" w:rsidP="002B6019">
      <w:pPr>
        <w:pStyle w:val="EW"/>
      </w:pPr>
      <w:r w:rsidRPr="00B916EC">
        <w:t>PSS</w:t>
      </w:r>
      <w:r w:rsidR="007D5A3F">
        <w:tab/>
      </w:r>
      <w:r w:rsidRPr="00B916EC">
        <w:t>Primary synchronization signal</w:t>
      </w:r>
    </w:p>
    <w:p w14:paraId="7C2E649A" w14:textId="77777777" w:rsidR="002114BD" w:rsidRPr="008D589A" w:rsidRDefault="002114BD" w:rsidP="002114BD">
      <w:pPr>
        <w:pStyle w:val="EW"/>
      </w:pPr>
      <w:r>
        <w:t>PS</w:t>
      </w:r>
      <w:r w:rsidRPr="002625EB">
        <w:t>SCH</w:t>
      </w:r>
      <w:r w:rsidRPr="002625EB">
        <w:tab/>
        <w:t xml:space="preserve">Physical </w:t>
      </w:r>
      <w:r>
        <w:rPr>
          <w:rFonts w:hint="eastAsia"/>
          <w:lang w:eastAsia="zh-CN"/>
        </w:rPr>
        <w:t>sidelink</w:t>
      </w:r>
      <w:r>
        <w:t xml:space="preserve"> </w:t>
      </w:r>
      <w:r w:rsidRPr="002625EB">
        <w:t>shared channel</w:t>
      </w:r>
    </w:p>
    <w:p w14:paraId="7E67FBF5" w14:textId="77777777" w:rsidR="006A50C1" w:rsidRPr="00B916EC" w:rsidRDefault="006A50C1" w:rsidP="002B6019">
      <w:pPr>
        <w:pStyle w:val="EW"/>
      </w:pPr>
      <w:r w:rsidRPr="00B916EC">
        <w:t>PUCCH</w:t>
      </w:r>
      <w:r w:rsidR="002A01CD">
        <w:tab/>
      </w:r>
      <w:r w:rsidRPr="00B916EC">
        <w:t>Physical uplink control channel</w:t>
      </w:r>
    </w:p>
    <w:p w14:paraId="25FEAE74" w14:textId="77777777" w:rsidR="009B5A01" w:rsidRPr="00111FF6" w:rsidRDefault="009B5A01" w:rsidP="009B5A01">
      <w:pPr>
        <w:pStyle w:val="EW"/>
      </w:pPr>
      <w:r w:rsidRPr="00111FF6">
        <w:t>PUCCH-SCell</w:t>
      </w:r>
      <w:r w:rsidRPr="00111FF6">
        <w:tab/>
        <w:t>PUCCH SCell</w:t>
      </w:r>
    </w:p>
    <w:p w14:paraId="36774C4B" w14:textId="77777777" w:rsidR="009B5A01" w:rsidRPr="00111FF6" w:rsidRDefault="009B5A01" w:rsidP="009B5A01">
      <w:pPr>
        <w:pStyle w:val="EW"/>
      </w:pPr>
      <w:r w:rsidRPr="00111FF6">
        <w:t>PUCCH-sSCell</w:t>
      </w:r>
      <w:r w:rsidRPr="00111FF6">
        <w:tab/>
        <w:t>PUCCH switching SCell</w:t>
      </w:r>
    </w:p>
    <w:p w14:paraId="19B69CE9" w14:textId="77777777" w:rsidR="009B5A01" w:rsidRPr="00111FF6" w:rsidRDefault="009B5A01" w:rsidP="009B5A01">
      <w:pPr>
        <w:pStyle w:val="EW"/>
      </w:pPr>
      <w:r w:rsidRPr="00111FF6">
        <w:t>PUSCH</w:t>
      </w:r>
      <w:r w:rsidRPr="00111FF6">
        <w:tab/>
        <w:t xml:space="preserve">Physical uplink shared channel </w:t>
      </w:r>
    </w:p>
    <w:p w14:paraId="115D4284" w14:textId="77777777" w:rsidR="006A50C1" w:rsidRPr="00B916EC" w:rsidRDefault="005E4D60" w:rsidP="005E4D60">
      <w:pPr>
        <w:pStyle w:val="EW"/>
      </w:pPr>
      <w:r>
        <w:t>QCL</w:t>
      </w:r>
      <w:r>
        <w:tab/>
        <w:t>Quasi</w:t>
      </w:r>
      <w:r w:rsidR="00F27BF1">
        <w:t xml:space="preserve"> co-location</w:t>
      </w:r>
    </w:p>
    <w:p w14:paraId="41CD8D08" w14:textId="77777777" w:rsidR="006A50C1" w:rsidRPr="00B916EC" w:rsidRDefault="006A50C1" w:rsidP="002B6019">
      <w:pPr>
        <w:pStyle w:val="EW"/>
      </w:pPr>
      <w:r w:rsidRPr="00B916EC">
        <w:t>RB</w:t>
      </w:r>
      <w:r w:rsidR="007D5A3F">
        <w:tab/>
      </w:r>
      <w:r w:rsidRPr="00B916EC">
        <w:t>Resource block</w:t>
      </w:r>
    </w:p>
    <w:p w14:paraId="05A845E6" w14:textId="77777777" w:rsidR="002B6019" w:rsidRDefault="006A50C1" w:rsidP="0009732E">
      <w:pPr>
        <w:pStyle w:val="EW"/>
      </w:pPr>
      <w:r w:rsidRPr="00B916EC">
        <w:t>RE</w:t>
      </w:r>
      <w:r w:rsidR="007D5A3F">
        <w:tab/>
      </w:r>
      <w:r w:rsidRPr="00B916EC">
        <w:t xml:space="preserve">Resource element </w:t>
      </w:r>
    </w:p>
    <w:p w14:paraId="238E41CD" w14:textId="77777777" w:rsidR="009A36EA" w:rsidRPr="00B916EC" w:rsidRDefault="009A36EA" w:rsidP="009A36EA">
      <w:pPr>
        <w:pStyle w:val="EW"/>
      </w:pPr>
      <w:r>
        <w:t>RLM</w:t>
      </w:r>
      <w:r>
        <w:tab/>
        <w:t>Radio link monitoring</w:t>
      </w:r>
    </w:p>
    <w:p w14:paraId="237F269F" w14:textId="77777777" w:rsidR="006A50C1" w:rsidRPr="00B916EC" w:rsidRDefault="002B6019" w:rsidP="002B6019">
      <w:pPr>
        <w:pStyle w:val="EW"/>
      </w:pPr>
      <w:r>
        <w:t>RRM</w:t>
      </w:r>
      <w:r>
        <w:tab/>
        <w:t>Radio resource management</w:t>
      </w:r>
    </w:p>
    <w:p w14:paraId="5FF970BC" w14:textId="77777777" w:rsidR="006A50C1" w:rsidRPr="00B916EC" w:rsidRDefault="006A50C1" w:rsidP="002B6019">
      <w:pPr>
        <w:pStyle w:val="EW"/>
      </w:pPr>
      <w:r w:rsidRPr="00B916EC">
        <w:t>RS</w:t>
      </w:r>
      <w:r w:rsidR="007D5A3F">
        <w:tab/>
      </w:r>
      <w:r w:rsidRPr="00B916EC">
        <w:t xml:space="preserve">Reference signal </w:t>
      </w:r>
    </w:p>
    <w:p w14:paraId="7F66C75E" w14:textId="77777777" w:rsidR="006A50C1" w:rsidRPr="00B916EC" w:rsidRDefault="006A50C1" w:rsidP="002B6019">
      <w:pPr>
        <w:pStyle w:val="EW"/>
      </w:pPr>
      <w:r w:rsidRPr="00B916EC">
        <w:t>RSRP</w:t>
      </w:r>
      <w:r w:rsidR="007D5A3F">
        <w:tab/>
      </w:r>
      <w:r w:rsidRPr="00B916EC">
        <w:t>Reference signal received power</w:t>
      </w:r>
    </w:p>
    <w:p w14:paraId="24FB50A5" w14:textId="7583250A" w:rsidR="006A50C1" w:rsidRPr="00B916EC" w:rsidRDefault="006A50C1" w:rsidP="002114BD">
      <w:pPr>
        <w:pStyle w:val="EW"/>
      </w:pPr>
      <w:r w:rsidRPr="00B916EC">
        <w:t>SCG</w:t>
      </w:r>
      <w:r w:rsidR="007D5A3F">
        <w:tab/>
      </w:r>
      <w:r w:rsidRPr="00B916EC">
        <w:t>Secondary cell group</w:t>
      </w:r>
    </w:p>
    <w:p w14:paraId="692785E4" w14:textId="77777777" w:rsidR="00650C22" w:rsidRPr="002625EB" w:rsidRDefault="00650C22" w:rsidP="00650C22">
      <w:pPr>
        <w:pStyle w:val="EW"/>
      </w:pPr>
      <w:r>
        <w:t>S</w:t>
      </w:r>
      <w:r w:rsidRPr="002625EB">
        <w:t>CI</w:t>
      </w:r>
      <w:r w:rsidRPr="002625EB">
        <w:tab/>
      </w:r>
      <w:r>
        <w:t>Side</w:t>
      </w:r>
      <w:r w:rsidRPr="002625EB">
        <w:t>link control information</w:t>
      </w:r>
    </w:p>
    <w:p w14:paraId="58518835" w14:textId="77777777" w:rsidR="0040754E" w:rsidRDefault="0040754E" w:rsidP="0040754E">
      <w:pPr>
        <w:pStyle w:val="EW"/>
      </w:pPr>
      <w:r>
        <w:t>SCS</w:t>
      </w:r>
      <w:r>
        <w:tab/>
      </w:r>
      <w:r w:rsidR="002F20C5">
        <w:t>Subcarrier spacing</w:t>
      </w:r>
    </w:p>
    <w:p w14:paraId="7EDF14A6" w14:textId="77777777" w:rsidR="00650C22" w:rsidRDefault="00650C22" w:rsidP="00650C22">
      <w:pPr>
        <w:pStyle w:val="EW"/>
      </w:pPr>
      <w:r>
        <w:t>SFCI</w:t>
      </w:r>
      <w:r>
        <w:tab/>
        <w:t>Side</w:t>
      </w:r>
      <w:r w:rsidRPr="002625EB">
        <w:t xml:space="preserve">link </w:t>
      </w:r>
      <w:r>
        <w:t xml:space="preserve">feedback </w:t>
      </w:r>
      <w:r w:rsidRPr="002625EB">
        <w:t>control information</w:t>
      </w:r>
      <w:r w:rsidRPr="00B916EC">
        <w:t xml:space="preserve"> </w:t>
      </w:r>
    </w:p>
    <w:p w14:paraId="4AE330EB" w14:textId="77777777" w:rsidR="003574CA" w:rsidRPr="00B916EC" w:rsidRDefault="003574CA" w:rsidP="002B6019">
      <w:pPr>
        <w:pStyle w:val="EW"/>
      </w:pPr>
      <w:r w:rsidRPr="00B916EC">
        <w:t>SFN</w:t>
      </w:r>
      <w:r w:rsidR="007D5A3F">
        <w:tab/>
      </w:r>
      <w:r w:rsidRPr="00B916EC">
        <w:t>System frame number</w:t>
      </w:r>
    </w:p>
    <w:p w14:paraId="38DB2F17" w14:textId="77777777" w:rsidR="00650C22" w:rsidRPr="002625EB" w:rsidRDefault="00650C22" w:rsidP="00650C22">
      <w:pPr>
        <w:pStyle w:val="EW"/>
      </w:pPr>
      <w:r>
        <w:t>S</w:t>
      </w:r>
      <w:r w:rsidRPr="002625EB">
        <w:rPr>
          <w:rFonts w:hint="eastAsia"/>
        </w:rPr>
        <w:t>L</w:t>
      </w:r>
      <w:r w:rsidRPr="002625EB">
        <w:tab/>
      </w:r>
      <w:r>
        <w:t>Side</w:t>
      </w:r>
      <w:r w:rsidRPr="002625EB">
        <w:rPr>
          <w:rFonts w:hint="eastAsia"/>
        </w:rPr>
        <w:t>link</w:t>
      </w:r>
    </w:p>
    <w:p w14:paraId="08D89525" w14:textId="77777777" w:rsidR="0040754E" w:rsidRPr="005A3D04" w:rsidRDefault="0040754E" w:rsidP="0040754E">
      <w:pPr>
        <w:pStyle w:val="EW"/>
      </w:pPr>
      <w:r w:rsidRPr="001038E8">
        <w:t>SLIV</w:t>
      </w:r>
      <w:r w:rsidRPr="001038E8">
        <w:tab/>
        <w:t>Start and length indicator value</w:t>
      </w:r>
    </w:p>
    <w:p w14:paraId="77DE63E3" w14:textId="77777777" w:rsidR="00CF7D03" w:rsidRPr="00B916EC" w:rsidRDefault="00CF7D03" w:rsidP="002B6019">
      <w:pPr>
        <w:pStyle w:val="EW"/>
      </w:pPr>
      <w:r w:rsidRPr="00B916EC">
        <w:t>SPS</w:t>
      </w:r>
      <w:r w:rsidR="007D5A3F">
        <w:tab/>
      </w:r>
      <w:r w:rsidRPr="00B916EC">
        <w:t>Semi-persistent scheduling</w:t>
      </w:r>
    </w:p>
    <w:p w14:paraId="29AAE531" w14:textId="77777777"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14:paraId="1C2747AB" w14:textId="77777777"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14:paraId="29F52DCF" w14:textId="77777777" w:rsidR="006A50C1" w:rsidRPr="00B916EC" w:rsidRDefault="006A50C1" w:rsidP="002B6019">
      <w:pPr>
        <w:pStyle w:val="EW"/>
      </w:pPr>
      <w:r w:rsidRPr="00B916EC">
        <w:t>SRS</w:t>
      </w:r>
      <w:r w:rsidR="007D5A3F">
        <w:tab/>
      </w:r>
      <w:r w:rsidRPr="00B916EC">
        <w:t>Sounding reference signal</w:t>
      </w:r>
    </w:p>
    <w:p w14:paraId="3DEB2B00" w14:textId="2AB2F966" w:rsidR="006A50C1" w:rsidRDefault="006A50C1" w:rsidP="002B6019">
      <w:pPr>
        <w:pStyle w:val="EW"/>
      </w:pPr>
      <w:r w:rsidRPr="00B916EC">
        <w:t>SSS</w:t>
      </w:r>
      <w:r w:rsidR="007D5A3F">
        <w:tab/>
      </w:r>
      <w:r w:rsidRPr="00B916EC">
        <w:t>Secondary synchronization signal</w:t>
      </w:r>
    </w:p>
    <w:p w14:paraId="2F168490" w14:textId="52165714" w:rsidR="00860BAC" w:rsidRPr="00B916EC" w:rsidRDefault="00860BAC" w:rsidP="002B6019">
      <w:pPr>
        <w:pStyle w:val="EW"/>
      </w:pPr>
      <w:r w:rsidRPr="00686F3E">
        <w:t>SSSG</w:t>
      </w:r>
      <w:r w:rsidRPr="00686F3E">
        <w:tab/>
        <w:t>Search space set group</w:t>
      </w:r>
    </w:p>
    <w:p w14:paraId="01DD7FD0" w14:textId="77777777" w:rsidR="00255774" w:rsidRPr="00B916EC" w:rsidRDefault="00255774" w:rsidP="002B6019">
      <w:pPr>
        <w:pStyle w:val="EW"/>
      </w:pPr>
      <w:r w:rsidRPr="00B916EC">
        <w:t>TA</w:t>
      </w:r>
      <w:r w:rsidR="007D5A3F">
        <w:tab/>
      </w:r>
      <w:r w:rsidRPr="00B916EC">
        <w:t>Timing advance</w:t>
      </w:r>
    </w:p>
    <w:p w14:paraId="680DE074" w14:textId="77777777" w:rsidR="00D25BAD" w:rsidRDefault="006A50C1" w:rsidP="00D25BAD">
      <w:pPr>
        <w:pStyle w:val="EW"/>
      </w:pPr>
      <w:r w:rsidRPr="00B916EC">
        <w:t>TAG</w:t>
      </w:r>
      <w:r w:rsidR="007D5A3F">
        <w:tab/>
      </w:r>
      <w:r w:rsidRPr="00B916EC">
        <w:t>Timing advance group</w:t>
      </w:r>
      <w:r w:rsidRPr="00B916EC" w:rsidDel="009D286D">
        <w:t xml:space="preserve"> </w:t>
      </w:r>
    </w:p>
    <w:p w14:paraId="7768C2F0" w14:textId="77777777" w:rsidR="00D25BAD" w:rsidRDefault="00D25BAD" w:rsidP="00D25BAD">
      <w:pPr>
        <w:pStyle w:val="EW"/>
      </w:pPr>
      <w:r>
        <w:t>TB</w:t>
      </w:r>
      <w:r>
        <w:tab/>
        <w:t>Transport block</w:t>
      </w:r>
    </w:p>
    <w:p w14:paraId="297CF5C0" w14:textId="090B7A9C" w:rsidR="006A50C1" w:rsidRPr="00B916EC" w:rsidRDefault="00D25BAD" w:rsidP="00D25BAD">
      <w:pPr>
        <w:pStyle w:val="EW"/>
      </w:pPr>
      <w:r>
        <w:t>TBG</w:t>
      </w:r>
      <w:r>
        <w:tab/>
        <w:t>Transport block group</w:t>
      </w:r>
    </w:p>
    <w:p w14:paraId="39ECA084" w14:textId="77777777" w:rsidR="0040754E" w:rsidRPr="005A3D04" w:rsidRDefault="0040754E" w:rsidP="0040754E">
      <w:pPr>
        <w:pStyle w:val="EW"/>
      </w:pPr>
      <w:r w:rsidRPr="001038E8">
        <w:t>TCI</w:t>
      </w:r>
      <w:r w:rsidRPr="001038E8">
        <w:tab/>
        <w:t>Trans</w:t>
      </w:r>
      <w:r w:rsidRPr="00E94E3F">
        <w:t>mission Configuration Indicator</w:t>
      </w:r>
    </w:p>
    <w:p w14:paraId="45D6C9A9" w14:textId="77777777" w:rsidR="006A50C1" w:rsidRPr="00B916EC" w:rsidRDefault="006A50C1" w:rsidP="002B6019">
      <w:pPr>
        <w:pStyle w:val="EW"/>
      </w:pPr>
      <w:r w:rsidRPr="00B916EC">
        <w:t>UCI</w:t>
      </w:r>
      <w:r w:rsidR="007D5A3F">
        <w:tab/>
      </w:r>
      <w:r w:rsidRPr="00B916EC">
        <w:t>Uplink control information</w:t>
      </w:r>
    </w:p>
    <w:p w14:paraId="5C032CD6" w14:textId="77777777" w:rsidR="006A50C1" w:rsidRPr="00B916EC" w:rsidRDefault="006A50C1" w:rsidP="002B6019">
      <w:pPr>
        <w:pStyle w:val="EW"/>
      </w:pPr>
      <w:r w:rsidRPr="00B916EC">
        <w:t>UE</w:t>
      </w:r>
      <w:r w:rsidR="007D5A3F">
        <w:tab/>
      </w:r>
      <w:r w:rsidRPr="00B916EC">
        <w:t>User equipment</w:t>
      </w:r>
      <w:r w:rsidRPr="00B916EC">
        <w:rPr>
          <w:rFonts w:hint="eastAsia"/>
        </w:rPr>
        <w:t xml:space="preserve"> </w:t>
      </w:r>
    </w:p>
    <w:p w14:paraId="00DC02C9" w14:textId="77777777" w:rsidR="002B6019" w:rsidRDefault="006A50C1" w:rsidP="0009732E">
      <w:pPr>
        <w:pStyle w:val="EW"/>
      </w:pPr>
      <w:r w:rsidRPr="00B916EC">
        <w:rPr>
          <w:rFonts w:hint="eastAsia"/>
        </w:rPr>
        <w:t>UL</w:t>
      </w:r>
      <w:r w:rsidR="007D5A3F">
        <w:tab/>
      </w:r>
      <w:r w:rsidRPr="00B916EC">
        <w:rPr>
          <w:rFonts w:hint="eastAsia"/>
        </w:rPr>
        <w:t>Uplink</w:t>
      </w:r>
    </w:p>
    <w:p w14:paraId="136381DC" w14:textId="77777777" w:rsidR="0040754E" w:rsidRDefault="002B6019" w:rsidP="0040754E">
      <w:pPr>
        <w:pStyle w:val="EW"/>
      </w:pPr>
      <w:r w:rsidRPr="0023299F">
        <w:t>UL-SCH</w:t>
      </w:r>
      <w:r w:rsidRPr="0023299F">
        <w:tab/>
      </w:r>
      <w:r>
        <w:t>Uplink shared c</w:t>
      </w:r>
      <w:r w:rsidRPr="0023299F">
        <w:t>hannel</w:t>
      </w:r>
      <w:r w:rsidR="0040754E" w:rsidRPr="0040754E">
        <w:t xml:space="preserve"> </w:t>
      </w:r>
    </w:p>
    <w:p w14:paraId="6B79882C" w14:textId="77777777" w:rsidR="002B6019" w:rsidRPr="0023299F" w:rsidRDefault="0040754E" w:rsidP="0040754E">
      <w:pPr>
        <w:pStyle w:val="EW"/>
      </w:pPr>
      <w:r>
        <w:t>USS</w:t>
      </w:r>
      <w:r>
        <w:tab/>
        <w:t>UE-specific search space</w:t>
      </w:r>
    </w:p>
    <w:p w14:paraId="3069EE9E" w14:textId="77777777" w:rsidR="006A50C1" w:rsidRPr="00B916EC" w:rsidRDefault="006A50C1" w:rsidP="002B6019">
      <w:pPr>
        <w:pStyle w:val="EW"/>
      </w:pPr>
    </w:p>
    <w:p w14:paraId="6AF3F18C" w14:textId="77777777" w:rsidR="003D415C" w:rsidRPr="00B916EC" w:rsidRDefault="002A2B65" w:rsidP="001F7E31">
      <w:pPr>
        <w:pStyle w:val="Heading1"/>
        <w:tabs>
          <w:tab w:val="left" w:pos="1134"/>
        </w:tabs>
        <w:ind w:left="0" w:firstLine="0"/>
      </w:pPr>
      <w:r w:rsidRPr="00B916EC">
        <w:br w:type="page"/>
      </w:r>
      <w:bookmarkStart w:id="74" w:name="_Toc12021438"/>
      <w:bookmarkStart w:id="75" w:name="_Toc20311550"/>
      <w:bookmarkStart w:id="76" w:name="_Toc26719375"/>
      <w:bookmarkStart w:id="77" w:name="_Toc29894806"/>
      <w:bookmarkStart w:id="78" w:name="_Toc29899105"/>
      <w:bookmarkStart w:id="79" w:name="_Toc29899523"/>
      <w:bookmarkStart w:id="80" w:name="_Toc29917260"/>
      <w:bookmarkStart w:id="81" w:name="_Toc36498134"/>
      <w:bookmarkStart w:id="82" w:name="_Toc45699160"/>
      <w:bookmarkStart w:id="83" w:name="_Toc114216032"/>
      <w:r w:rsidR="003D415C" w:rsidRPr="00B916EC">
        <w:rPr>
          <w:rFonts w:hint="eastAsia"/>
        </w:rPr>
        <w:lastRenderedPageBreak/>
        <w:t>4</w:t>
      </w:r>
      <w:r w:rsidR="003D415C" w:rsidRPr="00B916EC">
        <w:rPr>
          <w:rFonts w:hint="eastAsia"/>
        </w:rPr>
        <w:tab/>
      </w:r>
      <w:r w:rsidR="003D415C" w:rsidRPr="00B916EC">
        <w:t>Synchronization procedures</w:t>
      </w:r>
      <w:bookmarkEnd w:id="74"/>
      <w:bookmarkEnd w:id="75"/>
      <w:bookmarkEnd w:id="76"/>
      <w:bookmarkEnd w:id="77"/>
      <w:bookmarkEnd w:id="78"/>
      <w:bookmarkEnd w:id="79"/>
      <w:bookmarkEnd w:id="80"/>
      <w:bookmarkEnd w:id="81"/>
      <w:bookmarkEnd w:id="82"/>
      <w:bookmarkEnd w:id="83"/>
    </w:p>
    <w:p w14:paraId="2B867302" w14:textId="77777777" w:rsidR="008122A3" w:rsidRPr="00B916EC" w:rsidRDefault="008122A3" w:rsidP="008122A3">
      <w:pPr>
        <w:pStyle w:val="Heading2"/>
      </w:pPr>
      <w:bookmarkStart w:id="84" w:name="_Toc12021439"/>
      <w:bookmarkStart w:id="85" w:name="_Toc20311551"/>
      <w:bookmarkStart w:id="86" w:name="_Toc26719376"/>
      <w:bookmarkStart w:id="87" w:name="_Toc29894807"/>
      <w:bookmarkStart w:id="88" w:name="_Toc29899106"/>
      <w:bookmarkStart w:id="89" w:name="_Toc29899524"/>
      <w:bookmarkStart w:id="90" w:name="_Toc29917261"/>
      <w:bookmarkStart w:id="91" w:name="_Toc36498135"/>
      <w:bookmarkStart w:id="92" w:name="_Toc45699161"/>
      <w:bookmarkStart w:id="93" w:name="_Toc114216033"/>
      <w:r w:rsidRPr="00B916EC">
        <w:t>4.1</w:t>
      </w:r>
      <w:r w:rsidRPr="00B916EC">
        <w:tab/>
        <w:t>Cell search</w:t>
      </w:r>
      <w:bookmarkEnd w:id="84"/>
      <w:bookmarkEnd w:id="85"/>
      <w:bookmarkEnd w:id="86"/>
      <w:bookmarkEnd w:id="87"/>
      <w:bookmarkEnd w:id="88"/>
      <w:bookmarkEnd w:id="89"/>
      <w:bookmarkEnd w:id="90"/>
      <w:bookmarkEnd w:id="91"/>
      <w:bookmarkEnd w:id="92"/>
      <w:bookmarkEnd w:id="93"/>
    </w:p>
    <w:p w14:paraId="5FF6E3F9" w14:textId="77777777"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14:paraId="1D94B5E7" w14:textId="77777777"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14:paraId="6D132EB7" w14:textId="083C0C97"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r w:rsidR="00012A94" w:rsidRPr="007B7CF1">
        <w:rPr>
          <w:lang w:val="en-US" w:eastAsia="zh-CN"/>
        </w:rPr>
        <w:t>, or for a DCI format 2_7</w:t>
      </w:r>
      <w:r w:rsidR="005E4D60" w:rsidRPr="00DF4525">
        <w:t>.</w:t>
      </w:r>
    </w:p>
    <w:p w14:paraId="13F40D7B" w14:textId="77777777"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14:paraId="14B5E9D9" w14:textId="26C4C17B" w:rsidR="001F19DA" w:rsidRDefault="00416A87" w:rsidP="00416A87">
      <w:pPr>
        <w:pStyle w:val="B1"/>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t xml:space="preserve">. </w:t>
      </w:r>
    </w:p>
    <w:p w14:paraId="21D8EC38" w14:textId="77777777" w:rsidR="001F19DA" w:rsidRPr="0047180A" w:rsidRDefault="001F19DA" w:rsidP="0047180A">
      <w:pPr>
        <w:pStyle w:val="B2"/>
        <w:rPr>
          <w:lang w:val="en-US"/>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r w:rsidR="00956FC0">
        <w:rPr>
          <w:lang w:val="en-US" w:eastAsia="ja-JP"/>
        </w:rPr>
        <w:t>:</w:t>
      </w:r>
    </w:p>
    <w:p w14:paraId="19EAF7A3" w14:textId="653F55A3" w:rsidR="001F19DA" w:rsidRDefault="001F19DA" w:rsidP="0047180A">
      <w:pPr>
        <w:pStyle w:val="B3"/>
      </w:pPr>
      <w:r>
        <w:t>-</w:t>
      </w:r>
      <w:r>
        <w:tab/>
      </w:r>
      <w:r w:rsidR="00A10623" w:rsidRPr="00B916EC">
        <w:t xml:space="preserve">For carrier frequencies smaller than or equal to 3 GHz, </w:t>
      </w:r>
      <m:oMath>
        <m:r>
          <w:rPr>
            <w:rFonts w:ascii="Cambria Math"/>
          </w:rPr>
          <m:t>n=0,1</m:t>
        </m:r>
      </m:oMath>
      <w:r w:rsidR="00A10623" w:rsidRPr="00B916EC">
        <w:t xml:space="preserve">. </w:t>
      </w:r>
    </w:p>
    <w:p w14:paraId="662AF324" w14:textId="49C532C5" w:rsidR="00A10623" w:rsidRDefault="001F19DA" w:rsidP="0047180A">
      <w:pPr>
        <w:pStyle w:val="B3"/>
        <w:rPr>
          <w:lang w:eastAsia="ja-JP"/>
        </w:rPr>
      </w:pPr>
      <w:r>
        <w:t>-</w:t>
      </w:r>
      <w:r>
        <w:tab/>
      </w:r>
      <w:r w:rsidR="00A10623" w:rsidRPr="00B916EC">
        <w:t>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rPr>
          <w:lang w:eastAsia="ja-JP"/>
        </w:rPr>
        <w:t>.</w:t>
      </w:r>
    </w:p>
    <w:p w14:paraId="18BE9E7F" w14:textId="77777777" w:rsidR="001F19DA" w:rsidRPr="00B916EC" w:rsidRDefault="001F19DA" w:rsidP="0047180A">
      <w:pPr>
        <w:pStyle w:val="B2"/>
        <w:rPr>
          <w:lang w:eastAsia="ja-JP"/>
        </w:rPr>
      </w:pPr>
      <w:r>
        <w:rPr>
          <w:rFonts w:eastAsiaTheme="minorEastAsia"/>
          <w:lang w:eastAsia="ja-JP"/>
        </w:rPr>
        <w:t>-</w:t>
      </w:r>
      <w:r>
        <w:rPr>
          <w:rFonts w:eastAsiaTheme="minorEastAsia"/>
          <w:lang w:eastAsia="ja-JP"/>
        </w:rPr>
        <w:tab/>
      </w:r>
      <w:r>
        <w:rPr>
          <w:lang w:eastAsia="ja-JP"/>
        </w:rPr>
        <w:t xml:space="preserve">For operation with shared spectrum channel access, as described in [15, TS 37.213],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m:t>
        </m:r>
      </m:oMath>
      <w:r>
        <w:rPr>
          <w:iCs/>
        </w:rPr>
        <w:t>.</w:t>
      </w:r>
    </w:p>
    <w:p w14:paraId="63D32F9F" w14:textId="517CC0DE"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smaller than or equal to 3 GHz, </w:t>
      </w:r>
      <m:oMath>
        <m:r>
          <w:rPr>
            <w:rFonts w:ascii="Cambria Math"/>
          </w:rPr>
          <m:t>n=0</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m:t>
        </m:r>
      </m:oMath>
      <w:r w:rsidR="00A10623" w:rsidRPr="00B916EC">
        <w:t>.</w:t>
      </w:r>
    </w:p>
    <w:p w14:paraId="37D6DD86" w14:textId="39FFF1E5" w:rsidR="006C70FD" w:rsidRDefault="00416A87" w:rsidP="006C70FD">
      <w:pPr>
        <w:pStyle w:val="B1"/>
        <w:rPr>
          <w:lang w:eastAsia="ja-JP"/>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2,8</m:t>
            </m:r>
          </m:e>
        </m:d>
        <m:r>
          <w:rPr>
            <w:rFonts w:ascii="Cambria Math"/>
          </w:rPr>
          <m:t>+14</m:t>
        </m:r>
        <m:r>
          <w:rPr>
            <w:rFonts w:ascii="Cambria Math" w:hAnsi="Cambria Math" w:cs="Cambria Math"/>
          </w:rPr>
          <m:t>⋅</m:t>
        </m:r>
        <m:r>
          <w:rPr>
            <w:rFonts w:ascii="Cambria Math"/>
          </w:rPr>
          <m:t>n</m:t>
        </m:r>
      </m:oMath>
      <w:r w:rsidR="00A10623" w:rsidRPr="00B916EC">
        <w:rPr>
          <w:lang w:eastAsia="ja-JP"/>
        </w:rPr>
        <w:t xml:space="preserve">. </w:t>
      </w:r>
    </w:p>
    <w:p w14:paraId="48FD33B2" w14:textId="77777777" w:rsidR="00956FC0" w:rsidRPr="006C70FD" w:rsidRDefault="00956FC0" w:rsidP="0047180A">
      <w:pPr>
        <w:pStyle w:val="B2"/>
        <w:rPr>
          <w:rFonts w:eastAsiaTheme="minorEastAsia"/>
          <w:lang w:val="en-GB" w:eastAsia="zh-CN"/>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operation without shared spectrum channel access</w:t>
      </w:r>
    </w:p>
    <w:p w14:paraId="34B52196" w14:textId="77777777"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14:paraId="23D63CE1" w14:textId="487CA7B3" w:rsidR="006C70FD" w:rsidRPr="006C70FD" w:rsidRDefault="006C70FD" w:rsidP="0047180A">
      <w:pPr>
        <w:pStyle w:val="B4"/>
        <w:rPr>
          <w:rFonts w:eastAsiaTheme="minorEastAsia"/>
        </w:rPr>
      </w:pPr>
      <w:r>
        <w:t>-</w:t>
      </w:r>
      <w:r>
        <w:tab/>
      </w:r>
      <w:r w:rsidR="00A10623" w:rsidRPr="00B916EC">
        <w:t xml:space="preserve">For carrier frequencies smaller than or equal to 3 GHz, </w:t>
      </w:r>
      <m:oMath>
        <m:r>
          <w:rPr>
            <w:rFonts w:ascii="Cambria Math"/>
          </w:rPr>
          <m:t>n=0,1</m:t>
        </m:r>
      </m:oMath>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m:oMath>
        <m:r>
          <w:rPr>
            <w:rFonts w:ascii="Cambria Math"/>
          </w:rPr>
          <m:t>n=0,1,2,3</m:t>
        </m:r>
      </m:oMath>
      <w:r w:rsidR="00A10623" w:rsidRPr="00B916EC">
        <w:t>.</w:t>
      </w:r>
      <w:r w:rsidRPr="006C70FD">
        <w:rPr>
          <w:rFonts w:eastAsiaTheme="minorEastAsia"/>
        </w:rPr>
        <w:t xml:space="preserve"> </w:t>
      </w:r>
    </w:p>
    <w:p w14:paraId="6CEA3EDB" w14:textId="6395D4B0" w:rsidR="006C70FD" w:rsidRPr="006C70FD" w:rsidRDefault="006C70FD" w:rsidP="0047180A">
      <w:pPr>
        <w:pStyle w:val="B3"/>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14:paraId="717A3D75" w14:textId="67972251" w:rsidR="006C70FD" w:rsidRDefault="006C70FD" w:rsidP="0047180A">
      <w:pPr>
        <w:pStyle w:val="B4"/>
        <w:rPr>
          <w:rFonts w:eastAsiaTheme="minorEastAsia"/>
        </w:rPr>
      </w:pPr>
      <w:r>
        <w:rPr>
          <w:rFonts w:eastAsiaTheme="minorEastAsia"/>
        </w:rPr>
        <w:t>-</w:t>
      </w:r>
      <w:r>
        <w:rPr>
          <w:rFonts w:eastAsiaTheme="minorEastAsia"/>
        </w:rPr>
        <w:tab/>
      </w:r>
      <w:r w:rsidRPr="006C70FD">
        <w:rPr>
          <w:rFonts w:eastAsiaTheme="minorEastAsia"/>
        </w:rPr>
        <w:t xml:space="preserve">For carrier frequencies smaller than </w:t>
      </w:r>
      <w:r w:rsidR="00BF5BD2">
        <w:t>1.88</w:t>
      </w:r>
      <w:r w:rsidRPr="006C70FD">
        <w:rPr>
          <w:rFonts w:eastAsiaTheme="minorEastAsia"/>
        </w:rPr>
        <w:t xml:space="preserve"> GHz, </w:t>
      </w:r>
      <m:oMath>
        <m:r>
          <w:rPr>
            <w:rFonts w:ascii="Cambria Math"/>
          </w:rPr>
          <m:t>n=0,1</m:t>
        </m:r>
      </m:oMath>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w:t>
      </w:r>
      <w:r w:rsidR="00BF5BD2">
        <w:t xml:space="preserve">equal to or </w:t>
      </w:r>
      <w:r w:rsidRPr="006C70FD">
        <w:rPr>
          <w:rFonts w:eastAsiaTheme="minorEastAsia"/>
        </w:rPr>
        <w:t xml:space="preserve">larger than </w:t>
      </w:r>
      <w:r w:rsidR="00BF5BD2">
        <w:t>1.88</w:t>
      </w:r>
      <w:r w:rsidRPr="006C70FD">
        <w:rPr>
          <w:rFonts w:eastAsiaTheme="minorEastAsia"/>
        </w:rPr>
        <w:t xml:space="preserve"> GHz, </w:t>
      </w:r>
      <m:oMath>
        <m:r>
          <w:rPr>
            <w:rFonts w:ascii="Cambria Math"/>
          </w:rPr>
          <m:t>n=0,1,2,3</m:t>
        </m:r>
      </m:oMath>
      <w:r w:rsidRPr="006C70FD">
        <w:rPr>
          <w:rFonts w:eastAsiaTheme="minorEastAsia"/>
        </w:rPr>
        <w:t>.</w:t>
      </w:r>
    </w:p>
    <w:p w14:paraId="7994B2E7" w14:textId="77777777" w:rsidR="00956FC0" w:rsidRPr="00B916EC" w:rsidRDefault="00956FC0" w:rsidP="0047180A">
      <w:pPr>
        <w:pStyle w:val="B2"/>
        <w:rPr>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Pr>
          <w:lang w:eastAsia="ja-JP"/>
        </w:rPr>
        <w:t xml:space="preserve">operation with shared spectrum channel access,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3, 4, 5, 6, 7, 8, 9</m:t>
        </m:r>
      </m:oMath>
      <w:r>
        <w:rPr>
          <w:iCs/>
        </w:rPr>
        <w:t>.</w:t>
      </w:r>
    </w:p>
    <w:p w14:paraId="58A03C6E" w14:textId="2C0C6BA6"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4,8,16,20</m:t>
            </m:r>
          </m:e>
        </m:d>
        <m:r>
          <w:rPr>
            <w:rFonts w:ascii="Cambria Math"/>
          </w:rPr>
          <m:t>+28</m:t>
        </m:r>
        <m:r>
          <w:rPr>
            <w:rFonts w:ascii="Cambria Math" w:hAnsi="Cambria Math" w:cs="Cambria Math"/>
          </w:rPr>
          <m:t>⋅</m:t>
        </m:r>
        <m:r>
          <w:rPr>
            <w:rFonts w:ascii="Cambria Math"/>
          </w:rPr>
          <m:t>n</m:t>
        </m:r>
      </m:oMath>
      <w:r w:rsidR="00A10623" w:rsidRPr="00B916EC">
        <w:t xml:space="preserve">. For carrier frequencies </w:t>
      </w:r>
      <w:r w:rsidR="004917D8">
        <w:rPr>
          <w:lang w:val="en-US"/>
        </w:rPr>
        <w:t>within FR2</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3, 5, 6, 7, 8, 10, 11, 12, 13, 15, 16, 17, 18</m:t>
        </m:r>
      </m:oMath>
      <w:r w:rsidR="00A10623" w:rsidRPr="00B916EC">
        <w:rPr>
          <w:lang w:eastAsia="ja-JP"/>
        </w:rPr>
        <w:t>.</w:t>
      </w:r>
    </w:p>
    <w:p w14:paraId="163B3330" w14:textId="738A7A32"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m:oMath>
        <m:d>
          <m:dPr>
            <m:begChr m:val="{"/>
            <m:endChr m:val="}"/>
            <m:ctrlPr>
              <w:rPr>
                <w:rFonts w:ascii="Cambria Math" w:hAnsi="Cambria Math"/>
                <w:i/>
                <w:lang w:eastAsia="ja-JP"/>
              </w:rPr>
            </m:ctrlPr>
          </m:dPr>
          <m:e>
            <m:r>
              <w:rPr>
                <w:rFonts w:ascii="Cambria Math" w:hAnsi="Cambria Math"/>
                <w:lang w:eastAsia="ja-JP"/>
              </w:rPr>
              <m:t>8,12,16,20,32,36,40,44</m:t>
            </m:r>
          </m:e>
        </m:d>
        <m:r>
          <w:rPr>
            <w:rFonts w:ascii="Cambria Math"/>
          </w:rPr>
          <m:t>+56</m:t>
        </m:r>
        <m:r>
          <w:rPr>
            <w:rFonts w:ascii="Cambria Math" w:hAnsi="Cambria Math" w:cs="Cambria Math"/>
          </w:rPr>
          <m:t>⋅</m:t>
        </m:r>
        <m:r>
          <w:rPr>
            <w:rFonts w:ascii="Cambria Math"/>
          </w:rPr>
          <m:t>n</m:t>
        </m:r>
      </m:oMath>
      <w:r w:rsidR="00A10623" w:rsidRPr="00B916EC">
        <w:rPr>
          <w:lang w:eastAsia="ja-JP"/>
        </w:rPr>
        <w:t xml:space="preserve">. </w:t>
      </w:r>
      <w:r w:rsidR="00A10623" w:rsidRPr="00B916EC">
        <w:t xml:space="preserve">For carrier frequencies </w:t>
      </w:r>
      <w:r w:rsidR="004917D8">
        <w:rPr>
          <w:lang w:val="en-US"/>
        </w:rPr>
        <w:t>within FR2</w:t>
      </w:r>
      <w:r w:rsidR="00957155" w:rsidRPr="00B27E56">
        <w:rPr>
          <w:lang w:val="en-US"/>
        </w:rPr>
        <w:t>-1</w:t>
      </w:r>
      <w:r w:rsidR="00A10623" w:rsidRPr="00B916EC">
        <w:t xml:space="preserve">, </w:t>
      </w:r>
      <m:oMath>
        <m:r>
          <w:rPr>
            <w:rFonts w:ascii="Cambria Math"/>
          </w:rPr>
          <m:t>n=0,</m:t>
        </m:r>
        <m:r>
          <m:rPr>
            <m:sty m:val="p"/>
          </m:rPr>
          <w:rPr>
            <w:rFonts w:ascii="Cambria Math"/>
          </w:rPr>
          <m:t xml:space="preserve"> </m:t>
        </m:r>
        <m:r>
          <w:rPr>
            <w:rFonts w:ascii="Cambria Math"/>
          </w:rPr>
          <m:t>1,</m:t>
        </m:r>
        <m:r>
          <m:rPr>
            <m:sty m:val="p"/>
          </m:rPr>
          <w:rPr>
            <w:rFonts w:ascii="Cambria Math"/>
          </w:rPr>
          <m:t xml:space="preserve"> </m:t>
        </m:r>
        <m:r>
          <w:rPr>
            <w:rFonts w:ascii="Cambria Math"/>
          </w:rPr>
          <m:t>2,</m:t>
        </m:r>
        <m:r>
          <m:rPr>
            <m:sty m:val="p"/>
          </m:rPr>
          <w:rPr>
            <w:rFonts w:ascii="Cambria Math"/>
          </w:rPr>
          <m:t xml:space="preserve"> </m:t>
        </m:r>
        <m:r>
          <w:rPr>
            <w:rFonts w:ascii="Cambria Math"/>
          </w:rPr>
          <m:t>3, 5, 6, 7, 8</m:t>
        </m:r>
      </m:oMath>
      <w:r w:rsidR="00A10623" w:rsidRPr="00B916EC">
        <w:t>.</w:t>
      </w:r>
    </w:p>
    <w:p w14:paraId="2D4A3EA0" w14:textId="77777777" w:rsidR="00957155" w:rsidRPr="00B27E56" w:rsidRDefault="00957155" w:rsidP="00957155">
      <w:pPr>
        <w:pStyle w:val="B1"/>
        <w:rPr>
          <w:lang w:val="en-US"/>
        </w:rPr>
      </w:pPr>
      <w:r w:rsidRPr="00B27E56">
        <w:rPr>
          <w:lang w:val="en-US"/>
        </w:rPr>
        <w:t>-</w:t>
      </w:r>
      <w:r w:rsidRPr="00B27E56">
        <w:rPr>
          <w:lang w:val="en-US"/>
        </w:rPr>
        <w:tab/>
        <w:t xml:space="preserve">Case F – 480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r w:rsidRPr="00B27E56">
        <w:rPr>
          <w:lang w:val="en-US"/>
        </w:rPr>
        <w:t xml:space="preserve"> </w:t>
      </w:r>
    </w:p>
    <w:p w14:paraId="14513B79" w14:textId="77777777" w:rsidR="00957155" w:rsidRPr="00B27E56" w:rsidRDefault="00957155" w:rsidP="00957155">
      <w:pPr>
        <w:pStyle w:val="B1"/>
        <w:rPr>
          <w:lang w:val="en-US"/>
        </w:rPr>
      </w:pPr>
      <w:r w:rsidRPr="00B27E56">
        <w:rPr>
          <w:lang w:val="en-US"/>
        </w:rPr>
        <w:t>-</w:t>
      </w:r>
      <w:r w:rsidRPr="00B27E56">
        <w:rPr>
          <w:lang w:val="en-US"/>
        </w:rPr>
        <w:tab/>
        <w:t xml:space="preserve">Case G – 960 kHz SCS: the first symbols of the candidate SS/PBCH blocks have indexes </w:t>
      </w:r>
      <m:oMath>
        <m:d>
          <m:dPr>
            <m:begChr m:val="{"/>
            <m:endChr m:val="}"/>
            <m:ctrlPr>
              <w:rPr>
                <w:rFonts w:ascii="Cambria Math" w:hAnsi="Cambria Math"/>
                <w:i/>
                <w:lang w:val="en-US"/>
              </w:rPr>
            </m:ctrlPr>
          </m:dPr>
          <m:e>
            <m:r>
              <w:rPr>
                <w:rFonts w:ascii="Cambria Math" w:hAnsi="Cambria Math"/>
                <w:lang w:val="en-US"/>
              </w:rPr>
              <m:t>2, 9</m:t>
            </m:r>
          </m:e>
        </m:d>
        <m:r>
          <w:rPr>
            <w:rFonts w:ascii="Cambria Math" w:hAnsi="Cambria Math"/>
            <w:lang w:val="en-US"/>
          </w:rPr>
          <m:t>+14⋅n</m:t>
        </m:r>
      </m:oMath>
      <w:r w:rsidRPr="00B27E56">
        <w:rPr>
          <w:lang w:val="en-US"/>
        </w:rPr>
        <w:t xml:space="preserve">. </w:t>
      </w:r>
      <w:r w:rsidRPr="00B27E56">
        <w:t xml:space="preserve">For carrier frequencies </w:t>
      </w:r>
      <w:r w:rsidRPr="00B27E56">
        <w:rPr>
          <w:lang w:val="en-US"/>
        </w:rPr>
        <w:t xml:space="preserve">within FR2-2, </w:t>
      </w:r>
      <m:oMath>
        <m:r>
          <w:rPr>
            <w:rFonts w:ascii="Cambria Math" w:hAnsi="Cambria Math"/>
            <w:lang w:val="en-US"/>
          </w:rPr>
          <m:t>n=0, 1, 2, 3, 4, 5, 6, 7, 8, 9, 10, 11, 12, 13, 14, 15, 16, 17, 18, 19, 20, 21, 22, 23, 24, 25, 26, 27, 28, 29, 30, 31.</m:t>
        </m:r>
      </m:oMath>
    </w:p>
    <w:p w14:paraId="78276923" w14:textId="77777777" w:rsidR="005E4D60" w:rsidRPr="00AB72D2" w:rsidRDefault="005E4D60" w:rsidP="005E4D60">
      <w:pPr>
        <w:rPr>
          <w:lang w:val="en-US"/>
        </w:rPr>
      </w:pPr>
      <w:r w:rsidRPr="00B778C7">
        <w:lastRenderedPageBreak/>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14:paraId="1AF96678" w14:textId="2D2EE3F6" w:rsidR="00956FC0" w:rsidRDefault="00956FC0" w:rsidP="00956FC0">
      <w:pPr>
        <w:spacing w:after="160" w:line="259" w:lineRule="auto"/>
        <w:rPr>
          <w:iCs/>
        </w:rPr>
      </w:pPr>
      <w:r>
        <w:t>T</w:t>
      </w:r>
      <w:r w:rsidRPr="00B916EC">
        <w:t xml:space="preserve">he candidate SS/PBCH blocks in a half frame are indexed in an ascending order in time from 0 to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m:rPr>
            <m:sty m:val="p"/>
          </m:rPr>
          <w:rPr>
            <w:rFonts w:ascii="Cambria Math"/>
          </w:rPr>
          <m:t>-</m:t>
        </m:r>
        <m:r>
          <w:rPr>
            <w:rFonts w:ascii="Cambria Math"/>
          </w:rPr>
          <m:t>1</m:t>
        </m:r>
      </m:oMath>
      <w:r>
        <w:rPr>
          <w:iCs/>
        </w:rPr>
        <w:t xml:space="preserve">, where </w:t>
      </w:r>
      <m:oMath>
        <m:sSub>
          <m:sSubPr>
            <m:ctrlPr>
              <w:rPr>
                <w:rFonts w:ascii="Cambria Math" w:hAnsi="Cambria Math"/>
                <w:i/>
                <w:iCs/>
                <w:sz w:val="24"/>
                <w:szCs w:val="24"/>
                <w:lang w:eastAsia="ko-KR"/>
              </w:rPr>
            </m:ctrlPr>
          </m:sSubPr>
          <m:e>
            <m:bar>
              <m:barPr>
                <m:pos m:val="top"/>
                <m:ctrlPr>
                  <w:rPr>
                    <w:rFonts w:ascii="Cambria Math" w:hAnsi="Cambria Math"/>
                    <w:i/>
                    <w:iCs/>
                    <w:sz w:val="24"/>
                    <w:szCs w:val="24"/>
                    <w:lang w:eastAsia="ko-KR"/>
                  </w:rPr>
                </m:ctrlPr>
              </m:barPr>
              <m:e>
                <m:r>
                  <w:rPr>
                    <w:rFonts w:ascii="Cambria Math" w:hAnsi="Cambria Math"/>
                    <w:lang w:eastAsia="ko-KR"/>
                  </w:rPr>
                  <m:t>L</m:t>
                </m:r>
              </m:e>
            </m:bar>
          </m:e>
          <m:sub>
            <m:r>
              <w:rPr>
                <w:rFonts w:ascii="Cambria Math" w:hAnsi="Cambria Math"/>
                <w:lang w:eastAsia="ko-KR"/>
              </w:rPr>
              <m:t>max</m:t>
            </m:r>
          </m:sub>
        </m:sSub>
      </m:oMath>
      <w:r w:rsidR="006A3A7F" w:rsidRPr="00762DA3">
        <w:rPr>
          <w:lang w:eastAsia="ko-KR"/>
        </w:rPr>
        <w:t xml:space="preserve"> is determined according to </w:t>
      </w:r>
      <w:r w:rsidR="006A3A7F">
        <w:rPr>
          <w:lang w:eastAsia="ko-KR"/>
        </w:rPr>
        <w:t>SS/PBCH block patterns for</w:t>
      </w:r>
      <w:r w:rsidR="006A3A7F" w:rsidRPr="00762DA3">
        <w:rPr>
          <w:lang w:eastAsia="ko-KR"/>
        </w:rPr>
        <w:t xml:space="preserve"> Case</w:t>
      </w:r>
      <w:r w:rsidR="006A3A7F">
        <w:rPr>
          <w:lang w:eastAsia="ko-KR"/>
        </w:rPr>
        <w:t>s</w:t>
      </w:r>
      <w:r w:rsidR="006A3A7F" w:rsidRPr="00762DA3">
        <w:rPr>
          <w:lang w:eastAsia="ko-KR"/>
        </w:rPr>
        <w:t xml:space="preserve"> A </w:t>
      </w:r>
      <w:r w:rsidR="006A3A7F">
        <w:rPr>
          <w:lang w:eastAsia="ko-KR"/>
        </w:rPr>
        <w:t>through</w:t>
      </w:r>
      <w:r w:rsidR="006A3A7F" w:rsidRPr="00762DA3">
        <w:rPr>
          <w:lang w:eastAsia="ko-KR"/>
        </w:rPr>
        <w:t xml:space="preserve"> </w:t>
      </w:r>
      <w:r w:rsidR="00EB76A5" w:rsidRPr="00B27E56">
        <w:rPr>
          <w:lang w:eastAsia="ko-KR"/>
        </w:rPr>
        <w:t>G</w:t>
      </w:r>
      <w:r w:rsidR="006A3A7F">
        <w:rPr>
          <w:lang w:eastAsia="ko-KR"/>
        </w:rPr>
        <w:t>.</w:t>
      </w:r>
      <w:r w:rsidR="006A3A7F" w:rsidRPr="00762DA3">
        <w:rPr>
          <w:lang w:eastAsia="ko-KR"/>
        </w:rPr>
        <w:t xml:space="preserve"> </w:t>
      </w:r>
      <m:oMath>
        <m:sSub>
          <m:sSubPr>
            <m:ctrlPr>
              <w:rPr>
                <w:rFonts w:ascii="Cambria Math" w:hAnsi="Cambria Math"/>
                <w:i/>
                <w:iCs/>
                <w:sz w:val="24"/>
                <w:szCs w:val="24"/>
                <w:lang w:eastAsia="ko-KR"/>
              </w:rPr>
            </m:ctrlPr>
          </m:sSubPr>
          <m:e>
            <m:r>
              <w:rPr>
                <w:rFonts w:ascii="Cambria Math" w:hAnsi="Cambria Math"/>
                <w:lang w:eastAsia="ko-KR"/>
              </w:rPr>
              <m:t>L</m:t>
            </m:r>
          </m:e>
          <m:sub>
            <m:r>
              <w:rPr>
                <w:rFonts w:ascii="Cambria Math" w:hAnsi="Cambria Math"/>
                <w:lang w:eastAsia="ko-KR"/>
              </w:rPr>
              <m:t>max</m:t>
            </m:r>
          </m:sub>
        </m:sSub>
      </m:oMath>
      <w:r w:rsidR="006A3A7F" w:rsidRPr="00762DA3">
        <w:rPr>
          <w:lang w:eastAsia="ko-KR"/>
        </w:rPr>
        <w:t xml:space="preserve"> is </w:t>
      </w:r>
      <w:r w:rsidR="006A3A7F">
        <w:rPr>
          <w:lang w:eastAsia="ko-KR"/>
        </w:rPr>
        <w:t>a</w:t>
      </w:r>
      <w:r w:rsidR="006A3A7F" w:rsidRPr="00762DA3">
        <w:rPr>
          <w:lang w:eastAsia="ko-KR"/>
        </w:rPr>
        <w:t xml:space="preserve"> maximum number of SS/PBCH block indexes in a cell, and</w:t>
      </w:r>
      <w:r w:rsidR="006A3A7F" w:rsidRPr="00823868">
        <w:rPr>
          <w:lang w:eastAsia="ko-KR"/>
        </w:rPr>
        <w:t xml:space="preserve"> the maximum number of transmitted SS/PBCH blocks within a half frame is</w:t>
      </w:r>
      <w:r w:rsidR="006A3A7F">
        <w:rPr>
          <w:lang w:eastAsia="ko-KR"/>
        </w:rPr>
        <w:t xml:space="preserve"> </w:t>
      </w:r>
      <m:oMath>
        <m:sSub>
          <m:sSubPr>
            <m:ctrlPr>
              <w:rPr>
                <w:rFonts w:ascii="Cambria Math" w:hAnsi="Cambria Math"/>
                <w:i/>
              </w:rPr>
            </m:ctrlPr>
          </m:sSubPr>
          <m:e>
            <m:r>
              <w:rPr>
                <w:rFonts w:ascii="Cambria Math" w:hAnsi="Cambria Math"/>
              </w:rPr>
              <m:t>L</m:t>
            </m:r>
          </m:e>
          <m:sub>
            <m:r>
              <w:rPr>
                <w:rFonts w:ascii="Cambria Math"/>
              </w:rPr>
              <m:t>max</m:t>
            </m:r>
          </m:sub>
        </m:sSub>
      </m:oMath>
      <w:r w:rsidR="006A3A7F">
        <w:t>.</w:t>
      </w:r>
    </w:p>
    <w:p w14:paraId="6CDCBBB8" w14:textId="1427CA97" w:rsidR="00956FC0" w:rsidRDefault="00956FC0" w:rsidP="0047180A">
      <w:pPr>
        <w:pStyle w:val="B1"/>
      </w:pPr>
      <w:r>
        <w:rPr>
          <w:iCs/>
        </w:rPr>
        <w:t>-</w:t>
      </w:r>
      <w:r>
        <w:rPr>
          <w:iCs/>
        </w:rPr>
        <w:tab/>
      </w:r>
      <w:r w:rsidR="006A3A7F">
        <w:rPr>
          <w:iCs/>
          <w:lang w:val="en-US"/>
        </w:rPr>
        <w:t>F</w:t>
      </w:r>
      <w:r w:rsidR="006A3A7F">
        <w:rPr>
          <w:iCs/>
        </w:rPr>
        <w:t xml:space="preserve">or </w:t>
      </w:r>
      <w:r>
        <w:t>operation without shared spectrum channel access</w:t>
      </w:r>
      <w:r w:rsidR="00EB76A5">
        <w:rPr>
          <w:lang w:val="en-US"/>
        </w:rPr>
        <w:t xml:space="preserve"> </w:t>
      </w:r>
      <w:r w:rsidR="00EB76A5" w:rsidRPr="00B27E56">
        <w:rPr>
          <w:lang w:val="en-US"/>
        </w:rPr>
        <w:t>in FR1 and FR2, and for operation with shared spectrum channel access in FR2-2</w:t>
      </w:r>
      <w:r w:rsidR="009B5DE3">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oMath>
    </w:p>
    <w:p w14:paraId="6B1A6F89" w14:textId="79812195" w:rsidR="00956FC0" w:rsidRDefault="00956FC0" w:rsidP="0047180A">
      <w:pPr>
        <w:pStyle w:val="B1"/>
      </w:pPr>
      <w:r>
        <w:t>-</w:t>
      </w:r>
      <w:r w:rsidR="00D93480">
        <w:tab/>
      </w:r>
      <w:r w:rsidR="006A3A7F">
        <w:rPr>
          <w:lang w:val="en-US"/>
        </w:rPr>
        <w:t>F</w:t>
      </w:r>
      <w:r w:rsidR="006A3A7F">
        <w:t xml:space="preserve">or </w:t>
      </w:r>
      <w:r>
        <w:t>operation with shared spectrum channel access</w:t>
      </w:r>
      <w:r w:rsidR="00EB76A5" w:rsidRPr="00B27E56">
        <w:rPr>
          <w:lang w:val="en-US"/>
        </w:rPr>
        <w:t xml:space="preserve"> in FR1</w:t>
      </w:r>
      <w:r>
        <w:t>,</w:t>
      </w:r>
      <w:r w:rsidR="006A3A7F">
        <w:rPr>
          <w:lang w:val="en-US"/>
        </w:rPr>
        <w:t xml:space="preserve"> </w:t>
      </w:r>
      <m:oMath>
        <m:sSub>
          <m:sSubPr>
            <m:ctrlPr>
              <w:rPr>
                <w:rFonts w:ascii="Cambria Math" w:hAnsi="Cambria Math"/>
                <w:i/>
              </w:rPr>
            </m:ctrlPr>
          </m:sSubPr>
          <m:e>
            <m:r>
              <w:rPr>
                <w:rFonts w:ascii="Cambria Math" w:hAnsi="Cambria Math"/>
              </w:rPr>
              <m:t>L</m:t>
            </m:r>
          </m:e>
          <m:sub>
            <m:r>
              <w:rPr>
                <w:rFonts w:ascii="Cambria Math"/>
              </w:rPr>
              <m:t>max</m:t>
            </m:r>
          </m:sub>
        </m:sSub>
        <m:r>
          <w:rPr>
            <w:rFonts w:ascii="Cambria Math" w:hAnsi="Cambria Math"/>
          </w:rPr>
          <m:t>=8</m:t>
        </m:r>
      </m:oMath>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rsidRPr="00C04E17">
        <w:t xml:space="preserve"> </w:t>
      </w:r>
      <w:r w:rsidR="006A3A7F">
        <w:rPr>
          <w:lang w:val="en-US"/>
        </w:rPr>
        <w:t>and</w:t>
      </w:r>
      <w:r w:rsidR="006A3A7F" w:rsidRPr="00B916EC">
        <w:t xml:space="preserve"> </w:t>
      </w:r>
      <w:r>
        <w:t>15 kHz SCS</w:t>
      </w:r>
      <w:r w:rsidRPr="00B916EC">
        <w:t xml:space="preserve"> of SS/PBCH blocks</w:t>
      </w:r>
      <w:r>
        <w:t xml:space="preserve"> and</w:t>
      </w:r>
      <w:r w:rsidR="006A3A7F">
        <w:rPr>
          <w:lang w:val="en-US"/>
        </w:rPr>
        <w:t xml:space="preserve"> for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rsidRPr="00C04E17">
        <w:t xml:space="preserve"> </w:t>
      </w:r>
      <w:r w:rsidR="006A3A7F">
        <w:rPr>
          <w:lang w:val="en-US"/>
        </w:rPr>
        <w:t>and</w:t>
      </w:r>
      <w:r w:rsidR="006A3A7F" w:rsidRPr="00B916EC">
        <w:t xml:space="preserve"> </w:t>
      </w:r>
      <w:r>
        <w:t xml:space="preserve">30 kHz SCS of SS/PBCH blocks </w:t>
      </w:r>
    </w:p>
    <w:p w14:paraId="7035D7F9" w14:textId="77777777" w:rsidR="00956FC0" w:rsidRDefault="00956FC0" w:rsidP="00956FC0">
      <w:pPr>
        <w:spacing w:after="160" w:line="259" w:lineRule="auto"/>
      </w:pPr>
      <w:r>
        <w:t>F</w:t>
      </w:r>
      <w:r w:rsidRPr="00B916EC">
        <w:t>or</w:t>
      </w:r>
      <w:r>
        <w:t xml:space="preserve">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=4</m:t>
        </m:r>
      </m:oMath>
      <w:r>
        <w:t>, a</w:t>
      </w:r>
      <w:r w:rsidRPr="00B916EC">
        <w:t xml:space="preserve"> UE determine</w:t>
      </w:r>
      <w:r>
        <w:t>s</w:t>
      </w:r>
      <w:r w:rsidRPr="00B916EC">
        <w:t xml:space="preserve"> the 2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rsidRPr="0054383C">
        <w:t xml:space="preserve"> </w:t>
      </w:r>
      <w:r>
        <w:t>as describ</w:t>
      </w:r>
      <w:r w:rsidRPr="00AF1A70">
        <w:t>ed in [</w:t>
      </w:r>
      <w:r>
        <w:t>4</w:t>
      </w:r>
      <w:r w:rsidRPr="00AF1A70">
        <w:t>, TS 38.21</w:t>
      </w:r>
      <w:r>
        <w:t>1</w:t>
      </w:r>
      <w:r w:rsidRPr="00AF1A70">
        <w:t>]</w:t>
      </w:r>
      <w:r w:rsidRPr="00B916EC">
        <w:rPr>
          <w:lang w:eastAsia="ja-JP"/>
        </w:rPr>
        <w:t>.</w:t>
      </w:r>
    </w:p>
    <w:p w14:paraId="5CAB5960" w14:textId="77777777" w:rsidR="00956FC0" w:rsidRDefault="00956FC0" w:rsidP="00956FC0">
      <w:pPr>
        <w:spacing w:after="160" w:line="259" w:lineRule="auto"/>
      </w:pPr>
      <w: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hAnsi="Cambria Math"/>
          </w:rPr>
          <m:t>&gt;4</m:t>
        </m:r>
      </m:oMath>
      <w:r>
        <w:t>, a</w:t>
      </w:r>
      <w:r w:rsidRPr="00B916EC">
        <w:t xml:space="preserve"> UE determine</w:t>
      </w:r>
      <w:r>
        <w:t>s the 3</w:t>
      </w:r>
      <w:r w:rsidRPr="00B916EC">
        <w:t xml:space="preserve"> LSB bits</w:t>
      </w:r>
      <w:r>
        <w:t xml:space="preserve"> </w:t>
      </w:r>
      <w:r w:rsidRPr="00B916EC">
        <w:t xml:space="preserve">of a </w:t>
      </w:r>
      <w:r>
        <w:t xml:space="preserve">candidate </w:t>
      </w:r>
      <w:r w:rsidRPr="00B916EC">
        <w:rPr>
          <w:lang w:eastAsia="ja-JP"/>
        </w:rPr>
        <w:t>SS/PBCH block index per half frame from a one-to-one mapping with an index of the DM</w:t>
      </w:r>
      <w:r>
        <w:rPr>
          <w:lang w:eastAsia="ja-JP"/>
        </w:rPr>
        <w:t>-</w:t>
      </w:r>
      <w:r w:rsidRPr="00B916EC">
        <w:rPr>
          <w:lang w:eastAsia="ja-JP"/>
        </w:rPr>
        <w:t>RS sequence transmitted in the PBCH</w:t>
      </w:r>
      <w:r>
        <w:t xml:space="preserve"> as describ</w:t>
      </w:r>
      <w:r w:rsidRPr="00AF1A70">
        <w:t>ed in [</w:t>
      </w:r>
      <w:r>
        <w:t>4</w:t>
      </w:r>
      <w:r w:rsidRPr="00AF1A70">
        <w:t>, TS 38.21</w:t>
      </w:r>
      <w:r>
        <w:t>1</w:t>
      </w:r>
      <w:r w:rsidRPr="00AF1A70">
        <w:t>]</w:t>
      </w:r>
    </w:p>
    <w:p w14:paraId="3490A3B3" w14:textId="77777777"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=10</m:t>
        </m:r>
      </m:oMath>
      <w:r>
        <w:t>,</w:t>
      </w:r>
      <w:r>
        <w:rPr>
          <w:lang w:eastAsia="ja-JP"/>
        </w:rPr>
        <w:t xml:space="preserve"> the UE</w:t>
      </w:r>
      <w:r w:rsidRPr="00B916EC">
        <w:t xml:space="preserve"> determine</w:t>
      </w:r>
      <w:r>
        <w:t>s</w:t>
      </w:r>
      <w:r w:rsidRPr="00B916EC">
        <w:t xml:space="preserve"> the </w:t>
      </w:r>
      <w:r>
        <w:t>1 MSB bit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 xml:space="preserve">from PBCH payload bit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BE4CC1E" w14:textId="77777777" w:rsidR="00956FC0" w:rsidRDefault="00956FC0" w:rsidP="0047180A">
      <w:pPr>
        <w:pStyle w:val="B1"/>
      </w:pPr>
      <w:r>
        <w:rPr>
          <w:lang w:eastAsia="ja-JP"/>
        </w:rPr>
        <w:t>-</w:t>
      </w:r>
      <w:r>
        <w:rPr>
          <w:lang w:eastAsia="ja-JP"/>
        </w:rPr>
        <w:tab/>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=20</m:t>
        </m:r>
      </m:oMath>
      <w:r>
        <w:t>,</w:t>
      </w:r>
      <w:r>
        <w:rPr>
          <w:lang w:eastAsia="ja-JP"/>
        </w:rPr>
        <w:t xml:space="preserve"> the UE</w:t>
      </w:r>
      <w:r w:rsidRPr="00B916EC">
        <w:t xml:space="preserve"> determine</w:t>
      </w:r>
      <w:r>
        <w:t>s</w:t>
      </w:r>
      <w:r w:rsidRPr="00B916EC">
        <w:t xml:space="preserve"> the </w:t>
      </w:r>
      <w:r>
        <w:t>2 MSB bits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t xml:space="preserve"> as describ</w:t>
      </w:r>
      <w:r w:rsidRPr="00AF1A70">
        <w:t>ed in [</w:t>
      </w:r>
      <w:r>
        <w:t>5</w:t>
      </w:r>
      <w:r w:rsidRPr="00AF1A70">
        <w:t>, TS 38.212]</w:t>
      </w:r>
    </w:p>
    <w:p w14:paraId="03775652" w14:textId="3BD574D8" w:rsidR="00956FC0" w:rsidRDefault="00956FC0" w:rsidP="0047180A">
      <w:pPr>
        <w:pStyle w:val="B1"/>
        <w:rPr>
          <w:lang w:eastAsia="ja-JP"/>
        </w:rPr>
      </w:pPr>
      <w:r>
        <w:t>-</w:t>
      </w:r>
      <w:r>
        <w:tab/>
      </w:r>
      <w:r>
        <w:rPr>
          <w:lang w:eastAsia="ja-JP"/>
        </w:rPr>
        <w:t xml:space="preserve">for </w:t>
      </w:r>
      <m:oMath>
        <m:sSub>
          <m:sSubPr>
            <m:ctrlPr>
              <w:rPr>
                <w:rFonts w:ascii="Cambria Math" w:hAnsi="Cambria Math"/>
                <w:i/>
              </w:rPr>
            </m:ctrlPr>
          </m:sSubPr>
          <m:e>
            <m:bar>
              <m:barPr>
                <m:pos m:val="top"/>
                <m:ctrlPr>
                  <w:rPr>
                    <w:rFonts w:ascii="Cambria Math" w:hAnsi="Cambria Math"/>
                    <w:i/>
                  </w:rPr>
                </m:ctrlPr>
              </m:barPr>
              <m:e>
                <m:r>
                  <w:rPr>
                    <w:rFonts w:ascii="Cambria Math"/>
                  </w:rPr>
                  <m:t>L</m:t>
                </m:r>
              </m:e>
            </m:bar>
          </m:e>
          <m:sub>
            <m:r>
              <w:rPr>
                <w:rFonts w:ascii="Cambria Math"/>
              </w:rPr>
              <m:t>max</m:t>
            </m:r>
          </m:sub>
        </m:sSub>
        <m:r>
          <w:rPr>
            <w:rFonts w:ascii="Cambria Math"/>
          </w:rPr>
          <m:t>=64</m:t>
        </m:r>
      </m:oMath>
      <w:r>
        <w:t>,</w:t>
      </w:r>
      <w:r>
        <w:rPr>
          <w:lang w:eastAsia="ja-JP"/>
        </w:rPr>
        <w:t xml:space="preserve"> the UE</w:t>
      </w:r>
      <w:r w:rsidRPr="00B916EC">
        <w:t xml:space="preserve"> determine</w:t>
      </w:r>
      <w:r>
        <w:t>s</w:t>
      </w:r>
      <w:r w:rsidRPr="00B916EC">
        <w:t xml:space="preserve"> the </w:t>
      </w:r>
      <w:r>
        <w:t>3 MSB bit</w:t>
      </w:r>
      <w:r w:rsidR="00087918">
        <w:rPr>
          <w:lang w:val="en-US"/>
        </w:rPr>
        <w:t>s</w:t>
      </w:r>
      <w:r>
        <w:t xml:space="preserve"> of the</w:t>
      </w:r>
      <w:r w:rsidRPr="00B916EC">
        <w:t xml:space="preserve"> </w:t>
      </w:r>
      <w:r>
        <w:t xml:space="preserve">candidate </w:t>
      </w:r>
      <w:r w:rsidRPr="00B916EC">
        <w:rPr>
          <w:lang w:eastAsia="ja-JP"/>
        </w:rPr>
        <w:t xml:space="preserve">SS/PBCH block </w:t>
      </w:r>
      <w:r>
        <w:rPr>
          <w:lang w:eastAsia="ja-JP"/>
        </w:rPr>
        <w:t>index</w:t>
      </w:r>
      <w:r w:rsidRPr="00B916EC">
        <w:rPr>
          <w:lang w:eastAsia="ja-JP"/>
        </w:rPr>
        <w:t xml:space="preserve"> </w:t>
      </w:r>
      <w:r>
        <w:t>from</w:t>
      </w:r>
      <w:r w:rsidRPr="00AF1A70">
        <w:t xml:space="preserve"> </w:t>
      </w:r>
      <w:r>
        <w:t xml:space="preserve">PBCH payload bits </w:t>
      </w:r>
      <m:oMath>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+5</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+6</m:t>
            </m:r>
          </m:sub>
        </m:sSub>
        <m:r>
          <w:rPr>
            <w:rFonts w:ascii="Cambria Math"/>
          </w:rPr>
          <m:t>,</m:t>
        </m:r>
        <m:sSub>
          <m:sSubPr>
            <m:ctrlPr>
              <w:rPr>
                <w:rFonts w:ascii="Cambria Math" w:hAnsi="Cambria Math"/>
                <w:i/>
              </w:rPr>
            </m:ctrlPr>
          </m:sSubPr>
          <m:e>
            <m:acc>
              <m:accPr>
                <m:chr m:val="̄"/>
                <m:ctrlPr>
                  <w:rPr>
                    <w:rFonts w:ascii="Cambria Math" w:hAnsi="Cambria Math"/>
                    <w:i/>
                  </w:rPr>
                </m:ctrlPr>
              </m:accPr>
              <m:e>
                <m:r>
                  <w:rPr>
                    <w:rFonts w:ascii="Cambria Math"/>
                  </w:rPr>
                  <m:t>a</m:t>
                </m:r>
              </m:e>
            </m:acc>
          </m:e>
          <m:sub>
            <m:acc>
              <m:accPr>
                <m:chr m:val="̄"/>
                <m:ctrlPr>
                  <w:rPr>
                    <w:rFonts w:ascii="Cambria Math" w:hAnsi="Cambria Math"/>
                    <w:i/>
                  </w:rPr>
                </m:ctrlPr>
              </m:accPr>
              <m:e>
                <m:r>
                  <w:rPr>
                    <w:rFonts w:ascii="Cambria Math"/>
                  </w:rPr>
                  <m:t>A</m:t>
                </m:r>
              </m:e>
            </m:acc>
            <m:r>
              <w:rPr>
                <w:rFonts w:ascii="Cambria Math"/>
              </w:rPr>
              <m:t>+7</m:t>
            </m:r>
          </m:sub>
        </m:sSub>
      </m:oMath>
      <w:r w:rsidRPr="00CD5EF9">
        <w:t xml:space="preserve"> </w:t>
      </w:r>
      <w:r>
        <w:t>as describ</w:t>
      </w:r>
      <w:r w:rsidRPr="00AF1A70">
        <w:t>ed in [</w:t>
      </w:r>
      <w:r>
        <w:t>5</w:t>
      </w:r>
      <w:r w:rsidRPr="00AF1A70">
        <w:t>, TS 38.212]</w:t>
      </w:r>
    </w:p>
    <w:p w14:paraId="2625CEA9" w14:textId="77777777"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14:paraId="1375F8F9" w14:textId="77777777"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14:paraId="2FDD1830" w14:textId="77777777" w:rsidR="00956FC0" w:rsidRDefault="00956FC0" w:rsidP="00956FC0">
      <w:pPr>
        <w:spacing w:after="160" w:line="259" w:lineRule="auto"/>
      </w:pPr>
      <w:r>
        <w:t>For operation without shared spectrum channel access, an SS/PBCH block index is same as a candidate SS/PBCH block index.</w:t>
      </w:r>
    </w:p>
    <w:p w14:paraId="4277C4E6" w14:textId="0191DCBD" w:rsidR="0047180A" w:rsidRDefault="00956FC0" w:rsidP="00956FC0">
      <w:pPr>
        <w:spacing w:after="160" w:line="259" w:lineRule="auto"/>
      </w:pPr>
      <w:r>
        <w:t xml:space="preserve">For operation with shared spectrum channel access, a UE assumes that transmission of SS/PBCH blocks in a half frame is within a discovery burst transmission window that starts from the first symbol of the first slot in a half-frame. The UE can be provided per serving cell by </w:t>
      </w:r>
      <w:r w:rsidR="007B5C33">
        <w:rPr>
          <w:i/>
        </w:rPr>
        <w:t>discoveryBurst</w:t>
      </w:r>
      <w:r>
        <w:rPr>
          <w:i/>
        </w:rPr>
        <w:t>W</w:t>
      </w:r>
      <w:r w:rsidRPr="00DE04B2">
        <w:rPr>
          <w:i/>
        </w:rPr>
        <w:t>indow</w:t>
      </w:r>
      <w:r>
        <w:rPr>
          <w:i/>
        </w:rPr>
        <w:t>Length</w:t>
      </w:r>
      <w:r>
        <w:t xml:space="preserve"> a duration of the discovery burst transmission window. If</w:t>
      </w:r>
      <w:r w:rsidRPr="00302EF8">
        <w:rPr>
          <w:i/>
        </w:rPr>
        <w:t xml:space="preserve"> </w:t>
      </w:r>
      <w:r w:rsidR="007B5C33">
        <w:rPr>
          <w:i/>
        </w:rPr>
        <w:t>discoveryBurst</w:t>
      </w:r>
      <w:r>
        <w:rPr>
          <w:i/>
        </w:rPr>
        <w:t>W</w:t>
      </w:r>
      <w:r w:rsidRPr="00DE04B2">
        <w:rPr>
          <w:i/>
        </w:rPr>
        <w:t>indow</w:t>
      </w:r>
      <w:r>
        <w:rPr>
          <w:i/>
        </w:rPr>
        <w:t>Length</w:t>
      </w:r>
      <w:r>
        <w:t xml:space="preserve"> is not provided, the UE </w:t>
      </w:r>
      <w:r w:rsidRPr="0003742F">
        <w:t xml:space="preserve">assumes that the duration of the discovery burst transmission window is a half frame. For a serving cell, the UE assumes that a periodicity of the discovery burst transmission window is same as a periodicity of half frames for receptions of SS/PBCH blocks in the </w:t>
      </w:r>
      <w:r w:rsidRPr="003864F0">
        <w:t xml:space="preserve">serving cell. The UE assumes that one or more SS/PBCH blocks indicated by </w:t>
      </w:r>
      <w:r w:rsidRPr="003864F0">
        <w:rPr>
          <w:i/>
          <w:iCs/>
        </w:rPr>
        <w:t>ssb-PositionsInBurst</w:t>
      </w:r>
      <w:r w:rsidRPr="003864F0">
        <w:t xml:space="preserve"> may be transmitted within the discovery burst transmission window and have candidate SS/PBCH blocks indexes corresponding to SS/PBCH block indexes provided by </w:t>
      </w:r>
      <w:r w:rsidRPr="003864F0">
        <w:rPr>
          <w:i/>
          <w:iCs/>
        </w:rPr>
        <w:t>ssb-PositionsInBurst</w:t>
      </w:r>
      <w:r w:rsidRPr="003864F0">
        <w:t xml:space="preserve">. </w:t>
      </w:r>
      <w:r>
        <w:t>If MSB</w:t>
      </w:r>
      <w:r w:rsidRPr="003864F0">
        <w:t xml:space="preserve"> </w:t>
      </w:r>
      <m:oMath>
        <m:r>
          <w:rPr>
            <w:rFonts w:ascii="Cambria Math" w:hAnsi="Cambria Math"/>
          </w:rPr>
          <m:t>k</m:t>
        </m:r>
      </m:oMath>
      <w:r>
        <w:t xml:space="preserve">, </w:t>
      </w:r>
      <m:oMath>
        <m:r>
          <w:rPr>
            <w:rFonts w:ascii="Cambria Math" w:hAnsi="Cambria Math"/>
          </w:rPr>
          <m:t>k≥1</m:t>
        </m:r>
      </m:oMath>
      <w:r>
        <w:t xml:space="preserve">, </w:t>
      </w:r>
      <w:r w:rsidRPr="003864F0">
        <w:t xml:space="preserve">of </w:t>
      </w:r>
      <w:r w:rsidRPr="003864F0">
        <w:rPr>
          <w:i/>
        </w:rPr>
        <w:t>ssb-PositionsInBurst</w:t>
      </w:r>
      <w:r w:rsidRPr="003864F0">
        <w:t xml:space="preserve"> is set to 1, the UE assumes that SS/PBCH block</w:t>
      </w:r>
      <w:r w:rsidR="006A3A7F">
        <w:t>(</w:t>
      </w:r>
      <w:r w:rsidRPr="003864F0">
        <w:t>s</w:t>
      </w:r>
      <w:r w:rsidR="006A3A7F">
        <w:t>)</w:t>
      </w:r>
      <w:r w:rsidRPr="003864F0">
        <w:t xml:space="preserve"> within the discovery burst transmission window </w:t>
      </w:r>
      <w:r>
        <w:t>with</w:t>
      </w:r>
      <w:r w:rsidRPr="003864F0">
        <w:t xml:space="preserve"> candidate SS/</w:t>
      </w:r>
      <w:r>
        <w:t>PBCH block index</w:t>
      </w:r>
      <w:r w:rsidR="006A3A7F">
        <w:t>(</w:t>
      </w:r>
      <w:r>
        <w:t>es</w:t>
      </w:r>
      <w:r w:rsidR="006A3A7F">
        <w:t>)</w:t>
      </w:r>
      <w:r>
        <w:t xml:space="preserve"> corresponding to SS/PBCH block index equal to </w:t>
      </w:r>
      <m:oMath>
        <m:r>
          <w:rPr>
            <w:rFonts w:ascii="Cambria Math" w:hAnsi="Cambria Math"/>
          </w:rPr>
          <m:t>k-1</m:t>
        </m:r>
      </m:oMath>
      <w:r>
        <w:t xml:space="preserve"> may be transmitted; if MSB </w:t>
      </w:r>
      <m:oMath>
        <m:r>
          <w:rPr>
            <w:rFonts w:ascii="Cambria Math" w:hAnsi="Cambria Math"/>
          </w:rPr>
          <m:t>k</m:t>
        </m:r>
      </m:oMath>
      <w:r w:rsidRPr="003864F0">
        <w:t xml:space="preserve"> is set to 0, the UE assumes that the SS/PBCH block(s) are not transmitted</w:t>
      </w:r>
      <w:r>
        <w:t>.</w:t>
      </w:r>
      <w:r w:rsidR="00EB76A5">
        <w:t xml:space="preserve"> </w:t>
      </w:r>
      <w:r w:rsidR="00EB76A5" w:rsidRPr="00B27E56">
        <w:t xml:space="preserve">If MSB </w:t>
      </w:r>
      <m:oMath>
        <m:r>
          <w:rPr>
            <w:rFonts w:ascii="Cambria Math" w:hAnsi="Cambria Math"/>
          </w:rPr>
          <m:t>k</m:t>
        </m:r>
      </m:oMath>
      <w:r w:rsidR="00EB76A5" w:rsidRPr="00B27E56">
        <w:t xml:space="preserve">, </w:t>
      </w:r>
      <m:oMath>
        <m:r>
          <w:rPr>
            <w:rFonts w:ascii="Cambria Math" w:hAnsi="Cambria Math"/>
          </w:rPr>
          <m:t>k≥1</m:t>
        </m:r>
      </m:oMath>
      <w:r w:rsidR="00EB76A5" w:rsidRPr="00B27E56">
        <w:t xml:space="preserve">, of </w:t>
      </w:r>
      <w:r w:rsidR="00EB76A5" w:rsidRPr="00B27E56">
        <w:rPr>
          <w:i/>
        </w:rPr>
        <w:t xml:space="preserve">inOneGroup </w:t>
      </w:r>
      <w:r w:rsidR="00EB76A5" w:rsidRPr="00B27E56">
        <w:t xml:space="preserve">is set to 1, and MSB </w:t>
      </w:r>
      <m:oMath>
        <m:r>
          <w:rPr>
            <w:rFonts w:ascii="Cambria Math" w:hAnsi="Cambria Math"/>
          </w:rPr>
          <m:t>m</m:t>
        </m:r>
      </m:oMath>
      <w:r w:rsidR="00EB76A5" w:rsidRPr="00B27E56">
        <w:t xml:space="preserve">, </w:t>
      </w:r>
      <m:oMath>
        <m:r>
          <w:rPr>
            <w:rFonts w:ascii="Cambria Math" w:hAnsi="Cambria Math"/>
          </w:rPr>
          <m:t>m≥1</m:t>
        </m:r>
      </m:oMath>
      <w:r w:rsidR="00EB76A5" w:rsidRPr="00B27E56">
        <w:t xml:space="preserve">, of </w:t>
      </w:r>
      <w:r w:rsidR="00EB76A5" w:rsidRPr="00B27E56">
        <w:rPr>
          <w:i/>
        </w:rPr>
        <w:t xml:space="preserve">groupPresence </w:t>
      </w:r>
      <w:r w:rsidR="00EB76A5" w:rsidRPr="00B27E56">
        <w:t xml:space="preserve">is set to 1, the UE assumes that SS/PBCH block(s) within the discovery burst transmission window with </w:t>
      </w:r>
      <w:r w:rsidR="00EB76A5" w:rsidRPr="00B27E56">
        <w:lastRenderedPageBreak/>
        <w:t xml:space="preserve">candidate SS/PBCH block index(es) corresponding to SS/PBCH block index determined by </w:t>
      </w:r>
      <m:oMath>
        <m:r>
          <w:rPr>
            <w:rFonts w:ascii="Cambria Math" w:hAnsi="Cambria Math"/>
          </w:rPr>
          <m:t>k</m:t>
        </m:r>
      </m:oMath>
      <w:r w:rsidR="00EB76A5" w:rsidRPr="00B27E56">
        <w:t xml:space="preserve"> and </w:t>
      </w:r>
      <m:oMath>
        <m:r>
          <w:rPr>
            <w:rFonts w:ascii="Cambria Math" w:hAnsi="Cambria Math"/>
          </w:rPr>
          <m:t>m</m:t>
        </m:r>
      </m:oMath>
      <w:r w:rsidR="00EB76A5" w:rsidRPr="00B27E56">
        <w:t xml:space="preserve"> may be transmitted; otherwise, the UE assumes that the SS/PBCH block(s) are not transmitted.</w:t>
      </w:r>
    </w:p>
    <w:p w14:paraId="209F3FFF" w14:textId="282300FC" w:rsidR="00956FC0" w:rsidRDefault="00956FC0" w:rsidP="00956FC0">
      <w:pPr>
        <w:spacing w:after="160" w:line="259" w:lineRule="auto"/>
      </w:pPr>
      <w:r w:rsidRPr="00000DF3">
        <w:t>For operation with shared spectrum channel access</w:t>
      </w:r>
      <w:r w:rsidR="00EB76A5">
        <w:t xml:space="preserve"> </w:t>
      </w:r>
      <w:r w:rsidR="00EB76A5" w:rsidRPr="00B27E56">
        <w:t>in FR1</w:t>
      </w:r>
      <w:r w:rsidRPr="00000DF3">
        <w:t>, a UE assumes that SS/</w:t>
      </w:r>
      <w:r w:rsidRPr="00C61DAC">
        <w:t xml:space="preserve">PBCH blocks in a serving cell that are within a same </w:t>
      </w:r>
      <w:r>
        <w:t>discovery burst</w:t>
      </w:r>
      <w:r w:rsidRPr="00C61DAC">
        <w:t xml:space="preserve"> transmission window or across </w:t>
      </w:r>
      <w:r>
        <w:t>discovery burst</w:t>
      </w:r>
      <w:r w:rsidRPr="00C61DAC">
        <w:t xml:space="preserve"> transmission windows are quasi co-located with respect to average gain, </w:t>
      </w:r>
      <w:r w:rsidR="00FF067E">
        <w:t>quasi co-location 't</w:t>
      </w:r>
      <w:r w:rsidRPr="00C61DAC">
        <w:t>ypeA</w:t>
      </w:r>
      <w:r w:rsidR="00FF067E">
        <w:t>'</w:t>
      </w:r>
      <w:r w:rsidRPr="00C61DAC">
        <w:t xml:space="preserve"> and </w:t>
      </w:r>
      <w:r w:rsidR="00FF067E">
        <w:t>'t</w:t>
      </w:r>
      <w:r w:rsidRPr="00C61DAC">
        <w:t>ypeD</w:t>
      </w:r>
      <w:r w:rsidR="00FF067E">
        <w:t>'</w:t>
      </w:r>
      <w:r w:rsidRPr="00C61DAC">
        <w:t xml:space="preserve"> properties, when applicable</w:t>
      </w:r>
      <w:r w:rsidRPr="00C61DAC">
        <w:rPr>
          <w:kern w:val="2"/>
          <w:lang w:eastAsia="zh-CN"/>
        </w:rPr>
        <w:t xml:space="preserve"> [6, TS 38.214], if a value of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000DF3">
        <w:t xml:space="preserve"> </w:t>
      </w:r>
      <w:r w:rsidRPr="00C61DAC">
        <w:t xml:space="preserve">is same among the SS/PBCH blocks. </w:t>
      </w:r>
      <m:oMath>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oMath>
      <w:r w:rsidRPr="00C61DAC">
        <w:t xml:space="preserve"> is an </w:t>
      </w:r>
      <w:r w:rsidRPr="00C61DAC">
        <w:rPr>
          <w:lang w:eastAsia="ja-JP"/>
        </w:rPr>
        <w:t xml:space="preserve">index of a DM-RS sequence transmitted in a PBCH of a corresponding SS/PBCH block, and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000DF3">
        <w:t xml:space="preserve"> is</w:t>
      </w:r>
      <w:r>
        <w:t xml:space="preserve"> either provided by </w:t>
      </w:r>
      <w:r w:rsidRPr="00CF1C8E">
        <w:rPr>
          <w:i/>
        </w:rPr>
        <w:t>ssb</w:t>
      </w:r>
      <w:r w:rsidR="006A3A7F">
        <w:rPr>
          <w:i/>
        </w:rPr>
        <w:t>-</w:t>
      </w:r>
      <w:r w:rsidRPr="00CF1C8E">
        <w:rPr>
          <w:i/>
        </w:rPr>
        <w:t>PositionQCL</w:t>
      </w:r>
      <w:r>
        <w:t xml:space="preserve"> or, if </w:t>
      </w:r>
      <w:r w:rsidRPr="00CF1C8E">
        <w:rPr>
          <w:i/>
        </w:rPr>
        <w:t>ssb</w:t>
      </w:r>
      <w:r w:rsidR="006A3A7F">
        <w:rPr>
          <w:i/>
        </w:rPr>
        <w:t>-</w:t>
      </w:r>
      <w:r w:rsidRPr="00CF1C8E">
        <w:rPr>
          <w:i/>
        </w:rPr>
        <w:t>PositionQCL</w:t>
      </w:r>
      <w:r>
        <w:t xml:space="preserve"> is not provided,</w:t>
      </w:r>
      <w:r>
        <w:rPr>
          <w:i/>
        </w:rPr>
        <w:t xml:space="preserve"> </w:t>
      </w:r>
      <w:r>
        <w:t>obtained from</w:t>
      </w:r>
      <w:r w:rsidRPr="00000DF3">
        <w:t xml:space="preserve"> </w:t>
      </w:r>
      <w:r>
        <w:t>a</w:t>
      </w:r>
      <w:r w:rsidRPr="002F4E87">
        <w:t xml:space="preserve"> </w:t>
      </w:r>
      <w:r w:rsidRPr="00237F04">
        <w:rPr>
          <w:i/>
        </w:rPr>
        <w:t>MIB</w:t>
      </w:r>
      <w:r>
        <w:t xml:space="preserve"> </w:t>
      </w:r>
      <w:r>
        <w:rPr>
          <w:lang w:eastAsia="ja-JP"/>
        </w:rPr>
        <w:t>provided by</w:t>
      </w:r>
      <w:r w:rsidRPr="00C61DAC">
        <w:rPr>
          <w:lang w:eastAsia="ja-JP"/>
        </w:rPr>
        <w:t xml:space="preserve"> </w:t>
      </w:r>
      <w:r>
        <w:rPr>
          <w:lang w:eastAsia="ja-JP"/>
        </w:rPr>
        <w:t>a</w:t>
      </w:r>
      <w:r w:rsidRPr="00C61DAC">
        <w:rPr>
          <w:lang w:eastAsia="ja-JP"/>
        </w:rPr>
        <w:t xml:space="preserve"> SS/PBCH block</w:t>
      </w:r>
      <w:r>
        <w:t xml:space="preserve"> according to Table </w:t>
      </w:r>
      <w:r w:rsidR="002015E7" w:rsidRPr="00401374">
        <w:t>4</w:t>
      </w:r>
      <w:r w:rsidR="002015E7">
        <w:t>.1</w:t>
      </w:r>
      <w:r w:rsidR="002015E7" w:rsidRPr="00401374">
        <w:t xml:space="preserve">-1 </w:t>
      </w:r>
      <w:r w:rsidR="002015E7" w:rsidRPr="00401374">
        <w:rPr>
          <w:snapToGrid w:val="0"/>
          <w:kern w:val="2"/>
          <w:szCs w:val="22"/>
          <w:lang w:eastAsia="ko-KR"/>
        </w:rPr>
        <w:t xml:space="preserve">with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002015E7" w:rsidRPr="00401374">
        <w:rPr>
          <w:snapToGrid w:val="0"/>
          <w:kern w:val="2"/>
          <w:szCs w:val="22"/>
        </w:rPr>
        <w:t xml:space="preserve"> [4, </w:t>
      </w:r>
      <w:r w:rsidR="002015E7">
        <w:rPr>
          <w:snapToGrid w:val="0"/>
          <w:kern w:val="2"/>
          <w:szCs w:val="22"/>
        </w:rPr>
        <w:t xml:space="preserve">TS </w:t>
      </w:r>
      <w:r w:rsidR="002015E7" w:rsidRPr="00401374">
        <w:rPr>
          <w:snapToGrid w:val="0"/>
          <w:kern w:val="2"/>
          <w:szCs w:val="22"/>
        </w:rPr>
        <w:t>38.211]</w:t>
      </w:r>
      <w:r w:rsidR="002015E7" w:rsidRPr="00401374">
        <w:t xml:space="preserve">. </w:t>
      </w:r>
      <w:r>
        <w:t xml:space="preserve">The UE can determine an SS/PBCH block index according to </w:t>
      </w:r>
      <m:oMath>
        <m:d>
          <m:dPr>
            <m:ctrlPr>
              <w:rPr>
                <w:rFonts w:ascii="Cambria Math" w:hAnsi="Cambria Math"/>
                <w:i/>
              </w:rPr>
            </m:ctrlPr>
          </m:dPr>
          <m:e>
            <m:sSubSup>
              <m:sSubSupPr>
                <m:ctrlPr>
                  <w:rPr>
                    <w:rFonts w:ascii="Cambria Math" w:hAnsi="Cambria Math"/>
                    <w:i/>
                  </w:rPr>
                </m:ctrlPr>
              </m:sSubSupPr>
              <m:e>
                <m:r>
                  <w:rPr>
                    <w:rFonts w:ascii="Cambria Math"/>
                  </w:rPr>
                  <m:t>N</m:t>
                </m:r>
              </m:e>
              <m:sub>
                <m:r>
                  <w:rPr>
                    <w:rFonts w:ascii="Cambria Math"/>
                  </w:rPr>
                  <m:t>DM</m:t>
                </m:r>
                <m:r>
                  <w:rPr>
                    <w:rFonts w:ascii="Cambria Math"/>
                  </w:rPr>
                  <m:t>-</m:t>
                </m:r>
                <m:r>
                  <w:rPr>
                    <w:rFonts w:ascii="Cambria Math"/>
                  </w:rPr>
                  <m:t>RS</m:t>
                </m:r>
              </m:sub>
              <m:sup>
                <m:r>
                  <w:rPr>
                    <w:rFonts w:ascii="Cambria Math"/>
                  </w:rPr>
                  <m:t>PBCH</m:t>
                </m:r>
              </m:sup>
            </m:sSubSup>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or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t xml:space="preserve"> where </w:t>
      </w:r>
      <m:oMath>
        <m:acc>
          <m:accPr>
            <m:chr m:val="̅"/>
            <m:ctrlPr>
              <w:rPr>
                <w:rFonts w:ascii="Cambria Math" w:hAnsi="Cambria Math"/>
                <w:i/>
              </w:rPr>
            </m:ctrlPr>
          </m:accPr>
          <m:e>
            <m:r>
              <w:rPr>
                <w:rFonts w:ascii="Cambria Math" w:hAnsi="Cambria Math"/>
              </w:rPr>
              <m:t>i</m:t>
            </m:r>
          </m:e>
        </m:acc>
      </m:oMath>
      <w:r>
        <w:t xml:space="preserve"> is the candidate SS/PBCH block index.</w:t>
      </w:r>
      <w:r w:rsidR="002015E7">
        <w:t xml:space="preserve"> </w:t>
      </w:r>
      <w:r w:rsidR="002015E7" w:rsidRPr="005D5691">
        <w:t xml:space="preserve">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002015E7" w:rsidRPr="005D5691">
        <w:rPr>
          <w:lang w:eastAsia="ko-KR"/>
        </w:rPr>
        <w:t xml:space="preserve"> </w:t>
      </w:r>
      <w:r w:rsidR="002015E7" w:rsidRPr="005D5691">
        <w:t xml:space="preserve">and a number of transmitted SS/PBCH blocks with </w:t>
      </w:r>
      <w:r w:rsidR="002015E7">
        <w:t>a</w:t>
      </w:r>
      <w:r w:rsidR="002015E7" w:rsidRPr="005D5691">
        <w:t xml:space="preserve"> same SS/PBCH block index is </w:t>
      </w:r>
      <w:r w:rsidR="002015E7">
        <w:t>not larger than</w:t>
      </w:r>
      <w:r w:rsidR="002015E7" w:rsidRPr="005D5691">
        <w:t xml:space="preserve"> one.</w:t>
      </w:r>
    </w:p>
    <w:p w14:paraId="1866D522" w14:textId="0E7C08DA" w:rsidR="00956FC0" w:rsidRPr="002F4E87" w:rsidRDefault="00956FC0" w:rsidP="0047180A">
      <w:pPr>
        <w:pStyle w:val="TH"/>
      </w:pPr>
      <w:r>
        <w:t>Table 4</w:t>
      </w:r>
      <w:r w:rsidR="002015E7">
        <w:t>.1</w:t>
      </w:r>
      <w:r>
        <w:t>-1</w:t>
      </w:r>
      <w:r w:rsidRPr="002F4E87">
        <w:t xml:space="preserve">: Mapping between the combination of </w:t>
      </w:r>
      <w:r w:rsidRPr="00A77CA3">
        <w:rPr>
          <w:i/>
        </w:rPr>
        <w:t>subCarrierSpacingCommon</w:t>
      </w:r>
      <w:r w:rsidRPr="002F4E87">
        <w:rPr>
          <w:iCs/>
        </w:rPr>
        <w:t xml:space="preserve"> </w:t>
      </w:r>
      <w:r w:rsidRPr="002F4E87">
        <w:t>and</w:t>
      </w:r>
      <w:r w:rsidRPr="002F4E87">
        <w:rPr>
          <w:iCs/>
        </w:rPr>
        <w:t xml:space="preserve"> </w:t>
      </w:r>
      <w:r w:rsidRPr="002F4E87">
        <w:t>LSB of</w:t>
      </w:r>
      <w:r w:rsidRPr="002F4E87">
        <w:rPr>
          <w:iCs/>
        </w:rPr>
        <w:t xml:space="preserve"> </w:t>
      </w:r>
      <w:r w:rsidRPr="00A77CA3">
        <w:rPr>
          <w:i/>
        </w:rPr>
        <w:t>ssb-SubcarrierOffset</w:t>
      </w:r>
      <w:r w:rsidRPr="002F4E87">
        <w:t xml:space="preserve"> to</w:t>
      </w:r>
      <w:r w:rsidRPr="002F4E87">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00EB76A5" w:rsidRPr="00B27E56">
        <w:t xml:space="preserve"> for operation with shared spectrum channel access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3544"/>
        <w:gridCol w:w="1556"/>
      </w:tblGrid>
      <w:tr w:rsidR="00956FC0" w:rsidRPr="00FD5A86" w14:paraId="182272DC" w14:textId="77777777" w:rsidTr="00224F81">
        <w:trPr>
          <w:cantSplit/>
          <w:jc w:val="center"/>
        </w:trPr>
        <w:tc>
          <w:tcPr>
            <w:tcW w:w="2425" w:type="dxa"/>
            <w:tcBorders>
              <w:bottom w:val="double" w:sz="4" w:space="0" w:color="auto"/>
              <w:right w:val="double" w:sz="4" w:space="0" w:color="auto"/>
            </w:tcBorders>
            <w:shd w:val="clear" w:color="auto" w:fill="E0E0E0"/>
            <w:vAlign w:val="center"/>
          </w:tcPr>
          <w:p w14:paraId="3C0B355F" w14:textId="77777777" w:rsidR="00956FC0" w:rsidRPr="002F4E87" w:rsidRDefault="00956FC0" w:rsidP="00224F81">
            <w:pPr>
              <w:pStyle w:val="TAH"/>
              <w:rPr>
                <w:rFonts w:cs="Arial"/>
                <w:bCs/>
                <w:lang w:val="en-US"/>
              </w:rPr>
            </w:pPr>
            <w:r w:rsidRPr="002F4E87">
              <w:rPr>
                <w:rFonts w:cs="Arial"/>
                <w:i/>
                <w:iCs/>
              </w:rPr>
              <w:t>subCarrierSpacingCommon</w:t>
            </w:r>
          </w:p>
        </w:tc>
        <w:tc>
          <w:tcPr>
            <w:tcW w:w="3544" w:type="dxa"/>
            <w:tcBorders>
              <w:left w:val="double" w:sz="4" w:space="0" w:color="auto"/>
              <w:bottom w:val="double" w:sz="4" w:space="0" w:color="auto"/>
            </w:tcBorders>
            <w:shd w:val="clear" w:color="auto" w:fill="E0E0E0"/>
            <w:vAlign w:val="center"/>
          </w:tcPr>
          <w:p w14:paraId="150B43F2" w14:textId="120990CF" w:rsidR="00956FC0" w:rsidRPr="002F4E87" w:rsidRDefault="00956FC0" w:rsidP="00224F81">
            <w:pPr>
              <w:pStyle w:val="TAH"/>
              <w:rPr>
                <w:rFonts w:cs="Arial"/>
                <w:bCs/>
                <w:lang w:val="en-US"/>
              </w:rPr>
            </w:pPr>
            <w:r w:rsidRPr="002F4E87">
              <w:rPr>
                <w:rFonts w:cs="Arial"/>
              </w:rPr>
              <w:t>LSB of</w:t>
            </w:r>
            <w:r w:rsidRPr="002F4E87">
              <w:rPr>
                <w:rFonts w:cs="Arial"/>
                <w:i/>
                <w:iCs/>
              </w:rPr>
              <w:t xml:space="preserve"> ssb-SubcarrierOffset</w:t>
            </w:r>
          </w:p>
        </w:tc>
        <w:tc>
          <w:tcPr>
            <w:tcW w:w="1556" w:type="dxa"/>
            <w:tcBorders>
              <w:bottom w:val="double" w:sz="4" w:space="0" w:color="auto"/>
            </w:tcBorders>
            <w:shd w:val="clear" w:color="auto" w:fill="E0E0E0"/>
            <w:vAlign w:val="center"/>
          </w:tcPr>
          <w:p w14:paraId="6C3A6ADC" w14:textId="77777777" w:rsidR="00956FC0" w:rsidRPr="002F4E87" w:rsidRDefault="00000000" w:rsidP="00224F81">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56FC0" w:rsidRPr="00FD5A86" w14:paraId="0B49A82E" w14:textId="77777777" w:rsidTr="00224F81">
        <w:trPr>
          <w:cantSplit/>
          <w:jc w:val="center"/>
        </w:trPr>
        <w:tc>
          <w:tcPr>
            <w:tcW w:w="2425" w:type="dxa"/>
            <w:tcBorders>
              <w:top w:val="double" w:sz="4" w:space="0" w:color="auto"/>
              <w:right w:val="double" w:sz="4" w:space="0" w:color="auto"/>
            </w:tcBorders>
            <w:shd w:val="clear" w:color="auto" w:fill="auto"/>
            <w:vAlign w:val="center"/>
          </w:tcPr>
          <w:p w14:paraId="7C9D1BFD" w14:textId="77777777" w:rsidR="00956FC0" w:rsidRPr="00FD5A86" w:rsidRDefault="00956FC0" w:rsidP="00224F81">
            <w:pPr>
              <w:pStyle w:val="TAC"/>
              <w:rPr>
                <w:lang w:val="en-US"/>
              </w:rPr>
            </w:pPr>
            <w:r w:rsidRPr="0096519C">
              <w:t>scs15or60</w:t>
            </w:r>
          </w:p>
        </w:tc>
        <w:tc>
          <w:tcPr>
            <w:tcW w:w="3544" w:type="dxa"/>
            <w:tcBorders>
              <w:top w:val="double" w:sz="4" w:space="0" w:color="auto"/>
              <w:left w:val="double" w:sz="4" w:space="0" w:color="auto"/>
            </w:tcBorders>
            <w:vAlign w:val="center"/>
          </w:tcPr>
          <w:p w14:paraId="3247B059" w14:textId="77777777" w:rsidR="00956FC0" w:rsidRPr="00FD5A86" w:rsidRDefault="00956FC0" w:rsidP="00224F81">
            <w:pPr>
              <w:pStyle w:val="TAC"/>
              <w:rPr>
                <w:lang w:val="en-US"/>
              </w:rPr>
            </w:pPr>
            <w:r>
              <w:rPr>
                <w:lang w:val="en-US"/>
              </w:rPr>
              <w:t>0</w:t>
            </w:r>
          </w:p>
        </w:tc>
        <w:tc>
          <w:tcPr>
            <w:tcW w:w="1556" w:type="dxa"/>
            <w:tcBorders>
              <w:top w:val="double" w:sz="4" w:space="0" w:color="auto"/>
            </w:tcBorders>
            <w:vAlign w:val="center"/>
          </w:tcPr>
          <w:p w14:paraId="03450E7E" w14:textId="77777777" w:rsidR="00956FC0" w:rsidRPr="00FD5A86" w:rsidRDefault="00956FC0" w:rsidP="00224F81">
            <w:pPr>
              <w:pStyle w:val="TAC"/>
              <w:rPr>
                <w:lang w:val="en-US"/>
              </w:rPr>
            </w:pPr>
            <w:r>
              <w:rPr>
                <w:lang w:val="en-US"/>
              </w:rPr>
              <w:t>1</w:t>
            </w:r>
          </w:p>
        </w:tc>
      </w:tr>
      <w:tr w:rsidR="00956FC0" w:rsidRPr="00FD5A86" w14:paraId="2445EB1D" w14:textId="77777777" w:rsidTr="00224F81">
        <w:trPr>
          <w:cantSplit/>
          <w:jc w:val="center"/>
        </w:trPr>
        <w:tc>
          <w:tcPr>
            <w:tcW w:w="2425" w:type="dxa"/>
            <w:tcBorders>
              <w:right w:val="double" w:sz="4" w:space="0" w:color="auto"/>
            </w:tcBorders>
            <w:shd w:val="clear" w:color="auto" w:fill="auto"/>
            <w:vAlign w:val="center"/>
          </w:tcPr>
          <w:p w14:paraId="23C5AD3B" w14:textId="77777777" w:rsidR="00956FC0" w:rsidRPr="00FD5A86" w:rsidRDefault="00956FC0" w:rsidP="00224F81">
            <w:pPr>
              <w:pStyle w:val="TAC"/>
              <w:rPr>
                <w:lang w:val="en-US"/>
              </w:rPr>
            </w:pPr>
            <w:r w:rsidRPr="0096519C">
              <w:t>scs15or60</w:t>
            </w:r>
          </w:p>
        </w:tc>
        <w:tc>
          <w:tcPr>
            <w:tcW w:w="3544" w:type="dxa"/>
            <w:tcBorders>
              <w:left w:val="double" w:sz="4" w:space="0" w:color="auto"/>
            </w:tcBorders>
            <w:vAlign w:val="center"/>
          </w:tcPr>
          <w:p w14:paraId="71936399" w14:textId="77777777" w:rsidR="00956FC0" w:rsidRPr="00FD5A86" w:rsidRDefault="00956FC0" w:rsidP="00224F81">
            <w:pPr>
              <w:pStyle w:val="TAC"/>
              <w:rPr>
                <w:lang w:val="en-US"/>
              </w:rPr>
            </w:pPr>
            <w:r>
              <w:rPr>
                <w:lang w:val="en-US"/>
              </w:rPr>
              <w:t>1</w:t>
            </w:r>
          </w:p>
        </w:tc>
        <w:tc>
          <w:tcPr>
            <w:tcW w:w="1556" w:type="dxa"/>
            <w:vAlign w:val="center"/>
          </w:tcPr>
          <w:p w14:paraId="3E60D7DC" w14:textId="77777777" w:rsidR="00956FC0" w:rsidRPr="00FD5A86" w:rsidRDefault="00956FC0" w:rsidP="00224F81">
            <w:pPr>
              <w:pStyle w:val="TAC"/>
              <w:rPr>
                <w:lang w:val="en-US"/>
              </w:rPr>
            </w:pPr>
            <w:r>
              <w:rPr>
                <w:lang w:val="en-US"/>
              </w:rPr>
              <w:t>2</w:t>
            </w:r>
          </w:p>
        </w:tc>
      </w:tr>
      <w:tr w:rsidR="00956FC0" w:rsidRPr="00FD5A86" w14:paraId="0FBA8CEF" w14:textId="77777777" w:rsidTr="00224F81">
        <w:trPr>
          <w:cantSplit/>
          <w:jc w:val="center"/>
        </w:trPr>
        <w:tc>
          <w:tcPr>
            <w:tcW w:w="2425" w:type="dxa"/>
            <w:tcBorders>
              <w:right w:val="double" w:sz="4" w:space="0" w:color="auto"/>
            </w:tcBorders>
            <w:shd w:val="clear" w:color="auto" w:fill="auto"/>
            <w:vAlign w:val="center"/>
          </w:tcPr>
          <w:p w14:paraId="2959895C"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6AF74F62" w14:textId="77777777" w:rsidR="00956FC0" w:rsidRPr="00FD5A86" w:rsidRDefault="00956FC0" w:rsidP="00224F81">
            <w:pPr>
              <w:pStyle w:val="TAC"/>
            </w:pPr>
            <w:r>
              <w:t>0</w:t>
            </w:r>
          </w:p>
        </w:tc>
        <w:tc>
          <w:tcPr>
            <w:tcW w:w="1556" w:type="dxa"/>
            <w:vAlign w:val="center"/>
          </w:tcPr>
          <w:p w14:paraId="2CAD4EF3" w14:textId="77777777" w:rsidR="00956FC0" w:rsidRPr="00FD5A86" w:rsidRDefault="00956FC0" w:rsidP="00224F81">
            <w:pPr>
              <w:pStyle w:val="TAC"/>
            </w:pPr>
            <w:r>
              <w:t>4</w:t>
            </w:r>
          </w:p>
        </w:tc>
      </w:tr>
      <w:tr w:rsidR="00956FC0" w:rsidRPr="00FD5A86" w14:paraId="1FDA3941" w14:textId="77777777" w:rsidTr="00224F81">
        <w:trPr>
          <w:cantSplit/>
          <w:jc w:val="center"/>
        </w:trPr>
        <w:tc>
          <w:tcPr>
            <w:tcW w:w="2425" w:type="dxa"/>
            <w:tcBorders>
              <w:right w:val="double" w:sz="4" w:space="0" w:color="auto"/>
            </w:tcBorders>
            <w:shd w:val="clear" w:color="auto" w:fill="auto"/>
            <w:vAlign w:val="center"/>
          </w:tcPr>
          <w:p w14:paraId="02BD5956" w14:textId="77777777" w:rsidR="00956FC0" w:rsidRPr="00FD5A86" w:rsidRDefault="00956FC0" w:rsidP="00224F81">
            <w:pPr>
              <w:pStyle w:val="TAC"/>
            </w:pPr>
            <w:r w:rsidRPr="0096519C">
              <w:t>scs30or120</w:t>
            </w:r>
          </w:p>
        </w:tc>
        <w:tc>
          <w:tcPr>
            <w:tcW w:w="3544" w:type="dxa"/>
            <w:tcBorders>
              <w:left w:val="double" w:sz="4" w:space="0" w:color="auto"/>
            </w:tcBorders>
            <w:vAlign w:val="center"/>
          </w:tcPr>
          <w:p w14:paraId="3518E7AC" w14:textId="77777777" w:rsidR="00956FC0" w:rsidRPr="00FD5A86" w:rsidRDefault="00956FC0" w:rsidP="00224F81">
            <w:pPr>
              <w:pStyle w:val="TAC"/>
            </w:pPr>
            <w:r>
              <w:t>1</w:t>
            </w:r>
          </w:p>
        </w:tc>
        <w:tc>
          <w:tcPr>
            <w:tcW w:w="1556" w:type="dxa"/>
            <w:vAlign w:val="center"/>
          </w:tcPr>
          <w:p w14:paraId="177C8A81" w14:textId="77777777" w:rsidR="00956FC0" w:rsidRPr="00FD5A86" w:rsidRDefault="00956FC0" w:rsidP="00224F81">
            <w:pPr>
              <w:pStyle w:val="TAC"/>
            </w:pPr>
            <w:r>
              <w:t>8</w:t>
            </w:r>
          </w:p>
        </w:tc>
      </w:tr>
    </w:tbl>
    <w:p w14:paraId="11D3238B" w14:textId="3F11C66D" w:rsidR="00956FC0" w:rsidRDefault="00956FC0" w:rsidP="00956FC0">
      <w:pPr>
        <w:spacing w:after="160" w:line="259" w:lineRule="auto"/>
      </w:pPr>
    </w:p>
    <w:p w14:paraId="7198100F" w14:textId="77777777" w:rsidR="00EB76A5" w:rsidRPr="00B27E56" w:rsidRDefault="00EB76A5" w:rsidP="00A8637D">
      <w:r w:rsidRPr="00B27E56">
        <w:t>For operation with shared spectrum channel access in FR2-2, a UE assumes that SS/PBCH blocks in a serving cell that are within a same discovery burst transmission window or across discovery burst transmission windows are quasi co-located with respect to average gain, quasi co-location 'typeA' and 'typeD' properties, when applicable</w:t>
      </w:r>
      <w:r w:rsidRPr="00B27E56">
        <w:rPr>
          <w:kern w:val="2"/>
          <w:lang w:eastAsia="zh-CN"/>
        </w:rPr>
        <w:t xml:space="preserve">, if a value of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is same among the SS/PBCH blocks, where </w:t>
      </w:r>
      <m:oMath>
        <m:acc>
          <m:accPr>
            <m:chr m:val="̅"/>
            <m:ctrlPr>
              <w:rPr>
                <w:rFonts w:ascii="Cambria Math" w:hAnsi="Cambria Math"/>
                <w:i/>
              </w:rPr>
            </m:ctrlPr>
          </m:accPr>
          <m:e>
            <m:r>
              <w:rPr>
                <w:rFonts w:ascii="Cambria Math" w:hAnsi="Cambria Math"/>
              </w:rPr>
              <m:t>i</m:t>
            </m:r>
          </m:e>
        </m:acc>
      </m:oMath>
      <w:r w:rsidRPr="00B27E56">
        <w:t xml:space="preserve"> is the candidate SS/PBCH block index. </w:t>
      </w:r>
      <m:oMath>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oMath>
      <w:r w:rsidRPr="00B27E56">
        <w:t xml:space="preserve"> is either provided by </w:t>
      </w:r>
      <w:r w:rsidRPr="00B27E56">
        <w:rPr>
          <w:i/>
        </w:rPr>
        <w:t>ssb-PositionQCL</w:t>
      </w:r>
      <w:r w:rsidRPr="00B27E56">
        <w:t xml:space="preserve"> or, if </w:t>
      </w:r>
      <w:r w:rsidRPr="00B27E56">
        <w:rPr>
          <w:i/>
        </w:rPr>
        <w:t>ssb-PositionQCL</w:t>
      </w:r>
      <w:r w:rsidRPr="00B27E56">
        <w:t xml:space="preserve"> is not provided,</w:t>
      </w:r>
      <w:r w:rsidRPr="00B27E56">
        <w:rPr>
          <w:i/>
        </w:rPr>
        <w:t xml:space="preserve"> </w:t>
      </w:r>
      <w:r w:rsidRPr="00B27E56">
        <w:t xml:space="preserve">obtained from a </w:t>
      </w:r>
      <w:r w:rsidRPr="00B27E56">
        <w:rPr>
          <w:i/>
        </w:rPr>
        <w:t>MIB</w:t>
      </w:r>
      <w:r w:rsidRPr="00B27E56">
        <w:t xml:space="preserve"> </w:t>
      </w:r>
      <w:r w:rsidRPr="00B27E56">
        <w:rPr>
          <w:lang w:eastAsia="ja-JP"/>
        </w:rPr>
        <w:t>provided by a SS/PBCH block</w:t>
      </w:r>
      <w:r w:rsidRPr="00B27E56">
        <w:t xml:space="preserve"> according to Table 4.1-2. The UE can determine an SS/PBCH block index according to </w:t>
      </w:r>
      <m:oMath>
        <m:d>
          <m:dPr>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 xml:space="preserve"> </m:t>
            </m:r>
            <m:func>
              <m:funcPr>
                <m:ctrlPr>
                  <w:rPr>
                    <w:rFonts w:ascii="Cambria Math" w:hAnsi="Cambria Math"/>
                    <w:i/>
                  </w:rPr>
                </m:ctrlPr>
              </m:funcPr>
              <m:fName>
                <m:r>
                  <m:rPr>
                    <m:sty m:val="p"/>
                  </m:rPr>
                  <w:rPr>
                    <w:rFonts w:ascii="Cambria Math"/>
                  </w:rPr>
                  <m:t>mod</m:t>
                </m:r>
              </m:fName>
              <m:e>
                <m:sSubSup>
                  <m:sSubSupPr>
                    <m:ctrlPr>
                      <w:rPr>
                        <w:rFonts w:ascii="Cambria Math" w:hAnsi="Cambria Math"/>
                        <w:i/>
                      </w:rPr>
                    </m:ctrlPr>
                  </m:sSubSupPr>
                  <m:e>
                    <m:r>
                      <w:rPr>
                        <w:rFonts w:ascii="Cambria Math"/>
                      </w:rPr>
                      <m:t>N</m:t>
                    </m:r>
                  </m:e>
                  <m:sub>
                    <m:r>
                      <w:rPr>
                        <w:rFonts w:ascii="Cambria Math"/>
                      </w:rPr>
                      <m:t>SSB</m:t>
                    </m:r>
                  </m:sub>
                  <m:sup>
                    <m:r>
                      <w:rPr>
                        <w:rFonts w:ascii="Cambria Math"/>
                      </w:rPr>
                      <m:t>QCL</m:t>
                    </m:r>
                  </m:sup>
                </m:sSubSup>
              </m:e>
            </m:func>
          </m:e>
        </m:d>
      </m:oMath>
      <w:r w:rsidRPr="00B27E56">
        <w:t xml:space="preserve">. The UE assumes that within a discovery burst transmission window, a number of transmitted SS/PBCH blocks on a serving cell is not larger than </w:t>
      </w:r>
      <m:oMath>
        <m:sSubSup>
          <m:sSubSupPr>
            <m:ctrlPr>
              <w:rPr>
                <w:rFonts w:ascii="Cambria Math" w:hAnsi="Cambria Math" w:cs="Calibri"/>
                <w:i/>
                <w:iCs/>
                <w:sz w:val="24"/>
              </w:rPr>
            </m:ctrlPr>
          </m:sSubSupPr>
          <m:e>
            <m:r>
              <w:rPr>
                <w:rFonts w:ascii="Cambria Math" w:hAnsi="Cambria Math"/>
              </w:rPr>
              <m:t>N</m:t>
            </m:r>
          </m:e>
          <m:sub>
            <m:r>
              <w:rPr>
                <w:rFonts w:ascii="Cambria Math" w:hAnsi="Cambria Math"/>
              </w:rPr>
              <m:t>SSB</m:t>
            </m:r>
          </m:sub>
          <m:sup>
            <m:r>
              <w:rPr>
                <w:rFonts w:ascii="Cambria Math" w:hAnsi="Cambria Math"/>
              </w:rPr>
              <m:t>QCL</m:t>
            </m:r>
          </m:sup>
        </m:sSubSup>
      </m:oMath>
      <w:r w:rsidRPr="00B27E56">
        <w:rPr>
          <w:lang w:eastAsia="ko-KR"/>
        </w:rPr>
        <w:t xml:space="preserve"> </w:t>
      </w:r>
      <w:r w:rsidRPr="00B27E56">
        <w:t>and a number of transmitted SS/PBCH blocks with a same SS/PBCH block index is not larger than one.</w:t>
      </w:r>
    </w:p>
    <w:p w14:paraId="0353B15D" w14:textId="1305503C" w:rsidR="009B5DE3" w:rsidRDefault="00EB76A5" w:rsidP="009B5DE3">
      <w:pPr>
        <w:pStyle w:val="TH"/>
      </w:pPr>
      <w:r w:rsidRPr="00B27E56">
        <w:t xml:space="preserve">Table 4.1-2: Mapping between </w:t>
      </w:r>
      <w:r w:rsidRPr="00B27E56">
        <w:rPr>
          <w:i/>
        </w:rPr>
        <w:t>subCarrierSpacingCommon</w:t>
      </w:r>
      <w:r w:rsidRPr="00B27E56">
        <w:rPr>
          <w:iCs/>
        </w:rPr>
        <w:t xml:space="preserve"> </w:t>
      </w:r>
      <w:r w:rsidRPr="00B27E56">
        <w:t>to</w:t>
      </w:r>
      <w:r w:rsidRPr="00B27E56">
        <w:rPr>
          <w:iCs/>
        </w:rPr>
        <w:t xml:space="preserve"> </w:t>
      </w:r>
      <m:oMath>
        <m:sSubSup>
          <m:sSubSupPr>
            <m:ctrlPr>
              <w:rPr>
                <w:rFonts w:ascii="Cambria Math" w:hAnsi="Cambria Math"/>
              </w:rPr>
            </m:ctrlPr>
          </m:sSubSupPr>
          <m:e>
            <m:r>
              <m:rPr>
                <m:sty m:val="bi"/>
              </m:rPr>
              <w:rPr>
                <w:rFonts w:ascii="Cambria Math" w:hAnsi="Cambria Math"/>
              </w:rPr>
              <m:t>N</m:t>
            </m:r>
          </m:e>
          <m:sub>
            <m:r>
              <m:rPr>
                <m:sty m:val="bi"/>
              </m:rPr>
              <w:rPr>
                <w:rFonts w:ascii="Cambria Math" w:hAnsi="Cambria Math"/>
              </w:rPr>
              <m:t>SSB</m:t>
            </m:r>
          </m:sub>
          <m:sup>
            <m:r>
              <m:rPr>
                <m:sty m:val="bi"/>
              </m:rPr>
              <w:rPr>
                <w:rFonts w:ascii="Cambria Math" w:hAnsi="Cambria Math"/>
              </w:rPr>
              <m:t>QCL</m:t>
            </m:r>
          </m:sup>
        </m:sSubSup>
      </m:oMath>
      <w:r w:rsidRPr="00B27E56">
        <w:t xml:space="preserve"> for operation with shared spectrum channel access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7"/>
        <w:gridCol w:w="1556"/>
      </w:tblGrid>
      <w:tr w:rsidR="009B5DE3" w:rsidRPr="00B27E56" w14:paraId="5F82CE98" w14:textId="77777777" w:rsidTr="00121794">
        <w:trPr>
          <w:cantSplit/>
          <w:jc w:val="center"/>
        </w:trPr>
        <w:tc>
          <w:tcPr>
            <w:tcW w:w="2607" w:type="dxa"/>
            <w:tcBorders>
              <w:bottom w:val="double" w:sz="4" w:space="0" w:color="auto"/>
              <w:right w:val="double" w:sz="4" w:space="0" w:color="auto"/>
            </w:tcBorders>
            <w:shd w:val="clear" w:color="auto" w:fill="E0E0E0"/>
            <w:vAlign w:val="center"/>
          </w:tcPr>
          <w:p w14:paraId="3CC7F4FB" w14:textId="77777777" w:rsidR="009B5DE3" w:rsidRPr="00B27E56" w:rsidRDefault="009B5DE3" w:rsidP="00121794">
            <w:pPr>
              <w:pStyle w:val="TAH"/>
              <w:rPr>
                <w:rFonts w:cs="Arial"/>
                <w:bCs/>
                <w:lang w:val="en-US"/>
              </w:rPr>
            </w:pPr>
            <w:r w:rsidRPr="00B27E56">
              <w:rPr>
                <w:rFonts w:cs="Arial"/>
                <w:i/>
                <w:iCs/>
              </w:rPr>
              <w:t>subCarrierSpacingCommon</w:t>
            </w:r>
          </w:p>
        </w:tc>
        <w:tc>
          <w:tcPr>
            <w:tcW w:w="1556" w:type="dxa"/>
            <w:tcBorders>
              <w:bottom w:val="double" w:sz="4" w:space="0" w:color="auto"/>
            </w:tcBorders>
            <w:shd w:val="clear" w:color="auto" w:fill="E0E0E0"/>
            <w:vAlign w:val="center"/>
          </w:tcPr>
          <w:p w14:paraId="5E0E23DD" w14:textId="77777777" w:rsidR="009B5DE3" w:rsidRPr="00B27E56" w:rsidRDefault="00000000" w:rsidP="00121794">
            <w:pPr>
              <w:pStyle w:val="TAH"/>
              <w:rPr>
                <w:rFonts w:cs="Arial"/>
                <w:bCs/>
                <w:lang w:val="en-US"/>
              </w:rPr>
            </w:pPr>
            <m:oMathPara>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SSB</m:t>
                    </m:r>
                  </m:sub>
                  <m:sup>
                    <m:r>
                      <m:rPr>
                        <m:sty m:val="bi"/>
                      </m:rPr>
                      <w:rPr>
                        <w:rFonts w:ascii="Cambria Math" w:hAnsi="Cambria Math" w:cs="Arial"/>
                      </w:rPr>
                      <m:t>QCL</m:t>
                    </m:r>
                  </m:sup>
                </m:sSubSup>
              </m:oMath>
            </m:oMathPara>
          </w:p>
        </w:tc>
      </w:tr>
      <w:tr w:rsidR="009B5DE3" w:rsidRPr="00B27E56" w14:paraId="0D1F3C64" w14:textId="77777777" w:rsidTr="00121794">
        <w:trPr>
          <w:cantSplit/>
          <w:jc w:val="center"/>
        </w:trPr>
        <w:tc>
          <w:tcPr>
            <w:tcW w:w="2607" w:type="dxa"/>
            <w:tcBorders>
              <w:right w:val="double" w:sz="4" w:space="0" w:color="auto"/>
            </w:tcBorders>
            <w:shd w:val="clear" w:color="auto" w:fill="auto"/>
            <w:vAlign w:val="center"/>
          </w:tcPr>
          <w:p w14:paraId="383C79FB" w14:textId="77777777" w:rsidR="009B5DE3" w:rsidRPr="00B27E56" w:rsidRDefault="009B5DE3" w:rsidP="00121794">
            <w:pPr>
              <w:pStyle w:val="TAC"/>
              <w:rPr>
                <w:lang w:val="en-US"/>
              </w:rPr>
            </w:pPr>
            <w:r w:rsidRPr="00B27E56">
              <w:t>scs15or60</w:t>
            </w:r>
          </w:p>
        </w:tc>
        <w:tc>
          <w:tcPr>
            <w:tcW w:w="1556" w:type="dxa"/>
            <w:vAlign w:val="center"/>
          </w:tcPr>
          <w:p w14:paraId="03206715" w14:textId="77777777" w:rsidR="009B5DE3" w:rsidRPr="00B27E56" w:rsidRDefault="009B5DE3" w:rsidP="00121794">
            <w:pPr>
              <w:pStyle w:val="TAC"/>
              <w:rPr>
                <w:lang w:val="en-US"/>
              </w:rPr>
            </w:pPr>
            <w:r w:rsidRPr="00B27E56">
              <w:rPr>
                <w:lang w:val="en-US"/>
              </w:rPr>
              <w:t>32</w:t>
            </w:r>
          </w:p>
        </w:tc>
      </w:tr>
      <w:tr w:rsidR="009B5DE3" w:rsidRPr="00B27E56" w14:paraId="1AFD7F90" w14:textId="77777777" w:rsidTr="00121794">
        <w:trPr>
          <w:cantSplit/>
          <w:jc w:val="center"/>
        </w:trPr>
        <w:tc>
          <w:tcPr>
            <w:tcW w:w="2607" w:type="dxa"/>
            <w:tcBorders>
              <w:right w:val="double" w:sz="4" w:space="0" w:color="auto"/>
            </w:tcBorders>
            <w:shd w:val="clear" w:color="auto" w:fill="auto"/>
            <w:vAlign w:val="center"/>
          </w:tcPr>
          <w:p w14:paraId="025C7ECF" w14:textId="77777777" w:rsidR="009B5DE3" w:rsidRPr="00B27E56" w:rsidRDefault="009B5DE3" w:rsidP="00121794">
            <w:pPr>
              <w:pStyle w:val="TAC"/>
            </w:pPr>
            <w:r w:rsidRPr="00B27E56">
              <w:t>scs30or120</w:t>
            </w:r>
          </w:p>
        </w:tc>
        <w:tc>
          <w:tcPr>
            <w:tcW w:w="1556" w:type="dxa"/>
            <w:vAlign w:val="center"/>
          </w:tcPr>
          <w:p w14:paraId="31797154" w14:textId="77777777" w:rsidR="009B5DE3" w:rsidRPr="00B27E56" w:rsidRDefault="009B5DE3" w:rsidP="00121794">
            <w:pPr>
              <w:pStyle w:val="TAC"/>
            </w:pPr>
            <w:r w:rsidRPr="00B27E56">
              <w:t>64</w:t>
            </w:r>
          </w:p>
        </w:tc>
      </w:tr>
    </w:tbl>
    <w:p w14:paraId="4EDC3CC6" w14:textId="024FC1BC" w:rsidR="009B5DE3" w:rsidRPr="008C64D1" w:rsidRDefault="009B5DE3" w:rsidP="009B5DE3">
      <w:pPr>
        <w:spacing w:before="180" w:line="259" w:lineRule="auto"/>
        <w:rPr>
          <w:iCs/>
        </w:rPr>
      </w:pPr>
      <w:r>
        <w:t xml:space="preserve">For operation without shared spectrum channel access in FR2-2, a UE expects a MIB in a SS/PBCH block to provide </w:t>
      </w:r>
      <w:r w:rsidRPr="00B27E56">
        <w:rPr>
          <w:i/>
        </w:rPr>
        <w:t>subCarrierSpacingCommon</w:t>
      </w:r>
      <w:r>
        <w:rPr>
          <w:iCs/>
        </w:rPr>
        <w:t xml:space="preserve"> = </w:t>
      </w:r>
      <w:r w:rsidR="00F22988">
        <w:rPr>
          <w:iCs/>
        </w:rPr>
        <w:t>'</w:t>
      </w:r>
      <w:r w:rsidRPr="00B27E56">
        <w:t>scs</w:t>
      </w:r>
      <w:r>
        <w:t>30</w:t>
      </w:r>
      <w:r w:rsidRPr="00B27E56">
        <w:t>or</w:t>
      </w:r>
      <w:r>
        <w:t>12</w:t>
      </w:r>
      <w:r w:rsidRPr="00B27E56">
        <w:t>0</w:t>
      </w:r>
      <w:r w:rsidR="00F22988">
        <w:t>'</w:t>
      </w:r>
      <w:r>
        <w:t>.</w:t>
      </w:r>
    </w:p>
    <w:p w14:paraId="1F244E69" w14:textId="7A98516C" w:rsidR="00B351D4" w:rsidRPr="00333FF2" w:rsidRDefault="00B351D4" w:rsidP="00B351D4">
      <w:pPr>
        <w:spacing w:before="18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w:t>
      </w:r>
      <w:r w:rsidR="006F5F9E">
        <w:t>clause</w:t>
      </w:r>
      <w:r w:rsidRPr="00333FF2">
        <w:t xml:space="preserve"> 13, is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&lt;24</m:t>
        </m:r>
      </m:oMath>
      <w:r w:rsidRPr="00333FF2">
        <w:t xml:space="preserve"> [4, TS 38.211]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&lt;12</m:t>
        </m:r>
      </m:oMath>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&gt;23</m:t>
        </m:r>
      </m:oMath>
      <w:r w:rsidRPr="00333FF2">
        <w:t xml:space="preserve"> for FR1 or if </w:t>
      </w:r>
      <m:oMath>
        <m:sSub>
          <m:sSubPr>
            <m:ctrlPr>
              <w:rPr>
                <w:rFonts w:ascii="Cambria Math" w:eastAsia="Malgun Gothic" w:hAnsi="Cambria Math"/>
                <w:i/>
                <w:snapToGrid w:val="0"/>
                <w:kern w:val="2"/>
                <w:szCs w:val="22"/>
                <w:lang w:eastAsia="ko-KR"/>
              </w:rPr>
            </m:ctrlPr>
          </m:sSubPr>
          <m:e>
            <m:r>
              <w:rPr>
                <w:rFonts w:ascii="Cambria Math" w:eastAsia="Malgun Gothic" w:hAnsi="Cambria Math"/>
                <w:snapToGrid w:val="0"/>
                <w:kern w:val="2"/>
                <w:szCs w:val="22"/>
                <w:lang w:eastAsia="ko-KR"/>
              </w:rPr>
              <m:t>k</m:t>
            </m:r>
          </m:e>
          <m:sub>
            <m:r>
              <w:rPr>
                <w:rFonts w:ascii="Cambria Math" w:eastAsia="Malgun Gothic" w:hAnsi="Cambria Math"/>
                <w:snapToGrid w:val="0"/>
                <w:kern w:val="2"/>
                <w:szCs w:val="22"/>
                <w:lang w:eastAsia="ko-KR"/>
              </w:rPr>
              <m:t>SSB</m:t>
            </m:r>
          </m:sub>
        </m:sSub>
        <m:r>
          <w:rPr>
            <w:rFonts w:ascii="Cambria Math" w:eastAsia="Malgun Gothic" w:hAnsi="Cambria Math"/>
            <w:snapToGrid w:val="0"/>
            <w:kern w:val="2"/>
            <w:szCs w:val="22"/>
            <w:lang w:eastAsia="ko-KR"/>
          </w:rPr>
          <m:t>&gt;11</m:t>
        </m:r>
      </m:oMath>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14:paraId="708B5FA6" w14:textId="69EA9594"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w:t>
      </w:r>
      <w:r w:rsidR="00B351D4" w:rsidRPr="003C194B">
        <w:rPr>
          <w:lang w:eastAsia="zh-CN"/>
        </w:rPr>
        <w:t>or on a</w:t>
      </w:r>
      <w:r w:rsidR="00B351D4">
        <w:rPr>
          <w:lang w:eastAsia="zh-CN"/>
        </w:rPr>
        <w:t>n</w:t>
      </w:r>
      <w:r w:rsidR="00B351D4" w:rsidRPr="003C194B">
        <w:rPr>
          <w:lang w:eastAsia="zh-CN"/>
        </w:rPr>
        <w:t xml:space="preserve"> SCell if applicable as described in [10, TS 38.133], </w:t>
      </w:r>
      <w:r w:rsidRPr="00B916EC">
        <w:t>of the cell group for the serving cell.</w:t>
      </w:r>
    </w:p>
    <w:p w14:paraId="2DE14B3B" w14:textId="77777777" w:rsidR="005F7703" w:rsidRPr="00B916EC" w:rsidRDefault="005F7703" w:rsidP="005F7703">
      <w:pPr>
        <w:pStyle w:val="Heading2"/>
      </w:pPr>
      <w:bookmarkStart w:id="94" w:name="_Toc12021440"/>
      <w:bookmarkStart w:id="95" w:name="_Toc20311552"/>
      <w:bookmarkStart w:id="96" w:name="_Toc26719377"/>
      <w:bookmarkStart w:id="97" w:name="_Toc29894808"/>
      <w:bookmarkStart w:id="98" w:name="_Toc29899107"/>
      <w:bookmarkStart w:id="99" w:name="_Toc29899525"/>
      <w:bookmarkStart w:id="100" w:name="_Toc29917262"/>
      <w:bookmarkStart w:id="101" w:name="_Toc36498136"/>
      <w:bookmarkStart w:id="102" w:name="_Toc45699162"/>
      <w:bookmarkStart w:id="103" w:name="_Toc114216034"/>
      <w:r w:rsidRPr="00B916EC">
        <w:t>4.2</w:t>
      </w:r>
      <w:r w:rsidRPr="00B916EC">
        <w:tab/>
        <w:t>Transmission timing adjustments</w:t>
      </w:r>
      <w:bookmarkEnd w:id="94"/>
      <w:bookmarkEnd w:id="95"/>
      <w:bookmarkEnd w:id="96"/>
      <w:bookmarkEnd w:id="97"/>
      <w:bookmarkEnd w:id="98"/>
      <w:bookmarkEnd w:id="99"/>
      <w:bookmarkEnd w:id="100"/>
      <w:bookmarkEnd w:id="101"/>
      <w:bookmarkEnd w:id="102"/>
      <w:bookmarkEnd w:id="103"/>
    </w:p>
    <w:p w14:paraId="370FEDE0" w14:textId="46DA63E9"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14:paraId="7925833D" w14:textId="69054A9C" w:rsidR="000803A8" w:rsidRPr="00B916EC" w:rsidRDefault="000803A8" w:rsidP="000803A8">
      <w:pPr>
        <w:rPr>
          <w:rFonts w:eastAsia="MS Mincho"/>
        </w:rPr>
      </w:pPr>
      <w:r w:rsidRPr="00B916EC">
        <w:lastRenderedPageBreak/>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t xml:space="preserve"> applies to both carriers. </w:t>
      </w:r>
    </w:p>
    <w:p w14:paraId="2F28A556" w14:textId="4D570E9A"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TA,offset</m:t>
            </m:r>
          </m:sub>
        </m:sSub>
      </m:oMath>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14:paraId="455B968E" w14:textId="77777777"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14:paraId="65AB95E8" w14:textId="648E47E7"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m:oMath>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r>
              <m:rPr>
                <m:sty m:val="p"/>
              </m:rPr>
              <w:rPr>
                <w:rFonts w:ascii="Cambria Math" w:hAnsi="Cambria Math" w:cs="Calibri"/>
                <w:sz w:val="18"/>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c</m:t>
                </m:r>
              </m:sub>
            </m:sSub>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14:paraId="02A2DAB3" w14:textId="713FD9D6" w:rsidR="00186C13" w:rsidRPr="00B916EC" w:rsidRDefault="009C4668" w:rsidP="00186C13">
      <w:pPr>
        <w:rPr>
          <w:rFonts w:eastAsia="MS Mincho"/>
        </w:rPr>
      </w:pPr>
      <w:r>
        <w:t>A</w:t>
      </w:r>
      <w:r w:rsidRPr="00B916EC">
        <w:t xml:space="preserve"> </w:t>
      </w:r>
      <w:r w:rsidRPr="00B916EC">
        <w:rPr>
          <w:rFonts w:hint="eastAsia"/>
        </w:rPr>
        <w:t>timing advance command</w:t>
      </w:r>
      <w:r>
        <w:t xml:space="preserve"> </w:t>
      </w:r>
      <w:r w:rsidRPr="00B916EC">
        <w:t>[11, TS 38.321]</w:t>
      </w:r>
      <w:r w:rsidRPr="00B916EC">
        <w:rPr>
          <w:rFonts w:hint="eastAsia"/>
        </w:rPr>
        <w:t xml:space="preserve"> </w:t>
      </w:r>
      <w:r>
        <w:t>i</w:t>
      </w:r>
      <w:r w:rsidR="00186C13" w:rsidRPr="00B916EC">
        <w:rPr>
          <w:rFonts w:hint="eastAsia"/>
        </w:rPr>
        <w:t>n case of random access response</w:t>
      </w:r>
      <w:r>
        <w:t xml:space="preserve"> or in an absolute t</w:t>
      </w:r>
      <w:r w:rsidRPr="008767EA">
        <w:t xml:space="preserve">iming </w:t>
      </w:r>
      <w:r>
        <w:t>advance c</w:t>
      </w:r>
      <w:r w:rsidRPr="008767EA">
        <w:t>ommand MAC CE</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186C13" w:rsidRPr="00B916EC">
        <w:rPr>
          <w:rFonts w:hint="eastAsia"/>
        </w:rPr>
        <w:t xml:space="preserve">, </w:t>
      </w:r>
      <w:r w:rsidR="00186C13" w:rsidRPr="00B916EC">
        <w:t>for a TAG</w:t>
      </w:r>
      <w:r w:rsidR="00186C13" w:rsidRPr="00B916EC">
        <w:rPr>
          <w:rFonts w:hint="eastAsia"/>
        </w:rPr>
        <w:t xml:space="preserve"> indicates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i/>
        </w:rPr>
        <w:t xml:space="preserve"> </w:t>
      </w:r>
      <w:r w:rsidR="00186C13" w:rsidRPr="00B916EC">
        <w:rPr>
          <w:rFonts w:hint="eastAsia"/>
        </w:rPr>
        <w:t>values by index values of</w:t>
      </w:r>
      <w:r w:rsidR="0009732E">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350746" w:rsidRPr="00B916EC">
        <w:rPr>
          <w:rFonts w:hint="eastAsia"/>
        </w:rPr>
        <w:t xml:space="preserve"> = 0, 1, 2, ..., </w:t>
      </w:r>
      <w:r w:rsidR="00703A65">
        <w:t>3846</w:t>
      </w:r>
      <w:r w:rsidR="00186C13" w:rsidRPr="00B916EC">
        <w:rPr>
          <w:rFonts w:hint="eastAsia"/>
        </w:rPr>
        <w:t>, where a</w:t>
      </w:r>
      <w:r w:rsidR="00186C13" w:rsidRPr="00B916EC">
        <w:t>n</w:t>
      </w:r>
      <w:r w:rsidR="00186C13" w:rsidRPr="00B916EC">
        <w:rPr>
          <w:rFonts w:hint="eastAsia"/>
        </w:rPr>
        <w:t xml:space="preserve"> amount of the time alignment</w:t>
      </w:r>
      <w:r w:rsidR="00186C13" w:rsidRPr="00B916EC">
        <w:t xml:space="preserve"> for the TAG</w:t>
      </w:r>
      <w:r w:rsidR="00186C13" w:rsidRPr="00B916EC">
        <w:rPr>
          <w:rFonts w:hint="eastAsia"/>
        </w:rPr>
        <w:t xml:space="preserve"> </w:t>
      </w:r>
      <w:r w:rsidR="00964142">
        <w:t>with</w:t>
      </w:r>
      <w:r w:rsidR="00350746" w:rsidRPr="00B916EC">
        <w:t xml:space="preserve"> </w:t>
      </w:r>
      <w:r w:rsidR="00143099">
        <w:t>SCS</w:t>
      </w:r>
      <w:r w:rsidR="00350746" w:rsidRPr="00B916EC">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350746" w:rsidRPr="00B916EC">
        <w:t xml:space="preserve"> </w:t>
      </w:r>
      <w:r w:rsidR="00E66246" w:rsidRPr="00B916EC">
        <w:t>kHz</w:t>
      </w:r>
      <w:r w:rsidR="00350746" w:rsidRPr="00B916EC">
        <w:rPr>
          <w:rFonts w:hint="eastAsia"/>
        </w:rPr>
        <w:t xml:space="preserve"> </w:t>
      </w:r>
      <w:r w:rsidR="00186C13" w:rsidRPr="00B916EC">
        <w:rPr>
          <w:rFonts w:hint="eastAsia"/>
        </w:rPr>
        <w:t xml:space="preserve">is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eastAsia="MS Mincho" w:hint="eastAsia"/>
          <w:i/>
          <w:vertAlign w:val="subscript"/>
        </w:rPr>
        <w:t xml:space="preserve"> </w:t>
      </w:r>
      <w:r w:rsidR="00186C13"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Pr>
          <w:rFonts w:eastAsia="MS Mincho"/>
        </w:rPr>
        <w:t xml:space="preserve"> or absolute timing advance c</w:t>
      </w:r>
      <w:r w:rsidRPr="006C288B">
        <w:rPr>
          <w:rFonts w:eastAsia="MS Mincho"/>
        </w:rPr>
        <w:t>ommand MAC CE</w:t>
      </w:r>
      <w:r w:rsidR="00186C13" w:rsidRPr="00B916EC">
        <w:rPr>
          <w:rFonts w:eastAsia="MS Mincho" w:hint="eastAsia"/>
        </w:rPr>
        <w:t>.</w:t>
      </w:r>
    </w:p>
    <w:p w14:paraId="3CACAA58" w14:textId="5C09BF7C" w:rsidR="0018651D" w:rsidRDefault="00186C13" w:rsidP="00186C13">
      <w:r w:rsidRPr="00B916EC">
        <w:rPr>
          <w:rFonts w:hint="eastAsia"/>
        </w:rPr>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oMath>
      <w:r w:rsidRPr="00B916EC">
        <w:rPr>
          <w:rFonts w:hint="eastAsia"/>
        </w:rPr>
        <w:t xml:space="preserve">, to the new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hint="eastAsia"/>
          <w:i/>
        </w:rPr>
        <w:t xml:space="preserve"> </w:t>
      </w:r>
      <w:r w:rsidRPr="00B916EC">
        <w:rPr>
          <w:rFonts w:hint="eastAsia"/>
        </w:rPr>
        <w:t xml:space="preserve">value,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Pr="00B916EC">
        <w:rPr>
          <w:rFonts w:hint="eastAsia"/>
        </w:rPr>
        <w:t>,</w:t>
      </w:r>
      <w:r w:rsidRPr="00B916EC">
        <w:rPr>
          <w:rFonts w:eastAsia="MS Mincho" w:hint="eastAsia"/>
        </w:rPr>
        <w:t xml:space="preserve"> by</w:t>
      </w:r>
      <w:r w:rsidRPr="00B916EC">
        <w:rPr>
          <w:rFonts w:hint="eastAsia"/>
        </w:rPr>
        <w:t xml:space="preserve"> index values of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oMath>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m:oMath>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r>
          <m:rPr>
            <m:sty m:val="p"/>
          </m:rPr>
          <w:rPr>
            <w:rFonts w:ascii="Cambria Math" w:hAnsi="Cambria Math" w:cs="Calibri"/>
            <w:sz w:val="18"/>
          </w:rPr>
          <m:t>∙15</m:t>
        </m:r>
      </m:oMath>
      <w:r w:rsidR="00795DED" w:rsidRPr="00B916EC">
        <w:t xml:space="preserve"> </w:t>
      </w:r>
      <w:r w:rsidR="00E66246" w:rsidRPr="00B916EC">
        <w:t>kHz</w:t>
      </w:r>
      <w:r w:rsidR="00795DED" w:rsidRPr="00B916EC">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TA_old</m:t>
            </m:r>
          </m:sub>
        </m:sSub>
        <m:r>
          <w:rPr>
            <w:rFonts w:ascii="Cambria Math" w:eastAsia="DengXian" w:hAnsi="Cambria Math"/>
            <w:lang w:eastAsia="zh-CN"/>
          </w:rPr>
          <m:t>+</m:t>
        </m:r>
        <m:d>
          <m:dPr>
            <m:ctrlPr>
              <w:rPr>
                <w:rFonts w:ascii="Cambria Math" w:eastAsia="DengXian" w:hAnsi="Cambria Math"/>
                <w:i/>
                <w:lang w:eastAsia="zh-CN"/>
              </w:rPr>
            </m:ctrlPr>
          </m:dPr>
          <m:e>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A</m:t>
                </m:r>
              </m:sub>
            </m:sSub>
            <m:r>
              <w:rPr>
                <w:rFonts w:ascii="Cambria Math" w:eastAsia="DengXian" w:hAnsi="Cambria Math"/>
                <w:lang w:eastAsia="zh-CN"/>
              </w:rPr>
              <m:t>-31</m:t>
            </m:r>
          </m:e>
        </m:d>
        <m:r>
          <m:rPr>
            <m:sty m:val="p"/>
          </m:rPr>
          <w:rPr>
            <w:rFonts w:ascii="Cambria Math" w:hAnsi="Cambria Math" w:cs="Calibri"/>
            <w:sz w:val="18"/>
          </w:rPr>
          <m:t>∙16∙</m:t>
        </m:r>
        <m:f>
          <m:fPr>
            <m:type m:val="lin"/>
            <m:ctrlPr>
              <w:rPr>
                <w:rFonts w:ascii="Cambria Math" w:hAnsi="Cambria Math" w:cs="Calibri"/>
                <w:sz w:val="18"/>
              </w:rPr>
            </m:ctrlPr>
          </m:fPr>
          <m:num>
            <m:r>
              <w:rPr>
                <w:rFonts w:ascii="Cambria Math" w:hAnsi="Cambria Math" w:cs="Calibri"/>
                <w:sz w:val="18"/>
              </w:rPr>
              <m:t>64</m:t>
            </m:r>
          </m:num>
          <m:den>
            <m:sSup>
              <m:sSupPr>
                <m:ctrlPr>
                  <w:rPr>
                    <w:rFonts w:ascii="Cambria Math" w:hAnsi="Cambria Math" w:cs="Calibri"/>
                    <w:i/>
                    <w:sz w:val="18"/>
                  </w:rPr>
                </m:ctrlPr>
              </m:sSupPr>
              <m:e>
                <m:r>
                  <w:rPr>
                    <w:rFonts w:ascii="Cambria Math" w:hAnsi="Cambria Math" w:cs="Calibri"/>
                    <w:sz w:val="18"/>
                  </w:rPr>
                  <m:t>2</m:t>
                </m:r>
              </m:e>
              <m:sup>
                <m:r>
                  <w:rPr>
                    <w:rFonts w:ascii="Cambria Math" w:hAnsi="Cambria Math" w:cs="Calibri"/>
                    <w:sz w:val="18"/>
                  </w:rPr>
                  <m:t>μ</m:t>
                </m:r>
              </m:sup>
            </m:sSup>
          </m:den>
        </m:f>
      </m:oMath>
      <w:r w:rsidRPr="00B916EC">
        <w:rPr>
          <w:rFonts w:hint="eastAsia"/>
        </w:rPr>
        <w:t>.</w:t>
      </w:r>
      <w:r w:rsidR="00260F5F" w:rsidRPr="00B916EC">
        <w:t xml:space="preserve"> </w:t>
      </w:r>
    </w:p>
    <w:p w14:paraId="470FB6FB" w14:textId="7B05DB32" w:rsidR="007B5CCD" w:rsidRPr="00B916EC" w:rsidRDefault="00260F5F" w:rsidP="00186C13">
      <w:r w:rsidRPr="00B916EC">
        <w:t xml:space="preserve">If a UE </w:t>
      </w:r>
      <w:r w:rsidR="00703A65">
        <w:t>has multiple active UL BWPs</w:t>
      </w:r>
      <w:r w:rsidR="0018651D" w:rsidRPr="00237342">
        <w:t xml:space="preserve">, as described in </w:t>
      </w:r>
      <w:r w:rsidR="006F5F9E">
        <w:t>c</w:t>
      </w:r>
      <w:r w:rsidR="00EE236C">
        <w:t>lause</w:t>
      </w:r>
      <w:r w:rsidR="0018651D" w:rsidRPr="00237342">
        <w:t xml:space="preserv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TA_new</m:t>
            </m:r>
          </m:sub>
        </m:sSub>
      </m:oMath>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w:t>
      </w:r>
      <w:r w:rsidR="005E7558">
        <w:t xml:space="preserve"> </w:t>
      </w:r>
      <w:r w:rsidR="0018651D" w:rsidRPr="00237342">
        <w:t>38.133]</w:t>
      </w:r>
      <w:r w:rsidRPr="00B916EC">
        <w:t xml:space="preserve">. </w:t>
      </w:r>
    </w:p>
    <w:p w14:paraId="40EB90D4" w14:textId="4A7A0861"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14:paraId="281FE018" w14:textId="6C3AE6B2"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m:t>
        </m:r>
      </m:oMath>
      <w:r w:rsidR="00107C0E">
        <w:t xml:space="preserve"> and for a transmission other than a PUSCH scheduled by a RAR UL grant </w:t>
      </w:r>
      <w:r w:rsidR="002A779A" w:rsidRPr="004173E9">
        <w:t xml:space="preserve">or a fallbackRAR UL grant </w:t>
      </w:r>
      <w:r w:rsidR="00107C0E">
        <w:t xml:space="preserve">as described in </w:t>
      </w:r>
      <w:r w:rsidR="006F5F9E">
        <w:t>c</w:t>
      </w:r>
      <w:r w:rsidR="00EE236C">
        <w:t>lause</w:t>
      </w:r>
      <w:r w:rsidR="00107C0E">
        <w:t xml:space="preserve"> </w:t>
      </w:r>
      <w:r w:rsidR="00A8135D">
        <w:t xml:space="preserve">8.2A or </w:t>
      </w:r>
      <w:r w:rsidR="00107C0E">
        <w:t>8.3</w:t>
      </w:r>
      <w:r w:rsidR="00A8135D">
        <w:t xml:space="preserve">, or a PUCCH with HARQ-ACK information in response to a successRAR as described in </w:t>
      </w:r>
      <w:r w:rsidR="006F5F9E">
        <w:t>c</w:t>
      </w:r>
      <w:r w:rsidR="00EE236C">
        <w:t>lause</w:t>
      </w:r>
      <w:r w:rsidR="00A8135D">
        <w:t xml:space="preserve"> 8.2A</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m:oMath>
        <m:r>
          <w:rPr>
            <w:rFonts w:ascii="Cambria Math" w:eastAsia="DengXian" w:hAnsi="Cambria Math"/>
            <w:lang w:eastAsia="zh-CN"/>
          </w:rPr>
          <m:t>n+k+1</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A4385E">
        <w:t xml:space="preserve"> </w:t>
      </w:r>
      <w:r w:rsidR="00501535">
        <w:t xml:space="preserve">where </w:t>
      </w:r>
      <m:oMath>
        <m:r>
          <w:rPr>
            <w:rFonts w:ascii="Cambria Math" w:hAnsi="Cambria Math"/>
          </w:rPr>
          <m:t>k=</m:t>
        </m:r>
        <m:d>
          <m:dPr>
            <m:begChr m:val="⌈"/>
            <m:endChr m:val="⌉"/>
            <m:ctrlPr>
              <w:rPr>
                <w:rFonts w:ascii="Cambria Math" w:hAnsi="Cambria Math"/>
                <w:i/>
              </w:rPr>
            </m:ctrlPr>
          </m:dPr>
          <m:e>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m:rPr>
                <m:sty m:val="p"/>
              </m:rPr>
              <w:rPr>
                <w:rFonts w:ascii="Cambria Math" w:hAnsi="Cambria Math" w:cs="Calibri"/>
                <w:sz w:val="18"/>
              </w:rPr>
              <m:t>∙</m:t>
            </m:r>
            <m:f>
              <m:fPr>
                <m:type m:val="lin"/>
                <m:ctrlPr>
                  <w:rPr>
                    <w:rFonts w:ascii="Cambria Math" w:hAnsi="Cambria Math" w:cs="Calibri"/>
                    <w:sz w:val="18"/>
                  </w:rPr>
                </m:ctrlPr>
              </m:fPr>
              <m:num>
                <m:d>
                  <m:dPr>
                    <m:ctrlPr>
                      <w:rPr>
                        <w:rFonts w:ascii="Cambria Math" w:hAnsi="Cambria Math" w:cs="Calibri"/>
                        <w:i/>
                        <w:sz w:val="18"/>
                      </w:rPr>
                    </m:ctrlPr>
                  </m:dPr>
                  <m:e>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r>
                      <w:rPr>
                        <w:rFonts w:ascii="Cambria Math" w:eastAsia="DengXian" w:hAnsi="Cambria Math"/>
                        <w:lang w:eastAsia="zh-CN"/>
                      </w:rPr>
                      <m:t>+</m:t>
                    </m:r>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r>
                      <w:rPr>
                        <w:rFonts w:ascii="Cambria Math" w:eastAsia="DengXian" w:hAnsi="Cambria Math"/>
                        <w:lang w:eastAsia="zh-CN"/>
                      </w:rPr>
                      <m:t>+0.5</m:t>
                    </m:r>
                  </m:e>
                </m:d>
              </m:num>
              <m:den>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den>
            </m:f>
          </m:e>
        </m:d>
      </m:oMath>
      <w:r w:rsidR="00501535">
        <w:t>,</w:t>
      </w:r>
      <w:r w:rsidR="00501535">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T,1</m:t>
            </m:r>
          </m:sub>
        </m:sSub>
      </m:oMath>
      <w:r w:rsidR="00501535" w:rsidRPr="0088442C">
        <w:t xml:space="preserve"> </w:t>
      </w:r>
      <w:r w:rsidR="00501535">
        <w:t>is</w:t>
      </w:r>
      <w:r w:rsidR="00A4385E">
        <w:t xml:space="preserve">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w:rPr>
                <w:rFonts w:ascii="Cambria Math" w:eastAsia="DengXian" w:hAnsi="Cambria Math"/>
                <w:lang w:eastAsia="zh-CN"/>
              </w:rPr>
              <m:t>1</m:t>
            </m:r>
          </m:sub>
        </m:sSub>
      </m:oMath>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T,2</m:t>
            </m:r>
          </m:sub>
        </m:sSub>
      </m:oMath>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is </w:t>
      </w:r>
      <w:r w:rsidR="00AA590B">
        <w:t xml:space="preserve">the </w:t>
      </w:r>
      <w:r w:rsidR="00A4385E">
        <w:t xml:space="preserve">number of slots per subframe, </w:t>
      </w:r>
      <m:oMath>
        <m:sSub>
          <m:sSubPr>
            <m:ctrlPr>
              <w:rPr>
                <w:rFonts w:ascii="Cambria Math" w:eastAsia="DengXian" w:hAnsi="Cambria Math"/>
                <w:i/>
                <w:lang w:eastAsia="zh-CN"/>
              </w:rPr>
            </m:ctrlPr>
          </m:sSubPr>
          <m:e>
            <m:r>
              <w:rPr>
                <w:rFonts w:ascii="Cambria Math" w:eastAsia="DengXian" w:hAnsi="Cambria Math"/>
                <w:lang w:eastAsia="zh-CN"/>
              </w:rPr>
              <m:t>T</m:t>
            </m:r>
          </m:e>
          <m:sub>
            <m:r>
              <m:rPr>
                <m:sty m:val="p"/>
              </m:rPr>
              <w:rPr>
                <w:rFonts w:ascii="Cambria Math" w:eastAsia="DengXian" w:hAnsi="Cambria Math"/>
                <w:lang w:eastAsia="zh-CN"/>
              </w:rPr>
              <m:t>sf</m:t>
            </m:r>
          </m:sub>
        </m:sSub>
      </m:oMath>
      <w:r w:rsidR="00A4385E">
        <w:t xml:space="preserve"> is the subframe duration of 1 msec</w:t>
      </w:r>
      <w:r w:rsidR="001C6D4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w:t>
      </w:r>
      <w:r w:rsidR="001C6D49">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1C6D49">
        <w:rPr>
          <w:kern w:val="2"/>
        </w:rPr>
        <w:t xml:space="preserve"> </w:t>
      </w:r>
      <w:r w:rsidR="001C6D49">
        <w:t>is</w:t>
      </w:r>
      <w:r w:rsidR="001C6D49">
        <w:rPr>
          <w:kern w:val="2"/>
        </w:rPr>
        <w:t xml:space="preserve"> </w:t>
      </w:r>
      <w:r w:rsidR="001C6D49">
        <w:t xml:space="preserve">provided by </w:t>
      </w:r>
      <w:r w:rsidR="007E56E4" w:rsidRPr="00FE56DB">
        <w:rPr>
          <w:i/>
          <w:lang w:val="en-US"/>
        </w:rPr>
        <w:t>CellSpecific_Koffset</w:t>
      </w:r>
      <w:r w:rsidR="001C6D49">
        <w:rPr>
          <w:iCs/>
        </w:rPr>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1C6D49">
        <w:rPr>
          <w:kern w:val="2"/>
        </w:rPr>
        <w:t xml:space="preserve"> is provided</w:t>
      </w:r>
      <w:r w:rsidR="001C6D49">
        <w:rPr>
          <w:iCs/>
        </w:rPr>
        <w:t xml:space="preserve"> </w:t>
      </w:r>
      <w:r w:rsidR="001C6D49">
        <w:rPr>
          <w:lang w:val="en-US"/>
        </w:rPr>
        <w:t xml:space="preserve">by a </w:t>
      </w:r>
      <w:r w:rsidR="00C92415" w:rsidRPr="00F37FE3">
        <w:t xml:space="preserve">Differential Koffset </w:t>
      </w:r>
      <w:r w:rsidR="001C6D49">
        <w:rPr>
          <w:lang w:val="en-US"/>
        </w:rPr>
        <w:t>MAC CE command</w:t>
      </w:r>
      <w:r w:rsidR="00C92415" w:rsidRPr="00F37FE3">
        <w:rPr>
          <w:lang w:val="en-US"/>
        </w:rPr>
        <w:t xml:space="preserve"> </w:t>
      </w:r>
      <w:r w:rsidR="00C92415" w:rsidRPr="00F37FE3">
        <w:t>[11, TS 38.321]</w:t>
      </w:r>
      <w:r w:rsidR="001C6D49">
        <w:rPr>
          <w:lang w:val="en-US"/>
        </w:rPr>
        <w:t>; otherwise,</w:t>
      </w:r>
      <w:r w:rsidR="001C6D49">
        <w:rPr>
          <w:iCs/>
        </w:rPr>
        <w:t xml:space="preserve"> if not respectively provided, </w:t>
      </w:r>
      <w:bookmarkStart w:id="104" w:name="_Hlk8875561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w:bookmarkEnd w:id="104"/>
        <m:r>
          <w:rPr>
            <w:rFonts w:ascii="Cambria Math" w:eastAsia="MS Mincho" w:hAnsi="Cambria Math"/>
            <w:kern w:val="2"/>
          </w:rPr>
          <m:t>=0</m:t>
        </m:r>
      </m:oMath>
      <w:r w:rsidR="001C6D49">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00A4385E" w:rsidRPr="00FE63DF">
        <w:rPr>
          <w:rStyle w:val="CommentReference"/>
          <w:rFonts w:eastAsia="MS Mincho"/>
          <w:sz w:val="20"/>
          <w:szCs w:val="20"/>
        </w:rPr>
        <w:t xml:space="preserve">.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m:t>
            </m:r>
          </m:sub>
        </m:sSub>
      </m:oMath>
      <w:r w:rsidR="00A53910">
        <w:t xml:space="preserve"> and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2</m:t>
            </m:r>
          </m:sub>
        </m:sSub>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m:oMath>
        <m:r>
          <w:rPr>
            <w:rFonts w:ascii="Cambria Math" w:eastAsia="DengXian" w:hAnsi="Cambria Math"/>
            <w:lang w:eastAsia="zh-CN"/>
          </w:rPr>
          <m:t>μ=0</m:t>
        </m:r>
      </m:oMath>
      <w:r w:rsidR="008F0A54">
        <w:t xml:space="preserve">, the UE assumes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1,0</m:t>
            </m:r>
          </m:sub>
        </m:sSub>
        <m:r>
          <w:rPr>
            <w:rFonts w:ascii="Cambria Math" w:eastAsia="DengXian" w:hAnsi="Cambria Math"/>
            <w:lang w:eastAsia="zh-CN"/>
          </w:rPr>
          <m:t>=14</m:t>
        </m:r>
      </m:oMath>
      <w:r w:rsidR="008F0A54">
        <w:t xml:space="preserve"> [6, TS 38.214]. </w:t>
      </w:r>
      <w:r w:rsidR="00A4385E">
        <w:t xml:space="preserve">Slot </w:t>
      </w:r>
      <m:oMath>
        <m:r>
          <w:rPr>
            <w:rFonts w:ascii="Cambria Math" w:eastAsia="DengXian" w:hAnsi="Cambria Math"/>
            <w:lang w:eastAsia="zh-CN"/>
          </w:rPr>
          <m:t>n</m:t>
        </m:r>
      </m:oMath>
      <w:r w:rsidR="00A21B22">
        <w:t xml:space="preserve"> and </w:t>
      </w:r>
      <m:oMath>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oMath>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TA,max</m:t>
            </m:r>
          </m:sub>
        </m:sSub>
      </m:oMath>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m:oMath>
        <m:r>
          <w:rPr>
            <w:rFonts w:ascii="Cambria Math" w:eastAsia="DengXian" w:hAnsi="Cambria Math"/>
            <w:lang w:eastAsia="zh-CN"/>
          </w:rPr>
          <m:t>n</m:t>
        </m:r>
      </m:oMath>
      <w:r w:rsidR="00AA590B" w:rsidRPr="008433E8">
        <w:rPr>
          <w:rFonts w:hint="eastAsia"/>
          <w:lang w:eastAsia="zh-CN"/>
        </w:rPr>
        <w:t xml:space="preserve"> is the last</w:t>
      </w:r>
      <w:r w:rsidR="003C1F17">
        <w:rPr>
          <w:lang w:eastAsia="zh-CN"/>
        </w:rPr>
        <w:t xml:space="preserve">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3C1F17">
        <w:rPr>
          <w:lang w:eastAsia="zh-CN"/>
        </w:rPr>
        <w:t xml:space="preserve"> </w:t>
      </w:r>
      <w:r w:rsidR="00AA590B" w:rsidRPr="008433E8">
        <w:rPr>
          <w:rFonts w:hint="eastAsia"/>
          <w:lang w:eastAsia="zh-CN"/>
        </w:rPr>
        <w:t>is defined in [4, TS 38.211].</w:t>
      </w:r>
    </w:p>
    <w:p w14:paraId="69E4D2B5" w14:textId="77777777"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w:t>
      </w:r>
      <w:r>
        <w:lastRenderedPageBreak/>
        <w:t xml:space="preserve">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14:paraId="0A74495E" w14:textId="7CB6D362"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m:oMath>
        <m:sSub>
          <m:sSubPr>
            <m:ctrlPr>
              <w:rPr>
                <w:rFonts w:ascii="Cambria Math" w:eastAsia="DengXian" w:hAnsi="Cambria Math"/>
                <w:i/>
                <w:lang w:eastAsia="zh-CN"/>
              </w:rPr>
            </m:ctrlPr>
          </m:sSubPr>
          <m:e>
            <m:r>
              <w:rPr>
                <w:rFonts w:ascii="Cambria Math" w:eastAsia="DengXian" w:hAnsi="Cambria Math"/>
                <w:lang w:eastAsia="zh-CN"/>
              </w:rPr>
              <m:t>N</m:t>
            </m:r>
          </m:e>
          <m:sub>
            <m:r>
              <m:rPr>
                <m:sty m:val="p"/>
              </m:rPr>
              <w:rPr>
                <w:rFonts w:ascii="Cambria Math" w:eastAsia="DengXian" w:hAnsi="Cambria Math"/>
                <w:lang w:eastAsia="zh-CN"/>
              </w:rPr>
              <m:t>TA</m:t>
            </m:r>
          </m:sub>
        </m:sSub>
      </m:oMath>
      <w:r w:rsidRPr="00B916EC">
        <w:rPr>
          <w:rFonts w:eastAsia="MS Mincho"/>
        </w:rPr>
        <w:t xml:space="preserve"> accordingly. </w:t>
      </w:r>
    </w:p>
    <w:p w14:paraId="2A2F45EF" w14:textId="4E9D3223" w:rsidR="00FC73F9" w:rsidRDefault="00703A65" w:rsidP="00703A65">
      <w:pPr>
        <w:rPr>
          <w:lang w:eastAsia="zh-CN"/>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r w:rsidR="00AA5B67">
        <w:t xml:space="preserve"> The UE does not change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TA</m:t>
            </m:r>
          </m:sub>
        </m:sSub>
      </m:oMath>
      <w:r w:rsidR="00AA5B67">
        <w:rPr>
          <w:lang w:eastAsia="zh-CN"/>
        </w:rPr>
        <w:t xml:space="preserve"> during an actual transmission time window for a PUSCH or a PUCCH transmission [6, TS 38.214].</w:t>
      </w:r>
    </w:p>
    <w:p w14:paraId="54B7E62D" w14:textId="77777777" w:rsidR="00EA76E2" w:rsidRPr="00975A26" w:rsidRDefault="00EA76E2" w:rsidP="00EA76E2">
      <w:pPr>
        <w:snapToGrid w:val="0"/>
        <w:rPr>
          <w:lang w:eastAsia="ko-KR"/>
        </w:rPr>
      </w:pPr>
      <w:r w:rsidRPr="00975A26">
        <w:rPr>
          <w:lang w:eastAsia="ko-KR"/>
        </w:rPr>
        <w:t>Using higher-layer ephemeris parameters for a serving satellite, if provided, a UE pre-compensates the two-way transmission delay on the service link based on </w:t>
      </w:r>
      <m:oMath>
        <m:sSubSup>
          <m:sSubSupPr>
            <m:ctrlPr>
              <w:rPr>
                <w:rFonts w:ascii="Cambria Math" w:hAnsi="Cambria Math"/>
                <w:i/>
              </w:rPr>
            </m:ctrlPr>
          </m:sSubSupPr>
          <m:e>
            <m:r>
              <w:rPr>
                <w:rFonts w:ascii="Cambria Math" w:hAnsi="Cambria Math"/>
              </w:rPr>
              <m:t>N</m:t>
            </m:r>
          </m:e>
          <m:sub>
            <m:r>
              <m:rPr>
                <m:nor/>
              </m:rPr>
              <m:t>TA,adj</m:t>
            </m:r>
          </m:sub>
          <m:sup>
            <m:r>
              <m:rPr>
                <m:nor/>
              </m:rPr>
              <m:t>UE</m:t>
            </m:r>
          </m:sup>
        </m:sSubSup>
      </m:oMath>
      <w:r w:rsidRPr="00975A26">
        <w:rPr>
          <w:lang w:eastAsia="ko-KR"/>
        </w:rPr>
        <w:t xml:space="preserve"> that the UE determines using the serving satellite position and its own position. </w:t>
      </w:r>
      <w:r w:rsidRPr="00975A26">
        <w:t>T</w:t>
      </w:r>
      <w:r w:rsidRPr="00975A26">
        <w:rPr>
          <w:lang w:eastAsia="ko-KR"/>
        </w:rPr>
        <w:t>o pre-compensate the two-way transmission delay between the uplink</w:t>
      </w:r>
      <w:r w:rsidRPr="00975A26">
        <w:t xml:space="preserve"> </w:t>
      </w:r>
      <w:r w:rsidRPr="00975A26">
        <w:rPr>
          <w:lang w:eastAsia="ko-KR"/>
        </w:rPr>
        <w:t>time synchronization reference point and the serving satellite</w:t>
      </w:r>
      <w:r w:rsidRPr="00975A26">
        <w:t xml:space="preserve">, the UE determines </w:t>
      </w:r>
      <m:oMath>
        <m:sSubSup>
          <m:sSubSupPr>
            <m:ctrlPr>
              <w:rPr>
                <w:rFonts w:ascii="Cambria Math" w:eastAsiaTheme="minorHAnsi" w:hAnsi="Cambria Math"/>
                <w:lang w:eastAsia="ko-KR"/>
              </w:rPr>
            </m:ctrlPr>
          </m:sSubSupPr>
          <m:e>
            <m:r>
              <w:rPr>
                <w:rFonts w:ascii="Cambria Math" w:hAnsi="Cambria Math"/>
                <w:lang w:eastAsia="ko-KR"/>
              </w:rPr>
              <m:t>N</m:t>
            </m:r>
          </m:e>
          <m:sub>
            <m:r>
              <m:rPr>
                <m:nor/>
              </m:rPr>
              <w:rPr>
                <w:lang w:eastAsia="ko-KR"/>
              </w:rPr>
              <m:t>TA,adj</m:t>
            </m:r>
          </m:sub>
          <m:sup>
            <m:r>
              <m:rPr>
                <m:nor/>
              </m:rPr>
              <w:rPr>
                <w:lang w:eastAsia="ko-KR"/>
              </w:rPr>
              <m:t>common</m:t>
            </m:r>
          </m:sup>
        </m:sSubSup>
        <m:r>
          <m:rPr>
            <m:sty m:val="p"/>
          </m:rPr>
          <w:rPr>
            <w:rFonts w:ascii="Cambria Math" w:hAnsi="Cambria Math"/>
            <w:lang w:eastAsia="ko-KR"/>
          </w:rPr>
          <m:t xml:space="preserve"> </m:t>
        </m:r>
      </m:oMath>
      <w:r w:rsidRPr="00975A26">
        <w:rPr>
          <w:lang w:eastAsia="ko-KR"/>
        </w:rPr>
        <w:t xml:space="preserve">[4, TS 38.211] based on one-way propagation delay </w:t>
      </w:r>
      <m:oMath>
        <m:sSub>
          <m:sSubPr>
            <m:ctrlPr>
              <w:rPr>
                <w:rFonts w:ascii="Cambria Math"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m:rPr>
                <m:sty m:val="p"/>
              </m:rPr>
              <w:rPr>
                <w:rFonts w:ascii="Cambria Math" w:hAnsi="Cambria Math"/>
                <w:lang w:eastAsia="ko-KR"/>
              </w:rPr>
              <m:t>t</m:t>
            </m:r>
          </m:e>
        </m:d>
      </m:oMath>
      <w:r w:rsidRPr="00975A26">
        <w:rPr>
          <w:lang w:eastAsia="ko-KR"/>
        </w:rPr>
        <w:t xml:space="preserve"> that the UE determines as:</w:t>
      </w:r>
    </w:p>
    <w:p w14:paraId="2E06225E" w14:textId="77777777" w:rsidR="00EA76E2" w:rsidRPr="00975A26" w:rsidRDefault="00000000" w:rsidP="00EA76E2">
      <w:pPr>
        <w:ind w:left="284"/>
      </w:pPr>
      <m:oMathPara>
        <m:oMath>
          <m:sSub>
            <m:sSubPr>
              <m:ctrlPr>
                <w:rPr>
                  <w:rFonts w:ascii="Cambria Math" w:eastAsiaTheme="minorHAnsi" w:hAnsi="Cambria Math"/>
                  <w:lang w:eastAsia="ko-KR"/>
                </w:rPr>
              </m:ctrlPr>
            </m:sSubPr>
            <m:e>
              <m:r>
                <m:rPr>
                  <m:sty m:val="p"/>
                </m:rPr>
                <w:rPr>
                  <w:rFonts w:ascii="Cambria Math" w:hAnsi="Cambria Math"/>
                  <w:lang w:eastAsia="ko-KR"/>
                </w:rPr>
                <m:t>Delay</m:t>
              </m:r>
            </m:e>
            <m:sub>
              <m:r>
                <m:rPr>
                  <m:sty m:val="p"/>
                </m:rPr>
                <w:rPr>
                  <w:rFonts w:ascii="Cambria Math" w:hAnsi="Cambria Math"/>
                  <w:lang w:eastAsia="ko-KR"/>
                </w:rPr>
                <m:t>common</m:t>
              </m:r>
            </m:sub>
          </m:sSub>
          <m:d>
            <m:dPr>
              <m:ctrlPr>
                <w:rPr>
                  <w:rFonts w:ascii="Cambria Math" w:eastAsiaTheme="minorHAnsi" w:hAnsi="Cambria Math"/>
                  <w:lang w:eastAsia="ko-KR"/>
                </w:rPr>
              </m:ctrlPr>
            </m:dPr>
            <m:e>
              <m:r>
                <w:rPr>
                  <w:rFonts w:ascii="Cambria Math" w:hAnsi="Cambria Math"/>
                  <w:lang w:eastAsia="ko-KR"/>
                </w:rPr>
                <m:t>t</m:t>
              </m:r>
            </m:e>
          </m:d>
          <m:r>
            <m:rPr>
              <m:sty m:val="p"/>
            </m:rPr>
            <w:rPr>
              <w:rFonts w:ascii="Cambria Math" w:hAnsi="Cambria Math"/>
              <w:lang w:eastAsia="ko-KR"/>
            </w:rPr>
            <m:t>=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num>
            <m:den>
              <m:r>
                <w:rPr>
                  <w:rFonts w:ascii="Cambria Math" w:hAnsi="Cambria Math"/>
                  <w:lang w:eastAsia="ko-KR"/>
                </w:rPr>
                <m:t>2</m:t>
              </m:r>
            </m:den>
          </m:f>
          <m:r>
            <m:rPr>
              <m:sty m:val="p"/>
            </m:rPr>
            <w:rPr>
              <w:rFonts w:ascii="Cambria Math" w:hAnsi="Cambria Math"/>
              <w:lang w:eastAsia="ko-KR"/>
            </w:rPr>
            <m:t>+</m:t>
          </m:r>
          <m:r>
            <w:rPr>
              <w:rFonts w:ascii="Cambria Math" w:hAnsi="Cambria Math"/>
              <w:lang w:eastAsia="ko-KR"/>
            </w:rPr>
            <m:t xml:space="preserve"> </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num>
            <m:den>
              <m:r>
                <w:rPr>
                  <w:rFonts w:ascii="Cambria Math" w:hAnsi="Cambria Math"/>
                  <w:lang w:eastAsia="ko-KR"/>
                </w:rPr>
                <m:t>2</m:t>
              </m:r>
            </m:den>
          </m:f>
          <m:r>
            <w:rPr>
              <w:rFonts w:ascii="Cambria Math" w:hAnsi="Cambria Math"/>
              <w:lang w:eastAsia="ko-KR"/>
            </w:rPr>
            <m:t>×</m:t>
          </m:r>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r>
            <m:rPr>
              <m:sty m:val="p"/>
            </m:rPr>
            <w:rPr>
              <w:rFonts w:ascii="Cambria Math" w:hAnsi="Cambria Math"/>
              <w:lang w:eastAsia="ko-KR"/>
            </w:rPr>
            <m:t>+</m:t>
          </m:r>
          <m:f>
            <m:fPr>
              <m:ctrlPr>
                <w:rPr>
                  <w:rFonts w:ascii="Cambria Math" w:eastAsiaTheme="minorHAnsi" w:hAnsi="Cambria Math"/>
                  <w:i/>
                  <w:iCs/>
                  <w:lang w:eastAsia="ko-KR"/>
                </w:rPr>
              </m:ctrlPr>
            </m:fPr>
            <m:num>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num>
            <m:den>
              <m:r>
                <w:rPr>
                  <w:rFonts w:ascii="Cambria Math" w:hAnsi="Cambria Math"/>
                  <w:lang w:eastAsia="ko-KR"/>
                </w:rPr>
                <m:t>2</m:t>
              </m:r>
            </m:den>
          </m:f>
          <m:r>
            <w:rPr>
              <w:rFonts w:ascii="Cambria Math" w:hAnsi="Cambria Math"/>
              <w:lang w:eastAsia="ko-KR"/>
            </w:rPr>
            <m:t>×</m:t>
          </m:r>
          <m:sSup>
            <m:sSupPr>
              <m:ctrlPr>
                <w:rPr>
                  <w:rFonts w:ascii="Cambria Math" w:eastAsiaTheme="minorHAnsi" w:hAnsi="Cambria Math"/>
                  <w:lang w:eastAsia="ko-KR"/>
                </w:rPr>
              </m:ctrlPr>
            </m:sSupPr>
            <m:e>
              <m:d>
                <m:dPr>
                  <m:ctrlPr>
                    <w:rPr>
                      <w:rFonts w:ascii="Cambria Math" w:eastAsiaTheme="minorHAnsi" w:hAnsi="Cambria Math"/>
                      <w:lang w:eastAsia="ko-KR"/>
                    </w:rPr>
                  </m:ctrlPr>
                </m:dPr>
                <m:e>
                  <m:r>
                    <w:rPr>
                      <w:rFonts w:ascii="Cambria Math" w:hAnsi="Cambria Math"/>
                      <w:lang w:eastAsia="ko-KR"/>
                    </w:rPr>
                    <m:t>t</m:t>
                  </m:r>
                  <m:r>
                    <m:rPr>
                      <m:sty m:val="p"/>
                    </m:rPr>
                    <w:rPr>
                      <w:rFonts w:ascii="Cambria Math" w:hAnsi="Cambria Math"/>
                      <w:lang w:eastAsia="ko-KR"/>
                    </w:rPr>
                    <m:t>-</m:t>
                  </m:r>
                  <m:sSub>
                    <m:sSubPr>
                      <m:ctrlPr>
                        <w:rPr>
                          <w:rFonts w:ascii="Cambria Math" w:eastAsiaTheme="minorHAnsi" w:hAnsi="Cambria Math"/>
                          <w:lang w:eastAsia="ko-KR"/>
                        </w:rPr>
                      </m:ctrlPr>
                    </m:sSubPr>
                    <m:e>
                      <m:r>
                        <w:rPr>
                          <w:rFonts w:ascii="Cambria Math" w:hAnsi="Cambria Math"/>
                          <w:lang w:eastAsia="ko-KR"/>
                        </w:rPr>
                        <m:t>t</m:t>
                      </m:r>
                    </m:e>
                    <m:sub>
                      <m:r>
                        <m:rPr>
                          <m:sty m:val="p"/>
                        </m:rPr>
                        <w:rPr>
                          <w:rFonts w:ascii="Cambria Math" w:hAnsi="Cambria Math"/>
                          <w:lang w:eastAsia="ko-KR"/>
                        </w:rPr>
                        <m:t>epoch</m:t>
                      </m:r>
                    </m:sub>
                  </m:sSub>
                </m:e>
              </m:d>
            </m:e>
            <m:sup>
              <m:r>
                <m:rPr>
                  <m:sty m:val="p"/>
                </m:rPr>
                <w:rPr>
                  <w:rFonts w:ascii="Cambria Math" w:hAnsi="Cambria Math"/>
                  <w:lang w:eastAsia="ko-KR"/>
                </w:rPr>
                <m:t>2</m:t>
              </m:r>
            </m:sup>
          </m:sSup>
          <m:r>
            <m:rPr>
              <m:sty m:val="p"/>
            </m:rPr>
            <w:rPr>
              <w:rFonts w:ascii="Cambria Math" w:hAnsi="Cambria Math"/>
              <w:lang w:eastAsia="ko-KR"/>
            </w:rPr>
            <m:t> </m:t>
          </m:r>
        </m:oMath>
      </m:oMathPara>
    </w:p>
    <w:p w14:paraId="7F993F54" w14:textId="014E90AC" w:rsidR="00EA76E2" w:rsidRPr="00EA76E2" w:rsidRDefault="00EA76E2" w:rsidP="00703A65">
      <w:pPr>
        <w:rPr>
          <w:iCs/>
          <w:lang w:eastAsia="ko-KR"/>
        </w:rPr>
      </w:pPr>
      <w:r w:rsidRPr="00975A26">
        <w:rPr>
          <w:lang w:eastAsia="ko-KR"/>
        </w:rPr>
        <w:t xml:space="preserve">where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are respectively provided by </w:t>
      </w:r>
      <w:r w:rsidRPr="00975A26">
        <w:rPr>
          <w:i/>
          <w:iCs/>
          <w:lang w:eastAsia="ko-KR"/>
        </w:rPr>
        <w:t>ta-Common</w:t>
      </w:r>
      <w:r w:rsidRPr="00975A26">
        <w:rPr>
          <w:lang w:eastAsia="ko-KR"/>
        </w:rPr>
        <w:t xml:space="preserve">, </w:t>
      </w:r>
      <w:r w:rsidRPr="00975A26">
        <w:rPr>
          <w:i/>
          <w:iCs/>
          <w:lang w:eastAsia="ko-KR"/>
        </w:rPr>
        <w:t>ta-CommonDrift</w:t>
      </w:r>
      <w:r w:rsidRPr="00975A26">
        <w:rPr>
          <w:lang w:eastAsia="ko-KR"/>
        </w:rPr>
        <w:t xml:space="preserve">, and </w:t>
      </w:r>
      <w:r w:rsidRPr="00975A26">
        <w:rPr>
          <w:i/>
          <w:iCs/>
          <w:lang w:eastAsia="ko-KR"/>
        </w:rPr>
        <w:t>ta-CommonDriftVariant</w:t>
      </w:r>
      <w:r w:rsidRPr="00975A26">
        <w:rPr>
          <w:lang w:eastAsia="ko-KR"/>
        </w:rPr>
        <w:t xml:space="preserve"> and </w:t>
      </w:r>
      <m:oMath>
        <m:sSub>
          <m:sSubPr>
            <m:ctrlPr>
              <w:rPr>
                <w:rFonts w:ascii="Cambria Math" w:eastAsiaTheme="minorHAnsi" w:hAnsi="Cambria Math"/>
                <w:lang w:eastAsia="ko-KR"/>
              </w:rPr>
            </m:ctrlPr>
          </m:sSubPr>
          <m:e>
            <m:r>
              <w:rPr>
                <w:rFonts w:ascii="Cambria Math" w:hAnsi="Cambria Math"/>
                <w:lang w:eastAsia="ko-KR"/>
              </w:rPr>
              <m:t>t</m:t>
            </m:r>
          </m:e>
          <m:sub>
            <m:r>
              <w:rPr>
                <w:rFonts w:ascii="Cambria Math" w:hAnsi="Cambria Math"/>
                <w:lang w:eastAsia="ko-KR"/>
              </w:rPr>
              <m:t>epoch</m:t>
            </m:r>
          </m:sub>
        </m:sSub>
      </m:oMath>
      <w:r w:rsidRPr="00975A26">
        <w:rPr>
          <w:lang w:eastAsia="ko-KR"/>
        </w:rPr>
        <w:t xml:space="preserve"> is the epoch time of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m:t>
            </m:r>
          </m:sub>
        </m:sSub>
      </m:oMath>
      <w:r w:rsidRPr="00975A26">
        <w:rPr>
          <w:lang w:eastAsia="zh-CN"/>
        </w:rPr>
        <w:t xml:space="preserve">,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m:t>
            </m:r>
          </m:sub>
        </m:sSub>
      </m:oMath>
      <w:r w:rsidRPr="00975A26">
        <w:rPr>
          <w:lang w:eastAsia="zh-CN"/>
        </w:rPr>
        <w:t xml:space="preserve">, and </w:t>
      </w:r>
      <m:oMath>
        <m:sSub>
          <m:sSubPr>
            <m:ctrlPr>
              <w:rPr>
                <w:rFonts w:ascii="Cambria Math" w:eastAsia="DengXian" w:hAnsi="Cambria Math"/>
                <w:i/>
                <w:lang w:eastAsia="zh-CN"/>
              </w:rPr>
            </m:ctrlPr>
          </m:sSubPr>
          <m:e>
            <m:r>
              <w:rPr>
                <w:rFonts w:ascii="Cambria Math" w:eastAsia="DengXian" w:hAnsi="Cambria Math"/>
                <w:lang w:eastAsia="zh-CN"/>
              </w:rPr>
              <m:t>TA</m:t>
            </m:r>
          </m:e>
          <m:sub>
            <m:r>
              <m:rPr>
                <m:sty m:val="p"/>
              </m:rPr>
              <w:rPr>
                <w:rFonts w:ascii="Cambria Math" w:eastAsia="DengXian" w:hAnsi="Cambria Math"/>
                <w:lang w:eastAsia="zh-CN"/>
              </w:rPr>
              <m:t>CommonDriftVariant</m:t>
            </m:r>
          </m:sub>
        </m:sSub>
      </m:oMath>
      <w:r w:rsidRPr="00975A26">
        <w:rPr>
          <w:lang w:eastAsia="zh-CN"/>
        </w:rPr>
        <w:t xml:space="preserve"> [12, TS 38.331]</w:t>
      </w:r>
      <w:r w:rsidRPr="00975A26">
        <w:rPr>
          <w:iCs/>
          <w:lang w:eastAsia="ko-KR"/>
        </w:rPr>
        <w:t xml:space="preserve">. </w:t>
      </w:r>
      <m:oMath>
        <m:sSub>
          <m:sSubPr>
            <m:ctrlPr>
              <w:rPr>
                <w:rFonts w:ascii="Cambria Math" w:eastAsiaTheme="minorHAnsi" w:hAnsi="Cambria Math"/>
                <w:lang w:eastAsia="ko-KR"/>
              </w:rPr>
            </m:ctrlPr>
          </m:sSubPr>
          <m:e>
            <m:r>
              <w:rPr>
                <w:rFonts w:ascii="Cambria Math" w:hAnsi="Cambria Math"/>
                <w:lang w:eastAsia="ko-KR"/>
              </w:rPr>
              <m:t>Delay</m:t>
            </m:r>
          </m:e>
          <m:sub>
            <m:r>
              <w:rPr>
                <w:rFonts w:ascii="Cambria Math" w:hAnsi="Cambria Math"/>
                <w:lang w:eastAsia="ko-KR"/>
              </w:rPr>
              <m:t>common</m:t>
            </m:r>
          </m:sub>
        </m:sSub>
        <m:r>
          <w:rPr>
            <w:rFonts w:ascii="Cambria Math" w:hAnsi="Cambria Math"/>
            <w:lang w:eastAsia="ko-KR"/>
          </w:rPr>
          <m:t>(t)</m:t>
        </m:r>
      </m:oMath>
      <w:r w:rsidRPr="00975A26">
        <w:rPr>
          <w:lang w:eastAsia="ko-KR"/>
        </w:rPr>
        <w:t xml:space="preserve"> provides a distance at time </w:t>
      </w:r>
      <m:oMath>
        <m:r>
          <w:rPr>
            <w:rFonts w:ascii="Cambria Math" w:hAnsi="Cambria Math"/>
            <w:lang w:eastAsia="ko-KR"/>
          </w:rPr>
          <m:t>t</m:t>
        </m:r>
      </m:oMath>
      <w:r w:rsidRPr="00975A26">
        <w:rPr>
          <w:lang w:eastAsia="ko-KR"/>
        </w:rPr>
        <w:t xml:space="preserve"> between the serving satellite and the uplink time synchronization reference point divided by the speed of light. The uplink time synchronization reference point is the point where DL and UL are frame aligned with an offset given by </w:t>
      </w:r>
      <m:oMath>
        <m:sSub>
          <m:sSubPr>
            <m:ctrlPr>
              <w:rPr>
                <w:rFonts w:ascii="Cambria Math" w:eastAsiaTheme="minorHAnsi" w:hAnsi="Cambria Math"/>
                <w:lang w:eastAsia="ko-KR"/>
              </w:rPr>
            </m:ctrlPr>
          </m:sSubPr>
          <m:e>
            <m:r>
              <w:rPr>
                <w:rFonts w:ascii="Cambria Math" w:hAnsi="Cambria Math"/>
                <w:lang w:eastAsia="ko-KR"/>
              </w:rPr>
              <m:t>N</m:t>
            </m:r>
          </m:e>
          <m:sub>
            <m:r>
              <m:rPr>
                <m:sty m:val="p"/>
              </m:rPr>
              <w:rPr>
                <w:rFonts w:ascii="Cambria Math" w:hAnsi="Cambria Math"/>
                <w:lang w:eastAsia="ko-KR"/>
              </w:rPr>
              <m:t>TA,offset</m:t>
            </m:r>
          </m:sub>
        </m:sSub>
      </m:oMath>
      <w:r w:rsidRPr="00975A26">
        <w:rPr>
          <w:lang w:eastAsia="ko-KR"/>
        </w:rPr>
        <w:t>.</w:t>
      </w:r>
    </w:p>
    <w:p w14:paraId="729AB0CC" w14:textId="77777777" w:rsidR="00FC73F9" w:rsidRPr="00B916EC" w:rsidRDefault="00FC73F9" w:rsidP="00FC73F9">
      <w:pPr>
        <w:pStyle w:val="Heading2"/>
        <w:ind w:left="850" w:hanging="850"/>
      </w:pPr>
      <w:bookmarkStart w:id="105" w:name="_Toc12021441"/>
      <w:bookmarkStart w:id="106" w:name="_Toc20311553"/>
      <w:bookmarkStart w:id="107" w:name="_Toc26719378"/>
      <w:bookmarkStart w:id="108" w:name="_Toc29894809"/>
      <w:bookmarkStart w:id="109" w:name="_Toc29899108"/>
      <w:bookmarkStart w:id="110" w:name="_Toc29899526"/>
      <w:bookmarkStart w:id="111" w:name="_Toc29917263"/>
      <w:bookmarkStart w:id="112" w:name="_Toc36498137"/>
      <w:bookmarkStart w:id="113" w:name="_Toc45699163"/>
      <w:bookmarkStart w:id="114" w:name="_Toc114216035"/>
      <w:r w:rsidRPr="00B916EC">
        <w:t>4.3</w:t>
      </w:r>
      <w:r w:rsidRPr="00B916EC">
        <w:tab/>
        <w:t>Timing for secondary cell activation / deactivation</w:t>
      </w:r>
      <w:bookmarkEnd w:id="105"/>
      <w:bookmarkEnd w:id="106"/>
      <w:bookmarkEnd w:id="107"/>
      <w:bookmarkEnd w:id="108"/>
      <w:bookmarkEnd w:id="109"/>
      <w:bookmarkEnd w:id="110"/>
      <w:bookmarkEnd w:id="111"/>
      <w:bookmarkEnd w:id="112"/>
      <w:bookmarkEnd w:id="113"/>
      <w:bookmarkEnd w:id="114"/>
    </w:p>
    <w:p w14:paraId="337D6D2F" w14:textId="00B91D89"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000000">
        <w:rPr>
          <w:position w:val="-6"/>
        </w:rPr>
        <w:pict w14:anchorId="6C7BAB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25pt;height:14.25pt">
            <v:imagedata r:id="rId11" o:title=""/>
          </v:shape>
        </w:pict>
      </w:r>
      <w:r w:rsidR="00273CFD" w:rsidRPr="00B916EC">
        <w:t xml:space="preserve">, except for the </w:t>
      </w:r>
      <w:r w:rsidR="00273CFD" w:rsidRPr="00B916EC">
        <w:rPr>
          <w:rFonts w:hint="eastAsia"/>
          <w:lang w:eastAsia="ja-JP"/>
        </w:rPr>
        <w:t>following:</w:t>
      </w:r>
    </w:p>
    <w:p w14:paraId="6DD26D47" w14:textId="77777777"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000000">
        <w:rPr>
          <w:position w:val="-6"/>
        </w:rPr>
        <w:pict w14:anchorId="5F709AAF">
          <v:shape id="_x0000_i1026" type="#_x0000_t75" style="width:23.25pt;height:14.25pt">
            <v:imagedata r:id="rId12" o:title=""/>
          </v:shape>
        </w:pict>
      </w:r>
    </w:p>
    <w:p w14:paraId="3CB72864" w14:textId="77777777"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000000">
        <w:rPr>
          <w:position w:val="-6"/>
        </w:rPr>
        <w:pict w14:anchorId="7DEB0569">
          <v:shape id="_x0000_i1027" type="#_x0000_t75" style="width:23.25pt;height:14.25pt">
            <v:imagedata r:id="rId12" o:title=""/>
          </v:shape>
        </w:pict>
      </w:r>
    </w:p>
    <w:p w14:paraId="599557DF" w14:textId="77777777"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000000">
        <w:rPr>
          <w:position w:val="-6"/>
        </w:rPr>
        <w:pict w14:anchorId="3C3B852E">
          <v:shape id="_x0000_i1028" type="#_x0000_t75" style="width:23.25pt;height:14.25pt">
            <v:imagedata r:id="rId12" o:title=""/>
          </v:shape>
        </w:pi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000000">
        <w:rPr>
          <w:position w:val="-6"/>
        </w:rPr>
        <w:pict w14:anchorId="52710F40">
          <v:shape id="_x0000_i1029" type="#_x0000_t75" style="width:23.25pt;height:14.25pt">
            <v:imagedata r:id="rId12" o:title=""/>
          </v:shape>
        </w:pict>
      </w:r>
      <w:r w:rsidRPr="00B916EC">
        <w:rPr>
          <w:lang w:eastAsia="zh-CN"/>
        </w:rPr>
        <w:t xml:space="preserve"> in which the serving cell is active.</w:t>
      </w:r>
    </w:p>
    <w:p w14:paraId="5158F428" w14:textId="6D76E218" w:rsidR="00107C0E" w:rsidRDefault="00107C0E" w:rsidP="00107C0E">
      <w:r>
        <w:t xml:space="preserve">The value of </w:t>
      </w:r>
      <w:r w:rsidR="00000000">
        <w:rPr>
          <w:position w:val="-6"/>
        </w:rPr>
        <w:pict w14:anchorId="5662E669">
          <v:shape id="_x0000_i1030" type="#_x0000_t75" style="width:9pt;height:14.25pt">
            <v:imagedata r:id="rId13" o:title=""/>
          </v:shape>
        </w:pict>
      </w:r>
      <w:r>
        <w:t xml:space="preserve"> is</w:t>
      </w:r>
      <w:r w:rsidR="005409FE">
        <w:t xml:space="preserve"> </w:t>
      </w:r>
      <m:oMath>
        <m:sSubSup>
          <m:sSubSupPr>
            <m:ctrlPr>
              <w:rPr>
                <w:rFonts w:ascii="Cambria Math" w:hAnsi="Cambria Math"/>
                <w:i/>
              </w:rPr>
            </m:ctrlPr>
          </m:sSubSupPr>
          <m:e>
            <m:r>
              <w:rPr>
                <w:rFonts w:ascii="Cambria Math" w:hAnsi="Cambria Math"/>
              </w:rPr>
              <m:t>m+3 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+1</m:t>
        </m:r>
      </m:oMath>
      <w:r w:rsidR="005409FE" w:rsidRPr="00442D7B">
        <w:t xml:space="preserve"> where</w:t>
      </w:r>
      <w:r w:rsidR="005409FE" w:rsidRPr="00442D7B">
        <w:rPr>
          <w:rFonts w:hint="eastAsia"/>
          <w:szCs w:val="18"/>
          <w:lang w:eastAsia="zh-CN"/>
        </w:rPr>
        <w:t xml:space="preserve"> slot</w:t>
      </w:r>
      <w:r w:rsidR="005409FE" w:rsidRPr="00442D7B">
        <w:rPr>
          <w:szCs w:val="18"/>
        </w:rPr>
        <w:fldChar w:fldCharType="begin"/>
      </w:r>
      <w:r w:rsidR="005409FE" w:rsidRPr="00442D7B">
        <w:rPr>
          <w:szCs w:val="18"/>
        </w:rPr>
        <w:instrText xml:space="preserve"> QUOTE </w:instrText>
      </w:r>
      <w:r w:rsidR="00000000">
        <w:rPr>
          <w:noProof/>
          <w:position w:val="-5"/>
        </w:rPr>
        <w:pict w14:anchorId="12D4701C">
          <v:shape id="_x0000_i1031" type="#_x0000_t75" alt="" style="width:26.25pt;height:12pt;mso-width-percent:0;mso-height-percent:0;mso-position-horizontal-relative:page;mso-position-vertical-relative:page;mso-width-percent:0;mso-height-percent:0" equationxml="&lt;?xml version=&quot;1.0&quot; encoding=&quot;UTF-8&quot; standalone=&quot;yes&quot;?&gt;&#10;&#10;&#10;&#10;&lt;?mso-application progid=&quot;Word.Document&quot;?&gt;&#10;&#10;&#10;&#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50&quot;/&gt;&lt;w:doNotEmbedSystemFonts/&gt;&lt;w:bordersDontSurroundHeader/&gt;&lt;w:bordersDontSurroundFooter/&gt;&lt;w:defaultTabStop w:val=&quot;1304&quot;/&gt;&lt;w:hyphenationZone w:val=&quot;425&quot;/&gt;&lt;w:punctuationKerning/&gt;&lt;w:characterSpacingControl w:val=&quot;DontCompress&quot;/&gt;&lt;w:webPageEncoding w:val=&quot;x-cp20936&quot;/&gt;&lt;w:optimizeForBrowser/&gt;&lt;w:allowPNG/&gt;&lt;w:pixelsPerInch w:val=&quot;144&quot;/&gt;&lt;w:validateAgainstSchema/&gt;&lt;w:saveInvalidXML w:val=&quot;off&quot;/&gt;&lt;w:ignoreMixedContent w:val=&quot;off&quot;/&gt;&lt;w:alwaysShowPlaceholderText w:val=&quot;off&quot;/&gt;&lt;w:compat&gt;&lt;w:breakWrappedTables/&gt;&lt;w:snapToGridInCell/&gt;&lt;w:wrapTextWithPunct/&gt;&lt;w:useAsianBreakRules/&gt;&lt;w:dontGrowAutofit/&gt;&lt;w:useFELayout/&gt;&lt;/w:compat&gt;&lt;wsp:rsids&gt;&lt;wsp:rsidRoot wsp:val=&quot;00FE5799&quot;/&gt;&lt;wsp:rsid wsp:val=&quot;00000555&quot;/&gt;&lt;wsp:rsid wsp:val=&quot;00000582&quot;/&gt;&lt;wsp:rsid wsp:val=&quot;00000D37&quot;/&gt;&lt;wsp:rsid wsp:val=&quot;00001288&quot;/&gt;&lt;wsp:rsid wsp:val=&quot;00001CCF&quot;/&gt;&lt;wsp:rsid wsp:val=&quot;000021F7&quot;/&gt;&lt;wsp:rsid wsp:val=&quot;000022D6&quot;/&gt;&lt;wsp:rsid wsp:val=&quot;00002F49&quot;/&gt;&lt;wsp:rsid wsp:val=&quot;00002F79&quot;/&gt;&lt;wsp:rsid wsp:val=&quot;00003CCB&quot;/&gt;&lt;wsp:rsid wsp:val=&quot;00003F79&quot;/&gt;&lt;wsp:rsid wsp:val=&quot;0000592F&quot;/&gt;&lt;wsp:rsid wsp:val=&quot;00005D8A&quot;/&gt;&lt;wsp:rsid wsp:val=&quot;00006000&quot;/&gt;&lt;wsp:rsid wsp:val=&quot;00007DA3&quot;/&gt;&lt;wsp:rsid wsp:val=&quot;00010035&quot;/&gt;&lt;wsp:rsid wsp:val=&quot;00010CBA&quot;/&gt;&lt;wsp:rsid wsp:val=&quot;00011557&quot;/&gt;&lt;wsp:rsid wsp:val=&quot;00011E4C&quot;/&gt;&lt;wsp:rsid wsp:val=&quot;0001291F&quot;/&gt;&lt;wsp:rsid wsp:val=&quot;00012EA1&quot;/&gt;&lt;wsp:rsid wsp:val=&quot;00013286&quot;/&gt;&lt;wsp:rsid wsp:val=&quot;00013880&quot;/&gt;&lt;wsp:rsid wsp:val=&quot;00013AE1&quot;/&gt;&lt;wsp:rsid wsp:val=&quot;0001402C&quot;/&gt;&lt;wsp:rsid wsp:val=&quot;0001605D&quot;/&gt;&lt;wsp:rsid wsp:val=&quot;00016085&quot;/&gt;&lt;wsp:rsid wsp:val=&quot;0001766A&quot;/&gt;&lt;wsp:rsid wsp:val=&quot;0002008B&quot;/&gt;&lt;wsp:rsid wsp:val=&quot;00021914&quot;/&gt;&lt;wsp:rsid wsp:val=&quot;00021CAF&quot;/&gt;&lt;wsp:rsid wsp:val=&quot;00022F80&quot;/&gt;&lt;wsp:rsid wsp:val=&quot;00023538&quot;/&gt;&lt;wsp:rsid wsp:val=&quot;00023C5C&quot;/&gt;&lt;wsp:rsid wsp:val=&quot;00024830&quot;/&gt;&lt;wsp:rsid wsp:val=&quot;00025088&quot;/&gt;&lt;wsp:rsid wsp:val=&quot;00026B04&quot;/&gt;&lt;wsp:rsid wsp:val=&quot;00026F0D&quot;/&gt;&lt;wsp:rsid wsp:val=&quot;00027E3A&quot;/&gt;&lt;wsp:rsid wsp:val=&quot;00031A0B&quot;/&gt;&lt;wsp:rsid wsp:val=&quot;00031E74&quot;/&gt;&lt;wsp:rsid wsp:val=&quot;0003228B&quot;/&gt;&lt;wsp:rsid wsp:val=&quot;0003390A&quot;/&gt;&lt;wsp:rsid wsp:val=&quot;0003704A&quot;/&gt;&lt;wsp:rsid wsp:val=&quot;000375C0&quot;/&gt;&lt;wsp:rsid wsp:val=&quot;00040DC8&quot;/&gt;&lt;wsp:rsid wsp:val=&quot;00044541&quot;/&gt;&lt;wsp:rsid wsp:val=&quot;00044D1C&quot;/&gt;&lt;wsp:rsid wsp:val=&quot;0004565A&quot;/&gt;&lt;wsp:rsid wsp:val=&quot;00045F54&quot;/&gt;&lt;wsp:rsid wsp:val=&quot;00046A17&quot;/&gt;&lt;wsp:rsid wsp:val=&quot;00050531&quot;/&gt;&lt;wsp:rsid wsp:val=&quot;00050A72&quot;/&gt;&lt;wsp:rsid wsp:val=&quot;0005240C&quot;/&gt;&lt;wsp:rsid wsp:val=&quot;0005379D&quot;/&gt;&lt;wsp:rsid wsp:val=&quot;00053A98&quot;/&gt;&lt;wsp:rsid wsp:val=&quot;00055176&quot;/&gt;&lt;wsp:rsid wsp:val=&quot;00057321&quot;/&gt;&lt;wsp:rsid wsp:val=&quot;00060585&quot;/&gt;&lt;wsp:rsid wsp:val=&quot;00061096&quot;/&gt;&lt;wsp:rsid wsp:val=&quot;0006148C&quot;/&gt;&lt;wsp:rsid wsp:val=&quot;00061735&quot;/&gt;&lt;wsp:rsid wsp:val=&quot;00062FDB&quot;/&gt;&lt;wsp:rsid wsp:val=&quot;00063B57&quot;/&gt;&lt;wsp:rsid wsp:val=&quot;00067D3C&quot;/&gt;&lt;wsp:rsid wsp:val=&quot;00070C5D&quot;/&gt;&lt;wsp:rsid wsp:val=&quot;0007168E&quot;/&gt;&lt;wsp:rsid wsp:val=&quot;000719B1&quot;/&gt;&lt;wsp:rsid wsp:val=&quot;00072150&quot;/&gt;&lt;wsp:rsid wsp:val=&quot;00072ABD&quot;/&gt;&lt;wsp:rsid wsp:val=&quot;000741C0&quot;/&gt;&lt;wsp:rsid wsp:val=&quot;000741C1&quot;/&gt;&lt;wsp:rsid wsp:val=&quot;00074929&quot;/&gt;&lt;wsp:rsid wsp:val=&quot;00074E99&quot;/&gt;&lt;wsp:rsid wsp:val=&quot;000755C3&quot;/&gt;&lt;wsp:rsid wsp:val=&quot;00075D8D&quot;/&gt;&lt;wsp:rsid wsp:val=&quot;00076151&quot;/&gt;&lt;wsp:rsid wsp:val=&quot;00076391&quot;/&gt;&lt;wsp:rsid wsp:val=&quot;000767C9&quot;/&gt;&lt;wsp:rsid wsp:val=&quot;00077700&quot;/&gt;&lt;wsp:rsid wsp:val=&quot;00077806&quot;/&gt;&lt;wsp:rsid wsp:val=&quot;00077A28&quot;/&gt;&lt;wsp:rsid wsp:val=&quot;00077F41&quot;/&gt;&lt;wsp:rsid wsp:val=&quot;0008063F&quot;/&gt;&lt;wsp:rsid wsp:val=&quot;00080A57&quot;/&gt;&lt;wsp:rsid wsp:val=&quot;00081E04&quot;/&gt;&lt;wsp:rsid wsp:val=&quot;00081F0E&quot;/&gt;&lt;wsp:rsid wsp:val=&quot;00081F94&quot;/&gt;&lt;wsp:rsid wsp:val=&quot;00082319&quot;/&gt;&lt;wsp:rsid wsp:val=&quot;00083922&quot;/&gt;&lt;wsp:rsid wsp:val=&quot;00083D72&quot;/&gt;&lt;wsp:rsid wsp:val=&quot;000846A6&quot;/&gt;&lt;wsp:rsid wsp:val=&quot;00085EC6&quot;/&gt;&lt;wsp:rsid wsp:val=&quot;00086F76&quot;/&gt;&lt;wsp:rsid wsp:val=&quot;00087E31&quot;/&gt;&lt;wsp:rsid wsp:val=&quot;000910F5&quot;/&gt;&lt;wsp:rsid wsp:val=&quot;00091B41&quot;/&gt;&lt;wsp:rsid wsp:val=&quot;00091EC7&quot;/&gt;&lt;wsp:rsid wsp:val=&quot;0009234F&quot;/&gt;&lt;wsp:rsid wsp:val=&quot;00093A84&quot;/&gt;&lt;wsp:rsid wsp:val=&quot;00094DDA&quot;/&gt;&lt;wsp:rsid wsp:val=&quot;000950B0&quot;/&gt;&lt;wsp:rsid wsp:val=&quot;000966BA&quot;/&gt;&lt;wsp:rsid wsp:val=&quot;00096A76&quot;/&gt;&lt;wsp:rsid wsp:val=&quot;00096BA8&quot;/&gt;&lt;wsp:rsid wsp:val=&quot;00096FF1&quot;/&gt;&lt;wsp:rsid wsp:val=&quot;000A05C4&quot;/&gt;&lt;wsp:rsid wsp:val=&quot;000A0F8A&quot;/&gt;&lt;wsp:rsid wsp:val=&quot;000A1B43&quot;/&gt;&lt;wsp:rsid wsp:val=&quot;000A1E9F&quot;/&gt;&lt;wsp:rsid wsp:val=&quot;000A2197&quot;/&gt;&lt;wsp:rsid wsp:val=&quot;000A287C&quot;/&gt;&lt;wsp:rsid wsp:val=&quot;000A4CFD&quot;/&gt;&lt;wsp:rsid wsp:val=&quot;000A5636&quot;/&gt;&lt;wsp:rsid wsp:val=&quot;000A7675&quot;/&gt;&lt;wsp:rsid wsp:val=&quot;000B080B&quot;/&gt;&lt;wsp:rsid wsp:val=&quot;000B09BE&quot;/&gt;&lt;wsp:rsid wsp:val=&quot;000B156A&quot;/&gt;&lt;wsp:rsid wsp:val=&quot;000B23FF&quot;/&gt;&lt;wsp:rsid wsp:val=&quot;000B2826&quot;/&gt;&lt;wsp:rsid wsp:val=&quot;000B51C1&quot;/&gt;&lt;wsp:rsid wsp:val=&quot;000B5ACD&quot;/&gt;&lt;wsp:rsid wsp:val=&quot;000B5F5B&quot;/&gt;&lt;wsp:rsid wsp:val=&quot;000B6C23&quot;/&gt;&lt;wsp:rsid wsp:val=&quot;000B6C48&quot;/&gt;&lt;wsp:rsid wsp:val=&quot;000B7F41&quot;/&gt;&lt;wsp:rsid wsp:val=&quot;000C1081&quot;/&gt;&lt;wsp:rsid wsp:val=&quot;000C2BE5&quot;/&gt;&lt;wsp:rsid wsp:val=&quot;000C2E9B&quot;/&gt;&lt;wsp:rsid wsp:val=&quot;000C3082&quot;/&gt;&lt;wsp:rsid wsp:val=&quot;000C328D&quot;/&gt;&lt;wsp:rsid wsp:val=&quot;000C647B&quot;/&gt;&lt;wsp:rsid wsp:val=&quot;000C7082&quot;/&gt;&lt;wsp:rsid wsp:val=&quot;000C711F&quot;/&gt;&lt;wsp:rsid wsp:val=&quot;000D05D8&quot;/&gt;&lt;wsp:rsid wsp:val=&quot;000D2DDA&quot;/&gt;&lt;wsp:rsid wsp:val=&quot;000D3169&quot;/&gt;&lt;wsp:rsid wsp:val=&quot;000D3D36&quot;/&gt;&lt;wsp:rsid wsp:val=&quot;000D4200&quot;/&gt;&lt;wsp:rsid wsp:val=&quot;000D6647&quot;/&gt;&lt;wsp:rsid wsp:val=&quot;000E142C&quot;/&gt;&lt;wsp:rsid wsp:val=&quot;000E177A&quot;/&gt;&lt;wsp:rsid wsp:val=&quot;000E2471&quot;/&gt;&lt;wsp:rsid wsp:val=&quot;000E4DBB&quot;/&gt;&lt;wsp:rsid wsp:val=&quot;000E6A06&quot;/&gt;&lt;wsp:rsid wsp:val=&quot;000E6CC6&quot;/&gt;&lt;wsp:rsid wsp:val=&quot;000F27BE&quot;/&gt;&lt;wsp:rsid wsp:val=&quot;000F30B8&quot;/&gt;&lt;wsp:rsid wsp:val=&quot;000F35BF&quot;/&gt;&lt;wsp:rsid wsp:val=&quot;000F447B&quot;/&gt;&lt;wsp:rsid wsp:val=&quot;000F5E7A&quot;/&gt;&lt;wsp:rsid wsp:val=&quot;000F6AC0&quot;/&gt;&lt;wsp:rsid wsp:val=&quot;000F703C&quot;/&gt;&lt;wsp:rsid wsp:val=&quot;000F7B72&quot;/&gt;&lt;wsp:rsid wsp:val=&quot;00100AFF&quot;/&gt;&lt;wsp:rsid wsp:val=&quot;00101199&quot;/&gt;&lt;wsp:rsid wsp:val=&quot;00102063&quot;/&gt;&lt;wsp:rsid wsp:val=&quot;00102C70&quot;/&gt;&lt;wsp:rsid wsp:val=&quot;00102F22&quot;/&gt;&lt;wsp:rsid wsp:val=&quot;00103049&quot;/&gt;&lt;wsp:rsid wsp:val=&quot;00104496&quot;/&gt;&lt;wsp:rsid wsp:val=&quot;00104515&quot;/&gt;&lt;wsp:rsid wsp:val=&quot;00105226&quot;/&gt;&lt;wsp:rsid wsp:val=&quot;00105D5C&quot;/&gt;&lt;wsp:rsid wsp:val=&quot;00105E54&quot;/&gt;&lt;wsp:rsid wsp:val=&quot;001061FE&quot;/&gt;&lt;wsp:rsid wsp:val=&quot;00106E76&quot;/&gt;&lt;wsp:rsid wsp:val=&quot;00107ACA&quot;/&gt;&lt;wsp:rsid wsp:val=&quot;0011012D&quot;/&gt;&lt;wsp:rsid wsp:val=&quot;00112291&quot;/&gt;&lt;wsp:rsid wsp:val=&quot;00112C5D&quot;/&gt;&lt;wsp:rsid wsp:val=&quot;00112FBE&quot;/&gt;&lt;wsp:rsid wsp:val=&quot;00113192&quot;/&gt;&lt;wsp:rsid wsp:val=&quot;0011392C&quot;/&gt;&lt;wsp:rsid wsp:val=&quot;00114044&quot;/&gt;&lt;wsp:rsid wsp:val=&quot;00114E2D&quot;/&gt;&lt;wsp:rsid wsp:val=&quot;00115474&quot;/&gt;&lt;wsp:rsid wsp:val=&quot;001155F2&quot;/&gt;&lt;wsp:rsid wsp:val=&quot;00115DCD&quot;/&gt;&lt;wsp:rsid wsp:val=&quot;0011674F&quot;/&gt;&lt;wsp:rsid wsp:val=&quot;00120E43&quot;/&gt;&lt;wsp:rsid wsp:val=&quot;00121206&quot;/&gt;&lt;wsp:rsid wsp:val=&quot;001217CB&quot;/&gt;&lt;wsp:rsid wsp:val=&quot;00121850&quot;/&gt;&lt;wsp:rsid wsp:val=&quot;00123107&quot;/&gt;&lt;wsp:rsid wsp:val=&quot;0012394A&quot;/&gt;&lt;wsp:rsid wsp:val=&quot;00124544&quot;/&gt;&lt;wsp:rsid wsp:val=&quot;001256AC&quot;/&gt;&lt;wsp:rsid wsp:val=&quot;00126858&quot;/&gt;&lt;wsp:rsid wsp:val=&quot;00131360&quot;/&gt;&lt;wsp:rsid wsp:val=&quot;0013230D&quot;/&gt;&lt;wsp:rsid wsp:val=&quot;00133ADE&quot;/&gt;&lt;wsp:rsid wsp:val=&quot;001350D5&quot;/&gt;&lt;wsp:rsid wsp:val=&quot;001355BF&quot;/&gt;&lt;wsp:rsid wsp:val=&quot;001364C8&quot;/&gt;&lt;wsp:rsid wsp:val=&quot;001371ED&quot;/&gt;&lt;wsp:rsid wsp:val=&quot;001412A9&quot;/&gt;&lt;wsp:rsid wsp:val=&quot;00141B7A&quot;/&gt;&lt;wsp:rsid wsp:val=&quot;00142A5E&quot;/&gt;&lt;wsp:rsid wsp:val=&quot;00142E5F&quot;/&gt;&lt;wsp:rsid wsp:val=&quot;00143C6F&quot;/&gt;&lt;wsp:rsid wsp:val=&quot;0014405F&quot;/&gt;&lt;wsp:rsid wsp:val=&quot;00144BBF&quot;/&gt;&lt;wsp:rsid wsp:val=&quot;00144ED5&quot;/&gt;&lt;wsp:rsid wsp:val=&quot;0014601B&quot;/&gt;&lt;wsp:rsid wsp:val=&quot;001468F0&quot;/&gt;&lt;wsp:rsid wsp:val=&quot;00147479&quot;/&gt;&lt;wsp:rsid wsp:val=&quot;00150511&quot;/&gt;&lt;wsp:rsid wsp:val=&quot;0015082D&quot;/&gt;&lt;wsp:rsid wsp:val=&quot;001519A9&quot;/&gt;&lt;wsp:rsid wsp:val=&quot;001549EC&quot;/&gt;&lt;wsp:rsid wsp:val=&quot;00154ACD&quot;/&gt;&lt;wsp:rsid wsp:val=&quot;00154EA1&quot;/&gt;&lt;wsp:rsid wsp:val=&quot;00155D8C&quot;/&gt;&lt;wsp:rsid wsp:val=&quot;00155EDF&quot;/&gt;&lt;wsp:rsid wsp:val=&quot;0015625C&quot;/&gt;&lt;wsp:rsid wsp:val=&quot;001623F7&quot;/&gt;&lt;wsp:rsid wsp:val=&quot;00162C1A&quot;/&gt;&lt;wsp:rsid wsp:val=&quot;00164E04&quot;/&gt;&lt;wsp:rsid wsp:val=&quot;00165186&quot;/&gt;&lt;wsp:rsid wsp:val=&quot;00165AD7&quot;/&gt;&lt;wsp:rsid wsp:val=&quot;00165FCB&quot;/&gt;&lt;wsp:rsid wsp:val=&quot;001666D1&quot;/&gt;&lt;wsp:rsid wsp:val=&quot;0016672F&quot;/&gt;&lt;wsp:rsid wsp:val=&quot;001669D7&quot;/&gt;&lt;wsp:rsid wsp:val=&quot;00171176&quot;/&gt;&lt;wsp:rsid wsp:val=&quot;00171811&quot;/&gt;&lt;wsp:rsid wsp:val=&quot;00171EE5&quot;/&gt;&lt;wsp:rsid wsp:val=&quot;001720E3&quot;/&gt;&lt;wsp:rsid wsp:val=&quot;00174D1A&quot;/&gt;&lt;wsp:rsid wsp:val=&quot;00176CCD&quot;/&gt;&lt;wsp:rsid wsp:val=&quot;00177742&quot;/&gt;&lt;wsp:rsid wsp:val=&quot;001779EC&quot;/&gt;&lt;wsp:rsid wsp:val=&quot;001816E5&quot;/&gt;&lt;wsp:rsid wsp:val=&quot;0018258C&quot;/&gt;&lt;wsp:rsid wsp:val=&quot;00182617&quot;/&gt;&lt;wsp:rsid wsp:val=&quot;00182B6B&quot;/&gt;&lt;wsp:rsid wsp:val=&quot;00185322&quot;/&gt;&lt;wsp:rsid wsp:val=&quot;001857B6&quot;/&gt;&lt;wsp:rsid wsp:val=&quot;00192451&quot;/&gt;&lt;wsp:rsid wsp:val=&quot;001942CF&quot;/&gt;&lt;wsp:rsid wsp:val=&quot;00194BAE&quot;/&gt;&lt;wsp:rsid wsp:val=&quot;00196417&quot;/&gt;&lt;wsp:rsid wsp:val=&quot;0019799F&quot;/&gt;&lt;wsp:rsid wsp:val=&quot;001A0AFB&quot;/&gt;&lt;wsp:rsid wsp:val=&quot;001A1130&quot;/&gt;&lt;wsp:rsid wsp:val=&quot;001A153E&quot;/&gt;&lt;wsp:rsid wsp:val=&quot;001A15D9&quot;/&gt;&lt;wsp:rsid wsp:val=&quot;001A1BB5&quot;/&gt;&lt;wsp:rsid wsp:val=&quot;001A1BB6&quot;/&gt;&lt;wsp:rsid wsp:val=&quot;001A2DB9&quot;/&gt;&lt;wsp:rsid wsp:val=&quot;001A3118&quot;/&gt;&lt;wsp:rsid wsp:val=&quot;001A393F&quot;/&gt;&lt;wsp:rsid wsp:val=&quot;001A3A4D&quot;/&gt;&lt;wsp:rsid wsp:val=&quot;001A4512&quot;/&gt;&lt;wsp:rsid wsp:val=&quot;001A680A&quot;/&gt;&lt;wsp:rsid wsp:val=&quot;001A72B3&quot;/&gt;&lt;wsp:rsid wsp:val=&quot;001B040D&quot;/&gt;&lt;wsp:rsid wsp:val=&quot;001B04E9&quot;/&gt;&lt;wsp:rsid wsp:val=&quot;001B2801&quot;/&gt;&lt;wsp:rsid wsp:val=&quot;001B358B&quot;/&gt;&lt;wsp:rsid wsp:val=&quot;001B3CE7&quot;/&gt;&lt;wsp:rsid wsp:val=&quot;001B3EB1&quot;/&gt;&lt;wsp:rsid wsp:val=&quot;001B485A&quot;/&gt;&lt;wsp:rsid wsp:val=&quot;001B5319&quot;/&gt;&lt;wsp:rsid wsp:val=&quot;001B5CF0&quot;/&gt;&lt;wsp:rsid wsp:val=&quot;001B7B6F&quot;/&gt;&lt;wsp:rsid wsp:val=&quot;001C3905&quot;/&gt;&lt;wsp:rsid wsp:val=&quot;001C4D44&quot;/&gt;&lt;wsp:rsid wsp:val=&quot;001C4DDA&quot;/&gt;&lt;wsp:rsid wsp:val=&quot;001C4E81&quot;/&gt;&lt;wsp:rsid wsp:val=&quot;001C6395&quot;/&gt;&lt;wsp:rsid wsp:val=&quot;001C661B&quot;/&gt;&lt;wsp:rsid wsp:val=&quot;001C6BA8&quot;/&gt;&lt;wsp:rsid wsp:val=&quot;001C73A1&quot;/&gt;&lt;wsp:rsid wsp:val=&quot;001D1CBF&quot;/&gt;&lt;wsp:rsid wsp:val=&quot;001D295E&quot;/&gt;&lt;wsp:rsid wsp:val=&quot;001D2C5A&quot;/&gt;&lt;wsp:rsid wsp:val=&quot;001D2DAB&quot;/&gt;&lt;wsp:rsid wsp:val=&quot;001D39A0&quot;/&gt;&lt;wsp:rsid wsp:val=&quot;001D54EE&quot;/&gt;&lt;wsp:rsid wsp:val=&quot;001D5C1C&quot;/&gt;&lt;wsp:rsid wsp:val=&quot;001D64C9&quot;/&gt;&lt;wsp:rsid wsp:val=&quot;001D6751&quot;/&gt;&lt;wsp:rsid wsp:val=&quot;001D6B7B&quot;/&gt;&lt;wsp:rsid wsp:val=&quot;001D6F5B&quot;/&gt;&lt;wsp:rsid wsp:val=&quot;001E308D&quot;/&gt;&lt;wsp:rsid wsp:val=&quot;001E3538&quot;/&gt;&lt;wsp:rsid wsp:val=&quot;001E52FF&quot;/&gt;&lt;wsp:rsid wsp:val=&quot;001E5CFE&quot;/&gt;&lt;wsp:rsid wsp:val=&quot;001E61E4&quot;/&gt;&lt;wsp:rsid wsp:val=&quot;001E70ED&quot;/&gt;&lt;wsp:rsid wsp:val=&quot;001F1B27&quot;/&gt;&lt;wsp:rsid wsp:val=&quot;001F28CC&quot;/&gt;&lt;wsp:rsid wsp:val=&quot;001F39BB&quot;/&gt;&lt;wsp:rsid wsp:val=&quot;001F4883&quot;/&gt;&lt;wsp:rsid wsp:val=&quot;001F540D&quot;/&gt;&lt;wsp:rsid wsp:val=&quot;001F5516&quot;/&gt;&lt;wsp:rsid wsp:val=&quot;001F55EB&quot;/&gt;&lt;wsp:rsid wsp:val=&quot;001F702E&quot;/&gt;&lt;wsp:rsid wsp:val=&quot;001F7ACA&quot;/&gt;&lt;wsp:rsid wsp:val=&quot;001F7C9B&quot;/&gt;&lt;wsp:rsid wsp:val=&quot;00200D6B&quot;/&gt;&lt;wsp:rsid wsp:val=&quot;002013D7&quot;/&gt;&lt;wsp:rsid wsp:val=&quot;002015C1&quot;/&gt;&lt;wsp:rsid wsp:val=&quot;00201835&quot;/&gt;&lt;wsp:rsid wsp:val=&quot;00201846&quot;/&gt;&lt;wsp:rsid wsp:val=&quot;002019A9&quot;/&gt;&lt;wsp:rsid wsp:val=&quot;00201AFB&quot;/&gt;&lt;wsp:rsid wsp:val=&quot;00201E89&quot;/&gt;&lt;wsp:rsid wsp:val=&quot;00204619&quot;/&gt;&lt;wsp:rsid wsp:val=&quot;00205238&quot;/&gt;&lt;wsp:rsid wsp:val=&quot;00210A3E&quot;/&gt;&lt;wsp:rsid wsp:val=&quot;00210DA6&quot;/&gt;&lt;wsp:rsid wsp:val=&quot;00211755&quot;/&gt;&lt;wsp:rsid wsp:val=&quot;00213236&quot;/&gt;&lt;wsp:rsid wsp:val=&quot;00213CF0&quot;/&gt;&lt;wsp:rsid wsp:val=&quot;00213D5B&quot;/&gt;&lt;wsp:rsid wsp:val=&quot;0021498D&quot;/&gt;&lt;wsp:rsid wsp:val=&quot;0021547B&quot;/&gt;&lt;wsp:rsid wsp:val=&quot;00215834&quot;/&gt;&lt;wsp:rsid wsp:val=&quot;0021751D&quot;/&gt;&lt;wsp:rsid wsp:val=&quot;00220C53&quot;/&gt;&lt;wsp:rsid wsp:val=&quot;00220E6F&quot;/&gt;&lt;wsp:rsid wsp:val=&quot;0022239C&quot;/&gt;&lt;wsp:rsid wsp:val=&quot;00223318&quot;/&gt;&lt;wsp:rsid wsp:val=&quot;002237A5&quot;/&gt;&lt;wsp:rsid wsp:val=&quot;00223FEC&quot;/&gt;&lt;wsp:rsid wsp:val=&quot;00224979&quot;/&gt;&lt;wsp:rsid wsp:val=&quot;00224C86&quot;/&gt;&lt;wsp:rsid wsp:val=&quot;002252CA&quot;/&gt;&lt;wsp:rsid wsp:val=&quot;0022682B&quot;/&gt;&lt;wsp:rsid wsp:val=&quot;002270BA&quot;/&gt;&lt;wsp:rsid wsp:val=&quot;00227270&quot;/&gt;&lt;wsp:rsid wsp:val=&quot;0022759E&quot;/&gt;&lt;wsp:rsid wsp:val=&quot;00227850&quot;/&gt;&lt;wsp:rsid wsp:val=&quot;00231C1E&quot;/&gt;&lt;wsp:rsid wsp:val=&quot;00231DA7&quot;/&gt;&lt;wsp:rsid wsp:val=&quot;002320D8&quot;/&gt;&lt;wsp:rsid wsp:val=&quot;00233180&quot;/&gt;&lt;wsp:rsid wsp:val=&quot;00233B5C&quot;/&gt;&lt;wsp:rsid wsp:val=&quot;002350F2&quot;/&gt;&lt;wsp:rsid wsp:val=&quot;00235331&quot;/&gt;&lt;wsp:rsid wsp:val=&quot;00235660&quot;/&gt;&lt;wsp:rsid wsp:val=&quot;00237D0C&quot;/&gt;&lt;wsp:rsid wsp:val=&quot;00240172&quot;/&gt;&lt;wsp:rsid wsp:val=&quot;002404B5&quot;/&gt;&lt;wsp:rsid wsp:val=&quot;002406E0&quot;/&gt;&lt;wsp:rsid wsp:val=&quot;002431D8&quot;/&gt;&lt;wsp:rsid wsp:val=&quot;00243448&quot;/&gt;&lt;wsp:rsid wsp:val=&quot;00243740&quot;/&gt;&lt;wsp:rsid wsp:val=&quot;00245145&quot;/&gt;&lt;wsp:rsid wsp:val=&quot;002458C6&quot;/&gt;&lt;wsp:rsid wsp:val=&quot;00245B3C&quot;/&gt;&lt;wsp:rsid wsp:val=&quot;00247123&quot;/&gt;&lt;wsp:rsid wsp:val=&quot;002474D3&quot;/&gt;&lt;wsp:rsid wsp:val=&quot;002475BA&quot;/&gt;&lt;wsp:rsid wsp:val=&quot;00247B09&quot;/&gt;&lt;wsp:rsid wsp:val=&quot;002505D4&quot;/&gt;&lt;wsp:rsid wsp:val=&quot;002509AF&quot;/&gt;&lt;wsp:rsid wsp:val=&quot;00250B16&quot;/&gt;&lt;wsp:rsid wsp:val=&quot;002518A4&quot;/&gt;&lt;wsp:rsid wsp:val=&quot;00251B46&quot;/&gt;&lt;wsp:rsid wsp:val=&quot;00252622&quot;/&gt;&lt;wsp:rsid wsp:val=&quot;00252D82&quot;/&gt;&lt;wsp:rsid wsp:val=&quot;0025388C&quot;/&gt;&lt;wsp:rsid wsp:val=&quot;00254422&quot;/&gt;&lt;wsp:rsid wsp:val=&quot;0025480F&quot;/&gt;&lt;wsp:rsid wsp:val=&quot;002569DD&quot;/&gt;&lt;wsp:rsid wsp:val=&quot;00256BFD&quot;/&gt;&lt;wsp:rsid wsp:val=&quot;00257C2B&quot;/&gt;&lt;wsp:rsid wsp:val=&quot;00260C81&quot;/&gt;&lt;wsp:rsid wsp:val=&quot;00261054&quot;/&gt;&lt;wsp:rsid wsp:val=&quot;00261C58&quot;/&gt;&lt;wsp:rsid wsp:val=&quot;002644EB&quot;/&gt;&lt;wsp:rsid wsp:val=&quot;00265292&quot;/&gt;&lt;wsp:rsid wsp:val=&quot;00267EA1&quot;/&gt;&lt;wsp:rsid wsp:val=&quot;00271387&quot;/&gt;&lt;wsp:rsid wsp:val=&quot;002713ED&quot;/&gt;&lt;wsp:rsid wsp:val=&quot;00273030&quot;/&gt;&lt;wsp:rsid wsp:val=&quot;002749FE&quot;/&gt;&lt;wsp:rsid wsp:val=&quot;00274C0A&quot;/&gt;&lt;wsp:rsid wsp:val=&quot;002754F2&quot;/&gt;&lt;wsp:rsid wsp:val=&quot;00275F17&quot;/&gt;&lt;wsp:rsid wsp:val=&quot;0027710E&quot;/&gt;&lt;wsp:rsid wsp:val=&quot;002771B7&quot;/&gt;&lt;wsp:rsid wsp:val=&quot;002774B3&quot;/&gt;&lt;wsp:rsid wsp:val=&quot;002802C3&quot;/&gt;&lt;wsp:rsid wsp:val=&quot;00280D81&quot;/&gt;&lt;wsp:rsid wsp:val=&quot;00280E7D&quot;/&gt;&lt;wsp:rsid wsp:val=&quot;00281898&quot;/&gt;&lt;wsp:rsid wsp:val=&quot;00281DFF&quot;/&gt;&lt;wsp:rsid wsp:val=&quot;002829FA&quot;/&gt;&lt;wsp:rsid wsp:val=&quot;00282A07&quot;/&gt;&lt;wsp:rsid wsp:val=&quot;00283441&quot;/&gt;&lt;wsp:rsid wsp:val=&quot;002838ED&quot;/&gt;&lt;wsp:rsid wsp:val=&quot;00284589&quot;/&gt;&lt;wsp:rsid wsp:val=&quot;002852BB&quot;/&gt;&lt;wsp:rsid wsp:val=&quot;00286015&quot;/&gt;&lt;wsp:rsid wsp:val=&quot;002870E4&quot;/&gt;&lt;wsp:rsid wsp:val=&quot;00287A22&quot;/&gt;&lt;wsp:rsid wsp:val=&quot;00287D31&quot;/&gt;&lt;wsp:rsid wsp:val=&quot;00290249&quot;/&gt;&lt;wsp:rsid wsp:val=&quot;002907CA&quot;/&gt;&lt;wsp:rsid wsp:val=&quot;0029094F&quot;/&gt;&lt;wsp:rsid wsp:val=&quot;00291491&quot;/&gt;&lt;wsp:rsid wsp:val=&quot;00293499&quot;/&gt;&lt;wsp:rsid wsp:val=&quot;00295542&quot;/&gt;&lt;wsp:rsid wsp:val=&quot;00295568&quot;/&gt;&lt;wsp:rsid wsp:val=&quot;00297713&quot;/&gt;&lt;wsp:rsid wsp:val=&quot;002A049C&quot;/&gt;&lt;wsp:rsid wsp:val=&quot;002A06CE&quot;/&gt;&lt;wsp:rsid wsp:val=&quot;002A1353&quot;/&gt;&lt;wsp:rsid wsp:val=&quot;002A2549&quot;/&gt;&lt;wsp:rsid wsp:val=&quot;002A3F53&quot;/&gt;&lt;wsp:rsid wsp:val=&quot;002A4C13&quot;/&gt;&lt;wsp:rsid wsp:val=&quot;002A531D&quot;/&gt;&lt;wsp:rsid wsp:val=&quot;002A5C35&quot;/&gt;&lt;wsp:rsid wsp:val=&quot;002A7E0E&quot;/&gt;&lt;wsp:rsid wsp:val=&quot;002B007A&quot;/&gt;&lt;wsp:rsid wsp:val=&quot;002B097C&quot;/&gt;&lt;wsp:rsid wsp:val=&quot;002B0B1B&quot;/&gt;&lt;wsp:rsid wsp:val=&quot;002B190B&quot;/&gt;&lt;wsp:rsid wsp:val=&quot;002B2259&quot;/&gt;&lt;wsp:rsid wsp:val=&quot;002B2714&quot;/&gt;&lt;wsp:rsid wsp:val=&quot;002B28F9&quot;/&gt;&lt;wsp:rsid wsp:val=&quot;002B2B25&quot;/&gt;&lt;wsp:rsid wsp:val=&quot;002B31E7&quot;/&gt;&lt;wsp:rsid wsp:val=&quot;002B415E&quot;/&gt;&lt;wsp:rsid wsp:val=&quot;002B4A27&quot;/&gt;&lt;wsp:rsid wsp:val=&quot;002B6362&quot;/&gt;&lt;wsp:rsid wsp:val=&quot;002B6836&quot;/&gt;&lt;wsp:rsid wsp:val=&quot;002B74C9&quot;/&gt;&lt;wsp:rsid wsp:val=&quot;002C1072&quot;/&gt;&lt;wsp:rsid wsp:val=&quot;002C155F&quot;/&gt;&lt;wsp:rsid wsp:val=&quot;002C27C8&quot;/&gt;&lt;wsp:rsid wsp:val=&quot;002C3EED&quot;/&gt;&lt;wsp:rsid wsp:val=&quot;002C40A6&quot;/&gt;&lt;wsp:rsid wsp:val=&quot;002C4BE9&quot;/&gt;&lt;wsp:rsid wsp:val=&quot;002C508E&quot;/&gt;&lt;wsp:rsid wsp:val=&quot;002C6958&quot;/&gt;&lt;wsp:rsid wsp:val=&quot;002C6D25&quot;/&gt;&lt;wsp:rsid wsp:val=&quot;002D0E11&quot;/&gt;&lt;wsp:rsid wsp:val=&quot;002D1B76&quot;/&gt;&lt;wsp:rsid wsp:val=&quot;002D2F5A&quot;/&gt;&lt;wsp:rsid wsp:val=&quot;002D3578&quot;/&gt;&lt;wsp:rsid wsp:val=&quot;002D38BF&quot;/&gt;&lt;wsp:rsid wsp:val=&quot;002D4F24&quot;/&gt;&lt;wsp:rsid wsp:val=&quot;002D595D&quot;/&gt;&lt;wsp:rsid wsp:val=&quot;002D6474&quot;/&gt;&lt;wsp:rsid wsp:val=&quot;002D6F28&quot;/&gt;&lt;wsp:rsid wsp:val=&quot;002E064B&quot;/&gt;&lt;wsp:rsid wsp:val=&quot;002E097F&quot;/&gt;&lt;wsp:rsid wsp:val=&quot;002E1247&quot;/&gt;&lt;wsp:rsid wsp:val=&quot;002E1568&quot;/&gt;&lt;wsp:rsid wsp:val=&quot;002E1982&quot;/&gt;&lt;wsp:rsid wsp:val=&quot;002E3030&quot;/&gt;&lt;wsp:rsid wsp:val=&quot;002E436A&quot;/&gt;&lt;wsp:rsid wsp:val=&quot;002E584F&quot;/&gt;&lt;wsp:rsid wsp:val=&quot;002E5865&quot;/&gt;&lt;wsp:rsid wsp:val=&quot;002E7722&quot;/&gt;&lt;wsp:rsid wsp:val=&quot;002E77FF&quot;/&gt;&lt;wsp:rsid wsp:val=&quot;002E7D51&quot;/&gt;&lt;wsp:rsid wsp:val=&quot;002F09BF&quot;/&gt;&lt;wsp:rsid wsp:val=&quot;002F25DE&quot;/&gt;&lt;wsp:rsid wsp:val=&quot;002F2A1E&quot;/&gt;&lt;wsp:rsid wsp:val=&quot;002F2D5B&quot;/&gt;&lt;wsp:rsid wsp:val=&quot;002F6FA1&quot;/&gt;&lt;wsp:rsid wsp:val=&quot;002F760A&quot;/&gt;&lt;wsp:rsid wsp:val=&quot;002F7DB9&quot;/&gt;&lt;wsp:rsid wsp:val=&quot;0030012C&quot;/&gt;&lt;wsp:rsid wsp:val=&quot;00301CCC&quot;/&gt;&lt;wsp:rsid wsp:val=&quot;00302229&quot;/&gt;&lt;wsp:rsid wsp:val=&quot;00303473&quot;/&gt;&lt;wsp:rsid wsp:val=&quot;0030348C&quot;/&gt;&lt;wsp:rsid wsp:val=&quot;003040C3&quot;/&gt;&lt;wsp:rsid wsp:val=&quot;00304A9C&quot;/&gt;&lt;wsp:rsid wsp:val=&quot;00305CE9&quot;/&gt;&lt;wsp:rsid wsp:val=&quot;00305D87&quot;/&gt;&lt;wsp:rsid wsp:val=&quot;0030780A&quot;/&gt;&lt;wsp:rsid wsp:val=&quot;00307CB8&quot;/&gt;&lt;wsp:rsid wsp:val=&quot;00307D84&quot;/&gt;&lt;wsp:rsid wsp:val=&quot;00307E6D&quot;/&gt;&lt;wsp:rsid wsp:val=&quot;00310CA9&quot;/&gt;&lt;wsp:rsid wsp:val=&quot;003118E9&quot;/&gt;&lt;wsp:rsid wsp:val=&quot;003121C5&quot;/&gt;&lt;wsp:rsid wsp:val=&quot;003121EA&quot;/&gt;&lt;wsp:rsid wsp:val=&quot;00312447&quot;/&gt;&lt;wsp:rsid wsp:val=&quot;00312620&quot;/&gt;&lt;wsp:rsid wsp:val=&quot;00312DA6&quot;/&gt;&lt;wsp:rsid wsp:val=&quot;00315ABE&quot;/&gt;&lt;wsp:rsid wsp:val=&quot;00315F41&quot;/&gt;&lt;wsp:rsid wsp:val=&quot;00316AC6&quot;/&gt;&lt;wsp:rsid wsp:val=&quot;00316DA7&quot;/&gt;&lt;wsp:rsid wsp:val=&quot;00317441&quot;/&gt;&lt;wsp:rsid wsp:val=&quot;00320C62&quot;/&gt;&lt;wsp:rsid wsp:val=&quot;003211A2&quot;/&gt;&lt;wsp:rsid wsp:val=&quot;00321527&quot;/&gt;&lt;wsp:rsid wsp:val=&quot;00321E29&quot;/&gt;&lt;wsp:rsid wsp:val=&quot;00322B92&quot;/&gt;&lt;wsp:rsid wsp:val=&quot;003238FE&quot;/&gt;&lt;wsp:rsid wsp:val=&quot;00323C2C&quot;/&gt;&lt;wsp:rsid wsp:val=&quot;00323FEA&quot;/&gt;&lt;wsp:rsid wsp:val=&quot;00324530&quot;/&gt;&lt;wsp:rsid wsp:val=&quot;003248AF&quot;/&gt;&lt;wsp:rsid wsp:val=&quot;0032550D&quot;/&gt;&lt;wsp:rsid wsp:val=&quot;00325565&quot;/&gt;&lt;wsp:rsid wsp:val=&quot;003263E9&quot;/&gt;&lt;wsp:rsid wsp:val=&quot;00326446&quot;/&gt;&lt;wsp:rsid wsp:val=&quot;00326FF0&quot;/&gt;&lt;wsp:rsid wsp:val=&quot;00330697&quot;/&gt;&lt;wsp:rsid wsp:val=&quot;003307AA&quot;/&gt;&lt;wsp:rsid wsp:val=&quot;00331960&quot;/&gt;&lt;wsp:rsid wsp:val=&quot;00333038&quot;/&gt;&lt;wsp:rsid wsp:val=&quot;0033317C&quot;/&gt;&lt;wsp:rsid wsp:val=&quot;00333EDF&quot;/&gt;&lt;wsp:rsid wsp:val=&quot;00334282&quot;/&gt;&lt;wsp:rsid wsp:val=&quot;00334B6C&quot;/&gt;&lt;wsp:rsid wsp:val=&quot;00335330&quot;/&gt;&lt;wsp:rsid wsp:val=&quot;00335D07&quot;/&gt;&lt;wsp:rsid wsp:val=&quot;0033688C&quot;/&gt;&lt;wsp:rsid wsp:val=&quot;00340458&quot;/&gt;&lt;wsp:rsid wsp:val=&quot;0034135F&quot;/&gt;&lt;wsp:rsid wsp:val=&quot;003415FC&quot;/&gt;&lt;wsp:rsid wsp:val=&quot;00342339&quot;/&gt;&lt;wsp:rsid wsp:val=&quot;003424FF&quot;/&gt;&lt;wsp:rsid wsp:val=&quot;00342A3F&quot;/&gt;&lt;wsp:rsid wsp:val=&quot;00343E47&quot;/&gt;&lt;wsp:rsid wsp:val=&quot;003444FA&quot;/&gt;&lt;wsp:rsid wsp:val=&quot;003446CB&quot;/&gt;&lt;wsp:rsid wsp:val=&quot;00344F8C&quot;/&gt;&lt;wsp:rsid wsp:val=&quot;00345017&quot;/&gt;&lt;wsp:rsid wsp:val=&quot;00345363&quot;/&gt;&lt;wsp:rsid wsp:val=&quot;00346DE1&quot;/&gt;&lt;wsp:rsid wsp:val=&quot;00347054&quot;/&gt;&lt;wsp:rsid wsp:val=&quot;003476B6&quot;/&gt;&lt;wsp:rsid wsp:val=&quot;00347B6D&quot;/&gt;&lt;wsp:rsid wsp:val=&quot;00347E66&quot;/&gt;&lt;wsp:rsid wsp:val=&quot;00350E91&quot;/&gt;&lt;wsp:rsid wsp:val=&quot;00351035&quot;/&gt;&lt;wsp:rsid wsp:val=&quot;00351447&quot;/&gt;&lt;wsp:rsid wsp:val=&quot;00352460&quot;/&gt;&lt;wsp:rsid wsp:val=&quot;0035327E&quot;/&gt;&lt;wsp:rsid wsp:val=&quot;003535E3&quot;/&gt;&lt;wsp:rsid wsp:val=&quot;00353B33&quot;/&gt;&lt;wsp:rsid wsp:val=&quot;00353FE8&quot;/&gt;&lt;wsp:rsid wsp:val=&quot;003544F2&quot;/&gt;&lt;wsp:rsid wsp:val=&quot;003566DB&quot;/&gt;&lt;wsp:rsid wsp:val=&quot;00356853&quot;/&gt;&lt;wsp:rsid wsp:val=&quot;00356B36&quot;/&gt;&lt;wsp:rsid wsp:val=&quot;00356C44&quot;/&gt;&lt;wsp:rsid wsp:val=&quot;00357E87&quot;/&gt;&lt;wsp:rsid wsp:val=&quot;00360D4B&quot;/&gt;&lt;wsp:rsid wsp:val=&quot;00364DEC&quot;/&gt;&lt;wsp:rsid wsp:val=&quot;003651BB&quot;/&gt;&lt;wsp:rsid wsp:val=&quot;00366364&quot;/&gt;&lt;wsp:rsid wsp:val=&quot;00370432&quot;/&gt;&lt;wsp:rsid wsp:val=&quot;0037137E&quot;/&gt;&lt;wsp:rsid wsp:val=&quot;00372825&quot;/&gt;&lt;wsp:rsid wsp:val=&quot;003729C0&quot;/&gt;&lt;wsp:rsid wsp:val=&quot;00373832&quot;/&gt;&lt;wsp:rsid wsp:val=&quot;00374615&quot;/&gt;&lt;wsp:rsid wsp:val=&quot;00374743&quot;/&gt;&lt;wsp:rsid wsp:val=&quot;00375012&quot;/&gt;&lt;wsp:rsid wsp:val=&quot;003765BD&quot;/&gt;&lt;wsp:rsid wsp:val=&quot;003768F7&quot;/&gt;&lt;wsp:rsid wsp:val=&quot;00376B75&quot;/&gt;&lt;wsp:rsid wsp:val=&quot;00376BC3&quot;/&gt;&lt;wsp:rsid wsp:val=&quot;00376D23&quot;/&gt;&lt;wsp:rsid wsp:val=&quot;003776DB&quot;/&gt;&lt;wsp:rsid wsp:val=&quot;003800CD&quot;/&gt;&lt;wsp:rsid wsp:val=&quot;0038024D&quot;/&gt;&lt;wsp:rsid wsp:val=&quot;003809D3&quot;/&gt;&lt;wsp:rsid wsp:val=&quot;0038207B&quot;/&gt;&lt;wsp:rsid wsp:val=&quot;00383563&quot;/&gt;&lt;wsp:rsid wsp:val=&quot;003841EB&quot;/&gt;&lt;wsp:rsid wsp:val=&quot;0038427C&quot;/&gt;&lt;wsp:rsid wsp:val=&quot;003843B7&quot;/&gt;&lt;wsp:rsid wsp:val=&quot;00384E6F&quot;/&gt;&lt;wsp:rsid wsp:val=&quot;003850E3&quot;/&gt;&lt;wsp:rsid wsp:val=&quot;0038510E&quot;/&gt;&lt;wsp:rsid wsp:val=&quot;00386480&quot;/&gt;&lt;wsp:rsid wsp:val=&quot;00387669&quot;/&gt;&lt;wsp:rsid wsp:val=&quot;00387C00&quot;/&gt;&lt;wsp:rsid wsp:val=&quot;00387C50&quot;/&gt;&lt;wsp:rsid wsp:val=&quot;00387D0C&quot;/&gt;&lt;wsp:rsid wsp:val=&quot;003901F2&quot;/&gt;&lt;wsp:rsid wsp:val=&quot;0039020A&quot;/&gt;&lt;wsp:rsid wsp:val=&quot;00391019&quot;/&gt;&lt;wsp:rsid wsp:val=&quot;003920F2&quot;/&gt;&lt;wsp:rsid wsp:val=&quot;00393450&quot;/&gt;&lt;wsp:rsid wsp:val=&quot;00395768&quot;/&gt;&lt;wsp:rsid wsp:val=&quot;00395809&quot;/&gt;&lt;wsp:rsid wsp:val=&quot;0039618D&quot;/&gt;&lt;wsp:rsid wsp:val=&quot;00396710&quot;/&gt;&lt;wsp:rsid wsp:val=&quot;00396B76&quot;/&gt;&lt;wsp:rsid wsp:val=&quot;003A0371&quot;/&gt;&lt;wsp:rsid wsp:val=&quot;003A1E31&quot;/&gt;&lt;wsp:rsid wsp:val=&quot;003A3CDC&quot;/&gt;&lt;wsp:rsid wsp:val=&quot;003A52A6&quot;/&gt;&lt;wsp:rsid wsp:val=&quot;003A54A8&quot;/&gt;&lt;wsp:rsid wsp:val=&quot;003A5650&quot;/&gt;&lt;wsp:rsid wsp:val=&quot;003A5C9E&quot;/&gt;&lt;wsp:rsid wsp:val=&quot;003A7FEE&quot;/&gt;&lt;wsp:rsid wsp:val=&quot;003B32DB&quot;/&gt;&lt;wsp:rsid wsp:val=&quot;003B3E3E&quot;/&gt;&lt;wsp:rsid wsp:val=&quot;003B4BBB&quot;/&gt;&lt;wsp:rsid wsp:val=&quot;003B5107&quot;/&gt;&lt;wsp:rsid wsp:val=&quot;003B526F&quot;/&gt;&lt;wsp:rsid wsp:val=&quot;003B5D38&quot;/&gt;&lt;wsp:rsid wsp:val=&quot;003B7E39&quot;/&gt;&lt;wsp:rsid wsp:val=&quot;003C2A11&quot;/&gt;&lt;wsp:rsid wsp:val=&quot;003C4179&quot;/&gt;&lt;wsp:rsid wsp:val=&quot;003C41D3&quot;/&gt;&lt;wsp:rsid wsp:val=&quot;003C4491&quot;/&gt;&lt;wsp:rsid wsp:val=&quot;003C4AB8&quot;/&gt;&lt;wsp:rsid wsp:val=&quot;003C4CDC&quot;/&gt;&lt;wsp:rsid wsp:val=&quot;003C4EC3&quot;/&gt;&lt;wsp:rsid wsp:val=&quot;003C4FE6&quot;/&gt;&lt;wsp:rsid wsp:val=&quot;003C53DE&quot;/&gt;&lt;wsp:rsid wsp:val=&quot;003C57D7&quot;/&gt;&lt;wsp:rsid wsp:val=&quot;003C65E8&quot;/&gt;&lt;wsp:rsid wsp:val=&quot;003C6F15&quot;/&gt;&lt;wsp:rsid wsp:val=&quot;003D1B29&quot;/&gt;&lt;wsp:rsid wsp:val=&quot;003D1F8B&quot;/&gt;&lt;wsp:rsid wsp:val=&quot;003D28D8&quot;/&gt;&lt;wsp:rsid wsp:val=&quot;003D2A76&quot;/&gt;&lt;wsp:rsid wsp:val=&quot;003D2ACA&quot;/&gt;&lt;wsp:rsid wsp:val=&quot;003D34F5&quot;/&gt;&lt;wsp:rsid wsp:val=&quot;003D6159&quot;/&gt;&lt;wsp:rsid wsp:val=&quot;003D76A3&quot;/&gt;&lt;wsp:rsid wsp:val=&quot;003E143A&quot;/&gt;&lt;wsp:rsid wsp:val=&quot;003E28D4&quot;/&gt;&lt;wsp:rsid wsp:val=&quot;003E30BA&quot;/&gt;&lt;wsp:rsid wsp:val=&quot;003E3455&quot;/&gt;&lt;wsp:rsid wsp:val=&quot;003E3B2A&quot;/&gt;&lt;wsp:rsid wsp:val=&quot;003E4265&quot;/&gt;&lt;wsp:rsid wsp:val=&quot;003E6113&quot;/&gt;&lt;wsp:rsid wsp:val=&quot;003E6317&quot;/&gt;&lt;wsp:rsid wsp:val=&quot;003E6545&quot;/&gt;&lt;wsp:rsid wsp:val=&quot;003E69A0&quot;/&gt;&lt;wsp:rsid wsp:val=&quot;003E7D14&quot;/&gt;&lt;wsp:rsid wsp:val=&quot;003F03E8&quot;/&gt;&lt;wsp:rsid wsp:val=&quot;003F0AF0&quot;/&gt;&lt;wsp:rsid wsp:val=&quot;003F0E2F&quot;/&gt;&lt;wsp:rsid wsp:val=&quot;003F17F6&quot;/&gt;&lt;wsp:rsid wsp:val=&quot;003F1A95&quot;/&gt;&lt;wsp:rsid wsp:val=&quot;003F21FC&quot;/&gt;&lt;wsp:rsid wsp:val=&quot;003F22FA&quot;/&gt;&lt;wsp:rsid wsp:val=&quot;003F2CC7&quot;/&gt;&lt;wsp:rsid wsp:val=&quot;003F2D27&quot;/&gt;&lt;wsp:rsid wsp:val=&quot;003F3CA1&quot;/&gt;&lt;wsp:rsid wsp:val=&quot;003F41F6&quot;/&gt;&lt;wsp:rsid wsp:val=&quot;003F4AF0&quot;/&gt;&lt;wsp:rsid wsp:val=&quot;003F4D3B&quot;/&gt;&lt;wsp:rsid wsp:val=&quot;003F54AC&quot;/&gt;&lt;wsp:rsid wsp:val=&quot;003F57FE&quot;/&gt;&lt;wsp:rsid wsp:val=&quot;003F61BB&quot;/&gt;&lt;wsp:rsid wsp:val=&quot;003F71C5&quot;/&gt;&lt;wsp:rsid wsp:val=&quot;003F78CE&quot;/&gt;&lt;wsp:rsid wsp:val=&quot;003F794B&quot;/&gt;&lt;wsp:rsid wsp:val=&quot;003F796F&quot;/&gt;&lt;wsp:rsid wsp:val=&quot;004017F5&quot;/&gt;&lt;wsp:rsid wsp:val=&quot;004028C4&quot;/&gt;&lt;wsp:rsid wsp:val=&quot;00403107&quot;/&gt;&lt;wsp:rsid wsp:val=&quot;00403875&quot;/&gt;&lt;wsp:rsid wsp:val=&quot;00403D8C&quot;/&gt;&lt;wsp:rsid wsp:val=&quot;004061E0&quot;/&gt;&lt;wsp:rsid wsp:val=&quot;00410401&quot;/&gt;&lt;wsp:rsid wsp:val=&quot;0041134B&quot;/&gt;&lt;wsp:rsid wsp:val=&quot;00411438&quot;/&gt;&lt;wsp:rsid wsp:val=&quot;00414659&quot;/&gt;&lt;wsp:rsid wsp:val=&quot;00415A2C&quot;/&gt;&lt;wsp:rsid wsp:val=&quot;00415D57&quot;/&gt;&lt;wsp:rsid wsp:val=&quot;00416196&quot;/&gt;&lt;wsp:rsid wsp:val=&quot;00416750&quot;/&gt;&lt;wsp:rsid wsp:val=&quot;00416921&quot;/&gt;&lt;wsp:rsid wsp:val=&quot;00416ECF&quot;/&gt;&lt;wsp:rsid wsp:val=&quot;00420370&quot;/&gt;&lt;wsp:rsid wsp:val=&quot;00420397&quot;/&gt;&lt;wsp:rsid wsp:val=&quot;00420EB2&quot;/&gt;&lt;wsp:rsid wsp:val=&quot;004223DA&quot;/&gt;&lt;wsp:rsid wsp:val=&quot;00423134&quot;/&gt;&lt;wsp:rsid wsp:val=&quot;00430069&quot;/&gt;&lt;wsp:rsid wsp:val=&quot;004320CD&quot;/&gt;&lt;wsp:rsid wsp:val=&quot;00433CFA&quot;/&gt;&lt;wsp:rsid wsp:val=&quot;00434C1F&quot;/&gt;&lt;wsp:rsid wsp:val=&quot;00434FE2&quot;/&gt;&lt;wsp:rsid wsp:val=&quot;004355EB&quot;/&gt;&lt;wsp:rsid wsp:val=&quot;00435C3E&quot;/&gt;&lt;wsp:rsid wsp:val=&quot;00435C48&quot;/&gt;&lt;wsp:rsid wsp:val=&quot;004365A1&quot;/&gt;&lt;wsp:rsid wsp:val=&quot;004378F9&quot;/&gt;&lt;wsp:rsid wsp:val=&quot;00441374&quot;/&gt;&lt;wsp:rsid wsp:val=&quot;00442E03&quot;/&gt;&lt;wsp:rsid wsp:val=&quot;004434BD&quot;/&gt;&lt;wsp:rsid wsp:val=&quot;0044389F&quot;/&gt;&lt;wsp:rsid wsp:val=&quot;00443E54&quot;/&gt;&lt;wsp:rsid wsp:val=&quot;0044486D&quot;/&gt;&lt;wsp:rsid wsp:val=&quot;00444C93&quot;/&gt;&lt;wsp:rsid wsp:val=&quot;00445DCF&quot;/&gt;&lt;wsp:rsid wsp:val=&quot;00445F62&quot;/&gt;&lt;wsp:rsid wsp:val=&quot;00446B20&quot;/&gt;&lt;wsp:rsid wsp:val=&quot;00446BD0&quot;/&gt;&lt;wsp:rsid wsp:val=&quot;00447D69&quot;/&gt;&lt;wsp:rsid wsp:val=&quot;00450575&quot;/&gt;&lt;wsp:rsid wsp:val=&quot;00450CC8&quot;/&gt;&lt;wsp:rsid wsp:val=&quot;00451625&quot;/&gt;&lt;wsp:rsid wsp:val=&quot;004522F4&quot;/&gt;&lt;wsp:rsid wsp:val=&quot;00452412&quot;/&gt;&lt;wsp:rsid wsp:val=&quot;0045375A&quot;/&gt;&lt;wsp:rsid wsp:val=&quot;0045395B&quot;/&gt;&lt;wsp:rsid wsp:val=&quot;00454A0B&quot;/&gt;&lt;wsp:rsid wsp:val=&quot;00455BC5&quot;/&gt;&lt;wsp:rsid wsp:val=&quot;00455D03&quot;/&gt;&lt;wsp:rsid wsp:val=&quot;00462656&quot;/&gt;&lt;wsp:rsid wsp:val=&quot;00462D87&quot;/&gt;&lt;wsp:rsid wsp:val=&quot;004630A3&quot;/&gt;&lt;wsp:rsid wsp:val=&quot;00463898&quot;/&gt;&lt;wsp:rsid wsp:val=&quot;00464872&quot;/&gt;&lt;wsp:rsid wsp:val=&quot;00464A7D&quot;/&gt;&lt;wsp:rsid wsp:val=&quot;00464C48&quot;/&gt;&lt;wsp:rsid wsp:val=&quot;00464C50&quot;/&gt;&lt;wsp:rsid wsp:val=&quot;00465089&quot;/&gt;&lt;wsp:rsid wsp:val=&quot;00465324&quot;/&gt;&lt;wsp:rsid wsp:val=&quot;004653F6&quot;/&gt;&lt;wsp:rsid wsp:val=&quot;004655C6&quot;/&gt;&lt;wsp:rsid wsp:val=&quot;00465609&quot;/&gt;&lt;wsp:rsid wsp:val=&quot;0046674B&quot;/&gt;&lt;wsp:rsid wsp:val=&quot;00470B06&quot;/&gt;&lt;wsp:rsid wsp:val=&quot;00472507&quot;/&gt;&lt;wsp:rsid wsp:val=&quot;00472548&quot;/&gt;&lt;wsp:rsid wsp:val=&quot;00472E18&quot;/&gt;&lt;wsp:rsid wsp:val=&quot;00474479&quot;/&gt;&lt;wsp:rsid wsp:val=&quot;00474C4A&quot;/&gt;&lt;wsp:rsid wsp:val=&quot;00474D2F&quot;/&gt;&lt;wsp:rsid wsp:val=&quot;004756A5&quot;/&gt;&lt;wsp:rsid wsp:val=&quot;00476D16&quot;/&gt;&lt;wsp:rsid wsp:val=&quot;004802BE&quot;/&gt;&lt;wsp:rsid wsp:val=&quot;004864A6&quot;/&gt;&lt;wsp:rsid wsp:val=&quot;00487D0D&quot;/&gt;&lt;wsp:rsid wsp:val=&quot;00487E2C&quot;/&gt;&lt;wsp:rsid wsp:val=&quot;00491F7A&quot;/&gt;&lt;wsp:rsid wsp:val=&quot;004945BB&quot;/&gt;&lt;wsp:rsid wsp:val=&quot;0049498D&quot;/&gt;&lt;wsp:rsid wsp:val=&quot;00494EBB&quot;/&gt;&lt;wsp:rsid wsp:val=&quot;00495395&quot;/&gt;&lt;wsp:rsid wsp:val=&quot;0049577D&quot;/&gt;&lt;wsp:rsid wsp:val=&quot;00495BBD&quot;/&gt;&lt;wsp:rsid wsp:val=&quot;00497962&quot;/&gt;&lt;wsp:rsid wsp:val=&quot;00497B3D&quot;/&gt;&lt;wsp:rsid wsp:val=&quot;00497B4E&quot;/&gt;&lt;wsp:rsid wsp:val=&quot;00497D20&quot;/&gt;&lt;wsp:rsid wsp:val=&quot;004A09A0&quot;/&gt;&lt;wsp:rsid wsp:val=&quot;004A29E3&quot;/&gt;&lt;wsp:rsid wsp:val=&quot;004A2C28&quot;/&gt;&lt;wsp:rsid wsp:val=&quot;004A4386&quot;/&gt;&lt;wsp:rsid wsp:val=&quot;004A49D4&quot;/&gt;&lt;wsp:rsid wsp:val=&quot;004A4A9E&quot;/&gt;&lt;wsp:rsid wsp:val=&quot;004A4F25&quot;/&gt;&lt;wsp:rsid wsp:val=&quot;004A573C&quot;/&gt;&lt;wsp:rsid wsp:val=&quot;004A591D&quot;/&gt;&lt;wsp:rsid wsp:val=&quot;004A5EA3&quot;/&gt;&lt;wsp:rsid wsp:val=&quot;004A683F&quot;/&gt;&lt;wsp:rsid wsp:val=&quot;004A6A75&quot;/&gt;&lt;wsp:rsid wsp:val=&quot;004A6CF1&quot;/&gt;&lt;wsp:rsid wsp:val=&quot;004A6E2A&quot;/&gt;&lt;wsp:rsid wsp:val=&quot;004A7141&quot;/&gt;&lt;wsp:rsid wsp:val=&quot;004A799E&quot;/&gt;&lt;wsp:rsid wsp:val=&quot;004B00E3&quot;/&gt;&lt;wsp:rsid wsp:val=&quot;004B29DC&quot;/&gt;&lt;wsp:rsid wsp:val=&quot;004B33CE&quot;/&gt;&lt;wsp:rsid wsp:val=&quot;004B3AFE&quot;/&gt;&lt;wsp:rsid wsp:val=&quot;004B4225&quot;/&gt;&lt;wsp:rsid wsp:val=&quot;004B4483&quot;/&gt;&lt;wsp:rsid wsp:val=&quot;004B4F2A&quot;/&gt;&lt;wsp:rsid wsp:val=&quot;004B52BF&quot;/&gt;&lt;wsp:rsid wsp:val=&quot;004B6638&quot;/&gt;&lt;wsp:rsid wsp:val=&quot;004B6845&quot;/&gt;&lt;wsp:rsid wsp:val=&quot;004B7B72&quot;/&gt;&lt;wsp:rsid wsp:val=&quot;004B7E2F&quot;/&gt;&lt;wsp:rsid wsp:val=&quot;004C0588&quot;/&gt;&lt;wsp:rsid wsp:val=&quot;004C164B&quot;/&gt;&lt;wsp:rsid wsp:val=&quot;004C2006&quot;/&gt;&lt;wsp:rsid wsp:val=&quot;004C28EA&quot;/&gt;&lt;wsp:rsid wsp:val=&quot;004C2A01&quot;/&gt;&lt;wsp:rsid wsp:val=&quot;004C5DD4&quot;/&gt;&lt;wsp:rsid wsp:val=&quot;004C7143&quot;/&gt;&lt;wsp:rsid wsp:val=&quot;004D04F5&quot;/&gt;&lt;wsp:rsid wsp:val=&quot;004D0BAA&quot;/&gt;&lt;wsp:rsid wsp:val=&quot;004D19B5&quot;/&gt;&lt;wsp:rsid wsp:val=&quot;004D1C31&quot;/&gt;&lt;wsp:rsid wsp:val=&quot;004D232B&quot;/&gt;&lt;wsp:rsid wsp:val=&quot;004D4171&quot;/&gt;&lt;wsp:rsid wsp:val=&quot;004D45F0&quot;/&gt;&lt;wsp:rsid wsp:val=&quot;004D4D03&quot;/&gt;&lt;wsp:rsid wsp:val=&quot;004D6CCE&quot;/&gt;&lt;wsp:rsid wsp:val=&quot;004D7A07&quot;/&gt;&lt;wsp:rsid wsp:val=&quot;004D7BA9&quot;/&gt;&lt;wsp:rsid wsp:val=&quot;004D7BD6&quot;/&gt;&lt;wsp:rsid wsp:val=&quot;004E0E47&quot;/&gt;&lt;wsp:rsid wsp:val=&quot;004E15C4&quot;/&gt;&lt;wsp:rsid wsp:val=&quot;004E1DCE&quot;/&gt;&lt;wsp:rsid wsp:val=&quot;004E25FE&quot;/&gt;&lt;wsp:rsid wsp:val=&quot;004E32C4&quot;/&gt;&lt;wsp:rsid wsp:val=&quot;004E3B93&quot;/&gt;&lt;wsp:rsid wsp:val=&quot;004E46BA&quot;/&gt;&lt;wsp:rsid wsp:val=&quot;004E480E&quot;/&gt;&lt;wsp:rsid wsp:val=&quot;004E5F8E&quot;/&gt;&lt;wsp:rsid wsp:val=&quot;004E6B01&quot;/&gt;&lt;wsp:rsid wsp:val=&quot;004E75CC&quot;/&gt;&lt;wsp:rsid wsp:val=&quot;004E7A3D&quot;/&gt;&lt;wsp:rsid wsp:val=&quot;004E7D55&quot;/&gt;&lt;wsp:rsid wsp:val=&quot;004F28CE&quot;/&gt;&lt;wsp:rsid wsp:val=&quot;004F30D9&quot;/&gt;&lt;wsp:rsid wsp:val=&quot;004F3358&quot;/&gt;&lt;wsp:rsid wsp:val=&quot;004F5289&quot;/&gt;&lt;wsp:rsid wsp:val=&quot;004F5D6F&quot;/&gt;&lt;wsp:rsid wsp:val=&quot;004F5E3F&quot;/&gt;&lt;wsp:rsid wsp:val=&quot;004F5F84&quot;/&gt;&lt;wsp:rsid wsp:val=&quot;004F641E&quot;/&gt;&lt;wsp:rsid wsp:val=&quot;004F6C6C&quot;/&gt;&lt;wsp:rsid wsp:val=&quot;004F7A28&quot;/&gt;&lt;wsp:rsid wsp:val=&quot;0050079E&quot;/&gt;&lt;wsp:rsid wsp:val=&quot;00500807&quot;/&gt;&lt;wsp:rsid wsp:val=&quot;0050188B&quot;/&gt;&lt;wsp:rsid wsp:val=&quot;005021BD&quot;/&gt;&lt;wsp:rsid wsp:val=&quot;005036A5&quot;/&gt;&lt;wsp:rsid wsp:val=&quot;00505206&quot;/&gt;&lt;wsp:rsid wsp:val=&quot;0050628D&quot;/&gt;&lt;wsp:rsid wsp:val=&quot;00506D11&quot;/&gt;&lt;wsp:rsid wsp:val=&quot;0050725A&quot;/&gt;&lt;wsp:rsid wsp:val=&quot;005077DF&quot;/&gt;&lt;wsp:rsid wsp:val=&quot;00507FC3&quot;/&gt;&lt;wsp:rsid wsp:val=&quot;0051084F&quot;/&gt;&lt;wsp:rsid wsp:val=&quot;00510B76&quot;/&gt;&lt;wsp:rsid wsp:val=&quot;00510F3E&quot;/&gt;&lt;wsp:rsid wsp:val=&quot;00510F9E&quot;/&gt;&lt;wsp:rsid wsp:val=&quot;00511407&quot;/&gt;&lt;wsp:rsid wsp:val=&quot;005119BE&quot;/&gt;&lt;wsp:rsid wsp:val=&quot;005121D7&quot;/&gt;&lt;wsp:rsid wsp:val=&quot;005121E9&quot;/&gt;&lt;wsp:rsid wsp:val=&quot;00512B2A&quot;/&gt;&lt;wsp:rsid wsp:val=&quot;0051379B&quot;/&gt;&lt;wsp:rsid wsp:val=&quot;00514CD2&quot;/&gt;&lt;wsp:rsid wsp:val=&quot;00515D07&quot;/&gt;&lt;wsp:rsid wsp:val=&quot;0051621E&quot;/&gt;&lt;wsp:rsid wsp:val=&quot;005167A7&quot;/&gt;&lt;wsp:rsid wsp:val=&quot;00517462&quot;/&gt;&lt;wsp:rsid wsp:val=&quot;005207ED&quot;/&gt;&lt;wsp:rsid wsp:val=&quot;005239CF&quot;/&gt;&lt;wsp:rsid wsp:val=&quot;005247E1&quot;/&gt;&lt;wsp:rsid wsp:val=&quot;005255AC&quot;/&gt;&lt;wsp:rsid wsp:val=&quot;00525984&quot;/&gt;&lt;wsp:rsid wsp:val=&quot;005261E3&quot;/&gt;&lt;wsp:rsid wsp:val=&quot;00530690&quot;/&gt;&lt;wsp:rsid wsp:val=&quot;0053070D&quot;/&gt;&lt;wsp:rsid wsp:val=&quot;00531848&quot;/&gt;&lt;wsp:rsid wsp:val=&quot;00534BDD&quot;/&gt;&lt;wsp:rsid wsp:val=&quot;00535497&quot;/&gt;&lt;wsp:rsid wsp:val=&quot;0053633F&quot;/&gt;&lt;wsp:rsid wsp:val=&quot;00541270&quot;/&gt;&lt;wsp:rsid wsp:val=&quot;005412DF&quot;/&gt;&lt;wsp:rsid wsp:val=&quot;00541779&quot;/&gt;&lt;wsp:rsid wsp:val=&quot;005423E4&quot;/&gt;&lt;wsp:rsid wsp:val=&quot;005434FB&quot;/&gt;&lt;wsp:rsid wsp:val=&quot;00544801&quot;/&gt;&lt;wsp:rsid wsp:val=&quot;00544ADF&quot;/&gt;&lt;wsp:rsid wsp:val=&quot;00544BA0&quot;/&gt;&lt;wsp:rsid wsp:val=&quot;00544E1B&quot;/&gt;&lt;wsp:rsid wsp:val=&quot;00545D6F&quot;/&gt;&lt;wsp:rsid wsp:val=&quot;00545D8A&quot;/&gt;&lt;wsp:rsid wsp:val=&quot;00546B75&quot;/&gt;&lt;wsp:rsid wsp:val=&quot;0054798C&quot;/&gt;&lt;wsp:rsid wsp:val=&quot;00550300&quot;/&gt;&lt;wsp:rsid wsp:val=&quot;0055147B&quot;/&gt;&lt;wsp:rsid wsp:val=&quot;005518DF&quot;/&gt;&lt;wsp:rsid wsp:val=&quot;00551C5B&quot;/&gt;&lt;wsp:rsid wsp:val=&quot;00551EF2&quot;/&gt;&lt;wsp:rsid wsp:val=&quot;00552F24&quot;/&gt;&lt;wsp:rsid wsp:val=&quot;005560C0&quot;/&gt;&lt;wsp:rsid wsp:val=&quot;0055623B&quot;/&gt;&lt;wsp:rsid wsp:val=&quot;005563B3&quot;/&gt;&lt;wsp:rsid wsp:val=&quot;005568C5&quot;/&gt;&lt;wsp:rsid wsp:val=&quot;00556D03&quot;/&gt;&lt;wsp:rsid wsp:val=&quot;00560A0E&quot;/&gt;&lt;wsp:rsid wsp:val=&quot;005616C8&quot;/&gt;&lt;wsp:rsid wsp:val=&quot;005618C0&quot;/&gt;&lt;wsp:rsid wsp:val=&quot;0056291F&quot;/&gt;&lt;wsp:rsid wsp:val=&quot;00562F03&quot;/&gt;&lt;wsp:rsid wsp:val=&quot;00563722&quot;/&gt;&lt;wsp:rsid wsp:val=&quot;005662CB&quot;/&gt;&lt;wsp:rsid wsp:val=&quot;005667D1&quot;/&gt;&lt;wsp:rsid wsp:val=&quot;0056742C&quot;/&gt;&lt;wsp:rsid wsp:val=&quot;00570C5A&quot;/&gt;&lt;wsp:rsid wsp:val=&quot;005711E6&quot;/&gt;&lt;wsp:rsid wsp:val=&quot;00572220&quot;/&gt;&lt;wsp:rsid wsp:val=&quot;0057295A&quot;/&gt;&lt;wsp:rsid wsp:val=&quot;00572C6A&quot;/&gt;&lt;wsp:rsid wsp:val=&quot;00572D8D&quot;/&gt;&lt;wsp:rsid wsp:val=&quot;00572E51&quot;/&gt;&lt;wsp:rsid wsp:val=&quot;00572EE3&quot;/&gt;&lt;wsp:rsid wsp:val=&quot;00572F49&quot;/&gt;&lt;wsp:rsid wsp:val=&quot;00573673&quot;/&gt;&lt;wsp:rsid wsp:val=&quot;0057498E&quot;/&gt;&lt;wsp:rsid wsp:val=&quot;00574A86&quot;/&gt;&lt;wsp:rsid wsp:val=&quot;00575867&quot;/&gt;&lt;wsp:rsid wsp:val=&quot;00575A7F&quot;/&gt;&lt;wsp:rsid wsp:val=&quot;00576667&quot;/&gt;&lt;wsp:rsid wsp:val=&quot;00577469&quot;/&gt;&lt;wsp:rsid wsp:val=&quot;00577474&quot;/&gt;&lt;wsp:rsid wsp:val=&quot;00577952&quot;/&gt;&lt;wsp:rsid wsp:val=&quot;00577C97&quot;/&gt;&lt;wsp:rsid wsp:val=&quot;00580245&quot;/&gt;&lt;wsp:rsid wsp:val=&quot;00580C0D&quot;/&gt;&lt;wsp:rsid wsp:val=&quot;005815D4&quot;/&gt;&lt;wsp:rsid wsp:val=&quot;00581DE8&quot;/&gt;&lt;wsp:rsid wsp:val=&quot;00582275&quot;/&gt;&lt;wsp:rsid wsp:val=&quot;00582FF6&quot;/&gt;&lt;wsp:rsid wsp:val=&quot;005847B7&quot;/&gt;&lt;wsp:rsid wsp:val=&quot;00584E9D&quot;/&gt;&lt;wsp:rsid wsp:val=&quot;00585438&quot;/&gt;&lt;wsp:rsid wsp:val=&quot;005859DA&quot;/&gt;&lt;wsp:rsid wsp:val=&quot;00585C7B&quot;/&gt;&lt;wsp:rsid wsp:val=&quot;00586093&quot;/&gt;&lt;wsp:rsid wsp:val=&quot;00586330&quot;/&gt;&lt;wsp:rsid wsp:val=&quot;00586D6C&quot;/&gt;&lt;wsp:rsid wsp:val=&quot;005873DD&quot;/&gt;&lt;wsp:rsid wsp:val=&quot;00587875&quot;/&gt;&lt;wsp:rsid wsp:val=&quot;00590249&quot;/&gt;&lt;wsp:rsid wsp:val=&quot;00591635&quot;/&gt;&lt;wsp:rsid wsp:val=&quot;005948C8&quot;/&gt;&lt;wsp:rsid wsp:val=&quot;00594B52&quot;/&gt;&lt;wsp:rsid wsp:val=&quot;00595A46&quot;/&gt;&lt;wsp:rsid wsp:val=&quot;00595E5B&quot;/&gt;&lt;wsp:rsid wsp:val=&quot;00596923&quot;/&gt;&lt;wsp:rsid wsp:val=&quot;00597F44&quot;/&gt;&lt;wsp:rsid wsp:val=&quot;005A0255&quot;/&gt;&lt;wsp:rsid wsp:val=&quot;005A1293&quot;/&gt;&lt;wsp:rsid wsp:val=&quot;005A1B11&quot;/&gt;&lt;wsp:rsid wsp:val=&quot;005A33A8&quot;/&gt;&lt;wsp:rsid wsp:val=&quot;005A5086&quot;/&gt;&lt;wsp:rsid wsp:val=&quot;005A55E0&quot;/&gt;&lt;wsp:rsid wsp:val=&quot;005A5AF4&quot;/&gt;&lt;wsp:rsid wsp:val=&quot;005A67D3&quot;/&gt;&lt;wsp:rsid wsp:val=&quot;005A6D8C&quot;/&gt;&lt;wsp:rsid wsp:val=&quot;005B0C87&quot;/&gt;&lt;wsp:rsid wsp:val=&quot;005B3F2D&quot;/&gt;&lt;wsp:rsid wsp:val=&quot;005B40AD&quot;/&gt;&lt;wsp:rsid wsp:val=&quot;005B445A&quot;/&gt;&lt;wsp:rsid wsp:val=&quot;005B4B99&quot;/&gt;&lt;wsp:rsid wsp:val=&quot;005B70BB&quot;/&gt;&lt;wsp:rsid wsp:val=&quot;005C0686&quot;/&gt;&lt;wsp:rsid wsp:val=&quot;005C2CCB&quot;/&gt;&lt;wsp:rsid wsp:val=&quot;005C3542&quot;/&gt;&lt;wsp:rsid wsp:val=&quot;005C3AF0&quot;/&gt;&lt;wsp:rsid wsp:val=&quot;005C3F1F&quot;/&gt;&lt;wsp:rsid wsp:val=&quot;005C438C&quot;/&gt;&lt;wsp:rsid wsp:val=&quot;005C4462&quot;/&gt;&lt;wsp:rsid wsp:val=&quot;005C48B5&quot;/&gt;&lt;wsp:rsid wsp:val=&quot;005C5073&quot;/&gt;&lt;wsp:rsid wsp:val=&quot;005C572E&quot;/&gt;&lt;wsp:rsid wsp:val=&quot;005C5CD3&quot;/&gt;&lt;wsp:rsid wsp:val=&quot;005C5EAE&quot;/&gt;&lt;wsp:rsid wsp:val=&quot;005C63C9&quot;/&gt;&lt;wsp:rsid wsp:val=&quot;005D0683&quot;/&gt;&lt;wsp:rsid wsp:val=&quot;005D068E&quot;/&gt;&lt;wsp:rsid wsp:val=&quot;005D16EE&quot;/&gt;&lt;wsp:rsid wsp:val=&quot;005D1A2D&quot;/&gt;&lt;wsp:rsid wsp:val=&quot;005D2F72&quot;/&gt;&lt;wsp:rsid wsp:val=&quot;005D3740&quot;/&gt;&lt;wsp:rsid wsp:val=&quot;005D3FBA&quot;/&gt;&lt;wsp:rsid wsp:val=&quot;005D4894&quot;/&gt;&lt;wsp:rsid wsp:val=&quot;005D4CCD&quot;/&gt;&lt;wsp:rsid wsp:val=&quot;005D5720&quot;/&gt;&lt;wsp:rsid wsp:val=&quot;005D5BF4&quot;/&gt;&lt;wsp:rsid wsp:val=&quot;005D6BDB&quot;/&gt;&lt;wsp:rsid wsp:val=&quot;005D75B6&quot;/&gt;&lt;wsp:rsid wsp:val=&quot;005D7814&quot;/&gt;&lt;wsp:rsid wsp:val=&quot;005E05A4&quot;/&gt;&lt;wsp:rsid wsp:val=&quot;005E157A&quot;/&gt;&lt;wsp:rsid wsp:val=&quot;005E2253&quot;/&gt;&lt;wsp:rsid wsp:val=&quot;005E310A&quot;/&gt;&lt;wsp:rsid wsp:val=&quot;005E363B&quot;/&gt;&lt;wsp:rsid wsp:val=&quot;005E4C82&quot;/&gt;&lt;wsp:rsid wsp:val=&quot;005E58E3&quot;/&gt;&lt;wsp:rsid wsp:val=&quot;005E61A2&quot;/&gt;&lt;wsp:rsid wsp:val=&quot;005E61EA&quot;/&gt;&lt;wsp:rsid wsp:val=&quot;005E6D91&quot;/&gt;&lt;wsp:rsid wsp:val=&quot;005E708E&quot;/&gt;&lt;wsp:rsid wsp:val=&quot;005F02A7&quot;/&gt;&lt;wsp:rsid wsp:val=&quot;005F098E&quot;/&gt;&lt;wsp:rsid wsp:val=&quot;005F15BD&quot;/&gt;&lt;wsp:rsid wsp:val=&quot;005F1CB0&quot;/&gt;&lt;wsp:rsid wsp:val=&quot;005F1CCE&quot;/&gt;&lt;wsp:rsid wsp:val=&quot;005F1E2E&quot;/&gt;&lt;wsp:rsid wsp:val=&quot;005F22DD&quot;/&gt;&lt;wsp:rsid wsp:val=&quot;005F2BC4&quot;/&gt;&lt;wsp:rsid wsp:val=&quot;005F371F&quot;/&gt;&lt;wsp:rsid wsp:val=&quot;005F4C7A&quot;/&gt;&lt;wsp:rsid wsp:val=&quot;005F584C&quot;/&gt;&lt;wsp:rsid wsp:val=&quot;005F6D75&quot;/&gt;&lt;wsp:rsid wsp:val=&quot;005F71ED&quot;/&gt;&lt;wsp:rsid wsp:val=&quot;006009BC&quot;/&gt;&lt;wsp:rsid wsp:val=&quot;00600E1F&quot;/&gt;&lt;wsp:rsid wsp:val=&quot;00601344&quot;/&gt;&lt;wsp:rsid wsp:val=&quot;00602543&quot;/&gt;&lt;wsp:rsid wsp:val=&quot;00603066&quot;/&gt;&lt;wsp:rsid wsp:val=&quot;006031C6&quot;/&gt;&lt;wsp:rsid wsp:val=&quot;00604C35&quot;/&gt;&lt;wsp:rsid wsp:val=&quot;0060643D&quot;/&gt;&lt;wsp:rsid wsp:val=&quot;00606EE0&quot;/&gt;&lt;wsp:rsid wsp:val=&quot;0060751E&quot;/&gt;&lt;wsp:rsid wsp:val=&quot;0061026F&quot;/&gt;&lt;wsp:rsid wsp:val=&quot;00610542&quot;/&gt;&lt;wsp:rsid wsp:val=&quot;006105DC&quot;/&gt;&lt;wsp:rsid wsp:val=&quot;00612121&quot;/&gt;&lt;wsp:rsid wsp:val=&quot;00612AFD&quot;/&gt;&lt;wsp:rsid wsp:val=&quot;006137CB&quot;/&gt;&lt;wsp:rsid wsp:val=&quot;00613880&quot;/&gt;&lt;wsp:rsid wsp:val=&quot;00613E77&quot;/&gt;&lt;wsp:rsid wsp:val=&quot;0061426F&quot;/&gt;&lt;wsp:rsid wsp:val=&quot;00614765&quot;/&gt;&lt;wsp:rsid wsp:val=&quot;00615CF0&quot;/&gt;&lt;wsp:rsid wsp:val=&quot;00615F12&quot;/&gt;&lt;wsp:rsid wsp:val=&quot;00617EBC&quot;/&gt;&lt;wsp:rsid wsp:val=&quot;00620B5C&quot;/&gt;&lt;wsp:rsid wsp:val=&quot;006216D1&quot;/&gt;&lt;wsp:rsid wsp:val=&quot;006217A1&quot;/&gt;&lt;wsp:rsid wsp:val=&quot;00623499&quot;/&gt;&lt;wsp:rsid wsp:val=&quot;00623863&quot;/&gt;&lt;wsp:rsid wsp:val=&quot;006248C8&quot;/&gt;&lt;wsp:rsid wsp:val=&quot;00624969&quot;/&gt;&lt;wsp:rsid wsp:val=&quot;00626225&quot;/&gt;&lt;wsp:rsid wsp:val=&quot;00626603&quot;/&gt;&lt;wsp:rsid wsp:val=&quot;00627018&quot;/&gt;&lt;wsp:rsid wsp:val=&quot;00627AC6&quot;/&gt;&lt;wsp:rsid wsp:val=&quot;00627E42&quot;/&gt;&lt;wsp:rsid wsp:val=&quot;00631051&quot;/&gt;&lt;wsp:rsid wsp:val=&quot;00633208&quot;/&gt;&lt;wsp:rsid wsp:val=&quot;006337DA&quot;/&gt;&lt;wsp:rsid wsp:val=&quot;00636035&quot;/&gt;&lt;wsp:rsid wsp:val=&quot;006360B1&quot;/&gt;&lt;wsp:rsid wsp:val=&quot;006413D1&quot;/&gt;&lt;wsp:rsid wsp:val=&quot;00641419&quot;/&gt;&lt;wsp:rsid wsp:val=&quot;00641BAD&quot;/&gt;&lt;wsp:rsid wsp:val=&quot;00642222&quot;/&gt;&lt;wsp:rsid wsp:val=&quot;00642562&quot;/&gt;&lt;wsp:rsid wsp:val=&quot;006426EB&quot;/&gt;&lt;wsp:rsid wsp:val=&quot;00643C0B&quot;/&gt;&lt;wsp:rsid wsp:val=&quot;0064525A&quot;/&gt;&lt;wsp:rsid wsp:val=&quot;00645362&quot;/&gt;&lt;wsp:rsid wsp:val=&quot;00646938&quot;/&gt;&lt;wsp:rsid wsp:val=&quot;00647B24&quot;/&gt;&lt;wsp:rsid wsp:val=&quot;00651A0E&quot;/&gt;&lt;wsp:rsid wsp:val=&quot;00651A93&quot;/&gt;&lt;wsp:rsid wsp:val=&quot;00652592&quot;/&gt;&lt;wsp:rsid wsp:val=&quot;0065328B&quot;/&gt;&lt;wsp:rsid wsp:val=&quot;006534B0&quot;/&gt;&lt;wsp:rsid wsp:val=&quot;00653E98&quot;/&gt;&lt;wsp:rsid wsp:val=&quot;006543B1&quot;/&gt;&lt;wsp:rsid wsp:val=&quot;00655A75&quot;/&gt;&lt;wsp:rsid wsp:val=&quot;0066191A&quot;/&gt;&lt;wsp:rsid wsp:val=&quot;00662B99&quot;/&gt;&lt;wsp:rsid wsp:val=&quot;00663516&quot;/&gt;&lt;wsp:rsid wsp:val=&quot;00663A49&quot;/&gt;&lt;wsp:rsid wsp:val=&quot;00663CC7&quot;/&gt;&lt;wsp:rsid wsp:val=&quot;0066422F&quot;/&gt;&lt;wsp:rsid wsp:val=&quot;0066463B&quot;/&gt;&lt;wsp:rsid wsp:val=&quot;006657CC&quot;/&gt;&lt;wsp:rsid wsp:val=&quot;00666B60&quot;/&gt;&lt;wsp:rsid wsp:val=&quot;00666F0F&quot;/&gt;&lt;wsp:rsid wsp:val=&quot;00670057&quot;/&gt;&lt;wsp:rsid wsp:val=&quot;006701F4&quot;/&gt;&lt;wsp:rsid wsp:val=&quot;00670E99&quot;/&gt;&lt;wsp:rsid wsp:val=&quot;0067192B&quot;/&gt;&lt;wsp:rsid wsp:val=&quot;00671E3B&quot;/&gt;&lt;wsp:rsid wsp:val=&quot;006733C0&quot;/&gt;&lt;wsp:rsid wsp:val=&quot;0067346E&quot;/&gt;&lt;wsp:rsid wsp:val=&quot;006746E1&quot;/&gt;&lt;wsp:rsid wsp:val=&quot;006760BC&quot;/&gt;&lt;wsp:rsid wsp:val=&quot;0067657D&quot;/&gt;&lt;wsp:rsid wsp:val=&quot;0068085A&quot;/&gt;&lt;wsp:rsid wsp:val=&quot;00680E67&quot;/&gt;&lt;wsp:rsid wsp:val=&quot;006825AB&quot;/&gt;&lt;wsp:rsid wsp:val=&quot;00682A3C&quot;/&gt;&lt;wsp:rsid wsp:val=&quot;0068526E&quot;/&gt;&lt;wsp:rsid wsp:val=&quot;00686D3E&quot;/&gt;&lt;wsp:rsid wsp:val=&quot;00686EBF&quot;/&gt;&lt;wsp:rsid wsp:val=&quot;00687AEC&quot;/&gt;&lt;wsp:rsid wsp:val=&quot;00687C4D&quot;/&gt;&lt;wsp:rsid wsp:val=&quot;00687DB4&quot;/&gt;&lt;wsp:rsid wsp:val=&quot;00690685&quot;/&gt;&lt;wsp:rsid wsp:val=&quot;00690BB1&quot;/&gt;&lt;wsp:rsid wsp:val=&quot;00691B94&quot;/&gt;&lt;wsp:rsid wsp:val=&quot;00691D09&quot;/&gt;&lt;wsp:rsid wsp:val=&quot;006924D2&quot;/&gt;&lt;wsp:rsid wsp:val=&quot;00692802&quot;/&gt;&lt;wsp:rsid wsp:val=&quot;006931C0&quot;/&gt;&lt;wsp:rsid wsp:val=&quot;00693BAE&quot;/&gt;&lt;wsp:rsid wsp:val=&quot;006952A0&quot;/&gt;&lt;wsp:rsid wsp:val=&quot;00697B55&quot;/&gt;&lt;wsp:rsid wsp:val=&quot;00697D7D&quot;/&gt;&lt;wsp:rsid wsp:val=&quot;006A0E8F&quot;/&gt;&lt;wsp:rsid wsp:val=&quot;006A137C&quot;/&gt;&lt;wsp:rsid wsp:val=&quot;006A17DA&quot;/&gt;&lt;wsp:rsid wsp:val=&quot;006A20E7&quot;/&gt;&lt;wsp:rsid wsp:val=&quot;006A286A&quot;/&gt;&lt;wsp:rsid wsp:val=&quot;006A38DE&quot;/&gt;&lt;wsp:rsid wsp:val=&quot;006A4305&quot;/&gt;&lt;wsp:rsid wsp:val=&quot;006A47B5&quot;/&gt;&lt;wsp:rsid wsp:val=&quot;006A5342&quot;/&gt;&lt;wsp:rsid wsp:val=&quot;006A586F&quot;/&gt;&lt;wsp:rsid wsp:val=&quot;006A5A17&quot;/&gt;&lt;wsp:rsid wsp:val=&quot;006A5C04&quot;/&gt;&lt;wsp:rsid wsp:val=&quot;006A6689&quot;/&gt;&lt;wsp:rsid wsp:val=&quot;006A6A5C&quot;/&gt;&lt;wsp:rsid wsp:val=&quot;006A6FB4&quot;/&gt;&lt;wsp:rsid wsp:val=&quot;006A7F93&quot;/&gt;&lt;wsp:rsid wsp:val=&quot;006A7FF9&quot;/&gt;&lt;wsp:rsid wsp:val=&quot;006B2062&quot;/&gt;&lt;wsp:rsid wsp:val=&quot;006B2D04&quot;/&gt;&lt;wsp:rsid wsp:val=&quot;006B36E2&quot;/&gt;&lt;wsp:rsid wsp:val=&quot;006B3844&quot;/&gt;&lt;wsp:rsid wsp:val=&quot;006B4721&quot;/&gt;&lt;wsp:rsid wsp:val=&quot;006B5DD6&quot;/&gt;&lt;wsp:rsid wsp:val=&quot;006B5F3B&quot;/&gt;&lt;wsp:rsid wsp:val=&quot;006B6320&quot;/&gt;&lt;wsp:rsid wsp:val=&quot;006B6DA6&quot;/&gt;&lt;wsp:rsid wsp:val=&quot;006B74CA&quot;/&gt;&lt;wsp:rsid wsp:val=&quot;006B7F73&quot;/&gt;&lt;wsp:rsid wsp:val=&quot;006C0481&quot;/&gt;&lt;wsp:rsid wsp:val=&quot;006C07D8&quot;/&gt;&lt;wsp:rsid wsp:val=&quot;006C26F1&quot;/&gt;&lt;wsp:rsid wsp:val=&quot;006C3624&quot;/&gt;&lt;wsp:rsid wsp:val=&quot;006C4479&quot;/&gt;&lt;wsp:rsid wsp:val=&quot;006C4894&quot;/&gt;&lt;wsp:rsid wsp:val=&quot;006C49D9&quot;/&gt;&lt;wsp:rsid wsp:val=&quot;006C5B1A&quot;/&gt;&lt;wsp:rsid wsp:val=&quot;006C6AF9&quot;/&gt;&lt;wsp:rsid wsp:val=&quot;006C6E4F&quot;/&gt;&lt;wsp:rsid wsp:val=&quot;006D3078&quot;/&gt;&lt;wsp:rsid wsp:val=&quot;006D3A0B&quot;/&gt;&lt;wsp:rsid wsp:val=&quot;006D3ACC&quot;/&gt;&lt;wsp:rsid wsp:val=&quot;006D4A65&quot;/&gt;&lt;wsp:rsid wsp:val=&quot;006D4B6A&quot;/&gt;&lt;wsp:rsid wsp:val=&quot;006D524B&quot;/&gt;&lt;wsp:rsid wsp:val=&quot;006D69FE&quot;/&gt;&lt;wsp:rsid wsp:val=&quot;006D6BEB&quot;/&gt;&lt;wsp:rsid wsp:val=&quot;006D7440&quot;/&gt;&lt;wsp:rsid wsp:val=&quot;006D79D9&quot;/&gt;&lt;wsp:rsid wsp:val=&quot;006E0C5E&quot;/&gt;&lt;wsp:rsid wsp:val=&quot;006E11FF&quot;/&gt;&lt;wsp:rsid wsp:val=&quot;006E1B1C&quot;/&gt;&lt;wsp:rsid wsp:val=&quot;006E474B&quot;/&gt;&lt;wsp:rsid wsp:val=&quot;006E4D1B&quot;/&gt;&lt;wsp:rsid wsp:val=&quot;006E57A0&quot;/&gt;&lt;wsp:rsid wsp:val=&quot;006E7A9E&quot;/&gt;&lt;wsp:rsid wsp:val=&quot;006F0DEC&quot;/&gt;&lt;wsp:rsid wsp:val=&quot;006F0FD4&quot;/&gt;&lt;wsp:rsid wsp:val=&quot;006F15D7&quot;/&gt;&lt;wsp:rsid wsp:val=&quot;006F2A09&quot;/&gt;&lt;wsp:rsid wsp:val=&quot;006F2BAC&quot;/&gt;&lt;wsp:rsid wsp:val=&quot;006F4C3C&quot;/&gt;&lt;wsp:rsid wsp:val=&quot;006F566D&quot;/&gt;&lt;wsp:rsid wsp:val=&quot;006F6401&quot;/&gt;&lt;wsp:rsid wsp:val=&quot;006F6703&quot;/&gt;&lt;wsp:rsid wsp:val=&quot;006F6AC9&quot;/&gt;&lt;wsp:rsid wsp:val=&quot;006F6ECC&quot;/&gt;&lt;wsp:rsid wsp:val=&quot;006F739E&quot;/&gt;&lt;wsp:rsid wsp:val=&quot;006F760C&quot;/&gt;&lt;wsp:rsid wsp:val=&quot;00700880&quot;/&gt;&lt;wsp:rsid wsp:val=&quot;0070252D&quot;/&gt;&lt;wsp:rsid wsp:val=&quot;00704398&quot;/&gt;&lt;wsp:rsid wsp:val=&quot;00704CA1&quot;/&gt;&lt;wsp:rsid wsp:val=&quot;007060C5&quot;/&gt;&lt;wsp:rsid wsp:val=&quot;00706EFE&quot;/&gt;&lt;wsp:rsid wsp:val=&quot;0071049F&quot;/&gt;&lt;wsp:rsid wsp:val=&quot;00710AFC&quot;/&gt;&lt;wsp:rsid wsp:val=&quot;007111E8&quot;/&gt;&lt;wsp:rsid wsp:val=&quot;0071154D&quot;/&gt;&lt;wsp:rsid wsp:val=&quot;00711784&quot;/&gt;&lt;wsp:rsid wsp:val=&quot;00712392&quot;/&gt;&lt;wsp:rsid wsp:val=&quot;00712B62&quot;/&gt;&lt;wsp:rsid wsp:val=&quot;00713EAE&quot;/&gt;&lt;wsp:rsid wsp:val=&quot;0071446C&quot;/&gt;&lt;wsp:rsid wsp:val=&quot;00715617&quot;/&gt;&lt;wsp:rsid wsp:val=&quot;007169C2&quot;/&gt;&lt;wsp:rsid wsp:val=&quot;00717429&quot;/&gt;&lt;wsp:rsid wsp:val=&quot;00722408&quot;/&gt;&lt;wsp:rsid wsp:val=&quot;00722AEE&quot;/&gt;&lt;wsp:rsid wsp:val=&quot;00723BCD&quot;/&gt;&lt;wsp:rsid wsp:val=&quot;00724330&quot;/&gt;&lt;wsp:rsid wsp:val=&quot;007252D4&quot;/&gt;&lt;wsp:rsid wsp:val=&quot;00725EAA&quot;/&gt;&lt;wsp:rsid wsp:val=&quot;00727E49&quot;/&gt;&lt;wsp:rsid wsp:val=&quot;00730111&quot;/&gt;&lt;wsp:rsid wsp:val=&quot;0073015D&quot;/&gt;&lt;wsp:rsid wsp:val=&quot;007302EF&quot;/&gt;&lt;wsp:rsid wsp:val=&quot;00730695&quot;/&gt;&lt;wsp:rsid wsp:val=&quot;007309D9&quot;/&gt;&lt;wsp:rsid wsp:val=&quot;00731416&quot;/&gt;&lt;wsp:rsid wsp:val=&quot;007324B0&quot;/&gt;&lt;wsp:rsid wsp:val=&quot;00733169&quot;/&gt;&lt;wsp:rsid wsp:val=&quot;00734939&quot;/&gt;&lt;wsp:rsid wsp:val=&quot;00734DF9&quot;/&gt;&lt;wsp:rsid wsp:val=&quot;0073582D&quot;/&gt;&lt;wsp:rsid wsp:val=&quot;007365DD&quot;/&gt;&lt;wsp:rsid wsp:val=&quot;007369CC&quot;/&gt;&lt;wsp:rsid wsp:val=&quot;00736E1B&quot;/&gt;&lt;wsp:rsid wsp:val=&quot;00740260&quot;/&gt;&lt;wsp:rsid wsp:val=&quot;00740A6E&quot;/&gt;&lt;wsp:rsid wsp:val=&quot;007411E7&quot;/&gt;&lt;wsp:rsid wsp:val=&quot;0074182B&quot;/&gt;&lt;wsp:rsid wsp:val=&quot;0074221A&quot;/&gt;&lt;wsp:rsid wsp:val=&quot;00744306&quot;/&gt;&lt;wsp:rsid wsp:val=&quot;00745F29&quot;/&gt;&lt;wsp:rsid wsp:val=&quot;007469CF&quot;/&gt;&lt;wsp:rsid wsp:val=&quot;00747068&quot;/&gt;&lt;wsp:rsid wsp:val=&quot;0074720F&quot;/&gt;&lt;wsp:rsid wsp:val=&quot;00750377&quot;/&gt;&lt;wsp:rsid wsp:val=&quot;0075065B&quot;/&gt;&lt;wsp:rsid wsp:val=&quot;00751937&quot;/&gt;&lt;wsp:rsid wsp:val=&quot;007539EF&quot;/&gt;&lt;wsp:rsid wsp:val=&quot;00753B60&quot;/&gt;&lt;wsp:rsid wsp:val=&quot;00753FD4&quot;/&gt;&lt;wsp:rsid wsp:val=&quot;00755231&quot;/&gt;&lt;wsp:rsid wsp:val=&quot;00756274&quot;/&gt;&lt;wsp:rsid wsp:val=&quot;00757D2A&quot;/&gt;&lt;wsp:rsid wsp:val=&quot;00757E24&quot;/&gt;&lt;wsp:rsid wsp:val=&quot;007602E6&quot;/&gt;&lt;wsp:rsid wsp:val=&quot;0076077B&quot;/&gt;&lt;wsp:rsid wsp:val=&quot;00760FF3&quot;/&gt;&lt;wsp:rsid wsp:val=&quot;00761B41&quot;/&gt;&lt;wsp:rsid wsp:val=&quot;00762442&quot;/&gt;&lt;wsp:rsid wsp:val=&quot;007624FD&quot;/&gt;&lt;wsp:rsid wsp:val=&quot;00762AE1&quot;/&gt;&lt;wsp:rsid wsp:val=&quot;00763130&quot;/&gt;&lt;wsp:rsid wsp:val=&quot;007644D4&quot;/&gt;&lt;wsp:rsid wsp:val=&quot;007647A3&quot;/&gt;&lt;wsp:rsid wsp:val=&quot;00764A46&quot;/&gt;&lt;wsp:rsid wsp:val=&quot;00765CE6&quot;/&gt;&lt;wsp:rsid wsp:val=&quot;00767AE6&quot;/&gt;&lt;wsp:rsid wsp:val=&quot;00767C02&quot;/&gt;&lt;wsp:rsid wsp:val=&quot;00767E85&quot;/&gt;&lt;wsp:rsid wsp:val=&quot;00770E05&quot;/&gt;&lt;wsp:rsid wsp:val=&quot;007730CF&quot;/&gt;&lt;wsp:rsid wsp:val=&quot;00773306&quot;/&gt;&lt;wsp:rsid wsp:val=&quot;00775442&quot;/&gt;&lt;wsp:rsid wsp:val=&quot;00775D4C&quot;/&gt;&lt;wsp:rsid wsp:val=&quot;007767D6&quot;/&gt;&lt;wsp:rsid wsp:val=&quot;00776D8F&quot;/&gt;&lt;wsp:rsid wsp:val=&quot;00781290&quot;/&gt;&lt;wsp:rsid wsp:val=&quot;0078215B&quot;/&gt;&lt;wsp:rsid wsp:val=&quot;00783C53&quot;/&gt;&lt;wsp:rsid wsp:val=&quot;007846C7&quot;/&gt;&lt;wsp:rsid wsp:val=&quot;00784A68&quot;/&gt;&lt;wsp:rsid wsp:val=&quot;007858B9&quot;/&gt;&lt;wsp:rsid wsp:val=&quot;007865EC&quot;/&gt;&lt;wsp:rsid wsp:val=&quot;00786D41&quot;/&gt;&lt;wsp:rsid wsp:val=&quot;00790A50&quot;/&gt;&lt;wsp:rsid wsp:val=&quot;00790BDA&quot;/&gt;&lt;wsp:rsid wsp:val=&quot;0079109C&quot;/&gt;&lt;wsp:rsid wsp:val=&quot;007925CD&quot;/&gt;&lt;wsp:rsid wsp:val=&quot;007943EC&quot;/&gt;&lt;wsp:rsid wsp:val=&quot;00794C82&quot;/&gt;&lt;wsp:rsid wsp:val=&quot;007957A1&quot;/&gt;&lt;wsp:rsid wsp:val=&quot;00796608&quot;/&gt;&lt;wsp:rsid wsp:val=&quot;0079695C&quot;/&gt;&lt;wsp:rsid wsp:val=&quot;00796F45&quot;/&gt;&lt;wsp:rsid wsp:val=&quot;0079738E&quot;/&gt;&lt;wsp:rsid wsp:val=&quot;007A0DD9&quot;/&gt;&lt;wsp:rsid wsp:val=&quot;007A14F8&quot;/&gt;&lt;wsp:rsid wsp:val=&quot;007A18DC&quot;/&gt;&lt;wsp:rsid wsp:val=&quot;007A1EF5&quot;/&gt;&lt;wsp:rsid wsp:val=&quot;007A21C0&quot;/&gt;&lt;wsp:rsid wsp:val=&quot;007A21CA&quot;/&gt;&lt;wsp:rsid wsp:val=&quot;007A2407&quot;/&gt;&lt;wsp:rsid wsp:val=&quot;007A350C&quot;/&gt;&lt;wsp:rsid wsp:val=&quot;007A4217&quot;/&gt;&lt;wsp:rsid wsp:val=&quot;007A4269&quot;/&gt;&lt;wsp:rsid wsp:val=&quot;007A4E3F&quot;/&gt;&lt;wsp:rsid wsp:val=&quot;007A5D29&quot;/&gt;&lt;wsp:rsid wsp:val=&quot;007A5E13&quot;/&gt;&lt;wsp:rsid wsp:val=&quot;007A5E27&quot;/&gt;&lt;wsp:rsid wsp:val=&quot;007A6539&quot;/&gt;&lt;wsp:rsid wsp:val=&quot;007B005C&quot;/&gt;&lt;wsp:rsid wsp:val=&quot;007B0452&quot;/&gt;&lt;wsp:rsid wsp:val=&quot;007B092B&quot;/&gt;&lt;wsp:rsid wsp:val=&quot;007B3A4F&quot;/&gt;&lt;wsp:rsid wsp:val=&quot;007B476A&quot;/&gt;&lt;wsp:rsid wsp:val=&quot;007B6DC7&quot;/&gt;&lt;wsp:rsid wsp:val=&quot;007C254F&quot;/&gt;&lt;wsp:rsid wsp:val=&quot;007C2D93&quot;/&gt;&lt;wsp:rsid wsp:val=&quot;007C2DBF&quot;/&gt;&lt;wsp:rsid wsp:val=&quot;007C2E8A&quot;/&gt;&lt;wsp:rsid wsp:val=&quot;007C3DBA&quot;/&gt;&lt;wsp:rsid wsp:val=&quot;007C483D&quot;/&gt;&lt;wsp:rsid wsp:val=&quot;007C5AD6&quot;/&gt;&lt;wsp:rsid wsp:val=&quot;007C5B9B&quot;/&gt;&lt;wsp:rsid wsp:val=&quot;007C7160&quot;/&gt;&lt;wsp:rsid wsp:val=&quot;007C7D7E&quot;/&gt;&lt;wsp:rsid wsp:val=&quot;007C7E88&quot;/&gt;&lt;wsp:rsid wsp:val=&quot;007D2319&quot;/&gt;&lt;wsp:rsid wsp:val=&quot;007D244B&quot;/&gt;&lt;wsp:rsid wsp:val=&quot;007D2F77&quot;/&gt;&lt;wsp:rsid wsp:val=&quot;007D3450&quot;/&gt;&lt;wsp:rsid wsp:val=&quot;007D3919&quot;/&gt;&lt;wsp:rsid wsp:val=&quot;007D50FC&quot;/&gt;&lt;wsp:rsid wsp:val=&quot;007D5112&quot;/&gt;&lt;wsp:rsid wsp:val=&quot;007D52F4&quot;/&gt;&lt;wsp:rsid wsp:val=&quot;007D556E&quot;/&gt;&lt;wsp:rsid wsp:val=&quot;007D58C7&quot;/&gt;&lt;wsp:rsid wsp:val=&quot;007E0215&quot;/&gt;&lt;wsp:rsid wsp:val=&quot;007E5D39&quot;/&gt;&lt;wsp:rsid wsp:val=&quot;007E64CE&quot;/&gt;&lt;wsp:rsid wsp:val=&quot;007E75F8&quot;/&gt;&lt;wsp:rsid wsp:val=&quot;007E7E83&quot;/&gt;&lt;wsp:rsid wsp:val=&quot;007F0671&quot;/&gt;&lt;wsp:rsid wsp:val=&quot;007F06A5&quot;/&gt;&lt;wsp:rsid wsp:val=&quot;007F0BD5&quot;/&gt;&lt;wsp:rsid wsp:val=&quot;007F1911&quot;/&gt;&lt;wsp:rsid wsp:val=&quot;007F271B&quot;/&gt;&lt;wsp:rsid wsp:val=&quot;007F29C9&quot;/&gt;&lt;wsp:rsid wsp:val=&quot;007F3A89&quot;/&gt;&lt;wsp:rsid wsp:val=&quot;007F4D28&quot;/&gt;&lt;wsp:rsid wsp:val=&quot;007F4D3A&quot;/&gt;&lt;wsp:rsid wsp:val=&quot;007F53B4&quot;/&gt;&lt;wsp:rsid wsp:val=&quot;007F5EA3&quot;/&gt;&lt;wsp:rsid wsp:val=&quot;007F67B4&quot;/&gt;&lt;wsp:rsid wsp:val=&quot;007F6A69&quot;/&gt;&lt;wsp:rsid wsp:val=&quot;007F748B&quot;/&gt;&lt;wsp:rsid wsp:val=&quot;008011E2&quot;/&gt;&lt;wsp:rsid wsp:val=&quot;0080163E&quot;/&gt;&lt;wsp:rsid wsp:val=&quot;008035DE&quot;/&gt;&lt;wsp:rsid wsp:val=&quot;00803D35&quot;/&gt;&lt;wsp:rsid wsp:val=&quot;00804339&quot;/&gt;&lt;wsp:rsid wsp:val=&quot;008047EE&quot;/&gt;&lt;wsp:rsid wsp:val=&quot;0080579D&quot;/&gt;&lt;wsp:rsid wsp:val=&quot;00806848&quot;/&gt;&lt;wsp:rsid wsp:val=&quot;008126EE&quot;/&gt;&lt;wsp:rsid wsp:val=&quot;00812A2D&quot;/&gt;&lt;wsp:rsid wsp:val=&quot;00813BA8&quot;/&gt;&lt;wsp:rsid wsp:val=&quot;0081561D&quot;/&gt;&lt;wsp:rsid wsp:val=&quot;00815BC3&quot;/&gt;&lt;wsp:rsid wsp:val=&quot;00817D5C&quot;/&gt;&lt;wsp:rsid wsp:val=&quot;00820810&quot;/&gt;&lt;wsp:rsid wsp:val=&quot;008215E5&quot;/&gt;&lt;wsp:rsid wsp:val=&quot;0082165A&quot;/&gt;&lt;wsp:rsid wsp:val=&quot;008218FF&quot;/&gt;&lt;wsp:rsid wsp:val=&quot;00822294&quot;/&gt;&lt;wsp:rsid wsp:val=&quot;0082502D&quot;/&gt;&lt;wsp:rsid wsp:val=&quot;00825554&quot;/&gt;&lt;wsp:rsid wsp:val=&quot;00825C18&quot;/&gt;&lt;wsp:rsid wsp:val=&quot;00825FAF&quot;/&gt;&lt;wsp:rsid wsp:val=&quot;00827035&quot;/&gt;&lt;wsp:rsid wsp:val=&quot;008277C7&quot;/&gt;&lt;wsp:rsid wsp:val=&quot;00831C0A&quot;/&gt;&lt;wsp:rsid wsp:val=&quot;0083248B&quot;/&gt;&lt;wsp:rsid wsp:val=&quot;00836E0D&quot;/&gt;&lt;wsp:rsid wsp:val=&quot;00837CF0&quot;/&gt;&lt;wsp:rsid wsp:val=&quot;008401DE&quot;/&gt;&lt;wsp:rsid wsp:val=&quot;00841295&quot;/&gt;&lt;wsp:rsid wsp:val=&quot;00841BBA&quot;/&gt;&lt;wsp:rsid wsp:val=&quot;008440D7&quot;/&gt;&lt;wsp:rsid wsp:val=&quot;00844A7A&quot;/&gt;&lt;wsp:rsid wsp:val=&quot;00845611&quot;/&gt;&lt;wsp:rsid wsp:val=&quot;00846AE3&quot;/&gt;&lt;wsp:rsid wsp:val=&quot;00850437&quot;/&gt;&lt;wsp:rsid wsp:val=&quot;0085099B&quot;/&gt;&lt;wsp:rsid wsp:val=&quot;00850A3B&quot;/&gt;&lt;wsp:rsid wsp:val=&quot;0085432E&quot;/&gt;&lt;wsp:rsid wsp:val=&quot;00854471&quot;/&gt;&lt;wsp:rsid wsp:val=&quot;00854BBF&quot;/&gt;&lt;wsp:rsid wsp:val=&quot;00854C23&quot;/&gt;&lt;wsp:rsid wsp:val=&quot;00855352&quot;/&gt;&lt;wsp:rsid wsp:val=&quot;00855376&quot;/&gt;&lt;wsp:rsid wsp:val=&quot;00855D24&quot;/&gt;&lt;wsp:rsid wsp:val=&quot;0085664A&quot;/&gt;&lt;wsp:rsid wsp:val=&quot;00857D7B&quot;/&gt;&lt;wsp:rsid wsp:val=&quot;00860B9E&quot;/&gt;&lt;wsp:rsid wsp:val=&quot;0086132D&quot;/&gt;&lt;wsp:rsid wsp:val=&quot;00861A9C&quot;/&gt;&lt;wsp:rsid wsp:val=&quot;00862264&quot;/&gt;&lt;wsp:rsid wsp:val=&quot;0086485E&quot;/&gt;&lt;wsp:rsid wsp:val=&quot;00865A76&quot;/&gt;&lt;wsp:rsid wsp:val=&quot;00866A05&quot;/&gt;&lt;wsp:rsid wsp:val=&quot;00866DA1&quot;/&gt;&lt;wsp:rsid wsp:val=&quot;00867928&quot;/&gt;&lt;wsp:rsid wsp:val=&quot;00870AD0&quot;/&gt;&lt;wsp:rsid wsp:val=&quot;00870BE8&quot;/&gt;&lt;wsp:rsid wsp:val=&quot;008714E9&quot;/&gt;&lt;wsp:rsid wsp:val=&quot;008737A0&quot;/&gt;&lt;wsp:rsid wsp:val=&quot;00873D96&quot;/&gt;&lt;wsp:rsid wsp:val=&quot;008741C7&quot;/&gt;&lt;wsp:rsid wsp:val=&quot;00875930&quot;/&gt;&lt;wsp:rsid wsp:val=&quot;00875EB3&quot;/&gt;&lt;wsp:rsid wsp:val=&quot;008763EF&quot;/&gt;&lt;wsp:rsid wsp:val=&quot;00876881&quot;/&gt;&lt;wsp:rsid wsp:val=&quot;00876AEC&quot;/&gt;&lt;wsp:rsid wsp:val=&quot;00876F36&quot;/&gt;&lt;wsp:rsid wsp:val=&quot;00876F84&quot;/&gt;&lt;wsp:rsid wsp:val=&quot;008771B3&quot;/&gt;&lt;wsp:rsid wsp:val=&quot;00877A64&quot;/&gt;&lt;wsp:rsid wsp:val=&quot;0088014A&quot;/&gt;&lt;wsp:rsid wsp:val=&quot;00881BD3&quot;/&gt;&lt;wsp:rsid wsp:val=&quot;00882A0B&quot;/&gt;&lt;wsp:rsid wsp:val=&quot;008833D2&quot;/&gt;&lt;wsp:rsid wsp:val=&quot;0088379F&quot;/&gt;&lt;wsp:rsid wsp:val=&quot;008849C3&quot;/&gt;&lt;wsp:rsid wsp:val=&quot;00884D0B&quot;/&gt;&lt;wsp:rsid wsp:val=&quot;00885263&quot;/&gt;&lt;wsp:rsid wsp:val=&quot;00887346&quot;/&gt;&lt;wsp:rsid wsp:val=&quot;0088758F&quot;/&gt;&lt;wsp:rsid wsp:val=&quot;0088787E&quot;/&gt;&lt;wsp:rsid wsp:val=&quot;00887D0F&quot;/&gt;&lt;wsp:rsid wsp:val=&quot;0089026F&quot;/&gt;&lt;wsp:rsid wsp:val=&quot;00893143&quot;/&gt;&lt;wsp:rsid wsp:val=&quot;00893B54&quot;/&gt;&lt;wsp:rsid wsp:val=&quot;008940C7&quot;/&gt;&lt;wsp:rsid wsp:val=&quot;00894711&quot;/&gt;&lt;wsp:rsid wsp:val=&quot;00895251&quot;/&gt;&lt;wsp:rsid wsp:val=&quot;00895E20&quot;/&gt;&lt;wsp:rsid wsp:val=&quot;00896303&quot;/&gt;&lt;wsp:rsid wsp:val=&quot;00896A9F&quot;/&gt;&lt;wsp:rsid wsp:val=&quot;00896BBC&quot;/&gt;&lt;wsp:rsid wsp:val=&quot;0089757F&quot;/&gt;&lt;wsp:rsid wsp:val=&quot;008A2ABE&quot;/&gt;&lt;wsp:rsid wsp:val=&quot;008A2B7F&quot;/&gt;&lt;wsp:rsid wsp:val=&quot;008A2B99&quot;/&gt;&lt;wsp:rsid wsp:val=&quot;008A2BDD&quot;/&gt;&lt;wsp:rsid wsp:val=&quot;008A38AE&quot;/&gt;&lt;wsp:rsid wsp:val=&quot;008A3DF5&quot;/&gt;&lt;wsp:rsid wsp:val=&quot;008A585E&quot;/&gt;&lt;wsp:rsid wsp:val=&quot;008A68B0&quot;/&gt;&lt;wsp:rsid wsp:val=&quot;008B1AA4&quot;/&gt;&lt;wsp:rsid wsp:val=&quot;008B465F&quot;/&gt;&lt;wsp:rsid wsp:val=&quot;008B4950&quot;/&gt;&lt;wsp:rsid wsp:val=&quot;008B4CC5&quot;/&gt;&lt;wsp:rsid wsp:val=&quot;008B599D&quot;/&gt;&lt;wsp:rsid wsp:val=&quot;008B625A&quot;/&gt;&lt;wsp:rsid wsp:val=&quot;008B761D&quot;/&gt;&lt;wsp:rsid wsp:val=&quot;008B7C33&quot;/&gt;&lt;wsp:rsid wsp:val=&quot;008B7E49&quot;/&gt;&lt;wsp:rsid wsp:val=&quot;008C1BB1&quot;/&gt;&lt;wsp:rsid wsp:val=&quot;008C23DA&quot;/&gt;&lt;wsp:rsid wsp:val=&quot;008C2F0C&quot;/&gt;&lt;wsp:rsid wsp:val=&quot;008C3179&quot;/&gt;&lt;wsp:rsid wsp:val=&quot;008C43C2&quot;/&gt;&lt;wsp:rsid wsp:val=&quot;008C4632&quot;/&gt;&lt;wsp:rsid wsp:val=&quot;008C76AF&quot;/&gt;&lt;wsp:rsid wsp:val=&quot;008D16B0&quot;/&gt;&lt;wsp:rsid wsp:val=&quot;008D17AB&quot;/&gt;&lt;wsp:rsid wsp:val=&quot;008D2AE0&quot;/&gt;&lt;wsp:rsid wsp:val=&quot;008D4304&quot;/&gt;&lt;wsp:rsid wsp:val=&quot;008D50F7&quot;/&gt;&lt;wsp:rsid wsp:val=&quot;008D566A&quot;/&gt;&lt;wsp:rsid wsp:val=&quot;008D7063&quot;/&gt;&lt;wsp:rsid wsp:val=&quot;008E1CED&quot;/&gt;&lt;wsp:rsid wsp:val=&quot;008E294E&quot;/&gt;&lt;wsp:rsid wsp:val=&quot;008E2AB0&quot;/&gt;&lt;wsp:rsid wsp:val=&quot;008E3263&quot;/&gt;&lt;wsp:rsid wsp:val=&quot;008E3751&quot;/&gt;&lt;wsp:rsid wsp:val=&quot;008E4504&quot;/&gt;&lt;wsp:rsid wsp:val=&quot;008E508C&quot;/&gt;&lt;wsp:rsid wsp:val=&quot;008E7861&quot;/&gt;&lt;wsp:rsid wsp:val=&quot;008E7A4B&quot;/&gt;&lt;wsp:rsid wsp:val=&quot;008F270E&quot;/&gt;&lt;wsp:rsid wsp:val=&quot;008F65C3&quot;/&gt;&lt;wsp:rsid wsp:val=&quot;009001BB&quot;/&gt;&lt;wsp:rsid wsp:val=&quot;0090135A&quot;/&gt;&lt;wsp:rsid wsp:val=&quot;00905C82&quot;/&gt;&lt;wsp:rsid wsp:val=&quot;00907633&quot;/&gt;&lt;wsp:rsid wsp:val=&quot;00910083&quot;/&gt;&lt;wsp:rsid wsp:val=&quot;009106B1&quot;/&gt;&lt;wsp:rsid wsp:val=&quot;00910737&quot;/&gt;&lt;wsp:rsid wsp:val=&quot;00910BAD&quot;/&gt;&lt;wsp:rsid wsp:val=&quot;00910CBC&quot;/&gt;&lt;wsp:rsid wsp:val=&quot;009110D9&quot;/&gt;&lt;wsp:rsid wsp:val=&quot;00912FF3&quot;/&gt;&lt;wsp:rsid wsp:val=&quot;009132BA&quot;/&gt;&lt;wsp:rsid wsp:val=&quot;0091391A&quot;/&gt;&lt;wsp:rsid wsp:val=&quot;00914FFA&quot;/&gt;&lt;wsp:rsid wsp:val=&quot;00916169&quot;/&gt;&lt;wsp:rsid wsp:val=&quot;0092110D&quot;/&gt;&lt;wsp:rsid wsp:val=&quot;0092124B&quot;/&gt;&lt;wsp:rsid wsp:val=&quot;00921714&quot;/&gt;&lt;wsp:rsid wsp:val=&quot;00921F77&quot;/&gt;&lt;wsp:rsid wsp:val=&quot;0092209B&quot;/&gt;&lt;wsp:rsid wsp:val=&quot;0092274C&quot;/&gt;&lt;wsp:rsid wsp:val=&quot;009232DD&quot;/&gt;&lt;wsp:rsid wsp:val=&quot;0092499E&quot;/&gt;&lt;wsp:rsid wsp:val=&quot;00925057&quot;/&gt;&lt;wsp:rsid wsp:val=&quot;00927F4F&quot;/&gt;&lt;wsp:rsid wsp:val=&quot;0093151D&quot;/&gt;&lt;wsp:rsid wsp:val=&quot;009317AE&quot;/&gt;&lt;wsp:rsid wsp:val=&quot;0093248E&quot;/&gt;&lt;wsp:rsid wsp:val=&quot;00933FE6&quot;/&gt;&lt;wsp:rsid wsp:val=&quot;00935CDE&quot;/&gt;&lt;wsp:rsid wsp:val=&quot;00936301&quot;/&gt;&lt;wsp:rsid wsp:val=&quot;0093687E&quot;/&gt;&lt;wsp:rsid wsp:val=&quot;00936DBD&quot;/&gt;&lt;wsp:rsid wsp:val=&quot;00940815&quot;/&gt;&lt;wsp:rsid wsp:val=&quot;00940A78&quot;/&gt;&lt;wsp:rsid wsp:val=&quot;00940BE0&quot;/&gt;&lt;wsp:rsid wsp:val=&quot;00940DDF&quot;/&gt;&lt;wsp:rsid wsp:val=&quot;00941263&quot;/&gt;&lt;wsp:rsid wsp:val=&quot;00941AFF&quot;/&gt;&lt;wsp:rsid wsp:val=&quot;0094247B&quot;/&gt;&lt;wsp:rsid wsp:val=&quot;0094255D&quot;/&gt;&lt;wsp:rsid wsp:val=&quot;00942F00&quot;/&gt;&lt;wsp:rsid wsp:val=&quot;009437CC&quot;/&gt;&lt;wsp:rsid wsp:val=&quot;009448F1&quot;/&gt;&lt;wsp:rsid wsp:val=&quot;00945292&quot;/&gt;&lt;wsp:rsid wsp:val=&quot;00946A9B&quot;/&gt;&lt;wsp:rsid wsp:val=&quot;00946FDB&quot;/&gt;&lt;wsp:rsid wsp:val=&quot;00947543&quot;/&gt;&lt;wsp:rsid wsp:val=&quot;009477B0&quot;/&gt;&lt;wsp:rsid wsp:val=&quot;0095018C&quot;/&gt;&lt;wsp:rsid wsp:val=&quot;00951AFA&quot;/&gt;&lt;wsp:rsid wsp:val=&quot;00951CB2&quot;/&gt;&lt;wsp:rsid wsp:val=&quot;00952531&quot;/&gt;&lt;wsp:rsid wsp:val=&quot;009530D7&quot;/&gt;&lt;wsp:rsid wsp:val=&quot;00953545&quot;/&gt;&lt;wsp:rsid wsp:val=&quot;009548A4&quot;/&gt;&lt;wsp:rsid wsp:val=&quot;00955107&quot;/&gt;&lt;wsp:rsid wsp:val=&quot;0095584F&quot;/&gt;&lt;wsp:rsid wsp:val=&quot;00956030&quot;/&gt;&lt;wsp:rsid wsp:val=&quot;0095713B&quot;/&gt;&lt;wsp:rsid wsp:val=&quot;009576CD&quot;/&gt;&lt;wsp:rsid wsp:val=&quot;00957904&quot;/&gt;&lt;wsp:rsid wsp:val=&quot;00957F74&quot;/&gt;&lt;wsp:rsid wsp:val=&quot;009604A5&quot;/&gt;&lt;wsp:rsid wsp:val=&quot;0096197B&quot;/&gt;&lt;wsp:rsid wsp:val=&quot;00962856&quot;/&gt;&lt;wsp:rsid wsp:val=&quot;00962F9D&quot;/&gt;&lt;wsp:rsid wsp:val=&quot;0096300B&quot;/&gt;&lt;wsp:rsid wsp:val=&quot;009645DE&quot;/&gt;&lt;wsp:rsid wsp:val=&quot;009657D9&quot;/&gt;&lt;wsp:rsid wsp:val=&quot;00966678&quot;/&gt;&lt;wsp:rsid wsp:val=&quot;00966C33&quot;/&gt;&lt;wsp:rsid wsp:val=&quot;0096755A&quot;/&gt;&lt;wsp:rsid wsp:val=&quot;00967DF8&quot;/&gt;&lt;wsp:rsid wsp:val=&quot;009704B8&quot;/&gt;&lt;wsp:rsid wsp:val=&quot;00971752&quot;/&gt;&lt;wsp:rsid wsp:val=&quot;009738E2&quot;/&gt;&lt;wsp:rsid wsp:val=&quot;00974B97&quot;/&gt;&lt;wsp:rsid wsp:val=&quot;00975DEF&quot;/&gt;&lt;wsp:rsid wsp:val=&quot;0097610E&quot;/&gt;&lt;wsp:rsid wsp:val=&quot;00976AFB&quot;/&gt;&lt;wsp:rsid wsp:val=&quot;009811CD&quot;/&gt;&lt;wsp:rsid wsp:val=&quot;009811E1&quot;/&gt;&lt;wsp:rsid wsp:val=&quot;00981293&quot;/&gt;&lt;wsp:rsid wsp:val=&quot;00981731&quot;/&gt;&lt;wsp:rsid wsp:val=&quot;0098228F&quot;/&gt;&lt;wsp:rsid wsp:val=&quot;009823C8&quot;/&gt;&lt;wsp:rsid wsp:val=&quot;00983F4C&quot;/&gt;&lt;wsp:rsid wsp:val=&quot;009852E2&quot;/&gt;&lt;wsp:rsid wsp:val=&quot;0098530E&quot;/&gt;&lt;wsp:rsid wsp:val=&quot;00985484&quot;/&gt;&lt;wsp:rsid wsp:val=&quot;00986F0A&quot;/&gt;&lt;wsp:rsid wsp:val=&quot;00987CE9&quot;/&gt;&lt;wsp:rsid wsp:val=&quot;00991227&quot;/&gt;&lt;wsp:rsid wsp:val=&quot;00991394&quot;/&gt;&lt;wsp:rsid wsp:val=&quot;00991C4C&quot;/&gt;&lt;wsp:rsid wsp:val=&quot;00991F03&quot;/&gt;&lt;wsp:rsid wsp:val=&quot;009925BD&quot;/&gt;&lt;wsp:rsid wsp:val=&quot;00992F40&quot;/&gt;&lt;wsp:rsid wsp:val=&quot;009952B4&quot;/&gt;&lt;wsp:rsid wsp:val=&quot;00995761&quot;/&gt;&lt;wsp:rsid wsp:val=&quot;00995991&quot;/&gt;&lt;wsp:rsid wsp:val=&quot;00997B91&quot;/&gt;&lt;wsp:rsid wsp:val=&quot;009A0A87&quot;/&gt;&lt;wsp:rsid wsp:val=&quot;009A1D86&quot;/&gt;&lt;wsp:rsid wsp:val=&quot;009A215B&quot;/&gt;&lt;wsp:rsid wsp:val=&quot;009A250B&quot;/&gt;&lt;wsp:rsid wsp:val=&quot;009A338F&quot;/&gt;&lt;wsp:rsid wsp:val=&quot;009A3C98&quot;/&gt;&lt;wsp:rsid wsp:val=&quot;009A4074&quot;/&gt;&lt;wsp:rsid wsp:val=&quot;009A465D&quot;/&gt;&lt;wsp:rsid wsp:val=&quot;009A4B54&quot;/&gt;&lt;wsp:rsid wsp:val=&quot;009A5490&quot;/&gt;&lt;wsp:rsid wsp:val=&quot;009A6383&quot;/&gt;&lt;wsp:rsid wsp:val=&quot;009A6C73&quot;/&gt;&lt;wsp:rsid wsp:val=&quot;009A74C8&quot;/&gt;&lt;wsp:rsid wsp:val=&quot;009B0E61&quot;/&gt;&lt;wsp:rsid wsp:val=&quot;009B26D4&quot;/&gt;&lt;wsp:rsid wsp:val=&quot;009B2E48&quot;/&gt;&lt;wsp:rsid wsp:val=&quot;009B2FD3&quot;/&gt;&lt;wsp:rsid wsp:val=&quot;009B3713&quot;/&gt;&lt;wsp:rsid wsp:val=&quot;009B39F9&quot;/&gt;&lt;wsp:rsid wsp:val=&quot;009B3D67&quot;/&gt;&lt;wsp:rsid wsp:val=&quot;009B4339&quot;/&gt;&lt;wsp:rsid wsp:val=&quot;009B52BC&quot;/&gt;&lt;wsp:rsid wsp:val=&quot;009B60A0&quot;/&gt;&lt;wsp:rsid wsp:val=&quot;009B69C1&quot;/&gt;&lt;wsp:rsid wsp:val=&quot;009C0494&quot;/&gt;&lt;wsp:rsid wsp:val=&quot;009C0AD8&quot;/&gt;&lt;wsp:rsid wsp:val=&quot;009C0E25&quot;/&gt;&lt;wsp:rsid wsp:val=&quot;009C24F1&quot;/&gt;&lt;wsp:rsid wsp:val=&quot;009C280E&quot;/&gt;&lt;wsp:rsid wsp:val=&quot;009C38BC&quot;/&gt;&lt;wsp:rsid wsp:val=&quot;009C5022&quot;/&gt;&lt;wsp:rsid wsp:val=&quot;009C5EF9&quot;/&gt;&lt;wsp:rsid wsp:val=&quot;009C61C3&quot;/&gt;&lt;wsp:rsid wsp:val=&quot;009C70D7&quot;/&gt;&lt;wsp:rsid wsp:val=&quot;009D098A&quot;/&gt;&lt;wsp:rsid wsp:val=&quot;009D0C95&quot;/&gt;&lt;wsp:rsid wsp:val=&quot;009D12CE&quot;/&gt;&lt;wsp:rsid wsp:val=&quot;009D172C&quot;/&gt;&lt;wsp:rsid wsp:val=&quot;009D1AE2&quot;/&gt;&lt;wsp:rsid wsp:val=&quot;009D1CB4&quot;/&gt;&lt;wsp:rsid wsp:val=&quot;009D23F7&quot;/&gt;&lt;wsp:rsid wsp:val=&quot;009D3F7B&quot;/&gt;&lt;wsp:rsid wsp:val=&quot;009D49FE&quot;/&gt;&lt;wsp:rsid wsp:val=&quot;009D4D1B&quot;/&gt;&lt;wsp:rsid wsp:val=&quot;009D5A95&quot;/&gt;&lt;wsp:rsid wsp:val=&quot;009E0C4F&quot;/&gt;&lt;wsp:rsid wsp:val=&quot;009E1075&quot;/&gt;&lt;wsp:rsid wsp:val=&quot;009E40E4&quot;/&gt;&lt;wsp:rsid wsp:val=&quot;009E47BD&quot;/&gt;&lt;wsp:rsid wsp:val=&quot;009E577E&quot;/&gt;&lt;wsp:rsid wsp:val=&quot;009E58FE&quot;/&gt;&lt;wsp:rsid wsp:val=&quot;009E7698&quot;/&gt;&lt;wsp:rsid wsp:val=&quot;009E79B0&quot;/&gt;&lt;wsp:rsid wsp:val=&quot;009E79FF&quot;/&gt;&lt;wsp:rsid wsp:val=&quot;009E7BFA&quot;/&gt;&lt;wsp:rsid wsp:val=&quot;009F0328&quot;/&gt;&lt;wsp:rsid wsp:val=&quot;009F03C6&quot;/&gt;&lt;wsp:rsid wsp:val=&quot;009F2FCC&quot;/&gt;&lt;wsp:rsid wsp:val=&quot;009F45EC&quot;/&gt;&lt;wsp:rsid wsp:val=&quot;009F4608&quot;/&gt;&lt;wsp:rsid wsp:val=&quot;009F5303&quot;/&gt;&lt;wsp:rsid wsp:val=&quot;009F65D6&quot;/&gt;&lt;wsp:rsid wsp:val=&quot;009F670B&quot;/&gt;&lt;wsp:rsid wsp:val=&quot;009F6CE6&quot;/&gt;&lt;wsp:rsid wsp:val=&quot;00A00AD1&quot;/&gt;&lt;wsp:rsid wsp:val=&quot;00A01427&quot;/&gt;&lt;wsp:rsid wsp:val=&quot;00A02998&quot;/&gt;&lt;wsp:rsid wsp:val=&quot;00A02C81&quot;/&gt;&lt;wsp:rsid wsp:val=&quot;00A02E44&quot;/&gt;&lt;wsp:rsid wsp:val=&quot;00A043E6&quot;/&gt;&lt;wsp:rsid wsp:val=&quot;00A0491F&quot;/&gt;&lt;wsp:rsid wsp:val=&quot;00A05DC5&quot;/&gt;&lt;wsp:rsid wsp:val=&quot;00A0641A&quot;/&gt;&lt;wsp:rsid wsp:val=&quot;00A070E5&quot;/&gt;&lt;wsp:rsid wsp:val=&quot;00A0721C&quot;/&gt;&lt;wsp:rsid wsp:val=&quot;00A07D2D&quot;/&gt;&lt;wsp:rsid wsp:val=&quot;00A10D61&quot;/&gt;&lt;wsp:rsid wsp:val=&quot;00A10E3F&quot;/&gt;&lt;wsp:rsid wsp:val=&quot;00A11CDA&quot;/&gt;&lt;wsp:rsid wsp:val=&quot;00A146E0&quot;/&gt;&lt;wsp:rsid wsp:val=&quot;00A14D7D&quot;/&gt;&lt;wsp:rsid wsp:val=&quot;00A152F4&quot;/&gt;&lt;wsp:rsid wsp:val=&quot;00A1604C&quot;/&gt;&lt;wsp:rsid wsp:val=&quot;00A16C75&quot;/&gt;&lt;wsp:rsid wsp:val=&quot;00A178C7&quot;/&gt;&lt;wsp:rsid wsp:val=&quot;00A215D9&quot;/&gt;&lt;wsp:rsid wsp:val=&quot;00A22230&quot;/&gt;&lt;wsp:rsid wsp:val=&quot;00A23855&quot;/&gt;&lt;wsp:rsid wsp:val=&quot;00A23D43&quot;/&gt;&lt;wsp:rsid wsp:val=&quot;00A23F6A&quot;/&gt;&lt;wsp:rsid wsp:val=&quot;00A24F96&quot;/&gt;&lt;wsp:rsid wsp:val=&quot;00A26A0E&quot;/&gt;&lt;wsp:rsid wsp:val=&quot;00A27255&quot;/&gt;&lt;wsp:rsid wsp:val=&quot;00A27D6F&quot;/&gt;&lt;wsp:rsid wsp:val=&quot;00A27FF0&quot;/&gt;&lt;wsp:rsid wsp:val=&quot;00A312A4&quot;/&gt;&lt;wsp:rsid wsp:val=&quot;00A31CD9&quot;/&gt;&lt;wsp:rsid wsp:val=&quot;00A32524&quot;/&gt;&lt;wsp:rsid wsp:val=&quot;00A32946&quot;/&gt;&lt;wsp:rsid wsp:val=&quot;00A3324D&quot;/&gt;&lt;wsp:rsid wsp:val=&quot;00A33A06&quot;/&gt;&lt;wsp:rsid wsp:val=&quot;00A352E9&quot;/&gt;&lt;wsp:rsid wsp:val=&quot;00A37996&quot;/&gt;&lt;wsp:rsid wsp:val=&quot;00A42D90&quot;/&gt;&lt;wsp:rsid wsp:val=&quot;00A42DF7&quot;/&gt;&lt;wsp:rsid wsp:val=&quot;00A4318F&quot;/&gt;&lt;wsp:rsid wsp:val=&quot;00A440E4&quot;/&gt;&lt;wsp:rsid wsp:val=&quot;00A44624&quot;/&gt;&lt;wsp:rsid wsp:val=&quot;00A463CF&quot;/&gt;&lt;wsp:rsid wsp:val=&quot;00A465E6&quot;/&gt;&lt;wsp:rsid wsp:val=&quot;00A46F8A&quot;/&gt;&lt;wsp:rsid wsp:val=&quot;00A503DA&quot;/&gt;&lt;wsp:rsid wsp:val=&quot;00A50F66&quot;/&gt;&lt;wsp:rsid wsp:val=&quot;00A511AC&quot;/&gt;&lt;wsp:rsid wsp:val=&quot;00A51900&quot;/&gt;&lt;wsp:rsid wsp:val=&quot;00A51A7D&quot;/&gt;&lt;wsp:rsid wsp:val=&quot;00A52BE8&quot;/&gt;&lt;wsp:rsid wsp:val=&quot;00A52CAE&quot;/&gt;&lt;wsp:rsid wsp:val=&quot;00A52F95&quot;/&gt;&lt;wsp:rsid wsp:val=&quot;00A552F2&quot;/&gt;&lt;wsp:rsid wsp:val=&quot;00A55659&quot;/&gt;&lt;wsp:rsid wsp:val=&quot;00A55997&quot;/&gt;&lt;wsp:rsid wsp:val=&quot;00A565E6&quot;/&gt;&lt;wsp:rsid wsp:val=&quot;00A567FC&quot;/&gt;&lt;wsp:rsid wsp:val=&quot;00A57866&quot;/&gt;&lt;wsp:rsid wsp:val=&quot;00A610F1&quot;/&gt;&lt;wsp:rsid wsp:val=&quot;00A62EF8&quot;/&gt;&lt;wsp:rsid wsp:val=&quot;00A6353D&quot;/&gt;&lt;wsp:rsid wsp:val=&quot;00A63EDD&quot;/&gt;&lt;wsp:rsid wsp:val=&quot;00A646E3&quot;/&gt;&lt;wsp:rsid wsp:val=&quot;00A64821&quot;/&gt;&lt;wsp:rsid wsp:val=&quot;00A6567C&quot;/&gt;&lt;wsp:rsid wsp:val=&quot;00A65870&quot;/&gt;&lt;wsp:rsid wsp:val=&quot;00A65E56&quot;/&gt;&lt;wsp:rsid wsp:val=&quot;00A6640E&quot;/&gt;&lt;wsp:rsid wsp:val=&quot;00A6668A&quot;/&gt;&lt;wsp:rsid wsp:val=&quot;00A666C2&quot;/&gt;&lt;wsp:rsid wsp:val=&quot;00A67110&quot;/&gt;&lt;wsp:rsid wsp:val=&quot;00A70AF2&quot;/&gt;&lt;wsp:rsid wsp:val=&quot;00A71327&quot;/&gt;&lt;wsp:rsid wsp:val=&quot;00A737A2&quot;/&gt;&lt;wsp:rsid wsp:val=&quot;00A75072&quot;/&gt;&lt;wsp:rsid wsp:val=&quot;00A766BD&quot;/&gt;&lt;wsp:rsid wsp:val=&quot;00A771BF&quot;/&gt;&lt;wsp:rsid wsp:val=&quot;00A77782&quot;/&gt;&lt;wsp:rsid wsp:val=&quot;00A77834&quot;/&gt;&lt;wsp:rsid wsp:val=&quot;00A77D58&quot;/&gt;&lt;wsp:rsid wsp:val=&quot;00A803CA&quot;/&gt;&lt;wsp:rsid wsp:val=&quot;00A815E5&quot;/&gt;&lt;wsp:rsid wsp:val=&quot;00A834B9&quot;/&gt;&lt;wsp:rsid wsp:val=&quot;00A834C6&quot;/&gt;&lt;wsp:rsid wsp:val=&quot;00A83E59&quot;/&gt;&lt;wsp:rsid wsp:val=&quot;00A854BE&quot;/&gt;&lt;wsp:rsid wsp:val=&quot;00A85736&quot;/&gt;&lt;wsp:rsid wsp:val=&quot;00A85A60&quot;/&gt;&lt;wsp:rsid wsp:val=&quot;00A86620&quot;/&gt;&lt;wsp:rsid wsp:val=&quot;00A909F7&quot;/&gt;&lt;wsp:rsid wsp:val=&quot;00A9107D&quot;/&gt;&lt;wsp:rsid wsp:val=&quot;00A922D4&quot;/&gt;&lt;wsp:rsid wsp:val=&quot;00A92A70&quot;/&gt;&lt;wsp:rsid wsp:val=&quot;00A9418F&quot;/&gt;&lt;wsp:rsid wsp:val=&quot;00A943F2&quot;/&gt;&lt;wsp:rsid wsp:val=&quot;00A94F2D&quot;/&gt;&lt;wsp:rsid wsp:val=&quot;00A95226&quot;/&gt;&lt;wsp:rsid wsp:val=&quot;00A95D7C&quot;/&gt;&lt;wsp:rsid wsp:val=&quot;00A960A2&quot;/&gt;&lt;wsp:rsid wsp:val=&quot;00A970E7&quot;/&gt;&lt;wsp:rsid wsp:val=&quot;00A97800&quot;/&gt;&lt;wsp:rsid wsp:val=&quot;00AA012E&quot;/&gt;&lt;wsp:rsid wsp:val=&quot;00AA02A4&quot;/&gt;&lt;wsp:rsid wsp:val=&quot;00AA1527&quot;/&gt;&lt;wsp:rsid wsp:val=&quot;00AA1544&quot;/&gt;&lt;wsp:rsid wsp:val=&quot;00AA36F5&quot;/&gt;&lt;wsp:rsid wsp:val=&quot;00AA4167&quot;/&gt;&lt;wsp:rsid wsp:val=&quot;00AA569E&quot;/&gt;&lt;wsp:rsid wsp:val=&quot;00AA68FC&quot;/&gt;&lt;wsp:rsid wsp:val=&quot;00AA7C6F&quot;/&gt;&lt;wsp:rsid wsp:val=&quot;00AB086F&quot;/&gt;&lt;wsp:rsid wsp:val=&quot;00AB1708&quot;/&gt;&lt;wsp:rsid wsp:val=&quot;00AB2234&quot;/&gt;&lt;wsp:rsid wsp:val=&quot;00AB383B&quot;/&gt;&lt;wsp:rsid wsp:val=&quot;00AB4E11&quot;/&gt;&lt;wsp:rsid wsp:val=&quot;00AC01FC&quot;/&gt;&lt;wsp:rsid wsp:val=&quot;00AC0229&quot;/&gt;&lt;wsp:rsid wsp:val=&quot;00AC0D24&quot;/&gt;&lt;wsp:rsid wsp:val=&quot;00AC3E17&quot;/&gt;&lt;wsp:rsid wsp:val=&quot;00AC54A9&quot;/&gt;&lt;wsp:rsid wsp:val=&quot;00AC58F8&quot;/&gt;&lt;wsp:rsid wsp:val=&quot;00AC5A0A&quot;/&gt;&lt;wsp:rsid wsp:val=&quot;00AC7F72&quot;/&gt;&lt;wsp:rsid wsp:val=&quot;00AD0091&quot;/&gt;&lt;wsp:rsid wsp:val=&quot;00AD05AA&quot;/&gt;&lt;wsp:rsid wsp:val=&quot;00AD19DB&quot;/&gt;&lt;wsp:rsid wsp:val=&quot;00AD3818&quot;/&gt;&lt;wsp:rsid wsp:val=&quot;00AD3BD2&quot;/&gt;&lt;wsp:rsid wsp:val=&quot;00AD47EE&quot;/&gt;&lt;wsp:rsid wsp:val=&quot;00AD535E&quot;/&gt;&lt;wsp:rsid wsp:val=&quot;00AD6803&quot;/&gt;&lt;wsp:rsid wsp:val=&quot;00AD6CFA&quot;/&gt;&lt;wsp:rsid wsp:val=&quot;00AD7AC8&quot;/&gt;&lt;wsp:rsid wsp:val=&quot;00AE3466&quot;/&gt;&lt;wsp:rsid wsp:val=&quot;00AE39C9&quot;/&gt;&lt;wsp:rsid wsp:val=&quot;00AE6246&quot;/&gt;&lt;wsp:rsid wsp:val=&quot;00AE6732&quot;/&gt;&lt;wsp:rsid wsp:val=&quot;00AE6F89&quot;/&gt;&lt;wsp:rsid wsp:val=&quot;00AE7AA7&quot;/&gt;&lt;wsp:rsid wsp:val=&quot;00AE7F38&quot;/&gt;&lt;wsp:rsid wsp:val=&quot;00AF3203&quot;/&gt;&lt;wsp:rsid wsp:val=&quot;00AF36E2&quot;/&gt;&lt;wsp:rsid wsp:val=&quot;00AF4B71&quot;/&gt;&lt;wsp:rsid wsp:val=&quot;00AF520D&quot;/&gt;&lt;wsp:rsid wsp:val=&quot;00AF69F1&quot;/&gt;&lt;wsp:rsid wsp:val=&quot;00AF7174&quot;/&gt;&lt;wsp:rsid wsp:val=&quot;00AF796A&quot;/&gt;&lt;wsp:rsid wsp:val=&quot;00AF7BE9&quot;/&gt;&lt;wsp:rsid wsp:val=&quot;00B00791&quot;/&gt;&lt;wsp:rsid wsp:val=&quot;00B022C6&quot;/&gt;&lt;wsp:rsid wsp:val=&quot;00B02678&quot;/&gt;&lt;wsp:rsid wsp:val=&quot;00B060C3&quot;/&gt;&lt;wsp:rsid wsp:val=&quot;00B10A90&quot;/&gt;&lt;wsp:rsid wsp:val=&quot;00B10B56&quot;/&gt;&lt;wsp:rsid wsp:val=&quot;00B10E00&quot;/&gt;&lt;wsp:rsid wsp:val=&quot;00B10F67&quot;/&gt;&lt;wsp:rsid wsp:val=&quot;00B112F0&quot;/&gt;&lt;wsp:rsid wsp:val=&quot;00B121BD&quot;/&gt;&lt;wsp:rsid wsp:val=&quot;00B12B55&quot;/&gt;&lt;wsp:rsid wsp:val=&quot;00B151FC&quot;/&gt;&lt;wsp:rsid wsp:val=&quot;00B15215&quot;/&gt;&lt;wsp:rsid wsp:val=&quot;00B1548C&quot;/&gt;&lt;wsp:rsid wsp:val=&quot;00B17431&quot;/&gt;&lt;wsp:rsid wsp:val=&quot;00B17C88&quot;/&gt;&lt;wsp:rsid wsp:val=&quot;00B17F93&quot;/&gt;&lt;wsp:rsid wsp:val=&quot;00B204E8&quot;/&gt;&lt;wsp:rsid wsp:val=&quot;00B2181C&quot;/&gt;&lt;wsp:rsid wsp:val=&quot;00B2215E&quot;/&gt;&lt;wsp:rsid wsp:val=&quot;00B2255A&quot;/&gt;&lt;wsp:rsid wsp:val=&quot;00B23CBB&quot;/&gt;&lt;wsp:rsid wsp:val=&quot;00B23FF3&quot;/&gt;&lt;wsp:rsid wsp:val=&quot;00B24A83&quot;/&gt;&lt;wsp:rsid wsp:val=&quot;00B25D0E&quot;/&gt;&lt;wsp:rsid wsp:val=&quot;00B25DA4&quot;/&gt;&lt;wsp:rsid wsp:val=&quot;00B26CB9&quot;/&gt;&lt;wsp:rsid wsp:val=&quot;00B30492&quot;/&gt;&lt;wsp:rsid wsp:val=&quot;00B30E43&quot;/&gt;&lt;wsp:rsid wsp:val=&quot;00B31216&quot;/&gt;&lt;wsp:rsid wsp:val=&quot;00B32095&quot;/&gt;&lt;wsp:rsid wsp:val=&quot;00B32ACF&quot;/&gt;&lt;wsp:rsid wsp:val=&quot;00B3322C&quot;/&gt;&lt;wsp:rsid wsp:val=&quot;00B33622&quot;/&gt;&lt;wsp:rsid wsp:val=&quot;00B338A7&quot;/&gt;&lt;wsp:rsid wsp:val=&quot;00B33919&quot;/&gt;&lt;wsp:rsid wsp:val=&quot;00B34A8F&quot;/&gt;&lt;wsp:rsid wsp:val=&quot;00B3593C&quot;/&gt;&lt;wsp:rsid wsp:val=&quot;00B368D9&quot;/&gt;&lt;wsp:rsid wsp:val=&quot;00B37409&quot;/&gt;&lt;wsp:rsid wsp:val=&quot;00B40964&quot;/&gt;&lt;wsp:rsid wsp:val=&quot;00B41DC0&quot;/&gt;&lt;wsp:rsid wsp:val=&quot;00B4217F&quot;/&gt;&lt;wsp:rsid wsp:val=&quot;00B43D3D&quot;/&gt;&lt;wsp:rsid wsp:val=&quot;00B44C11&quot;/&gt;&lt;wsp:rsid wsp:val=&quot;00B4778E&quot;/&gt;&lt;wsp:rsid wsp:val=&quot;00B50626&quot;/&gt;&lt;wsp:rsid wsp:val=&quot;00B5172C&quot;/&gt;&lt;wsp:rsid wsp:val=&quot;00B531E5&quot;/&gt;&lt;wsp:rsid wsp:val=&quot;00B54B42&quot;/&gt;&lt;wsp:rsid wsp:val=&quot;00B56121&quot;/&gt;&lt;wsp:rsid wsp:val=&quot;00B56158&quot;/&gt;&lt;wsp:rsid wsp:val=&quot;00B56262&quot;/&gt;&lt;wsp:rsid wsp:val=&quot;00B570F9&quot;/&gt;&lt;wsp:rsid wsp:val=&quot;00B5781E&quot;/&gt;&lt;wsp:rsid wsp:val=&quot;00B60978&quot;/&gt;&lt;wsp:rsid wsp:val=&quot;00B60DEA&quot;/&gt;&lt;wsp:rsid wsp:val=&quot;00B61BFF&quot;/&gt;&lt;wsp:rsid wsp:val=&quot;00B620E0&quot;/&gt;&lt;wsp:rsid wsp:val=&quot;00B628AE&quot;/&gt;&lt;wsp:rsid wsp:val=&quot;00B6401C&quot;/&gt;&lt;wsp:rsid wsp:val=&quot;00B64C2D&quot;/&gt;&lt;wsp:rsid wsp:val=&quot;00B66DA1&quot;/&gt;&lt;wsp:rsid wsp:val=&quot;00B66E8A&quot;/&gt;&lt;wsp:rsid wsp:val=&quot;00B7061E&quot;/&gt;&lt;wsp:rsid wsp:val=&quot;00B70CC4&quot;/&gt;&lt;wsp:rsid wsp:val=&quot;00B71F5A&quot;/&gt;&lt;wsp:rsid wsp:val=&quot;00B72311&quot;/&gt;&lt;wsp:rsid wsp:val=&quot;00B72E3A&quot;/&gt;&lt;wsp:rsid wsp:val=&quot;00B761D3&quot;/&gt;&lt;wsp:rsid wsp:val=&quot;00B76C13&quot;/&gt;&lt;wsp:rsid wsp:val=&quot;00B76CE8&quot;/&gt;&lt;wsp:rsid wsp:val=&quot;00B77866&quot;/&gt;&lt;wsp:rsid wsp:val=&quot;00B81FFA&quot;/&gt;&lt;wsp:rsid wsp:val=&quot;00B823DF&quot;/&gt;&lt;wsp:rsid wsp:val=&quot;00B834C9&quot;/&gt;&lt;wsp:rsid wsp:val=&quot;00B83592&quot;/&gt;&lt;wsp:rsid wsp:val=&quot;00B84109&quot;/&gt;&lt;wsp:rsid wsp:val=&quot;00B845F8&quot;/&gt;&lt;wsp:rsid wsp:val=&quot;00B863FD&quot;/&gt;&lt;wsp:rsid wsp:val=&quot;00B866DB&quot;/&gt;&lt;wsp:rsid wsp:val=&quot;00B87702&quot;/&gt;&lt;wsp:rsid wsp:val=&quot;00B8786A&quot;/&gt;&lt;wsp:rsid wsp:val=&quot;00B9008B&quot;/&gt;&lt;wsp:rsid wsp:val=&quot;00B90983&quot;/&gt;&lt;wsp:rsid wsp:val=&quot;00B90FDA&quot;/&gt;&lt;wsp:rsid wsp:val=&quot;00B91DC7&quot;/&gt;&lt;wsp:rsid wsp:val=&quot;00B91ED5&quot;/&gt;&lt;wsp:rsid wsp:val=&quot;00B93391&quot;/&gt;&lt;wsp:rsid wsp:val=&quot;00B93CE7&quot;/&gt;&lt;wsp:rsid wsp:val=&quot;00B94465&quot;/&gt;&lt;wsp:rsid wsp:val=&quot;00B95469&quot;/&gt;&lt;wsp:rsid wsp:val=&quot;00B96A29&quot;/&gt;&lt;wsp:rsid wsp:val=&quot;00B97927&quot;/&gt;&lt;wsp:rsid wsp:val=&quot;00BA0C59&quot;/&gt;&lt;wsp:rsid wsp:val=&quot;00BA1305&quot;/&gt;&lt;wsp:rsid wsp:val=&quot;00BA2826&quot;/&gt;&lt;wsp:rsid wsp:val=&quot;00BA2918&quot;/&gt;&lt;wsp:rsid wsp:val=&quot;00BA2EF8&quot;/&gt;&lt;wsp:rsid wsp:val=&quot;00BA4154&quot;/&gt;&lt;wsp:rsid wsp:val=&quot;00BA71EF&quot;/&gt;&lt;wsp:rsid wsp:val=&quot;00BA780C&quot;/&gt;&lt;wsp:rsid wsp:val=&quot;00BB0645&quot;/&gt;&lt;wsp:rsid wsp:val=&quot;00BB0C50&quot;/&gt;&lt;wsp:rsid wsp:val=&quot;00BB14AA&quot;/&gt;&lt;wsp:rsid wsp:val=&quot;00BB1819&quot;/&gt;&lt;wsp:rsid wsp:val=&quot;00BB2026&quot;/&gt;&lt;wsp:rsid wsp:val=&quot;00BB390A&quot;/&gt;&lt;wsp:rsid wsp:val=&quot;00BB3DF2&quot;/&gt;&lt;wsp:rsid wsp:val=&quot;00BB4592&quot;/&gt;&lt;wsp:rsid wsp:val=&quot;00BB499E&quot;/&gt;&lt;wsp:rsid wsp:val=&quot;00BB5C50&quot;/&gt;&lt;wsp:rsid wsp:val=&quot;00BC0817&quot;/&gt;&lt;wsp:rsid wsp:val=&quot;00BC1EF9&quot;/&gt;&lt;wsp:rsid wsp:val=&quot;00BC406C&quot;/&gt;&lt;wsp:rsid wsp:val=&quot;00BC40EE&quot;/&gt;&lt;wsp:rsid wsp:val=&quot;00BC48AF&quot;/&gt;&lt;wsp:rsid wsp:val=&quot;00BC6B28&quot;/&gt;&lt;wsp:rsid wsp:val=&quot;00BD002B&quot;/&gt;&lt;wsp:rsid wsp:val=&quot;00BD19D8&quot;/&gt;&lt;wsp:rsid wsp:val=&quot;00BD21AC&quot;/&gt;&lt;wsp:rsid wsp:val=&quot;00BD2DD6&quot;/&gt;&lt;wsp:rsid wsp:val=&quot;00BD3510&quot;/&gt;&lt;wsp:rsid wsp:val=&quot;00BD56A9&quot;/&gt;&lt;wsp:rsid wsp:val=&quot;00BD57E5&quot;/&gt;&lt;wsp:rsid wsp:val=&quot;00BD6D78&quot;/&gt;&lt;wsp:rsid wsp:val=&quot;00BD7A9D&quot;/&gt;&lt;wsp:rsid wsp:val=&quot;00BD7D4B&quot;/&gt;&lt;wsp:rsid wsp:val=&quot;00BE1343&quot;/&gt;&lt;wsp:rsid wsp:val=&quot;00BE29AA&quot;/&gt;&lt;wsp:rsid wsp:val=&quot;00BE33D8&quot;/&gt;&lt;wsp:rsid wsp:val=&quot;00BE3BA2&quot;/&gt;&lt;wsp:rsid wsp:val=&quot;00BE4F73&quot;/&gt;&lt;wsp:rsid wsp:val=&quot;00BE6A72&quot;/&gt;&lt;wsp:rsid wsp:val=&quot;00BE6EFA&quot;/&gt;&lt;wsp:rsid wsp:val=&quot;00BE7D14&quot;/&gt;&lt;wsp:rsid wsp:val=&quot;00BF05A7&quot;/&gt;&lt;wsp:rsid wsp:val=&quot;00BF08EB&quot;/&gt;&lt;wsp:rsid wsp:val=&quot;00BF2091&quot;/&gt;&lt;wsp:rsid wsp:val=&quot;00BF2CA7&quot;/&gt;&lt;wsp:rsid wsp:val=&quot;00BF31AB&quot;/&gt;&lt;wsp:rsid wsp:val=&quot;00BF3DE1&quot;/&gt;&lt;wsp:rsid wsp:val=&quot;00BF4463&quot;/&gt;&lt;wsp:rsid wsp:val=&quot;00BF5581&quot;/&gt;&lt;wsp:rsid wsp:val=&quot;00BF5923&quot;/&gt;&lt;wsp:rsid wsp:val=&quot;00BF5DE0&quot;/&gt;&lt;wsp:rsid wsp:val=&quot;00BF79F3&quot;/&gt;&lt;wsp:rsid wsp:val=&quot;00C004E6&quot;/&gt;&lt;wsp:rsid wsp:val=&quot;00C005F8&quot;/&gt;&lt;wsp:rsid wsp:val=&quot;00C0060B&quot;/&gt;&lt;wsp:rsid wsp:val=&quot;00C02ED2&quot;/&gt;&lt;wsp:rsid wsp:val=&quot;00C04757&quot;/&gt;&lt;wsp:rsid wsp:val=&quot;00C073ED&quot;/&gt;&lt;wsp:rsid wsp:val=&quot;00C0775F&quot;/&gt;&lt;wsp:rsid wsp:val=&quot;00C10573&quot;/&gt;&lt;wsp:rsid wsp:val=&quot;00C126FB&quot;/&gt;&lt;wsp:rsid wsp:val=&quot;00C143B0&quot;/&gt;&lt;wsp:rsid wsp:val=&quot;00C143DF&quot;/&gt;&lt;wsp:rsid wsp:val=&quot;00C14E26&quot;/&gt;&lt;wsp:rsid wsp:val=&quot;00C1560A&quot;/&gt;&lt;wsp:rsid wsp:val=&quot;00C16BC6&quot;/&gt;&lt;wsp:rsid wsp:val=&quot;00C170F6&quot;/&gt;&lt;wsp:rsid wsp:val=&quot;00C20B4E&quot;/&gt;&lt;wsp:rsid wsp:val=&quot;00C22F9B&quot;/&gt;&lt;wsp:rsid wsp:val=&quot;00C24610&quot;/&gt;&lt;wsp:rsid wsp:val=&quot;00C262D2&quot;/&gt;&lt;wsp:rsid wsp:val=&quot;00C26946&quot;/&gt;&lt;wsp:rsid wsp:val=&quot;00C26AC8&quot;/&gt;&lt;wsp:rsid wsp:val=&quot;00C30706&quot;/&gt;&lt;wsp:rsid wsp:val=&quot;00C30A6B&quot;/&gt;&lt;wsp:rsid wsp:val=&quot;00C3192C&quot;/&gt;&lt;wsp:rsid wsp:val=&quot;00C31F9C&quot;/&gt;&lt;wsp:rsid wsp:val=&quot;00C32B8D&quot;/&gt;&lt;wsp:rsid wsp:val=&quot;00C33191&quot;/&gt;&lt;wsp:rsid wsp:val=&quot;00C33D52&quot;/&gt;&lt;wsp:rsid wsp:val=&quot;00C33DBB&quot;/&gt;&lt;wsp:rsid wsp:val=&quot;00C34254&quot;/&gt;&lt;wsp:rsid wsp:val=&quot;00C34EE9&quot;/&gt;&lt;wsp:rsid wsp:val=&quot;00C35C0A&quot;/&gt;&lt;wsp:rsid wsp:val=&quot;00C363D8&quot;/&gt;&lt;wsp:rsid wsp:val=&quot;00C3778D&quot;/&gt;&lt;wsp:rsid wsp:val=&quot;00C37C18&quot;/&gt;&lt;wsp:rsid wsp:val=&quot;00C4100C&quot;/&gt;&lt;wsp:rsid wsp:val=&quot;00C414B8&quot;/&gt;&lt;wsp:rsid wsp:val=&quot;00C41693&quot;/&gt;&lt;wsp:rsid wsp:val=&quot;00C41DE0&quot;/&gt;&lt;wsp:rsid wsp:val=&quot;00C423CE&quot;/&gt;&lt;wsp:rsid wsp:val=&quot;00C42969&quot;/&gt;&lt;wsp:rsid wsp:val=&quot;00C443CC&quot;/&gt;&lt;wsp:rsid wsp:val=&quot;00C44A49&quot;/&gt;&lt;wsp:rsid wsp:val=&quot;00C457B2&quot;/&gt;&lt;wsp:rsid wsp:val=&quot;00C461AA&quot;/&gt;&lt;wsp:rsid wsp:val=&quot;00C461F5&quot;/&gt;&lt;wsp:rsid wsp:val=&quot;00C473E1&quot;/&gt;&lt;wsp:rsid wsp:val=&quot;00C5061F&quot;/&gt;&lt;wsp:rsid wsp:val=&quot;00C51571&quot;/&gt;&lt;wsp:rsid wsp:val=&quot;00C515FD&quot;/&gt;&lt;wsp:rsid wsp:val=&quot;00C5196A&quot;/&gt;&lt;wsp:rsid wsp:val=&quot;00C53091&quot;/&gt;&lt;wsp:rsid wsp:val=&quot;00C5378C&quot;/&gt;&lt;wsp:rsid wsp:val=&quot;00C53C2B&quot;/&gt;&lt;wsp:rsid wsp:val=&quot;00C54012&quot;/&gt;&lt;wsp:rsid wsp:val=&quot;00C54B7F&quot;/&gt;&lt;wsp:rsid wsp:val=&quot;00C54FF5&quot;/&gt;&lt;wsp:rsid wsp:val=&quot;00C5504E&quot;/&gt;&lt;wsp:rsid wsp:val=&quot;00C576AF&quot;/&gt;&lt;wsp:rsid wsp:val=&quot;00C5794D&quot;/&gt;&lt;wsp:rsid wsp:val=&quot;00C60F5D&quot;/&gt;&lt;wsp:rsid wsp:val=&quot;00C627B4&quot;/&gt;&lt;wsp:rsid wsp:val=&quot;00C63386&quot;/&gt;&lt;wsp:rsid wsp:val=&quot;00C638D3&quot;/&gt;&lt;wsp:rsid wsp:val=&quot;00C638E2&quot;/&gt;&lt;wsp:rsid wsp:val=&quot;00C63FD6&quot;/&gt;&lt;wsp:rsid wsp:val=&quot;00C644C8&quot;/&gt;&lt;wsp:rsid wsp:val=&quot;00C65845&quot;/&gt;&lt;wsp:rsid wsp:val=&quot;00C65C1C&quot;/&gt;&lt;wsp:rsid wsp:val=&quot;00C6749C&quot;/&gt;&lt;wsp:rsid wsp:val=&quot;00C67AB0&quot;/&gt;&lt;wsp:rsid wsp:val=&quot;00C7028D&quot;/&gt;&lt;wsp:rsid wsp:val=&quot;00C70566&quot;/&gt;&lt;wsp:rsid wsp:val=&quot;00C70D49&quot;/&gt;&lt;wsp:rsid wsp:val=&quot;00C73068&quot;/&gt;&lt;wsp:rsid wsp:val=&quot;00C7346C&quot;/&gt;&lt;wsp:rsid wsp:val=&quot;00C737C5&quot;/&gt;&lt;wsp:rsid wsp:val=&quot;00C748FE&quot;/&gt;&lt;wsp:rsid wsp:val=&quot;00C74C88&quot;/&gt;&lt;wsp:rsid wsp:val=&quot;00C7560C&quot;/&gt;&lt;wsp:rsid wsp:val=&quot;00C764C3&quot;/&gt;&lt;wsp:rsid wsp:val=&quot;00C769B6&quot;/&gt;&lt;wsp:rsid wsp:val=&quot;00C76BFC&quot;/&gt;&lt;wsp:rsid wsp:val=&quot;00C77934&quot;/&gt;&lt;wsp:rsid wsp:val=&quot;00C80B7A&quot;/&gt;&lt;wsp:rsid wsp:val=&quot;00C81539&quot;/&gt;&lt;wsp:rsid wsp:val=&quot;00C825AD&quot;/&gt;&lt;wsp:rsid wsp:val=&quot;00C84168&quot;/&gt;&lt;wsp:rsid wsp:val=&quot;00C84268&quot;/&gt;&lt;wsp:rsid wsp:val=&quot;00C843F0&quot;/&gt;&lt;wsp:rsid wsp:val=&quot;00C84A20&quot;/&gt;&lt;wsp:rsid wsp:val=&quot;00C84B4A&quot;/&gt;&lt;wsp:rsid wsp:val=&quot;00C85DCD&quot;/&gt;&lt;wsp:rsid wsp:val=&quot;00C8647D&quot;/&gt;&lt;wsp:rsid wsp:val=&quot;00C865A8&quot;/&gt;&lt;wsp:rsid wsp:val=&quot;00C86776&quot;/&gt;&lt;wsp:rsid wsp:val=&quot;00C86D80&quot;/&gt;&lt;wsp:rsid wsp:val=&quot;00C86ECA&quot;/&gt;&lt;wsp:rsid wsp:val=&quot;00C870E4&quot;/&gt;&lt;wsp:rsid wsp:val=&quot;00C87F32&quot;/&gt;&lt;wsp:rsid wsp:val=&quot;00C922A7&quot;/&gt;&lt;wsp:rsid wsp:val=&quot;00C929CA&quot;/&gt;&lt;wsp:rsid wsp:val=&quot;00C9451D&quot;/&gt;&lt;wsp:rsid wsp:val=&quot;00C95148&quot;/&gt;&lt;wsp:rsid wsp:val=&quot;00C96C86&quot;/&gt;&lt;wsp:rsid wsp:val=&quot;00C97392&quot;/&gt;&lt;wsp:rsid wsp:val=&quot;00C97716&quot;/&gt;&lt;wsp:rsid wsp:val=&quot;00CA173B&quot;/&gt;&lt;wsp:rsid wsp:val=&quot;00CA2A95&quot;/&gt;&lt;wsp:rsid wsp:val=&quot;00CA376E&quot;/&gt;&lt;wsp:rsid wsp:val=&quot;00CA4FEF&quot;/&gt;&lt;wsp:rsid wsp:val=&quot;00CA6450&quot;/&gt;&lt;wsp:rsid wsp:val=&quot;00CA72DF&quot;/&gt;&lt;wsp:rsid wsp:val=&quot;00CA796A&quot;/&gt;&lt;wsp:rsid wsp:val=&quot;00CB118E&quot;/&gt;&lt;wsp:rsid wsp:val=&quot;00CB12DD&quot;/&gt;&lt;wsp:rsid wsp:val=&quot;00CB181C&quot;/&gt;&lt;wsp:rsid wsp:val=&quot;00CB2282&quot;/&gt;&lt;wsp:rsid wsp:val=&quot;00CB25C2&quot;/&gt;&lt;wsp:rsid wsp:val=&quot;00CB2B68&quot;/&gt;&lt;wsp:rsid wsp:val=&quot;00CB34FE&quot;/&gt;&lt;wsp:rsid wsp:val=&quot;00CB44FC&quot;/&gt;&lt;wsp:rsid wsp:val=&quot;00CB5704&quot;/&gt;&lt;wsp:rsid wsp:val=&quot;00CB5B8E&quot;/&gt;&lt;wsp:rsid wsp:val=&quot;00CB6397&quot;/&gt;&lt;wsp:rsid wsp:val=&quot;00CB6D39&quot;/&gt;&lt;wsp:rsid wsp:val=&quot;00CB7B92&quot;/&gt;&lt;wsp:rsid wsp:val=&quot;00CC20F9&quot;/&gt;&lt;wsp:rsid wsp:val=&quot;00CC2254&quot;/&gt;&lt;wsp:rsid wsp:val=&quot;00CC3BBA&quot;/&gt;&lt;wsp:rsid wsp:val=&quot;00CC450C&quot;/&gt;&lt;wsp:rsid wsp:val=&quot;00CC4FE3&quot;/&gt;&lt;wsp:rsid wsp:val=&quot;00CC50BE&quot;/&gt;&lt;wsp:rsid wsp:val=&quot;00CC5207&quot;/&gt;&lt;wsp:rsid wsp:val=&quot;00CC5D4C&quot;/&gt;&lt;wsp:rsid wsp:val=&quot;00CC7965&quot;/&gt;&lt;wsp:rsid wsp:val=&quot;00CD0906&quot;/&gt;&lt;wsp:rsid wsp:val=&quot;00CD16BB&quot;/&gt;&lt;wsp:rsid wsp:val=&quot;00CD1F1C&quot;/&gt;&lt;wsp:rsid wsp:val=&quot;00CD25F1&quot;/&gt;&lt;wsp:rsid wsp:val=&quot;00CD3C94&quot;/&gt;&lt;wsp:rsid wsp:val=&quot;00CD44C7&quot;/&gt;&lt;wsp:rsid wsp:val=&quot;00CD6FAC&quot;/&gt;&lt;wsp:rsid wsp:val=&quot;00CD7565&quot;/&gt;&lt;wsp:rsid wsp:val=&quot;00CD7680&quot;/&gt;&lt;wsp:rsid wsp:val=&quot;00CE04A1&quot;/&gt;&lt;wsp:rsid wsp:val=&quot;00CE2FA7&quot;/&gt;&lt;wsp:rsid wsp:val=&quot;00CE5BC3&quot;/&gt;&lt;wsp:rsid wsp:val=&quot;00CE61B8&quot;/&gt;&lt;wsp:rsid wsp:val=&quot;00CE6896&quot;/&gt;&lt;wsp:rsid wsp:val=&quot;00CE6E61&quot;/&gt;&lt;wsp:rsid wsp:val=&quot;00CE7F1C&quot;/&gt;&lt;wsp:rsid wsp:val=&quot;00CF0221&quot;/&gt;&lt;wsp:rsid wsp:val=&quot;00CF03C6&quot;/&gt;&lt;wsp:rsid wsp:val=&quot;00CF2163&quot;/&gt;&lt;wsp:rsid wsp:val=&quot;00CF3554&quot;/&gt;&lt;wsp:rsid wsp:val=&quot;00CF4A5B&quot;/&gt;&lt;wsp:rsid wsp:val=&quot;00CF52A4&quot;/&gt;&lt;wsp:rsid wsp:val=&quot;00CF56F5&quot;/&gt;&lt;wsp:rsid wsp:val=&quot;00CF575C&quot;/&gt;&lt;wsp:rsid wsp:val=&quot;00CF5B4C&quot;/&gt;&lt;wsp:rsid wsp:val=&quot;00CF67BE&quot;/&gt;&lt;wsp:rsid wsp:val=&quot;00D00E01&quot;/&gt;&lt;wsp:rsid wsp:val=&quot;00D01A97&quot;/&gt;&lt;wsp:rsid wsp:val=&quot;00D02A20&quot;/&gt;&lt;wsp:rsid wsp:val=&quot;00D02BBE&quot;/&gt;&lt;wsp:rsid wsp:val=&quot;00D03119&quot;/&gt;&lt;wsp:rsid wsp:val=&quot;00D0386A&quot;/&gt;&lt;wsp:rsid wsp:val=&quot;00D05391&quot;/&gt;&lt;wsp:rsid wsp:val=&quot;00D053B1&quot;/&gt;&lt;wsp:rsid wsp:val=&quot;00D066BC&quot;/&gt;&lt;wsp:rsid wsp:val=&quot;00D1012A&quot;/&gt;&lt;wsp:rsid wsp:val=&quot;00D102F4&quot;/&gt;&lt;wsp:rsid wsp:val=&quot;00D1042B&quot;/&gt;&lt;wsp:rsid wsp:val=&quot;00D1088A&quot;/&gt;&lt;wsp:rsid wsp:val=&quot;00D108FD&quot;/&gt;&lt;wsp:rsid wsp:val=&quot;00D124EA&quot;/&gt;&lt;wsp:rsid wsp:val=&quot;00D12F15&quot;/&gt;&lt;wsp:rsid wsp:val=&quot;00D12FA7&quot;/&gt;&lt;wsp:rsid wsp:val=&quot;00D144B3&quot;/&gt;&lt;wsp:rsid wsp:val=&quot;00D14BB3&quot;/&gt;&lt;wsp:rsid wsp:val=&quot;00D14FDB&quot;/&gt;&lt;wsp:rsid wsp:val=&quot;00D1544D&quot;/&gt;&lt;wsp:rsid wsp:val=&quot;00D1654B&quot;/&gt;&lt;wsp:rsid wsp:val=&quot;00D16DF0&quot;/&gt;&lt;wsp:rsid wsp:val=&quot;00D16FBA&quot;/&gt;&lt;wsp:rsid wsp:val=&quot;00D1750C&quot;/&gt;&lt;wsp:rsid wsp:val=&quot;00D177F4&quot;/&gt;&lt;wsp:rsid wsp:val=&quot;00D17CD0&quot;/&gt;&lt;wsp:rsid wsp:val=&quot;00D17CE7&quot;/&gt;&lt;wsp:rsid wsp:val=&quot;00D207FE&quot;/&gt;&lt;wsp:rsid wsp:val=&quot;00D2266D&quot;/&gt;&lt;wsp:rsid wsp:val=&quot;00D22B6B&quot;/&gt;&lt;wsp:rsid wsp:val=&quot;00D23639&quot;/&gt;&lt;wsp:rsid wsp:val=&quot;00D24392&quot;/&gt;&lt;wsp:rsid wsp:val=&quot;00D24876&quot;/&gt;&lt;wsp:rsid wsp:val=&quot;00D251BF&quot;/&gt;&lt;wsp:rsid wsp:val=&quot;00D26448&quot;/&gt;&lt;wsp:rsid wsp:val=&quot;00D30A4A&quot;/&gt;&lt;wsp:rsid wsp:val=&quot;00D3153C&quot;/&gt;&lt;wsp:rsid wsp:val=&quot;00D31DFC&quot;/&gt;&lt;wsp:rsid wsp:val=&quot;00D32AB8&quot;/&gt;&lt;wsp:rsid wsp:val=&quot;00D32FEB&quot;/&gt;&lt;wsp:rsid wsp:val=&quot;00D330F3&quot;/&gt;&lt;wsp:rsid wsp:val=&quot;00D336B5&quot;/&gt;&lt;wsp:rsid wsp:val=&quot;00D345E6&quot;/&gt;&lt;wsp:rsid wsp:val=&quot;00D3529E&quot;/&gt;&lt;wsp:rsid wsp:val=&quot;00D354DD&quot;/&gt;&lt;wsp:rsid wsp:val=&quot;00D35A16&quot;/&gt;&lt;wsp:rsid wsp:val=&quot;00D35FBB&quot;/&gt;&lt;wsp:rsid wsp:val=&quot;00D40467&quot;/&gt;&lt;wsp:rsid wsp:val=&quot;00D40E39&quot;/&gt;&lt;wsp:rsid wsp:val=&quot;00D40EDE&quot;/&gt;&lt;wsp:rsid wsp:val=&quot;00D413BA&quot;/&gt;&lt;wsp:rsid wsp:val=&quot;00D417B1&quot;/&gt;&lt;wsp:rsid wsp:val=&quot;00D4196D&quot;/&gt;&lt;wsp:rsid wsp:val=&quot;00D427A9&quot;/&gt;&lt;wsp:rsid wsp:val=&quot;00D42D80&quot;/&gt;&lt;wsp:rsid wsp:val=&quot;00D42FC1&quot;/&gt;&lt;wsp:rsid wsp:val=&quot;00D43C85&quot;/&gt;&lt;wsp:rsid wsp:val=&quot;00D45200&quot;/&gt;&lt;wsp:rsid wsp:val=&quot;00D45569&quot;/&gt;&lt;wsp:rsid wsp:val=&quot;00D47340&quot;/&gt;&lt;wsp:rsid wsp:val=&quot;00D50023&quot;/&gt;&lt;wsp:rsid wsp:val=&quot;00D5108D&quot;/&gt;&lt;wsp:rsid wsp:val=&quot;00D51321&quot;/&gt;&lt;wsp:rsid wsp:val=&quot;00D51943&quot;/&gt;&lt;wsp:rsid wsp:val=&quot;00D51CF1&quot;/&gt;&lt;wsp:rsid wsp:val=&quot;00D5202E&quot;/&gt;&lt;wsp:rsid wsp:val=&quot;00D527A6&quot;/&gt;&lt;wsp:rsid wsp:val=&quot;00D52F2F&quot;/&gt;&lt;wsp:rsid wsp:val=&quot;00D53694&quot;/&gt;&lt;wsp:rsid wsp:val=&quot;00D573C0&quot;/&gt;&lt;wsp:rsid wsp:val=&quot;00D577ED&quot;/&gt;&lt;wsp:rsid wsp:val=&quot;00D609F4&quot;/&gt;&lt;wsp:rsid wsp:val=&quot;00D61A48&quot;/&gt;&lt;wsp:rsid wsp:val=&quot;00D61CB9&quot;/&gt;&lt;wsp:rsid wsp:val=&quot;00D62315&quot;/&gt;&lt;wsp:rsid wsp:val=&quot;00D62A2E&quot;/&gt;&lt;wsp:rsid wsp:val=&quot;00D6433B&quot;/&gt;&lt;wsp:rsid wsp:val=&quot;00D65253&quot;/&gt;&lt;wsp:rsid wsp:val=&quot;00D70DD0&quot;/&gt;&lt;wsp:rsid wsp:val=&quot;00D70E61&quot;/&gt;&lt;wsp:rsid wsp:val=&quot;00D72147&quot;/&gt;&lt;wsp:rsid wsp:val=&quot;00D7310B&quot;/&gt;&lt;wsp:rsid wsp:val=&quot;00D734E9&quot;/&gt;&lt;wsp:rsid wsp:val=&quot;00D73E8F&quot;/&gt;&lt;wsp:rsid wsp:val=&quot;00D7465E&quot;/&gt;&lt;wsp:rsid wsp:val=&quot;00D7524D&quot;/&gt;&lt;wsp:rsid wsp:val=&quot;00D756F2&quot;/&gt;&lt;wsp:rsid wsp:val=&quot;00D758CD&quot;/&gt;&lt;wsp:rsid wsp:val=&quot;00D75F72&quot;/&gt;&lt;wsp:rsid wsp:val=&quot;00D7631D&quot;/&gt;&lt;wsp:rsid wsp:val=&quot;00D771DE&quot;/&gt;&lt;wsp:rsid wsp:val=&quot;00D801B2&quot;/&gt;&lt;wsp:rsid wsp:val=&quot;00D81625&quot;/&gt;&lt;wsp:rsid wsp:val=&quot;00D81B6A&quot;/&gt;&lt;wsp:rsid wsp:val=&quot;00D844E2&quot;/&gt;&lt;wsp:rsid wsp:val=&quot;00D852C3&quot;/&gt;&lt;wsp:rsid wsp:val=&quot;00D85AB8&quot;/&gt;&lt;wsp:rsid wsp:val=&quot;00D8716C&quot;/&gt;&lt;wsp:rsid wsp:val=&quot;00D9111B&quot;/&gt;&lt;wsp:rsid wsp:val=&quot;00D914FF&quot;/&gt;&lt;wsp:rsid wsp:val=&quot;00D91A1F&quot;/&gt;&lt;wsp:rsid wsp:val=&quot;00D92B46&quot;/&gt;&lt;wsp:rsid wsp:val=&quot;00D92F90&quot;/&gt;&lt;wsp:rsid wsp:val=&quot;00D93C17&quot;/&gt;&lt;wsp:rsid wsp:val=&quot;00D93FE3&quot;/&gt;&lt;wsp:rsid wsp:val=&quot;00D94A31&quot;/&gt;&lt;wsp:rsid wsp:val=&quot;00D95005&quot;/&gt;&lt;wsp:rsid wsp:val=&quot;00D95053&quot;/&gt;&lt;wsp:rsid wsp:val=&quot;00D962A0&quot;/&gt;&lt;wsp:rsid wsp:val=&quot;00D96425&quot;/&gt;&lt;wsp:rsid wsp:val=&quot;00DA1506&quot;/&gt;&lt;wsp:rsid wsp:val=&quot;00DA176A&quot;/&gt;&lt;wsp:rsid wsp:val=&quot;00DA2737&quot;/&gt;&lt;wsp:rsid wsp:val=&quot;00DA281D&quot;/&gt;&lt;wsp:rsid wsp:val=&quot;00DA34FA&quot;/&gt;&lt;wsp:rsid wsp:val=&quot;00DA3DC6&quot;/&gt;&lt;wsp:rsid wsp:val=&quot;00DA4CD7&quot;/&gt;&lt;wsp:rsid wsp:val=&quot;00DA4FFF&quot;/&gt;&lt;wsp:rsid wsp:val=&quot;00DA546C&quot;/&gt;&lt;wsp:rsid wsp:val=&quot;00DA58F3&quot;/&gt;&lt;wsp:rsid wsp:val=&quot;00DA7532&quot;/&gt;&lt;wsp:rsid wsp:val=&quot;00DA7D85&quot;/&gt;&lt;wsp:rsid wsp:val=&quot;00DA7DE5&quot;/&gt;&lt;wsp:rsid wsp:val=&quot;00DA7E5D&quot;/&gt;&lt;wsp:rsid wsp:val=&quot;00DB04C0&quot;/&gt;&lt;wsp:rsid wsp:val=&quot;00DB0A49&quot;/&gt;&lt;wsp:rsid wsp:val=&quot;00DB16B2&quot;/&gt;&lt;wsp:rsid wsp:val=&quot;00DB1985&quot;/&gt;&lt;wsp:rsid wsp:val=&quot;00DB248D&quot;/&gt;&lt;wsp:rsid wsp:val=&quot;00DB2ABA&quot;/&gt;&lt;wsp:rsid wsp:val=&quot;00DB2E9B&quot;/&gt;&lt;wsp:rsid wsp:val=&quot;00DC0327&quot;/&gt;&lt;wsp:rsid wsp:val=&quot;00DC0A15&quot;/&gt;&lt;wsp:rsid wsp:val=&quot;00DC185F&quot;/&gt;&lt;wsp:rsid wsp:val=&quot;00DC1F69&quot;/&gt;&lt;wsp:rsid wsp:val=&quot;00DC27BE&quot;/&gt;&lt;wsp:rsid wsp:val=&quot;00DC3798&quot;/&gt;&lt;wsp:rsid wsp:val=&quot;00DC421F&quot;/&gt;&lt;wsp:rsid wsp:val=&quot;00DC57D3&quot;/&gt;&lt;wsp:rsid wsp:val=&quot;00DC5F1A&quot;/&gt;&lt;wsp:rsid wsp:val=&quot;00DC5FE5&quot;/&gt;&lt;wsp:rsid wsp:val=&quot;00DC6490&quot;/&gt;&lt;wsp:rsid wsp:val=&quot;00DC69B1&quot;/&gt;&lt;wsp:rsid wsp:val=&quot;00DD0ACC&quot;/&gt;&lt;wsp:rsid wsp:val=&quot;00DD1210&quot;/&gt;&lt;wsp:rsid wsp:val=&quot;00DD4921&quot;/&gt;&lt;wsp:rsid wsp:val=&quot;00DD5552&quot;/&gt;&lt;wsp:rsid wsp:val=&quot;00DD5CFB&quot;/&gt;&lt;wsp:rsid wsp:val=&quot;00DD6331&quot;/&gt;&lt;wsp:rsid wsp:val=&quot;00DD7D92&quot;/&gt;&lt;wsp:rsid wsp:val=&quot;00DD7DF0&quot;/&gt;&lt;wsp:rsid wsp:val=&quot;00DE01A4&quot;/&gt;&lt;wsp:rsid wsp:val=&quot;00DE022B&quot;/&gt;&lt;wsp:rsid wsp:val=&quot;00DE0693&quot;/&gt;&lt;wsp:rsid wsp:val=&quot;00DE0ABA&quot;/&gt;&lt;wsp:rsid wsp:val=&quot;00DE1134&quot;/&gt;&lt;wsp:rsid wsp:val=&quot;00DE1FB8&quot;/&gt;&lt;wsp:rsid wsp:val=&quot;00DE2036&quot;/&gt;&lt;wsp:rsid wsp:val=&quot;00DE3598&quot;/&gt;&lt;wsp:rsid wsp:val=&quot;00DE369C&quot;/&gt;&lt;wsp:rsid wsp:val=&quot;00DE370E&quot;/&gt;&lt;wsp:rsid wsp:val=&quot;00DE5C07&quot;/&gt;&lt;wsp:rsid wsp:val=&quot;00DE6950&quot;/&gt;&lt;wsp:rsid wsp:val=&quot;00DE7E8A&quot;/&gt;&lt;wsp:rsid wsp:val=&quot;00DF0A6A&quot;/&gt;&lt;wsp:rsid wsp:val=&quot;00DF19D0&quot;/&gt;&lt;wsp:rsid wsp:val=&quot;00DF1BBD&quot;/&gt;&lt;wsp:rsid wsp:val=&quot;00DF32F5&quot;/&gt;&lt;wsp:rsid wsp:val=&quot;00DF46EB&quot;/&gt;&lt;wsp:rsid wsp:val=&quot;00DF4923&quot;/&gt;&lt;wsp:rsid wsp:val=&quot;00DF4CC4&quot;/&gt;&lt;wsp:rsid wsp:val=&quot;00DF5686&quot;/&gt;&lt;wsp:rsid wsp:val=&quot;00DF5EC6&quot;/&gt;&lt;wsp:rsid wsp:val=&quot;00DF6648&quot;/&gt;&lt;wsp:rsid wsp:val=&quot;00E00DE4&quot;/&gt;&lt;wsp:rsid wsp:val=&quot;00E0328C&quot;/&gt;&lt;wsp:rsid wsp:val=&quot;00E04075&quot;/&gt;&lt;wsp:rsid wsp:val=&quot;00E062F6&quot;/&gt;&lt;wsp:rsid wsp:val=&quot;00E0786B&quot;/&gt;&lt;wsp:rsid wsp:val=&quot;00E10336&quot;/&gt;&lt;wsp:rsid wsp:val=&quot;00E1128C&quot;/&gt;&lt;wsp:rsid wsp:val=&quot;00E12518&quot;/&gt;&lt;wsp:rsid wsp:val=&quot;00E1442B&quot;/&gt;&lt;wsp:rsid wsp:val=&quot;00E147F3&quot;/&gt;&lt;wsp:rsid wsp:val=&quot;00E1579F&quot;/&gt;&lt;wsp:rsid wsp:val=&quot;00E15EA7&quot;/&gt;&lt;wsp:rsid wsp:val=&quot;00E1683D&quot;/&gt;&lt;wsp:rsid wsp:val=&quot;00E17075&quot;/&gt;&lt;wsp:rsid wsp:val=&quot;00E208A2&quot;/&gt;&lt;wsp:rsid wsp:val=&quot;00E20BC7&quot;/&gt;&lt;wsp:rsid wsp:val=&quot;00E226EB&quot;/&gt;&lt;wsp:rsid wsp:val=&quot;00E228DD&quot;/&gt;&lt;wsp:rsid wsp:val=&quot;00E240BE&quot;/&gt;&lt;wsp:rsid wsp:val=&quot;00E241C9&quot;/&gt;&lt;wsp:rsid wsp:val=&quot;00E26141&quot;/&gt;&lt;wsp:rsid wsp:val=&quot;00E266C0&quot;/&gt;&lt;wsp:rsid wsp:val=&quot;00E26F38&quot;/&gt;&lt;wsp:rsid wsp:val=&quot;00E26FA4&quot;/&gt;&lt;wsp:rsid wsp:val=&quot;00E30ACC&quot;/&gt;&lt;wsp:rsid wsp:val=&quot;00E30F31&quot;/&gt;&lt;wsp:rsid wsp:val=&quot;00E3343C&quot;/&gt;&lt;wsp:rsid wsp:val=&quot;00E35A81&quot;/&gt;&lt;wsp:rsid wsp:val=&quot;00E367C7&quot;/&gt;&lt;wsp:rsid wsp:val=&quot;00E37566&quot;/&gt;&lt;wsp:rsid wsp:val=&quot;00E4085F&quot;/&gt;&lt;wsp:rsid wsp:val=&quot;00E41EDA&quot;/&gt;&lt;wsp:rsid wsp:val=&quot;00E4267D&quot;/&gt;&lt;wsp:rsid wsp:val=&quot;00E42FBF&quot;/&gt;&lt;wsp:rsid wsp:val=&quot;00E43895&quot;/&gt;&lt;wsp:rsid wsp:val=&quot;00E45174&quot;/&gt;&lt;wsp:rsid wsp:val=&quot;00E458C5&quot;/&gt;&lt;wsp:rsid wsp:val=&quot;00E45AA2&quot;/&gt;&lt;wsp:rsid wsp:val=&quot;00E45BED&quot;/&gt;&lt;wsp:rsid wsp:val=&quot;00E47736&quot;/&gt;&lt;wsp:rsid wsp:val=&quot;00E5022A&quot;/&gt;&lt;wsp:rsid wsp:val=&quot;00E51AFD&quot;/&gt;&lt;wsp:rsid wsp:val=&quot;00E51BB2&quot;/&gt;&lt;wsp:rsid wsp:val=&quot;00E51F43&quot;/&gt;&lt;wsp:rsid wsp:val=&quot;00E5259A&quot;/&gt;&lt;wsp:rsid wsp:val=&quot;00E52912&quot;/&gt;&lt;wsp:rsid wsp:val=&quot;00E52E21&quot;/&gt;&lt;wsp:rsid wsp:val=&quot;00E5490B&quot;/&gt;&lt;wsp:rsid wsp:val=&quot;00E55AD7&quot;/&gt;&lt;wsp:rsid wsp:val=&quot;00E55DF4&quot;/&gt;&lt;wsp:rsid wsp:val=&quot;00E578E8&quot;/&gt;&lt;wsp:rsid wsp:val=&quot;00E57B1D&quot;/&gt;&lt;wsp:rsid wsp:val=&quot;00E6078E&quot;/&gt;&lt;wsp:rsid wsp:val=&quot;00E60BC7&quot;/&gt;&lt;wsp:rsid wsp:val=&quot;00E6104B&quot;/&gt;&lt;wsp:rsid wsp:val=&quot;00E61999&quot;/&gt;&lt;wsp:rsid wsp:val=&quot;00E61E84&quot;/&gt;&lt;wsp:rsid wsp:val=&quot;00E62F06&quot;/&gt;&lt;wsp:rsid wsp:val=&quot;00E6438D&quot;/&gt;&lt;wsp:rsid wsp:val=&quot;00E64A99&quot;/&gt;&lt;wsp:rsid wsp:val=&quot;00E64C32&quot;/&gt;&lt;wsp:rsid wsp:val=&quot;00E654C1&quot;/&gt;&lt;wsp:rsid wsp:val=&quot;00E658E3&quot;/&gt;&lt;wsp:rsid wsp:val=&quot;00E65C56&quot;/&gt;&lt;wsp:rsid wsp:val=&quot;00E6653E&quot;/&gt;&lt;wsp:rsid wsp:val=&quot;00E70055&quot;/&gt;&lt;wsp:rsid wsp:val=&quot;00E71FA7&quot;/&gt;&lt;wsp:rsid wsp:val=&quot;00E72018&quot;/&gt;&lt;wsp:rsid wsp:val=&quot;00E738CD&quot;/&gt;&lt;wsp:rsid wsp:val=&quot;00E73BCC&quot;/&gt;&lt;wsp:rsid wsp:val=&quot;00E73F90&quot;/&gt;&lt;wsp:rsid wsp:val=&quot;00E74002&quot;/&gt;&lt;wsp:rsid wsp:val=&quot;00E74E50&quot;/&gt;&lt;wsp:rsid wsp:val=&quot;00E75551&quot;/&gt;&lt;wsp:rsid wsp:val=&quot;00E756A1&quot;/&gt;&lt;wsp:rsid wsp:val=&quot;00E758C3&quot;/&gt;&lt;wsp:rsid wsp:val=&quot;00E75D24&quot;/&gt;&lt;wsp:rsid wsp:val=&quot;00E76497&quot;/&gt;&lt;wsp:rsid wsp:val=&quot;00E779BB&quot;/&gt;&lt;wsp:rsid wsp:val=&quot;00E77BBF&quot;/&gt;&lt;wsp:rsid wsp:val=&quot;00E82071&quot;/&gt;&lt;wsp:rsid wsp:val=&quot;00E82369&quot;/&gt;&lt;wsp:rsid wsp:val=&quot;00E84D4F&quot;/&gt;&lt;wsp:rsid wsp:val=&quot;00E8587B&quot;/&gt;&lt;wsp:rsid wsp:val=&quot;00E86AB4&quot;/&gt;&lt;wsp:rsid wsp:val=&quot;00E9031A&quot;/&gt;&lt;wsp:rsid wsp:val=&quot;00E90FBA&quot;/&gt;&lt;wsp:rsid wsp:val=&quot;00E9109C&quot;/&gt;&lt;wsp:rsid wsp:val=&quot;00E91CA0&quot;/&gt;&lt;wsp:rsid wsp:val=&quot;00E91E54&quot;/&gt;&lt;wsp:rsid wsp:val=&quot;00E92289&quot;/&gt;&lt;wsp:rsid wsp:val=&quot;00E923B9&quot;/&gt;&lt;wsp:rsid wsp:val=&quot;00E924CF&quot;/&gt;&lt;wsp:rsid wsp:val=&quot;00E92D4A&quot;/&gt;&lt;wsp:rsid wsp:val=&quot;00E93032&quot;/&gt;&lt;wsp:rsid wsp:val=&quot;00E93495&quot;/&gt;&lt;wsp:rsid wsp:val=&quot;00E94DA6&quot;/&gt;&lt;wsp:rsid wsp:val=&quot;00E94DF7&quot;/&gt;&lt;wsp:rsid wsp:val=&quot;00E94E22&quot;/&gt;&lt;wsp:rsid wsp:val=&quot;00E95443&quot;/&gt;&lt;wsp:rsid wsp:val=&quot;00E97EBC&quot;/&gt;&lt;wsp:rsid wsp:val=&quot;00EA1BD0&quot;/&gt;&lt;wsp:rsid wsp:val=&quot;00EA1E28&quot;/&gt;&lt;wsp:rsid wsp:val=&quot;00EA1F30&quot;/&gt;&lt;wsp:rsid wsp:val=&quot;00EA2525&quot;/&gt;&lt;wsp:rsid wsp:val=&quot;00EA2E84&quot;/&gt;&lt;wsp:rsid wsp:val=&quot;00EA2F0F&quot;/&gt;&lt;wsp:rsid wsp:val=&quot;00EA3D46&quot;/&gt;&lt;wsp:rsid wsp:val=&quot;00EA5FCB&quot;/&gt;&lt;wsp:rsid wsp:val=&quot;00EA6C19&quot;/&gt;&lt;wsp:rsid wsp:val=&quot;00EA713C&quot;/&gt;&lt;wsp:rsid wsp:val=&quot;00EA75AD&quot;/&gt;&lt;wsp:rsid wsp:val=&quot;00EB024B&quot;/&gt;&lt;wsp:rsid wsp:val=&quot;00EB0AE9&quot;/&gt;&lt;wsp:rsid wsp:val=&quot;00EB1128&quot;/&gt;&lt;wsp:rsid wsp:val=&quot;00EB125E&quot;/&gt;&lt;wsp:rsid wsp:val=&quot;00EB1FD5&quot;/&gt;&lt;wsp:rsid wsp:val=&quot;00EB2E99&quot;/&gt;&lt;wsp:rsid wsp:val=&quot;00EB2FEE&quot;/&gt;&lt;wsp:rsid wsp:val=&quot;00EB50EC&quot;/&gt;&lt;wsp:rsid wsp:val=&quot;00EB5DF9&quot;/&gt;&lt;wsp:rsid wsp:val=&quot;00EB7EDA&quot;/&gt;&lt;wsp:rsid wsp:val=&quot;00EC04D1&quot;/&gt;&lt;wsp:rsid wsp:val=&quot;00EC07BD&quot;/&gt;&lt;wsp:rsid wsp:val=&quot;00EC1256&quot;/&gt;&lt;wsp:rsid wsp:val=&quot;00EC13ED&quot;/&gt;&lt;wsp:rsid wsp:val=&quot;00EC1E9A&quot;/&gt;&lt;wsp:rsid wsp:val=&quot;00EC3F4A&quot;/&gt;&lt;wsp:rsid wsp:val=&quot;00EC4845&quot;/&gt;&lt;wsp:rsid wsp:val=&quot;00EC7174&quot;/&gt;&lt;wsp:rsid wsp:val=&quot;00EC756F&quot;/&gt;&lt;wsp:rsid wsp:val=&quot;00EC7959&quot;/&gt;&lt;wsp:rsid wsp:val=&quot;00ED113D&quot;/&gt;&lt;wsp:rsid wsp:val=&quot;00ED1E9A&quot;/&gt;&lt;wsp:rsid wsp:val=&quot;00ED2AE3&quot;/&gt;&lt;wsp:rsid wsp:val=&quot;00ED3566&quot;/&gt;&lt;wsp:rsid wsp:val=&quot;00ED39A4&quot;/&gt;&lt;wsp:rsid wsp:val=&quot;00ED3DB7&quot;/&gt;&lt;wsp:rsid wsp:val=&quot;00ED5721&quot;/&gt;&lt;wsp:rsid wsp:val=&quot;00ED5EC2&quot;/&gt;&lt;wsp:rsid wsp:val=&quot;00ED7579&quot;/&gt;&lt;wsp:rsid wsp:val=&quot;00ED7AE6&quot;/&gt;&lt;wsp:rsid wsp:val=&quot;00EE0420&quot;/&gt;&lt;wsp:rsid wsp:val=&quot;00EE0C12&quot;/&gt;&lt;wsp:rsid wsp:val=&quot;00EE0C79&quot;/&gt;&lt;wsp:rsid wsp:val=&quot;00EE2BE3&quot;/&gt;&lt;wsp:rsid wsp:val=&quot;00EE40F8&quot;/&gt;&lt;wsp:rsid wsp:val=&quot;00EE613C&quot;/&gt;&lt;wsp:rsid wsp:val=&quot;00EE6BD5&quot;/&gt;&lt;wsp:rsid wsp:val=&quot;00EF0103&quot;/&gt;&lt;wsp:rsid wsp:val=&quot;00EF0520&quot;/&gt;&lt;wsp:rsid wsp:val=&quot;00EF0550&quot;/&gt;&lt;wsp:rsid wsp:val=&quot;00EF110F&quot;/&gt;&lt;wsp:rsid wsp:val=&quot;00EF21FB&quot;/&gt;&lt;wsp:rsid wsp:val=&quot;00EF23D6&quot;/&gt;&lt;wsp:rsid wsp:val=&quot;00EF3940&quot;/&gt;&lt;wsp:rsid wsp:val=&quot;00EF3F35&quot;/&gt;&lt;wsp:rsid wsp:val=&quot;00EF781D&quot;/&gt;&lt;wsp:rsid wsp:val=&quot;00F00167&quot;/&gt;&lt;wsp:rsid wsp:val=&quot;00F0048E&quot;/&gt;&lt;wsp:rsid wsp:val=&quot;00F00D56&quot;/&gt;&lt;wsp:rsid wsp:val=&quot;00F00D67&quot;/&gt;&lt;wsp:rsid wsp:val=&quot;00F017AB&quot;/&gt;&lt;wsp:rsid wsp:val=&quot;00F01F1E&quot;/&gt;&lt;wsp:rsid wsp:val=&quot;00F0201E&quot;/&gt;&lt;wsp:rsid wsp:val=&quot;00F0240D&quot;/&gt;&lt;wsp:rsid wsp:val=&quot;00F032D2&quot;/&gt;&lt;wsp:rsid wsp:val=&quot;00F04743&quot;/&gt;&lt;wsp:rsid wsp:val=&quot;00F05355&quot;/&gt;&lt;wsp:rsid wsp:val=&quot;00F05962&quot;/&gt;&lt;wsp:rsid wsp:val=&quot;00F0702A&quot;/&gt;&lt;wsp:rsid wsp:val=&quot;00F070DB&quot;/&gt;&lt;wsp:rsid wsp:val=&quot;00F1001F&quot;/&gt;&lt;wsp:rsid wsp:val=&quot;00F10167&quot;/&gt;&lt;wsp:rsid wsp:val=&quot;00F1101D&quot;/&gt;&lt;wsp:rsid wsp:val=&quot;00F117EF&quot;/&gt;&lt;wsp:rsid wsp:val=&quot;00F11CF4&quot;/&gt;&lt;wsp:rsid wsp:val=&quot;00F12235&quot;/&gt;&lt;wsp:rsid wsp:val=&quot;00F125A5&quot;/&gt;&lt;wsp:rsid wsp:val=&quot;00F12751&quot;/&gt;&lt;wsp:rsid wsp:val=&quot;00F135E0&quot;/&gt;&lt;wsp:rsid wsp:val=&quot;00F14AB4&quot;/&gt;&lt;wsp:rsid wsp:val=&quot;00F1569D&quot;/&gt;&lt;wsp:rsid wsp:val=&quot;00F1590C&quot;/&gt;&lt;wsp:rsid wsp:val=&quot;00F17932&quot;/&gt;&lt;wsp:rsid wsp:val=&quot;00F17AEF&quot;/&gt;&lt;wsp:rsid wsp:val=&quot;00F20D65&quot;/&gt;&lt;wsp:rsid wsp:val=&quot;00F21308&quot;/&gt;&lt;wsp:rsid wsp:val=&quot;00F216B8&quot;/&gt;&lt;wsp:rsid wsp:val=&quot;00F21FE8&quot;/&gt;&lt;wsp:rsid wsp:val=&quot;00F231F7&quot;/&gt;&lt;wsp:rsid wsp:val=&quot;00F23455&quot;/&gt;&lt;wsp:rsid wsp:val=&quot;00F234C1&quot;/&gt;&lt;wsp:rsid wsp:val=&quot;00F238EB&quot;/&gt;&lt;wsp:rsid wsp:val=&quot;00F24997&quot;/&gt;&lt;wsp:rsid wsp:val=&quot;00F24D71&quot;/&gt;&lt;wsp:rsid wsp:val=&quot;00F25301&quot;/&gt;&lt;wsp:rsid wsp:val=&quot;00F25831&quot;/&gt;&lt;wsp:rsid wsp:val=&quot;00F25A52&quot;/&gt;&lt;wsp:rsid wsp:val=&quot;00F262DC&quot;/&gt;&lt;wsp:rsid wsp:val=&quot;00F26A4A&quot;/&gt;&lt;wsp:rsid wsp:val=&quot;00F26AA4&quot;/&gt;&lt;wsp:rsid wsp:val=&quot;00F26D32&quot;/&gt;&lt;wsp:rsid wsp:val=&quot;00F26F81&quot;/&gt;&lt;wsp:rsid wsp:val=&quot;00F2731A&quot;/&gt;&lt;wsp:rsid wsp:val=&quot;00F277BD&quot;/&gt;&lt;wsp:rsid wsp:val=&quot;00F30C7A&quot;/&gt;&lt;wsp:rsid wsp:val=&quot;00F31217&quot;/&gt;&lt;wsp:rsid wsp:val=&quot;00F33901&quot;/&gt;&lt;wsp:rsid wsp:val=&quot;00F33BB4&quot;/&gt;&lt;wsp:rsid wsp:val=&quot;00F34C38&quot;/&gt;&lt;wsp:rsid wsp:val=&quot;00F35685&quot;/&gt;&lt;wsp:rsid wsp:val=&quot;00F35695&quot;/&gt;&lt;wsp:rsid wsp:val=&quot;00F35D14&quot;/&gt;&lt;wsp:rsid wsp:val=&quot;00F36095&quot;/&gt;&lt;wsp:rsid wsp:val=&quot;00F37F15&quot;/&gt;&lt;wsp:rsid wsp:val=&quot;00F40038&quot;/&gt;&lt;wsp:rsid wsp:val=&quot;00F4004E&quot;/&gt;&lt;wsp:rsid wsp:val=&quot;00F40394&quot;/&gt;&lt;wsp:rsid wsp:val=&quot;00F415C1&quot;/&gt;&lt;wsp:rsid wsp:val=&quot;00F4231F&quot;/&gt;&lt;wsp:rsid wsp:val=&quot;00F4251F&quot;/&gt;&lt;wsp:rsid wsp:val=&quot;00F4563E&quot;/&gt;&lt;wsp:rsid wsp:val=&quot;00F456B7&quot;/&gt;&lt;wsp:rsid wsp:val=&quot;00F4614B&quot;/&gt;&lt;wsp:rsid wsp:val=&quot;00F47CE3&quot;/&gt;&lt;wsp:rsid wsp:val=&quot;00F50180&quot;/&gt;&lt;wsp:rsid wsp:val=&quot;00F512B2&quot;/&gt;&lt;wsp:rsid wsp:val=&quot;00F51E37&quot;/&gt;&lt;wsp:rsid wsp:val=&quot;00F525E2&quot;/&gt;&lt;wsp:rsid wsp:val=&quot;00F5280B&quot;/&gt;&lt;wsp:rsid wsp:val=&quot;00F53199&quot;/&gt;&lt;wsp:rsid wsp:val=&quot;00F53442&quot;/&gt;&lt;wsp:rsid wsp:val=&quot;00F53914&quot;/&gt;&lt;wsp:rsid wsp:val=&quot;00F54A80&quot;/&gt;&lt;wsp:rsid wsp:val=&quot;00F54EAC&quot;/&gt;&lt;wsp:rsid wsp:val=&quot;00F554DC&quot;/&gt;&lt;wsp:rsid wsp:val=&quot;00F55E5E&quot;/&gt;&lt;wsp:rsid wsp:val=&quot;00F56394&quot;/&gt;&lt;wsp:rsid wsp:val=&quot;00F563F4&quot;/&gt;&lt;wsp:rsid wsp:val=&quot;00F56E7B&quot;/&gt;&lt;wsp:rsid wsp:val=&quot;00F57080&quot;/&gt;&lt;wsp:rsid wsp:val=&quot;00F60079&quot;/&gt;&lt;wsp:rsid wsp:val=&quot;00F60522&quot;/&gt;&lt;wsp:rsid wsp:val=&quot;00F60BB4&quot;/&gt;&lt;wsp:rsid wsp:val=&quot;00F60F5A&quot;/&gt;&lt;wsp:rsid wsp:val=&quot;00F62667&quot;/&gt;&lt;wsp:rsid wsp:val=&quot;00F63448&quot;/&gt;&lt;wsp:rsid wsp:val=&quot;00F63508&quot;/&gt;&lt;wsp:rsid wsp:val=&quot;00F675E0&quot;/&gt;&lt;wsp:rsid wsp:val=&quot;00F7174F&quot;/&gt;&lt;wsp:rsid wsp:val=&quot;00F71F9E&quot;/&gt;&lt;wsp:rsid wsp:val=&quot;00F71FB0&quot;/&gt;&lt;wsp:rsid wsp:val=&quot;00F72958&quot;/&gt;&lt;wsp:rsid wsp:val=&quot;00F73A39&quot;/&gt;&lt;wsp:rsid wsp:val=&quot;00F74952&quot;/&gt;&lt;wsp:rsid wsp:val=&quot;00F759FC&quot;/&gt;&lt;wsp:rsid wsp:val=&quot;00F75D61&quot;/&gt;&lt;wsp:rsid wsp:val=&quot;00F766CB&quot;/&gt;&lt;wsp:rsid wsp:val=&quot;00F77827&quot;/&gt;&lt;wsp:rsid wsp:val=&quot;00F80034&quot;/&gt;&lt;wsp:rsid wsp:val=&quot;00F81FBC&quot;/&gt;&lt;wsp:rsid wsp:val=&quot;00F82183&quot;/&gt;&lt;wsp:rsid wsp:val=&quot;00F828AE&quot;/&gt;&lt;wsp:rsid wsp:val=&quot;00F83A45&quot;/&gt;&lt;wsp:rsid wsp:val=&quot;00F85A1D&quot;/&gt;&lt;wsp:rsid wsp:val=&quot;00F87365&quot;/&gt;&lt;wsp:rsid wsp:val=&quot;00F87A69&quot;/&gt;&lt;wsp:rsid wsp:val=&quot;00F9056D&quot;/&gt;&lt;wsp:rsid wsp:val=&quot;00F90A8E&quot;/&gt;&lt;wsp:rsid wsp:val=&quot;00F90D55&quot;/&gt;&lt;wsp:rsid wsp:val=&quot;00F90F11&quot;/&gt;&lt;wsp:rsid wsp:val=&quot;00F91804&quot;/&gt;&lt;wsp:rsid wsp:val=&quot;00F9281C&quot;/&gt;&lt;wsp:rsid wsp:val=&quot;00F92975&quot;/&gt;&lt;wsp:rsid wsp:val=&quot;00F93DEB&quot;/&gt;&lt;wsp:rsid wsp:val=&quot;00F94776&quot;/&gt;&lt;wsp:rsid wsp:val=&quot;00F94A1B&quot;/&gt;&lt;wsp:rsid wsp:val=&quot;00F960CB&quot;/&gt;&lt;wsp:rsid wsp:val=&quot;00F972C2&quot;/&gt;&lt;wsp:rsid wsp:val=&quot;00F97C81&quot;/&gt;&lt;wsp:rsid wsp:val=&quot;00F97C9D&quot;/&gt;&lt;wsp:rsid wsp:val=&quot;00FA0C24&quot;/&gt;&lt;wsp:rsid wsp:val=&quot;00FA1509&quot;/&gt;&lt;wsp:rsid wsp:val=&quot;00FA3246&quot;/&gt;&lt;wsp:rsid wsp:val=&quot;00FA3DEF&quot;/&gt;&lt;wsp:rsid wsp:val=&quot;00FA513F&quot;/&gt;&lt;wsp:rsid wsp:val=&quot;00FA560A&quot;/&gt;&lt;wsp:rsid wsp:val=&quot;00FA5D9B&quot;/&gt;&lt;wsp:rsid wsp:val=&quot;00FA7909&quot;/&gt;&lt;wsp:rsid wsp:val=&quot;00FA7942&quot;/&gt;&lt;wsp:rsid wsp:val=&quot;00FA7AC4&quot;/&gt;&lt;wsp:rsid wsp:val=&quot;00FB0509&quot;/&gt;&lt;wsp:rsid wsp:val=&quot;00FB34AA&quot;/&gt;&lt;wsp:rsid wsp:val=&quot;00FB5799&quot;/&gt;&lt;wsp:rsid wsp:val=&quot;00FB65AA&quot;/&gt;&lt;wsp:rsid wsp:val=&quot;00FB6FA1&quot;/&gt;&lt;wsp:rsid wsp:val=&quot;00FB7CBA&quot;/&gt;&lt;wsp:rsid wsp:val=&quot;00FC0E78&quot;/&gt;&lt;wsp:rsid wsp:val=&quot;00FC11C4&quot;/&gt;&lt;wsp:rsid wsp:val=&quot;00FC144E&quot;/&gt;&lt;wsp:rsid wsp:val=&quot;00FC1CD7&quot;/&gt;&lt;wsp:rsid wsp:val=&quot;00FC266F&quot;/&gt;&lt;wsp:rsid wsp:val=&quot;00FC3046&quot;/&gt;&lt;wsp:rsid wsp:val=&quot;00FC372B&quot;/&gt;&lt;wsp:rsid wsp:val=&quot;00FC4EF6&quot;/&gt;&lt;wsp:rsid wsp:val=&quot;00FC55BE&quot;/&gt;&lt;wsp:rsid wsp:val=&quot;00FC5DCD&quot;/&gt;&lt;wsp:rsid wsp:val=&quot;00FC6179&quot;/&gt;&lt;wsp:rsid wsp:val=&quot;00FC64A1&quot;/&gt;&lt;wsp:rsid wsp:val=&quot;00FC68D6&quot;/&gt;&lt;wsp:rsid wsp:val=&quot;00FC7833&quot;/&gt;&lt;wsp:rsid wsp:val=&quot;00FC7B65&quot;/&gt;&lt;wsp:rsid wsp:val=&quot;00FD079D&quot;/&gt;&lt;wsp:rsid wsp:val=&quot;00FD1574&quot;/&gt;&lt;wsp:rsid wsp:val=&quot;00FD1B01&quot;/&gt;&lt;wsp:rsid wsp:val=&quot;00FD1FDC&quot;/&gt;&lt;wsp:rsid wsp:val=&quot;00FD324E&quot;/&gt;&lt;wsp:rsid wsp:val=&quot;00FD42CA&quot;/&gt;&lt;wsp:rsid wsp:val=&quot;00FD46E8&quot;/&gt;&lt;wsp:rsid wsp:val=&quot;00FD4FAC&quot;/&gt;&lt;wsp:rsid wsp:val=&quot;00FD6570&quot;/&gt;&lt;wsp:rsid wsp:val=&quot;00FD747A&quot;/&gt;&lt;wsp:rsid wsp:val=&quot;00FD7A61&quot;/&gt;&lt;wsp:rsid wsp:val=&quot;00FE06B3&quot;/&gt;&lt;wsp:rsid wsp:val=&quot;00FE0A0F&quot;/&gt;&lt;wsp:rsid wsp:val=&quot;00FE11AA&quot;/&gt;&lt;wsp:rsid wsp:val=&quot;00FE22D4&quot;/&gt;&lt;wsp:rsid wsp:val=&quot;00FE364C&quot;/&gt;&lt;wsp:rsid wsp:val=&quot;00FE4F42&quot;/&gt;&lt;wsp:rsid wsp:val=&quot;00FE5475&quot;/&gt;&lt;wsp:rsid wsp:val=&quot;00FE5799&quot;/&gt;&lt;wsp:rsid wsp:val=&quot;00FE5978&quot;/&gt;&lt;wsp:rsid wsp:val=&quot;00FF0600&quot;/&gt;&lt;wsp:rsid wsp:val=&quot;00FF1F49&quot;/&gt;&lt;wsp:rsid wsp:val=&quot;00FF21D5&quot;/&gt;&lt;wsp:rsid wsp:val=&quot;00FF2484&quot;/&gt;&lt;wsp:rsid wsp:val=&quot;00FF2A09&quot;/&gt;&lt;wsp:rsid wsp:val=&quot;00FF2E95&quot;/&gt;&lt;wsp:rsid wsp:val=&quot;00FF3613&quot;/&gt;&lt;wsp:rsid wsp:val=&quot;00FF48B4&quot;/&gt;&lt;wsp:rsid wsp:val=&quot;00FF4ECB&quot;/&gt;&lt;wsp:rsid wsp:val=&quot;00FF51F2&quot;/&gt;&lt;wsp:rsid wsp:val=&quot;00FF5205&quot;/&gt;&lt;wsp:rsid wsp:val=&quot;00FF5FB1&quot;/&gt;&lt;wsp:rsid wsp:val=&quot;00FF6702&quot;/&gt;&lt;wsp:rsid wsp:val=&quot;00FF73BD&quot;/&gt;&lt;wsp:rsid wsp:val=&quot;00FF763E&quot;/&gt;&lt;wsp:rsid wsp:val=&quot;76E83781&quot;/&gt;&lt;wsp:rsid wsp:val=&quot;7917018D&quot;/&gt;&lt;/wsp:rsids&gt;&lt;/w:docPr&gt;&lt;w:body&gt;&lt;wx:sect&gt;&lt;w:p wsp:rsidR=&quot;00000000&quot; wsp:rsidRDefault=&quot;00AC7F72&quot; wsp:rsidP=&quot;00AC7F72&quot;&gt;&lt;m:oMathPara&gt;&lt;m:oMath&gt;&lt;m:r&gt;&lt;w:rPr&gt;&lt;w:rFonts w:ascii=&quot;Cambria Math&quot; w:fareast=&quot;?????“&quot; w:h-ansi=&quot;Cambria Math&quot;/&gt;&lt;wx:font wx:val=&quot;Cambria Math&quot;/&gt;&lt;w:i/&gt;&lt;w:color w:val=&quot;FF0000&quot;/&gt;&lt;w:sz-cs w:val=&quot;18&quot;/&gt;&lt;w:u w:val=&quot;single&quot;/&gt;&lt;/w:rtttttttttttttttPr&gt;&lt;m:t&gt;FFFFn+2m&lt;      /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imagedata r:id="rId14" o:title="" chromakey="white"/>
          </v:shape>
        </w:pict>
      </w:r>
      <w:r w:rsidR="005409FE" w:rsidRPr="00442D7B">
        <w:rPr>
          <w:szCs w:val="18"/>
        </w:rPr>
        <w:instrText xml:space="preserve"> </w:instrText>
      </w:r>
      <w:r w:rsidR="005409FE" w:rsidRPr="00442D7B">
        <w:rPr>
          <w:szCs w:val="18"/>
        </w:rPr>
        <w:fldChar w:fldCharType="end"/>
      </w:r>
      <w:r w:rsidR="005409FE" w:rsidRPr="00442D7B">
        <w:rPr>
          <w:szCs w:val="18"/>
        </w:rPr>
        <w:t xml:space="preserve"> </w:t>
      </w:r>
      <w:r w:rsidR="005409FE" w:rsidRPr="00442D7B">
        <w:rPr>
          <w:rFonts w:hint="eastAsia"/>
          <w:i/>
          <w:szCs w:val="18"/>
          <w:lang w:eastAsia="zh-CN"/>
        </w:rPr>
        <w:t>n</w:t>
      </w:r>
      <w:r w:rsidR="005409FE" w:rsidRPr="00442D7B">
        <w:rPr>
          <w:rFonts w:hint="eastAsia"/>
          <w:szCs w:val="18"/>
          <w:lang w:eastAsia="zh-CN"/>
        </w:rPr>
        <w:t>+</w:t>
      </w:r>
      <w:r w:rsidR="005409FE" w:rsidRPr="00442D7B">
        <w:rPr>
          <w:rFonts w:hint="eastAsia"/>
          <w:i/>
          <w:szCs w:val="18"/>
          <w:lang w:eastAsia="zh-CN"/>
        </w:rPr>
        <w:t>m</w:t>
      </w:r>
      <w:r w:rsidR="005409FE" w:rsidRPr="00442D7B">
        <w:rPr>
          <w:rFonts w:hint="eastAsia"/>
          <w:szCs w:val="18"/>
          <w:lang w:eastAsia="zh-CN"/>
        </w:rPr>
        <w:t xml:space="preserve"> </w:t>
      </w:r>
      <w:r w:rsidR="005409FE" w:rsidRPr="00442D7B">
        <w:rPr>
          <w:szCs w:val="18"/>
        </w:rPr>
        <w:t>is a</w:t>
      </w:r>
      <w:r w:rsidR="005409FE" w:rsidRPr="00442D7B">
        <w:rPr>
          <w:szCs w:val="18"/>
          <w:lang w:eastAsia="zh-CN"/>
        </w:rPr>
        <w:t xml:space="preserve"> slot </w:t>
      </w:r>
      <w:r w:rsidR="005409FE" w:rsidRPr="00442D7B">
        <w:rPr>
          <w:rFonts w:hint="eastAsia"/>
          <w:szCs w:val="18"/>
          <w:lang w:eastAsia="zh-CN"/>
        </w:rPr>
        <w:t>indicated for</w:t>
      </w:r>
      <w:r>
        <w:t xml:space="preserve"> PUCCH transmission with HARQ-ACK information for the PDSCH reception as described in </w:t>
      </w:r>
      <w:r w:rsidR="006F5F9E">
        <w:t>clause</w:t>
      </w:r>
      <w:r>
        <w:t xml:space="preserve"> 9.2.3 and </w:t>
      </w:r>
      <w:r w:rsidR="00000000">
        <w:rPr>
          <w:position w:val="-10"/>
        </w:rPr>
        <w:pict w14:anchorId="41805E56">
          <v:shape id="_x0000_i1032" type="#_x0000_t75" style="width:41.25pt;height:18.75pt">
            <v:imagedata r:id="rId15" o:title=""/>
          </v:shape>
        </w:pict>
      </w:r>
      <w:r>
        <w:t xml:space="preserve"> is a number of slots per subframe for the SCS configuration </w:t>
      </w:r>
      <w:r w:rsidR="00000000">
        <w:rPr>
          <w:position w:val="-10"/>
        </w:rPr>
        <w:pict w14:anchorId="74AFDAE9">
          <v:shape id="_x0000_i1033" type="#_x0000_t75" style="width:12.75pt;height:12.75pt">
            <v:imagedata r:id="rId16" o:title=""/>
          </v:shape>
        </w:pict>
      </w:r>
      <w:r>
        <w:t xml:space="preserve"> of the PUCCH transmission</w:t>
      </w:r>
      <w:r w:rsidR="005409FE" w:rsidRPr="00442D7B">
        <w:t xml:space="preserve"> as defined in [4, TS 38.211]</w:t>
      </w:r>
      <w:r>
        <w:t>.</w:t>
      </w:r>
    </w:p>
    <w:p w14:paraId="5C9B7CD2" w14:textId="2BDFC71C"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000000">
        <w:rPr>
          <w:position w:val="-6"/>
        </w:rPr>
        <w:pict w14:anchorId="196E1C66">
          <v:shape id="_x0000_i1034" type="#_x0000_t75" style="width:9pt;height:11.25pt">
            <v:imagedata r:id="rId17" o:title=""/>
          </v:shape>
        </w:pi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000000">
        <w:rPr>
          <w:position w:val="-6"/>
        </w:rPr>
        <w:pict w14:anchorId="3044435B">
          <v:shape id="_x0000_i1035" type="#_x0000_t75" style="width:23.25pt;height:14.25pt">
            <v:imagedata r:id="rId12" o:title=""/>
          </v:shape>
        </w:pict>
      </w:r>
      <w:r w:rsidR="00273CFD" w:rsidRPr="00B916EC">
        <w:rPr>
          <w:i/>
        </w:rPr>
        <w:t>.</w:t>
      </w:r>
      <w:r w:rsidR="00631286" w:rsidRPr="00631286">
        <w:t xml:space="preserve"> </w:t>
      </w:r>
    </w:p>
    <w:p w14:paraId="54105968" w14:textId="77777777"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00000000">
        <w:rPr>
          <w:position w:val="-6"/>
        </w:rPr>
        <w:pict w14:anchorId="45D8CCC8">
          <v:shape id="_x0000_i1036" type="#_x0000_t75" style="width:9pt;height:11.25pt">
            <v:imagedata r:id="rId17" o:title=""/>
          </v:shape>
        </w:pi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00000000">
        <w:rPr>
          <w:position w:val="-12"/>
        </w:rPr>
        <w:pict w14:anchorId="2934DC84">
          <v:shape id="_x0000_i1037" type="#_x0000_t75" style="width:63pt;height:15.75pt">
            <v:imagedata r:id="rId18" o:title=""/>
          </v:shape>
        </w:pict>
      </w:r>
      <w:r>
        <w:t xml:space="preserve"> where </w:t>
      </w:r>
      <w:r w:rsidR="00000000">
        <w:rPr>
          <w:position w:val="-10"/>
        </w:rPr>
        <w:pict w14:anchorId="6BFC6ED8">
          <v:shape id="_x0000_i1038" type="#_x0000_t75" style="width:9pt;height:11.25pt">
            <v:imagedata r:id="rId19" o:title=""/>
          </v:shape>
        </w:pict>
      </w:r>
      <w:r w:rsidRPr="0014499E">
        <w:t xml:space="preserve"> </w:t>
      </w:r>
      <w:r>
        <w:t>is the SCS configuration for PDSCH reception on the secondary cell.</w:t>
      </w:r>
    </w:p>
    <w:p w14:paraId="1242D1D0" w14:textId="77777777" w:rsidR="006814D5" w:rsidRPr="00B916EC" w:rsidRDefault="00616E57" w:rsidP="00616E57">
      <w:pPr>
        <w:pStyle w:val="Heading1"/>
      </w:pPr>
      <w:bookmarkStart w:id="115" w:name="_Toc12021442"/>
      <w:bookmarkStart w:id="116" w:name="_Toc20311554"/>
      <w:bookmarkStart w:id="117" w:name="_Toc26719379"/>
      <w:bookmarkStart w:id="118" w:name="_Toc29894810"/>
      <w:bookmarkStart w:id="119" w:name="_Toc29899109"/>
      <w:bookmarkStart w:id="120" w:name="_Toc29899527"/>
      <w:bookmarkStart w:id="121" w:name="_Toc29917264"/>
      <w:bookmarkStart w:id="122" w:name="_Toc36498138"/>
      <w:bookmarkStart w:id="123" w:name="_Toc45699164"/>
      <w:bookmarkStart w:id="124" w:name="_Toc114216036"/>
      <w:r>
        <w:t>5</w:t>
      </w:r>
      <w:r>
        <w:tab/>
      </w:r>
      <w:r w:rsidR="009F3E24" w:rsidRPr="00B916EC">
        <w:t>Radio link monitoring</w:t>
      </w:r>
      <w:bookmarkEnd w:id="115"/>
      <w:bookmarkEnd w:id="116"/>
      <w:bookmarkEnd w:id="117"/>
      <w:bookmarkEnd w:id="118"/>
      <w:bookmarkEnd w:id="119"/>
      <w:bookmarkEnd w:id="120"/>
      <w:bookmarkEnd w:id="121"/>
      <w:bookmarkEnd w:id="122"/>
      <w:bookmarkEnd w:id="123"/>
      <w:bookmarkEnd w:id="124"/>
    </w:p>
    <w:p w14:paraId="2877C2AD" w14:textId="453474C7"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xml:space="preserve">, as described in </w:t>
      </w:r>
      <w:r w:rsidR="006F5F9E">
        <w:rPr>
          <w:lang w:eastAsia="ko-KR"/>
        </w:rPr>
        <w:t>clause</w:t>
      </w:r>
      <w:r w:rsidR="00547494">
        <w:rPr>
          <w:lang w:eastAsia="ko-KR"/>
        </w:rPr>
        <w:t xml:space="preserv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w:t>
      </w:r>
      <w:r w:rsidR="00547494" w:rsidRPr="00162E2F">
        <w:rPr>
          <w:lang w:eastAsia="ja-JP"/>
        </w:rPr>
        <w:lastRenderedPageBreak/>
        <w:t xml:space="preserve">SS/PBCH block and </w:t>
      </w:r>
      <w:r w:rsidR="00C76664">
        <w:rPr>
          <w:lang w:eastAsia="ja-JP"/>
        </w:rPr>
        <w:t>CORESET</w:t>
      </w:r>
      <w:r w:rsidR="00547494" w:rsidRPr="00162E2F">
        <w:rPr>
          <w:lang w:eastAsia="ja-JP"/>
        </w:rPr>
        <w:t xml:space="preserve"> multiplexing pattern 2 or 3, as described in </w:t>
      </w:r>
      <w:r w:rsidR="006F5F9E">
        <w:rPr>
          <w:lang w:eastAsia="ja-JP"/>
        </w:rPr>
        <w:t>clause</w:t>
      </w:r>
      <w:r w:rsidR="00547494" w:rsidRPr="00162E2F">
        <w:rPr>
          <w:lang w:eastAsia="ja-JP"/>
        </w:rPr>
        <w:t xml:space="preserv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14:paraId="15741D79" w14:textId="77777777"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14:paraId="229B6E65" w14:textId="26516011"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000000">
        <w:rPr>
          <w:iCs/>
          <w:position w:val="-10"/>
        </w:rPr>
        <w:pict w14:anchorId="4E354BD4">
          <v:shape id="_x0000_i1039" type="#_x0000_t75" style="width:36.75pt;height:14.25pt">
            <v:imagedata r:id="rId20" o:title=""/>
          </v:shape>
        </w:pict>
      </w:r>
      <w:r w:rsidR="0015418E" w:rsidRPr="005C7263">
        <w:t xml:space="preserve"> </w:t>
      </w:r>
      <w:r w:rsidR="0015418E" w:rsidRPr="005C7263">
        <w:rPr>
          <w:i/>
        </w:rPr>
        <w:t>RadioLinkMonitoringRS</w:t>
      </w:r>
      <w:r w:rsidR="0015418E" w:rsidRPr="005C7263">
        <w:t xml:space="preserve"> for link recovery procedures, as de</w:t>
      </w:r>
      <w:r w:rsidR="00EC7AE5">
        <w:t>s</w:t>
      </w:r>
      <w:r w:rsidR="0015418E" w:rsidRPr="005C7263">
        <w:t xml:space="preserve">cribed in </w:t>
      </w:r>
      <w:r w:rsidR="006F5F9E">
        <w:t>clause</w:t>
      </w:r>
      <w:r w:rsidR="0015418E" w:rsidRPr="005C7263">
        <w:t xml:space="preserve"> 6, and</w:t>
      </w:r>
      <w:r w:rsidR="00547494">
        <w:t xml:space="preserve"> for</w:t>
      </w:r>
      <w:r w:rsidR="0015418E" w:rsidRPr="005C7263">
        <w:t xml:space="preserve"> radio link monitoring. From the </w:t>
      </w:r>
      <w:r w:rsidR="00000000">
        <w:rPr>
          <w:iCs/>
          <w:position w:val="-10"/>
        </w:rPr>
        <w:pict w14:anchorId="6DAAEB7D">
          <v:shape id="_x0000_i1040" type="#_x0000_t75" style="width:36.75pt;height:14.25pt">
            <v:imagedata r:id="rId20" o:title=""/>
          </v:shape>
        </w:pict>
      </w:r>
      <w:r w:rsidR="0015418E" w:rsidRPr="005C7263">
        <w:rPr>
          <w:iCs/>
        </w:rPr>
        <w:t xml:space="preserve"> </w:t>
      </w:r>
      <w:r w:rsidR="0015418E" w:rsidRPr="005C7263">
        <w:rPr>
          <w:i/>
        </w:rPr>
        <w:t>RadioLinkMonitoringRS</w:t>
      </w:r>
      <w:r w:rsidR="0015418E" w:rsidRPr="005C7263">
        <w:t xml:space="preserve">, up to </w:t>
      </w:r>
      <w:r w:rsidR="00000000">
        <w:rPr>
          <w:iCs/>
          <w:position w:val="-10"/>
        </w:rPr>
        <w:pict w14:anchorId="511914B1">
          <v:shape id="_x0000_i1041" type="#_x0000_t75" style="width:21.75pt;height:14.25pt">
            <v:imagedata r:id="rId21" o:title=""/>
          </v:shape>
        </w:pict>
      </w:r>
      <w:r w:rsidR="0015418E" w:rsidRPr="005C7263">
        <w:t xml:space="preserve"> </w:t>
      </w:r>
      <w:r w:rsidR="0015418E" w:rsidRPr="005C7263">
        <w:rPr>
          <w:i/>
        </w:rPr>
        <w:t>RadioLinkMonitoringRS</w:t>
      </w:r>
      <w:r w:rsidR="0015418E" w:rsidRPr="005C7263">
        <w:t xml:space="preserve"> can be used for radio link monitoring depending on</w:t>
      </w:r>
      <w:r w:rsidR="005C63A7">
        <w:t xml:space="preserve">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 xml:space="preserve"> </m:t>
        </m:r>
      </m:oMath>
      <w:r w:rsidR="0015418E" w:rsidRPr="005C7263">
        <w:t xml:space="preserve"> as described in </w:t>
      </w:r>
      <w:r w:rsidR="005C63A7">
        <w:rPr>
          <w:iCs/>
        </w:rPr>
        <w:t xml:space="preserve">Table 5-1, wherein </w:t>
      </w:r>
      <m:oMath>
        <m:sSub>
          <m:sSubPr>
            <m:ctrlPr>
              <w:rPr>
                <w:rFonts w:ascii="Cambria Math" w:hAnsi="Cambria Math"/>
                <w:i/>
              </w:rPr>
            </m:ctrlPr>
          </m:sSubPr>
          <m:e>
            <m:r>
              <w:rPr>
                <w:rFonts w:ascii="Cambria Math" w:hAnsi="Cambria Math"/>
              </w:rPr>
              <m:t>L</m:t>
            </m:r>
          </m:e>
          <m:sub>
            <m:r>
              <w:rPr>
                <w:rFonts w:ascii="Cambria Math" w:hAnsi="Cambria Math"/>
              </w:rPr>
              <m:t>max</m:t>
            </m:r>
          </m:sub>
        </m:sSub>
      </m:oMath>
      <w:r w:rsidR="005C63A7">
        <w:t xml:space="preserve"> is as defined in </w:t>
      </w:r>
      <w:r w:rsidR="006F5F9E">
        <w:rPr>
          <w:iCs/>
        </w:rPr>
        <w:t>clause</w:t>
      </w:r>
      <w:r w:rsidR="005C63A7">
        <w:rPr>
          <w:iCs/>
        </w:rPr>
        <w:t xml:space="preserve"> 4.1</w:t>
      </w:r>
      <w:r w:rsidR="0015418E" w:rsidRPr="005C7263">
        <w:t xml:space="preserve">, and up to two </w:t>
      </w:r>
      <w:r w:rsidR="0015418E" w:rsidRPr="005C7263">
        <w:rPr>
          <w:i/>
        </w:rPr>
        <w:t>RadioLinkMonitoringRS</w:t>
      </w:r>
      <w:r w:rsidR="0015418E" w:rsidRPr="005C7263">
        <w:t xml:space="preserve"> can be used for link recovery procedures. </w:t>
      </w:r>
    </w:p>
    <w:p w14:paraId="3FE6DE73" w14:textId="062FEE8D" w:rsidR="00225D44" w:rsidRPr="005C7263" w:rsidRDefault="00225D44" w:rsidP="00225D44">
      <w:r>
        <w:t>For operation with shared spectrum channel access, when a</w:t>
      </w:r>
      <w:r w:rsidRPr="002A0A85">
        <w:t xml:space="preserve"> UE is</w:t>
      </w:r>
      <w:r>
        <w:t xml:space="preserve"> provided a SS/PBCH block index</w:t>
      </w:r>
      <w:r w:rsidRPr="002A0A85">
        <w:t xml:space="preserve"> by </w:t>
      </w:r>
      <w:r w:rsidRPr="00237F04">
        <w:rPr>
          <w:i/>
        </w:rPr>
        <w:t>ssb-Index</w:t>
      </w:r>
      <w:r>
        <w:t xml:space="preserve">, the UE </w:t>
      </w:r>
      <w:r w:rsidRPr="00162E2F">
        <w:rPr>
          <w:lang w:eastAsia="ja-JP"/>
        </w:rPr>
        <w:t xml:space="preserve">is expected to perform </w:t>
      </w:r>
      <w:r w:rsidRPr="005C7263">
        <w:t>radio link monitoring</w:t>
      </w:r>
      <w:r w:rsidRPr="00162E2F">
        <w:rPr>
          <w:lang w:eastAsia="ja-JP"/>
        </w:rPr>
        <w:t xml:space="preserve"> using </w:t>
      </w:r>
      <w:r>
        <w:rPr>
          <w:lang w:eastAsia="ja-JP"/>
        </w:rPr>
        <w:t xml:space="preserve">SS/PBCH block(s) in the discovery burst transmission window as described in </w:t>
      </w:r>
      <w:r w:rsidR="006F5F9E">
        <w:rPr>
          <w:lang w:eastAsia="ja-JP"/>
        </w:rPr>
        <w:t>clause</w:t>
      </w:r>
      <w:r>
        <w:rPr>
          <w:lang w:eastAsia="ja-JP"/>
        </w:rPr>
        <w:t xml:space="preserve"> 4.1</w:t>
      </w:r>
      <w:r w:rsidR="002015E7">
        <w:rPr>
          <w:lang w:eastAsia="ja-JP"/>
        </w:rPr>
        <w:t xml:space="preserve">, </w:t>
      </w:r>
      <w:r w:rsidR="002015E7" w:rsidRPr="00DC7A0F">
        <w:rPr>
          <w:rFonts w:eastAsia="Malgun Gothic"/>
          <w:lang w:eastAsia="ja-JP"/>
        </w:rPr>
        <w:t xml:space="preserve">where the SS/PBCH block(s) </w:t>
      </w:r>
      <w:r w:rsidR="002015E7" w:rsidRPr="00DC7A0F">
        <w:rPr>
          <w:rFonts w:eastAsia="Malgun Gothic"/>
          <w:lang w:eastAsia="ko-KR"/>
        </w:rPr>
        <w:t>have candidate SS/PBCH block index</w:t>
      </w:r>
      <w:r w:rsidR="002015E7">
        <w:rPr>
          <w:rFonts w:eastAsia="Malgun Gothic"/>
          <w:lang w:eastAsia="ko-KR"/>
        </w:rPr>
        <w:t>(es)</w:t>
      </w:r>
      <w:r w:rsidR="002015E7" w:rsidRPr="00DC7A0F">
        <w:rPr>
          <w:rFonts w:eastAsia="Malgun Gothic"/>
          <w:lang w:eastAsia="ko-KR"/>
        </w:rPr>
        <w:t xml:space="preserve"> corresponding to SS/PBCH block index provided by </w:t>
      </w:r>
      <w:r w:rsidR="002015E7" w:rsidRPr="00DC7A0F">
        <w:rPr>
          <w:rFonts w:eastAsia="Malgun Gothic"/>
          <w:i/>
          <w:lang w:eastAsia="ko-KR"/>
        </w:rPr>
        <w:t>ssb-Index</w:t>
      </w:r>
      <w:r>
        <w:rPr>
          <w:lang w:eastAsia="ja-JP"/>
        </w:rPr>
        <w:t>.</w:t>
      </w:r>
    </w:p>
    <w:p w14:paraId="16F0BFBE" w14:textId="77777777"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14:paraId="2CF886F5" w14:textId="77777777"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14:paraId="555E41EA" w14:textId="0C883F67"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w:t>
      </w:r>
      <w:r w:rsidR="005E7558">
        <w:rPr>
          <w:lang w:val="en-US" w:eastAsia="ja-JP"/>
        </w:rPr>
        <w:t xml:space="preserve">is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r>
        <w:rPr>
          <w:lang w:val="en-US" w:eastAsia="ja-JP"/>
        </w:rPr>
        <w:t xml:space="preserve"> </w:t>
      </w:r>
      <w:r w:rsidR="00547494" w:rsidRPr="00073FD7">
        <w:t>[6, TS 38.214]</w:t>
      </w:r>
      <w:r w:rsidR="00547494" w:rsidRPr="00193E4A">
        <w:rPr>
          <w:lang w:val="en-US"/>
        </w:rPr>
        <w:t xml:space="preserve"> </w:t>
      </w:r>
      <w:r>
        <w:rPr>
          <w:lang w:val="en-US" w:eastAsia="ja-JP"/>
        </w:rPr>
        <w:t xml:space="preserve">and the UE uses the RS </w:t>
      </w:r>
      <w:r w:rsidR="005E7558">
        <w:rPr>
          <w:lang w:val="en-US" w:eastAsia="ja-JP"/>
        </w:rPr>
        <w:t xml:space="preserve">configured </w:t>
      </w:r>
      <w:r w:rsidR="00547494">
        <w:rPr>
          <w:lang w:val="en-US" w:eastAsia="ja-JP"/>
        </w:rPr>
        <w:t xml:space="preserve">with </w:t>
      </w:r>
      <w:r w:rsidR="005E7558" w:rsidRPr="005F35BE">
        <w:rPr>
          <w:i/>
          <w:lang w:val="en-US" w:eastAsia="ja-JP"/>
        </w:rPr>
        <w:t>qcl-Type</w:t>
      </w:r>
      <w:r w:rsidR="005E7558">
        <w:rPr>
          <w:lang w:val="en-US" w:eastAsia="ja-JP"/>
        </w:rPr>
        <w:t xml:space="preserve"> set to 't</w:t>
      </w:r>
      <w:r w:rsidR="00547494">
        <w:rPr>
          <w:lang w:val="en-US" w:eastAsia="ja-JP"/>
        </w:rPr>
        <w:t>ypeD</w:t>
      </w:r>
      <w:r w:rsidR="005E7558">
        <w:rPr>
          <w:lang w:val="en-US" w:eastAsia="ja-JP"/>
        </w:rPr>
        <w:t>'</w:t>
      </w:r>
      <w:r w:rsidR="00547494">
        <w:rPr>
          <w:lang w:val="en-US" w:eastAsia="ja-JP"/>
        </w:rPr>
        <w:t xml:space="preserve"> </w:t>
      </w:r>
      <w:r w:rsidRPr="005C7263">
        <w:rPr>
          <w:lang w:val="en-US" w:eastAsia="ja-JP"/>
        </w:rPr>
        <w:t>f</w:t>
      </w:r>
      <w:r>
        <w:rPr>
          <w:lang w:val="en-US" w:eastAsia="ja-JP"/>
        </w:rPr>
        <w:t xml:space="preserve">or radio link monitoring; the UE does not expect both RS to </w:t>
      </w:r>
      <w:r w:rsidR="005E7558">
        <w:rPr>
          <w:lang w:val="en-US" w:eastAsia="ja-JP"/>
        </w:rPr>
        <w:t xml:space="preserve">be configured with </w:t>
      </w:r>
      <w:r w:rsidR="005E7558" w:rsidRPr="005F35BE">
        <w:rPr>
          <w:i/>
          <w:lang w:val="en-US" w:eastAsia="ja-JP"/>
        </w:rPr>
        <w:t>qcl-Type</w:t>
      </w:r>
      <w:r w:rsidR="005E7558">
        <w:rPr>
          <w:lang w:val="en-US" w:eastAsia="ja-JP"/>
        </w:rPr>
        <w:t xml:space="preserve"> set to</w:t>
      </w:r>
      <w:r>
        <w:rPr>
          <w:lang w:val="en-US" w:eastAsia="ja-JP"/>
        </w:rPr>
        <w:t xml:space="preserve"> </w:t>
      </w:r>
      <w:r w:rsidR="005E7558">
        <w:rPr>
          <w:lang w:val="en-US" w:eastAsia="ja-JP"/>
        </w:rPr>
        <w:t>'t</w:t>
      </w:r>
      <w:r>
        <w:rPr>
          <w:lang w:val="en-US" w:eastAsia="ja-JP"/>
        </w:rPr>
        <w:t>ypeD</w:t>
      </w:r>
      <w:r w:rsidR="005E7558">
        <w:rPr>
          <w:lang w:val="en-US" w:eastAsia="ja-JP"/>
        </w:rPr>
        <w:t>'</w:t>
      </w:r>
    </w:p>
    <w:p w14:paraId="1C1390D7" w14:textId="77777777"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14:paraId="35A851FC" w14:textId="60FCBD4A"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000000">
        <w:rPr>
          <w:iCs/>
          <w:position w:val="-10"/>
        </w:rPr>
        <w:pict w14:anchorId="6F98ADC7">
          <v:shape id="_x0000_i1042" type="#_x0000_t75" style="width:33.75pt;height:14.25pt">
            <v:imagedata r:id="rId22" o:title=""/>
          </v:shape>
        </w:pict>
      </w:r>
      <w:r w:rsidRPr="00443847">
        <w:rPr>
          <w:lang w:eastAsia="ja-JP"/>
        </w:rPr>
        <w:t xml:space="preserve">, the </w:t>
      </w:r>
      <w:r w:rsidRPr="00443847">
        <w:t>UE selects the</w:t>
      </w:r>
      <w:r w:rsidRPr="00443847">
        <w:rPr>
          <w:iCs/>
        </w:rPr>
        <w:t xml:space="preserve"> </w:t>
      </w:r>
      <w:r w:rsidR="00000000">
        <w:rPr>
          <w:iCs/>
          <w:position w:val="-10"/>
        </w:rPr>
        <w:pict w14:anchorId="4F4FA8A6">
          <v:shape id="_x0000_i1043" type="#_x0000_t75" style="width:21.75pt;height:14.25pt">
            <v:imagedata r:id="rId21" o:title=""/>
          </v:shape>
        </w:pi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 xml:space="preserve">index as described in </w:t>
      </w:r>
      <w:r w:rsidR="006F5F9E">
        <w:rPr>
          <w:lang w:val="en-US" w:eastAsia="ja-JP"/>
        </w:rPr>
        <w:t>clause</w:t>
      </w:r>
      <w:r w:rsidRPr="00443847">
        <w:rPr>
          <w:lang w:val="en-US" w:eastAsia="ja-JP"/>
        </w:rPr>
        <w:t xml:space="preserve"> 10.1</w:t>
      </w:r>
      <w:r w:rsidRPr="00443847">
        <w:rPr>
          <w:lang w:eastAsia="ja-JP"/>
        </w:rPr>
        <w:t>.</w:t>
      </w:r>
    </w:p>
    <w:p w14:paraId="155E0E23" w14:textId="77777777" w:rsidR="0015418E" w:rsidRPr="0030569D" w:rsidRDefault="0015418E" w:rsidP="0015418E">
      <w:r w:rsidRPr="00834F32">
        <w:t>A UE does</w:t>
      </w:r>
      <w:r w:rsidRPr="00707546">
        <w:t xml:space="preserve"> not expect to use more than </w:t>
      </w:r>
      <w:r w:rsidR="00000000">
        <w:rPr>
          <w:iCs/>
          <w:position w:val="-10"/>
        </w:rPr>
        <w:pict w14:anchorId="3E05BDCC">
          <v:shape id="_x0000_i1044" type="#_x0000_t75" style="width:21.75pt;height:14.25pt">
            <v:imagedata r:id="rId23" o:title=""/>
          </v:shape>
        </w:pi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14:paraId="5451032B" w14:textId="77777777" w:rsidR="007F0DDD" w:rsidRPr="00C944C3" w:rsidRDefault="007F0DDD" w:rsidP="007F0DDD">
      <w:r w:rsidRPr="00C944C3">
        <w:t xml:space="preserve">Values of </w:t>
      </w:r>
      <w:r w:rsidR="00000000">
        <w:rPr>
          <w:iCs/>
          <w:position w:val="-10"/>
        </w:rPr>
        <w:pict w14:anchorId="7D4F1E9C">
          <v:shape id="_x0000_i1045" type="#_x0000_t75" style="width:36.75pt;height:14.25pt">
            <v:imagedata r:id="rId20" o:title=""/>
          </v:shape>
        </w:pict>
      </w:r>
      <w:r w:rsidRPr="00C944C3">
        <w:t xml:space="preserve"> and </w:t>
      </w:r>
      <w:r w:rsidR="00000000">
        <w:rPr>
          <w:iCs/>
          <w:position w:val="-10"/>
        </w:rPr>
        <w:pict w14:anchorId="5F564F44">
          <v:shape id="_x0000_i1046" type="#_x0000_t75" style="width:21.75pt;height:14.25pt">
            <v:imagedata r:id="rId23" o:title=""/>
          </v:shape>
        </w:pict>
      </w:r>
      <w:r w:rsidRPr="00C944C3">
        <w:t xml:space="preserve"> for different </w:t>
      </w:r>
      <w:r>
        <w:t xml:space="preserve">values of </w:t>
      </w:r>
      <w:r w:rsidR="00000000">
        <w:rPr>
          <w:iCs/>
          <w:position w:val="-10"/>
        </w:rPr>
        <w:pict w14:anchorId="0D2BC2A4">
          <v:shape id="_x0000_i1047" type="#_x0000_t75" style="width:21.75pt;height:14.25pt">
            <v:imagedata r:id="rId24" o:title=""/>
          </v:shape>
        </w:pict>
      </w:r>
      <w:r>
        <w:t xml:space="preserve"> </w:t>
      </w:r>
      <w:r w:rsidRPr="00C944C3">
        <w:t xml:space="preserve">are given in Table 5-1. </w:t>
      </w:r>
    </w:p>
    <w:p w14:paraId="42F37A23" w14:textId="77777777" w:rsidR="0015418E" w:rsidRPr="00C944C3" w:rsidRDefault="0015418E" w:rsidP="0015418E">
      <w:pPr>
        <w:pStyle w:val="TH"/>
      </w:pPr>
      <w:r w:rsidRPr="00C944C3">
        <w:t xml:space="preserve">Table 5-1: </w:t>
      </w:r>
      <w:r w:rsidR="00000000">
        <w:rPr>
          <w:iCs/>
          <w:position w:val="-10"/>
        </w:rPr>
        <w:pict w14:anchorId="62D6C65F">
          <v:shape id="_x0000_i1048" type="#_x0000_t75" style="width:36.75pt;height:14.25pt">
            <v:imagedata r:id="rId20" o:title=""/>
          </v:shape>
        </w:pict>
      </w:r>
      <w:r w:rsidRPr="00C944C3">
        <w:t xml:space="preserve"> and </w:t>
      </w:r>
      <w:r w:rsidR="00000000">
        <w:rPr>
          <w:iCs/>
          <w:position w:val="-10"/>
        </w:rPr>
        <w:pict w14:anchorId="64851E93">
          <v:shape id="_x0000_i1049" type="#_x0000_t75" style="width:21.75pt;height:14.25pt">
            <v:imagedata r:id="rId23" o:title=""/>
          </v:shape>
        </w:pict>
      </w:r>
      <w:r w:rsidRPr="00C944C3">
        <w:t xml:space="preserve"> as a function of </w:t>
      </w:r>
      <w:r>
        <w:rPr>
          <w:iCs/>
        </w:rPr>
        <w:t xml:space="preserve">maximum number </w:t>
      </w:r>
      <w:r w:rsidR="00000000">
        <w:rPr>
          <w:iCs/>
          <w:position w:val="-10"/>
        </w:rPr>
        <w:pict w14:anchorId="61F2D51A">
          <v:shape id="_x0000_i1050" type="#_x0000_t75" style="width:21.75pt;height:14.25pt">
            <v:imagedata r:id="rId24" o:title=""/>
          </v:shape>
        </w:pi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14:paraId="7DEF03A2" w14:textId="77777777" w:rsidTr="00BE7792">
        <w:trPr>
          <w:trHeight w:val="289"/>
          <w:jc w:val="center"/>
        </w:trPr>
        <w:tc>
          <w:tcPr>
            <w:tcW w:w="2705" w:type="dxa"/>
            <w:shd w:val="clear" w:color="auto" w:fill="E0E0E0"/>
            <w:vAlign w:val="center"/>
          </w:tcPr>
          <w:p w14:paraId="11A171AD" w14:textId="77777777" w:rsidR="004B313B" w:rsidRPr="00C944C3" w:rsidRDefault="00000000" w:rsidP="004B313B">
            <w:pPr>
              <w:pStyle w:val="TAH"/>
              <w:rPr>
                <w:i/>
              </w:rPr>
            </w:pPr>
            <w:r>
              <w:rPr>
                <w:iCs/>
                <w:position w:val="-10"/>
              </w:rPr>
              <w:pict w14:anchorId="3BE62F45">
                <v:shape id="_x0000_i1051" type="#_x0000_t75" style="width:21.75pt;height:14.25pt">
                  <v:imagedata r:id="rId24" o:title=""/>
                </v:shape>
              </w:pict>
            </w:r>
          </w:p>
        </w:tc>
        <w:tc>
          <w:tcPr>
            <w:tcW w:w="2250" w:type="dxa"/>
            <w:shd w:val="clear" w:color="auto" w:fill="E0E0E0"/>
            <w:vAlign w:val="center"/>
          </w:tcPr>
          <w:p w14:paraId="7992AEF8" w14:textId="77777777" w:rsidR="004B313B" w:rsidRPr="00C944C3" w:rsidRDefault="00000000" w:rsidP="004B313B">
            <w:pPr>
              <w:pStyle w:val="TAH"/>
              <w:rPr>
                <w:i/>
                <w:szCs w:val="18"/>
              </w:rPr>
            </w:pPr>
            <w:r>
              <w:rPr>
                <w:iCs/>
                <w:position w:val="-10"/>
              </w:rPr>
              <w:pict w14:anchorId="08B04854">
                <v:shape id="_x0000_i1052" type="#_x0000_t75" style="width:36.75pt;height:14.25pt">
                  <v:imagedata r:id="rId20" o:title=""/>
                </v:shape>
              </w:pict>
            </w:r>
          </w:p>
        </w:tc>
        <w:tc>
          <w:tcPr>
            <w:tcW w:w="2250" w:type="dxa"/>
            <w:shd w:val="clear" w:color="auto" w:fill="E0E0E0"/>
          </w:tcPr>
          <w:p w14:paraId="0B4F57FC" w14:textId="77777777" w:rsidR="004B313B" w:rsidRPr="00C944C3" w:rsidRDefault="00000000" w:rsidP="004B313B">
            <w:pPr>
              <w:pStyle w:val="TAH"/>
              <w:rPr>
                <w:i/>
                <w:szCs w:val="18"/>
              </w:rPr>
            </w:pPr>
            <w:r>
              <w:rPr>
                <w:iCs/>
                <w:position w:val="-10"/>
              </w:rPr>
              <w:pict w14:anchorId="6DD38552">
                <v:shape id="_x0000_i1053" type="#_x0000_t75" style="width:21.75pt;height:14.25pt">
                  <v:imagedata r:id="rId23" o:title=""/>
                </v:shape>
              </w:pict>
            </w:r>
          </w:p>
        </w:tc>
      </w:tr>
      <w:tr w:rsidR="0015418E" w:rsidRPr="00C944C3" w14:paraId="586DBC87" w14:textId="77777777" w:rsidTr="00BE7792">
        <w:trPr>
          <w:trHeight w:hRule="exact" w:val="317"/>
          <w:jc w:val="center"/>
        </w:trPr>
        <w:tc>
          <w:tcPr>
            <w:tcW w:w="2705" w:type="dxa"/>
            <w:vAlign w:val="center"/>
          </w:tcPr>
          <w:p w14:paraId="556B5AAE" w14:textId="77777777" w:rsidR="0015418E" w:rsidRPr="00C944C3" w:rsidRDefault="0015418E" w:rsidP="00BE7792">
            <w:pPr>
              <w:pStyle w:val="TAC"/>
            </w:pPr>
            <w:r>
              <w:t>4</w:t>
            </w:r>
          </w:p>
        </w:tc>
        <w:tc>
          <w:tcPr>
            <w:tcW w:w="2250" w:type="dxa"/>
            <w:vAlign w:val="center"/>
          </w:tcPr>
          <w:p w14:paraId="1282B6BB" w14:textId="77777777" w:rsidR="0015418E" w:rsidRPr="00C944C3" w:rsidRDefault="0015418E" w:rsidP="00BE7792">
            <w:pPr>
              <w:pStyle w:val="TAC"/>
            </w:pPr>
            <w:r w:rsidRPr="00C944C3">
              <w:t>2</w:t>
            </w:r>
          </w:p>
        </w:tc>
        <w:tc>
          <w:tcPr>
            <w:tcW w:w="2250" w:type="dxa"/>
          </w:tcPr>
          <w:p w14:paraId="3BA8DE87" w14:textId="77777777" w:rsidR="0015418E" w:rsidRPr="00C944C3" w:rsidRDefault="0015418E" w:rsidP="00BE7792">
            <w:pPr>
              <w:pStyle w:val="TAC"/>
            </w:pPr>
            <w:r w:rsidRPr="00C944C3">
              <w:t>2</w:t>
            </w:r>
          </w:p>
        </w:tc>
      </w:tr>
      <w:tr w:rsidR="0015418E" w:rsidRPr="00C944C3" w14:paraId="072D5154" w14:textId="77777777" w:rsidTr="00BE7792">
        <w:trPr>
          <w:trHeight w:hRule="exact" w:val="317"/>
          <w:jc w:val="center"/>
        </w:trPr>
        <w:tc>
          <w:tcPr>
            <w:tcW w:w="2705" w:type="dxa"/>
            <w:vAlign w:val="center"/>
          </w:tcPr>
          <w:p w14:paraId="04E67EEF" w14:textId="77777777" w:rsidR="0015418E" w:rsidRPr="00C944C3" w:rsidRDefault="0015418E" w:rsidP="00BE7792">
            <w:pPr>
              <w:pStyle w:val="TAC"/>
            </w:pPr>
            <w:r>
              <w:t>8</w:t>
            </w:r>
          </w:p>
        </w:tc>
        <w:tc>
          <w:tcPr>
            <w:tcW w:w="2250" w:type="dxa"/>
            <w:vAlign w:val="center"/>
          </w:tcPr>
          <w:p w14:paraId="19A03BEB" w14:textId="77777777" w:rsidR="0015418E" w:rsidRPr="00C944C3" w:rsidRDefault="0015418E" w:rsidP="00BE7792">
            <w:pPr>
              <w:pStyle w:val="TAC"/>
            </w:pPr>
            <w:r w:rsidRPr="00C944C3">
              <w:t>6</w:t>
            </w:r>
          </w:p>
        </w:tc>
        <w:tc>
          <w:tcPr>
            <w:tcW w:w="2250" w:type="dxa"/>
          </w:tcPr>
          <w:p w14:paraId="3327567A" w14:textId="77777777" w:rsidR="0015418E" w:rsidRPr="00C944C3" w:rsidRDefault="0015418E" w:rsidP="00BE7792">
            <w:pPr>
              <w:pStyle w:val="TAC"/>
            </w:pPr>
            <w:r w:rsidRPr="00C944C3">
              <w:t>4</w:t>
            </w:r>
          </w:p>
        </w:tc>
      </w:tr>
      <w:tr w:rsidR="0015418E" w:rsidRPr="00B916EC" w14:paraId="0F4C9BFC" w14:textId="77777777" w:rsidTr="00BE7792">
        <w:trPr>
          <w:trHeight w:hRule="exact" w:val="317"/>
          <w:jc w:val="center"/>
        </w:trPr>
        <w:tc>
          <w:tcPr>
            <w:tcW w:w="2705" w:type="dxa"/>
            <w:vAlign w:val="center"/>
          </w:tcPr>
          <w:p w14:paraId="7095B02C" w14:textId="77777777" w:rsidR="0015418E" w:rsidRPr="00C944C3" w:rsidRDefault="0015418E" w:rsidP="00BE7792">
            <w:pPr>
              <w:pStyle w:val="TAC"/>
            </w:pPr>
            <w:r>
              <w:t>64</w:t>
            </w:r>
          </w:p>
        </w:tc>
        <w:tc>
          <w:tcPr>
            <w:tcW w:w="2250" w:type="dxa"/>
            <w:vAlign w:val="center"/>
          </w:tcPr>
          <w:p w14:paraId="39946BB7" w14:textId="77777777" w:rsidR="0015418E" w:rsidRPr="00C944C3" w:rsidRDefault="0015418E" w:rsidP="00BE7792">
            <w:pPr>
              <w:pStyle w:val="TAC"/>
            </w:pPr>
            <w:r w:rsidRPr="00C944C3">
              <w:t>8</w:t>
            </w:r>
          </w:p>
        </w:tc>
        <w:tc>
          <w:tcPr>
            <w:tcW w:w="2250" w:type="dxa"/>
          </w:tcPr>
          <w:p w14:paraId="0DF51C55" w14:textId="77777777" w:rsidR="0015418E" w:rsidRDefault="0015418E" w:rsidP="00BE7792">
            <w:pPr>
              <w:pStyle w:val="TAC"/>
            </w:pPr>
            <w:r w:rsidRPr="00C944C3">
              <w:t>8</w:t>
            </w:r>
          </w:p>
        </w:tc>
      </w:tr>
    </w:tbl>
    <w:p w14:paraId="0908C161" w14:textId="77777777" w:rsidR="0015418E" w:rsidRDefault="0015418E" w:rsidP="0015418E"/>
    <w:p w14:paraId="2FEF6DDF" w14:textId="77777777"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14:paraId="0F56D05E" w14:textId="77777777"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14:paraId="10845D26" w14:textId="77777777" w:rsidR="00A10623" w:rsidRPr="00B916EC" w:rsidRDefault="00A10623" w:rsidP="00A10623">
      <w:r w:rsidRPr="00B916EC">
        <w:lastRenderedPageBreak/>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14:paraId="40F63AB8" w14:textId="77777777"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14:paraId="41377C5C" w14:textId="77777777"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14:paraId="08AAB542" w14:textId="77777777" w:rsidR="00357D4F" w:rsidRPr="00B916EC" w:rsidRDefault="00357D4F" w:rsidP="00357D4F">
      <w:pPr>
        <w:pStyle w:val="Heading1"/>
        <w:tabs>
          <w:tab w:val="left" w:pos="1134"/>
        </w:tabs>
        <w:rPr>
          <w:rFonts w:cs="Arial"/>
          <w:szCs w:val="32"/>
        </w:rPr>
      </w:pPr>
      <w:bookmarkStart w:id="125" w:name="_Ref500595654"/>
      <w:bookmarkStart w:id="126" w:name="_Toc12021443"/>
      <w:bookmarkStart w:id="127" w:name="_Toc20311555"/>
      <w:bookmarkStart w:id="128" w:name="_Toc26719380"/>
      <w:bookmarkStart w:id="129" w:name="_Toc29894811"/>
      <w:bookmarkStart w:id="130" w:name="_Toc29899110"/>
      <w:bookmarkStart w:id="131" w:name="_Toc29899528"/>
      <w:bookmarkStart w:id="132" w:name="_Toc29917265"/>
      <w:bookmarkStart w:id="133" w:name="_Toc36498139"/>
      <w:bookmarkStart w:id="134" w:name="_Toc45699165"/>
      <w:bookmarkStart w:id="135" w:name="_Toc114216037"/>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125"/>
      <w:bookmarkEnd w:id="126"/>
      <w:bookmarkEnd w:id="127"/>
      <w:bookmarkEnd w:id="128"/>
      <w:bookmarkEnd w:id="129"/>
      <w:bookmarkEnd w:id="130"/>
      <w:bookmarkEnd w:id="131"/>
      <w:bookmarkEnd w:id="132"/>
      <w:bookmarkEnd w:id="133"/>
      <w:bookmarkEnd w:id="134"/>
      <w:bookmarkEnd w:id="135"/>
    </w:p>
    <w:p w14:paraId="1AF0300A" w14:textId="6EA05B67" w:rsidR="00641735" w:rsidRPr="00F415B1" w:rsidRDefault="00A10623" w:rsidP="00641735">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91714">
        <w:rPr>
          <w:rFonts w:hint="eastAsia"/>
          <w:i/>
        </w:rPr>
        <w:t>ToAddModList</w:t>
      </w:r>
      <w:r w:rsidR="003840AF" w:rsidRPr="00B916EC">
        <w:rPr>
          <w:iCs/>
        </w:rPr>
        <w:t xml:space="preserve"> </w:t>
      </w:r>
      <w:r w:rsidR="00E73E9C" w:rsidRPr="00B916EC">
        <w:rPr>
          <w:iCs/>
        </w:rPr>
        <w:t xml:space="preserve">and </w:t>
      </w:r>
      <w:r w:rsidRPr="00B916EC">
        <w:t xml:space="preserve">a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00BD50D8">
        <w:rPr>
          <w:rFonts w:eastAsia="MS Mincho"/>
          <w:lang w:val="en-US" w:eastAsia="ja-JP"/>
        </w:rPr>
        <w:t xml:space="preserve">or </w:t>
      </w:r>
      <w:r w:rsidR="009A2032" w:rsidRPr="005A6707">
        <w:rPr>
          <w:i/>
        </w:rPr>
        <w:t xml:space="preserve">candidateBeamRSListExt </w:t>
      </w:r>
      <w:r w:rsidR="009A2032" w:rsidRPr="005A6707">
        <w:rPr>
          <w:iCs/>
        </w:rPr>
        <w:t>or</w:t>
      </w:r>
      <w:r w:rsidR="009A2032" w:rsidRPr="005A6707">
        <w:rPr>
          <w:rFonts w:eastAsia="MS Mincho"/>
          <w:lang w:eastAsia="ja-JP"/>
        </w:rPr>
        <w:t xml:space="preserve"> </w:t>
      </w:r>
      <w:r w:rsidR="009A2032" w:rsidRPr="005A6707">
        <w:rPr>
          <w:rFonts w:eastAsia="MS Mincho"/>
          <w:i/>
          <w:lang w:eastAsia="ja-JP"/>
        </w:rPr>
        <w:t>candidateBeamRSSCellList</w:t>
      </w:r>
      <w:r w:rsidR="00BD50D8" w:rsidRPr="00B916EC">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w:t>
      </w:r>
      <w:r w:rsidR="00641735" w:rsidRPr="00F415B1">
        <w:t xml:space="preserve">Instead of the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for each BWP of a serving cell, the UE can be provided respective 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w:t>
      </w:r>
      <w:r w:rsidR="00641735" w:rsidRPr="00F415B1">
        <w:rPr>
          <w:iCs/>
        </w:rPr>
        <w:t xml:space="preserve">of periodic CSI-RS resource configuration indexes </w:t>
      </w:r>
      <w:r w:rsidR="00E86310" w:rsidRPr="009A46C2">
        <w:rPr>
          <w:rFonts w:cs="Times"/>
        </w:rPr>
        <w:t>by</w:t>
      </w:r>
      <w:r w:rsidR="00E86310">
        <w:rPr>
          <w:rFonts w:cs="Times"/>
        </w:rPr>
        <w:t xml:space="preserve"> </w:t>
      </w:r>
      <w:r w:rsidR="00E86310" w:rsidRPr="009A46C2">
        <w:rPr>
          <w:rStyle w:val="Emphasis"/>
          <w:rFonts w:cs="Times"/>
        </w:rPr>
        <w:t>failureDetectionSet1</w:t>
      </w:r>
      <w:r w:rsidR="00E86310">
        <w:rPr>
          <w:rStyle w:val="apple-converted-space"/>
          <w:rFonts w:cs="Times"/>
        </w:rPr>
        <w:t xml:space="preserve"> </w:t>
      </w:r>
      <w:r w:rsidR="00E86310" w:rsidRPr="009A46C2">
        <w:rPr>
          <w:rFonts w:cs="Times"/>
        </w:rPr>
        <w:t>and</w:t>
      </w:r>
      <w:r w:rsidR="00E86310">
        <w:rPr>
          <w:rFonts w:cs="Times"/>
        </w:rPr>
        <w:t xml:space="preserve"> </w:t>
      </w:r>
      <w:r w:rsidR="00E86310" w:rsidRPr="009A46C2">
        <w:rPr>
          <w:rStyle w:val="Emphasis"/>
          <w:rFonts w:cs="Times"/>
        </w:rPr>
        <w:t>failureDetectionSet2</w:t>
      </w:r>
      <w:r w:rsidR="00E86310" w:rsidRPr="009A46C2">
        <w:rPr>
          <w:iCs/>
        </w:rPr>
        <w:t xml:space="preserve"> </w:t>
      </w:r>
      <w:r w:rsidR="00D5274C" w:rsidRPr="00037243">
        <w:rPr>
          <w:iCs/>
        </w:rPr>
        <w:t xml:space="preserve">that can be activated by a MAC CE [11 TS 38.321] </w:t>
      </w:r>
      <w:r w:rsidR="00641735" w:rsidRPr="00F415B1">
        <w:rPr>
          <w:iCs/>
        </w:rPr>
        <w:t xml:space="preserve">and corresponding </w:t>
      </w:r>
      <w:r w:rsidR="00641735" w:rsidRPr="00F415B1">
        <w:t xml:space="preserve">two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rPr>
          <w:iCs/>
        </w:rPr>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 xml:space="preserve"> of periodic CSI-RS resource configuration indexes and/or SS/PBCH block indexes by </w:t>
      </w:r>
      <w:r w:rsidR="00641735" w:rsidRPr="00F415B1">
        <w:rPr>
          <w:rFonts w:eastAsia="MS Mincho"/>
          <w:i/>
          <w:lang w:val="en-US" w:eastAsia="ja-JP"/>
        </w:rPr>
        <w:t>candidateBeamRSList1</w:t>
      </w:r>
      <w:r w:rsidR="00641735" w:rsidRPr="00F415B1">
        <w:rPr>
          <w:rFonts w:eastAsia="MS Mincho"/>
          <w:lang w:val="en-US" w:eastAsia="ja-JP"/>
        </w:rPr>
        <w:t xml:space="preserve"> and </w:t>
      </w:r>
      <w:r w:rsidR="00641735" w:rsidRPr="00F415B1">
        <w:rPr>
          <w:rFonts w:eastAsia="MS Mincho"/>
          <w:i/>
          <w:lang w:val="en-US" w:eastAsia="ja-JP"/>
        </w:rPr>
        <w:t>candidateBeamRSList2</w:t>
      </w:r>
      <w:r w:rsidR="00641735" w:rsidRPr="00F415B1">
        <w:rPr>
          <w:rFonts w:eastAsia="MS Mincho"/>
          <w:iCs/>
          <w:lang w:val="en-US" w:eastAsia="ja-JP"/>
        </w:rPr>
        <w:t>, respectively,</w:t>
      </w:r>
      <w:r w:rsidR="00641735" w:rsidRPr="00F415B1">
        <w:t xml:space="preserve"> for radio link quality measurements on the BWP of the serving cell.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 xml:space="preserve"> and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is associated with the </w:t>
      </w:r>
      <w:r w:rsidR="00641735">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641735" w:rsidRPr="00F415B1">
        <w:t>.</w:t>
      </w:r>
    </w:p>
    <w:p w14:paraId="758FE757" w14:textId="0ACB42E6" w:rsidR="00E86310" w:rsidRDefault="008A6E4E" w:rsidP="00110C23">
      <w:r w:rsidRPr="00B916EC">
        <w:t>If the UE is not provided</w:t>
      </w:r>
      <w:r w:rsidR="00BD50D8">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BD50D8" w:rsidRPr="00B916EC">
        <w:rPr>
          <w:iCs/>
        </w:rPr>
        <w:t xml:space="preserve"> </w:t>
      </w:r>
      <w:r w:rsidR="00BD50D8">
        <w:rPr>
          <w:iCs/>
        </w:rPr>
        <w:t>by</w:t>
      </w:r>
      <w:r w:rsidRPr="00B916EC">
        <w:t xml:space="preserve"> </w:t>
      </w:r>
      <w:r w:rsidR="0058111C" w:rsidRPr="00A27728">
        <w:rPr>
          <w:i/>
        </w:rPr>
        <w:t>failureDetectionResources</w:t>
      </w:r>
      <w:r w:rsidR="00391714">
        <w:rPr>
          <w:rFonts w:hint="eastAsia"/>
          <w:i/>
        </w:rPr>
        <w:t>ToAddModList</w:t>
      </w:r>
      <w:r w:rsidR="00BD50D8">
        <w:rPr>
          <w:szCs w:val="16"/>
        </w:rPr>
        <w:t xml:space="preserve"> for a BWP of the serving cell</w:t>
      </w:r>
      <w:r w:rsidRPr="00B916EC">
        <w:rPr>
          <w:iCs/>
        </w:rPr>
        <w:t xml:space="preserve">, </w:t>
      </w:r>
      <w:r w:rsidR="00573979" w:rsidRPr="00B916EC">
        <w:rPr>
          <w:iCs/>
        </w:rPr>
        <w:t>the UE determines</w:t>
      </w:r>
      <w:r w:rsidR="00DF12DA">
        <w:rPr>
          <w:iCs/>
        </w:rPr>
        <w:t xml:space="preserve"> the set</w:t>
      </w:r>
      <w:r w:rsidR="00573979"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641735" w:rsidRPr="00F415B1">
        <w:t>.</w:t>
      </w:r>
      <w:r w:rsidR="00641735">
        <w:t xml:space="preserve"> </w:t>
      </w:r>
      <w:r w:rsidR="00641735" w:rsidRPr="00F415B1">
        <w:t xml:space="preserve">If 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rPr>
          <w:szCs w:val="16"/>
        </w:rPr>
        <w:t xml:space="preserve"> for a BWP of the serving cell</w:t>
      </w:r>
      <w:r w:rsidR="00641735" w:rsidRPr="00F415B1">
        <w:rPr>
          <w:iCs/>
        </w:rPr>
        <w:t>, the UE determines the set</w:t>
      </w:r>
      <w:r w:rsidR="00641735">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t xml:space="preserve"> </w:t>
      </w:r>
      <w:r w:rsidR="00C92415">
        <w:t xml:space="preserve">and </w:t>
      </w:r>
      <m:oMath>
        <m:r>
          <m:rPr>
            <m:sty m:val="p"/>
          </m:rPr>
          <w:rPr>
            <w:rFonts w:ascii="Cambria Math" w:hAnsi="Cambria Math"/>
          </w:rPr>
          <m:t xml:space="preserve"> </m:t>
        </m:r>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t xml:space="preserve"> </w:t>
      </w:r>
      <w:r w:rsidR="00641735" w:rsidRPr="00F415B1">
        <w:rPr>
          <w:iCs/>
        </w:rPr>
        <w:t>to include periodic CSI-RS resource configuration indexes with same values as the RS indexes in the RS sets indicated by</w:t>
      </w:r>
      <w:r w:rsidR="00641735" w:rsidRPr="00F415B1">
        <w:t xml:space="preserve"> </w:t>
      </w:r>
      <w:r w:rsidR="00641735" w:rsidRPr="00F415B1">
        <w:rPr>
          <w:i/>
        </w:rPr>
        <w:t>TCI-State</w:t>
      </w:r>
      <w:r w:rsidR="00641735" w:rsidRPr="00F415B1">
        <w:t xml:space="preserve"> for </w:t>
      </w:r>
      <w:r w:rsidR="00641735">
        <w:t xml:space="preserve">first and second </w:t>
      </w:r>
      <w:r w:rsidR="00641735" w:rsidRPr="00F415B1">
        <w:t>CORESETs that the UE uses for monitoring PDCCH</w:t>
      </w:r>
      <w:r w:rsidR="00641735">
        <w:t xml:space="preserve">, </w:t>
      </w:r>
      <w:r w:rsidR="00C92415">
        <w:t xml:space="preserve">respectively, </w:t>
      </w:r>
      <w:r w:rsidR="00641735">
        <w:t>where</w:t>
      </w:r>
      <w:r w:rsidR="00641735" w:rsidRPr="00F415B1">
        <w:t xml:space="preserve"> the UE is provided two </w:t>
      </w:r>
      <w:r w:rsidR="00641735" w:rsidRPr="00F415B1">
        <w:rPr>
          <w:rStyle w:val="Emphasis"/>
          <w:rFonts w:eastAsia="Batang"/>
        </w:rPr>
        <w:t>coresetPoolIndex</w:t>
      </w:r>
      <w:r w:rsidR="00641735" w:rsidRPr="00F415B1">
        <w:rPr>
          <w:rStyle w:val="Emphasis"/>
          <w:rFonts w:eastAsia="Batang"/>
          <w:i w:val="0"/>
          <w:iCs w:val="0"/>
        </w:rPr>
        <w:t xml:space="preserve"> values 0 and 1 for </w:t>
      </w:r>
      <w:r w:rsidR="00641735">
        <w:rPr>
          <w:rStyle w:val="Emphasis"/>
          <w:rFonts w:eastAsia="Batang"/>
          <w:i w:val="0"/>
          <w:iCs w:val="0"/>
        </w:rPr>
        <w:t>the</w:t>
      </w:r>
      <w:r w:rsidR="00641735" w:rsidRPr="00F415B1">
        <w:rPr>
          <w:rStyle w:val="Emphasis"/>
          <w:rFonts w:eastAsia="Batang"/>
          <w:i w:val="0"/>
          <w:iCs w:val="0"/>
        </w:rPr>
        <w:t xml:space="preserve"> first and second CORESETs, or is not provided </w:t>
      </w:r>
      <w:r w:rsidR="00641735" w:rsidRPr="00F415B1">
        <w:rPr>
          <w:rStyle w:val="Emphasis"/>
          <w:rFonts w:eastAsia="Batang"/>
        </w:rPr>
        <w:t>coresetPoolIndex</w:t>
      </w:r>
      <w:r w:rsidR="00641735" w:rsidRPr="00F415B1">
        <w:rPr>
          <w:rStyle w:val="Emphasis"/>
          <w:rFonts w:eastAsia="Batang"/>
          <w:i w:val="0"/>
          <w:iCs w:val="0"/>
        </w:rPr>
        <w:t xml:space="preserve"> value for </w:t>
      </w:r>
      <w:r w:rsidR="00641735">
        <w:rPr>
          <w:rStyle w:val="Emphasis"/>
          <w:rFonts w:eastAsia="Batang"/>
          <w:i w:val="0"/>
          <w:iCs w:val="0"/>
        </w:rPr>
        <w:t xml:space="preserve">the </w:t>
      </w:r>
      <w:r w:rsidR="00641735" w:rsidRPr="00F415B1">
        <w:rPr>
          <w:rStyle w:val="Emphasis"/>
          <w:rFonts w:eastAsia="Batang"/>
          <w:i w:val="0"/>
          <w:iCs w:val="0"/>
        </w:rPr>
        <w:t xml:space="preserve">first CORESETs and is provided </w:t>
      </w:r>
      <w:r w:rsidR="00641735" w:rsidRPr="00F415B1">
        <w:rPr>
          <w:rStyle w:val="Emphasis"/>
          <w:rFonts w:eastAsia="Batang"/>
        </w:rPr>
        <w:t>coresetPoolIndex</w:t>
      </w:r>
      <w:r w:rsidR="00641735" w:rsidRPr="00F415B1">
        <w:rPr>
          <w:rStyle w:val="Emphasis"/>
          <w:rFonts w:eastAsia="Batang"/>
          <w:i w:val="0"/>
          <w:iCs w:val="0"/>
        </w:rPr>
        <w:t xml:space="preserve"> value of 1 for </w:t>
      </w:r>
      <w:r w:rsidR="00641735">
        <w:rPr>
          <w:rStyle w:val="Emphasis"/>
          <w:rFonts w:eastAsia="Batang"/>
          <w:i w:val="0"/>
          <w:iCs w:val="0"/>
        </w:rPr>
        <w:t xml:space="preserve">the </w:t>
      </w:r>
      <w:r w:rsidR="00641735" w:rsidRPr="00F415B1">
        <w:rPr>
          <w:rStyle w:val="Emphasis"/>
          <w:rFonts w:eastAsia="Batang"/>
          <w:i w:val="0"/>
          <w:iCs w:val="0"/>
        </w:rPr>
        <w:t>second CORESETs</w:t>
      </w:r>
      <w:r w:rsidR="00641735">
        <w:rPr>
          <w:rStyle w:val="Emphasis"/>
          <w:rFonts w:eastAsia="Batang"/>
          <w:i w:val="0"/>
          <w:iCs w:val="0"/>
        </w:rPr>
        <w:t>, respectively</w:t>
      </w:r>
      <w:r w:rsidR="00641735" w:rsidRPr="00F415B1">
        <w:t>.</w:t>
      </w:r>
      <w:r w:rsidR="00427E18" w:rsidRPr="00427E18">
        <w:t xml:space="preserve"> </w:t>
      </w:r>
      <w:r w:rsidR="00641735" w:rsidRPr="00F415B1">
        <w:t>If</w:t>
      </w:r>
      <w:r w:rsidR="00427E18" w:rsidRPr="0012483E">
        <w:t xml:space="preserve"> there are two RS i</w:t>
      </w:r>
      <w:r w:rsidR="00427E18" w:rsidRPr="005408B6">
        <w:t>ndexes</w:t>
      </w:r>
      <w:r w:rsidR="00427E18">
        <w:t xml:space="preserve"> </w:t>
      </w:r>
      <w:r w:rsidR="00427E18" w:rsidRPr="00162E2F">
        <w:t>in a TCI state</w:t>
      </w:r>
      <w:r w:rsidR="00427E18" w:rsidRPr="005408B6">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427E18" w:rsidRPr="00162E2F">
        <w:t xml:space="preserve"> </w:t>
      </w:r>
      <w:r w:rsidR="00D5274C" w:rsidRPr="00037243">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rsidRPr="00037243">
        <w:t xml:space="preserve"> </w:t>
      </w:r>
      <w:r w:rsidR="00427E18" w:rsidRPr="00162E2F">
        <w:t xml:space="preserve">includes RS indexes </w:t>
      </w:r>
      <w:r w:rsidR="005E7558">
        <w:t xml:space="preserve">configured </w:t>
      </w:r>
      <w:r w:rsidR="005E7558" w:rsidRPr="00162E2F">
        <w:t xml:space="preserve">with </w:t>
      </w:r>
      <w:r w:rsidR="005E7558" w:rsidRPr="005F35BE">
        <w:rPr>
          <w:i/>
          <w:lang w:val="en-US" w:eastAsia="ja-JP"/>
        </w:rPr>
        <w:t>qcl-Type</w:t>
      </w:r>
      <w:r w:rsidR="005E7558">
        <w:rPr>
          <w:lang w:val="en-US" w:eastAsia="ja-JP"/>
        </w:rPr>
        <w:t xml:space="preserve"> set to</w:t>
      </w:r>
      <w:r w:rsidR="00427E18" w:rsidRPr="00162E2F">
        <w:t xml:space="preserve"> </w:t>
      </w:r>
      <w:r w:rsidR="005E7558">
        <w:t>'t</w:t>
      </w:r>
      <w:r w:rsidR="00427E18" w:rsidRPr="00162E2F">
        <w:t>ypeD</w:t>
      </w:r>
      <w:r w:rsidR="005E7558">
        <w:t>'</w:t>
      </w:r>
      <w:r w:rsidR="00427E18" w:rsidRPr="00162E2F">
        <w:t xml:space="preserve"> for the corresponding TCI states</w:t>
      </w:r>
      <w:r w:rsidR="0058111C">
        <w:t xml:space="preserve">. </w:t>
      </w:r>
      <w:r w:rsidR="00641735" w:rsidRPr="00F415B1">
        <w:t>If a CORESET that the UE uses for monitoring PDCCH includes two TCI states and the UE is provided</w:t>
      </w:r>
      <w:r w:rsidR="00641735" w:rsidRPr="00F415B1">
        <w:rPr>
          <w:rFonts w:eastAsia="Times New Roman"/>
          <w:i/>
          <w:iCs/>
        </w:rPr>
        <w:t xml:space="preserve"> </w:t>
      </w:r>
      <w:r w:rsidR="00641735" w:rsidRPr="00F415B1">
        <w:rPr>
          <w:i/>
          <w:iCs/>
        </w:rPr>
        <w:t>sfnSchemePdcch</w:t>
      </w:r>
      <w:r w:rsidR="00641735" w:rsidRPr="00F415B1">
        <w:t xml:space="preserve"> set to 'sfnSchemeA'</w:t>
      </w:r>
      <w:r w:rsidR="00641735">
        <w:t xml:space="preserve"> or </w:t>
      </w:r>
      <w:r w:rsidR="00641735" w:rsidRPr="00F415B1">
        <w:t>'sfnScheme</w:t>
      </w:r>
      <w:r w:rsidR="00641735">
        <w:t>B</w:t>
      </w:r>
      <w:r w:rsidR="00641735" w:rsidRPr="00F415B1">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includes RS indexes in the RS sets associated with the two TCI states. </w:t>
      </w:r>
    </w:p>
    <w:p w14:paraId="6E8CFD20" w14:textId="1A6B193D" w:rsidR="00110C23" w:rsidRPr="00037243" w:rsidRDefault="0058111C" w:rsidP="00110C23">
      <w:r>
        <w:t xml:space="preserve">The 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t xml:space="preserve"> to include up to two RS indexes</w:t>
      </w:r>
      <w:r w:rsidR="00DF12DA" w:rsidRPr="00B916EC">
        <w:t xml:space="preserve">. </w:t>
      </w:r>
      <w:r w:rsidR="00D5274C">
        <w:t xml:space="preserve">If the UE is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t</w:t>
      </w:r>
      <w:r w:rsidR="00D5274C" w:rsidRPr="00F415B1">
        <w:t xml:space="preserve">he </w:t>
      </w:r>
      <w:r w:rsidR="00641735" w:rsidRPr="00F415B1">
        <w:t xml:space="preserve">UE expects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up to a number of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RS indexes indicated by </w:t>
      </w:r>
      <w:r w:rsidR="00641735" w:rsidRPr="00F415B1">
        <w:rPr>
          <w:i/>
          <w:iCs/>
        </w:rPr>
        <w:t>capabilityparametername</w:t>
      </w:r>
      <w:r w:rsidR="00641735" w:rsidRPr="00F415B1">
        <w:t xml:space="preserve">. If </w:t>
      </w:r>
      <w:r w:rsidR="00D5274C">
        <w:t xml:space="preserve">the UE is not provided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D5274C"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D5274C">
        <w:t xml:space="preserve">, and if </w:t>
      </w:r>
      <w:r w:rsidR="00641735" w:rsidRPr="00F415B1">
        <w:t xml:space="preserve">a number of active TCI states for PDCCH receptions in the first or second CORESETs is larger than </w:t>
      </w:r>
      <m:oMath>
        <m:sSub>
          <m:sSubPr>
            <m:ctrlPr>
              <w:rPr>
                <w:rFonts w:ascii="Cambria Math" w:hAnsi="Cambria Math"/>
                <w:i/>
              </w:rPr>
            </m:ctrlPr>
          </m:sSubPr>
          <m:e>
            <m:r>
              <w:rPr>
                <w:rFonts w:ascii="Cambria Math" w:hAnsi="Cambria Math"/>
              </w:rPr>
              <m:t>N</m:t>
            </m:r>
          </m:e>
          <m:sub>
            <m:r>
              <m:rPr>
                <m:sty m:val="p"/>
              </m:rPr>
              <w:rPr>
                <w:rFonts w:ascii="Cambria Math" w:hAnsi="Cambria Math"/>
              </w:rPr>
              <m:t>BFD</m:t>
            </m:r>
          </m:sub>
        </m:sSub>
      </m:oMath>
      <w:r w:rsidR="00641735" w:rsidRPr="00F415B1">
        <w:t xml:space="preserve">, the UE determines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641735" w:rsidRPr="00F415B1">
        <w:t xml:space="preserve"> to include periodic CSI-RS resource configuration indexes with same values as the RS indexes in the RS sets associated with the active TCI states for PDCCH receptions in the first or second CORESETs corresponding to search space sets according to an ascending order for </w:t>
      </w:r>
      <w:r w:rsidR="00E86310">
        <w:t xml:space="preserve">PDCCH </w:t>
      </w:r>
      <w:r w:rsidR="00641735" w:rsidRPr="00F415B1">
        <w:t xml:space="preserve">monitoring periodicity. If more than one first or second CORESETs correspond to search space sets with same monitoring periodicity, the UE determines the order of the first or second CORESETs according to a descending order of a CORESET index. </w:t>
      </w:r>
    </w:p>
    <w:p w14:paraId="31D7AD7C" w14:textId="77777777" w:rsidR="00110C23" w:rsidRPr="00037243" w:rsidRDefault="00110C23" w:rsidP="00110C23">
      <w:pPr>
        <w:rPr>
          <w:lang w:eastAsia="ko-KR"/>
        </w:rPr>
      </w:pPr>
      <w:r w:rsidRPr="00037243">
        <w:rPr>
          <w:lang w:eastAsia="ko-KR"/>
        </w:rPr>
        <w:t>If a UE</w:t>
      </w:r>
    </w:p>
    <w:p w14:paraId="3A274770" w14:textId="77777777" w:rsidR="00110C23" w:rsidRPr="00037243" w:rsidRDefault="00110C23" w:rsidP="00110C23">
      <w:pPr>
        <w:pStyle w:val="B1"/>
        <w:rPr>
          <w:rFonts w:cstheme="minorHAnsi"/>
        </w:rPr>
      </w:pPr>
      <w:r w:rsidRPr="00037243">
        <w:t>-</w:t>
      </w:r>
      <w:r w:rsidRPr="00037243">
        <w:tab/>
      </w:r>
      <w:r w:rsidRPr="00037243">
        <w:rPr>
          <w:lang w:eastAsia="ko-KR"/>
        </w:rPr>
        <w:t xml:space="preserve">is not provided </w:t>
      </w:r>
      <w:r w:rsidRPr="00037243">
        <w:rPr>
          <w:rFonts w:cstheme="minorHAnsi"/>
          <w:i/>
          <w:lang w:val="en-US"/>
        </w:rPr>
        <w:t>coreset</w:t>
      </w:r>
      <w:r w:rsidRPr="00037243">
        <w:rPr>
          <w:rFonts w:cstheme="minorHAnsi"/>
          <w:i/>
        </w:rPr>
        <w:t>PoolIndex</w:t>
      </w:r>
      <w:r w:rsidRPr="00037243">
        <w:rPr>
          <w:rFonts w:cstheme="minorHAnsi"/>
        </w:rPr>
        <w:t xml:space="preserve"> or is provided </w:t>
      </w:r>
      <w:r w:rsidRPr="00037243">
        <w:rPr>
          <w:rFonts w:cstheme="minorHAnsi"/>
          <w:i/>
          <w:lang w:val="en-US"/>
        </w:rPr>
        <w:t>coreset</w:t>
      </w:r>
      <w:r w:rsidRPr="00037243">
        <w:rPr>
          <w:rFonts w:cstheme="minorHAnsi"/>
          <w:i/>
        </w:rPr>
        <w:t>PoolIndex</w:t>
      </w:r>
      <w:r w:rsidRPr="00037243">
        <w:rPr>
          <w:rFonts w:cstheme="minorHAnsi"/>
        </w:rPr>
        <w:t xml:space="preserve"> with a value of 0 for first CORESETs on </w:t>
      </w:r>
      <w:r w:rsidRPr="00037243">
        <w:rPr>
          <w:rFonts w:cstheme="minorHAnsi"/>
          <w:lang w:val="en-US"/>
        </w:rPr>
        <w:t xml:space="preserve">an </w:t>
      </w:r>
      <w:r w:rsidRPr="00037243">
        <w:rPr>
          <w:rFonts w:cstheme="minorHAnsi"/>
        </w:rPr>
        <w:t xml:space="preserve">active DL BWP of </w:t>
      </w:r>
      <w:r w:rsidRPr="00037243">
        <w:rPr>
          <w:rFonts w:cstheme="minorHAnsi"/>
          <w:lang w:val="en-US"/>
        </w:rPr>
        <w:t xml:space="preserve">a </w:t>
      </w:r>
      <w:r w:rsidRPr="00037243">
        <w:rPr>
          <w:rFonts w:cstheme="minorHAnsi"/>
        </w:rPr>
        <w:t>serving cell,</w:t>
      </w:r>
    </w:p>
    <w:p w14:paraId="0FEC61EA" w14:textId="77777777" w:rsidR="00110C23" w:rsidRPr="00037243" w:rsidRDefault="00110C23" w:rsidP="00110C23">
      <w:pPr>
        <w:pStyle w:val="B1"/>
        <w:rPr>
          <w:rFonts w:cstheme="minorHAnsi"/>
        </w:rPr>
      </w:pPr>
      <w:r w:rsidRPr="00037243">
        <w:t>-</w:t>
      </w:r>
      <w:r w:rsidRPr="00037243">
        <w:tab/>
      </w:r>
      <w:r w:rsidRPr="00037243">
        <w:rPr>
          <w:lang w:eastAsia="ko-KR"/>
        </w:rPr>
        <w:t xml:space="preserve">is provided </w:t>
      </w:r>
      <w:r w:rsidRPr="00037243">
        <w:rPr>
          <w:rFonts w:cstheme="minorHAnsi"/>
          <w:i/>
          <w:lang w:val="en-US"/>
        </w:rPr>
        <w:t>coreset</w:t>
      </w:r>
      <w:r w:rsidRPr="00037243">
        <w:rPr>
          <w:rFonts w:cstheme="minorHAnsi"/>
          <w:i/>
        </w:rPr>
        <w:t>PoolIndex</w:t>
      </w:r>
      <w:r w:rsidRPr="00037243">
        <w:rPr>
          <w:rFonts w:cstheme="minorHAnsi"/>
        </w:rPr>
        <w:t xml:space="preserve"> with a value of 1 for second CORESETs on </w:t>
      </w:r>
      <w:r w:rsidRPr="00037243">
        <w:rPr>
          <w:rFonts w:cstheme="minorHAnsi"/>
          <w:lang w:val="en-US"/>
        </w:rPr>
        <w:t xml:space="preserve">the </w:t>
      </w:r>
      <w:r w:rsidRPr="00037243">
        <w:rPr>
          <w:rFonts w:cstheme="minorHAnsi"/>
        </w:rPr>
        <w:t>active DL BWP of the serving cells, and</w:t>
      </w:r>
    </w:p>
    <w:p w14:paraId="7A7519C2" w14:textId="77777777" w:rsidR="00110C23" w:rsidRPr="00037243" w:rsidRDefault="00110C23" w:rsidP="00110C23">
      <w:pPr>
        <w:pStyle w:val="B1"/>
      </w:pPr>
      <w:r w:rsidRPr="00037243">
        <w:t>-</w:t>
      </w:r>
      <w:r w:rsidRPr="00037243">
        <w:tab/>
      </w:r>
      <w:r w:rsidRPr="00037243">
        <w:rPr>
          <w:lang w:eastAsia="ko-KR"/>
        </w:rPr>
        <w:t xml:space="preserve">is provided </w:t>
      </w:r>
      <w:r w:rsidRPr="00037243">
        <w:rPr>
          <w:i/>
          <w:iCs/>
          <w:lang w:val="en-US"/>
        </w:rPr>
        <w:t>SSB-MTCAdditionalPCI</w:t>
      </w:r>
    </w:p>
    <w:p w14:paraId="796A19D0" w14:textId="77777777" w:rsidR="00110C23" w:rsidRPr="00037243" w:rsidRDefault="00110C23" w:rsidP="00110C23">
      <w:pPr>
        <w:rPr>
          <w:rFonts w:cstheme="minorHAnsi"/>
          <w:lang w:val="en-US"/>
        </w:rPr>
      </w:pPr>
      <w:r w:rsidRPr="00037243">
        <w:rPr>
          <w:rFonts w:cstheme="minorHAnsi"/>
          <w:lang w:val="en-US"/>
        </w:rPr>
        <w:lastRenderedPageBreak/>
        <w:t xml:space="preserve">SS/PBCH block indexes </w:t>
      </w:r>
      <w:r w:rsidRPr="00037243">
        <w:rPr>
          <w:lang w:eastAsia="zh-CN"/>
        </w:rPr>
        <w:t>associated</w:t>
      </w:r>
      <w:r w:rsidRPr="00037243">
        <w:rPr>
          <w:lang w:val="en-US" w:eastAsia="zh-CN"/>
        </w:rPr>
        <w:t xml:space="preserve"> </w:t>
      </w:r>
      <w:r w:rsidRPr="00037243">
        <w:rPr>
          <w:lang w:eastAsia="zh-CN"/>
        </w:rPr>
        <w:t>with</w:t>
      </w:r>
      <w:r w:rsidRPr="00037243">
        <w:rPr>
          <w:lang w:val="en-US" w:eastAsia="zh-CN"/>
        </w:rPr>
        <w:t xml:space="preserve"> a physical cell identity other than the one provided by</w:t>
      </w:r>
      <w:r w:rsidRPr="00037243">
        <w:rPr>
          <w:lang w:eastAsia="zh-CN"/>
        </w:rPr>
        <w:t xml:space="preserve"> </w:t>
      </w:r>
      <w:r w:rsidRPr="00037243">
        <w:rPr>
          <w:i/>
          <w:iCs/>
          <w:lang w:eastAsia="zh-CN"/>
        </w:rPr>
        <w:t>physCellId</w:t>
      </w:r>
      <w:r w:rsidRPr="00037243">
        <w:rPr>
          <w:lang w:eastAsia="zh-CN"/>
        </w:rPr>
        <w:t xml:space="preserve"> in </w:t>
      </w:r>
      <w:r w:rsidRPr="00037243">
        <w:rPr>
          <w:i/>
          <w:iCs/>
          <w:lang w:eastAsia="zh-CN"/>
        </w:rPr>
        <w:t>ServingCellConfigCommon</w:t>
      </w:r>
      <w:r w:rsidRPr="00037243">
        <w:rPr>
          <w:lang w:val="en-US" w:eastAsia="zh-CN"/>
        </w:rPr>
        <w:t xml:space="preserve"> can be provided in either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037243">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037243">
        <w:rPr>
          <w:lang w:val="en-US" w:eastAsia="zh-CN"/>
        </w:rPr>
        <w:t xml:space="preserve"> set and the corresponding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037243">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037243">
        <w:rPr>
          <w:lang w:val="en-US"/>
        </w:rPr>
        <w:t xml:space="preserve"> set is associated with the physical cell identity.</w:t>
      </w:r>
    </w:p>
    <w:p w14:paraId="2F3AB6BC" w14:textId="479470B8" w:rsidR="00A10623" w:rsidRPr="00B916EC" w:rsidRDefault="00DF12DA" w:rsidP="00DF12DA">
      <w:pPr>
        <w:rPr>
          <w:lang w:val="en-US"/>
        </w:rPr>
      </w:pPr>
      <w:r>
        <w:t xml:space="preserve">The UE expects single port RS in the </w:t>
      </w:r>
      <w:r>
        <w:rPr>
          <w:iCs/>
        </w:rPr>
        <w:t>set</w:t>
      </w:r>
      <w:r w:rsidRPr="00B916EC">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Pr>
          <w:iCs/>
        </w:rPr>
        <w:t>.</w:t>
      </w:r>
      <w:r>
        <w:t xml:space="preserve"> </w:t>
      </w:r>
      <w:r w:rsidR="009A2032" w:rsidRPr="009278D8">
        <w:t>The UE expects single-port or two-port</w:t>
      </w:r>
      <w:r w:rsidR="009A2032">
        <w:t xml:space="preserve"> </w:t>
      </w:r>
      <w:r w:rsidR="009A2032" w:rsidRPr="009278D8">
        <w:t>CSI-RS</w:t>
      </w:r>
      <w:r w:rsidR="00641735">
        <w:t xml:space="preserve"> </w:t>
      </w:r>
      <w:r w:rsidR="009A2032" w:rsidRPr="009278D8">
        <w:t>with frequency density equal</w:t>
      </w:r>
      <w:r w:rsidR="009A2032">
        <w:t xml:space="preserve"> </w:t>
      </w:r>
      <w:r w:rsidR="009A2032" w:rsidRPr="009278D8">
        <w:t>to 1 or 3 REs per RB</w:t>
      </w:r>
      <w:r w:rsidR="009A2032">
        <w:t xml:space="preserve"> </w:t>
      </w:r>
      <w:r w:rsidR="009A2032" w:rsidRPr="009278D8">
        <w:t xml:space="preserve">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64173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641735" w:rsidRPr="00F415B1">
        <w:t>,</w:t>
      </w:r>
      <w:r w:rsidR="0064173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9A2032" w:rsidRPr="009278D8">
        <w:t>.</w:t>
      </w:r>
      <w:r w:rsidR="00110C23">
        <w:t xml:space="preserve"> </w:t>
      </w: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00410A23" w:rsidRPr="00B25AEC">
        <w:rPr>
          <w:iCs/>
        </w:rPr>
        <w:t xml:space="preserve"> or </w:t>
      </w:r>
      <w:r w:rsidR="00410A23" w:rsidRPr="00B25AEC">
        <w:rPr>
          <w:i/>
          <w:iCs/>
        </w:rPr>
        <w:t>rsrp-Threshold</w:t>
      </w:r>
      <w:r w:rsidR="00410A23">
        <w:rPr>
          <w:i/>
          <w:iCs/>
        </w:rPr>
        <w:t>BFR</w:t>
      </w:r>
      <w:r w:rsidRPr="00B916EC">
        <w:t>, respectively.</w:t>
      </w:r>
      <w:r w:rsidR="007D5A3F">
        <w:t xml:space="preserve"> </w:t>
      </w:r>
    </w:p>
    <w:p w14:paraId="7A811020" w14:textId="2EC52098"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B76A5" w:rsidRPr="00F415B1">
        <w:t>,</w: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5E7558" w:rsidRPr="00B916EC">
        <w:rPr>
          <w:iCs/>
        </w:rPr>
        <w:t xml:space="preserve">SS/PBCH blocks </w:t>
      </w:r>
      <w:r w:rsidR="005E7558">
        <w:rPr>
          <w:iCs/>
        </w:rPr>
        <w:t>on the PCell or the PSCell or</w:t>
      </w:r>
      <w:r w:rsidR="005E7558" w:rsidRPr="00B916EC">
        <w:t xml:space="preserve"> </w:t>
      </w:r>
      <w:r w:rsidR="008721CB" w:rsidRPr="00B916EC">
        <w:t xml:space="preserve">periodic </w:t>
      </w:r>
      <w:r w:rsidR="000C5326" w:rsidRPr="00B916EC">
        <w:rPr>
          <w:iCs/>
        </w:rPr>
        <w:t>CSI-</w:t>
      </w:r>
      <w:r w:rsidR="005E070E" w:rsidRPr="00B916EC">
        <w:rPr>
          <w:iCs/>
        </w:rPr>
        <w:t>RS resource configurations</w:t>
      </w:r>
      <w:r w:rsidR="00410A23" w:rsidRPr="00B916EC">
        <w:rPr>
          <w:iCs/>
        </w:rPr>
        <w:t xml:space="preserve"> </w:t>
      </w:r>
      <w:r w:rsidR="005E070E" w:rsidRPr="00B916EC">
        <w:rPr>
          <w:iCs/>
        </w:rPr>
        <w:t>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14:paraId="4454A6EB" w14:textId="41DAF205"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or in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E86310">
        <w:t>,</w: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5E7558">
        <w:rPr>
          <w:lang w:val="en-US"/>
        </w:rPr>
        <w:t xml:space="preserve">SS/PBCH blocks </w:t>
      </w:r>
      <w:r w:rsidR="005E7558">
        <w:rPr>
          <w:iCs/>
        </w:rPr>
        <w:t>on the PCell or the PSCell</w:t>
      </w:r>
      <w:r w:rsidR="005E7558">
        <w:rPr>
          <w:lang w:val="en-US"/>
        </w:rPr>
        <w:t xml:space="preserve"> and/or the </w:t>
      </w:r>
      <w:r w:rsidR="001277DF">
        <w:rPr>
          <w:lang w:val="en-US"/>
        </w:rPr>
        <w:t>periodic CSI-RS configurations</w:t>
      </w:r>
      <w:r w:rsidR="00AA6B51">
        <w:rPr>
          <w:lang w:val="en-US"/>
        </w:rPr>
        <w:t xml:space="preserve"> </w:t>
      </w:r>
      <w:r w:rsidR="001277DF">
        <w:rPr>
          <w:lang w:val="en-US"/>
        </w:rPr>
        <w:t>in the set</w:t>
      </w:r>
      <w:r w:rsidR="001277DF" w:rsidRPr="00034AF1">
        <w:rPr>
          <w:lang w:val="en-U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5B76A5" w:rsidRPr="00F415B1">
        <w:rPr>
          <w:iCs/>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5B76A5"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14:paraId="7E94529E" w14:textId="09AE3456" w:rsidR="001277DF" w:rsidRPr="00B916EC" w:rsidRDefault="009A2032" w:rsidP="001277DF">
      <w:r w:rsidRPr="001074F5">
        <w:rPr>
          <w:rFonts w:eastAsia="DengXian"/>
        </w:rPr>
        <w:t>For the PCell or the PSCell</w:t>
      </w:r>
      <w:r>
        <w:rPr>
          <w:rFonts w:eastAsia="DengXian"/>
        </w:rPr>
        <w:t>,</w:t>
      </w:r>
      <w:r>
        <w:t xml:space="preserve"> upon </w:t>
      </w:r>
      <w:r w:rsidR="001277DF">
        <w:t>request from higher layers, t</w:t>
      </w:r>
      <w:r w:rsidR="001277DF" w:rsidRPr="00B916EC">
        <w:t>he UE provide</w:t>
      </w:r>
      <w:r w:rsidR="006D4C27">
        <w:t>s</w:t>
      </w:r>
      <w:r w:rsidR="001277DF" w:rsidRPr="00B916EC">
        <w:t xml:space="preserve"> to higher layers </w:t>
      </w:r>
      <w:r w:rsidR="001277DF">
        <w:t xml:space="preserve">the </w:t>
      </w:r>
      <w:r w:rsidR="001277DF" w:rsidRPr="00B916EC">
        <w:t xml:space="preserve">periodic CSI-RS configuration </w:t>
      </w:r>
      <w:r w:rsidR="001277DF">
        <w:t>indexes and/</w:t>
      </w:r>
      <w:r w:rsidR="001277DF" w:rsidRPr="00B916EC">
        <w:t>or SS/PBCH block index</w:t>
      </w:r>
      <w:r w:rsidR="001277DF">
        <w:t>es</w:t>
      </w:r>
      <w:r w:rsidR="001277DF" w:rsidRPr="00B916EC">
        <w:rPr>
          <w:iCs/>
        </w:rPr>
        <w:t xml:space="preserve"> </w:t>
      </w:r>
      <w:r w:rsidR="001277DF">
        <w:t>from</w:t>
      </w:r>
      <w:r w:rsidR="001277DF" w:rsidRPr="00B916EC">
        <w:t xml:space="preserve">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277DF">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001277DF" w:rsidRPr="00B916EC">
        <w:rPr>
          <w:iCs/>
        </w:rPr>
        <w:t xml:space="preserve">. </w:t>
      </w:r>
    </w:p>
    <w:p w14:paraId="049B572F" w14:textId="420814D6" w:rsidR="009A2032" w:rsidRPr="00C8262F" w:rsidRDefault="009A2032" w:rsidP="009A2032">
      <w:pPr>
        <w:rPr>
          <w:rFonts w:eastAsia="DengXian"/>
          <w:iCs/>
        </w:rPr>
      </w:pPr>
      <w:r w:rsidRPr="009D5134">
        <w:t>For the SCell, u</w:t>
      </w:r>
      <w:r w:rsidRPr="00C8262F">
        <w:rPr>
          <w:rFonts w:eastAsia="DengXian"/>
        </w:rPr>
        <w:t xml:space="preserve">pon request from higher layers, the UE </w:t>
      </w:r>
      <w:r>
        <w:rPr>
          <w:rFonts w:eastAsia="DengXian"/>
        </w:rPr>
        <w:t>indicates</w:t>
      </w:r>
      <w:r w:rsidRPr="00C8262F">
        <w:rPr>
          <w:rFonts w:eastAsia="DengXian"/>
        </w:rPr>
        <w:t xml:space="preserve"> to higher layers </w:t>
      </w:r>
      <w:r w:rsidRPr="009D5134">
        <w:rPr>
          <w:rFonts w:eastAsia="DengXian"/>
        </w:rPr>
        <w:t>whether there is at least one periodic CSI-RS configuration index or SS/PBCH block index</w:t>
      </w:r>
      <w:r w:rsidRPr="009D5134">
        <w:rPr>
          <w:rFonts w:eastAsia="DengXian"/>
          <w:iCs/>
        </w:rPr>
        <w:t xml:space="preserve"> </w:t>
      </w:r>
      <w:r w:rsidRPr="009D5134">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5B76A5" w:rsidRPr="00F415B1">
        <w:rPr>
          <w:iCs/>
        </w:rPr>
        <w:t xml:space="preserve">, </w:t>
      </w:r>
      <w:r w:rsidR="005B76A5"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5B76A5" w:rsidRPr="00F415B1">
        <w:t>,</w:t>
      </w:r>
      <w:r w:rsidR="005B76A5"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9D5134">
        <w:rPr>
          <w:rFonts w:eastAsia="DengXian"/>
        </w:rPr>
        <w:t xml:space="preserve"> with corresponding L1-RSRP measurements that </w:t>
      </w:r>
      <w:r w:rsidR="00256F8F">
        <w:rPr>
          <w:rFonts w:eastAsia="DengXian"/>
        </w:rPr>
        <w:t>is</w:t>
      </w:r>
      <w:r w:rsidR="00256F8F" w:rsidRPr="009D5134">
        <w:rPr>
          <w:rFonts w:eastAsia="DengXian"/>
        </w:rPr>
        <w:t xml:space="preserve"> </w:t>
      </w:r>
      <w:r w:rsidRPr="009D5134">
        <w:rPr>
          <w:rFonts w:eastAsia="DengXian"/>
        </w:rPr>
        <w:t>larger than or equal to the Q</w:t>
      </w:r>
      <w:r w:rsidRPr="009D5134">
        <w:rPr>
          <w:rFonts w:eastAsia="DengXian"/>
          <w:vertAlign w:val="subscript"/>
        </w:rPr>
        <w:t>in,LR</w:t>
      </w:r>
      <w:r w:rsidRPr="009D5134">
        <w:rPr>
          <w:rFonts w:eastAsia="DengXian"/>
        </w:rPr>
        <w:t xml:space="preserve"> threshold, and</w:t>
      </w:r>
      <w:r w:rsidRPr="00C8262F">
        <w:rPr>
          <w:rFonts w:eastAsia="DengXian"/>
          <w:iCs/>
        </w:rPr>
        <w:t xml:space="preserve"> </w:t>
      </w:r>
      <w:r>
        <w:rPr>
          <w:rFonts w:eastAsia="DengXian"/>
          <w:iCs/>
        </w:rPr>
        <w:t xml:space="preserve">provides </w:t>
      </w:r>
      <w:r w:rsidRPr="00C8262F">
        <w:rPr>
          <w:rFonts w:eastAsia="DengXian"/>
        </w:rPr>
        <w:t xml:space="preserve">the periodic CSI-RS configuration indexes </w:t>
      </w:r>
      <w:r w:rsidR="00256F8F">
        <w:rPr>
          <w:rFonts w:eastAsia="DengXian"/>
        </w:rPr>
        <w:t>and/</w:t>
      </w:r>
      <w:r w:rsidRPr="00C8262F">
        <w:rPr>
          <w:rFonts w:eastAsia="DengXian"/>
        </w:rPr>
        <w:t>or SS/PBCH block indexes</w:t>
      </w:r>
      <w:r w:rsidRPr="00C8262F">
        <w:rPr>
          <w:rFonts w:eastAsia="DengXian"/>
          <w:iCs/>
        </w:rPr>
        <w:t xml:space="preserve"> </w:t>
      </w:r>
      <w:r w:rsidRPr="00C8262F">
        <w:rPr>
          <w:rFonts w:eastAsia="DengXian"/>
        </w:rPr>
        <w:t xml:space="preserve">from the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sidR="00BB3FBB" w:rsidRPr="00F415B1">
        <w:rPr>
          <w:iCs/>
        </w:rPr>
        <w:t xml:space="preserve">, </w:t>
      </w:r>
      <w:r w:rsidR="00BB3FBB" w:rsidRPr="00F415B1">
        <w:t xml:space="preserve">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BB3FBB" w:rsidRPr="00F415B1">
        <w:t>,</w:t>
      </w:r>
      <w:r w:rsidR="00BB3FBB" w:rsidRPr="00F415B1">
        <w:rPr>
          <w:iCs/>
        </w:rPr>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C8262F">
        <w:rPr>
          <w:rFonts w:eastAsia="DengXian"/>
          <w:iCs/>
        </w:rPr>
        <w:t xml:space="preserve"> and the corresponding L1-RSRP measurements that are larger than or equal to the </w:t>
      </w:r>
      <w:r w:rsidRPr="00C8262F">
        <w:rPr>
          <w:rFonts w:eastAsia="DengXian"/>
        </w:rPr>
        <w:t>Q</w:t>
      </w:r>
      <w:r w:rsidRPr="00C8262F">
        <w:rPr>
          <w:rFonts w:eastAsia="DengXian"/>
          <w:vertAlign w:val="subscript"/>
        </w:rPr>
        <w:t>in,LR</w:t>
      </w:r>
      <w:r w:rsidRPr="00C8262F">
        <w:rPr>
          <w:rFonts w:eastAsia="DengXian"/>
          <w:iCs/>
        </w:rPr>
        <w:t xml:space="preserve"> threshold</w:t>
      </w:r>
      <w:r w:rsidRPr="009D5134">
        <w:rPr>
          <w:rFonts w:eastAsia="DengXian"/>
          <w:iCs/>
        </w:rPr>
        <w:t>, if any</w:t>
      </w:r>
      <w:r w:rsidRPr="00C8262F">
        <w:rPr>
          <w:rFonts w:eastAsia="DengXian"/>
          <w:iCs/>
        </w:rPr>
        <w:t xml:space="preserve">. </w:t>
      </w:r>
    </w:p>
    <w:p w14:paraId="1B328205" w14:textId="3E2C4FCA" w:rsidR="006D4C27" w:rsidRDefault="00AA6B51" w:rsidP="006D4C27">
      <w:r>
        <w:t>For the PCell or the PSCell,</w:t>
      </w:r>
      <w:r w:rsidRPr="00B916EC">
        <w:t xml:space="preserve"> </w:t>
      </w:r>
      <w:r>
        <w:t>a</w:t>
      </w:r>
      <w:r w:rsidR="006D4C27" w:rsidRPr="00B916EC">
        <w:t xml:space="preserve"> UE </w:t>
      </w:r>
      <w:r w:rsidR="007E4B10">
        <w:t xml:space="preserve">can </w:t>
      </w:r>
      <w:r w:rsidR="006D4C27">
        <w:t>be</w:t>
      </w:r>
      <w:r w:rsidR="006D4C27" w:rsidRPr="00B916EC">
        <w:t xml:space="preserve"> </w:t>
      </w:r>
      <w:r w:rsidR="006D4C27">
        <w:t>provided</w:t>
      </w:r>
      <w:r w:rsidR="006D4C27" w:rsidRPr="00B916EC">
        <w:t xml:space="preserve"> </w:t>
      </w:r>
      <w:r w:rsidR="006D4C27">
        <w:t>a</w:t>
      </w:r>
      <w:r w:rsidR="006D4C27" w:rsidRPr="00B916EC">
        <w:t xml:space="preserve"> </w:t>
      </w:r>
      <w:r w:rsidR="00C76664">
        <w:t>CORESET</w:t>
      </w:r>
      <w:r w:rsidR="006D4C27" w:rsidRPr="007314F5">
        <w:t xml:space="preserve"> </w:t>
      </w:r>
      <w:r w:rsidR="006D4C27">
        <w:t xml:space="preserve">through a link to a search space set provided by </w:t>
      </w:r>
      <w:r w:rsidR="006D4C27" w:rsidRPr="008733A5">
        <w:rPr>
          <w:i/>
        </w:rPr>
        <w:t>recoverySearchSpaceId,</w:t>
      </w:r>
      <w:r w:rsidR="006D4C27" w:rsidRPr="008733A5">
        <w:t xml:space="preserve"> as described </w:t>
      </w:r>
      <w:r w:rsidR="006F5F9E">
        <w:t>in clause</w:t>
      </w:r>
      <w:r w:rsidR="006D4C27" w:rsidRPr="008733A5">
        <w:t xml:space="preserve"> 10.1, for monitoring PDCCH in the </w:t>
      </w:r>
      <w:r w:rsidR="00C76664">
        <w:t>CORESET</w:t>
      </w:r>
      <w:r w:rsidR="006D4C27" w:rsidRPr="008733A5">
        <w:t xml:space="preserve">. If the UE is provided </w:t>
      </w:r>
      <w:r w:rsidR="006D4C27" w:rsidRPr="008733A5">
        <w:rPr>
          <w:i/>
        </w:rPr>
        <w:t>recoverySearchSpaceId</w:t>
      </w:r>
      <w:r w:rsidR="006D4C27">
        <w:t>, t</w:t>
      </w:r>
      <w:r w:rsidR="006D4C27" w:rsidRPr="008733A5">
        <w:t xml:space="preserve">he UE does not expect to be provided another search space </w:t>
      </w:r>
      <w:r w:rsidR="006D4C27">
        <w:t xml:space="preserve">set </w:t>
      </w:r>
      <w:r w:rsidR="006D4C27" w:rsidRPr="008733A5">
        <w:t xml:space="preserve">for monitoring PDCCH in the </w:t>
      </w:r>
      <w:r w:rsidR="00C76664">
        <w:t>CORESET</w:t>
      </w:r>
      <w:r w:rsidR="006D4C27" w:rsidRPr="008733A5">
        <w:t xml:space="preserve"> associated with </w:t>
      </w:r>
      <w:r w:rsidR="006D4C27">
        <w:t xml:space="preserve">the </w:t>
      </w:r>
      <w:r w:rsidR="006D4C27" w:rsidRPr="008733A5">
        <w:t>search spa</w:t>
      </w:r>
      <w:r w:rsidR="006D4C27">
        <w:t>ce set provided by</w:t>
      </w:r>
      <w:r w:rsidR="006D4C27" w:rsidRPr="008733A5">
        <w:rPr>
          <w:i/>
          <w:iCs/>
        </w:rPr>
        <w:t xml:space="preserve"> recoverySearchSpaceId</w:t>
      </w:r>
      <w:r w:rsidR="006D4C27" w:rsidRPr="008733A5">
        <w:t>.</w:t>
      </w:r>
    </w:p>
    <w:p w14:paraId="7BB2AECA" w14:textId="6C38B00E" w:rsidR="006D4C27" w:rsidRDefault="00AA6B51" w:rsidP="008B39D7">
      <w:pPr>
        <w:rPr>
          <w:i/>
          <w:iCs/>
        </w:rPr>
      </w:pPr>
      <w:r>
        <w:t>For the PCell or the PSCell, t</w:t>
      </w:r>
      <w:r w:rsidRPr="00511280">
        <w:t xml:space="preserve">he </w:t>
      </w:r>
      <w:r w:rsidR="006D4C27" w:rsidRPr="00511280">
        <w:t xml:space="preserve">UE </w:t>
      </w:r>
      <w:r>
        <w:t>can be provided,</w:t>
      </w:r>
      <w:r w:rsidR="006D4C27" w:rsidRPr="00511280">
        <w:t xml:space="preserve"> by</w:t>
      </w:r>
      <w:r w:rsidR="006D4C27" w:rsidRPr="002B2518">
        <w:t xml:space="preserve"> </w:t>
      </w:r>
      <w:r w:rsidR="006D4C27" w:rsidRPr="00812261">
        <w:rPr>
          <w:i/>
        </w:rPr>
        <w:t>PRACH-ResourceDedicatedBFR</w:t>
      </w:r>
      <w:r w:rsidR="006D4C27" w:rsidRPr="00511280">
        <w:t xml:space="preserve">, a </w:t>
      </w:r>
      <w:r w:rsidR="006D4C27" w:rsidRPr="00511280">
        <w:rPr>
          <w:lang w:val="en-US"/>
        </w:rPr>
        <w:t xml:space="preserve">configuration for PRACH transmission as described </w:t>
      </w:r>
      <w:r w:rsidR="006F5F9E">
        <w:rPr>
          <w:lang w:val="en-US"/>
        </w:rPr>
        <w:t>in clause</w:t>
      </w:r>
      <w:r w:rsidR="006D4C27" w:rsidRPr="00511280">
        <w:rPr>
          <w:lang w:val="en-US"/>
        </w:rPr>
        <w:t xml:space="preserve"> 8.1. For PRACH transmission in slot </w:t>
      </w:r>
      <m:oMath>
        <m:r>
          <w:rPr>
            <w:rFonts w:ascii="Cambria Math" w:eastAsia="DengXian" w:hAnsi="Cambria Math"/>
            <w:lang w:eastAsia="zh-CN"/>
          </w:rPr>
          <m:t>n</m:t>
        </m:r>
      </m:oMath>
      <w:r w:rsidR="006D4C27" w:rsidRPr="00511280">
        <w:rPr>
          <w:iCs/>
        </w:rPr>
        <w:t xml:space="preserve"> </w:t>
      </w:r>
      <w:r w:rsidR="006D4C27" w:rsidRPr="00511280">
        <w:rPr>
          <w:lang w:val="en-US"/>
        </w:rPr>
        <w:t xml:space="preserve">and according to </w:t>
      </w:r>
      <w:r w:rsidR="006D4C27" w:rsidRPr="00511280">
        <w:t>antenna port quasi co-</w:t>
      </w:r>
      <w:r w:rsidR="006D4C27" w:rsidRPr="005B5050">
        <w:t xml:space="preserve">location parameters associated with periodic CSI-RS </w:t>
      </w:r>
      <w:r w:rsidR="007E4B10">
        <w:t xml:space="preserve">resource </w:t>
      </w:r>
      <w:r w:rsidR="006D4C27" w:rsidRPr="005B5050">
        <w:t>configuration or</w:t>
      </w:r>
      <w:r w:rsidR="007E4B10">
        <w:t xml:space="preserve"> with</w:t>
      </w:r>
      <w:r w:rsidR="006D4C27" w:rsidRPr="005B5050">
        <w:t xml:space="preserve"> SS/</w:t>
      </w:r>
      <w:r w:rsidR="006D4C27" w:rsidRPr="00DA0660">
        <w:t xml:space="preserve">PBCH block </w:t>
      </w:r>
      <w:r w:rsidR="007E4B10">
        <w:t xml:space="preserve">associated </w:t>
      </w:r>
      <w:r w:rsidR="006D4C27" w:rsidRPr="00DA0660">
        <w:t xml:space="preserve">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provided by higher layers </w:t>
      </w:r>
      <w:r w:rsidR="006D4C27" w:rsidRPr="00DA0660">
        <w:t>[11, TS 38.321]</w:t>
      </w:r>
      <w:r w:rsidR="006D4C27" w:rsidRPr="00DA0660">
        <w:rPr>
          <w:lang w:val="en-US"/>
        </w:rPr>
        <w:t xml:space="preserve">, the UE monitors PDCCH in a search space </w:t>
      </w:r>
      <w:r w:rsidR="007E4B10">
        <w:rPr>
          <w:lang w:val="en-US"/>
        </w:rPr>
        <w:t xml:space="preserve">set </w:t>
      </w:r>
      <w:r w:rsidR="006D4C27" w:rsidRPr="00DA0660">
        <w:rPr>
          <w:lang w:val="en-US"/>
        </w:rPr>
        <w:t xml:space="preserve">provided by </w:t>
      </w:r>
      <w:r w:rsidR="006D4C27" w:rsidRPr="00DA0660">
        <w:rPr>
          <w:i/>
          <w:iCs/>
        </w:rPr>
        <w:t>recoverySearchSpaceId</w:t>
      </w:r>
      <w:r w:rsidR="006D4C27" w:rsidRPr="00DA0660">
        <w:rPr>
          <w:lang w:val="en-US"/>
        </w:rPr>
        <w:t xml:space="preserve"> for detection of a DCI format with CRC scrambled by C-RNTI</w:t>
      </w:r>
      <w:r w:rsidR="007E4B10">
        <w:rPr>
          <w:lang w:val="en-US"/>
        </w:rPr>
        <w:t xml:space="preserve"> or MCS-C-RNTI</w:t>
      </w:r>
      <w:r w:rsidR="006D4C27" w:rsidRPr="00DA0660">
        <w:rPr>
          <w:lang w:val="en-US"/>
        </w:rPr>
        <w:t xml:space="preserve"> starting </w:t>
      </w:r>
      <w:r w:rsidR="0068516D" w:rsidRPr="00DA0660">
        <w:rPr>
          <w:lang w:val="en-US"/>
        </w:rPr>
        <w:t xml:space="preserve">from slot </w:t>
      </w:r>
      <m:oMath>
        <m:r>
          <w:rPr>
            <w:rFonts w:ascii="Cambria Math" w:hAnsi="Cambria Math"/>
          </w:rPr>
          <m:t>n</m:t>
        </m:r>
        <m:r>
          <m:rPr>
            <m:sty m:val="p"/>
          </m:rPr>
          <w:rPr>
            <w:rFonts w:ascii="Cambria Math" w:hAnsi="Cambria Math"/>
          </w:rPr>
          <m:t>+</m:t>
        </m:r>
        <m:r>
          <m:rPr>
            <m:sty m:val="p"/>
          </m:rPr>
          <w:rPr>
            <w:rFonts w:ascii="Cambria Math" w:hAnsi="Cambria Math" w:cs="Calibri"/>
            <w:sz w:val="18"/>
          </w:rPr>
          <m:t>4</m:t>
        </m:r>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68516D">
        <w:rPr>
          <w:noProof/>
        </w:rPr>
        <w:t>,</w:t>
      </w:r>
      <w:r w:rsidR="0068516D">
        <w:rPr>
          <w:sz w:val="18"/>
        </w:rPr>
        <w:t xml:space="preserve"> </w:t>
      </w:r>
      <w:r w:rsidR="0068516D">
        <w:t xml:space="preserve">where </w:t>
      </w:r>
      <m:oMath>
        <m:r>
          <w:rPr>
            <w:rFonts w:ascii="Cambria Math" w:hAnsi="Cambria Math"/>
            <w:lang w:val="en-US"/>
          </w:rPr>
          <m:t>μ</m:t>
        </m:r>
      </m:oMath>
      <w:r w:rsidR="0068516D">
        <w:rPr>
          <w:lang w:val="en-US"/>
        </w:rPr>
        <w:t xml:space="preserve"> is the SCS configuration for the PRACH transmission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provided by </w:t>
      </w:r>
      <w:r w:rsidR="0068516D" w:rsidRPr="00EF65B8">
        <w:rPr>
          <w:i/>
          <w:iCs/>
        </w:rPr>
        <w:t>K-Mac</w:t>
      </w:r>
      <w:r w:rsidR="0068516D">
        <w:t xml:space="preserve"> [12, TS 38.331]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68516D" w:rsidRPr="00EF65B8">
        <w:rPr>
          <w:i/>
          <w:iCs/>
        </w:rPr>
        <w:t>K-Mac</w:t>
      </w:r>
      <w:r w:rsidR="0068516D">
        <w:t xml:space="preserve"> is not provided,</w:t>
      </w:r>
      <w:r w:rsidR="0068516D" w:rsidRPr="00DA0660">
        <w:rPr>
          <w:iCs/>
        </w:rPr>
        <w:t xml:space="preserve"> </w:t>
      </w:r>
      <w:r w:rsidR="0068516D" w:rsidRPr="00DA0660">
        <w:rPr>
          <w:noProof/>
        </w:rPr>
        <w:t>within</w:t>
      </w:r>
      <w:r w:rsidR="006D4C27" w:rsidRPr="00DA0660">
        <w:rPr>
          <w:noProof/>
        </w:rPr>
        <w:t xml:space="preserve"> a window </w:t>
      </w:r>
      <w:r w:rsidR="006D4C27" w:rsidRPr="00DA0660">
        <w:rPr>
          <w:lang w:val="en-US"/>
        </w:rPr>
        <w:t xml:space="preserve">configured by </w:t>
      </w:r>
      <w:r w:rsidR="006D4C27" w:rsidRPr="00DA0660">
        <w:rPr>
          <w:i/>
          <w:iCs/>
        </w:rPr>
        <w:t>BeamFailureRecoveryConfig</w:t>
      </w:r>
      <w:r w:rsidR="006D4C27"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006D4C27" w:rsidRPr="00DA0660">
        <w:rPr>
          <w:iCs/>
        </w:rPr>
        <w:t>and for corresponding PDSCH reception</w:t>
      </w:r>
      <w:r w:rsidR="00E86310">
        <w:rPr>
          <w:iCs/>
        </w:rPr>
        <w:t>s</w:t>
      </w:r>
      <w:r w:rsidR="006D4C27" w:rsidRPr="00DA0660">
        <w:rPr>
          <w:iCs/>
        </w:rPr>
        <w:t>, the UE assumes the same antenna port quasi-collocation parameters</w:t>
      </w:r>
      <w:r w:rsidR="007E4B10">
        <w:rPr>
          <w:iCs/>
        </w:rPr>
        <w:t xml:space="preserve"> as the ones associated</w:t>
      </w:r>
      <w:r w:rsidR="006D4C27" w:rsidRPr="00DA0660">
        <w:rPr>
          <w:iCs/>
        </w:rPr>
        <w:t xml:space="preserve"> with </w:t>
      </w:r>
      <w:r w:rsidR="006D4C27" w:rsidRPr="00DA0660">
        <w:t xml:space="preserve">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6D4C27" w:rsidRPr="00DA0660">
        <w:rPr>
          <w:iCs/>
        </w:rPr>
        <w:t xml:space="preserve"> until the UE receives by higher layers an activation for a TCI state or any of the parameters </w:t>
      </w:r>
      <w:r w:rsidR="00063DE7">
        <w:rPr>
          <w:i/>
          <w:iCs/>
        </w:rPr>
        <w:t>tci</w:t>
      </w:r>
      <w:r w:rsidR="006D4C27" w:rsidRPr="006C721D">
        <w:rPr>
          <w:i/>
          <w:iCs/>
        </w:rPr>
        <w:t>-StatesPDCCH-</w:t>
      </w:r>
      <w:r w:rsidR="00063DE7" w:rsidRPr="006C721D">
        <w:rPr>
          <w:i/>
          <w:iCs/>
        </w:rPr>
        <w:t>ToAdd</w:t>
      </w:r>
      <w:r w:rsidR="00063DE7">
        <w:rPr>
          <w:i/>
          <w:iCs/>
        </w:rPr>
        <w:t>L</w:t>
      </w:r>
      <w:r w:rsidR="00063DE7" w:rsidRPr="006C721D">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r w:rsidR="006D4C27" w:rsidRPr="00DA0660">
        <w:rPr>
          <w:iCs/>
        </w:rPr>
        <w:t xml:space="preserve">. </w:t>
      </w:r>
      <w:r w:rsidR="006D4C27" w:rsidRPr="00DA0660">
        <w:t>After the UE detects a DCI format with CRC scrambled by C-RNTI</w:t>
      </w:r>
      <w:r w:rsidR="007E4B10">
        <w:t xml:space="preserve"> or MCS-C-RNTI</w:t>
      </w:r>
      <w:r w:rsidR="006D4C27" w:rsidRPr="00DA0660">
        <w:t xml:space="preserve">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the UE </w:t>
      </w:r>
      <w:r w:rsidR="007E4B10">
        <w:t xml:space="preserve">continues to </w:t>
      </w:r>
      <w:r w:rsidR="006D4C27" w:rsidRPr="00DA0660">
        <w:t xml:space="preserve">monitor PDCCH candidates in the search space </w:t>
      </w:r>
      <w:r w:rsidR="007E4B10">
        <w:t xml:space="preserve">set </w:t>
      </w:r>
      <w:r w:rsidR="006D4C27" w:rsidRPr="00DA0660">
        <w:t xml:space="preserve">provided by </w:t>
      </w:r>
      <w:r w:rsidR="006D4C27" w:rsidRPr="00DA0660">
        <w:rPr>
          <w:i/>
          <w:iCs/>
        </w:rPr>
        <w:t>recoverySearchSpaceId</w:t>
      </w:r>
      <w:r w:rsidR="006D4C27" w:rsidRPr="00DA0660">
        <w:t xml:space="preserve"> until the UE receives a MAC CE activation command for a TCI state or </w:t>
      </w:r>
      <w:r w:rsidR="00063DE7">
        <w:rPr>
          <w:i/>
          <w:iCs/>
        </w:rPr>
        <w:t>tci</w:t>
      </w:r>
      <w:r w:rsidR="006D4C27" w:rsidRPr="00DA0660">
        <w:rPr>
          <w:i/>
          <w:iCs/>
        </w:rPr>
        <w:t>-StatesPDCCH-</w:t>
      </w:r>
      <w:r w:rsidR="00063DE7" w:rsidRPr="00DA0660">
        <w:rPr>
          <w:i/>
          <w:iCs/>
        </w:rPr>
        <w:t>ToAdd</w:t>
      </w:r>
      <w:r w:rsidR="00063DE7">
        <w:rPr>
          <w:i/>
          <w:iCs/>
        </w:rPr>
        <w:t>L</w:t>
      </w:r>
      <w:r w:rsidR="00063DE7" w:rsidRPr="00DA0660">
        <w:rPr>
          <w:i/>
          <w:iCs/>
        </w:rPr>
        <w:t xml:space="preserve">ist </w:t>
      </w:r>
      <w:r w:rsidR="006D4C27" w:rsidRPr="00DA0660">
        <w:rPr>
          <w:iCs/>
        </w:rPr>
        <w:t>and/or</w:t>
      </w:r>
      <w:r w:rsidR="006D4C27" w:rsidRPr="00DA0660">
        <w:rPr>
          <w:i/>
          <w:iCs/>
        </w:rPr>
        <w:t xml:space="preserve"> </w:t>
      </w:r>
      <w:r w:rsidR="00063DE7">
        <w:rPr>
          <w:i/>
          <w:iCs/>
        </w:rPr>
        <w:t>tci</w:t>
      </w:r>
      <w:r w:rsidR="006D4C27" w:rsidRPr="00DA0660">
        <w:rPr>
          <w:i/>
          <w:iCs/>
        </w:rPr>
        <w:t>-StatesPDCCH-ToReleaseList.</w:t>
      </w:r>
    </w:p>
    <w:p w14:paraId="10E86556" w14:textId="3A40248C" w:rsidR="008B39D7" w:rsidRDefault="00AA6B51" w:rsidP="008B39D7">
      <w:pPr>
        <w:rPr>
          <w:iCs/>
        </w:rPr>
      </w:pPr>
      <w:r>
        <w:rPr>
          <w:iCs/>
        </w:rPr>
        <w:t>For the PCell or the PSCell, a</w:t>
      </w:r>
      <w:r w:rsidRPr="00A03E39">
        <w:rPr>
          <w:iCs/>
        </w:rPr>
        <w:t xml:space="preserve">fter </w:t>
      </w:r>
      <w:r w:rsidR="008B39D7">
        <w:rPr>
          <w:iCs/>
        </w:rPr>
        <w:t>28</w:t>
      </w:r>
      <w:r w:rsidR="008B39D7" w:rsidRPr="00A03E39">
        <w:rPr>
          <w:iCs/>
        </w:rPr>
        <w:t xml:space="preserve"> symbols from a last symbol of </w:t>
      </w:r>
      <w:r w:rsidR="008B39D7" w:rsidRPr="00A03E39">
        <w:t xml:space="preserve">a </w:t>
      </w:r>
      <w:r w:rsidR="008B39D7">
        <w:t xml:space="preserve">first PDCCH reception </w:t>
      </w:r>
      <w:r w:rsidR="008B39D7" w:rsidRPr="00A03E39">
        <w:t xml:space="preserve">in a search space set provided by </w:t>
      </w:r>
      <w:r w:rsidR="008B39D7" w:rsidRPr="00A03E39">
        <w:rPr>
          <w:i/>
          <w:iCs/>
        </w:rPr>
        <w:t>recoverySearchSpaceId</w:t>
      </w:r>
      <w:r w:rsidR="008B39D7" w:rsidRPr="00A03E39">
        <w:rPr>
          <w:iCs/>
        </w:rPr>
        <w:t xml:space="preserve"> </w:t>
      </w:r>
      <w:r w:rsidR="008B39D7">
        <w:t xml:space="preserve">for which the UE detects a </w:t>
      </w:r>
      <w:r w:rsidR="008B39D7" w:rsidRPr="00A03E39">
        <w:t xml:space="preserve">DCI format with CRC scrambled by C-RNTI or MCS-C-RNTI </w:t>
      </w:r>
      <w:r w:rsidR="008B39D7" w:rsidRPr="00A03E39">
        <w:rPr>
          <w:iCs/>
        </w:rPr>
        <w:t xml:space="preserve">and </w:t>
      </w:r>
      <w:r w:rsidR="008B39D7" w:rsidRPr="00A03E39">
        <w:t>until the</w:t>
      </w:r>
      <w:r w:rsidR="008B39D7">
        <w:t xml:space="preserve"> UE receives an activation command for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rsidRPr="00C5127A">
        <w:t>[11, TS 38.321]</w:t>
      </w:r>
      <w:r w:rsidR="008B39D7">
        <w:t xml:space="preserve"> or is provided </w:t>
      </w:r>
      <w:r w:rsidR="008B39D7"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008B39D7">
        <w:t>for PUCCH resource(s)</w:t>
      </w:r>
      <w:r w:rsidR="008B39D7" w:rsidRPr="00A03E39">
        <w:t>, t</w:t>
      </w:r>
      <w:r w:rsidR="008B39D7" w:rsidRPr="00A03E39">
        <w:rPr>
          <w:iCs/>
        </w:rPr>
        <w:t xml:space="preserve">he UE transmits </w:t>
      </w:r>
      <w:r w:rsidR="008B39D7">
        <w:rPr>
          <w:iCs/>
        </w:rPr>
        <w:t xml:space="preserve">a </w:t>
      </w:r>
      <w:r w:rsidR="008B39D7" w:rsidRPr="00A03E39">
        <w:rPr>
          <w:iCs/>
        </w:rPr>
        <w:t xml:space="preserve">PUCCH </w:t>
      </w:r>
      <w:r w:rsidR="008B39D7">
        <w:rPr>
          <w:iCs/>
        </w:rPr>
        <w:t>on a same cell as the PRACH</w:t>
      </w:r>
      <w:r w:rsidR="008B39D7" w:rsidRPr="00A03E39">
        <w:rPr>
          <w:iCs/>
        </w:rPr>
        <w:t xml:space="preserve"> </w:t>
      </w:r>
      <w:r w:rsidR="008B39D7">
        <w:rPr>
          <w:iCs/>
        </w:rPr>
        <w:t xml:space="preserve">transmission </w:t>
      </w:r>
      <w:r w:rsidR="008B39D7" w:rsidRPr="00A03E39">
        <w:rPr>
          <w:iCs/>
        </w:rPr>
        <w:t xml:space="preserve">using </w:t>
      </w:r>
    </w:p>
    <w:p w14:paraId="3E8441B9" w14:textId="77777777"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14:paraId="72DA39DC" w14:textId="29A1FCA7" w:rsidR="008B39D7" w:rsidRDefault="008B39D7">
      <w:pPr>
        <w:pStyle w:val="B1"/>
        <w:rPr>
          <w:lang w:val="en-US"/>
        </w:rPr>
      </w:pPr>
      <w:r w:rsidRPr="0084769C">
        <w:lastRenderedPageBreak/>
        <w:t>-</w:t>
      </w:r>
      <w:r w:rsidRPr="0084769C">
        <w:tab/>
      </w:r>
      <w:r w:rsidRPr="0084769C">
        <w:rPr>
          <w:iCs/>
        </w:rPr>
        <w:t xml:space="preserve">a </w:t>
      </w:r>
      <w:r w:rsidRPr="0084769C">
        <w:rPr>
          <w:lang w:val="en-US"/>
        </w:rPr>
        <w:t xml:space="preserve">power determined as described </w:t>
      </w:r>
      <w:r w:rsidR="006F5F9E">
        <w:rPr>
          <w:lang w:val="en-US"/>
        </w:rPr>
        <w:t>in clause</w:t>
      </w:r>
      <w:r w:rsidRPr="0084769C">
        <w:rPr>
          <w:lang w:val="en-US"/>
        </w:rPr>
        <w:t xml:space="preserve"> 7.2.1 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8E4458" w:rsidRPr="00F415B1">
        <w:rPr>
          <w:lang w:val="en-US"/>
        </w:rPr>
        <w:t>,</w:t>
      </w:r>
      <w:r w:rsidRPr="00A03E39">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A03E39">
        <w:rPr>
          <w:lang w:val="en-US"/>
        </w:rPr>
        <w:t xml:space="preserve">, and </w:t>
      </w:r>
      <m:oMath>
        <m:r>
          <w:rPr>
            <w:rFonts w:ascii="Cambria Math" w:hAnsi="Cambria Math"/>
            <w:lang w:val="en-GB"/>
          </w:rPr>
          <m:t>l</m:t>
        </m:r>
        <m:r>
          <w:rPr>
            <w:rFonts w:ascii="Cambria Math" w:hAnsi="Cambria Math"/>
          </w:rPr>
          <m:t>=0</m:t>
        </m:r>
      </m:oMath>
      <w:r w:rsidRPr="00A03E39">
        <w:rPr>
          <w:lang w:val="en-US"/>
        </w:rPr>
        <w:t xml:space="preserve"> </w:t>
      </w:r>
    </w:p>
    <w:p w14:paraId="38EA9D17" w14:textId="32CCEAC8" w:rsidR="008B39D7" w:rsidRDefault="00E50667" w:rsidP="008B39D7">
      <w:pPr>
        <w:rPr>
          <w:iCs/>
          <w:lang w:eastAsia="ja-JP"/>
        </w:rPr>
      </w:pPr>
      <w:r>
        <w:rPr>
          <w:iCs/>
          <w:lang w:eastAsia="ja-JP"/>
        </w:rPr>
        <w:t>For the PCell or the PSCell</w:t>
      </w:r>
      <w:r w:rsidR="008E4458" w:rsidRPr="00E741DB">
        <w:rPr>
          <w:iCs/>
        </w:rPr>
        <w:t xml:space="preserve"> </w:t>
      </w:r>
      <w:r w:rsidR="008E4458">
        <w:rPr>
          <w:iCs/>
        </w:rPr>
        <w:t xml:space="preserve">and for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008E4458">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rPr>
          <w:iCs/>
          <w:lang w:eastAsia="ja-JP"/>
        </w:rPr>
        <w:t>, after</w:t>
      </w:r>
      <w:r>
        <w:rPr>
          <w:iCs/>
          <w:lang w:val="en-US" w:eastAsia="ja-JP"/>
        </w:rPr>
        <w:t xml:space="preserve"> </w:t>
      </w:r>
      <w:r w:rsidR="001F37F3">
        <w:rPr>
          <w:iCs/>
          <w:lang w:eastAsia="ja-JP"/>
        </w:rPr>
        <w:t>28</w:t>
      </w:r>
      <w:r w:rsidR="008B39D7" w:rsidRPr="00265678">
        <w:rPr>
          <w:iCs/>
          <w:lang w:eastAsia="ja-JP"/>
        </w:rPr>
        <w:t xml:space="preserve"> symbols from a last symbol of a first PDCCH reception in a search space set provided by </w:t>
      </w:r>
      <w:r w:rsidR="008B39D7" w:rsidRPr="00E1346A">
        <w:rPr>
          <w:i/>
          <w:iCs/>
          <w:lang w:eastAsia="ja-JP"/>
        </w:rPr>
        <w:t>recoverySearchSpaceId</w:t>
      </w:r>
      <w:r w:rsidR="008B39D7">
        <w:rPr>
          <w:iCs/>
          <w:lang w:eastAsia="ja-JP"/>
        </w:rPr>
        <w:t xml:space="preserve"> where a</w:t>
      </w:r>
      <w:r w:rsidR="008B39D7" w:rsidRPr="00265678">
        <w:rPr>
          <w:iCs/>
          <w:lang w:eastAsia="ja-JP"/>
        </w:rPr>
        <w:t xml:space="preserve"> UE detects a DCI format with CRC scrambled by C-RNTI or MCS-C-RNTI,</w:t>
      </w:r>
      <w:r w:rsidR="008B39D7">
        <w:rPr>
          <w:iCs/>
          <w:lang w:val="en-US" w:eastAsia="ja-JP"/>
        </w:rPr>
        <w:t xml:space="preserve"> </w:t>
      </w:r>
      <w:r w:rsidR="008B39D7">
        <w:rPr>
          <w:iCs/>
          <w:lang w:eastAsia="ja-JP"/>
        </w:rPr>
        <w:t>the UE assumes</w:t>
      </w:r>
      <w:r w:rsidR="008B39D7" w:rsidRPr="00265678">
        <w:rPr>
          <w:iCs/>
          <w:lang w:eastAsia="ja-JP"/>
        </w:rPr>
        <w:t xml:space="preserve"> same antenna port quasi-collocation parameters as the ones associated with index </w:t>
      </w:r>
      <m:oMath>
        <m:sSub>
          <m:sSubPr>
            <m:ctrlPr>
              <w:rPr>
                <w:rFonts w:ascii="Cambria Math" w:hAnsi="Cambria Math"/>
                <w:i/>
              </w:rPr>
            </m:ctrlPr>
          </m:sSubPr>
          <m:e>
            <m:r>
              <w:rPr>
                <w:rFonts w:ascii="Cambria Math" w:hAnsi="Cambria Math"/>
              </w:rPr>
              <m:t>q</m:t>
            </m:r>
          </m:e>
          <m:sub>
            <m:r>
              <m:rPr>
                <m:sty m:val="p"/>
              </m:rPr>
              <w:rPr>
                <w:rFonts w:ascii="Cambria Math" w:hAnsi="Cambria Math"/>
              </w:rPr>
              <m:t>new</m:t>
            </m:r>
          </m:sub>
        </m:sSub>
      </m:oMath>
      <w:r w:rsidR="008B39D7" w:rsidRPr="00265678">
        <w:rPr>
          <w:iCs/>
          <w:lang w:eastAsia="ja-JP"/>
        </w:rPr>
        <w:t xml:space="preserve"> for PDCCH monitoring in </w:t>
      </w:r>
      <w:r w:rsidR="008B39D7">
        <w:rPr>
          <w:iCs/>
          <w:lang w:val="en-US" w:eastAsia="ja-JP"/>
        </w:rPr>
        <w:t xml:space="preserve">a </w:t>
      </w:r>
      <w:r w:rsidR="008B39D7" w:rsidRPr="00265678">
        <w:rPr>
          <w:iCs/>
          <w:lang w:eastAsia="ja-JP"/>
        </w:rPr>
        <w:t xml:space="preserve">CORESET </w:t>
      </w:r>
      <w:r w:rsidR="008B39D7">
        <w:rPr>
          <w:iCs/>
          <w:lang w:val="en-US" w:eastAsia="ja-JP"/>
        </w:rPr>
        <w:t xml:space="preserve">with index </w:t>
      </w:r>
      <w:r w:rsidR="008B39D7" w:rsidRPr="00265678">
        <w:rPr>
          <w:iCs/>
          <w:lang w:eastAsia="ja-JP"/>
        </w:rPr>
        <w:t>0.</w:t>
      </w:r>
    </w:p>
    <w:p w14:paraId="5377E1C3" w14:textId="3C76F675" w:rsidR="008E4458" w:rsidRPr="00F415B1" w:rsidRDefault="008E4458" w:rsidP="008E4458">
      <w:pPr>
        <w:tabs>
          <w:tab w:val="left" w:pos="2116"/>
        </w:tabs>
      </w:pPr>
      <w:r w:rsidRPr="00F415B1">
        <w:rPr>
          <w:iCs/>
        </w:rPr>
        <w:t xml:space="preserve">If a UE is provided </w:t>
      </w:r>
      <w:r w:rsidRPr="00984A46">
        <w:rPr>
          <w:i/>
        </w:rPr>
        <w:t>TCI-State_r17</w:t>
      </w:r>
      <w:r>
        <w:rPr>
          <w:iCs/>
        </w:rPr>
        <w:t xml:space="preserve"> </w:t>
      </w:r>
      <w:r w:rsidRPr="00F415B1">
        <w:rPr>
          <w:iCs/>
        </w:rPr>
        <w:t>indicating a unified TCI state for the PCell or the PSCell [6, TS 38.214]</w:t>
      </w:r>
      <w:r>
        <w:rPr>
          <w:iCs/>
        </w:rPr>
        <w:t xml:space="preserve">, </w:t>
      </w:r>
      <w:r w:rsidRPr="00F415B1">
        <w:rPr>
          <w:iCs/>
        </w:rPr>
        <w:t xml:space="preserve">after </w:t>
      </w:r>
      <w:r w:rsidR="00E86310">
        <w:rPr>
          <w:iCs/>
        </w:rPr>
        <w:t>28</w:t>
      </w:r>
      <w:r w:rsidRPr="00F415B1">
        <w:rPr>
          <w:iCs/>
        </w:rPr>
        <w:t xml:space="preserve"> symbols from a last symbol of </w:t>
      </w:r>
      <w:r w:rsidRPr="00F415B1">
        <w:t xml:space="preserve">a first PDCCH reception in a search space set provided by </w:t>
      </w:r>
      <w:r w:rsidRPr="00F415B1">
        <w:rPr>
          <w:i/>
          <w:iCs/>
        </w:rPr>
        <w:t>recoverySearchSpaceId</w:t>
      </w:r>
      <w:r w:rsidRPr="00F415B1">
        <w:rPr>
          <w:iCs/>
        </w:rPr>
        <w:t xml:space="preserve"> </w:t>
      </w:r>
      <w:r w:rsidRPr="00F415B1">
        <w:t>where the UE detects a DCI format with CRC scrambled by C-RNTI or MCS-C-RNTI, the UE</w:t>
      </w:r>
    </w:p>
    <w:p w14:paraId="391CD0CE" w14:textId="18048C29" w:rsidR="008E4458" w:rsidRPr="00F415B1" w:rsidRDefault="008E4458"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w:t>
      </w:r>
      <w:r w:rsidR="00E86310" w:rsidRPr="00F415B1">
        <w:t>in</w:t>
      </w:r>
      <w:r w:rsidRPr="00F415B1">
        <w:t xml:space="preserve"> a CSI-RS resource set</w:t>
      </w:r>
      <w:r>
        <w:t xml:space="preserve"> with same indicated TCI state as for the PDCCH and PDSCH</w:t>
      </w:r>
      <w:r w:rsidRPr="00F415B1">
        <w:t xml:space="preserve">, using </w:t>
      </w:r>
      <w:r w:rsidRPr="00F415B1">
        <w:rPr>
          <w:lang w:val="en-US"/>
        </w:rPr>
        <w:t xml:space="preserve">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0AB23284" w14:textId="77777777" w:rsidR="00E86310" w:rsidRPr="00846698" w:rsidRDefault="00E86310" w:rsidP="00E86310">
      <w:pPr>
        <w:pStyle w:val="B1"/>
        <w:rPr>
          <w:iCs/>
          <w:lang w:val="en-US"/>
        </w:rPr>
      </w:pPr>
      <w:r>
        <w:t>-</w:t>
      </w:r>
      <w:r>
        <w:tab/>
      </w:r>
      <w:r w:rsidRPr="00846698">
        <w:t>transmits PU</w:t>
      </w:r>
      <w:r w:rsidRPr="00846698">
        <w:rPr>
          <w:lang w:val="en-US"/>
        </w:rPr>
        <w:t>S</w:t>
      </w:r>
      <w:r w:rsidRPr="00846698">
        <w:t>CH, PU</w:t>
      </w:r>
      <w:r w:rsidRPr="00846698">
        <w:rPr>
          <w:lang w:val="en-US"/>
        </w:rPr>
        <w:t>C</w:t>
      </w:r>
      <w:r w:rsidRPr="00846698">
        <w:t>CH and SRS that uses a same spatial domain filter with same indicated TCI state as for the PU</w:t>
      </w:r>
      <w:r w:rsidRPr="00846698">
        <w:rPr>
          <w:lang w:val="en-US"/>
        </w:rPr>
        <w:t>S</w:t>
      </w:r>
      <w:r w:rsidRPr="00846698">
        <w:t>CH and the PU</w:t>
      </w:r>
      <w:r w:rsidRPr="00846698">
        <w:rPr>
          <w:lang w:val="en-US"/>
        </w:rPr>
        <w:t>C</w:t>
      </w:r>
      <w:r w:rsidRPr="00846698">
        <w:t xml:space="preserve">CH, using a same spatial domain filter as </w:t>
      </w:r>
      <w:r w:rsidRPr="00846698">
        <w:rPr>
          <w:iCs/>
        </w:rPr>
        <w:t>for the last PRACH transmission</w:t>
      </w:r>
      <w:r w:rsidRPr="00846698">
        <w:rPr>
          <w:iCs/>
          <w:lang w:val="en-US"/>
        </w:rPr>
        <w:t xml:space="preserve"> using the following parameters for determination of a corresponding power as described in clauses 7.1.1, 7.2.1, and 7.3.1 </w:t>
      </w:r>
    </w:p>
    <w:p w14:paraId="7148988A" w14:textId="77777777" w:rsidR="00E86310" w:rsidRPr="00846698" w:rsidRDefault="00E86310" w:rsidP="00E86310">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0910D4E1" w14:textId="77777777" w:rsidR="00E86310" w:rsidRPr="00846698" w:rsidRDefault="00E86310" w:rsidP="00E86310">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Pr="00846698">
        <w:rPr>
          <w:i/>
        </w:rPr>
        <w:t>p0-Alpha-CLID-PUSCH-Set</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65C38132" w14:textId="77777777" w:rsidR="00E86310" w:rsidRPr="00846698" w:rsidRDefault="00E86310" w:rsidP="00E86310">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rPr>
            </m:ctrlPr>
          </m:sSubPr>
          <m:e>
            <m:r>
              <w:rPr>
                <w:rFonts w:ascii="Cambria Math" w:hAnsi="Cambria Math"/>
              </w:rPr>
              <m:t>P</m:t>
            </m:r>
          </m:e>
          <m:sub>
            <m:r>
              <m:rPr>
                <m:nor/>
              </m:rPr>
              <m:t>O_PU</m:t>
            </m:r>
            <m:r>
              <m:rPr>
                <m:nor/>
              </m:rPr>
              <w:rPr>
                <w:lang w:val="en-US"/>
              </w:rPr>
              <m:t>C</m:t>
            </m:r>
            <m:r>
              <m:rPr>
                <m:nor/>
              </m:rPr>
              <m:t>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Pr="00846698">
        <w:rPr>
          <w:i/>
        </w:rPr>
        <w:t>p0-Alpha-CLID-PU</w:t>
      </w:r>
      <w:r w:rsidRPr="00846698">
        <w:rPr>
          <w:i/>
          <w:lang w:val="en-US"/>
        </w:rPr>
        <w:t>C</w:t>
      </w:r>
      <w:r w:rsidRPr="00846698">
        <w:rPr>
          <w:i/>
        </w:rPr>
        <w:t>CH-Set</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1840439E" w14:textId="77777777" w:rsidR="00E86310" w:rsidRPr="00846698" w:rsidRDefault="00E86310" w:rsidP="00E86310">
      <w:pPr>
        <w:pStyle w:val="B2"/>
        <w:rPr>
          <w:bCs/>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m:t>
            </m:r>
            <m:r>
              <m:rPr>
                <m:nor/>
              </m:rPr>
              <w:rPr>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Pr="00846698">
        <w:rPr>
          <w:i/>
        </w:rPr>
        <w:t>p0-Alpha-CLID-</w:t>
      </w:r>
      <w:r w:rsidRPr="00846698">
        <w:rPr>
          <w:i/>
          <w:lang w:val="en-US"/>
        </w:rPr>
        <w:t>SRS</w:t>
      </w:r>
      <w:r w:rsidRPr="00846698">
        <w:rPr>
          <w:i/>
        </w:rPr>
        <w:t>-Set</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72F288CF" w14:textId="13EAC9D9" w:rsidR="008E4458" w:rsidRDefault="008E4458" w:rsidP="008E4458">
      <w:pPr>
        <w:tabs>
          <w:tab w:val="left" w:pos="2116"/>
        </w:tabs>
        <w:rPr>
          <w:iCs/>
          <w:lang w:eastAsia="zh-CN"/>
        </w:rPr>
      </w:pPr>
      <w:bookmarkStart w:id="136" w:name="_Hlk89107146"/>
      <w:r>
        <w:rPr>
          <w:iCs/>
        </w:rPr>
        <w:t xml:space="preserve">For the remaining of this clause, </w:t>
      </w:r>
      <w:r>
        <w:rPr>
          <w:lang w:eastAsia="ko-KR"/>
        </w:rPr>
        <w:t>if a</w:t>
      </w:r>
      <w:r w:rsidRPr="00F415B1">
        <w:rPr>
          <w:lang w:eastAsia="ko-KR"/>
        </w:rPr>
        <w:t xml:space="preserve"> PDCCH reception includes two PDCCH candidates from two linked search space sets based on </w:t>
      </w:r>
      <w:r w:rsidRPr="00F415B1">
        <w:rPr>
          <w:i/>
          <w:iCs/>
          <w:lang w:val="en-US"/>
        </w:rPr>
        <w:t>searchSpaceLinking</w:t>
      </w:r>
      <w:r w:rsidR="00C92415">
        <w:rPr>
          <w:i/>
          <w:iCs/>
          <w:lang w:val="en-US"/>
        </w:rPr>
        <w:t>Id</w:t>
      </w:r>
      <w:r w:rsidRPr="00F415B1">
        <w:rPr>
          <w:lang w:eastAsia="ko-KR"/>
        </w:rPr>
        <w:t xml:space="preserve">, as described in clause 10.1, the last symbol of the PDCCH reception </w:t>
      </w:r>
      <w:r w:rsidRPr="00F415B1">
        <w:rPr>
          <w:lang w:val="en-US" w:eastAsia="ko-KR"/>
        </w:rPr>
        <w:t>is</w:t>
      </w:r>
      <w:r w:rsidRPr="00F415B1">
        <w:rPr>
          <w:lang w:eastAsia="ko-KR"/>
        </w:rPr>
        <w:t xml:space="preserve"> the last symbol of the PDCCH candidate</w:t>
      </w:r>
      <w:r>
        <w:rPr>
          <w:lang w:eastAsia="ko-KR"/>
        </w:rPr>
        <w:t xml:space="preserve"> that ends later</w:t>
      </w:r>
      <w:r w:rsidRPr="00F415B1">
        <w:rPr>
          <w:lang w:eastAsia="ko-KR"/>
        </w:rPr>
        <w:t>.</w:t>
      </w:r>
      <w:r w:rsidRPr="00F415B1">
        <w:rPr>
          <w:rFonts w:cstheme="minorHAnsi"/>
          <w:lang w:val="en-US"/>
        </w:rPr>
        <w:t xml:space="preserve"> </w:t>
      </w: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and 11.1.1.</w:t>
      </w:r>
      <w:bookmarkEnd w:id="136"/>
    </w:p>
    <w:p w14:paraId="6637B1CA" w14:textId="1624DE5E" w:rsidR="008E4458" w:rsidRDefault="008E4458" w:rsidP="008E4458">
      <w:pPr>
        <w:tabs>
          <w:tab w:val="left" w:pos="2116"/>
        </w:tabs>
        <w:rPr>
          <w:iCs/>
        </w:rPr>
      </w:pPr>
      <w:r w:rsidRPr="00DC07FB">
        <w:rPr>
          <w:lang w:eastAsia="ja-JP"/>
        </w:rPr>
        <w:t>For the PCell or the PSCell, if BFR MAC CE [11, TS</w:t>
      </w:r>
      <w:r w:rsidR="0051633A">
        <w:rPr>
          <w:lang w:eastAsia="ja-JP"/>
        </w:rPr>
        <w:t xml:space="preserve"> </w:t>
      </w:r>
      <w:r w:rsidRPr="00DC07FB">
        <w:rPr>
          <w:lang w:eastAsia="ja-JP"/>
        </w:rPr>
        <w:t xml:space="preserve">38.321] is </w:t>
      </w:r>
      <w:r w:rsidR="0051633A" w:rsidRPr="00F415B1">
        <w:rPr>
          <w:iCs/>
          <w:lang w:eastAsia="ja-JP"/>
        </w:rPr>
        <w:t>provided</w:t>
      </w:r>
      <w:r w:rsidRPr="00DC07FB">
        <w:rPr>
          <w:lang w:eastAsia="ja-JP"/>
        </w:rPr>
        <w:t xml:space="preserve"> in Msg3 or MsgA of contention based random access procedure, and if a PUCCH resource is provided with </w:t>
      </w:r>
      <w:r w:rsidRPr="00DC07FB">
        <w:rPr>
          <w:i/>
          <w:lang w:eastAsia="ja-JP"/>
        </w:rPr>
        <w:t>PUCCH-SpatialRelationInfo</w:t>
      </w:r>
      <w:r w:rsidRPr="00DC07FB">
        <w:rPr>
          <w:lang w:eastAsia="ja-JP"/>
        </w:rPr>
        <w:t xml:space="preserve">, after 28 symbols from the last symbol of the PDCCH reception that determines the completion of the contention based random access </w:t>
      </w:r>
      <w:r>
        <w:rPr>
          <w:noProof/>
          <w:lang w:eastAsia="ja-JP"/>
        </w:rPr>
        <mc:AlternateContent>
          <mc:Choice Requires="wps">
            <w:drawing>
              <wp:anchor distT="0" distB="0" distL="114300" distR="114300" simplePos="0" relativeHeight="251660288" behindDoc="0" locked="0" layoutInCell="1" allowOverlap="1" wp14:anchorId="51B6C2BD" wp14:editId="1E93FEF4">
                <wp:simplePos x="0" y="0"/>
                <wp:positionH relativeFrom="column">
                  <wp:posOffset>-719455</wp:posOffset>
                </wp:positionH>
                <wp:positionV relativeFrom="paragraph">
                  <wp:posOffset>-899160</wp:posOffset>
                </wp:positionV>
                <wp:extent cx="352425" cy="200025"/>
                <wp:effectExtent l="4445" t="0" r="0" b="3810"/>
                <wp:wrapNone/>
                <wp:docPr id="8" name="Rectangl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135FA3" id="Rectangle 8" o:spid="_x0000_s1026" style="position:absolute;margin-left:-56.65pt;margin-top:-70.8pt;width:27.75pt;height:15.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" filled="f" stroked="f">
                <o:lock v:ext="edit" aspectratio="t"/>
              </v:rect>
            </w:pict>
          </mc:Fallback>
        </mc:AlternateContent>
      </w:r>
      <w:r w:rsidRPr="00DC07FB">
        <w:rPr>
          <w:lang w:eastAsia="ja-JP"/>
        </w:rPr>
        <w:t xml:space="preserve">procedure as described </w:t>
      </w:r>
      <w:r w:rsidR="0077778F">
        <w:rPr>
          <w:iCs/>
          <w:color w:val="000000"/>
          <w:lang w:eastAsia="ja-JP"/>
        </w:rPr>
        <w:t xml:space="preserve">in clause 5.1.4a or </w:t>
      </w:r>
      <w:r>
        <w:rPr>
          <w:lang w:eastAsia="ja-JP"/>
        </w:rPr>
        <w:t>in clause</w:t>
      </w:r>
      <w:r w:rsidRPr="00DC07FB">
        <w:rPr>
          <w:lang w:eastAsia="ja-JP"/>
        </w:rPr>
        <w:t xml:space="preserve"> 5.1.5 of [11, </w:t>
      </w:r>
      <w:r w:rsidR="00295E42">
        <w:rPr>
          <w:lang w:eastAsia="ja-JP"/>
        </w:rPr>
        <w:t>TS 38.</w:t>
      </w:r>
      <w:r w:rsidRPr="00DC07FB">
        <w:rPr>
          <w:lang w:eastAsia="ja-JP"/>
        </w:rPr>
        <w:t>321], the UE transmits the PUCCH on a same cell as the PRACH transmission using</w:t>
      </w:r>
    </w:p>
    <w:p w14:paraId="57071E00" w14:textId="5ADD142B" w:rsidR="00257C58" w:rsidRDefault="00257C58" w:rsidP="009F615E">
      <w:pPr>
        <w:pStyle w:val="B1"/>
      </w:pPr>
      <w:r>
        <w:t>-</w:t>
      </w:r>
      <w:r>
        <w:tab/>
      </w:r>
      <w:r w:rsidRPr="00DC07FB">
        <w:t xml:space="preserve">a same spatial filter as for the last PRACH transmission </w:t>
      </w:r>
    </w:p>
    <w:p w14:paraId="6E5BA8A2" w14:textId="4D505759" w:rsidR="009F615E" w:rsidRPr="009F615E" w:rsidRDefault="009F615E" w:rsidP="009F615E">
      <w:pPr>
        <w:pStyle w:val="B1"/>
        <w:rPr>
          <w:iCs/>
        </w:rPr>
      </w:pPr>
      <w:r w:rsidRPr="00DC07FB">
        <w:t>-</w:t>
      </w:r>
      <w:r w:rsidRPr="00DC07FB">
        <w:tab/>
      </w:r>
      <w:r w:rsidRPr="00DC07FB">
        <w:rPr>
          <w:iCs/>
        </w:rPr>
        <w:t xml:space="preserve">a </w:t>
      </w:r>
      <w:r w:rsidRPr="00DC07FB">
        <w:t xml:space="preserve">power determined as described </w:t>
      </w:r>
      <w:r w:rsidR="006F5F9E">
        <w:t>in clause</w:t>
      </w:r>
      <w:r w:rsidRPr="00DC07FB">
        <w:t xml:space="preserve"> 7.2.1 </w:t>
      </w:r>
      <w:r w:rsidRPr="0084769C">
        <w:rPr>
          <w:lang w:val="en-US"/>
        </w:rPr>
        <w:t xml:space="preserve">with </w:t>
      </w:r>
      <m:oMath>
        <m:sSub>
          <m:sSubPr>
            <m:ctrlPr>
              <w:rPr>
                <w:rFonts w:ascii="Cambria Math" w:hAnsi="Cambria Math"/>
                <w:i/>
                <w:lang w:val="en-GB"/>
              </w:rPr>
            </m:ctrlPr>
          </m:sSubPr>
          <m:e>
            <m:r>
              <w:rPr>
                <w:rFonts w:ascii="Cambria Math" w:hAnsi="Cambria Math"/>
              </w:rPr>
              <m:t>q</m:t>
            </m:r>
          </m:e>
          <m:sub>
            <m:r>
              <w:rPr>
                <w:rFonts w:ascii="Cambria Math" w:hAnsi="Cambria Math"/>
              </w:rPr>
              <m:t>u</m:t>
            </m:r>
          </m:sub>
        </m:sSub>
        <m:r>
          <w:rPr>
            <w:rFonts w:ascii="Cambria Math" w:hAnsi="Cambria Math"/>
          </w:rPr>
          <m:t>=0</m:t>
        </m:r>
      </m:oMath>
      <w:r w:rsidR="0051633A" w:rsidRPr="00F415B1">
        <w:rPr>
          <w:lang w:val="en-US"/>
        </w:rPr>
        <w:t xml:space="preserve">, </w:t>
      </w:r>
      <m:oMath>
        <m:sSub>
          <m:sSubPr>
            <m:ctrlPr>
              <w:rPr>
                <w:rFonts w:ascii="Cambria Math" w:hAnsi="Cambria Math"/>
                <w:i/>
                <w:lang w:val="en-GB"/>
              </w:rPr>
            </m:ctrlPr>
          </m:sSubPr>
          <m:e>
            <m:sSub>
              <m:sSubPr>
                <m:ctrlPr>
                  <w:rPr>
                    <w:rFonts w:ascii="Cambria Math" w:hAnsi="Cambria Math"/>
                    <w:i/>
                    <w:lang w:val="en-GB"/>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0051633A" w:rsidRPr="00F415B1">
        <w:rPr>
          <w:lang w:val="en-US"/>
        </w:rPr>
        <w:t xml:space="preserve">, and </w:t>
      </w:r>
      <m:oMath>
        <m:r>
          <w:rPr>
            <w:rFonts w:ascii="Cambria Math" w:hAnsi="Cambria Math"/>
            <w:lang w:val="en-GB"/>
          </w:rPr>
          <m:t>l</m:t>
        </m:r>
        <m:r>
          <w:rPr>
            <w:rFonts w:ascii="Cambria Math" w:hAnsi="Cambria Math"/>
          </w:rPr>
          <m:t>=0</m:t>
        </m:r>
      </m:oMath>
      <w:r w:rsidR="0051633A" w:rsidRPr="00F415B1">
        <w:t>,</w:t>
      </w:r>
      <w:r w:rsidRPr="00DC07FB">
        <w:t xml:space="preserve"> where </w:t>
      </w:r>
      <m:oMath>
        <m:sSub>
          <m:sSubPr>
            <m:ctrlPr>
              <w:rPr>
                <w:rFonts w:ascii="Cambria Math" w:hAnsi="Cambria Math"/>
                <w:i/>
                <w:lang w:val="en-GB"/>
              </w:rPr>
            </m:ctrlPr>
          </m:sSubPr>
          <m:e>
            <m:r>
              <w:rPr>
                <w:rFonts w:ascii="Cambria Math" w:hAnsi="Cambria Math"/>
              </w:rPr>
              <m:t>q</m:t>
            </m:r>
          </m:e>
          <m:sub>
            <m:r>
              <m:rPr>
                <m:sty m:val="p"/>
              </m:rPr>
              <w:rPr>
                <w:rFonts w:ascii="Cambria Math" w:hAnsi="Cambria Math"/>
              </w:rPr>
              <m:t>new</m:t>
            </m:r>
          </m:sub>
        </m:sSub>
      </m:oMath>
      <w:r w:rsidR="0051633A" w:rsidRPr="00F415B1">
        <w:rPr>
          <w:vertAlign w:val="subscript"/>
        </w:rPr>
        <w:t xml:space="preserve"> </w:t>
      </w:r>
      <w:r w:rsidRPr="00DC07FB">
        <w:t>is the SS/PBCH block index selected for the last PRACH transmission.</w:t>
      </w:r>
    </w:p>
    <w:p w14:paraId="6A7A27AC" w14:textId="467E9F3D" w:rsidR="0051633A" w:rsidRPr="00F415B1" w:rsidRDefault="0051633A" w:rsidP="0051633A">
      <w:pPr>
        <w:tabs>
          <w:tab w:val="left" w:pos="2116"/>
        </w:tabs>
      </w:pPr>
      <w:r w:rsidRPr="00F415B1">
        <w:rPr>
          <w:iCs/>
        </w:rPr>
        <w:t xml:space="preserve">If a UE is provided </w:t>
      </w:r>
      <w:r w:rsidR="00C92415" w:rsidRPr="00997ADD">
        <w:rPr>
          <w:rFonts w:cs="Times"/>
          <w:i/>
          <w:szCs w:val="18"/>
          <w:lang w:eastAsia="zh-CN"/>
        </w:rPr>
        <w:t>dl-OrJoint-TCIStateList-r17</w:t>
      </w:r>
      <w:r w:rsidR="00C92415">
        <w:rPr>
          <w:rFonts w:cs="Times"/>
          <w:iCs/>
          <w:szCs w:val="18"/>
          <w:lang w:eastAsia="zh-CN"/>
        </w:rPr>
        <w:t xml:space="preserve"> </w:t>
      </w:r>
      <w:r w:rsidR="00C92415" w:rsidRPr="00037243">
        <w:rPr>
          <w:rFonts w:cs="Times"/>
          <w:iCs/>
          <w:szCs w:val="18"/>
          <w:lang w:val="en-US" w:eastAsia="zh-CN"/>
        </w:rPr>
        <w:t>or</w:t>
      </w:r>
      <w:r w:rsidR="00C92415" w:rsidRPr="00037243">
        <w:rPr>
          <w:lang w:val="en-US"/>
        </w:rPr>
        <w:t xml:space="preserve"> </w:t>
      </w:r>
      <w:r w:rsidR="00C92415" w:rsidRPr="00037243">
        <w:rPr>
          <w:i/>
          <w:iCs/>
          <w:lang w:val="en-US"/>
        </w:rPr>
        <w:t>UL-TCIstate</w:t>
      </w:r>
      <w:r>
        <w:rPr>
          <w:iCs/>
        </w:rPr>
        <w:t xml:space="preserve"> </w:t>
      </w:r>
      <w:r w:rsidRPr="00F415B1">
        <w:rPr>
          <w:iCs/>
        </w:rPr>
        <w:t>indicating a unified TCI state for the PCell or the PSCell</w:t>
      </w:r>
      <w:r>
        <w:rPr>
          <w:iCs/>
        </w:rPr>
        <w:t xml:space="preserve"> </w:t>
      </w:r>
      <w:r w:rsidRPr="00F415B1">
        <w:rPr>
          <w:iCs/>
        </w:rPr>
        <w:t xml:space="preserve">and </w:t>
      </w:r>
      <w:r w:rsidRPr="00F415B1">
        <w:rPr>
          <w:iCs/>
          <w:lang w:eastAsia="ja-JP"/>
        </w:rPr>
        <w:t>the UE provides BFR MAC CE in Msg3 or MsgA of contention based random access procedure</w:t>
      </w:r>
      <w:r w:rsidRPr="00F415B1">
        <w:rPr>
          <w:rFonts w:hint="eastAsia"/>
          <w:iCs/>
        </w:rPr>
        <w:t>,</w:t>
      </w:r>
      <w:r w:rsidRPr="00F415B1">
        <w:rPr>
          <w:iCs/>
        </w:rPr>
        <w:t xml:space="preserve"> after </w:t>
      </w:r>
      <w:r w:rsidR="00C274AA">
        <w:rPr>
          <w:iCs/>
        </w:rPr>
        <w:t>28</w:t>
      </w:r>
      <w:r w:rsidRPr="00F415B1">
        <w:rPr>
          <w:iCs/>
        </w:rPr>
        <w:t xml:space="preserve"> symbols </w:t>
      </w:r>
      <w:r w:rsidRPr="00F415B1">
        <w:rPr>
          <w:iCs/>
          <w:lang w:eastAsia="ja-JP"/>
        </w:rPr>
        <w:t xml:space="preserve">from the last symbol of the PDCCH reception that determines the completion of the contention based random access </w:t>
      </w:r>
      <w:r w:rsidRPr="00F415B1">
        <w:rPr>
          <w:iCs/>
          <w:noProof/>
        </w:rPr>
        <mc:AlternateContent>
          <mc:Choice Requires="wps">
            <w:drawing>
              <wp:anchor distT="0" distB="0" distL="114300" distR="114300" simplePos="0" relativeHeight="251662336" behindDoc="0" locked="0" layoutInCell="1" allowOverlap="1" wp14:anchorId="44DEA8D6" wp14:editId="2CFFED83">
                <wp:simplePos x="0" y="0"/>
                <wp:positionH relativeFrom="column">
                  <wp:posOffset>-719455</wp:posOffset>
                </wp:positionH>
                <wp:positionV relativeFrom="paragraph">
                  <wp:posOffset>-899160</wp:posOffset>
                </wp:positionV>
                <wp:extent cx="352425" cy="200025"/>
                <wp:effectExtent l="4445" t="0" r="0" b="3810"/>
                <wp:wrapNone/>
                <wp:docPr id="916" name="Rectangle 91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52425" cy="200025"/>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2D69A2" id="Rectangle 916" o:spid="_x0000_s1026" style="position:absolute;margin-left:-56.65pt;margin-top:-70.8pt;width:27.75pt;height:15.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" filled="f" stroked="f">
                <o:lock v:ext="edit" aspectratio="t"/>
              </v:rect>
            </w:pict>
          </mc:Fallback>
        </mc:AlternateContent>
      </w:r>
      <w:r w:rsidRPr="00F415B1">
        <w:rPr>
          <w:iCs/>
          <w:lang w:eastAsia="ja-JP"/>
        </w:rPr>
        <w:t>procedure as described in [11, TS 38.321]</w:t>
      </w:r>
      <w:r w:rsidRPr="00F415B1">
        <w:t>, the UE</w:t>
      </w:r>
    </w:p>
    <w:p w14:paraId="6B50E373" w14:textId="1F73C162" w:rsidR="0051633A" w:rsidRPr="00F415B1" w:rsidRDefault="0051633A" w:rsidP="00BF5B42">
      <w:pPr>
        <w:pStyle w:val="B1"/>
        <w:rPr>
          <w:iCs/>
        </w:rPr>
      </w:pPr>
      <w:r>
        <w:rPr>
          <w:lang w:val="en-US"/>
        </w:rPr>
        <w:t>-</w:t>
      </w:r>
      <w:r>
        <w:rPr>
          <w:lang w:val="en-US"/>
        </w:rPr>
        <w:tab/>
        <w:t xml:space="preserve">if </w:t>
      </w:r>
      <w:r w:rsidR="00C92415" w:rsidRPr="009559F5">
        <w:rPr>
          <w:i/>
          <w:szCs w:val="22"/>
          <w:lang w:eastAsia="sv-SE"/>
        </w:rPr>
        <w:t>SSB-MTC-AdditionalPCI</w:t>
      </w:r>
      <w:r>
        <w:rPr>
          <w:lang w:val="en-US"/>
        </w:rPr>
        <w:t xml:space="preserve"> is not provided, </w:t>
      </w:r>
      <w:r w:rsidRPr="00F415B1">
        <w:t xml:space="preserve">monitors PDCCH in all CORESETs, and receives PDSCH and aperiodic CSI-RS resource in a CSI-RS resource set </w:t>
      </w:r>
      <w:r>
        <w:t>with same indicated TCI state as for the PDCCH and PDSCH</w:t>
      </w:r>
      <w:r w:rsidRPr="00F415B1" w:rsidDel="005A151C">
        <w:t xml:space="preserve"> </w:t>
      </w:r>
      <w:r w:rsidRPr="00F415B1">
        <w:t xml:space="preserve">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24603D86" w14:textId="77777777" w:rsidR="00C274AA" w:rsidRPr="00846698" w:rsidRDefault="00C274AA" w:rsidP="00C274AA">
      <w:pPr>
        <w:pStyle w:val="B1"/>
        <w:rPr>
          <w:iCs/>
          <w:lang w:val="en-US"/>
        </w:rPr>
      </w:pPr>
      <w:r>
        <w:t>-</w:t>
      </w:r>
      <w:r>
        <w:tab/>
      </w:r>
      <w:r w:rsidRPr="00F415B1">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CH</w:t>
      </w:r>
      <w:r w:rsidRPr="00F415B1">
        <w:rPr>
          <w:iCs/>
        </w:rPr>
        <w:t xml:space="preserve">, </w:t>
      </w:r>
      <w:r>
        <w:t>using a same spatial domain filter</w:t>
      </w:r>
      <w:r w:rsidRPr="00F415B1">
        <w:rPr>
          <w:iCs/>
        </w:rPr>
        <w:t xml:space="preserve"> as for the last PRACH transmission</w:t>
      </w:r>
      <w:r w:rsidRPr="002163C5">
        <w:rPr>
          <w:iCs/>
          <w:lang w:val="en-US"/>
        </w:rPr>
        <w:t xml:space="preserve"> </w:t>
      </w:r>
      <w:r w:rsidRPr="00846698">
        <w:rPr>
          <w:iCs/>
          <w:lang w:val="en-US"/>
        </w:rPr>
        <w:t xml:space="preserve">using the following parameters for determination of a corresponding power as described in clauses 7.1.1, 7.2.1, and 7.3.1 </w:t>
      </w:r>
    </w:p>
    <w:p w14:paraId="1B24F940"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747ACF3C" w14:textId="72FBD5BC" w:rsidR="00C274AA" w:rsidRPr="00846698" w:rsidRDefault="00C274AA" w:rsidP="00C274AA">
      <w:pPr>
        <w:pStyle w:val="B2"/>
        <w:rPr>
          <w:b/>
          <w:i/>
        </w:rPr>
      </w:pPr>
      <w:r w:rsidRPr="00846698">
        <w:lastRenderedPageBreak/>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944399"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266D1979" w14:textId="5657D565"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rPr>
            </m:ctrlPr>
          </m:sSubPr>
          <m:e>
            <m:r>
              <w:rPr>
                <w:rFonts w:ascii="Cambria Math" w:hAnsi="Cambria Math"/>
              </w:rPr>
              <m:t>P</m:t>
            </m:r>
          </m:e>
          <m:sub>
            <m:r>
              <m:rPr>
                <m:nor/>
              </m:rPr>
              <m:t>O_PU</m:t>
            </m:r>
            <m:r>
              <m:rPr>
                <m:nor/>
              </m:rPr>
              <w:rPr>
                <w:lang w:val="en-US"/>
              </w:rPr>
              <m:t>C</m:t>
            </m:r>
            <m:r>
              <m:rPr>
                <m:nor/>
              </m:rPr>
              <m:t>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944399" w:rsidRPr="00DB6CC6">
        <w:rPr>
          <w:i/>
        </w:rPr>
        <w:t>p0AlphaSetforPU</w:t>
      </w:r>
      <w:r w:rsidR="00944399">
        <w:rPr>
          <w:i/>
          <w:lang w:val="en-US"/>
        </w:rPr>
        <w:t>C</w:t>
      </w:r>
      <w:r w:rsidR="00944399" w:rsidRPr="00DB6CC6">
        <w:rPr>
          <w:i/>
        </w:rPr>
        <w:t>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 xml:space="preserve">PCell or the PSCell </w:t>
      </w:r>
    </w:p>
    <w:p w14:paraId="4277075B" w14:textId="48F7A1CA" w:rsidR="00C274AA" w:rsidRPr="00846698" w:rsidRDefault="00C274AA" w:rsidP="00C274AA">
      <w:pPr>
        <w:pStyle w:val="B2"/>
        <w:rPr>
          <w:bCs/>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m:t>
            </m:r>
            <m:r>
              <m:rPr>
                <m:nor/>
              </m:rPr>
              <w:rPr>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944399" w:rsidRPr="00DB6CC6">
        <w:rPr>
          <w:i/>
        </w:rPr>
        <w:t>p0AlphaSetfor</w:t>
      </w:r>
      <w:r w:rsidR="00944399">
        <w:rPr>
          <w:i/>
          <w:lang w:val="en-US"/>
        </w:rPr>
        <w:t>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sidRPr="00846698">
        <w:t>PCell or the PSCell</w:t>
      </w:r>
    </w:p>
    <w:p w14:paraId="50DE4DB7" w14:textId="51BBAC47" w:rsidR="001976B9" w:rsidRDefault="00E50667" w:rsidP="00E50667">
      <w:pPr>
        <w:tabs>
          <w:tab w:val="left" w:pos="2116"/>
        </w:tabs>
        <w:rPr>
          <w:iCs/>
          <w:noProof/>
          <w:lang w:eastAsia="zh-CN"/>
        </w:rPr>
      </w:pPr>
      <w:r>
        <w:t>A</w:t>
      </w:r>
      <w:r w:rsidRPr="00511280">
        <w:t xml:space="preserve"> UE </w:t>
      </w:r>
      <w:r>
        <w:t xml:space="preserve">can be provided, </w:t>
      </w:r>
      <w:r w:rsidRPr="0008351E">
        <w:t xml:space="preserve">by </w:t>
      </w:r>
      <w:r w:rsidRPr="0008351E">
        <w:rPr>
          <w:i/>
          <w:color w:val="000000"/>
        </w:rPr>
        <w:t>schedulingRequestID</w:t>
      </w:r>
      <w:r w:rsidR="009F6918">
        <w:rPr>
          <w:i/>
          <w:color w:val="000000"/>
        </w:rPr>
        <w:t>-</w:t>
      </w:r>
      <w:r w:rsidR="009F6918" w:rsidRPr="0008351E">
        <w:rPr>
          <w:i/>
          <w:color w:val="000000"/>
        </w:rPr>
        <w:t>BFR</w:t>
      </w:r>
      <w:r w:rsidR="009F6918">
        <w:rPr>
          <w:i/>
          <w:color w:val="000000"/>
        </w:rPr>
        <w:t>-SCell</w:t>
      </w:r>
      <w:r w:rsidRPr="0008351E">
        <w:rPr>
          <w:iCs/>
          <w:noProof/>
          <w:lang w:eastAsia="zh-CN"/>
        </w:rPr>
        <w:t>, a configuration</w:t>
      </w:r>
      <w:r>
        <w:rPr>
          <w:iCs/>
          <w:noProof/>
          <w:lang w:eastAsia="zh-CN"/>
        </w:rPr>
        <w:t xml:space="preserve"> for PUCCH transmission with a link recovery request (LRR) as described </w:t>
      </w:r>
      <w:r w:rsidR="006F5F9E">
        <w:rPr>
          <w:iCs/>
          <w:noProof/>
          <w:lang w:eastAsia="zh-CN"/>
        </w:rPr>
        <w:t>in clause</w:t>
      </w:r>
      <w:r>
        <w:rPr>
          <w:iCs/>
          <w:noProof/>
          <w:lang w:eastAsia="zh-CN"/>
        </w:rPr>
        <w:t xml:space="preserve"> 9.2.4</w:t>
      </w:r>
      <w:r w:rsidR="001976B9">
        <w:rPr>
          <w:iCs/>
          <w:noProof/>
          <w:lang w:eastAsia="zh-CN"/>
        </w:rPr>
        <w:t xml:space="preserve"> for the UE to transmit PUCCH [11, TS 38.321]</w:t>
      </w:r>
      <w:r w:rsidR="001976B9" w:rsidRPr="00F415B1">
        <w:rPr>
          <w:iCs/>
          <w:noProof/>
          <w:lang w:eastAsia="zh-CN"/>
        </w:rPr>
        <w:t xml:space="preserve">. If the PCell or the PSCell is associated </w:t>
      </w:r>
      <w:r w:rsidR="001976B9" w:rsidRPr="00F415B1">
        <w:rPr>
          <w:iCs/>
        </w:rPr>
        <w:t xml:space="preserve">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be provided by </w:t>
      </w:r>
      <w:r w:rsidR="001976B9" w:rsidRPr="00F415B1">
        <w:rPr>
          <w:i/>
        </w:rPr>
        <w:t>schedulingRequestID</w:t>
      </w:r>
      <w:r w:rsidR="00944399">
        <w:rPr>
          <w:i/>
        </w:rPr>
        <w:t>-</w:t>
      </w:r>
      <w:r w:rsidR="001976B9" w:rsidRPr="00F415B1">
        <w:rPr>
          <w:i/>
        </w:rPr>
        <w:t>BFR</w:t>
      </w:r>
      <w:r w:rsidR="001976B9" w:rsidRPr="00F415B1">
        <w:t xml:space="preserve"> a first </w:t>
      </w:r>
      <w:r w:rsidR="001976B9" w:rsidRPr="00F415B1">
        <w:rPr>
          <w:iCs/>
          <w:noProof/>
          <w:lang w:eastAsia="zh-CN"/>
        </w:rPr>
        <w:t xml:space="preserve">configuration for PUCCH transmission with a LRR and, </w:t>
      </w:r>
      <w:r w:rsidR="001976B9" w:rsidRPr="00F415B1">
        <w:t xml:space="preserve">if the UE provides </w:t>
      </w:r>
      <w:r w:rsidR="001976B9" w:rsidRPr="00F415B1">
        <w:rPr>
          <w:i/>
          <w:iCs/>
        </w:rPr>
        <w:t>twoLRRcapability</w:t>
      </w:r>
      <w:r w:rsidR="001976B9" w:rsidRPr="00F415B1">
        <w:t xml:space="preserve">, </w:t>
      </w:r>
      <w:r w:rsidR="00944399" w:rsidRPr="00297FBE">
        <w:t xml:space="preserve">the UE can be provided by </w:t>
      </w:r>
      <w:r w:rsidR="00944399" w:rsidRPr="00297FBE">
        <w:rPr>
          <w:i/>
          <w:iCs/>
        </w:rPr>
        <w:t>schedulingRequestID-BFR2</w:t>
      </w:r>
      <w:r w:rsidR="00944399" w:rsidRPr="00297FBE">
        <w:t xml:space="preserve"> </w:t>
      </w:r>
      <w:r w:rsidR="001976B9" w:rsidRPr="00F415B1">
        <w:t xml:space="preserve">a second </w:t>
      </w:r>
      <w:r w:rsidR="001976B9" w:rsidRPr="00F415B1">
        <w:rPr>
          <w:iCs/>
          <w:noProof/>
          <w:lang w:eastAsia="zh-CN"/>
        </w:rPr>
        <w:t xml:space="preserve">configuration for PUCCH transmission with a LRR. If the UE is provided only the first configuration, the UE transmits a PUCCH with LRR </w:t>
      </w:r>
      <w:r w:rsidR="001976B9" w:rsidRPr="00F415B1">
        <w:t xml:space="preserve">for either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w:t>
      </w:r>
      <w:r w:rsidR="001976B9" w:rsidRPr="00F415B1">
        <w:rPr>
          <w:iCs/>
          <w:noProof/>
          <w:lang w:eastAsia="zh-CN"/>
        </w:rPr>
        <w:t xml:space="preserve"> If the UE is provided both the first and second configurations, the UE uses the first configuration to transmt a PUCCH with LRR associated with </w:t>
      </w:r>
      <w:r w:rsidR="001976B9" w:rsidRPr="00F415B1">
        <w:t xml:space="preserve">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the second configuration to transmit a PUCCH with LRR associated with 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t xml:space="preserve"> [11, TS 38.321]</w:t>
      </w:r>
      <w:r>
        <w:rPr>
          <w:iCs/>
          <w:noProof/>
          <w:lang w:eastAsia="zh-CN"/>
        </w:rPr>
        <w:t xml:space="preserve">. </w:t>
      </w:r>
    </w:p>
    <w:p w14:paraId="17C155B8" w14:textId="6B263703" w:rsidR="00E50667" w:rsidRPr="00BF5B42" w:rsidRDefault="00E50667" w:rsidP="00E50667">
      <w:pPr>
        <w:tabs>
          <w:tab w:val="left" w:pos="2116"/>
        </w:tabs>
      </w:pPr>
      <w:r>
        <w:rPr>
          <w:iCs/>
          <w:noProof/>
          <w:lang w:eastAsia="zh-CN"/>
        </w:rPr>
        <w:t xml:space="preserve">The UE can </w:t>
      </w:r>
      <w:r w:rsidR="001976B9" w:rsidRPr="00F415B1">
        <w:rPr>
          <w:iCs/>
          <w:noProof/>
          <w:lang w:eastAsia="zh-CN"/>
        </w:rPr>
        <w:t>provide</w:t>
      </w:r>
      <w:r>
        <w:rPr>
          <w:iCs/>
          <w:noProof/>
          <w:lang w:eastAsia="zh-CN"/>
        </w:rPr>
        <w:t xml:space="preserve"> in a first PUSCH MAC CE index</w:t>
      </w:r>
      <w:r w:rsidR="009F6918">
        <w:rPr>
          <w:iCs/>
          <w:noProof/>
          <w:lang w:eastAsia="zh-CN"/>
        </w:rPr>
        <w:t>(es)</w:t>
      </w:r>
      <w:r>
        <w:rPr>
          <w:iCs/>
          <w:noProof/>
          <w:lang w:eastAsia="zh-CN"/>
        </w:rPr>
        <w:t xml:space="preserve"> for at least corresponding SCell</w:t>
      </w:r>
      <w:r w:rsidR="009F6918">
        <w:rPr>
          <w:iCs/>
          <w:noProof/>
          <w:lang w:eastAsia="zh-CN"/>
        </w:rPr>
        <w:t>(s)</w:t>
      </w:r>
      <w:r>
        <w:rPr>
          <w:iCs/>
          <w:noProof/>
          <w:lang w:eastAsia="zh-CN"/>
        </w:rPr>
        <w:t xml:space="preserve"> with</w:t>
      </w:r>
      <w:r>
        <w:t xml:space="preserve"> </w:t>
      </w:r>
      <w:r w:rsidRPr="00B916EC">
        <w:rPr>
          <w:iCs/>
        </w:rPr>
        <w:t>radio link quality</w:t>
      </w:r>
      <w:r w:rsidRPr="00B916EC">
        <w:t xml:space="preserve"> worse than Q</w:t>
      </w:r>
      <w:r w:rsidRPr="00B916EC">
        <w:rPr>
          <w:vertAlign w:val="subscript"/>
        </w:rPr>
        <w:t>out,LR</w:t>
      </w:r>
      <w:r>
        <w:rPr>
          <w:iCs/>
          <w:noProof/>
          <w:lang w:eastAsia="zh-CN"/>
        </w:rPr>
        <w:t xml:space="preserve">, </w:t>
      </w:r>
      <w:r w:rsidR="009F6918">
        <w:rPr>
          <w:rFonts w:eastAsia="DengXian"/>
          <w:iCs/>
          <w:noProof/>
        </w:rPr>
        <w:t xml:space="preserve">indication(s) 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9F6918">
        <w:rPr>
          <w:rFonts w:eastAsia="DengXian"/>
          <w:iCs/>
          <w:noProof/>
        </w:rPr>
        <w:t xml:space="preserve"> </w:t>
      </w:r>
      <w:r w:rsidR="009F6918" w:rsidRPr="009D5134">
        <w:rPr>
          <w:rFonts w:eastAsia="DengXian"/>
          <w:iCs/>
          <w:noProof/>
        </w:rPr>
        <w:t>for corresponding SCell(s)</w:t>
      </w:r>
      <w:r w:rsidR="009F6918">
        <w:rPr>
          <w:rFonts w:eastAsia="DengXian"/>
          <w:iCs/>
          <w:noProof/>
        </w:rPr>
        <w:t>, and</w:t>
      </w:r>
      <w:r w:rsidR="009F6918">
        <w:rPr>
          <w:iCs/>
          <w:noProof/>
          <w:lang w:eastAsia="zh-CN"/>
        </w:rPr>
        <w:t xml:space="preserve"> </w:t>
      </w:r>
      <w:r w:rsidR="009F6918">
        <w:t>index(es)</w:t>
      </w:r>
      <w: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xml:space="preserve"> </w:t>
      </w:r>
      <w:r>
        <w:t xml:space="preserve">for a </w:t>
      </w:r>
      <w:r w:rsidRPr="00B916EC">
        <w:t>periodic CSI-RS configuration</w:t>
      </w:r>
      <w:r>
        <w:t xml:space="preserve"> </w:t>
      </w:r>
      <w:r w:rsidRPr="00B916EC">
        <w:t>or</w:t>
      </w:r>
      <w:r>
        <w:t xml:space="preserve"> for a </w:t>
      </w:r>
      <w:r w:rsidRPr="00B916EC">
        <w:t>SS/PBCH block</w:t>
      </w:r>
      <w:r>
        <w:t xml:space="preserve"> </w:t>
      </w:r>
      <w:r>
        <w:rPr>
          <w:iCs/>
          <w:noProof/>
          <w:lang w:eastAsia="zh-CN"/>
        </w:rPr>
        <w:t xml:space="preserve">provided </w:t>
      </w:r>
      <w:r>
        <w:rPr>
          <w:iCs/>
        </w:rPr>
        <w:t xml:space="preserve">by higher layers, as described in </w:t>
      </w:r>
      <w:r w:rsidRPr="00C5127A">
        <w:t>[11, TS 38.321]</w:t>
      </w:r>
      <w:r>
        <w:rPr>
          <w:iCs/>
        </w:rPr>
        <w:t>, if any, for corresponding SCell</w:t>
      </w:r>
      <w:r w:rsidR="009F6918">
        <w:rPr>
          <w:iCs/>
        </w:rPr>
        <w:t>(s)</w:t>
      </w:r>
      <w:r w:rsidRPr="00B916EC">
        <w:rPr>
          <w:iCs/>
        </w:rPr>
        <w:t>.</w:t>
      </w:r>
      <w:r>
        <w:rPr>
          <w:iCs/>
        </w:rPr>
        <w:t xml:space="preserve"> After 28 symbols from a last symbol of a PDCCH reception with a DCI format scheduling a PUSCH transmission with a same HARQ process number as for the transmission of the first PUSCH and having a toggled NDI field value, </w:t>
      </w:r>
      <w:r>
        <w:rPr>
          <w:iCs/>
          <w:lang w:eastAsia="ja-JP"/>
        </w:rPr>
        <w:t>the UE</w:t>
      </w:r>
    </w:p>
    <w:p w14:paraId="6F02412B" w14:textId="1679658D" w:rsidR="00E50667" w:rsidRDefault="00E50667" w:rsidP="00E50667">
      <w:pPr>
        <w:pStyle w:val="B1"/>
        <w:rPr>
          <w:iCs/>
        </w:rPr>
      </w:pPr>
      <w:r w:rsidRPr="0084769C">
        <w:t>-</w:t>
      </w:r>
      <w:r w:rsidRPr="0084769C">
        <w:tab/>
      </w:r>
      <w:r w:rsidR="001A1C03">
        <w:rPr>
          <w:lang w:val="en-US"/>
        </w:rPr>
        <w:t>monitors</w:t>
      </w:r>
      <w:r>
        <w:t xml:space="preserve"> PDCCH</w:t>
      </w:r>
      <w:r w:rsidR="001A1C03" w:rsidRPr="001A1C03">
        <w:rPr>
          <w:lang w:val="en-US"/>
        </w:rPr>
        <w:t xml:space="preserve"> </w:t>
      </w:r>
      <w:r w:rsidR="001A1C03">
        <w:rPr>
          <w:lang w:val="en-US"/>
        </w:rPr>
        <w:t>in all CORESETs</w:t>
      </w:r>
      <w:r>
        <w:t xml:space="preserve"> </w:t>
      </w:r>
      <w:r>
        <w:rPr>
          <w:iCs/>
          <w:lang w:eastAsia="ja-JP"/>
        </w:rPr>
        <w:t>on the SCell</w:t>
      </w:r>
      <w:r w:rsidR="001A1C03">
        <w:rPr>
          <w:iCs/>
          <w:lang w:val="en-US" w:eastAsia="ja-JP"/>
        </w:rPr>
        <w:t>(s)</w:t>
      </w:r>
      <w:r w:rsidR="001A1C03">
        <w:rPr>
          <w:iCs/>
          <w:lang w:eastAsia="ja-JP"/>
        </w:rPr>
        <w:t xml:space="preserve"> </w:t>
      </w:r>
      <w:r w:rsidR="001A1C03">
        <w:rPr>
          <w:iCs/>
          <w:lang w:val="en-US" w:eastAsia="ja-JP"/>
        </w:rPr>
        <w:t xml:space="preserve">indicated by the MAC CE </w:t>
      </w:r>
      <w:r w:rsidR="001A1C03">
        <w:rPr>
          <w:lang w:val="en-US"/>
        </w:rPr>
        <w:t>using the</w:t>
      </w:r>
      <w:r>
        <w:t xml:space="preserve"> </w:t>
      </w:r>
      <w:r w:rsidRPr="00265678">
        <w:rPr>
          <w:iCs/>
          <w:lang w:eastAsia="ja-JP"/>
        </w:rPr>
        <w:t>same antenna port quasi</w:t>
      </w:r>
      <w:r w:rsidR="001A1C03">
        <w:rPr>
          <w:iCs/>
          <w:lang w:val="en-US" w:eastAsia="ja-JP"/>
        </w:rPr>
        <w:t xml:space="preserve"> </w:t>
      </w:r>
      <w:r w:rsidR="001A1C03" w:rsidRPr="00265678">
        <w:rPr>
          <w:iCs/>
          <w:lang w:eastAsia="ja-JP"/>
        </w:rPr>
        <w:t>co</w:t>
      </w:r>
      <w:r w:rsidR="001A1C03">
        <w:rPr>
          <w:iCs/>
          <w:lang w:val="en-US" w:eastAsia="ja-JP"/>
        </w:rPr>
        <w:t>-</w:t>
      </w:r>
      <w:r w:rsidR="001A1C03" w:rsidRPr="00265678">
        <w:rPr>
          <w:iCs/>
          <w:lang w:eastAsia="ja-JP"/>
        </w:rPr>
        <w:t xml:space="preserve">location </w:t>
      </w:r>
      <w:r w:rsidRPr="00265678">
        <w:rPr>
          <w:iCs/>
          <w:lang w:eastAsia="ja-JP"/>
        </w:rPr>
        <w:t xml:space="preserve">parameters </w:t>
      </w:r>
      <w:r>
        <w:rPr>
          <w:iCs/>
          <w:lang w:eastAsia="ja-JP"/>
        </w:rPr>
        <w:t>as</w:t>
      </w:r>
      <w:r w:rsidRPr="00265678">
        <w:rPr>
          <w:iCs/>
          <w:lang w:eastAsia="ja-JP"/>
        </w:rPr>
        <w:t xml:space="preserve"> the ones associated with </w:t>
      </w:r>
      <w:r w:rsidR="001A1C03">
        <w:rPr>
          <w:iCs/>
          <w:lang w:val="en-US" w:eastAsia="ja-JP"/>
        </w:rPr>
        <w:t>the</w:t>
      </w:r>
      <w:r w:rsidR="001A1C03">
        <w:rPr>
          <w:iCs/>
          <w:lang w:eastAsia="ja-JP"/>
        </w:rPr>
        <w:t xml:space="preserve"> </w:t>
      </w:r>
      <w:r>
        <w:rPr>
          <w:iCs/>
          <w:lang w:eastAsia="ja-JP"/>
        </w:rPr>
        <w:t xml:space="preserve">corresponding </w:t>
      </w:r>
      <w:r w:rsidRPr="00265678">
        <w:rPr>
          <w:iCs/>
          <w:lang w:eastAsia="ja-JP"/>
        </w:rPr>
        <w:t>index</w:t>
      </w:r>
      <w:r w:rsidR="001A1C03">
        <w:rPr>
          <w:iCs/>
          <w:lang w:val="en-US" w:eastAsia="ja-JP"/>
        </w:rPr>
        <w:t>(es)</w:t>
      </w:r>
      <w:r w:rsidRPr="00265678">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Pr>
          <w:iCs/>
        </w:rPr>
        <w:t>, if any</w:t>
      </w:r>
    </w:p>
    <w:p w14:paraId="448AF9D8" w14:textId="3509698A" w:rsidR="00E50667" w:rsidRDefault="00E50667" w:rsidP="00E50667">
      <w:pPr>
        <w:pStyle w:val="B1"/>
        <w:rPr>
          <w:iCs/>
        </w:rPr>
      </w:pPr>
      <w:r w:rsidRPr="0084769C">
        <w:t>-</w:t>
      </w:r>
      <w:r w:rsidRPr="0084769C">
        <w:tab/>
      </w:r>
      <w:r>
        <w:t xml:space="preserve">transmits PUCCH on a PUCCH-SCell </w:t>
      </w:r>
      <w:r w:rsidRPr="00152826">
        <w:t xml:space="preserve">using a same spatial domain filter as </w:t>
      </w:r>
      <w:r>
        <w:t xml:space="preserve">the one 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EC079E">
        <w:rPr>
          <w:rFonts w:asciiTheme="minorEastAsia" w:eastAsiaTheme="minorEastAsia" w:hAnsiTheme="minorEastAsia"/>
          <w:iCs/>
          <w:lang w:eastAsia="zh-CN"/>
        </w:rPr>
        <w:t>,</w:t>
      </w:r>
      <w:r w:rsidR="00EC079E">
        <w:rPr>
          <w:rFonts w:asciiTheme="minorEastAsia" w:eastAsiaTheme="minorEastAsia" w:hAnsiTheme="minorEastAsia"/>
          <w:iCs/>
          <w:lang w:val="en-US" w:eastAsia="zh-CN"/>
        </w:rPr>
        <w:t xml:space="preserve"> </w:t>
      </w:r>
      <w:r w:rsidR="00EC079E">
        <w:rPr>
          <w:rFonts w:eastAsiaTheme="minorEastAsia" w:hint="eastAsia"/>
          <w:iCs/>
          <w:lang w:eastAsia="zh-CN"/>
        </w:rPr>
        <w:t>i</w:t>
      </w:r>
      <w:r w:rsidR="00EC079E">
        <w:rPr>
          <w:rFonts w:eastAsiaTheme="minorEastAsia"/>
          <w:iCs/>
          <w:lang w:eastAsia="zh-CN"/>
        </w:rPr>
        <w:t xml:space="preserve">f any, </w:t>
      </w:r>
      <w:r>
        <w:t xml:space="preserve">for periodic CSI-RS </w:t>
      </w:r>
      <w:r w:rsidRPr="00B916EC">
        <w:t>or</w:t>
      </w:r>
      <w:r>
        <w:t xml:space="preserve"> </w:t>
      </w:r>
      <w:r w:rsidRPr="00B916EC">
        <w:t>SS/PBCH block</w:t>
      </w:r>
      <w:r>
        <w:t xml:space="preserve"> </w:t>
      </w:r>
      <w:r w:rsidRPr="00152826">
        <w:t>reception</w:t>
      </w:r>
      <w:r>
        <w:t>,</w:t>
      </w:r>
      <w:r w:rsidRPr="00152826">
        <w:t xml:space="preserve"> </w:t>
      </w:r>
      <w:r>
        <w:t xml:space="preserve">as described </w:t>
      </w:r>
      <w:r w:rsidR="006F5F9E">
        <w:t>in clause</w:t>
      </w:r>
      <w:r>
        <w:t xml:space="preserve"> 9.2.2, </w:t>
      </w:r>
      <w:r w:rsidR="001A1C03">
        <w:rPr>
          <w:lang w:val="en-US"/>
        </w:rPr>
        <w:t xml:space="preserve">and using a power determined as described </w:t>
      </w:r>
      <w:r w:rsidR="006F5F9E">
        <w:rPr>
          <w:lang w:val="en-US"/>
        </w:rPr>
        <w:t>in clause</w:t>
      </w:r>
      <w:r w:rsidR="001A1C03">
        <w:rPr>
          <w:lang w:val="en-US"/>
        </w:rPr>
        <w:t xml:space="preserve"> 7.2.1 with </w:t>
      </w:r>
      <m:oMath>
        <m:sSub>
          <m:sSubPr>
            <m:ctrlPr>
              <w:rPr>
                <w:rFonts w:ascii="Cambria Math" w:hAnsi="Cambria Math"/>
                <w:i/>
                <w:iCs/>
              </w:rPr>
            </m:ctrlPr>
          </m:sSubPr>
          <m:e>
            <m:r>
              <w:rPr>
                <w:rFonts w:ascii="Cambria Math"/>
              </w:rPr>
              <m:t>q</m:t>
            </m:r>
          </m:e>
          <m:sub>
            <m:r>
              <m:rPr>
                <m:nor/>
              </m:rPr>
              <w:rPr>
                <w:rFonts w:ascii="Cambria Math"/>
                <w:iCs/>
              </w:rPr>
              <m:t>u</m:t>
            </m:r>
            <m:ctrlPr>
              <w:rPr>
                <w:rFonts w:ascii="Cambria Math" w:hAnsi="Cambria Math"/>
                <w:iCs/>
              </w:rPr>
            </m:ctrlPr>
          </m:sub>
        </m:sSub>
        <m:r>
          <w:rPr>
            <w:rFonts w:ascii="Cambria Math" w:hAnsi="Cambria Math"/>
          </w:rPr>
          <m:t>=0</m:t>
        </m:r>
      </m:oMath>
      <w:r w:rsidR="001A1C03">
        <w:rPr>
          <w:lang w:val="en-US"/>
        </w:rPr>
        <w:t xml:space="preserve">, </w:t>
      </w:r>
      <m:oMath>
        <m:sSub>
          <m:sSubPr>
            <m:ctrlPr>
              <w:rPr>
                <w:rFonts w:ascii="Cambria Math" w:hAnsi="Cambria Math"/>
                <w:i/>
                <w:iCs/>
              </w:rPr>
            </m:ctrlPr>
          </m:sSubPr>
          <m:e>
            <m:sSub>
              <m:sSubPr>
                <m:ctrlPr>
                  <w:rPr>
                    <w:rFonts w:ascii="Cambria Math" w:hAnsi="Cambria Math"/>
                    <w:i/>
                    <w:iCs/>
                  </w:rPr>
                </m:ctrlPr>
              </m:sSubPr>
              <m:e>
                <m:r>
                  <w:rPr>
                    <w:rFonts w:ascii="Cambria Math"/>
                  </w:rPr>
                  <m:t>q</m:t>
                </m:r>
              </m:e>
              <m:sub>
                <m:r>
                  <m:rPr>
                    <m:nor/>
                  </m:rPr>
                  <w:rPr>
                    <w:rFonts w:ascii="Cambria Math"/>
                    <w:iCs/>
                    <w:lang w:val="en-US"/>
                  </w:rPr>
                  <m:t>d</m:t>
                </m:r>
                <m:ctrlPr>
                  <w:rPr>
                    <w:rFonts w:ascii="Cambria Math" w:hAnsi="Cambria Math"/>
                    <w:iCs/>
                  </w:rPr>
                </m:ctrlPr>
              </m:sub>
            </m:sSub>
            <m:r>
              <w:rPr>
                <w:rFonts w:ascii="Cambria Math" w:hAnsi="Cambria Math"/>
              </w:rPr>
              <m:t>=</m:t>
            </m:r>
            <m:r>
              <w:rPr>
                <w:rFonts w:ascii="Cambria Math"/>
              </w:rPr>
              <m:t>q</m:t>
            </m:r>
          </m:e>
          <m:sub>
            <m:r>
              <m:rPr>
                <m:nor/>
              </m:rPr>
              <w:rPr>
                <w:rFonts w:ascii="Cambria Math"/>
                <w:iCs/>
              </w:rPr>
              <m:t>new</m:t>
            </m:r>
            <m:ctrlPr>
              <w:rPr>
                <w:rFonts w:ascii="Cambria Math" w:hAnsi="Cambria Math"/>
                <w:iCs/>
              </w:rPr>
            </m:ctrlPr>
          </m:sub>
        </m:sSub>
      </m:oMath>
      <w:r w:rsidR="001A1C03">
        <w:rPr>
          <w:lang w:val="en-US"/>
        </w:rPr>
        <w:t xml:space="preserve">, and </w:t>
      </w:r>
      <m:oMath>
        <m:r>
          <w:rPr>
            <w:rFonts w:ascii="Cambria Math" w:hAnsi="Cambria Math"/>
          </w:rPr>
          <m:t>l=0</m:t>
        </m:r>
      </m:oMath>
      <w:r w:rsidR="001A1C03">
        <w:rPr>
          <w:iCs/>
          <w:lang w:val="en-US"/>
        </w:rPr>
        <w:t>,</w:t>
      </w:r>
      <w:r w:rsidR="001A1C03">
        <w:rPr>
          <w:lang w:val="en-US"/>
        </w:rPr>
        <w:t xml:space="preserve"> </w:t>
      </w:r>
      <w:r>
        <w:rPr>
          <w:iCs/>
        </w:rPr>
        <w:t xml:space="preserve">if </w:t>
      </w:r>
    </w:p>
    <w:p w14:paraId="229FAA9D" w14:textId="0C919047" w:rsidR="00E50667" w:rsidRDefault="00E50667" w:rsidP="0047180A">
      <w:pPr>
        <w:pStyle w:val="B2"/>
      </w:pPr>
      <w:r w:rsidRPr="0084769C">
        <w:t>-</w:t>
      </w:r>
      <w:r w:rsidR="00D93480">
        <w:tab/>
      </w:r>
      <w:r>
        <w:rPr>
          <w:iCs/>
        </w:rPr>
        <w:t xml:space="preserve">the UE is </w:t>
      </w:r>
      <w:r>
        <w:t xml:space="preserve">provided </w:t>
      </w:r>
      <w:r w:rsidRPr="00A03E39">
        <w:rPr>
          <w:i/>
        </w:rPr>
        <w:t>PUCCH-Spatial</w:t>
      </w:r>
      <w:r>
        <w:rPr>
          <w:i/>
        </w:rPr>
        <w:t>R</w:t>
      </w:r>
      <w:r w:rsidRPr="00A03E39">
        <w:rPr>
          <w:i/>
        </w:rPr>
        <w:t>elation</w:t>
      </w:r>
      <w:r>
        <w:rPr>
          <w:i/>
        </w:rPr>
        <w:t>I</w:t>
      </w:r>
      <w:r w:rsidRPr="00A03E39">
        <w:rPr>
          <w:i/>
        </w:rPr>
        <w:t>nfo</w:t>
      </w:r>
      <w:r>
        <w:t xml:space="preserve"> for the PUCCH,</w:t>
      </w:r>
    </w:p>
    <w:p w14:paraId="62610606" w14:textId="2D6F46C0" w:rsidR="00E50667" w:rsidRDefault="00E50667" w:rsidP="0047180A">
      <w:pPr>
        <w:pStyle w:val="B2"/>
      </w:pPr>
      <w:r w:rsidRPr="0084769C">
        <w:t>-</w:t>
      </w:r>
      <w:r w:rsidR="00D93480">
        <w:tab/>
      </w:r>
      <w:r w:rsidR="001A1C03" w:rsidRPr="008864CF">
        <w:t>a</w:t>
      </w:r>
      <w:r w:rsidR="001A1C03">
        <w:rPr>
          <w:lang w:val="en-US"/>
        </w:rPr>
        <w:t xml:space="preserve"> </w:t>
      </w:r>
      <w:r w:rsidR="001A1C03" w:rsidRPr="008864CF">
        <w:t>PUCCH with the LR</w:t>
      </w:r>
      <w:r w:rsidR="001A1C03">
        <w:t>R was either not transmitted or</w:t>
      </w:r>
      <w:r>
        <w:t xml:space="preserve"> was </w:t>
      </w:r>
      <w:r w:rsidR="001A1C03">
        <w:rPr>
          <w:lang w:val="en-US"/>
        </w:rPr>
        <w:t xml:space="preserve">transmitted </w:t>
      </w:r>
      <w:r>
        <w:t>on the PCell or the PSCell, and</w:t>
      </w:r>
    </w:p>
    <w:p w14:paraId="3F310ED6" w14:textId="20FA0520" w:rsidR="00E50667" w:rsidRPr="00FD2021" w:rsidRDefault="00E50667" w:rsidP="0047180A">
      <w:pPr>
        <w:pStyle w:val="B2"/>
      </w:pPr>
      <w:r w:rsidRPr="0084769C">
        <w:t>-</w:t>
      </w:r>
      <w:r w:rsidR="00D93480">
        <w:tab/>
      </w:r>
      <w:r>
        <w:t>the PUCCH-SCell is included in the SCell</w:t>
      </w:r>
      <w:r w:rsidR="001A1C03">
        <w:rPr>
          <w:lang w:val="en-US"/>
        </w:rPr>
        <w:t>(s) indicated by the MAC-CE</w:t>
      </w:r>
    </w:p>
    <w:p w14:paraId="74AF97F1" w14:textId="0F8CBAAF" w:rsidR="00BF5B42" w:rsidRPr="00BF5B42" w:rsidRDefault="00E50667" w:rsidP="001976B9">
      <w:pPr>
        <w:rPr>
          <w:rFonts w:cstheme="minorHAnsi"/>
          <w:lang w:val="en-US"/>
        </w:rPr>
      </w:pPr>
      <w:r>
        <w:t>where the SCS configuration for the 28 symbols is the smallest of the SCS configurations of the active DL BWP for the PDCCH reception and of the active DL BWP(s) of the at least one SCell.</w:t>
      </w:r>
    </w:p>
    <w:p w14:paraId="28B608F5" w14:textId="5BAC8227" w:rsidR="001976B9" w:rsidRPr="00F415B1" w:rsidRDefault="001976B9" w:rsidP="001976B9">
      <w:pPr>
        <w:tabs>
          <w:tab w:val="left" w:pos="2116"/>
        </w:tabs>
      </w:pPr>
      <w:r w:rsidRPr="00F415B1">
        <w:rPr>
          <w:iCs/>
        </w:rPr>
        <w:t xml:space="preserve">If a UE is provided </w:t>
      </w:r>
      <w:r w:rsidR="00944399" w:rsidRPr="00997ADD">
        <w:rPr>
          <w:rFonts w:cs="Times"/>
          <w:i/>
          <w:szCs w:val="18"/>
          <w:lang w:eastAsia="zh-CN"/>
        </w:rPr>
        <w:t>dl-OrJoint-TCIStateList-r17</w:t>
      </w:r>
      <w:r w:rsidR="00944399">
        <w:rPr>
          <w:rFonts w:cs="Times"/>
          <w:iCs/>
          <w:szCs w:val="18"/>
          <w:lang w:eastAsia="zh-CN"/>
        </w:rPr>
        <w:t xml:space="preserve"> </w:t>
      </w:r>
      <w:r w:rsidR="00944399" w:rsidRPr="00037243">
        <w:rPr>
          <w:rFonts w:cs="Times"/>
          <w:iCs/>
          <w:szCs w:val="18"/>
          <w:lang w:val="en-US" w:eastAsia="zh-CN"/>
        </w:rPr>
        <w:t>or</w:t>
      </w:r>
      <w:r w:rsidR="00944399" w:rsidRPr="00037243">
        <w:rPr>
          <w:lang w:val="en-US"/>
        </w:rPr>
        <w:t xml:space="preserve"> </w:t>
      </w:r>
      <w:r w:rsidR="00944399" w:rsidRPr="00037243">
        <w:rPr>
          <w:i/>
          <w:iCs/>
          <w:lang w:val="en-US"/>
        </w:rPr>
        <w:t>UL-TCIstate</w:t>
      </w:r>
      <w:r>
        <w:rPr>
          <w:iCs/>
        </w:rPr>
        <w:t xml:space="preserve"> </w:t>
      </w:r>
      <w:r w:rsidRPr="00F415B1">
        <w:rPr>
          <w:iCs/>
        </w:rPr>
        <w:t xml:space="preserve">indicating a unified TCI state, after </w:t>
      </w:r>
      <w:r w:rsidR="00C274AA">
        <w:rPr>
          <w:iCs/>
        </w:rPr>
        <w:t>28</w:t>
      </w:r>
      <w:r w:rsidRPr="00F415B1">
        <w:rPr>
          <w:iCs/>
        </w:rPr>
        <w:t xml:space="preserve"> symbols from a last symbol of a PDCCH reception with a DCI format scheduling a PUSCH transmission with a same HARQ process number as for the transmission of the first PUSCH and having a toggled NDI field value</w:t>
      </w:r>
      <w:r w:rsidRPr="00F415B1">
        <w:t>, the UE</w:t>
      </w:r>
    </w:p>
    <w:p w14:paraId="6A825972" w14:textId="50C2DDAB" w:rsidR="001976B9" w:rsidRPr="00F415B1" w:rsidRDefault="001976B9" w:rsidP="00BF5B42">
      <w:pPr>
        <w:pStyle w:val="B1"/>
        <w:rPr>
          <w:iCs/>
        </w:rPr>
      </w:pPr>
      <w:r w:rsidRPr="00F415B1">
        <w:t>-</w:t>
      </w:r>
      <w:r w:rsidRPr="00F415B1">
        <w:tab/>
        <w:t xml:space="preserve">monitors PDCCH in all CORESETs, and receives PDSCH and aperiodic CSI-RS resource </w:t>
      </w:r>
      <w:r w:rsidR="00C274AA" w:rsidRPr="00F415B1">
        <w:t>in</w:t>
      </w:r>
      <w:r w:rsidRPr="00F415B1">
        <w:t xml:space="preserve"> a CSI-RS resource set using the </w:t>
      </w:r>
      <w:r w:rsidRPr="00F415B1">
        <w:rPr>
          <w:iCs/>
          <w:lang w:eastAsia="ja-JP"/>
        </w:rPr>
        <w:t xml:space="preserve">same antenna port quasi co-location parameters as the ones associated with the corresponding index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p>
    <w:p w14:paraId="1E5763BB" w14:textId="77777777" w:rsidR="00C274AA" w:rsidRPr="00846698" w:rsidRDefault="00C274AA" w:rsidP="00C274AA">
      <w:pPr>
        <w:pStyle w:val="B1"/>
        <w:rPr>
          <w:iCs/>
          <w:lang w:val="en-US"/>
        </w:rPr>
      </w:pPr>
      <w:r w:rsidRPr="00F415B1">
        <w:t>-</w:t>
      </w:r>
      <w:r w:rsidRPr="00F415B1">
        <w:tab/>
        <w:t>transmits PU</w:t>
      </w:r>
      <w:r>
        <w:rPr>
          <w:lang w:val="en-US"/>
        </w:rPr>
        <w:t>S</w:t>
      </w:r>
      <w:r w:rsidRPr="00F415B1">
        <w:t>CH, PU</w:t>
      </w:r>
      <w:r>
        <w:rPr>
          <w:lang w:val="en-US"/>
        </w:rPr>
        <w:t>C</w:t>
      </w:r>
      <w:r w:rsidRPr="00F415B1">
        <w:t xml:space="preserve">CH and SRS </w:t>
      </w:r>
      <w:r>
        <w:t xml:space="preserve">that uses </w:t>
      </w:r>
      <w:r w:rsidRPr="00F415B1">
        <w:t xml:space="preserve">a same spatial domain filter </w:t>
      </w:r>
      <w:r>
        <w:t>with same indicated TCI state as for the PU</w:t>
      </w:r>
      <w:r>
        <w:rPr>
          <w:lang w:val="en-US"/>
        </w:rPr>
        <w:t>S</w:t>
      </w:r>
      <w:r>
        <w:t>CH and PU</w:t>
      </w:r>
      <w:r>
        <w:rPr>
          <w:lang w:val="en-US"/>
        </w:rPr>
        <w:t>C</w:t>
      </w:r>
      <w:r>
        <w:t xml:space="preserve">CH, </w:t>
      </w:r>
      <w:r w:rsidRPr="00F415B1">
        <w:t>using a same spatial domain filter as the one corresponding to</w:t>
      </w:r>
      <w:r w:rsidRPr="00F415B1">
        <w:rPr>
          <w:iCs/>
          <w:lang w:eastAsia="ja-JP"/>
        </w:rPr>
        <w:t xml:space="preserve">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rPr>
        <w:t>, if any</w:t>
      </w:r>
      <w:r>
        <w:rPr>
          <w:iCs/>
          <w:lang w:val="en-US"/>
        </w:rPr>
        <w:t>, and</w:t>
      </w:r>
      <w:r w:rsidRPr="002163C5">
        <w:rPr>
          <w:iCs/>
          <w:lang w:val="en-US"/>
        </w:rPr>
        <w:t xml:space="preserve"> </w:t>
      </w:r>
      <w:r w:rsidRPr="00846698">
        <w:rPr>
          <w:iCs/>
          <w:lang w:val="en-US"/>
        </w:rPr>
        <w:t>using the following parameters for determination of a corresponding power as described in clauses 7.1.1, 7.2.1, and 7.3.1</w:t>
      </w:r>
    </w:p>
    <w:p w14:paraId="1999C6F7" w14:textId="77777777" w:rsidR="00C274AA" w:rsidRPr="00846698" w:rsidRDefault="00C274AA" w:rsidP="00C274AA">
      <w:pPr>
        <w:pStyle w:val="B2"/>
      </w:pPr>
      <w:r w:rsidRPr="00846698">
        <w:t>-</w:t>
      </w:r>
      <w:r w:rsidRPr="00846698">
        <w:tab/>
        <w:t>the RS index</w:t>
      </w:r>
      <w:r w:rsidRPr="00846698">
        <w:rPr>
          <w:lang w:eastAsia="zh-CN"/>
        </w:rPr>
        <w:t xml:space="preserve"> </w:t>
      </w:r>
      <m:oMath>
        <m:sSub>
          <m:sSubPr>
            <m:ctrlPr>
              <w:rPr>
                <w:rFonts w:ascii="Cambria Math" w:hAnsi="Cambria Math"/>
                <w:i/>
              </w:rPr>
            </m:ctrlPr>
          </m:sSubPr>
          <m:e>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=q</m:t>
            </m:r>
          </m:e>
          <m:sub>
            <m:r>
              <m:rPr>
                <m:sty m:val="p"/>
              </m:rPr>
              <w:rPr>
                <w:rFonts w:ascii="Cambria Math" w:hAnsi="Cambria Math"/>
              </w:rPr>
              <m:t>new</m:t>
            </m:r>
          </m:sub>
        </m:sSub>
      </m:oMath>
      <w:r w:rsidRPr="00846698">
        <w:t xml:space="preserve"> for obtaining the downlink pathloss estimate</w:t>
      </w:r>
    </w:p>
    <w:p w14:paraId="3B72B6E4" w14:textId="5B229A25" w:rsidR="00C274AA" w:rsidRPr="00846698" w:rsidRDefault="00C274AA" w:rsidP="00C274AA">
      <w:pPr>
        <w:pStyle w:val="B2"/>
        <w:rPr>
          <w:b/>
          <w:i/>
        </w:rPr>
      </w:pPr>
      <w:r w:rsidRPr="00846698">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O_UE_PUSCH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846698">
        <w:t xml:space="preserve">, and the PUSCH power control adjustment state </w:t>
      </w:r>
      <m:oMath>
        <m:r>
          <w:rPr>
            <w:rFonts w:ascii="Cambria Math" w:hAnsi="Cambria Math"/>
          </w:rPr>
          <m:t>l</m:t>
        </m:r>
      </m:oMath>
      <w:r w:rsidRPr="00846698">
        <w:t xml:space="preserve"> provided by </w:t>
      </w:r>
      <w:r w:rsidR="00047715" w:rsidRPr="00DB6CC6">
        <w:rPr>
          <w:i/>
        </w:rPr>
        <w:t>p0AlphaSetforPUSCH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Pr>
          <w:lang w:val="en-US" w:eastAsia="zh-CN"/>
        </w:rPr>
        <w:t xml:space="preserve"> </w:t>
      </w:r>
      <w:r w:rsidRPr="00846698">
        <w:rPr>
          <w:lang w:eastAsia="zh-CN"/>
        </w:rPr>
        <w:t xml:space="preserve">for the </w:t>
      </w:r>
      <w:r>
        <w:rPr>
          <w:lang w:val="en-US"/>
        </w:rPr>
        <w:t>corresponding</w:t>
      </w:r>
      <w:r w:rsidRPr="00846698">
        <w:t xml:space="preserve"> SCell</w:t>
      </w:r>
    </w:p>
    <w:p w14:paraId="3ADF1568" w14:textId="33684C58" w:rsidR="00C274AA" w:rsidRPr="00846698" w:rsidRDefault="00C274AA" w:rsidP="00C274AA">
      <w:pPr>
        <w:pStyle w:val="B2"/>
        <w:rPr>
          <w:lang w:eastAsia="zh-CN"/>
        </w:rPr>
      </w:pPr>
      <w:r w:rsidRPr="00846698">
        <w:t>-</w:t>
      </w:r>
      <w:r w:rsidRPr="00846698">
        <w:tab/>
      </w:r>
      <w:r w:rsidRPr="00846698">
        <w:rPr>
          <w:lang w:eastAsia="ko-KR"/>
        </w:rPr>
        <w:t xml:space="preserve">the value of </w:t>
      </w:r>
      <m:oMath>
        <m:sSub>
          <m:sSubPr>
            <m:ctrlPr>
              <w:rPr>
                <w:rFonts w:ascii="Cambria Math" w:hAnsi="Cambria Math"/>
              </w:rPr>
            </m:ctrlPr>
          </m:sSubPr>
          <m:e>
            <m:r>
              <w:rPr>
                <w:rFonts w:ascii="Cambria Math" w:hAnsi="Cambria Math"/>
              </w:rPr>
              <m:t>P</m:t>
            </m:r>
          </m:e>
          <m:sub>
            <m:r>
              <m:rPr>
                <m:nor/>
              </m:rPr>
              <m:t>O_PU</m:t>
            </m:r>
            <m:r>
              <m:rPr>
                <m:nor/>
              </m:rPr>
              <w:rPr>
                <w:lang w:val="en-US"/>
              </w:rPr>
              <m:t>C</m:t>
            </m:r>
            <m:r>
              <m:rPr>
                <m:nor/>
              </m:rPr>
              <m:t>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u</m:t>
                </m:r>
              </m:sub>
            </m:sSub>
          </m:e>
        </m:d>
      </m:oMath>
      <w:r w:rsidRPr="00846698">
        <w:t xml:space="preserve"> and the PU</w:t>
      </w:r>
      <w:r w:rsidRPr="00846698">
        <w:rPr>
          <w:lang w:val="en-US"/>
        </w:rPr>
        <w:t>C</w:t>
      </w:r>
      <w:r w:rsidRPr="00846698">
        <w:t xml:space="preserve">CH power control adjustment state </w:t>
      </w:r>
      <m:oMath>
        <m:r>
          <w:rPr>
            <w:rFonts w:ascii="Cambria Math" w:hAnsi="Cambria Math"/>
          </w:rPr>
          <m:t>l</m:t>
        </m:r>
      </m:oMath>
      <w:r w:rsidRPr="00846698">
        <w:t xml:space="preserve"> provided by </w:t>
      </w:r>
      <w:r w:rsidR="00047715" w:rsidRPr="003170A5">
        <w:rPr>
          <w:i/>
        </w:rPr>
        <w:t>p0AlphaSetforPUCCH</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 xml:space="preserve">SCell </w:t>
      </w:r>
    </w:p>
    <w:p w14:paraId="1B4502B0" w14:textId="074559E9" w:rsidR="00C274AA" w:rsidRPr="00846698" w:rsidRDefault="00C274AA" w:rsidP="00C274AA">
      <w:pPr>
        <w:pStyle w:val="B2"/>
        <w:rPr>
          <w:bCs/>
        </w:rPr>
      </w:pPr>
      <w:r w:rsidRPr="00846698">
        <w:lastRenderedPageBreak/>
        <w:t>-</w:t>
      </w:r>
      <w:r w:rsidRPr="00846698">
        <w:tab/>
      </w:r>
      <w:r w:rsidRPr="00846698">
        <w:rPr>
          <w:lang w:eastAsia="ko-KR"/>
        </w:rPr>
        <w:t xml:space="preserve">the values of </w:t>
      </w:r>
      <m:oMath>
        <m:sSub>
          <m:sSubPr>
            <m:ctrlPr>
              <w:rPr>
                <w:rFonts w:ascii="Cambria Math" w:hAnsi="Cambria Math"/>
              </w:rPr>
            </m:ctrlPr>
          </m:sSubPr>
          <m:e>
            <m:r>
              <w:rPr>
                <w:rFonts w:ascii="Cambria Math" w:hAnsi="Cambria Math"/>
              </w:rPr>
              <m:t>P</m:t>
            </m:r>
          </m:e>
          <m:sub>
            <m:r>
              <m:rPr>
                <m:nor/>
              </m:rPr>
              <m:t>O_</m:t>
            </m:r>
            <m:r>
              <m:rPr>
                <m:nor/>
              </m:rPr>
              <w:rPr>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w:t>
      </w:r>
      <m:oMath>
        <m:sSub>
          <m:sSubPr>
            <m:ctrlPr>
              <w:rPr>
                <w:rFonts w:ascii="Cambria Math" w:hAnsi="Cambria Math"/>
              </w:rPr>
            </m:ctrlPr>
          </m:sSubPr>
          <m:e>
            <m:r>
              <w:rPr>
                <w:rFonts w:ascii="Cambria Math" w:hAnsi="Cambria Math"/>
              </w:rPr>
              <m:t>α</m:t>
            </m:r>
          </m:e>
          <m:sub>
            <m:r>
              <m:rPr>
                <m:sty m:val="p"/>
              </m:rPr>
              <w:rPr>
                <w:rFonts w:ascii="Cambria Math" w:hAnsi="Cambria Math"/>
              </w:rPr>
              <m:t>SRS</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oMath>
      <w:r w:rsidRPr="00846698">
        <w:t xml:space="preserve">, and the </w:t>
      </w:r>
      <w:r w:rsidRPr="00846698">
        <w:rPr>
          <w:lang w:val="en-US"/>
        </w:rPr>
        <w:t>SRS</w:t>
      </w:r>
      <w:r w:rsidRPr="00846698">
        <w:t xml:space="preserve"> power control adjustment state </w:t>
      </w:r>
      <m:oMath>
        <m:r>
          <w:rPr>
            <w:rFonts w:ascii="Cambria Math" w:hAnsi="Cambria Math"/>
          </w:rPr>
          <m:t>l</m:t>
        </m:r>
      </m:oMath>
      <w:r w:rsidRPr="00846698">
        <w:t xml:space="preserve"> provided by </w:t>
      </w:r>
      <w:r w:rsidR="00047715" w:rsidRPr="001B6792">
        <w:rPr>
          <w:i/>
        </w:rPr>
        <w:t>p0AlphaSetforSRS</w:t>
      </w:r>
      <w:r w:rsidRPr="00846698">
        <w:t xml:space="preserve"> associated </w:t>
      </w:r>
      <w:r w:rsidRPr="00846698">
        <w:rPr>
          <w:lang w:eastAsia="zh-CN"/>
        </w:rPr>
        <w:t xml:space="preserve">with the </w:t>
      </w:r>
      <w:r w:rsidRPr="00846698">
        <w:rPr>
          <w:lang w:val="en-US" w:eastAsia="zh-CN"/>
        </w:rPr>
        <w:t>smallest</w:t>
      </w:r>
      <w:r w:rsidRPr="00846698">
        <w:rPr>
          <w:lang w:eastAsia="zh-CN"/>
        </w:rPr>
        <w:t xml:space="preserve"> value of </w:t>
      </w:r>
      <w:r w:rsidRPr="00846698">
        <w:rPr>
          <w:i/>
        </w:rPr>
        <w:t>ul-powercontrolId</w:t>
      </w:r>
      <w:r w:rsidRPr="00846698">
        <w:rPr>
          <w:lang w:eastAsia="zh-CN"/>
        </w:rPr>
        <w:t xml:space="preserve"> for the </w:t>
      </w:r>
      <w:r>
        <w:rPr>
          <w:lang w:val="en-US"/>
        </w:rPr>
        <w:t xml:space="preserve">corresponding </w:t>
      </w:r>
      <w:r w:rsidRPr="00846698">
        <w:t>SCell</w:t>
      </w:r>
    </w:p>
    <w:p w14:paraId="2D659648" w14:textId="6998F2D9" w:rsidR="001976B9" w:rsidRPr="00F415B1" w:rsidRDefault="00004240" w:rsidP="001976B9">
      <w:pPr>
        <w:tabs>
          <w:tab w:val="left" w:pos="2116"/>
        </w:tabs>
        <w:rPr>
          <w:iCs/>
        </w:rPr>
      </w:pPr>
      <w:r>
        <w:rPr>
          <w:iCs/>
        </w:rPr>
        <w:t>If there is at least one</w:t>
      </w:r>
      <w:r w:rsidR="001976B9" w:rsidRPr="00F415B1">
        <w:rPr>
          <w:iCs/>
        </w:rPr>
        <w:t xml:space="preserve"> serving cell associated with </w:t>
      </w:r>
      <w:r w:rsidR="001976B9"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the UE can provide in a second PUSCH MAC CE </w:t>
      </w:r>
      <w:r w:rsidR="001976B9" w:rsidRPr="00F415B1">
        <w:rPr>
          <w:iCs/>
          <w:noProof/>
          <w:lang w:eastAsia="zh-CN"/>
        </w:rPr>
        <w:t>index(es) for cell(s) with</w:t>
      </w:r>
      <w:r>
        <w:rPr>
          <w:iCs/>
          <w:noProof/>
          <w:lang w:eastAsia="zh-CN"/>
        </w:rPr>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m:t>
            </m:r>
          </m:sub>
        </m:sSub>
      </m:oMath>
      <w:r w:rsidRPr="00F415B1">
        <w:t xml:space="preserve"> </w:t>
      </w:r>
      <w:r>
        <w:t>and/or with at least one of</w:t>
      </w:r>
      <w:r w:rsidR="001976B9" w:rsidRPr="00F415B1">
        <w:t xml:space="preserv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having </w:t>
      </w:r>
      <w:r w:rsidR="001976B9" w:rsidRPr="00F415B1">
        <w:rPr>
          <w:iCs/>
        </w:rPr>
        <w:t>radio link quality</w:t>
      </w:r>
      <w:r w:rsidR="001976B9" w:rsidRPr="00F415B1">
        <w:t xml:space="preserve"> worse than Q</w:t>
      </w:r>
      <w:r w:rsidR="001976B9" w:rsidRPr="00F415B1">
        <w:rPr>
          <w:vertAlign w:val="subscript"/>
        </w:rPr>
        <w:t>out,LR</w:t>
      </w:r>
      <w:r w:rsidR="001976B9" w:rsidRPr="00F415B1">
        <w:rPr>
          <w:iCs/>
          <w:noProof/>
          <w:lang w:eastAsia="zh-CN"/>
        </w:rPr>
        <w:t>,</w:t>
      </w:r>
      <w:r w:rsidR="001976B9" w:rsidRPr="00F415B1">
        <w:t xml:space="preserve"> the index(es) of those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001976B9" w:rsidRPr="00F415B1">
        <w:t xml:space="preserve">, and indication(s) </w:t>
      </w:r>
      <w:r w:rsidR="001976B9" w:rsidRPr="00F415B1">
        <w:rPr>
          <w:rFonts w:eastAsia="DengXian"/>
          <w:iCs/>
          <w:noProof/>
        </w:rPr>
        <w:t xml:space="preserve">of presence of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rFonts w:eastAsia="DengXian"/>
          <w:iCs/>
          <w:noProof/>
        </w:rPr>
        <w:t xml:space="preserve"> and</w:t>
      </w:r>
      <w:r w:rsidR="001976B9" w:rsidRPr="00F415B1">
        <w:rPr>
          <w:iCs/>
          <w:noProof/>
          <w:lang w:eastAsia="zh-CN"/>
        </w:rPr>
        <w:t xml:space="preserve"> of </w:t>
      </w:r>
      <w:r w:rsidR="001976B9" w:rsidRPr="00F415B1">
        <w:t xml:space="preserve">index(es)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001976B9" w:rsidRPr="00F415B1">
        <w:rPr>
          <w:iCs/>
        </w:rPr>
        <w:t xml:space="preserve">, if any, </w:t>
      </w:r>
      <w:r w:rsidR="001976B9" w:rsidRPr="00F415B1">
        <w:t xml:space="preserve">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m:t>
            </m:r>
          </m:sub>
        </m:sSub>
      </m:oMath>
      <w:r>
        <w:t xml:space="preserve"> and/or </w:t>
      </w:r>
      <w:r w:rsidR="001976B9" w:rsidRPr="00F415B1">
        <w:t xml:space="preserve">corresponding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001976B9" w:rsidRPr="00F415B1">
        <w:t xml:space="preserve"> and/or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001976B9" w:rsidRPr="00F415B1">
        <w:t xml:space="preserve"> for the serving cells</w:t>
      </w:r>
      <w:r w:rsidR="001976B9" w:rsidRPr="00F415B1">
        <w:rPr>
          <w:iCs/>
        </w:rPr>
        <w:t>.</w:t>
      </w:r>
    </w:p>
    <w:p w14:paraId="2D4312DC" w14:textId="77777777" w:rsidR="001976B9" w:rsidRPr="00F415B1" w:rsidRDefault="001976B9" w:rsidP="001976B9">
      <w:pPr>
        <w:tabs>
          <w:tab w:val="left" w:pos="2116"/>
        </w:tabs>
        <w:rPr>
          <w:iCs/>
          <w:lang w:eastAsia="ja-JP"/>
        </w:rPr>
      </w:pPr>
      <w:r w:rsidRPr="00F415B1">
        <w:rPr>
          <w:iCs/>
        </w:rPr>
        <w:t xml:space="preserve">For serving cells associated with </w:t>
      </w:r>
      <w:r w:rsidRPr="00F415B1">
        <w:t xml:space="preserve">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0,0</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t xml:space="preserve">, and with sets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0,1</m:t>
            </m:r>
          </m:sub>
        </m:sSub>
      </m:oMath>
      <w:r w:rsidRPr="00F415B1">
        <w:t xml:space="preserve"> and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t xml:space="preserve">, and having </w:t>
      </w:r>
      <w:r w:rsidRPr="00F415B1">
        <w:rPr>
          <w:iCs/>
        </w:rPr>
        <w:t>radio link quality</w:t>
      </w:r>
      <w:r w:rsidRPr="00F415B1">
        <w:t xml:space="preserve"> worse than Q</w:t>
      </w:r>
      <w:r w:rsidRPr="00F415B1">
        <w:rPr>
          <w:vertAlign w:val="subscript"/>
        </w:rPr>
        <w:t>out,LR</w:t>
      </w:r>
      <w:r w:rsidRPr="00F415B1">
        <w:t>, a</w:t>
      </w:r>
      <w:r w:rsidRPr="00F415B1">
        <w:rPr>
          <w:iCs/>
          <w:lang w:eastAsia="ja-JP"/>
        </w:rPr>
        <w:t>fter</w:t>
      </w:r>
      <w:r w:rsidRPr="00F415B1">
        <w:rPr>
          <w:iCs/>
          <w:lang w:val="en-US" w:eastAsia="ja-JP"/>
        </w:rPr>
        <w:t xml:space="preserve"> </w:t>
      </w:r>
      <w:r w:rsidRPr="00F415B1">
        <w:rPr>
          <w:iCs/>
          <w:lang w:eastAsia="ja-JP"/>
        </w:rPr>
        <w:t xml:space="preserve">28 symbols from a last symbol of a first PDCCH reception with a DCI format scheduling a PUSCH transmission with a same HARQ process number as for </w:t>
      </w:r>
      <w:r w:rsidRPr="00F415B1">
        <w:rPr>
          <w:iCs/>
        </w:rPr>
        <w:t>transmission of the second PUSCH and having a toggled NDI field value</w:t>
      </w:r>
      <w:r w:rsidRPr="00F415B1">
        <w:rPr>
          <w:iCs/>
          <w:lang w:eastAsia="ja-JP"/>
        </w:rPr>
        <w:t>,</w:t>
      </w:r>
      <w:r w:rsidRPr="00F415B1">
        <w:rPr>
          <w:iCs/>
          <w:lang w:val="en-US" w:eastAsia="ja-JP"/>
        </w:rPr>
        <w:t xml:space="preserve"> </w:t>
      </w:r>
      <w:r w:rsidRPr="00F415B1">
        <w:rPr>
          <w:iCs/>
          <w:lang w:eastAsia="ja-JP"/>
        </w:rPr>
        <w:t xml:space="preserve">the UE assumes antenna port quasi-collocation parameters </w:t>
      </w:r>
    </w:p>
    <w:p w14:paraId="01375F70"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1,0</m:t>
            </m:r>
          </m:sub>
        </m:sSub>
      </m:oMath>
      <w:r w:rsidRPr="00F415B1">
        <w:rPr>
          <w:lang w:val="en-US"/>
        </w:rPr>
        <w:t>, if any, for the first CORESETs,</w:t>
      </w:r>
    </w:p>
    <w:p w14:paraId="4454F32D" w14:textId="77777777" w:rsidR="001976B9" w:rsidRPr="00F415B1" w:rsidRDefault="001976B9" w:rsidP="001976B9">
      <w:pPr>
        <w:pStyle w:val="B1"/>
        <w:rPr>
          <w:lang w:val="en-US"/>
        </w:rPr>
      </w:pPr>
      <w:r w:rsidRPr="00F415B1">
        <w:t>-</w:t>
      </w:r>
      <w:r w:rsidRPr="00F415B1">
        <w:tab/>
      </w:r>
      <w:r w:rsidRPr="00F415B1">
        <w:rPr>
          <w:lang w:val="en-US"/>
        </w:rPr>
        <w:t xml:space="preserve">corresponding to </w:t>
      </w:r>
      <m:oMath>
        <m:sSub>
          <m:sSubPr>
            <m:ctrlPr>
              <w:rPr>
                <w:rFonts w:ascii="Cambria Math" w:hAnsi="Cambria Math"/>
                <w:i/>
                <w:iCs/>
              </w:rPr>
            </m:ctrlPr>
          </m:sSubPr>
          <m:e>
            <m:r>
              <w:rPr>
                <w:rFonts w:ascii="Cambria Math"/>
              </w:rPr>
              <m:t>q</m:t>
            </m:r>
          </m:e>
          <m:sub>
            <m:r>
              <m:rPr>
                <m:nor/>
              </m:rPr>
              <w:rPr>
                <w:rFonts w:ascii="Cambria Math"/>
                <w:iCs/>
              </w:rPr>
              <m:t>new</m:t>
            </m:r>
            <m:ctrlPr>
              <w:rPr>
                <w:rFonts w:ascii="Cambria Math" w:hAnsi="Cambria Math"/>
                <w:iCs/>
              </w:rPr>
            </m:ctrlPr>
          </m:sub>
        </m:sSub>
      </m:oMath>
      <w:r w:rsidRPr="00F415B1">
        <w:rPr>
          <w:iCs/>
          <w:lang w:val="en-US"/>
        </w:rPr>
        <w:t xml:space="preserve"> from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q</m:t>
                </m:r>
              </m:e>
            </m:acc>
          </m:e>
          <m:sub>
            <m:r>
              <w:rPr>
                <w:rFonts w:ascii="Cambria Math" w:hAnsi="Cambria Math"/>
              </w:rPr>
              <m:t>1,1</m:t>
            </m:r>
          </m:sub>
        </m:sSub>
      </m:oMath>
      <w:r w:rsidRPr="00F415B1">
        <w:rPr>
          <w:lang w:val="en-US"/>
        </w:rPr>
        <w:t>, if any, for the second CORESETs</w:t>
      </w:r>
    </w:p>
    <w:p w14:paraId="156D0519" w14:textId="3C2C2B25" w:rsidR="00E50667" w:rsidRPr="00E50667" w:rsidRDefault="001976B9" w:rsidP="00E50667">
      <w:r w:rsidRPr="00F415B1">
        <w:t>where the SCS configuration for the 28 symbols is the smallest of the SCS configurations of the active DL BWP for the PDCCH reception and of the active DL BWP(s) of the serving cells.</w:t>
      </w:r>
    </w:p>
    <w:p w14:paraId="1B99520D" w14:textId="77777777" w:rsidR="00EE6058" w:rsidRPr="00B916EC" w:rsidRDefault="00FC73F9" w:rsidP="00E4597E">
      <w:pPr>
        <w:pStyle w:val="Heading1"/>
        <w:tabs>
          <w:tab w:val="left" w:pos="1134"/>
        </w:tabs>
      </w:pPr>
      <w:bookmarkStart w:id="137" w:name="_Toc12021444"/>
      <w:bookmarkStart w:id="138" w:name="_Toc20311556"/>
      <w:bookmarkStart w:id="139" w:name="_Toc26719381"/>
      <w:bookmarkStart w:id="140" w:name="_Toc29894812"/>
      <w:bookmarkStart w:id="141" w:name="_Toc29899111"/>
      <w:bookmarkStart w:id="142" w:name="_Toc29899529"/>
      <w:bookmarkStart w:id="143" w:name="_Toc29917266"/>
      <w:bookmarkStart w:id="144" w:name="_Toc36498140"/>
      <w:bookmarkStart w:id="145" w:name="_Toc45699166"/>
      <w:bookmarkStart w:id="146" w:name="_Toc114216038"/>
      <w:r w:rsidRPr="00B916EC">
        <w:t>7</w:t>
      </w:r>
      <w:r w:rsidR="00080512" w:rsidRPr="00B916EC">
        <w:tab/>
      </w:r>
      <w:r w:rsidR="002B3BD2" w:rsidRPr="00B916EC">
        <w:t xml:space="preserve">Uplink </w:t>
      </w:r>
      <w:r w:rsidR="00FB33BA">
        <w:t>P</w:t>
      </w:r>
      <w:r w:rsidR="004A6977" w:rsidRPr="00B916EC">
        <w:t>ower control</w:t>
      </w:r>
      <w:bookmarkEnd w:id="137"/>
      <w:bookmarkEnd w:id="138"/>
      <w:bookmarkEnd w:id="139"/>
      <w:bookmarkEnd w:id="140"/>
      <w:bookmarkEnd w:id="141"/>
      <w:bookmarkEnd w:id="142"/>
      <w:bookmarkEnd w:id="143"/>
      <w:bookmarkEnd w:id="144"/>
      <w:bookmarkEnd w:id="145"/>
      <w:bookmarkEnd w:id="146"/>
    </w:p>
    <w:p w14:paraId="63ED7644" w14:textId="77777777" w:rsidR="00ED18DB" w:rsidRDefault="00ED18DB" w:rsidP="00ED18DB">
      <w:bookmarkStart w:id="147" w:name="_Ref491553850"/>
      <w:r w:rsidRPr="00B916EC">
        <w:t xml:space="preserve">Uplink power control determines </w:t>
      </w:r>
      <w:r>
        <w:t>a</w:t>
      </w:r>
      <w:r w:rsidRPr="00B916EC">
        <w:t xml:space="preserve"> power </w:t>
      </w:r>
      <w:r>
        <w:t>for PUSCH, PUCCH, SRS, and PRACH transmissions</w:t>
      </w:r>
      <w:r w:rsidRPr="00B916EC">
        <w:t xml:space="preserve">. </w:t>
      </w:r>
    </w:p>
    <w:p w14:paraId="27DEFBBA" w14:textId="779D115B"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w:t>
      </w:r>
      <w:r w:rsidR="006F5F9E">
        <w:rPr>
          <w:iCs/>
          <w:szCs w:val="32"/>
        </w:rPr>
        <w:t>in clause</w:t>
      </w:r>
      <w:r w:rsidR="00C97817">
        <w:rPr>
          <w:iCs/>
          <w:szCs w:val="32"/>
        </w:rPr>
        <w:t xml:space="preserve">s </w:t>
      </w:r>
      <w:r>
        <w:rPr>
          <w:iCs/>
          <w:szCs w:val="32"/>
        </w:rPr>
        <w:t>7.1.1, 7.2.1, and 7.3.1</w:t>
      </w:r>
      <w:r w:rsidR="00E56897" w:rsidRPr="006564DE">
        <w:rPr>
          <w:iCs/>
        </w:rPr>
        <w:t xml:space="preserve">, </w:t>
      </w:r>
      <w:r w:rsidR="00E56897" w:rsidRPr="006564DE">
        <w:t xml:space="preserve">except for SRS transmissions configured by </w:t>
      </w:r>
      <w:r w:rsidR="0097713F" w:rsidRPr="006F281D">
        <w:rPr>
          <w:i/>
          <w:lang w:eastAsia="zh-CN"/>
        </w:rPr>
        <w:t>SRS-PosResourceSet</w:t>
      </w:r>
      <w:r w:rsidR="00E56897" w:rsidRPr="006564DE">
        <w:t xml:space="preserve"> as described </w:t>
      </w:r>
      <w:r w:rsidR="006F5F9E">
        <w:t>in clause</w:t>
      </w:r>
      <w:r w:rsidR="00E56897" w:rsidRPr="006564DE">
        <w:t xml:space="preserve"> 7.3.1</w:t>
      </w:r>
      <w:r>
        <w:rPr>
          <w:iCs/>
          <w:szCs w:val="32"/>
        </w:rPr>
        <w:t>.</w:t>
      </w:r>
      <w:r w:rsidR="00F70324">
        <w:rPr>
          <w:iCs/>
          <w:szCs w:val="32"/>
        </w:rPr>
        <w:t xml:space="preserve"> </w:t>
      </w:r>
      <w:r w:rsidR="00F70324" w:rsidRPr="00326475">
        <w:rPr>
          <w:iCs/>
          <w:szCs w:val="32"/>
        </w:rPr>
        <w:t xml:space="preserve">If </w:t>
      </w:r>
      <w:r w:rsidR="00F70324">
        <w:rPr>
          <w:iCs/>
          <w:szCs w:val="32"/>
        </w:rPr>
        <w:t xml:space="preserve">the UE is provided a </w:t>
      </w:r>
      <w:r w:rsidR="00F70324" w:rsidRPr="00326475">
        <w:rPr>
          <w:iCs/>
          <w:szCs w:val="32"/>
        </w:rPr>
        <w:t>number of RS resources for pathloss estimation for 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 xml:space="preserve">transmissions that </w:t>
      </w:r>
      <w:r w:rsidR="00F70324" w:rsidRPr="00326475">
        <w:rPr>
          <w:iCs/>
          <w:szCs w:val="32"/>
        </w:rPr>
        <w:t xml:space="preserve">is </w:t>
      </w:r>
      <w:r w:rsidR="00F70324">
        <w:rPr>
          <w:iCs/>
          <w:szCs w:val="32"/>
        </w:rPr>
        <w:t>larg</w:t>
      </w:r>
      <w:r w:rsidR="00F70324" w:rsidRPr="00326475">
        <w:rPr>
          <w:iCs/>
          <w:szCs w:val="32"/>
        </w:rPr>
        <w:t xml:space="preserve">er than 4, </w:t>
      </w:r>
      <w:r w:rsidR="00F70324">
        <w:rPr>
          <w:iCs/>
          <w:szCs w:val="32"/>
        </w:rPr>
        <w:t xml:space="preserve">the </w:t>
      </w:r>
      <w:r w:rsidR="00F70324" w:rsidRPr="00326475">
        <w:rPr>
          <w:iCs/>
          <w:szCs w:val="32"/>
        </w:rPr>
        <w:t xml:space="preserve">UE </w:t>
      </w:r>
      <w:r w:rsidR="00F70324">
        <w:rPr>
          <w:iCs/>
          <w:szCs w:val="32"/>
        </w:rPr>
        <w:t>maintains</w:t>
      </w:r>
      <w:r w:rsidR="00F70324" w:rsidRPr="00326475">
        <w:rPr>
          <w:iCs/>
          <w:szCs w:val="32"/>
        </w:rPr>
        <w:t xml:space="preserve"> </w:t>
      </w:r>
      <w:r w:rsidR="00F70324">
        <w:rPr>
          <w:iCs/>
          <w:szCs w:val="32"/>
        </w:rPr>
        <w:t xml:space="preserve">for pathloss estimation </w:t>
      </w:r>
      <w:r w:rsidR="00F70324" w:rsidRPr="00326475">
        <w:rPr>
          <w:iCs/>
          <w:szCs w:val="32"/>
        </w:rPr>
        <w:t xml:space="preserve">RS resources </w:t>
      </w:r>
      <w:r w:rsidR="00F70324">
        <w:rPr>
          <w:iCs/>
          <w:szCs w:val="32"/>
        </w:rPr>
        <w:t xml:space="preserve">corresponding to </w:t>
      </w:r>
      <w:r w:rsidR="00F70324" w:rsidRPr="00B916EC">
        <w:rPr>
          <w:rFonts w:eastAsia="MS Mincho"/>
        </w:rPr>
        <w:t xml:space="preserve">RS resource </w:t>
      </w:r>
      <w:r w:rsidR="00F70324">
        <w:rPr>
          <w:rFonts w:eastAsia="MS Mincho"/>
        </w:rPr>
        <w:t>indexes</w:t>
      </w:r>
      <w:r w:rsidR="00F70324">
        <w:rPr>
          <w:rFonts w:eastAsia="MS Mincho"/>
          <w:lang w:val="en-US"/>
        </w:rPr>
        <w:t xml:space="preserve"> </w:t>
      </w:r>
      <m:oMath>
        <m:sSub>
          <m:sSubPr>
            <m:ctrlPr>
              <w:rPr>
                <w:rFonts w:ascii="Cambria Math" w:eastAsia="MS Mincho" w:hAnsi="Cambria Math"/>
                <w:i/>
                <w:lang w:val="en-US"/>
              </w:rPr>
            </m:ctrlPr>
          </m:sSubPr>
          <m:e>
            <m:r>
              <w:rPr>
                <w:rFonts w:ascii="Cambria Math" w:eastAsia="MS Mincho" w:hAnsi="Cambria Math"/>
                <w:lang w:val="en-US"/>
              </w:rPr>
              <m:t>q</m:t>
            </m:r>
          </m:e>
          <m:sub>
            <m:r>
              <w:rPr>
                <w:rFonts w:ascii="Cambria Math" w:eastAsia="MS Mincho" w:hAnsi="Cambria Math"/>
                <w:lang w:val="en-US"/>
              </w:rPr>
              <m:t>d</m:t>
            </m:r>
          </m:sub>
        </m:sSub>
      </m:oMath>
      <w:r w:rsidR="00F70324" w:rsidRPr="00326475">
        <w:rPr>
          <w:iCs/>
          <w:szCs w:val="32"/>
        </w:rPr>
        <w:t xml:space="preserve"> </w:t>
      </w:r>
      <w:r w:rsidR="00F70324">
        <w:rPr>
          <w:iCs/>
          <w:szCs w:val="32"/>
        </w:rPr>
        <w:t xml:space="preserve">as described </w:t>
      </w:r>
      <w:r w:rsidR="006F5F9E">
        <w:rPr>
          <w:iCs/>
          <w:szCs w:val="32"/>
        </w:rPr>
        <w:t>in clause</w:t>
      </w:r>
      <w:r w:rsidR="00F70324">
        <w:rPr>
          <w:iCs/>
          <w:szCs w:val="32"/>
        </w:rPr>
        <w:t>s</w:t>
      </w:r>
      <w:r w:rsidR="00F70324" w:rsidRPr="00326475">
        <w:rPr>
          <w:iCs/>
          <w:szCs w:val="32"/>
        </w:rPr>
        <w:t xml:space="preserve"> 7.1.1, 7.2.1</w:t>
      </w:r>
      <w:r w:rsidR="00F70324">
        <w:rPr>
          <w:iCs/>
          <w:szCs w:val="32"/>
        </w:rPr>
        <w:t>,</w:t>
      </w:r>
      <w:r w:rsidR="00F70324" w:rsidRPr="00326475">
        <w:rPr>
          <w:iCs/>
          <w:szCs w:val="32"/>
        </w:rPr>
        <w:t xml:space="preserve"> and 7.3.1.</w:t>
      </w:r>
      <w:r w:rsidR="00F70324">
        <w:t xml:space="preserve"> </w:t>
      </w:r>
      <w:r w:rsidR="00F70324" w:rsidRPr="00025B02">
        <w:rPr>
          <w:iCs/>
          <w:szCs w:val="32"/>
        </w:rPr>
        <w:t xml:space="preserve">If </w:t>
      </w:r>
      <w:r w:rsidR="00F70324">
        <w:rPr>
          <w:iCs/>
          <w:szCs w:val="32"/>
        </w:rPr>
        <w:t>an</w:t>
      </w:r>
      <w:r w:rsidR="00F70324" w:rsidRPr="00025B02">
        <w:rPr>
          <w:iCs/>
          <w:szCs w:val="32"/>
        </w:rPr>
        <w:t xml:space="preserve"> RS resource updated by </w:t>
      </w:r>
      <w:r w:rsidR="00F70324">
        <w:rPr>
          <w:iCs/>
          <w:szCs w:val="32"/>
        </w:rPr>
        <w:t xml:space="preserve">MAC </w:t>
      </w:r>
      <w:r w:rsidR="00F70324" w:rsidRPr="00025B02">
        <w:rPr>
          <w:iCs/>
          <w:szCs w:val="32"/>
        </w:rPr>
        <w:t>CE</w:t>
      </w:r>
      <w:r w:rsidR="00F70324">
        <w:rPr>
          <w:iCs/>
          <w:szCs w:val="32"/>
        </w:rPr>
        <w:t>,</w:t>
      </w:r>
      <w:r w:rsidR="00F70324" w:rsidRPr="00025B02">
        <w:rPr>
          <w:iCs/>
          <w:szCs w:val="32"/>
        </w:rPr>
        <w:t xml:space="preserve"> as described </w:t>
      </w:r>
      <w:r w:rsidR="006F5F9E">
        <w:rPr>
          <w:iCs/>
          <w:szCs w:val="32"/>
        </w:rPr>
        <w:t>in clause</w:t>
      </w:r>
      <w:r w:rsidR="00F70324">
        <w:rPr>
          <w:iCs/>
          <w:szCs w:val="32"/>
        </w:rPr>
        <w:t>s</w:t>
      </w:r>
      <w:r w:rsidR="00F70324" w:rsidRPr="00025B02">
        <w:rPr>
          <w:iCs/>
          <w:szCs w:val="32"/>
        </w:rPr>
        <w:t xml:space="preserve"> 7.</w:t>
      </w:r>
      <w:r w:rsidR="00F70324">
        <w:rPr>
          <w:iCs/>
          <w:szCs w:val="32"/>
        </w:rPr>
        <w:t>1</w:t>
      </w:r>
      <w:r w:rsidR="00F70324" w:rsidRPr="00025B02">
        <w:rPr>
          <w:iCs/>
          <w:szCs w:val="32"/>
        </w:rPr>
        <w:t>.1, 7.2.</w:t>
      </w:r>
      <w:r w:rsidR="00F70324">
        <w:rPr>
          <w:iCs/>
          <w:szCs w:val="32"/>
        </w:rPr>
        <w:t>1</w:t>
      </w:r>
      <w:r w:rsidR="00F70324" w:rsidRPr="00025B02">
        <w:rPr>
          <w:iCs/>
          <w:szCs w:val="32"/>
        </w:rPr>
        <w:t xml:space="preserve"> and 7.</w:t>
      </w:r>
      <w:r w:rsidR="00F70324">
        <w:rPr>
          <w:iCs/>
          <w:szCs w:val="32"/>
        </w:rPr>
        <w:t>3</w:t>
      </w:r>
      <w:r w:rsidR="00F70324" w:rsidRPr="00025B02">
        <w:rPr>
          <w:iCs/>
          <w:szCs w:val="32"/>
        </w:rPr>
        <w:t>.</w:t>
      </w:r>
      <w:r w:rsidR="00F70324">
        <w:rPr>
          <w:iCs/>
          <w:szCs w:val="32"/>
        </w:rPr>
        <w:t xml:space="preserve">1, is one from the RS resources the UE maintains </w:t>
      </w:r>
      <w:r w:rsidR="00F70324" w:rsidRPr="00025B02">
        <w:rPr>
          <w:iCs/>
          <w:szCs w:val="32"/>
        </w:rPr>
        <w:t xml:space="preserve">for pathloss estimation for </w:t>
      </w:r>
      <w:r w:rsidR="00F70324" w:rsidRPr="00326475">
        <w:rPr>
          <w:iCs/>
          <w:szCs w:val="32"/>
        </w:rPr>
        <w:t>PU</w:t>
      </w:r>
      <w:r w:rsidR="00F70324">
        <w:rPr>
          <w:iCs/>
          <w:szCs w:val="32"/>
        </w:rPr>
        <w:t>S</w:t>
      </w:r>
      <w:r w:rsidR="00F70324" w:rsidRPr="00326475">
        <w:rPr>
          <w:iCs/>
          <w:szCs w:val="32"/>
        </w:rPr>
        <w:t>CH</w:t>
      </w:r>
      <w:r w:rsidR="00F70324">
        <w:rPr>
          <w:iCs/>
          <w:szCs w:val="32"/>
        </w:rPr>
        <w:t>/</w:t>
      </w:r>
      <w:r w:rsidR="00F70324" w:rsidRPr="00326475">
        <w:rPr>
          <w:iCs/>
          <w:szCs w:val="32"/>
        </w:rPr>
        <w:t>PU</w:t>
      </w:r>
      <w:r w:rsidR="00F70324">
        <w:rPr>
          <w:iCs/>
          <w:szCs w:val="32"/>
        </w:rPr>
        <w:t>C</w:t>
      </w:r>
      <w:r w:rsidR="00F70324" w:rsidRPr="00326475">
        <w:rPr>
          <w:iCs/>
          <w:szCs w:val="32"/>
        </w:rPr>
        <w:t>CH</w:t>
      </w:r>
      <w:r w:rsidR="00F70324">
        <w:rPr>
          <w:iCs/>
          <w:szCs w:val="32"/>
        </w:rPr>
        <w:t>/</w:t>
      </w:r>
      <w:r w:rsidR="00F70324" w:rsidRPr="00326475">
        <w:rPr>
          <w:iCs/>
          <w:szCs w:val="32"/>
        </w:rPr>
        <w:t xml:space="preserve">SRS </w:t>
      </w:r>
      <w:r w:rsidR="00F70324">
        <w:rPr>
          <w:iCs/>
          <w:szCs w:val="32"/>
        </w:rPr>
        <w:t>transmissions</w:t>
      </w:r>
      <w:r w:rsidR="00F70324">
        <w:rPr>
          <w:lang w:val="en-US" w:eastAsia="ko-KR"/>
        </w:rPr>
        <w:t xml:space="preserve">, the UE applies </w:t>
      </w:r>
      <w:r w:rsidR="00F70324" w:rsidRPr="00B011D4">
        <w:rPr>
          <w:lang w:val="en-US" w:eastAsia="ko-KR"/>
        </w:rPr>
        <w:t xml:space="preserve">the pathloss estimation </w:t>
      </w:r>
      <w:r w:rsidR="00F70324">
        <w:rPr>
          <w:lang w:val="en-US" w:eastAsia="ko-KR"/>
        </w:rPr>
        <w:t xml:space="preserve">based </w:t>
      </w:r>
      <w:r w:rsidR="00F70324" w:rsidRPr="00B011D4">
        <w:rPr>
          <w:lang w:val="en-US" w:eastAsia="ko-KR"/>
        </w:rPr>
        <w:t xml:space="preserve">on </w:t>
      </w:r>
      <w:r w:rsidR="00F70324" w:rsidRPr="00B011D4">
        <w:t>the RS resource</w:t>
      </w:r>
      <w:r w:rsidR="00F70324">
        <w:t xml:space="preserve">s starting from the first slot that is after slot </w:t>
      </w:r>
      <m:oMath>
        <m:r>
          <w:rPr>
            <w:rFonts w:ascii="Cambria Math" w:hAnsi="Cambria Math"/>
          </w:rPr>
          <m:t>k</m:t>
        </m:r>
        <m:r>
          <m:rPr>
            <m:sty m:val="p"/>
          </m:rPr>
          <w:rPr>
            <w:rFonts w:ascii="Cambria Math" w:hAnsi="Cambria Math"/>
          </w:rPr>
          <m:t>+</m:t>
        </m:r>
        <m:r>
          <m:rPr>
            <m:sty m:val="p"/>
          </m:rPr>
          <w:rPr>
            <w:rFonts w:ascii="Cambria Math" w:hAnsi="Cambria Math" w:cs="Calibri"/>
            <w:sz w:val="18"/>
          </w:rPr>
          <m:t>3∙</m:t>
        </m:r>
        <m:sSubSup>
          <m:sSubSupPr>
            <m:ctrlPr>
              <w:rPr>
                <w:rFonts w:ascii="Cambria Math" w:hAnsi="Cambria Math" w:cs="Calibri"/>
                <w:sz w:val="18"/>
              </w:rPr>
            </m:ctrlPr>
          </m:sSubSupPr>
          <m:e>
            <m:r>
              <w:rPr>
                <w:rFonts w:ascii="Cambria Math" w:hAnsi="Cambria Math" w:cs="Calibri"/>
                <w:sz w:val="18"/>
              </w:rPr>
              <m:t>N</m:t>
            </m:r>
          </m:e>
          <m:sub>
            <m:r>
              <m:rPr>
                <m:sty m:val="p"/>
              </m:rPr>
              <w:rPr>
                <w:rFonts w:ascii="Cambria Math" w:hAnsi="Cambria Math" w:cs="Calibri"/>
                <w:sz w:val="18"/>
              </w:rPr>
              <m:t>slot</m:t>
            </m:r>
          </m:sub>
          <m:sup>
            <m:r>
              <m:rPr>
                <m:sty m:val="p"/>
              </m:rPr>
              <w:rPr>
                <w:rFonts w:ascii="Cambria Math" w:hAnsi="Cambria Math" w:cs="Calibri"/>
                <w:sz w:val="18"/>
              </w:rPr>
              <m:t xml:space="preserve">subframe,  </m:t>
            </m:r>
            <m:r>
              <w:rPr>
                <w:rFonts w:ascii="Cambria Math" w:hAnsi="Cambria Math" w:cs="Calibri"/>
                <w:sz w:val="18"/>
              </w:rPr>
              <m:t>μ</m:t>
            </m:r>
          </m:sup>
        </m:sSubSup>
        <m:r>
          <w:rPr>
            <w:rFonts w:ascii="Cambria Math" w:hAnsi="Cambria Math"/>
          </w:rPr>
          <m:t>+</m:t>
        </m:r>
        <m:sSub>
          <m:sSubPr>
            <m:ctrlPr>
              <w:rPr>
                <w:rFonts w:ascii="Cambria Math" w:hAnsi="Cambria Math"/>
                <w:i/>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F70324">
        <w:rPr>
          <w:sz w:val="18"/>
        </w:rPr>
        <w:t xml:space="preserve"> </w:t>
      </w:r>
      <w:r w:rsidR="00F70324">
        <w:t>where</w:t>
      </w:r>
      <w:r w:rsidR="00F70324">
        <w:rPr>
          <w:lang w:val="en-US"/>
        </w:rPr>
        <w:t xml:space="preserve"> </w:t>
      </w:r>
      <m:oMath>
        <m:r>
          <w:rPr>
            <w:rFonts w:ascii="Cambria Math" w:hAnsi="Cambria Math"/>
          </w:rPr>
          <m:t>k</m:t>
        </m:r>
      </m:oMath>
      <w:r w:rsidR="00F70324">
        <w:rPr>
          <w:rFonts w:hint="eastAsia"/>
          <w:lang w:eastAsia="ko-KR"/>
        </w:rPr>
        <w:t xml:space="preserve"> </w:t>
      </w:r>
      <w:r w:rsidR="00F70324">
        <w:rPr>
          <w:lang w:val="en-US"/>
        </w:rPr>
        <w:t>is the slot where the UE would transmit a PUCCH or PUSCH with HARQ-ACK information for the PDSCH providing the MAC CE</w:t>
      </w:r>
      <w:r w:rsidR="0068516D">
        <w:rPr>
          <w:lang w:val="en-US"/>
        </w:rPr>
        <w:t>,</w:t>
      </w:r>
      <w:r w:rsidR="00F70324">
        <w:rPr>
          <w:lang w:val="en-US"/>
        </w:rPr>
        <w:t xml:space="preserve"> </w:t>
      </w:r>
      <m:oMath>
        <m:r>
          <w:rPr>
            <w:rFonts w:ascii="Cambria Math" w:hAnsi="Cambria Math"/>
            <w:lang w:val="en-US"/>
          </w:rPr>
          <m:t>μ</m:t>
        </m:r>
        <m:r>
          <w:rPr>
            <w:rFonts w:ascii="Cambria Math" w:hAnsi="Cambria Math"/>
          </w:rPr>
          <m:t xml:space="preserve">  </m:t>
        </m:r>
      </m:oMath>
      <w:r w:rsidR="00F70324">
        <w:t xml:space="preserve">is the SCS configuration for </w:t>
      </w:r>
      <w:r w:rsidR="00F70324">
        <w:rPr>
          <w:lang w:val="en-US"/>
        </w:rPr>
        <w:t xml:space="preserve">the </w:t>
      </w:r>
      <w:r w:rsidR="00F70324">
        <w:t>PUCCH or PUSCH, respectively</w:t>
      </w:r>
      <w:r w:rsidR="0068516D">
        <w:t xml:space="preserve">, </w:t>
      </w:r>
      <w:r w:rsidR="0068516D">
        <w:rPr>
          <w:lang w:val="en-US"/>
        </w:rPr>
        <w:t>that is determined in the slot when the MAC CE command is applied</w:t>
      </w:r>
      <w:r w:rsidR="0068516D">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68516D">
        <w:t xml:space="preserve"> is a number of slots for SCS configuration </w:t>
      </w:r>
      <m:oMath>
        <m:r>
          <w:rPr>
            <w:rFonts w:ascii="Cambria Math" w:eastAsia="MS Mincho" w:hAnsi="Cambria Math"/>
            <w:kern w:val="2"/>
          </w:rPr>
          <m:t>μ</m:t>
        </m:r>
        <m:r>
          <w:rPr>
            <w:rFonts w:ascii="Cambria Math" w:hAnsi="Cambria Math"/>
            <w:kern w:val="2"/>
          </w:rPr>
          <m:t>=0</m:t>
        </m:r>
      </m:oMath>
      <w:r w:rsidR="0068516D">
        <w:t xml:space="preserve"> provided by </w:t>
      </w:r>
      <w:r w:rsidR="0068516D" w:rsidRPr="00EF65B8">
        <w:rPr>
          <w:i/>
          <w:iCs/>
        </w:rPr>
        <w:t>K-Mac</w:t>
      </w:r>
      <w:r w:rsidR="0068516D">
        <w:t xml:space="preserve"> </w:t>
      </w:r>
      <w:r w:rsidR="0068516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68516D">
        <w:t xml:space="preserve"> if </w:t>
      </w:r>
      <w:r w:rsidR="0068516D" w:rsidRPr="00EF65B8">
        <w:rPr>
          <w:i/>
          <w:iCs/>
        </w:rPr>
        <w:t>K-Mac</w:t>
      </w:r>
      <w:r w:rsidR="0068516D">
        <w:t xml:space="preserve"> is not provided</w:t>
      </w:r>
      <w:r w:rsidR="00F70324">
        <w:rPr>
          <w:i/>
        </w:rPr>
        <w:t>.</w:t>
      </w:r>
    </w:p>
    <w:p w14:paraId="24D01BB2" w14:textId="77777777" w:rsidR="00F416B2" w:rsidRPr="00F415B1" w:rsidRDefault="001B4D2B" w:rsidP="00F416B2">
      <w:r>
        <w:rPr>
          <w:iCs/>
        </w:rPr>
        <w:t xml:space="preserve">A PUSCH/PUCCH/SRS/PRACH transmission occasion </w:t>
      </w:r>
      <m:oMath>
        <m:r>
          <w:rPr>
            <w:rFonts w:ascii="Cambria Math" w:hAnsi="Cambria Math"/>
            <w:lang w:eastAsia="zh-CN"/>
          </w:rPr>
          <m:t>i</m:t>
        </m:r>
      </m:oMath>
      <w:r>
        <w:rPr>
          <w:iCs/>
        </w:rPr>
        <w:t xml:space="preserve"> is defined by a </w:t>
      </w:r>
      <w:r w:rsidRPr="00B916EC">
        <w:t xml:space="preserve">slot index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s,f</m:t>
            </m:r>
          </m:sub>
          <m:sup>
            <m:r>
              <w:rPr>
                <w:rFonts w:ascii="Cambria Math" w:hAnsi="Cambria Math"/>
                <w:lang w:eastAsia="zh-CN"/>
              </w:rPr>
              <m:t>μ</m:t>
            </m:r>
          </m:sup>
        </m:sSubSup>
      </m:oMath>
      <w:r>
        <w:t xml:space="preserve"> within a frame with system frame number </w:t>
      </w:r>
      <m:oMath>
        <m:r>
          <w:rPr>
            <w:rFonts w:ascii="Cambria Math" w:hAnsi="Cambria Math"/>
            <w:lang w:eastAsia="zh-CN"/>
          </w:rPr>
          <m:t>SFN</m:t>
        </m:r>
      </m:oMath>
      <w:r>
        <w:t xml:space="preserve">, a first symbol </w:t>
      </w:r>
      <m:oMath>
        <m:r>
          <w:rPr>
            <w:rFonts w:ascii="Cambria Math" w:hAnsi="Cambria Math"/>
            <w:lang w:eastAsia="zh-CN"/>
          </w:rPr>
          <m:t>S</m:t>
        </m:r>
      </m:oMath>
      <w:r>
        <w:t xml:space="preserve"> within the slot, and a number of consecutive symbols </w:t>
      </w:r>
      <m:oMath>
        <m:r>
          <w:rPr>
            <w:rFonts w:ascii="Cambria Math" w:hAnsi="Cambria Math"/>
          </w:rPr>
          <m:t>L</m:t>
        </m:r>
      </m:oMath>
      <w:r>
        <w:t>. For a PUSCH transmission with repetition Type B, a PUSCH transmission occasion is a nominal repetition [6, TS 38.214].</w:t>
      </w:r>
    </w:p>
    <w:p w14:paraId="5EC34218" w14:textId="7B9EF017" w:rsidR="00F416B2" w:rsidRPr="00F415B1" w:rsidRDefault="00F416B2" w:rsidP="00F416B2">
      <w:pPr>
        <w:rPr>
          <w:lang w:eastAsia="ko-KR"/>
        </w:rPr>
      </w:pPr>
      <w:r w:rsidRPr="00F415B1">
        <w:rPr>
          <w:lang w:eastAsia="ko-KR"/>
        </w:rPr>
        <w:t xml:space="preserve">In the remaining of this clause, if a UE is provided </w:t>
      </w:r>
      <w:r w:rsidR="00110C23" w:rsidRPr="00037243">
        <w:rPr>
          <w:rFonts w:cs="Times"/>
          <w:i/>
          <w:iCs/>
          <w:szCs w:val="18"/>
          <w:lang w:eastAsia="zh-CN"/>
        </w:rPr>
        <w:t>TCIState</w:t>
      </w:r>
      <w:r w:rsidR="00110C23" w:rsidRPr="00037243">
        <w:rPr>
          <w:rFonts w:cs="Times"/>
          <w:iCs/>
          <w:szCs w:val="18"/>
          <w:lang w:eastAsia="zh-CN"/>
        </w:rPr>
        <w:t xml:space="preserve"> </w:t>
      </w:r>
      <w:r w:rsidR="00047715" w:rsidRPr="00A427A3">
        <w:rPr>
          <w:rFonts w:cs="Times"/>
          <w:iCs/>
          <w:szCs w:val="18"/>
          <w:lang w:eastAsia="zh-CN"/>
        </w:rPr>
        <w:t>in</w:t>
      </w:r>
      <w:r w:rsidR="00047715" w:rsidRPr="00A427A3">
        <w:t xml:space="preserve"> </w:t>
      </w:r>
      <w:r w:rsidR="00047715" w:rsidRPr="00A427A3">
        <w:rPr>
          <w:rFonts w:cs="Times"/>
          <w:i/>
          <w:szCs w:val="18"/>
          <w:lang w:eastAsia="zh-CN"/>
        </w:rPr>
        <w:t>dl-OrJoint-TCIStateList</w:t>
      </w:r>
      <w:r w:rsidR="00047715" w:rsidRPr="00A427A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110C23" w:rsidRPr="00037243">
        <w:rPr>
          <w:i/>
          <w:iCs/>
          <w:lang w:val="en-US"/>
        </w:rPr>
        <w:t>UL-TCIstate</w:t>
      </w:r>
      <w:r w:rsidRPr="00F415B1">
        <w:rPr>
          <w:lang w:eastAsia="ko-KR"/>
        </w:rPr>
        <w:t xml:space="preserve"> and for an indicated </w:t>
      </w:r>
      <w:r w:rsidR="00110C23" w:rsidRPr="00037243">
        <w:rPr>
          <w:rFonts w:cs="Times"/>
          <w:i/>
          <w:iCs/>
          <w:szCs w:val="18"/>
          <w:lang w:eastAsia="zh-CN"/>
        </w:rPr>
        <w:t>TCIState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110C23" w:rsidRPr="00037243">
        <w:rPr>
          <w:i/>
          <w:iCs/>
          <w:lang w:val="en-US"/>
        </w:rPr>
        <w:t>UL-TCIstate</w:t>
      </w:r>
      <w:r w:rsidRPr="00F415B1">
        <w:rPr>
          <w:lang w:val="en-US"/>
        </w:rPr>
        <w:t xml:space="preserve"> as described in [6, TS 38.214]</w:t>
      </w:r>
      <w:r w:rsidRPr="00F415B1">
        <w:rPr>
          <w:lang w:eastAsia="ko-KR"/>
        </w:rPr>
        <w:t xml:space="preserve"> </w:t>
      </w:r>
    </w:p>
    <w:p w14:paraId="03CB8909" w14:textId="6C445F3F" w:rsidR="00F416B2" w:rsidRPr="00F415B1" w:rsidRDefault="00F416B2" w:rsidP="00F416B2">
      <w:pPr>
        <w:pStyle w:val="B1"/>
        <w:rPr>
          <w:lang w:val="en-US" w:eastAsia="ko-KR"/>
        </w:rPr>
      </w:pPr>
      <w:r w:rsidRPr="00F415B1">
        <w:t>-</w:t>
      </w:r>
      <w:r w:rsidRPr="00F415B1">
        <w:tab/>
      </w:r>
      <w:r w:rsidRPr="00F415B1">
        <w:rPr>
          <w:lang w:val="en-US"/>
        </w:rPr>
        <w:t xml:space="preserve">in clauses 7.1.1, 7.2.1, and 7.3.1, the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F415B1">
        <w:rPr>
          <w:iCs/>
          <w:lang w:val="en-US"/>
        </w:rPr>
        <w:t xml:space="preserve"> for obtaining the downlink pathloss estimate for PUSCH, PUCCH, and SRS transmission is provided by </w:t>
      </w:r>
      <w:r w:rsidRPr="00F415B1">
        <w:rPr>
          <w:i/>
          <w:lang w:val="en-US"/>
        </w:rPr>
        <w:t>PL-RS</w:t>
      </w:r>
      <w:r w:rsidRPr="00F415B1">
        <w:rPr>
          <w:iCs/>
          <w:lang w:val="en-US"/>
        </w:rPr>
        <w:t xml:space="preserve"> associated with or included in the </w:t>
      </w:r>
      <w:r w:rsidRPr="00F415B1">
        <w:rPr>
          <w:lang w:eastAsia="ko-KR"/>
        </w:rPr>
        <w:t xml:space="preserve">indicated </w:t>
      </w:r>
      <w:r w:rsidR="00110C23" w:rsidRPr="00037243">
        <w:rPr>
          <w:rFonts w:cs="Times"/>
          <w:i/>
          <w:iCs/>
          <w:szCs w:val="18"/>
          <w:lang w:eastAsia="zh-CN"/>
        </w:rPr>
        <w:t>TCIState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110C23" w:rsidRPr="00037243">
        <w:rPr>
          <w:i/>
          <w:iCs/>
          <w:lang w:val="en-US"/>
        </w:rPr>
        <w:t>UL-TCIstate</w:t>
      </w:r>
      <w:r w:rsidR="00110C23" w:rsidRPr="00037243">
        <w:rPr>
          <w:lang w:val="en-US"/>
        </w:rPr>
        <w:t xml:space="preserve"> except for SRS transmission that is not provided </w:t>
      </w:r>
      <w:r w:rsidR="00047715" w:rsidRPr="00997ADD">
        <w:rPr>
          <w:i/>
          <w:iCs/>
        </w:rPr>
        <w:t>followUnifiedTCIstateSRS</w:t>
      </w:r>
    </w:p>
    <w:p w14:paraId="3254CA7A" w14:textId="1E738C43" w:rsidR="00F416B2" w:rsidRPr="00F415B1" w:rsidRDefault="00F416B2" w:rsidP="00F416B2">
      <w:pPr>
        <w:pStyle w:val="B1"/>
        <w:rPr>
          <w:lang w:val="en-US" w:eastAsia="ko-KR"/>
        </w:rPr>
      </w:pPr>
      <w:r w:rsidRPr="00F415B1">
        <w:t>-</w:t>
      </w:r>
      <w:r w:rsidRPr="00F415B1">
        <w:tab/>
      </w:r>
      <w:r w:rsidRPr="00F415B1">
        <w:rPr>
          <w:lang w:val="en-US"/>
        </w:rPr>
        <w:t xml:space="preserve">in clause 7.1.1, if </w:t>
      </w:r>
      <w:r w:rsidR="00047715" w:rsidRPr="0049414F">
        <w:rPr>
          <w:i/>
        </w:rPr>
        <w:t>p0AlphaSetforPUSCH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rPr>
          <w:lang w:val="en-US"/>
        </w:rPr>
        <w:t xml:space="preserve">, and the </w:t>
      </w:r>
      <w:r w:rsidRPr="00F415B1">
        <w:t xml:space="preserve">PUSCH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p0AlphaSetforPUSCH</w:t>
      </w:r>
      <w:r w:rsidRPr="00F415B1">
        <w:rPr>
          <w:lang w:val="en-US"/>
        </w:rPr>
        <w:t xml:space="preserve"> associated with the indicated </w:t>
      </w:r>
      <w:r w:rsidR="00110C23" w:rsidRPr="00037243">
        <w:rPr>
          <w:rFonts w:cs="Times"/>
          <w:i/>
          <w:iCs/>
          <w:szCs w:val="18"/>
          <w:lang w:eastAsia="zh-CN"/>
        </w:rPr>
        <w:t>TCIState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110C23" w:rsidRPr="00037243">
        <w:rPr>
          <w:i/>
          <w:iCs/>
          <w:lang w:val="en-US"/>
        </w:rPr>
        <w:t>UL-TCIstate</w:t>
      </w:r>
    </w:p>
    <w:p w14:paraId="79E88A9A" w14:textId="7FD04922" w:rsidR="00F416B2" w:rsidRPr="00F415B1" w:rsidRDefault="00F416B2" w:rsidP="00F416B2">
      <w:pPr>
        <w:pStyle w:val="B1"/>
        <w:rPr>
          <w:lang w:val="en-US"/>
        </w:rPr>
      </w:pPr>
      <w:r w:rsidRPr="00F415B1">
        <w:t>-</w:t>
      </w:r>
      <w:r w:rsidRPr="00F415B1">
        <w:tab/>
      </w:r>
      <w:r w:rsidRPr="00F415B1">
        <w:rPr>
          <w:lang w:val="en-US"/>
        </w:rPr>
        <w:t xml:space="preserve">in clause 7.2.1, if </w:t>
      </w:r>
      <w:r w:rsidR="00047715" w:rsidRPr="0049414F">
        <w:rPr>
          <w:i/>
        </w:rPr>
        <w:t>p0AlphaSetforPU</w:t>
      </w:r>
      <w:r w:rsidR="00047715">
        <w:rPr>
          <w:i/>
        </w:rPr>
        <w:t>C</w:t>
      </w:r>
      <w:r w:rsidR="00047715" w:rsidRPr="0049414F">
        <w:rPr>
          <w:i/>
        </w:rPr>
        <w:t>CH</w:t>
      </w:r>
      <w:r w:rsidRPr="00F415B1">
        <w:rPr>
          <w:lang w:val="en-US"/>
        </w:rPr>
        <w:t xml:space="preserve"> is provided, </w:t>
      </w:r>
      <w:r w:rsidRPr="00F415B1">
        <w:rPr>
          <w:lang w:val="en-US"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u</m:t>
                </m:r>
              </m:sub>
            </m:sSub>
          </m:e>
        </m:d>
      </m:oMath>
      <w:r w:rsidRPr="00F415B1">
        <w:rPr>
          <w:lang w:val="en-US"/>
        </w:rPr>
        <w:t xml:space="preserve"> and the </w:t>
      </w:r>
      <w:r w:rsidRPr="00F415B1">
        <w:t>PU</w:t>
      </w:r>
      <w:r w:rsidRPr="00F415B1">
        <w:rPr>
          <w:lang w:val="en-US"/>
        </w:rPr>
        <w:t>C</w:t>
      </w:r>
      <w:r w:rsidRPr="00F415B1">
        <w:t xml:space="preserve">CH power control adjustment state </w:t>
      </w:r>
      <m:oMath>
        <m:r>
          <w:rPr>
            <w:rFonts w:ascii="Cambria Math" w:hAnsi="Cambria Math"/>
            <w:lang w:val="en-US"/>
          </w:rPr>
          <m:t>l</m:t>
        </m:r>
      </m:oMath>
      <w:r w:rsidRPr="00F415B1">
        <w:rPr>
          <w:lang w:val="en-US"/>
        </w:rPr>
        <w:t xml:space="preserve"> are provided by </w:t>
      </w:r>
      <w:r w:rsidR="00047715" w:rsidRPr="0049414F">
        <w:rPr>
          <w:i/>
        </w:rPr>
        <w:t>p0AlphaSetforPU</w:t>
      </w:r>
      <w:r w:rsidR="00047715">
        <w:rPr>
          <w:i/>
        </w:rPr>
        <w:t>C</w:t>
      </w:r>
      <w:r w:rsidR="00047715" w:rsidRPr="0049414F">
        <w:rPr>
          <w:i/>
        </w:rPr>
        <w:t>CH</w:t>
      </w:r>
      <w:r w:rsidRPr="00F415B1">
        <w:rPr>
          <w:lang w:val="en-US"/>
        </w:rPr>
        <w:t xml:space="preserve"> associated with the indicated </w:t>
      </w:r>
      <w:r w:rsidR="00110C23" w:rsidRPr="00037243">
        <w:rPr>
          <w:rFonts w:cs="Times"/>
          <w:i/>
          <w:iCs/>
          <w:szCs w:val="18"/>
          <w:lang w:eastAsia="zh-CN"/>
        </w:rPr>
        <w:t>TCIState</w:t>
      </w:r>
      <w:r w:rsidR="00110C23" w:rsidRPr="00037243">
        <w:rPr>
          <w:rFonts w:cs="Times"/>
          <w:iCs/>
          <w:szCs w:val="18"/>
          <w:lang w:eastAsia="zh-CN"/>
        </w:rPr>
        <w:t xml:space="preserve"> </w:t>
      </w:r>
      <w:r w:rsidR="00110C23" w:rsidRPr="00037243">
        <w:rPr>
          <w:rFonts w:cs="Times"/>
          <w:iCs/>
          <w:szCs w:val="18"/>
          <w:lang w:val="en-US" w:eastAsia="zh-CN"/>
        </w:rPr>
        <w:t>or</w:t>
      </w:r>
      <w:r w:rsidR="00110C23" w:rsidRPr="00037243">
        <w:rPr>
          <w:lang w:val="en-US"/>
        </w:rPr>
        <w:t xml:space="preserve"> </w:t>
      </w:r>
      <w:r w:rsidR="00110C23" w:rsidRPr="00037243">
        <w:rPr>
          <w:i/>
          <w:iCs/>
          <w:lang w:val="en-US"/>
        </w:rPr>
        <w:t>UL-TCIstate</w:t>
      </w:r>
    </w:p>
    <w:p w14:paraId="24C20CC7" w14:textId="3B69F399" w:rsidR="00110C23" w:rsidRPr="00037243" w:rsidRDefault="00F416B2" w:rsidP="00110C23">
      <w:pPr>
        <w:pStyle w:val="B1"/>
        <w:rPr>
          <w:lang w:val="en-US"/>
        </w:rPr>
      </w:pPr>
      <w:r w:rsidRPr="00F415B1">
        <w:t>-</w:t>
      </w:r>
      <w:r w:rsidRPr="00F415B1">
        <w:tab/>
      </w:r>
      <w:r w:rsidRPr="00F415B1">
        <w:rPr>
          <w:lang w:val="en-US"/>
        </w:rPr>
        <w:t xml:space="preserve">in clause 7.3.1, if </w:t>
      </w:r>
      <w:r w:rsidR="00047715" w:rsidRPr="009C3EBD">
        <w:rPr>
          <w:i/>
        </w:rPr>
        <w:t>p0AlphaSetforSRS</w:t>
      </w:r>
      <w:r w:rsidRPr="00F415B1">
        <w:rPr>
          <w:lang w:val="en-US"/>
        </w:rPr>
        <w:t xml:space="preserve"> is provided, </w:t>
      </w:r>
    </w:p>
    <w:p w14:paraId="4370EF2E" w14:textId="1095E789" w:rsidR="00110C23" w:rsidRPr="00037243" w:rsidRDefault="00110C23" w:rsidP="00110C23">
      <w:pPr>
        <w:pStyle w:val="B2"/>
      </w:pPr>
      <w:r w:rsidRPr="00037243">
        <w:t>-</w:t>
      </w:r>
      <w:r w:rsidRPr="00037243">
        <w:tab/>
        <w:t xml:space="preserve">if </w:t>
      </w:r>
      <w:r w:rsidR="00047715" w:rsidRPr="00997ADD">
        <w:rPr>
          <w:i/>
          <w:iCs/>
        </w:rPr>
        <w:t>followUnifiedTCIstateSRS</w:t>
      </w:r>
      <w:r w:rsidRPr="00037243">
        <w:t xml:space="preserve"> is provided for a SRS resource set, </w:t>
      </w:r>
      <w:r w:rsidRPr="00037243">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Pr="00037243">
        <w:t xml:space="preserve">, and SRS power control adjustment state </w:t>
      </w:r>
      <m:oMath>
        <m:r>
          <w:rPr>
            <w:rFonts w:ascii="Cambria Math" w:hAnsi="Cambria Math"/>
          </w:rPr>
          <m:t>l</m:t>
        </m:r>
      </m:oMath>
      <w:r w:rsidRPr="00037243">
        <w:t xml:space="preserve"> are provided by </w:t>
      </w:r>
      <w:r w:rsidR="00332B32" w:rsidRPr="009C3EBD">
        <w:rPr>
          <w:i/>
        </w:rPr>
        <w:t>p0AlphaSetforSRS</w:t>
      </w:r>
      <w:r w:rsidRPr="00037243">
        <w:t xml:space="preserve"> associated with the indicated </w:t>
      </w:r>
      <w:r w:rsidRPr="00037243">
        <w:rPr>
          <w:i/>
          <w:iCs/>
        </w:rPr>
        <w:t>TCIState</w:t>
      </w:r>
      <w:r w:rsidRPr="00037243">
        <w:t xml:space="preserve"> or </w:t>
      </w:r>
      <w:r w:rsidRPr="00037243">
        <w:rPr>
          <w:i/>
          <w:iCs/>
        </w:rPr>
        <w:t>UL-TCIState</w:t>
      </w:r>
    </w:p>
    <w:p w14:paraId="691A1F71" w14:textId="6339FA69" w:rsidR="00F416B2" w:rsidRPr="00F415B1" w:rsidRDefault="00110C23" w:rsidP="00110C23">
      <w:pPr>
        <w:pStyle w:val="B2"/>
        <w:rPr>
          <w:lang w:eastAsia="ko-KR"/>
        </w:rPr>
      </w:pPr>
      <w:r w:rsidRPr="00037243">
        <w:lastRenderedPageBreak/>
        <w:t>-</w:t>
      </w:r>
      <w:r w:rsidRPr="00037243">
        <w:tab/>
        <w:t xml:space="preserve">else, if </w:t>
      </w:r>
      <w:r w:rsidR="00047715" w:rsidRPr="00997ADD">
        <w:rPr>
          <w:i/>
          <w:iCs/>
        </w:rPr>
        <w:t>followUnifiedTCIstateSRS</w:t>
      </w:r>
      <w:r w:rsidRPr="00037243">
        <w:t xml:space="preserve"> is not provided for a SRS resource set and for a SRS resource from the SRS resource set</w:t>
      </w:r>
      <w:r>
        <w:rPr>
          <w:lang w:val="en-GB"/>
        </w:rPr>
        <w:t>,</w:t>
      </w:r>
      <w:r w:rsidRPr="00F415B1">
        <w:rPr>
          <w:lang w:eastAsia="ko-KR"/>
        </w:rPr>
        <w:t xml:space="preserve"> </w:t>
      </w:r>
      <w:r w:rsidR="00F416B2" w:rsidRPr="00F415B1">
        <w:rPr>
          <w:lang w:eastAsia="ko-KR"/>
        </w:rPr>
        <w:t xml:space="preserve">the values of </w:t>
      </w:r>
      <m:oMath>
        <m:sSub>
          <m:sSubPr>
            <m:ctrlPr>
              <w:rPr>
                <w:rFonts w:ascii="Cambria Math" w:hAnsi="Cambria Math"/>
                <w:iCs/>
              </w:rPr>
            </m:ctrlPr>
          </m:sSubPr>
          <m:e>
            <m:r>
              <w:rPr>
                <w:rFonts w:ascii="Cambria Math" w:hAnsi="Cambria Math"/>
              </w:rPr>
              <m:t>P</m:t>
            </m:r>
          </m:e>
          <m:sub>
            <m:r>
              <m:rPr>
                <m:nor/>
              </m:rPr>
              <w:rPr>
                <w:rFonts w:ascii="Cambria Math"/>
                <w:iCs/>
              </w:rPr>
              <m:t>O_SRS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w:t>
      </w:r>
      <m:oMath>
        <m:sSub>
          <m:sSubPr>
            <m:ctrlPr>
              <w:rPr>
                <w:rFonts w:ascii="Cambria Math" w:hAnsi="Cambria Math"/>
                <w:iCs/>
              </w:rPr>
            </m:ctrlPr>
          </m:sSubPr>
          <m:e>
            <m:r>
              <w:rPr>
                <w:rFonts w:ascii="Cambria Math" w:hAnsi="Cambria Math"/>
              </w:rPr>
              <m:t>α</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hAnsi="Cambria Math"/>
                  </w:rPr>
                  <m:t>q</m:t>
                </m:r>
              </m:e>
              <m:sub>
                <m:r>
                  <w:rPr>
                    <w:rFonts w:ascii="Cambria Math"/>
                  </w:rPr>
                  <m:t>s</m:t>
                </m:r>
              </m:sub>
            </m:sSub>
          </m:e>
        </m:d>
      </m:oMath>
      <w:r w:rsidR="00F416B2" w:rsidRPr="00F415B1">
        <w:t xml:space="preserve">, and </w:t>
      </w:r>
      <w:r w:rsidR="00F416B2">
        <w:t>SRS</w:t>
      </w:r>
      <w:r w:rsidR="00F416B2" w:rsidRPr="00F415B1">
        <w:t xml:space="preserve"> power control adjustment state </w:t>
      </w:r>
      <m:oMath>
        <m:r>
          <w:rPr>
            <w:rFonts w:ascii="Cambria Math" w:hAnsi="Cambria Math"/>
          </w:rPr>
          <m:t>l</m:t>
        </m:r>
      </m:oMath>
      <w:r w:rsidR="00F416B2" w:rsidRPr="00F415B1">
        <w:t xml:space="preserve"> are provided by </w:t>
      </w:r>
      <w:r w:rsidR="00332B32" w:rsidRPr="009C3EBD">
        <w:rPr>
          <w:i/>
        </w:rPr>
        <w:t>p0AlphaSetforSRS</w:t>
      </w:r>
      <w:r w:rsidR="00F416B2" w:rsidRPr="00F415B1">
        <w:t xml:space="preserve"> associated with </w:t>
      </w:r>
      <w:r w:rsidRPr="00037243">
        <w:rPr>
          <w:i/>
          <w:iCs/>
          <w:lang w:val="en-US"/>
        </w:rPr>
        <w:t>TCIState</w:t>
      </w:r>
      <w:r w:rsidRPr="00037243">
        <w:rPr>
          <w:lang w:val="en-US"/>
        </w:rPr>
        <w:t xml:space="preserve"> or </w:t>
      </w:r>
      <w:r w:rsidRPr="00037243">
        <w:rPr>
          <w:i/>
          <w:iCs/>
          <w:lang w:val="en-US"/>
        </w:rPr>
        <w:t>UL-TCIState</w:t>
      </w:r>
      <w:r>
        <w:rPr>
          <w:i/>
          <w:iCs/>
          <w:lang w:val="en-US"/>
        </w:rPr>
        <w:t xml:space="preserve"> </w:t>
      </w:r>
      <w:r w:rsidRPr="00037243">
        <w:rPr>
          <w:lang w:val="en-US"/>
        </w:rPr>
        <w:t xml:space="preserve">of an SRS resource with lowest </w:t>
      </w:r>
      <w:r w:rsidRPr="00037243">
        <w:rPr>
          <w:i/>
          <w:iCs/>
          <w:lang w:val="en-US"/>
        </w:rPr>
        <w:t>SRS-ResourceId</w:t>
      </w:r>
      <w:r w:rsidRPr="00037243">
        <w:rPr>
          <w:lang w:val="en-US"/>
        </w:rPr>
        <w:t xml:space="preserve"> in the SRS resource set and a RS index </w:t>
      </w:r>
      <m:oMath>
        <m:sSub>
          <m:sSubPr>
            <m:ctrlPr>
              <w:rPr>
                <w:rFonts w:ascii="Cambria Math" w:hAnsi="Cambria Math"/>
                <w:iCs/>
              </w:rPr>
            </m:ctrlPr>
          </m:sSubPr>
          <m:e>
            <m:r>
              <w:rPr>
                <w:rFonts w:ascii="Cambria Math" w:hAnsi="Cambria Math"/>
              </w:rPr>
              <m:t>q</m:t>
            </m:r>
          </m:e>
          <m:sub>
            <m:r>
              <w:rPr>
                <w:rFonts w:ascii="Cambria Math"/>
              </w:rPr>
              <m:t>d</m:t>
            </m:r>
          </m:sub>
        </m:sSub>
      </m:oMath>
      <w:r w:rsidRPr="00037243">
        <w:rPr>
          <w:iCs/>
          <w:lang w:val="en-US"/>
        </w:rPr>
        <w:t xml:space="preserve"> </w:t>
      </w:r>
      <w:r w:rsidRPr="00037243">
        <w:rPr>
          <w:lang w:val="en-US"/>
        </w:rPr>
        <w:t xml:space="preserve">for obtaining a pathloss estimate for the SRS transmission is provided by PL-RS associated with or included in the </w:t>
      </w:r>
      <w:r w:rsidRPr="00037243">
        <w:rPr>
          <w:i/>
          <w:iCs/>
          <w:lang w:val="en-US"/>
        </w:rPr>
        <w:t>TCIState</w:t>
      </w:r>
      <w:r w:rsidRPr="00037243">
        <w:rPr>
          <w:lang w:val="en-US"/>
        </w:rPr>
        <w:t xml:space="preserve"> or </w:t>
      </w:r>
      <w:r w:rsidRPr="00037243">
        <w:rPr>
          <w:i/>
          <w:iCs/>
          <w:lang w:val="en-US"/>
        </w:rPr>
        <w:t>UL-TCIState</w:t>
      </w:r>
      <w:r w:rsidRPr="00037243">
        <w:rPr>
          <w:lang w:val="en-US"/>
        </w:rPr>
        <w:t xml:space="preserve"> of an SRS resource with lowest </w:t>
      </w:r>
      <w:r w:rsidRPr="00037243">
        <w:rPr>
          <w:i/>
          <w:iCs/>
          <w:lang w:val="en-US"/>
        </w:rPr>
        <w:t>SRS-ResourceId</w:t>
      </w:r>
      <w:r w:rsidRPr="00037243">
        <w:rPr>
          <w:lang w:val="en-US"/>
        </w:rPr>
        <w:t xml:space="preserve"> in the SRS resource set</w:t>
      </w:r>
    </w:p>
    <w:p w14:paraId="2A3528AA" w14:textId="77777777" w:rsidR="00F416B2" w:rsidRPr="00F415B1" w:rsidRDefault="00F416B2" w:rsidP="00F416B2">
      <w:pPr>
        <w:rPr>
          <w:lang w:eastAsia="ko-KR"/>
        </w:rPr>
      </w:pPr>
      <w:r w:rsidRPr="00F415B1">
        <w:rPr>
          <w:lang w:eastAsia="ko-KR"/>
        </w:rPr>
        <w:t>In the remaining of this clause, if a PDCCH reception by a UE includes two PDCCH candidates from corresponding search space sets, as described in clause 10.1</w:t>
      </w:r>
    </w:p>
    <w:p w14:paraId="5465C9D7" w14:textId="77777777" w:rsidR="00F416B2" w:rsidRPr="00F415B1" w:rsidRDefault="00F416B2" w:rsidP="00F416B2">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5FFD0CE7" w14:textId="77777777" w:rsidR="00F416B2" w:rsidRPr="005A07B6" w:rsidRDefault="00F416B2" w:rsidP="00F416B2">
      <w:pPr>
        <w:pStyle w:val="B1"/>
        <w:rPr>
          <w:rFonts w:cstheme="minorHAnsi"/>
          <w:lang w:val="en-US"/>
        </w:rPr>
      </w:pPr>
      <w:r w:rsidRPr="00F415B1">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296EC2EE" w14:textId="1194F273" w:rsidR="001B4D2B" w:rsidRPr="00BF5B42" w:rsidRDefault="00F416B2" w:rsidP="001B4D2B">
      <w:pPr>
        <w:rPr>
          <w:iCs/>
          <w:lang w:eastAsia="zh-CN"/>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and 11.1.1.</w:t>
      </w:r>
    </w:p>
    <w:p w14:paraId="32A6A505" w14:textId="77777777" w:rsidR="0087714D" w:rsidRPr="00B916EC" w:rsidRDefault="0087714D" w:rsidP="0087714D">
      <w:pPr>
        <w:pStyle w:val="Heading2"/>
      </w:pPr>
      <w:bookmarkStart w:id="148" w:name="_Toc12021445"/>
      <w:bookmarkStart w:id="149" w:name="_Toc20311557"/>
      <w:bookmarkStart w:id="150" w:name="_Toc26719382"/>
      <w:bookmarkStart w:id="151" w:name="_Toc29894813"/>
      <w:bookmarkStart w:id="152" w:name="_Toc29899112"/>
      <w:bookmarkStart w:id="153" w:name="_Toc29899530"/>
      <w:bookmarkStart w:id="154" w:name="_Toc29917267"/>
      <w:bookmarkStart w:id="155" w:name="_Toc36498141"/>
      <w:bookmarkStart w:id="156" w:name="_Toc45699167"/>
      <w:bookmarkStart w:id="157" w:name="_Toc114216039"/>
      <w:r w:rsidRPr="00B916EC">
        <w:t>7.1</w:t>
      </w:r>
      <w:r w:rsidRPr="00B916EC">
        <w:tab/>
        <w:t>Physical uplink shared channel</w:t>
      </w:r>
      <w:bookmarkEnd w:id="148"/>
      <w:bookmarkEnd w:id="149"/>
      <w:bookmarkEnd w:id="150"/>
      <w:bookmarkEnd w:id="151"/>
      <w:bookmarkEnd w:id="152"/>
      <w:bookmarkEnd w:id="153"/>
      <w:bookmarkEnd w:id="154"/>
      <w:bookmarkEnd w:id="155"/>
      <w:bookmarkEnd w:id="156"/>
      <w:bookmarkEnd w:id="157"/>
    </w:p>
    <w:bookmarkEnd w:id="147"/>
    <w:p w14:paraId="2129D63F" w14:textId="7F4603EB" w:rsidR="00F71D74" w:rsidRPr="0047180A" w:rsidRDefault="00F60D8B" w:rsidP="00F71D74">
      <w:pPr>
        <w:rPr>
          <w:lang w:val="en-AU"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active UL BWP</w:t>
      </w:r>
      <w:r w:rsidR="00736188">
        <w:t xml:space="preserve"> </w:t>
      </w:r>
      <m:oMath>
        <m:r>
          <w:rPr>
            <w:rFonts w:ascii="Cambria Math" w:hAnsi="Cambria Math"/>
          </w:rPr>
          <m:t>b</m:t>
        </m:r>
      </m:oMath>
      <w:r w:rsidR="00736188">
        <w:rPr>
          <w:iCs/>
        </w:rPr>
        <w:t xml:space="preserve">, as described </w:t>
      </w:r>
      <w:r w:rsidR="006F5F9E">
        <w:rPr>
          <w:iCs/>
        </w:rPr>
        <w:t>in clause</w:t>
      </w:r>
      <w:r w:rsidR="00736188">
        <w:rPr>
          <w:iCs/>
        </w:rPr>
        <w:t xml:space="preserve"> 12, of </w:t>
      </w:r>
      <w:r w:rsidR="00736188" w:rsidRPr="00B916EC">
        <w:t xml:space="preserve">carrier </w:t>
      </w:r>
      <m:oMath>
        <m:r>
          <w:rPr>
            <w:rFonts w:ascii="Cambria Math" w:hAnsi="Cambria Math"/>
          </w:rPr>
          <m:t>f</m:t>
        </m:r>
      </m:oMath>
      <w:r w:rsidR="00736188" w:rsidRPr="00B916EC">
        <w:rPr>
          <w:iCs/>
        </w:rPr>
        <w:t xml:space="preserve"> of </w:t>
      </w:r>
      <w:r w:rsidR="00736188" w:rsidRPr="00B916EC">
        <w:t xml:space="preserve">serving cell </w:t>
      </w:r>
      <m:oMath>
        <m:r>
          <w:rPr>
            <w:rFonts w:ascii="Cambria Math" w:hAnsi="Cambria Math"/>
          </w:rPr>
          <m:t>c</m:t>
        </m:r>
      </m:oMath>
      <w:r w:rsidR="00736188" w:rsidRPr="00B916EC">
        <w:rPr>
          <w:iCs/>
        </w:rPr>
        <w:t xml:space="preserve">, </w:t>
      </w:r>
      <w:r w:rsidR="00736188" w:rsidRPr="00B916EC">
        <w:rPr>
          <w:lang w:eastAsia="zh-CN"/>
        </w:rPr>
        <w:t xml:space="preserve">a UE first </w:t>
      </w:r>
      <w:r w:rsidR="00736188" w:rsidRPr="00C6383D">
        <w:t>calculates</w:t>
      </w:r>
      <w:r w:rsidR="00736188" w:rsidRPr="00B916EC">
        <w:rPr>
          <w:lang w:eastAsia="zh-CN"/>
        </w:rPr>
        <w:t xml:space="preserve"> a linear value </w:t>
      </w:r>
      <m:oMath>
        <m:sSub>
          <m:sSubPr>
            <m:ctrlPr>
              <w:rPr>
                <w:rFonts w:ascii="Cambria Math" w:hAnsi="Cambria Math"/>
                <w:iCs/>
              </w:rPr>
            </m:ctrlPr>
          </m:sSubPr>
          <m:e>
            <m:acc>
              <m:accPr>
                <m:ctrlPr>
                  <w:rPr>
                    <w:rFonts w:ascii="Cambria Math" w:hAnsi="Cambria Math"/>
                    <w:iCs/>
                  </w:rPr>
                </m:ctrlPr>
              </m:accPr>
              <m:e>
                <m:r>
                  <w:rPr>
                    <w:rFonts w:ascii="Cambria Math"/>
                  </w:rPr>
                  <m:t>P</m:t>
                </m:r>
              </m:e>
            </m:acc>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00736188" w:rsidRPr="00B916EC">
        <w:rPr>
          <w:iCs/>
        </w:rPr>
        <w:t xml:space="preserve"> of the </w:t>
      </w:r>
      <w:r w:rsidR="00736188" w:rsidRPr="00B916EC">
        <w:rPr>
          <w:lang w:eastAsia="zh-CN"/>
        </w:rPr>
        <w:t xml:space="preserve">transmit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Pr>
          <w:iCs/>
        </w:rPr>
        <w:t xml:space="preserve">, </w:t>
      </w:r>
      <w:r w:rsidRPr="00B916EC">
        <w:rPr>
          <w:iCs/>
        </w:rPr>
        <w:t xml:space="preserve">with parameters as defined </w:t>
      </w:r>
      <w:r w:rsidR="006F5F9E">
        <w:rPr>
          <w:iCs/>
        </w:rPr>
        <w:t>in 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w:t>
      </w:r>
      <w:r w:rsidR="00F70324">
        <w:rPr>
          <w:lang w:val="en-AU"/>
        </w:rPr>
        <w:t xml:space="preserve">other than DCI format 0_0,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F71D74" w:rsidRPr="0047180A">
        <w:rPr>
          <w:lang w:val="en-AU"/>
        </w:rPr>
        <w:t xml:space="preserve">, </w:t>
      </w:r>
    </w:p>
    <w:p w14:paraId="5D0CF83D" w14:textId="57D46A2B" w:rsidR="00F71D74" w:rsidRPr="006438F3" w:rsidRDefault="00F71D74" w:rsidP="0047180A">
      <w:pPr>
        <w:pStyle w:val="B1"/>
      </w:pPr>
      <w:r w:rsidRPr="006438F3">
        <w:rPr>
          <w:lang w:eastAsia="zh-CN"/>
        </w:rPr>
        <w:t>-</w:t>
      </w:r>
      <w:r w:rsidRPr="006438F3">
        <w:rPr>
          <w:lang w:eastAsia="zh-CN"/>
        </w:rPr>
        <w:tab/>
        <w:t xml:space="preserve">if </w:t>
      </w:r>
      <w:r w:rsidR="00F70324" w:rsidRPr="00A77CA3">
        <w:rPr>
          <w:i/>
          <w:iCs/>
        </w:rPr>
        <w:t>ul-FullPowerTransmission</w:t>
      </w:r>
      <w:r w:rsidRPr="006438F3">
        <w:t xml:space="preserve"> </w:t>
      </w:r>
      <w:r w:rsidRPr="006438F3">
        <w:rPr>
          <w:lang w:val="en-AU"/>
        </w:rPr>
        <w:t xml:space="preserve">in </w:t>
      </w:r>
      <w:r w:rsidRPr="006438F3">
        <w:rPr>
          <w:i/>
          <w:iCs/>
          <w:lang w:val="en-AU"/>
        </w:rPr>
        <w:t>PUSCH-Config</w:t>
      </w:r>
      <w:r w:rsidRPr="006438F3">
        <w:rPr>
          <w:lang w:val="en-AU"/>
        </w:rPr>
        <w:t xml:space="preserve"> </w:t>
      </w:r>
      <w:r w:rsidRPr="006438F3">
        <w:t xml:space="preserve">is provided, </w:t>
      </w:r>
      <w:r w:rsidRPr="006438F3">
        <w:rPr>
          <w:iCs/>
        </w:rPr>
        <w:t xml:space="preserve">the UE scales </w:t>
      </w:r>
      <m:oMath>
        <m:sSub>
          <m:sSubPr>
            <m:ctrlPr>
              <w:rPr>
                <w:rFonts w:ascii="Cambria Math" w:hAnsi="Cambria Math"/>
                <w:iCs/>
              </w:rPr>
            </m:ctrlPr>
          </m:sSubPr>
          <m:e>
            <m:acc>
              <m:accPr>
                <m:ctrlPr>
                  <w:rPr>
                    <w:rFonts w:ascii="Cambria Math" w:hAnsi="Cambria Math"/>
                    <w:iCs/>
                  </w:rPr>
                </m:ctrlPr>
              </m:accPr>
              <m:e>
                <m:r>
                  <w:rPr>
                    <w:rFonts w:ascii="Cambria Math" w:hAnsi="Cambria Math"/>
                  </w:rPr>
                  <m:t>P</m:t>
                </m:r>
              </m:e>
            </m:acc>
          </m:e>
          <m:sub>
            <m:r>
              <m:rPr>
                <m:nor/>
              </m:rPr>
              <w:rPr>
                <w:iCs/>
              </w:rPr>
              <m:t>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j</m:t>
        </m:r>
        <m:r>
          <m:rPr>
            <m:sty m:val="p"/>
          </m:rPr>
          <w:rPr>
            <w:rFonts w:ascii="Cambria Math" w:hAnsi="Cambria Math"/>
          </w:rPr>
          <m:t>,</m:t>
        </m:r>
        <m:sSub>
          <m:sSubPr>
            <m:ctrlPr>
              <w:rPr>
                <w:rFonts w:ascii="Cambria Math" w:hAnsi="Cambria Math"/>
                <w:iCs/>
              </w:rPr>
            </m:ctrlPr>
          </m:sSubPr>
          <m:e>
            <m:r>
              <w:rPr>
                <w:rFonts w:ascii="Cambria Math" w:hAnsi="Cambria Math"/>
              </w:rPr>
              <m:t>q</m:t>
            </m:r>
          </m:e>
          <m:sub>
            <m:r>
              <w:rPr>
                <w:rFonts w:ascii="Cambria Math" w:hAnsi="Cambria Math"/>
              </w:rPr>
              <m:t>d</m:t>
            </m:r>
          </m:sub>
        </m:sSub>
        <m:r>
          <m:rPr>
            <m:sty m:val="p"/>
          </m:rPr>
          <w:rPr>
            <w:rFonts w:ascii="Cambria Math" w:hAnsi="Cambria Math"/>
          </w:rPr>
          <m:t>,</m:t>
        </m:r>
        <m:r>
          <w:rPr>
            <w:rFonts w:ascii="Cambria Math" w:hAnsi="Cambria Math"/>
          </w:rPr>
          <m:t>l</m:t>
        </m:r>
        <m:r>
          <m:rPr>
            <m:sty m:val="p"/>
          </m:rPr>
          <w:rPr>
            <w:rFonts w:ascii="Cambria Math" w:hAnsi="Cambria Math"/>
          </w:rPr>
          <m:t>)</m:t>
        </m:r>
      </m:oMath>
      <w:r w:rsidRPr="006438F3">
        <w:rPr>
          <w:lang w:eastAsia="zh-CN"/>
        </w:rPr>
        <w:t xml:space="preserve"> by </w:t>
      </w:r>
      <m:oMath>
        <m:r>
          <w:rPr>
            <w:rFonts w:ascii="Cambria Math" w:hAnsi="Cambria Math"/>
          </w:rPr>
          <m:t>s</m:t>
        </m:r>
      </m:oMath>
      <w:r w:rsidRPr="006438F3">
        <w:rPr>
          <w:iCs/>
        </w:rPr>
        <w:t xml:space="preserve"> where:</w:t>
      </w:r>
    </w:p>
    <w:p w14:paraId="559C35B1" w14:textId="1B4103EB" w:rsidR="00F71D7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fullpowerMode1</w:t>
      </w:r>
      <w:r w:rsidRPr="006438F3">
        <w:t xml:space="preserve">, and each SRS resource in the </w:t>
      </w:r>
      <w:r w:rsidRPr="006438F3">
        <w:rPr>
          <w:i/>
          <w:iCs/>
        </w:rPr>
        <w:t>SRS-ResourceSet</w:t>
      </w:r>
      <w:r w:rsidRPr="006438F3">
        <w:t xml:space="preserve"> with </w:t>
      </w:r>
      <w:r w:rsidRPr="006438F3">
        <w:rPr>
          <w:i/>
          <w:iCs/>
        </w:rPr>
        <w:t>usage</w:t>
      </w:r>
      <w:r w:rsidRPr="006438F3">
        <w:t xml:space="preserve"> set to 'codebook' has more than one SRS port, </w:t>
      </w:r>
      <m:oMath>
        <m:r>
          <w:rPr>
            <w:rFonts w:ascii="Cambria Math"/>
          </w:rPr>
          <m:t>s</m:t>
        </m:r>
      </m:oMath>
      <w:r w:rsidRPr="006438F3">
        <w:rPr>
          <w:iCs/>
        </w:rPr>
        <w:t xml:space="preserve"> is</w:t>
      </w:r>
      <w:r w:rsidRPr="006438F3">
        <w:rPr>
          <w:lang w:eastAsia="zh-CN"/>
        </w:rPr>
        <w:t xml:space="preserve"> the ratio of a number of antenna ports with non-zero PUSCH transmission power over the maximum number of </w:t>
      </w:r>
      <w:r w:rsidRPr="006438F3">
        <w:t>SRS ports supported by the UE in one SRS resource</w:t>
      </w:r>
    </w:p>
    <w:p w14:paraId="5CE69A99" w14:textId="727C86CE" w:rsidR="00F70324" w:rsidRPr="006438F3" w:rsidRDefault="00F71D74" w:rsidP="0047180A">
      <w:pPr>
        <w:pStyle w:val="B2"/>
      </w:pPr>
      <w:r w:rsidRPr="006438F3">
        <w:t>-</w:t>
      </w:r>
      <w:r w:rsidRPr="006438F3">
        <w:tab/>
        <w:t xml:space="preserve">if </w:t>
      </w:r>
      <w:r w:rsidR="00F70324" w:rsidRPr="00A77CA3">
        <w:rPr>
          <w:i/>
          <w:iCs/>
        </w:rPr>
        <w:t>ul-FullPowerTransmission</w:t>
      </w:r>
      <w:r w:rsidRPr="006438F3">
        <w:t xml:space="preserve"> in </w:t>
      </w:r>
      <w:r w:rsidRPr="006438F3">
        <w:rPr>
          <w:i/>
          <w:iCs/>
        </w:rPr>
        <w:t>PUSCH-Config</w:t>
      </w:r>
      <w:r w:rsidRPr="006438F3">
        <w:t xml:space="preserve"> is set to </w:t>
      </w:r>
      <w:r w:rsidR="00F70324" w:rsidRPr="00A77CA3">
        <w:rPr>
          <w:i/>
          <w:iCs/>
        </w:rPr>
        <w:t>fullpowerMode</w:t>
      </w:r>
      <w:r w:rsidR="00F70324" w:rsidRPr="00A77CA3">
        <w:rPr>
          <w:i/>
          <w:iCs/>
          <w:lang w:val="en-US"/>
        </w:rPr>
        <w:t>2</w:t>
      </w:r>
      <w:r w:rsidRPr="006438F3">
        <w:t xml:space="preserve">, </w:t>
      </w:r>
    </w:p>
    <w:p w14:paraId="5733625C" w14:textId="64FC3874" w:rsidR="00F70324" w:rsidRPr="00B00012" w:rsidRDefault="00F70324" w:rsidP="00F70324">
      <w:pPr>
        <w:pStyle w:val="B2"/>
        <w:ind w:left="1136" w:hanging="285"/>
      </w:pPr>
      <w:r>
        <w:rPr>
          <w:lang w:val="en-US"/>
        </w:rPr>
        <w:t>-</w:t>
      </w:r>
      <w:r>
        <w:rPr>
          <w:lang w:val="en-US"/>
        </w:rPr>
        <w:tab/>
      </w:r>
      <m:oMath>
        <m:r>
          <w:rPr>
            <w:rFonts w:ascii="Cambria Math"/>
          </w:rPr>
          <m:t>s</m:t>
        </m:r>
        <m:r>
          <m:rPr>
            <m:sty m:val="p"/>
          </m:rPr>
          <w:rPr>
            <w:rFonts w:ascii="Cambria Math"/>
          </w:rPr>
          <m:t>=1</m:t>
        </m:r>
      </m:oMath>
      <w:r w:rsidR="00F71D74" w:rsidRPr="0047180A">
        <w:t xml:space="preserve"> for full power TPMIs</w:t>
      </w:r>
      <w:r w:rsidR="00F71D74" w:rsidRPr="0047180A">
        <w:rPr>
          <w:iCs/>
        </w:rPr>
        <w:t xml:space="preserve"> </w:t>
      </w:r>
      <w:r w:rsidR="00F71D74" w:rsidRPr="0047180A">
        <w:rPr>
          <w:rFonts w:eastAsia="DengXian" w:hint="eastAsia"/>
          <w:iCs/>
          <w:lang w:eastAsia="zh-CN"/>
        </w:rPr>
        <w:t xml:space="preserve">reported by the UE </w:t>
      </w:r>
      <w:r w:rsidR="00F71D74" w:rsidRPr="0047180A">
        <w:rPr>
          <w:rFonts w:eastAsia="DengXian"/>
          <w:iCs/>
          <w:lang w:eastAsia="zh-CN"/>
        </w:rPr>
        <w:t>[</w:t>
      </w:r>
      <w:r w:rsidR="00004240" w:rsidRPr="0047180A">
        <w:rPr>
          <w:rFonts w:eastAsia="DengXian"/>
          <w:iCs/>
          <w:lang w:eastAsia="zh-CN"/>
        </w:rPr>
        <w:t>1</w:t>
      </w:r>
      <w:r w:rsidR="00004240">
        <w:rPr>
          <w:rFonts w:eastAsia="DengXian"/>
          <w:iCs/>
          <w:lang w:val="en-GB" w:eastAsia="zh-CN"/>
        </w:rPr>
        <w:t>8</w:t>
      </w:r>
      <w:r w:rsidR="00F71D74" w:rsidRPr="0047180A">
        <w:rPr>
          <w:rFonts w:eastAsia="DengXian"/>
          <w:iCs/>
          <w:lang w:eastAsia="zh-CN"/>
        </w:rPr>
        <w:t xml:space="preserve">, TS 38.306], </w:t>
      </w:r>
      <w:r w:rsidR="00F71D74" w:rsidRPr="0047180A">
        <w:rPr>
          <w:iCs/>
        </w:rPr>
        <w:t xml:space="preserve">and </w:t>
      </w:r>
      <m:oMath>
        <m:r>
          <w:rPr>
            <w:rFonts w:ascii="Cambria Math"/>
          </w:rPr>
          <m:t>s</m:t>
        </m:r>
      </m:oMath>
      <w:r w:rsidR="00F71D74" w:rsidRPr="0047180A">
        <w:rPr>
          <w:iCs/>
        </w:rPr>
        <w:t xml:space="preserve"> </w:t>
      </w:r>
      <w:r w:rsidR="00F71D74" w:rsidRPr="0047180A">
        <w:t xml:space="preserve">is </w:t>
      </w:r>
      <w:r w:rsidR="00F71D74" w:rsidRPr="0047180A">
        <w:rPr>
          <w:lang w:eastAsia="zh-CN"/>
        </w:rPr>
        <w:t xml:space="preserve">the ratio of a number of antenna ports with non-zero PUSCH transmission power over a number of </w:t>
      </w:r>
      <w:r w:rsidR="00F71D74" w:rsidRPr="0047180A">
        <w:t xml:space="preserve">SRS ports </w:t>
      </w:r>
      <w:r w:rsidR="00F71D74" w:rsidRPr="0047180A">
        <w:rPr>
          <w:iCs/>
        </w:rPr>
        <w:t>for remaining TPMIs</w:t>
      </w:r>
      <w:r w:rsidR="00F71D74" w:rsidRPr="0047180A">
        <w:t>, where the number of SRS ports is associated with a</w:t>
      </w:r>
      <w:r w:rsidR="006438F3">
        <w:rPr>
          <w:lang w:val="en-US"/>
        </w:rPr>
        <w:t>n</w:t>
      </w:r>
      <w:r w:rsidR="00F71D74" w:rsidRPr="0047180A">
        <w:t xml:space="preserve"> SRS resource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field in a DCI format scheduling the PUSCH transmission</w:t>
      </w:r>
      <w:r w:rsidR="00F71D74" w:rsidRPr="0047180A">
        <w:t xml:space="preserve"> if more than one SRS resource</w:t>
      </w:r>
      <w:r>
        <w:t xml:space="preserve"> is</w:t>
      </w:r>
      <w:r w:rsidR="00F71D74" w:rsidRPr="0047180A">
        <w:t xml:space="preserve"> configured 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r w:rsidRPr="00E6599B">
        <w:t>or indicated by Type 1 configured grant</w:t>
      </w:r>
      <w:r w:rsidRPr="00E6599B">
        <w:rPr>
          <w:lang w:val="en-US"/>
        </w:rPr>
        <w:t>,</w:t>
      </w:r>
      <w:r>
        <w:rPr>
          <w:lang w:val="en-US"/>
        </w:rPr>
        <w:t xml:space="preserve"> </w:t>
      </w:r>
      <w:r w:rsidR="00F71D74" w:rsidRPr="0047180A">
        <w:t xml:space="preserve">or </w:t>
      </w:r>
      <w:r w:rsidR="00F71D74" w:rsidRPr="0047180A">
        <w:rPr>
          <w:rFonts w:eastAsia="DengXian"/>
          <w:lang w:eastAsia="zh-CN"/>
        </w:rPr>
        <w:t xml:space="preserve">the number of SRS ports </w:t>
      </w:r>
      <w:r w:rsidR="00F71D74" w:rsidRPr="0047180A">
        <w:t>is associated with the SRS resource</w:t>
      </w:r>
      <w:r w:rsidR="00F71D74" w:rsidRPr="0047180A">
        <w:rPr>
          <w:lang w:eastAsia="zh-CN"/>
        </w:rPr>
        <w:t xml:space="preserve"> </w:t>
      </w:r>
      <w:r w:rsidR="00F71D74" w:rsidRPr="0047180A">
        <w:rPr>
          <w:rFonts w:eastAsia="DengXian" w:hint="eastAsia"/>
          <w:lang w:eastAsia="zh-CN"/>
        </w:rPr>
        <w:t>if only one SRS resource is configured</w:t>
      </w:r>
      <w:r w:rsidR="00F71D74" w:rsidRPr="0047180A">
        <w:rPr>
          <w:rFonts w:eastAsia="DengXian"/>
          <w:lang w:eastAsia="zh-CN"/>
        </w:rPr>
        <w:t xml:space="preserve"> </w:t>
      </w:r>
      <w:r w:rsidR="00F71D74" w:rsidRPr="0047180A">
        <w:t xml:space="preserve">in the </w:t>
      </w:r>
      <w:r w:rsidR="00F71D74" w:rsidRPr="00833A06">
        <w:rPr>
          <w:i/>
          <w:iCs/>
        </w:rPr>
        <w:t>SRS-ResourceSet</w:t>
      </w:r>
      <w:r w:rsidR="00F71D74" w:rsidRPr="0047180A">
        <w:t xml:space="preserve"> with </w:t>
      </w:r>
      <w:r w:rsidR="00F71D74" w:rsidRPr="00833A06">
        <w:rPr>
          <w:i/>
          <w:iCs/>
        </w:rPr>
        <w:t>usage</w:t>
      </w:r>
      <w:r w:rsidR="00F71D74" w:rsidRPr="0047180A">
        <w:t xml:space="preserve"> set to </w:t>
      </w:r>
      <w:r w:rsidR="00D93480">
        <w:t>'</w:t>
      </w:r>
      <w:r w:rsidR="00F71D74" w:rsidRPr="0047180A">
        <w:t>codebook</w:t>
      </w:r>
      <w:r w:rsidR="00D93480">
        <w:t>'</w:t>
      </w:r>
      <w:r w:rsidR="00F71D74" w:rsidRPr="0047180A">
        <w:t xml:space="preserve">, </w:t>
      </w:r>
    </w:p>
    <w:p w14:paraId="64C4B8F7" w14:textId="153D809C" w:rsidR="00F71D74" w:rsidRPr="0047180A" w:rsidRDefault="00F70324" w:rsidP="00833A06">
      <w:pPr>
        <w:pStyle w:val="B2"/>
        <w:ind w:left="1136" w:hanging="285"/>
      </w:pPr>
      <w:r w:rsidRPr="00B00012">
        <w:t>-</w:t>
      </w:r>
      <w:r w:rsidRPr="00B00012">
        <w:tab/>
      </w:r>
      <m:oMath>
        <m:r>
          <w:rPr>
            <w:rFonts w:ascii="Cambria Math"/>
          </w:rPr>
          <m:t>s</m:t>
        </m:r>
        <m:r>
          <m:rPr>
            <m:sty m:val="p"/>
          </m:rPr>
          <w:rPr>
            <w:rFonts w:ascii="Cambria Math"/>
          </w:rPr>
          <m:t>=1</m:t>
        </m:r>
      </m:oMath>
      <w:r w:rsidRPr="00B00012">
        <w:rPr>
          <w:lang w:val="en-US"/>
        </w:rPr>
        <w:t>,</w:t>
      </w:r>
      <w:r w:rsidRPr="00B00012">
        <w:t xml:space="preserve"> if </w:t>
      </w:r>
      <w:r w:rsidRPr="00B00012">
        <w:rPr>
          <w:lang w:val="en-US"/>
        </w:rPr>
        <w:t>a</w:t>
      </w:r>
      <w:r w:rsidR="006438F3">
        <w:rPr>
          <w:lang w:val="en-US"/>
        </w:rPr>
        <w:t>n</w:t>
      </w:r>
      <w:r w:rsidRPr="00B00012">
        <w:t xml:space="preserve"> SRS resource with a single port is indicated by </w:t>
      </w:r>
      <w:r w:rsidRPr="00B00012">
        <w:rPr>
          <w:lang w:val="en-US"/>
        </w:rPr>
        <w:t>a</w:t>
      </w:r>
      <w:r w:rsidR="006438F3">
        <w:rPr>
          <w:lang w:val="en-US"/>
        </w:rPr>
        <w:t>n</w:t>
      </w:r>
      <w:r w:rsidRPr="00B00012">
        <w:rPr>
          <w:lang w:val="en-US"/>
        </w:rPr>
        <w:t xml:space="preserve"> </w:t>
      </w:r>
      <w:r w:rsidRPr="00B00012">
        <w:t xml:space="preserve">SRI </w:t>
      </w:r>
      <w:r w:rsidRPr="00B00012">
        <w:rPr>
          <w:lang w:val="en-US"/>
        </w:rPr>
        <w:t xml:space="preserve">field in a DCI format scheduling the PUSCH transmission </w:t>
      </w:r>
      <w:r w:rsidRPr="00B00012">
        <w:t xml:space="preserve">when more than one SRS resource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w:t>
      </w:r>
      <w:r w:rsidRPr="00B00012">
        <w:rPr>
          <w:lang w:val="en-US"/>
        </w:rPr>
        <w:t>,</w:t>
      </w:r>
      <w:r w:rsidRPr="00B00012">
        <w:t xml:space="preserve"> </w:t>
      </w:r>
      <w:r w:rsidRPr="00E6599B">
        <w:t>or indicated by Type 1 configured grant</w:t>
      </w:r>
      <w:r w:rsidRPr="00E6599B">
        <w:rPr>
          <w:lang w:val="en-US"/>
        </w:rPr>
        <w:t>,</w:t>
      </w:r>
      <w:r>
        <w:rPr>
          <w:lang w:val="en-US"/>
        </w:rPr>
        <w:t xml:space="preserve"> </w:t>
      </w:r>
      <w:r w:rsidRPr="00B00012">
        <w:t xml:space="preserve">or if only one SRS resource with a single port is </w:t>
      </w:r>
      <w:r w:rsidRPr="00B00012">
        <w:rPr>
          <w:lang w:val="en-US"/>
        </w:rPr>
        <w:t>provided</w:t>
      </w:r>
      <w:r w:rsidRPr="00B00012">
        <w:t xml:space="preserve"> in the </w:t>
      </w:r>
      <w:r w:rsidRPr="00B00012">
        <w:rPr>
          <w:i/>
          <w:iCs/>
        </w:rPr>
        <w:t>SRS-ResourceSet</w:t>
      </w:r>
      <w:r w:rsidRPr="00B00012">
        <w:t xml:space="preserve"> with </w:t>
      </w:r>
      <w:r w:rsidRPr="00B00012">
        <w:rPr>
          <w:i/>
          <w:iCs/>
        </w:rPr>
        <w:t>usage</w:t>
      </w:r>
      <w:r w:rsidRPr="00B00012">
        <w:t xml:space="preserve"> set to 'codebook', </w:t>
      </w:r>
      <w:r w:rsidR="00F71D74" w:rsidRPr="0047180A">
        <w:t xml:space="preserve">and </w:t>
      </w:r>
    </w:p>
    <w:p w14:paraId="69F8CA9F" w14:textId="6C006B93" w:rsidR="00F71D74" w:rsidRPr="006438F3" w:rsidRDefault="00F71D74" w:rsidP="0047180A">
      <w:pPr>
        <w:pStyle w:val="B2"/>
      </w:pPr>
      <w:r w:rsidRPr="00673FAC">
        <w:t>-</w:t>
      </w:r>
      <w:r w:rsidRPr="00673FAC">
        <w:tab/>
        <w:t xml:space="preserve">if </w:t>
      </w:r>
      <w:r w:rsidR="00F70324" w:rsidRPr="00A77CA3">
        <w:rPr>
          <w:i/>
          <w:iCs/>
        </w:rPr>
        <w:t>ul-FullPowerTransmission</w:t>
      </w:r>
      <w:r w:rsidRPr="00673FAC">
        <w:t xml:space="preserve"> in </w:t>
      </w:r>
      <w:r w:rsidRPr="006438F3">
        <w:rPr>
          <w:i/>
          <w:iCs/>
        </w:rPr>
        <w:t>PUSCH-Config</w:t>
      </w:r>
      <w:r w:rsidRPr="006438F3">
        <w:t xml:space="preserve"> is </w:t>
      </w:r>
      <w:r w:rsidR="0082200F" w:rsidRPr="006438F3">
        <w:rPr>
          <w:lang w:eastAsia="ko-KR"/>
        </w:rPr>
        <w:t xml:space="preserve">set to </w:t>
      </w:r>
      <w:r w:rsidR="0082200F" w:rsidRPr="006438F3">
        <w:rPr>
          <w:i/>
          <w:iCs/>
          <w:lang w:eastAsia="ko-KR"/>
        </w:rPr>
        <w:t>fullpower</w:t>
      </w:r>
      <w:r w:rsidRPr="006438F3">
        <w:t xml:space="preserve">, </w:t>
      </w:r>
      <m:oMath>
        <m:r>
          <w:rPr>
            <w:rFonts w:ascii="Cambria Math"/>
          </w:rPr>
          <m:t>s</m:t>
        </m:r>
        <m:r>
          <m:rPr>
            <m:sty m:val="p"/>
          </m:rPr>
          <w:rPr>
            <w:rFonts w:ascii="Cambria Math"/>
          </w:rPr>
          <m:t>=1</m:t>
        </m:r>
      </m:oMath>
    </w:p>
    <w:p w14:paraId="6A225DD9" w14:textId="3646C17F" w:rsidR="00F71D74" w:rsidRDefault="00F71D74" w:rsidP="0047180A">
      <w:pPr>
        <w:pStyle w:val="B1"/>
        <w:rPr>
          <w:lang w:eastAsia="zh-CN"/>
        </w:rPr>
      </w:pPr>
      <w:r w:rsidRPr="0047180A">
        <w:t>-</w:t>
      </w:r>
      <w:r w:rsidRPr="0047180A">
        <w:tab/>
        <w:t>else, if</w:t>
      </w:r>
      <w:r w:rsidR="00791E00">
        <w:rPr>
          <w:rFonts w:hint="eastAsia"/>
          <w:lang w:val="en-AU" w:eastAsia="zh-CN"/>
        </w:rPr>
        <w:t xml:space="preserve"> each SRS resource in the </w:t>
      </w:r>
      <w:r w:rsidR="00791E00" w:rsidRPr="00833A06">
        <w:rPr>
          <w:i/>
          <w:iCs/>
          <w:color w:val="000000"/>
        </w:rPr>
        <w:t>SRS-ResourceSet</w:t>
      </w:r>
      <w:r w:rsidR="00791E00">
        <w:rPr>
          <w:color w:val="000000"/>
        </w:rPr>
        <w:t xml:space="preserve"> with </w:t>
      </w:r>
      <w:r w:rsidR="00791E00" w:rsidRPr="00833A06">
        <w:rPr>
          <w:i/>
          <w:iCs/>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00F60D8B" w:rsidRPr="00B916EC">
        <w:rPr>
          <w:lang w:eastAsia="zh-CN"/>
        </w:rPr>
        <w:t>.</w:t>
      </w:r>
      <w:r w:rsidR="00F60D8B">
        <w:rPr>
          <w:lang w:eastAsia="zh-CN"/>
        </w:rPr>
        <w:t xml:space="preserve"> </w:t>
      </w:r>
    </w:p>
    <w:p w14:paraId="3E159239" w14:textId="2CF2653B" w:rsidR="00F60D8B" w:rsidRPr="00B916EC" w:rsidRDefault="00F60D8B" w:rsidP="00F71D74">
      <w:pPr>
        <w:rPr>
          <w:lang w:eastAsia="zh-CN"/>
        </w:rPr>
      </w:pP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14:paraId="5C9773A4" w14:textId="77777777" w:rsidR="007C4BD5" w:rsidRPr="00B916EC" w:rsidRDefault="007C4BD5" w:rsidP="007C4BD5">
      <w:pPr>
        <w:pStyle w:val="Heading3"/>
      </w:pPr>
      <w:bookmarkStart w:id="158" w:name="_Ref500774487"/>
      <w:bookmarkStart w:id="159" w:name="_Toc12021446"/>
      <w:bookmarkStart w:id="160" w:name="_Toc20311558"/>
      <w:bookmarkStart w:id="161" w:name="_Toc26719383"/>
      <w:bookmarkStart w:id="162" w:name="_Toc29894814"/>
      <w:bookmarkStart w:id="163" w:name="_Toc29899113"/>
      <w:bookmarkStart w:id="164" w:name="_Toc29899531"/>
      <w:bookmarkStart w:id="165" w:name="_Toc29917268"/>
      <w:bookmarkStart w:id="166" w:name="_Toc36498142"/>
      <w:bookmarkStart w:id="167" w:name="_Toc45699168"/>
      <w:bookmarkStart w:id="168" w:name="_Ref497117847"/>
      <w:bookmarkStart w:id="169" w:name="_Toc114216040"/>
      <w:r w:rsidRPr="00B916EC">
        <w:t>7.1.1</w:t>
      </w:r>
      <w:r w:rsidRPr="00B916EC">
        <w:tab/>
        <w:t>UE behavio</w:t>
      </w:r>
      <w:r w:rsidR="00DF53FF" w:rsidRPr="00B916EC">
        <w:t>u</w:t>
      </w:r>
      <w:r w:rsidRPr="00B916EC">
        <w:t>r</w:t>
      </w:r>
      <w:bookmarkEnd w:id="158"/>
      <w:bookmarkEnd w:id="159"/>
      <w:bookmarkEnd w:id="160"/>
      <w:bookmarkEnd w:id="161"/>
      <w:bookmarkEnd w:id="162"/>
      <w:bookmarkEnd w:id="163"/>
      <w:bookmarkEnd w:id="164"/>
      <w:bookmarkEnd w:id="165"/>
      <w:bookmarkEnd w:id="166"/>
      <w:bookmarkEnd w:id="167"/>
      <w:bookmarkEnd w:id="169"/>
    </w:p>
    <w:bookmarkEnd w:id="168"/>
    <w:p w14:paraId="393C39BD" w14:textId="19CDC1A3" w:rsidR="001B6CA8" w:rsidRPr="00B916EC" w:rsidRDefault="001B6CA8" w:rsidP="001B6CA8">
      <w:r w:rsidRPr="00B916EC">
        <w:t xml:space="preserve">If a UE transmits a PUSCH on </w:t>
      </w:r>
      <w:r w:rsidR="00E51F04">
        <w:t xml:space="preserve">active </w:t>
      </w:r>
      <w:r w:rsidR="00064240">
        <w:t xml:space="preserve">UL BWP </w:t>
      </w:r>
      <m:oMath>
        <m:r>
          <w:rPr>
            <w:rFonts w:ascii="Cambria Math" w:hAnsi="Cambria Math"/>
          </w:rPr>
          <m:t>b</m:t>
        </m:r>
      </m:oMath>
      <w:r w:rsidR="00064240">
        <w:rPr>
          <w:iCs/>
        </w:rPr>
        <w:t xml:space="preserve"> of </w:t>
      </w:r>
      <w:r w:rsidR="00D85108" w:rsidRPr="00B916EC">
        <w:t xml:space="preserve">carrier </w:t>
      </w:r>
      <m:oMath>
        <m:r>
          <w:rPr>
            <w:rFonts w:ascii="Cambria Math" w:hAnsi="Cambria Math"/>
          </w:rPr>
          <m:t>f</m:t>
        </m:r>
      </m:oMath>
      <w:r w:rsidR="00672941" w:rsidRPr="00B916EC">
        <w:rPr>
          <w:iCs/>
        </w:rPr>
        <w:t xml:space="preserve"> of </w:t>
      </w:r>
      <w:r w:rsidRPr="00B916EC">
        <w:t xml:space="preserve">serving cell </w:t>
      </w:r>
      <m:oMath>
        <m:r>
          <w:rPr>
            <w:rFonts w:ascii="Cambria Math" w:hAnsi="Cambria Math"/>
          </w:rPr>
          <m:t>c</m:t>
        </m:r>
      </m:oMath>
      <w:r w:rsidRPr="00B916EC">
        <w:rPr>
          <w:iCs/>
        </w:rPr>
        <w:t xml:space="preserve"> using </w:t>
      </w:r>
      <w:r w:rsidR="00D75097" w:rsidRPr="00B916EC">
        <w:t xml:space="preserve">parameter set configuration </w:t>
      </w:r>
      <w:r w:rsidR="00D75097" w:rsidRPr="00B916EC">
        <w:rPr>
          <w:iCs/>
        </w:rPr>
        <w:t xml:space="preserve">with index </w:t>
      </w:r>
      <m:oMath>
        <m:r>
          <w:rPr>
            <w:rFonts w:ascii="Cambria Math" w:hAnsi="Cambria Math"/>
          </w:rPr>
          <m:t>j</m:t>
        </m:r>
      </m:oMath>
      <w:r w:rsidR="00D75097" w:rsidRPr="00B916EC">
        <w:rPr>
          <w:iCs/>
        </w:rPr>
        <w:t xml:space="preserve"> and </w:t>
      </w:r>
      <w:r w:rsidR="00724ADF" w:rsidRPr="00B916EC">
        <w:t xml:space="preserve">PUSCH power control adjustment state with index </w:t>
      </w:r>
      <m:oMath>
        <m:r>
          <w:rPr>
            <w:rFonts w:ascii="Cambria Math" w:hAnsi="Cambria Math"/>
          </w:rPr>
          <m:t>l</m:t>
        </m:r>
      </m:oMath>
      <w:r w:rsidRPr="00B916EC">
        <w:t>, the UE determine</w:t>
      </w:r>
      <w:r w:rsidR="006D4C27">
        <w:t>s</w:t>
      </w:r>
      <w:r w:rsidRPr="00B916EC">
        <w:t xml:space="preserve"> the PUSCH transmission power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B916EC">
        <w:t xml:space="preserve"> in </w:t>
      </w:r>
      <w:r w:rsidR="005462E9" w:rsidRPr="00B916EC">
        <w:t xml:space="preserve">PUSCH transmission </w:t>
      </w:r>
      <w:r w:rsidR="006D4C27">
        <w:t>occasion</w:t>
      </w:r>
      <w:r w:rsidRPr="00B916EC">
        <w:t xml:space="preserve"> </w:t>
      </w:r>
      <m:oMath>
        <m:r>
          <w:rPr>
            <w:rFonts w:ascii="Cambria Math" w:hAnsi="Cambria Math"/>
          </w:rPr>
          <m:t>i</m:t>
        </m:r>
      </m:oMath>
      <w:r w:rsidR="00CF45C9" w:rsidRPr="00B916EC">
        <w:rPr>
          <w:iCs/>
        </w:rPr>
        <w:t xml:space="preserve"> </w:t>
      </w:r>
      <w:r w:rsidRPr="00B916EC">
        <w:t>as</w:t>
      </w:r>
    </w:p>
    <w:p w14:paraId="567FD55C" w14:textId="77777777" w:rsidR="006D4C27" w:rsidRPr="00B916EC" w:rsidRDefault="00000000" w:rsidP="006D4C27">
      <w:pPr>
        <w:pStyle w:val="EQ"/>
        <w:jc w:val="center"/>
      </w:pPr>
      <w:r>
        <w:rPr>
          <w:position w:val="-32"/>
        </w:rPr>
        <w:lastRenderedPageBreak/>
        <w:pict w14:anchorId="463E68EF">
          <v:shape id="_x0000_i1054" type="#_x0000_t75" style="width:461.25pt;height:36.75pt">
            <v:imagedata r:id="rId25" o:title=""/>
          </v:shape>
        </w:pict>
      </w:r>
      <w:r w:rsidR="006D4C27" w:rsidRPr="00B916EC">
        <w:t xml:space="preserve"> [dBm]</w:t>
      </w:r>
    </w:p>
    <w:p w14:paraId="01291220" w14:textId="77777777" w:rsidR="00A70287" w:rsidRPr="00B916EC" w:rsidRDefault="001B6CA8" w:rsidP="001B6CA8">
      <w:r w:rsidRPr="00B916EC">
        <w:t>where,</w:t>
      </w:r>
    </w:p>
    <w:p w14:paraId="1FA91817" w14:textId="3B1F655A" w:rsidR="001B6CA8" w:rsidRPr="00B916EC" w:rsidRDefault="00416A87" w:rsidP="00416A87">
      <w:pPr>
        <w:pStyle w:val="B1"/>
      </w:pPr>
      <w:r>
        <w:t>-</w:t>
      </w:r>
      <w:r>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w:t>
      </w:r>
      <w:r w:rsidR="00295E42">
        <w:rPr>
          <w:lang w:val="en-US"/>
        </w:rPr>
        <w:t>TS 38.</w:t>
      </w:r>
      <w:r w:rsidR="00064240">
        <w:rPr>
          <w:lang w:val="en-US"/>
        </w:rPr>
        <w:t xml:space="preserve">101-2] </w:t>
      </w:r>
      <w:r w:rsidR="00C30574">
        <w:rPr>
          <w:lang w:val="en-US"/>
        </w:rPr>
        <w:t xml:space="preserve">and [8-3, </w:t>
      </w:r>
      <w:r w:rsidR="00295E42">
        <w:rPr>
          <w:lang w:val="en-US"/>
        </w:rPr>
        <w:t>TS 38.</w:t>
      </w:r>
      <w:r w:rsidR="00C30574">
        <w:rPr>
          <w:lang w:val="en-US"/>
        </w:rPr>
        <w:t xml:space="preserve">101-3] </w:t>
      </w:r>
      <w:r w:rsidR="001B6CA8" w:rsidRPr="00B916EC">
        <w:rPr>
          <w:lang w:val="en-US"/>
        </w:rPr>
        <w:t>for</w:t>
      </w:r>
      <w:r w:rsidR="001B6CA8" w:rsidRPr="00B916EC">
        <w:t xml:space="preserve"> </w:t>
      </w:r>
      <w:r w:rsidR="00A0471A" w:rsidRPr="00B916EC">
        <w:t xml:space="preserve">carrier </w:t>
      </w:r>
      <m:oMath>
        <m:r>
          <w:rPr>
            <w:rFonts w:ascii="Cambria Math" w:hAnsi="Cambria Math"/>
          </w:rPr>
          <m:t>f</m:t>
        </m:r>
      </m:oMath>
      <w:r w:rsidR="00A0471A" w:rsidRPr="00B916EC">
        <w:rPr>
          <w:iCs/>
        </w:rPr>
        <w:t xml:space="preserve"> </w:t>
      </w:r>
      <w:r w:rsidR="00A0471A" w:rsidRPr="00B916EC">
        <w:rPr>
          <w:iCs/>
          <w:lang w:val="en-US"/>
        </w:rPr>
        <w:t xml:space="preserve">of </w:t>
      </w:r>
      <w:r w:rsidR="001B6CA8" w:rsidRPr="00B916EC">
        <w:t xml:space="preserve">serving cell </w:t>
      </w:r>
      <m:oMath>
        <m:r>
          <w:rPr>
            <w:rFonts w:ascii="Cambria Math" w:hAnsi="Cambria Math"/>
          </w:rPr>
          <m:t>c</m:t>
        </m:r>
      </m:oMath>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m:oMath>
        <m:r>
          <w:rPr>
            <w:rFonts w:ascii="Cambria Math" w:hAnsi="Cambria Math"/>
          </w:rPr>
          <m:t>i</m:t>
        </m:r>
      </m:oMath>
      <w:r w:rsidR="001B6CA8" w:rsidRPr="00B916EC">
        <w:t>.</w:t>
      </w:r>
    </w:p>
    <w:p w14:paraId="103F1C0B" w14:textId="14D0B7BF" w:rsidR="00571359" w:rsidRPr="00F415B1" w:rsidRDefault="00571359" w:rsidP="00571359">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t>
      </w:r>
      <w:r w:rsidRPr="00F415B1">
        <w:t xml:space="preserve">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and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rPr>
          <w:lang w:val="en-US"/>
        </w:rPr>
        <w:t xml:space="preserve"> where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0,1,…,J-1</m:t>
            </m:r>
          </m:e>
        </m:d>
      </m:oMath>
      <w:r w:rsidRPr="00F415B1">
        <w:rPr>
          <w:lang w:val="en-US"/>
        </w:rPr>
        <w:t xml:space="preserve">. </w:t>
      </w:r>
    </w:p>
    <w:p w14:paraId="70ADA9EB" w14:textId="472DA233" w:rsidR="00A8135D" w:rsidRDefault="00416A87" w:rsidP="00EA5731">
      <w:pPr>
        <w:pStyle w:val="B2"/>
        <w:rPr>
          <w:lang w:val="en-US"/>
        </w:rPr>
      </w:pPr>
      <w:r>
        <w:rPr>
          <w:lang w:val="en-US"/>
        </w:rPr>
        <w:t>-</w:t>
      </w:r>
      <w:r>
        <w:rPr>
          <w:lang w:val="en-US"/>
        </w:rPr>
        <w:tab/>
      </w:r>
      <w:r w:rsidR="00064240" w:rsidRPr="00B916EC">
        <w:t>If a UE</w:t>
      </w:r>
      <w:r w:rsidR="00A8135D" w:rsidRPr="00A8135D">
        <w:rPr>
          <w:lang w:val="en-US"/>
        </w:rPr>
        <w:t xml:space="preserve"> </w:t>
      </w:r>
      <w:r w:rsidR="00A8135D">
        <w:rPr>
          <w:lang w:val="en-US"/>
        </w:rPr>
        <w:t xml:space="preserve">established dedicated RRC connection using a Type-1 random access procedure, as described </w:t>
      </w:r>
      <w:r w:rsidR="006F5F9E">
        <w:rPr>
          <w:lang w:val="en-US"/>
        </w:rPr>
        <w:t>in clause</w:t>
      </w:r>
      <w:r w:rsidR="00A8135D">
        <w:rPr>
          <w:lang w:val="en-US"/>
        </w:rPr>
        <w:t xml:space="preserve"> 8, and</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w:t>
      </w:r>
      <w:r w:rsidR="009132F6">
        <w:t>(re)</w:t>
      </w:r>
      <w:r w:rsidR="00B255D9">
        <w:rPr>
          <w:lang w:val="en-US"/>
        </w:rPr>
        <w:t xml:space="preserve">transmission </w:t>
      </w:r>
      <w:r w:rsidR="009132F6">
        <w:rPr>
          <w:lang w:val="en-US"/>
        </w:rPr>
        <w:t>corresponding to</w:t>
      </w:r>
      <w:r w:rsidR="009D0B6C" w:rsidRPr="00443847">
        <w:rPr>
          <w:lang w:val="en-US"/>
        </w:rPr>
        <w:t xml:space="preserve"> a RAR UL grant </w:t>
      </w:r>
      <w:r w:rsidR="00B255D9">
        <w:rPr>
          <w:lang w:val="en-US"/>
        </w:rPr>
        <w:t xml:space="preserve">as described </w:t>
      </w:r>
      <w:r w:rsidR="006F5F9E">
        <w:rPr>
          <w:lang w:val="en-US"/>
        </w:rPr>
        <w:t>in clause</w:t>
      </w:r>
      <w:r w:rsidR="00B255D9">
        <w:rPr>
          <w:lang w:val="en-US"/>
        </w:rPr>
        <w:t xml:space="preserve"> 8.3</w:t>
      </w:r>
      <w:r w:rsidR="00064240">
        <w:rPr>
          <w:lang w:val="en-US"/>
        </w:rPr>
        <w:t xml:space="preserve">, </w:t>
      </w:r>
    </w:p>
    <w:p w14:paraId="708FA9E0" w14:textId="0C075789" w:rsidR="00571359" w:rsidRPr="00F415B1" w:rsidRDefault="003E2166" w:rsidP="00571359">
      <w:pPr>
        <w:pStyle w:val="EQ"/>
      </w:pPr>
      <w:r>
        <w:rPr>
          <w:position w:val="-10"/>
        </w:rPr>
        <w:tab/>
      </w:r>
      <m:oMath>
        <m:r>
          <w:rPr>
            <w:rFonts w:ascii="Cambria Math" w:hAnsi="Cambria Math"/>
            <w:lang w:val="en-US"/>
          </w:rPr>
          <m:t>j=0</m:t>
        </m:r>
      </m:oMath>
      <w:r w:rsidR="00571359"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=0</m:t>
        </m:r>
      </m:oMath>
      <w:r w:rsidR="00571359" w:rsidRPr="00F415B1">
        <w:rPr>
          <w:lang w:val="en-US"/>
        </w:rPr>
        <w:t>, and</w:t>
      </w:r>
      <w:r w:rsidR="00571359"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r>
          <m:rPr>
            <m:sty m:val="p"/>
          </m:rP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O_PRE</m:t>
            </m:r>
          </m:sub>
        </m:sSub>
        <m:r>
          <w:rPr>
            <w:rFonts w:ascii="Cambria Math" w:hAnsi="Cambria Math"/>
          </w:rPr>
          <m:t>+</m:t>
        </m:r>
        <m:sSub>
          <m:sSubPr>
            <m:ctrlPr>
              <w:rPr>
                <w:rFonts w:ascii="Cambria Math" w:hAnsi="Cambria Math"/>
                <w:i/>
                <w:iCs/>
              </w:rPr>
            </m:ctrlPr>
          </m:sSubPr>
          <m:e>
            <m:r>
              <w:rPr>
                <w:rFonts w:ascii="Cambria Math" w:hAnsi="Cambria Math"/>
              </w:rPr>
              <m:t>∆</m:t>
            </m:r>
          </m:e>
          <m:sub>
            <m:r>
              <m:rPr>
                <m:sty m:val="p"/>
              </m:rPr>
              <w:rPr>
                <w:rFonts w:ascii="Cambria Math" w:hAnsi="Cambria Math"/>
              </w:rPr>
              <m:t>PREAMBLE,Msg3</m:t>
            </m:r>
          </m:sub>
        </m:sSub>
      </m:oMath>
      <w:r w:rsidR="00571359" w:rsidRPr="00F415B1">
        <w:t xml:space="preserve">, </w:t>
      </w:r>
    </w:p>
    <w:p w14:paraId="691EF2FA" w14:textId="09E10F39" w:rsidR="00A8135D" w:rsidRDefault="009D0B6C" w:rsidP="00A8135D">
      <w:pPr>
        <w:pStyle w:val="B2"/>
        <w:ind w:left="900" w:hanging="13"/>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rsidR="00A8135D">
        <w:t xml:space="preserve"> is provided by</w:t>
      </w:r>
      <w:r w:rsidRPr="00B916EC">
        <w:t xml:space="preserve"> </w:t>
      </w:r>
      <w:r w:rsidRPr="00B916EC">
        <w:rPr>
          <w:i/>
        </w:rPr>
        <w:t>preambleReceivedTargetPower</w:t>
      </w:r>
      <w:r w:rsidRPr="00B916EC" w:rsidDel="0093274D">
        <w:t xml:space="preserve"> </w:t>
      </w:r>
      <w:r w:rsidRPr="00B916EC">
        <w:t>[1</w:t>
      </w:r>
      <w:r w:rsidRPr="00B916EC">
        <w:rPr>
          <w:lang w:val="en-US"/>
        </w:rPr>
        <w:t>1</w:t>
      </w:r>
      <w:r w:rsidRPr="00B916EC">
        <w:t>, TS 38.3</w:t>
      </w:r>
      <w:r w:rsidRPr="00B916EC">
        <w:rPr>
          <w:lang w:val="en-US"/>
        </w:rPr>
        <w:t>2</w:t>
      </w:r>
      <w:r w:rsidRPr="00B916EC">
        <w:t>1] and</w:t>
      </w:r>
      <w:r w:rsidRPr="00B916EC">
        <w:rPr>
          <w:lang w:val="en-US"/>
        </w:rPr>
        <w:t xml:space="preserve"> </w:t>
      </w:r>
      <m:oMath>
        <m:sSub>
          <m:sSubPr>
            <m:ctrlPr>
              <w:rPr>
                <w:rFonts w:ascii="Cambria Math" w:hAnsi="Cambria Math"/>
                <w:i/>
              </w:rPr>
            </m:ctrlPr>
          </m:sSubPr>
          <m:e>
            <m:r>
              <w:rPr>
                <w:rFonts w:ascii="Cambria Math"/>
              </w:rPr>
              <m:t>Δ</m:t>
            </m:r>
          </m:e>
          <m:sub>
            <m:r>
              <w:rPr>
                <w:rFonts w:ascii="Cambria Math"/>
              </w:rPr>
              <m:t>PREAMBLE_Msg3</m:t>
            </m:r>
          </m:sub>
        </m:sSub>
      </m:oMath>
      <w:r w:rsidR="00A8135D">
        <w:t xml:space="preserve"> is provided by</w:t>
      </w:r>
      <w:r w:rsidR="00A8135D" w:rsidRPr="003529FC">
        <w:rPr>
          <w:i/>
        </w:rPr>
        <w:t xml:space="preserve"> </w:t>
      </w:r>
      <w:r w:rsidRPr="003529FC">
        <w:rPr>
          <w:i/>
        </w:rPr>
        <w:t>msg3-DeltaPreamble</w:t>
      </w:r>
      <w:r>
        <w:t xml:space="preserve">, or </w:t>
      </w:r>
      <m:oMath>
        <m:sSub>
          <m:sSubPr>
            <m:ctrlPr>
              <w:rPr>
                <w:rFonts w:ascii="Cambria Math" w:hAnsi="Cambria Math"/>
                <w:i/>
                <w:iCs/>
                <w:noProof/>
                <w:lang w:val="en-GB"/>
              </w:rPr>
            </m:ctrlPr>
          </m:sSubPr>
          <m:e>
            <m:r>
              <w:rPr>
                <w:rFonts w:ascii="Cambria Math" w:hAnsi="Cambria Math"/>
              </w:rPr>
              <m:t>∆</m:t>
            </m:r>
          </m:e>
          <m:sub>
            <m:r>
              <m:rPr>
                <m:sty m:val="p"/>
              </m:rPr>
              <w:rPr>
                <w:rFonts w:ascii="Cambria Math" w:hAnsi="Cambria Math"/>
              </w:rPr>
              <m:t>PREAMBLE,Msg3</m:t>
            </m:r>
          </m:sub>
        </m:sSub>
        <m:r>
          <w:rPr>
            <w:rFonts w:ascii="Cambria Math" w:hAnsi="Cambria Math"/>
            <w:noProof/>
            <w:lang w:val="en-GB"/>
          </w:rPr>
          <m:t>=0</m:t>
        </m:r>
      </m:oMath>
      <w:r>
        <w:t xml:space="preserve"> dB if </w:t>
      </w:r>
      <w:r>
        <w:rPr>
          <w:i/>
        </w:rPr>
        <w:t>msg3-DeltaPreamble</w:t>
      </w:r>
      <w:r>
        <w:rPr>
          <w:iCs/>
        </w:rPr>
        <w:t xml:space="preserve"> is not provided</w:t>
      </w:r>
      <w:r>
        <w:t>,</w:t>
      </w:r>
      <w:r w:rsidR="001C4DB3" w:rsidRPr="00B916EC">
        <w:t xml:space="preserve"> for </w:t>
      </w:r>
      <w:r w:rsidR="00257B8F" w:rsidRPr="00B916EC">
        <w:rPr>
          <w:lang w:val="en-US"/>
        </w:rPr>
        <w:t xml:space="preserve">carrier </w:t>
      </w:r>
      <m:oMath>
        <m:r>
          <w:rPr>
            <w:rFonts w:ascii="Cambria Math" w:hAnsi="Cambria Math"/>
            <w:lang w:val="en-US"/>
          </w:rPr>
          <m:t>f</m:t>
        </m:r>
      </m:oMath>
      <w:r w:rsidR="00257B8F" w:rsidRPr="00B916EC">
        <w:rPr>
          <w:iCs/>
          <w:lang w:val="en-US"/>
        </w:rPr>
        <w:t xml:space="preserve"> of </w:t>
      </w:r>
      <w:r w:rsidR="001C4DB3" w:rsidRPr="00B916EC">
        <w:t xml:space="preserve">serving cell </w:t>
      </w:r>
      <m:oMath>
        <m:r>
          <w:rPr>
            <w:rFonts w:ascii="Cambria Math" w:hAnsi="Cambria Math"/>
          </w:rPr>
          <m:t>c</m:t>
        </m:r>
      </m:oMath>
    </w:p>
    <w:p w14:paraId="635C466C" w14:textId="37484E1F" w:rsidR="00A8135D" w:rsidRDefault="00A8135D" w:rsidP="00A8135D">
      <w:pPr>
        <w:pStyle w:val="B2"/>
        <w:rPr>
          <w:lang w:val="en-US"/>
        </w:rPr>
      </w:pPr>
      <w:r>
        <w:rPr>
          <w:lang w:val="en-US"/>
        </w:rPr>
        <w:t>-</w:t>
      </w:r>
      <w:r>
        <w:rPr>
          <w:lang w:val="en-US"/>
        </w:rPr>
        <w:tab/>
      </w:r>
      <w:r w:rsidRPr="00B916EC">
        <w:t>If a UE</w:t>
      </w:r>
      <w:r>
        <w:rPr>
          <w:lang w:val="en-US"/>
        </w:rPr>
        <w:t xml:space="preserve"> </w:t>
      </w:r>
      <w:r w:rsidRPr="00CA3FA2">
        <w:rPr>
          <w:lang w:val="en-US"/>
        </w:rPr>
        <w:t>establishe</w:t>
      </w:r>
      <w:r>
        <w:rPr>
          <w:lang w:val="en-US"/>
        </w:rPr>
        <w:t>d</w:t>
      </w:r>
      <w:r w:rsidRPr="00CA3FA2">
        <w:rPr>
          <w:lang w:val="en-US"/>
        </w:rPr>
        <w:t xml:space="preserve"> </w:t>
      </w:r>
      <w:r>
        <w:rPr>
          <w:lang w:val="en-US"/>
        </w:rPr>
        <w:t xml:space="preserve">dedicated </w:t>
      </w:r>
      <w:r w:rsidRPr="00CA3FA2">
        <w:rPr>
          <w:lang w:val="en-US"/>
        </w:rPr>
        <w:t>RRC connection</w:t>
      </w:r>
      <w:r>
        <w:rPr>
          <w:lang w:val="en-US"/>
        </w:rPr>
        <w:t xml:space="preserve"> using a Type-2 random access procedure, as described </w:t>
      </w:r>
      <w:r w:rsidR="006F5F9E">
        <w:rPr>
          <w:lang w:val="en-US"/>
        </w:rPr>
        <w:t>in clause</w:t>
      </w:r>
      <w:r>
        <w:rPr>
          <w:lang w:val="en-US"/>
        </w:rPr>
        <w:t xml:space="preserve"> 8, and is not provided </w:t>
      </w:r>
      <w:r w:rsidRPr="00411613">
        <w:rPr>
          <w:i/>
        </w:rPr>
        <w:t>P0-PUSCH-AlphaSet</w:t>
      </w:r>
      <w:r>
        <w:t>,</w:t>
      </w:r>
      <w:r>
        <w:rPr>
          <w:i/>
          <w:lang w:val="en-US"/>
        </w:rPr>
        <w:t xml:space="preserve"> </w:t>
      </w:r>
      <w:r>
        <w:rPr>
          <w:lang w:val="en-US"/>
        </w:rPr>
        <w:t>or for a PUSCH transmission</w:t>
      </w:r>
      <w:r w:rsidRPr="00443847">
        <w:rPr>
          <w:lang w:val="en-US"/>
        </w:rPr>
        <w:t xml:space="preserve"> </w:t>
      </w:r>
      <w:r>
        <w:rPr>
          <w:lang w:val="en-US"/>
        </w:rPr>
        <w:t xml:space="preserve">for Type-2 random access procedure as described </w:t>
      </w:r>
      <w:r w:rsidR="006F5F9E">
        <w:rPr>
          <w:lang w:val="en-US"/>
        </w:rPr>
        <w:t>in clause</w:t>
      </w:r>
      <w:r>
        <w:rPr>
          <w:lang w:val="en-US"/>
        </w:rPr>
        <w:t xml:space="preserve"> 8.1A, </w:t>
      </w:r>
    </w:p>
    <w:p w14:paraId="660682C3" w14:textId="0311B0DA" w:rsidR="00A8135D" w:rsidRDefault="00590EB5" w:rsidP="0047180A">
      <w:pPr>
        <w:pStyle w:val="EQ"/>
      </w:pPr>
      <w:r>
        <w:rPr>
          <w:noProof w:val="0"/>
        </w:rPr>
        <w:tab/>
      </w:r>
      <m:oMath>
        <m:r>
          <w:rPr>
            <w:rFonts w:ascii="Cambria Math" w:hAnsi="Cambria Math"/>
          </w:rPr>
          <m:t>j</m:t>
        </m:r>
        <m:r>
          <m:rPr>
            <m:sty m:val="p"/>
          </m:rPr>
          <w:rPr>
            <w:rFonts w:ascii="Cambria Math" w:hAnsi="Cambria Math"/>
          </w:rPr>
          <m:t>=0</m:t>
        </m:r>
      </m:oMath>
      <w:r w:rsidR="00A8135D" w:rsidRPr="00B916EC">
        <w:rPr>
          <w:lang w:val="en-US"/>
        </w:rPr>
        <w:t xml:space="preserve">, </w:t>
      </w:r>
      <m:oMath>
        <m:sSub>
          <m:sSubPr>
            <m:ctrlPr>
              <w:rPr>
                <w:rFonts w:ascii="Cambria Math" w:hAnsi="Cambria Math"/>
              </w:rPr>
            </m:ctrlPr>
          </m:sSubPr>
          <m:e>
            <m:r>
              <w:rPr>
                <w:rFonts w:ascii="Cambria Math" w:hAnsi="Cambria Math"/>
              </w:rPr>
              <m:t>P</m:t>
            </m:r>
          </m:e>
          <m:sub>
            <m:r>
              <m:rPr>
                <m:nor/>
              </m: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(0)=0</m:t>
        </m:r>
      </m:oMath>
      <w:r w:rsidR="00A8135D" w:rsidRPr="00B916EC">
        <w:rPr>
          <w:lang w:val="en-US"/>
        </w:rPr>
        <w:t>, and</w:t>
      </w:r>
      <w:r w:rsidR="00A8135D" w:rsidRPr="00B916EC">
        <w:t xml:space="preserve">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rsidR="00A8135D" w:rsidRPr="00B916EC">
        <w:t xml:space="preserve">, </w:t>
      </w:r>
    </w:p>
    <w:p w14:paraId="22D35167" w14:textId="08E6349A" w:rsidR="001C4DB3" w:rsidRPr="008A1513" w:rsidRDefault="00A8135D" w:rsidP="0047180A">
      <w:pPr>
        <w:pStyle w:val="B2"/>
        <w:ind w:left="900" w:firstLine="0"/>
        <w:rPr>
          <w:iCs/>
        </w:rPr>
      </w:pPr>
      <w:r w:rsidRPr="00B916EC">
        <w:t xml:space="preserve">where </w:t>
      </w:r>
      <m:oMath>
        <m:sSub>
          <m:sSubPr>
            <m:ctrlPr>
              <w:rPr>
                <w:rFonts w:ascii="Cambria Math" w:hAnsi="Cambria Math"/>
                <w:i/>
              </w:rPr>
            </m:ctrlPr>
          </m:sSubPr>
          <m:e>
            <m:r>
              <w:rPr>
                <w:rFonts w:ascii="Cambria Math"/>
              </w:rPr>
              <m:t>P</m:t>
            </m:r>
          </m:e>
          <m:sub>
            <m:r>
              <m:rPr>
                <m:nor/>
              </m:rPr>
              <w:rPr>
                <w:rFonts w:ascii="Cambria Math"/>
              </w:rPr>
              <m:t>O_PRE</m:t>
            </m:r>
            <m:ctrlPr>
              <w:rPr>
                <w:rFonts w:ascii="Cambria Math" w:hAnsi="Cambria Math"/>
              </w:rPr>
            </m:ctrlPr>
          </m:sub>
        </m:sSub>
      </m:oMath>
      <w:r>
        <w:t xml:space="preserve"> is provided by</w:t>
      </w:r>
      <w:r w:rsidR="00F9791D">
        <w:rPr>
          <w:lang w:val="en-US"/>
        </w:rPr>
        <w:t xml:space="preserve"> </w:t>
      </w:r>
      <w:r w:rsidR="00F9791D" w:rsidRPr="00001464">
        <w:rPr>
          <w:i/>
        </w:rPr>
        <w:t>msgA-preambleReceivedTargetPower</w:t>
      </w:r>
      <w:r w:rsidR="00F9791D" w:rsidRPr="00001464">
        <w:rPr>
          <w:iCs/>
        </w:rPr>
        <w:t>, or by</w:t>
      </w:r>
      <w:r>
        <w:t xml:space="preserve"> </w:t>
      </w:r>
      <w:r w:rsidRPr="00B916EC">
        <w:rPr>
          <w:i/>
        </w:rPr>
        <w:t>preambleReceivedTargetPower</w:t>
      </w:r>
      <w:r w:rsidRPr="00B916EC">
        <w:t xml:space="preserve"> </w:t>
      </w:r>
      <w:r w:rsidR="00F9791D" w:rsidRPr="00001464">
        <w:rPr>
          <w:iCs/>
        </w:rPr>
        <w:t xml:space="preserve">if </w:t>
      </w:r>
      <w:r w:rsidR="00F9791D" w:rsidRPr="00001464">
        <w:rPr>
          <w:i/>
        </w:rPr>
        <w:t>msgA-preambleReceivedTargetPower</w:t>
      </w:r>
      <w:r w:rsidR="00F9791D">
        <w:rPr>
          <w:i/>
        </w:rPr>
        <w:t xml:space="preserve"> </w:t>
      </w:r>
      <w:r w:rsidR="00F9791D" w:rsidRPr="00954B7D">
        <w:t>is</w:t>
      </w:r>
      <w:r w:rsidR="00F9791D" w:rsidRPr="00001464">
        <w:rPr>
          <w:i/>
        </w:rPr>
        <w:t xml:space="preserve"> </w:t>
      </w:r>
      <w:r w:rsidR="00F9791D" w:rsidRPr="00001464">
        <w:rPr>
          <w:iCs/>
        </w:rPr>
        <w:t>not provided</w:t>
      </w:r>
      <w:r w:rsidR="00F9791D" w:rsidRPr="00B916EC">
        <w:t xml:space="preserve"> </w:t>
      </w:r>
      <w:r w:rsidRPr="00B916EC">
        <w:t>and</w:t>
      </w:r>
      <w:r>
        <w:t xml:space="preserve"> </w:t>
      </w:r>
      <m:oMath>
        <m:sSub>
          <m:sSubPr>
            <m:ctrlPr>
              <w:rPr>
                <w:rFonts w:ascii="Cambria Math" w:hAnsi="Cambria Math"/>
                <w:i/>
              </w:rPr>
            </m:ctrlPr>
          </m:sSubPr>
          <m:e>
            <m:r>
              <w:rPr>
                <w:rFonts w:ascii="Cambria Math"/>
              </w:rPr>
              <m:t>Δ</m:t>
            </m:r>
          </m:e>
          <m:sub>
            <m:r>
              <w:rPr>
                <w:rFonts w:ascii="Cambria Math"/>
              </w:rPr>
              <m:t>MsgA_PUSCH</m:t>
            </m:r>
          </m:sub>
        </m:sSub>
      </m:oMath>
      <w:r>
        <w:t xml:space="preserve"> is provided by</w:t>
      </w:r>
      <w:r w:rsidRPr="00B916EC">
        <w:rPr>
          <w:lang w:val="en-US"/>
        </w:rPr>
        <w:t xml:space="preserve"> </w:t>
      </w:r>
      <w:r w:rsidRPr="003529FC">
        <w:rPr>
          <w:i/>
        </w:rPr>
        <w:t>msg</w:t>
      </w:r>
      <w:r>
        <w:rPr>
          <w:i/>
        </w:rPr>
        <w:t>A</w:t>
      </w:r>
      <w:r w:rsidR="00673FAC">
        <w:rPr>
          <w:i/>
          <w:lang w:val="en-US"/>
        </w:rPr>
        <w:t>-</w:t>
      </w:r>
      <w:r w:rsidRPr="003529FC">
        <w:rPr>
          <w:i/>
        </w:rPr>
        <w:t>DeltaPreamble</w:t>
      </w:r>
      <w:r>
        <w:t xml:space="preserve">, or </w:t>
      </w:r>
      <m:oMath>
        <m:sSub>
          <m:sSubPr>
            <m:ctrlPr>
              <w:rPr>
                <w:rFonts w:ascii="Cambria Math" w:hAnsi="Cambria Math"/>
                <w:i/>
              </w:rPr>
            </m:ctrlPr>
          </m:sSubPr>
          <m:e>
            <m:r>
              <w:rPr>
                <w:rFonts w:ascii="Cambria Math"/>
              </w:rPr>
              <m:t>Δ</m:t>
            </m:r>
          </m:e>
          <m:sub>
            <m:r>
              <w:rPr>
                <w:rFonts w:ascii="Cambria Math"/>
              </w:rPr>
              <m:t>MsgA_PUSCH</m:t>
            </m:r>
          </m:sub>
        </m:sSub>
        <m:r>
          <w:rPr>
            <w:rFonts w:ascii="Cambria Math"/>
          </w:rPr>
          <m:t>=</m:t>
        </m:r>
        <m:sSub>
          <m:sSubPr>
            <m:ctrlPr>
              <w:rPr>
                <w:rFonts w:ascii="Cambria Math" w:hAnsi="Cambria Math"/>
                <w:i/>
              </w:rPr>
            </m:ctrlPr>
          </m:sSubPr>
          <m:e>
            <m:r>
              <w:rPr>
                <w:rFonts w:ascii="Cambria Math"/>
              </w:rPr>
              <m:t>Δ</m:t>
            </m:r>
          </m:e>
          <m:sub>
            <m:r>
              <w:rPr>
                <w:rFonts w:ascii="Cambria Math"/>
              </w:rPr>
              <m:t>PREAMBLE_Msg3</m:t>
            </m:r>
          </m:sub>
        </m:sSub>
      </m:oMath>
      <w:r>
        <w:t xml:space="preserve"> dB if </w:t>
      </w:r>
      <w:r w:rsidRPr="003529FC">
        <w:rPr>
          <w:i/>
        </w:rPr>
        <w:t>msg</w:t>
      </w:r>
      <w:r>
        <w:rPr>
          <w:i/>
        </w:rPr>
        <w:t>A</w:t>
      </w:r>
      <w:r w:rsidR="00673FAC">
        <w:rPr>
          <w:i/>
          <w:lang w:val="en-US"/>
        </w:rPr>
        <w:t>-</w:t>
      </w:r>
      <w:r w:rsidRPr="003529FC">
        <w:rPr>
          <w:i/>
        </w:rPr>
        <w:t>DeltaPreamble</w:t>
      </w:r>
      <w:r>
        <w:rPr>
          <w:iCs/>
        </w:rPr>
        <w:t xml:space="preserve"> is not provided</w:t>
      </w:r>
      <w:r>
        <w:t>,</w:t>
      </w:r>
      <w:r w:rsidRPr="00B916EC">
        <w:t xml:space="preserve"> for </w:t>
      </w:r>
      <w:r w:rsidRPr="00B916EC">
        <w:rPr>
          <w:lang w:val="en-US"/>
        </w:rPr>
        <w:t xml:space="preserve">carrier </w:t>
      </w:r>
      <m:oMath>
        <m:r>
          <w:rPr>
            <w:rFonts w:ascii="Cambria Math"/>
          </w:rPr>
          <m:t>f</m:t>
        </m:r>
      </m:oMath>
      <w:r w:rsidRPr="00B916EC">
        <w:rPr>
          <w:iCs/>
          <w:lang w:val="en-US"/>
        </w:rPr>
        <w:t xml:space="preserve"> of </w:t>
      </w:r>
      <w:r w:rsidRPr="00B916EC">
        <w:t xml:space="preserve">serving cell </w:t>
      </w:r>
      <m:oMath>
        <m:r>
          <w:rPr>
            <w:rFonts w:ascii="Cambria Math"/>
          </w:rPr>
          <m:t>c</m:t>
        </m:r>
      </m:oMath>
    </w:p>
    <w:p w14:paraId="5DF6136E" w14:textId="108802C6" w:rsidR="002E53A4" w:rsidRPr="00F415B1" w:rsidRDefault="00416A87" w:rsidP="002E53A4">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m:oMath>
        <m:r>
          <w:rPr>
            <w:rFonts w:ascii="Cambria Math" w:hAnsi="Cambria Math"/>
            <w:lang w:val="en-US"/>
          </w:rPr>
          <m:t>j=1</m:t>
        </m:r>
      </m:oMath>
      <w:r w:rsidR="00B7712F" w:rsidRPr="00B916EC">
        <w:rPr>
          <w:lang w:val="en-US"/>
        </w:rPr>
        <w:t>,</w:t>
      </w:r>
      <w:r w:rsidR="002E53A4" w:rsidRPr="00F415B1">
        <w:rPr>
          <w:lang w:val="en-US"/>
        </w:rPr>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002E53A4" w:rsidRPr="00F415B1">
        <w:rPr>
          <w:lang w:val="en-US"/>
        </w:rPr>
        <w:t xml:space="preserve"> </w:t>
      </w:r>
      <w:r w:rsidR="00B7712F" w:rsidRPr="00B916EC">
        <w:rPr>
          <w:lang w:val="en-US"/>
        </w:rPr>
        <w:t xml:space="preserve">is provided by </w:t>
      </w:r>
      <w:r w:rsidR="00B7712F" w:rsidRPr="000E4EAF" w:rsidDel="003D475F">
        <w:rPr>
          <w:i/>
        </w:rPr>
        <w:t>p0-NominalWithoutGrant</w:t>
      </w:r>
      <w:r w:rsidR="00B7712F">
        <w:rPr>
          <w:lang w:val="en-US"/>
        </w:rPr>
        <w:t xml:space="preserve">, 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2E53A4" w:rsidRPr="00F415B1">
        <w:rPr>
          <w:lang w:val="en-US"/>
        </w:rPr>
        <w:t xml:space="preserve"> </w:t>
      </w:r>
      <w:r w:rsidR="00B7712F">
        <w:rPr>
          <w:lang w:val="en-US"/>
        </w:rPr>
        <w:t xml:space="preserve">if </w:t>
      </w:r>
      <w:r w:rsidR="00B7712F" w:rsidRPr="000E4EAF" w:rsidDel="003D475F">
        <w:rPr>
          <w:i/>
        </w:rPr>
        <w:t>p0-NominalWithoutGrant</w:t>
      </w:r>
      <w:r w:rsidR="00B7712F">
        <w:rPr>
          <w:lang w:val="en-US"/>
        </w:rPr>
        <w:t xml:space="preserve"> is not provided</w:t>
      </w:r>
      <w:r w:rsidR="002E53A4">
        <w:rPr>
          <w:lang w:val="en-US"/>
        </w:rPr>
        <w:t>.</w:t>
      </w:r>
      <w:r w:rsidR="00B7712F" w:rsidRPr="00B916EC">
        <w:t xml:space="preserve"> </w:t>
      </w:r>
    </w:p>
    <w:p w14:paraId="445444AB" w14:textId="619ACEDA" w:rsidR="002E53A4" w:rsidRPr="00F415B1" w:rsidRDefault="002E53A4" w:rsidP="002E53A4">
      <w:pPr>
        <w:pStyle w:val="B3"/>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6FDB2890"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00,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the </w:t>
      </w:r>
      <w:r w:rsidRPr="00F415B1">
        <w:rPr>
          <w:iCs/>
          <w:lang w:val="en-US"/>
        </w:rPr>
        <w:t>value of</w:t>
      </w:r>
      <w:r w:rsidRPr="00F415B1">
        <w:rPr>
          <w:lang w:val="en-US"/>
        </w:rPr>
        <w:t xml:space="preserve"> </w:t>
      </w:r>
      <w:r w:rsidRPr="00F415B1">
        <w:rPr>
          <w:i/>
        </w:rPr>
        <w:t>p0-PUSCH-Alpha</w:t>
      </w:r>
      <w:r w:rsidRPr="00F415B1">
        <w:rPr>
          <w:i/>
          <w:lang w:val="en-US"/>
        </w:rPr>
        <w:t xml:space="preserve"> </w:t>
      </w:r>
      <w:r w:rsidRPr="00F415B1">
        <w:rPr>
          <w:lang w:val="en-US"/>
        </w:rPr>
        <w:t xml:space="preserve">in </w:t>
      </w:r>
      <w:r w:rsidRPr="00F415B1">
        <w:rPr>
          <w:i/>
        </w:rPr>
        <w:t>ConfiguredGrantConfig</w:t>
      </w:r>
      <w:r w:rsidRPr="00F415B1">
        <w:t>.</w:t>
      </w:r>
    </w:p>
    <w:p w14:paraId="45B0115A" w14:textId="77777777" w:rsidR="002E53A4" w:rsidRPr="00F415B1" w:rsidRDefault="002E53A4" w:rsidP="002E53A4">
      <w:pPr>
        <w:pStyle w:val="B4"/>
        <w:ind w:left="1420"/>
      </w:pPr>
      <w:r w:rsidRPr="00F415B1">
        <w:rPr>
          <w:lang w:val="x-none"/>
        </w:rPr>
        <w:t>-</w:t>
      </w:r>
      <w:r w:rsidRPr="00F415B1">
        <w:rPr>
          <w:lang w:val="x-none"/>
        </w:rPr>
        <w:tab/>
      </w:r>
      <w:r w:rsidRPr="00F415B1">
        <w:t xml:space="preserve">If the SRS resource set indicator value is 01,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 is provided by </w:t>
      </w:r>
      <w:r w:rsidRPr="00F415B1">
        <w:rPr>
          <w:iCs/>
          <w:lang w:val="en-US"/>
        </w:rPr>
        <w:t>the value of</w:t>
      </w:r>
      <w:r w:rsidRPr="00F415B1">
        <w:rPr>
          <w:lang w:val="en-US"/>
        </w:rPr>
        <w:t xml:space="preserve">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t>.</w:t>
      </w:r>
    </w:p>
    <w:p w14:paraId="0E96790C" w14:textId="5084CAF6" w:rsidR="002E53A4" w:rsidRDefault="002E53A4" w:rsidP="002E53A4">
      <w:pPr>
        <w:pStyle w:val="B4"/>
        <w:ind w:left="1420"/>
        <w:rPr>
          <w:lang w:val="en-US"/>
        </w:rPr>
      </w:pPr>
      <w:r w:rsidRPr="00F415B1">
        <w:rPr>
          <w:lang w:val="x-none"/>
        </w:rPr>
        <w:t>-</w:t>
      </w:r>
      <w:r w:rsidRPr="00F415B1">
        <w:rPr>
          <w:lang w:val="x-none"/>
        </w:rPr>
        <w:tab/>
      </w:r>
      <w:r w:rsidRPr="00F415B1">
        <w:t xml:space="preserve">If the SRS resource set indicator value is 10 or 11, first and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1</m:t>
            </m:r>
          </m:e>
        </m:d>
      </m:oMath>
      <w:r w:rsidRPr="00F415B1">
        <w:rPr>
          <w:lang w:val="en-US"/>
        </w:rPr>
        <w:t xml:space="preserve"> values </w:t>
      </w:r>
      <w:r w:rsidR="009A43CD" w:rsidRPr="008F482D">
        <w:rPr>
          <w:lang w:val="en-US"/>
        </w:rPr>
        <w:t xml:space="preserve">that are </w:t>
      </w:r>
      <w:r w:rsidR="009A43CD" w:rsidRPr="008F482D">
        <w:t xml:space="preserve">respectively associated with the first and second SRS resource set </w:t>
      </w:r>
      <w:r w:rsidRPr="00F415B1">
        <w:rPr>
          <w:lang w:val="en-US"/>
        </w:rPr>
        <w:t xml:space="preserve">are respectively provided by </w:t>
      </w:r>
      <w:r w:rsidRPr="00F415B1">
        <w:rPr>
          <w:iCs/>
          <w:lang w:val="en-US"/>
        </w:rPr>
        <w:t>the values of</w:t>
      </w:r>
      <w:r w:rsidRPr="00F415B1">
        <w:rPr>
          <w:lang w:val="en-US"/>
        </w:rPr>
        <w:t xml:space="preserve"> </w:t>
      </w:r>
      <w:r w:rsidRPr="00F415B1">
        <w:rPr>
          <w:i/>
        </w:rPr>
        <w:t>p0-PUSCH-Alpha</w:t>
      </w:r>
      <w:r w:rsidRPr="00F415B1">
        <w:rPr>
          <w:i/>
          <w:lang w:val="en-US"/>
        </w:rPr>
        <w:t xml:space="preserve"> </w:t>
      </w:r>
      <w:r w:rsidRPr="00F415B1">
        <w:rPr>
          <w:iCs/>
          <w:lang w:val="en-US"/>
        </w:rPr>
        <w:t xml:space="preserve">and by </w:t>
      </w:r>
      <w:r w:rsidRPr="00F415B1">
        <w:rPr>
          <w:i/>
        </w:rPr>
        <w:t>p0-PUSCH-Alpha2</w:t>
      </w:r>
      <w:r w:rsidRPr="00F415B1">
        <w:rPr>
          <w:i/>
          <w:lang w:val="en-US"/>
        </w:rPr>
        <w:t xml:space="preserve"> </w:t>
      </w:r>
      <w:r w:rsidRPr="00F415B1">
        <w:rPr>
          <w:lang w:val="en-US"/>
        </w:rPr>
        <w:t xml:space="preserve">in </w:t>
      </w:r>
      <w:r w:rsidRPr="00F415B1">
        <w:rPr>
          <w:i/>
        </w:rPr>
        <w:t>ConfiguredGrantConfig</w:t>
      </w:r>
      <w:r w:rsidRPr="00F415B1">
        <w:rPr>
          <w:lang w:val="en-US"/>
        </w:rPr>
        <w:t>.</w:t>
      </w:r>
    </w:p>
    <w:p w14:paraId="5F3B3A19" w14:textId="36513F31" w:rsidR="001A23C6" w:rsidRPr="002B30E4" w:rsidRDefault="001A23C6" w:rsidP="001A23C6">
      <w:pPr>
        <w:pStyle w:val="B3"/>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transmission of a configured grant Type 1 PUSCH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7E30CC56" w14:textId="77777777" w:rsidR="001A23C6" w:rsidRPr="002B30E4" w:rsidRDefault="001A23C6" w:rsidP="001A23C6">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311BF7BA" w14:textId="77777777" w:rsidR="001A23C6" w:rsidRPr="002B30E4" w:rsidRDefault="001A23C6" w:rsidP="001A23C6">
      <w:pPr>
        <w:pStyle w:val="B4"/>
        <w:ind w:left="1420"/>
        <w:rPr>
          <w:lang w:val="en-US" w:eastAsia="zh-CN"/>
        </w:rPr>
      </w:pPr>
      <w:r w:rsidRPr="002B30E4">
        <w:rPr>
          <w:lang w:val="en-US" w:eastAsia="zh-CN"/>
        </w:rPr>
        <w:lastRenderedPageBreak/>
        <w:t>-</w:t>
      </w:r>
      <w:r w:rsidRPr="002B30E4">
        <w:rPr>
          <w:lang w:val="en-US" w:eastAsia="zh-CN"/>
        </w:rPr>
        <w:tab/>
        <w:t xml:space="preserve">a second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 xml:space="preserve">ConfiguredGrantConfig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8FB7769" w14:textId="4055D49C" w:rsidR="001A23C6" w:rsidRPr="002B30E4" w:rsidRDefault="001A23C6" w:rsidP="001A23C6">
      <w:pPr>
        <w:pStyle w:val="B3"/>
        <w:rPr>
          <w:lang w:val="en-US" w:eastAsia="zh-CN"/>
        </w:rPr>
      </w:pPr>
      <w:r w:rsidRPr="002B30E4">
        <w:rPr>
          <w:lang w:val="en-US" w:eastAsia="zh-CN"/>
        </w:rPr>
        <w:t>-</w:t>
      </w:r>
      <w:r>
        <w:rPr>
          <w:lang w:val="en-US" w:eastAsia="zh-CN"/>
        </w:rPr>
        <w:tab/>
      </w:r>
      <w:r w:rsidRPr="002B30E4">
        <w:rPr>
          <w:lang w:val="en-US" w:eastAsia="zh-CN"/>
        </w:rPr>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iCs/>
          <w:lang w:val="en-US" w:eastAsia="zh-CN"/>
        </w:rPr>
        <w:t>, for a retransmission of a configured grant Type 1 PUSCH</w:t>
      </w:r>
      <w:r>
        <w:rPr>
          <w:iCs/>
          <w:lang w:val="en-US" w:eastAsia="zh-CN"/>
        </w:rPr>
        <w:t>,</w:t>
      </w:r>
      <w:r w:rsidRPr="002B30E4">
        <w:rPr>
          <w:iCs/>
          <w:lang w:val="en-US" w:eastAsia="zh-CN"/>
        </w:rPr>
        <w:t xml:space="preserve"> or for activation or retransmis</w:t>
      </w:r>
      <w:r w:rsidRPr="002B30E4">
        <w:rPr>
          <w:lang w:val="en-US" w:eastAsia="zh-CN"/>
        </w:rPr>
        <w:t>sion of a configured grant Type 2 PUSCH</w:t>
      </w:r>
      <w:r>
        <w:rPr>
          <w:lang w:val="en-US" w:eastAsia="zh-CN"/>
        </w:rPr>
        <w:t>,</w:t>
      </w:r>
      <w:r w:rsidRPr="002B30E4">
        <w:rPr>
          <w:lang w:val="en-US" w:eastAsia="zh-CN"/>
        </w:rPr>
        <w:t xml:space="preserve"> scheduled by a DCI format 0_0</w:t>
      </w:r>
      <w:r>
        <w:rPr>
          <w:lang w:val="en-US" w:eastAsia="zh-CN"/>
        </w:rPr>
        <w:t>,</w:t>
      </w:r>
      <w:r w:rsidRPr="002B30E4">
        <w:rPr>
          <w:lang w:val="en-US" w:eastAsia="zh-CN"/>
        </w:rPr>
        <w:t xml:space="preserve">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433835FA" w14:textId="10FF6EB1" w:rsidR="001A23C6" w:rsidRPr="001A23C6" w:rsidRDefault="001A23C6" w:rsidP="002E53A4">
      <w:pPr>
        <w:pStyle w:val="B4"/>
        <w:ind w:left="1420"/>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1FE698BD" w14:textId="08F740B4" w:rsidR="00EA5731" w:rsidRDefault="002E53A4" w:rsidP="009400C8">
      <w:pPr>
        <w:pStyle w:val="B3"/>
        <w:rPr>
          <w:lang w:val="en-US"/>
        </w:rPr>
      </w:pPr>
      <w:r w:rsidRPr="00F415B1">
        <w:t>-</w:t>
      </w:r>
      <w:r w:rsidRPr="00F415B1">
        <w:tab/>
        <w:t xml:space="preserve">else, </w:t>
      </w:r>
      <m:oMath>
        <m:sSub>
          <m:sSubPr>
            <m:ctrlPr>
              <w:rPr>
                <w:rFonts w:ascii="Cambria Math" w:hAnsi="Cambria Math"/>
                <w:iCs/>
                <w:lang w:val="en-US" w:eastAsia="zh-CN"/>
              </w:rPr>
            </m:ctrlPr>
          </m:sSubPr>
          <m:e>
            <m: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m:t>
            </m:r>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d>
          <m:dPr>
            <m:ctrlPr>
              <w:rPr>
                <w:rFonts w:ascii="Cambria Math" w:hAnsi="Cambria Math"/>
                <w:lang w:val="en-US" w:eastAsia="zh-CN"/>
              </w:rPr>
            </m:ctrlPr>
          </m:dPr>
          <m:e>
            <m:r>
              <w:rPr>
                <w:rFonts w:ascii="Cambria Math" w:hAnsi="Cambria Math"/>
                <w:lang w:val="en-US" w:eastAsia="zh-CN"/>
              </w:rPr>
              <m:t>1</m:t>
            </m:r>
          </m:e>
        </m:d>
      </m:oMath>
      <w:r>
        <w:rPr>
          <w:lang w:val="en-US"/>
        </w:rPr>
        <w:t xml:space="preserve"> </w:t>
      </w:r>
      <w:r w:rsidR="00B7712F" w:rsidRPr="00B916EC">
        <w:rPr>
          <w:lang w:val="en-US"/>
        </w:rPr>
        <w:t>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A66624" w:rsidRPr="00DF2F9C">
        <w:rPr>
          <w:iCs/>
          <w:lang w:val="en-US"/>
        </w:rPr>
        <w:t>,</w:t>
      </w:r>
      <w:r w:rsidR="00A66624">
        <w:rPr>
          <w:iCs/>
          <w:lang w:val="en-US"/>
        </w:rPr>
        <w:t xml:space="preserve"> or by </w:t>
      </w:r>
      <w:r w:rsidR="00334424" w:rsidRPr="00981539">
        <w:rPr>
          <w:i/>
          <w:lang w:val="en-US"/>
        </w:rPr>
        <w:t>sdt</w:t>
      </w:r>
      <w:r w:rsidR="00334424">
        <w:rPr>
          <w:iCs/>
          <w:lang w:val="en-US"/>
        </w:rPr>
        <w:t>-</w:t>
      </w:r>
      <w:r w:rsidR="00334424">
        <w:rPr>
          <w:i/>
          <w:lang w:val="en-US"/>
        </w:rPr>
        <w:t>P</w:t>
      </w:r>
      <w:r w:rsidR="00334424" w:rsidRPr="00DF2F9C">
        <w:rPr>
          <w:i/>
          <w:lang w:val="en-US"/>
        </w:rPr>
        <w:t>0-PUSCH</w:t>
      </w:r>
      <w:r w:rsidR="00A66624">
        <w:rPr>
          <w:iCs/>
          <w:lang w:val="en-US"/>
        </w:rPr>
        <w:t xml:space="preserve"> for a PUSCH (re)transmission as described in clause 19.1,</w:t>
      </w:r>
      <w:r w:rsidR="00B7712F" w:rsidRPr="00B916EC">
        <w:t xml:space="preserve"> for </w:t>
      </w:r>
      <w:r w:rsidR="00B7712F">
        <w:rPr>
          <w:lang w:val="en-US"/>
        </w:rPr>
        <w:t xml:space="preserve">active UL BWP </w:t>
      </w:r>
      <m:oMath>
        <m:r>
          <w:rPr>
            <w:rFonts w:ascii="Cambria Math" w:hAnsi="Cambria Math"/>
          </w:rPr>
          <m:t>b</m:t>
        </m:r>
      </m:oMath>
      <w:r w:rsidR="00B7712F">
        <w:rPr>
          <w:iCs/>
          <w:lang w:val="en-US"/>
        </w:rPr>
        <w:t xml:space="preserve"> </w:t>
      </w:r>
      <w:r w:rsidR="00B7712F">
        <w:rPr>
          <w:lang w:val="en-US"/>
        </w:rPr>
        <w:t xml:space="preserve">of </w:t>
      </w:r>
      <w:r w:rsidR="00B7712F" w:rsidRPr="00B916EC">
        <w:rPr>
          <w:lang w:val="en-US"/>
        </w:rPr>
        <w:t xml:space="preserve">carrier </w:t>
      </w:r>
      <m:oMath>
        <m:r>
          <w:rPr>
            <w:rFonts w:ascii="Cambria Math" w:hAnsi="Cambria Math"/>
            <w:lang w:val="en-US"/>
          </w:rPr>
          <m:t>f</m:t>
        </m:r>
      </m:oMath>
      <w:r w:rsidR="00B7712F" w:rsidRPr="00B916EC">
        <w:rPr>
          <w:iCs/>
          <w:lang w:val="en-US"/>
        </w:rPr>
        <w:t xml:space="preserve"> of</w:t>
      </w:r>
      <w:r w:rsidR="00B7712F" w:rsidRPr="00B916EC">
        <w:t xml:space="preserve"> serving cell </w:t>
      </w:r>
      <m:oMath>
        <m:r>
          <w:rPr>
            <w:rFonts w:ascii="Cambria Math" w:hAnsi="Cambria Math"/>
          </w:rPr>
          <m:t>c</m:t>
        </m:r>
      </m:oMath>
    </w:p>
    <w:p w14:paraId="6C7E469A" w14:textId="4FEDEBCA" w:rsidR="00EA5731" w:rsidRDefault="00416A87" w:rsidP="0009732E">
      <w:pPr>
        <w:pStyle w:val="B2"/>
        <w:rPr>
          <w:lang w:eastAsia="zh-CN"/>
        </w:rPr>
      </w:pPr>
      <w:r>
        <w:t>-</w:t>
      </w:r>
      <w:r>
        <w:tab/>
      </w:r>
      <w:r w:rsidR="001E4314" w:rsidRPr="00B916EC">
        <w:t>For</w:t>
      </w:r>
      <w:r w:rsidR="00B7712F">
        <w:rPr>
          <w:lang w:val="en-US"/>
        </w:rPr>
        <w:t xml:space="preserve"> </w:t>
      </w:r>
      <m:oMath>
        <m:r>
          <w:rPr>
            <w:rFonts w:ascii="Cambria Math" w:hAnsi="Cambria Math"/>
            <w:lang w:val="en-US"/>
          </w:rPr>
          <m:t>j∈</m:t>
        </m:r>
        <m:d>
          <m:dPr>
            <m:begChr m:val="{"/>
            <m:endChr m:val="}"/>
            <m:ctrlPr>
              <w:rPr>
                <w:rFonts w:ascii="Cambria Math" w:hAnsi="Cambria Math"/>
                <w:i/>
                <w:lang w:val="en-US"/>
              </w:rPr>
            </m:ctrlPr>
          </m:dPr>
          <m:e>
            <m:r>
              <w:rPr>
                <w:rFonts w:ascii="Cambria Math" w:hAnsi="Cambria Math"/>
                <w:lang w:val="en-US"/>
              </w:rPr>
              <m:t>2,…,J-1</m:t>
            </m:r>
          </m:e>
        </m:d>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1E4314" w:rsidRPr="00B916EC">
        <w:t xml:space="preserve">, a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7D5A3F">
        <w:t xml:space="preserve"> </w:t>
      </w:r>
      <w:r w:rsidR="001E4314" w:rsidRPr="00B916EC">
        <w:t>value</w:t>
      </w:r>
      <w:r w:rsidR="00845D0E" w:rsidRPr="00B916EC">
        <w:t xml:space="preserve">, </w:t>
      </w:r>
      <w:r w:rsidR="0033566D" w:rsidRPr="00B916EC">
        <w:t>a</w:t>
      </w:r>
      <w:r w:rsidR="00845D0E" w:rsidRPr="00B916EC">
        <w:t xml:space="preserve">pplicable for all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rPr>
          <m:t>=</m:t>
        </m:r>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r w:rsidR="00011187" w:rsidRPr="00B916EC">
        <w:t xml:space="preserve"> and a set of</w:t>
      </w:r>
      <w:r w:rsidR="00011187">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r>
          <w:rPr>
            <w:rFonts w:ascii="Cambria Math" w:hAnsi="Cambria Math"/>
          </w:rPr>
          <m:t xml:space="preserve"> </m:t>
        </m:r>
      </m:oMath>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m:oMath>
        <m:r>
          <w:rPr>
            <w:rFonts w:ascii="Cambria Math" w:hAnsi="Cambria Math"/>
          </w:rPr>
          <m:t>b</m:t>
        </m:r>
      </m:oMath>
      <w:r w:rsidR="00EA5731">
        <w:rPr>
          <w:iCs/>
        </w:rPr>
        <w:t xml:space="preserve"> </w:t>
      </w:r>
      <w:r w:rsidR="00EA5731">
        <w:t xml:space="preserve">of </w:t>
      </w:r>
      <w:r w:rsidR="003F4E7C" w:rsidRPr="00B916EC">
        <w:t xml:space="preserve">carrier </w:t>
      </w:r>
      <m:oMath>
        <m:r>
          <w:rPr>
            <w:rFonts w:ascii="Cambria Math" w:hAnsi="Cambria Math"/>
          </w:rPr>
          <m:t>f</m:t>
        </m:r>
      </m:oMath>
      <w:r w:rsidR="00011187" w:rsidRPr="00B916EC">
        <w:rPr>
          <w:iCs/>
        </w:rPr>
        <w:t xml:space="preserve"> of</w:t>
      </w:r>
      <w:r w:rsidR="00011187" w:rsidRPr="00B916EC">
        <w:t xml:space="preserve"> serving cell </w:t>
      </w:r>
      <m:oMath>
        <m:r>
          <w:rPr>
            <w:rFonts w:ascii="Cambria Math" w:hAnsi="Cambria Math"/>
          </w:rPr>
          <m:t>c</m:t>
        </m:r>
      </m:oMath>
    </w:p>
    <w:p w14:paraId="39BDA40A" w14:textId="17ADE091" w:rsidR="00F850C6" w:rsidRPr="00F415B1" w:rsidRDefault="00EA5731" w:rsidP="00F850C6">
      <w:pPr>
        <w:pStyle w:val="B3"/>
      </w:pPr>
      <w:r>
        <w:rPr>
          <w:lang w:eastAsia="zh-CN"/>
        </w:rPr>
        <w:t>-</w:t>
      </w:r>
      <w:r>
        <w:rPr>
          <w:lang w:eastAsia="zh-CN"/>
        </w:rPr>
        <w:tab/>
        <w:t xml:space="preserve">If the UE is provided </w:t>
      </w:r>
      <w:r w:rsidR="00B255D9">
        <w:rPr>
          <w:lang w:eastAsia="zh-CN"/>
        </w:rPr>
        <w:t>by</w:t>
      </w:r>
      <w:r w:rsidR="00B255D9" w:rsidRPr="00E61D74">
        <w:rPr>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w:t>
      </w:r>
      <w:r w:rsidR="001E0DF0">
        <w:t xml:space="preserve">a </w:t>
      </w:r>
      <w:r w:rsidR="0016293D">
        <w:t xml:space="preserve">DCI format </w:t>
      </w:r>
      <w:r w:rsidR="001E0DF0" w:rsidRPr="00EE027F">
        <w:t>scheduling the PUSCH transmission</w:t>
      </w:r>
      <w:r w:rsidR="001E0DF0">
        <w:t xml:space="preserve"> </w:t>
      </w:r>
      <w:r w:rsidR="0016293D">
        <w:t>includes a</w:t>
      </w:r>
      <w:r w:rsidR="00673FAC">
        <w:t>n</w:t>
      </w:r>
      <w:r w:rsidR="0016293D">
        <w:t xml:space="preserve">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w:t>
      </w:r>
      <w:r w:rsidR="001E0DF0">
        <w:t xml:space="preserve">the </w:t>
      </w:r>
      <w:r w:rsidRPr="00E61D74">
        <w:t xml:space="preserve">DCI format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001E0DF0">
        <w:t xml:space="preserve"> and</w:t>
      </w:r>
      <w:r>
        <w:t xml:space="preserve"> determines</w:t>
      </w:r>
      <w:r w:rsidRPr="00E61D74">
        <w:t xml:space="preserve"> the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r w:rsidR="001E0DF0" w:rsidRPr="00EE027F">
        <w:t xml:space="preserve">. </w:t>
      </w:r>
      <w:r w:rsidR="00F850C6" w:rsidRPr="00F415B1">
        <w:rPr>
          <w:lang w:eastAsia="zh-CN"/>
        </w:rPr>
        <w:t>I</w:t>
      </w:r>
      <w:r w:rsidR="00F850C6" w:rsidRPr="00F415B1">
        <w:t xml:space="preserve">f </w:t>
      </w:r>
      <w:r w:rsidR="00F850C6" w:rsidRPr="00F415B1">
        <w:rPr>
          <w:lang w:eastAsia="zh-CN"/>
        </w:rPr>
        <w:t xml:space="preserve">the UE is provided by </w:t>
      </w:r>
      <w:r w:rsidR="00F850C6" w:rsidRPr="00F415B1">
        <w:rPr>
          <w:i/>
        </w:rPr>
        <w:t>SRI-PUSCH-PowerControl</w:t>
      </w:r>
      <w:r w:rsidR="00F850C6" w:rsidRPr="00F415B1">
        <w:t xml:space="preserve"> more than one values of </w:t>
      </w:r>
      <w:r w:rsidR="00F850C6" w:rsidRPr="00F415B1">
        <w:rPr>
          <w:i/>
        </w:rPr>
        <w:t>p0-PUSCH-AlphaSetId</w:t>
      </w:r>
      <w:r w:rsidR="00F850C6" w:rsidRPr="00F415B1">
        <w:t xml:space="preserve"> </w:t>
      </w:r>
    </w:p>
    <w:p w14:paraId="3B4AF2B8" w14:textId="41CA439D"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and if</w:t>
      </w:r>
      <w:r w:rsidRPr="00F415B1">
        <w:t>,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 the two SRI fields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that are mapped to the values of the first and second SRI fields, respectively.</w:t>
      </w:r>
    </w:p>
    <w:p w14:paraId="454E4393" w14:textId="77777777" w:rsidR="00F850C6" w:rsidRPr="00F415B1" w:rsidRDefault="00F850C6" w:rsidP="00F850C6">
      <w:pPr>
        <w:pStyle w:val="B4"/>
        <w:ind w:left="1420"/>
      </w:pPr>
      <w:r w:rsidRPr="00F415B1">
        <w:rPr>
          <w:lang w:val="x-none"/>
        </w:rPr>
        <w:t>-</w:t>
      </w:r>
      <w:r w:rsidRPr="00F415B1">
        <w:rPr>
          <w:lang w:val="x-none"/>
        </w:rPr>
        <w:tab/>
      </w:r>
      <w:r w:rsidRPr="00F415B1">
        <w:t xml:space="preserve">if the 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w:t>
      </w:r>
    </w:p>
    <w:p w14:paraId="66834A39" w14:textId="048CD2F3" w:rsidR="00F850C6" w:rsidRPr="00F415B1" w:rsidRDefault="00F850C6" w:rsidP="009400C8">
      <w:pPr>
        <w:pStyle w:val="B5"/>
      </w:pPr>
      <w:r w:rsidRPr="00F415B1">
        <w:rPr>
          <w:lang w:val="x-none"/>
        </w:rPr>
        <w:t>-</w:t>
      </w:r>
      <w:r w:rsidRPr="00F415B1">
        <w:rPr>
          <w:lang w:val="x-none"/>
        </w:rPr>
        <w:tab/>
      </w:r>
      <w:r w:rsidRPr="00F415B1">
        <w:t xml:space="preserve">a set of values for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first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first SRI field value, and</w:t>
      </w:r>
    </w:p>
    <w:p w14:paraId="55C35528" w14:textId="2E6B1E23" w:rsidR="00F850C6" w:rsidRPr="00F415B1" w:rsidRDefault="00F850C6" w:rsidP="009400C8">
      <w:pPr>
        <w:pStyle w:val="B5"/>
      </w:pPr>
      <w:r w:rsidRPr="00F415B1">
        <w:rPr>
          <w:lang w:val="x-none"/>
        </w:rPr>
        <w:t>-</w:t>
      </w:r>
      <w:r w:rsidRPr="00F415B1">
        <w:rPr>
          <w:lang w:val="x-none"/>
        </w:rPr>
        <w:tab/>
      </w:r>
      <w:r w:rsidRPr="00F415B1">
        <w:t xml:space="preserve">a set of values associated with the second SRI field value for a same number of layers as indicated by the first SRI field [5, TS 38.212],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 that is mapped to the second SRI field value corresponding to </w:t>
      </w:r>
      <w:r w:rsidRPr="00F415B1">
        <w:rPr>
          <w:rFonts w:hint="eastAsia"/>
          <w:lang w:eastAsia="zh-CN"/>
        </w:rPr>
        <w:t>Tables 7.3.1.1.2-28/29/30/31</w:t>
      </w:r>
      <w:r w:rsidRPr="00F415B1">
        <w:rPr>
          <w:lang w:eastAsia="zh-CN"/>
        </w:rPr>
        <w:t xml:space="preserve"> of </w:t>
      </w:r>
      <w:r w:rsidRPr="00F415B1">
        <w:t>[5, TS 38.212]</w:t>
      </w:r>
      <w:r>
        <w:t>.</w:t>
      </w:r>
    </w:p>
    <w:p w14:paraId="72157676" w14:textId="29857791" w:rsidR="00F850C6" w:rsidRPr="00F415B1" w:rsidRDefault="00F850C6" w:rsidP="00F850C6">
      <w:pPr>
        <w:pStyle w:val="B4"/>
        <w:ind w:left="1420"/>
      </w:pPr>
      <w:r>
        <w:t>-</w:t>
      </w:r>
      <w:r>
        <w:tab/>
      </w:r>
      <w:r w:rsidR="001E0DF0" w:rsidRPr="00EE027F">
        <w:t>If the DCI format also includes a</w:t>
      </w:r>
      <w:r w:rsidR="00673FAC">
        <w:t>n</w:t>
      </w:r>
      <w:r w:rsidR="001E0DF0" w:rsidRPr="00EE027F">
        <w:t xml:space="preserve"> </w:t>
      </w:r>
      <w:r w:rsidR="001E0DF0">
        <w:rPr>
          <w:lang w:val="en-US"/>
        </w:rPr>
        <w:t>open-loop power control parameter set indication</w:t>
      </w:r>
      <w:r w:rsidR="001E0DF0" w:rsidRPr="00EE027F">
        <w:rPr>
          <w:iCs/>
        </w:rPr>
        <w:t xml:space="preserve"> field</w:t>
      </w:r>
      <w:r w:rsidR="001E0DF0">
        <w:rPr>
          <w:iCs/>
        </w:rPr>
        <w:t xml:space="preserve"> and a value of the </w:t>
      </w:r>
      <w:r w:rsidR="001E0DF0">
        <w:rPr>
          <w:lang w:val="en-US"/>
        </w:rPr>
        <w:t>open-loop power control parameter set indication</w:t>
      </w:r>
      <w:r w:rsidR="001E0DF0">
        <w:rPr>
          <w:iCs/>
        </w:rPr>
        <w:t xml:space="preserve"> field is </w:t>
      </w:r>
      <w:r w:rsidR="00D93480">
        <w:rPr>
          <w:iCs/>
        </w:rPr>
        <w:t>'</w:t>
      </w:r>
      <w:r w:rsidR="001E0DF0">
        <w:rPr>
          <w:iCs/>
        </w:rPr>
        <w:t>1</w:t>
      </w:r>
      <w:r w:rsidR="00D93480">
        <w:rPr>
          <w:iCs/>
        </w:rPr>
        <w:t>'</w:t>
      </w:r>
      <w:r w:rsidRPr="00F415B1">
        <w:rPr>
          <w:iCs/>
        </w:rPr>
        <w:t xml:space="preserve"> and if the DCI format scheduling the PUSCH transmission includes an SRI field</w:t>
      </w:r>
      <w:r w:rsidR="001E0DF0" w:rsidRPr="00EE027F">
        <w:rPr>
          <w:iCs/>
        </w:rPr>
        <w:t xml:space="preserve">, </w:t>
      </w:r>
      <w:r w:rsidR="001E0DF0">
        <w:rPr>
          <w:iCs/>
        </w:rPr>
        <w:t>the UE determines</w:t>
      </w:r>
      <w:r w:rsidR="001E0DF0">
        <w:t xml:space="preserve"> a </w:t>
      </w:r>
      <w:r w:rsidR="001E0DF0"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1E0DF0">
        <w:t xml:space="preserve"> from </w:t>
      </w:r>
      <w:r w:rsidR="001B4D2B">
        <w:t>a first value in</w:t>
      </w:r>
      <w:r w:rsidR="001B4D2B" w:rsidRPr="00C512C5">
        <w:rPr>
          <w:i/>
        </w:rPr>
        <w:t xml:space="preserve"> </w:t>
      </w:r>
      <w:r w:rsidR="001E0DF0" w:rsidRPr="00C512C5">
        <w:rPr>
          <w:i/>
        </w:rPr>
        <w:t>P0-PUSCH-Set</w:t>
      </w:r>
      <w:r w:rsidR="001E0DF0">
        <w:t xml:space="preserve"> with a </w:t>
      </w:r>
      <w:r w:rsidR="001E0DF0" w:rsidRPr="00C512C5">
        <w:rPr>
          <w:i/>
        </w:rPr>
        <w:t>p0-PUSCH-SetId</w:t>
      </w:r>
      <w:r w:rsidR="001E0DF0">
        <w:t xml:space="preserve"> value mapped to the SRI field value.</w:t>
      </w:r>
    </w:p>
    <w:p w14:paraId="3C6E8940" w14:textId="77777777" w:rsidR="00F850C6" w:rsidRPr="00F415B1" w:rsidRDefault="00F850C6" w:rsidP="00F850C6">
      <w:pPr>
        <w:pStyle w:val="B3"/>
        <w:ind w:left="1136"/>
      </w:pPr>
      <w:r w:rsidRPr="00F415B1">
        <w:rPr>
          <w:lang w:eastAsia="zh-CN"/>
        </w:rPr>
        <w:t>-</w:t>
      </w:r>
      <w:r w:rsidRPr="00F415B1">
        <w:rPr>
          <w:lang w:eastAsia="zh-CN"/>
        </w:rPr>
        <w:tab/>
        <w:t xml:space="preserve">If the UE is provided by </w:t>
      </w:r>
      <w:r w:rsidRPr="00F415B1">
        <w:rPr>
          <w:i/>
        </w:rPr>
        <w:t>SRI-PUSCH-PowerControl</w:t>
      </w:r>
      <w:r w:rsidRPr="00F415B1">
        <w:t xml:space="preserve"> more than one values of </w:t>
      </w:r>
      <w:r w:rsidRPr="00F415B1">
        <w:rPr>
          <w:i/>
        </w:rPr>
        <w:t>p0-PUSCH-AlphaSetId</w:t>
      </w:r>
      <w:r w:rsidRPr="00F415B1">
        <w:t xml:space="preserve"> </w:t>
      </w:r>
    </w:p>
    <w:p w14:paraId="779423CE" w14:textId="77777777" w:rsidR="00F850C6" w:rsidRPr="00F415B1" w:rsidRDefault="00F850C6" w:rsidP="009400C8">
      <w:pPr>
        <w:pStyle w:val="B4"/>
        <w:rPr>
          <w:lang w:eastAsia="zh-CN"/>
        </w:rPr>
      </w:pPr>
      <w:r w:rsidRPr="00F415B1">
        <w:rPr>
          <w:lang w:eastAsia="zh-CN"/>
        </w:rPr>
        <w:lastRenderedPageBreak/>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'codebook'</w:t>
      </w:r>
    </w:p>
    <w:p w14:paraId="092E8196" w14:textId="57215014"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w:t>
      </w:r>
    </w:p>
    <w:p w14:paraId="582E12C2" w14:textId="7D79A8DF" w:rsidR="00F850C6" w:rsidRPr="00F415B1" w:rsidRDefault="00F850C6" w:rsidP="009400C8">
      <w:pPr>
        <w:pStyle w:val="B5"/>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two SRI values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t>, respectively.</w:t>
      </w:r>
    </w:p>
    <w:p w14:paraId="7A929050" w14:textId="77777777" w:rsidR="00F850C6" w:rsidRPr="00F415B1" w:rsidRDefault="00F850C6" w:rsidP="009400C8">
      <w:pPr>
        <w:pStyle w:val="B4"/>
      </w:pPr>
      <w:r w:rsidRPr="00F415B1">
        <w:rPr>
          <w:lang w:eastAsia="zh-CN"/>
        </w:rPr>
        <w:t>-</w:t>
      </w:r>
      <w:r w:rsidRPr="00F415B1">
        <w:rPr>
          <w:lang w:eastAsia="zh-CN"/>
        </w:rPr>
        <w:tab/>
        <w:t xml:space="preserve">if </w:t>
      </w:r>
      <w:r w:rsidRPr="00F415B1">
        <w:t xml:space="preserve">a DCI format scheduling the PUSCH transmission includes two SRI fields </w:t>
      </w:r>
      <w:r w:rsidRPr="00F415B1">
        <w:rPr>
          <w:iCs/>
        </w:rPr>
        <w:t xml:space="preserve">and an </w:t>
      </w:r>
      <w:r w:rsidRPr="00F415B1">
        <w:rPr>
          <w:lang w:eastAsia="zh-CN"/>
        </w:rPr>
        <w:t>open-loop power control parameter set indication</w:t>
      </w:r>
      <w:r w:rsidRPr="00F415B1">
        <w:rPr>
          <w:iCs/>
        </w:rPr>
        <w:t xml:space="preserve"> field </w:t>
      </w:r>
      <w:r w:rsidRPr="00F415B1">
        <w:t xml:space="preserve">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w:t>
      </w:r>
      <w:r w:rsidRPr="00F415B1">
        <w:t>to 'nonCodebook',</w:t>
      </w:r>
    </w:p>
    <w:p w14:paraId="63B74638" w14:textId="0A70C05F" w:rsidR="00F850C6" w:rsidRPr="00F415B1" w:rsidRDefault="00F850C6" w:rsidP="009400C8">
      <w:pPr>
        <w:pStyle w:val="B5"/>
      </w:pPr>
      <w:r w:rsidRPr="00F415B1">
        <w:rPr>
          <w:lang w:val="x-none"/>
        </w:rPr>
        <w:t>-</w:t>
      </w:r>
      <w:r w:rsidRPr="00F415B1">
        <w:rPr>
          <w:lang w:val="x-none"/>
        </w:rPr>
        <w:tab/>
      </w:r>
      <w:r w:rsidRPr="00F415B1">
        <w:rPr>
          <w:lang w:val="en-US"/>
        </w:rPr>
        <w:t>if</w:t>
      </w:r>
      <w:r w:rsidRPr="00F415B1">
        <w:t xml:space="preserve"> </w:t>
      </w:r>
      <w:r w:rsidRPr="00F415B1">
        <w:rPr>
          <w:iCs/>
        </w:rPr>
        <w:t xml:space="preserve">a value of the </w:t>
      </w:r>
      <w:r w:rsidRPr="00F415B1">
        <w:rPr>
          <w:lang w:eastAsia="zh-CN"/>
        </w:rPr>
        <w:t>open-loop power control parameter set indication</w:t>
      </w:r>
      <w:r w:rsidRPr="00F415B1">
        <w:rPr>
          <w:iCs/>
        </w:rPr>
        <w:t xml:space="preserve"> field is '0', the UE </w:t>
      </w:r>
      <w:r w:rsidRPr="00F415B1">
        <w:t xml:space="preserve">determines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the </w:t>
      </w:r>
      <w:r w:rsidRPr="00F415B1">
        <w:rPr>
          <w:i/>
        </w:rPr>
        <w:t>p0-PUSCH-AlphaSetId</w:t>
      </w:r>
      <w:r w:rsidRPr="00F415B1">
        <w:t xml:space="preserve"> values in </w:t>
      </w:r>
      <w:r w:rsidRPr="00F415B1">
        <w:rPr>
          <w:i/>
        </w:rPr>
        <w:t>SRI-PUSCH-PowerControl</w:t>
      </w:r>
      <w:r w:rsidRPr="00F415B1">
        <w:t xml:space="preserve"> that are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lang w:val="en-US"/>
        </w:rPr>
        <w:t xml:space="preserve"> </w:t>
      </w:r>
      <w:r w:rsidRPr="00F415B1">
        <w:rPr>
          <w:iCs/>
        </w:rPr>
        <w:t xml:space="preserve">and to a second value, that is 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w:t>
      </w:r>
    </w:p>
    <w:p w14:paraId="436767C6" w14:textId="22F317A3" w:rsidR="00EA5731" w:rsidRPr="00A13604" w:rsidRDefault="00F850C6" w:rsidP="009400C8">
      <w:pPr>
        <w:pStyle w:val="B5"/>
        <w:rPr>
          <w:lang w:eastAsia="zh-CN"/>
        </w:rPr>
      </w:pPr>
      <w:r w:rsidRPr="00F415B1">
        <w:rPr>
          <w:lang w:val="x-none"/>
        </w:rPr>
        <w:t>-</w:t>
      </w:r>
      <w:r w:rsidRPr="00F415B1">
        <w:rPr>
          <w:lang w:val="x-none"/>
        </w:rPr>
        <w:tab/>
      </w:r>
      <w:r w:rsidRPr="00F415B1">
        <w:t xml:space="preserve">if </w:t>
      </w:r>
      <w:r w:rsidRPr="00F415B1">
        <w:rPr>
          <w:iCs/>
        </w:rPr>
        <w:t xml:space="preserve">a value of the </w:t>
      </w:r>
      <w:r w:rsidRPr="00F415B1">
        <w:rPr>
          <w:lang w:eastAsia="zh-CN"/>
        </w:rPr>
        <w:t>open-loop power control parameter set indication</w:t>
      </w:r>
      <w:r w:rsidRPr="00F415B1">
        <w:rPr>
          <w:iCs/>
        </w:rPr>
        <w:t xml:space="preserve"> field is '1', the UE determines</w:t>
      </w:r>
      <w:r w:rsidRPr="00F415B1">
        <w:t xml:space="preserve"> two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from first values in</w:t>
      </w:r>
      <w:r w:rsidRPr="00F415B1">
        <w:rPr>
          <w:i/>
        </w:rPr>
        <w:t xml:space="preserve"> P0-PUSCH-Set</w:t>
      </w:r>
      <w:r w:rsidRPr="00F415B1">
        <w:t xml:space="preserve"> in </w:t>
      </w:r>
      <w:r w:rsidRPr="00F415B1">
        <w:rPr>
          <w:i/>
        </w:rPr>
        <w:t>P0-PUSCH-SetList</w:t>
      </w:r>
      <w:r w:rsidRPr="00F415B1">
        <w:t xml:space="preserve"> and </w:t>
      </w:r>
      <w:r w:rsidRPr="00F415B1">
        <w:rPr>
          <w:i/>
        </w:rPr>
        <w:t>P0-PUSCH-Set</w:t>
      </w:r>
      <w:r w:rsidRPr="00F415B1">
        <w:t xml:space="preserve"> in </w:t>
      </w:r>
      <w:r w:rsidRPr="00F415B1">
        <w:rPr>
          <w:i/>
        </w:rPr>
        <w:t>P0-PUSCH-SetList</w:t>
      </w:r>
      <w:r w:rsidRPr="00F415B1">
        <w:rPr>
          <w:iCs/>
        </w:rPr>
        <w:t>2</w:t>
      </w:r>
      <w:r w:rsidRPr="00F415B1">
        <w:t xml:space="preserve"> with </w:t>
      </w:r>
      <w:r w:rsidRPr="00F415B1">
        <w:rPr>
          <w:i/>
        </w:rPr>
        <w:t>p0-PUSCH-SetId</w:t>
      </w:r>
      <w:r w:rsidRPr="00F415B1">
        <w:t xml:space="preserve"> values mapped to the first SRI field value corresponding to the first SRS resource set with </w:t>
      </w:r>
      <w:r w:rsidRPr="00F415B1">
        <w:rPr>
          <w:i/>
        </w:rPr>
        <w:t>usage</w:t>
      </w:r>
      <w:r w:rsidRPr="00F415B1">
        <w:rPr>
          <w:iCs/>
        </w:rPr>
        <w:t xml:space="preserve"> set to </w:t>
      </w:r>
      <w:r w:rsidR="005E3B15">
        <w:rPr>
          <w:iCs/>
        </w:rPr>
        <w:t>'</w:t>
      </w:r>
      <w:r w:rsidRPr="00F415B1">
        <w:rPr>
          <w:iCs/>
        </w:rPr>
        <w:t>nonCodebook</w:t>
      </w:r>
      <w:r w:rsidRPr="00F415B1">
        <w:t xml:space="preserve">, </w:t>
      </w:r>
      <w:r w:rsidRPr="00F415B1">
        <w:rPr>
          <w:iCs/>
        </w:rPr>
        <w:t xml:space="preserve">and a second value, that is associated with the second SRS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 xml:space="preserve">, </w:t>
      </w:r>
      <w:r w:rsidRPr="00F415B1">
        <w:t>respectively.</w:t>
      </w:r>
    </w:p>
    <w:p w14:paraId="45CB9C8D" w14:textId="3D7B35F2" w:rsidR="001E0DF0" w:rsidRDefault="00EA5731" w:rsidP="0009732E">
      <w:pPr>
        <w:pStyle w:val="B3"/>
      </w:pPr>
      <w:r>
        <w:t>-</w:t>
      </w:r>
      <w:r>
        <w:tab/>
      </w:r>
      <w:r w:rsidR="00A90504">
        <w:t>i</w:t>
      </w:r>
      <w:r w:rsidR="00A90504" w:rsidRPr="00AD53AD">
        <w:t>f</w:t>
      </w:r>
      <w:r w:rsidR="00A90504">
        <w:t xml:space="preserve"> </w:t>
      </w:r>
      <w:r w:rsidR="00665F20" w:rsidRPr="00F415B1">
        <w:t xml:space="preserve">the UE is not provided </w:t>
      </w:r>
      <w:r w:rsidR="00665F20" w:rsidRPr="00F415B1">
        <w:rPr>
          <w:iCs/>
        </w:rPr>
        <w:t xml:space="preserve">two SRS resource sets in </w:t>
      </w:r>
      <w:r w:rsidR="00665F20" w:rsidRPr="00F415B1">
        <w:rPr>
          <w:i/>
        </w:rPr>
        <w:t>srs-ResourceSetToAddModList</w:t>
      </w:r>
      <w:r w:rsidR="00665F20" w:rsidRPr="00F415B1">
        <w:rPr>
          <w:iCs/>
        </w:rPr>
        <w:t xml:space="preserve"> or </w:t>
      </w:r>
      <w:r w:rsidR="00665F20" w:rsidRPr="00F415B1">
        <w:rPr>
          <w:i/>
        </w:rPr>
        <w:t>srs-ResourceSetToAddModListDCI-0-2</w:t>
      </w:r>
      <w:r w:rsidR="00665F20" w:rsidRPr="00F415B1">
        <w:rPr>
          <w:iCs/>
        </w:rPr>
        <w:t xml:space="preserve"> with </w:t>
      </w:r>
      <w:r w:rsidR="00665F20" w:rsidRPr="00F415B1">
        <w:rPr>
          <w:i/>
        </w:rPr>
        <w:t>usage</w:t>
      </w:r>
      <w:r w:rsidR="00665F20" w:rsidRPr="00F415B1">
        <w:rPr>
          <w:iCs/>
        </w:rPr>
        <w:t xml:space="preserve"> set to </w:t>
      </w:r>
      <w:r w:rsidR="005E3B15">
        <w:rPr>
          <w:iCs/>
        </w:rPr>
        <w:t>'</w:t>
      </w:r>
      <w:r w:rsidR="00665F20" w:rsidRPr="00F415B1">
        <w:rPr>
          <w:iCs/>
        </w:rPr>
        <w:t>codebook</w:t>
      </w:r>
      <w:r w:rsidR="005E3B15">
        <w:rPr>
          <w:iCs/>
        </w:rPr>
        <w:t>'</w:t>
      </w:r>
      <w:r w:rsidR="00665F20" w:rsidRPr="00F415B1">
        <w:rPr>
          <w:iCs/>
        </w:rPr>
        <w:t xml:space="preserve"> or </w:t>
      </w:r>
      <w:r w:rsidR="005E3B15">
        <w:rPr>
          <w:iCs/>
        </w:rPr>
        <w:t>'</w:t>
      </w:r>
      <w:r w:rsidR="00665F20" w:rsidRPr="00F415B1">
        <w:rPr>
          <w:iCs/>
        </w:rPr>
        <w:t>nonCodebook</w:t>
      </w:r>
      <w:r w:rsidR="005E3B15">
        <w:rPr>
          <w:iCs/>
        </w:rPr>
        <w:t>'</w:t>
      </w:r>
      <w:r w:rsidR="00665F20" w:rsidRPr="00F415B1">
        <w:rPr>
          <w:iCs/>
        </w:rPr>
        <w:t xml:space="preserve"> and if</w:t>
      </w:r>
      <w:r w:rsidRPr="00AD53AD">
        <w:t xml:space="preserve"> the PUSCH transmission</w:t>
      </w:r>
      <w:r w:rsidR="00665F20">
        <w:t>,</w:t>
      </w:r>
      <w:r w:rsidR="009132F6">
        <w:t xml:space="preserve"> </w:t>
      </w:r>
      <w:r w:rsidR="009132F6" w:rsidRPr="00CA183C">
        <w:t>except for the PUSCH retransmission corresponding to a RAR UL grant</w:t>
      </w:r>
      <w:r w:rsidR="00665F20">
        <w:t>,</w:t>
      </w:r>
      <w:r w:rsidRPr="00AD53AD">
        <w:t xml:space="preserve"> is scheduled by a DCI format that does not include a</w:t>
      </w:r>
      <w:r w:rsidR="001B4D2B">
        <w:t>n</w:t>
      </w:r>
      <w:r w:rsidRPr="00AD53AD">
        <w:t xml:space="preserve"> SRI field, or if </w:t>
      </w:r>
      <w:r w:rsidR="00E51F04" w:rsidRPr="00E61D74">
        <w:rPr>
          <w:i/>
        </w:rPr>
        <w:t>SRI-</w:t>
      </w:r>
      <w:r w:rsidR="00E51F04">
        <w:rPr>
          <w:i/>
        </w:rPr>
        <w:t>PUSCH</w:t>
      </w:r>
      <w:r w:rsidR="001B4D2B">
        <w:rPr>
          <w:i/>
        </w:rPr>
        <w:t>-</w:t>
      </w:r>
      <w:r w:rsidR="00E51F04">
        <w:rPr>
          <w:i/>
        </w:rPr>
        <w:t>PowerControl</w:t>
      </w:r>
      <w:r w:rsidRPr="00AD53AD">
        <w:t xml:space="preserve"> is not provided to the UE, </w:t>
      </w:r>
      <m:oMath>
        <m:r>
          <w:rPr>
            <w:rFonts w:ascii="Cambria Math" w:hAnsi="Cambria Math"/>
          </w:rPr>
          <m:t>j=2</m:t>
        </m:r>
      </m:oMath>
      <w:r w:rsidR="0016293D">
        <w:t xml:space="preserve">, </w:t>
      </w:r>
    </w:p>
    <w:p w14:paraId="5020A295" w14:textId="18469FDE" w:rsidR="001E0DF0" w:rsidRDefault="001E0DF0" w:rsidP="00590EB5">
      <w:pPr>
        <w:pStyle w:val="B4"/>
      </w:pPr>
      <w:r w:rsidRPr="004B2A70">
        <w:rPr>
          <w:lang w:val="x-none"/>
        </w:rPr>
        <w:t>-</w:t>
      </w:r>
      <w:r w:rsidRPr="004B2A70">
        <w:rPr>
          <w:lang w:val="x-none"/>
        </w:rPr>
        <w:tab/>
      </w:r>
      <w:r w:rsidR="00A90504">
        <w:t>i</w:t>
      </w:r>
      <w:r w:rsidR="00A90504" w:rsidRPr="00EE027F">
        <w:t xml:space="preserve">f </w:t>
      </w:r>
      <w:r w:rsidRPr="00C512C5">
        <w:rPr>
          <w:i/>
        </w:rPr>
        <w:t>P0-PUSCH-Set</w:t>
      </w:r>
      <w:r>
        <w:t xml:space="preserve"> is provided to the UE and</w:t>
      </w:r>
      <w:r w:rsidRPr="00EE027F">
        <w:t xml:space="preserve"> the DCI format includes a</w:t>
      </w:r>
      <w:r>
        <w:t>n</w:t>
      </w:r>
      <w:r w:rsidRPr="00EE027F">
        <w:t xml:space="preserve"> </w:t>
      </w:r>
      <w:r>
        <w:rPr>
          <w:lang w:eastAsia="zh-CN"/>
        </w:rPr>
        <w:t>open-loop power control parameter set indication</w:t>
      </w:r>
      <w:r w:rsidRPr="00EE027F">
        <w:rPr>
          <w:iCs/>
        </w:rPr>
        <w:t xml:space="preserve"> field, </w:t>
      </w:r>
      <w:r>
        <w:rPr>
          <w:iCs/>
        </w:rPr>
        <w:t>the UE determines</w:t>
      </w:r>
      <w:r>
        <w:t xml:space="preserve"> a </w:t>
      </w:r>
      <w:r w:rsidRPr="00EE027F">
        <w:t xml:space="preserve">value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t xml:space="preserve"> from</w:t>
      </w:r>
    </w:p>
    <w:p w14:paraId="0F0A1383" w14:textId="360749BC" w:rsidR="001E0DF0" w:rsidRPr="00CF4C90" w:rsidRDefault="001E0DF0" w:rsidP="00590EB5">
      <w:pPr>
        <w:pStyle w:val="B5"/>
      </w:pPr>
      <w:r w:rsidRPr="004B2A70">
        <w:rPr>
          <w:lang w:val="x-none"/>
        </w:rPr>
        <w:t>-</w:t>
      </w:r>
      <w:r w:rsidRPr="004B2A70">
        <w:rPr>
          <w:lang w:val="x-none"/>
        </w:rPr>
        <w:tab/>
      </w:r>
      <w:r>
        <w:rPr>
          <w:lang w:val="en-US"/>
        </w:rPr>
        <w:t xml:space="preserve">a first </w:t>
      </w:r>
      <w:r w:rsidRPr="00EE027F">
        <w:rPr>
          <w:i/>
        </w:rPr>
        <w:t>P0-PUSCH-AlphaSet</w:t>
      </w:r>
      <w:r w:rsidRPr="00EE027F">
        <w:t xml:space="preserve"> in </w:t>
      </w:r>
      <w:r w:rsidRPr="00EE027F">
        <w:rPr>
          <w:i/>
        </w:rPr>
        <w:t>p0-AlphaSets</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0</w:t>
      </w:r>
      <w:r w:rsidR="00D93480">
        <w:rPr>
          <w:iCs/>
        </w:rPr>
        <w:t>'</w:t>
      </w:r>
      <w:r>
        <w:rPr>
          <w:iCs/>
        </w:rPr>
        <w:t xml:space="preserve"> or </w:t>
      </w:r>
      <w:r w:rsidR="00D93480">
        <w:rPr>
          <w:iCs/>
        </w:rPr>
        <w:t>'</w:t>
      </w:r>
      <w:r>
        <w:rPr>
          <w:iCs/>
        </w:rPr>
        <w:t>00</w:t>
      </w:r>
      <w:r w:rsidR="00D93480">
        <w:rPr>
          <w:iCs/>
        </w:rPr>
        <w:t>'</w:t>
      </w:r>
    </w:p>
    <w:p w14:paraId="109B32DA" w14:textId="72C26F23" w:rsidR="001E0DF0" w:rsidRDefault="001E0DF0" w:rsidP="00590EB5">
      <w:pPr>
        <w:pStyle w:val="B5"/>
        <w:rPr>
          <w:iCs/>
        </w:rPr>
      </w:pPr>
      <w:r w:rsidRPr="004B2A70">
        <w:rPr>
          <w:lang w:val="x-none"/>
        </w:rPr>
        <w:t>-</w:t>
      </w:r>
      <w:r w:rsidRPr="004B2A70">
        <w:rPr>
          <w:lang w:val="x-none"/>
        </w:rPr>
        <w:tab/>
      </w:r>
      <w:r>
        <w:rPr>
          <w:lang w:val="en-US"/>
        </w:rPr>
        <w:t xml:space="preserve">a </w:t>
      </w:r>
      <w:r>
        <w:t xml:space="preserve">first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w:t>
      </w:r>
      <w:r w:rsidR="00D93480">
        <w:rPr>
          <w:iCs/>
        </w:rPr>
        <w:t>'</w:t>
      </w:r>
      <w:r>
        <w:rPr>
          <w:iCs/>
        </w:rPr>
        <w:t xml:space="preserve"> or </w:t>
      </w:r>
      <w:r w:rsidR="00D93480">
        <w:rPr>
          <w:iCs/>
        </w:rPr>
        <w:t>'</w:t>
      </w:r>
      <w:r>
        <w:rPr>
          <w:iCs/>
        </w:rPr>
        <w:t>01</w:t>
      </w:r>
      <w:r w:rsidR="00D93480">
        <w:rPr>
          <w:iCs/>
        </w:rPr>
        <w:t>'</w:t>
      </w:r>
    </w:p>
    <w:p w14:paraId="2CFA99C2" w14:textId="64BB5DD7" w:rsidR="001E0DF0" w:rsidRDefault="001E0DF0" w:rsidP="00590EB5">
      <w:pPr>
        <w:pStyle w:val="B5"/>
        <w:rPr>
          <w:iCs/>
        </w:rPr>
      </w:pPr>
      <w:r w:rsidRPr="004B2A70">
        <w:rPr>
          <w:lang w:val="x-none"/>
        </w:rPr>
        <w:t>-</w:t>
      </w:r>
      <w:r w:rsidRPr="004B2A70">
        <w:rPr>
          <w:lang w:val="x-none"/>
        </w:rPr>
        <w:tab/>
      </w:r>
      <w:r>
        <w:rPr>
          <w:lang w:val="en-US"/>
        </w:rPr>
        <w:t xml:space="preserve">a </w:t>
      </w:r>
      <w:r>
        <w:t xml:space="preserve">second value in </w:t>
      </w:r>
      <w:r w:rsidRPr="00C512C5">
        <w:rPr>
          <w:i/>
        </w:rPr>
        <w:t>P0-PUSCH-Set</w:t>
      </w:r>
      <w:r w:rsidR="001B4D2B">
        <w:t xml:space="preserve"> with the lowest </w:t>
      </w:r>
      <w:r w:rsidR="001B4D2B">
        <w:rPr>
          <w:i/>
        </w:rPr>
        <w:t>p</w:t>
      </w:r>
      <w:r w:rsidR="001B4D2B" w:rsidRPr="00C512C5">
        <w:rPr>
          <w:i/>
        </w:rPr>
        <w:t>0-PUSCH-Set</w:t>
      </w:r>
      <w:r w:rsidR="001B4D2B">
        <w:rPr>
          <w:i/>
        </w:rPr>
        <w:t>ID</w:t>
      </w:r>
      <w:r w:rsidR="001B4D2B">
        <w:t xml:space="preserve"> value</w:t>
      </w:r>
      <w:r>
        <w:t xml:space="preserve"> if </w:t>
      </w:r>
      <w:r>
        <w:rPr>
          <w:iCs/>
        </w:rPr>
        <w:t xml:space="preserve">a value of the </w:t>
      </w:r>
      <w:r>
        <w:rPr>
          <w:lang w:eastAsia="zh-CN"/>
        </w:rPr>
        <w:t>open-loop power control parameter set indication</w:t>
      </w:r>
      <w:r>
        <w:rPr>
          <w:iCs/>
        </w:rPr>
        <w:t xml:space="preserve"> field is </w:t>
      </w:r>
      <w:r w:rsidR="00D93480">
        <w:rPr>
          <w:iCs/>
        </w:rPr>
        <w:t>'</w:t>
      </w:r>
      <w:r>
        <w:rPr>
          <w:iCs/>
        </w:rPr>
        <w:t>10</w:t>
      </w:r>
      <w:r w:rsidR="00D93480">
        <w:rPr>
          <w:iCs/>
        </w:rPr>
        <w:t>'</w:t>
      </w:r>
    </w:p>
    <w:p w14:paraId="038B27CD" w14:textId="23C06D3E" w:rsidR="009711B6" w:rsidRPr="00F415B1" w:rsidRDefault="001E0DF0" w:rsidP="009400C8">
      <w:pPr>
        <w:pStyle w:val="B3"/>
        <w:rPr>
          <w:i/>
        </w:rPr>
      </w:pPr>
      <w:r w:rsidRPr="004B2A70">
        <w:rPr>
          <w:lang w:val="x-none"/>
        </w:rPr>
        <w:t>-</w:t>
      </w:r>
      <w:r w:rsidRPr="004B2A70">
        <w:rPr>
          <w:lang w:val="x-none"/>
        </w:rPr>
        <w:tab/>
      </w:r>
      <w:r>
        <w:t>else,</w:t>
      </w:r>
      <w:r w:rsidRPr="00EE027F">
        <w:t xml:space="preserve"> </w:t>
      </w:r>
      <w:r w:rsidR="00EA5731" w:rsidRPr="00AD53AD">
        <w:t xml:space="preserve">the UE determines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EA5731">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14:paraId="0C828C76" w14:textId="6E09A8ED" w:rsidR="009711B6" w:rsidRPr="00F415B1" w:rsidRDefault="009711B6" w:rsidP="009711B6">
      <w:pPr>
        <w:pStyle w:val="B3"/>
      </w:pPr>
      <w:r w:rsidRPr="00F415B1">
        <w:t>-</w:t>
      </w:r>
      <w:r w:rsidRPr="00F415B1">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w:t>
      </w:r>
      <w:r w:rsidRPr="00F415B1">
        <w:t>and the PUSCH transmission is scheduled by a DCI format that does not include an SRI field and includes an SRS resource set indicator field with value 10 or 11</w:t>
      </w:r>
    </w:p>
    <w:p w14:paraId="07534C0F" w14:textId="586AE480" w:rsidR="009711B6" w:rsidRPr="00F415B1" w:rsidRDefault="009711B6" w:rsidP="009711B6">
      <w:pPr>
        <w:pStyle w:val="B4"/>
        <w:ind w:left="1419"/>
      </w:pPr>
      <w:r w:rsidRPr="00F415B1">
        <w:rPr>
          <w:lang w:val="x-none"/>
        </w:rPr>
        <w:t>-</w:t>
      </w:r>
      <w:r w:rsidRPr="00F415B1">
        <w:rPr>
          <w:lang w:val="x-none"/>
        </w:rPr>
        <w:tab/>
      </w:r>
      <w:r w:rsidR="00A90504">
        <w:t>i</w:t>
      </w:r>
      <w:r w:rsidR="00A90504" w:rsidRPr="00F415B1">
        <w:t xml:space="preserve">f </w:t>
      </w:r>
      <w:r w:rsidRPr="00F415B1">
        <w:rPr>
          <w:i/>
        </w:rPr>
        <w:t>P0-PUSCH-Set</w:t>
      </w:r>
      <w:r w:rsidRPr="00F415B1">
        <w:t xml:space="preserve"> is provided to the UE and the DCI format includes an </w:t>
      </w:r>
      <w:r w:rsidRPr="00F415B1">
        <w:rPr>
          <w:lang w:eastAsia="zh-CN"/>
        </w:rPr>
        <w:t>open-loop power control parameter set indication</w:t>
      </w:r>
      <w:r w:rsidRPr="00F415B1">
        <w:rPr>
          <w:iCs/>
        </w:rPr>
        <w:t xml:space="preserve"> field, the UE determines</w:t>
      </w:r>
      <w:r w:rsidRPr="00F415B1">
        <w:t xml:space="preserve"> first and second values of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w:r w:rsidR="009A43CD" w:rsidRPr="008F482D">
        <w:t xml:space="preserve">respectively associated with the first and second SRS resource set </w:t>
      </w:r>
      <w:r w:rsidRPr="00F415B1">
        <w:t>as</w:t>
      </w:r>
    </w:p>
    <w:p w14:paraId="21998FFA" w14:textId="77777777" w:rsidR="009711B6" w:rsidRPr="00F415B1" w:rsidRDefault="009711B6" w:rsidP="009711B6">
      <w:pPr>
        <w:pStyle w:val="B5"/>
        <w:ind w:left="1704"/>
      </w:pPr>
      <w:r w:rsidRPr="00F415B1">
        <w:rPr>
          <w:lang w:val="x-none"/>
        </w:rPr>
        <w:lastRenderedPageBreak/>
        <w:t>-</w:t>
      </w:r>
      <w:r w:rsidRPr="00F415B1">
        <w:rPr>
          <w:lang w:val="x-none"/>
        </w:rPr>
        <w:tab/>
      </w:r>
      <w:r w:rsidRPr="00F415B1">
        <w:rPr>
          <w:lang w:val="en-US"/>
        </w:rPr>
        <w:t xml:space="preserve">first and second </w:t>
      </w:r>
      <w:r w:rsidRPr="00F415B1">
        <w:rPr>
          <w:i/>
        </w:rPr>
        <w:t>P0-PUSCH-AlphaSet</w:t>
      </w:r>
      <w:r w:rsidRPr="00F415B1">
        <w:t xml:space="preserve"> in </w:t>
      </w:r>
      <w:r w:rsidRPr="00F415B1">
        <w:rPr>
          <w:i/>
        </w:rPr>
        <w:t>p0-AlphaSets</w:t>
      </w:r>
      <w:r w:rsidRPr="00F415B1">
        <w:t xml:space="preserve"> if </w:t>
      </w:r>
      <w:r w:rsidRPr="00F415B1">
        <w:rPr>
          <w:iCs/>
        </w:rPr>
        <w:t xml:space="preserve">the </w:t>
      </w:r>
      <w:r w:rsidRPr="00F415B1">
        <w:rPr>
          <w:lang w:eastAsia="zh-CN"/>
        </w:rPr>
        <w:t>open-loop power control parameter set indication</w:t>
      </w:r>
      <w:r w:rsidRPr="00F415B1">
        <w:rPr>
          <w:iCs/>
        </w:rPr>
        <w:t xml:space="preserve"> value is '0' or '00'</w:t>
      </w:r>
    </w:p>
    <w:p w14:paraId="1B3529F6"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first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 or '01'</w:t>
      </w:r>
    </w:p>
    <w:p w14:paraId="6197886C" w14:textId="77777777" w:rsidR="009711B6" w:rsidRPr="00F415B1" w:rsidRDefault="009711B6" w:rsidP="009711B6">
      <w:pPr>
        <w:pStyle w:val="B5"/>
        <w:ind w:left="1704"/>
        <w:rPr>
          <w:iCs/>
        </w:rPr>
      </w:pPr>
      <w:r w:rsidRPr="00F415B1">
        <w:rPr>
          <w:lang w:val="x-none"/>
        </w:rPr>
        <w:t>-</w:t>
      </w:r>
      <w:r w:rsidRPr="00F415B1">
        <w:rPr>
          <w:lang w:val="x-none"/>
        </w:rPr>
        <w:tab/>
      </w:r>
      <w:r w:rsidRPr="00F415B1">
        <w:t xml:space="preserve">second value in </w:t>
      </w:r>
      <w:r w:rsidRPr="00F415B1">
        <w:rPr>
          <w:i/>
        </w:rPr>
        <w:t>P0-PUSCH-Set</w:t>
      </w:r>
      <w:r w:rsidRPr="00F415B1">
        <w:t xml:space="preserve"> with the lowest </w:t>
      </w:r>
      <w:r w:rsidRPr="00F415B1">
        <w:rPr>
          <w:i/>
        </w:rPr>
        <w:t>p0-PUSCH-SetID</w:t>
      </w:r>
      <w:r w:rsidRPr="00F415B1">
        <w:t xml:space="preserve"> value in </w:t>
      </w:r>
      <w:r w:rsidRPr="00F415B1">
        <w:rPr>
          <w:i/>
          <w:iCs/>
        </w:rPr>
        <w:t>p0-PUSCH-SetList</w:t>
      </w:r>
      <w:r w:rsidRPr="00F415B1">
        <w:t xml:space="preserve"> and second value in </w:t>
      </w:r>
      <w:r w:rsidRPr="00F415B1">
        <w:rPr>
          <w:i/>
        </w:rPr>
        <w:t>P0-PUSCH-Set</w:t>
      </w:r>
      <w:r w:rsidRPr="00F415B1">
        <w:t xml:space="preserve"> with the lowest </w:t>
      </w:r>
      <w:r w:rsidRPr="00F415B1">
        <w:rPr>
          <w:i/>
        </w:rPr>
        <w:t>p0-PUSCH-SetID</w:t>
      </w:r>
      <w:r w:rsidRPr="00F415B1">
        <w:t xml:space="preserve"> in </w:t>
      </w:r>
      <w:r w:rsidRPr="00F415B1">
        <w:rPr>
          <w:i/>
          <w:iCs/>
        </w:rPr>
        <w:t>p0-PUSCH-SetList2</w:t>
      </w:r>
      <w:r w:rsidRPr="00F415B1">
        <w:t xml:space="preserve">, respectively, if </w:t>
      </w:r>
      <w:r w:rsidRPr="00F415B1">
        <w:rPr>
          <w:iCs/>
        </w:rPr>
        <w:t xml:space="preserve">the </w:t>
      </w:r>
      <w:r w:rsidRPr="00F415B1">
        <w:rPr>
          <w:lang w:eastAsia="zh-CN"/>
        </w:rPr>
        <w:t>open-loop power control parameter set indication</w:t>
      </w:r>
      <w:r w:rsidRPr="00F415B1">
        <w:rPr>
          <w:iCs/>
        </w:rPr>
        <w:t xml:space="preserve"> value is '10' or '11'</w:t>
      </w:r>
    </w:p>
    <w:p w14:paraId="7263765F" w14:textId="2BD8827B" w:rsidR="00A90504" w:rsidRPr="000A1D10" w:rsidRDefault="00A90504" w:rsidP="00A90504">
      <w:pPr>
        <w:pStyle w:val="B4"/>
        <w:rPr>
          <w:iCs/>
        </w:rPr>
      </w:pPr>
      <w:r w:rsidRPr="00F415B1">
        <w:t>-</w:t>
      </w:r>
      <w:r w:rsidRPr="00F415B1">
        <w:tab/>
      </w:r>
      <w:r w:rsidRPr="000A1D10">
        <w:rPr>
          <w:lang w:val="en-US"/>
        </w:rPr>
        <w:t xml:space="preserve">else, the UE determines first and second values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w:t>
      </w:r>
      <w:r w:rsidR="009A43CD" w:rsidRPr="008F482D">
        <w:t>respectively associated with the first and second SRS resource set</w:t>
      </w:r>
      <w:r w:rsidR="009A43CD" w:rsidRPr="008F482D">
        <w:rPr>
          <w:lang w:val="en-US"/>
        </w:rPr>
        <w:t xml:space="preserve"> </w:t>
      </w:r>
      <w:r w:rsidRPr="000A1D10">
        <w:rPr>
          <w:lang w:val="en-US"/>
        </w:rPr>
        <w:t>from the value</w:t>
      </w:r>
      <w:r>
        <w:rPr>
          <w:lang w:val="en-US"/>
        </w:rPr>
        <w:t>s</w:t>
      </w:r>
      <w:r w:rsidRPr="000A1D10">
        <w:rPr>
          <w:lang w:val="en-US"/>
        </w:rPr>
        <w:t xml:space="preserve"> of the first and second </w:t>
      </w:r>
      <w:r w:rsidRPr="000A1D10">
        <w:rPr>
          <w:i/>
          <w:lang w:val="en-US"/>
        </w:rPr>
        <w:t>P0-PUSCH-AlphaSet</w:t>
      </w:r>
      <w:r w:rsidRPr="000A1D10">
        <w:rPr>
          <w:lang w:val="en-US"/>
        </w:rPr>
        <w:t xml:space="preserve"> in </w:t>
      </w:r>
      <w:r w:rsidRPr="000A1D10">
        <w:rPr>
          <w:i/>
          <w:lang w:val="en-US"/>
        </w:rPr>
        <w:t>p0-AlphaSets</w:t>
      </w:r>
      <w:r w:rsidRPr="000A1D10">
        <w:rPr>
          <w:iCs/>
          <w:lang w:val="en-US"/>
        </w:rPr>
        <w:t>, respectively</w:t>
      </w:r>
    </w:p>
    <w:p w14:paraId="6CC11338" w14:textId="77777777" w:rsidR="00A90504" w:rsidRPr="000A1D10" w:rsidRDefault="00A90504" w:rsidP="00A90504">
      <w:pPr>
        <w:pStyle w:val="B3"/>
        <w:rPr>
          <w:lang w:val="en-US"/>
        </w:rPr>
      </w:pPr>
      <w:r w:rsidRPr="00F415B1">
        <w:t>-</w:t>
      </w:r>
      <w:r w:rsidRPr="00F415B1">
        <w:tab/>
      </w:r>
      <w:r>
        <w:rPr>
          <w:lang w:val="en-US" w:eastAsia="zh-CN"/>
        </w:rPr>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w:t>
      </w:r>
      <w:r w:rsidRPr="000A1D10">
        <w:rPr>
          <w:lang w:val="en-US" w:eastAsia="zh-CN"/>
        </w:rPr>
        <w:t>00</w:t>
      </w:r>
      <w:r w:rsidRPr="000A1D10">
        <w:rPr>
          <w:iCs/>
          <w:lang w:val="en-US"/>
        </w:rPr>
        <w:t>'</w:t>
      </w:r>
    </w:p>
    <w:p w14:paraId="460B3D29" w14:textId="77777777" w:rsidR="00A90504" w:rsidRPr="000A1D10" w:rsidRDefault="00A90504" w:rsidP="00A90504">
      <w:pPr>
        <w:pStyle w:val="B4"/>
        <w:adjustRightInd w:val="0"/>
        <w:snapToGrid w:val="0"/>
        <w:ind w:left="1419"/>
        <w:rPr>
          <w:lang w:val="en-US"/>
        </w:rPr>
      </w:pPr>
      <w:r w:rsidRPr="000A1D10">
        <w:rPr>
          <w:lang w:val="en-US"/>
        </w:rPr>
        <w:t>-</w:t>
      </w:r>
      <w:r w:rsidRPr="000A1D10">
        <w:rPr>
          <w:lang w:val="en-US"/>
        </w:rPr>
        <w:tab/>
      </w:r>
      <w:r>
        <w:rPr>
          <w:lang w:val="en-US"/>
        </w:rPr>
        <w:t>if the UE is provided</w:t>
      </w:r>
      <w:r w:rsidRPr="000A1D10">
        <w:rPr>
          <w:lang w:val="en-US"/>
        </w:rPr>
        <w:t xml:space="preserve"> </w:t>
      </w:r>
      <w:r w:rsidRPr="000A1D10">
        <w:rPr>
          <w:i/>
          <w:lang w:val="en-US"/>
        </w:rPr>
        <w:t>P0-PUSCH-Set</w:t>
      </w:r>
      <w:r w:rsidRPr="000A1D10">
        <w:rPr>
          <w:lang w:val="en-US"/>
        </w:rPr>
        <w:t xml:space="preserv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38362470"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first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1020AEAA"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0D9584B"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3D1D195A" w14:textId="77777777"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first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20625EF3" w14:textId="7787D9E4" w:rsidR="00A90504" w:rsidRDefault="00A90504" w:rsidP="00A90504">
      <w:pPr>
        <w:pStyle w:val="B3"/>
        <w:rPr>
          <w:lang w:val="en-US" w:eastAsia="zh-CN"/>
        </w:rPr>
      </w:pPr>
      <w:r w:rsidRPr="000A1D10">
        <w:rPr>
          <w:lang w:val="en-US" w:eastAsia="zh-CN"/>
        </w:rPr>
        <w:t>-</w:t>
      </w:r>
      <w:r>
        <w:rPr>
          <w:lang w:val="en-US" w:eastAsia="zh-CN"/>
        </w:rPr>
        <w:tab/>
        <w:t>if</w:t>
      </w:r>
      <w:r w:rsidRPr="000A1D10">
        <w:rPr>
          <w:lang w:val="en-US" w:eastAsia="zh-CN"/>
        </w:rPr>
        <w:t xml:space="preserve"> the UE is provided </w:t>
      </w:r>
      <w:r w:rsidRPr="000A1D10">
        <w:rPr>
          <w:iCs/>
          <w:lang w:val="en-US"/>
        </w:rPr>
        <w:t xml:space="preserve">two SRS resource sets in </w:t>
      </w:r>
      <w:r w:rsidRPr="000A1D10">
        <w:rPr>
          <w:i/>
          <w:lang w:val="en-US"/>
        </w:rPr>
        <w:t>srs-ResourceSetToAddModList</w:t>
      </w:r>
      <w:r w:rsidRPr="000A1D10">
        <w:rPr>
          <w:iCs/>
          <w:lang w:val="en-US"/>
        </w:rPr>
        <w:t xml:space="preserve"> or </w:t>
      </w:r>
      <w:r w:rsidRPr="000A1D10">
        <w:rPr>
          <w:i/>
          <w:lang w:val="en-US"/>
        </w:rPr>
        <w:t>srs-ResourceSetToAddModListDCI-0-2</w:t>
      </w:r>
      <w:r w:rsidRPr="000A1D10">
        <w:rPr>
          <w:iCs/>
          <w:lang w:val="en-US"/>
        </w:rPr>
        <w:t xml:space="preserve"> with </w:t>
      </w:r>
      <w:r w:rsidRPr="000A1D10">
        <w:rPr>
          <w:i/>
          <w:lang w:val="en-US"/>
        </w:rPr>
        <w:t>usage</w:t>
      </w:r>
      <w:r w:rsidRPr="000A1D10">
        <w:rPr>
          <w:iCs/>
          <w:lang w:val="en-US"/>
        </w:rPr>
        <w:t xml:space="preserve"> set to 'codebook' or 'nonCodebook'</w:t>
      </w:r>
      <w:r>
        <w:rPr>
          <w:iCs/>
          <w:lang w:val="en-US"/>
        </w:rPr>
        <w:t>,</w:t>
      </w:r>
      <w:r w:rsidRPr="000A1D10">
        <w:rPr>
          <w:iCs/>
          <w:lang w:val="en-US"/>
        </w:rPr>
        <w:t xml:space="preserve"> </w:t>
      </w:r>
      <w:r w:rsidRPr="000A1D10">
        <w:rPr>
          <w:lang w:val="en-US"/>
        </w:rPr>
        <w:t xml:space="preserve">and the PUSCH transmission is scheduled by a DCI format that does not include an SRI field and includes an SRS resource set indicator field with value </w:t>
      </w:r>
      <w:r w:rsidRPr="000A1D10">
        <w:rPr>
          <w:iCs/>
          <w:lang w:val="en-US"/>
        </w:rPr>
        <w:t>'0</w:t>
      </w:r>
      <w:r>
        <w:rPr>
          <w:iCs/>
          <w:lang w:val="en-US"/>
        </w:rPr>
        <w:t>1</w:t>
      </w:r>
      <w:r w:rsidRPr="000A1D10">
        <w:rPr>
          <w:iCs/>
          <w:lang w:val="en-US"/>
        </w:rPr>
        <w:t>'</w:t>
      </w:r>
    </w:p>
    <w:p w14:paraId="78E14E2A" w14:textId="77777777" w:rsidR="00A90504" w:rsidRPr="000A1D10" w:rsidRDefault="00A90504" w:rsidP="00A90504">
      <w:pPr>
        <w:pStyle w:val="B4"/>
        <w:rPr>
          <w:lang w:val="en-US"/>
        </w:rPr>
      </w:pPr>
      <w:r w:rsidRPr="000A1D10">
        <w:rPr>
          <w:lang w:val="en-US"/>
        </w:rPr>
        <w:t>-</w:t>
      </w:r>
      <w:r w:rsidRPr="000A1D10">
        <w:rPr>
          <w:lang w:val="en-US"/>
        </w:rPr>
        <w:tab/>
      </w:r>
      <w:r>
        <w:rPr>
          <w:lang w:val="en-US"/>
        </w:rPr>
        <w:t>if</w:t>
      </w:r>
      <w:r w:rsidRPr="000A1D10">
        <w:rPr>
          <w:lang w:val="en-US"/>
        </w:rPr>
        <w:t xml:space="preserve"> </w:t>
      </w:r>
      <w:r w:rsidRPr="000A1D10">
        <w:rPr>
          <w:i/>
          <w:lang w:val="en-US"/>
        </w:rPr>
        <w:t>P0-PUSCH-Set</w:t>
      </w:r>
      <w:r w:rsidRPr="000A1D10">
        <w:rPr>
          <w:lang w:val="en-US"/>
        </w:rPr>
        <w:t xml:space="preserve"> is provided to the UE and the DCI format includes an </w:t>
      </w:r>
      <w:r w:rsidRPr="000A1D10">
        <w:rPr>
          <w:lang w:val="en-US" w:eastAsia="zh-CN"/>
        </w:rPr>
        <w:t>open-loop power control parameter set indication</w:t>
      </w:r>
      <w:r w:rsidRPr="000A1D10">
        <w:rPr>
          <w:iCs/>
          <w:lang w:val="en-US"/>
        </w:rPr>
        <w:t xml:space="preserve"> field, the UE determines</w:t>
      </w:r>
      <w:r w:rsidRPr="000A1D10">
        <w:rPr>
          <w:lang w:val="en-US"/>
        </w:rPr>
        <w:t xml:space="preserve">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as</w:t>
      </w:r>
    </w:p>
    <w:p w14:paraId="7680A2CE" w14:textId="77777777" w:rsidR="00A90504" w:rsidRPr="000A1D10" w:rsidRDefault="00A90504" w:rsidP="00A90504">
      <w:pPr>
        <w:pStyle w:val="B5"/>
        <w:adjustRightInd w:val="0"/>
        <w:snapToGrid w:val="0"/>
        <w:ind w:left="1704"/>
        <w:rPr>
          <w:lang w:val="en-US"/>
        </w:rPr>
      </w:pPr>
      <w:r w:rsidRPr="000A1D10">
        <w:rPr>
          <w:lang w:val="en-US"/>
        </w:rPr>
        <w:t>-</w:t>
      </w:r>
      <w:r w:rsidRPr="000A1D10">
        <w:rPr>
          <w:lang w:val="en-US"/>
        </w:rPr>
        <w:tab/>
        <w:t xml:space="preserve">second </w:t>
      </w:r>
      <w:r w:rsidRPr="000A1D10">
        <w:rPr>
          <w:i/>
          <w:lang w:val="en-US"/>
        </w:rPr>
        <w:t>P0-PUSCH-AlphaSet</w:t>
      </w:r>
      <w:r w:rsidRPr="000A1D10">
        <w:rPr>
          <w:lang w:val="en-US"/>
        </w:rPr>
        <w:t xml:space="preserve"> in </w:t>
      </w:r>
      <w:r w:rsidRPr="000A1D10">
        <w:rPr>
          <w:i/>
          <w:lang w:val="en-US"/>
        </w:rPr>
        <w:t>p0-AlphaSets</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'0' or '00'</w:t>
      </w:r>
    </w:p>
    <w:p w14:paraId="3FF2BB49"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first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value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 or '01'</w:t>
      </w:r>
    </w:p>
    <w:p w14:paraId="5E07C280" w14:textId="77777777" w:rsidR="00A90504" w:rsidRPr="000A1D10" w:rsidRDefault="00A90504" w:rsidP="00A90504">
      <w:pPr>
        <w:pStyle w:val="B5"/>
        <w:adjustRightInd w:val="0"/>
        <w:snapToGrid w:val="0"/>
        <w:ind w:left="1704"/>
        <w:rPr>
          <w:iCs/>
          <w:lang w:val="en-US"/>
        </w:rPr>
      </w:pPr>
      <w:r w:rsidRPr="000A1D10">
        <w:rPr>
          <w:lang w:val="en-US"/>
        </w:rPr>
        <w:t>-</w:t>
      </w:r>
      <w:r w:rsidRPr="000A1D10">
        <w:rPr>
          <w:lang w:val="en-US"/>
        </w:rPr>
        <w:tab/>
        <w:t xml:space="preserve">second value in </w:t>
      </w:r>
      <w:r w:rsidRPr="000A1D10">
        <w:rPr>
          <w:i/>
          <w:lang w:val="en-US"/>
        </w:rPr>
        <w:t>P0-PUSCH-Set</w:t>
      </w:r>
      <w:r w:rsidRPr="000A1D10">
        <w:rPr>
          <w:lang w:val="en-US"/>
        </w:rPr>
        <w:t xml:space="preserve"> with the lowest </w:t>
      </w:r>
      <w:r w:rsidRPr="000A1D10">
        <w:rPr>
          <w:i/>
          <w:lang w:val="en-US"/>
        </w:rPr>
        <w:t>p0-PUSCH-SetID</w:t>
      </w:r>
      <w:r w:rsidRPr="000A1D10">
        <w:rPr>
          <w:lang w:val="en-US"/>
        </w:rPr>
        <w:t xml:space="preserve"> in </w:t>
      </w:r>
      <w:r w:rsidRPr="000A1D10">
        <w:rPr>
          <w:i/>
          <w:iCs/>
          <w:lang w:val="en-US"/>
        </w:rPr>
        <w:t>p0-PUSCH-SetList2</w:t>
      </w:r>
      <w:r w:rsidRPr="000A1D10">
        <w:rPr>
          <w:lang w:val="en-US"/>
        </w:rPr>
        <w:t xml:space="preserve">, if </w:t>
      </w:r>
      <w:r w:rsidRPr="000A1D10">
        <w:rPr>
          <w:iCs/>
          <w:lang w:val="en-US"/>
        </w:rPr>
        <w:t xml:space="preserve">the </w:t>
      </w:r>
      <w:r w:rsidRPr="000A1D10">
        <w:rPr>
          <w:lang w:val="en-US" w:eastAsia="zh-CN"/>
        </w:rPr>
        <w:t>open-loop power control parameter set indication</w:t>
      </w:r>
      <w:r w:rsidRPr="000A1D10">
        <w:rPr>
          <w:iCs/>
          <w:lang w:val="en-US"/>
        </w:rPr>
        <w:t xml:space="preserve"> value is '10' or '11'</w:t>
      </w:r>
    </w:p>
    <w:p w14:paraId="6ABD8050" w14:textId="3BD19D20" w:rsidR="00A90504" w:rsidRPr="000A1D10" w:rsidRDefault="00A90504" w:rsidP="00A90504">
      <w:pPr>
        <w:pStyle w:val="B4"/>
        <w:rPr>
          <w:iCs/>
          <w:lang w:val="en-US"/>
        </w:rPr>
      </w:pPr>
      <w:r w:rsidRPr="000A1D10">
        <w:rPr>
          <w:lang w:val="en-US"/>
        </w:rPr>
        <w:t>-</w:t>
      </w:r>
      <w:r w:rsidRPr="000A1D10">
        <w:rPr>
          <w:lang w:val="en-US"/>
        </w:rPr>
        <w:tab/>
        <w:t xml:space="preserve">else, the UE determines a value of </w:t>
      </w:r>
      <m:oMath>
        <m:sSub>
          <m:sSubPr>
            <m:ctrlPr>
              <w:rPr>
                <w:rFonts w:ascii="Cambria Math" w:hAnsi="Cambria Math"/>
                <w:iCs/>
                <w:lang w:val="en-US"/>
              </w:rPr>
            </m:ctrlPr>
          </m:sSubPr>
          <m:e>
            <m:r>
              <w:rPr>
                <w:rFonts w:ascii="Cambria Math" w:hAnsi="Cambria Math"/>
                <w:lang w:val="en-US"/>
              </w:rPr>
              <m:t>P</m:t>
            </m:r>
          </m:e>
          <m:sub>
            <m:r>
              <m:rPr>
                <m:nor/>
              </m:rPr>
              <w:rPr>
                <w:iCs/>
                <w:lang w:val="en-US"/>
              </w:rPr>
              <m:t>O_UE_PUSCH</m:t>
            </m:r>
            <m:r>
              <m:rPr>
                <m:sty m:val="p"/>
              </m:rPr>
              <w:rPr>
                <w:rFonts w:ascii="Cambria Math" w:hAnsi="Cambria Math"/>
                <w:lang w:val="en-US"/>
              </w:rPr>
              <m:t>,</m:t>
            </m:r>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0A1D10">
        <w:rPr>
          <w:lang w:val="en-US"/>
        </w:rPr>
        <w:t xml:space="preserve"> from the value of the </w:t>
      </w:r>
      <w:r w:rsidR="00F31BB9">
        <w:rPr>
          <w:lang w:val="en-US"/>
        </w:rPr>
        <w:t>second</w:t>
      </w:r>
      <w:r w:rsidR="00F31BB9" w:rsidRPr="000A1D10">
        <w:rPr>
          <w:lang w:val="en-US"/>
        </w:rPr>
        <w:t xml:space="preserve"> </w:t>
      </w:r>
      <w:r w:rsidRPr="000A1D10">
        <w:rPr>
          <w:i/>
          <w:lang w:val="en-US"/>
        </w:rPr>
        <w:t>P0-PUSCH-AlphaSet</w:t>
      </w:r>
      <w:r w:rsidRPr="000A1D10">
        <w:rPr>
          <w:lang w:val="en-US"/>
        </w:rPr>
        <w:t xml:space="preserve"> in </w:t>
      </w:r>
      <w:r w:rsidRPr="000A1D10">
        <w:rPr>
          <w:i/>
          <w:lang w:val="en-US"/>
        </w:rPr>
        <w:t>p0-AlphaSets</w:t>
      </w:r>
      <w:r w:rsidRPr="000A1D10">
        <w:rPr>
          <w:iCs/>
          <w:lang w:val="en-US"/>
        </w:rPr>
        <w:t xml:space="preserve"> </w:t>
      </w:r>
    </w:p>
    <w:p w14:paraId="64BB1111" w14:textId="2C86C375" w:rsidR="00EA5731" w:rsidRDefault="00F31749" w:rsidP="00F31749">
      <w:pPr>
        <w:pStyle w:val="B1"/>
        <w:rPr>
          <w:lang w:val="en-US"/>
        </w:rPr>
      </w:pPr>
      <w:r>
        <w:rPr>
          <w:rFonts w:eastAsia="Malgun Gothic"/>
        </w:rPr>
        <w:t>-</w:t>
      </w:r>
      <w:r>
        <w:rPr>
          <w:rFonts w:eastAsia="Malgun Gothic"/>
        </w:rPr>
        <w:tab/>
      </w:r>
      <w:r w:rsidR="00EA5731" w:rsidRPr="00B916EC">
        <w:rPr>
          <w:rFonts w:eastAsia="Malgun Gothic" w:hint="eastAsia"/>
        </w:rPr>
        <w:t>For</w:t>
      </w:r>
      <w:r w:rsidR="00EA5731" w:rsidRPr="00B916EC">
        <w:rPr>
          <w:rFonts w:eastAsia="Malgun Gothic"/>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p>
    <w:p w14:paraId="778A9902" w14:textId="49052B2E" w:rsidR="008A1513" w:rsidRDefault="007639D4" w:rsidP="008A1513">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m:oMath>
        <m:r>
          <w:rPr>
            <w:rFonts w:ascii="Cambria Math" w:hAnsi="Cambria Math"/>
          </w:rPr>
          <m:t>j=0</m:t>
        </m:r>
      </m:oMath>
      <w:r w:rsidR="00EA5731" w:rsidRPr="00B916EC">
        <w:rPr>
          <w:lang w:val="en-US"/>
        </w:rPr>
        <w:t>,</w:t>
      </w:r>
      <w:r w:rsidR="0016293D">
        <w:rPr>
          <w:lang w:val="en-US"/>
        </w:rPr>
        <w:t xml:space="preserve"> </w:t>
      </w:r>
    </w:p>
    <w:p w14:paraId="1B1CC7C8" w14:textId="4928C794" w:rsidR="008A1513" w:rsidRDefault="008A1513" w:rsidP="00590EB5">
      <w:pPr>
        <w:pStyle w:val="B3"/>
        <w:rPr>
          <w:lang w:val="en-US"/>
        </w:rPr>
      </w:pPr>
      <w:r>
        <w:rPr>
          <w:rFonts w:eastAsia="Malgun Gothic"/>
          <w:lang w:val="en-US"/>
        </w:rPr>
        <w:t>-</w:t>
      </w:r>
      <w:r>
        <w:rPr>
          <w:rFonts w:eastAsia="Malgun Gothic"/>
          <w:lang w:val="en-US"/>
        </w:rPr>
        <w:tab/>
        <w:t xml:space="preserv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MsgA</m:t>
            </m:r>
            <m:r>
              <m:rPr>
                <m:sty m:val="p"/>
              </m:rPr>
              <w:rPr>
                <w:rFonts w:ascii="Cambria Math" w:hAnsi="Cambria Math"/>
              </w:rPr>
              <m:t>_</m:t>
            </m:r>
            <m:r>
              <w:rPr>
                <w:rFonts w:ascii="Cambria Math" w:hAnsi="Cambria Math"/>
              </w:rPr>
              <m:t>PUSCH</m:t>
            </m:r>
          </m:sub>
        </m:sSub>
      </m:oMath>
      <w:r>
        <w:t xml:space="preserve"> and </w:t>
      </w:r>
      <w:r w:rsidRPr="00590EB5">
        <w:rPr>
          <w:i/>
          <w:iCs/>
        </w:rPr>
        <w:t>msgA-Alpha</w:t>
      </w:r>
      <w:r>
        <w:rPr>
          <w:iCs/>
        </w:rPr>
        <w:t xml:space="preserve"> is provided</w:t>
      </w:r>
      <w: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Pr>
          <w:lang w:val="en-US"/>
        </w:rPr>
        <w:t xml:space="preserve"> is the value of </w:t>
      </w:r>
      <w:r w:rsidRPr="00590EB5">
        <w:rPr>
          <w:i/>
        </w:rPr>
        <w:t>msgA-Alpha</w:t>
      </w:r>
    </w:p>
    <w:p w14:paraId="3A29066B" w14:textId="66566F15" w:rsidR="008A1513" w:rsidRDefault="008A1513" w:rsidP="008A1513">
      <w:pPr>
        <w:pStyle w:val="B3"/>
      </w:pPr>
      <w:r>
        <w:rPr>
          <w:rFonts w:eastAsia="Malgun Gothic"/>
          <w:lang w:val="en-US"/>
        </w:rPr>
        <w:t>-</w:t>
      </w:r>
      <w:r>
        <w:rPr>
          <w:rFonts w:eastAsia="Malgun Gothic"/>
          <w:lang w:val="en-US"/>
        </w:rPr>
        <w:tab/>
        <w:t xml:space="preserve">elseif </w:t>
      </w:r>
      <m:oMath>
        <m:sSub>
          <m:sSubPr>
            <m:ctrlPr>
              <w:rPr>
                <w:rFonts w:ascii="Cambria Math" w:hAnsi="Cambria Math"/>
              </w:rPr>
            </m:ctrlPr>
          </m:sSubPr>
          <m:e>
            <m:r>
              <w:rPr>
                <w:rFonts w:ascii="Cambria Math" w:hAnsi="Cambria Math"/>
              </w:rPr>
              <m:t>P</m:t>
            </m:r>
          </m:e>
          <m:sub>
            <m:r>
              <m:rPr>
                <m:nor/>
              </m:rPr>
              <m:t>O_NOMINAL_PUSCH,</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sSub>
          <m:sSubPr>
            <m:ctrlPr>
              <w:rPr>
                <w:rFonts w:ascii="Cambria Math" w:hAnsi="Cambria Math"/>
              </w:rPr>
            </m:ctrlPr>
          </m:sSubPr>
          <m:e>
            <m:r>
              <w:rPr>
                <w:rFonts w:ascii="Cambria Math" w:hAnsi="Cambria Math"/>
              </w:rPr>
              <m:t>P</m:t>
            </m:r>
          </m:e>
          <m:sub>
            <m:r>
              <m:rPr>
                <m:nor/>
              </m:rPr>
              <m:t>O_PRE</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w:rPr>
                <w:rFonts w:ascii="Cambria Math" w:hAnsi="Cambria Math"/>
              </w:rPr>
              <m:t>PREAMBLE</m:t>
            </m:r>
            <m:r>
              <m:rPr>
                <m:sty m:val="p"/>
              </m:rPr>
              <w:rPr>
                <w:rFonts w:ascii="Cambria Math" w:hAnsi="Cambria Math"/>
              </w:rPr>
              <m:t>_</m:t>
            </m:r>
            <m:r>
              <w:rPr>
                <w:rFonts w:ascii="Cambria Math" w:hAnsi="Cambria Math"/>
              </w:rPr>
              <m:t>Msg</m:t>
            </m:r>
            <m:r>
              <m:rPr>
                <m:sty m:val="p"/>
              </m:rPr>
              <w:rPr>
                <w:rFonts w:ascii="Cambria Math" w:hAnsi="Cambria Math"/>
              </w:rPr>
              <m:t>3</m:t>
            </m:r>
          </m:sub>
        </m:sSub>
      </m:oMath>
      <w:r>
        <w:t xml:space="preserve"> or </w:t>
      </w:r>
      <w:r w:rsidRPr="00590EB5">
        <w:rPr>
          <w:i/>
          <w:iCs/>
        </w:rPr>
        <w:t>msgA-Alpha</w:t>
      </w:r>
      <w:r>
        <w:rPr>
          <w:iCs/>
        </w:rPr>
        <w:t xml:space="preserve"> is not provided</w:t>
      </w:r>
      <w:r>
        <w:t xml:space="preserve">, and </w:t>
      </w:r>
      <w:r w:rsidRPr="00590EB5">
        <w:rPr>
          <w:i/>
        </w:rPr>
        <w:t>msg3-Alpha</w:t>
      </w:r>
      <w:r>
        <w:rPr>
          <w:lang w:val="en-US"/>
        </w:rPr>
        <w:t xml:space="preserve"> is provided,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(0)</m:t>
        </m:r>
      </m:oMath>
      <w:r w:rsidR="0016293D">
        <w:rPr>
          <w:lang w:val="en-US"/>
        </w:rPr>
        <w:t xml:space="preserve"> is </w:t>
      </w:r>
      <w:r>
        <w:rPr>
          <w:lang w:val="en-US"/>
        </w:rPr>
        <w:t xml:space="preserve">the </w:t>
      </w:r>
      <w:r w:rsidR="0016293D">
        <w:rPr>
          <w:lang w:val="en-US"/>
        </w:rPr>
        <w:t xml:space="preserve">value of </w:t>
      </w:r>
      <w:r w:rsidR="0016293D" w:rsidRPr="0047230A">
        <w:rPr>
          <w:i/>
        </w:rPr>
        <w:t>msg3-Alpha</w:t>
      </w:r>
    </w:p>
    <w:p w14:paraId="52E80AA4" w14:textId="1CF05DA2" w:rsidR="00EA5731" w:rsidRDefault="008A1513" w:rsidP="00590EB5">
      <w:pPr>
        <w:pStyle w:val="B3"/>
        <w:rPr>
          <w:lang w:val="en-US"/>
        </w:rPr>
      </w:pPr>
      <w:r>
        <w:rPr>
          <w:rFonts w:eastAsia="Malgun Gothic"/>
        </w:rPr>
        <w:lastRenderedPageBreak/>
        <w:t>-</w:t>
      </w:r>
      <w:r>
        <w:rPr>
          <w:rFonts w:eastAsia="Malgun Gothic"/>
        </w:rPr>
        <w:tab/>
        <w:t>else</w:t>
      </w:r>
      <w:r w:rsidR="0016293D">
        <w:rPr>
          <w:lang w:val="en-US"/>
        </w:rPr>
        <w:t>,</w:t>
      </w:r>
      <w:r w:rsidR="00EA5731" w:rsidRPr="00B916EC">
        <w:rPr>
          <w:lang w:val="en-US"/>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m:rPr>
                <m:sty m:val="p"/>
              </m:rPr>
              <w:rPr>
                <w:rFonts w:ascii="Cambria Math" w:hAnsi="Cambria Math"/>
              </w:rPr>
              <m:t>0</m:t>
            </m:r>
          </m:e>
        </m:d>
        <m:r>
          <m:rPr>
            <m:sty m:val="p"/>
          </m:rPr>
          <w:rPr>
            <w:rFonts w:ascii="Cambria Math" w:hAnsi="Cambria Math"/>
          </w:rPr>
          <m:t>=1</m:t>
        </m:r>
      </m:oMath>
    </w:p>
    <w:p w14:paraId="27B557C9" w14:textId="4C44E3FF" w:rsidR="00D036C3" w:rsidRPr="00F415B1" w:rsidRDefault="007639D4" w:rsidP="00D036C3">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j=1</m:t>
        </m:r>
      </m:oMath>
      <w:r w:rsidR="00EA5731" w:rsidRPr="00B916EC">
        <w:rPr>
          <w:lang w:val="en-US"/>
        </w:rPr>
        <w:t xml:space="preserve">, </w:t>
      </w:r>
    </w:p>
    <w:p w14:paraId="72F574FC" w14:textId="18F0B270" w:rsidR="00D036C3" w:rsidRPr="00F415B1" w:rsidRDefault="00D036C3" w:rsidP="00D036C3">
      <w:pPr>
        <w:pStyle w:val="B3"/>
      </w:pPr>
      <w:r w:rsidRPr="00F415B1">
        <w:rPr>
          <w:lang w:eastAsia="zh-CN"/>
        </w:rPr>
        <w:t>-</w:t>
      </w:r>
      <w:r w:rsidRPr="00F415B1">
        <w:rPr>
          <w:lang w:eastAsia="zh-CN"/>
        </w:rPr>
        <w:tab/>
      </w:r>
      <w:r w:rsidR="00A90504">
        <w:rPr>
          <w:lang w:eastAsia="zh-CN"/>
        </w:rPr>
        <w:t>i</w:t>
      </w:r>
      <w:r w:rsidR="00A90504"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an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4D95E5E0" w14:textId="75F3ED4D"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00</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 is provided by </w:t>
      </w:r>
      <w:r w:rsidRPr="00F415B1">
        <w:rPr>
          <w:i/>
        </w:rPr>
        <w:t>p0-PUSCH-Alpha</w:t>
      </w:r>
      <w:r w:rsidRPr="00F415B1">
        <w:rPr>
          <w:i/>
          <w:lang w:val="en-US"/>
        </w:rPr>
        <w:t xml:space="preserve"> </w:t>
      </w:r>
      <w:r w:rsidRPr="00F415B1">
        <w:rPr>
          <w:lang w:val="en-US"/>
        </w:rPr>
        <w:t xml:space="preserve">in </w:t>
      </w:r>
      <w:r w:rsidRPr="00F415B1">
        <w:rPr>
          <w:i/>
        </w:rPr>
        <w:t>ConfiguredGrantConfig</w:t>
      </w:r>
    </w:p>
    <w:p w14:paraId="0AA0A5CF" w14:textId="077D61D4" w:rsidR="00D036C3" w:rsidRPr="00F415B1" w:rsidRDefault="00D036C3" w:rsidP="00D036C3">
      <w:pPr>
        <w:pStyle w:val="B4"/>
        <w:ind w:left="1420"/>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01</w:t>
      </w:r>
      <w:r w:rsidR="00A90504">
        <w:t>'</w:t>
      </w:r>
      <w:r w:rsidRPr="00F415B1">
        <w:t xml:space="preserv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t xml:space="preserve"> value </w:t>
      </w:r>
      <w:r w:rsidRPr="00F415B1">
        <w:rPr>
          <w:lang w:val="en-US"/>
        </w:rPr>
        <w:t xml:space="preserve">is provided by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5005AB19" w14:textId="39DBECA8" w:rsidR="00D036C3" w:rsidRDefault="00D036C3" w:rsidP="00D036C3">
      <w:pPr>
        <w:pStyle w:val="B4"/>
        <w:ind w:left="1420"/>
        <w:rPr>
          <w:lang w:val="en-US"/>
        </w:rPr>
      </w:pPr>
      <w:r w:rsidRPr="00F415B1">
        <w:rPr>
          <w:lang w:val="x-none"/>
        </w:rPr>
        <w:t>-</w:t>
      </w:r>
      <w:r w:rsidRPr="00F415B1">
        <w:rPr>
          <w:lang w:val="x-none"/>
        </w:rPr>
        <w:tab/>
      </w:r>
      <w:r w:rsidR="00A90504">
        <w:t>i</w:t>
      </w:r>
      <w:r w:rsidR="00A90504" w:rsidRPr="00F415B1">
        <w:t xml:space="preserve">f </w:t>
      </w:r>
      <w:r w:rsidRPr="00F415B1">
        <w:t xml:space="preserve">the SRS resource set indicator value is </w:t>
      </w:r>
      <w:r w:rsidR="00A90504">
        <w:t>'</w:t>
      </w:r>
      <w:r w:rsidRPr="00F415B1">
        <w:t>10</w:t>
      </w:r>
      <w:r w:rsidR="00A90504">
        <w:t>'</w:t>
      </w:r>
      <w:r w:rsidRPr="00F415B1">
        <w:t xml:space="preserve"> or </w:t>
      </w:r>
      <w:r w:rsidR="00A90504">
        <w:t>'</w:t>
      </w:r>
      <w:r w:rsidRPr="00F415B1">
        <w:t>11</w:t>
      </w:r>
      <w:r w:rsidR="00A90504">
        <w:t>'</w:t>
      </w:r>
      <w:r w:rsidRPr="00F415B1">
        <w:t xml:space="preserve">, first and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Pr="00F415B1">
        <w:rPr>
          <w:lang w:val="en-US"/>
        </w:rPr>
        <w:t xml:space="preserve"> values </w:t>
      </w:r>
      <w:r w:rsidR="009A43CD" w:rsidRPr="008F482D">
        <w:t>associated with the first and second SRS resource set</w:t>
      </w:r>
      <w:r w:rsidR="009A43CD" w:rsidRPr="008F482D">
        <w:rPr>
          <w:lang w:val="en-US"/>
        </w:rPr>
        <w:t xml:space="preserve"> </w:t>
      </w:r>
      <w:r w:rsidRPr="00F415B1">
        <w:rPr>
          <w:lang w:val="en-US"/>
        </w:rPr>
        <w:t xml:space="preserve">are respectively provided by </w:t>
      </w:r>
      <w:r w:rsidRPr="00F415B1">
        <w:rPr>
          <w:i/>
        </w:rPr>
        <w:t>p0-PUSCH-Alpha</w:t>
      </w:r>
      <w:r w:rsidRPr="00F415B1">
        <w:rPr>
          <w:i/>
          <w:lang w:val="en-US"/>
        </w:rPr>
        <w:t xml:space="preserve"> </w:t>
      </w:r>
      <w:r w:rsidRPr="00F415B1">
        <w:rPr>
          <w:iCs/>
          <w:lang w:val="en-US"/>
        </w:rPr>
        <w:t xml:space="preserve">and </w:t>
      </w:r>
      <w:r w:rsidRPr="00F415B1">
        <w:rPr>
          <w:i/>
        </w:rPr>
        <w:t>p0-PUSCH-Alpha2</w:t>
      </w:r>
      <w:r w:rsidRPr="00F415B1">
        <w:rPr>
          <w:i/>
          <w:lang w:val="en-US"/>
        </w:rPr>
        <w:t xml:space="preserve"> </w:t>
      </w:r>
      <w:r w:rsidRPr="00F415B1">
        <w:rPr>
          <w:lang w:val="en-US"/>
        </w:rPr>
        <w:t xml:space="preserve">in </w:t>
      </w:r>
      <w:r w:rsidRPr="00F415B1">
        <w:rPr>
          <w:i/>
        </w:rPr>
        <w:t>ConfiguredGrantConfig</w:t>
      </w:r>
    </w:p>
    <w:p w14:paraId="6725D438" w14:textId="7EF52AE6"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w:t>
      </w:r>
      <w:r w:rsidR="00A90504" w:rsidRPr="002B30E4">
        <w:rPr>
          <w:iCs/>
          <w:lang w:val="en-US" w:eastAsia="zh-CN"/>
        </w:rPr>
        <w:t xml:space="preserve">two SRS resource sets in </w:t>
      </w:r>
      <w:r w:rsidR="00A90504" w:rsidRPr="002B30E4">
        <w:rPr>
          <w:i/>
          <w:lang w:val="en-US" w:eastAsia="zh-CN"/>
        </w:rPr>
        <w:t>srs-ResourceSetToAddModList</w:t>
      </w:r>
      <w:r w:rsidR="00A90504" w:rsidRPr="002B30E4">
        <w:rPr>
          <w:iCs/>
          <w:lang w:val="en-US" w:eastAsia="zh-CN"/>
        </w:rPr>
        <w:t xml:space="preserve"> or </w:t>
      </w:r>
      <w:r w:rsidR="00A90504" w:rsidRPr="002B30E4">
        <w:rPr>
          <w:i/>
          <w:lang w:val="en-US" w:eastAsia="zh-CN"/>
        </w:rPr>
        <w:t>srs-ResourceSetToAddModListDCI-0-2</w:t>
      </w:r>
      <w:r w:rsidR="00A90504" w:rsidRPr="002B30E4">
        <w:rPr>
          <w:iCs/>
          <w:lang w:val="en-US" w:eastAsia="zh-CN"/>
        </w:rPr>
        <w:t xml:space="preserve"> with </w:t>
      </w:r>
      <w:r w:rsidR="00A90504" w:rsidRPr="002B30E4">
        <w:rPr>
          <w:i/>
          <w:lang w:val="en-US" w:eastAsia="zh-CN"/>
        </w:rPr>
        <w:t>usage</w:t>
      </w:r>
      <w:r w:rsidR="00A90504" w:rsidRPr="002B30E4">
        <w:rPr>
          <w:iCs/>
          <w:lang w:val="en-US" w:eastAsia="zh-CN"/>
        </w:rPr>
        <w:t xml:space="preserve"> set to </w:t>
      </w:r>
      <w:r>
        <w:rPr>
          <w:iCs/>
          <w:lang w:val="en-US" w:eastAsia="zh-CN"/>
        </w:rPr>
        <w:t>'</w:t>
      </w:r>
      <w:r w:rsidR="00A90504" w:rsidRPr="002B30E4">
        <w:rPr>
          <w:iCs/>
          <w:lang w:val="en-US" w:eastAsia="zh-CN"/>
        </w:rPr>
        <w:t>codebook</w:t>
      </w:r>
      <w:r>
        <w:rPr>
          <w:iCs/>
          <w:lang w:val="en-US" w:eastAsia="zh-CN"/>
        </w:rPr>
        <w:t>'</w:t>
      </w:r>
      <w:r w:rsidR="00A90504" w:rsidRPr="002B30E4">
        <w:rPr>
          <w:iCs/>
          <w:lang w:val="en-US" w:eastAsia="zh-CN"/>
        </w:rPr>
        <w:t xml:space="preserve"> or </w:t>
      </w:r>
      <w:r>
        <w:rPr>
          <w:iCs/>
          <w:lang w:val="en-US" w:eastAsia="zh-CN"/>
        </w:rPr>
        <w:t>'</w:t>
      </w:r>
      <w:r w:rsidR="00A90504" w:rsidRPr="002B30E4">
        <w:rPr>
          <w:iCs/>
          <w:lang w:val="en-US" w:eastAsia="zh-CN"/>
        </w:rPr>
        <w:t>nonCodebook</w:t>
      </w:r>
      <w:r>
        <w:rPr>
          <w:iCs/>
          <w:lang w:val="en-US" w:eastAsia="zh-CN"/>
        </w:rPr>
        <w:t>'</w:t>
      </w:r>
      <w:r w:rsidR="00A90504" w:rsidRPr="002B30E4">
        <w:rPr>
          <w:iCs/>
          <w:lang w:val="en-US" w:eastAsia="zh-CN"/>
        </w:rPr>
        <w:t xml:space="preserve"> and is provided </w:t>
      </w:r>
      <w:r w:rsidR="00A90504" w:rsidRPr="002B30E4">
        <w:rPr>
          <w:i/>
          <w:lang w:val="en-US" w:eastAsia="zh-CN"/>
        </w:rPr>
        <w:t>p0-PUSCH-Alpha2</w:t>
      </w:r>
      <w:r w:rsidR="00A90504" w:rsidRPr="002B30E4">
        <w:rPr>
          <w:lang w:val="en-US" w:eastAsia="zh-CN"/>
        </w:rPr>
        <w:t xml:space="preserve">, for a transmission of a configured grant Type 1 PUSCH and for active UL BWP </w:t>
      </w:r>
      <m:oMath>
        <m:r>
          <w:rPr>
            <w:rFonts w:ascii="Cambria Math" w:hAnsi="Cambria Math"/>
            <w:lang w:val="en-US" w:eastAsia="zh-CN"/>
          </w:rPr>
          <m:t>b</m:t>
        </m:r>
      </m:oMath>
      <w:r w:rsidR="00A90504" w:rsidRPr="002B30E4">
        <w:rPr>
          <w:iCs/>
          <w:lang w:val="en-US" w:eastAsia="zh-CN"/>
        </w:rPr>
        <w:t xml:space="preserve"> </w:t>
      </w:r>
      <w:r w:rsidR="00A90504" w:rsidRPr="002B30E4">
        <w:rPr>
          <w:lang w:val="en-US" w:eastAsia="zh-CN"/>
        </w:rPr>
        <w:t xml:space="preserve">of carrier </w:t>
      </w:r>
      <m:oMath>
        <m:r>
          <w:rPr>
            <w:rFonts w:ascii="Cambria Math" w:hAnsi="Cambria Math"/>
            <w:lang w:val="en-US" w:eastAsia="zh-CN"/>
          </w:rPr>
          <m:t>f</m:t>
        </m:r>
      </m:oMath>
      <w:r w:rsidR="00A90504" w:rsidRPr="002B30E4">
        <w:rPr>
          <w:iCs/>
          <w:lang w:val="en-US" w:eastAsia="zh-CN"/>
        </w:rPr>
        <w:t xml:space="preserve"> of</w:t>
      </w:r>
      <w:r w:rsidR="00A90504" w:rsidRPr="002B30E4">
        <w:rPr>
          <w:lang w:val="en-US" w:eastAsia="zh-CN"/>
        </w:rPr>
        <w:t xml:space="preserve"> serving cell</w:t>
      </w:r>
    </w:p>
    <w:p w14:paraId="314B5DE8"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first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firs</w:t>
      </w:r>
      <w:r w:rsidRPr="002B30E4">
        <w:rPr>
          <w:lang w:val="en-US" w:eastAsia="zh-CN"/>
        </w:rPr>
        <w:t xml:space="preserve">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335E66E6" w14:textId="77777777" w:rsidR="00A90504" w:rsidRPr="002B30E4" w:rsidRDefault="00A90504" w:rsidP="008D77EB">
      <w:pPr>
        <w:pStyle w:val="B4"/>
        <w:rPr>
          <w:lang w:val="en-US" w:eastAsia="zh-CN"/>
        </w:rPr>
      </w:pPr>
      <w:r w:rsidRPr="002B30E4">
        <w:rPr>
          <w:lang w:val="en-US" w:eastAsia="zh-CN"/>
        </w:rPr>
        <w:t>-</w:t>
      </w:r>
      <w:r w:rsidRPr="002B30E4">
        <w:rPr>
          <w:lang w:val="en-US" w:eastAsia="zh-CN"/>
        </w:rPr>
        <w:tab/>
        <w:t xml:space="preserve">a second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sidRPr="002B30E4">
        <w:rPr>
          <w:lang w:val="en-US" w:eastAsia="zh-CN"/>
        </w:rPr>
        <w:t xml:space="preserve"> value is provided by </w:t>
      </w:r>
      <w:r w:rsidRPr="002B30E4">
        <w:rPr>
          <w:iCs/>
          <w:lang w:val="en-US" w:eastAsia="zh-CN"/>
        </w:rPr>
        <w:t>the value of</w:t>
      </w:r>
      <w:r w:rsidRPr="002B30E4">
        <w:rPr>
          <w:lang w:val="en-US" w:eastAsia="zh-CN"/>
        </w:rPr>
        <w:t xml:space="preserve"> </w:t>
      </w:r>
      <w:r w:rsidRPr="002B30E4">
        <w:rPr>
          <w:i/>
          <w:lang w:val="en-US" w:eastAsia="zh-CN"/>
        </w:rPr>
        <w:t xml:space="preserve">p0-PUSCH-Alpha2 </w:t>
      </w:r>
      <w:r w:rsidRPr="002B30E4">
        <w:rPr>
          <w:lang w:val="en-US" w:eastAsia="zh-CN"/>
        </w:rPr>
        <w:t xml:space="preserve">in </w:t>
      </w:r>
      <w:r w:rsidRPr="002B30E4">
        <w:rPr>
          <w:i/>
          <w:lang w:val="en-US" w:eastAsia="zh-CN"/>
        </w:rPr>
        <w:t>ConfiguredGrantConfig</w:t>
      </w:r>
      <w:r w:rsidRPr="002B30E4">
        <w:rPr>
          <w:iCs/>
          <w:lang w:val="en-US" w:eastAsia="zh-CN"/>
        </w:rPr>
        <w:t xml:space="preserve"> </w:t>
      </w:r>
      <w:r>
        <w:rPr>
          <w:iCs/>
          <w:lang w:val="en-US" w:eastAsia="zh-CN"/>
        </w:rPr>
        <w:t>that</w:t>
      </w:r>
      <w:r w:rsidRPr="002B30E4">
        <w:rPr>
          <w:iCs/>
          <w:lang w:val="en-US" w:eastAsia="zh-CN"/>
        </w:rPr>
        <w:t xml:space="preserve"> is associated with the second</w:t>
      </w:r>
      <w:r w:rsidRPr="002B30E4">
        <w:rPr>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r w:rsidRPr="002B30E4">
        <w:rPr>
          <w:lang w:val="en-US" w:eastAsia="zh-CN"/>
        </w:rPr>
        <w:t>.</w:t>
      </w:r>
    </w:p>
    <w:p w14:paraId="479E4252" w14:textId="329C97D8" w:rsidR="00A90504" w:rsidRPr="002B30E4" w:rsidRDefault="008D77EB" w:rsidP="008D77EB">
      <w:pPr>
        <w:pStyle w:val="B3"/>
        <w:rPr>
          <w:lang w:val="en-US" w:eastAsia="zh-CN"/>
        </w:rPr>
      </w:pPr>
      <w:r>
        <w:rPr>
          <w:lang w:val="en-US" w:eastAsia="zh-CN"/>
        </w:rPr>
        <w:t>-</w:t>
      </w:r>
      <w:r>
        <w:rPr>
          <w:lang w:val="en-US" w:eastAsia="zh-CN"/>
        </w:rPr>
        <w:tab/>
      </w:r>
      <w:r w:rsidR="00A90504" w:rsidRPr="002B30E4">
        <w:rPr>
          <w:lang w:val="en-US" w:eastAsia="zh-CN"/>
        </w:rPr>
        <w:t xml:space="preserve">else if the UE is provided two SRS resource sets in </w:t>
      </w:r>
      <w:r w:rsidR="00A90504" w:rsidRPr="002B30E4">
        <w:rPr>
          <w:i/>
          <w:lang w:val="en-US" w:eastAsia="zh-CN"/>
        </w:rPr>
        <w:t>srs-ResourceSetToAddModList</w:t>
      </w:r>
      <w:r w:rsidR="00A90504" w:rsidRPr="002B30E4">
        <w:rPr>
          <w:lang w:val="en-US" w:eastAsia="zh-CN"/>
        </w:rPr>
        <w:t xml:space="preserve"> or </w:t>
      </w:r>
      <w:r w:rsidR="00A90504" w:rsidRPr="002B30E4">
        <w:rPr>
          <w:i/>
          <w:lang w:val="en-US" w:eastAsia="zh-CN"/>
        </w:rPr>
        <w:t>srs-ResourceSetToAddModListDCI-0-2</w:t>
      </w:r>
      <w:r w:rsidR="00A90504" w:rsidRPr="002B30E4">
        <w:rPr>
          <w:lang w:val="en-US" w:eastAsia="zh-CN"/>
        </w:rPr>
        <w:t xml:space="preserve"> with </w:t>
      </w:r>
      <w:r w:rsidR="00A90504" w:rsidRPr="002B30E4">
        <w:rPr>
          <w:i/>
          <w:lang w:val="en-US" w:eastAsia="zh-CN"/>
        </w:rPr>
        <w:t>usage</w:t>
      </w:r>
      <w:r w:rsidR="00A90504" w:rsidRPr="002B30E4">
        <w:rPr>
          <w:lang w:val="en-US" w:eastAsia="zh-CN"/>
        </w:rPr>
        <w:t xml:space="preserve"> set to </w:t>
      </w:r>
      <w:r>
        <w:rPr>
          <w:lang w:val="en-US" w:eastAsia="zh-CN"/>
        </w:rPr>
        <w:t>'</w:t>
      </w:r>
      <w:r w:rsidR="00A90504" w:rsidRPr="002B30E4">
        <w:rPr>
          <w:lang w:val="en-US" w:eastAsia="zh-CN"/>
        </w:rPr>
        <w:t>codebook</w:t>
      </w:r>
      <w:r>
        <w:rPr>
          <w:lang w:val="en-US" w:eastAsia="zh-CN"/>
        </w:rPr>
        <w:t>'</w:t>
      </w:r>
      <w:r w:rsidR="00A90504" w:rsidRPr="002B30E4">
        <w:rPr>
          <w:lang w:val="en-US" w:eastAsia="zh-CN"/>
        </w:rPr>
        <w:t xml:space="preserve"> or </w:t>
      </w:r>
      <w:r>
        <w:rPr>
          <w:lang w:val="en-US" w:eastAsia="zh-CN"/>
        </w:rPr>
        <w:t>'</w:t>
      </w:r>
      <w:r w:rsidR="00A90504" w:rsidRPr="002B30E4">
        <w:rPr>
          <w:lang w:val="en-US" w:eastAsia="zh-CN"/>
        </w:rPr>
        <w:t>nonCodebook</w:t>
      </w:r>
      <w:r>
        <w:rPr>
          <w:lang w:val="en-US" w:eastAsia="zh-CN"/>
        </w:rPr>
        <w:t>'</w:t>
      </w:r>
      <w:r w:rsidR="00A90504" w:rsidRPr="002B30E4">
        <w:rPr>
          <w:lang w:val="en-US" w:eastAsia="zh-CN"/>
        </w:rPr>
        <w:t xml:space="preserve"> and is provided </w:t>
      </w:r>
      <w:r w:rsidR="00A90504" w:rsidRPr="002B30E4">
        <w:rPr>
          <w:i/>
          <w:lang w:val="en-US" w:eastAsia="zh-CN"/>
        </w:rPr>
        <w:t>p0-PUSCH-Alpha2</w:t>
      </w:r>
      <w:r w:rsidR="00A90504"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00A90504" w:rsidRPr="002B30E4">
        <w:rPr>
          <w:lang w:val="en-US" w:eastAsia="zh-CN"/>
        </w:rPr>
        <w:t xml:space="preserve"> of carrier </w:t>
      </w:r>
      <m:oMath>
        <m:r>
          <w:rPr>
            <w:rFonts w:ascii="Cambria Math" w:hAnsi="Cambria Math"/>
            <w:lang w:val="en-US" w:eastAsia="zh-CN"/>
          </w:rPr>
          <m:t>f</m:t>
        </m:r>
      </m:oMath>
      <w:r w:rsidR="00A90504" w:rsidRPr="002B30E4">
        <w:rPr>
          <w:lang w:val="en-US" w:eastAsia="zh-CN"/>
        </w:rPr>
        <w:t xml:space="preserve"> of serving cell</w:t>
      </w:r>
    </w:p>
    <w:p w14:paraId="03D01512" w14:textId="74743360" w:rsidR="00A90504" w:rsidRPr="00A90504" w:rsidRDefault="00A90504" w:rsidP="008D77EB">
      <w:pPr>
        <w:pStyle w:val="B4"/>
        <w:rPr>
          <w:lang w:val="en-US" w:eastAsia="zh-CN"/>
        </w:rPr>
      </w:pPr>
      <w:r w:rsidRPr="002B30E4">
        <w:rPr>
          <w:lang w:val="en-US" w:eastAsia="zh-CN"/>
        </w:rPr>
        <w:t>-</w:t>
      </w:r>
      <w:r w:rsidRPr="002B30E4">
        <w:rPr>
          <w:lang w:val="en-US" w:eastAsia="zh-CN"/>
        </w:rPr>
        <w:tab/>
        <w:t>a first</w:t>
      </w:r>
      <w:r w:rsidRPr="002B30E4">
        <w:rPr>
          <w:lang w:val="en-US" w:eastAsia="zh-CN"/>
        </w:rPr>
        <w:fldChar w:fldCharType="begin"/>
      </w:r>
      <w:r w:rsidRPr="002B30E4">
        <w:rPr>
          <w:lang w:val="en-US" w:eastAsia="zh-CN"/>
        </w:rPr>
        <w:instrText xml:space="preserve"> QUOTE </w:instrText>
      </w:r>
      <m:oMath>
        <m:sSub>
          <m:sSubPr>
            <m:ctrlPr>
              <w:rPr>
                <w:rFonts w:ascii="Cambria Math" w:hAnsi="Cambria Math"/>
                <w:iCs/>
                <w:lang w:val="en-US" w:eastAsia="zh-CN"/>
              </w:rPr>
            </m:ctrlPr>
          </m:sSubPr>
          <m:e>
            <m:r>
              <m:rPr>
                <m:sty m:val="p"/>
              </m:rPr>
              <w:rPr>
                <w:rFonts w:ascii="Cambria Math" w:hAnsi="Cambria Math"/>
                <w:lang w:val="en-US" w:eastAsia="zh-CN"/>
              </w:rPr>
              <m:t>P</m:t>
            </m:r>
          </m:e>
          <m:sub>
            <m:r>
              <m:rPr>
                <m:nor/>
              </m:rPr>
              <w:rPr>
                <w:iCs/>
                <w:lang w:val="en-US" w:eastAsia="zh-CN"/>
              </w:rPr>
              <m:t>O_UE_PUSCH</m:t>
            </m:r>
            <m:r>
              <m:rPr>
                <m:sty m:val="p"/>
              </m:rPr>
              <w:rPr>
                <w:rFonts w:ascii="Cambria Math" w:hAnsi="Cambria Math"/>
                <w:lang w:val="en-US" w:eastAsia="zh-CN"/>
              </w:rPr>
              <m:t>,b,f,c</m:t>
            </m:r>
          </m:sub>
        </m:sSub>
        <m:d>
          <m:dPr>
            <m:ctrlPr>
              <w:rPr>
                <w:rFonts w:ascii="Cambria Math" w:hAnsi="Cambria Math"/>
                <w:lang w:val="en-US" w:eastAsia="zh-CN"/>
              </w:rPr>
            </m:ctrlPr>
          </m:dPr>
          <m:e>
            <m:r>
              <m:rPr>
                <m:sty m:val="p"/>
              </m:rPr>
              <w:rPr>
                <w:rFonts w:ascii="Cambria Math" w:hAnsi="Cambria Math"/>
                <w:lang w:val="en-US" w:eastAsia="zh-CN"/>
              </w:rPr>
              <m:t>1</m:t>
            </m:r>
          </m:e>
        </m:d>
      </m:oMath>
      <w:r w:rsidRPr="002B30E4">
        <w:rPr>
          <w:lang w:val="en-US" w:eastAsia="zh-CN"/>
        </w:rPr>
        <w:instrText xml:space="preserve"> </w:instrText>
      </w:r>
      <w:r w:rsidRPr="002B30E4">
        <w:rPr>
          <w:lang w:val="en-US" w:eastAsia="zh-CN"/>
        </w:rPr>
        <w:fldChar w:fldCharType="end"/>
      </w:r>
      <w:r w:rsidRPr="002B30E4">
        <w:rPr>
          <w:lang w:val="en-US" w:eastAsia="zh-CN"/>
        </w:rPr>
        <w:t xml:space="preserve"> </w:t>
      </w:r>
      <m:oMath>
        <m:sSub>
          <m:sSubPr>
            <m:ctrlPr>
              <w:rPr>
                <w:rFonts w:ascii="Cambria Math" w:hAnsi="Cambria Math"/>
                <w:lang w:val="en-US" w:eastAsia="zh-CN"/>
              </w:rPr>
            </m:ctrlPr>
          </m:sSubPr>
          <m:e>
            <m:r>
              <w:rPr>
                <w:rFonts w:ascii="Cambria Math" w:hAnsi="Cambria Math"/>
                <w:lang w:val="en-US" w:eastAsia="zh-CN"/>
              </w:rPr>
              <m:t>α</m:t>
            </m:r>
          </m:e>
          <m:sub>
            <m:r>
              <w:rPr>
                <w:rFonts w:ascii="Cambria Math" w:hAnsi="Cambria Math"/>
                <w:lang w:val="en-US" w:eastAsia="zh-CN"/>
              </w:rPr>
              <m:t>b</m:t>
            </m:r>
            <m:r>
              <m:rPr>
                <m:sty m:val="p"/>
              </m:rPr>
              <w:rPr>
                <w:rFonts w:ascii="Cambria Math" w:hAnsi="Cambria Math"/>
                <w:lang w:val="en-US" w:eastAsia="zh-CN"/>
              </w:rPr>
              <m:t>,</m:t>
            </m:r>
            <m:r>
              <w:rPr>
                <w:rFonts w:ascii="Cambria Math" w:hAnsi="Cambria Math"/>
                <w:lang w:val="en-US" w:eastAsia="zh-CN"/>
              </w:rPr>
              <m:t>f</m:t>
            </m:r>
            <m:r>
              <m:rPr>
                <m:sty m:val="p"/>
              </m:rPr>
              <w:rPr>
                <w:rFonts w:ascii="Cambria Math" w:hAnsi="Cambria Math"/>
                <w:lang w:val="en-US" w:eastAsia="zh-CN"/>
              </w:rPr>
              <m:t>,</m:t>
            </m:r>
            <m:r>
              <w:rPr>
                <w:rFonts w:ascii="Cambria Math" w:hAnsi="Cambria Math"/>
                <w:lang w:val="en-US" w:eastAsia="zh-CN"/>
              </w:rPr>
              <m:t>c</m:t>
            </m:r>
          </m:sub>
        </m:sSub>
        <m:r>
          <m:rPr>
            <m:sty m:val="p"/>
          </m:rPr>
          <w:rPr>
            <w:rFonts w:ascii="Cambria Math" w:hAnsi="Cambria Math"/>
            <w:lang w:val="en-US" w:eastAsia="zh-CN"/>
          </w:rPr>
          <m:t>(1)</m:t>
        </m:r>
      </m:oMath>
      <w:r>
        <w:rPr>
          <w:lang w:val="en-US" w:eastAsia="zh-CN"/>
        </w:rPr>
        <w:t xml:space="preserve"> value</w:t>
      </w:r>
      <w:r w:rsidRPr="002B30E4">
        <w:rPr>
          <w:lang w:val="en-US" w:eastAsia="zh-CN"/>
        </w:rPr>
        <w:t xml:space="preserve"> is provided by the </w:t>
      </w:r>
      <w:r w:rsidRPr="002B30E4">
        <w:rPr>
          <w:iCs/>
          <w:lang w:val="en-US" w:eastAsia="zh-CN"/>
        </w:rPr>
        <w:t>value of</w:t>
      </w:r>
      <w:r w:rsidRPr="002B30E4">
        <w:rPr>
          <w:lang w:val="en-US" w:eastAsia="zh-CN"/>
        </w:rPr>
        <w:t xml:space="preserve"> </w:t>
      </w:r>
      <w:r w:rsidRPr="002B30E4">
        <w:rPr>
          <w:i/>
          <w:lang w:val="en-US" w:eastAsia="zh-CN"/>
        </w:rPr>
        <w:t xml:space="preserve">p0-PUSCH-Alpha </w:t>
      </w:r>
      <w:r w:rsidRPr="002B30E4">
        <w:rPr>
          <w:lang w:val="en-US" w:eastAsia="zh-CN"/>
        </w:rPr>
        <w:t xml:space="preserve">in </w:t>
      </w:r>
      <w:r w:rsidRPr="002B30E4">
        <w:rPr>
          <w:i/>
          <w:lang w:val="en-US" w:eastAsia="zh-CN"/>
        </w:rPr>
        <w:t>ConfiguredGrantConfig.</w:t>
      </w:r>
    </w:p>
    <w:p w14:paraId="2AED1244" w14:textId="3628C7A2" w:rsidR="00EA5731" w:rsidRDefault="00D036C3" w:rsidP="008D77EB">
      <w:pPr>
        <w:pStyle w:val="B3"/>
        <w:rPr>
          <w:lang w:val="en-US"/>
        </w:rPr>
      </w:pPr>
      <w:r w:rsidRPr="00F415B1">
        <w:t>-</w:t>
      </w:r>
      <w:r w:rsidRPr="00F415B1">
        <w:tab/>
        <w:t xml:space="preserve">else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(1)</m:t>
        </m:r>
      </m:oMath>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A66624" w:rsidRPr="00DF2F9C">
        <w:rPr>
          <w:iCs/>
          <w:lang w:val="en-US"/>
        </w:rPr>
        <w:t>,</w:t>
      </w:r>
      <w:r w:rsidR="00A66624">
        <w:rPr>
          <w:iCs/>
          <w:lang w:val="en-US"/>
        </w:rPr>
        <w:t xml:space="preserve"> or by </w:t>
      </w:r>
      <w:r w:rsidR="00334424" w:rsidRPr="004D384D">
        <w:rPr>
          <w:i/>
          <w:lang w:val="en-US"/>
        </w:rPr>
        <w:t>sdt</w:t>
      </w:r>
      <w:r w:rsidR="00334424">
        <w:rPr>
          <w:iCs/>
          <w:lang w:val="en-US"/>
        </w:rPr>
        <w:t>-</w:t>
      </w:r>
      <w:r w:rsidR="00334424">
        <w:rPr>
          <w:i/>
          <w:lang w:val="en-US"/>
        </w:rPr>
        <w:t>Alpha</w:t>
      </w:r>
      <w:r w:rsidR="00A66624">
        <w:rPr>
          <w:iCs/>
          <w:lang w:val="en-US"/>
        </w:rPr>
        <w:t xml:space="preserve"> for a PUSCH (re)transmission as described in clause 19.1,</w:t>
      </w:r>
      <w:r w:rsidR="00EA5731" w:rsidRPr="00B916EC">
        <w:t xml:space="preserve"> for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 xml:space="preserve">of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63E288A0" w14:textId="174D9C7F" w:rsidR="00EA5731" w:rsidRDefault="007639D4" w:rsidP="0009732E">
      <w:pPr>
        <w:pStyle w:val="B2"/>
        <w:rPr>
          <w:lang w:val="en-US"/>
        </w:rPr>
      </w:pPr>
      <w:r>
        <w:rPr>
          <w:lang w:val="en-US"/>
        </w:rPr>
        <w:t>-</w:t>
      </w:r>
      <w:r>
        <w:rPr>
          <w:lang w:val="en-US"/>
        </w:rPr>
        <w:tab/>
      </w:r>
      <w:r w:rsidR="00EA5731" w:rsidRPr="00B916EC">
        <w:rPr>
          <w:lang w:val="en-US"/>
        </w:rPr>
        <w:t xml:space="preserve">For </w:t>
      </w:r>
      <m:oMath>
        <m:r>
          <w:rPr>
            <w:rFonts w:ascii="Cambria Math" w:hAnsi="Cambria Math"/>
          </w:rPr>
          <m:t>j</m:t>
        </m:r>
        <m:r>
          <w:rPr>
            <w:rFonts w:ascii="Cambria Math" w:hAnsi="Cambria Math"/>
            <w:lang w:val="en-US"/>
          </w:rPr>
          <m:t>∈</m:t>
        </m:r>
        <m:sSub>
          <m:sSubPr>
            <m:ctrlPr>
              <w:rPr>
                <w:rFonts w:ascii="Cambria Math" w:hAnsi="Cambria Math"/>
                <w:iCs/>
              </w:rPr>
            </m:ctrlPr>
          </m:sSubPr>
          <m:e>
            <m:r>
              <w:rPr>
                <w:rFonts w:ascii="Cambria Math" w:hAnsi="Cambria Math"/>
              </w:rPr>
              <m:t>S</m:t>
            </m:r>
          </m:e>
          <m:sub>
            <m:r>
              <w:rPr>
                <w:rFonts w:ascii="Cambria Math"/>
              </w:rPr>
              <m:t>J</m:t>
            </m:r>
          </m:sub>
        </m:sSub>
      </m:oMath>
      <w:r w:rsidR="00EA5731" w:rsidRPr="00B916EC">
        <w:rPr>
          <w:lang w:val="en-US"/>
        </w:rPr>
        <w:t xml:space="preserve">, a set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m:oMath>
        <m:r>
          <w:rPr>
            <w:rFonts w:ascii="Cambria Math" w:hAnsi="Cambria Math"/>
          </w:rPr>
          <m:t>b</m:t>
        </m:r>
      </m:oMath>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m:oMath>
        <m:r>
          <w:rPr>
            <w:rFonts w:ascii="Cambria Math" w:hAnsi="Cambria Math"/>
            <w:lang w:val="en-US"/>
          </w:rPr>
          <m:t>f</m:t>
        </m:r>
      </m:oMath>
      <w:r w:rsidR="00EA5731" w:rsidRPr="00B916EC">
        <w:rPr>
          <w:iCs/>
          <w:lang w:val="en-US"/>
        </w:rPr>
        <w:t xml:space="preserve"> of</w:t>
      </w:r>
      <w:r w:rsidR="00EA5731" w:rsidRPr="00B916EC">
        <w:t xml:space="preserve"> serving cell </w:t>
      </w:r>
      <m:oMath>
        <m:r>
          <w:rPr>
            <w:rFonts w:ascii="Cambria Math" w:hAnsi="Cambria Math"/>
          </w:rPr>
          <m:t>c</m:t>
        </m:r>
      </m:oMath>
    </w:p>
    <w:p w14:paraId="1329F1A3" w14:textId="6941BB64" w:rsidR="00DE1AB1" w:rsidRPr="00F415B1" w:rsidRDefault="007639D4" w:rsidP="00DE1AB1">
      <w:pPr>
        <w:pStyle w:val="B3"/>
        <w:rPr>
          <w:lang w:eastAsia="zh-CN"/>
        </w:rPr>
      </w:pPr>
      <w:r>
        <w:rPr>
          <w:lang w:val="en-US" w:eastAsia="zh-CN"/>
        </w:rPr>
        <w:t>-</w:t>
      </w:r>
      <w:r>
        <w:rPr>
          <w:lang w:val="en-US" w:eastAsia="zh-CN"/>
        </w:rPr>
        <w:tab/>
      </w:r>
      <w:r w:rsidR="00EA5731">
        <w:rPr>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DE1AB1" w:rsidRPr="00F415B1">
        <w:rPr>
          <w:iCs/>
        </w:rPr>
        <w:t xml:space="preserve"> in </w:t>
      </w:r>
      <w:r w:rsidR="00DE1AB1" w:rsidRPr="00F415B1">
        <w:rPr>
          <w:i/>
        </w:rPr>
        <w:t>p0-AlphaSets</w:t>
      </w:r>
      <w:r w:rsidR="00CA0E12">
        <w:rPr>
          <w:lang w:val="en-US"/>
        </w:rPr>
        <w:t>,</w:t>
      </w:r>
    </w:p>
    <w:p w14:paraId="4B27C811"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50330373" w14:textId="77777777" w:rsidR="00DE1AB1" w:rsidRPr="00F415B1" w:rsidRDefault="00DE1AB1" w:rsidP="009400C8">
      <w:pPr>
        <w:pStyle w:val="B5"/>
      </w:pPr>
      <w:r w:rsidRPr="00F415B1">
        <w:rPr>
          <w:lang w:val="x-none"/>
        </w:rPr>
        <w:t>-</w:t>
      </w:r>
      <w:r w:rsidRPr="00F415B1">
        <w:rPr>
          <w:lang w:val="x-none"/>
        </w:rPr>
        <w:tab/>
      </w:r>
      <w:r w:rsidRPr="00F415B1">
        <w:t xml:space="preserve">the two SRI fields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and second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values that are mapped to the values of the first and second SRI field values, respectively.</w:t>
      </w:r>
    </w:p>
    <w:p w14:paraId="5018335C" w14:textId="77777777" w:rsidR="00DE1AB1" w:rsidRPr="00F415B1" w:rsidRDefault="00DE1AB1" w:rsidP="009400C8">
      <w:pPr>
        <w:pStyle w:val="B4"/>
        <w:rPr>
          <w:iCs/>
        </w:rPr>
      </w:pPr>
      <w:r w:rsidRPr="00F415B1">
        <w:rPr>
          <w:lang w:val="en-US" w:eastAsia="zh-CN"/>
        </w:rPr>
        <w:t>-</w:t>
      </w:r>
      <w:r w:rsidRPr="00F415B1">
        <w:rPr>
          <w:lang w:val="en-US" w:eastAsia="zh-CN"/>
        </w:rPr>
        <w:tab/>
      </w:r>
      <w:r w:rsidRPr="00F415B1">
        <w:rPr>
          <w:lang w:eastAsia="zh-CN"/>
        </w:rPr>
        <w:t xml:space="preserve">if </w:t>
      </w:r>
      <w:r w:rsidRPr="00F415B1">
        <w:rPr>
          <w:lang w:val="en-US"/>
        </w:rPr>
        <w:t xml:space="preserve">a </w:t>
      </w:r>
      <w:r w:rsidRPr="00F415B1">
        <w:t xml:space="preserve">DCI format scheduling the PUSCH transmission includes two SRI fields and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w:t>
      </w:r>
      <w:r w:rsidRPr="00F415B1">
        <w:t xml:space="preserve"> 'nonCodebook', the UE obtains a mapping from </w:t>
      </w:r>
      <w:r w:rsidRPr="00F415B1">
        <w:rPr>
          <w:i/>
        </w:rPr>
        <w:t>sri-PUSCH-PowerControlId</w:t>
      </w:r>
      <w:r w:rsidRPr="00F415B1">
        <w:rPr>
          <w:iCs/>
        </w:rPr>
        <w:t xml:space="preserve"> in </w:t>
      </w:r>
      <w:r w:rsidRPr="00F415B1">
        <w:rPr>
          <w:i/>
        </w:rPr>
        <w:t>SRI-PUSCH-PowerControl</w:t>
      </w:r>
      <w:r w:rsidRPr="00F415B1">
        <w:rPr>
          <w:iCs/>
        </w:rPr>
        <w:t xml:space="preserve"> between a set of values for </w:t>
      </w:r>
    </w:p>
    <w:p w14:paraId="4B772F6E" w14:textId="77777777" w:rsidR="00DE1AB1" w:rsidRPr="00F415B1" w:rsidRDefault="00DE1AB1" w:rsidP="009400C8">
      <w:pPr>
        <w:pStyle w:val="B5"/>
      </w:pPr>
      <w:r w:rsidRPr="00F415B1">
        <w:rPr>
          <w:lang w:val="x-none"/>
        </w:rPr>
        <w:lastRenderedPageBreak/>
        <w:t>-</w:t>
      </w:r>
      <w:r w:rsidRPr="00F415B1">
        <w:rPr>
          <w:lang w:val="x-none"/>
        </w:rPr>
        <w:tab/>
      </w:r>
      <w:r w:rsidRPr="00F415B1">
        <w:t xml:space="preserve">the first SRI field and a set of indexes provided by </w:t>
      </w:r>
      <w:r w:rsidRPr="00F415B1">
        <w:rPr>
          <w:i/>
        </w:rPr>
        <w:t>P0-PUSCH-AlphaSetId</w:t>
      </w:r>
      <w:r w:rsidRPr="00F415B1">
        <w:t xml:space="preserve"> that map to </w:t>
      </w:r>
      <w:r w:rsidRPr="00F415B1">
        <w:rPr>
          <w:i/>
        </w:rPr>
        <w:t>P0-PUSCH-AlphaSet</w:t>
      </w:r>
      <w:r w:rsidRPr="00F415B1">
        <w:t xml:space="preserve"> values, and determines first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first SRI field value, and</w:t>
      </w:r>
    </w:p>
    <w:p w14:paraId="39F5CF59" w14:textId="05CAC7F3" w:rsidR="00DE1AB1" w:rsidRPr="009400C8" w:rsidRDefault="00DE1AB1" w:rsidP="009400C8">
      <w:pPr>
        <w:pStyle w:val="B5"/>
      </w:pPr>
      <w:r w:rsidRPr="00F415B1">
        <w:rPr>
          <w:lang w:val="x-none"/>
        </w:rPr>
        <w:t>-</w:t>
      </w:r>
      <w:r w:rsidRPr="00F415B1">
        <w:rPr>
          <w:lang w:val="x-none"/>
        </w:rPr>
        <w:tab/>
      </w:r>
      <w:r w:rsidRPr="00F415B1">
        <w:t xml:space="preserve">the second value, associated with the second SRI field value corresponding to </w:t>
      </w:r>
      <w:r w:rsidRPr="00F415B1">
        <w:rPr>
          <w:rFonts w:hint="eastAsia"/>
          <w:lang w:eastAsia="zh-CN"/>
        </w:rPr>
        <w:t>Tables 7.3.1.1.2-28/29/30/31</w:t>
      </w:r>
      <w:r w:rsidRPr="00F415B1">
        <w:rPr>
          <w:lang w:eastAsia="zh-CN"/>
        </w:rPr>
        <w:t xml:space="preserve"> of </w:t>
      </w:r>
      <w:r w:rsidRPr="00F415B1">
        <w:t xml:space="preserve">[5, TS 38.212] for a same number of layers as indicated by the first SRI field value, and a set of indexes provided by </w:t>
      </w:r>
      <w:r w:rsidRPr="00F415B1">
        <w:rPr>
          <w:i/>
        </w:rPr>
        <w:t>p0-PUSCH-AlphaSetId</w:t>
      </w:r>
      <w:r w:rsidRPr="00F415B1">
        <w:t xml:space="preserve"> that map to a set of </w:t>
      </w:r>
      <w:r w:rsidRPr="00F415B1">
        <w:rPr>
          <w:i/>
        </w:rPr>
        <w:t>P0-PUSCH-AlphaSet</w:t>
      </w:r>
      <w:r w:rsidRPr="00F415B1">
        <w:t xml:space="preserve"> values, and determines the second value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from the </w:t>
      </w:r>
      <w:r w:rsidRPr="00F415B1">
        <w:rPr>
          <w:i/>
        </w:rPr>
        <w:t>p0-PUSCH-AlphaSetId</w:t>
      </w:r>
      <w:r w:rsidRPr="00F415B1">
        <w:t xml:space="preserve"> value that is mapped to the second SRI field value</w:t>
      </w:r>
    </w:p>
    <w:p w14:paraId="04A05EBC" w14:textId="060CDB5A" w:rsidR="00EA5731" w:rsidRPr="00AD53AD" w:rsidRDefault="00EE706A" w:rsidP="009400C8">
      <w:pPr>
        <w:pStyle w:val="B4"/>
        <w:rPr>
          <w:lang w:val="en-US" w:eastAsia="zh-CN"/>
        </w:rPr>
      </w:pPr>
      <w:r>
        <w:rPr>
          <w:lang w:val="en-US"/>
        </w:rPr>
        <w:t>-</w:t>
      </w:r>
      <w:r>
        <w:rPr>
          <w:lang w:val="en-US"/>
        </w:rPr>
        <w:tab/>
      </w:r>
      <w:r w:rsidR="00F3787F">
        <w:rPr>
          <w:lang w:val="en-US"/>
        </w:rPr>
        <w:t xml:space="preserve">if </w:t>
      </w:r>
      <w:r w:rsidR="00B830C1">
        <w:rPr>
          <w:lang w:val="en-US"/>
        </w:rPr>
        <w:t xml:space="preserve">a </w:t>
      </w:r>
      <w:r w:rsidR="00CA0E12">
        <w:t xml:space="preserve">DCI format </w:t>
      </w:r>
      <w:r w:rsidR="00B830C1" w:rsidRPr="00EE027F">
        <w:t>scheduling the PUSCH transmission</w:t>
      </w:r>
      <w:r w:rsidR="00CA0E12">
        <w:t xml:space="preserve"> includes </w:t>
      </w:r>
      <w:r w:rsidRPr="00F415B1">
        <w:t>one</w:t>
      </w:r>
      <w:r w:rsidR="00CA0E12">
        <w:t xml:space="preserve">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w:t>
      </w:r>
      <w:r w:rsidR="00B830C1">
        <w:rPr>
          <w:lang w:val="en-US"/>
        </w:rPr>
        <w:t xml:space="preserve">the </w:t>
      </w:r>
      <w:r w:rsidR="00EA5731" w:rsidRPr="00E61D74">
        <w:rPr>
          <w:lang w:val="en-US"/>
        </w:rPr>
        <w:t xml:space="preserve">DCI format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w:t>
      </w:r>
      <w:r w:rsidR="00817D03">
        <w:rPr>
          <w:lang w:val="en-US"/>
        </w:rPr>
        <w:t xml:space="preserve"> and</w:t>
      </w:r>
      <w:r w:rsidR="00EA5731">
        <w:rPr>
          <w:lang w:val="en-US"/>
        </w:rPr>
        <w:t xml:space="preserve"> determines</w:t>
      </w:r>
      <w:r w:rsidR="00EA5731" w:rsidRPr="00E61D74">
        <w:rPr>
          <w:lang w:val="en-US"/>
        </w:rPr>
        <w:t xml:space="preserve"> the values of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14:paraId="175F0866" w14:textId="6711FEB7" w:rsidR="00EA5731" w:rsidRDefault="007639D4" w:rsidP="0009732E">
      <w:pPr>
        <w:pStyle w:val="B3"/>
        <w:rPr>
          <w:i/>
          <w:lang w:val="en-US"/>
        </w:rPr>
      </w:pPr>
      <w:r>
        <w:rPr>
          <w:lang w:val="en-US"/>
        </w:rPr>
        <w:t>-</w:t>
      </w:r>
      <w:r>
        <w:rPr>
          <w:lang w:val="en-US"/>
        </w:rPr>
        <w:tab/>
      </w:r>
      <w:r w:rsidR="00EA5731" w:rsidRPr="00AD53AD">
        <w:rPr>
          <w:lang w:val="en-US"/>
        </w:rPr>
        <w:t xml:space="preserve">If </w:t>
      </w:r>
      <w:r w:rsidR="002A389A" w:rsidRPr="00F415B1">
        <w:t xml:space="preserve">the UE is not provided </w:t>
      </w:r>
      <w:r w:rsidR="002A389A" w:rsidRPr="00F415B1">
        <w:rPr>
          <w:iCs/>
        </w:rPr>
        <w:t xml:space="preserve">two SRS resource sets in </w:t>
      </w:r>
      <w:r w:rsidR="002A389A" w:rsidRPr="00F415B1">
        <w:rPr>
          <w:i/>
        </w:rPr>
        <w:t>srs-ResourceSetToAddModList</w:t>
      </w:r>
      <w:r w:rsidR="002A389A" w:rsidRPr="00F415B1">
        <w:rPr>
          <w:iCs/>
        </w:rPr>
        <w:t xml:space="preserve"> or </w:t>
      </w:r>
      <w:r w:rsidR="002A389A" w:rsidRPr="00F415B1">
        <w:rPr>
          <w:i/>
        </w:rPr>
        <w:t>srs-ResourceSetToAddModListDCI-0-2</w:t>
      </w:r>
      <w:r w:rsidR="002A389A" w:rsidRPr="00F415B1">
        <w:rPr>
          <w:iCs/>
        </w:rPr>
        <w:t xml:space="preserve"> with </w:t>
      </w:r>
      <w:r w:rsidR="002A389A" w:rsidRPr="00F415B1">
        <w:rPr>
          <w:i/>
        </w:rPr>
        <w:t>usage</w:t>
      </w:r>
      <w:r w:rsidR="002A389A" w:rsidRPr="00F415B1">
        <w:rPr>
          <w:iCs/>
        </w:rPr>
        <w:t xml:space="preserve"> set to </w:t>
      </w:r>
      <w:r w:rsidR="005E3B15">
        <w:rPr>
          <w:iCs/>
        </w:rPr>
        <w:t>'</w:t>
      </w:r>
      <w:r w:rsidR="002A389A" w:rsidRPr="00F415B1">
        <w:rPr>
          <w:iCs/>
        </w:rPr>
        <w:t>codebook</w:t>
      </w:r>
      <w:r w:rsidR="005E3B15">
        <w:rPr>
          <w:iCs/>
        </w:rPr>
        <w:t>'</w:t>
      </w:r>
      <w:r w:rsidR="002A389A" w:rsidRPr="00F415B1">
        <w:rPr>
          <w:iCs/>
        </w:rPr>
        <w:t xml:space="preserve"> or </w:t>
      </w:r>
      <w:r w:rsidR="005E3B15">
        <w:rPr>
          <w:iCs/>
        </w:rPr>
        <w:t>'</w:t>
      </w:r>
      <w:r w:rsidR="002A389A" w:rsidRPr="00F415B1">
        <w:rPr>
          <w:iCs/>
        </w:rPr>
        <w:t>nonCodebook</w:t>
      </w:r>
      <w:r w:rsidR="005E3B15">
        <w:rPr>
          <w:iCs/>
        </w:rPr>
        <w:t>'</w:t>
      </w:r>
      <w:r w:rsidR="002A389A" w:rsidRPr="00F415B1">
        <w:rPr>
          <w:iCs/>
        </w:rPr>
        <w:t xml:space="preserve"> and if </w:t>
      </w:r>
      <w:r w:rsidR="00EA5731" w:rsidRPr="00AD53AD">
        <w:rPr>
          <w:lang w:val="en-US"/>
        </w:rPr>
        <w:t>the PUSCH transmission</w:t>
      </w:r>
      <w:r w:rsidR="009132F6">
        <w:rPr>
          <w:lang w:val="en-US"/>
        </w:rPr>
        <w:t xml:space="preserve"> </w:t>
      </w:r>
      <w:r w:rsidR="009132F6" w:rsidRPr="00277887">
        <w:t>except for the PUSCH retransmission corresponding to a RAR UL grant</w:t>
      </w:r>
      <w:r w:rsidR="00EA5731" w:rsidRPr="00AD53AD">
        <w:rPr>
          <w:lang w:val="en-US"/>
        </w:rPr>
        <w:t xml:space="preserve"> is scheduled by a DCI format that does not include a</w:t>
      </w:r>
      <w:r w:rsidR="00673FAC">
        <w:rPr>
          <w:lang w:val="en-US"/>
        </w:rPr>
        <w:t>n</w:t>
      </w:r>
      <w:r w:rsidR="00EA5731" w:rsidRPr="00AD53AD">
        <w:rPr>
          <w:lang w:val="en-US"/>
        </w:rPr>
        <w:t xml:space="preserve"> SRI field, or if </w:t>
      </w:r>
      <w:r w:rsidR="00E51F04" w:rsidRPr="00E61D74">
        <w:rPr>
          <w:i/>
        </w:rPr>
        <w:t>SRI-</w:t>
      </w:r>
      <w:r w:rsidR="00E51F04">
        <w:rPr>
          <w:i/>
        </w:rPr>
        <w:t>PUSCH-PowerControl</w:t>
      </w:r>
      <w:r w:rsidR="00EA5731" w:rsidRPr="00AD53AD">
        <w:rPr>
          <w:lang w:val="en-US"/>
        </w:rPr>
        <w:t xml:space="preserve"> is not provided to the UE, </w:t>
      </w:r>
      <m:oMath>
        <m:r>
          <w:rPr>
            <w:rFonts w:ascii="Cambria Math" w:hAnsi="Cambria Math"/>
          </w:rPr>
          <m:t>j=2</m:t>
        </m:r>
      </m:oMath>
      <w:r w:rsidR="00CA0E12">
        <w:t xml:space="preserve">, and </w:t>
      </w:r>
      <w:r w:rsidR="00EA5731" w:rsidRPr="00AD53AD">
        <w:rPr>
          <w:lang w:val="en-US"/>
        </w:rPr>
        <w:t xml:space="preserve">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14:paraId="2B7121D4" w14:textId="14FB572D" w:rsidR="002A389A" w:rsidRDefault="002A389A" w:rsidP="0009732E">
      <w:pPr>
        <w:pStyle w:val="B3"/>
        <w:rPr>
          <w:i/>
        </w:rPr>
      </w:pPr>
      <w:r w:rsidRPr="00F415B1">
        <w:t>-</w:t>
      </w:r>
      <w:r w:rsidRPr="00F415B1">
        <w:tab/>
      </w:r>
      <w:r w:rsidRPr="00F415B1">
        <w:rPr>
          <w:lang w:eastAsia="zh-CN"/>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t xml:space="preserve"> and the PUSCH transmission is scheduled by a DCI format that does not include an SRI field and includes an SRS resource set indicator field with value </w:t>
      </w:r>
      <w:r w:rsidR="009C0EC2">
        <w:t>'</w:t>
      </w:r>
      <w:r w:rsidRPr="00F415B1">
        <w:t>10</w:t>
      </w:r>
      <w:r w:rsidR="009C0EC2">
        <w:t>'</w:t>
      </w:r>
      <w:r w:rsidRPr="00F415B1">
        <w:t xml:space="preserve"> or </w:t>
      </w:r>
      <w:r w:rsidR="009C0EC2">
        <w:t>'</w:t>
      </w:r>
      <w:r w:rsidRPr="00F415B1">
        <w:t>11</w:t>
      </w:r>
      <w:r w:rsidR="009C0EC2">
        <w:t>'</w:t>
      </w:r>
      <w:r w:rsidRPr="00F415B1">
        <w:t xml:space="preserve">, the UE determines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rsidR="002D6F6A" w:rsidRPr="008F482D">
        <w:t xml:space="preserve">respectively associated with the first and second SRS resource set </w:t>
      </w:r>
      <w:r w:rsidRPr="00F415B1">
        <w:t xml:space="preserve">from first and second </w:t>
      </w:r>
      <w:r w:rsidRPr="00F415B1">
        <w:rPr>
          <w:i/>
        </w:rPr>
        <w:t>P0-PUSCH-AlphaSet</w:t>
      </w:r>
      <w:r w:rsidRPr="00F415B1">
        <w:t xml:space="preserve"> in </w:t>
      </w:r>
      <w:r w:rsidRPr="00F415B1">
        <w:rPr>
          <w:i/>
        </w:rPr>
        <w:t>p0-AlphaSets</w:t>
      </w:r>
    </w:p>
    <w:p w14:paraId="678E6AF9" w14:textId="4658F253" w:rsidR="009C0EC2" w:rsidRPr="009C0EC2" w:rsidRDefault="009C0EC2" w:rsidP="009C0EC2">
      <w:pPr>
        <w:pStyle w:val="B3"/>
        <w:rPr>
          <w:lang w:val="en-US"/>
        </w:rPr>
      </w:pPr>
      <w:r w:rsidRPr="00726AEC">
        <w:rPr>
          <w:lang w:val="en-US"/>
        </w:rPr>
        <w:t>-</w:t>
      </w:r>
      <w:r w:rsidRPr="00726AEC">
        <w:rPr>
          <w:lang w:val="en-US"/>
        </w:rPr>
        <w:tab/>
      </w:r>
      <w:r w:rsidRPr="00726AEC">
        <w:rPr>
          <w:lang w:val="en-US" w:eastAsia="zh-CN"/>
        </w:rPr>
        <w:t xml:space="preserve">If the UE is provided </w:t>
      </w:r>
      <w:r w:rsidRPr="00726AEC">
        <w:rPr>
          <w:iCs/>
          <w:lang w:val="en-US"/>
        </w:rPr>
        <w:t xml:space="preserve">two SRS resource sets in </w:t>
      </w:r>
      <w:r w:rsidRPr="00726AEC">
        <w:rPr>
          <w:i/>
          <w:lang w:val="en-US"/>
        </w:rPr>
        <w:t>srs-ResourceSetToAddModList</w:t>
      </w:r>
      <w:r w:rsidRPr="00726AEC">
        <w:rPr>
          <w:iCs/>
          <w:lang w:val="en-US"/>
        </w:rPr>
        <w:t xml:space="preserve"> or </w:t>
      </w:r>
      <w:r w:rsidRPr="00726AEC">
        <w:rPr>
          <w:i/>
          <w:lang w:val="en-US"/>
        </w:rPr>
        <w:t>srs-ResourceSetToAddModListDCI-0-2</w:t>
      </w:r>
      <w:r w:rsidRPr="00726AEC">
        <w:rPr>
          <w:iCs/>
          <w:lang w:val="en-US"/>
        </w:rPr>
        <w:t xml:space="preserve"> with </w:t>
      </w:r>
      <w:r w:rsidRPr="00726AEC">
        <w:rPr>
          <w:i/>
          <w:lang w:val="en-US"/>
        </w:rPr>
        <w:t>usage</w:t>
      </w:r>
      <w:r w:rsidRPr="00726AEC">
        <w:rPr>
          <w:iCs/>
          <w:lang w:val="en-US"/>
        </w:rPr>
        <w:t xml:space="preserve"> set to 'codebook' or 'nonCodebook'</w:t>
      </w:r>
      <w:r>
        <w:rPr>
          <w:iCs/>
          <w:lang w:val="en-US"/>
        </w:rPr>
        <w:t>,</w:t>
      </w:r>
      <w:r w:rsidRPr="00726AEC">
        <w:rPr>
          <w:lang w:val="en-US"/>
        </w:rPr>
        <w:t xml:space="preserve"> and the PUSCH transmission is scheduled by a DCI format that does not include an SRI field and includes an SRS resource set indicator field with value </w:t>
      </w:r>
      <w:r w:rsidRPr="000A1D10">
        <w:rPr>
          <w:iCs/>
          <w:lang w:val="en-US"/>
        </w:rPr>
        <w:t>'</w:t>
      </w:r>
      <w:r w:rsidRPr="00726AEC">
        <w:rPr>
          <w:lang w:val="en-US"/>
        </w:rPr>
        <w:t>00</w:t>
      </w:r>
      <w:r w:rsidRPr="000A1D10">
        <w:rPr>
          <w:iCs/>
          <w:lang w:val="en-US"/>
        </w:rPr>
        <w:t>'</w:t>
      </w:r>
      <w:r w:rsidRPr="00726AEC">
        <w:rPr>
          <w:lang w:val="en-US"/>
        </w:rPr>
        <w:t xml:space="preserve"> or </w:t>
      </w:r>
      <w:r w:rsidRPr="000A1D10">
        <w:rPr>
          <w:iCs/>
          <w:lang w:val="en-US"/>
        </w:rPr>
        <w:t>'</w:t>
      </w:r>
      <w:r w:rsidRPr="00726AEC">
        <w:rPr>
          <w:lang w:val="en-US" w:eastAsia="zh-CN"/>
        </w:rPr>
        <w:t>01</w:t>
      </w:r>
      <w:r w:rsidRPr="000A1D10">
        <w:rPr>
          <w:iCs/>
          <w:lang w:val="en-US"/>
        </w:rPr>
        <w:t>'</w:t>
      </w:r>
      <w:r w:rsidRPr="00726AEC">
        <w:rPr>
          <w:lang w:val="en-US"/>
        </w:rPr>
        <w:t xml:space="preserve">, the UE determines </w:t>
      </w:r>
      <m:oMath>
        <m:sSub>
          <m:sSubPr>
            <m:ctrlPr>
              <w:rPr>
                <w:rFonts w:ascii="Cambria Math" w:hAnsi="Cambria Math"/>
                <w:lang w:val="en-US"/>
              </w:rPr>
            </m:ctrlPr>
          </m:sSubPr>
          <m:e>
            <m:r>
              <w:rPr>
                <w:rFonts w:ascii="Cambria Math" w:hAnsi="Cambria Math"/>
                <w:lang w:val="en-US"/>
              </w:rPr>
              <m:t>α</m:t>
            </m:r>
          </m:e>
          <m:sub>
            <m:r>
              <w:rPr>
                <w:rFonts w:ascii="Cambria Math" w:hAnsi="Cambria Math"/>
                <w:lang w:val="en-US"/>
              </w:rPr>
              <m:t>b</m:t>
            </m:r>
            <m:r>
              <m:rPr>
                <m:sty m:val="p"/>
              </m:rPr>
              <w:rPr>
                <w:rFonts w:ascii="Cambria Math" w:hAnsi="Cambria Math"/>
                <w:lang w:val="en-US"/>
              </w:rPr>
              <m:t>,</m:t>
            </m:r>
            <m:r>
              <w:rPr>
                <w:rFonts w:ascii="Cambria Math" w:hAnsi="Cambria Math"/>
                <w:lang w:val="en-US"/>
              </w:rPr>
              <m:t>f</m:t>
            </m:r>
            <m:r>
              <m:rPr>
                <m:sty m:val="p"/>
              </m:rPr>
              <w:rPr>
                <w:rFonts w:ascii="Cambria Math" w:hAnsi="Cambria Math"/>
                <w:lang w:val="en-US"/>
              </w:rPr>
              <m:t>,</m:t>
            </m:r>
            <m:r>
              <w:rPr>
                <w:rFonts w:ascii="Cambria Math" w:hAnsi="Cambria Math"/>
                <w:lang w:val="en-US"/>
              </w:rPr>
              <m:t>c</m:t>
            </m:r>
          </m:sub>
        </m:sSub>
        <m:d>
          <m:dPr>
            <m:ctrlPr>
              <w:rPr>
                <w:rFonts w:ascii="Cambria Math" w:hAnsi="Cambria Math"/>
                <w:lang w:val="en-US"/>
              </w:rPr>
            </m:ctrlPr>
          </m:dPr>
          <m:e>
            <m:r>
              <w:rPr>
                <w:rFonts w:ascii="Cambria Math" w:hAnsi="Cambria Math"/>
                <w:lang w:val="en-US"/>
              </w:rPr>
              <m:t>j</m:t>
            </m:r>
          </m:e>
        </m:d>
      </m:oMath>
      <w:r w:rsidRPr="00726AEC">
        <w:rPr>
          <w:lang w:val="en-US"/>
        </w:rPr>
        <w:t xml:space="preserve"> from first </w:t>
      </w:r>
      <w:r w:rsidRPr="00726AEC">
        <w:rPr>
          <w:i/>
          <w:lang w:val="en-US"/>
        </w:rPr>
        <w:t>P0-PUSCH-AlphaSet</w:t>
      </w:r>
      <w:r w:rsidRPr="00726AEC">
        <w:rPr>
          <w:lang w:val="en-US"/>
        </w:rPr>
        <w:t xml:space="preserve"> </w:t>
      </w:r>
      <w:r w:rsidRPr="00726AEC">
        <w:rPr>
          <w:lang w:val="en-US" w:eastAsia="zh-CN"/>
        </w:rPr>
        <w:t xml:space="preserve">or second </w:t>
      </w:r>
      <w:r w:rsidRPr="00726AEC">
        <w:rPr>
          <w:i/>
          <w:lang w:val="en-US"/>
        </w:rPr>
        <w:t>P0-PUSCH-AlphaSet</w:t>
      </w:r>
      <w:r w:rsidRPr="00726AEC">
        <w:rPr>
          <w:lang w:val="en-US"/>
        </w:rPr>
        <w:t xml:space="preserve"> in </w:t>
      </w:r>
      <w:r w:rsidRPr="00726AEC">
        <w:rPr>
          <w:i/>
          <w:lang w:val="en-US"/>
        </w:rPr>
        <w:t>p0-AlphaSets</w:t>
      </w:r>
      <w:r w:rsidRPr="00726AEC">
        <w:rPr>
          <w:lang w:val="en-US"/>
        </w:rPr>
        <w:t>, respectively</w:t>
      </w:r>
      <w:r w:rsidRPr="00726AEC">
        <w:rPr>
          <w:lang w:val="en-US" w:eastAsia="zh-CN"/>
        </w:rPr>
        <w:t>.</w:t>
      </w:r>
    </w:p>
    <w:p w14:paraId="33D1EA14" w14:textId="2FCE2005" w:rsidR="00EA5731" w:rsidRPr="00B916EC" w:rsidRDefault="00F31749" w:rsidP="00F31749">
      <w:pPr>
        <w:pStyle w:val="B1"/>
      </w:pPr>
      <w:r>
        <w:t>-</w:t>
      </w:r>
      <w:r>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m:oMath>
        <m:r>
          <w:rPr>
            <w:rFonts w:ascii="Cambria Math" w:hAnsi="Cambria Math"/>
          </w:rPr>
          <m:t>i</m:t>
        </m:r>
      </m:oMath>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m:oMath>
        <m:r>
          <w:rPr>
            <w:rFonts w:ascii="Cambria Math" w:hAnsi="Cambria Math"/>
          </w:rPr>
          <m:t>b</m:t>
        </m:r>
      </m:oMath>
      <w:r w:rsidR="00F3787F">
        <w:rPr>
          <w:iCs/>
          <w:lang w:val="en-US"/>
        </w:rPr>
        <w:t xml:space="preserve"> </w:t>
      </w:r>
      <w:r w:rsidR="00F3787F">
        <w:rPr>
          <w:lang w:val="en-US"/>
        </w:rPr>
        <w:t>of</w:t>
      </w:r>
      <w:r w:rsidR="00F3787F" w:rsidRPr="00B916EC">
        <w:rPr>
          <w:lang w:val="en-US"/>
        </w:rPr>
        <w:t xml:space="preserve"> carrier </w:t>
      </w:r>
      <m:oMath>
        <m:r>
          <w:rPr>
            <w:rFonts w:ascii="Cambria Math" w:hAnsi="Cambria Math"/>
            <w:lang w:val="en-US"/>
          </w:rPr>
          <m:t>f</m:t>
        </m:r>
      </m:oMath>
      <w:r w:rsidR="00F3787F" w:rsidRPr="00B916EC">
        <w:rPr>
          <w:iCs/>
          <w:lang w:val="en-US"/>
        </w:rPr>
        <w:t xml:space="preserve"> of</w:t>
      </w:r>
      <w:r w:rsidR="00F3787F" w:rsidRPr="00B916EC">
        <w:t xml:space="preserve"> serving cell</w:t>
      </w:r>
      <w:r w:rsidR="00F3787F" w:rsidRPr="00B916EC">
        <w:rPr>
          <w:i/>
        </w:rPr>
        <w:t xml:space="preserve"> </w:t>
      </w:r>
      <m:oMath>
        <m:r>
          <w:rPr>
            <w:rFonts w:ascii="Cambria Math" w:hAnsi="Cambria Math"/>
          </w:rPr>
          <m:t>c</m:t>
        </m:r>
      </m:oMath>
      <w:r w:rsidR="00F3787F" w:rsidRPr="00B916EC">
        <w:rPr>
          <w:lang w:val="en-US"/>
        </w:rPr>
        <w:t xml:space="preserve"> and </w:t>
      </w:r>
      <m:oMath>
        <m:r>
          <w:rPr>
            <w:rFonts w:ascii="Cambria Math"/>
            <w:lang w:eastAsia="x-none"/>
          </w:rPr>
          <m:t>μ</m:t>
        </m:r>
      </m:oMath>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14:paraId="416A4CCC" w14:textId="633FF0B1" w:rsidR="0082200F" w:rsidRDefault="00F31749" w:rsidP="0082200F">
      <w:pPr>
        <w:pStyle w:val="B1"/>
        <w:rPr>
          <w:lang w:val="en-US"/>
        </w:rPr>
      </w:pPr>
      <w:r>
        <w:t>-</w:t>
      </w:r>
      <w:r>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9C0EC2">
        <w:rPr>
          <w:lang w:val="en-GB"/>
        </w:rPr>
        <w:t xml:space="preserve"> </w: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82200F">
        <w:rPr>
          <w:lang w:val="en-US"/>
        </w:rPr>
        <w:t>index</w:t>
      </w:r>
      <w:r w:rsidR="0082200F" w:rsidRPr="00B916EC">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82200F" w:rsidRPr="00B916EC">
        <w:rPr>
          <w:iCs/>
          <w:lang w:val="en-US"/>
        </w:rPr>
        <w:t xml:space="preserve"> </w:t>
      </w:r>
      <w:r w:rsidR="0082200F" w:rsidRPr="00B916EC">
        <w:t xml:space="preserve">for </w:t>
      </w:r>
      <w:r w:rsidR="0082200F">
        <w:rPr>
          <w:lang w:val="en-US"/>
        </w:rPr>
        <w:t xml:space="preserve">the active DL BWP, as described </w:t>
      </w:r>
      <w:r w:rsidR="006F5F9E">
        <w:rPr>
          <w:lang w:val="en-US"/>
        </w:rPr>
        <w:t>in clause</w:t>
      </w:r>
      <w:r w:rsidR="0082200F">
        <w:rPr>
          <w:lang w:val="en-US"/>
        </w:rPr>
        <w:t xml:space="preserve"> 12,</w:t>
      </w:r>
      <w:r w:rsidR="0082200F" w:rsidRPr="00B916EC">
        <w:rPr>
          <w:iCs/>
          <w:lang w:val="en-US"/>
        </w:rPr>
        <w:t xml:space="preserve"> </w:t>
      </w:r>
      <w:r w:rsidR="0082200F">
        <w:rPr>
          <w:iCs/>
          <w:lang w:val="en-US"/>
        </w:rPr>
        <w:t xml:space="preserve">of carrier </w:t>
      </w:r>
      <m:oMath>
        <m:r>
          <w:rPr>
            <w:rFonts w:ascii="Cambria Math" w:eastAsia="MS Mincho" w:hAnsi="Cambria Math"/>
            <w:lang w:val="en-US"/>
          </w:rPr>
          <m:t>f</m:t>
        </m:r>
      </m:oMath>
      <w:r w:rsidR="0082200F">
        <w:rPr>
          <w:iCs/>
          <w:lang w:val="en-US"/>
        </w:rPr>
        <w:t xml:space="preserve"> </w:t>
      </w:r>
      <w:r w:rsidR="0082200F" w:rsidRPr="00B916EC">
        <w:rPr>
          <w:iCs/>
          <w:lang w:val="en-US"/>
        </w:rPr>
        <w:t>of</w:t>
      </w:r>
      <w:r w:rsidR="0082200F" w:rsidRPr="00B916EC">
        <w:t xml:space="preserve"> serving cell </w:t>
      </w:r>
      <m:oMath>
        <m:r>
          <w:rPr>
            <w:rFonts w:ascii="Cambria Math" w:eastAsia="MS Mincho" w:hAnsi="Cambria Math"/>
            <w:lang w:val="en-US"/>
          </w:rPr>
          <m:t>c</m:t>
        </m:r>
      </m:oMath>
    </w:p>
    <w:p w14:paraId="052BFF91" w14:textId="082FEBA2" w:rsidR="00CA0E12" w:rsidRDefault="00CA0E12" w:rsidP="00A77CA3">
      <w:pPr>
        <w:pStyle w:val="B2"/>
      </w:pPr>
      <w:r>
        <w:t>-</w:t>
      </w:r>
      <w:r>
        <w:tab/>
        <w:t xml:space="preserve">If the UE is not provided </w:t>
      </w:r>
      <w:r w:rsidRPr="005B3110">
        <w:rPr>
          <w:i/>
        </w:rPr>
        <w:t>PUSCH-PathlossReferenceRS</w:t>
      </w:r>
      <w:r>
        <w:rPr>
          <w:rFonts w:eastAsia="MS Mincho"/>
        </w:rPr>
        <w:t xml:space="preserve"> </w:t>
      </w:r>
      <w:r w:rsidR="00327D89">
        <w:rPr>
          <w:lang w:val="en-US"/>
        </w:rPr>
        <w:t>and</w:t>
      </w:r>
      <w:r w:rsidR="00327D89" w:rsidRPr="00E37D08">
        <w:t xml:space="preserve"> </w:t>
      </w:r>
      <w:r w:rsidR="00CC43BD" w:rsidRPr="00E37D08">
        <w:rPr>
          <w:i/>
          <w:iCs/>
        </w:rPr>
        <w:t>enableDefaultBeamP</w:t>
      </w:r>
      <w:r w:rsidR="00CC43BD">
        <w:rPr>
          <w:i/>
          <w:iCs/>
          <w:lang w:val="en-US"/>
        </w:rPr>
        <w:t>L-</w:t>
      </w:r>
      <w:r w:rsidR="00CC43BD" w:rsidRPr="00E37D08">
        <w:rPr>
          <w:i/>
          <w:iCs/>
        </w:rPr>
        <w:t>ForSRS</w:t>
      </w:r>
      <w:r w:rsidR="00327D89">
        <w:rPr>
          <w:lang w:val="en-US"/>
        </w:rPr>
        <w:t>,</w:t>
      </w:r>
      <w:r w:rsidR="00327D89" w:rsidRPr="00E37D08">
        <w:rPr>
          <w:i/>
          <w:iCs/>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Pr>
          <w:iCs/>
        </w:rPr>
        <w:t xml:space="preserve"> using a RS resource</w:t>
      </w:r>
      <w:r w:rsidR="00794930">
        <w:rPr>
          <w:iCs/>
          <w:lang w:val="en-US"/>
        </w:rPr>
        <w:t xml:space="preserve"> </w:t>
      </w:r>
      <w:r>
        <w:rPr>
          <w:iCs/>
        </w:rPr>
        <w:t xml:space="preserve">from </w:t>
      </w:r>
      <w:r w:rsidR="002015E7">
        <w:rPr>
          <w:iCs/>
          <w:lang w:val="en-US"/>
        </w:rPr>
        <w:t>an</w:t>
      </w:r>
      <w:r w:rsidR="002015E7">
        <w:rPr>
          <w:iCs/>
        </w:rPr>
        <w:t xml:space="preserve"> SS/PBCH block </w:t>
      </w:r>
      <w:r w:rsidR="002015E7" w:rsidRPr="007E77FC">
        <w:rPr>
          <w:rFonts w:eastAsia="MS Mincho"/>
        </w:rPr>
        <w:t>with same SS/PBCH block index as the one</w:t>
      </w:r>
      <w:r>
        <w:rPr>
          <w:iCs/>
        </w:rPr>
        <w:t xml:space="preserve"> the UE </w:t>
      </w:r>
      <w:r w:rsidR="00794930">
        <w:rPr>
          <w:iCs/>
          <w:lang w:val="en-US"/>
        </w:rPr>
        <w:t xml:space="preserve">uses to </w:t>
      </w:r>
      <w:r>
        <w:rPr>
          <w:iCs/>
        </w:rPr>
        <w:t xml:space="preserve">obtain </w:t>
      </w:r>
      <w:r w:rsidR="00C52891">
        <w:rPr>
          <w:i/>
          <w:lang w:val="en-US"/>
        </w:rPr>
        <w:t>MIB</w:t>
      </w:r>
    </w:p>
    <w:p w14:paraId="03F82144" w14:textId="0F407244"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14:paraId="6120DB08" w14:textId="5388C09C"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 xml:space="preserve">scheduled by a RAR UL grant as described </w:t>
      </w:r>
      <w:r w:rsidR="006F5F9E">
        <w:rPr>
          <w:lang w:val="en-US"/>
        </w:rPr>
        <w:t>in clause</w:t>
      </w:r>
      <w:r w:rsidR="00C52891">
        <w:rPr>
          <w:lang w:val="en-US"/>
        </w:rPr>
        <w:t xml:space="preserve"> 8.3</w:t>
      </w:r>
      <w:r w:rsidRPr="00B916EC">
        <w:rPr>
          <w:iCs/>
        </w:rPr>
        <w:t xml:space="preserve">, </w:t>
      </w:r>
      <w:r w:rsidR="00E31DED">
        <w:rPr>
          <w:iCs/>
        </w:rPr>
        <w:t xml:space="preserve">or for a PUSCH transmission for Type-2 random access procedure as described </w:t>
      </w:r>
      <w:r w:rsidR="006F5F9E">
        <w:rPr>
          <w:iCs/>
        </w:rPr>
        <w:t>in clause</w:t>
      </w:r>
      <w:r w:rsidR="00E31DED">
        <w:rPr>
          <w:iCs/>
        </w:rPr>
        <w:t xml:space="preserve"> 8.1A, </w:t>
      </w:r>
      <w:r>
        <w:rPr>
          <w:iCs/>
        </w:rPr>
        <w:t>the UE uses the same RS resource index</w:t>
      </w:r>
      <w:r w:rsidR="0058198C">
        <w:rPr>
          <w:iCs/>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iCs/>
        </w:rPr>
        <w:t xml:space="preserve"> as for a corresponding PRACH transmission</w:t>
      </w:r>
    </w:p>
    <w:p w14:paraId="6BD8BEA2" w14:textId="77777777" w:rsidR="00752CE6" w:rsidRDefault="00495967" w:rsidP="00495967">
      <w:pPr>
        <w:pStyle w:val="B2"/>
        <w:rPr>
          <w:lang w:val="en-US"/>
        </w:rPr>
      </w:pPr>
      <w:r>
        <w:rPr>
          <w:lang w:eastAsia="zh-CN"/>
        </w:rPr>
        <w:t>-</w:t>
      </w:r>
      <w:r>
        <w:rPr>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w:t>
      </w:r>
      <w:r w:rsidR="00752CE6" w:rsidRPr="00F415B1">
        <w:rPr>
          <w:lang w:val="en-US"/>
        </w:rPr>
        <w:t>, or for first and second SRI fields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t>
      </w:r>
      <w:r w:rsidR="00752CE6" w:rsidRPr="00F415B1">
        <w:rPr>
          <w:iCs/>
        </w:rPr>
        <w:lastRenderedPageBreak/>
        <w:t xml:space="preserve">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values for a first SRI field and values associated with a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Pr="004516B4">
        <w:t xml:space="preserve"> in </w:t>
      </w:r>
      <w:r w:rsidR="00817D03">
        <w:rPr>
          <w:lang w:val="en-US"/>
        </w:rPr>
        <w:t xml:space="preserve">a </w:t>
      </w:r>
      <w:r w:rsidRPr="004516B4">
        <w:t xml:space="preserve">DCI format </w:t>
      </w:r>
      <w:r w:rsidR="00817D03" w:rsidRPr="00EE027F">
        <w:rPr>
          <w:lang w:val="en-US"/>
        </w:rPr>
        <w:t>scheduling the PUSCH transmission</w:t>
      </w:r>
      <w:r w:rsidRPr="004516B4">
        <w:t xml:space="preserve"> and a set of </w:t>
      </w:r>
      <w:r w:rsidRPr="005B3110">
        <w:rPr>
          <w:i/>
        </w:rPr>
        <w:t>PUSCH-PathlossReferenceRS-Id</w:t>
      </w:r>
      <w:r>
        <w:rPr>
          <w:rFonts w:eastAsia="MS Mincho"/>
        </w:rPr>
        <w:t xml:space="preserve"> values</w:t>
      </w:r>
      <w:r w:rsidR="00817D03">
        <w:rPr>
          <w:lang w:val="en-US"/>
        </w:rPr>
        <w:t xml:space="preserve"> and</w:t>
      </w:r>
      <w:r w:rsidRPr="004516B4">
        <w:t xml:space="preserve"> </w:t>
      </w:r>
      <w:r>
        <w:t>determines</w:t>
      </w:r>
      <w:r w:rsidRPr="004516B4">
        <w:t xml:space="preserve"> the RS resource </w:t>
      </w:r>
      <w:r w:rsidR="004B17ED">
        <w:rPr>
          <w:lang w:val="en-US"/>
        </w:rPr>
        <w:t>index</w:t>
      </w:r>
      <w:r w:rsidR="004B17ED"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 xml:space="preserve">, or </w:t>
      </w:r>
      <w:r w:rsidR="00752CE6" w:rsidRPr="00F415B1">
        <w:rPr>
          <w:lang w:val="en-US"/>
        </w:rPr>
        <w:t xml:space="preserve">respective first and second </w:t>
      </w:r>
      <w:r w:rsidR="00752CE6" w:rsidRPr="00F415B1">
        <w:t xml:space="preserve">RS resource </w:t>
      </w:r>
      <w:r w:rsidR="00752CE6" w:rsidRPr="00F415B1">
        <w:rPr>
          <w:lang w:val="en-US"/>
        </w:rPr>
        <w:t>indexes</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rPr>
          <w:lang w:val="en-US" w:eastAsia="zh-CN"/>
        </w:rPr>
        <w:t>,</w: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and second </w:t>
      </w:r>
      <w:r w:rsidR="00752CE6" w:rsidRPr="00F415B1">
        <w:t>SRI field value</w:t>
      </w:r>
      <w:r w:rsidR="00752CE6" w:rsidRPr="00F415B1">
        <w:rPr>
          <w:lang w:val="en-US"/>
        </w:rPr>
        <w:t>s if</w:t>
      </w:r>
      <w:r w:rsidR="00752CE6" w:rsidRPr="00F415B1">
        <w:t xml:space="preserve">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'codebook'</w:t>
      </w:r>
      <w:r w:rsidR="00752CE6" w:rsidRPr="00F415B1">
        <w:rPr>
          <w:lang w:val="en-US"/>
        </w:rPr>
        <w:t xml:space="preserve">, or from the </w:t>
      </w:r>
      <w:r w:rsidR="00752CE6" w:rsidRPr="00F415B1">
        <w:t>value</w:t>
      </w:r>
      <w:r w:rsidR="00752CE6" w:rsidRPr="00F415B1">
        <w:rPr>
          <w:lang w:val="en-US"/>
        </w:rPr>
        <w:t>s</w:t>
      </w:r>
      <w:r w:rsidR="00752CE6" w:rsidRPr="00F415B1">
        <w:t xml:space="preserve"> of </w:t>
      </w:r>
      <w:r w:rsidR="00752CE6" w:rsidRPr="00F415B1">
        <w:rPr>
          <w:rFonts w:eastAsia="MS Mincho"/>
          <w:i/>
          <w:lang w:val="en-US"/>
        </w:rPr>
        <w:t>PUSCH</w:t>
      </w:r>
      <w:r w:rsidR="00752CE6" w:rsidRPr="00F415B1">
        <w:rPr>
          <w:rFonts w:eastAsia="MS Mincho"/>
          <w:i/>
        </w:rPr>
        <w:t>-</w:t>
      </w:r>
      <w:r w:rsidR="00752CE6" w:rsidRPr="00F415B1">
        <w:rPr>
          <w:rFonts w:eastAsia="MS Mincho"/>
          <w:i/>
          <w:lang w:val="en-US"/>
        </w:rPr>
        <w:t>P</w:t>
      </w:r>
      <w:r w:rsidR="00752CE6" w:rsidRPr="00F415B1">
        <w:rPr>
          <w:rFonts w:eastAsia="MS Mincho"/>
          <w:i/>
        </w:rPr>
        <w:t>athloss</w:t>
      </w:r>
      <w:r w:rsidR="00752CE6" w:rsidRPr="00F415B1">
        <w:rPr>
          <w:rFonts w:eastAsia="MS Mincho"/>
          <w:i/>
          <w:lang w:val="en-US"/>
        </w:rPr>
        <w:t>R</w:t>
      </w:r>
      <w:r w:rsidR="00752CE6" w:rsidRPr="00F415B1">
        <w:rPr>
          <w:rFonts w:eastAsia="MS Mincho"/>
          <w:i/>
        </w:rPr>
        <w:t>eference</w:t>
      </w:r>
      <w:r w:rsidR="00752CE6" w:rsidRPr="00F415B1">
        <w:rPr>
          <w:rFonts w:eastAsia="MS Mincho"/>
          <w:i/>
          <w:lang w:val="en-US"/>
        </w:rPr>
        <w:t>RS</w:t>
      </w:r>
      <w:r w:rsidR="00752CE6" w:rsidRPr="00F415B1">
        <w:rPr>
          <w:rFonts w:eastAsia="MS Mincho"/>
          <w:i/>
        </w:rPr>
        <w:t>-</w:t>
      </w:r>
      <w:r w:rsidR="00752CE6" w:rsidRPr="00F415B1">
        <w:rPr>
          <w:rFonts w:eastAsia="MS Mincho"/>
          <w:i/>
          <w:lang w:val="en-US"/>
        </w:rPr>
        <w:t>Id</w:t>
      </w:r>
      <w:r w:rsidR="00752CE6" w:rsidRPr="00F415B1">
        <w:rPr>
          <w:rFonts w:eastAsia="MS Mincho"/>
        </w:rPr>
        <w:t xml:space="preserve"> </w:t>
      </w:r>
      <w:r w:rsidR="00752CE6" w:rsidRPr="00F415B1">
        <w:t xml:space="preserve">that </w:t>
      </w:r>
      <w:r w:rsidR="00752CE6" w:rsidRPr="00F415B1">
        <w:rPr>
          <w:lang w:val="en-US"/>
        </w:rPr>
        <w:t>are</w:t>
      </w:r>
      <w:r w:rsidR="00752CE6" w:rsidRPr="00F415B1">
        <w:t xml:space="preserve"> mapped to </w:t>
      </w:r>
      <w:r w:rsidR="00752CE6" w:rsidRPr="00F415B1">
        <w:rPr>
          <w:lang w:val="en-US"/>
        </w:rPr>
        <w:t xml:space="preserve">respective first </w:t>
      </w:r>
      <w:r w:rsidR="00752CE6" w:rsidRPr="00F415B1">
        <w:t>SRI field value</w:t>
      </w:r>
      <w:r w:rsidR="00752CE6" w:rsidRPr="00F415B1">
        <w:rPr>
          <w:lang w:val="en-US"/>
        </w:rPr>
        <w:t xml:space="preserve"> and a value associated with the second SRI field value </w:t>
      </w:r>
      <w:r w:rsidR="00752CE6" w:rsidRPr="00F415B1">
        <w:t xml:space="preserve">corresponding to </w:t>
      </w:r>
      <w:r w:rsidR="00752CE6" w:rsidRPr="00F415B1">
        <w:rPr>
          <w:rFonts w:hint="eastAsia"/>
          <w:lang w:eastAsia="zh-CN"/>
        </w:rPr>
        <w:t>Tables 7.3.1.1.2-28/29/30/31</w:t>
      </w:r>
      <w:r w:rsidR="00752CE6" w:rsidRPr="00F415B1">
        <w:rPr>
          <w:lang w:eastAsia="zh-CN"/>
        </w:rPr>
        <w:t xml:space="preserve"> of </w:t>
      </w:r>
      <w:r w:rsidR="00752CE6" w:rsidRPr="00F415B1">
        <w:t>[5, TS 38.212]</w:t>
      </w:r>
      <w:r w:rsidR="00752CE6" w:rsidRPr="00F415B1">
        <w:rPr>
          <w:lang w:val="en-US"/>
        </w:rPr>
        <w:t xml:space="preserve"> for a same </w:t>
      </w:r>
      <w:r w:rsidR="00752CE6" w:rsidRPr="00F415B1">
        <w:rPr>
          <w:iCs/>
        </w:rPr>
        <w:t xml:space="preserve">number of layers </w:t>
      </w:r>
      <w:r w:rsidR="00752CE6" w:rsidRPr="00F415B1">
        <w:rPr>
          <w:iCs/>
          <w:lang w:val="en-US"/>
        </w:rPr>
        <w:t xml:space="preserve">as </w:t>
      </w:r>
      <w:r w:rsidR="00752CE6" w:rsidRPr="00F415B1">
        <w:rPr>
          <w:iCs/>
        </w:rPr>
        <w:t>indicated by the first SRI field</w:t>
      </w:r>
      <w:r w:rsidR="00752CE6" w:rsidRPr="00F415B1">
        <w:rPr>
          <w:iCs/>
          <w:lang w:val="en-US"/>
        </w:rPr>
        <w:t xml:space="preserve"> value</w:t>
      </w:r>
      <w:r w:rsidR="00752CE6" w:rsidRPr="00F415B1">
        <w:rPr>
          <w:lang w:val="en-US"/>
        </w:rPr>
        <w:t xml:space="preserve"> </w:t>
      </w:r>
      <w:r w:rsidR="00752CE6" w:rsidRPr="00F415B1">
        <w:t xml:space="preserve">if the UE is provided </w:t>
      </w:r>
      <w:r w:rsidR="00752CE6" w:rsidRPr="00F415B1">
        <w:rPr>
          <w:iCs/>
        </w:rPr>
        <w:t xml:space="preserve">two SRS resource sets in </w:t>
      </w:r>
      <w:r w:rsidR="00752CE6" w:rsidRPr="00F415B1">
        <w:rPr>
          <w:i/>
        </w:rPr>
        <w:t>srs-ResourceSetToAddModList</w:t>
      </w:r>
      <w:r w:rsidR="00752CE6" w:rsidRPr="00F415B1">
        <w:rPr>
          <w:iCs/>
        </w:rPr>
        <w:t xml:space="preserve"> or </w:t>
      </w:r>
      <w:r w:rsidR="00752CE6" w:rsidRPr="00F415B1">
        <w:rPr>
          <w:i/>
        </w:rPr>
        <w:t>srs-ResourceSetToAddModListDCI-0-2</w:t>
      </w:r>
      <w:r w:rsidR="00752CE6" w:rsidRPr="00F415B1">
        <w:rPr>
          <w:iCs/>
        </w:rPr>
        <w:t xml:space="preserve"> with </w:t>
      </w:r>
      <w:r w:rsidR="00752CE6" w:rsidRPr="00F415B1">
        <w:rPr>
          <w:i/>
        </w:rPr>
        <w:t>usage</w:t>
      </w:r>
      <w:r w:rsidR="00752CE6" w:rsidRPr="00F415B1">
        <w:rPr>
          <w:iCs/>
        </w:rPr>
        <w:t xml:space="preserve"> set to</w:t>
      </w:r>
      <w:r w:rsidR="00752CE6" w:rsidRPr="00F415B1">
        <w:t xml:space="preserve"> 'nonCodebook'</w:t>
      </w:r>
      <w:r w:rsidR="00752CE6" w:rsidRPr="00F415B1">
        <w:rPr>
          <w:lang w:val="en-US"/>
        </w:rPr>
        <w:t>,</w:t>
      </w:r>
      <w:r w:rsidR="00C52891">
        <w:rPr>
          <w:lang w:val="en-US"/>
        </w:rPr>
        <w:t xml:space="preserve"> </w:t>
      </w:r>
    </w:p>
    <w:p w14:paraId="447FBDFD" w14:textId="48472163" w:rsidR="00495967" w:rsidRPr="003A5BF8" w:rsidRDefault="00C52891" w:rsidP="009400C8">
      <w:pPr>
        <w:pStyle w:val="B2"/>
        <w:ind w:left="567" w:firstLine="0"/>
        <w:rPr>
          <w:lang w:val="en-US"/>
        </w:rPr>
      </w:pPr>
      <w:r w:rsidRPr="007E2EF1">
        <w:t>where the RS resource is either on serving cell</w:t>
      </w:r>
      <w:r w:rsidRPr="007E2EF1">
        <w:rPr>
          <w:i/>
        </w:rPr>
        <w:t xml:space="preserve"> </w:t>
      </w:r>
      <m:oMath>
        <m:r>
          <w:rPr>
            <w:rFonts w:ascii="Cambria Math" w:eastAsia="MS Mincho" w:hAnsi="Cambria Math"/>
            <w:lang w:val="en-US"/>
          </w:rPr>
          <m:t>c</m:t>
        </m:r>
      </m:oMath>
      <w:r w:rsidRPr="007E2EF1">
        <w:rPr>
          <w:lang w:val="en-US"/>
        </w:rPr>
        <w:t xml:space="preserve"> </w:t>
      </w:r>
      <w:r w:rsidRPr="007E2EF1">
        <w:t xml:space="preserve">or, if provided, on a serving cell indicated by a value of </w:t>
      </w:r>
      <w:r w:rsidRPr="007E2EF1">
        <w:rPr>
          <w:i/>
          <w:iCs/>
        </w:rPr>
        <w:t>pathlossReferenceLinking</w:t>
      </w:r>
    </w:p>
    <w:p w14:paraId="513BE6D3" w14:textId="77777777" w:rsidR="00752CE6" w:rsidRDefault="00495967" w:rsidP="00E420AA">
      <w:pPr>
        <w:pStyle w:val="B2"/>
        <w:rPr>
          <w:shd w:val="clear" w:color="auto" w:fill="FFFFFF"/>
        </w:rPr>
      </w:pPr>
      <w:r w:rsidRPr="00E22A2E">
        <w:t>-</w:t>
      </w:r>
      <w:r w:rsidRPr="00E22A2E">
        <w:tab/>
      </w:r>
      <w:r w:rsidRPr="00EA04AE">
        <w:t xml:space="preserve">If the PUSCH transmission is </w:t>
      </w:r>
      <w:r w:rsidR="00AC16EB" w:rsidRPr="00AC16EB">
        <w:rPr>
          <w:lang w:val="en-US"/>
        </w:rPr>
        <w:t>scheduled by</w:t>
      </w:r>
      <w:r w:rsidRPr="00EA04AE">
        <w:t xml:space="preserve"> DCI format 0_0, </w:t>
      </w:r>
      <w:r w:rsidRPr="00EA04AE">
        <w:rPr>
          <w:shd w:val="clear" w:color="auto" w:fill="FFFFFF"/>
        </w:rPr>
        <w:t xml:space="preserve">and </w:t>
      </w:r>
    </w:p>
    <w:p w14:paraId="123D3DA8" w14:textId="6020FF5B" w:rsidR="00752CE6" w:rsidRPr="00F415B1" w:rsidRDefault="00752CE6" w:rsidP="009400C8">
      <w:pPr>
        <w:pStyle w:val="B3"/>
        <w:rPr>
          <w:shd w:val="clear" w:color="auto" w:fill="FFFFFF"/>
          <w:lang w:val="en-US"/>
        </w:rPr>
      </w:pPr>
      <w:r>
        <w:rPr>
          <w:lang w:val="en-US"/>
        </w:rPr>
        <w:t>-</w:t>
      </w:r>
      <w:r>
        <w:rPr>
          <w:lang w:val="en-US"/>
        </w:rPr>
        <w:tab/>
      </w:r>
      <w:r w:rsidRPr="00F415B1">
        <w:rPr>
          <w:lang w:val="en-US"/>
        </w:rPr>
        <w:t>if</w:t>
      </w:r>
      <w:r w:rsidRPr="00F415B1">
        <w:t xml:space="preserve"> </w:t>
      </w:r>
      <w:r w:rsidRPr="00F415B1">
        <w:rPr>
          <w:lang w:val="en-US"/>
        </w:rPr>
        <w:t xml:space="preserve">two spatial settings from </w:t>
      </w:r>
      <w:r w:rsidRPr="00F415B1">
        <w:rPr>
          <w:rStyle w:val="Emphasis"/>
        </w:rPr>
        <w:t>PUCCH-Spatial</w:t>
      </w:r>
      <w:r w:rsidRPr="00F415B1">
        <w:rPr>
          <w:rStyle w:val="Emphasis"/>
          <w:lang w:val="en-US"/>
        </w:rPr>
        <w:t>R</w:t>
      </w:r>
      <w:r w:rsidRPr="00F415B1">
        <w:rPr>
          <w:rStyle w:val="Emphasis"/>
        </w:rPr>
        <w:t>elation</w:t>
      </w:r>
      <w:r w:rsidRPr="00F415B1">
        <w:rPr>
          <w:rStyle w:val="Emphasis"/>
          <w:lang w:val="en-US"/>
        </w:rPr>
        <w:t>I</w:t>
      </w:r>
      <w:r w:rsidRPr="00F415B1">
        <w:rPr>
          <w:rStyle w:val="Emphasis"/>
        </w:rPr>
        <w:t>nfo</w:t>
      </w:r>
      <w:r w:rsidRPr="00F415B1">
        <w:rPr>
          <w:rStyle w:val="Emphasis"/>
          <w:i w:val="0"/>
          <w:iCs w:val="0"/>
          <w:lang w:val="en-US"/>
        </w:rPr>
        <w:t xml:space="preserve"> are activated for a PUCCH resource with a lowest index</w:t>
      </w:r>
      <w:r w:rsidR="00685C06" w:rsidRPr="0028409A">
        <w:rPr>
          <w:shd w:val="clear" w:color="auto" w:fill="FFFFFF"/>
        </w:rPr>
        <w:t xml:space="preserve">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r w:rsidRPr="00F415B1">
        <w:rPr>
          <w:rStyle w:val="Emphasis"/>
          <w:i w:val="0"/>
          <w:iCs w:val="0"/>
          <w:lang w:val="en-US"/>
        </w:rPr>
        <w:t>, the UE uses the</w:t>
      </w:r>
      <w:r w:rsidRPr="00F415B1">
        <w:rPr>
          <w:lang w:val="en-US"/>
        </w:rPr>
        <w:t xml:space="preserv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rPr>
        <w:t xml:space="preserve"> as for a PUCCH transmission with a spatial setting from the two spatial settings with lowest index in the PUCCH resource with the lowest index </w:t>
      </w:r>
      <w:r w:rsidR="00685C06" w:rsidRPr="00EE5B10">
        <w:rPr>
          <w:shd w:val="clear" w:color="auto" w:fill="FFFFFF"/>
        </w:rPr>
        <w:t xml:space="preserve">for </w:t>
      </w:r>
      <w:r w:rsidR="00685C06">
        <w:rPr>
          <w:shd w:val="clear" w:color="auto" w:fill="FFFFFF"/>
          <w:lang w:val="en-US"/>
        </w:rPr>
        <w:t xml:space="preserve">active </w:t>
      </w:r>
      <w:r w:rsidR="00685C06" w:rsidRPr="00654992">
        <w:rPr>
          <w:lang w:val="en-US"/>
        </w:rPr>
        <w:t xml:space="preserve">UL BWP </w:t>
      </w:r>
      <m:oMath>
        <m:r>
          <w:rPr>
            <w:rFonts w:ascii="Cambria Math" w:hAnsi="Cambria Math"/>
            <w:lang w:val="en-US"/>
          </w:rPr>
          <m:t>b</m:t>
        </m:r>
      </m:oMath>
      <w:r w:rsidR="00685C06" w:rsidRPr="00EA04AE">
        <w:rPr>
          <w:lang w:val="en-US"/>
        </w:rPr>
        <w:t xml:space="preserve"> of </w:t>
      </w:r>
      <w:r w:rsidR="00685C06" w:rsidRPr="00EA04AE">
        <w:t xml:space="preserve">each </w:t>
      </w:r>
      <w:r w:rsidR="00685C06" w:rsidRPr="00EA04AE">
        <w:rPr>
          <w:lang w:val="en-US"/>
        </w:rPr>
        <w:t xml:space="preserve">carrier </w:t>
      </w:r>
      <m:oMath>
        <m:r>
          <w:rPr>
            <w:rFonts w:ascii="Cambria Math" w:eastAsia="MS Mincho" w:hAnsi="Cambria Math"/>
            <w:lang w:val="en-US"/>
          </w:rPr>
          <m:t>f</m:t>
        </m:r>
      </m:oMath>
      <w:r w:rsidR="00685C06" w:rsidRPr="00EA04AE">
        <w:rPr>
          <w:lang w:val="en-US"/>
        </w:rPr>
        <w:t xml:space="preserve"> and </w:t>
      </w:r>
      <w:r w:rsidR="00685C06" w:rsidRPr="00EA04AE">
        <w:t xml:space="preserve">serving cell </w:t>
      </w:r>
      <m:oMath>
        <m:r>
          <w:rPr>
            <w:rFonts w:ascii="Cambria Math" w:eastAsia="MS Mincho" w:hAnsi="Cambria Math"/>
            <w:lang w:val="en-US"/>
          </w:rPr>
          <m:t>c</m:t>
        </m:r>
      </m:oMath>
    </w:p>
    <w:p w14:paraId="38820D4F" w14:textId="1DEC2128" w:rsidR="00E420AA" w:rsidRDefault="00752CE6" w:rsidP="009400C8">
      <w:pPr>
        <w:pStyle w:val="B3"/>
        <w:rPr>
          <w:lang w:val="en-US"/>
        </w:rPr>
      </w:pPr>
      <w:r>
        <w:rPr>
          <w:lang w:val="en-US"/>
        </w:rPr>
        <w:t>-</w:t>
      </w:r>
      <w:r>
        <w:rPr>
          <w:lang w:val="en-US"/>
        </w:rPr>
        <w:tab/>
      </w:r>
      <w:r w:rsidRPr="00F415B1">
        <w:rPr>
          <w:lang w:val="en-US"/>
        </w:rPr>
        <w:t>else,</w:t>
      </w:r>
      <w:r w:rsidRPr="00F415B1">
        <w:t xml:space="preserve"> </w:t>
      </w:r>
      <w:r w:rsidR="00495967" w:rsidRPr="00EA04AE">
        <w:rPr>
          <w:shd w:val="clear" w:color="auto" w:fill="FFFFFF"/>
        </w:rPr>
        <w:t xml:space="preserve">if the UE is provided a spatial setting by </w:t>
      </w:r>
      <w:r w:rsidR="00495967"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00495967" w:rsidRPr="00EE5B10">
        <w:rPr>
          <w:shd w:val="clear" w:color="auto" w:fill="FFFFFF"/>
        </w:rPr>
        <w:t xml:space="preserve">for a PUCCH resource with a lowest index for </w:t>
      </w:r>
      <w:r w:rsidR="00AC16EB">
        <w:rPr>
          <w:shd w:val="clear" w:color="auto" w:fill="FFFFFF"/>
          <w:lang w:val="en-US"/>
        </w:rPr>
        <w:t xml:space="preserve">active </w:t>
      </w:r>
      <w:r w:rsidR="00495967" w:rsidRPr="00654992">
        <w:rPr>
          <w:lang w:val="en-US"/>
        </w:rPr>
        <w:t xml:space="preserve">UL </w:t>
      </w:r>
      <w:r w:rsidR="0023774A" w:rsidRPr="00654992">
        <w:rPr>
          <w:lang w:val="en-US"/>
        </w:rPr>
        <w:t xml:space="preserve">BWP </w:t>
      </w:r>
      <m:oMath>
        <m:r>
          <w:rPr>
            <w:rFonts w:ascii="Cambria Math" w:hAnsi="Cambria Math"/>
            <w:lang w:val="en-US"/>
          </w:rPr>
          <m:t>b</m:t>
        </m:r>
      </m:oMath>
      <w:r w:rsidR="0023774A" w:rsidRPr="00EA04AE">
        <w:rPr>
          <w:lang w:val="en-US"/>
        </w:rPr>
        <w:t xml:space="preserve"> of </w:t>
      </w:r>
      <w:r w:rsidR="0023774A" w:rsidRPr="00EA04AE">
        <w:t xml:space="preserve">each </w:t>
      </w:r>
      <w:r w:rsidR="0023774A" w:rsidRPr="00EA04AE">
        <w:rPr>
          <w:lang w:val="en-US"/>
        </w:rPr>
        <w:t xml:space="preserve">carrier </w:t>
      </w:r>
      <m:oMath>
        <m:r>
          <w:rPr>
            <w:rFonts w:ascii="Cambria Math" w:eastAsia="MS Mincho" w:hAnsi="Cambria Math"/>
            <w:lang w:val="en-US"/>
          </w:rPr>
          <m:t>f</m:t>
        </m:r>
      </m:oMath>
      <w:r w:rsidR="0023774A" w:rsidRPr="00EA04AE">
        <w:rPr>
          <w:lang w:val="en-US"/>
        </w:rPr>
        <w:t xml:space="preserve"> and </w:t>
      </w:r>
      <w:r w:rsidR="0023774A" w:rsidRPr="00EA04AE">
        <w:t xml:space="preserve">serving cell </w:t>
      </w:r>
      <m:oMath>
        <m:r>
          <w:rPr>
            <w:rFonts w:ascii="Cambria Math" w:eastAsia="MS Mincho" w:hAnsi="Cambria Math"/>
            <w:lang w:val="en-US"/>
          </w:rPr>
          <m:t>c</m:t>
        </m:r>
      </m:oMath>
      <w:r w:rsidR="00495967" w:rsidRPr="00EA04AE">
        <w:rPr>
          <w:shd w:val="clear" w:color="auto" w:fill="FFFFFF"/>
        </w:rPr>
        <w:t xml:space="preserve">, as described </w:t>
      </w:r>
      <w:r w:rsidR="006F5F9E">
        <w:rPr>
          <w:shd w:val="clear" w:color="auto" w:fill="FFFFFF"/>
        </w:rPr>
        <w:t>in clause</w:t>
      </w:r>
      <w:r w:rsidR="00495967" w:rsidRPr="00EA04AE">
        <w:rPr>
          <w:shd w:val="clear" w:color="auto" w:fill="FFFFFF"/>
        </w:rPr>
        <w:t xml:space="preserve"> 9.2.2, </w:t>
      </w:r>
      <w:r w:rsidR="00495967" w:rsidRPr="00EA04AE">
        <w:rPr>
          <w:lang w:val="en-US"/>
        </w:rPr>
        <w:t>the UE uses the same RS resource index</w:t>
      </w:r>
      <w:r w:rsidR="00AC16EB">
        <w:rPr>
          <w:lang w:val="en-US"/>
        </w:rP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495967" w:rsidRPr="00EA04AE">
        <w:rPr>
          <w:lang w:val="en-US"/>
        </w:rPr>
        <w:t xml:space="preserve"> as for a PUCCH transmission</w:t>
      </w:r>
      <w:r w:rsidR="00AC16EB">
        <w:rPr>
          <w:lang w:val="en-US"/>
        </w:rPr>
        <w:t xml:space="preserve"> in the PUCCH resource with the lowest index</w:t>
      </w:r>
    </w:p>
    <w:p w14:paraId="73A864F4" w14:textId="407E96DB" w:rsidR="00495967" w:rsidRPr="00BA5282" w:rsidRDefault="00E420AA" w:rsidP="00BA5282">
      <w:pPr>
        <w:pStyle w:val="B2"/>
      </w:pPr>
      <w:r w:rsidRPr="00E37D08">
        <w:rPr>
          <w:rFonts w:hint="eastAsia"/>
        </w:rPr>
        <w:t>-</w:t>
      </w:r>
      <w:r>
        <w:tab/>
      </w:r>
      <w:r w:rsidRPr="00E37D08">
        <w:rPr>
          <w:rFonts w:hint="eastAsia"/>
        </w:rPr>
        <w:t xml:space="preserve">If the PUSCH transmission is </w:t>
      </w:r>
      <w:r w:rsidR="00CC43BD">
        <w:rPr>
          <w:lang w:val="en-US"/>
        </w:rPr>
        <w:t xml:space="preserve">not </w:t>
      </w:r>
      <w:r w:rsidRPr="00E37D08">
        <w:rPr>
          <w:rFonts w:hint="eastAsia"/>
        </w:rPr>
        <w:t>scheduled by DCI format 0_</w:t>
      </w:r>
      <w:r w:rsidR="00CC43BD">
        <w:rPr>
          <w:lang w:val="en-US"/>
        </w:rPr>
        <w:t>0</w:t>
      </w:r>
      <w:r w:rsidRPr="00E37D08">
        <w:rPr>
          <w:rFonts w:hint="eastAsia"/>
        </w:rPr>
        <w:t xml:space="preserve">, and if the UE is provided </w:t>
      </w:r>
      <w:r w:rsidR="00CC43BD" w:rsidRPr="00E37D08">
        <w:rPr>
          <w:i/>
          <w:iCs/>
        </w:rPr>
        <w:t>enableDefaultBeamP</w:t>
      </w:r>
      <w:r w:rsidR="00CC43BD">
        <w:rPr>
          <w:i/>
          <w:iCs/>
          <w:lang w:val="en-US"/>
        </w:rPr>
        <w:t>L-</w:t>
      </w:r>
      <w:r w:rsidR="00CC43BD" w:rsidRPr="00E37D08">
        <w:rPr>
          <w:i/>
          <w:iCs/>
        </w:rPr>
        <w:t>ForSRS</w:t>
      </w:r>
      <w:r w:rsidRPr="00E37D08">
        <w:rPr>
          <w:rFonts w:hint="eastAsia"/>
        </w:rPr>
        <w:t xml:space="preserve"> and is </w:t>
      </w:r>
      <w:r>
        <w:rPr>
          <w:lang w:val="en-US"/>
        </w:rPr>
        <w:t xml:space="preserve">not </w:t>
      </w:r>
      <w:r w:rsidRPr="00E37D08">
        <w:rPr>
          <w:rFonts w:hint="eastAsia"/>
        </w:rPr>
        <w:t xml:space="preserve">provided </w:t>
      </w:r>
      <w:r w:rsidRPr="00E37D08">
        <w:rPr>
          <w:rFonts w:hint="eastAsia"/>
          <w:i/>
        </w:rPr>
        <w:t>PUSCH-PathlossReferenceRS</w:t>
      </w:r>
      <w:r w:rsidRPr="00E37D08">
        <w:rPr>
          <w:rFonts w:hint="eastAsia"/>
        </w:rPr>
        <w:t xml:space="preserve"> </w:t>
      </w:r>
      <w:r>
        <w:rPr>
          <w:lang w:val="en-US"/>
        </w:rPr>
        <w:t>and</w:t>
      </w:r>
      <w:r w:rsidRPr="00E37D08">
        <w:rPr>
          <w:rFonts w:hint="eastAsia"/>
        </w:rPr>
        <w:t xml:space="preserve"> </w:t>
      </w:r>
      <w:r w:rsidRPr="00E37D08">
        <w:rPr>
          <w:rFonts w:hint="eastAsia"/>
          <w:i/>
        </w:rPr>
        <w:t>PUSCH-PathlossReferenceRS-r16,</w:t>
      </w:r>
      <w:r w:rsidRPr="00E37D08">
        <w:rPr>
          <w:rFonts w:hint="eastAsia"/>
        </w:rPr>
        <w:t xml:space="preserve"> the UE uses the same RS resource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Pr>
          <w:lang w:val="en-US"/>
        </w:rPr>
        <w:t xml:space="preserve"> </w:t>
      </w:r>
      <w:r w:rsidRPr="00E37D08">
        <w:rPr>
          <w:rFonts w:hint="eastAsia"/>
        </w:rPr>
        <w:t xml:space="preserve">as for </w:t>
      </w:r>
      <w:r>
        <w:rPr>
          <w:lang w:val="en-US"/>
        </w:rPr>
        <w:t>a</w:t>
      </w:r>
      <w:r w:rsidR="00E12A0D">
        <w:rPr>
          <w:lang w:val="en-US"/>
        </w:rPr>
        <w:t>n</w:t>
      </w:r>
      <w:r w:rsidRPr="00E37D08">
        <w:rPr>
          <w:rFonts w:hint="eastAsia"/>
        </w:rPr>
        <w:t xml:space="preserve"> SRS resource set with </w:t>
      </w:r>
      <w:r>
        <w:rPr>
          <w:lang w:val="en-US"/>
        </w:rPr>
        <w:t xml:space="preserve">an </w:t>
      </w:r>
      <w:r w:rsidRPr="00E37D08">
        <w:rPr>
          <w:rFonts w:hint="eastAsia"/>
        </w:rPr>
        <w:t xml:space="preserve">SRS resource </w:t>
      </w:r>
      <w:r>
        <w:rPr>
          <w:lang w:val="en-US"/>
        </w:rPr>
        <w:t>associated with</w:t>
      </w:r>
      <w:r w:rsidRPr="00E37D08">
        <w:rPr>
          <w:rFonts w:hint="eastAsia"/>
        </w:rPr>
        <w:t xml:space="preserve"> the PUSCH transmission</w:t>
      </w:r>
    </w:p>
    <w:p w14:paraId="5C8A53F9" w14:textId="77777777" w:rsidR="00EE5E4F" w:rsidRDefault="007639D4" w:rsidP="0009732E">
      <w:pPr>
        <w:pStyle w:val="B2"/>
      </w:pPr>
      <w:r>
        <w:t>-</w:t>
      </w:r>
      <w:r>
        <w:tab/>
      </w:r>
      <w:r w:rsidR="00EA5731" w:rsidRPr="004516B4">
        <w:t xml:space="preserve">If </w:t>
      </w:r>
    </w:p>
    <w:p w14:paraId="43F7822C" w14:textId="27077BBB" w:rsidR="00361524" w:rsidRPr="0046408A" w:rsidRDefault="00361524" w:rsidP="00590EB5">
      <w:pPr>
        <w:pStyle w:val="B3"/>
      </w:pPr>
      <w:r w:rsidRPr="0046408A">
        <w:t>-</w:t>
      </w:r>
      <w:r w:rsidRPr="0046408A">
        <w:tab/>
      </w:r>
      <w:r w:rsidR="00302149" w:rsidRPr="0046408A">
        <w:rPr>
          <w:szCs w:val="16"/>
        </w:rPr>
        <w:t xml:space="preserve">the UE is not provided </w:t>
      </w:r>
      <w:r w:rsidR="00302149" w:rsidRPr="0046408A">
        <w:rPr>
          <w:i/>
          <w:szCs w:val="16"/>
        </w:rPr>
        <w:t>enableDefaultBeamPL-ForPUSCH0-0</w:t>
      </w:r>
      <w:r w:rsidR="00302149" w:rsidRPr="0046408A">
        <w:rPr>
          <w:szCs w:val="16"/>
        </w:rPr>
        <w:t xml:space="preserve"> and</w:t>
      </w:r>
      <w:r w:rsidR="00302149" w:rsidRPr="0046408A">
        <w:t xml:space="preserve"> </w:t>
      </w:r>
      <w:r w:rsidR="00EA5731" w:rsidRPr="0046408A">
        <w:t>the PUSCH transmission is scheduled by DCI format 0_0</w:t>
      </w:r>
      <w:r w:rsidR="00495967" w:rsidRPr="0046408A">
        <w:rPr>
          <w:lang w:val="en-US"/>
        </w:rPr>
        <w:t xml:space="preserve"> and the</w:t>
      </w:r>
      <w:r w:rsidR="00495967" w:rsidRPr="0046408A">
        <w:t xml:space="preserve"> UE is not provided a spatial setting for a PUCCH transmission</w:t>
      </w:r>
      <w:r w:rsidR="00495967" w:rsidRPr="0046408A">
        <w:rPr>
          <w:lang w:val="en-US"/>
        </w:rPr>
        <w:t>,</w:t>
      </w:r>
      <w:r w:rsidR="00EA5731" w:rsidRPr="0046408A">
        <w:t xml:space="preserve"> or </w:t>
      </w:r>
    </w:p>
    <w:p w14:paraId="1F003E62" w14:textId="141D1B5D" w:rsidR="00361524" w:rsidRDefault="00361524" w:rsidP="00590EB5">
      <w:pPr>
        <w:pStyle w:val="B3"/>
      </w:pPr>
      <w:r>
        <w:t>-</w:t>
      </w:r>
      <w:r>
        <w:tab/>
      </w:r>
      <w:r w:rsidRPr="004516B4">
        <w:t>the PUSCH transmission is</w:t>
      </w:r>
      <w:r w:rsidR="00CC43BD">
        <w:t xml:space="preserve"> </w:t>
      </w:r>
      <w:r w:rsidRPr="004516B4">
        <w:t>scheduled</w:t>
      </w:r>
      <w:r>
        <w:t xml:space="preserve"> </w:t>
      </w:r>
      <w:r w:rsidR="00EA5731">
        <w:t>by DCI format 0_</w:t>
      </w:r>
      <w:r w:rsidR="00BA745E">
        <w:t xml:space="preserve">1 </w:t>
      </w:r>
      <w:r w:rsidR="00BA745E" w:rsidRPr="00C319A5">
        <w:rPr>
          <w:lang w:val="x-none"/>
        </w:rPr>
        <w:t>or DCI format 0_2</w:t>
      </w:r>
      <w:r w:rsidR="00BA745E">
        <w:t xml:space="preserve"> </w:t>
      </w:r>
      <w:r w:rsidR="00EA5731">
        <w:t>that does not include a</w:t>
      </w:r>
      <w:r w:rsidR="00E420AA">
        <w:t>n</w:t>
      </w:r>
      <w:r w:rsidR="00EA5731">
        <w:t xml:space="preserve"> SRI field</w:t>
      </w:r>
      <w:r w:rsidR="00EA5731" w:rsidRPr="004516B4">
        <w:t>,</w:t>
      </w:r>
      <w:r w:rsidR="00EA5731">
        <w:t xml:space="preserve"> or </w:t>
      </w:r>
    </w:p>
    <w:p w14:paraId="2E9337D9" w14:textId="544CE9BF" w:rsidR="00361524" w:rsidRDefault="00361524" w:rsidP="00590EB5">
      <w:pPr>
        <w:pStyle w:val="B3"/>
      </w:pPr>
      <w:r>
        <w:t>-</w:t>
      </w:r>
      <w:r>
        <w:tab/>
      </w:r>
      <w:r w:rsidR="00AC16EB" w:rsidRPr="004516B4">
        <w:rPr>
          <w:i/>
          <w:iCs/>
        </w:rPr>
        <w:t>SRI-</w:t>
      </w:r>
      <w:r w:rsidR="00AC16EB">
        <w:rPr>
          <w:i/>
          <w:iCs/>
          <w:lang w:val="en-US"/>
        </w:rPr>
        <w:t>PUSCH-PowerControl</w:t>
      </w:r>
      <w:r w:rsidR="00EA5731">
        <w:t xml:space="preserve"> is not provided to the UE, </w:t>
      </w:r>
    </w:p>
    <w:p w14:paraId="1E35E0E0" w14:textId="55FA53F9" w:rsidR="00EA5731" w:rsidRDefault="00361524" w:rsidP="00361524">
      <w:pPr>
        <w:pStyle w:val="B2"/>
        <w:rPr>
          <w:i/>
          <w:iCs/>
        </w:rPr>
      </w:pPr>
      <w:r>
        <w:tab/>
      </w:r>
      <w:r w:rsidR="00EA5731">
        <w:t>the UE determines a RS resource</w:t>
      </w:r>
      <w:r w:rsidR="00AC16EB">
        <w:rPr>
          <w:lang w:val="en-US"/>
        </w:rPr>
        <w:t xml:space="preserve"> index</w:t>
      </w:r>
      <w:r w:rsidR="00AC16EB">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m:oMath>
        <m:r>
          <w:rPr>
            <w:rFonts w:ascii="Cambria Math" w:eastAsia="MS Mincho" w:hAnsi="Cambria Math"/>
            <w:lang w:val="en-US"/>
          </w:rPr>
          <m:t>c</m:t>
        </m:r>
      </m:oMath>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14:paraId="754E7DC9" w14:textId="77777777" w:rsidR="00361524" w:rsidRDefault="00361524" w:rsidP="00361524">
      <w:pPr>
        <w:pStyle w:val="B2"/>
      </w:pPr>
      <w:r>
        <w:t>-</w:t>
      </w:r>
      <w:r>
        <w:tab/>
      </w:r>
      <w:r w:rsidRPr="004516B4">
        <w:t xml:space="preserve">If </w:t>
      </w:r>
    </w:p>
    <w:p w14:paraId="5F3C89F2" w14:textId="322B88BE" w:rsidR="00361524" w:rsidRDefault="00361524" w:rsidP="00590EB5">
      <w:pPr>
        <w:pStyle w:val="B3"/>
        <w:rPr>
          <w:lang w:val="en-US"/>
        </w:rPr>
      </w:pPr>
      <w:r>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3084E18E" w14:textId="003A617C" w:rsidR="00361524" w:rsidRDefault="00361524" w:rsidP="00590EB5">
      <w:pPr>
        <w:pStyle w:val="B3"/>
        <w:rPr>
          <w:lang w:val="en-US"/>
        </w:rPr>
      </w:pPr>
      <w:r>
        <w:t>-</w:t>
      </w:r>
      <w:r>
        <w:tab/>
      </w:r>
      <w:r>
        <w:rPr>
          <w:lang w:val="en-US"/>
        </w:rPr>
        <w:t>the</w:t>
      </w:r>
      <w:r w:rsidRPr="000753B4">
        <w:t xml:space="preserve"> UE is not provided </w:t>
      </w:r>
      <w:r>
        <w:t>PUCCH resources for the active UL BWP</w:t>
      </w:r>
      <w:r w:rsidR="00E420AA" w:rsidRPr="00E420AA">
        <w:t xml:space="preserve"> </w:t>
      </w:r>
      <w:r w:rsidR="00E420AA">
        <w:t xml:space="preserve">of serving cell </w:t>
      </w:r>
      <m:oMath>
        <m:r>
          <w:rPr>
            <w:rFonts w:ascii="Cambria Math" w:eastAsia="MS Mincho" w:hAnsi="Cambria Math"/>
            <w:lang w:val="en-US"/>
          </w:rPr>
          <m:t>c</m:t>
        </m:r>
      </m:oMath>
      <w:r>
        <w:rPr>
          <w:lang w:val="en-US"/>
        </w:rPr>
        <w:t>, and</w:t>
      </w:r>
    </w:p>
    <w:p w14:paraId="74CDD9DA" w14:textId="675833D8"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E12A0D">
        <w:rPr>
          <w:i/>
          <w:lang w:val="en-US"/>
        </w:rPr>
        <w:t>-0</w:t>
      </w:r>
      <w:r>
        <w:t xml:space="preserve"> </w:t>
      </w:r>
    </w:p>
    <w:p w14:paraId="60A657AF" w14:textId="450BD67B" w:rsidR="00590EB5" w:rsidRDefault="00361524" w:rsidP="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the serving cell</w:t>
      </w:r>
      <w:r w:rsidR="00E420AA">
        <w:rPr>
          <w:lang w:val="en-US"/>
        </w:rPr>
        <w:t xml:space="preserve"> </w:t>
      </w:r>
      <m:oMath>
        <m:r>
          <w:rPr>
            <w:rFonts w:ascii="Cambria Math" w:eastAsia="MS Mincho" w:hAnsi="Cambria Math"/>
            <w:lang w:val="en-US"/>
          </w:rPr>
          <m:t>c</m:t>
        </m:r>
      </m:oMath>
      <w:r w:rsidR="009400C8">
        <w:rPr>
          <w:lang w:val="en-US"/>
        </w:rPr>
        <w:t>.</w:t>
      </w:r>
      <w:r w:rsidR="00752CE6" w:rsidRPr="00752CE6">
        <w:t xml:space="preserve"> </w:t>
      </w:r>
      <w:r w:rsidR="00752CE6" w:rsidRPr="00F415B1">
        <w:t>If the CORESET has two activated TCI states, as described in clause 10.1, the UE determines the RS resource</w:t>
      </w:r>
      <w:r w:rsidR="00752CE6" w:rsidRPr="00F415B1">
        <w:rPr>
          <w:lang w:val="en-US"/>
        </w:rPr>
        <w:t xml:space="preserve"> index</w:t>
      </w:r>
      <w:r w:rsidR="00752CE6"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752CE6" w:rsidRPr="00F415B1">
        <w:t xml:space="preserve"> based on the first TCI state.</w:t>
      </w:r>
    </w:p>
    <w:p w14:paraId="563A6E33" w14:textId="46E1D49D" w:rsidR="00361524" w:rsidRDefault="00361524" w:rsidP="00361524">
      <w:pPr>
        <w:pStyle w:val="B2"/>
      </w:pPr>
      <w:r>
        <w:t>-</w:t>
      </w:r>
      <w:r>
        <w:tab/>
      </w:r>
      <w:r w:rsidRPr="004516B4">
        <w:t xml:space="preserve">If </w:t>
      </w:r>
    </w:p>
    <w:p w14:paraId="1AA27F3C" w14:textId="17046F39" w:rsidR="00361524" w:rsidRDefault="00361524" w:rsidP="00590EB5">
      <w:pPr>
        <w:pStyle w:val="B3"/>
        <w:rPr>
          <w:lang w:val="en-US"/>
        </w:rPr>
      </w:pPr>
      <w:r>
        <w:lastRenderedPageBreak/>
        <w:t>-</w:t>
      </w:r>
      <w:r>
        <w:tab/>
      </w:r>
      <w:r w:rsidRPr="004516B4">
        <w:t xml:space="preserve">the PUSCH transmission is scheduled by </w:t>
      </w:r>
      <w:r>
        <w:t>DCI format 0_0</w:t>
      </w:r>
      <w:r w:rsidR="00E420AA" w:rsidRPr="00E420AA">
        <w:t xml:space="preserve"> </w:t>
      </w:r>
      <w:r w:rsidR="00E420AA">
        <w:t xml:space="preserve">on serving cell </w:t>
      </w:r>
      <m:oMath>
        <m:r>
          <w:rPr>
            <w:rFonts w:ascii="Cambria Math" w:eastAsia="MS Mincho" w:hAnsi="Cambria Math"/>
            <w:lang w:val="en-US"/>
          </w:rPr>
          <m:t>c</m:t>
        </m:r>
      </m:oMath>
      <w:r>
        <w:t>,</w:t>
      </w:r>
      <w:r>
        <w:rPr>
          <w:lang w:val="en-US"/>
        </w:rPr>
        <w:t xml:space="preserve"> </w:t>
      </w:r>
    </w:p>
    <w:p w14:paraId="66F7D911" w14:textId="77777777" w:rsidR="00361524" w:rsidRDefault="00361524" w:rsidP="00590EB5">
      <w:pPr>
        <w:pStyle w:val="B3"/>
        <w:rPr>
          <w:lang w:val="en-US"/>
        </w:rPr>
      </w:pPr>
      <w:r>
        <w:t>-</w:t>
      </w:r>
      <w:r>
        <w:tab/>
      </w:r>
      <w:r>
        <w:rPr>
          <w:lang w:val="en-US"/>
        </w:rPr>
        <w:t>the</w:t>
      </w:r>
      <w:r>
        <w:t xml:space="preserve"> UE is not </w:t>
      </w:r>
      <w:r w:rsidRPr="000753B4">
        <w:t xml:space="preserve">provided </w:t>
      </w:r>
      <w:r>
        <w:t>a spatial setting for PUCCH resources on the active UL BWP of the primary cell [11, TS 38.321]</w:t>
      </w:r>
      <w:r>
        <w:rPr>
          <w:lang w:val="en-US"/>
        </w:rPr>
        <w:t>, and</w:t>
      </w:r>
    </w:p>
    <w:p w14:paraId="4D4F4AD3" w14:textId="43445953" w:rsidR="00361524" w:rsidRDefault="00361524" w:rsidP="00590EB5">
      <w:pPr>
        <w:pStyle w:val="B3"/>
      </w:pPr>
      <w:r>
        <w:t>-</w:t>
      </w:r>
      <w:r>
        <w:tab/>
      </w:r>
      <w:r>
        <w:rPr>
          <w:lang w:val="en-US"/>
        </w:rPr>
        <w:t xml:space="preserve">the UE is provided </w:t>
      </w:r>
      <w:r w:rsidR="000733CD" w:rsidRPr="00D74E91">
        <w:rPr>
          <w:i/>
          <w:lang w:val="en-US"/>
        </w:rPr>
        <w:t>enableDefaultBeamP</w:t>
      </w:r>
      <w:r w:rsidR="000733CD">
        <w:rPr>
          <w:i/>
          <w:lang w:val="en-US"/>
        </w:rPr>
        <w:t>L-</w:t>
      </w:r>
      <w:r w:rsidR="000733CD" w:rsidRPr="00D74E91">
        <w:rPr>
          <w:i/>
          <w:lang w:val="en-US"/>
        </w:rPr>
        <w:t>ForPUSCH0</w:t>
      </w:r>
      <w:r w:rsidR="000733CD">
        <w:rPr>
          <w:i/>
          <w:lang w:val="en-US"/>
        </w:rPr>
        <w:t>-</w:t>
      </w:r>
      <w:r w:rsidR="00E12A0D">
        <w:rPr>
          <w:i/>
          <w:lang w:val="en-US"/>
        </w:rPr>
        <w:t>0</w:t>
      </w:r>
      <w:r w:rsidR="00E12A0D">
        <w:t xml:space="preserve"> </w:t>
      </w:r>
    </w:p>
    <w:p w14:paraId="3FDCB0DF" w14:textId="5C0D7082" w:rsidR="00361524" w:rsidRPr="00590EB5" w:rsidRDefault="00361524">
      <w:pPr>
        <w:pStyle w:val="B2"/>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E12A0D">
        <w:rPr>
          <w:lang w:val="en-US"/>
        </w:rPr>
        <w:t xml:space="preserve">configured </w:t>
      </w:r>
      <w:r w:rsidR="00E12A0D">
        <w:t xml:space="preserve">with </w:t>
      </w:r>
      <w:r w:rsidR="00E12A0D" w:rsidRPr="005F35BE">
        <w:rPr>
          <w:i/>
          <w:lang w:val="en-US" w:eastAsia="ja-JP"/>
        </w:rPr>
        <w:t>qcl-Type</w:t>
      </w:r>
      <w:r w:rsidR="00E12A0D">
        <w:rPr>
          <w:lang w:val="en-US" w:eastAsia="ja-JP"/>
        </w:rPr>
        <w:t xml:space="preserve"> set to</w:t>
      </w:r>
      <w:r>
        <w:t xml:space="preserve"> </w:t>
      </w:r>
      <w:r w:rsidR="00D93480">
        <w:rPr>
          <w:lang w:val="en-US"/>
        </w:rPr>
        <w:t>'</w:t>
      </w:r>
      <w:r w:rsidR="00E12A0D">
        <w:rPr>
          <w:lang w:val="en-US"/>
        </w:rPr>
        <w:t>t</w:t>
      </w:r>
      <w:r w:rsidRPr="00326D6E">
        <w:t>ypeD</w:t>
      </w:r>
      <w:r w:rsidR="00D93480">
        <w:t>'</w:t>
      </w:r>
      <w:r>
        <w:t xml:space="preserve"> in the TCI state or the QCL assumption of a CORESET with the lowest index in the active DL BWP of </w:t>
      </w:r>
      <w:r w:rsidR="00E12A0D">
        <w:rPr>
          <w:lang w:val="en-US"/>
        </w:rPr>
        <w:t xml:space="preserve">the </w:t>
      </w:r>
      <w:r w:rsidR="00E420AA">
        <w:rPr>
          <w:lang w:val="en-US"/>
        </w:rPr>
        <w:t>serving</w:t>
      </w:r>
      <w:r w:rsidR="00E420AA">
        <w:t xml:space="preserve"> cell</w:t>
      </w:r>
      <w:r w:rsidR="00E420AA">
        <w:rPr>
          <w:lang w:val="en-US"/>
        </w:rPr>
        <w:t xml:space="preserve"> </w:t>
      </w:r>
      <m:oMath>
        <m:r>
          <w:rPr>
            <w:rFonts w:ascii="Cambria Math" w:eastAsia="MS Mincho" w:hAnsi="Cambria Math"/>
            <w:lang w:val="en-US"/>
          </w:rPr>
          <m:t>c</m:t>
        </m:r>
      </m:oMath>
      <w:r w:rsidR="009400C8">
        <w:rPr>
          <w:lang w:val="en-US"/>
        </w:rPr>
        <w:t>.</w:t>
      </w:r>
      <w:r w:rsidR="003703DC" w:rsidRPr="003703DC">
        <w:t xml:space="preserve"> </w:t>
      </w:r>
      <w:r w:rsidR="003703DC" w:rsidRPr="00F415B1">
        <w:t>If the CORESET has two activated TCI states, as described in clause 10.1, the UE determines the RS resource</w:t>
      </w:r>
      <w:r w:rsidR="003703DC" w:rsidRPr="00F415B1">
        <w:rPr>
          <w:lang w:val="en-US"/>
        </w:rPr>
        <w:t xml:space="preserve"> index</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based on the first TCI state.</w:t>
      </w:r>
    </w:p>
    <w:p w14:paraId="1400AB26" w14:textId="57D6ABF7" w:rsidR="006B4E28" w:rsidRPr="003A5BF8" w:rsidRDefault="006B4E28" w:rsidP="0009732E">
      <w:pPr>
        <w:pStyle w:val="B2"/>
        <w:rPr>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Pr>
          <w:rFonts w:eastAsia="Malgun Gothic"/>
        </w:rPr>
        <w:t xml:space="preserve">, a </w:t>
      </w:r>
      <w:r w:rsidRPr="00B916EC">
        <w:t>RS resource</w:t>
      </w:r>
      <w:r>
        <w:rPr>
          <w:lang w:val="en-US"/>
        </w:rPr>
        <w:t xml:space="preserve"> index</w:t>
      </w:r>
      <w:r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m:oMath>
        <m:r>
          <w:rPr>
            <w:rFonts w:ascii="Cambria Math" w:eastAsia="MS Mincho" w:hAnsi="Cambria Math"/>
            <w:lang w:val="en-US"/>
          </w:rPr>
          <m:t>c</m:t>
        </m:r>
      </m:oMath>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r w:rsidR="003703DC" w:rsidRPr="00F415B1">
        <w:rPr>
          <w:lang w:val="en-US"/>
        </w:rPr>
        <w:t xml:space="preserve">. If the UE is provided </w:t>
      </w:r>
      <w:r w:rsidR="003703DC" w:rsidRPr="00F415B1">
        <w:rPr>
          <w:iCs/>
        </w:rPr>
        <w:t xml:space="preserve">two SRS resource sets in </w:t>
      </w:r>
      <w:r w:rsidR="003703DC" w:rsidRPr="00F415B1">
        <w:rPr>
          <w:i/>
        </w:rPr>
        <w:t>srs-ResourceSetToAddModList</w:t>
      </w:r>
      <w:r w:rsidR="003703DC" w:rsidRPr="00F415B1">
        <w:rPr>
          <w:iCs/>
        </w:rPr>
        <w:t xml:space="preserve"> or </w:t>
      </w:r>
      <w:r w:rsidR="003703DC" w:rsidRPr="00F415B1">
        <w:rPr>
          <w:i/>
        </w:rPr>
        <w:t>srs-ResourceSetToAddModListDCI-0-2</w:t>
      </w:r>
      <w:r w:rsidR="003703DC" w:rsidRPr="00F415B1">
        <w:rPr>
          <w:iCs/>
        </w:rPr>
        <w:t xml:space="preserve"> with </w:t>
      </w:r>
      <w:r w:rsidR="003703DC" w:rsidRPr="00F415B1">
        <w:rPr>
          <w:i/>
        </w:rPr>
        <w:t>usage</w:t>
      </w:r>
      <w:r w:rsidR="003703DC" w:rsidRPr="00F415B1">
        <w:rPr>
          <w:iCs/>
        </w:rPr>
        <w:t xml:space="preserve"> set to </w:t>
      </w:r>
      <w:r w:rsidR="005E3B15">
        <w:rPr>
          <w:iCs/>
        </w:rPr>
        <w:t>'</w:t>
      </w:r>
      <w:r w:rsidR="003703DC" w:rsidRPr="00F415B1">
        <w:rPr>
          <w:iCs/>
        </w:rPr>
        <w:t>codebook</w:t>
      </w:r>
      <w:r w:rsidR="005E3B15">
        <w:rPr>
          <w:iCs/>
        </w:rPr>
        <w:t>'</w:t>
      </w:r>
      <w:r w:rsidR="003703DC" w:rsidRPr="00F415B1">
        <w:rPr>
          <w:iCs/>
        </w:rPr>
        <w:t xml:space="preserve"> or </w:t>
      </w:r>
      <w:r w:rsidR="005E3B15">
        <w:rPr>
          <w:iCs/>
        </w:rPr>
        <w:t>'</w:t>
      </w:r>
      <w:r w:rsidR="003703DC" w:rsidRPr="00F415B1">
        <w:rPr>
          <w:iCs/>
        </w:rPr>
        <w:t>nonCodebook</w:t>
      </w:r>
      <w:r w:rsidR="005E3B15">
        <w:rPr>
          <w:iCs/>
        </w:rPr>
        <w:t>'</w:t>
      </w:r>
      <w:r w:rsidR="003703DC" w:rsidRPr="00F415B1">
        <w:rPr>
          <w:lang w:val="en-US"/>
        </w:rPr>
        <w:t xml:space="preserve"> and for </w:t>
      </w:r>
      <w:r w:rsidR="003703DC" w:rsidRPr="00F415B1">
        <w:t>configured grant Type</w:t>
      </w:r>
      <w:r w:rsidR="003703DC" w:rsidRPr="00F415B1">
        <w:rPr>
          <w:lang w:val="en-US"/>
        </w:rPr>
        <w:t xml:space="preserve"> 1</w:t>
      </w:r>
      <w:r w:rsidR="003703DC" w:rsidRPr="00F415B1">
        <w:t xml:space="preserve"> PUSCH</w:t>
      </w:r>
      <w:r w:rsidR="003703DC" w:rsidRPr="00F415B1">
        <w:rPr>
          <w:lang w:val="en-US"/>
        </w:rPr>
        <w:t xml:space="preserve">, first and second </w:t>
      </w:r>
      <w:r w:rsidR="003703DC" w:rsidRPr="00F415B1">
        <w:t>RS resource</w:t>
      </w:r>
      <w:r w:rsidR="003703DC" w:rsidRPr="00F415B1">
        <w:rPr>
          <w:lang w:val="en-US"/>
        </w:rPr>
        <w:t xml:space="preserve"> indexes</w:t>
      </w:r>
      <w:r w:rsidR="003703DC"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3703DC" w:rsidRPr="00F415B1">
        <w:t xml:space="preserve"> </w:t>
      </w:r>
      <w:r w:rsidR="002D6F6A" w:rsidRPr="008F482D">
        <w:rPr>
          <w:iCs/>
          <w:lang w:val="en-US" w:eastAsia="zh-CN"/>
        </w:rPr>
        <w:t xml:space="preserve">that </w:t>
      </w:r>
      <w:r w:rsidR="002D6F6A" w:rsidRPr="008F482D">
        <w:rPr>
          <w:rFonts w:hint="eastAsia"/>
          <w:iCs/>
          <w:lang w:val="en-US" w:eastAsia="zh-CN"/>
        </w:rPr>
        <w:t>ar</w:t>
      </w:r>
      <w:r w:rsidR="002D6F6A" w:rsidRPr="008F482D">
        <w:rPr>
          <w:iCs/>
          <w:lang w:val="en-US" w:eastAsia="zh-CN"/>
        </w:rPr>
        <w:t>e respectively associated with the firs</w:t>
      </w:r>
      <w:r w:rsidR="002D6F6A" w:rsidRPr="008F482D">
        <w:rPr>
          <w:lang w:val="en-US" w:eastAsia="zh-CN"/>
        </w:rPr>
        <w:t xml:space="preserve">t and second </w:t>
      </w:r>
      <w:r w:rsidR="002D6F6A" w:rsidRPr="008F482D">
        <w:rPr>
          <w:i/>
          <w:iCs/>
          <w:lang w:val="en-US" w:eastAsia="zh-CN"/>
        </w:rPr>
        <w:t>srs-ResourceIndicator</w:t>
      </w:r>
      <w:r w:rsidR="002D6F6A" w:rsidRPr="008F482D">
        <w:rPr>
          <w:lang w:val="en-US" w:eastAsia="zh-CN"/>
        </w:rPr>
        <w:t xml:space="preserve"> in </w:t>
      </w:r>
      <w:r w:rsidR="002D6F6A" w:rsidRPr="008F482D">
        <w:rPr>
          <w:i/>
          <w:iCs/>
          <w:lang w:val="en-US" w:eastAsia="zh-CN"/>
        </w:rPr>
        <w:t>rrc-ConfiguredUplinkGrant</w:t>
      </w:r>
      <w:r w:rsidR="002D6F6A" w:rsidRPr="008F482D">
        <w:rPr>
          <w:lang w:val="en-US"/>
        </w:rPr>
        <w:t xml:space="preserve"> </w:t>
      </w:r>
      <w:r w:rsidR="003703DC" w:rsidRPr="00F415B1">
        <w:rPr>
          <w:lang w:val="en-US"/>
        </w:rPr>
        <w:t>are</w:t>
      </w:r>
      <w:r w:rsidR="003703DC" w:rsidRPr="00F415B1">
        <w:t xml:space="preserve"> provided by </w:t>
      </w:r>
      <w:r w:rsidR="003703DC" w:rsidRPr="00F415B1">
        <w:rPr>
          <w:lang w:val="en-US"/>
        </w:rPr>
        <w:t xml:space="preserve">respective values of </w:t>
      </w:r>
      <w:r w:rsidR="003703DC" w:rsidRPr="00F415B1">
        <w:rPr>
          <w:i/>
        </w:rPr>
        <w:t>pathlossReferenceIndex</w:t>
      </w:r>
      <w:r w:rsidR="003703DC" w:rsidRPr="00F415B1">
        <w:rPr>
          <w:lang w:val="en-US"/>
        </w:rPr>
        <w:t xml:space="preserve"> </w:t>
      </w:r>
      <w:r w:rsidR="003703DC" w:rsidRPr="00F415B1">
        <w:rPr>
          <w:lang w:val="en-US" w:eastAsia="zh-CN"/>
        </w:rPr>
        <w:t xml:space="preserve">and </w:t>
      </w:r>
      <w:r w:rsidR="003703DC" w:rsidRPr="00F415B1">
        <w:rPr>
          <w:i/>
        </w:rPr>
        <w:t>pathlossReferenceIndex</w:t>
      </w:r>
      <w:r w:rsidR="003703DC" w:rsidRPr="00F415B1">
        <w:rPr>
          <w:i/>
          <w:lang w:val="en-US"/>
        </w:rPr>
        <w:t>2</w:t>
      </w:r>
      <w:r w:rsidR="003703DC" w:rsidRPr="00F415B1">
        <w:rPr>
          <w:lang w:eastAsia="zh-CN"/>
        </w:rPr>
        <w:t xml:space="preserve"> in </w:t>
      </w:r>
      <w:r w:rsidR="003703DC" w:rsidRPr="00F415B1">
        <w:rPr>
          <w:i/>
          <w:iCs/>
          <w:lang w:eastAsia="zh-CN"/>
        </w:rPr>
        <w:t>rrc-ConfiguredUplinkGrant</w:t>
      </w:r>
      <w:r w:rsidR="003703DC" w:rsidRPr="00F415B1">
        <w:rPr>
          <w:lang w:val="en-US"/>
        </w:rPr>
        <w:t>.</w:t>
      </w:r>
    </w:p>
    <w:p w14:paraId="68C8607F" w14:textId="63F85AD7" w:rsidR="003703DC" w:rsidRPr="00F415B1" w:rsidRDefault="007639D4" w:rsidP="003703DC">
      <w:pPr>
        <w:pStyle w:val="B2"/>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w:t>
      </w:r>
    </w:p>
    <w:p w14:paraId="6A2AC7F8" w14:textId="22F980A0"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the first and second</w:t>
      </w:r>
      <w:r w:rsidRPr="00F415B1">
        <w:t xml:space="preserve"> SR</w:t>
      </w:r>
      <w:r w:rsidRPr="00F415B1">
        <w:rPr>
          <w:lang w:val="en-US"/>
        </w:rPr>
        <w:t>I</w:t>
      </w:r>
      <w:r w:rsidRPr="00F415B1">
        <w:t xml:space="preserve"> value</w:t>
      </w:r>
      <w:r w:rsidRPr="00F415B1">
        <w:rPr>
          <w:lang w:val="en-US"/>
        </w:rPr>
        <w:t xml:space="preserve">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lang w:val="en-US"/>
        </w:rPr>
        <w:t>, respectively</w:t>
      </w:r>
      <w:r w:rsidRPr="00F415B1">
        <w:rPr>
          <w:lang w:val="en-US"/>
        </w:rPr>
        <w:t>.</w:t>
      </w:r>
    </w:p>
    <w:p w14:paraId="06465B26" w14:textId="3BD77226" w:rsidR="003703DC" w:rsidRPr="00F415B1" w:rsidRDefault="003703DC" w:rsidP="009400C8">
      <w:pPr>
        <w:pStyle w:val="B3"/>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include</w:t>
      </w:r>
      <w:r w:rsidRPr="00F415B1">
        <w:rPr>
          <w:lang w:val="en-US"/>
        </w:rPr>
        <w:t>s</w:t>
      </w:r>
      <w:r w:rsidRPr="00F415B1">
        <w:t xml:space="preserve"> </w:t>
      </w:r>
      <w:r w:rsidRPr="00F415B1">
        <w:rPr>
          <w:lang w:val="en-US"/>
        </w:rPr>
        <w:t>two</w:t>
      </w:r>
      <w:r w:rsidRPr="00F415B1">
        <w:t xml:space="preserve"> SRI field</w:t>
      </w:r>
      <w:r w:rsidRPr="00F415B1">
        <w:rPr>
          <w:lang w:val="en-US"/>
        </w:rPr>
        <w:t xml:space="preserve">s, </w:t>
      </w:r>
      <w:r w:rsidRPr="00F415B1">
        <w:rPr>
          <w:rFonts w:eastAsia="Malgun Gothic"/>
        </w:rPr>
        <w:t xml:space="preserve">the </w:t>
      </w:r>
      <w:r w:rsidRPr="00F415B1">
        <w:t xml:space="preserve">UE determines </w:t>
      </w:r>
      <w:r w:rsidRPr="00F415B1">
        <w:rPr>
          <w:lang w:val="en-US"/>
        </w:rPr>
        <w:t>first and second</w:t>
      </w:r>
      <w:r w:rsidRPr="00F415B1">
        <w:t xml:space="preserve"> 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iCs/>
        </w:rPr>
        <w:t xml:space="preserve"> </w:t>
      </w:r>
      <w:r w:rsidRPr="00F415B1">
        <w:t xml:space="preserve">from </w:t>
      </w:r>
      <w:r w:rsidRPr="00F415B1">
        <w:rPr>
          <w:lang w:val="en-US"/>
        </w:rPr>
        <w:t>respective first and second</w:t>
      </w:r>
      <w:r w:rsidRPr="00F415B1">
        <w:t xml:space="preserve"> value</w:t>
      </w:r>
      <w:r w:rsidRPr="00F415B1">
        <w:rPr>
          <w:lang w:val="en-US"/>
        </w:rPr>
        <w:t>s</w:t>
      </w:r>
      <w:r w:rsidRPr="00F415B1">
        <w:t xml:space="preserve"> of </w:t>
      </w:r>
      <w:r w:rsidRPr="00F415B1">
        <w:rPr>
          <w:i/>
        </w:rPr>
        <w:t>PUSCH-PathlossReferenceRS-Id</w:t>
      </w:r>
      <w:r w:rsidRPr="00F415B1">
        <w:rPr>
          <w:rFonts w:eastAsia="MS Mincho"/>
        </w:rPr>
        <w:t xml:space="preserve"> </w:t>
      </w:r>
      <w:r w:rsidRPr="00F415B1">
        <w:t xml:space="preserve">that </w:t>
      </w:r>
      <w:r w:rsidRPr="00F415B1">
        <w:rPr>
          <w:lang w:val="en-US"/>
        </w:rPr>
        <w:t>are</w:t>
      </w:r>
      <w:r w:rsidRPr="00F415B1">
        <w:t xml:space="preserve"> mapped to </w:t>
      </w:r>
      <w:r w:rsidRPr="00F415B1">
        <w:rPr>
          <w:lang w:val="en-US"/>
        </w:rPr>
        <w:t xml:space="preserve">the first </w:t>
      </w:r>
      <w:r w:rsidRPr="00F415B1">
        <w:t>SR</w:t>
      </w:r>
      <w:r w:rsidRPr="00F415B1">
        <w:rPr>
          <w:lang w:val="en-US"/>
        </w:rPr>
        <w:t>I</w:t>
      </w:r>
      <w:r w:rsidRPr="00F415B1">
        <w:t xml:space="preserve"> value</w:t>
      </w:r>
      <w:r w:rsidRPr="00F415B1">
        <w:rPr>
          <w:lang w:val="en-US"/>
        </w:rPr>
        <w:t xml:space="preserve"> corresponding to the first SRS resource set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lang w:val="en-US"/>
        </w:rPr>
        <w:t xml:space="preserve">, and the value, associated with </w:t>
      </w:r>
      <w:r w:rsidRPr="00F415B1">
        <w:rPr>
          <w:iCs/>
        </w:rPr>
        <w:t xml:space="preserve">the second SRI field </w:t>
      </w:r>
      <w:r w:rsidRPr="00F415B1">
        <w:rPr>
          <w:iCs/>
          <w:lang w:val="en-US"/>
        </w:rPr>
        <w:t xml:space="preserve">value </w:t>
      </w:r>
      <w:r w:rsidRPr="00F415B1">
        <w:t xml:space="preserve">corresponding to </w:t>
      </w:r>
      <w:r w:rsidRPr="00F415B1">
        <w:rPr>
          <w:rFonts w:hint="eastAsia"/>
          <w:lang w:eastAsia="zh-CN"/>
        </w:rPr>
        <w:t>Tables 7.3.1.1.2-28/29/30/31</w:t>
      </w:r>
      <w:r w:rsidRPr="00F415B1">
        <w:rPr>
          <w:lang w:eastAsia="zh-CN"/>
        </w:rPr>
        <w:t xml:space="preserve"> of </w:t>
      </w:r>
      <w:r w:rsidRPr="00F415B1">
        <w:t>[5, TS 38.212]</w:t>
      </w:r>
      <w:r w:rsidRPr="00F415B1">
        <w:rPr>
          <w:lang w:val="en-US"/>
        </w:rPr>
        <w:t xml:space="preserve"> </w:t>
      </w:r>
      <w:r w:rsidRPr="00F415B1">
        <w:rPr>
          <w:iCs/>
          <w:lang w:val="en-US"/>
        </w:rPr>
        <w:t>for</w:t>
      </w:r>
      <w:r w:rsidRPr="00F415B1">
        <w:rPr>
          <w:iCs/>
        </w:rPr>
        <w:t xml:space="preserve"> </w:t>
      </w:r>
      <w:r w:rsidRPr="00F415B1">
        <w:rPr>
          <w:iCs/>
          <w:lang w:val="en-US"/>
        </w:rPr>
        <w:t>a</w:t>
      </w:r>
      <w:r w:rsidRPr="00F415B1">
        <w:rPr>
          <w:iCs/>
        </w:rPr>
        <w:t xml:space="preserve"> same number of layers </w:t>
      </w:r>
      <w:r w:rsidRPr="00F415B1">
        <w:rPr>
          <w:iCs/>
          <w:lang w:val="en-US"/>
        </w:rPr>
        <w:t xml:space="preserve">as </w:t>
      </w:r>
      <w:r w:rsidRPr="00F415B1">
        <w:rPr>
          <w:iCs/>
        </w:rPr>
        <w:t xml:space="preserve">indicated by the first SRI field </w:t>
      </w:r>
      <w:r w:rsidRPr="00F415B1">
        <w:rPr>
          <w:iCs/>
          <w:lang w:val="en-US"/>
        </w:rPr>
        <w:t xml:space="preserve">value, </w:t>
      </w:r>
      <w:r w:rsidRPr="00F415B1">
        <w:rPr>
          <w:iCs/>
        </w:rPr>
        <w:t xml:space="preserve">corresponding to the second SRS resource set </w:t>
      </w:r>
      <w:r w:rsidRPr="00F415B1">
        <w:rPr>
          <w:lang w:val="en-US"/>
        </w:rPr>
        <w:t xml:space="preserve">with </w:t>
      </w:r>
      <w:r w:rsidRPr="00F415B1">
        <w:rPr>
          <w:i/>
        </w:rPr>
        <w:t>usage</w:t>
      </w:r>
      <w:r w:rsidRPr="00F415B1">
        <w:rPr>
          <w:iCs/>
        </w:rPr>
        <w:t xml:space="preserve"> set to</w:t>
      </w:r>
      <w:r w:rsidRPr="00F415B1">
        <w:rPr>
          <w:iCs/>
          <w:lang w:val="en-US"/>
        </w:rPr>
        <w:t xml:space="preserve"> </w:t>
      </w:r>
      <w:r w:rsidR="005E3B15">
        <w:rPr>
          <w:iCs/>
        </w:rPr>
        <w:t>'</w:t>
      </w:r>
      <w:r w:rsidRPr="00F415B1">
        <w:rPr>
          <w:iCs/>
        </w:rPr>
        <w:t>nonCodebook</w:t>
      </w:r>
      <w:r w:rsidR="005E3B15">
        <w:rPr>
          <w:iCs/>
        </w:rPr>
        <w:t>'</w:t>
      </w:r>
      <w:r w:rsidRPr="00F415B1">
        <w:rPr>
          <w:lang w:val="en-US"/>
        </w:rPr>
        <w:t>.</w:t>
      </w:r>
    </w:p>
    <w:p w14:paraId="5423836A" w14:textId="4132B6ED" w:rsidR="003703DC" w:rsidRPr="00F415B1" w:rsidRDefault="003703DC" w:rsidP="009400C8">
      <w:pPr>
        <w:pStyle w:val="B3"/>
        <w:rPr>
          <w:lang w:val="en-US"/>
        </w:rPr>
      </w:pPr>
      <w:r>
        <w:rPr>
          <w:lang w:val="en-US"/>
        </w:rPr>
        <w:t>-</w:t>
      </w:r>
      <w:r>
        <w:rPr>
          <w:lang w:val="en-US"/>
        </w:rPr>
        <w:tab/>
      </w:r>
      <w:r w:rsidRPr="00F415B1">
        <w:rPr>
          <w:lang w:val="en-US"/>
        </w:rPr>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
          <w:lang w:val="en-US"/>
        </w:rPr>
        <w:t xml:space="preserve"> </w:t>
      </w:r>
      <w:r w:rsidRPr="00F415B1">
        <w:t xml:space="preserve">and </w:t>
      </w:r>
      <w:r w:rsidRPr="00F415B1">
        <w:rPr>
          <w:lang w:val="en-US"/>
        </w:rPr>
        <w:t xml:space="preserve">the DCI format </w:t>
      </w:r>
      <w:r w:rsidRPr="00F415B1">
        <w:t>activating the PUSCH transmission does not include a</w:t>
      </w:r>
      <w:r w:rsidRPr="00F415B1">
        <w:rPr>
          <w:lang w:val="en-US"/>
        </w:rPr>
        <w:t>n</w:t>
      </w:r>
      <w:r w:rsidRPr="00F415B1">
        <w:t xml:space="preserve"> SRI field</w:t>
      </w:r>
      <w:r w:rsidRPr="00F415B1">
        <w:rPr>
          <w:lang w:val="en-US"/>
        </w:rPr>
        <w:t xml:space="preserve">, </w:t>
      </w:r>
      <w:r w:rsidRPr="00F415B1">
        <w:rPr>
          <w:rFonts w:eastAsia="Malgun Gothic"/>
        </w:rPr>
        <w:t xml:space="preserve">the </w:t>
      </w:r>
      <w:r w:rsidRPr="00F415B1">
        <w:t xml:space="preserve">UE determines </w:t>
      </w:r>
      <w:r w:rsidRPr="00F415B1">
        <w:rPr>
          <w:lang w:val="en-US"/>
        </w:rPr>
        <w:t>first and</w:t>
      </w:r>
      <w:r w:rsidRPr="00F415B1">
        <w:t xml:space="preserve"> </w:t>
      </w:r>
      <w:r w:rsidRPr="00F415B1">
        <w:rPr>
          <w:lang w:val="en-US"/>
        </w:rPr>
        <w:t xml:space="preserve">second </w:t>
      </w:r>
      <w:r w:rsidRPr="00F415B1">
        <w:t>RS resource</w:t>
      </w:r>
      <w:r w:rsidRPr="00F415B1">
        <w:rPr>
          <w:lang w:val="en-US"/>
        </w:rPr>
        <w:t xml:space="preserve"> indexes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with respective</w:t>
      </w:r>
      <w:r w:rsidRPr="00F415B1">
        <w:rPr>
          <w:lang w:val="en-US"/>
        </w:rPr>
        <w:t xml:space="preserve"> first and second</w:t>
      </w:r>
      <w:r w:rsidRPr="00F415B1">
        <w:t xml:space="preserve"> </w:t>
      </w:r>
      <w:r w:rsidRPr="00F415B1">
        <w:rPr>
          <w:i/>
        </w:rPr>
        <w:t>PUSCH-PathlossReferenceRS-Id</w:t>
      </w:r>
      <w:r w:rsidRPr="00F415B1">
        <w:rPr>
          <w:rFonts w:eastAsia="MS Mincho"/>
        </w:rPr>
        <w:t xml:space="preserve"> </w:t>
      </w:r>
      <w:r w:rsidRPr="00F415B1">
        <w:t xml:space="preserve">value being equal to </w:t>
      </w:r>
      <w:r w:rsidRPr="00F415B1">
        <w:rPr>
          <w:lang w:val="en-US"/>
        </w:rPr>
        <w:t>zero and one.</w:t>
      </w:r>
    </w:p>
    <w:p w14:paraId="43C6D35F" w14:textId="2204A6A1" w:rsidR="00CA49BF" w:rsidRDefault="003703DC" w:rsidP="003703DC">
      <w:pPr>
        <w:pStyle w:val="B3"/>
        <w:rPr>
          <w:lang w:val="en-US"/>
        </w:rPr>
      </w:pPr>
      <w:r>
        <w:t>-</w:t>
      </w:r>
      <w:r>
        <w:tab/>
      </w:r>
      <w:r w:rsidR="00EA5731">
        <w:t>If the DCI format activating the PUSCH transmission does not include a</w:t>
      </w:r>
      <w:r w:rsidR="00E12A0D">
        <w:rPr>
          <w:lang w:val="en-US"/>
        </w:rPr>
        <w:t>n</w:t>
      </w:r>
      <w:r w:rsidR="00EA5731">
        <w:t xml:space="preserve">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p>
    <w:p w14:paraId="78B28600" w14:textId="071EC0FC" w:rsidR="00EA5731" w:rsidRPr="003A5BF8" w:rsidRDefault="001349CE" w:rsidP="009400C8">
      <w:pPr>
        <w:pStyle w:val="B3"/>
        <w:ind w:left="851" w:firstLine="0"/>
        <w:rPr>
          <w:lang w:val="en-US" w:eastAsia="zh-CN"/>
        </w:rPr>
      </w:pPr>
      <w:r w:rsidRPr="004864B4">
        <w:t>where the RS resource</w:t>
      </w:r>
      <w:r w:rsidR="00685C06">
        <w:t>s are</w:t>
      </w:r>
      <w:r w:rsidRPr="004864B4">
        <w:t xml:space="preserve"> either on serving cell</w:t>
      </w:r>
      <w:r w:rsidRPr="004864B4">
        <w:rPr>
          <w:i/>
        </w:rPr>
        <w:t xml:space="preserve"> </w:t>
      </w:r>
      <m:oMath>
        <m:r>
          <w:rPr>
            <w:rFonts w:ascii="Cambria Math" w:eastAsia="MS Mincho" w:hAnsi="Cambria Math"/>
            <w:lang w:val="en-US"/>
          </w:rPr>
          <m:t>c</m:t>
        </m:r>
      </m:oMath>
      <w:r w:rsidRPr="004864B4">
        <w:rPr>
          <w:lang w:val="en-US"/>
        </w:rPr>
        <w:t xml:space="preserve"> </w:t>
      </w:r>
      <w:r w:rsidRPr="004864B4">
        <w:t xml:space="preserve">or, if provided, on a serving cell indicated by a value of </w:t>
      </w:r>
      <w:r w:rsidRPr="004864B4">
        <w:rPr>
          <w:i/>
          <w:iCs/>
        </w:rPr>
        <w:t>pathlossReferenceLinking</w:t>
      </w:r>
    </w:p>
    <w:p w14:paraId="4148738D" w14:textId="015243FF" w:rsidR="00E90DBB" w:rsidRDefault="00E12A0D" w:rsidP="00A77CA3">
      <w:pPr>
        <w:pStyle w:val="B2"/>
        <w:rPr>
          <w:lang w:val="en-US"/>
        </w:rPr>
      </w:pPr>
      <w:r>
        <w:rPr>
          <w:bCs/>
          <w:iCs/>
        </w:rPr>
        <w:t>-</w:t>
      </w:r>
      <w:r>
        <w:rPr>
          <w:bCs/>
          <w:iCs/>
        </w:rPr>
        <w:tab/>
      </w:r>
      <w:r w:rsidR="00E90DBB">
        <w:rPr>
          <w:bCs/>
          <w:iCs/>
        </w:rPr>
        <w:t xml:space="preserve">If the UE is provided </w:t>
      </w:r>
      <w:r w:rsidR="000733CD" w:rsidRPr="003255BC">
        <w:rPr>
          <w:bCs/>
          <w:i/>
          <w:iCs/>
        </w:rPr>
        <w:t>enablePL</w:t>
      </w:r>
      <w:r>
        <w:rPr>
          <w:bCs/>
          <w:i/>
          <w:iCs/>
          <w:lang w:val="en-US"/>
        </w:rPr>
        <w:t>-</w:t>
      </w:r>
      <w:r w:rsidR="000733CD" w:rsidRPr="003255BC">
        <w:rPr>
          <w:bCs/>
          <w:i/>
          <w:iCs/>
        </w:rPr>
        <w:t>RS</w:t>
      </w:r>
      <w:r w:rsidR="000733CD">
        <w:rPr>
          <w:bCs/>
          <w:i/>
          <w:iCs/>
          <w:lang w:val="en-US"/>
        </w:rPr>
        <w:t>-U</w:t>
      </w:r>
      <w:r w:rsidR="000733CD" w:rsidRPr="003255BC">
        <w:rPr>
          <w:bCs/>
          <w:i/>
          <w:iCs/>
        </w:rPr>
        <w:t>pdateForPUSCH</w:t>
      </w:r>
      <w:r w:rsidR="000733CD">
        <w:rPr>
          <w:bCs/>
          <w:i/>
          <w:iCs/>
          <w:lang w:val="en-US"/>
        </w:rPr>
        <w:t>-</w:t>
      </w:r>
      <w:r w:rsidR="000733CD" w:rsidRPr="003255BC">
        <w:rPr>
          <w:bCs/>
          <w:i/>
          <w:iCs/>
        </w:rPr>
        <w:t>SRS</w:t>
      </w:r>
      <w:r w:rsidR="00E90DBB">
        <w:rPr>
          <w:bCs/>
          <w:iCs/>
        </w:rPr>
        <w:t>,</w:t>
      </w:r>
      <w:r w:rsidR="00E90DBB" w:rsidRPr="003255BC">
        <w:rPr>
          <w:lang w:val="en-US"/>
        </w:rPr>
        <w:t xml:space="preserve"> </w:t>
      </w:r>
      <w:r w:rsidR="00E90DBB">
        <w:rPr>
          <w:lang w:val="en-US"/>
        </w:rPr>
        <w:t>a</w:t>
      </w:r>
      <w:r w:rsidR="00E90DBB" w:rsidRPr="003255BC">
        <w:rPr>
          <w:lang w:val="en-US"/>
        </w:rPr>
        <w:t xml:space="preserve"> mapping between </w:t>
      </w:r>
      <w:r w:rsidR="00E90DBB" w:rsidRPr="003255BC">
        <w:rPr>
          <w:i/>
        </w:rPr>
        <w:t>sri-PUSCH-PowerControlId</w:t>
      </w:r>
      <w:r w:rsidR="00E90DBB" w:rsidRPr="003255BC">
        <w:t xml:space="preserve"> and </w:t>
      </w:r>
      <w:r w:rsidR="00E90DBB" w:rsidRPr="003255BC">
        <w:rPr>
          <w:i/>
        </w:rPr>
        <w:t>PUSCH-PathlossReferenceRS-Id</w:t>
      </w:r>
      <w:r w:rsidR="00E90DBB" w:rsidRPr="003255BC">
        <w:rPr>
          <w:rFonts w:eastAsia="MS Mincho"/>
        </w:rPr>
        <w:t xml:space="preserve"> values</w:t>
      </w:r>
      <w:r w:rsidR="00E90DBB" w:rsidRPr="003255BC">
        <w:rPr>
          <w:lang w:val="en-US"/>
        </w:rPr>
        <w:t xml:space="preserve"> can be updated by a MAC CE as described in [11, TS</w:t>
      </w:r>
      <w:r w:rsidR="00CA49BF">
        <w:rPr>
          <w:lang w:val="en-US"/>
        </w:rPr>
        <w:t xml:space="preserve"> </w:t>
      </w:r>
      <w:r w:rsidR="00E90DBB" w:rsidRPr="003255BC">
        <w:rPr>
          <w:lang w:val="en-US"/>
        </w:rPr>
        <w:t>38.321]</w:t>
      </w:r>
    </w:p>
    <w:p w14:paraId="3A4B6861" w14:textId="7EAA8918" w:rsidR="00590EB5" w:rsidRDefault="00E12A0D" w:rsidP="00D057B9">
      <w:pPr>
        <w:pStyle w:val="B3"/>
      </w:pPr>
      <w:r>
        <w:t>-</w:t>
      </w:r>
      <w:r>
        <w:tab/>
      </w:r>
      <w:r w:rsidR="00E90DBB" w:rsidRPr="009D5B6D">
        <w:t xml:space="preserve">For a PUSCH transmission </w:t>
      </w:r>
      <w:r w:rsidR="00E90DBB">
        <w:t>scheduled</w:t>
      </w:r>
      <w:r w:rsidR="00E90DBB" w:rsidRPr="00110C77">
        <w:rPr>
          <w:lang w:val="en-US"/>
        </w:rPr>
        <w:t xml:space="preserve"> </w:t>
      </w:r>
      <w:r w:rsidR="00E90DBB">
        <w:rPr>
          <w:lang w:val="en-US"/>
        </w:rPr>
        <w:t>by a DCI format that does not include a</w:t>
      </w:r>
      <w:r>
        <w:rPr>
          <w:lang w:val="en-US"/>
        </w:rPr>
        <w:t>n</w:t>
      </w:r>
      <w:r w:rsidR="00E90DBB">
        <w:rPr>
          <w:lang w:val="en-US"/>
        </w:rPr>
        <w:t xml:space="preserve"> SRI field, or for a</w:t>
      </w:r>
      <w:r w:rsidR="00E90DBB" w:rsidRPr="009D5B6D">
        <w:t xml:space="preserve"> PUSCH transmission configured by </w:t>
      </w:r>
      <w:r w:rsidR="00E90DBB" w:rsidRPr="009D5B6D">
        <w:rPr>
          <w:i/>
          <w:iCs/>
        </w:rPr>
        <w:t>ConfiguredGrantConfig</w:t>
      </w:r>
      <w:r w:rsidR="00E90DBB">
        <w:rPr>
          <w:iCs/>
        </w:rPr>
        <w:t xml:space="preserve"> and activated, as described </w:t>
      </w:r>
      <w:r w:rsidR="006F5F9E">
        <w:rPr>
          <w:iCs/>
        </w:rPr>
        <w:t>in clause</w:t>
      </w:r>
      <w:r w:rsidR="00E90DBB">
        <w:rPr>
          <w:iCs/>
        </w:rPr>
        <w:t xml:space="preserve"> 10.2, </w:t>
      </w:r>
      <w:r w:rsidR="00E90DBB">
        <w:rPr>
          <w:lang w:val="en-US"/>
        </w:rPr>
        <w:t>by a DCI format that does not include a</w:t>
      </w:r>
      <w:r>
        <w:rPr>
          <w:lang w:val="en-US"/>
        </w:rPr>
        <w:t>n</w:t>
      </w:r>
      <w:r w:rsidR="00E90DBB">
        <w:rPr>
          <w:lang w:val="en-US"/>
        </w:rPr>
        <w:t xml:space="preserve"> SRI field</w:t>
      </w:r>
      <w:r w:rsidR="00E90DBB">
        <w:rPr>
          <w:rFonts w:eastAsia="Malgun Gothic"/>
        </w:rPr>
        <w:t xml:space="preserve">, </w:t>
      </w:r>
      <w:r w:rsidR="00CA49BF" w:rsidRPr="00F415B1">
        <w:rPr>
          <w:rFonts w:eastAsia="Malgun Gothic"/>
        </w:rPr>
        <w:t xml:space="preserve">the UE determines </w:t>
      </w:r>
      <w:r w:rsidR="00E90DBB">
        <w:rPr>
          <w:rFonts w:eastAsia="Malgun Gothic"/>
        </w:rPr>
        <w:t xml:space="preserve">a </w:t>
      </w:r>
      <w:r w:rsidR="00E90DBB" w:rsidRPr="00B916EC">
        <w:t>RS resource</w:t>
      </w:r>
      <w:r w:rsidR="00E90DBB">
        <w:rPr>
          <w:lang w:val="en-US"/>
        </w:rPr>
        <w:t xml:space="preserve"> index</w:t>
      </w:r>
      <w:r w:rsidR="00E90DBB" w:rsidRPr="00B916EC">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E90DBB">
        <w:t xml:space="preserve"> from the </w:t>
      </w:r>
      <w:r w:rsidR="00E90DBB" w:rsidRPr="003255BC">
        <w:rPr>
          <w:i/>
        </w:rPr>
        <w:t>PUSCH-PathlossReferenceRS-Id</w:t>
      </w:r>
      <w:r w:rsidR="00E90DBB" w:rsidRPr="00B35C4C">
        <w:t xml:space="preserve"> </w:t>
      </w:r>
      <w:r w:rsidR="00E90DBB">
        <w:rPr>
          <w:rFonts w:eastAsia="MS Mincho"/>
        </w:rPr>
        <w:t xml:space="preserve">mapped to </w:t>
      </w:r>
      <w:r w:rsidR="00E90DBB" w:rsidRPr="003255BC">
        <w:rPr>
          <w:i/>
        </w:rPr>
        <w:t>sri-PUSCH-PowerControlId</w:t>
      </w:r>
      <w:r w:rsidR="00E90DBB" w:rsidRPr="00B35C4C">
        <w:t xml:space="preserve"> </w:t>
      </w:r>
      <w:r w:rsidR="00E90DBB">
        <w:t>= 0</w:t>
      </w:r>
      <w:r w:rsidR="00CA49BF" w:rsidRPr="00F415B1">
        <w:t xml:space="preserve">. </w:t>
      </w:r>
      <w:r w:rsidR="00CA49BF" w:rsidRPr="00F415B1">
        <w:rPr>
          <w:lang w:val="en-US"/>
        </w:rPr>
        <w:t xml:space="preserve">If the UE is provided </w:t>
      </w:r>
      <w:r w:rsidR="00CA49BF" w:rsidRPr="00F415B1">
        <w:rPr>
          <w:iCs/>
        </w:rPr>
        <w:t xml:space="preserve">two SRS resource sets in </w:t>
      </w:r>
      <w:r w:rsidR="00CA49BF" w:rsidRPr="00F415B1">
        <w:rPr>
          <w:i/>
        </w:rPr>
        <w:t>srs-ResourceSetToAddModList</w:t>
      </w:r>
      <w:r w:rsidR="00CA49BF" w:rsidRPr="00F415B1">
        <w:rPr>
          <w:iCs/>
        </w:rPr>
        <w:t xml:space="preserve"> or </w:t>
      </w:r>
      <w:r w:rsidR="00CA49BF" w:rsidRPr="00F415B1">
        <w:rPr>
          <w:i/>
        </w:rPr>
        <w:t>srs-ResourceSetToAddModListDCI-0-2</w:t>
      </w:r>
      <w:r w:rsidR="00CA49BF" w:rsidRPr="00F415B1">
        <w:rPr>
          <w:iCs/>
        </w:rPr>
        <w:t xml:space="preserve"> with </w:t>
      </w:r>
      <w:r w:rsidR="00CA49BF" w:rsidRPr="00F415B1">
        <w:rPr>
          <w:i/>
        </w:rPr>
        <w:t>usage</w:t>
      </w:r>
      <w:r w:rsidR="00CA49BF" w:rsidRPr="00F415B1">
        <w:rPr>
          <w:iCs/>
        </w:rPr>
        <w:t xml:space="preserve"> set to </w:t>
      </w:r>
      <w:r w:rsidR="005E3B15">
        <w:rPr>
          <w:iCs/>
        </w:rPr>
        <w:t>'</w:t>
      </w:r>
      <w:r w:rsidR="00CA49BF" w:rsidRPr="00F415B1">
        <w:rPr>
          <w:iCs/>
        </w:rPr>
        <w:t>codebook</w:t>
      </w:r>
      <w:r w:rsidR="005E3B15">
        <w:rPr>
          <w:iCs/>
        </w:rPr>
        <w:t>'</w:t>
      </w:r>
      <w:r w:rsidR="00CA49BF" w:rsidRPr="00F415B1">
        <w:rPr>
          <w:iCs/>
        </w:rPr>
        <w:t xml:space="preserve"> or </w:t>
      </w:r>
      <w:r w:rsidR="005E3B15">
        <w:rPr>
          <w:iCs/>
        </w:rPr>
        <w:t>'</w:t>
      </w:r>
      <w:r w:rsidR="00CA49BF" w:rsidRPr="00F415B1">
        <w:rPr>
          <w:iCs/>
        </w:rPr>
        <w:t>nonCodebook</w:t>
      </w:r>
      <w:r w:rsidR="005E3B15">
        <w:rPr>
          <w:iCs/>
        </w:rPr>
        <w:t>'</w:t>
      </w:r>
      <w:r w:rsidR="00CA49BF" w:rsidRPr="00F415B1">
        <w:rPr>
          <w:lang w:val="en-US"/>
        </w:rPr>
        <w:t xml:space="preserve">, </w:t>
      </w:r>
      <w:r w:rsidR="00CA49BF" w:rsidRPr="00F415B1">
        <w:rPr>
          <w:rFonts w:eastAsia="Malgun Gothic"/>
        </w:rPr>
        <w:t xml:space="preserve">the UE determines first and second </w:t>
      </w:r>
      <w:r w:rsidR="00CA49BF" w:rsidRPr="00F415B1">
        <w:t>RS resource</w:t>
      </w:r>
      <w:r w:rsidR="00CA49BF" w:rsidRPr="00F415B1">
        <w:rPr>
          <w:lang w:val="en-US"/>
        </w:rPr>
        <w:t xml:space="preserve"> indexes</w:t>
      </w:r>
      <w:r w:rsidR="00CA49BF"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A49BF" w:rsidRPr="00F415B1">
        <w:t xml:space="preserve"> from </w:t>
      </w:r>
      <w:r w:rsidR="00CA49BF" w:rsidRPr="00F415B1">
        <w:lastRenderedPageBreak/>
        <w:t xml:space="preserve">respective </w:t>
      </w:r>
      <w:r w:rsidR="00CA49BF" w:rsidRPr="00F415B1">
        <w:rPr>
          <w:i/>
        </w:rPr>
        <w:t>PUSCH-PathlossReferenceRS-Id</w:t>
      </w:r>
      <w:r w:rsidR="00CA49BF" w:rsidRPr="00F415B1">
        <w:t xml:space="preserve"> </w:t>
      </w:r>
      <w:r w:rsidR="00CA49BF" w:rsidRPr="00F415B1">
        <w:rPr>
          <w:rFonts w:eastAsia="MS Mincho"/>
        </w:rPr>
        <w:t xml:space="preserve">mapped to </w:t>
      </w:r>
      <w:r w:rsidR="00CA49BF" w:rsidRPr="00F415B1">
        <w:rPr>
          <w:i/>
        </w:rPr>
        <w:t>sri-PUSCH-PowerControlId</w:t>
      </w:r>
      <w:r w:rsidR="00CA49BF" w:rsidRPr="00F415B1">
        <w:t xml:space="preserve"> = 0 </w:t>
      </w:r>
      <w:r w:rsidR="00110C23" w:rsidRPr="00037243">
        <w:t xml:space="preserve">of </w:t>
      </w:r>
      <w:r w:rsidR="00110C23" w:rsidRPr="00037243">
        <w:rPr>
          <w:i/>
        </w:rPr>
        <w:t>sri-PUSCH-MappingToAddModList</w:t>
      </w:r>
      <w:r w:rsidR="00110C23" w:rsidRPr="00037243">
        <w:rPr>
          <w:iCs/>
        </w:rPr>
        <w:t xml:space="preserve"> </w:t>
      </w:r>
      <w:r w:rsidR="00CA49BF" w:rsidRPr="00F415B1">
        <w:t xml:space="preserve">and </w:t>
      </w:r>
      <w:r w:rsidR="00CA49BF" w:rsidRPr="00F415B1">
        <w:rPr>
          <w:i/>
        </w:rPr>
        <w:t>sri-PUSCH-PowerControlId</w:t>
      </w:r>
      <w:r w:rsidR="00CA49BF" w:rsidRPr="00F415B1">
        <w:t xml:space="preserve"> = </w:t>
      </w:r>
      <w:r w:rsidR="00110C23">
        <w:t xml:space="preserve">0 </w:t>
      </w:r>
      <w:r w:rsidR="00110C23" w:rsidRPr="00037243">
        <w:t xml:space="preserve">of </w:t>
      </w:r>
      <w:r w:rsidR="00110C23" w:rsidRPr="00037243">
        <w:rPr>
          <w:i/>
        </w:rPr>
        <w:t>sri-PUSCH-MappingToAddModList2</w:t>
      </w:r>
      <w:r w:rsidR="00110C23" w:rsidRPr="00037243">
        <w:rPr>
          <w:iCs/>
        </w:rPr>
        <w:t>, respectively</w:t>
      </w:r>
      <w:r w:rsidR="00CA49BF" w:rsidRPr="00F415B1">
        <w:t>.</w:t>
      </w:r>
    </w:p>
    <w:p w14:paraId="5BC8AD5A" w14:textId="77777777" w:rsidR="00CA49BF" w:rsidRPr="00F415B1" w:rsidRDefault="00CA49BF" w:rsidP="00CA49BF">
      <w:pPr>
        <w:pStyle w:val="B2"/>
        <w:rPr>
          <w:lang w:val="en-US"/>
        </w:rPr>
      </w:pPr>
      <w:r w:rsidRPr="00F415B1">
        <w:rPr>
          <w:bCs/>
          <w:iCs/>
        </w:rPr>
        <w:t>-</w:t>
      </w:r>
      <w:r w:rsidRPr="00F415B1">
        <w:rPr>
          <w:bCs/>
          <w:iCs/>
        </w:rPr>
        <w:tab/>
        <w:t xml:space="preserve">If the UE is </w:t>
      </w:r>
      <w:r w:rsidRPr="00F415B1">
        <w:rPr>
          <w:bCs/>
          <w:iCs/>
          <w:lang w:val="en-US"/>
        </w:rPr>
        <w:t xml:space="preserve">not </w:t>
      </w:r>
      <w:r w:rsidRPr="00F415B1">
        <w:rPr>
          <w:bCs/>
          <w:iCs/>
        </w:rPr>
        <w:t xml:space="preserve">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p>
    <w:p w14:paraId="3CAF409E" w14:textId="64F63211" w:rsidR="00CA49BF" w:rsidRPr="00F415B1" w:rsidRDefault="00CA49BF" w:rsidP="00CA49BF">
      <w:pPr>
        <w:pStyle w:val="B3"/>
      </w:pPr>
      <w:r w:rsidRPr="00F415B1">
        <w:t>-</w:t>
      </w:r>
      <w:r w:rsidRPr="00F415B1">
        <w:tab/>
        <w:t>For a PUSCH transmission scheduled</w:t>
      </w:r>
      <w:r w:rsidRPr="00F415B1">
        <w:rPr>
          <w:lang w:val="en-US"/>
        </w:rPr>
        <w:t xml:space="preserve"> by a DCI format that does not include an SRI field, if </w:t>
      </w:r>
      <w:r w:rsidRPr="00F415B1">
        <w:rPr>
          <w:rFonts w:eastAsia="Malgun Gothic"/>
        </w:rPr>
        <w:t xml:space="preserve">the UE is provided two SRS </w:t>
      </w:r>
      <w:r w:rsidR="002D6F6A" w:rsidRPr="008F482D">
        <w:rPr>
          <w:rFonts w:eastAsia="Malgun Gothic"/>
        </w:rPr>
        <w:t>resource set</w:t>
      </w:r>
      <w:r w:rsidR="002D6F6A">
        <w:rPr>
          <w:rFonts w:eastAsia="Malgun Gothic"/>
        </w:rPr>
        <w:t>s</w:t>
      </w:r>
      <w:r w:rsidRPr="00F415B1">
        <w:rPr>
          <w:rFonts w:eastAsia="Malgun Gothic"/>
        </w:rPr>
        <w:t xml:space="preserve"> </w:t>
      </w:r>
      <w:r w:rsidRPr="00F415B1">
        <w:rPr>
          <w:iCs/>
        </w:rPr>
        <w:t xml:space="preserve">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lang w:val="en-US"/>
        </w:rPr>
        <w:t xml:space="preserve">, </w:t>
      </w:r>
      <w:r w:rsidRPr="00F415B1">
        <w:rPr>
          <w:rFonts w:eastAsia="Malgun Gothic"/>
        </w:rPr>
        <w:t xml:space="preserve">the UE determines first and second </w:t>
      </w:r>
      <w:r w:rsidRPr="00F415B1">
        <w:t>RS resource</w:t>
      </w:r>
      <w:r w:rsidRPr="00F415B1">
        <w:rPr>
          <w:lang w:val="en-US"/>
        </w:rPr>
        <w:t xml:space="preserve"> indexes</w:t>
      </w:r>
      <w:r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w:t>
      </w:r>
      <w:r w:rsidR="002D6F6A" w:rsidRPr="008F482D">
        <w:rPr>
          <w:iCs/>
          <w:lang w:val="en-US" w:eastAsia="zh-CN"/>
        </w:rPr>
        <w:t xml:space="preserve">respectively </w:t>
      </w:r>
      <w:r w:rsidR="002D6F6A" w:rsidRPr="008F482D">
        <w:t xml:space="preserve">associated with the first and second SRS resource set </w:t>
      </w:r>
      <w:r w:rsidRPr="00F415B1">
        <w:t xml:space="preserve">with respective first and second </w:t>
      </w:r>
      <w:r w:rsidRPr="00F415B1">
        <w:rPr>
          <w:i/>
        </w:rPr>
        <w:t>PUSCH-PathlossReferenceRS-Id</w:t>
      </w:r>
      <w:r w:rsidRPr="00F415B1">
        <w:t xml:space="preserve"> values being equal to 0 and 1.</w:t>
      </w:r>
    </w:p>
    <w:p w14:paraId="73CBACDA" w14:textId="1756D317" w:rsidR="00A27C38" w:rsidRPr="00B916EC" w:rsidRDefault="00000000" w:rsidP="00CA49BF">
      <w:pPr>
        <w:pStyle w:val="B1"/>
        <w:ind w:firstLine="0"/>
        <w:rPr>
          <w:rFonts w:eastAsia="MS Mincho"/>
        </w:rPr>
      </w:pP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00CA49BF" w:rsidDel="00CA49BF">
        <w:rPr>
          <w:position w:val="-12"/>
        </w:rPr>
        <w:t xml:space="preserve"> </w: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14:paraId="67B314F7" w14:textId="77777777" w:rsidR="006F00B8" w:rsidRPr="00B916EC" w:rsidRDefault="0028470B" w:rsidP="0028470B">
      <w:pPr>
        <w:pStyle w:val="B1"/>
        <w:ind w:firstLine="0"/>
        <w:rPr>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14:paraId="5C38259D" w14:textId="22CBB5FD" w:rsidR="00D21BF4" w:rsidRPr="00B916EC" w:rsidRDefault="00416A87" w:rsidP="00416A87">
      <w:pPr>
        <w:pStyle w:val="B1"/>
      </w:pPr>
      <w:r>
        <w:t>-</w:t>
      </w:r>
      <w:r>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s</m:t>
                        </m:r>
                      </m:sub>
                    </m:sSub>
                  </m:sup>
                </m:sSup>
                <m:r>
                  <w:rPr>
                    <w:rFonts w:ascii="Cambria Math" w:hAnsi="Cambria Math"/>
                  </w:rPr>
                  <m:t>-1</m:t>
                </m:r>
              </m:e>
            </m:d>
            <m:r>
              <w:rPr>
                <w:rFonts w:ascii="Cambria Math" w:hAnsi="Cambria Math" w:cs="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e>
        </m:d>
      </m:oMath>
      <w:r w:rsidR="00D21BF4" w:rsidRPr="00B916EC">
        <w:rPr>
          <w:lang w:val="en-US"/>
        </w:rPr>
        <w:t xml:space="preserve"> </w:t>
      </w:r>
      <w:r w:rsidR="00D21BF4" w:rsidRPr="00B916EC">
        <w:t xml:space="preserve">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=1.25</m:t>
        </m:r>
      </m:oMath>
      <w:r w:rsidR="00D21BF4" w:rsidRPr="00B916EC">
        <w:rPr>
          <w:lang w:val="en-US"/>
        </w:rPr>
        <w:t xml:space="preserve"> </w:t>
      </w:r>
      <w:r w:rsidR="00D21BF4" w:rsidRPr="00B916EC">
        <w:t xml:space="preserve">and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D21BF4" w:rsidRPr="00B916EC">
        <w:t xml:space="preserve"> for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00D21BF4" w:rsidRPr="00B916EC">
        <w:rPr>
          <w:lang w:val="en-US"/>
        </w:rPr>
        <w:t xml:space="preserve"> </w:t>
      </w:r>
      <w:r w:rsidR="00D21BF4" w:rsidRPr="00B916EC">
        <w:t xml:space="preserve">where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m:oMath>
        <m:r>
          <w:rPr>
            <w:rFonts w:ascii="Cambria Math" w:hAnsi="Cambria Math"/>
          </w:rPr>
          <m:t>f</m:t>
        </m:r>
      </m:oMath>
      <w:r w:rsidR="000D5576" w:rsidRPr="00B916EC">
        <w:rPr>
          <w:iCs/>
          <w:lang w:val="en-US"/>
        </w:rPr>
        <w:t xml:space="preserve"> and</w:t>
      </w:r>
      <w:r w:rsidR="00646CE8" w:rsidRPr="00B916EC">
        <w:rPr>
          <w:iCs/>
          <w:lang w:val="en-US"/>
        </w:rPr>
        <w:t xml:space="preserve"> </w:t>
      </w:r>
      <w:r w:rsidR="00D21BF4" w:rsidRPr="00B916EC">
        <w:t xml:space="preserve">serving cell </w:t>
      </w:r>
      <m:oMath>
        <m:r>
          <w:rPr>
            <w:rFonts w:ascii="Cambria Math" w:hAnsi="Cambria Math"/>
          </w:rPr>
          <m:t>c</m:t>
        </m:r>
      </m:oMath>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=0</m:t>
        </m:r>
      </m:oMath>
      <w:r w:rsidR="00E41E98" w:rsidRPr="00B916EC">
        <w:rPr>
          <w:lang w:val="en-US"/>
        </w:rPr>
        <w:t xml:space="preserve">. </w:t>
      </w:r>
      <m:oMath>
        <m:r>
          <m:rPr>
            <m:sty m:val="p"/>
          </m:rPr>
          <w:rPr>
            <w:rFonts w:ascii="Cambria Math" w:hAnsi="Cambria Math"/>
            <w:lang w:val="en-US"/>
          </w:rPr>
          <m:t>BPRE</m:t>
        </m:r>
      </m:oMath>
      <w:r w:rsidR="00D21BF4" w:rsidRPr="00B916EC">
        <w:t xml:space="preserve"> 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oMath>
      <w:r w:rsidR="00D21BF4" w:rsidRPr="00B916EC">
        <w:t xml:space="preserve">, for </w:t>
      </w:r>
      <w:r w:rsidR="0028470B">
        <w:rPr>
          <w:lang w:val="en-US"/>
        </w:rPr>
        <w:t xml:space="preserve">active </w:t>
      </w:r>
      <w:r w:rsidR="00AE420F">
        <w:rPr>
          <w:lang w:val="en-US"/>
        </w:rPr>
        <w:t xml:space="preserve">UL BWP </w:t>
      </w:r>
      <m:oMath>
        <m:r>
          <w:rPr>
            <w:rFonts w:ascii="Cambria Math" w:hAnsi="Cambria Math"/>
          </w:rPr>
          <m:t>b</m:t>
        </m:r>
      </m:oMath>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m:oMath>
        <m:r>
          <w:rPr>
            <w:rFonts w:ascii="Cambria Math" w:hAnsi="Cambria Math"/>
          </w:rPr>
          <m:t>f</m:t>
        </m:r>
      </m:oMath>
      <w:r w:rsidR="00646CE8" w:rsidRPr="00B916EC">
        <w:rPr>
          <w:iCs/>
          <w:lang w:val="en-US"/>
        </w:rPr>
        <w:t xml:space="preserve"> and </w:t>
      </w:r>
      <w:r w:rsidR="00D21BF4" w:rsidRPr="00B916EC">
        <w:t xml:space="preserve">each serving cell </w:t>
      </w:r>
      <m:oMath>
        <m:r>
          <w:rPr>
            <w:rFonts w:ascii="Cambria Math" w:hAnsi="Cambria Math"/>
          </w:rPr>
          <m:t>c</m:t>
        </m:r>
      </m:oMath>
      <w:r w:rsidR="00D21BF4" w:rsidRPr="00B916EC">
        <w:t>, are computed as below</w:t>
      </w:r>
    </w:p>
    <w:p w14:paraId="7107E8BA" w14:textId="42FF9AE2" w:rsidR="00D21BF4" w:rsidRPr="00B916EC" w:rsidRDefault="00416A87" w:rsidP="00416A87">
      <w:pPr>
        <w:pStyle w:val="B2"/>
        <w:rPr>
          <w:lang w:val="en-US" w:eastAsia="zh-CN"/>
        </w:rPr>
      </w:pPr>
      <w:r>
        <w:t>-</w:t>
      </w:r>
      <w:r>
        <w:tab/>
      </w:r>
      <m:oMath>
        <m:r>
          <m:rPr>
            <m:sty m:val="p"/>
          </m:rPr>
          <w:rPr>
            <w:rFonts w:ascii="Cambria Math" w:hAnsi="Cambria Math"/>
            <w:lang w:val="en-US"/>
          </w:rPr>
          <m:t>BPRE=</m:t>
        </m:r>
        <m:nary>
          <m:naryPr>
            <m:chr m:val="∑"/>
            <m:limLoc m:val="undOvr"/>
            <m:ctrlPr>
              <w:rPr>
                <w:rFonts w:ascii="Cambria Math" w:hAnsi="Cambria Math"/>
                <w:iCs/>
                <w:lang w:val="en-US"/>
              </w:rPr>
            </m:ctrlPr>
          </m:naryPr>
          <m:sub>
            <m:r>
              <w:rPr>
                <w:rFonts w:ascii="Cambria Math" w:hAnsi="Cambria Math"/>
                <w:lang w:val="en-US"/>
              </w:rPr>
              <m:t>r=0</m:t>
            </m:r>
          </m:sub>
          <m:sup>
            <m:r>
              <w:rPr>
                <w:rFonts w:ascii="Cambria Math" w:hAnsi="Cambria Math"/>
                <w:lang w:val="en-US"/>
              </w:rPr>
              <m:t>C-1</m:t>
            </m:r>
          </m:sup>
          <m:e>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K</m:t>
                    </m:r>
                  </m:e>
                  <m:sub>
                    <m:r>
                      <w:rPr>
                        <w:rFonts w:ascii="Cambria Math" w:hAnsi="Cambria Math"/>
                        <w:lang w:val="en-US"/>
                      </w:rPr>
                      <m:t>r</m:t>
                    </m:r>
                  </m:sub>
                </m:sSub>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e>
        </m:nary>
      </m:oMath>
      <w:r w:rsidR="00D21BF4" w:rsidRPr="00B916EC">
        <w:rPr>
          <w:lang w:val="en-US"/>
        </w:rPr>
        <w:t xml:space="preserve"> for PUSCH with UL-SCH data and </w:t>
      </w:r>
      <m:oMath>
        <m:r>
          <m:rPr>
            <m:sty m:val="p"/>
          </m:rPr>
          <w:rPr>
            <w:rFonts w:ascii="Cambria Math" w:hAnsi="Cambria Math"/>
            <w:lang w:val="en-US"/>
          </w:rPr>
          <m:t>BPRE=</m:t>
        </m:r>
        <m:f>
          <m:fPr>
            <m:type m:val="lin"/>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Q</m:t>
                </m:r>
              </m:e>
              <m:sub>
                <m:r>
                  <w:rPr>
                    <w:rFonts w:ascii="Cambria Math" w:hAnsi="Cambria Math"/>
                    <w:lang w:val="en-US"/>
                  </w:rPr>
                  <m:t>m</m:t>
                </m:r>
              </m:sub>
            </m:sSub>
            <m:r>
              <w:rPr>
                <w:rFonts w:ascii="Cambria Math" w:hAnsi="Cambria Math" w:cs="Cambria Math"/>
              </w:rPr>
              <m:t>⋅R</m:t>
            </m:r>
          </m:num>
          <m:den>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den>
        </m:f>
      </m:oMath>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14:paraId="5778089A" w14:textId="1DC1116E" w:rsidR="00D21BF4" w:rsidRPr="00B916EC" w:rsidRDefault="00416A87" w:rsidP="00416A87">
      <w:pPr>
        <w:pStyle w:val="B3"/>
      </w:pPr>
      <w:r>
        <w:t>-</w:t>
      </w:r>
      <w:r>
        <w:tab/>
      </w:r>
      <m:oMath>
        <m:r>
          <w:rPr>
            <w:rFonts w:ascii="Cambria Math" w:hAnsi="Cambria Math"/>
            <w:lang w:val="x-none"/>
          </w:rPr>
          <m:t>C</m:t>
        </m:r>
      </m:oMath>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m:oMath>
        <m:r>
          <w:rPr>
            <w:rFonts w:ascii="Cambria Math" w:hAnsi="Cambria Math"/>
            <w:lang w:eastAsia="zh-CN"/>
          </w:rPr>
          <m:t>r</m:t>
        </m:r>
      </m:oMath>
      <w:r w:rsidR="00D21BF4" w:rsidRPr="00B916EC">
        <w:rPr>
          <w:rFonts w:hint="eastAsia"/>
          <w:lang w:eastAsia="zh-CN"/>
        </w:rPr>
        <w:t xml:space="preserve">, </w:t>
      </w:r>
      <w:r w:rsidR="00D21BF4" w:rsidRPr="00B916EC">
        <w:t xml:space="preserve">and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oMath>
      <w:r w:rsidR="00D21BF4" w:rsidRPr="00B916EC">
        <w:t xml:space="preserve"> is </w:t>
      </w:r>
      <w:r w:rsidR="0028470B">
        <w:t>a</w:t>
      </w:r>
      <w:r w:rsidR="0028470B" w:rsidRPr="00B916EC">
        <w:t xml:space="preserve"> </w:t>
      </w:r>
      <w:r w:rsidR="00D21BF4" w:rsidRPr="00B916EC">
        <w:t xml:space="preserve">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m:t>
        </m:r>
        <m:r>
          <w:rPr>
            <w:rFonts w:ascii="Cambria Math" w:hAnsi="Cambria Math"/>
          </w:rPr>
          <m:t>N</m:t>
        </m:r>
        <m:r>
          <w:rPr>
            <w:rFonts w:ascii="Cambria Math" w:hAnsi="Cambria Math" w:cs="Cambria Math"/>
          </w:rPr>
          <m:t>⋅</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lang w:val="x-none"/>
          </w:rPr>
          <m:t>(i)</m:t>
        </m:r>
        <m:r>
          <w:rPr>
            <w:rFonts w:ascii="Cambria Math" w:hAnsi="Cambria Math" w:cs="Cambria Math"/>
          </w:rPr>
          <m:t>⋅</m:t>
        </m:r>
        <m:nary>
          <m:naryPr>
            <m:chr m:val="∑"/>
            <m:limLoc m:val="undOvr"/>
            <m:ctrlPr>
              <w:rPr>
                <w:rFonts w:ascii="Cambria Math" w:hAnsi="Cambria Math"/>
                <w:iCs/>
                <w:lang w:val="en-US"/>
              </w:rPr>
            </m:ctrlPr>
          </m:naryPr>
          <m:sub>
            <m:r>
              <w:rPr>
                <w:rFonts w:ascii="Cambria Math" w:hAnsi="Cambria Math"/>
                <w:lang w:val="en-US"/>
              </w:rPr>
              <m:t>j=0</m:t>
            </m:r>
          </m:sub>
          <m:sup>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r>
              <w:rPr>
                <w:rFonts w:ascii="Cambria Math" w:hAnsi="Cambria Math"/>
                <w:lang w:val="x-none"/>
              </w:rPr>
              <m:t>-1</m:t>
            </m:r>
          </m:sup>
          <m:e>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e>
        </m:nary>
      </m:oMath>
      <w:r w:rsidR="00D21BF4" w:rsidRPr="00B916EC">
        <w:t xml:space="preserve">, </w:t>
      </w:r>
      <w:r w:rsidR="00D21BF4" w:rsidRPr="00B916EC">
        <w:rPr>
          <w:rFonts w:hint="eastAsia"/>
        </w:rPr>
        <w:t>where</w:t>
      </w:r>
      <w:r w:rsidR="00FC701E" w:rsidRPr="00B916EC">
        <w:rPr>
          <w:lang w:val="en-US"/>
        </w:rPr>
        <w:t xml:space="preserve"> </w:t>
      </w:r>
      <m:oMath>
        <m:r>
          <w:rPr>
            <w:rFonts w:ascii="Cambria Math" w:hAnsi="Cambria Math"/>
          </w:rPr>
          <m:t>N≥1</m:t>
        </m:r>
      </m:oMath>
      <w:r w:rsidR="00AA5B67" w:rsidRPr="005F7DE3">
        <w:t xml:space="preserve"> is provided by </w:t>
      </w:r>
      <w:r w:rsidR="00AA5B67" w:rsidRPr="005F7DE3">
        <w:rPr>
          <w:i/>
        </w:rPr>
        <w:t>numberOfSlotsTBoMS</w:t>
      </w:r>
      <w:r w:rsidR="00AA5B67" w:rsidRPr="005F7DE3">
        <w:t xml:space="preserve"> as described in [6, TS 38.214] and </w:t>
      </w:r>
      <m:oMath>
        <m:r>
          <w:rPr>
            <w:rFonts w:ascii="Cambria Math" w:hAnsi="Cambria Math"/>
          </w:rPr>
          <m:t>N=1</m:t>
        </m:r>
      </m:oMath>
      <w:r w:rsidR="00AA5B67" w:rsidRPr="005F7DE3">
        <w:t xml:space="preserve"> if </w:t>
      </w:r>
      <w:r w:rsidR="00AA5B67" w:rsidRPr="005F7DE3">
        <w:rPr>
          <w:i/>
        </w:rPr>
        <w:t>numberOfSlotsTBoMS</w:t>
      </w:r>
      <w:r w:rsidR="00AA5B67" w:rsidRPr="005F7DE3">
        <w:t xml:space="preserve"> is not provided,</w:t>
      </w:r>
      <w:r w:rsidR="00AA5B67">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m:oMath>
        <m:r>
          <w:rPr>
            <w:rFonts w:ascii="Cambria Math" w:hAnsi="Cambria Math"/>
          </w:rPr>
          <m:t>i</m:t>
        </m:r>
      </m:oMath>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m:oMath>
        <m:r>
          <w:rPr>
            <w:rFonts w:ascii="Cambria Math" w:hAnsi="Cambria Math"/>
            <w:lang w:val="en-US"/>
          </w:rPr>
          <m:t>f</m:t>
        </m:r>
      </m:oMath>
      <w:r w:rsidR="00F7679D" w:rsidRPr="00B916EC">
        <w:rPr>
          <w:iCs/>
          <w:lang w:val="en-US"/>
        </w:rPr>
        <w:t xml:space="preserve"> of</w:t>
      </w:r>
      <w:r w:rsidR="00F7679D" w:rsidRPr="00B916EC">
        <w:t xml:space="preserve"> serving cell</w:t>
      </w:r>
      <w:r w:rsidR="00F7679D" w:rsidRPr="00B916EC">
        <w:rPr>
          <w:i/>
        </w:rPr>
        <w:t xml:space="preserve"> </w:t>
      </w:r>
      <m:oMath>
        <m:r>
          <w:rPr>
            <w:rFonts w:ascii="Cambria Math" w:hAnsi="Cambria Math"/>
          </w:rPr>
          <m:t>c</m:t>
        </m:r>
      </m:oMath>
      <w:r w:rsidR="00B17FC5">
        <w:t>,</w:t>
      </w:r>
      <w:r w:rsidR="00B17FC5" w:rsidRPr="00B916EC">
        <w:rPr>
          <w:rFonts w:hint="eastAsia"/>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sc,data</m:t>
            </m:r>
          </m:sub>
          <m:sup>
            <m:r>
              <m:rPr>
                <m:sty m:val="p"/>
              </m:rPr>
              <w:rPr>
                <w:rFonts w:ascii="Cambria Math" w:hAnsi="Cambria Math"/>
              </w:rPr>
              <m:t>RB</m:t>
            </m:r>
          </m:sup>
        </m:sSubSup>
        <m:r>
          <w:rPr>
            <w:rFonts w:ascii="Cambria Math" w:hAnsi="Cambria Math"/>
            <w:lang w:val="x-none"/>
          </w:rPr>
          <m:t>(i,j)</m:t>
        </m:r>
      </m:oMath>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m:oMath>
        <m:r>
          <w:rPr>
            <w:rFonts w:ascii="Cambria Math" w:hAnsi="Cambria Math"/>
          </w:rPr>
          <m:t>j</m:t>
        </m:r>
      </m:oMath>
      <w:r w:rsidR="001B4D2B">
        <w:rPr>
          <w:iCs/>
          <w:position w:val="-10"/>
        </w:rPr>
        <w:t xml:space="preserve"> </w:t>
      </w:r>
      <w:r w:rsidR="001B4D2B">
        <w:t>and assuming no segmentation for a nominal repetition in case the PUSCH transmission is with repetition Type B</w:t>
      </w:r>
      <w:r w:rsidR="00B17FC5">
        <w:t xml:space="preserve">, </w:t>
      </w:r>
      <m:oMath>
        <m:r>
          <w:rPr>
            <w:rFonts w:ascii="Cambria Math" w:hAnsi="Cambria Math"/>
          </w:rPr>
          <m:t>0≤j&lt;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r>
              <w:rPr>
                <w:rFonts w:ascii="Cambria Math" w:hAnsi="Cambria Math"/>
              </w:rPr>
              <m:t>b,f,c</m:t>
            </m:r>
          </m:sub>
          <m:sup>
            <m:r>
              <m:rPr>
                <m:sty m:val="p"/>
              </m:rPr>
              <w:rPr>
                <w:rFonts w:ascii="Cambria Math" w:hAnsi="Cambria Math"/>
              </w:rPr>
              <m:t>PUSCH</m:t>
            </m:r>
          </m:sup>
        </m:sSubSup>
        <m:d>
          <m:dPr>
            <m:ctrlPr>
              <w:rPr>
                <w:rFonts w:ascii="Cambria Math" w:hAnsi="Cambria Math"/>
                <w:i/>
                <w:iCs/>
                <w:lang w:val="x-none"/>
              </w:rPr>
            </m:ctrlPr>
          </m:dPr>
          <m:e>
            <m:r>
              <w:rPr>
                <w:rFonts w:ascii="Cambria Math" w:hAnsi="Cambria Math"/>
                <w:lang w:val="x-none"/>
              </w:rPr>
              <m:t>i</m:t>
            </m:r>
          </m:e>
        </m:d>
      </m:oMath>
      <w:r w:rsidR="00B17FC5">
        <w:t xml:space="preserve">, </w:t>
      </w:r>
      <w:r w:rsidR="00F7679D" w:rsidRPr="00B916EC">
        <w:rPr>
          <w:lang w:val="en-US"/>
        </w:rPr>
        <w:t xml:space="preserve">and </w:t>
      </w:r>
      <m:oMath>
        <m:r>
          <w:rPr>
            <w:rFonts w:ascii="Cambria Math" w:hAnsi="Cambria Math"/>
          </w:rPr>
          <m:t>c</m:t>
        </m:r>
      </m:oMath>
      <w:r w:rsidR="00F66C70" w:rsidRPr="00FA0CBB">
        <w:rPr>
          <w:rFonts w:hint="eastAsia"/>
          <w:lang w:eastAsia="zh-CN"/>
        </w:rPr>
        <w:t xml:space="preserve">, </w:t>
      </w:r>
      <m:oMath>
        <m:sSub>
          <m:sSubPr>
            <m:ctrlPr>
              <w:rPr>
                <w:rFonts w:ascii="Cambria Math" w:hAnsi="Cambria Math"/>
                <w:i/>
                <w:lang w:val="x-none"/>
              </w:rPr>
            </m:ctrlPr>
          </m:sSubPr>
          <m:e>
            <m:r>
              <w:rPr>
                <w:rFonts w:ascii="Cambria Math" w:hAnsi="Cambria Math"/>
              </w:rPr>
              <m:t>K</m:t>
            </m:r>
          </m:e>
          <m:sub>
            <m:r>
              <w:rPr>
                <w:rFonts w:ascii="Cambria Math" w:hAnsi="Cambria Math"/>
              </w:rPr>
              <m:t>r</m:t>
            </m:r>
          </m:sub>
        </m:sSub>
      </m:oMath>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14:paraId="32EEDE7A" w14:textId="52DB7D8B" w:rsidR="00F66C70" w:rsidRPr="00FA0CBB" w:rsidRDefault="00416A87" w:rsidP="00F66C70">
      <w:pPr>
        <w:pStyle w:val="B2"/>
        <w:rPr>
          <w:lang w:eastAsia="zh-CN"/>
        </w:rPr>
      </w:pPr>
      <w:r>
        <w:t>-</w:t>
      </w:r>
      <w:r>
        <w:tab/>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=1</m:t>
        </m:r>
      </m:oMath>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m:oMath>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PUSCH</m:t>
            </m:r>
          </m:sup>
        </m:sSubSup>
        <m:r>
          <w:rPr>
            <w:rFonts w:ascii="Cambria Math" w:hAnsi="Cambria Math"/>
          </w:rPr>
          <m:t>=</m:t>
        </m:r>
        <m:sSubSup>
          <m:sSubSupPr>
            <m:ctrlPr>
              <w:rPr>
                <w:rFonts w:ascii="Cambria Math" w:hAnsi="Cambria Math"/>
                <w:iCs/>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00D21BF4" w:rsidRPr="00B916EC">
        <w:rPr>
          <w:lang w:val="en-US"/>
        </w:rPr>
        <w:t>,</w:t>
      </w:r>
      <w:r w:rsidR="00D21BF4" w:rsidRPr="00B916EC">
        <w:rPr>
          <w:rFonts w:hint="eastAsia"/>
          <w:lang w:eastAsia="zh-CN"/>
        </w:rPr>
        <w:t xml:space="preserve"> </w:t>
      </w:r>
      <w:r w:rsidR="00D21BF4" w:rsidRPr="00B916EC">
        <w:rPr>
          <w:noProof/>
        </w:rPr>
        <w:t xml:space="preserve">as described </w:t>
      </w:r>
      <w:r w:rsidR="006F5F9E">
        <w:rPr>
          <w:noProof/>
        </w:rPr>
        <w:t>in 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14:paraId="10D9C2B1" w14:textId="53F8C234" w:rsidR="00395506" w:rsidRPr="003A5BF8" w:rsidRDefault="00F66C70" w:rsidP="00416A87">
      <w:pPr>
        <w:pStyle w:val="B2"/>
        <w:rPr>
          <w:lang w:eastAsia="zh-CN"/>
        </w:rPr>
      </w:pPr>
      <w:r w:rsidRPr="00170D23">
        <w:t>-</w:t>
      </w:r>
      <w:r w:rsidRPr="00170D23">
        <w:tab/>
      </w:r>
      <m:oMath>
        <m:sSub>
          <m:sSubPr>
            <m:ctrlPr>
              <w:rPr>
                <w:rFonts w:ascii="Cambria Math" w:hAnsi="Cambria Math"/>
                <w:i/>
              </w:rPr>
            </m:ctrlPr>
          </m:sSubPr>
          <m:e>
            <m:r>
              <w:rPr>
                <w:rFonts w:ascii="Cambria Math" w:hAnsi="Cambria Math"/>
              </w:rPr>
              <m:t>Q</m:t>
            </m:r>
          </m:e>
          <m:sub>
            <m:r>
              <w:rPr>
                <w:rFonts w:ascii="Cambria Math" w:hAnsi="Cambria Math"/>
              </w:rPr>
              <m:t>m</m:t>
            </m:r>
          </m:sub>
        </m:sSub>
      </m:oMath>
      <w:r w:rsidRPr="00170D23">
        <w:rPr>
          <w:lang w:val="en-US"/>
        </w:rPr>
        <w:t xml:space="preserve"> is the modulation order and </w:t>
      </w:r>
      <m:oMath>
        <m:r>
          <w:rPr>
            <w:rFonts w:ascii="Cambria Math" w:hAnsi="Cambria Math"/>
            <w:lang w:val="en-GB"/>
          </w:rPr>
          <m:t>R</m:t>
        </m:r>
      </m:oMath>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14:paraId="0D0EC803" w14:textId="489CC004" w:rsidR="008B1830" w:rsidRPr="00B916EC" w:rsidRDefault="00126575" w:rsidP="00126575">
      <w:pPr>
        <w:pStyle w:val="B1"/>
        <w:rPr>
          <w:lang w:val="en-US"/>
        </w:rPr>
      </w:pPr>
      <w:r>
        <w:rPr>
          <w:lang w:val="en-US"/>
        </w:rPr>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b,f,c</m:t>
            </m:r>
          </m:sub>
        </m:sSub>
        <m:r>
          <w:rPr>
            <w:rFonts w:ascii="Cambria Math" w:hAnsi="Cambria Math"/>
            <w:lang w:val="en-US"/>
          </w:rPr>
          <m:t>(i,l)</m:t>
        </m:r>
      </m:oMath>
      <w:r w:rsidR="00F66C70" w:rsidRPr="00FA0CBB">
        <w:rPr>
          <w:lang w:val="en-US"/>
        </w:rPr>
        <w:t xml:space="preserve"> </w:t>
      </w:r>
      <w:r w:rsidR="00F66C70" w:rsidRPr="00FA0CBB">
        <w:t xml:space="preserve">for </w:t>
      </w:r>
      <w:r w:rsidR="00F66C70" w:rsidRPr="00FA0CBB">
        <w:rPr>
          <w:lang w:val="en-US"/>
        </w:rPr>
        <w:t xml:space="preserve">active UL BWP </w:t>
      </w:r>
      <m:oMath>
        <m:r>
          <w:rPr>
            <w:rFonts w:ascii="Cambria Math" w:hAnsi="Cambria Math"/>
          </w:rPr>
          <m:t>b</m:t>
        </m:r>
      </m:oMath>
      <w:r w:rsidR="00F66C70" w:rsidRPr="00FA0CBB">
        <w:rPr>
          <w:iCs/>
          <w:lang w:val="en-US"/>
        </w:rPr>
        <w:t xml:space="preserve"> </w:t>
      </w:r>
      <w:r w:rsidR="00F66C70" w:rsidRPr="00FA0CBB">
        <w:rPr>
          <w:lang w:val="en-US"/>
        </w:rPr>
        <w:t xml:space="preserve">of carrier </w:t>
      </w:r>
      <m:oMath>
        <m:r>
          <w:rPr>
            <w:rFonts w:ascii="Cambria Math" w:hAnsi="Cambria Math"/>
          </w:rPr>
          <m:t>f</m:t>
        </m:r>
      </m:oMath>
      <w:r w:rsidR="00F66C70" w:rsidRPr="00FA0CBB">
        <w:rPr>
          <w:iCs/>
          <w:lang w:val="en-US"/>
        </w:rPr>
        <w:t xml:space="preserve"> of</w:t>
      </w:r>
      <w:r w:rsidR="00F66C70" w:rsidRPr="00FA0CBB">
        <w:t xml:space="preserve"> serving cell </w:t>
      </w:r>
      <m:oMath>
        <m:r>
          <w:rPr>
            <w:rFonts w:ascii="Cambria Math" w:hAnsi="Cambria Math"/>
          </w:rPr>
          <m:t>c</m:t>
        </m:r>
      </m:oMath>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m:oMath>
        <m:r>
          <w:rPr>
            <w:rFonts w:ascii="Cambria Math" w:hAnsi="Cambria Math"/>
            <w:lang w:val="en-US"/>
          </w:rPr>
          <m:t>i</m:t>
        </m:r>
      </m:oMath>
    </w:p>
    <w:p w14:paraId="0B1BC80D" w14:textId="51EA6069" w:rsidR="001E3B1A" w:rsidRDefault="00F31749" w:rsidP="00F31749">
      <w:pPr>
        <w:pStyle w:val="B2"/>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(i,l)</m:t>
        </m:r>
      </m:oMath>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1E1A10" w:rsidRPr="00B916EC">
        <w:rPr>
          <w:iCs/>
          <w:lang w:val="en-US"/>
        </w:rPr>
        <w:t xml:space="preserve">that schedules the PUSCH transmission </w:t>
      </w:r>
      <w:r w:rsidR="00B17FC5">
        <w:rPr>
          <w:lang w:val="en-US"/>
        </w:rPr>
        <w:t>occasion</w:t>
      </w:r>
      <w:r w:rsidR="00B17FC5" w:rsidRPr="00B916EC">
        <w:t xml:space="preserve"> </w:t>
      </w:r>
      <m:oMath>
        <m:r>
          <w:rPr>
            <w:rFonts w:ascii="Cambria Math" w:hAnsi="Cambria Math"/>
          </w:rPr>
          <m:t>i</m:t>
        </m:r>
      </m:oMath>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m:oMath>
        <m:r>
          <w:rPr>
            <w:rFonts w:ascii="Cambria Math" w:hAnsi="Cambria Math"/>
          </w:rPr>
          <m:t>b</m:t>
        </m:r>
      </m:oMath>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m:oMath>
        <m:r>
          <w:rPr>
            <w:rFonts w:ascii="Cambria Math" w:hAnsi="Cambria Math"/>
            <w:lang w:val="en-US"/>
          </w:rPr>
          <m:t>f</m:t>
        </m:r>
      </m:oMath>
      <w:r w:rsidR="00CD3A3D" w:rsidRPr="00B916EC">
        <w:rPr>
          <w:iCs/>
          <w:lang w:val="en-US"/>
        </w:rPr>
        <w:t xml:space="preserve"> of</w:t>
      </w:r>
      <w:r w:rsidR="00CD3A3D" w:rsidRPr="00B916EC">
        <w:t xml:space="preserve"> </w:t>
      </w:r>
      <w:r w:rsidR="00C74DE2" w:rsidRPr="00B916EC">
        <w:t xml:space="preserve">serving cell </w:t>
      </w:r>
      <m:oMath>
        <m:r>
          <w:rPr>
            <w:rFonts w:ascii="Cambria Math" w:hAnsi="Cambria Math"/>
          </w:rPr>
          <m:t>c</m:t>
        </m:r>
      </m:oMath>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 xml:space="preserve">as described </w:t>
      </w:r>
      <w:r w:rsidR="006F5F9E">
        <w:rPr>
          <w:lang w:val="en-US"/>
        </w:rPr>
        <w:t>in clause</w:t>
      </w:r>
      <w:r w:rsidR="00B17FC5">
        <w:rPr>
          <w:lang w:val="en-US"/>
        </w:rPr>
        <w:t xml:space="preserve"> 11.3</w:t>
      </w:r>
    </w:p>
    <w:p w14:paraId="77B0FE6F" w14:textId="2D8F4B19" w:rsidR="00EB1C37" w:rsidRPr="00F415B1" w:rsidRDefault="001E3B1A" w:rsidP="00EB1C37">
      <w:pPr>
        <w:pStyle w:val="B3"/>
      </w:pPr>
      <w:r>
        <w:t>-</w:t>
      </w:r>
      <w:r>
        <w:tab/>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m:oMath>
        <m:r>
          <w:rPr>
            <w:rFonts w:ascii="Cambria Math" w:hAnsi="Cambria Math"/>
            <w:lang w:val="en-US"/>
          </w:rPr>
          <m:t>l=0</m:t>
        </m:r>
      </m:oMath>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 xml:space="preserve">transmission is scheduled by a RAR UL grant as described </w:t>
      </w:r>
      <w:r w:rsidR="006F5F9E">
        <w:t>in clause</w:t>
      </w:r>
      <w:r w:rsidR="00761C49">
        <w:t xml:space="preserve"> 8.3</w:t>
      </w:r>
    </w:p>
    <w:p w14:paraId="5C1DE5D4" w14:textId="7C4F7165" w:rsidR="00EB1C37" w:rsidRPr="00F415B1" w:rsidRDefault="00EB1C37" w:rsidP="002104E0">
      <w:pPr>
        <w:pStyle w:val="B4"/>
      </w:pPr>
      <w:r w:rsidRPr="00F415B1">
        <w:rPr>
          <w:lang w:eastAsia="zh-CN"/>
        </w:rPr>
        <w:t>-</w:t>
      </w:r>
      <w:r w:rsidRPr="00F415B1">
        <w:rPr>
          <w:lang w:eastAsia="zh-CN"/>
        </w:rPr>
        <w:tab/>
      </w:r>
      <w:r w:rsidR="00685C06">
        <w:rPr>
          <w:lang w:eastAsia="zh-CN"/>
        </w:rPr>
        <w:t>i</w:t>
      </w:r>
      <w:r w:rsidR="00685C06" w:rsidRPr="00F415B1">
        <w:rPr>
          <w:lang w:eastAsia="zh-CN"/>
        </w:rPr>
        <w:t xml:space="preserve">f </w:t>
      </w:r>
      <w:r w:rsidRPr="00F415B1">
        <w:rPr>
          <w:lang w:eastAsia="zh-CN"/>
        </w:rPr>
        <w:t xml:space="preserve">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is provided </w:t>
      </w:r>
      <w:r w:rsidRPr="00F415B1">
        <w:rPr>
          <w:i/>
        </w:rPr>
        <w:t>p0-PUSCH-Alpha2</w:t>
      </w:r>
      <w:r w:rsidRPr="00F415B1">
        <w:t xml:space="preserve">, for a retransmission of a configured grant Type 1 PUSCH, or for activation or retransmission of a configured grant Type 2 PUSCH, scheduled by a DCI format that includes a SRS resource set indicator field, and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w:p>
    <w:p w14:paraId="0206D973" w14:textId="7F3D823D" w:rsidR="00EB1C37" w:rsidRPr="00F415B1" w:rsidRDefault="00EB1C37" w:rsidP="002104E0">
      <w:pPr>
        <w:pStyle w:val="B5"/>
      </w:pPr>
      <w:r w:rsidRPr="00F415B1">
        <w:rPr>
          <w:lang w:val="x-none"/>
        </w:rPr>
        <w:lastRenderedPageBreak/>
        <w:t>-</w:t>
      </w:r>
      <w:r w:rsidRPr="00F415B1">
        <w:rPr>
          <w:lang w:val="x-none"/>
        </w:rPr>
        <w:tab/>
      </w:r>
      <w:r w:rsidR="00685C06">
        <w:t>i</w:t>
      </w:r>
      <w:r w:rsidR="00685C06" w:rsidRPr="00F415B1">
        <w:t xml:space="preserve">f </w:t>
      </w:r>
      <w:r w:rsidRPr="00F415B1">
        <w:t xml:space="preserve">the SRS resource set indicator value is 00, </w:t>
      </w:r>
      <m:oMath>
        <m:r>
          <w:rPr>
            <w:rFonts w:ascii="Cambria Math" w:hAnsi="Cambria Math"/>
            <w:lang w:val="en-US"/>
          </w:rPr>
          <m:t>l</m:t>
        </m:r>
      </m:oMath>
      <w:r w:rsidRPr="00F415B1">
        <w:rPr>
          <w:lang w:val="en-US"/>
        </w:rPr>
        <w:t xml:space="preserve"> is equal to the value of </w:t>
      </w:r>
      <w:r w:rsidRPr="00F415B1">
        <w:rPr>
          <w:i/>
        </w:rPr>
        <w:t>powerControlLoopToUse</w:t>
      </w:r>
      <w:r w:rsidRPr="00F415B1">
        <w:rPr>
          <w:lang w:val="en-US"/>
        </w:rPr>
        <w:t xml:space="preserve"> in </w:t>
      </w:r>
      <w:r w:rsidRPr="00F415B1">
        <w:rPr>
          <w:i/>
        </w:rPr>
        <w:t>ConfiguredGrantConfig</w:t>
      </w:r>
    </w:p>
    <w:p w14:paraId="5BD0C5AD" w14:textId="707A89AB" w:rsidR="00EB1C37" w:rsidRPr="00F415B1"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01, </w:t>
      </w:r>
      <m:oMath>
        <m:r>
          <w:rPr>
            <w:rFonts w:ascii="Cambria Math" w:hAnsi="Cambria Math"/>
            <w:lang w:val="en-US"/>
          </w:rPr>
          <m:t>l</m:t>
        </m:r>
      </m:oMath>
      <w:r w:rsidRPr="00F415B1">
        <w:rPr>
          <w:lang w:val="en-US"/>
        </w:rPr>
        <w:t xml:space="preserve"> is equal to the value of </w:t>
      </w:r>
      <w:r w:rsidRPr="00F415B1">
        <w:rPr>
          <w:i/>
        </w:rPr>
        <w:t>powerControlLoopToUse2</w:t>
      </w:r>
      <w:r w:rsidRPr="00F415B1">
        <w:rPr>
          <w:lang w:val="en-US"/>
        </w:rPr>
        <w:t xml:space="preserve"> in </w:t>
      </w:r>
      <w:r w:rsidRPr="00F415B1">
        <w:rPr>
          <w:i/>
        </w:rPr>
        <w:t>ConfiguredGrantConfig</w:t>
      </w:r>
    </w:p>
    <w:p w14:paraId="43D64D99" w14:textId="3979C950" w:rsidR="001E3B1A" w:rsidRDefault="00EB1C37" w:rsidP="002104E0">
      <w:pPr>
        <w:pStyle w:val="B5"/>
      </w:pPr>
      <w:r w:rsidRPr="00F415B1">
        <w:rPr>
          <w:lang w:val="x-none"/>
        </w:rPr>
        <w:t>-</w:t>
      </w:r>
      <w:r w:rsidRPr="00F415B1">
        <w:rPr>
          <w:lang w:val="x-none"/>
        </w:rPr>
        <w:tab/>
      </w:r>
      <w:r w:rsidR="00685C06">
        <w:t>i</w:t>
      </w:r>
      <w:r w:rsidR="00685C06" w:rsidRPr="00F415B1">
        <w:t xml:space="preserve">f </w:t>
      </w:r>
      <w:r w:rsidRPr="00F415B1">
        <w:t xml:space="preserve">the SRS resource set indicator value is 10 or 11, a first </w:t>
      </w:r>
      <m:oMath>
        <m:r>
          <w:rPr>
            <w:rFonts w:ascii="Cambria Math" w:hAnsi="Cambria Math"/>
            <w:lang w:val="en-US"/>
          </w:rPr>
          <m:t>l</m:t>
        </m:r>
      </m:oMath>
      <w:r w:rsidRPr="00F415B1">
        <w:rPr>
          <w:lang w:val="en-US"/>
        </w:rPr>
        <w:t xml:space="preserve"> and a second </w:t>
      </w:r>
      <m:oMath>
        <m:r>
          <w:rPr>
            <w:rFonts w:ascii="Cambria Math" w:hAnsi="Cambria Math"/>
            <w:lang w:val="en-US"/>
          </w:rPr>
          <m:t>l</m:t>
        </m:r>
      </m:oMath>
      <w:r w:rsidRPr="00F415B1">
        <w:rPr>
          <w:lang w:val="en-US"/>
        </w:rPr>
        <w:t xml:space="preserve"> </w:t>
      </w:r>
      <w:r w:rsidR="002D6F6A" w:rsidRPr="008F482D">
        <w:rPr>
          <w:lang w:val="en-US"/>
        </w:rPr>
        <w:t xml:space="preserve">respectively </w:t>
      </w:r>
      <w:r w:rsidR="002D6F6A" w:rsidRPr="008F482D">
        <w:t>associated with the first and second SRS resource set</w:t>
      </w:r>
      <w:r w:rsidR="002D6F6A" w:rsidRPr="00F415B1">
        <w:rPr>
          <w:lang w:val="en-US"/>
        </w:rPr>
        <w:t xml:space="preserve"> </w:t>
      </w:r>
      <w:r w:rsidRPr="00F415B1">
        <w:rPr>
          <w:lang w:val="en-US"/>
        </w:rPr>
        <w:t xml:space="preserve">are respectively equal to </w:t>
      </w:r>
      <w:r w:rsidRPr="00F415B1">
        <w:rPr>
          <w:i/>
        </w:rPr>
        <w:t>powerControlLoopToUse</w:t>
      </w:r>
      <w:r w:rsidRPr="00F415B1">
        <w:rPr>
          <w:lang w:val="en-US"/>
        </w:rPr>
        <w:t xml:space="preserve"> and </w:t>
      </w:r>
      <w:r w:rsidRPr="00F415B1">
        <w:rPr>
          <w:i/>
        </w:rPr>
        <w:t xml:space="preserve">powerControlLoopToUse2 </w:t>
      </w:r>
      <w:r w:rsidRPr="00F415B1">
        <w:rPr>
          <w:lang w:val="en-US"/>
        </w:rPr>
        <w:t xml:space="preserve">in </w:t>
      </w:r>
      <w:r w:rsidRPr="00F415B1">
        <w:rPr>
          <w:i/>
        </w:rPr>
        <w:t>ConfiguredGrantConfig</w:t>
      </w:r>
    </w:p>
    <w:p w14:paraId="53F48867" w14:textId="45A007CC" w:rsidR="00685C06" w:rsidRPr="002B30E4" w:rsidRDefault="00685C06" w:rsidP="00685C06">
      <w:pPr>
        <w:pStyle w:val="B4"/>
        <w:rPr>
          <w:lang w:val="en-US" w:eastAsia="zh-CN"/>
        </w:rPr>
      </w:pPr>
      <w:r w:rsidRPr="002B30E4">
        <w:rPr>
          <w:lang w:val="en-US" w:eastAsia="zh-CN"/>
        </w:rPr>
        <w:t>-</w:t>
      </w:r>
      <w:r w:rsidRPr="002B30E4">
        <w:rPr>
          <w:lang w:val="en-US" w:eastAsia="zh-CN"/>
        </w:rPr>
        <w:tab/>
      </w:r>
      <w:r>
        <w:rPr>
          <w:lang w:val="en-US" w:eastAsia="zh-CN"/>
        </w:rPr>
        <w:t>else if</w:t>
      </w:r>
      <w:r w:rsidRPr="002B30E4">
        <w:rPr>
          <w:lang w:val="en-US" w:eastAsia="zh-CN"/>
        </w:rPr>
        <w:t xml:space="preserve">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for a transmission of a configured grant Type 1 PUSCH and for active UL BWP</w:t>
      </w:r>
      <w:r>
        <w:rPr>
          <w:lang w:val="en-US" w:eastAsia="zh-CN"/>
        </w:rPr>
        <w:t xml:space="preserve">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w:t>
      </w:r>
    </w:p>
    <w:p w14:paraId="6721C7A9"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first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 xml:space="preserve">ConfiguredGrantConfig </w:t>
      </w:r>
      <w:r w:rsidRPr="00895227">
        <w:rPr>
          <w:iCs/>
          <w:lang w:val="en-US" w:eastAsia="zh-CN"/>
        </w:rPr>
        <w:t xml:space="preserve">that is associated with the first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15F57BFC" w14:textId="77777777" w:rsidR="00685C06" w:rsidRPr="002B30E4" w:rsidRDefault="00685C06" w:rsidP="00685C06">
      <w:pPr>
        <w:pStyle w:val="B5"/>
        <w:rPr>
          <w:lang w:val="en-US" w:eastAsia="zh-CN"/>
        </w:rPr>
      </w:pPr>
      <w:r w:rsidRPr="002B30E4">
        <w:rPr>
          <w:lang w:val="en-US" w:eastAsia="zh-CN"/>
        </w:rPr>
        <w:t>-</w:t>
      </w:r>
      <w:r w:rsidRPr="002B30E4">
        <w:rPr>
          <w:lang w:val="en-US" w:eastAsia="zh-CN"/>
        </w:rPr>
        <w:tab/>
        <w:t xml:space="preserve">a second </w:t>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powerControlLoopToUse2</w:t>
      </w:r>
      <w:r w:rsidRPr="002B30E4">
        <w:rPr>
          <w:lang w:val="en-US" w:eastAsia="zh-CN"/>
        </w:rPr>
        <w:t xml:space="preserve"> in </w:t>
      </w:r>
      <w:r w:rsidRPr="002B30E4">
        <w:rPr>
          <w:i/>
          <w:lang w:val="en-US" w:eastAsia="zh-CN"/>
        </w:rPr>
        <w:t>ConfiguredGrantConfig</w:t>
      </w:r>
      <w:r w:rsidRPr="00895227">
        <w:rPr>
          <w:iCs/>
          <w:lang w:val="en-US" w:eastAsia="zh-CN"/>
        </w:rPr>
        <w:t xml:space="preserve"> that is associated with the second</w:t>
      </w:r>
      <w:r w:rsidRPr="002B30E4">
        <w:rPr>
          <w:i/>
          <w:lang w:val="en-US" w:eastAsia="zh-CN"/>
        </w:rPr>
        <w:t xml:space="preserve"> </w:t>
      </w:r>
      <w:r w:rsidRPr="002B30E4">
        <w:rPr>
          <w:i/>
          <w:iCs/>
          <w:lang w:val="en-US" w:eastAsia="zh-CN"/>
        </w:rPr>
        <w:t>srs-ResourceIndicator</w:t>
      </w:r>
      <w:r w:rsidRPr="002B30E4">
        <w:rPr>
          <w:lang w:val="en-US" w:eastAsia="zh-CN"/>
        </w:rPr>
        <w:t xml:space="preserve"> in </w:t>
      </w:r>
      <w:r w:rsidRPr="002B30E4">
        <w:rPr>
          <w:i/>
          <w:iCs/>
          <w:lang w:val="en-US" w:eastAsia="zh-CN"/>
        </w:rPr>
        <w:t>rrc-ConfiguredUplinkGrant</w:t>
      </w:r>
    </w:p>
    <w:p w14:paraId="05A22102" w14:textId="0B1FCA0E" w:rsidR="00685C06" w:rsidRPr="002B30E4" w:rsidRDefault="00685C06" w:rsidP="00685C06">
      <w:pPr>
        <w:pStyle w:val="B4"/>
        <w:rPr>
          <w:lang w:val="en-US" w:eastAsia="zh-CN"/>
        </w:rPr>
      </w:pPr>
      <w:r w:rsidRPr="002B30E4">
        <w:rPr>
          <w:lang w:val="en-US" w:eastAsia="zh-CN"/>
        </w:rPr>
        <w:t>-</w:t>
      </w:r>
      <w:r w:rsidRPr="002B30E4">
        <w:rPr>
          <w:lang w:val="en-US" w:eastAsia="zh-CN"/>
        </w:rPr>
        <w:tab/>
        <w:t xml:space="preserve">else if the UE is provided </w:t>
      </w:r>
      <w:r w:rsidRPr="002B30E4">
        <w:rPr>
          <w:iCs/>
          <w:lang w:val="en-US" w:eastAsia="zh-CN"/>
        </w:rPr>
        <w:t xml:space="preserve">two SRS resource sets in </w:t>
      </w:r>
      <w:r w:rsidRPr="002B30E4">
        <w:rPr>
          <w:i/>
          <w:lang w:val="en-US" w:eastAsia="zh-CN"/>
        </w:rPr>
        <w:t>srs-ResourceSetToAddModList</w:t>
      </w:r>
      <w:r w:rsidRPr="002B30E4">
        <w:rPr>
          <w:iCs/>
          <w:lang w:val="en-US" w:eastAsia="zh-CN"/>
        </w:rPr>
        <w:t xml:space="preserve"> or </w:t>
      </w:r>
      <w:r w:rsidRPr="002B30E4">
        <w:rPr>
          <w:i/>
          <w:lang w:val="en-US" w:eastAsia="zh-CN"/>
        </w:rPr>
        <w:t>srs-ResourceSetToAddModListDCI-0-2</w:t>
      </w:r>
      <w:r w:rsidRPr="002B30E4">
        <w:rPr>
          <w:iCs/>
          <w:lang w:val="en-US" w:eastAsia="zh-CN"/>
        </w:rPr>
        <w:t xml:space="preserve"> with </w:t>
      </w:r>
      <w:r w:rsidRPr="002B30E4">
        <w:rPr>
          <w:i/>
          <w:lang w:val="en-US" w:eastAsia="zh-CN"/>
        </w:rPr>
        <w:t>usage</w:t>
      </w:r>
      <w:r w:rsidRPr="002B30E4">
        <w:rPr>
          <w:iCs/>
          <w:lang w:val="en-US" w:eastAsia="zh-CN"/>
        </w:rPr>
        <w:t xml:space="preserve"> set to </w:t>
      </w:r>
      <w:r w:rsidR="008D77EB">
        <w:rPr>
          <w:iCs/>
          <w:lang w:val="en-US" w:eastAsia="zh-CN"/>
        </w:rPr>
        <w:t>'</w:t>
      </w:r>
      <w:r w:rsidRPr="002B30E4">
        <w:rPr>
          <w:iCs/>
          <w:lang w:val="en-US" w:eastAsia="zh-CN"/>
        </w:rPr>
        <w:t>codebook</w:t>
      </w:r>
      <w:r w:rsidR="008D77EB">
        <w:rPr>
          <w:iCs/>
          <w:lang w:val="en-US" w:eastAsia="zh-CN"/>
        </w:rPr>
        <w:t>'</w:t>
      </w:r>
      <w:r w:rsidRPr="002B30E4">
        <w:rPr>
          <w:iCs/>
          <w:lang w:val="en-US" w:eastAsia="zh-CN"/>
        </w:rPr>
        <w:t xml:space="preserve"> or </w:t>
      </w:r>
      <w:r w:rsidR="008D77EB">
        <w:rPr>
          <w:iCs/>
          <w:lang w:val="en-US" w:eastAsia="zh-CN"/>
        </w:rPr>
        <w:t>'</w:t>
      </w:r>
      <w:r w:rsidRPr="002B30E4">
        <w:rPr>
          <w:iCs/>
          <w:lang w:val="en-US" w:eastAsia="zh-CN"/>
        </w:rPr>
        <w:t>nonCodebook</w:t>
      </w:r>
      <w:r w:rsidR="008D77EB">
        <w:rPr>
          <w:iCs/>
          <w:lang w:val="en-US" w:eastAsia="zh-CN"/>
        </w:rPr>
        <w:t>'</w:t>
      </w:r>
      <w:r w:rsidRPr="002B30E4">
        <w:rPr>
          <w:iCs/>
          <w:lang w:val="en-US" w:eastAsia="zh-CN"/>
        </w:rPr>
        <w:t xml:space="preserve"> and is provided </w:t>
      </w:r>
      <w:r w:rsidRPr="002B30E4">
        <w:rPr>
          <w:i/>
          <w:lang w:val="en-US" w:eastAsia="zh-CN"/>
        </w:rPr>
        <w:t>p0-PUSCH-Alpha2</w:t>
      </w:r>
      <w:r w:rsidRPr="002B30E4">
        <w:rPr>
          <w:lang w:val="en-US" w:eastAsia="zh-CN"/>
        </w:rPr>
        <w:t xml:space="preserve">, for a retransmission of a configured grant Type 1 PUSCH, or for activation or retransmission of a configured grant Type 2 PUSCH, scheduled by a DCI format 0_0 and for active UL BWP </w:t>
      </w:r>
      <m:oMath>
        <m:r>
          <w:rPr>
            <w:rFonts w:ascii="Cambria Math" w:hAnsi="Cambria Math"/>
            <w:lang w:val="en-US" w:eastAsia="zh-CN"/>
          </w:rPr>
          <m:t>b</m:t>
        </m:r>
      </m:oMath>
      <w:r w:rsidRPr="002B30E4">
        <w:rPr>
          <w:iCs/>
          <w:lang w:val="en-US" w:eastAsia="zh-CN"/>
        </w:rPr>
        <w:t xml:space="preserve"> </w:t>
      </w:r>
      <w:r w:rsidRPr="002B30E4">
        <w:rPr>
          <w:lang w:val="en-US" w:eastAsia="zh-CN"/>
        </w:rPr>
        <w:t xml:space="preserve">of carrier </w:t>
      </w:r>
      <m:oMath>
        <m:r>
          <w:rPr>
            <w:rFonts w:ascii="Cambria Math" w:hAnsi="Cambria Math"/>
            <w:lang w:val="en-US" w:eastAsia="zh-CN"/>
          </w:rPr>
          <m:t>f</m:t>
        </m:r>
      </m:oMath>
      <w:r w:rsidRPr="002B30E4">
        <w:rPr>
          <w:iCs/>
          <w:lang w:val="en-US" w:eastAsia="zh-CN"/>
        </w:rPr>
        <w:t xml:space="preserve"> of</w:t>
      </w:r>
      <w:r w:rsidRPr="002B30E4">
        <w:rPr>
          <w:lang w:val="en-US" w:eastAsia="zh-CN"/>
        </w:rPr>
        <w:t xml:space="preserve"> serving cell </w:t>
      </w:r>
    </w:p>
    <w:p w14:paraId="5EB70156" w14:textId="6B675A54" w:rsidR="00685C06" w:rsidRPr="00685C06" w:rsidRDefault="00685C06" w:rsidP="002104E0">
      <w:pPr>
        <w:pStyle w:val="B5"/>
        <w:rPr>
          <w:lang w:val="en-US" w:eastAsia="zh-CN"/>
        </w:rPr>
      </w:pPr>
      <w:r w:rsidRPr="002B30E4">
        <w:rPr>
          <w:lang w:val="en-US" w:eastAsia="zh-CN"/>
        </w:rPr>
        <w:t>-</w:t>
      </w:r>
      <w:r w:rsidRPr="002B30E4">
        <w:rPr>
          <w:lang w:val="en-US" w:eastAsia="zh-CN"/>
        </w:rPr>
        <w:tab/>
      </w:r>
      <m:oMath>
        <m:r>
          <w:rPr>
            <w:rFonts w:ascii="Cambria Math" w:hAnsi="Cambria Math"/>
            <w:lang w:val="en-US" w:eastAsia="zh-CN"/>
          </w:rPr>
          <m:t>l</m:t>
        </m:r>
      </m:oMath>
      <w:r w:rsidRPr="002B30E4">
        <w:rPr>
          <w:lang w:val="en-US" w:eastAsia="zh-CN"/>
        </w:rPr>
        <w:t xml:space="preserve"> is equal to the value of </w:t>
      </w:r>
      <w:r w:rsidRPr="002B30E4">
        <w:rPr>
          <w:i/>
          <w:lang w:val="en-US" w:eastAsia="zh-CN"/>
        </w:rPr>
        <w:t>powerControlLoopToUse</w:t>
      </w:r>
      <w:r w:rsidRPr="002B30E4">
        <w:rPr>
          <w:lang w:val="en-US" w:eastAsia="zh-CN"/>
        </w:rPr>
        <w:t xml:space="preserve"> in </w:t>
      </w:r>
      <w:r w:rsidRPr="002B30E4">
        <w:rPr>
          <w:i/>
          <w:lang w:val="en-US" w:eastAsia="zh-CN"/>
        </w:rPr>
        <w:t>ConfiguredGrantConfig</w:t>
      </w:r>
    </w:p>
    <w:p w14:paraId="0F6BCD3D" w14:textId="1E7D7C0B" w:rsidR="001E3B1A" w:rsidRDefault="001E3B1A" w:rsidP="0009732E">
      <w:pPr>
        <w:pStyle w:val="B4"/>
      </w:pPr>
      <w:r>
        <w:rPr>
          <w:lang w:val="en-US"/>
        </w:rPr>
        <w:t>-</w:t>
      </w:r>
      <w:r w:rsidR="00F31749">
        <w:rPr>
          <w:lang w:val="en-US"/>
        </w:rPr>
        <w:tab/>
      </w:r>
      <w:r w:rsidR="00EB1C37" w:rsidRPr="00F415B1">
        <w:rPr>
          <w:lang w:val="en-US"/>
        </w:rPr>
        <w:t>else, for</w:t>
      </w:r>
      <w:r w:rsidRPr="00B916EC">
        <w:rPr>
          <w:lang w:val="en-US"/>
        </w:rPr>
        <w:t xml:space="preserve">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m:oMath>
        <m:r>
          <w:rPr>
            <w:rFonts w:ascii="Cambria Math" w:hAnsi="Cambria Math"/>
            <w:lang w:val="en-US"/>
          </w:rPr>
          <m:t>l∈</m:t>
        </m:r>
        <m:d>
          <m:dPr>
            <m:begChr m:val="{"/>
            <m:endChr m:val="}"/>
            <m:ctrlPr>
              <w:rPr>
                <w:rFonts w:ascii="Cambria Math" w:hAnsi="Cambria Math"/>
                <w:i/>
                <w:lang w:val="en-US"/>
              </w:rPr>
            </m:ctrlPr>
          </m:dPr>
          <m:e>
            <m:r>
              <w:rPr>
                <w:rFonts w:ascii="Cambria Math" w:hAnsi="Cambria Math"/>
                <w:lang w:val="en-US"/>
              </w:rPr>
              <m:t>0,1</m:t>
            </m:r>
          </m:e>
        </m:d>
      </m:oMath>
      <w:r w:rsidRPr="00B916EC">
        <w:rPr>
          <w:lang w:val="en-US"/>
        </w:rPr>
        <w:t xml:space="preserve"> is provided to the UE by </w:t>
      </w:r>
      <w:r w:rsidR="00BE7792" w:rsidRPr="003C1F40">
        <w:rPr>
          <w:i/>
        </w:rPr>
        <w:t>powerControlLoopToUse</w:t>
      </w:r>
      <w:r w:rsidR="00EB1C37" w:rsidRPr="00F415B1">
        <w:rPr>
          <w:lang w:val="en-US"/>
        </w:rPr>
        <w:t xml:space="preserve"> in </w:t>
      </w:r>
      <w:r w:rsidR="00EB1C37" w:rsidRPr="00F415B1">
        <w:rPr>
          <w:i/>
        </w:rPr>
        <w:t>ConfiguredGrantConfig</w:t>
      </w:r>
      <w:r w:rsidR="00EB1C37" w:rsidRPr="00F415B1">
        <w:t>.</w:t>
      </w:r>
    </w:p>
    <w:p w14:paraId="206E6ACA" w14:textId="00655830"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 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r w:rsidRPr="00F415B1">
        <w:rPr>
          <w:lang w:val="x-none"/>
        </w:rPr>
        <w:t xml:space="preserve">the first and second SRI fields and the </w:t>
      </w:r>
      <m:oMath>
        <m:r>
          <w:rPr>
            <w:rFonts w:ascii="Cambria Math" w:hAnsi="Cambria Math"/>
            <w:lang w:val="en-US"/>
          </w:rPr>
          <m:t>l</m:t>
        </m:r>
      </m:oMath>
      <w:r w:rsidRPr="00F415B1">
        <w:rPr>
          <w:rFonts w:eastAsiaTheme="minorEastAsia" w:hint="eastAsia"/>
          <w:lang w:val="en-US" w:eastAsia="ko-KR"/>
        </w:rPr>
        <w:t xml:space="preserve"> values </w:t>
      </w:r>
      <w:r w:rsidRPr="00F415B1">
        <w:rPr>
          <w:rFonts w:eastAsiaTheme="minorEastAsia"/>
          <w:lang w:val="en-US" w:eastAsia="ko-KR"/>
        </w:rPr>
        <w:t>provided</w:t>
      </w:r>
      <w:r w:rsidRPr="00F415B1">
        <w:rPr>
          <w:rFonts w:eastAsiaTheme="minorEastAsia" w:hint="eastAsia"/>
          <w:lang w:val="en-US" w:eastAsia="ko-KR"/>
        </w:rPr>
        <w:t xml:space="preserve"> </w:t>
      </w:r>
      <w:r w:rsidRPr="00F415B1">
        <w:rPr>
          <w:rFonts w:eastAsiaTheme="minorEastAsia"/>
          <w:lang w:val="en-US" w:eastAsia="ko-KR"/>
        </w:rPr>
        <w:t xml:space="preserve">by </w:t>
      </w:r>
      <w:r w:rsidRPr="00F415B1">
        <w:rPr>
          <w:i/>
        </w:rPr>
        <w:t>sri-PUSCH-ClosedLoopIndex</w:t>
      </w:r>
      <w:r w:rsidRPr="00F415B1">
        <w:rPr>
          <w:lang w:val="x-none"/>
        </w:rPr>
        <w:t xml:space="preserve">, and </w:t>
      </w:r>
      <w:r w:rsidRPr="00F415B1">
        <w:t xml:space="preserve">determines the </w:t>
      </w:r>
      <m:oMath>
        <m:r>
          <w:rPr>
            <w:rFonts w:ascii="Cambria Math" w:hAnsi="Cambria Math"/>
            <w:lang w:val="en-US"/>
          </w:rPr>
          <m:t>l</m:t>
        </m:r>
      </m:oMath>
      <w:r w:rsidRPr="00F415B1">
        <w:rPr>
          <w:i/>
        </w:rPr>
        <w:t xml:space="preserve"> </w:t>
      </w:r>
      <w:r w:rsidRPr="00F415B1">
        <w:rPr>
          <w:iCs/>
        </w:rPr>
        <w:t xml:space="preserve">values mapped to the values of the first and second SRI fields corresponding to each SRS resource set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respectively</w:t>
      </w:r>
    </w:p>
    <w:p w14:paraId="4703954F" w14:textId="2E0E1738" w:rsidR="00EB1C37" w:rsidRPr="00F415B1" w:rsidRDefault="00EB1C37" w:rsidP="002104E0">
      <w:pPr>
        <w:pStyle w:val="B4"/>
        <w:rPr>
          <w:iCs/>
        </w:rPr>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includes two SRI fields,</w:t>
      </w:r>
      <w:r w:rsidRPr="00F415B1">
        <w:rPr>
          <w:lang w:val="x-none"/>
        </w:rPr>
        <w:tab/>
      </w:r>
      <w:r w:rsidRPr="00F415B1">
        <w:t>the UE obtains a mapping</w:t>
      </w:r>
      <w:r w:rsidRPr="00F415B1">
        <w:rPr>
          <w:lang w:val="en-US"/>
        </w:rPr>
        <w:t xml:space="preserve"> from </w:t>
      </w:r>
      <w:r w:rsidRPr="00F415B1">
        <w:rPr>
          <w:i/>
        </w:rPr>
        <w:t>sri-PUSCH-PowerControlId</w:t>
      </w:r>
      <w:r w:rsidRPr="00F415B1">
        <w:t xml:space="preserve"> </w:t>
      </w:r>
      <w:r w:rsidRPr="00F415B1">
        <w:rPr>
          <w:lang w:val="en-US"/>
        </w:rPr>
        <w:t xml:space="preserve">in </w:t>
      </w:r>
      <w:r w:rsidRPr="00F415B1">
        <w:rPr>
          <w:i/>
        </w:rPr>
        <w:t>SRI-PUSCH-PowerControl</w:t>
      </w:r>
      <w:r w:rsidRPr="00F415B1">
        <w:t xml:space="preserve"> between a set of values for</w:t>
      </w:r>
      <w:r w:rsidRPr="00F415B1" w:rsidDel="005C1D8D">
        <w:t xml:space="preserve"> </w:t>
      </w:r>
    </w:p>
    <w:p w14:paraId="6F83CDF0" w14:textId="4EE595F5" w:rsidR="00EB1C37" w:rsidRPr="00F415B1" w:rsidRDefault="00EB1C37" w:rsidP="002104E0">
      <w:pPr>
        <w:pStyle w:val="B5"/>
      </w:pPr>
      <w:r w:rsidRPr="00F415B1">
        <w:rPr>
          <w:lang w:val="x-none"/>
        </w:rPr>
        <w:t>-</w:t>
      </w:r>
      <w:r w:rsidRPr="00F415B1">
        <w:rPr>
          <w:lang w:val="x-none"/>
        </w:rPr>
        <w:tab/>
      </w:r>
      <w:r w:rsidRPr="00F415B1">
        <w:rPr>
          <w:iCs/>
        </w:rPr>
        <w:t>the first SRI field value and</w:t>
      </w:r>
      <w:r w:rsidRPr="00F415B1">
        <w:t xml:space="preserve"> the </w:t>
      </w:r>
      <m:oMath>
        <m:r>
          <w:rPr>
            <w:rFonts w:ascii="Cambria Math" w:hAnsi="Cambria Math"/>
            <w:lang w:val="en-US"/>
          </w:rPr>
          <m:t>l</m:t>
        </m:r>
      </m:oMath>
      <w:r w:rsidRPr="00F415B1">
        <w:t xml:space="preserve"> values provided by </w:t>
      </w:r>
      <w:r w:rsidRPr="00F415B1">
        <w:rPr>
          <w:i/>
        </w:rPr>
        <w:t>sri-PUSCH-ClosedLoopIndex</w:t>
      </w:r>
      <w:r w:rsidRPr="00F415B1">
        <w:t xml:space="preserve">, and determines the </w:t>
      </w:r>
      <m:oMath>
        <m:r>
          <w:rPr>
            <w:rFonts w:ascii="Cambria Math" w:hAnsi="Cambria Math"/>
            <w:lang w:val="en-US"/>
          </w:rPr>
          <m:t>l</m:t>
        </m:r>
      </m:oMath>
      <w:r w:rsidRPr="00F415B1">
        <w:t xml:space="preserve"> value that is mapped to the first SRI field value corresponding to the first SRS resource set </w:t>
      </w:r>
      <w:r w:rsidRPr="00F415B1">
        <w:rPr>
          <w:iC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r w:rsidRPr="00F415B1">
        <w:t>, and</w:t>
      </w:r>
    </w:p>
    <w:p w14:paraId="787F0B42" w14:textId="77777777" w:rsidR="002D290A" w:rsidRPr="0046408A" w:rsidRDefault="00EB1C37" w:rsidP="002D290A">
      <w:pPr>
        <w:pStyle w:val="B5"/>
        <w:rPr>
          <w:iCs/>
        </w:rPr>
      </w:pPr>
      <w:r w:rsidRPr="00F415B1">
        <w:rPr>
          <w:lang w:val="x-none"/>
        </w:rPr>
        <w:t>-</w:t>
      </w:r>
      <w:r w:rsidRPr="00F415B1">
        <w:rPr>
          <w:lang w:val="x-none"/>
        </w:rPr>
        <w:tab/>
      </w:r>
      <w:r w:rsidRPr="00F415B1">
        <w:t xml:space="preserve">the value, </w:t>
      </w:r>
      <w:r w:rsidRPr="00F415B1">
        <w:rPr>
          <w:iCs/>
        </w:rPr>
        <w:t xml:space="preserve">associated with the second SRI field value </w:t>
      </w:r>
      <w:r w:rsidRPr="00F415B1">
        <w:t xml:space="preserve">corresponding to </w:t>
      </w:r>
      <w:r w:rsidRPr="00F415B1">
        <w:rPr>
          <w:rFonts w:hint="eastAsia"/>
          <w:lang w:eastAsia="zh-CN"/>
        </w:rPr>
        <w:t>Tables 7.3.1.1.2-28/29/30/31</w:t>
      </w:r>
      <w:r w:rsidRPr="00F415B1">
        <w:rPr>
          <w:lang w:eastAsia="zh-CN"/>
        </w:rPr>
        <w:t xml:space="preserve"> of </w:t>
      </w:r>
      <w:r w:rsidRPr="00F415B1">
        <w:t xml:space="preserve">[5, TS 38.212] </w:t>
      </w:r>
      <w:r w:rsidRPr="00F415B1">
        <w:rPr>
          <w:iCs/>
        </w:rPr>
        <w:t xml:space="preserve">for a same number of layers as indicated by the first SRI field </w:t>
      </w:r>
      <w:r w:rsidRPr="00F415B1">
        <w:t xml:space="preserve">value, and the </w:t>
      </w:r>
      <m:oMath>
        <m:r>
          <w:rPr>
            <w:rFonts w:ascii="Cambria Math" w:hAnsi="Cambria Math"/>
            <w:lang w:val="en-US"/>
          </w:rPr>
          <m:t>l</m:t>
        </m:r>
      </m:oMath>
      <w:r w:rsidRPr="00F415B1">
        <w:t xml:space="preserve"> value(s) provided by </w:t>
      </w:r>
      <w:r w:rsidRPr="00F415B1">
        <w:rPr>
          <w:i/>
        </w:rPr>
        <w:t>sri-PUSCH-ClosedLoopIndex</w:t>
      </w:r>
      <w:r w:rsidRPr="00F415B1">
        <w:rPr>
          <w:iCs/>
        </w:rPr>
        <w:t xml:space="preserve">, </w:t>
      </w:r>
      <w:r w:rsidRPr="00F415B1">
        <w:t xml:space="preserve">and determines the </w:t>
      </w:r>
      <m:oMath>
        <m:r>
          <w:rPr>
            <w:rFonts w:ascii="Cambria Math" w:hAnsi="Cambria Math"/>
            <w:lang w:val="en-US"/>
          </w:rPr>
          <m:t>l</m:t>
        </m:r>
      </m:oMath>
      <w:r w:rsidRPr="00F415B1">
        <w:t xml:space="preserve"> value that is mapped to the</w:t>
      </w:r>
      <w:r w:rsidRPr="00F415B1">
        <w:rPr>
          <w:iCs/>
        </w:rPr>
        <w:t xml:space="preserve"> value corresponding to the second SRS resource set </w:t>
      </w:r>
      <w:r w:rsidRPr="00F415B1">
        <w:rPr>
          <w:lang w:val="en-US"/>
        </w:rPr>
        <w:t xml:space="preserve">with </w:t>
      </w:r>
      <w:r w:rsidRPr="00F415B1">
        <w:rPr>
          <w:i/>
        </w:rPr>
        <w:t>usage</w:t>
      </w:r>
      <w:r w:rsidRPr="00F415B1">
        <w:rPr>
          <w:iCs/>
        </w:rPr>
        <w:t xml:space="preserve"> set to </w:t>
      </w:r>
      <w:r w:rsidR="005E3B15">
        <w:rPr>
          <w:iCs/>
        </w:rPr>
        <w:t>'</w:t>
      </w:r>
      <w:r w:rsidRPr="00F415B1">
        <w:rPr>
          <w:iCs/>
        </w:rPr>
        <w:t>nonCodebook</w:t>
      </w:r>
      <w:r w:rsidR="005E3B15">
        <w:rPr>
          <w:iCs/>
        </w:rPr>
        <w:t>'</w:t>
      </w:r>
    </w:p>
    <w:p w14:paraId="10C919A0" w14:textId="1A20D459" w:rsidR="00EB1C37" w:rsidRPr="00F415B1" w:rsidRDefault="00EB1C37" w:rsidP="002104E0">
      <w:pPr>
        <w:pStyle w:val="B4"/>
      </w:pPr>
      <w:r w:rsidRPr="00F415B1">
        <w:rPr>
          <w:lang w:eastAsia="zh-CN"/>
        </w:rPr>
        <w:t>-</w:t>
      </w:r>
      <w:r w:rsidRPr="00F415B1">
        <w:rPr>
          <w:lang w:eastAsia="zh-CN"/>
        </w:rPr>
        <w:tab/>
        <w:t xml:space="preserve">If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is provided </w:t>
      </w:r>
      <w:r w:rsidRPr="00F415B1">
        <w:rPr>
          <w:i/>
        </w:rPr>
        <w:t>SRI-PUSCH-PowerControl</w:t>
      </w:r>
      <w:r w:rsidRPr="00F415B1">
        <w:t>, and a DCI format scheduling the PUSCH transmission does not include an SRI field</w:t>
      </w:r>
    </w:p>
    <w:p w14:paraId="0DE8D94F"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If</w:t>
      </w:r>
      <w:r w:rsidRPr="00F415B1">
        <w:rPr>
          <w:rFonts w:eastAsia="DengXian"/>
        </w:rPr>
        <w:t xml:space="preserve"> the UE is provided </w:t>
      </w:r>
      <w:r w:rsidRPr="00F415B1">
        <w:t>twoPUSCH-PC-AdjustmentStates</w:t>
      </w:r>
    </w:p>
    <w:p w14:paraId="38E5586F" w14:textId="3A46E604" w:rsidR="00EB1C37" w:rsidRPr="00F415B1" w:rsidRDefault="00EB1C37" w:rsidP="002104E0">
      <w:pPr>
        <w:pStyle w:val="B5"/>
        <w:ind w:left="1985"/>
      </w:pPr>
      <w:r w:rsidRPr="00F415B1">
        <w:rPr>
          <w:lang w:val="x-none"/>
        </w:rPr>
        <w:lastRenderedPageBreak/>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corresponding to the first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 xml:space="preserve">, and </w:t>
      </w:r>
      <m:oMath>
        <m:r>
          <w:rPr>
            <w:rFonts w:ascii="Cambria Math" w:hAnsi="Cambria Math"/>
            <w:lang w:val="en-US"/>
          </w:rPr>
          <m:t>l</m:t>
        </m:r>
        <m:r>
          <m:rPr>
            <m:sty m:val="p"/>
          </m:rPr>
          <w:rPr>
            <w:rFonts w:ascii="Cambria Math" w:hAnsi="Cambria Math"/>
            <w:lang w:val="en-US"/>
          </w:rPr>
          <m:t>=1</m:t>
        </m:r>
      </m:oMath>
      <w:r w:rsidRPr="00F415B1">
        <w:t xml:space="preserve"> </w:t>
      </w:r>
      <w:r w:rsidRPr="00F415B1">
        <w:rPr>
          <w:iCs/>
        </w:rPr>
        <w:t xml:space="preserve">for the PUSCH transmission corresponding to the </w:t>
      </w:r>
      <w:r>
        <w:rPr>
          <w:iCs/>
        </w:rPr>
        <w:t>second</w:t>
      </w:r>
      <w:r w:rsidRPr="00F415B1">
        <w:rPr>
          <w:iCs/>
        </w:rPr>
        <w:t xml:space="preserve"> SRS resource set with </w:t>
      </w:r>
      <w:r w:rsidRPr="00F415B1">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p>
    <w:p w14:paraId="517E5EA8" w14:textId="77777777" w:rsidR="00EB1C37" w:rsidRPr="00F415B1" w:rsidRDefault="00EB1C37" w:rsidP="002104E0">
      <w:pPr>
        <w:pStyle w:val="B5"/>
      </w:pPr>
      <w:r w:rsidRPr="00F415B1">
        <w:rPr>
          <w:lang w:val="x-none"/>
        </w:rPr>
        <w:t>-</w:t>
      </w:r>
      <w:r w:rsidRPr="00F415B1">
        <w:rPr>
          <w:lang w:val="x-none"/>
        </w:rPr>
        <w:tab/>
      </w:r>
      <w:r w:rsidRPr="00F415B1">
        <w:rPr>
          <w:rFonts w:eastAsia="DengXian"/>
          <w:lang w:eastAsia="zh-CN"/>
        </w:rPr>
        <w:t>else</w:t>
      </w:r>
    </w:p>
    <w:p w14:paraId="7802460B" w14:textId="77777777" w:rsidR="00EB1C37" w:rsidRPr="00F415B1" w:rsidRDefault="00EB1C37" w:rsidP="002104E0">
      <w:pPr>
        <w:pStyle w:val="B5"/>
        <w:ind w:left="1985"/>
      </w:pPr>
      <w:r w:rsidRPr="00F415B1">
        <w:rPr>
          <w:lang w:val="x-none"/>
        </w:rPr>
        <w:t>-</w:t>
      </w:r>
      <w:r w:rsidRPr="00F415B1">
        <w:rPr>
          <w:lang w:val="x-none"/>
        </w:rPr>
        <w:tab/>
      </w:r>
      <w:r w:rsidRPr="00F415B1">
        <w:t xml:space="preserve">the UE determines </w:t>
      </w:r>
      <m:oMath>
        <m:r>
          <w:rPr>
            <w:rFonts w:ascii="Cambria Math" w:hAnsi="Cambria Math"/>
            <w:lang w:val="en-US"/>
          </w:rPr>
          <m:t>l</m:t>
        </m:r>
        <m:r>
          <m:rPr>
            <m:sty m:val="p"/>
          </m:rPr>
          <w:rPr>
            <w:rFonts w:ascii="Cambria Math" w:hAnsi="Cambria Math"/>
            <w:lang w:val="en-US"/>
          </w:rPr>
          <m:t>=0</m:t>
        </m:r>
      </m:oMath>
      <w:r w:rsidRPr="00F415B1">
        <w:t xml:space="preserve"> </w:t>
      </w:r>
      <w:r w:rsidRPr="00F415B1">
        <w:rPr>
          <w:iCs/>
        </w:rPr>
        <w:t xml:space="preserve">for the PUSCH transmission </w:t>
      </w:r>
    </w:p>
    <w:p w14:paraId="0A460D3C" w14:textId="4B587A78" w:rsidR="00EB1C37" w:rsidRPr="00F415B1" w:rsidRDefault="00EB1C37" w:rsidP="002104E0">
      <w:pPr>
        <w:pStyle w:val="B4"/>
        <w:rPr>
          <w:rFonts w:eastAsia="DengXian"/>
        </w:rPr>
      </w:pPr>
      <w:r w:rsidRPr="00F415B1">
        <w:rPr>
          <w:lang w:val="en-US"/>
        </w:rPr>
        <w:t>-</w:t>
      </w:r>
      <w:r w:rsidRPr="00F415B1">
        <w:rPr>
          <w:lang w:val="en-US"/>
        </w:rPr>
        <w:tab/>
      </w:r>
      <w:r w:rsidRPr="00F415B1">
        <w:rPr>
          <w:rFonts w:eastAsia="DengXian"/>
          <w:lang w:eastAsia="zh-CN"/>
        </w:rPr>
        <w:t>If</w:t>
      </w:r>
      <w:r w:rsidRPr="00F415B1">
        <w:rPr>
          <w:rFonts w:eastAsia="DengXian"/>
        </w:rPr>
        <w:t xml:space="preserve"> the UE is provided </w:t>
      </w:r>
      <w:r w:rsidRPr="00F415B1">
        <w:rPr>
          <w:iCs/>
        </w:rPr>
        <w:t xml:space="preserve">two SRS resource sets in </w:t>
      </w:r>
      <w:r w:rsidRPr="00F415B1">
        <w:rPr>
          <w:i/>
        </w:rPr>
        <w:t>srs-ResourceSetToAddModList</w:t>
      </w:r>
      <w:r w:rsidRPr="00F415B1">
        <w:rPr>
          <w:iCs/>
        </w:rPr>
        <w:t xml:space="preserve"> or </w:t>
      </w:r>
      <w:r w:rsidRPr="00F415B1">
        <w:rPr>
          <w:i/>
        </w:rPr>
        <w:t>srs-ResourceSetToAddModListDCI-0-2</w:t>
      </w:r>
      <w:r w:rsidRPr="00F415B1">
        <w:rPr>
          <w:iCs/>
        </w:rPr>
        <w:t xml:space="preserve"> with </w:t>
      </w:r>
      <w:r w:rsidRPr="00F415B1">
        <w:rPr>
          <w:i/>
        </w:rPr>
        <w:t>usage</w:t>
      </w:r>
      <w:r w:rsidRPr="00F415B1">
        <w:rPr>
          <w:iCs/>
        </w:rPr>
        <w:t xml:space="preserve"> set to </w:t>
      </w:r>
      <w:r w:rsidR="005E3B15">
        <w:rPr>
          <w:iCs/>
        </w:rPr>
        <w:t>'</w:t>
      </w:r>
      <w:r w:rsidRPr="00F415B1">
        <w:rPr>
          <w:iCs/>
        </w:rPr>
        <w:t>codebook</w:t>
      </w:r>
      <w:r w:rsidR="005E3B15">
        <w:rPr>
          <w:iCs/>
        </w:rPr>
        <w:t>'</w:t>
      </w:r>
      <w:r w:rsidRPr="00F415B1">
        <w:rPr>
          <w:iCs/>
        </w:rPr>
        <w:t xml:space="preserve"> or </w:t>
      </w:r>
      <w:r w:rsidR="005E3B15">
        <w:rPr>
          <w:iCs/>
        </w:rPr>
        <w:t>'</w:t>
      </w:r>
      <w:r w:rsidRPr="00F415B1">
        <w:rPr>
          <w:iCs/>
        </w:rPr>
        <w:t>nonCodebook</w:t>
      </w:r>
      <w:r w:rsidR="005E3B15">
        <w:rPr>
          <w:iCs/>
        </w:rPr>
        <w:t>'</w:t>
      </w:r>
      <w:r w:rsidRPr="00F415B1">
        <w:rPr>
          <w:iCs/>
        </w:rPr>
        <w:t>,</w:t>
      </w:r>
      <w:r w:rsidRPr="00F415B1">
        <w:t xml:space="preserve"> and is provided</w:t>
      </w:r>
      <w:r w:rsidRPr="00F415B1">
        <w:rPr>
          <w:rFonts w:eastAsia="DengXian"/>
        </w:rPr>
        <w:t xml:space="preserve"> </w:t>
      </w:r>
      <w:r w:rsidRPr="00F415B1">
        <w:rPr>
          <w:i/>
        </w:rPr>
        <w:t>twoPUSCH-PC-AdjustmentStates</w:t>
      </w:r>
    </w:p>
    <w:p w14:paraId="3C766660"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254257D4" w14:textId="77777777" w:rsidR="00EB1C37" w:rsidRPr="00F415B1" w:rsidRDefault="00EB1C37" w:rsidP="002104E0">
      <w:pPr>
        <w:pStyle w:val="B5"/>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7D302984" w14:textId="77777777" w:rsidR="00EB1C37"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two TPC command values and the PUSCH transmissions are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0E1579C2" w14:textId="3FE10F18" w:rsidR="00EB1C37" w:rsidRPr="002104E0" w:rsidRDefault="00EB1C37" w:rsidP="002104E0">
      <w:pPr>
        <w:pStyle w:val="B5"/>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PUSCH transmission </w:t>
      </w:r>
    </w:p>
    <w:p w14:paraId="35AD4ACB" w14:textId="66EAED0A" w:rsidR="001E3B1A" w:rsidRDefault="001E3B1A" w:rsidP="0009732E">
      <w:pPr>
        <w:pStyle w:val="B4"/>
        <w:rPr>
          <w:lang w:val="en-US"/>
        </w:rPr>
      </w:pPr>
      <w:r>
        <w:rPr>
          <w:lang w:val="en-US" w:eastAsia="zh-CN"/>
        </w:rPr>
        <w:t>-</w:t>
      </w:r>
      <w:r>
        <w:rPr>
          <w:lang w:val="en-US" w:eastAsia="zh-CN"/>
        </w:rPr>
        <w:tab/>
        <w:t>If the UE is provided</w:t>
      </w:r>
      <w:r w:rsidRPr="004516B4">
        <w:rPr>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w:t>
      </w:r>
      <w:r w:rsidR="00817D03">
        <w:rPr>
          <w:lang w:val="en-US"/>
        </w:rPr>
        <w:t xml:space="preserve">a </w:t>
      </w:r>
      <w:r w:rsidRPr="004516B4">
        <w:rPr>
          <w:lang w:val="en-US"/>
        </w:rPr>
        <w:t xml:space="preserve">DCI format </w:t>
      </w:r>
      <w:r w:rsidR="00817D03" w:rsidRPr="00EE027F">
        <w:rPr>
          <w:lang w:val="en-US"/>
        </w:rPr>
        <w:t>scheduling the PUSCH transmission</w:t>
      </w:r>
      <w:r w:rsidRPr="004516B4">
        <w:rPr>
          <w:lang w:val="en-US"/>
        </w:rPr>
        <w:t xml:space="preserve"> and</w:t>
      </w:r>
      <w:r>
        <w:rPr>
          <w:lang w:val="en-US"/>
        </w:rPr>
        <w:t xml:space="preserve"> the </w:t>
      </w:r>
      <m:oMath>
        <m:r>
          <w:rPr>
            <w:rFonts w:ascii="Cambria Math" w:hAnsi="Cambria Math"/>
            <w:lang w:val="en-US"/>
          </w:rPr>
          <m:t>l</m:t>
        </m:r>
      </m:oMath>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00817D03">
        <w:rPr>
          <w:lang w:val="en-US"/>
        </w:rPr>
        <w:t xml:space="preserve"> and</w:t>
      </w:r>
      <w:r>
        <w:rPr>
          <w:lang w:val="en-US"/>
        </w:rPr>
        <w:t xml:space="preserve"> determines</w:t>
      </w:r>
      <w:r w:rsidRPr="004516B4">
        <w:rPr>
          <w:lang w:val="en-US"/>
        </w:rPr>
        <w:t xml:space="preserve"> the </w:t>
      </w:r>
      <m:oMath>
        <m:r>
          <w:rPr>
            <w:rFonts w:ascii="Cambria Math" w:hAnsi="Cambria Math"/>
            <w:lang w:val="en-US"/>
          </w:rPr>
          <m:t>l</m:t>
        </m:r>
      </m:oMath>
      <w:r>
        <w:rPr>
          <w:lang w:val="en-US"/>
        </w:rPr>
        <w:t xml:space="preserve"> value </w:t>
      </w:r>
      <w:r w:rsidRPr="004516B4">
        <w:rPr>
          <w:lang w:val="en-US"/>
        </w:rPr>
        <w:t>that is mapped to the SRI field value</w:t>
      </w:r>
    </w:p>
    <w:p w14:paraId="541B18F9" w14:textId="5D947C36" w:rsidR="005B6093" w:rsidRDefault="001E3B1A" w:rsidP="005B6093">
      <w:pPr>
        <w:pStyle w:val="B4"/>
      </w:pPr>
      <w:r>
        <w:rPr>
          <w:lang w:val="en-US"/>
        </w:rPr>
        <w:t>-</w:t>
      </w:r>
      <w:r>
        <w:rPr>
          <w:lang w:val="en-US"/>
        </w:rPr>
        <w:tab/>
      </w:r>
      <w:r w:rsidRPr="00FB7654">
        <w:rPr>
          <w:lang w:val="en-US"/>
        </w:rPr>
        <w:t>If the PUSCH transmission is scheduled by a DCI format that does not include a</w:t>
      </w:r>
      <w:r w:rsidR="00817D03">
        <w:rPr>
          <w:lang w:val="en-US"/>
        </w:rPr>
        <w:t>n</w:t>
      </w:r>
      <w:r w:rsidRPr="00FB7654">
        <w:rPr>
          <w:lang w:val="en-US"/>
        </w:rPr>
        <w:t xml:space="preserve"> SRI field, or if a</w:t>
      </w:r>
      <w:r w:rsidR="00817D03">
        <w:rPr>
          <w:lang w:val="en-US"/>
        </w:rPr>
        <w:t>n</w:t>
      </w:r>
      <w:r w:rsidRPr="00FB7654">
        <w:rPr>
          <w:lang w:val="en-US"/>
        </w:rPr>
        <w:t xml:space="preserve"> </w:t>
      </w:r>
      <w:r w:rsidR="00BE7792" w:rsidRPr="00155FC2">
        <w:rPr>
          <w:i/>
        </w:rPr>
        <w:t>SRI-PUSCH-PowerControl</w:t>
      </w:r>
      <w:r w:rsidRPr="00FB7654">
        <w:rPr>
          <w:lang w:val="en-US"/>
        </w:rPr>
        <w:t xml:space="preserve"> is not provided to the UE, </w:t>
      </w:r>
      <m:oMath>
        <m:r>
          <w:rPr>
            <w:rFonts w:ascii="Cambria Math" w:hAnsi="Cambria Math"/>
            <w:lang w:val="en-US"/>
          </w:rPr>
          <m:t>l=0</m:t>
        </m:r>
      </m:oMath>
    </w:p>
    <w:p w14:paraId="2E99F062" w14:textId="246E0CD2"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62A7B6F7" w14:textId="11E6CF57" w:rsidR="00692FB9" w:rsidRDefault="00692FB9" w:rsidP="00692FB9">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B916EC">
        <w:t xml:space="preserve"> </w:t>
      </w:r>
      <w:r w:rsidRPr="00B916EC">
        <w:rPr>
          <w:lang w:val="en-US"/>
        </w:rPr>
        <w:t>is t</w:t>
      </w:r>
      <w:r w:rsidRPr="00B916EC">
        <w:t xml:space="preserve">he PUSCH power control adjustment state </w:t>
      </w:r>
      <m:oMath>
        <m:r>
          <w:rPr>
            <w:rFonts w:ascii="Cambria Math" w:hAnsi="Cambria Math"/>
            <w:lang w:val="en-US"/>
          </w:rPr>
          <m:t>l</m:t>
        </m:r>
      </m:oMath>
      <w:r>
        <w:rPr>
          <w:lang w:val="en-US"/>
        </w:rPr>
        <w:t xml:space="preserve"> </w:t>
      </w:r>
      <w:r w:rsidRPr="00B916EC">
        <w:t xml:space="preserve">for </w:t>
      </w:r>
      <w:r>
        <w:rPr>
          <w:lang w:val="en-US"/>
        </w:rPr>
        <w:t>active UL BWP</w:t>
      </w:r>
      <w:r w:rsidR="00761C49">
        <w:rPr>
          <w:lang w:val="en-US"/>
        </w:rPr>
        <w:t xml:space="preserve"> </w:t>
      </w:r>
      <m:oMath>
        <m:r>
          <w:rPr>
            <w:rFonts w:ascii="Cambria Math" w:hAnsi="Cambria Math"/>
            <w:lang w:val="en-US"/>
          </w:rPr>
          <m:t>b</m:t>
        </m:r>
      </m:oMath>
      <w:r w:rsidR="00761C49">
        <w:rPr>
          <w:iCs/>
          <w:lang w:val="en-US"/>
        </w:rPr>
        <w:t xml:space="preserve"> </w:t>
      </w:r>
      <w:r w:rsidR="00761C49">
        <w:rPr>
          <w:lang w:val="en-US"/>
        </w:rPr>
        <w:t>of</w:t>
      </w:r>
      <w:r w:rsidR="00761C49" w:rsidRPr="00B916EC">
        <w:rPr>
          <w:lang w:val="en-US"/>
        </w:rPr>
        <w:t xml:space="preserve"> carrier </w:t>
      </w:r>
      <m:oMath>
        <m:r>
          <w:rPr>
            <w:rFonts w:ascii="Cambria Math" w:hAnsi="Cambria Math"/>
            <w:lang w:val="en-US"/>
          </w:rPr>
          <m:t>f</m:t>
        </m:r>
      </m:oMath>
      <w:r w:rsidR="00761C49" w:rsidRPr="00B916EC">
        <w:rPr>
          <w:iCs/>
          <w:lang w:val="en-US"/>
        </w:rPr>
        <w:t xml:space="preserve"> of</w:t>
      </w:r>
      <w:r w:rsidR="00761C49" w:rsidRPr="00B916EC">
        <w:t xml:space="preserve"> serving cell </w:t>
      </w:r>
      <m:oMath>
        <m:r>
          <w:rPr>
            <w:rFonts w:ascii="Cambria Math" w:hAnsi="Cambria Math"/>
          </w:rPr>
          <m:t>c</m:t>
        </m:r>
      </m:oMath>
      <w:r w:rsidRPr="00B916EC">
        <w:rPr>
          <w:lang w:val="en-US"/>
        </w:rPr>
        <w:t xml:space="preserve"> and PUSCH transmission </w:t>
      </w:r>
      <w:r w:rsidRPr="00473A9C">
        <w:rPr>
          <w:lang w:val="en-US"/>
        </w:rPr>
        <w:t>occasion</w:t>
      </w:r>
      <w:r w:rsidRPr="00B916EC">
        <w:rPr>
          <w:lang w:val="en-US"/>
        </w:rPr>
        <w:t xml:space="preserve"> </w:t>
      </w:r>
      <m:oMath>
        <m:r>
          <w:rPr>
            <w:rFonts w:ascii="Cambria Math" w:hAnsi="Cambria Math"/>
            <w:lang w:val="en-US"/>
          </w:rPr>
          <m:t>i</m:t>
        </m:r>
      </m:oMath>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14:paraId="572319FD" w14:textId="5EAD0489" w:rsidR="00692FB9" w:rsidRPr="00B916EC" w:rsidRDefault="00692FB9" w:rsidP="00692FB9">
      <w:pPr>
        <w:pStyle w:val="B3"/>
        <w:rPr>
          <w:lang w:val="en-US"/>
        </w:rPr>
      </w:pPr>
      <w:r>
        <w:rPr>
          <w:lang w:val="en-US"/>
        </w:rPr>
        <w:t>-</w:t>
      </w:r>
      <w:r>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B916EC">
        <w:t xml:space="preserve"> values are given in Table 7.1.1-1</w:t>
      </w:r>
    </w:p>
    <w:p w14:paraId="78A8ED34" w14:textId="68E7D7F8" w:rsidR="00761C49" w:rsidRDefault="00692FB9" w:rsidP="00692FB9">
      <w:pPr>
        <w:pStyle w:val="B3"/>
      </w:pPr>
      <w:r>
        <w:rPr>
          <w:lang w:val="en-US"/>
        </w:rPr>
        <w:t>-</w:t>
      </w:r>
      <w:r>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Pr>
          <w:noProof/>
        </w:rPr>
        <w:t xml:space="preserve"> is a sum of TPC command values in a set </w:t>
      </w:r>
      <m:oMath>
        <m:sSub>
          <m:sSubPr>
            <m:ctrlPr>
              <w:rPr>
                <w:rFonts w:ascii="Cambria Math" w:hAnsi="Cambria Math"/>
                <w:iCs/>
              </w:rPr>
            </m:ctrlPr>
          </m:sSubPr>
          <m:e>
            <m:r>
              <w:rPr>
                <w:rFonts w:ascii="Cambria Math" w:hAnsi="Cambria Math"/>
              </w:rPr>
              <m:t>D</m:t>
            </m:r>
          </m:e>
          <m:sub>
            <m:r>
              <w:rPr>
                <w:rFonts w:ascii="Cambria Math"/>
              </w:rPr>
              <m:t>i</m:t>
            </m:r>
          </m:sub>
        </m:sSub>
      </m:oMath>
      <w:r>
        <w:t xml:space="preserve"> </w:t>
      </w:r>
      <w:r>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oMath>
      <w:r>
        <w:t xml:space="preserve"> </w:t>
      </w:r>
      <w:r>
        <w:rPr>
          <w:noProof/>
        </w:rPr>
        <w:t xml:space="preserve">that the UE receives </w:t>
      </w:r>
      <w:r>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PUSCH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w:t>
      </w:r>
      <w:r w:rsidRPr="00B916EC">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w:t>
      </w:r>
      <w:r w:rsidR="004F0C02">
        <w:t xml:space="preserve"> </w:t>
      </w:r>
      <w:r>
        <w:t xml:space="preserve">occasion </w:t>
      </w:r>
      <m:oMath>
        <m:r>
          <w:rPr>
            <w:rFonts w:ascii="Cambria Math" w:hAnsi="Cambria Math"/>
            <w:lang w:val="en-US"/>
          </w:rPr>
          <m:t>i</m:t>
        </m:r>
      </m:oMath>
      <w:r>
        <w:t xml:space="preserve"> on active </w:t>
      </w:r>
      <w:r>
        <w:rPr>
          <w:lang w:val="en-US"/>
        </w:rPr>
        <w:t xml:space="preserve">UL BWP </w:t>
      </w:r>
      <m:oMath>
        <m:r>
          <w:rPr>
            <w:rFonts w:ascii="Cambria Math" w:hAnsi="Cambria Math"/>
            <w:lang w:val="en-US"/>
          </w:rPr>
          <m:t>b</m:t>
        </m:r>
      </m:oMath>
      <w:r>
        <w:rPr>
          <w:iCs/>
          <w:lang w:val="en-US"/>
        </w:rPr>
        <w:t xml:space="preserve"> </w:t>
      </w:r>
      <w:r>
        <w:rPr>
          <w:lang w:val="en-US"/>
        </w:rPr>
        <w:t>of</w:t>
      </w:r>
      <w:r w:rsidRPr="00B916EC">
        <w:rPr>
          <w:lang w:val="en-US"/>
        </w:rPr>
        <w:t xml:space="preserve"> carrier </w:t>
      </w:r>
      <m:oMath>
        <m:r>
          <w:rPr>
            <w:rFonts w:ascii="Cambria Math" w:hAnsi="Cambria Math"/>
            <w:lang w:val="en-US"/>
          </w:rPr>
          <m:t>f</m:t>
        </m:r>
      </m:oMath>
      <w:r w:rsidRPr="00B916EC">
        <w:rPr>
          <w:iCs/>
          <w:lang w:val="en-US"/>
        </w:rPr>
        <w:t xml:space="preserve"> of</w:t>
      </w:r>
      <w:r w:rsidRPr="00B916EC">
        <w:t xml:space="preserve"> serving cell </w:t>
      </w:r>
      <m:oMath>
        <m:r>
          <w:rPr>
            <w:rFonts w:ascii="Cambria Math" w:hAnsi="Cambria Math"/>
          </w:rPr>
          <m:t>c</m:t>
        </m:r>
      </m:oMath>
      <w:r>
        <w:t xml:space="preserve"> for PUSCH power control adjustment state </w:t>
      </w:r>
      <m:oMath>
        <m:r>
          <w:rPr>
            <w:rFonts w:ascii="Cambria Math" w:hAnsi="Cambria Math"/>
          </w:rPr>
          <m:t>l</m:t>
        </m:r>
      </m:oMath>
      <w:r>
        <w:t xml:space="preserve">, where </w:t>
      </w:r>
      <m:oMath>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&gt;0</m:t>
        </m:r>
      </m:oMath>
      <w:r>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hAnsi="Cambria Math"/>
          </w:rPr>
          <m:t>)</m:t>
        </m:r>
      </m:oMath>
      <w:r>
        <w:t xml:space="preserve"> symbols before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symbols before PUSCH transmission occasion </w:t>
      </w:r>
      <m:oMath>
        <m:r>
          <w:rPr>
            <w:rFonts w:ascii="Cambria Math" w:hAnsi="Cambria Math"/>
          </w:rPr>
          <m:t>i</m:t>
        </m:r>
      </m:oMath>
    </w:p>
    <w:p w14:paraId="03A0CC1F" w14:textId="59598523" w:rsidR="00692FB9" w:rsidRPr="00B916EC" w:rsidRDefault="00692FB9" w:rsidP="00692FB9">
      <w:pPr>
        <w:pStyle w:val="B3"/>
        <w:rPr>
          <w:lang w:val="en-US"/>
        </w:rPr>
      </w:pPr>
      <w:r>
        <w:t>-</w:t>
      </w:r>
      <w:r>
        <w:tab/>
        <w:t xml:space="preserve">If a PUSCH transmission is scheduled by a DCI format,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t xml:space="preserve"> is a number of symbols </w:t>
      </w:r>
      <w:r w:rsidRPr="00B916EC">
        <w:t xml:space="preserve">for </w:t>
      </w:r>
      <w:r>
        <w:t xml:space="preserve">active </w:t>
      </w:r>
      <w:r>
        <w:rPr>
          <w:lang w:val="en-US"/>
        </w:rPr>
        <w:t>UL BWP</w:t>
      </w:r>
      <w:r w:rsidR="009A0ACD">
        <w:rPr>
          <w:lang w:val="en-US"/>
        </w:rPr>
        <w:t xml:space="preserve"> </w:t>
      </w:r>
      <m:oMath>
        <m:r>
          <w:rPr>
            <w:rFonts w:ascii="Cambria Math" w:hAnsi="Cambria Math"/>
          </w:rPr>
          <m:t>b</m:t>
        </m:r>
      </m:oMath>
      <w:r w:rsidR="009A0ACD" w:rsidRPr="00F415B1">
        <w:rPr>
          <w:iCs/>
          <w:lang w:val="en-US"/>
        </w:rPr>
        <w:t xml:space="preserve"> </w:t>
      </w:r>
      <w:r w:rsidR="009A0ACD" w:rsidRPr="00F415B1">
        <w:rPr>
          <w:lang w:val="en-US"/>
        </w:rPr>
        <w:t xml:space="preserve">of carrier </w:t>
      </w:r>
      <m:oMath>
        <m:r>
          <w:rPr>
            <w:rFonts w:ascii="Cambria Math" w:hAnsi="Cambria Math"/>
            <w:lang w:val="en-US"/>
          </w:rPr>
          <m:t>f</m:t>
        </m:r>
      </m:oMath>
      <w:r w:rsidR="009A0ACD" w:rsidRPr="00F415B1">
        <w:rPr>
          <w:iCs/>
          <w:lang w:val="en-US"/>
        </w:rPr>
        <w:t xml:space="preserve"> of</w:t>
      </w:r>
      <w:r w:rsidR="009A0ACD" w:rsidRPr="00F415B1">
        <w:t xml:space="preserve"> serving cell </w:t>
      </w:r>
      <m:oMath>
        <m:r>
          <w:rPr>
            <w:rFonts w:ascii="Cambria Math" w:hAnsi="Cambria Math"/>
          </w:rPr>
          <m:t>c</m:t>
        </m:r>
      </m:oMath>
      <w:r>
        <w:t xml:space="preserve"> after a last symbol of a corresponding PDCCH reception and before a first symbol of the PUSCH transmission </w:t>
      </w:r>
    </w:p>
    <w:p w14:paraId="4AC367D9" w14:textId="52F6FFBB"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m:oMath>
        <m:sSub>
          <m:sSubPr>
            <m:ctrlPr>
              <w:rPr>
                <w:rFonts w:ascii="Cambria Math" w:hAnsi="Cambria Math"/>
                <w:iCs/>
              </w:rPr>
            </m:ctrlPr>
          </m:sSubPr>
          <m:e>
            <m:r>
              <w:rPr>
                <w:rFonts w:ascii="Cambria Math" w:hAnsi="Cambria Math"/>
              </w:rPr>
              <m:t>K</m:t>
            </m:r>
          </m:e>
          <m:sub>
            <m:r>
              <m:rPr>
                <m:sty m:val="p"/>
              </m:rPr>
              <w:rPr>
                <w:rFonts w:ascii="Cambria Math"/>
              </w:rPr>
              <m:t>PUSCH</m:t>
            </m:r>
          </m:sub>
        </m:sSub>
        <m:r>
          <w:rPr>
            <w:rFonts w:ascii="Cambria Math" w:hAnsi="Cambria Math"/>
          </w:rPr>
          <m:t>(i)</m:t>
        </m:r>
      </m:oMath>
      <w:r w:rsidRPr="008471F8">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PUSCH,min</m:t>
            </m:r>
          </m:sub>
        </m:sSub>
      </m:oMath>
      <w:r w:rsidRPr="008471F8">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8471F8">
        <w:t xml:space="preserve">, and the minimum of the values provided by </w:t>
      </w:r>
      <w:r w:rsidRPr="008471F8">
        <w:rPr>
          <w:i/>
        </w:rPr>
        <w:t>k2</w:t>
      </w:r>
      <w:r w:rsidRPr="008471F8">
        <w:t xml:space="preserve"> </w:t>
      </w:r>
      <w:r w:rsidRPr="008471F8">
        <w:rPr>
          <w:rFonts w:hint="eastAsia"/>
        </w:rPr>
        <w:t xml:space="preserve">in </w:t>
      </w:r>
      <w:r w:rsidRPr="008471F8">
        <w:rPr>
          <w:rFonts w:hint="eastAsia"/>
          <w:i/>
          <w:iCs/>
        </w:rPr>
        <w:t xml:space="preserve">PUSCH-ConfigCommon </w:t>
      </w:r>
      <w:r w:rsidRPr="008471F8">
        <w:t xml:space="preserve">for </w:t>
      </w:r>
      <w:r>
        <w:t xml:space="preserve">active </w:t>
      </w:r>
      <w:r w:rsidRPr="008471F8">
        <w:rPr>
          <w:lang w:val="en-US"/>
        </w:rPr>
        <w:t>UL BWP</w:t>
      </w:r>
      <w:r w:rsidR="00CB6B38" w:rsidRPr="00F415B1">
        <w:rPr>
          <w:lang w:val="en-US"/>
        </w:rPr>
        <w:t xml:space="preserve"> </w:t>
      </w:r>
      <m:oMath>
        <m:r>
          <w:rPr>
            <w:rFonts w:ascii="Cambria Math" w:hAnsi="Cambria Math"/>
          </w:rPr>
          <m:t>b</m:t>
        </m:r>
      </m:oMath>
      <w:r w:rsidR="00CB6B38" w:rsidRPr="00F415B1">
        <w:rPr>
          <w:iCs/>
          <w:lang w:val="en-US"/>
        </w:rPr>
        <w:t xml:space="preserve"> </w:t>
      </w:r>
      <w:r w:rsidR="00CB6B38" w:rsidRPr="00F415B1">
        <w:rPr>
          <w:lang w:val="en-US"/>
        </w:rPr>
        <w:t xml:space="preserve">of carrier </w:t>
      </w:r>
      <m:oMath>
        <m:r>
          <w:rPr>
            <w:rFonts w:ascii="Cambria Math" w:hAnsi="Cambria Math"/>
            <w:lang w:val="en-US"/>
          </w:rPr>
          <m:t>f</m:t>
        </m:r>
      </m:oMath>
      <w:r w:rsidR="00CB6B38" w:rsidRPr="00F415B1">
        <w:rPr>
          <w:iCs/>
          <w:lang w:val="en-US"/>
        </w:rPr>
        <w:t xml:space="preserve"> of</w:t>
      </w:r>
      <w:r w:rsidR="00CB6B38" w:rsidRPr="00F415B1">
        <w:t xml:space="preserve"> serving cell </w:t>
      </w:r>
      <m:oMath>
        <m:r>
          <w:rPr>
            <w:rFonts w:ascii="Cambria Math" w:hAnsi="Cambria Math"/>
          </w:rPr>
          <m:t>c</m:t>
        </m:r>
      </m:oMath>
    </w:p>
    <w:p w14:paraId="4573DE93" w14:textId="355F2271"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Pr="00B916EC">
        <w:t xml:space="preserve">, </w:t>
      </w:r>
      <w:r>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092E9914" w14:textId="5BDB2EB5" w:rsidR="00125897" w:rsidRPr="00B916EC" w:rsidRDefault="00126575" w:rsidP="00126575">
      <w:pPr>
        <w:pStyle w:val="B3"/>
        <w:rPr>
          <w:lang w:val="en-US"/>
        </w:rPr>
      </w:pPr>
      <w:r>
        <w:lastRenderedPageBreak/>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55735C">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at PUSCH transmission occasion </w:t>
      </w:r>
      <m:oMath>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oMath>
      <w:r w:rsidR="00692FB9">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D</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(m,l)≤0</m:t>
            </m:r>
          </m:e>
        </m:nary>
      </m:oMath>
      <w:r w:rsidR="00692FB9" w:rsidRPr="00B916EC">
        <w:t xml:space="preserve">, </w:t>
      </w:r>
      <w:r w:rsidR="00692FB9">
        <w:t xml:space="preserve">then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5BB3486A" w14:textId="0C4B2A60"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m:oMath>
        <m:r>
          <w:rPr>
            <w:rFonts w:ascii="Cambria Math" w:hAnsi="Cambria Math"/>
          </w:rPr>
          <m:t>l</m:t>
        </m:r>
      </m:oMath>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m:oMath>
        <m:r>
          <w:rPr>
            <w:rFonts w:ascii="Cambria Math" w:hAnsi="Cambria Math"/>
          </w:rPr>
          <m:t>b</m:t>
        </m:r>
      </m:oMath>
      <w:r w:rsidR="0055735C" w:rsidRPr="00F415B1">
        <w:rPr>
          <w:iCs/>
          <w:lang w:val="en-US"/>
        </w:rPr>
        <w:t xml:space="preserve"> </w:t>
      </w:r>
      <w:r w:rsidR="0055735C" w:rsidRPr="00F415B1">
        <w:rPr>
          <w:lang w:val="en-US"/>
        </w:rPr>
        <w:t xml:space="preserve">of carrier </w:t>
      </w:r>
      <m:oMath>
        <m:r>
          <w:rPr>
            <w:rFonts w:ascii="Cambria Math" w:hAnsi="Cambria Math"/>
            <w:lang w:val="en-US"/>
          </w:rPr>
          <m:t>f</m:t>
        </m:r>
      </m:oMath>
      <w:r w:rsidR="0055735C" w:rsidRPr="00F415B1">
        <w:rPr>
          <w:iCs/>
          <w:lang w:val="en-US"/>
        </w:rPr>
        <w:t xml:space="preserve"> of</w:t>
      </w:r>
      <w:r w:rsidR="0055735C" w:rsidRPr="00F415B1">
        <w:t xml:space="preserve"> serving cell </w:t>
      </w:r>
      <m:oMath>
        <m:r>
          <w:rPr>
            <w:rFonts w:ascii="Cambria Math" w:hAnsi="Cambria Math"/>
          </w:rPr>
          <m:t>c</m:t>
        </m:r>
      </m:oMath>
      <w:r w:rsidR="0055735C">
        <w:rPr>
          <w:iCs/>
          <w:position w:val="-6"/>
        </w:rPr>
        <w:t xml:space="preserve"> </w:t>
      </w:r>
      <w:r w:rsidR="00692FB9">
        <w:t xml:space="preserve">to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7EDF489" w14:textId="3AA55B80"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m:oMath>
        <m:sSub>
          <m:sSubPr>
            <m:ctrlPr>
              <w:rPr>
                <w:rFonts w:ascii="Cambria Math" w:hAnsi="Cambria Math"/>
                <w:iCs/>
              </w:rPr>
            </m:ctrlPr>
          </m:sSubPr>
          <m:e>
            <m:r>
              <w:rPr>
                <w:rFonts w:ascii="Cambria Math" w:hAnsi="Cambria Math"/>
              </w:rPr>
              <m:t>P</m:t>
            </m:r>
          </m:e>
          <m:sub>
            <m:r>
              <m:rPr>
                <m:sty m:val="p"/>
              </m:rPr>
              <w:rPr>
                <w:rFonts w:ascii="Cambria Math"/>
              </w:rPr>
              <m:t>O_UE_PUSCH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14:paraId="4ECAE012" w14:textId="74B400EF"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14:paraId="5802E423" w14:textId="5D3B94B1" w:rsidR="00575BD1" w:rsidRPr="00B81AD4" w:rsidRDefault="00575BD1" w:rsidP="00E7186F">
      <w:pPr>
        <w:pStyle w:val="B4"/>
        <w:rPr>
          <w:lang w:val="en-US"/>
        </w:rPr>
      </w:pPr>
      <w:r>
        <w:rPr>
          <w:rFonts w:eastAsia="DengXian"/>
        </w:rPr>
        <w:t xml:space="preserve">where </w:t>
      </w:r>
      <m:oMath>
        <m:r>
          <w:rPr>
            <w:rFonts w:ascii="Cambria Math" w:hAnsi="Cambria Math"/>
            <w:lang w:val="en-US"/>
          </w:rPr>
          <m:t>l</m:t>
        </m:r>
      </m:oMath>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m:oMath>
        <m:r>
          <w:rPr>
            <w:rFonts w:ascii="Cambria Math" w:hAnsi="Cambria Math"/>
            <w:lang w:val="en-US"/>
          </w:rPr>
          <m:t>j</m:t>
        </m:r>
      </m:oMath>
      <w:r>
        <w:rPr>
          <w:rFonts w:eastAsia="DengXian"/>
        </w:rPr>
        <w:t xml:space="preserve"> as </w:t>
      </w:r>
    </w:p>
    <w:p w14:paraId="01F6E524" w14:textId="23311AA8" w:rsidR="00575BD1" w:rsidRPr="009513DB" w:rsidRDefault="00575BD1"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j&gt;1</m:t>
        </m:r>
      </m:oMath>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m:oMath>
        <m:r>
          <w:rPr>
            <w:rFonts w:ascii="Cambria Math" w:hAnsi="Cambria Math"/>
            <w:lang w:val="en-US"/>
          </w:rPr>
          <m:t>l</m:t>
        </m:r>
      </m:oMath>
      <w:r>
        <w:rPr>
          <w:rFonts w:eastAsia="DengXian"/>
        </w:rPr>
        <w:t xml:space="preserve"> is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m:oMath>
        <m:r>
          <w:rPr>
            <w:rFonts w:ascii="Cambria Math" w:hAnsi="Cambria Math"/>
            <w:lang w:val="en-US"/>
          </w:rPr>
          <m:t>j</m:t>
        </m:r>
      </m:oMath>
      <w:r w:rsidRPr="009513DB">
        <w:t xml:space="preserve"> </w:t>
      </w:r>
    </w:p>
    <w:p w14:paraId="3D3A382C" w14:textId="4271EB2F" w:rsidR="00AD6E56" w:rsidRPr="00AD6E56" w:rsidRDefault="003E3E6F" w:rsidP="0072309D">
      <w:pPr>
        <w:pStyle w:val="B5"/>
      </w:pPr>
      <w:r w:rsidRPr="002114CA">
        <w:rPr>
          <w:lang w:val="en-US"/>
        </w:rPr>
        <w:t>-</w:t>
      </w:r>
      <w:r w:rsidRPr="002114CA">
        <w:rPr>
          <w:lang w:val="en-US"/>
        </w:rPr>
        <w:tab/>
        <w:t xml:space="preserve">If </w:t>
      </w:r>
      <m:oMath>
        <m:r>
          <w:rPr>
            <w:rFonts w:ascii="Cambria Math" w:hAnsi="Cambria Math"/>
            <w:lang w:val="en-US"/>
          </w:rPr>
          <m:t>j&gt;1</m:t>
        </m:r>
      </m:oMath>
      <w:r w:rsidRPr="002114CA">
        <w:t xml:space="preserve"> and </w:t>
      </w:r>
      <w:r w:rsidRPr="002114CA">
        <w:rPr>
          <w:lang w:val="en-US"/>
        </w:rPr>
        <w:t xml:space="preserve">the UE is not provided </w:t>
      </w:r>
      <w:r w:rsidRPr="002114CA">
        <w:rPr>
          <w:i/>
        </w:rPr>
        <w:t>SRI-PUSCH-PowerControl</w:t>
      </w:r>
      <w:r w:rsidR="00575BD1" w:rsidRPr="002114CA">
        <w:t xml:space="preserve"> </w:t>
      </w:r>
      <w:r w:rsidR="00575BD1" w:rsidRPr="002114CA">
        <w:rPr>
          <w:lang w:val="en-US"/>
        </w:rPr>
        <w:t xml:space="preserve">or </w:t>
      </w:r>
      <m:oMath>
        <m:r>
          <w:rPr>
            <w:rFonts w:ascii="Cambria Math" w:hAnsi="Cambria Math"/>
            <w:lang w:val="en-US"/>
          </w:rPr>
          <m:t>j=0</m:t>
        </m:r>
      </m:oMath>
      <w:r w:rsidRPr="002114CA">
        <w:rPr>
          <w:lang w:val="en-US"/>
        </w:rPr>
        <w:t xml:space="preserve">, </w:t>
      </w:r>
      <m:oMath>
        <m:r>
          <w:rPr>
            <w:rFonts w:ascii="Cambria Math" w:hAnsi="Cambria Math"/>
            <w:lang w:val="en-US"/>
          </w:rPr>
          <m:t>l=1</m:t>
        </m:r>
      </m:oMath>
      <w:r w:rsidR="00AD6E56">
        <w:rPr>
          <w:lang w:val="en-US"/>
        </w:rPr>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00AD6E56">
        <w:t xml:space="preserve"> </w:t>
      </w:r>
      <w:r w:rsidR="00AD6E56">
        <w:rPr>
          <w:lang w:val="en-US"/>
        </w:rPr>
        <w:t xml:space="preserve">and </w:t>
      </w:r>
      <m:oMath>
        <m:r>
          <m:rPr>
            <m:sty m:val="p"/>
          </m:rPr>
          <w:rPr>
            <w:rFonts w:ascii="Cambria Math" w:hAnsi="Cambria Math"/>
            <w:lang w:eastAsia="zh-CN"/>
          </w:rPr>
          <m:t xml:space="preserve"> </m:t>
        </m:r>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r>
          <m:rPr>
            <m:sty m:val="p"/>
          </m:rPr>
          <w:rPr>
            <w:rFonts w:ascii="Cambria Math" w:hAnsi="Cambria Math"/>
          </w:rPr>
          <m:t xml:space="preserve"> </m:t>
        </m:r>
      </m:oMath>
      <w:r w:rsidR="00AD6E56">
        <w:t xml:space="preserve"> are provided by the second </w:t>
      </w:r>
      <m:oMath>
        <m:r>
          <w:rPr>
            <w:rFonts w:ascii="Cambria Math" w:hAnsi="Cambria Math"/>
          </w:rPr>
          <m:t>P0-PUSCH-AlphaSet</m:t>
        </m:r>
        <m:r>
          <m:rPr>
            <m:sty m:val="p"/>
          </m:rPr>
          <w:rPr>
            <w:rFonts w:ascii="Cambria Math" w:hAnsi="Cambria Math"/>
          </w:rPr>
          <m:t xml:space="preserve"> in </m:t>
        </m:r>
        <m:r>
          <w:rPr>
            <w:rFonts w:ascii="Cambria Math" w:hAnsi="Cambria Math"/>
          </w:rPr>
          <m:t>p0-AlphaSets</m:t>
        </m:r>
      </m:oMath>
      <w:r w:rsidR="00AD6E56">
        <w:t xml:space="preserve">; otherwise, </w:t>
      </w:r>
      <m:oMath>
        <m:r>
          <w:rPr>
            <w:rFonts w:ascii="Cambria Math" w:hAnsi="Cambria Math"/>
          </w:rPr>
          <m:t>l=0</m:t>
        </m:r>
      </m:oMath>
      <w:r w:rsidR="00AD6E56">
        <w:t xml:space="preserve"> </w:t>
      </w:r>
    </w:p>
    <w:p w14:paraId="4448B3AF" w14:textId="2BFDA89C" w:rsidR="0072309D" w:rsidRDefault="003E3E6F" w:rsidP="0072309D">
      <w:pPr>
        <w:pStyle w:val="B5"/>
        <w:rPr>
          <w:lang w:val="en-US"/>
        </w:rPr>
      </w:pPr>
      <w:r w:rsidRPr="009513DB">
        <w:rPr>
          <w:lang w:val="en-US"/>
        </w:rPr>
        <w:t>-</w:t>
      </w:r>
      <w:r w:rsidRPr="009513DB">
        <w:rPr>
          <w:lang w:val="en-US"/>
        </w:rPr>
        <w:tab/>
        <w:t xml:space="preserve">If </w:t>
      </w:r>
      <m:oMath>
        <m:r>
          <w:rPr>
            <w:rFonts w:ascii="Cambria Math" w:hAnsi="Cambria Math"/>
            <w:lang w:val="en-US"/>
          </w:rPr>
          <m:t>j=1</m:t>
        </m:r>
      </m:oMath>
      <w:r w:rsidR="005D0FCC" w:rsidRPr="009513DB">
        <w:rPr>
          <w:lang w:val="en-US"/>
        </w:rPr>
        <w:t xml:space="preserve">, </w:t>
      </w:r>
    </w:p>
    <w:p w14:paraId="4E19B8A0" w14:textId="4133BD28" w:rsidR="0072309D" w:rsidRPr="00037243" w:rsidRDefault="0072309D" w:rsidP="0072309D">
      <w:pPr>
        <w:pStyle w:val="B5"/>
        <w:ind w:left="1985"/>
        <w:rPr>
          <w:iCs/>
        </w:rPr>
      </w:pPr>
      <w:r>
        <w:rPr>
          <w:lang w:val="en-US"/>
        </w:rPr>
        <w:t>-</w:t>
      </w:r>
      <w:r>
        <w:rPr>
          <w:lang w:val="en-US"/>
        </w:rPr>
        <w:tab/>
      </w:r>
      <m:oMath>
        <m:r>
          <w:rPr>
            <w:rFonts w:ascii="Cambria Math" w:hAnsi="Cambria Math"/>
            <w:lang w:val="en-US"/>
          </w:rPr>
          <m:t>l</m:t>
        </m:r>
      </m:oMath>
      <w:r w:rsidR="003E3E6F" w:rsidRPr="009513DB">
        <w:t xml:space="preserve"> is provided by the value of </w:t>
      </w:r>
      <w:r w:rsidR="003E3E6F" w:rsidRPr="009513DB">
        <w:rPr>
          <w:i/>
          <w:iCs/>
        </w:rPr>
        <w:t>powerControlLoopToUse</w:t>
      </w:r>
      <w:r w:rsidRPr="0072309D">
        <w:t xml:space="preserve"> </w:t>
      </w:r>
      <w:r w:rsidRPr="00037243">
        <w:t xml:space="preserve">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w:t>
      </w:r>
      <w:r w:rsidRPr="00037243">
        <w:rPr>
          <w:iCs/>
        </w:rPr>
        <w:t xml:space="preserve"> in </w:t>
      </w:r>
      <w:r w:rsidRPr="00037243">
        <w:rPr>
          <w:i/>
        </w:rPr>
        <w:t>ConfiguredGrantConfig</w:t>
      </w:r>
    </w:p>
    <w:p w14:paraId="4C102B31" w14:textId="71E579C7" w:rsidR="003E3E6F" w:rsidRPr="0072309D" w:rsidRDefault="0072309D" w:rsidP="0072309D">
      <w:pPr>
        <w:pStyle w:val="B5"/>
        <w:ind w:left="1985"/>
        <w:rPr>
          <w:iCs/>
        </w:rPr>
      </w:pPr>
      <w:r w:rsidRPr="00037243">
        <w:rPr>
          <w:lang w:val="en-US"/>
        </w:rPr>
        <w:t>-</w:t>
      </w:r>
      <w:r w:rsidRPr="00037243">
        <w:rPr>
          <w:lang w:val="en-US"/>
        </w:rPr>
        <w:tab/>
      </w:r>
      <m:oMath>
        <m:r>
          <w:rPr>
            <w:rFonts w:ascii="Cambria Math" w:hAnsi="Cambria Math"/>
            <w:lang w:val="en-US"/>
          </w:rPr>
          <m:t>l</m:t>
        </m:r>
      </m:oMath>
      <w:r w:rsidRPr="00037243">
        <w:t xml:space="preserve"> is provided by the value of </w:t>
      </w:r>
      <w:r w:rsidRPr="00037243">
        <w:rPr>
          <w:i/>
          <w:iCs/>
        </w:rPr>
        <w:t>powerControlLoopToUse2</w:t>
      </w:r>
      <w:r w:rsidRPr="00037243">
        <w:t xml:space="preserve"> if </w:t>
      </w:r>
      <m:oMath>
        <m:sSub>
          <m:sSubPr>
            <m:ctrlPr>
              <w:rPr>
                <w:rFonts w:ascii="Cambria Math" w:hAnsi="Cambria Math"/>
                <w:iCs/>
              </w:rPr>
            </m:ctrlPr>
          </m:sSubPr>
          <m:e>
            <m:r>
              <w:rPr>
                <w:rFonts w:ascii="Cambria Math" w:hAnsi="Cambria Math"/>
              </w:rPr>
              <m:t>P</m:t>
            </m:r>
          </m:e>
          <m:sub>
            <m:r>
              <m:rPr>
                <m:sty m:val="p"/>
              </m:rPr>
              <w:rPr>
                <w:rFonts w:ascii="Cambria Math" w:hAnsi="Cambria Math"/>
              </w:rPr>
              <m:t>O_UE_PUSCH</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and</w:t>
      </w:r>
      <w:r w:rsidRPr="00037243">
        <w:rPr>
          <w:lang w:eastAsia="zh-CN"/>
        </w:rPr>
        <w:t xml:space="preserve">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1</m:t>
            </m:r>
          </m:e>
        </m:d>
      </m:oMath>
      <w:r w:rsidRPr="00037243">
        <w:t xml:space="preserve"> are provided by </w:t>
      </w:r>
      <w:r w:rsidRPr="00037243">
        <w:rPr>
          <w:i/>
        </w:rPr>
        <w:t>p0-PUSCH-Alpha2</w:t>
      </w:r>
      <w:r w:rsidRPr="00037243">
        <w:rPr>
          <w:iCs/>
        </w:rPr>
        <w:t xml:space="preserve"> in </w:t>
      </w:r>
      <w:r w:rsidRPr="00037243">
        <w:rPr>
          <w:i/>
        </w:rPr>
        <w:t>ConfiguredGrantConfig</w:t>
      </w:r>
    </w:p>
    <w:p w14:paraId="2355DD61" w14:textId="4E9CF955" w:rsidR="001B6CA8" w:rsidRPr="00B916EC" w:rsidRDefault="00126575" w:rsidP="00126575">
      <w:pPr>
        <w:pStyle w:val="B2"/>
        <w:rPr>
          <w:lang w:val="en-US"/>
        </w:rPr>
      </w:pPr>
      <w:r>
        <w:t>-</w:t>
      </w:r>
      <w: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r>
              <w:rPr>
                <w:rFonts w:ascii="Cambria Math"/>
              </w:rPr>
              <m:t>,l</m:t>
            </m:r>
          </m:e>
        </m:d>
      </m:oMath>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000000">
        <w:rPr>
          <w:position w:val="-6"/>
        </w:rPr>
        <w:pict w14:anchorId="00BE2FA0">
          <v:shape id="_x0000_i1055" type="#_x0000_t75" style="width:7.5pt;height:14.25pt">
            <v:imagedata r:id="rId26" o:title=""/>
          </v:shape>
        </w:pi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14:paraId="301A9F44" w14:textId="771615D5" w:rsidR="00AB6E3D" w:rsidRDefault="00126575" w:rsidP="00126575">
      <w:pPr>
        <w:pStyle w:val="B3"/>
      </w:pPr>
      <w:r>
        <w:rPr>
          <w:lang w:val="en-US"/>
        </w:rPr>
        <w:t>-</w:t>
      </w:r>
      <w:r>
        <w:rPr>
          <w:lang w:val="en-US"/>
        </w:rPr>
        <w:tab/>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20321C" w:rsidRPr="00B916EC">
        <w:t xml:space="preserve"> </w:t>
      </w:r>
      <w:r w:rsidR="00DF3522" w:rsidRPr="00B916EC">
        <w:rPr>
          <w:lang w:val="en-US"/>
        </w:rPr>
        <w:t>absolute</w:t>
      </w:r>
      <w:r w:rsidR="00DF3522" w:rsidRPr="00B916EC">
        <w:t xml:space="preserve"> values are given in Table </w:t>
      </w:r>
      <w:r w:rsidR="00AB6E3D" w:rsidRPr="00B916EC">
        <w:t>7.1.1-1</w:t>
      </w:r>
    </w:p>
    <w:p w14:paraId="3C8E0D10" w14:textId="25845CC4" w:rsidR="001328BB" w:rsidRPr="00B916EC" w:rsidRDefault="001328BB" w:rsidP="00B36559">
      <w:pPr>
        <w:pStyle w:val="B1"/>
        <w:ind w:left="284" w:firstLine="0"/>
        <w:rPr>
          <w:lang w:val="en-US"/>
        </w:rPr>
      </w:pPr>
      <w:r w:rsidRPr="00F415B1">
        <w:t xml:space="preserve">If the UE transmits a PUSCH associated with the </w:t>
      </w:r>
      <w:r w:rsidRPr="00F415B1">
        <w:rPr>
          <w:lang w:val="en-US"/>
        </w:rPr>
        <w:t xml:space="preserve">first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first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first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 xml:space="preserve">value,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 xml:space="preserve">. If the UE transmits a PUSCH associated with the </w:t>
      </w:r>
      <w:r w:rsidRPr="00F415B1">
        <w:rPr>
          <w:lang w:val="en-US"/>
        </w:rPr>
        <w:t xml:space="preserve">second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xml:space="preserve">, the UE applies </w:t>
      </w:r>
      <w:r w:rsidRPr="00F415B1">
        <w:rPr>
          <w:iCs/>
        </w:rPr>
        <w:t xml:space="preserve">the second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value</w:t>
      </w:r>
      <w:r>
        <w:t xml:space="preserve">, the second </w:t>
      </w:r>
      <m:oMath>
        <m:sSub>
          <m:sSubPr>
            <m:ctrlPr>
              <w:rPr>
                <w:rFonts w:ascii="Cambria Math" w:hAnsi="Cambria Math"/>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F415B1">
        <w:t xml:space="preserve"> </w:t>
      </w:r>
      <w:r>
        <w:t>value,</w:t>
      </w:r>
      <w:r w:rsidRPr="00F415B1">
        <w:t xml:space="preserve"> 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or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i,0</m:t>
            </m:r>
          </m:e>
        </m:d>
      </m:oMath>
      <w:r w:rsidRPr="00F415B1">
        <w:t xml:space="preserve"> if </w:t>
      </w:r>
      <w:r w:rsidRPr="00F415B1">
        <w:rPr>
          <w:i/>
          <w:iCs/>
        </w:rPr>
        <w:t>twoPUSCH-PC-AdjustmentStates</w:t>
      </w:r>
      <w:r w:rsidRPr="00F415B1">
        <w:t xml:space="preserve"> is provided or not provided, respectively, for determining </w:t>
      </w:r>
      <m:oMath>
        <m:sSub>
          <m:sSubPr>
            <m:ctrlPr>
              <w:rPr>
                <w:rFonts w:ascii="Cambria Math" w:hAnsi="Cambria Math"/>
                <w:iCs/>
              </w:rPr>
            </m:ctrlPr>
          </m:sSubPr>
          <m:e>
            <m:r>
              <w:rPr>
                <w:rFonts w:ascii="Cambria Math" w:hAnsi="Cambria Math"/>
              </w:rPr>
              <m:t>P</m:t>
            </m:r>
          </m:e>
          <m:sub>
            <m:r>
              <m:rPr>
                <m:nor/>
              </m:rPr>
              <w:rPr>
                <w:rFonts w:ascii="Cambria Math"/>
                <w:iCs/>
              </w:rPr>
              <m:t>PUSCH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r>
          <w:rPr>
            <w:rFonts w:ascii="Cambria Math"/>
          </w:rPr>
          <m:t>j</m:t>
        </m:r>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oMath>
      <w:r w:rsidRPr="00F415B1">
        <w:t>.</w:t>
      </w:r>
    </w:p>
    <w:p w14:paraId="085CC30E" w14:textId="61B7CE9F" w:rsidR="006776FF" w:rsidRPr="00021303" w:rsidRDefault="00126575" w:rsidP="00021303">
      <w:pPr>
        <w:pStyle w:val="B2"/>
        <w:rPr>
          <w:lang w:val="en-US"/>
        </w:rPr>
      </w:pPr>
      <w:r>
        <w:t>-</w:t>
      </w:r>
      <w:r>
        <w:tab/>
      </w:r>
      <w:r w:rsidR="001328BB">
        <w:rPr>
          <w:lang w:val="en-GB"/>
        </w:rPr>
        <w:t>If</w:t>
      </w:r>
      <w:r w:rsidR="00281ABC" w:rsidRPr="00B916EC">
        <w:t xml:space="preserve">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w:t>
      </w:r>
      <w:r w:rsidR="001A3FC8" w:rsidRPr="001A3FC8">
        <w:rPr>
          <w:lang w:val="en-US"/>
        </w:rPr>
        <w:t xml:space="preserve"> </w:t>
      </w:r>
      <w:r w:rsidR="001A3FC8" w:rsidRPr="00AE0927">
        <w:rPr>
          <w:lang w:val="en-US"/>
        </w:rPr>
        <w:t>or a MsgA transmission</w:t>
      </w:r>
      <w:r w:rsidR="00021303">
        <w:rPr>
          <w:lang w:val="en-US"/>
        </w:rPr>
        <w:t xml:space="preserve"> on</w:t>
      </w:r>
      <w:r w:rsidR="00021303" w:rsidRPr="00B916EC">
        <w:t xml:space="preserve"> </w:t>
      </w:r>
      <w:r w:rsidR="00021303">
        <w:rPr>
          <w:lang w:val="en-US"/>
        </w:rPr>
        <w:t>active</w:t>
      </w:r>
      <w:r w:rsidR="00D04A11" w:rsidRPr="00B916EC">
        <w:t xml:space="preserve"> </w:t>
      </w:r>
      <w:r w:rsidR="00281ABC">
        <w:rPr>
          <w:lang w:val="en-US"/>
        </w:rPr>
        <w:t xml:space="preserve">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C03999">
        <w:rPr>
          <w:iCs/>
          <w:position w:val="-6"/>
        </w:rPr>
        <w:t xml:space="preserve"> </w:t>
      </w:r>
      <w:r w:rsidR="00021303">
        <w:rPr>
          <w:lang w:val="en-US"/>
        </w:rPr>
        <w:t xml:space="preserve">as </w:t>
      </w:r>
      <w:r w:rsidR="00BC343B">
        <w:rPr>
          <w:lang w:val="en-US"/>
        </w:rPr>
        <w:t xml:space="preserve">described </w:t>
      </w:r>
      <w:r w:rsidR="006F5F9E">
        <w:rPr>
          <w:lang w:val="en-US"/>
        </w:rPr>
        <w:t>in clause</w:t>
      </w:r>
      <w:r w:rsidR="00BC343B">
        <w:rPr>
          <w:lang w:val="en-US"/>
        </w:rPr>
        <w:t xml:space="preserve"> </w:t>
      </w:r>
      <w:r w:rsidR="00021303">
        <w:rPr>
          <w:lang w:val="en-US"/>
        </w:rPr>
        <w:t>8</w:t>
      </w:r>
    </w:p>
    <w:p w14:paraId="69B3B145" w14:textId="0A711B41" w:rsidR="00D04A11" w:rsidRPr="00B916EC" w:rsidRDefault="00126575" w:rsidP="0009732E">
      <w:pPr>
        <w:pStyle w:val="B3"/>
        <w:rPr>
          <w:lang w:val="en-US"/>
        </w:rPr>
      </w:pPr>
      <w:r>
        <w:rPr>
          <w:lang w:val="en-US"/>
        </w:rPr>
        <w:t>-</w:t>
      </w:r>
      <w:r>
        <w:rPr>
          <w:lang w:val="en-US"/>
        </w:rPr>
        <w:tab/>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rPr>
          <w:lang w:val="en-US"/>
        </w:rPr>
        <w:t>, where</w:t>
      </w:r>
      <w:r w:rsidR="00FD769A">
        <w:rPr>
          <w:lang w:val="en-US"/>
        </w:rPr>
        <w:t xml:space="preserve"> </w:t>
      </w:r>
      <m:oMath>
        <m:r>
          <w:rPr>
            <w:rFonts w:ascii="Cambria Math" w:hAnsi="Cambria Math"/>
            <w:lang w:val="en-US"/>
          </w:rPr>
          <m:t>l=0</m:t>
        </m:r>
      </m:oMath>
      <w:r w:rsidR="00FD769A">
        <w:t xml:space="preserve"> and</w:t>
      </w:r>
    </w:p>
    <w:p w14:paraId="2DA4A552" w14:textId="29AA1987" w:rsidR="00D04A11" w:rsidRPr="00B916EC" w:rsidRDefault="00126575" w:rsidP="0009732E">
      <w:pPr>
        <w:pStyle w:val="B4"/>
        <w:rPr>
          <w:lang w:val="en-US"/>
        </w:rPr>
      </w:pPr>
      <w:r>
        <w:t>-</w:t>
      </w:r>
      <w:r>
        <w:tab/>
      </w:r>
      <m:oMath>
        <m:sSub>
          <m:sSubPr>
            <m:ctrlPr>
              <w:rPr>
                <w:rFonts w:ascii="Cambria Math" w:hAnsi="Cambria Math"/>
                <w:iCs/>
              </w:rPr>
            </m:ctrlPr>
          </m:sSubPr>
          <m:e>
            <m:r>
              <w:rPr>
                <w:rFonts w:ascii="Cambria Math" w:hAnsi="Cambria Math"/>
              </w:rPr>
              <m:t>δ</m:t>
            </m:r>
          </m:e>
          <m:sub>
            <m:r>
              <m:rPr>
                <m:sty m:val="p"/>
              </m:rPr>
              <w:rPr>
                <w:rFonts w:ascii="Cambria Math"/>
              </w:rPr>
              <m:t>msg2</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w:t>
      </w:r>
      <w:r w:rsidR="001A3FC8">
        <w:t>a</w:t>
      </w:r>
      <w:r w:rsidR="001A3FC8" w:rsidRPr="00B916EC">
        <w:t xml:space="preserve"> </w:t>
      </w:r>
      <w:r w:rsidR="00D04A11" w:rsidRPr="00B916EC">
        <w:t xml:space="preserve">random access response </w:t>
      </w:r>
      <w:r w:rsidR="00281ABC">
        <w:rPr>
          <w:lang w:val="en-US"/>
        </w:rPr>
        <w:t xml:space="preserve">grant of the random access response message </w:t>
      </w:r>
      <w:r w:rsidR="00D04A11" w:rsidRPr="00B916EC">
        <w:t xml:space="preserve">corresponding to </w:t>
      </w:r>
      <w:r w:rsidR="001A3FC8">
        <w:t>a</w:t>
      </w:r>
      <w:r w:rsidR="001A3FC8" w:rsidRPr="00B916EC">
        <w:t xml:space="preserve"> </w:t>
      </w:r>
      <w:r w:rsidR="00DA6033">
        <w:t>PRACH</w:t>
      </w:r>
      <w:r w:rsidR="00D04A11" w:rsidRPr="00B916EC">
        <w:t xml:space="preserve"> </w:t>
      </w:r>
      <w:r w:rsidR="00DA6033" w:rsidRPr="00B916EC">
        <w:t>transmi</w:t>
      </w:r>
      <w:r w:rsidR="00DA6033">
        <w:t>ssion</w:t>
      </w:r>
      <w:r w:rsidR="00DA6033" w:rsidRPr="00B916EC">
        <w:t xml:space="preserve"> </w:t>
      </w:r>
      <w:r w:rsidR="001A3FC8" w:rsidRPr="00AE0927">
        <w:t xml:space="preserve">according to Type-1 random access procedure, </w:t>
      </w:r>
      <w:r w:rsidR="001A3FC8" w:rsidRPr="00AE0927">
        <w:rPr>
          <w:shd w:val="clear" w:color="auto" w:fill="FFFFFF"/>
        </w:rPr>
        <w:t xml:space="preserve">or in a random access response grant of the random access response message corresponding to a MsgA transmission according to Type-2 random access procedure with RAR message(s) for fallbackRAR, </w:t>
      </w:r>
      <w:r w:rsidR="00FD769A">
        <w:t xml:space="preserve">on </w:t>
      </w:r>
      <w:r w:rsidR="00DA6033">
        <w:t xml:space="preserve">active </w:t>
      </w:r>
      <w:r w:rsidR="00FD769A">
        <w:rPr>
          <w:lang w:val="en-US"/>
        </w:rPr>
        <w:t>UL BWP</w:t>
      </w:r>
      <w:r w:rsidR="00C55B73">
        <w:rPr>
          <w:lang w:val="en-US"/>
        </w:rPr>
        <w:t xml:space="preserve">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D04A11" w:rsidRPr="00B916EC">
        <w:t>, and</w:t>
      </w:r>
      <w:r w:rsidR="00D04A11" w:rsidRPr="00B916EC">
        <w:rPr>
          <w:lang w:val="en-US"/>
        </w:rPr>
        <w:t xml:space="preserve"> </w:t>
      </w:r>
    </w:p>
    <w:p w14:paraId="2066FAEE" w14:textId="54D2F51A" w:rsidR="00281ABC" w:rsidRDefault="00126575" w:rsidP="003A5BF8">
      <w:pPr>
        <w:pStyle w:val="B4"/>
      </w:pPr>
      <w:r>
        <w:t>-</w:t>
      </w:r>
      <w:r>
        <w:tab/>
      </w:r>
      <w:r w:rsidR="00000000">
        <w:rPr>
          <w:position w:val="-50"/>
        </w:rPr>
        <w:pict w14:anchorId="7ADBD314">
          <v:shape id="_x0000_i1056" type="#_x0000_t75" style="width:404.25pt;height:50.25pt">
            <v:imagedata r:id="rId27" o:title=""/>
          </v:shape>
        </w:pict>
      </w:r>
      <w:r w:rsidR="00FD769A" w:rsidRPr="00B916EC">
        <w:t xml:space="preserve"> and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m:oMath>
        <m:r>
          <w:rPr>
            <w:rFonts w:ascii="Cambria Math" w:hAnsi="Cambria Math"/>
            <w:lang w:val="en-US"/>
          </w:rPr>
          <m:t>f</m:t>
        </m:r>
      </m:oMath>
      <w:r w:rsidR="00EE4F6F" w:rsidRPr="00B916EC">
        <w:rPr>
          <w:iCs/>
          <w:lang w:val="en-US"/>
        </w:rPr>
        <w:t xml:space="preserve"> </w:t>
      </w:r>
      <w:r w:rsidR="00EE4F6F" w:rsidRPr="00B916EC">
        <w:t xml:space="preserve">in the serving cell </w:t>
      </w:r>
      <m:oMath>
        <m:r>
          <w:rPr>
            <w:rFonts w:ascii="Cambria Math" w:hAnsi="Cambria Math"/>
          </w:rPr>
          <m:t>c</m:t>
        </m:r>
      </m:oMath>
      <w:r w:rsidR="00EE4F6F" w:rsidRPr="00B916EC">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(0)</m:t>
        </m:r>
      </m:oMath>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active UL BWP</w:t>
      </w:r>
      <m:oMath>
        <m:r>
          <w:rPr>
            <w:rFonts w:ascii="Cambria Math" w:hAnsi="Cambria Math"/>
            <w:lang w:val="en-US"/>
          </w:rPr>
          <m:t xml:space="preserve"> </m:t>
        </m:r>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EE4F6F" w:rsidRPr="00B916EC">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0</m:t>
            </m:r>
          </m:e>
        </m:d>
      </m:oMath>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m:oMath>
        <m:r>
          <w:rPr>
            <w:rFonts w:ascii="Cambria Math" w:hAnsi="Cambria Math"/>
          </w:rPr>
          <m:t>b</m:t>
        </m:r>
      </m:oMath>
      <w:r w:rsidR="00C03999" w:rsidRPr="00F415B1">
        <w:rPr>
          <w:iCs/>
          <w:lang w:val="en-US"/>
        </w:rPr>
        <w:t xml:space="preserve"> </w:t>
      </w:r>
      <w:r w:rsidR="00C03999" w:rsidRPr="00F415B1">
        <w:rPr>
          <w:lang w:val="en-US"/>
        </w:rPr>
        <w:t xml:space="preserve">of carrier </w:t>
      </w:r>
      <m:oMath>
        <m:r>
          <w:rPr>
            <w:rFonts w:ascii="Cambria Math" w:hAnsi="Cambria Math"/>
            <w:lang w:val="en-US"/>
          </w:rPr>
          <m:t>f</m:t>
        </m:r>
      </m:oMath>
      <w:r w:rsidR="00C03999" w:rsidRPr="00F415B1">
        <w:rPr>
          <w:iCs/>
          <w:lang w:val="en-US"/>
        </w:rPr>
        <w:t xml:space="preserve"> of</w:t>
      </w:r>
      <w:r w:rsidR="00C03999" w:rsidRPr="00F415B1">
        <w:t xml:space="preserve"> serving cell </w:t>
      </w:r>
      <m:oMath>
        <m:r>
          <w:rPr>
            <w:rFonts w:ascii="Cambria Math" w:hAnsi="Cambria Math"/>
          </w:rPr>
          <m:t>c</m:t>
        </m:r>
      </m:oMath>
      <w:r w:rsidR="006776FF" w:rsidRPr="00B916EC">
        <w:t xml:space="preserve">. </w:t>
      </w:r>
    </w:p>
    <w:p w14:paraId="29B54285" w14:textId="7A97C380" w:rsidR="00E31DED" w:rsidRDefault="00E31DED" w:rsidP="00E31DED">
      <w:pPr>
        <w:pStyle w:val="B2"/>
        <w:rPr>
          <w:lang w:val="en-US"/>
        </w:rPr>
      </w:pPr>
      <w:r>
        <w:lastRenderedPageBreak/>
        <w:t>-</w:t>
      </w:r>
      <w:r>
        <w:tab/>
      </w:r>
      <w:r>
        <w:rPr>
          <w:lang w:val="en-US"/>
        </w:rPr>
        <w:t>If</w:t>
      </w:r>
      <w:r w:rsidRPr="00B916EC">
        <w:t xml:space="preserve"> the UE </w:t>
      </w:r>
      <w:r>
        <w:t>transmits the PUSCH</w:t>
      </w:r>
      <w:r>
        <w:rPr>
          <w:lang w:val="en-US"/>
        </w:rPr>
        <w:t xml:space="preserve"> in PUSCH transmission occasion </w:t>
      </w:r>
      <m:oMath>
        <m:r>
          <w:rPr>
            <w:rFonts w:ascii="Cambria Math" w:hAnsi="Cambria Math"/>
            <w:lang w:val="en-US"/>
          </w:rPr>
          <m:t>i</m:t>
        </m:r>
      </m:oMath>
      <w:r>
        <w:rPr>
          <w:lang w:val="en-US"/>
        </w:rPr>
        <w:t xml:space="preserve"> on</w:t>
      </w:r>
      <w:r w:rsidRPr="00B916EC">
        <w:t xml:space="preserve"> </w:t>
      </w:r>
      <w:r>
        <w:rPr>
          <w:lang w:val="en-US"/>
        </w:rPr>
        <w:t>active</w:t>
      </w:r>
      <w:r w:rsidRPr="00B916EC">
        <w:t xml:space="preserve"> </w:t>
      </w:r>
      <w:r>
        <w:rPr>
          <w:lang w:val="en-US"/>
        </w:rPr>
        <w:t xml:space="preserve">UL BWP </w:t>
      </w:r>
      <m:oMath>
        <m:r>
          <w:rPr>
            <w:rFonts w:ascii="Cambria Math"/>
          </w:rPr>
          <m:t>b</m:t>
        </m:r>
      </m:oMath>
      <w:r>
        <w:rPr>
          <w:rStyle w:val="CommentReference"/>
          <w:rFonts w:eastAsia="MS Mincho"/>
        </w:rPr>
        <w:t xml:space="preserve"> </w:t>
      </w:r>
      <w:r>
        <w:rPr>
          <w:lang w:val="en-US"/>
        </w:rPr>
        <w:t>of</w:t>
      </w:r>
      <w:r w:rsidRPr="00B916EC">
        <w:rPr>
          <w:lang w:val="en-US"/>
        </w:rPr>
        <w:t xml:space="preserve"> carrier </w:t>
      </w:r>
      <m:oMath>
        <m:r>
          <w:rPr>
            <w:rFonts w:ascii="Cambria Math"/>
          </w:rPr>
          <m:t>f</m:t>
        </m:r>
      </m:oMath>
      <w:r w:rsidRPr="00B916EC">
        <w:rPr>
          <w:iCs/>
          <w:lang w:val="en-US"/>
        </w:rPr>
        <w:t xml:space="preserve"> of</w:t>
      </w:r>
      <w:r w:rsidRPr="00B916EC">
        <w:t xml:space="preserve"> serving cell </w:t>
      </w:r>
      <m:oMath>
        <m:r>
          <w:rPr>
            <w:rFonts w:ascii="Cambria Math"/>
          </w:rPr>
          <m:t>c</m:t>
        </m:r>
      </m:oMath>
      <w:r>
        <w:rPr>
          <w:lang w:val="en-US"/>
        </w:rPr>
        <w:t xml:space="preserve"> as described </w:t>
      </w:r>
      <w:r w:rsidR="006F5F9E">
        <w:rPr>
          <w:lang w:val="en-US"/>
        </w:rPr>
        <w:t>in clause</w:t>
      </w:r>
      <w:r>
        <w:rPr>
          <w:lang w:val="en-US"/>
        </w:rPr>
        <w:t xml:space="preserve"> 8.1A, </w:t>
      </w:r>
      <m:oMath>
        <m:sSub>
          <m:sSubPr>
            <m:ctrlPr>
              <w:rPr>
                <w:rFonts w:ascii="Cambria Math" w:hAnsi="Cambria Math"/>
                <w:i/>
              </w:rPr>
            </m:ctrlPr>
          </m:sSubPr>
          <m:e>
            <m:r>
              <w:rPr>
                <w:rFonts w:ascii="Cambria Math"/>
              </w:rPr>
              <m:t>f</m:t>
            </m:r>
          </m:e>
          <m:sub>
            <m:r>
              <w:rPr>
                <w:rFonts w:ascii="Cambria Math"/>
              </w:rPr>
              <m:t>b,f,c</m:t>
            </m:r>
          </m:sub>
        </m:sSub>
        <m:r>
          <w:rPr>
            <w:rFonts w:ascii="Cambria Math"/>
          </w:rPr>
          <m:t>(0,l)=Δ</m:t>
        </m:r>
        <m:sSub>
          <m:sSubPr>
            <m:ctrlPr>
              <w:rPr>
                <w:rFonts w:ascii="Cambria Math" w:hAnsi="Cambria Math"/>
                <w:i/>
              </w:rPr>
            </m:ctrlPr>
          </m:sSubPr>
          <m:e>
            <m:r>
              <w:rPr>
                <w:rFonts w:ascii="Cambria Math"/>
              </w:rPr>
              <m:t>P</m:t>
            </m:r>
          </m:e>
          <m:sub>
            <m:r>
              <w:rPr>
                <w:rFonts w:ascii="Cambria Math"/>
              </w:rPr>
              <m:t>rampup,b,f,c</m:t>
            </m:r>
          </m:sub>
        </m:sSub>
      </m:oMath>
      <w:r w:rsidRPr="00B916EC">
        <w:rPr>
          <w:lang w:val="en-US"/>
        </w:rPr>
        <w:t>, where</w:t>
      </w:r>
    </w:p>
    <w:p w14:paraId="29C5BBCA" w14:textId="77777777" w:rsidR="00E31DED" w:rsidRDefault="00E31DED" w:rsidP="00E31DED">
      <w:pPr>
        <w:pStyle w:val="B3"/>
      </w:pPr>
      <w:r>
        <w:t>-</w:t>
      </w:r>
      <w:r>
        <w:tab/>
      </w:r>
      <m:oMath>
        <m:r>
          <w:rPr>
            <w:rFonts w:ascii="Cambria Math"/>
          </w:rPr>
          <m:t>l=0</m:t>
        </m:r>
      </m:oMath>
      <w:r>
        <w:t>, and</w:t>
      </w:r>
    </w:p>
    <w:p w14:paraId="21C1F533" w14:textId="36422A7C" w:rsidR="00E31DED" w:rsidRPr="00B916EC" w:rsidRDefault="00E31DED" w:rsidP="00590EB5">
      <w:pPr>
        <w:pStyle w:val="B3"/>
        <w:rPr>
          <w:lang w:val="en-US"/>
        </w:rPr>
      </w:pPr>
      <w:r>
        <w:t>-</w:t>
      </w:r>
      <w:r>
        <w:tab/>
      </w:r>
      <w:r w:rsidR="00000000">
        <w:rPr>
          <w:position w:val="-50"/>
        </w:rPr>
        <w:pict w14:anchorId="21BC40E2">
          <v:shape id="_x0000_i1057" type="#_x0000_t75" style="width:411.75pt;height:50.25pt">
            <v:imagedata r:id="rId28" o:title=""/>
          </v:shape>
        </w:pict>
      </w:r>
      <w:r w:rsidRPr="00B916EC">
        <w:t xml:space="preserve"> and </w:t>
      </w:r>
      <m:oMath>
        <m:r>
          <w:rPr>
            <w:rFonts w:ascii="Cambria Math"/>
          </w:rPr>
          <m:t>Δ</m:t>
        </m:r>
        <m:sSub>
          <m:sSubPr>
            <m:ctrlPr>
              <w:rPr>
                <w:rFonts w:ascii="Cambria Math" w:hAnsi="Cambria Math"/>
                <w:i/>
              </w:rPr>
            </m:ctrlPr>
          </m:sSubPr>
          <m:e>
            <m:r>
              <w:rPr>
                <w:rFonts w:ascii="Cambria Math"/>
              </w:rPr>
              <m:t>P</m:t>
            </m:r>
          </m:e>
          <m:sub>
            <m:r>
              <w:rPr>
                <w:rFonts w:ascii="Cambria Math"/>
              </w:rPr>
              <m:t>rampup</m:t>
            </m:r>
            <m:r>
              <m:rPr>
                <m:sty m:val="p"/>
              </m:rPr>
              <w:rPr>
                <w:rFonts w:ascii="Cambria Math"/>
              </w:rPr>
              <m:t>_</m:t>
            </m:r>
            <m:r>
              <w:rPr>
                <w:rFonts w:ascii="Cambria Math"/>
              </w:rPr>
              <m:t>requested,b,f,c</m:t>
            </m:r>
          </m:sub>
        </m:sSub>
      </m:oMath>
      <w:r w:rsidRPr="00B916EC">
        <w:t xml:space="preserve"> is provided by higher layers and corresponds to the total power ramp-up requested by higher layers, </w:t>
      </w:r>
      <m:oMath>
        <m:sSubSup>
          <m:sSubSupPr>
            <m:ctrlPr>
              <w:rPr>
                <w:rFonts w:ascii="Cambria Math" w:hAnsi="Cambria Math"/>
                <w:i/>
              </w:rPr>
            </m:ctrlPr>
          </m:sSubSupPr>
          <m:e>
            <m:r>
              <w:rPr>
                <w:rFonts w:ascii="Cambria Math"/>
              </w:rPr>
              <m:t>M</m:t>
            </m:r>
          </m:e>
          <m:sub>
            <m:r>
              <m:rPr>
                <m:nor/>
              </m:rPr>
              <w:rPr>
                <w:rFonts w:ascii="Cambria Math"/>
              </w:rPr>
              <m:t>RB,</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up>
            <m:r>
              <m:rPr>
                <m:nor/>
              </m:rPr>
              <w:rPr>
                <w:rFonts w:ascii="Cambria Math"/>
              </w:rPr>
              <m:t>PUSCH</m:t>
            </m:r>
            <m:ctrlPr>
              <w:rPr>
                <w:rFonts w:ascii="Cambria Math" w:hAnsi="Cambria Math"/>
              </w:rPr>
            </m:ctrlPr>
          </m:sup>
        </m:sSubSup>
        <m:r>
          <w:rPr>
            <w:rFonts w:ascii="Cambria Math"/>
          </w:rPr>
          <m:t>(i)</m:t>
        </m:r>
      </m:oMath>
      <w:r w:rsidRPr="00B916EC">
        <w:rPr>
          <w:lang w:val="en-US"/>
        </w:rPr>
        <w:t xml:space="preserve"> </w:t>
      </w:r>
      <w:r w:rsidRPr="00B916EC">
        <w:t xml:space="preserve">is the bandwidth of the PUSCH resource assignment expressed in number </w:t>
      </w:r>
      <w:r>
        <w:t>of resource blocks</w:t>
      </w:r>
      <w:r w:rsidRPr="00B916EC">
        <w:t xml:space="preserve">, and </w:t>
      </w:r>
      <m:oMath>
        <m:sSub>
          <m:sSubPr>
            <m:ctrlPr>
              <w:rPr>
                <w:rFonts w:ascii="Cambria Math" w:hAnsi="Cambria Math"/>
                <w:i/>
              </w:rPr>
            </m:ctrlPr>
          </m:sSubPr>
          <m:e>
            <m:r>
              <w:rPr>
                <w:rFonts w:ascii="Cambria Math"/>
              </w:rPr>
              <m:t>Δ</m:t>
            </m:r>
          </m:e>
          <m:sub>
            <m:r>
              <m:rPr>
                <m:nor/>
              </m:rPr>
              <w:rPr>
                <w:rFonts w:ascii="Cambria Math"/>
              </w:rPr>
              <m:t>TF</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ctrlPr>
              <w:rPr>
                <w:rFonts w:ascii="Cambria Math" w:hAnsi="Cambria Math"/>
              </w:rPr>
            </m:ctrlPr>
          </m:sub>
        </m:sSub>
        <m:r>
          <w:rPr>
            <w:rFonts w:ascii="Cambria Math"/>
          </w:rPr>
          <m:t>(i)</m:t>
        </m:r>
      </m:oMath>
      <w:r>
        <w:t xml:space="preserve"> is the power adjustment of </w:t>
      </w:r>
      <w:r w:rsidRPr="00B916EC">
        <w:t>t</w:t>
      </w:r>
      <w:r>
        <w:t>he</w:t>
      </w:r>
      <w:r w:rsidRPr="00B916EC">
        <w:t xml:space="preserve"> PUSCH transmission</w:t>
      </w:r>
      <w:r>
        <w:t xml:space="preserve"> in PUSCH transmission </w:t>
      </w:r>
      <w:r>
        <w:rPr>
          <w:lang w:val="en-US"/>
        </w:rPr>
        <w:t xml:space="preserve">occasion </w:t>
      </w:r>
      <m:oMath>
        <m:r>
          <w:rPr>
            <w:rFonts w:ascii="Cambria Math" w:hAnsi="Cambria Math"/>
            <w:lang w:val="en-US"/>
          </w:rPr>
          <m:t>i</m:t>
        </m:r>
      </m:oMath>
      <w:r w:rsidR="00E12A0D">
        <w:rPr>
          <w:lang w:val="en-US"/>
        </w:rPr>
        <w:t>.</w:t>
      </w:r>
      <w:r w:rsidRPr="00425377">
        <w:rPr>
          <w:iCs/>
        </w:rPr>
        <w:t xml:space="preserve"> </w:t>
      </w:r>
    </w:p>
    <w:p w14:paraId="755AA525" w14:textId="63DFAACB" w:rsidR="001B6CA8" w:rsidRPr="00B916EC" w:rsidRDefault="001B6CA8" w:rsidP="001B6CA8">
      <w:pPr>
        <w:pStyle w:val="TH"/>
      </w:pPr>
      <w:r w:rsidRPr="00B916EC">
        <w:t xml:space="preserve">Table 7.1.1-1: Mapping of TPC Command Field in </w:t>
      </w:r>
      <w:r w:rsidR="00547764">
        <w:t xml:space="preserve">a </w:t>
      </w:r>
      <w:r w:rsidRPr="00B916EC">
        <w:t xml:space="preserve">DCI format </w:t>
      </w:r>
      <w:r w:rsidR="00547764" w:rsidRPr="00EE027F">
        <w:t>scheduling a PUSCH transmission</w:t>
      </w:r>
      <w:r w:rsidR="00C72738" w:rsidRPr="00B916EC">
        <w:rPr>
          <w:iCs/>
          <w:lang w:val="en-US"/>
        </w:rPr>
        <w:t>, or</w:t>
      </w:r>
      <w:r w:rsidR="00B4229C" w:rsidRPr="00B916EC">
        <w:rPr>
          <w:iCs/>
          <w:lang w:val="en-US"/>
        </w:rPr>
        <w:t xml:space="preserve"> </w:t>
      </w:r>
      <w:r w:rsidR="00547764">
        <w:rPr>
          <w:iCs/>
          <w:lang w:val="en-US"/>
        </w:rPr>
        <w:t xml:space="preserve">in </w:t>
      </w:r>
      <w:r w:rsidR="00B4229C" w:rsidRPr="00B916EC">
        <w:rPr>
          <w:iCs/>
          <w:lang w:val="en-US"/>
        </w:rPr>
        <w:t xml:space="preserve">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xml:space="preserve">, or </w:t>
      </w:r>
      <w:r w:rsidR="00547764">
        <w:rPr>
          <w:lang w:val="en-US"/>
        </w:rPr>
        <w:t xml:space="preserve">in </w:t>
      </w:r>
      <w:r w:rsidR="00FE6B27">
        <w:rPr>
          <w:lang w:val="en-US"/>
        </w:rPr>
        <w:t>DCI format 2_3</w:t>
      </w:r>
      <w:r w:rsidR="00B4229C" w:rsidRPr="00B916EC">
        <w:t>,</w:t>
      </w:r>
      <w:r w:rsidR="00781AD8" w:rsidRPr="00B916EC">
        <w:t xml:space="preserve"> </w:t>
      </w:r>
      <w:r w:rsidRPr="00B916EC">
        <w:t xml:space="preserve">to absolute and 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705"/>
        <w:gridCol w:w="3345"/>
      </w:tblGrid>
      <w:tr w:rsidR="00D44E88" w:rsidRPr="00B916EC" w14:paraId="3A6BDC01" w14:textId="77777777" w:rsidTr="00FD769A">
        <w:trPr>
          <w:jc w:val="center"/>
        </w:trPr>
        <w:tc>
          <w:tcPr>
            <w:tcW w:w="0" w:type="auto"/>
            <w:shd w:val="clear" w:color="auto" w:fill="E0E0E0"/>
            <w:vAlign w:val="center"/>
          </w:tcPr>
          <w:p w14:paraId="317E66FE" w14:textId="77777777" w:rsidR="00D44E88" w:rsidRPr="00B916EC" w:rsidRDefault="00D44E88" w:rsidP="00D44E88">
            <w:pPr>
              <w:pStyle w:val="TAH"/>
            </w:pPr>
            <w:r w:rsidRPr="00B916EC">
              <w:t xml:space="preserve">TPC Command Field </w:t>
            </w:r>
          </w:p>
        </w:tc>
        <w:tc>
          <w:tcPr>
            <w:tcW w:w="0" w:type="auto"/>
            <w:shd w:val="clear" w:color="auto" w:fill="E0E0E0"/>
            <w:vAlign w:val="center"/>
          </w:tcPr>
          <w:p w14:paraId="5941DD23" w14:textId="2EA401B1" w:rsidR="00D44E88" w:rsidRPr="00B916EC" w:rsidRDefault="00D44E88" w:rsidP="00D44E88">
            <w:pPr>
              <w:pStyle w:val="TAH"/>
              <w:rPr>
                <w:szCs w:val="18"/>
              </w:rPr>
            </w:pPr>
            <w:r w:rsidRPr="00F415B1">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[dB]</w:t>
            </w:r>
          </w:p>
        </w:tc>
        <w:tc>
          <w:tcPr>
            <w:tcW w:w="0" w:type="auto"/>
            <w:shd w:val="clear" w:color="auto" w:fill="E0E0E0"/>
            <w:vAlign w:val="center"/>
          </w:tcPr>
          <w:p w14:paraId="4ECD70C4" w14:textId="68F65437" w:rsidR="00D44E88" w:rsidRPr="00B916EC" w:rsidRDefault="00D44E88" w:rsidP="00D44E88">
            <w:pPr>
              <w:pStyle w:val="TAH"/>
              <w:rPr>
                <w:szCs w:val="18"/>
              </w:rPr>
            </w:pPr>
            <w:r w:rsidRPr="00F415B1">
              <w:t xml:space="preserve">Absolute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PUSCH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t xml:space="preserve"> or </w:t>
            </w:r>
            <m:oMath>
              <m:sSub>
                <m:sSubPr>
                  <m:ctrlPr>
                    <w:rPr>
                      <w:rFonts w:ascii="Cambria Math" w:hAnsi="Cambria Math"/>
                      <w:iCs/>
                    </w:rPr>
                  </m:ctrlPr>
                </m:sSubPr>
                <m:e>
                  <m:r>
                    <m:rPr>
                      <m:sty m:val="bi"/>
                    </m:rPr>
                    <w:rPr>
                      <w:rFonts w:ascii="Cambria Math" w:hAnsi="Cambria Math"/>
                    </w:rPr>
                    <m:t>δ</m:t>
                  </m:r>
                </m:e>
                <m:sub>
                  <m:r>
                    <m:rPr>
                      <m:sty m:val="b"/>
                    </m:rPr>
                    <w:rPr>
                      <w:rFonts w:ascii="Cambria Math"/>
                    </w:rPr>
                    <m:t>SRS</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F415B1" w:rsidDel="005872D2">
              <w:t xml:space="preserve"> </w:t>
            </w:r>
            <w:r w:rsidRPr="00F415B1">
              <w:t xml:space="preserve">[dB] </w:t>
            </w:r>
          </w:p>
        </w:tc>
      </w:tr>
      <w:tr w:rsidR="001B6CA8" w:rsidRPr="00B916EC" w14:paraId="6ABE9B79" w14:textId="77777777" w:rsidTr="00FD769A">
        <w:trPr>
          <w:trHeight w:hRule="exact" w:val="227"/>
          <w:jc w:val="center"/>
        </w:trPr>
        <w:tc>
          <w:tcPr>
            <w:tcW w:w="0" w:type="auto"/>
            <w:vAlign w:val="center"/>
          </w:tcPr>
          <w:p w14:paraId="56E3F32B" w14:textId="77777777" w:rsidR="001B6CA8" w:rsidRPr="00B916EC" w:rsidRDefault="001B6CA8" w:rsidP="006F00B8">
            <w:pPr>
              <w:pStyle w:val="TAC"/>
            </w:pPr>
            <w:r w:rsidRPr="00B916EC">
              <w:t>0</w:t>
            </w:r>
          </w:p>
        </w:tc>
        <w:tc>
          <w:tcPr>
            <w:tcW w:w="0" w:type="auto"/>
            <w:vAlign w:val="center"/>
          </w:tcPr>
          <w:p w14:paraId="01F4AC8A" w14:textId="77777777" w:rsidR="001B6CA8" w:rsidRPr="00B916EC" w:rsidRDefault="001B6CA8" w:rsidP="006F00B8">
            <w:pPr>
              <w:pStyle w:val="TAC"/>
            </w:pPr>
            <w:r w:rsidRPr="00B916EC">
              <w:t>-1</w:t>
            </w:r>
          </w:p>
        </w:tc>
        <w:tc>
          <w:tcPr>
            <w:tcW w:w="0" w:type="auto"/>
            <w:vAlign w:val="center"/>
          </w:tcPr>
          <w:p w14:paraId="228BDD89" w14:textId="77777777" w:rsidR="001B6CA8" w:rsidRPr="00B916EC" w:rsidRDefault="001B6CA8" w:rsidP="006F00B8">
            <w:pPr>
              <w:pStyle w:val="TAC"/>
            </w:pPr>
            <w:r w:rsidRPr="00B916EC">
              <w:t>-4</w:t>
            </w:r>
          </w:p>
        </w:tc>
      </w:tr>
      <w:tr w:rsidR="001B6CA8" w:rsidRPr="00B916EC" w14:paraId="77BC99C4" w14:textId="77777777" w:rsidTr="00FD769A">
        <w:trPr>
          <w:trHeight w:hRule="exact" w:val="227"/>
          <w:jc w:val="center"/>
        </w:trPr>
        <w:tc>
          <w:tcPr>
            <w:tcW w:w="0" w:type="auto"/>
            <w:vAlign w:val="center"/>
          </w:tcPr>
          <w:p w14:paraId="2D5F6579" w14:textId="77777777" w:rsidR="001B6CA8" w:rsidRPr="00B916EC" w:rsidRDefault="001B6CA8" w:rsidP="006F00B8">
            <w:pPr>
              <w:pStyle w:val="TAC"/>
            </w:pPr>
            <w:r w:rsidRPr="00B916EC">
              <w:t>1</w:t>
            </w:r>
          </w:p>
        </w:tc>
        <w:tc>
          <w:tcPr>
            <w:tcW w:w="0" w:type="auto"/>
            <w:vAlign w:val="center"/>
          </w:tcPr>
          <w:p w14:paraId="3FC497BE" w14:textId="77777777" w:rsidR="001B6CA8" w:rsidRPr="00B916EC" w:rsidRDefault="001B6CA8" w:rsidP="006F00B8">
            <w:pPr>
              <w:pStyle w:val="TAC"/>
            </w:pPr>
            <w:r w:rsidRPr="00B916EC">
              <w:t>0</w:t>
            </w:r>
          </w:p>
        </w:tc>
        <w:tc>
          <w:tcPr>
            <w:tcW w:w="0" w:type="auto"/>
            <w:vAlign w:val="center"/>
          </w:tcPr>
          <w:p w14:paraId="73FE241E" w14:textId="77777777" w:rsidR="001B6CA8" w:rsidRPr="00B916EC" w:rsidRDefault="001B6CA8" w:rsidP="006F00B8">
            <w:pPr>
              <w:pStyle w:val="TAC"/>
            </w:pPr>
            <w:r w:rsidRPr="00B916EC">
              <w:t>-1</w:t>
            </w:r>
          </w:p>
        </w:tc>
      </w:tr>
      <w:tr w:rsidR="001B6CA8" w:rsidRPr="00B916EC" w14:paraId="5CE926A7" w14:textId="77777777" w:rsidTr="00FD769A">
        <w:trPr>
          <w:trHeight w:hRule="exact" w:val="227"/>
          <w:jc w:val="center"/>
        </w:trPr>
        <w:tc>
          <w:tcPr>
            <w:tcW w:w="0" w:type="auto"/>
            <w:vAlign w:val="center"/>
          </w:tcPr>
          <w:p w14:paraId="1963F29C" w14:textId="77777777" w:rsidR="001B6CA8" w:rsidRPr="00B916EC" w:rsidRDefault="001B6CA8" w:rsidP="006F00B8">
            <w:pPr>
              <w:pStyle w:val="TAC"/>
            </w:pPr>
            <w:r w:rsidRPr="00B916EC">
              <w:t>2</w:t>
            </w:r>
          </w:p>
        </w:tc>
        <w:tc>
          <w:tcPr>
            <w:tcW w:w="0" w:type="auto"/>
            <w:vAlign w:val="center"/>
          </w:tcPr>
          <w:p w14:paraId="2A5F0EA2" w14:textId="77777777" w:rsidR="001B6CA8" w:rsidRPr="00B916EC" w:rsidRDefault="001B6CA8" w:rsidP="006F00B8">
            <w:pPr>
              <w:pStyle w:val="TAC"/>
            </w:pPr>
            <w:r w:rsidRPr="00B916EC">
              <w:t>1</w:t>
            </w:r>
          </w:p>
        </w:tc>
        <w:tc>
          <w:tcPr>
            <w:tcW w:w="0" w:type="auto"/>
            <w:vAlign w:val="center"/>
          </w:tcPr>
          <w:p w14:paraId="1BC12D07" w14:textId="77777777" w:rsidR="001B6CA8" w:rsidRPr="00B916EC" w:rsidRDefault="001B6CA8" w:rsidP="006F00B8">
            <w:pPr>
              <w:pStyle w:val="TAC"/>
            </w:pPr>
            <w:r w:rsidRPr="00B916EC">
              <w:t>1</w:t>
            </w:r>
          </w:p>
        </w:tc>
      </w:tr>
      <w:tr w:rsidR="001B6CA8" w:rsidRPr="00B916EC" w14:paraId="152EBBD0" w14:textId="77777777" w:rsidTr="00FD769A">
        <w:trPr>
          <w:trHeight w:hRule="exact" w:val="227"/>
          <w:jc w:val="center"/>
        </w:trPr>
        <w:tc>
          <w:tcPr>
            <w:tcW w:w="0" w:type="auto"/>
            <w:vAlign w:val="center"/>
          </w:tcPr>
          <w:p w14:paraId="777CCEF3" w14:textId="77777777" w:rsidR="001B6CA8" w:rsidRPr="00B916EC" w:rsidRDefault="001B6CA8" w:rsidP="006F00B8">
            <w:pPr>
              <w:pStyle w:val="TAC"/>
            </w:pPr>
            <w:r w:rsidRPr="00B916EC">
              <w:t>3</w:t>
            </w:r>
          </w:p>
        </w:tc>
        <w:tc>
          <w:tcPr>
            <w:tcW w:w="0" w:type="auto"/>
            <w:vAlign w:val="center"/>
          </w:tcPr>
          <w:p w14:paraId="0A1C2AE7" w14:textId="77777777" w:rsidR="001B6CA8" w:rsidRPr="00B916EC" w:rsidRDefault="001B6CA8" w:rsidP="006F00B8">
            <w:pPr>
              <w:pStyle w:val="TAC"/>
            </w:pPr>
            <w:r w:rsidRPr="00B916EC">
              <w:t>3</w:t>
            </w:r>
          </w:p>
        </w:tc>
        <w:tc>
          <w:tcPr>
            <w:tcW w:w="0" w:type="auto"/>
            <w:vAlign w:val="center"/>
          </w:tcPr>
          <w:p w14:paraId="75A6A5AC" w14:textId="77777777" w:rsidR="001B6CA8" w:rsidRPr="00B916EC" w:rsidRDefault="001B6CA8" w:rsidP="006F00B8">
            <w:pPr>
              <w:pStyle w:val="TAC"/>
            </w:pPr>
            <w:r w:rsidRPr="00B916EC">
              <w:t>4</w:t>
            </w:r>
          </w:p>
        </w:tc>
      </w:tr>
    </w:tbl>
    <w:p w14:paraId="3CE7C5A6" w14:textId="77777777" w:rsidR="001B6CA8" w:rsidRPr="00B916EC" w:rsidRDefault="001B6CA8" w:rsidP="001B6CA8"/>
    <w:p w14:paraId="229635CB" w14:textId="77777777" w:rsidR="00A10623" w:rsidRPr="00B916EC" w:rsidRDefault="00A10623" w:rsidP="00A10623">
      <w:pPr>
        <w:pStyle w:val="Heading2"/>
        <w:ind w:left="566" w:hanging="566"/>
      </w:pPr>
      <w:bookmarkStart w:id="170" w:name="_Toc12021447"/>
      <w:bookmarkStart w:id="171" w:name="_Toc20311559"/>
      <w:bookmarkStart w:id="172" w:name="_Toc26719384"/>
      <w:bookmarkStart w:id="173" w:name="_Toc29894815"/>
      <w:bookmarkStart w:id="174" w:name="_Toc29899114"/>
      <w:bookmarkStart w:id="175" w:name="_Toc29899532"/>
      <w:bookmarkStart w:id="176" w:name="_Toc29917269"/>
      <w:bookmarkStart w:id="177" w:name="_Toc36498143"/>
      <w:bookmarkStart w:id="178" w:name="_Toc45699169"/>
      <w:bookmarkStart w:id="179" w:name="_Toc114216041"/>
      <w:r w:rsidRPr="00B916EC">
        <w:t>7.2</w:t>
      </w:r>
      <w:r w:rsidR="007D5A3F">
        <w:tab/>
      </w:r>
      <w:r w:rsidRPr="00B916EC">
        <w:t>Physical uplink control channel</w:t>
      </w:r>
      <w:bookmarkEnd w:id="170"/>
      <w:bookmarkEnd w:id="171"/>
      <w:bookmarkEnd w:id="172"/>
      <w:bookmarkEnd w:id="173"/>
      <w:bookmarkEnd w:id="174"/>
      <w:bookmarkEnd w:id="175"/>
      <w:bookmarkEnd w:id="176"/>
      <w:bookmarkEnd w:id="177"/>
      <w:bookmarkEnd w:id="178"/>
      <w:bookmarkEnd w:id="179"/>
    </w:p>
    <w:p w14:paraId="779A60F8" w14:textId="53A448C3" w:rsidR="00BA71B1" w:rsidRPr="00B916EC" w:rsidRDefault="00BA71B1" w:rsidP="00BA71B1">
      <w:r w:rsidRPr="00B916EC">
        <w:rPr>
          <w:lang w:val="en-US"/>
        </w:rPr>
        <w:t>I</w:t>
      </w:r>
      <w:r w:rsidRPr="00B916EC">
        <w:t xml:space="preserve">f the UE is configured with a SCG, the UE shall apply the procedures described in this </w:t>
      </w:r>
      <w:r w:rsidR="00EE236C">
        <w:t>clause</w:t>
      </w:r>
      <w:r w:rsidRPr="00B916EC">
        <w:t xml:space="preserve"> for both MCG and SCG.</w:t>
      </w:r>
    </w:p>
    <w:p w14:paraId="7886FB15" w14:textId="63D5C72D"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14:paraId="6D5B5188" w14:textId="348121E1"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PSCell of the SCG. </w:t>
      </w:r>
    </w:p>
    <w:p w14:paraId="6353C6D0" w14:textId="1281935F" w:rsidR="00BA71B1" w:rsidRPr="00B916EC" w:rsidRDefault="00BA71B1" w:rsidP="00BA71B1">
      <w:r w:rsidRPr="00B916EC">
        <w:rPr>
          <w:lang w:val="en-US"/>
        </w:rPr>
        <w:t>If</w:t>
      </w:r>
      <w:r w:rsidRPr="00B916EC">
        <w:t xml:space="preserve">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w:t>
      </w:r>
      <w:r w:rsidR="00EE236C">
        <w:t>clause</w:t>
      </w:r>
      <w:r w:rsidRPr="00B916EC">
        <w:t xml:space="preserve"> for both </w:t>
      </w:r>
      <w:r w:rsidRPr="00B916EC">
        <w:rPr>
          <w:rFonts w:hint="eastAsia"/>
          <w:lang w:eastAsia="zh-CN"/>
        </w:rPr>
        <w:t>primary PUCCH group</w:t>
      </w:r>
      <w:r w:rsidRPr="00B916EC">
        <w:t xml:space="preserve"> and </w:t>
      </w:r>
      <w:r w:rsidRPr="00B916EC">
        <w:rPr>
          <w:rFonts w:hint="eastAsia"/>
          <w:lang w:eastAsia="zh-CN"/>
        </w:rPr>
        <w:t>secondary PUCCH group</w:t>
      </w:r>
      <w:r w:rsidRPr="00B916EC">
        <w:t>.</w:t>
      </w:r>
    </w:p>
    <w:p w14:paraId="1FFF15DF" w14:textId="5345A7BC" w:rsidR="00BA71B1" w:rsidRPr="00B916EC" w:rsidRDefault="00126575" w:rsidP="00126575">
      <w:pPr>
        <w:pStyle w:val="B1"/>
      </w:pPr>
      <w:r>
        <w:t>-</w:t>
      </w:r>
      <w:r>
        <w:tab/>
      </w:r>
      <w:r w:rsidR="00BA71B1" w:rsidRPr="00B916EC">
        <w:t xml:space="preserve">When the procedures are applied for </w:t>
      </w:r>
      <w:r w:rsidR="00BA71B1" w:rsidRPr="00B916EC">
        <w:rPr>
          <w:rFonts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EE236C">
        <w:rPr>
          <w:lang w:val="en-US"/>
        </w:rPr>
        <w:t>clause</w:t>
      </w:r>
      <w:r w:rsidR="00BA71B1" w:rsidRPr="00B916EC">
        <w:t xml:space="preserv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hint="eastAsia"/>
          <w:lang w:eastAsia="zh-CN"/>
        </w:rPr>
        <w:t>primary PUCCH group</w:t>
      </w:r>
      <w:r w:rsidR="00BA71B1" w:rsidRPr="00B916EC">
        <w:t>.</w:t>
      </w:r>
    </w:p>
    <w:p w14:paraId="29CE142C" w14:textId="77777777" w:rsidR="009B5A01" w:rsidRPr="00111FF6" w:rsidRDefault="00126575" w:rsidP="009B5A01">
      <w:pPr>
        <w:pStyle w:val="B1"/>
        <w:rPr>
          <w:lang w:eastAsia="zh-CN"/>
        </w:rPr>
      </w:pPr>
      <w:r>
        <w:t>-</w:t>
      </w:r>
      <w:r>
        <w:tab/>
      </w:r>
      <w:r w:rsidR="00BA71B1" w:rsidRPr="00B916EC">
        <w:t xml:space="preserve">When the procedures are applied for </w:t>
      </w:r>
      <w:r w:rsidR="00BA71B1" w:rsidRPr="00B916EC">
        <w:rPr>
          <w:rFonts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EE236C">
        <w:rPr>
          <w:lang w:val="en-US"/>
        </w:rPr>
        <w:t>clause</w:t>
      </w:r>
      <w:r w:rsidR="00BA71B1" w:rsidRPr="00B916EC">
        <w:t xml:space="preserv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EE236C">
        <w:rPr>
          <w:lang w:val="en-US"/>
        </w:rPr>
        <w:t>clause</w:t>
      </w:r>
      <w:r w:rsidR="00BA71B1" w:rsidRPr="00B916EC">
        <w:t xml:space="preserve"> refers to the </w:t>
      </w:r>
      <w:r w:rsidR="00BA71B1" w:rsidRPr="00B916EC">
        <w:rPr>
          <w:rFonts w:hint="eastAsia"/>
          <w:lang w:eastAsia="zh-CN"/>
        </w:rPr>
        <w:t>PUCCH</w:t>
      </w:r>
      <w:r w:rsidR="00BA71B1" w:rsidRPr="00B916EC">
        <w:rPr>
          <w:lang w:eastAsia="zh-CN"/>
        </w:rPr>
        <w:t>-</w:t>
      </w:r>
      <w:r w:rsidR="00BA71B1" w:rsidRPr="00B916EC">
        <w:rPr>
          <w:rFonts w:hint="eastAsia"/>
          <w:lang w:eastAsia="zh-CN"/>
        </w:rPr>
        <w:t>SCell</w:t>
      </w:r>
      <w:r w:rsidR="00BA71B1" w:rsidRPr="00B916EC">
        <w:t xml:space="preserve"> of the </w:t>
      </w:r>
      <w:r w:rsidR="00BA71B1" w:rsidRPr="00B916EC">
        <w:rPr>
          <w:rFonts w:hint="eastAsia"/>
          <w:lang w:eastAsia="zh-CN"/>
        </w:rPr>
        <w:t>secondary PUCCH group</w:t>
      </w:r>
      <w:r w:rsidR="00BA71B1" w:rsidRPr="00B916EC">
        <w:t>.</w:t>
      </w:r>
      <w:r w:rsidR="00F75A4A">
        <w:rPr>
          <w:lang w:val="en-US"/>
        </w:rPr>
        <w:t xml:space="preserve"> </w:t>
      </w:r>
      <w:r w:rsidR="00F75A4A" w:rsidRPr="00A77CA3">
        <w:rPr>
          <w:lang w:eastAsia="zh-CN"/>
        </w:rPr>
        <w:t xml:space="preserve">If </w:t>
      </w:r>
      <w:r w:rsidR="00F75A4A" w:rsidRPr="00A77CA3">
        <w:rPr>
          <w:i/>
        </w:rPr>
        <w:t>pdsch-HARQ-ACK-Codebook-secondaryPUCCHgroup-r16</w:t>
      </w:r>
      <w:r w:rsidR="00F75A4A" w:rsidRPr="00A77CA3">
        <w:rPr>
          <w:lang w:eastAsia="zh-CN"/>
        </w:rPr>
        <w:t xml:space="preserve"> is provided, </w:t>
      </w:r>
      <w:r w:rsidR="00F75A4A" w:rsidRPr="00A77CA3">
        <w:rPr>
          <w:i/>
          <w:lang w:val="en-US" w:eastAsia="zh-CN"/>
        </w:rPr>
        <w:t>pdsch-</w:t>
      </w:r>
      <w:r w:rsidR="00F75A4A" w:rsidRPr="00A77CA3">
        <w:rPr>
          <w:rFonts w:cs="Arial"/>
          <w:i/>
          <w:lang w:eastAsia="zh-CN"/>
        </w:rPr>
        <w:t>HARQ-ACK-Codebook</w:t>
      </w:r>
      <w:r w:rsidR="00F75A4A" w:rsidRPr="00A77CA3">
        <w:rPr>
          <w:rFonts w:cs="Arial"/>
          <w:lang w:eastAsia="zh-CN"/>
        </w:rPr>
        <w:t xml:space="preserve"> is replaced by </w:t>
      </w:r>
      <w:r w:rsidR="00F75A4A" w:rsidRPr="00A77CA3">
        <w:rPr>
          <w:i/>
        </w:rPr>
        <w:t>pdsch-HARQ-ACK-Codebook-secondaryPUCCHgroup-r16</w:t>
      </w:r>
      <w:r w:rsidR="00F75A4A" w:rsidRPr="00A77CA3">
        <w:rPr>
          <w:lang w:eastAsia="zh-CN"/>
        </w:rPr>
        <w:t>.</w:t>
      </w:r>
    </w:p>
    <w:p w14:paraId="17F6CC9A" w14:textId="6106FE9D" w:rsidR="00BA71B1" w:rsidRPr="009B5A01" w:rsidRDefault="009B5A01" w:rsidP="009B5A01">
      <w:r w:rsidRPr="00111FF6">
        <w:t xml:space="preserve">For unpaired spectrum operation, </w:t>
      </w:r>
      <w:r w:rsidRPr="00111FF6">
        <w:rPr>
          <w:lang w:val="en-US"/>
        </w:rPr>
        <w:t>if</w:t>
      </w:r>
      <w:r w:rsidRPr="00111FF6">
        <w:t xml:space="preserve"> the UE is </w:t>
      </w:r>
      <w:r>
        <w:t>provided</w:t>
      </w:r>
      <w:r w:rsidRPr="00111FF6">
        <w:t xml:space="preserve"> a </w:t>
      </w:r>
      <w:r w:rsidRPr="00111FF6">
        <w:rPr>
          <w:rFonts w:hint="eastAsia"/>
          <w:lang w:eastAsia="zh-CN"/>
        </w:rPr>
        <w:t>PUCCH</w:t>
      </w:r>
      <w:r w:rsidRPr="00111FF6">
        <w:rPr>
          <w:lang w:eastAsia="zh-CN"/>
        </w:rPr>
        <w:t>-</w:t>
      </w:r>
      <w:r>
        <w:rPr>
          <w:lang w:eastAsia="zh-CN"/>
        </w:rPr>
        <w:t>s</w:t>
      </w:r>
      <w:r w:rsidRPr="00111FF6">
        <w:rPr>
          <w:rFonts w:hint="eastAsia"/>
          <w:lang w:eastAsia="zh-CN"/>
        </w:rPr>
        <w:t>SCell</w:t>
      </w:r>
      <w:r w:rsidRPr="00111FF6">
        <w:rPr>
          <w:lang w:eastAsia="zh-CN"/>
        </w:rPr>
        <w:t xml:space="preserve"> by</w:t>
      </w:r>
      <w:r w:rsidRPr="00111FF6">
        <w:t xml:space="preserve"> </w:t>
      </w:r>
      <w:r w:rsidRPr="00111FF6">
        <w:rPr>
          <w:i/>
          <w:iCs/>
        </w:rPr>
        <w:t>pucch-</w:t>
      </w:r>
      <w:r>
        <w:rPr>
          <w:i/>
          <w:iCs/>
        </w:rPr>
        <w:t>s</w:t>
      </w:r>
      <w:r w:rsidRPr="00111FF6">
        <w:rPr>
          <w:i/>
          <w:iCs/>
        </w:rPr>
        <w:t>SCell</w:t>
      </w:r>
      <w:r w:rsidRPr="00065A36">
        <w:t xml:space="preserve"> </w:t>
      </w:r>
      <w:r w:rsidRPr="00111FF6">
        <w:rPr>
          <w:lang w:eastAsia="zh-CN"/>
        </w:rPr>
        <w:t>as described in clause 9.A</w:t>
      </w:r>
      <w:r w:rsidRPr="00111FF6">
        <w:t xml:space="preserve">,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7213F972" w14:textId="77777777" w:rsidR="008305E0" w:rsidRPr="00B916EC" w:rsidRDefault="008305E0" w:rsidP="008305E0">
      <w:pPr>
        <w:pStyle w:val="Heading3"/>
      </w:pPr>
      <w:bookmarkStart w:id="180" w:name="_Toc12021448"/>
      <w:bookmarkStart w:id="181" w:name="_Toc20311560"/>
      <w:bookmarkStart w:id="182" w:name="_Toc26719385"/>
      <w:bookmarkStart w:id="183" w:name="_Toc29894816"/>
      <w:bookmarkStart w:id="184" w:name="_Toc29899115"/>
      <w:bookmarkStart w:id="185" w:name="_Toc29899533"/>
      <w:bookmarkStart w:id="186" w:name="_Toc29917270"/>
      <w:bookmarkStart w:id="187" w:name="_Toc36498144"/>
      <w:bookmarkStart w:id="188" w:name="_Toc45699170"/>
      <w:bookmarkStart w:id="189" w:name="_Toc114216042"/>
      <w:r w:rsidRPr="00B916EC">
        <w:t>7.2.1</w:t>
      </w:r>
      <w:r w:rsidRPr="00B916EC">
        <w:tab/>
        <w:t>UE behaviour</w:t>
      </w:r>
      <w:bookmarkEnd w:id="180"/>
      <w:bookmarkEnd w:id="181"/>
      <w:bookmarkEnd w:id="182"/>
      <w:bookmarkEnd w:id="183"/>
      <w:bookmarkEnd w:id="184"/>
      <w:bookmarkEnd w:id="185"/>
      <w:bookmarkEnd w:id="186"/>
      <w:bookmarkEnd w:id="187"/>
      <w:bookmarkEnd w:id="188"/>
      <w:bookmarkEnd w:id="189"/>
    </w:p>
    <w:p w14:paraId="109C2177" w14:textId="25CC5907" w:rsidR="00D448FF" w:rsidRPr="00F415B1" w:rsidRDefault="00D448FF" w:rsidP="00D448FF">
      <w:r w:rsidRPr="00F415B1">
        <w:t xml:space="preserve">If a UE transmits a PUCCH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in the primary cell </w:t>
      </w:r>
      <m:oMath>
        <m:r>
          <w:rPr>
            <w:rFonts w:ascii="Cambria Math" w:hAnsi="Cambria Math"/>
          </w:rPr>
          <m:t>c</m:t>
        </m:r>
      </m:oMath>
      <w:r w:rsidRPr="00F415B1">
        <w:rPr>
          <w:iCs/>
        </w:rPr>
        <w:t xml:space="preserve"> using </w:t>
      </w:r>
      <w:r w:rsidRPr="00F415B1">
        <w:t xml:space="preserve">PUCCH power control adjustment state with index </w:t>
      </w:r>
      <m:oMath>
        <m:r>
          <w:rPr>
            <w:rFonts w:ascii="Cambria Math" w:hAnsi="Cambria Math"/>
          </w:rPr>
          <m:t>l</m:t>
        </m:r>
      </m:oMath>
      <w:r w:rsidRPr="00F415B1">
        <w:t>, the UE determines</w:t>
      </w:r>
      <w:r>
        <w:t xml:space="preserve"> </w:t>
      </w:r>
      <w:r w:rsidRPr="00F415B1">
        <w:t xml:space="preserve">the PUCCH transmission power </w:t>
      </w:r>
      <m:oMath>
        <m:sSub>
          <m:sSubPr>
            <m:ctrlPr>
              <w:rPr>
                <w:rFonts w:ascii="Cambria Math" w:hAnsi="Cambria Math"/>
                <w:iCs/>
              </w:rPr>
            </m:ctrlPr>
          </m:sSubPr>
          <m:e>
            <m:r>
              <w:rPr>
                <w:rFonts w:ascii="Cambria Math" w:hAnsi="Cambria Math"/>
              </w:rPr>
              <m:t>P</m:t>
            </m:r>
          </m:e>
          <m:sub>
            <m:r>
              <m:rPr>
                <m:nor/>
              </m:rPr>
              <w:rPr>
                <w:rFonts w:ascii="Cambria Math"/>
                <w:iCs/>
              </w:rPr>
              <m:t>PUCCH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r>
          <w:rPr>
            <w:rFonts w:ascii="Cambria Math"/>
          </w:rPr>
          <m:t>l</m:t>
        </m:r>
        <m:r>
          <m:rPr>
            <m:sty m:val="p"/>
          </m:rPr>
          <w:rPr>
            <w:rFonts w:ascii="Cambria Math"/>
          </w:rPr>
          <m:t>)</m:t>
        </m:r>
      </m:oMath>
      <w:r w:rsidRPr="00F415B1">
        <w:t xml:space="preserve"> in PUCCH transmission occasion </w:t>
      </w:r>
      <m:oMath>
        <m:r>
          <w:rPr>
            <w:rFonts w:ascii="Cambria Math" w:hAnsi="Cambria Math"/>
          </w:rPr>
          <m:t>i</m:t>
        </m:r>
      </m:oMath>
      <w:r w:rsidRPr="00F415B1">
        <w:rPr>
          <w:iCs/>
        </w:rPr>
        <w:t xml:space="preserve"> </w:t>
      </w:r>
      <w:r w:rsidRPr="00F415B1">
        <w:t>as</w:t>
      </w:r>
    </w:p>
    <w:p w14:paraId="04CA7488" w14:textId="77777777" w:rsidR="00B735E5" w:rsidRPr="00B916EC" w:rsidRDefault="00000000" w:rsidP="00B735E5">
      <w:pPr>
        <w:pStyle w:val="EQ"/>
        <w:jc w:val="center"/>
      </w:pPr>
      <w:r>
        <w:rPr>
          <w:position w:val="-32"/>
        </w:rPr>
        <w:pict w14:anchorId="37E8D38D">
          <v:shape id="_x0000_i1058" type="#_x0000_t75" style="width:482.25pt;height:36.75pt">
            <v:imagedata r:id="rId29" o:title=""/>
          </v:shape>
        </w:pict>
      </w:r>
      <w:r w:rsidR="00B735E5" w:rsidRPr="00B916EC">
        <w:t xml:space="preserve"> [dBm]</w:t>
      </w:r>
    </w:p>
    <w:p w14:paraId="65E52852" w14:textId="77777777" w:rsidR="00B735E5" w:rsidRPr="00B916EC" w:rsidRDefault="00B735E5" w:rsidP="00B735E5">
      <w:r w:rsidRPr="00B916EC">
        <w:t xml:space="preserve">where </w:t>
      </w:r>
    </w:p>
    <w:p w14:paraId="37DA1E92" w14:textId="4ACB0575" w:rsidR="00D448FF" w:rsidRPr="00F415B1" w:rsidRDefault="00D448FF" w:rsidP="00D448FF">
      <w:pPr>
        <w:pStyle w:val="B1"/>
        <w:rPr>
          <w:lang w:val="en-US"/>
        </w:rPr>
      </w:pPr>
      <w:r w:rsidRPr="00F415B1">
        <w:lastRenderedPageBreak/>
        <w:t>-</w:t>
      </w:r>
      <w:r w:rsidRPr="00F415B1">
        <w:tab/>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8-1</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 xml:space="preserve">101-2] and [8-3, </w:t>
      </w:r>
      <w:r w:rsidR="00295E42">
        <w:rPr>
          <w:lang w:val="en-US"/>
        </w:rPr>
        <w:t>TS 38.</w:t>
      </w:r>
      <w:r w:rsidRPr="00F415B1">
        <w:rPr>
          <w:lang w:val="en-US"/>
        </w:rPr>
        <w:t>101-3] for</w:t>
      </w:r>
      <w:r w:rsidRPr="00F415B1">
        <w:t xml:space="preserve"> carrier </w:t>
      </w:r>
      <m:oMath>
        <m:r>
          <w:rPr>
            <w:rFonts w:ascii="Cambria Math" w:hAnsi="Cambria Math"/>
            <w:lang w:val="en-US"/>
          </w:rPr>
          <m:t>f</m:t>
        </m:r>
      </m:oMath>
      <w:r w:rsidRPr="00F415B1">
        <w:rPr>
          <w:iCs/>
        </w:rPr>
        <w:t xml:space="preserve"> </w:t>
      </w:r>
      <w:r w:rsidRPr="00F415B1">
        <w:rPr>
          <w:iCs/>
          <w:lang w:val="en-US"/>
        </w:rPr>
        <w:t xml:space="preserve">of </w:t>
      </w:r>
      <w:r w:rsidRPr="00F415B1">
        <w:rPr>
          <w:lang w:val="en-US"/>
        </w:rPr>
        <w:t>primary</w:t>
      </w:r>
      <w:r w:rsidRPr="00F415B1">
        <w:t xml:space="preserve"> cell </w:t>
      </w:r>
      <m:oMath>
        <m:r>
          <w:rPr>
            <w:rFonts w:ascii="Cambria Math" w:hAnsi="Cambria Math"/>
          </w:rPr>
          <m:t>c</m:t>
        </m:r>
      </m:oMath>
      <w:r w:rsidRPr="00F415B1">
        <w:rPr>
          <w:lang w:val="en-US"/>
        </w:rPr>
        <w:t xml:space="preserve"> </w:t>
      </w:r>
      <w:r w:rsidRPr="00F415B1">
        <w:t xml:space="preserve">in </w:t>
      </w:r>
      <w:r w:rsidRPr="00F415B1">
        <w:rPr>
          <w:lang w:val="en-US"/>
        </w:rPr>
        <w:t xml:space="preserve">PUCCH transmission </w:t>
      </w:r>
      <w:r w:rsidRPr="00F415B1">
        <w:t xml:space="preserve">occasion </w:t>
      </w:r>
      <m:oMath>
        <m:r>
          <w:rPr>
            <w:rFonts w:ascii="Cambria Math" w:hAnsi="Cambria Math"/>
          </w:rPr>
          <m:t>i</m:t>
        </m:r>
      </m:oMath>
    </w:p>
    <w:p w14:paraId="45D3A380" w14:textId="77777777" w:rsidR="00D448FF" w:rsidRPr="00F415B1" w:rsidRDefault="00D448FF" w:rsidP="00D448FF">
      <w:pPr>
        <w:pStyle w:val="B1"/>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t xml:space="preserve"> is a parameter composed of the sum of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oMath>
      <w:r w:rsidRPr="00F415B1">
        <w:rPr>
          <w:lang w:val="en-US"/>
        </w:rPr>
        <w:t>,</w:t>
      </w:r>
      <w:r w:rsidRPr="00F415B1">
        <w:t xml:space="preserve"> provided by </w:t>
      </w:r>
      <w:r w:rsidRPr="00F415B1">
        <w:rPr>
          <w:rFonts w:eastAsia="MS Mincho"/>
          <w:i/>
          <w:lang w:val="en-US"/>
        </w:rPr>
        <w:t>p0-nominal</w:t>
      </w:r>
      <w:r w:rsidRPr="00F415B1">
        <w:rPr>
          <w:rFonts w:eastAsia="MS Mincho"/>
          <w:lang w:val="en-US"/>
        </w:rPr>
        <w:t xml:space="preserve">, </w:t>
      </w:r>
      <w:r w:rsidRPr="00F415B1">
        <w:rPr>
          <w:lang w:val="en-US"/>
        </w:rPr>
        <w:t xml:space="preserve">or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m:t>
            </m:r>
            <m:r>
              <m:rPr>
                <m:nor/>
              </m:rPr>
              <w:rPr>
                <w:rFonts w:ascii="Cambria Math"/>
                <w:iCs/>
                <w:lang w:val="en-US"/>
              </w:rPr>
              <m:t>C</m:t>
            </m:r>
            <m:r>
              <m:rPr>
                <m:nor/>
              </m:rPr>
              <w:rPr>
                <w:rFonts w:ascii="Cambria Math"/>
                <w:iCs/>
              </w:rPr>
              <m:t>CH</m:t>
            </m:r>
          </m:sub>
        </m:sSub>
        <m:r>
          <w:rPr>
            <w:rFonts w:ascii="Cambria Math" w:hAnsi="Cambria Math"/>
          </w:rPr>
          <m:t>=0</m:t>
        </m:r>
      </m:oMath>
      <w:r w:rsidRPr="00F415B1">
        <w:rPr>
          <w:lang w:val="en-US"/>
        </w:rPr>
        <w:t xml:space="preserve"> dBm if </w:t>
      </w:r>
      <w:r w:rsidRPr="00F415B1">
        <w:rPr>
          <w:rFonts w:eastAsia="MS Mincho"/>
          <w:i/>
          <w:lang w:val="en-US"/>
        </w:rPr>
        <w:t>p0-nominal</w:t>
      </w:r>
      <w:r w:rsidRPr="00F415B1">
        <w:rPr>
          <w:lang w:val="en-US"/>
        </w:rPr>
        <w:t xml:space="preserve"> is not provided,</w:t>
      </w:r>
      <w:r w:rsidRPr="00F415B1">
        <w:rPr>
          <w:rFonts w:eastAsia="MS Mincho"/>
          <w:lang w:val="en-US"/>
        </w:rPr>
        <w:t xml:space="preserve"> for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t>
      </w:r>
      <w:r w:rsidRPr="00F415B1">
        <w:t>and</w:t>
      </w:r>
      <w:r w:rsidRPr="00F415B1">
        <w:rPr>
          <w:lang w:val="en-US"/>
        </w:rPr>
        <w:t>, if provided,</w:t>
      </w:r>
      <w:r w:rsidRPr="00F415B1">
        <w:t xml:space="preserve"> a component </w:t>
      </w:r>
      <m:oMath>
        <m:sSub>
          <m:sSubPr>
            <m:ctrlPr>
              <w:rPr>
                <w:rFonts w:ascii="Cambria Math" w:hAnsi="Cambria Math"/>
                <w:iCs/>
              </w:rPr>
            </m:ctrlPr>
          </m:sSubPr>
          <m:e>
            <m:r>
              <w:rPr>
                <w:rFonts w:ascii="Cambria Math" w:hAnsi="Cambria Math"/>
              </w:rPr>
              <m:t>P</m:t>
            </m:r>
          </m:e>
          <m:sub>
            <m:r>
              <m:rPr>
                <m:nor/>
              </m:rPr>
              <w:rPr>
                <w:rFonts w:ascii="Cambria Math"/>
                <w:iCs/>
                <w:lang w:val="en-US"/>
              </w:rPr>
              <m:t>O_UE_P</m:t>
            </m:r>
            <m:r>
              <m:rPr>
                <m:nor/>
              </m:rPr>
              <w:rPr>
                <w:rFonts w:ascii="Cambria Math"/>
                <w:iCs/>
              </w:rPr>
              <m:t>U</m:t>
            </m:r>
            <m:r>
              <m:rPr>
                <m:nor/>
              </m:rPr>
              <w:rPr>
                <w:rFonts w:ascii="Cambria Math"/>
                <w:iCs/>
                <w:lang w:val="en-US"/>
              </w:rPr>
              <m:t>C</m:t>
            </m:r>
            <m:r>
              <m:rPr>
                <m:nor/>
              </m:rPr>
              <w:rPr>
                <w:rFonts w:ascii="Cambria Math"/>
                <w:iCs/>
              </w:rPr>
              <m:t>CH</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u</m:t>
            </m:r>
          </m:sub>
        </m:sSub>
        <m:r>
          <m:rPr>
            <m:sty m:val="p"/>
          </m:rPr>
          <w:rPr>
            <w:rFonts w:ascii="Cambria Math"/>
          </w:rPr>
          <m:t>)</m:t>
        </m:r>
      </m:oMath>
      <w:r w:rsidRPr="00F415B1">
        <w:rPr>
          <w:lang w:val="en-US"/>
        </w:rPr>
        <w:t xml:space="preserve"> </w:t>
      </w:r>
      <w:r w:rsidRPr="00F415B1">
        <w:t xml:space="preserve">provided by </w:t>
      </w:r>
      <w:r w:rsidRPr="00F415B1">
        <w:rPr>
          <w:i/>
        </w:rPr>
        <w:t>p0-PUCCH-Value</w:t>
      </w:r>
      <w:r w:rsidRPr="00F415B1">
        <w:rPr>
          <w:lang w:val="en-US"/>
        </w:rPr>
        <w:t xml:space="preserve"> in</w:t>
      </w:r>
      <w:r w:rsidRPr="00F415B1">
        <w:t xml:space="preserve"> </w:t>
      </w:r>
      <w:r w:rsidRPr="00F415B1">
        <w:rPr>
          <w:rFonts w:eastAsia="MS Mincho"/>
          <w:i/>
          <w:lang w:val="en-US"/>
        </w:rPr>
        <w:t>P0-PUCCH</w:t>
      </w:r>
      <w:r w:rsidRPr="00F415B1">
        <w:rPr>
          <w:rFonts w:eastAsia="MS Mincho"/>
          <w:lang w:val="en-US"/>
        </w:rPr>
        <w:t xml:space="preserve">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hAnsi="Cambria Math"/>
          </w:rPr>
          <m:t>c</m:t>
        </m:r>
      </m:oMath>
      <w:r w:rsidRPr="00F415B1">
        <w:rPr>
          <w:lang w:val="en-US"/>
        </w:rPr>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r w:rsidRPr="00F415B1">
        <w:rPr>
          <w:lang w:val="en-US"/>
        </w:rPr>
        <w:t xml:space="preserve"> is a size for a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provided by </w:t>
      </w:r>
      <w:r w:rsidRPr="00F415B1">
        <w:rPr>
          <w:i/>
        </w:rPr>
        <w:t>maxNrofPUCCH-P0-PerSet</w:t>
      </w:r>
      <w:r w:rsidRPr="00F415B1">
        <w:rPr>
          <w:lang w:val="en-US"/>
        </w:rPr>
        <w:t xml:space="preserve">. The set of </w:t>
      </w:r>
      <m:oMath>
        <m:sSub>
          <m:sSubPr>
            <m:ctrlPr>
              <w:rPr>
                <w:rFonts w:ascii="Cambria Math" w:hAnsi="Cambria Math"/>
              </w:rPr>
            </m:ctrlPr>
          </m:sSubPr>
          <m:e>
            <m:r>
              <w:rPr>
                <w:rFonts w:ascii="Cambria Math" w:hAnsi="Cambria Math"/>
              </w:rPr>
              <m:t>P</m:t>
            </m:r>
          </m:e>
          <m:sub>
            <m:r>
              <m:rPr>
                <m:nor/>
              </m:rPr>
              <m:t>O_UE_PU</m:t>
            </m:r>
            <m:r>
              <m:rPr>
                <m:nor/>
              </m:rPr>
              <w:rPr>
                <w:lang w:val="en-US"/>
              </w:rPr>
              <m:t>C</m:t>
            </m:r>
            <m:r>
              <m:rPr>
                <m:nor/>
              </m:rPr>
              <m:t>CH</m:t>
            </m:r>
          </m:sub>
        </m:sSub>
      </m:oMath>
      <w:r w:rsidRPr="00F415B1">
        <w:rPr>
          <w:lang w:val="en-US"/>
        </w:rPr>
        <w:t xml:space="preserve"> values is provided by </w:t>
      </w:r>
      <w:r w:rsidRPr="00F415B1">
        <w:rPr>
          <w:i/>
          <w:lang w:val="en-US"/>
        </w:rPr>
        <w:t>p0-Set</w:t>
      </w:r>
      <w:r w:rsidRPr="00F415B1">
        <w:rPr>
          <w:lang w:val="en-US"/>
        </w:rPr>
        <w:t xml:space="preserve">. If </w:t>
      </w:r>
      <w:r w:rsidRPr="00F415B1">
        <w:rPr>
          <w:i/>
          <w:lang w:val="en-US"/>
        </w:rPr>
        <w:t>p0-Set</w:t>
      </w:r>
      <w:r w:rsidRPr="00F415B1">
        <w:rPr>
          <w:lang w:val="en-US"/>
        </w:rPr>
        <w:t xml:space="preserve"> is not provided to the UE,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r>
          <m:rPr>
            <m:sty m:val="p"/>
          </m:rPr>
          <w:rPr>
            <w:rFonts w:ascii="Cambria Math"/>
          </w:rPr>
          <m:t>=0</m:t>
        </m:r>
      </m:oMath>
      <w:r w:rsidRPr="00F415B1">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oMath>
    </w:p>
    <w:p w14:paraId="097CAB35" w14:textId="093AFA97" w:rsidR="004D7218" w:rsidRDefault="004D7218" w:rsidP="004D7218">
      <w:pPr>
        <w:pStyle w:val="B2"/>
        <w:rPr>
          <w:lang w:val="en-US"/>
        </w:rPr>
      </w:pPr>
      <w:r>
        <w:rPr>
          <w:lang w:eastAsia="zh-CN"/>
        </w:rPr>
        <w:t>-</w:t>
      </w:r>
      <w:r>
        <w:rPr>
          <w:lang w:eastAsia="zh-CN"/>
        </w:rPr>
        <w:tab/>
        <w:t>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36AC36F7" w14:textId="63B92164" w:rsidR="0072309D" w:rsidRPr="0072309D" w:rsidRDefault="00F22988" w:rsidP="00F22988">
      <w:pPr>
        <w:pStyle w:val="B2"/>
        <w:rPr>
          <w:lang w:eastAsia="ja-JP"/>
        </w:rPr>
      </w:pPr>
      <w:r>
        <w:rPr>
          <w:lang w:val="en-GB" w:eastAsia="zh-CN"/>
        </w:rPr>
        <w:t>-</w:t>
      </w:r>
      <w:r>
        <w:rPr>
          <w:lang w:val="en-GB" w:eastAsia="zh-CN"/>
        </w:rPr>
        <w:tab/>
      </w:r>
      <w:r w:rsidR="0072309D" w:rsidRPr="00037243">
        <w:rPr>
          <w:lang w:eastAsia="zh-CN"/>
        </w:rPr>
        <w:t xml:space="preserve">If the UE is </w:t>
      </w:r>
      <w:r w:rsidR="0072309D" w:rsidRPr="00037243">
        <w:rPr>
          <w:lang w:eastAsia="ja-JP"/>
        </w:rPr>
        <w:t xml:space="preserve">provided more than one sets of power control parameters for operation in FR1, and the UE receives </w:t>
      </w:r>
      <w:r w:rsidR="0072309D" w:rsidRPr="00037243">
        <w:rPr>
          <w:iCs/>
          <w:lang w:eastAsia="ja-JP"/>
        </w:rPr>
        <w:t xml:space="preserve">an </w:t>
      </w:r>
      <w:r w:rsidR="0072309D" w:rsidRPr="00037243">
        <w:rPr>
          <w:lang w:eastAsia="ja-JP"/>
        </w:rPr>
        <w:t>activation command [</w:t>
      </w:r>
      <w:r w:rsidR="0072309D" w:rsidRPr="00037243">
        <w:rPr>
          <w:rFonts w:eastAsia="MS Mincho"/>
          <w:lang w:eastAsia="ja-JP"/>
        </w:rPr>
        <w:t>11</w:t>
      </w:r>
      <w:r w:rsidR="0072309D" w:rsidRPr="00037243">
        <w:rPr>
          <w:lang w:eastAsia="ja-JP"/>
        </w:rPr>
        <w:t xml:space="preserve">, TS 38.321] indicating one or two of the more than one sets of power control parameters, the UE determines </w:t>
      </w:r>
      <w:r w:rsidR="0072309D" w:rsidRPr="00037243">
        <w:rPr>
          <w:i/>
          <w:lang w:eastAsia="ja-JP"/>
        </w:rPr>
        <w:t>p0-PUCCH-Value</w:t>
      </w:r>
      <w:r w:rsidR="0072309D" w:rsidRPr="00037243">
        <w:rPr>
          <w:lang w:eastAsia="ja-JP"/>
        </w:rPr>
        <w:t xml:space="preserve"> value according to the corresponding one or two sets of power control parameters. The UE applies the activation command in the first slot that is after slot </w:t>
      </w:r>
      <m:oMath>
        <m:r>
          <w:rPr>
            <w:rFonts w:ascii="Cambria Math" w:hAnsi="Cambria Math"/>
            <w:lang w:eastAsia="ja-JP"/>
          </w:rPr>
          <m:t>k+3⋅</m:t>
        </m:r>
        <m:sSubSup>
          <m:sSubSupPr>
            <m:ctrlPr>
              <w:rPr>
                <w:rFonts w:ascii="Cambria Math" w:hAnsi="Cambria Math"/>
                <w:iCs/>
                <w:lang w:eastAsia="ja-JP"/>
              </w:rPr>
            </m:ctrlPr>
          </m:sSubSupPr>
          <m:e>
            <m:r>
              <w:rPr>
                <w:rFonts w:ascii="Cambria Math" w:hAnsi="Cambria Math"/>
                <w:lang w:eastAsia="ja-JP"/>
              </w:rPr>
              <m:t>N</m:t>
            </m:r>
          </m:e>
          <m:sub>
            <m:r>
              <m:rPr>
                <m:sty m:val="p"/>
              </m:rPr>
              <w:rPr>
                <w:rFonts w:ascii="Cambria Math" w:hAnsi="Cambria Math"/>
                <w:lang w:eastAsia="ja-JP"/>
              </w:rPr>
              <m:t>slot</m:t>
            </m:r>
          </m:sub>
          <m:sup>
            <m:r>
              <m:rPr>
                <m:sty m:val="p"/>
              </m:rPr>
              <w:rPr>
                <w:rFonts w:ascii="Cambria Math" w:hAnsi="Cambria Math"/>
                <w:lang w:eastAsia="ja-JP"/>
              </w:rPr>
              <m:t>subframe,</m:t>
            </m:r>
            <m:r>
              <w:rPr>
                <w:rFonts w:ascii="Cambria Math" w:eastAsia="Gulim" w:hAnsi="Cambria Math"/>
                <w:lang w:eastAsia="ko-KR"/>
              </w:rPr>
              <m:t>μ</m:t>
            </m:r>
          </m:sup>
        </m:sSubSup>
      </m:oMath>
      <w:r w:rsidR="0072309D" w:rsidRPr="00037243">
        <w:rPr>
          <w:lang w:eastAsia="ja-JP"/>
        </w:rPr>
        <w:t xml:space="preserve"> where </w:t>
      </w:r>
      <m:oMath>
        <m:r>
          <w:rPr>
            <w:rFonts w:ascii="Cambria Math" w:hAnsi="Cambria Math"/>
            <w:lang w:eastAsia="ja-JP"/>
          </w:rPr>
          <m:t>k</m:t>
        </m:r>
      </m:oMath>
      <w:r w:rsidR="0072309D" w:rsidRPr="00037243">
        <w:rPr>
          <w:lang w:eastAsia="ja-JP"/>
        </w:rPr>
        <w:t xml:space="preserve"> is the slot where the UE would transmit a PUCCH with HARQ-ACK information for the PDSCH providing the activation command and </w:t>
      </w:r>
      <m:oMath>
        <m:r>
          <w:rPr>
            <w:rFonts w:ascii="Cambria Math" w:hAnsi="Cambria Math"/>
            <w:lang w:eastAsia="zh-CN"/>
          </w:rPr>
          <m:t>μ</m:t>
        </m:r>
      </m:oMath>
      <w:r w:rsidR="0072309D" w:rsidRPr="00037243">
        <w:rPr>
          <w:lang w:eastAsia="ja-JP"/>
        </w:rPr>
        <w:t xml:space="preserve"> is the SCS configuration for the PUCCH.</w:t>
      </w:r>
    </w:p>
    <w:p w14:paraId="0EC0C0A9" w14:textId="5F094D02" w:rsidR="00D87673" w:rsidRPr="003038C4" w:rsidRDefault="00D87673" w:rsidP="0009732E">
      <w:pPr>
        <w:pStyle w:val="B2"/>
        <w:rPr>
          <w:lang w:eastAsia="zh-CN"/>
        </w:rPr>
      </w:pPr>
      <w:r>
        <w:rPr>
          <w:lang w:eastAsia="zh-CN"/>
        </w:rPr>
        <w:t>-</w:t>
      </w:r>
      <w:r>
        <w:rPr>
          <w:lang w:eastAsia="zh-CN"/>
        </w:rPr>
        <w:tab/>
      </w:r>
      <w:r w:rsidRPr="003038C4">
        <w:rPr>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0072309D" w:rsidRPr="00037243">
        <w:rPr>
          <w:rFonts w:eastAsia="Calibri"/>
          <w:lang w:eastAsia="zh-CN"/>
        </w:rPr>
        <w:t xml:space="preserve"> </w:t>
      </w:r>
      <w:r w:rsidR="0072309D" w:rsidRPr="00037243">
        <w:rPr>
          <w:rFonts w:eastAsia="Calibri"/>
          <w:lang w:val="en-US" w:eastAsia="zh-CN"/>
        </w:rPr>
        <w:t xml:space="preserve">and </w:t>
      </w:r>
      <w:r w:rsidR="0072309D" w:rsidRPr="00037243">
        <w:rPr>
          <w:rFonts w:eastAsia="Calibri"/>
          <w:lang w:eastAsia="zh-CN"/>
        </w:rPr>
        <w:t xml:space="preserve">is </w:t>
      </w:r>
      <w:r w:rsidR="0072309D" w:rsidRPr="00037243">
        <w:rPr>
          <w:rFonts w:eastAsia="Calibri"/>
          <w:lang w:val="en-US" w:eastAsia="zh-CN"/>
        </w:rPr>
        <w:t xml:space="preserve">not </w:t>
      </w:r>
      <w:r w:rsidR="0072309D" w:rsidRPr="00037243">
        <w:rPr>
          <w:rFonts w:eastAsia="Calibri"/>
          <w:lang w:eastAsia="ja-JP"/>
        </w:rPr>
        <w:t xml:space="preserve">provided more than one sets of power control parameters </w:t>
      </w:r>
      <w:r w:rsidR="0072309D" w:rsidRPr="00037243">
        <w:rPr>
          <w:rFonts w:eastAsia="Calibri"/>
          <w:lang w:val="en-US" w:eastAsia="ja-JP"/>
        </w:rPr>
        <w:t xml:space="preserve">for operation </w:t>
      </w:r>
      <w:r w:rsidR="0072309D" w:rsidRPr="00037243">
        <w:rPr>
          <w:rFonts w:eastAsia="Calibri"/>
          <w:lang w:eastAsia="ja-JP"/>
        </w:rPr>
        <w:t>in FR1</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14:paraId="188F8F78" w14:textId="77777777" w:rsidR="00B17B60" w:rsidRDefault="007F1FD0" w:rsidP="007F1FD0">
      <w:pPr>
        <w:pStyle w:val="B1"/>
      </w:pPr>
      <w:r w:rsidRPr="00F415B1">
        <w:t>-</w:t>
      </w:r>
      <w:r w:rsidRPr="00F415B1">
        <w:tab/>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rPr>
          <m:t>(i)</m:t>
        </m:r>
      </m:oMath>
      <w:r w:rsidRPr="00F415B1">
        <w:rPr>
          <w:lang w:val="en-US"/>
        </w:rPr>
        <w:t xml:space="preserve"> </w:t>
      </w:r>
      <w:r w:rsidRPr="00F415B1">
        <w:t xml:space="preserve">is </w:t>
      </w:r>
      <w:r w:rsidRPr="00F415B1">
        <w:rPr>
          <w:lang w:val="en-US"/>
        </w:rPr>
        <w:t>a</w:t>
      </w:r>
      <w:r w:rsidRPr="00F415B1">
        <w:t xml:space="preserve"> bandwidth of the PUCCH resource assignment expressed in number of resource blocks for PUCCH transmission occasion </w:t>
      </w:r>
      <m:oMath>
        <m:r>
          <w:rPr>
            <w:rFonts w:ascii="Cambria Math" w:hAnsi="Cambria Math"/>
          </w:rPr>
          <m:t>i</m:t>
        </m:r>
      </m:oMath>
      <w:r w:rsidRPr="00F415B1">
        <w:rPr>
          <w:i/>
        </w:rPr>
        <w:t xml:space="preserve"> </w:t>
      </w:r>
      <w:r w:rsidRPr="00F415B1">
        <w:t xml:space="preserve">on </w:t>
      </w:r>
      <w:r w:rsidRPr="00F415B1">
        <w:rPr>
          <w:lang w:val="en-US"/>
        </w:rPr>
        <w:t xml:space="preserve">active </w:t>
      </w:r>
      <w:r w:rsidRPr="00F415B1">
        <w:t xml:space="preserve">UL BWP </w:t>
      </w:r>
      <m:oMath>
        <m:r>
          <w:rPr>
            <w:rFonts w:ascii="Cambria Math" w:hAnsi="Cambria Math"/>
          </w:rPr>
          <m:t>b</m:t>
        </m:r>
      </m:oMath>
      <w:r w:rsidRPr="00F415B1">
        <w:rPr>
          <w:iCs/>
        </w:rPr>
        <w:t xml:space="preserve"> </w:t>
      </w:r>
      <w:r w:rsidRPr="00F415B1">
        <w:t xml:space="preserve">of carrier </w:t>
      </w:r>
      <m:oMath>
        <m:r>
          <w:rPr>
            <w:rFonts w:ascii="Cambria Math" w:hAnsi="Cambria Math"/>
          </w:rPr>
          <m:t>f</m:t>
        </m:r>
      </m:oMath>
      <w:r w:rsidRPr="00F415B1">
        <w:rPr>
          <w:iCs/>
        </w:rPr>
        <w:t xml:space="preserve"> of</w:t>
      </w:r>
      <w:r w:rsidRPr="00F415B1">
        <w:t xml:space="preserve"> </w:t>
      </w:r>
      <w:r w:rsidRPr="00F415B1">
        <w:rPr>
          <w:lang w:val="en-US"/>
        </w:rPr>
        <w:t>primary</w:t>
      </w:r>
      <w:r w:rsidRPr="00F415B1">
        <w:t xml:space="preserve"> cell</w:t>
      </w:r>
      <w:r w:rsidRPr="00F415B1">
        <w:rPr>
          <w:i/>
        </w:rPr>
        <w:t xml:space="preserve"> </w:t>
      </w:r>
      <m:oMath>
        <m:r>
          <w:rPr>
            <w:rFonts w:ascii="Cambria Math" w:hAnsi="Cambria Math"/>
          </w:rPr>
          <m:t>c</m:t>
        </m:r>
      </m:oMath>
      <w:r w:rsidRPr="00F415B1">
        <w:t xml:space="preserve"> and </w:t>
      </w:r>
      <m:oMath>
        <m:r>
          <w:rPr>
            <w:rFonts w:ascii="Cambria Math"/>
            <w:lang w:eastAsia="x-none"/>
          </w:rPr>
          <m:t>μ</m:t>
        </m:r>
      </m:oMath>
      <w:r w:rsidRPr="00F415B1">
        <w:t xml:space="preserve"> is </w:t>
      </w:r>
      <w:r w:rsidRPr="00F415B1">
        <w:rPr>
          <w:lang w:val="en-US"/>
        </w:rPr>
        <w:t>a SCS configuration</w:t>
      </w:r>
      <w:r w:rsidRPr="00F415B1">
        <w:t xml:space="preserve"> defined in [4, TS 38.211]</w:t>
      </w:r>
    </w:p>
    <w:p w14:paraId="7C5ACC0A" w14:textId="16C82DBE" w:rsidR="007F1FD0" w:rsidRPr="00F415B1" w:rsidRDefault="007F1FD0" w:rsidP="007F1FD0">
      <w:pPr>
        <w:pStyle w:val="B1"/>
        <w:rPr>
          <w:lang w:val="en-US"/>
        </w:rPr>
      </w:pPr>
      <w:r w:rsidRPr="00F415B1">
        <w:t>-</w:t>
      </w:r>
      <w:r w:rsidRPr="00F415B1">
        <w:tab/>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rPr>
          <w:rFonts w:eastAsia="MS Mincho"/>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w:t>
      </w:r>
      <w:r w:rsidRPr="00F415B1">
        <w:rPr>
          <w:lang w:val="en-US"/>
        </w:rPr>
        <w:t xml:space="preserve"> 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as described in clause 7.1.1 </w:t>
      </w:r>
      <w:r w:rsidRPr="00F415B1">
        <w:t xml:space="preserve">for </w:t>
      </w:r>
      <w:r w:rsidRPr="00F415B1">
        <w:rPr>
          <w:lang w:val="en-US"/>
        </w:rPr>
        <w:t xml:space="preserve">the active DL BWP </w:t>
      </w:r>
      <m:oMath>
        <m:r>
          <w:rPr>
            <w:rFonts w:ascii="Cambria Math" w:hAnsi="Cambria Math"/>
            <w:lang w:val="en-US"/>
          </w:rPr>
          <m:t>b</m:t>
        </m:r>
      </m:oMath>
      <w:r w:rsidRPr="00F415B1">
        <w:rPr>
          <w:iCs/>
          <w:lang w:val="en-US"/>
        </w:rPr>
        <w:t xml:space="preserve"> </w:t>
      </w:r>
      <w:r w:rsidRPr="00F415B1">
        <w:rPr>
          <w:lang w:val="en-US"/>
        </w:rPr>
        <w:t>of</w:t>
      </w:r>
      <w:r w:rsidRPr="00F415B1">
        <w:t xml:space="preserve"> </w:t>
      </w:r>
      <w:r w:rsidRPr="00F415B1">
        <w:rPr>
          <w:lang w:val="en-US"/>
        </w:rPr>
        <w:t xml:space="preserve">carrier </w:t>
      </w:r>
      <m:oMath>
        <m:r>
          <w:rPr>
            <w:rFonts w:ascii="Cambria Math" w:hAnsi="Cambria Math"/>
            <w:lang w:val="en-US"/>
          </w:rPr>
          <m:t>f</m:t>
        </m:r>
      </m:oMath>
      <w:r w:rsidRPr="00F415B1">
        <w:rPr>
          <w:iCs/>
          <w:lang w:val="en-US"/>
        </w:rPr>
        <w:t xml:space="preserve"> </w:t>
      </w:r>
      <w:r w:rsidRPr="00F415B1">
        <w:rPr>
          <w:lang w:val="en-US"/>
        </w:rPr>
        <w:t>of</w:t>
      </w:r>
      <w:r w:rsidRPr="00F415B1">
        <w:t xml:space="preserve"> the primary cell </w:t>
      </w:r>
      <m:oMath>
        <m:r>
          <w:rPr>
            <w:rFonts w:ascii="Cambria Math" w:hAnsi="Cambria Math"/>
          </w:rPr>
          <m:t>c</m:t>
        </m:r>
      </m:oMath>
      <w:r w:rsidRPr="00F415B1">
        <w:rPr>
          <w:lang w:val="en-US"/>
        </w:rPr>
        <w:t xml:space="preserve"> as described in clause 12</w:t>
      </w:r>
    </w:p>
    <w:p w14:paraId="425289B4" w14:textId="77777777" w:rsidR="007F1FD0" w:rsidRPr="00F415B1" w:rsidRDefault="007F1FD0" w:rsidP="007F1FD0">
      <w:pPr>
        <w:pStyle w:val="B2"/>
      </w:pPr>
      <w:r w:rsidRPr="00F415B1">
        <w:t>-</w:t>
      </w:r>
      <w:r w:rsidRPr="00F415B1">
        <w:tab/>
        <w:t xml:space="preserve">If the UE is not provided </w:t>
      </w:r>
      <w:r w:rsidRPr="00F415B1">
        <w:rPr>
          <w:i/>
        </w:rPr>
        <w:t>pathlossReferenceRSs</w:t>
      </w:r>
      <w:r w:rsidRPr="00F415B1">
        <w:rPr>
          <w:rFonts w:eastAsia="MS Mincho"/>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p>
    <w:p w14:paraId="737991C8" w14:textId="77777777" w:rsidR="007F1FD0" w:rsidRPr="00F415B1" w:rsidRDefault="007F1FD0" w:rsidP="007F1FD0">
      <w:pPr>
        <w:pStyle w:val="B2"/>
        <w:rPr>
          <w:rFonts w:eastAsia="MS Mincho"/>
        </w:rPr>
      </w:pPr>
      <w:r w:rsidRPr="00F415B1">
        <w:t>-</w:t>
      </w:r>
      <w:r w:rsidRPr="00F415B1">
        <w:tab/>
        <w:t xml:space="preserve">If the UE is provided a number of RS resource indexes,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using RS resource</w:t>
      </w:r>
      <w:r w:rsidRPr="00F415B1">
        <w:rPr>
          <w:lang w:val="en-US"/>
        </w:rPr>
        <w:t xml:space="preserve"> with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where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w:t>
      </w:r>
      <m:oMath>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oMath>
      <w:r w:rsidRPr="00F415B1">
        <w:t xml:space="preserve"> is a size for a set of RS resources provided by </w:t>
      </w:r>
      <w:r w:rsidRPr="00F415B1">
        <w:rPr>
          <w:i/>
        </w:rPr>
        <w:t>maxNrofPUCCH-PathlossReferenceRSs</w:t>
      </w:r>
      <w:r w:rsidRPr="00F415B1">
        <w:t xml:space="preserve">. The set of RS resources is provided by </w:t>
      </w:r>
      <w:r w:rsidRPr="00F415B1">
        <w:rPr>
          <w:i/>
        </w:rPr>
        <w:t>pathlossReferenceRSs</w:t>
      </w:r>
      <w:r w:rsidRPr="00F415B1">
        <w:t xml:space="preserve">. The set of RS resources can include </w:t>
      </w:r>
      <w:r w:rsidRPr="00F415B1">
        <w:rPr>
          <w:rFonts w:eastAsia="MS Mincho"/>
        </w:rPr>
        <w:t xml:space="preserve">one or both of a set of SS/PBCH block indexes, each provided by </w:t>
      </w:r>
      <w:r w:rsidRPr="00F415B1">
        <w:rPr>
          <w:i/>
        </w:rPr>
        <w:t>ssb-Index</w:t>
      </w:r>
      <w:r w:rsidRPr="00F415B1">
        <w:rPr>
          <w:rFonts w:eastAsia="MS Mincho"/>
        </w:rPr>
        <w:t xml:space="preserve"> in </w:t>
      </w:r>
      <w:r w:rsidRPr="00F415B1">
        <w:rPr>
          <w:i/>
        </w:rPr>
        <w:t>PUCCH-PathlossReferenceRS</w:t>
      </w:r>
      <w:r w:rsidRPr="00F415B1">
        <w:rPr>
          <w:rFonts w:eastAsia="MS Mincho"/>
        </w:rPr>
        <w:t xml:space="preserve"> when a value of a corresponding </w:t>
      </w:r>
      <w:r w:rsidRPr="00F415B1">
        <w:rPr>
          <w:i/>
        </w:rPr>
        <w:t>pucch-PathlossReferenceRS-Id</w:t>
      </w:r>
      <w:r w:rsidRPr="00F415B1">
        <w:rPr>
          <w:rFonts w:eastAsia="MS Mincho"/>
        </w:rPr>
        <w:t xml:space="preserve"> maps to a SS/PBCH block index, and a set of CSI-RS resource indexes, each provided by </w:t>
      </w:r>
      <w:r w:rsidRPr="00F415B1">
        <w:rPr>
          <w:i/>
        </w:rPr>
        <w:t>csi-RS-Index</w:t>
      </w:r>
      <w:r w:rsidRPr="00F415B1">
        <w:rPr>
          <w:rFonts w:eastAsia="MS Mincho"/>
        </w:rPr>
        <w:t xml:space="preserve"> when a value of a corresponding </w:t>
      </w:r>
      <w:r w:rsidRPr="00F415B1">
        <w:rPr>
          <w:i/>
        </w:rPr>
        <w:t>pucch-PathlossReferenceRS-Id</w:t>
      </w:r>
      <w:r w:rsidRPr="00F415B1">
        <w:rPr>
          <w:rFonts w:eastAsia="MS Mincho"/>
        </w:rPr>
        <w:t xml:space="preserve"> maps to a CSI-RS resource index. The UE identifies a RS resource in the set of RS resources to correspond either to a SS/PBCH block index or to a CSI-RS resource index as provided by </w:t>
      </w:r>
      <w:r w:rsidRPr="00F415B1">
        <w:rPr>
          <w:i/>
        </w:rPr>
        <w:t>pucch-PathlossReferenceRS-Id</w:t>
      </w:r>
      <w:r w:rsidRPr="00F415B1">
        <w:rPr>
          <w:rFonts w:eastAsia="MS Mincho"/>
          <w:i/>
        </w:rPr>
        <w:t xml:space="preserve"> </w:t>
      </w:r>
      <w:r w:rsidRPr="00F415B1">
        <w:t xml:space="preserve">in </w:t>
      </w:r>
      <w:r w:rsidRPr="00F415B1">
        <w:rPr>
          <w:i/>
        </w:rPr>
        <w:t>PUCCH-PathlossReferenceRS</w:t>
      </w:r>
    </w:p>
    <w:p w14:paraId="0147C5F7" w14:textId="0F68B566" w:rsidR="00C31956" w:rsidRPr="00557603" w:rsidRDefault="00C31956" w:rsidP="00C31956">
      <w:pPr>
        <w:pStyle w:val="B2"/>
        <w:rPr>
          <w:lang w:val="en-US"/>
        </w:rPr>
      </w:pPr>
      <w:r>
        <w:rPr>
          <w:lang w:eastAsia="zh-CN"/>
        </w:rPr>
        <w:t>-</w:t>
      </w:r>
      <w:r>
        <w:rPr>
          <w:lang w:eastAsia="zh-CN"/>
        </w:rPr>
        <w:tab/>
      </w:r>
      <w:r w:rsidRPr="004341ED">
        <w:rPr>
          <w:lang w:eastAsia="zh-CN"/>
        </w:rPr>
        <w:t>If the UE is provided</w:t>
      </w:r>
      <w:r w:rsidR="00F27BF1">
        <w:rPr>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eastAsia="Gulim" w:hAnsi="Cambria Math"/>
                <w:lang w:eastAsia="ko-KR"/>
              </w:rPr>
              <m:t>μ</m:t>
            </m:r>
          </m:sup>
        </m:sSubSup>
      </m:oMath>
      <w:r w:rsidR="001F4042">
        <w:t xml:space="preserve"> where </w:t>
      </w:r>
      <m:oMath>
        <m:r>
          <w:rPr>
            <w:rFonts w:ascii="Cambria Math" w:hAnsi="Cambria Math"/>
          </w:rPr>
          <m:t>k</m:t>
        </m:r>
      </m:oMath>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m:oMath>
        <m:r>
          <w:rPr>
            <w:rFonts w:ascii="Cambria Math"/>
            <w:lang w:eastAsia="x-none"/>
          </w:rPr>
          <m:t>μ</m:t>
        </m:r>
      </m:oMath>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14:paraId="734129E4" w14:textId="77777777" w:rsidR="0072309D" w:rsidRPr="00037243" w:rsidRDefault="00C31956" w:rsidP="0072309D">
      <w:pPr>
        <w:pStyle w:val="B2"/>
      </w:pPr>
      <w:r>
        <w:rPr>
          <w:lang w:eastAsia="zh-CN"/>
        </w:rPr>
        <w:lastRenderedPageBreak/>
        <w:t>-</w:t>
      </w:r>
      <w:r>
        <w:rPr>
          <w:lang w:eastAsia="zh-CN"/>
        </w:rPr>
        <w:tab/>
      </w:r>
      <w:r w:rsidRPr="00AB6A62">
        <w:rPr>
          <w:lang w:eastAsia="zh-CN"/>
        </w:rPr>
        <w:t>If</w:t>
      </w:r>
      <w:r>
        <w:rPr>
          <w:lang w:eastAsia="zh-CN"/>
        </w:rPr>
        <w:t xml:space="preserve"> </w:t>
      </w:r>
      <w:r w:rsidR="00472E6D" w:rsidRPr="005258A3">
        <w:rPr>
          <w:i/>
          <w:iCs/>
        </w:rPr>
        <w:t>PUCCH-SpatialRelationInfo</w:t>
      </w:r>
      <w:r w:rsidRPr="00AB6A62">
        <w:rPr>
          <w:lang w:eastAsia="zh-CN"/>
        </w:rPr>
        <w:t xml:space="preserve"> </w:t>
      </w:r>
      <w:r>
        <w:rPr>
          <w:lang w:eastAsia="zh-CN"/>
        </w:rPr>
        <w:t xml:space="preserve">includes </w:t>
      </w:r>
      <w:r w:rsidR="00472E6D" w:rsidRPr="002F7C95">
        <w:rPr>
          <w:i/>
          <w:iCs/>
        </w:rPr>
        <w:t>servingCellId</w:t>
      </w:r>
      <w:r w:rsidR="00472E6D" w:rsidRPr="005258A3">
        <w:rPr>
          <w:lang w:eastAsia="zh-CN"/>
        </w:rPr>
        <w:t xml:space="preserve"> indicating a serving cell</w:t>
      </w:r>
      <w:r>
        <w:rPr>
          <w:lang w:eastAsia="zh-CN"/>
        </w:rPr>
        <w:t xml:space="preserve">, the UE receives the </w:t>
      </w:r>
      <w:r w:rsidRPr="002C39E5">
        <w:t xml:space="preserve">RS </w:t>
      </w:r>
      <w:r w:rsidR="00472E6D" w:rsidRPr="005258A3">
        <w:t>for resource</w:t>
      </w:r>
      <w:r w:rsidRPr="002C39E5">
        <w:t xml:space="preserv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2C39E5">
        <w:rPr>
          <w:lang w:eastAsia="zh-CN"/>
        </w:rPr>
        <w:t xml:space="preserve"> on the </w:t>
      </w:r>
      <w:r w:rsidR="00472E6D">
        <w:rPr>
          <w:lang w:eastAsia="zh-CN"/>
        </w:rPr>
        <w:t xml:space="preserve">active </w:t>
      </w:r>
      <w:r w:rsidRPr="002C39E5">
        <w:rPr>
          <w:lang w:eastAsia="zh-CN"/>
        </w:rPr>
        <w:t xml:space="preserve">DL BWP </w:t>
      </w:r>
      <w:r w:rsidRPr="002C39E5">
        <w:t>of the serving cell</w:t>
      </w:r>
    </w:p>
    <w:p w14:paraId="39824F2D" w14:textId="25F0F32F" w:rsidR="00C31956" w:rsidRDefault="0072309D" w:rsidP="0072309D">
      <w:pPr>
        <w:pStyle w:val="B2"/>
      </w:pPr>
      <w:r w:rsidRPr="00037243">
        <w:rPr>
          <w:lang w:eastAsia="zh-CN"/>
        </w:rPr>
        <w:t>-</w:t>
      </w:r>
      <w:r w:rsidRPr="00037243">
        <w:rPr>
          <w:lang w:eastAsia="zh-CN"/>
        </w:rPr>
        <w:tab/>
        <w:t xml:space="preserve">If </w:t>
      </w:r>
      <w:r w:rsidRPr="00037243">
        <w:rPr>
          <w:rFonts w:eastAsia="Calibri"/>
          <w:lang w:eastAsia="zh-CN"/>
        </w:rPr>
        <w:t xml:space="preserve">the UE is </w:t>
      </w:r>
      <w:r w:rsidRPr="00037243">
        <w:rPr>
          <w:rFonts w:eastAsia="Calibri"/>
          <w:lang w:eastAsia="ja-JP"/>
        </w:rPr>
        <w:t xml:space="preserve">provided </w:t>
      </w:r>
      <w:r w:rsidRPr="00037243">
        <w:rPr>
          <w:rFonts w:eastAsia="Calibri"/>
          <w:i/>
          <w:lang w:eastAsia="ja-JP"/>
        </w:rPr>
        <w:t>pathlossReferenceRSs</w:t>
      </w:r>
      <w:r w:rsidRPr="00037243">
        <w:rPr>
          <w:rFonts w:eastAsia="Calibri"/>
          <w:lang w:eastAsia="zh-CN"/>
        </w:rPr>
        <w:t xml:space="preserve"> and </w:t>
      </w:r>
      <w:r w:rsidRPr="00037243">
        <w:rPr>
          <w:rFonts w:eastAsia="Calibri"/>
          <w:lang w:val="en-US" w:eastAsia="ja-JP"/>
        </w:rPr>
        <w:t>more than one</w:t>
      </w:r>
      <w:r w:rsidRPr="00037243">
        <w:rPr>
          <w:rFonts w:eastAsia="Calibri"/>
          <w:lang w:eastAsia="ja-JP"/>
        </w:rPr>
        <w:t xml:space="preserve"> sets of power control parameters</w:t>
      </w:r>
      <w:r w:rsidRPr="00037243">
        <w:rPr>
          <w:rFonts w:eastAsia="Calibri"/>
          <w:lang w:eastAsia="zh-CN"/>
        </w:rPr>
        <w:t xml:space="preserve"> </w:t>
      </w:r>
      <w:r w:rsidRPr="00037243">
        <w:rPr>
          <w:rFonts w:eastAsia="Calibri"/>
          <w:lang w:val="en-US" w:eastAsia="zh-CN"/>
        </w:rPr>
        <w:t>for operation in</w:t>
      </w:r>
      <w:r w:rsidRPr="00037243">
        <w:rPr>
          <w:rFonts w:eastAsia="Calibri"/>
          <w:lang w:eastAsia="zh-CN"/>
        </w:rPr>
        <w:t xml:space="preserve"> FR1</w:t>
      </w:r>
      <w:r w:rsidRPr="00037243">
        <w:rPr>
          <w:rFonts w:eastAsia="Calibri"/>
          <w:lang w:eastAsia="ja-JP"/>
        </w:rPr>
        <w:t xml:space="preserve">, and the UE receives </w:t>
      </w:r>
      <w:r w:rsidRPr="00037243">
        <w:rPr>
          <w:rFonts w:eastAsia="Calibri"/>
          <w:iCs/>
          <w:lang w:eastAsia="ja-JP"/>
        </w:rPr>
        <w:t xml:space="preserve">an </w:t>
      </w:r>
      <w:r w:rsidRPr="00037243">
        <w:rPr>
          <w:rFonts w:eastAsia="Calibri"/>
          <w:lang w:eastAsia="ja-JP"/>
        </w:rPr>
        <w:t>activation command [</w:t>
      </w:r>
      <w:r w:rsidRPr="00037243">
        <w:rPr>
          <w:rFonts w:eastAsia="MS Mincho"/>
          <w:lang w:eastAsia="ja-JP"/>
        </w:rPr>
        <w:t>11</w:t>
      </w:r>
      <w:r w:rsidRPr="00037243">
        <w:rPr>
          <w:rFonts w:eastAsia="Calibri"/>
          <w:lang w:eastAsia="ja-JP"/>
        </w:rPr>
        <w:t xml:space="preserve">, TS 38.321] indicating one or two of the </w:t>
      </w:r>
      <w:r w:rsidRPr="00037243">
        <w:rPr>
          <w:rFonts w:eastAsia="Calibri"/>
          <w:lang w:val="en-US" w:eastAsia="ja-JP"/>
        </w:rPr>
        <w:t>more than one</w:t>
      </w:r>
      <w:r w:rsidRPr="00037243">
        <w:rPr>
          <w:rFonts w:eastAsia="Calibri"/>
          <w:lang w:eastAsia="ja-JP"/>
        </w:rPr>
        <w:t xml:space="preserve"> sets of power control parameters, the UE determines the </w:t>
      </w:r>
      <w:r w:rsidRPr="00037243">
        <w:rPr>
          <w:rFonts w:eastAsia="Calibri"/>
          <w:i/>
          <w:lang w:eastAsia="ja-JP"/>
        </w:rPr>
        <w:t>referenceSignal</w:t>
      </w:r>
      <w:r w:rsidRPr="00037243">
        <w:rPr>
          <w:rFonts w:eastAsia="Calibri"/>
          <w:lang w:eastAsia="ja-JP"/>
        </w:rPr>
        <w:t xml:space="preserve"> value</w:t>
      </w:r>
      <w:r w:rsidRPr="00037243">
        <w:rPr>
          <w:rFonts w:eastAsia="Calibri"/>
          <w:lang w:val="en-US" w:eastAsia="ja-JP"/>
        </w:rPr>
        <w:t>s</w:t>
      </w:r>
      <w:r w:rsidRPr="00037243">
        <w:rPr>
          <w:rFonts w:eastAsia="Calibri"/>
          <w:lang w:eastAsia="ja-JP"/>
        </w:rPr>
        <w:t xml:space="preserve"> in </w:t>
      </w:r>
      <w:r w:rsidRPr="00037243">
        <w:rPr>
          <w:rFonts w:eastAsia="Calibri"/>
          <w:i/>
          <w:lang w:eastAsia="ja-JP"/>
        </w:rPr>
        <w:t xml:space="preserve">PUCCH-PathlossReferenceRS </w:t>
      </w:r>
      <w:r w:rsidRPr="00037243">
        <w:rPr>
          <w:rFonts w:eastAsia="Calibri"/>
          <w:iCs/>
          <w:lang w:val="en-US" w:eastAsia="ja-JP"/>
        </w:rPr>
        <w:t xml:space="preserve">that are </w:t>
      </w:r>
      <w:r w:rsidRPr="00037243">
        <w:rPr>
          <w:rFonts w:eastAsia="Calibri"/>
          <w:iCs/>
          <w:lang w:eastAsia="ja-JP"/>
        </w:rPr>
        <w:t>indicated in the one or two sets of</w:t>
      </w:r>
      <w:r w:rsidRPr="00037243">
        <w:rPr>
          <w:rFonts w:eastAsia="Calibri"/>
          <w:i/>
          <w:lang w:eastAsia="ja-JP"/>
        </w:rPr>
        <w:t xml:space="preserve"> </w:t>
      </w:r>
      <w:r w:rsidRPr="00037243">
        <w:rPr>
          <w:rFonts w:eastAsia="Calibri"/>
          <w:lang w:eastAsia="ja-JP"/>
        </w:rPr>
        <w:t>power control parameter</w:t>
      </w:r>
    </w:p>
    <w:p w14:paraId="57243EE6" w14:textId="161ADD0B" w:rsidR="0010628E" w:rsidRDefault="00C432D5" w:rsidP="0009732E">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sidR="00F27BF1">
        <w:rPr>
          <w:lang w:val="en-US"/>
        </w:rPr>
        <w:t xml:space="preserve">provided </w:t>
      </w:r>
      <w:r w:rsidR="00F27BF1" w:rsidRPr="00D268AA">
        <w:rPr>
          <w:i/>
        </w:rPr>
        <w:t>pathlossReferenceRSs</w:t>
      </w:r>
      <w:r w:rsidR="00F27BF1" w:rsidRPr="00AB6A62">
        <w:rPr>
          <w:lang w:eastAsia="zh-CN"/>
        </w:rPr>
        <w:t xml:space="preserve"> </w:t>
      </w:r>
      <w:r w:rsidR="00F27BF1">
        <w:rPr>
          <w:lang w:val="en-US" w:eastAsia="zh-CN"/>
        </w:rPr>
        <w:t xml:space="preserve">and is </w:t>
      </w:r>
      <w:r w:rsidRPr="00AB6A62">
        <w:rPr>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0072309D" w:rsidRPr="00037243">
        <w:rPr>
          <w:rFonts w:eastAsia="Calibri"/>
          <w:iCs/>
          <w:lang w:eastAsia="ja-JP"/>
        </w:rPr>
        <w:t xml:space="preserve"> and</w:t>
      </w:r>
      <w:r w:rsidR="0072309D" w:rsidRPr="00037243">
        <w:rPr>
          <w:rFonts w:eastAsia="Calibri"/>
          <w:i/>
          <w:lang w:eastAsia="ja-JP"/>
        </w:rPr>
        <w:t xml:space="preserve"> </w:t>
      </w:r>
      <w:r w:rsidR="0072309D" w:rsidRPr="00037243">
        <w:rPr>
          <w:rFonts w:eastAsia="Calibri"/>
          <w:iCs/>
          <w:lang w:eastAsia="ja-JP"/>
        </w:rPr>
        <w:t xml:space="preserve">is not provided </w:t>
      </w:r>
      <w:r w:rsidR="0072309D" w:rsidRPr="00037243">
        <w:rPr>
          <w:rFonts w:eastAsia="Calibri"/>
          <w:lang w:val="en-US" w:eastAsia="ja-JP"/>
        </w:rPr>
        <w:t>more than one</w:t>
      </w:r>
      <w:r w:rsidR="0072309D" w:rsidRPr="00037243">
        <w:rPr>
          <w:rFonts w:eastAsia="Calibri"/>
          <w:lang w:eastAsia="ja-JP"/>
        </w:rPr>
        <w:t xml:space="preserve"> sets of power control parameters </w:t>
      </w:r>
      <w:r w:rsidR="0072309D" w:rsidRPr="00037243">
        <w:rPr>
          <w:rFonts w:eastAsia="Calibri"/>
          <w:lang w:val="en-US" w:eastAsia="ja-JP"/>
        </w:rPr>
        <w:t>f</w:t>
      </w:r>
      <w:r w:rsidR="0072309D" w:rsidRPr="00037243">
        <w:rPr>
          <w:lang w:val="en-US" w:eastAsia="zh-CN"/>
        </w:rPr>
        <w:t xml:space="preserve">or operation </w:t>
      </w:r>
      <w:r w:rsidR="0072309D" w:rsidRPr="00037243">
        <w:rPr>
          <w:rFonts w:eastAsia="Calibri"/>
          <w:lang w:val="en-US" w:eastAsia="ja-JP"/>
        </w:rPr>
        <w:t>in</w:t>
      </w:r>
      <w:r w:rsidR="0072309D" w:rsidRPr="00037243">
        <w:rPr>
          <w:rFonts w:eastAsia="Calibri"/>
          <w:lang w:eastAsia="ja-JP"/>
        </w:rPr>
        <w:t xml:space="preserve"> FR1</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 xml:space="preserve">where the RS resource is either on </w:t>
      </w:r>
      <w:r w:rsidR="00C2463B">
        <w:rPr>
          <w:lang w:val="en-US"/>
        </w:rPr>
        <w:t>the primary</w:t>
      </w:r>
      <w:r w:rsidR="002F6D9A" w:rsidRPr="001A5864">
        <w:rPr>
          <w:lang w:val="en-US"/>
        </w:rPr>
        <w:t xml:space="preserve">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14:paraId="0037DE4C" w14:textId="77777777" w:rsidR="004D0B72" w:rsidRDefault="004D0B72" w:rsidP="004D0B72">
      <w:pPr>
        <w:pStyle w:val="B2"/>
      </w:pPr>
      <w:r>
        <w:t>-</w:t>
      </w:r>
      <w:r>
        <w:tab/>
      </w:r>
      <w:r w:rsidRPr="004516B4">
        <w:t xml:space="preserve">If </w:t>
      </w:r>
      <w:r>
        <w:t>the UE</w:t>
      </w:r>
    </w:p>
    <w:p w14:paraId="7A57C7CC" w14:textId="77777777" w:rsidR="004D0B72" w:rsidRDefault="004D0B72" w:rsidP="00590EB5">
      <w:pPr>
        <w:pStyle w:val="B3"/>
        <w:rPr>
          <w:lang w:val="en-US"/>
        </w:rPr>
      </w:pPr>
      <w:r>
        <w:t>-</w:t>
      </w:r>
      <w:r>
        <w:tab/>
      </w:r>
      <w:r w:rsidRPr="000753B4">
        <w:t xml:space="preserve">is not provided </w:t>
      </w:r>
      <w:r w:rsidRPr="00D268AA">
        <w:rPr>
          <w:i/>
        </w:rPr>
        <w:t>pathlossReferenceRS</w:t>
      </w:r>
      <w:r>
        <w:rPr>
          <w:i/>
        </w:rPr>
        <w:t>s</w:t>
      </w:r>
      <w:r>
        <w:rPr>
          <w:lang w:val="en-US"/>
        </w:rPr>
        <w:t>, and</w:t>
      </w:r>
    </w:p>
    <w:p w14:paraId="1498D42D" w14:textId="77777777" w:rsidR="004D0B72" w:rsidRPr="00A851DA" w:rsidRDefault="004D0B72" w:rsidP="00590EB5">
      <w:pPr>
        <w:pStyle w:val="B3"/>
        <w:rPr>
          <w:lang w:val="en-US"/>
        </w:rPr>
      </w:pPr>
      <w:r w:rsidRPr="00A851DA">
        <w:t>-</w:t>
      </w:r>
      <w:r w:rsidRPr="00A851DA">
        <w:tab/>
        <w:t>is not provided</w:t>
      </w:r>
      <w:r w:rsidRPr="00A851DA">
        <w:rPr>
          <w:lang w:eastAsia="zh-CN"/>
        </w:rPr>
        <w:t xml:space="preserve"> </w:t>
      </w:r>
      <w:r w:rsidRPr="00A851DA">
        <w:rPr>
          <w:i/>
          <w:iCs/>
        </w:rPr>
        <w:t xml:space="preserve">PUCCH-SpatialRelationInfo, </w:t>
      </w:r>
      <w:r w:rsidRPr="00A851DA">
        <w:t>and</w:t>
      </w:r>
    </w:p>
    <w:p w14:paraId="2E5CE749" w14:textId="2BEC14D3" w:rsidR="00C2463B" w:rsidRDefault="004D0B72" w:rsidP="00C2463B">
      <w:pPr>
        <w:pStyle w:val="B3"/>
      </w:pPr>
      <w:r>
        <w:t>-</w:t>
      </w:r>
      <w:r>
        <w:tab/>
      </w:r>
      <w:r>
        <w:rPr>
          <w:lang w:val="en-US"/>
        </w:rPr>
        <w:t xml:space="preserve">is provided </w:t>
      </w:r>
      <w:r w:rsidR="000733CD" w:rsidRPr="00A3396D">
        <w:rPr>
          <w:i/>
          <w:lang w:val="en-US"/>
        </w:rPr>
        <w:t>enableDefaultBeamP</w:t>
      </w:r>
      <w:r w:rsidR="000733CD">
        <w:rPr>
          <w:i/>
          <w:lang w:val="en-US"/>
        </w:rPr>
        <w:t>L-</w:t>
      </w:r>
      <w:r w:rsidR="000733CD" w:rsidRPr="00A3396D">
        <w:rPr>
          <w:i/>
          <w:lang w:val="en-US"/>
        </w:rPr>
        <w:t>ForPUCCH</w:t>
      </w:r>
      <w:r w:rsidR="00C2463B">
        <w:rPr>
          <w:lang w:val="en-US"/>
        </w:rPr>
        <w:t>, and</w:t>
      </w:r>
      <w:r w:rsidR="00C2463B">
        <w:t xml:space="preserve"> </w:t>
      </w:r>
    </w:p>
    <w:p w14:paraId="461075F9" w14:textId="227D9FAC" w:rsidR="004D0B72" w:rsidRDefault="00C2463B" w:rsidP="00C2463B">
      <w:pPr>
        <w:pStyle w:val="B3"/>
      </w:pPr>
      <w:r w:rsidRPr="00CC04D1">
        <w:t>-</w:t>
      </w:r>
      <w:r w:rsidRPr="00CC04D1">
        <w:tab/>
        <w:t>is not provided</w:t>
      </w:r>
      <w:r>
        <w:t xml:space="preserve"> </w:t>
      </w:r>
      <w:r w:rsidR="000E7147">
        <w:rPr>
          <w:rStyle w:val="Emphasis"/>
          <w:rFonts w:eastAsia="Batang"/>
        </w:rPr>
        <w:t>coreset</w:t>
      </w:r>
      <w:r w:rsidRPr="00CC04D1">
        <w:rPr>
          <w:rStyle w:val="Emphasis"/>
          <w:rFonts w:eastAsia="Batang"/>
        </w:rPr>
        <w:t>PoolIndex</w:t>
      </w:r>
      <w:r w:rsidR="00B17B60">
        <w:t xml:space="preserve"> </w:t>
      </w:r>
      <w:r>
        <w:t xml:space="preserve">value of 1 for any CORESET, or is provided </w:t>
      </w:r>
      <w:r w:rsidR="000E7147">
        <w:rPr>
          <w:rStyle w:val="Emphasis"/>
          <w:rFonts w:eastAsia="Batang"/>
        </w:rPr>
        <w:t>coreset</w:t>
      </w:r>
      <w:r w:rsidRPr="00CC04D1">
        <w:rPr>
          <w:rStyle w:val="Emphasis"/>
          <w:rFonts w:eastAsia="Batang"/>
        </w:rPr>
        <w:t>PoolIndex</w:t>
      </w:r>
      <w:r w:rsidR="00B17B60">
        <w:t xml:space="preserve"> </w:t>
      </w:r>
      <w:r>
        <w:t>value of 1 for all CORESETs,</w:t>
      </w:r>
      <w:r w:rsidRPr="00CC04D1">
        <w:t xml:space="preserve"> in</w:t>
      </w:r>
      <w:r w:rsidR="00B17B60">
        <w:t xml:space="preserve"> </w:t>
      </w:r>
      <w:r w:rsidRPr="00CC04D1">
        <w:rPr>
          <w:rStyle w:val="Emphasis"/>
          <w:rFonts w:eastAsia="Batang"/>
        </w:rPr>
        <w:t>ControlResourceSet</w:t>
      </w:r>
      <w:r w:rsidR="00B17B60">
        <w:rPr>
          <w:rStyle w:val="Emphasis"/>
          <w:rFonts w:eastAsia="Batang"/>
        </w:rPr>
        <w:t xml:space="preserve"> </w:t>
      </w:r>
      <w:r w:rsidRPr="00CC04D1">
        <w:t>and</w:t>
      </w:r>
      <w:r w:rsidR="00B17B60">
        <w:t xml:space="preserve"> </w:t>
      </w:r>
      <w:r>
        <w:t>no</w:t>
      </w:r>
      <w:r w:rsidRPr="00CC04D1">
        <w:t xml:space="preserve"> codepoint </w:t>
      </w:r>
      <w:r>
        <w:t xml:space="preserve">of a TCI field, if any, in a DCI format of any search space set </w:t>
      </w:r>
      <w:r w:rsidRPr="00CC04D1">
        <w:t>map</w:t>
      </w:r>
      <w:r>
        <w:t>s to</w:t>
      </w:r>
      <w:r w:rsidR="00B17B60">
        <w:t xml:space="preserve"> </w:t>
      </w:r>
      <w:r w:rsidRPr="00CC04D1">
        <w:t>two TCI states</w:t>
      </w:r>
      <w:r>
        <w:t xml:space="preserve"> [5, TS 38.212]</w:t>
      </w:r>
      <w:r w:rsidR="004D0B72">
        <w:t xml:space="preserve"> </w:t>
      </w:r>
    </w:p>
    <w:p w14:paraId="05A21726" w14:textId="0781B669" w:rsidR="004D0B72" w:rsidRPr="00D93480" w:rsidRDefault="004D0B72" w:rsidP="00A173BC">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sidR="0096154A">
        <w:rPr>
          <w:lang w:val="en-US"/>
        </w:rPr>
        <w:t xml:space="preserve">periodic </w:t>
      </w:r>
      <w:r>
        <w:t xml:space="preserve">RS resource </w:t>
      </w:r>
      <w:r w:rsidR="000E7147" w:rsidRPr="00061DFD">
        <w:t xml:space="preserve">configured </w:t>
      </w:r>
      <w:r w:rsidR="000E7147">
        <w:t xml:space="preserve">with </w:t>
      </w:r>
      <w:r w:rsidR="000E7147" w:rsidRPr="00061DFD">
        <w:rPr>
          <w:i/>
          <w:iCs/>
        </w:rPr>
        <w:t>qcl-Type</w:t>
      </w:r>
      <w:r w:rsidR="000E7147" w:rsidRPr="00061DFD">
        <w:t xml:space="preserve"> set to</w:t>
      </w:r>
      <w:r>
        <w:t xml:space="preserve"> </w:t>
      </w:r>
      <w:r w:rsidR="00D93480">
        <w:rPr>
          <w:lang w:val="en-US"/>
        </w:rPr>
        <w:t>'</w:t>
      </w:r>
      <w:r w:rsidR="000E7147">
        <w:t>t</w:t>
      </w:r>
      <w:r w:rsidRPr="00326D6E">
        <w:t>ypeD</w:t>
      </w:r>
      <w:r w:rsidR="00D93480">
        <w:t>'</w:t>
      </w:r>
      <w:r>
        <w:t xml:space="preserve"> in the TCI state or the QCL assumption of a CORESET with the lowest index in the active DL BWP of the primary cell</w:t>
      </w:r>
      <w:r w:rsidR="00C2463B">
        <w:t>.</w:t>
      </w:r>
      <w:r w:rsidR="00C2463B" w:rsidRPr="005A4B8D">
        <w:rPr>
          <w:rFonts w:hint="eastAsia"/>
        </w:rPr>
        <w:t xml:space="preserve"> </w:t>
      </w:r>
      <w:r w:rsidR="00B17B60" w:rsidRPr="00F415B1">
        <w:t>If the CORESET has two activated TCI states, as described in clause 10.1, the UE determines the RS resource</w:t>
      </w:r>
      <w:r w:rsidR="00B17B60" w:rsidRPr="00F415B1">
        <w:rPr>
          <w:lang w:val="en-US"/>
        </w:rPr>
        <w:t xml:space="preserve"> index</w:t>
      </w:r>
      <w:r w:rsidR="00B17B60"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B17B60" w:rsidRPr="00F415B1">
        <w:t xml:space="preserve"> based on the first activated TCI state. </w:t>
      </w:r>
      <w:r w:rsidR="00C2463B" w:rsidRPr="005A4B8D">
        <w:rPr>
          <w:rFonts w:hint="eastAsia"/>
        </w:rPr>
        <w:t>For</w:t>
      </w:r>
      <w:r w:rsidR="00C2463B">
        <w:rPr>
          <w:lang w:val="en-US"/>
        </w:rPr>
        <w:t xml:space="preserve"> a</w:t>
      </w:r>
      <w:r w:rsidR="00C2463B" w:rsidRPr="005A4B8D">
        <w:rPr>
          <w:rFonts w:hint="eastAsia"/>
        </w:rPr>
        <w:t xml:space="preserve"> PUCCH</w:t>
      </w:r>
      <w:r w:rsidR="00C2463B">
        <w:rPr>
          <w:lang w:val="en-US"/>
        </w:rPr>
        <w:t xml:space="preserve"> transmission over multiple slots</w:t>
      </w:r>
      <w:r w:rsidR="00C2463B" w:rsidRPr="005A4B8D">
        <w:rPr>
          <w:rFonts w:hint="eastAsia"/>
        </w:rPr>
        <w:t xml:space="preserve">, </w:t>
      </w:r>
      <w:r w:rsidR="00C2463B">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C2463B" w:rsidRPr="005A4B8D">
        <w:rPr>
          <w:rFonts w:hint="eastAsia"/>
        </w:rPr>
        <w:t xml:space="preserve"> applies to </w:t>
      </w:r>
      <w:r w:rsidR="00C2463B">
        <w:rPr>
          <w:lang w:val="en-US"/>
        </w:rPr>
        <w:t>the</w:t>
      </w:r>
      <w:r w:rsidR="00C2463B" w:rsidRPr="005A4B8D">
        <w:rPr>
          <w:rFonts w:hint="eastAsia"/>
        </w:rPr>
        <w:t xml:space="preserve"> PUCCH transmission</w:t>
      </w:r>
      <w:r w:rsidR="00C2463B">
        <w:rPr>
          <w:lang w:val="en-US"/>
        </w:rPr>
        <w:t xml:space="preserve"> in each of the multiple slots</w:t>
      </w:r>
      <w:r w:rsidR="00C2463B" w:rsidRPr="005A4B8D">
        <w:rPr>
          <w:rFonts w:hint="eastAsia"/>
        </w:rPr>
        <w:t>.</w:t>
      </w:r>
    </w:p>
    <w:p w14:paraId="248DE2C9" w14:textId="1462A370" w:rsidR="00D84BFC" w:rsidRPr="00B916EC" w:rsidRDefault="00126575" w:rsidP="00126575">
      <w:pPr>
        <w:pStyle w:val="B1"/>
        <w:rPr>
          <w:lang w:val="en-US"/>
        </w:rPr>
      </w:pPr>
      <w:r>
        <w:t>-</w:t>
      </w:r>
      <w:r>
        <w:tab/>
      </w:r>
      <w:r w:rsidR="00B735E5" w:rsidRPr="00B916EC">
        <w:t xml:space="preserve">The parameter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oMath>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14:paraId="470E9A9B" w14:textId="77777777" w:rsidR="003C2FA6" w:rsidRPr="00F415B1" w:rsidRDefault="003C2FA6" w:rsidP="003C2FA6">
      <w:pPr>
        <w:pStyle w:val="B1"/>
      </w:pPr>
      <w:r w:rsidRPr="00F415B1">
        <w:t>-</w:t>
      </w:r>
      <w:r w:rsidRPr="00F415B1">
        <w:tab/>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lang w:eastAsia="zh-CN"/>
        </w:rPr>
        <w:t xml:space="preserve"> is a PUCCH transmission power adjustment component </w:t>
      </w:r>
      <w:r w:rsidRPr="00F415B1">
        <w:rPr>
          <w:rFonts w:eastAsia="MS Mincho"/>
          <w:lang w:val="en-US"/>
        </w:rPr>
        <w:t xml:space="preserve">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p>
    <w:p w14:paraId="164E0C85" w14:textId="77777777" w:rsidR="003C2FA6" w:rsidRPr="00F415B1" w:rsidRDefault="003C2FA6" w:rsidP="003C2FA6">
      <w:pPr>
        <w:pStyle w:val="B2"/>
      </w:pPr>
      <w:r w:rsidRPr="00F415B1">
        <w:rPr>
          <w:lang w:eastAsia="zh-CN"/>
        </w:rPr>
        <w:t>-</w:t>
      </w:r>
      <w:r w:rsidRPr="00F415B1">
        <w:rPr>
          <w:lang w:eastAsia="zh-CN"/>
        </w:rPr>
        <w:tab/>
        <w:t xml:space="preserve">For a PUCCH transmission using PUCCH format 0 or PUCCH format 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f>
              <m:fPr>
                <m:ctrlPr>
                  <w:rPr>
                    <w:rFonts w:ascii="Cambria Math" w:hAnsi="Cambria Math"/>
                    <w:i/>
                  </w:rPr>
                </m:ctrlPr>
              </m:fPr>
              <m:num>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num>
              <m:den>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den>
            </m:f>
          </m:e>
        </m:d>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where </w:t>
      </w:r>
    </w:p>
    <w:p w14:paraId="4B43067C"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PUCCH</m:t>
            </m:r>
          </m:sup>
        </m:sSubSup>
        <m:r>
          <w:rPr>
            <w:rFonts w:ascii="Cambria Math" w:hAnsi="Cambria Math"/>
          </w:rPr>
          <m:t>(i)</m:t>
        </m:r>
      </m:oMath>
      <w:r w:rsidRPr="00F415B1">
        <w:t xml:space="preserve"> is a number of </w:t>
      </w:r>
      <w:r w:rsidRPr="00F415B1">
        <w:rPr>
          <w:lang w:val="en-US"/>
        </w:rPr>
        <w:t xml:space="preserve">PUCCH format 0 </w:t>
      </w:r>
      <w:r w:rsidRPr="00F415B1">
        <w:t>symbols</w:t>
      </w:r>
      <w:r w:rsidRPr="00F415B1">
        <w:rPr>
          <w:lang w:val="en-US"/>
        </w:rPr>
        <w:t xml:space="preserve"> or PUCCH format 1 symbols for the PUCCH transmission as described in clause 9.2.</w:t>
      </w:r>
    </w:p>
    <w:p w14:paraId="655C976A" w14:textId="77777777" w:rsidR="003C2FA6" w:rsidRPr="00F415B1" w:rsidRDefault="003C2FA6" w:rsidP="003C2FA6">
      <w:pPr>
        <w:pStyle w:val="B3"/>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=2</m:t>
        </m:r>
      </m:oMath>
      <w:r w:rsidRPr="00F415B1">
        <w:rPr>
          <w:lang w:val="en-US"/>
        </w:rPr>
        <w:t xml:space="preserve"> for PUCCH format 0 </w:t>
      </w:r>
    </w:p>
    <w:p w14:paraId="2C29AB94" w14:textId="77777777" w:rsidR="003C2FA6" w:rsidRPr="00F415B1" w:rsidRDefault="003C2FA6" w:rsidP="003C2FA6">
      <w:pPr>
        <w:pStyle w:val="B3"/>
        <w:rPr>
          <w:lang w:val="en-US"/>
        </w:rPr>
      </w:pPr>
      <w:r w:rsidRPr="00F415B1">
        <w:t>-</w:t>
      </w:r>
      <w:r w:rsidRPr="00F415B1">
        <w:tab/>
      </w:r>
      <m:oMath>
        <m:sSubSup>
          <m:sSubSupPr>
            <m:ctrlPr>
              <w:rPr>
                <w:rFonts w:ascii="Cambria Math" w:hAnsi="Cambria Math"/>
                <w:iCs/>
              </w:rPr>
            </m:ctrlPr>
          </m:sSubSupPr>
          <m:e>
            <m:r>
              <w:rPr>
                <w:rFonts w:ascii="Cambria Math" w:hAnsi="Cambria Math"/>
              </w:rPr>
              <m:t>N</m:t>
            </m:r>
          </m:e>
          <m:sub>
            <m:r>
              <m:rPr>
                <m:sty m:val="p"/>
              </m:rPr>
              <w:rPr>
                <w:rFonts w:ascii="Cambria Math" w:hAnsi="Cambria Math"/>
              </w:rPr>
              <m:t>ref</m:t>
            </m:r>
          </m:sub>
          <m:sup>
            <m:r>
              <m:rPr>
                <m:sty m:val="p"/>
              </m:rPr>
              <w:rPr>
                <w:rFonts w:ascii="Cambria Math" w:hAnsi="Cambria Math"/>
              </w:rPr>
              <m:t>PUCCH</m:t>
            </m:r>
          </m:sup>
        </m:sSubSup>
        <m:r>
          <w:rPr>
            <w:rFonts w:ascii="Cambria Math" w:hAnsi="Cambria Math"/>
          </w:rPr>
          <m:t>=</m:t>
        </m:r>
        <m:sSubSup>
          <m:sSubSupPr>
            <m:ctrlPr>
              <w:rPr>
                <w:rFonts w:ascii="Cambria Math" w:hAnsi="Cambria Math"/>
                <w:iCs/>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rPr>
          <w:lang w:val="en-US"/>
        </w:rPr>
        <w:t xml:space="preserve"> for PUCCH format 1</w:t>
      </w:r>
    </w:p>
    <w:p w14:paraId="3296F46C" w14:textId="221C3D58" w:rsidR="0040427D" w:rsidRPr="00F415B1" w:rsidRDefault="0040427D" w:rsidP="0040427D">
      <w:pPr>
        <w:pStyle w:val="B3"/>
      </w:pPr>
      <w:r w:rsidRPr="00F415B1">
        <w:t>-</w:t>
      </w:r>
      <w:r w:rsidRPr="00F415B1">
        <w:tab/>
      </w:r>
      <w:r>
        <w:t xml:space="preserve">For PUCCH format 0,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r w:rsidRPr="00F415B1">
        <w:rPr>
          <w:lang w:val="en-US"/>
        </w:rPr>
        <w:t xml:space="preserve"> </w:t>
      </w:r>
    </w:p>
    <w:p w14:paraId="642BB2EA" w14:textId="77777777" w:rsidR="0040427D" w:rsidRDefault="0040427D" w:rsidP="0040427D">
      <w:pPr>
        <w:pStyle w:val="B3"/>
      </w:pPr>
      <w:r w:rsidRPr="00F415B1">
        <w:t>-</w:t>
      </w:r>
      <w:r w:rsidRPr="00F415B1">
        <w:tab/>
      </w:r>
      <w:r>
        <w:t>For PUCCH format 1</w:t>
      </w:r>
    </w:p>
    <w:p w14:paraId="7B7BB97C" w14:textId="77777777" w:rsidR="0040427D" w:rsidRDefault="0040427D" w:rsidP="0040427D">
      <w:pPr>
        <w:pStyle w:val="B4"/>
      </w:pPr>
      <w:r w:rsidRPr="00F415B1">
        <w:t>-</w:t>
      </w:r>
      <w:r w:rsidRPr="00F415B1">
        <w:tab/>
      </w:r>
      <w:r>
        <w:rPr>
          <w:lang w:val="en-US"/>
        </w:rPr>
        <w:t xml:space="preserve">if the PUCCH transmission provides multicast HARQ-ACK information according to the </w:t>
      </w:r>
      <w:r w:rsidRPr="00B06CC2">
        <w:t>second HARQ-ACK reporting mode</w:t>
      </w:r>
      <w:r>
        <w:t xml:space="preserve"> as described in clause 18,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=0</m:t>
        </m:r>
      </m:oMath>
    </w:p>
    <w:p w14:paraId="2DE3C53C" w14:textId="15D125EB" w:rsidR="003C2FA6" w:rsidRPr="00F415B1" w:rsidRDefault="003C2FA6" w:rsidP="0040427D">
      <w:pPr>
        <w:pStyle w:val="B4"/>
      </w:pPr>
      <w:r w:rsidRPr="00F415B1">
        <w:t>-</w:t>
      </w:r>
      <w:r w:rsidRPr="00F415B1">
        <w:tab/>
      </w:r>
      <w:r w:rsidR="0040427D">
        <w:t xml:space="preserve">otherwise, </w:t>
      </w:r>
      <m:oMath>
        <m:sSub>
          <m:sSubPr>
            <m:ctrlPr>
              <w:rPr>
                <w:rFonts w:ascii="Cambria Math" w:hAnsi="Cambria Math"/>
                <w:i/>
              </w:rPr>
            </m:ctrlPr>
          </m:sSubPr>
          <m:e>
            <m:r>
              <w:rPr>
                <w:rFonts w:ascii="Cambria Math" w:hAnsi="Cambria Math"/>
              </w:rPr>
              <m:t>∆</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e>
        </m:d>
      </m:oMath>
      <w:r w:rsidRPr="00F415B1">
        <w:rPr>
          <w:lang w:val="en-US"/>
        </w:rPr>
        <w:t xml:space="preserve">, where </w:t>
      </w:r>
      <m:oMath>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d>
          <m:dPr>
            <m:ctrlPr>
              <w:rPr>
                <w:rFonts w:ascii="Cambria Math" w:hAnsi="Cambria Math"/>
                <w:i/>
              </w:rPr>
            </m:ctrlPr>
          </m:dPr>
          <m:e>
            <m:r>
              <w:rPr>
                <w:rFonts w:ascii="Cambria Math" w:hAnsi="Cambria Math"/>
              </w:rPr>
              <m:t>i</m:t>
            </m:r>
          </m:e>
        </m:d>
      </m:oMath>
      <w:r w:rsidRPr="00F415B1">
        <w:t xml:space="preserve"> is a number of UCI bits in PUCCH </w:t>
      </w:r>
      <w:r w:rsidRPr="00F415B1">
        <w:rPr>
          <w:iCs/>
        </w:rPr>
        <w:t xml:space="preserve">transmission occasion </w:t>
      </w:r>
      <m:oMath>
        <m:r>
          <w:rPr>
            <w:rFonts w:ascii="Cambria Math" w:hAnsi="Cambria Math"/>
          </w:rPr>
          <m:t>i</m:t>
        </m:r>
      </m:oMath>
      <w:r w:rsidRPr="00F415B1">
        <w:rPr>
          <w:iCs/>
        </w:rPr>
        <w:t xml:space="preserve"> </w:t>
      </w:r>
    </w:p>
    <w:p w14:paraId="16124F17" w14:textId="77777777" w:rsidR="003C2FA6" w:rsidRPr="00F415B1" w:rsidRDefault="003C2FA6" w:rsidP="003C2FA6">
      <w:pPr>
        <w:pStyle w:val="B2"/>
      </w:pPr>
      <w:r w:rsidRPr="00F415B1">
        <w:rPr>
          <w:lang w:val="en-US" w:eastAsia="zh-CN"/>
        </w:rPr>
        <w:lastRenderedPageBreak/>
        <w:t>-</w:t>
      </w:r>
      <w:r w:rsidRPr="00F415B1">
        <w:rPr>
          <w:lang w:val="en-US" w:eastAsia="zh-CN"/>
        </w:rPr>
        <w:tab/>
        <w:t xml:space="preserve">For a PUCCH transmission using PUCCH format 2 or PUCCH format 3 or PUCCH format 4 and for a number of UCI bits smaller than or equal to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cs="Cambria Math"/>
              </w:rPr>
              <m:t>⋅</m:t>
            </m:r>
            <m:f>
              <m:fPr>
                <m:type m:val="lin"/>
                <m:ctrlPr>
                  <w:rPr>
                    <w:rFonts w:ascii="Cambria Math" w:hAnsi="Cambria Math" w:cs="Cambria Math"/>
                    <w:i/>
                  </w:rPr>
                </m:ctrlPr>
              </m:fPr>
              <m:num>
                <m:d>
                  <m:dPr>
                    <m:ctrlPr>
                      <w:rPr>
                        <w:rFonts w:ascii="Cambria Math" w:hAnsi="Cambria Math" w:cs="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e>
                </m:d>
              </m:num>
              <m:den>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den>
            </m:f>
          </m:e>
        </m:d>
      </m:oMath>
      <w:r w:rsidRPr="00F415B1">
        <w:rPr>
          <w:lang w:val="en-US"/>
        </w:rPr>
        <w:t xml:space="preserve">, where </w:t>
      </w:r>
    </w:p>
    <w:p w14:paraId="5770D2F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1</m:t>
            </m:r>
          </m:sub>
        </m:sSub>
        <m:r>
          <w:rPr>
            <w:rFonts w:ascii="Cambria Math" w:hAnsi="Cambria Math"/>
          </w:rPr>
          <m:t>=6</m:t>
        </m:r>
      </m:oMath>
    </w:p>
    <w:p w14:paraId="641CC1EB" w14:textId="6605252D"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rPr>
          <w:lang w:eastAsia="zh-CN"/>
        </w:rPr>
        <w:t>.</w:t>
      </w:r>
      <w:r w:rsidRPr="00F415B1">
        <w:rPr>
          <w:rFonts w:ascii="Cambria Math" w:hAnsi="Cambria Math"/>
          <w:i/>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oMath>
      <w:r w:rsidR="00206443">
        <w:rPr>
          <w:rFonts w:ascii="Cambria Math" w:hAnsi="Cambria Math"/>
          <w:i/>
        </w:rPr>
        <w:t xml:space="preserve"> </w:t>
      </w:r>
      <w:r w:rsidRPr="00F415B1">
        <w:rPr>
          <w:noProof/>
        </w:rPr>
        <w:t xml:space="preserve">is the same as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t xml:space="preserve"> as described in clause 9.1.4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n</m:t>
            </m:r>
          </m:e>
          <m:sub>
            <m:r>
              <m:rPr>
                <m:sty m:val="p"/>
              </m:rPr>
              <w:rPr>
                <w:rFonts w:ascii="Cambria Math" w:hAnsi="Cambria Math"/>
              </w:rPr>
              <m:t>HARQ-ACK</m:t>
            </m:r>
          </m:sub>
        </m:sSub>
        <m:d>
          <m:dPr>
            <m:ctrlPr>
              <w:rPr>
                <w:rFonts w:ascii="Cambria Math" w:hAnsi="Cambria Math"/>
                <w:i/>
              </w:rPr>
            </m:ctrlPr>
          </m:dPr>
          <m:e>
            <m:r>
              <w:rPr>
                <w:rFonts w:ascii="Cambria Math" w:hAnsi="Cambria Math"/>
              </w:rPr>
              <m:t>i</m:t>
            </m:r>
          </m:e>
        </m:d>
        <m:r>
          <w:rPr>
            <w:rFonts w:ascii="Cambria Math" w:hAnsi="Cambria Math"/>
          </w:rPr>
          <m:t>=0</m:t>
        </m:r>
      </m:oMath>
    </w:p>
    <w:p w14:paraId="3E48491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762990DC"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w:t>
      </w:r>
    </w:p>
    <w:p w14:paraId="33A73205" w14:textId="59FF145C"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determined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t xml:space="preserve">, </w:t>
      </w:r>
      <w:r w:rsidRPr="00F415B1">
        <w:rPr>
          <w:rFonts w:hint="eastAsia"/>
        </w:rPr>
        <w:t>where</w:t>
      </w:r>
      <w:r w:rsidRPr="00F415B1">
        <w:rPr>
          <w:lang w:val="en-US"/>
        </w:rPr>
        <w:t xml:space="preserv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 excluding subcarriers used for DM-RS transmission,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lang w:eastAsia="zh-CN"/>
        </w:rPr>
        <w:t xml:space="preserve"> </w:t>
      </w:r>
    </w:p>
    <w:p w14:paraId="3036CB73" w14:textId="77777777" w:rsidR="003C2FA6" w:rsidRPr="00F415B1" w:rsidRDefault="003C2FA6" w:rsidP="003C2FA6">
      <w:pPr>
        <w:pStyle w:val="B2"/>
      </w:pPr>
      <w:r w:rsidRPr="00F415B1">
        <w:rPr>
          <w:lang w:val="en-US" w:eastAsia="zh-CN"/>
        </w:rPr>
        <w:t>-</w:t>
      </w:r>
      <w:r w:rsidRPr="00F415B1">
        <w:rPr>
          <w:lang w:val="en-US" w:eastAsia="zh-CN"/>
        </w:rPr>
        <w:tab/>
        <w:t xml:space="preserve">For a PUCCH transmission using PUCCH format 2 or PUCCH format 3 or PUCCH format 4 and for a number of UCI bits larger than 11,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=10</m:t>
        </m:r>
        <m:sSub>
          <m:sSubPr>
            <m:ctrlPr>
              <w:rPr>
                <w:rFonts w:ascii="Cambria Math" w:hAnsi="Cambria Math"/>
                <w:i/>
              </w:rPr>
            </m:ctrlPr>
          </m:sSubPr>
          <m:e>
            <m:r>
              <w:rPr>
                <w:rFonts w:ascii="Cambria Math" w:hAnsi="Cambria Math"/>
              </w:rPr>
              <m:t>log</m:t>
            </m:r>
          </m:e>
          <m:sub>
            <m:r>
              <w:rPr>
                <w:rFonts w:ascii="Cambria Math" w:hAnsi="Cambria Math"/>
              </w:rPr>
              <m:t>10</m:t>
            </m:r>
          </m:sub>
        </m:sSub>
        <m:d>
          <m:dPr>
            <m:ctrlPr>
              <w:rPr>
                <w:rFonts w:ascii="Cambria Math" w:hAnsi="Cambria Math"/>
                <w:i/>
              </w:rPr>
            </m:ctrlPr>
          </m:dPr>
          <m:e>
            <m:sSup>
              <m:sSupPr>
                <m:ctrlPr>
                  <w:rPr>
                    <w:rFonts w:ascii="Cambria Math" w:hAnsi="Cambria Math"/>
                    <w:i/>
                  </w:rPr>
                </m:ctrlPr>
              </m:sSupPr>
              <m:e>
                <m:r>
                  <w:rPr>
                    <w:rFonts w:ascii="Cambria Math" w:hAnsi="Cambria Math"/>
                  </w:rPr>
                  <m:t>2</m:t>
                </m:r>
              </m:e>
              <m:sup>
                <m:r>
                  <m:rPr>
                    <m:sty m:val="p"/>
                  </m:rPr>
                  <w:rPr>
                    <w:rFonts w:ascii="Cambria Math" w:hAnsi="Cambria Math"/>
                    <w:lang w:val="en-US"/>
                  </w:rPr>
                  <m:t>BPRE</m:t>
                </m:r>
                <m:r>
                  <w:rPr>
                    <w:rFonts w:ascii="Cambria Math" w:hAnsi="Cambria Math" w:cs="Cambria Math"/>
                  </w:rPr>
                  <m:t>⋅</m:t>
                </m:r>
                <m:sSub>
                  <m:sSubPr>
                    <m:ctrlPr>
                      <w:rPr>
                        <w:rFonts w:ascii="Cambria Math" w:hAnsi="Cambria Math"/>
                        <w:i/>
                      </w:rPr>
                    </m:ctrlPr>
                  </m:sSubPr>
                  <m:e>
                    <m:r>
                      <w:rPr>
                        <w:rFonts w:ascii="Cambria Math" w:hAnsi="Cambria Math"/>
                      </w:rPr>
                      <m:t>K</m:t>
                    </m:r>
                  </m:e>
                  <m:sub>
                    <m:r>
                      <w:rPr>
                        <w:rFonts w:ascii="Cambria Math" w:hAnsi="Cambria Math"/>
                      </w:rPr>
                      <m:t>2</m:t>
                    </m:r>
                  </m:sub>
                </m:sSub>
              </m:sup>
            </m:sSup>
            <m:r>
              <w:rPr>
                <w:rFonts w:ascii="Cambria Math" w:hAnsi="Cambria Math"/>
              </w:rPr>
              <m:t>-1</m:t>
            </m:r>
          </m:e>
        </m:d>
      </m:oMath>
      <w:r w:rsidRPr="00F415B1">
        <w:rPr>
          <w:lang w:val="en-US"/>
        </w:rPr>
        <w:t xml:space="preserve">, where </w:t>
      </w:r>
    </w:p>
    <w:p w14:paraId="4127C841"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K</m:t>
            </m:r>
          </m:e>
          <m:sub>
            <m:r>
              <m:rPr>
                <m:sty m:val="p"/>
              </m:rPr>
              <w:rPr>
                <w:rFonts w:ascii="Cambria Math" w:hAnsi="Cambria Math"/>
              </w:rPr>
              <m:t>2</m:t>
            </m:r>
          </m:sub>
        </m:sSub>
        <m:r>
          <w:rPr>
            <w:rFonts w:ascii="Cambria Math" w:hAnsi="Cambria Math"/>
          </w:rPr>
          <m:t>=2.4</m:t>
        </m:r>
      </m:oMath>
    </w:p>
    <w:p w14:paraId="2E3A3869" w14:textId="77777777" w:rsidR="003C2FA6" w:rsidRPr="00F415B1" w:rsidRDefault="003C2FA6" w:rsidP="003C2FA6">
      <w:pPr>
        <w:pStyle w:val="B3"/>
      </w:pPr>
      <w:r w:rsidRPr="00F415B1">
        <w:t>-</w:t>
      </w:r>
      <w:r w:rsidRPr="00F415B1">
        <w:tab/>
      </w:r>
      <m:oMath>
        <m:r>
          <m:rPr>
            <m:sty m:val="p"/>
          </m:rPr>
          <w:rPr>
            <w:rFonts w:ascii="Cambria Math" w:hAnsi="Cambria Math"/>
            <w:lang w:val="en-US"/>
          </w:rPr>
          <m:t>BPRE(i)=</m:t>
        </m:r>
        <m:f>
          <m:fPr>
            <m:type m:val="lin"/>
            <m:ctrlPr>
              <w:rPr>
                <w:rFonts w:ascii="Cambria Math" w:hAnsi="Cambria Math"/>
                <w:i/>
                <w:iCs/>
                <w:lang w:val="en-US"/>
              </w:rPr>
            </m:ctrlPr>
          </m:fPr>
          <m:num>
            <m:d>
              <m:dPr>
                <m:ctrlPr>
                  <w:rPr>
                    <w:rFonts w:ascii="Cambria Math" w:hAnsi="Cambria Math"/>
                    <w:i/>
                    <w:iCs/>
                    <w:lang w:val="en-US"/>
                  </w:rPr>
                </m:ctrlPr>
              </m:dPr>
              <m:e>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e>
            </m:d>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RE</m:t>
                </m:r>
              </m:sub>
            </m:sSub>
          </m:den>
        </m:f>
        <m:r>
          <w:rPr>
            <w:rFonts w:ascii="Cambria Math" w:hAnsi="Cambria Math"/>
            <w:lang w:val="en-US"/>
          </w:rPr>
          <m:t>(i)</m:t>
        </m:r>
      </m:oMath>
    </w:p>
    <w:p w14:paraId="0A92E2F9"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d>
          <m:dPr>
            <m:ctrlPr>
              <w:rPr>
                <w:rFonts w:ascii="Cambria Math" w:hAnsi="Cambria Math"/>
                <w:i/>
              </w:rPr>
            </m:ctrlPr>
          </m:dPr>
          <m:e>
            <m:r>
              <w:rPr>
                <w:rFonts w:ascii="Cambria Math" w:hAnsi="Cambria Math"/>
              </w:rPr>
              <m:t>i</m:t>
            </m:r>
          </m:e>
        </m:d>
      </m:oMath>
      <w:r w:rsidRPr="00F415B1">
        <w:rPr>
          <w:lang w:val="en-US"/>
        </w:rPr>
        <w:t xml:space="preserve"> is a number of HARQ-ACK information bits that the UE determines as described in clause 9.1.2.1 or 16.5.1.1 for Type-1 HARQ-ACK codebook and as described in clause 9.1.3.1 or 9.1.3.3 or 16.5.2.1 for Type-2 HARQ-ACK codebook</w:t>
      </w:r>
      <w:r w:rsidRPr="00F415B1">
        <w:t>,</w:t>
      </w:r>
      <w:r w:rsidRPr="00F415B1">
        <w:rPr>
          <w:rFonts w:hint="eastAsia"/>
          <w:lang w:eastAsia="zh-CN"/>
        </w:rPr>
        <w:t xml:space="preserve"> or </w:t>
      </w:r>
      <w:r w:rsidRPr="00F415B1">
        <w:t>as described in clause 9.1.</w:t>
      </w:r>
      <w:r w:rsidRPr="00F415B1">
        <w:rPr>
          <w:rFonts w:hint="eastAsia"/>
          <w:lang w:eastAsia="zh-CN"/>
        </w:rPr>
        <w:t>4</w:t>
      </w:r>
      <w:r w:rsidRPr="00F415B1">
        <w:t xml:space="preserve"> </w:t>
      </w:r>
      <w:r w:rsidRPr="00F415B1">
        <w:rPr>
          <w:rFonts w:hint="eastAsia"/>
          <w:lang w:eastAsia="zh-CN"/>
        </w:rPr>
        <w:t xml:space="preserve">for </w:t>
      </w:r>
      <w:r w:rsidRPr="00F415B1">
        <w:t>Type-</w:t>
      </w:r>
      <w:r w:rsidRPr="00F415B1">
        <w:rPr>
          <w:rFonts w:hint="eastAsia"/>
          <w:lang w:eastAsia="zh-CN"/>
        </w:rPr>
        <w:t>3</w:t>
      </w:r>
      <w:r w:rsidRPr="00F415B1">
        <w:t xml:space="preserve"> HARQ-ACK codebook</w:t>
      </w:r>
      <w:r w:rsidRPr="00F415B1">
        <w:rPr>
          <w:lang w:val="en-US"/>
        </w:rPr>
        <w:t xml:space="preserve">. If the UE is not provided any of </w:t>
      </w:r>
      <w:r w:rsidRPr="00F415B1">
        <w:rPr>
          <w:i/>
          <w:lang w:val="en-US"/>
        </w:rPr>
        <w:t>pdsch-</w:t>
      </w:r>
      <w:r w:rsidRPr="00F415B1">
        <w:rPr>
          <w:rFonts w:cs="Arial"/>
          <w:i/>
          <w:lang w:eastAsia="zh-CN"/>
        </w:rPr>
        <w:t>HARQ-ACK-Codebook</w:t>
      </w:r>
      <w:r w:rsidRPr="00F415B1">
        <w:rPr>
          <w:lang w:val="en-US"/>
        </w:rPr>
        <w:t xml:space="preserve">, </w:t>
      </w:r>
      <w:r w:rsidRPr="00F415B1">
        <w:rPr>
          <w:i/>
          <w:lang w:val="en-US"/>
        </w:rPr>
        <w:t>pdsch-</w:t>
      </w:r>
      <w:r w:rsidRPr="00F415B1">
        <w:rPr>
          <w:rFonts w:cs="Arial"/>
          <w:i/>
          <w:lang w:eastAsia="zh-CN"/>
        </w:rPr>
        <w:t>HARQ-ACK-Codebook-r16</w:t>
      </w:r>
      <w:r w:rsidRPr="00F415B1">
        <w:rPr>
          <w:rFonts w:cs="Arial"/>
          <w:lang w:eastAsia="zh-CN"/>
        </w:rPr>
        <w:t xml:space="preserve">, or </w:t>
      </w:r>
      <w:r w:rsidRPr="00F415B1">
        <w:rPr>
          <w:i/>
        </w:rPr>
        <w:t>pdsch-HARQ-ACK-OneShotFeedback</w:t>
      </w:r>
      <w:r w:rsidRPr="00F415B1">
        <w:rPr>
          <w:rFonts w:cs="Arial"/>
          <w:lang w:eastAsia="zh-CN"/>
        </w:rPr>
        <w:t>,</w:t>
      </w:r>
      <w:r w:rsidRPr="00F415B1">
        <w:rPr>
          <w:lang w:val="en-US"/>
        </w:rPr>
        <w:t xml:space="preserv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oMath>
      <w:r w:rsidRPr="00F415B1">
        <w:rPr>
          <w:lang w:val="en-US"/>
        </w:rPr>
        <w:t xml:space="preserve"> if the UE includes a HARQ-ACK information bit in the PUCCH transmission; otherwise,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=0</m:t>
        </m:r>
      </m:oMath>
    </w:p>
    <w:p w14:paraId="401A213B" w14:textId="77777777" w:rsidR="003C2FA6" w:rsidRPr="00F415B1" w:rsidRDefault="003C2FA6" w:rsidP="003C2FA6">
      <w:pPr>
        <w:pStyle w:val="B3"/>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SR</m:t>
            </m:r>
          </m:sub>
        </m:sSub>
        <m:d>
          <m:dPr>
            <m:ctrlPr>
              <w:rPr>
                <w:rFonts w:ascii="Cambria Math" w:hAnsi="Cambria Math"/>
                <w:i/>
              </w:rPr>
            </m:ctrlPr>
          </m:dPr>
          <m:e>
            <m:r>
              <w:rPr>
                <w:rFonts w:ascii="Cambria Math" w:hAnsi="Cambria Math"/>
              </w:rPr>
              <m:t>i</m:t>
            </m:r>
          </m:e>
        </m:d>
      </m:oMath>
      <w:r w:rsidRPr="00F415B1">
        <w:rPr>
          <w:lang w:val="en-US"/>
        </w:rPr>
        <w:t xml:space="preserve"> is a number of SR information bits that the UE determines as described in clause 9.2.5.1</w:t>
      </w:r>
    </w:p>
    <w:p w14:paraId="4579A5CE"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d>
          <m:dPr>
            <m:ctrlPr>
              <w:rPr>
                <w:rFonts w:ascii="Cambria Math" w:hAnsi="Cambria Math"/>
                <w:i/>
              </w:rPr>
            </m:ctrlPr>
          </m:dPr>
          <m:e>
            <m:r>
              <w:rPr>
                <w:rFonts w:ascii="Cambria Math" w:hAnsi="Cambria Math"/>
              </w:rPr>
              <m:t>i</m:t>
            </m:r>
          </m:e>
        </m:d>
      </m:oMath>
      <w:r w:rsidRPr="00F415B1">
        <w:rPr>
          <w:lang w:val="en-US"/>
        </w:rPr>
        <w:t xml:space="preserve"> is a number of CSI information bits that the UE determines as described in clause 9.2.5.2 </w:t>
      </w:r>
    </w:p>
    <w:p w14:paraId="66DAB3B7" w14:textId="77777777" w:rsidR="003C2FA6" w:rsidRPr="00F415B1" w:rsidRDefault="003C2FA6" w:rsidP="003C2FA6">
      <w:pPr>
        <w:pStyle w:val="B3"/>
        <w:rPr>
          <w:lang w:val="en-US"/>
        </w:rPr>
      </w:pPr>
      <w:r w:rsidRPr="00F415B1">
        <w:t>-</w:t>
      </w:r>
      <w:r w:rsidRPr="00F415B1">
        <w:tab/>
      </w:r>
      <m:oMath>
        <m:sSub>
          <m:sSubPr>
            <m:ctrlPr>
              <w:rPr>
                <w:rFonts w:ascii="Cambria Math" w:hAnsi="Cambria Math"/>
                <w:i/>
              </w:rPr>
            </m:ctrlPr>
          </m:sSubPr>
          <m:e>
            <m:r>
              <w:rPr>
                <w:rFonts w:ascii="Cambria Math" w:hAnsi="Cambria Math"/>
              </w:rPr>
              <m:t>O</m:t>
            </m:r>
          </m:e>
          <m:sub>
            <m:r>
              <m:rPr>
                <m:sty m:val="p"/>
              </m:rPr>
              <w:rPr>
                <w:rFonts w:ascii="Cambria Math" w:hAnsi="Cambria Math"/>
              </w:rPr>
              <m:t>CRC</m:t>
            </m:r>
          </m:sub>
        </m:sSub>
        <m:d>
          <m:dPr>
            <m:ctrlPr>
              <w:rPr>
                <w:rFonts w:ascii="Cambria Math" w:hAnsi="Cambria Math"/>
                <w:i/>
              </w:rPr>
            </m:ctrlPr>
          </m:dPr>
          <m:e>
            <m:r>
              <w:rPr>
                <w:rFonts w:ascii="Cambria Math" w:hAnsi="Cambria Math"/>
              </w:rPr>
              <m:t>i</m:t>
            </m:r>
          </m:e>
        </m:d>
      </m:oMath>
      <w:r w:rsidRPr="00F415B1">
        <w:rPr>
          <w:lang w:val="en-US"/>
        </w:rPr>
        <w:t xml:space="preserve"> is </w:t>
      </w:r>
      <w:r w:rsidRPr="00F415B1">
        <w:rPr>
          <w:rFonts w:eastAsiaTheme="minorEastAsia"/>
          <w:lang w:eastAsia="zh-CN"/>
        </w:rPr>
        <w:t xml:space="preserve">a number of CRC bits that the UE </w:t>
      </w:r>
      <w:r w:rsidRPr="00F415B1">
        <w:rPr>
          <w:lang w:val="en-US"/>
        </w:rPr>
        <w:t>determines</w:t>
      </w:r>
      <w:r w:rsidRPr="00F415B1">
        <w:rPr>
          <w:rFonts w:eastAsiaTheme="minorEastAsia"/>
          <w:lang w:eastAsia="zh-CN"/>
        </w:rPr>
        <w:t xml:space="preserve"> as described in clause 9.2</w:t>
      </w:r>
    </w:p>
    <w:p w14:paraId="7DF6DB72" w14:textId="537CAA00" w:rsidR="007853E3" w:rsidRPr="00F415B1" w:rsidRDefault="007853E3" w:rsidP="007853E3">
      <w:pPr>
        <w:pStyle w:val="B3"/>
      </w:pPr>
      <w:r w:rsidRPr="00F415B1">
        <w:t>-</w:t>
      </w:r>
      <w:r w:rsidRPr="00F415B1">
        <w:tab/>
      </w:r>
      <m:oMath>
        <m:sSub>
          <m:sSubPr>
            <m:ctrlPr>
              <w:rPr>
                <w:rFonts w:ascii="Cambria Math" w:hAnsi="Cambria Math"/>
                <w:i/>
              </w:rPr>
            </m:ctrlPr>
          </m:sSubPr>
          <m:e>
            <m:r>
              <w:rPr>
                <w:rFonts w:ascii="Cambria Math" w:hAnsi="Cambria Math"/>
              </w:rPr>
              <m:t>N</m:t>
            </m:r>
          </m:e>
          <m:sub>
            <m:r>
              <m:rPr>
                <m:sty m:val="p"/>
              </m:rPr>
              <w:rPr>
                <w:rFonts w:ascii="Cambria Math" w:hAnsi="Cambria Math"/>
              </w:rPr>
              <m:t>RE</m:t>
            </m:r>
          </m:sub>
        </m:sSub>
        <m:d>
          <m:dPr>
            <m:ctrlPr>
              <w:rPr>
                <w:rFonts w:ascii="Cambria Math" w:hAnsi="Cambria Math"/>
                <w:i/>
              </w:rPr>
            </m:ctrlPr>
          </m:dPr>
          <m:e>
            <m:r>
              <w:rPr>
                <w:rFonts w:ascii="Cambria Math" w:hAnsi="Cambria Math"/>
              </w:rPr>
              <m:t>i</m:t>
            </m:r>
          </m:e>
        </m:d>
      </m:oMath>
      <w:r w:rsidRPr="00F415B1">
        <w:t xml:space="preserve"> is a number of resource elements </w:t>
      </w:r>
      <w:r w:rsidRPr="00F415B1">
        <w:rPr>
          <w:lang w:val="en-US"/>
        </w:rPr>
        <w:t xml:space="preserve">that the UE </w:t>
      </w:r>
      <w:r w:rsidRPr="00F415B1">
        <w:t>determine</w:t>
      </w:r>
      <w:r w:rsidRPr="00F415B1">
        <w:rPr>
          <w:lang w:val="en-US"/>
        </w:rPr>
        <w:t>s</w:t>
      </w:r>
      <w:r w:rsidRPr="00F415B1">
        <w:t xml:space="preserve"> as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RE</m:t>
            </m:r>
          </m:sub>
        </m:sSub>
        <m:r>
          <w:rPr>
            <w:rFonts w:ascii="Cambria Math" w:hAnsi="Cambria Math"/>
            <w:lang w:val="x-none"/>
          </w:rPr>
          <m:t>(i)=</m:t>
        </m:r>
        <m:sSubSup>
          <m:sSubSupPr>
            <m:ctrlPr>
              <w:rPr>
                <w:rFonts w:ascii="Cambria Math" w:hAnsi="Cambria Math"/>
                <w:iCs/>
                <w:lang w:val="x-none"/>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PUCCH</m:t>
            </m:r>
          </m:sup>
        </m:sSubSup>
        <m:r>
          <w:rPr>
            <w:rFonts w:ascii="Cambria Math" w:hAnsi="Cambria Math"/>
            <w:lang w:val="x-none"/>
          </w:rPr>
          <m:t>(i)</m:t>
        </m:r>
        <m:r>
          <w:rPr>
            <w:rFonts w:ascii="Cambria Math" w:hAnsi="Cambria Math" w:cs="Cambria Math"/>
          </w:rPr>
          <m:t>⋅</m:t>
        </m:r>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sSubSup>
          <m:sSubSupPr>
            <m:ctrlPr>
              <w:rPr>
                <w:rFonts w:ascii="Cambria Math" w:hAnsi="Cambria Math"/>
                <w:iCs/>
                <w:lang w:val="x-none"/>
              </w:rPr>
            </m:ctrlPr>
          </m:sSubSupPr>
          <m:e>
            <m:r>
              <w:rPr>
                <w:rFonts w:ascii="Cambria Math" w:hAnsi="Cambria Math" w:cs="Cambria Math"/>
              </w:rPr>
              <m:t>⋅</m:t>
            </m:r>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where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sc,ctrl</m:t>
            </m:r>
          </m:sub>
          <m:sup>
            <m:r>
              <m:rPr>
                <m:sty m:val="p"/>
              </m:rPr>
              <w:rPr>
                <w:rFonts w:ascii="Cambria Math" w:hAnsi="Cambria Math"/>
              </w:rPr>
              <m:t>RB</m:t>
            </m:r>
          </m:sup>
        </m:sSubSup>
        <m:r>
          <w:rPr>
            <w:rFonts w:ascii="Cambria Math" w:hAnsi="Cambria Math"/>
            <w:lang w:val="x-none"/>
          </w:rPr>
          <m:t>(i)</m:t>
        </m:r>
      </m:oMath>
      <w:r w:rsidRPr="00F415B1">
        <w:t xml:space="preserve"> is a number of subcarriers per resource block</w:t>
      </w:r>
      <w:r w:rsidRPr="00F415B1">
        <w:rPr>
          <w:lang w:val="en-US"/>
        </w:rPr>
        <w:t xml:space="preserve"> excluding subcarriers used for DM-RS transmission</w:t>
      </w:r>
      <w:r w:rsidRPr="00F415B1">
        <w:t xml:space="preserve">, and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symb-UCI</m:t>
            </m:r>
            <m:r>
              <w:rPr>
                <w:rFonts w:ascii="Cambria Math" w:hAnsi="Cambria Math"/>
              </w:rPr>
              <m:t>,b,f,c</m:t>
            </m:r>
          </m:sub>
          <m:sup>
            <m:r>
              <m:rPr>
                <m:sty m:val="p"/>
              </m:rPr>
              <w:rPr>
                <w:rFonts w:ascii="Cambria Math" w:hAnsi="Cambria Math"/>
              </w:rPr>
              <m:t>PUCCH</m:t>
            </m:r>
          </m:sup>
        </m:sSubSup>
        <m:r>
          <w:rPr>
            <w:rFonts w:ascii="Cambria Math" w:hAnsi="Cambria Math"/>
            <w:lang w:val="x-none"/>
          </w:rPr>
          <m:t>(i)</m:t>
        </m:r>
      </m:oMath>
      <w:r w:rsidRPr="00F415B1">
        <w:rPr>
          <w:lang w:val="en-US"/>
        </w:rPr>
        <w:t xml:space="preserve"> is a number of symbols excluding symbols used for DM-RS transmission, as defined in clause 9.2.5.2, </w:t>
      </w:r>
      <w:r w:rsidRPr="00F415B1">
        <w:t xml:space="preserve">for </w:t>
      </w:r>
      <w:r w:rsidRPr="00F415B1">
        <w:rPr>
          <w:lang w:val="en-US"/>
        </w:rPr>
        <w:t>PUCCH transmission occasion</w:t>
      </w:r>
      <w:r w:rsidRPr="00F415B1">
        <w:t xml:space="preserve"> </w:t>
      </w:r>
      <m:oMath>
        <m:r>
          <w:rPr>
            <w:rFonts w:ascii="Cambria Math" w:hAnsi="Cambria Math"/>
          </w:rPr>
          <m:t>i</m:t>
        </m:r>
      </m:oMath>
      <w:r w:rsidRPr="00F415B1">
        <w:rPr>
          <w:i/>
        </w:rPr>
        <w:t xml:space="preserve"> </w:t>
      </w:r>
      <w:r w:rsidRPr="00F415B1">
        <w:rPr>
          <w:lang w:val="en-US"/>
        </w:rPr>
        <w:t>on</w:t>
      </w:r>
      <w:r w:rsidRPr="00F415B1">
        <w:t xml:space="preserve">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w:t>
      </w:r>
      <w:r w:rsidRPr="00F415B1">
        <w:rPr>
          <w:i/>
        </w:rPr>
        <w:t xml:space="preserve"> </w:t>
      </w:r>
      <m:oMath>
        <m:r>
          <w:rPr>
            <w:rFonts w:ascii="Cambria Math" w:hAnsi="Cambria Math"/>
          </w:rPr>
          <m:t>c</m:t>
        </m:r>
      </m:oMath>
      <w:r w:rsidRPr="00F415B1">
        <w:rPr>
          <w:rFonts w:hint="eastAsia"/>
        </w:rPr>
        <w:t>.</w:t>
      </w:r>
    </w:p>
    <w:p w14:paraId="024DA0A6" w14:textId="77777777" w:rsidR="007853E3" w:rsidRPr="00F415B1" w:rsidRDefault="007853E3" w:rsidP="007853E3">
      <w:pPr>
        <w:pStyle w:val="B1"/>
      </w:pPr>
      <w:r w:rsidRPr="00F415B1">
        <w:rPr>
          <w:lang w:val="en-US"/>
        </w:rPr>
        <w:t>-</w:t>
      </w:r>
      <w:r w:rsidRPr="00F415B1">
        <w:rPr>
          <w:lang w:val="en-US"/>
        </w:rPr>
        <w:tab/>
        <w:t xml:space="preserve">For the </w:t>
      </w:r>
      <w:r w:rsidRPr="00F415B1">
        <w:t>PUCCH power control adjustment state</w:t>
      </w:r>
      <w:r w:rsidRPr="00F415B1">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b,f,c</m:t>
            </m:r>
          </m:sub>
        </m:sSub>
        <m:d>
          <m:dPr>
            <m:ctrlPr>
              <w:rPr>
                <w:rFonts w:ascii="Cambria Math" w:hAnsi="Cambria Math"/>
                <w:i/>
                <w:lang w:val="en-US"/>
              </w:rPr>
            </m:ctrlPr>
          </m:dPr>
          <m:e>
            <m:r>
              <w:rPr>
                <w:rFonts w:ascii="Cambria Math" w:hAnsi="Cambria Math"/>
                <w:lang w:val="en-US"/>
              </w:rPr>
              <m:t>i,l</m:t>
            </m:r>
          </m:e>
        </m:d>
      </m:oMath>
      <w:r w:rsidRPr="00F415B1">
        <w:t xml:space="preserve"> 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rPr>
          <w:lang w:val="en-US"/>
        </w:rPr>
        <w:t xml:space="preserve">of </w:t>
      </w:r>
      <w:r w:rsidRPr="00F415B1">
        <w:rPr>
          <w:rFonts w:eastAsia="MS Mincho"/>
          <w:lang w:val="en-US"/>
        </w:rPr>
        <w:t xml:space="preserve">primary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p>
    <w:p w14:paraId="2F66A0B4" w14:textId="4A03EAB1" w:rsidR="009603DF" w:rsidRDefault="007F1725" w:rsidP="007F1725">
      <w:pPr>
        <w:pStyle w:val="B2"/>
        <w:rPr>
          <w:lang w:val="en-US"/>
        </w:rPr>
      </w:pPr>
      <w:bookmarkStart w:id="190" w:name="_Hlk534811171"/>
      <w:r w:rsidRPr="00AB47D9">
        <w:t>-</w:t>
      </w:r>
      <w:r w:rsidRPr="00AB47D9">
        <w:tab/>
      </w:r>
      <m:oMath>
        <m:sSub>
          <m:sSubPr>
            <m:ctrlPr>
              <w:rPr>
                <w:rFonts w:ascii="Cambria Math" w:hAnsi="Cambria Math"/>
                <w:i/>
              </w:rPr>
            </m:ctrlPr>
          </m:sSubPr>
          <m:e>
            <m:r>
              <w:rPr>
                <w:rFonts w:ascii="Cambria Math" w:hAnsi="Cambria Math"/>
              </w:rPr>
              <m:t>δ</m:t>
            </m:r>
          </m:e>
          <m:sub>
            <m:r>
              <m:rPr>
                <m:sty m:val="p"/>
              </m:rPr>
              <w:rPr>
                <w:rFonts w:ascii="Cambria Math" w:hAnsi="Cambria Math"/>
              </w:rPr>
              <m:t>PUCCH</m:t>
            </m:r>
            <m:r>
              <w:rPr>
                <w:rFonts w:ascii="Cambria Math" w:hAnsi="Cambria Math"/>
              </w:rPr>
              <m:t>,b,f,c</m:t>
            </m:r>
          </m:sub>
        </m:sSub>
        <m:r>
          <w:rPr>
            <w:rFonts w:ascii="Cambria Math" w:hAnsi="Cambria Math"/>
          </w:rPr>
          <m:t>(i,l)</m:t>
        </m:r>
      </m:oMath>
      <w:r w:rsidRPr="00FF4EDF">
        <w:rPr>
          <w:lang w:val="en-US"/>
        </w:rPr>
        <w:t xml:space="preserve"> </w:t>
      </w:r>
      <w:r w:rsidRPr="00AB47D9">
        <w:t>is a TPC comma</w:t>
      </w:r>
      <w:r w:rsidRPr="00B916EC">
        <w:t>nd</w:t>
      </w:r>
      <w:r w:rsidR="009603DF">
        <w:rPr>
          <w:lang w:val="en-US"/>
        </w:rPr>
        <w:t xml:space="preserve"> value</w:t>
      </w:r>
      <w:r w:rsidRPr="00B916EC">
        <w:t xml:space="preserve"> included in </w:t>
      </w:r>
      <w:r w:rsidRPr="00B916EC">
        <w:rPr>
          <w:lang w:val="en-US"/>
        </w:rPr>
        <w:t xml:space="preserve">a </w:t>
      </w:r>
      <w:r w:rsidRPr="00B916EC">
        <w:t xml:space="preserve">DCI format </w:t>
      </w:r>
      <w:r w:rsidR="00E52887" w:rsidRPr="00F415B1">
        <w:rPr>
          <w:lang w:val="en-US"/>
        </w:rPr>
        <w:t>associated with the PUCCH transmission</w:t>
      </w:r>
      <w:r w:rsidRPr="00B916EC">
        <w:t xml:space="preserve"> for </w:t>
      </w:r>
      <w:r w:rsidR="009603DF">
        <w:rPr>
          <w:lang w:val="en-US"/>
        </w:rPr>
        <w:t xml:space="preserve">active </w:t>
      </w:r>
      <w:r>
        <w:rPr>
          <w:lang w:val="en-US"/>
        </w:rPr>
        <w:t>UL BWP</w:t>
      </w:r>
      <w:r w:rsidR="00AC577F" w:rsidRPr="00A339A6">
        <w:rPr>
          <w:lang w:val="en-US"/>
        </w:rPr>
        <w:t xml:space="preserve"> </w:t>
      </w:r>
      <m:oMath>
        <m:r>
          <w:rPr>
            <w:rFonts w:ascii="Cambria Math" w:hAnsi="Cambria Math"/>
            <w:lang w:val="en-US"/>
          </w:rPr>
          <m:t>b</m:t>
        </m:r>
      </m:oMath>
      <w:r w:rsidR="00E52887" w:rsidRPr="00F415B1">
        <w:rPr>
          <w:iCs/>
          <w:lang w:val="en-US"/>
        </w:rPr>
        <w:t xml:space="preserve"> </w:t>
      </w:r>
      <w:r w:rsidR="00E52887" w:rsidRPr="00F415B1">
        <w:rPr>
          <w:lang w:val="en-US"/>
        </w:rPr>
        <w:t xml:space="preserve">of carrier </w:t>
      </w:r>
      <m:oMath>
        <m:r>
          <w:rPr>
            <w:rFonts w:ascii="Cambria Math" w:hAnsi="Cambria Math"/>
            <w:lang w:val="en-US"/>
          </w:rPr>
          <m:t>f</m:t>
        </m:r>
      </m:oMath>
      <w:r w:rsidR="00E52887" w:rsidRPr="00F415B1">
        <w:rPr>
          <w:iCs/>
          <w:lang w:val="en-US"/>
        </w:rPr>
        <w:t xml:space="preserve"> </w:t>
      </w:r>
      <w:r w:rsidR="00E52887" w:rsidRPr="00F415B1">
        <w:rPr>
          <w:lang w:val="en-US"/>
        </w:rPr>
        <w:t>of the primary</w:t>
      </w:r>
      <w:r w:rsidR="00E52887" w:rsidRPr="00F415B1">
        <w:t xml:space="preserve"> cell </w:t>
      </w:r>
      <m:oMath>
        <m:r>
          <w:rPr>
            <w:rFonts w:ascii="Cambria Math" w:eastAsia="MS Mincho" w:hAnsi="Cambria Math"/>
            <w:lang w:val="en-US"/>
          </w:rPr>
          <m:t>c</m:t>
        </m:r>
      </m:oMath>
      <w:r w:rsidR="00E52887" w:rsidRPr="00F415B1">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m:oMath>
        <m:r>
          <w:rPr>
            <w:rFonts w:ascii="Cambria Math" w:hAnsi="Cambria Math"/>
            <w:lang w:val="en-US"/>
          </w:rPr>
          <m:t>i</m:t>
        </m:r>
      </m:oMath>
      <w:r w:rsidR="000E7147">
        <w:rPr>
          <w:lang w:val="en-US"/>
        </w:rPr>
        <w:t>,</w: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w:t>
      </w:r>
      <w:r w:rsidR="00F336E1" w:rsidRPr="00B916EC">
        <w:rPr>
          <w:lang w:val="en-US"/>
        </w:rPr>
        <w:t>3</w:t>
      </w:r>
      <w:r w:rsidR="00F336E1">
        <w:rPr>
          <w:lang w:val="en-US"/>
        </w:rPr>
        <w:t>8</w:t>
      </w:r>
      <w:r w:rsidRPr="00B916EC">
        <w:rPr>
          <w:lang w:val="en-US"/>
        </w:rPr>
        <w:t xml:space="preserve">.212], </w:t>
      </w:r>
      <w:r>
        <w:rPr>
          <w:lang w:val="en-US"/>
        </w:rPr>
        <w:t xml:space="preserve">as described </w:t>
      </w:r>
      <w:r w:rsidR="006F5F9E">
        <w:rPr>
          <w:lang w:val="en-US"/>
        </w:rPr>
        <w:t>in clause</w:t>
      </w:r>
      <w:r>
        <w:rPr>
          <w:lang w:val="en-US"/>
        </w:rPr>
        <w:t xml:space="preserve"> 11.3</w:t>
      </w:r>
    </w:p>
    <w:p w14:paraId="37FBB046" w14:textId="5761B18B" w:rsidR="00E52887" w:rsidRDefault="00E52887" w:rsidP="00B36559">
      <w:pPr>
        <w:pStyle w:val="B3"/>
        <w:rPr>
          <w:lang w:val="en-US"/>
        </w:rPr>
      </w:pPr>
      <w:r w:rsidRPr="00F415B1">
        <w:rPr>
          <w:lang w:val="en-US"/>
        </w:rPr>
        <w:t>-</w:t>
      </w:r>
      <w:r w:rsidRPr="00F415B1">
        <w:rPr>
          <w:lang w:val="en-US"/>
        </w:rPr>
        <w:tab/>
      </w:r>
      <m:oMath>
        <m:r>
          <w:rPr>
            <w:rFonts w:ascii="Cambria Math" w:hAnsi="Cambria Math"/>
            <w:lang w:val="en-US"/>
          </w:rPr>
          <m:t>l</m:t>
        </m:r>
        <m:r>
          <m:rPr>
            <m:sty m:val="p"/>
          </m:rPr>
          <w:rPr>
            <w:rFonts w:ascii="Cambria Math" w:hAnsi="Cambria Math"/>
            <w:lang w:val="en-US"/>
          </w:rPr>
          <m:t>∈</m:t>
        </m:r>
        <m:d>
          <m:dPr>
            <m:begChr m:val="{"/>
            <m:endChr m:val="}"/>
            <m:ctrlPr>
              <w:rPr>
                <w:rFonts w:ascii="Cambria Math" w:hAnsi="Cambria Math"/>
                <w:lang w:val="en-US"/>
              </w:rPr>
            </m:ctrlPr>
          </m:dPr>
          <m:e>
            <m:r>
              <m:rPr>
                <m:sty m:val="p"/>
              </m:rPr>
              <w:rPr>
                <w:rFonts w:ascii="Cambria Math" w:hAnsi="Cambria Math"/>
                <w:lang w:val="en-US"/>
              </w:rPr>
              <m:t>0,1</m:t>
            </m:r>
          </m:e>
        </m:d>
      </m:oMath>
      <w:r w:rsidRPr="00F415B1">
        <w:rPr>
          <w:lang w:val="en-US"/>
        </w:rPr>
        <w:t xml:space="preserve"> if the UE is provided </w:t>
      </w:r>
      <w:r w:rsidRPr="00E5527F">
        <w:rPr>
          <w:i/>
          <w:iCs/>
        </w:rPr>
        <w:t>twoPUCCH-PC-AdjustmentStates</w:t>
      </w:r>
      <w:r w:rsidRPr="00F415B1">
        <w:rPr>
          <w:lang w:val="en-US"/>
        </w:rPr>
        <w:t xml:space="preserve"> </w:t>
      </w:r>
      <w:r w:rsidRPr="00F415B1">
        <w:rPr>
          <w:rFonts w:hint="eastAsia"/>
          <w:lang w:val="en-US" w:eastAsia="zh-CN"/>
        </w:rPr>
        <w:t xml:space="preserve">and </w:t>
      </w:r>
      <w:r w:rsidRPr="00E5527F">
        <w:rPr>
          <w:i/>
          <w:iCs/>
        </w:rPr>
        <w:t>PUCCH-Spatial</w:t>
      </w:r>
      <w:r w:rsidRPr="00E5527F">
        <w:rPr>
          <w:i/>
          <w:iCs/>
          <w:lang w:val="en-US"/>
        </w:rPr>
        <w:t>R</w:t>
      </w:r>
      <w:r w:rsidRPr="00E5527F">
        <w:rPr>
          <w:i/>
          <w:iCs/>
        </w:rPr>
        <w:t>elation</w:t>
      </w:r>
      <w:r w:rsidRPr="00E5527F">
        <w:rPr>
          <w:i/>
          <w:iCs/>
          <w:lang w:val="en-US"/>
        </w:rPr>
        <w:t>I</w:t>
      </w:r>
      <w:r w:rsidRPr="00E5527F">
        <w:rPr>
          <w:i/>
          <w:iCs/>
        </w:rPr>
        <w:t>nfo</w:t>
      </w:r>
      <w:r w:rsidR="00E5527F">
        <w:rPr>
          <w:lang w:val="en-US"/>
        </w:rPr>
        <w:t xml:space="preserve">, </w:t>
      </w:r>
      <w:r w:rsidR="00E5527F" w:rsidRPr="00037243">
        <w:rPr>
          <w:rFonts w:eastAsia="Calibri"/>
          <w:lang w:eastAsia="ja-JP"/>
        </w:rPr>
        <w:t>or more than one sets of power control parameters for operation in FR1,</w:t>
      </w:r>
      <w:r w:rsidRPr="00F415B1">
        <w:rPr>
          <w:lang w:val="en-US"/>
        </w:rPr>
        <w:t xml:space="preserve"> </w:t>
      </w:r>
      <m:oMath>
        <m:r>
          <w:rPr>
            <w:rFonts w:ascii="Cambria Math" w:hAnsi="Cambria Math"/>
            <w:lang w:val="en-US"/>
          </w:rPr>
          <m:t>l</m:t>
        </m:r>
        <m:r>
          <m:rPr>
            <m:sty m:val="p"/>
          </m:rPr>
          <w:rPr>
            <w:rFonts w:ascii="Cambria Math" w:hAnsi="Cambria Math"/>
            <w:lang w:val="en-US"/>
          </w:rPr>
          <m:t>=0</m:t>
        </m:r>
      </m:oMath>
      <w:r w:rsidRPr="00F415B1">
        <w:rPr>
          <w:lang w:val="en-US"/>
        </w:rPr>
        <w:t xml:space="preserve"> if the UE is not provided </w:t>
      </w:r>
      <w:r w:rsidRPr="00D00F84">
        <w:rPr>
          <w:i/>
          <w:iCs/>
        </w:rPr>
        <w:t>twoPUCCH-PC-AdjustmentStates</w:t>
      </w:r>
      <w:r w:rsidRPr="00F415B1">
        <w:rPr>
          <w:lang w:val="en-US"/>
        </w:rPr>
        <w:t xml:space="preserve"> or </w:t>
      </w:r>
      <w:r w:rsidRPr="00D00F84">
        <w:rPr>
          <w:i/>
          <w:iCs/>
        </w:rPr>
        <w:t>PUCCH-Spatial</w:t>
      </w:r>
      <w:r w:rsidRPr="00D00F84">
        <w:rPr>
          <w:i/>
          <w:iCs/>
          <w:lang w:val="en-US"/>
        </w:rPr>
        <w:t>R</w:t>
      </w:r>
      <w:r w:rsidRPr="00D00F84">
        <w:rPr>
          <w:i/>
          <w:iCs/>
        </w:rPr>
        <w:t>elation</w:t>
      </w:r>
      <w:r w:rsidRPr="00D00F84">
        <w:rPr>
          <w:i/>
          <w:iCs/>
          <w:lang w:val="en-US"/>
        </w:rPr>
        <w:t>I</w:t>
      </w:r>
      <w:r w:rsidRPr="00D00F84">
        <w:rPr>
          <w:i/>
          <w:iCs/>
        </w:rPr>
        <w:t>nfo</w:t>
      </w:r>
      <w:r w:rsidR="00D00F84">
        <w:t xml:space="preserve"> </w:t>
      </w:r>
      <w:r w:rsidR="00D00F84" w:rsidRPr="00037243">
        <w:t xml:space="preserve">and </w:t>
      </w:r>
      <w:r w:rsidR="00D00F84" w:rsidRPr="00037243">
        <w:rPr>
          <w:rFonts w:eastAsia="Calibri"/>
          <w:lang w:eastAsia="ja-JP"/>
        </w:rPr>
        <w:t xml:space="preserve">more than one sets of power </w:t>
      </w:r>
      <w:r w:rsidR="00D00F84" w:rsidRPr="00037243">
        <w:rPr>
          <w:rFonts w:eastAsia="Calibri"/>
          <w:lang w:eastAsia="ja-JP"/>
        </w:rPr>
        <w:lastRenderedPageBreak/>
        <w:t>control parameters</w:t>
      </w:r>
      <w:r w:rsidR="0040427D">
        <w:rPr>
          <w:rFonts w:eastAsia="Calibri"/>
          <w:lang w:eastAsia="ja-JP"/>
        </w:rPr>
        <w:t xml:space="preserve">, and </w:t>
      </w:r>
      <m:oMath>
        <m:r>
          <w:rPr>
            <w:rFonts w:ascii="Cambria Math" w:hAnsi="Cambria Math"/>
            <w:lang w:val="en-US"/>
          </w:rPr>
          <m:t>l</m:t>
        </m:r>
        <m:r>
          <m:rPr>
            <m:sty m:val="p"/>
          </m:rPr>
          <w:rPr>
            <w:rFonts w:ascii="Cambria Math" w:hAnsi="Cambria Math"/>
            <w:lang w:val="en-US"/>
          </w:rPr>
          <m:t>=0</m:t>
        </m:r>
      </m:oMath>
      <w:r w:rsidR="0040427D">
        <w:rPr>
          <w:rFonts w:eastAsia="Calibri"/>
          <w:lang w:val="en-US"/>
        </w:rPr>
        <w:t xml:space="preserve"> if the PUCCH transmission provides only multicast HARQ-ACK information</w:t>
      </w:r>
    </w:p>
    <w:bookmarkEnd w:id="190"/>
    <w:p w14:paraId="39ECBA23" w14:textId="04A8F16A" w:rsidR="009603DF" w:rsidRDefault="007F1725" w:rsidP="009603DF">
      <w:pPr>
        <w:pStyle w:val="B3"/>
        <w:rPr>
          <w:lang w:val="en-US"/>
        </w:rPr>
      </w:pPr>
      <w:r>
        <w:rPr>
          <w:lang w:val="en-US"/>
        </w:rPr>
        <w:t>-</w:t>
      </w:r>
      <w:r>
        <w:rPr>
          <w:lang w:val="en-US"/>
        </w:rPr>
        <w:tab/>
      </w:r>
      <w:r>
        <w:rPr>
          <w:lang w:eastAsia="zh-CN"/>
        </w:rPr>
        <w:t xml:space="preserve">If the UE </w:t>
      </w:r>
      <w:r w:rsidR="009603DF">
        <w:rPr>
          <w:lang w:eastAsia="zh-CN"/>
        </w:rPr>
        <w:t xml:space="preserve">obtains a TPC command value from a DCI format </w:t>
      </w:r>
      <w:r w:rsidR="009662DA" w:rsidRPr="00F415B1">
        <w:rPr>
          <w:lang w:val="en-US"/>
        </w:rPr>
        <w:t>associated with the PUCCH transmission</w:t>
      </w:r>
      <w:r w:rsidR="009603DF">
        <w:rPr>
          <w:lang w:eastAsia="zh-CN"/>
        </w:rPr>
        <w:t xml:space="preserve"> and if the UE </w:t>
      </w:r>
      <w:r>
        <w:rPr>
          <w:lang w:eastAsia="zh-CN"/>
        </w:rPr>
        <w:t>is provided</w:t>
      </w:r>
      <w:r w:rsidRPr="00E61D74">
        <w:rPr>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m:oMath>
        <m:r>
          <w:rPr>
            <w:rFonts w:ascii="Cambria Math" w:hAnsi="Cambria Math"/>
            <w:lang w:val="en-US"/>
          </w:rPr>
          <m:t>l</m:t>
        </m:r>
      </m:oMath>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m:oMath>
        <m:r>
          <w:rPr>
            <w:rFonts w:ascii="Cambria Math" w:hAnsi="Cambria Math"/>
            <w:lang w:val="en-US"/>
          </w:rPr>
          <m:t>l</m:t>
        </m:r>
      </m:oMath>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14:paraId="60422A8D" w14:textId="5B9FE933" w:rsidR="00685C06" w:rsidRPr="00685C06" w:rsidRDefault="00685C06" w:rsidP="009603DF">
      <w:pPr>
        <w:pStyle w:val="B3"/>
        <w:rPr>
          <w:lang w:eastAsia="zh-CN"/>
        </w:rPr>
      </w:pPr>
      <w:r w:rsidRPr="00574AC2">
        <w:rPr>
          <w:lang w:eastAsia="zh-CN"/>
        </w:rPr>
        <w:t>-</w:t>
      </w:r>
      <w:r>
        <w:rPr>
          <w:lang w:eastAsia="zh-CN"/>
        </w:rPr>
        <w:tab/>
        <w:t>If</w:t>
      </w:r>
      <w:r w:rsidRPr="00574AC2">
        <w:rPr>
          <w:lang w:eastAsia="zh-CN"/>
        </w:rPr>
        <w:t xml:space="preserve"> the UE obtains a TPC command value from a DCI format associated with the PUCCH transmission, and if the UE is provided more than one sets of power control parameters for operation in FR1, and if the UE receives an activation command [11, TS 38.321] indicating one or two sets of the more than one sets of power control parameters, the UE determines the value of </w:t>
      </w:r>
      <m:oMath>
        <m:r>
          <w:rPr>
            <w:rFonts w:ascii="Cambria Math" w:hAnsi="Cambria Math"/>
            <w:lang w:eastAsia="zh-CN"/>
          </w:rPr>
          <m:t>l</m:t>
        </m:r>
      </m:oMath>
      <w:r w:rsidRPr="00574AC2">
        <w:rPr>
          <w:lang w:eastAsia="zh-CN"/>
        </w:rPr>
        <w:t xml:space="preserve"> based on the </w:t>
      </w:r>
      <w:r w:rsidRPr="00D81E50">
        <w:rPr>
          <w:i/>
          <w:iCs/>
          <w:lang w:eastAsia="zh-CN"/>
        </w:rPr>
        <w:t>closedLoopIndex</w:t>
      </w:r>
      <w:r w:rsidRPr="00574AC2">
        <w:rPr>
          <w:lang w:eastAsia="zh-CN"/>
        </w:rPr>
        <w:t xml:space="preserve"> value in the one or two sets of power control parameters</w:t>
      </w:r>
    </w:p>
    <w:p w14:paraId="524F6921" w14:textId="15B80FFB" w:rsidR="009662DA" w:rsidRPr="00F415B1" w:rsidRDefault="009603DF" w:rsidP="009662DA">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w:t>
      </w:r>
      <w:r w:rsidR="009662DA" w:rsidRPr="00F415B1">
        <w:rPr>
          <w:rFonts w:eastAsia="DengXian"/>
        </w:rPr>
        <w:t>a</w:t>
      </w:r>
      <w:r>
        <w:rPr>
          <w:rFonts w:eastAsia="DengXian"/>
        </w:rPr>
        <w:t xml:space="preserv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m:oMath>
        <m:r>
          <w:rPr>
            <w:rFonts w:ascii="Cambria Math" w:hAnsi="Cambria Math"/>
            <w:lang w:val="en-US"/>
          </w:rPr>
          <m:t>l</m:t>
        </m:r>
      </m:oMath>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4B8103A2" w14:textId="76117946" w:rsidR="009662DA" w:rsidRPr="00F415B1" w:rsidRDefault="009662DA" w:rsidP="009662DA">
      <w:pPr>
        <w:pStyle w:val="B3"/>
        <w:rPr>
          <w:rFonts w:eastAsia="DengXian"/>
        </w:rPr>
      </w:pPr>
      <w:r w:rsidRPr="00F415B1">
        <w:rPr>
          <w:lang w:val="en-US"/>
        </w:rPr>
        <w:t>-</w:t>
      </w:r>
      <w:r w:rsidRPr="00F415B1">
        <w:rPr>
          <w:lang w:val="en-US"/>
        </w:rPr>
        <w:tab/>
        <w:t>If</w:t>
      </w:r>
      <w:r w:rsidRPr="00F415B1">
        <w:rPr>
          <w:rFonts w:eastAsia="DengXian"/>
        </w:rPr>
        <w:t xml:space="preserve"> the UE transmits the PUCCH with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F415B1">
        <w:rPr>
          <w:rFonts w:eastAsia="DengXian"/>
        </w:rPr>
        <w:t xml:space="preserve"> repetitions, as described in clause 9.2.6, </w:t>
      </w:r>
      <w:r w:rsidRPr="00F415B1">
        <w:t>and</w:t>
      </w:r>
      <w:r w:rsidRPr="00F415B1">
        <w:rPr>
          <w:rFonts w:eastAsia="DengXian"/>
          <w:lang w:eastAsia="zh-CN"/>
        </w:rPr>
        <w:t xml:space="preserve"> </w:t>
      </w:r>
      <w:r w:rsidRPr="00F415B1">
        <w:rPr>
          <w:rFonts w:eastAsia="DengXian"/>
        </w:rPr>
        <w:t xml:space="preserve">the UE is provided </w:t>
      </w:r>
      <w:r w:rsidRPr="00F415B1">
        <w:rPr>
          <w:i/>
        </w:rPr>
        <w:t>twoPUCCH-PC-AdjustmentStates</w:t>
      </w:r>
      <w:r w:rsidRPr="00F415B1">
        <w:rPr>
          <w:lang w:val="en-US"/>
        </w:rPr>
        <w:t xml:space="preserve"> </w:t>
      </w:r>
      <w:r w:rsidR="00D00F84" w:rsidRPr="00037243">
        <w:rPr>
          <w:lang w:val="en-US"/>
        </w:rPr>
        <w:t xml:space="preserve">by </w:t>
      </w:r>
      <w:r w:rsidR="00D00F84" w:rsidRPr="00037243">
        <w:rPr>
          <w:i/>
        </w:rPr>
        <w:t>pucch-PowerControl</w:t>
      </w:r>
    </w:p>
    <w:p w14:paraId="2F75463A"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rPr>
          <w:lang w:val="en-US"/>
        </w:rPr>
        <w:t xml:space="preserve"> and </w:t>
      </w:r>
      <m:oMath>
        <m:r>
          <w:rPr>
            <w:rFonts w:ascii="Cambria Math" w:hAnsi="Cambria Math"/>
            <w:lang w:val="en-US"/>
          </w:rPr>
          <m:t>l=1</m:t>
        </m:r>
      </m:oMath>
      <w:r w:rsidRPr="00F415B1">
        <w:t xml:space="preserve">, the UE applies the first TPC command value for </w:t>
      </w:r>
      <m:oMath>
        <m:r>
          <w:rPr>
            <w:rFonts w:ascii="Cambria Math" w:hAnsi="Cambria Math"/>
            <w:lang w:val="en-US"/>
          </w:rPr>
          <m:t>l=0</m:t>
        </m:r>
      </m:oMath>
      <w:r w:rsidRPr="00F415B1">
        <w:rPr>
          <w:lang w:val="en-US"/>
        </w:rPr>
        <w:t xml:space="preserve"> and applies the second </w:t>
      </w:r>
      <w:r w:rsidRPr="00F415B1">
        <w:t xml:space="preserve">TPC command value for </w:t>
      </w:r>
      <m:oMath>
        <m:r>
          <w:rPr>
            <w:rFonts w:ascii="Cambria Math" w:hAnsi="Cambria Math"/>
            <w:lang w:val="en-US"/>
          </w:rPr>
          <m:t>l=1</m:t>
        </m:r>
      </m:oMath>
    </w:p>
    <w:p w14:paraId="4113F9E2"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l=0</m:t>
        </m:r>
      </m:oMath>
      <w:r w:rsidRPr="00F415B1">
        <w:t xml:space="preserve">, the UE applies the first TPC command value for </w:t>
      </w:r>
      <m:oMath>
        <m:r>
          <w:rPr>
            <w:rFonts w:ascii="Cambria Math" w:hAnsi="Cambria Math"/>
            <w:lang w:val="en-US"/>
          </w:rPr>
          <m:t>l=0</m:t>
        </m:r>
      </m:oMath>
      <w:r w:rsidRPr="00F415B1">
        <w:rPr>
          <w:lang w:val="en-US"/>
        </w:rPr>
        <w:t xml:space="preserve"> and ignores the second </w:t>
      </w:r>
      <w:r w:rsidRPr="00F415B1">
        <w:t>TPC command value</w:t>
      </w:r>
    </w:p>
    <w:p w14:paraId="366632A3" w14:textId="77777777" w:rsidR="009662DA" w:rsidRPr="00F415B1" w:rsidRDefault="009662DA" w:rsidP="00B36559">
      <w:pPr>
        <w:pStyle w:val="B4"/>
        <w:rPr>
          <w:lang w:val="en-US"/>
        </w:rPr>
      </w:pPr>
      <w:r w:rsidRPr="00F415B1">
        <w:rPr>
          <w:lang w:val="en-US"/>
        </w:rPr>
        <w:t>-</w:t>
      </w:r>
      <w:r w:rsidRPr="00F415B1">
        <w:rPr>
          <w:lang w:val="en-US"/>
        </w:rPr>
        <w:tab/>
      </w:r>
      <w:r w:rsidRPr="00F415B1">
        <w:rPr>
          <w:lang w:eastAsia="zh-CN"/>
        </w:rPr>
        <w:t>If</w:t>
      </w:r>
      <w:r w:rsidRPr="00F415B1">
        <w:t xml:space="preserve"> the DCI format includes two TPC command values and the PUCCH resource of the PUCCH transmission is associated with </w:t>
      </w:r>
      <m:oMath>
        <m:r>
          <w:rPr>
            <w:rFonts w:ascii="Cambria Math" w:hAnsi="Cambria Math"/>
            <w:lang w:val="en-US"/>
          </w:rPr>
          <m:t>l=1</m:t>
        </m:r>
      </m:oMath>
      <w:r w:rsidRPr="00F415B1">
        <w:t xml:space="preserve">, the UE applies the second TPC command value for </w:t>
      </w:r>
      <m:oMath>
        <m:r>
          <w:rPr>
            <w:rFonts w:ascii="Cambria Math" w:hAnsi="Cambria Math"/>
            <w:lang w:val="en-US"/>
          </w:rPr>
          <m:t>l=1</m:t>
        </m:r>
      </m:oMath>
      <w:r w:rsidRPr="00F415B1">
        <w:rPr>
          <w:lang w:val="en-US"/>
        </w:rPr>
        <w:t xml:space="preserve"> and ignores the first </w:t>
      </w:r>
      <w:r w:rsidRPr="00F415B1">
        <w:t>TPC command value</w:t>
      </w:r>
    </w:p>
    <w:p w14:paraId="49ADA6BB" w14:textId="3B5BA26E" w:rsidR="007F1725" w:rsidRPr="00CF6C5F" w:rsidRDefault="009662DA" w:rsidP="00B36559">
      <w:pPr>
        <w:pStyle w:val="B4"/>
      </w:pPr>
      <w:r w:rsidRPr="00F415B1">
        <w:rPr>
          <w:lang w:val="en-US"/>
        </w:rPr>
        <w:t>-</w:t>
      </w:r>
      <w:r w:rsidRPr="00F415B1">
        <w:rPr>
          <w:lang w:val="en-US"/>
        </w:rPr>
        <w:tab/>
      </w:r>
      <w:r w:rsidRPr="00F415B1">
        <w:rPr>
          <w:lang w:eastAsia="zh-CN"/>
        </w:rPr>
        <w:t>If</w:t>
      </w:r>
      <w:r w:rsidRPr="00F415B1">
        <w:t xml:space="preserve"> the DCI format includes one TPC command value, the UE applies the TPC command value for all </w:t>
      </w:r>
      <m:oMath>
        <m:r>
          <w:rPr>
            <w:rFonts w:ascii="Cambria Math" w:hAnsi="Cambria Math"/>
            <w:lang w:val="en-US"/>
          </w:rPr>
          <m:t>l</m:t>
        </m:r>
      </m:oMath>
      <w:r w:rsidRPr="00F415B1">
        <w:t xml:space="preserve"> associated with the PUCCH resource of the PUCCH transmission</w:t>
      </w:r>
    </w:p>
    <w:p w14:paraId="13FE5659" w14:textId="22098B61" w:rsidR="009662DA" w:rsidRPr="00F415B1" w:rsidRDefault="009662DA" w:rsidP="009662DA">
      <w:pPr>
        <w:pStyle w:val="B2"/>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lang w:val="en-GB"/>
                  </w:rPr>
                </m:ctrlPr>
              </m:sSubPr>
              <m:e>
                <m:r>
                  <w:rPr>
                    <w:rFonts w:ascii="Cambria Math" w:hAnsi="Cambria Math"/>
                  </w:rPr>
                  <m:t>i</m:t>
                </m:r>
              </m:e>
              <m:sub>
                <m:r>
                  <w:rPr>
                    <w:rFonts w:ascii="Cambria Math" w:hAnsi="Cambria Math"/>
                  </w:rPr>
                  <m:t>0</m:t>
                </m:r>
              </m:sub>
            </m:sSub>
            <m:r>
              <w:rPr>
                <w:rFonts w:ascii="Cambria Math"/>
              </w:rPr>
              <m:t>,l</m:t>
            </m:r>
          </m:e>
        </m:d>
        <m:r>
          <w:rPr>
            <w:rFonts w:ascii="Cambria Math"/>
          </w:rPr>
          <m:t>+</m:t>
        </m:r>
        <m:nary>
          <m:naryPr>
            <m:chr m:val="∑"/>
            <m:limLoc m:val="undOvr"/>
            <m:ctrlPr>
              <w:rPr>
                <w:rFonts w:ascii="Cambria Math" w:hAnsi="Cambria Math"/>
                <w:i/>
                <w:lang w:val="en-GB"/>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i/>
                        <w:noProof/>
                        <w:lang w:val="en-GB"/>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lang w:val="en-US"/>
        </w:rPr>
        <w:t xml:space="preserve"> </w:t>
      </w:r>
      <w:r w:rsidRPr="00F415B1">
        <w:t xml:space="preserve">is the current PUCCH power control adjustment state </w:t>
      </w:r>
      <m:oMath>
        <m:r>
          <w:rPr>
            <w:rFonts w:ascii="Cambria Math" w:hAnsi="Cambria Math"/>
            <w:lang w:val="en-US"/>
          </w:rPr>
          <m:t>l</m:t>
        </m:r>
      </m:oMath>
      <w:r w:rsidRPr="00F415B1">
        <w:rPr>
          <w:lang w:val="en-US"/>
        </w:rPr>
        <w:t xml:space="preserve"> </w:t>
      </w:r>
      <w:r w:rsidRPr="00F415B1">
        <w:t xml:space="preserve">for </w:t>
      </w:r>
      <w:r w:rsidRPr="00F415B1">
        <w:rPr>
          <w:lang w:val="en-US"/>
        </w:rPr>
        <w:t xml:space="preserve">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w:t>
      </w:r>
      <w:r w:rsidRPr="00F415B1">
        <w:rPr>
          <w:lang w:val="en-US"/>
        </w:rPr>
        <w:t>primary</w:t>
      </w:r>
      <w:r w:rsidRPr="00F415B1">
        <w:t xml:space="preserve"> cell </w:t>
      </w:r>
      <m:oMath>
        <m:r>
          <w:rPr>
            <w:rFonts w:ascii="Cambria Math" w:eastAsia="MS Mincho" w:hAnsi="Cambria Math"/>
            <w:lang w:val="en-US"/>
          </w:rPr>
          <m:t>c</m:t>
        </m:r>
      </m:oMath>
      <w:r w:rsidRPr="00F415B1">
        <w:rPr>
          <w:lang w:val="en-US"/>
        </w:rPr>
        <w:t xml:space="preserve"> and PUCCH transmission occasion </w:t>
      </w:r>
      <m:oMath>
        <m:r>
          <w:rPr>
            <w:rFonts w:ascii="Cambria Math" w:hAnsi="Cambria Math"/>
            <w:lang w:val="en-US"/>
          </w:rPr>
          <m:t>i</m:t>
        </m:r>
      </m:oMath>
      <w:r w:rsidRPr="00F415B1">
        <w:rPr>
          <w:lang w:val="en-US"/>
        </w:rPr>
        <w:t xml:space="preserve">, where </w:t>
      </w:r>
    </w:p>
    <w:p w14:paraId="1F436123" w14:textId="77777777" w:rsidR="009662DA" w:rsidRPr="00F415B1" w:rsidRDefault="009662DA" w:rsidP="009662DA">
      <w:pPr>
        <w:pStyle w:val="B3"/>
        <w:rPr>
          <w:lang w:val="en-US"/>
        </w:rPr>
      </w:pPr>
      <w:r w:rsidRPr="00F415B1">
        <w:rPr>
          <w:lang w:val="en-US"/>
        </w:rPr>
        <w:t>-</w:t>
      </w:r>
      <w:r w:rsidRPr="00F415B1">
        <w:rPr>
          <w:lang w:val="en-US"/>
        </w:rPr>
        <w:tab/>
        <w:t xml:space="preserve">The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values are given in Table 7.1.2-1</w:t>
      </w:r>
    </w:p>
    <w:p w14:paraId="76F23628" w14:textId="6334C767" w:rsidR="009662DA" w:rsidRPr="00F415B1" w:rsidRDefault="009662DA" w:rsidP="009662DA">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r>
          <w:rPr>
            <w:rFonts w:ascii="Cambria Math" w:hAnsi="Cambria Math"/>
          </w:rPr>
          <m:t>-1</m:t>
        </m:r>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w:r>
        <w:rPr>
          <w:noProof/>
          <w:position w:val="-10"/>
        </w:rPr>
        <w:drawing>
          <wp:inline distT="0" distB="0" distL="0" distR="0" wp14:anchorId="5E3435BC" wp14:editId="4545EFA6">
            <wp:extent cx="561975" cy="180975"/>
            <wp:effectExtent l="0" t="0" r="9525" b="9525"/>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1975" cy="180975"/>
                    </a:xfrm>
                    <a:prstGeom prst="rect">
                      <a:avLst/>
                    </a:prstGeom>
                    <a:noFill/>
                    <a:ln>
                      <a:noFill/>
                    </a:ln>
                  </pic:spPr>
                </pic:pic>
              </a:graphicData>
            </a:graphic>
          </wp:inline>
        </w:drawing>
      </w:r>
      <w:r w:rsidRPr="00F415B1">
        <w:t xml:space="preserve"> symbols before PUCCH transmission occasion </w:t>
      </w:r>
      <m:oMath>
        <m:r>
          <w:rPr>
            <w:rFonts w:ascii="Cambria Math" w:hAnsi="Cambria Math"/>
            <w:lang w:val="en-US"/>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for PUCCH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ctrlPr>
              <w:rPr>
                <w:rFonts w:ascii="Cambria Math" w:hAnsi="Cambria Math"/>
                <w:i/>
              </w:rPr>
            </m:ctrlPr>
          </m:e>
        </m:d>
      </m:oMath>
      <w:r w:rsidRPr="00F415B1">
        <w:t xml:space="preserve"> symbols before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symbols before PUCCH transmission occasion </w:t>
      </w:r>
      <m:oMath>
        <m:r>
          <w:rPr>
            <w:rFonts w:ascii="Cambria Math" w:hAnsi="Cambria Math"/>
            <w:lang w:val="en-US"/>
          </w:rPr>
          <m:t>i</m:t>
        </m:r>
      </m:oMath>
    </w:p>
    <w:p w14:paraId="45149072" w14:textId="77777777" w:rsidR="009662DA" w:rsidRPr="00F415B1" w:rsidRDefault="009662DA" w:rsidP="009662DA">
      <w:pPr>
        <w:pStyle w:val="B3"/>
        <w:rPr>
          <w:lang w:val="en-US"/>
        </w:rPr>
      </w:pPr>
      <w:r w:rsidRPr="00F415B1">
        <w:t>-</w:t>
      </w:r>
      <w:r w:rsidRPr="00F415B1">
        <w:tab/>
        <w:t xml:space="preserve">If the PUCCH transmission is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symbols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r w:rsidRPr="00F415B1">
        <w:t xml:space="preserve"> after a last symbol of a corresponding PDCCH reception and before a first symbol of the PUCCH transmission</w:t>
      </w:r>
    </w:p>
    <w:p w14:paraId="40F63F41" w14:textId="77777777" w:rsidR="009662DA" w:rsidRPr="00F415B1" w:rsidRDefault="009662DA" w:rsidP="009662DA">
      <w:pPr>
        <w:pStyle w:val="B3"/>
      </w:pPr>
      <w:r w:rsidRPr="00F415B1">
        <w:t>-</w:t>
      </w:r>
      <w:r w:rsidRPr="00F415B1">
        <w:tab/>
        <w:t xml:space="preserve">If the PUCCH transmission is not in response to a detection by the UE of a DCI format, </w:t>
      </w:r>
      <m:oMath>
        <m:sSub>
          <m:sSubPr>
            <m:ctrlPr>
              <w:rPr>
                <w:rFonts w:ascii="Cambria Math" w:hAnsi="Cambria Math"/>
                <w:iCs/>
              </w:rPr>
            </m:ctrlPr>
          </m:sSubPr>
          <m:e>
            <m:r>
              <w:rPr>
                <w:rFonts w:ascii="Cambria Math" w:hAnsi="Cambria Math"/>
              </w:rPr>
              <m:t>K</m:t>
            </m:r>
          </m:e>
          <m:sub>
            <m:r>
              <m:rPr>
                <m:sty m:val="p"/>
              </m:rPr>
              <w:rPr>
                <w:rFonts w:ascii="Cambria Math"/>
              </w:rPr>
              <m:t>PUCCH</m:t>
            </m:r>
          </m:sub>
        </m:sSub>
        <m:d>
          <m:dPr>
            <m:ctrlPr>
              <w:rPr>
                <w:rFonts w:ascii="Cambria Math" w:hAnsi="Cambria Math"/>
                <w:i/>
                <w:iCs/>
              </w:rPr>
            </m:ctrlPr>
          </m:dPr>
          <m:e>
            <m:r>
              <w:rPr>
                <w:rFonts w:ascii="Cambria Math" w:hAnsi="Cambria Math"/>
              </w:rPr>
              <m:t>i</m:t>
            </m:r>
            <m:ctrlPr>
              <w:rPr>
                <w:rFonts w:ascii="Cambria Math" w:hAnsi="Cambria Math"/>
                <w:i/>
              </w:rPr>
            </m:ctrlPr>
          </m:e>
        </m:d>
      </m:oMath>
      <w:r w:rsidRPr="00F415B1">
        <w:t xml:space="preserve"> is a number of </w:t>
      </w:r>
      <m:oMath>
        <m:sSub>
          <m:sSubPr>
            <m:ctrlPr>
              <w:rPr>
                <w:rFonts w:ascii="Cambria Math" w:hAnsi="Cambria Math"/>
                <w:iCs/>
              </w:rPr>
            </m:ctrlPr>
          </m:sSubPr>
          <m:e>
            <m:r>
              <w:rPr>
                <w:rFonts w:ascii="Cambria Math" w:hAnsi="Cambria Math"/>
              </w:rPr>
              <m:t>K</m:t>
            </m:r>
          </m:e>
          <m:sub>
            <m:r>
              <m:rPr>
                <m:sty m:val="p"/>
              </m:rPr>
              <w:rPr>
                <w:rFonts w:ascii="Cambria Math"/>
              </w:rPr>
              <m:t>PUCCH,min</m:t>
            </m:r>
          </m:sub>
        </m:sSub>
      </m:oMath>
      <w:r w:rsidRPr="00F415B1">
        <w:t xml:space="preserve"> symbols equal to the product of a number of symbols per slot, </w:t>
      </w:r>
      <m:oMath>
        <m:sSubSup>
          <m:sSubSupPr>
            <m:ctrlPr>
              <w:rPr>
                <w:rFonts w:ascii="Cambria Math" w:hAnsi="Cambria Math"/>
                <w:iCs/>
                <w:lang w:val="x-none"/>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eastAsia="MS Mincho" w:hAnsi="Cambria Math"/>
            <w:lang w:val="en-US"/>
          </w:rPr>
          <m:t>c</m:t>
        </m:r>
      </m:oMath>
    </w:p>
    <w:p w14:paraId="41E57249" w14:textId="7AD298F9" w:rsidR="009662DA" w:rsidRPr="00F415B1" w:rsidRDefault="009662DA" w:rsidP="009662DA">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p>
    <w:p w14:paraId="1A5E33E9" w14:textId="7C43917F" w:rsidR="009662DA" w:rsidRPr="00F415B1" w:rsidRDefault="009662DA" w:rsidP="009662DA">
      <w:pPr>
        <w:pStyle w:val="B3"/>
      </w:pPr>
      <w:r w:rsidRPr="00F415B1">
        <w:lastRenderedPageBreak/>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at PUCCH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C</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(m,l)</m:t>
            </m:r>
          </m:e>
        </m:nary>
        <m:r>
          <w:rPr>
            <w:rFonts w:ascii="Cambria Math" w:hAnsi="Cambria Math"/>
          </w:rPr>
          <m:t>≤0</m:t>
        </m:r>
      </m:oMath>
      <w:r w:rsidRPr="00F415B1">
        <w:t xml:space="preserve">, then </w:t>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r>
          <w:rPr>
            <w:rFonts w:ascii="Cambria Math"/>
          </w:rPr>
          <m:t>=</m:t>
        </m:r>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hAnsi="Cambria Math"/>
              </w:rPr>
              <m:t>i-</m:t>
            </m:r>
            <m:sSub>
              <m:sSubPr>
                <m:ctrlPr>
                  <w:rPr>
                    <w:rFonts w:ascii="Cambria Math" w:hAnsi="Cambria Math"/>
                    <w:i/>
                  </w:rPr>
                </m:ctrlPr>
              </m:sSubPr>
              <m:e>
                <m:r>
                  <w:rPr>
                    <w:rFonts w:ascii="Cambria Math" w:hAnsi="Cambria Math"/>
                  </w:rPr>
                  <m:t>i</m:t>
                </m:r>
              </m:e>
              <m:sub>
                <m:r>
                  <w:rPr>
                    <w:rFonts w:ascii="Cambria Math" w:hAnsi="Cambria Math"/>
                  </w:rPr>
                  <m:t>0</m:t>
                </m:r>
              </m:sub>
            </m:sSub>
            <m:r>
              <w:rPr>
                <w:rFonts w:ascii="Cambria Math"/>
              </w:rPr>
              <m:t>,l</m:t>
            </m:r>
          </m:e>
        </m:d>
      </m:oMath>
      <w:r w:rsidRPr="00F415B1" w:rsidDel="000A0CD2">
        <w:t xml:space="preserve"> </w:t>
      </w:r>
    </w:p>
    <w:p w14:paraId="2AFA3FDF" w14:textId="77777777" w:rsidR="009662DA" w:rsidRPr="00F415B1" w:rsidRDefault="009662DA" w:rsidP="009662DA">
      <w:pPr>
        <w:pStyle w:val="B3"/>
      </w:pPr>
      <w:r w:rsidRPr="00F415B1">
        <w:t>-</w:t>
      </w:r>
      <w:r w:rsidRPr="00F415B1">
        <w:tab/>
        <w:t xml:space="preserve">If a configuration of a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m:t>
            </m:r>
            <m:r>
              <m:rPr>
                <m:nor/>
              </m:rPr>
              <w:rPr>
                <w:rFonts w:ascii="Cambria Math"/>
                <w:iCs/>
                <w:lang w:val="en-US"/>
              </w:rPr>
              <m:t>C</m:t>
            </m:r>
            <m:r>
              <m:rPr>
                <m:nor/>
              </m:rPr>
              <w:rPr>
                <w:rFonts w:ascii="Cambria Math"/>
                <w:iCs/>
              </w:rPr>
              <m:t>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sSub>
              <m:sSubPr>
                <m:ctrlPr>
                  <w:rPr>
                    <w:rFonts w:ascii="Cambria Math" w:hAnsi="Cambria Math"/>
                    <w:iCs/>
                  </w:rPr>
                </m:ctrlPr>
              </m:sSubPr>
              <m:e>
                <m:r>
                  <w:rPr>
                    <w:rFonts w:ascii="Cambria Math"/>
                  </w:rPr>
                  <m:t>q</m:t>
                </m:r>
              </m:e>
              <m:sub>
                <m:r>
                  <w:rPr>
                    <w:rFonts w:ascii="Cambria Math"/>
                  </w:rPr>
                  <m:t>u</m:t>
                </m:r>
              </m:sub>
            </m:sSub>
          </m:e>
        </m:d>
      </m:oMath>
      <w:r w:rsidRPr="00F415B1">
        <w:t xml:space="preserve"> </w:t>
      </w:r>
      <w:r w:rsidRPr="00F415B1">
        <w:rPr>
          <w:rFonts w:hint="eastAsia"/>
        </w:rPr>
        <w:t xml:space="preserve">value </w:t>
      </w:r>
      <w:r w:rsidRPr="00F415B1">
        <w:t xml:space="preserve">for a corresponding PUCCH power control adjustment state </w:t>
      </w:r>
      <m:oMath>
        <m:r>
          <w:rPr>
            <w:rFonts w:ascii="Cambria Math" w:hAnsi="Cambria Math"/>
            <w:lang w:val="en-US"/>
          </w:rPr>
          <m:t>l</m:t>
        </m:r>
      </m:oMath>
      <w:r w:rsidRPr="00F415B1">
        <w:rPr>
          <w:iCs/>
        </w:rPr>
        <w:t xml:space="preserve"> </w:t>
      </w:r>
      <w:r w:rsidRPr="00F415B1">
        <w:t xml:space="preserve">for 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r w:rsidRPr="00F415B1">
        <w:t xml:space="preserve">, </w:t>
      </w:r>
    </w:p>
    <w:p w14:paraId="5D7119C3" w14:textId="77777777" w:rsidR="009662DA" w:rsidRPr="00F415B1" w:rsidRDefault="009662DA" w:rsidP="009662DA">
      <w:pPr>
        <w:pStyle w:val="B4"/>
        <w:rPr>
          <w:lang w:val="en-US"/>
        </w:rPr>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k,l</m:t>
            </m:r>
          </m:e>
        </m:d>
        <m:r>
          <w:rPr>
            <w:rFonts w:ascii="Cambria Math"/>
          </w:rPr>
          <m:t>=0,  k=0,1,</m:t>
        </m:r>
        <m:r>
          <w:rPr>
            <w:rFonts w:ascii="Cambria Math"/>
          </w:rPr>
          <m:t>…</m:t>
        </m:r>
        <m:r>
          <w:rPr>
            <w:rFonts w:ascii="Cambria Math"/>
          </w:rPr>
          <m:t>,i</m:t>
        </m:r>
      </m:oMath>
    </w:p>
    <w:p w14:paraId="0B9EB6F0" w14:textId="2AC5A049" w:rsidR="00D00F84" w:rsidRPr="00037243" w:rsidRDefault="00D00F84" w:rsidP="00D00F84">
      <w:pPr>
        <w:pStyle w:val="B5"/>
      </w:pPr>
      <w:r>
        <w:rPr>
          <w:lang w:val="en-US"/>
        </w:rPr>
        <w:t>-</w:t>
      </w:r>
      <w:r>
        <w:rPr>
          <w:lang w:val="en-US"/>
        </w:rPr>
        <w:tab/>
        <w:t>i</w:t>
      </w:r>
      <w:r w:rsidRPr="00F415B1">
        <w:rPr>
          <w:lang w:val="en-US"/>
        </w:rPr>
        <w:t xml:space="preserve">f </w:t>
      </w:r>
      <w:r w:rsidR="009662DA" w:rsidRPr="00F415B1">
        <w:rPr>
          <w:lang w:val="en-US"/>
        </w:rPr>
        <w:t xml:space="preserve">the UE is provided </w:t>
      </w:r>
      <w:r w:rsidR="009662DA" w:rsidRPr="00F415B1">
        <w:rPr>
          <w:i/>
        </w:rPr>
        <w:t>PUCCH-SpatialRelationInfo</w:t>
      </w:r>
      <w:r w:rsidR="009662DA" w:rsidRPr="00F415B1">
        <w:rPr>
          <w:lang w:val="en-US"/>
        </w:rPr>
        <w:t xml:space="preserve">, the UE determines the value of </w:t>
      </w:r>
      <m:oMath>
        <m:r>
          <w:rPr>
            <w:rFonts w:ascii="Cambria Math" w:hAnsi="Cambria Math"/>
            <w:lang w:val="en-US"/>
          </w:rPr>
          <m:t>l</m:t>
        </m:r>
      </m:oMath>
      <w:r w:rsidR="009662DA" w:rsidRPr="00F415B1">
        <w:rPr>
          <w:lang w:val="en-US"/>
        </w:rPr>
        <w:t xml:space="preserve"> from the value of </w:t>
      </w:r>
      <m:oMath>
        <m:sSub>
          <m:sSubPr>
            <m:ctrlPr>
              <w:rPr>
                <w:rFonts w:ascii="Cambria Math" w:hAnsi="Cambria Math"/>
                <w:iCs/>
              </w:rPr>
            </m:ctrlPr>
          </m:sSubPr>
          <m:e>
            <m:r>
              <w:rPr>
                <w:rFonts w:ascii="Cambria Math"/>
              </w:rPr>
              <m:t>q</m:t>
            </m:r>
          </m:e>
          <m:sub>
            <m:r>
              <w:rPr>
                <w:rFonts w:ascii="Cambria Math"/>
              </w:rPr>
              <m:t>u</m:t>
            </m:r>
          </m:sub>
        </m:sSub>
      </m:oMath>
      <w:r w:rsidR="009662DA" w:rsidRPr="00F415B1">
        <w:rPr>
          <w:lang w:val="en-US"/>
        </w:rPr>
        <w:t xml:space="preserve"> based on a </w:t>
      </w:r>
      <w:r w:rsidR="009662DA" w:rsidRPr="00F415B1">
        <w:rPr>
          <w:i/>
        </w:rPr>
        <w:t>pucch-SpatialRelationInfoId</w:t>
      </w:r>
      <w:r w:rsidR="009662DA" w:rsidRPr="00F415B1">
        <w:t xml:space="preserve"> value associated with the </w:t>
      </w:r>
      <w:r w:rsidR="009662DA" w:rsidRPr="00F415B1">
        <w:rPr>
          <w:i/>
        </w:rPr>
        <w:t>p0-PUCCH-Id</w:t>
      </w:r>
      <w:r w:rsidR="009662DA" w:rsidRPr="00F415B1">
        <w:t xml:space="preserve"> value corresponding to </w:t>
      </w:r>
      <m:oMath>
        <m:sSub>
          <m:sSubPr>
            <m:ctrlPr>
              <w:rPr>
                <w:rFonts w:ascii="Cambria Math" w:hAnsi="Cambria Math"/>
                <w:iCs/>
              </w:rPr>
            </m:ctrlPr>
          </m:sSubPr>
          <m:e>
            <m:r>
              <w:rPr>
                <w:rFonts w:ascii="Cambria Math"/>
              </w:rPr>
              <m:t>q</m:t>
            </m:r>
          </m:e>
          <m:sub>
            <m:r>
              <w:rPr>
                <w:rFonts w:ascii="Cambria Math"/>
              </w:rPr>
              <m:t>u</m:t>
            </m:r>
          </m:sub>
        </m:sSub>
      </m:oMath>
      <w:r w:rsidR="009662DA" w:rsidRPr="00F415B1">
        <w:t xml:space="preserve"> and with the </w:t>
      </w:r>
      <w:r w:rsidR="009662DA" w:rsidRPr="00F415B1">
        <w:rPr>
          <w:i/>
        </w:rPr>
        <w:t>closedLoopIndex</w:t>
      </w:r>
      <w:r w:rsidR="009662DA" w:rsidRPr="00F415B1">
        <w:rPr>
          <w:lang w:val="en-US"/>
        </w:rPr>
        <w:t xml:space="preserve"> value corresponding to </w:t>
      </w:r>
      <m:oMath>
        <m:r>
          <w:rPr>
            <w:rFonts w:ascii="Cambria Math" w:hAnsi="Cambria Math"/>
            <w:lang w:val="en-US"/>
          </w:rPr>
          <m:t>l</m:t>
        </m:r>
      </m:oMath>
      <w:r w:rsidR="009662DA" w:rsidRPr="00F415B1">
        <w:t xml:space="preserve">; </w:t>
      </w:r>
    </w:p>
    <w:p w14:paraId="62DCD819" w14:textId="77777777" w:rsidR="00D00F84" w:rsidRPr="00037243" w:rsidRDefault="00D00F84" w:rsidP="00D00F84">
      <w:pPr>
        <w:pStyle w:val="B5"/>
      </w:pPr>
      <w:r w:rsidRPr="00037243">
        <w:t>-</w:t>
      </w:r>
      <w:r w:rsidRPr="00037243">
        <w:tab/>
      </w:r>
      <w:r w:rsidRPr="00037243">
        <w:rPr>
          <w:lang w:val="en-US"/>
        </w:rPr>
        <w:t xml:space="preserve">else, if </w:t>
      </w:r>
      <w:r w:rsidRPr="00037243">
        <w:rPr>
          <w:rFonts w:eastAsia="Calibri"/>
          <w:lang w:eastAsia="ja-JP"/>
        </w:rPr>
        <w:t xml:space="preserve">the UE is provided more than one sets of power control parameters for operation in FR1, and if the UE receives an activation command for a PUCCH resource that indicates one or two sets of the more than one sets of power control parameters, the UE determines the value of </w:t>
      </w:r>
      <m:oMath>
        <m:r>
          <w:rPr>
            <w:rFonts w:ascii="Cambria Math" w:eastAsia="Calibri" w:hAnsi="Cambria Math"/>
            <w:lang w:eastAsia="ja-JP"/>
          </w:rPr>
          <m:t>l</m:t>
        </m:r>
      </m:oMath>
      <w:r w:rsidRPr="00037243">
        <w:rPr>
          <w:rFonts w:eastAsia="Calibri"/>
          <w:lang w:eastAsia="ja-JP"/>
        </w:rPr>
        <w:t xml:space="preserve"> based on the </w:t>
      </w:r>
      <w:r w:rsidRPr="00037243">
        <w:rPr>
          <w:rFonts w:eastAsia="Calibri"/>
          <w:i/>
          <w:lang w:eastAsia="ja-JP"/>
        </w:rPr>
        <w:t>closedLoopIndex</w:t>
      </w:r>
      <w:r w:rsidRPr="00037243">
        <w:rPr>
          <w:rFonts w:eastAsia="Calibri"/>
          <w:lang w:eastAsia="ja-JP"/>
        </w:rPr>
        <w:t xml:space="preserve"> value in the one or two sets of power control parameters</w:t>
      </w:r>
      <w:r w:rsidRPr="00037243">
        <w:t>;</w:t>
      </w:r>
    </w:p>
    <w:p w14:paraId="28380DA5" w14:textId="4731BDE1" w:rsidR="009662DA" w:rsidRPr="00F415B1" w:rsidRDefault="00D00F84" w:rsidP="00D00F84">
      <w:pPr>
        <w:pStyle w:val="B5"/>
        <w:rPr>
          <w:lang w:val="en-US"/>
        </w:rPr>
      </w:pPr>
      <w:r w:rsidRPr="00037243">
        <w:t>-</w:t>
      </w:r>
      <w:r w:rsidRPr="00037243">
        <w:tab/>
      </w:r>
      <w:r>
        <w:t>else</w:t>
      </w:r>
      <w:r w:rsidR="009662DA" w:rsidRPr="00F415B1">
        <w:t xml:space="preserve">, </w:t>
      </w:r>
      <m:oMath>
        <m:r>
          <w:rPr>
            <w:rFonts w:ascii="Cambria Math" w:hAnsi="Cambria Math"/>
          </w:rPr>
          <m:t>l=0</m:t>
        </m:r>
      </m:oMath>
    </w:p>
    <w:p w14:paraId="0970448B" w14:textId="77777777" w:rsidR="009662DA" w:rsidRPr="00F415B1" w:rsidRDefault="009662DA" w:rsidP="009662DA">
      <w:pPr>
        <w:pStyle w:val="B3"/>
        <w:rPr>
          <w:lang w:val="en-US"/>
        </w:rPr>
      </w:pPr>
      <w:r w:rsidRPr="00F415B1">
        <w:t>-</w:t>
      </w:r>
      <w:r w:rsidRPr="00F415B1">
        <w:tab/>
        <w:t xml:space="preserve">Else, </w:t>
      </w:r>
    </w:p>
    <w:p w14:paraId="3302348E" w14:textId="77777777" w:rsidR="009662DA" w:rsidRPr="00F415B1" w:rsidRDefault="009662DA" w:rsidP="009662DA">
      <w:pPr>
        <w:pStyle w:val="B4"/>
      </w:pPr>
      <w:r w:rsidRPr="00F415B1">
        <w:t>-</w:t>
      </w:r>
      <w:r w:rsidRPr="00F415B1">
        <w:tab/>
      </w:r>
      <m:oMath>
        <m:sSub>
          <m:sSubPr>
            <m:ctrlPr>
              <w:rPr>
                <w:rFonts w:ascii="Cambria Math" w:hAnsi="Cambria Math"/>
                <w:iCs/>
              </w:rPr>
            </m:ctrlPr>
          </m:sSubPr>
          <m:e>
            <m:r>
              <w:rPr>
                <w:rFonts w:ascii="Cambria Math" w:hAnsi="Cambria Math"/>
              </w:rPr>
              <m:t>g</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0,l</m:t>
            </m:r>
          </m:e>
        </m:d>
        <m:r>
          <w:rPr>
            <w:rFonts w:ascii="Cambria Math"/>
          </w:rPr>
          <m:t>=</m:t>
        </m:r>
        <m:sSub>
          <m:sSubPr>
            <m:ctrlPr>
              <w:rPr>
                <w:rFonts w:ascii="Cambria Math" w:hAnsi="Cambria Math"/>
                <w:iCs/>
              </w:rPr>
            </m:ctrlPr>
          </m:sSubPr>
          <m:e>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rPr>
          <w:lang w:val="en-US"/>
        </w:rPr>
        <w:t xml:space="preserve">, where </w:t>
      </w:r>
      <m:oMath>
        <m:r>
          <w:rPr>
            <w:rFonts w:ascii="Cambria Math" w:hAnsi="Cambria Math"/>
          </w:rPr>
          <m:t>l=0</m:t>
        </m:r>
      </m:oMath>
      <w:r w:rsidRPr="00F415B1">
        <w:rPr>
          <w:rFonts w:hint="eastAsia"/>
        </w:rPr>
        <w:t>,</w:t>
      </w:r>
      <w:r w:rsidRPr="00F415B1">
        <w:t xml:space="preserve"> and </w:t>
      </w:r>
      <m:oMath>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rsidRPr="00F415B1">
        <w:t xml:space="preserve"> is </w:t>
      </w:r>
    </w:p>
    <w:p w14:paraId="76A6FDEE" w14:textId="77777777" w:rsidR="009662DA" w:rsidRPr="00F415B1" w:rsidRDefault="009662DA" w:rsidP="009662DA">
      <w:pPr>
        <w:pStyle w:val="B5"/>
        <w:rPr>
          <w:lang w:val="en-US"/>
        </w:rPr>
      </w:pPr>
      <w:r w:rsidRPr="00F415B1">
        <w:t>-</w:t>
      </w:r>
      <w:r w:rsidRPr="00F415B1">
        <w:tab/>
        <w:t xml:space="preserve">the TPC command value indicated in a random access response </w:t>
      </w:r>
      <w:r w:rsidRPr="00F415B1">
        <w:rPr>
          <w:lang w:val="en-US"/>
        </w:rPr>
        <w:t xml:space="preserve">grant </w:t>
      </w:r>
      <w:r w:rsidRPr="00F415B1">
        <w:t xml:space="preserve">corresponding to a PRACH transmission </w:t>
      </w:r>
      <w:r w:rsidRPr="00F415B1">
        <w:rPr>
          <w:lang w:val="en-US"/>
        </w:rPr>
        <w:t xml:space="preserve">according to Type-1 random access procedure, or in a </w:t>
      </w:r>
      <w:r w:rsidRPr="00F415B1">
        <w:t>random access response</w:t>
      </w:r>
      <w:r w:rsidRPr="00F415B1">
        <w:rPr>
          <w:lang w:val="en-US"/>
        </w:rPr>
        <w:t xml:space="preserve"> grant </w:t>
      </w:r>
      <w:r w:rsidRPr="00F415B1">
        <w:t xml:space="preserve">corresponding to MsgA transmissions </w:t>
      </w:r>
      <w:r w:rsidRPr="00F415B1">
        <w:rPr>
          <w:lang w:val="en-US"/>
        </w:rPr>
        <w:t xml:space="preserve">according to Type-2 random access procedure with </w:t>
      </w:r>
      <w:r w:rsidRPr="00F415B1">
        <w:t xml:space="preserve">RAR message(s) for </w:t>
      </w:r>
      <w:r w:rsidRPr="00F415B1">
        <w:rPr>
          <w:rFonts w:eastAsia="Calibri"/>
        </w:rPr>
        <w:t>fallbackRAR</w:t>
      </w:r>
      <w:r w:rsidRPr="00F415B1">
        <w:rPr>
          <w:lang w:val="en-US"/>
        </w:rPr>
        <w:t>, or</w:t>
      </w:r>
    </w:p>
    <w:p w14:paraId="7F688533" w14:textId="77777777" w:rsidR="009662DA" w:rsidRPr="00F415B1" w:rsidRDefault="009662DA" w:rsidP="009662DA">
      <w:pPr>
        <w:pStyle w:val="B5"/>
      </w:pPr>
      <w:r w:rsidRPr="00F415B1">
        <w:t>-</w:t>
      </w:r>
      <w:r w:rsidRPr="00F415B1">
        <w:tab/>
        <w:t>the TPC command value indicated in a successRAR corresponding to MsgA transmissions for Type-2 random access procedure</w:t>
      </w:r>
      <w:r w:rsidRPr="00F415B1">
        <w:rPr>
          <w:lang w:val="en-US"/>
        </w:rPr>
        <w:t xml:space="preserve">, </w:t>
      </w:r>
      <w:r w:rsidRPr="00F415B1">
        <w:t xml:space="preserve">or </w:t>
      </w:r>
    </w:p>
    <w:p w14:paraId="67CAEB8A" w14:textId="77777777" w:rsidR="009662DA" w:rsidRPr="00F415B1" w:rsidRDefault="009662DA" w:rsidP="009662DA">
      <w:pPr>
        <w:pStyle w:val="B5"/>
      </w:pPr>
      <w:r w:rsidRPr="00F415B1">
        <w:t>-</w:t>
      </w:r>
      <w:r w:rsidRPr="00F415B1">
        <w:tab/>
        <w:t xml:space="preserve">the TPC command value in a DCI format </w:t>
      </w:r>
      <w:r w:rsidRPr="00F415B1">
        <w:rPr>
          <w:iCs/>
          <w:lang w:eastAsia="ja-JP"/>
        </w:rPr>
        <w:t>with CRC scrambled by C-RNTI or MCS-C-RNTI</w:t>
      </w:r>
      <w:r w:rsidRPr="00F415B1">
        <w:t xml:space="preserve"> that the UE detects in a first PDCCH reception in a </w:t>
      </w:r>
      <w:r w:rsidRPr="00F415B1">
        <w:rPr>
          <w:iCs/>
          <w:lang w:eastAsia="ja-JP"/>
        </w:rPr>
        <w:t xml:space="preserve">search space set provided by </w:t>
      </w:r>
      <w:r w:rsidRPr="00F415B1">
        <w:rPr>
          <w:i/>
          <w:iCs/>
          <w:lang w:eastAsia="ja-JP"/>
        </w:rPr>
        <w:t>recoverySearchSpaceId</w:t>
      </w:r>
      <w:r w:rsidRPr="00F415B1">
        <w:rPr>
          <w:iCs/>
          <w:lang w:eastAsia="ja-JP"/>
        </w:rPr>
        <w:t xml:space="preserve"> if </w:t>
      </w:r>
      <w:r w:rsidRPr="00F415B1">
        <w:t xml:space="preserve">the PUCCH transmission is a first PUCCH transmission after 28 symbols </w:t>
      </w:r>
      <w:r w:rsidRPr="00F415B1">
        <w:rPr>
          <w:iCs/>
          <w:lang w:eastAsia="ja-JP"/>
        </w:rPr>
        <w:t>from a last symbol of the first PDCCH reception</w:t>
      </w:r>
      <w:r w:rsidRPr="00F415B1">
        <w:t xml:space="preserve">, </w:t>
      </w:r>
    </w:p>
    <w:p w14:paraId="6EBAEA44" w14:textId="77777777" w:rsidR="009662DA" w:rsidRPr="00F415B1" w:rsidRDefault="009662DA" w:rsidP="009662DA">
      <w:pPr>
        <w:pStyle w:val="B4"/>
        <w:ind w:left="1702"/>
        <w:rPr>
          <w:lang w:val="en-US"/>
        </w:rPr>
      </w:pPr>
      <w:r w:rsidRPr="00F415B1">
        <w:t>and</w:t>
      </w:r>
      <w:r w:rsidRPr="00F415B1">
        <w:rPr>
          <w:lang w:val="en-US"/>
        </w:rPr>
        <w:t xml:space="preserve">, if the UE transmits PUCCH on </w:t>
      </w:r>
      <w:r w:rsidRPr="00F415B1">
        <w:t xml:space="preserve">active </w:t>
      </w:r>
      <w:r w:rsidRPr="00F415B1">
        <w:rPr>
          <w:lang w:val="en-US"/>
        </w:rPr>
        <w:t xml:space="preserve">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of</w:t>
      </w:r>
      <w:r w:rsidRPr="00F415B1">
        <w:t xml:space="preserve"> primary cell </w:t>
      </w:r>
      <m:oMath>
        <m:r>
          <w:rPr>
            <w:rFonts w:ascii="Cambria Math" w:hAnsi="Cambria Math"/>
          </w:rPr>
          <m:t>c</m:t>
        </m:r>
      </m:oMath>
      <w:r w:rsidRPr="00F415B1">
        <w:rPr>
          <w:lang w:val="en-US"/>
        </w:rPr>
        <w:t xml:space="preserve">, </w:t>
      </w:r>
    </w:p>
    <w:p w14:paraId="13BA2A71" w14:textId="24593C0B"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r>
                      <w:rPr>
                        <w:rFonts w:ascii="Cambria Math" w:hAnsi="Cambria Math"/>
                      </w:rPr>
                      <m:t>+</m:t>
                    </m:r>
                    <m:sSub>
                      <m:sSubPr>
                        <m:ctrlPr>
                          <w:rPr>
                            <w:rFonts w:ascii="Cambria Math" w:hAnsi="Cambria Math"/>
                            <w:i/>
                            <w:lang w:val="x-none"/>
                          </w:rPr>
                        </m:ctrlPr>
                      </m:sSubPr>
                      <m:e>
                        <m:r>
                          <w:rPr>
                            <w:rFonts w:ascii="Cambria Math" w:hAnsi="Cambria Math"/>
                          </w:rPr>
                          <m:t>∆</m:t>
                        </m:r>
                      </m:e>
                      <m:sub>
                        <m:r>
                          <w:rPr>
                            <w:rFonts w:ascii="Cambria Math" w:hAnsi="Cambria Math"/>
                          </w:rPr>
                          <m:t>TF,b,f,c</m:t>
                        </m:r>
                      </m:sub>
                    </m:sSub>
                    <m:r>
                      <w:rPr>
                        <w:rFonts w:ascii="Cambria Math" w:hAnsi="Cambria Math"/>
                      </w:rPr>
                      <m:t>+</m:t>
                    </m:r>
                    <m:sSub>
                      <m:sSubPr>
                        <m:ctrlPr>
                          <w:rPr>
                            <w:rFonts w:ascii="Cambria Math" w:hAnsi="Cambria Math"/>
                            <w:iCs/>
                          </w:rPr>
                        </m:ctrlPr>
                      </m:sSubPr>
                      <m:e>
                        <m:r>
                          <w:rPr>
                            <w:rFonts w:ascii="Cambria Math" w:hAnsi="Cambria Math"/>
                          </w:rPr>
                          <m:t>δ</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rPr>
          <w:lang w:val="en-US"/>
        </w:rPr>
        <w:t>;</w:t>
      </w:r>
      <w:r w:rsidRPr="00F415B1">
        <w:t xml:space="preserve"> </w:t>
      </w:r>
    </w:p>
    <w:p w14:paraId="67FAEEB7" w14:textId="77777777" w:rsidR="009662DA" w:rsidRPr="00F415B1" w:rsidRDefault="009662DA" w:rsidP="009662DA">
      <w:pPr>
        <w:pStyle w:val="B4"/>
        <w:ind w:firstLine="0"/>
      </w:pPr>
      <w:r w:rsidRPr="00F415B1">
        <w:rPr>
          <w:lang w:val="en-US"/>
        </w:rPr>
        <w:t>otherwise,</w:t>
      </w:r>
      <w:r w:rsidRPr="00F415B1">
        <w:t xml:space="preserve"> </w:t>
      </w:r>
    </w:p>
    <w:p w14:paraId="20A4CF21" w14:textId="77777777" w:rsidR="009662DA" w:rsidRPr="00F415B1" w:rsidRDefault="009662DA" w:rsidP="009662DA">
      <w:pPr>
        <w:pStyle w:val="B4"/>
        <w:ind w:firstLine="0"/>
        <w:rPr>
          <w:lang w:val="en-US"/>
        </w:rPr>
      </w:pP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m:t>
            </m:r>
            <m:r>
              <w:rPr>
                <w:rFonts w:ascii="Cambria Math" w:hAnsi="Cambria Math"/>
              </w:rPr>
              <m:t>,b,f,c</m:t>
            </m:r>
          </m:sub>
        </m:sSub>
        <m:r>
          <w:rPr>
            <w:rFonts w:ascii="Cambria Math" w:hAnsi="Cambria Math"/>
          </w:rPr>
          <m:t>=min</m:t>
        </m:r>
        <m:d>
          <m:dPr>
            <m:begChr m:val="["/>
            <m:endChr m:val="]"/>
            <m:ctrlPr>
              <w:rPr>
                <w:rFonts w:ascii="Cambria Math" w:hAnsi="Cambria Math"/>
                <w:i/>
              </w:rPr>
            </m:ctrlPr>
          </m:dPr>
          <m:e>
            <m:r>
              <w:rPr>
                <w:rFonts w:ascii="Cambria Math" w:hAnsi="Cambria Math"/>
              </w:rPr>
              <m:t>max</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P</m:t>
                    </m:r>
                  </m:e>
                  <m:sub>
                    <m:r>
                      <m:rPr>
                        <m:sty m:val="p"/>
                      </m:rPr>
                      <w:rPr>
                        <w:rFonts w:ascii="Cambria Math" w:hAnsi="Cambria Math"/>
                      </w:rPr>
                      <m:t>CMAX</m:t>
                    </m:r>
                    <m:r>
                      <w:rPr>
                        <w:rFonts w:ascii="Cambria Math" w:hAnsi="Cambria Math"/>
                      </w:rPr>
                      <m:t>,f,c</m:t>
                    </m:r>
                  </m:sub>
                </m:sSub>
                <m:r>
                  <w:rPr>
                    <w:rFonts w:ascii="Cambria Math" w:hAnsi="Cambria Math"/>
                  </w:rPr>
                  <m:t>-</m:t>
                </m:r>
                <m:d>
                  <m:dPr>
                    <m:ctrlPr>
                      <w:rPr>
                        <w:rFonts w:ascii="Cambria Math" w:hAnsi="Cambria Math"/>
                        <w:i/>
                      </w:rPr>
                    </m:ctrlPr>
                  </m:dPr>
                  <m:e>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UCCH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e>
                </m:d>
              </m:e>
            </m:d>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e>
        </m:d>
      </m:oMath>
      <w:r w:rsidRPr="00F415B1">
        <w:t xml:space="preserve"> where </w:t>
      </w:r>
      <m:oMath>
        <m:r>
          <w:rPr>
            <w:rFonts w:ascii="Cambria Math" w:hAnsi="Cambria Math"/>
          </w:rPr>
          <m:t>∆</m:t>
        </m:r>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lang w:val="en-US"/>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primary cell</w:t>
      </w:r>
      <w:r w:rsidRPr="00F415B1">
        <w:rPr>
          <w:lang w:val="en-US"/>
        </w:rPr>
        <w:t xml:space="preserve"> </w:t>
      </w:r>
      <m:oMath>
        <m:r>
          <w:rPr>
            <w:rFonts w:ascii="Cambria Math" w:hAnsi="Cambria Math"/>
          </w:rPr>
          <m:t>c</m:t>
        </m:r>
      </m:oMath>
      <w:r w:rsidRPr="00F415B1">
        <w:rPr>
          <w:lang w:val="en-US"/>
        </w:rPr>
        <w:t xml:space="preserve">, and </w:t>
      </w:r>
      <m:oMath>
        <m:sSub>
          <m:sSubPr>
            <m:ctrlPr>
              <w:rPr>
                <w:rFonts w:ascii="Cambria Math" w:hAnsi="Cambria Math"/>
                <w:i/>
                <w:lang w:val="x-none"/>
              </w:rPr>
            </m:ctrlPr>
          </m:sSubPr>
          <m:e>
            <m:r>
              <w:rPr>
                <w:rFonts w:ascii="Cambria Math" w:hAnsi="Cambria Math"/>
              </w:rPr>
              <m:t>∆</m:t>
            </m:r>
          </m:e>
          <m:sub>
            <m:r>
              <m:rPr>
                <m:sty m:val="p"/>
              </m:rPr>
              <w:rPr>
                <w:rFonts w:ascii="Cambria Math" w:hAnsi="Cambria Math"/>
              </w:rPr>
              <m:t>F_PUCCH</m:t>
            </m:r>
          </m:sub>
        </m:sSub>
      </m:oMath>
      <w:r w:rsidRPr="00F415B1">
        <w:rPr>
          <w:lang w:val="en-US"/>
        </w:rPr>
        <w:t xml:space="preserve"> corresponds to PUCCH format 0 or PUCCH format 1</w:t>
      </w:r>
    </w:p>
    <w:p w14:paraId="05920054" w14:textId="01E57732" w:rsidR="005566B0" w:rsidRPr="00B916EC" w:rsidRDefault="005566B0" w:rsidP="005566B0">
      <w:pPr>
        <w:pStyle w:val="TH"/>
      </w:pPr>
      <w:r w:rsidRPr="00B916EC">
        <w:t xml:space="preserve">Table 7.2.1-1: Mapping of TPC Command Field in </w:t>
      </w:r>
      <w:r w:rsidR="000E7147">
        <w:t xml:space="preserve">a </w:t>
      </w:r>
      <w:r w:rsidRPr="00B916EC">
        <w:t>DCI format to accumulated</w:t>
      </w:r>
      <w:r w:rsidR="00C41D94">
        <w:t xml:space="preserve">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t xml:space="preserve"> </w:t>
      </w:r>
      <w:r w:rsidR="00006890" w:rsidRPr="00B916EC">
        <w:t>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717"/>
      </w:tblGrid>
      <w:tr w:rsidR="00006890" w:rsidRPr="00B916EC" w14:paraId="3E32724A" w14:textId="77777777" w:rsidTr="00006890">
        <w:trPr>
          <w:jc w:val="center"/>
        </w:trPr>
        <w:tc>
          <w:tcPr>
            <w:tcW w:w="0" w:type="auto"/>
            <w:shd w:val="clear" w:color="auto" w:fill="E0E0E0"/>
            <w:vAlign w:val="center"/>
          </w:tcPr>
          <w:p w14:paraId="4D234951" w14:textId="77777777" w:rsidR="00006890" w:rsidRPr="00B916EC" w:rsidRDefault="00006890" w:rsidP="00006890">
            <w:pPr>
              <w:pStyle w:val="TAH"/>
            </w:pPr>
            <w:r w:rsidRPr="00B916EC">
              <w:t xml:space="preserve">TPC Command Field </w:t>
            </w:r>
          </w:p>
        </w:tc>
        <w:tc>
          <w:tcPr>
            <w:tcW w:w="0" w:type="auto"/>
            <w:shd w:val="clear" w:color="auto" w:fill="E0E0E0"/>
            <w:vAlign w:val="center"/>
          </w:tcPr>
          <w:p w14:paraId="5DC0881C" w14:textId="4EE014B0" w:rsidR="00006890" w:rsidRPr="00B916EC" w:rsidRDefault="00006890" w:rsidP="00006890">
            <w:pPr>
              <w:pStyle w:val="TAH"/>
              <w:rPr>
                <w:szCs w:val="18"/>
              </w:rPr>
            </w:pPr>
            <w:r w:rsidRPr="00B916EC">
              <w:t xml:space="preserve">Accumulated </w:t>
            </w:r>
            <m:oMath>
              <m:sSub>
                <m:sSubPr>
                  <m:ctrlPr>
                    <w:rPr>
                      <w:rFonts w:ascii="Cambria Math" w:hAnsi="Cambria Math"/>
                      <w:iCs/>
                    </w:rPr>
                  </m:ctrlPr>
                </m:sSubPr>
                <m:e>
                  <m:r>
                    <m:rPr>
                      <m:sty m:val="bi"/>
                    </m:rPr>
                    <w:rPr>
                      <w:rFonts w:ascii="Cambria Math" w:hAnsi="Cambria Math"/>
                    </w:rPr>
                    <m:t>δ</m:t>
                  </m:r>
                </m:e>
                <m:sub>
                  <m:r>
                    <m:rPr>
                      <m:sty m:val="b"/>
                    </m:rPr>
                    <w:rPr>
                      <w:rFonts w:ascii="Cambria Math"/>
                    </w:rPr>
                    <m:t>PUCCH</m:t>
                  </m:r>
                  <m:r>
                    <m:rPr>
                      <m:sty m:val="bi"/>
                    </m:rPr>
                    <w:rPr>
                      <w:rFonts w:ascii="Cambria Math"/>
                    </w:rPr>
                    <m:t>,b</m:t>
                  </m:r>
                  <m:r>
                    <m:rPr>
                      <m:sty m:val="b"/>
                    </m:rPr>
                    <w:rPr>
                      <w:rFonts w:ascii="Cambria Math"/>
                    </w:rPr>
                    <m:t>,</m:t>
                  </m:r>
                  <m:r>
                    <m:rPr>
                      <m:sty m:val="bi"/>
                    </m:rPr>
                    <w:rPr>
                      <w:rFonts w:ascii="Cambria Math"/>
                    </w:rPr>
                    <m:t>f</m:t>
                  </m:r>
                  <m:r>
                    <m:rPr>
                      <m:sty m:val="b"/>
                    </m:rPr>
                    <w:rPr>
                      <w:rFonts w:ascii="Cambria Math"/>
                    </w:rPr>
                    <m:t>,</m:t>
                  </m:r>
                  <m:r>
                    <m:rPr>
                      <m:sty m:val="bi"/>
                    </m:rPr>
                    <w:rPr>
                      <w:rFonts w:ascii="Cambria Math"/>
                    </w:rPr>
                    <m:t>c</m:t>
                  </m:r>
                </m:sub>
              </m:sSub>
            </m:oMath>
            <w:r w:rsidRPr="00B916EC" w:rsidDel="005872D2">
              <w:t xml:space="preserve"> </w:t>
            </w:r>
            <w:r w:rsidRPr="00B916EC">
              <w:t>[dB]</w:t>
            </w:r>
          </w:p>
        </w:tc>
      </w:tr>
      <w:tr w:rsidR="005566B0" w:rsidRPr="00B916EC" w14:paraId="6E69A2FE" w14:textId="77777777" w:rsidTr="00006890">
        <w:trPr>
          <w:trHeight w:hRule="exact" w:val="227"/>
          <w:jc w:val="center"/>
        </w:trPr>
        <w:tc>
          <w:tcPr>
            <w:tcW w:w="0" w:type="auto"/>
            <w:vAlign w:val="center"/>
          </w:tcPr>
          <w:p w14:paraId="30574BBD" w14:textId="77777777" w:rsidR="005566B0" w:rsidRPr="00B916EC" w:rsidRDefault="005566B0" w:rsidP="00A16BFB">
            <w:pPr>
              <w:pStyle w:val="TAC"/>
            </w:pPr>
            <w:r w:rsidRPr="00B916EC">
              <w:t>0</w:t>
            </w:r>
          </w:p>
        </w:tc>
        <w:tc>
          <w:tcPr>
            <w:tcW w:w="0" w:type="auto"/>
            <w:vAlign w:val="center"/>
          </w:tcPr>
          <w:p w14:paraId="200156BF" w14:textId="77777777" w:rsidR="005566B0" w:rsidRPr="00B916EC" w:rsidRDefault="005566B0" w:rsidP="00A16BFB">
            <w:pPr>
              <w:pStyle w:val="TAC"/>
            </w:pPr>
            <w:r w:rsidRPr="00B916EC">
              <w:t>-1</w:t>
            </w:r>
          </w:p>
        </w:tc>
      </w:tr>
      <w:tr w:rsidR="005566B0" w:rsidRPr="00B916EC" w14:paraId="57B488FC" w14:textId="77777777" w:rsidTr="00006890">
        <w:trPr>
          <w:trHeight w:hRule="exact" w:val="227"/>
          <w:jc w:val="center"/>
        </w:trPr>
        <w:tc>
          <w:tcPr>
            <w:tcW w:w="0" w:type="auto"/>
            <w:vAlign w:val="center"/>
          </w:tcPr>
          <w:p w14:paraId="659EE0A8" w14:textId="77777777" w:rsidR="005566B0" w:rsidRPr="00B916EC" w:rsidRDefault="005566B0" w:rsidP="00A16BFB">
            <w:pPr>
              <w:pStyle w:val="TAC"/>
            </w:pPr>
            <w:r w:rsidRPr="00B916EC">
              <w:t>1</w:t>
            </w:r>
          </w:p>
        </w:tc>
        <w:tc>
          <w:tcPr>
            <w:tcW w:w="0" w:type="auto"/>
            <w:vAlign w:val="center"/>
          </w:tcPr>
          <w:p w14:paraId="1B1D8CF0" w14:textId="77777777" w:rsidR="005566B0" w:rsidRPr="00B916EC" w:rsidRDefault="005566B0" w:rsidP="00A16BFB">
            <w:pPr>
              <w:pStyle w:val="TAC"/>
            </w:pPr>
            <w:r w:rsidRPr="00B916EC">
              <w:t>0</w:t>
            </w:r>
          </w:p>
        </w:tc>
      </w:tr>
      <w:tr w:rsidR="005566B0" w:rsidRPr="00B916EC" w14:paraId="72446334" w14:textId="77777777" w:rsidTr="00006890">
        <w:trPr>
          <w:trHeight w:hRule="exact" w:val="227"/>
          <w:jc w:val="center"/>
        </w:trPr>
        <w:tc>
          <w:tcPr>
            <w:tcW w:w="0" w:type="auto"/>
            <w:vAlign w:val="center"/>
          </w:tcPr>
          <w:p w14:paraId="43F8156C" w14:textId="77777777" w:rsidR="005566B0" w:rsidRPr="00B916EC" w:rsidRDefault="005566B0" w:rsidP="00A16BFB">
            <w:pPr>
              <w:pStyle w:val="TAC"/>
            </w:pPr>
            <w:r w:rsidRPr="00B916EC">
              <w:t>2</w:t>
            </w:r>
          </w:p>
        </w:tc>
        <w:tc>
          <w:tcPr>
            <w:tcW w:w="0" w:type="auto"/>
            <w:vAlign w:val="center"/>
          </w:tcPr>
          <w:p w14:paraId="1F5A9CF7" w14:textId="77777777" w:rsidR="005566B0" w:rsidRPr="00B916EC" w:rsidRDefault="005566B0" w:rsidP="00A16BFB">
            <w:pPr>
              <w:pStyle w:val="TAC"/>
            </w:pPr>
            <w:r w:rsidRPr="00B916EC">
              <w:t>1</w:t>
            </w:r>
          </w:p>
        </w:tc>
      </w:tr>
      <w:tr w:rsidR="005566B0" w:rsidRPr="00B916EC" w14:paraId="3FB95361" w14:textId="77777777" w:rsidTr="00006890">
        <w:trPr>
          <w:trHeight w:hRule="exact" w:val="227"/>
          <w:jc w:val="center"/>
        </w:trPr>
        <w:tc>
          <w:tcPr>
            <w:tcW w:w="0" w:type="auto"/>
            <w:vAlign w:val="center"/>
          </w:tcPr>
          <w:p w14:paraId="449EB9ED" w14:textId="77777777" w:rsidR="005566B0" w:rsidRPr="00B916EC" w:rsidRDefault="005566B0" w:rsidP="00A16BFB">
            <w:pPr>
              <w:pStyle w:val="TAC"/>
            </w:pPr>
            <w:r w:rsidRPr="00B916EC">
              <w:t>3</w:t>
            </w:r>
          </w:p>
        </w:tc>
        <w:tc>
          <w:tcPr>
            <w:tcW w:w="0" w:type="auto"/>
            <w:vAlign w:val="center"/>
          </w:tcPr>
          <w:p w14:paraId="184F92A4" w14:textId="77777777" w:rsidR="005566B0" w:rsidRPr="00B916EC" w:rsidRDefault="005566B0" w:rsidP="00A16BFB">
            <w:pPr>
              <w:pStyle w:val="TAC"/>
            </w:pPr>
            <w:r w:rsidRPr="00B916EC">
              <w:t>3</w:t>
            </w:r>
          </w:p>
        </w:tc>
      </w:tr>
    </w:tbl>
    <w:p w14:paraId="43C073C0" w14:textId="77777777" w:rsidR="00817602" w:rsidRDefault="00817602" w:rsidP="00817602"/>
    <w:p w14:paraId="4925597A" w14:textId="77777777" w:rsidR="00E072F9" w:rsidRPr="00B916EC" w:rsidRDefault="00E072F9" w:rsidP="00E072F9">
      <w:pPr>
        <w:pStyle w:val="Heading2"/>
        <w:ind w:left="566" w:hanging="566"/>
      </w:pPr>
      <w:bookmarkStart w:id="191" w:name="_Toc12021449"/>
      <w:bookmarkStart w:id="192" w:name="_Toc20311561"/>
      <w:bookmarkStart w:id="193" w:name="_Toc26719386"/>
      <w:bookmarkStart w:id="194" w:name="_Toc29894817"/>
      <w:bookmarkStart w:id="195" w:name="_Toc29899116"/>
      <w:bookmarkStart w:id="196" w:name="_Toc29899534"/>
      <w:bookmarkStart w:id="197" w:name="_Toc29917271"/>
      <w:bookmarkStart w:id="198" w:name="_Toc36498145"/>
      <w:bookmarkStart w:id="199" w:name="_Toc45699171"/>
      <w:bookmarkStart w:id="200" w:name="_Toc114216043"/>
      <w:r w:rsidRPr="00B916EC">
        <w:t>7.3</w:t>
      </w:r>
      <w:r w:rsidR="007D5A3F">
        <w:tab/>
      </w:r>
      <w:r w:rsidRPr="00B916EC">
        <w:t>Sounding reference signals</w:t>
      </w:r>
      <w:bookmarkEnd w:id="191"/>
      <w:bookmarkEnd w:id="192"/>
      <w:bookmarkEnd w:id="193"/>
      <w:bookmarkEnd w:id="194"/>
      <w:bookmarkEnd w:id="195"/>
      <w:bookmarkEnd w:id="196"/>
      <w:bookmarkEnd w:id="197"/>
      <w:bookmarkEnd w:id="198"/>
      <w:bookmarkEnd w:id="199"/>
      <w:bookmarkEnd w:id="200"/>
    </w:p>
    <w:p w14:paraId="3E092DF5" w14:textId="77777777" w:rsidR="00FA0D3E" w:rsidRPr="00F415B1" w:rsidRDefault="00FA0D3E" w:rsidP="00FA0D3E">
      <w:pPr>
        <w:rPr>
          <w:lang w:val="x-none"/>
        </w:rPr>
      </w:pPr>
      <w:r w:rsidRPr="00F415B1">
        <w:rPr>
          <w:lang w:eastAsia="zh-CN"/>
        </w:rPr>
        <w:t xml:space="preserve">For SRS, a UE splits a linear value </w:t>
      </w:r>
      <m:oMath>
        <m:sSub>
          <m:sSubPr>
            <m:ctrlPr>
              <w:rPr>
                <w:rFonts w:ascii="Cambria Math" w:hAnsi="Cambria Math"/>
                <w:iCs/>
              </w:rPr>
            </m:ctrlPr>
          </m:sSubPr>
          <m:e>
            <m:acc>
              <m:accPr>
                <m:ctrlPr>
                  <w:rPr>
                    <w:rFonts w:ascii="Cambria Math" w:hAnsi="Cambria Math"/>
                    <w:i/>
                  </w:rPr>
                </m:ctrlPr>
              </m:accPr>
              <m:e>
                <m:r>
                  <w:rPr>
                    <w:rFonts w:ascii="Cambria Math" w:hAnsi="Cambria Math"/>
                  </w:rPr>
                  <m:t>P</m:t>
                </m:r>
              </m:e>
            </m:acc>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w:t>
      </w:r>
      <w:r w:rsidRPr="00F415B1">
        <w:rPr>
          <w:lang w:eastAsia="zh-CN"/>
        </w:rPr>
        <w:t>of the transmit power</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rPr>
          <w:iCs/>
        </w:rPr>
        <w:t xml:space="preserve"> </w:t>
      </w:r>
      <w:r w:rsidRPr="00F415B1">
        <w:rPr>
          <w:lang w:eastAsia="zh-CN"/>
        </w:rPr>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 xml:space="preserve">of serving cell </w:t>
      </w:r>
      <m:oMath>
        <m:r>
          <w:rPr>
            <w:rFonts w:ascii="Cambria Math" w:hAnsi="Cambria Math"/>
          </w:rPr>
          <m:t>c</m:t>
        </m:r>
      </m:oMath>
      <w:r w:rsidRPr="00F415B1">
        <w:t xml:space="preserve"> </w:t>
      </w:r>
      <w:r w:rsidRPr="00F415B1">
        <w:rPr>
          <w:lang w:eastAsia="zh-CN"/>
        </w:rPr>
        <w:t>equally across the configured antenna ports for SRS</w:t>
      </w:r>
      <w:r w:rsidRPr="00F415B1">
        <w:t xml:space="preserve">. </w:t>
      </w:r>
    </w:p>
    <w:p w14:paraId="7C763190" w14:textId="77777777" w:rsidR="007404E3" w:rsidRPr="00B916EC" w:rsidRDefault="007404E3" w:rsidP="007404E3">
      <w:pPr>
        <w:pStyle w:val="Heading3"/>
      </w:pPr>
      <w:bookmarkStart w:id="201" w:name="_Ref500079796"/>
      <w:bookmarkStart w:id="202" w:name="_Toc12021450"/>
      <w:bookmarkStart w:id="203" w:name="_Toc20311562"/>
      <w:bookmarkStart w:id="204" w:name="_Toc26719387"/>
      <w:bookmarkStart w:id="205" w:name="_Toc29894818"/>
      <w:bookmarkStart w:id="206" w:name="_Toc29899117"/>
      <w:bookmarkStart w:id="207" w:name="_Toc29899535"/>
      <w:bookmarkStart w:id="208" w:name="_Toc29917272"/>
      <w:bookmarkStart w:id="209" w:name="_Toc36498146"/>
      <w:bookmarkStart w:id="210" w:name="_Toc45699172"/>
      <w:bookmarkStart w:id="211" w:name="_Toc114216044"/>
      <w:r w:rsidRPr="00B916EC">
        <w:lastRenderedPageBreak/>
        <w:t>7.3.1</w:t>
      </w:r>
      <w:r w:rsidRPr="00B916EC">
        <w:tab/>
        <w:t>UE behaviour</w:t>
      </w:r>
      <w:bookmarkEnd w:id="201"/>
      <w:bookmarkEnd w:id="202"/>
      <w:bookmarkEnd w:id="203"/>
      <w:bookmarkEnd w:id="204"/>
      <w:bookmarkEnd w:id="205"/>
      <w:bookmarkEnd w:id="206"/>
      <w:bookmarkEnd w:id="207"/>
      <w:bookmarkEnd w:id="208"/>
      <w:bookmarkEnd w:id="209"/>
      <w:bookmarkEnd w:id="210"/>
      <w:bookmarkEnd w:id="211"/>
    </w:p>
    <w:p w14:paraId="341D49B3" w14:textId="77777777" w:rsidR="00015FCE" w:rsidRPr="00F415B1" w:rsidRDefault="00015FCE" w:rsidP="00015FCE">
      <w:r w:rsidRPr="00F415B1">
        <w:t xml:space="preserve">If a UE transmits SRS based on a configuration by </w:t>
      </w:r>
      <w:r w:rsidRPr="00F415B1">
        <w:rPr>
          <w:i/>
          <w:lang w:eastAsia="zh-CN"/>
        </w:rPr>
        <w:t>SRS-ResourceSet</w:t>
      </w:r>
      <w:r w:rsidRPr="00F415B1">
        <w:rPr>
          <w:i/>
        </w:rPr>
        <w:t xml:space="preserve"> </w:t>
      </w:r>
      <w:r w:rsidRPr="00F415B1">
        <w:t xml:space="preserve">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using </w:t>
      </w:r>
      <w:r w:rsidRPr="00F415B1">
        <w:t xml:space="preserve">SRS power control adjustment state with index </w:t>
      </w:r>
      <m:oMath>
        <m:r>
          <w:rPr>
            <w:rFonts w:ascii="Cambria Math" w:hAnsi="Cambria Math"/>
          </w:rPr>
          <m:t>l</m:t>
        </m:r>
      </m:oMath>
      <w:r w:rsidRPr="00F415B1">
        <w:t xml:space="preserve">, the UE determines the SRS transmission power </w:t>
      </w:r>
      <m:oMath>
        <m:sSub>
          <m:sSubPr>
            <m:ctrlPr>
              <w:rPr>
                <w:rFonts w:ascii="Cambria Math" w:hAnsi="Cambria Math"/>
                <w:iCs/>
              </w:rPr>
            </m:ctrlPr>
          </m:sSubPr>
          <m:e>
            <m:r>
              <w:rPr>
                <w:rFonts w:ascii="Cambria Math" w:hAnsi="Cambria Math"/>
              </w:rPr>
              <m:t>P</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r>
          <w:rPr>
            <w:rFonts w:ascii="Cambria Math"/>
          </w:rPr>
          <m:t>l</m:t>
        </m:r>
        <m:r>
          <m:rPr>
            <m:sty m:val="p"/>
          </m:rPr>
          <w:rPr>
            <w:rFonts w:ascii="Cambria Math"/>
          </w:rPr>
          <m:t>)</m:t>
        </m:r>
      </m:oMath>
      <w:r w:rsidRPr="00F415B1">
        <w:t xml:space="preserve"> in SRS transmission occasion </w:t>
      </w:r>
      <m:oMath>
        <m:r>
          <w:rPr>
            <w:rFonts w:ascii="Cambria Math" w:hAnsi="Cambria Math"/>
            <w:lang w:val="en-US"/>
          </w:rPr>
          <m:t>i</m:t>
        </m:r>
      </m:oMath>
      <w:r w:rsidRPr="00F415B1">
        <w:rPr>
          <w:iCs/>
        </w:rPr>
        <w:t xml:space="preserve"> </w:t>
      </w:r>
      <w:r w:rsidRPr="00F415B1">
        <w:t xml:space="preserve">as </w:t>
      </w:r>
    </w:p>
    <w:p w14:paraId="2290977A" w14:textId="77777777" w:rsidR="00F53D0B" w:rsidRPr="00B916EC" w:rsidRDefault="00000000" w:rsidP="00F53D0B">
      <w:pPr>
        <w:pStyle w:val="EQ"/>
        <w:jc w:val="center"/>
      </w:pPr>
      <w:r>
        <w:rPr>
          <w:position w:val="-32"/>
        </w:rPr>
        <w:pict w14:anchorId="240AA38A">
          <v:shape id="_x0000_i1059" type="#_x0000_t75" style="width:417pt;height:36.75pt">
            <v:imagedata r:id="rId31" o:title=""/>
          </v:shape>
        </w:pict>
      </w:r>
      <w:r w:rsidR="00F53D0B" w:rsidRPr="00B916EC">
        <w:t xml:space="preserve"> [dBm]</w:t>
      </w:r>
    </w:p>
    <w:p w14:paraId="200FF60B" w14:textId="77777777" w:rsidR="0052175C" w:rsidRPr="00B916EC" w:rsidRDefault="0052175C" w:rsidP="0052175C">
      <w:r w:rsidRPr="00B916EC">
        <w:t>where,</w:t>
      </w:r>
    </w:p>
    <w:p w14:paraId="17ECE485" w14:textId="3CDA0223"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CMAX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the </w:t>
      </w:r>
      <w:r w:rsidRPr="00F415B1">
        <w:rPr>
          <w:lang w:val="en-US"/>
        </w:rPr>
        <w:t xml:space="preserve">UE </w:t>
      </w:r>
      <w:r w:rsidRPr="00F415B1">
        <w:t xml:space="preserve">configured </w:t>
      </w:r>
      <w:r w:rsidRPr="00F415B1">
        <w:rPr>
          <w:lang w:val="en-US"/>
        </w:rPr>
        <w:t>maximum output</w:t>
      </w:r>
      <w:r w:rsidRPr="00F415B1">
        <w:t xml:space="preserve"> power defined in [</w:t>
      </w:r>
      <w:r w:rsidRPr="00F415B1">
        <w:rPr>
          <w:lang w:val="en-US"/>
        </w:rPr>
        <w:t>8</w:t>
      </w:r>
      <w:r w:rsidRPr="00F415B1">
        <w:t>, TS 38.1</w:t>
      </w:r>
      <w:r w:rsidRPr="00F415B1">
        <w:rPr>
          <w:lang w:val="en-US"/>
        </w:rPr>
        <w:t>01-1</w:t>
      </w:r>
      <w:r w:rsidRPr="00F415B1">
        <w:t>]</w:t>
      </w:r>
      <w:r w:rsidRPr="00F415B1">
        <w:rPr>
          <w:lang w:val="en-US"/>
        </w:rPr>
        <w:t xml:space="preserve">, [8-2, </w:t>
      </w:r>
      <w:r w:rsidR="00295E42">
        <w:rPr>
          <w:lang w:val="en-US"/>
        </w:rPr>
        <w:t>TS 38.</w:t>
      </w:r>
      <w:r w:rsidRPr="00F415B1">
        <w:rPr>
          <w:lang w:val="en-US"/>
        </w:rPr>
        <w:t>101-2] and [TS 38.101-3] for</w:t>
      </w:r>
      <w:r w:rsidRPr="00F415B1">
        <w:t xml:space="preserve"> 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w:t>
      </w:r>
      <w:r w:rsidRPr="00F415B1">
        <w:t xml:space="preserve">in </w:t>
      </w:r>
      <w:r w:rsidRPr="00F415B1">
        <w:rPr>
          <w:lang w:val="en-US"/>
        </w:rPr>
        <w:t>SRS transmission occasion</w:t>
      </w:r>
      <w:r w:rsidRPr="00F415B1">
        <w:t xml:space="preserve"> </w:t>
      </w:r>
      <m:oMath>
        <m:r>
          <w:rPr>
            <w:rFonts w:ascii="Cambria Math" w:hAnsi="Cambria Math"/>
            <w:lang w:val="en-US"/>
          </w:rPr>
          <m:t>i</m:t>
        </m:r>
      </m:oMath>
    </w:p>
    <w:p w14:paraId="76078CCB" w14:textId="77777777" w:rsidR="00015FCE" w:rsidRPr="00F415B1" w:rsidRDefault="00015FCE" w:rsidP="00015FCE">
      <w:pPr>
        <w:pStyle w:val="B1"/>
        <w:ind w:left="630" w:hanging="346"/>
        <w:rPr>
          <w:lang w:val="en-US"/>
        </w:rPr>
      </w:pPr>
      <w:r w:rsidRPr="00F415B1">
        <w:t>-</w:t>
      </w:r>
      <w:r w:rsidRPr="00F415B1">
        <w:tab/>
      </w:r>
      <m:oMath>
        <m:sSub>
          <m:sSubPr>
            <m:ctrlPr>
              <w:rPr>
                <w:rFonts w:ascii="Cambria Math" w:hAnsi="Cambria Math"/>
                <w:iCs/>
              </w:rPr>
            </m:ctrlPr>
          </m:sSubPr>
          <m:e>
            <m:r>
              <w:rPr>
                <w:rFonts w:ascii="Cambria Math" w:hAnsi="Cambria Math"/>
              </w:rPr>
              <m:t>P</m:t>
            </m:r>
          </m:e>
          <m:sub>
            <m:r>
              <m:rPr>
                <m:nor/>
              </m:rPr>
              <w:rPr>
                <w:rFonts w:ascii="Cambria Math"/>
                <w:iCs/>
                <w:lang w:val="en-US"/>
              </w:rPr>
              <m:t>O_</m:t>
            </m:r>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w:t>
      </w:r>
      <w:r w:rsidRPr="00F415B1">
        <w:t xml:space="preserve">is provided by </w:t>
      </w:r>
      <w:r w:rsidRPr="00F415B1">
        <w:rPr>
          <w:rFonts w:eastAsia="MS Mincho"/>
          <w:i/>
          <w:lang w:val="en-US"/>
        </w:rPr>
        <w:t>p0</w:t>
      </w:r>
      <w:r w:rsidRPr="00F415B1">
        <w:rPr>
          <w:rFonts w:eastAsia="MS Mincho"/>
          <w:lang w:val="en-US"/>
        </w:rPr>
        <w:t xml:space="preserv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 </w:t>
      </w:r>
      <w:r w:rsidRPr="00F415B1">
        <w:rPr>
          <w:lang w:val="en-US"/>
        </w:rPr>
        <w:t xml:space="preserve">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provided by </w:t>
      </w:r>
      <w:r w:rsidRPr="00F415B1">
        <w:rPr>
          <w:i/>
          <w:lang w:val="en-US"/>
        </w:rPr>
        <w:t>SRS-ResourceSet</w:t>
      </w:r>
      <w:r w:rsidRPr="00F415B1">
        <w:rPr>
          <w:lang w:val="en-US"/>
        </w:rPr>
        <w:t xml:space="preserve"> and </w:t>
      </w:r>
      <w:r w:rsidRPr="00F415B1">
        <w:rPr>
          <w:i/>
          <w:lang w:val="en-US"/>
        </w:rPr>
        <w:t>SRS-ResourceSetId</w:t>
      </w:r>
    </w:p>
    <w:p w14:paraId="1AB136B8" w14:textId="77777777" w:rsidR="00015FCE" w:rsidRPr="00F415B1" w:rsidRDefault="00015FCE" w:rsidP="00015FCE">
      <w:pPr>
        <w:pStyle w:val="B1"/>
      </w:pPr>
      <w:r w:rsidRPr="00F415B1">
        <w:t>-</w:t>
      </w:r>
      <w:r w:rsidRPr="00F415B1">
        <w:tab/>
      </w:r>
      <m:oMath>
        <m:sSub>
          <m:sSubPr>
            <m:ctrlPr>
              <w:rPr>
                <w:rFonts w:ascii="Cambria Math" w:hAnsi="Cambria Math"/>
                <w:iCs/>
              </w:rPr>
            </m:ctrlPr>
          </m:sSubPr>
          <m:e>
            <m:r>
              <w:rPr>
                <w:rFonts w:ascii="Cambria Math" w:hAnsi="Cambria Math"/>
              </w:rPr>
              <m:t>M</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hAnsi="Cambria Math"/>
          </w:rPr>
          <m:t>i</m:t>
        </m:r>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w:t>
      </w:r>
      <w:r w:rsidRPr="00F415B1">
        <w:rPr>
          <w:lang w:val="en-US"/>
        </w:rPr>
        <w:t xml:space="preserve">SRS </w:t>
      </w:r>
      <w:r w:rsidRPr="00F415B1">
        <w:t xml:space="preserve">bandwidth expressed in number of resource blocks for </w:t>
      </w:r>
      <w:r w:rsidRPr="00F415B1">
        <w:rPr>
          <w:lang w:val="en-US"/>
        </w:rPr>
        <w:t>SRS transmission occasion</w:t>
      </w:r>
      <w:r w:rsidRPr="00F415B1">
        <w:t xml:space="preserve"> </w:t>
      </w:r>
      <m:oMath>
        <m:r>
          <w:rPr>
            <w:rFonts w:ascii="Cambria Math" w:hAnsi="Cambria Math"/>
            <w:lang w:val="en-US"/>
          </w:rPr>
          <m:t>i</m:t>
        </m:r>
      </m:oMath>
      <w:r w:rsidRPr="00F415B1">
        <w:rPr>
          <w:i/>
        </w:rPr>
        <w:t xml:space="preserve"> </w:t>
      </w:r>
      <w:r w:rsidRPr="00F415B1">
        <w:rPr>
          <w:lang w:val="en-US"/>
        </w:rPr>
        <w:t>on</w:t>
      </w:r>
      <w:r w:rsidRPr="00F415B1">
        <w:t xml:space="preserve">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w:t>
      </w:r>
      <w:r w:rsidRPr="00F415B1">
        <w:rPr>
          <w:i/>
        </w:rPr>
        <w:t xml:space="preserve"> </w:t>
      </w:r>
      <m:oMath>
        <m:r>
          <w:rPr>
            <w:rFonts w:ascii="Cambria Math" w:hAnsi="Cambria Math"/>
          </w:rPr>
          <m:t>c</m:t>
        </m:r>
      </m:oMath>
      <w:r w:rsidRPr="00F415B1">
        <w:rPr>
          <w:lang w:val="en-US"/>
        </w:rPr>
        <w:t xml:space="preserve"> and </w:t>
      </w:r>
      <m:oMath>
        <m:r>
          <w:rPr>
            <w:rFonts w:ascii="Cambria Math"/>
            <w:lang w:eastAsia="x-none"/>
          </w:rPr>
          <m:t>μ</m:t>
        </m:r>
      </m:oMath>
      <w:r w:rsidRPr="00F415B1">
        <w:rPr>
          <w:lang w:val="en-US"/>
        </w:rPr>
        <w:t xml:space="preserve"> is a SCS configuration defined in [4, TS 38.211]</w:t>
      </w:r>
      <w:r w:rsidRPr="00F415B1">
        <w:t xml:space="preserve"> </w:t>
      </w:r>
    </w:p>
    <w:p w14:paraId="1B8CE4C6" w14:textId="77777777" w:rsidR="00015FCE" w:rsidRPr="00F415B1" w:rsidRDefault="00015FCE" w:rsidP="00015FCE">
      <w:pPr>
        <w:pStyle w:val="B1"/>
        <w:rPr>
          <w:lang w:val="en-US"/>
        </w:rPr>
      </w:pPr>
      <w:r w:rsidRPr="00F415B1">
        <w:t>-</w:t>
      </w:r>
      <w:r w:rsidRPr="00F415B1">
        <w:tab/>
      </w:r>
      <m:oMath>
        <m:sSub>
          <m:sSubPr>
            <m:ctrlPr>
              <w:rPr>
                <w:rFonts w:ascii="Cambria Math" w:hAnsi="Cambria Math"/>
                <w:iCs/>
              </w:rPr>
            </m:ctrlPr>
          </m:sSubPr>
          <m:e>
            <m:r>
              <w:rPr>
                <w:rFonts w:ascii="Cambria Math" w:hAnsi="Cambria Math"/>
              </w:rPr>
              <m:t>α</m:t>
            </m:r>
          </m:e>
          <m:sub>
            <m:r>
              <m:rPr>
                <m:nor/>
              </m:rPr>
              <w:rPr>
                <w:rFonts w:ascii="Cambria Math"/>
                <w:iCs/>
              </w:rPr>
              <m:t>SRS</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s</m:t>
            </m:r>
          </m:sub>
        </m:sSub>
        <m:r>
          <m:rPr>
            <m:sty m:val="p"/>
          </m:rPr>
          <w:rPr>
            <w:rFonts w:ascii="Cambria Math"/>
          </w:rPr>
          <m:t>)</m:t>
        </m:r>
      </m:oMath>
      <w:r w:rsidRPr="00F415B1">
        <w:rPr>
          <w:lang w:val="en-US"/>
        </w:rPr>
        <w:t xml:space="preserve"> is provided by </w:t>
      </w:r>
      <w:r w:rsidRPr="00F415B1">
        <w:rPr>
          <w:i/>
          <w:lang w:val="en-US"/>
        </w:rPr>
        <w:t>alpha</w:t>
      </w:r>
      <w:r w:rsidRPr="00F415B1">
        <w:rPr>
          <w:lang w:val="en-US"/>
        </w:rPr>
        <w:t xml:space="preserve"> for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xml:space="preserve"> and</w:t>
      </w:r>
      <w:r w:rsidRPr="00F415B1">
        <w:rPr>
          <w:lang w:val="en-US"/>
        </w:rPr>
        <w:t xml:space="preserv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7312EB0" w14:textId="77777777" w:rsidR="00015FCE" w:rsidRPr="00F415B1" w:rsidRDefault="00015FCE" w:rsidP="00015FCE">
      <w:pPr>
        <w:pStyle w:val="B1"/>
        <w:rPr>
          <w:rFonts w:eastAsia="MS Mincho"/>
          <w:lang w:val="en-US"/>
        </w:rPr>
      </w:pPr>
      <w:r w:rsidRPr="00F415B1">
        <w:t>-</w:t>
      </w:r>
      <w:r w:rsidRPr="00F415B1">
        <w:tab/>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rPr>
          <w:lang w:val="en-US"/>
        </w:rPr>
        <w:t xml:space="preserve"> </w:t>
      </w:r>
      <w:r w:rsidRPr="00F415B1">
        <w:t xml:space="preserve">is </w:t>
      </w:r>
      <w:r w:rsidRPr="00F415B1">
        <w:rPr>
          <w:lang w:val="en-US"/>
        </w:rPr>
        <w:t>a</w:t>
      </w:r>
      <w:r w:rsidRPr="00F415B1">
        <w:t xml:space="preserve"> downlink pathloss estimate </w:t>
      </w:r>
      <w:r w:rsidRPr="00F415B1">
        <w:rPr>
          <w:rFonts w:eastAsia="MS Mincho"/>
        </w:rPr>
        <w:t xml:space="preserve">in dB </w:t>
      </w:r>
      <w:r w:rsidRPr="00F415B1">
        <w:t xml:space="preserve">calculated </w:t>
      </w:r>
      <w:r w:rsidRPr="00F415B1">
        <w:rPr>
          <w:lang w:val="en-US"/>
        </w:rPr>
        <w:t>by</w:t>
      </w:r>
      <w:r w:rsidRPr="00F415B1">
        <w:t xml:space="preserve"> the UE </w:t>
      </w:r>
      <w:r w:rsidRPr="00F415B1">
        <w:rPr>
          <w:lang w:val="en-US"/>
        </w:rPr>
        <w:t xml:space="preserve">using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iCs/>
          <w:lang w:val="en-US"/>
        </w:rPr>
        <w:t xml:space="preserve"> </w:t>
      </w:r>
      <w:r w:rsidRPr="00F415B1">
        <w:rPr>
          <w:lang w:val="en-US"/>
        </w:rPr>
        <w:t xml:space="preserve">as described in clause 7.1.1 </w:t>
      </w:r>
      <w:r w:rsidRPr="00F415B1">
        <w:t xml:space="preserve">for </w:t>
      </w:r>
      <w:r w:rsidRPr="00F415B1">
        <w:rPr>
          <w:lang w:val="en-US"/>
        </w:rPr>
        <w:t xml:space="preserve">the active DL BWP </w:t>
      </w:r>
      <w:r w:rsidRPr="00F415B1">
        <w:rPr>
          <w:iCs/>
        </w:rPr>
        <w:t>of</w:t>
      </w:r>
      <w:r w:rsidRPr="00F415B1">
        <w:rPr>
          <w:lang w:val="en-US"/>
        </w:rPr>
        <w:t xml:space="preserve"> serving</w:t>
      </w:r>
      <w:r w:rsidRPr="00F415B1">
        <w:t xml:space="preserve"> cell </w:t>
      </w:r>
      <m:oMath>
        <m:r>
          <w:rPr>
            <w:rFonts w:ascii="Cambria Math" w:hAnsi="Cambria Math"/>
          </w:rPr>
          <m:t>c</m:t>
        </m:r>
      </m:oMath>
      <w:r w:rsidRPr="00F415B1">
        <w:rPr>
          <w:lang w:val="en-US"/>
        </w:rPr>
        <w:t xml:space="preserve"> </w:t>
      </w:r>
      <w:r w:rsidRPr="00F415B1">
        <w:rPr>
          <w:rFonts w:eastAsia="MS Mincho"/>
          <w:lang w:val="en-US"/>
        </w:rPr>
        <w:t xml:space="preserve">and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t>[</w:t>
      </w:r>
      <w:r w:rsidRPr="00F415B1">
        <w:rPr>
          <w:lang w:val="en-US"/>
        </w:rPr>
        <w:t>6</w:t>
      </w:r>
      <w:r w:rsidRPr="00F415B1">
        <w:t>, TS 38.214]</w:t>
      </w:r>
      <w:r w:rsidRPr="00F415B1">
        <w:rPr>
          <w:lang w:val="en-US"/>
        </w:rPr>
        <w:t xml:space="preserve">. The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rPr>
          <w:lang w:val="en-US"/>
        </w:rPr>
        <w:t xml:space="preserve"> is provided by </w:t>
      </w:r>
      <w:r w:rsidRPr="00F415B1">
        <w:rPr>
          <w:i/>
        </w:rPr>
        <w:t>pathlossReferenceRS</w:t>
      </w:r>
      <w:r w:rsidRPr="00F415B1">
        <w:rPr>
          <w:lang w:val="en-US"/>
        </w:rPr>
        <w:t xml:space="preserve"> associated with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r w:rsidRPr="00F415B1">
        <w:rPr>
          <w:rFonts w:eastAsia="MS Mincho"/>
          <w:lang w:val="en-US"/>
        </w:rPr>
        <w:t xml:space="preserve">and is either an </w:t>
      </w:r>
      <w:r w:rsidRPr="00F415B1">
        <w:rPr>
          <w:i/>
        </w:rPr>
        <w:t>ssb-Index</w:t>
      </w:r>
      <w:r w:rsidRPr="00F415B1">
        <w:rPr>
          <w:lang w:val="en-US"/>
        </w:rPr>
        <w:t xml:space="preserve"> providing a </w:t>
      </w:r>
      <w:r w:rsidRPr="00F415B1">
        <w:rPr>
          <w:rFonts w:eastAsia="MS Mincho"/>
          <w:lang w:val="en-US"/>
        </w:rPr>
        <w:t xml:space="preserve">SS/PBCH block index or a </w:t>
      </w:r>
      <w:r w:rsidRPr="00F415B1">
        <w:rPr>
          <w:i/>
        </w:rPr>
        <w:t>csi-RS-Index</w:t>
      </w:r>
      <w:r w:rsidRPr="00F415B1">
        <w:rPr>
          <w:rFonts w:eastAsia="MS Mincho"/>
          <w:lang w:val="en-US"/>
        </w:rPr>
        <w:t xml:space="preserve"> providing a CSI-RS resource index. If the UE is provided </w:t>
      </w:r>
      <w:r w:rsidRPr="00F415B1">
        <w:rPr>
          <w:bCs/>
          <w:i/>
          <w:iCs/>
        </w:rPr>
        <w:t>enablePL</w:t>
      </w:r>
      <w:r w:rsidRPr="00F415B1">
        <w:rPr>
          <w:bCs/>
          <w:i/>
          <w:iCs/>
          <w:lang w:val="en-US"/>
        </w:rPr>
        <w:t>-</w:t>
      </w:r>
      <w:r w:rsidRPr="00F415B1">
        <w:rPr>
          <w:bCs/>
          <w:i/>
          <w:iCs/>
        </w:rPr>
        <w:t>RS</w:t>
      </w:r>
      <w:r w:rsidRPr="00F415B1">
        <w:rPr>
          <w:bCs/>
          <w:i/>
          <w:iCs/>
          <w:lang w:val="en-US"/>
        </w:rPr>
        <w:t>-U</w:t>
      </w:r>
      <w:r w:rsidRPr="00F415B1">
        <w:rPr>
          <w:bCs/>
          <w:i/>
          <w:iCs/>
        </w:rPr>
        <w:t>pdateForPUSCH</w:t>
      </w:r>
      <w:r w:rsidRPr="00F415B1">
        <w:rPr>
          <w:bCs/>
          <w:i/>
          <w:iCs/>
          <w:lang w:val="en-US"/>
        </w:rPr>
        <w:t>-</w:t>
      </w:r>
      <w:r w:rsidRPr="00F415B1">
        <w:rPr>
          <w:bCs/>
          <w:i/>
          <w:iCs/>
        </w:rPr>
        <w:t>SRS</w:t>
      </w:r>
      <w:r w:rsidRPr="00F415B1">
        <w:rPr>
          <w:lang w:eastAsia="ko-KR"/>
        </w:rPr>
        <w:t xml:space="preserve">, a MAC CE [11, TS 38.321] can provide by </w:t>
      </w:r>
      <w:r w:rsidRPr="00F415B1">
        <w:rPr>
          <w:i/>
          <w:iCs/>
          <w:lang w:eastAsia="ko-KR"/>
        </w:rPr>
        <w:t>SRS-PathlossReferenceRS-Id</w:t>
      </w:r>
      <w:r w:rsidRPr="00F415B1">
        <w:rPr>
          <w:lang w:eastAsia="ko-KR"/>
        </w:rPr>
        <w:t xml:space="preserve"> a corresponding RS resource index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for aperiodic or semi-persistent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p>
    <w:p w14:paraId="04D8D69B" w14:textId="77777777" w:rsidR="00015FCE" w:rsidRPr="00F415B1" w:rsidRDefault="00015FCE" w:rsidP="00015FCE">
      <w:pPr>
        <w:pStyle w:val="B2"/>
        <w:rPr>
          <w:lang w:val="en-US"/>
        </w:rPr>
      </w:pPr>
      <w:r w:rsidRPr="00F415B1">
        <w:t>-</w:t>
      </w:r>
      <w:r w:rsidRPr="00F415B1">
        <w:tab/>
        <w:t xml:space="preserve">If the UE is not provided </w:t>
      </w:r>
      <w:r w:rsidRPr="00F415B1">
        <w:rPr>
          <w:i/>
        </w:rPr>
        <w:t>pathlossReferenceRS</w:t>
      </w:r>
      <w:r w:rsidRPr="00F415B1">
        <w:rPr>
          <w:rFonts w:eastAsia="MS Mincho"/>
        </w:rPr>
        <w:t xml:space="preserve"> or </w:t>
      </w:r>
      <w:r w:rsidRPr="00F415B1">
        <w:rPr>
          <w:i/>
          <w:iCs/>
          <w:lang w:eastAsia="ko-KR"/>
        </w:rPr>
        <w:t>SRS-PathlossReferenceRS</w:t>
      </w:r>
      <w:r w:rsidRPr="00F415B1">
        <w:rPr>
          <w:i/>
          <w:iCs/>
          <w:lang w:val="en-US" w:eastAsia="ko-KR"/>
        </w:rPr>
        <w:t>-Id</w:t>
      </w:r>
      <w:r w:rsidRPr="00F415B1">
        <w:rPr>
          <w:lang w:eastAsia="ko-KR"/>
        </w:rPr>
        <w:t xml:space="preserve">, </w:t>
      </w:r>
      <w:r w:rsidRPr="00F415B1">
        <w:rPr>
          <w:rFonts w:eastAsia="MS Mincho"/>
          <w:lang w:val="en-US"/>
        </w:rPr>
        <w:t>or</w:t>
      </w:r>
      <w:r w:rsidRPr="00F415B1">
        <w:rPr>
          <w:rFonts w:eastAsia="MS Mincho"/>
        </w:rPr>
        <w:t xml:space="preserve"> before the UE is provided dedicated higher layer parameters</w:t>
      </w:r>
      <w:r w:rsidRPr="00F415B1">
        <w:rPr>
          <w:iCs/>
        </w:rPr>
        <w:t xml:space="preserve">, the UE calculates </w:t>
      </w:r>
      <m:oMath>
        <m:sSub>
          <m:sSubPr>
            <m:ctrlPr>
              <w:rPr>
                <w:rFonts w:ascii="Cambria Math" w:hAnsi="Cambria Math"/>
                <w:iCs/>
              </w:rPr>
            </m:ctrlPr>
          </m:sSubPr>
          <m:e>
            <m:r>
              <w:rPr>
                <w:rFonts w:ascii="Cambria Math" w:hAnsi="Cambria Math"/>
              </w:rPr>
              <m:t>PL</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sSub>
          <m:sSubPr>
            <m:ctrlPr>
              <w:rPr>
                <w:rFonts w:ascii="Cambria Math" w:hAnsi="Cambria Math"/>
                <w:iCs/>
              </w:rPr>
            </m:ctrlPr>
          </m:sSubPr>
          <m:e>
            <m:r>
              <w:rPr>
                <w:rFonts w:ascii="Cambria Math"/>
              </w:rPr>
              <m:t>q</m:t>
            </m:r>
          </m:e>
          <m:sub>
            <m:r>
              <w:rPr>
                <w:rFonts w:ascii="Cambria Math"/>
              </w:rPr>
              <m:t>d</m:t>
            </m:r>
          </m:sub>
        </m:sSub>
        <m:r>
          <m:rPr>
            <m:sty m:val="p"/>
          </m:rPr>
          <w:rPr>
            <w:rFonts w:ascii="Cambria Math"/>
          </w:rPr>
          <m:t>)</m:t>
        </m:r>
      </m:oMath>
      <w:r w:rsidRPr="00F415B1">
        <w:t xml:space="preserve"> using </w:t>
      </w:r>
      <w:r w:rsidRPr="00F415B1">
        <w:rPr>
          <w:iCs/>
        </w:rPr>
        <w:t xml:space="preserve">a RS resource obtained from </w:t>
      </w:r>
      <w:r w:rsidRPr="00F415B1">
        <w:rPr>
          <w:iCs/>
          <w:lang w:val="en-US"/>
        </w:rPr>
        <w:t>an</w:t>
      </w:r>
      <w:r w:rsidRPr="00F415B1">
        <w:rPr>
          <w:iCs/>
        </w:rPr>
        <w:t xml:space="preserve"> SS/PBCH block </w:t>
      </w:r>
      <w:r w:rsidRPr="00F415B1">
        <w:rPr>
          <w:rFonts w:eastAsia="MS Mincho"/>
        </w:rPr>
        <w:t>with same SS/PBCH block index as the one</w:t>
      </w:r>
      <w:r w:rsidRPr="00F415B1">
        <w:rPr>
          <w:iCs/>
        </w:rPr>
        <w:t xml:space="preserve"> the UE </w:t>
      </w:r>
      <w:r w:rsidRPr="00F415B1">
        <w:rPr>
          <w:iCs/>
          <w:lang w:val="en-US"/>
        </w:rPr>
        <w:t xml:space="preserve">uses to </w:t>
      </w:r>
      <w:r w:rsidRPr="00F415B1">
        <w:rPr>
          <w:iCs/>
        </w:rPr>
        <w:t xml:space="preserve">obtain </w:t>
      </w:r>
      <w:r w:rsidRPr="00F415B1">
        <w:rPr>
          <w:i/>
          <w:lang w:val="en-US"/>
        </w:rPr>
        <w:t>MIB</w:t>
      </w:r>
    </w:p>
    <w:p w14:paraId="0DADA26C" w14:textId="77777777" w:rsidR="00015FCE" w:rsidRPr="00F415B1" w:rsidRDefault="00015FCE" w:rsidP="00015FCE">
      <w:pPr>
        <w:pStyle w:val="B2"/>
      </w:pPr>
      <w:r w:rsidRPr="00F415B1">
        <w:t>-</w:t>
      </w:r>
      <w:r w:rsidRPr="00F415B1">
        <w:tab/>
        <w:t>If the UE is provided</w:t>
      </w:r>
      <w:r w:rsidRPr="00F415B1">
        <w:rPr>
          <w:lang w:val="en-US"/>
        </w:rPr>
        <w:t xml:space="preserve"> </w:t>
      </w:r>
      <w:r w:rsidRPr="00F415B1">
        <w:rPr>
          <w:rFonts w:asciiTheme="majorBidi" w:hAnsiTheme="majorBidi" w:cstheme="majorBidi"/>
          <w:i/>
          <w:iCs/>
          <w:lang w:val="en-US"/>
        </w:rPr>
        <w:t>pathlossReferenceLinking</w:t>
      </w:r>
      <w:r w:rsidRPr="00F415B1">
        <w:t xml:space="preserve">, the </w:t>
      </w:r>
      <w:r w:rsidRPr="00F415B1">
        <w:rPr>
          <w:lang w:val="en-US"/>
        </w:rPr>
        <w:t xml:space="preserve">RS resource is on a serving cell indicated </w:t>
      </w:r>
      <w:r w:rsidRPr="00F415B1">
        <w:rPr>
          <w:rFonts w:asciiTheme="majorBidi" w:hAnsiTheme="majorBidi" w:cstheme="majorBidi"/>
          <w:lang w:val="en-US"/>
        </w:rPr>
        <w:t xml:space="preserve">by a value of </w:t>
      </w:r>
      <w:r w:rsidRPr="00F415B1">
        <w:rPr>
          <w:rFonts w:asciiTheme="majorBidi" w:hAnsiTheme="majorBidi" w:cstheme="majorBidi"/>
          <w:i/>
          <w:iCs/>
          <w:lang w:val="en-US"/>
        </w:rPr>
        <w:t>pathlossReferenceLinking</w:t>
      </w:r>
      <w:r w:rsidRPr="00F415B1">
        <w:t xml:space="preserve"> </w:t>
      </w:r>
    </w:p>
    <w:p w14:paraId="593CBFDB" w14:textId="77777777" w:rsidR="00015FCE" w:rsidRPr="00F415B1" w:rsidRDefault="00015FCE" w:rsidP="00015FCE">
      <w:pPr>
        <w:pStyle w:val="B2"/>
      </w:pPr>
      <w:r w:rsidRPr="00F415B1">
        <w:t>-</w:t>
      </w:r>
      <w:r w:rsidRPr="00F415B1">
        <w:tab/>
        <w:t>If the UE</w:t>
      </w:r>
    </w:p>
    <w:p w14:paraId="0A991E5C" w14:textId="77777777" w:rsidR="00015FCE" w:rsidRPr="00F415B1" w:rsidRDefault="00015FCE" w:rsidP="00015FCE">
      <w:pPr>
        <w:pStyle w:val="B3"/>
        <w:rPr>
          <w:lang w:val="en-US"/>
        </w:rPr>
      </w:pPr>
      <w:r w:rsidRPr="00F415B1">
        <w:t>-</w:t>
      </w:r>
      <w:r w:rsidRPr="00F415B1">
        <w:tab/>
        <w:t xml:space="preserve">is not provided </w:t>
      </w:r>
      <w:r w:rsidRPr="00F415B1">
        <w:rPr>
          <w:i/>
          <w:iCs/>
        </w:rPr>
        <w:t>pathlossReferenceRS</w:t>
      </w:r>
      <w:r w:rsidRPr="00F415B1">
        <w:rPr>
          <w:rFonts w:eastAsia="MS Mincho"/>
        </w:rPr>
        <w:t xml:space="preserve"> or </w:t>
      </w:r>
      <w:r w:rsidRPr="00F415B1">
        <w:rPr>
          <w:i/>
          <w:lang w:eastAsia="ko-KR"/>
        </w:rPr>
        <w:t>SRS-PathlossReferenceRS</w:t>
      </w:r>
      <w:r w:rsidRPr="00F415B1">
        <w:rPr>
          <w:i/>
          <w:iCs/>
          <w:lang w:val="en-US" w:eastAsia="ko-KR"/>
        </w:rPr>
        <w:t>-Id</w:t>
      </w:r>
      <w:r w:rsidRPr="00F415B1">
        <w:rPr>
          <w:lang w:val="en-US"/>
        </w:rPr>
        <w:t xml:space="preserve">, </w:t>
      </w:r>
    </w:p>
    <w:p w14:paraId="2F2E752E" w14:textId="77777777" w:rsidR="00015FCE" w:rsidRPr="00F415B1" w:rsidRDefault="00015FCE" w:rsidP="00015FCE">
      <w:pPr>
        <w:pStyle w:val="B3"/>
      </w:pPr>
      <w:r w:rsidRPr="00F415B1">
        <w:t>-</w:t>
      </w:r>
      <w:r w:rsidRPr="00F415B1">
        <w:tab/>
      </w:r>
      <w:r w:rsidRPr="00F415B1">
        <w:rPr>
          <w:lang w:eastAsia="zh-CN"/>
        </w:rPr>
        <w:t xml:space="preserve">is not provided </w:t>
      </w:r>
      <w:r w:rsidRPr="00F415B1">
        <w:rPr>
          <w:i/>
        </w:rPr>
        <w:t>spatialRelationInfo</w:t>
      </w:r>
      <w:r w:rsidRPr="00F415B1">
        <w:rPr>
          <w:iCs/>
        </w:rPr>
        <w:t xml:space="preserve">, </w:t>
      </w:r>
      <w:r w:rsidRPr="00F415B1">
        <w:rPr>
          <w:lang w:val="en-US"/>
        </w:rPr>
        <w:t>and</w:t>
      </w:r>
    </w:p>
    <w:p w14:paraId="245243AC" w14:textId="77777777" w:rsidR="00015FCE" w:rsidRPr="00F415B1" w:rsidRDefault="00015FCE" w:rsidP="00015FCE">
      <w:pPr>
        <w:pStyle w:val="B3"/>
      </w:pPr>
      <w:r w:rsidRPr="00F415B1">
        <w:t>-</w:t>
      </w:r>
      <w:r w:rsidRPr="00F415B1">
        <w:tab/>
      </w:r>
      <w:r w:rsidRPr="00F415B1">
        <w:rPr>
          <w:lang w:val="en-US"/>
        </w:rPr>
        <w:t xml:space="preserve">is provided </w:t>
      </w:r>
      <w:r w:rsidRPr="00F415B1">
        <w:rPr>
          <w:i/>
          <w:iCs/>
          <w:lang w:val="en-US"/>
        </w:rPr>
        <w:t>enableDefaultBeamPL-ForSRS</w:t>
      </w:r>
      <w:r w:rsidRPr="00F415B1">
        <w:rPr>
          <w:iCs/>
          <w:lang w:val="en-US"/>
        </w:rPr>
        <w:t>, and</w:t>
      </w:r>
      <w:r w:rsidRPr="00F415B1">
        <w:t xml:space="preserve"> </w:t>
      </w:r>
    </w:p>
    <w:p w14:paraId="02FAEEC9" w14:textId="77777777" w:rsidR="00015FCE" w:rsidRPr="00F415B1" w:rsidRDefault="00015FCE" w:rsidP="00015FCE">
      <w:pPr>
        <w:pStyle w:val="B3"/>
      </w:pPr>
      <w:r w:rsidRPr="00F415B1">
        <w:t>-</w:t>
      </w:r>
      <w:r w:rsidRPr="00F415B1">
        <w:tab/>
        <w:t xml:space="preserve">is not provided </w:t>
      </w:r>
      <w:r w:rsidRPr="00F415B1">
        <w:rPr>
          <w:rStyle w:val="Emphasis"/>
          <w:rFonts w:eastAsia="Batang"/>
        </w:rPr>
        <w:t>coresetPoolIndex</w:t>
      </w:r>
      <w:r w:rsidRPr="00F415B1">
        <w:t xml:space="preserve"> value of 1 for any CORESET, or is provided </w:t>
      </w:r>
      <w:r w:rsidRPr="00F415B1">
        <w:rPr>
          <w:rStyle w:val="Emphasis"/>
          <w:rFonts w:eastAsia="Batang"/>
        </w:rPr>
        <w:t>coresetPoolIndex</w:t>
      </w:r>
      <w:r w:rsidRPr="00F415B1">
        <w:t xml:space="preserve"> value of 1 for all CORESETs, in </w:t>
      </w:r>
      <w:r w:rsidRPr="00F415B1">
        <w:rPr>
          <w:rStyle w:val="Emphasis"/>
          <w:rFonts w:eastAsia="Batang"/>
        </w:rPr>
        <w:t xml:space="preserve">ControlResourceSet </w:t>
      </w:r>
      <w:r w:rsidRPr="00F415B1">
        <w:t xml:space="preserve">and no codepoint of a TCI field, if any, in a DCI format of any search space set maps to two TCI states [5, TS 38.212] </w:t>
      </w:r>
    </w:p>
    <w:p w14:paraId="6FA74B91" w14:textId="77777777" w:rsidR="00015FCE" w:rsidRPr="00F415B1" w:rsidRDefault="00015FCE" w:rsidP="00015FCE">
      <w:pPr>
        <w:pStyle w:val="B2"/>
      </w:pPr>
      <w:r w:rsidRPr="00F415B1">
        <w:tab/>
        <w:t>the UE determines a RS resource</w:t>
      </w:r>
      <w:r w:rsidRPr="00F415B1">
        <w:rPr>
          <w:lang w:val="en-US"/>
        </w:rPr>
        <w:t xml:space="preserve"> index</w:t>
      </w:r>
      <w:r w:rsidRPr="00F415B1">
        <w:t xml:space="preserve"> </w:t>
      </w:r>
      <m:oMath>
        <m:sSub>
          <m:sSubPr>
            <m:ctrlPr>
              <w:rPr>
                <w:rFonts w:ascii="Cambria Math" w:hAnsi="Cambria Math"/>
                <w:i/>
              </w:rPr>
            </m:ctrlPr>
          </m:sSubPr>
          <m:e>
            <m:r>
              <w:rPr>
                <w:rFonts w:ascii="Cambria Math" w:hAnsi="Cambria Math"/>
              </w:rPr>
              <m:t>q</m:t>
            </m:r>
          </m:e>
          <m:sub>
            <m:r>
              <w:rPr>
                <w:rFonts w:ascii="Cambria Math" w:hAnsi="Cambria Math"/>
              </w:rPr>
              <m:t>d</m:t>
            </m:r>
          </m:sub>
        </m:sSub>
      </m:oMath>
      <w:r w:rsidRPr="00F415B1">
        <w:t xml:space="preserve"> providing a </w:t>
      </w:r>
      <w:r w:rsidRPr="00F415B1">
        <w:rPr>
          <w:lang w:val="en-US"/>
        </w:rPr>
        <w:t xml:space="preserve">periodic </w:t>
      </w:r>
      <w:r w:rsidRPr="00F415B1">
        <w:t xml:space="preserve">RS resource </w:t>
      </w:r>
      <w:r w:rsidRPr="00F415B1">
        <w:rPr>
          <w:lang w:val="en-US"/>
        </w:rPr>
        <w:t xml:space="preserve">configured </w:t>
      </w:r>
      <w:r w:rsidRPr="00F415B1">
        <w:t xml:space="preserve">with </w:t>
      </w:r>
      <w:r w:rsidRPr="00F415B1">
        <w:rPr>
          <w:i/>
          <w:lang w:val="en-US"/>
        </w:rPr>
        <w:t>qcl-Type</w:t>
      </w:r>
      <w:r w:rsidRPr="00F415B1">
        <w:rPr>
          <w:lang w:val="en-US"/>
        </w:rPr>
        <w:t xml:space="preserve"> set to</w:t>
      </w:r>
      <w:r w:rsidRPr="00F415B1">
        <w:t xml:space="preserve"> </w:t>
      </w:r>
      <w:r w:rsidRPr="00F415B1">
        <w:rPr>
          <w:lang w:val="en-US"/>
        </w:rPr>
        <w:t>'t</w:t>
      </w:r>
      <w:r w:rsidRPr="00F415B1">
        <w:t>ypeD' in</w:t>
      </w:r>
    </w:p>
    <w:p w14:paraId="38CCA431" w14:textId="3E20FDCC" w:rsidR="00A47FB7" w:rsidRPr="00392F96" w:rsidRDefault="00A47FB7" w:rsidP="008E602B">
      <w:pPr>
        <w:pStyle w:val="B3"/>
      </w:pPr>
      <w:r w:rsidRPr="00392F96">
        <w:t>-</w:t>
      </w:r>
      <w:r w:rsidRPr="00392F96">
        <w:tab/>
        <w:t>the TCI state or the QCL assumption of a CORESET with the lowest index</w:t>
      </w:r>
      <w:r w:rsidR="0099740D">
        <w:t xml:space="preserve"> in the active DL BWP</w:t>
      </w:r>
      <w:r>
        <w:t>, if</w:t>
      </w:r>
      <w:r w:rsidRPr="00392F96">
        <w:t xml:space="preserve"> </w:t>
      </w:r>
      <w:r>
        <w:t>CORESETs</w:t>
      </w:r>
      <w:r w:rsidRPr="00392F96">
        <w:t xml:space="preserve"> are provided in the active DL BWP</w:t>
      </w:r>
      <w:r w:rsidR="0099740D">
        <w:t xml:space="preserve"> of serving cell </w:t>
      </w:r>
      <m:oMath>
        <m:r>
          <w:rPr>
            <w:rFonts w:ascii="Cambria Math" w:eastAsia="MS Mincho" w:hAnsi="Cambria Math"/>
            <w:lang w:val="en-US"/>
          </w:rPr>
          <m:t>c</m:t>
        </m:r>
      </m:oMath>
      <w:r w:rsidR="00015FCE" w:rsidRPr="00F415B1">
        <w:rPr>
          <w:lang w:val="en-US"/>
        </w:rPr>
        <w:t xml:space="preserve">. </w:t>
      </w:r>
      <w:r w:rsidR="00015FCE" w:rsidRPr="00F415B1">
        <w:t>If the CORESET has two activated TCI states, as described in clause 10.1, the UE determines the RS resource</w:t>
      </w:r>
      <w:r w:rsidR="00015FCE" w:rsidRPr="00F415B1">
        <w:rPr>
          <w:lang w:val="en-US"/>
        </w:rPr>
        <w:t xml:space="preserve"> index</w:t>
      </w:r>
      <w:r w:rsidR="00015FCE" w:rsidRPr="00F415B1">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00015FCE" w:rsidRPr="00F415B1">
        <w:t xml:space="preserve"> based on the first TCI state</w:t>
      </w:r>
      <w:r w:rsidR="00015FCE" w:rsidRPr="00F415B1">
        <w:rPr>
          <w:lang w:val="en-US"/>
        </w:rPr>
        <w:t>.</w:t>
      </w:r>
    </w:p>
    <w:p w14:paraId="3367A344" w14:textId="1F4E51DB" w:rsidR="00A47FB7" w:rsidRPr="00DD5101" w:rsidRDefault="00A47FB7" w:rsidP="008E602B">
      <w:pPr>
        <w:pStyle w:val="B3"/>
      </w:pPr>
      <w:r w:rsidRPr="00392F96">
        <w:t>-</w:t>
      </w:r>
      <w:r w:rsidRPr="00392F96">
        <w:tab/>
        <w:t>the active PDSCH TCI state with lowest ID [6, TS 38.214]</w:t>
      </w:r>
      <w:r w:rsidR="0099740D">
        <w:t xml:space="preserve"> in the active DL BWP</w:t>
      </w:r>
      <w:r w:rsidRPr="00392F96">
        <w:t xml:space="preserve">, if </w:t>
      </w:r>
      <w:r>
        <w:t>CORESETs</w:t>
      </w:r>
      <w:r w:rsidRPr="00392F96">
        <w:t xml:space="preserve"> are not provided in the active DL BWP</w:t>
      </w:r>
      <w:r w:rsidR="0099740D">
        <w:t xml:space="preserve"> of serving cell </w:t>
      </w:r>
      <m:oMath>
        <m:r>
          <w:rPr>
            <w:rFonts w:ascii="Cambria Math" w:eastAsia="MS Mincho" w:hAnsi="Cambria Math"/>
            <w:lang w:val="en-US"/>
          </w:rPr>
          <m:t>c</m:t>
        </m:r>
      </m:oMath>
    </w:p>
    <w:p w14:paraId="416915C4" w14:textId="77777777" w:rsidR="009F47E8" w:rsidRPr="00F415B1" w:rsidRDefault="009F47E8" w:rsidP="009F47E8">
      <w:pPr>
        <w:pStyle w:val="B1"/>
        <w:rPr>
          <w:lang w:val="en-US"/>
        </w:rPr>
      </w:pPr>
      <w:r w:rsidRPr="00F415B1">
        <w:rPr>
          <w:lang w:val="en-US"/>
        </w:rPr>
        <w:t>-</w:t>
      </w:r>
      <w:r w:rsidRPr="00F415B1">
        <w:rPr>
          <w:lang w:val="en-US"/>
        </w:rPr>
        <w:tab/>
        <w:t>For the SRS</w:t>
      </w:r>
      <w:r w:rsidRPr="00F415B1">
        <w:t xml:space="preserve"> power control adjustment state for </w:t>
      </w:r>
      <w:r w:rsidRPr="00F415B1">
        <w:rPr>
          <w:lang w:val="en-US"/>
        </w:rPr>
        <w:t xml:space="preserve">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lang w:val="en-US"/>
        </w:rPr>
        <w:t xml:space="preserve"> and SRS transmission occasion </w:t>
      </w:r>
      <m:oMath>
        <m:r>
          <w:rPr>
            <w:rFonts w:ascii="Cambria Math" w:hAnsi="Cambria Math"/>
          </w:rPr>
          <m:t>i</m:t>
        </m:r>
      </m:oMath>
    </w:p>
    <w:p w14:paraId="7774D432" w14:textId="77777777" w:rsidR="009F47E8" w:rsidRPr="00F415B1" w:rsidRDefault="009F47E8" w:rsidP="009F47E8">
      <w:pPr>
        <w:pStyle w:val="B2"/>
      </w:pPr>
      <w:r w:rsidRPr="00F415B1">
        <w:lastRenderedPageBreak/>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i,l</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t xml:space="preserve">, </w:t>
      </w:r>
      <w:r w:rsidRPr="00F415B1">
        <w:rPr>
          <w:lang w:val="en-US"/>
        </w:rPr>
        <w:t xml:space="preserve">where </w:t>
      </w:r>
      <m:oMath>
        <m:sSub>
          <m:sSubPr>
            <m:ctrlPr>
              <w:rPr>
                <w:rFonts w:ascii="Cambria Math" w:hAnsi="Cambria Math"/>
                <w:i/>
              </w:rPr>
            </m:ctrlPr>
          </m:sSubPr>
          <m:e>
            <m:r>
              <w:rPr>
                <w:rFonts w:ascii="Cambria Math" w:hAnsi="Cambria Math"/>
              </w:rPr>
              <m:t>f</m:t>
            </m:r>
          </m:e>
          <m:sub>
            <m:r>
              <w:rPr>
                <w:rFonts w:ascii="Cambria Math" w:hAnsi="Cambria Math"/>
              </w:rPr>
              <m:t>b,f,c</m:t>
            </m:r>
          </m:sub>
        </m:sSub>
        <m:d>
          <m:dPr>
            <m:ctrlPr>
              <w:rPr>
                <w:rFonts w:ascii="Cambria Math" w:hAnsi="Cambria Math"/>
                <w:i/>
              </w:rPr>
            </m:ctrlPr>
          </m:dPr>
          <m:e>
            <m:r>
              <w:rPr>
                <w:rFonts w:ascii="Cambria Math" w:hAnsi="Cambria Math"/>
              </w:rPr>
              <m:t>i,l</m:t>
            </m:r>
          </m:e>
        </m:d>
      </m:oMath>
      <w:r w:rsidRPr="00F415B1">
        <w:rPr>
          <w:lang w:val="en-US"/>
        </w:rPr>
        <w:t xml:space="preserve"> is </w:t>
      </w:r>
      <w:r w:rsidRPr="00F415B1">
        <w:t>the current PUSCH power control adjustment state as described in clause</w:t>
      </w:r>
      <w:r w:rsidRPr="00F415B1">
        <w:rPr>
          <w:lang w:val="en-US"/>
        </w:rPr>
        <w:t xml:space="preserve"> 7.1.1</w:t>
      </w:r>
      <w:r w:rsidRPr="00F415B1">
        <w:t xml:space="preserve">, if </w:t>
      </w:r>
      <w:r w:rsidRPr="00F415B1">
        <w:rPr>
          <w:i/>
        </w:rPr>
        <w:t>srs-PowerControlAdjustmentStates</w:t>
      </w:r>
      <w:r w:rsidRPr="00F415B1">
        <w:t xml:space="preserve"> indicates a same power control adjustment state for SRS transmissions and PUSCH transmissions; or</w:t>
      </w:r>
    </w:p>
    <w:p w14:paraId="57FD73C1" w14:textId="77777777" w:rsidR="009F47E8" w:rsidRPr="00F415B1" w:rsidRDefault="009F47E8" w:rsidP="009F47E8">
      <w:pPr>
        <w:pStyle w:val="B2"/>
      </w:pPr>
      <w:r w:rsidRPr="00F415B1">
        <w:t>-</w:t>
      </w:r>
      <w:r w:rsidRPr="00F415B1">
        <w:tab/>
      </w:r>
      <w:r w:rsidRPr="00F415B1">
        <w:rPr>
          <w:noProof/>
          <w:position w:val="-24"/>
        </w:rPr>
        <w:drawing>
          <wp:inline distT="0" distB="0" distL="0" distR="0" wp14:anchorId="5D06291C" wp14:editId="506406F7">
            <wp:extent cx="2032635" cy="351155"/>
            <wp:effectExtent l="0" t="0" r="0" b="0"/>
            <wp:docPr id="1577" name="Picture 1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032635" cy="351155"/>
                    </a:xfrm>
                    <a:prstGeom prst="rect">
                      <a:avLst/>
                    </a:prstGeom>
                    <a:noFill/>
                    <a:ln>
                      <a:noFill/>
                    </a:ln>
                  </pic:spPr>
                </pic:pic>
              </a:graphicData>
            </a:graphic>
          </wp:inline>
        </w:drawing>
      </w:r>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if </w:t>
      </w:r>
      <w:r w:rsidRPr="00F415B1">
        <w:rPr>
          <w:i/>
        </w:rPr>
        <w:t>tpc-Accumulation</w:t>
      </w:r>
      <w:r w:rsidRPr="00F415B1">
        <w:t xml:space="preserve"> </w:t>
      </w:r>
      <w:r w:rsidRPr="00F415B1">
        <w:rPr>
          <w:lang w:val="en-US"/>
        </w:rPr>
        <w:t xml:space="preserve">is not </w:t>
      </w:r>
      <w:r w:rsidRPr="00F415B1">
        <w:t xml:space="preserve">provided, where </w:t>
      </w:r>
    </w:p>
    <w:p w14:paraId="314E9B0A" w14:textId="77777777" w:rsidR="009F47E8" w:rsidRPr="00F415B1" w:rsidRDefault="009F47E8" w:rsidP="009F47E8">
      <w:pPr>
        <w:pStyle w:val="B3"/>
        <w:rPr>
          <w:lang w:val="en-US"/>
        </w:rPr>
      </w:pPr>
      <w:r w:rsidRPr="00F415B1">
        <w:rPr>
          <w:lang w:val="en-US"/>
        </w:rPr>
        <w:t>-</w:t>
      </w:r>
      <w:r w:rsidRPr="00F415B1">
        <w:rPr>
          <w:lang w:val="en-US"/>
        </w:rPr>
        <w:tab/>
        <w:t xml:space="preserve">The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values are given in Table 7.1.1-1</w:t>
      </w:r>
    </w:p>
    <w:p w14:paraId="2F9EA600" w14:textId="77777777" w:rsidR="009F47E8" w:rsidRPr="00F415B1" w:rsidRDefault="009F47E8" w:rsidP="009F47E8">
      <w:pPr>
        <w:pStyle w:val="B3"/>
        <w:rPr>
          <w:lang w:val="en-US"/>
        </w:rPr>
      </w:pPr>
      <w:r w:rsidRPr="00F415B1">
        <w:rPr>
          <w:lang w:val="en-US"/>
        </w:rPr>
        <w:t>-</w:t>
      </w:r>
      <w:r w:rsidRPr="00F415B1">
        <w:rPr>
          <w:lang w:val="en-US"/>
        </w:rPr>
        <w:tab/>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(m)</m:t>
        </m:r>
      </m:oMath>
      <w:r w:rsidRPr="00F415B1">
        <w:t xml:space="preserve"> is jointly coded with other TPC commands in a PDCCH with DCI format 2_3</w:t>
      </w:r>
      <w:r w:rsidRPr="00F415B1">
        <w:rPr>
          <w:lang w:val="en-US"/>
        </w:rPr>
        <w:t>, as described in clause 11.4</w:t>
      </w:r>
    </w:p>
    <w:p w14:paraId="74531FE5" w14:textId="77777777" w:rsidR="009F47E8" w:rsidRPr="00F415B1" w:rsidRDefault="009F47E8" w:rsidP="009F47E8">
      <w:pPr>
        <w:pStyle w:val="B3"/>
      </w:pPr>
      <w:r w:rsidRPr="00F415B1">
        <w:rPr>
          <w:lang w:val="en-US"/>
        </w:rPr>
        <w:t>-</w:t>
      </w:r>
      <w:r w:rsidRPr="00F415B1">
        <w:rPr>
          <w:lang w:val="en-US"/>
        </w:rPr>
        <w:tab/>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oMath>
      <w:r w:rsidRPr="00F415B1">
        <w:rPr>
          <w:noProof/>
        </w:rPr>
        <w:t xml:space="preserve"> is a sum of TPC command values in a set </w:t>
      </w:r>
      <m:oMath>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oMath>
      <w:r w:rsidRPr="00F415B1">
        <w:t xml:space="preserve"> </w:t>
      </w:r>
      <w:r w:rsidRPr="00F415B1">
        <w:rPr>
          <w:noProof/>
        </w:rPr>
        <w:t xml:space="preserve">of TPC command values with cardinality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oMath>
      <w:r w:rsidRPr="00F415B1">
        <w:t xml:space="preserve"> </w:t>
      </w:r>
      <w:r w:rsidRPr="00F415B1">
        <w:rPr>
          <w:noProof/>
        </w:rPr>
        <w:t xml:space="preserve">that the UE receives </w:t>
      </w:r>
      <w:r w:rsidRPr="00F415B1">
        <w:t xml:space="preserve">between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d>
          <m:dPr>
            <m:ctrlPr>
              <w:rPr>
                <w:rFonts w:ascii="Cambria Math" w:hAnsi="Cambria Math"/>
                <w:i/>
              </w:rPr>
            </m:ctrlPr>
          </m:dPr>
          <m:e>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r>
          <w:rPr>
            <w:rFonts w:ascii="Cambria Math" w:hAnsi="Cambria Math"/>
          </w:rPr>
          <m:t>-1</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for SRS power control adjustment state,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lang w:val="en-US"/>
          </w:rPr>
          <m:t>&gt;0</m:t>
        </m:r>
      </m:oMath>
      <w:r w:rsidRPr="00F415B1">
        <w:t xml:space="preserve"> is the smallest integer for which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symbols before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is earlier than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r>
          <w:rPr>
            <w:rFonts w:ascii="Cambria Math" w:hAnsi="Cambria Math"/>
          </w:rPr>
          <m:t>)</m:t>
        </m:r>
      </m:oMath>
      <w:r w:rsidRPr="00F415B1">
        <w:t xml:space="preserve"> symbols before SRS transmission occasion </w:t>
      </w:r>
      <m:oMath>
        <m:r>
          <w:rPr>
            <w:rFonts w:ascii="Cambria Math" w:hAnsi="Cambria Math"/>
          </w:rPr>
          <m:t>i</m:t>
        </m:r>
      </m:oMath>
    </w:p>
    <w:p w14:paraId="33FB827D" w14:textId="77777777" w:rsidR="009F47E8" w:rsidRPr="00F415B1" w:rsidRDefault="009F47E8" w:rsidP="009F47E8">
      <w:pPr>
        <w:pStyle w:val="B3"/>
        <w:rPr>
          <w:lang w:val="en-US"/>
        </w:rPr>
      </w:pPr>
      <w:r w:rsidRPr="00F415B1">
        <w:t>-</w:t>
      </w:r>
      <w:r w:rsidRPr="00F415B1">
        <w:tab/>
        <w:t xml:space="preserve">if the SRS transmission is aperiodic,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symbols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after a last symbol of a corresponding PDCCH </w:t>
      </w:r>
      <w:r w:rsidRPr="00F415B1">
        <w:rPr>
          <w:rFonts w:eastAsia="DengXian" w:hint="eastAsia"/>
          <w:lang w:eastAsia="zh-CN"/>
        </w:rPr>
        <w:t>triggering the SRS transmission</w:t>
      </w:r>
      <w:r w:rsidRPr="00F415B1">
        <w:rPr>
          <w:rFonts w:eastAsia="DengXian"/>
        </w:rPr>
        <w:t xml:space="preserve"> </w:t>
      </w:r>
      <w:r w:rsidRPr="00F415B1">
        <w:t xml:space="preserve">and before a first symbol of the SRS transmission </w:t>
      </w:r>
    </w:p>
    <w:p w14:paraId="52C9B745" w14:textId="77777777" w:rsidR="009F47E8" w:rsidRPr="00F415B1" w:rsidRDefault="009F47E8" w:rsidP="009F47E8">
      <w:pPr>
        <w:pStyle w:val="B3"/>
      </w:pPr>
      <w:r w:rsidRPr="00F415B1">
        <w:t>-</w:t>
      </w:r>
      <w:r w:rsidRPr="00F415B1">
        <w:tab/>
        <w:t xml:space="preserve">if the SRS transmission is semi-persistent or periodic, </w:t>
      </w:r>
      <m:oMath>
        <m:sSub>
          <m:sSubPr>
            <m:ctrlPr>
              <w:rPr>
                <w:rFonts w:ascii="Cambria Math" w:hAnsi="Cambria Math"/>
                <w:i/>
              </w:rPr>
            </m:ctrlPr>
          </m:sSubPr>
          <m:e>
            <m:r>
              <w:rPr>
                <w:rFonts w:ascii="Cambria Math" w:hAnsi="Cambria Math"/>
              </w:rPr>
              <m:t>K</m:t>
            </m:r>
          </m:e>
          <m:sub>
            <m:r>
              <m:rPr>
                <m:sty m:val="p"/>
              </m:rPr>
              <w:rPr>
                <w:rFonts w:ascii="Cambria Math" w:hAnsi="Cambria Math"/>
              </w:rPr>
              <m:t>SRS</m:t>
            </m:r>
          </m:sub>
        </m:sSub>
        <m:r>
          <w:rPr>
            <w:rFonts w:ascii="Cambria Math" w:hAnsi="Cambria Math"/>
          </w:rPr>
          <m:t>(i)</m:t>
        </m:r>
      </m:oMath>
      <w:r w:rsidRPr="00F415B1">
        <w:t xml:space="preserve"> is a number of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t xml:space="preserve"> symbols equal to the product of a number of symbols per slot,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symb</m:t>
            </m:r>
          </m:sub>
          <m:sup>
            <m:r>
              <m:rPr>
                <m:sty m:val="p"/>
              </m:rPr>
              <w:rPr>
                <w:rFonts w:ascii="Cambria Math" w:hAnsi="Cambria Math"/>
              </w:rPr>
              <m:t>slot</m:t>
            </m:r>
          </m:sup>
        </m:sSubSup>
      </m:oMath>
      <w:r w:rsidRPr="00F415B1">
        <w:t xml:space="preserve">, and the minimum of the values provided by </w:t>
      </w:r>
      <w:r w:rsidRPr="00F415B1">
        <w:rPr>
          <w:i/>
        </w:rPr>
        <w:t>k2</w:t>
      </w:r>
      <w:r w:rsidRPr="00F415B1">
        <w:t xml:space="preserve"> </w:t>
      </w:r>
      <w:r w:rsidRPr="00F415B1">
        <w:rPr>
          <w:rFonts w:hint="eastAsia"/>
        </w:rPr>
        <w:t xml:space="preserve">in </w:t>
      </w:r>
      <w:r w:rsidRPr="00F415B1">
        <w:rPr>
          <w:rFonts w:hint="eastAsia"/>
          <w:i/>
          <w:iCs/>
        </w:rPr>
        <w:t>PUSCH-ConfigCommon</w:t>
      </w:r>
      <w:r w:rsidRPr="00F415B1">
        <w:rPr>
          <w:rFonts w:hint="eastAsia"/>
          <w:iC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rPr>
          <m:t>f</m:t>
        </m:r>
      </m:oMath>
      <w:r w:rsidRPr="00F415B1">
        <w:rPr>
          <w:iCs/>
          <w:lang w:val="en-US"/>
        </w:rPr>
        <w:t xml:space="preserve"> of</w:t>
      </w:r>
      <w:r w:rsidRPr="00F415B1">
        <w:t xml:space="preserve"> serving cell </w:t>
      </w:r>
      <m:oMath>
        <m:r>
          <w:rPr>
            <w:rFonts w:ascii="Cambria Math" w:hAnsi="Cambria Math"/>
          </w:rPr>
          <m:t>c</m:t>
        </m:r>
      </m:oMath>
      <w:r w:rsidRPr="00F415B1">
        <w:t xml:space="preserve"> </w:t>
      </w:r>
    </w:p>
    <w:p w14:paraId="1F88C54F" w14:textId="77777777" w:rsidR="009F47E8" w:rsidRPr="00F415B1" w:rsidRDefault="009F47E8" w:rsidP="009F47E8">
      <w:pPr>
        <w:pStyle w:val="B3"/>
        <w:rPr>
          <w:lang w:val="en-US"/>
        </w:rPr>
      </w:pPr>
      <w:r w:rsidRPr="00F415B1">
        <w:t>-</w:t>
      </w:r>
      <w:r w:rsidRPr="00F415B1">
        <w:tab/>
        <w:t xml:space="preserve">If </w:t>
      </w:r>
      <w:r w:rsidRPr="00F415B1">
        <w:rPr>
          <w:lang w:val="en-US"/>
        </w:rPr>
        <w:t xml:space="preserve">the </w:t>
      </w:r>
      <w:r w:rsidRPr="00F415B1">
        <w:t xml:space="preserve">UE has reached maximum power 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7EC61099" w14:textId="77777777" w:rsidR="003C14C4" w:rsidRPr="00F415B1" w:rsidRDefault="003C14C4" w:rsidP="003C14C4">
      <w:pPr>
        <w:pStyle w:val="B3"/>
        <w:rPr>
          <w:lang w:val="en-US"/>
        </w:rPr>
      </w:pPr>
      <w:r w:rsidRPr="00F415B1">
        <w:t>-</w:t>
      </w:r>
      <w:r w:rsidRPr="00F415B1">
        <w:tab/>
        <w:t>If UE has reached minimum power</w:t>
      </w:r>
      <w:r w:rsidRPr="00F415B1">
        <w:rPr>
          <w:lang w:val="en-US"/>
        </w:rPr>
        <w:t xml:space="preserve"> </w:t>
      </w:r>
      <w:r w:rsidRPr="00F415B1">
        <w:t xml:space="preserve">for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rPr>
        <w:t xml:space="preserve"> </w:t>
      </w:r>
      <w:r w:rsidRPr="00F415B1">
        <w:t xml:space="preserve">at SRS transmission occasion </w:t>
      </w:r>
      <m:oMath>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oMath>
      <w:r w:rsidRPr="00F415B1">
        <w:t xml:space="preserve"> and </w:t>
      </w:r>
      <m:oMath>
        <m:nary>
          <m:naryPr>
            <m:chr m:val="∑"/>
            <m:limLoc m:val="undOvr"/>
            <m:ctrlPr>
              <w:rPr>
                <w:rFonts w:ascii="Cambria Math" w:hAnsi="Cambria Math"/>
                <w:i/>
              </w:rPr>
            </m:ctrlPr>
          </m:naryPr>
          <m:sub>
            <m:r>
              <w:rPr>
                <w:rFonts w:ascii="Cambria Math" w:hAnsi="Cambria Math"/>
              </w:rPr>
              <m:t>m=0</m:t>
            </m:r>
          </m:sub>
          <m:sup>
            <m:r>
              <m:rPr>
                <m:nor/>
              </m:rPr>
              <w:rPr>
                <w:rFonts w:ascii="Freestyle Script" w:hAnsi="Freestyle Script"/>
              </w:rPr>
              <m:t>C</m:t>
            </m:r>
            <m:d>
              <m:dPr>
                <m:ctrlPr>
                  <w:rPr>
                    <w:rFonts w:ascii="Cambria Math" w:hAnsi="Cambria Math" w:cs="Helvetica"/>
                    <w:i/>
                  </w:rPr>
                </m:ctrlPr>
              </m:dPr>
              <m:e>
                <m:sSub>
                  <m:sSubPr>
                    <m:ctrlPr>
                      <w:rPr>
                        <w:rFonts w:ascii="Cambria Math" w:hAnsi="Cambria Math"/>
                        <w:i/>
                        <w:noProof/>
                      </w:rPr>
                    </m:ctrlPr>
                  </m:sSubPr>
                  <m:e>
                    <m:r>
                      <w:rPr>
                        <w:rFonts w:ascii="Cambria Math" w:hAnsi="Cambria Math"/>
                        <w:noProof/>
                      </w:rPr>
                      <m:t>S</m:t>
                    </m:r>
                  </m:e>
                  <m:sub>
                    <m:r>
                      <w:rPr>
                        <w:rFonts w:ascii="Cambria Math" w:hAnsi="Cambria Math"/>
                        <w:noProof/>
                      </w:rPr>
                      <m:t>i</m:t>
                    </m:r>
                  </m:sub>
                </m:sSub>
              </m:e>
            </m:d>
            <m:r>
              <w:rPr>
                <w:rFonts w:ascii="Cambria Math" w:hAnsi="Cambria Math" w:cs="Helvetica"/>
              </w:rPr>
              <m:t>-1</m:t>
            </m:r>
          </m:sup>
          <m:e>
            <m:sSub>
              <m:sSubPr>
                <m:ctrlPr>
                  <w:rPr>
                    <w:rFonts w:ascii="Cambria Math" w:hAnsi="Cambria Math"/>
                    <w:iCs/>
                  </w:rPr>
                </m:ctrlPr>
              </m:sSubPr>
              <m:e>
                <m:r>
                  <w:rPr>
                    <w:rFonts w:ascii="Cambria Math" w:hAnsi="Cambria Math"/>
                  </w:rPr>
                  <m:t>δ</m:t>
                </m:r>
              </m:e>
              <m:sub>
                <m:r>
                  <m:rPr>
                    <m:sty m:val="p"/>
                  </m:rPr>
                  <w:rPr>
                    <w:rFonts w:ascii="Cambria Math"/>
                  </w:rPr>
                  <m:t>SRS</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w:rPr>
                <w:rFonts w:ascii="Cambria Math" w:hAnsi="Cambria Math"/>
              </w:rPr>
              <m:t>(m)</m:t>
            </m:r>
          </m:e>
        </m:nary>
        <m:r>
          <w:rPr>
            <w:rFonts w:ascii="Cambria Math" w:hAnsi="Cambria Math"/>
          </w:rPr>
          <m:t>≤0</m:t>
        </m:r>
      </m:oMath>
      <w:r w:rsidRPr="00F415B1">
        <w:t xml:space="preserve">, then </w:t>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i</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lang w:val="en-US"/>
              </w:rPr>
              <m:t>i-</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0</m:t>
                </m:r>
              </m:sub>
            </m:sSub>
          </m:e>
        </m:d>
      </m:oMath>
    </w:p>
    <w:p w14:paraId="0F77C6B5" w14:textId="490FA214" w:rsidR="003C14C4" w:rsidRPr="00F415B1" w:rsidRDefault="003C14C4" w:rsidP="003C14C4">
      <w:pPr>
        <w:pStyle w:val="B3"/>
        <w:rPr>
          <w:lang w:val="en-US"/>
        </w:rPr>
      </w:pPr>
      <w:r w:rsidRPr="00F415B1">
        <w:t>-</w:t>
      </w:r>
      <w:r w:rsidRPr="00F415B1">
        <w:tab/>
        <w:t xml:space="preserve">If a configuration for a </w:t>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Pr="00F415B1">
        <w:t xml:space="preserve"> </w:t>
      </w:r>
      <w:r w:rsidRPr="00F415B1">
        <w:rPr>
          <w:rFonts w:hint="eastAsia"/>
        </w:rPr>
        <w:t xml:space="preserve">value </w:t>
      </w:r>
      <w:r w:rsidRPr="00F415B1">
        <w:t xml:space="preserve">or for a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m:t>
        </m:r>
      </m:oMath>
      <w:r w:rsidR="007966D8">
        <w:t xml:space="preserve"> </w:t>
      </w:r>
      <w:r w:rsidRPr="00F415B1">
        <w:rPr>
          <w:rFonts w:hint="eastAsia"/>
        </w:rPr>
        <w:t xml:space="preserve">value </w:t>
      </w:r>
      <w:r w:rsidRPr="00F415B1">
        <w:t xml:space="preserve">for a corresponding SRS power control adjustment state </w:t>
      </w:r>
      <m:oMath>
        <m:r>
          <w:rPr>
            <w:rFonts w:ascii="Cambria Math" w:hAnsi="Cambria Math"/>
          </w:rPr>
          <m:t>l</m:t>
        </m:r>
      </m:oMath>
      <w:r w:rsidRPr="00F415B1">
        <w:rPr>
          <w:lang w:val="en-US"/>
        </w:rPr>
        <w:t xml:space="preserve"> for</w:t>
      </w:r>
      <w:r w:rsidRPr="00F415B1">
        <w:t xml:space="preserve"> active </w:t>
      </w:r>
      <w:r w:rsidRPr="00F415B1">
        <w:rPr>
          <w:lang w:val="en-US"/>
        </w:rPr>
        <w:t xml:space="preserve">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w:t>
      </w:r>
      <w:r w:rsidRPr="00F415B1">
        <w:rPr>
          <w:lang w:val="en-US"/>
        </w:rPr>
        <w:t xml:space="preserve">serving cell </w:t>
      </w:r>
      <m:oMath>
        <m:r>
          <w:rPr>
            <w:rFonts w:ascii="Cambria Math" w:hAnsi="Cambria Math"/>
          </w:rPr>
          <m:t>c</m:t>
        </m:r>
      </m:oMath>
      <w:r w:rsidRPr="00F415B1">
        <w:t xml:space="preserve"> </w:t>
      </w:r>
      <w:r w:rsidRPr="00F415B1">
        <w:rPr>
          <w:rFonts w:hint="eastAsia"/>
        </w:rPr>
        <w:t xml:space="preserve">is </w:t>
      </w:r>
      <w:r w:rsidRPr="00F415B1">
        <w:t>provided</w:t>
      </w:r>
      <w:r w:rsidRPr="00F415B1">
        <w:rPr>
          <w:rFonts w:hint="eastAsia"/>
        </w:rPr>
        <w:t xml:space="preserve"> by higher layers</w:t>
      </w:r>
    </w:p>
    <w:p w14:paraId="010EB8B1" w14:textId="77777777" w:rsidR="003C14C4" w:rsidRPr="00F415B1" w:rsidRDefault="003C14C4" w:rsidP="003C14C4">
      <w:pPr>
        <w:pStyle w:val="B4"/>
        <w:ind w:left="1419"/>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d>
          <m:dPr>
            <m:ctrlPr>
              <w:rPr>
                <w:rFonts w:ascii="Cambria Math" w:hAnsi="Cambria Math"/>
                <w:i/>
              </w:rPr>
            </m:ctrlPr>
          </m:dPr>
          <m:e>
            <m:r>
              <w:rPr>
                <w:rFonts w:ascii="Cambria Math" w:hAnsi="Cambria Math"/>
              </w:rPr>
              <m:t>k</m:t>
            </m:r>
          </m:e>
        </m:d>
        <m:r>
          <w:rPr>
            <w:rFonts w:ascii="Cambria Math" w:hAnsi="Cambria Math"/>
          </w:rPr>
          <m:t>=0, k=0,1,…,i</m:t>
        </m:r>
      </m:oMath>
      <w:r w:rsidRPr="00F415B1">
        <w:t xml:space="preserve"> </w:t>
      </w:r>
    </w:p>
    <w:p w14:paraId="2CD014DA" w14:textId="62808DC3" w:rsidR="003C14C4" w:rsidRPr="00F415B1" w:rsidRDefault="003C14C4" w:rsidP="003C14C4">
      <w:pPr>
        <w:pStyle w:val="B3"/>
        <w:ind w:left="1136"/>
        <w:rPr>
          <w:lang w:val="en-US"/>
        </w:rPr>
      </w:pPr>
      <w:r w:rsidRPr="00F415B1">
        <w:t>-</w:t>
      </w:r>
      <w:r w:rsidRPr="00F415B1">
        <w:tab/>
      </w:r>
      <w:r w:rsidR="00961CD4">
        <w:t>e</w:t>
      </w:r>
      <w:r w:rsidR="00961CD4" w:rsidRPr="00F415B1">
        <w:t>lse</w:t>
      </w:r>
    </w:p>
    <w:p w14:paraId="4D6D7973" w14:textId="77777777" w:rsidR="007966D8" w:rsidRPr="007966D8" w:rsidRDefault="007966D8" w:rsidP="007966D8">
      <w:pPr>
        <w:pStyle w:val="B4"/>
        <w:rPr>
          <w:lang w:val="en-US"/>
        </w:rPr>
      </w:pPr>
      <w:r w:rsidRPr="007966D8">
        <w:t>-</w:t>
      </w:r>
      <w:r w:rsidRPr="007966D8">
        <w:tab/>
      </w:r>
      <m:oMath>
        <m:sSub>
          <m:sSubPr>
            <m:ctrlPr>
              <w:rPr>
                <w:rFonts w:ascii="Cambria Math" w:hAnsi="Cambria Math"/>
                <w:lang w:val="en-US" w:eastAsia="zh-TW"/>
              </w:rPr>
            </m:ctrlPr>
          </m:sSubPr>
          <m:e>
            <m:r>
              <w:rPr>
                <w:rFonts w:ascii="Cambria Math" w:hAnsi="Cambria Math"/>
                <w:lang w:val="en-US" w:eastAsia="zh-TW"/>
              </w:rPr>
              <m:t>h</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d>
          <m:dPr>
            <m:ctrlPr>
              <w:rPr>
                <w:rFonts w:ascii="Cambria Math" w:hAnsi="Cambria Math"/>
                <w:lang w:val="en-US" w:eastAsia="zh-TW"/>
              </w:rPr>
            </m:ctrlPr>
          </m:dPr>
          <m:e>
            <m:r>
              <m:rPr>
                <m:sty m:val="p"/>
              </m:rPr>
              <w:rPr>
                <w:rFonts w:ascii="Cambria Math" w:hAnsi="Cambria Math"/>
                <w:lang w:val="en-US" w:eastAsia="zh-TW"/>
              </w:rPr>
              <m:t>0</m:t>
            </m:r>
          </m:e>
        </m:d>
        <m:r>
          <m:rPr>
            <m:sty m:val="p"/>
          </m:rPr>
          <w:rPr>
            <w:rFonts w:ascii="Cambria Math" w:hAnsi="Cambria Math"/>
            <w:lang w:val="en-US" w:eastAsia="zh-TW"/>
          </w:rPr>
          <m:t xml:space="preserve">= </m:t>
        </m:r>
        <m:r>
          <w:rPr>
            <w:rFonts w:ascii="Cambria Math" w:hAnsi="Cambria Math" w:hint="eastAsia"/>
            <w:lang w:val="en-US" w:eastAsia="zh-TW"/>
          </w:rPr>
          <m:t>Δ</m:t>
        </m:r>
        <m:sSub>
          <m:sSubPr>
            <m:ctrlPr>
              <w:rPr>
                <w:rFonts w:ascii="Cambria Math" w:hAnsi="Cambria Math"/>
                <w:lang w:val="en-US" w:eastAsia="zh-TW"/>
              </w:rPr>
            </m:ctrlPr>
          </m:sSubPr>
          <m:e>
            <m:r>
              <w:rPr>
                <w:rFonts w:ascii="Cambria Math" w:hAnsi="Cambria Math"/>
                <w:lang w:val="en-US" w:eastAsia="zh-TW"/>
              </w:rPr>
              <m:t>P</m:t>
            </m:r>
          </m:e>
          <m:sub>
            <m:r>
              <w:rPr>
                <w:rFonts w:ascii="Cambria Math" w:hAnsi="Cambria Math"/>
                <w:lang w:val="en-US" w:eastAsia="zh-TW"/>
              </w:rPr>
              <m:t>rampup</m:t>
            </m:r>
            <m:r>
              <m:rPr>
                <m:sty m:val="p"/>
              </m:rPr>
              <w:rPr>
                <w:rFonts w:ascii="Cambria Math" w:hAnsi="Cambria Math"/>
                <w:lang w:val="en-US" w:eastAsia="zh-TW"/>
              </w:rPr>
              <m:t>,</m:t>
            </m:r>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r>
          <m:rPr>
            <m:sty m:val="p"/>
          </m:rPr>
          <w:rPr>
            <w:rFonts w:ascii="Cambria Math" w:hAnsi="Cambria Math"/>
            <w:lang w:val="en-US" w:eastAsia="zh-TW"/>
          </w:rPr>
          <m:t>+</m:t>
        </m:r>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Pr="007966D8">
        <w:rPr>
          <w:lang w:val="en-US"/>
        </w:rPr>
        <w:t xml:space="preserve"> </w:t>
      </w:r>
    </w:p>
    <w:p w14:paraId="7BD90F7C" w14:textId="77777777" w:rsidR="007966D8" w:rsidRPr="007966D8" w:rsidRDefault="007966D8" w:rsidP="007966D8">
      <w:pPr>
        <w:pStyle w:val="B4"/>
        <w:rPr>
          <w:lang w:val="en-US"/>
        </w:rPr>
      </w:pPr>
      <w:r w:rsidRPr="007966D8">
        <w:rPr>
          <w:lang w:val="en-US"/>
        </w:rPr>
        <w:t>where</w:t>
      </w:r>
    </w:p>
    <w:p w14:paraId="5133F8AA" w14:textId="77777777" w:rsidR="007966D8" w:rsidRPr="007966D8" w:rsidRDefault="00000000" w:rsidP="007966D8">
      <w:pPr>
        <w:pStyle w:val="B5"/>
      </w:pPr>
      <m:oMath>
        <m:sSub>
          <m:sSubPr>
            <m:ctrlPr>
              <w:rPr>
                <w:rFonts w:ascii="Cambria Math" w:hAnsi="Cambria Math"/>
                <w:lang w:val="en-US" w:eastAsia="zh-TW"/>
              </w:rPr>
            </m:ctrlPr>
          </m:sSubPr>
          <m:e>
            <m:r>
              <w:rPr>
                <w:rFonts w:ascii="Cambria Math" w:hAnsi="Cambria Math"/>
                <w:lang w:val="en-US" w:eastAsia="zh-TW"/>
              </w:rPr>
              <m:t>δ</m:t>
            </m:r>
          </m:e>
          <m:sub>
            <m:r>
              <w:rPr>
                <w:rFonts w:ascii="Cambria Math" w:hAnsi="Cambria Math"/>
                <w:lang w:val="en-US" w:eastAsia="zh-TW"/>
              </w:rPr>
              <m:t>b</m:t>
            </m:r>
            <m:r>
              <m:rPr>
                <m:sty m:val="p"/>
              </m:rPr>
              <w:rPr>
                <w:rFonts w:ascii="Cambria Math" w:hAnsi="Cambria Math"/>
                <w:lang w:val="en-US" w:eastAsia="zh-TW"/>
              </w:rPr>
              <m:t>,</m:t>
            </m:r>
            <m:r>
              <w:rPr>
                <w:rFonts w:ascii="Cambria Math" w:hAnsi="Cambria Math"/>
                <w:lang w:val="en-US" w:eastAsia="zh-TW"/>
              </w:rPr>
              <m:t>f</m:t>
            </m:r>
            <m:r>
              <m:rPr>
                <m:sty m:val="p"/>
              </m:rPr>
              <w:rPr>
                <w:rFonts w:ascii="Cambria Math" w:hAnsi="Cambria Math"/>
                <w:lang w:val="en-US" w:eastAsia="zh-TW"/>
              </w:rPr>
              <m:t>,</m:t>
            </m:r>
            <m:r>
              <w:rPr>
                <w:rFonts w:ascii="Cambria Math" w:hAnsi="Cambria Math"/>
                <w:lang w:val="en-US" w:eastAsia="zh-TW"/>
              </w:rPr>
              <m:t>c</m:t>
            </m:r>
          </m:sub>
        </m:sSub>
      </m:oMath>
      <w:r w:rsidR="007966D8" w:rsidRPr="007966D8">
        <w:t xml:space="preserve"> is </w:t>
      </w:r>
    </w:p>
    <w:p w14:paraId="51D76BE5" w14:textId="6A23A315" w:rsidR="007966D8" w:rsidRPr="007966D8" w:rsidRDefault="00C60E6E" w:rsidP="00C60E6E">
      <w:pPr>
        <w:pStyle w:val="B5"/>
      </w:pPr>
      <w:r>
        <w:t>-</w:t>
      </w:r>
      <w:r>
        <w:tab/>
      </w:r>
      <w:r w:rsidR="007966D8" w:rsidRPr="007966D8">
        <w:t xml:space="preserve">the TPC command value indicated in the random access response </w:t>
      </w:r>
      <w:r w:rsidR="007966D8" w:rsidRPr="007966D8">
        <w:rPr>
          <w:lang w:val="en-US"/>
        </w:rPr>
        <w:t xml:space="preserve">grant </w:t>
      </w:r>
      <w:r w:rsidR="007966D8" w:rsidRPr="007966D8">
        <w:t xml:space="preserve">corresponding to a PRACH transmission </w:t>
      </w:r>
      <w:r w:rsidR="007966D8" w:rsidRPr="007966D8">
        <w:rPr>
          <w:lang w:val="en-US"/>
        </w:rPr>
        <w:t xml:space="preserve">according to Type-1 random access procedure, or in a </w:t>
      </w:r>
      <w:r w:rsidR="007966D8" w:rsidRPr="007966D8">
        <w:t>random access response</w:t>
      </w:r>
      <w:r w:rsidR="007966D8" w:rsidRPr="007966D8">
        <w:rPr>
          <w:lang w:val="en-US"/>
        </w:rPr>
        <w:t xml:space="preserve"> grant </w:t>
      </w:r>
      <w:r w:rsidR="007966D8" w:rsidRPr="007966D8">
        <w:t xml:space="preserve">corresponding to MsgA transmissions </w:t>
      </w:r>
      <w:r w:rsidR="007966D8" w:rsidRPr="007966D8">
        <w:rPr>
          <w:lang w:val="en-US"/>
        </w:rPr>
        <w:t xml:space="preserve">according to Type-2 random access procedure with </w:t>
      </w:r>
      <w:r w:rsidR="007966D8" w:rsidRPr="007966D8">
        <w:t xml:space="preserve">RAR message(s) for </w:t>
      </w:r>
      <w:r w:rsidR="007966D8" w:rsidRPr="007966D8">
        <w:rPr>
          <w:rFonts w:eastAsia="Calibri"/>
        </w:rPr>
        <w:t>fallbackRAR</w:t>
      </w:r>
      <w:r w:rsidR="007966D8" w:rsidRPr="007966D8">
        <w:rPr>
          <w:lang w:val="en-US"/>
        </w:rPr>
        <w:t>, or</w:t>
      </w:r>
    </w:p>
    <w:p w14:paraId="50531DBC" w14:textId="140BB4E5" w:rsidR="007966D8" w:rsidRPr="007966D8" w:rsidRDefault="00C60E6E" w:rsidP="00C60E6E">
      <w:pPr>
        <w:pStyle w:val="B5"/>
      </w:pPr>
      <w:r>
        <w:t>-</w:t>
      </w:r>
      <w:r>
        <w:tab/>
      </w:r>
      <w:r w:rsidR="007966D8" w:rsidRPr="007966D8">
        <w:t xml:space="preserve">the TPC command value indicated in a successRAR corresponding to MsgA transmissions for Type-2 random access procedure, </w:t>
      </w:r>
    </w:p>
    <w:p w14:paraId="1FA8A491" w14:textId="77777777" w:rsidR="007966D8" w:rsidRPr="007966D8" w:rsidRDefault="007966D8" w:rsidP="007966D8">
      <w:pPr>
        <w:pStyle w:val="B5"/>
        <w:rPr>
          <w:lang w:val="en-US"/>
        </w:rPr>
      </w:pPr>
      <w:r w:rsidRPr="007966D8">
        <w:t>and</w:t>
      </w:r>
      <w:r w:rsidRPr="007966D8">
        <w:rPr>
          <w:lang w:val="en-US"/>
        </w:rPr>
        <w:t xml:space="preserve"> </w:t>
      </w:r>
    </w:p>
    <w:p w14:paraId="60B36F92" w14:textId="33D112D3" w:rsidR="003C14C4" w:rsidRPr="00F415B1" w:rsidRDefault="007966D8" w:rsidP="007966D8">
      <w:pPr>
        <w:pStyle w:val="B5"/>
        <w:rPr>
          <w:lang w:val="en-US"/>
        </w:rPr>
      </w:pPr>
      <w:r>
        <w:lastRenderedPageBreak/>
        <w:tab/>
      </w:r>
      <m:oMath>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=min</m:t>
        </m:r>
        <m:d>
          <m:dPr>
            <m:begChr m:val="["/>
            <m:endChr m:val="]"/>
            <m:ctrlPr>
              <w:rPr>
                <w:rFonts w:ascii="Cambria Math" w:hAnsi="Cambria Math"/>
              </w:rPr>
            </m:ctrlPr>
          </m:dPr>
          <m:e>
            <m:r>
              <m:rPr>
                <m:sty m:val="p"/>
              </m:rPr>
              <w:rPr>
                <w:rFonts w:ascii="Cambria Math" w:hAnsi="Cambria Math"/>
              </w:rPr>
              <m:t>max</m:t>
            </m:r>
            <m:d>
              <m:dPr>
                <m:ctrlPr>
                  <w:rPr>
                    <w:rFonts w:ascii="Cambria Math" w:hAnsi="Cambria Math"/>
                  </w:rPr>
                </m:ctrlPr>
              </m:dPr>
              <m:e>
                <m:r>
                  <m:rPr>
                    <m:sty m:val="p"/>
                  </m:rPr>
                  <w:rPr>
                    <w:rFonts w:ascii="Cambria Math" w:hAnsi="Cambria Math"/>
                  </w:rPr>
                  <m:t>0,</m:t>
                </m:r>
                <m:sSub>
                  <m:sSubPr>
                    <m:ctrlPr>
                      <w:rPr>
                        <w:rFonts w:ascii="Cambria Math" w:hAnsi="Cambria Math"/>
                      </w:rPr>
                    </m:ctrlPr>
                  </m:sSubPr>
                  <m:e>
                    <m:r>
                      <w:rPr>
                        <w:rFonts w:ascii="Cambria Math" w:hAnsi="Cambria Math"/>
                      </w:rPr>
                      <m:t>P</m:t>
                    </m:r>
                  </m:e>
                  <m:sub>
                    <m:r>
                      <m:rPr>
                        <m:sty m:val="p"/>
                      </m:rPr>
                      <w:rPr>
                        <w:rFonts w:ascii="Cambria Math" w:hAnsi="Cambria Math"/>
                      </w:rPr>
                      <m:t>CMAX,</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d>
                  <m:dPr>
                    <m:ctrlPr>
                      <w:rPr>
                        <w:rFonts w:ascii="Cambria Math" w:hAnsi="Cambria Math"/>
                      </w:rPr>
                    </m:ctrlPr>
                  </m:dPr>
                  <m:e>
                    <m:sSub>
                      <m:sSubPr>
                        <m:ctrlPr>
                          <w:rPr>
                            <w:rFonts w:ascii="Cambria Math" w:hAnsi="Cambria Math"/>
                            <w:iCs/>
                          </w:rPr>
                        </m:ctrlPr>
                      </m:sSubPr>
                      <m:e>
                        <m:r>
                          <w:rPr>
                            <w:rFonts w:ascii="Cambria Math" w:hAnsi="Cambria Math"/>
                          </w:rPr>
                          <m:t>P</m:t>
                        </m:r>
                      </m:e>
                      <m:sub>
                        <m:r>
                          <m:rPr>
                            <m:nor/>
                          </m:rPr>
                          <w:rPr>
                            <w:iCs/>
                            <w:lang w:val="en-US"/>
                          </w:rPr>
                          <m:t>O_SRS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eastAsia="Gulim" w:hAnsi="Cambria Math"/>
                                <w:lang w:eastAsia="ko-KR"/>
                              </w:rPr>
                              <m:t>μ</m:t>
                            </m:r>
                          </m:sup>
                        </m:sSup>
                        <m:r>
                          <m:rPr>
                            <m:sty m:val="p"/>
                          </m:rPr>
                          <w:rPr>
                            <w:rFonts w:ascii="Cambria Math" w:hAnsi="Cambria Math" w:cs="Cambria Math"/>
                          </w:rPr>
                          <m:t>⋅</m:t>
                        </m:r>
                        <m:sSub>
                          <m:sSubPr>
                            <m:ctrlPr>
                              <w:rPr>
                                <w:rFonts w:ascii="Cambria Math" w:hAnsi="Cambria Math"/>
                                <w:iCs/>
                              </w:rPr>
                            </m:ctrlPr>
                          </m:sSubPr>
                          <m:e>
                            <m:r>
                              <w:rPr>
                                <w:rFonts w:ascii="Cambria Math" w:hAnsi="Cambria Math"/>
                              </w:rPr>
                              <m:t>M</m:t>
                            </m:r>
                          </m:e>
                          <m:sub>
                            <m:r>
                              <m:rPr>
                                <m:nor/>
                              </m:rPr>
                              <w:rPr>
                                <w:iCs/>
                                <w:lang w:val="en-US"/>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i</m:t>
                            </m:r>
                          </m:e>
                        </m:d>
                      </m:e>
                    </m:d>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SRS</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s</m:t>
                            </m:r>
                          </m:sub>
                        </m:sSub>
                      </m:e>
                    </m:d>
                    <m:r>
                      <m:rPr>
                        <m:sty m:val="p"/>
                      </m:rPr>
                      <w:rPr>
                        <w:rFonts w:ascii="Cambria Math" w:hAnsi="Cambria Math" w:cs="Cambria Math"/>
                      </w:rPr>
                      <m:t>⋅</m:t>
                    </m:r>
                    <m:sSub>
                      <m:sSubPr>
                        <m:ctrlPr>
                          <w:rPr>
                            <w:rFonts w:ascii="Cambria Math" w:hAnsi="Cambria Math"/>
                          </w:rPr>
                        </m:ctrlPr>
                      </m:sSubPr>
                      <m:e>
                        <m:r>
                          <w:rPr>
                            <w:rFonts w:ascii="Cambria Math" w:hAnsi="Cambria Math"/>
                          </w:rPr>
                          <m:t>PL</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sSub>
                      <m:sSubPr>
                        <m:ctrlPr>
                          <w:rPr>
                            <w:rFonts w:ascii="Cambria Math" w:hAnsi="Cambria Math"/>
                          </w:rPr>
                        </m:ctrlPr>
                      </m:sSubPr>
                      <m:e>
                        <m:r>
                          <w:rPr>
                            <w:rFonts w:ascii="Cambria Math" w:hAnsi="Cambria Math"/>
                          </w:rPr>
                          <m:t>q</m:t>
                        </m:r>
                      </m:e>
                      <m:sub>
                        <m:r>
                          <w:rPr>
                            <w:rFonts w:ascii="Cambria Math" w:hAnsi="Cambria Math"/>
                          </w:rPr>
                          <m:t>d</m:t>
                        </m:r>
                      </m:sub>
                    </m:sSub>
                    <m:r>
                      <m:rPr>
                        <m:sty m:val="p"/>
                      </m:rPr>
                      <w:rPr>
                        <w:rFonts w:ascii="Cambria Math" w:hAnsi="Cambria Math"/>
                      </w:rPr>
                      <m:t>)</m:t>
                    </m:r>
                  </m:e>
                </m:d>
              </m:e>
            </m:d>
            <m:r>
              <m:rPr>
                <m:sty m:val="p"/>
              </m:rPr>
              <w:rPr>
                <w:rFonts w:ascii="Cambria Math" w:hAnsi="Cambria Math"/>
              </w:rPr>
              <m:t>,∆</m:t>
            </m:r>
            <m:sSub>
              <m:sSubPr>
                <m:ctrlPr>
                  <w:rPr>
                    <w:rFonts w:ascii="Cambria Math" w:hAnsi="Cambria Math"/>
                  </w:rPr>
                </m:ctrlPr>
              </m:sSubPr>
              <m:e>
                <m:r>
                  <w:rPr>
                    <w:rFonts w:ascii="Cambria Math" w:hAnsi="Cambria Math"/>
                  </w:rPr>
                  <m:t>P</m:t>
                </m:r>
              </m:e>
              <m:sub>
                <m:r>
                  <m:rPr>
                    <m:sty m:val="p"/>
                  </m:rPr>
                  <w:rPr>
                    <w:rFonts w:ascii="Cambria Math" w:hAnsi="Cambria Math"/>
                  </w:rPr>
                  <m:t>rampup_requested,</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d>
      </m:oMath>
      <w:r w:rsidR="003C14C4" w:rsidRPr="00F415B1">
        <w:rPr>
          <w:lang w:val="en-US"/>
        </w:rPr>
        <w:t>;</w:t>
      </w:r>
      <w:r w:rsidR="003C14C4" w:rsidRPr="00F415B1">
        <w:t xml:space="preserve"> </w:t>
      </w:r>
    </w:p>
    <w:p w14:paraId="5ECC2794" w14:textId="5438253B" w:rsidR="003C14C4" w:rsidRPr="00F415B1" w:rsidRDefault="003C14C4" w:rsidP="003C14C4">
      <w:pPr>
        <w:pStyle w:val="B4"/>
        <w:ind w:left="1419" w:firstLine="0"/>
        <w:rPr>
          <w:lang w:val="en-US"/>
        </w:rPr>
      </w:pPr>
      <w:r w:rsidRPr="00F415B1">
        <w:t xml:space="preserve">where </w:t>
      </w:r>
      <m:oMath>
        <m:sSub>
          <m:sSubPr>
            <m:ctrlPr>
              <w:rPr>
                <w:rFonts w:ascii="Cambria Math" w:hAnsi="Cambria Math"/>
                <w:i/>
              </w:rPr>
            </m:ctrlPr>
          </m:sSubPr>
          <m:e>
            <m:r>
              <w:rPr>
                <w:rFonts w:ascii="Cambria Math" w:hAnsi="Cambria Math"/>
              </w:rPr>
              <m:t>∆P</m:t>
            </m:r>
          </m:e>
          <m:sub>
            <m:r>
              <m:rPr>
                <m:sty m:val="p"/>
              </m:rPr>
              <w:rPr>
                <w:rFonts w:ascii="Cambria Math" w:hAnsi="Cambria Math"/>
              </w:rPr>
              <m:t>rampup_requested</m:t>
            </m:r>
            <m:r>
              <w:rPr>
                <w:rFonts w:ascii="Cambria Math" w:hAnsi="Cambria Math"/>
              </w:rPr>
              <m:t>,b,f,c</m:t>
            </m:r>
          </m:sub>
        </m:sSub>
      </m:oMath>
      <w:r w:rsidRPr="00F415B1">
        <w:t xml:space="preserve"> is provided by higher layers and corresponds to the total power ramp-up requested by higher layers from the first to the last preamble </w:t>
      </w:r>
      <w:r w:rsidRPr="00F415B1">
        <w:rPr>
          <w:lang w:val="en-US"/>
        </w:rPr>
        <w:t xml:space="preserve">for active UL BWP </w:t>
      </w:r>
      <m:oMath>
        <m:r>
          <w:rPr>
            <w:rFonts w:ascii="Cambria Math" w:hAnsi="Cambria Math"/>
          </w:rPr>
          <m:t>b</m:t>
        </m:r>
      </m:oMath>
      <w:r w:rsidRPr="00F415B1">
        <w:rPr>
          <w:iCs/>
          <w:lang w:val="en-US"/>
        </w:rPr>
        <w:t xml:space="preserve"> </w:t>
      </w:r>
      <w:r w:rsidRPr="00F415B1">
        <w:rPr>
          <w:lang w:val="en-US"/>
        </w:rPr>
        <w:t xml:space="preserve">of carrier </w:t>
      </w:r>
      <m:oMath>
        <m:r>
          <w:rPr>
            <w:rFonts w:ascii="Cambria Math" w:hAnsi="Cambria Math"/>
            <w:lang w:val="en-US"/>
          </w:rPr>
          <m:t>f</m:t>
        </m:r>
      </m:oMath>
      <w:r w:rsidRPr="00F415B1">
        <w:rPr>
          <w:iCs/>
          <w:lang w:val="en-US"/>
        </w:rPr>
        <w:t xml:space="preserve"> </w:t>
      </w:r>
      <w:r w:rsidRPr="00F415B1">
        <w:t>of serving cell</w:t>
      </w:r>
      <w:r w:rsidRPr="00F415B1">
        <w:rPr>
          <w:lang w:val="en-US"/>
        </w:rPr>
        <w:t xml:space="preserve"> </w:t>
      </w:r>
      <m:oMath>
        <m:r>
          <w:rPr>
            <w:rFonts w:ascii="Cambria Math" w:hAnsi="Cambria Math"/>
          </w:rPr>
          <m:t>c</m:t>
        </m:r>
      </m:oMath>
      <w:r w:rsidRPr="00F415B1">
        <w:t>.</w:t>
      </w:r>
    </w:p>
    <w:p w14:paraId="5917360D" w14:textId="607AFF08" w:rsidR="003C14C4" w:rsidRPr="00F415B1" w:rsidRDefault="003C14C4" w:rsidP="003C14C4">
      <w:pPr>
        <w:pStyle w:val="B2"/>
        <w:rPr>
          <w:lang w:val="en-US"/>
        </w:rPr>
      </w:pPr>
      <w:r w:rsidRPr="00F415B1">
        <w:t>-</w:t>
      </w:r>
      <w:r w:rsidRPr="00F415B1">
        <w:tab/>
      </w:r>
      <m:oMath>
        <m:sSub>
          <m:sSubPr>
            <m:ctrlPr>
              <w:rPr>
                <w:rFonts w:ascii="Cambria Math" w:hAnsi="Cambria Math"/>
                <w:i/>
              </w:rPr>
            </m:ctrlPr>
          </m:sSubPr>
          <m:e>
            <m:r>
              <w:rPr>
                <w:rFonts w:ascii="Cambria Math" w:hAnsi="Cambria Math"/>
              </w:rPr>
              <m:t>h</m:t>
            </m:r>
          </m:e>
          <m:sub>
            <m:r>
              <w:rPr>
                <w:rFonts w:ascii="Cambria Math" w:hAnsi="Cambria Math"/>
              </w:rPr>
              <m:t>b,f,c</m:t>
            </m:r>
          </m:sub>
        </m:sSub>
        <m:r>
          <w:rPr>
            <w:rFonts w:ascii="Cambria Math" w:hAnsi="Cambria Math"/>
          </w:rPr>
          <m:t>(i)=</m:t>
        </m:r>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r>
          <w:rPr>
            <w:rFonts w:ascii="Cambria Math" w:hAnsi="Cambria Math"/>
          </w:rPr>
          <m:t>(i)</m:t>
        </m:r>
      </m:oMath>
      <w:r w:rsidRPr="00F415B1">
        <w:rPr>
          <w:lang w:val="en-US"/>
        </w:rPr>
        <w:t xml:space="preserve"> if the UE is not configured for PUSCH transmissions on active UL BWP </w:t>
      </w:r>
      <m:oMath>
        <m:r>
          <w:rPr>
            <w:rFonts w:ascii="Cambria Math" w:hAnsi="Cambria Math"/>
          </w:rPr>
          <m:t>b</m:t>
        </m:r>
      </m:oMath>
      <w:r w:rsidRPr="00F415B1">
        <w:rPr>
          <w:iCs/>
          <w:lang w:val="en-US"/>
        </w:rPr>
        <w:t xml:space="preserve"> </w:t>
      </w:r>
      <w:r w:rsidRPr="00F415B1">
        <w:rPr>
          <w:lang w:val="en-US"/>
        </w:rPr>
        <w:t xml:space="preserve">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rPr>
          <w:iCs/>
          <w:lang w:val="en-US"/>
        </w:rPr>
        <w:t>, or</w:t>
      </w:r>
      <w:r w:rsidRPr="00F415B1">
        <w:t xml:space="preserve"> if </w:t>
      </w:r>
      <w:r w:rsidRPr="00F415B1">
        <w:rPr>
          <w:i/>
        </w:rPr>
        <w:t>srs-PowerControlAdjustmentStates</w:t>
      </w:r>
      <w:r w:rsidRPr="00F415B1">
        <w:t xml:space="preserve"> indicates separate power control adjustment state</w:t>
      </w:r>
      <w:r w:rsidRPr="00F415B1">
        <w:rPr>
          <w:lang w:val="en-US"/>
        </w:rPr>
        <w:t>s</w:t>
      </w:r>
      <w:r w:rsidRPr="00F415B1">
        <w:t xml:space="preserve"> between SRS transmissions and PUSCH transmissions</w:t>
      </w:r>
      <w:r w:rsidRPr="00F415B1">
        <w:rPr>
          <w:lang w:val="en-US"/>
        </w:rPr>
        <w:t>,</w:t>
      </w:r>
      <w:r w:rsidRPr="00F415B1">
        <w:t xml:space="preserve"> and </w:t>
      </w:r>
      <w:r w:rsidRPr="00F415B1">
        <w:rPr>
          <w:i/>
        </w:rPr>
        <w:t>tpc-Accumulation</w:t>
      </w:r>
      <w:r w:rsidRPr="00F415B1">
        <w:rPr>
          <w:lang w:val="en-US"/>
        </w:rPr>
        <w:t xml:space="preserve"> is provided</w:t>
      </w:r>
      <w:r w:rsidRPr="00F415B1">
        <w:t xml:space="preserve">, </w:t>
      </w:r>
      <w:r w:rsidRPr="00F415B1">
        <w:rPr>
          <w:lang w:val="en-US"/>
        </w:rPr>
        <w:t xml:space="preserve">and the UE detects </w:t>
      </w:r>
      <w:r w:rsidRPr="00F415B1">
        <w:t>a DCI format 2_3</w:t>
      </w:r>
      <w:r w:rsidRPr="00F415B1">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SRS,min</m:t>
            </m:r>
          </m:sub>
        </m:sSub>
      </m:oMath>
      <w:r w:rsidRPr="00F415B1">
        <w:rPr>
          <w:rFonts w:eastAsia="DengXian"/>
        </w:rPr>
        <w:t xml:space="preserve"> symbols before a first symbol of</w:t>
      </w:r>
      <w:r w:rsidRPr="00F415B1">
        <w:rPr>
          <w:lang w:val="en-US"/>
        </w:rPr>
        <w:t xml:space="preserve"> SRS transmission occasion</w:t>
      </w:r>
      <w:r w:rsidRPr="00F415B1">
        <w:t xml:space="preserve"> </w:t>
      </w:r>
      <m:oMath>
        <m:r>
          <w:rPr>
            <w:rFonts w:ascii="Cambria Math" w:hAnsi="Cambria Math"/>
            <w:lang w:val="en-US"/>
          </w:rPr>
          <m:t>i</m:t>
        </m:r>
      </m:oMath>
      <w:r w:rsidRPr="00F415B1">
        <w:rPr>
          <w:lang w:val="en-US"/>
        </w:rPr>
        <w:t>,</w:t>
      </w:r>
      <w:r w:rsidRPr="00F415B1">
        <w:rPr>
          <w:rFonts w:hint="eastAsia"/>
        </w:rPr>
        <w:t xml:space="preserve"> </w:t>
      </w:r>
      <w:r w:rsidRPr="00F415B1">
        <w:rPr>
          <w:lang w:val="en-US"/>
        </w:rPr>
        <w:t>where</w:t>
      </w:r>
      <w:r w:rsidRPr="00F415B1">
        <w:t xml:space="preserve"> absolute values of </w:t>
      </w:r>
      <m:oMath>
        <m:sSub>
          <m:sSubPr>
            <m:ctrlPr>
              <w:rPr>
                <w:rFonts w:ascii="Cambria Math" w:hAnsi="Cambria Math"/>
                <w:i/>
              </w:rPr>
            </m:ctrlPr>
          </m:sSubPr>
          <m:e>
            <m:r>
              <w:rPr>
                <w:rFonts w:ascii="Cambria Math" w:hAnsi="Cambria Math"/>
              </w:rPr>
              <m:t>δ</m:t>
            </m:r>
          </m:e>
          <m:sub>
            <m:r>
              <m:rPr>
                <m:sty m:val="p"/>
              </m:rPr>
              <w:rPr>
                <w:rFonts w:ascii="Cambria Math" w:hAnsi="Cambria Math"/>
              </w:rPr>
              <m:t>SRS</m:t>
            </m:r>
            <m:r>
              <w:rPr>
                <w:rFonts w:ascii="Cambria Math" w:hAnsi="Cambria Math"/>
              </w:rPr>
              <m:t>,b,f,c</m:t>
            </m:r>
          </m:sub>
        </m:sSub>
      </m:oMath>
      <w:r w:rsidRPr="00F415B1">
        <w:t xml:space="preserve"> are provided in Table 7.1.1-1</w:t>
      </w:r>
    </w:p>
    <w:p w14:paraId="269A097C" w14:textId="77777777" w:rsidR="003C14C4" w:rsidRPr="00F415B1" w:rsidRDefault="003C14C4" w:rsidP="003C14C4">
      <w:pPr>
        <w:pStyle w:val="B2"/>
        <w:rPr>
          <w:lang w:val="en-US"/>
        </w:rPr>
      </w:pPr>
      <w:r w:rsidRPr="00F415B1">
        <w:rPr>
          <w:lang w:val="en-US"/>
        </w:rPr>
        <w:t>-</w:t>
      </w:r>
      <w:r w:rsidRPr="00F415B1">
        <w:rPr>
          <w:lang w:val="en-US"/>
        </w:rPr>
        <w:tab/>
        <w:t xml:space="preserve">if </w:t>
      </w:r>
      <w:r w:rsidRPr="00F415B1">
        <w:rPr>
          <w:i/>
        </w:rPr>
        <w:t>srs-PowerControlAdjustmentStates</w:t>
      </w:r>
      <w:r w:rsidRPr="00F415B1">
        <w:rPr>
          <w:lang w:val="en-US"/>
        </w:rPr>
        <w:t xml:space="preserve"> indicates a same power control adjustment state for SRS transmissions and PUSCH transmissions, the update of the power control adjustment state for SRS transmission occasion </w:t>
      </w:r>
      <m:oMath>
        <m:r>
          <w:rPr>
            <w:rFonts w:ascii="Cambria Math" w:hAnsi="Cambria Math"/>
            <w:lang w:val="en-US"/>
          </w:rPr>
          <m:t>i</m:t>
        </m:r>
      </m:oMath>
      <w:r w:rsidRPr="00F415B1">
        <w:rPr>
          <w:lang w:val="en-US"/>
        </w:rPr>
        <w:t xml:space="preserve"> occurs at the beginning of each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otherwise, the update of the power control adjustment state SRS transmission occasion </w:t>
      </w:r>
      <m:oMath>
        <m:r>
          <w:rPr>
            <w:rFonts w:ascii="Cambria Math" w:hAnsi="Cambria Math"/>
            <w:lang w:val="en-US"/>
          </w:rPr>
          <m:t>i</m:t>
        </m:r>
      </m:oMath>
      <w:r w:rsidRPr="00F415B1">
        <w:rPr>
          <w:lang w:val="en-US"/>
        </w:rPr>
        <w:t xml:space="preserve"> occurs at the beginning of the first transmitted SRS resource in the SRS resource set </w:t>
      </w:r>
      <m:oMath>
        <m:sSub>
          <m:sSubPr>
            <m:ctrlPr>
              <w:rPr>
                <w:rFonts w:ascii="Cambria Math" w:hAnsi="Cambria Math"/>
                <w:i/>
              </w:rPr>
            </m:ctrlPr>
          </m:sSubPr>
          <m:e>
            <m:r>
              <w:rPr>
                <w:rFonts w:ascii="Cambria Math" w:hAnsi="Cambria Math"/>
              </w:rPr>
              <m:t>q</m:t>
            </m:r>
          </m:e>
          <m:sub>
            <m:r>
              <w:rPr>
                <w:rFonts w:ascii="Cambria Math" w:hAnsi="Cambria Math"/>
              </w:rPr>
              <m:t>s</m:t>
            </m:r>
          </m:sub>
        </m:sSub>
      </m:oMath>
      <w:r w:rsidRPr="00F415B1">
        <w:rPr>
          <w:lang w:val="en-US"/>
        </w:rPr>
        <w:t xml:space="preserve">. </w:t>
      </w:r>
    </w:p>
    <w:p w14:paraId="37835E63" w14:textId="04C61D70" w:rsidR="00E56897" w:rsidRPr="00B916EC" w:rsidRDefault="00E56897" w:rsidP="00E56897">
      <w:r w:rsidRPr="00B916EC">
        <w:t>If a UE transmits SRS</w:t>
      </w:r>
      <w:r>
        <w:t xml:space="preserve"> based on a configuration by </w:t>
      </w:r>
      <w:r w:rsidR="0097713F" w:rsidRPr="006F281D">
        <w:rPr>
          <w:i/>
          <w:lang w:eastAsia="zh-CN"/>
        </w:rPr>
        <w:t>SRS-PosResourceSet</w:t>
      </w:r>
      <w:r w:rsidRPr="0096519C">
        <w:rPr>
          <w:i/>
        </w:rPr>
        <w:t xml:space="preserve"> </w:t>
      </w:r>
      <w:r w:rsidRPr="00B916EC">
        <w:t xml:space="preserve">on </w:t>
      </w:r>
      <w:r>
        <w:t xml:space="preserve">active </w:t>
      </w:r>
      <w:r>
        <w:rPr>
          <w:lang w:val="en-US"/>
        </w:rPr>
        <w:t xml:space="preserve">UL BWP </w:t>
      </w:r>
      <m:oMath>
        <m:r>
          <w:rPr>
            <w:rFonts w:ascii="Cambria Math" w:eastAsia="MS Mincho" w:hAnsi="Cambria Math"/>
            <w:lang w:eastAsia="ja-JP"/>
          </w:rPr>
          <m:t>b</m:t>
        </m:r>
      </m:oMath>
      <w:r>
        <w:rPr>
          <w:iCs/>
          <w:lang w:val="en-US"/>
        </w:rPr>
        <w:t xml:space="preserve"> </w:t>
      </w:r>
      <w:r>
        <w:rPr>
          <w:lang w:val="en-US"/>
        </w:rPr>
        <w:t>of</w:t>
      </w:r>
      <w:r w:rsidRPr="00B916EC">
        <w:rPr>
          <w:lang w:val="en-US"/>
        </w:rPr>
        <w:t xml:space="preserve"> </w:t>
      </w:r>
      <w:r w:rsidRPr="00B916EC">
        <w:t xml:space="preserve">carrier </w:t>
      </w:r>
      <m:oMath>
        <m:r>
          <w:rPr>
            <w:rFonts w:ascii="Cambria Math" w:eastAsia="MS Mincho" w:hAnsi="Cambria Math"/>
            <w:lang w:eastAsia="ja-JP"/>
          </w:rPr>
          <m:t>f</m:t>
        </m:r>
      </m:oMath>
      <w:r w:rsidRPr="00B916EC">
        <w:rPr>
          <w:iCs/>
        </w:rPr>
        <w:t xml:space="preserve"> of</w:t>
      </w:r>
      <w:r w:rsidRPr="00B916EC">
        <w:t xml:space="preserve"> serving cell </w:t>
      </w:r>
      <m:oMath>
        <m:r>
          <w:rPr>
            <w:rFonts w:ascii="Cambria Math" w:eastAsia="MS Mincho" w:hAnsi="Cambria Math"/>
            <w:lang w:eastAsia="ja-JP"/>
          </w:rPr>
          <m:t>c</m:t>
        </m:r>
      </m:oMath>
      <w:r w:rsidRPr="00B916EC">
        <w:t>, the UE determine</w:t>
      </w:r>
      <w:r>
        <w:t>s</w:t>
      </w:r>
      <w:r w:rsidRPr="00B916EC">
        <w:t xml:space="preserve"> the SRS transmission power </w:t>
      </w:r>
      <m:oMath>
        <m:sSub>
          <m:sSubPr>
            <m:ctrlPr>
              <w:rPr>
                <w:rFonts w:ascii="Cambria Math" w:hAnsi="Cambria Math"/>
                <w:i/>
              </w:rPr>
            </m:ctrlPr>
          </m:sSubPr>
          <m:e>
            <m:r>
              <w:rPr>
                <w:rFonts w:ascii="Cambria Math" w:hAnsi="Cambria Math"/>
              </w:rPr>
              <m:t>P</m:t>
            </m:r>
          </m:e>
          <m:sub>
            <m:r>
              <w:rPr>
                <w:rFonts w:ascii="Cambria Math" w:hAnsi="Cambria Math"/>
              </w:rPr>
              <m:t>SRS,b,f,c</m:t>
            </m:r>
          </m:sub>
        </m:sSub>
        <m:d>
          <m:dPr>
            <m:ctrlPr>
              <w:rPr>
                <w:rFonts w:ascii="Cambria Math" w:eastAsia="MS Mincho" w:hAnsi="Cambria Math"/>
                <w:i/>
                <w:lang w:eastAsia="ja-JP"/>
              </w:rPr>
            </m:ctrlPr>
          </m:dPr>
          <m:e>
            <m:r>
              <w:rPr>
                <w:rFonts w:ascii="Cambria Math" w:eastAsia="MS Mincho" w:hAnsi="Cambria Math"/>
                <w:lang w:eastAsia="ja-JP"/>
              </w:rPr>
              <m:t>i,</m:t>
            </m:r>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sidRPr="00B916EC">
        <w:t xml:space="preserve"> in SRS transmission </w:t>
      </w:r>
      <w:r>
        <w:t>occasion</w:t>
      </w:r>
      <w:r w:rsidRPr="00B916EC">
        <w:t xml:space="preserve"> </w:t>
      </w:r>
      <m:oMath>
        <m:r>
          <w:rPr>
            <w:rFonts w:ascii="Cambria Math" w:hAnsi="Cambria Math"/>
          </w:rPr>
          <m:t>i</m:t>
        </m:r>
      </m:oMath>
      <w:r w:rsidRPr="00B916EC">
        <w:rPr>
          <w:iCs/>
        </w:rPr>
        <w:t xml:space="preserve"> </w:t>
      </w:r>
      <w:r w:rsidRPr="00B916EC">
        <w:t xml:space="preserve">as </w:t>
      </w:r>
    </w:p>
    <w:p w14:paraId="45C8DC66" w14:textId="77777777" w:rsidR="00E56897" w:rsidRPr="00B916EC" w:rsidRDefault="00000000" w:rsidP="00E56897">
      <w:pPr>
        <w:pStyle w:val="EQ"/>
        <w:jc w:val="center"/>
      </w:pPr>
      <w:r>
        <w:rPr>
          <w:position w:val="-32"/>
        </w:rPr>
        <w:pict w14:anchorId="002C1DE4">
          <v:shape id="_x0000_i1060" type="#_x0000_t75" style="width:361.5pt;height:36.75pt">
            <v:imagedata r:id="rId33" o:title=""/>
          </v:shape>
        </w:pict>
      </w:r>
      <w:r w:rsidR="00E56897" w:rsidRPr="00B916EC">
        <w:t xml:space="preserve"> [dBm]</w:t>
      </w:r>
    </w:p>
    <w:p w14:paraId="45BC1483" w14:textId="77777777" w:rsidR="00E56897" w:rsidRPr="00B916EC" w:rsidRDefault="00E56897" w:rsidP="00E56897">
      <w:r w:rsidRPr="00B916EC">
        <w:t>where,</w:t>
      </w:r>
      <w:r>
        <w:t xml:space="preserve"> </w:t>
      </w:r>
    </w:p>
    <w:p w14:paraId="0CEBC713" w14:textId="0A69BF65" w:rsidR="0097713F" w:rsidRPr="0071532D" w:rsidRDefault="0097713F" w:rsidP="0097713F">
      <w:pPr>
        <w:pStyle w:val="B1"/>
        <w:ind w:left="630" w:hanging="346"/>
        <w:rPr>
          <w:lang w:val="en-US"/>
        </w:rPr>
      </w:pPr>
      <w:r w:rsidRPr="00324598">
        <w:t>-</w:t>
      </w:r>
      <w:r w:rsidRPr="00324598">
        <w:tab/>
      </w:r>
      <m:oMath>
        <m:sSub>
          <m:sSubPr>
            <m:ctrlPr>
              <w:rPr>
                <w:rFonts w:ascii="Cambria Math" w:hAnsi="Cambria Math"/>
                <w:i/>
              </w:rPr>
            </m:ctrlPr>
          </m:sSubPr>
          <m:e>
            <m:r>
              <w:rPr>
                <w:rFonts w:ascii="Cambria Math" w:hAnsi="Cambria Math"/>
              </w:rPr>
              <m:t>P</m:t>
            </m:r>
          </m:e>
          <m:sub>
            <m:r>
              <m:rPr>
                <m:sty m:val="p"/>
              </m:rPr>
              <w:rPr>
                <w:rFonts w:ascii="Cambria Math" w:hAnsi="Cambria Math"/>
              </w:rPr>
              <m:t>O_SRS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and </w:t>
      </w:r>
      <m:oMath>
        <m:sSub>
          <m:sSubPr>
            <m:ctrlPr>
              <w:rPr>
                <w:rFonts w:ascii="Cambria Math" w:hAnsi="Cambria Math"/>
                <w:i/>
              </w:rPr>
            </m:ctrlPr>
          </m:sSubPr>
          <m:e>
            <m:r>
              <w:rPr>
                <w:rFonts w:ascii="Cambria Math" w:hAnsi="Cambria Math"/>
              </w:rPr>
              <m:t>α</m:t>
            </m:r>
          </m:e>
          <m:sub>
            <m:r>
              <m:rPr>
                <m:sty m:val="p"/>
              </m:rPr>
              <w:rPr>
                <w:rFonts w:ascii="Cambria Math" w:hAnsi="Cambria Math"/>
              </w:rPr>
              <m:t>SRS</m:t>
            </m:r>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e>
        </m:d>
      </m:oMath>
      <w:r>
        <w:rPr>
          <w:lang w:eastAsia="ja-JP"/>
        </w:rPr>
        <w:t xml:space="preserve"> </w:t>
      </w:r>
      <w:r w:rsidRPr="00324598">
        <w:t>are</w:t>
      </w:r>
      <w:r w:rsidRPr="0071532D">
        <w:t xml:space="preserve"> provided by </w:t>
      </w:r>
      <w:r w:rsidRPr="0071532D">
        <w:rPr>
          <w:rFonts w:eastAsia="MS Mincho"/>
          <w:i/>
          <w:lang w:val="en-US"/>
        </w:rPr>
        <w:t>p0</w:t>
      </w:r>
      <w:r>
        <w:rPr>
          <w:rFonts w:eastAsia="MS Mincho"/>
          <w:i/>
          <w:lang w:val="en-US"/>
        </w:rPr>
        <w:t>-r16</w:t>
      </w:r>
      <w:r w:rsidRPr="0071532D">
        <w:rPr>
          <w:rFonts w:eastAsia="MS Mincho"/>
          <w:lang w:val="en-US"/>
        </w:rPr>
        <w:t xml:space="preserve"> </w:t>
      </w:r>
      <w:r>
        <w:rPr>
          <w:rFonts w:eastAsia="MS Mincho"/>
          <w:lang w:val="en-US"/>
        </w:rPr>
        <w:t>and</w:t>
      </w:r>
      <w:r w:rsidRPr="00324598">
        <w:rPr>
          <w:i/>
          <w:lang w:val="en-US"/>
        </w:rPr>
        <w:t xml:space="preserve"> </w:t>
      </w:r>
      <w:r w:rsidRPr="00F15057">
        <w:rPr>
          <w:i/>
          <w:lang w:val="en-US"/>
        </w:rPr>
        <w:t>alpha</w:t>
      </w:r>
      <w:r>
        <w:rPr>
          <w:i/>
          <w:lang w:val="en-US"/>
        </w:rPr>
        <w:t>-r16</w:t>
      </w:r>
      <w:r w:rsidRPr="00F15057">
        <w:rPr>
          <w:lang w:val="en-US"/>
        </w:rPr>
        <w:t xml:space="preserve"> </w:t>
      </w:r>
      <w:r>
        <w:t>respectively, f</w:t>
      </w:r>
      <w:r w:rsidRPr="0071532D">
        <w:rPr>
          <w:lang w:val="en-US"/>
        </w:rPr>
        <w:t xml:space="preserve">or active UL BWP </w:t>
      </w:r>
      <m:oMath>
        <m:r>
          <w:rPr>
            <w:rFonts w:ascii="Cambria Math" w:eastAsia="MS Mincho" w:hAnsi="Cambria Math"/>
            <w:lang w:eastAsia="ja-JP"/>
          </w:rPr>
          <m:t>b</m:t>
        </m:r>
      </m:oMath>
      <w:r w:rsidRPr="0071532D">
        <w:rPr>
          <w:iCs/>
          <w:lang w:val="en-US"/>
        </w:rPr>
        <w:t xml:space="preserve"> </w:t>
      </w:r>
      <w:r w:rsidRPr="0071532D">
        <w:rPr>
          <w:lang w:val="en-US"/>
        </w:rPr>
        <w:t xml:space="preserve">of </w:t>
      </w:r>
      <w:r w:rsidRPr="0071532D">
        <w:t xml:space="preserve">carrier </w:t>
      </w:r>
      <m:oMath>
        <m:r>
          <w:rPr>
            <w:rFonts w:ascii="Cambria Math" w:eastAsia="MS Mincho" w:hAnsi="Cambria Math"/>
            <w:lang w:eastAsia="ja-JP"/>
          </w:rPr>
          <m:t>f</m:t>
        </m:r>
      </m:oMath>
      <w:r w:rsidRPr="0071532D">
        <w:rPr>
          <w:iCs/>
        </w:rPr>
        <w:t xml:space="preserve"> of</w:t>
      </w:r>
      <w:r w:rsidRPr="0071532D">
        <w:t xml:space="preserve"> serving cell </w:t>
      </w:r>
      <m:oMath>
        <m:r>
          <w:rPr>
            <w:rFonts w:ascii="Cambria Math" w:eastAsia="MS Mincho" w:hAnsi="Cambria Math"/>
            <w:lang w:eastAsia="ja-JP"/>
          </w:rPr>
          <m:t>c</m:t>
        </m:r>
      </m:oMath>
      <w:r>
        <w:rPr>
          <w:lang w:eastAsia="ja-JP"/>
        </w:rPr>
        <w:t>,</w:t>
      </w:r>
      <w:r w:rsidRPr="0071532D">
        <w:t xml:space="preserve"> and </w:t>
      </w:r>
      <w:r w:rsidRPr="0071532D">
        <w:rPr>
          <w:lang w:val="en-US"/>
        </w:rPr>
        <w:t xml:space="preserve">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71532D">
        <w:rPr>
          <w:lang w:val="en-US"/>
        </w:rPr>
        <w:t xml:space="preserve"> </w:t>
      </w:r>
      <w:r>
        <w:rPr>
          <w:lang w:val="en-US"/>
        </w:rPr>
        <w:t>is indicat</w:t>
      </w:r>
      <w:r w:rsidRPr="0071532D">
        <w:rPr>
          <w:lang w:val="en-US"/>
        </w:rPr>
        <w:t xml:space="preserve">ed by </w:t>
      </w:r>
      <w:r w:rsidRPr="0071532D">
        <w:rPr>
          <w:i/>
          <w:lang w:val="en-US"/>
        </w:rPr>
        <w:t>SRS-</w:t>
      </w:r>
      <w:r>
        <w:rPr>
          <w:i/>
          <w:lang w:val="en-US"/>
        </w:rPr>
        <w:t>Pos</w:t>
      </w:r>
      <w:r w:rsidRPr="0071532D">
        <w:rPr>
          <w:i/>
          <w:lang w:val="en-US"/>
        </w:rPr>
        <w:t xml:space="preserve">ResourceSetId </w:t>
      </w:r>
      <w:r>
        <w:rPr>
          <w:lang w:val="en-US"/>
        </w:rPr>
        <w:t xml:space="preserve">from </w:t>
      </w:r>
      <w:r w:rsidRPr="00F15057">
        <w:rPr>
          <w:i/>
          <w:lang w:val="en-US"/>
        </w:rPr>
        <w:t>SRS-</w:t>
      </w:r>
      <w:r>
        <w:rPr>
          <w:i/>
          <w:lang w:val="en-US"/>
        </w:rPr>
        <w:t>Pos</w:t>
      </w:r>
      <w:r w:rsidRPr="00F15057">
        <w:rPr>
          <w:i/>
          <w:lang w:val="en-US"/>
        </w:rPr>
        <w:t>ResourceSet</w:t>
      </w:r>
      <w:r>
        <w:rPr>
          <w:lang w:val="en-US"/>
        </w:rPr>
        <w:t>, and</w:t>
      </w:r>
    </w:p>
    <w:p w14:paraId="51F75579" w14:textId="08C551A2" w:rsidR="00E56897" w:rsidRDefault="00E56897" w:rsidP="00E56897">
      <w:pPr>
        <w:pStyle w:val="B1"/>
        <w:rPr>
          <w:lang w:val="en-US"/>
        </w:rPr>
      </w:pPr>
      <w:r w:rsidRPr="00B06441">
        <w:t>-</w:t>
      </w:r>
      <w:r w:rsidRPr="00B06441">
        <w:tab/>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Pr>
          <w:lang w:eastAsia="ja-JP"/>
        </w:rPr>
        <w:t xml:space="preserve"> </w:t>
      </w:r>
      <w:r w:rsidRPr="00B06441">
        <w:t xml:space="preserve">is </w:t>
      </w:r>
      <w:r w:rsidRPr="00B06441">
        <w:rPr>
          <w:lang w:val="en-US"/>
        </w:rPr>
        <w:t>a</w:t>
      </w:r>
      <w:r w:rsidRPr="00B06441">
        <w:t xml:space="preserve"> downlink </w:t>
      </w:r>
      <w:r w:rsidRPr="006564DE">
        <w:t xml:space="preserve">pathloss estimate </w:t>
      </w:r>
      <w:r w:rsidRPr="006564DE">
        <w:rPr>
          <w:rFonts w:eastAsia="MS Mincho"/>
        </w:rPr>
        <w:t xml:space="preserve">in dB </w:t>
      </w:r>
      <w:r w:rsidRPr="006564DE">
        <w:t xml:space="preserve">calculated </w:t>
      </w:r>
      <w:r w:rsidRPr="006564DE">
        <w:rPr>
          <w:lang w:val="en-US"/>
        </w:rPr>
        <w:t>by</w:t>
      </w:r>
      <w:r w:rsidRPr="006564DE">
        <w:t xml:space="preserve"> the UE</w:t>
      </w:r>
      <w:r>
        <w:t xml:space="preserve">, </w:t>
      </w:r>
      <w:r w:rsidRPr="006564DE">
        <w:rPr>
          <w:lang w:val="en-US"/>
        </w:rPr>
        <w:t xml:space="preserve">as described </w:t>
      </w:r>
      <w:r w:rsidR="006F5F9E">
        <w:rPr>
          <w:lang w:val="en-US"/>
        </w:rPr>
        <w:t>in clause</w:t>
      </w:r>
      <w:r w:rsidRPr="00B06441">
        <w:rPr>
          <w:lang w:val="en-US"/>
        </w:rPr>
        <w:t xml:space="preserve"> 7.1.1 </w:t>
      </w:r>
      <w:r>
        <w:rPr>
          <w:lang w:val="en-US"/>
        </w:rPr>
        <w:t>in case of an</w:t>
      </w:r>
      <w:r w:rsidRPr="00B06441">
        <w:rPr>
          <w:lang w:val="en-US"/>
        </w:rPr>
        <w:t xml:space="preserve"> active DL BWP </w:t>
      </w:r>
      <w:r w:rsidRPr="00B916EC">
        <w:rPr>
          <w:iCs/>
        </w:rPr>
        <w:t>of</w:t>
      </w:r>
      <w:r w:rsidRPr="00B916EC">
        <w:t xml:space="preserve"> </w:t>
      </w:r>
      <w:r>
        <w:t xml:space="preserve">a </w:t>
      </w:r>
      <w:r w:rsidRPr="00B916EC">
        <w:t xml:space="preserve">serving cell </w:t>
      </w:r>
      <m:oMath>
        <m:r>
          <w:rPr>
            <w:rFonts w:ascii="Cambria Math" w:eastAsia="MS Mincho" w:hAnsi="Cambria Math"/>
            <w:lang w:eastAsia="ja-JP"/>
          </w:rPr>
          <m:t>c</m:t>
        </m:r>
      </m:oMath>
      <w:r>
        <w:rPr>
          <w:lang w:eastAsia="ja-JP"/>
        </w:rPr>
        <w:t>,</w:t>
      </w:r>
      <w:r w:rsidRPr="006564DE">
        <w:t xml:space="preserve"> </w:t>
      </w:r>
      <w:r w:rsidRPr="006564DE">
        <w:rPr>
          <w:lang w:val="en-US"/>
        </w:rPr>
        <w:t xml:space="preserve">using RS resource indexed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6564DE">
        <w:rPr>
          <w:iCs/>
          <w:lang w:val="en-US"/>
        </w:rPr>
        <w:t xml:space="preserve"> </w:t>
      </w:r>
      <w:r>
        <w:t>in a serving or</w:t>
      </w:r>
      <w:r w:rsidRPr="006564DE">
        <w:t xml:space="preserve"> non-serving cell </w:t>
      </w:r>
      <w:r>
        <w:rPr>
          <w:rFonts w:eastAsia="MS Mincho"/>
          <w:lang w:val="en-US"/>
        </w:rPr>
        <w:t>for</w:t>
      </w:r>
      <w:r w:rsidRPr="00B06441">
        <w:rPr>
          <w:rFonts w:eastAsia="MS Mincho"/>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w:t>
      </w:r>
      <w:r w:rsidRPr="00B06441">
        <w:t>[</w:t>
      </w:r>
      <w:r w:rsidRPr="00B06441">
        <w:rPr>
          <w:lang w:val="en-US"/>
        </w:rPr>
        <w:t>6</w:t>
      </w:r>
      <w:r w:rsidRPr="00B06441">
        <w:t>, TS 38.214]</w:t>
      </w:r>
      <w:r w:rsidRPr="00B06441">
        <w:rPr>
          <w:lang w:val="en-US"/>
        </w:rPr>
        <w:t xml:space="preserve">. </w:t>
      </w:r>
      <w:r>
        <w:rPr>
          <w:lang w:val="en-US"/>
        </w:rPr>
        <w:t>A configuration for</w:t>
      </w:r>
      <w:r w:rsidRPr="00B06441">
        <w:rPr>
          <w:lang w:val="en-US"/>
        </w:rPr>
        <w:t xml:space="preserve"> RS resource index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oMath>
      <w:r w:rsidRPr="00B06441">
        <w:rPr>
          <w:lang w:val="en-US"/>
        </w:rPr>
        <w:t xml:space="preserve"> </w:t>
      </w:r>
      <w:r>
        <w:rPr>
          <w:lang w:val="en-US"/>
        </w:rPr>
        <w:t>associated with</w:t>
      </w:r>
      <w:r w:rsidRPr="00B06441">
        <w:rPr>
          <w:lang w:val="en-US"/>
        </w:rPr>
        <w:t xml:space="preserve"> SRS resource set </w:t>
      </w:r>
      <m:oMath>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s</m:t>
            </m:r>
          </m:sub>
        </m:sSub>
      </m:oMath>
      <w:r w:rsidRPr="00B06441">
        <w:rPr>
          <w:lang w:val="en-US"/>
        </w:rPr>
        <w:t xml:space="preserve"> is provided </w:t>
      </w:r>
      <w:r>
        <w:rPr>
          <w:rFonts w:eastAsia="MS Mincho"/>
          <w:lang w:val="en-US"/>
        </w:rPr>
        <w:t>by</w:t>
      </w:r>
      <w:r w:rsidRPr="00B06441">
        <w:rPr>
          <w:lang w:val="en-US"/>
        </w:rPr>
        <w:t xml:space="preserve"> </w:t>
      </w:r>
      <w:r w:rsidRPr="00B06441">
        <w:rPr>
          <w:i/>
        </w:rPr>
        <w:t>pathlossReferenceRS</w:t>
      </w:r>
      <w:r w:rsidR="0097713F">
        <w:rPr>
          <w:i/>
          <w:lang w:val="en-US"/>
        </w:rPr>
        <w:t>-Pos</w:t>
      </w:r>
      <w:r w:rsidRPr="00B06441">
        <w:rPr>
          <w:lang w:val="en-US"/>
        </w:rPr>
        <w:t xml:space="preserve"> </w:t>
      </w:r>
    </w:p>
    <w:p w14:paraId="1896ED48" w14:textId="2919A153" w:rsidR="00E56897" w:rsidRDefault="00E56897" w:rsidP="00E56897">
      <w:pPr>
        <w:pStyle w:val="B2"/>
        <w:rPr>
          <w:lang w:val="en-US"/>
        </w:rPr>
      </w:pPr>
      <w:r>
        <w:t>-</w:t>
      </w:r>
      <w:r>
        <w:tab/>
        <w:t>i</w:t>
      </w:r>
      <w:r w:rsidRPr="00DD5101">
        <w:t xml:space="preserve">f </w:t>
      </w:r>
      <w:r w:rsidRPr="00B06441">
        <w:rPr>
          <w:rFonts w:eastAsia="MS Mincho"/>
          <w:lang w:val="en-US"/>
        </w:rPr>
        <w:t xml:space="preserve">a </w:t>
      </w:r>
      <w:r w:rsidRPr="00B06441">
        <w:rPr>
          <w:i/>
        </w:rPr>
        <w:t>ssb-Index</w:t>
      </w:r>
      <w:r w:rsidR="0097713F">
        <w:rPr>
          <w:i/>
          <w:lang w:val="en-US"/>
        </w:rPr>
        <w:t>Ncell</w:t>
      </w:r>
      <w:r>
        <w:t xml:space="preserve"> is provided</w:t>
      </w:r>
      <w:r w:rsidRPr="00F97BF4">
        <w:rPr>
          <w:rFonts w:asciiTheme="majorBidi" w:hAnsiTheme="majorBidi" w:cstheme="majorBidi"/>
          <w:iCs/>
          <w:lang w:val="en-US"/>
        </w:rPr>
        <w:t>,</w:t>
      </w:r>
      <w:r>
        <w:rPr>
          <w:rFonts w:asciiTheme="majorBidi" w:hAnsiTheme="majorBidi" w:cstheme="majorBidi"/>
          <w:iCs/>
          <w:lang w:val="en-US"/>
        </w:rPr>
        <w:t xml:space="preserve"> </w:t>
      </w:r>
      <w:r w:rsidRPr="00B916EC">
        <w:rPr>
          <w:rFonts w:eastAsia="MS Mincho"/>
          <w:i/>
        </w:rPr>
        <w:t>referenceSignalPower</w:t>
      </w:r>
      <w:r>
        <w:rPr>
          <w:rFonts w:eastAsia="MS Mincho"/>
        </w:rPr>
        <w:t xml:space="preserve"> is provided by </w:t>
      </w:r>
      <w:r w:rsidRPr="003B4338">
        <w:rPr>
          <w:i/>
        </w:rPr>
        <w:t>ss-PBCH-BlockPower</w:t>
      </w:r>
      <w:r w:rsidR="0097713F">
        <w:rPr>
          <w:i/>
          <w:lang w:val="en-US"/>
        </w:rPr>
        <w:t>-r16</w:t>
      </w:r>
    </w:p>
    <w:p w14:paraId="7119B354" w14:textId="59DB1B45" w:rsidR="00E56897" w:rsidRPr="00CF25C3" w:rsidRDefault="00E56897" w:rsidP="00E56897">
      <w:pPr>
        <w:pStyle w:val="B2"/>
        <w:rPr>
          <w:lang w:val="en-US"/>
        </w:rPr>
      </w:pPr>
      <w:r>
        <w:t>-</w:t>
      </w:r>
      <w:r>
        <w:tab/>
        <w:t>i</w:t>
      </w:r>
      <w:r w:rsidRPr="00DD5101">
        <w:t xml:space="preserve">f </w:t>
      </w:r>
      <w:r w:rsidRPr="00B06441">
        <w:rPr>
          <w:rFonts w:eastAsia="MS Mincho"/>
          <w:lang w:val="en-US"/>
        </w:rPr>
        <w:t xml:space="preserve">a </w:t>
      </w:r>
      <w:r>
        <w:rPr>
          <w:i/>
        </w:rPr>
        <w:t>dl</w:t>
      </w:r>
      <w:r w:rsidRPr="00C20E51">
        <w:rPr>
          <w:i/>
        </w:rPr>
        <w:t>-PRS-ResourceId</w:t>
      </w:r>
      <w:r>
        <w:t xml:space="preserve"> is provided,</w:t>
      </w:r>
      <w:r>
        <w:rPr>
          <w:lang w:val="en-US"/>
        </w:rPr>
        <w:t xml:space="preserve"> </w:t>
      </w:r>
      <w:r w:rsidRPr="00B916EC">
        <w:rPr>
          <w:rFonts w:eastAsia="MS Mincho"/>
          <w:i/>
        </w:rPr>
        <w:t>referenceSignalPower</w:t>
      </w:r>
      <w:r>
        <w:rPr>
          <w:rFonts w:eastAsia="MS Mincho"/>
        </w:rPr>
        <w:t xml:space="preserve"> is provided by </w:t>
      </w:r>
      <w:r w:rsidRPr="00F15057">
        <w:rPr>
          <w:i/>
          <w:lang w:eastAsia="x-none"/>
        </w:rPr>
        <w:t>dl-PRS-ResourcePower</w:t>
      </w:r>
    </w:p>
    <w:p w14:paraId="293AA9E0" w14:textId="77777777" w:rsidR="007E56E4" w:rsidRPr="00347EFC" w:rsidRDefault="007E56E4" w:rsidP="007E56E4">
      <w:pPr>
        <w:pStyle w:val="B1"/>
        <w:rPr>
          <w:iCs/>
        </w:rPr>
      </w:pPr>
      <w:r w:rsidRPr="00347EFC">
        <w:tab/>
        <w:t xml:space="preserve">If the UE </w:t>
      </w:r>
      <w:r w:rsidRPr="006365A4">
        <w:t xml:space="preserve">is in the RRC_CONNECTED state and </w:t>
      </w:r>
      <w:r w:rsidRPr="00347EFC">
        <w:t xml:space="preserve">determines 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xml:space="preserve">, or the UE is not provided with </w:t>
      </w:r>
      <w:r w:rsidRPr="00347EFC">
        <w:rPr>
          <w:i/>
          <w:iCs/>
          <w:lang w:val="en-US" w:eastAsia="ja-JP"/>
        </w:rPr>
        <w:t>pathlossReferenceRS-Pos</w:t>
      </w:r>
      <w:r w:rsidRPr="00347EFC">
        <w:rPr>
          <w:iCs/>
        </w:rPr>
        <w:t xml:space="preserve">, the UE calculates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t xml:space="preserve"> using </w:t>
      </w:r>
      <w:r w:rsidRPr="00347EFC">
        <w:rPr>
          <w:iCs/>
        </w:rPr>
        <w:t xml:space="preserve">a RS resource obtained from the SS/PBCH block </w:t>
      </w:r>
      <w:r w:rsidRPr="00347EFC">
        <w:rPr>
          <w:iCs/>
          <w:lang w:val="en-US"/>
        </w:rPr>
        <w:t xml:space="preserve">of the serving cell </w:t>
      </w:r>
      <w:r w:rsidRPr="00347EFC">
        <w:rPr>
          <w:iCs/>
        </w:rPr>
        <w:t xml:space="preserve">that the UE </w:t>
      </w:r>
      <w:r w:rsidRPr="00347EFC">
        <w:rPr>
          <w:iCs/>
          <w:lang w:val="en-US"/>
        </w:rPr>
        <w:t xml:space="preserve">uses to </w:t>
      </w:r>
      <w:r w:rsidRPr="00347EFC">
        <w:rPr>
          <w:iCs/>
        </w:rPr>
        <w:t xml:space="preserve">obtain </w:t>
      </w:r>
      <w:r w:rsidRPr="00347EFC">
        <w:rPr>
          <w:i/>
          <w:lang w:val="en-US"/>
        </w:rPr>
        <w:t>MIB</w:t>
      </w:r>
      <w:r w:rsidRPr="00347EFC">
        <w:rPr>
          <w:iCs/>
          <w:lang w:val="en-US"/>
        </w:rPr>
        <w:t xml:space="preserve">. </w:t>
      </w:r>
      <w:r w:rsidRPr="00347EFC">
        <w:t xml:space="preserve">If the UE </w:t>
      </w:r>
      <w:r w:rsidRPr="00347EFC">
        <w:rPr>
          <w:lang w:val="en-US"/>
        </w:rPr>
        <w:t xml:space="preserve">is in the RRC_INACTIVE state and </w:t>
      </w:r>
      <w:r w:rsidRPr="00347EFC">
        <w:t>determines</w:t>
      </w:r>
      <w:r w:rsidRPr="00347EFC">
        <w:rPr>
          <w:lang w:val="en-US"/>
        </w:rPr>
        <w:t xml:space="preserve"> </w:t>
      </w:r>
      <w:r w:rsidRPr="00347EFC">
        <w:t xml:space="preserve">that the UE is not able to accurately measure </w:t>
      </w:r>
      <m:oMath>
        <m:sSub>
          <m:sSubPr>
            <m:ctrlPr>
              <w:rPr>
                <w:rFonts w:ascii="Cambria Math" w:hAnsi="Cambria Math"/>
                <w:i/>
              </w:rPr>
            </m:ctrlPr>
          </m:sSubPr>
          <m:e>
            <m:r>
              <w:rPr>
                <w:rFonts w:ascii="Cambria Math" w:hAnsi="Cambria Math"/>
              </w:rPr>
              <m:t>PL</m:t>
            </m:r>
          </m:e>
          <m:sub>
            <m:r>
              <w:rPr>
                <w:rFonts w:ascii="Cambria Math" w:hAnsi="Cambria Math"/>
              </w:rPr>
              <m:t>b,f,c</m:t>
            </m:r>
          </m:sub>
        </m:sSub>
        <m:d>
          <m:dPr>
            <m:ctrlPr>
              <w:rPr>
                <w:rFonts w:ascii="Cambria Math" w:eastAsia="MS Mincho" w:hAnsi="Cambria Math"/>
                <w:i/>
                <w:lang w:eastAsia="ja-JP"/>
              </w:rPr>
            </m:ctrlPr>
          </m:dPr>
          <m:e>
            <m:sSub>
              <m:sSubPr>
                <m:ctrlPr>
                  <w:rPr>
                    <w:rFonts w:ascii="Cambria Math" w:eastAsia="MS Mincho" w:hAnsi="Cambria Math"/>
                    <w:i/>
                    <w:lang w:eastAsia="ja-JP"/>
                  </w:rPr>
                </m:ctrlPr>
              </m:sSubPr>
              <m:e>
                <m:r>
                  <w:rPr>
                    <w:rFonts w:ascii="Cambria Math" w:eastAsia="MS Mincho" w:hAnsi="Cambria Math"/>
                    <w:lang w:eastAsia="ja-JP"/>
                  </w:rPr>
                  <m:t>q</m:t>
                </m:r>
              </m:e>
              <m:sub>
                <m:r>
                  <w:rPr>
                    <w:rFonts w:ascii="Cambria Math" w:eastAsia="MS Mincho" w:hAnsi="Cambria Math"/>
                    <w:lang w:eastAsia="ja-JP"/>
                  </w:rPr>
                  <m:t>d</m:t>
                </m:r>
              </m:sub>
            </m:sSub>
          </m:e>
        </m:d>
      </m:oMath>
      <w:r w:rsidRPr="00347EFC">
        <w:rPr>
          <w:lang w:val="en-US" w:eastAsia="ja-JP"/>
        </w:rPr>
        <w:t>, the UE does not transmit SRS</w:t>
      </w:r>
      <w:r>
        <w:rPr>
          <w:lang w:val="en-US" w:eastAsia="ja-JP"/>
        </w:rPr>
        <w:t xml:space="preserve"> for the SRS resource set</w:t>
      </w:r>
      <w:r w:rsidRPr="00347EFC">
        <w:rPr>
          <w:lang w:val="en-US" w:eastAsia="ja-JP"/>
        </w:rPr>
        <w:t>.</w:t>
      </w:r>
    </w:p>
    <w:p w14:paraId="5AC2ED34" w14:textId="01DF5243" w:rsidR="00E56897" w:rsidRDefault="00E56897" w:rsidP="008E602B">
      <w:pPr>
        <w:pStyle w:val="B1"/>
      </w:pPr>
      <w:r>
        <w:tab/>
        <w:t xml:space="preserve">The UE </w:t>
      </w:r>
      <w:r w:rsidR="0031780B">
        <w:rPr>
          <w:lang w:val="en-US"/>
        </w:rPr>
        <w:t xml:space="preserve">may </w:t>
      </w:r>
      <w:r>
        <w:t xml:space="preserve">indicate a capability for a number of </w:t>
      </w:r>
      <w:r w:rsidRPr="00B06441">
        <w:t>pathloss estimate</w:t>
      </w:r>
      <w:r>
        <w:t>s that the UE can simultaneously maintain</w:t>
      </w:r>
      <w:r w:rsidR="00DC296D">
        <w:rPr>
          <w:lang w:val="en-US"/>
        </w:rPr>
        <w:t xml:space="preserve"> </w:t>
      </w:r>
      <w:r w:rsidR="0097713F" w:rsidRPr="006D04B0">
        <w:rPr>
          <w:lang w:val="en-US"/>
        </w:rPr>
        <w:t xml:space="preserve">for all SRS resource sets </w:t>
      </w:r>
      <w:r w:rsidR="0097713F">
        <w:rPr>
          <w:lang w:val="en-US"/>
        </w:rPr>
        <w:t>provid</w:t>
      </w:r>
      <w:r w:rsidR="0097713F" w:rsidRPr="006D04B0">
        <w:rPr>
          <w:lang w:val="en-US"/>
        </w:rPr>
        <w:t xml:space="preserve">ed by </w:t>
      </w:r>
      <w:r w:rsidR="0097713F" w:rsidRPr="006D04B0">
        <w:rPr>
          <w:i/>
          <w:iCs/>
        </w:rPr>
        <w:t xml:space="preserve">SRS-PosResourceSet </w:t>
      </w:r>
      <w:r w:rsidR="0097713F" w:rsidRPr="006D04B0">
        <w:t>in addition to the up to four pathloss estimates that the UE maintains per serving cell for PUSCH/PUCCH transmissions</w:t>
      </w:r>
      <w:r w:rsidR="0097713F">
        <w:rPr>
          <w:lang w:val="en-US"/>
        </w:rPr>
        <w:t xml:space="preserve"> and for SRS transmissions configured by </w:t>
      </w:r>
      <w:r w:rsidR="0097713F" w:rsidRPr="00AB7CE6">
        <w:rPr>
          <w:i/>
          <w:iCs/>
          <w:lang w:val="en-US"/>
        </w:rPr>
        <w:t>SRS-Resource</w:t>
      </w:r>
      <w:r>
        <w:t>.</w:t>
      </w:r>
    </w:p>
    <w:p w14:paraId="6F637F7F" w14:textId="44FEE4CE" w:rsidR="00095CD6" w:rsidRPr="008E602B" w:rsidRDefault="00095CD6" w:rsidP="00095CD6">
      <w:pPr>
        <w:rPr>
          <w:lang w:eastAsia="zh-CN"/>
        </w:rPr>
      </w:pPr>
      <w:r w:rsidRPr="00095CD6">
        <w:rPr>
          <w:lang w:eastAsia="zh-CN"/>
        </w:rPr>
        <w:t xml:space="preserve">If a UE transmits SRS based on a configuration by </w:t>
      </w:r>
      <w:r w:rsidRPr="00095CD6">
        <w:rPr>
          <w:i/>
          <w:lang w:eastAsia="zh-CN"/>
        </w:rPr>
        <w:t>SRS-PosResourceSet</w:t>
      </w:r>
      <w:r w:rsidRPr="00095CD6">
        <w:rPr>
          <w:lang w:eastAsia="zh-CN"/>
        </w:rPr>
        <w:t xml:space="preserve"> outside initial UL BWP of carrier </w:t>
      </w:r>
      <w:r w:rsidRPr="00095CD6">
        <w:rPr>
          <w:i/>
          <w:lang w:eastAsia="zh-CN"/>
        </w:rPr>
        <w:t>f</w:t>
      </w:r>
      <w:r w:rsidRPr="00095CD6">
        <w:rPr>
          <w:lang w:eastAsia="zh-CN"/>
        </w:rPr>
        <w:t xml:space="preserve"> of serving cell </w:t>
      </w:r>
      <w:r w:rsidRPr="00095CD6">
        <w:rPr>
          <w:i/>
          <w:lang w:eastAsia="zh-CN"/>
        </w:rPr>
        <w:t>c</w:t>
      </w:r>
      <w:r w:rsidRPr="00095CD6">
        <w:rPr>
          <w:lang w:eastAsia="zh-CN"/>
        </w:rPr>
        <w:t xml:space="preserve"> in RRC_INACTIVE state, the active UL BWP </w:t>
      </w:r>
      <w:r w:rsidRPr="00095CD6">
        <w:rPr>
          <w:i/>
          <w:lang w:eastAsia="zh-CN"/>
        </w:rPr>
        <w:t>b</w:t>
      </w:r>
      <w:r w:rsidRPr="00095CD6">
        <w:rPr>
          <w:lang w:eastAsia="zh-CN"/>
        </w:rPr>
        <w:t xml:space="preserve"> refers to the BWP configuration provided by the higher layer parameter </w:t>
      </w:r>
      <w:r w:rsidRPr="00095CD6">
        <w:rPr>
          <w:i/>
          <w:lang w:eastAsia="zh-CN"/>
        </w:rPr>
        <w:t>bwp-NUL</w:t>
      </w:r>
      <w:r w:rsidRPr="00095CD6">
        <w:rPr>
          <w:lang w:eastAsia="zh-CN"/>
        </w:rPr>
        <w:t xml:space="preserve"> or </w:t>
      </w:r>
      <w:r w:rsidRPr="00095CD6">
        <w:rPr>
          <w:i/>
          <w:lang w:eastAsia="zh-CN"/>
        </w:rPr>
        <w:t>bwp-SUL</w:t>
      </w:r>
      <w:r w:rsidRPr="00095CD6">
        <w:rPr>
          <w:lang w:eastAsia="zh-CN"/>
        </w:rPr>
        <w:t xml:space="preserve"> contained in </w:t>
      </w:r>
      <w:r w:rsidRPr="00095CD6">
        <w:rPr>
          <w:i/>
          <w:lang w:eastAsia="zh-CN"/>
        </w:rPr>
        <w:t>SRS-PosRRC-InactiveConfig</w:t>
      </w:r>
      <w:r w:rsidRPr="00095CD6">
        <w:rPr>
          <w:lang w:eastAsia="zh-CN"/>
        </w:rPr>
        <w:t xml:space="preserve"> for the corresponding carrier.</w:t>
      </w:r>
    </w:p>
    <w:p w14:paraId="0DEBA6E6" w14:textId="77777777" w:rsidR="00E072F9" w:rsidRPr="00B916EC" w:rsidRDefault="00E072F9" w:rsidP="00E072F9">
      <w:pPr>
        <w:pStyle w:val="Heading2"/>
        <w:ind w:left="566" w:hanging="566"/>
      </w:pPr>
      <w:bookmarkStart w:id="212" w:name="_Toc12021451"/>
      <w:bookmarkStart w:id="213" w:name="_Toc20311563"/>
      <w:bookmarkStart w:id="214" w:name="_Toc26719388"/>
      <w:bookmarkStart w:id="215" w:name="_Toc29894819"/>
      <w:bookmarkStart w:id="216" w:name="_Toc29899118"/>
      <w:bookmarkStart w:id="217" w:name="_Toc29899536"/>
      <w:bookmarkStart w:id="218" w:name="_Toc29917273"/>
      <w:bookmarkStart w:id="219" w:name="_Toc36498147"/>
      <w:bookmarkStart w:id="220" w:name="_Toc45699173"/>
      <w:bookmarkStart w:id="221" w:name="_Ref491459187"/>
      <w:bookmarkStart w:id="222" w:name="_Toc114216045"/>
      <w:r w:rsidRPr="00B916EC">
        <w:t>7.4</w:t>
      </w:r>
      <w:r w:rsidR="007D5A3F">
        <w:tab/>
      </w:r>
      <w:r w:rsidRPr="00B916EC">
        <w:t>Physical random access channel</w:t>
      </w:r>
      <w:bookmarkEnd w:id="212"/>
      <w:bookmarkEnd w:id="213"/>
      <w:bookmarkEnd w:id="214"/>
      <w:bookmarkEnd w:id="215"/>
      <w:bookmarkEnd w:id="216"/>
      <w:bookmarkEnd w:id="217"/>
      <w:bookmarkEnd w:id="218"/>
      <w:bookmarkEnd w:id="219"/>
      <w:bookmarkEnd w:id="220"/>
      <w:bookmarkEnd w:id="222"/>
    </w:p>
    <w:bookmarkEnd w:id="221"/>
    <w:p w14:paraId="246E7D4E" w14:textId="77777777" w:rsidR="005F3259" w:rsidRPr="00B916EC" w:rsidRDefault="005F3259" w:rsidP="005F3259">
      <w:r w:rsidRPr="00B916EC">
        <w:t>A UE determines a transmission power for a physical random access channel (PRACH)</w:t>
      </w:r>
      <w:r>
        <w:t>,</w:t>
      </w:r>
      <w:r w:rsidRPr="00B916EC">
        <w:t xml:space="preserve"> </w:t>
      </w:r>
      <w:r w:rsidR="00000000">
        <w:rPr>
          <w:position w:val="-12"/>
        </w:rPr>
        <w:pict w14:anchorId="15E228CF">
          <v:shape id="_x0000_i1061" type="#_x0000_t75" style="width:57.75pt;height:14.25pt">
            <v:imagedata r:id="rId34" o:title=""/>
          </v:shape>
        </w:pict>
      </w:r>
      <w:r>
        <w:t xml:space="preserve">, on </w:t>
      </w:r>
      <w:r w:rsidR="00FF0521">
        <w:t xml:space="preserve">active </w:t>
      </w:r>
      <w:r>
        <w:t xml:space="preserve">UL BWP </w:t>
      </w:r>
      <w:r w:rsidR="00000000">
        <w:rPr>
          <w:iCs/>
          <w:position w:val="-6"/>
        </w:rPr>
        <w:pict w14:anchorId="20443F07">
          <v:shape id="_x0000_i1062" type="#_x0000_t75" style="width:7.5pt;height:14.25pt">
            <v:imagedata r:id="rId35" o:title=""/>
          </v:shape>
        </w:pict>
      </w:r>
      <w:r>
        <w:rPr>
          <w:iCs/>
        </w:rPr>
        <w:t xml:space="preserve"> </w:t>
      </w:r>
      <w:r>
        <w:t>of</w:t>
      </w:r>
      <w:r w:rsidRPr="00B916EC">
        <w:t xml:space="preserve"> carrier </w:t>
      </w:r>
      <w:r w:rsidR="00000000">
        <w:rPr>
          <w:iCs/>
          <w:position w:val="-10"/>
        </w:rPr>
        <w:pict w14:anchorId="7532C15D">
          <v:shape id="_x0000_i1063" type="#_x0000_t75" style="width:14.25pt;height:14.25pt">
            <v:imagedata r:id="rId36" o:title=""/>
          </v:shape>
        </w:pict>
      </w:r>
      <w:r w:rsidRPr="00B916EC">
        <w:t xml:space="preserve"> </w:t>
      </w:r>
      <w:r w:rsidR="00B609CF">
        <w:t xml:space="preserve">of serving cell </w:t>
      </w:r>
      <w:r w:rsidR="00000000">
        <w:rPr>
          <w:iCs/>
          <w:position w:val="-6"/>
        </w:rPr>
        <w:pict w14:anchorId="3730F41D">
          <v:shape id="_x0000_i1064" type="#_x0000_t75" style="width:7.5pt;height:14.25pt">
            <v:imagedata r:id="rId37" o:title=""/>
          </v:shape>
        </w:pict>
      </w:r>
      <w:r w:rsidR="00B609CF">
        <w:rPr>
          <w:iCs/>
        </w:rPr>
        <w:t xml:space="preserve"> </w:t>
      </w:r>
      <w:r w:rsidR="00B609CF">
        <w:t>based on DL RS</w:t>
      </w:r>
      <w:r>
        <w:t xml:space="preserve"> for</w:t>
      </w:r>
      <w:r w:rsidRPr="00B916EC">
        <w:t xml:space="preserve"> serving cell </w:t>
      </w:r>
      <w:r w:rsidR="00000000">
        <w:rPr>
          <w:iCs/>
          <w:position w:val="-6"/>
        </w:rPr>
        <w:pict w14:anchorId="6C11C297">
          <v:shape id="_x0000_i1065" type="#_x0000_t75" style="width:7.5pt;height:14.25pt">
            <v:imagedata r:id="rId37" o:title=""/>
          </v:shape>
        </w:pict>
      </w:r>
      <w:r w:rsidRPr="00B916EC">
        <w:t xml:space="preserve"> in transmission </w:t>
      </w:r>
      <w:r w:rsidR="00FF0521">
        <w:rPr>
          <w:lang w:val="en-US"/>
        </w:rPr>
        <w:t>occasion</w:t>
      </w:r>
      <w:r w:rsidRPr="00B916EC">
        <w:t xml:space="preserve"> </w:t>
      </w:r>
      <w:r w:rsidR="00000000">
        <w:rPr>
          <w:position w:val="-6"/>
        </w:rPr>
        <w:pict w14:anchorId="006314B1">
          <v:shape id="_x0000_i1066" type="#_x0000_t75" style="width:7.5pt;height:14.25pt">
            <v:imagedata r:id="rId38" o:title=""/>
          </v:shape>
        </w:pict>
      </w:r>
      <w:r w:rsidRPr="00B916EC" w:rsidDel="008619CD">
        <w:t xml:space="preserve"> </w:t>
      </w:r>
      <w:r w:rsidRPr="00B916EC">
        <w:t xml:space="preserve">as </w:t>
      </w:r>
    </w:p>
    <w:p w14:paraId="3DC9D235" w14:textId="77777777" w:rsidR="005F3259" w:rsidRPr="00B916EC" w:rsidRDefault="005F3259" w:rsidP="0009732E">
      <w:pPr>
        <w:pStyle w:val="EQ"/>
      </w:pPr>
      <w:r>
        <w:lastRenderedPageBreak/>
        <w:tab/>
      </w:r>
      <w:r w:rsidR="00000000">
        <w:rPr>
          <w:position w:val="-12"/>
        </w:rPr>
        <w:pict w14:anchorId="741D8B43">
          <v:shape id="_x0000_i1067" type="#_x0000_t75" style="width:237.75pt;height:21.75pt">
            <v:imagedata r:id="rId39" o:title=""/>
          </v:shape>
        </w:pict>
      </w:r>
      <w:r w:rsidRPr="00B916EC" w:rsidDel="00DF549F">
        <w:t xml:space="preserve"> </w:t>
      </w:r>
      <w:r w:rsidRPr="00B916EC">
        <w:t>[dBm],</w:t>
      </w:r>
    </w:p>
    <w:p w14:paraId="02920FED" w14:textId="74DF01DB" w:rsidR="005F3259" w:rsidRDefault="005F3259" w:rsidP="005F3259">
      <w:r w:rsidRPr="00B916EC">
        <w:t xml:space="preserve">where </w:t>
      </w:r>
      <w:r w:rsidR="00000000">
        <w:rPr>
          <w:position w:val="-12"/>
        </w:rPr>
        <w:pict w14:anchorId="2C7475B0">
          <v:shape id="_x0000_i1068" type="#_x0000_t75" style="width:44.25pt;height:14.25pt">
            <v:imagedata r:id="rId40" o:title=""/>
          </v:shape>
        </w:pi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w:t>
      </w:r>
      <w:r w:rsidR="00B63E79">
        <w:rPr>
          <w:lang w:val="en-US"/>
        </w:rPr>
        <w:t xml:space="preserve"> </w:t>
      </w:r>
      <w:r>
        <w:rPr>
          <w:lang w:val="en-US"/>
        </w:rPr>
        <w:t xml:space="preserve">38.101-2] </w:t>
      </w:r>
      <w:r w:rsidR="00C30574">
        <w:rPr>
          <w:lang w:val="en-US"/>
        </w:rPr>
        <w:t>and [</w:t>
      </w:r>
      <w:r w:rsidR="00B63E79">
        <w:rPr>
          <w:lang w:val="en-US"/>
        </w:rPr>
        <w:t xml:space="preserve">8-3, TS </w:t>
      </w:r>
      <w:r w:rsidR="00C30574">
        <w:rPr>
          <w:lang w:val="en-US"/>
        </w:rPr>
        <w:t xml:space="preserve">38.101-3] </w:t>
      </w:r>
      <w:r w:rsidRPr="00B916EC">
        <w:rPr>
          <w:lang w:val="en-US"/>
        </w:rPr>
        <w:t>for</w:t>
      </w:r>
      <w:r w:rsidRPr="00B916EC">
        <w:t xml:space="preserve"> carrier </w:t>
      </w:r>
      <w:r w:rsidR="00000000">
        <w:rPr>
          <w:iCs/>
          <w:position w:val="-10"/>
        </w:rPr>
        <w:pict w14:anchorId="0AD3BBD4">
          <v:shape id="_x0000_i1069" type="#_x0000_t75" style="width:14.25pt;height:14.25pt">
            <v:imagedata r:id="rId36" o:title=""/>
          </v:shape>
        </w:pict>
      </w:r>
      <w:r w:rsidRPr="00B916EC">
        <w:t xml:space="preserve"> of serving cell </w:t>
      </w:r>
      <w:r w:rsidR="00000000">
        <w:rPr>
          <w:iCs/>
          <w:position w:val="-6"/>
        </w:rPr>
        <w:pict w14:anchorId="77D97427">
          <v:shape id="_x0000_i1070" type="#_x0000_t75" style="width:7.5pt;height:14.25pt">
            <v:imagedata r:id="rId37" o:title=""/>
          </v:shape>
        </w:pict>
      </w:r>
      <w:r w:rsidRPr="00B916EC">
        <w:rPr>
          <w:lang w:val="en-US"/>
        </w:rPr>
        <w:t xml:space="preserve"> </w:t>
      </w:r>
      <w:r w:rsidRPr="00B916EC">
        <w:t xml:space="preserve">within transmission </w:t>
      </w:r>
      <w:r w:rsidR="00FF0521">
        <w:rPr>
          <w:lang w:val="en-US"/>
        </w:rPr>
        <w:t>occasion</w:t>
      </w:r>
      <w:r w:rsidRPr="00B916EC">
        <w:t xml:space="preserve"> </w:t>
      </w:r>
      <w:r w:rsidR="00000000">
        <w:rPr>
          <w:position w:val="-6"/>
        </w:rPr>
        <w:pict w14:anchorId="6C49E896">
          <v:shape id="_x0000_i1071" type="#_x0000_t75" style="width:7.5pt;height:14.25pt">
            <v:imagedata r:id="rId41" o:title=""/>
          </v:shape>
        </w:pict>
      </w:r>
      <w:r>
        <w:t>,</w:t>
      </w:r>
      <w:r w:rsidRPr="00B916EC">
        <w:t xml:space="preserve"> </w:t>
      </w:r>
      <w:r w:rsidR="00000000">
        <w:rPr>
          <w:position w:val="-12"/>
        </w:rPr>
        <w:pict w14:anchorId="6A6CBC66">
          <v:shape id="_x0000_i1072" type="#_x0000_t75" style="width:50.25pt;height:14.25pt">
            <v:imagedata r:id="rId42" o:title=""/>
          </v:shape>
        </w:pi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00000000">
        <w:rPr>
          <w:iCs/>
          <w:position w:val="-6"/>
        </w:rPr>
        <w:pict w14:anchorId="68848346">
          <v:shape id="_x0000_i1073" type="#_x0000_t75" style="width:7.5pt;height:14.25pt">
            <v:imagedata r:id="rId35" o:title=""/>
          </v:shape>
        </w:pict>
      </w:r>
      <w:r>
        <w:rPr>
          <w:iCs/>
        </w:rPr>
        <w:t xml:space="preserve"> </w:t>
      </w:r>
      <w:r w:rsidR="00FF0521">
        <w:t xml:space="preserve">of </w:t>
      </w:r>
      <w:r w:rsidRPr="00B916EC">
        <w:t xml:space="preserve">carrier </w:t>
      </w:r>
      <w:r w:rsidR="00000000">
        <w:rPr>
          <w:iCs/>
          <w:position w:val="-10"/>
        </w:rPr>
        <w:pict w14:anchorId="3EACF5B0">
          <v:shape id="_x0000_i1074" type="#_x0000_t75" style="width:14.25pt;height:14.25pt">
            <v:imagedata r:id="rId36" o:title=""/>
          </v:shape>
        </w:pict>
      </w:r>
      <w:r w:rsidRPr="00B916EC">
        <w:t xml:space="preserve"> of</w:t>
      </w:r>
      <w:r w:rsidR="0009732E">
        <w:t xml:space="preserve"> </w:t>
      </w:r>
      <w:r w:rsidRPr="00B916EC">
        <w:t xml:space="preserve">serving cell </w:t>
      </w:r>
      <w:r w:rsidR="00000000">
        <w:rPr>
          <w:iCs/>
          <w:position w:val="-6"/>
        </w:rPr>
        <w:pict w14:anchorId="0C5A31F0">
          <v:shape id="_x0000_i1075" type="#_x0000_t75" style="width:7.5pt;height:14.25pt">
            <v:imagedata r:id="rId37" o:title=""/>
          </v:shape>
        </w:pict>
      </w:r>
      <w:r w:rsidRPr="00B916EC">
        <w:t xml:space="preserve">, and </w:t>
      </w:r>
      <w:r w:rsidR="00000000">
        <w:rPr>
          <w:position w:val="-12"/>
        </w:rPr>
        <w:pict w14:anchorId="7B3A8539">
          <v:shape id="_x0000_i1076" type="#_x0000_t75" style="width:27.75pt;height:14.25pt">
            <v:imagedata r:id="rId43" o:title=""/>
          </v:shape>
        </w:pict>
      </w:r>
      <w:r w:rsidRPr="00B916EC">
        <w:t xml:space="preserve"> is a pathloss for </w:t>
      </w:r>
      <w:r>
        <w:t xml:space="preserve">the </w:t>
      </w:r>
      <w:r w:rsidR="00B609CF">
        <w:t xml:space="preserve">active </w:t>
      </w:r>
      <w:r>
        <w:t xml:space="preserve">UL BWP </w:t>
      </w:r>
      <w:r w:rsidR="00000000">
        <w:rPr>
          <w:iCs/>
          <w:position w:val="-6"/>
        </w:rPr>
        <w:pict w14:anchorId="0F15CF06">
          <v:shape id="_x0000_i1077" type="#_x0000_t75" style="width:7.5pt;height:14.25pt">
            <v:imagedata r:id="rId35" o:title=""/>
          </v:shape>
        </w:pict>
      </w:r>
      <w:r>
        <w:t xml:space="preserve"> </w:t>
      </w:r>
      <w:r w:rsidR="00FF0521">
        <w:t xml:space="preserve">of </w:t>
      </w:r>
      <w:r w:rsidRPr="00B916EC">
        <w:t xml:space="preserve">carrier </w:t>
      </w:r>
      <w:r w:rsidR="00000000">
        <w:rPr>
          <w:iCs/>
          <w:position w:val="-10"/>
        </w:rPr>
        <w:pict w14:anchorId="52B3E1A2">
          <v:shape id="_x0000_i1078" type="#_x0000_t75" style="width:14.25pt;height:14.25pt">
            <v:imagedata r:id="rId36" o:title=""/>
          </v:shape>
        </w:pi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000000">
        <w:rPr>
          <w:iCs/>
          <w:position w:val="-6"/>
        </w:rPr>
        <w:pict w14:anchorId="59E3F67E">
          <v:shape id="_x0000_i1079" type="#_x0000_t75" style="width:7.5pt;height:14.25pt">
            <v:imagedata r:id="rId37" o:title=""/>
          </v:shape>
        </w:pi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kern w:val="2"/>
          <w:lang w:eastAsia="zh-CN"/>
        </w:rPr>
        <w:t>[7, TS 38.215]</w:t>
      </w:r>
      <w:r>
        <w:rPr>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 xml:space="preserve">DL BWP and for SS/PBCH block and CORESET multiplexing pattern 2 or 3, as described </w:t>
      </w:r>
      <w:r w:rsidR="006F5F9E">
        <w:t>in clause</w:t>
      </w:r>
      <w:r w:rsidR="007415EB" w:rsidRPr="00170D23">
        <w:t xml:space="preserve"> 13,</w:t>
      </w:r>
      <w:r w:rsidR="007415EB">
        <w:t xml:space="preserve"> the UE determines</w:t>
      </w:r>
      <w:r w:rsidR="007415EB" w:rsidRPr="00170D23">
        <w:t xml:space="preserve"> </w:t>
      </w:r>
      <w:r w:rsidR="00000000">
        <w:rPr>
          <w:position w:val="-12"/>
        </w:rPr>
        <w:pict w14:anchorId="1974162B">
          <v:shape id="_x0000_i1080" type="#_x0000_t75" style="width:27.75pt;height:14.25pt">
            <v:imagedata r:id="rId44" o:title=""/>
          </v:shape>
        </w:pict>
      </w:r>
      <w:r w:rsidR="007415EB" w:rsidRPr="00170D23">
        <w:t xml:space="preserve"> based on the SS/PBCH block associated with the PRACH transmission</w:t>
      </w:r>
      <w:r w:rsidR="007415EB">
        <w:t>.</w:t>
      </w:r>
    </w:p>
    <w:p w14:paraId="3879B451" w14:textId="6B53DB7C"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000000">
        <w:rPr>
          <w:iCs/>
          <w:position w:val="-10"/>
        </w:rPr>
        <w:pict w14:anchorId="158333A9">
          <v:shape id="_x0000_i1081" type="#_x0000_t75" style="width:21.75pt;height:14.25pt">
            <v:imagedata r:id="rId45" o:title=""/>
          </v:shape>
        </w:pict>
      </w:r>
      <w:r w:rsidR="00B609CF">
        <w:rPr>
          <w:iCs/>
        </w:rPr>
        <w:t xml:space="preserve"> is associated with a SS/PBCH block, as described </w:t>
      </w:r>
      <w:r w:rsidR="006F5F9E">
        <w:rPr>
          <w:iCs/>
        </w:rPr>
        <w:t>in clause</w:t>
      </w:r>
      <w:r w:rsidR="00B609CF">
        <w:rPr>
          <w:iCs/>
        </w:rPr>
        <w:t xml:space="preserv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14:paraId="30074A44" w14:textId="720AC224"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w:t>
      </w:r>
      <w:r w:rsidR="006F5F9E">
        <w:t>in clause</w:t>
      </w:r>
      <w:r w:rsidR="00DF291E">
        <w:t xml:space="preserv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000000">
        <w:rPr>
          <w:iCs/>
          <w:position w:val="-10"/>
        </w:rPr>
        <w:pict w14:anchorId="65618B2C">
          <v:shape id="_x0000_i1082" type="#_x0000_t75" style="width:21.75pt;height:14.25pt">
            <v:imagedata r:id="rId45" o:title=""/>
          </v:shape>
        </w:pict>
      </w:r>
      <w:r w:rsidR="00B609CF">
        <w:rPr>
          <w:iCs/>
        </w:rPr>
        <w:t xml:space="preserve"> is associated with a periodic CSI-RS configuration</w:t>
      </w:r>
      <w:r w:rsidR="00B609CF">
        <w:t xml:space="preserve"> </w:t>
      </w:r>
      <w:r w:rsidR="00B609CF">
        <w:rPr>
          <w:iCs/>
        </w:rPr>
        <w:t xml:space="preserve">as described </w:t>
      </w:r>
      <w:r w:rsidR="006F5F9E">
        <w:rPr>
          <w:iCs/>
        </w:rPr>
        <w:t>in clause</w:t>
      </w:r>
      <w:r w:rsidR="00B609CF">
        <w:rPr>
          <w:iCs/>
        </w:rPr>
        <w:t xml:space="preserv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223"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w:t>
      </w:r>
      <w:r w:rsidR="00DC296D">
        <w:rPr>
          <w:lang w:eastAsia="ja-JP"/>
        </w:rPr>
        <w:t>is configured with</w:t>
      </w:r>
      <w:r w:rsidR="00DC296D" w:rsidRPr="006D57BA">
        <w:rPr>
          <w:lang w:eastAsia="ja-JP"/>
        </w:rPr>
        <w:t xml:space="preserve"> </w:t>
      </w:r>
      <w:r w:rsidR="00DC296D" w:rsidRPr="009C2B03">
        <w:rPr>
          <w:i/>
          <w:lang w:eastAsia="ja-JP"/>
        </w:rPr>
        <w:t>qcl-Type</w:t>
      </w:r>
      <w:r w:rsidR="00DC296D">
        <w:rPr>
          <w:lang w:eastAsia="ja-JP"/>
        </w:rPr>
        <w:t xml:space="preserve"> set to</w:t>
      </w:r>
      <w:r w:rsidR="003B3D29" w:rsidRPr="006D57BA">
        <w:rPr>
          <w:lang w:eastAsia="ja-JP"/>
        </w:rPr>
        <w:t xml:space="preserve"> </w:t>
      </w:r>
      <w:r w:rsidR="00DC296D">
        <w:rPr>
          <w:lang w:eastAsia="ja-JP"/>
        </w:rPr>
        <w:t>'t</w:t>
      </w:r>
      <w:r w:rsidR="003B3D29" w:rsidRPr="006D57BA">
        <w:rPr>
          <w:lang w:eastAsia="ja-JP"/>
        </w:rPr>
        <w:t>ypeD</w:t>
      </w:r>
      <w:r w:rsidR="00DC296D">
        <w:rPr>
          <w:lang w:eastAsia="ja-JP"/>
        </w:rPr>
        <w:t>'</w:t>
      </w:r>
      <w:r w:rsidR="003B3D29">
        <w:rPr>
          <w:lang w:eastAsia="ja-JP"/>
        </w:rPr>
        <w:t xml:space="preserve">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223"/>
    </w:p>
    <w:p w14:paraId="22B8DE15" w14:textId="629F1F49" w:rsidR="002805BB" w:rsidRDefault="00A10623" w:rsidP="00A10623">
      <w:r w:rsidRPr="00B916EC">
        <w:rPr>
          <w:noProof/>
        </w:rPr>
        <w:t xml:space="preserve">If within a random access response window, as described </w:t>
      </w:r>
      <w:r w:rsidR="006F5F9E">
        <w:rPr>
          <w:noProof/>
        </w:rPr>
        <w:t>in 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14:paraId="292C9B21" w14:textId="77777777"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14:paraId="2F48101D" w14:textId="2E629F81"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 xml:space="preserve">or due to power allocation in EN-DC </w:t>
      </w:r>
      <w:r w:rsidR="006A673C">
        <w:rPr>
          <w:iCs/>
        </w:rPr>
        <w:t>or NE-DC</w:t>
      </w:r>
      <w:r w:rsidR="00B63E79" w:rsidRPr="00B63E79">
        <w:rPr>
          <w:iCs/>
        </w:rPr>
        <w:t xml:space="preserve"> </w:t>
      </w:r>
      <w:r w:rsidR="00B63E79">
        <w:rPr>
          <w:iCs/>
        </w:rPr>
        <w:t>or NR-DC</w:t>
      </w:r>
      <w:r w:rsidR="006A673C">
        <w:rPr>
          <w:iCs/>
        </w:rPr>
        <w:t xml:space="preserve"> </w:t>
      </w:r>
      <w:r>
        <w:rPr>
          <w:iCs/>
        </w:rPr>
        <w:t>operation</w:t>
      </w:r>
      <w:r w:rsidR="006A673C">
        <w:rPr>
          <w:iCs/>
        </w:rPr>
        <w:t xml:space="preserve">, </w:t>
      </w:r>
      <w:r w:rsidR="00CD41CB">
        <w:rPr>
          <w:rFonts w:hint="eastAsia"/>
          <w:iCs/>
          <w:lang w:eastAsia="zh-CN"/>
        </w:rPr>
        <w:t xml:space="preserve">or due to slot format determination </w:t>
      </w:r>
      <w:r w:rsidR="00CD41CB" w:rsidRPr="00844103">
        <w:rPr>
          <w:iCs/>
        </w:rPr>
        <w:t xml:space="preserve">as described </w:t>
      </w:r>
      <w:r w:rsidR="006F5F9E">
        <w:rPr>
          <w:iCs/>
        </w:rPr>
        <w:t>in clause</w:t>
      </w:r>
      <w:r w:rsidR="00CD41CB" w:rsidRPr="00844103">
        <w:rPr>
          <w:iCs/>
        </w:rPr>
        <w:t xml:space="preserve"> </w:t>
      </w:r>
      <w:r w:rsidR="00CD41CB">
        <w:rPr>
          <w:rFonts w:hint="eastAsia"/>
          <w:iCs/>
          <w:lang w:eastAsia="zh-CN"/>
        </w:rPr>
        <w:t>11</w:t>
      </w:r>
      <w:r w:rsidR="00CD41CB" w:rsidRPr="00844103">
        <w:rPr>
          <w:iCs/>
        </w:rPr>
        <w:t>.</w:t>
      </w:r>
      <w:r w:rsidR="00CD41CB">
        <w:rPr>
          <w:rFonts w:hint="eastAsia"/>
          <w:iCs/>
          <w:lang w:eastAsia="zh-CN"/>
        </w:rPr>
        <w:t xml:space="preserve">1, or due to the </w:t>
      </w:r>
      <w:r w:rsidR="00CD41CB" w:rsidRPr="00844103">
        <w:t>PUSCH/PUCCH/PRACH</w:t>
      </w:r>
      <w:r w:rsidR="00CD41CB" w:rsidRPr="00844103">
        <w:rPr>
          <w:iCs/>
        </w:rPr>
        <w:t>/SRS</w:t>
      </w:r>
      <w:r w:rsidR="00CD41CB">
        <w:rPr>
          <w:rFonts w:hint="eastAsia"/>
          <w:iCs/>
          <w:lang w:eastAsia="zh-CN"/>
        </w:rPr>
        <w:t xml:space="preserve"> </w:t>
      </w:r>
      <w:r w:rsidR="00CD41CB" w:rsidRPr="00844103">
        <w:rPr>
          <w:iCs/>
        </w:rPr>
        <w:t>transmission</w:t>
      </w:r>
      <w:r w:rsidR="00CD41CB">
        <w:rPr>
          <w:rFonts w:hint="eastAsia"/>
          <w:iCs/>
          <w:lang w:eastAsia="zh-CN"/>
        </w:rPr>
        <w:t xml:space="preserve"> occasions are in the same slot or the gap </w:t>
      </w:r>
      <w:r w:rsidR="00CD41CB" w:rsidRPr="00CD25BC">
        <w:rPr>
          <w:iCs/>
          <w:lang w:eastAsia="zh-CN"/>
        </w:rPr>
        <w:t xml:space="preserve">between a PRACH transmission and PUSCH/PUCCH/SRS transmission </w:t>
      </w:r>
      <w:r w:rsidR="00CD41CB">
        <w:rPr>
          <w:rFonts w:hint="eastAsia"/>
          <w:iCs/>
          <w:lang w:eastAsia="zh-CN"/>
        </w:rPr>
        <w:t xml:space="preserve">is small as described </w:t>
      </w:r>
      <w:r w:rsidR="006F5F9E">
        <w:rPr>
          <w:rFonts w:hint="eastAsia"/>
          <w:iCs/>
          <w:lang w:eastAsia="zh-CN"/>
        </w:rPr>
        <w:t>in clause</w:t>
      </w:r>
      <w:r w:rsidR="00CD41CB">
        <w:rPr>
          <w:rFonts w:hint="eastAsia"/>
          <w:iCs/>
          <w:lang w:eastAsia="zh-CN"/>
        </w:rPr>
        <w:t xml:space="preserve"> 8.1,</w:t>
      </w:r>
      <w:r w:rsidR="00CD41CB">
        <w:rPr>
          <w:rFonts w:eastAsia="DengXian" w:hint="eastAsia"/>
          <w:iCs/>
          <w:lang w:eastAsia="zh-CN"/>
        </w:rPr>
        <w:t xml:space="preserve">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w:t>
      </w:r>
      <w:r w:rsidR="006F5F9E">
        <w:rPr>
          <w:iCs/>
        </w:rPr>
        <w:t>in clause</w:t>
      </w:r>
      <w:r w:rsidRPr="00844103">
        <w:rPr>
          <w:iCs/>
        </w:rPr>
        <w:t xml:space="preserve"> 7.5, </w:t>
      </w:r>
      <w:r>
        <w:rPr>
          <w:iCs/>
        </w:rPr>
        <w:t>or due to power allocation in EN-DC</w:t>
      </w:r>
      <w:r w:rsidR="006A673C" w:rsidRPr="006A673C">
        <w:rPr>
          <w:iCs/>
        </w:rPr>
        <w:t xml:space="preserve"> </w:t>
      </w:r>
      <w:r w:rsidR="006A673C">
        <w:rPr>
          <w:iCs/>
        </w:rPr>
        <w:t>or NE-DC</w:t>
      </w:r>
      <w:r w:rsidR="00B15D62" w:rsidRPr="00B15D62">
        <w:rPr>
          <w:iCs/>
        </w:rPr>
        <w:t xml:space="preserve"> </w:t>
      </w:r>
      <w:r w:rsidR="00B15D62">
        <w:rPr>
          <w:iCs/>
        </w:rPr>
        <w:t>or NR-DC</w:t>
      </w:r>
      <w:r>
        <w:rPr>
          <w:iCs/>
        </w:rPr>
        <w:t xml:space="preserve"> operation</w:t>
      </w:r>
      <w:r w:rsidR="006A673C">
        <w:rPr>
          <w:iCs/>
        </w:rPr>
        <w:t xml:space="preserve">,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14:paraId="7A9EFB2E" w14:textId="77777777" w:rsidR="00E072F9" w:rsidRPr="00B916EC" w:rsidRDefault="00E072F9" w:rsidP="00E072F9">
      <w:pPr>
        <w:pStyle w:val="Heading2"/>
        <w:ind w:left="566" w:hanging="566"/>
      </w:pPr>
      <w:bookmarkStart w:id="224" w:name="_Toc12021452"/>
      <w:bookmarkStart w:id="225" w:name="_Toc20311564"/>
      <w:bookmarkStart w:id="226" w:name="_Toc26719389"/>
      <w:bookmarkStart w:id="227" w:name="_Toc29894820"/>
      <w:bookmarkStart w:id="228" w:name="_Toc29899119"/>
      <w:bookmarkStart w:id="229" w:name="_Toc29899537"/>
      <w:bookmarkStart w:id="230" w:name="_Toc29917274"/>
      <w:bookmarkStart w:id="231" w:name="_Toc36498148"/>
      <w:bookmarkStart w:id="232" w:name="_Toc45699174"/>
      <w:bookmarkStart w:id="233" w:name="_Toc114216046"/>
      <w:r w:rsidRPr="00B916EC">
        <w:t>7.5</w:t>
      </w:r>
      <w:r w:rsidR="007D5A3F">
        <w:tab/>
      </w:r>
      <w:r w:rsidR="005F3259">
        <w:t>Prioritizations for transmission power reductions</w:t>
      </w:r>
      <w:bookmarkEnd w:id="224"/>
      <w:bookmarkEnd w:id="225"/>
      <w:bookmarkEnd w:id="226"/>
      <w:bookmarkEnd w:id="227"/>
      <w:bookmarkEnd w:id="228"/>
      <w:bookmarkEnd w:id="229"/>
      <w:bookmarkEnd w:id="230"/>
      <w:bookmarkEnd w:id="231"/>
      <w:bookmarkEnd w:id="232"/>
      <w:bookmarkEnd w:id="233"/>
    </w:p>
    <w:p w14:paraId="4016FAF6" w14:textId="6D851BB4"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sidRPr="00B916EC">
        <w:rPr>
          <w:iCs/>
        </w:rPr>
        <w:t xml:space="preserve"> would exceed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sidRPr="00B916EC">
        <w:rPr>
          <w:iCs/>
        </w:rPr>
        <w:t xml:space="preserve">, </w:t>
      </w:r>
      <w:r w:rsidR="00E63D37">
        <w:rPr>
          <w:iCs/>
        </w:rPr>
        <w:t xml:space="preserve">where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E63D37">
        <w:rPr>
          <w:iCs/>
        </w:rPr>
        <w:t xml:space="preserve"> is the linear value of </w:t>
      </w:r>
      <m:oMath>
        <m:sSub>
          <m:sSubPr>
            <m:ctrlPr>
              <w:rPr>
                <w:rFonts w:ascii="Cambria Math" w:hAnsi="Cambria Math"/>
                <w:i/>
              </w:rPr>
            </m:ctrlPr>
          </m:sSubPr>
          <m:e>
            <m:r>
              <w:rPr>
                <w:rFonts w:ascii="Cambria Math" w:hAnsi="Cambria Math"/>
              </w:rPr>
              <m:t>P</m:t>
            </m:r>
          </m:e>
          <m:sub>
            <m:r>
              <m:rPr>
                <m:sty m:val="p"/>
              </m:rPr>
              <w:rPr>
                <w:rFonts w:ascii="Cambria Math" w:hAnsi="Cambria Math"/>
              </w:rPr>
              <m:t>CMAX</m:t>
            </m:r>
          </m:sub>
        </m:sSub>
        <m:r>
          <w:rPr>
            <w:rFonts w:ascii="Cambria Math" w:hAnsi="Cambria Math"/>
          </w:rPr>
          <m:t>(i)</m:t>
        </m:r>
      </m:oMath>
      <w:r w:rsidR="00E63D37">
        <w:rPr>
          <w:iCs/>
        </w:rPr>
        <w:t xml:space="preserve"> in </w:t>
      </w:r>
      <w:r w:rsidR="00E63D37" w:rsidRPr="00B916EC">
        <w:rPr>
          <w:iCs/>
        </w:rPr>
        <w:t xml:space="preserve">transmission </w:t>
      </w:r>
      <w:r w:rsidR="00E63D37">
        <w:rPr>
          <w:iCs/>
        </w:rPr>
        <w:t>occasion</w:t>
      </w:r>
      <w:r w:rsidR="00E63D37" w:rsidRPr="00B916EC">
        <w:rPr>
          <w:iCs/>
        </w:rPr>
        <w:t xml:space="preserve"> </w:t>
      </w:r>
      <m:oMath>
        <m:r>
          <w:rPr>
            <w:rFonts w:ascii="Cambria Math" w:hAnsi="Cambria Math"/>
          </w:rPr>
          <m:t>i</m:t>
        </m:r>
      </m:oMath>
      <w:r w:rsidR="00E63D37">
        <w:rPr>
          <w:iCs/>
        </w:rPr>
        <w:t xml:space="preserve"> as defined</w:t>
      </w:r>
      <w:r>
        <w:rPr>
          <w:iCs/>
        </w:rPr>
        <w:t xml:space="preserve"> in [8-1, TS 38.101-1] </w:t>
      </w:r>
      <w:r w:rsidR="00542CF6">
        <w:rPr>
          <w:iCs/>
        </w:rPr>
        <w:t xml:space="preserve">for FR1 </w:t>
      </w:r>
      <w:r>
        <w:rPr>
          <w:lang w:val="en-US"/>
        </w:rPr>
        <w:t xml:space="preserve">and [8-2, </w:t>
      </w:r>
      <w:r w:rsidR="00295E42">
        <w:rPr>
          <w:lang w:val="en-US"/>
        </w:rPr>
        <w:t>TS 38.</w:t>
      </w:r>
      <w:r>
        <w:rPr>
          <w:lang w:val="en-US"/>
        </w:rPr>
        <w:t>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sty m:val="p"/>
              </m:rPr>
              <w:rPr>
                <w:rFonts w:ascii="Cambria Math" w:hAnsi="Cambria Math"/>
              </w:rPr>
              <m:t>CMAX</m:t>
            </m:r>
          </m:sub>
        </m:sSub>
        <m:r>
          <w:rPr>
            <w:rFonts w:ascii="Cambria Math" w:hAnsi="Cambria Math"/>
          </w:rPr>
          <m:t>(i)</m:t>
        </m:r>
      </m:oMath>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m:oMath>
        <m:r>
          <w:rPr>
            <w:rFonts w:ascii="Cambria Math" w:hAnsi="Cambria Math"/>
          </w:rPr>
          <m:t>i</m:t>
        </m:r>
      </m:oMath>
      <w:r w:rsidR="00205B50" w:rsidRPr="00B916EC">
        <w:rPr>
          <w:iCs/>
        </w:rPr>
        <w:t xml:space="preserve">. </w:t>
      </w:r>
      <w:r w:rsidR="00E63D37">
        <w:rPr>
          <w:iCs/>
        </w:rPr>
        <w:t xml:space="preserve">For the purpose of power allocation in this clause, if a UE is provided </w:t>
      </w:r>
      <w:r w:rsidR="00E63D37" w:rsidRPr="00333D04">
        <w:rPr>
          <w:i/>
          <w:iCs/>
          <w:lang w:eastAsia="zh-CN"/>
        </w:rPr>
        <w:t>UCI-MuxWithDifferentPriority</w:t>
      </w:r>
      <w:r w:rsidR="00E63D37">
        <w:rPr>
          <w:lang w:eastAsia="zh-CN"/>
        </w:rPr>
        <w:t xml:space="preserve"> and the UE multiplexes HARQ-ACK information in a PUSCH, a priority index of the PUSCH is the larger of (a) the priority index of the PUSCH according to clause 9 and (b) the larger priority index of the HARQ-ACK information.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m:oMath>
        <m:r>
          <w:rPr>
            <w:rFonts w:ascii="Cambria Math" w:hAnsi="Cambria Math"/>
          </w:rPr>
          <m:t>i</m:t>
        </m:r>
      </m:oMath>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14:paraId="4CA694E5" w14:textId="1DADA156" w:rsidR="00205B50" w:rsidRDefault="006C377F" w:rsidP="006C377F">
      <w:pPr>
        <w:pStyle w:val="B1"/>
      </w:pPr>
      <w:r>
        <w:lastRenderedPageBreak/>
        <w:t>-</w:t>
      </w:r>
      <w:r>
        <w:tab/>
      </w:r>
      <w:r w:rsidR="00205B50" w:rsidRPr="00B916EC">
        <w:t xml:space="preserve">PRACH transmission on the </w:t>
      </w:r>
      <w:r w:rsidR="00DC296D" w:rsidRPr="00B916EC">
        <w:t>P</w:t>
      </w:r>
      <w:r w:rsidR="00DC296D">
        <w:rPr>
          <w:lang w:val="en-US"/>
        </w:rPr>
        <w:t>C</w:t>
      </w:r>
      <w:r w:rsidR="00DC296D" w:rsidRPr="00B916EC">
        <w:t>ell</w:t>
      </w:r>
    </w:p>
    <w:p w14:paraId="10BD55C0" w14:textId="6D709C9B" w:rsidR="001B4D2B" w:rsidRDefault="001B4D2B" w:rsidP="001B4D2B">
      <w:pPr>
        <w:pStyle w:val="B1"/>
      </w:pPr>
      <w:r>
        <w:t>-</w:t>
      </w:r>
      <w:r>
        <w:tab/>
      </w:r>
      <w:r>
        <w:rPr>
          <w:lang w:val="en-US"/>
        </w:rPr>
        <w:t>PUCCH or PUSCH transmissions</w:t>
      </w:r>
      <w:r>
        <w:t xml:space="preserve"> with </w:t>
      </w:r>
      <w:r w:rsidR="00E63D37">
        <w:rPr>
          <w:lang w:val="en-US"/>
        </w:rPr>
        <w:t>larger</w:t>
      </w:r>
      <w:r>
        <w:t xml:space="preserve"> priority index </w:t>
      </w:r>
    </w:p>
    <w:p w14:paraId="1810EDC8" w14:textId="2FCA34A4" w:rsidR="001B4D2B" w:rsidRPr="00B916EC" w:rsidRDefault="001B4D2B" w:rsidP="006C377F">
      <w:pPr>
        <w:pStyle w:val="B1"/>
      </w:pPr>
      <w:r>
        <w:t>-</w:t>
      </w:r>
      <w:r>
        <w:tab/>
      </w:r>
      <w:r>
        <w:rPr>
          <w:lang w:val="en-US"/>
        </w:rPr>
        <w:t>For PUCCH or PUSCH transmissions</w:t>
      </w:r>
      <w:r>
        <w:t xml:space="preserve"> with </w:t>
      </w:r>
      <w:r>
        <w:rPr>
          <w:lang w:val="en-US"/>
        </w:rPr>
        <w:t>same</w:t>
      </w:r>
      <w:r>
        <w:t xml:space="preserve"> priority inde</w:t>
      </w:r>
      <w:r>
        <w:rPr>
          <w:lang w:val="en-US"/>
        </w:rPr>
        <w:t>x</w:t>
      </w:r>
      <w:r>
        <w:t xml:space="preserve"> </w:t>
      </w:r>
    </w:p>
    <w:p w14:paraId="2DAAF3C1" w14:textId="34C5ED64" w:rsidR="00205B50" w:rsidRPr="001322F1" w:rsidRDefault="006C377F" w:rsidP="00A173BC">
      <w:pPr>
        <w:pStyle w:val="B2"/>
        <w:rPr>
          <w:lang w:val="en-US"/>
        </w:rPr>
      </w:pPr>
      <w:r>
        <w:t>-</w:t>
      </w:r>
      <w:r>
        <w:tab/>
      </w:r>
      <w:r w:rsidR="00205B50" w:rsidRPr="00B916EC">
        <w:t xml:space="preserve">PUCCH transmission with </w:t>
      </w:r>
      <w:r w:rsidR="00DF291E">
        <w:rPr>
          <w:lang w:val="en-US"/>
        </w:rPr>
        <w:t>HARQ-ACK information</w:t>
      </w:r>
      <w:r w:rsidR="00E918B2">
        <w:rPr>
          <w:lang w:val="en-US"/>
        </w:rPr>
        <w:t>,</w:t>
      </w:r>
      <w:r w:rsidR="00DF291E">
        <w:rPr>
          <w:lang w:val="en-US"/>
        </w:rPr>
        <w:t xml:space="preserve"> and/or SR</w:t>
      </w:r>
      <w:r w:rsidR="007647E7">
        <w:rPr>
          <w:lang w:val="en-US"/>
        </w:rPr>
        <w:t>, and/or LRR,</w:t>
      </w:r>
      <w:r w:rsidR="00205B50" w:rsidRPr="00B916EC">
        <w:t xml:space="preserve"> or PUSCH transmission with HARQ-ACK</w:t>
      </w:r>
      <w:r w:rsidR="00DF291E">
        <w:rPr>
          <w:lang w:val="en-US"/>
        </w:rPr>
        <w:t xml:space="preserve"> information</w:t>
      </w:r>
      <w:r w:rsidR="00E63D37">
        <w:rPr>
          <w:lang w:val="en-US"/>
        </w:rPr>
        <w:t xml:space="preserve"> of the priority index</w:t>
      </w:r>
    </w:p>
    <w:p w14:paraId="1255EF6F" w14:textId="77777777" w:rsidR="00205B50" w:rsidRPr="00B916EC" w:rsidRDefault="006C377F" w:rsidP="00A173BC">
      <w:pPr>
        <w:pStyle w:val="B2"/>
      </w:pPr>
      <w:r>
        <w:t>-</w:t>
      </w:r>
      <w:r>
        <w:tab/>
      </w:r>
      <w:r w:rsidR="00205B50" w:rsidRPr="00B916EC">
        <w:t>PUCCH transmission with CSI or PUSCH transmission with CSI</w:t>
      </w:r>
    </w:p>
    <w:p w14:paraId="05CF3145" w14:textId="0514275E" w:rsidR="00205B50" w:rsidRPr="00B916EC" w:rsidRDefault="006C377F" w:rsidP="00A173BC">
      <w:pPr>
        <w:pStyle w:val="B2"/>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w:t>
      </w:r>
      <w:r w:rsidR="00E63D37">
        <w:rPr>
          <w:lang w:val="en-US"/>
        </w:rPr>
        <w:t>of the priority index</w:t>
      </w:r>
      <w:r w:rsidR="00E63D37" w:rsidRPr="00B916EC">
        <w:t xml:space="preserve"> </w:t>
      </w:r>
      <w:r w:rsidR="00205B50" w:rsidRPr="00B916EC">
        <w:t>or CSI</w:t>
      </w:r>
      <w:r w:rsidR="003D050B">
        <w:t xml:space="preserve"> and, for Type-2 random access procedure, PUSCH </w:t>
      </w:r>
      <w:r w:rsidR="003D050B" w:rsidRPr="00B916EC">
        <w:t>transmission on the PCell</w:t>
      </w:r>
    </w:p>
    <w:p w14:paraId="78A1E387" w14:textId="77777777"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14:paraId="75A2AC79" w14:textId="77777777"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14:paraId="7CBF96AA" w14:textId="77777777" w:rsidR="00E072F9" w:rsidRPr="00B916EC" w:rsidRDefault="00E072F9" w:rsidP="00E072F9">
      <w:pPr>
        <w:pStyle w:val="Heading2"/>
        <w:ind w:left="566" w:hanging="566"/>
      </w:pPr>
      <w:bookmarkStart w:id="234" w:name="_Toc12021453"/>
      <w:bookmarkStart w:id="235" w:name="_Toc20311565"/>
      <w:bookmarkStart w:id="236" w:name="_Toc26719390"/>
      <w:bookmarkStart w:id="237" w:name="_Toc29894821"/>
      <w:bookmarkStart w:id="238" w:name="_Toc29899120"/>
      <w:bookmarkStart w:id="239" w:name="_Toc29899538"/>
      <w:bookmarkStart w:id="240" w:name="_Toc29917275"/>
      <w:bookmarkStart w:id="241" w:name="_Toc36498149"/>
      <w:bookmarkStart w:id="242" w:name="_Toc45699175"/>
      <w:bookmarkStart w:id="243" w:name="_Toc114216047"/>
      <w:r w:rsidRPr="00B916EC">
        <w:t>7.6</w:t>
      </w:r>
      <w:r w:rsidR="007D5A3F">
        <w:tab/>
      </w:r>
      <w:r w:rsidRPr="00B916EC">
        <w:t>Dual connectivity</w:t>
      </w:r>
      <w:bookmarkEnd w:id="234"/>
      <w:bookmarkEnd w:id="235"/>
      <w:bookmarkEnd w:id="236"/>
      <w:bookmarkEnd w:id="237"/>
      <w:bookmarkEnd w:id="238"/>
      <w:bookmarkEnd w:id="239"/>
      <w:bookmarkEnd w:id="240"/>
      <w:bookmarkEnd w:id="241"/>
      <w:bookmarkEnd w:id="242"/>
      <w:bookmarkEnd w:id="243"/>
    </w:p>
    <w:p w14:paraId="5D03E993" w14:textId="77777777" w:rsidR="00895CF2" w:rsidRPr="00C463CB" w:rsidRDefault="00895CF2" w:rsidP="00895CF2">
      <w:pPr>
        <w:pStyle w:val="Heading3"/>
      </w:pPr>
      <w:bookmarkStart w:id="244" w:name="_Toc12021454"/>
      <w:bookmarkStart w:id="245" w:name="_Toc20311566"/>
      <w:bookmarkStart w:id="246" w:name="_Toc26719391"/>
      <w:bookmarkStart w:id="247" w:name="_Toc29894822"/>
      <w:bookmarkStart w:id="248" w:name="_Toc29899121"/>
      <w:bookmarkStart w:id="249" w:name="_Toc29899539"/>
      <w:bookmarkStart w:id="250" w:name="_Toc29917276"/>
      <w:bookmarkStart w:id="251" w:name="_Toc36498150"/>
      <w:bookmarkStart w:id="252" w:name="_Toc45699176"/>
      <w:bookmarkStart w:id="253" w:name="_Toc114216048"/>
      <w:r w:rsidRPr="00B916EC">
        <w:t>7</w:t>
      </w:r>
      <w:r>
        <w:t>.6</w:t>
      </w:r>
      <w:r w:rsidRPr="00B916EC">
        <w:t>.1</w:t>
      </w:r>
      <w:r w:rsidRPr="00B916EC">
        <w:tab/>
      </w:r>
      <w:r>
        <w:t>EN-DC</w:t>
      </w:r>
      <w:bookmarkEnd w:id="244"/>
      <w:bookmarkEnd w:id="245"/>
      <w:bookmarkEnd w:id="246"/>
      <w:bookmarkEnd w:id="247"/>
      <w:bookmarkEnd w:id="248"/>
      <w:bookmarkEnd w:id="249"/>
      <w:bookmarkEnd w:id="250"/>
      <w:bookmarkEnd w:id="251"/>
      <w:bookmarkEnd w:id="252"/>
      <w:bookmarkEnd w:id="253"/>
    </w:p>
    <w:p w14:paraId="7A2482F1" w14:textId="77777777"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00000000">
        <w:rPr>
          <w:position w:val="-10"/>
        </w:rPr>
        <w:pict w14:anchorId="642D50E0">
          <v:shape id="_x0000_i1083" type="#_x0000_t75" style="width:21.75pt;height:14.25pt">
            <v:imagedata r:id="rId46" o:title=""/>
          </v:shape>
        </w:pict>
      </w:r>
      <w:r>
        <w:rPr>
          <w:lang w:eastAsia="ja-JP"/>
        </w:rPr>
        <w:t xml:space="preserve"> for transmissions on the MCG by </w:t>
      </w:r>
      <w:r w:rsidR="00DF291E">
        <w:rPr>
          <w:i/>
          <w:lang w:eastAsia="ja-JP"/>
        </w:rPr>
        <w:t>p-MaxEUTRA</w:t>
      </w:r>
      <w:r>
        <w:rPr>
          <w:lang w:eastAsia="ja-JP"/>
        </w:rPr>
        <w:t xml:space="preserve"> and a maximum power </w:t>
      </w:r>
      <w:r w:rsidR="00000000">
        <w:rPr>
          <w:position w:val="-10"/>
        </w:rPr>
        <w:pict w14:anchorId="39849284">
          <v:shape id="_x0000_i1084" type="#_x0000_t75" style="width:21.75pt;height:14.25pt">
            <v:imagedata r:id="rId47" o:title=""/>
          </v:shape>
        </w:pi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14:paraId="65C04FE2" w14:textId="76E81AA0"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00000000">
        <w:rPr>
          <w:position w:val="-10"/>
        </w:rPr>
        <w:pict w14:anchorId="2DF5B66F">
          <v:shape id="_x0000_i1085" type="#_x0000_t75" style="width:21.75pt;height:14.25pt">
            <v:imagedata r:id="rId48" o:title=""/>
          </v:shape>
        </w:pi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val="en-US"/>
        </w:rPr>
        <w:t xml:space="preserve"> using </w:t>
      </w:r>
      <w:r w:rsidR="00000000">
        <w:rPr>
          <w:position w:val="-10"/>
        </w:rPr>
        <w:pict w14:anchorId="46648A0E">
          <v:shape id="_x0000_i1086" type="#_x0000_t75" style="width:21.75pt;height:14.25pt">
            <v:imagedata r:id="rId49" o:title=""/>
          </v:shape>
        </w:pi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6F5F9E">
        <w:t xml:space="preserve"> in</w:t>
      </w:r>
      <w:r w:rsidR="003F6F6B" w:rsidRPr="001C7D27">
        <w:t xml:space="preserve"> </w:t>
      </w:r>
      <w:r w:rsidR="006F5F9E">
        <w:t>c</w:t>
      </w:r>
      <w:r w:rsidR="00EE236C">
        <w:t>lause</w:t>
      </w:r>
      <w:r w:rsidR="003F6F6B" w:rsidRPr="001C7D27">
        <w:t>s</w:t>
      </w:r>
      <w:r w:rsidR="003F6F6B">
        <w:t xml:space="preserve"> 7.1</w:t>
      </w:r>
      <w:r w:rsidR="003F6F6B" w:rsidRPr="001C7D27">
        <w:t xml:space="preserve"> throu</w:t>
      </w:r>
      <w:r w:rsidR="003F6F6B">
        <w:t>gh 7.5</w:t>
      </w:r>
      <w:r w:rsidR="003B3D29">
        <w:t>.</w:t>
      </w:r>
    </w:p>
    <w:p w14:paraId="1DC58684" w14:textId="77777777"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14:paraId="3DC641A2" w14:textId="77777777" w:rsidR="00895CF2" w:rsidRDefault="00895CF2" w:rsidP="00895CF2">
      <w:pPr>
        <w:rPr>
          <w:lang w:eastAsia="ja-JP"/>
        </w:rPr>
      </w:pPr>
      <w:r>
        <w:rPr>
          <w:lang w:eastAsia="ja-JP"/>
        </w:rPr>
        <w:t xml:space="preserve">If a UE is configured with </w:t>
      </w:r>
      <w:r w:rsidR="00000000">
        <w:rPr>
          <w:position w:val="-10"/>
        </w:rPr>
        <w:pict w14:anchorId="1A110ABD">
          <v:shape id="_x0000_i1087" type="#_x0000_t75" style="width:79.5pt;height:14.25pt">
            <v:imagedata r:id="rId50" o:title=""/>
          </v:shape>
        </w:pict>
      </w:r>
      <w:r>
        <w:t xml:space="preserve">, where </w:t>
      </w:r>
      <w:r w:rsidR="00000000">
        <w:rPr>
          <w:position w:val="-10"/>
        </w:rPr>
        <w:pict w14:anchorId="1AD5AB5C">
          <v:shape id="_x0000_i1088" type="#_x0000_t75" style="width:21.75pt;height:14.25pt">
            <v:imagedata r:id="rId51" o:title=""/>
          </v:shape>
        </w:pict>
      </w:r>
      <w:r w:rsidR="003B3D29">
        <w:rPr>
          <w:rFonts w:hint="eastAsia"/>
          <w:lang w:eastAsia="zh-CN"/>
        </w:rPr>
        <w:t xml:space="preserve"> is the linear value</w:t>
      </w:r>
      <w:r w:rsidR="003B3D29">
        <w:rPr>
          <w:lang w:eastAsia="ja-JP"/>
        </w:rPr>
        <w:t xml:space="preserve"> of </w:t>
      </w:r>
      <w:r w:rsidR="00000000">
        <w:rPr>
          <w:position w:val="-10"/>
        </w:rPr>
        <w:pict w14:anchorId="121BB2D4">
          <v:shape id="_x0000_i1089" type="#_x0000_t75" style="width:21.75pt;height:14.25pt">
            <v:imagedata r:id="rId46" o:title=""/>
          </v:shape>
        </w:pict>
      </w:r>
      <w:r w:rsidR="003B3D29">
        <w:t xml:space="preserve">, </w:t>
      </w:r>
      <w:r w:rsidR="00000000">
        <w:rPr>
          <w:position w:val="-10"/>
        </w:rPr>
        <w:pict w14:anchorId="4BA830A7">
          <v:shape id="_x0000_i1090" type="#_x0000_t75" style="width:14.25pt;height:14.25pt">
            <v:imagedata r:id="rId52" o:title=""/>
          </v:shape>
        </w:pict>
      </w:r>
      <w:r w:rsidR="003B3D29">
        <w:rPr>
          <w:rFonts w:hint="eastAsia"/>
          <w:lang w:eastAsia="zh-CN"/>
        </w:rPr>
        <w:t xml:space="preserve"> is the linear value</w:t>
      </w:r>
      <w:r w:rsidR="003B3D29">
        <w:rPr>
          <w:lang w:eastAsia="ja-JP"/>
        </w:rPr>
        <w:t xml:space="preserve"> of </w:t>
      </w:r>
      <w:r w:rsidR="00000000">
        <w:rPr>
          <w:position w:val="-10"/>
        </w:rPr>
        <w:pict w14:anchorId="0E5F5502">
          <v:shape id="_x0000_i1091" type="#_x0000_t75" style="width:14.25pt;height:14.25pt">
            <v:imagedata r:id="rId47" o:title=""/>
          </v:shape>
        </w:pict>
      </w:r>
      <w:r w:rsidR="003B3D29">
        <w:t>, and</w:t>
      </w:r>
      <w:r w:rsidR="003B3D29">
        <w:rPr>
          <w:rFonts w:hint="eastAsia"/>
          <w:lang w:eastAsia="zh-CN"/>
        </w:rPr>
        <w:t xml:space="preserve"> </w:t>
      </w:r>
      <w:r w:rsidR="00000000">
        <w:rPr>
          <w:position w:val="-10"/>
        </w:rPr>
        <w:pict w14:anchorId="7A4CD523">
          <v:shape id="_x0000_i1092" type="#_x0000_t75" style="width:27.75pt;height:14.25pt">
            <v:imagedata r:id="rId53" o:title=""/>
          </v:shape>
        </w:pi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14:paraId="79D0A8DB" w14:textId="15777ADD"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sidR="000E36BD">
        <w:rPr>
          <w:lang w:val="en-US" w:eastAsia="zh-CN"/>
        </w:rPr>
        <w:t xml:space="preserve">or by </w:t>
      </w:r>
      <w:r w:rsidR="000E36BD" w:rsidRPr="001930CB">
        <w:rPr>
          <w:i/>
          <w:iCs/>
          <w:lang w:eastAsia="zh-CN"/>
        </w:rPr>
        <w:t>tdm-PatternConfig</w:t>
      </w:r>
      <w:r w:rsidR="006F59DA">
        <w:rPr>
          <w:i/>
          <w:iCs/>
          <w:lang w:val="en-US" w:eastAsia="zh-CN"/>
        </w:rPr>
        <w:t>2</w:t>
      </w:r>
      <w:r w:rsidR="000E36BD">
        <w:rPr>
          <w:lang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54EAE4ED" w14:textId="1047ACD4" w:rsidR="00895CF2" w:rsidRDefault="00895CF2" w:rsidP="0009732E">
      <w:pPr>
        <w:pStyle w:val="B2"/>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61A3C474" w14:textId="18007CB9" w:rsidR="000E36BD" w:rsidRPr="00A312BF" w:rsidRDefault="000E36BD" w:rsidP="0009732E">
      <w:pPr>
        <w:pStyle w:val="B2"/>
      </w:pPr>
      <w:r w:rsidRPr="00F325E8">
        <w:rPr>
          <w:lang w:val="en-US"/>
        </w:rPr>
        <w:t>-</w:t>
      </w:r>
      <w:r w:rsidRPr="00F325E8">
        <w:rPr>
          <w:lang w:val="en-US"/>
        </w:rPr>
        <w:tab/>
        <w:t xml:space="preserve">If </w:t>
      </w:r>
      <w:r w:rsidRPr="00F325E8">
        <w:t xml:space="preserve">the UE indicates a capability for dynamic power sharing between E-UTRA and NR for EN-DC, and does not indicate a capability </w:t>
      </w:r>
      <w:r w:rsidR="006F59DA" w:rsidRPr="00B2168F">
        <w:rPr>
          <w:i/>
        </w:rPr>
        <w:t>tdm-restrictionDualTX-FDD-endc-r16</w:t>
      </w:r>
      <w:r w:rsidRPr="00F325E8">
        <w:t xml:space="preserve"> in [</w:t>
      </w:r>
      <w:r w:rsidR="00FD7414" w:rsidRPr="00F325E8">
        <w:t>1</w:t>
      </w:r>
      <w:r w:rsidR="00FD7414">
        <w:rPr>
          <w:lang w:val="en-GB"/>
        </w:rPr>
        <w:t>8</w:t>
      </w:r>
      <w:r w:rsidRPr="00F325E8">
        <w:t xml:space="preserve">, TS 38.306], and is configured with </w:t>
      </w:r>
      <w:r w:rsidRPr="00F325E8">
        <w:rPr>
          <w:i/>
          <w:iCs/>
        </w:rPr>
        <w:t>tdm-PatternConfig</w:t>
      </w:r>
      <w:r w:rsidR="006F59DA">
        <w:rPr>
          <w:i/>
          <w:iCs/>
          <w:lang w:val="en-US"/>
        </w:rPr>
        <w:t>2</w:t>
      </w:r>
      <w:r w:rsidRPr="00F325E8">
        <w:t>, the UE does not transmit on the SCG in FR1 when the UE has overlapped transmission on a subframe on the MCG.</w:t>
      </w:r>
    </w:p>
    <w:p w14:paraId="525D2C3E" w14:textId="77777777"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14:paraId="5B771FB0" w14:textId="77777777" w:rsidR="00895CF2" w:rsidRDefault="00895CF2" w:rsidP="0009732E">
      <w:pPr>
        <w:pStyle w:val="B2"/>
        <w:rPr>
          <w:lang w:val="en-US"/>
        </w:rPr>
      </w:pPr>
      <w:r>
        <w:rPr>
          <w:lang w:val="en-US"/>
        </w:rPr>
        <w:t>-</w:t>
      </w:r>
      <w:r>
        <w:rPr>
          <w:lang w:val="en-US"/>
        </w:rPr>
        <w:tab/>
        <w:t xml:space="preserve">if UE transmission(s) in subframe </w:t>
      </w:r>
      <w:r w:rsidR="00000000">
        <w:rPr>
          <w:position w:val="-10"/>
        </w:rPr>
        <w:pict w14:anchorId="70998E62">
          <v:shape id="_x0000_i1093" type="#_x0000_t75" style="width:7.5pt;height:14.25pt">
            <v:imagedata r:id="rId54" o:title=""/>
          </v:shape>
        </w:pict>
      </w:r>
      <w:r>
        <w:rPr>
          <w:rFonts w:hint="eastAsia"/>
          <w:lang w:eastAsia="zh-CN"/>
        </w:rPr>
        <w:t xml:space="preserve"> </w:t>
      </w:r>
      <w:r>
        <w:rPr>
          <w:lang w:val="en-US" w:eastAsia="zh-CN"/>
        </w:rPr>
        <w:t xml:space="preserve">of the MCG overlap in time with UE transmission(s) in slot </w:t>
      </w:r>
      <w:r w:rsidR="00000000">
        <w:rPr>
          <w:position w:val="-10"/>
        </w:rPr>
        <w:pict w14:anchorId="4DF82A61">
          <v:shape id="_x0000_i1094" type="#_x0000_t75" style="width:7.5pt;height:14.25pt">
            <v:imagedata r:id="rId55" o:title=""/>
          </v:shape>
        </w:pi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14:paraId="040782A0" w14:textId="77777777" w:rsidR="008B493E" w:rsidRDefault="008B493E" w:rsidP="008B493E">
      <w:pPr>
        <w:pStyle w:val="B2"/>
        <w:rPr>
          <w:lang w:val="en-US"/>
        </w:rPr>
      </w:pPr>
      <w:r>
        <w:rPr>
          <w:lang w:val="en-US"/>
        </w:rPr>
        <w:t>-</w:t>
      </w:r>
      <w:r>
        <w:rPr>
          <w:lang w:val="en-US"/>
        </w:rPr>
        <w:tab/>
        <w:t xml:space="preserve">if </w:t>
      </w:r>
      <w:r w:rsidR="00000000">
        <w:rPr>
          <w:position w:val="-10"/>
        </w:rPr>
        <w:pict w14:anchorId="447EB0EB">
          <v:shape id="_x0000_i1095" type="#_x0000_t75" style="width:116.25pt;height:14.25pt">
            <v:imagedata r:id="rId56" o:title=""/>
          </v:shape>
        </w:pict>
      </w:r>
      <w:r>
        <w:rPr>
          <w:lang w:val="en-US"/>
        </w:rPr>
        <w:t xml:space="preserve"> in any portion of </w:t>
      </w:r>
      <w:r>
        <w:rPr>
          <w:lang w:val="en-US" w:eastAsia="zh-CN"/>
        </w:rPr>
        <w:t xml:space="preserve">slot </w:t>
      </w:r>
      <w:r w:rsidR="00000000">
        <w:rPr>
          <w:position w:val="-10"/>
        </w:rPr>
        <w:pict w14:anchorId="4B55ED81">
          <v:shape id="_x0000_i1096" type="#_x0000_t75" style="width:7.5pt;height:14.25pt">
            <v:imagedata r:id="rId55" o:title=""/>
          </v:shape>
        </w:pict>
      </w:r>
      <w:r>
        <w:rPr>
          <w:lang w:val="en-US"/>
        </w:rPr>
        <w:t xml:space="preserve"> of the SCG</w:t>
      </w:r>
      <w:r>
        <w:rPr>
          <w:rFonts w:hint="eastAsia"/>
          <w:lang w:eastAsia="zh-CN"/>
        </w:rPr>
        <w:t xml:space="preserve">, </w:t>
      </w:r>
    </w:p>
    <w:p w14:paraId="2F2AE5E1" w14:textId="77777777" w:rsidR="00895CF2" w:rsidRPr="008B493E" w:rsidRDefault="00895CF2" w:rsidP="008B493E">
      <w:pPr>
        <w:pStyle w:val="B2"/>
        <w:rPr>
          <w:lang w:val="en-US"/>
        </w:rPr>
      </w:pPr>
      <w:r>
        <w:lastRenderedPageBreak/>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00000000">
        <w:rPr>
          <w:position w:val="-10"/>
        </w:rPr>
        <w:pict w14:anchorId="3A85484D">
          <v:shape id="_x0000_i1097" type="#_x0000_t75" style="width:7.5pt;height:14.25pt">
            <v:imagedata r:id="rId55" o:title=""/>
          </v:shape>
        </w:pi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000000">
        <w:rPr>
          <w:position w:val="-10"/>
        </w:rPr>
        <w:pict w14:anchorId="26339508">
          <v:shape id="_x0000_i1098" type="#_x0000_t75" style="width:108.75pt;height:14.25pt">
            <v:imagedata r:id="rId57" o:title=""/>
          </v:shape>
        </w:pict>
      </w:r>
      <w:r w:rsidR="008B493E" w:rsidRPr="001A0D35">
        <w:rPr>
          <w:lang w:val="en-US"/>
        </w:rPr>
        <w:t xml:space="preserve"> </w:t>
      </w:r>
      <w:r w:rsidR="008B493E">
        <w:rPr>
          <w:lang w:val="en-US"/>
        </w:rPr>
        <w:t xml:space="preserve">in any portion of </w:t>
      </w:r>
      <w:r w:rsidR="008B493E">
        <w:rPr>
          <w:lang w:val="en-US" w:eastAsia="zh-CN"/>
        </w:rPr>
        <w:t xml:space="preserve">slot </w:t>
      </w:r>
      <w:r w:rsidR="00000000">
        <w:rPr>
          <w:position w:val="-10"/>
        </w:rPr>
        <w:pict w14:anchorId="23E90C54">
          <v:shape id="_x0000_i1099" type="#_x0000_t75" style="width:7.5pt;height:14.25pt">
            <v:imagedata r:id="rId55" o:title=""/>
          </v:shape>
        </w:pict>
      </w:r>
      <w:r w:rsidR="008B493E">
        <w:rPr>
          <w:lang w:val="en-US"/>
        </w:rPr>
        <w:t>,</w:t>
      </w:r>
      <w:r w:rsidR="008B493E">
        <w:rPr>
          <w:rFonts w:hint="eastAsia"/>
          <w:lang w:eastAsia="zh-CN"/>
        </w:rPr>
        <w:t xml:space="preserve"> where </w:t>
      </w:r>
      <w:r w:rsidR="00000000">
        <w:rPr>
          <w:position w:val="-10"/>
        </w:rPr>
        <w:pict w14:anchorId="3E8AC3BD">
          <v:shape id="_x0000_i1100" type="#_x0000_t75" style="width:27.75pt;height:14.25pt">
            <v:imagedata r:id="rId58" o:title=""/>
          </v:shape>
        </w:pict>
      </w:r>
      <w:r w:rsidR="008B493E" w:rsidRPr="00B916EC">
        <w:t xml:space="preserve"> </w:t>
      </w:r>
      <w:r w:rsidR="008B493E">
        <w:t>and</w:t>
      </w:r>
      <w:r w:rsidR="008B493E" w:rsidRPr="00B916EC">
        <w:t xml:space="preserve"> </w:t>
      </w:r>
      <w:r w:rsidR="00000000">
        <w:rPr>
          <w:position w:val="-10"/>
        </w:rPr>
        <w:pict w14:anchorId="6C83FF9A">
          <v:shape id="_x0000_i1101" type="#_x0000_t75" style="width:36.75pt;height:14.25pt">
            <v:imagedata r:id="rId59" o:title=""/>
          </v:shape>
        </w:pi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000000">
        <w:rPr>
          <w:position w:val="-10"/>
        </w:rPr>
        <w:pict w14:anchorId="1EF19DE6">
          <v:shape id="_x0000_i1102" type="#_x0000_t75" style="width:7.5pt;height:14.25pt">
            <v:imagedata r:id="rId60" o:title=""/>
          </v:shape>
        </w:pi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000000">
        <w:rPr>
          <w:position w:val="-10"/>
        </w:rPr>
        <w:pict w14:anchorId="36434A36">
          <v:shape id="_x0000_i1103" type="#_x0000_t75" style="width:7.5pt;height:14.25pt">
            <v:imagedata r:id="rId55" o:title=""/>
          </v:shape>
        </w:pi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000000">
        <w:rPr>
          <w:position w:val="-10"/>
        </w:rPr>
        <w:pict w14:anchorId="4E82C24C">
          <v:shape id="_x0000_i1104" type="#_x0000_t75" style="width:7.5pt;height:14.25pt">
            <v:imagedata r:id="rId55" o:title=""/>
          </v:shape>
        </w:pict>
      </w:r>
      <w:r w:rsidR="008B493E" w:rsidRPr="00163936">
        <w:rPr>
          <w:lang w:val="en-US"/>
        </w:rPr>
        <w:t xml:space="preserve"> of the SCG if </w:t>
      </w:r>
      <w:r w:rsidR="00000000">
        <w:rPr>
          <w:position w:val="-10"/>
        </w:rPr>
        <w:pict w14:anchorId="0964BECC">
          <v:shape id="_x0000_i1105" type="#_x0000_t75" style="width:36.75pt;height:14.25pt">
            <v:imagedata r:id="rId59" o:title=""/>
          </v:shape>
        </w:pi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00000">
        <w:rPr>
          <w:position w:val="-10"/>
        </w:rPr>
        <w:pict w14:anchorId="78F83BC6">
          <v:shape id="_x0000_i1106" type="#_x0000_t75" style="width:108.75pt;height:14.25pt">
            <v:imagedata r:id="rId57" o:title=""/>
          </v:shape>
        </w:pict>
      </w:r>
      <w:r w:rsidR="008B493E" w:rsidRPr="00163936">
        <w:rPr>
          <w:lang w:val="en-US"/>
        </w:rPr>
        <w:t xml:space="preserve"> in any portion of slot </w:t>
      </w:r>
      <w:r w:rsidR="00000000">
        <w:rPr>
          <w:position w:val="-10"/>
        </w:rPr>
        <w:pict w14:anchorId="661A0673">
          <v:shape id="_x0000_i1107" type="#_x0000_t75" style="width:7.5pt;height:14.25pt">
            <v:imagedata r:id="rId55" o:title=""/>
          </v:shape>
        </w:pi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000000">
        <w:rPr>
          <w:position w:val="-10"/>
        </w:rPr>
        <w:pict w14:anchorId="0F765CCC">
          <v:shape id="_x0000_i1108" type="#_x0000_t75" style="width:7.5pt;height:14.25pt">
            <v:imagedata r:id="rId55" o:title=""/>
          </v:shape>
        </w:pict>
      </w:r>
      <w:r w:rsidR="008B493E" w:rsidRPr="00163936">
        <w:rPr>
          <w:lang w:val="en-US"/>
        </w:rPr>
        <w:t xml:space="preserve"> of the SCG if </w:t>
      </w:r>
      <w:r w:rsidR="00000000">
        <w:rPr>
          <w:position w:val="-10"/>
        </w:rPr>
        <w:pict w14:anchorId="4AD2AA9E">
          <v:shape id="_x0000_i1109" type="#_x0000_t75" style="width:27.75pt;height:14.25pt">
            <v:imagedata r:id="rId59" o:title=""/>
          </v:shape>
        </w:pi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000000">
        <w:rPr>
          <w:position w:val="-10"/>
        </w:rPr>
        <w:pict w14:anchorId="0EE84532">
          <v:shape id="_x0000_i1110" type="#_x0000_t75" style="width:99.75pt;height:14.25pt">
            <v:imagedata r:id="rId57" o:title=""/>
          </v:shape>
        </w:pict>
      </w:r>
      <w:r w:rsidR="008B493E" w:rsidRPr="00163936">
        <w:rPr>
          <w:lang w:val="en-US"/>
        </w:rPr>
        <w:t xml:space="preserve"> in all portions of slot </w:t>
      </w:r>
      <w:r w:rsidR="00000000">
        <w:rPr>
          <w:position w:val="-10"/>
        </w:rPr>
        <w:pict w14:anchorId="7FB341D0">
          <v:shape id="_x0000_i1111" type="#_x0000_t75" style="width:7.5pt;height:14.25pt">
            <v:imagedata r:id="rId55" o:title=""/>
          </v:shape>
        </w:pict>
      </w:r>
      <w:r w:rsidR="008B493E" w:rsidRPr="00163936">
        <w:rPr>
          <w:lang w:val="en-US"/>
        </w:rPr>
        <w:t>.</w:t>
      </w:r>
    </w:p>
    <w:p w14:paraId="1BC1B398" w14:textId="40991E60"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7113934D" w14:textId="77777777" w:rsidR="00462723" w:rsidRPr="00C463CB" w:rsidRDefault="00462723" w:rsidP="00462723">
      <w:pPr>
        <w:pStyle w:val="Heading3"/>
      </w:pPr>
      <w:bookmarkStart w:id="254" w:name="_Toc12021455"/>
      <w:bookmarkStart w:id="255" w:name="_Toc20311567"/>
      <w:bookmarkStart w:id="256" w:name="_Toc26719392"/>
      <w:bookmarkStart w:id="257" w:name="_Toc29894823"/>
      <w:bookmarkStart w:id="258" w:name="_Toc29899122"/>
      <w:bookmarkStart w:id="259" w:name="_Toc29899540"/>
      <w:bookmarkStart w:id="260" w:name="_Toc29917277"/>
      <w:bookmarkStart w:id="261" w:name="_Toc36498151"/>
      <w:bookmarkStart w:id="262" w:name="_Toc45699177"/>
      <w:bookmarkStart w:id="263" w:name="_Toc114216049"/>
      <w:r w:rsidRPr="00B916EC">
        <w:t>7</w:t>
      </w:r>
      <w:r>
        <w:t>.6.1A</w:t>
      </w:r>
      <w:r w:rsidRPr="00B916EC">
        <w:tab/>
      </w:r>
      <w:r>
        <w:t>NE-DC</w:t>
      </w:r>
      <w:bookmarkEnd w:id="254"/>
      <w:bookmarkEnd w:id="255"/>
      <w:bookmarkEnd w:id="256"/>
      <w:bookmarkEnd w:id="257"/>
      <w:bookmarkEnd w:id="258"/>
      <w:bookmarkEnd w:id="259"/>
      <w:bookmarkEnd w:id="260"/>
      <w:bookmarkEnd w:id="261"/>
      <w:bookmarkEnd w:id="262"/>
      <w:bookmarkEnd w:id="263"/>
    </w:p>
    <w:p w14:paraId="1706DCF2" w14:textId="50A06E17" w:rsidR="00542CF6" w:rsidRDefault="00462723" w:rsidP="00462723">
      <w:pPr>
        <w:rPr>
          <w:lang w:eastAsia="ja-JP"/>
        </w:rPr>
      </w:pPr>
      <w:r w:rsidRPr="00B916EC">
        <w:t>If a UE is configured with a</w:t>
      </w:r>
      <w:r w:rsidR="00F44495">
        <w:t>n</w:t>
      </w:r>
      <w:r w:rsidRPr="00B916EC">
        <w:t xml:space="preserve">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00000000">
        <w:rPr>
          <w:position w:val="-10"/>
        </w:rPr>
        <w:pict w14:anchorId="1AF0C0AD">
          <v:shape id="_x0000_i1112" type="#_x0000_t75" style="width:14.25pt;height:14.25pt">
            <v:imagedata r:id="rId47" o:title=""/>
          </v:shape>
        </w:pi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00000000">
        <w:rPr>
          <w:position w:val="-10"/>
        </w:rPr>
        <w:pict w14:anchorId="211C66EB">
          <v:shape id="_x0000_i1113" type="#_x0000_t75" style="width:21.75pt;height:14.25pt">
            <v:imagedata r:id="rId46" o:title=""/>
          </v:shape>
        </w:pict>
      </w:r>
      <w:r>
        <w:t xml:space="preserve"> </w:t>
      </w:r>
      <w:r>
        <w:rPr>
          <w:lang w:eastAsia="ja-JP"/>
        </w:rPr>
        <w:t xml:space="preserve">for transmissions on the SCG by </w:t>
      </w:r>
      <w:r>
        <w:rPr>
          <w:i/>
          <w:lang w:eastAsia="ja-JP"/>
        </w:rPr>
        <w:t>p-MaxEUTRA</w:t>
      </w:r>
      <w:r>
        <w:rPr>
          <w:lang w:eastAsia="ja-JP"/>
        </w:rPr>
        <w:t xml:space="preserve">. </w:t>
      </w:r>
    </w:p>
    <w:p w14:paraId="7D570002" w14:textId="504B6ADB"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w:t>
      </w:r>
      <w:r w:rsidR="006F5F9E">
        <w:t>in c</w:t>
      </w:r>
      <w:r w:rsidR="00EE236C">
        <w:t>lause</w:t>
      </w:r>
      <w:r w:rsidRPr="001C7D27">
        <w:t>s</w:t>
      </w:r>
      <w:r>
        <w:t xml:space="preserve"> 7.1</w:t>
      </w:r>
      <w:r w:rsidRPr="001C7D27">
        <w:t xml:space="preserve"> throu</w:t>
      </w:r>
      <w:r>
        <w:t>gh 7.5</w:t>
      </w:r>
      <w:r>
        <w:rPr>
          <w:lang w:val="en-US"/>
        </w:rPr>
        <w:t xml:space="preserve"> using </w:t>
      </w:r>
      <w:r w:rsidR="00000000">
        <w:rPr>
          <w:position w:val="-10"/>
        </w:rPr>
        <w:pict w14:anchorId="59A51671">
          <v:shape id="_x0000_i1114" type="#_x0000_t75" style="width:14.25pt;height:14.25pt">
            <v:imagedata r:id="rId47" o:title=""/>
          </v:shape>
        </w:pict>
      </w:r>
      <w:r>
        <w:rPr>
          <w:lang w:val="en-US"/>
        </w:rPr>
        <w:t xml:space="preserve"> as the maximum transmission </w:t>
      </w:r>
      <w:r w:rsidRPr="00186758">
        <w:rPr>
          <w:lang w:val="en-US"/>
        </w:rPr>
        <w:t>power</w:t>
      </w:r>
      <w:r w:rsidRPr="00186758">
        <w:t xml:space="preserve"> for </w:t>
      </w:r>
      <w:r w:rsidR="00000000">
        <w:rPr>
          <w:position w:val="-10"/>
        </w:rPr>
        <w:pict w14:anchorId="2D5ADB6C">
          <v:shape id="_x0000_i1115" type="#_x0000_t75" style="width:50.25pt;height:14.25pt">
            <v:imagedata r:id="rId61" o:title=""/>
          </v:shape>
        </w:pict>
      </w:r>
      <w:r w:rsidRPr="00186758">
        <w:rPr>
          <w:lang w:val="en-US"/>
        </w:rPr>
        <w:t>.</w:t>
      </w:r>
      <w:r>
        <w:rPr>
          <w:lang w:val="en-US"/>
        </w:rPr>
        <w:t xml:space="preserve"> The UE determines</w:t>
      </w:r>
      <w:r w:rsidRPr="001C7D27">
        <w:t xml:space="preserve"> </w:t>
      </w:r>
      <w:r>
        <w:t>transmission power for the MCG in FR2 as described</w:t>
      </w:r>
      <w:r w:rsidR="006F5F9E">
        <w:t xml:space="preserve"> in</w:t>
      </w:r>
      <w:r w:rsidRPr="001C7D27">
        <w:t xml:space="preserve"> </w:t>
      </w:r>
      <w:r w:rsidR="006F5F9E">
        <w:t>c</w:t>
      </w:r>
      <w:r w:rsidR="00EE236C">
        <w:t>lause</w:t>
      </w:r>
      <w:r w:rsidRPr="001C7D27">
        <w:t>s</w:t>
      </w:r>
      <w:r>
        <w:t xml:space="preserve"> 7.1</w:t>
      </w:r>
      <w:r w:rsidRPr="001C7D27">
        <w:t xml:space="preserve"> throu</w:t>
      </w:r>
      <w:r>
        <w:t>gh 7.5</w:t>
      </w:r>
      <w:r>
        <w:rPr>
          <w:lang w:eastAsia="ja-JP"/>
        </w:rPr>
        <w:t xml:space="preserve">. </w:t>
      </w:r>
    </w:p>
    <w:p w14:paraId="0DA8539A" w14:textId="77777777"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00000000">
        <w:rPr>
          <w:position w:val="-10"/>
        </w:rPr>
        <w:pict w14:anchorId="11A08711">
          <v:shape id="_x0000_i1116" type="#_x0000_t75" style="width:21.75pt;height:14.25pt">
            <v:imagedata r:id="rId48" o:title=""/>
          </v:shape>
        </w:pict>
      </w:r>
      <w:r>
        <w:rPr>
          <w:lang w:val="en-US"/>
        </w:rPr>
        <w:t xml:space="preserve"> as the maximum transmission power</w:t>
      </w:r>
      <w:r>
        <w:t>.</w:t>
      </w:r>
    </w:p>
    <w:p w14:paraId="0D9BECA0" w14:textId="77777777" w:rsidR="00462723" w:rsidRPr="007D01DD" w:rsidRDefault="00462723" w:rsidP="00462723">
      <w:r w:rsidRPr="007D01DD">
        <w:t xml:space="preserve">If at least one symbol of slot </w:t>
      </w:r>
      <w:r w:rsidR="00000000">
        <w:rPr>
          <w:position w:val="-10"/>
        </w:rPr>
        <w:pict w14:anchorId="566A5FEE">
          <v:shape id="_x0000_i1117" type="#_x0000_t75" style="width:7.5pt;height:14.25pt">
            <v:imagedata r:id="rId54" o:title=""/>
          </v:shape>
        </w:pi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000000">
        <w:rPr>
          <w:position w:val="-10"/>
        </w:rPr>
        <w:pict w14:anchorId="49EF159C">
          <v:shape id="_x0000_i1118" type="#_x0000_t75" style="width:7.5pt;height:14.25pt">
            <v:imagedata r:id="rId55" o:title=""/>
          </v:shape>
        </w:pict>
      </w:r>
      <w:r>
        <w:t xml:space="preserve"> of the SCG</w:t>
      </w:r>
    </w:p>
    <w:p w14:paraId="31D17A03" w14:textId="77777777" w:rsidR="00462723" w:rsidRPr="007D01DD" w:rsidRDefault="00462723" w:rsidP="003A5BF8">
      <w:pPr>
        <w:pStyle w:val="B1"/>
      </w:pPr>
      <w:r>
        <w:t>-</w:t>
      </w:r>
      <w:r>
        <w:tab/>
      </w:r>
      <w:r w:rsidRPr="007D01DD">
        <w:t xml:space="preserve">for subframe </w:t>
      </w:r>
      <w:r w:rsidR="00000000">
        <w:rPr>
          <w:position w:val="-10"/>
        </w:rPr>
        <w:pict w14:anchorId="741CEDF1">
          <v:shape id="_x0000_i1119" type="#_x0000_t75" style="width:7.5pt;height:14.25pt">
            <v:imagedata r:id="rId55" o:title=""/>
          </v:shape>
        </w:pict>
      </w:r>
      <w:r w:rsidRPr="007D01DD">
        <w:t xml:space="preserve">, the UE determines </w:t>
      </w:r>
      <w:r>
        <w:t>a transmission power for</w:t>
      </w:r>
      <w:r w:rsidRPr="007D01DD">
        <w:t xml:space="preserve"> the SCG as described in [13, TS 36.213] using </w:t>
      </w:r>
      <w:r w:rsidR="00000000">
        <w:rPr>
          <w:position w:val="-10"/>
        </w:rPr>
        <w:pict w14:anchorId="14E12273">
          <v:shape id="_x0000_i1120" type="#_x0000_t75" style="width:21.75pt;height:14.25pt">
            <v:imagedata r:id="rId48" o:title=""/>
          </v:shape>
        </w:pict>
      </w:r>
      <w:r w:rsidRPr="007D01DD">
        <w:t xml:space="preserve"> as the maximum transmission power </w:t>
      </w:r>
    </w:p>
    <w:p w14:paraId="4C428E4B" w14:textId="77777777" w:rsidR="00462723" w:rsidRPr="007D01DD" w:rsidRDefault="00462723" w:rsidP="00462723">
      <w:pPr>
        <w:rPr>
          <w:lang w:val="en-US"/>
        </w:rPr>
      </w:pPr>
      <w:r>
        <w:rPr>
          <w:lang w:val="en-US"/>
        </w:rPr>
        <w:t>o</w:t>
      </w:r>
      <w:r w:rsidRPr="007D01DD">
        <w:rPr>
          <w:lang w:val="en-US"/>
        </w:rPr>
        <w:t xml:space="preserve">therwise </w:t>
      </w:r>
    </w:p>
    <w:p w14:paraId="3059BED8" w14:textId="77777777"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000000">
        <w:rPr>
          <w:rFonts w:eastAsia="DengXian"/>
          <w:position w:val="-10"/>
        </w:rPr>
        <w:pict w14:anchorId="1BF35ED6">
          <v:shape id="_x0000_i1121" type="#_x0000_t75" style="width:21.75pt;height:14.25pt">
            <v:imagedata r:id="rId48" o:title=""/>
          </v:shape>
        </w:pict>
      </w:r>
      <w:r w:rsidRPr="007D01DD">
        <w:t xml:space="preserve"> as the maximum transmission power</w:t>
      </w:r>
    </w:p>
    <w:p w14:paraId="7DFB3803" w14:textId="77777777" w:rsidR="00462723" w:rsidRDefault="00462723" w:rsidP="00462723">
      <w:pPr>
        <w:rPr>
          <w:lang w:eastAsia="ja-JP"/>
        </w:rPr>
      </w:pPr>
      <w:r>
        <w:rPr>
          <w:lang w:eastAsia="ja-JP"/>
        </w:rPr>
        <w:t xml:space="preserve">If a UE is configured with </w:t>
      </w:r>
      <w:r w:rsidR="00000000">
        <w:rPr>
          <w:position w:val="-12"/>
        </w:rPr>
        <w:pict w14:anchorId="6289EF0A">
          <v:shape id="_x0000_i1122" type="#_x0000_t75" style="width:79.5pt;height:14.25pt">
            <v:imagedata r:id="rId62" o:title=""/>
          </v:shape>
        </w:pict>
      </w:r>
      <w:r>
        <w:t xml:space="preserve">, where </w:t>
      </w:r>
      <w:r w:rsidR="00000000">
        <w:rPr>
          <w:position w:val="-10"/>
        </w:rPr>
        <w:pict w14:anchorId="60A42E6B">
          <v:shape id="_x0000_i1123" type="#_x0000_t75" style="width:21.75pt;height:14.25pt">
            <v:imagedata r:id="rId51" o:title=""/>
          </v:shape>
        </w:pict>
      </w:r>
      <w:r>
        <w:rPr>
          <w:rFonts w:hint="eastAsia"/>
          <w:lang w:eastAsia="zh-CN"/>
        </w:rPr>
        <w:t xml:space="preserve"> is the linear value</w:t>
      </w:r>
      <w:r>
        <w:rPr>
          <w:lang w:eastAsia="ja-JP"/>
        </w:rPr>
        <w:t xml:space="preserve"> of </w:t>
      </w:r>
      <w:r w:rsidR="00000000">
        <w:rPr>
          <w:position w:val="-10"/>
        </w:rPr>
        <w:pict w14:anchorId="1595AC45">
          <v:shape id="_x0000_i1124" type="#_x0000_t75" style="width:21.75pt;height:14.25pt">
            <v:imagedata r:id="rId46" o:title=""/>
          </v:shape>
        </w:pict>
      </w:r>
      <w:r>
        <w:t xml:space="preserve">, </w:t>
      </w:r>
      <w:r w:rsidR="00000000">
        <w:rPr>
          <w:position w:val="-10"/>
        </w:rPr>
        <w:pict w14:anchorId="29FE8E09">
          <v:shape id="_x0000_i1125" type="#_x0000_t75" style="width:21.75pt;height:14.25pt">
            <v:imagedata r:id="rId52" o:title=""/>
          </v:shape>
        </w:pict>
      </w:r>
      <w:r>
        <w:rPr>
          <w:rFonts w:hint="eastAsia"/>
          <w:lang w:eastAsia="zh-CN"/>
        </w:rPr>
        <w:t xml:space="preserve"> is the linear value</w:t>
      </w:r>
      <w:r>
        <w:rPr>
          <w:lang w:eastAsia="ja-JP"/>
        </w:rPr>
        <w:t xml:space="preserve"> of </w:t>
      </w:r>
      <w:r w:rsidR="00000000">
        <w:rPr>
          <w:position w:val="-10"/>
        </w:rPr>
        <w:pict w14:anchorId="259BC73D">
          <v:shape id="_x0000_i1126" type="#_x0000_t75" style="width:21.75pt;height:14.25pt">
            <v:imagedata r:id="rId47" o:title=""/>
          </v:shape>
        </w:pict>
      </w:r>
      <w:r>
        <w:t>, and</w:t>
      </w:r>
      <w:r>
        <w:rPr>
          <w:rFonts w:hint="eastAsia"/>
          <w:lang w:eastAsia="zh-CN"/>
        </w:rPr>
        <w:t xml:space="preserve"> </w:t>
      </w:r>
      <w:r w:rsidR="00000000">
        <w:rPr>
          <w:position w:val="-12"/>
        </w:rPr>
        <w:pict w14:anchorId="64372C13">
          <v:shape id="_x0000_i1127" type="#_x0000_t75" style="width:30.75pt;height:16.5pt">
            <v:imagedata r:id="rId63" o:title=""/>
          </v:shape>
        </w:pi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14:paraId="29A0B93C" w14:textId="24B282FF"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14:paraId="15EF0D3D" w14:textId="77777777"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14:paraId="0EDB99DB" w14:textId="77777777"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14:paraId="19AA1EFB" w14:textId="77777777" w:rsidR="00462723" w:rsidRDefault="00462723" w:rsidP="00AB47D9">
      <w:pPr>
        <w:pStyle w:val="B2"/>
      </w:pPr>
      <w:r>
        <w:t>-</w:t>
      </w:r>
      <w:r>
        <w:tab/>
        <w:t xml:space="preserve">if the UE transmission(s) in </w:t>
      </w:r>
      <w:r>
        <w:rPr>
          <w:lang w:eastAsia="zh-CN"/>
        </w:rPr>
        <w:t xml:space="preserve">slot </w:t>
      </w:r>
      <w:r w:rsidR="00000000">
        <w:rPr>
          <w:position w:val="-10"/>
        </w:rPr>
        <w:pict w14:anchorId="33A2C898">
          <v:shape id="_x0000_i1128" type="#_x0000_t75" style="width:8.25pt;height:14.25pt">
            <v:imagedata r:id="rId54" o:title=""/>
          </v:shape>
        </w:pict>
      </w:r>
      <w:r>
        <w:t xml:space="preserve"> of the MCG in FR1 </w:t>
      </w:r>
      <w:r>
        <w:rPr>
          <w:lang w:eastAsia="zh-CN"/>
        </w:rPr>
        <w:t xml:space="preserve">overlap in time with UE transmission(s) in </w:t>
      </w:r>
      <w:r>
        <w:t xml:space="preserve">subframe </w:t>
      </w:r>
      <w:r w:rsidR="00000000">
        <w:rPr>
          <w:position w:val="-10"/>
        </w:rPr>
        <w:pict w14:anchorId="06F63415">
          <v:shape id="_x0000_i1129" type="#_x0000_t75" style="width:9pt;height:14.25pt">
            <v:imagedata r:id="rId55" o:title=""/>
          </v:shape>
        </w:pict>
      </w:r>
      <w:r>
        <w:rPr>
          <w:rFonts w:hint="eastAsia"/>
          <w:lang w:eastAsia="zh-CN"/>
        </w:rPr>
        <w:t xml:space="preserve"> </w:t>
      </w:r>
      <w:r>
        <w:rPr>
          <w:lang w:eastAsia="zh-CN"/>
        </w:rPr>
        <w:t>of the SCG</w:t>
      </w:r>
      <w:r>
        <w:t>, and</w:t>
      </w:r>
    </w:p>
    <w:p w14:paraId="2E735468" w14:textId="77777777" w:rsidR="00462723" w:rsidRDefault="00462723" w:rsidP="00D30258">
      <w:pPr>
        <w:pStyle w:val="B2"/>
        <w:rPr>
          <w:lang w:val="en-US"/>
        </w:rPr>
      </w:pPr>
      <w:r>
        <w:rPr>
          <w:lang w:val="en-US"/>
        </w:rPr>
        <w:t>-</w:t>
      </w:r>
      <w:r>
        <w:rPr>
          <w:lang w:val="en-US"/>
        </w:rPr>
        <w:tab/>
        <w:t xml:space="preserve">if </w:t>
      </w:r>
      <w:r w:rsidR="00000000">
        <w:rPr>
          <w:position w:val="-14"/>
        </w:rPr>
        <w:pict w14:anchorId="2E38BA55">
          <v:shape id="_x0000_i1130" type="#_x0000_t75" style="width:122.25pt;height:18.75pt">
            <v:imagedata r:id="rId64" o:title=""/>
          </v:shape>
        </w:pict>
      </w:r>
      <w:r>
        <w:rPr>
          <w:lang w:val="en-US"/>
        </w:rPr>
        <w:t xml:space="preserve"> in any portion of </w:t>
      </w:r>
      <w:r>
        <w:rPr>
          <w:lang w:val="en-US" w:eastAsia="zh-CN"/>
        </w:rPr>
        <w:t xml:space="preserve">slot </w:t>
      </w:r>
      <w:r w:rsidR="00000000">
        <w:rPr>
          <w:position w:val="-10"/>
        </w:rPr>
        <w:pict w14:anchorId="51512B44">
          <v:shape id="_x0000_i1131" type="#_x0000_t75" style="width:8.25pt;height:14.25pt">
            <v:imagedata r:id="rId54" o:title=""/>
          </v:shape>
        </w:pict>
      </w:r>
      <w:r>
        <w:rPr>
          <w:lang w:val="en-US"/>
        </w:rPr>
        <w:t xml:space="preserve"> of the MCG</w:t>
      </w:r>
      <w:r>
        <w:rPr>
          <w:rFonts w:hint="eastAsia"/>
          <w:lang w:eastAsia="zh-CN"/>
        </w:rPr>
        <w:t xml:space="preserve">, </w:t>
      </w:r>
    </w:p>
    <w:p w14:paraId="1979EFBA" w14:textId="77777777" w:rsidR="00462723" w:rsidRDefault="00462723" w:rsidP="003A5BF8">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00000000">
        <w:rPr>
          <w:position w:val="-10"/>
        </w:rPr>
        <w:pict w14:anchorId="31F5A81F">
          <v:shape id="_x0000_i1132" type="#_x0000_t75" style="width:7.5pt;height:14.25pt">
            <v:imagedata r:id="rId54" o:title=""/>
          </v:shape>
        </w:pi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000000">
        <w:rPr>
          <w:position w:val="-14"/>
        </w:rPr>
        <w:pict w14:anchorId="383F6DA0">
          <v:shape id="_x0000_i1133" type="#_x0000_t75" style="width:116.25pt;height:18.75pt">
            <v:imagedata r:id="rId65" o:title=""/>
          </v:shape>
        </w:pict>
      </w:r>
      <w:r w:rsidRPr="001A0D35">
        <w:rPr>
          <w:lang w:val="en-US"/>
        </w:rPr>
        <w:t xml:space="preserve"> </w:t>
      </w:r>
      <w:r>
        <w:rPr>
          <w:lang w:val="en-US"/>
        </w:rPr>
        <w:t xml:space="preserve">in all portions of </w:t>
      </w:r>
      <w:r>
        <w:rPr>
          <w:lang w:val="en-US" w:eastAsia="zh-CN"/>
        </w:rPr>
        <w:t xml:space="preserve">slot </w:t>
      </w:r>
      <w:r w:rsidR="00000000">
        <w:rPr>
          <w:position w:val="-10"/>
        </w:rPr>
        <w:pict w14:anchorId="745D6E16">
          <v:shape id="_x0000_i1134" type="#_x0000_t75" style="width:8.25pt;height:14.25pt">
            <v:imagedata r:id="rId54" o:title=""/>
          </v:shape>
        </w:pict>
      </w:r>
      <w:r>
        <w:rPr>
          <w:lang w:val="en-US"/>
        </w:rPr>
        <w:t>,</w:t>
      </w:r>
      <w:r>
        <w:rPr>
          <w:rFonts w:hint="eastAsia"/>
          <w:lang w:eastAsia="zh-CN"/>
        </w:rPr>
        <w:t xml:space="preserve"> where </w:t>
      </w:r>
      <w:r w:rsidR="00000000">
        <w:rPr>
          <w:position w:val="-10"/>
        </w:rPr>
        <w:pict w14:anchorId="3F552F76">
          <v:shape id="_x0000_i1135" type="#_x0000_t75" style="width:30pt;height:14.25pt">
            <v:imagedata r:id="rId58" o:title=""/>
          </v:shape>
        </w:pict>
      </w:r>
      <w:r w:rsidRPr="00B916EC">
        <w:t xml:space="preserve"> </w:t>
      </w:r>
      <w:r>
        <w:t>and</w:t>
      </w:r>
      <w:r w:rsidRPr="00B916EC">
        <w:t xml:space="preserve"> </w:t>
      </w:r>
      <w:r w:rsidR="00000000">
        <w:rPr>
          <w:position w:val="-10"/>
        </w:rPr>
        <w:pict w14:anchorId="420AAA3E">
          <v:shape id="_x0000_i1136" type="#_x0000_t75" style="width:27.75pt;height:14.25pt">
            <v:imagedata r:id="rId59" o:title=""/>
          </v:shape>
        </w:pi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000000">
        <w:rPr>
          <w:position w:val="-10"/>
        </w:rPr>
        <w:pict w14:anchorId="2E31E757">
          <v:shape id="_x0000_i1137" type="#_x0000_t75" style="width:8.25pt;height:14.25pt">
            <v:imagedata r:id="rId54" o:title=""/>
          </v:shape>
        </w:pi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000000">
        <w:rPr>
          <w:position w:val="-10"/>
        </w:rPr>
        <w:pict w14:anchorId="4B84ADC6">
          <v:shape id="_x0000_i1138" type="#_x0000_t75" style="width:9pt;height:14.25pt">
            <v:imagedata r:id="rId55" o:title=""/>
          </v:shape>
        </w:pict>
      </w:r>
      <w:r>
        <w:rPr>
          <w:lang w:val="en-US"/>
        </w:rPr>
        <w:t xml:space="preserve"> of the SCG</w:t>
      </w:r>
      <w:r w:rsidRPr="00B916EC">
        <w:t>, respectively.</w:t>
      </w:r>
    </w:p>
    <w:p w14:paraId="75EE7328" w14:textId="6CF8A63F" w:rsidR="00462723" w:rsidRDefault="00462723" w:rsidP="00462723">
      <w:pPr>
        <w:pStyle w:val="B1"/>
      </w:pPr>
      <w:r>
        <w:lastRenderedPageBreak/>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w:t>
      </w:r>
      <w:r w:rsidR="006F59DA">
        <w:rPr>
          <w:i/>
          <w:iCs/>
          <w:lang w:eastAsia="zh-CN"/>
        </w:rPr>
        <w:t>NE-DC</w:t>
      </w:r>
      <w:r w:rsidRPr="001930CB">
        <w:rPr>
          <w:i/>
          <w:iCs/>
          <w:lang w:eastAsia="zh-CN"/>
        </w:rPr>
        <w:t>-r15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14:paraId="57C4B566" w14:textId="77777777" w:rsidR="003F6F6B" w:rsidRPr="00C463CB" w:rsidRDefault="003F6F6B" w:rsidP="003F6F6B">
      <w:pPr>
        <w:pStyle w:val="Heading3"/>
      </w:pPr>
      <w:bookmarkStart w:id="264" w:name="_Toc12021456"/>
      <w:bookmarkStart w:id="265" w:name="_Toc20311568"/>
      <w:bookmarkStart w:id="266" w:name="_Toc26719393"/>
      <w:bookmarkStart w:id="267" w:name="_Toc29894824"/>
      <w:bookmarkStart w:id="268" w:name="_Toc29899123"/>
      <w:bookmarkStart w:id="269" w:name="_Toc29899541"/>
      <w:bookmarkStart w:id="270" w:name="_Toc29917278"/>
      <w:bookmarkStart w:id="271" w:name="_Toc36498152"/>
      <w:bookmarkStart w:id="272" w:name="_Toc45699178"/>
      <w:bookmarkStart w:id="273" w:name="_Toc114216050"/>
      <w:r w:rsidRPr="00B916EC">
        <w:t>7</w:t>
      </w:r>
      <w:r>
        <w:t>.6.2</w:t>
      </w:r>
      <w:r w:rsidRPr="00B916EC">
        <w:tab/>
      </w:r>
      <w:r w:rsidR="00C30574">
        <w:t>NR</w:t>
      </w:r>
      <w:r>
        <w:t>-DC</w:t>
      </w:r>
      <w:bookmarkEnd w:id="264"/>
      <w:bookmarkEnd w:id="265"/>
      <w:bookmarkEnd w:id="266"/>
      <w:bookmarkEnd w:id="267"/>
      <w:bookmarkEnd w:id="268"/>
      <w:bookmarkEnd w:id="269"/>
      <w:bookmarkEnd w:id="270"/>
      <w:bookmarkEnd w:id="271"/>
      <w:bookmarkEnd w:id="272"/>
      <w:bookmarkEnd w:id="273"/>
    </w:p>
    <w:p w14:paraId="3F3777B9" w14:textId="0E80D656" w:rsidR="00FD7414" w:rsidRPr="003F2885" w:rsidRDefault="00FD7414" w:rsidP="00FD7414">
      <w:pPr>
        <w:shd w:val="clear" w:color="auto" w:fill="FFFFFF"/>
        <w:spacing w:after="120"/>
        <w:jc w:val="both"/>
        <w:rPr>
          <w:lang w:eastAsia="zh-CN"/>
        </w:rPr>
      </w:pPr>
      <w:r w:rsidRPr="003F2885">
        <w:t>The UE proced</w:t>
      </w:r>
      <w:r>
        <w:t>ures described in this clause are</w:t>
      </w:r>
      <w:r w:rsidRPr="003F2885">
        <w:t xml:space="preserve"> not applicable if the UE is provided</w:t>
      </w:r>
      <w:r>
        <w:t xml:space="preserve"> </w:t>
      </w:r>
      <w:r w:rsidRPr="003F2885">
        <w:rPr>
          <w:i/>
        </w:rPr>
        <w:t>scg-State</w:t>
      </w:r>
      <w:r>
        <w:t xml:space="preserve"> </w:t>
      </w:r>
      <w:r w:rsidRPr="003F2885">
        <w:t>[12, TS 38.331].</w:t>
      </w:r>
    </w:p>
    <w:p w14:paraId="306FEB3D" w14:textId="18AC55FF" w:rsidR="003F6F6B" w:rsidRDefault="003F6F6B" w:rsidP="00B44469">
      <w:pPr>
        <w:rPr>
          <w:lang w:eastAsia="ja-JP"/>
        </w:rPr>
      </w:pPr>
      <w:r w:rsidRPr="00B916EC">
        <w:t>If a UE is configured with a</w:t>
      </w:r>
      <w:r w:rsidR="00F44495">
        <w:t>n</w:t>
      </w:r>
      <w:r w:rsidRPr="00B916EC">
        <w:t xml:space="preserve">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 xml:space="preserve">UE performs transmission power control independently per cell group as described </w:t>
      </w:r>
      <w:r w:rsidR="006F5F9E">
        <w:rPr>
          <w:lang w:val="en-US"/>
        </w:rPr>
        <w:t>in clause</w:t>
      </w:r>
      <w:r>
        <w:rPr>
          <w:lang w:val="en-US"/>
        </w:rPr>
        <w:t>s 7.1 through 7.5</w:t>
      </w:r>
      <w:r>
        <w:rPr>
          <w:lang w:eastAsia="ja-JP"/>
        </w:rPr>
        <w:t>.</w:t>
      </w:r>
    </w:p>
    <w:p w14:paraId="0D85C8C0" w14:textId="241A7737" w:rsidR="003773EA" w:rsidRPr="00D27B1E" w:rsidRDefault="003773EA" w:rsidP="00234FA4">
      <w:pPr>
        <w:rPr>
          <w:lang w:eastAsia="ja-JP"/>
        </w:rPr>
      </w:pPr>
      <w:r w:rsidRPr="00D27B1E">
        <w:t xml:space="preserve">If a UE is configured with an MCG and a SCG using </w:t>
      </w:r>
      <w:r w:rsidRPr="00D27B1E">
        <w:rPr>
          <w:lang w:val="en-US"/>
        </w:rPr>
        <w:t>NR</w:t>
      </w:r>
      <w:r w:rsidRPr="00D27B1E">
        <w:t xml:space="preserve"> radio access </w:t>
      </w:r>
      <w:r w:rsidRPr="00D27B1E">
        <w:rPr>
          <w:lang w:val="en-US"/>
        </w:rPr>
        <w:t>in FR1 and/or in FR2</w:t>
      </w:r>
      <w:r w:rsidRPr="00D27B1E">
        <w:rPr>
          <w:lang w:val="en-US" w:eastAsia="ja-JP"/>
        </w:rPr>
        <w:t xml:space="preserve">, </w:t>
      </w:r>
      <w:r w:rsidRPr="00D27B1E">
        <w:rPr>
          <w:lang w:eastAsia="ja-JP"/>
        </w:rPr>
        <w:t xml:space="preserve">the UE is configured a maximum power </w:t>
      </w:r>
      <m:oMath>
        <m:sSub>
          <m:sSubPr>
            <m:ctrlPr>
              <w:rPr>
                <w:rFonts w:ascii="Cambria Math" w:hAnsi="Cambria Math"/>
                <w:i/>
              </w:rPr>
            </m:ctrlPr>
          </m:sSubPr>
          <m:e>
            <m:r>
              <w:rPr>
                <w:rFonts w:ascii="Cambria Math" w:hAnsi="Cambria Math"/>
              </w:rPr>
              <m:t>P</m:t>
            </m:r>
          </m:e>
          <m:sub>
            <m:r>
              <m:rPr>
                <m:nor/>
              </m:rPr>
              <m:t>MCG</m:t>
            </m:r>
            <m:ctrlPr>
              <w:rPr>
                <w:rFonts w:ascii="Cambria Math" w:hAnsi="Cambria Math"/>
              </w:rPr>
            </m:ctrlPr>
          </m:sub>
        </m:sSub>
      </m:oMath>
      <w:r w:rsidRPr="00D27B1E">
        <w:rPr>
          <w:lang w:eastAsia="ja-JP"/>
        </w:rPr>
        <w:t xml:space="preserve"> for transmissions on the MCG by </w:t>
      </w:r>
      <w:r w:rsidRPr="00D27B1E">
        <w:rPr>
          <w:i/>
          <w:lang w:eastAsia="ja-JP"/>
        </w:rPr>
        <w:t>p-NR-FR1</w:t>
      </w:r>
      <w:r w:rsidRPr="00D27B1E">
        <w:rPr>
          <w:lang w:eastAsia="ja-JP"/>
        </w:rPr>
        <w:t xml:space="preserve"> and/or by </w:t>
      </w:r>
      <w:r w:rsidRPr="00D27B1E">
        <w:rPr>
          <w:i/>
          <w:lang w:eastAsia="ja-JP"/>
        </w:rPr>
        <w:t>p-NR-FR2</w:t>
      </w:r>
      <w:r w:rsidRPr="00D27B1E">
        <w:rPr>
          <w:lang w:eastAsia="ja-JP"/>
        </w:rPr>
        <w:t xml:space="preserve"> and a maximum power </w:t>
      </w:r>
      <m:oMath>
        <m:sSub>
          <m:sSubPr>
            <m:ctrlPr>
              <w:rPr>
                <w:rFonts w:ascii="Cambria Math" w:hAnsi="Cambria Math"/>
                <w:i/>
              </w:rPr>
            </m:ctrlPr>
          </m:sSubPr>
          <m:e>
            <m:r>
              <w:rPr>
                <w:rFonts w:ascii="Cambria Math" w:hAnsi="Cambria Math"/>
              </w:rPr>
              <m:t>P</m:t>
            </m:r>
          </m:e>
          <m:sub>
            <m:r>
              <m:rPr>
                <m:nor/>
              </m:rPr>
              <m:t>SCG</m:t>
            </m:r>
            <m:ctrlPr>
              <w:rPr>
                <w:rFonts w:ascii="Cambria Math" w:hAnsi="Cambria Math"/>
              </w:rPr>
            </m:ctrlPr>
          </m:sub>
        </m:sSub>
      </m:oMath>
      <w:r w:rsidRPr="00D27B1E">
        <w:t xml:space="preserve"> </w:t>
      </w:r>
      <w:r w:rsidRPr="00D27B1E">
        <w:rPr>
          <w:lang w:eastAsia="ja-JP"/>
        </w:rPr>
        <w:t xml:space="preserve">for transmissions on the SCG by </w:t>
      </w:r>
      <w:r w:rsidRPr="00D27B1E">
        <w:rPr>
          <w:i/>
          <w:lang w:eastAsia="ja-JP"/>
        </w:rPr>
        <w:t>p-NR-FR1</w:t>
      </w:r>
      <w:r w:rsidRPr="00D27B1E">
        <w:rPr>
          <w:iCs/>
          <w:lang w:eastAsia="ja-JP"/>
        </w:rPr>
        <w:t xml:space="preserve"> </w:t>
      </w:r>
      <w:r w:rsidRPr="00D27B1E">
        <w:rPr>
          <w:lang w:eastAsia="ja-JP"/>
        </w:rPr>
        <w:t xml:space="preserve">and/or by </w:t>
      </w:r>
      <w:r w:rsidRPr="00D27B1E">
        <w:rPr>
          <w:i/>
          <w:lang w:eastAsia="ja-JP"/>
        </w:rPr>
        <w:t>p-NR-FR2</w:t>
      </w:r>
      <w:r w:rsidRPr="00D27B1E">
        <w:rPr>
          <w:lang w:eastAsia="ja-JP"/>
        </w:rPr>
        <w:t xml:space="preserve"> and with an inter-CG power sharing mode by </w:t>
      </w:r>
      <w:r w:rsidR="00232009">
        <w:rPr>
          <w:i/>
          <w:iCs/>
          <w:lang w:eastAsia="ja-JP"/>
        </w:rPr>
        <w:t>nrdc</w:t>
      </w:r>
      <w:r w:rsidR="00232009" w:rsidRPr="00D27B1E">
        <w:rPr>
          <w:i/>
          <w:iCs/>
          <w:lang w:eastAsia="ja-JP"/>
        </w:rPr>
        <w:t>-PCmode</w:t>
      </w:r>
      <w:r w:rsidR="00232009">
        <w:rPr>
          <w:i/>
          <w:iCs/>
          <w:lang w:eastAsia="ja-JP"/>
        </w:rPr>
        <w:t>-FR1</w:t>
      </w:r>
      <w:r w:rsidRPr="00D27B1E">
        <w:rPr>
          <w:iCs/>
          <w:lang w:eastAsia="ja-JP"/>
        </w:rPr>
        <w:t xml:space="preserve"> for FR1 and/or </w:t>
      </w:r>
      <w:r w:rsidRPr="00D27B1E">
        <w:rPr>
          <w:lang w:eastAsia="ja-JP"/>
        </w:rPr>
        <w:t xml:space="preserve">by </w:t>
      </w:r>
      <w:r w:rsidR="00232009">
        <w:rPr>
          <w:i/>
          <w:iCs/>
          <w:lang w:eastAsia="ja-JP"/>
        </w:rPr>
        <w:t>nrdc</w:t>
      </w:r>
      <w:r w:rsidR="00232009" w:rsidRPr="00D27B1E">
        <w:rPr>
          <w:i/>
          <w:iCs/>
          <w:lang w:eastAsia="ja-JP"/>
        </w:rPr>
        <w:t>-PCmode</w:t>
      </w:r>
      <w:r w:rsidR="00232009">
        <w:rPr>
          <w:i/>
          <w:iCs/>
          <w:lang w:eastAsia="ja-JP"/>
        </w:rPr>
        <w:t>-FR2</w:t>
      </w:r>
      <w:r w:rsidRPr="00D27B1E">
        <w:rPr>
          <w:iCs/>
          <w:lang w:eastAsia="ja-JP"/>
        </w:rPr>
        <w:t xml:space="preserve"> for FR2</w:t>
      </w:r>
      <w:r w:rsidRPr="00D27B1E">
        <w:rPr>
          <w:lang w:eastAsia="ja-JP"/>
        </w:rPr>
        <w:t>. The UE determines a transmission power on the MCG and a transmission power on the SCG per frequency range.</w:t>
      </w:r>
    </w:p>
    <w:p w14:paraId="65207A7D" w14:textId="3E5D0072" w:rsidR="00086422" w:rsidRPr="001F0BA9" w:rsidRDefault="00086422" w:rsidP="00086422">
      <w:r w:rsidRPr="001F0BA9">
        <w:t xml:space="preserve">If a UE is provided </w:t>
      </w:r>
      <w:r w:rsidR="00232009">
        <w:rPr>
          <w:i/>
        </w:rPr>
        <w:t>s</w:t>
      </w:r>
      <w:r w:rsidR="00232009" w:rsidRPr="001F0BA9">
        <w:rPr>
          <w:i/>
        </w:rPr>
        <w:t>emi-static-mode1</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00232009">
        <w:rPr>
          <w:iCs/>
        </w:rPr>
        <w:t>,</w:t>
      </w:r>
      <w:r w:rsidR="00232009" w:rsidRPr="001F0BA9">
        <w:rPr>
          <w:i/>
        </w:rPr>
        <w:t xml:space="preserve"> </w:t>
      </w:r>
      <w:r w:rsidR="00232009" w:rsidRPr="001F0BA9">
        <w:rPr>
          <w:iCs/>
        </w:rPr>
        <w:t xml:space="preserve">or </w:t>
      </w:r>
      <w:r w:rsidR="00232009">
        <w:rPr>
          <w:i/>
        </w:rPr>
        <w:t>s</w:t>
      </w:r>
      <w:r w:rsidR="00232009" w:rsidRPr="001F0BA9">
        <w:rPr>
          <w:i/>
        </w:rPr>
        <w:t>emi-static-mode2</w:t>
      </w:r>
      <w:r w:rsidR="00232009">
        <w:rPr>
          <w:i/>
        </w:rPr>
        <w:t xml:space="preserve"> </w:t>
      </w:r>
      <w:r w:rsidR="00232009">
        <w:rPr>
          <w:iCs/>
        </w:rPr>
        <w:t xml:space="preserve">for </w:t>
      </w:r>
      <w:r w:rsidR="00232009">
        <w:rPr>
          <w:i/>
          <w:iCs/>
        </w:rPr>
        <w:t>nrdc</w:t>
      </w:r>
      <w:r w:rsidR="00232009" w:rsidRPr="001F0BA9">
        <w:rPr>
          <w:i/>
          <w:iCs/>
        </w:rPr>
        <w:t>-PCmode</w:t>
      </w:r>
      <w:r w:rsidR="00232009">
        <w:rPr>
          <w:i/>
          <w:iCs/>
        </w:rPr>
        <w:t>-FR1</w:t>
      </w:r>
      <w:r w:rsidR="00232009" w:rsidRPr="001F0BA9">
        <w:t xml:space="preserve"> </w:t>
      </w:r>
      <w:r w:rsidR="00232009">
        <w:t xml:space="preserve">or for </w:t>
      </w:r>
      <w:r w:rsidR="00232009">
        <w:rPr>
          <w:i/>
          <w:iCs/>
        </w:rPr>
        <w:t>nrdc</w:t>
      </w:r>
      <w:r w:rsidR="00232009" w:rsidRPr="001F0BA9">
        <w:rPr>
          <w:i/>
          <w:iCs/>
        </w:rPr>
        <w:t>-PCmode</w:t>
      </w:r>
      <w:r w:rsidR="00232009">
        <w:rPr>
          <w:i/>
          <w:iCs/>
        </w:rPr>
        <w:t>-FR2</w:t>
      </w:r>
      <w:r w:rsidRPr="001F0BA9">
        <w:rPr>
          <w:iCs/>
        </w:rPr>
        <w:t xml:space="preserve">, the UE does not expect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 xml:space="preserve"> and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rPr>
          <w:iCs/>
        </w:rPr>
        <w:t xml:space="preserve"> to be configured such that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r>
          <w:rPr>
            <w:rFonts w:ascii="Cambria Math" w:hAnsi="Cambria Math"/>
          </w:rPr>
          <m:t>+</m:t>
        </m:r>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r>
          <w:rPr>
            <w:rFonts w:ascii="Cambria Math" w:hAnsi="Cambria Math"/>
          </w:rPr>
          <m:t>&gt;</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rsidRPr="001F0BA9">
        <w:t>, where</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m:rPr>
                <m:nor/>
              </m:rPr>
              <w:rPr>
                <w:rFonts w:ascii="Cambria Math"/>
              </w:rPr>
              <m:t>MCG</m:t>
            </m:r>
            <m:ctrlPr>
              <w:rPr>
                <w:rFonts w:ascii="Cambria Math" w:hAnsi="Cambria Math"/>
              </w:rPr>
            </m:ctrlP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1F0BA9">
        <w:t>,</w:t>
      </w:r>
      <w:r>
        <w:t xml:space="preserve"> </w:t>
      </w:r>
      <m:oMath>
        <m:sSub>
          <m:sSubPr>
            <m:ctrlPr>
              <w:rPr>
                <w:rFonts w:ascii="Cambria Math" w:hAnsi="Cambria Math"/>
                <w:i/>
              </w:rPr>
            </m:ctrlPr>
          </m:sSubPr>
          <m:e>
            <m:acc>
              <m:accPr>
                <m:ctrlPr>
                  <w:rPr>
                    <w:rFonts w:ascii="Cambria Math" w:hAnsi="Cambria Math"/>
                    <w:i/>
                  </w:rPr>
                </m:ctrlPr>
              </m:accPr>
              <m:e>
                <m:r>
                  <w:rPr>
                    <w:rFonts w:ascii="Cambria Math"/>
                  </w:rPr>
                  <m:t>P</m:t>
                </m:r>
              </m:e>
            </m:acc>
          </m:e>
          <m:sub>
            <m:r>
              <w:rPr>
                <w:rFonts w:ascii="Cambria Math" w:hAnsi="Cambria Math"/>
              </w:rPr>
              <m:t>SCG</m:t>
            </m:r>
          </m:sub>
        </m:sSub>
      </m:oMath>
      <w:r>
        <w:t xml:space="preserve"> </w:t>
      </w:r>
      <w:r w:rsidRPr="001F0BA9">
        <w:t>is the linear value of</w:t>
      </w:r>
      <w: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1F0BA9">
        <w:t>, and</w:t>
      </w:r>
      <w:r>
        <w:t xml:space="preserv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w:rPr>
                <w:rFonts w:ascii="Cambria Math" w:hAnsi="Cambria Math"/>
              </w:rPr>
              <m:t>Total</m:t>
            </m:r>
          </m:sub>
          <m:sup>
            <m:r>
              <w:rPr>
                <w:rFonts w:ascii="Cambria Math" w:hAnsi="Cambria Math"/>
              </w:rPr>
              <m:t>NR-DC</m:t>
            </m:r>
          </m:sup>
        </m:sSubSup>
      </m:oMath>
      <w:r>
        <w:t xml:space="preserve"> </w:t>
      </w:r>
      <w:r w:rsidRPr="001F0BA9">
        <w:t xml:space="preserve">is the linear value of a configured maximum transmission power for NR-DC operation in FR1 </w:t>
      </w:r>
      <w:r w:rsidR="00A366E6">
        <w:t xml:space="preserve">or FR2 </w:t>
      </w:r>
      <w:r w:rsidRPr="001F0BA9">
        <w:t>as defined in [8-3, TS 38.101-3].</w:t>
      </w:r>
    </w:p>
    <w:p w14:paraId="607316F5" w14:textId="11E8975D" w:rsidR="003773EA" w:rsidRPr="007D01DD" w:rsidRDefault="003773EA" w:rsidP="004D631E">
      <w:r>
        <w:t xml:space="preserve">If a UE is provided </w:t>
      </w:r>
      <w:r w:rsidR="00232009">
        <w:rPr>
          <w:i/>
          <w:lang w:eastAsia="ja-JP"/>
        </w:rPr>
        <w:t>s</w:t>
      </w:r>
      <w:r w:rsidR="00232009" w:rsidRPr="00A312BF">
        <w:rPr>
          <w:i/>
          <w:lang w:eastAsia="ja-JP"/>
        </w:rPr>
        <w:t>emi-static-mode1</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 xml:space="preserve">, </w:t>
      </w:r>
      <w:r w:rsidRPr="007D01DD">
        <w:t xml:space="preserve">the UE determines </w:t>
      </w:r>
      <w:r>
        <w:t>a transmission power for the M</w:t>
      </w:r>
      <w:r w:rsidRPr="007D01DD">
        <w:t xml:space="preserve">CG </w:t>
      </w:r>
      <w:r>
        <w:t>or for the SCG</w:t>
      </w:r>
      <w:r w:rsidRPr="007D01DD">
        <w:t xml:space="preserve"> </w:t>
      </w:r>
      <w:r>
        <w:t>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t xml:space="preserve"> </w:t>
      </w:r>
      <w:r w:rsidRPr="007D01DD">
        <w:t>as the maximum transmission power</w:t>
      </w:r>
      <w:r>
        <w:t>, respectively.</w:t>
      </w:r>
    </w:p>
    <w:p w14:paraId="3A44B176" w14:textId="759BA1D8" w:rsidR="003773EA" w:rsidRDefault="003773EA" w:rsidP="00E50667">
      <w:pPr>
        <w:rPr>
          <w:i/>
          <w:iCs/>
          <w:lang w:eastAsia="ja-JP"/>
        </w:rPr>
      </w:pPr>
      <w:r>
        <w:t xml:space="preserve">If a UE is provided </w:t>
      </w:r>
      <w:r w:rsidR="00232009">
        <w:rPr>
          <w:i/>
          <w:lang w:eastAsia="ja-JP"/>
        </w:rPr>
        <w:t>s</w:t>
      </w:r>
      <w:r w:rsidR="00232009" w:rsidRPr="00A312BF">
        <w:rPr>
          <w:i/>
          <w:lang w:eastAsia="ja-JP"/>
        </w:rPr>
        <w:t>emi-static-mode2</w:t>
      </w:r>
      <w:r w:rsidR="00232009">
        <w:rPr>
          <w:i/>
          <w:lang w:eastAsia="ja-JP"/>
        </w:rPr>
        <w:t xml:space="preserve"> </w:t>
      </w:r>
      <w:r w:rsidR="00232009">
        <w:rPr>
          <w:iCs/>
          <w:lang w:eastAsia="ja-JP"/>
        </w:rPr>
        <w:t xml:space="preserve">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p>
    <w:p w14:paraId="6E9CD8D2" w14:textId="59011726" w:rsidR="005633BE" w:rsidRPr="00C453D7" w:rsidRDefault="005633BE" w:rsidP="00C453D7">
      <w:pPr>
        <w:pStyle w:val="B1"/>
      </w:pPr>
      <w:r>
        <w:t>-</w:t>
      </w:r>
      <w:r w:rsidR="00D60C3E">
        <w:tab/>
      </w:r>
      <w:r w:rsidRPr="00090E88">
        <w:t xml:space="preserve">if the UE is not provided </w:t>
      </w:r>
      <w:r w:rsidRPr="00C453D7">
        <w:rPr>
          <w:i/>
          <w:iCs/>
        </w:rPr>
        <w:t>tdd-UL-DL-ConfigurationCommon</w:t>
      </w:r>
      <w:r w:rsidRPr="00090E88">
        <w:t xml:space="preserve"> for the MCG or SCG, the UE determines a transmission power for the MCG or for the SCG as described </w:t>
      </w:r>
      <w:r w:rsidR="006F5F9E">
        <w:t>in clause</w:t>
      </w:r>
      <w:r w:rsidRPr="00090E88">
        <w:t>s 7.1 through 7.5 using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00ED54C1">
        <w:rPr>
          <w:lang w:val="en-US"/>
        </w:rPr>
        <w:t xml:space="preserve"> or</w:t>
      </w:r>
      <w:r w:rsidRPr="00090E88">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090E88">
        <w:t xml:space="preserve"> as the maximum transmission power, respectively</w:t>
      </w:r>
      <w:r>
        <w:t xml:space="preserve"> </w:t>
      </w:r>
    </w:p>
    <w:p w14:paraId="7858CA64" w14:textId="0A265BF2" w:rsidR="003773EA" w:rsidRPr="007D01DD" w:rsidRDefault="003773EA" w:rsidP="003773EA">
      <w:pPr>
        <w:pStyle w:val="B1"/>
      </w:pPr>
      <w:r>
        <w:t>-</w:t>
      </w:r>
      <w:r>
        <w:tab/>
        <w:t>i</w:t>
      </w:r>
      <w:r w:rsidRPr="007D01DD">
        <w:t xml:space="preserve">f at least one symbol of slot </w:t>
      </w:r>
      <m:oMath>
        <m:sSub>
          <m:sSubPr>
            <m:ctrlPr>
              <w:rPr>
                <w:rFonts w:ascii="Cambria Math" w:hAnsi="Cambria Math"/>
                <w:i/>
              </w:rPr>
            </m:ctrlPr>
          </m:sSubPr>
          <m:e>
            <m:r>
              <w:rPr>
                <w:rFonts w:ascii="Cambria Math"/>
              </w:rPr>
              <m:t>i</m:t>
            </m:r>
          </m:e>
          <m:sub>
            <m:r>
              <w:rPr>
                <w:rFonts w:ascii="Cambria Math"/>
              </w:rPr>
              <m:t>1</m:t>
            </m:r>
          </m:sub>
        </m:sSub>
      </m:oMath>
      <w:r>
        <w:t xml:space="preserve"> of</w:t>
      </w:r>
      <w:r w:rsidRPr="007D01DD">
        <w:t xml:space="preserve"> </w:t>
      </w:r>
      <w:r>
        <w:t xml:space="preserve">the </w:t>
      </w:r>
      <w:r w:rsidRPr="007D01DD">
        <w:t>MCG</w:t>
      </w:r>
      <w:r>
        <w:t xml:space="preserve"> or of the SCG that is</w:t>
      </w:r>
      <w:r w:rsidRPr="007D01DD">
        <w:t xml:space="preserve"> indicated as uplink or flexible </w:t>
      </w:r>
      <w:r>
        <w:t xml:space="preserve">to a UE </w:t>
      </w:r>
      <w:r w:rsidRPr="007D01DD">
        <w:t xml:space="preserve">by </w:t>
      </w:r>
      <w:r>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w:t>
      </w:r>
      <w:r>
        <w:t>and</w:t>
      </w:r>
      <w:r w:rsidRPr="007D01DD">
        <w:t xml:space="preserve"> </w:t>
      </w:r>
      <w:r>
        <w:rPr>
          <w:i/>
          <w:iCs/>
        </w:rPr>
        <w:t>tdd</w:t>
      </w:r>
      <w:r w:rsidRPr="007D01DD">
        <w:rPr>
          <w:lang w:val="en-US"/>
        </w:rPr>
        <w:t>-</w:t>
      </w:r>
      <w:r w:rsidRPr="007D01DD">
        <w:rPr>
          <w:i/>
        </w:rPr>
        <w:t>UL-DL-</w:t>
      </w:r>
      <w:r w:rsidRPr="007D01DD">
        <w:rPr>
          <w:i/>
          <w:lang w:val="en-US"/>
        </w:rPr>
        <w:t>C</w:t>
      </w:r>
      <w:r w:rsidRPr="007D01DD">
        <w:rPr>
          <w:i/>
        </w:rPr>
        <w:t>onfig</w:t>
      </w:r>
      <w:r>
        <w:rPr>
          <w:i/>
        </w:rPr>
        <w:t>uration</w:t>
      </w:r>
      <w:r w:rsidRPr="007D01DD">
        <w:rPr>
          <w:i/>
          <w:lang w:val="en-US"/>
        </w:rPr>
        <w:t>D</w:t>
      </w:r>
      <w:r w:rsidRPr="007D01DD">
        <w:rPr>
          <w:i/>
        </w:rPr>
        <w:t>edicated</w:t>
      </w:r>
      <w:r>
        <w:t>, if provided,</w:t>
      </w:r>
      <w:r w:rsidRPr="007D01DD">
        <w:t xml:space="preserve"> overlaps with </w:t>
      </w:r>
      <w:r>
        <w:t xml:space="preserve">a symbol for any ongoing transmission </w:t>
      </w:r>
      <w:r w:rsidR="008A263B" w:rsidRPr="003901B7">
        <w:rPr>
          <w:lang w:val="en-US"/>
        </w:rPr>
        <w:t>overlapping with</w:t>
      </w:r>
      <w:r>
        <w:t xml:space="preserve"> slot</w:t>
      </w:r>
      <w:r w:rsidRPr="007D01DD">
        <w:t xml:space="preserve"> </w:t>
      </w:r>
      <m:oMath>
        <m:sSub>
          <m:sSubPr>
            <m:ctrlPr>
              <w:rPr>
                <w:rFonts w:ascii="Cambria Math" w:hAnsi="Cambria Math"/>
                <w:i/>
              </w:rPr>
            </m:ctrlPr>
          </m:sSubPr>
          <m:e>
            <m:r>
              <w:rPr>
                <w:rFonts w:ascii="Cambria Math"/>
              </w:rPr>
              <m:t>i</m:t>
            </m:r>
          </m:e>
          <m:sub>
            <m:r>
              <w:rPr>
                <w:rFonts w:ascii="Cambria Math"/>
              </w:rPr>
              <m:t>2</m:t>
            </m:r>
          </m:sub>
        </m:sSub>
      </m:oMath>
      <w:r>
        <w:t xml:space="preserve"> of the SCG or of the MCG, respectively,</w:t>
      </w:r>
      <w:r w:rsidRPr="007D01DD">
        <w:t xml:space="preserve"> the UE determines </w:t>
      </w:r>
      <w:r>
        <w:t>a power for</w:t>
      </w:r>
      <w:r w:rsidRPr="007D01DD">
        <w:t xml:space="preserve"> the </w:t>
      </w:r>
      <w:r>
        <w:t xml:space="preserve">transmission on the </w:t>
      </w:r>
      <w:r w:rsidRPr="007D01DD">
        <w:t xml:space="preserve">SCG </w:t>
      </w:r>
      <w:r>
        <w:t>or the MCG</w:t>
      </w:r>
      <w:r w:rsidRPr="007D01DD">
        <w:t xml:space="preserve"> </w:t>
      </w:r>
      <w:r w:rsidR="00A90F55" w:rsidRPr="003901B7">
        <w:rPr>
          <w:lang w:val="en-US"/>
        </w:rPr>
        <w:t>overlapping with</w:t>
      </w:r>
      <w:r>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as described</w:t>
      </w:r>
      <w:r w:rsidRPr="001C7D27">
        <w:t xml:space="preserve"> </w:t>
      </w:r>
      <w:r w:rsidR="006F5F9E">
        <w:t>in clause</w:t>
      </w:r>
      <w:r w:rsidRPr="001C7D27">
        <w:t>s</w:t>
      </w:r>
      <w:r>
        <w:t xml:space="preserve"> 7.1</w:t>
      </w:r>
      <w:r w:rsidRPr="001C7D27">
        <w:t xml:space="preserve"> throu</w:t>
      </w:r>
      <w:r>
        <w:t xml:space="preserve">gh 7.5 </w:t>
      </w:r>
      <w:r w:rsidRPr="007D01DD">
        <w:t xml:space="preserve">using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Pr="007D01DD">
        <w:t xml:space="preserve"> </w:t>
      </w:r>
      <w:r>
        <w:t xml:space="preserve">or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t xml:space="preserve">, respectively, </w:t>
      </w:r>
      <w:r w:rsidRPr="007D01DD">
        <w:t>as the maximum transmission power</w:t>
      </w:r>
    </w:p>
    <w:p w14:paraId="015945F5" w14:textId="6E69012C" w:rsidR="003773EA" w:rsidRPr="005636A1" w:rsidRDefault="003773EA" w:rsidP="003773EA">
      <w:pPr>
        <w:pStyle w:val="B1"/>
      </w:pPr>
      <w:r>
        <w:t>-</w:t>
      </w:r>
      <w:r>
        <w:tab/>
      </w:r>
      <w:r>
        <w:rPr>
          <w:lang w:val="en-US"/>
        </w:rPr>
        <w:t>o</w:t>
      </w:r>
      <w:r w:rsidRPr="007D01DD">
        <w:rPr>
          <w:lang w:val="en-US"/>
        </w:rPr>
        <w:t>therwise</w:t>
      </w:r>
      <w:r>
        <w:rPr>
          <w:lang w:val="en-US"/>
        </w:rPr>
        <w:t xml:space="preserve">, </w:t>
      </w:r>
      <w:r w:rsidRPr="007D01DD">
        <w:t xml:space="preserve">the UE determines </w:t>
      </w:r>
      <w:r>
        <w:t>a power for</w:t>
      </w:r>
      <w:r w:rsidRPr="007D01DD">
        <w:t xml:space="preserve"> the </w:t>
      </w:r>
      <w:r w:rsidR="00A90F55" w:rsidRPr="003901B7">
        <w:rPr>
          <w:rFonts w:eastAsia="DengXian"/>
        </w:rPr>
        <w:t>transmission on</w:t>
      </w:r>
      <w:r w:rsidR="00A90F55" w:rsidRPr="003901B7">
        <w:t xml:space="preserve"> </w:t>
      </w:r>
      <w:r w:rsidR="00ED54C1">
        <w:rPr>
          <w:lang w:val="en-US"/>
        </w:rPr>
        <w:t>SCG</w:t>
      </w:r>
      <w:r w:rsidRPr="007D01DD">
        <w:t xml:space="preserve"> </w:t>
      </w:r>
      <w:r>
        <w:t xml:space="preserve">or the </w:t>
      </w:r>
      <w:r w:rsidR="00ED54C1">
        <w:rPr>
          <w:lang w:val="en-US"/>
        </w:rPr>
        <w:t>MCG</w:t>
      </w:r>
      <w:r w:rsidR="00A90F55" w:rsidRPr="00A90F55">
        <w:rPr>
          <w:lang w:val="en-US"/>
        </w:rPr>
        <w:t xml:space="preserve"> </w:t>
      </w:r>
      <w:r w:rsidR="00A90F55" w:rsidRPr="003901B7">
        <w:rPr>
          <w:lang w:val="en-US"/>
        </w:rPr>
        <w:t>overlapping with</w:t>
      </w:r>
      <w:r w:rsidR="00A90F55"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t xml:space="preserve">, </w:t>
      </w:r>
      <w:r w:rsidRPr="007D01DD">
        <w:t xml:space="preserve">as described in </w:t>
      </w:r>
      <w:r>
        <w:t xml:space="preserve">[8-3, TS 38.101-3] and </w:t>
      </w:r>
      <w:r w:rsidR="006F5F9E">
        <w:t>in clause</w:t>
      </w:r>
      <w:r w:rsidRPr="001C7D27">
        <w:t>s</w:t>
      </w:r>
      <w:r>
        <w:t xml:space="preserve"> 7.1</w:t>
      </w:r>
      <w:r w:rsidRPr="001C7D27">
        <w:t xml:space="preserve"> throu</w:t>
      </w:r>
      <w:r>
        <w:t>gh 7.5 without considering</w:t>
      </w:r>
      <w:r w:rsidR="00ED54C1">
        <w:rPr>
          <w:lang w:val="en-US"/>
        </w:rPr>
        <w:t xml:space="preserve"> </w:t>
      </w:r>
      <m:oMath>
        <m:sSub>
          <m:sSubPr>
            <m:ctrlPr>
              <w:rPr>
                <w:rFonts w:ascii="Cambria Math" w:hAnsi="Cambria Math"/>
                <w:i/>
              </w:rPr>
            </m:ctrlPr>
          </m:sSubPr>
          <m:e>
            <m:r>
              <w:rPr>
                <w:rFonts w:ascii="Cambria Math"/>
              </w:rPr>
              <m:t>P</m:t>
            </m:r>
          </m:e>
          <m:sub>
            <m:r>
              <m:rPr>
                <m:nor/>
              </m:rPr>
              <w:rPr>
                <w:rFonts w:ascii="Cambria Math"/>
              </w:rPr>
              <m:t>SCG</m:t>
            </m:r>
            <m:ctrlPr>
              <w:rPr>
                <w:rFonts w:ascii="Cambria Math" w:hAnsi="Cambria Math"/>
              </w:rPr>
            </m:ctrlPr>
          </m:sub>
        </m:sSub>
      </m:oMath>
      <w:r w:rsidR="00ED54C1">
        <w:rPr>
          <w:lang w:val="en-US"/>
        </w:rPr>
        <w:t xml:space="preserve"> or</w:t>
      </w:r>
      <w:r>
        <w:t xml:space="preserve"> </w:t>
      </w:r>
      <m:oMath>
        <m:sSub>
          <m:sSubPr>
            <m:ctrlPr>
              <w:rPr>
                <w:rFonts w:ascii="Cambria Math" w:hAnsi="Cambria Math"/>
                <w:i/>
              </w:rPr>
            </m:ctrlPr>
          </m:sSubPr>
          <m:e>
            <m:r>
              <w:rPr>
                <w:rFonts w:ascii="Cambria Math"/>
              </w:rPr>
              <m:t>P</m:t>
            </m:r>
          </m:e>
          <m:sub>
            <m:r>
              <m:rPr>
                <m:nor/>
              </m:rPr>
              <w:rPr>
                <w:rFonts w:ascii="Cambria Math"/>
              </w:rPr>
              <m:t>MCG</m:t>
            </m:r>
            <m:ctrlPr>
              <w:rPr>
                <w:rFonts w:ascii="Cambria Math" w:hAnsi="Cambria Math"/>
              </w:rPr>
            </m:ctrlPr>
          </m:sub>
        </m:sSub>
      </m:oMath>
      <w:r w:rsidRPr="007D01DD">
        <w:t xml:space="preserve"> </w:t>
      </w:r>
      <w:r>
        <w:t>respectively</w:t>
      </w:r>
    </w:p>
    <w:p w14:paraId="58DD8392" w14:textId="6069FBDA" w:rsidR="003773EA" w:rsidRDefault="003773EA" w:rsidP="003773EA">
      <w:pPr>
        <w:rPr>
          <w:lang w:eastAsia="ja-JP"/>
        </w:rPr>
      </w:pPr>
      <w:r>
        <w:rPr>
          <w:lang w:eastAsia="ja-JP"/>
        </w:rPr>
        <w:t xml:space="preserve">The UE expects to be provided </w:t>
      </w:r>
      <w:r w:rsidR="00232009">
        <w:rPr>
          <w:i/>
          <w:lang w:eastAsia="ja-JP"/>
        </w:rPr>
        <w:t>s</w:t>
      </w:r>
      <w:r w:rsidR="00232009" w:rsidRPr="00B67882">
        <w:rPr>
          <w:i/>
          <w:lang w:eastAsia="ja-JP"/>
        </w:rPr>
        <w:t>emi-static-mode2</w:t>
      </w:r>
      <w:r w:rsidR="00232009">
        <w:rPr>
          <w:lang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w:t>
      </w:r>
      <w:r w:rsidR="00A366E6">
        <w:rPr>
          <w:i/>
          <w:iCs/>
          <w:lang w:eastAsia="ja-JP"/>
        </w:rPr>
        <w:t>FR2</w:t>
      </w:r>
      <w:r w:rsidR="00232009">
        <w:rPr>
          <w:lang w:eastAsia="ja-JP"/>
        </w:rPr>
        <w:t xml:space="preserve"> </w:t>
      </w:r>
      <w:r>
        <w:rPr>
          <w:lang w:eastAsia="ja-JP"/>
        </w:rPr>
        <w:t>only for synchronous NR-DC operation [10, TS 38.133].</w:t>
      </w:r>
    </w:p>
    <w:p w14:paraId="32A4C03D" w14:textId="77777777" w:rsidR="003773EA" w:rsidRDefault="003773EA" w:rsidP="003773EA">
      <w:r>
        <w:t xml:space="preserve">If a UE </w:t>
      </w:r>
    </w:p>
    <w:p w14:paraId="756FC2CB" w14:textId="2D8861AC" w:rsidR="003773EA" w:rsidRDefault="003773EA" w:rsidP="003773EA">
      <w:pPr>
        <w:pStyle w:val="B1"/>
      </w:pPr>
      <w:r>
        <w:t>-</w:t>
      </w:r>
      <w:r>
        <w:tab/>
      </w:r>
      <w:r>
        <w:rPr>
          <w:lang w:val="en-US" w:eastAsia="ja-JP"/>
        </w:rPr>
        <w:t xml:space="preserve">is provided </w:t>
      </w:r>
      <w:r w:rsidR="00232009">
        <w:rPr>
          <w:i/>
          <w:lang w:eastAsia="ja-JP"/>
        </w:rPr>
        <w:t>d</w:t>
      </w:r>
      <w:r w:rsidR="00232009" w:rsidRPr="00A00314">
        <w:rPr>
          <w:i/>
          <w:lang w:eastAsia="ja-JP"/>
        </w:rPr>
        <w:t>ynamic</w:t>
      </w:r>
      <w:r w:rsidR="00232009">
        <w:rPr>
          <w:lang w:val="en-US" w:eastAsia="ja-JP"/>
        </w:rPr>
        <w:t xml:space="preserve"> for </w:t>
      </w:r>
      <w:r w:rsidR="00232009">
        <w:rPr>
          <w:i/>
          <w:iCs/>
          <w:lang w:eastAsia="ja-JP"/>
        </w:rPr>
        <w:t>nrdc</w:t>
      </w:r>
      <w:r w:rsidR="00232009" w:rsidRPr="00CF3657">
        <w:rPr>
          <w:i/>
          <w:iCs/>
          <w:lang w:eastAsia="ja-JP"/>
        </w:rPr>
        <w:t>-PCmode</w:t>
      </w:r>
      <w:r w:rsidR="00232009">
        <w:rPr>
          <w:i/>
          <w:iCs/>
          <w:lang w:eastAsia="ja-JP"/>
        </w:rPr>
        <w:t>-FR1</w:t>
      </w:r>
      <w:r w:rsidR="00232009">
        <w:rPr>
          <w:lang w:eastAsia="ja-JP"/>
        </w:rPr>
        <w:t xml:space="preserve"> or for </w:t>
      </w:r>
      <w:r w:rsidR="00232009">
        <w:rPr>
          <w:i/>
          <w:iCs/>
          <w:lang w:eastAsia="ja-JP"/>
        </w:rPr>
        <w:t>nrdc</w:t>
      </w:r>
      <w:r w:rsidR="00232009" w:rsidRPr="00CF3657">
        <w:rPr>
          <w:i/>
          <w:iCs/>
          <w:lang w:eastAsia="ja-JP"/>
        </w:rPr>
        <w:t>-PCmode</w:t>
      </w:r>
      <w:r w:rsidR="00232009">
        <w:rPr>
          <w:i/>
          <w:iCs/>
          <w:lang w:eastAsia="ja-JP"/>
        </w:rPr>
        <w:t>-FR2</w:t>
      </w:r>
      <w:r>
        <w:rPr>
          <w:lang w:eastAsia="ja-JP"/>
        </w:rPr>
        <w:t>,</w:t>
      </w:r>
      <w:r>
        <w:t xml:space="preserve"> and </w:t>
      </w:r>
    </w:p>
    <w:p w14:paraId="5B90CF65" w14:textId="44B5F39F" w:rsidR="003773EA" w:rsidRDefault="003773EA" w:rsidP="003773EA">
      <w:pPr>
        <w:pStyle w:val="B1"/>
      </w:pPr>
      <w:r>
        <w:t>-</w:t>
      </w:r>
      <w:r>
        <w:tab/>
        <w:t xml:space="preserve">indicates a capability to </w:t>
      </w:r>
      <w:r w:rsidR="00A05324" w:rsidRPr="00C453D7">
        <w:t>support dynamic power sharing for intra-FR NR DC,</w:t>
      </w:r>
    </w:p>
    <w:p w14:paraId="775BEB21" w14:textId="77777777" w:rsidR="00A05324" w:rsidRPr="00C453D7" w:rsidRDefault="00A05324" w:rsidP="00A05324">
      <w:pPr>
        <w:rPr>
          <w:rFonts w:eastAsia="Malgun Gothic"/>
          <w:lang w:val="x-none" w:eastAsia="ko-KR"/>
        </w:rPr>
      </w:pPr>
      <w:r w:rsidRPr="00C453D7">
        <w:rPr>
          <w:rFonts w:eastAsia="Malgun Gothic"/>
          <w:lang w:eastAsia="ko-KR"/>
        </w:rPr>
        <w:t>the UE</w:t>
      </w:r>
      <w:r w:rsidRPr="00C453D7">
        <w:rPr>
          <w:lang w:val="x-none"/>
        </w:rPr>
        <w:t xml:space="preserve"> determines a maximum transmission power on the SCG at a first symbol of a transmission occasion on the SCG by determining transmissions on the MCG that</w:t>
      </w:r>
    </w:p>
    <w:p w14:paraId="1C584342" w14:textId="5BF23A22" w:rsidR="00A05324" w:rsidRPr="00C453D7" w:rsidRDefault="00A05324" w:rsidP="00C453D7">
      <w:pPr>
        <w:pStyle w:val="B1"/>
      </w:pPr>
      <w:r>
        <w:t>-</w:t>
      </w:r>
      <w:r>
        <w:tab/>
      </w:r>
      <w:r w:rsidRPr="00C453D7">
        <w:t xml:space="preserve">are scheduled by DCI formats in PDCCH receptions with a last symbol that is earlier by </w:t>
      </w:r>
      <w:r>
        <w:rPr>
          <w:lang w:val="fi-FI"/>
        </w:rPr>
        <w:t>at least</w:t>
      </w:r>
      <w:r w:rsidRPr="00C453D7">
        <w:t xml:space="preserve">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C453D7">
        <w:t xml:space="preserve"> from the first symbol of the transmission occasion on the SCG, or are configured by higher layers, and </w:t>
      </w:r>
    </w:p>
    <w:p w14:paraId="0118EE9B" w14:textId="646C07D3" w:rsidR="00A05324" w:rsidRPr="00C453D7" w:rsidRDefault="00A05324" w:rsidP="00C453D7">
      <w:pPr>
        <w:pStyle w:val="B1"/>
      </w:pPr>
      <w:r>
        <w:t>-</w:t>
      </w:r>
      <w:r>
        <w:tab/>
      </w:r>
      <w:r w:rsidRPr="00C453D7">
        <w:t xml:space="preserve">overlap with the transmission occasion on the SCG </w:t>
      </w:r>
    </w:p>
    <w:p w14:paraId="04459500" w14:textId="77777777" w:rsidR="00A05324" w:rsidRDefault="00A05324" w:rsidP="00A05324">
      <w:r>
        <w:rPr>
          <w:lang w:val="fi-FI"/>
        </w:rPr>
        <w:t>t</w:t>
      </w:r>
      <w:r w:rsidRPr="00C453D7">
        <w:t>he maximum transmission power on the SCG is determined as</w:t>
      </w:r>
    </w:p>
    <w:p w14:paraId="6980356C" w14:textId="77777777" w:rsidR="003773EA" w:rsidRDefault="003773EA" w:rsidP="003773EA">
      <w:pPr>
        <w:pStyle w:val="B1"/>
      </w:pPr>
      <w:r>
        <w:t>-</w:t>
      </w:r>
      <w:r>
        <w:tab/>
      </w:r>
      <m:oMath>
        <m:r>
          <w:rPr>
            <w:rFonts w:ascii="Cambria Math" w:hAnsi="Cambria Math"/>
          </w:rPr>
          <m:t>min</m:t>
        </m:r>
        <m:d>
          <m:dPr>
            <m:ctrlPr>
              <w:rPr>
                <w:rFonts w:ascii="Cambria Math" w:hAnsi="Cambria Math"/>
                <w:i/>
              </w:rPr>
            </m:ctrlPr>
          </m:dPr>
          <m:e>
            <m:sSub>
              <m:sSubPr>
                <m:ctrlPr>
                  <w:rPr>
                    <w:rFonts w:ascii="Cambria Math" w:hAnsi="Cambria Math"/>
                    <w:i/>
                  </w:rPr>
                </m:ctrlPr>
              </m:sSub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SCG</m:t>
                </m:r>
                <m:ctrlPr>
                  <w:rPr>
                    <w:rFonts w:ascii="Cambria Math" w:hAnsi="Cambria Math"/>
                  </w:rPr>
                </m:ctrlPr>
              </m:sub>
            </m:sSub>
            <m:r>
              <w:rPr>
                <w:rFonts w:ascii="Cambria Math" w:hAnsi="Cambria Math"/>
              </w:rPr>
              <m:t>,</m:t>
            </m:r>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r>
              <w:rPr>
                <w:rFonts w:ascii="Cambria Math" w:hAnsi="Cambria Math"/>
              </w:rPr>
              <m:t xml:space="preserve">- </m:t>
            </m:r>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e>
        </m:d>
      </m:oMath>
      <w:r>
        <w:rPr>
          <w:rFonts w:eastAsia="MS PGothic"/>
          <w:color w:val="000000"/>
          <w:lang w:val="en-US" w:eastAsia="zh-CN"/>
        </w:rPr>
        <w:t xml:space="preserve">, if the UE determines transmissions on the MCG with a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rPr>
        <w:t xml:space="preserve"> total power</w:t>
      </w:r>
    </w:p>
    <w:p w14:paraId="768E4EDE" w14:textId="77777777" w:rsidR="003773EA" w:rsidRDefault="003773EA" w:rsidP="003773EA">
      <w:pPr>
        <w:pStyle w:val="B1"/>
      </w:pPr>
      <w:r>
        <w:t>-</w:t>
      </w:r>
      <w: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ctrlPr>
              <w:rPr>
                <w:rFonts w:ascii="Cambria Math" w:hAnsi="Cambria Math"/>
              </w:rPr>
            </m:ctrlPr>
          </m:e>
          <m:sub>
            <m:r>
              <m:rPr>
                <m:nor/>
              </m:rPr>
              <w:rPr>
                <w:rFonts w:ascii="Cambria Math"/>
              </w:rPr>
              <m:t>Total</m:t>
            </m:r>
            <m:ctrlPr>
              <w:rPr>
                <w:rFonts w:ascii="Cambria Math" w:hAnsi="Cambria Math"/>
              </w:rPr>
            </m:ctrlPr>
          </m:sub>
          <m:sup>
            <m:r>
              <m:rPr>
                <m:nor/>
              </m:rPr>
              <w:rPr>
                <w:rFonts w:ascii="Cambria Math"/>
              </w:rPr>
              <m:t>NR-DC</m:t>
            </m:r>
            <m:ctrlPr>
              <w:rPr>
                <w:rFonts w:ascii="Cambria Math" w:hAnsi="Cambria Math"/>
              </w:rPr>
            </m:ctrlPr>
          </m:sup>
        </m:sSubSup>
      </m:oMath>
      <w:r>
        <w:t xml:space="preserve">, </w:t>
      </w:r>
      <w:r>
        <w:rPr>
          <w:rFonts w:eastAsia="MS PGothic"/>
          <w:color w:val="000000"/>
          <w:lang w:val="en-US" w:eastAsia="zh-CN"/>
        </w:rPr>
        <w:t>if the UE does not determine any transmissions on the MCG</w:t>
      </w:r>
    </w:p>
    <w:p w14:paraId="4F4AAACA" w14:textId="77777777" w:rsidR="00A90F55" w:rsidRPr="003901B7" w:rsidRDefault="00A90F55" w:rsidP="00A90F55">
      <w:pPr>
        <w:rPr>
          <w:rFonts w:eastAsia="MS PGothic"/>
          <w:lang w:val="en-US" w:eastAsia="zh-CN"/>
        </w:rPr>
      </w:pPr>
      <w:r w:rsidRPr="003901B7">
        <w:rPr>
          <w:rFonts w:eastAsia="MS PGothic"/>
          <w:lang w:val="en-US" w:eastAsia="zh-CN"/>
        </w:rPr>
        <w:lastRenderedPageBreak/>
        <w:t>where</w:t>
      </w:r>
    </w:p>
    <w:p w14:paraId="7E86E8C9" w14:textId="77777777" w:rsidR="00A90F55" w:rsidRPr="003901B7" w:rsidRDefault="00A90F55" w:rsidP="00A90F55">
      <w:pPr>
        <w:pStyle w:val="B1"/>
        <w:ind w:left="284" w:firstLine="0"/>
        <w:rPr>
          <w:bCs/>
        </w:rPr>
      </w:pPr>
      <w:r w:rsidRPr="003901B7">
        <w:t>-</w:t>
      </w:r>
      <w:r w:rsidRPr="003901B7">
        <w:tab/>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r>
          <m:rPr>
            <m:sty m:val="p"/>
          </m:rPr>
          <w:rPr>
            <w:rStyle w:val="apple-converted-space"/>
            <w:rFonts w:ascii="Cambria Math" w:hAnsi="Cambria Math"/>
          </w:rPr>
          <m:t>=max⁡</m:t>
        </m:r>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r>
          <w:rPr>
            <w:rStyle w:val="apple-converted-space"/>
            <w:rFonts w:ascii="Cambria Math" w:hAnsi="Cambria Math"/>
          </w:rPr>
          <m:t>,</m:t>
        </m:r>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r>
          <w:rPr>
            <w:rStyle w:val="apple-converted-space"/>
            <w:rFonts w:ascii="Cambria Math" w:hAnsi="Cambria Math"/>
          </w:rPr>
          <m:t>}</m:t>
        </m:r>
      </m:oMath>
      <w:r w:rsidRPr="003901B7">
        <w:rPr>
          <w:rStyle w:val="apple-converted-space"/>
          <w:lang w:val="en-US"/>
        </w:rPr>
        <w:t>,</w:t>
      </w:r>
      <w:r w:rsidRPr="003901B7">
        <w:fldChar w:fldCharType="begin"/>
      </w:r>
      <w:r w:rsidRPr="003901B7">
        <w:instrText xml:space="preserve"> INCLUDEPICTURE "cid:image001.png@01D5EE03.48F7F560" \* MERGEFORMATINET </w:instrText>
      </w:r>
      <w:r w:rsidRPr="003901B7">
        <w:fldChar w:fldCharType="end"/>
      </w:r>
    </w:p>
    <w:p w14:paraId="189D6C52" w14:textId="1FD4C819" w:rsidR="00A90F55" w:rsidRPr="003901B7" w:rsidRDefault="00A90F55" w:rsidP="00A90F55">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proc,CSI</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Cs/>
          <w:lang w:eastAsia="ja-JP"/>
        </w:rPr>
        <w:t xml:space="preserve">, </w:t>
      </w:r>
      <w:r w:rsidRPr="003901B7">
        <w:t>and</w:t>
      </w:r>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proc,CSI</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'long' </w:t>
      </w:r>
      <w:r w:rsidRPr="003901B7">
        <w:rPr>
          <w:lang w:val="en-US"/>
        </w:rPr>
        <w:t xml:space="preserve">for the capability, </w:t>
      </w:r>
    </w:p>
    <w:p w14:paraId="0CB83636" w14:textId="53A1D307" w:rsidR="00232009" w:rsidRDefault="00A90F55" w:rsidP="00232009">
      <w:pPr>
        <w:pStyle w:val="B1"/>
        <w:rPr>
          <w:lang w:val="en-US"/>
        </w:rPr>
      </w:pPr>
      <w:r w:rsidRPr="003901B7">
        <w:t>-</w:t>
      </w:r>
      <w:r w:rsidRPr="003901B7">
        <w:tab/>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proc,MCG</m:t>
            </m:r>
          </m:sub>
          <m:sup>
            <m:r>
              <w:rPr>
                <w:rStyle w:val="apple-converted-space"/>
                <w:rFonts w:ascii="Cambria Math" w:hAnsi="Cambria Math"/>
              </w:rPr>
              <m:t>max</m:t>
            </m:r>
          </m:sup>
        </m:sSubSup>
      </m:oMath>
      <w:r w:rsidRPr="003901B7">
        <w:rPr>
          <w:rStyle w:val="apple-converted-space"/>
          <w:lang w:val="en-US"/>
        </w:rPr>
        <w:t xml:space="preserve"> and </w:t>
      </w:r>
      <m:oMath>
        <m:sSubSup>
          <m:sSubSupPr>
            <m:ctrlPr>
              <w:rPr>
                <w:rStyle w:val="apple-converted-space"/>
                <w:rFonts w:ascii="Cambria Math" w:hAnsi="Cambria Math"/>
                <w:i/>
              </w:rPr>
            </m:ctrlPr>
          </m:sSubSupPr>
          <m:e>
            <m:r>
              <w:rPr>
                <w:rStyle w:val="apple-converted-space"/>
                <w:rFonts w:ascii="Cambria Math" w:hAnsi="Cambria Math"/>
              </w:rPr>
              <m:t>T</m:t>
            </m:r>
          </m:e>
          <m:sub>
            <m:r>
              <w:rPr>
                <w:rStyle w:val="apple-converted-space"/>
                <w:rFonts w:ascii="Cambria Math" w:hAnsi="Cambria Math"/>
              </w:rPr>
              <m:t>proc,SCG</m:t>
            </m:r>
          </m:sub>
          <m:sup>
            <m:r>
              <w:rPr>
                <w:rStyle w:val="apple-converted-space"/>
                <w:rFonts w:ascii="Cambria Math" w:hAnsi="Cambria Math"/>
              </w:rPr>
              <m:t>max</m:t>
            </m:r>
          </m:sup>
        </m:sSubSup>
      </m:oMath>
      <w:r w:rsidRPr="003901B7">
        <w:rPr>
          <w:rStyle w:val="apple-converted-space"/>
          <w:lang w:val="en-US"/>
        </w:rPr>
        <w:t xml:space="preserve"> </w:t>
      </w:r>
      <w:r w:rsidRPr="003901B7">
        <w:t xml:space="preserve">is the maximum of </w:t>
      </w:r>
      <m:oMath>
        <m:sSub>
          <m:sSubPr>
            <m:ctrlPr>
              <w:rPr>
                <w:rFonts w:ascii="Cambria Math" w:eastAsia="MS Mincho" w:hAnsi="Cambria Math"/>
                <w:bCs/>
                <w:lang w:eastAsia="ja-JP"/>
              </w:rPr>
            </m:ctrlPr>
          </m:sSubPr>
          <m:e>
            <m:r>
              <w:rPr>
                <w:rFonts w:ascii="Cambria Math" w:eastAsia="MS Mincho" w:hAnsi="Cambria Math"/>
                <w:lang w:eastAsia="ja-JP"/>
              </w:rPr>
              <m:t>T</m:t>
            </m:r>
          </m:e>
          <m:sub>
            <m:r>
              <w:rPr>
                <w:rFonts w:ascii="Cambria Math" w:eastAsia="MS Mincho" w:hAnsi="Cambria Math"/>
                <w:lang w:eastAsia="ja-JP"/>
              </w:rPr>
              <m:t>proc,2</m:t>
            </m:r>
          </m:sub>
        </m:sSub>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proc,release</m:t>
            </m:r>
          </m:sub>
          <m:sup>
            <m:r>
              <w:rPr>
                <w:rFonts w:ascii="Cambria Math" w:eastAsia="MS Mincho" w:hAnsi="Cambria Math"/>
                <w:lang w:eastAsia="ja-JP"/>
              </w:rPr>
              <m:t>mux</m:t>
            </m:r>
          </m:sup>
        </m:sSubSup>
      </m:oMath>
      <w:r w:rsidRPr="003901B7">
        <w:rPr>
          <w:rFonts w:eastAsia="MS Mincho"/>
          <w:bCs/>
          <w:lang w:eastAsia="ja-JP"/>
        </w:rPr>
        <w:t xml:space="preserve">, </w:t>
      </w:r>
      <m:oMath>
        <m:sSubSup>
          <m:sSubSupPr>
            <m:ctrlPr>
              <w:rPr>
                <w:rFonts w:ascii="Cambria Math" w:eastAsia="MS Mincho" w:hAnsi="Cambria Math"/>
                <w:bCs/>
                <w:lang w:eastAsia="ja-JP"/>
              </w:rPr>
            </m:ctrlPr>
          </m:sSubSupPr>
          <m:e>
            <m:r>
              <w:rPr>
                <w:rFonts w:ascii="Cambria Math" w:eastAsia="MS Mincho" w:hAnsi="Cambria Math"/>
                <w:lang w:eastAsia="ja-JP"/>
              </w:rPr>
              <m:t>T</m:t>
            </m:r>
          </m:e>
          <m:sub>
            <m:r>
              <w:rPr>
                <w:rFonts w:ascii="Cambria Math" w:eastAsia="MS Mincho" w:hAnsi="Cambria Math"/>
                <w:lang w:eastAsia="ja-JP"/>
              </w:rPr>
              <m:t>proc,2</m:t>
            </m:r>
          </m:sub>
          <m:sup>
            <m:r>
              <w:rPr>
                <w:rFonts w:ascii="Cambria Math" w:eastAsia="MS Mincho" w:hAnsi="Cambria Math"/>
                <w:lang w:eastAsia="ja-JP"/>
              </w:rPr>
              <m:t>mux</m:t>
            </m:r>
          </m:sup>
        </m:sSubSup>
      </m:oMath>
      <w:r w:rsidRPr="003901B7">
        <w:rPr>
          <w:rFonts w:eastAsia="MS Mincho"/>
          <w:b/>
          <w:bCs/>
          <w:lang w:eastAsia="ja-JP"/>
        </w:rPr>
        <w:t xml:space="preserve"> </w:t>
      </w:r>
      <w:r w:rsidRPr="003901B7">
        <w:t xml:space="preserve">based on the configurations on the </w:t>
      </w:r>
      <w:r w:rsidRPr="003901B7">
        <w:rPr>
          <w:lang w:val="en-US"/>
        </w:rPr>
        <w:t xml:space="preserve">MCG and the SCG, respectively, when the UE indicates </w:t>
      </w:r>
      <w:r w:rsidR="00A6724C">
        <w:rPr>
          <w:lang w:val="en-US"/>
        </w:rPr>
        <w:t>the</w:t>
      </w:r>
      <w:r w:rsidRPr="003901B7">
        <w:rPr>
          <w:lang w:val="en-US"/>
        </w:rPr>
        <w:t xml:space="preserve"> value </w:t>
      </w:r>
      <w:r w:rsidR="00A6724C">
        <w:rPr>
          <w:lang w:val="en-US"/>
        </w:rPr>
        <w:t xml:space="preserve">of 'short' </w:t>
      </w:r>
      <w:r w:rsidRPr="003901B7">
        <w:rPr>
          <w:lang w:val="en-US"/>
        </w:rPr>
        <w:t>for the capability</w:t>
      </w:r>
      <w:r w:rsidR="00232009">
        <w:rPr>
          <w:lang w:val="en-US"/>
        </w:rPr>
        <w:t>, and</w:t>
      </w:r>
    </w:p>
    <w:p w14:paraId="6A513EA8" w14:textId="227D5FEB" w:rsidR="00A90F55" w:rsidRPr="003901B7" w:rsidRDefault="00232009" w:rsidP="00232009">
      <w:pPr>
        <w:pStyle w:val="B1"/>
        <w:rPr>
          <w:lang w:val="en-US"/>
        </w:rPr>
      </w:pPr>
      <w:r>
        <w:rPr>
          <w:lang w:val="en-US"/>
        </w:rPr>
        <w:t>-</w:t>
      </w:r>
      <w:r>
        <w:rPr>
          <w:lang w:val="en-US"/>
        </w:rPr>
        <w:tab/>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hint="eastAsia"/>
          <w:lang w:eastAsia="ja-JP"/>
        </w:rPr>
        <w:t xml:space="preserve"> </w:t>
      </w:r>
      <w:r>
        <w:rPr>
          <w:rFonts w:eastAsia="MS PGothic"/>
          <w:lang w:eastAsia="ja-JP"/>
        </w:rPr>
        <w:t xml:space="preserve">is the total power for </w:t>
      </w:r>
      <w:r>
        <w:rPr>
          <w:rFonts w:eastAsia="MS PGothic"/>
          <w:lang w:val="en-US" w:eastAsia="ja-JP"/>
        </w:rPr>
        <w:t xml:space="preserve">the </w:t>
      </w:r>
      <w:r>
        <w:rPr>
          <w:rFonts w:eastAsia="MS PGothic"/>
          <w:lang w:eastAsia="ja-JP"/>
        </w:rPr>
        <w:t>transmissions on the MCG</w:t>
      </w:r>
      <w:r>
        <w:rPr>
          <w:rFonts w:eastAsia="MS PGothic"/>
          <w:lang w:val="en-US" w:eastAsia="ja-JP"/>
        </w:rPr>
        <w:t xml:space="preserve"> that overlap with the transmission occasion </w:t>
      </w:r>
      <w:r>
        <w:rPr>
          <w:rFonts w:eastAsia="MS PGothic"/>
          <w:lang w:eastAsia="ja-JP"/>
        </w:rPr>
        <w:t>on the SCG</w:t>
      </w:r>
      <w:r>
        <w:rPr>
          <w:rFonts w:eastAsia="MS PGothic"/>
          <w:lang w:val="en-US" w:eastAsia="ja-JP"/>
        </w:rPr>
        <w:t xml:space="preserve"> where </w:t>
      </w:r>
      <m:oMath>
        <m:sSubSup>
          <m:sSubSupPr>
            <m:ctrlPr>
              <w:rPr>
                <w:rFonts w:ascii="Cambria Math" w:hAnsi="Cambria Math"/>
                <w:i/>
              </w:rPr>
            </m:ctrlPr>
          </m:sSubSupPr>
          <m:e>
            <m:acc>
              <m:accPr>
                <m:ctrlPr>
                  <w:rPr>
                    <w:rFonts w:ascii="Cambria Math" w:hAnsi="Cambria Math"/>
                    <w:i/>
                  </w:rPr>
                </m:ctrlPr>
              </m:accPr>
              <m:e>
                <m:r>
                  <w:rPr>
                    <w:rFonts w:ascii="Cambria Math"/>
                  </w:rPr>
                  <m:t>P</m:t>
                </m:r>
              </m:e>
            </m:acc>
          </m:e>
          <m:sub>
            <m:r>
              <m:rPr>
                <m:nor/>
              </m:rPr>
              <w:rPr>
                <w:rFonts w:ascii="Cambria Math"/>
              </w:rPr>
              <m:t>MCG</m:t>
            </m:r>
          </m:sub>
          <m:sup>
            <m:r>
              <m:rPr>
                <m:sty m:val="p"/>
              </m:rPr>
              <w:rPr>
                <w:rFonts w:ascii="Cambria Math"/>
              </w:rPr>
              <m:t>actual</m:t>
            </m:r>
          </m:sup>
        </m:sSubSup>
      </m:oMath>
      <w:r>
        <w:rPr>
          <w:rFonts w:eastAsia="MS PGothic"/>
          <w:lang w:val="en-US" w:eastAsia="ja-JP"/>
        </w:rPr>
        <w:t xml:space="preserve"> is</w:t>
      </w:r>
      <w:r>
        <w:rPr>
          <w:rFonts w:eastAsia="MS PGothic"/>
          <w:lang w:eastAsia="ja-JP"/>
        </w:rPr>
        <w:t xml:space="preserve"> determined based on</w:t>
      </w:r>
      <w:r>
        <w:rPr>
          <w:rFonts w:eastAsia="MS PGothic"/>
          <w:lang w:val="en-US" w:eastAsia="ja-JP"/>
        </w:rPr>
        <w:t xml:space="preserve"> transmissions configured by</w:t>
      </w:r>
      <w:r w:rsidRPr="0055374D">
        <w:rPr>
          <w:rFonts w:eastAsia="MS PGothic"/>
        </w:rPr>
        <w:t xml:space="preserve"> higher layers and</w:t>
      </w:r>
      <w:r>
        <w:rPr>
          <w:rFonts w:eastAsia="MS PGothic"/>
          <w:lang w:val="en-US"/>
        </w:rPr>
        <w:t xml:space="preserve"> on transmissions scheduled by</w:t>
      </w:r>
      <w:r w:rsidRPr="0055374D">
        <w:rPr>
          <w:rFonts w:eastAsia="MS PGothic"/>
        </w:rPr>
        <w:t xml:space="preserve"> DCI formats</w:t>
      </w:r>
      <w:r>
        <w:rPr>
          <w:rFonts w:eastAsia="MS PGothic"/>
          <w:lang w:val="en-US"/>
        </w:rPr>
        <w:t xml:space="preserve"> </w:t>
      </w:r>
      <w:r w:rsidRPr="0055374D">
        <w:rPr>
          <w:rFonts w:eastAsia="MS PGothic"/>
        </w:rPr>
        <w:t xml:space="preserve">in PDCCH receptions with a last symbol that is </w:t>
      </w:r>
      <w:r>
        <w:rPr>
          <w:rFonts w:eastAsia="MS PGothic"/>
          <w:lang w:val="en-US"/>
        </w:rPr>
        <w:t>at least</w:t>
      </w:r>
      <w:r w:rsidRPr="0055374D">
        <w:rPr>
          <w:rFonts w:eastAsia="MS PGothic"/>
        </w:rPr>
        <w:t xml:space="preserve"> </w:t>
      </w:r>
      <m:oMath>
        <m:sSub>
          <m:sSubPr>
            <m:ctrlPr>
              <w:rPr>
                <w:rFonts w:ascii="Cambria Math" w:eastAsia="Yu Mincho" w:hAnsi="Cambria Math"/>
                <w:i/>
              </w:rPr>
            </m:ctrlPr>
          </m:sSubPr>
          <m:e>
            <m:r>
              <w:rPr>
                <w:rFonts w:ascii="Cambria Math" w:eastAsia="Yu Mincho"/>
              </w:rPr>
              <m:t>T</m:t>
            </m:r>
          </m:e>
          <m:sub>
            <m:r>
              <m:rPr>
                <m:nor/>
              </m:rPr>
              <w:rPr>
                <w:rFonts w:ascii="Cambria Math" w:eastAsia="Yu Mincho"/>
              </w:rPr>
              <m:t>offset</m:t>
            </m:r>
            <m:ctrlPr>
              <w:rPr>
                <w:rFonts w:ascii="Cambria Math" w:eastAsia="Yu Mincho" w:hAnsi="Cambria Math"/>
              </w:rPr>
            </m:ctrlPr>
          </m:sub>
        </m:sSub>
      </m:oMath>
      <w:r w:rsidRPr="0055374D">
        <w:rPr>
          <w:rFonts w:eastAsia="Yu Mincho"/>
        </w:rPr>
        <w:t xml:space="preserve"> </w:t>
      </w:r>
      <w:r>
        <w:rPr>
          <w:rFonts w:eastAsia="Yu Mincho"/>
          <w:lang w:val="en-US"/>
        </w:rPr>
        <w:t>before</w:t>
      </w:r>
      <w:r w:rsidRPr="0055374D">
        <w:rPr>
          <w:rFonts w:eastAsia="Yu Mincho"/>
        </w:rPr>
        <w:t xml:space="preserve"> the first symbol of the transmission occasion on the SCG</w:t>
      </w:r>
      <w:r w:rsidR="00A90F55">
        <w:rPr>
          <w:lang w:val="en-US"/>
        </w:rPr>
        <w:t>.</w:t>
      </w:r>
    </w:p>
    <w:p w14:paraId="4C74844C" w14:textId="1225834C" w:rsidR="003773EA" w:rsidRDefault="003773EA" w:rsidP="003773EA">
      <w:pPr>
        <w:rPr>
          <w:rFonts w:eastAsia="MS PGothic"/>
          <w:color w:val="000000"/>
          <w:lang w:val="en-US" w:eastAsia="zh-CN"/>
        </w:rPr>
      </w:pPr>
      <w:r>
        <w:rPr>
          <w:rFonts w:eastAsia="MS PGothic"/>
          <w:color w:val="000000"/>
          <w:lang w:val="en-US" w:eastAsia="zh-CN"/>
        </w:rPr>
        <w:t xml:space="preserve">The </w:t>
      </w:r>
      <w:r w:rsidRPr="006E0CFA">
        <w:rPr>
          <w:rFonts w:eastAsia="MS PGothic"/>
          <w:color w:val="000000"/>
          <w:lang w:val="en-US" w:eastAsia="zh-CN"/>
        </w:rPr>
        <w:t>UE</w:t>
      </w:r>
      <w:r>
        <w:rPr>
          <w:rFonts w:eastAsia="MS PGothic"/>
          <w:color w:val="000000"/>
          <w:lang w:val="en-US" w:eastAsia="zh-CN"/>
        </w:rPr>
        <w:t xml:space="preserve"> does not expect to have</w:t>
      </w:r>
      <w:r w:rsidRPr="006E0CFA">
        <w:rPr>
          <w:rFonts w:eastAsia="MS PGothic"/>
          <w:color w:val="000000"/>
          <w:lang w:val="en-US" w:eastAsia="zh-CN"/>
        </w:rPr>
        <w:t xml:space="preserve"> </w:t>
      </w:r>
      <w:r w:rsidR="00232009">
        <w:rPr>
          <w:rFonts w:eastAsia="MS PGothic"/>
          <w:color w:val="000000"/>
          <w:lang w:val="en-US" w:eastAsia="zh-CN"/>
        </w:rPr>
        <w:t xml:space="preserve">PUSCH, PUCCH, </w:t>
      </w:r>
      <w:r w:rsidR="003C435B">
        <w:rPr>
          <w:rFonts w:eastAsia="MS PGothic"/>
          <w:color w:val="000000"/>
          <w:lang w:val="en-US" w:eastAsia="zh-CN"/>
        </w:rPr>
        <w:t xml:space="preserve">PRACH, </w:t>
      </w:r>
      <w:r w:rsidR="00232009">
        <w:rPr>
          <w:rFonts w:eastAsia="MS PGothic"/>
          <w:color w:val="000000"/>
          <w:lang w:val="en-US" w:eastAsia="zh-CN"/>
        </w:rPr>
        <w:t xml:space="preserve">or SRS </w:t>
      </w:r>
      <w:r>
        <w:rPr>
          <w:rFonts w:eastAsia="MS PGothic"/>
          <w:color w:val="000000"/>
          <w:lang w:val="en-US" w:eastAsia="zh-CN"/>
        </w:rPr>
        <w:t>transmissions on the MCG</w:t>
      </w:r>
      <w:r w:rsidRPr="006E0CFA">
        <w:rPr>
          <w:rFonts w:eastAsia="MS PGothic"/>
          <w:color w:val="000000"/>
          <w:lang w:val="en-US" w:eastAsia="zh-CN"/>
        </w:rPr>
        <w:t xml:space="preserve"> </w:t>
      </w:r>
      <w:r>
        <w:rPr>
          <w:rFonts w:eastAsia="MS PGothic"/>
          <w:color w:val="000000"/>
          <w:lang w:val="en-US" w:eastAsia="zh-CN"/>
        </w:rPr>
        <w:t xml:space="preserve">that </w:t>
      </w:r>
    </w:p>
    <w:p w14:paraId="2D0435F2" w14:textId="6C092967" w:rsidR="003773EA" w:rsidRDefault="003773EA" w:rsidP="003773EA">
      <w:pPr>
        <w:pStyle w:val="B1"/>
      </w:pPr>
      <w:r>
        <w:t>-</w:t>
      </w:r>
      <w:r>
        <w:tab/>
        <w:t>are scheduled</w:t>
      </w:r>
      <w:r w:rsidR="00232009">
        <w:rPr>
          <w:lang w:val="en-US"/>
        </w:rPr>
        <w:t>/triggered</w:t>
      </w:r>
      <w:r>
        <w:t xml:space="preserve"> by DCI formats in PDCCH receptions with a last symbol that</w:t>
      </w:r>
      <w:r>
        <w:rPr>
          <w:rFonts w:eastAsia="MS PGothic"/>
          <w:color w:val="000000"/>
          <w:lang w:val="en-US" w:eastAsia="zh-CN"/>
        </w:rPr>
        <w:t xml:space="preserve"> is earlier by less than </w:t>
      </w:r>
      <m:oMath>
        <m:sSub>
          <m:sSubPr>
            <m:ctrlPr>
              <w:rPr>
                <w:rFonts w:ascii="Cambria Math" w:hAnsi="Cambria Math"/>
                <w:i/>
              </w:rPr>
            </m:ctrlPr>
          </m:sSubPr>
          <m:e>
            <m:r>
              <w:rPr>
                <w:rFonts w:ascii="Cambria Math"/>
              </w:rPr>
              <m:t>T</m:t>
            </m:r>
          </m:e>
          <m:sub>
            <m:r>
              <m:rPr>
                <m:nor/>
              </m:rPr>
              <w:rPr>
                <w:rFonts w:ascii="Cambria Math"/>
              </w:rPr>
              <m:t>offset</m:t>
            </m:r>
            <m:ctrlPr>
              <w:rPr>
                <w:rFonts w:ascii="Cambria Math" w:hAnsi="Cambria Math"/>
              </w:rPr>
            </m:ctrlPr>
          </m:sub>
        </m:sSub>
      </m:oMath>
      <w:r w:rsidRPr="006E0CFA">
        <w:rPr>
          <w:rFonts w:eastAsia="MS PGothic"/>
          <w:color w:val="000000"/>
          <w:lang w:val="en-US" w:eastAsia="zh-CN"/>
        </w:rPr>
        <w:t xml:space="preserve"> </w:t>
      </w:r>
      <w:r>
        <w:t>from the first symbol of the transmission occasion on the SCG, and</w:t>
      </w:r>
    </w:p>
    <w:p w14:paraId="3FE7EC47" w14:textId="265CA7F7" w:rsidR="003773EA" w:rsidRDefault="003773EA" w:rsidP="00A312BF">
      <w:pPr>
        <w:pStyle w:val="B1"/>
        <w:ind w:left="284" w:firstLine="0"/>
        <w:rPr>
          <w:rFonts w:eastAsia="MS PGothic"/>
          <w:color w:val="000000"/>
          <w:lang w:val="en-US" w:eastAsia="zh-CN"/>
        </w:rPr>
      </w:pPr>
      <w:r>
        <w:t>-</w:t>
      </w:r>
      <w:r>
        <w:tab/>
      </w:r>
      <w:r>
        <w:rPr>
          <w:rFonts w:eastAsia="MS PGothic"/>
          <w:color w:val="000000"/>
          <w:lang w:val="en-US" w:eastAsia="zh-CN"/>
        </w:rPr>
        <w:t>overlap with the</w:t>
      </w:r>
      <w:r w:rsidRPr="006E0CFA">
        <w:rPr>
          <w:rFonts w:eastAsia="MS PGothic"/>
          <w:color w:val="000000"/>
          <w:lang w:val="en-US" w:eastAsia="zh-CN"/>
        </w:rPr>
        <w:t xml:space="preserve"> transmission</w:t>
      </w:r>
      <w:r>
        <w:rPr>
          <w:rFonts w:eastAsia="MS PGothic"/>
          <w:color w:val="000000"/>
          <w:lang w:val="en-US" w:eastAsia="zh-CN"/>
        </w:rPr>
        <w:t xml:space="preserve"> occasion on the SCG</w:t>
      </w:r>
    </w:p>
    <w:p w14:paraId="0C769458" w14:textId="77777777" w:rsidR="000777DD" w:rsidRPr="0026616D" w:rsidRDefault="000777DD" w:rsidP="00A173BC">
      <w:pPr>
        <w:rPr>
          <w:lang w:val="en-US"/>
        </w:rPr>
      </w:pPr>
      <w:r>
        <w:rPr>
          <w:lang w:val="en-US" w:eastAsia="zh-CN"/>
        </w:rPr>
        <w:t xml:space="preserve">The UE does not expect to receive a positive TPC command value in a DCI format 2_2 or a DCI format 2_3 in a 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before the first symbol of the transmission occasion on the SCG, if </w:t>
      </w:r>
      <w:r w:rsidRPr="005E4043">
        <w:rPr>
          <w:lang w:val="en-US"/>
        </w:rPr>
        <w:t>the transmission on the MCG overlaps with the transmission occasion on the SCG.</w:t>
      </w:r>
    </w:p>
    <w:p w14:paraId="4BA48293" w14:textId="3C25A62C" w:rsidR="000777DD" w:rsidRPr="00A312BF" w:rsidRDefault="000777DD" w:rsidP="00A173BC">
      <w:r>
        <w:rPr>
          <w:lang w:val="en-US" w:eastAsia="zh-CN"/>
        </w:rPr>
        <w:t xml:space="preserve">The UE is </w:t>
      </w:r>
      <w:r w:rsidRPr="0026616D">
        <w:rPr>
          <w:lang w:val="en-US" w:eastAsia="zh-CN"/>
        </w:rPr>
        <w:t>not required to</w:t>
      </w:r>
      <w:r>
        <w:rPr>
          <w:lang w:val="en-US" w:eastAsia="zh-CN"/>
        </w:rPr>
        <w:t xml:space="preserve"> apply </w:t>
      </w:r>
      <w:r w:rsidRPr="005E4043">
        <w:rPr>
          <w:lang w:val="en-US" w:eastAsia="zh-CN"/>
        </w:rPr>
        <w:t xml:space="preserve">a TPC command </w:t>
      </w:r>
      <w:r>
        <w:rPr>
          <w:lang w:val="en-US" w:eastAsia="zh-CN"/>
        </w:rPr>
        <w:t xml:space="preserve">the UE receives </w:t>
      </w:r>
      <w:r w:rsidRPr="005E4043">
        <w:rPr>
          <w:lang w:val="en-US" w:eastAsia="zh-CN"/>
        </w:rPr>
        <w:t>in a DCI format 2_2 or a DCI format 2_3</w:t>
      </w:r>
      <w:r>
        <w:rPr>
          <w:lang w:val="en-US" w:eastAsia="zh-CN"/>
        </w:rPr>
        <w:t xml:space="preserve"> </w:t>
      </w:r>
      <w:r w:rsidRPr="005E4043">
        <w:rPr>
          <w:lang w:val="en-US" w:eastAsia="zh-CN"/>
        </w:rPr>
        <w:t xml:space="preserve">in </w:t>
      </w:r>
      <w:r>
        <w:rPr>
          <w:lang w:val="en-US" w:eastAsia="zh-CN"/>
        </w:rPr>
        <w:t xml:space="preserve">a </w:t>
      </w:r>
      <w:r w:rsidRPr="005E4043">
        <w:rPr>
          <w:lang w:val="en-US" w:eastAsia="zh-CN"/>
        </w:rPr>
        <w:t xml:space="preserve">PDCCH reception with a last symbol that is less than </w:t>
      </w:r>
      <m:oMath>
        <m:sSub>
          <m:sSubPr>
            <m:ctrlPr>
              <w:rPr>
                <w:rFonts w:ascii="Cambria Math" w:hAnsi="Cambria Math"/>
                <w:i/>
              </w:rPr>
            </m:ctrlPr>
          </m:sSubPr>
          <m:e>
            <m:r>
              <w:rPr>
                <w:rFonts w:ascii="Cambria Math" w:hAnsi="Cambria Math"/>
              </w:rPr>
              <m:t>T</m:t>
            </m:r>
          </m:e>
          <m:sub>
            <m:r>
              <m:rPr>
                <m:nor/>
              </m:rPr>
              <m:t>offset</m:t>
            </m:r>
            <m:ctrlPr>
              <w:rPr>
                <w:rFonts w:ascii="Cambria Math" w:hAnsi="Cambria Math"/>
              </w:rPr>
            </m:ctrlPr>
          </m:sub>
        </m:sSub>
      </m:oMath>
      <w:r>
        <w:rPr>
          <w:lang w:val="en-US"/>
        </w:rPr>
        <w:t xml:space="preserve"> </w:t>
      </w:r>
      <w:r>
        <w:rPr>
          <w:lang w:val="en-US" w:eastAsia="zh-CN"/>
        </w:rPr>
        <w:t>before</w:t>
      </w:r>
      <w:r w:rsidRPr="005E4043">
        <w:rPr>
          <w:lang w:val="en-US" w:eastAsia="zh-CN"/>
        </w:rPr>
        <w:t xml:space="preserve"> the first symbol of the transmission occasion on the SCG, if</w:t>
      </w:r>
      <w:r>
        <w:rPr>
          <w:lang w:val="en-US" w:eastAsia="zh-CN"/>
        </w:rPr>
        <w:t xml:space="preserve"> </w:t>
      </w:r>
      <w:r w:rsidRPr="005E4043">
        <w:rPr>
          <w:lang w:val="en-US" w:eastAsia="zh-CN"/>
        </w:rPr>
        <w:t>the transmission on the MCG overlaps with the transmission occasion on the SCG.</w:t>
      </w:r>
    </w:p>
    <w:p w14:paraId="50A04D30" w14:textId="77777777" w:rsidR="00E072F9" w:rsidRPr="00B916EC" w:rsidRDefault="00E072F9" w:rsidP="00E072F9">
      <w:pPr>
        <w:pStyle w:val="Heading2"/>
        <w:ind w:left="566" w:hanging="566"/>
      </w:pPr>
      <w:bookmarkStart w:id="274" w:name="_Toc12021457"/>
      <w:bookmarkStart w:id="275" w:name="_Toc20311569"/>
      <w:bookmarkStart w:id="276" w:name="_Toc26719394"/>
      <w:bookmarkStart w:id="277" w:name="_Toc29894825"/>
      <w:bookmarkStart w:id="278" w:name="_Toc29899124"/>
      <w:bookmarkStart w:id="279" w:name="_Toc29899542"/>
      <w:bookmarkStart w:id="280" w:name="_Toc29917279"/>
      <w:bookmarkStart w:id="281" w:name="_Toc36498153"/>
      <w:bookmarkStart w:id="282" w:name="_Toc45699179"/>
      <w:bookmarkStart w:id="283" w:name="_Toc114216051"/>
      <w:r w:rsidRPr="00B916EC">
        <w:t>7.7</w:t>
      </w:r>
      <w:r w:rsidR="007D5A3F">
        <w:tab/>
      </w:r>
      <w:r w:rsidRPr="00B916EC">
        <w:t>Power headroom report</w:t>
      </w:r>
      <w:bookmarkEnd w:id="274"/>
      <w:bookmarkEnd w:id="275"/>
      <w:bookmarkEnd w:id="276"/>
      <w:bookmarkEnd w:id="277"/>
      <w:bookmarkEnd w:id="278"/>
      <w:bookmarkEnd w:id="279"/>
      <w:bookmarkEnd w:id="280"/>
      <w:bookmarkEnd w:id="281"/>
      <w:bookmarkEnd w:id="282"/>
      <w:bookmarkEnd w:id="283"/>
    </w:p>
    <w:p w14:paraId="30BE15F6" w14:textId="77777777"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000000">
        <w:rPr>
          <w:position w:val="-4"/>
        </w:rPr>
        <w:pict w14:anchorId="3C0B7579">
          <v:shape id="_x0000_i1139" type="#_x0000_t75" style="width:18.75pt;height:11.25pt">
            <v:imagedata r:id="rId66" o:title=""/>
          </v:shape>
        </w:pict>
      </w:r>
      <w:r w:rsidRPr="00B916EC">
        <w:t xml:space="preserve"> </w:t>
      </w:r>
      <w:r>
        <w:t xml:space="preserve">that </w:t>
      </w:r>
      <w:r w:rsidRPr="00B916EC">
        <w:t xml:space="preserve">is valid for PUSCH transmission </w:t>
      </w:r>
      <w:r>
        <w:t>occasion</w:t>
      </w:r>
      <w:r w:rsidRPr="00B916EC">
        <w:t xml:space="preserve"> </w:t>
      </w:r>
      <w:r w:rsidR="00000000">
        <w:rPr>
          <w:position w:val="-6"/>
        </w:rPr>
        <w:pict w14:anchorId="1EA6760E">
          <v:shape id="_x0000_i1140" type="#_x0000_t75" style="width:7.5pt;height:14.25pt">
            <v:imagedata r:id="rId67" o:title=""/>
          </v:shape>
        </w:pict>
      </w:r>
      <w:r w:rsidRPr="00B916EC">
        <w:t xml:space="preserve"> </w:t>
      </w:r>
      <w:r>
        <w:t>on</w:t>
      </w:r>
      <w:r w:rsidRPr="00B916EC">
        <w:t xml:space="preserve"> </w:t>
      </w:r>
      <w:r>
        <w:t xml:space="preserve">active </w:t>
      </w:r>
      <w:r>
        <w:rPr>
          <w:lang w:val="en-US"/>
        </w:rPr>
        <w:t xml:space="preserve">UL BWP </w:t>
      </w:r>
      <w:r w:rsidR="00000000">
        <w:rPr>
          <w:iCs/>
          <w:position w:val="-6"/>
        </w:rPr>
        <w:pict w14:anchorId="730BBB6B">
          <v:shape id="_x0000_i1141" type="#_x0000_t75" style="width:14.25pt;height:14.25pt">
            <v:imagedata r:id="rId35"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2421EAE3">
          <v:shape id="_x0000_i1142" type="#_x0000_t75" style="width:7.5pt;height:14.25pt">
            <v:imagedata r:id="rId36" o:title=""/>
          </v:shape>
        </w:pict>
      </w:r>
      <w:r>
        <w:rPr>
          <w:iCs/>
        </w:rPr>
        <w:t xml:space="preserve"> of </w:t>
      </w:r>
      <w:r w:rsidRPr="00B916EC">
        <w:t xml:space="preserve">serving cell </w:t>
      </w:r>
      <w:r w:rsidR="00000000">
        <w:rPr>
          <w:iCs/>
          <w:position w:val="-6"/>
        </w:rPr>
        <w:pict w14:anchorId="443CD969">
          <v:shape id="_x0000_i1143" type="#_x0000_t75" style="width:9pt;height:12.75pt">
            <v:imagedata r:id="rId37" o:title=""/>
          </v:shape>
        </w:pict>
      </w:r>
      <w:r w:rsidRPr="00B916EC">
        <w:t xml:space="preserve">. A </w:t>
      </w:r>
      <w:r>
        <w:t xml:space="preserve">Type 3 </w:t>
      </w:r>
      <w:r w:rsidRPr="00B916EC">
        <w:t>UE power headroom</w:t>
      </w:r>
      <w:r w:rsidR="00000000">
        <w:rPr>
          <w:position w:val="-4"/>
        </w:rPr>
        <w:pict w14:anchorId="6D6D6DE7">
          <v:shape id="_x0000_i1144" type="#_x0000_t75" style="width:18.75pt;height:11.25pt">
            <v:imagedata r:id="rId66" o:title=""/>
          </v:shape>
        </w:pict>
      </w:r>
      <w:r>
        <w:t xml:space="preserve"> that is valid for SRS</w:t>
      </w:r>
      <w:r w:rsidRPr="00B916EC">
        <w:t xml:space="preserve"> transmission </w:t>
      </w:r>
      <w:r>
        <w:t>occasion</w:t>
      </w:r>
      <w:r w:rsidRPr="00B916EC">
        <w:t xml:space="preserve"> </w:t>
      </w:r>
      <w:r w:rsidR="00000000">
        <w:rPr>
          <w:position w:val="-6"/>
        </w:rPr>
        <w:pict w14:anchorId="1A1E322D">
          <v:shape id="_x0000_i1145" type="#_x0000_t75" style="width:7.5pt;height:14.25pt">
            <v:imagedata r:id="rId67" o:title=""/>
          </v:shape>
        </w:pict>
      </w:r>
      <w:r w:rsidRPr="00B916EC">
        <w:t xml:space="preserve"> </w:t>
      </w:r>
      <w:r>
        <w:t>on</w:t>
      </w:r>
      <w:r w:rsidRPr="00B916EC">
        <w:t xml:space="preserve"> </w:t>
      </w:r>
      <w:r>
        <w:t xml:space="preserve">active </w:t>
      </w:r>
      <w:r>
        <w:rPr>
          <w:lang w:val="en-US"/>
        </w:rPr>
        <w:t xml:space="preserve">UL BWP </w:t>
      </w:r>
      <w:r w:rsidR="00000000">
        <w:rPr>
          <w:iCs/>
          <w:position w:val="-6"/>
        </w:rPr>
        <w:pict w14:anchorId="1377BA8C">
          <v:shape id="_x0000_i1146" type="#_x0000_t75" style="width:14.25pt;height:14.25pt">
            <v:imagedata r:id="rId35" o:title=""/>
          </v:shape>
        </w:pict>
      </w:r>
      <w:r>
        <w:rPr>
          <w:iCs/>
          <w:lang w:val="en-US"/>
        </w:rPr>
        <w:t xml:space="preserve"> </w:t>
      </w:r>
      <w:r>
        <w:rPr>
          <w:lang w:val="en-US"/>
        </w:rPr>
        <w:t>of</w:t>
      </w:r>
      <w:r w:rsidRPr="00B916EC">
        <w:rPr>
          <w:lang w:val="en-US"/>
        </w:rPr>
        <w:t xml:space="preserve"> </w:t>
      </w:r>
      <w:r w:rsidRPr="00B916EC">
        <w:t xml:space="preserve">carrier </w:t>
      </w:r>
      <w:r w:rsidR="00000000">
        <w:rPr>
          <w:iCs/>
          <w:position w:val="-10"/>
        </w:rPr>
        <w:pict w14:anchorId="733C4A4C">
          <v:shape id="_x0000_i1147" type="#_x0000_t75" style="width:7.5pt;height:14.25pt">
            <v:imagedata r:id="rId36" o:title=""/>
          </v:shape>
        </w:pict>
      </w:r>
      <w:r>
        <w:rPr>
          <w:iCs/>
        </w:rPr>
        <w:t xml:space="preserve"> of</w:t>
      </w:r>
      <w:r w:rsidRPr="00B916EC">
        <w:t xml:space="preserve"> serving cell </w:t>
      </w:r>
      <w:r w:rsidR="00000000">
        <w:rPr>
          <w:iCs/>
          <w:position w:val="-6"/>
        </w:rPr>
        <w:pict w14:anchorId="6AFB43B6">
          <v:shape id="_x0000_i1148" type="#_x0000_t75" style="width:9pt;height:12.75pt">
            <v:imagedata r:id="rId37" o:title=""/>
          </v:shape>
        </w:pict>
      </w:r>
      <w:r w:rsidRPr="00B916EC">
        <w:t>.</w:t>
      </w:r>
      <w:r w:rsidRPr="003C4B3C">
        <w:t xml:space="preserve"> </w:t>
      </w:r>
    </w:p>
    <w:p w14:paraId="075D4AF3" w14:textId="5076AE4F"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scheduling an initial transmission of a transport block since a power headroom report was triggered</w:t>
      </w:r>
      <w:r w:rsidR="00A33517" w:rsidRPr="00557603">
        <w:rPr>
          <w:lang w:eastAsia="ko-KR"/>
        </w:rPr>
        <w:t xml:space="preserve"> if the power headroom report is reported on a PUSCH triggered by the first DCI</w:t>
      </w:r>
      <w:r w:rsidR="006545FE">
        <w:rPr>
          <w:lang w:eastAsia="ko-KR"/>
        </w:rPr>
        <w:t xml:space="preserve"> format</w:t>
      </w:r>
      <w:r w:rsidR="00A33517" w:rsidRPr="00557603">
        <w:rPr>
          <w:lang w:eastAsia="ko-KR"/>
        </w:rPr>
        <w:t xml:space="preserve">.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284"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285"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285"/>
      <w:r w:rsidR="00A33517" w:rsidRPr="00557603">
        <w:rPr>
          <w:i/>
          <w:vertAlign w:val="subscript"/>
          <w:lang w:val="en-AU"/>
        </w:rPr>
        <w:t xml:space="preserve"> </w:t>
      </w:r>
      <w:r w:rsidR="00A33517" w:rsidRPr="00557603">
        <w:rPr>
          <w:lang w:eastAsia="ko-KR"/>
        </w:rPr>
        <w:t>is determined</w:t>
      </w:r>
      <w:bookmarkEnd w:id="284"/>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286" w:name="OLE_LINK29"/>
      <w:r w:rsidR="00A33517" w:rsidRPr="00557603">
        <w:rPr>
          <w:i/>
          <w:lang w:val="en-AU"/>
        </w:rPr>
        <w:t>µ</w:t>
      </w:r>
      <w:r w:rsidR="00A33517" w:rsidRPr="00557603">
        <w:rPr>
          <w:i/>
          <w:vertAlign w:val="subscript"/>
          <w:lang w:val="en-AU"/>
        </w:rPr>
        <w:t>DL</w:t>
      </w:r>
      <w:bookmarkEnd w:id="286"/>
      <w:r w:rsidR="00A33517" w:rsidRPr="00557603">
        <w:rPr>
          <w:lang w:eastAsia="ko-KR"/>
        </w:rPr>
        <w:t xml:space="preserve"> corresponding to the subcarrier spacing of the active downlink BWP of </w:t>
      </w:r>
      <w:bookmarkStart w:id="287" w:name="OLE_LINK30"/>
      <w:r w:rsidR="00A33517" w:rsidRPr="00557603">
        <w:rPr>
          <w:lang w:eastAsia="ko-KR"/>
        </w:rPr>
        <w:t>the scheduling cell for a configured grant</w:t>
      </w:r>
      <w:bookmarkEnd w:id="287"/>
      <w:r w:rsidR="00A33517" w:rsidRPr="00557603">
        <w:rPr>
          <w:lang w:eastAsia="ko-KR"/>
        </w:rPr>
        <w:t xml:space="preserve"> if the power headroom report is reported on the PUSCH using the configured grant</w:t>
      </w:r>
      <w:r w:rsidRPr="00557603">
        <w:rPr>
          <w:lang w:eastAsia="ko-KR"/>
        </w:rPr>
        <w:t>.</w:t>
      </w:r>
    </w:p>
    <w:p w14:paraId="2110F1D2" w14:textId="77777777"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14:paraId="2219B8D8" w14:textId="77777777"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14:paraId="4FD4E8BF" w14:textId="77777777"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14:paraId="35F1BCA8" w14:textId="77777777" w:rsidR="00890F22" w:rsidRDefault="00890F22" w:rsidP="003A5BF8">
      <w:pPr>
        <w:rPr>
          <w:lang w:val="en-US"/>
        </w:rPr>
      </w:pPr>
      <w:r>
        <w:rPr>
          <w:lang w:val="en-US"/>
        </w:rPr>
        <w:t>the UE</w:t>
      </w:r>
    </w:p>
    <w:p w14:paraId="15DF47A2" w14:textId="77777777"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14:paraId="31CBDA15" w14:textId="77777777"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14:paraId="747A355C" w14:textId="1EEAF52B" w:rsidR="00890F22" w:rsidRPr="00B916EC" w:rsidRDefault="00890F22" w:rsidP="003C4B3C">
      <w:r w:rsidRPr="006D0784">
        <w:lastRenderedPageBreak/>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r w:rsidR="00234FA4">
        <w:t xml:space="preserve"> For NR-DC when both the MCG and the SCG operate either</w:t>
      </w:r>
      <w:r w:rsidR="00234FA4" w:rsidRPr="00B916EC">
        <w:t xml:space="preserve"> </w:t>
      </w:r>
      <w:r w:rsidR="00234FA4">
        <w:rPr>
          <w:lang w:val="en-US"/>
        </w:rPr>
        <w:t>in FR1 or in FR2</w:t>
      </w:r>
      <w:r w:rsidR="00234FA4">
        <w:t xml:space="preserve"> and</w:t>
      </w:r>
      <w:r w:rsidR="00234FA4" w:rsidRPr="00FA0CBB">
        <w:t xml:space="preserve"> for </w:t>
      </w:r>
      <w:r w:rsidR="00234FA4">
        <w:t xml:space="preserve">a </w:t>
      </w:r>
      <w:r w:rsidR="00234FA4" w:rsidRPr="00FA0CBB">
        <w:t xml:space="preserve">power headroom report transmitted on </w:t>
      </w:r>
      <w:r w:rsidR="00234FA4">
        <w:t>the M</w:t>
      </w:r>
      <w:r w:rsidR="00234FA4" w:rsidRPr="00FA0CBB">
        <w:t>CG</w:t>
      </w:r>
      <w:r w:rsidR="00234FA4">
        <w:t xml:space="preserve"> or the SCG</w:t>
      </w:r>
      <w:r w:rsidR="00234FA4" w:rsidRPr="00FA0CBB">
        <w:t xml:space="preserve">, the UE computes </w:t>
      </w:r>
      <w:r w:rsidR="00234FA4" w:rsidRPr="00FA0CBB">
        <w:rPr>
          <w:i/>
        </w:rPr>
        <w:t>PH</w:t>
      </w:r>
      <w:r w:rsidR="00234FA4">
        <w:t xml:space="preserve"> </w:t>
      </w:r>
      <w:r w:rsidR="00234FA4" w:rsidRPr="00FA0CBB">
        <w:t xml:space="preserve">assuming that the UE does not transmit PUSCH/PUCCH on any serving cell of the </w:t>
      </w:r>
      <w:r w:rsidR="00234FA4">
        <w:t>SCG or the MCG, respectively.</w:t>
      </w:r>
    </w:p>
    <w:p w14:paraId="0F5E138B" w14:textId="77777777" w:rsidR="00D60B07" w:rsidRPr="00B916EC" w:rsidRDefault="00D60B07" w:rsidP="00D60B07">
      <w:r w:rsidRPr="00B916EC">
        <w:t xml:space="preserve">If the UE is configured with a SCG, </w:t>
      </w:r>
    </w:p>
    <w:p w14:paraId="27207E8F" w14:textId="22D71782"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MCG.</w:t>
      </w:r>
    </w:p>
    <w:p w14:paraId="24A3FD3B" w14:textId="04DCA626"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SCG.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PSCell of the SCG.</w:t>
      </w:r>
    </w:p>
    <w:p w14:paraId="42368CA3" w14:textId="77777777" w:rsidR="00D60B07" w:rsidRPr="00B916EC" w:rsidRDefault="00D60B07" w:rsidP="006C377F">
      <w:r w:rsidRPr="00B916EC">
        <w:t xml:space="preserve">If the 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w:t>
      </w:r>
    </w:p>
    <w:p w14:paraId="41BE18A4" w14:textId="3CD8AB1B"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primary PUCCH group</w:t>
      </w:r>
      <w:r w:rsidR="00D60B07" w:rsidRPr="00B916EC">
        <w:t>.</w:t>
      </w:r>
    </w:p>
    <w:p w14:paraId="34C413BC" w14:textId="739014A5" w:rsidR="00D60B07" w:rsidRDefault="006C377F" w:rsidP="006C377F">
      <w:pPr>
        <w:pStyle w:val="B1"/>
      </w:pPr>
      <w:r>
        <w:t>-</w:t>
      </w:r>
      <w:r>
        <w:tab/>
      </w:r>
      <w:r w:rsidR="00D60B07" w:rsidRPr="00B916EC">
        <w:t xml:space="preserve">For computing power headroom for cells belonging to </w:t>
      </w:r>
      <w:r w:rsidR="00D60B07" w:rsidRPr="00B916EC">
        <w:rPr>
          <w:rFonts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w:t>
      </w:r>
      <w:r w:rsidR="00EE236C">
        <w:t>clause</w:t>
      </w:r>
      <w:r w:rsidR="00D60B07" w:rsidRPr="00B916EC">
        <w:t xml:space="preserve"> refers to serving cell belonging to the </w:t>
      </w:r>
      <w:r w:rsidR="00D60B07" w:rsidRPr="00B916EC">
        <w:rPr>
          <w:rFonts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w:t>
      </w:r>
      <w:r w:rsidR="00EE236C">
        <w:t>clause</w:t>
      </w:r>
      <w:r w:rsidR="00D60B07" w:rsidRPr="00B916EC">
        <w:t xml:space="preserve"> refers to the </w:t>
      </w:r>
      <w:r w:rsidR="00D60B07" w:rsidRPr="00B916EC">
        <w:rPr>
          <w:rFonts w:hint="eastAsia"/>
          <w:lang w:eastAsia="zh-CN"/>
        </w:rPr>
        <w:t>PUCCH</w:t>
      </w:r>
      <w:r w:rsidR="00D60B07" w:rsidRPr="00B916EC">
        <w:rPr>
          <w:lang w:eastAsia="zh-CN"/>
        </w:rPr>
        <w:t>-</w:t>
      </w:r>
      <w:r w:rsidR="00D60B07" w:rsidRPr="00B916EC">
        <w:rPr>
          <w:rFonts w:hint="eastAsia"/>
          <w:lang w:eastAsia="zh-CN"/>
        </w:rPr>
        <w:t>SCell</w:t>
      </w:r>
      <w:r w:rsidR="00D60B07" w:rsidRPr="00B916EC">
        <w:t xml:space="preserve"> of the </w:t>
      </w:r>
      <w:r w:rsidR="00D60B07" w:rsidRPr="00B916EC">
        <w:rPr>
          <w:rFonts w:hint="eastAsia"/>
          <w:lang w:eastAsia="zh-CN"/>
        </w:rPr>
        <w:t>secondary PUCCH group</w:t>
      </w:r>
      <w:r w:rsidR="00D60B07" w:rsidRPr="00B916EC">
        <w:t>.</w:t>
      </w:r>
    </w:p>
    <w:p w14:paraId="6135EA10" w14:textId="77777777"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14:paraId="6C614EB0" w14:textId="77777777"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14:paraId="6C149ED6" w14:textId="77777777"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14:paraId="6E1E5CF8" w14:textId="77777777" w:rsidR="00E072F9" w:rsidRPr="00B916EC" w:rsidRDefault="00E072F9" w:rsidP="00E072F9">
      <w:pPr>
        <w:pStyle w:val="Heading3"/>
      </w:pPr>
      <w:bookmarkStart w:id="288" w:name="_Toc12021458"/>
      <w:bookmarkStart w:id="289" w:name="_Toc20311570"/>
      <w:bookmarkStart w:id="290" w:name="_Toc26719395"/>
      <w:bookmarkStart w:id="291" w:name="_Toc29894826"/>
      <w:bookmarkStart w:id="292" w:name="_Toc29899125"/>
      <w:bookmarkStart w:id="293" w:name="_Toc29899543"/>
      <w:bookmarkStart w:id="294" w:name="_Toc29917280"/>
      <w:bookmarkStart w:id="295" w:name="_Toc36498154"/>
      <w:bookmarkStart w:id="296" w:name="_Toc45699180"/>
      <w:bookmarkStart w:id="297" w:name="_Toc114216052"/>
      <w:r w:rsidRPr="00B916EC">
        <w:t>7</w:t>
      </w:r>
      <w:r w:rsidR="00034A1C" w:rsidRPr="00B916EC">
        <w:t>.7</w:t>
      </w:r>
      <w:r w:rsidRPr="00B916EC">
        <w:t>.1</w:t>
      </w:r>
      <w:r w:rsidRPr="00B916EC">
        <w:tab/>
      </w:r>
      <w:r w:rsidR="00E9200F">
        <w:t xml:space="preserve">Type 1 PH </w:t>
      </w:r>
      <w:r w:rsidR="00DB79F4">
        <w:t>report</w:t>
      </w:r>
      <w:bookmarkEnd w:id="288"/>
      <w:bookmarkEnd w:id="289"/>
      <w:bookmarkEnd w:id="290"/>
      <w:bookmarkEnd w:id="291"/>
      <w:bookmarkEnd w:id="292"/>
      <w:bookmarkEnd w:id="293"/>
      <w:bookmarkEnd w:id="294"/>
      <w:bookmarkEnd w:id="295"/>
      <w:bookmarkEnd w:id="296"/>
      <w:bookmarkEnd w:id="297"/>
    </w:p>
    <w:p w14:paraId="2658808B" w14:textId="77777777" w:rsidR="00D81BAA" w:rsidRPr="00F415B1" w:rsidRDefault="00D81BAA" w:rsidP="00D81BAA">
      <w:r w:rsidRPr="00F415B1">
        <w:t xml:space="preserve">If a UE determines that </w:t>
      </w:r>
      <w:r w:rsidRPr="00F415B1">
        <w:rPr>
          <w:lang w:eastAsia="ko-KR"/>
        </w:rPr>
        <w:t>a Type 1 power headroom report for an activated serving cell is based on an actual PUSCH transmission</w:t>
      </w:r>
      <w:r w:rsidRPr="00F415B1">
        <w:t xml:space="preserve"> then, for PUSCH transmission occasion </w:t>
      </w:r>
      <m:oMath>
        <m:r>
          <w:rPr>
            <w:rFonts w:ascii="Cambria Math" w:hAnsi="Cambria Math"/>
          </w:rPr>
          <m:t>i</m:t>
        </m:r>
      </m:oMath>
      <w:r w:rsidRPr="00F415B1">
        <w:t xml:space="preserve"> on active </w:t>
      </w:r>
      <w:r w:rsidRPr="00F415B1">
        <w:rPr>
          <w:lang w:val="en-US"/>
        </w:rPr>
        <w:t xml:space="preserve">UL BWP </w:t>
      </w:r>
      <m:oMath>
        <m:r>
          <w:rPr>
            <w:rFonts w:ascii="Cambria Math" w:hAnsi="Cambria Math"/>
            <w:lang w:val="en-US"/>
          </w:rPr>
          <m:t>b</m:t>
        </m:r>
      </m:oMath>
      <w:r w:rsidRPr="00F415B1">
        <w:rPr>
          <w:iCs/>
        </w:rPr>
        <w:t xml:space="preserve"> of </w:t>
      </w:r>
      <w:r w:rsidRPr="00F415B1">
        <w:t xml:space="preserve">carrier </w:t>
      </w:r>
      <m:oMath>
        <m:r>
          <w:rPr>
            <w:rFonts w:ascii="Cambria Math" w:hAnsi="Cambria Math"/>
          </w:rPr>
          <m:t>f</m:t>
        </m:r>
      </m:oMath>
      <w:r w:rsidRPr="00F415B1">
        <w:rPr>
          <w:iCs/>
        </w:rPr>
        <w:t xml:space="preserve"> of</w:t>
      </w:r>
      <w:r w:rsidRPr="00F415B1">
        <w:t xml:space="preserve"> serving cell </w:t>
      </w:r>
      <m:oMath>
        <m:r>
          <w:rPr>
            <w:rFonts w:ascii="Cambria Math" w:hAnsi="Cambria Math"/>
          </w:rPr>
          <m:t>c</m:t>
        </m:r>
      </m:oMath>
      <w:r w:rsidRPr="00F415B1">
        <w:t xml:space="preserve">, the UE computes the Type 1 power headroom report as </w:t>
      </w:r>
    </w:p>
    <w:p w14:paraId="2C4823C6" w14:textId="4CAB904D" w:rsidR="00D81BAA" w:rsidRPr="00F415B1" w:rsidRDefault="00D81BAA" w:rsidP="00D81BAA">
      <w:pPr>
        <w:pStyle w:val="EQ"/>
        <w:jc w:val="center"/>
      </w:pPr>
      <w:r>
        <w:rPr>
          <w:position w:val="-16"/>
        </w:rPr>
        <w:drawing>
          <wp:inline distT="0" distB="0" distL="0" distR="0" wp14:anchorId="1945D065" wp14:editId="0DAD4E90">
            <wp:extent cx="6038850" cy="251460"/>
            <wp:effectExtent l="0" t="0" r="0" b="0"/>
            <wp:docPr id="1578" name="Picture 1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8"/>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6038850" cy="251460"/>
                    </a:xfrm>
                    <a:prstGeom prst="rect">
                      <a:avLst/>
                    </a:prstGeom>
                    <a:noFill/>
                    <a:ln>
                      <a:noFill/>
                    </a:ln>
                  </pic:spPr>
                </pic:pic>
              </a:graphicData>
            </a:graphic>
          </wp:inline>
        </w:drawing>
      </w:r>
      <w:r w:rsidRPr="00F415B1">
        <w:t xml:space="preserve"> [dB]</w:t>
      </w:r>
    </w:p>
    <w:p w14:paraId="66911D26" w14:textId="77777777" w:rsidR="00D81BAA" w:rsidRPr="00F415B1" w:rsidRDefault="00D81BAA" w:rsidP="00D81BAA">
      <w:r w:rsidRPr="00F415B1">
        <w:t xml:space="preserve">where </w:t>
      </w:r>
      <m:oMath>
        <m:sSub>
          <m:sSubPr>
            <m:ctrlPr>
              <w:rPr>
                <w:rFonts w:ascii="Cambria Math" w:hAnsi="Cambria Math"/>
                <w:iCs/>
              </w:rPr>
            </m:ctrlPr>
          </m:sSubPr>
          <m:e>
            <m:r>
              <w:rPr>
                <w:rFonts w:ascii="Cambria Math" w:hAnsi="Cambria Math"/>
              </w:rPr>
              <m:t>P</m:t>
            </m:r>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r>
          <m:rPr>
            <m:sty m:val="p"/>
          </m:rPr>
          <w:rPr>
            <w:rFonts w:ascii="Cambria Math"/>
          </w:rPr>
          <m:t>)</m:t>
        </m:r>
      </m:oMath>
      <w:r w:rsidRPr="00F415B1">
        <w:t xml:space="preserve">,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RB</m:t>
            </m:r>
            <m:r>
              <w:rPr>
                <w:rFonts w:ascii="Cambria Math" w:hAnsi="Cambria Math"/>
              </w:rPr>
              <m:t>,b,f,c</m:t>
            </m:r>
          </m:sub>
          <m:sup>
            <m:r>
              <m:rPr>
                <m:sty m:val="p"/>
              </m:rPr>
              <w:rPr>
                <w:rFonts w:ascii="Cambria Math" w:hAnsi="Cambria Math"/>
              </w:rPr>
              <m:t>PUSCH</m:t>
            </m:r>
          </m:sup>
        </m:sSubSup>
        <m:r>
          <w:rPr>
            <w:rFonts w:ascii="Cambria Math" w:hAnsi="Cambria Math"/>
          </w:rPr>
          <m:t>(i)</m:t>
        </m:r>
      </m:oMath>
      <w:r w:rsidRPr="00F415B1">
        <w:t xml:space="preserve">,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w:t>
      </w:r>
      <m:oMath>
        <m:sSub>
          <m:sSubPr>
            <m:ctrlPr>
              <w:rPr>
                <w:rFonts w:ascii="Cambria Math" w:hAnsi="Cambria Math"/>
                <w:i/>
              </w:rPr>
            </m:ctrlPr>
          </m:sSubPr>
          <m:e>
            <m:r>
              <w:rPr>
                <w:rFonts w:ascii="Cambria Math" w:hAnsi="Cambria Math"/>
              </w:rPr>
              <m:t>∆</m:t>
            </m:r>
          </m:e>
          <m:sub>
            <m:r>
              <m:rPr>
                <m:sty m:val="p"/>
              </m:rPr>
              <w:rPr>
                <w:rFonts w:ascii="Cambria Math" w:hAnsi="Cambria Math"/>
              </w:rPr>
              <m:t>TF</m:t>
            </m:r>
            <m:r>
              <w:rPr>
                <w:rFonts w:ascii="Cambria Math" w:hAnsi="Cambria Math"/>
              </w:rPr>
              <m:t>,b,f,c</m:t>
            </m:r>
          </m:sub>
        </m:sSub>
        <m:d>
          <m:dPr>
            <m:ctrlPr>
              <w:rPr>
                <w:rFonts w:ascii="Cambria Math" w:hAnsi="Cambria Math"/>
                <w:i/>
              </w:rPr>
            </m:ctrlPr>
          </m:dPr>
          <m:e>
            <m:r>
              <w:rPr>
                <w:rFonts w:ascii="Cambria Math" w:hAnsi="Cambria Math"/>
              </w:rPr>
              <m:t>i</m:t>
            </m:r>
          </m:e>
        </m:d>
      </m:oMath>
      <w:r w:rsidRPr="00F415B1">
        <w:rPr>
          <w:rFonts w:hint="eastAsia"/>
        </w:rPr>
        <w:t xml:space="preserve"> </w:t>
      </w:r>
      <w:r w:rsidRPr="00F415B1">
        <w:t xml:space="preserve">and </w:t>
      </w:r>
      <m:oMath>
        <m:sSub>
          <m:sSubPr>
            <m:ctrlPr>
              <w:rPr>
                <w:rFonts w:ascii="Cambria Math" w:hAnsi="Cambria Math"/>
                <w:iCs/>
              </w:rPr>
            </m:ctrlPr>
          </m:sSubPr>
          <m:e>
            <m:r>
              <w:rPr>
                <w:rFonts w:ascii="Cambria Math" w:hAnsi="Cambria Math"/>
              </w:rPr>
              <m:t>f</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i,l</m:t>
            </m:r>
          </m:e>
        </m:d>
      </m:oMath>
      <w:r w:rsidRPr="00F415B1">
        <w:t xml:space="preserve"> are defined in clause 7.1.1. </w:t>
      </w:r>
    </w:p>
    <w:p w14:paraId="681819D0" w14:textId="77777777" w:rsidR="00D81BAA" w:rsidRPr="00F415B1" w:rsidRDefault="00D81BAA" w:rsidP="00D81BAA">
      <w:r w:rsidRPr="00F415B1">
        <w:t xml:space="preserve">If a UE is configured with multiple cells for PUSCH transmissions, where a 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1</m:t>
            </m:r>
          </m:sub>
        </m:sSub>
      </m:oMath>
      <w:r w:rsidRPr="00F415B1">
        <w:t xml:space="preserve">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is smaller than a </w:t>
      </w:r>
      <w:r w:rsidRPr="00F415B1">
        <w:t xml:space="preserve">SCS configuration </w:t>
      </w:r>
      <m:oMath>
        <m:sSub>
          <m:sSubPr>
            <m:ctrlPr>
              <w:rPr>
                <w:rFonts w:ascii="Cambria Math" w:eastAsia="Gulim" w:hAnsi="Cambria Math"/>
                <w:i/>
                <w:lang w:eastAsia="ko-KR"/>
              </w:rPr>
            </m:ctrlPr>
          </m:sSubPr>
          <m:e>
            <m:r>
              <w:rPr>
                <w:rFonts w:ascii="Cambria Math" w:eastAsia="Gulim" w:hAnsi="Cambria Math"/>
                <w:lang w:eastAsia="ko-KR"/>
              </w:rPr>
              <m:t>μ</m:t>
            </m:r>
          </m:e>
          <m:sub>
            <m:r>
              <w:rPr>
                <w:rFonts w:ascii="Cambria Math" w:eastAsia="Gulim" w:hAnsi="Cambria Math"/>
                <w:lang w:eastAsia="ko-KR"/>
              </w:rPr>
              <m:t>2</m:t>
            </m:r>
          </m:sub>
        </m:sSub>
      </m:oMath>
      <w:r w:rsidRPr="00F415B1">
        <w:t xml:space="preserve">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that overlaps with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first slot of the multiple slots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fully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 If a UE is configured with multiple cells for PUSCH transmissions, where a same SCS configuration on</w:t>
      </w:r>
      <w:r w:rsidRPr="00F415B1">
        <w:rPr>
          <w:lang w:val="x-none" w:eastAsia="x-none"/>
        </w:rPr>
        <w:t xml:space="preserve"> </w:t>
      </w:r>
      <w:r w:rsidRPr="00F415B1">
        <w:rPr>
          <w:lang w:val="en-US" w:eastAsia="x-none"/>
        </w:rPr>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and </w:t>
      </w:r>
      <w:r w:rsidRPr="00F415B1">
        <w:t xml:space="preserve">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and if the UE provides a Type 1 power headroom report in a PUSCH transmission in a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the UE provides a Type 1 power headroom report for </w:t>
      </w:r>
      <w:r w:rsidRPr="00F415B1">
        <w:rPr>
          <w:rFonts w:hint="eastAsia"/>
          <w:iCs/>
          <w:lang w:eastAsia="ko-KR"/>
        </w:rPr>
        <w:t>the first PUSCH</w:t>
      </w:r>
      <w:r w:rsidRPr="00F415B1">
        <w:rPr>
          <w:iCs/>
          <w:lang w:eastAsia="ko-KR"/>
        </w:rPr>
        <w:t>,</w:t>
      </w:r>
      <w:r w:rsidRPr="00F415B1">
        <w:rPr>
          <w:rFonts w:hint="eastAsia"/>
          <w:iCs/>
          <w:lang w:eastAsia="ko-KR"/>
        </w:rPr>
        <w:t xml:space="preserve"> if any</w:t>
      </w:r>
      <w:r w:rsidRPr="00F415B1">
        <w:rPr>
          <w:iCs/>
          <w:lang w:eastAsia="ko-KR"/>
        </w:rPr>
        <w:t>,</w:t>
      </w:r>
      <w:r w:rsidRPr="00F415B1">
        <w:rPr>
          <w:rFonts w:hint="eastAsia"/>
          <w:iCs/>
          <w:lang w:eastAsia="ko-KR"/>
        </w:rPr>
        <w:t xml:space="preserve"> on</w:t>
      </w:r>
      <w:r w:rsidRPr="00F415B1">
        <w:rPr>
          <w:iCs/>
        </w:rPr>
        <w:t xml:space="preserve"> the slot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slot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7FA326B0" w14:textId="77777777" w:rsidR="00D81BAA" w:rsidRPr="00F415B1" w:rsidRDefault="00D81BAA" w:rsidP="00D81BAA">
      <w:r w:rsidRPr="00F415B1">
        <w:t xml:space="preserve">If a UE is configured with multiple cells for PUSCH transmissions </w:t>
      </w:r>
      <w:r w:rsidRPr="00F415B1">
        <w:rPr>
          <w:iCs/>
        </w:rPr>
        <w:t xml:space="preserve">and provides a Type 1 power headroom report in a PUSCH transmission with PUSCH repetition Type B having a nominal repetition that spans multiple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and overlaps with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the UE provides a Type 1 power headroom report for </w:t>
      </w:r>
      <w:r w:rsidRPr="00F415B1">
        <w:rPr>
          <w:iCs/>
          <w:lang w:eastAsia="ko-KR"/>
        </w:rPr>
        <w:t>the first PUSCH, if any, on</w:t>
      </w:r>
      <w:r w:rsidRPr="00F415B1">
        <w:rPr>
          <w:iCs/>
        </w:rPr>
        <w:t xml:space="preserve"> the first slot of the one or more slots on active </w:t>
      </w:r>
      <w:r w:rsidRPr="00F415B1">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w:t>
      </w:r>
      <w:r w:rsidRPr="00F415B1">
        <w:t xml:space="preserve">that overlaps with the </w:t>
      </w:r>
      <w:r w:rsidRPr="00F415B1">
        <w:rPr>
          <w:lang w:val="en-US" w:eastAsia="zh-CN"/>
        </w:rPr>
        <w:t>multiple slots of the</w:t>
      </w:r>
      <w:r w:rsidRPr="00F415B1">
        <w:rPr>
          <w:rFonts w:hint="eastAsia"/>
          <w:lang w:val="en-US" w:eastAsia="zh-CN"/>
        </w:rPr>
        <w:t xml:space="preserve"> </w:t>
      </w:r>
      <w:r w:rsidRPr="00F415B1">
        <w:rPr>
          <w:rFonts w:hint="eastAsia"/>
          <w:lang w:eastAsia="zh-CN"/>
        </w:rPr>
        <w:t>n</w:t>
      </w:r>
      <w:r w:rsidRPr="00F415B1">
        <w:t xml:space="preserve">ominal repetition on active 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t>.</w:t>
      </w:r>
    </w:p>
    <w:p w14:paraId="31101DE2" w14:textId="77777777" w:rsidR="00D81BAA" w:rsidRPr="00F415B1" w:rsidRDefault="00D81BAA" w:rsidP="00D81BAA">
      <w:pPr>
        <w:rPr>
          <w:lang w:eastAsia="ja-JP"/>
        </w:rPr>
      </w:pPr>
      <w:r w:rsidRPr="00F415B1">
        <w:rPr>
          <w:lang w:eastAsia="ja-JP"/>
        </w:rPr>
        <w:lastRenderedPageBreak/>
        <w:t>For a UE configured with EN-DC/NE-DC and capable of dynamic power sharing,</w:t>
      </w:r>
      <w:r w:rsidRPr="00F415B1">
        <w:rPr>
          <w:lang w:val="en-US" w:eastAsia="ja-JP"/>
        </w:rPr>
        <w:t xml:space="preserve"> if</w:t>
      </w:r>
      <w:r w:rsidRPr="00F415B1">
        <w:t xml:space="preserve"> </w:t>
      </w:r>
      <w:r w:rsidRPr="00F415B1">
        <w:rPr>
          <w:lang w:val="en-US" w:eastAsia="ja-JP"/>
        </w:rPr>
        <w:t xml:space="preserve">E-UTRA Dual Connectivity PHR </w:t>
      </w:r>
      <w:r w:rsidRPr="00F415B1">
        <w:rPr>
          <w:lang w:eastAsia="zh-CN"/>
        </w:rPr>
        <w:t>[14, TS 36.321] is triggered</w:t>
      </w:r>
      <w:r w:rsidRPr="00F415B1">
        <w:rPr>
          <w:lang w:val="en-US" w:eastAsia="ja-JP"/>
        </w:rPr>
        <w:t>, the UE provides power headroom of the first PUSCH, if any, on the determined NR slot as described in clause 7.7.</w:t>
      </w:r>
    </w:p>
    <w:p w14:paraId="525728F6" w14:textId="77777777" w:rsidR="00D81BAA" w:rsidRPr="00F415B1" w:rsidRDefault="00D81BAA" w:rsidP="00D81BAA">
      <w:pPr>
        <w:rPr>
          <w:iCs/>
        </w:rPr>
      </w:pPr>
      <w:r w:rsidRPr="00F415B1">
        <w:t xml:space="preserve">If a UE is configured with multiple cells for PUSCH transmissions, the UE does not consider for computation of a Type 1 power headroom report in a first PUSCH transmission that includes an initial transmission of transport block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1</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1</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1</m:t>
            </m:r>
          </m:sub>
        </m:sSub>
      </m:oMath>
      <w:r w:rsidRPr="00F415B1">
        <w:rPr>
          <w:iCs/>
        </w:rPr>
        <w:t xml:space="preserve">, a second </w:t>
      </w:r>
      <w:r w:rsidRPr="00F415B1">
        <w:t xml:space="preserve">PUSCH transmission on active </w:t>
      </w:r>
      <w:r w:rsidRPr="00F415B1">
        <w:rPr>
          <w:lang w:val="en-US"/>
        </w:rPr>
        <w:t xml:space="preserve">UL BWP </w:t>
      </w:r>
      <m:oMath>
        <m:sSub>
          <m:sSubPr>
            <m:ctrlPr>
              <w:rPr>
                <w:rFonts w:ascii="Cambria Math" w:eastAsia="Gulim" w:hAnsi="Cambria Math"/>
                <w:i/>
                <w:lang w:eastAsia="ko-KR"/>
              </w:rPr>
            </m:ctrlPr>
          </m:sSubPr>
          <m:e>
            <m:r>
              <w:rPr>
                <w:rFonts w:ascii="Cambria Math" w:eastAsia="Gulim" w:hAnsi="Cambria Math"/>
                <w:lang w:eastAsia="ko-KR"/>
              </w:rPr>
              <m:t>b</m:t>
            </m:r>
          </m:e>
          <m:sub>
            <m:r>
              <w:rPr>
                <w:rFonts w:ascii="Cambria Math" w:eastAsia="Gulim" w:hAnsi="Cambria Math"/>
                <w:lang w:eastAsia="ko-KR"/>
              </w:rPr>
              <m:t>2</m:t>
            </m:r>
          </m:sub>
        </m:sSub>
      </m:oMath>
      <w:r w:rsidRPr="00F415B1">
        <w:rPr>
          <w:iCs/>
        </w:rPr>
        <w:t xml:space="preserve"> of </w:t>
      </w:r>
      <w:r w:rsidRPr="00F415B1">
        <w:rPr>
          <w:lang w:val="x-none" w:eastAsia="x-none"/>
        </w:rPr>
        <w:t xml:space="preserve">carrier </w:t>
      </w:r>
      <m:oMath>
        <m:sSub>
          <m:sSubPr>
            <m:ctrlPr>
              <w:rPr>
                <w:rFonts w:ascii="Cambria Math" w:eastAsia="Gulim" w:hAnsi="Cambria Math"/>
                <w:i/>
                <w:lang w:eastAsia="ko-KR"/>
              </w:rPr>
            </m:ctrlPr>
          </m:sSubPr>
          <m:e>
            <m:r>
              <w:rPr>
                <w:rFonts w:ascii="Cambria Math" w:eastAsia="Gulim" w:hAnsi="Cambria Math"/>
                <w:lang w:eastAsia="ko-KR"/>
              </w:rPr>
              <m:t>f</m:t>
            </m:r>
          </m:e>
          <m:sub>
            <m:r>
              <w:rPr>
                <w:rFonts w:ascii="Cambria Math" w:eastAsia="Gulim" w:hAnsi="Cambria Math"/>
                <w:lang w:eastAsia="ko-KR"/>
              </w:rPr>
              <m:t>2</m:t>
            </m:r>
          </m:sub>
        </m:sSub>
      </m:oMath>
      <w:r w:rsidRPr="00F415B1">
        <w:rPr>
          <w:lang w:val="en-US" w:eastAsia="x-none"/>
        </w:rPr>
        <w:t xml:space="preserve"> of </w:t>
      </w:r>
      <w:r w:rsidRPr="00F415B1">
        <w:rPr>
          <w:lang w:val="x-none" w:eastAsia="x-none"/>
        </w:rPr>
        <w:t xml:space="preserve">serving cell </w:t>
      </w:r>
      <m:oMath>
        <m:sSub>
          <m:sSubPr>
            <m:ctrlPr>
              <w:rPr>
                <w:rFonts w:ascii="Cambria Math" w:eastAsia="Gulim" w:hAnsi="Cambria Math"/>
                <w:i/>
                <w:lang w:eastAsia="ko-KR"/>
              </w:rPr>
            </m:ctrlPr>
          </m:sSubPr>
          <m:e>
            <m:r>
              <w:rPr>
                <w:rFonts w:ascii="Cambria Math" w:eastAsia="Gulim" w:hAnsi="Cambria Math"/>
                <w:lang w:eastAsia="ko-KR"/>
              </w:rPr>
              <m:t>c</m:t>
            </m:r>
          </m:e>
          <m:sub>
            <m:r>
              <w:rPr>
                <w:rFonts w:ascii="Cambria Math" w:eastAsia="Gulim" w:hAnsi="Cambria Math"/>
                <w:lang w:eastAsia="ko-KR"/>
              </w:rPr>
              <m:t>2</m:t>
            </m:r>
          </m:sub>
        </m:sSub>
      </m:oMath>
      <w:r w:rsidRPr="00F415B1">
        <w:rPr>
          <w:iCs/>
        </w:rPr>
        <w:t xml:space="preserve"> that overlaps with the first PUSCH transmission if </w:t>
      </w:r>
    </w:p>
    <w:p w14:paraId="407C2968" w14:textId="4A8A8E82"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in a </w:t>
      </w:r>
      <w:r w:rsidRPr="00C44E9C">
        <w:t>PDCCH received in a</w:t>
      </w:r>
      <w:r w:rsidRPr="00B14B0A">
        <w:t xml:space="preserve"> second PDCCH monitoring occasion, and</w:t>
      </w:r>
    </w:p>
    <w:p w14:paraId="764D5837" w14:textId="784C9FBC"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14:paraId="103E233B" w14:textId="77777777" w:rsidR="007146CD" w:rsidRDefault="007146CD" w:rsidP="00316343">
      <w:r>
        <w:t xml:space="preserve">or </w:t>
      </w:r>
    </w:p>
    <w:p w14:paraId="3ADA3B9E" w14:textId="77777777"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14:paraId="2D19AC38" w14:textId="77777777" w:rsidR="00CF71DF" w:rsidRPr="00F415B1" w:rsidRDefault="00CF71DF" w:rsidP="00CF71DF">
      <w:r w:rsidRPr="00F415B1">
        <w:t xml:space="preserve">If the UE determines that </w:t>
      </w:r>
      <w:r w:rsidRPr="00F415B1">
        <w:rPr>
          <w:lang w:eastAsia="ko-KR"/>
        </w:rPr>
        <w:t>a Type 1 power headroom report for an activated serving cell is based on a reference PUSCH transmission</w:t>
      </w:r>
      <w:r w:rsidRPr="00F415B1">
        <w:t xml:space="preserve"> then, for</w:t>
      </w:r>
      <w:r w:rsidRPr="00F415B1">
        <w:rPr>
          <w:lang w:val="x-none" w:eastAsia="x-none"/>
        </w:rPr>
        <w:t xml:space="preserve"> </w:t>
      </w:r>
      <w:r w:rsidRPr="00F415B1">
        <w:rPr>
          <w:lang w:val="en-US" w:eastAsia="x-none"/>
        </w:rPr>
        <w:t>PUSCH</w:t>
      </w:r>
      <w:r w:rsidRPr="00F415B1">
        <w:rPr>
          <w:lang w:val="x-none" w:eastAsia="x-none"/>
        </w:rPr>
        <w:t xml:space="preserve"> transmission </w:t>
      </w:r>
      <w:r w:rsidRPr="00F415B1">
        <w:rPr>
          <w:lang w:val="en-US" w:eastAsia="x-none"/>
        </w:rPr>
        <w:t>occasion</w:t>
      </w:r>
      <w:r w:rsidRPr="00F415B1">
        <w:rPr>
          <w:lang w:val="x-none" w:eastAsia="x-none"/>
        </w:rPr>
        <w:t xml:space="preserve"> </w:t>
      </w:r>
      <m:oMath>
        <m:r>
          <w:rPr>
            <w:rFonts w:ascii="Cambria Math" w:hAnsi="Cambria Math"/>
            <w:lang w:val="x-none" w:eastAsia="x-none"/>
          </w:rPr>
          <m:t>i</m:t>
        </m:r>
      </m:oMath>
      <w:r w:rsidRPr="00F415B1">
        <w:rPr>
          <w:lang w:val="x-none" w:eastAsia="x-none"/>
        </w:rPr>
        <w:t xml:space="preserve"> </w:t>
      </w:r>
      <w:r w:rsidRPr="00F415B1">
        <w:rPr>
          <w:lang w:val="en-US" w:eastAsia="x-none"/>
        </w:rPr>
        <w:t>on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c</m:t>
        </m:r>
      </m:oMath>
      <w:r w:rsidRPr="00F415B1">
        <w:t>, the UE computes the Type 1 power headroom report as</w:t>
      </w:r>
    </w:p>
    <w:p w14:paraId="38979300" w14:textId="77777777" w:rsidR="000600C3" w:rsidRPr="00E9040D" w:rsidRDefault="000600C3" w:rsidP="000600C3">
      <w:pPr>
        <w:pStyle w:val="EQ"/>
      </w:pPr>
      <w:r>
        <w:tab/>
      </w:r>
      <w:r w:rsidR="00000000">
        <w:rPr>
          <w:position w:val="-12"/>
        </w:rPr>
        <w:pict w14:anchorId="4DD66132">
          <v:shape id="_x0000_i1149" type="#_x0000_t75" style="width:5in;height:18.75pt">
            <v:imagedata r:id="rId69" o:title=""/>
          </v:shape>
        </w:pict>
      </w:r>
      <w:r w:rsidRPr="00E9040D">
        <w:t xml:space="preserve"> [dB]</w:t>
      </w:r>
    </w:p>
    <w:p w14:paraId="2220EA59" w14:textId="02814A38" w:rsidR="00CF71DF" w:rsidRPr="00F415B1" w:rsidRDefault="00CF71DF" w:rsidP="00CF71DF">
      <w:r w:rsidRPr="00F415B1">
        <w:t xml:space="preserve">where </w:t>
      </w:r>
      <m:oMath>
        <m:sSub>
          <m:sSubPr>
            <m:ctrlPr>
              <w:rPr>
                <w:rFonts w:ascii="Cambria Math" w:hAnsi="Cambria Math"/>
                <w:iCs/>
              </w:rPr>
            </m:ctrlPr>
          </m:sSubPr>
          <m:e>
            <m:acc>
              <m:accPr>
                <m:chr m:val="̃"/>
                <m:ctrlPr>
                  <w:rPr>
                    <w:rFonts w:ascii="Cambria Math" w:hAnsi="Cambria Math"/>
                    <w:i/>
                  </w:rPr>
                </m:ctrlPr>
              </m:accPr>
              <m:e>
                <m:r>
                  <w:rPr>
                    <w:rFonts w:ascii="Cambria Math" w:hAnsi="Cambria Math"/>
                  </w:rPr>
                  <m:t>P</m:t>
                </m:r>
              </m:e>
            </m:acc>
          </m:e>
          <m:sub>
            <m:r>
              <m:rPr>
                <m:nor/>
              </m:rPr>
              <w:rPr>
                <w:rFonts w:ascii="Cambria Math"/>
                <w:iCs/>
              </w:rPr>
              <m:t>C</m:t>
            </m:r>
            <m:r>
              <m:rPr>
                <m:nor/>
              </m:rPr>
              <w:rPr>
                <w:rFonts w:ascii="Cambria Math"/>
                <w:iCs/>
                <w:lang w:val="en-US"/>
              </w:rPr>
              <m:t>MAX</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i</m:t>
        </m:r>
        <m:r>
          <m:rPr>
            <m:sty m:val="p"/>
          </m:rPr>
          <w:rPr>
            <w:rFonts w:ascii="Cambria Math"/>
          </w:rPr>
          <m:t>)</m:t>
        </m:r>
      </m:oMath>
      <w:r w:rsidRPr="00F415B1">
        <w:t xml:space="preserve"> is computed assuming MPR=0 dB, A-MPR=0 dB, P-MPR=0 dB. </w:t>
      </w:r>
      <w:r w:rsidRPr="00F415B1">
        <w:rPr>
          <w:rFonts w:ascii="Symbol" w:hAnsi="Symbol"/>
          <w:lang w:bidi="bn-IN"/>
        </w:rPr>
        <w:t></w:t>
      </w:r>
      <w:r w:rsidRPr="00F415B1">
        <w:rPr>
          <w:lang w:bidi="bn-IN"/>
        </w:rPr>
        <w:t>T</w:t>
      </w:r>
      <w:r w:rsidRPr="00F415B1">
        <w:rPr>
          <w:vertAlign w:val="subscript"/>
          <w:lang w:val="en-US" w:bidi="bn-IN"/>
        </w:rPr>
        <w:t>C</w:t>
      </w:r>
      <w:r w:rsidRPr="00F415B1">
        <w:t xml:space="preserve"> = 0 dB. MPR, A-MPR, P-MPR and </w:t>
      </w:r>
      <w:r w:rsidRPr="00F415B1">
        <w:rPr>
          <w:rFonts w:ascii="Symbol" w:hAnsi="Symbol"/>
          <w:lang w:bidi="bn-IN"/>
        </w:rPr>
        <w:t></w:t>
      </w:r>
      <w:r w:rsidRPr="00F415B1">
        <w:rPr>
          <w:lang w:bidi="bn-IN"/>
        </w:rPr>
        <w:t>T</w:t>
      </w:r>
      <w:r w:rsidRPr="00F415B1">
        <w:rPr>
          <w:vertAlign w:val="subscript"/>
          <w:lang w:val="en-US" w:bidi="bn-IN"/>
        </w:rPr>
        <w:t>C</w:t>
      </w:r>
      <w:r w:rsidRPr="00F415B1">
        <w:t xml:space="preserve"> are defined in [</w:t>
      </w:r>
      <w:r w:rsidRPr="00F415B1">
        <w:rPr>
          <w:lang w:val="en-US"/>
        </w:rPr>
        <w:t>8-1</w:t>
      </w:r>
      <w:r w:rsidRPr="00F415B1">
        <w:t>, TS 38.101-1]</w:t>
      </w:r>
      <w:r w:rsidRPr="00F415B1">
        <w:rPr>
          <w:lang w:val="en-US"/>
        </w:rPr>
        <w:t xml:space="preserve">, [8-2, </w:t>
      </w:r>
      <w:r w:rsidR="00295E42">
        <w:rPr>
          <w:lang w:val="en-US"/>
        </w:rPr>
        <w:t>TS 38.</w:t>
      </w:r>
      <w:r w:rsidRPr="00F415B1">
        <w:rPr>
          <w:lang w:val="en-US"/>
        </w:rPr>
        <w:t>101-2] and [8-3, TS 38.101-3]</w:t>
      </w:r>
      <w:r w:rsidRPr="00F415B1">
        <w:t xml:space="preserve">. The remaining parameters are defined in clause 7.1.1 </w:t>
      </w:r>
      <w:r w:rsidR="00872457">
        <w:t xml:space="preserve">and, if </w:t>
      </w:r>
      <w:r w:rsidR="00872457" w:rsidRPr="00652E2E">
        <w:rPr>
          <w:i/>
          <w:iCs/>
        </w:rPr>
        <w:t>ul-powerControl</w:t>
      </w:r>
      <w:r w:rsidR="00872457">
        <w:t xml:space="preserve"> is not provided,</w:t>
      </w:r>
      <w:r w:rsidRPr="00F415B1">
        <w:t xml:space="preserve"> </w:t>
      </w:r>
      <m:oMath>
        <m:sSub>
          <m:sSubPr>
            <m:ctrlPr>
              <w:rPr>
                <w:rFonts w:ascii="Cambria Math" w:hAnsi="Cambria Math"/>
                <w:iCs/>
              </w:rPr>
            </m:ctrlPr>
          </m:sSubPr>
          <m:e>
            <m:r>
              <w:rPr>
                <w:rFonts w:ascii="Cambria Math" w:hAnsi="Cambria Math"/>
              </w:rPr>
              <m:t>P</m:t>
            </m:r>
          </m:e>
          <m:sub>
            <m:r>
              <m:rPr>
                <m:nor/>
              </m:rPr>
              <w:rPr>
                <w:rFonts w:ascii="Cambria Math"/>
                <w:iCs/>
                <w:lang w:val="en-US"/>
              </w:rPr>
              <m:t>O_P</m:t>
            </m:r>
            <m:r>
              <m:rPr>
                <m:nor/>
              </m:rPr>
              <w:rPr>
                <w:rFonts w:ascii="Cambria Math"/>
                <w:iCs/>
              </w:rPr>
              <m:t>USCH</m:t>
            </m:r>
            <m:r>
              <m:rPr>
                <m:sty m:val="p"/>
              </m:rPr>
              <w:rPr>
                <w:rFonts w:ascii="Cambria Math"/>
              </w:rPr>
              <m:t>,</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r>
          <m:rPr>
            <m:sty m:val="p"/>
          </m:rPr>
          <w:rPr>
            <w:rFonts w:ascii="Cambria Math"/>
          </w:rPr>
          <m:t>(</m:t>
        </m:r>
        <m:r>
          <w:rPr>
            <w:rFonts w:ascii="Cambria Math"/>
          </w:rPr>
          <m:t>j)</m:t>
        </m:r>
      </m:oMath>
      <w:r w:rsidRPr="00F415B1">
        <w:t xml:space="preserve"> and </w:t>
      </w:r>
      <m:oMath>
        <m:sSub>
          <m:sSubPr>
            <m:ctrlPr>
              <w:rPr>
                <w:rFonts w:ascii="Cambria Math" w:hAnsi="Cambria Math"/>
                <w:iCs/>
              </w:rPr>
            </m:ctrlPr>
          </m:sSubPr>
          <m:e>
            <m:r>
              <w:rPr>
                <w:rFonts w:ascii="Cambria Math" w:hAnsi="Cambria Math"/>
              </w:rPr>
              <m:t>α</m:t>
            </m:r>
          </m:e>
          <m:sub>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j</m:t>
            </m:r>
          </m:e>
        </m:d>
      </m:oMath>
      <w:r w:rsidRPr="00F415B1">
        <w:t xml:space="preserve"> are obtained using </w:t>
      </w:r>
      <m:oMath>
        <m:sSub>
          <m:sSubPr>
            <m:ctrlPr>
              <w:rPr>
                <w:rFonts w:ascii="Cambria Math" w:hAnsi="Cambria Math"/>
                <w:iCs/>
              </w:rPr>
            </m:ctrlPr>
          </m:sSubPr>
          <m:e>
            <m:r>
              <w:rPr>
                <w:rFonts w:ascii="Cambria Math" w:hAnsi="Cambria Math"/>
              </w:rPr>
              <m:t>P</m:t>
            </m:r>
          </m:e>
          <m:sub>
            <m:r>
              <m:rPr>
                <m:nor/>
              </m:rPr>
              <w:rPr>
                <w:rFonts w:ascii="Cambria Math"/>
                <w:iCs/>
                <w:lang w:val="en-US"/>
              </w:rPr>
              <m:t>O_NOMINAL,P</m:t>
            </m:r>
            <m:r>
              <m:rPr>
                <m:nor/>
              </m:rPr>
              <w:rPr>
                <w:rFonts w:ascii="Cambria Math"/>
                <w:iCs/>
              </w:rPr>
              <m:t>USCH</m:t>
            </m:r>
            <m:r>
              <m:rPr>
                <m:sty m:val="p"/>
              </m:rPr>
              <w:rPr>
                <w:rFonts w:ascii="Cambria Math"/>
              </w:rPr>
              <m:t>,</m:t>
            </m:r>
            <m:r>
              <w:rPr>
                <w:rFonts w:ascii="Cambria Math"/>
              </w:rPr>
              <m:t>f</m:t>
            </m:r>
            <m:r>
              <m:rPr>
                <m:sty m:val="p"/>
              </m:rPr>
              <w:rPr>
                <w:rFonts w:ascii="Cambria Math"/>
              </w:rPr>
              <m:t>,</m:t>
            </m:r>
            <m:r>
              <w:rPr>
                <w:rFonts w:ascii="Cambria Math"/>
              </w:rPr>
              <m:t>c</m:t>
            </m:r>
          </m:sub>
        </m:sSub>
        <m:d>
          <m:dPr>
            <m:ctrlPr>
              <w:rPr>
                <w:rFonts w:ascii="Cambria Math" w:hAnsi="Cambria Math"/>
              </w:rPr>
            </m:ctrlPr>
          </m:dPr>
          <m:e>
            <m:r>
              <w:rPr>
                <w:rFonts w:ascii="Cambria Math"/>
              </w:rPr>
              <m:t>0</m:t>
            </m:r>
          </m:e>
        </m:d>
      </m:oMath>
      <w:r w:rsidRPr="00F415B1">
        <w:t xml:space="preserve"> and </w:t>
      </w:r>
      <w:r w:rsidRPr="00F415B1">
        <w:rPr>
          <w:i/>
        </w:rPr>
        <w:t>p0-PUSCH-AlphaSetId</w:t>
      </w:r>
      <w:r w:rsidRPr="00F415B1">
        <w:t xml:space="preserve"> </w:t>
      </w:r>
      <w:r w:rsidRPr="00F415B1">
        <w:rPr>
          <w:i/>
        </w:rPr>
        <w:t xml:space="preserve">= </w:t>
      </w:r>
      <w:r w:rsidRPr="00F415B1">
        <w:t>0</w:t>
      </w:r>
      <w:r w:rsidRPr="00F415B1">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F415B1">
        <w:t xml:space="preserve"> is obtained using </w:t>
      </w:r>
      <w:r w:rsidRPr="00F415B1">
        <w:rPr>
          <w:i/>
        </w:rPr>
        <w:t xml:space="preserve">pusch-PathlossReferenceRS-Id = </w:t>
      </w:r>
      <w:r w:rsidRPr="00F415B1">
        <w:t xml:space="preserve">0, and </w:t>
      </w:r>
      <m:oMath>
        <m:r>
          <w:rPr>
            <w:rFonts w:ascii="Cambria Math" w:hAnsi="Cambria Math"/>
          </w:rPr>
          <m:t>l=0</m:t>
        </m:r>
      </m:oMath>
      <w:r w:rsidRPr="00F415B1">
        <w:t>.</w:t>
      </w:r>
    </w:p>
    <w:p w14:paraId="5A423A09" w14:textId="77777777" w:rsidR="00CF71DF" w:rsidRPr="00F415B1" w:rsidRDefault="003C4B3C" w:rsidP="00CF71DF">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14:paraId="39B95E5C" w14:textId="77777777" w:rsidR="00CF71DF" w:rsidRPr="00F415B1" w:rsidRDefault="00CF71DF" w:rsidP="00CF71DF">
      <w:pPr>
        <w:rPr>
          <w:lang w:val="en-US"/>
        </w:rPr>
      </w:pPr>
      <w:r w:rsidRPr="00F415B1">
        <w:t>If a UE transmits a PUSCH associated with a 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t>, as described in clause 7.1.1, o</w:t>
      </w:r>
      <w:r w:rsidRPr="00F415B1">
        <w:rPr>
          <w:lang w:val="en-US" w:eastAsia="x-none"/>
        </w:rPr>
        <w:t>n</w:t>
      </w:r>
      <w:r w:rsidRPr="00F415B1">
        <w:rPr>
          <w:lang w:val="x-none" w:eastAsia="x-none"/>
        </w:rPr>
        <w:t xml:space="preserve"> </w:t>
      </w:r>
      <w:r w:rsidRPr="00F415B1">
        <w:rPr>
          <w:lang w:val="en-US" w:eastAsia="x-none"/>
        </w:rPr>
        <w:t xml:space="preserve">active </w:t>
      </w:r>
      <w:r w:rsidRPr="00F415B1">
        <w:rPr>
          <w:lang w:val="en-US"/>
        </w:rPr>
        <w:t xml:space="preserve">UL BWP </w:t>
      </w:r>
      <m:oMath>
        <m:r>
          <w:rPr>
            <w:rFonts w:ascii="Cambria Math" w:hAnsi="Cambria Math"/>
            <w:lang w:val="en-US"/>
          </w:rPr>
          <m:t>b</m:t>
        </m:r>
      </m:oMath>
      <w:r w:rsidRPr="00F415B1">
        <w:rPr>
          <w:iCs/>
        </w:rPr>
        <w:t xml:space="preserve"> of </w:t>
      </w:r>
      <w:r w:rsidRPr="00F415B1">
        <w:rPr>
          <w:lang w:val="x-none" w:eastAsia="x-none"/>
        </w:rPr>
        <w:t xml:space="preserve">carrier </w:t>
      </w:r>
      <m:oMath>
        <m:r>
          <w:rPr>
            <w:rFonts w:ascii="Cambria Math" w:hAnsi="Cambria Math"/>
            <w:lang w:val="x-none" w:eastAsia="x-none"/>
          </w:rPr>
          <m:t>f</m:t>
        </m:r>
      </m:oMath>
      <w:r w:rsidRPr="00F415B1">
        <w:rPr>
          <w:lang w:val="en-US" w:eastAsia="x-none"/>
        </w:rPr>
        <w:t xml:space="preserve"> of </w:t>
      </w:r>
      <w:r w:rsidRPr="00F415B1">
        <w:rPr>
          <w:lang w:val="x-none" w:eastAsia="x-none"/>
        </w:rPr>
        <w:t xml:space="preserve">serving cell </w:t>
      </w:r>
      <m:oMath>
        <m:r>
          <w:rPr>
            <w:rFonts w:ascii="Cambria Math" w:hAnsi="Cambria Math"/>
            <w:lang w:val="x-none" w:eastAsia="x-none"/>
          </w:rPr>
          <m:t xml:space="preserve">c </m:t>
        </m:r>
      </m:oMath>
      <w:r w:rsidRPr="00F415B1">
        <w:rPr>
          <w:lang w:val="en-US"/>
        </w:rPr>
        <w:t xml:space="preserve">in slot </w:t>
      </w:r>
      <m:oMath>
        <m:r>
          <w:rPr>
            <w:rFonts w:ascii="Cambria Math" w:hAnsi="Cambria Math"/>
            <w:lang w:val="en-US"/>
          </w:rPr>
          <m:t>n</m:t>
        </m:r>
      </m:oMath>
      <w:r w:rsidRPr="00F415B1">
        <w:rPr>
          <w:lang w:val="en-US"/>
        </w:rPr>
        <w:t xml:space="preserve"> and provides a Type 1 power headroom report for an </w:t>
      </w:r>
      <w:r w:rsidRPr="00F415B1">
        <w:rPr>
          <w:lang w:eastAsia="ko-KR"/>
        </w:rPr>
        <w:t xml:space="preserve">actual PUSCH </w:t>
      </w:r>
      <w:r w:rsidRPr="00F415B1">
        <w:rPr>
          <w:lang w:val="en-US" w:eastAsia="ko-KR"/>
        </w:rPr>
        <w:t xml:space="preserve">repetition </w:t>
      </w:r>
      <w:r w:rsidRPr="00F415B1">
        <w:t>associated with the 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eastAsia="zh-CN"/>
        </w:rPr>
        <w:t xml:space="preserve">, the </w:t>
      </w:r>
      <w:r w:rsidRPr="00F415B1">
        <w:rPr>
          <w:lang w:val="en-US"/>
        </w:rPr>
        <w:t>Type 1 power headroom report is for the first</w:t>
      </w:r>
      <w:r w:rsidRPr="00F415B1">
        <w:rPr>
          <w:lang w:eastAsia="ko-KR"/>
        </w:rPr>
        <w:t xml:space="preserve"> PUSCH </w:t>
      </w:r>
      <w:r w:rsidRPr="00F415B1">
        <w:rPr>
          <w:lang w:val="en-US" w:eastAsia="ko-KR"/>
        </w:rPr>
        <w:t xml:space="preserve">repetition </w:t>
      </w:r>
      <w:r w:rsidRPr="00F415B1">
        <w:t>associated with the</w:t>
      </w:r>
      <w:r w:rsidRPr="00F415B1">
        <w:rPr>
          <w:lang w:val="en-US"/>
        </w:rPr>
        <w:t xml:space="preserve"> </w:t>
      </w:r>
      <w:r w:rsidRPr="00F415B1">
        <w:t>RS resource</w:t>
      </w:r>
      <w:r w:rsidRPr="00F415B1">
        <w:rPr>
          <w:lang w:val="en-US"/>
        </w:rPr>
        <w:t xml:space="preserve"> index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F415B1">
        <w:rPr>
          <w:lang w:val="en-US" w:eastAsia="zh-CN"/>
        </w:rPr>
        <w:t xml:space="preserve"> that overlaps with </w:t>
      </w:r>
      <w:r w:rsidRPr="00F415B1">
        <w:rPr>
          <w:lang w:val="en-US"/>
        </w:rPr>
        <w:t xml:space="preserve">slot </w:t>
      </w:r>
      <m:oMath>
        <m:r>
          <w:rPr>
            <w:rFonts w:ascii="Cambria Math" w:hAnsi="Cambria Math"/>
            <w:lang w:val="en-US"/>
          </w:rPr>
          <m:t>n</m:t>
        </m:r>
      </m:oMath>
      <w:r w:rsidRPr="00F415B1">
        <w:rPr>
          <w:lang w:val="en-US"/>
        </w:rPr>
        <w:t xml:space="preserve">. </w:t>
      </w:r>
    </w:p>
    <w:p w14:paraId="08F1D1F8" w14:textId="01B399E3" w:rsidR="00872457" w:rsidRPr="00F415B1" w:rsidRDefault="00872457" w:rsidP="00872457">
      <w:pPr>
        <w:rPr>
          <w:lang w:val="en-US"/>
        </w:rPr>
      </w:pPr>
      <w:r w:rsidRPr="00F415B1">
        <w:t xml:space="preserve">If a UE </w:t>
      </w:r>
      <w:r>
        <w:rPr>
          <w:lang w:val="en-US"/>
        </w:rPr>
        <w:t xml:space="preserve">is provided </w:t>
      </w:r>
      <w:r w:rsidRPr="00186342">
        <w:rPr>
          <w:i/>
          <w:iCs/>
          <w:lang w:val="en-US"/>
        </w:rPr>
        <w:t>twoPHRMode</w:t>
      </w:r>
      <w:r w:rsidRPr="008F02B9">
        <w:rPr>
          <w:lang w:val="en-US"/>
        </w:rPr>
        <w:t xml:space="preserve"> </w:t>
      </w:r>
      <w:r w:rsidRPr="00574AC2">
        <w:rPr>
          <w:lang w:val="en-US"/>
        </w:rPr>
        <w:t>on active UL BWP</w:t>
      </w:r>
      <w:r w:rsidRPr="00574AC2">
        <w:rPr>
          <w:i/>
        </w:rPr>
        <w:t xml:space="preserve"> </w:t>
      </w:r>
      <m:oMath>
        <m:r>
          <w:rPr>
            <w:rFonts w:ascii="Cambria Math" w:hAnsi="Cambria Math"/>
          </w:rPr>
          <m:t>b</m:t>
        </m:r>
      </m:oMath>
      <w:r w:rsidRPr="00574AC2">
        <w:rPr>
          <w:iCs/>
          <w:color w:val="FF0000"/>
        </w:rPr>
        <w:t xml:space="preserve"> </w:t>
      </w:r>
      <w:r w:rsidRPr="00574AC2">
        <w:rPr>
          <w:iCs/>
        </w:rPr>
        <w:t xml:space="preserve">of </w:t>
      </w:r>
      <w:r w:rsidRPr="00574AC2">
        <w:rPr>
          <w:lang w:val="en-US" w:eastAsia="zh-CN"/>
        </w:rPr>
        <w:t xml:space="preserve">carrier </w:t>
      </w:r>
      <m:oMath>
        <m:r>
          <w:rPr>
            <w:rFonts w:ascii="Cambria Math" w:hAnsi="Cambria Math"/>
          </w:rPr>
          <m:t>f</m:t>
        </m:r>
      </m:oMath>
      <w:r w:rsidRPr="00574AC2">
        <w:rPr>
          <w:lang w:eastAsia="zh-CN"/>
        </w:rPr>
        <w:t xml:space="preserve"> of </w:t>
      </w:r>
      <w:r w:rsidRPr="00574AC2">
        <w:rPr>
          <w:lang w:val="en-US" w:eastAsia="zh-CN"/>
        </w:rPr>
        <w:t xml:space="preserve">serving cell </w:t>
      </w:r>
      <m:oMath>
        <m:r>
          <w:rPr>
            <w:rFonts w:ascii="Cambria Math" w:hAnsi="Cambria Math"/>
          </w:rPr>
          <m:t>c</m:t>
        </m:r>
      </m:oMath>
      <w:r w:rsidRPr="00574AC2">
        <w:rPr>
          <w:lang w:eastAsia="zh-CN"/>
        </w:rPr>
        <w:t xml:space="preserve"> </w:t>
      </w:r>
      <w:r w:rsidRPr="00574AC2">
        <w:t xml:space="preserve">and </w:t>
      </w:r>
      <w:r w:rsidRPr="00574AC2">
        <w:rPr>
          <w:lang w:eastAsia="zh-CN"/>
        </w:rPr>
        <w:t xml:space="preserve">is provided </w:t>
      </w:r>
      <w:r w:rsidRPr="00574AC2">
        <w:rPr>
          <w:iCs/>
        </w:rPr>
        <w:t xml:space="preserve">two SRS resource sets in </w:t>
      </w:r>
      <w:r w:rsidRPr="00574AC2">
        <w:rPr>
          <w:i/>
        </w:rPr>
        <w:t>srs-ResourceSetToAddModList</w:t>
      </w:r>
      <w:r w:rsidRPr="00574AC2">
        <w:rPr>
          <w:iCs/>
        </w:rPr>
        <w:t xml:space="preserve"> or </w:t>
      </w:r>
      <w:r w:rsidRPr="00574AC2">
        <w:rPr>
          <w:i/>
        </w:rPr>
        <w:t>srs-ResourceSetToAddModListDCI-0-2</w:t>
      </w:r>
      <w:r w:rsidRPr="00574AC2">
        <w:rPr>
          <w:iCs/>
        </w:rPr>
        <w:t xml:space="preserve"> with </w:t>
      </w:r>
      <w:r w:rsidRPr="00574AC2">
        <w:rPr>
          <w:i/>
        </w:rPr>
        <w:t>usage</w:t>
      </w:r>
      <w:r w:rsidRPr="00574AC2">
        <w:rPr>
          <w:iCs/>
        </w:rPr>
        <w:t xml:space="preserve"> set to </w:t>
      </w:r>
      <w:r w:rsidR="008D77EB">
        <w:rPr>
          <w:iCs/>
        </w:rPr>
        <w:t>'</w:t>
      </w:r>
      <w:r w:rsidRPr="00574AC2">
        <w:rPr>
          <w:iCs/>
        </w:rPr>
        <w:t>codebook</w:t>
      </w:r>
      <w:r w:rsidR="008D77EB">
        <w:rPr>
          <w:iCs/>
        </w:rPr>
        <w:t>'</w:t>
      </w:r>
      <w:r w:rsidRPr="00574AC2">
        <w:rPr>
          <w:iCs/>
        </w:rPr>
        <w:t xml:space="preserve"> or </w:t>
      </w:r>
      <w:r w:rsidR="008D77EB">
        <w:rPr>
          <w:iCs/>
        </w:rPr>
        <w:t>'</w:t>
      </w:r>
      <w:r w:rsidRPr="00574AC2">
        <w:rPr>
          <w:iCs/>
        </w:rPr>
        <w:t>nonCodebook</w:t>
      </w:r>
      <w:r w:rsidR="008D77EB">
        <w:rPr>
          <w:iCs/>
        </w:rPr>
        <w:t>'</w:t>
      </w:r>
      <w:r>
        <w:rPr>
          <w:lang w:val="en-US"/>
        </w:rPr>
        <w:t>, the UE</w:t>
      </w:r>
      <w:r w:rsidRPr="00F415B1">
        <w:rPr>
          <w:lang w:val="en-US"/>
        </w:rPr>
        <w:t xml:space="preserve"> provide</w:t>
      </w:r>
      <w:r>
        <w:rPr>
          <w:lang w:val="en-US"/>
        </w:rPr>
        <w:t>s</w:t>
      </w:r>
      <w:r w:rsidRPr="00F415B1">
        <w:rPr>
          <w:lang w:val="en-US"/>
        </w:rPr>
        <w:t xml:space="preserve"> </w:t>
      </w:r>
      <w:r>
        <w:rPr>
          <w:lang w:val="en-US"/>
        </w:rPr>
        <w:t>two</w:t>
      </w:r>
      <w:r w:rsidRPr="00F415B1">
        <w:rPr>
          <w:lang w:val="en-US"/>
        </w:rPr>
        <w:t xml:space="preserve"> Type 1 power headroom report</w:t>
      </w:r>
      <w:r>
        <w:rPr>
          <w:lang w:val="en-US"/>
        </w:rPr>
        <w:t xml:space="preserve">s in a slot </w:t>
      </w:r>
      <m:oMath>
        <m:r>
          <w:rPr>
            <w:rFonts w:ascii="Cambria Math" w:hAnsi="Cambria Math"/>
            <w:lang w:val="zh-CN"/>
          </w:rPr>
          <m:t>n</m:t>
        </m:r>
      </m:oMath>
      <w:r w:rsidRPr="00F415B1">
        <w:t>,</w:t>
      </w:r>
      <w:r>
        <w:t xml:space="preserve"> where</w:t>
      </w:r>
    </w:p>
    <w:p w14:paraId="4010D0DD" w14:textId="77777777" w:rsidR="00872457" w:rsidRPr="00F415B1" w:rsidRDefault="00872457" w:rsidP="00872457">
      <w:pPr>
        <w:pStyle w:val="B1"/>
        <w:rPr>
          <w:lang w:val="en-US"/>
        </w:rPr>
      </w:pPr>
      <w:r w:rsidRPr="00F415B1">
        <w:t>-</w:t>
      </w:r>
      <w:r w:rsidRPr="00F415B1">
        <w:tab/>
      </w:r>
      <w:r w:rsidRPr="00F415B1">
        <w:rPr>
          <w:lang w:val="en-US"/>
        </w:rPr>
        <w:t xml:space="preserve">if the UE provides a </w:t>
      </w:r>
      <w:r>
        <w:rPr>
          <w:lang w:val="en-US"/>
        </w:rPr>
        <w:t xml:space="preserve">first </w:t>
      </w:r>
      <w:r w:rsidRPr="00F415B1">
        <w:rPr>
          <w:lang w:val="en-US"/>
        </w:rPr>
        <w:t xml:space="preserve">Type 1 power headroom report for an </w:t>
      </w:r>
      <w:r w:rsidRPr="00F415B1">
        <w:rPr>
          <w:lang w:eastAsia="ko-KR"/>
        </w:rPr>
        <w:t xml:space="preserve">actual PUSCH </w:t>
      </w:r>
      <w:r w:rsidRPr="00F415B1">
        <w:rPr>
          <w:lang w:val="en-US" w:eastAsia="ko-KR"/>
        </w:rPr>
        <w:t xml:space="preserve">repetition </w:t>
      </w:r>
      <w:r w:rsidRPr="00574AC2">
        <w:rPr>
          <w:lang w:val="en-US" w:eastAsia="ko-KR"/>
        </w:rPr>
        <w:t xml:space="preserve">of a PUSCH transmission starting earliest in slot </w:t>
      </w:r>
      <m:oMath>
        <m:r>
          <w:rPr>
            <w:rFonts w:ascii="Cambria Math" w:hAnsi="Cambria Math"/>
            <w:lang w:val="zh-CN"/>
          </w:rPr>
          <m:t>n</m:t>
        </m:r>
      </m:oMath>
      <w:r>
        <w:rPr>
          <w:lang w:val="en-US" w:eastAsia="ko-KR"/>
        </w:rPr>
        <w:t xml:space="preserve"> that</w:t>
      </w:r>
      <w:r w:rsidRPr="00574AC2">
        <w:rPr>
          <w:lang w:val="en-US" w:eastAsia="ko-KR"/>
        </w:rPr>
        <w:t xml:space="preserve"> is</w:t>
      </w:r>
      <w:r w:rsidRPr="00574AC2">
        <w:rPr>
          <w:lang w:val="en-US"/>
        </w:rPr>
        <w:t xml:space="preserve"> </w:t>
      </w:r>
      <w:r w:rsidRPr="00F415B1">
        <w:t xml:space="preserve">associated with </w:t>
      </w:r>
      <w:r>
        <w:rPr>
          <w:lang w:val="en-US"/>
        </w:rPr>
        <w:t>one</w:t>
      </w:r>
      <w:r w:rsidRPr="00F415B1">
        <w:rPr>
          <w:lang w:val="en-US"/>
        </w:rPr>
        <w:t xml:space="preserve"> </w:t>
      </w:r>
      <w:r>
        <w:rPr>
          <w:lang w:val="en-US"/>
        </w:rPr>
        <w:t>S</w:t>
      </w:r>
      <w:r w:rsidRPr="00F415B1">
        <w:t>RS resource</w:t>
      </w:r>
      <w:r w:rsidRPr="00F415B1">
        <w:rPr>
          <w:lang w:val="en-US"/>
        </w:rPr>
        <w:t xml:space="preserve"> </w:t>
      </w:r>
      <w:r>
        <w:rPr>
          <w:lang w:val="en-US"/>
        </w:rPr>
        <w:t>set</w:t>
      </w:r>
      <w:r w:rsidRPr="00F415B1">
        <w:rPr>
          <w:lang w:val="en-US" w:eastAsia="zh-CN"/>
        </w:rPr>
        <w:t xml:space="preserve">, </w:t>
      </w:r>
    </w:p>
    <w:p w14:paraId="602989D9" w14:textId="77777777" w:rsidR="00872457" w:rsidRPr="00F415B1" w:rsidRDefault="00872457" w:rsidP="00872457">
      <w:pPr>
        <w:pStyle w:val="B2"/>
      </w:pPr>
      <w:r w:rsidRPr="00F415B1">
        <w:t>-</w:t>
      </w:r>
      <w:r w:rsidRPr="00F415B1">
        <w:tab/>
        <w:t xml:space="preserve">if the UE transmits PUSCH repetitions associated with the </w:t>
      </w:r>
      <w:r w:rsidRPr="00574AC2">
        <w:rPr>
          <w:lang w:val="en-US"/>
        </w:rPr>
        <w:t>other SRS resource set</w:t>
      </w:r>
      <w:r w:rsidRPr="00F415B1">
        <w:t xml:space="preserve"> </w:t>
      </w:r>
      <w:r w:rsidRPr="00F415B1">
        <w:rPr>
          <w:lang w:eastAsia="zh-CN"/>
        </w:rPr>
        <w:t xml:space="preserve">in slot </w:t>
      </w:r>
      <m:oMath>
        <m:r>
          <w:rPr>
            <w:rFonts w:ascii="Cambria Math" w:hAnsi="Cambria Math"/>
          </w:rPr>
          <m:t>n</m:t>
        </m:r>
      </m:oMath>
      <w:r w:rsidRPr="00F415B1">
        <w:t>, the UE provides a</w:t>
      </w:r>
      <w:r>
        <w:rPr>
          <w:lang w:val="en-US"/>
        </w:rPr>
        <w:t xml:space="preserve"> second</w:t>
      </w:r>
      <w:r w:rsidRPr="00F415B1">
        <w:t xml:space="preserve"> Type 1 power headroom report for a first </w:t>
      </w:r>
      <w:r w:rsidRPr="00F415B1">
        <w:rPr>
          <w:lang w:eastAsia="ko-KR"/>
        </w:rPr>
        <w:t xml:space="preserve">actual PUSCH repetition </w:t>
      </w:r>
      <w:r w:rsidRPr="00F415B1">
        <w:t xml:space="preserve">associated with the </w:t>
      </w:r>
      <w:r w:rsidRPr="00574AC2">
        <w:rPr>
          <w:lang w:val="en-US" w:eastAsia="zh-CN"/>
        </w:rPr>
        <w:t>other SRS resource set</w:t>
      </w:r>
      <w:r w:rsidRPr="00F415B1">
        <w:rPr>
          <w:lang w:eastAsia="zh-CN"/>
        </w:rPr>
        <w:t xml:space="preserve"> that overlaps with </w:t>
      </w:r>
      <w:r w:rsidRPr="00F415B1">
        <w:t xml:space="preserve">slot </w:t>
      </w:r>
      <m:oMath>
        <m:r>
          <w:rPr>
            <w:rFonts w:ascii="Cambria Math" w:hAnsi="Cambria Math"/>
          </w:rPr>
          <m:t>n</m:t>
        </m:r>
      </m:oMath>
    </w:p>
    <w:p w14:paraId="349A2253" w14:textId="77777777" w:rsidR="00872457" w:rsidRDefault="00872457" w:rsidP="00872457">
      <w:pPr>
        <w:pStyle w:val="B2"/>
        <w:rPr>
          <w:lang w:eastAsia="zh-CN"/>
        </w:rPr>
      </w:pPr>
      <w:r w:rsidRPr="00F415B1">
        <w:t>-</w:t>
      </w:r>
      <w:r w:rsidRPr="00F415B1">
        <w:tab/>
      </w:r>
      <w:r>
        <w:rPr>
          <w:lang w:val="en-US"/>
        </w:rPr>
        <w:t>else</w:t>
      </w:r>
      <w:r w:rsidRPr="00F415B1">
        <w:t xml:space="preserve">, the UE provides a </w:t>
      </w:r>
      <w:r>
        <w:rPr>
          <w:lang w:val="en-US"/>
        </w:rPr>
        <w:t xml:space="preserve">second </w:t>
      </w:r>
      <w:r w:rsidRPr="00F415B1">
        <w:t xml:space="preserve">Type 1 power headroom report for a reference </w:t>
      </w:r>
      <w:r w:rsidRPr="00F415B1">
        <w:rPr>
          <w:lang w:eastAsia="ko-KR"/>
        </w:rPr>
        <w:t xml:space="preserve">PUSCH transmission </w:t>
      </w:r>
      <w:r w:rsidRPr="00F415B1">
        <w:t xml:space="preserve">associated with the </w:t>
      </w:r>
      <w:r w:rsidRPr="00574AC2">
        <w:rPr>
          <w:lang w:val="en-US" w:eastAsia="zh-CN"/>
        </w:rPr>
        <w:t>other SRS resource set</w:t>
      </w:r>
      <w:r>
        <w:rPr>
          <w:lang w:val="en-US" w:eastAsia="zh-CN"/>
        </w:rPr>
        <w:t>, where</w:t>
      </w:r>
    </w:p>
    <w:p w14:paraId="1823917D" w14:textId="77777777" w:rsidR="00872457" w:rsidRPr="00574AC2" w:rsidRDefault="00872457" w:rsidP="00872457">
      <w:pPr>
        <w:pStyle w:val="B3"/>
      </w:pPr>
      <w:r w:rsidRPr="00F415B1">
        <w:lastRenderedPageBreak/>
        <w:t>-</w:t>
      </w:r>
      <w:r w:rsidRPr="00F415B1">
        <w:tab/>
      </w:r>
      <w:r w:rsidRPr="00574AC2">
        <w:t xml:space="preserve">if the other SRS resource set is the first SRS resource set,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p>
    <w:p w14:paraId="279118E4" w14:textId="77777777" w:rsidR="00872457" w:rsidRPr="00574AC2" w:rsidRDefault="00872457" w:rsidP="00872457">
      <w:pPr>
        <w:pStyle w:val="B3"/>
      </w:pPr>
      <w:r w:rsidRPr="00574AC2">
        <w:t>-</w:t>
      </w:r>
      <w:r w:rsidRPr="00574AC2">
        <w:tab/>
      </w:r>
      <w:r>
        <w:rPr>
          <w:lang w:val="en-US"/>
        </w:rPr>
        <w:t>else</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w:t>
      </w:r>
      <w:r w:rsidRPr="003204CE">
        <w:rPr>
          <w:iCs/>
        </w:rPr>
        <w:t>=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 xml:space="preserve">SRS </w:t>
      </w:r>
      <w:r w:rsidRPr="00574AC2">
        <w:rPr>
          <w:bCs/>
        </w:rPr>
        <w:t xml:space="preserve">or is obtained </w:t>
      </w:r>
      <w:r w:rsidRPr="00574AC2">
        <w:t xml:space="preserve">from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3204CE">
        <w:rPr>
          <w:i/>
          <w:iCs/>
        </w:rPr>
        <w:t>twoPUSCH-PC-AdjustmentStates</w:t>
      </w:r>
      <w:r>
        <w:rPr>
          <w:lang w:val="en-US"/>
        </w:rPr>
        <w:t>,</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3204CE">
        <w:rPr>
          <w:i/>
          <w:iCs/>
        </w:rPr>
        <w:t>twoPUSCH-PC-AdjustmentStates</w:t>
      </w:r>
    </w:p>
    <w:p w14:paraId="0474AA50" w14:textId="77777777" w:rsidR="00872457" w:rsidRDefault="00872457" w:rsidP="00872457">
      <w:pPr>
        <w:pStyle w:val="B1"/>
        <w:rPr>
          <w:lang w:eastAsia="zh-CN"/>
        </w:rPr>
      </w:pPr>
      <w:r w:rsidRPr="00F415B1">
        <w:t>-</w:t>
      </w:r>
      <w:r w:rsidRPr="00F415B1">
        <w:tab/>
      </w:r>
      <w:r>
        <w:rPr>
          <w:lang w:val="en-US"/>
        </w:rPr>
        <w:t>else</w:t>
      </w:r>
      <w:r w:rsidRPr="00F415B1">
        <w:t xml:space="preserve">, if the UE provides a Type 1 power headroom report for a </w:t>
      </w:r>
      <w:r w:rsidRPr="00F415B1">
        <w:rPr>
          <w:lang w:eastAsia="ko-KR"/>
        </w:rPr>
        <w:t xml:space="preserve">reference PUSCH transmission </w:t>
      </w:r>
      <w:r w:rsidRPr="00F415B1">
        <w:t xml:space="preserve">associated with the first </w:t>
      </w:r>
      <w:r w:rsidRPr="00574AC2">
        <w:rPr>
          <w:lang w:val="en-US"/>
        </w:rPr>
        <w:t>SRS resource set</w:t>
      </w:r>
      <w:r w:rsidRPr="00F415B1">
        <w:t xml:space="preserve">, the UE provides a Type 1 power headroom report for a reference </w:t>
      </w:r>
      <w:r w:rsidRPr="00F415B1">
        <w:rPr>
          <w:lang w:eastAsia="ko-KR"/>
        </w:rPr>
        <w:t xml:space="preserve">PUSCH transmission </w:t>
      </w:r>
      <w:r w:rsidRPr="00F415B1">
        <w:t xml:space="preserve">associated with the second </w:t>
      </w:r>
      <w:r w:rsidRPr="00574AC2">
        <w:rPr>
          <w:lang w:val="en-US"/>
        </w:rPr>
        <w:t>SRS resource set</w:t>
      </w:r>
      <w:r>
        <w:rPr>
          <w:lang w:val="en-US"/>
        </w:rPr>
        <w:t>, where</w:t>
      </w:r>
    </w:p>
    <w:p w14:paraId="0AB67D7B" w14:textId="77777777" w:rsidR="00872457" w:rsidRPr="00574AC2" w:rsidRDefault="00872457" w:rsidP="00872457">
      <w:pPr>
        <w:pStyle w:val="B2"/>
      </w:pPr>
      <w:r w:rsidRPr="00574AC2">
        <w:t>-</w:t>
      </w:r>
      <w:r w:rsidRPr="00574AC2">
        <w:tab/>
      </w:r>
      <w:r>
        <w:rPr>
          <w:lang w:val="en-US"/>
        </w:rPr>
        <w:t xml:space="preserve">for the first Type 1 power headroom report,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xml:space="preserve">= </w:t>
      </w:r>
      <w:r w:rsidRPr="00574AC2">
        <w:t>0</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 xml:space="preserve">pusch-PathlossReferenceRS-Id = </w:t>
      </w:r>
      <w:r w:rsidRPr="00574AC2">
        <w:t xml:space="preserve">0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l=0</m:t>
        </m:r>
      </m:oMath>
      <w:r w:rsidRPr="00574AC2">
        <w:t>.</w:t>
      </w:r>
    </w:p>
    <w:p w14:paraId="15F896ED" w14:textId="77777777" w:rsidR="00872457" w:rsidRPr="00574AC2" w:rsidRDefault="00872457" w:rsidP="00872457">
      <w:pPr>
        <w:pStyle w:val="B2"/>
      </w:pPr>
      <w:r w:rsidRPr="00574AC2">
        <w:t>-</w:t>
      </w:r>
      <w:r w:rsidRPr="00574AC2">
        <w:tab/>
      </w:r>
      <w:r>
        <w:rPr>
          <w:lang w:val="en-US"/>
        </w:rPr>
        <w:t xml:space="preserve">for </w:t>
      </w:r>
      <w:r w:rsidRPr="00574AC2">
        <w:t>the second Type 1 power headroom report</w:t>
      </w:r>
      <w:r>
        <w:rPr>
          <w:lang w:val="en-US"/>
        </w:rPr>
        <w:t>,</w:t>
      </w:r>
      <w:r w:rsidRPr="00574AC2">
        <w:t xml:space="preserve"> </w:t>
      </w:r>
      <m:oMath>
        <m:sSub>
          <m:sSubPr>
            <m:ctrlPr>
              <w:rPr>
                <w:rFonts w:ascii="Cambria Math" w:hAnsi="Cambria Math"/>
                <w:iCs/>
              </w:rPr>
            </m:ctrlPr>
          </m:sSubPr>
          <m:e>
            <m:r>
              <w:rPr>
                <w:rFonts w:ascii="Cambria Math" w:hAnsi="Cambria Math"/>
              </w:rPr>
              <m:t>P</m:t>
            </m:r>
          </m:e>
          <m:sub>
            <m:r>
              <m:rPr>
                <m:nor/>
              </m:rPr>
              <w:rPr>
                <w:iCs/>
              </w:rPr>
              <m:t>O_PUSCH</m:t>
            </m:r>
            <m:r>
              <m:rPr>
                <m:sty m:val="p"/>
              </m:rPr>
              <w:rPr>
                <w:rFonts w:ascii="Cambria Math" w:hAnsi="Cambria Math"/>
              </w:rPr>
              <m:t>,</m:t>
            </m:r>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r>
          <m:rPr>
            <m:sty m:val="p"/>
          </m:rPr>
          <w:rPr>
            <w:rFonts w:ascii="Cambria Math" w:hAnsi="Cambria Math"/>
          </w:rPr>
          <m:t>(</m:t>
        </m:r>
        <m:r>
          <w:rPr>
            <w:rFonts w:ascii="Cambria Math" w:hAnsi="Cambria Math"/>
          </w:rPr>
          <m:t>j)</m:t>
        </m:r>
      </m:oMath>
      <w:r w:rsidRPr="00574AC2">
        <w:t xml:space="preserve"> and </w:t>
      </w:r>
      <m:oMath>
        <m:sSub>
          <m:sSubPr>
            <m:ctrlPr>
              <w:rPr>
                <w:rFonts w:ascii="Cambria Math" w:hAnsi="Cambria Math"/>
                <w:iCs/>
              </w:rPr>
            </m:ctrlPr>
          </m:sSubPr>
          <m:e>
            <m:r>
              <w:rPr>
                <w:rFonts w:ascii="Cambria Math" w:hAnsi="Cambria Math"/>
              </w:rPr>
              <m:t>α</m:t>
            </m:r>
          </m:e>
          <m:sub>
            <m:r>
              <w:rPr>
                <w:rFonts w:ascii="Cambria Math" w:hAnsi="Cambria Math"/>
              </w:rPr>
              <m:t>b</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j</m:t>
            </m:r>
          </m:e>
        </m:d>
      </m:oMath>
      <w:r w:rsidRPr="00574AC2">
        <w:t xml:space="preserve"> are obtained using </w:t>
      </w:r>
      <m:oMath>
        <m:sSub>
          <m:sSubPr>
            <m:ctrlPr>
              <w:rPr>
                <w:rFonts w:ascii="Cambria Math" w:hAnsi="Cambria Math"/>
                <w:iCs/>
              </w:rPr>
            </m:ctrlPr>
          </m:sSubPr>
          <m:e>
            <m:r>
              <w:rPr>
                <w:rFonts w:ascii="Cambria Math" w:hAnsi="Cambria Math"/>
              </w:rPr>
              <m:t>P</m:t>
            </m:r>
          </m:e>
          <m:sub>
            <m:r>
              <m:rPr>
                <m:nor/>
              </m:rPr>
              <w:rPr>
                <w:iCs/>
              </w:rPr>
              <m:t>O_NOMINAL,PUSCH</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d>
          <m:dPr>
            <m:ctrlPr>
              <w:rPr>
                <w:rFonts w:ascii="Cambria Math" w:hAnsi="Cambria Math"/>
              </w:rPr>
            </m:ctrlPr>
          </m:dPr>
          <m:e>
            <m:r>
              <w:rPr>
                <w:rFonts w:ascii="Cambria Math" w:hAnsi="Cambria Math"/>
              </w:rPr>
              <m:t>0</m:t>
            </m:r>
          </m:e>
        </m:d>
      </m:oMath>
      <w:r w:rsidRPr="00574AC2">
        <w:t xml:space="preserve"> and </w:t>
      </w:r>
      <w:r w:rsidRPr="00574AC2">
        <w:rPr>
          <w:i/>
        </w:rPr>
        <w:t>p0-PUSCH-AlphaSetId</w:t>
      </w:r>
      <w:r w:rsidRPr="00574AC2">
        <w:t xml:space="preserve"> </w:t>
      </w:r>
      <w:r w:rsidRPr="00574AC2">
        <w:rPr>
          <w:i/>
        </w:rPr>
        <w:t>= 1</w:t>
      </w:r>
      <w:r w:rsidRPr="00574AC2">
        <w:rPr>
          <w:iCs/>
        </w:rPr>
        <w:t xml:space="preserve">,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574AC2">
        <w:t xml:space="preserve"> is obtained using </w:t>
      </w:r>
      <w:r w:rsidRPr="00574AC2">
        <w:rPr>
          <w:i/>
        </w:rPr>
        <w:t>pusch-PathlossReferenceRS-Id = 1</w:t>
      </w:r>
      <w:r w:rsidRPr="00574AC2">
        <w:t xml:space="preserve"> if </w:t>
      </w:r>
      <w:r w:rsidRPr="00574AC2">
        <w:rPr>
          <w:bCs/>
          <w:iCs/>
        </w:rPr>
        <w:t xml:space="preserve">the UE is </w:t>
      </w:r>
      <w:r w:rsidRPr="00574AC2">
        <w:rPr>
          <w:bCs/>
          <w:iCs/>
          <w:lang w:val="en-US"/>
        </w:rPr>
        <w:t xml:space="preserve">not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Pr>
          <w:bCs/>
          <w:lang w:val="en-US"/>
        </w:rPr>
        <w:t>,</w:t>
      </w:r>
      <w:r w:rsidRPr="00574AC2">
        <w:rPr>
          <w:bCs/>
          <w:i/>
          <w:iCs/>
        </w:rPr>
        <w:t xml:space="preserve"> </w:t>
      </w:r>
      <w:r w:rsidRPr="00574AC2">
        <w:rPr>
          <w:bCs/>
        </w:rPr>
        <w:t xml:space="preserve">or is obtained </w:t>
      </w:r>
      <w:r w:rsidRPr="00574AC2">
        <w:t xml:space="preserve">from the </w:t>
      </w:r>
      <w:r w:rsidRPr="00574AC2">
        <w:rPr>
          <w:i/>
        </w:rPr>
        <w:t>PUSCH-PathlossReferenceRS-Id</w:t>
      </w:r>
      <w:r w:rsidRPr="00574AC2">
        <w:t xml:space="preserve"> </w:t>
      </w:r>
      <w:r w:rsidRPr="00574AC2">
        <w:rPr>
          <w:rFonts w:eastAsia="MS Mincho"/>
        </w:rPr>
        <w:t xml:space="preserve">mapped to </w:t>
      </w:r>
      <w:r w:rsidRPr="00574AC2">
        <w:rPr>
          <w:i/>
        </w:rPr>
        <w:t>sri-PUSCH-PowerControlId</w:t>
      </w:r>
      <w:r w:rsidRPr="00574AC2">
        <w:t xml:space="preserve"> = 0 of </w:t>
      </w:r>
      <w:r w:rsidRPr="00574AC2">
        <w:rPr>
          <w:i/>
        </w:rPr>
        <w:t xml:space="preserve">sri-PUSCH-MappingToAddModList2 </w:t>
      </w:r>
      <w:r w:rsidRPr="00574AC2">
        <w:rPr>
          <w:iCs/>
        </w:rPr>
        <w:t xml:space="preserve">if </w:t>
      </w:r>
      <w:r w:rsidRPr="00574AC2">
        <w:rPr>
          <w:bCs/>
          <w:iCs/>
        </w:rPr>
        <w:t>the UE is</w:t>
      </w:r>
      <w:r w:rsidRPr="00574AC2">
        <w:rPr>
          <w:bCs/>
          <w:iCs/>
          <w:lang w:val="en-US"/>
        </w:rPr>
        <w:t xml:space="preserve"> </w:t>
      </w:r>
      <w:r w:rsidRPr="00574AC2">
        <w:rPr>
          <w:bCs/>
          <w:iCs/>
        </w:rPr>
        <w:t xml:space="preserve">provided </w:t>
      </w:r>
      <w:r w:rsidRPr="00574AC2">
        <w:rPr>
          <w:bCs/>
          <w:i/>
          <w:iCs/>
        </w:rPr>
        <w:t>enablePL</w:t>
      </w:r>
      <w:r w:rsidRPr="00574AC2">
        <w:rPr>
          <w:bCs/>
          <w:i/>
          <w:iCs/>
          <w:lang w:val="en-US"/>
        </w:rPr>
        <w:t>-</w:t>
      </w:r>
      <w:r w:rsidRPr="00574AC2">
        <w:rPr>
          <w:bCs/>
          <w:i/>
          <w:iCs/>
        </w:rPr>
        <w:t>RS</w:t>
      </w:r>
      <w:r w:rsidRPr="00574AC2">
        <w:rPr>
          <w:bCs/>
          <w:i/>
          <w:iCs/>
          <w:lang w:val="en-US"/>
        </w:rPr>
        <w:t>-U</w:t>
      </w:r>
      <w:r w:rsidRPr="00574AC2">
        <w:rPr>
          <w:bCs/>
          <w:i/>
          <w:iCs/>
        </w:rPr>
        <w:t>pdateForPUSCH</w:t>
      </w:r>
      <w:r w:rsidRPr="00574AC2">
        <w:rPr>
          <w:bCs/>
          <w:i/>
          <w:iCs/>
          <w:lang w:val="en-US"/>
        </w:rPr>
        <w:t>-</w:t>
      </w:r>
      <w:r w:rsidRPr="00574AC2">
        <w:rPr>
          <w:bCs/>
          <w:i/>
          <w:iCs/>
        </w:rPr>
        <w:t>SRS</w:t>
      </w:r>
      <w:r w:rsidRPr="00574AC2">
        <w:t xml:space="preserve">, and </w:t>
      </w:r>
      <m:oMath>
        <m:r>
          <w:rPr>
            <w:rFonts w:ascii="Cambria Math" w:hAnsi="Cambria Math"/>
          </w:rPr>
          <m:t>l</m:t>
        </m:r>
        <m:r>
          <m:rPr>
            <m:sty m:val="p"/>
          </m:rPr>
          <w:rPr>
            <w:rFonts w:ascii="Cambria Math" w:hAnsi="Cambria Math"/>
          </w:rPr>
          <m:t>=1</m:t>
        </m:r>
      </m:oMath>
      <w:r w:rsidRPr="00574AC2">
        <w:t xml:space="preserve"> if </w:t>
      </w:r>
      <w:r w:rsidRPr="00574AC2">
        <w:rPr>
          <w:rFonts w:eastAsia="DengXian"/>
        </w:rPr>
        <w:t xml:space="preserve">the UE is provided </w:t>
      </w:r>
      <w:r w:rsidRPr="002E1E8B">
        <w:rPr>
          <w:i/>
          <w:iCs/>
        </w:rPr>
        <w:t>twoPUSCH-PC-AdjustmentStates</w:t>
      </w:r>
      <w:r w:rsidRPr="00574AC2">
        <w:t xml:space="preserve"> or </w:t>
      </w:r>
      <m:oMath>
        <m:r>
          <w:rPr>
            <w:rFonts w:ascii="Cambria Math" w:hAnsi="Cambria Math"/>
          </w:rPr>
          <m:t>l</m:t>
        </m:r>
        <m:r>
          <m:rPr>
            <m:sty m:val="p"/>
          </m:rPr>
          <w:rPr>
            <w:rFonts w:ascii="Cambria Math" w:hAnsi="Cambria Math"/>
          </w:rPr>
          <m:t>=0</m:t>
        </m:r>
      </m:oMath>
      <w:r w:rsidRPr="00574AC2">
        <w:t xml:space="preserve"> if </w:t>
      </w:r>
      <w:r w:rsidRPr="00574AC2">
        <w:rPr>
          <w:rFonts w:eastAsia="DengXian"/>
        </w:rPr>
        <w:t xml:space="preserve">the UE is not provided </w:t>
      </w:r>
      <w:r w:rsidRPr="002E1E8B">
        <w:rPr>
          <w:i/>
          <w:iCs/>
        </w:rPr>
        <w:t>twoPUSCH-PC-AdjustmentStates</w:t>
      </w:r>
    </w:p>
    <w:p w14:paraId="55A22192" w14:textId="77777777" w:rsidR="00E9200F" w:rsidRPr="00B916EC" w:rsidRDefault="00E9200F" w:rsidP="00E9200F">
      <w:pPr>
        <w:pStyle w:val="Heading3"/>
      </w:pPr>
      <w:bookmarkStart w:id="298" w:name="_Toc12021459"/>
      <w:bookmarkStart w:id="299" w:name="_Toc20311571"/>
      <w:bookmarkStart w:id="300" w:name="_Toc26719396"/>
      <w:bookmarkStart w:id="301" w:name="_Toc29894827"/>
      <w:bookmarkStart w:id="302" w:name="_Toc29899126"/>
      <w:bookmarkStart w:id="303" w:name="_Toc29899544"/>
      <w:bookmarkStart w:id="304" w:name="_Toc29917281"/>
      <w:bookmarkStart w:id="305" w:name="_Toc36498155"/>
      <w:bookmarkStart w:id="306" w:name="_Toc45699181"/>
      <w:bookmarkStart w:id="307" w:name="_Toc114216053"/>
      <w:r w:rsidRPr="00B916EC">
        <w:t>7.7</w:t>
      </w:r>
      <w:r>
        <w:t>.2</w:t>
      </w:r>
      <w:r>
        <w:tab/>
        <w:t>Type 2 PH report</w:t>
      </w:r>
      <w:bookmarkEnd w:id="298"/>
      <w:bookmarkEnd w:id="299"/>
      <w:bookmarkEnd w:id="300"/>
      <w:bookmarkEnd w:id="301"/>
      <w:bookmarkEnd w:id="302"/>
      <w:bookmarkEnd w:id="303"/>
      <w:bookmarkEnd w:id="304"/>
      <w:bookmarkEnd w:id="305"/>
      <w:bookmarkEnd w:id="306"/>
      <w:bookmarkEnd w:id="307"/>
    </w:p>
    <w:p w14:paraId="47EEBB06" w14:textId="79C7B831" w:rsidR="00E9200F" w:rsidRPr="00B916EC" w:rsidRDefault="00E9200F" w:rsidP="00DE171D">
      <w:r>
        <w:t xml:space="preserve">This </w:t>
      </w:r>
      <w:r w:rsidR="00EE236C">
        <w:t>clause</w:t>
      </w:r>
      <w:r>
        <w:t xml:space="preserve"> is reserved.</w:t>
      </w:r>
    </w:p>
    <w:p w14:paraId="2C89BEFB" w14:textId="77777777" w:rsidR="00E072F9" w:rsidRPr="00B916EC" w:rsidRDefault="00E072F9" w:rsidP="00E072F9">
      <w:pPr>
        <w:pStyle w:val="Heading3"/>
      </w:pPr>
      <w:bookmarkStart w:id="308" w:name="_Toc12021460"/>
      <w:bookmarkStart w:id="309" w:name="_Toc20311572"/>
      <w:bookmarkStart w:id="310" w:name="_Toc26719397"/>
      <w:bookmarkStart w:id="311" w:name="_Toc29894828"/>
      <w:bookmarkStart w:id="312" w:name="_Toc29899127"/>
      <w:bookmarkStart w:id="313" w:name="_Toc29899545"/>
      <w:bookmarkStart w:id="314" w:name="_Toc29917282"/>
      <w:bookmarkStart w:id="315" w:name="_Toc36498156"/>
      <w:bookmarkStart w:id="316" w:name="_Toc45699182"/>
      <w:bookmarkStart w:id="317" w:name="_Toc114216054"/>
      <w:r w:rsidRPr="00B916EC">
        <w:t>7</w:t>
      </w:r>
      <w:r w:rsidR="00034A1C" w:rsidRPr="00B916EC">
        <w:t>.7.</w:t>
      </w:r>
      <w:r w:rsidR="00076E14">
        <w:t>3</w:t>
      </w:r>
      <w:r w:rsidRPr="00B916EC">
        <w:tab/>
      </w:r>
      <w:r w:rsidR="00076E14">
        <w:t xml:space="preserve">Type 3 PH </w:t>
      </w:r>
      <w:r w:rsidR="00685D97">
        <w:t>report</w:t>
      </w:r>
      <w:bookmarkEnd w:id="308"/>
      <w:bookmarkEnd w:id="309"/>
      <w:bookmarkEnd w:id="310"/>
      <w:bookmarkEnd w:id="311"/>
      <w:bookmarkEnd w:id="312"/>
      <w:bookmarkEnd w:id="313"/>
      <w:bookmarkEnd w:id="314"/>
      <w:bookmarkEnd w:id="315"/>
      <w:bookmarkEnd w:id="316"/>
      <w:bookmarkEnd w:id="317"/>
    </w:p>
    <w:p w14:paraId="3B7068F1" w14:textId="5CCA2C9B"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00000000">
        <w:rPr>
          <w:position w:val="-6"/>
        </w:rPr>
        <w:pict w14:anchorId="768A34F1">
          <v:shape id="_x0000_i1150" type="#_x0000_t75" style="width:7.5pt;height:14.25pt">
            <v:imagedata r:id="rId70" o:title=""/>
          </v:shape>
        </w:pict>
      </w:r>
      <w:r w:rsidRPr="008B40E0">
        <w:t xml:space="preserve"> </w:t>
      </w:r>
      <w:r>
        <w:t xml:space="preserve">on active </w:t>
      </w:r>
      <w:r>
        <w:rPr>
          <w:lang w:val="en-US"/>
        </w:rPr>
        <w:t xml:space="preserve">UL BWP </w:t>
      </w:r>
      <w:r w:rsidR="00000000">
        <w:rPr>
          <w:iCs/>
          <w:position w:val="-6"/>
        </w:rPr>
        <w:pict w14:anchorId="2F1DEEB9">
          <v:shape id="_x0000_i1151" type="#_x0000_t75" style="width:14.25pt;height:14.25pt">
            <v:imagedata r:id="rId35" o:title=""/>
          </v:shape>
        </w:pict>
      </w:r>
      <w:r>
        <w:rPr>
          <w:iCs/>
        </w:rPr>
        <w:t xml:space="preserve"> of </w:t>
      </w:r>
      <w:r w:rsidRPr="00B916EC">
        <w:t xml:space="preserve">carrier </w:t>
      </w:r>
      <w:r w:rsidR="00000000">
        <w:rPr>
          <w:position w:val="-10"/>
        </w:rPr>
        <w:pict w14:anchorId="2A5BFBB6">
          <v:shape id="_x0000_i1152" type="#_x0000_t75" style="width:14.25pt;height:14.25pt">
            <v:imagedata r:id="rId71" o:title=""/>
          </v:shape>
        </w:pict>
      </w:r>
      <w:r w:rsidRPr="00B916EC">
        <w:rPr>
          <w:iCs/>
        </w:rPr>
        <w:t xml:space="preserve"> of</w:t>
      </w:r>
      <w:r w:rsidRPr="00B916EC">
        <w:t xml:space="preserve"> serving cell </w:t>
      </w:r>
      <m:oMath>
        <m:r>
          <w:rPr>
            <w:rFonts w:ascii="Cambria Math" w:hAnsi="Cambria Math"/>
          </w:rPr>
          <m:t>c</m:t>
        </m:r>
      </m:oMath>
      <w:r>
        <w:rPr>
          <w:lang w:val="en-US"/>
        </w:rPr>
        <w:t xml:space="preserve"> and if the UE is not configured for PUSCH transmissions </w:t>
      </w:r>
      <w:r>
        <w:t xml:space="preserve">on </w:t>
      </w:r>
      <w:r w:rsidRPr="00B916EC">
        <w:t xml:space="preserve">carrier </w:t>
      </w:r>
      <w:r w:rsidR="00000000">
        <w:rPr>
          <w:position w:val="-10"/>
        </w:rPr>
        <w:pict w14:anchorId="59C3E2C2">
          <v:shape id="_x0000_i1153" type="#_x0000_t75" style="width:14.25pt;height:14.25pt">
            <v:imagedata r:id="rId71" o:title=""/>
          </v:shape>
        </w:pict>
      </w:r>
      <w:r w:rsidRPr="00B916EC">
        <w:rPr>
          <w:iCs/>
        </w:rPr>
        <w:t xml:space="preserve"> of</w:t>
      </w:r>
      <w:r w:rsidRPr="00B916EC">
        <w:t xml:space="preserve"> serving cell </w:t>
      </w:r>
      <m:oMath>
        <m:r>
          <w:rPr>
            <w:rFonts w:ascii="Cambria Math" w:hAnsi="Cambria Math"/>
          </w:rPr>
          <m:t>c</m:t>
        </m:r>
      </m:oMath>
      <w:r w:rsidR="0097713F" w:rsidRPr="000E1904">
        <w:rPr>
          <w:rFonts w:hint="eastAsia"/>
        </w:rPr>
        <w:t xml:space="preserve"> and the </w:t>
      </w:r>
      <w:r w:rsidR="0097713F">
        <w:rPr>
          <w:rFonts w:eastAsia="DengXian"/>
        </w:rPr>
        <w:t>resource for the SRS transmission</w:t>
      </w:r>
      <w:r w:rsidR="0097713F" w:rsidRPr="000E1904">
        <w:rPr>
          <w:rFonts w:eastAsia="DengXian"/>
        </w:rPr>
        <w:t xml:space="preserve"> is </w:t>
      </w:r>
      <w:r w:rsidR="0097713F">
        <w:rPr>
          <w:rFonts w:eastAsia="DengXian"/>
        </w:rPr>
        <w:t>provid</w:t>
      </w:r>
      <w:r w:rsidR="0097713F" w:rsidRPr="000E1904">
        <w:rPr>
          <w:rFonts w:eastAsia="DengXian"/>
        </w:rPr>
        <w:t xml:space="preserve">ed by </w:t>
      </w:r>
      <w:r w:rsidR="0097713F" w:rsidRPr="000E1904">
        <w:rPr>
          <w:rFonts w:eastAsia="DengXian"/>
          <w:i/>
          <w:lang w:bidi="ar"/>
        </w:rPr>
        <w:t>SRS-Resource</w: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14:paraId="6276C382" w14:textId="77777777" w:rsidR="00852E8D" w:rsidRPr="00B916EC" w:rsidRDefault="00000000" w:rsidP="00852E8D">
      <w:pPr>
        <w:pStyle w:val="EQ"/>
        <w:jc w:val="center"/>
      </w:pPr>
      <w:r>
        <w:rPr>
          <w:position w:val="-16"/>
        </w:rPr>
        <w:pict w14:anchorId="68C5C5D0">
          <v:shape id="_x0000_i1154" type="#_x0000_t75" style="width:468.75pt;height:21.75pt">
            <v:imagedata r:id="rId72" o:title=""/>
          </v:shape>
        </w:pict>
      </w:r>
      <w:r w:rsidR="00852E8D" w:rsidRPr="00B916EC">
        <w:t xml:space="preserve"> [dB]</w:t>
      </w:r>
    </w:p>
    <w:p w14:paraId="013749E4" w14:textId="262DE7DE" w:rsidR="00852E8D" w:rsidRPr="00B916EC" w:rsidRDefault="00852E8D" w:rsidP="00852E8D">
      <w:r w:rsidRPr="00B916EC">
        <w:t>where</w:t>
      </w:r>
      <w:r w:rsidRPr="00B916EC">
        <w:rPr>
          <w:lang w:val="en-US"/>
        </w:rPr>
        <w:t xml:space="preserve"> </w:t>
      </w:r>
      <w:r w:rsidR="00000000">
        <w:rPr>
          <w:position w:val="-14"/>
        </w:rPr>
        <w:pict w14:anchorId="06429FC5">
          <v:shape id="_x0000_i1155" type="#_x0000_t75" style="width:55.5pt;height:18.75pt">
            <v:imagedata r:id="rId73" o:title=""/>
          </v:shape>
        </w:pict>
      </w:r>
      <w:r w:rsidRPr="00B916EC">
        <w:t xml:space="preserve">, </w:t>
      </w:r>
      <w:r w:rsidR="00000000">
        <w:rPr>
          <w:position w:val="-12"/>
        </w:rPr>
        <w:pict w14:anchorId="44F80EED">
          <v:shape id="_x0000_i1156" type="#_x0000_t75" style="width:64.5pt;height:14.25pt">
            <v:imagedata r:id="rId74" o:title=""/>
          </v:shape>
        </w:pict>
      </w:r>
      <w:r w:rsidRPr="00B916EC">
        <w:t xml:space="preserve">, </w:t>
      </w:r>
      <w:r w:rsidR="00000000">
        <w:rPr>
          <w:position w:val="-12"/>
        </w:rPr>
        <w:pict w14:anchorId="7B616313">
          <v:shape id="_x0000_i1157" type="#_x0000_t75" style="width:50.25pt;height:14.25pt">
            <v:imagedata r:id="rId75" o:title=""/>
          </v:shape>
        </w:pict>
      </w:r>
      <w:r w:rsidRPr="00B916EC">
        <w:t xml:space="preserve">, </w:t>
      </w:r>
      <w:r w:rsidR="00000000">
        <w:rPr>
          <w:position w:val="-12"/>
        </w:rPr>
        <w:pict w14:anchorId="6222CCF5">
          <v:shape id="_x0000_i1158" type="#_x0000_t75" style="width:57.75pt;height:18.75pt">
            <v:imagedata r:id="rId76" o:title=""/>
          </v:shape>
        </w:pict>
      </w:r>
      <w:r w:rsidRPr="00B916EC">
        <w:t xml:space="preserve">, </w:t>
      </w:r>
      <w:r w:rsidR="00000000">
        <w:rPr>
          <w:position w:val="-12"/>
        </w:rPr>
        <w:pict w14:anchorId="6C1DB2FC">
          <v:shape id="_x0000_i1159" type="#_x0000_t75" style="width:50.25pt;height:14.25pt">
            <v:imagedata r:id="rId77" o:title=""/>
          </v:shape>
        </w:pict>
      </w:r>
      <w:r w:rsidRPr="00B916EC">
        <w:rPr>
          <w:rFonts w:hint="eastAsia"/>
        </w:rPr>
        <w:t xml:space="preserve"> </w:t>
      </w:r>
      <w:r w:rsidRPr="00B916EC">
        <w:t xml:space="preserve">and </w:t>
      </w:r>
      <w:r w:rsidR="00000000">
        <w:rPr>
          <w:position w:val="-12"/>
        </w:rPr>
        <w:pict w14:anchorId="4A686189">
          <v:shape id="_x0000_i1160" type="#_x0000_t75" style="width:36.75pt;height:14.25pt">
            <v:imagedata r:id="rId78" o:title=""/>
          </v:shape>
        </w:pict>
      </w:r>
      <w:r w:rsidRPr="00B916EC">
        <w:rPr>
          <w:lang w:val="en-US"/>
        </w:rPr>
        <w:t xml:space="preserve"> </w:t>
      </w:r>
      <w:r w:rsidRPr="00B916EC">
        <w:t xml:space="preserve">are defined </w:t>
      </w:r>
      <w:r w:rsidR="006F5F9E">
        <w:t>in clause</w:t>
      </w:r>
      <w:r w:rsidRPr="00B916EC">
        <w:rPr>
          <w:lang w:val="en-US"/>
        </w:rPr>
        <w:t xml:space="preserve"> </w:t>
      </w:r>
      <w:r>
        <w:rPr>
          <w:lang w:val="en-US"/>
        </w:rPr>
        <w:t>7.3.1</w:t>
      </w:r>
      <w:r w:rsidR="0097713F" w:rsidRPr="0073787C">
        <w:rPr>
          <w:lang w:val="en-US"/>
        </w:rPr>
        <w:t xml:space="preserve"> </w:t>
      </w:r>
      <w:r w:rsidR="0097713F" w:rsidRPr="0073787C">
        <w:t xml:space="preserve">with corresponding values provided by </w:t>
      </w:r>
      <w:r w:rsidR="0097713F" w:rsidRPr="0073787C">
        <w:rPr>
          <w:i/>
        </w:rPr>
        <w:t>SRS-ResourceSet</w:t>
      </w:r>
      <w:r w:rsidRPr="00B916EC">
        <w:t>.</w:t>
      </w:r>
    </w:p>
    <w:p w14:paraId="411A6660" w14:textId="6B77E907"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00000000">
        <w:rPr>
          <w:position w:val="-6"/>
        </w:rPr>
        <w:pict w14:anchorId="2172A581">
          <v:shape id="_x0000_i1161" type="#_x0000_t75" style="width:7.5pt;height:14.25pt">
            <v:imagedata r:id="rId79" o:title=""/>
          </v:shape>
        </w:pict>
      </w:r>
      <w:r w:rsidRPr="00B916EC">
        <w:t xml:space="preserve"> </w:t>
      </w:r>
      <w:r>
        <w:rPr>
          <w:lang w:val="en-US"/>
        </w:rPr>
        <w:t>on UL BWP</w:t>
      </w:r>
      <w:r w:rsidRPr="00B916EC">
        <w:t xml:space="preserve"> </w:t>
      </w:r>
      <w:r w:rsidR="00000000">
        <w:rPr>
          <w:iCs/>
          <w:position w:val="-6"/>
        </w:rPr>
        <w:pict w14:anchorId="46440C72">
          <v:shape id="_x0000_i1162" type="#_x0000_t75" style="width:14.25pt;height:14.25pt">
            <v:imagedata r:id="rId35" o:title=""/>
          </v:shape>
        </w:pict>
      </w:r>
      <w:r>
        <w:rPr>
          <w:iCs/>
        </w:rPr>
        <w:t xml:space="preserve"> of</w:t>
      </w:r>
      <w:r w:rsidRPr="00B916EC">
        <w:t xml:space="preserve"> carrier </w:t>
      </w:r>
      <w:r w:rsidR="00000000">
        <w:rPr>
          <w:position w:val="-10"/>
        </w:rPr>
        <w:pict w14:anchorId="3B9E4F4D">
          <v:shape id="_x0000_i1163" type="#_x0000_t75" style="width:14.25pt;height:14.25pt">
            <v:imagedata r:id="rId71" o:title=""/>
          </v:shape>
        </w:pict>
      </w:r>
      <w:r w:rsidRPr="00B916EC">
        <w:rPr>
          <w:iCs/>
          <w:lang w:val="en-US"/>
        </w:rPr>
        <w:t xml:space="preserve"> of</w:t>
      </w:r>
      <w:r w:rsidRPr="00B916EC">
        <w:t xml:space="preserve"> serving cell </w:t>
      </w:r>
      <m:oMath>
        <m:r>
          <w:rPr>
            <w:rFonts w:ascii="Cambria Math" w:hAnsi="Cambria Math"/>
          </w:rPr>
          <m:t>c</m:t>
        </m:r>
      </m:oMath>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00000000">
        <w:rPr>
          <w:iCs/>
          <w:position w:val="-6"/>
        </w:rPr>
        <w:pict w14:anchorId="3005F602">
          <v:shape id="_x0000_i1164" type="#_x0000_t75" style="width:14.25pt;height:14.25pt">
            <v:imagedata r:id="rId35" o:title=""/>
          </v:shape>
        </w:pict>
      </w:r>
      <w:r>
        <w:rPr>
          <w:iCs/>
        </w:rPr>
        <w:t xml:space="preserve"> of </w:t>
      </w:r>
      <w:r w:rsidRPr="00B916EC">
        <w:t xml:space="preserve">carrier </w:t>
      </w:r>
      <w:r w:rsidR="00000000">
        <w:rPr>
          <w:position w:val="-10"/>
        </w:rPr>
        <w:pict w14:anchorId="6FBB66D1">
          <v:shape id="_x0000_i1165" type="#_x0000_t75" style="width:14.25pt;height:14.25pt">
            <v:imagedata r:id="rId71" o:title=""/>
          </v:shape>
        </w:pict>
      </w:r>
      <w:r w:rsidRPr="00B916EC">
        <w:rPr>
          <w:iCs/>
        </w:rPr>
        <w:t xml:space="preserve"> of</w:t>
      </w:r>
      <w:r w:rsidRPr="00B916EC">
        <w:t xml:space="preserve"> serving cell </w:t>
      </w:r>
      <m:oMath>
        <m:r>
          <w:rPr>
            <w:rFonts w:ascii="Cambria Math" w:hAnsi="Cambria Math"/>
          </w:rPr>
          <m:t>c</m:t>
        </m:r>
      </m:oMath>
      <w:r w:rsidR="0097713F" w:rsidRPr="005D61DC">
        <w:rPr>
          <w:rFonts w:hint="eastAsia"/>
        </w:rPr>
        <w:t xml:space="preserve"> 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w:t>
      </w:r>
      <w:r w:rsidR="0097713F">
        <w:rPr>
          <w:rFonts w:eastAsia="DengXian"/>
        </w:rPr>
        <w:t xml:space="preserve">transmission </w:t>
      </w:r>
      <w:r w:rsidR="0097713F" w:rsidRPr="005D61DC">
        <w:rPr>
          <w:rFonts w:eastAsia="DengXian"/>
        </w:rPr>
        <w:t xml:space="preserve">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14:paraId="2CD653B5" w14:textId="77777777" w:rsidR="00852E8D" w:rsidRPr="00B916EC" w:rsidRDefault="00852E8D" w:rsidP="00852E8D">
      <w:pPr>
        <w:pStyle w:val="EQ"/>
      </w:pPr>
      <w:r>
        <w:tab/>
      </w:r>
      <w:r w:rsidR="00000000">
        <w:rPr>
          <w:position w:val="-12"/>
        </w:rPr>
        <w:pict w14:anchorId="3AEB7934">
          <v:shape id="_x0000_i1166" type="#_x0000_t75" style="width:351pt;height:18.75pt">
            <v:imagedata r:id="rId80" o:title=""/>
          </v:shape>
        </w:pict>
      </w:r>
      <w:r w:rsidRPr="00B916EC">
        <w:t xml:space="preserve"> [dB]</w:t>
      </w:r>
    </w:p>
    <w:p w14:paraId="35561C19" w14:textId="413EAF06" w:rsidR="00852E8D" w:rsidRDefault="00852E8D" w:rsidP="00852E8D">
      <w:r w:rsidRPr="00B916EC">
        <w:t>where</w:t>
      </w:r>
      <w:r w:rsidRPr="00B916EC">
        <w:rPr>
          <w:lang w:val="en-US"/>
        </w:rPr>
        <w:t xml:space="preserve"> </w:t>
      </w:r>
      <w:r w:rsidR="00000000">
        <w:rPr>
          <w:position w:val="-10"/>
        </w:rPr>
        <w:pict w14:anchorId="769599CD">
          <v:shape id="_x0000_i1167" type="#_x0000_t75" style="width:14.25pt;height:18.75pt">
            <v:imagedata r:id="rId81" o:title=""/>
          </v:shape>
        </w:pict>
      </w:r>
      <w:r w:rsidRPr="00B916EC">
        <w:rPr>
          <w:lang w:val="en-US"/>
        </w:rPr>
        <w:t xml:space="preserve"> is a</w:t>
      </w:r>
      <w:r w:rsidR="0097713F">
        <w:rPr>
          <w:lang w:val="en-US"/>
        </w:rPr>
        <w:t>n</w:t>
      </w:r>
      <w:r w:rsidRPr="00B916EC">
        <w:rPr>
          <w:lang w:val="en-US"/>
        </w:rPr>
        <w:t xml:space="preserve">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00000000">
        <w:rPr>
          <w:iCs/>
          <w:position w:val="-6"/>
        </w:rPr>
        <w:pict w14:anchorId="643A4C79">
          <v:shape id="_x0000_i1168" type="#_x0000_t75" style="width:14.25pt;height:14.25pt">
            <v:imagedata r:id="rId35" o:title=""/>
          </v:shape>
        </w:pict>
      </w:r>
      <w:r>
        <w:rPr>
          <w:iCs/>
        </w:rPr>
        <w:t xml:space="preserve"> </w:t>
      </w:r>
      <w:r w:rsidRPr="00B916EC">
        <w:rPr>
          <w:lang w:val="en-US"/>
        </w:rPr>
        <w:t xml:space="preserve">and </w:t>
      </w:r>
      <w:r w:rsidR="00000000">
        <w:rPr>
          <w:position w:val="-12"/>
        </w:rPr>
        <w:pict w14:anchorId="2B94B9AA">
          <v:shape id="_x0000_i1169" type="#_x0000_t75" style="width:64.5pt;height:18.75pt">
            <v:imagedata r:id="rId82" o:title=""/>
          </v:shape>
        </w:pict>
      </w:r>
      <w:r w:rsidRPr="00B916EC">
        <w:t>,</w:t>
      </w:r>
      <w:r>
        <w:t xml:space="preserve"> </w:t>
      </w:r>
      <w:r w:rsidR="00000000">
        <w:rPr>
          <w:position w:val="-12"/>
        </w:rPr>
        <w:pict w14:anchorId="03A38454">
          <v:shape id="_x0000_i1170" type="#_x0000_t75" style="width:57.75pt;height:18.75pt">
            <v:imagedata r:id="rId83" o:title=""/>
          </v:shape>
        </w:pict>
      </w:r>
      <w:r w:rsidRPr="00B916EC">
        <w:rPr>
          <w:lang w:val="en-US"/>
        </w:rPr>
        <w:t xml:space="preserve">, </w:t>
      </w:r>
      <w:r w:rsidR="00000000">
        <w:rPr>
          <w:position w:val="-12"/>
        </w:rPr>
        <w:pict w14:anchorId="33184EA0">
          <v:shape id="_x0000_i1171" type="#_x0000_t75" style="width:50.25pt;height:18.75pt">
            <v:imagedata r:id="rId84" o:title=""/>
          </v:shape>
        </w:pict>
      </w:r>
      <w:r w:rsidRPr="00B916EC">
        <w:t xml:space="preserve"> </w:t>
      </w:r>
      <w:r w:rsidRPr="00B916EC">
        <w:rPr>
          <w:lang w:val="en-US"/>
        </w:rPr>
        <w:t xml:space="preserve">and </w:t>
      </w:r>
      <w:r w:rsidR="00000000">
        <w:rPr>
          <w:position w:val="-12"/>
        </w:rPr>
        <w:pict w14:anchorId="468D2E3C">
          <v:shape id="_x0000_i1172" type="#_x0000_t75" style="width:36.75pt;height:18.75pt">
            <v:imagedata r:id="rId85" o:title=""/>
          </v:shape>
        </w:pict>
      </w:r>
      <w:r w:rsidRPr="00B916EC">
        <w:rPr>
          <w:lang w:val="en-US"/>
        </w:rPr>
        <w:t xml:space="preserve"> </w:t>
      </w:r>
      <w:r w:rsidRPr="00B916EC">
        <w:t xml:space="preserve">are defined </w:t>
      </w:r>
      <w:r w:rsidR="006F5F9E">
        <w:t>in clause</w:t>
      </w:r>
      <w:r>
        <w:t xml:space="preserve"> 7.3.1 with corresponding values obtained from </w:t>
      </w:r>
      <w:r w:rsidRPr="00620D20">
        <w:rPr>
          <w:i/>
          <w:lang w:val="en-US"/>
        </w:rPr>
        <w:t>SRS-</w:t>
      </w:r>
      <w:r w:rsidRPr="00620D20">
        <w:rPr>
          <w:i/>
          <w:lang w:val="en-US"/>
        </w:rPr>
        <w:lastRenderedPageBreak/>
        <w:t>ResourceSetId</w:t>
      </w:r>
      <w:r>
        <w:rPr>
          <w:i/>
          <w:lang w:val="en-US"/>
        </w:rPr>
        <w:t xml:space="preserve"> = 0</w:t>
      </w:r>
      <w:r>
        <w:rPr>
          <w:lang w:val="en-US"/>
        </w:rPr>
        <w:t xml:space="preserve"> for UL BWP</w:t>
      </w:r>
      <w:r w:rsidRPr="00B916EC">
        <w:t xml:space="preserve"> </w:t>
      </w:r>
      <w:r w:rsidR="00000000">
        <w:rPr>
          <w:iCs/>
          <w:position w:val="-6"/>
        </w:rPr>
        <w:pict w14:anchorId="31339308">
          <v:shape id="_x0000_i1173" type="#_x0000_t75" style="width:14.25pt;height:14.25pt">
            <v:imagedata r:id="rId35" o:title=""/>
          </v:shape>
        </w:pict>
      </w:r>
      <w:r w:rsidRPr="00B916EC">
        <w:t xml:space="preserve">. </w:t>
      </w:r>
      <w:r w:rsidR="00000000">
        <w:rPr>
          <w:position w:val="-12"/>
        </w:rPr>
        <w:pict w14:anchorId="229C6E94">
          <v:shape id="_x0000_i1174" type="#_x0000_t75" style="width:57.75pt;height:18.75pt">
            <v:imagedata r:id="rId86" o:title=""/>
          </v:shape>
        </w:pi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w:t>
      </w:r>
      <w:r w:rsidR="00295E42">
        <w:rPr>
          <w:lang w:val="en-US"/>
        </w:rPr>
        <w:t>TS 38.</w:t>
      </w:r>
      <w:r>
        <w:rPr>
          <w:lang w:val="en-US"/>
        </w:rPr>
        <w:t>101-2]</w:t>
      </w:r>
      <w:r w:rsidR="00A2228C">
        <w:rPr>
          <w:lang w:val="en-US"/>
        </w:rPr>
        <w:t xml:space="preserve"> and [8-3, TS 38.101-3]</w:t>
      </w:r>
      <w:r w:rsidRPr="00B916EC">
        <w:t>.</w:t>
      </w:r>
      <w:r w:rsidRPr="00B916EC" w:rsidDel="00A0699B">
        <w:t xml:space="preserve"> </w:t>
      </w:r>
    </w:p>
    <w:p w14:paraId="4380C0A6" w14:textId="79733FCF"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rsidR="0097713F" w:rsidRPr="005D61DC">
        <w:rPr>
          <w:lang w:eastAsia="ko-KR"/>
        </w:rPr>
        <w:t xml:space="preserve"> </w:t>
      </w:r>
      <w:r w:rsidR="0097713F" w:rsidRPr="005D61DC">
        <w:rPr>
          <w:rFonts w:hint="eastAsia"/>
        </w:rPr>
        <w:t xml:space="preserve">and </w:t>
      </w:r>
      <w:r w:rsidR="0097713F">
        <w:t xml:space="preserve">a resource for </w:t>
      </w:r>
      <w:r w:rsidR="0097713F" w:rsidRPr="005D61DC">
        <w:rPr>
          <w:rFonts w:hint="eastAsia"/>
        </w:rPr>
        <w:t xml:space="preserve">the </w:t>
      </w:r>
      <w:r w:rsidR="0097713F" w:rsidRPr="005D61DC">
        <w:rPr>
          <w:lang w:eastAsia="ko-KR"/>
        </w:rPr>
        <w:t xml:space="preserve">reference </w:t>
      </w:r>
      <w:r w:rsidR="0097713F" w:rsidRPr="005D61DC">
        <w:rPr>
          <w:rFonts w:eastAsia="DengXian"/>
        </w:rPr>
        <w:t xml:space="preserve">SRS is </w:t>
      </w:r>
      <w:r w:rsidR="0097713F">
        <w:rPr>
          <w:rFonts w:eastAsia="DengXian"/>
        </w:rPr>
        <w:t>provid</w:t>
      </w:r>
      <w:r w:rsidR="0097713F" w:rsidRPr="005D61DC">
        <w:rPr>
          <w:rFonts w:eastAsia="DengXian"/>
        </w:rPr>
        <w:t xml:space="preserve">ed by </w:t>
      </w:r>
      <w:r w:rsidR="0097713F" w:rsidRPr="005D61DC">
        <w:rPr>
          <w:rFonts w:eastAsia="DengXian"/>
          <w:i/>
          <w:lang w:bidi="ar"/>
        </w:rPr>
        <w:t>SRS-Resource</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14:paraId="3D6B8AC7" w14:textId="77777777" w:rsidR="003D415C" w:rsidRPr="00B916EC" w:rsidRDefault="00FC73F9" w:rsidP="003D415C">
      <w:pPr>
        <w:pStyle w:val="Heading1"/>
        <w:tabs>
          <w:tab w:val="left" w:pos="1134"/>
        </w:tabs>
      </w:pPr>
      <w:bookmarkStart w:id="318" w:name="_Toc12021461"/>
      <w:bookmarkStart w:id="319" w:name="_Toc20311573"/>
      <w:bookmarkStart w:id="320" w:name="_Toc26719398"/>
      <w:bookmarkStart w:id="321" w:name="_Toc29894829"/>
      <w:bookmarkStart w:id="322" w:name="_Toc29899128"/>
      <w:bookmarkStart w:id="323" w:name="_Toc29899546"/>
      <w:bookmarkStart w:id="324" w:name="_Toc29917283"/>
      <w:bookmarkStart w:id="325" w:name="_Toc36498157"/>
      <w:bookmarkStart w:id="326" w:name="_Toc45699183"/>
      <w:bookmarkStart w:id="327" w:name="_Toc114216055"/>
      <w:r w:rsidRPr="00B916EC">
        <w:t>8</w:t>
      </w:r>
      <w:r w:rsidR="003D415C" w:rsidRPr="00B916EC">
        <w:rPr>
          <w:rFonts w:hint="eastAsia"/>
        </w:rPr>
        <w:tab/>
      </w:r>
      <w:r w:rsidR="006F2814" w:rsidRPr="00B916EC">
        <w:t>Random access procedure</w:t>
      </w:r>
      <w:bookmarkEnd w:id="318"/>
      <w:bookmarkEnd w:id="319"/>
      <w:bookmarkEnd w:id="320"/>
      <w:bookmarkEnd w:id="321"/>
      <w:bookmarkEnd w:id="322"/>
      <w:bookmarkEnd w:id="323"/>
      <w:bookmarkEnd w:id="324"/>
      <w:bookmarkEnd w:id="325"/>
      <w:bookmarkEnd w:id="326"/>
      <w:bookmarkEnd w:id="327"/>
    </w:p>
    <w:p w14:paraId="61B7D267" w14:textId="77777777"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14:paraId="640F98A6" w14:textId="029C8CD0" w:rsidR="003D050B" w:rsidRPr="00B916EC" w:rsidRDefault="003D050B" w:rsidP="003D050B">
      <w:r w:rsidRPr="00B916EC">
        <w:t xml:space="preserve">Prior to initiation of the physical random access procedure, Layer 1 </w:t>
      </w:r>
      <w:r>
        <w:t xml:space="preserve">may </w:t>
      </w:r>
      <w:r w:rsidRPr="00B916EC">
        <w:t>receive from higher layers</w:t>
      </w:r>
      <w:r>
        <w:t xml:space="preserve"> an indication to perform a Type-1 random access procedure, as described </w:t>
      </w:r>
      <w:r w:rsidR="006F5F9E">
        <w:t>in clause</w:t>
      </w:r>
      <w:r>
        <w:t xml:space="preserve">s 8.1 through 8.4, or a Type-2 random access procedure as described </w:t>
      </w:r>
      <w:r w:rsidR="006F5F9E">
        <w:t>in clause</w:t>
      </w:r>
      <w:r w:rsidRPr="00043E5F">
        <w:t xml:space="preserve">s 8.1 </w:t>
      </w:r>
      <w:r>
        <w:t>through</w:t>
      </w:r>
      <w:r w:rsidRPr="00043E5F">
        <w:t xml:space="preserve"> 8.2A</w:t>
      </w:r>
      <w:r w:rsidRPr="00B916EC">
        <w:t>.</w:t>
      </w:r>
      <w:r>
        <w:t xml:space="preserve"> </w:t>
      </w:r>
    </w:p>
    <w:p w14:paraId="45601356" w14:textId="77777777"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14:paraId="11D2ADD3" w14:textId="77777777"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14:paraId="5A633A7D" w14:textId="77777777"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000000">
        <w:rPr>
          <w:position w:val="-12"/>
        </w:rPr>
        <w:pict w14:anchorId="664AE0FB">
          <v:shape id="_x0000_i1175" type="#_x0000_t75" style="width:21.75pt;height:18.75pt">
            <v:imagedata r:id="rId87" o:title=""/>
          </v:shape>
        </w:pi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14:paraId="2BC7A826" w14:textId="77777777" w:rsidR="00A10623" w:rsidRPr="00B916EC" w:rsidRDefault="00A10623" w:rsidP="0009732E">
      <w:pPr>
        <w:rPr>
          <w:lang w:val="en-US"/>
        </w:rPr>
      </w:pPr>
      <w:r w:rsidRPr="00B916EC">
        <w:t xml:space="preserve">From the physical layer perspective, the </w:t>
      </w:r>
      <w:r w:rsidR="003D050B">
        <w:t xml:space="preserve">Type-1 </w:t>
      </w:r>
      <w:r w:rsidRPr="00B916EC">
        <w:t xml:space="preserve">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14:paraId="258A925F" w14:textId="6450A14F" w:rsidR="003D050B" w:rsidRDefault="003D050B" w:rsidP="0009732E">
      <w:r w:rsidRPr="00B916EC">
        <w:t xml:space="preserve">From the physical layer perspective, the </w:t>
      </w:r>
      <w:r>
        <w:t xml:space="preserve">Type-2 </w:t>
      </w:r>
      <w:r w:rsidRPr="00B916EC">
        <w:t xml:space="preserve">L1 random access procedure </w:t>
      </w:r>
      <w:r>
        <w:t>includes</w:t>
      </w:r>
      <w:r w:rsidRPr="00B916EC">
        <w:t xml:space="preserve"> the transmission</w:t>
      </w:r>
      <w:r>
        <w:t xml:space="preserve"> of random access preamble</w:t>
      </w:r>
      <w:r w:rsidRPr="00B916EC">
        <w:t xml:space="preserve"> in a PRACH</w:t>
      </w:r>
      <w:r>
        <w:t xml:space="preserve"> and of a PUSCH (MsgA) and the reception of a RAR</w:t>
      </w:r>
      <w:r w:rsidRPr="00B916EC">
        <w:t xml:space="preserve"> </w:t>
      </w:r>
      <w:r>
        <w:rPr>
          <w:lang w:val="en-US"/>
        </w:rPr>
        <w:t>message with</w:t>
      </w:r>
      <w:r w:rsidRPr="00B916EC">
        <w:t xml:space="preserve"> a </w:t>
      </w:r>
      <w:r>
        <w:rPr>
          <w:lang w:val="en-US"/>
        </w:rPr>
        <w:t>PDCCH/</w:t>
      </w:r>
      <w:r>
        <w:t xml:space="preserve">PDSCH (MsgB), </w:t>
      </w:r>
      <w:r>
        <w:rPr>
          <w:lang w:val="en-US"/>
        </w:rPr>
        <w:t xml:space="preserve">and when applicable, the transmission of </w:t>
      </w:r>
      <w:r>
        <w:t>a</w:t>
      </w:r>
      <w:r w:rsidRPr="00B916EC">
        <w:t xml:space="preserve"> PUSCH</w:t>
      </w:r>
      <w:r>
        <w:t xml:space="preserve"> scheduled by a </w:t>
      </w:r>
      <w:r w:rsidR="002A779A">
        <w:t xml:space="preserve">fallback </w:t>
      </w:r>
      <w:r>
        <w:t>RAR UL grant</w:t>
      </w:r>
      <w:r w:rsidRPr="00B916EC">
        <w:t>, and PDSCH</w:t>
      </w:r>
      <w:r w:rsidRPr="00B916EC">
        <w:rPr>
          <w:lang w:val="en-US"/>
        </w:rPr>
        <w:t xml:space="preserve"> for contention resolution</w:t>
      </w:r>
      <w:r w:rsidRPr="00B916EC">
        <w:t>.</w:t>
      </w:r>
    </w:p>
    <w:p w14:paraId="501E14D0" w14:textId="77777777"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14:paraId="2D114249" w14:textId="77777777"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14:paraId="0A28B261" w14:textId="77777777" w:rsidR="00A10623" w:rsidRPr="00B916EC" w:rsidRDefault="00A10623" w:rsidP="00A10623">
      <w:pPr>
        <w:pStyle w:val="Heading2"/>
        <w:ind w:left="850" w:hanging="850"/>
      </w:pPr>
      <w:bookmarkStart w:id="328" w:name="_Ref491452917"/>
      <w:bookmarkStart w:id="329" w:name="_Toc12021462"/>
      <w:bookmarkStart w:id="330" w:name="_Toc20311574"/>
      <w:bookmarkStart w:id="331" w:name="_Toc26719399"/>
      <w:bookmarkStart w:id="332" w:name="_Toc29894830"/>
      <w:bookmarkStart w:id="333" w:name="_Toc29899129"/>
      <w:bookmarkStart w:id="334" w:name="_Toc29899547"/>
      <w:bookmarkStart w:id="335" w:name="_Toc29917284"/>
      <w:bookmarkStart w:id="336" w:name="_Toc36498158"/>
      <w:bookmarkStart w:id="337" w:name="_Toc45699184"/>
      <w:bookmarkStart w:id="338" w:name="_Toc114216056"/>
      <w:r w:rsidRPr="00B916EC">
        <w:t>8</w:t>
      </w:r>
      <w:r w:rsidRPr="00B916EC">
        <w:rPr>
          <w:rFonts w:hint="eastAsia"/>
        </w:rPr>
        <w:t>.1</w:t>
      </w:r>
      <w:r w:rsidR="007D5A3F">
        <w:rPr>
          <w:rFonts w:hint="eastAsia"/>
        </w:rPr>
        <w:tab/>
      </w:r>
      <w:r w:rsidRPr="00B916EC">
        <w:t>Random access preamble</w:t>
      </w:r>
      <w:bookmarkEnd w:id="328"/>
      <w:bookmarkEnd w:id="329"/>
      <w:bookmarkEnd w:id="330"/>
      <w:bookmarkEnd w:id="331"/>
      <w:bookmarkEnd w:id="332"/>
      <w:bookmarkEnd w:id="333"/>
      <w:bookmarkEnd w:id="334"/>
      <w:bookmarkEnd w:id="335"/>
      <w:bookmarkEnd w:id="336"/>
      <w:bookmarkEnd w:id="337"/>
      <w:bookmarkEnd w:id="338"/>
    </w:p>
    <w:p w14:paraId="564FEE22" w14:textId="77777777"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14:paraId="536F5F59" w14:textId="77777777" w:rsidR="00A10623" w:rsidRPr="00B916EC" w:rsidRDefault="00B0145C" w:rsidP="00B0145C">
      <w:pPr>
        <w:pStyle w:val="B1"/>
      </w:pPr>
      <w:r>
        <w:t>-</w:t>
      </w:r>
      <w:r>
        <w:tab/>
      </w:r>
      <w:r w:rsidR="00A10623" w:rsidRPr="00B916EC">
        <w:t>A configuration for PRACH transmission [4, TS 38.211].</w:t>
      </w:r>
      <w:r w:rsidR="007D5A3F">
        <w:t xml:space="preserve"> </w:t>
      </w:r>
    </w:p>
    <w:p w14:paraId="72A9C0BB" w14:textId="362D8170"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004107BC" w:rsidRPr="00B916EC">
        <w:t xml:space="preserve">, a corresponding RA-RNTI, and a PRACH resource. </w:t>
      </w:r>
    </w:p>
    <w:p w14:paraId="7553B93F" w14:textId="4B4CA698" w:rsidR="004107BC" w:rsidRDefault="004107BC" w:rsidP="00D1272A">
      <w:pPr>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m:oMath>
        <m:sSub>
          <m:sSubPr>
            <m:ctrlPr>
              <w:rPr>
                <w:rFonts w:ascii="Cambria Math" w:hAnsi="Cambria Math"/>
                <w:i/>
                <w:lang w:val="x-none"/>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lang w:val="x-none"/>
          </w:rPr>
          <m:t>(i)</m:t>
        </m:r>
      </m:oMath>
      <w:r w:rsidRPr="00B916EC">
        <w:rPr>
          <w:lang w:val="en-US"/>
        </w:rPr>
        <w:t>,</w:t>
      </w:r>
      <w:r w:rsidRPr="00B916EC">
        <w:rPr>
          <w:vertAlign w:val="subscript"/>
        </w:rPr>
        <w:t xml:space="preserve"> </w:t>
      </w:r>
      <w:r w:rsidRPr="00B916EC">
        <w:t>as</w:t>
      </w:r>
      <w:r w:rsidRPr="00B916EC">
        <w:rPr>
          <w:lang w:val="en-US"/>
        </w:rPr>
        <w:t xml:space="preserve"> described </w:t>
      </w:r>
      <w:r w:rsidR="006F5F9E">
        <w:rPr>
          <w:lang w:val="en-US"/>
        </w:rPr>
        <w:t>in clause</w:t>
      </w:r>
      <w:r>
        <w:rPr>
          <w:lang w:val="en-US"/>
        </w:rPr>
        <w:t xml:space="preserve"> 7.4</w:t>
      </w:r>
      <w:r w:rsidRPr="00B916EC">
        <w:rPr>
          <w:lang w:val="en-US"/>
        </w:rPr>
        <w:t xml:space="preserve">, </w:t>
      </w:r>
      <w:r w:rsidRPr="00B916EC">
        <w:t>on the indicated PRACH resource</w:t>
      </w:r>
      <w:r w:rsidRPr="00B916EC">
        <w:rPr>
          <w:lang w:val="en-US"/>
        </w:rPr>
        <w:t>.</w:t>
      </w:r>
    </w:p>
    <w:p w14:paraId="27F694B5" w14:textId="0DA69DDD" w:rsidR="003D050B" w:rsidRDefault="003D050B" w:rsidP="004107BC">
      <w:pPr>
        <w:spacing w:after="240"/>
      </w:pPr>
      <w:r>
        <w:rPr>
          <w:lang w:val="en-US"/>
        </w:rPr>
        <w:t>For Type-1 random access procedure, a</w:t>
      </w:r>
      <w:r w:rsidR="004107BC">
        <w:t xml:space="preserve"> UE is provided a number </w:t>
      </w:r>
      <m:oMath>
        <m:r>
          <w:rPr>
            <w:rFonts w:ascii="Cambria Math"/>
          </w:rPr>
          <m:t>N</m:t>
        </m:r>
      </m:oMath>
      <w:r w:rsidR="004107BC">
        <w:t xml:space="preserve"> of SS/PBCH block</w:t>
      </w:r>
      <w:r w:rsidR="00B052C4">
        <w:t xml:space="preserve"> indexe</w:t>
      </w:r>
      <w:r w:rsidR="004107BC">
        <w:t>s associated with</w:t>
      </w:r>
      <w:r w:rsidR="004107BC" w:rsidRPr="00A81FC3">
        <w:t xml:space="preserve"> one </w:t>
      </w:r>
      <w:r w:rsidR="004107BC">
        <w:t xml:space="preserve">PRACH occasion and a number </w:t>
      </w:r>
      <m:oMath>
        <m:r>
          <w:rPr>
            <w:rFonts w:ascii="Cambria Math"/>
          </w:rPr>
          <m:t>R</m:t>
        </m:r>
      </m:oMath>
      <w:r w:rsidR="004107BC">
        <w:t xml:space="preserve"> of contention based preambles per SS/PBCH </w:t>
      </w:r>
      <w:r w:rsidR="004107BC" w:rsidRPr="00162E2F">
        <w:t xml:space="preserve">block </w:t>
      </w:r>
      <w:r w:rsidR="00B052C4">
        <w:t xml:space="preserve">index </w:t>
      </w:r>
      <w:r w:rsidR="004107BC" w:rsidRPr="00162E2F">
        <w:t xml:space="preserve">per valid PRACH occasion by </w:t>
      </w:r>
      <w:r w:rsidR="004107BC" w:rsidRPr="00162E2F">
        <w:rPr>
          <w:i/>
        </w:rPr>
        <w:t>ssb-perRACH-OccasionAndCB-</w:t>
      </w:r>
      <w:r w:rsidR="004107BC" w:rsidRPr="00957952">
        <w:rPr>
          <w:i/>
        </w:rPr>
        <w:t>PreamblesPerSSB</w:t>
      </w:r>
      <w:r w:rsidR="004107BC" w:rsidRPr="00957952">
        <w:t xml:space="preserve">. </w:t>
      </w:r>
    </w:p>
    <w:p w14:paraId="39B3B01B" w14:textId="0E754209" w:rsidR="003D050B" w:rsidRDefault="003D050B" w:rsidP="003D050B">
      <w:r>
        <w:rPr>
          <w:lang w:val="en-US"/>
        </w:rPr>
        <w:lastRenderedPageBreak/>
        <w:t xml:space="preserve">For Type-2 random access procedure with common </w:t>
      </w:r>
      <w:r w:rsidR="00590F2D">
        <w:rPr>
          <w:lang w:val="en-US"/>
        </w:rPr>
        <w:t xml:space="preserve">configuration of </w:t>
      </w:r>
      <w:r>
        <w:rPr>
          <w:lang w:val="en-US"/>
        </w:rPr>
        <w:t>PRACH occasions with Type-1 random access procedure, 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by </w:t>
      </w:r>
      <w:r w:rsidRPr="00162E2F">
        <w:rPr>
          <w:i/>
        </w:rPr>
        <w:t>ssb-perRACH-OccasionAndCB-</w:t>
      </w:r>
      <w:r w:rsidRPr="00957952">
        <w:rPr>
          <w:i/>
        </w:rPr>
        <w:t>PreamblesPerSSB</w:t>
      </w:r>
      <w:r>
        <w:t xml:space="preserve"> and a number </w:t>
      </w:r>
      <m:oMath>
        <m:r>
          <w:rPr>
            <w:rFonts w:ascii="Cambria Math" w:hAnsi="Cambria Math"/>
          </w:rPr>
          <m:t>Q</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213624">
        <w:rPr>
          <w:i/>
        </w:rPr>
        <w:t>msgA-CB-PreamblesPerSSB-PerSharedRO</w:t>
      </w:r>
      <w:r>
        <w:rPr>
          <w:lang w:val="en-US"/>
        </w:rPr>
        <w:t xml:space="preserve">. </w:t>
      </w:r>
      <w:r w:rsidR="00590F2D" w:rsidRPr="009B2A9E">
        <w:rPr>
          <w:shd w:val="clear" w:color="auto" w:fill="FFFFFF"/>
        </w:rPr>
        <w:t>The PRACH transmission can be on a subset of PR</w:t>
      </w:r>
      <w:r w:rsidR="00590F2D">
        <w:rPr>
          <w:shd w:val="clear" w:color="auto" w:fill="FFFFFF"/>
        </w:rPr>
        <w:t xml:space="preserve">ACH occasions associated with a </w:t>
      </w:r>
      <w:r w:rsidR="00590F2D" w:rsidRPr="009B2A9E">
        <w:rPr>
          <w:shd w:val="clear" w:color="auto" w:fill="FFFFFF"/>
        </w:rPr>
        <w:t>same SS/PBCH block index</w:t>
      </w:r>
      <w:r w:rsidR="00590F2D">
        <w:rPr>
          <w:shd w:val="clear" w:color="auto" w:fill="FFFFFF"/>
        </w:rPr>
        <w:t xml:space="preserve"> </w:t>
      </w:r>
      <w:r w:rsidR="00F9791D" w:rsidRPr="00EE40A6">
        <w:rPr>
          <w:rFonts w:hint="eastAsia"/>
          <w:shd w:val="clear" w:color="auto" w:fill="FFFFFF"/>
          <w:lang w:eastAsia="zh-CN"/>
        </w:rPr>
        <w:t>within a</w:t>
      </w:r>
      <w:r w:rsidR="00F9791D">
        <w:rPr>
          <w:shd w:val="clear" w:color="auto" w:fill="FFFFFF"/>
          <w:lang w:eastAsia="zh-CN"/>
        </w:rPr>
        <w:t>n</w:t>
      </w:r>
      <w:r w:rsidR="00F9791D" w:rsidRPr="00EE40A6">
        <w:rPr>
          <w:rFonts w:hint="eastAsia"/>
          <w:shd w:val="clear" w:color="auto" w:fill="FFFFFF"/>
          <w:lang w:eastAsia="zh-CN"/>
        </w:rPr>
        <w:t xml:space="preserve"> SSB-RO mapping cycle</w:t>
      </w:r>
      <w:r w:rsidR="00F9791D" w:rsidRPr="00EE40A6">
        <w:rPr>
          <w:shd w:val="clear" w:color="auto" w:fill="FFFFFF"/>
        </w:rPr>
        <w:t xml:space="preserve"> </w:t>
      </w:r>
      <w:r w:rsidR="00590F2D" w:rsidRPr="009B2A9E">
        <w:rPr>
          <w:shd w:val="clear" w:color="auto" w:fill="FFFFFF"/>
        </w:rPr>
        <w:t>for a UE provided with a PRACH mask index by</w:t>
      </w:r>
      <w:r w:rsidR="00590F2D">
        <w:rPr>
          <w:shd w:val="clear" w:color="auto" w:fill="FFFFFF"/>
        </w:rPr>
        <w:t xml:space="preserve"> </w:t>
      </w:r>
      <w:r w:rsidR="00F9791D" w:rsidRPr="00213624">
        <w:rPr>
          <w:i/>
          <w:iCs/>
          <w:shd w:val="clear" w:color="auto" w:fill="FFFFFF"/>
        </w:rPr>
        <w:t>msgA-</w:t>
      </w:r>
      <w:r w:rsidR="00F9791D">
        <w:rPr>
          <w:i/>
          <w:iCs/>
          <w:shd w:val="clear" w:color="auto" w:fill="FFFFFF"/>
        </w:rPr>
        <w:t>SSB-S</w:t>
      </w:r>
      <w:r w:rsidR="00F9791D" w:rsidRPr="00213624">
        <w:rPr>
          <w:i/>
          <w:iCs/>
          <w:shd w:val="clear" w:color="auto" w:fill="FFFFFF"/>
        </w:rPr>
        <w:t>haredRO-MaskIndex</w:t>
      </w:r>
      <w:r w:rsidR="00590F2D">
        <w:rPr>
          <w:rStyle w:val="apple-converted-space"/>
          <w:shd w:val="clear" w:color="auto" w:fill="FFFFFF"/>
        </w:rPr>
        <w:t xml:space="preserve"> </w:t>
      </w:r>
      <w:r w:rsidR="00590F2D" w:rsidRPr="009B2A9E">
        <w:rPr>
          <w:shd w:val="clear" w:color="auto" w:fill="FFFFFF"/>
        </w:rPr>
        <w:t>according to [11, TS 38.321]</w:t>
      </w:r>
      <w:r>
        <w:t>.</w:t>
      </w:r>
    </w:p>
    <w:p w14:paraId="3D77D92B" w14:textId="43731762" w:rsidR="003D050B" w:rsidRPr="00651CCA" w:rsidRDefault="003D050B" w:rsidP="003D050B">
      <w:r>
        <w:rPr>
          <w:lang w:val="en-US"/>
        </w:rPr>
        <w:t xml:space="preserve">For Type-2 random access procedure with separate </w:t>
      </w:r>
      <w:r w:rsidR="00590F2D">
        <w:rPr>
          <w:lang w:val="en-US"/>
        </w:rPr>
        <w:t xml:space="preserve">configuration of </w:t>
      </w:r>
      <w:r>
        <w:rPr>
          <w:lang w:val="en-US"/>
        </w:rPr>
        <w:t>PRACH occasions with Type-1 random access procedure</w:t>
      </w:r>
      <w:r>
        <w:t xml:space="preserve">, </w:t>
      </w:r>
      <w:r>
        <w:rPr>
          <w:lang w:val="en-US"/>
        </w:rPr>
        <w:t>a</w:t>
      </w:r>
      <w:r>
        <w:t xml:space="preserve"> UE is provided a number </w:t>
      </w:r>
      <m:oMath>
        <m:r>
          <w:rPr>
            <w:rFonts w:ascii="Cambria Math"/>
          </w:rPr>
          <m:t>N</m:t>
        </m:r>
      </m:oMath>
      <w:r>
        <w:t xml:space="preserve"> of SS/PBCH block </w:t>
      </w:r>
      <w:r w:rsidR="00B052C4">
        <w:t xml:space="preserve">indexes </w:t>
      </w:r>
      <w:r>
        <w:t>associated with</w:t>
      </w:r>
      <w:r w:rsidRPr="00A81FC3">
        <w:t xml:space="preserve"> one </w:t>
      </w:r>
      <w:r>
        <w:t xml:space="preserve">PRACH occasion and a number </w:t>
      </w:r>
      <m:oMath>
        <m:r>
          <w:rPr>
            <w:rFonts w:ascii="Cambria Math"/>
          </w:rPr>
          <m:t>R</m:t>
        </m:r>
      </m:oMath>
      <w:r>
        <w:t xml:space="preserve"> of contention based preambles per SS/PBCH </w:t>
      </w:r>
      <w:r w:rsidRPr="00162E2F">
        <w:t xml:space="preserve">block </w:t>
      </w:r>
      <w:r w:rsidR="00B052C4">
        <w:t xml:space="preserve">index </w:t>
      </w:r>
      <w:r w:rsidRPr="00162E2F">
        <w:t>per valid PRACH occasion by</w:t>
      </w:r>
      <w:r>
        <w:t xml:space="preserve"> </w:t>
      </w:r>
      <w:r w:rsidR="00F9791D" w:rsidRPr="00A8094A">
        <w:rPr>
          <w:i/>
        </w:rPr>
        <w:t>msgA-SSB-PerRACH-OccasionAndCB-PreamblesPerSSB</w:t>
      </w:r>
      <w:r>
        <w:rPr>
          <w:iCs/>
        </w:rPr>
        <w:t xml:space="preserve"> when provided; otherwise, by </w:t>
      </w:r>
      <w:r w:rsidRPr="00B9288C">
        <w:rPr>
          <w:i/>
          <w:iCs/>
        </w:rPr>
        <w:t>ssb-perRACH-OccasionAndCB-PreamblesPerSSB</w:t>
      </w:r>
      <w:r>
        <w:t>.</w:t>
      </w:r>
    </w:p>
    <w:p w14:paraId="4A426946" w14:textId="77777777" w:rsidR="007B641C" w:rsidRPr="007B641C" w:rsidRDefault="007B641C" w:rsidP="007B641C">
      <w:pPr>
        <w:spacing w:line="259" w:lineRule="auto"/>
      </w:pPr>
      <w:r w:rsidRPr="007B641C">
        <w:t xml:space="preserve">For a random access procedure associated with a feature combination indicated by </w:t>
      </w:r>
      <w:r w:rsidRPr="007B641C">
        <w:rPr>
          <w:i/>
        </w:rPr>
        <w:t>FeatureCombinationPreambles</w:t>
      </w:r>
      <w:r w:rsidRPr="007B641C">
        <w:t xml:space="preserve">, </w:t>
      </w:r>
      <w:r w:rsidRPr="007B641C">
        <w:rPr>
          <w:lang w:val="en-US"/>
        </w:rPr>
        <w:t>a</w:t>
      </w:r>
      <w:r w:rsidRPr="007B641C">
        <w:t xml:space="preserve"> UE is provided a number </w:t>
      </w:r>
      <m:oMath>
        <m:r>
          <w:rPr>
            <w:rFonts w:ascii="Cambria Math"/>
          </w:rPr>
          <m:t>N</m:t>
        </m:r>
      </m:oMath>
      <w:r w:rsidRPr="007B641C">
        <w:t xml:space="preserve"> of SS/PBCH block indexes associated with one PRACH occasion by </w:t>
      </w:r>
      <w:r w:rsidRPr="007B641C">
        <w:rPr>
          <w:i/>
        </w:rPr>
        <w:t>ssb-perRACH-OccasionAndCB-PreamblesPerSSB</w:t>
      </w:r>
      <w:r w:rsidRPr="007B641C">
        <w:t xml:space="preserve"> or </w:t>
      </w:r>
      <w:r w:rsidRPr="007B641C">
        <w:rPr>
          <w:i/>
        </w:rPr>
        <w:t>msgA-SSB-PerRACH-OccasionAndCB-PreamblesPerSSB</w:t>
      </w:r>
      <w:r w:rsidRPr="007B641C">
        <w:rPr>
          <w:iCs/>
        </w:rPr>
        <w:t xml:space="preserve"> when provided </w:t>
      </w:r>
      <w:r w:rsidRPr="007B641C">
        <w:t xml:space="preserve">and a number </w:t>
      </w:r>
      <m:oMath>
        <m:r>
          <w:rPr>
            <w:rFonts w:ascii="Cambria Math"/>
          </w:rPr>
          <m:t>S</m:t>
        </m:r>
      </m:oMath>
      <w:r w:rsidRPr="007B641C">
        <w:t xml:space="preserve"> of contention based preambles per SS/PBCH block index per valid PRACH occasion by </w:t>
      </w:r>
      <w:r w:rsidRPr="007B641C">
        <w:rPr>
          <w:i/>
        </w:rPr>
        <w:t>startPreambleForThisPartition</w:t>
      </w:r>
      <w:r w:rsidRPr="007B641C">
        <w:t xml:space="preserve"> and </w:t>
      </w:r>
      <w:r w:rsidRPr="007B641C">
        <w:rPr>
          <w:rFonts w:hint="eastAsia"/>
          <w:i/>
          <w:lang w:eastAsia="zh-CN"/>
        </w:rPr>
        <w:t>n</w:t>
      </w:r>
      <w:r w:rsidRPr="007B641C">
        <w:rPr>
          <w:i/>
        </w:rPr>
        <w:t>umberOfPreamblesPerSSB-ForThisPartition</w:t>
      </w:r>
      <w:r w:rsidRPr="007B641C">
        <w:rPr>
          <w:lang w:val="en-US"/>
        </w:rPr>
        <w:t xml:space="preserve">. </w:t>
      </w:r>
      <w:r w:rsidRPr="007B641C">
        <w:rPr>
          <w:shd w:val="clear" w:color="auto" w:fill="FFFFFF"/>
        </w:rPr>
        <w:t xml:space="preserve">The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for a UE provided with a PRACH mask index by </w:t>
      </w:r>
      <w:r w:rsidRPr="007B641C">
        <w:rPr>
          <w:i/>
        </w:rPr>
        <w:t>ssb-SharedRO-MaskIndex</w:t>
      </w:r>
      <w:r w:rsidRPr="007B641C">
        <w:rPr>
          <w:shd w:val="clear" w:color="auto" w:fill="FFFFFF"/>
        </w:rPr>
        <w:t xml:space="preserve"> according to [11, TS 38.321]</w:t>
      </w:r>
      <w:r w:rsidRPr="007B641C">
        <w:t>.</w:t>
      </w:r>
    </w:p>
    <w:p w14:paraId="39D32CE6" w14:textId="3154D95A" w:rsidR="004107BC" w:rsidRDefault="00590F2D" w:rsidP="004107BC">
      <w:pPr>
        <w:spacing w:after="240"/>
      </w:pPr>
      <w:r>
        <w:rPr>
          <w:noProof/>
        </w:rPr>
        <w:t xml:space="preserve">For </w:t>
      </w:r>
      <w:r w:rsidRPr="00E80780">
        <w:rPr>
          <w:noProof/>
        </w:rPr>
        <w:t>Type-1 random access procedure, or for Type-2 random access procedure</w:t>
      </w:r>
      <w:r w:rsidRPr="00E80780">
        <w:t xml:space="preserve"> with separate </w:t>
      </w:r>
      <w:r>
        <w:t xml:space="preserve">configuration of </w:t>
      </w:r>
      <w:r w:rsidRPr="00E80780">
        <w:t xml:space="preserve">PRACH occasions </w:t>
      </w:r>
      <w:r>
        <w:t>from</w:t>
      </w:r>
      <w:r w:rsidRPr="00E80780">
        <w:t xml:space="preserve"> Type 1 random access procedure</w:t>
      </w:r>
      <w:r w:rsidRPr="00E80780">
        <w:rPr>
          <w:noProof/>
        </w:rPr>
        <w:t>,</w:t>
      </w:r>
      <w:r>
        <w:rPr>
          <w:noProof/>
        </w:rPr>
        <w:t xml:space="preserve"> </w:t>
      </w:r>
      <w:r>
        <w:t>i</w:t>
      </w:r>
      <w:r w:rsidRPr="00957952">
        <w:t xml:space="preserve">f </w:t>
      </w:r>
      <m:oMath>
        <m:r>
          <w:rPr>
            <w:rFonts w:ascii="Cambria Math"/>
          </w:rPr>
          <m:t>N&lt;1</m:t>
        </m:r>
      </m:oMath>
      <w:r w:rsidR="004107BC" w:rsidRPr="00957952">
        <w:t>, one SS/PBCH block</w:t>
      </w:r>
      <w:r w:rsidR="00B052C4" w:rsidRPr="00B052C4">
        <w:t xml:space="preserve"> </w:t>
      </w:r>
      <w:r w:rsidR="00B052C4">
        <w:t>index</w:t>
      </w:r>
      <w:r w:rsidR="004107BC" w:rsidRPr="00957952">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4107BC" w:rsidRPr="00957952">
        <w:t xml:space="preserve"> consecutive valid PRACH occasions </w:t>
      </w:r>
      <w:r w:rsidR="004107BC" w:rsidRPr="00957952">
        <w:rPr>
          <w:lang w:eastAsia="zh-CN"/>
        </w:rPr>
        <w:t xml:space="preserve">and </w:t>
      </w:r>
      <m:oMath>
        <m:r>
          <w:rPr>
            <w:rFonts w:ascii="Cambria Math" w:hAnsi="Cambria Math"/>
            <w:lang w:eastAsia="zh-CN"/>
          </w:rPr>
          <m:t>R</m:t>
        </m:r>
      </m:oMath>
      <w:r w:rsidR="004107BC">
        <w:rPr>
          <w:lang w:eastAsia="zh-CN"/>
        </w:rPr>
        <w:t xml:space="preserve"> </w:t>
      </w:r>
      <w:r w:rsidR="004107BC" w:rsidRPr="00957952">
        <w:rPr>
          <w:lang w:eastAsia="zh-CN"/>
        </w:rPr>
        <w:t>contention based preambles with consecutive indexes associated with</w:t>
      </w:r>
      <w:r w:rsidR="00ED1AD8">
        <w:rPr>
          <w:lang w:eastAsia="zh-CN"/>
        </w:rPr>
        <w:t xml:space="preserve"> the</w:t>
      </w:r>
      <w:r w:rsidR="004107BC" w:rsidRPr="00957952">
        <w:rPr>
          <w:lang w:eastAsia="zh-CN"/>
        </w:rPr>
        <w:t xml:space="preserve"> SS/PBCH block </w:t>
      </w:r>
      <w:r w:rsidR="00B052C4">
        <w:t xml:space="preserve">index </w:t>
      </w:r>
      <w:r w:rsidR="004107BC" w:rsidRPr="00957952">
        <w:rPr>
          <w:lang w:eastAsia="zh-CN"/>
        </w:rPr>
        <w:t>per valid PRACH occasion start from preamble index 0</w:t>
      </w:r>
      <w:r w:rsidR="004107BC" w:rsidRPr="00957952">
        <w:t xml:space="preserve">. If </w:t>
      </w:r>
      <m:oMath>
        <m:r>
          <w:rPr>
            <w:rFonts w:ascii="Cambria Math"/>
          </w:rPr>
          <m:t>N</m:t>
        </m:r>
        <m:r>
          <w:rPr>
            <w:rFonts w:ascii="Cambria Math" w:hAnsi="Cambria Math"/>
          </w:rPr>
          <m:t>≥</m:t>
        </m:r>
        <m:r>
          <w:rPr>
            <w:rFonts w:ascii="Cambria Math"/>
          </w:rPr>
          <m:t>1</m:t>
        </m:r>
      </m:oMath>
      <w:r w:rsidR="004107BC" w:rsidRPr="00957952">
        <w:t xml:space="preserve">, </w:t>
      </w:r>
      <m:oMath>
        <m:r>
          <w:rPr>
            <w:rFonts w:ascii="Cambria Math" w:hAnsi="Cambria Math"/>
            <w:lang w:eastAsia="zh-CN"/>
          </w:rPr>
          <m:t>R</m:t>
        </m:r>
      </m:oMath>
      <w:r w:rsidR="004107BC" w:rsidRPr="00957952">
        <w:t xml:space="preserve"> contention based preambles with consecutive indexes associated with SS/PBCH block</w:t>
      </w:r>
      <w:r w:rsidR="00B052C4" w:rsidRPr="00B052C4">
        <w:t xml:space="preserve"> </w:t>
      </w:r>
      <w:r w:rsidR="00B052C4">
        <w:t>index</w:t>
      </w:r>
      <w:r w:rsidR="004107BC"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004107BC" w:rsidRPr="00957952">
        <w:t xml:space="preserve">, </w:t>
      </w:r>
      <w:r w:rsidR="004107BC" w:rsidRPr="00D61DB9">
        <w:t xml:space="preserve">per valid PRACH occasion start from preamble index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oMath>
      <w:r w:rsidR="004107BC" w:rsidRPr="00D61DB9">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004107BC" w:rsidRPr="00D61DB9">
        <w:t xml:space="preserve"> is provided by </w:t>
      </w:r>
      <w:r w:rsidR="004107BC" w:rsidRPr="00D61DB9">
        <w:rPr>
          <w:i/>
          <w:noProof/>
        </w:rPr>
        <w:t>totalNumberOfRA-Preambles</w:t>
      </w:r>
      <w:r w:rsidR="004107BC" w:rsidRPr="00D61DB9">
        <w:rPr>
          <w:noProof/>
        </w:rPr>
        <w:t xml:space="preserve"> </w:t>
      </w:r>
      <w:r w:rsidR="00C80D46" w:rsidRPr="00A75C17">
        <w:rPr>
          <w:noProof/>
        </w:rPr>
        <w:t xml:space="preserve">for Type-1 random access procedure, or by </w:t>
      </w:r>
      <w:r w:rsidR="00F9791D">
        <w:rPr>
          <w:i/>
          <w:noProof/>
        </w:rPr>
        <w:t>msgA-T</w:t>
      </w:r>
      <w:r w:rsidR="00F9791D" w:rsidRPr="00102730">
        <w:rPr>
          <w:i/>
          <w:noProof/>
        </w:rPr>
        <w:t>otalNumberOfRA-Preambles</w:t>
      </w:r>
      <w:r w:rsidR="00C80D46" w:rsidRPr="00A75C17">
        <w:rPr>
          <w:noProof/>
        </w:rPr>
        <w:t xml:space="preserve"> for Type-2 random access procedure</w:t>
      </w:r>
      <w:r w:rsidR="00C80D46" w:rsidRPr="00F55B60">
        <w:t xml:space="preserve"> </w:t>
      </w:r>
      <w:r w:rsidR="00C80D46" w:rsidRPr="00A75C17">
        <w:t xml:space="preserve">with separate </w:t>
      </w:r>
      <w:r>
        <w:t xml:space="preserve">configuration of </w:t>
      </w:r>
      <w:r w:rsidR="00C80D46" w:rsidRPr="00A75C17">
        <w:t>PRACH occasions from a Type 1 random access procedure</w:t>
      </w:r>
      <w:r w:rsidR="00C80D46" w:rsidRPr="00A75C17">
        <w:rPr>
          <w:noProof/>
        </w:rPr>
        <w:t xml:space="preserve">, </w:t>
      </w:r>
      <w:r w:rsidR="004107BC" w:rsidRPr="00D61DB9">
        <w:rPr>
          <w:noProof/>
        </w:rPr>
        <w:t xml:space="preserve">and is an integer multiple of </w:t>
      </w:r>
      <m:oMath>
        <m:r>
          <w:rPr>
            <w:rFonts w:ascii="Cambria Math"/>
          </w:rPr>
          <m:t>N</m:t>
        </m:r>
      </m:oMath>
      <w:r w:rsidR="004107BC" w:rsidRPr="00D61DB9">
        <w:t>.</w:t>
      </w:r>
      <w:r w:rsidR="004107BC" w:rsidRPr="004107BC">
        <w:t xml:space="preserve"> </w:t>
      </w:r>
    </w:p>
    <w:p w14:paraId="30D46D0B" w14:textId="72DF9608" w:rsidR="00590F2D" w:rsidRPr="0096235E" w:rsidRDefault="00590F2D" w:rsidP="00590F2D">
      <w:pPr>
        <w:spacing w:after="240"/>
      </w:pPr>
      <w:r w:rsidRPr="00E80780">
        <w:t xml:space="preserve">For Type-2 random access procedure with common </w:t>
      </w:r>
      <w:r>
        <w:t xml:space="preserve">configuration of </w:t>
      </w:r>
      <w:r w:rsidRPr="00E80780">
        <w:t xml:space="preserve">PRACH occasions with Type-1 random access procedure, if </w:t>
      </w:r>
      <m:oMath>
        <m:r>
          <w:rPr>
            <w:rFonts w:ascii="Cambria Math"/>
          </w:rPr>
          <m:t>N&lt;1</m:t>
        </m:r>
      </m:oMath>
      <w:r w:rsidRPr="00E80780">
        <w:t>, one SS/PBCH block</w:t>
      </w:r>
      <w:r w:rsidR="00B052C4" w:rsidRPr="00B052C4">
        <w:t xml:space="preserve"> </w:t>
      </w:r>
      <w:r w:rsidR="00B052C4">
        <w:t>index</w:t>
      </w:r>
      <w:r w:rsidRPr="00E80780">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Pr="00E80780">
        <w:t xml:space="preserve"> consecutive valid PRACH occasions and </w:t>
      </w:r>
      <m:oMath>
        <m:r>
          <w:rPr>
            <w:rFonts w:ascii="Cambria Math"/>
          </w:rPr>
          <m:t>Q</m:t>
        </m:r>
      </m:oMath>
      <w:r w:rsidRPr="00E80780">
        <w:t xml:space="preserve"> contention based preambles with consecutive indexes associated with the SS/PBCH block </w:t>
      </w:r>
      <w:r w:rsidR="00B052C4">
        <w:t xml:space="preserve">index </w:t>
      </w:r>
      <w:r w:rsidRPr="00E80780">
        <w:t xml:space="preserve">per valid PRACH occasion start from preamble index </w:t>
      </w:r>
      <m:oMath>
        <m:r>
          <w:rPr>
            <w:rFonts w:ascii="Cambria Math" w:hAnsi="Cambria Math"/>
            <w:lang w:eastAsia="zh-CN"/>
          </w:rPr>
          <m:t>R</m:t>
        </m:r>
      </m:oMath>
      <w:r w:rsidRPr="00E80780">
        <w:t xml:space="preserve">. If </w:t>
      </w:r>
      <m:oMath>
        <m:r>
          <w:rPr>
            <w:rFonts w:ascii="Cambria Math"/>
          </w:rPr>
          <m:t>N</m:t>
        </m:r>
        <m:r>
          <w:rPr>
            <w:rFonts w:ascii="Cambria Math" w:hAnsi="Cambria Math"/>
          </w:rPr>
          <m:t>≥</m:t>
        </m:r>
        <m:r>
          <w:rPr>
            <w:rFonts w:ascii="Cambria Math"/>
          </w:rPr>
          <m:t>1</m:t>
        </m:r>
      </m:oMath>
      <w:r w:rsidRPr="00E80780">
        <w:t xml:space="preserve">, </w:t>
      </w:r>
      <m:oMath>
        <m:r>
          <w:rPr>
            <w:rFonts w:ascii="Cambria Math"/>
          </w:rPr>
          <m:t>Q</m:t>
        </m:r>
      </m:oMath>
      <w:r w:rsidRPr="00E80780">
        <w:t xml:space="preserve"> contention based preambles with consecutive indexes associated with SS/PBCH block</w:t>
      </w:r>
      <w:r w:rsidR="00B052C4" w:rsidRPr="00B052C4">
        <w:t xml:space="preserve"> </w:t>
      </w:r>
      <w:r w:rsidR="00B052C4">
        <w:t>index</w:t>
      </w:r>
      <w:r w:rsidRPr="00957952">
        <w:t xml:space="preserve"> </w:t>
      </w:r>
      <m:oMath>
        <m:r>
          <w:rPr>
            <w:rFonts w:ascii="Cambria Math" w:hAnsi="Cambria Math"/>
            <w:lang w:eastAsia="zh-CN"/>
          </w:rPr>
          <m:t>n</m:t>
        </m:r>
      </m:oMath>
      <w:r w:rsidRPr="00957952">
        <w:t xml:space="preserve">, </w:t>
      </w:r>
      <m:oMath>
        <m:r>
          <w:rPr>
            <w:rFonts w:ascii="Cambria Math" w:hAnsi="Cambria Math"/>
          </w:rPr>
          <m:t>0≤n≤N-1</m:t>
        </m:r>
      </m:oMath>
      <w:r w:rsidRPr="00E80780">
        <w:t>, per valid PRACH occasion start from preamble index</w:t>
      </w:r>
      <w:r>
        <w:t xml:space="preserve"> </w:t>
      </w:r>
      <m:oMath>
        <m:r>
          <w:rPr>
            <w:rFonts w:ascii="Cambria Math" w:hAnsi="Cambria Math"/>
          </w:rPr>
          <m:t>n</m:t>
        </m:r>
        <m:f>
          <m:fPr>
            <m:type m:val="lin"/>
            <m:ctrlPr>
              <w:rPr>
                <w:rFonts w:ascii="Cambria Math" w:hAnsi="Cambria Math"/>
                <w:i/>
              </w:rPr>
            </m:ctrlPr>
          </m:fPr>
          <m:num>
            <m:sSubSup>
              <m:sSubSupPr>
                <m:ctrlPr>
                  <w:rPr>
                    <w:rFonts w:ascii="Cambria Math" w:hAnsi="Cambria Math"/>
                    <w:i/>
                  </w:rPr>
                </m:ctrlPr>
              </m:sSubSupPr>
              <m:e>
                <m:r>
                  <w:rPr>
                    <w:rFonts w:ascii="Cambria Math" w:hAnsi="Cambria Math"/>
                    <w:color w:val="000000" w:themeColor="text1"/>
                    <w:lang w:val="en-US"/>
                  </w:rPr>
                  <m:t>⋅</m:t>
                </m:r>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num>
          <m:den>
            <m:r>
              <w:rPr>
                <w:rFonts w:ascii="Cambria Math" w:hAnsi="Cambria Math"/>
              </w:rPr>
              <m:t>N</m:t>
            </m:r>
          </m:den>
        </m:f>
        <m:r>
          <w:rPr>
            <w:rFonts w:ascii="Cambria Math" w:hAnsi="Cambria Math"/>
          </w:rPr>
          <m:t>+R</m:t>
        </m:r>
      </m:oMath>
      <w:r>
        <w:t xml:space="preserve">, </w:t>
      </w:r>
      <w:r w:rsidRPr="00E80780">
        <w:t xml:space="preserve">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total</m:t>
            </m:r>
          </m:sup>
        </m:sSubSup>
      </m:oMath>
      <w:r w:rsidRPr="00E80780">
        <w:t xml:space="preserve"> is provided by </w:t>
      </w:r>
      <w:r w:rsidRPr="00E80780">
        <w:rPr>
          <w:i/>
          <w:noProof/>
        </w:rPr>
        <w:t>totalNumberOfRA-Preambles</w:t>
      </w:r>
      <w:r w:rsidRPr="00E80780">
        <w:rPr>
          <w:noProof/>
        </w:rPr>
        <w:t xml:space="preserve"> for Type-1 random access procedure</w:t>
      </w:r>
      <w:r w:rsidRPr="00E80780">
        <w:t>.</w:t>
      </w:r>
    </w:p>
    <w:p w14:paraId="756E4B11" w14:textId="3F487099" w:rsidR="004107BC" w:rsidRDefault="004107BC" w:rsidP="00FD51F2">
      <w:pPr>
        <w:spacing w:after="240"/>
      </w:pPr>
      <w:r w:rsidRPr="00395132">
        <w:rPr>
          <w:color w:val="000000"/>
        </w:rPr>
        <w:t xml:space="preserve">For </w:t>
      </w:r>
      <w:r>
        <w:rPr>
          <w:color w:val="000000"/>
        </w:rPr>
        <w:t xml:space="preserve">link recovery, a UE is provided </w:t>
      </w:r>
      <m:oMath>
        <m:r>
          <w:rPr>
            <w:rFonts w:ascii="Cambria Math"/>
          </w:rPr>
          <m:t>N</m:t>
        </m:r>
      </m:oMath>
      <w:r w:rsidRPr="00395132">
        <w:rPr>
          <w:color w:val="000000"/>
        </w:rPr>
        <w:t xml:space="preserve"> SS/PBCH block </w:t>
      </w:r>
      <w:r w:rsidR="00B052C4">
        <w:t xml:space="preserve">indexes </w:t>
      </w:r>
      <w:r w:rsidRPr="00395132">
        <w:rPr>
          <w:color w:val="000000"/>
        </w:rPr>
        <w:t xml:space="preserve">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m:oMath>
        <m:r>
          <w:rPr>
            <w:rFonts w:ascii="Cambria Math"/>
          </w:rPr>
          <m:t>N</m:t>
        </m:r>
      </m:oMath>
      <w:r w:rsidR="001246F0">
        <w:rPr>
          <w:color w:val="000000"/>
        </w:rPr>
        <w:t xml:space="preserve"> SS/PBCH block </w:t>
      </w:r>
      <w:r w:rsidR="00B052C4">
        <w:t xml:space="preserve">indexes </w:t>
      </w:r>
      <w:r w:rsidR="001246F0">
        <w:rPr>
          <w:color w:val="000000"/>
        </w:rPr>
        <w:t xml:space="preserve">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m:oMath>
        <m:r>
          <w:rPr>
            <w:rFonts w:ascii="Cambria Math"/>
          </w:rPr>
          <m:t>N&lt;1</m:t>
        </m:r>
      </m:oMath>
      <w:r w:rsidRPr="00395132">
        <w:rPr>
          <w:color w:val="000000"/>
        </w:rPr>
        <w:t>, one SS/PBCH block</w:t>
      </w:r>
      <w:r w:rsidR="00B052C4" w:rsidRPr="00B052C4">
        <w:t xml:space="preserve"> </w:t>
      </w:r>
      <w:r w:rsidR="00B052C4">
        <w:t>index</w:t>
      </w:r>
      <w:r w:rsidRPr="00395132">
        <w:rPr>
          <w:color w:val="000000"/>
        </w:rPr>
        <w:t xml:space="preserve"> is mapped to </w:t>
      </w:r>
      <m:oMath>
        <m:f>
          <m:fPr>
            <m:type m:val="lin"/>
            <m:ctrlPr>
              <w:rPr>
                <w:rFonts w:ascii="Cambria Math" w:hAnsi="Cambria Math"/>
                <w:i/>
              </w:rPr>
            </m:ctrlPr>
          </m:fPr>
          <m:num>
            <m:r>
              <w:rPr>
                <w:rFonts w:ascii="Cambria Math" w:hAnsi="Cambria Math"/>
              </w:rPr>
              <m:t>1</m:t>
            </m:r>
          </m:num>
          <m:den>
            <m:r>
              <w:rPr>
                <w:rFonts w:ascii="Cambria Math"/>
              </w:rPr>
              <m:t>N</m:t>
            </m:r>
          </m:den>
        </m:f>
      </m:oMath>
      <w:r w:rsidR="003940AC">
        <w:rPr>
          <w:color w:val="000000"/>
        </w:rPr>
        <w:t xml:space="preserve"> </w:t>
      </w:r>
      <w:r w:rsidRPr="00395132">
        <w:rPr>
          <w:color w:val="000000"/>
        </w:rPr>
        <w:t>consecutive valid PRACH</w:t>
      </w:r>
      <w:r>
        <w:t xml:space="preserve"> occasions. If </w:t>
      </w:r>
      <m:oMath>
        <m:r>
          <w:rPr>
            <w:rFonts w:ascii="Cambria Math"/>
          </w:rPr>
          <m:t>N</m:t>
        </m:r>
        <m:r>
          <w:rPr>
            <w:rFonts w:ascii="Cambria Math" w:hAnsi="Cambria Math"/>
          </w:rPr>
          <m:t>≥</m:t>
        </m:r>
        <m:r>
          <w:rPr>
            <w:rFonts w:ascii="Cambria Math"/>
          </w:rPr>
          <m:t>1</m:t>
        </m:r>
      </m:oMath>
      <w:r>
        <w:t xml:space="preserve">, all consecutive </w:t>
      </w:r>
      <m:oMath>
        <m:r>
          <w:rPr>
            <w:rFonts w:ascii="Cambria Math"/>
          </w:rPr>
          <m:t>N</m:t>
        </m:r>
      </m:oMath>
      <w:r>
        <w:t xml:space="preserve"> SS/PBCH block </w:t>
      </w:r>
      <w:r w:rsidR="00B052C4">
        <w:t xml:space="preserve">indexes </w:t>
      </w:r>
      <w:r>
        <w:t xml:space="preserve">are associated with one PRACH occasion. </w:t>
      </w:r>
    </w:p>
    <w:p w14:paraId="2342D160" w14:textId="77777777"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14:paraId="55670FA3" w14:textId="77777777"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14:paraId="6DCFD028" w14:textId="77777777" w:rsidR="005D3B74" w:rsidRPr="00A81FC3" w:rsidRDefault="005D3B74" w:rsidP="005D3B74">
      <w:pPr>
        <w:pStyle w:val="B1"/>
        <w:spacing w:after="240"/>
        <w:rPr>
          <w:lang w:val="en-US"/>
        </w:rPr>
      </w:pPr>
      <w:r w:rsidRPr="00A81FC3">
        <w:rPr>
          <w:lang w:val="en-US"/>
        </w:rPr>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5871769B" w14:textId="77777777"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14:paraId="13DFFDB1" w14:textId="77777777"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14:paraId="13141990" w14:textId="5822DF0E" w:rsidR="00285627" w:rsidRDefault="00285627" w:rsidP="00285627">
      <w:r w:rsidRPr="00F462BD">
        <w:t xml:space="preserve">An association period, starting from frame 0, for mapping SS/PBCH block </w:t>
      </w:r>
      <w:r w:rsidR="00B052C4">
        <w:t xml:space="preserve">indexes </w:t>
      </w:r>
      <w:r w:rsidRPr="00F462BD">
        <w:t xml:space="preserve">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SS/PBCH block </w:t>
      </w:r>
      <w:r w:rsidR="00B052C4">
        <w:t xml:space="preserve">indexes </w:t>
      </w:r>
      <w:r w:rsidRPr="00F462BD">
        <w:t xml:space="preserve">are mapped at least once to the PRACH occasions within the association period, where a UE obtains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w:t>
      </w:r>
      <w:r w:rsidRPr="00F462BD">
        <w:lastRenderedPageBreak/>
        <w:t xml:space="preserve">SS/PBCH block </w:t>
      </w:r>
      <w:r w:rsidR="00957F67">
        <w:t xml:space="preserve">indexes </w:t>
      </w:r>
      <w:r w:rsidRPr="00F462BD">
        <w:t xml:space="preserve">to PRACH occasions mapping cycles within the association period there is a set of PRACH occasions </w:t>
      </w:r>
      <w:r w:rsidR="00776AF8" w:rsidRPr="00F360F1">
        <w:rPr>
          <w:color w:val="000000" w:themeColor="text1"/>
          <w:lang w:eastAsia="zh-CN"/>
        </w:rPr>
        <w:t>or PRACH preambles</w:t>
      </w:r>
      <w:r w:rsidR="00776AF8" w:rsidRPr="00DA32FA">
        <w:t xml:space="preserve"> </w:t>
      </w:r>
      <w:r w:rsidRPr="00F462BD">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Tx</m:t>
            </m:r>
          </m:sub>
          <m:sup>
            <m:r>
              <m:rPr>
                <m:sty m:val="p"/>
              </m:rPr>
              <w:rPr>
                <w:rFonts w:ascii="Cambria Math" w:hAnsi="Cambria Math"/>
              </w:rPr>
              <m:t>SSB</m:t>
            </m:r>
          </m:sup>
        </m:sSubSup>
      </m:oMath>
      <w:r>
        <w:t xml:space="preserve"> </w:t>
      </w:r>
      <w:r w:rsidRPr="00F462BD">
        <w:t>SS/PBCH block</w:t>
      </w:r>
      <w:r w:rsidR="00957F67">
        <w:t xml:space="preserve"> indexes</w:t>
      </w:r>
      <w:r w:rsidRPr="00F462BD">
        <w:t xml:space="preserve">, no SS/PBCH block </w:t>
      </w:r>
      <w:r w:rsidR="00957F67">
        <w:t xml:space="preserve">indexes </w:t>
      </w:r>
      <w:r w:rsidRPr="00F462BD">
        <w:t>are mapped to the set of PRACH occasions</w:t>
      </w:r>
      <w:r w:rsidR="00776AF8" w:rsidRPr="00F23453">
        <w:rPr>
          <w:color w:val="000000" w:themeColor="text1"/>
          <w:lang w:eastAsia="zh-CN"/>
        </w:rPr>
        <w:t xml:space="preserve"> </w:t>
      </w:r>
      <w:r w:rsidR="00776AF8" w:rsidRPr="00F360F1">
        <w:rPr>
          <w:color w:val="000000" w:themeColor="text1"/>
          <w:lang w:eastAsia="zh-CN"/>
        </w:rPr>
        <w:t>or PRACH preambles</w:t>
      </w:r>
      <w:r w:rsidRPr="00F462BD">
        <w:t xml:space="preserve">. An association pattern period </w:t>
      </w:r>
      <w:r>
        <w:t>includes</w:t>
      </w:r>
      <w:r w:rsidRPr="00F462BD">
        <w:t xml:space="preserve"> one or more association periods and is determined so that a pattern between PRACH occasions and SS/PBCH block </w:t>
      </w:r>
      <w:r w:rsidR="00957F67">
        <w:t xml:space="preserve">indexes </w:t>
      </w:r>
      <w:r w:rsidRPr="00F462BD">
        <w:t xml:space="preserve">repeats at most every 160 msec. PRACH occasions not associated with SS/PBCH block </w:t>
      </w:r>
      <w:r w:rsidR="00957F67">
        <w:t xml:space="preserve">indexes </w:t>
      </w:r>
      <w:r w:rsidRPr="00F462BD">
        <w:t>after an integer number of association periods, if any, are not used for PRACH transmissions</w:t>
      </w:r>
      <w:r w:rsidRPr="006A5445">
        <w:t>.</w:t>
      </w:r>
    </w:p>
    <w:p w14:paraId="05256DE0" w14:textId="7E27802B" w:rsidR="001246F0" w:rsidRDefault="005B74DE" w:rsidP="000600E8">
      <w:pPr>
        <w:rPr>
          <w:rFonts w:ascii="TimesNewRomanPSMT" w:hAnsi="TimesNewRomanPSMT" w:hint="eastAsia"/>
          <w:lang w:val="en-US" w:eastAsia="zh-CN"/>
        </w:rPr>
      </w:pPr>
      <w:r>
        <w:t>For a PRACH transmission</w:t>
      </w:r>
      <w:r w:rsidR="00AD225C" w:rsidRPr="00AD225C">
        <w:t xml:space="preserve"> </w:t>
      </w:r>
      <w:r w:rsidR="00AD225C">
        <w:t>by a UE</w:t>
      </w:r>
      <w:r>
        <w:t xml:space="preserve">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r w:rsidR="00AD225C">
        <w:t xml:space="preserve">If the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t>
      </w:r>
      <w:r w:rsidR="00AD225C">
        <w:t xml:space="preserve">by </w:t>
      </w:r>
      <w:r w:rsidR="007E56E4" w:rsidRPr="00FE56DB">
        <w:rPr>
          <w:i/>
          <w:lang w:val="en-US"/>
        </w:rPr>
        <w:t>CellSpecific_Koffset</w:t>
      </w:r>
      <w:r w:rsidR="00AD225C">
        <w:rPr>
          <w:iCs/>
        </w:rPr>
        <w:t xml:space="preserve">, the PRACH occasion is after slot </w:t>
      </w:r>
      <m:oMath>
        <m:r>
          <w:rPr>
            <w:rFonts w:ascii="Cambria Math" w:hAnsi="Cambria Math"/>
          </w:rPr>
          <m:t>n+</m:t>
        </m:r>
        <m:sSub>
          <m:sSubPr>
            <m:ctrlPr>
              <w:rPr>
                <w:rFonts w:ascii="Cambria Math" w:eastAsia="MS Mincho" w:hAnsi="Cambria Math"/>
                <w:i/>
                <w:kern w:val="2"/>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∙K</m:t>
            </m:r>
          </m:e>
          <m:sub>
            <m:r>
              <m:rPr>
                <m:sty m:val="p"/>
              </m:rPr>
              <w:rPr>
                <w:rFonts w:ascii="Cambria Math" w:eastAsia="MS Mincho" w:hAnsi="Cambria Math"/>
                <w:kern w:val="2"/>
              </w:rPr>
              <m:t>cell,offset</m:t>
            </m:r>
          </m:sub>
        </m:sSub>
      </m:oMath>
      <w:r w:rsidR="00AD225C">
        <w:rPr>
          <w:kern w:val="2"/>
        </w:rPr>
        <w:t xml:space="preserve"> where </w:t>
      </w:r>
      <m:oMath>
        <m:r>
          <w:rPr>
            <w:rFonts w:ascii="Cambria Math" w:hAnsi="Cambria Math"/>
          </w:rPr>
          <m:t>n</m:t>
        </m:r>
      </m:oMath>
      <w:r w:rsidR="00AD225C">
        <w:t xml:space="preserve"> is the slot of the UL BWP for the PRACH transmission that overlaps with the end of the PDCCH order reception assuming</w:t>
      </w:r>
      <w:r w:rsidR="00AD225C">
        <w:rPr>
          <w:rStyle w:val="CommentReference"/>
          <w:lang w:val="en-US"/>
        </w:rPr>
        <w:t xml:space="preserve"> </w:t>
      </w:r>
      <m:oMath>
        <m:sSub>
          <m:sSubPr>
            <m:ctrlPr>
              <w:rPr>
                <w:rFonts w:ascii="Cambria Math" w:eastAsia="MS Mincho" w:hAnsi="Cambria Math"/>
                <w:i/>
                <w:kern w:val="2"/>
              </w:rPr>
            </m:ctrlPr>
          </m:sSubPr>
          <m:e>
            <m:r>
              <w:rPr>
                <w:rFonts w:ascii="Cambria Math" w:eastAsia="MS Mincho" w:hAnsi="Cambria Math"/>
                <w:kern w:val="2"/>
              </w:rPr>
              <m:t>T</m:t>
            </m:r>
          </m:e>
          <m:sub>
            <m:r>
              <m:rPr>
                <m:sty m:val="p"/>
              </m:rPr>
              <w:rPr>
                <w:rFonts w:ascii="Cambria Math" w:eastAsia="MS Mincho" w:hAnsi="Cambria Math"/>
                <w:kern w:val="2"/>
              </w:rPr>
              <m:t>TA</m:t>
            </m:r>
          </m:sub>
        </m:sSub>
        <m:r>
          <w:rPr>
            <w:rFonts w:ascii="Cambria Math" w:eastAsia="MS Mincho" w:hAnsi="Cambria Math"/>
            <w:kern w:val="2"/>
          </w:rPr>
          <m:t>=0</m:t>
        </m:r>
      </m:oMath>
      <w:r w:rsidR="00AD225C">
        <w:rPr>
          <w:kern w:val="2"/>
        </w:rPr>
        <w:t xml:space="preserve">, and </w:t>
      </w:r>
      <m:oMath>
        <m:r>
          <w:rPr>
            <w:rFonts w:ascii="Cambria Math" w:hAnsi="Cambria Math"/>
            <w:lang w:val="en-US"/>
          </w:rPr>
          <m:t>μ</m:t>
        </m:r>
      </m:oMath>
      <w:r w:rsidR="00AD225C">
        <w:rPr>
          <w:lang w:val="en-US"/>
        </w:rPr>
        <w:t xml:space="preserve"> is the SCS configuration for the PRACH transmission</w:t>
      </w:r>
      <w:r w:rsidR="00AD225C">
        <w:t>.</w:t>
      </w:r>
      <w:r w:rsidR="00CF71DF">
        <w:t xml:space="preserve"> </w:t>
      </w:r>
      <w:r w:rsidR="00CF71DF">
        <w:rPr>
          <w:iCs/>
        </w:rPr>
        <w:t>If the</w:t>
      </w:r>
      <w:r w:rsidR="00CF71DF" w:rsidRPr="00F415B1">
        <w:rPr>
          <w:lang w:eastAsia="ko-KR"/>
        </w:rPr>
        <w:t xml:space="preserve"> PDCCH </w:t>
      </w:r>
      <w:r w:rsidR="00CF71DF">
        <w:rPr>
          <w:lang w:eastAsia="ko-KR"/>
        </w:rPr>
        <w:t>reception for the PDCCH order</w:t>
      </w:r>
      <w:r w:rsidR="00CF71DF" w:rsidRPr="00F415B1">
        <w:rPr>
          <w:lang w:eastAsia="ko-KR"/>
        </w:rPr>
        <w:t xml:space="preserve"> includes two PDCCH candidates from two linked search space sets based on </w:t>
      </w:r>
      <w:r w:rsidR="00CF71DF" w:rsidRPr="00F415B1">
        <w:rPr>
          <w:i/>
          <w:iCs/>
          <w:lang w:val="en-US"/>
        </w:rPr>
        <w:t>searchSpaceLinking</w:t>
      </w:r>
      <w:r w:rsidR="00334424">
        <w:rPr>
          <w:i/>
          <w:iCs/>
          <w:lang w:val="en-US"/>
        </w:rPr>
        <w:t>Id</w:t>
      </w:r>
      <w:r w:rsidR="00CF71DF" w:rsidRPr="00F415B1">
        <w:rPr>
          <w:lang w:eastAsia="ko-KR"/>
        </w:rPr>
        <w:t xml:space="preserve">, as described in clause 10.1, the last symbol of the PDCCH reception </w:t>
      </w:r>
      <w:r w:rsidR="00CF71DF" w:rsidRPr="00F415B1">
        <w:rPr>
          <w:lang w:val="en-US" w:eastAsia="ko-KR"/>
        </w:rPr>
        <w:t>is</w:t>
      </w:r>
      <w:r w:rsidR="00CF71DF" w:rsidRPr="00F415B1">
        <w:rPr>
          <w:lang w:eastAsia="ko-KR"/>
        </w:rPr>
        <w:t xml:space="preserve"> the last symbol of the PDCCH candidate</w:t>
      </w:r>
      <w:r w:rsidR="00CF71DF">
        <w:rPr>
          <w:lang w:eastAsia="ko-KR"/>
        </w:rPr>
        <w:t xml:space="preserve"> that ends later</w:t>
      </w:r>
      <w:r w:rsidR="00CF71DF" w:rsidRPr="00F415B1">
        <w:rPr>
          <w:lang w:eastAsia="ko-KR"/>
        </w:rPr>
        <w:t>.</w:t>
      </w:r>
      <w:r w:rsidR="00CF71DF" w:rsidRPr="00F415B1">
        <w:rPr>
          <w:rFonts w:cstheme="minorHAnsi"/>
          <w:lang w:val="en-US"/>
        </w:rPr>
        <w:t xml:space="preserve"> </w:t>
      </w:r>
      <w:r w:rsidR="00CF71DF" w:rsidRPr="00F415B1">
        <w:rPr>
          <w:lang w:eastAsia="ko-KR"/>
        </w:rPr>
        <w:t xml:space="preserve">The PDCCH reception includes the two PDCCH candidates also when </w:t>
      </w:r>
      <w:r w:rsidR="00CF71DF"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00CF71DF" w:rsidRPr="00F415B1">
        <w:rPr>
          <w:iCs/>
          <w:lang w:eastAsia="zh-CN"/>
        </w:rPr>
        <w:t>, 11.1, and 11.1.1.</w:t>
      </w:r>
    </w:p>
    <w:p w14:paraId="07F4E592" w14:textId="77777777"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14:paraId="5917D88C" w14:textId="77777777"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14:paraId="02DB49C8" w14:textId="77777777" w:rsidR="005B74DE" w:rsidRDefault="005B74DE" w:rsidP="005B74DE">
      <w:r>
        <w:t>For the indicated preamble index, the ordering of the PRACH occasions is</w:t>
      </w:r>
    </w:p>
    <w:p w14:paraId="31AA25BE" w14:textId="77777777"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14:paraId="6776CAAE" w14:textId="77777777"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14:paraId="534A7231" w14:textId="77777777"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14:paraId="6A0B9ABD" w14:textId="77777777"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14:paraId="5A3C35CD" w14:textId="77777777"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14:paraId="366343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52E8DDF3" w14:textId="77777777"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4A97A35F" w14:textId="77777777" w:rsidR="005B74DE" w:rsidRPr="00E9040D" w:rsidRDefault="005B74DE" w:rsidP="00011FE0">
            <w:pPr>
              <w:pStyle w:val="TAH"/>
            </w:pPr>
            <w:r>
              <w:t>Association period (number of PRACH configuration periods)</w:t>
            </w:r>
          </w:p>
        </w:tc>
      </w:tr>
      <w:tr w:rsidR="005B74DE" w:rsidRPr="00E9040D" w14:paraId="332F72C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91458F5" w14:textId="77777777"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14:paraId="3CA57969" w14:textId="77777777" w:rsidR="005B74DE" w:rsidRPr="00E9040D" w:rsidRDefault="005B74DE" w:rsidP="00011FE0">
            <w:pPr>
              <w:pStyle w:val="TAC"/>
            </w:pPr>
            <w:r>
              <w:t>{1, 2, 4, 8, 16}</w:t>
            </w:r>
          </w:p>
        </w:tc>
      </w:tr>
      <w:tr w:rsidR="005B74DE" w:rsidRPr="00E9040D" w14:paraId="2F1AA10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E5340FE" w14:textId="77777777"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14:paraId="1AF11E0D" w14:textId="77777777" w:rsidR="005B74DE" w:rsidRPr="00E9040D" w:rsidRDefault="005B74DE" w:rsidP="00011FE0">
            <w:pPr>
              <w:pStyle w:val="TAC"/>
            </w:pPr>
            <w:r>
              <w:t>{1, 2, 4, 8}</w:t>
            </w:r>
          </w:p>
        </w:tc>
      </w:tr>
      <w:tr w:rsidR="005B74DE" w:rsidRPr="00E9040D" w14:paraId="0621E8F8"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BA06E40" w14:textId="77777777"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14:paraId="44B24585" w14:textId="77777777" w:rsidR="005B74DE" w:rsidRDefault="005B74DE" w:rsidP="00011FE0">
            <w:pPr>
              <w:pStyle w:val="TAC"/>
            </w:pPr>
            <w:r>
              <w:t>{1, 2, 4}</w:t>
            </w:r>
          </w:p>
        </w:tc>
      </w:tr>
      <w:tr w:rsidR="005B74DE" w:rsidRPr="00E9040D" w14:paraId="7A5BD429"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DF329EA" w14:textId="77777777"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14:paraId="549BDC36" w14:textId="77777777" w:rsidR="005B74DE" w:rsidRPr="00E9040D" w:rsidRDefault="005B74DE" w:rsidP="00011FE0">
            <w:pPr>
              <w:pStyle w:val="TAC"/>
            </w:pPr>
            <w:r>
              <w:t>{1, 2}</w:t>
            </w:r>
          </w:p>
        </w:tc>
      </w:tr>
      <w:tr w:rsidR="005B74DE" w:rsidRPr="00E9040D" w14:paraId="6979DD7B" w14:textId="77777777"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2FE73337" w14:textId="77777777"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14:paraId="53A48472" w14:textId="77777777" w:rsidR="005B74DE" w:rsidRPr="00E9040D" w:rsidRDefault="005B74DE" w:rsidP="00011FE0">
            <w:pPr>
              <w:pStyle w:val="TAC"/>
            </w:pPr>
            <w:r>
              <w:t>{1}</w:t>
            </w:r>
          </w:p>
        </w:tc>
      </w:tr>
    </w:tbl>
    <w:p w14:paraId="0332B03F" w14:textId="77777777" w:rsidR="005B74DE" w:rsidRPr="00E650B0" w:rsidRDefault="005B74DE" w:rsidP="005B74DE"/>
    <w:p w14:paraId="4AA01E54" w14:textId="513046D3" w:rsidR="00CD3510" w:rsidRDefault="00B80E18" w:rsidP="00B80E18">
      <w:r w:rsidRPr="00162E2F">
        <w:t xml:space="preserve">For paired spectrum </w:t>
      </w:r>
      <w:r w:rsidR="00CB5408">
        <w:rPr>
          <w:rFonts w:eastAsia="Times New Roman"/>
        </w:rPr>
        <w:t>or supplementary uplink band</w:t>
      </w:r>
      <w:r w:rsidR="00CB5408" w:rsidRPr="00162E2F">
        <w:t xml:space="preserve"> </w:t>
      </w:r>
      <w:r w:rsidRPr="00162E2F">
        <w:t xml:space="preserve">all PRACH occasions are valid. </w:t>
      </w:r>
    </w:p>
    <w:p w14:paraId="7BB85441" w14:textId="77777777" w:rsidR="00CD3510" w:rsidRDefault="00B80E18" w:rsidP="00B80E18">
      <w:bookmarkStart w:id="339" w:name="_Hlk29801864"/>
      <w:r w:rsidRPr="00162E2F">
        <w:t xml:space="preserve">For unpaired spectrum, </w:t>
      </w:r>
    </w:p>
    <w:p w14:paraId="69854D5A" w14:textId="33CD359B" w:rsidR="00B80E18" w:rsidRPr="00162E2F" w:rsidRDefault="00CD3510" w:rsidP="00A312BF">
      <w:pPr>
        <w:pStyle w:val="B1"/>
      </w:pPr>
      <w:r>
        <w:t>-</w:t>
      </w:r>
      <w:r>
        <w:tab/>
      </w:r>
      <w:r w:rsidR="00B80E18" w:rsidRPr="00162E2F">
        <w:t xml:space="preserve">if a UE is not provided </w:t>
      </w:r>
      <w:r w:rsidR="003943AF">
        <w:rPr>
          <w:i/>
        </w:rPr>
        <w:t>tdd</w:t>
      </w:r>
      <w:r w:rsidR="00B80E18" w:rsidRPr="00162E2F">
        <w:rPr>
          <w:i/>
        </w:rPr>
        <w:t>-UL-DL-ConfigurationCommon</w:t>
      </w:r>
      <w:r w:rsidR="00B80E18" w:rsidRPr="00162E2F">
        <w:t xml:space="preserve">, a PRACH occasion </w:t>
      </w:r>
      <w:r w:rsidR="00B80E18" w:rsidRPr="00162E2F">
        <w:rPr>
          <w:rStyle w:val="colour"/>
        </w:rPr>
        <w:t>in a PRACH slot</w:t>
      </w:r>
      <w:r w:rsidR="00B80E18" w:rsidRPr="00162E2F">
        <w:t xml:space="preserve"> is valid if it does not precede a SS/PBCH block in the PRACH slot and starts at least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rsidRPr="00162E2F">
        <w:t xml:space="preserve"> symbols after a last SS/PBCH block </w:t>
      </w:r>
      <w:r w:rsidR="000A4881">
        <w:rPr>
          <w:lang w:val="en-US"/>
        </w:rPr>
        <w:t xml:space="preserve">reception </w:t>
      </w:r>
      <w:r w:rsidR="00B80E18" w:rsidRPr="00162E2F">
        <w:t xml:space="preserve">symbol, 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00B80E18">
        <w:t xml:space="preserve"> is provided in Table 8.1</w:t>
      </w:r>
      <w:r w:rsidR="00B80E18" w:rsidRPr="00162E2F">
        <w:t>-2</w:t>
      </w:r>
      <w:r w:rsidR="00443AAC">
        <w:rPr>
          <w:lang w:val="en-US"/>
        </w:rPr>
        <w:t xml:space="preserve"> and, </w:t>
      </w:r>
      <w:r w:rsidR="00443AAC"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443AAC" w:rsidRPr="000E198D">
        <w:rPr>
          <w:rFonts w:hint="eastAsia"/>
        </w:rPr>
        <w:t xml:space="preserve"> = </w:t>
      </w:r>
      <w:r w:rsidR="00533C00" w:rsidRPr="003817EF">
        <w:rPr>
          <w:lang w:val="en-GB"/>
        </w:rPr>
        <w:t>"</w:t>
      </w:r>
      <w:r w:rsidR="0077778F" w:rsidRPr="000E198D">
        <w:rPr>
          <w:rFonts w:hint="eastAsia"/>
          <w:i/>
          <w:iCs/>
        </w:rPr>
        <w:t>semi</w:t>
      </w:r>
      <w:r w:rsidR="0077778F">
        <w:rPr>
          <w:i/>
          <w:iCs/>
          <w:lang w:val="en-GB"/>
        </w:rPr>
        <w:t>S</w:t>
      </w:r>
      <w:r w:rsidR="0077778F" w:rsidRPr="000E198D">
        <w:rPr>
          <w:rFonts w:hint="eastAsia"/>
          <w:i/>
          <w:iCs/>
        </w:rPr>
        <w:t>tatic</w:t>
      </w:r>
      <w:r w:rsidR="00533C00" w:rsidRPr="003817EF">
        <w:rPr>
          <w:lang w:val="en-GB"/>
        </w:rPr>
        <w:t>"</w:t>
      </w:r>
      <w:r w:rsidR="0077778F" w:rsidRPr="003817EF">
        <w:rPr>
          <w:rFonts w:hint="eastAsia"/>
        </w:rPr>
        <w:t xml:space="preserve"> </w:t>
      </w:r>
      <w:r w:rsidR="00443AAC" w:rsidRPr="000E198D">
        <w:rPr>
          <w:rFonts w:hint="eastAsia"/>
        </w:rPr>
        <w:t xml:space="preserve">is provided, does not overlap with a set of consecutive symbols before the start of a next channel occupancy time where </w:t>
      </w:r>
      <w:r w:rsidR="00443AAC">
        <w:rPr>
          <w:lang w:val="en-US"/>
        </w:rPr>
        <w:t>the UE does not</w:t>
      </w:r>
      <w:r w:rsidR="00443AAC" w:rsidRPr="000E198D">
        <w:rPr>
          <w:rFonts w:hint="eastAsia"/>
        </w:rPr>
        <w:t xml:space="preserve"> transmi</w:t>
      </w:r>
      <w:r w:rsidR="00443AAC">
        <w:rPr>
          <w:lang w:val="en-US"/>
        </w:rPr>
        <w:t>t</w:t>
      </w:r>
      <w:r w:rsidR="00443AAC" w:rsidRPr="000E198D">
        <w:rPr>
          <w:rFonts w:hint="eastAsia"/>
        </w:rPr>
        <w:t xml:space="preserve"> [15, TS 37.213]</w:t>
      </w:r>
      <w:r w:rsidR="00B80E18" w:rsidRPr="00162E2F">
        <w:t>.</w:t>
      </w:r>
    </w:p>
    <w:p w14:paraId="39F56CC2" w14:textId="2398BC1C" w:rsidR="00CD3510" w:rsidRDefault="00CD3510" w:rsidP="00A312BF">
      <w:pPr>
        <w:pStyle w:val="B2"/>
        <w:rPr>
          <w:lang w:eastAsia="zh-CN"/>
        </w:rPr>
      </w:pPr>
      <w:r>
        <w:lastRenderedPageBreak/>
        <w:t>-</w:t>
      </w:r>
      <w:r>
        <w:tab/>
        <w:t>the</w:t>
      </w:r>
      <w:r w:rsidR="00443AAC" w:rsidRPr="00443AAC">
        <w:rPr>
          <w:rFonts w:eastAsia="MS Mincho"/>
        </w:rPr>
        <w:t xml:space="preserve"> </w:t>
      </w:r>
      <w:r w:rsidR="00443AAC">
        <w:rPr>
          <w:rFonts w:eastAsia="MS Mincho"/>
        </w:rPr>
        <w:t>candidate SS/PBCH block</w:t>
      </w:r>
      <w:r>
        <w:t xml:space="preserve"> index of the SS/PBCH block </w:t>
      </w:r>
      <w:r w:rsidR="00443AAC">
        <w:rPr>
          <w:rFonts w:eastAsia="MS Mincho"/>
        </w:rPr>
        <w:t>corresponds to the SS/PBCH block index</w:t>
      </w:r>
      <w:r>
        <w:t xml:space="preserve"> </w:t>
      </w:r>
      <w:r w:rsidRPr="00E505BC">
        <w:rPr>
          <w:rFonts w:hint="eastAsia"/>
          <w:lang w:eastAsia="zh-CN"/>
        </w:rPr>
        <w:t>provided by</w:t>
      </w:r>
      <w:r w:rsidRPr="00E505BC">
        <w:t xml:space="preserve"> </w:t>
      </w:r>
      <w:r w:rsidRPr="00E505BC">
        <w:rPr>
          <w:i/>
        </w:rPr>
        <w:t>ssb-PositionsInBurst</w:t>
      </w:r>
      <w:r w:rsidRPr="00E505BC">
        <w:t xml:space="preserve"> </w:t>
      </w:r>
      <w:r w:rsidRPr="00E505BC">
        <w:rPr>
          <w:lang w:val="en-US"/>
        </w:rPr>
        <w:t xml:space="preserve">in </w:t>
      </w:r>
      <w:r w:rsidRPr="00E505BC">
        <w:rPr>
          <w:i/>
        </w:rPr>
        <w:t>S</w:t>
      </w:r>
      <w:r w:rsidRPr="00E505BC">
        <w:rPr>
          <w:rFonts w:hint="eastAsia"/>
          <w:i/>
          <w:lang w:eastAsia="zh-CN"/>
        </w:rPr>
        <w:t>IB</w:t>
      </w:r>
      <w:r w:rsidRPr="00E505BC">
        <w:rPr>
          <w:i/>
        </w:rPr>
        <w:t>1</w:t>
      </w:r>
      <w:r w:rsidRPr="00E505BC">
        <w:t xml:space="preserve"> or in </w:t>
      </w:r>
      <w:r w:rsidRPr="00E505BC">
        <w:rPr>
          <w:i/>
        </w:rPr>
        <w:t>ServingCellConfigCommon</w:t>
      </w:r>
      <w:r w:rsidRPr="00271331">
        <w:rPr>
          <w:lang w:eastAsia="zh-CN"/>
        </w:rPr>
        <w:t xml:space="preserve"> </w:t>
      </w:r>
      <w:r w:rsidR="00443AAC">
        <w:rPr>
          <w:lang w:val="en-US" w:eastAsia="zh-CN"/>
        </w:rPr>
        <w:t xml:space="preserve">, </w:t>
      </w:r>
      <w:r w:rsidR="00443AAC">
        <w:rPr>
          <w:rFonts w:eastAsia="MS Mincho"/>
        </w:rPr>
        <w:t xml:space="preserve">as described </w:t>
      </w:r>
      <w:r w:rsidR="006F5F9E">
        <w:rPr>
          <w:rFonts w:eastAsia="MS Mincho"/>
        </w:rPr>
        <w:t>in clause</w:t>
      </w:r>
      <w:r w:rsidR="00443AAC">
        <w:rPr>
          <w:rFonts w:eastAsia="MS Mincho"/>
        </w:rPr>
        <w:t xml:space="preserve"> 4.1</w:t>
      </w:r>
    </w:p>
    <w:p w14:paraId="175A1A02" w14:textId="77777777" w:rsidR="005B74DE" w:rsidRDefault="000A4881" w:rsidP="00A312BF">
      <w:pPr>
        <w:pStyle w:val="B1"/>
      </w:pPr>
      <w:r>
        <w:rPr>
          <w:lang w:eastAsia="zh-CN"/>
        </w:rPr>
        <w:t>-</w:t>
      </w:r>
      <w:r>
        <w:rPr>
          <w:lang w:eastAsia="zh-CN"/>
        </w:rPr>
        <w:tab/>
      </w:r>
      <w:r w:rsidR="005B74DE"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005B74DE" w:rsidRPr="0010268E">
        <w:t xml:space="preserve"> a PRACH occasion </w:t>
      </w:r>
      <w:r w:rsidR="005B74DE" w:rsidRPr="0010268E">
        <w:rPr>
          <w:rStyle w:val="colour"/>
        </w:rPr>
        <w:t>in a PRACH slot</w:t>
      </w:r>
      <w:r w:rsidR="005B74DE" w:rsidRPr="0010268E">
        <w:t xml:space="preserve"> is valid if </w:t>
      </w:r>
    </w:p>
    <w:p w14:paraId="76A475CC" w14:textId="77777777" w:rsidR="005B74DE" w:rsidRDefault="005B74DE" w:rsidP="00A312BF">
      <w:pPr>
        <w:pStyle w:val="B2"/>
      </w:pPr>
      <w:r>
        <w:t>-</w:t>
      </w:r>
      <w:r>
        <w:tab/>
      </w:r>
      <w:r w:rsidRPr="0010268E">
        <w:t>it is within UL symbols</w:t>
      </w:r>
      <w:r>
        <w:rPr>
          <w:lang w:val="en-US"/>
        </w:rPr>
        <w:t>,</w:t>
      </w:r>
      <w:r w:rsidRPr="0010268E">
        <w:rPr>
          <w:lang w:val="en-US"/>
        </w:rPr>
        <w:t xml:space="preserve"> </w:t>
      </w:r>
      <w:r w:rsidRPr="0010268E">
        <w:t xml:space="preserve">or </w:t>
      </w:r>
    </w:p>
    <w:p w14:paraId="1E48005B" w14:textId="14F377B3" w:rsidR="000A4881" w:rsidRPr="00F76F56" w:rsidRDefault="00B07019" w:rsidP="00A312BF">
      <w:pPr>
        <w:pStyle w:val="B2"/>
        <w:rPr>
          <w:i/>
        </w:rPr>
      </w:pPr>
      <w:r>
        <w:t>-</w:t>
      </w:r>
      <w:r>
        <w:tab/>
      </w:r>
      <w:r>
        <w:rPr>
          <w:lang w:val="en-US"/>
        </w:rPr>
        <w:t xml:space="preserve">it does not precede a SS/PBCH block in the PRACH slot and </w:t>
      </w:r>
      <w:r w:rsidRPr="0010268E">
        <w:t>starts 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symbols after a last downlink symbol and </w:t>
      </w:r>
      <w:r w:rsidRPr="0010268E">
        <w:t>at least</w:t>
      </w:r>
      <w:r>
        <w:rPr>
          <w:lang w:val="en-US"/>
        </w:rPr>
        <w:t xml:space="preserv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t xml:space="preserve"> symbols </w:t>
      </w:r>
      <w:r w:rsidRPr="00271331">
        <w:t>after a last SS/PBCH block symbol</w:t>
      </w:r>
      <w:r>
        <w:rPr>
          <w:lang w:val="en-US"/>
        </w:rPr>
        <w:t>,</w:t>
      </w:r>
      <w:r w:rsidRPr="00271331">
        <w:t xml:space="preserve"> </w:t>
      </w:r>
      <w:r w:rsidRPr="001955EA">
        <w:t xml:space="preserve">where </w:t>
      </w:r>
      <m:oMath>
        <m:sSub>
          <m:sSubPr>
            <m:ctrlPr>
              <w:rPr>
                <w:rFonts w:ascii="Cambria Math" w:hAnsi="Cambria Math"/>
                <w:i/>
              </w:rPr>
            </m:ctrlPr>
          </m:sSubPr>
          <m:e>
            <m:r>
              <w:rPr>
                <w:rFonts w:ascii="Cambria Math" w:hAnsi="Cambria Math"/>
              </w:rPr>
              <m:t>N</m:t>
            </m:r>
          </m:e>
          <m:sub>
            <m:r>
              <m:rPr>
                <m:sty m:val="p"/>
              </m:rPr>
              <w:rPr>
                <w:rFonts w:ascii="Cambria Math" w:hAnsi="Cambria Math"/>
              </w:rPr>
              <m:t>gap</m:t>
            </m:r>
          </m:sub>
        </m:sSub>
      </m:oMath>
      <w:r w:rsidRPr="00271331">
        <w:t xml:space="preserve"> is provided in Table 8.</w:t>
      </w:r>
      <w:r>
        <w:rPr>
          <w:lang w:val="en-US"/>
        </w:rPr>
        <w:t>1</w:t>
      </w:r>
      <w:r w:rsidRPr="00271331">
        <w:t>-2</w:t>
      </w:r>
      <w:r w:rsidR="000A4881">
        <w:rPr>
          <w:lang w:val="en-US"/>
        </w:rPr>
        <w:t xml:space="preserve">, </w:t>
      </w:r>
      <w:r w:rsidR="000A4881" w:rsidRPr="00F76F56">
        <w:t xml:space="preserve">and if </w:t>
      </w:r>
      <w:r w:rsidR="006545FE">
        <w:rPr>
          <w:i/>
          <w:lang w:val="en-US"/>
        </w:rPr>
        <w:t>c</w:t>
      </w:r>
      <w:r w:rsidR="006545FE" w:rsidRPr="001107BF">
        <w:rPr>
          <w:i/>
        </w:rPr>
        <w:t>hannelAccess</w:t>
      </w:r>
      <w:r w:rsidR="006545FE">
        <w:rPr>
          <w:i/>
          <w:lang w:val="en-US"/>
        </w:rPr>
        <w:t>Mode</w:t>
      </w:r>
      <w:r w:rsidR="000A4881" w:rsidRPr="001107BF">
        <w:t xml:space="preserve"> = </w:t>
      </w:r>
      <w:r w:rsidR="00533C00" w:rsidRPr="003817EF">
        <w:rPr>
          <w:lang w:val="en-GB"/>
        </w:rPr>
        <w:t>"</w:t>
      </w:r>
      <w:r w:rsidR="00533C00" w:rsidRPr="001107BF">
        <w:rPr>
          <w:i/>
        </w:rPr>
        <w:t>semi</w:t>
      </w:r>
      <w:r w:rsidR="00533C00">
        <w:rPr>
          <w:i/>
          <w:lang w:val="en-GB"/>
        </w:rPr>
        <w:t>S</w:t>
      </w:r>
      <w:r w:rsidR="00533C00" w:rsidRPr="001107BF">
        <w:rPr>
          <w:i/>
        </w:rPr>
        <w:t>tatic</w:t>
      </w:r>
      <w:r w:rsidR="00533C00" w:rsidRPr="003817EF">
        <w:rPr>
          <w:iCs/>
          <w:lang w:val="en-GB"/>
        </w:rPr>
        <w:t>"</w:t>
      </w:r>
      <w:r w:rsidR="00533C00" w:rsidRPr="003817EF">
        <w:rPr>
          <w:iCs/>
        </w:rPr>
        <w:t xml:space="preserve"> </w:t>
      </w:r>
      <w:r w:rsidR="000A4881" w:rsidRPr="001107BF">
        <w:t xml:space="preserve">is provided, does not overlap with </w:t>
      </w:r>
      <w:r w:rsidR="000A4881" w:rsidRPr="00F76F56">
        <w:t xml:space="preserve">a set of consecutive symbols before the start of </w:t>
      </w:r>
      <w:r w:rsidR="000A4881">
        <w:t>a</w:t>
      </w:r>
      <w:r w:rsidR="000A4881" w:rsidRPr="00F76F56">
        <w:t xml:space="preserve"> next channel occupancy time </w:t>
      </w:r>
      <w:r w:rsidR="000A4881">
        <w:t>where there</w:t>
      </w:r>
      <w:r w:rsidR="000A4881" w:rsidRPr="00F76F56">
        <w:t xml:space="preserve"> shall not </w:t>
      </w:r>
      <w:r w:rsidR="000A4881">
        <w:t>be</w:t>
      </w:r>
      <w:r w:rsidR="000A4881" w:rsidRPr="00F76F56">
        <w:t xml:space="preserve"> any transmissions, as described in [15, TS 37.213]</w:t>
      </w:r>
    </w:p>
    <w:p w14:paraId="4B42769A" w14:textId="6D1DF20B" w:rsidR="00B07019" w:rsidRPr="0010268E" w:rsidRDefault="000A4881" w:rsidP="00A312BF">
      <w:pPr>
        <w:pStyle w:val="B3"/>
      </w:pPr>
      <w:r w:rsidRPr="00F76F56">
        <w:t>-</w:t>
      </w:r>
      <w:r w:rsidRPr="00F76F56">
        <w:tab/>
        <w:t xml:space="preserve">the </w:t>
      </w:r>
      <w:r w:rsidR="00443AAC">
        <w:rPr>
          <w:rFonts w:eastAsia="MS Mincho"/>
        </w:rPr>
        <w:t xml:space="preserve">candidate SS/PBCH block </w:t>
      </w:r>
      <w:r w:rsidRPr="00F76F56">
        <w:t xml:space="preserve">index of the SS/PBCH block </w:t>
      </w:r>
      <w:r w:rsidR="00443AAC">
        <w:rPr>
          <w:rFonts w:eastAsia="MS Mincho"/>
        </w:rPr>
        <w:t>corresponds to the SS/PBCH block index</w:t>
      </w:r>
      <w:r w:rsidRPr="00F76F56">
        <w:t xml:space="preserve">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in </w:t>
      </w:r>
      <w:r w:rsidRPr="00F76F56">
        <w:rPr>
          <w:i/>
        </w:rPr>
        <w:t>ServingCellConfigCommon</w:t>
      </w:r>
      <w:r w:rsidR="00443AAC">
        <w:t xml:space="preserve">, </w:t>
      </w:r>
      <w:r w:rsidR="00443AAC">
        <w:rPr>
          <w:rFonts w:eastAsia="MS Mincho"/>
        </w:rPr>
        <w:t xml:space="preserve">as described </w:t>
      </w:r>
      <w:r w:rsidR="006F5F9E">
        <w:rPr>
          <w:rFonts w:eastAsia="MS Mincho"/>
        </w:rPr>
        <w:t>in clause</w:t>
      </w:r>
      <w:r w:rsidR="00443AAC">
        <w:rPr>
          <w:rFonts w:eastAsia="MS Mincho"/>
        </w:rPr>
        <w:t xml:space="preserve"> 4.1</w:t>
      </w:r>
      <w:r w:rsidR="00B07019" w:rsidRPr="001955EA">
        <w:t xml:space="preserve">. </w:t>
      </w:r>
    </w:p>
    <w:bookmarkEnd w:id="339"/>
    <w:p w14:paraId="4FCCE017" w14:textId="3C69135C" w:rsidR="005B74DE" w:rsidRPr="00271331" w:rsidRDefault="005B74DE" w:rsidP="005B74DE">
      <w:r w:rsidRPr="001955EA">
        <w:t xml:space="preserve">For preamble format B4 [4, TS 38.211],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gap</m:t>
            </m:r>
          </m:sub>
        </m:sSub>
        <m:r>
          <w:rPr>
            <w:rFonts w:ascii="Cambria Math" w:hAnsi="Cambria Math"/>
            <w:lang w:val="x-none"/>
          </w:rPr>
          <m:t>=0</m:t>
        </m:r>
      </m:oMath>
      <w:r w:rsidRPr="00271331">
        <w:t xml:space="preserve">. </w:t>
      </w:r>
    </w:p>
    <w:p w14:paraId="01BDACA6" w14:textId="77D43609" w:rsidR="005B74DE" w:rsidRPr="00E9040D" w:rsidRDefault="005B74DE" w:rsidP="005B74DE">
      <w:pPr>
        <w:pStyle w:val="TH"/>
      </w:pPr>
      <w:r>
        <w:t>Table 8.1-2</w:t>
      </w:r>
      <w:r w:rsidRPr="00E9040D">
        <w:t xml:space="preserve">: </w:t>
      </w:r>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w:r>
        <w:t xml:space="preserve"> values for different preamble </w:t>
      </w:r>
      <w:r w:rsidR="00143099">
        <w:t>SCS</w:t>
      </w:r>
      <w:r>
        <w:t xml:space="preserve"> </w:t>
      </w:r>
      <m:oMath>
        <m:r>
          <m:rPr>
            <m:sty m:val="bi"/>
          </m:rPr>
          <w:rPr>
            <w:rFonts w:ascii="Cambria Math" w:hAnsi="Cambria Math"/>
            <w:lang w:val="x-none"/>
          </w:rPr>
          <m:t>μ</m:t>
        </m:r>
      </m:oMath>
    </w:p>
    <w:tbl>
      <w:tblPr>
        <w:tblW w:w="0" w:type="auto"/>
        <w:jc w:val="center"/>
        <w:tblLook w:val="01E0" w:firstRow="1" w:lastRow="1" w:firstColumn="1" w:lastColumn="1" w:noHBand="0" w:noVBand="0"/>
      </w:tblPr>
      <w:tblGrid>
        <w:gridCol w:w="3505"/>
        <w:gridCol w:w="3600"/>
      </w:tblGrid>
      <w:tr w:rsidR="005B74DE" w:rsidRPr="00E9040D" w14:paraId="6668A0CB"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14:paraId="64950B0F" w14:textId="77777777"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14:paraId="44D6257A" w14:textId="2329E784" w:rsidR="005B74DE" w:rsidRPr="00E9040D" w:rsidRDefault="00000000" w:rsidP="00011FE0">
            <w:pPr>
              <w:pStyle w:val="TAH"/>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gap</m:t>
                    </m:r>
                  </m:sub>
                </m:sSub>
              </m:oMath>
            </m:oMathPara>
          </w:p>
        </w:tc>
      </w:tr>
      <w:tr w:rsidR="005B74DE" w:rsidRPr="00E9040D" w14:paraId="183C284F"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D8607" w14:textId="77777777"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14:paraId="713BA52A" w14:textId="77777777" w:rsidR="005B74DE" w:rsidRPr="00E9040D" w:rsidRDefault="005B74DE" w:rsidP="00011FE0">
            <w:pPr>
              <w:pStyle w:val="TAC"/>
            </w:pPr>
            <w:r>
              <w:t>0</w:t>
            </w:r>
          </w:p>
        </w:tc>
      </w:tr>
      <w:tr w:rsidR="005B74DE" w:rsidRPr="00E9040D" w14:paraId="21352725" w14:textId="77777777"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56E30F7A" w14:textId="77777777"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14:paraId="5FD59EAC" w14:textId="77777777" w:rsidR="005B74DE" w:rsidRPr="00E9040D" w:rsidRDefault="005B74DE" w:rsidP="00011FE0">
            <w:pPr>
              <w:pStyle w:val="TAC"/>
            </w:pPr>
            <w:r>
              <w:t>2</w:t>
            </w:r>
          </w:p>
        </w:tc>
      </w:tr>
      <w:tr w:rsidR="00CC29A0" w:rsidRPr="00B27E56" w14:paraId="1F70D4F5"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67BB6AAD" w14:textId="77777777" w:rsidR="00CC29A0" w:rsidRPr="00B27E56" w:rsidRDefault="00CC29A0" w:rsidP="00CC29A0">
            <w:pPr>
              <w:pStyle w:val="TAC"/>
            </w:pPr>
            <w:r w:rsidRPr="00B27E56">
              <w:t>480 kHz</w:t>
            </w:r>
          </w:p>
        </w:tc>
        <w:tc>
          <w:tcPr>
            <w:tcW w:w="3600" w:type="dxa"/>
            <w:tcBorders>
              <w:top w:val="single" w:sz="4" w:space="0" w:color="auto"/>
              <w:left w:val="single" w:sz="4" w:space="0" w:color="auto"/>
              <w:bottom w:val="single" w:sz="4" w:space="0" w:color="auto"/>
              <w:right w:val="single" w:sz="4" w:space="0" w:color="auto"/>
            </w:tcBorders>
            <w:vAlign w:val="center"/>
          </w:tcPr>
          <w:p w14:paraId="1BF84B63" w14:textId="77777777" w:rsidR="00CC29A0" w:rsidRPr="00B27E56" w:rsidRDefault="00CC29A0" w:rsidP="00CC29A0">
            <w:pPr>
              <w:pStyle w:val="TAC"/>
            </w:pPr>
            <w:r w:rsidRPr="00B27E56">
              <w:t>8</w:t>
            </w:r>
          </w:p>
        </w:tc>
      </w:tr>
      <w:tr w:rsidR="00CC29A0" w:rsidRPr="00B27E56" w14:paraId="37E4BFAC" w14:textId="77777777" w:rsidTr="00CC29A0">
        <w:trPr>
          <w:jc w:val="center"/>
        </w:trPr>
        <w:tc>
          <w:tcPr>
            <w:tcW w:w="3505" w:type="dxa"/>
            <w:tcBorders>
              <w:top w:val="single" w:sz="4" w:space="0" w:color="auto"/>
              <w:left w:val="single" w:sz="4" w:space="0" w:color="auto"/>
              <w:bottom w:val="single" w:sz="4" w:space="0" w:color="auto"/>
              <w:right w:val="single" w:sz="4" w:space="0" w:color="auto"/>
            </w:tcBorders>
            <w:vAlign w:val="center"/>
          </w:tcPr>
          <w:p w14:paraId="46A67320" w14:textId="77777777" w:rsidR="00CC29A0" w:rsidRPr="00B27E56" w:rsidRDefault="00CC29A0" w:rsidP="00CC29A0">
            <w:pPr>
              <w:pStyle w:val="TAC"/>
            </w:pPr>
            <w:r w:rsidRPr="00B27E56">
              <w:t>960 kHz</w:t>
            </w:r>
          </w:p>
        </w:tc>
        <w:tc>
          <w:tcPr>
            <w:tcW w:w="3600" w:type="dxa"/>
            <w:tcBorders>
              <w:top w:val="single" w:sz="4" w:space="0" w:color="auto"/>
              <w:left w:val="single" w:sz="4" w:space="0" w:color="auto"/>
              <w:bottom w:val="single" w:sz="4" w:space="0" w:color="auto"/>
              <w:right w:val="single" w:sz="4" w:space="0" w:color="auto"/>
            </w:tcBorders>
            <w:vAlign w:val="center"/>
          </w:tcPr>
          <w:p w14:paraId="7A9B6E55" w14:textId="77777777" w:rsidR="00CC29A0" w:rsidRPr="00B27E56" w:rsidRDefault="00CC29A0" w:rsidP="00CC29A0">
            <w:pPr>
              <w:pStyle w:val="TAC"/>
            </w:pPr>
            <w:r w:rsidRPr="00B27E56">
              <w:t>16</w:t>
            </w:r>
          </w:p>
        </w:tc>
      </w:tr>
    </w:tbl>
    <w:p w14:paraId="0F2B772F" w14:textId="77777777" w:rsidR="005B74DE" w:rsidRPr="008F1C3A" w:rsidRDefault="005B74DE" w:rsidP="005B74DE">
      <w:pPr>
        <w:rPr>
          <w:rFonts w:eastAsia="Calibri"/>
          <w:szCs w:val="22"/>
          <w:lang w:val="x-none"/>
        </w:rPr>
      </w:pPr>
    </w:p>
    <w:p w14:paraId="2FF13BDE" w14:textId="77777777" w:rsidR="00AC1D73" w:rsidRDefault="00AC1D73" w:rsidP="00AD225C">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m:oMath>
        <m:sSub>
          <m:sSubPr>
            <m:ctrlPr>
              <w:rPr>
                <w:rFonts w:ascii="Cambria Math" w:hAnsi="Cambria Math"/>
                <w:i/>
              </w:rPr>
            </m:ctrlPr>
          </m:sSubPr>
          <m:e>
            <m:r>
              <w:rPr>
                <w:rFonts w:ascii="Cambria Math" w:hAnsi="Cambria Math"/>
              </w:rPr>
              <m:t>N</m:t>
            </m:r>
          </m:e>
          <m:sub>
            <m:r>
              <w:rPr>
                <w:rFonts w:ascii="Cambria Math" w:hAnsi="Cambria Math"/>
              </w:rPr>
              <m:t>T,2</m:t>
            </m:r>
          </m:sub>
        </m:sSub>
        <m:r>
          <w:rPr>
            <w:rFonts w:ascii="Cambria Math" w:hAnsi="Cambria Math"/>
          </w:rPr>
          <m:t xml:space="preserve">+ </m:t>
        </m:r>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m:t>
        </m:r>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Pr="00023AB3">
        <w:t xml:space="preserve"> </w:t>
      </w:r>
      <w:r w:rsidRPr="00023AB3">
        <w:rPr>
          <w:lang w:val="en-US"/>
        </w:rPr>
        <w:t>msec, where</w:t>
      </w:r>
      <w:r>
        <w:rPr>
          <w:lang w:val="en-US"/>
        </w:rPr>
        <w:t xml:space="preserve"> </w:t>
      </w:r>
    </w:p>
    <w:p w14:paraId="549279A1"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N</m:t>
            </m:r>
          </m:e>
          <m:sub>
            <m:r>
              <w:rPr>
                <w:rFonts w:ascii="Cambria Math" w:hAnsi="Cambria Math"/>
              </w:rPr>
              <m:t>T,2</m:t>
            </m:r>
          </m:sub>
        </m:sSub>
      </m:oMath>
      <w:r w:rsidRPr="00023AB3">
        <w:t xml:space="preserve"> is a time duration of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023AB3">
        <w:t xml:space="preserve"> symbols corresponding to a PUSCH preparation time for UE processing capability 1 [6, TS 38.214]</w:t>
      </w:r>
      <w:r>
        <w:rPr>
          <w:rFonts w:hint="eastAsia"/>
          <w:lang w:eastAsia="zh-CN"/>
        </w:rPr>
        <w:t xml:space="preserve"> assuming </w:t>
      </w:r>
      <m:oMath>
        <m:r>
          <w:rPr>
            <w:rFonts w:ascii="Cambria Math" w:hAnsi="Cambria Math"/>
          </w:rPr>
          <m:t>μ</m:t>
        </m:r>
      </m:oMath>
      <w:r>
        <w:rPr>
          <w:rFonts w:eastAsia="DengXian" w:hint="eastAsia"/>
          <w:lang w:eastAsia="zh-CN"/>
        </w:rPr>
        <w:t xml:space="preserve"> corresponds to the </w:t>
      </w:r>
      <w:r>
        <w:rPr>
          <w:rFonts w:eastAsia="DengXian"/>
          <w:lang w:eastAsia="zh-CN"/>
        </w:rPr>
        <w:t xml:space="preserve">smallest </w:t>
      </w:r>
      <w:r>
        <w:rPr>
          <w:rFonts w:eastAsia="DengXian" w:hint="eastAsia"/>
          <w:lang w:eastAsia="zh-CN"/>
        </w:rPr>
        <w:t xml:space="preserve">SCS configuration </w:t>
      </w:r>
      <w:r>
        <w:rPr>
          <w:rFonts w:eastAsia="DengXian"/>
          <w:lang w:eastAsia="zh-CN"/>
        </w:rPr>
        <w:t xml:space="preserve">between </w:t>
      </w:r>
      <w:r w:rsidRPr="006C1D02">
        <w:rPr>
          <w:rFonts w:eastAsia="DengXian"/>
          <w:lang w:eastAsia="zh-CN"/>
        </w:rPr>
        <w:t>the SCS configuration of the PDCCH</w:t>
      </w:r>
      <w:r>
        <w:rPr>
          <w:rFonts w:eastAsia="DengXian"/>
          <w:lang w:eastAsia="zh-CN"/>
        </w:rPr>
        <w:t xml:space="preserve"> order</w:t>
      </w:r>
      <w:r w:rsidRPr="006C1D02">
        <w:rPr>
          <w:rFonts w:eastAsia="DengXian"/>
          <w:lang w:eastAsia="zh-CN"/>
        </w:rPr>
        <w:t xml:space="preserve"> and the SCS configuration of the corresponding </w:t>
      </w:r>
      <w:r>
        <w:rPr>
          <w:rFonts w:eastAsia="DengXian" w:hint="eastAsia"/>
          <w:lang w:eastAsia="zh-CN"/>
        </w:rPr>
        <w:t>PRACH transmission</w:t>
      </w:r>
      <w:r>
        <w:rPr>
          <w:lang w:val="en-US"/>
        </w:rPr>
        <w:t xml:space="preserve"> </w:t>
      </w:r>
    </w:p>
    <w:p w14:paraId="1251085B" w14:textId="77777777" w:rsidR="00AC1D73" w:rsidRDefault="00AC1D73" w:rsidP="00AC1D73">
      <w:pPr>
        <w:pStyle w:val="B1"/>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r>
          <w:rPr>
            <w:rFonts w:ascii="Cambria Math" w:hAnsi="Cambria Math"/>
          </w:rPr>
          <m:t>=0</m:t>
        </m:r>
      </m:oMath>
      <w:r w:rsidRPr="00023AB3">
        <w:t xml:space="preserve"> if the active UL BWP does not change and </w:t>
      </w:r>
      <m:oMath>
        <m:sSub>
          <m:sSubPr>
            <m:ctrlPr>
              <w:rPr>
                <w:rFonts w:ascii="Cambria Math" w:hAnsi="Cambria Math"/>
                <w:i/>
              </w:rPr>
            </m:ctrlPr>
          </m:sSubPr>
          <m:e>
            <m:r>
              <w:rPr>
                <w:rFonts w:ascii="Cambria Math" w:hAnsi="Cambria Math"/>
              </w:rPr>
              <m:t>∆</m:t>
            </m:r>
          </m:e>
          <m:sub>
            <m:r>
              <m:rPr>
                <m:sty m:val="p"/>
              </m:rPr>
              <w:rPr>
                <w:rFonts w:ascii="Cambria Math" w:hAnsi="Cambria Math"/>
              </w:rPr>
              <m:t>BWPSwitching</m:t>
            </m:r>
          </m:sub>
        </m:sSub>
      </m:oMath>
      <w:r w:rsidRPr="00023AB3">
        <w:t xml:space="preserve"> is defined in [10, TS 38.133] otherwise </w:t>
      </w:r>
    </w:p>
    <w:p w14:paraId="49BA4FFE" w14:textId="77777777" w:rsidR="00AC1D73"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=0.5</m:t>
        </m:r>
      </m:oMath>
      <w:r w:rsidRPr="00023AB3">
        <w:t xml:space="preserve"> msec for FR1 and </w:t>
      </w:r>
      <m:oMath>
        <m:sSub>
          <m:sSubPr>
            <m:ctrlPr>
              <w:rPr>
                <w:rFonts w:ascii="Cambria Math" w:hAnsi="Cambria Math"/>
                <w:i/>
              </w:rPr>
            </m:ctrlPr>
          </m:sSubPr>
          <m:e>
            <m:r>
              <w:rPr>
                <w:rFonts w:ascii="Cambria Math" w:hAnsi="Cambria Math"/>
              </w:rPr>
              <m:t>∆</m:t>
            </m:r>
          </m:e>
          <m:sub>
            <m:r>
              <m:rPr>
                <m:sty m:val="p"/>
              </m:rPr>
              <w:rPr>
                <w:rFonts w:ascii="Cambria Math" w:hAnsi="Cambria Math"/>
              </w:rPr>
              <m:t>Delay</m:t>
            </m:r>
          </m:sub>
        </m:sSub>
        <m:r>
          <w:rPr>
            <w:rFonts w:ascii="Cambria Math" w:hAnsi="Cambria Math"/>
          </w:rPr>
          <m:t>=0.25</m:t>
        </m:r>
      </m:oMath>
      <w:r w:rsidRPr="00023AB3">
        <w:t xml:space="preserve"> msec </w:t>
      </w:r>
      <w:r>
        <w:t>for FR2</w:t>
      </w:r>
    </w:p>
    <w:p w14:paraId="0B9BA150" w14:textId="77777777" w:rsidR="00AC1D73" w:rsidRPr="00E356BE" w:rsidRDefault="00AC1D73" w:rsidP="00AC1D73">
      <w:pPr>
        <w:pStyle w:val="B1"/>
        <w:rPr>
          <w:lang w:val="en-US"/>
        </w:rPr>
      </w:pPr>
      <w:r w:rsidRPr="00FF3E67">
        <w:t>-</w:t>
      </w:r>
      <w:r w:rsidRPr="00FF3E67">
        <w:tab/>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t xml:space="preserve"> is </w:t>
      </w:r>
      <w:r>
        <w:rPr>
          <w:lang w:val="en-US"/>
        </w:rPr>
        <w:t xml:space="preserve">a switching gap duration as </w:t>
      </w:r>
      <w:r>
        <w:t>defined i</w:t>
      </w:r>
      <w:r>
        <w:rPr>
          <w:lang w:val="en-US"/>
        </w:rPr>
        <w:t>n</w:t>
      </w:r>
      <w:r>
        <w:t xml:space="preserve"> </w:t>
      </w:r>
      <w:r w:rsidRPr="00955C00">
        <w:t>[</w:t>
      </w:r>
      <w:r>
        <w:t>6</w:t>
      </w:r>
      <w:r w:rsidRPr="00955C00">
        <w:t>, TS 38.</w:t>
      </w:r>
      <w:r>
        <w:t>2</w:t>
      </w:r>
      <w:r w:rsidRPr="00955C00">
        <w:t>1</w:t>
      </w:r>
      <w:r>
        <w:t>4</w:t>
      </w:r>
      <w:r w:rsidRPr="00955C00">
        <w:t>]</w:t>
      </w:r>
      <w:r>
        <w:rPr>
          <w:lang w:val="en-US"/>
        </w:rPr>
        <w:t xml:space="preserve"> </w:t>
      </w:r>
    </w:p>
    <w:p w14:paraId="6C882BF6" w14:textId="77777777" w:rsidR="00AC1D73" w:rsidRPr="00463A2F" w:rsidRDefault="00AC1D73" w:rsidP="00AC1D73">
      <w:pPr>
        <w:pStyle w:val="B1"/>
        <w:ind w:left="0" w:firstLine="0"/>
      </w:pPr>
      <w:r>
        <w:rPr>
          <w:lang w:val="en-US"/>
        </w:rPr>
        <w:t xml:space="preserve">For a PRACH transmission using 1.25 kHz or 5 kHz SCS, the UE determines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t xml:space="preserve"> assuming SCS configuration </w:t>
      </w:r>
      <m:oMath>
        <m:r>
          <w:rPr>
            <w:rFonts w:ascii="Cambria Math" w:hAnsi="Cambria Math"/>
          </w:rPr>
          <m:t>μ=0</m:t>
        </m:r>
      </m:oMath>
      <w:r>
        <w:t>.</w:t>
      </w:r>
    </w:p>
    <w:p w14:paraId="28216C09" w14:textId="0ABDA491" w:rsidR="00A10623" w:rsidRDefault="005B74DE" w:rsidP="005B74DE">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m:oMath>
        <m:r>
          <w:rPr>
            <w:rFonts w:ascii="Cambria Math" w:hAnsi="Cambria Math"/>
            <w:lang w:eastAsia="zh-CN"/>
          </w:rPr>
          <m:t>N</m:t>
        </m:r>
      </m:oMath>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m:oMath>
        <m:r>
          <w:rPr>
            <w:rFonts w:ascii="Cambria Math" w:hAnsi="Cambria Math"/>
            <w:lang w:eastAsia="zh-CN"/>
          </w:rPr>
          <m:t>N=2</m:t>
        </m:r>
      </m:oMath>
      <w:r w:rsidR="00B07019">
        <w:t xml:space="preserve"> for </w:t>
      </w:r>
      <m:oMath>
        <m:r>
          <w:rPr>
            <w:rFonts w:ascii="Cambria Math" w:hAnsi="Cambria Math"/>
            <w:lang w:eastAsia="zh-CN"/>
          </w:rPr>
          <m:t>μ=0</m:t>
        </m:r>
      </m:oMath>
      <w:r w:rsidR="00B07019">
        <w:t xml:space="preserve"> or </w:t>
      </w:r>
      <m:oMath>
        <m:r>
          <w:rPr>
            <w:rFonts w:ascii="Cambria Math" w:hAnsi="Cambria Math"/>
            <w:lang w:eastAsia="zh-CN"/>
          </w:rPr>
          <m:t>μ=</m:t>
        </m:r>
      </m:oMath>
      <w:r w:rsidR="002B3948" w:rsidRPr="00C06B59">
        <w:rPr>
          <w:lang w:eastAsia="zh-CN"/>
        </w:rPr>
        <w:t>1</w:t>
      </w:r>
      <w:r w:rsidR="00B07019">
        <w:t xml:space="preserve">, </w:t>
      </w:r>
      <m:oMath>
        <m:r>
          <w:rPr>
            <w:rFonts w:ascii="Cambria Math" w:hAnsi="Cambria Math"/>
            <w:lang w:eastAsia="zh-CN"/>
          </w:rPr>
          <m:t>N=4</m:t>
        </m:r>
      </m:oMath>
      <w:r w:rsidR="00B07019">
        <w:t xml:space="preserve"> for </w:t>
      </w:r>
      <m:oMath>
        <m:r>
          <w:rPr>
            <w:rFonts w:ascii="Cambria Math" w:hAnsi="Cambria Math"/>
            <w:lang w:eastAsia="zh-CN"/>
          </w:rPr>
          <m:t>μ=2</m:t>
        </m:r>
      </m:oMath>
      <w:r w:rsidR="00B07019">
        <w:t xml:space="preserve"> or </w:t>
      </w:r>
      <m:oMath>
        <m:r>
          <w:rPr>
            <w:rFonts w:ascii="Cambria Math" w:hAnsi="Cambria Math"/>
            <w:lang w:eastAsia="zh-CN"/>
          </w:rPr>
          <m:t>μ=3</m:t>
        </m:r>
      </m:oMath>
      <w:r w:rsidR="00B07019">
        <w:t xml:space="preserve">, </w:t>
      </w:r>
      <m:oMath>
        <m:r>
          <w:rPr>
            <w:rFonts w:ascii="Cambria Math" w:hAnsi="Cambria Math"/>
            <w:lang w:eastAsia="zh-CN"/>
          </w:rPr>
          <m:t>N=16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rsidR="00B07019">
        <w:t xml:space="preserve">and </w:t>
      </w:r>
      <m:oMath>
        <m:r>
          <w:rPr>
            <w:rFonts w:ascii="Cambria Math" w:hAnsi="Cambria Math"/>
            <w:lang w:eastAsia="zh-CN"/>
          </w:rPr>
          <m:t>μ</m:t>
        </m:r>
      </m:oMath>
      <w:r w:rsidR="00B07019">
        <w:t xml:space="preserve"> </w:t>
      </w:r>
      <w:r>
        <w:t xml:space="preserve">is the </w:t>
      </w:r>
      <w:r w:rsidR="00143099">
        <w:t>SCS</w:t>
      </w:r>
      <w:r>
        <w:t xml:space="preserve"> configuration for the active UL BWP.</w:t>
      </w:r>
      <w:r w:rsidR="002B3948">
        <w:t xml:space="preserve"> </w:t>
      </w:r>
      <w:r w:rsidR="002B3948" w:rsidRPr="00C06B59">
        <w:t>For a PUSCH transmission with repetition Type B, this</w:t>
      </w:r>
      <w:r w:rsidR="002B3948" w:rsidRPr="00C06B59">
        <w:rPr>
          <w:lang w:val="en-US" w:eastAsia="zh-CN"/>
        </w:rPr>
        <w:t xml:space="preserve"> applies to each actual repetition for PUSCH transmission [6, TS 38.214].</w:t>
      </w:r>
    </w:p>
    <w:p w14:paraId="253A5915" w14:textId="3CEF5911" w:rsidR="00C80D46" w:rsidRPr="00B916EC" w:rsidRDefault="00C80D46" w:rsidP="00E94CFA">
      <w:pPr>
        <w:pStyle w:val="Heading2"/>
      </w:pPr>
      <w:bookmarkStart w:id="340" w:name="_Toc29894831"/>
      <w:bookmarkStart w:id="341" w:name="_Toc29899130"/>
      <w:bookmarkStart w:id="342" w:name="_Toc29899548"/>
      <w:bookmarkStart w:id="343" w:name="_Toc29917285"/>
      <w:bookmarkStart w:id="344" w:name="_Toc36498159"/>
      <w:bookmarkStart w:id="345" w:name="_Toc45699185"/>
      <w:bookmarkStart w:id="346" w:name="_Toc114216057"/>
      <w:r w:rsidRPr="00B916EC">
        <w:t>8</w:t>
      </w:r>
      <w:r w:rsidRPr="00B916EC">
        <w:rPr>
          <w:rFonts w:hint="eastAsia"/>
        </w:rPr>
        <w:t>.1</w:t>
      </w:r>
      <w:r>
        <w:t>A</w:t>
      </w:r>
      <w:r>
        <w:rPr>
          <w:rFonts w:hint="eastAsia"/>
        </w:rPr>
        <w:tab/>
      </w:r>
      <w:r>
        <w:t>PUSCH for Type-2 random access procedure</w:t>
      </w:r>
      <w:bookmarkEnd w:id="340"/>
      <w:bookmarkEnd w:id="341"/>
      <w:bookmarkEnd w:id="342"/>
      <w:bookmarkEnd w:id="343"/>
      <w:bookmarkEnd w:id="344"/>
      <w:bookmarkEnd w:id="345"/>
      <w:bookmarkEnd w:id="346"/>
    </w:p>
    <w:p w14:paraId="4A783CDD" w14:textId="45E68F50" w:rsidR="00C80D46" w:rsidRPr="00347E0C" w:rsidRDefault="00C80D46" w:rsidP="00C80D46">
      <w:r>
        <w:rPr>
          <w:lang w:val="en-US"/>
        </w:rPr>
        <w:t xml:space="preserve">For a Type-2 random access procedure, a UE transmits a PUSCH, when applicable, after transmitting a PRACH. The UE encodes a transport block provided for the PUSCH transmission </w:t>
      </w:r>
      <w:r w:rsidRPr="000600E8">
        <w:t xml:space="preserve">using redundancy version number 0. </w:t>
      </w:r>
      <w:r w:rsidR="00173EDA">
        <w:rPr>
          <w:lang w:val="en-US"/>
        </w:rPr>
        <w:t xml:space="preserve">The </w:t>
      </w:r>
      <w:r>
        <w:rPr>
          <w:lang w:val="en-US"/>
        </w:rPr>
        <w:t xml:space="preserve">PUSCH transmission is after the PRACH transmission by at least </w:t>
      </w:r>
      <m:oMath>
        <m:r>
          <w:rPr>
            <w:rFonts w:ascii="Cambria Math" w:hAnsi="Cambria Math"/>
            <w:lang w:val="en-US"/>
          </w:rPr>
          <m:t>N</m:t>
        </m:r>
      </m:oMath>
      <w:r>
        <w:t xml:space="preserve"> symbols where </w:t>
      </w:r>
      <m:oMath>
        <m:r>
          <w:rPr>
            <w:rFonts w:ascii="Cambria Math"/>
          </w:rPr>
          <m:t>N=2</m:t>
        </m:r>
      </m:oMath>
      <w:r>
        <w:t xml:space="preserve"> for </w:t>
      </w:r>
      <m:oMath>
        <m:r>
          <w:rPr>
            <w:rFonts w:ascii="Cambria Math" w:hAnsi="Cambria Math"/>
          </w:rPr>
          <m:t>μ</m:t>
        </m:r>
        <m:r>
          <w:rPr>
            <w:rFonts w:ascii="Cambria Math"/>
          </w:rPr>
          <m:t>=0</m:t>
        </m:r>
      </m:oMath>
      <w:r>
        <w:t xml:space="preserve"> or </w:t>
      </w:r>
      <m:oMath>
        <m:r>
          <w:rPr>
            <w:rFonts w:ascii="Cambria Math" w:hAnsi="Cambria Math"/>
          </w:rPr>
          <m:t>μ</m:t>
        </m:r>
        <m:r>
          <w:rPr>
            <w:rFonts w:ascii="Cambria Math"/>
          </w:rPr>
          <m:t>=1</m:t>
        </m:r>
      </m:oMath>
      <w:r>
        <w:t xml:space="preserve">, </w:t>
      </w:r>
      <m:oMath>
        <m:r>
          <w:rPr>
            <w:rFonts w:ascii="Cambria Math"/>
          </w:rPr>
          <m:t>N=4</m:t>
        </m:r>
      </m:oMath>
      <w:r>
        <w:t xml:space="preserve"> for </w:t>
      </w:r>
      <m:oMath>
        <m:r>
          <w:rPr>
            <w:rFonts w:ascii="Cambria Math" w:hAnsi="Cambria Math"/>
          </w:rPr>
          <m:t>μ</m:t>
        </m:r>
        <m:r>
          <w:rPr>
            <w:rFonts w:ascii="Cambria Math"/>
          </w:rPr>
          <m:t>=2</m:t>
        </m:r>
      </m:oMath>
      <w:r>
        <w:t xml:space="preserve"> or </w:t>
      </w:r>
      <m:oMath>
        <m:r>
          <w:rPr>
            <w:rFonts w:ascii="Cambria Math" w:hAnsi="Cambria Math"/>
          </w:rPr>
          <m:t>μ</m:t>
        </m:r>
        <m:r>
          <w:rPr>
            <w:rFonts w:ascii="Cambria Math"/>
          </w:rPr>
          <m:t>=3</m:t>
        </m:r>
      </m:oMath>
      <w:r>
        <w:t xml:space="preserve">, </w:t>
      </w:r>
      <m:oMath>
        <m:r>
          <w:rPr>
            <w:rFonts w:ascii="Cambria Math" w:hAnsi="Cambria Math"/>
          </w:rPr>
          <m:t>N</m:t>
        </m:r>
        <m:r>
          <w:rPr>
            <w:rFonts w:ascii="Cambria Math" w:hAnsi="Cambria Math"/>
            <w:lang w:eastAsia="zh-CN"/>
          </w:rPr>
          <m:t>=16</m:t>
        </m:r>
      </m:oMath>
      <w:r w:rsidR="00CC29A0" w:rsidRPr="00B27E56">
        <w:t xml:space="preserve"> for </w:t>
      </w:r>
      <m:oMath>
        <m:r>
          <w:rPr>
            <w:rFonts w:ascii="Cambria Math" w:hAnsi="Cambria Math"/>
            <w:lang w:eastAsia="zh-CN"/>
          </w:rPr>
          <m:t>μ=5</m:t>
        </m:r>
      </m:oMath>
      <w:r w:rsidR="00CC29A0" w:rsidRPr="00B27E56">
        <w:rPr>
          <w:lang w:eastAsia="zh-CN"/>
        </w:rPr>
        <w:t xml:space="preserve">, </w:t>
      </w:r>
      <m:oMath>
        <m:r>
          <w:rPr>
            <w:rFonts w:ascii="Cambria Math" w:hAnsi="Cambria Math"/>
            <w:lang w:eastAsia="zh-CN"/>
          </w:rPr>
          <m:t>N=32</m:t>
        </m:r>
      </m:oMath>
      <w:r w:rsidR="00CC29A0" w:rsidRPr="00B27E56">
        <w:t xml:space="preserve"> for </w:t>
      </w:r>
      <m:oMath>
        <m:r>
          <w:rPr>
            <w:rFonts w:ascii="Cambria Math" w:hAnsi="Cambria Math"/>
            <w:lang w:eastAsia="zh-CN"/>
          </w:rPr>
          <m:t>μ=6</m:t>
        </m:r>
      </m:oMath>
      <w:r w:rsidR="00CC29A0" w:rsidRPr="00B27E56">
        <w:rPr>
          <w:lang w:eastAsia="zh-CN"/>
        </w:rPr>
        <w:t xml:space="preserve">, </w:t>
      </w:r>
      <w:r>
        <w:t xml:space="preserve">and </w:t>
      </w:r>
      <m:oMath>
        <m:r>
          <w:rPr>
            <w:rFonts w:ascii="Cambria Math" w:hAnsi="Cambria Math"/>
          </w:rPr>
          <m:t>μ</m:t>
        </m:r>
      </m:oMath>
      <w:r>
        <w:t xml:space="preserve"> is the SCS configuration for the active UL BWP.</w:t>
      </w:r>
    </w:p>
    <w:p w14:paraId="01C3DA02" w14:textId="25FD0254" w:rsidR="00C80D46" w:rsidRDefault="00C80D46" w:rsidP="00C80D46">
      <w:r>
        <w:t xml:space="preserve">A UE does not transmit a PUSCH in a PUSCH occasion if the PUSCH occasion </w:t>
      </w:r>
      <w:r w:rsidR="000B7149">
        <w:t xml:space="preserve">associated with a DMRS resource </w:t>
      </w:r>
      <w:r>
        <w:t xml:space="preserve">is not mapped to a </w:t>
      </w:r>
      <w:r w:rsidR="000B7149">
        <w:t xml:space="preserve">preamble of </w:t>
      </w:r>
      <w:r>
        <w:t>valid PRACH occasions</w:t>
      </w:r>
      <w:r w:rsidR="002A779A" w:rsidRPr="007D45D5">
        <w:t xml:space="preserve"> </w:t>
      </w:r>
      <w:r w:rsidR="002A779A" w:rsidRPr="00F80264">
        <w:t xml:space="preserve">or if the associated PRACH </w:t>
      </w:r>
      <w:r w:rsidR="002A779A" w:rsidRPr="001465D9">
        <w:t xml:space="preserve">preamble is not transmitted as described </w:t>
      </w:r>
      <w:r w:rsidR="006F5F9E">
        <w:t>in clause</w:t>
      </w:r>
      <w:r w:rsidR="002A779A" w:rsidRPr="001465D9">
        <w:t xml:space="preserve"> </w:t>
      </w:r>
      <w:r w:rsidR="002A779A" w:rsidRPr="006976B4">
        <w:t xml:space="preserve">7.5 or </w:t>
      </w:r>
      <w:r w:rsidR="006F5F9E">
        <w:t>clause</w:t>
      </w:r>
      <w:r w:rsidR="002A779A" w:rsidRPr="006976B4">
        <w:t xml:space="preserve"> 11.1</w:t>
      </w:r>
      <w:r>
        <w:t xml:space="preserve">. A UE can transmit a PRACH </w:t>
      </w:r>
      <w:r w:rsidR="000B7149">
        <w:t xml:space="preserve">preamble </w:t>
      </w:r>
      <w:r>
        <w:t xml:space="preserve">in a valid PRACH occasion if the PRACH </w:t>
      </w:r>
      <w:r w:rsidR="000B7149">
        <w:t>preamble</w:t>
      </w:r>
      <w:r>
        <w:t xml:space="preserve"> is not mapped to a valid PUSCH occasion.</w:t>
      </w:r>
    </w:p>
    <w:p w14:paraId="16D06F19" w14:textId="279375CE" w:rsidR="000B7149" w:rsidRPr="008039B2" w:rsidRDefault="000B7149" w:rsidP="000B7149">
      <w:r>
        <w:lastRenderedPageBreak/>
        <w:t>A</w:t>
      </w:r>
      <w:r>
        <w:rPr>
          <w:iCs/>
        </w:rPr>
        <w:t xml:space="preserve"> mapping between one or multiple PRACH preambles and a PUSCH occasion </w:t>
      </w:r>
      <w:r>
        <w:t xml:space="preserve">associated with a DMRS resource </w:t>
      </w:r>
      <w:r>
        <w:rPr>
          <w:iCs/>
        </w:rPr>
        <w:t xml:space="preserve">is per </w:t>
      </w:r>
      <w:r>
        <w:t>PUSCH configuration.</w:t>
      </w:r>
    </w:p>
    <w:p w14:paraId="7C85F212" w14:textId="7417DFD5" w:rsidR="00C80D46" w:rsidRPr="007B641C" w:rsidRDefault="00C80D46" w:rsidP="00C80D46">
      <w:pPr>
        <w:rPr>
          <w:lang w:eastAsia="zh-CN"/>
        </w:rPr>
      </w:pPr>
      <w:r w:rsidRPr="007B641C">
        <w:rPr>
          <w:lang w:eastAsia="zh-CN"/>
        </w:rPr>
        <w:t xml:space="preserve">A UE determines time resources and frequency resources for PUSCH occasions in an active UL BWP from </w:t>
      </w:r>
      <w:r w:rsidRPr="007B641C">
        <w:rPr>
          <w:i/>
        </w:rPr>
        <w:t>msgA-PUSCH-</w:t>
      </w:r>
      <w:r w:rsidR="002A779A" w:rsidRPr="007B641C">
        <w:rPr>
          <w:i/>
        </w:rPr>
        <w:t>Config</w:t>
      </w:r>
      <w:r w:rsidR="002A779A" w:rsidRPr="007B641C">
        <w:t xml:space="preserve"> </w:t>
      </w:r>
      <w:r w:rsidR="007B641C" w:rsidRPr="007B641C">
        <w:t xml:space="preserve">or </w:t>
      </w:r>
      <w:r w:rsidR="007B641C" w:rsidRPr="007B641C">
        <w:rPr>
          <w:i/>
        </w:rPr>
        <w:t>separateMsgA-PUSCH-Config</w:t>
      </w:r>
      <w:r w:rsidR="007B641C" w:rsidRPr="007B641C">
        <w:t xml:space="preserve"> </w:t>
      </w:r>
      <w:r w:rsidRPr="007B641C">
        <w:t>for the active UL BWP</w:t>
      </w:r>
      <w:r w:rsidRPr="007B641C">
        <w:rPr>
          <w:lang w:eastAsia="zh-CN"/>
        </w:rPr>
        <w:t xml:space="preserve">. If the active UL BWP is not the initial UL BWP and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 xml:space="preserve">is not provided for the active UL BWP, the UE uses the </w:t>
      </w:r>
      <w:r w:rsidRPr="007B641C">
        <w:rPr>
          <w:i/>
        </w:rPr>
        <w:t>msgA-PUSCH-</w:t>
      </w:r>
      <w:r w:rsidR="002A779A" w:rsidRPr="007B641C">
        <w:rPr>
          <w:i/>
        </w:rPr>
        <w:t xml:space="preserve">Config </w:t>
      </w:r>
      <w:r w:rsidR="007B641C" w:rsidRPr="007B641C">
        <w:t xml:space="preserve">or </w:t>
      </w:r>
      <w:r w:rsidR="007B641C" w:rsidRPr="007B641C">
        <w:rPr>
          <w:i/>
        </w:rPr>
        <w:t>separateMsgA-PUSCH-Config</w:t>
      </w:r>
      <w:r w:rsidR="007B641C" w:rsidRPr="007B641C">
        <w:t xml:space="preserve"> </w:t>
      </w:r>
      <w:r w:rsidRPr="007B641C">
        <w:t>provided for the initial UL BWP.</w:t>
      </w:r>
    </w:p>
    <w:p w14:paraId="39A4A270" w14:textId="29A5174C" w:rsidR="00C80D46" w:rsidRPr="00EE0D3A" w:rsidRDefault="00C80D46" w:rsidP="00C80D46">
      <w:pPr>
        <w:rPr>
          <w:iCs/>
        </w:rPr>
      </w:pPr>
      <w:r w:rsidRPr="006F15B6">
        <w:rPr>
          <w:rFonts w:cs="Times"/>
        </w:rPr>
        <w:t xml:space="preserve">A UE determines a first interlace or first RB for a first PUSCH occasion in an active UL BWP respectively from </w:t>
      </w:r>
      <w:r w:rsidRPr="006F15B6">
        <w:rPr>
          <w:i/>
          <w:iCs/>
        </w:rPr>
        <w:t>interlaceIndexFirstPO</w:t>
      </w:r>
      <w:r w:rsidR="002A779A">
        <w:rPr>
          <w:i/>
          <w:iCs/>
        </w:rPr>
        <w:t>-</w:t>
      </w:r>
      <w:r w:rsidRPr="006F15B6">
        <w:rPr>
          <w:i/>
          <w:iCs/>
        </w:rPr>
        <w:t>MsgA</w:t>
      </w:r>
      <w:r w:rsidR="002A779A">
        <w:rPr>
          <w:i/>
          <w:iCs/>
        </w:rPr>
        <w:t>-</w:t>
      </w:r>
      <w:r w:rsidRPr="006F15B6">
        <w:rPr>
          <w:i/>
          <w:iCs/>
        </w:rPr>
        <w:t>PUSCH</w:t>
      </w:r>
      <w:r w:rsidRPr="006F15B6">
        <w:rPr>
          <w:rFonts w:cs="Times"/>
        </w:rPr>
        <w:t xml:space="preserve"> or from </w:t>
      </w:r>
      <w:r w:rsidRPr="006F15B6">
        <w:rPr>
          <w:i/>
          <w:iCs/>
        </w:rPr>
        <w:t>frequencyStartMsgA</w:t>
      </w:r>
      <w:r w:rsidR="002A779A">
        <w:rPr>
          <w:i/>
          <w:iCs/>
        </w:rPr>
        <w:t>-</w:t>
      </w:r>
      <w:r w:rsidRPr="006F15B6">
        <w:rPr>
          <w:i/>
          <w:iCs/>
        </w:rPr>
        <w:t>PUSCH</w:t>
      </w:r>
      <w:r w:rsidRPr="006F15B6">
        <w:rPr>
          <w:iCs/>
        </w:rPr>
        <w:t xml:space="preserve"> that provides an offset, in number of RBs in the active UL BWP, </w:t>
      </w:r>
      <w:r w:rsidRPr="006F15B6">
        <w:rPr>
          <w:rFonts w:cs="Times"/>
        </w:rPr>
        <w:t xml:space="preserve">from </w:t>
      </w:r>
      <w:r w:rsidRPr="006F15B6">
        <w:rPr>
          <w:rFonts w:cs="Times"/>
          <w:lang w:val="en-US"/>
        </w:rPr>
        <w:t>a first</w:t>
      </w:r>
      <w:r w:rsidRPr="006F15B6">
        <w:rPr>
          <w:rFonts w:cs="Times"/>
        </w:rPr>
        <w:t xml:space="preserve"> RB of the active UL BWP. A PUSCH occasion includes a number of interlaces or a number of RBs provided by </w:t>
      </w:r>
      <w:r w:rsidRPr="006F15B6">
        <w:rPr>
          <w:i/>
          <w:iCs/>
        </w:rPr>
        <w:t>nrofInterlacesPerMsgA</w:t>
      </w:r>
      <w:r w:rsidR="002A779A">
        <w:rPr>
          <w:i/>
          <w:iCs/>
        </w:rPr>
        <w:t>-</w:t>
      </w:r>
      <w:r w:rsidRPr="006F15B6">
        <w:rPr>
          <w:i/>
          <w:iCs/>
        </w:rPr>
        <w:t>PO</w:t>
      </w:r>
      <w:r w:rsidRPr="006F15B6">
        <w:rPr>
          <w:rFonts w:cs="Times"/>
        </w:rPr>
        <w:t xml:space="preserve"> or</w:t>
      </w:r>
      <w:r>
        <w:rPr>
          <w:rFonts w:cs="Times"/>
        </w:rPr>
        <w:t xml:space="preserve"> by</w:t>
      </w:r>
      <w:r w:rsidRPr="006F15B6">
        <w:rPr>
          <w:rFonts w:cs="Times"/>
        </w:rPr>
        <w:t xml:space="preserve"> </w:t>
      </w:r>
      <w:r w:rsidRPr="006F15B6">
        <w:rPr>
          <w:i/>
          <w:iCs/>
        </w:rPr>
        <w:t>nrofPRBs</w:t>
      </w:r>
      <w:r w:rsidR="002A779A">
        <w:rPr>
          <w:i/>
          <w:iCs/>
        </w:rPr>
        <w:t>-</w:t>
      </w:r>
      <w:r w:rsidRPr="006F15B6">
        <w:rPr>
          <w:rFonts w:hint="eastAsia"/>
          <w:i/>
          <w:iCs/>
        </w:rPr>
        <w:t>per</w:t>
      </w:r>
      <w:r w:rsidRPr="006F15B6">
        <w:rPr>
          <w:i/>
          <w:iCs/>
        </w:rPr>
        <w:t>MsgA</w:t>
      </w:r>
      <w:r w:rsidR="002A779A">
        <w:rPr>
          <w:i/>
          <w:iCs/>
        </w:rPr>
        <w:t>-</w:t>
      </w:r>
      <w:r w:rsidRPr="006F15B6">
        <w:rPr>
          <w:i/>
          <w:iCs/>
        </w:rPr>
        <w:t>PO</w:t>
      </w:r>
      <w:r>
        <w:rPr>
          <w:iCs/>
        </w:rPr>
        <w:t>, respectively</w:t>
      </w:r>
      <w:r w:rsidRPr="006F15B6">
        <w:rPr>
          <w:iCs/>
        </w:rPr>
        <w:t xml:space="preserve">. Consecutive PUSCH occasions in the frequency domain of an UL BWP are separated by a number of RBs provided by </w:t>
      </w:r>
      <w:r w:rsidRPr="006F15B6">
        <w:rPr>
          <w:i/>
          <w:iCs/>
        </w:rPr>
        <w:t>g</w:t>
      </w:r>
      <w:r w:rsidRPr="006F15B6">
        <w:rPr>
          <w:rFonts w:hint="eastAsia"/>
          <w:i/>
          <w:iCs/>
        </w:rPr>
        <w:t>uardBandM</w:t>
      </w:r>
      <w:r w:rsidRPr="006F15B6">
        <w:rPr>
          <w:i/>
          <w:iCs/>
        </w:rPr>
        <w:t>sgA</w:t>
      </w:r>
      <w:r w:rsidR="002A779A">
        <w:rPr>
          <w:i/>
          <w:iCs/>
        </w:rPr>
        <w:t>-</w:t>
      </w:r>
      <w:r w:rsidRPr="006F15B6">
        <w:rPr>
          <w:i/>
          <w:iCs/>
        </w:rPr>
        <w:t>PUSCH</w:t>
      </w:r>
      <w:r w:rsidRPr="006F15B6">
        <w:rPr>
          <w:iCs/>
        </w:rPr>
        <w:t xml:space="preserve">. A </w:t>
      </w:r>
      <w:r w:rsidRPr="001C582B">
        <w:rPr>
          <w:iCs/>
        </w:rPr>
        <w:t xml:space="preserve">number </w:t>
      </w:r>
      <m:oMath>
        <m:sSub>
          <m:sSubPr>
            <m:ctrlPr>
              <w:rPr>
                <w:rFonts w:ascii="Cambria Math" w:eastAsiaTheme="minorEastAsia" w:hAnsi="Cambria Math"/>
                <w:b/>
                <w:i/>
                <w:sz w:val="24"/>
                <w:szCs w:val="24"/>
              </w:rPr>
            </m:ctrlPr>
          </m:sSubPr>
          <m:e>
            <m:r>
              <w:rPr>
                <w:rFonts w:ascii="Cambria Math" w:eastAsiaTheme="minorEastAsia" w:hAnsi="Cambria Math"/>
              </w:rPr>
              <m:t>N</m:t>
            </m:r>
          </m:e>
          <m:sub>
            <m:r>
              <w:rPr>
                <w:rFonts w:ascii="Cambria Math" w:eastAsiaTheme="minorEastAsia" w:hAnsi="Cambria Math"/>
              </w:rPr>
              <m:t>f</m:t>
            </m:r>
          </m:sub>
        </m:sSub>
        <m:r>
          <m:rPr>
            <m:sty m:val="bi"/>
          </m:rPr>
          <w:rPr>
            <w:rFonts w:ascii="Cambria Math" w:eastAsiaTheme="minorEastAsia" w:hAnsi="Cambria Math"/>
          </w:rPr>
          <m:t xml:space="preserve"> </m:t>
        </m:r>
      </m:oMath>
      <w:r w:rsidRPr="006F15B6">
        <w:rPr>
          <w:iCs/>
        </w:rPr>
        <w:t xml:space="preserve">of PUSCH occasions in the frequency domain of an UL BWP is provided by </w:t>
      </w:r>
      <w:r w:rsidR="00F9791D" w:rsidRPr="00213624">
        <w:rPr>
          <w:i/>
          <w:iCs/>
          <w:lang w:eastAsia="zh-CN"/>
        </w:rPr>
        <w:t>nrofMsgA-PO-FDM</w:t>
      </w:r>
      <w:r w:rsidRPr="006F15B6">
        <w:rPr>
          <w:iCs/>
        </w:rPr>
        <w:t xml:space="preserve">. </w:t>
      </w:r>
    </w:p>
    <w:p w14:paraId="332E9820" w14:textId="77777777" w:rsidR="00646BD5" w:rsidRPr="00C453D7" w:rsidRDefault="00646BD5" w:rsidP="00646BD5">
      <w:pPr>
        <w:rPr>
          <w:iCs/>
        </w:rPr>
      </w:pPr>
      <w:r w:rsidRPr="00C453D7">
        <w:t>For operation with shared spectrum channel access,</w:t>
      </w:r>
      <w:r w:rsidRPr="00C453D7">
        <w:rPr>
          <w:rFonts w:eastAsia="MS Mincho"/>
        </w:rPr>
        <w:t xml:space="preserve"> if the PUSCH occasion is provided by higher layer parameters </w:t>
      </w:r>
      <w:r w:rsidRPr="00C453D7">
        <w:rPr>
          <w:i/>
          <w:iCs/>
        </w:rPr>
        <w:t>frequencyStartMsgA-PUSCH</w:t>
      </w:r>
      <w:r w:rsidRPr="00C453D7">
        <w:rPr>
          <w:iCs/>
        </w:rPr>
        <w:t xml:space="preserve"> </w:t>
      </w:r>
      <w:r w:rsidRPr="00C453D7">
        <w:rPr>
          <w:rFonts w:cs="Times"/>
        </w:rPr>
        <w:t xml:space="preserve">and </w:t>
      </w:r>
      <w:r w:rsidRPr="00C453D7">
        <w:rPr>
          <w:i/>
          <w:iCs/>
        </w:rPr>
        <w:t>nrofPRBs-</w:t>
      </w:r>
      <w:r w:rsidRPr="00C453D7">
        <w:rPr>
          <w:rFonts w:hint="eastAsia"/>
          <w:i/>
          <w:iCs/>
        </w:rPr>
        <w:t>per</w:t>
      </w:r>
      <w:r w:rsidRPr="00C453D7">
        <w:rPr>
          <w:i/>
          <w:iCs/>
        </w:rPr>
        <w:t>MsgA-PO</w:t>
      </w:r>
      <w:r w:rsidRPr="00C453D7">
        <w:rPr>
          <w:rFonts w:cs="Times"/>
        </w:rPr>
        <w:t>, the UE expects a PUSCH occasion to be confined within the same</w:t>
      </w:r>
      <w:r w:rsidRPr="00C453D7">
        <w:rPr>
          <w:rFonts w:eastAsia="MS Mincho"/>
        </w:rPr>
        <w:t xml:space="preserve"> RB set as the corresponding PRACH transmission.</w:t>
      </w:r>
    </w:p>
    <w:p w14:paraId="79470E20" w14:textId="18091484" w:rsidR="00646BD5" w:rsidRPr="00C453D7" w:rsidRDefault="00646BD5" w:rsidP="00646BD5">
      <w:r w:rsidRPr="00C453D7">
        <w:t>For operation with shared spectrum channel access,</w:t>
      </w:r>
      <w:r w:rsidRPr="00C453D7">
        <w:rPr>
          <w:rFonts w:eastAsia="MS Mincho"/>
        </w:rPr>
        <w:t xml:space="preserve"> if the PUSCH occasion is provided by higher layer parameters </w:t>
      </w:r>
      <w:r w:rsidRPr="00C453D7">
        <w:rPr>
          <w:i/>
          <w:iCs/>
        </w:rPr>
        <w:t>interlaceIndexFirstPO-MsgA-PUSCH</w:t>
      </w:r>
      <w:r w:rsidRPr="00C453D7">
        <w:rPr>
          <w:rFonts w:cs="Times"/>
        </w:rPr>
        <w:t xml:space="preserve"> and </w:t>
      </w:r>
      <w:r w:rsidRPr="00C453D7">
        <w:rPr>
          <w:i/>
          <w:iCs/>
        </w:rPr>
        <w:t>nrofInterlacesPerMsgA-PO</w:t>
      </w:r>
      <w:r w:rsidRPr="00C453D7">
        <w:rPr>
          <w:rFonts w:cs="Times"/>
        </w:rPr>
        <w:t xml:space="preserve">, </w:t>
      </w:r>
      <w:r w:rsidRPr="00C453D7">
        <w:rPr>
          <w:rFonts w:eastAsia="MS Mincho"/>
        </w:rPr>
        <w:t xml:space="preserve">the RB set for the PUSCH occasion in the active UL BWP is the same RB set as the corresponding PRACH transmission. </w:t>
      </w:r>
      <w:r w:rsidRPr="00C453D7">
        <w:t xml:space="preserve">The UE assumes that the RB set is defined as when the UE is not provided </w:t>
      </w:r>
      <w:r w:rsidRPr="00C453D7">
        <w:rPr>
          <w:i/>
          <w:iCs/>
        </w:rPr>
        <w:t>intraCellGuardBandsPerSCS</w:t>
      </w:r>
      <w:r w:rsidRPr="00C453D7">
        <w:t xml:space="preserve"> for an UL carrier as described </w:t>
      </w:r>
      <w:r w:rsidR="006F5F9E">
        <w:t>in clause</w:t>
      </w:r>
      <w:r w:rsidRPr="00C453D7">
        <w:t xml:space="preserve"> 7 of [6, TS 38.214].</w:t>
      </w:r>
    </w:p>
    <w:p w14:paraId="7BF86CF0" w14:textId="79317449" w:rsidR="00C80D46" w:rsidRDefault="00C80D46" w:rsidP="00646BD5">
      <w:pPr>
        <w:rPr>
          <w:iCs/>
        </w:rPr>
      </w:pPr>
      <w:r>
        <w:rPr>
          <w:iCs/>
        </w:rPr>
        <w:t xml:space="preserve">If a UE does not have dedicated RRC configuration, or has an initial UL BWP as an active UL BWP, or is not provided </w:t>
      </w:r>
      <w:r w:rsidRPr="005A3D34">
        <w:rPr>
          <w:i/>
          <w:iCs/>
        </w:rPr>
        <w:t>startSymbolAndLengthMsgA</w:t>
      </w:r>
      <w:r w:rsidR="002A779A">
        <w:rPr>
          <w:i/>
          <w:iCs/>
        </w:rPr>
        <w:t>-</w:t>
      </w:r>
      <w:r w:rsidRPr="005A3D34">
        <w:rPr>
          <w:i/>
          <w:iCs/>
        </w:rPr>
        <w:t>PO</w:t>
      </w:r>
      <w:r>
        <w:rPr>
          <w:iCs/>
        </w:rPr>
        <w:t xml:space="preserve">, </w:t>
      </w:r>
      <w:r w:rsidRPr="005A3D34">
        <w:rPr>
          <w:i/>
          <w:iCs/>
          <w:lang w:eastAsia="zh-CN"/>
        </w:rPr>
        <w:t>msgA-</w:t>
      </w:r>
      <w:r w:rsidR="002A779A">
        <w:rPr>
          <w:i/>
          <w:iCs/>
          <w:lang w:eastAsia="zh-CN"/>
        </w:rPr>
        <w:t>PUSCH-</w:t>
      </w:r>
      <w:r w:rsidRPr="005A3D34">
        <w:rPr>
          <w:i/>
          <w:iCs/>
          <w:lang w:eastAsia="zh-CN"/>
        </w:rPr>
        <w:t>timeDomainAllocation</w:t>
      </w:r>
      <w:r>
        <w:rPr>
          <w:iCs/>
        </w:rPr>
        <w:t xml:space="preserve"> provides a SLIV and a </w:t>
      </w:r>
      <w:r>
        <w:rPr>
          <w:color w:val="000000"/>
        </w:rPr>
        <w:t>PUSCH mapping type for a PUSCH transmission by indicating</w:t>
      </w:r>
      <w:r>
        <w:rPr>
          <w:iCs/>
        </w:rPr>
        <w:t xml:space="preserve"> </w:t>
      </w:r>
    </w:p>
    <w:p w14:paraId="0478339E" w14:textId="477C7652" w:rsidR="00C80D46" w:rsidRPr="00C04B54" w:rsidRDefault="00C80D46" w:rsidP="00C80D46">
      <w:pPr>
        <w:pStyle w:val="B1"/>
        <w:spacing w:after="240"/>
      </w:pPr>
      <w:r w:rsidRPr="00C04B54">
        <w:rPr>
          <w:lang w:val="en-US"/>
        </w:rPr>
        <w:t>-</w:t>
      </w:r>
      <w:r w:rsidRPr="00C04B54">
        <w:tab/>
      </w:r>
      <w:r w:rsidR="00F9791D">
        <w:rPr>
          <w:lang w:val="en-US"/>
        </w:rPr>
        <w:t xml:space="preserve">one of the </w:t>
      </w:r>
      <w:r w:rsidRPr="00C04B54">
        <w:rPr>
          <w:iCs/>
          <w:lang w:eastAsia="zh-CN"/>
        </w:rPr>
        <w:t xml:space="preserve">first </w:t>
      </w:r>
      <w:r w:rsidRPr="00C04B54">
        <w:rPr>
          <w:i/>
          <w:iCs/>
          <w:lang w:eastAsia="zh-CN"/>
        </w:rPr>
        <w:t>maxNrofUL-Allocations</w:t>
      </w:r>
      <w:r w:rsidRPr="00C04B54">
        <w:rPr>
          <w:iCs/>
          <w:lang w:eastAsia="zh-CN"/>
        </w:rPr>
        <w:t xml:space="preserve"> </w:t>
      </w:r>
      <w:r>
        <w:rPr>
          <w:iCs/>
          <w:lang w:eastAsia="zh-CN"/>
        </w:rPr>
        <w:t>values from</w:t>
      </w:r>
      <w:r w:rsidRPr="00C04B54">
        <w:rPr>
          <w:iCs/>
        </w:rPr>
        <w:t xml:space="preserve"> </w:t>
      </w:r>
      <w:r w:rsidRPr="00C04B54">
        <w:rPr>
          <w:i/>
          <w:kern w:val="2"/>
          <w:lang w:eastAsia="zh-CN"/>
        </w:rPr>
        <w:t>PUSCH-TimeDomainResourceAllocationList</w:t>
      </w:r>
      <w:r>
        <w:rPr>
          <w:kern w:val="2"/>
          <w:lang w:eastAsia="zh-CN"/>
        </w:rPr>
        <w:t xml:space="preserve">, if </w:t>
      </w:r>
      <w:r w:rsidRPr="00C04B54">
        <w:rPr>
          <w:i/>
          <w:kern w:val="2"/>
          <w:lang w:eastAsia="zh-CN"/>
        </w:rPr>
        <w:t>PUSCH-TimeDomainResourceAllocationList</w:t>
      </w:r>
      <w:r w:rsidRPr="00C04B54">
        <w:rPr>
          <w:kern w:val="2"/>
          <w:lang w:eastAsia="zh-CN"/>
        </w:rPr>
        <w:t xml:space="preserve"> is provided in </w:t>
      </w:r>
      <w:r w:rsidRPr="00C04B54">
        <w:rPr>
          <w:i/>
          <w:kern w:val="2"/>
          <w:lang w:eastAsia="zh-CN"/>
        </w:rPr>
        <w:t>PUSCH-ConfigCommon</w:t>
      </w:r>
    </w:p>
    <w:p w14:paraId="1260F4C4" w14:textId="5540AFCA" w:rsidR="00C80D46" w:rsidRDefault="00C80D46" w:rsidP="00C80D46">
      <w:pPr>
        <w:pStyle w:val="B1"/>
        <w:spacing w:after="240"/>
        <w:rPr>
          <w:color w:val="000000"/>
        </w:rPr>
      </w:pPr>
      <w:r w:rsidRPr="00A81FC3">
        <w:rPr>
          <w:lang w:val="en-US"/>
        </w:rPr>
        <w:t>-</w:t>
      </w:r>
      <w:r>
        <w:tab/>
      </w:r>
      <w:r w:rsidR="00F9791D">
        <w:rPr>
          <w:lang w:val="en-US"/>
        </w:rPr>
        <w:t xml:space="preserve">one of the </w:t>
      </w:r>
      <w:r>
        <w:rPr>
          <w:iCs/>
          <w:lang w:eastAsia="zh-CN"/>
        </w:rPr>
        <w:t xml:space="preserve">entries </w:t>
      </w:r>
      <w:r>
        <w:rPr>
          <w:color w:val="000000"/>
          <w:lang w:eastAsia="zh-CN"/>
        </w:rPr>
        <w:t>from</w:t>
      </w:r>
      <w:r w:rsidRPr="006F5644">
        <w:rPr>
          <w:color w:val="000000"/>
          <w:lang w:eastAsia="zh-CN"/>
        </w:rPr>
        <w:t xml:space="preserve"> table </w:t>
      </w:r>
      <w:r>
        <w:rPr>
          <w:color w:val="000000"/>
          <w:lang w:eastAsia="zh-CN"/>
        </w:rPr>
        <w:t>6.1.2.1.1-2</w:t>
      </w:r>
      <w:r w:rsidR="00F9791D">
        <w:rPr>
          <w:color w:val="000000"/>
          <w:lang w:val="en-US" w:eastAsia="zh-CN"/>
        </w:rPr>
        <w:t xml:space="preserve"> </w:t>
      </w:r>
      <w:r w:rsidR="00F9791D" w:rsidRPr="00184CD3">
        <w:t>or table 6.1.2.1.1-3</w:t>
      </w:r>
      <w:r>
        <w:rPr>
          <w:color w:val="000000"/>
          <w:lang w:eastAsia="zh-CN"/>
        </w:rPr>
        <w:t xml:space="preserve"> in</w:t>
      </w:r>
      <w:r w:rsidDel="00FC4327">
        <w:rPr>
          <w:color w:val="000000"/>
        </w:rPr>
        <w:t xml:space="preserve"> </w:t>
      </w:r>
      <w:r>
        <w:rPr>
          <w:color w:val="000000"/>
        </w:rPr>
        <w:t xml:space="preserve">[6, TS 38.214], </w:t>
      </w:r>
      <w:r>
        <w:rPr>
          <w:kern w:val="2"/>
          <w:lang w:eastAsia="zh-CN"/>
        </w:rPr>
        <w:t xml:space="preserve">if </w:t>
      </w:r>
      <w:r w:rsidRPr="00C04B54">
        <w:rPr>
          <w:i/>
          <w:kern w:val="2"/>
          <w:lang w:eastAsia="zh-CN"/>
        </w:rPr>
        <w:t>PUSCH-TimeDomainResourceAllocationList</w:t>
      </w:r>
      <w:r w:rsidRPr="00C04B54">
        <w:rPr>
          <w:kern w:val="2"/>
          <w:lang w:eastAsia="zh-CN"/>
        </w:rPr>
        <w:t xml:space="preserve"> is </w:t>
      </w:r>
      <w:r>
        <w:rPr>
          <w:kern w:val="2"/>
          <w:lang w:eastAsia="zh-CN"/>
        </w:rPr>
        <w:t xml:space="preserve">not </w:t>
      </w:r>
      <w:r w:rsidRPr="00C04B54">
        <w:rPr>
          <w:kern w:val="2"/>
          <w:lang w:eastAsia="zh-CN"/>
        </w:rPr>
        <w:t xml:space="preserve">provided in </w:t>
      </w:r>
      <w:r w:rsidRPr="00C04B54">
        <w:rPr>
          <w:i/>
          <w:kern w:val="2"/>
          <w:lang w:eastAsia="zh-CN"/>
        </w:rPr>
        <w:t>PUSCH-ConfigCommon</w:t>
      </w:r>
    </w:p>
    <w:p w14:paraId="2C9AB7CE" w14:textId="121EFBC3" w:rsidR="00C80D46" w:rsidRPr="000F6982" w:rsidRDefault="00C80D46" w:rsidP="00C80D46">
      <w:pPr>
        <w:rPr>
          <w:iCs/>
        </w:rPr>
      </w:pPr>
      <w:r w:rsidRPr="000F6982">
        <w:rPr>
          <w:iCs/>
        </w:rPr>
        <w:t xml:space="preserve">else, the </w:t>
      </w:r>
      <w:r w:rsidR="003D3538">
        <w:rPr>
          <w:iCs/>
        </w:rPr>
        <w:t xml:space="preserve">UE </w:t>
      </w:r>
      <w:r w:rsidRPr="000F6982">
        <w:rPr>
          <w:iCs/>
        </w:rPr>
        <w:t xml:space="preserve">is provided a SLIV by </w:t>
      </w:r>
      <w:r w:rsidRPr="000F6982">
        <w:rPr>
          <w:i/>
          <w:iCs/>
        </w:rPr>
        <w:t>startSymbolAndLengthMsgA</w:t>
      </w:r>
      <w:r w:rsidR="002A779A">
        <w:rPr>
          <w:i/>
          <w:iCs/>
        </w:rPr>
        <w:t>-</w:t>
      </w:r>
      <w:r w:rsidRPr="000F6982">
        <w:rPr>
          <w:i/>
          <w:iCs/>
        </w:rPr>
        <w:t>PO</w:t>
      </w:r>
      <w:r w:rsidRPr="000F6982">
        <w:rPr>
          <w:iCs/>
        </w:rPr>
        <w:t xml:space="preserve">, and a </w:t>
      </w:r>
      <w:r w:rsidRPr="000F6982">
        <w:t xml:space="preserve">PUSCH mapping type by </w:t>
      </w:r>
      <w:r w:rsidRPr="000F6982">
        <w:rPr>
          <w:i/>
          <w:iCs/>
        </w:rPr>
        <w:t>mappingTypeMsgA</w:t>
      </w:r>
      <w:r w:rsidR="002A779A">
        <w:rPr>
          <w:i/>
          <w:iCs/>
        </w:rPr>
        <w:t>-</w:t>
      </w:r>
      <w:r w:rsidRPr="000F6982">
        <w:rPr>
          <w:i/>
          <w:iCs/>
        </w:rPr>
        <w:t>PUSCH</w:t>
      </w:r>
      <w:r w:rsidRPr="000F6982">
        <w:t xml:space="preserve"> for a PUSCH transmission. </w:t>
      </w:r>
    </w:p>
    <w:p w14:paraId="468A20F1" w14:textId="699EDDEE" w:rsidR="00C80D46" w:rsidRPr="00883C5F" w:rsidRDefault="00C80D46" w:rsidP="00C80D46">
      <w:pPr>
        <w:rPr>
          <w:iCs/>
        </w:rPr>
      </w:pPr>
      <w:r w:rsidRPr="00883C5F">
        <w:t xml:space="preserve">For mapping one or multiple preambles of a PRACH slot to a PUSCH occasion </w:t>
      </w:r>
      <w:r w:rsidR="000B7149">
        <w:t xml:space="preserve">associated </w:t>
      </w:r>
      <w:r w:rsidRPr="00883C5F">
        <w:t xml:space="preserve">with a DMRS resource, a UE determines a first slot for a first PUSCH occasion in an active UL BWP from </w:t>
      </w:r>
      <w:r w:rsidRPr="00883C5F">
        <w:rPr>
          <w:i/>
          <w:iCs/>
        </w:rPr>
        <w:t>msgA</w:t>
      </w:r>
      <w:r w:rsidR="002A779A">
        <w:rPr>
          <w:i/>
          <w:iCs/>
        </w:rPr>
        <w:t>-</w:t>
      </w:r>
      <w:r w:rsidRPr="00883C5F">
        <w:rPr>
          <w:i/>
          <w:iCs/>
        </w:rPr>
        <w:t>PUSCH-</w:t>
      </w:r>
      <w:r w:rsidR="000B7149">
        <w:rPr>
          <w:i/>
          <w:iCs/>
        </w:rPr>
        <w:t>T</w:t>
      </w:r>
      <w:r w:rsidR="000B7149" w:rsidRPr="00883C5F">
        <w:rPr>
          <w:i/>
          <w:iCs/>
        </w:rPr>
        <w:t>imeDomainOffset</w:t>
      </w:r>
      <w:r w:rsidR="000B7149" w:rsidRPr="00883C5F">
        <w:rPr>
          <w:iCs/>
        </w:rPr>
        <w:t xml:space="preserve"> </w:t>
      </w:r>
      <w:r w:rsidRPr="00883C5F">
        <w:rPr>
          <w:iCs/>
        </w:rPr>
        <w:t xml:space="preserve">that provides </w:t>
      </w:r>
      <w:r w:rsidRPr="00883C5F">
        <w:t xml:space="preserve">an offset, in number of slots in the active UL BWP, </w:t>
      </w:r>
      <w:r w:rsidRPr="00883C5F">
        <w:rPr>
          <w:iCs/>
        </w:rPr>
        <w:t>relative to</w:t>
      </w:r>
      <w:r w:rsidR="002A779A">
        <w:rPr>
          <w:iCs/>
        </w:rPr>
        <w:t xml:space="preserve"> </w:t>
      </w:r>
      <w:r w:rsidR="002A779A" w:rsidRPr="002A4979">
        <w:rPr>
          <w:rFonts w:eastAsia="Yu Mincho"/>
          <w:iCs/>
        </w:rPr>
        <w:t>the start of a PUSCH slot including</w:t>
      </w:r>
      <w:r w:rsidRPr="00883C5F">
        <w:rPr>
          <w:iCs/>
        </w:rPr>
        <w:t xml:space="preserve"> the start of each PRACH slot. </w:t>
      </w:r>
      <w:r w:rsidR="000B7149">
        <w:rPr>
          <w:iCs/>
        </w:rPr>
        <w:t>The UE does not expect to have a</w:t>
      </w:r>
      <w:r w:rsidR="000B7149" w:rsidRPr="00493141">
        <w:rPr>
          <w:iCs/>
        </w:rPr>
        <w:t xml:space="preserve"> PRACH preamble </w:t>
      </w:r>
      <w:r w:rsidR="000B7149">
        <w:rPr>
          <w:iCs/>
        </w:rPr>
        <w:t>transmission and a</w:t>
      </w:r>
      <w:r w:rsidR="000B7149" w:rsidRPr="00493141">
        <w:rPr>
          <w:iCs/>
        </w:rPr>
        <w:t xml:space="preserve"> PUSCH </w:t>
      </w:r>
      <w:r w:rsidR="000B7149">
        <w:rPr>
          <w:iCs/>
        </w:rPr>
        <w:t>transmission with</w:t>
      </w:r>
      <w:r w:rsidR="000B7149" w:rsidRPr="00493141">
        <w:rPr>
          <w:iCs/>
        </w:rPr>
        <w:t xml:space="preserve"> a msgA in a PRACH slot or in a PUSCH slot</w:t>
      </w:r>
      <w:r w:rsidR="002A779A" w:rsidRPr="00516903">
        <w:rPr>
          <w:iCs/>
        </w:rPr>
        <w:t xml:space="preserve">, </w:t>
      </w:r>
      <w:r w:rsidR="002A779A">
        <w:rPr>
          <w:iCs/>
        </w:rPr>
        <w:t>or</w:t>
      </w:r>
      <w:r w:rsidR="002A779A" w:rsidRPr="00516903">
        <w:rPr>
          <w:iCs/>
        </w:rPr>
        <w:t xml:space="preserve"> to have overlapping msgA PUSCH occasions for a MsgA PUSCH configuration</w:t>
      </w:r>
      <w:r w:rsidR="000B7149">
        <w:rPr>
          <w:iCs/>
        </w:rPr>
        <w:t xml:space="preserve">. </w:t>
      </w:r>
      <w:r w:rsidRPr="00883C5F">
        <w:rPr>
          <w:iCs/>
        </w:rPr>
        <w:t xml:space="preserve">The UE expects that a first PUSCH occasion in each slot has a same SLIV for a PUSCH transmission that is provided by </w:t>
      </w:r>
      <w:r w:rsidRPr="00883C5F">
        <w:rPr>
          <w:i/>
          <w:iCs/>
        </w:rPr>
        <w:t>startSymbolAndLengthMsgA</w:t>
      </w:r>
      <w:r w:rsidR="002A779A">
        <w:rPr>
          <w:i/>
          <w:iCs/>
        </w:rPr>
        <w:t>-</w:t>
      </w:r>
      <w:r w:rsidRPr="00883C5F">
        <w:rPr>
          <w:i/>
          <w:iCs/>
        </w:rPr>
        <w:t>PO</w:t>
      </w:r>
      <w:r w:rsidR="003D3538">
        <w:rPr>
          <w:i/>
          <w:iCs/>
        </w:rPr>
        <w:t xml:space="preserve"> </w:t>
      </w:r>
      <w:r w:rsidR="003D3538" w:rsidRPr="009F28AC">
        <w:rPr>
          <w:iCs/>
        </w:rPr>
        <w:t xml:space="preserve">or </w:t>
      </w:r>
      <w:r w:rsidR="003D3538" w:rsidRPr="00C57519">
        <w:rPr>
          <w:i/>
          <w:iCs/>
          <w:lang w:eastAsia="zh-CN"/>
        </w:rPr>
        <w:t>msgA-PUSCH-timeDomainAllocation</w:t>
      </w:r>
      <w:r w:rsidR="003D3538">
        <w:rPr>
          <w:i/>
          <w:iCs/>
          <w:lang w:eastAsia="zh-CN"/>
        </w:rPr>
        <w:t xml:space="preserve"> </w:t>
      </w:r>
      <w:r w:rsidR="003D3538" w:rsidRPr="00C57519">
        <w:t>[6, TS 38.214</w:t>
      </w:r>
      <w:r w:rsidR="003D3538" w:rsidRPr="00C57519">
        <w:rPr>
          <w:iCs/>
        </w:rPr>
        <w:t>]</w:t>
      </w:r>
      <w:r w:rsidRPr="00883C5F">
        <w:rPr>
          <w:iCs/>
        </w:rPr>
        <w:t xml:space="preserve">. </w:t>
      </w:r>
    </w:p>
    <w:p w14:paraId="3C1EA5DA" w14:textId="040C531C" w:rsidR="00C80D46" w:rsidRPr="00C57890" w:rsidRDefault="00C80D46" w:rsidP="00C80D46">
      <w:pPr>
        <w:rPr>
          <w:iCs/>
        </w:rPr>
      </w:pPr>
      <w:r>
        <w:rPr>
          <w:color w:val="000000"/>
        </w:rPr>
        <w:t xml:space="preserve">Consecutive PUSCH occasions within each slot are separated by </w:t>
      </w:r>
      <w:r>
        <w:rPr>
          <w:i/>
          <w:iCs/>
        </w:rPr>
        <w:t>g</w:t>
      </w:r>
      <w:r>
        <w:rPr>
          <w:rFonts w:hint="eastAsia"/>
          <w:i/>
          <w:iCs/>
        </w:rPr>
        <w:t>uardPeriodM</w:t>
      </w:r>
      <w:r>
        <w:rPr>
          <w:i/>
          <w:iCs/>
        </w:rPr>
        <w:t>sgA</w:t>
      </w:r>
      <w:r w:rsidR="002A779A">
        <w:rPr>
          <w:i/>
          <w:iCs/>
        </w:rPr>
        <w:t>-</w:t>
      </w:r>
      <w:r>
        <w:rPr>
          <w:i/>
          <w:iCs/>
        </w:rPr>
        <w:t>PUSCH</w:t>
      </w:r>
      <w:r>
        <w:rPr>
          <w:iCs/>
        </w:rPr>
        <w:t xml:space="preserve"> symbols and have same duration. </w:t>
      </w:r>
      <w:r w:rsidRPr="001C582B">
        <w:rPr>
          <w:iCs/>
        </w:rPr>
        <w:t xml:space="preserve">A </w:t>
      </w:r>
      <w:r w:rsidRPr="001C582B">
        <w:rPr>
          <w:color w:val="000000"/>
        </w:rPr>
        <w:t xml:space="preserve">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t</m:t>
            </m:r>
          </m:sub>
        </m:sSub>
      </m:oMath>
      <w:r w:rsidRPr="001C582B">
        <w:rPr>
          <w:sz w:val="24"/>
          <w:szCs w:val="24"/>
        </w:rPr>
        <w:t xml:space="preserve"> </w:t>
      </w:r>
      <w:r w:rsidRPr="001C582B">
        <w:rPr>
          <w:color w:val="000000"/>
        </w:rPr>
        <w:t xml:space="preserve">of time domain PUSCH occasions in each slot is provided by </w:t>
      </w:r>
      <w:r w:rsidRPr="001C582B">
        <w:rPr>
          <w:i/>
          <w:iCs/>
        </w:rPr>
        <w:t>nrofMsgA</w:t>
      </w:r>
      <w:r w:rsidR="002A779A">
        <w:rPr>
          <w:i/>
          <w:iCs/>
        </w:rPr>
        <w:t>-</w:t>
      </w:r>
      <w:r w:rsidRPr="001C582B">
        <w:rPr>
          <w:i/>
          <w:iCs/>
        </w:rPr>
        <w:t>PO</w:t>
      </w:r>
      <w:r w:rsidR="002A779A">
        <w:rPr>
          <w:i/>
          <w:iCs/>
        </w:rPr>
        <w:t>-</w:t>
      </w:r>
      <w:r w:rsidRPr="001C582B">
        <w:rPr>
          <w:i/>
          <w:iCs/>
        </w:rPr>
        <w:t>perSlot</w:t>
      </w:r>
      <w:r w:rsidRPr="001C582B">
        <w:rPr>
          <w:iCs/>
        </w:rPr>
        <w:t xml:space="preserve"> and a number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0B7149">
        <w:rPr>
          <w:sz w:val="24"/>
          <w:szCs w:val="24"/>
        </w:rPr>
        <w:t xml:space="preserve"> </w:t>
      </w:r>
      <w:r w:rsidRPr="001C582B">
        <w:rPr>
          <w:iCs/>
        </w:rPr>
        <w:t xml:space="preserve">of </w:t>
      </w:r>
      <w:r>
        <w:rPr>
          <w:iCs/>
        </w:rPr>
        <w:t xml:space="preserve">consecutive </w:t>
      </w:r>
      <w:r w:rsidRPr="001C582B">
        <w:rPr>
          <w:iCs/>
        </w:rPr>
        <w:t>slots that</w:t>
      </w:r>
      <w:r>
        <w:rPr>
          <w:iCs/>
        </w:rPr>
        <w:t xml:space="preserve"> include PUSCH occasions is provided by </w:t>
      </w:r>
      <w:r>
        <w:rPr>
          <w:i/>
          <w:iCs/>
        </w:rPr>
        <w:t>nrofSlotsMsgA</w:t>
      </w:r>
      <w:r w:rsidR="002A779A">
        <w:rPr>
          <w:i/>
          <w:iCs/>
        </w:rPr>
        <w:t>-</w:t>
      </w:r>
      <w:r>
        <w:rPr>
          <w:i/>
          <w:iCs/>
        </w:rPr>
        <w:t>PUSCH</w:t>
      </w:r>
      <w:r>
        <w:rPr>
          <w:iCs/>
        </w:rPr>
        <w:t xml:space="preserve">. </w:t>
      </w:r>
    </w:p>
    <w:p w14:paraId="7ECD7009" w14:textId="05737AC3" w:rsidR="00C80D46" w:rsidRPr="001B2365" w:rsidRDefault="00C80D46" w:rsidP="00C80D46">
      <w:pPr>
        <w:rPr>
          <w:color w:val="000000"/>
        </w:rPr>
      </w:pPr>
      <w:r>
        <w:rPr>
          <w:rFonts w:cs="Times"/>
        </w:rPr>
        <w:t>A UE is provided a DMRS configuration for a PUSCH transmission in a PUSCH occasion in an</w:t>
      </w:r>
      <w:r w:rsidRPr="00830C02">
        <w:rPr>
          <w:rFonts w:cs="Times"/>
        </w:rPr>
        <w:t xml:space="preserve"> active UL </w:t>
      </w:r>
      <w:r>
        <w:rPr>
          <w:rFonts w:cs="Times"/>
        </w:rPr>
        <w:t xml:space="preserve">BWP by </w:t>
      </w:r>
      <w:r w:rsidR="00F9791D" w:rsidRPr="00213624">
        <w:rPr>
          <w:i/>
        </w:rPr>
        <w:t>msgA-DMRS-Config</w:t>
      </w:r>
      <w:r>
        <w:rPr>
          <w:iCs/>
        </w:rPr>
        <w:t>.</w:t>
      </w:r>
    </w:p>
    <w:p w14:paraId="2A50134A" w14:textId="77777777" w:rsidR="00C80D46" w:rsidRDefault="00C80D46" w:rsidP="00C80D46">
      <w:r>
        <w:t xml:space="preserve">A UE is provided an MCS for data information in a PUSCH transmission for a PUSCH occasion by </w:t>
      </w:r>
      <w:r w:rsidRPr="002D7534">
        <w:rPr>
          <w:i/>
        </w:rPr>
        <w:t>msgA-MCS</w:t>
      </w:r>
      <w:r>
        <w:t>.</w:t>
      </w:r>
    </w:p>
    <w:p w14:paraId="5D00C7D6" w14:textId="4783AB76" w:rsidR="00C80D46" w:rsidRDefault="00C80D46" w:rsidP="00C80D46">
      <w:r>
        <w:t>For</w:t>
      </w:r>
      <w:r w:rsidRPr="001C327A">
        <w:t xml:space="preserve"> </w:t>
      </w:r>
      <w:r>
        <w:t xml:space="preserve">a </w:t>
      </w:r>
      <w:r w:rsidRPr="001C327A">
        <w:t>PUSCH transmission with frequency hopping</w:t>
      </w:r>
      <w:r>
        <w:t xml:space="preserve"> in a slot</w:t>
      </w:r>
      <w:r w:rsidRPr="001C327A">
        <w:t xml:space="preserve">, </w:t>
      </w:r>
      <w:r>
        <w:t xml:space="preserve">when indicated by </w:t>
      </w:r>
      <w:r>
        <w:rPr>
          <w:i/>
          <w:iCs/>
        </w:rPr>
        <w:t>msgA-intraSlotFrequencyHopping</w:t>
      </w:r>
      <w:r>
        <w:rPr>
          <w:iCs/>
        </w:rPr>
        <w:t xml:space="preserve"> for the active UL BWP</w:t>
      </w:r>
      <w:r>
        <w:t xml:space="preserve">, </w:t>
      </w:r>
      <w:r w:rsidRPr="001C327A">
        <w:t>the frequency offset for the second hop [6, TS</w:t>
      </w:r>
      <w:r>
        <w:t xml:space="preserve"> </w:t>
      </w:r>
      <w:r w:rsidRPr="001C327A">
        <w:t>38.214] is</w:t>
      </w:r>
      <w:r>
        <w:t xml:space="preserve"> determined as described </w:t>
      </w:r>
      <w:r w:rsidR="006F5F9E">
        <w:t>in clause</w:t>
      </w:r>
      <w:r>
        <w:t xml:space="preserve"> 8.3,</w:t>
      </w:r>
      <w:r w:rsidRPr="001C327A">
        <w:t xml:space="preserve"> Table 8.3-1</w:t>
      </w:r>
      <w:r>
        <w:t xml:space="preserve"> </w:t>
      </w:r>
      <w:r w:rsidRPr="00D14F36">
        <w:t xml:space="preserve">using </w:t>
      </w:r>
      <w:r>
        <w:rPr>
          <w:rStyle w:val="Emphasis"/>
        </w:rPr>
        <w:t xml:space="preserve">msgA-HoppingBits </w:t>
      </w:r>
      <w:r w:rsidRPr="00F44350">
        <w:rPr>
          <w:rStyle w:val="Emphasis"/>
          <w:i w:val="0"/>
          <w:iCs w:val="0"/>
        </w:rPr>
        <w:t>instead of</w:t>
      </w:r>
      <w:r w:rsidRPr="00F44350">
        <w:rPr>
          <w:rStyle w:val="Emphasis"/>
          <w:rFonts w:ascii="Arial" w:hAnsi="Arial" w:cs="Arial"/>
          <w:i w:val="0"/>
          <w:iCs w:val="0"/>
        </w:rPr>
        <w:t xml:space="preserve"> </w:t>
      </w:r>
      <m:oMath>
        <m:sSub>
          <m:sSubPr>
            <m:ctrlPr>
              <w:rPr>
                <w:rFonts w:ascii="Cambria Math" w:hAnsi="Cambria Math"/>
                <w:i/>
                <w:lang w:val="x-none"/>
              </w:rPr>
            </m:ctrlPr>
          </m:sSubPr>
          <m:e>
            <m:r>
              <w:rPr>
                <w:rFonts w:ascii="Cambria Math" w:hAnsi="Cambria Math"/>
              </w:rPr>
              <m:t>N</m:t>
            </m:r>
          </m:e>
          <m:sub>
            <m:r>
              <m:rPr>
                <m:sty m:val="p"/>
              </m:rPr>
              <w:rPr>
                <w:rFonts w:ascii="Cambria Math" w:hAnsi="Cambria Math"/>
              </w:rPr>
              <m:t>UL,hop</m:t>
            </m:r>
          </m:sub>
        </m:sSub>
      </m:oMath>
      <w:r w:rsidRPr="001C327A">
        <w:t>.</w:t>
      </w:r>
      <w:r>
        <w:t xml:space="preserve"> If </w:t>
      </w:r>
      <w:r>
        <w:rPr>
          <w:i/>
          <w:iCs/>
        </w:rPr>
        <w:t>g</w:t>
      </w:r>
      <w:r>
        <w:rPr>
          <w:rFonts w:hint="eastAsia"/>
          <w:i/>
          <w:iCs/>
        </w:rPr>
        <w:t>uardPeriodM</w:t>
      </w:r>
      <w:r>
        <w:rPr>
          <w:i/>
          <w:iCs/>
        </w:rPr>
        <w:t>sgA</w:t>
      </w:r>
      <w:r w:rsidR="002A779A">
        <w:rPr>
          <w:i/>
          <w:iCs/>
        </w:rPr>
        <w:t>-</w:t>
      </w:r>
      <w:r>
        <w:rPr>
          <w:i/>
          <w:iCs/>
        </w:rPr>
        <w:t>PUSCH</w:t>
      </w:r>
      <w:r>
        <w:rPr>
          <w:iCs/>
        </w:rPr>
        <w:t xml:space="preserve"> is provided, </w:t>
      </w:r>
      <w:r>
        <w:rPr>
          <w:color w:val="000000"/>
        </w:rPr>
        <w:t xml:space="preserve">a first symbol of the </w:t>
      </w:r>
      <w:r w:rsidR="00A46B92">
        <w:rPr>
          <w:color w:val="000000"/>
        </w:rPr>
        <w:t>second hop</w:t>
      </w:r>
      <w:r>
        <w:rPr>
          <w:color w:val="000000"/>
        </w:rPr>
        <w:t xml:space="preserve"> is separated by </w:t>
      </w:r>
      <w:r>
        <w:rPr>
          <w:i/>
          <w:iCs/>
        </w:rPr>
        <w:t>g</w:t>
      </w:r>
      <w:r>
        <w:rPr>
          <w:rFonts w:hint="eastAsia"/>
          <w:i/>
          <w:iCs/>
        </w:rPr>
        <w:t>uardPeriodM</w:t>
      </w:r>
      <w:r>
        <w:rPr>
          <w:i/>
          <w:iCs/>
        </w:rPr>
        <w:t>sgA</w:t>
      </w:r>
      <w:r w:rsidR="00A46B92">
        <w:rPr>
          <w:i/>
          <w:iCs/>
        </w:rPr>
        <w:t>-</w:t>
      </w:r>
      <w:r>
        <w:rPr>
          <w:i/>
          <w:iCs/>
        </w:rPr>
        <w:t>PUSCH</w:t>
      </w:r>
      <w:r>
        <w:rPr>
          <w:iCs/>
        </w:rPr>
        <w:t xml:space="preserve"> symbols from </w:t>
      </w:r>
      <w:r w:rsidR="00976364">
        <w:rPr>
          <w:iCs/>
        </w:rPr>
        <w:t xml:space="preserve">the end of </w:t>
      </w:r>
      <w:r>
        <w:rPr>
          <w:iCs/>
        </w:rPr>
        <w:t xml:space="preserve">a last symbol of the </w:t>
      </w:r>
      <w:r w:rsidR="00976364">
        <w:rPr>
          <w:iCs/>
        </w:rPr>
        <w:t>first hop</w:t>
      </w:r>
      <w:r>
        <w:rPr>
          <w:iCs/>
        </w:rPr>
        <w:t>; otherwise, there is no time separation of the PUSCH transmission before and after frequency hopping.</w:t>
      </w:r>
      <w:r>
        <w:t xml:space="preserve"> </w:t>
      </w:r>
      <w:r w:rsidR="000B7149" w:rsidRPr="00401DB6">
        <w:t xml:space="preserve">If </w:t>
      </w:r>
      <w:r w:rsidR="00173EDA">
        <w:t>a</w:t>
      </w:r>
      <w:r w:rsidR="00173EDA" w:rsidRPr="00401DB6">
        <w:t xml:space="preserve"> </w:t>
      </w:r>
      <w:r w:rsidR="000B7149" w:rsidRPr="00401DB6">
        <w:t>UE is provided with</w:t>
      </w:r>
      <w:r w:rsidR="00173EDA">
        <w:t xml:space="preserve"> </w:t>
      </w:r>
      <w:r w:rsidR="00173EDA" w:rsidRPr="00DA6348">
        <w:rPr>
          <w:i/>
        </w:rPr>
        <w:t>useInterlacePUCCH-PUSCH</w:t>
      </w:r>
      <w:r w:rsidR="00173EDA" w:rsidRPr="00DA6348">
        <w:rPr>
          <w:iCs/>
        </w:rPr>
        <w:t xml:space="preserve"> in </w:t>
      </w:r>
      <w:r w:rsidR="00173EDA" w:rsidRPr="00DA6348">
        <w:rPr>
          <w:i/>
        </w:rPr>
        <w:t>BWP-UplinkCommon</w:t>
      </w:r>
      <w:r w:rsidR="000B7149" w:rsidRPr="00401DB6">
        <w:t xml:space="preserve">, </w:t>
      </w:r>
      <w:r w:rsidR="00173EDA">
        <w:t>the UE</w:t>
      </w:r>
      <w:r w:rsidR="00173EDA" w:rsidRPr="00401DB6">
        <w:t xml:space="preserve"> </w:t>
      </w:r>
      <w:r w:rsidR="000B7149" w:rsidRPr="00401DB6">
        <w:t>shall transmit PUSCH without frequency hopping.</w:t>
      </w:r>
      <w:r w:rsidR="000B7149">
        <w:t xml:space="preserve"> </w:t>
      </w:r>
      <w:r>
        <w:t xml:space="preserve">A PUSCH transmission uses a same spatial filter as an associated PRACH transmission. </w:t>
      </w:r>
    </w:p>
    <w:p w14:paraId="01FF414D" w14:textId="77777777" w:rsidR="00C80D46" w:rsidRDefault="00C80D46" w:rsidP="00C80D46">
      <w:r>
        <w:lastRenderedPageBreak/>
        <w:t>A UE determines whether or not to apply transform precoding for a PUSCH transmission as</w:t>
      </w:r>
      <w:r w:rsidRPr="00B916EC">
        <w:t xml:space="preserve"> described in [</w:t>
      </w:r>
      <w:r>
        <w:t>6</w:t>
      </w:r>
      <w:r w:rsidRPr="00B916EC">
        <w:t>, TS 38.21</w:t>
      </w:r>
      <w:r>
        <w:t>4</w:t>
      </w:r>
      <w:r w:rsidRPr="00B916EC">
        <w:t>]</w:t>
      </w:r>
      <w:r>
        <w:t>.</w:t>
      </w:r>
    </w:p>
    <w:p w14:paraId="3878D14F" w14:textId="23F448E4" w:rsidR="00C80D46" w:rsidRPr="007549C6" w:rsidRDefault="00C80D46" w:rsidP="00C80D46">
      <w:pPr>
        <w:rPr>
          <w:lang w:val="en-US"/>
        </w:rPr>
      </w:pPr>
      <w:r w:rsidRPr="001C582B">
        <w:rPr>
          <w:lang w:val="en-US"/>
        </w:rPr>
        <w:t>A PUSCH occasion for PUSCH transmission is defined by a frequency resource</w:t>
      </w:r>
      <w:r w:rsidR="000B7149">
        <w:rPr>
          <w:lang w:val="en-US"/>
        </w:rPr>
        <w:t xml:space="preserve"> and a</w:t>
      </w:r>
      <w:r w:rsidRPr="001C582B">
        <w:rPr>
          <w:lang w:val="en-US"/>
        </w:rPr>
        <w:t xml:space="preserve"> time resource, and is associated with a DMRS </w:t>
      </w:r>
      <w:r w:rsidR="000B7149">
        <w:rPr>
          <w:lang w:val="en-US"/>
        </w:rPr>
        <w:t>resource.</w:t>
      </w:r>
      <w:r w:rsidRPr="001C582B">
        <w:rPr>
          <w:lang w:val="en-US"/>
        </w:rPr>
        <w:t xml:space="preserve"> </w:t>
      </w:r>
      <w:r w:rsidR="00216B48">
        <w:rPr>
          <w:lang w:val="en-US"/>
        </w:rPr>
        <w:t xml:space="preserve">The </w:t>
      </w:r>
      <w:r w:rsidRPr="001C582B">
        <w:rPr>
          <w:lang w:val="en-US"/>
        </w:rPr>
        <w:t>DMRS</w:t>
      </w:r>
      <w:r w:rsidR="00216B48">
        <w:rPr>
          <w:lang w:val="en-US"/>
        </w:rPr>
        <w:t xml:space="preserve"> resources are</w:t>
      </w:r>
      <w:r w:rsidRPr="001C582B">
        <w:rPr>
          <w:lang w:val="en-US"/>
        </w:rPr>
        <w:t xml:space="preserve"> provided by </w:t>
      </w:r>
      <w:r w:rsidR="00F9791D" w:rsidRPr="00213624">
        <w:rPr>
          <w:i/>
        </w:rPr>
        <w:t>msgA-DMRS-Config</w:t>
      </w:r>
      <w:r w:rsidRPr="001C582B">
        <w:rPr>
          <w:lang w:val="en-US"/>
        </w:rPr>
        <w:t>.</w:t>
      </w:r>
    </w:p>
    <w:p w14:paraId="0E028F3C" w14:textId="01008C92" w:rsidR="00C80D46" w:rsidRPr="007549C6" w:rsidRDefault="00216B48" w:rsidP="00C80D46">
      <w:r>
        <w:t>Each</w:t>
      </w:r>
      <w:r w:rsidR="00C80D46" w:rsidRPr="007549C6">
        <w:t xml:space="preserve"> consecutive number of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oMath>
      <w:r w:rsidR="00C80D46" w:rsidRPr="007549C6">
        <w:t xml:space="preserve"> preamble indexes </w:t>
      </w:r>
      <w:r w:rsidR="00C80D46" w:rsidRPr="007549C6">
        <w:rPr>
          <w:bCs/>
        </w:rPr>
        <w:t xml:space="preserve">from valid PRACH occasions in a </w:t>
      </w:r>
      <w:r>
        <w:rPr>
          <w:bCs/>
        </w:rPr>
        <w:t xml:space="preserve">PRACH </w:t>
      </w:r>
      <w:r w:rsidR="00C80D46" w:rsidRPr="007549C6">
        <w:rPr>
          <w:bCs/>
        </w:rPr>
        <w:t>slot</w:t>
      </w:r>
    </w:p>
    <w:p w14:paraId="133D9883"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w:t>
      </w:r>
      <w:r w:rsidRPr="007549C6">
        <w:t>irst, in increasing order of preamble indexes within a single PRACH occasion</w:t>
      </w:r>
    </w:p>
    <w:p w14:paraId="3D109768"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s</w:t>
      </w:r>
      <w:r w:rsidRPr="007549C6">
        <w:t>econd, in increasing order of frequency resource indexes for frequency multiplexed PRACH occasions</w:t>
      </w:r>
    </w:p>
    <w:p w14:paraId="408D4500" w14:textId="77777777" w:rsidR="00C80D46" w:rsidRPr="007549C6" w:rsidRDefault="00C80D46" w:rsidP="00C80D46">
      <w:pPr>
        <w:pStyle w:val="B1"/>
        <w:spacing w:after="240"/>
        <w:rPr>
          <w:color w:val="FF0000"/>
        </w:rPr>
      </w:pPr>
      <w:r w:rsidRPr="007549C6">
        <w:rPr>
          <w:lang w:val="en-US"/>
        </w:rPr>
        <w:t>-</w:t>
      </w:r>
      <w:r w:rsidRPr="007549C6">
        <w:tab/>
      </w:r>
      <w:r w:rsidRPr="007549C6">
        <w:rPr>
          <w:lang w:val="en-US"/>
        </w:rPr>
        <w:t>t</w:t>
      </w:r>
      <w:r w:rsidRPr="007549C6">
        <w:t>hird, in increasing order of time resource indexes for time multiplexed PRACH occasions within a PRACH slot</w:t>
      </w:r>
    </w:p>
    <w:p w14:paraId="069CF123" w14:textId="11C8235D" w:rsidR="00C80D46" w:rsidRPr="007549C6" w:rsidRDefault="00C80D46" w:rsidP="00C80D46">
      <w:r w:rsidRPr="007549C6">
        <w:t>are mapped to a valid PUSCH occasion</w:t>
      </w:r>
      <w:r w:rsidR="00216B48" w:rsidRPr="00216B48">
        <w:t xml:space="preserve"> </w:t>
      </w:r>
      <w:r w:rsidR="00216B48" w:rsidRPr="005F407D">
        <w:t>and the associated DMRS resource</w:t>
      </w:r>
    </w:p>
    <w:p w14:paraId="4DDB80EA"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first,</w:t>
      </w:r>
      <w:r w:rsidRPr="007549C6">
        <w:t xml:space="preserve"> in increasing </w:t>
      </w:r>
      <w:r w:rsidRPr="007549C6">
        <w:rPr>
          <w:lang w:val="en-US"/>
        </w:rPr>
        <w:t>order</w:t>
      </w:r>
      <w:r w:rsidRPr="007549C6">
        <w:t xml:space="preserve"> of </w:t>
      </w:r>
      <w:r w:rsidRPr="007549C6">
        <w:rPr>
          <w:lang w:val="en-US"/>
        </w:rPr>
        <w:t xml:space="preserve">frequency resource indexes </w:t>
      </w:r>
      <m:oMath>
        <m:sSub>
          <m:sSubPr>
            <m:ctrlPr>
              <w:rPr>
                <w:rFonts w:ascii="Cambria Math" w:hAnsi="Cambria Math"/>
                <w:bCs/>
                <w:i/>
                <w:iCs/>
              </w:rPr>
            </m:ctrlPr>
          </m:sSubPr>
          <m:e>
            <m:r>
              <w:rPr>
                <w:rFonts w:ascii="Cambria Math" w:hAnsi="Cambria Math"/>
              </w:rPr>
              <m:t>f</m:t>
            </m:r>
          </m:e>
          <m:sub>
            <m:r>
              <w:rPr>
                <w:rFonts w:ascii="Cambria Math" w:hAnsi="Cambria Math"/>
              </w:rPr>
              <m:t>id</m:t>
            </m:r>
          </m:sub>
        </m:sSub>
      </m:oMath>
      <w:r w:rsidRPr="007549C6">
        <w:rPr>
          <w:bCs/>
          <w:iCs/>
        </w:rPr>
        <w:t xml:space="preserve"> </w:t>
      </w:r>
      <w:r w:rsidRPr="007549C6">
        <w:rPr>
          <w:lang w:val="en-US"/>
        </w:rPr>
        <w:t xml:space="preserve">for </w:t>
      </w:r>
      <w:r w:rsidRPr="007549C6">
        <w:t xml:space="preserve">frequency multiplexed </w:t>
      </w:r>
      <w:r w:rsidRPr="007549C6">
        <w:rPr>
          <w:lang w:val="en-US"/>
        </w:rPr>
        <w:t>P</w:t>
      </w:r>
      <w:r w:rsidRPr="007549C6">
        <w:t>USCH occasion</w:t>
      </w:r>
      <w:r w:rsidRPr="007549C6">
        <w:rPr>
          <w:lang w:val="en-US"/>
        </w:rPr>
        <w:t>s</w:t>
      </w:r>
    </w:p>
    <w:p w14:paraId="78ED697F" w14:textId="0C8D64C5" w:rsidR="00C80D46" w:rsidRPr="007549C6" w:rsidRDefault="00C80D46" w:rsidP="00C80D46">
      <w:pPr>
        <w:pStyle w:val="B1"/>
        <w:spacing w:after="240"/>
        <w:ind w:left="560" w:hanging="276"/>
        <w:rPr>
          <w:lang w:val="en-US"/>
        </w:rPr>
      </w:pPr>
      <w:r w:rsidRPr="007549C6">
        <w:rPr>
          <w:lang w:val="en-US"/>
        </w:rPr>
        <w:t>-</w:t>
      </w:r>
      <w:r w:rsidRPr="007549C6">
        <w:tab/>
      </w:r>
      <w:r w:rsidRPr="007549C6">
        <w:rPr>
          <w:lang w:val="en-US"/>
        </w:rPr>
        <w:t>second,</w:t>
      </w:r>
      <w:r w:rsidRPr="007549C6">
        <w:t xml:space="preserve"> in increasing </w:t>
      </w:r>
      <w:r w:rsidRPr="007549C6">
        <w:rPr>
          <w:lang w:val="en-US"/>
        </w:rPr>
        <w:t xml:space="preserve">order of DMRS </w:t>
      </w:r>
      <w:r w:rsidR="00216B48">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sidR="00216B48">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46F51AD5" w14:textId="77777777" w:rsidR="00C80D46" w:rsidRPr="007549C6" w:rsidRDefault="00C80D46" w:rsidP="00C80D46">
      <w:pPr>
        <w:pStyle w:val="B1"/>
        <w:spacing w:after="240"/>
        <w:rPr>
          <w:lang w:val="en-US"/>
        </w:rPr>
      </w:pPr>
      <w:r w:rsidRPr="007549C6">
        <w:rPr>
          <w:lang w:val="en-US"/>
        </w:rPr>
        <w:t>-</w:t>
      </w:r>
      <w:r w:rsidRPr="007549C6">
        <w:tab/>
      </w:r>
      <w:r w:rsidRPr="007549C6">
        <w:rPr>
          <w:lang w:val="en-US"/>
        </w:rPr>
        <w:t>third,</w:t>
      </w:r>
      <w:r w:rsidRPr="007549C6">
        <w:t xml:space="preserve"> in increasing </w:t>
      </w:r>
      <w:r w:rsidRPr="007549C6">
        <w:rPr>
          <w:lang w:val="en-US"/>
        </w:rPr>
        <w:t xml:space="preserve">order of time resource indexes </w:t>
      </w:r>
      <m:oMath>
        <m:sSub>
          <m:sSubPr>
            <m:ctrlPr>
              <w:rPr>
                <w:rFonts w:ascii="Cambria Math" w:hAnsi="Cambria Math"/>
                <w:bCs/>
                <w:i/>
                <w:iCs/>
              </w:rPr>
            </m:ctrlPr>
          </m:sSubPr>
          <m:e>
            <m:r>
              <w:rPr>
                <w:rFonts w:ascii="Cambria Math" w:hAnsi="Cambria Math"/>
              </w:rPr>
              <m:t>t</m:t>
            </m:r>
          </m:e>
          <m:sub>
            <m:r>
              <w:rPr>
                <w:rFonts w:ascii="Cambria Math" w:hAnsi="Cambria Math"/>
              </w:rPr>
              <m:t>id</m:t>
            </m:r>
          </m:sub>
        </m:sSub>
      </m:oMath>
      <w:r w:rsidRPr="007549C6">
        <w:rPr>
          <w:bCs/>
          <w:iCs/>
        </w:rPr>
        <w:t xml:space="preserve"> </w:t>
      </w:r>
      <w:r w:rsidRPr="007549C6">
        <w:rPr>
          <w:lang w:val="en-US"/>
        </w:rPr>
        <w:t>for</w:t>
      </w:r>
      <w:r w:rsidRPr="007549C6">
        <w:t xml:space="preserve"> time</w:t>
      </w:r>
      <w:r w:rsidRPr="007549C6">
        <w:rPr>
          <w:lang w:val="en-US"/>
        </w:rPr>
        <w:t xml:space="preserve"> multiplexed</w:t>
      </w:r>
      <w:r w:rsidRPr="007549C6">
        <w:t xml:space="preserve"> </w:t>
      </w:r>
      <w:r w:rsidRPr="007549C6">
        <w:rPr>
          <w:lang w:val="en-US"/>
        </w:rPr>
        <w:t>P</w:t>
      </w:r>
      <w:r w:rsidRPr="007549C6">
        <w:t>USCH occasion</w:t>
      </w:r>
      <w:r w:rsidRPr="007549C6">
        <w:rPr>
          <w:lang w:val="en-US"/>
        </w:rPr>
        <w:t>s</w:t>
      </w:r>
      <w:r w:rsidRPr="007549C6">
        <w:t xml:space="preserve"> within a </w:t>
      </w:r>
      <w:r w:rsidRPr="007549C6">
        <w:rPr>
          <w:lang w:val="en-US"/>
        </w:rPr>
        <w:t>P</w:t>
      </w:r>
      <w:r w:rsidRPr="007549C6">
        <w:t>USCH slot</w:t>
      </w:r>
    </w:p>
    <w:p w14:paraId="44133439" w14:textId="5DE9E445" w:rsidR="00C80D46" w:rsidRPr="007549C6" w:rsidRDefault="00C80D46" w:rsidP="00C80D46">
      <w:pPr>
        <w:pStyle w:val="B1"/>
        <w:spacing w:after="240"/>
      </w:pPr>
      <w:r w:rsidRPr="007549C6">
        <w:rPr>
          <w:lang w:val="en-US"/>
        </w:rPr>
        <w:t>-</w:t>
      </w:r>
      <w:r w:rsidRPr="007549C6">
        <w:tab/>
      </w:r>
      <w:r w:rsidRPr="007549C6">
        <w:rPr>
          <w:lang w:val="en-US"/>
        </w:rPr>
        <w:t>fourth,</w:t>
      </w:r>
      <w:r w:rsidRPr="007549C6">
        <w:t xml:space="preserve"> in increasing </w:t>
      </w:r>
      <w:r w:rsidRPr="007549C6">
        <w:rPr>
          <w:lang w:val="en-US"/>
        </w:rPr>
        <w:t>order of indexes for</w:t>
      </w:r>
      <w:r w:rsidRPr="007549C6">
        <w:t xml:space="preserve"> </w:t>
      </w:r>
      <m:oMath>
        <m:sSub>
          <m:sSubPr>
            <m:ctrlPr>
              <w:rPr>
                <w:rFonts w:ascii="Cambria Math" w:eastAsiaTheme="minorEastAsia" w:hAnsi="Cambria Math"/>
                <w:i/>
                <w:sz w:val="24"/>
                <w:szCs w:val="24"/>
              </w:rPr>
            </m:ctrlPr>
          </m:sSubPr>
          <m:e>
            <m:r>
              <w:rPr>
                <w:rFonts w:ascii="Cambria Math" w:eastAsiaTheme="minorEastAsia" w:hAnsi="Cambria Math"/>
              </w:rPr>
              <m:t>N</m:t>
            </m:r>
          </m:e>
          <m:sub>
            <m:r>
              <w:rPr>
                <w:rFonts w:ascii="Cambria Math" w:eastAsiaTheme="minorEastAsia" w:hAnsi="Cambria Math"/>
              </w:rPr>
              <m:t>s</m:t>
            </m:r>
          </m:sub>
        </m:sSub>
      </m:oMath>
      <w:r w:rsidR="00216B48">
        <w:rPr>
          <w:sz w:val="24"/>
          <w:szCs w:val="24"/>
        </w:rPr>
        <w:t xml:space="preserve"> </w:t>
      </w:r>
      <w:r w:rsidRPr="007549C6">
        <w:rPr>
          <w:lang w:val="en-US"/>
        </w:rPr>
        <w:t>P</w:t>
      </w:r>
      <w:r w:rsidRPr="007549C6">
        <w:t>USCH slots</w:t>
      </w:r>
    </w:p>
    <w:p w14:paraId="2FC73631" w14:textId="3A88D14B" w:rsidR="00C80D46" w:rsidRPr="007549C6" w:rsidRDefault="00C80D46" w:rsidP="00A312BF">
      <w:pPr>
        <w:rPr>
          <w:bCs/>
          <w:lang w:eastAsia="zh-CN"/>
        </w:rPr>
      </w:pPr>
      <w:r w:rsidRPr="007549C6">
        <w:t xml:space="preserve">where </w:t>
      </w:r>
      <m:oMath>
        <m:sSub>
          <m:sSubPr>
            <m:ctrlPr>
              <w:rPr>
                <w:rFonts w:ascii="Cambria Math" w:hAnsi="Cambria Math"/>
                <w:i/>
              </w:rPr>
            </m:ctrlPr>
          </m:sSubPr>
          <m:e>
            <m:r>
              <w:rPr>
                <w:rFonts w:ascii="Cambria Math" w:hAnsi="Cambria Math"/>
              </w:rPr>
              <m:t>N</m:t>
            </m:r>
          </m:e>
          <m:sub>
            <m:r>
              <m:rPr>
                <m:nor/>
              </m:rPr>
              <m:t>preamble</m:t>
            </m:r>
            <m:ctrlPr>
              <w:rPr>
                <w:rFonts w:ascii="Cambria Math" w:hAnsi="Cambria Math"/>
              </w:rPr>
            </m:ctrlPr>
          </m:sub>
        </m:sSub>
        <m:r>
          <w:rPr>
            <w:rFonts w:ascii="Cambria Math" w:hAnsi="Cambria Math"/>
          </w:rPr>
          <m:t>=ceil</m:t>
        </m:r>
        <m:d>
          <m:dPr>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num>
              <m:den>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den>
            </m:f>
          </m:e>
        </m:d>
      </m:oMath>
      <w:r w:rsidRPr="007549C6">
        <w:t xml:space="preserve">, </w:t>
      </w:r>
      <m:oMath>
        <m:sSub>
          <m:sSubPr>
            <m:ctrlPr>
              <w:rPr>
                <w:rFonts w:ascii="Cambria Math" w:hAnsi="Cambria Math"/>
                <w:i/>
              </w:rPr>
            </m:ctrlPr>
          </m:sSubPr>
          <m:e>
            <m:r>
              <w:rPr>
                <w:rFonts w:ascii="Cambria Math" w:hAnsi="Cambria Math"/>
              </w:rPr>
              <m:t>T</m:t>
            </m:r>
          </m:e>
          <m:sub>
            <m:r>
              <m:rPr>
                <m:nor/>
              </m:rPr>
              <m:t>preamble</m:t>
            </m:r>
            <m:ctrlPr>
              <w:rPr>
                <w:rFonts w:ascii="Cambria Math" w:hAnsi="Cambria Math"/>
              </w:rPr>
            </m:ctrlPr>
          </m:sub>
        </m:sSub>
      </m:oMath>
      <w:r w:rsidRPr="007549C6">
        <w:t xml:space="preserve"> is a total number of valid PRACH occasions per association pattern period</w:t>
      </w:r>
      <w:r w:rsidR="00216B48" w:rsidRPr="005E24FE">
        <w:t xml:space="preserve"> multiplied by the number of preambles per valid PRACH occasion provided by </w:t>
      </w:r>
      <w:r w:rsidR="00F9791D" w:rsidRPr="00213624">
        <w:rPr>
          <w:i/>
        </w:rPr>
        <w:t>rach-ConfigCommonTwoStepRA</w:t>
      </w:r>
      <w:r w:rsidRPr="007549C6">
        <w:t xml:space="preserve">, and </w:t>
      </w:r>
      <m:oMath>
        <m:sSub>
          <m:sSubPr>
            <m:ctrlPr>
              <w:rPr>
                <w:rFonts w:ascii="Cambria Math" w:hAnsi="Cambria Math"/>
                <w:i/>
              </w:rPr>
            </m:ctrlPr>
          </m:sSubPr>
          <m:e>
            <m:r>
              <w:rPr>
                <w:rFonts w:ascii="Cambria Math" w:hAnsi="Cambria Math"/>
              </w:rPr>
              <m:t>T</m:t>
            </m:r>
          </m:e>
          <m:sub>
            <m:r>
              <m:rPr>
                <m:nor/>
              </m:rPr>
              <m:t>PUSCH</m:t>
            </m:r>
            <m:ctrlPr>
              <w:rPr>
                <w:rFonts w:ascii="Cambria Math" w:hAnsi="Cambria Math"/>
              </w:rPr>
            </m:ctrlPr>
          </m:sub>
        </m:sSub>
      </m:oMath>
      <w:r w:rsidRPr="007549C6">
        <w:t xml:space="preserve"> is a total number of valid PUSCH occasions </w:t>
      </w:r>
      <w:r w:rsidR="00216B48" w:rsidRPr="005E24FE">
        <w:t xml:space="preserve">per PUSCH configuration </w:t>
      </w:r>
      <w:r w:rsidRPr="007549C6">
        <w:t>per association pattern period multiplied by</w:t>
      </w:r>
      <w:r w:rsidRPr="007549C6">
        <w:rPr>
          <w:bCs/>
        </w:rPr>
        <w:t xml:space="preserve"> the number of DMRS </w:t>
      </w:r>
      <w:r w:rsidR="00216B48" w:rsidRPr="005E24FE">
        <w:rPr>
          <w:bCs/>
        </w:rPr>
        <w:t xml:space="preserve">resource </w:t>
      </w:r>
      <w:r w:rsidRPr="007549C6">
        <w:rPr>
          <w:bCs/>
        </w:rPr>
        <w:t>indexes per valid PUSCH occasion</w:t>
      </w:r>
      <w:r w:rsidR="00216B48" w:rsidRPr="005E24FE">
        <w:t xml:space="preserve"> provided by</w:t>
      </w:r>
      <w:r w:rsidR="00216B48" w:rsidRPr="005E24FE">
        <w:rPr>
          <w:i/>
        </w:rPr>
        <w:t xml:space="preserve"> </w:t>
      </w:r>
      <w:r w:rsidR="00F9791D" w:rsidRPr="00213624">
        <w:rPr>
          <w:i/>
        </w:rPr>
        <w:t>msgA-DMRS-Config</w:t>
      </w:r>
      <w:r w:rsidRPr="007549C6">
        <w:t xml:space="preserve">. </w:t>
      </w:r>
    </w:p>
    <w:p w14:paraId="1847E9EC" w14:textId="6305DFC7" w:rsidR="00976364" w:rsidRDefault="00C80D46" w:rsidP="00976364">
      <w:pPr>
        <w:rPr>
          <w:lang w:eastAsia="zh-CN"/>
        </w:rPr>
      </w:pPr>
      <w:r w:rsidRPr="007549C6">
        <w:rPr>
          <w:lang w:eastAsia="zh-CN"/>
        </w:rPr>
        <w:t xml:space="preserve">A PUSCH occasion is valid if it does not overlap in time and frequency with any </w:t>
      </w:r>
      <w:r w:rsidR="00BA745E">
        <w:rPr>
          <w:lang w:eastAsia="zh-CN"/>
        </w:rPr>
        <w:t xml:space="preserve">valid </w:t>
      </w:r>
      <w:r w:rsidRPr="007549C6">
        <w:rPr>
          <w:lang w:eastAsia="zh-CN"/>
        </w:rPr>
        <w:t xml:space="preserve">PRACH occasion associated with either a Type-1 random access procedure or a Type-2 random access procedure. Additionally, </w:t>
      </w:r>
      <w:r w:rsidR="00976364">
        <w:rPr>
          <w:lang w:eastAsia="zh-CN"/>
        </w:rPr>
        <w:t xml:space="preserve">for unpaired spectrum and for SS/PBCH blocks with indexes </w:t>
      </w:r>
      <w:r w:rsidR="00976364" w:rsidRPr="00F76F56">
        <w:rPr>
          <w:rFonts w:hint="eastAsia"/>
          <w:lang w:eastAsia="zh-CN"/>
        </w:rPr>
        <w:t>provided by</w:t>
      </w:r>
      <w:r w:rsidR="00976364" w:rsidRPr="00F76F56">
        <w:t xml:space="preserve"> </w:t>
      </w:r>
      <w:r w:rsidR="00976364" w:rsidRPr="00F76F56">
        <w:rPr>
          <w:i/>
        </w:rPr>
        <w:t>ssb-PositionsInBurst</w:t>
      </w:r>
      <w:r w:rsidR="00976364" w:rsidRPr="001107BF">
        <w:t xml:space="preserve"> </w:t>
      </w:r>
      <w:r w:rsidR="00976364" w:rsidRPr="001107BF">
        <w:rPr>
          <w:lang w:val="en-US"/>
        </w:rPr>
        <w:t xml:space="preserve">in </w:t>
      </w:r>
      <w:r w:rsidR="00976364" w:rsidRPr="001107BF">
        <w:rPr>
          <w:i/>
        </w:rPr>
        <w:t>S</w:t>
      </w:r>
      <w:r w:rsidR="00976364" w:rsidRPr="001107BF">
        <w:rPr>
          <w:rFonts w:hint="eastAsia"/>
          <w:i/>
          <w:lang w:eastAsia="zh-CN"/>
        </w:rPr>
        <w:t>IB</w:t>
      </w:r>
      <w:r w:rsidR="00976364" w:rsidRPr="001107BF">
        <w:rPr>
          <w:i/>
        </w:rPr>
        <w:t>1</w:t>
      </w:r>
      <w:r w:rsidR="00976364" w:rsidRPr="001107BF">
        <w:t xml:space="preserve"> or </w:t>
      </w:r>
      <w:r w:rsidR="00976364">
        <w:t>by</w:t>
      </w:r>
      <w:r w:rsidR="00976364" w:rsidRPr="001107BF">
        <w:t xml:space="preserve"> </w:t>
      </w:r>
      <w:r w:rsidR="00976364" w:rsidRPr="00F76F56">
        <w:rPr>
          <w:i/>
        </w:rPr>
        <w:t>ServingCellConfigCommon</w:t>
      </w:r>
      <w:r w:rsidR="00976364">
        <w:rPr>
          <w:lang w:eastAsia="zh-CN"/>
        </w:rPr>
        <w:t xml:space="preserve"> </w:t>
      </w:r>
    </w:p>
    <w:p w14:paraId="19E5CCC4" w14:textId="77777777" w:rsidR="00976364" w:rsidRDefault="00976364" w:rsidP="00976364">
      <w:pPr>
        <w:pStyle w:val="B1"/>
        <w:spacing w:after="240"/>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1FED405D" w14:textId="77777777" w:rsidR="00976364" w:rsidRDefault="00976364" w:rsidP="00F44350">
      <w:pPr>
        <w:pStyle w:val="B2"/>
      </w:pPr>
      <w:r w:rsidRPr="007549C6">
        <w:t>-</w:t>
      </w:r>
      <w:r w:rsidRPr="007549C6">
        <w:tab/>
      </w:r>
      <w:r w:rsidRPr="00E80780">
        <w:t>does not precede a SS/PBCH block in the PUSCH slot</w:t>
      </w:r>
      <w:r>
        <w:t>,</w:t>
      </w:r>
      <w:r w:rsidRPr="00E80780">
        <w:t xml:space="preserve"> </w:t>
      </w:r>
      <w:r w:rsidRPr="00284825">
        <w:t xml:space="preserve">and </w:t>
      </w:r>
    </w:p>
    <w:p w14:paraId="6BCAFC5C" w14:textId="2B3A3E08" w:rsidR="00976364" w:rsidRPr="00D057B9" w:rsidRDefault="00976364" w:rsidP="00F4435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r w:rsidR="0031780B" w:rsidRPr="00D057B9">
        <w:rPr>
          <w:lang w:val="en-US"/>
        </w:rPr>
        <w:t xml:space="preserve"> and, </w:t>
      </w:r>
      <w:r w:rsidR="0031780B" w:rsidRPr="00D057B9">
        <w:rPr>
          <w:rFonts w:hint="eastAsia"/>
        </w:rPr>
        <w:t xml:space="preserve">if </w:t>
      </w:r>
      <w:r w:rsidR="0031780B" w:rsidRPr="00D057B9">
        <w:rPr>
          <w:i/>
          <w:iCs/>
          <w:lang w:val="en-US"/>
        </w:rPr>
        <w:t>c</w:t>
      </w:r>
      <w:r w:rsidR="0031780B" w:rsidRPr="00D057B9">
        <w:rPr>
          <w:rFonts w:hint="eastAsia"/>
          <w:i/>
          <w:iCs/>
        </w:rPr>
        <w:t>hannelAccess</w:t>
      </w:r>
      <w:r w:rsidR="0031780B" w:rsidRPr="00D057B9">
        <w:rPr>
          <w:rFonts w:hint="eastAsia"/>
          <w:i/>
          <w:iCs/>
          <w:lang w:eastAsia="zh-CN"/>
        </w:rPr>
        <w:t>Mode</w:t>
      </w:r>
      <w:r w:rsidR="0031780B" w:rsidRPr="00D057B9">
        <w:rPr>
          <w:rFonts w:hint="eastAsia"/>
        </w:rPr>
        <w:t xml:space="preserve"> = </w:t>
      </w:r>
      <w:r w:rsidR="00533C00" w:rsidRPr="003817EF">
        <w:rPr>
          <w:lang w:val="en-GB"/>
        </w:rPr>
        <w:t>"</w:t>
      </w:r>
      <w:r w:rsidR="00533C00" w:rsidRPr="00D057B9">
        <w:rPr>
          <w:rFonts w:hint="eastAsia"/>
          <w:i/>
          <w:iCs/>
        </w:rPr>
        <w:t>semi</w:t>
      </w:r>
      <w:r w:rsidR="00533C00">
        <w:rPr>
          <w:i/>
          <w:iCs/>
          <w:lang w:val="en-GB"/>
        </w:rPr>
        <w:t>S</w:t>
      </w:r>
      <w:r w:rsidR="00533C00" w:rsidRPr="00D057B9">
        <w:rPr>
          <w:rFonts w:hint="eastAsia"/>
          <w:i/>
          <w:iCs/>
        </w:rPr>
        <w:t>tatic</w:t>
      </w:r>
      <w:r w:rsidR="00533C00" w:rsidRPr="003817EF">
        <w:rPr>
          <w:lang w:val="en-GB"/>
        </w:rPr>
        <w:t>"</w:t>
      </w:r>
      <w:r w:rsidR="00533C00" w:rsidRPr="003817EF">
        <w:rPr>
          <w:rFonts w:hint="eastAsia"/>
        </w:rPr>
        <w:t xml:space="preserve"> </w:t>
      </w:r>
      <w:r w:rsidR="0031780B" w:rsidRPr="003817EF">
        <w:rPr>
          <w:rFonts w:hint="eastAsia"/>
        </w:rPr>
        <w:t>i</w:t>
      </w:r>
      <w:r w:rsidR="0031780B" w:rsidRPr="00D057B9">
        <w:rPr>
          <w:rFonts w:hint="eastAsia"/>
        </w:rPr>
        <w:t xml:space="preserve">s provided, does not overlap with a set of consecutive symbols before the start of a next channel occupancy time where </w:t>
      </w:r>
      <w:r w:rsidR="0031780B" w:rsidRPr="00D057B9">
        <w:rPr>
          <w:lang w:val="en-US"/>
        </w:rPr>
        <w:t>the UE does not</w:t>
      </w:r>
      <w:r w:rsidR="0031780B" w:rsidRPr="00D057B9">
        <w:rPr>
          <w:rFonts w:hint="eastAsia"/>
        </w:rPr>
        <w:t xml:space="preserve"> transmi</w:t>
      </w:r>
      <w:r w:rsidR="0031780B" w:rsidRPr="00D057B9">
        <w:rPr>
          <w:lang w:val="en-US"/>
        </w:rPr>
        <w:t>t</w:t>
      </w:r>
      <w:r w:rsidR="0031780B" w:rsidRPr="00D057B9">
        <w:rPr>
          <w:rFonts w:hint="eastAsia"/>
        </w:rPr>
        <w:t xml:space="preserve"> [15, TS 37.213]</w:t>
      </w:r>
      <w:r w:rsidR="0031780B" w:rsidRPr="00D057B9">
        <w:t>.</w:t>
      </w:r>
    </w:p>
    <w:p w14:paraId="0876B438" w14:textId="425EC95D" w:rsidR="00C80D46" w:rsidRPr="007549C6" w:rsidRDefault="00976364" w:rsidP="00F44350">
      <w:pPr>
        <w:pStyle w:val="B1"/>
      </w:pPr>
      <w:r w:rsidRPr="007549C6">
        <w:t>-</w:t>
      </w:r>
      <w:r w:rsidRPr="007549C6">
        <w:tab/>
      </w:r>
      <w:r w:rsidR="00C80D46" w:rsidRPr="007549C6">
        <w:rPr>
          <w:lang w:eastAsia="zh-CN"/>
        </w:rPr>
        <w:t xml:space="preserve">if a UE is provided </w:t>
      </w:r>
      <w:r w:rsidR="00C80D46" w:rsidRPr="007549C6">
        <w:rPr>
          <w:i/>
          <w:lang w:val="en-US"/>
        </w:rPr>
        <w:t>tdd-</w:t>
      </w:r>
      <w:r w:rsidR="00C80D46" w:rsidRPr="007549C6">
        <w:rPr>
          <w:i/>
        </w:rPr>
        <w:t>UL-DL-</w:t>
      </w:r>
      <w:r w:rsidR="00C80D46" w:rsidRPr="007549C6">
        <w:rPr>
          <w:i/>
          <w:lang w:val="en-US"/>
        </w:rPr>
        <w:t>ConfigurationCommon</w:t>
      </w:r>
      <w:r w:rsidR="00C80D46" w:rsidRPr="007549C6">
        <w:t xml:space="preserve">, a PUSCH occasion is valid if </w:t>
      </w:r>
      <w:r>
        <w:t>the PUSCH occasion</w:t>
      </w:r>
    </w:p>
    <w:p w14:paraId="4CEC8795" w14:textId="537FB23E" w:rsidR="00C80D46" w:rsidRPr="007549C6" w:rsidRDefault="00C80D46" w:rsidP="00F44350">
      <w:pPr>
        <w:pStyle w:val="B2"/>
      </w:pPr>
      <w:r w:rsidRPr="007549C6">
        <w:t>-</w:t>
      </w:r>
      <w:r w:rsidRPr="007549C6">
        <w:tab/>
        <w:t>is within UL symbols</w:t>
      </w:r>
      <w:r w:rsidRPr="007549C6">
        <w:rPr>
          <w:lang w:val="en-US"/>
        </w:rPr>
        <w:t xml:space="preserve">, </w:t>
      </w:r>
      <w:r w:rsidRPr="007549C6">
        <w:t xml:space="preserve">or </w:t>
      </w:r>
    </w:p>
    <w:p w14:paraId="3E6B877F" w14:textId="64E5E969" w:rsidR="00976364" w:rsidRDefault="00C80D46" w:rsidP="00976364">
      <w:pPr>
        <w:pStyle w:val="B2"/>
        <w:rPr>
          <w:lang w:val="en-US"/>
        </w:rPr>
      </w:pPr>
      <w:r w:rsidRPr="007549C6">
        <w:t>-</w:t>
      </w:r>
      <w:r w:rsidRPr="007549C6">
        <w:tab/>
      </w:r>
      <w:r w:rsidRPr="007549C6">
        <w:rPr>
          <w:lang w:val="en-US"/>
        </w:rPr>
        <w:t>does not precede a SS/PBCH block in the PUSCH slot</w:t>
      </w:r>
      <w:r w:rsidR="00976364">
        <w:rPr>
          <w:lang w:val="en-US"/>
        </w:rPr>
        <w:t>,</w:t>
      </w:r>
      <w:r w:rsidRPr="007549C6">
        <w:rPr>
          <w:lang w:val="en-US"/>
        </w:rPr>
        <w:t xml:space="preserve"> and </w:t>
      </w:r>
    </w:p>
    <w:p w14:paraId="291A44A9" w14:textId="1FBF1AA2" w:rsidR="00C80D46" w:rsidRPr="00A312BF" w:rsidRDefault="00976364" w:rsidP="00F44350">
      <w:pPr>
        <w:pStyle w:val="B2"/>
      </w:pPr>
      <w:r>
        <w:rPr>
          <w:lang w:val="en-US"/>
        </w:rPr>
        <w:t>-</w:t>
      </w:r>
      <w:r>
        <w:rPr>
          <w:lang w:val="en-US"/>
        </w:rPr>
        <w:tab/>
      </w:r>
      <w:r w:rsidR="00C80D46" w:rsidRPr="007549C6">
        <w:t>starts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downlink symbol and at least</w:t>
      </w:r>
      <w:r w:rsidR="00C80D46"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symbols after a last SS/PBCH block symbol</w:t>
      </w:r>
      <w:r w:rsidR="00C80D46" w:rsidRPr="007549C6">
        <w:rPr>
          <w:lang w:val="en-US"/>
        </w:rPr>
        <w:t>,</w:t>
      </w:r>
      <w:r w:rsidR="00C80D46"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00C80D46" w:rsidRPr="007549C6">
        <w:t xml:space="preserve"> is provided in Table 8.</w:t>
      </w:r>
      <w:r w:rsidR="00C80D46" w:rsidRPr="007549C6">
        <w:rPr>
          <w:lang w:val="en-US"/>
        </w:rPr>
        <w:t>1</w:t>
      </w:r>
      <w:r w:rsidR="00C80D46" w:rsidRPr="007549C6">
        <w:t>-2</w:t>
      </w:r>
      <w:r w:rsidR="00173EDA" w:rsidRPr="00173EDA">
        <w:rPr>
          <w:lang w:val="en-US"/>
        </w:rPr>
        <w:t xml:space="preserve"> </w:t>
      </w:r>
      <w:r w:rsidR="00173EDA">
        <w:rPr>
          <w:lang w:val="en-US"/>
        </w:rPr>
        <w:t xml:space="preserve">and, </w:t>
      </w:r>
      <w:r w:rsidR="00173EDA" w:rsidRPr="000E198D">
        <w:rPr>
          <w:rFonts w:hint="eastAsia"/>
        </w:rPr>
        <w:t xml:space="preserve">if </w:t>
      </w:r>
      <w:r w:rsidR="006545FE">
        <w:rPr>
          <w:i/>
          <w:iCs/>
          <w:lang w:val="en-US"/>
        </w:rPr>
        <w:t>c</w:t>
      </w:r>
      <w:r w:rsidR="006545FE" w:rsidRPr="000E198D">
        <w:rPr>
          <w:rFonts w:hint="eastAsia"/>
          <w:i/>
          <w:iCs/>
        </w:rPr>
        <w:t>hannelAccess</w:t>
      </w:r>
      <w:r w:rsidR="006545FE" w:rsidRPr="000E198D">
        <w:rPr>
          <w:rFonts w:hint="eastAsia"/>
          <w:i/>
          <w:iCs/>
          <w:lang w:eastAsia="zh-CN"/>
        </w:rPr>
        <w:t>Mode</w:t>
      </w:r>
      <w:r w:rsidR="00173EDA" w:rsidRPr="000E198D">
        <w:rPr>
          <w:rFonts w:hint="eastAsia"/>
        </w:rPr>
        <w:t xml:space="preserve"> = </w:t>
      </w:r>
      <w:r w:rsidR="00533C00" w:rsidRPr="003817EF">
        <w:rPr>
          <w:lang w:val="en-GB"/>
        </w:rPr>
        <w:t>"</w:t>
      </w:r>
      <w:r w:rsidR="00533C00" w:rsidRPr="000E198D">
        <w:rPr>
          <w:rFonts w:hint="eastAsia"/>
          <w:i/>
          <w:iCs/>
        </w:rPr>
        <w:t>semi</w:t>
      </w:r>
      <w:r w:rsidR="00533C00">
        <w:rPr>
          <w:i/>
          <w:iCs/>
          <w:lang w:val="en-GB"/>
        </w:rPr>
        <w:t>S</w:t>
      </w:r>
      <w:r w:rsidR="00533C00" w:rsidRPr="000E198D">
        <w:rPr>
          <w:rFonts w:hint="eastAsia"/>
          <w:i/>
          <w:iCs/>
        </w:rPr>
        <w:t>tatic</w:t>
      </w:r>
      <w:r w:rsidR="00533C00" w:rsidRPr="003817EF">
        <w:rPr>
          <w:lang w:val="en-GB"/>
        </w:rPr>
        <w:t>"</w:t>
      </w:r>
      <w:r w:rsidR="00533C00" w:rsidRPr="003817EF">
        <w:rPr>
          <w:rFonts w:hint="eastAsia"/>
        </w:rPr>
        <w:t xml:space="preserve"> </w:t>
      </w:r>
      <w:r w:rsidR="00173EDA" w:rsidRPr="000E198D">
        <w:rPr>
          <w:rFonts w:hint="eastAsia"/>
        </w:rPr>
        <w:t xml:space="preserve">is provided, does not overlap with a set of consecutive symbols before the start of a next channel occupancy time where </w:t>
      </w:r>
      <w:r w:rsidR="00173EDA">
        <w:rPr>
          <w:lang w:val="en-US"/>
        </w:rPr>
        <w:t>the UE does not</w:t>
      </w:r>
      <w:r w:rsidR="00173EDA" w:rsidRPr="000E198D">
        <w:rPr>
          <w:rFonts w:hint="eastAsia"/>
        </w:rPr>
        <w:t xml:space="preserve"> transmi</w:t>
      </w:r>
      <w:r w:rsidR="00173EDA">
        <w:rPr>
          <w:lang w:val="en-US"/>
        </w:rPr>
        <w:t>t</w:t>
      </w:r>
      <w:r w:rsidR="00173EDA" w:rsidRPr="000E198D">
        <w:rPr>
          <w:rFonts w:hint="eastAsia"/>
        </w:rPr>
        <w:t xml:space="preserve"> [15, TS 37.213]</w:t>
      </w:r>
      <w:r w:rsidR="00C80D46" w:rsidRPr="007549C6">
        <w:t>.</w:t>
      </w:r>
    </w:p>
    <w:p w14:paraId="6FC8BF97" w14:textId="77777777" w:rsidR="00A10623" w:rsidRPr="00B916EC" w:rsidRDefault="00A10623" w:rsidP="00A10623">
      <w:pPr>
        <w:pStyle w:val="Heading2"/>
        <w:ind w:left="850" w:hanging="850"/>
      </w:pPr>
      <w:bookmarkStart w:id="347" w:name="_Ref491444649"/>
      <w:bookmarkStart w:id="348" w:name="_Ref491451289"/>
      <w:bookmarkStart w:id="349" w:name="_Ref491451291"/>
      <w:bookmarkStart w:id="350" w:name="_Ref491451292"/>
      <w:bookmarkStart w:id="351" w:name="_Ref491451293"/>
      <w:bookmarkStart w:id="352" w:name="_Ref491451294"/>
      <w:bookmarkStart w:id="353" w:name="_Ref491451297"/>
      <w:bookmarkStart w:id="354" w:name="_Ref491458133"/>
      <w:bookmarkStart w:id="355" w:name="_Toc12021463"/>
      <w:bookmarkStart w:id="356" w:name="_Toc20311575"/>
      <w:bookmarkStart w:id="357" w:name="_Toc26719400"/>
      <w:bookmarkStart w:id="358" w:name="_Toc29894832"/>
      <w:bookmarkStart w:id="359" w:name="_Toc29899131"/>
      <w:bookmarkStart w:id="360" w:name="_Toc29899549"/>
      <w:bookmarkStart w:id="361" w:name="_Toc29917286"/>
      <w:bookmarkStart w:id="362" w:name="_Toc36498160"/>
      <w:bookmarkStart w:id="363" w:name="_Toc45699186"/>
      <w:bookmarkStart w:id="364" w:name="_Toc114216058"/>
      <w:r w:rsidRPr="00B916EC">
        <w:t>8</w:t>
      </w:r>
      <w:r w:rsidRPr="00B916EC">
        <w:rPr>
          <w:rFonts w:hint="eastAsia"/>
        </w:rPr>
        <w:t>.</w:t>
      </w:r>
      <w:r w:rsidRPr="00B916EC">
        <w:t>2</w:t>
      </w:r>
      <w:r w:rsidR="007D5A3F">
        <w:rPr>
          <w:rFonts w:hint="eastAsia"/>
        </w:rPr>
        <w:tab/>
      </w:r>
      <w:r w:rsidRPr="00B916EC">
        <w:t>Random access response</w:t>
      </w:r>
      <w:bookmarkEnd w:id="347"/>
      <w:bookmarkEnd w:id="348"/>
      <w:bookmarkEnd w:id="349"/>
      <w:bookmarkEnd w:id="350"/>
      <w:bookmarkEnd w:id="351"/>
      <w:bookmarkEnd w:id="352"/>
      <w:bookmarkEnd w:id="353"/>
      <w:bookmarkEnd w:id="354"/>
      <w:bookmarkEnd w:id="355"/>
      <w:bookmarkEnd w:id="356"/>
      <w:bookmarkEnd w:id="357"/>
      <w:r w:rsidR="00AB5B8F">
        <w:t xml:space="preserve"> - Type-1 random access procedure</w:t>
      </w:r>
      <w:bookmarkEnd w:id="358"/>
      <w:bookmarkEnd w:id="359"/>
      <w:bookmarkEnd w:id="360"/>
      <w:bookmarkEnd w:id="361"/>
      <w:bookmarkEnd w:id="362"/>
      <w:bookmarkEnd w:id="363"/>
      <w:bookmarkEnd w:id="364"/>
    </w:p>
    <w:p w14:paraId="036AE68A" w14:textId="07B3FB0C"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xml:space="preserve">, as defined </w:t>
      </w:r>
      <w:r w:rsidR="006F5F9E">
        <w:rPr>
          <w:lang w:val="en-US"/>
        </w:rPr>
        <w:t xml:space="preserve">in </w:t>
      </w:r>
      <w:r w:rsidR="006F5F9E">
        <w:rPr>
          <w:lang w:val="en-US"/>
        </w:rPr>
        <w:lastRenderedPageBreak/>
        <w:t>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w:t>
      </w:r>
      <w:r w:rsidR="006F5F9E">
        <w:t>in clause</w:t>
      </w:r>
      <w:r w:rsidR="007D3FC2">
        <w:t xml:space="preserve"> 10.1</w:t>
      </w:r>
      <w:r w:rsidR="00A10623" w:rsidRPr="00B916EC">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the</w:t>
      </w:r>
      <w:r w:rsidR="00AD225C">
        <w:rPr>
          <w:iCs/>
        </w:rPr>
        <w:t xml:space="preserve"> </w:t>
      </w:r>
      <w:r w:rsidR="00AD225C" w:rsidRPr="00B916EC">
        <w:rPr>
          <w:lang w:val="en-US"/>
        </w:rPr>
        <w:t>window starts</w:t>
      </w:r>
      <w:r w:rsidR="00AD225C">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AD225C">
        <w:rPr>
          <w:iCs/>
        </w:rPr>
        <w:t xml:space="preserve"> is defined in [4, TS 38.211] and</w:t>
      </w:r>
      <w:r w:rsidR="00AD225C">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AD225C">
        <w:t xml:space="preserve"> is provided by </w:t>
      </w:r>
      <w:r w:rsidR="00AD225C" w:rsidRPr="00EF65B8">
        <w:rPr>
          <w:i/>
          <w:iCs/>
        </w:rPr>
        <w:t>K-Mac</w:t>
      </w:r>
      <w:r w:rsidR="00AD225C">
        <w:t xml:space="preserve"> </w:t>
      </w:r>
      <w:r w:rsidR="00AD225C">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D225C">
        <w:t xml:space="preserve"> if </w:t>
      </w:r>
      <w:r w:rsidR="00AD225C" w:rsidRPr="00EF65B8">
        <w:rPr>
          <w:i/>
          <w:iCs/>
        </w:rPr>
        <w:t>K-Mac</w:t>
      </w:r>
      <w:r w:rsidR="00AD225C">
        <w:t xml:space="preserve"> is not provided.</w:t>
      </w:r>
      <w:r w:rsidR="009630C1">
        <w:t xml:space="preserve"> </w:t>
      </w:r>
      <w:r w:rsidR="00A10623" w:rsidRPr="00B916EC">
        <w:rPr>
          <w:lang w:val="en-US"/>
        </w:rPr>
        <w:t xml:space="preserve">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365" w:name="_Hlk505324461"/>
      <w:r w:rsidR="005B74DE" w:rsidRPr="0027104D">
        <w:rPr>
          <w:i/>
        </w:rPr>
        <w:t>ra-ResponseWindow</w:t>
      </w:r>
      <w:bookmarkEnd w:id="365"/>
      <w:r w:rsidR="00A10623" w:rsidRPr="00B916EC">
        <w:rPr>
          <w:lang w:val="en-US"/>
        </w:rPr>
        <w:t xml:space="preserve">. </w:t>
      </w:r>
    </w:p>
    <w:p w14:paraId="371AF827" w14:textId="6F842BC3"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w:t>
      </w:r>
      <w:r w:rsidR="00173EDA">
        <w:t xml:space="preserve"> and LSBs of a SFN field in the DCI format 1_0, if included and applicable, are same as corresponding LSBs of the SFN where the UE transmitted PRACH,</w:t>
      </w:r>
      <w:r w:rsidRPr="00B916EC">
        <w:t xml:space="preserve"> and </w:t>
      </w:r>
      <w:r w:rsidR="00173EDA">
        <w:t xml:space="preserve">the UE receives </w:t>
      </w:r>
      <w:r w:rsidRPr="00B916EC">
        <w:t>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14:paraId="20AEB69A" w14:textId="575420FC"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 xml:space="preserve">within the window, </w:t>
      </w:r>
      <w:r w:rsidR="00173EDA">
        <w:t xml:space="preserve">or if the UE detects the DCI format 1_0 with CRC scrambled by the corresponding RA-RNTI within the window and LSBs of a SFN field in the DCI format 1_0, if included and applicable, are not same as corresponding LSBs of the SFN where the UE transmitted PRACH, </w:t>
      </w:r>
      <w:r>
        <w:t>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w:t>
      </w:r>
      <w:r w:rsidRPr="00C1639F">
        <w:t xml:space="preserve">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hAnsi="Cambria Math"/>
          </w:rPr>
          <m:t>+0.75</m:t>
        </m:r>
      </m:oMath>
      <w:r w:rsidRPr="00C1639F">
        <w:t xml:space="preserve"> </w:t>
      </w:r>
      <w:r w:rsidRPr="00C1639F">
        <w:rPr>
          <w:lang w:val="en-US"/>
        </w:rPr>
        <w:t xml:space="preserve">msec </w:t>
      </w:r>
      <w:r w:rsidRPr="00C1639F">
        <w:t xml:space="preserve">after the last symbol of the window, or the last </w:t>
      </w:r>
      <w:r>
        <w:t>symbol of the PDSCH reception,</w:t>
      </w:r>
      <w:r>
        <w:rPr>
          <w:lang w:val="en-US"/>
        </w:rPr>
        <w:t xml:space="preserve"> where </w:t>
      </w:r>
      <m:oMath>
        <m:sSub>
          <m:sSubPr>
            <m:ctrlPr>
              <w:rPr>
                <w:rFonts w:ascii="Cambria Math" w:hAnsi="Cambria Math"/>
                <w:i/>
              </w:rPr>
            </m:ctrlPr>
          </m:sSubPr>
          <m:e>
            <m:r>
              <w:rPr>
                <w:rFonts w:ascii="Cambria Math"/>
              </w:rPr>
              <m:t>N</m:t>
            </m:r>
          </m:e>
          <m:sub>
            <m:r>
              <w:rPr>
                <w:rFonts w:ascii="Cambria Math" w:hAnsi="Cambria Math"/>
              </w:rPr>
              <m:t>T,1</m:t>
            </m:r>
          </m:sub>
        </m:sSub>
      </m:oMath>
      <w:r w:rsidR="003A3F31" w:rsidRPr="007F4984">
        <w:t xml:space="preserve"> is a time duration of </w:t>
      </w:r>
      <m:oMath>
        <m:sSub>
          <m:sSubPr>
            <m:ctrlPr>
              <w:rPr>
                <w:rFonts w:ascii="Cambria Math" w:hAnsi="Cambria Math"/>
                <w:i/>
              </w:rPr>
            </m:ctrlPr>
          </m:sSubPr>
          <m:e>
            <m:r>
              <w:rPr>
                <w:rFonts w:ascii="Cambria Math"/>
              </w:rPr>
              <m:t>N</m:t>
            </m:r>
          </m:e>
          <m:sub>
            <m:r>
              <w:rPr>
                <w:rFonts w:ascii="Cambria Math" w:hAnsi="Cambria Math"/>
              </w:rPr>
              <m:t>1</m:t>
            </m:r>
          </m:sub>
        </m:sSub>
      </m:oMath>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366" w:name="OLE_LINK6"/>
      <w:bookmarkStart w:id="367" w:name="OLE_LINK7"/>
      <m:oMath>
        <m:r>
          <w:rPr>
            <w:rFonts w:ascii="Cambria Math" w:hAnsi="Cambria Math"/>
            <w:lang w:eastAsia="zh-CN"/>
          </w:rPr>
          <m:t>μ</m:t>
        </m:r>
      </m:oMath>
      <w:r w:rsidR="00A47E6B">
        <w:rPr>
          <w:rFonts w:eastAsia="DengXian" w:hint="eastAsia"/>
          <w:lang w:eastAsia="zh-CN"/>
        </w:rPr>
        <w:t xml:space="preserve"> corresponds to the smallest SCS configuration</w:t>
      </w:r>
      <w:bookmarkEnd w:id="366"/>
      <w:bookmarkEnd w:id="367"/>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m:oMath>
        <m:r>
          <w:rPr>
            <w:rFonts w:ascii="Cambria Math" w:hAnsi="Cambria Math"/>
            <w:lang w:eastAsia="zh-CN"/>
          </w:rPr>
          <m:t>μ=0</m:t>
        </m:r>
      </m:oMath>
      <w:r w:rsidR="008F0A54">
        <w:t xml:space="preserve">, the UE assumes </w:t>
      </w:r>
      <m:oMath>
        <m:sSub>
          <m:sSubPr>
            <m:ctrlPr>
              <w:rPr>
                <w:rFonts w:ascii="Cambria Math" w:hAnsi="Cambria Math"/>
                <w:i/>
              </w:rPr>
            </m:ctrlPr>
          </m:sSubPr>
          <m:e>
            <m:r>
              <w:rPr>
                <w:rFonts w:ascii="Cambria Math"/>
              </w:rPr>
              <m:t>N</m:t>
            </m:r>
          </m:e>
          <m:sub>
            <m:r>
              <w:rPr>
                <w:rFonts w:ascii="Cambria Math" w:hAnsi="Cambria Math"/>
              </w:rPr>
              <m:t>1,0</m:t>
            </m:r>
          </m:sub>
        </m:sSub>
        <m:r>
          <w:rPr>
            <w:rFonts w:ascii="Cambria Math" w:hAnsi="Cambria Math"/>
          </w:rPr>
          <m:t>=14</m:t>
        </m:r>
      </m:oMath>
      <w:r w:rsidR="008F0A54">
        <w:t xml:space="preserve"> [6, TS 38.214]</w:t>
      </w:r>
      <w:r w:rsidR="008F0A54">
        <w:rPr>
          <w:lang w:val="en-US"/>
        </w:rPr>
        <w:t>.</w:t>
      </w:r>
      <w:r w:rsidR="00A47E6B">
        <w:rPr>
          <w:lang w:val="en-US"/>
        </w:rPr>
        <w:t xml:space="preserve"> For a PRACH transmission using 1.25 kHz or 5 kHz SCS, the UE determines </w:t>
      </w:r>
      <m:oMath>
        <m:sSub>
          <m:sSubPr>
            <m:ctrlPr>
              <w:rPr>
                <w:rFonts w:ascii="Cambria Math" w:hAnsi="Cambria Math"/>
                <w:i/>
              </w:rPr>
            </m:ctrlPr>
          </m:sSubPr>
          <m:e>
            <m:r>
              <w:rPr>
                <w:rFonts w:ascii="Cambria Math"/>
              </w:rPr>
              <m:t>N</m:t>
            </m:r>
          </m:e>
          <m:sub>
            <m:r>
              <w:rPr>
                <w:rFonts w:ascii="Cambria Math" w:hAnsi="Cambria Math"/>
              </w:rPr>
              <m:t>1</m:t>
            </m:r>
          </m:sub>
        </m:sSub>
      </m:oMath>
      <w:r w:rsidR="00A47E6B">
        <w:t xml:space="preserve"> assuming SCS configuration </w:t>
      </w:r>
      <m:oMath>
        <m:r>
          <w:rPr>
            <w:rFonts w:ascii="Cambria Math" w:hAnsi="Cambria Math"/>
            <w:lang w:eastAsia="zh-CN"/>
          </w:rPr>
          <m:t>μ=0</m:t>
        </m:r>
      </m:oMath>
      <w:r w:rsidR="00A47E6B">
        <w:t>.</w:t>
      </w:r>
    </w:p>
    <w:p w14:paraId="69A001E4" w14:textId="5200423E" w:rsidR="00AB5B8F" w:rsidRDefault="005B74DE" w:rsidP="005B74DE">
      <w:r>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w:t>
      </w:r>
      <w:r w:rsidR="00173EDA">
        <w:t xml:space="preserve">and LSBs of a SFN field in the DCI format 1_0, if included and applicable, are same as corresponding LSBs of the SFN where the UE transmitted the PRACH, </w:t>
      </w:r>
      <w:r w:rsidRPr="00B916EC">
        <w:t>and</w:t>
      </w:r>
      <w:r w:rsidR="00173EDA">
        <w:t xml:space="preserve"> the UE</w:t>
      </w:r>
      <w:r w:rsidRPr="00B916EC">
        <w:t xml:space="preserve">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w:t>
      </w:r>
      <w:r w:rsidR="006F5F9E">
        <w:t>in clause</w:t>
      </w:r>
      <w:r>
        <w:t xml:space="preserve"> 8.1</w:t>
      </w:r>
      <w:r w:rsidR="006B3C59" w:rsidRPr="007F4984">
        <w:rPr>
          <w:rFonts w:hint="eastAsia"/>
          <w:lang w:eastAsia="zh-CN"/>
        </w:rPr>
        <w:t>, regardless of whether or not th</w:t>
      </w:r>
      <w:r w:rsidR="006B3C59" w:rsidRPr="007F4984">
        <w:rPr>
          <w:lang w:eastAsia="zh-CN"/>
        </w:rPr>
        <w:t>e UE is provided</w:t>
      </w:r>
      <w:r w:rsidR="006B3C59" w:rsidRPr="007F4984">
        <w:rPr>
          <w:rFonts w:hint="eastAsia"/>
          <w:lang w:eastAsia="zh-CN"/>
        </w:rPr>
        <w:t xml:space="preserve"> </w:t>
      </w:r>
      <w:r w:rsidR="006B3C59" w:rsidRPr="007F4984">
        <w:rPr>
          <w:i/>
        </w:rPr>
        <w:t>TCI-State</w:t>
      </w:r>
      <w:r w:rsidR="006B3C59" w:rsidRPr="007F4984">
        <w:rPr>
          <w:lang w:eastAsia="zh-CN"/>
        </w:rPr>
        <w:t xml:space="preserve"> </w:t>
      </w:r>
      <w:r w:rsidR="006B3C59" w:rsidRPr="007F4984">
        <w:rPr>
          <w:rFonts w:hint="eastAsia"/>
          <w:lang w:eastAsia="zh-CN"/>
        </w:rPr>
        <w:t>f</w:t>
      </w:r>
      <w:r w:rsidR="006B3C59" w:rsidRPr="007F4984">
        <w:rPr>
          <w:lang w:eastAsia="zh-CN"/>
        </w:rPr>
        <w:t xml:space="preserve">or the </w:t>
      </w:r>
      <w:r w:rsidR="00C76664">
        <w:rPr>
          <w:lang w:eastAsia="zh-CN"/>
        </w:rPr>
        <w:t>CORESET</w:t>
      </w:r>
      <w:r w:rsidR="006B3C59" w:rsidRPr="007F4984">
        <w:rPr>
          <w:lang w:eastAsia="zh-CN"/>
        </w:rPr>
        <w:t xml:space="preserve"> where the UE receives the PDCCH with the DCI format 1_0</w:t>
      </w:r>
      <w:r w:rsidRPr="00B916EC">
        <w:t>.</w:t>
      </w:r>
      <w:r>
        <w:t xml:space="preserve"> </w:t>
      </w:r>
    </w:p>
    <w:p w14:paraId="3A7580C3" w14:textId="77777777" w:rsidR="005B74DE" w:rsidRDefault="005B74DE" w:rsidP="005B74DE">
      <w:r>
        <w:t xml:space="preserve">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14:paraId="48D9991F" w14:textId="77777777"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14:paraId="5ED423C2" w14:textId="77777777"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14:paraId="0B6CC017" w14:textId="77777777"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14:paraId="6611FA6F" w14:textId="01BF5F5B" w:rsidR="00E1218F" w:rsidRDefault="00E1218F" w:rsidP="00E1218F">
      <w:r w:rsidRPr="00E9040D">
        <w:t>The TPC command</w:t>
      </w:r>
      <w:r w:rsidR="006B3C59">
        <w:t xml:space="preserve"> </w:t>
      </w:r>
      <w:r w:rsidR="006B3C59" w:rsidRPr="00E674D8">
        <w:t>value</w:t>
      </w:r>
      <w:r w:rsidRPr="00E9040D">
        <w:t xml:space="preserve"> </w:t>
      </w:r>
      <m:oMath>
        <m:sSub>
          <m:sSubPr>
            <m:ctrlPr>
              <w:rPr>
                <w:rFonts w:ascii="Cambria Math" w:hAnsi="Cambria Math"/>
                <w:i/>
              </w:rPr>
            </m:ctrlPr>
          </m:sSubPr>
          <m:e>
            <m:r>
              <w:rPr>
                <w:rFonts w:ascii="Cambria Math" w:hAnsi="Cambria Math"/>
              </w:rPr>
              <m:t>δ</m:t>
            </m:r>
          </m:e>
          <m:sub>
            <m:r>
              <m:rPr>
                <m:sty m:val="p"/>
              </m:rPr>
              <w:rPr>
                <w:rFonts w:ascii="Cambria Math" w:hAnsi="Cambria Math"/>
              </w:rPr>
              <m:t>msg2</m:t>
            </m:r>
            <m:r>
              <w:rPr>
                <w:rFonts w:ascii="Cambria Math" w:hAnsi="Cambria Math"/>
              </w:rPr>
              <m:t>,b,f,c</m:t>
            </m:r>
          </m:sub>
        </m:sSub>
      </m:oMath>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w:t>
      </w:r>
      <w:r w:rsidR="006F5F9E">
        <w:t>in clause</w:t>
      </w:r>
      <w:r>
        <w:t xml:space="preserve"> 7.1.1, </w:t>
      </w:r>
      <w:r w:rsidRPr="00E9040D">
        <w:t>and is interpreted</w:t>
      </w:r>
      <w:r>
        <w:t xml:space="preserve"> according to Table 8.2-2. </w:t>
      </w:r>
    </w:p>
    <w:p w14:paraId="5AC16A7C" w14:textId="77777777" w:rsidR="008C3F0C" w:rsidRDefault="001420C6" w:rsidP="008C3F0C">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r w:rsidR="008C3F0C" w:rsidRPr="008C3F0C">
        <w:t xml:space="preserve"> </w:t>
      </w:r>
    </w:p>
    <w:p w14:paraId="491F020B" w14:textId="778A182D" w:rsidR="00E1218F" w:rsidRDefault="008C3F0C" w:rsidP="00E1218F">
      <w:r>
        <w:rPr>
          <w:rFonts w:eastAsiaTheme="minorEastAsia"/>
          <w:lang w:eastAsia="zh-CN"/>
        </w:rPr>
        <w:t xml:space="preserve">The </w:t>
      </w:r>
      <w:r w:rsidRPr="00971FAE">
        <w:rPr>
          <w:rFonts w:eastAsiaTheme="minorEastAsia"/>
          <w:lang w:eastAsia="zh-CN"/>
        </w:rPr>
        <w:t>ChannelAccess-CPext</w:t>
      </w:r>
      <w:r>
        <w:rPr>
          <w:rFonts w:eastAsiaTheme="minorEastAsia"/>
          <w:lang w:eastAsia="zh-CN"/>
        </w:rPr>
        <w:t xml:space="preserve"> field indicates a channel access</w:t>
      </w:r>
      <w:r w:rsidRPr="00665104">
        <w:rPr>
          <w:rFonts w:eastAsiaTheme="minorEastAsia"/>
          <w:lang w:eastAsia="zh-CN"/>
        </w:rPr>
        <w:t xml:space="preserve"> type</w:t>
      </w:r>
      <w:r>
        <w:rPr>
          <w:rFonts w:eastAsiaTheme="minorEastAsia"/>
          <w:lang w:eastAsia="zh-CN"/>
        </w:rPr>
        <w:t xml:space="preserve"> and </w:t>
      </w:r>
      <w:r w:rsidRPr="00665104">
        <w:rPr>
          <w:rFonts w:eastAsiaTheme="minorEastAsia"/>
          <w:lang w:eastAsia="zh-CN"/>
        </w:rPr>
        <w:t>CP extension</w:t>
      </w:r>
      <w:r>
        <w:rPr>
          <w:rFonts w:eastAsiaTheme="minorEastAsia"/>
          <w:lang w:eastAsia="zh-CN"/>
        </w:rPr>
        <w:t xml:space="preserve"> for operation with shared spectrum channel access [15, TS 37.213]</w:t>
      </w:r>
      <w:r w:rsidR="00AB331D" w:rsidRPr="00C453D7">
        <w:rPr>
          <w:rFonts w:eastAsiaTheme="minorEastAsia"/>
          <w:lang w:eastAsia="zh-CN"/>
        </w:rPr>
        <w:t xml:space="preserve"> </w:t>
      </w:r>
      <w:r w:rsidR="008A4761" w:rsidRPr="002F06D1">
        <w:rPr>
          <w:lang w:eastAsia="zh-CN"/>
        </w:rPr>
        <w:t xml:space="preserve">as defined in </w:t>
      </w:r>
      <w:r w:rsidR="008A4761" w:rsidRPr="002F06D1">
        <w:t xml:space="preserve">Table </w:t>
      </w:r>
      <w:r w:rsidR="008A4761" w:rsidRPr="002F06D1">
        <w:rPr>
          <w:lang w:eastAsia="zh-CN"/>
        </w:rPr>
        <w:t>7.3.1.1.1</w:t>
      </w:r>
      <w:r w:rsidR="008A4761" w:rsidRPr="002F06D1">
        <w:t xml:space="preserve">-4 in </w:t>
      </w:r>
      <w:r w:rsidR="009630C1">
        <w:t xml:space="preserve">[5, </w:t>
      </w:r>
      <w:r w:rsidR="008A4761" w:rsidRPr="002F06D1">
        <w:t>TS 38.212</w:t>
      </w:r>
      <w:r w:rsidR="009630C1">
        <w:t>]</w:t>
      </w:r>
      <w:r w:rsidR="008A4761" w:rsidRPr="002F06D1">
        <w:t xml:space="preserve"> or Table 7.3.1.1.1-4A in </w:t>
      </w:r>
      <w:r w:rsidR="009630C1">
        <w:t xml:space="preserve">[5, </w:t>
      </w:r>
      <w:r w:rsidR="008A4761" w:rsidRPr="002F06D1">
        <w:t>TS 38.212</w:t>
      </w:r>
      <w:r w:rsidR="009630C1">
        <w:t>]</w:t>
      </w:r>
      <w:r w:rsidR="008A4761" w:rsidRPr="002F06D1">
        <w:t xml:space="preserve"> if </w:t>
      </w:r>
      <w:r w:rsidR="009630C1">
        <w:rPr>
          <w:i/>
          <w:lang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rPr>
        <w:t>S</w:t>
      </w:r>
      <w:r w:rsidR="003817EF" w:rsidRPr="002F06D1">
        <w:rPr>
          <w:i/>
          <w:iCs/>
        </w:rPr>
        <w:t>tatic</w:t>
      </w:r>
      <w:r w:rsidR="008A4761" w:rsidRPr="002F06D1">
        <w:rPr>
          <w:lang w:eastAsia="zh-CN"/>
        </w:rPr>
        <w:t>"</w:t>
      </w:r>
      <w:r w:rsidR="008A4761" w:rsidRPr="002F06D1">
        <w:t xml:space="preserve"> is provided</w:t>
      </w:r>
      <w:r>
        <w:rPr>
          <w:rFonts w:eastAsiaTheme="minorEastAsia"/>
          <w:lang w:eastAsia="zh-CN"/>
        </w:rPr>
        <w:t>.</w:t>
      </w:r>
    </w:p>
    <w:p w14:paraId="459E4885" w14:textId="77777777" w:rsidR="00E1218F" w:rsidRPr="00E9040D" w:rsidRDefault="00E1218F" w:rsidP="00E1218F">
      <w:pPr>
        <w:pStyle w:val="TH"/>
      </w:pPr>
      <w:r>
        <w:lastRenderedPageBreak/>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358"/>
        <w:gridCol w:w="5060"/>
      </w:tblGrid>
      <w:tr w:rsidR="00E1218F" w:rsidRPr="00E9040D" w14:paraId="0942F487"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shd w:val="clear" w:color="auto" w:fill="E0E0E0"/>
          </w:tcPr>
          <w:p w14:paraId="6450FF10" w14:textId="77777777" w:rsidR="00E1218F" w:rsidRPr="00E9040D" w:rsidRDefault="00E1218F" w:rsidP="00E66858">
            <w:pPr>
              <w:pStyle w:val="TAH"/>
            </w:pPr>
            <w:r>
              <w:t>RAR grant field</w:t>
            </w:r>
          </w:p>
        </w:tc>
        <w:tc>
          <w:tcPr>
            <w:tcW w:w="5060" w:type="dxa"/>
            <w:tcBorders>
              <w:top w:val="single" w:sz="4" w:space="0" w:color="auto"/>
              <w:left w:val="single" w:sz="4" w:space="0" w:color="auto"/>
              <w:bottom w:val="single" w:sz="4" w:space="0" w:color="auto"/>
              <w:right w:val="single" w:sz="4" w:space="0" w:color="auto"/>
            </w:tcBorders>
            <w:shd w:val="clear" w:color="auto" w:fill="E0E0E0"/>
          </w:tcPr>
          <w:p w14:paraId="12560678" w14:textId="77777777" w:rsidR="00E1218F" w:rsidRPr="00E9040D" w:rsidRDefault="00E1218F" w:rsidP="00E66858">
            <w:pPr>
              <w:pStyle w:val="TAH"/>
            </w:pPr>
            <w:r>
              <w:t>Number of bits</w:t>
            </w:r>
          </w:p>
        </w:tc>
      </w:tr>
      <w:tr w:rsidR="00E1218F" w:rsidRPr="00E9040D" w14:paraId="5755AC6B"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68AB84BB" w14:textId="77777777" w:rsidR="00E1218F" w:rsidRPr="00E9040D" w:rsidRDefault="00E1218F" w:rsidP="00E66858">
            <w:pPr>
              <w:pStyle w:val="TAC"/>
              <w:jc w:val="left"/>
            </w:pPr>
            <w:r>
              <w:t>Frequency h</w:t>
            </w:r>
            <w:r w:rsidRPr="00E9040D">
              <w:t>opping flag</w:t>
            </w:r>
          </w:p>
        </w:tc>
        <w:tc>
          <w:tcPr>
            <w:tcW w:w="5060" w:type="dxa"/>
            <w:tcBorders>
              <w:top w:val="single" w:sz="4" w:space="0" w:color="auto"/>
              <w:left w:val="single" w:sz="4" w:space="0" w:color="auto"/>
              <w:bottom w:val="single" w:sz="4" w:space="0" w:color="auto"/>
              <w:right w:val="single" w:sz="4" w:space="0" w:color="auto"/>
            </w:tcBorders>
            <w:vAlign w:val="center"/>
          </w:tcPr>
          <w:p w14:paraId="170FE1C9" w14:textId="77777777" w:rsidR="00E1218F" w:rsidRPr="00E9040D" w:rsidRDefault="00E1218F" w:rsidP="00E66858">
            <w:pPr>
              <w:pStyle w:val="TAC"/>
            </w:pPr>
            <w:r>
              <w:t>1</w:t>
            </w:r>
          </w:p>
        </w:tc>
      </w:tr>
      <w:tr w:rsidR="00E1218F" w:rsidRPr="00E9040D" w14:paraId="6FCF4AD0"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C45AE4" w14:textId="77777777" w:rsidR="00E1218F" w:rsidRPr="00E9040D" w:rsidRDefault="00E1218F" w:rsidP="00E66858">
            <w:pPr>
              <w:pStyle w:val="TAC"/>
              <w:jc w:val="left"/>
            </w:pPr>
            <w:r>
              <w:t>PUSCH frequency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63DFA462" w14:textId="77777777" w:rsidR="008C3F0C" w:rsidRPr="00971FAE" w:rsidRDefault="00230BB8" w:rsidP="008C3F0C">
            <w:pPr>
              <w:pStyle w:val="TAC"/>
              <w:rPr>
                <w:lang w:eastAsia="zh-CN"/>
              </w:rPr>
            </w:pPr>
            <w:r>
              <w:t>14</w:t>
            </w:r>
            <w:r w:rsidR="008C3F0C" w:rsidRPr="00971FAE">
              <w:t xml:space="preserve">, for operation without shared spectrum channel access </w:t>
            </w:r>
          </w:p>
          <w:p w14:paraId="15B22F5A" w14:textId="77777777" w:rsidR="00E1218F" w:rsidRPr="00E9040D" w:rsidRDefault="008C3F0C" w:rsidP="008C3F0C">
            <w:pPr>
              <w:pStyle w:val="TAC"/>
            </w:pPr>
            <w:r w:rsidRPr="00380BCB">
              <w:rPr>
                <w:lang w:eastAsia="zh-CN"/>
              </w:rPr>
              <w:t xml:space="preserve">12, </w:t>
            </w:r>
            <w:r w:rsidRPr="00380BCB">
              <w:t>for operation with shared spectrum channel access</w:t>
            </w:r>
          </w:p>
        </w:tc>
      </w:tr>
      <w:tr w:rsidR="00E1218F" w:rsidRPr="00E9040D" w14:paraId="2F5FE038"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7E75F376" w14:textId="77777777" w:rsidR="00E1218F" w:rsidRDefault="00E1218F" w:rsidP="00E66858">
            <w:pPr>
              <w:pStyle w:val="TAC"/>
              <w:jc w:val="left"/>
            </w:pPr>
            <w:r>
              <w:t>PUSCH time resource allocation</w:t>
            </w:r>
          </w:p>
        </w:tc>
        <w:tc>
          <w:tcPr>
            <w:tcW w:w="5060" w:type="dxa"/>
            <w:tcBorders>
              <w:top w:val="single" w:sz="4" w:space="0" w:color="auto"/>
              <w:left w:val="single" w:sz="4" w:space="0" w:color="auto"/>
              <w:bottom w:val="single" w:sz="4" w:space="0" w:color="auto"/>
              <w:right w:val="single" w:sz="4" w:space="0" w:color="auto"/>
            </w:tcBorders>
            <w:vAlign w:val="center"/>
          </w:tcPr>
          <w:p w14:paraId="0E09F746" w14:textId="77777777" w:rsidR="00E1218F" w:rsidRDefault="00E1218F" w:rsidP="00E66858">
            <w:pPr>
              <w:pStyle w:val="TAC"/>
            </w:pPr>
            <w:r>
              <w:t>4</w:t>
            </w:r>
          </w:p>
        </w:tc>
      </w:tr>
      <w:tr w:rsidR="00E1218F" w:rsidRPr="00E9040D" w14:paraId="01113781"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298922" w14:textId="77777777" w:rsidR="00E1218F" w:rsidRPr="00E9040D" w:rsidRDefault="00E1218F" w:rsidP="00E66858">
            <w:pPr>
              <w:pStyle w:val="TAC"/>
              <w:jc w:val="left"/>
            </w:pPr>
            <w:r>
              <w:t>MCS</w:t>
            </w:r>
          </w:p>
        </w:tc>
        <w:tc>
          <w:tcPr>
            <w:tcW w:w="5060" w:type="dxa"/>
            <w:tcBorders>
              <w:top w:val="single" w:sz="4" w:space="0" w:color="auto"/>
              <w:left w:val="single" w:sz="4" w:space="0" w:color="auto"/>
              <w:bottom w:val="single" w:sz="4" w:space="0" w:color="auto"/>
              <w:right w:val="single" w:sz="4" w:space="0" w:color="auto"/>
            </w:tcBorders>
            <w:vAlign w:val="center"/>
          </w:tcPr>
          <w:p w14:paraId="307E8717" w14:textId="77777777" w:rsidR="00E1218F" w:rsidRPr="00E9040D" w:rsidRDefault="00E1218F" w:rsidP="00E66858">
            <w:pPr>
              <w:pStyle w:val="TAC"/>
            </w:pPr>
            <w:r>
              <w:t>4</w:t>
            </w:r>
          </w:p>
        </w:tc>
      </w:tr>
      <w:tr w:rsidR="00E1218F" w:rsidRPr="00E9040D" w14:paraId="2AC0854F"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0C8B018B" w14:textId="77777777" w:rsidR="00E1218F" w:rsidRPr="00E9040D" w:rsidRDefault="00E1218F" w:rsidP="00E66858">
            <w:pPr>
              <w:pStyle w:val="TAC"/>
              <w:jc w:val="left"/>
            </w:pPr>
            <w:r w:rsidRPr="00E9040D">
              <w:t>TPC command for PUSCH</w:t>
            </w:r>
          </w:p>
        </w:tc>
        <w:tc>
          <w:tcPr>
            <w:tcW w:w="5060" w:type="dxa"/>
            <w:tcBorders>
              <w:top w:val="single" w:sz="4" w:space="0" w:color="auto"/>
              <w:left w:val="single" w:sz="4" w:space="0" w:color="auto"/>
              <w:bottom w:val="single" w:sz="4" w:space="0" w:color="auto"/>
              <w:right w:val="single" w:sz="4" w:space="0" w:color="auto"/>
            </w:tcBorders>
            <w:vAlign w:val="center"/>
          </w:tcPr>
          <w:p w14:paraId="4BC6F562" w14:textId="77777777" w:rsidR="00E1218F" w:rsidRPr="00E9040D" w:rsidRDefault="00E1218F" w:rsidP="00E66858">
            <w:pPr>
              <w:pStyle w:val="TAC"/>
            </w:pPr>
            <w:r>
              <w:t>3</w:t>
            </w:r>
          </w:p>
        </w:tc>
      </w:tr>
      <w:tr w:rsidR="00E1218F" w:rsidRPr="00E9040D" w14:paraId="1472F6DE" w14:textId="77777777" w:rsidTr="00A312BF">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36C6FB9F" w14:textId="77777777" w:rsidR="00E1218F" w:rsidRDefault="00E1218F" w:rsidP="00E66858">
            <w:pPr>
              <w:pStyle w:val="TAC"/>
              <w:jc w:val="left"/>
            </w:pPr>
            <w:r w:rsidRPr="00E9040D">
              <w:t>CSI request</w:t>
            </w:r>
          </w:p>
        </w:tc>
        <w:tc>
          <w:tcPr>
            <w:tcW w:w="5060" w:type="dxa"/>
            <w:tcBorders>
              <w:top w:val="single" w:sz="4" w:space="0" w:color="auto"/>
              <w:left w:val="single" w:sz="4" w:space="0" w:color="auto"/>
              <w:bottom w:val="single" w:sz="4" w:space="0" w:color="auto"/>
              <w:right w:val="single" w:sz="4" w:space="0" w:color="auto"/>
            </w:tcBorders>
            <w:vAlign w:val="center"/>
          </w:tcPr>
          <w:p w14:paraId="0AAFC706" w14:textId="77777777" w:rsidR="00E1218F" w:rsidRDefault="00E1218F" w:rsidP="00E66858">
            <w:pPr>
              <w:pStyle w:val="TAC"/>
            </w:pPr>
            <w:r>
              <w:t>1</w:t>
            </w:r>
          </w:p>
        </w:tc>
      </w:tr>
      <w:tr w:rsidR="008C3F0C" w:rsidRPr="00E9040D" w14:paraId="7FCD0284" w14:textId="77777777" w:rsidTr="008C3F0C">
        <w:trPr>
          <w:jc w:val="center"/>
        </w:trPr>
        <w:tc>
          <w:tcPr>
            <w:tcW w:w="3358" w:type="dxa"/>
            <w:tcBorders>
              <w:top w:val="single" w:sz="4" w:space="0" w:color="auto"/>
              <w:left w:val="single" w:sz="4" w:space="0" w:color="auto"/>
              <w:bottom w:val="single" w:sz="4" w:space="0" w:color="auto"/>
              <w:right w:val="single" w:sz="4" w:space="0" w:color="auto"/>
            </w:tcBorders>
            <w:vAlign w:val="center"/>
          </w:tcPr>
          <w:p w14:paraId="19755348" w14:textId="77777777" w:rsidR="008C3F0C" w:rsidRPr="00E9040D" w:rsidRDefault="008C3F0C" w:rsidP="008C3F0C">
            <w:pPr>
              <w:pStyle w:val="TAC"/>
              <w:jc w:val="left"/>
            </w:pPr>
            <w:r w:rsidRPr="00971FAE">
              <w:rPr>
                <w:rFonts w:eastAsiaTheme="minorEastAsia"/>
                <w:lang w:eastAsia="zh-CN"/>
              </w:rPr>
              <w:t>ChannelAccess-CPext</w:t>
            </w:r>
          </w:p>
        </w:tc>
        <w:tc>
          <w:tcPr>
            <w:tcW w:w="5060" w:type="dxa"/>
            <w:tcBorders>
              <w:top w:val="single" w:sz="4" w:space="0" w:color="auto"/>
              <w:left w:val="single" w:sz="4" w:space="0" w:color="auto"/>
              <w:bottom w:val="single" w:sz="4" w:space="0" w:color="auto"/>
              <w:right w:val="single" w:sz="4" w:space="0" w:color="auto"/>
            </w:tcBorders>
            <w:vAlign w:val="center"/>
          </w:tcPr>
          <w:p w14:paraId="4508A036" w14:textId="77777777" w:rsidR="008C3F0C" w:rsidRPr="00971FAE" w:rsidRDefault="008C3F0C" w:rsidP="008C3F0C">
            <w:pPr>
              <w:pStyle w:val="TAC"/>
              <w:rPr>
                <w:lang w:eastAsia="zh-CN"/>
              </w:rPr>
            </w:pPr>
            <w:r w:rsidRPr="00971FAE">
              <w:t>0, for operation without shared spectrum channel access</w:t>
            </w:r>
          </w:p>
          <w:p w14:paraId="76F71427" w14:textId="77777777" w:rsidR="008C3F0C" w:rsidRDefault="008C3F0C" w:rsidP="008C3F0C">
            <w:pPr>
              <w:pStyle w:val="TAC"/>
            </w:pPr>
            <w:r w:rsidRPr="00971FAE">
              <w:rPr>
                <w:lang w:eastAsia="zh-CN"/>
              </w:rPr>
              <w:t xml:space="preserve">2, </w:t>
            </w:r>
            <w:r w:rsidRPr="00971FAE">
              <w:t>for operation with shared spectrum channel access</w:t>
            </w:r>
          </w:p>
        </w:tc>
      </w:tr>
    </w:tbl>
    <w:p w14:paraId="76E686F3" w14:textId="77777777" w:rsidR="00E1218F" w:rsidRDefault="00E1218F" w:rsidP="00E1218F"/>
    <w:p w14:paraId="04D40201" w14:textId="7C0AC7E9" w:rsidR="00E1218F" w:rsidRPr="00E9040D" w:rsidRDefault="00E1218F" w:rsidP="00E1218F">
      <w:pPr>
        <w:pStyle w:val="TH"/>
      </w:pPr>
      <w:r>
        <w:t>Table 8.2-2</w:t>
      </w:r>
      <w:r w:rsidRPr="00E9040D">
        <w:t xml:space="preserve">: TPC Command </w:t>
      </w:r>
      <m:oMath>
        <m:sSub>
          <m:sSubPr>
            <m:ctrlPr>
              <w:rPr>
                <w:rFonts w:ascii="Cambria Math" w:hAnsi="Cambria Math"/>
                <w:b w:val="0"/>
                <w:i/>
              </w:rPr>
            </m:ctrlPr>
          </m:sSubPr>
          <m:e>
            <m:r>
              <m:rPr>
                <m:sty m:val="bi"/>
              </m:rPr>
              <w:rPr>
                <w:rFonts w:ascii="Cambria Math" w:hAnsi="Cambria Math"/>
              </w:rPr>
              <m:t>δ</m:t>
            </m:r>
          </m:e>
          <m:sub>
            <m:r>
              <m:rPr>
                <m:sty m:val="b"/>
              </m:rPr>
              <w:rPr>
                <w:rFonts w:ascii="Cambria Math" w:hAnsi="Cambria Math"/>
              </w:rPr>
              <m:t>msg2</m:t>
            </m:r>
            <m:r>
              <m:rPr>
                <m:sty m:val="bi"/>
              </m:rPr>
              <w:rPr>
                <w:rFonts w:ascii="Cambria Math" w:hAnsi="Cambria Math"/>
              </w:rPr>
              <m:t>,b,f,c</m:t>
            </m:r>
          </m:sub>
        </m:sSub>
      </m:oMath>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14:paraId="23AB3B1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545D9F3A" w14:textId="77777777"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26B25D1F" w14:textId="77777777" w:rsidR="00E1218F" w:rsidRPr="00E9040D" w:rsidRDefault="00E1218F" w:rsidP="00E66858">
            <w:pPr>
              <w:pStyle w:val="TAH"/>
            </w:pPr>
            <w:r w:rsidRPr="00E9040D">
              <w:t>Value (in dB)</w:t>
            </w:r>
          </w:p>
        </w:tc>
      </w:tr>
      <w:tr w:rsidR="00E1218F" w:rsidRPr="00E9040D" w14:paraId="406970E7"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7B05B59E" w14:textId="77777777"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14:paraId="25156251" w14:textId="77777777" w:rsidR="00E1218F" w:rsidRPr="00E9040D" w:rsidRDefault="00E1218F" w:rsidP="00E66858">
            <w:pPr>
              <w:pStyle w:val="TAC"/>
            </w:pPr>
            <w:r w:rsidRPr="00E9040D">
              <w:t>-6</w:t>
            </w:r>
          </w:p>
        </w:tc>
      </w:tr>
      <w:tr w:rsidR="00E1218F" w:rsidRPr="00E9040D" w14:paraId="5AD5E81C"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281D1F97" w14:textId="77777777"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14:paraId="0051BD40" w14:textId="77777777" w:rsidR="00E1218F" w:rsidRPr="00E9040D" w:rsidRDefault="00E1218F" w:rsidP="00E66858">
            <w:pPr>
              <w:pStyle w:val="TAC"/>
            </w:pPr>
            <w:r w:rsidRPr="00E9040D">
              <w:t>-4</w:t>
            </w:r>
          </w:p>
        </w:tc>
      </w:tr>
      <w:tr w:rsidR="00E1218F" w:rsidRPr="00E9040D" w14:paraId="6005A5F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B366C4A" w14:textId="77777777"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14:paraId="51E52D3F" w14:textId="77777777" w:rsidR="00E1218F" w:rsidRPr="00E9040D" w:rsidRDefault="00E1218F" w:rsidP="00E66858">
            <w:pPr>
              <w:pStyle w:val="TAC"/>
            </w:pPr>
            <w:r w:rsidRPr="00E9040D">
              <w:t>-2</w:t>
            </w:r>
          </w:p>
        </w:tc>
      </w:tr>
      <w:tr w:rsidR="00E1218F" w:rsidRPr="00E9040D" w14:paraId="2B722451"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3BD245D" w14:textId="77777777"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14:paraId="1A28D4A3" w14:textId="77777777" w:rsidR="00E1218F" w:rsidRPr="00E9040D" w:rsidRDefault="00E1218F" w:rsidP="00E66858">
            <w:pPr>
              <w:pStyle w:val="TAC"/>
            </w:pPr>
            <w:r w:rsidRPr="00E9040D">
              <w:t>0</w:t>
            </w:r>
          </w:p>
        </w:tc>
      </w:tr>
      <w:tr w:rsidR="00E1218F" w:rsidRPr="00E9040D" w14:paraId="5577AA0B"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4E80C9E" w14:textId="77777777"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14:paraId="6538F764" w14:textId="77777777" w:rsidR="00E1218F" w:rsidRPr="00E9040D" w:rsidRDefault="00E1218F" w:rsidP="00E66858">
            <w:pPr>
              <w:pStyle w:val="TAC"/>
            </w:pPr>
            <w:r w:rsidRPr="00E9040D">
              <w:t>2</w:t>
            </w:r>
          </w:p>
        </w:tc>
      </w:tr>
      <w:tr w:rsidR="00E1218F" w:rsidRPr="00E9040D" w14:paraId="5C55ACC2"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6AC3455B" w14:textId="77777777"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14:paraId="60489A56" w14:textId="77777777" w:rsidR="00E1218F" w:rsidRPr="00E9040D" w:rsidRDefault="00E1218F" w:rsidP="00E66858">
            <w:pPr>
              <w:pStyle w:val="TAC"/>
            </w:pPr>
            <w:r w:rsidRPr="00E9040D">
              <w:t>4</w:t>
            </w:r>
          </w:p>
        </w:tc>
      </w:tr>
      <w:tr w:rsidR="00E1218F" w:rsidRPr="00E9040D" w14:paraId="78B358B9"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5DD16E4F" w14:textId="77777777"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14:paraId="4681B2C0" w14:textId="77777777" w:rsidR="00E1218F" w:rsidRPr="00E9040D" w:rsidRDefault="00E1218F" w:rsidP="00E66858">
            <w:pPr>
              <w:pStyle w:val="TAC"/>
            </w:pPr>
            <w:r w:rsidRPr="00E9040D">
              <w:t>6</w:t>
            </w:r>
          </w:p>
        </w:tc>
      </w:tr>
      <w:tr w:rsidR="00E1218F" w:rsidRPr="00E9040D" w14:paraId="18D7EC83" w14:textId="77777777" w:rsidTr="00E66858">
        <w:trPr>
          <w:jc w:val="center"/>
        </w:trPr>
        <w:tc>
          <w:tcPr>
            <w:tcW w:w="0" w:type="auto"/>
            <w:tcBorders>
              <w:top w:val="single" w:sz="4" w:space="0" w:color="auto"/>
              <w:left w:val="single" w:sz="4" w:space="0" w:color="auto"/>
              <w:bottom w:val="single" w:sz="4" w:space="0" w:color="auto"/>
              <w:right w:val="single" w:sz="4" w:space="0" w:color="auto"/>
            </w:tcBorders>
          </w:tcPr>
          <w:p w14:paraId="135F9D68" w14:textId="77777777"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14:paraId="56265D58" w14:textId="77777777" w:rsidR="00E1218F" w:rsidRPr="00E9040D" w:rsidRDefault="00E1218F" w:rsidP="00E66858">
            <w:pPr>
              <w:pStyle w:val="TAC"/>
            </w:pPr>
            <w:r w:rsidRPr="00E9040D">
              <w:t>8</w:t>
            </w:r>
          </w:p>
        </w:tc>
      </w:tr>
    </w:tbl>
    <w:p w14:paraId="2E991484" w14:textId="77777777" w:rsidR="00E1218F" w:rsidRDefault="00E1218F" w:rsidP="00E1218F"/>
    <w:p w14:paraId="41B4C4E6" w14:textId="77777777"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14:paraId="4EF28731" w14:textId="07CDC812" w:rsidR="00D45594"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173EDA">
        <w:t xml:space="preserve">1_0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173EDA">
        <w:t xml:space="preserve">within the window, or if the UE detects the DCI format 1_0 with CRC scrambled by the corresponding RA-RNTI within the window and the LSBs of a SFN field in the DCI format 1_0, if included and applicable, are not same as corresponding LSBs of the SFN where the UE transmitted the PRACH,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14:paraId="49394242" w14:textId="60A80111" w:rsidR="00AB5B8F" w:rsidRPr="00B916EC" w:rsidRDefault="00AB5B8F" w:rsidP="00AB5B8F">
      <w:pPr>
        <w:pStyle w:val="Heading2"/>
        <w:ind w:left="850" w:hanging="850"/>
      </w:pPr>
      <w:bookmarkStart w:id="368" w:name="_Toc29894833"/>
      <w:bookmarkStart w:id="369" w:name="_Toc29899132"/>
      <w:bookmarkStart w:id="370" w:name="_Toc29899550"/>
      <w:bookmarkStart w:id="371" w:name="_Toc29917287"/>
      <w:bookmarkStart w:id="372" w:name="_Toc36498161"/>
      <w:bookmarkStart w:id="373" w:name="_Toc45699187"/>
      <w:bookmarkStart w:id="374" w:name="_Toc114216059"/>
      <w:r w:rsidRPr="00B916EC">
        <w:t>8</w:t>
      </w:r>
      <w:r w:rsidRPr="00B916EC">
        <w:rPr>
          <w:rFonts w:hint="eastAsia"/>
        </w:rPr>
        <w:t>.</w:t>
      </w:r>
      <w:r w:rsidRPr="00B916EC">
        <w:t>2</w:t>
      </w:r>
      <w:r>
        <w:t>A</w:t>
      </w:r>
      <w:r>
        <w:rPr>
          <w:rFonts w:hint="eastAsia"/>
        </w:rPr>
        <w:tab/>
      </w:r>
      <w:r w:rsidRPr="00B916EC">
        <w:t>Random access response</w:t>
      </w:r>
      <w:r>
        <w:t xml:space="preserve"> - Type-2 random access procedure</w:t>
      </w:r>
      <w:bookmarkEnd w:id="368"/>
      <w:bookmarkEnd w:id="369"/>
      <w:bookmarkEnd w:id="370"/>
      <w:bookmarkEnd w:id="371"/>
      <w:bookmarkEnd w:id="372"/>
      <w:bookmarkEnd w:id="373"/>
      <w:bookmarkEnd w:id="374"/>
    </w:p>
    <w:p w14:paraId="34AFC78D" w14:textId="56031274" w:rsidR="00AB5B8F" w:rsidRPr="009A6DAA" w:rsidRDefault="00AB5B8F" w:rsidP="00AB5B8F">
      <w:pPr>
        <w:rPr>
          <w:lang w:val="en-US"/>
        </w:rPr>
      </w:pPr>
      <w:r w:rsidRPr="00A67C34">
        <w:rPr>
          <w:lang w:val="en-US"/>
        </w:rPr>
        <w:t xml:space="preserve">In response to </w:t>
      </w:r>
      <w:r>
        <w:rPr>
          <w:lang w:val="en-US"/>
        </w:rPr>
        <w:t xml:space="preserve">a transmission of a </w:t>
      </w:r>
      <w:r w:rsidRPr="00A67C34">
        <w:rPr>
          <w:lang w:val="en-US"/>
        </w:rPr>
        <w:t xml:space="preserve">PRACH </w:t>
      </w:r>
      <w:r w:rsidRPr="001E280E">
        <w:rPr>
          <w:lang w:val="en-US"/>
        </w:rPr>
        <w:t xml:space="preserve">and </w:t>
      </w:r>
      <w:r>
        <w:rPr>
          <w:lang w:val="en-US"/>
        </w:rPr>
        <w:t xml:space="preserve">a </w:t>
      </w:r>
      <w:r w:rsidRPr="001E280E">
        <w:rPr>
          <w:lang w:val="en-US"/>
        </w:rPr>
        <w:t>PUSCH</w:t>
      </w:r>
      <w:r w:rsidRPr="009A6DAA">
        <w:rPr>
          <w:lang w:val="en-US"/>
        </w:rPr>
        <w:t xml:space="preserve">, </w:t>
      </w:r>
      <w:r w:rsidR="00976364" w:rsidRPr="00984818">
        <w:rPr>
          <w:rFonts w:eastAsia="DengXian"/>
          <w:lang w:val="en-US"/>
        </w:rPr>
        <w:t xml:space="preserve">or to a transmission of only a PRACH if the PRACH preamble is mapped to a valid PUSCH occasion, </w:t>
      </w:r>
      <w:r w:rsidRPr="009A6DAA">
        <w:rPr>
          <w:lang w:val="en-US"/>
        </w:rPr>
        <w:t>a UE attempts to detect</w:t>
      </w:r>
      <w:r w:rsidRPr="009A6DAA">
        <w:t xml:space="preserve"> a DCI format 1_0 with CRC scrambled by a corresponding </w:t>
      </w:r>
      <w:r w:rsidR="00216B48">
        <w:t>MsgB</w:t>
      </w:r>
      <w:r w:rsidRPr="009A6DAA">
        <w:t xml:space="preserve">-RNTI </w:t>
      </w:r>
      <w:r w:rsidRPr="00A67C34">
        <w:t>during a window controlled by higher layers [</w:t>
      </w:r>
      <w:r w:rsidRPr="001E280E">
        <w:rPr>
          <w:lang w:val="en-US"/>
        </w:rPr>
        <w:t>11, TS 38.321</w:t>
      </w:r>
      <w:r w:rsidRPr="001E280E">
        <w:t xml:space="preserve">]. </w:t>
      </w:r>
      <w:r w:rsidRPr="009A6DAA">
        <w:rPr>
          <w:lang w:val="en-US"/>
        </w:rPr>
        <w:t xml:space="preserve">The window starts at the first symbol of the earliest CORESET the UE is configured to receive PDCCH for Type1-PDCCH CSS set, as defined </w:t>
      </w:r>
      <w:r w:rsidR="006F5F9E">
        <w:rPr>
          <w:lang w:val="en-US"/>
        </w:rPr>
        <w:t>in clause</w:t>
      </w:r>
      <w:r w:rsidRPr="009A6DAA">
        <w:rPr>
          <w:lang w:val="en-US"/>
        </w:rPr>
        <w:t xml:space="preserve"> 10.1, that is at least one symbol</w:t>
      </w:r>
      <w:r>
        <w:rPr>
          <w:lang w:val="en-US"/>
        </w:rPr>
        <w:t>,</w:t>
      </w:r>
      <w:r w:rsidRPr="009A6DAA">
        <w:rPr>
          <w:lang w:val="en-US"/>
        </w:rPr>
        <w:t xml:space="preserve"> after the last symbol of the P</w:t>
      </w:r>
      <w:r w:rsidRPr="00A67C34">
        <w:t>USCH occasion corresponding to the</w:t>
      </w:r>
      <w:r w:rsidRPr="001E280E">
        <w:rPr>
          <w:lang w:val="en-US"/>
        </w:rPr>
        <w:t xml:space="preserve"> </w:t>
      </w:r>
      <w:r w:rsidR="00976364">
        <w:rPr>
          <w:lang w:val="en-US"/>
        </w:rPr>
        <w:t>PRACH</w:t>
      </w:r>
      <w:r w:rsidRPr="009A6DAA">
        <w:rPr>
          <w:lang w:val="en-US"/>
        </w:rPr>
        <w:t xml:space="preserve"> transmission, </w:t>
      </w:r>
      <w:r w:rsidRPr="009A6DAA">
        <w:t xml:space="preserve">where the symbol duration corresponds to the SCS for Type1-PDCCH </w:t>
      </w:r>
      <w:r w:rsidRPr="00FE55CB">
        <w:rPr>
          <w:lang w:val="en-US"/>
        </w:rPr>
        <w:t>CSS set</w:t>
      </w:r>
      <w:r>
        <w:rPr>
          <w:lang w:val="en-US"/>
        </w:rPr>
        <w:t xml:space="preserve">. </w:t>
      </w:r>
      <w:r w:rsidR="007E56E4" w:rsidRPr="00FE56DB">
        <w:t>If</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UE</m:t>
            </m:r>
          </m:sup>
        </m:sSubSup>
      </m:oMath>
      <w:r w:rsidR="007E56E4" w:rsidRPr="00FE56DB">
        <w:rPr>
          <w:b/>
          <w:bCs/>
          <w:i/>
          <w:iCs/>
        </w:rPr>
        <w:t xml:space="preserve"> </w:t>
      </w:r>
      <w:r w:rsidR="007E56E4" w:rsidRPr="00FE56DB">
        <w:t>or</w:t>
      </w:r>
      <w:r w:rsidR="007E56E4" w:rsidRPr="00FE56DB">
        <w:rPr>
          <w:b/>
          <w:bCs/>
          <w:i/>
          <w:iCs/>
        </w:rPr>
        <w:t xml:space="preserve"> </w:t>
      </w:r>
      <m:oMath>
        <m:sSubSup>
          <m:sSubSupPr>
            <m:ctrlPr>
              <w:rPr>
                <w:rFonts w:ascii="Cambria Math" w:hAnsi="Cambria Math"/>
                <w:i/>
                <w:iCs/>
              </w:rPr>
            </m:ctrlPr>
          </m:sSubSupPr>
          <m:e>
            <m:r>
              <w:rPr>
                <w:rFonts w:ascii="Cambria Math" w:hAnsi="Cambria Math"/>
              </w:rPr>
              <m:t>N</m:t>
            </m:r>
          </m:e>
          <m:sub>
            <m:r>
              <m:rPr>
                <m:nor/>
              </m:rPr>
              <w:rPr>
                <w:lang w:val="sv-SE"/>
              </w:rPr>
              <m:t>TA,adj</m:t>
            </m:r>
          </m:sub>
          <m:sup>
            <m:r>
              <m:rPr>
                <m:nor/>
              </m:rPr>
              <w:rPr>
                <w:lang w:val="sv-SE"/>
              </w:rPr>
              <m:t>common</m:t>
            </m:r>
          </m:sup>
        </m:sSubSup>
      </m:oMath>
      <w:r w:rsidR="007E56E4" w:rsidRPr="00FE56DB">
        <w:t>, as defined in [4, TS 38.211], is not zero,</w:t>
      </w:r>
      <w:r w:rsidR="007E56E4" w:rsidRPr="00FE56DB">
        <w:rPr>
          <w:iCs/>
        </w:rPr>
        <w:t xml:space="preserve"> </w:t>
      </w:r>
      <w:r w:rsidR="007E56E4">
        <w:rPr>
          <w:iCs/>
        </w:rPr>
        <w:t>the</w:t>
      </w:r>
      <w:r w:rsidR="0023353D">
        <w:rPr>
          <w:iCs/>
        </w:rPr>
        <w:t xml:space="preserve"> </w:t>
      </w:r>
      <w:r w:rsidR="0023353D" w:rsidRPr="00B916EC">
        <w:rPr>
          <w:lang w:val="en-US"/>
        </w:rPr>
        <w:t>window starts</w:t>
      </w:r>
      <w:r w:rsidR="0023353D">
        <w:rPr>
          <w:lang w:val="en-US"/>
        </w:rPr>
        <w:t xml:space="preserve">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0023353D">
        <w:rPr>
          <w:iCs/>
        </w:rPr>
        <w:t xml:space="preserve"> is defined in [4, TS 38.211] and</w:t>
      </w:r>
      <w:r w:rsidR="0023353D">
        <w:rPr>
          <w:lang w:val="en-US"/>
        </w:rPr>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23353D">
        <w:t xml:space="preserve"> is provided by </w:t>
      </w:r>
      <w:r w:rsidR="0023353D" w:rsidRPr="00EF65B8">
        <w:rPr>
          <w:i/>
          <w:iCs/>
        </w:rPr>
        <w:t>K-Mac</w:t>
      </w:r>
      <w:r w:rsidR="0023353D">
        <w:t xml:space="preserve"> </w:t>
      </w:r>
      <w:r w:rsidR="0023353D">
        <w:rPr>
          <w:lang w:val="en-US"/>
        </w:rPr>
        <w:t xml:space="preserve">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23353D">
        <w:t xml:space="preserve"> if </w:t>
      </w:r>
      <w:r w:rsidR="0023353D" w:rsidRPr="00EF65B8">
        <w:rPr>
          <w:i/>
          <w:iCs/>
        </w:rPr>
        <w:t>K-Mac</w:t>
      </w:r>
      <w:r w:rsidR="0023353D">
        <w:t xml:space="preserve"> is not provided. </w:t>
      </w:r>
      <w:r w:rsidRPr="001444F0">
        <w:rPr>
          <w:lang w:val="en-US"/>
        </w:rPr>
        <w:t xml:space="preserve">The length of the window in number of slots, based on the SCS for Type1-PDCCH CSS set, is provided by </w:t>
      </w:r>
      <w:r w:rsidR="00216B48">
        <w:rPr>
          <w:i/>
        </w:rPr>
        <w:t>msgB</w:t>
      </w:r>
      <w:r w:rsidRPr="002C69AE">
        <w:rPr>
          <w:i/>
        </w:rPr>
        <w:t>-ResponseWindow</w:t>
      </w:r>
      <w:r w:rsidRPr="00A67C34">
        <w:rPr>
          <w:lang w:val="en-US"/>
        </w:rPr>
        <w:t>.</w:t>
      </w:r>
    </w:p>
    <w:p w14:paraId="30C13B03" w14:textId="1BB0A82A" w:rsidR="00976364" w:rsidRDefault="00976364" w:rsidP="00976364">
      <w:pPr>
        <w:jc w:val="both"/>
      </w:pPr>
      <w:r w:rsidRPr="00984818">
        <w:t>In response to a transmission of a PRACH</w:t>
      </w:r>
      <w:r>
        <w:t>,</w:t>
      </w:r>
      <w:r w:rsidRPr="00984818">
        <w:rPr>
          <w:rFonts w:eastAsia="DengXian"/>
        </w:rPr>
        <w:t xml:space="preserve"> if the PRACH </w:t>
      </w:r>
      <w:r w:rsidRPr="00984818">
        <w:rPr>
          <w:rFonts w:eastAsia="DengXian"/>
          <w:lang w:eastAsia="zh-CN"/>
        </w:rPr>
        <w:t xml:space="preserve">preamble is not mapped </w:t>
      </w:r>
      <w:r w:rsidRPr="00984818">
        <w:rPr>
          <w:rFonts w:eastAsia="DengXian"/>
        </w:rPr>
        <w:t>to a valid PUSCH occasion</w:t>
      </w:r>
      <w:r w:rsidRPr="00984818">
        <w:t xml:space="preserve">, a UE attempts to detect a DCI format 1_0 with CRC scrambled by a corresponding MsgB-RNTI during a window controlled by higher layers [11, TS 38.321]. The window starts at the first symbol of the earliest CORESET the UE is configured to receive PDCCH for Type1-PDCCH CSS set, as defined </w:t>
      </w:r>
      <w:r w:rsidR="006F5F9E">
        <w:t>in clause</w:t>
      </w:r>
      <w:r w:rsidRPr="00984818">
        <w:t xml:space="preserve"> 10.1, that is at least one symbol, after the last symbol of the PRACH occasion corresponding to the PRACH</w:t>
      </w:r>
      <w:r w:rsidRPr="00AE4E95">
        <w:t xml:space="preserve"> </w:t>
      </w:r>
      <w:r>
        <w:t>transmission</w:t>
      </w:r>
      <w:r w:rsidRPr="00984818">
        <w:t xml:space="preserve">, where the symbol duration corresponds to the SCS for Type1-PDCCH CSS set. The length of the window in number of slots, based on the SCS for Type1-PDCCH CSS set, is provided by </w:t>
      </w:r>
      <w:r w:rsidRPr="00984818">
        <w:rPr>
          <w:i/>
        </w:rPr>
        <w:t>msgB-ResponseWindow</w:t>
      </w:r>
      <w:r w:rsidRPr="00984818">
        <w:t>.</w:t>
      </w:r>
    </w:p>
    <w:p w14:paraId="56874370" w14:textId="03FD87A8" w:rsidR="00AB5B8F" w:rsidRDefault="00AB5B8F" w:rsidP="00AB5B8F">
      <w:r w:rsidRPr="001E280E">
        <w:t>If the UE detects the DCI format 1_0</w:t>
      </w:r>
      <w:r>
        <w:t>,</w:t>
      </w:r>
      <w:r w:rsidRPr="001E280E">
        <w:t xml:space="preserve"> with CRC scrambled by the corresponding </w:t>
      </w:r>
      <w:r w:rsidR="00216B48">
        <w:t>MsgB</w:t>
      </w:r>
      <w:r w:rsidRPr="001E280E">
        <w:t>-RNTI</w:t>
      </w:r>
      <w:r w:rsidR="00173EDA" w:rsidRPr="00173EDA">
        <w:t xml:space="preserve"> </w:t>
      </w:r>
      <w:r w:rsidR="00173EDA">
        <w:t>and LSBs of a SFN field in the DCI format 1_0, if applicable, are same as corresponding LSBs of the SFN where the UE transmitted PRACH</w:t>
      </w:r>
      <w:r>
        <w:t>,</w:t>
      </w:r>
      <w:r w:rsidRPr="001E280E">
        <w:t xml:space="preserve"> and</w:t>
      </w:r>
      <w:r w:rsidR="00173EDA">
        <w:t xml:space="preserve"> the UE receives</w:t>
      </w:r>
      <w:r w:rsidRPr="001E280E">
        <w:t xml:space="preserve"> a transport block in a corresponding PDSCH within the window, the UE passes the transport block to higher layers. </w:t>
      </w:r>
      <w:r>
        <w:t>T</w:t>
      </w:r>
      <w:r w:rsidRPr="00FE55CB">
        <w:t>he higher layers</w:t>
      </w:r>
      <w:r>
        <w:t xml:space="preserve"> indicate to the physical layer</w:t>
      </w:r>
    </w:p>
    <w:p w14:paraId="1E330A03" w14:textId="46ACD2E1" w:rsidR="00AB5B8F" w:rsidRDefault="00AB5B8F" w:rsidP="00AB5B8F">
      <w:pPr>
        <w:pStyle w:val="B1"/>
        <w:spacing w:after="240"/>
        <w:rPr>
          <w:rFonts w:eastAsia="Calibri"/>
        </w:rPr>
      </w:pPr>
      <w:r>
        <w:t>-</w:t>
      </w:r>
      <w:r>
        <w:tab/>
      </w:r>
      <w:r w:rsidRPr="00FE55CB">
        <w:t xml:space="preserve">an </w:t>
      </w:r>
      <w:r w:rsidRPr="00FE55CB">
        <w:rPr>
          <w:sz w:val="19"/>
          <w:szCs w:val="19"/>
        </w:rPr>
        <w:t>uplink</w:t>
      </w:r>
      <w:r w:rsidRPr="00FE55CB">
        <w:t xml:space="preserve"> grant</w:t>
      </w:r>
      <w:r>
        <w:t xml:space="preserve"> if the RAR message(s) is for </w:t>
      </w:r>
      <w:r w:rsidRPr="00F40212">
        <w:rPr>
          <w:rFonts w:eastAsia="Calibri"/>
        </w:rPr>
        <w:t>fallbackRAR</w:t>
      </w:r>
      <w:r>
        <w:rPr>
          <w:rFonts w:eastAsia="Calibri"/>
        </w:rPr>
        <w:t xml:space="preserve"> and </w:t>
      </w:r>
      <w:r w:rsidRPr="001E280E">
        <w:t>a random access preamble identity (RAPID) associated with the PRACH transmission</w:t>
      </w:r>
      <w:r>
        <w:rPr>
          <w:rFonts w:eastAsia="Calibri"/>
        </w:rPr>
        <w:t xml:space="preserve"> is identified, and the UE procedure continues as described </w:t>
      </w:r>
      <w:r w:rsidR="006F5F9E">
        <w:rPr>
          <w:rFonts w:eastAsia="Calibri"/>
        </w:rPr>
        <w:t>in clause</w:t>
      </w:r>
      <w:r w:rsidR="00976364">
        <w:rPr>
          <w:rFonts w:eastAsia="Calibri"/>
          <w:lang w:val="en-US"/>
        </w:rPr>
        <w:t>s</w:t>
      </w:r>
      <w:r>
        <w:rPr>
          <w:rFonts w:eastAsia="Calibri"/>
        </w:rPr>
        <w:t xml:space="preserve"> 8.2</w:t>
      </w:r>
      <w:r w:rsidR="00976364">
        <w:rPr>
          <w:rFonts w:eastAsia="Calibri"/>
        </w:rPr>
        <w:t>, 8.3, and 8.4</w:t>
      </w:r>
      <w:r>
        <w:rPr>
          <w:rFonts w:eastAsia="Calibri"/>
        </w:rPr>
        <w:t xml:space="preserve"> when the UE detects a RAR UL grant, or</w:t>
      </w:r>
    </w:p>
    <w:p w14:paraId="2713E544" w14:textId="77777777" w:rsidR="00AB5B8F" w:rsidRDefault="00AB5B8F" w:rsidP="00AB5B8F">
      <w:pPr>
        <w:pStyle w:val="B1"/>
        <w:spacing w:after="240"/>
        <w:rPr>
          <w:rFonts w:eastAsia="Calibri"/>
        </w:rPr>
      </w:pPr>
      <w:r>
        <w:lastRenderedPageBreak/>
        <w:t>-</w:t>
      </w:r>
      <w:r>
        <w:tab/>
        <w:t>transmission of a PUCCH with HARQ-ACK information having ACK</w:t>
      </w:r>
      <w:r w:rsidRPr="00FE55CB">
        <w:t xml:space="preserve"> </w:t>
      </w:r>
      <w:r>
        <w:t xml:space="preserve">value if the RAR message(s) is for </w:t>
      </w:r>
      <w:r>
        <w:rPr>
          <w:rFonts w:eastAsia="Calibri"/>
        </w:rPr>
        <w:t>success</w:t>
      </w:r>
      <w:r w:rsidRPr="00F40212">
        <w:rPr>
          <w:rFonts w:eastAsia="Calibri"/>
        </w:rPr>
        <w:t>RAR</w:t>
      </w:r>
      <w:r>
        <w:rPr>
          <w:rFonts w:eastAsia="Calibri"/>
        </w:rPr>
        <w:t xml:space="preserve">, where </w:t>
      </w:r>
    </w:p>
    <w:p w14:paraId="414F22D1" w14:textId="77777777" w:rsidR="00AB5B8F" w:rsidRPr="0020305F" w:rsidRDefault="00AB5B8F" w:rsidP="00A312BF">
      <w:pPr>
        <w:pStyle w:val="B2"/>
        <w:rPr>
          <w:rFonts w:eastAsia="Calibri"/>
        </w:rPr>
      </w:pPr>
      <w:r w:rsidRPr="0020305F">
        <w:t>-</w:t>
      </w:r>
      <w:r w:rsidRPr="0020305F">
        <w:tab/>
        <w:t xml:space="preserve">a PUCCH resource for the transmission of the PUCCH </w:t>
      </w:r>
      <w:r w:rsidRPr="0020305F">
        <w:rPr>
          <w:lang w:val="en-US"/>
        </w:rPr>
        <w:t xml:space="preserve">is indicated by </w:t>
      </w:r>
      <w:r w:rsidRPr="0020305F">
        <w:rPr>
          <w:lang w:eastAsia="zh-CN"/>
        </w:rPr>
        <w:t>PUCCH resource indicator</w:t>
      </w:r>
      <w:r w:rsidRPr="0020305F">
        <w:t xml:space="preserve"> field of </w:t>
      </w:r>
      <w:r w:rsidRPr="0020305F">
        <w:rPr>
          <w:lang w:val="en-US"/>
        </w:rPr>
        <w:t>4 bits in the successRAR</w:t>
      </w:r>
      <w:r w:rsidRPr="0020305F">
        <w:t xml:space="preserve"> from a PUCCH resource set that is provided by </w:t>
      </w:r>
      <w:r w:rsidRPr="0020305F">
        <w:rPr>
          <w:i/>
        </w:rPr>
        <w:t>pucch-</w:t>
      </w:r>
      <w:r w:rsidRPr="0020305F">
        <w:rPr>
          <w:i/>
          <w:lang w:val="en-US"/>
        </w:rPr>
        <w:t>ResourceCommon</w:t>
      </w:r>
      <w:r w:rsidRPr="0020305F">
        <w:rPr>
          <w:lang w:val="en-US"/>
        </w:rPr>
        <w:t xml:space="preserve"> </w:t>
      </w:r>
    </w:p>
    <w:p w14:paraId="13F77FD9" w14:textId="051633F8" w:rsidR="00AB5B8F" w:rsidRPr="0020305F" w:rsidRDefault="00AB5B8F" w:rsidP="00A312BF">
      <w:pPr>
        <w:pStyle w:val="B2"/>
      </w:pPr>
      <w:r w:rsidRPr="0020305F">
        <w:t>-</w:t>
      </w:r>
      <w:r w:rsidRPr="0020305F">
        <w:tab/>
        <w:t xml:space="preserve">a slot for the PUCCH transmission is indicated by a </w:t>
      </w:r>
      <w:r w:rsidR="00BA745E" w:rsidRPr="00425E51">
        <w:t>HARQ Feedback Timing Indicator</w:t>
      </w:r>
      <w:r w:rsidRPr="0020305F">
        <w:t xml:space="preserve"> field of 3 bits in the successRAR</w:t>
      </w:r>
      <w:r w:rsidRPr="0020305F">
        <w:rPr>
          <w:rFonts w:eastAsia="Calibri"/>
        </w:rPr>
        <w:t xml:space="preserve"> having a value </w:t>
      </w:r>
      <m:oMath>
        <m:r>
          <w:rPr>
            <w:rFonts w:ascii="Cambria Math" w:hAnsi="Cambria Math"/>
          </w:rPr>
          <m:t>k</m:t>
        </m:r>
      </m:oMath>
      <w:r w:rsidRPr="0020305F">
        <w:rPr>
          <w:rFonts w:eastAsia="Calibri"/>
        </w:rPr>
        <w:t xml:space="preserve"> from</w:t>
      </w:r>
      <w:r w:rsidRPr="0020305F">
        <w:rPr>
          <w:lang w:eastAsia="zh-CN"/>
        </w:rPr>
        <w:t xml:space="preserve"> {1, 2, 3, 4, 5, 6, 7, 8} </w:t>
      </w:r>
      <w:r w:rsidR="00B956F2" w:rsidRPr="005C5356">
        <w:rPr>
          <w:lang w:eastAsia="zh-CN"/>
        </w:rPr>
        <w:t xml:space="preserve">for </w:t>
      </w:r>
      <m:oMath>
        <m:r>
          <w:rPr>
            <w:rFonts w:ascii="Cambria Math" w:hAnsi="Cambria Math"/>
            <w:lang w:eastAsia="zh-CN"/>
          </w:rPr>
          <m:t>μ≤3</m:t>
        </m:r>
      </m:oMath>
      <w:r w:rsidR="00B956F2" w:rsidRPr="005C5356">
        <w:rPr>
          <w:lang w:eastAsia="zh-CN"/>
        </w:rPr>
        <w:t xml:space="preserve">, </w:t>
      </w:r>
      <w:r w:rsidR="00B956F2" w:rsidRPr="005C5356">
        <w:rPr>
          <w:lang w:val="en-US" w:eastAsia="zh-CN"/>
        </w:rPr>
        <w:t xml:space="preserve">from </w:t>
      </w:r>
      <w:r w:rsidR="00B956F2" w:rsidRPr="005C5356">
        <w:rPr>
          <w:lang w:eastAsia="zh-CN"/>
        </w:rPr>
        <w:t>{</w:t>
      </w:r>
      <w:r w:rsidR="00B956F2" w:rsidRPr="005C5356">
        <w:rPr>
          <w:iCs/>
          <w:lang w:eastAsia="zh-CN"/>
        </w:rPr>
        <w:t xml:space="preserve">7, 8, 12, 16, 20, 24, 28, 32} for </w:t>
      </w:r>
      <m:oMath>
        <m:r>
          <w:rPr>
            <w:rFonts w:ascii="Cambria Math" w:hAnsi="Cambria Math"/>
            <w:lang w:eastAsia="zh-CN"/>
          </w:rPr>
          <m:t>μ=5</m:t>
        </m:r>
      </m:oMath>
      <w:r w:rsidR="00B956F2" w:rsidRPr="005C5356">
        <w:rPr>
          <w:lang w:eastAsia="zh-CN"/>
        </w:rPr>
        <w:t xml:space="preserve">, </w:t>
      </w:r>
      <w:r w:rsidR="00B956F2" w:rsidRPr="005C5356">
        <w:rPr>
          <w:lang w:val="en-US" w:eastAsia="zh-CN"/>
        </w:rPr>
        <w:t>and</w:t>
      </w:r>
      <w:r w:rsidR="00B956F2" w:rsidRPr="005C5356">
        <w:rPr>
          <w:lang w:eastAsia="zh-CN"/>
        </w:rPr>
        <w:t xml:space="preserve"> </w:t>
      </w:r>
      <w:r w:rsidR="00B956F2" w:rsidRPr="005C5356">
        <w:rPr>
          <w:lang w:val="en-US" w:eastAsia="zh-CN"/>
        </w:rPr>
        <w:t xml:space="preserve">from </w:t>
      </w:r>
      <w:r w:rsidR="00B956F2" w:rsidRPr="005C5356">
        <w:rPr>
          <w:iCs/>
          <w:lang w:eastAsia="zh-CN"/>
        </w:rPr>
        <w:t xml:space="preserve">{13, 16, 24, 32, 40, 48, 56, 64} for </w:t>
      </w:r>
      <m:oMath>
        <m:r>
          <w:rPr>
            <w:rFonts w:ascii="Cambria Math" w:hAnsi="Cambria Math"/>
            <w:lang w:eastAsia="zh-CN"/>
          </w:rPr>
          <m:t>μ=6</m:t>
        </m:r>
      </m:oMath>
      <w:r w:rsidR="00B956F2" w:rsidRPr="005C5356">
        <w:rPr>
          <w:lang w:val="en-US" w:eastAsia="zh-CN"/>
        </w:rPr>
        <w:t xml:space="preserve"> </w:t>
      </w:r>
      <w:r w:rsidRPr="0020305F">
        <w:rPr>
          <w:lang w:eastAsia="zh-CN"/>
        </w:rPr>
        <w:t xml:space="preserve">and, with reference to slots for PUCCH transmission having duration </w:t>
      </w:r>
      <m:oMath>
        <m:sSub>
          <m:sSubPr>
            <m:ctrlPr>
              <w:rPr>
                <w:rFonts w:ascii="Cambria Math" w:hAnsi="Cambria Math"/>
                <w:i/>
              </w:rPr>
            </m:ctrlPr>
          </m:sSubPr>
          <m:e>
            <m:r>
              <w:rPr>
                <w:rFonts w:ascii="Cambria Math"/>
              </w:rPr>
              <m:t>T</m:t>
            </m:r>
          </m:e>
          <m:sub>
            <m:r>
              <w:rPr>
                <w:rFonts w:ascii="Cambria Math" w:hAnsi="Cambria Math"/>
              </w:rPr>
              <m:t>slot</m:t>
            </m:r>
          </m:sub>
        </m:sSub>
      </m:oMath>
      <w:r w:rsidRPr="0020305F">
        <w:t xml:space="preserve">, </w:t>
      </w:r>
      <w:r w:rsidRPr="0020305F">
        <w:rPr>
          <w:lang w:eastAsia="zh-CN"/>
        </w:rPr>
        <w:t xml:space="preserve">the slot is determined as </w:t>
      </w:r>
      <m:oMath>
        <m:r>
          <w:rPr>
            <w:rFonts w:ascii="Cambria Math"/>
          </w:rPr>
          <m:t>n+k+</m:t>
        </m:r>
        <m:r>
          <w:rPr>
            <w:rFonts w:ascii="Cambria Math" w:hAnsi="Cambria Math"/>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216B48">
        <w:t xml:space="preserve">, </w:t>
      </w:r>
      <w:r w:rsidRPr="0020305F">
        <w:t xml:space="preserve">where </w:t>
      </w:r>
      <m:oMath>
        <m:r>
          <w:rPr>
            <w:rFonts w:ascii="Cambria Math"/>
          </w:rPr>
          <m:t>n</m:t>
        </m:r>
      </m:oMath>
      <w:r w:rsidRPr="0020305F">
        <w:t xml:space="preserve"> is a slot of the PDSCH reception</w:t>
      </w:r>
      <w:r w:rsidR="00B551A9">
        <w:rPr>
          <w:lang w:val="en-US"/>
        </w:rPr>
        <w:t>,</w:t>
      </w:r>
      <w:r w:rsidRPr="0020305F">
        <w:t xml:space="preserve"> </w:t>
      </w:r>
      <m:oMath>
        <m:r>
          <w:rPr>
            <w:rFonts w:ascii="Cambria Math" w:hAnsi="Cambria Math"/>
          </w:rPr>
          <m:t>∆</m:t>
        </m:r>
      </m:oMath>
      <w:r w:rsidRPr="0020305F">
        <w:t xml:space="preserve"> is as defined for PUSCH transmission in Table 6.1.2.1.1-5 of [6, TS 38.214]</w:t>
      </w:r>
      <w:r w:rsidR="00B551A9">
        <w:rPr>
          <w:lang w:val="en-US"/>
        </w:rPr>
        <w:t xml:space="preserve">, </w:t>
      </w:r>
      <m:oMath>
        <m:r>
          <w:rPr>
            <w:rFonts w:ascii="Cambria Math" w:eastAsia="MS Mincho" w:hAnsi="Cambria Math"/>
            <w:kern w:val="2"/>
          </w:rPr>
          <m:t>μ</m:t>
        </m:r>
      </m:oMath>
      <w:r w:rsidR="00B551A9">
        <w:rPr>
          <w:kern w:val="2"/>
          <w:lang w:val="en-US"/>
        </w:rPr>
        <w:t xml:space="preserve"> is the SCS configuration of the active UL BWP,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7E56E4" w:rsidRPr="00FE56DB">
        <w:rPr>
          <w:i/>
          <w:lang w:val="en-US"/>
        </w:rPr>
        <w:t>CellSpecific_Koffset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p>
    <w:p w14:paraId="18F06C18" w14:textId="2DEA2F8A" w:rsidR="00AB5B8F" w:rsidRDefault="00AB5B8F" w:rsidP="00A312BF">
      <w:pPr>
        <w:pStyle w:val="B3"/>
      </w:pPr>
      <w:r w:rsidRPr="0020305F">
        <w:t>-</w:t>
      </w:r>
      <w:r w:rsidRPr="0020305F">
        <w:tab/>
      </w:r>
      <w:r w:rsidRPr="0020305F">
        <w:rPr>
          <w:rFonts w:eastAsia="Calibri"/>
        </w:rPr>
        <w:t xml:space="preserve">the UE does not expect the first symbol of the PUCCH transmission to be after the last symbol of the PDSCH reception by a time smaller than </w:t>
      </w:r>
      <m:oMath>
        <m:sSub>
          <m:sSubPr>
            <m:ctrlPr>
              <w:rPr>
                <w:rFonts w:ascii="Cambria Math" w:hAnsi="Cambria Math"/>
                <w:i/>
              </w:rPr>
            </m:ctrlPr>
          </m:sSubPr>
          <m:e>
            <m:r>
              <w:rPr>
                <w:rFonts w:ascii="Cambria Math"/>
              </w:rPr>
              <m:t>N</m:t>
            </m:r>
          </m:e>
          <m:sub>
            <m:r>
              <w:rPr>
                <w:rFonts w:ascii="Cambria Math" w:hAnsi="Cambria Math"/>
              </w:rPr>
              <m:t>T,1</m:t>
            </m:r>
          </m:sub>
        </m:sSub>
        <m:r>
          <w:rPr>
            <w:rFonts w:ascii="Cambria Math"/>
          </w:rPr>
          <m:t>+0.5</m:t>
        </m:r>
      </m:oMath>
      <w:r w:rsidRPr="0020305F">
        <w:rPr>
          <w:rFonts w:eastAsia="Calibri"/>
        </w:rPr>
        <w:t xml:space="preserve"> msec where </w:t>
      </w:r>
      <m:oMath>
        <m:sSub>
          <m:sSubPr>
            <m:ctrlPr>
              <w:rPr>
                <w:rFonts w:ascii="Cambria Math" w:hAnsi="Cambria Math"/>
                <w:i/>
              </w:rPr>
            </m:ctrlPr>
          </m:sSubPr>
          <m:e>
            <m:r>
              <w:rPr>
                <w:rFonts w:ascii="Cambria Math"/>
              </w:rPr>
              <m:t>N</m:t>
            </m:r>
          </m:e>
          <m:sub>
            <m:r>
              <w:rPr>
                <w:rFonts w:ascii="Cambria Math" w:hAnsi="Cambria Math"/>
              </w:rPr>
              <m:t>T,1</m:t>
            </m:r>
          </m:sub>
        </m:sSub>
      </m:oMath>
      <w:r w:rsidRPr="0020305F">
        <w:rPr>
          <w:rFonts w:eastAsia="Calibri"/>
        </w:rPr>
        <w:t xml:space="preserve"> </w:t>
      </w:r>
      <w:r w:rsidRPr="0020305F">
        <w:t>is the PDSCH processing time for UE processing capability 1 [6, TS 38.214]</w:t>
      </w:r>
    </w:p>
    <w:p w14:paraId="457F0361" w14:textId="2DFFFD01" w:rsidR="006B633C" w:rsidRPr="00CC5DCD" w:rsidRDefault="006B633C" w:rsidP="00D1272A">
      <w:pPr>
        <w:pStyle w:val="B2"/>
        <w:rPr>
          <w:lang w:val="en-US"/>
        </w:rPr>
      </w:pPr>
      <w:r>
        <w:rPr>
          <w:lang w:val="en-US"/>
        </w:rPr>
        <w:t>-</w:t>
      </w:r>
      <w:r>
        <w:rPr>
          <w:lang w:val="en-US"/>
        </w:rPr>
        <w:tab/>
      </w:r>
      <w:r w:rsidRPr="0026039B">
        <w:t>for operation with shared spectrum channel access</w:t>
      </w:r>
      <w:r>
        <w:rPr>
          <w:lang w:val="en-US"/>
        </w:rPr>
        <w:t>,</w:t>
      </w:r>
      <w:r w:rsidRPr="0026039B">
        <w:t xml:space="preserve"> a channel access type and CP extension [15, TS 37.213]</w:t>
      </w:r>
      <w:r>
        <w:rPr>
          <w:lang w:val="en-US"/>
        </w:rPr>
        <w:t xml:space="preserve"> </w:t>
      </w:r>
      <w:r w:rsidRPr="0026039B">
        <w:t xml:space="preserve">for </w:t>
      </w:r>
      <w:r>
        <w:rPr>
          <w:lang w:val="en-US"/>
        </w:rPr>
        <w:t xml:space="preserve">a </w:t>
      </w:r>
      <w:r w:rsidRPr="0026039B">
        <w:t>PUCCH transmission is indicated by</w:t>
      </w:r>
      <w:r>
        <w:rPr>
          <w:lang w:val="en-US"/>
        </w:rPr>
        <w:t xml:space="preserve"> a</w:t>
      </w:r>
      <w:r w:rsidRPr="0026039B">
        <w:t xml:space="preserve"> Cha</w:t>
      </w:r>
      <w:r>
        <w:t>nnelAccess-CPext field</w:t>
      </w:r>
      <w:r w:rsidRPr="0026039B">
        <w:t xml:space="preserve"> in the successRAR </w:t>
      </w:r>
      <w:r w:rsidR="00AB331D" w:rsidRPr="00C453D7">
        <w:t xml:space="preserve">as defined in Table 7.3.1.1.1-4 in </w:t>
      </w:r>
      <w:r w:rsidR="009630C1">
        <w:t xml:space="preserve">[5, </w:t>
      </w:r>
      <w:r w:rsidR="00AB331D" w:rsidRPr="00C453D7">
        <w:t>TS 38.212</w:t>
      </w:r>
      <w:r w:rsidR="009630C1">
        <w:rPr>
          <w:lang w:val="en-GB"/>
        </w:rPr>
        <w:t>]</w:t>
      </w:r>
      <w:r w:rsidR="008A4761" w:rsidRPr="002F06D1">
        <w:t xml:space="preserve"> or Table 7.3.1.1.1-4A in </w:t>
      </w:r>
      <w:r w:rsidR="009630C1">
        <w:t xml:space="preserve">[5, </w:t>
      </w:r>
      <w:r w:rsidR="008A4761" w:rsidRPr="002F06D1">
        <w:t>TS 38.212</w:t>
      </w:r>
      <w:r w:rsidR="009630C1">
        <w:rPr>
          <w:lang w:val="en-GB"/>
        </w:rPr>
        <w:t>]</w:t>
      </w:r>
      <w:r w:rsidR="008A4761" w:rsidRPr="002F06D1">
        <w:t xml:space="preserve"> if </w:t>
      </w:r>
      <w:r w:rsidR="009630C1">
        <w:rPr>
          <w:i/>
          <w:lang w:val="en-GB" w:eastAsia="zh-CN"/>
        </w:rPr>
        <w:t>c</w:t>
      </w:r>
      <w:r w:rsidR="009630C1" w:rsidRPr="002F06D1">
        <w:rPr>
          <w:i/>
          <w:lang w:eastAsia="zh-CN"/>
        </w:rPr>
        <w:t>hannelAccessMode</w:t>
      </w:r>
      <w:r w:rsidR="008A4761" w:rsidRPr="002F06D1">
        <w:rPr>
          <w:lang w:eastAsia="zh-CN"/>
        </w:rPr>
        <w:t xml:space="preserve"> = "</w:t>
      </w:r>
      <w:r w:rsidR="003817EF" w:rsidRPr="002F06D1">
        <w:rPr>
          <w:i/>
          <w:iCs/>
        </w:rPr>
        <w:t>semi</w:t>
      </w:r>
      <w:r w:rsidR="003817EF">
        <w:rPr>
          <w:i/>
          <w:iCs/>
          <w:lang w:val="en-GB"/>
        </w:rPr>
        <w:t>S</w:t>
      </w:r>
      <w:r w:rsidR="003817EF" w:rsidRPr="002F06D1">
        <w:rPr>
          <w:i/>
          <w:iCs/>
        </w:rPr>
        <w:t>tatic</w:t>
      </w:r>
      <w:r w:rsidR="008A4761" w:rsidRPr="002F06D1">
        <w:rPr>
          <w:lang w:eastAsia="zh-CN"/>
        </w:rPr>
        <w:t>"</w:t>
      </w:r>
      <w:r w:rsidR="008A4761" w:rsidRPr="002F06D1">
        <w:t xml:space="preserve"> is provided</w:t>
      </w:r>
    </w:p>
    <w:p w14:paraId="5A6F9A67" w14:textId="77777777" w:rsidR="00AB5B8F" w:rsidRPr="0020305F" w:rsidRDefault="00AB5B8F" w:rsidP="00A312BF">
      <w:pPr>
        <w:pStyle w:val="B2"/>
        <w:rPr>
          <w:rFonts w:eastAsia="Calibri"/>
        </w:rPr>
      </w:pPr>
      <w:r w:rsidRPr="0020305F">
        <w:t>-</w:t>
      </w:r>
      <w:r w:rsidRPr="0020305F">
        <w:tab/>
      </w:r>
      <w:r w:rsidRPr="0020305F">
        <w:rPr>
          <w:rFonts w:eastAsia="Calibri"/>
        </w:rPr>
        <w:t>the PUCCH transmission is with a</w:t>
      </w:r>
      <w:r w:rsidRPr="0020305F">
        <w:t xml:space="preserve"> same spatial domain transmission filter and in a same active UL BWP </w:t>
      </w:r>
      <w:r w:rsidRPr="0020305F">
        <w:rPr>
          <w:bCs/>
        </w:rPr>
        <w:t>as a last PUSCH transmission</w:t>
      </w:r>
    </w:p>
    <w:p w14:paraId="0683386A" w14:textId="77777777" w:rsidR="00AB5B8F" w:rsidRDefault="00AB5B8F" w:rsidP="00AB5B8F">
      <w:r w:rsidRPr="001E280E">
        <w:t xml:space="preserve">If the UE detects the DCI format 1_0 with CRC scrambled by </w:t>
      </w:r>
      <w:r>
        <w:t>a</w:t>
      </w:r>
      <w:r w:rsidRPr="001E280E">
        <w:t xml:space="preserve"> </w:t>
      </w:r>
      <w:r>
        <w:t>C</w:t>
      </w:r>
      <w:r w:rsidRPr="001E280E">
        <w:t xml:space="preserve">-RNTI and a transport block in a corresponding PDSCH within the window, the UE </w:t>
      </w:r>
      <w:r>
        <w:t xml:space="preserve">transmits a PUCCH with HARQ-ACK information having ACK value if the UE correctly detects the transport block or NACK value if the UE incorrectly detects the transport block and the </w:t>
      </w:r>
      <w:r w:rsidRPr="0072614D">
        <w:t>time alignment timer is running</w:t>
      </w:r>
      <w:r>
        <w:t xml:space="preserve"> </w:t>
      </w:r>
      <w:r w:rsidRPr="00A67C34">
        <w:t>[</w:t>
      </w:r>
      <w:r w:rsidRPr="001E280E">
        <w:rPr>
          <w:lang w:val="en-US"/>
        </w:rPr>
        <w:t>11, TS 38.321</w:t>
      </w:r>
      <w:r w:rsidRPr="001E280E">
        <w:t>]</w:t>
      </w:r>
      <w:r w:rsidRPr="00657C8A">
        <w:t>.</w:t>
      </w:r>
      <w:r>
        <w:t xml:space="preserve"> </w:t>
      </w:r>
    </w:p>
    <w:p w14:paraId="02FBDB51" w14:textId="2829049C" w:rsidR="00976364" w:rsidRPr="00280520" w:rsidRDefault="00976364" w:rsidP="008D7B0A">
      <w:r w:rsidRPr="00280520">
        <w:t xml:space="preserve">If the UE detects a DCI format 1_0 with CRC scrambled by the corresponding MsgB-RNTI and receives a transport block </w:t>
      </w:r>
      <w:r>
        <w:t xml:space="preserve">within the window </w:t>
      </w:r>
      <w:r w:rsidRPr="00280520">
        <w:t xml:space="preserve">in a corresponding PDSCH, the UE may assume same DM-RS antenna port quasi co-location properties, as described in [6, TS 38.214], as for a SS/PBCH block the UE used for PRACH association, as described </w:t>
      </w:r>
      <w:r w:rsidR="006F5F9E">
        <w:t>in clause</w:t>
      </w:r>
      <w:r w:rsidRPr="00280520">
        <w:t xml:space="preserve"> 8.1</w:t>
      </w:r>
      <w:r w:rsidRPr="00280520">
        <w:rPr>
          <w:lang w:eastAsia="zh-CN"/>
        </w:rPr>
        <w:t xml:space="preserve">, regardless of whether or not the UE is provided </w:t>
      </w:r>
      <w:r w:rsidRPr="00280520">
        <w:rPr>
          <w:i/>
        </w:rPr>
        <w:t>TCI-State</w:t>
      </w:r>
      <w:r w:rsidRPr="00280520">
        <w:rPr>
          <w:lang w:eastAsia="zh-CN"/>
        </w:rPr>
        <w:t xml:space="preserve"> for the CORESET where the UE receives the PDCCH with the DCI format 1_0</w:t>
      </w:r>
      <w:r w:rsidRPr="00280520">
        <w:t>.</w:t>
      </w:r>
    </w:p>
    <w:p w14:paraId="776815D9" w14:textId="6904E46E" w:rsidR="00AB5B8F" w:rsidRPr="00081CAC" w:rsidRDefault="00AB5B8F" w:rsidP="00AB5B8F">
      <w:pPr>
        <w:rPr>
          <w:lang w:val="en-US"/>
        </w:rPr>
      </w:pPr>
      <w:r>
        <w:t>The UE does not expect to be indicated to transmit the PUCCH with the HARQ-ACK information at a time that is prior to a time when the UE applies a TA command that is provided by the transport block.</w:t>
      </w:r>
      <w:r w:rsidR="00216B48">
        <w:t xml:space="preserve"> </w:t>
      </w:r>
      <w:r w:rsidRPr="00FE55CB">
        <w:t xml:space="preserve">If the UE does not detect the DCI format 1_0 with CRC scrambled by the corresponding </w:t>
      </w:r>
      <w:r w:rsidR="00216B48">
        <w:t>MsgB</w:t>
      </w:r>
      <w:r w:rsidRPr="00FE55CB">
        <w:t xml:space="preserve">-RNTI within the window, </w:t>
      </w:r>
      <w:r w:rsidR="00173EDA">
        <w:t xml:space="preserve">or if the UE detects the DCI format </w:t>
      </w:r>
      <w:r w:rsidR="00173EDA" w:rsidRPr="00FE55CB">
        <w:t xml:space="preserve">1_0 with CRC scrambled by the corresponding </w:t>
      </w:r>
      <w:r w:rsidR="00173EDA">
        <w:t>MsgB</w:t>
      </w:r>
      <w:r w:rsidR="00173EDA" w:rsidRPr="00FE55CB">
        <w:t xml:space="preserve">-RNTI within the window </w:t>
      </w:r>
      <w:r w:rsidR="00173EDA">
        <w:t xml:space="preserve">and LSBs of a SFN field in the DCI format 1_0, if applicable, are not same as corresponding LSBs of the SFN where the UE transmitted the PRACH, </w:t>
      </w:r>
      <w:r w:rsidRPr="00FE55CB">
        <w:t>or if the UE does not correctly receive the transport block in the corresponding PDSCH within the window, or if the higher layers do not identif</w:t>
      </w:r>
      <w:r w:rsidRPr="001444F0">
        <w:t>y the RAPID associated with the PRACH transmission from the UE, the higher layers can indicate to the physical layer to transmit</w:t>
      </w:r>
      <w:r w:rsidRPr="002C69AE">
        <w:t xml:space="preserve"> </w:t>
      </w:r>
      <w:r>
        <w:t xml:space="preserve">only </w:t>
      </w:r>
      <w:r w:rsidRPr="00657C8A">
        <w:t xml:space="preserve">PRACH </w:t>
      </w:r>
      <w:r>
        <w:t xml:space="preserve">according to Type-1 random access procedure or to transmit both PRACH </w:t>
      </w:r>
      <w:r w:rsidRPr="00657C8A">
        <w:t>and PUSCH</w:t>
      </w:r>
      <w:r>
        <w:t xml:space="preserve"> according to Type-2 random access procedure </w:t>
      </w:r>
      <w:r w:rsidRPr="00A67C34">
        <w:t>[</w:t>
      </w:r>
      <w:r w:rsidRPr="001E280E">
        <w:rPr>
          <w:lang w:val="en-US"/>
        </w:rPr>
        <w:t>11, TS 38.321</w:t>
      </w:r>
      <w:r w:rsidRPr="001E280E">
        <w:t>]</w:t>
      </w:r>
      <w:r w:rsidRPr="00657C8A">
        <w:t xml:space="preserve">. </w:t>
      </w:r>
      <w:r w:rsidRPr="00657C8A">
        <w:rPr>
          <w:lang w:val="en-US"/>
        </w:rPr>
        <w:t xml:space="preserve">If requested by higher layers, </w:t>
      </w:r>
      <w:r w:rsidRPr="00C1639F">
        <w:t xml:space="preserve">the UE </w:t>
      </w:r>
      <w:r w:rsidR="005D78E0" w:rsidRPr="00C1639F">
        <w:rPr>
          <w:rFonts w:eastAsia="DengXian"/>
        </w:rPr>
        <w:t>shall be ready</w:t>
      </w:r>
      <w:r w:rsidRPr="00C1639F">
        <w:t xml:space="preserve"> to transmit a PRACH no later than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r>
          <w:rPr>
            <w:rFonts w:ascii="Cambria Math"/>
          </w:rPr>
          <m:t>+0.75</m:t>
        </m:r>
      </m:oMath>
      <w:r w:rsidRPr="00C1639F">
        <w:t xml:space="preserve"> </w:t>
      </w:r>
      <w:r w:rsidRPr="00C1639F">
        <w:rPr>
          <w:lang w:val="en-US"/>
        </w:rPr>
        <w:t xml:space="preserve">msec </w:t>
      </w:r>
      <w:r w:rsidRPr="00C1639F">
        <w:t xml:space="preserve">after the last symbol of the window, or the </w:t>
      </w:r>
      <w:r w:rsidRPr="001E280E">
        <w:t>last symbol of the PDSCH reception,</w:t>
      </w:r>
      <w:r w:rsidRPr="001E280E">
        <w:rPr>
          <w:lang w:val="en-US"/>
        </w:rPr>
        <w:t xml:space="preserve"> where </w:t>
      </w:r>
      <m:oMath>
        <m:sSub>
          <m:sSubPr>
            <m:ctrlPr>
              <w:rPr>
                <w:rFonts w:ascii="Cambria Math" w:hAnsi="Cambria Math"/>
                <w:i/>
              </w:rPr>
            </m:ctrlPr>
          </m:sSubPr>
          <m:e>
            <m:r>
              <w:rPr>
                <w:rFonts w:ascii="Cambria Math"/>
              </w:rPr>
              <m:t>N</m:t>
            </m:r>
          </m:e>
          <m:sub>
            <m:r>
              <m:rPr>
                <m:nor/>
              </m:rPr>
              <w:rPr>
                <w:rFonts w:ascii="Cambria Math"/>
              </w:rPr>
              <m:t>T,1</m:t>
            </m:r>
            <m:ctrlPr>
              <w:rPr>
                <w:rFonts w:ascii="Cambria Math" w:hAnsi="Cambria Math"/>
              </w:rPr>
            </m:ctrlPr>
          </m:sub>
        </m:sSub>
      </m:oMath>
      <w:r w:rsidRPr="001E280E">
        <w:t xml:space="preserve"> is a time duration of </w:t>
      </w:r>
      <m:oMath>
        <m:sSub>
          <m:sSubPr>
            <m:ctrlPr>
              <w:rPr>
                <w:rFonts w:ascii="Cambria Math" w:hAnsi="Cambria Math"/>
                <w:i/>
              </w:rPr>
            </m:ctrlPr>
          </m:sSubPr>
          <m:e>
            <m:r>
              <w:rPr>
                <w:rFonts w:ascii="Cambria Math"/>
              </w:rPr>
              <m:t>N</m:t>
            </m:r>
          </m:e>
          <m:sub>
            <m:r>
              <w:rPr>
                <w:rFonts w:ascii="Cambria Math"/>
              </w:rPr>
              <m:t>1</m:t>
            </m:r>
          </m:sub>
        </m:sSub>
      </m:oMath>
      <w:r w:rsidRPr="001E280E">
        <w:t xml:space="preserve"> symbols corresponding to a PDSCH processing time for UE processing capability 1 when additional PDSCH DM-RS is configured</w:t>
      </w:r>
      <w:r w:rsidRPr="001E280E">
        <w:rPr>
          <w:lang w:val="en-US"/>
        </w:rPr>
        <w:t xml:space="preserve">. </w:t>
      </w:r>
      <w:r w:rsidRPr="001E280E">
        <w:t xml:space="preserve">For </w:t>
      </w:r>
      <m:oMath>
        <m:r>
          <w:rPr>
            <w:rFonts w:ascii="Cambria Math"/>
          </w:rPr>
          <m:t>μ=0</m:t>
        </m:r>
      </m:oMath>
      <w:r w:rsidRPr="001E280E">
        <w:t xml:space="preserve">, the UE assumes </w:t>
      </w:r>
      <m:oMath>
        <m:sSub>
          <m:sSubPr>
            <m:ctrlPr>
              <w:rPr>
                <w:rFonts w:ascii="Cambria Math" w:hAnsi="Cambria Math"/>
                <w:i/>
              </w:rPr>
            </m:ctrlPr>
          </m:sSubPr>
          <m:e>
            <m:r>
              <w:rPr>
                <w:rFonts w:ascii="Cambria Math"/>
              </w:rPr>
              <m:t>N</m:t>
            </m:r>
          </m:e>
          <m:sub>
            <m:r>
              <m:rPr>
                <m:nor/>
              </m:rPr>
              <w:rPr>
                <w:rFonts w:ascii="Cambria Math"/>
              </w:rPr>
              <m:t>1,0</m:t>
            </m:r>
            <m:ctrlPr>
              <w:rPr>
                <w:rFonts w:ascii="Cambria Math" w:hAnsi="Cambria Math"/>
              </w:rPr>
            </m:ctrlPr>
          </m:sub>
        </m:sSub>
        <m:r>
          <w:rPr>
            <w:rFonts w:ascii="Cambria Math"/>
          </w:rPr>
          <m:t>=14</m:t>
        </m:r>
      </m:oMath>
      <w:r w:rsidRPr="001E280E">
        <w:t xml:space="preserve"> [6, TS 38.214]</w:t>
      </w:r>
      <w:r w:rsidRPr="001E280E">
        <w:rPr>
          <w:lang w:val="en-US"/>
        </w:rPr>
        <w:t>.</w:t>
      </w:r>
    </w:p>
    <w:p w14:paraId="6F1B0C42" w14:textId="77777777" w:rsidR="00AB5B8F" w:rsidRPr="001E280E" w:rsidRDefault="00AB5B8F" w:rsidP="00AB5B8F">
      <w:r w:rsidRPr="001E280E">
        <w:t>Unless the UE is configured a SCS, the UE receives subsequent PDSCH using same SCS as for the PDSCH reception providing the RAR message.</w:t>
      </w:r>
    </w:p>
    <w:p w14:paraId="7BB22580" w14:textId="5D8D750D" w:rsidR="00AB5B8F" w:rsidRPr="00B916EC" w:rsidRDefault="00AB5B8F" w:rsidP="00A10623">
      <w:r w:rsidRPr="001E280E">
        <w:t xml:space="preserve">If the UE does not detect the DCI format </w:t>
      </w:r>
      <w:r w:rsidR="00173EDA">
        <w:t xml:space="preserve">1_0 </w:t>
      </w:r>
      <w:r w:rsidRPr="001E280E">
        <w:t xml:space="preserve">with CRC scrambled by the corresponding </w:t>
      </w:r>
      <w:r w:rsidR="00216B48">
        <w:t>MsgB</w:t>
      </w:r>
      <w:r w:rsidRPr="001E280E">
        <w:t xml:space="preserve">-RNTI </w:t>
      </w:r>
      <w:r w:rsidR="00173EDA">
        <w:t xml:space="preserve">within the window, or if the UE detects the 1_0 </w:t>
      </w:r>
      <w:r w:rsidR="00173EDA" w:rsidRPr="001E280E">
        <w:t xml:space="preserve">with CRC scrambled by the corresponding </w:t>
      </w:r>
      <w:r w:rsidR="00173EDA">
        <w:t>MsgB</w:t>
      </w:r>
      <w:r w:rsidR="00173EDA" w:rsidRPr="001E280E">
        <w:t>-RNTI</w:t>
      </w:r>
      <w:r w:rsidR="00173EDA">
        <w:t xml:space="preserve"> within the window and LSBs of a SFN field in the DCI format 1_0, if applicable, are not same as corresponding LSBs of the SFN where the UE transmitted the PRACH, </w:t>
      </w:r>
      <w:r w:rsidRPr="001E280E">
        <w:t>or the UE does not correctly receive a corresponding transport block within the window, the UE procedure is as described in [</w:t>
      </w:r>
      <w:r w:rsidRPr="001E280E">
        <w:rPr>
          <w:lang w:val="en-US"/>
        </w:rPr>
        <w:t>11, TS 38.321</w:t>
      </w:r>
      <w:r w:rsidRPr="001E280E">
        <w:t>].</w:t>
      </w:r>
    </w:p>
    <w:p w14:paraId="7C55A47F" w14:textId="77777777" w:rsidR="00A10623" w:rsidRPr="00B916EC" w:rsidRDefault="00A10623" w:rsidP="00A10623">
      <w:pPr>
        <w:pStyle w:val="Heading2"/>
        <w:ind w:left="850" w:hanging="850"/>
      </w:pPr>
      <w:bookmarkStart w:id="375" w:name="_Toc12021464"/>
      <w:bookmarkStart w:id="376" w:name="_Toc20311576"/>
      <w:bookmarkStart w:id="377" w:name="_Toc26719401"/>
      <w:bookmarkStart w:id="378" w:name="_Toc29894834"/>
      <w:bookmarkStart w:id="379" w:name="_Toc29899133"/>
      <w:bookmarkStart w:id="380" w:name="_Toc29899551"/>
      <w:bookmarkStart w:id="381" w:name="_Toc29917288"/>
      <w:bookmarkStart w:id="382" w:name="_Toc36498162"/>
      <w:bookmarkStart w:id="383" w:name="_Toc45699188"/>
      <w:bookmarkStart w:id="384" w:name="_Toc114216060"/>
      <w:r w:rsidRPr="00B916EC">
        <w:lastRenderedPageBreak/>
        <w:t>8</w:t>
      </w:r>
      <w:r w:rsidRPr="00B916EC">
        <w:rPr>
          <w:rFonts w:hint="eastAsia"/>
        </w:rPr>
        <w:t>.</w:t>
      </w:r>
      <w:r w:rsidRPr="00B916EC">
        <w:t>3</w:t>
      </w:r>
      <w:r w:rsidR="007D5A3F">
        <w:rPr>
          <w:rFonts w:hint="eastAsia"/>
        </w:rPr>
        <w:tab/>
      </w:r>
      <w:r w:rsidRPr="00B916EC">
        <w:t>PUSCH</w:t>
      </w:r>
      <w:r w:rsidR="0006659E">
        <w:t xml:space="preserve"> scheduled by RAR UL grant</w:t>
      </w:r>
      <w:bookmarkEnd w:id="375"/>
      <w:bookmarkEnd w:id="376"/>
      <w:bookmarkEnd w:id="377"/>
      <w:bookmarkEnd w:id="378"/>
      <w:bookmarkEnd w:id="379"/>
      <w:bookmarkEnd w:id="380"/>
      <w:bookmarkEnd w:id="381"/>
      <w:bookmarkEnd w:id="382"/>
      <w:bookmarkEnd w:id="383"/>
      <w:bookmarkEnd w:id="384"/>
    </w:p>
    <w:p w14:paraId="3B133016" w14:textId="71676393" w:rsidR="00173EDA" w:rsidRDefault="0006659E" w:rsidP="0006659E">
      <w:r w:rsidRPr="00B916EC">
        <w:t xml:space="preserve">An </w:t>
      </w:r>
      <w:r>
        <w:t xml:space="preserve">active </w:t>
      </w:r>
      <w:r w:rsidRPr="00830C02">
        <w:t>UL BWP</w:t>
      </w:r>
      <w:r w:rsidR="00B551A9">
        <w:t xml:space="preserve"> with SCS configuration </w:t>
      </w:r>
      <m:oMath>
        <m:r>
          <w:rPr>
            <w:rFonts w:ascii="Cambria Math" w:eastAsia="MS Mincho" w:hAnsi="Cambria Math"/>
            <w:kern w:val="2"/>
          </w:rPr>
          <m:t>μ</m:t>
        </m:r>
      </m:oMath>
      <w:r w:rsidRPr="00830C02">
        <w:t xml:space="preserve">, as described </w:t>
      </w:r>
      <w:r w:rsidR="006F5F9E">
        <w:t>in clause</w:t>
      </w:r>
      <w:r w:rsidRPr="00830C02">
        <w:t xml:space="preserve"> 12 and in [4, TS 38.211], for </w:t>
      </w:r>
      <w:r>
        <w:t>a</w:t>
      </w:r>
      <w:r w:rsidRPr="00830C02">
        <w:t xml:space="preserve"> PUSCH transmission </w:t>
      </w:r>
      <w:r>
        <w:t xml:space="preserve">scheduled by a RAR UL grant </w:t>
      </w:r>
      <w:r w:rsidRPr="00830C02">
        <w:t xml:space="preserve">is indicated by higher layers. </w:t>
      </w:r>
    </w:p>
    <w:p w14:paraId="7C9485DB" w14:textId="4CF8BCA0" w:rsidR="0006659E" w:rsidRDefault="00173EDA" w:rsidP="0006659E">
      <w:pPr>
        <w:rPr>
          <w:rFonts w:cs="Times"/>
        </w:rPr>
      </w:pPr>
      <w:r w:rsidRPr="00425B1F">
        <w:rPr>
          <w:rFonts w:eastAsia="MS Mincho"/>
          <w:kern w:val="2"/>
          <w:lang w:val="en-US"/>
        </w:rPr>
        <w:t xml:space="preserve">If </w:t>
      </w:r>
      <w:r w:rsidRPr="00425B1F">
        <w:rPr>
          <w:rFonts w:eastAsia="MS Mincho"/>
          <w:i/>
          <w:iCs/>
          <w:kern w:val="2"/>
          <w:lang w:val="en-US"/>
        </w:rPr>
        <w:t>useInterlacePUCCH-PUSCH</w:t>
      </w:r>
      <w:r w:rsidRPr="00425B1F">
        <w:rPr>
          <w:rFonts w:eastAsia="MS Mincho"/>
          <w:kern w:val="2"/>
          <w:lang w:val="en-US"/>
        </w:rPr>
        <w:t xml:space="preserve"> is </w:t>
      </w:r>
      <w:r>
        <w:rPr>
          <w:rFonts w:eastAsia="MS Mincho"/>
          <w:kern w:val="2"/>
          <w:lang w:val="en-US"/>
        </w:rPr>
        <w:t>not</w:t>
      </w:r>
      <w:r w:rsidRPr="00425B1F">
        <w:rPr>
          <w:rFonts w:eastAsia="MS Mincho"/>
          <w:kern w:val="2"/>
          <w:lang w:val="en-US"/>
        </w:rPr>
        <w:t xml:space="preserve"> provided </w:t>
      </w:r>
      <w:r>
        <w:rPr>
          <w:rFonts w:eastAsia="MS Mincho"/>
          <w:kern w:val="2"/>
          <w:lang w:val="en-US"/>
        </w:rPr>
        <w:t>by</w:t>
      </w:r>
      <w:r w:rsidRPr="00425B1F">
        <w:rPr>
          <w:rFonts w:eastAsia="MS Mincho"/>
          <w:kern w:val="2"/>
          <w:lang w:val="en-US"/>
        </w:rPr>
        <w:t xml:space="preserve"> </w:t>
      </w:r>
      <w:r w:rsidRPr="00425B1F">
        <w:rPr>
          <w:rFonts w:eastAsia="MS Mincho"/>
          <w:i/>
          <w:iCs/>
          <w:kern w:val="2"/>
          <w:lang w:val="en-US"/>
        </w:rPr>
        <w:t>BWP-UplinkCommon</w:t>
      </w:r>
      <w:r w:rsidRPr="00425B1F">
        <w:rPr>
          <w:rFonts w:eastAsia="MS Mincho"/>
          <w:kern w:val="2"/>
          <w:lang w:val="en-US"/>
        </w:rPr>
        <w:t xml:space="preserve"> </w:t>
      </w:r>
      <w:r>
        <w:rPr>
          <w:rFonts w:eastAsia="MS Mincho"/>
          <w:kern w:val="2"/>
          <w:lang w:val="en-US"/>
        </w:rPr>
        <w:t>and</w:t>
      </w:r>
      <w:r w:rsidRPr="00425B1F">
        <w:rPr>
          <w:rFonts w:eastAsia="MS Mincho"/>
          <w:kern w:val="2"/>
          <w:lang w:val="en-US"/>
        </w:rPr>
        <w:t xml:space="preserve"> </w:t>
      </w:r>
      <w:r w:rsidRPr="00425B1F">
        <w:rPr>
          <w:rFonts w:eastAsia="MS Mincho"/>
          <w:i/>
          <w:iCs/>
          <w:kern w:val="2"/>
          <w:lang w:val="en-US"/>
        </w:rPr>
        <w:t>BWP-UplinkDedicated</w:t>
      </w:r>
      <w:r>
        <w:rPr>
          <w:rFonts w:cs="Times"/>
        </w:rPr>
        <w:t>, for</w:t>
      </w:r>
      <w:r w:rsidRPr="00830C02">
        <w:rPr>
          <w:rFonts w:cs="Times"/>
        </w:rPr>
        <w:t xml:space="preserve"> </w:t>
      </w:r>
      <w:r w:rsidR="0006659E" w:rsidRPr="00830C02">
        <w:rPr>
          <w:rFonts w:cs="Times"/>
        </w:rPr>
        <w:t xml:space="preserve">determining the frequency domain resource allocation for </w:t>
      </w:r>
      <w:r w:rsidR="0006659E">
        <w:rPr>
          <w:rFonts w:cs="Times"/>
        </w:rPr>
        <w:t xml:space="preserve">the </w:t>
      </w:r>
      <w:r w:rsidR="0006659E" w:rsidRPr="00830C02">
        <w:rPr>
          <w:rFonts w:cs="Times"/>
        </w:rPr>
        <w:t xml:space="preserve">PUSCH transmission within the active UL </w:t>
      </w:r>
      <w:r w:rsidR="0006659E">
        <w:rPr>
          <w:rFonts w:cs="Times"/>
        </w:rPr>
        <w:t>BWP</w:t>
      </w:r>
    </w:p>
    <w:p w14:paraId="68E02E26" w14:textId="77777777" w:rsidR="0006659E" w:rsidRPr="00830C02" w:rsidRDefault="0006659E" w:rsidP="0006659E">
      <w:pPr>
        <w:pStyle w:val="B1"/>
        <w:rPr>
          <w:rFonts w:eastAsia="MS Mincho"/>
          <w:kern w:val="2"/>
        </w:rPr>
      </w:pPr>
      <w:r w:rsidRPr="00503CEB">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14:paraId="7B5750ED" w14:textId="77777777"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14:paraId="5FC88E3B" w14:textId="017CEC98"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oMath>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14:paraId="2C054A45" w14:textId="308D417C"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≤180</m:t>
        </m:r>
      </m:oMath>
      <w:r w:rsidR="0060391B">
        <w:rPr>
          <w:rFonts w:eastAsia="MS Mincho"/>
          <w:kern w:val="2"/>
          <w:lang w:val="en-US"/>
        </w:rPr>
        <w:t>,</w:t>
      </w:r>
      <w:r w:rsidR="0060391B" w:rsidRPr="00993E0C">
        <w:rPr>
          <w:rFonts w:eastAsia="MS Mincho"/>
          <w:kern w:val="2"/>
          <w:lang w:val="en-US"/>
        </w:rPr>
        <w:t xml:space="preserve"> </w:t>
      </w:r>
      <w:r w:rsidR="0060391B" w:rsidRPr="00993E0C">
        <w:rPr>
          <w:rFonts w:eastAsia="MS Mincho"/>
          <w:kern w:val="2"/>
        </w:rPr>
        <w:t xml:space="preserve">or for operation with shared spectrum channel access if </w:t>
      </w:r>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≤90</m:t>
        </m:r>
      </m:oMath>
    </w:p>
    <w:p w14:paraId="61FF14ED" w14:textId="1CEC0B09"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oMath>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14:paraId="11D2BC77"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14:paraId="5C94D814" w14:textId="46C75637"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-14</m:t>
        </m:r>
      </m:oMath>
      <w:r w:rsidR="0060391B">
        <w:rPr>
          <w:rFonts w:eastAsia="MS Mincho"/>
          <w:kern w:val="2"/>
          <w:lang w:val="en-US"/>
        </w:rPr>
        <w:t xml:space="preserve"> </w:t>
      </w:r>
      <w:r w:rsidR="0060391B" w:rsidRPr="00F9689B">
        <w:rPr>
          <w:rFonts w:eastAsia="MS Mincho"/>
          <w:kern w:val="2"/>
        </w:rPr>
        <w:t xml:space="preserve">most </w:t>
      </w:r>
      <w:r w:rsidR="0060391B" w:rsidRPr="00993E0C">
        <w:rPr>
          <w:rFonts w:eastAsia="MS Mincho"/>
          <w:kern w:val="2"/>
        </w:rPr>
        <w:t xml:space="preserve">significant bits, or for operation with shared spectrum channel access insert </w:t>
      </w:r>
      <m:oMath>
        <m:d>
          <m:dPr>
            <m:begChr m:val="⌈"/>
            <m:endChr m:val="⌉"/>
            <m:ctrlPr>
              <w:rPr>
                <w:rFonts w:ascii="Cambria Math" w:eastAsia="MS Mincho" w:hAnsi="Cambria Math"/>
                <w:i/>
                <w:kern w:val="2"/>
              </w:rPr>
            </m:ctrlPr>
          </m:dPr>
          <m:e>
            <m:sSub>
              <m:sSubPr>
                <m:ctrlPr>
                  <w:rPr>
                    <w:rFonts w:ascii="Cambria Math" w:eastAsia="MS Mincho" w:hAnsi="Cambria Math"/>
                    <w:i/>
                    <w:kern w:val="2"/>
                  </w:rPr>
                </m:ctrlPr>
              </m:sSubPr>
              <m:e>
                <m:r>
                  <m:rPr>
                    <m:nor/>
                  </m:rPr>
                  <w:rPr>
                    <w:rFonts w:ascii="Cambria Math" w:eastAsia="MS Mincho" w:hAnsi="Cambria Math"/>
                    <w:kern w:val="2"/>
                  </w:rPr>
                  <m:t>log</m:t>
                </m:r>
              </m:e>
              <m:sub>
                <m:r>
                  <w:rPr>
                    <w:rFonts w:ascii="Cambria Math" w:eastAsia="MS Mincho" w:hAnsi="Cambria Math"/>
                    <w:kern w:val="2"/>
                  </w:rPr>
                  <m:t>2</m:t>
                </m:r>
              </m:sub>
            </m:sSub>
            <m:d>
              <m:dPr>
                <m:ctrlPr>
                  <w:rPr>
                    <w:rFonts w:ascii="Cambria Math" w:eastAsia="MS Mincho" w:hAnsi="Cambria Math"/>
                    <w:i/>
                    <w:kern w:val="2"/>
                  </w:rPr>
                </m:ctrlPr>
              </m:dPr>
              <m:e>
                <m:f>
                  <m:fPr>
                    <m:type m:val="lin"/>
                    <m:ctrlPr>
                      <w:rPr>
                        <w:rFonts w:ascii="Cambria Math" w:eastAsia="MS Mincho" w:hAnsi="Cambria Math"/>
                        <w:i/>
                        <w:kern w:val="2"/>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m:t>
                    </m:r>
                    <m:d>
                      <m:dPr>
                        <m:ctrlPr>
                          <w:rPr>
                            <w:rFonts w:ascii="Cambria Math" w:eastAsia="MS Mincho" w:hAnsi="Cambria Math"/>
                            <w:i/>
                            <w:kern w:val="2"/>
                          </w:rPr>
                        </m:ctrlPr>
                      </m:dPr>
                      <m:e>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+1</m:t>
                        </m:r>
                      </m:e>
                    </m:d>
                  </m:num>
                  <m:den>
                    <m:r>
                      <w:rPr>
                        <w:rFonts w:ascii="Cambria Math" w:eastAsia="MS Mincho" w:hAnsi="Cambria Math"/>
                        <w:kern w:val="2"/>
                      </w:rPr>
                      <m:t>2</m:t>
                    </m:r>
                  </m:den>
                </m:f>
              </m:e>
            </m:d>
          </m:e>
        </m:d>
        <m:r>
          <w:rPr>
            <w:rFonts w:ascii="Cambria Math" w:eastAsia="MS Mincho" w:hAnsi="Cambria Math"/>
            <w:kern w:val="2"/>
          </w:rPr>
          <m:t>-12</m:t>
        </m:r>
      </m:oMath>
      <w:r w:rsidR="0060391B" w:rsidRPr="00993E0C">
        <w:rPr>
          <w:rFonts w:eastAsia="MS Mincho"/>
          <w:kern w:val="2"/>
        </w:rPr>
        <w:t xml:space="preserve"> most significant bits,</w:t>
      </w:r>
      <w:r w:rsidRPr="00F9689B">
        <w:rPr>
          <w:rFonts w:eastAsia="MS Mincho"/>
          <w:kern w:val="2"/>
        </w:rPr>
        <w:t xml:space="preserve">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r>
          <w:rPr>
            <w:rFonts w:ascii="Cambria Math" w:eastAsia="MS Mincho" w:hAnsi="Cambria Math"/>
            <w:kern w:val="2"/>
          </w:rPr>
          <m:t>=0</m:t>
        </m:r>
      </m:oMath>
      <w:r w:rsidR="0060391B">
        <w:rPr>
          <w:rFonts w:eastAsia="MS Mincho"/>
          <w:kern w:val="2"/>
          <w:lang w:val="en-US"/>
        </w:rPr>
        <w:t xml:space="preserve"> </w: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m:rPr>
                <m:sty m:val="p"/>
              </m:rPr>
              <w:rPr>
                <w:rFonts w:ascii="Cambria Math" w:eastAsia="MS Mincho" w:hAnsi="Cambria Math"/>
                <w:kern w:val="2"/>
              </w:rPr>
              <m:t>UL,hop</m:t>
            </m:r>
          </m:sub>
        </m:sSub>
      </m:oMath>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14:paraId="55324F9B" w14:textId="77777777"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14:paraId="7FB4C569" w14:textId="0BAD4888" w:rsidR="0060391B" w:rsidRPr="00FB74D5" w:rsidRDefault="0060391B" w:rsidP="0060391B">
      <w:r w:rsidRPr="00FB74D5">
        <w:rPr>
          <w:rFonts w:eastAsia="MS Mincho"/>
          <w:kern w:val="2"/>
          <w:lang w:val="en-US"/>
        </w:rPr>
        <w:t xml:space="preserve">If </w:t>
      </w:r>
      <w:r w:rsidRPr="00FB74D5">
        <w:rPr>
          <w:rFonts w:eastAsia="MS Mincho"/>
          <w:i/>
          <w:iCs/>
          <w:kern w:val="2"/>
          <w:lang w:val="en-US"/>
        </w:rPr>
        <w:t>useInterlacePUCCH-PUSCH</w:t>
      </w:r>
      <w:r w:rsidRPr="00FB74D5">
        <w:rPr>
          <w:rFonts w:eastAsia="MS Mincho"/>
          <w:kern w:val="2"/>
          <w:lang w:val="en-US"/>
        </w:rPr>
        <w:t xml:space="preserve"> is provided by </w:t>
      </w:r>
      <w:r w:rsidRPr="00FB74D5">
        <w:rPr>
          <w:rFonts w:eastAsia="MS Mincho"/>
          <w:i/>
          <w:iCs/>
          <w:kern w:val="2"/>
          <w:lang w:val="en-US"/>
        </w:rPr>
        <w:t>BWP-UplinkCommon</w:t>
      </w:r>
      <w:r w:rsidRPr="00FB74D5">
        <w:rPr>
          <w:rFonts w:eastAsia="MS Mincho"/>
          <w:kern w:val="2"/>
          <w:lang w:val="en-US"/>
        </w:rPr>
        <w:t xml:space="preserve"> or </w:t>
      </w:r>
      <w:r w:rsidRPr="00FB74D5">
        <w:rPr>
          <w:rFonts w:eastAsia="MS Mincho"/>
          <w:i/>
          <w:iCs/>
          <w:kern w:val="2"/>
          <w:lang w:val="en-US"/>
        </w:rPr>
        <w:t>BWP-UplinkDedicated</w:t>
      </w:r>
      <w:r w:rsidRPr="00FB74D5">
        <w:rPr>
          <w:rFonts w:eastAsia="MS Mincho"/>
          <w:kern w:val="2"/>
          <w:lang w:val="en-US"/>
        </w:rPr>
        <w:t>,</w:t>
      </w:r>
      <w:r w:rsidRPr="00FB74D5">
        <w:t xml:space="preserve"> the</w:t>
      </w:r>
      <w:r w:rsidRPr="00FB74D5">
        <w:rPr>
          <w:rFonts w:eastAsia="DengXian"/>
        </w:rPr>
        <w:t xml:space="preserve"> </w:t>
      </w:r>
      <w:r w:rsidRPr="00FB74D5">
        <w:t>frequency domain resource allocation is by uplink resource allocation type 2 [6, TS 38.214]. A UE processes</w:t>
      </w:r>
      <w:r w:rsidRPr="00FB74D5">
        <w:rPr>
          <w:rFonts w:eastAsia="MS Mincho"/>
          <w:kern w:val="2"/>
        </w:rPr>
        <w:t xml:space="preserve"> the frequency domain resource assignment field </w:t>
      </w:r>
      <w:r w:rsidRPr="00FB74D5">
        <w:t>as follows</w:t>
      </w:r>
    </w:p>
    <w:p w14:paraId="55063A2A" w14:textId="6861E0C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truncate the frequency domain resource assignment field to the </w:t>
      </w:r>
      <m:oMath>
        <m:r>
          <w:rPr>
            <w:rFonts w:ascii="Cambria Math" w:eastAsia="MS Mincho" w:hAnsi="Cambria Math"/>
          </w:rPr>
          <m:t>X=6</m:t>
        </m:r>
      </m:oMath>
      <w:r w:rsidRPr="00FB74D5">
        <w:rPr>
          <w:rFonts w:eastAsia="MS Mincho"/>
        </w:rPr>
        <w:t xml:space="preserve"> LSBs if </w:t>
      </w:r>
      <m:oMath>
        <m:r>
          <w:rPr>
            <w:rFonts w:ascii="Cambria Math" w:eastAsia="MS Mincho" w:hAnsi="Cambria Math"/>
          </w:rPr>
          <m:t>μ=0</m:t>
        </m:r>
      </m:oMath>
      <w:r w:rsidRPr="00FB74D5">
        <w:rPr>
          <w:rFonts w:eastAsia="MS Mincho"/>
        </w:rPr>
        <w:t xml:space="preserve">, or to the </w:t>
      </w:r>
      <m:oMath>
        <m:r>
          <w:rPr>
            <w:rFonts w:ascii="Cambria Math" w:eastAsia="MS Mincho" w:hAnsi="Cambria Math"/>
          </w:rPr>
          <m:t>X=5</m:t>
        </m:r>
      </m:oMath>
      <w:r w:rsidRPr="00FB74D5">
        <w:rPr>
          <w:rFonts w:eastAsia="MS Mincho"/>
        </w:rPr>
        <w:t xml:space="preserve"> LSBs if </w:t>
      </w:r>
      <m:oMath>
        <m:r>
          <w:rPr>
            <w:rFonts w:ascii="Cambria Math" w:eastAsia="MS Mincho" w:hAnsi="Cambria Math"/>
          </w:rPr>
          <m:t>μ=1</m:t>
        </m:r>
      </m:oMath>
      <w:r w:rsidRPr="00FB74D5">
        <w:rPr>
          <w:rFonts w:eastAsia="MS Mincho"/>
        </w:rPr>
        <w:t xml:space="preserve">  </w:t>
      </w:r>
    </w:p>
    <w:p w14:paraId="6AF2422F" w14:textId="083BA09F"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 xml:space="preserve">for interlace allocation of a PUSCH transmission, interpret the </w:t>
      </w:r>
      <m:oMath>
        <m:r>
          <w:rPr>
            <w:rFonts w:ascii="Cambria Math" w:eastAsia="MS Mincho" w:hAnsi="Cambria Math"/>
          </w:rPr>
          <m:t>X</m:t>
        </m:r>
      </m:oMath>
      <w:r w:rsidRPr="00FB74D5">
        <w:rPr>
          <w:rFonts w:eastAsia="MS Mincho"/>
        </w:rPr>
        <w:t xml:space="preserve"> MSBs of the truncated frequency domain resource assignment field for the active UL BWP as for the </w:t>
      </w:r>
      <m:oMath>
        <m:r>
          <w:rPr>
            <w:rFonts w:ascii="Cambria Math" w:eastAsia="MS Mincho" w:hAnsi="Cambria Math"/>
          </w:rPr>
          <m:t>X</m:t>
        </m:r>
      </m:oMath>
      <w:r w:rsidRPr="00FB74D5">
        <w:rPr>
          <w:rFonts w:eastAsia="MS Mincho"/>
        </w:rPr>
        <w:t xml:space="preserve"> MSBs of the frequency domain resource assignment field in DCI format 0_0 [6, TS 38.214]</w:t>
      </w:r>
    </w:p>
    <w:p w14:paraId="6AE1F89D" w14:textId="7D6C0331" w:rsidR="0060391B" w:rsidRPr="00FB74D5" w:rsidRDefault="0060391B" w:rsidP="00F44350">
      <w:pPr>
        <w:pStyle w:val="B1"/>
        <w:rPr>
          <w:rFonts w:eastAsia="MS Mincho"/>
        </w:rPr>
      </w:pPr>
      <w:r>
        <w:rPr>
          <w:rFonts w:eastAsia="MS Mincho"/>
        </w:rPr>
        <w:t>-</w:t>
      </w:r>
      <w:r>
        <w:rPr>
          <w:rFonts w:eastAsia="MS Mincho"/>
        </w:rPr>
        <w:tab/>
      </w:r>
      <w:r w:rsidRPr="00FB74D5">
        <w:rPr>
          <w:rFonts w:eastAsia="MS Mincho"/>
        </w:rPr>
        <w:t>for RB set allocation of a PUSCH transmission, the RB set of the active UL BWP is the RB set of the PRACH transmission associated with the RAR UL grant</w:t>
      </w:r>
      <w:r w:rsidR="00B351D4">
        <w:rPr>
          <w:rFonts w:eastAsia="MS Mincho"/>
          <w:lang w:val="en-US"/>
        </w:rPr>
        <w:t xml:space="preserve">. </w:t>
      </w:r>
      <w:r w:rsidR="00B351D4" w:rsidRPr="004147BA">
        <w:t xml:space="preserve">The UE assumes that the RB set is </w:t>
      </w:r>
      <w:r w:rsidR="00B351D4">
        <w:t xml:space="preserve">defined as </w:t>
      </w:r>
      <w:r w:rsidR="00B351D4" w:rsidRPr="004147BA">
        <w:t xml:space="preserve">when </w:t>
      </w:r>
      <w:r w:rsidR="00B351D4" w:rsidRPr="004147BA">
        <w:rPr>
          <w:rFonts w:eastAsia="Malgun Gothic"/>
          <w:lang w:val="en-US"/>
        </w:rPr>
        <w:t xml:space="preserve">the UE is not </w:t>
      </w:r>
      <w:r w:rsidR="00B351D4">
        <w:rPr>
          <w:rFonts w:eastAsia="Malgun Gothic"/>
          <w:lang w:val="en-US"/>
        </w:rPr>
        <w:t>provided</w:t>
      </w:r>
      <w:r w:rsidR="00B351D4" w:rsidRPr="004147BA">
        <w:rPr>
          <w:rFonts w:eastAsia="Malgun Gothic"/>
          <w:lang w:val="en-US"/>
        </w:rPr>
        <w:t xml:space="preserve"> </w:t>
      </w:r>
      <w:r w:rsidR="00B351D4" w:rsidRPr="004147BA">
        <w:rPr>
          <w:rFonts w:eastAsia="Malgun Gothic"/>
          <w:i/>
          <w:lang w:val="en-US"/>
        </w:rPr>
        <w:t>intraCellGuardBand</w:t>
      </w:r>
      <w:r w:rsidR="006545FE">
        <w:rPr>
          <w:rFonts w:eastAsia="Malgun Gothic"/>
          <w:i/>
          <w:lang w:val="en-US"/>
        </w:rPr>
        <w:t>s</w:t>
      </w:r>
      <w:r w:rsidR="00B351D4" w:rsidRPr="004147BA">
        <w:rPr>
          <w:rFonts w:eastAsia="Malgun Gothic"/>
          <w:i/>
          <w:lang w:val="en-US"/>
        </w:rPr>
        <w:t>UL-</w:t>
      </w:r>
      <w:r w:rsidR="006545FE">
        <w:rPr>
          <w:rFonts w:eastAsia="Malgun Gothic"/>
          <w:i/>
          <w:lang w:val="en-US"/>
        </w:rPr>
        <w:t>List</w:t>
      </w:r>
      <w:r w:rsidR="006545FE">
        <w:rPr>
          <w:rFonts w:eastAsia="Malgun Gothic"/>
          <w:iCs/>
          <w:lang w:val="en-US"/>
        </w:rPr>
        <w:t xml:space="preserve"> </w:t>
      </w:r>
      <w:r w:rsidR="00B351D4" w:rsidRPr="00B916EC">
        <w:t>[</w:t>
      </w:r>
      <w:r w:rsidR="00B351D4">
        <w:t>6</w:t>
      </w:r>
      <w:r w:rsidR="00B351D4" w:rsidRPr="00B916EC">
        <w:t>, TS 38.21</w:t>
      </w:r>
      <w:r w:rsidR="00B351D4">
        <w:t>4</w:t>
      </w:r>
      <w:r w:rsidR="00B351D4" w:rsidRPr="00B916EC">
        <w:t>]</w:t>
      </w:r>
      <w:r w:rsidR="00B351D4" w:rsidRPr="004147BA">
        <w:rPr>
          <w:rFonts w:eastAsia="Malgun Gothic"/>
          <w:iCs/>
          <w:lang w:val="en-US"/>
        </w:rPr>
        <w:t>.</w:t>
      </w:r>
    </w:p>
    <w:p w14:paraId="0624CD12" w14:textId="77777777" w:rsidR="00E87744" w:rsidRDefault="00E87744" w:rsidP="005B4FF8">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14:paraId="500CE381" w14:textId="65C0C86A" w:rsidR="006B6C8E" w:rsidRPr="001C327A" w:rsidRDefault="005B62A8" w:rsidP="005B4FF8">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14:paraId="2AD0A513" w14:textId="77777777" w:rsidR="00AD1F86" w:rsidRPr="000D6543" w:rsidRDefault="00AD1F86" w:rsidP="00AD1F86">
      <w:pPr>
        <w:pStyle w:val="TH"/>
      </w:pPr>
      <w:r w:rsidRPr="00B916EC">
        <w:lastRenderedPageBreak/>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87"/>
        <w:gridCol w:w="2633"/>
      </w:tblGrid>
      <w:tr w:rsidR="0060391B" w:rsidRPr="0080392F" w14:paraId="0F1057BC" w14:textId="77777777" w:rsidTr="005736C2">
        <w:trPr>
          <w:jc w:val="center"/>
        </w:trPr>
        <w:tc>
          <w:tcPr>
            <w:tcW w:w="0" w:type="auto"/>
            <w:shd w:val="clear" w:color="auto" w:fill="E0E0E0"/>
            <w:vAlign w:val="center"/>
          </w:tcPr>
          <w:p w14:paraId="0D2FAF52" w14:textId="77777777" w:rsidR="0060391B" w:rsidRPr="000D6543" w:rsidRDefault="0060391B" w:rsidP="005736C2">
            <w:pPr>
              <w:pStyle w:val="TAH"/>
            </w:pPr>
            <w:r w:rsidRPr="000D6543">
              <w:rPr>
                <w:bCs/>
              </w:rPr>
              <w:t xml:space="preserve">Number of PRBs in </w:t>
            </w:r>
            <w:r>
              <w:rPr>
                <w:bCs/>
              </w:rPr>
              <w:t>initial</w:t>
            </w:r>
            <w:r w:rsidRPr="000D6543">
              <w:rPr>
                <w:bCs/>
              </w:rPr>
              <w:t xml:space="preserve"> UL BWP</w:t>
            </w:r>
          </w:p>
        </w:tc>
        <w:tc>
          <w:tcPr>
            <w:tcW w:w="0" w:type="auto"/>
            <w:shd w:val="clear" w:color="auto" w:fill="E0E0E0"/>
            <w:vAlign w:val="center"/>
          </w:tcPr>
          <w:p w14:paraId="79658C84" w14:textId="77777777" w:rsidR="0060391B" w:rsidRPr="000D6543" w:rsidRDefault="0060391B" w:rsidP="005736C2">
            <w:pPr>
              <w:pStyle w:val="TAH"/>
              <w:rPr>
                <w:szCs w:val="18"/>
              </w:rPr>
            </w:pPr>
            <w:r w:rsidRPr="000D6543">
              <w:t xml:space="preserve">Value of </w:t>
            </w:r>
            <m:oMath>
              <m:sSub>
                <m:sSubPr>
                  <m:ctrlPr>
                    <w:rPr>
                      <w:rFonts w:ascii="Cambria Math" w:eastAsia="MS Mincho" w:hAnsi="Cambria Math"/>
                      <w:b w:val="0"/>
                      <w:i/>
                      <w:kern w:val="2"/>
                      <w:sz w:val="20"/>
                      <w:lang w:val="x-none"/>
                    </w:rPr>
                  </m:ctrlPr>
                </m:sSubPr>
                <m:e>
                  <m:r>
                    <m:rPr>
                      <m:sty m:val="bi"/>
                    </m:rPr>
                    <w:rPr>
                      <w:rFonts w:ascii="Cambria Math" w:eastAsia="MS Mincho" w:hAnsi="Cambria Math"/>
                      <w:kern w:val="2"/>
                    </w:rPr>
                    <m:t>N</m:t>
                  </m:r>
                </m:e>
                <m:sub>
                  <m:r>
                    <m:rPr>
                      <m:sty m:val="b"/>
                    </m:rPr>
                    <w:rPr>
                      <w:rFonts w:ascii="Cambria Math" w:eastAsia="MS Mincho" w:hAnsi="Cambria Math"/>
                      <w:kern w:val="2"/>
                    </w:rPr>
                    <m:t>UL,hop</m:t>
                  </m:r>
                </m:sub>
              </m:sSub>
            </m:oMath>
            <w:r>
              <w:t xml:space="preserve"> </w:t>
            </w:r>
            <w:r w:rsidRPr="000D6543">
              <w:t>Hopping Bits</w:t>
            </w:r>
          </w:p>
        </w:tc>
        <w:tc>
          <w:tcPr>
            <w:tcW w:w="0" w:type="auto"/>
            <w:shd w:val="clear" w:color="auto" w:fill="E0E0E0"/>
            <w:vAlign w:val="center"/>
          </w:tcPr>
          <w:p w14:paraId="47CC98D7" w14:textId="77777777" w:rsidR="0060391B" w:rsidRPr="000D6543" w:rsidRDefault="0060391B" w:rsidP="005736C2">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60391B" w:rsidRPr="00B916EC" w14:paraId="253BE2A1" w14:textId="77777777" w:rsidTr="005736C2">
        <w:trPr>
          <w:trHeight w:hRule="exact" w:val="367"/>
          <w:jc w:val="center"/>
        </w:trPr>
        <w:tc>
          <w:tcPr>
            <w:tcW w:w="0" w:type="auto"/>
            <w:vMerge w:val="restart"/>
            <w:vAlign w:val="center"/>
          </w:tcPr>
          <w:p w14:paraId="010282CB" w14:textId="77777777" w:rsidR="0060391B" w:rsidRPr="00B916EC" w:rsidRDefault="00000000"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&lt;50</m:t>
                </m:r>
              </m:oMath>
            </m:oMathPara>
          </w:p>
        </w:tc>
        <w:tc>
          <w:tcPr>
            <w:tcW w:w="0" w:type="auto"/>
            <w:vAlign w:val="center"/>
          </w:tcPr>
          <w:p w14:paraId="586061C3" w14:textId="77777777" w:rsidR="0060391B" w:rsidRPr="00B916EC" w:rsidRDefault="0060391B" w:rsidP="005736C2">
            <w:pPr>
              <w:pStyle w:val="TAC"/>
            </w:pPr>
            <w:r>
              <w:t>0</w:t>
            </w:r>
          </w:p>
        </w:tc>
        <w:tc>
          <w:tcPr>
            <w:tcW w:w="0" w:type="auto"/>
            <w:vAlign w:val="center"/>
          </w:tcPr>
          <w:p w14:paraId="049362A4" w14:textId="77777777" w:rsidR="0060391B" w:rsidRPr="001322F1" w:rsidRDefault="00000000" w:rsidP="005736C2">
            <w:pPr>
              <w:pStyle w:val="TAC"/>
              <w:rPr>
                <w:rFonts w:ascii="Times New Roman" w:hAnsi="Times New Roman"/>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21B557E2" w14:textId="77777777" w:rsidTr="005736C2">
        <w:trPr>
          <w:trHeight w:hRule="exact" w:val="358"/>
          <w:jc w:val="center"/>
        </w:trPr>
        <w:tc>
          <w:tcPr>
            <w:tcW w:w="0" w:type="auto"/>
            <w:vMerge/>
            <w:vAlign w:val="center"/>
          </w:tcPr>
          <w:p w14:paraId="0572050C" w14:textId="77777777" w:rsidR="0060391B" w:rsidRPr="00B916EC" w:rsidRDefault="0060391B" w:rsidP="005736C2">
            <w:pPr>
              <w:pStyle w:val="TAC"/>
            </w:pPr>
          </w:p>
        </w:tc>
        <w:tc>
          <w:tcPr>
            <w:tcW w:w="0" w:type="auto"/>
            <w:vAlign w:val="center"/>
          </w:tcPr>
          <w:p w14:paraId="02384693" w14:textId="77777777" w:rsidR="0060391B" w:rsidRPr="00B916EC" w:rsidRDefault="0060391B" w:rsidP="005736C2">
            <w:pPr>
              <w:pStyle w:val="TAC"/>
            </w:pPr>
            <w:r>
              <w:t>1</w:t>
            </w:r>
          </w:p>
        </w:tc>
        <w:tc>
          <w:tcPr>
            <w:tcW w:w="0" w:type="auto"/>
            <w:vAlign w:val="center"/>
          </w:tcPr>
          <w:p w14:paraId="43F82522" w14:textId="77777777" w:rsidR="0060391B" w:rsidRPr="001322F1" w:rsidRDefault="00000000"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4298263C" w14:textId="77777777" w:rsidTr="005736C2">
        <w:trPr>
          <w:trHeight w:hRule="exact" w:val="358"/>
          <w:jc w:val="center"/>
        </w:trPr>
        <w:tc>
          <w:tcPr>
            <w:tcW w:w="0" w:type="auto"/>
            <w:vMerge w:val="restart"/>
            <w:vAlign w:val="center"/>
          </w:tcPr>
          <w:p w14:paraId="44F92B01" w14:textId="77777777" w:rsidR="0060391B" w:rsidRPr="00B916EC" w:rsidRDefault="00000000" w:rsidP="005736C2">
            <w:pPr>
              <w:pStyle w:val="TAC"/>
            </w:pPr>
            <m:oMathPara>
              <m:oMath>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r>
                  <w:rPr>
                    <w:rFonts w:ascii="Cambria Math" w:eastAsia="MS Mincho" w:hAnsi="Cambria Math"/>
                    <w:kern w:val="2"/>
                  </w:rPr>
                  <m:t>≥50</m:t>
                </m:r>
              </m:oMath>
            </m:oMathPara>
          </w:p>
        </w:tc>
        <w:tc>
          <w:tcPr>
            <w:tcW w:w="0" w:type="auto"/>
            <w:vAlign w:val="center"/>
          </w:tcPr>
          <w:p w14:paraId="25F39E28" w14:textId="77777777" w:rsidR="0060391B" w:rsidRPr="00B916EC" w:rsidRDefault="0060391B" w:rsidP="005736C2">
            <w:pPr>
              <w:pStyle w:val="TAC"/>
            </w:pPr>
            <w:r>
              <w:t>00</w:t>
            </w:r>
          </w:p>
        </w:tc>
        <w:tc>
          <w:tcPr>
            <w:tcW w:w="0" w:type="auto"/>
            <w:vAlign w:val="center"/>
          </w:tcPr>
          <w:p w14:paraId="0E072160" w14:textId="77777777" w:rsidR="0060391B" w:rsidRPr="001322F1" w:rsidRDefault="00000000" w:rsidP="005736C2">
            <w:pPr>
              <w:pStyle w:val="TAC"/>
              <w:rPr>
                <w:rFonts w:ascii="Times New Roman" w:hAnsi="Times New Roman"/>
                <w:lang w:val="en-US"/>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2</m:t>
                        </m:r>
                      </m:den>
                    </m:f>
                  </m:e>
                </m:d>
              </m:oMath>
            </m:oMathPara>
          </w:p>
        </w:tc>
      </w:tr>
      <w:tr w:rsidR="0060391B" w:rsidRPr="00B916EC" w14:paraId="3CD95229" w14:textId="77777777" w:rsidTr="005736C2">
        <w:trPr>
          <w:trHeight w:hRule="exact" w:val="367"/>
          <w:jc w:val="center"/>
        </w:trPr>
        <w:tc>
          <w:tcPr>
            <w:tcW w:w="0" w:type="auto"/>
            <w:vMerge/>
            <w:vAlign w:val="center"/>
          </w:tcPr>
          <w:p w14:paraId="61FF94C6" w14:textId="77777777" w:rsidR="0060391B" w:rsidRPr="00B916EC" w:rsidRDefault="0060391B" w:rsidP="005736C2">
            <w:pPr>
              <w:pStyle w:val="TAC"/>
            </w:pPr>
          </w:p>
        </w:tc>
        <w:tc>
          <w:tcPr>
            <w:tcW w:w="0" w:type="auto"/>
            <w:vAlign w:val="center"/>
          </w:tcPr>
          <w:p w14:paraId="24FB6CFD" w14:textId="77777777" w:rsidR="0060391B" w:rsidRPr="00B916EC" w:rsidRDefault="0060391B" w:rsidP="005736C2">
            <w:pPr>
              <w:pStyle w:val="TAC"/>
            </w:pPr>
            <w:r>
              <w:t>01</w:t>
            </w:r>
          </w:p>
        </w:tc>
        <w:tc>
          <w:tcPr>
            <w:tcW w:w="0" w:type="auto"/>
            <w:vAlign w:val="center"/>
          </w:tcPr>
          <w:p w14:paraId="5C90DF74" w14:textId="77777777" w:rsidR="0060391B" w:rsidRPr="001322F1" w:rsidRDefault="00000000" w:rsidP="005736C2">
            <w:pPr>
              <w:pStyle w:val="TAC"/>
              <w:rPr>
                <w:rFonts w:ascii="Times New Roman" w:hAnsi="Times New Roman"/>
                <w:lang w:val="x-none"/>
              </w:rPr>
            </w:pPr>
            <m:oMathPara>
              <m:oMath>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3BC1F4F3" w14:textId="77777777" w:rsidTr="005736C2">
        <w:trPr>
          <w:trHeight w:hRule="exact" w:val="358"/>
          <w:jc w:val="center"/>
        </w:trPr>
        <w:tc>
          <w:tcPr>
            <w:tcW w:w="0" w:type="auto"/>
            <w:vMerge/>
            <w:vAlign w:val="center"/>
          </w:tcPr>
          <w:p w14:paraId="7831D3BF" w14:textId="77777777" w:rsidR="0060391B" w:rsidRPr="00B916EC" w:rsidRDefault="0060391B" w:rsidP="005736C2">
            <w:pPr>
              <w:pStyle w:val="TAC"/>
            </w:pPr>
          </w:p>
        </w:tc>
        <w:tc>
          <w:tcPr>
            <w:tcW w:w="0" w:type="auto"/>
            <w:vAlign w:val="center"/>
          </w:tcPr>
          <w:p w14:paraId="2A9532F6" w14:textId="77777777" w:rsidR="0060391B" w:rsidRDefault="0060391B" w:rsidP="005736C2">
            <w:pPr>
              <w:pStyle w:val="TAC"/>
            </w:pPr>
            <w:r>
              <w:t>10</w:t>
            </w:r>
          </w:p>
        </w:tc>
        <w:tc>
          <w:tcPr>
            <w:tcW w:w="0" w:type="auto"/>
            <w:vAlign w:val="center"/>
          </w:tcPr>
          <w:p w14:paraId="38D0C27D" w14:textId="77777777" w:rsidR="0060391B" w:rsidRPr="001322F1" w:rsidRDefault="0060391B" w:rsidP="005736C2">
            <w:pPr>
              <w:pStyle w:val="TAC"/>
              <w:rPr>
                <w:rFonts w:ascii="Times New Roman" w:hAnsi="Times New Roman"/>
                <w:lang w:val="en-US"/>
              </w:rPr>
            </w:pPr>
            <m:oMathPara>
              <m:oMath>
                <m:r>
                  <w:rPr>
                    <w:rFonts w:ascii="Cambria Math" w:eastAsia="MS Mincho" w:hAnsi="Cambria Math"/>
                    <w:kern w:val="2"/>
                    <w:sz w:val="20"/>
                  </w:rPr>
                  <m:t>-</m:t>
                </m:r>
                <m:d>
                  <m:dPr>
                    <m:begChr m:val="⌊"/>
                    <m:endChr m:val="⌋"/>
                    <m:ctrlPr>
                      <w:rPr>
                        <w:rFonts w:ascii="Cambria Math" w:eastAsia="MS Mincho" w:hAnsi="Cambria Math"/>
                        <w:i/>
                        <w:kern w:val="2"/>
                        <w:sz w:val="20"/>
                      </w:rPr>
                    </m:ctrlPr>
                  </m:dPr>
                  <m:e>
                    <m:f>
                      <m:fPr>
                        <m:type m:val="lin"/>
                        <m:ctrlPr>
                          <w:rPr>
                            <w:rFonts w:ascii="Cambria Math" w:eastAsia="MS Mincho" w:hAnsi="Cambria Math"/>
                            <w:i/>
                            <w:kern w:val="2"/>
                            <w:sz w:val="20"/>
                          </w:rPr>
                        </m:ctrlPr>
                      </m:fPr>
                      <m:num>
                        <m:sSubSup>
                          <m:sSubSupPr>
                            <m:ctrlPr>
                              <w:rPr>
                                <w:rFonts w:ascii="Cambria Math" w:eastAsia="MS Mincho" w:hAnsi="Cambria Math"/>
                                <w:i/>
                                <w:kern w:val="2"/>
                              </w:rPr>
                            </m:ctrlPr>
                          </m:sSubSupPr>
                          <m:e>
                            <m:r>
                              <w:rPr>
                                <w:rFonts w:ascii="Cambria Math" w:eastAsia="MS Mincho" w:hAnsi="Cambria Math"/>
                                <w:kern w:val="2"/>
                              </w:rPr>
                              <m:t>N</m:t>
                            </m:r>
                          </m:e>
                          <m:sub>
                            <m:r>
                              <m:rPr>
                                <m:nor/>
                              </m:rPr>
                              <w:rPr>
                                <w:rFonts w:ascii="Cambria Math" w:eastAsia="MS Mincho" w:hAnsi="Cambria Math"/>
                                <w:kern w:val="2"/>
                              </w:rPr>
                              <m:t>BWP</m:t>
                            </m:r>
                          </m:sub>
                          <m:sup>
                            <m:r>
                              <m:rPr>
                                <m:nor/>
                              </m:rPr>
                              <w:rPr>
                                <w:rFonts w:ascii="Cambria Math" w:eastAsia="MS Mincho" w:hAnsi="Cambria Math"/>
                                <w:kern w:val="2"/>
                              </w:rPr>
                              <m:t>size</m:t>
                            </m:r>
                          </m:sup>
                        </m:sSubSup>
                      </m:num>
                      <m:den>
                        <m:r>
                          <w:rPr>
                            <w:rFonts w:ascii="Cambria Math" w:eastAsia="MS Mincho" w:hAnsi="Cambria Math"/>
                            <w:kern w:val="2"/>
                          </w:rPr>
                          <m:t>4</m:t>
                        </m:r>
                      </m:den>
                    </m:f>
                  </m:e>
                </m:d>
              </m:oMath>
            </m:oMathPara>
          </w:p>
        </w:tc>
      </w:tr>
      <w:tr w:rsidR="0060391B" w:rsidRPr="00B916EC" w14:paraId="6F5E3781" w14:textId="77777777" w:rsidTr="005736C2">
        <w:trPr>
          <w:trHeight w:hRule="exact" w:val="358"/>
          <w:jc w:val="center"/>
        </w:trPr>
        <w:tc>
          <w:tcPr>
            <w:tcW w:w="0" w:type="auto"/>
            <w:vMerge/>
            <w:vAlign w:val="center"/>
          </w:tcPr>
          <w:p w14:paraId="1ADEE951" w14:textId="77777777" w:rsidR="0060391B" w:rsidRPr="00B916EC" w:rsidRDefault="0060391B" w:rsidP="005736C2">
            <w:pPr>
              <w:pStyle w:val="TAC"/>
            </w:pPr>
          </w:p>
        </w:tc>
        <w:tc>
          <w:tcPr>
            <w:tcW w:w="0" w:type="auto"/>
            <w:vAlign w:val="center"/>
          </w:tcPr>
          <w:p w14:paraId="74A99680" w14:textId="77777777" w:rsidR="0060391B" w:rsidRDefault="0060391B" w:rsidP="005736C2">
            <w:pPr>
              <w:pStyle w:val="TAC"/>
            </w:pPr>
            <w:r>
              <w:t>11</w:t>
            </w:r>
          </w:p>
        </w:tc>
        <w:tc>
          <w:tcPr>
            <w:tcW w:w="0" w:type="auto"/>
            <w:vAlign w:val="center"/>
          </w:tcPr>
          <w:p w14:paraId="28FF90AE" w14:textId="77777777" w:rsidR="0060391B" w:rsidRPr="00D12DB7" w:rsidRDefault="0060391B" w:rsidP="005736C2">
            <w:pPr>
              <w:pStyle w:val="TAC"/>
              <w:rPr>
                <w:rFonts w:cs="Arial"/>
                <w:lang w:val="x-none"/>
              </w:rPr>
            </w:pPr>
            <w:r w:rsidRPr="00D12DB7">
              <w:rPr>
                <w:rFonts w:cs="Arial"/>
              </w:rPr>
              <w:t>Reserved</w:t>
            </w:r>
          </w:p>
        </w:tc>
      </w:tr>
    </w:tbl>
    <w:p w14:paraId="61E59A6D" w14:textId="77777777" w:rsidR="0060391B" w:rsidRPr="00B916EC" w:rsidRDefault="0060391B" w:rsidP="00A10623"/>
    <w:p w14:paraId="3522501A" w14:textId="77777777"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14:paraId="7730C2E7" w14:textId="77777777" w:rsidR="00AA5B67"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grant in a corresponding RAR message using redundancy version number 0</w:t>
      </w:r>
      <w:r w:rsidR="00AA5B67">
        <w:t>, if the PUSCH transmission is without repetitions</w:t>
      </w:r>
      <w:r w:rsidRPr="000600E8">
        <w:t xml:space="preserve">.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p>
    <w:p w14:paraId="0067C1E0" w14:textId="75B1F8FD" w:rsidR="00230BB8" w:rsidRPr="000600E8" w:rsidRDefault="00AF5825" w:rsidP="00F81CF3">
      <w:r w:rsidRPr="000600E8">
        <w:t>Msg3 PUSCH retransmissions</w:t>
      </w:r>
      <w:r w:rsidR="00230BB8" w:rsidRPr="000600E8">
        <w:t xml:space="preserve">, if any, of the </w:t>
      </w:r>
      <w:r w:rsidR="00F81CF3" w:rsidRPr="000600E8">
        <w:t>transport block</w:t>
      </w:r>
      <w:r w:rsidR="00373064" w:rsidRPr="000600E8">
        <w:t>,</w:t>
      </w:r>
      <w:r w:rsidR="00230BB8" w:rsidRPr="000600E8">
        <w:t xml:space="preserve"> are scheduled by a DCI format 0_0 with CRC scrambled by a TC-RNTI provided in the corresponding RAR message [11, TS 38.321].</w:t>
      </w:r>
      <w:r w:rsidR="00F81CF3" w:rsidRPr="000600E8">
        <w:t xml:space="preserve"> </w:t>
      </w:r>
    </w:p>
    <w:p w14:paraId="4D49880A" w14:textId="0E68A41F" w:rsidR="00016F0B" w:rsidRDefault="00016F0B" w:rsidP="00016F0B">
      <w:r w:rsidRPr="00B916EC">
        <w:t xml:space="preserve">With reference to slots for </w:t>
      </w:r>
      <w:r>
        <w:t>a PUS</w:t>
      </w:r>
      <w:r w:rsidRPr="00B916EC">
        <w:t>CH transmission</w:t>
      </w:r>
      <w:r>
        <w:t xml:space="preserve"> scheduled by a RAR UL grant, i</w:t>
      </w:r>
      <w:r w:rsidRPr="00CA2FBB">
        <w:t xml:space="preserve">f a UE receives a PDSCH with a RAR message </w:t>
      </w:r>
      <w:r>
        <w:t xml:space="preserve">ending in slot </w:t>
      </w:r>
      <m:oMath>
        <m:r>
          <w:rPr>
            <w:rFonts w:ascii="Cambria Math" w:eastAsia="MS Mincho" w:hAnsi="Cambria Math"/>
            <w:kern w:val="2"/>
          </w:rPr>
          <m:t>n</m:t>
        </m:r>
      </m:oMath>
      <w:r>
        <w:t xml:space="preserve"> </w:t>
      </w:r>
      <w:r w:rsidRPr="00CA2FBB">
        <w:t xml:space="preserve">for a corresponding </w:t>
      </w:r>
      <w:r>
        <w:t>PRACH</w:t>
      </w:r>
      <w:r w:rsidRPr="00CA2FBB">
        <w:t xml:space="preserve"> transmission from the UE, the UE transmits </w:t>
      </w:r>
      <w:r>
        <w:t>the</w:t>
      </w:r>
      <w:r w:rsidRPr="00CA2FBB">
        <w:t xml:space="preserve"> PUSCH in slot</w:t>
      </w:r>
      <w:r>
        <w:t xml:space="preserve">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CA2FBB">
        <w:t xml:space="preserve">, where </w:t>
      </w:r>
      <m:oMath>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oMath>
      <w:r w:rsidRPr="00CA2FBB">
        <w:t xml:space="preserve"> </w:t>
      </w:r>
      <w:r>
        <w:t xml:space="preserve">and </w:t>
      </w:r>
      <m:oMath>
        <m:r>
          <w:rPr>
            <w:rFonts w:ascii="Cambria Math" w:eastAsia="MS Mincho" w:hAnsi="Cambria Math"/>
            <w:kern w:val="2"/>
          </w:rPr>
          <m:t>∆</m:t>
        </m:r>
      </m:oMath>
      <w:r>
        <w:t xml:space="preserve"> are</w:t>
      </w:r>
      <w:r w:rsidRPr="00CA2FBB">
        <w:t xml:space="preserve"> provided in [6, TS 38.214]</w:t>
      </w:r>
      <w:r w:rsidR="00B551A9">
        <w:t xml:space="preserve"> and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00B551A9">
        <w:rPr>
          <w:kern w:val="2"/>
        </w:rPr>
        <w:t xml:space="preserve"> </w:t>
      </w:r>
      <w:r w:rsidR="00B551A9">
        <w:t>is</w:t>
      </w:r>
      <w:r w:rsidR="00B551A9">
        <w:rPr>
          <w:kern w:val="2"/>
        </w:rPr>
        <w:t xml:space="preserve"> </w:t>
      </w:r>
      <w:r w:rsidR="00B551A9">
        <w:t xml:space="preserve">provided by </w:t>
      </w:r>
      <w:r w:rsidR="007E56E4" w:rsidRPr="00FE56DB">
        <w:rPr>
          <w:i/>
          <w:lang w:val="en-US"/>
        </w:rPr>
        <w:t>CellSpecific_Koffset</w:t>
      </w:r>
      <w:r w:rsidR="00B551A9">
        <w:rPr>
          <w:lang w:val="en-US"/>
        </w:rPr>
        <w:t>; otherwise,</w:t>
      </w:r>
      <w:r w:rsidR="00B551A9">
        <w:rPr>
          <w:iCs/>
        </w:rPr>
        <w:t xml:space="preserve"> if not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CA2FBB">
        <w:t xml:space="preserve">. </w:t>
      </w:r>
    </w:p>
    <w:p w14:paraId="69C5C6D3" w14:textId="7FF60866" w:rsidR="00AA5B67" w:rsidRPr="005F7DE3" w:rsidRDefault="00AA5B67" w:rsidP="00AA5B67">
      <w:r w:rsidRPr="005F7DE3">
        <w:t xml:space="preserve">A UE can be provided in </w:t>
      </w:r>
      <w:r w:rsidR="00334424" w:rsidRPr="00C75A42">
        <w:rPr>
          <w:i/>
        </w:rPr>
        <w:t>BWP-</w:t>
      </w:r>
      <w:r w:rsidR="00334424" w:rsidRPr="00C75A42">
        <w:rPr>
          <w:i/>
          <w:lang w:eastAsia="zh-CN"/>
        </w:rPr>
        <w:t>U</w:t>
      </w:r>
      <w:r w:rsidR="00334424" w:rsidRPr="00C75A42">
        <w:rPr>
          <w:i/>
        </w:rPr>
        <w:t>plinkCommon</w:t>
      </w:r>
      <w:r w:rsidRPr="005F7DE3">
        <w:t xml:space="preserve"> a set of numbers of repetitions for a PUSCH transmission </w:t>
      </w:r>
      <w:r>
        <w:t xml:space="preserve">with PUSCH repetition Type A that is scheduled by a RAR UL grant or by a DCI format 0_0 with CRC scrambled by a TC-RNTI. </w:t>
      </w:r>
      <w:r w:rsidR="006F3D00" w:rsidRPr="007558B5">
        <w:t>If the UE requests repetitions for the PUSCH transmission [11, TS 38.321], the</w:t>
      </w:r>
      <w:r w:rsidRPr="005F7DE3">
        <w:t xml:space="preserve"> UE </w:t>
      </w:r>
      <w:r w:rsidR="006F3D00" w:rsidRPr="007558B5">
        <w:t>transmits</w:t>
      </w:r>
      <w:r w:rsidRPr="005F7DE3">
        <w:t xml:space="preserve"> </w:t>
      </w:r>
      <w:r>
        <w:t>the</w:t>
      </w:r>
      <w:r w:rsidRPr="005F7DE3">
        <w:t xml:space="preserv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w:t>
      </w:r>
      <w:r>
        <w:t xml:space="preserve">,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w:t>
      </w:r>
      <w:r>
        <w:t xml:space="preserve">is indicated by the 2 MSBs of the MCS field in the RAR UL grant or in the DCI format 0_0 </w:t>
      </w:r>
      <w:r w:rsidR="006F3D00" w:rsidRPr="007558B5">
        <w:t xml:space="preserve">from a set of four values provided by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or from {1, 2, 3, 4} if </w:t>
      </w:r>
      <w:r w:rsidR="006F3D00" w:rsidRPr="007558B5">
        <w:rPr>
          <w:i/>
          <w:iCs/>
        </w:rPr>
        <w:t>numberOfMsg3</w:t>
      </w:r>
      <w:r w:rsidR="00334424">
        <w:rPr>
          <w:i/>
          <w:iCs/>
        </w:rPr>
        <w:t>-</w:t>
      </w:r>
      <w:r w:rsidR="006F3D00" w:rsidRPr="007558B5">
        <w:rPr>
          <w:i/>
          <w:iCs/>
        </w:rPr>
        <w:t>Repetitions</w:t>
      </w:r>
      <w:r w:rsidR="00334424" w:rsidRPr="00C75A42">
        <w:rPr>
          <w:i/>
          <w:iCs/>
        </w:rPr>
        <w:t>List</w:t>
      </w:r>
      <w:r w:rsidR="006F3D00">
        <w:t xml:space="preserve"> is not provided</w:t>
      </w:r>
      <w:r w:rsidR="006F3D00" w:rsidRPr="007558B5">
        <w:t>. The UE determines an MCS for the PUSCH transmission by the 2 LSBs of the MCS field in the RAR UL grant or by the 3 LSBs of the MCS field in the DCI format 0_0</w:t>
      </w:r>
      <w:r>
        <w:t xml:space="preserve">, </w:t>
      </w:r>
      <w:r w:rsidRPr="005F7DE3">
        <w:t xml:space="preserve">and determines a redundancy version and RBs for each repetition as described in [6, TS 38.214]. </w:t>
      </w:r>
      <w:r w:rsidRPr="005F7DE3">
        <w:rPr>
          <w:lang w:val="en-US"/>
        </w:rPr>
        <w:t xml:space="preserve">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rPr>
          <w:lang w:val="en-US"/>
        </w:rPr>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5F7DE3">
        <w:t xml:space="preserve"> slots </w:t>
      </w:r>
      <w:r w:rsidRPr="005F7DE3">
        <w:rPr>
          <w:lang w:val="en-US"/>
        </w:rPr>
        <w:t xml:space="preserve">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5F7DE3">
        <w:t xml:space="preserve"> where a repetition of the PUSCH transmission does not include a symbol </w:t>
      </w:r>
      <w:r w:rsidRPr="005F7DE3">
        <w:rPr>
          <w:lang w:val="en-US"/>
        </w:rPr>
        <w:t xml:space="preserve">indicated as downlink by </w:t>
      </w:r>
      <w:r w:rsidRPr="005F7DE3">
        <w:rPr>
          <w:i/>
          <w:iCs/>
        </w:rPr>
        <w:t>tdd-</w:t>
      </w:r>
      <w:r w:rsidRPr="005F7DE3">
        <w:rPr>
          <w:i/>
          <w:iCs/>
          <w:lang w:val="x-none"/>
        </w:rPr>
        <w:t>UL-DL-</w:t>
      </w:r>
      <w:r w:rsidRPr="005F7DE3">
        <w:rPr>
          <w:i/>
          <w:iCs/>
        </w:rPr>
        <w:t>C</w:t>
      </w:r>
      <w:r w:rsidRPr="005F7DE3">
        <w:rPr>
          <w:i/>
          <w:iCs/>
          <w:lang w:val="x-none"/>
        </w:rPr>
        <w:t>onfiguration</w:t>
      </w:r>
      <w:r w:rsidRPr="005F7DE3">
        <w:rPr>
          <w:i/>
          <w:iCs/>
        </w:rPr>
        <w:t>C</w:t>
      </w:r>
      <w:r w:rsidRPr="005F7DE3">
        <w:rPr>
          <w:i/>
          <w:iCs/>
          <w:lang w:val="x-none"/>
        </w:rPr>
        <w:t>ommon</w:t>
      </w:r>
      <w:r w:rsidRPr="005F7DE3">
        <w:rPr>
          <w:lang w:val="en-US"/>
        </w:rPr>
        <w:t xml:space="preserve"> or indicated as a symbol of an SS/PBCH block with index provided by </w:t>
      </w:r>
      <w:r w:rsidRPr="005F7DE3">
        <w:rPr>
          <w:i/>
          <w:lang w:val="en-US"/>
        </w:rPr>
        <w:t>ssb-PositionsInBurst</w:t>
      </w:r>
      <w:r w:rsidRPr="005F7DE3">
        <w:rPr>
          <w:iCs/>
          <w:lang w:val="en-US"/>
        </w:rPr>
        <w:t>.</w:t>
      </w:r>
    </w:p>
    <w:p w14:paraId="18F4B3D6" w14:textId="77777777" w:rsidR="00016F0B" w:rsidRDefault="00016F0B" w:rsidP="00016F0B">
      <w:r w:rsidRPr="00CA2FBB">
        <w:t>The UE may assume a</w:t>
      </w:r>
      <w:r>
        <w:t xml:space="preserve"> minimum time between the last symbol of a PDSCH reception conveying a RAR message with a RAR UL grant and the first symbol of a corresponding PUSCH transmission scheduled by the RAR UL grant is equal to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r>
          <w:rPr>
            <w:rFonts w:ascii="Cambria Math" w:eastAsia="MS Mincho" w:hAnsi="Cambria Math"/>
            <w:kern w:val="2"/>
          </w:rPr>
          <m:t>+0.5</m:t>
        </m:r>
      </m:oMath>
      <w:r w:rsidRPr="00130F80">
        <w:t xml:space="preserve"> </w:t>
      </w:r>
      <w:r w:rsidRPr="00130F80">
        <w:rPr>
          <w:lang w:val="en-US"/>
        </w:rPr>
        <w:t>msec</w:t>
      </w:r>
      <w:r>
        <w:rPr>
          <w:lang w:val="en-US"/>
        </w:rPr>
        <w:t xml:space="preserve">, where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T,1</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symbols corresponding to a PDSCH processing time</w:t>
      </w:r>
      <w:r w:rsidRPr="0088442C">
        <w:t xml:space="preserve"> </w:t>
      </w:r>
      <w:r>
        <w:t>for UE processing capability 1 when additional PDSCH DM-RS is configured</w:t>
      </w:r>
      <w:r>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T,2</m:t>
            </m:r>
          </m:sub>
        </m:sSub>
      </m:oMath>
      <w:r w:rsidRPr="0088442C">
        <w:t xml:space="preserve"> </w:t>
      </w:r>
      <w:r>
        <w:t xml:space="preserve">is a time duration of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symbols corresponding to a PUSCH preparation time</w:t>
      </w:r>
      <w:r w:rsidRPr="0088442C">
        <w:t xml:space="preserve"> </w:t>
      </w:r>
      <w:r>
        <w:t>for UE processing capability 1 [6, TS 38.214</w:t>
      </w:r>
      <w:r w:rsidRPr="00B916EC">
        <w:t>]</w:t>
      </w:r>
      <w:r w:rsidRPr="00284348">
        <w:t xml:space="preserve"> </w:t>
      </w:r>
      <w:r>
        <w:t xml:space="preserve">and, for determining the minimum time, the UE considers that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m:t>
            </m:r>
          </m:sub>
        </m:sSub>
      </m:oMath>
      <w:r>
        <w:t xml:space="preserve"> and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2</m:t>
            </m:r>
          </m:sub>
        </m:sSub>
      </m:oMath>
      <w:r>
        <w:t xml:space="preserve"> correspond to the smaller of the SCS configurations for the PDSCH and the PUSCH</w:t>
      </w:r>
      <w:r>
        <w:rPr>
          <w:lang w:val="en-US"/>
        </w:rPr>
        <w:t xml:space="preserve">. </w:t>
      </w:r>
      <w:r>
        <w:t xml:space="preserve">For </w:t>
      </w:r>
      <m:oMath>
        <m:r>
          <w:rPr>
            <w:rFonts w:ascii="Cambria Math" w:eastAsia="MS Mincho" w:hAnsi="Cambria Math"/>
            <w:kern w:val="2"/>
          </w:rPr>
          <m:t>μ=0</m:t>
        </m:r>
      </m:oMath>
      <w:r>
        <w:t xml:space="preserve">, the UE assumes </w:t>
      </w:r>
      <m:oMath>
        <m:sSub>
          <m:sSubPr>
            <m:ctrlPr>
              <w:rPr>
                <w:rFonts w:ascii="Cambria Math" w:eastAsia="MS Mincho" w:hAnsi="Cambria Math"/>
                <w:i/>
                <w:kern w:val="2"/>
              </w:rPr>
            </m:ctrlPr>
          </m:sSubPr>
          <m:e>
            <m:r>
              <w:rPr>
                <w:rFonts w:ascii="Cambria Math" w:eastAsia="MS Mincho" w:hAnsi="Cambria Math"/>
                <w:kern w:val="2"/>
              </w:rPr>
              <m:t>N</m:t>
            </m:r>
          </m:e>
          <m:sub>
            <m:r>
              <w:rPr>
                <w:rFonts w:ascii="Cambria Math" w:eastAsia="MS Mincho" w:hAnsi="Cambria Math"/>
                <w:kern w:val="2"/>
              </w:rPr>
              <m:t>1,0</m:t>
            </m:r>
          </m:sub>
        </m:sSub>
        <m:r>
          <w:rPr>
            <w:rFonts w:ascii="Cambria Math" w:eastAsia="MS Mincho" w:hAnsi="Cambria Math"/>
            <w:kern w:val="2"/>
          </w:rPr>
          <m:t>=14</m:t>
        </m:r>
      </m:oMath>
      <w:r>
        <w:t xml:space="preserve"> [6, TS 38.214].</w:t>
      </w:r>
    </w:p>
    <w:p w14:paraId="68F44A1D" w14:textId="77777777" w:rsidR="00AD1F86" w:rsidRPr="00B916EC" w:rsidRDefault="00AD1F86" w:rsidP="0009732E">
      <w:pPr>
        <w:pStyle w:val="Heading2"/>
      </w:pPr>
      <w:bookmarkStart w:id="385" w:name="_Toc12021465"/>
      <w:bookmarkStart w:id="386" w:name="_Toc20311577"/>
      <w:bookmarkStart w:id="387" w:name="_Toc26719402"/>
      <w:bookmarkStart w:id="388" w:name="_Toc29894835"/>
      <w:bookmarkStart w:id="389" w:name="_Toc29899134"/>
      <w:bookmarkStart w:id="390" w:name="_Toc29899552"/>
      <w:bookmarkStart w:id="391" w:name="_Toc29917289"/>
      <w:bookmarkStart w:id="392" w:name="_Toc36498163"/>
      <w:bookmarkStart w:id="393" w:name="_Toc45699189"/>
      <w:bookmarkStart w:id="394" w:name="_Toc114216061"/>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385"/>
      <w:bookmarkEnd w:id="386"/>
      <w:bookmarkEnd w:id="387"/>
      <w:bookmarkEnd w:id="388"/>
      <w:bookmarkEnd w:id="389"/>
      <w:bookmarkEnd w:id="390"/>
      <w:bookmarkEnd w:id="391"/>
      <w:bookmarkEnd w:id="392"/>
      <w:bookmarkEnd w:id="393"/>
      <w:bookmarkEnd w:id="394"/>
    </w:p>
    <w:p w14:paraId="7ECC3869" w14:textId="42A11277"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r>
          <w:rPr>
            <w:rFonts w:ascii="Cambria Math" w:hAnsi="Cambria Math"/>
          </w:rPr>
          <m:t>+0.5</m:t>
        </m:r>
      </m:oMath>
      <w:r>
        <w:t xml:space="preserve"> </w:t>
      </w:r>
      <w:r>
        <w:rPr>
          <w:lang w:val="en-US"/>
        </w:rPr>
        <w:t xml:space="preserve">msec. </w:t>
      </w:r>
      <m:oMath>
        <m:sSub>
          <m:sSubPr>
            <m:ctrlPr>
              <w:rPr>
                <w:rFonts w:ascii="Cambria Math" w:hAnsi="Cambria Math"/>
                <w:i/>
              </w:rPr>
            </m:ctrlPr>
          </m:sSubPr>
          <m:e>
            <m:r>
              <w:rPr>
                <w:rFonts w:ascii="Cambria Math" w:hAnsi="Cambria Math"/>
              </w:rPr>
              <m:t>N</m:t>
            </m:r>
          </m:e>
          <m:sub>
            <m:r>
              <w:rPr>
                <w:rFonts w:ascii="Cambria Math" w:hAnsi="Cambria Math"/>
              </w:rPr>
              <m:t>T</m:t>
            </m:r>
            <m:r>
              <m:rPr>
                <m:sty m:val="p"/>
              </m:rPr>
              <w:rPr>
                <w:rFonts w:ascii="Cambria Math" w:hAnsi="Cambria Math"/>
              </w:rPr>
              <m:t>,1</m:t>
            </m:r>
          </m:sub>
        </m:sSub>
      </m:oMath>
      <w:r w:rsidRPr="0088442C">
        <w:t xml:space="preserve"> </w:t>
      </w:r>
      <w:r>
        <w:t xml:space="preserve">is a time duration of </w:t>
      </w:r>
      <m:oMath>
        <m:sSub>
          <m:sSubPr>
            <m:ctrlPr>
              <w:rPr>
                <w:rFonts w:ascii="Cambria Math" w:hAnsi="Cambria Math"/>
                <w:i/>
              </w:rPr>
            </m:ctrlPr>
          </m:sSubPr>
          <m:e>
            <m:r>
              <w:rPr>
                <w:rFonts w:ascii="Cambria Math" w:hAnsi="Cambria Math"/>
              </w:rPr>
              <m:t>N</m:t>
            </m:r>
          </m:e>
          <m:sub>
            <m:r>
              <m:rPr>
                <m:sty m:val="p"/>
              </m:rPr>
              <w:rPr>
                <w:rFonts w:ascii="Cambria Math" w:hAnsi="Cambria Math"/>
              </w:rPr>
              <m:t>1</m:t>
            </m:r>
          </m:sub>
        </m:sSub>
      </m:oMath>
      <w:r>
        <w:t xml:space="preserve"> symbols corresponding to a PDSCH </w:t>
      </w:r>
      <w:r w:rsidR="003943AF">
        <w:t xml:space="preserve">processing </w:t>
      </w:r>
      <w:r>
        <w:t>time</w:t>
      </w:r>
      <w:r w:rsidRPr="0088442C">
        <w:t xml:space="preserve"> </w:t>
      </w:r>
      <w:r>
        <w:t xml:space="preserve">for </w:t>
      </w:r>
      <w:r w:rsidR="00597350">
        <w:t xml:space="preserve">UE </w:t>
      </w:r>
      <w:r>
        <w:lastRenderedPageBreak/>
        <w:t>processing capability 1 when additional PDSCH DM-RS is configured</w:t>
      </w:r>
      <w:r>
        <w:rPr>
          <w:lang w:val="en-US"/>
        </w:rPr>
        <w:t>.</w:t>
      </w:r>
      <w:r w:rsidR="008F0A54">
        <w:rPr>
          <w:lang w:val="en-US"/>
        </w:rPr>
        <w:t xml:space="preserve"> </w:t>
      </w:r>
      <w:r w:rsidR="008F0A54">
        <w:t xml:space="preserve">For </w:t>
      </w:r>
      <m:oMath>
        <m:r>
          <w:rPr>
            <w:rFonts w:ascii="Cambria Math" w:eastAsia="MS Mincho" w:hAnsi="Cambria Math"/>
            <w:kern w:val="2"/>
          </w:rPr>
          <m:t>μ=0</m:t>
        </m:r>
      </m:oMath>
      <w:r w:rsidR="008F0A54">
        <w:t xml:space="preserve">, the UE assumes </w:t>
      </w:r>
      <m:oMath>
        <m:sSub>
          <m:sSubPr>
            <m:ctrlPr>
              <w:rPr>
                <w:rFonts w:ascii="Cambria Math" w:hAnsi="Cambria Math"/>
                <w:i/>
              </w:rPr>
            </m:ctrlPr>
          </m:sSubPr>
          <m:e>
            <m:r>
              <w:rPr>
                <w:rFonts w:ascii="Cambria Math" w:hAnsi="Cambria Math"/>
              </w:rPr>
              <m:t>N</m:t>
            </m:r>
          </m:e>
          <m:sub>
            <m:r>
              <m:rPr>
                <m:sty m:val="p"/>
              </m:rPr>
              <w:rPr>
                <w:rFonts w:ascii="Cambria Math" w:hAnsi="Cambria Math"/>
              </w:rPr>
              <m:t>1,0</m:t>
            </m:r>
          </m:sub>
        </m:sSub>
        <m:r>
          <w:rPr>
            <w:rFonts w:ascii="Cambria Math" w:hAnsi="Cambria Math"/>
          </w:rPr>
          <m:t>=14</m:t>
        </m:r>
      </m:oMath>
      <w:r w:rsidR="008F0A54">
        <w:t xml:space="preserve"> [6, TS 38.214].</w:t>
      </w:r>
    </w:p>
    <w:p w14:paraId="7B9D1A56" w14:textId="316E6A51" w:rsidR="006A673C" w:rsidRPr="0009732E" w:rsidRDefault="006A673C" w:rsidP="00AD1F86">
      <w:pPr>
        <w:rPr>
          <w:lang w:val="en-US"/>
        </w:rPr>
      </w:pPr>
      <w:r w:rsidRPr="008A7CAB">
        <w:rPr>
          <w:lang w:val="en-US"/>
        </w:rPr>
        <w:t xml:space="preserve">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w:t>
      </w:r>
      <w:r w:rsidR="006F5F9E">
        <w:rPr>
          <w:lang w:val="en-US"/>
        </w:rPr>
        <w:t>in clause</w:t>
      </w:r>
      <w:r w:rsidRPr="008A7CAB">
        <w:rPr>
          <w:lang w:val="en-US"/>
        </w:rPr>
        <w:t xml:space="preserve"> 8.1, regardless of whether or not the UE is provided TCI-State for the CORESET where the UE receives the PDCCH with the DCI format.</w:t>
      </w:r>
    </w:p>
    <w:p w14:paraId="550861BB" w14:textId="77777777" w:rsidR="005B7A31" w:rsidRPr="00B916EC" w:rsidRDefault="005B7A31" w:rsidP="005B7A31">
      <w:pPr>
        <w:pStyle w:val="Heading1"/>
        <w:tabs>
          <w:tab w:val="left" w:pos="1134"/>
        </w:tabs>
      </w:pPr>
      <w:bookmarkStart w:id="395" w:name="_Toc12021466"/>
      <w:bookmarkStart w:id="396" w:name="_Toc20311578"/>
      <w:bookmarkStart w:id="397" w:name="_Toc26719403"/>
      <w:bookmarkStart w:id="398" w:name="_Toc29894836"/>
      <w:bookmarkStart w:id="399" w:name="_Toc29899135"/>
      <w:bookmarkStart w:id="400" w:name="_Toc29899553"/>
      <w:bookmarkStart w:id="401" w:name="_Toc29917290"/>
      <w:bookmarkStart w:id="402" w:name="_Toc36498164"/>
      <w:bookmarkStart w:id="403" w:name="_Toc45699190"/>
      <w:bookmarkStart w:id="404" w:name="_Toc114216062"/>
      <w:r w:rsidRPr="00B916EC">
        <w:t>9</w:t>
      </w:r>
      <w:r w:rsidRPr="00B916EC">
        <w:rPr>
          <w:rFonts w:hint="eastAsia"/>
        </w:rPr>
        <w:tab/>
      </w:r>
      <w:r w:rsidR="00E36011" w:rsidRPr="00B916EC">
        <w:rPr>
          <w:rFonts w:cs="Arial"/>
          <w:szCs w:val="36"/>
        </w:rPr>
        <w:t>UE procedure for reporting control information</w:t>
      </w:r>
      <w:bookmarkEnd w:id="395"/>
      <w:bookmarkEnd w:id="396"/>
      <w:bookmarkEnd w:id="397"/>
      <w:bookmarkEnd w:id="398"/>
      <w:bookmarkEnd w:id="399"/>
      <w:bookmarkEnd w:id="400"/>
      <w:bookmarkEnd w:id="401"/>
      <w:bookmarkEnd w:id="402"/>
      <w:bookmarkEnd w:id="403"/>
      <w:bookmarkEnd w:id="404"/>
    </w:p>
    <w:p w14:paraId="3D9A32F4" w14:textId="4EF19608" w:rsidR="00621303" w:rsidRPr="00B916EC" w:rsidRDefault="00621303" w:rsidP="00621303">
      <w:r w:rsidRPr="00B916EC">
        <w:t xml:space="preserve">If a UE is configured with a SCG, the UE shall apply the procedures described in this </w:t>
      </w:r>
      <w:r w:rsidR="00EE236C">
        <w:t>clause</w:t>
      </w:r>
      <w:r w:rsidRPr="00B916EC">
        <w:t xml:space="preserve"> for both MCG and SCG.</w:t>
      </w:r>
    </w:p>
    <w:p w14:paraId="5FA18352" w14:textId="77777777"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5237C1F8" w14:textId="77777777"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4019377D" w14:textId="01F8A5F9" w:rsidR="00621303" w:rsidRPr="00B916EC" w:rsidRDefault="00621303" w:rsidP="00B503CC">
      <w:pPr>
        <w:rPr>
          <w:lang w:eastAsia="zh-CN"/>
        </w:rPr>
      </w:pPr>
      <w:r w:rsidRPr="00B916EC">
        <w:t xml:space="preserve">If </w:t>
      </w:r>
      <w:r w:rsidR="00DE5B06">
        <w:t>a</w:t>
      </w:r>
      <w:r w:rsidR="00DE5B06" w:rsidRPr="00B916EC">
        <w:t xml:space="preserve"> </w:t>
      </w:r>
      <w:r w:rsidRPr="00B916EC">
        <w:t xml:space="preserve">UE is configured with a </w:t>
      </w:r>
      <w:r w:rsidRPr="00B916EC">
        <w:rPr>
          <w:rFonts w:hint="eastAsia"/>
          <w:lang w:eastAsia="zh-CN"/>
        </w:rPr>
        <w:t>PUCCH</w:t>
      </w:r>
      <w:r w:rsidRPr="00B916EC">
        <w:rPr>
          <w:lang w:eastAsia="zh-CN"/>
        </w:rPr>
        <w:t>-</w:t>
      </w:r>
      <w:r w:rsidRPr="00B916EC">
        <w:rPr>
          <w:rFonts w:hint="eastAsia"/>
          <w:lang w:eastAsia="zh-CN"/>
        </w:rPr>
        <w:t>SCell</w:t>
      </w:r>
      <w:r w:rsidRPr="00B916EC">
        <w:t xml:space="preserve">, the UE shall apply the procedures described in this clause for both </w:t>
      </w:r>
      <w:r w:rsidRPr="00B916EC">
        <w:rPr>
          <w:rFonts w:hint="eastAsia"/>
          <w:lang w:eastAsia="zh-CN"/>
        </w:rPr>
        <w:t>primary PUCCH group</w:t>
      </w:r>
      <w:r w:rsidRPr="00B916EC">
        <w:t xml:space="preserve"> and </w:t>
      </w:r>
      <w:r w:rsidRPr="00B916EC">
        <w:rPr>
          <w:rFonts w:hint="eastAsia"/>
          <w:lang w:eastAsia="zh-CN"/>
        </w:rPr>
        <w:t>secondary PUCCH group</w:t>
      </w:r>
    </w:p>
    <w:p w14:paraId="22727B92" w14:textId="77777777" w:rsidR="00621303" w:rsidRPr="00B916EC" w:rsidRDefault="00B503CC" w:rsidP="00B503CC">
      <w:pPr>
        <w:pStyle w:val="B1"/>
      </w:pPr>
      <w:r>
        <w:t>-</w:t>
      </w:r>
      <w:r>
        <w:tab/>
      </w:r>
      <w:r w:rsidR="00621303" w:rsidRPr="00B916EC">
        <w:t xml:space="preserve">When the procedures are applied for </w:t>
      </w:r>
      <w:r w:rsidR="00621303" w:rsidRPr="00B916EC">
        <w:rPr>
          <w:rFonts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primary PUCCH group</w:t>
      </w:r>
      <w:r w:rsidR="00621303" w:rsidRPr="00B916EC">
        <w:rPr>
          <w:lang w:val="en-US"/>
        </w:rPr>
        <w:t xml:space="preserve"> respectively</w:t>
      </w:r>
      <w:r w:rsidR="00621303" w:rsidRPr="00B916EC">
        <w:t>.</w:t>
      </w:r>
    </w:p>
    <w:p w14:paraId="67FD7615" w14:textId="77777777" w:rsidR="00747007" w:rsidRPr="00F25051" w:rsidRDefault="00B503CC" w:rsidP="00747007">
      <w:pPr>
        <w:pStyle w:val="B1"/>
        <w:rPr>
          <w:lang w:val="en-GB"/>
        </w:rPr>
      </w:pPr>
      <w:r>
        <w:t>-</w:t>
      </w:r>
      <w:r>
        <w:tab/>
      </w:r>
      <w:r w:rsidR="00621303" w:rsidRPr="00B916EC">
        <w:t xml:space="preserve">When the procedures are applied for </w:t>
      </w:r>
      <w:r w:rsidR="00621303" w:rsidRPr="00B916EC">
        <w:rPr>
          <w:rFonts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hint="eastAsia"/>
          <w:lang w:val="en-US" w:eastAsia="zh-CN"/>
        </w:rPr>
        <w:t>the PUCCH</w:t>
      </w:r>
      <w:r w:rsidR="00621303" w:rsidRPr="00B916EC">
        <w:rPr>
          <w:lang w:val="en-US" w:eastAsia="zh-CN"/>
        </w:rPr>
        <w:t>-</w:t>
      </w:r>
      <w:r w:rsidR="00621303" w:rsidRPr="00B916EC">
        <w:rPr>
          <w:rFonts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hint="eastAsia"/>
          <w:lang w:eastAsia="zh-CN"/>
        </w:rPr>
        <w:t>PUCCH</w:t>
      </w:r>
      <w:r w:rsidR="00621303" w:rsidRPr="00B916EC">
        <w:rPr>
          <w:lang w:eastAsia="zh-CN"/>
        </w:rPr>
        <w:t>-</w:t>
      </w:r>
      <w:r w:rsidR="00621303" w:rsidRPr="00B916EC">
        <w:rPr>
          <w:rFonts w:hint="eastAsia"/>
          <w:lang w:eastAsia="zh-CN"/>
        </w:rPr>
        <w:t>SCell</w:t>
      </w:r>
      <w:r w:rsidR="00621303" w:rsidRPr="00B916EC">
        <w:t xml:space="preserve"> of the </w:t>
      </w:r>
      <w:r w:rsidR="00621303" w:rsidRPr="00B916EC">
        <w:rPr>
          <w:rFonts w:hint="eastAsia"/>
          <w:lang w:eastAsia="zh-CN"/>
        </w:rPr>
        <w:t>secondary PUCCH group</w:t>
      </w:r>
      <w:r w:rsidR="00621303" w:rsidRPr="00B916EC">
        <w:t>.</w:t>
      </w:r>
      <w:r w:rsidR="00F75A4A">
        <w:rPr>
          <w:lang w:val="en-US"/>
        </w:rPr>
        <w:t xml:space="preserve"> </w:t>
      </w:r>
      <w:r w:rsidR="00F75A4A" w:rsidRPr="00DE1FCE">
        <w:rPr>
          <w:lang w:eastAsia="zh-CN"/>
        </w:rPr>
        <w:t xml:space="preserve">If </w:t>
      </w:r>
      <w:r w:rsidR="00F75A4A" w:rsidRPr="00DE1FCE">
        <w:rPr>
          <w:i/>
        </w:rPr>
        <w:t>pdsch-HARQ-ACK-Codebook-secondaryPUCCHgroup-r16</w:t>
      </w:r>
      <w:r w:rsidR="00F75A4A" w:rsidRPr="00DE1FCE">
        <w:rPr>
          <w:lang w:eastAsia="zh-CN"/>
        </w:rPr>
        <w:t xml:space="preserve"> is provided, </w:t>
      </w:r>
      <w:r w:rsidR="00F75A4A" w:rsidRPr="00DE1FCE">
        <w:rPr>
          <w:i/>
          <w:lang w:val="en-US" w:eastAsia="zh-CN"/>
        </w:rPr>
        <w:t>pdsch-</w:t>
      </w:r>
      <w:r w:rsidR="00F75A4A" w:rsidRPr="00DE1FCE">
        <w:rPr>
          <w:rFonts w:cs="Arial"/>
          <w:i/>
          <w:lang w:eastAsia="zh-CN"/>
        </w:rPr>
        <w:t>HARQ-ACK-Codebook</w:t>
      </w:r>
      <w:r w:rsidR="00F75A4A" w:rsidRPr="00DE1FCE">
        <w:rPr>
          <w:rFonts w:cs="Arial"/>
          <w:lang w:eastAsia="zh-CN"/>
        </w:rPr>
        <w:t xml:space="preserve"> is replaced by </w:t>
      </w:r>
      <w:r w:rsidR="00F75A4A" w:rsidRPr="00DE1FCE">
        <w:rPr>
          <w:i/>
        </w:rPr>
        <w:t>pdsch-HARQ-ACK-Codebook-secondaryPUCCHgroup-r16</w:t>
      </w:r>
      <w:r w:rsidR="00F75A4A" w:rsidRPr="00DE1FCE">
        <w:rPr>
          <w:lang w:eastAsia="zh-CN"/>
        </w:rPr>
        <w:t xml:space="preserve">. </w:t>
      </w:r>
      <w:r w:rsidR="00747007" w:rsidRPr="00DE1FCE">
        <w:rPr>
          <w:lang w:eastAsia="zh-CN"/>
        </w:rPr>
        <w:t xml:space="preserve">If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harq-ACK-SpatialBundlingPUCCH</w:t>
      </w:r>
      <w:r w:rsidR="00747007" w:rsidRPr="00DE1FCE">
        <w:rPr>
          <w:rFonts w:cs="Arial"/>
          <w:lang w:eastAsia="zh-CN"/>
        </w:rPr>
        <w:t xml:space="preserve"> is replaced by </w:t>
      </w:r>
      <w:r w:rsidR="00747007" w:rsidRPr="00DE1FCE">
        <w:rPr>
          <w:i/>
        </w:rPr>
        <w:t>harq-ACK-SpatialBundlingPUCCH</w:t>
      </w:r>
      <w:r w:rsidR="00747007" w:rsidRPr="00DE1FCE">
        <w:rPr>
          <w:i/>
          <w:szCs w:val="22"/>
          <w:lang w:eastAsia="sv-SE"/>
        </w:rPr>
        <w:t>-secondaryPUCCHgroup</w:t>
      </w:r>
      <w:r w:rsidR="00747007" w:rsidRPr="00DE1FCE">
        <w:rPr>
          <w:lang w:eastAsia="zh-CN"/>
        </w:rPr>
        <w:t xml:space="preserve">. If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 xml:space="preserve"> is provided, </w:t>
      </w:r>
      <w:r w:rsidR="00747007" w:rsidRPr="00DE1FCE">
        <w:rPr>
          <w:i/>
        </w:rPr>
        <w:t>harq-ACK-SpatialBundlingPU</w:t>
      </w:r>
      <w:r w:rsidR="00747007" w:rsidRPr="00DE1FCE">
        <w:rPr>
          <w:i/>
          <w:lang w:eastAsia="zh-CN"/>
        </w:rPr>
        <w:t>S</w:t>
      </w:r>
      <w:r w:rsidR="00747007" w:rsidRPr="00DE1FCE">
        <w:rPr>
          <w:i/>
        </w:rPr>
        <w:t>CH</w:t>
      </w:r>
      <w:r w:rsidR="00747007" w:rsidRPr="00DE1FCE">
        <w:rPr>
          <w:rFonts w:cs="Arial"/>
          <w:lang w:eastAsia="zh-CN"/>
        </w:rPr>
        <w:t xml:space="preserve"> is replaced by </w:t>
      </w:r>
      <w:r w:rsidR="00747007" w:rsidRPr="00DE1FCE">
        <w:rPr>
          <w:i/>
        </w:rPr>
        <w:t>harq-ACK-SpatialBundlingPU</w:t>
      </w:r>
      <w:r w:rsidR="00747007" w:rsidRPr="00DE1FCE">
        <w:rPr>
          <w:i/>
          <w:lang w:eastAsia="zh-CN"/>
        </w:rPr>
        <w:t>S</w:t>
      </w:r>
      <w:r w:rsidR="00747007" w:rsidRPr="00DE1FCE">
        <w:rPr>
          <w:i/>
        </w:rPr>
        <w:t>CH</w:t>
      </w:r>
      <w:r w:rsidR="00747007" w:rsidRPr="00DE1FCE">
        <w:rPr>
          <w:i/>
          <w:szCs w:val="22"/>
          <w:lang w:eastAsia="sv-SE"/>
        </w:rPr>
        <w:t>-secondaryPUCCHgroup</w:t>
      </w:r>
      <w:r w:rsidR="00747007" w:rsidRPr="00DE1FCE">
        <w:rPr>
          <w:lang w:eastAsia="zh-CN"/>
        </w:rPr>
        <w:t>.</w:t>
      </w:r>
      <w:r w:rsidR="00747007">
        <w:rPr>
          <w:lang w:val="en-GB" w:eastAsia="zh-CN"/>
        </w:rPr>
        <w:t xml:space="preserve"> </w:t>
      </w:r>
      <w:r w:rsidR="00747007" w:rsidRPr="00647C89">
        <w:rPr>
          <w:lang w:val="en-US" w:eastAsia="zh-CN"/>
        </w:rPr>
        <w:t xml:space="preserve">If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iCs/>
          <w:lang w:val="en-US"/>
        </w:rPr>
        <w:t xml:space="preserve"> </w:t>
      </w:r>
      <w:r w:rsidR="00747007" w:rsidRPr="00647C89">
        <w:rPr>
          <w:lang w:eastAsia="zh-CN"/>
        </w:rPr>
        <w:t xml:space="preserve">is provided, </w:t>
      </w:r>
      <w:r w:rsidR="00747007">
        <w:rPr>
          <w:i/>
          <w:iCs/>
          <w:lang w:val="en-US"/>
        </w:rPr>
        <w:t>uci</w:t>
      </w:r>
      <w:r w:rsidR="00747007" w:rsidRPr="00647C89">
        <w:rPr>
          <w:i/>
          <w:iCs/>
        </w:rPr>
        <w:t>-MuxWithDiffPrio</w:t>
      </w:r>
      <w:r w:rsidR="00747007" w:rsidRPr="00647C89">
        <w:rPr>
          <w:rFonts w:cs="Arial"/>
          <w:lang w:eastAsia="zh-CN"/>
        </w:rPr>
        <w:t xml:space="preserve"> is replaced by</w:t>
      </w:r>
      <w:r w:rsidR="00747007" w:rsidRPr="00647C89">
        <w:rPr>
          <w:rFonts w:cs="Arial"/>
          <w:lang w:val="en-US" w:eastAsia="zh-CN"/>
        </w:rPr>
        <w:t xml:space="preserve"> </w:t>
      </w:r>
      <w:r w:rsidR="00747007">
        <w:rPr>
          <w:i/>
          <w:iCs/>
          <w:lang w:val="en-US"/>
        </w:rPr>
        <w:t>uci</w:t>
      </w:r>
      <w:r w:rsidR="00747007" w:rsidRPr="00647C89">
        <w:rPr>
          <w:i/>
          <w:iCs/>
        </w:rPr>
        <w:t>-MuxWithDiffPrio</w:t>
      </w:r>
      <w:r w:rsidR="00747007">
        <w:rPr>
          <w:i/>
          <w:lang w:val="en-US"/>
        </w:rPr>
        <w:t>S</w:t>
      </w:r>
      <w:r w:rsidR="00747007" w:rsidRPr="00647C89">
        <w:rPr>
          <w:i/>
          <w:lang w:val="en-US"/>
        </w:rPr>
        <w:t>econdaryPUCCHgroup</w:t>
      </w:r>
      <w:r w:rsidR="00747007" w:rsidRPr="00647C89">
        <w:rPr>
          <w:lang w:val="en-US" w:eastAsia="zh-CN"/>
        </w:rPr>
        <w:t xml:space="preserve">. If </w:t>
      </w:r>
      <w:r w:rsidR="00747007" w:rsidRPr="00647C89">
        <w:rPr>
          <w:i/>
          <w:lang w:val="en-US"/>
        </w:rPr>
        <w:t>simultaneousPUCCH-PUSCH-secondaryPUCCHgroup</w:t>
      </w:r>
      <w:r w:rsidR="00747007" w:rsidRPr="00647C89">
        <w:rPr>
          <w:iCs/>
          <w:lang w:val="en-US"/>
        </w:rPr>
        <w:t xml:space="preserve"> </w:t>
      </w:r>
      <w:r w:rsidR="00747007" w:rsidRPr="00647C89">
        <w:rPr>
          <w:lang w:eastAsia="zh-CN"/>
        </w:rPr>
        <w:t xml:space="preserve">is provided, </w:t>
      </w:r>
      <w:r w:rsidR="00747007" w:rsidRPr="00647C89">
        <w:rPr>
          <w:i/>
          <w:lang w:val="en-US"/>
        </w:rPr>
        <w:t>simultaneousPUCCH-PUSCH</w:t>
      </w:r>
      <w:r w:rsidR="00747007" w:rsidRPr="00647C89">
        <w:rPr>
          <w:lang w:val="en-US"/>
        </w:rPr>
        <w:t xml:space="preserve"> </w:t>
      </w:r>
      <w:r w:rsidR="00747007" w:rsidRPr="00647C89">
        <w:rPr>
          <w:rFonts w:cs="Arial"/>
          <w:lang w:eastAsia="zh-CN"/>
        </w:rPr>
        <w:t>is replaced by</w:t>
      </w:r>
      <w:r w:rsidR="00747007" w:rsidRPr="00647C89">
        <w:rPr>
          <w:rFonts w:cs="Arial"/>
          <w:lang w:val="en-US" w:eastAsia="zh-CN"/>
        </w:rPr>
        <w:t xml:space="preserve"> </w:t>
      </w:r>
      <w:r w:rsidR="00747007" w:rsidRPr="00647C89">
        <w:rPr>
          <w:i/>
          <w:lang w:val="en-US"/>
        </w:rPr>
        <w:t>simultaneousPUCCH-PUSCH-</w:t>
      </w:r>
      <w:r w:rsidR="00747007">
        <w:rPr>
          <w:i/>
          <w:lang w:val="en-US"/>
        </w:rPr>
        <w:t>S</w:t>
      </w:r>
      <w:r w:rsidR="00747007" w:rsidRPr="00647C89">
        <w:rPr>
          <w:i/>
          <w:lang w:val="en-US"/>
        </w:rPr>
        <w:t>econdaryPUCCHgroup</w:t>
      </w:r>
      <w:r w:rsidR="00747007" w:rsidRPr="00647C89">
        <w:rPr>
          <w:lang w:val="en-US" w:eastAsia="zh-CN"/>
        </w:rPr>
        <w:t>.</w:t>
      </w:r>
      <w:r w:rsidR="00747007" w:rsidRPr="008D7CA0">
        <w:rPr>
          <w:i/>
          <w:iCs/>
        </w:rPr>
        <w:t xml:space="preserve"> </w:t>
      </w:r>
      <w:r w:rsidR="00747007" w:rsidRPr="008D7CA0">
        <w:rPr>
          <w:lang w:val="en-US" w:eastAsia="zh-CN"/>
        </w:rPr>
        <w:t xml:space="preserve">If </w:t>
      </w:r>
      <w:r w:rsidR="00747007" w:rsidRPr="008D7CA0">
        <w:rPr>
          <w:i/>
          <w:lang w:val="en-US" w:eastAsia="zh-CN"/>
        </w:rPr>
        <w:t>pucch-sSCellSecondaryPUCCHgroup</w:t>
      </w:r>
      <w:r w:rsidR="00747007" w:rsidRPr="008D7CA0">
        <w:rPr>
          <w:lang w:val="en-US" w:eastAsia="zh-CN"/>
        </w:rPr>
        <w:t xml:space="preserve"> is provided, </w:t>
      </w:r>
      <w:r w:rsidR="00747007" w:rsidRPr="008D7CA0">
        <w:rPr>
          <w:i/>
          <w:lang w:val="en-US" w:eastAsia="zh-CN"/>
        </w:rPr>
        <w:t>pucch-sSCell</w:t>
      </w:r>
      <w:r w:rsidR="00747007" w:rsidRPr="008D7CA0">
        <w:rPr>
          <w:lang w:val="en-US" w:eastAsia="zh-CN"/>
        </w:rPr>
        <w:t xml:space="preserve"> is replaced by </w:t>
      </w:r>
      <w:r w:rsidR="00747007" w:rsidRPr="008D7CA0">
        <w:rPr>
          <w:i/>
          <w:lang w:val="en-US" w:eastAsia="zh-CN"/>
        </w:rPr>
        <w:t>pucch-sSCellSecondaryPUCCHgroup</w:t>
      </w:r>
      <w:r w:rsidR="00747007" w:rsidRPr="008D7CA0">
        <w:rPr>
          <w:lang w:val="en-US" w:eastAsia="zh-CN"/>
        </w:rPr>
        <w:t xml:space="preserve">. If </w:t>
      </w:r>
      <w:r w:rsidR="00747007" w:rsidRPr="008D7CA0">
        <w:rPr>
          <w:i/>
          <w:lang w:val="en-US" w:eastAsia="zh-CN"/>
        </w:rPr>
        <w:t>pucch-sSCellPatternSecondaryPUCCHgroup</w:t>
      </w:r>
      <w:r w:rsidR="00747007" w:rsidRPr="008D7CA0">
        <w:rPr>
          <w:lang w:val="en-US" w:eastAsia="zh-CN"/>
        </w:rPr>
        <w:t xml:space="preserve"> is provided, </w:t>
      </w:r>
      <w:r w:rsidR="00747007" w:rsidRPr="008D7CA0">
        <w:rPr>
          <w:i/>
          <w:lang w:val="en-US" w:eastAsia="zh-CN"/>
        </w:rPr>
        <w:t>pucch-sSCellPattern</w:t>
      </w:r>
      <w:r w:rsidR="00747007" w:rsidRPr="008D7CA0">
        <w:rPr>
          <w:lang w:val="en-US" w:eastAsia="zh-CN"/>
        </w:rPr>
        <w:t xml:space="preserve"> is replaced by </w:t>
      </w:r>
      <w:r w:rsidR="00747007" w:rsidRPr="008D7CA0">
        <w:rPr>
          <w:i/>
          <w:lang w:val="en-US" w:eastAsia="zh-CN"/>
        </w:rPr>
        <w:t>pucch-sSCellPatternSecondaryPUCCHgroup</w:t>
      </w:r>
      <w:r w:rsidR="00747007" w:rsidRPr="008D7CA0">
        <w:rPr>
          <w:lang w:val="en-US" w:eastAsia="zh-CN"/>
        </w:rPr>
        <w:t xml:space="preserve">. If </w:t>
      </w:r>
      <w:r w:rsidR="00747007" w:rsidRPr="008D7CA0">
        <w:rPr>
          <w:i/>
          <w:lang w:val="en-US" w:eastAsia="zh-CN"/>
        </w:rPr>
        <w:t>pucch-sSCellDynSecondaryPUCCHgroup</w:t>
      </w:r>
      <w:r w:rsidR="00747007" w:rsidRPr="008D7CA0">
        <w:rPr>
          <w:lang w:val="en-US" w:eastAsia="zh-CN"/>
        </w:rPr>
        <w:t xml:space="preserve"> is provided, </w:t>
      </w:r>
      <w:r w:rsidR="00747007" w:rsidRPr="008D7CA0">
        <w:rPr>
          <w:i/>
          <w:lang w:val="en-US" w:eastAsia="zh-CN"/>
        </w:rPr>
        <w:t>pucch-sSCellDyn</w:t>
      </w:r>
      <w:r w:rsidR="00747007" w:rsidRPr="008D7CA0">
        <w:rPr>
          <w:lang w:val="en-US" w:eastAsia="zh-CN"/>
        </w:rPr>
        <w:t xml:space="preserve"> is replaced by </w:t>
      </w:r>
      <w:r w:rsidR="00747007" w:rsidRPr="008D7CA0">
        <w:rPr>
          <w:i/>
          <w:lang w:val="en-US" w:eastAsia="zh-CN"/>
        </w:rPr>
        <w:t>pucch-sSCellDynSecondaryPUCCHgroup</w:t>
      </w:r>
      <w:r w:rsidR="00747007" w:rsidRPr="008D7CA0">
        <w:rPr>
          <w:lang w:val="en-US" w:eastAsia="zh-CN"/>
        </w:rPr>
        <w:t xml:space="preserve">. If </w:t>
      </w:r>
      <w:r w:rsidR="00747007" w:rsidRPr="008D7CA0">
        <w:rPr>
          <w:i/>
          <w:lang w:val="en-US" w:eastAsia="zh-CN"/>
        </w:rPr>
        <w:t>pdsch-HARQ-ACK-EnhType3SecondaryToAddModList</w:t>
      </w:r>
      <w:r w:rsidR="00747007" w:rsidRPr="008D7CA0">
        <w:rPr>
          <w:lang w:val="en-US" w:eastAsia="zh-CN"/>
        </w:rPr>
        <w:t xml:space="preserve"> is provided, </w:t>
      </w:r>
      <w:r w:rsidR="00747007" w:rsidRPr="008D7CA0">
        <w:rPr>
          <w:i/>
          <w:lang w:val="en-US" w:eastAsia="zh-CN"/>
        </w:rPr>
        <w:t>pdsch-HARQ-ACK-EnhType3ToAddModList</w:t>
      </w:r>
      <w:r w:rsidR="00747007" w:rsidRPr="008D7CA0">
        <w:rPr>
          <w:lang w:val="en-US" w:eastAsia="zh-CN"/>
        </w:rPr>
        <w:t xml:space="preserve"> is replaced by </w:t>
      </w:r>
      <w:r w:rsidR="00747007" w:rsidRPr="008D7CA0">
        <w:rPr>
          <w:i/>
          <w:lang w:val="en-US" w:eastAsia="zh-CN"/>
        </w:rPr>
        <w:t>pdsch-HARQ-ACK-EnhType3SecondaryToAddModList</w:t>
      </w:r>
      <w:r w:rsidR="00747007" w:rsidRPr="008D7CA0">
        <w:rPr>
          <w:lang w:val="en-US" w:eastAsia="zh-CN"/>
        </w:rPr>
        <w:t xml:space="preserve">. If </w:t>
      </w:r>
      <w:r w:rsidR="00747007" w:rsidRPr="008D7CA0">
        <w:rPr>
          <w:i/>
          <w:lang w:val="en-US" w:eastAsia="zh-CN"/>
        </w:rPr>
        <w:t>pdsch-HARQ-ACK-RetxSecondaryPUCCHgroup</w:t>
      </w:r>
      <w:r w:rsidR="00747007" w:rsidRPr="008D7CA0">
        <w:rPr>
          <w:lang w:val="en-US" w:eastAsia="zh-CN"/>
        </w:rPr>
        <w:t xml:space="preserve"> is provided, </w:t>
      </w:r>
      <w:r w:rsidR="00747007" w:rsidRPr="008D7CA0">
        <w:rPr>
          <w:i/>
          <w:lang w:val="en-US" w:eastAsia="zh-CN"/>
        </w:rPr>
        <w:t>pdsch-HARQ-ACK-Retx</w:t>
      </w:r>
      <w:r w:rsidR="00747007" w:rsidRPr="008D7CA0">
        <w:rPr>
          <w:lang w:val="en-US" w:eastAsia="zh-CN"/>
        </w:rPr>
        <w:t xml:space="preserve"> is replaced by </w:t>
      </w:r>
      <w:r w:rsidR="00747007" w:rsidRPr="008D7CA0">
        <w:rPr>
          <w:i/>
          <w:lang w:val="en-US" w:eastAsia="zh-CN"/>
        </w:rPr>
        <w:t>pdsch-HARQ-ACK-RetxSecondaryPUCCHgroup</w:t>
      </w:r>
      <w:r w:rsidR="00747007" w:rsidRPr="008D7CA0">
        <w:rPr>
          <w:lang w:val="en-US" w:eastAsia="zh-CN"/>
        </w:rPr>
        <w:t>.</w:t>
      </w:r>
    </w:p>
    <w:p w14:paraId="040A29C1" w14:textId="6868CF86" w:rsidR="009B5A01" w:rsidRPr="00111FF6" w:rsidRDefault="009B5A01" w:rsidP="009B5A01">
      <w:r w:rsidRPr="00111FF6">
        <w:t xml:space="preserve">For unpaired spectrum operation, if a UE is provided a </w:t>
      </w:r>
      <w:r w:rsidRPr="00111FF6">
        <w:rPr>
          <w:rFonts w:hint="eastAsia"/>
          <w:lang w:eastAsia="zh-CN"/>
        </w:rPr>
        <w:t>PUCCH</w:t>
      </w:r>
      <w:r w:rsidRPr="00111FF6">
        <w:rPr>
          <w:lang w:eastAsia="zh-CN"/>
        </w:rPr>
        <w:t xml:space="preserve">-sSCell </w:t>
      </w:r>
      <w:r w:rsidRPr="00111FF6">
        <w:t xml:space="preserve">as described in clause 9.A, the UE shall apply the procedures described in this clause for both the </w:t>
      </w:r>
      <w:r w:rsidRPr="00111FF6">
        <w:rPr>
          <w:rFonts w:hint="eastAsia"/>
          <w:lang w:eastAsia="zh-CN"/>
        </w:rPr>
        <w:t xml:space="preserve">primary </w:t>
      </w:r>
      <w:r w:rsidRPr="00111FF6">
        <w:rPr>
          <w:lang w:eastAsia="zh-CN"/>
        </w:rPr>
        <w:t>cell</w:t>
      </w:r>
      <w:r w:rsidRPr="00111FF6">
        <w:t xml:space="preserve"> and </w:t>
      </w:r>
      <w:r w:rsidRPr="00111FF6">
        <w:rPr>
          <w:lang w:eastAsia="zh-CN"/>
        </w:rPr>
        <w:t>the PUCCH-sSCell</w:t>
      </w:r>
      <w:r w:rsidRPr="00111FF6">
        <w:t>.</w:t>
      </w:r>
    </w:p>
    <w:p w14:paraId="15DB0A51" w14:textId="5306CC9E" w:rsidR="006545FE" w:rsidRPr="008A3278" w:rsidRDefault="006545FE" w:rsidP="006545FE">
      <w:pPr>
        <w:spacing w:after="120"/>
        <w:rPr>
          <w:rFonts w:eastAsiaTheme="minorEastAsia"/>
          <w:lang w:eastAsia="zh-CN"/>
        </w:rPr>
      </w:pPr>
      <w:r>
        <w:rPr>
          <w:rFonts w:eastAsiaTheme="minorEastAsia" w:hint="eastAsia"/>
          <w:lang w:eastAsia="zh-CN"/>
        </w:rPr>
        <w:t>If a UE is provided</w:t>
      </w:r>
      <w:r w:rsidRPr="00164333">
        <w:rPr>
          <w:rFonts w:eastAsiaTheme="minorEastAsia" w:hint="eastAsia"/>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iCs/>
          <w:lang w:eastAsia="zh-CN"/>
        </w:rPr>
        <w:t xml:space="preserve">, </w:t>
      </w:r>
      <w:r w:rsidRPr="00164333">
        <w:rPr>
          <w:i/>
          <w:iCs/>
        </w:rPr>
        <w:t>pdsch-HARQ-ACK-Codebook</w:t>
      </w:r>
      <w:r w:rsidRPr="00164333">
        <w:rPr>
          <w:rFonts w:eastAsiaTheme="minorEastAsia" w:hint="eastAsia"/>
          <w:i/>
          <w:iCs/>
          <w:lang w:eastAsia="zh-CN"/>
        </w:rPr>
        <w:t xml:space="preserve"> </w:t>
      </w:r>
      <w:r w:rsidRPr="00164333">
        <w:rPr>
          <w:rFonts w:eastAsiaTheme="minorEastAsia" w:hint="eastAsia"/>
          <w:iCs/>
          <w:lang w:eastAsia="zh-CN"/>
        </w:rPr>
        <w:t>is replaced by</w:t>
      </w:r>
      <w:r w:rsidR="00ED54C1">
        <w:rPr>
          <w:rFonts w:eastAsiaTheme="minorEastAsia"/>
          <w:iCs/>
          <w:lang w:eastAsia="zh-CN"/>
        </w:rPr>
        <w:t xml:space="preserve"> </w:t>
      </w:r>
      <w:r w:rsidR="00ED54C1" w:rsidRPr="00665A3A">
        <w:rPr>
          <w:rFonts w:eastAsiaTheme="minorEastAsia"/>
          <w:iCs/>
          <w:lang w:eastAsia="zh-CN"/>
        </w:rPr>
        <w:t>the relevant entry in</w:t>
      </w:r>
      <w:r w:rsidRPr="00164333">
        <w:rPr>
          <w:rFonts w:eastAsiaTheme="minorEastAsia" w:hint="eastAsia"/>
          <w:iCs/>
          <w:lang w:eastAsia="zh-CN"/>
        </w:rPr>
        <w:t xml:space="preserve"> </w:t>
      </w:r>
      <w:r w:rsidRPr="00164333">
        <w:rPr>
          <w:i/>
          <w:iCs/>
        </w:rPr>
        <w:t>pdsch-HARQ-ACK-CodebookList</w:t>
      </w:r>
      <w:r w:rsidRPr="00164333">
        <w:rPr>
          <w:rFonts w:eastAsiaTheme="minorEastAsia" w:hint="eastAsia"/>
          <w:i/>
          <w:iCs/>
          <w:lang w:eastAsia="zh-CN"/>
        </w:rPr>
        <w:t>-r16</w:t>
      </w:r>
      <w:r w:rsidRPr="00164333">
        <w:rPr>
          <w:rFonts w:eastAsiaTheme="minorEastAsia" w:hint="eastAsia"/>
          <w:lang w:eastAsia="zh-CN"/>
        </w:rPr>
        <w:t>.</w:t>
      </w:r>
    </w:p>
    <w:p w14:paraId="47F55084" w14:textId="77777777" w:rsidR="00173E9F" w:rsidRPr="00F415B1" w:rsidRDefault="00173E9F" w:rsidP="00173E9F">
      <w:pPr>
        <w:rPr>
          <w:lang w:eastAsia="ko-KR"/>
        </w:rPr>
      </w:pPr>
      <w:r w:rsidRPr="00F415B1">
        <w:rPr>
          <w:lang w:eastAsia="ko-KR"/>
        </w:rPr>
        <w:t>In the remaining of this clause, when a PDCCH reception by a UE includes two PDCCH candidates from corresponding search space sets, as described in clause 10.1</w:t>
      </w:r>
    </w:p>
    <w:p w14:paraId="291EA13C" w14:textId="77777777" w:rsidR="00173E9F" w:rsidRPr="00F415B1" w:rsidRDefault="00173E9F" w:rsidP="00173E9F">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71C4700" w14:textId="77777777" w:rsidR="00173E9F" w:rsidRPr="00F415B1" w:rsidRDefault="00173E9F" w:rsidP="00173E9F">
      <w:pPr>
        <w:pStyle w:val="B1"/>
        <w:rPr>
          <w:rFonts w:cstheme="minorHAnsi"/>
        </w:rPr>
      </w:pPr>
      <w:r w:rsidRPr="00F415B1">
        <w:t>-</w:t>
      </w:r>
      <w:r w:rsidRPr="00F415B1">
        <w:tab/>
      </w:r>
      <w:r w:rsidRPr="00F415B1">
        <w:rPr>
          <w:lang w:eastAsia="ko-KR"/>
        </w:rPr>
        <w:t>the start of the PDCCH reception is the start of the earlier PDCCH candidate</w:t>
      </w:r>
    </w:p>
    <w:p w14:paraId="32DC9A6D" w14:textId="77777777" w:rsidR="00173E9F" w:rsidRPr="005A07B6" w:rsidRDefault="00173E9F" w:rsidP="00173E9F">
      <w:pPr>
        <w:pStyle w:val="B1"/>
        <w:rPr>
          <w:rFonts w:cstheme="minorHAnsi"/>
          <w:lang w:val="en-US"/>
        </w:rPr>
      </w:pPr>
      <w:r w:rsidRPr="00F415B1">
        <w:lastRenderedPageBreak/>
        <w:t>-</w:t>
      </w:r>
      <w:r w:rsidRPr="00F415B1">
        <w:tab/>
      </w:r>
      <w:r w:rsidRPr="00F415B1">
        <w:rPr>
          <w:lang w:eastAsia="ko-KR"/>
        </w:rPr>
        <w:t xml:space="preserve">the end of the PDCCH reception </w:t>
      </w:r>
      <w:r w:rsidRPr="00F415B1">
        <w:rPr>
          <w:lang w:val="en-US" w:eastAsia="ko-KR"/>
        </w:rPr>
        <w:t>is</w:t>
      </w:r>
      <w:r w:rsidRPr="00F415B1">
        <w:rPr>
          <w:lang w:eastAsia="ko-KR"/>
        </w:rPr>
        <w:t xml:space="preserve"> the end of the PDCCH candidate</w:t>
      </w:r>
      <w:r>
        <w:rPr>
          <w:lang w:val="en-US" w:eastAsia="ko-KR"/>
        </w:rPr>
        <w:t xml:space="preserve"> that ends later</w:t>
      </w:r>
    </w:p>
    <w:p w14:paraId="541D0FC1" w14:textId="714FA396" w:rsidR="00173E9F" w:rsidRPr="00F415B1" w:rsidRDefault="00173E9F" w:rsidP="00173E9F">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and 11.1.1.</w:t>
      </w:r>
    </w:p>
    <w:p w14:paraId="79F235E1" w14:textId="77777777" w:rsidR="00173E9F" w:rsidRPr="00F415B1" w:rsidRDefault="00173E9F" w:rsidP="00173E9F">
      <w:pPr>
        <w:rPr>
          <w:lang w:eastAsia="ko-KR"/>
        </w:rPr>
      </w:pPr>
      <w:r w:rsidRPr="00F415B1">
        <w:rPr>
          <w:lang w:eastAsia="ko-KR"/>
        </w:rPr>
        <w:t>In the remaining of this clause, a last DCI format is the DCI format that a UE detects in a last PDCCH monitoring occasion from the PDCCH monitoring occasions for which the UE would provide HARQ-ACK information in a PUCCH in a same slot.</w:t>
      </w:r>
    </w:p>
    <w:p w14:paraId="0D2EA757" w14:textId="77777777" w:rsidR="00DE5B06" w:rsidRDefault="00DE5B06" w:rsidP="00DE5B06">
      <w:pPr>
        <w:rPr>
          <w:lang w:eastAsia="ko-KR"/>
        </w:rPr>
      </w:pPr>
      <w:r>
        <w:rPr>
          <w:lang w:eastAsia="ko-KR"/>
        </w:rPr>
        <w:t>If a UE</w:t>
      </w:r>
    </w:p>
    <w:p w14:paraId="51D6665C" w14:textId="7B1F0F4D" w:rsidR="00DE5B06" w:rsidRPr="00832E06" w:rsidRDefault="00DE5B06" w:rsidP="00DE5B06">
      <w:pPr>
        <w:pStyle w:val="B1"/>
        <w:rPr>
          <w:rFonts w:cstheme="minorHAnsi"/>
        </w:rPr>
      </w:pPr>
      <w:r>
        <w:t>-</w:t>
      </w:r>
      <w:r>
        <w:tab/>
      </w:r>
      <w:r>
        <w:rPr>
          <w:lang w:eastAsia="ko-KR"/>
        </w:rPr>
        <w:t xml:space="preserve">is </w:t>
      </w:r>
      <w:r w:rsidRPr="00832E06">
        <w:rPr>
          <w:lang w:eastAsia="ko-KR"/>
        </w:rPr>
        <w:t xml:space="preserve">not provided </w:t>
      </w:r>
      <w:r w:rsidR="006545FE">
        <w:rPr>
          <w:rFonts w:cstheme="minorHAnsi"/>
          <w:i/>
          <w:lang w:val="en-US"/>
        </w:rPr>
        <w:t>coreset</w:t>
      </w:r>
      <w:r w:rsidRPr="00832E06">
        <w:rPr>
          <w:rFonts w:cstheme="minorHAnsi"/>
          <w:i/>
        </w:rPr>
        <w:t>PoolIndex</w:t>
      </w:r>
      <w:r w:rsidRPr="00832E06">
        <w:rPr>
          <w:rFonts w:cstheme="minorHAnsi"/>
        </w:rPr>
        <w:t xml:space="preserve"> or is provided </w:t>
      </w:r>
      <w:r w:rsidR="006545FE">
        <w:rPr>
          <w:rFonts w:cstheme="minorHAnsi"/>
          <w:i/>
          <w:lang w:val="en-US"/>
        </w:rPr>
        <w:t>coreset</w:t>
      </w:r>
      <w:r w:rsidRPr="00832E06">
        <w:rPr>
          <w:rFonts w:cstheme="minorHAnsi"/>
          <w:i/>
        </w:rPr>
        <w:t>PoolIndex</w:t>
      </w:r>
      <w:r w:rsidRPr="00832E06">
        <w:rPr>
          <w:rFonts w:cstheme="minorHAnsi"/>
        </w:rPr>
        <w:t xml:space="preserve"> with a value of 0 for first CORESETs on active DL BWPs of serving cells, and</w:t>
      </w:r>
    </w:p>
    <w:p w14:paraId="2921B945" w14:textId="5CC3596A" w:rsidR="00DE5B06" w:rsidRPr="00832E06" w:rsidRDefault="00DE5B06" w:rsidP="00DE5B06">
      <w:pPr>
        <w:pStyle w:val="B1"/>
        <w:rPr>
          <w:rFonts w:cstheme="minorHAnsi"/>
        </w:rPr>
      </w:pPr>
      <w:r w:rsidRPr="00832E06">
        <w:t>-</w:t>
      </w:r>
      <w:r w:rsidRPr="00832E06">
        <w:tab/>
      </w:r>
      <w:r w:rsidRPr="00832E06">
        <w:rPr>
          <w:lang w:eastAsia="ko-KR"/>
        </w:rPr>
        <w:t xml:space="preserve">is provided </w:t>
      </w:r>
      <w:r w:rsidR="006545FE">
        <w:rPr>
          <w:rFonts w:cstheme="minorHAnsi"/>
          <w:i/>
          <w:lang w:val="en-US"/>
        </w:rPr>
        <w:t>coreset</w:t>
      </w:r>
      <w:r w:rsidRPr="00832E06">
        <w:rPr>
          <w:rFonts w:cstheme="minorHAnsi"/>
          <w:i/>
        </w:rPr>
        <w:t>PoolIndex</w:t>
      </w:r>
      <w:r w:rsidRPr="00832E06">
        <w:rPr>
          <w:rFonts w:cstheme="minorHAnsi"/>
        </w:rPr>
        <w:t xml:space="preserve"> with a value of 1 for second CORESETs on active DL BWPs of the serving cells, and</w:t>
      </w:r>
    </w:p>
    <w:p w14:paraId="0DCD5F2A" w14:textId="6C3B8BCC" w:rsidR="00DE5B06" w:rsidRPr="00425D04" w:rsidRDefault="00DE5B06" w:rsidP="00DE5B06">
      <w:pPr>
        <w:pStyle w:val="B1"/>
        <w:rPr>
          <w:rFonts w:cstheme="minorHAnsi"/>
        </w:rPr>
      </w:pPr>
      <w:r w:rsidRPr="0062743C">
        <w:t>-</w:t>
      </w:r>
      <w:r w:rsidRPr="0062743C">
        <w:tab/>
      </w:r>
      <w:r w:rsidRPr="0062743C">
        <w:rPr>
          <w:lang w:eastAsia="ko-KR"/>
        </w:rPr>
        <w:t xml:space="preserve">is provided </w:t>
      </w:r>
      <w:r w:rsidR="006545FE">
        <w:rPr>
          <w:i/>
          <w:iCs/>
          <w:lang w:val="en-US"/>
        </w:rPr>
        <w:t>ackNack</w:t>
      </w:r>
      <w:r w:rsidR="006545FE" w:rsidRPr="0062743C">
        <w:rPr>
          <w:i/>
          <w:iCs/>
        </w:rPr>
        <w:t>FeedbackMode</w:t>
      </w:r>
      <w:r w:rsidR="000733CD">
        <w:t xml:space="preserve"> = </w:t>
      </w:r>
      <w:r w:rsidR="000733CD">
        <w:rPr>
          <w:i/>
          <w:iCs/>
          <w:lang w:val="en-US"/>
        </w:rPr>
        <w:t>separate</w:t>
      </w:r>
    </w:p>
    <w:p w14:paraId="1AC89298" w14:textId="1102B885" w:rsidR="00DE5B06" w:rsidRPr="00F25051" w:rsidRDefault="00DE5B06" w:rsidP="00F25051">
      <w:pPr>
        <w:rPr>
          <w:lang w:eastAsia="ko-KR"/>
        </w:rPr>
      </w:pPr>
      <w:r w:rsidRPr="00F25051">
        <w:t xml:space="preserve">the UE shall separately apply the procedures described </w:t>
      </w:r>
      <w:r w:rsidR="006F5F9E" w:rsidRPr="00F25051">
        <w:t>in clause</w:t>
      </w:r>
      <w:r w:rsidRPr="00F25051">
        <w:t>s 9.1 and 9.2.3 for reporting HARQ-ACK information associated with the first CORESETs</w:t>
      </w:r>
      <w:r w:rsidRPr="00F25051">
        <w:rPr>
          <w:rFonts w:cstheme="minorHAnsi"/>
        </w:rPr>
        <w:t xml:space="preserve"> on active DL BWP of the serving cells and for reporting HARQ-ACK information</w:t>
      </w:r>
      <w:r w:rsidRPr="00F25051">
        <w:t xml:space="preserve"> associated with </w:t>
      </w:r>
      <w:r w:rsidRPr="00F25051">
        <w:rPr>
          <w:rFonts w:cstheme="minorHAnsi"/>
        </w:rPr>
        <w:t>the second CORESETs on active DL BWP of the serving cells</w:t>
      </w:r>
      <w:r w:rsidR="00745353" w:rsidRPr="00F25051">
        <w:rPr>
          <w:rFonts w:cstheme="minorHAnsi"/>
        </w:rPr>
        <w:t xml:space="preserve">, and the UE does not expect to be provided with </w:t>
      </w:r>
      <w:r w:rsidR="00745353" w:rsidRPr="00F25051">
        <w:rPr>
          <w:i/>
          <w:iCs/>
        </w:rPr>
        <w:t xml:space="preserve">subslotLengthForPUCCH </w:t>
      </w:r>
      <w:r w:rsidR="00745353" w:rsidRPr="00F25051">
        <w:t xml:space="preserve">or to be indicated by </w:t>
      </w:r>
      <w:r w:rsidR="00745353" w:rsidRPr="00F25051">
        <w:rPr>
          <w:i/>
          <w:iCs/>
        </w:rPr>
        <w:t>pdsch-HARQ-ACK-CodebookList</w:t>
      </w:r>
      <w:r w:rsidR="00745353" w:rsidRPr="00F25051">
        <w:t xml:space="preserve"> to generate two HARQ-ACK codebooks </w:t>
      </w:r>
      <w:r w:rsidR="00745353" w:rsidRPr="00F25051">
        <w:rPr>
          <w:rFonts w:cstheme="minorHAnsi"/>
        </w:rPr>
        <w:t>on active DL BWP of the serving cells</w:t>
      </w:r>
      <w:r w:rsidRPr="00F25051">
        <w:rPr>
          <w:rFonts w:cstheme="minorHAnsi"/>
        </w:rPr>
        <w:t>. HARQ-ACK information reporting is associated with a CORESET through a reception of a PDCCH with a DCI format triggering the reporting of the HARQ-ACK information by the UE.</w:t>
      </w:r>
    </w:p>
    <w:p w14:paraId="5EC33ADC" w14:textId="77777777" w:rsidR="00B11C03" w:rsidRDefault="00B11C03" w:rsidP="00723FED">
      <w:r>
        <w:t>For NR-DC when both the MCG and the SCG operate either</w:t>
      </w:r>
      <w:r w:rsidRPr="00B916EC">
        <w:t xml:space="preserve"> </w:t>
      </w:r>
      <w:r>
        <w:rPr>
          <w:lang w:val="en-US"/>
        </w:rPr>
        <w:t>in FR1 or in FR2</w:t>
      </w:r>
      <w:r>
        <w:t xml:space="preserve"> and</w:t>
      </w:r>
      <w:r w:rsidRPr="00FA0CBB">
        <w:t xml:space="preserve"> for </w:t>
      </w:r>
      <w:r>
        <w:t xml:space="preserve">a </w:t>
      </w:r>
      <w:r w:rsidRPr="00FA0CBB">
        <w:t xml:space="preserve">power headroom report transmitted on </w:t>
      </w:r>
      <w:r>
        <w:t>the M</w:t>
      </w:r>
      <w:r w:rsidRPr="00FA0CBB">
        <w:t>CG</w:t>
      </w:r>
      <w:r>
        <w:t xml:space="preserve"> or the SCG</w:t>
      </w:r>
      <w:r w:rsidRPr="00FA0CBB">
        <w:t xml:space="preserve">, the UE computes </w:t>
      </w:r>
      <w:r w:rsidRPr="00FA0CBB">
        <w:rPr>
          <w:i/>
        </w:rPr>
        <w:t>PH</w:t>
      </w:r>
      <w:r>
        <w:t xml:space="preserve"> </w:t>
      </w:r>
      <w:r w:rsidRPr="00FA0CBB">
        <w:t xml:space="preserve">assuming that the UE does not transmit PUSCH/PUCCH on any serving cell of the </w:t>
      </w:r>
      <w:r>
        <w:t>SCG or the MCG, respectively.</w:t>
      </w:r>
    </w:p>
    <w:p w14:paraId="721CE54C" w14:textId="687B56F1" w:rsidR="00723FED" w:rsidRPr="000600E8" w:rsidRDefault="00723FED" w:rsidP="00723FED">
      <w:pPr>
        <w:rPr>
          <w:lang w:eastAsia="zh-CN"/>
        </w:rPr>
      </w:pPr>
      <w:r w:rsidRPr="000600E8">
        <w:rPr>
          <w:lang w:eastAsia="ko-KR"/>
        </w:rPr>
        <w:t>If a UE is configured for NR-DC operation, the UE does not expect to be configured with a PUCCH-SCell.</w:t>
      </w:r>
    </w:p>
    <w:p w14:paraId="2E1C857B" w14:textId="724539A8" w:rsidR="002B3948" w:rsidRDefault="002734EA" w:rsidP="002734EA">
      <w:pPr>
        <w:rPr>
          <w:lang w:eastAsia="zh-CN"/>
        </w:rPr>
      </w:pPr>
      <w:r>
        <w:rPr>
          <w:lang w:eastAsia="zh-CN"/>
        </w:rPr>
        <w:t>A PUSCH or a PUCCH</w:t>
      </w:r>
      <w:r w:rsidR="002B3948">
        <w:rPr>
          <w:lang w:eastAsia="zh-CN"/>
        </w:rPr>
        <w:t xml:space="preserve"> </w:t>
      </w:r>
      <w:r w:rsidR="002B3948" w:rsidRPr="00C06B59">
        <w:rPr>
          <w:lang w:eastAsia="zh-CN"/>
        </w:rPr>
        <w:t>transmission</w:t>
      </w:r>
      <w:r w:rsidR="00DE110F">
        <w:rPr>
          <w:lang w:eastAsia="zh-CN"/>
        </w:rPr>
        <w:t xml:space="preserve"> </w:t>
      </w:r>
      <w:r w:rsidR="00DE110F" w:rsidRPr="004D527B">
        <w:rPr>
          <w:lang w:eastAsia="zh-CN"/>
        </w:rPr>
        <w:t>other than PUCCH transmissions with SL HARQ-ACK reports</w:t>
      </w:r>
      <w:r>
        <w:rPr>
          <w:lang w:eastAsia="zh-CN"/>
        </w:rPr>
        <w:t>, including repetitions if any,</w:t>
      </w:r>
      <w:r w:rsidRPr="00EE027F">
        <w:rPr>
          <w:lang w:eastAsia="zh-CN"/>
        </w:rPr>
        <w:t xml:space="preserve"> can be of priority</w:t>
      </w:r>
      <w:r>
        <w:rPr>
          <w:lang w:eastAsia="zh-CN"/>
        </w:rPr>
        <w:t xml:space="preserve"> index</w:t>
      </w:r>
      <w:r w:rsidRPr="00EE027F">
        <w:rPr>
          <w:lang w:eastAsia="zh-CN"/>
        </w:rPr>
        <w:t xml:space="preserve"> 0 or of priority</w:t>
      </w:r>
      <w:r>
        <w:rPr>
          <w:lang w:eastAsia="zh-CN"/>
        </w:rPr>
        <w:t xml:space="preserve"> index</w:t>
      </w:r>
      <w:r w:rsidRPr="00EE027F">
        <w:rPr>
          <w:lang w:eastAsia="zh-CN"/>
        </w:rPr>
        <w:t xml:space="preserve"> 1. </w:t>
      </w:r>
      <w:r w:rsidR="002B3948" w:rsidRPr="00C06B59">
        <w:rPr>
          <w:lang w:eastAsia="zh-CN"/>
        </w:rPr>
        <w:t xml:space="preserve">For a configured grant PUSCH transmission, a UE determines a priority index from </w:t>
      </w:r>
      <w:r w:rsidR="006545FE" w:rsidRPr="001602BC">
        <w:rPr>
          <w:i/>
          <w:iCs/>
          <w:lang w:eastAsia="zh-CN"/>
        </w:rPr>
        <w:t>phy-PriorityIndex</w:t>
      </w:r>
      <w:r w:rsidR="002B3948" w:rsidRPr="00C06B59">
        <w:rPr>
          <w:lang w:eastAsia="zh-CN"/>
        </w:rPr>
        <w:t xml:space="preserve">, if provided. </w:t>
      </w:r>
      <w:r w:rsidR="002B3948" w:rsidRPr="00C06B59">
        <w:t xml:space="preserve">For a PUCCH transmission with HARQ-ACK information corresponding to a </w:t>
      </w:r>
      <w:r w:rsidR="002B3948" w:rsidRPr="00C06B59">
        <w:rPr>
          <w:lang w:val="en-US"/>
        </w:rPr>
        <w:t xml:space="preserve">SPS PDSCH reception or a SPS PDSCH release, a UE determines a priority index from </w:t>
      </w:r>
      <w:r w:rsidR="002B3948" w:rsidRPr="00C06B59">
        <w:rPr>
          <w:i/>
          <w:iCs/>
          <w:lang w:eastAsia="zh-CN"/>
        </w:rPr>
        <w:t>harq-CodebookID</w:t>
      </w:r>
      <w:r w:rsidR="002B3948" w:rsidRPr="00C06B59">
        <w:rPr>
          <w:lang w:eastAsia="zh-CN"/>
        </w:rPr>
        <w:t xml:space="preserve">, if provided. </w:t>
      </w:r>
      <w:r w:rsidR="00BD3939" w:rsidRPr="00597B66">
        <w:rPr>
          <w:lang w:eastAsia="zh-CN"/>
        </w:rPr>
        <w:t xml:space="preserve">For a PUCCH transmission with SR, a UE determines the corresponding priority as described </w:t>
      </w:r>
      <w:r w:rsidR="006F5F9E">
        <w:rPr>
          <w:lang w:eastAsia="zh-CN"/>
        </w:rPr>
        <w:t>in clause</w:t>
      </w:r>
      <w:r w:rsidR="00BD3939" w:rsidRPr="00597B66">
        <w:rPr>
          <w:lang w:eastAsia="zh-CN"/>
        </w:rPr>
        <w:t xml:space="preserve"> 9.2.4.</w:t>
      </w:r>
      <w:r w:rsidR="00BD3939">
        <w:rPr>
          <w:lang w:eastAsia="zh-CN"/>
        </w:rPr>
        <w:t xml:space="preserve"> </w:t>
      </w:r>
      <w:r w:rsidR="00BD3939" w:rsidRPr="00327F1F">
        <w:rPr>
          <w:rFonts w:eastAsia="Gulim"/>
        </w:rPr>
        <w:t>For a PUSCH transmission with semi-persistent CSI report, a UE determines a priority index from a priority indicator field, if provided, in </w:t>
      </w:r>
      <w:r w:rsidR="00BD3939" w:rsidRPr="00327F1F">
        <w:rPr>
          <w:rFonts w:eastAsia="Gulim"/>
          <w:lang w:val="en-AU"/>
        </w:rPr>
        <w:t xml:space="preserve">a DCI format </w:t>
      </w:r>
      <w:r w:rsidR="00BD3939">
        <w:rPr>
          <w:rFonts w:eastAsia="Gulim"/>
          <w:lang w:val="en-AU"/>
        </w:rPr>
        <w:t>that</w:t>
      </w:r>
      <w:r w:rsidR="00BD3939" w:rsidRPr="00327F1F">
        <w:rPr>
          <w:rFonts w:eastAsia="Gulim"/>
          <w:lang w:val="en-AU"/>
        </w:rPr>
        <w:t xml:space="preserve"> activates the semi-persistent CSI </w:t>
      </w:r>
      <w:r w:rsidR="00BD3939" w:rsidRPr="00327F1F">
        <w:rPr>
          <w:rFonts w:eastAsia="Gulim"/>
        </w:rPr>
        <w:t xml:space="preserve">report. </w:t>
      </w:r>
      <w:r>
        <w:rPr>
          <w:lang w:eastAsia="zh-CN"/>
        </w:rPr>
        <w:t xml:space="preserve">If a priority index is not provided </w:t>
      </w:r>
      <w:r w:rsidR="002B3948" w:rsidRPr="00C06B59">
        <w:rPr>
          <w:lang w:eastAsia="zh-CN"/>
        </w:rPr>
        <w:t xml:space="preserve">to a UE </w:t>
      </w:r>
      <w:r>
        <w:rPr>
          <w:lang w:eastAsia="zh-CN"/>
        </w:rPr>
        <w:t>for a PUSCH or a PUCCH</w:t>
      </w:r>
      <w:r w:rsidR="002B3948">
        <w:rPr>
          <w:lang w:eastAsia="zh-CN"/>
        </w:rPr>
        <w:t xml:space="preserve"> transmission</w:t>
      </w:r>
      <w:r w:rsidR="00DE110F">
        <w:rPr>
          <w:lang w:eastAsia="zh-CN"/>
        </w:rPr>
        <w:t xml:space="preserve"> </w:t>
      </w:r>
      <w:r w:rsidR="00DE110F" w:rsidRPr="004D527B">
        <w:rPr>
          <w:lang w:eastAsia="zh-CN"/>
        </w:rPr>
        <w:t>other than PUCCH transmissions with SL HARQ-ACK reports</w:t>
      </w:r>
      <w:r>
        <w:rPr>
          <w:lang w:eastAsia="zh-CN"/>
        </w:rPr>
        <w:t xml:space="preserve">, the priority index is 0. </w:t>
      </w:r>
    </w:p>
    <w:p w14:paraId="2834A845" w14:textId="77777777" w:rsidR="00020E6A" w:rsidRPr="005258CF" w:rsidRDefault="00020E6A" w:rsidP="00020E6A">
      <w:pPr>
        <w:shd w:val="clear" w:color="auto" w:fill="FFFFFF"/>
        <w:spacing w:after="120"/>
        <w:rPr>
          <w:noProof/>
          <w:lang w:eastAsia="zh-CN"/>
        </w:rPr>
      </w:pPr>
      <w:r w:rsidRPr="005258CF">
        <w:rPr>
          <w:noProof/>
          <w:lang w:eastAsia="zh-CN"/>
        </w:rPr>
        <w:t xml:space="preserve">If a UE is provided </w:t>
      </w:r>
      <w:r w:rsidRPr="005258CF">
        <w:rPr>
          <w:rFonts w:eastAsiaTheme="minorEastAsia" w:hint="eastAsia"/>
          <w:noProof/>
          <w:lang w:eastAsia="zh-CN"/>
        </w:rPr>
        <w:t>one</w:t>
      </w:r>
      <w:r w:rsidRPr="005258CF">
        <w:rPr>
          <w:noProof/>
          <w:lang w:eastAsia="zh-CN"/>
        </w:rPr>
        <w:t xml:space="preserve"> </w:t>
      </w:r>
      <w:r w:rsidRPr="005258CF">
        <w:rPr>
          <w:i/>
          <w:iCs/>
          <w:noProof/>
          <w:lang w:eastAsia="zh-CN"/>
        </w:rPr>
        <w:t>PUCCH-Config</w:t>
      </w:r>
    </w:p>
    <w:p w14:paraId="072837B6" w14:textId="77777777" w:rsidR="00020E6A" w:rsidRPr="005258CF" w:rsidRDefault="00020E6A" w:rsidP="00020E6A">
      <w:pPr>
        <w:pStyle w:val="B1"/>
        <w:spacing w:after="120"/>
        <w:rPr>
          <w:lang w:val="en-US"/>
        </w:rPr>
      </w:pPr>
      <w:r w:rsidRPr="005258CF">
        <w:t>-</w:t>
      </w:r>
      <w:r w:rsidRPr="005258CF">
        <w:tab/>
      </w:r>
      <w:r w:rsidRPr="005258CF">
        <w:rPr>
          <w:lang w:val="en-US"/>
        </w:rPr>
        <w:t xml:space="preserve">if the UE is provided </w:t>
      </w:r>
      <w:r w:rsidRPr="005258CF">
        <w:rPr>
          <w:i/>
          <w:iCs/>
        </w:rPr>
        <w:t>subslotLengthForPUCCH</w:t>
      </w:r>
      <w:r w:rsidRPr="005258CF">
        <w:rPr>
          <w:noProof/>
          <w:lang w:eastAsia="zh-CN"/>
        </w:rPr>
        <w:t xml:space="preserve"> in </w:t>
      </w:r>
      <w:r w:rsidRPr="005258CF">
        <w:rPr>
          <w:noProof/>
          <w:lang w:val="en-US" w:eastAsia="zh-CN"/>
        </w:rPr>
        <w:t xml:space="preserve">the </w:t>
      </w:r>
      <w:r w:rsidRPr="005258CF">
        <w:rPr>
          <w:i/>
          <w:iCs/>
          <w:noProof/>
          <w:lang w:eastAsia="zh-CN"/>
        </w:rPr>
        <w:t>PUCCH-Config</w:t>
      </w:r>
      <w:r w:rsidRPr="005258CF">
        <w:rPr>
          <w:noProof/>
          <w:lang w:eastAsia="zh-CN"/>
        </w:rPr>
        <w:t>,</w:t>
      </w:r>
      <w:r w:rsidRPr="005258CF">
        <w:rPr>
          <w:lang w:eastAsia="zh-CN"/>
        </w:rPr>
        <w:t xml:space="preserve"> the PUCCH resource </w:t>
      </w:r>
      <w:r w:rsidRPr="005258CF">
        <w:rPr>
          <w:lang w:val="en-US" w:eastAsia="zh-CN"/>
        </w:rPr>
        <w:t>for</w:t>
      </w:r>
      <w:r w:rsidRPr="005258CF">
        <w:rPr>
          <w:lang w:eastAsia="zh-CN"/>
        </w:rPr>
        <w:t xml:space="preserve"> a</w:t>
      </w:r>
      <w:r w:rsidRPr="005258CF">
        <w:rPr>
          <w:lang w:val="en-US" w:eastAsia="zh-CN"/>
        </w:rPr>
        <w:t>ny</w:t>
      </w:r>
      <w:r w:rsidRPr="005258CF">
        <w:rPr>
          <w:lang w:eastAsia="zh-CN"/>
        </w:rPr>
        <w:t xml:space="preserve"> SR configuration </w:t>
      </w:r>
      <w:r w:rsidRPr="005258CF">
        <w:rPr>
          <w:lang w:val="en-US" w:eastAsia="zh-CN"/>
        </w:rPr>
        <w:t xml:space="preserve">with priority index 0 or any CSI report configuration </w:t>
      </w:r>
      <w:r w:rsidRPr="005258CF">
        <w:rPr>
          <w:lang w:eastAsia="zh-CN"/>
        </w:rPr>
        <w:t xml:space="preserve">in </w:t>
      </w:r>
      <w:r w:rsidRPr="005258CF">
        <w:rPr>
          <w:rFonts w:hint="eastAsia"/>
          <w:lang w:val="en-US" w:eastAsia="zh-CN"/>
        </w:rPr>
        <w:t>the</w:t>
      </w:r>
      <w:r w:rsidRPr="005258CF">
        <w:rPr>
          <w:lang w:eastAsia="zh-CN"/>
        </w:rPr>
        <w:t xml:space="preserve"> </w:t>
      </w:r>
      <w:r w:rsidRPr="005258CF">
        <w:rPr>
          <w:i/>
          <w:iCs/>
          <w:lang w:eastAsia="zh-CN"/>
        </w:rPr>
        <w:t>PUCCH-Config</w:t>
      </w:r>
      <w:r w:rsidRPr="005258CF">
        <w:rPr>
          <w:lang w:eastAsia="zh-CN"/>
        </w:rPr>
        <w:t xml:space="preserve"> is within the </w:t>
      </w:r>
      <w:r w:rsidRPr="005258CF">
        <w:rPr>
          <w:i/>
          <w:iCs/>
        </w:rPr>
        <w:t>subslotLengthForPUCCH</w:t>
      </w:r>
      <w:r w:rsidRPr="005258CF">
        <w:rPr>
          <w:noProof/>
          <w:lang w:eastAsia="zh-CN"/>
        </w:rPr>
        <w:t xml:space="preserve"> symbols </w:t>
      </w:r>
      <w:r w:rsidRPr="005258CF">
        <w:rPr>
          <w:lang w:eastAsia="zh-CN"/>
        </w:rPr>
        <w:t>in the</w:t>
      </w:r>
      <w:r w:rsidRPr="005258CF">
        <w:rPr>
          <w:lang w:val="en-US" w:eastAsia="zh-CN"/>
        </w:rPr>
        <w:t xml:space="preserve"> </w:t>
      </w:r>
      <w:r w:rsidRPr="005258CF">
        <w:rPr>
          <w:i/>
          <w:iCs/>
          <w:lang w:eastAsia="zh-CN"/>
        </w:rPr>
        <w:t>PUCCH-Config</w:t>
      </w:r>
    </w:p>
    <w:p w14:paraId="36B20BEE" w14:textId="77777777" w:rsidR="00BD3939" w:rsidRPr="00032A9D" w:rsidRDefault="00BD3939" w:rsidP="00BD3939">
      <w:pPr>
        <w:shd w:val="clear" w:color="auto" w:fill="FFFFFF"/>
        <w:rPr>
          <w:noProof/>
          <w:lang w:eastAsia="zh-CN"/>
        </w:rPr>
      </w:pPr>
      <w:r w:rsidRPr="00A5237B">
        <w:rPr>
          <w:noProof/>
          <w:lang w:eastAsia="zh-CN"/>
        </w:rPr>
        <w:t>If a UE is provided</w:t>
      </w:r>
      <w:r>
        <w:rPr>
          <w:noProof/>
          <w:lang w:eastAsia="zh-CN"/>
        </w:rPr>
        <w:t xml:space="preserve"> two </w:t>
      </w:r>
      <w:r w:rsidRPr="00A5237B">
        <w:rPr>
          <w:i/>
          <w:iCs/>
          <w:noProof/>
          <w:lang w:eastAsia="zh-CN"/>
        </w:rPr>
        <w:t>PUCCH-Config</w:t>
      </w:r>
    </w:p>
    <w:p w14:paraId="678080E6" w14:textId="3A22F015"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first</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0 or any CSI report configuration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first</w:t>
      </w:r>
      <w:r w:rsidRPr="00DB349E">
        <w:rPr>
          <w:lang w:eastAsia="zh-CN"/>
        </w:rPr>
        <w:t xml:space="preserve"> </w:t>
      </w:r>
      <w:r w:rsidRPr="00085EC7">
        <w:rPr>
          <w:i/>
          <w:iCs/>
          <w:lang w:eastAsia="zh-CN"/>
        </w:rPr>
        <w:t>PUCCH-Config</w:t>
      </w:r>
    </w:p>
    <w:p w14:paraId="47DDF6C8" w14:textId="33E55367" w:rsidR="00BD3939" w:rsidRDefault="00BD3939" w:rsidP="00BD3939">
      <w:pPr>
        <w:pStyle w:val="B1"/>
        <w:rPr>
          <w:lang w:val="en-US"/>
        </w:rPr>
      </w:pPr>
      <w:r w:rsidRPr="00C06B59">
        <w:t>-</w:t>
      </w:r>
      <w:r w:rsidRPr="00C06B59">
        <w:tab/>
      </w:r>
      <w:r>
        <w:rPr>
          <w:lang w:val="en-US"/>
        </w:rPr>
        <w:t xml:space="preserve">if the UE is provided </w:t>
      </w:r>
      <w:r w:rsidRPr="00A5237B">
        <w:rPr>
          <w:i/>
          <w:iCs/>
        </w:rPr>
        <w:t>subslotLengthForPUCCH</w:t>
      </w:r>
      <w:r w:rsidRPr="00A5237B">
        <w:rPr>
          <w:noProof/>
          <w:lang w:eastAsia="zh-CN"/>
        </w:rPr>
        <w:t xml:space="preserve"> in </w:t>
      </w:r>
      <w:r>
        <w:rPr>
          <w:noProof/>
          <w:lang w:val="en-US" w:eastAsia="zh-CN"/>
        </w:rPr>
        <w:t>the second</w:t>
      </w:r>
      <w:r w:rsidRPr="00A5237B">
        <w:rPr>
          <w:noProof/>
          <w:lang w:eastAsia="zh-CN"/>
        </w:rPr>
        <w:t xml:space="preserve"> </w:t>
      </w:r>
      <w:r w:rsidRPr="00A5237B">
        <w:rPr>
          <w:i/>
          <w:iCs/>
          <w:noProof/>
          <w:lang w:eastAsia="zh-CN"/>
        </w:rPr>
        <w:t>PUCCH-Config</w:t>
      </w:r>
      <w:r w:rsidRPr="00A5237B">
        <w:rPr>
          <w:noProof/>
          <w:lang w:eastAsia="zh-CN"/>
        </w:rPr>
        <w:t>,</w:t>
      </w:r>
      <w:r>
        <w:rPr>
          <w:lang w:eastAsia="zh-CN"/>
        </w:rPr>
        <w:t xml:space="preserve"> </w:t>
      </w:r>
      <w:r w:rsidRPr="00DB349E">
        <w:rPr>
          <w:lang w:eastAsia="zh-CN"/>
        </w:rPr>
        <w:t xml:space="preserve">the PUCCH resource </w:t>
      </w:r>
      <w:r>
        <w:rPr>
          <w:lang w:val="en-US" w:eastAsia="zh-CN"/>
        </w:rPr>
        <w:t>for</w:t>
      </w:r>
      <w:r w:rsidRPr="00DB349E">
        <w:rPr>
          <w:lang w:eastAsia="zh-CN"/>
        </w:rPr>
        <w:t xml:space="preserve"> a</w:t>
      </w:r>
      <w:r>
        <w:rPr>
          <w:lang w:val="en-US" w:eastAsia="zh-CN"/>
        </w:rPr>
        <w:t>ny</w:t>
      </w:r>
      <w:r w:rsidRPr="00DB349E">
        <w:rPr>
          <w:lang w:eastAsia="zh-CN"/>
        </w:rPr>
        <w:t xml:space="preserve"> SR configuration </w:t>
      </w:r>
      <w:r>
        <w:rPr>
          <w:lang w:val="en-US" w:eastAsia="zh-CN"/>
        </w:rPr>
        <w:t xml:space="preserve">with priority index 1 </w:t>
      </w:r>
      <w:r>
        <w:rPr>
          <w:lang w:eastAsia="zh-CN"/>
        </w:rPr>
        <w:t>in</w:t>
      </w:r>
      <w:r w:rsidRPr="00DB349E">
        <w:rPr>
          <w:lang w:eastAsia="zh-CN"/>
        </w:rPr>
        <w:t xml:space="preserve"> </w:t>
      </w:r>
      <w:r>
        <w:rPr>
          <w:lang w:val="en-US" w:eastAsia="zh-CN"/>
        </w:rPr>
        <w:t>any</w:t>
      </w:r>
      <w:r w:rsidRPr="00DB349E">
        <w:rPr>
          <w:lang w:eastAsia="zh-CN"/>
        </w:rPr>
        <w:t xml:space="preserve"> </w:t>
      </w:r>
      <w:r w:rsidRPr="00085EC7">
        <w:rPr>
          <w:i/>
          <w:iCs/>
          <w:lang w:eastAsia="zh-CN"/>
        </w:rPr>
        <w:t>PUCCH-Config</w:t>
      </w:r>
      <w:r w:rsidRPr="00DB349E">
        <w:rPr>
          <w:lang w:eastAsia="zh-CN"/>
        </w:rPr>
        <w:t xml:space="preserve"> </w:t>
      </w:r>
      <w:r>
        <w:rPr>
          <w:lang w:eastAsia="zh-CN"/>
        </w:rPr>
        <w:t>is</w:t>
      </w:r>
      <w:r w:rsidRPr="00DB349E">
        <w:rPr>
          <w:lang w:eastAsia="zh-CN"/>
        </w:rPr>
        <w:t xml:space="preserve"> </w:t>
      </w:r>
      <w:r>
        <w:rPr>
          <w:lang w:eastAsia="zh-CN"/>
        </w:rPr>
        <w:t>within</w:t>
      </w:r>
      <w:r w:rsidRPr="00DB349E">
        <w:rPr>
          <w:lang w:eastAsia="zh-CN"/>
        </w:rPr>
        <w:t xml:space="preserve"> the </w:t>
      </w:r>
      <w:r w:rsidRPr="00A5237B">
        <w:rPr>
          <w:i/>
          <w:iCs/>
        </w:rPr>
        <w:t>subslotLengthForPUCCH</w:t>
      </w:r>
      <w:r w:rsidRPr="00A5237B">
        <w:rPr>
          <w:noProof/>
          <w:lang w:eastAsia="zh-CN"/>
        </w:rPr>
        <w:t xml:space="preserve"> </w:t>
      </w:r>
      <w:r>
        <w:rPr>
          <w:noProof/>
          <w:lang w:eastAsia="zh-CN"/>
        </w:rPr>
        <w:t>symbols</w:t>
      </w:r>
      <w:r w:rsidRPr="00A5237B">
        <w:rPr>
          <w:noProof/>
          <w:lang w:eastAsia="zh-CN"/>
        </w:rPr>
        <w:t xml:space="preserve"> </w:t>
      </w:r>
      <w:r>
        <w:rPr>
          <w:lang w:eastAsia="zh-CN"/>
        </w:rPr>
        <w:t>in</w:t>
      </w:r>
      <w:r w:rsidRPr="00DB349E">
        <w:rPr>
          <w:lang w:eastAsia="zh-CN"/>
        </w:rPr>
        <w:t xml:space="preserve"> the</w:t>
      </w:r>
      <w:r>
        <w:rPr>
          <w:lang w:val="en-US" w:eastAsia="zh-CN"/>
        </w:rPr>
        <w:t xml:space="preserve"> second</w:t>
      </w:r>
      <w:r w:rsidRPr="00DB349E">
        <w:rPr>
          <w:lang w:eastAsia="zh-CN"/>
        </w:rPr>
        <w:t xml:space="preserve"> </w:t>
      </w:r>
      <w:r w:rsidRPr="00085EC7">
        <w:rPr>
          <w:i/>
          <w:iCs/>
          <w:lang w:eastAsia="zh-CN"/>
        </w:rPr>
        <w:t>PUCCH-Config</w:t>
      </w:r>
    </w:p>
    <w:p w14:paraId="4B09D637" w14:textId="639F3B2F" w:rsidR="005F77BA" w:rsidRDefault="005F77BA" w:rsidP="002734EA">
      <w:pPr>
        <w:rPr>
          <w:lang w:eastAsia="ko-KR"/>
        </w:rPr>
      </w:pPr>
      <w:r>
        <w:t xml:space="preserve">If a UE is provided </w:t>
      </w:r>
      <w:r>
        <w:rPr>
          <w:i/>
          <w:iCs/>
        </w:rPr>
        <w:t>subslotLengthForPUCCH</w:t>
      </w:r>
      <w:r>
        <w:rPr>
          <w:lang w:eastAsia="zh-CN"/>
        </w:rPr>
        <w:t xml:space="preserve"> in a </w:t>
      </w:r>
      <w:r>
        <w:rPr>
          <w:i/>
          <w:iCs/>
          <w:lang w:eastAsia="zh-CN"/>
        </w:rPr>
        <w:t>PUCCH-Config</w:t>
      </w:r>
      <w:r>
        <w:rPr>
          <w:lang w:eastAsia="zh-CN"/>
        </w:rPr>
        <w:t xml:space="preserve"> of a given priority index</w:t>
      </w:r>
      <w:r w:rsidRPr="007419EB">
        <w:rPr>
          <w:lang w:eastAsia="zh-CN"/>
        </w:rPr>
        <w:t xml:space="preserve">, </w:t>
      </w:r>
      <w:r w:rsidRPr="007419EB">
        <w:t xml:space="preserve">in a slot of </w:t>
      </w:r>
      <m:oMath>
        <m:sSubSup>
          <m:sSubSupPr>
            <m:ctrlPr>
              <w:rPr>
                <w:rFonts w:ascii="Cambria Math" w:hAnsi="Cambria Math"/>
                <w:sz w:val="24"/>
                <w:szCs w:val="24"/>
              </w:rPr>
            </m:ctrlPr>
          </m:sSubSupPr>
          <m:e>
            <m:r>
              <w:rPr>
                <w:rFonts w:ascii="Cambria Math" w:hAnsi="Cambria Math"/>
              </w:rPr>
              <m:t>N</m:t>
            </m:r>
          </m:e>
          <m:sub>
            <m:r>
              <m:rPr>
                <m:nor/>
              </m:rPr>
              <w:rPr>
                <w:rFonts w:ascii="Cambria Math" w:hAnsi="Cambria Math"/>
              </w:rPr>
              <m:t>sym</m:t>
            </m:r>
          </m:sub>
          <m:sup>
            <m:r>
              <m:rPr>
                <m:nor/>
              </m:rPr>
              <w:rPr>
                <w:rFonts w:ascii="Cambria Math" w:hAnsi="Cambria Math"/>
              </w:rPr>
              <m:t>slot</m:t>
            </m:r>
          </m:sup>
        </m:sSubSup>
      </m:oMath>
      <w:r>
        <w:rPr>
          <w:lang w:val="de-AT"/>
        </w:rPr>
        <w:t xml:space="preserve"> </w:t>
      </w:r>
      <w:r w:rsidRPr="007419EB">
        <w:t>symbols [4, TS 38.211] with HARQ-ACK</w:t>
      </w:r>
      <w:r w:rsidRPr="007419EB">
        <w:rPr>
          <w:lang w:eastAsia="zh-CN"/>
        </w:rPr>
        <w:t>, the UE does not expect t</w:t>
      </w:r>
      <w:r>
        <w:rPr>
          <w:lang w:eastAsia="zh-CN"/>
        </w:rPr>
        <w:t xml:space="preserve">hat </w:t>
      </w:r>
      <w:r>
        <w:t xml:space="preserve">HARQ-ACK information in response to SPS PDSCH reception(s) only (if any) or SR (if any) of the given priority index </w:t>
      </w:r>
      <w:r>
        <w:rPr>
          <w:lang w:eastAsia="ko-KR"/>
        </w:rPr>
        <w:t xml:space="preserve">in a slot </w:t>
      </w:r>
      <w:r>
        <w:t xml:space="preserve">of </w:t>
      </w:r>
      <w:r>
        <w:rPr>
          <w:i/>
          <w:iCs/>
          <w:lang w:eastAsia="ko-KR"/>
        </w:rPr>
        <w:t>subslotLengthForPUCCH</w:t>
      </w:r>
      <w:r>
        <w:rPr>
          <w:lang w:eastAsia="ko-KR"/>
        </w:rPr>
        <w:t xml:space="preserve"> symbols is moved to a different slot of </w:t>
      </w:r>
      <w:r>
        <w:rPr>
          <w:i/>
          <w:iCs/>
          <w:lang w:eastAsia="ko-KR"/>
        </w:rPr>
        <w:t xml:space="preserve">subslotLengthForPUCCH </w:t>
      </w:r>
      <w:r>
        <w:rPr>
          <w:lang w:eastAsia="ko-KR"/>
        </w:rPr>
        <w:t>symbols after multiplexing overlapping PUCCHs.</w:t>
      </w:r>
    </w:p>
    <w:p w14:paraId="1700DF66" w14:textId="3C42AA25" w:rsidR="00DF0F4D" w:rsidRDefault="002734EA" w:rsidP="002734EA">
      <w:pPr>
        <w:rPr>
          <w:lang w:eastAsia="zh-CN"/>
        </w:rPr>
      </w:pPr>
      <w:r>
        <w:rPr>
          <w:lang w:eastAsia="zh-CN"/>
        </w:rPr>
        <w:t xml:space="preserve">If in an active DL BWP a UE monitors PDCCH for detection of DCI format </w:t>
      </w:r>
      <w:r w:rsidR="009B5A01" w:rsidRPr="00111FF6">
        <w:rPr>
          <w:lang w:eastAsia="zh-CN"/>
        </w:rPr>
        <w:t>that includes a priority indicator field</w:t>
      </w:r>
      <w:r>
        <w:rPr>
          <w:lang w:eastAsia="zh-CN"/>
        </w:rPr>
        <w:t xml:space="preserve">, a priority index can be provided by </w:t>
      </w:r>
      <w:r w:rsidR="009B5A01" w:rsidRPr="00111FF6">
        <w:rPr>
          <w:lang w:eastAsia="zh-CN"/>
        </w:rPr>
        <w:t>the</w:t>
      </w:r>
      <w:r>
        <w:rPr>
          <w:lang w:eastAsia="zh-CN"/>
        </w:rPr>
        <w:t xml:space="preserve"> priority indicator field. If a UE indicates a capability to monitor, in an active DL </w:t>
      </w:r>
      <w:r>
        <w:rPr>
          <w:lang w:eastAsia="zh-CN"/>
        </w:rPr>
        <w:lastRenderedPageBreak/>
        <w:t xml:space="preserve">BWP, PDCCH for detection of DCI format </w:t>
      </w:r>
      <w:r w:rsidR="009B5A01" w:rsidRPr="00111FF6">
        <w:rPr>
          <w:lang w:eastAsia="zh-CN"/>
        </w:rPr>
        <w:t xml:space="preserve">that includes a priority indicator field, the DCI format </w:t>
      </w:r>
      <w:r>
        <w:rPr>
          <w:lang w:eastAsia="zh-CN"/>
        </w:rPr>
        <w:t>can schedule PUSCH transmission</w:t>
      </w:r>
      <w:r w:rsidR="00BF4A38">
        <w:rPr>
          <w:lang w:eastAsia="zh-CN"/>
        </w:rPr>
        <w:t>s</w:t>
      </w:r>
      <w:r>
        <w:rPr>
          <w:lang w:eastAsia="zh-CN"/>
        </w:rPr>
        <w:t xml:space="preserve"> of any priority</w:t>
      </w:r>
      <w:r w:rsidR="006C5786">
        <w:rPr>
          <w:lang w:eastAsia="zh-CN"/>
        </w:rPr>
        <w:t>,</w:t>
      </w:r>
      <w:r>
        <w:rPr>
          <w:lang w:eastAsia="zh-CN"/>
        </w:rPr>
        <w:t xml:space="preserve"> </w:t>
      </w:r>
      <w:r w:rsidR="009B5A01" w:rsidRPr="00111FF6">
        <w:rPr>
          <w:lang w:eastAsia="zh-CN"/>
        </w:rPr>
        <w:t xml:space="preserve">or </w:t>
      </w:r>
      <w:r>
        <w:rPr>
          <w:lang w:eastAsia="zh-CN"/>
        </w:rPr>
        <w:t>PDSCH reception</w:t>
      </w:r>
      <w:r w:rsidR="00BF4A38">
        <w:rPr>
          <w:lang w:eastAsia="zh-CN"/>
        </w:rPr>
        <w:t>s</w:t>
      </w:r>
      <w:r>
        <w:rPr>
          <w:lang w:eastAsia="zh-CN"/>
        </w:rPr>
        <w:t xml:space="preserve"> and</w:t>
      </w:r>
      <w:r w:rsidR="009B5A01" w:rsidRPr="00111FF6">
        <w:rPr>
          <w:lang w:eastAsia="zh-CN"/>
        </w:rPr>
        <w:t>/or</w:t>
      </w:r>
      <w:r>
        <w:rPr>
          <w:lang w:eastAsia="zh-CN"/>
        </w:rPr>
        <w:t xml:space="preserve"> trigger a PUCCH transmission with corresponding HARQ-ACK information of any priority</w:t>
      </w:r>
      <w:r w:rsidR="00FB3F23" w:rsidRPr="00F415B1">
        <w:rPr>
          <w:lang w:eastAsia="zh-CN"/>
        </w:rPr>
        <w:t>, and DCI format 1_1 or DCI format 1_2 can indicate a TCI state update and trigger a PUCCH transmission with corresponding HARQ-ACK information of any priority</w:t>
      </w:r>
      <w:r>
        <w:rPr>
          <w:lang w:eastAsia="zh-CN"/>
        </w:rPr>
        <w:t xml:space="preserve">. </w:t>
      </w:r>
    </w:p>
    <w:p w14:paraId="32322193" w14:textId="77777777" w:rsidR="00FB3F23" w:rsidRPr="00A404A8" w:rsidRDefault="00FB3F23" w:rsidP="00FB3F23">
      <w:pPr>
        <w:rPr>
          <w:lang w:val="en-US" w:eastAsia="zh-CN"/>
        </w:rPr>
      </w:pPr>
      <w:r>
        <w:rPr>
          <w:lang w:val="en-US" w:eastAsia="zh-CN"/>
        </w:rPr>
        <w:t xml:space="preserve">A </w:t>
      </w:r>
      <w:r w:rsidRPr="00F415B1">
        <w:rPr>
          <w:lang w:val="en-US" w:eastAsia="zh-CN"/>
        </w:rPr>
        <w:t>DCI format</w:t>
      </w:r>
      <w:r>
        <w:rPr>
          <w:lang w:val="en-US" w:eastAsia="zh-CN"/>
        </w:rPr>
        <w:t xml:space="preserve"> indicating a SPS PDSCH release, or </w:t>
      </w:r>
      <w:r w:rsidRPr="00F415B1">
        <w:rPr>
          <w:lang w:eastAsia="zh-CN"/>
        </w:rPr>
        <w:t>SCell dormancy</w:t>
      </w:r>
      <w:r>
        <w:rPr>
          <w:lang w:eastAsia="zh-CN"/>
        </w:rPr>
        <w:t xml:space="preserve"> without scheduling a PDSCH reception, or indicating a TCI state update</w:t>
      </w:r>
      <w:r w:rsidRPr="00E74778">
        <w:rPr>
          <w:lang w:eastAsia="zh-CN"/>
        </w:rPr>
        <w:t xml:space="preserve"> </w:t>
      </w:r>
      <w:r>
        <w:rPr>
          <w:lang w:eastAsia="zh-CN"/>
        </w:rPr>
        <w:t>without scheduling PDSCH reception, is referred to as a DCI format</w:t>
      </w:r>
      <w:r w:rsidRPr="00F415B1">
        <w:rPr>
          <w:lang w:val="en-US" w:eastAsia="zh-CN"/>
        </w:rPr>
        <w:t xml:space="preserve"> having associated HARQ-ACK information without scheduling </w:t>
      </w:r>
      <w:r>
        <w:rPr>
          <w:lang w:val="en-US" w:eastAsia="zh-CN"/>
        </w:rPr>
        <w:t xml:space="preserve">a </w:t>
      </w:r>
      <w:r w:rsidRPr="00F415B1">
        <w:rPr>
          <w:lang w:val="en-US" w:eastAsia="zh-CN"/>
        </w:rPr>
        <w:t>PDSCH reception</w:t>
      </w:r>
      <w:r>
        <w:rPr>
          <w:lang w:val="en-US" w:eastAsia="zh-CN"/>
        </w:rPr>
        <w:t>.</w:t>
      </w:r>
      <w:r w:rsidRPr="00F415B1">
        <w:rPr>
          <w:rFonts w:ascii="Times" w:hAnsi="Times" w:cs="Gulim"/>
          <w:lang w:eastAsia="zh-CN"/>
        </w:rPr>
        <w:t xml:space="preserve"> </w:t>
      </w:r>
    </w:p>
    <w:p w14:paraId="6247E1A2" w14:textId="7D16A948" w:rsidR="00BD6CD4" w:rsidRDefault="00BD6CD4" w:rsidP="00BD6CD4">
      <w:pPr>
        <w:rPr>
          <w:rFonts w:ascii="Times" w:hAnsi="Times" w:cs="Times"/>
          <w:lang w:eastAsia="zh-CN"/>
        </w:rPr>
      </w:pPr>
      <w:r>
        <w:rPr>
          <w:rFonts w:ascii="Times" w:hAnsi="Times" w:cs="Gulim"/>
          <w:lang w:eastAsia="zh-CN"/>
        </w:rPr>
        <w:t xml:space="preserve">When a UE determines overlapping for PUCCH transmissions with SL HARQ-ACK reports and PUCCH of larger and/or smaller priority index, the UE resolves the overlapping for PUCCH transmissions with SL HARQ-ACK reports and PUCCH of each priority index as described </w:t>
      </w:r>
      <w:r w:rsidR="006F5F9E">
        <w:rPr>
          <w:rFonts w:ascii="Times" w:hAnsi="Times" w:cs="Gulim"/>
          <w:lang w:eastAsia="zh-CN"/>
        </w:rPr>
        <w:t>in clause</w:t>
      </w:r>
      <w:r>
        <w:rPr>
          <w:rFonts w:ascii="Times" w:hAnsi="Times" w:cs="Gulim"/>
          <w:lang w:eastAsia="zh-CN"/>
        </w:rPr>
        <w:t xml:space="preserve"> 9.2.5 and 9.2.6</w:t>
      </w:r>
      <w:r w:rsidR="00DE110F">
        <w:rPr>
          <w:rFonts w:ascii="Times" w:hAnsi="Times" w:cs="Gulim"/>
          <w:lang w:eastAsia="zh-CN"/>
        </w:rPr>
        <w:t xml:space="preserve"> </w:t>
      </w:r>
      <w:r w:rsidR="00DE110F" w:rsidRPr="008136B8">
        <w:rPr>
          <w:rFonts w:ascii="Times" w:hAnsi="Times" w:cs="Gulim"/>
          <w:lang w:eastAsia="zh-CN"/>
        </w:rPr>
        <w:t>before resolving the overlapping for PUCCH transmissions without SL HARQ-ACK or the overlapping for PUCCH transmissions and PUSCH transmissions</w:t>
      </w:r>
      <w:r>
        <w:rPr>
          <w:rFonts w:ascii="Times" w:hAnsi="Times" w:cs="Gulim"/>
          <w:lang w:eastAsia="zh-CN"/>
        </w:rPr>
        <w:t>.</w:t>
      </w:r>
    </w:p>
    <w:p w14:paraId="0EBA0737" w14:textId="77777777" w:rsidR="007E5D7D" w:rsidRPr="007E5D7D" w:rsidRDefault="007E5D7D" w:rsidP="007E5D7D">
      <w:pPr>
        <w:rPr>
          <w:rFonts w:ascii="Times" w:eastAsia="Malgun Gothic" w:hAnsi="Times" w:cs="Times"/>
          <w:lang w:eastAsia="zh-CN"/>
        </w:rPr>
      </w:pPr>
      <w:r w:rsidRPr="007E5D7D">
        <w:rPr>
          <w:rFonts w:ascii="Times" w:eastAsia="Malgun Gothic" w:hAnsi="Times" w:cs="Times"/>
          <w:lang w:eastAsia="zh-CN"/>
        </w:rPr>
        <w:t xml:space="preserve">When a UE determines overlapping for PUCCH and/or PUSCH transmissions of the same priority index </w:t>
      </w:r>
      <w:r w:rsidRPr="007E5D7D">
        <w:rPr>
          <w:rFonts w:ascii="Times" w:eastAsia="Malgun Gothic" w:hAnsi="Times"/>
        </w:rPr>
        <w:t>other than PUCCH transmissions with SL HARQ-ACK reports</w:t>
      </w:r>
      <w:r w:rsidRPr="007E5D7D">
        <w:rPr>
          <w:rFonts w:ascii="Times" w:eastAsia="Malgun Gothic" w:hAnsi="Times" w:cs="Times"/>
        </w:rPr>
        <w:t xml:space="preserve"> </w:t>
      </w:r>
      <w:r w:rsidRPr="007E5D7D">
        <w:rPr>
          <w:rFonts w:eastAsia="Malgun Gothic"/>
        </w:rPr>
        <w:t>before considering limitations for UE transmission as described in clause 11.1</w:t>
      </w:r>
      <w:r w:rsidRPr="007E5D7D">
        <w:rPr>
          <w:rFonts w:eastAsia="Malgun Gothic" w:hint="eastAsia"/>
          <w:lang w:eastAsia="zh-CN"/>
        </w:rPr>
        <w:t xml:space="preserve"> and clause 11.1.1</w:t>
      </w:r>
      <w:r w:rsidRPr="007E5D7D">
        <w:rPr>
          <w:rFonts w:ascii="Times" w:eastAsia="Malgun Gothic" w:hAnsi="Times" w:cs="Times"/>
          <w:lang w:eastAsia="zh-CN"/>
        </w:rPr>
        <w:t xml:space="preserve">, including repetitions if any, </w:t>
      </w:r>
    </w:p>
    <w:p w14:paraId="11B382AE" w14:textId="17A4695B" w:rsidR="007E5D7D" w:rsidRPr="007E5D7D" w:rsidRDefault="007E5D7D" w:rsidP="007E5D7D">
      <w:pPr>
        <w:pStyle w:val="B1"/>
        <w:rPr>
          <w:lang w:eastAsia="zh-CN"/>
        </w:rPr>
      </w:pPr>
      <w:r w:rsidRPr="007E5D7D">
        <w:t>-</w:t>
      </w:r>
      <w:r w:rsidRPr="007E5D7D">
        <w:tab/>
      </w:r>
      <w:r w:rsidRPr="007E5D7D">
        <w:rPr>
          <w:lang w:val="en-US"/>
        </w:rPr>
        <w:t xml:space="preserve">first, </w:t>
      </w:r>
      <w:r w:rsidRPr="007E5D7D">
        <w:rPr>
          <w:lang w:eastAsia="zh-CN"/>
        </w:rPr>
        <w:t>the UE resolves the overlapping for PUCCHs with repetitions as described in clause 9.2.6, if any</w:t>
      </w:r>
    </w:p>
    <w:p w14:paraId="2EA8FB71" w14:textId="77777777" w:rsidR="007E5D7D" w:rsidRPr="007E5D7D" w:rsidRDefault="007E5D7D" w:rsidP="007E5D7D">
      <w:pPr>
        <w:pStyle w:val="B1"/>
        <w:rPr>
          <w:lang w:eastAsia="zh-CN"/>
        </w:rPr>
      </w:pPr>
      <w:r w:rsidRPr="007E5D7D">
        <w:rPr>
          <w:rFonts w:hint="eastAsia"/>
        </w:rPr>
        <w:t>-</w:t>
      </w:r>
      <w:r w:rsidRPr="007E5D7D">
        <w:tab/>
      </w:r>
      <w:r w:rsidRPr="007E5D7D">
        <w:rPr>
          <w:lang w:val="en-US"/>
        </w:rPr>
        <w:t xml:space="preserve">second, </w:t>
      </w:r>
      <w:r w:rsidRPr="007E5D7D">
        <w:rPr>
          <w:lang w:eastAsia="zh-CN"/>
        </w:rPr>
        <w:t>the UE resolves the overlapping for PUCCHs without repetitions as described in clauses 9.2.5</w:t>
      </w:r>
    </w:p>
    <w:p w14:paraId="23C2FAAA" w14:textId="0F8FE78A" w:rsidR="007E5D7D" w:rsidRPr="007E5D7D" w:rsidRDefault="007E5D7D" w:rsidP="007E5D7D">
      <w:pPr>
        <w:pStyle w:val="B1"/>
        <w:rPr>
          <w:lang w:eastAsia="zh-CN"/>
        </w:rPr>
      </w:pPr>
      <w:r w:rsidRPr="007E5D7D">
        <w:rPr>
          <w:rFonts w:hint="eastAsia"/>
        </w:rPr>
        <w:t>-</w:t>
      </w:r>
      <w:r w:rsidRPr="007E5D7D">
        <w:tab/>
      </w:r>
      <w:r w:rsidRPr="007E5D7D">
        <w:rPr>
          <w:lang w:val="en-US"/>
        </w:rPr>
        <w:t xml:space="preserve">third, </w:t>
      </w:r>
      <w:r w:rsidRPr="007E5D7D">
        <w:rPr>
          <w:lang w:eastAsia="zh-CN"/>
        </w:rPr>
        <w:t>the UE resolves the overlapping for PUSCHs and PUCCHs with repetitions as described in clause 9.2.6</w:t>
      </w:r>
    </w:p>
    <w:p w14:paraId="0A1712B8" w14:textId="3953145E" w:rsidR="007E5D7D" w:rsidRPr="007E5D7D" w:rsidRDefault="007E5D7D" w:rsidP="007E5D7D">
      <w:pPr>
        <w:pStyle w:val="B1"/>
        <w:rPr>
          <w:szCs w:val="32"/>
          <w:lang w:val="en-GB"/>
        </w:rPr>
      </w:pPr>
      <w:r w:rsidRPr="007E5D7D">
        <w:rPr>
          <w:rFonts w:hint="eastAsia"/>
          <w:lang w:eastAsia="zh-CN"/>
        </w:rPr>
        <w:t>-</w:t>
      </w:r>
      <w:r w:rsidRPr="007E5D7D">
        <w:rPr>
          <w:lang w:eastAsia="zh-CN"/>
        </w:rPr>
        <w:tab/>
        <w:t>fourth, the UE resolves the overlapping for PUSCHs and PUCCHs without repetitions as is subsequently described in this clause</w:t>
      </w:r>
      <w:r>
        <w:rPr>
          <w:lang w:val="en-GB" w:eastAsia="zh-CN"/>
        </w:rPr>
        <w:t>.</w:t>
      </w:r>
    </w:p>
    <w:p w14:paraId="2B43B854" w14:textId="77777777" w:rsidR="00F25051" w:rsidRPr="00647C89" w:rsidRDefault="00F25051" w:rsidP="00F25051">
      <w:pPr>
        <w:rPr>
          <w:lang w:val="en-US"/>
        </w:rPr>
      </w:pPr>
      <w:r w:rsidRPr="00647C89">
        <w:rPr>
          <w:lang w:val="en-US"/>
        </w:rPr>
        <w:t>If a UE</w:t>
      </w:r>
    </w:p>
    <w:p w14:paraId="600340DC" w14:textId="77777777" w:rsidR="00F25051" w:rsidRPr="00647C89" w:rsidRDefault="00F25051" w:rsidP="00F25051">
      <w:pPr>
        <w:pStyle w:val="B1"/>
        <w:rPr>
          <w:lang w:val="en-US"/>
        </w:rPr>
      </w:pPr>
      <w:r w:rsidRPr="00647C89">
        <w:t>-</w:t>
      </w:r>
      <w:r w:rsidRPr="00647C89">
        <w:tab/>
      </w:r>
      <w:r w:rsidRPr="00647C89">
        <w:rPr>
          <w:lang w:val="en-US"/>
        </w:rPr>
        <w:t xml:space="preserve">is provided </w:t>
      </w:r>
      <w:r w:rsidRPr="00647C89">
        <w:rPr>
          <w:i/>
          <w:lang w:val="en-US"/>
        </w:rPr>
        <w:t>simultaneousPUCCH-PUSCH</w:t>
      </w:r>
      <w:r w:rsidRPr="00647C89">
        <w:rPr>
          <w:lang w:val="en-US"/>
        </w:rPr>
        <w:t xml:space="preserve"> and would transmit a PUCCH with a first priority index and PUSCHs with a second priority index that is different than the first priority index, where the PUCCH and the PUSCHs overlap in time</w:t>
      </w:r>
    </w:p>
    <w:p w14:paraId="77DC29A9" w14:textId="6F762A97" w:rsidR="00F25051" w:rsidRPr="00647C89" w:rsidRDefault="00F25051" w:rsidP="00F25051">
      <w:pPr>
        <w:pStyle w:val="B1"/>
        <w:rPr>
          <w:lang w:val="en-US"/>
        </w:rPr>
      </w:pPr>
      <w:r w:rsidRPr="00647C89">
        <w:t>-</w:t>
      </w:r>
      <w:r w:rsidRPr="00647C89">
        <w:tab/>
      </w:r>
      <w:r w:rsidRPr="00647C89">
        <w:rPr>
          <w:lang w:val="en-US"/>
        </w:rPr>
        <w:t>can simultaneously transmit the PUCCH and the PUSCHs</w:t>
      </w:r>
      <w:r>
        <w:rPr>
          <w:lang w:val="en-US"/>
        </w:rPr>
        <w:t xml:space="preserve"> [</w:t>
      </w:r>
      <w:r w:rsidR="00E63D37" w:rsidRPr="00F325E8">
        <w:t>1</w:t>
      </w:r>
      <w:r w:rsidR="00E63D37">
        <w:rPr>
          <w:lang w:val="en-GB"/>
        </w:rPr>
        <w:t>8</w:t>
      </w:r>
      <w:r w:rsidRPr="00F325E8">
        <w:t>, TS 38.306]</w:t>
      </w:r>
      <w:r w:rsidRPr="00647C89">
        <w:rPr>
          <w:lang w:val="en-US"/>
        </w:rPr>
        <w:t>,</w:t>
      </w:r>
    </w:p>
    <w:p w14:paraId="54372E41" w14:textId="77777777" w:rsidR="00F25051" w:rsidRDefault="00F25051" w:rsidP="00F25051">
      <w:pPr>
        <w:rPr>
          <w:lang w:val="en-US"/>
        </w:rPr>
      </w:pPr>
      <w:r w:rsidRPr="00647C89">
        <w:rPr>
          <w:lang w:val="en-US"/>
        </w:rPr>
        <w:t>the UE excludes the PUSCHs for resolving the time overlapping between the PUCCH and PUSCHs</w:t>
      </w:r>
      <w:r>
        <w:rPr>
          <w:lang w:val="en-US"/>
        </w:rPr>
        <w:t>, where the timeline conditions are not required for the excluded PUSCHs</w:t>
      </w:r>
      <w:r w:rsidRPr="00647C89">
        <w:rPr>
          <w:lang w:val="en-US"/>
        </w:rPr>
        <w:t xml:space="preserve">. </w:t>
      </w:r>
    </w:p>
    <w:p w14:paraId="6CBDA5DE" w14:textId="0BDD3C56" w:rsidR="00441824" w:rsidRPr="00111FF6" w:rsidRDefault="002B3948" w:rsidP="00441824">
      <w:pPr>
        <w:rPr>
          <w:lang w:eastAsia="zh-CN"/>
        </w:rPr>
      </w:pPr>
      <w:r w:rsidRPr="00CC5DCD">
        <w:rPr>
          <w:rFonts w:ascii="Times" w:hAnsi="Times" w:cs="Times"/>
          <w:lang w:eastAsia="zh-CN"/>
        </w:rPr>
        <w:t>When a UE determines overlapping for PUCCH and/or PUSCH transmissions of different priority indexes</w:t>
      </w:r>
      <w:r w:rsidR="00E63D37">
        <w:rPr>
          <w:rFonts w:ascii="Times" w:hAnsi="Times" w:cs="Times"/>
          <w:lang w:eastAsia="zh-CN"/>
        </w:rPr>
        <w:t>,</w:t>
      </w:r>
      <w:r w:rsidR="00BD6CD4" w:rsidRPr="00CC5DCD">
        <w:rPr>
          <w:rFonts w:ascii="Times" w:hAnsi="Times" w:cs="Times"/>
          <w:lang w:eastAsia="zh-CN"/>
        </w:rPr>
        <w:t xml:space="preserve"> </w:t>
      </w:r>
      <w:r w:rsidR="00BD6CD4" w:rsidRPr="00CC5DCD">
        <w:rPr>
          <w:rFonts w:ascii="Times" w:hAnsi="Times"/>
        </w:rPr>
        <w:t>other than PUCCH transmissions with SL HARQ-ACK reports</w:t>
      </w:r>
      <w:r w:rsidR="00E63D37">
        <w:rPr>
          <w:rFonts w:ascii="Times" w:hAnsi="Times"/>
        </w:rPr>
        <w:t>,</w:t>
      </w:r>
      <w:r w:rsidR="006C526C">
        <w:rPr>
          <w:rFonts w:ascii="Times" w:hAnsi="Times" w:cs="Times"/>
        </w:rPr>
        <w:t xml:space="preserve"> </w:t>
      </w:r>
      <w:r w:rsidR="006C526C" w:rsidRPr="00650775">
        <w:t>before considering limitations for transmission as described in clause 11.1</w:t>
      </w:r>
      <w:r w:rsidR="00423600">
        <w:rPr>
          <w:rFonts w:hint="eastAsia"/>
          <w:lang w:eastAsia="zh-CN"/>
        </w:rPr>
        <w:t xml:space="preserve"> and clause 11.1.1</w:t>
      </w:r>
      <w:r w:rsidRPr="00CC5DCD">
        <w:rPr>
          <w:rFonts w:ascii="Times" w:hAnsi="Times" w:cs="Times"/>
          <w:lang w:eastAsia="zh-CN"/>
        </w:rPr>
        <w:t xml:space="preserve">, </w:t>
      </w:r>
      <w:r w:rsidR="00557048" w:rsidRPr="00CC5DCD">
        <w:rPr>
          <w:rFonts w:ascii="Times" w:hAnsi="Times" w:cs="Times"/>
          <w:lang w:eastAsia="zh-CN"/>
        </w:rPr>
        <w:t xml:space="preserve">including repetitions if any, </w:t>
      </w:r>
      <w:r w:rsidR="00F25051" w:rsidRPr="00647C89">
        <w:t xml:space="preserve">if the UE is provided </w:t>
      </w:r>
      <w:r w:rsidR="00747007">
        <w:rPr>
          <w:i/>
          <w:iCs/>
        </w:rPr>
        <w:t>uci</w:t>
      </w:r>
      <w:r w:rsidR="00747007" w:rsidRPr="00AC41DF">
        <w:rPr>
          <w:i/>
          <w:iCs/>
        </w:rPr>
        <w:t>-MuxWithDiffPrio</w:t>
      </w:r>
      <w:r w:rsidR="00F25051" w:rsidRPr="00647C89">
        <w:rPr>
          <w:lang w:eastAsia="zh-CN"/>
        </w:rPr>
        <w:t xml:space="preserve"> and </w:t>
      </w:r>
      <w:r w:rsidR="00F25051" w:rsidRPr="00647C89">
        <w:rPr>
          <w:lang w:val="en-US"/>
        </w:rPr>
        <w:t xml:space="preserve">the </w:t>
      </w:r>
      <w:r w:rsidR="00F25051" w:rsidRPr="00647C89">
        <w:t xml:space="preserve">timeline </w:t>
      </w:r>
      <w:r w:rsidR="00F25051" w:rsidRPr="00647C89">
        <w:rPr>
          <w:lang w:val="en-US"/>
        </w:rPr>
        <w:t>conditions in clause 9.2.5 for multiplexing UCI in a PUCCH or a PUSCH are satisfied</w:t>
      </w:r>
      <w:r w:rsidR="002F7AB8" w:rsidRPr="00CC5DCD">
        <w:rPr>
          <w:lang w:eastAsia="zh-CN"/>
        </w:rPr>
        <w:t xml:space="preserve"> </w:t>
      </w:r>
    </w:p>
    <w:p w14:paraId="545385FA" w14:textId="0C4386B6" w:rsidR="00441824" w:rsidRPr="00111FF6" w:rsidRDefault="00441824" w:rsidP="00F25051">
      <w:pPr>
        <w:pStyle w:val="B1"/>
      </w:pPr>
      <w:r w:rsidRPr="00111FF6">
        <w:t>-</w:t>
      </w:r>
      <w:r w:rsidRPr="00111FF6">
        <w:tab/>
      </w:r>
      <w:r w:rsidRPr="00111FF6">
        <w:rPr>
          <w:lang w:val="en-US"/>
        </w:rPr>
        <w:t xml:space="preserve">first, </w:t>
      </w:r>
      <w:r w:rsidRPr="00111FF6">
        <w:t xml:space="preserve">the UE resolves overlapping for PUCCH and/or PUSCH transmissions of </w:t>
      </w:r>
      <w:r w:rsidR="00F25051">
        <w:rPr>
          <w:lang w:val="en-US"/>
        </w:rPr>
        <w:t>a same</w:t>
      </w:r>
      <w:r w:rsidRPr="00111FF6">
        <w:t xml:space="preserve"> priority index as described in clauses 9.2.5 and 9.2.6</w:t>
      </w:r>
    </w:p>
    <w:p w14:paraId="2347B691" w14:textId="508A05CE" w:rsidR="00441824" w:rsidRDefault="00441824" w:rsidP="00F25051">
      <w:pPr>
        <w:pStyle w:val="B1"/>
      </w:pPr>
      <w:r w:rsidRPr="00111FF6">
        <w:rPr>
          <w:rFonts w:hint="eastAsia"/>
        </w:rPr>
        <w:t>-</w:t>
      </w:r>
      <w:r w:rsidRPr="00111FF6">
        <w:tab/>
      </w:r>
      <w:r w:rsidRPr="00111FF6">
        <w:rPr>
          <w:lang w:val="en-US"/>
        </w:rPr>
        <w:t xml:space="preserve">second, </w:t>
      </w:r>
      <w:r w:rsidRPr="00111FF6">
        <w:t>the UE resolves the overlapping for PUCCH transmissions of different priority indexes</w:t>
      </w:r>
      <w:r w:rsidRPr="00111FF6">
        <w:rPr>
          <w:lang w:val="en-US"/>
        </w:rPr>
        <w:t>,</w:t>
      </w:r>
      <w:r w:rsidRPr="00111FF6">
        <w:t xml:space="preserve"> and </w:t>
      </w:r>
    </w:p>
    <w:p w14:paraId="571F2439" w14:textId="77777777" w:rsidR="00F25051" w:rsidRPr="00647C89" w:rsidRDefault="00F25051" w:rsidP="00F25051">
      <w:pPr>
        <w:pStyle w:val="B2"/>
      </w:pPr>
      <w:r w:rsidRPr="00647C89">
        <w:t>-</w:t>
      </w:r>
      <w:r w:rsidRPr="00647C89">
        <w:tab/>
      </w:r>
      <w:r w:rsidRPr="00647C89">
        <w:rPr>
          <w:lang w:val="en-US"/>
        </w:rPr>
        <w:t xml:space="preserve">if the UE is provided </w:t>
      </w:r>
      <w:r w:rsidRPr="00647C89">
        <w:rPr>
          <w:i/>
          <w:iCs/>
        </w:rPr>
        <w:t>subslotLengthForPUCCH</w:t>
      </w:r>
      <w:r w:rsidRPr="00647C89">
        <w:rPr>
          <w:noProof/>
          <w:lang w:eastAsia="zh-CN"/>
        </w:rPr>
        <w:t xml:space="preserve"> in </w:t>
      </w:r>
      <w:r w:rsidRPr="00647C89">
        <w:rPr>
          <w:noProof/>
          <w:lang w:val="en-US" w:eastAsia="zh-CN"/>
        </w:rPr>
        <w:t>the second</w:t>
      </w:r>
      <w:r w:rsidRPr="00647C89">
        <w:rPr>
          <w:noProof/>
          <w:lang w:eastAsia="zh-CN"/>
        </w:rPr>
        <w:t xml:space="preserve"> </w:t>
      </w:r>
      <w:r w:rsidRPr="00647C89">
        <w:rPr>
          <w:i/>
          <w:iCs/>
          <w:noProof/>
          <w:lang w:eastAsia="zh-CN"/>
        </w:rPr>
        <w:t>PUCCH-Config</w:t>
      </w:r>
      <w:r w:rsidRPr="00647C89">
        <w:rPr>
          <w:noProof/>
          <w:lang w:eastAsia="zh-CN"/>
        </w:rPr>
        <w:t>,</w:t>
      </w:r>
      <w:r w:rsidRPr="00647C89">
        <w:rPr>
          <w:lang w:eastAsia="zh-CN"/>
        </w:rPr>
        <w:t xml:space="preserve"> a PUCCH transmission of smaller priority index is associated with</w:t>
      </w:r>
      <w:r w:rsidRPr="00647C89">
        <w:rPr>
          <w:lang w:eastAsia="ko-KR"/>
        </w:rPr>
        <w:t xml:space="preserve"> the first overlapping slot </w:t>
      </w:r>
      <w:r w:rsidRPr="00647C89">
        <w:t xml:space="preserve">with </w:t>
      </w:r>
      <w:r w:rsidRPr="00647C89">
        <w:rPr>
          <w:i/>
          <w:iCs/>
          <w:lang w:eastAsia="ko-KR"/>
        </w:rPr>
        <w:t>subslotLengthForPUCCH</w:t>
      </w:r>
      <w:r w:rsidRPr="00647C89">
        <w:rPr>
          <w:lang w:eastAsia="ko-KR"/>
        </w:rPr>
        <w:t xml:space="preserve"> symbols of larger priority index</w:t>
      </w:r>
      <w:r w:rsidRPr="00647C89">
        <w:rPr>
          <w:lang w:val="en-US" w:eastAsia="ko-KR"/>
        </w:rPr>
        <w:t>;</w:t>
      </w:r>
      <w:r w:rsidRPr="00647C89">
        <w:rPr>
          <w:lang w:eastAsia="ko-KR"/>
        </w:rPr>
        <w:t xml:space="preserve"> otherwise, </w:t>
      </w:r>
      <w:r w:rsidRPr="00647C89">
        <w:rPr>
          <w:lang w:eastAsia="zh-CN"/>
        </w:rPr>
        <w:t>the PUCCH transmission of smaller priority index is associated with</w:t>
      </w:r>
      <w:r w:rsidRPr="00647C89">
        <w:rPr>
          <w:lang w:eastAsia="ko-KR"/>
        </w:rPr>
        <w:t xml:space="preserve"> the overlapping </w:t>
      </w:r>
      <w:r w:rsidRPr="00647C89">
        <w:t xml:space="preserve">slot with </w:t>
      </w:r>
      <m:oMath>
        <m:sSubSup>
          <m:sSubSupPr>
            <m:ctrlPr>
              <w:rPr>
                <w:rFonts w:ascii="Cambria Math" w:hAnsi="Cambria Math"/>
              </w:rPr>
            </m:ctrlPr>
          </m:sSubSupPr>
          <m:e>
            <m:r>
              <w:rPr>
                <w:rFonts w:ascii="Cambria Math" w:hAnsi="Cambria Math"/>
              </w:rPr>
              <m:t>N</m:t>
            </m:r>
          </m:e>
          <m:sub>
            <m:r>
              <m:rPr>
                <m:nor/>
              </m:rPr>
              <m:t>sym</m:t>
            </m:r>
          </m:sub>
          <m:sup>
            <m:r>
              <m:rPr>
                <m:nor/>
              </m:rPr>
              <m:t>slot</m:t>
            </m:r>
          </m:sup>
        </m:sSubSup>
      </m:oMath>
      <w:r w:rsidRPr="00647C89">
        <w:rPr>
          <w:lang w:val="de-AT"/>
        </w:rPr>
        <w:t xml:space="preserve"> </w:t>
      </w:r>
      <w:r w:rsidRPr="00647C89">
        <w:t>symbols [4, TS 38.211]</w:t>
      </w:r>
      <w:r w:rsidRPr="00647C89">
        <w:rPr>
          <w:lang w:eastAsia="ko-KR"/>
        </w:rPr>
        <w:t xml:space="preserve"> of larger priority index.</w:t>
      </w:r>
    </w:p>
    <w:p w14:paraId="60BD783F" w14:textId="77777777" w:rsidR="00F25051" w:rsidRPr="00647C89" w:rsidRDefault="00F25051" w:rsidP="00F25051">
      <w:pPr>
        <w:pStyle w:val="B2"/>
        <w:rPr>
          <w:lang w:eastAsia="zh-CN"/>
        </w:rPr>
      </w:pPr>
      <w:r w:rsidRPr="00647C89">
        <w:t>-</w:t>
      </w:r>
      <w:r w:rsidRPr="00647C89">
        <w:tab/>
      </w:r>
      <w:r w:rsidRPr="00647C89">
        <w:rPr>
          <w:lang w:eastAsia="zh-CN"/>
        </w:rPr>
        <w:t xml:space="preserve">the UE first resolves the overlapping for PUCCH transmissions, where at least one of the PUCCH transmissions is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lang w:eastAsia="zh-CN"/>
        </w:rPr>
        <w:t xml:space="preserve">repetitions, within a slot </w:t>
      </w:r>
      <w:r w:rsidRPr="00647C89">
        <w:rPr>
          <w:lang w:eastAsia="ko-KR"/>
        </w:rPr>
        <w:t>of larger priority index</w:t>
      </w:r>
      <w:r w:rsidRPr="00647C89">
        <w:t xml:space="preserve"> as </w:t>
      </w:r>
      <w:r w:rsidRPr="00647C89">
        <w:rPr>
          <w:lang w:val="en-US"/>
        </w:rPr>
        <w:t xml:space="preserve">is subsequently </w:t>
      </w:r>
      <w:r w:rsidRPr="00647C89">
        <w:t>de</w:t>
      </w:r>
      <w:r w:rsidRPr="00647C89">
        <w:rPr>
          <w:lang w:val="en-US"/>
        </w:rPr>
        <w:t>scribed</w:t>
      </w:r>
      <w:r w:rsidRPr="00647C89">
        <w:t xml:space="preserve"> in this clause</w:t>
      </w:r>
      <w:r w:rsidRPr="00647C89">
        <w:rPr>
          <w:lang w:eastAsia="zh-CN"/>
        </w:rPr>
        <w:t>, if any, and then the UE resolves the overlapping for PUCCH transmissions without repetitions within the slot using the pseudo-code in clause 9.2.5</w:t>
      </w:r>
    </w:p>
    <w:p w14:paraId="5FBAE50C" w14:textId="77777777" w:rsidR="00F25051" w:rsidRPr="00647C89" w:rsidRDefault="00F25051" w:rsidP="00F25051">
      <w:pPr>
        <w:pStyle w:val="B2"/>
        <w:rPr>
          <w:lang w:eastAsia="ko-KR"/>
        </w:rPr>
      </w:pPr>
      <w:r w:rsidRPr="00647C89">
        <w:rPr>
          <w:lang w:eastAsia="zh-CN"/>
        </w:rPr>
        <w:t>-</w:t>
      </w:r>
      <w:r w:rsidRPr="00647C89">
        <w:rPr>
          <w:lang w:eastAsia="zh-CN"/>
        </w:rPr>
        <w:tab/>
        <w:t xml:space="preserve">if </w:t>
      </w:r>
      <w:r w:rsidRPr="00647C89">
        <w:rPr>
          <w:lang w:val="en-US" w:eastAsia="zh-CN"/>
        </w:rPr>
        <w:t xml:space="preserve">the UE determines that </w:t>
      </w:r>
      <w:r w:rsidRPr="00647C89">
        <w:rPr>
          <w:lang w:eastAsia="zh-CN"/>
        </w:rPr>
        <w:t xml:space="preserve">a first PUCCH transmission of the smaller priority index is not dropped </w:t>
      </w:r>
      <w:r>
        <w:rPr>
          <w:lang w:val="en-US" w:eastAsia="zh-CN"/>
        </w:rPr>
        <w:t>and</w:t>
      </w:r>
      <w:r w:rsidRPr="00647C89">
        <w:rPr>
          <w:lang w:eastAsia="zh-CN"/>
        </w:rPr>
        <w:t xml:space="preserve"> </w:t>
      </w:r>
      <w:r w:rsidRPr="00647C89">
        <w:rPr>
          <w:lang w:val="en-US" w:eastAsia="zh-CN"/>
        </w:rPr>
        <w:t xml:space="preserve">the UCI of the first PUCCH transmission is not </w:t>
      </w:r>
      <w:r w:rsidRPr="00647C89">
        <w:rPr>
          <w:lang w:eastAsia="zh-CN"/>
        </w:rPr>
        <w:t xml:space="preserve">multiplexed </w:t>
      </w:r>
      <w:r w:rsidRPr="00647C89">
        <w:rPr>
          <w:lang w:val="en-US" w:eastAsia="zh-CN"/>
        </w:rPr>
        <w:t>in</w:t>
      </w:r>
      <w:r w:rsidRPr="00647C89">
        <w:rPr>
          <w:lang w:eastAsia="zh-CN"/>
        </w:rPr>
        <w:t xml:space="preserve"> a second PUCCH transmission </w:t>
      </w:r>
      <w:r w:rsidRPr="00647C89">
        <w:rPr>
          <w:lang w:eastAsia="ko-KR"/>
        </w:rPr>
        <w:t>of larger priority index</w:t>
      </w:r>
      <w:r w:rsidRPr="00647C89">
        <w:rPr>
          <w:lang w:eastAsia="zh-CN"/>
        </w:rPr>
        <w:t xml:space="preserve"> in an overlapping slot</w:t>
      </w:r>
      <w:r w:rsidRPr="00A52051">
        <w:t xml:space="preserve"> </w:t>
      </w:r>
      <w:r w:rsidRPr="00647C89">
        <w:t xml:space="preserve">with </w:t>
      </w:r>
      <w:r w:rsidRPr="00647C89">
        <w:rPr>
          <w:i/>
          <w:iCs/>
          <w:lang w:eastAsia="ko-KR"/>
        </w:rPr>
        <w:t>subslotLengthForPUCCH</w:t>
      </w:r>
      <w:r w:rsidRPr="00647C89">
        <w:rPr>
          <w:lang w:eastAsia="ko-KR"/>
        </w:rPr>
        <w:t xml:space="preserve"> symbols, the </w:t>
      </w:r>
      <w:r w:rsidRPr="00647C89">
        <w:rPr>
          <w:lang w:eastAsia="zh-CN"/>
        </w:rPr>
        <w:t xml:space="preserve">first </w:t>
      </w:r>
      <w:r w:rsidRPr="00647C89">
        <w:rPr>
          <w:lang w:eastAsia="ko-KR"/>
        </w:rPr>
        <w:t>PUCCH</w:t>
      </w:r>
      <w:r w:rsidRPr="00647C89">
        <w:rPr>
          <w:lang w:eastAsia="zh-CN"/>
        </w:rPr>
        <w:t xml:space="preserve"> transmission</w:t>
      </w:r>
      <w:r w:rsidRPr="00647C89">
        <w:rPr>
          <w:lang w:eastAsia="ko-KR"/>
        </w:rPr>
        <w:t xml:space="preserve"> </w:t>
      </w:r>
      <w:r w:rsidRPr="00647C89">
        <w:rPr>
          <w:lang w:eastAsia="zh-CN"/>
        </w:rPr>
        <w:t>is associated with</w:t>
      </w:r>
      <w:r w:rsidRPr="00647C89">
        <w:rPr>
          <w:lang w:eastAsia="ko-KR"/>
        </w:rPr>
        <w:t xml:space="preserve"> the next overlapping slot </w:t>
      </w:r>
      <w:r w:rsidRPr="00647C89">
        <w:t xml:space="preserve">with </w:t>
      </w:r>
      <w:r w:rsidRPr="00647C89">
        <w:rPr>
          <w:i/>
          <w:iCs/>
          <w:lang w:eastAsia="ko-KR"/>
        </w:rPr>
        <w:t>subslotLengthForPUCCH</w:t>
      </w:r>
      <w:r w:rsidRPr="00647C89">
        <w:rPr>
          <w:lang w:eastAsia="ko-KR"/>
        </w:rPr>
        <w:t xml:space="preserve"> symbols </w:t>
      </w:r>
      <w:r w:rsidRPr="00647C89">
        <w:rPr>
          <w:lang w:val="en-US" w:eastAsia="ko-KR"/>
        </w:rPr>
        <w:t>for PUCCH transmissions with the</w:t>
      </w:r>
      <w:r w:rsidRPr="00647C89">
        <w:rPr>
          <w:lang w:eastAsia="ko-KR"/>
        </w:rPr>
        <w:t xml:space="preserve"> larger priority index</w:t>
      </w:r>
    </w:p>
    <w:p w14:paraId="1FF1E73C" w14:textId="77777777" w:rsidR="00F25051" w:rsidRPr="00647C89" w:rsidRDefault="00F25051" w:rsidP="00F25051">
      <w:pPr>
        <w:pStyle w:val="B2"/>
      </w:pPr>
      <w:r w:rsidRPr="00647C89">
        <w:lastRenderedPageBreak/>
        <w:t>-</w:t>
      </w:r>
      <w:r w:rsidRPr="00647C89">
        <w:tab/>
      </w:r>
      <w:r w:rsidRPr="00647C89">
        <w:rPr>
          <w:lang w:val="en-US"/>
        </w:rPr>
        <w:t xml:space="preserve">the UE does not expect </w:t>
      </w:r>
      <w:r w:rsidRPr="00647C89">
        <w:rPr>
          <w:lang w:eastAsia="zh-CN"/>
        </w:rPr>
        <w:t xml:space="preserve">a PUCCH transmission </w:t>
      </w:r>
      <w:r w:rsidRPr="00647C89">
        <w:rPr>
          <w:lang w:val="en-US" w:eastAsia="zh-CN"/>
        </w:rPr>
        <w:t>that includes</w:t>
      </w:r>
      <w:r w:rsidRPr="00647C89">
        <w:rPr>
          <w:lang w:eastAsia="zh-CN"/>
        </w:rPr>
        <w:t xml:space="preserve"> UCI of </w:t>
      </w:r>
      <w:r w:rsidRPr="00647C89">
        <w:rPr>
          <w:lang w:val="en-US" w:eastAsia="zh-CN"/>
        </w:rPr>
        <w:t xml:space="preserve">different </w:t>
      </w:r>
      <w:r w:rsidRPr="00647C89">
        <w:rPr>
          <w:lang w:eastAsia="zh-CN"/>
        </w:rPr>
        <w:t xml:space="preserve">priority indexes to overlap with a </w:t>
      </w:r>
      <w:r w:rsidRPr="00647C89">
        <w:rPr>
          <w:rFonts w:eastAsia="Malgun Gothic"/>
          <w:lang w:eastAsia="zh-CN"/>
        </w:rPr>
        <w:t xml:space="preserve">PUCCH </w:t>
      </w:r>
      <w:r w:rsidRPr="00647C89">
        <w:rPr>
          <w:lang w:eastAsia="zh-CN"/>
        </w:rPr>
        <w:t xml:space="preserve">transmission </w:t>
      </w:r>
      <w:r w:rsidRPr="00647C89">
        <w:rPr>
          <w:rFonts w:eastAsia="Malgun Gothic"/>
          <w:lang w:eastAsia="zh-CN"/>
        </w:rPr>
        <w:t xml:space="preserve">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rPr>
          <w:rFonts w:eastAsia="Malgun Gothic"/>
          <w:lang w:eastAsia="zh-CN"/>
        </w:rPr>
        <w:t xml:space="preserve">repetitions after </w:t>
      </w:r>
      <w:r w:rsidRPr="00647C89">
        <w:rPr>
          <w:lang w:eastAsia="zh-CN"/>
        </w:rPr>
        <w:t xml:space="preserve">resolving the overlapping for PUCCH transmissions without repetitions within a slot </w:t>
      </w:r>
    </w:p>
    <w:p w14:paraId="1E40B587" w14:textId="77777777" w:rsidR="00F25051" w:rsidRPr="00647C89" w:rsidRDefault="00F25051" w:rsidP="00F25051">
      <w:pPr>
        <w:pStyle w:val="B2"/>
        <w:rPr>
          <w:rFonts w:eastAsia="Malgun Gothic"/>
          <w:lang w:val="en-US" w:eastAsia="zh-CN"/>
        </w:rPr>
      </w:pPr>
      <w:r w:rsidRPr="00647C89">
        <w:t>-</w:t>
      </w:r>
      <w:r w:rsidRPr="00647C89">
        <w:tab/>
      </w:r>
      <w:r w:rsidRPr="00647C89">
        <w:rPr>
          <w:lang w:val="en-US"/>
        </w:rPr>
        <w:t xml:space="preserve">the UE does not expect </w:t>
      </w:r>
      <w:r w:rsidRPr="00647C89">
        <w:rPr>
          <w:lang w:eastAsia="zh-CN"/>
        </w:rPr>
        <w:t xml:space="preserve">a PUCCH </w:t>
      </w:r>
      <w:r w:rsidRPr="00647C89">
        <w:rPr>
          <w:lang w:val="en-US" w:eastAsia="zh-CN"/>
        </w:rPr>
        <w:t xml:space="preserve">transmission </w:t>
      </w:r>
      <w:r w:rsidRPr="00647C89">
        <w:rPr>
          <w:lang w:eastAsia="zh-CN"/>
        </w:rPr>
        <w:t xml:space="preserve">with UCI of </w:t>
      </w:r>
      <w:r w:rsidRPr="00647C89">
        <w:rPr>
          <w:lang w:val="en-US" w:eastAsia="zh-CN"/>
        </w:rPr>
        <w:t xml:space="preserve">first and second </w:t>
      </w:r>
      <w:r w:rsidRPr="00647C89">
        <w:rPr>
          <w:lang w:eastAsia="zh-CN"/>
        </w:rPr>
        <w:t xml:space="preserve">priority indexes to overlap </w:t>
      </w:r>
      <w:r>
        <w:rPr>
          <w:lang w:val="en-US" w:eastAsia="zh-CN"/>
        </w:rPr>
        <w:t xml:space="preserve">with a PUCCH transmission with HARQ-ACK information of the first priority index, or </w:t>
      </w:r>
      <w:r w:rsidRPr="00647C89">
        <w:rPr>
          <w:lang w:eastAsia="zh-CN"/>
        </w:rPr>
        <w:t xml:space="preserve">with a </w:t>
      </w:r>
      <w:r w:rsidRPr="00647C89">
        <w:rPr>
          <w:rFonts w:eastAsia="Malgun Gothic"/>
          <w:lang w:eastAsia="zh-CN"/>
        </w:rPr>
        <w:t>PUCCH</w:t>
      </w:r>
      <w:r w:rsidRPr="00647C89">
        <w:rPr>
          <w:rFonts w:eastAsia="Malgun Gothic"/>
          <w:lang w:val="en-US" w:eastAsia="zh-CN"/>
        </w:rPr>
        <w:t xml:space="preserve"> transmission or with a PUSCH</w:t>
      </w:r>
      <w:r w:rsidRPr="00647C89">
        <w:rPr>
          <w:rFonts w:eastAsia="Malgun Gothic"/>
          <w:lang w:eastAsia="zh-CN"/>
        </w:rPr>
        <w:t xml:space="preserve"> </w:t>
      </w:r>
      <w:r w:rsidRPr="00647C89">
        <w:rPr>
          <w:rFonts w:eastAsia="Malgun Gothic"/>
          <w:lang w:val="en-US" w:eastAsia="zh-CN"/>
        </w:rPr>
        <w:t xml:space="preserve">transmission </w:t>
      </w:r>
      <w:r w:rsidRPr="00647C89">
        <w:rPr>
          <w:rFonts w:eastAsia="Malgun Gothic"/>
          <w:lang w:eastAsia="zh-CN"/>
        </w:rPr>
        <w:t xml:space="preserve">of </w:t>
      </w:r>
      <w:r w:rsidRPr="00647C89">
        <w:rPr>
          <w:lang w:val="en-US" w:eastAsia="zh-CN"/>
        </w:rPr>
        <w:t xml:space="preserve">the second </w:t>
      </w:r>
      <w:r w:rsidRPr="00647C89">
        <w:rPr>
          <w:lang w:eastAsia="zh-CN"/>
        </w:rPr>
        <w:t>priority index</w:t>
      </w:r>
      <w:r w:rsidRPr="00647C89">
        <w:rPr>
          <w:rFonts w:eastAsia="Malgun Gothic"/>
          <w:lang w:eastAsia="zh-CN"/>
        </w:rPr>
        <w:t xml:space="preserve"> </w:t>
      </w:r>
      <w:r w:rsidRPr="00647C89">
        <w:rPr>
          <w:rFonts w:eastAsia="Malgun Gothic"/>
          <w:lang w:val="en-US" w:eastAsia="zh-CN"/>
        </w:rPr>
        <w:t>when the second priority index is larger than the first priority index</w:t>
      </w:r>
    </w:p>
    <w:p w14:paraId="5A0D9BCE" w14:textId="50BF57FB" w:rsidR="00F25051" w:rsidRPr="00F25051" w:rsidRDefault="00F25051" w:rsidP="00F25051">
      <w:pPr>
        <w:pStyle w:val="B2"/>
        <w:rPr>
          <w:lang w:val="en-US"/>
        </w:rPr>
      </w:pPr>
      <w:r w:rsidRPr="00647C89">
        <w:rPr>
          <w:lang w:val="en-US"/>
        </w:rPr>
        <w:t>-</w:t>
      </w:r>
      <w:r w:rsidRPr="00647C89">
        <w:rPr>
          <w:lang w:val="en-US"/>
        </w:rPr>
        <w:tab/>
        <w:t xml:space="preserve">the UE does not expect </w:t>
      </w:r>
      <w:r w:rsidRPr="00647C89">
        <w:rPr>
          <w:lang w:eastAsia="zh-CN"/>
        </w:rPr>
        <w:t xml:space="preserve">a PUCCH transmission </w:t>
      </w:r>
      <w:r>
        <w:rPr>
          <w:lang w:val="en-US" w:eastAsia="zh-CN"/>
        </w:rPr>
        <w:t xml:space="preserve">with </w:t>
      </w:r>
      <w:r w:rsidRPr="00647C89">
        <w:t xml:space="preserve">HARQ-ACK </w:t>
      </w:r>
      <w:r w:rsidRPr="00647C89">
        <w:rPr>
          <w:lang w:val="en-US"/>
        </w:rPr>
        <w:t xml:space="preserve">information </w:t>
      </w:r>
      <w:r w:rsidRPr="00647C89">
        <w:rPr>
          <w:lang w:eastAsia="zh-CN"/>
        </w:rPr>
        <w:t xml:space="preserve">of larger priority index </w:t>
      </w:r>
      <w:r w:rsidRPr="00647C89">
        <w:rPr>
          <w:lang w:val="en-US" w:eastAsia="zh-CN"/>
        </w:rPr>
        <w:t xml:space="preserve">to </w:t>
      </w:r>
      <w:r w:rsidRPr="00647C89">
        <w:rPr>
          <w:lang w:eastAsia="zh-CN"/>
        </w:rPr>
        <w:t>overlap with more than one PUCCH transmission</w:t>
      </w:r>
      <w:r w:rsidRPr="00647C89">
        <w:rPr>
          <w:lang w:val="en-US" w:eastAsia="zh-CN"/>
        </w:rPr>
        <w:t>s</w:t>
      </w:r>
      <w:r w:rsidRPr="00647C89">
        <w:rPr>
          <w:lang w:eastAsia="zh-CN"/>
        </w:rPr>
        <w:t xml:space="preserve"> </w:t>
      </w:r>
      <w:r>
        <w:rPr>
          <w:lang w:val="en-US" w:eastAsia="zh-CN"/>
        </w:rPr>
        <w:t xml:space="preserve">with </w:t>
      </w:r>
      <w:r w:rsidRPr="00647C89">
        <w:t xml:space="preserve">HARQ-ACK </w:t>
      </w:r>
      <w:r w:rsidRPr="00647C89">
        <w:rPr>
          <w:lang w:val="en-US"/>
        </w:rPr>
        <w:t xml:space="preserve">information </w:t>
      </w:r>
      <w:r w:rsidRPr="00647C89">
        <w:rPr>
          <w:lang w:eastAsia="zh-CN"/>
        </w:rPr>
        <w:t>of smaller priority index</w:t>
      </w:r>
    </w:p>
    <w:p w14:paraId="11339DFD" w14:textId="66460575" w:rsidR="00441824" w:rsidRDefault="00441824" w:rsidP="00F25051">
      <w:pPr>
        <w:pStyle w:val="B1"/>
      </w:pPr>
      <w:r w:rsidRPr="00111FF6">
        <w:rPr>
          <w:rFonts w:hint="eastAsia"/>
        </w:rPr>
        <w:t>-</w:t>
      </w:r>
      <w:r w:rsidRPr="00111FF6">
        <w:tab/>
      </w:r>
      <w:r w:rsidRPr="00111FF6">
        <w:rPr>
          <w:lang w:val="en-US"/>
        </w:rPr>
        <w:t xml:space="preserve">third, </w:t>
      </w:r>
      <w:r w:rsidRPr="00111FF6">
        <w:t>the UE resolves the overlapping for PUCCH and PUSCH transmissions of different priority indexes</w:t>
      </w:r>
    </w:p>
    <w:p w14:paraId="6CCC121A" w14:textId="77777777" w:rsidR="00F25051" w:rsidRPr="00647C89" w:rsidRDefault="00F25051" w:rsidP="00F25051">
      <w:pPr>
        <w:pStyle w:val="B2"/>
        <w:ind w:left="811"/>
        <w:rPr>
          <w:lang w:val="en-US"/>
        </w:rPr>
      </w:pPr>
      <w:r w:rsidRPr="00647C89">
        <w:t>-</w:t>
      </w:r>
      <w:r w:rsidRPr="00647C89">
        <w:tab/>
      </w:r>
      <w:r w:rsidRPr="00647C89">
        <w:rPr>
          <w:lang w:val="en-US"/>
        </w:rPr>
        <w:t>t</w:t>
      </w:r>
      <w:r w:rsidRPr="00647C89">
        <w:t>he UE drops PUSCH</w:t>
      </w:r>
      <w:r w:rsidRPr="00647C89">
        <w:rPr>
          <w:lang w:val="en-US"/>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 xml:space="preserve">overlap with a PUCCH </w:t>
      </w:r>
      <w:r w:rsidRPr="00647C89">
        <w:rPr>
          <w:lang w:val="en-US"/>
        </w:rPr>
        <w:t xml:space="preserve">transmission </w:t>
      </w:r>
      <w:r w:rsidRPr="00647C89">
        <w:t xml:space="preserve">with positive SR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rFonts w:eastAsia="Malgun Gothic"/>
          <w:lang w:val="en-US" w:eastAsia="zh-CN"/>
        </w:rPr>
        <w:t xml:space="preserve"> </w:t>
      </w:r>
      <w:r w:rsidRPr="00647C89">
        <w:rPr>
          <w:lang w:eastAsia="zh-CN"/>
        </w:rPr>
        <w:t>transmission</w:t>
      </w:r>
      <w:r w:rsidRPr="00647C89">
        <w:t xml:space="preserve"> of </w:t>
      </w:r>
      <w:r w:rsidRPr="00647C89">
        <w:rPr>
          <w:lang w:val="en-US"/>
        </w:rPr>
        <w:t>smaller</w:t>
      </w:r>
      <w:r w:rsidRPr="00647C89">
        <w:t xml:space="preserve"> priority index</w:t>
      </w:r>
      <w:r w:rsidRPr="00647C89">
        <w:rPr>
          <w:lang w:eastAsia="zh-CN"/>
        </w:rPr>
        <w:t>, if any</w:t>
      </w:r>
    </w:p>
    <w:p w14:paraId="6BDF569F" w14:textId="77777777" w:rsidR="00F25051" w:rsidRPr="00647C89" w:rsidRDefault="00F25051" w:rsidP="00F25051">
      <w:pPr>
        <w:pStyle w:val="B2"/>
        <w:ind w:left="811"/>
      </w:pPr>
      <w:r w:rsidRPr="00647C89">
        <w:t>-</w:t>
      </w:r>
      <w:r w:rsidRPr="00647C89">
        <w:tab/>
      </w:r>
      <w:r w:rsidRPr="00647C89">
        <w:rPr>
          <w:lang w:val="en-US"/>
        </w:rPr>
        <w:t>t</w:t>
      </w:r>
      <w:r w:rsidRPr="00647C89">
        <w:t>he UE drops PUSCH</w:t>
      </w:r>
      <w:r w:rsidRPr="00647C89">
        <w:rPr>
          <w:lang w:eastAsia="zh-CN"/>
        </w:rPr>
        <w:t xml:space="preserve"> transmission</w:t>
      </w:r>
      <w:r w:rsidRPr="00647C89">
        <w:t xml:space="preserve">s of </w:t>
      </w:r>
      <w:r w:rsidRPr="00647C89">
        <w:rPr>
          <w:lang w:val="en-US"/>
        </w:rPr>
        <w:t>smaller</w:t>
      </w:r>
      <w:r w:rsidRPr="00647C89">
        <w:t xml:space="preserve"> priority index </w:t>
      </w:r>
      <w:r w:rsidRPr="00647C89">
        <w:rPr>
          <w:lang w:val="en-US"/>
        </w:rPr>
        <w:t xml:space="preserve">that </w:t>
      </w:r>
      <w:r w:rsidRPr="00647C89">
        <w:t>overlap with a PUCCH</w:t>
      </w:r>
      <w:r w:rsidRPr="00647C89">
        <w:rPr>
          <w:lang w:eastAsia="zh-CN"/>
        </w:rPr>
        <w:t xml:space="preserve"> transmission</w:t>
      </w:r>
      <w:r w:rsidRPr="00647C89">
        <w:t xml:space="preserve"> with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r>
          <w:rPr>
            <w:rFonts w:ascii="Cambria Math" w:hAnsi="Cambria Math"/>
          </w:rPr>
          <m:t>&gt;1</m:t>
        </m:r>
      </m:oMath>
      <w:r w:rsidRPr="00647C89">
        <w:rPr>
          <w:lang w:val="en-US"/>
        </w:rPr>
        <w:t xml:space="preserve"> </w:t>
      </w:r>
      <w:r w:rsidRPr="00647C89">
        <w:t xml:space="preserve">repetitions of </w:t>
      </w:r>
      <w:r w:rsidRPr="00647C89">
        <w:rPr>
          <w:lang w:val="en-US"/>
        </w:rPr>
        <w:t>larger</w:t>
      </w:r>
      <w:r w:rsidRPr="00647C89">
        <w:t xml:space="preserve"> priority index </w:t>
      </w:r>
      <w:r w:rsidRPr="00647C89">
        <w:rPr>
          <w:lang w:val="en-US"/>
        </w:rPr>
        <w:t>prior to</w:t>
      </w:r>
      <w:r w:rsidRPr="00647C89">
        <w:t xml:space="preserve"> </w:t>
      </w:r>
      <w:r w:rsidRPr="00647C89">
        <w:rPr>
          <w:rFonts w:eastAsia="Malgun Gothic"/>
          <w:lang w:eastAsia="zh-CN"/>
        </w:rPr>
        <w:t>multiplexing UCI in a PUSCH</w:t>
      </w:r>
      <w:r w:rsidRPr="00647C89">
        <w:rPr>
          <w:lang w:eastAsia="zh-CN"/>
        </w:rPr>
        <w:t xml:space="preserve"> transmission</w:t>
      </w:r>
      <w:r w:rsidRPr="00647C89">
        <w:t xml:space="preserve"> of </w:t>
      </w:r>
      <w:r w:rsidRPr="00647C89">
        <w:rPr>
          <w:lang w:val="en-US"/>
        </w:rPr>
        <w:t>smaller</w:t>
      </w:r>
      <w:r w:rsidRPr="00647C89">
        <w:t xml:space="preserve"> priority index</w:t>
      </w:r>
      <w:r w:rsidRPr="00647C89">
        <w:rPr>
          <w:lang w:eastAsia="zh-CN"/>
        </w:rPr>
        <w:t>, if any</w:t>
      </w:r>
    </w:p>
    <w:p w14:paraId="274C4960" w14:textId="4CAB7F4E" w:rsidR="00F25051" w:rsidRPr="00F25051" w:rsidRDefault="00F25051" w:rsidP="00F25051">
      <w:pPr>
        <w:pStyle w:val="B2"/>
        <w:ind w:left="811"/>
        <w:rPr>
          <w:lang w:val="en-US"/>
        </w:rPr>
      </w:pPr>
      <w:r w:rsidRPr="00647C89">
        <w:t>-</w:t>
      </w:r>
      <w:r w:rsidRPr="00647C89">
        <w:tab/>
      </w:r>
      <w:r w:rsidRPr="00647C89">
        <w:rPr>
          <w:lang w:val="en-US"/>
        </w:rPr>
        <w:t>t</w:t>
      </w:r>
      <w:r w:rsidRPr="00647C89">
        <w:t xml:space="preserve">he UE multiplexes HARQ-ACK </w:t>
      </w:r>
      <w:r w:rsidRPr="00647C89">
        <w:rPr>
          <w:lang w:val="en-US"/>
        </w:rPr>
        <w:t xml:space="preserve">information </w:t>
      </w:r>
      <w:r w:rsidRPr="00647C89">
        <w:t>in a PUSCH</w:t>
      </w:r>
      <w:r w:rsidRPr="00647C89">
        <w:rPr>
          <w:lang w:eastAsia="zh-CN"/>
        </w:rPr>
        <w:t xml:space="preserve"> transmission</w:t>
      </w:r>
      <w:r w:rsidRPr="00647C89">
        <w:rPr>
          <w:lang w:val="en-US"/>
        </w:rPr>
        <w:t>,</w:t>
      </w:r>
      <w:r w:rsidRPr="00647C89">
        <w:t xml:space="preserve"> as </w:t>
      </w:r>
      <w:r w:rsidRPr="00647C89">
        <w:rPr>
          <w:lang w:val="en-US"/>
        </w:rPr>
        <w:t xml:space="preserve">is </w:t>
      </w:r>
      <w:r w:rsidRPr="00647C89">
        <w:t>subsequently de</w:t>
      </w:r>
      <w:r w:rsidRPr="00647C89">
        <w:rPr>
          <w:lang w:val="en-US"/>
        </w:rPr>
        <w:t>scribed</w:t>
      </w:r>
      <w:r w:rsidRPr="00647C89">
        <w:t xml:space="preserve"> in this clause for multiplexing </w:t>
      </w:r>
      <w:r w:rsidRPr="00647C89">
        <w:rPr>
          <w:lang w:val="en-US"/>
        </w:rPr>
        <w:t xml:space="preserve">HARQ-ACK information from a </w:t>
      </w:r>
      <w:r w:rsidRPr="00647C89">
        <w:t xml:space="preserve">PUCCH </w:t>
      </w:r>
      <w:r w:rsidRPr="00647C89">
        <w:rPr>
          <w:lang w:val="en-US"/>
        </w:rPr>
        <w:t>transmission in a</w:t>
      </w:r>
      <w:r w:rsidRPr="00647C89">
        <w:t xml:space="preserve"> PUSCH </w:t>
      </w:r>
      <w:r w:rsidRPr="00647C89">
        <w:rPr>
          <w:lang w:val="en-US"/>
        </w:rPr>
        <w:t xml:space="preserve">transmission </w:t>
      </w:r>
      <w:r w:rsidRPr="00647C89">
        <w:t xml:space="preserve">of </w:t>
      </w:r>
      <w:r w:rsidRPr="00647C89">
        <w:rPr>
          <w:lang w:val="en-US"/>
        </w:rPr>
        <w:t>a</w:t>
      </w:r>
      <w:r w:rsidRPr="00647C89">
        <w:t xml:space="preserve"> same priority index</w:t>
      </w:r>
      <w:r w:rsidRPr="00647C89">
        <w:rPr>
          <w:lang w:val="en-US"/>
        </w:rPr>
        <w:t>,</w:t>
      </w:r>
      <w:r w:rsidRPr="00647C89">
        <w:t xml:space="preserve"> if a PUCCH </w:t>
      </w:r>
      <w:r w:rsidRPr="00647C89">
        <w:rPr>
          <w:lang w:val="en-US"/>
        </w:rPr>
        <w:t xml:space="preserve">transmission </w:t>
      </w:r>
      <w:r w:rsidRPr="00647C89">
        <w:t xml:space="preserve">with HARQ-ACK </w:t>
      </w:r>
      <w:r w:rsidRPr="00647C89">
        <w:rPr>
          <w:lang w:val="en-US"/>
        </w:rPr>
        <w:t xml:space="preserve">information </w:t>
      </w:r>
      <w:r w:rsidRPr="00647C89">
        <w:t xml:space="preserve">of a </w:t>
      </w:r>
      <w:r w:rsidRPr="00647C89">
        <w:rPr>
          <w:lang w:val="en-US"/>
        </w:rPr>
        <w:t>first</w:t>
      </w:r>
      <w:r w:rsidRPr="00647C89">
        <w:t xml:space="preserve"> priority index overlaps with one or more PUSCH</w:t>
      </w:r>
      <w:r w:rsidRPr="00647C89">
        <w:rPr>
          <w:lang w:val="en-US"/>
        </w:rPr>
        <w:t xml:space="preserve"> transmission</w:t>
      </w:r>
      <w:r w:rsidRPr="00647C89">
        <w:t xml:space="preserve">s of a </w:t>
      </w:r>
      <w:r w:rsidRPr="00647C89">
        <w:rPr>
          <w:lang w:val="en-US"/>
        </w:rPr>
        <w:t>second</w:t>
      </w:r>
      <w:r w:rsidRPr="00647C89">
        <w:t xml:space="preserve"> priority</w:t>
      </w:r>
      <w:r w:rsidRPr="00647C89">
        <w:rPr>
          <w:lang w:val="en-US"/>
        </w:rPr>
        <w:t xml:space="preserve"> index that is different than the first priority index</w:t>
      </w:r>
    </w:p>
    <w:p w14:paraId="3F55D479" w14:textId="1DC0EC7F" w:rsidR="00441824" w:rsidRPr="006A1317" w:rsidRDefault="00441824" w:rsidP="00F25051">
      <w:pPr>
        <w:pStyle w:val="B1"/>
      </w:pPr>
      <w:r w:rsidRPr="00111FF6">
        <w:t>-</w:t>
      </w:r>
      <w:r w:rsidRPr="00111FF6">
        <w:tab/>
        <w:t xml:space="preserve">if </w:t>
      </w:r>
      <w:r>
        <w:t xml:space="preserve">// this is for cases the UE supports multiplexing information of different priorities in a PUCCH/PUSCH </w:t>
      </w:r>
      <w:r w:rsidR="00F25051" w:rsidRPr="00647C89">
        <w:rPr>
          <w:lang w:val="en-US"/>
        </w:rPr>
        <w:t>transmission</w:t>
      </w:r>
    </w:p>
    <w:p w14:paraId="5AC5009E" w14:textId="551C805B" w:rsidR="00441824"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 xml:space="preserve">PUCCH transmission </w:t>
      </w:r>
      <w:r w:rsidR="00F25051">
        <w:t xml:space="preserve">only </w:t>
      </w:r>
      <w:r w:rsidRPr="00111FF6">
        <w:t>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174F448" w14:textId="0FF35872" w:rsidR="00F25051" w:rsidRPr="00F25051" w:rsidRDefault="00F25051" w:rsidP="00266B47">
      <w:pPr>
        <w:pStyle w:val="B2"/>
        <w:rPr>
          <w:lang w:eastAsia="zh-CN"/>
        </w:rPr>
      </w:pPr>
      <w:r w:rsidRPr="00647C89">
        <w:t>-</w:t>
      </w:r>
      <w:r w:rsidRPr="00647C89">
        <w:tab/>
        <w:t>a PUCCH transmission without repetition</w:t>
      </w:r>
      <w:r w:rsidRPr="00647C89">
        <w:rPr>
          <w:lang w:val="en-US"/>
        </w:rPr>
        <w:t>s</w:t>
      </w:r>
      <w:r w:rsidRPr="00647C89">
        <w:t xml:space="preserve"> that includes HARQ-ACK</w:t>
      </w:r>
      <w:r w:rsidRPr="00647C89">
        <w:rPr>
          <w:lang w:val="en-US"/>
        </w:rPr>
        <w:t xml:space="preserve"> information </w:t>
      </w:r>
      <w:r w:rsidRPr="00647C89">
        <w:rPr>
          <w:lang w:val="en-US" w:eastAsia="zh-CN"/>
        </w:rPr>
        <w:t>of</w:t>
      </w:r>
      <w:r w:rsidRPr="00647C89">
        <w:rPr>
          <w:lang w:eastAsia="zh-CN"/>
        </w:rPr>
        <w:t xml:space="preserve"> smaller priority index overlaps with a </w:t>
      </w:r>
      <w:r w:rsidRPr="00647C89">
        <w:t>PUCCH transmission without repetitions using a PUCCH resource with PUCCH format 2/3/4 with HARQ-ACK</w:t>
      </w:r>
      <w:r w:rsidRPr="00647C89">
        <w:rPr>
          <w:lang w:val="en-US"/>
        </w:rPr>
        <w:t xml:space="preserve"> information and SR</w:t>
      </w:r>
      <w:r w:rsidRPr="00647C89">
        <w:t xml:space="preserve"> </w:t>
      </w:r>
      <w:r w:rsidRPr="00647C89">
        <w:rPr>
          <w:lang w:val="en-US" w:eastAsia="zh-CN"/>
        </w:rPr>
        <w:t>of</w:t>
      </w:r>
      <w:r w:rsidRPr="00647C89">
        <w:rPr>
          <w:lang w:eastAsia="zh-CN"/>
        </w:rPr>
        <w:t xml:space="preserve"> larger priority index</w:t>
      </w:r>
      <w:r w:rsidRPr="00647C89">
        <w:rPr>
          <w:lang w:val="en-US" w:eastAsia="zh-CN"/>
        </w:rPr>
        <w:t>,</w:t>
      </w:r>
      <w:r w:rsidRPr="00647C89">
        <w:rPr>
          <w:lang w:eastAsia="zh-CN"/>
        </w:rPr>
        <w:t xml:space="preserve"> or</w:t>
      </w:r>
    </w:p>
    <w:p w14:paraId="52B5A55C" w14:textId="77777777" w:rsidR="00441824" w:rsidRPr="00111FF6" w:rsidRDefault="00441824" w:rsidP="00266B47">
      <w:pPr>
        <w:pStyle w:val="B2"/>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3CDA80B6" w14:textId="77777777" w:rsidR="00266B47" w:rsidRDefault="00441824" w:rsidP="00F25051">
      <w:pPr>
        <w:pStyle w:val="B2"/>
      </w:pPr>
      <w:r w:rsidRPr="00111FF6">
        <w:t xml:space="preserve">the UE </w:t>
      </w:r>
    </w:p>
    <w:p w14:paraId="550B83F1" w14:textId="77777777" w:rsidR="00266B47" w:rsidRPr="00647C89" w:rsidRDefault="00266B47" w:rsidP="00266B47">
      <w:pPr>
        <w:pStyle w:val="B2"/>
      </w:pPr>
      <w:r w:rsidRPr="00647C89">
        <w:t>-</w:t>
      </w:r>
      <w:r w:rsidRPr="00647C89">
        <w:tab/>
        <w:t xml:space="preserve">multiplexes </w:t>
      </w:r>
      <w:r w:rsidRPr="00647C89">
        <w:rPr>
          <w:lang w:val="en-US"/>
        </w:rPr>
        <w:t>HARQ-ACK information</w:t>
      </w:r>
      <w:r w:rsidRPr="00647C89">
        <w:t xml:space="preserve"> of different priority indexes and SR</w:t>
      </w:r>
      <w:r w:rsidRPr="00647C89">
        <w:rPr>
          <w:lang w:val="en-US"/>
        </w:rPr>
        <w:t xml:space="preserve"> information</w:t>
      </w:r>
      <w:r w:rsidRPr="00647C89">
        <w:t xml:space="preserve"> of </w:t>
      </w:r>
      <w:r w:rsidRPr="00647C89">
        <w:rPr>
          <w:lang w:val="en-US" w:eastAsia="zh-CN"/>
        </w:rPr>
        <w:t xml:space="preserve">larger </w:t>
      </w:r>
      <w:r w:rsidRPr="00647C89">
        <w:rPr>
          <w:lang w:eastAsia="zh-CN"/>
        </w:rPr>
        <w:t xml:space="preserve">priority index, if any, </w:t>
      </w:r>
      <w:r w:rsidRPr="00647C89">
        <w:t>in a same</w:t>
      </w:r>
      <w:r w:rsidRPr="00647C89">
        <w:rPr>
          <w:lang w:val="en-US"/>
        </w:rPr>
        <w:t xml:space="preserve"> </w:t>
      </w:r>
      <w:r w:rsidRPr="00647C89">
        <w:t xml:space="preserve">PUCCH </w:t>
      </w:r>
      <w:r w:rsidRPr="00647C89">
        <w:rPr>
          <w:lang w:val="en-US"/>
        </w:rPr>
        <w:t xml:space="preserve">transmission </w:t>
      </w:r>
      <w:r w:rsidRPr="00647C89">
        <w:t xml:space="preserve">of </w:t>
      </w:r>
      <w:r w:rsidRPr="00647C89">
        <w:rPr>
          <w:lang w:val="en-US" w:eastAsia="zh-CN"/>
        </w:rPr>
        <w:t xml:space="preserve">larger </w:t>
      </w:r>
      <w:r w:rsidRPr="00647C89">
        <w:rPr>
          <w:lang w:eastAsia="zh-CN"/>
        </w:rPr>
        <w:t>priority index</w:t>
      </w:r>
      <w:r>
        <w:rPr>
          <w:lang w:eastAsia="zh-CN"/>
        </w:rPr>
        <w:t>,</w:t>
      </w:r>
      <w:r w:rsidRPr="00647C89">
        <w:t xml:space="preserve"> or multiplexes </w:t>
      </w:r>
      <w:r w:rsidRPr="00647C89">
        <w:rPr>
          <w:lang w:val="en-US"/>
        </w:rPr>
        <w:t>HARQ-ACK information</w:t>
      </w:r>
      <w:r w:rsidRPr="00647C89">
        <w:t xml:space="preserve"> </w:t>
      </w:r>
      <w:r>
        <w:t xml:space="preserve">the UE would provide in a PUCCH transmission </w:t>
      </w:r>
      <w:r w:rsidRPr="00647C89">
        <w:t xml:space="preserve">of </w:t>
      </w:r>
      <w:r w:rsidRPr="00647C89">
        <w:rPr>
          <w:lang w:eastAsia="zh-CN"/>
        </w:rPr>
        <w:t xml:space="preserve">smaller </w:t>
      </w:r>
      <w:r w:rsidRPr="00647C89">
        <w:rPr>
          <w:lang w:val="en-US" w:eastAsia="zh-CN"/>
        </w:rPr>
        <w:t xml:space="preserve">or larger </w:t>
      </w:r>
      <w:r w:rsidRPr="00647C89">
        <w:t>priority index in a PUSCH</w:t>
      </w:r>
      <w:r w:rsidRPr="00647C89">
        <w:rPr>
          <w:lang w:val="en-US"/>
        </w:rPr>
        <w:t xml:space="preserve"> transmission of </w:t>
      </w:r>
      <w:r w:rsidRPr="00647C89">
        <w:rPr>
          <w:lang w:eastAsia="zh-CN"/>
        </w:rPr>
        <w:t xml:space="preserve">larger </w:t>
      </w:r>
      <w:r w:rsidRPr="00647C89">
        <w:rPr>
          <w:lang w:val="en-US" w:eastAsia="zh-CN"/>
        </w:rPr>
        <w:t xml:space="preserve">or smaller </w:t>
      </w:r>
      <w:r w:rsidRPr="00647C89">
        <w:rPr>
          <w:lang w:eastAsia="zh-CN"/>
        </w:rPr>
        <w:t xml:space="preserve">priority </w:t>
      </w:r>
      <w:r w:rsidRPr="00647C89">
        <w:t>index</w:t>
      </w:r>
      <w:r w:rsidRPr="00647C89">
        <w:rPr>
          <w:lang w:val="en-US" w:eastAsia="zh-CN"/>
        </w:rPr>
        <w:t>, respectively,</w:t>
      </w:r>
      <w:r w:rsidRPr="00647C89">
        <w:rPr>
          <w:lang w:eastAsia="zh-CN"/>
        </w:rPr>
        <w:t xml:space="preserve"> </w:t>
      </w:r>
      <w:r w:rsidRPr="00647C89">
        <w:rPr>
          <w:lang w:val="en-US"/>
        </w:rPr>
        <w:t>and</w:t>
      </w:r>
      <w:r w:rsidRPr="00647C89">
        <w:t xml:space="preserve"> applies the procedures in clause 9.2.5.3 or 9.3, respectively, and</w:t>
      </w:r>
    </w:p>
    <w:p w14:paraId="64583137" w14:textId="77777777" w:rsidR="00E63D37" w:rsidRDefault="00266B47" w:rsidP="00E63D37">
      <w:pPr>
        <w:pStyle w:val="B2"/>
      </w:pPr>
      <w:r w:rsidRPr="00647C89">
        <w:t>-</w:t>
      </w:r>
      <w:r w:rsidRPr="00647C89">
        <w:tab/>
        <w:t xml:space="preserve">drops CSI and/or SR carried in the PUCCH </w:t>
      </w:r>
      <w:r w:rsidR="00E63D37">
        <w:rPr>
          <w:lang w:val="en-US"/>
        </w:rPr>
        <w:t xml:space="preserve">transmission </w:t>
      </w:r>
      <w:r w:rsidRPr="00647C89">
        <w:rPr>
          <w:lang w:val="en-US" w:eastAsia="zh-CN"/>
        </w:rPr>
        <w:t>of</w:t>
      </w:r>
      <w:r w:rsidRPr="00647C89">
        <w:rPr>
          <w:lang w:eastAsia="zh-CN"/>
        </w:rPr>
        <w:t xml:space="preserve"> smaller priority index</w:t>
      </w:r>
      <w:r w:rsidRPr="00647C89">
        <w:t>, if any</w:t>
      </w:r>
    </w:p>
    <w:p w14:paraId="35D1992E" w14:textId="2664F9A7" w:rsidR="00266B47" w:rsidRDefault="00E63D37" w:rsidP="00E63D37">
      <w:pPr>
        <w:pStyle w:val="B2"/>
      </w:pPr>
      <w:r w:rsidRPr="00647C89">
        <w:t>-</w:t>
      </w:r>
      <w:r w:rsidRPr="00647C89">
        <w:tab/>
        <w:t xml:space="preserve">drops </w:t>
      </w:r>
      <w:r>
        <w:rPr>
          <w:lang w:val="en-US"/>
        </w:rPr>
        <w:t>negative</w:t>
      </w:r>
      <w:r w:rsidRPr="00647C89">
        <w:t xml:space="preserve"> SR carried in the PUCCH </w:t>
      </w:r>
      <w:r>
        <w:rPr>
          <w:lang w:val="en-US"/>
        </w:rPr>
        <w:t xml:space="preserve">transmission </w:t>
      </w:r>
      <w:r w:rsidRPr="00647C89">
        <w:rPr>
          <w:lang w:val="en-US" w:eastAsia="zh-CN"/>
        </w:rPr>
        <w:t>of</w:t>
      </w:r>
      <w:r w:rsidRPr="00647C89">
        <w:rPr>
          <w:lang w:eastAsia="zh-CN"/>
        </w:rPr>
        <w:t xml:space="preserve"> </w:t>
      </w:r>
      <w:r>
        <w:rPr>
          <w:lang w:val="en-US" w:eastAsia="zh-CN"/>
        </w:rPr>
        <w:t>larger</w:t>
      </w:r>
      <w:r w:rsidRPr="00647C89">
        <w:rPr>
          <w:lang w:eastAsia="zh-CN"/>
        </w:rPr>
        <w:t xml:space="preserve"> priority index</w:t>
      </w:r>
      <w:r w:rsidRPr="00647C89">
        <w:t>, if any</w:t>
      </w:r>
      <w:r>
        <w:rPr>
          <w:lang w:val="en-US"/>
        </w:rPr>
        <w:t>, if the UE would multiplex the HARQ-ACK information of larger priority index in a PUSCH transmission of smaller priority index</w:t>
      </w:r>
    </w:p>
    <w:p w14:paraId="44EE5161" w14:textId="520F163B" w:rsidR="00266B47" w:rsidRPr="00647C89" w:rsidRDefault="00266B47" w:rsidP="00266B47">
      <w:pPr>
        <w:pStyle w:val="B2"/>
      </w:pPr>
      <w:r w:rsidRPr="00647C89">
        <w:t>-</w:t>
      </w:r>
      <w:r w:rsidRPr="00647C89">
        <w:tab/>
        <w:t xml:space="preserve">drops </w:t>
      </w:r>
      <w:r w:rsidRPr="00647C89">
        <w:rPr>
          <w:lang w:val="en-US"/>
        </w:rPr>
        <w:t>HARQ-ACK information</w:t>
      </w:r>
      <w:r>
        <w:t xml:space="preserve"> of smaller priority index</w:t>
      </w:r>
      <w:r w:rsidRPr="00647C89">
        <w:t xml:space="preserve"> if </w:t>
      </w:r>
      <w:r>
        <w:t xml:space="preserve">the UE would multiplex the </w:t>
      </w:r>
      <w:r w:rsidRPr="00647C89">
        <w:rPr>
          <w:lang w:val="en-US"/>
        </w:rPr>
        <w:t>HARQ-ACK information</w:t>
      </w:r>
      <w:r>
        <w:t xml:space="preserve"> of smaller priority index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larger priority index</w:t>
      </w:r>
    </w:p>
    <w:p w14:paraId="05B4BDA6" w14:textId="7412F542" w:rsidR="00266B47" w:rsidRPr="00647C89" w:rsidRDefault="00266B47" w:rsidP="00266B47">
      <w:pPr>
        <w:pStyle w:val="B2"/>
      </w:pPr>
      <w:r w:rsidRPr="00647C89">
        <w:t>-</w:t>
      </w:r>
      <w:r w:rsidRPr="00647C89">
        <w:tab/>
        <w:t xml:space="preserve">drops </w:t>
      </w:r>
      <w:r>
        <w:rPr>
          <w:lang w:val="en-US"/>
        </w:rPr>
        <w:t>Part 2 CSI reports</w:t>
      </w:r>
      <w:r>
        <w:t xml:space="preserve"> of smaller priority index</w:t>
      </w:r>
      <w:r w:rsidRPr="00647C89">
        <w:t xml:space="preserve"> if </w:t>
      </w:r>
      <w:r>
        <w:t xml:space="preserve">the UE would multiplex the </w:t>
      </w:r>
      <w:r w:rsidRPr="00647C89">
        <w:rPr>
          <w:lang w:val="en-US"/>
        </w:rPr>
        <w:t>HARQ-ACK information</w:t>
      </w:r>
      <w:r>
        <w:t xml:space="preserve"> of smaller and larger priority indexes in a PUSCH </w:t>
      </w:r>
      <w:r w:rsidR="00E63D37">
        <w:rPr>
          <w:lang w:val="en-US"/>
        </w:rPr>
        <w:t xml:space="preserve">transmission </w:t>
      </w:r>
      <w:r>
        <w:t xml:space="preserve">where the UE multiplexes Part 1 </w:t>
      </w:r>
      <w:r w:rsidRPr="00B916EC">
        <w:t xml:space="preserve">CSI </w:t>
      </w:r>
      <w:r>
        <w:t xml:space="preserve">reports </w:t>
      </w:r>
      <w:r w:rsidRPr="00B916EC">
        <w:t xml:space="preserve">and </w:t>
      </w:r>
      <w:r>
        <w:t xml:space="preserve">Part 2 </w:t>
      </w:r>
      <w:r w:rsidRPr="00B916EC">
        <w:t xml:space="preserve">CSI </w:t>
      </w:r>
      <w:r>
        <w:t>reports of smaller priority index</w:t>
      </w:r>
    </w:p>
    <w:p w14:paraId="0D490CD2" w14:textId="77777777" w:rsidR="00441824" w:rsidRPr="00111FF6" w:rsidRDefault="00441824" w:rsidP="00266B47">
      <w:pPr>
        <w:pStyle w:val="B1"/>
      </w:pPr>
      <w:r w:rsidRPr="00111FF6">
        <w:t>-</w:t>
      </w:r>
      <w:r w:rsidRPr="00111FF6">
        <w:tab/>
        <w:t>else</w:t>
      </w:r>
    </w:p>
    <w:p w14:paraId="467D794E" w14:textId="77777777" w:rsidR="00441824" w:rsidRPr="003C7911" w:rsidRDefault="00441824" w:rsidP="00266B47">
      <w:pPr>
        <w:pStyle w:val="B2"/>
      </w:pPr>
      <w:r w:rsidRPr="00111FF6">
        <w:lastRenderedPageBreak/>
        <w:t>-</w:t>
      </w:r>
      <w:r w:rsidRPr="00111FF6">
        <w:tab/>
        <w:t>if</w:t>
      </w:r>
      <w:r w:rsidRPr="00111FF6">
        <w:rPr>
          <w:rFonts w:hint="eastAsia"/>
          <w:lang w:eastAsia="zh-CN"/>
        </w:rPr>
        <w:t xml:space="preserve"> </w:t>
      </w:r>
      <w:r w:rsidRPr="00111FF6">
        <w:t>the UE would transmit the following channels that would overlap in time</w:t>
      </w:r>
      <w:r>
        <w:t xml:space="preserve"> where, if a channel transmission is with repetitions, the following are applicable per repetition </w:t>
      </w:r>
    </w:p>
    <w:p w14:paraId="56A374D5" w14:textId="28228289" w:rsidR="00441824" w:rsidRPr="00111FF6" w:rsidRDefault="00441824" w:rsidP="00266B47">
      <w:pPr>
        <w:pStyle w:val="B3"/>
        <w:rPr>
          <w:lang w:eastAsia="zh-CN"/>
        </w:rPr>
      </w:pPr>
      <w:r w:rsidRPr="00111FF6">
        <w:t>-</w:t>
      </w:r>
      <w:r w:rsidRPr="00111FF6">
        <w:tab/>
        <w:t xml:space="preserve">a first PUCCH </w:t>
      </w:r>
      <w:r w:rsidR="00266B47" w:rsidRPr="00647C89">
        <w:rPr>
          <w:lang w:eastAsia="zh-CN"/>
        </w:rPr>
        <w:t xml:space="preserve">transmission </w:t>
      </w:r>
      <w:r w:rsidRPr="00111FF6">
        <w:rPr>
          <w:lang w:eastAsia="zh-CN"/>
        </w:rPr>
        <w:t xml:space="preserve">of larger priority index and a second PUCCH </w:t>
      </w:r>
      <w:r w:rsidR="00266B47" w:rsidRPr="00647C89">
        <w:rPr>
          <w:lang w:eastAsia="zh-CN"/>
        </w:rPr>
        <w:t xml:space="preserve">transmission </w:t>
      </w:r>
      <w:r w:rsidRPr="00111FF6">
        <w:rPr>
          <w:lang w:eastAsia="zh-CN"/>
        </w:rPr>
        <w:t>of smaller priority index</w:t>
      </w:r>
    </w:p>
    <w:p w14:paraId="57C604DE" w14:textId="65D97AE5"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larger priority index and a second PUSCH </w:t>
      </w:r>
      <w:r w:rsidR="00266B47" w:rsidRPr="00647C89">
        <w:rPr>
          <w:lang w:eastAsia="zh-CN"/>
        </w:rPr>
        <w:t xml:space="preserve">transmission </w:t>
      </w:r>
      <w:r w:rsidRPr="00111FF6">
        <w:rPr>
          <w:lang w:val="en-US"/>
        </w:rPr>
        <w:t xml:space="preserve">of smaller priority index when the UE cannot simultaneously transmit the first PUCCH and second PUSCH  </w:t>
      </w:r>
    </w:p>
    <w:p w14:paraId="62B58B4B" w14:textId="2C153A52" w:rsidR="00441824" w:rsidRPr="00111FF6" w:rsidRDefault="00441824" w:rsidP="00266B47">
      <w:pPr>
        <w:pStyle w:val="B3"/>
        <w:rPr>
          <w:lang w:val="en-US"/>
        </w:rPr>
      </w:pPr>
      <w:r w:rsidRPr="00111FF6">
        <w:rPr>
          <w:lang w:val="en-US"/>
        </w:rPr>
        <w:t>-</w:t>
      </w:r>
      <w:r w:rsidRPr="00111FF6">
        <w:rPr>
          <w:lang w:val="en-US"/>
        </w:rPr>
        <w:tab/>
        <w:t xml:space="preserve">a first PUCCH </w:t>
      </w:r>
      <w:r w:rsidR="00266B47" w:rsidRPr="00647C89">
        <w:rPr>
          <w:lang w:eastAsia="zh-CN"/>
        </w:rPr>
        <w:t xml:space="preserve">transmission </w:t>
      </w:r>
      <w:r w:rsidRPr="00111FF6">
        <w:rPr>
          <w:lang w:val="en-US"/>
        </w:rPr>
        <w:t xml:space="preserve">of smaller priority index and a second PUSCH </w:t>
      </w:r>
      <w:r w:rsidR="00266B47" w:rsidRPr="00647C89">
        <w:rPr>
          <w:lang w:eastAsia="zh-CN"/>
        </w:rPr>
        <w:t xml:space="preserve">transmission </w:t>
      </w:r>
      <w:r w:rsidRPr="00111FF6">
        <w:rPr>
          <w:lang w:val="en-US"/>
        </w:rPr>
        <w:t>of larger priority index when the UE cannot simultaneously transmit the first PUCCH and second PUSCH</w:t>
      </w:r>
    </w:p>
    <w:p w14:paraId="45662484" w14:textId="77777777" w:rsidR="00441824" w:rsidRPr="00111FF6" w:rsidRDefault="00441824" w:rsidP="00266B47">
      <w:pPr>
        <w:pStyle w:val="B3"/>
      </w:pPr>
      <w:r w:rsidRPr="00111FF6">
        <w:rPr>
          <w:lang w:val="en-US"/>
        </w:rPr>
        <w:t>the UE</w:t>
      </w:r>
    </w:p>
    <w:p w14:paraId="7A93AC93" w14:textId="77777777" w:rsidR="00441824" w:rsidRPr="00111FF6" w:rsidRDefault="00441824" w:rsidP="00266B47">
      <w:pPr>
        <w:pStyle w:val="B3"/>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Pr="00111FF6">
        <w:rPr>
          <w:lang w:val="en-US" w:eastAsia="zh-CN"/>
        </w:rPr>
        <w:t>,</w:t>
      </w:r>
      <w:r w:rsidRPr="00111FF6">
        <w:rPr>
          <w:lang w:eastAsia="zh-CN"/>
        </w:rPr>
        <w:t xml:space="preserve"> and </w:t>
      </w:r>
    </w:p>
    <w:p w14:paraId="3C254116" w14:textId="77777777" w:rsidR="00266B47" w:rsidRDefault="00441824" w:rsidP="00266B47">
      <w:pPr>
        <w:pStyle w:val="B3"/>
        <w:rPr>
          <w:lang w:eastAsia="zh-CN"/>
        </w:rPr>
      </w:pPr>
      <w:r w:rsidRPr="00111FF6">
        <w:rPr>
          <w:lang w:val="en-US"/>
        </w:rPr>
        <w:t>-</w:t>
      </w:r>
      <w:r w:rsidRPr="00111FF6">
        <w:rPr>
          <w:lang w:val="en-US"/>
        </w:rPr>
        <w:tab/>
        <w:t xml:space="preserve">does not transmit a </w:t>
      </w:r>
      <w:bookmarkStart w:id="405" w:name="_Hlk89423117"/>
      <w:r w:rsidRPr="00111FF6">
        <w:rPr>
          <w:lang w:val="en-US"/>
        </w:rPr>
        <w:t xml:space="preserve">PUCCH or a PUSCH </w:t>
      </w:r>
      <w:r w:rsidRPr="00111FF6">
        <w:rPr>
          <w:lang w:eastAsia="zh-CN"/>
        </w:rPr>
        <w:t>of smaller priority index</w:t>
      </w:r>
    </w:p>
    <w:p w14:paraId="6F92F0F8" w14:textId="48A1704B" w:rsidR="00266B47" w:rsidRPr="00CC5DCD" w:rsidRDefault="00266B47" w:rsidP="00501990">
      <w:pPr>
        <w:rPr>
          <w:lang w:eastAsia="zh-CN"/>
        </w:rPr>
      </w:pPr>
      <w:r w:rsidRPr="00647C89">
        <w:rPr>
          <w:lang w:eastAsia="zh-CN"/>
        </w:rPr>
        <w:t>When a UE determines overlapping for PUCCH and/or PUSCH transmissions of different priority indexes</w:t>
      </w:r>
      <w:r>
        <w:rPr>
          <w:lang w:eastAsia="zh-CN"/>
        </w:rPr>
        <w:t>,</w:t>
      </w:r>
      <w:r w:rsidRPr="00647C89">
        <w:rPr>
          <w:lang w:eastAsia="zh-CN"/>
        </w:rPr>
        <w:t xml:space="preserve"> </w:t>
      </w:r>
      <w:r w:rsidRPr="00647C89">
        <w:t>other than PUCCH transmissions with SL HARQ-ACK reports</w:t>
      </w:r>
      <w:r>
        <w:t>,</w:t>
      </w:r>
      <w:r w:rsidRPr="00647C89">
        <w:t xml:space="preserve"> before considering limitations for</w:t>
      </w:r>
      <w:r>
        <w:t xml:space="preserve"> </w:t>
      </w:r>
      <w:r w:rsidRPr="00647C89">
        <w:t>transmission</w:t>
      </w:r>
      <w:r>
        <w:t>s including with repetitions, if any,</w:t>
      </w:r>
      <w:r w:rsidRPr="00647C89">
        <w:t xml:space="preserve"> as described in clause</w:t>
      </w:r>
      <w:r>
        <w:t>s</w:t>
      </w:r>
      <w:r w:rsidRPr="00647C89">
        <w:t xml:space="preserve"> 11.1</w:t>
      </w:r>
      <w:r w:rsidRPr="00647C89">
        <w:rPr>
          <w:lang w:eastAsia="zh-CN"/>
        </w:rPr>
        <w:t xml:space="preserve"> and 11.1.1, </w:t>
      </w:r>
      <w:r w:rsidRPr="00647C89">
        <w:t xml:space="preserve">if the UE is </w:t>
      </w:r>
      <w:r>
        <w:t xml:space="preserve">not </w:t>
      </w:r>
      <w:r w:rsidRPr="00647C89">
        <w:t xml:space="preserve">provided </w:t>
      </w:r>
      <w:r w:rsidR="00747007">
        <w:rPr>
          <w:i/>
          <w:iCs/>
        </w:rPr>
        <w:t>uci</w:t>
      </w:r>
      <w:r w:rsidR="00747007" w:rsidRPr="00AC41DF">
        <w:rPr>
          <w:i/>
          <w:iCs/>
        </w:rPr>
        <w:t>-MuxWithDiffPrio</w:t>
      </w:r>
      <w:r w:rsidRPr="00647C89">
        <w:rPr>
          <w:lang w:val="en-US"/>
        </w:rPr>
        <w:t xml:space="preserve">, </w:t>
      </w:r>
      <w:r w:rsidRPr="00647C89">
        <w:rPr>
          <w:lang w:eastAsia="zh-CN"/>
        </w:rPr>
        <w:t xml:space="preserve">the UE first resolves overlapping for PUCCH and/or PUSCH transmissions of smaller priority index as described in clauses 9.2.5 and 9.2.6. Then, </w:t>
      </w:r>
    </w:p>
    <w:bookmarkEnd w:id="405"/>
    <w:p w14:paraId="74B5297A" w14:textId="4720F667" w:rsidR="00DF0F4D" w:rsidRDefault="00DF0F4D" w:rsidP="002E7239">
      <w:pPr>
        <w:pStyle w:val="B1"/>
        <w:rPr>
          <w:lang w:val="en-US"/>
        </w:rPr>
      </w:pPr>
      <w:r w:rsidRPr="00C06B59">
        <w:t>-</w:t>
      </w:r>
      <w:r w:rsidRPr="00C06B59">
        <w:tab/>
      </w:r>
      <w:r>
        <w:rPr>
          <w:lang w:val="en-US"/>
        </w:rPr>
        <w:t xml:space="preserve">if a transmission of </w:t>
      </w:r>
      <w:r w:rsidRPr="00C06B59">
        <w:rPr>
          <w:lang w:eastAsia="zh-CN"/>
        </w:rPr>
        <w:t xml:space="preserve">a first PUCCH of </w:t>
      </w:r>
      <w:r w:rsidRPr="00C06B59">
        <w:rPr>
          <w:lang w:val="en-US" w:eastAsia="zh-CN"/>
        </w:rPr>
        <w:t>larger</w:t>
      </w:r>
      <w:r w:rsidRPr="00C06B59">
        <w:rPr>
          <w:lang w:eastAsia="zh-CN"/>
        </w:rPr>
        <w:t xml:space="preserve"> priority index</w:t>
      </w:r>
      <w:r w:rsidRPr="00C06B59">
        <w:rPr>
          <w:lang w:val="en-US" w:eastAsia="zh-CN"/>
        </w:rPr>
        <w:t xml:space="preserve"> scheduled by a DCI format in a PDCCH reception</w:t>
      </w:r>
      <w:r w:rsidRPr="00C06B59">
        <w:rPr>
          <w:lang w:eastAsia="zh-CN"/>
        </w:rPr>
        <w:t xml:space="preserve"> </w:t>
      </w:r>
      <w:r w:rsidRPr="00DE1FCE">
        <w:rPr>
          <w:lang w:eastAsia="zh-CN"/>
        </w:rPr>
        <w:t xml:space="preserve">would overlap in time with a </w:t>
      </w:r>
      <w:r w:rsidR="00557048" w:rsidRPr="00DE1FCE">
        <w:rPr>
          <w:rFonts w:eastAsia="Microsoft YaHei"/>
          <w:lang w:eastAsia="zh-CN"/>
        </w:rPr>
        <w:t>repetition of</w:t>
      </w:r>
      <w:r w:rsidR="00557048" w:rsidRPr="00DE1FCE">
        <w:rPr>
          <w:rFonts w:eastAsia="Microsoft YaHei"/>
          <w:lang w:val="en-US" w:eastAsia="zh-CN"/>
        </w:rPr>
        <w:t xml:space="preserve"> a </w:t>
      </w:r>
      <w:r w:rsidRPr="00DE1FCE">
        <w:rPr>
          <w:lang w:eastAsia="zh-CN"/>
        </w:rPr>
        <w:t xml:space="preserve">transmission </w:t>
      </w:r>
      <w:r w:rsidRPr="00DE1FCE">
        <w:rPr>
          <w:lang w:val="en-US" w:eastAsia="zh-CN"/>
        </w:rPr>
        <w:t xml:space="preserve">of </w:t>
      </w:r>
      <w:r w:rsidRPr="00DE1FCE">
        <w:rPr>
          <w:lang w:eastAsia="zh-CN"/>
        </w:rPr>
        <w:t xml:space="preserve">a </w:t>
      </w:r>
      <w:r w:rsidRPr="00DE1FCE">
        <w:rPr>
          <w:lang w:val="en-US" w:eastAsia="zh-CN"/>
        </w:rPr>
        <w:t xml:space="preserve">second </w:t>
      </w:r>
      <w:r w:rsidRPr="00DE1FCE">
        <w:rPr>
          <w:lang w:eastAsia="zh-CN"/>
        </w:rPr>
        <w:t xml:space="preserve">PUSCH or </w:t>
      </w:r>
      <w:r w:rsidRPr="00DE1FCE">
        <w:rPr>
          <w:lang w:val="en-US" w:eastAsia="zh-CN"/>
        </w:rPr>
        <w:t xml:space="preserve">a second </w:t>
      </w:r>
      <w:r w:rsidRPr="00DE1FCE">
        <w:rPr>
          <w:lang w:eastAsia="zh-CN"/>
        </w:rPr>
        <w:t xml:space="preserve">PUCCH of </w:t>
      </w:r>
      <w:r w:rsidRPr="00DE1FCE">
        <w:rPr>
          <w:lang w:val="en-US" w:eastAsia="zh-CN"/>
        </w:rPr>
        <w:t>smaller</w:t>
      </w:r>
      <w:r w:rsidRPr="00DE1FCE">
        <w:rPr>
          <w:lang w:eastAsia="zh-CN"/>
        </w:rPr>
        <w:t xml:space="preserve"> </w:t>
      </w:r>
      <w:r w:rsidRPr="00C06B59">
        <w:rPr>
          <w:lang w:eastAsia="zh-CN"/>
        </w:rPr>
        <w:t>priority index,</w:t>
      </w:r>
      <w:r w:rsidRPr="0023398F">
        <w:rPr>
          <w:lang w:eastAsia="zh-CN"/>
        </w:rPr>
        <w:t xml:space="preserve"> the UE c</w:t>
      </w:r>
      <w:r w:rsidRPr="0023398F">
        <w:rPr>
          <w:lang w:val="en-US" w:eastAsia="zh-CN"/>
        </w:rPr>
        <w:t xml:space="preserve">ancels the </w:t>
      </w:r>
      <w:r w:rsidR="00557048">
        <w:rPr>
          <w:lang w:val="en-US" w:eastAsia="zh-CN"/>
        </w:rPr>
        <w:t xml:space="preserve">repetition of a </w:t>
      </w:r>
      <w:r w:rsidRPr="0023398F">
        <w:rPr>
          <w:lang w:val="en-US" w:eastAsia="zh-CN"/>
        </w:rPr>
        <w:t xml:space="preserve">transmission of the </w:t>
      </w:r>
      <w:r>
        <w:rPr>
          <w:lang w:val="en-US" w:eastAsia="zh-CN"/>
        </w:rPr>
        <w:t xml:space="preserve">second </w:t>
      </w:r>
      <w:r w:rsidRPr="0023398F">
        <w:rPr>
          <w:lang w:val="en-US" w:eastAsia="zh-CN"/>
        </w:rPr>
        <w:t xml:space="preserve">PUSCH or the second PUCCH before the first symbol </w:t>
      </w:r>
      <w:r>
        <w:rPr>
          <w:lang w:val="en-US" w:eastAsia="zh-CN"/>
        </w:rPr>
        <w:t xml:space="preserve">that would </w:t>
      </w:r>
      <w:r w:rsidRPr="0023398F">
        <w:rPr>
          <w:lang w:val="en-US" w:eastAsia="zh-CN"/>
        </w:rPr>
        <w:t>overlap with the first PUCCH transmission</w:t>
      </w:r>
    </w:p>
    <w:p w14:paraId="65052940" w14:textId="0EE8044E" w:rsidR="00DF0F4D" w:rsidRPr="0023398F" w:rsidRDefault="00DF0F4D" w:rsidP="002E7239">
      <w:pPr>
        <w:pStyle w:val="B1"/>
      </w:pPr>
      <w:r w:rsidRPr="0023398F">
        <w:t>-</w:t>
      </w:r>
      <w:r w:rsidRPr="0023398F">
        <w:tab/>
      </w:r>
      <w:r>
        <w:rPr>
          <w:lang w:val="en-US"/>
        </w:rPr>
        <w:t xml:space="preserve">if a transmission of </w:t>
      </w:r>
      <w:r w:rsidRPr="0023398F">
        <w:rPr>
          <w:lang w:eastAsia="zh-CN"/>
        </w:rPr>
        <w:t xml:space="preserve">a </w:t>
      </w:r>
      <w:r>
        <w:rPr>
          <w:lang w:val="en-US" w:eastAsia="zh-CN"/>
        </w:rPr>
        <w:t xml:space="preserve">first </w:t>
      </w:r>
      <w:r w:rsidRPr="0023398F">
        <w:rPr>
          <w:lang w:eastAsia="zh-CN"/>
        </w:rPr>
        <w:t>PU</w:t>
      </w:r>
      <w:r w:rsidRPr="0023398F">
        <w:rPr>
          <w:lang w:val="en-US" w:eastAsia="zh-CN"/>
        </w:rPr>
        <w:t>S</w:t>
      </w:r>
      <w:r w:rsidRPr="0023398F">
        <w:rPr>
          <w:lang w:eastAsia="zh-CN"/>
        </w:rPr>
        <w:t xml:space="preserve">CH of </w:t>
      </w:r>
      <w:r w:rsidRPr="0023398F">
        <w:rPr>
          <w:lang w:val="en-US" w:eastAsia="zh-CN"/>
        </w:rPr>
        <w:t>larger</w:t>
      </w:r>
      <w:r w:rsidRPr="0023398F">
        <w:rPr>
          <w:lang w:eastAsia="zh-CN"/>
        </w:rPr>
        <w:t xml:space="preserve"> priority index</w:t>
      </w:r>
      <w:r w:rsidRPr="0023398F">
        <w:rPr>
          <w:lang w:val="en-US" w:eastAsia="zh-CN"/>
        </w:rPr>
        <w:t xml:space="preserve"> scheduled by a DCI format in a PDCCH reception</w:t>
      </w:r>
      <w:r w:rsidRPr="0023398F">
        <w:rPr>
          <w:lang w:eastAsia="zh-CN"/>
        </w:rPr>
        <w:t xml:space="preserve"> </w:t>
      </w:r>
      <w:r w:rsidRPr="00C06B59">
        <w:rPr>
          <w:lang w:eastAsia="zh-CN"/>
        </w:rPr>
        <w:t xml:space="preserve">would overlap in time with a </w:t>
      </w:r>
      <w:r w:rsidR="00557048">
        <w:rPr>
          <w:lang w:val="en-US" w:eastAsia="zh-CN"/>
        </w:rPr>
        <w:t xml:space="preserve">repetition of the </w:t>
      </w:r>
      <w:r w:rsidRPr="00C06B59">
        <w:rPr>
          <w:lang w:eastAsia="zh-CN"/>
        </w:rPr>
        <w:t xml:space="preserve">transmission </w:t>
      </w:r>
      <w:r>
        <w:rPr>
          <w:lang w:val="en-US" w:eastAsia="zh-CN"/>
        </w:rPr>
        <w:t xml:space="preserve">of </w:t>
      </w:r>
      <w:r w:rsidRPr="0023398F">
        <w:rPr>
          <w:lang w:eastAsia="zh-CN"/>
        </w:rPr>
        <w:t xml:space="preserve">a </w:t>
      </w:r>
      <w:r>
        <w:rPr>
          <w:lang w:val="en-US" w:eastAsia="zh-CN"/>
        </w:rPr>
        <w:t xml:space="preserve">second </w:t>
      </w:r>
      <w:r w:rsidRPr="0023398F">
        <w:rPr>
          <w:lang w:eastAsia="zh-CN"/>
        </w:rPr>
        <w:t xml:space="preserve">PUCCH of </w:t>
      </w:r>
      <w:r w:rsidRPr="0023398F">
        <w:rPr>
          <w:lang w:val="en-US" w:eastAsia="zh-CN"/>
        </w:rPr>
        <w:t>smaller</w:t>
      </w:r>
      <w:r w:rsidRPr="0023398F">
        <w:rPr>
          <w:lang w:eastAsia="zh-CN"/>
        </w:rPr>
        <w:t xml:space="preserve"> priority index, the UE c</w:t>
      </w:r>
      <w:r w:rsidRPr="0023398F">
        <w:rPr>
          <w:lang w:val="en-US" w:eastAsia="zh-CN"/>
        </w:rPr>
        <w:t>ancels the</w:t>
      </w:r>
      <w:r w:rsidR="00557048">
        <w:rPr>
          <w:lang w:val="en-US" w:eastAsia="zh-CN"/>
        </w:rPr>
        <w:t xml:space="preserve"> repetition of the</w:t>
      </w:r>
      <w:r w:rsidRPr="0023398F">
        <w:rPr>
          <w:lang w:val="en-US" w:eastAsia="zh-CN"/>
        </w:rPr>
        <w:t xml:space="preserve"> transmission of the </w:t>
      </w:r>
      <w:r>
        <w:rPr>
          <w:lang w:val="en-US" w:eastAsia="zh-CN"/>
        </w:rPr>
        <w:t xml:space="preserve">second </w:t>
      </w:r>
      <w:r w:rsidRPr="0023398F">
        <w:rPr>
          <w:lang w:val="en-US" w:eastAsia="zh-CN"/>
        </w:rPr>
        <w:t xml:space="preserve">PUCCH before the first symbol </w:t>
      </w:r>
      <w:r>
        <w:rPr>
          <w:lang w:val="en-US" w:eastAsia="zh-CN"/>
        </w:rPr>
        <w:t xml:space="preserve">that would </w:t>
      </w:r>
      <w:r w:rsidRPr="0023398F">
        <w:rPr>
          <w:lang w:val="en-US" w:eastAsia="zh-CN"/>
        </w:rPr>
        <w:t xml:space="preserve">overlap with the </w:t>
      </w:r>
      <w:r>
        <w:rPr>
          <w:lang w:val="en-US" w:eastAsia="zh-CN"/>
        </w:rPr>
        <w:t xml:space="preserve">first </w:t>
      </w:r>
      <w:r w:rsidRPr="0023398F">
        <w:rPr>
          <w:lang w:val="en-US" w:eastAsia="zh-CN"/>
        </w:rPr>
        <w:t>PUSCH transmission</w:t>
      </w:r>
    </w:p>
    <w:p w14:paraId="6BA2CBFC" w14:textId="62DF8C76" w:rsidR="00DF0F4D" w:rsidRDefault="002F7AB8" w:rsidP="002E7239">
      <w:pPr>
        <w:pStyle w:val="B1"/>
      </w:pPr>
      <w:r w:rsidRPr="0023398F">
        <w:t xml:space="preserve">where </w:t>
      </w:r>
    </w:p>
    <w:p w14:paraId="64972EA6" w14:textId="1F33D3BD" w:rsidR="00391714" w:rsidRDefault="00DF0F4D" w:rsidP="002E7239">
      <w:pPr>
        <w:pStyle w:val="B1"/>
        <w:rPr>
          <w:lang w:eastAsia="zh-CN"/>
        </w:rPr>
      </w:pPr>
      <w:r w:rsidRPr="00C06B59">
        <w:t>-</w:t>
      </w:r>
      <w:r w:rsidRPr="00C06B59">
        <w:tab/>
      </w:r>
      <w:r>
        <w:rPr>
          <w:lang w:eastAsia="zh-CN"/>
        </w:rPr>
        <w:t>t</w:t>
      </w:r>
      <w:r w:rsidRPr="0023398F">
        <w:rPr>
          <w:lang w:eastAsia="zh-CN"/>
        </w:rPr>
        <w:t xml:space="preserve">he </w:t>
      </w:r>
      <w:r>
        <w:rPr>
          <w:lang w:eastAsia="zh-CN"/>
        </w:rPr>
        <w:t xml:space="preserve">overlapping is applicable before or after resolving overlapping among channels of larger priority index, if any, </w:t>
      </w:r>
      <w:r>
        <w:rPr>
          <w:rFonts w:ascii="Times" w:hAnsi="Times" w:cs="Times"/>
          <w:lang w:eastAsia="zh-CN"/>
        </w:rPr>
        <w:t xml:space="preserve">as described </w:t>
      </w:r>
      <w:r w:rsidR="006F5F9E">
        <w:rPr>
          <w:rFonts w:ascii="Times" w:hAnsi="Times" w:cs="Times"/>
          <w:lang w:eastAsia="zh-CN"/>
        </w:rPr>
        <w:t>in clause</w:t>
      </w:r>
      <w:r w:rsidR="00557048">
        <w:rPr>
          <w:rFonts w:ascii="Times" w:hAnsi="Times" w:cs="Times"/>
          <w:lang w:eastAsia="zh-CN"/>
        </w:rPr>
        <w:t>s</w:t>
      </w:r>
      <w:r>
        <w:rPr>
          <w:rFonts w:ascii="Times" w:hAnsi="Times" w:cs="Times"/>
          <w:lang w:eastAsia="zh-CN"/>
        </w:rPr>
        <w:t xml:space="preserve"> 9.2.5</w:t>
      </w:r>
      <w:r w:rsidR="00557048">
        <w:rPr>
          <w:rFonts w:ascii="Times" w:hAnsi="Times" w:cs="Times"/>
          <w:lang w:eastAsia="zh-CN"/>
        </w:rPr>
        <w:t xml:space="preserve"> and 9.2.6</w:t>
      </w:r>
    </w:p>
    <w:p w14:paraId="46A1BAA8" w14:textId="03C3A763" w:rsidR="00DF0F4D" w:rsidRPr="00557048" w:rsidRDefault="00391714" w:rsidP="002E7239">
      <w:pPr>
        <w:pStyle w:val="B1"/>
      </w:pPr>
      <w:r>
        <w:rPr>
          <w:lang w:eastAsia="zh-CN"/>
        </w:rPr>
        <w:t>-</w:t>
      </w:r>
      <w:r>
        <w:rPr>
          <w:lang w:eastAsia="zh-CN"/>
        </w:rPr>
        <w:tab/>
        <w:t xml:space="preserve">any remaining PUCCH and/or PUSCH transmission after overlapping resolution is subjected to the limitations for UE transmission as described </w:t>
      </w:r>
      <w:r w:rsidR="006F5F9E">
        <w:rPr>
          <w:lang w:eastAsia="zh-CN"/>
        </w:rPr>
        <w:t>in clause</w:t>
      </w:r>
      <w:r>
        <w:rPr>
          <w:lang w:eastAsia="zh-CN"/>
        </w:rPr>
        <w:t xml:space="preserve"> 11.1</w:t>
      </w:r>
      <w:r w:rsidR="00423600">
        <w:rPr>
          <w:rFonts w:hint="eastAsia"/>
          <w:lang w:eastAsia="zh-CN"/>
        </w:rPr>
        <w:t xml:space="preserve"> and clause 11.1.1</w:t>
      </w:r>
    </w:p>
    <w:p w14:paraId="351C786A" w14:textId="493824FF" w:rsidR="00DF0F4D" w:rsidRDefault="00DF0F4D" w:rsidP="002E7239">
      <w:pPr>
        <w:pStyle w:val="B1"/>
      </w:pPr>
      <w:r w:rsidRPr="00C06B59">
        <w:t>-</w:t>
      </w:r>
      <w:r w:rsidRPr="00C06B59">
        <w:tab/>
      </w:r>
      <w:r>
        <w:rPr>
          <w:lang w:eastAsia="zh-CN"/>
        </w:rPr>
        <w:t>t</w:t>
      </w:r>
      <w:r w:rsidRPr="0023398F">
        <w:rPr>
          <w:lang w:eastAsia="zh-CN"/>
        </w:rPr>
        <w:t xml:space="preserve">he UE expects that the transmission of the first PUCCH </w:t>
      </w:r>
      <w:r>
        <w:rPr>
          <w:lang w:eastAsia="zh-CN"/>
        </w:rPr>
        <w:t>or the first PUSCH, respectively, would</w:t>
      </w:r>
      <w:r w:rsidRPr="0023398F">
        <w:rPr>
          <w:lang w:eastAsia="zh-CN"/>
        </w:rPr>
        <w:t xml:space="preserve">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23398F">
        <w:rPr>
          <w:lang w:eastAsia="zh-CN"/>
        </w:rPr>
        <w:t xml:space="preserve"> </w:t>
      </w:r>
      <w:r w:rsidRPr="0023398F">
        <w:t>after a last symbol of the</w:t>
      </w:r>
      <w:r>
        <w:t xml:space="preserve"> corresponding</w:t>
      </w:r>
      <w:r w:rsidRPr="0023398F">
        <w:t xml:space="preserve"> PDCCH reception</w:t>
      </w:r>
    </w:p>
    <w:p w14:paraId="6F4E0F6E" w14:textId="53B9EF5F" w:rsidR="002F7AB8" w:rsidRPr="0023398F" w:rsidRDefault="00DF0F4D" w:rsidP="002E7239">
      <w:pPr>
        <w:pStyle w:val="B1"/>
        <w:rPr>
          <w:lang w:eastAsia="zh-CN"/>
        </w:rPr>
      </w:pPr>
      <w:r>
        <w:t>-</w:t>
      </w:r>
      <w: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002F7AB8" w:rsidRPr="0023398F">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rPr>
          <w:lang w:eastAsia="zh-CN"/>
        </w:rPr>
        <w:t xml:space="preserve"> [6, TS 38.214], based on</w:t>
      </w:r>
      <w:r w:rsidR="002F7AB8" w:rsidRPr="0023398F">
        <w:t xml:space="preserve"> </w:t>
      </w:r>
      <m:oMath>
        <m:r>
          <w:rPr>
            <w:rFonts w:ascii="Cambria Math" w:hAnsi="Cambria Math"/>
          </w:rPr>
          <m:t>μ</m:t>
        </m:r>
      </m:oMath>
      <w:r w:rsidR="002F7AB8" w:rsidRPr="0023398F">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002F7AB8" w:rsidRPr="0023398F">
        <w:t xml:space="preserve"> as subsequently defined in this </w:t>
      </w:r>
      <w:r w:rsidR="006F5F9E">
        <w:t>clause</w:t>
      </w:r>
      <w:r w:rsidR="002F7AB8" w:rsidRPr="0023398F">
        <w:t xml:space="preserv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002F7AB8" w:rsidRPr="0023398F">
        <w:t xml:space="preserve"> is determined by a reported UE capability</w:t>
      </w:r>
    </w:p>
    <w:p w14:paraId="1BC73285" w14:textId="77777777" w:rsidR="002F7AB8" w:rsidRPr="00C06B59" w:rsidRDefault="002F7AB8" w:rsidP="002E7239">
      <w:pPr>
        <w:pStyle w:val="B1"/>
        <w:ind w:left="284" w:firstLine="0"/>
      </w:pPr>
      <w:r w:rsidRPr="00C06B59">
        <w:t>If a UE is scheduled by a DCI format in a first PDCCH reception to transmit a first PUCCH or a first PUSCH of larger priority index that overlaps with a second PUCCH or a second PUSCH transmission of smaller priority index that, if any, is scheduled by a DCI format in a second PDCCH</w:t>
      </w:r>
    </w:p>
    <w:p w14:paraId="43E9D768" w14:textId="473C13C4" w:rsidR="002F7AB8" w:rsidRPr="00C06B59" w:rsidRDefault="002F7AB8" w:rsidP="002E7239">
      <w:pPr>
        <w:pStyle w:val="B2"/>
      </w:pPr>
      <w:r>
        <w:rPr>
          <w:lang w:val="en-US"/>
        </w:rPr>
        <w:t>-</w:t>
      </w:r>
      <w:r>
        <w:rPr>
          <w:lang w:val="en-US"/>
        </w:rPr>
        <w:tab/>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rsidRPr="00C06B59">
        <w:t xml:space="preserve"> is based on a value of </w:t>
      </w:r>
      <m:oMath>
        <m:r>
          <w:rPr>
            <w:rFonts w:ascii="Cambria Math" w:hAnsi="Cambria Math"/>
          </w:rPr>
          <m:t>μ</m:t>
        </m:r>
      </m:oMath>
      <w:r w:rsidRPr="00C06B59">
        <w:t xml:space="preserve"> corresponding to the smallest SCS configuration of the first PDCCH, the second PDCCHs, the first PUCCH or the first PUSCH, and the second PUCCHs or the second PUSCHs </w:t>
      </w:r>
    </w:p>
    <w:p w14:paraId="7CF9885E" w14:textId="77777777" w:rsidR="002F7AB8" w:rsidRPr="00C06B59" w:rsidRDefault="002F7AB8" w:rsidP="002E7239">
      <w:pPr>
        <w:pStyle w:val="B3"/>
      </w:pPr>
      <w:r w:rsidRPr="00C06B59">
        <w:t>-</w:t>
      </w:r>
      <w:r w:rsidRPr="00C06B59">
        <w:tab/>
        <w:t>if the overlapping group includes the first PUCCH</w:t>
      </w:r>
    </w:p>
    <w:p w14:paraId="0BF18B51" w14:textId="1EB2A939"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 where the UE receives the first PDCCH and for all serving cells where the UE receives the PDSCHs corresponding to the second PUCCHs, and 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second PUSCHs,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r w:rsidRPr="00C06B59">
        <w:rPr>
          <w:lang w:eastAsia="ko-KR"/>
        </w:rPr>
        <w:t xml:space="preserve"> </w:t>
      </w:r>
    </w:p>
    <w:p w14:paraId="4C7A5DFE" w14:textId="37FC4128" w:rsidR="002F7AB8" w:rsidRPr="00C06B59" w:rsidRDefault="002F7AB8" w:rsidP="002E7239">
      <w:pPr>
        <w:pStyle w:val="B4"/>
        <w:rPr>
          <w:i/>
          <w:lang w:eastAsia="ko-KR"/>
        </w:rPr>
      </w:pPr>
      <w:r w:rsidRPr="00C06B59">
        <w:lastRenderedPageBreak/>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0D74C2A0" w14:textId="77777777" w:rsidR="002F7AB8" w:rsidRPr="00C06B59" w:rsidRDefault="002F7AB8" w:rsidP="002E7239">
      <w:pPr>
        <w:pStyle w:val="B3"/>
      </w:pPr>
      <w:r w:rsidRPr="00C06B59">
        <w:t>-</w:t>
      </w:r>
      <w:r w:rsidRPr="00C06B59">
        <w:tab/>
        <w:t xml:space="preserve">if the overlapping group includes the first PUSCH </w:t>
      </w:r>
    </w:p>
    <w:p w14:paraId="535B3670" w14:textId="20B0C52F" w:rsidR="002F7AB8" w:rsidRPr="00C06B59" w:rsidRDefault="002F7AB8" w:rsidP="002E7239">
      <w:pPr>
        <w:pStyle w:val="B4"/>
        <w:rPr>
          <w:lang w:eastAsia="ko-KR"/>
        </w:rPr>
      </w:pPr>
      <w:r w:rsidRPr="00C06B59">
        <w:t>-</w:t>
      </w:r>
      <w:r w:rsidRPr="00C06B59">
        <w:tab/>
        <w:t xml:space="preserve">if </w:t>
      </w:r>
      <w:r w:rsidRPr="00C06B59">
        <w:rPr>
          <w:i/>
          <w:lang w:eastAsia="ko-KR"/>
        </w:rPr>
        <w:t>processingType2Enabled</w:t>
      </w:r>
      <w:r w:rsidRPr="00C06B59">
        <w:rPr>
          <w:lang w:eastAsia="ko-KR"/>
        </w:rPr>
        <w:t xml:space="preserve"> of </w:t>
      </w:r>
      <w:r w:rsidRPr="00C06B59">
        <w:rPr>
          <w:i/>
          <w:lang w:eastAsia="ko-KR"/>
        </w:rPr>
        <w:t>PUSCH-ServingCellConfig</w:t>
      </w:r>
      <w:r w:rsidRPr="00C06B59">
        <w:rPr>
          <w:lang w:eastAsia="ko-KR"/>
        </w:rPr>
        <w:t xml:space="preserve"> is set to </w:t>
      </w:r>
      <w:r w:rsidRPr="00C06B59">
        <w:rPr>
          <w:i/>
          <w:lang w:eastAsia="ko-KR"/>
        </w:rPr>
        <w:t xml:space="preserve">enable </w:t>
      </w:r>
      <w:r w:rsidRPr="00C06B59">
        <w:rPr>
          <w:lang w:eastAsia="ko-KR"/>
        </w:rPr>
        <w:t xml:space="preserve">for the serving cells with the first PUSCH and the second PUSCHs and if </w:t>
      </w:r>
      <w:r w:rsidRPr="00C06B59">
        <w:rPr>
          <w:i/>
          <w:lang w:eastAsia="ko-KR"/>
        </w:rPr>
        <w:t>processingType2Enabled</w:t>
      </w:r>
      <w:r w:rsidRPr="00C06B59">
        <w:rPr>
          <w:lang w:eastAsia="ko-KR"/>
        </w:rPr>
        <w:t xml:space="preserve"> of </w:t>
      </w:r>
      <w:r w:rsidRPr="00C06B59">
        <w:rPr>
          <w:i/>
          <w:lang w:eastAsia="ko-KR"/>
        </w:rPr>
        <w:t>PDSCH-ServingCellConfig</w:t>
      </w:r>
      <w:r w:rsidRPr="00C06B59">
        <w:rPr>
          <w:lang w:eastAsia="ko-KR"/>
        </w:rPr>
        <w:t xml:space="preserve"> is set to </w:t>
      </w:r>
      <w:r w:rsidRPr="00C06B59">
        <w:rPr>
          <w:i/>
          <w:lang w:eastAsia="ko-KR"/>
        </w:rPr>
        <w:t xml:space="preserve">enable </w:t>
      </w:r>
      <w:r w:rsidRPr="00C06B59">
        <w:rPr>
          <w:lang w:eastAsia="ko-KR"/>
        </w:rPr>
        <w:t xml:space="preserve">for all serving cells where the UE receives the PDSCHs corresponding to the second PUCCHs,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5 for </w:t>
      </w:r>
      <m:oMath>
        <m:r>
          <w:rPr>
            <w:rFonts w:ascii="Cambria Math" w:hAnsi="Cambria Math"/>
            <w:lang w:eastAsia="ko-KR"/>
          </w:rPr>
          <m:t>μ=0</m:t>
        </m:r>
      </m:oMath>
      <w:r w:rsidRPr="00C06B59">
        <w:rPr>
          <w:lang w:eastAsia="ko-KR"/>
        </w:rPr>
        <w:t xml:space="preserve">, 5.5 for </w:t>
      </w:r>
      <m:oMath>
        <m:r>
          <w:rPr>
            <w:rFonts w:ascii="Cambria Math" w:hAnsi="Cambria Math"/>
            <w:lang w:eastAsia="ko-KR"/>
          </w:rPr>
          <m:t>μ=1</m:t>
        </m:r>
      </m:oMath>
      <w:r w:rsidRPr="00C06B59">
        <w:rPr>
          <w:lang w:eastAsia="ko-KR"/>
        </w:rPr>
        <w:t xml:space="preserve"> and 11 for </w:t>
      </w:r>
      <m:oMath>
        <m:r>
          <w:rPr>
            <w:rFonts w:ascii="Cambria Math" w:hAnsi="Cambria Math"/>
            <w:lang w:eastAsia="ko-KR"/>
          </w:rPr>
          <m:t>μ=2</m:t>
        </m:r>
      </m:oMath>
    </w:p>
    <w:p w14:paraId="6D443702" w14:textId="6E79BEE3" w:rsidR="002F7AB8" w:rsidRPr="00C06B59" w:rsidRDefault="002F7AB8" w:rsidP="002E7239">
      <w:pPr>
        <w:pStyle w:val="B4"/>
      </w:pPr>
      <w:r w:rsidRPr="00C06B59">
        <w:t>-</w:t>
      </w:r>
      <w:r w:rsidRPr="00C06B59">
        <w:tab/>
      </w:r>
      <w:r w:rsidRPr="00C06B59">
        <w:rPr>
          <w:lang w:eastAsia="ko-KR"/>
        </w:rPr>
        <w:t xml:space="preserve">else,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2</m:t>
            </m:r>
          </m:sub>
        </m:sSub>
        <m:r>
          <w:rPr>
            <w:rFonts w:ascii="Cambria Math" w:hAnsi="Cambria Math"/>
            <w:lang w:val="en-US"/>
          </w:rPr>
          <m:t xml:space="preserve"> </m:t>
        </m:r>
      </m:oMath>
      <w:r w:rsidRPr="00C06B59">
        <w:rPr>
          <w:lang w:eastAsia="ko-KR"/>
        </w:rPr>
        <w:t xml:space="preserve">is 10 for </w:t>
      </w:r>
      <m:oMath>
        <m:r>
          <w:rPr>
            <w:rFonts w:ascii="Cambria Math" w:hAnsi="Cambria Math"/>
            <w:lang w:eastAsia="ko-KR"/>
          </w:rPr>
          <m:t>μ=0</m:t>
        </m:r>
      </m:oMath>
      <w:r w:rsidRPr="00C06B59">
        <w:rPr>
          <w:i/>
          <w:lang w:eastAsia="ko-KR"/>
        </w:rPr>
        <w:t>,</w:t>
      </w:r>
      <w:r w:rsidRPr="00C06B59">
        <w:rPr>
          <w:lang w:eastAsia="ko-KR"/>
        </w:rPr>
        <w:t xml:space="preserve"> 12 for </w:t>
      </w:r>
      <m:oMath>
        <m:r>
          <w:rPr>
            <w:rFonts w:ascii="Cambria Math" w:hAnsi="Cambria Math"/>
            <w:lang w:eastAsia="ko-KR"/>
          </w:rPr>
          <m:t>μ=1</m:t>
        </m:r>
      </m:oMath>
      <w:r w:rsidRPr="00C06B59">
        <w:rPr>
          <w:lang w:eastAsia="ko-KR"/>
        </w:rPr>
        <w:t xml:space="preserve">, 23 for </w:t>
      </w:r>
      <m:oMath>
        <m:r>
          <w:rPr>
            <w:rFonts w:ascii="Cambria Math" w:hAnsi="Cambria Math"/>
            <w:lang w:eastAsia="ko-KR"/>
          </w:rPr>
          <m:t>μ=2</m:t>
        </m:r>
      </m:oMath>
      <w:r w:rsidRPr="00C06B59">
        <w:rPr>
          <w:lang w:eastAsia="ko-KR"/>
        </w:rPr>
        <w:t xml:space="preserve">, 36 for </w:t>
      </w:r>
      <m:oMath>
        <m:r>
          <w:rPr>
            <w:rFonts w:ascii="Cambria Math" w:hAnsi="Cambria Math"/>
            <w:lang w:eastAsia="ko-KR"/>
          </w:rPr>
          <m:t>μ=3</m:t>
        </m:r>
      </m:oMath>
      <w:r w:rsidR="00CC29A0" w:rsidRPr="00B27E56">
        <w:rPr>
          <w:lang w:eastAsia="ko-KR"/>
        </w:rPr>
        <w:t xml:space="preserve">, 144 for </w:t>
      </w:r>
      <m:oMath>
        <m:r>
          <w:rPr>
            <w:rFonts w:ascii="Cambria Math" w:hAnsi="Cambria Math"/>
            <w:lang w:eastAsia="ko-KR"/>
          </w:rPr>
          <m:t>μ=5</m:t>
        </m:r>
      </m:oMath>
      <w:r w:rsidR="00CC29A0" w:rsidRPr="00B27E56">
        <w:rPr>
          <w:lang w:eastAsia="ko-KR"/>
        </w:rPr>
        <w:t xml:space="preserve">, and 288 for </w:t>
      </w:r>
      <m:oMath>
        <m:r>
          <w:rPr>
            <w:rFonts w:ascii="Cambria Math" w:hAnsi="Cambria Math"/>
            <w:lang w:eastAsia="ko-KR"/>
          </w:rPr>
          <m:t>μ=6</m:t>
        </m:r>
      </m:oMath>
      <w:r w:rsidRPr="00C06B59">
        <w:rPr>
          <w:lang w:eastAsia="ko-KR"/>
        </w:rPr>
        <w:t>;</w:t>
      </w:r>
    </w:p>
    <w:p w14:paraId="6CFF3D23" w14:textId="1B7106E3" w:rsidR="002F7AB8" w:rsidRPr="00DE1FCE" w:rsidRDefault="002F7AB8" w:rsidP="002E7239">
      <w:pPr>
        <w:pStyle w:val="B1"/>
      </w:pPr>
      <w:r w:rsidRPr="00DE1FCE">
        <w:t>If a UE would transmit the following channels</w:t>
      </w:r>
      <w:r w:rsidR="00557048" w:rsidRPr="00DE1FCE">
        <w:t xml:space="preserve">, </w:t>
      </w:r>
      <w:r w:rsidR="00557048" w:rsidRPr="00DE1FCE">
        <w:rPr>
          <w:lang w:eastAsia="zh-CN"/>
        </w:rPr>
        <w:t>including repetitions if any,</w:t>
      </w:r>
      <w:r w:rsidRPr="00DE1FCE">
        <w:t xml:space="preserve"> that would overlap in time</w:t>
      </w:r>
    </w:p>
    <w:p w14:paraId="16D959D5" w14:textId="77777777" w:rsidR="002F7AB8" w:rsidRPr="00C06B59" w:rsidRDefault="002F7AB8" w:rsidP="002E7239">
      <w:pPr>
        <w:pStyle w:val="B2"/>
      </w:pPr>
      <w:r w:rsidRPr="00C06B59">
        <w:t>-</w:t>
      </w:r>
      <w:r w:rsidRPr="00C06B59">
        <w:tab/>
        <w:t xml:space="preserve">a first PUCCH of larger priority index with SR and a second PUCCH or PUSCH of smaller priority index, or </w:t>
      </w:r>
    </w:p>
    <w:p w14:paraId="2B580C6F" w14:textId="77777777" w:rsidR="002F7AB8" w:rsidRPr="00C06B59" w:rsidRDefault="002F7AB8" w:rsidP="002E7239">
      <w:pPr>
        <w:pStyle w:val="B2"/>
      </w:pPr>
      <w:r w:rsidRPr="00C06B59">
        <w:t>-</w:t>
      </w:r>
      <w:r w:rsidRPr="00C06B59">
        <w:tab/>
        <w:t>a configured grant PUSCH of larger priority index and a PUCCH of smaller priority index, or</w:t>
      </w:r>
    </w:p>
    <w:p w14:paraId="6BE1BFCF" w14:textId="13465226" w:rsidR="002F7AB8" w:rsidRPr="00C06B59" w:rsidRDefault="002F7AB8" w:rsidP="002E7239">
      <w:pPr>
        <w:pStyle w:val="B2"/>
      </w:pPr>
      <w:r w:rsidRPr="00C06B59">
        <w:t>-</w:t>
      </w:r>
      <w:r w:rsidRPr="00C06B59">
        <w:tab/>
        <w:t>a first PUCCH of larger priority index with HARQ-ACK information only in response to PDSCH</w:t>
      </w:r>
      <w:r w:rsidR="00994FD2">
        <w:t>(s)</w:t>
      </w:r>
      <w:r w:rsidRPr="00C06B59">
        <w:t xml:space="preserve"> reception without corresponding PDCCH</w:t>
      </w:r>
      <w:r w:rsidR="00994FD2">
        <w:t>(s)</w:t>
      </w:r>
      <w:r w:rsidRPr="00C06B59">
        <w:t xml:space="preserve"> and </w:t>
      </w:r>
      <w:r w:rsidR="00994FD2">
        <w:t xml:space="preserve">a second PUCCH of smaller priority index with HARQ-ACK information only in response to PDSCH(s) reception without corresponding PDCCH(s), or </w:t>
      </w:r>
      <w:r w:rsidRPr="00C06B59">
        <w:t>a second PUCCH of smaller priority index with SR and/or CSI, or a configured grant PUSCH with smaller priority index, or a PUSCH of smaller priority index with SP-CSI report(s) without a corresponding PDCCH, or</w:t>
      </w:r>
    </w:p>
    <w:p w14:paraId="4E885EF6" w14:textId="3D817889" w:rsidR="002F7AB8" w:rsidRPr="00C06B59" w:rsidRDefault="002F7AB8" w:rsidP="002E7239">
      <w:pPr>
        <w:pStyle w:val="B2"/>
      </w:pPr>
      <w:r w:rsidRPr="00C06B59">
        <w:t xml:space="preserve"> -</w:t>
      </w:r>
      <w:r w:rsidRPr="00C06B59">
        <w:tab/>
        <w:t>a PUSCH of larger priority index with SP-CSI reports(s) without a corresponding PDCCH and a PUCCH of smaller priority index with SR, or CSI, or HARQ-ACK information only in response to PDSCH</w:t>
      </w:r>
      <w:r w:rsidR="00994FD2">
        <w:t>(s)</w:t>
      </w:r>
      <w:r w:rsidRPr="00C06B59">
        <w:t xml:space="preserve"> reception without corresponding PDCCH</w:t>
      </w:r>
      <w:r w:rsidR="00994FD2">
        <w:t>(s)</w:t>
      </w:r>
      <w:r w:rsidRPr="00C06B59">
        <w:t>, or</w:t>
      </w:r>
    </w:p>
    <w:p w14:paraId="60AFD975" w14:textId="72E00494" w:rsidR="002F7AB8" w:rsidRPr="00C06B59" w:rsidRDefault="002F7AB8" w:rsidP="002E7239">
      <w:pPr>
        <w:pStyle w:val="B2"/>
      </w:pPr>
      <w:r w:rsidRPr="00C06B59">
        <w:t>-</w:t>
      </w:r>
      <w:r w:rsidRPr="00C06B59">
        <w:tab/>
        <w:t xml:space="preserve">a configured grant PUSCH of larger priority index and a </w:t>
      </w:r>
      <w:r w:rsidR="002E7239">
        <w:t xml:space="preserve">configured grant </w:t>
      </w:r>
      <w:r w:rsidRPr="00C06B59">
        <w:t xml:space="preserve">PUSCH of </w:t>
      </w:r>
      <w:r w:rsidR="00994FD2">
        <w:t>smaller</w:t>
      </w:r>
      <w:r w:rsidRPr="00C06B59">
        <w:t xml:space="preserve"> priority index on a same serving cell</w:t>
      </w:r>
    </w:p>
    <w:p w14:paraId="3373E8D1" w14:textId="44DD737D" w:rsidR="007E5D7D" w:rsidRPr="007E5D7D" w:rsidRDefault="002E7239" w:rsidP="007E5D7D">
      <w:pPr>
        <w:pStyle w:val="B2"/>
        <w:rPr>
          <w:rFonts w:eastAsia="Times New Roman"/>
        </w:rPr>
      </w:pPr>
      <w:r w:rsidRPr="00647C89">
        <w:t>-</w:t>
      </w:r>
      <w:r w:rsidRPr="00647C89">
        <w:tab/>
        <w:t xml:space="preserve">a PUSCH of smaller priority index </w:t>
      </w:r>
      <w:r w:rsidRPr="00647C89">
        <w:rPr>
          <w:lang w:val="en-US" w:eastAsia="zh-CN"/>
        </w:rPr>
        <w:t xml:space="preserve">scheduled by a DCI format </w:t>
      </w:r>
      <w:r w:rsidRPr="00647C89">
        <w:t xml:space="preserve">and a configured grant PUSCH of larger priority index on a same serving cell if the UE is provided </w:t>
      </w:r>
      <w:r w:rsidR="002043C6" w:rsidRPr="001F4432">
        <w:rPr>
          <w:i/>
          <w:iCs/>
        </w:rPr>
        <w:t>prioLowDG-HighCG</w:t>
      </w:r>
    </w:p>
    <w:p w14:paraId="029318DE" w14:textId="00B76922" w:rsidR="002E7239" w:rsidRPr="00647C89" w:rsidRDefault="007E5D7D" w:rsidP="007E5D7D">
      <w:pPr>
        <w:pStyle w:val="B2"/>
      </w:pPr>
      <w:r w:rsidRPr="007E5D7D">
        <w:rPr>
          <w:lang w:val="en-GB"/>
        </w:rPr>
        <w:t>-</w:t>
      </w:r>
      <w:r w:rsidRPr="007E5D7D">
        <w:rPr>
          <w:lang w:val="en-GB"/>
        </w:rPr>
        <w:tab/>
        <w:t xml:space="preserve">a PUSCH of </w:t>
      </w:r>
      <w:r w:rsidRPr="007E5D7D">
        <w:rPr>
          <w:rFonts w:hint="eastAsia"/>
          <w:lang w:val="en-GB"/>
        </w:rPr>
        <w:t>larger</w:t>
      </w:r>
      <w:r w:rsidRPr="007E5D7D">
        <w:rPr>
          <w:lang w:val="en-GB"/>
        </w:rPr>
        <w:t xml:space="preserve"> priority index </w:t>
      </w:r>
      <w:r w:rsidRPr="007E5D7D">
        <w:rPr>
          <w:lang w:val="en-US" w:eastAsia="zh-CN"/>
        </w:rPr>
        <w:t xml:space="preserve">scheduled by a DCI format </w:t>
      </w:r>
      <w:r w:rsidRPr="007E5D7D">
        <w:rPr>
          <w:lang w:val="en-GB"/>
        </w:rPr>
        <w:t xml:space="preserve">and a configured grant PUSCH of smaller priority index on a same serving cell if the UE is provided </w:t>
      </w:r>
      <w:r w:rsidRPr="007E5D7D">
        <w:rPr>
          <w:i/>
          <w:lang w:val="en-GB"/>
        </w:rPr>
        <w:t>prioritizationBetweenHP-DG-PUSCHandLP-CG-PUSCH</w:t>
      </w:r>
    </w:p>
    <w:p w14:paraId="7B6A6390" w14:textId="0C80E1CC" w:rsidR="00426952" w:rsidRPr="006B25FE" w:rsidRDefault="002F7AB8" w:rsidP="002E7239">
      <w:pPr>
        <w:pStyle w:val="B1"/>
        <w:ind w:left="284" w:firstLine="0"/>
        <w:rPr>
          <w:lang w:val="en-GB"/>
        </w:rPr>
      </w:pPr>
      <w:r w:rsidRPr="00DE1FCE">
        <w:t xml:space="preserve">the UE is expected to cancel </w:t>
      </w:r>
      <w:r w:rsidR="00557048" w:rsidRPr="00DE1FCE">
        <w:rPr>
          <w:lang w:eastAsia="zh-CN"/>
        </w:rPr>
        <w:t xml:space="preserve">a repetition of </w:t>
      </w:r>
      <w:r w:rsidRPr="00DE1FCE">
        <w:t>the PUCCH/PUSCH transmissions of smaller priority index before the first symbol overlapping with the PUCCH/PUSCH transmission of larger priority index</w:t>
      </w:r>
      <w:r w:rsidR="00557048" w:rsidRPr="00DE1FCE">
        <w:t xml:space="preserve"> </w:t>
      </w:r>
      <w:r w:rsidR="00557048" w:rsidRPr="00DE1FCE">
        <w:rPr>
          <w:lang w:eastAsia="zh-CN"/>
        </w:rPr>
        <w:t>if the repetition of the PUCCH/PUSCH transmissions of smaller priority index overlaps in time with the PUCCH/PUSCH transmissions of</w:t>
      </w:r>
      <w:r w:rsidR="00DE110F">
        <w:rPr>
          <w:lang w:eastAsia="zh-CN"/>
        </w:rPr>
        <w:t xml:space="preserve"> </w:t>
      </w:r>
      <w:r w:rsidR="00557048" w:rsidRPr="00DE1FCE">
        <w:rPr>
          <w:lang w:eastAsia="zh-CN"/>
        </w:rPr>
        <w:t>larger priority index</w:t>
      </w:r>
      <w:r w:rsidRPr="00DE1FCE">
        <w:t>.</w:t>
      </w:r>
      <w:r w:rsidR="00426952">
        <w:rPr>
          <w:lang w:val="en-GB"/>
        </w:rPr>
        <w:t xml:space="preserve"> </w:t>
      </w:r>
      <w:r w:rsidR="00426952" w:rsidRPr="00111FF6">
        <w:t xml:space="preserve">In case of a PUSCH of larger priority index </w:t>
      </w:r>
      <w:r w:rsidR="00426952" w:rsidRPr="00111FF6">
        <w:rPr>
          <w:lang w:val="en-US" w:eastAsia="zh-CN"/>
        </w:rPr>
        <w:t>scheduled by a DCI format in a PDCCH reception</w:t>
      </w:r>
      <w:r w:rsidR="00426952" w:rsidRPr="00111FF6">
        <w:t xml:space="preserve"> and a configured grant PUSCH of smaller priority index on a same serving cell</w:t>
      </w:r>
      <w:r w:rsidR="006B25FE">
        <w:rPr>
          <w:lang w:val="en-GB"/>
        </w:rPr>
        <w:t xml:space="preserve"> </w:t>
      </w:r>
      <w:r w:rsidR="006B25FE" w:rsidRPr="00647C89">
        <w:t xml:space="preserve">and the UE is provided </w:t>
      </w:r>
      <w:r w:rsidR="002043C6" w:rsidRPr="00116177">
        <w:rPr>
          <w:i/>
          <w:iCs/>
        </w:rPr>
        <w:t>prioHighDG-LowCG</w:t>
      </w:r>
    </w:p>
    <w:p w14:paraId="3B7A7543" w14:textId="77777777" w:rsidR="00426952" w:rsidRPr="00111FF6" w:rsidRDefault="00426952" w:rsidP="006B25FE">
      <w:pPr>
        <w:pStyle w:val="B2"/>
      </w:pPr>
      <w:r w:rsidRPr="00111FF6">
        <w:t>-</w:t>
      </w:r>
      <w:r w:rsidRPr="00111FF6">
        <w:tab/>
      </w:r>
      <w:r w:rsidRPr="00111FF6">
        <w:rPr>
          <w:lang w:eastAsia="zh-CN"/>
        </w:rPr>
        <w:t>the UE expects that the transmission of the PUSCH</w:t>
      </w:r>
      <w:r>
        <w:rPr>
          <w:lang w:eastAsia="zh-CN"/>
        </w:rPr>
        <w:t xml:space="preserve"> of larger priority index</w:t>
      </w:r>
      <w:r w:rsidRPr="00111FF6">
        <w:rPr>
          <w:lang w:eastAsia="zh-CN"/>
        </w:rPr>
        <w:t xml:space="preserve"> would not start before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oMath>
      <w:r w:rsidRPr="00111FF6">
        <w:rPr>
          <w:lang w:eastAsia="zh-CN"/>
        </w:rPr>
        <w:t xml:space="preserve"> </w:t>
      </w:r>
      <w:r w:rsidRPr="00111FF6">
        <w:t>after a last symbol of the corresponding PDCCH reception</w:t>
      </w:r>
    </w:p>
    <w:p w14:paraId="55365264" w14:textId="43021CA8" w:rsidR="002F7AB8" w:rsidRPr="00426952" w:rsidRDefault="00426952" w:rsidP="006B25FE">
      <w:pPr>
        <w:pStyle w:val="B2"/>
        <w:rPr>
          <w:lang w:eastAsia="zh-CN"/>
        </w:rPr>
      </w:pPr>
      <w:r w:rsidRPr="00111FF6">
        <w:t>-</w:t>
      </w:r>
      <w:r w:rsidRPr="00111FF6">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proc,2</m:t>
            </m:r>
          </m:sub>
        </m:sSub>
        <m:r>
          <w:rPr>
            <w:rFonts w:ascii="Cambria Math" w:hAnsi="Cambria Math"/>
            <w:lang w:eastAsia="zh-CN"/>
          </w:rPr>
          <m:t xml:space="preserve"> </m:t>
        </m:r>
      </m:oMath>
      <w:r w:rsidRPr="00111FF6">
        <w:t xml:space="preserve">is the PUSCH preparation time for a corresponding UE processing capability assuming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2,1</m:t>
            </m:r>
          </m:sub>
        </m:sSub>
        <m:r>
          <w:rPr>
            <w:rFonts w:ascii="Cambria Math" w:hAnsi="Cambria Math"/>
            <w:lang w:eastAsia="zh-CN"/>
          </w:rPr>
          <m:t xml:space="preserve">= </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rsidRPr="00111FF6">
        <w:rPr>
          <w:lang w:eastAsia="zh-CN"/>
        </w:rPr>
        <w:t xml:space="preserve"> [6, TS 38.214], based on</w:t>
      </w:r>
      <w:r w:rsidRPr="00111FF6">
        <w:t xml:space="preserve"> </w:t>
      </w:r>
      <m:oMath>
        <m:r>
          <w:rPr>
            <w:rFonts w:ascii="Cambria Math" w:hAnsi="Cambria Math"/>
          </w:rPr>
          <m:t>μ</m:t>
        </m:r>
      </m:oMath>
      <w:r w:rsidRPr="00111FF6">
        <w:t xml:space="preserve"> and </w:t>
      </w:r>
      <m:oMath>
        <m:sSub>
          <m:sSubPr>
            <m:ctrlPr>
              <w:rPr>
                <w:rFonts w:ascii="Cambria Math" w:hAnsi="Cambria Math"/>
                <w:i/>
              </w:rPr>
            </m:ctrlPr>
          </m:sSubPr>
          <m:e>
            <m:r>
              <w:rPr>
                <w:rFonts w:ascii="Cambria Math" w:hAnsi="Cambria Math"/>
              </w:rPr>
              <m:t>N</m:t>
            </m:r>
          </m:e>
          <m:sub>
            <m:r>
              <w:rPr>
                <w:rFonts w:ascii="Cambria Math" w:hAnsi="Cambria Math"/>
              </w:rPr>
              <m:t>2</m:t>
            </m:r>
          </m:sub>
        </m:sSub>
      </m:oMath>
      <w:r w:rsidRPr="00111FF6">
        <w:t xml:space="preserve"> as subsequently defined in this clause, and </w:t>
      </w:r>
      <m:oMath>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1</m:t>
            </m:r>
          </m:sub>
        </m:sSub>
      </m:oMath>
      <w:r w:rsidRPr="00111FF6">
        <w:t xml:space="preserve"> </w:t>
      </w:r>
      <w:r>
        <w:t xml:space="preserve">and </w:t>
      </w:r>
      <m:oMath>
        <m:sSub>
          <m:sSubPr>
            <m:ctrlPr>
              <w:rPr>
                <w:rFonts w:ascii="Cambria Math" w:hAnsi="Cambria Math"/>
              </w:rPr>
            </m:ctrlPr>
          </m:sSubPr>
          <m:e>
            <m:r>
              <w:rPr>
                <w:rFonts w:ascii="Cambria Math" w:hAnsi="Cambria Math"/>
              </w:rPr>
              <m:t>d</m:t>
            </m:r>
          </m:e>
          <m:sub>
            <m:r>
              <m:rPr>
                <m:sty m:val="p"/>
              </m:rPr>
              <w:rPr>
                <w:rFonts w:ascii="Cambria Math" w:hAnsi="Cambria Math"/>
              </w:rPr>
              <m:t>3</m:t>
            </m:r>
          </m:sub>
        </m:sSub>
      </m:oMath>
      <w:r>
        <w:t xml:space="preserve"> are</w:t>
      </w:r>
      <w:r w:rsidRPr="00111FF6">
        <w:t xml:space="preserve"> determined by a reported UE capability</w:t>
      </w:r>
    </w:p>
    <w:p w14:paraId="661079D8" w14:textId="4EEDB13D" w:rsidR="00DE110F" w:rsidRPr="008136B8" w:rsidRDefault="00DE110F" w:rsidP="00DE110F">
      <w:pPr>
        <w:rPr>
          <w:rFonts w:ascii="Times" w:eastAsia="Malgun Gothic" w:hAnsi="Times" w:cs="Gulim"/>
          <w:lang w:eastAsia="zh-CN"/>
        </w:rPr>
      </w:pPr>
      <w:r w:rsidRPr="008136B8">
        <w:rPr>
          <w:rFonts w:ascii="Times" w:eastAsia="Malgun Gothic" w:hAnsi="Times" w:cs="Gulim"/>
          <w:lang w:eastAsia="zh-CN"/>
        </w:rPr>
        <w:t xml:space="preserve">When a UE determines overlapping for PUCCH transmissions with SL HARQ-ACK reports and PUSCH of smaller priority index, </w:t>
      </w:r>
      <w:r w:rsidRPr="005258CF">
        <w:t>including repetitions if any,</w:t>
      </w:r>
      <w:r w:rsidRPr="008136B8">
        <w:t xml:space="preserve"> </w:t>
      </w:r>
      <w:r w:rsidRPr="008136B8">
        <w:rPr>
          <w:rFonts w:ascii="Times" w:eastAsia="Malgun Gothic" w:hAnsi="Times" w:cs="Gulim"/>
          <w:lang w:eastAsia="zh-CN"/>
        </w:rPr>
        <w:t xml:space="preserve">after resolving the overlapping PUCCH other than PUCCH transmissions with SL HARQ-ACK reports and/or PUSCH transmissions, if the PUSCH includes no UCI, the UE resolves the overlapping for PUCCH transmissions with SL HARQ-ACK reports and PUSCH of smaller priority index as described in </w:t>
      </w:r>
      <w:r>
        <w:rPr>
          <w:rFonts w:ascii="Times" w:eastAsia="Malgun Gothic" w:hAnsi="Times" w:cs="Gulim"/>
          <w:lang w:eastAsia="zh-CN"/>
        </w:rPr>
        <w:t>c</w:t>
      </w:r>
      <w:r w:rsidRPr="008136B8">
        <w:rPr>
          <w:rFonts w:ascii="Times" w:eastAsia="Malgun Gothic" w:hAnsi="Times" w:cs="Gulim"/>
          <w:lang w:eastAsia="zh-CN"/>
        </w:rPr>
        <w:t>lause</w:t>
      </w:r>
      <w:r>
        <w:rPr>
          <w:rFonts w:ascii="Times" w:eastAsia="Malgun Gothic" w:hAnsi="Times" w:cs="Gulim"/>
          <w:lang w:eastAsia="zh-CN"/>
        </w:rPr>
        <w:t>s</w:t>
      </w:r>
      <w:r w:rsidRPr="008136B8">
        <w:rPr>
          <w:rFonts w:ascii="Times" w:eastAsia="Malgun Gothic" w:hAnsi="Times" w:cs="Gulim"/>
          <w:lang w:eastAsia="zh-CN"/>
        </w:rPr>
        <w:t xml:space="preserve"> 9.2.5 and 9.2.6.</w:t>
      </w:r>
    </w:p>
    <w:p w14:paraId="211F4A88" w14:textId="77777777" w:rsidR="00DE110F" w:rsidRPr="008136B8" w:rsidRDefault="00DE110F" w:rsidP="00DE110F">
      <w:pPr>
        <w:rPr>
          <w:rFonts w:eastAsia="Malgun Gothic"/>
          <w:lang w:val="en-US" w:eastAsia="zh-CN"/>
        </w:rPr>
      </w:pPr>
      <w:r w:rsidRPr="008136B8">
        <w:rPr>
          <w:rFonts w:ascii="Times" w:eastAsia="Malgun Gothic" w:hAnsi="Times" w:cs="Gulim"/>
          <w:lang w:eastAsia="zh-CN"/>
        </w:rPr>
        <w:t xml:space="preserve">When a UE determines overlapping for PUCCH transmissions with SL HARQ-ACK reports and PUSCH of larger priority index only, </w:t>
      </w:r>
      <w:r w:rsidRPr="005258CF">
        <w:t>including repetitions if any,</w:t>
      </w:r>
      <w:r w:rsidRPr="008136B8">
        <w:rPr>
          <w:rFonts w:ascii="Times" w:eastAsia="Malgun Gothic" w:hAnsi="Times" w:cs="Gulim"/>
          <w:lang w:eastAsia="zh-CN"/>
        </w:rPr>
        <w:t xml:space="preserve"> after resolving the overlapping PUCCH other than PUCCH transmissions with SL HARQ-ACK reports and/or PUSCH transmissions, the UE </w:t>
      </w:r>
      <w:r w:rsidRPr="005258CF">
        <w:rPr>
          <w:rFonts w:ascii="Times" w:eastAsia="Malgun Gothic" w:hAnsi="Times" w:cs="Gulim"/>
          <w:lang w:eastAsia="zh-CN"/>
        </w:rPr>
        <w:t>does not transmit the PUCCH with SL HARQ-ACK</w:t>
      </w:r>
      <w:r>
        <w:rPr>
          <w:rFonts w:ascii="Times" w:eastAsia="Malgun Gothic" w:hAnsi="Times" w:cs="Gulim"/>
          <w:lang w:eastAsia="zh-CN"/>
        </w:rPr>
        <w:t xml:space="preserve"> reports</w:t>
      </w:r>
    </w:p>
    <w:p w14:paraId="487B0EEF" w14:textId="77777777" w:rsidR="00DE110F" w:rsidRPr="008136B8" w:rsidRDefault="00DE110F" w:rsidP="00DE110F">
      <w:pPr>
        <w:rPr>
          <w:rFonts w:eastAsia="Malgun Gothic"/>
          <w:lang w:val="en-US" w:eastAsia="ko-KR"/>
        </w:rPr>
      </w:pPr>
      <w:r w:rsidRPr="008136B8">
        <w:rPr>
          <w:rFonts w:eastAsia="Malgun Gothic"/>
          <w:lang w:val="en-US" w:eastAsia="ko-KR"/>
        </w:rPr>
        <w:t>where</w:t>
      </w:r>
    </w:p>
    <w:p w14:paraId="33F8C443" w14:textId="79012B30" w:rsidR="00DE110F" w:rsidRPr="006D2D5E" w:rsidRDefault="00DE110F" w:rsidP="00DE110F">
      <w:pPr>
        <w:ind w:left="568" w:hanging="284"/>
      </w:pPr>
      <w:r>
        <w:lastRenderedPageBreak/>
        <w:t>-</w:t>
      </w:r>
      <w:r>
        <w:tab/>
      </w:r>
      <w:r w:rsidRPr="008136B8">
        <w:t xml:space="preserve">the UE expects that the transmission of the PUSCH would not start before </w:t>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8136B8">
        <w:t xml:space="preserve"> after a last symbol of the corresponding PDCCH reception;</w:t>
      </w:r>
    </w:p>
    <w:p w14:paraId="698E0538" w14:textId="5550004C" w:rsidR="00DE110F" w:rsidRPr="006D2D5E" w:rsidRDefault="00DE110F" w:rsidP="00DE110F">
      <w:pPr>
        <w:ind w:left="568" w:hanging="284"/>
      </w:pPr>
      <w:r>
        <w:t>-</w:t>
      </w:r>
      <w:r>
        <w:tab/>
      </w:r>
      <m:oMath>
        <m:sSub>
          <m:sSubPr>
            <m:ctrlPr>
              <w:rPr>
                <w:rFonts w:ascii="Cambria Math" w:hAnsi="Cambria Math"/>
              </w:rPr>
            </m:ctrlPr>
          </m:sSubPr>
          <m:e>
            <m:r>
              <w:rPr>
                <w:rFonts w:ascii="Cambria Math" w:hAnsi="Cambria Math"/>
              </w:rPr>
              <m:t>T</m:t>
            </m:r>
          </m:e>
          <m:sub>
            <m:r>
              <w:rPr>
                <w:rFonts w:ascii="Cambria Math" w:hAnsi="Cambria Math"/>
              </w:rPr>
              <m:t>proc</m:t>
            </m:r>
            <m:r>
              <m:rPr>
                <m:sty m:val="p"/>
              </m:rPr>
              <w:rPr>
                <w:rFonts w:ascii="Cambria Math" w:hAnsi="Cambria Math"/>
              </w:rPr>
              <m:t>,2</m:t>
            </m:r>
          </m:sub>
        </m:sSub>
        <m:r>
          <m:rPr>
            <m:sty m:val="p"/>
          </m:rPr>
          <w:rPr>
            <w:rFonts w:ascii="Cambria Math" w:hAnsi="Cambria Math"/>
          </w:rPr>
          <m:t xml:space="preserve"> </m:t>
        </m:r>
      </m:oMath>
      <w:r w:rsidRPr="006D2D5E">
        <w:t xml:space="preserve">is the PUSCH preparation time for a corresponding UE processing capability assuming </w:t>
      </w:r>
      <m:oMath>
        <m:sSub>
          <m:sSubPr>
            <m:ctrlPr>
              <w:rPr>
                <w:rFonts w:ascii="Cambria Math" w:hAnsi="Cambria Math"/>
              </w:rPr>
            </m:ctrlPr>
          </m:sSubPr>
          <m:e>
            <m:r>
              <w:rPr>
                <w:rFonts w:ascii="Cambria Math" w:hAnsi="Cambria Math"/>
              </w:rPr>
              <m:t>d</m:t>
            </m:r>
          </m:e>
          <m:sub>
            <m:r>
              <m:rPr>
                <m:sty m:val="p"/>
              </m:rPr>
              <w:rPr>
                <w:rFonts w:ascii="Cambria Math" w:hAnsi="Cambria Math"/>
              </w:rPr>
              <m:t>2,1</m:t>
            </m:r>
          </m:sub>
        </m:sSub>
        <m:r>
          <m:rPr>
            <m:sty m:val="p"/>
          </m:rPr>
          <w:rPr>
            <w:rFonts w:ascii="Cambria Math" w:hAnsi="Cambria Math"/>
          </w:rPr>
          <m:t>=0</m:t>
        </m:r>
      </m:oMath>
      <w:r w:rsidRPr="006D2D5E">
        <w:t xml:space="preserve"> [6, TS 38.214], based on </w:t>
      </w:r>
      <m:oMath>
        <m:r>
          <w:rPr>
            <w:rFonts w:ascii="Cambria Math" w:hAnsi="Cambria Math"/>
          </w:rPr>
          <m:t>μ</m:t>
        </m:r>
      </m:oMath>
      <w:r w:rsidRPr="006D2D5E">
        <w:t xml:space="preserve"> and </w:t>
      </w:r>
      <m:oMath>
        <m:sSub>
          <m:sSubPr>
            <m:ctrlPr>
              <w:rPr>
                <w:rFonts w:ascii="Cambria Math" w:hAnsi="Cambria Math"/>
              </w:rPr>
            </m:ctrlPr>
          </m:sSubPr>
          <m:e>
            <m:r>
              <w:rPr>
                <w:rFonts w:ascii="Cambria Math" w:hAnsi="Cambria Math"/>
              </w:rPr>
              <m:t>N</m:t>
            </m:r>
          </m:e>
          <m:sub>
            <m:r>
              <m:rPr>
                <m:sty m:val="p"/>
              </m:rPr>
              <w:rPr>
                <w:rFonts w:ascii="Cambria Math" w:hAnsi="Cambria Math"/>
              </w:rPr>
              <m:t>2</m:t>
            </m:r>
          </m:sub>
        </m:sSub>
      </m:oMath>
      <w:r w:rsidRPr="006D2D5E">
        <w:t xml:space="preserve"> as subsequently defined in this </w:t>
      </w:r>
      <w:r>
        <w:t>c</w:t>
      </w:r>
      <w:r w:rsidRPr="006D2D5E">
        <w:t xml:space="preserve">lause, and </w:t>
      </w:r>
      <m:oMath>
        <m:sSub>
          <m:sSubPr>
            <m:ctrlPr>
              <w:rPr>
                <w:rFonts w:ascii="Cambria Math" w:hAnsi="Cambria Math"/>
              </w:rPr>
            </m:ctrlPr>
          </m:sSubPr>
          <m:e>
            <m:r>
              <w:rPr>
                <w:rFonts w:ascii="Cambria Math" w:hAnsi="Cambria Math"/>
              </w:rPr>
              <m:t>d</m:t>
            </m:r>
          </m:e>
          <m:sub>
            <m:r>
              <m:rPr>
                <m:sty m:val="p"/>
              </m:rPr>
              <w:rPr>
                <w:rFonts w:ascii="Cambria Math" w:hAnsi="Cambria Math"/>
              </w:rPr>
              <m:t>1</m:t>
            </m:r>
          </m:sub>
        </m:sSub>
      </m:oMath>
      <w:r w:rsidRPr="006D2D5E">
        <w:t xml:space="preserve"> is determi</w:t>
      </w:r>
      <w:r>
        <w:t>ned by a reported UE capability.</w:t>
      </w:r>
    </w:p>
    <w:p w14:paraId="086B2F1B" w14:textId="1E897AF2" w:rsidR="00DE110F" w:rsidRDefault="00DE110F" w:rsidP="00DE110F">
      <w:pPr>
        <w:rPr>
          <w:rFonts w:eastAsia="Malgun Gothic"/>
        </w:rPr>
      </w:pPr>
      <w:r w:rsidRPr="00490166">
        <w:rPr>
          <w:rFonts w:ascii="Times" w:hAnsi="Times" w:cs="Gulim"/>
          <w:lang w:eastAsia="zh-CN"/>
        </w:rPr>
        <w:t xml:space="preserve">The UE expects the PUCCH and PUSCH transmissions </w:t>
      </w:r>
      <w:r w:rsidR="006B25FE">
        <w:rPr>
          <w:rFonts w:ascii="Times" w:hAnsi="Times" w:cs="Gulim"/>
          <w:lang w:eastAsia="zh-CN"/>
        </w:rPr>
        <w:t xml:space="preserve">to </w:t>
      </w:r>
      <w:r w:rsidRPr="00490166">
        <w:t xml:space="preserve">fulfill the conditions in </w:t>
      </w:r>
      <w:r>
        <w:t>c</w:t>
      </w:r>
      <w:r w:rsidRPr="00490166">
        <w:t xml:space="preserve">lause 9 and </w:t>
      </w:r>
      <w:r>
        <w:t>c</w:t>
      </w:r>
      <w:r w:rsidRPr="00490166">
        <w:t>lause 9.2.5 for UCI multiplexing</w:t>
      </w:r>
      <w:r w:rsidRPr="00490166">
        <w:rPr>
          <w:rFonts w:ascii="Times" w:hAnsi="Times" w:cs="Gulim"/>
          <w:lang w:eastAsia="zh-CN"/>
        </w:rPr>
        <w:t xml:space="preserve"> replacing the reference time of </w:t>
      </w:r>
      <w:r w:rsidR="006C34E7">
        <w:rPr>
          <w:rFonts w:ascii="Times" w:hAnsi="Times" w:cs="Gulim"/>
          <w:lang w:eastAsia="zh-CN"/>
        </w:rPr>
        <w:t>"</w:t>
      </w:r>
      <w:r w:rsidRPr="00490166">
        <w:rPr>
          <w:rFonts w:ascii="Times" w:hAnsi="Times" w:cs="Gulim"/>
          <w:lang w:eastAsia="zh-CN"/>
        </w:rPr>
        <w:t>end of PDSCH</w:t>
      </w:r>
      <w:r w:rsidR="006C34E7">
        <w:rPr>
          <w:rFonts w:ascii="Times" w:hAnsi="Times" w:cs="Gulim"/>
          <w:lang w:eastAsia="zh-CN"/>
        </w:rPr>
        <w:t>"</w:t>
      </w:r>
      <w:r w:rsidRPr="00490166">
        <w:rPr>
          <w:rFonts w:ascii="Times" w:hAnsi="Times" w:cs="Gulim"/>
          <w:lang w:eastAsia="zh-CN"/>
        </w:rPr>
        <w:t xml:space="preserve"> with </w:t>
      </w:r>
      <w:r w:rsidR="006C34E7">
        <w:rPr>
          <w:rFonts w:ascii="Times" w:hAnsi="Times" w:cs="Gulim"/>
          <w:lang w:eastAsia="zh-CN"/>
        </w:rPr>
        <w:t>"</w:t>
      </w:r>
      <w:r w:rsidRPr="00490166">
        <w:rPr>
          <w:rFonts w:ascii="Times" w:hAnsi="Times" w:cs="Gulim"/>
          <w:lang w:eastAsia="zh-CN"/>
        </w:rPr>
        <w:t>end of the last symbol of a last PSFCH reception occasion</w:t>
      </w:r>
      <w:r w:rsidR="006C34E7">
        <w:rPr>
          <w:rFonts w:ascii="Times" w:hAnsi="Times" w:cs="Gulim"/>
          <w:lang w:eastAsia="zh-CN"/>
        </w:rPr>
        <w:t>"</w:t>
      </w:r>
      <w:r w:rsidRPr="00490166">
        <w:rPr>
          <w:rFonts w:ascii="Times" w:hAnsi="Times" w:cs="Gulim"/>
          <w:lang w:eastAsia="zh-CN"/>
        </w:rPr>
        <w:t xml:space="preserve"> as described in 16.5 and </w:t>
      </w:r>
      <w:r w:rsidRPr="00490166">
        <w:rPr>
          <w:rFonts w:ascii="Times" w:hAnsi="Times" w:cs="Gulim"/>
          <w:i/>
          <w:lang w:eastAsia="zh-CN"/>
        </w:rPr>
        <w:t>T</w:t>
      </w:r>
      <w:r w:rsidRPr="00490166">
        <w:rPr>
          <w:rFonts w:ascii="Times" w:hAnsi="Times" w:cs="Gulim"/>
          <w:i/>
          <w:vertAlign w:val="subscript"/>
          <w:lang w:eastAsia="zh-CN"/>
        </w:rPr>
        <w:t>proc,</w:t>
      </w:r>
      <w:r w:rsidRPr="00490166">
        <w:rPr>
          <w:rFonts w:ascii="Times" w:hAnsi="Times" w:cs="Gulim"/>
          <w:vertAlign w:val="subscript"/>
          <w:lang w:eastAsia="zh-CN"/>
        </w:rPr>
        <w:t>1</w:t>
      </w:r>
      <w:r w:rsidRPr="00490166">
        <w:rPr>
          <w:rFonts w:ascii="Times" w:hAnsi="Times" w:cs="Gulim"/>
          <w:lang w:eastAsia="zh-CN"/>
        </w:rPr>
        <w:t xml:space="preserve"> with </w:t>
      </w:r>
      <w:r w:rsidRPr="00490166">
        <w:rPr>
          <w:rFonts w:ascii="Times" w:hAnsi="Times" w:cs="Gulim"/>
          <w:i/>
          <w:lang w:eastAsia="zh-CN"/>
        </w:rPr>
        <w:t>T</w:t>
      </w:r>
      <w:r w:rsidRPr="00490166">
        <w:rPr>
          <w:rFonts w:ascii="Times" w:hAnsi="Times" w:cs="Gulim"/>
          <w:i/>
          <w:vertAlign w:val="subscript"/>
          <w:lang w:eastAsia="zh-CN"/>
        </w:rPr>
        <w:t>prep</w:t>
      </w:r>
      <w:r w:rsidRPr="00490166">
        <w:t>.</w:t>
      </w:r>
    </w:p>
    <w:p w14:paraId="6DE4BDDE" w14:textId="77777777" w:rsidR="00DE110F" w:rsidRDefault="00DE110F" w:rsidP="00DE110F">
      <w:pPr>
        <w:rPr>
          <w:rFonts w:eastAsia="Malgun Gothic"/>
        </w:rPr>
      </w:pPr>
      <w:r w:rsidRPr="004D527B">
        <w:rPr>
          <w:rFonts w:eastAsia="Malgun Gothic"/>
        </w:rPr>
        <w:t>A UE does not expect that a PUCCH carrying SL HARQ-ACK reports overlaps with PUSCH with aperiodic or semi-persistent CSI reports.</w:t>
      </w:r>
    </w:p>
    <w:p w14:paraId="2003ADF5" w14:textId="4613DB86" w:rsidR="002F7AB8" w:rsidRPr="00DE1FCE" w:rsidRDefault="002F7AB8" w:rsidP="00DE110F">
      <w:pPr>
        <w:rPr>
          <w:b/>
          <w:noProof/>
          <w:lang w:eastAsia="zh-CN"/>
        </w:rPr>
      </w:pPr>
      <w:r w:rsidRPr="00DE1FCE">
        <w:t>A UE does not expect to be scheduled to transmit a PUCCH or a PUSCH with smaller priority index that would overlap in time with a PUCCH of larger priority index with HARQ-ACK information only in response to a PDSCH reception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 A UE does not expect to be scheduled to transmit a PUCCH of smaller priority index that would overlap in time with a PUSCH of larger priority index with SP-CSI report(s) without a corresponding PDCCH</w:t>
      </w:r>
      <w:r w:rsidR="006B25FE">
        <w:t xml:space="preserve"> </w:t>
      </w:r>
      <w:r w:rsidR="006B25FE" w:rsidRPr="00647C89">
        <w:rPr>
          <w:rFonts w:ascii="Times" w:hAnsi="Times" w:cs="Times"/>
        </w:rPr>
        <w:t xml:space="preserve">unless the UE is provided </w:t>
      </w:r>
      <w:r w:rsidR="002043C6">
        <w:rPr>
          <w:rFonts w:ascii="Times" w:hAnsi="Times" w:cs="Times"/>
          <w:i/>
          <w:iCs/>
        </w:rPr>
        <w:t>uci</w:t>
      </w:r>
      <w:r w:rsidR="002043C6" w:rsidRPr="00647C89">
        <w:rPr>
          <w:rFonts w:ascii="Times" w:hAnsi="Times" w:cs="Times"/>
          <w:i/>
          <w:iCs/>
        </w:rPr>
        <w:t>-MuxWithDiffPrio</w:t>
      </w:r>
      <w:r w:rsidRPr="00DE1FCE">
        <w:t>.</w:t>
      </w:r>
    </w:p>
    <w:p w14:paraId="10FCB7F1" w14:textId="4662696F"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t>a UE multiplexes UCIs with same priority index in a PUCCH or a PUSCH</w:t>
      </w:r>
      <w:r w:rsidR="006C526C">
        <w:t xml:space="preserve"> </w:t>
      </w:r>
      <w:r w:rsidR="006C526C" w:rsidRPr="00650775">
        <w:t>before considering limitations for UE transmission as described in clause 11.1</w:t>
      </w:r>
      <w:r w:rsidR="00DF3985">
        <w:t>,</w:t>
      </w:r>
      <w:r w:rsidR="00423600">
        <w:rPr>
          <w:rFonts w:hint="eastAsia"/>
          <w:lang w:eastAsia="zh-CN"/>
        </w:rPr>
        <w:t xml:space="preserve"> clause 11.1.1</w:t>
      </w:r>
      <w:r w:rsidR="00DF3985" w:rsidRPr="00543165">
        <w:rPr>
          <w:lang w:eastAsia="zh-CN"/>
        </w:rPr>
        <w:t>, and clause 17.2</w:t>
      </w:r>
      <w:r w:rsidRPr="00DE1FCE">
        <w:t>. A PUCCH or a PUSCH is assumed to have a same priority index as a priority index of UCIs a UE multiplexes in the PUCCH or the PUSCH</w:t>
      </w:r>
      <w:r w:rsidRPr="00DE1FCE">
        <w:rPr>
          <w:lang w:eastAsia="zh-CN"/>
        </w:rPr>
        <w:t>.</w:t>
      </w:r>
    </w:p>
    <w:p w14:paraId="5B656C01" w14:textId="14D0378B" w:rsidR="00557048" w:rsidRPr="00CC29A0" w:rsidRDefault="00557048" w:rsidP="00557048">
      <w:pPr>
        <w:rPr>
          <w:lang w:eastAsia="zh-CN"/>
        </w:rPr>
      </w:pPr>
      <w:r w:rsidRPr="00DE1FCE">
        <w:rPr>
          <w:lang w:eastAsia="zh-CN"/>
        </w:rPr>
        <w:t xml:space="preserve">In the remaining of this </w:t>
      </w:r>
      <w:r w:rsidR="006F5F9E">
        <w:rPr>
          <w:lang w:eastAsia="zh-CN"/>
        </w:rPr>
        <w:t>clause</w:t>
      </w:r>
      <w:r w:rsidRPr="00DE1FCE">
        <w:rPr>
          <w:lang w:eastAsia="zh-CN"/>
        </w:rPr>
        <w:t>, the multiplexing or prioritization for overlapping channels are for overlapping channels with same priority index</w:t>
      </w:r>
      <w:r w:rsidR="00BD6CD4">
        <w:rPr>
          <w:lang w:eastAsia="zh-CN"/>
        </w:rPr>
        <w:t xml:space="preserve"> </w:t>
      </w:r>
      <w:r w:rsidR="00BD6CD4" w:rsidRPr="00556B58">
        <w:rPr>
          <w:lang w:eastAsia="zh-CN"/>
        </w:rPr>
        <w:t>or for overlapping channels with a PUCCH carrying SL HARQ-ACK information.</w:t>
      </w:r>
    </w:p>
    <w:p w14:paraId="70E9EFFA" w14:textId="58B919FB" w:rsidR="002734EA" w:rsidRPr="00DE1FCE" w:rsidRDefault="002734EA" w:rsidP="002734EA">
      <w:pPr>
        <w:rPr>
          <w:lang w:eastAsia="zh-CN"/>
        </w:rPr>
      </w:pPr>
      <w:r w:rsidRPr="00DE1FCE">
        <w:rPr>
          <w:lang w:eastAsia="zh-CN"/>
        </w:rPr>
        <w:t xml:space="preserve">In the remaining of this </w:t>
      </w:r>
      <w:r w:rsidR="006F5F9E">
        <w:rPr>
          <w:lang w:eastAsia="zh-CN"/>
        </w:rPr>
        <w:t>clause</w:t>
      </w:r>
      <w:r w:rsidRPr="00DE1FCE">
        <w:rPr>
          <w:lang w:eastAsia="zh-CN"/>
        </w:rPr>
        <w:t xml:space="preserve">, </w:t>
      </w:r>
      <w:r w:rsidRPr="00DE1FCE">
        <w:rPr>
          <w:rFonts w:cs="Arial"/>
          <w:lang w:eastAsia="zh-CN"/>
        </w:rPr>
        <w:t xml:space="preserve">if a UE is provided </w:t>
      </w:r>
      <w:r w:rsidRPr="00DE1FCE">
        <w:rPr>
          <w:rFonts w:cs="Arial"/>
          <w:i/>
          <w:iCs/>
          <w:lang w:eastAsia="zh-CN"/>
        </w:rPr>
        <w:t>subslotLengthForPUCCH</w:t>
      </w:r>
      <w:r w:rsidRPr="00DE1FCE">
        <w:rPr>
          <w:rFonts w:cs="Arial"/>
          <w:lang w:eastAsia="zh-CN"/>
        </w:rPr>
        <w:t xml:space="preserve">, a slot for an associated PUCCH </w:t>
      </w:r>
      <w:r w:rsidR="004F29D0" w:rsidRPr="000769CD">
        <w:rPr>
          <w:rFonts w:cs="Arial" w:hint="eastAsia"/>
          <w:lang w:eastAsia="zh-CN"/>
        </w:rPr>
        <w:t xml:space="preserve">resource of a PUCCH </w:t>
      </w:r>
      <w:r w:rsidRPr="00DE1FCE">
        <w:rPr>
          <w:rFonts w:cs="Arial"/>
          <w:lang w:eastAsia="zh-CN"/>
        </w:rPr>
        <w:t xml:space="preserve">transmission </w:t>
      </w:r>
      <w:r w:rsidR="004F29D0" w:rsidRPr="004726B0">
        <w:rPr>
          <w:rFonts w:cs="Arial"/>
        </w:rPr>
        <w:t xml:space="preserve">with HARQ-ACK information </w:t>
      </w:r>
      <w:r w:rsidRPr="00DE1FCE">
        <w:rPr>
          <w:rFonts w:cs="Arial"/>
          <w:lang w:eastAsia="zh-CN"/>
        </w:rPr>
        <w:t xml:space="preserve">includes a number of symbols indicated by </w:t>
      </w:r>
      <w:r w:rsidRPr="00DE1FCE">
        <w:rPr>
          <w:rFonts w:cs="Arial"/>
          <w:i/>
          <w:iCs/>
          <w:lang w:eastAsia="zh-CN"/>
        </w:rPr>
        <w:t>subslotLengthForPUCCH</w:t>
      </w:r>
      <w:r w:rsidR="00D91988" w:rsidRPr="00B55376">
        <w:rPr>
          <w:iCs/>
        </w:rPr>
        <w:t>, unless stated otherwise</w:t>
      </w:r>
      <w:r w:rsidRPr="00DE1FCE">
        <w:rPr>
          <w:rFonts w:cs="Arial"/>
          <w:lang w:eastAsia="zh-CN"/>
        </w:rPr>
        <w:t>.</w:t>
      </w:r>
    </w:p>
    <w:p w14:paraId="599594E3" w14:textId="77777777" w:rsidR="00284348" w:rsidRPr="00DE1FCE" w:rsidRDefault="00284348" w:rsidP="00284348">
      <w:r w:rsidRPr="00DE1FCE">
        <w:rPr>
          <w:lang w:eastAsia="zh-CN"/>
        </w:rPr>
        <w:t xml:space="preserve">If a UE would transmit on a serving cell a PUSCH without UL-SCH that overlaps with a PUCCH transmission on </w:t>
      </w:r>
      <w:r w:rsidR="00F27BF1" w:rsidRPr="00DE1FCE">
        <w:rPr>
          <w:lang w:eastAsia="zh-CN"/>
        </w:rPr>
        <w:t xml:space="preserve">a </w:t>
      </w:r>
      <w:r w:rsidRPr="00DE1FCE">
        <w:rPr>
          <w:lang w:eastAsia="zh-CN"/>
        </w:rPr>
        <w:t>serving cell that includes positive SR information, the UE does not transmit the PUSCH</w:t>
      </w:r>
      <w:r w:rsidRPr="00DE1FCE">
        <w:t xml:space="preserve">. </w:t>
      </w:r>
    </w:p>
    <w:p w14:paraId="5A7DA11B" w14:textId="77777777" w:rsidR="00284348" w:rsidRPr="00DE1FCE" w:rsidRDefault="00284348" w:rsidP="00284348">
      <w:r w:rsidRPr="00DE1FCE">
        <w:t xml:space="preserve">If a UE would transmit CSI reports on overlapping physical channels, the UE applies the priority rules described in </w:t>
      </w:r>
      <w:r w:rsidR="00B23B5A" w:rsidRPr="00DE1FCE">
        <w:t xml:space="preserve">[6, </w:t>
      </w:r>
      <w:r w:rsidRPr="00DE1FCE">
        <w:t>TS 38.214</w:t>
      </w:r>
      <w:r w:rsidR="00B23B5A" w:rsidRPr="00DE1FCE">
        <w:t>]</w:t>
      </w:r>
      <w:r w:rsidRPr="00DE1FCE">
        <w:t xml:space="preserve"> for the multiplexing of CSI reports.</w:t>
      </w:r>
    </w:p>
    <w:p w14:paraId="5D17F3DD" w14:textId="77777777" w:rsidR="00284348" w:rsidRDefault="00000C56" w:rsidP="003565D5">
      <w:pPr>
        <w:rPr>
          <w:lang w:val="en-US"/>
        </w:rPr>
      </w:pPr>
      <w:r w:rsidRPr="00B916EC">
        <w:rPr>
          <w:lang w:val="en-US"/>
        </w:rPr>
        <w:t xml:space="preserve">If a UE </w:t>
      </w:r>
    </w:p>
    <w:p w14:paraId="7AF353E0" w14:textId="77777777"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14:paraId="63E5BC79" w14:textId="40EB6EC8" w:rsidR="00284348" w:rsidRDefault="00284348" w:rsidP="003565D5">
      <w:pPr>
        <w:pStyle w:val="B1"/>
      </w:pPr>
      <w:r>
        <w:t>-</w:t>
      </w:r>
      <w:r>
        <w:tab/>
      </w:r>
      <w:r w:rsidR="007C4048" w:rsidRPr="0088187E">
        <w:t xml:space="preserve">the PUSCH and PUCCH transmissions </w:t>
      </w:r>
      <w:r w:rsidR="00623C77" w:rsidRPr="0088187E">
        <w:t>fulfil</w:t>
      </w:r>
      <w:r w:rsidR="007C4048" w:rsidRPr="0088187E">
        <w:t xml:space="preserve"> the conditions </w:t>
      </w:r>
      <w:r w:rsidR="006F5F9E">
        <w:t>in clause</w:t>
      </w:r>
      <w:r w:rsidR="007C4048" w:rsidRPr="0088187E">
        <w:t xml:space="preserve"> 9.2.5 for UCI multiplexing, </w:t>
      </w:r>
    </w:p>
    <w:p w14:paraId="7F7C50C9" w14:textId="77777777" w:rsidR="00284348" w:rsidRDefault="00000C56" w:rsidP="003565D5">
      <w:pPr>
        <w:rPr>
          <w:lang w:val="en-US"/>
        </w:rPr>
      </w:pPr>
      <w:r w:rsidRPr="00B916EC">
        <w:rPr>
          <w:lang w:val="en-US"/>
        </w:rPr>
        <w:t xml:space="preserve">the UE </w:t>
      </w:r>
    </w:p>
    <w:p w14:paraId="5F341F43" w14:textId="77777777"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14:paraId="6DA02B13" w14:textId="77777777"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14:paraId="34A15AA9" w14:textId="5D82DCC0"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oMath>
      <w:r>
        <w:rPr>
          <w:lang w:eastAsia="x-none"/>
        </w:rPr>
        <w:t xml:space="preserve"> </w:t>
      </w:r>
      <w:r w:rsidRPr="00CE6ACE">
        <w:rPr>
          <w:lang w:eastAsia="x-none"/>
        </w:rPr>
        <w:t>UCI of same type that the UE would transmit in PUCCHs in different slots</w:t>
      </w:r>
      <w:r>
        <w:rPr>
          <w:lang w:eastAsia="x-none"/>
        </w:rPr>
        <w:t xml:space="preserve"> with SCS configuration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if </w:t>
      </w:r>
      <m:oMath>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1</m:t>
            </m:r>
          </m:sub>
        </m:sSub>
        <m:r>
          <w:rPr>
            <w:rFonts w:ascii="Cambria Math" w:hAnsi="Cambria Math"/>
            <w:lang w:eastAsia="x-none"/>
          </w:rPr>
          <m:t>&lt;</m:t>
        </m:r>
        <m:sSub>
          <m:sSubPr>
            <m:ctrlPr>
              <w:rPr>
                <w:rFonts w:ascii="Cambria Math" w:hAnsi="Cambria Math"/>
                <w:i/>
                <w:lang w:eastAsia="x-none"/>
              </w:rPr>
            </m:ctrlPr>
          </m:sSubPr>
          <m:e>
            <m:r>
              <w:rPr>
                <w:rFonts w:ascii="Cambria Math" w:hAnsi="Cambria Math"/>
                <w:lang w:eastAsia="x-none"/>
              </w:rPr>
              <m:t>μ</m:t>
            </m:r>
          </m:e>
          <m:sub>
            <m:r>
              <w:rPr>
                <w:rFonts w:ascii="Cambria Math" w:hAnsi="Cambria Math"/>
                <w:lang w:eastAsia="x-none"/>
              </w:rPr>
              <m:t>2</m:t>
            </m:r>
          </m:sub>
        </m:sSub>
      </m:oMath>
      <w:r>
        <w:t xml:space="preserve">. </w:t>
      </w:r>
    </w:p>
    <w:p w14:paraId="097AD010" w14:textId="4326C1E2" w:rsidR="002F7AB8" w:rsidRPr="00C06B59" w:rsidRDefault="002F7AB8" w:rsidP="002F7AB8">
      <w:r w:rsidRPr="00C06B59">
        <w:t xml:space="preserve">A UE </w:t>
      </w:r>
      <w:r w:rsidRPr="00C06B59">
        <w:rPr>
          <w:lang w:eastAsia="x-none"/>
        </w:rPr>
        <w:t>does not expect to multiplex in a PUSCH transmission or in a PUCCH transmission HARQ-ACK information that the UE would transmit in different PUCCHs</w:t>
      </w:r>
      <w:r w:rsidR="006B25FE">
        <w:rPr>
          <w:lang w:eastAsia="x-none"/>
        </w:rPr>
        <w:t xml:space="preserve"> </w:t>
      </w:r>
      <w:r w:rsidR="006B25FE" w:rsidRPr="00647C89">
        <w:rPr>
          <w:lang w:eastAsia="x-none"/>
        </w:rPr>
        <w:t>of a same priority index</w:t>
      </w:r>
      <w:r w:rsidRPr="00C06B59">
        <w:t xml:space="preserve">. </w:t>
      </w:r>
    </w:p>
    <w:p w14:paraId="2D1FC875" w14:textId="77777777"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14:paraId="3759F9C9" w14:textId="6C981688"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 xml:space="preserve">or </w:t>
      </w:r>
      <w:r w:rsidR="00C821B1" w:rsidRPr="00F415B1">
        <w:rPr>
          <w:lang w:val="en-US" w:eastAsia="x-none"/>
        </w:rPr>
        <w:t>having associated</w:t>
      </w:r>
      <w:r w:rsidR="00C821B1" w:rsidRPr="00111FF6">
        <w:rPr>
          <w:lang w:val="en-US" w:eastAsia="x-none"/>
        </w:rPr>
        <w:t xml:space="preserve"> </w:t>
      </w:r>
      <w:r w:rsidR="005A5E23" w:rsidRPr="00111FF6">
        <w:rPr>
          <w:lang w:val="en-US" w:eastAsia="x-none"/>
        </w:rPr>
        <w:t>HARQ-ACK information report</w:t>
      </w:r>
      <w:r w:rsidR="00C821B1">
        <w:rPr>
          <w:lang w:val="en-US" w:eastAsia="x-none"/>
        </w:rPr>
        <w:t xml:space="preserve"> </w:t>
      </w:r>
      <w:r w:rsidR="00C821B1" w:rsidRPr="00F415B1">
        <w:rPr>
          <w:lang w:val="en-US" w:eastAsia="x-none"/>
        </w:rPr>
        <w:t>without scheduling a PDSCH reception</w:t>
      </w:r>
      <w:r w:rsidR="005736C2">
        <w:t>,</w:t>
      </w:r>
      <w:r>
        <w:rPr>
          <w:lang w:val="en-US" w:eastAsia="x-none"/>
        </w:rPr>
        <w:t xml:space="preserv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lastRenderedPageBreak/>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14:paraId="52259B67" w14:textId="77777777" w:rsidR="002E1664" w:rsidRPr="002E1664" w:rsidRDefault="00284348" w:rsidP="002E1664">
      <w:pPr>
        <w:rPr>
          <w:lang w:val="en-US"/>
        </w:rPr>
      </w:pPr>
      <w:r w:rsidRPr="00D1265E">
        <w:t xml:space="preserve">If a UE multiplexes aperiodic CSI in a PUSCH and the UE would multiplex UCI that includes HARQ-ACK information in a PUCCH that overlaps with the PUSCH and the timing conditions for overlapping PUCCHs and PUSCHs </w:t>
      </w:r>
      <w:r w:rsidR="006F5F9E">
        <w:t>in clause</w:t>
      </w:r>
      <w:r w:rsidRPr="00D1265E">
        <w:t xml:space="preserve"> 9.</w:t>
      </w:r>
      <w:r w:rsidRPr="00101EFE">
        <w:t>2.5 are fulfilled, the UE multiplexes only the HARQ-ACK information in the PUSCH a</w:t>
      </w:r>
      <w:r>
        <w:t>nd does not transmit the PUCCH</w:t>
      </w:r>
      <w:r>
        <w:rPr>
          <w:lang w:val="en-US"/>
        </w:rPr>
        <w:t xml:space="preserve">. </w:t>
      </w:r>
    </w:p>
    <w:p w14:paraId="07C7A273" w14:textId="3FC39AC6" w:rsidR="002E1664" w:rsidRPr="002E1664" w:rsidRDefault="002E1664" w:rsidP="002E1664">
      <w:pPr>
        <w:rPr>
          <w:lang w:val="en-US"/>
        </w:rPr>
      </w:pPr>
      <w:r w:rsidRPr="002E1664">
        <w:rPr>
          <w:lang w:val="en-AU"/>
        </w:rPr>
        <w:t>When a</w:t>
      </w:r>
      <w:r>
        <w:rPr>
          <w:lang w:val="en-AU"/>
        </w:rPr>
        <w:t xml:space="preserve"> </w:t>
      </w:r>
      <w:r w:rsidRPr="002E1664">
        <w:rPr>
          <w:lang w:val="en-US"/>
        </w:rPr>
        <w:t>UE transmits multiple PUSCHs on respective serving cells in a slot with reference to slots for PUCCH transmissions</w:t>
      </w:r>
      <w:r>
        <w:rPr>
          <w:lang w:val="en-US"/>
        </w:rPr>
        <w:t xml:space="preserve"> </w:t>
      </w:r>
      <w:r w:rsidRPr="002E1664">
        <w:rPr>
          <w:lang w:val="en-US"/>
        </w:rPr>
        <w:t>and the multiple PUSCHs overlap with a PUCCH carrying UCI</w:t>
      </w:r>
      <w:r>
        <w:rPr>
          <w:lang w:val="en-US"/>
        </w:rPr>
        <w:t xml:space="preserve"> </w:t>
      </w:r>
      <w:r w:rsidRPr="002E1664">
        <w:rPr>
          <w:lang w:val="en-US"/>
        </w:rPr>
        <w:t>in the slot,</w:t>
      </w:r>
      <w:r>
        <w:rPr>
          <w:lang w:val="en-US"/>
        </w:rPr>
        <w:t xml:space="preserve"> </w:t>
      </w:r>
      <w:r w:rsidRPr="002E1664">
        <w:rPr>
          <w:lang w:val="en-US"/>
        </w:rPr>
        <w:t>the UE selects all the PUSCHs overlapping with the PUCCH</w:t>
      </w:r>
      <w:r>
        <w:rPr>
          <w:lang w:val="en-US"/>
        </w:rPr>
        <w:t xml:space="preserve"> </w:t>
      </w:r>
      <w:r w:rsidRPr="002E1664">
        <w:rPr>
          <w:lang w:val="en-US"/>
        </w:rPr>
        <w:t>as</w:t>
      </w:r>
      <w:r>
        <w:rPr>
          <w:lang w:val="en-US"/>
        </w:rPr>
        <w:t xml:space="preserve"> </w:t>
      </w:r>
      <w:r w:rsidRPr="002E1664">
        <w:rPr>
          <w:lang w:val="en-US"/>
        </w:rPr>
        <w:t>the candidate PUSCHs</w:t>
      </w:r>
      <w:r>
        <w:rPr>
          <w:lang w:val="en-US"/>
        </w:rPr>
        <w:t xml:space="preserve"> </w:t>
      </w:r>
      <w:r w:rsidRPr="002E1664">
        <w:rPr>
          <w:lang w:val="en-US"/>
        </w:rPr>
        <w:t>for</w:t>
      </w:r>
      <w:r>
        <w:rPr>
          <w:lang w:val="en-US"/>
        </w:rPr>
        <w:t xml:space="preserve"> </w:t>
      </w:r>
      <w:r w:rsidRPr="002E1664">
        <w:rPr>
          <w:lang w:val="en-US"/>
        </w:rPr>
        <w:t>UCI</w:t>
      </w:r>
      <w:r>
        <w:rPr>
          <w:lang w:val="en-US"/>
        </w:rPr>
        <w:t xml:space="preserve"> </w:t>
      </w:r>
      <w:r w:rsidRPr="002E1664">
        <w:rPr>
          <w:lang w:val="en-US"/>
        </w:rPr>
        <w:t>multiplexing</w:t>
      </w:r>
      <w:r>
        <w:rPr>
          <w:lang w:val="en-US"/>
        </w:rPr>
        <w:t xml:space="preserve"> </w:t>
      </w:r>
      <w:r w:rsidRPr="002E1664">
        <w:rPr>
          <w:lang w:val="en-US"/>
        </w:rPr>
        <w:t>within the slot.</w:t>
      </w:r>
    </w:p>
    <w:p w14:paraId="10AFDC10" w14:textId="430DDEAC" w:rsidR="002E1664" w:rsidRPr="002E1664" w:rsidRDefault="002E1664" w:rsidP="002E1664">
      <w:pPr>
        <w:rPr>
          <w:lang w:val="en-US" w:eastAsia="ja-JP"/>
        </w:rPr>
      </w:pPr>
      <w:r w:rsidRPr="002E1664">
        <w:rPr>
          <w:rFonts w:eastAsia="MS Mincho"/>
          <w:lang w:val="en-US" w:eastAsia="zh-CN"/>
        </w:rPr>
        <w:t>If a UE would transmit a single PUSCH scheduled by a DCI format that includes a DAI field on a serving cell in a slot with reference to slots for PUCCH transmissions without any other PUSCH that would be transmitted on any serving cell in the slot and the UE does not determine any PUCCH carrying HARQ-ACK information in the slot, or</w:t>
      </w:r>
      <w:r w:rsidRPr="002E1664">
        <w:rPr>
          <w:lang w:val="en-US" w:eastAsia="ja-JP"/>
        </w:rPr>
        <w:t xml:space="preserve"> if the UE indicates the corresponding capability </w:t>
      </w:r>
      <w:r w:rsidRPr="002E1664">
        <w:rPr>
          <w:i/>
          <w:iCs/>
          <w:lang w:val="en-US" w:eastAsia="ja-JP"/>
        </w:rPr>
        <w:t>Multiplexing-HARQ-ACK-without-PUCCH-on-PUSCH</w:t>
      </w:r>
      <w:r w:rsidRPr="002E1664">
        <w:rPr>
          <w:lang w:val="en-US" w:eastAsia="ja-JP"/>
        </w:rPr>
        <w:t xml:space="preserve"> and the</w:t>
      </w:r>
      <w:r w:rsidRPr="002E1664">
        <w:rPr>
          <w:lang w:val="en-AU" w:eastAsia="ja-JP"/>
        </w:rPr>
        <w:t> </w:t>
      </w:r>
      <w:r w:rsidRPr="002E1664">
        <w:rPr>
          <w:lang w:val="en-US" w:eastAsia="ja-JP"/>
        </w:rPr>
        <w:t>UE transmits multiple PUSCHs on respective serving cells in a slot with reference to slots for PUCCH transmissions and the UE does not determine any PUCCH carrying HARQ-ACK information</w:t>
      </w:r>
      <w:r w:rsidRPr="002E1664">
        <w:rPr>
          <w:lang w:val="en-US" w:eastAsia="zh-CN"/>
        </w:rPr>
        <w:t> </w:t>
      </w:r>
      <w:r w:rsidRPr="002E1664">
        <w:rPr>
          <w:lang w:val="en-US" w:eastAsia="ja-JP"/>
        </w:rPr>
        <w:t xml:space="preserve">in the slot and at least one of the multiple PUSCHs is scheduled by a DCI format that includes a DAI field, the UE selects the single PUSCH or all the multiple PUSCHs in the slot as the candidate PUSCHs for HARQ-ACK multiplexing within the slot except for any PUSCH among the multiple PUSCHs that is scheduled by a DCI format that includes a DAI field </w:t>
      </w:r>
      <w:r w:rsidRPr="002E1664">
        <w:rPr>
          <w:rFonts w:eastAsia="MS Mincho"/>
          <w:lang w:val="en-US" w:eastAsia="zh-CN"/>
        </w:rPr>
        <w:t xml:space="preserve">that is equal to 4 in case the UE is configured with </w:t>
      </w:r>
      <w:r w:rsidRPr="002E1664">
        <w:rPr>
          <w:rFonts w:eastAsia="MS Mincho"/>
          <w:i/>
          <w:iCs/>
          <w:lang w:val="en-US" w:eastAsia="zh-CN"/>
        </w:rPr>
        <w:t>pdsch-HARQ-ACK-Codebook = dynamic</w:t>
      </w:r>
      <w:r w:rsidRPr="002E1664">
        <w:rPr>
          <w:rFonts w:eastAsia="MS Mincho"/>
          <w:lang w:val="en-US" w:eastAsia="zh-CN"/>
        </w:rPr>
        <w:t xml:space="preserve"> or with </w:t>
      </w:r>
      <w:r w:rsidRPr="002E1664">
        <w:rPr>
          <w:rFonts w:eastAsia="MS Mincho"/>
          <w:i/>
          <w:iCs/>
          <w:lang w:val="en-US" w:eastAsia="zh-CN"/>
        </w:rPr>
        <w:t>pdsch-HARQ-ACK-Codebook-r16</w:t>
      </w:r>
      <w:r w:rsidRPr="002E1664">
        <w:rPr>
          <w:rFonts w:eastAsia="MS Mincho"/>
          <w:lang w:val="en-US" w:eastAsia="zh-CN"/>
        </w:rPr>
        <w:t xml:space="preserve">, or is equal to 0 in case the UE is configured with </w:t>
      </w:r>
      <w:r w:rsidRPr="002E1664">
        <w:rPr>
          <w:rFonts w:eastAsia="MS Mincho"/>
          <w:i/>
          <w:iCs/>
          <w:lang w:val="en-US" w:eastAsia="zh-CN"/>
        </w:rPr>
        <w:t>pdsch-HARQ-ACK-Codebook = semi-static</w:t>
      </w:r>
      <w:r w:rsidRPr="002E1664">
        <w:rPr>
          <w:lang w:val="en-US" w:eastAsia="ja-JP"/>
        </w:rPr>
        <w:t>.</w:t>
      </w:r>
    </w:p>
    <w:p w14:paraId="11D0603A" w14:textId="5383308D" w:rsidR="00284348" w:rsidRPr="002E1664" w:rsidRDefault="002E1664" w:rsidP="00284348">
      <w:pPr>
        <w:rPr>
          <w:rFonts w:eastAsia="Times New Roman"/>
          <w:lang w:val="en-US" w:eastAsia="ja-JP"/>
        </w:rPr>
      </w:pPr>
      <w:r w:rsidRPr="002E1664">
        <w:rPr>
          <w:lang w:val="en-US" w:eastAsia="ja-JP"/>
        </w:rPr>
        <w:t>The UE determines the PUSCH for UCI multiplexing by applying the following procedure on the candidate PUSCHs as described in</w:t>
      </w:r>
      <w:r>
        <w:rPr>
          <w:lang w:val="en-US" w:eastAsia="ja-JP"/>
        </w:rPr>
        <w:t xml:space="preserve"> </w:t>
      </w:r>
      <w:r w:rsidRPr="002E1664">
        <w:rPr>
          <w:lang w:val="en-US" w:eastAsia="ja-JP"/>
        </w:rPr>
        <w:t>this clause:</w:t>
      </w:r>
    </w:p>
    <w:p w14:paraId="02083A23" w14:textId="1E351BF8" w:rsidR="007C4048" w:rsidRDefault="002E1664" w:rsidP="002E1664">
      <w:pPr>
        <w:pStyle w:val="B1"/>
      </w:pPr>
      <w:r>
        <w:t>-</w:t>
      </w:r>
      <w:r>
        <w:tab/>
      </w:r>
      <w:r w:rsidR="007C4048" w:rsidRPr="00E9040D">
        <w:t xml:space="preserve">If </w:t>
      </w:r>
      <w:r>
        <w:rPr>
          <w:lang w:val="en-GB"/>
        </w:rPr>
        <w:t>the candidate</w:t>
      </w:r>
      <w:r w:rsidR="007C4048">
        <w:t xml:space="preserve"> PUSCHs that include first PUSCHs that are </w:t>
      </w:r>
      <w:r w:rsidR="00597350">
        <w:t>scheduled by</w:t>
      </w:r>
      <w:r w:rsidR="007C4048">
        <w:t xml:space="preserve"> DCI format</w:t>
      </w:r>
      <w:r w:rsidR="00FC04CB">
        <w:t>s</w:t>
      </w:r>
      <w:r w:rsidR="007C4048">
        <w:t xml:space="preserve"> and second PUSCHs </w:t>
      </w:r>
      <w:r w:rsidR="007C4048" w:rsidRPr="009D5B6D">
        <w:t xml:space="preserve">configured by </w:t>
      </w:r>
      <w:r w:rsidR="007C4048">
        <w:t xml:space="preserve">respective </w:t>
      </w:r>
      <w:r w:rsidR="007C4048"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rsidR="007C4048">
        <w:t>, and the UE would multiplex UCI</w:t>
      </w:r>
      <w:r w:rsidR="007C4048" w:rsidRPr="00E9040D">
        <w:rPr>
          <w:rFonts w:hint="eastAsia"/>
        </w:rPr>
        <w:t xml:space="preserve"> </w:t>
      </w:r>
      <w:r w:rsidR="007C4048">
        <w:t xml:space="preserve">in one of the </w:t>
      </w:r>
      <w:r w:rsidR="00AC22FB">
        <w:rPr>
          <w:lang w:val="en-GB"/>
        </w:rPr>
        <w:t>candidate</w:t>
      </w:r>
      <w:r w:rsidR="007C4048">
        <w:t xml:space="preserve"> </w:t>
      </w:r>
      <w:r w:rsidR="007C4048" w:rsidRPr="00E9040D">
        <w:rPr>
          <w:rFonts w:hint="eastAsia"/>
        </w:rPr>
        <w:t>PUSCH</w:t>
      </w:r>
      <w:r w:rsidR="007C4048">
        <w:t xml:space="preserve">s, and the </w:t>
      </w:r>
      <w:r w:rsidR="00AC22FB">
        <w:rPr>
          <w:lang w:val="en-GB"/>
        </w:rPr>
        <w:t>candidate</w:t>
      </w:r>
      <w:r w:rsidR="007C4048">
        <w:t xml:space="preserve"> PUSCHs fulfil the conditions </w:t>
      </w:r>
      <w:r w:rsidR="006F5F9E">
        <w:t>in clause</w:t>
      </w:r>
      <w:r w:rsidR="007C4048">
        <w:t xml:space="preserve"> 9.2.5 for UCI multiplexing, the UE multiplexes the UCI</w:t>
      </w:r>
      <w:r w:rsidR="007C4048" w:rsidRPr="00E9040D">
        <w:t xml:space="preserve"> </w:t>
      </w:r>
      <w:r w:rsidR="007C4048">
        <w:t xml:space="preserve">in a PUSCH from the first PUSCHs. </w:t>
      </w:r>
    </w:p>
    <w:p w14:paraId="10AAF283" w14:textId="384B5C5D" w:rsidR="00597350" w:rsidRDefault="002E1664" w:rsidP="002E1664">
      <w:pPr>
        <w:pStyle w:val="B1"/>
        <w:rPr>
          <w:lang w:val="en-AU"/>
        </w:rPr>
      </w:pPr>
      <w:r>
        <w:t>-</w:t>
      </w:r>
      <w:r>
        <w:tab/>
      </w:r>
      <w:r w:rsidR="00D508B4" w:rsidRPr="00E9040D">
        <w:t xml:space="preserve">If </w:t>
      </w:r>
      <w:r w:rsidR="00D508B4">
        <w:t>the UE would multiplex UCI</w:t>
      </w:r>
      <w:r w:rsidR="00D508B4" w:rsidRPr="00E9040D">
        <w:rPr>
          <w:rFonts w:hint="eastAsia"/>
        </w:rPr>
        <w:t xml:space="preserve"> </w:t>
      </w:r>
      <w:r w:rsidR="00D508B4">
        <w:t xml:space="preserve">in one of the </w:t>
      </w:r>
      <w:r w:rsidR="00AC22FB">
        <w:rPr>
          <w:lang w:val="en-GB"/>
        </w:rPr>
        <w:t>candidate</w:t>
      </w:r>
      <w:r w:rsidR="00D508B4">
        <w:t xml:space="preserve"> </w:t>
      </w:r>
      <w:r w:rsidR="00D508B4" w:rsidRPr="00E9040D">
        <w:rPr>
          <w:rFonts w:hint="eastAsia"/>
        </w:rPr>
        <w:t>PUSCH</w:t>
      </w:r>
      <w:r w:rsidR="00D508B4">
        <w:t>s</w:t>
      </w:r>
      <w:r w:rsidR="00D508B4" w:rsidRPr="00E9040D">
        <w:t xml:space="preserve"> </w:t>
      </w:r>
      <w:r w:rsidR="00D508B4">
        <w:t xml:space="preserve">and the UE does not multiplex aperiodic CSI in any of the </w:t>
      </w:r>
      <w:r w:rsidR="00AC22FB">
        <w:rPr>
          <w:lang w:val="en-GB"/>
        </w:rPr>
        <w:t>candidate</w:t>
      </w:r>
      <w:r w:rsidR="00D508B4">
        <w:t xml:space="preserve"> PUSCHs, the UE multiplexes the UCI</w:t>
      </w:r>
      <w:r w:rsidR="00D508B4" w:rsidRPr="00E9040D">
        <w:t xml:space="preserve"> </w:t>
      </w:r>
      <w:r w:rsidR="00D508B4">
        <w:t xml:space="preserve">in </w:t>
      </w:r>
      <w:r w:rsidR="007C4048">
        <w:t xml:space="preserve">a </w:t>
      </w:r>
      <w:r w:rsidR="00D508B4">
        <w:t xml:space="preserve">PUSCH </w:t>
      </w:r>
      <w:r w:rsidR="00D508B4" w:rsidRPr="00E9040D">
        <w:t xml:space="preserve">of the serving cell with </w:t>
      </w:r>
      <w:r w:rsidR="00D508B4">
        <w:t xml:space="preserve">the </w:t>
      </w:r>
      <w:r w:rsidR="00D508B4" w:rsidRPr="00E9040D">
        <w:t xml:space="preserve">smallest </w:t>
      </w:r>
      <w:r w:rsidR="00D508B4" w:rsidRPr="00E9040D">
        <w:rPr>
          <w:i/>
        </w:rPr>
        <w:t>ServCellIndex</w:t>
      </w:r>
      <w:r w:rsidR="007C4048">
        <w:rPr>
          <w:i/>
        </w:rPr>
        <w:t xml:space="preserve"> </w:t>
      </w:r>
      <w:r w:rsidR="007C4048">
        <w:t xml:space="preserve">subject to the conditions </w:t>
      </w:r>
      <w:r w:rsidR="006F5F9E">
        <w:t>in clause</w:t>
      </w:r>
      <w:r w:rsidR="007C4048">
        <w:t xml:space="preserv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w:t>
      </w:r>
      <w:r w:rsidR="006F5F9E">
        <w:t>in clause</w:t>
      </w:r>
      <w:r w:rsidR="007C4048">
        <w:t xml:space="preserve"> 9.2.5 for UCI multiplexing, the UE multiplexes the UCI in the</w:t>
      </w:r>
      <w:r w:rsidR="00597350">
        <w:t xml:space="preserve"> earliest</w:t>
      </w:r>
      <w:r w:rsidR="007C4048">
        <w:t xml:space="preserve"> PUSCH that the UE transmits in the slot</w:t>
      </w:r>
      <w:r w:rsidR="00D508B4" w:rsidRPr="00E9040D">
        <w:rPr>
          <w:rFonts w:hint="eastAsia"/>
          <w:lang w:val="en-AU"/>
        </w:rPr>
        <w:t>.</w:t>
      </w:r>
      <w:r w:rsidR="00597350" w:rsidRPr="00597350">
        <w:rPr>
          <w:lang w:val="en-AU"/>
        </w:rPr>
        <w:t xml:space="preserve"> </w:t>
      </w:r>
    </w:p>
    <w:p w14:paraId="09263C00" w14:textId="76024B61"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w:t>
      </w:r>
      <w:r w:rsidR="006F5F9E">
        <w:rPr>
          <w:lang w:val="en-US"/>
        </w:rPr>
        <w:t>in clause</w:t>
      </w:r>
      <w:r w:rsidRPr="004639E6">
        <w:rPr>
          <w:lang w:val="en-US"/>
        </w:rPr>
        <w:t xml:space="preserv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14:paraId="003360B1" w14:textId="5783D586" w:rsidR="002F7AB8" w:rsidRPr="00C06B59" w:rsidRDefault="002F7AB8" w:rsidP="002F7AB8">
      <w:pPr>
        <w:rPr>
          <w:lang w:val="en-AU"/>
        </w:rPr>
      </w:pPr>
      <w:r w:rsidRPr="00C06B59">
        <w:rPr>
          <w:lang w:val="en-AU"/>
        </w:rPr>
        <w:t xml:space="preserve">If a UE transmits a PUSCH with repetition Type B and the UE would transmit a PUCCH with HARQ-ACK and/or CSI information over a single slot that overlaps with the PUSCH transmission in one or more slots, the UE expects all actual repetitions of the PUSCH transmission [6, TS 38.214] that would overlap with the PUCCH transmission to </w:t>
      </w:r>
      <w:r w:rsidRPr="00C06B59">
        <w:rPr>
          <w:lang w:val="en-US"/>
        </w:rPr>
        <w:t xml:space="preserve">fulfill the conditions </w:t>
      </w:r>
      <w:r w:rsidR="006F5F9E">
        <w:rPr>
          <w:lang w:val="en-US"/>
        </w:rPr>
        <w:t>in clause</w:t>
      </w:r>
      <w:r w:rsidRPr="00C06B59">
        <w:rPr>
          <w:lang w:val="en-US"/>
        </w:rPr>
        <w:t xml:space="preserve"> 9.2.5 for multiplexing the HARQ-ACK </w:t>
      </w:r>
      <w:r w:rsidRPr="00C06B59">
        <w:rPr>
          <w:lang w:val="en-AU"/>
        </w:rPr>
        <w:t>and/or CSI information</w:t>
      </w:r>
      <w:r w:rsidRPr="00C06B59">
        <w:rPr>
          <w:lang w:val="en-US"/>
        </w:rPr>
        <w:t xml:space="preserve">, and the UE multiplexes </w:t>
      </w:r>
      <w:r w:rsidRPr="00C06B59">
        <w:rPr>
          <w:lang w:val="en-AU"/>
        </w:rPr>
        <w:t>the HARQ-ACK and/or CSI information in the earliest actual PUSCH repetition of the PUSCH transmission that would overlap with the PUCCH transmission and includes more than one symbol.</w:t>
      </w:r>
      <w:r w:rsidRPr="00C06B59">
        <w:rPr>
          <w:lang w:val="en-US"/>
        </w:rPr>
        <w:t xml:space="preserve"> </w:t>
      </w:r>
      <w:r w:rsidRPr="00C06B59">
        <w:rPr>
          <w:lang w:val="en-AU"/>
        </w:rPr>
        <w:t>The UE does not expect that all actual repetitions that would overlap with the PUCCH transmission do not include more than one symbol.</w:t>
      </w:r>
    </w:p>
    <w:p w14:paraId="1AD87D28" w14:textId="35EE5C37" w:rsidR="00D508B4" w:rsidRDefault="00597350" w:rsidP="00597350">
      <w:pPr>
        <w:rPr>
          <w:lang w:val="en-AU"/>
        </w:rPr>
      </w:pPr>
      <w:r>
        <w:rPr>
          <w:lang w:val="en-AU"/>
        </w:rPr>
        <w:t xml:space="preserve">If the PUSCH transmission over the multiple slots is scheduled by a DCI format </w:t>
      </w:r>
      <w:r w:rsidR="00FC04CB" w:rsidRPr="00EE027F">
        <w:rPr>
          <w:lang w:val="en-AU"/>
        </w:rPr>
        <w:t>that includes a DAI field</w:t>
      </w:r>
      <w:r>
        <w:rPr>
          <w:lang w:val="en-AU"/>
        </w:rPr>
        <w:t xml:space="preserve">, the value of </w:t>
      </w:r>
      <w:r w:rsidR="00FC04CB">
        <w:rPr>
          <w:lang w:val="en-AU"/>
        </w:rPr>
        <w:t xml:space="preserve">the </w:t>
      </w:r>
      <w:r>
        <w:rPr>
          <w:lang w:val="en-AU"/>
        </w:rPr>
        <w:t>DAI field is applicable for multiplexing HARQ-ACK information in the PUSCH transmission in any slot from the multiple slots where the UE multiplexes HARQ-ACK information.</w:t>
      </w:r>
    </w:p>
    <w:p w14:paraId="6E24C36F" w14:textId="77777777" w:rsidR="00EB4343" w:rsidRPr="00B06CC2" w:rsidRDefault="00511D2E" w:rsidP="00EB4343">
      <w:r>
        <w:t xml:space="preserve">When </w:t>
      </w:r>
      <w:r w:rsidR="008C3F0C">
        <w:t xml:space="preserve">a UE </w:t>
      </w:r>
      <w:r w:rsidR="008C3F0C" w:rsidRPr="00844103">
        <w:rPr>
          <w:lang w:eastAsia="zh-CN"/>
        </w:rPr>
        <w:t xml:space="preserve">would </w:t>
      </w:r>
      <w:r w:rsidR="008C3F0C">
        <w:rPr>
          <w:lang w:eastAsia="zh-CN"/>
        </w:rPr>
        <w:t xml:space="preserve">multiplex HARQ-ACK information in a PUSCH </w:t>
      </w:r>
      <w:r w:rsidR="008C3F0C">
        <w:t xml:space="preserve">transmission that is </w:t>
      </w:r>
      <w:r w:rsidR="008C3F0C" w:rsidRPr="009D5B6D">
        <w:t xml:space="preserve">configured by </w:t>
      </w:r>
      <w:r w:rsidR="008C3F0C">
        <w:t xml:space="preserve">a </w:t>
      </w:r>
      <w:r w:rsidR="008C3F0C" w:rsidRPr="009D5B6D">
        <w:rPr>
          <w:i/>
          <w:iCs/>
        </w:rPr>
        <w:t>ConfiguredGrantConfig</w:t>
      </w:r>
      <w:r w:rsidR="008C3F0C">
        <w:rPr>
          <w:iCs/>
        </w:rPr>
        <w:t xml:space="preserve">, </w:t>
      </w:r>
      <w:r w:rsidR="008C3F0C">
        <w:t xml:space="preserve">and includes CG-UCI [5, TS 38.212], the UE multiplexes the HARQ-ACK information in the PUSCH transmission if the UE is provided </w:t>
      </w:r>
      <w:r w:rsidR="008C3F0C" w:rsidRPr="006F328C">
        <w:rPr>
          <w:i/>
        </w:rPr>
        <w:t>cg-UCI-Multiplexing</w:t>
      </w:r>
      <w:r w:rsidR="008C3F0C">
        <w:t xml:space="preserve">; otherwise, </w:t>
      </w:r>
      <w:r w:rsidR="005A5E23" w:rsidRPr="00111FF6">
        <w:t xml:space="preserve">if the HARQ-ACK information and the PUSCH have same priority index, </w:t>
      </w:r>
      <w:r w:rsidR="008C3F0C">
        <w:t xml:space="preserve">the UE does not transmit the PUSCH and multiplexes the HARQ-ACK information </w:t>
      </w:r>
      <w:r w:rsidR="008C3F0C">
        <w:lastRenderedPageBreak/>
        <w:t>in a PUCCH transmission or in another PUSCH transmission</w:t>
      </w:r>
      <w:r w:rsidR="005A5E23" w:rsidRPr="00111FF6">
        <w:t>; if the HARQ-ACK information and the PUSCH have different priority indexes, the UE does not transmit the channel with the smaller priority index</w:t>
      </w:r>
      <w:r w:rsidR="008C3F0C">
        <w:t xml:space="preserve">. </w:t>
      </w:r>
    </w:p>
    <w:p w14:paraId="676F8083" w14:textId="77777777" w:rsidR="0086752E" w:rsidRDefault="00EB4343" w:rsidP="0086752E">
      <w:r w:rsidRPr="00B06CC2">
        <w:t xml:space="preserve">In the following, DCI formats with CRC scrambled by C-RNTI or CS-RNTI or MCS-C-RNTI are also referred to as unicast DCI formats and DCI formats with CRC scrambled by G-RNTI or G-CS-RNTI are also referred to as multicast DCI formats. </w:t>
      </w:r>
      <w:r>
        <w:t>Corresponding unicast DCI formats are DCI formats 0_0/0_1/0_2/1_0/1_1/1_2 and multicast DCI formats are DCI formats 4_1/4_2 [4, TS 38.212]. PDSCH receptions scheduled by unicast or multicast DCI formats or HARQ-ACK information associated with unicast or multicast DCI formats are also respectively referred as unicast or multicast PDSCH receptions or unicast or multicast HARQ-ACK information.</w:t>
      </w:r>
    </w:p>
    <w:p w14:paraId="69653AD2" w14:textId="5600FFFC" w:rsidR="007E56E4" w:rsidRPr="00FE56DB" w:rsidRDefault="007E56E4" w:rsidP="007E56E4">
      <w:pPr>
        <w:rPr>
          <w:lang w:val="en-US"/>
        </w:rPr>
      </w:pPr>
      <w:r w:rsidRPr="00FE56DB">
        <w:t xml:space="preserve">For the remaining of this clause, if a UE is provided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oMath>
      <w:r w:rsidRPr="00FE56DB">
        <w:rPr>
          <w:kern w:val="2"/>
        </w:rPr>
        <w:t xml:space="preserve"> </w:t>
      </w:r>
      <w:r w:rsidRPr="00FE56DB">
        <w:t xml:space="preserve">by </w:t>
      </w:r>
      <w:r w:rsidRPr="00FE56DB">
        <w:rPr>
          <w:i/>
          <w:lang w:val="en-US"/>
        </w:rPr>
        <w:t>CellSpecific_Koffset</w:t>
      </w:r>
      <w:r w:rsidRPr="00FE56DB" w:rsidDel="009229BA">
        <w:rPr>
          <w:i/>
          <w:iCs/>
        </w:rPr>
        <w:t xml:space="preserve"> </w:t>
      </w:r>
      <w:r w:rsidRPr="00FE56DB">
        <w:rPr>
          <w:iCs/>
        </w:rPr>
        <w:t xml:space="preserve">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w:t>
      </w:r>
      <w:r w:rsidRPr="00FE56DB">
        <w:rPr>
          <w:lang w:val="en-US"/>
        </w:rPr>
        <w:t xml:space="preserve">by a MAC CE command, reference to a slot </w:t>
      </w:r>
      <m:oMath>
        <m:r>
          <w:rPr>
            <w:rFonts w:ascii="Cambria Math" w:hAnsi="Cambria Math"/>
          </w:rPr>
          <m:t>n+k</m:t>
        </m:r>
      </m:oMath>
      <w:r w:rsidRPr="00FE56DB">
        <w:t xml:space="preserve"> for a</w:t>
      </w:r>
      <w:r w:rsidRPr="00FE56DB">
        <w:rPr>
          <w:lang w:val="en-US"/>
        </w:rPr>
        <w:t xml:space="preserve"> PUCCH transmission or PUSCH transmission corresponds to a slot </w:t>
      </w:r>
      <m:oMath>
        <m:r>
          <w:rPr>
            <w:rFonts w:ascii="Cambria Math" w:hAnsi="Cambria Math"/>
            <w:lang w:val="en-US"/>
          </w:rPr>
          <m:t>n</m:t>
        </m:r>
        <m:r>
          <w:rPr>
            <w:rFonts w:ascii="Cambria Math" w:hAnsi="Cambria Math"/>
          </w:rPr>
          <m:t>+k+</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for the PUSCH or the PUCCH transmission, </w:t>
      </w:r>
      <w:r w:rsidR="00EA76E2" w:rsidRPr="00EE7805">
        <w:rPr>
          <w:kern w:val="2"/>
        </w:rPr>
        <w:t xml:space="preserve">and reference to a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oMath>
      <w:r w:rsidR="00EA76E2" w:rsidRPr="00EE7805">
        <w:rPr>
          <w:sz w:val="24"/>
          <w:szCs w:val="24"/>
        </w:rPr>
        <w:t xml:space="preserve"> </w:t>
      </w:r>
      <w:r w:rsidR="00EA76E2" w:rsidRPr="00EE7805">
        <w:t xml:space="preserve">corresponds to slot </w:t>
      </w:r>
      <m:oMath>
        <m:sSub>
          <m:sSubPr>
            <m:ctrlPr>
              <w:rPr>
                <w:rFonts w:ascii="Cambria Math" w:eastAsia="DengXian" w:hAnsi="Cambria Math"/>
                <w:sz w:val="24"/>
                <w:szCs w:val="24"/>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sz w:val="24"/>
                <w:szCs w:val="24"/>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w:rPr>
            <w:rFonts w:ascii="Cambria Math" w:eastAsia="DengXian" w:hAnsi="Cambria Math"/>
            <w:sz w:val="24"/>
            <w:szCs w:val="24"/>
          </w:rPr>
          <m:t>-</m:t>
        </m:r>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sup>
        </m:sSup>
        <m:r>
          <w:rPr>
            <w:rFonts w:ascii="Cambria Math" w:eastAsia="MS Mincho" w:hAnsi="Cambria Math"/>
            <w:kern w:val="2"/>
          </w:rPr>
          <m:t>∙</m:t>
        </m:r>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00EA76E2" w:rsidRPr="00EE7805">
        <w:rPr>
          <w:kern w:val="2"/>
        </w:rPr>
        <w:t xml:space="preserve">, </w:t>
      </w:r>
      <w:r w:rsidRPr="00FE56DB">
        <w:rPr>
          <w:kern w:val="2"/>
        </w:rPr>
        <w:t xml:space="preserve">where </w:t>
      </w:r>
      <m:oMath>
        <m:r>
          <w:rPr>
            <w:rFonts w:ascii="Cambria Math" w:eastAsia="MS Mincho" w:hAnsi="Cambria Math"/>
            <w:kern w:val="2"/>
          </w:rPr>
          <m:t>μ</m:t>
        </m:r>
      </m:oMath>
      <w:r w:rsidRPr="00FE56DB">
        <w:rPr>
          <w:kern w:val="2"/>
        </w:rPr>
        <w:t xml:space="preserve"> is the SCS configuration for the PUCCH transmission or PUSCH transmission,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oMath>
      <w:r w:rsidRPr="00FE56DB">
        <w:rPr>
          <w:kern w:val="2"/>
        </w:rPr>
        <w:t xml:space="preserve"> is defined in clause 4.2, and </w:t>
      </w:r>
      <m:oMath>
        <m:sSub>
          <m:sSubPr>
            <m:ctrlPr>
              <w:rPr>
                <w:rFonts w:ascii="Cambria Math" w:eastAsia="Malgun Gothic" w:hAnsi="Cambria Math"/>
                <w:i/>
                <w:iCs/>
                <w:lang w:eastAsia="ko-KR"/>
              </w:rPr>
            </m:ctrlPr>
          </m:sSubPr>
          <m:e>
            <m:r>
              <w:rPr>
                <w:rFonts w:ascii="Cambria Math" w:eastAsia="Malgun Gothic" w:hAnsi="Cambria Math"/>
                <w:lang w:val="en-US" w:eastAsia="ko-KR"/>
              </w:rPr>
              <m:t>μ</m:t>
            </m:r>
          </m:e>
          <m:sub>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offset</m:t>
                </m:r>
              </m:sub>
            </m:sSub>
          </m:sub>
        </m:sSub>
        <m:r>
          <w:rPr>
            <w:rFonts w:ascii="Cambria Math" w:eastAsia="Malgun Gothic" w:hAnsi="Cambria Math"/>
            <w:lang w:eastAsia="ko-KR"/>
          </w:rPr>
          <m:t>=0</m:t>
        </m:r>
      </m:oMath>
      <w:r w:rsidRPr="00FE56DB">
        <w:rPr>
          <w:iCs/>
          <w:lang w:eastAsia="ko-KR"/>
        </w:rPr>
        <w:t xml:space="preserve"> in FR1</w:t>
      </w:r>
      <w:r w:rsidRPr="00FE56DB">
        <w:rPr>
          <w:kern w:val="2"/>
        </w:rPr>
        <w:t xml:space="preserve">. If </w:t>
      </w:r>
      <w:r w:rsidRPr="00FE56DB">
        <w:rPr>
          <w:i/>
          <w:iCs/>
        </w:rPr>
        <w:t>Koffset</w:t>
      </w:r>
      <w:r w:rsidRPr="00FE56DB">
        <w:t xml:space="preserve"> or if the MAC CE command is not provided,</w:t>
      </w:r>
      <w:r w:rsidRPr="00FE56DB">
        <w:rPr>
          <w:kern w:val="2"/>
        </w:rPr>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cell,offset</m:t>
            </m:r>
          </m:sub>
        </m:sSub>
        <m:r>
          <w:rPr>
            <w:rFonts w:ascii="Cambria Math" w:eastAsia="MS Mincho" w:hAnsi="Cambria Math"/>
            <w:kern w:val="2"/>
          </w:rPr>
          <m:t>=0</m:t>
        </m:r>
      </m:oMath>
      <w:r w:rsidRPr="00FE56DB">
        <w:rPr>
          <w:kern w:val="2"/>
        </w:rPr>
        <w:t xml:space="preserve"> or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t xml:space="preserve">, respectively. </w:t>
      </w:r>
      <w:r w:rsidR="00EA76E2">
        <w:t xml:space="preserve">If the PUCCH or PUSCH transmission is scheduled by a DCI format, the value of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00EA76E2">
        <w:rPr>
          <w:kern w:val="2"/>
        </w:rPr>
        <w:t xml:space="preserve"> is the one that is applicable at the slot overlapping with the last symbol of the PDCCH reception providing the DCI format.</w:t>
      </w:r>
      <w:r w:rsidR="00EA76E2" w:rsidRPr="00FE56DB">
        <w:t xml:space="preserve"> </w:t>
      </w:r>
      <w:r w:rsidRPr="00FE56DB">
        <w:t xml:space="preserve">If the PUCCH transmission or the PUSCH transmission is scheduled by a DCI format with CRC scrambled by TC-RNTI,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r>
          <w:rPr>
            <w:rFonts w:ascii="Cambria Math" w:eastAsia="MS Mincho" w:hAnsi="Cambria Math"/>
            <w:kern w:val="2"/>
          </w:rPr>
          <m:t>=0</m:t>
        </m:r>
      </m:oMath>
      <w:r w:rsidRPr="00FE56DB">
        <w:rPr>
          <w:kern w:val="2"/>
        </w:rPr>
        <w:t xml:space="preserve">. </w:t>
      </w:r>
      <w:r w:rsidRPr="00FE56DB">
        <w:t>If the UE is provided</w:t>
      </w:r>
      <w:r w:rsidRPr="00FE56DB">
        <w:rPr>
          <w:kern w:val="2"/>
        </w:rPr>
        <w:t xml:space="preserve"> a</w:t>
      </w:r>
      <w:r w:rsidRPr="00FE56DB">
        <w:t xml:space="preserv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UE,offset</m:t>
            </m:r>
          </m:sub>
        </m:sSub>
      </m:oMath>
      <w:r w:rsidRPr="00FE56DB">
        <w:rPr>
          <w:kern w:val="2"/>
        </w:rPr>
        <w:t xml:space="preserve"> value </w:t>
      </w:r>
      <w:r w:rsidRPr="00FE56DB">
        <w:rPr>
          <w:lang w:val="en-US"/>
        </w:rPr>
        <w:t>by a MAC CE command, the UE applies the MAC command in</w:t>
      </w:r>
      <w:r w:rsidRPr="00FE56DB">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oMath>
      <w:r w:rsidRPr="00FE56DB">
        <w:t xml:space="preserve"> where </w:t>
      </w:r>
      <m:oMath>
        <m:r>
          <w:rPr>
            <w:rFonts w:ascii="Cambria Math" w:hAnsi="Cambria Math"/>
          </w:rPr>
          <m:t>k</m:t>
        </m:r>
      </m:oMath>
      <w:r w:rsidRPr="00FE56DB">
        <w:rPr>
          <w:lang w:val="en-US"/>
        </w:rPr>
        <w:t xml:space="preserve"> is the slot where the UE would transmit a PUCCH with HARQ-ACK information for the PDSCH providing the MAC CE command, </w:t>
      </w:r>
      <m:oMath>
        <m:r>
          <w:rPr>
            <w:rFonts w:ascii="Cambria Math" w:hAnsi="Cambria Math"/>
          </w:rPr>
          <m:t>μ</m:t>
        </m:r>
      </m:oMath>
      <w:r w:rsidRPr="00FE56DB">
        <w:t xml:space="preserve"> is the SCS configuration for </w:t>
      </w:r>
      <w:r w:rsidRPr="00FE56DB">
        <w:rPr>
          <w:lang w:val="en-US"/>
        </w:rPr>
        <w:t xml:space="preserve">the </w:t>
      </w:r>
      <w:r w:rsidRPr="00FE56DB">
        <w:t>PUCCH transmission</w:t>
      </w:r>
      <w:r w:rsidRPr="00FE56DB">
        <w:rPr>
          <w:lang w:val="en-US"/>
        </w:rPr>
        <w:t xml:space="preserve"> that is determined in the slot when the MAC CE command is applied</w:t>
      </w:r>
      <w:r w:rsidRPr="00FE56DB">
        <w:t>.</w:t>
      </w:r>
      <w:r w:rsidRPr="00FE56DB">
        <w:rPr>
          <w:lang w:val="en-US"/>
        </w:rPr>
        <w:t xml:space="preserve"> </w:t>
      </w:r>
    </w:p>
    <w:p w14:paraId="342DD1E1" w14:textId="68C3978F" w:rsidR="005A5E23" w:rsidRPr="00111FF6" w:rsidRDefault="005A5E23" w:rsidP="005A5E23">
      <w:pPr>
        <w:pStyle w:val="Heading2"/>
      </w:pPr>
      <w:bookmarkStart w:id="406" w:name="_Toc114216063"/>
      <w:r w:rsidRPr="00111FF6">
        <w:t>9.A</w:t>
      </w:r>
      <w:r w:rsidRPr="00111FF6">
        <w:tab/>
        <w:t xml:space="preserve">PUCCH </w:t>
      </w:r>
      <w:r>
        <w:t>c</w:t>
      </w:r>
      <w:r w:rsidRPr="00111FF6">
        <w:t xml:space="preserve">ell </w:t>
      </w:r>
      <w:r>
        <w:t>s</w:t>
      </w:r>
      <w:r w:rsidRPr="00111FF6">
        <w:t>witching</w:t>
      </w:r>
      <w:bookmarkEnd w:id="406"/>
    </w:p>
    <w:p w14:paraId="5CD96566" w14:textId="77777777" w:rsidR="005A5E23" w:rsidRPr="00111FF6" w:rsidRDefault="005A5E23" w:rsidP="005A5E23">
      <w:r w:rsidRPr="00111FF6">
        <w:t xml:space="preserve">This clause is applicable when a UE is provided a </w:t>
      </w:r>
      <w:r w:rsidRPr="00111FF6">
        <w:rPr>
          <w:rFonts w:hint="eastAsia"/>
          <w:lang w:eastAsia="zh-CN"/>
        </w:rPr>
        <w:t>PUCCH</w:t>
      </w:r>
      <w:r w:rsidRPr="00111FF6">
        <w:rPr>
          <w:lang w:eastAsia="zh-CN"/>
        </w:rPr>
        <w:t>-sSCell by</w:t>
      </w:r>
      <w:r w:rsidRPr="00111FF6">
        <w:t xml:space="preserve"> </w:t>
      </w:r>
      <w:r w:rsidRPr="00111FF6">
        <w:rPr>
          <w:i/>
          <w:iCs/>
        </w:rPr>
        <w:t>pucch-</w:t>
      </w:r>
      <w:r>
        <w:rPr>
          <w:i/>
          <w:iCs/>
        </w:rPr>
        <w:t>s</w:t>
      </w:r>
      <w:r w:rsidRPr="00111FF6">
        <w:rPr>
          <w:i/>
          <w:iCs/>
        </w:rPr>
        <w:t>SCell</w:t>
      </w:r>
      <w:r w:rsidRPr="00111FF6">
        <w:t xml:space="preserve"> and the </w:t>
      </w:r>
      <w:r w:rsidRPr="00111FF6">
        <w:rPr>
          <w:rFonts w:hint="eastAsia"/>
          <w:lang w:eastAsia="zh-CN"/>
        </w:rPr>
        <w:t>PUCCH</w:t>
      </w:r>
      <w:r w:rsidRPr="00111FF6">
        <w:rPr>
          <w:lang w:eastAsia="zh-CN"/>
        </w:rPr>
        <w:t>-sSCell is activated and does not have a dormant UL/DL active BWP</w:t>
      </w:r>
      <w:r w:rsidRPr="00111FF6">
        <w:t xml:space="preserve">. </w:t>
      </w:r>
    </w:p>
    <w:p w14:paraId="1B13F0E5" w14:textId="6729DDA8" w:rsidR="005A5E23" w:rsidRPr="00111FF6" w:rsidRDefault="005A5E23" w:rsidP="005A5E23">
      <w:r w:rsidRPr="00111FF6">
        <w:t xml:space="preserve">A UE can be provided a periodic cell switching pattern for PUCCH transmissions by </w:t>
      </w:r>
      <w:r w:rsidRPr="00111FF6">
        <w:rPr>
          <w:i/>
          <w:iCs/>
        </w:rPr>
        <w:t>pucch-sSCellPattern.</w:t>
      </w:r>
      <w:r w:rsidRPr="00111FF6">
        <w:t xml:space="preserve"> Each bit of the pattern corresponds to a slot for a reference SCS configuration </w:t>
      </w:r>
      <w:r>
        <w:t xml:space="preserve">provided </w:t>
      </w:r>
      <w:r w:rsidRPr="00C41FD7">
        <w:rPr>
          <w:rFonts w:eastAsia="Times New Roman"/>
        </w:rPr>
        <w:t>by </w:t>
      </w:r>
      <w:r w:rsidRPr="00C41FD7">
        <w:rPr>
          <w:rFonts w:eastAsia="Times New Roman"/>
          <w:i/>
          <w:iCs/>
        </w:rPr>
        <w:t>tdd-UL-DL-ConfigurationCommon</w:t>
      </w:r>
      <w:r w:rsidRPr="00C41FD7">
        <w:rPr>
          <w:rFonts w:eastAsia="Times New Roman"/>
        </w:rPr>
        <w:t> </w:t>
      </w:r>
      <w:r>
        <w:rPr>
          <w:rFonts w:eastAsia="Times New Roman"/>
        </w:rPr>
        <w:t xml:space="preserve">for the PCell </w:t>
      </w:r>
      <w:r w:rsidRPr="00111FF6">
        <w:t xml:space="preserve">with a value of </w:t>
      </w:r>
      <w:r w:rsidR="005E3B15">
        <w:t>'</w:t>
      </w:r>
      <w:r w:rsidRPr="00111FF6">
        <w:t>0</w:t>
      </w:r>
      <w:r w:rsidR="005E3B15">
        <w:t>'</w:t>
      </w:r>
      <w:r w:rsidRPr="00111FF6">
        <w:t xml:space="preserve"> or a value of </w:t>
      </w:r>
      <w:r w:rsidR="005E3B15">
        <w:t>'</w:t>
      </w:r>
      <w:r w:rsidRPr="00111FF6">
        <w:t>1</w:t>
      </w:r>
      <w:r w:rsidR="005E3B15">
        <w:t>'</w:t>
      </w:r>
      <w:r w:rsidRPr="00111FF6">
        <w:t xml:space="preserve"> indicating, respectively, the PCell or the PUCCH-sSCell as the cell for PUCCH transmissions during the slot of the reference SCS configuration. </w:t>
      </w:r>
      <w:r w:rsidR="00782BE5" w:rsidRPr="001D161F">
        <w:t>The UE does not transmit a PUCCH in a slot on a cell if the pattern indicates a different cell for PUCCH transmission during the slot.</w:t>
      </w:r>
      <w:r w:rsidR="00782BE5" w:rsidRPr="001D161F">
        <w:rPr>
          <w:u w:val="single"/>
        </w:rPr>
        <w:t xml:space="preserve"> </w:t>
      </w:r>
      <w:r w:rsidRPr="00111FF6">
        <w:t xml:space="preserve">A slot on the active UL BWP of the PUCCH-sSCell does not overlap with more than one slot on the active UL BWP of the </w:t>
      </w:r>
      <w:r w:rsidR="00782BE5" w:rsidRPr="00111FF6">
        <w:t>P</w:t>
      </w:r>
      <w:r w:rsidR="00782BE5">
        <w:t>C</w:t>
      </w:r>
      <w:r w:rsidR="00782BE5" w:rsidRPr="00111FF6">
        <w:t>ell</w:t>
      </w:r>
      <w:r w:rsidRPr="00111FF6">
        <w:t xml:space="preserve">. If a slot for the </w:t>
      </w:r>
      <w:r>
        <w:t xml:space="preserve">active UL BWP of the </w:t>
      </w:r>
      <w:r w:rsidR="006B25FE">
        <w:t xml:space="preserve">PCell </w:t>
      </w:r>
      <w:r w:rsidRPr="00111FF6">
        <w:t>overlaps with more than one slot on the active BWP of the PUCCH-sSCell and the UE would transmit a PUCCH on the PUCCH-sSCell, the UE considers the first of the overlapping slots for the PUCCH transmission on the PUCCH-sSCell.</w:t>
      </w:r>
    </w:p>
    <w:p w14:paraId="670D37D0" w14:textId="4C2973E9" w:rsidR="005A5E23" w:rsidRPr="00782BE5" w:rsidRDefault="005A5E23" w:rsidP="005A5E23">
      <w:pPr>
        <w:rPr>
          <w:color w:val="00B050"/>
        </w:rPr>
      </w:pPr>
      <w:r w:rsidRPr="00111FF6">
        <w:t xml:space="preserve">If a UE is provided </w:t>
      </w:r>
      <w:r w:rsidRPr="00111FF6">
        <w:rPr>
          <w:i/>
          <w:iCs/>
        </w:rPr>
        <w:t>pucch-sSCell</w:t>
      </w:r>
      <w:r>
        <w:rPr>
          <w:i/>
          <w:iCs/>
        </w:rPr>
        <w:t>Dyn</w:t>
      </w:r>
      <w:r>
        <w:t xml:space="preserve"> or </w:t>
      </w:r>
      <w:r w:rsidRPr="00111FF6">
        <w:rPr>
          <w:i/>
          <w:iCs/>
        </w:rPr>
        <w:t>pucch-sSCell</w:t>
      </w:r>
      <w:r>
        <w:rPr>
          <w:i/>
          <w:iCs/>
        </w:rPr>
        <w:t>DynDCI-1-2</w:t>
      </w:r>
      <w:r w:rsidRPr="00111FF6">
        <w:t xml:space="preserve">, a </w:t>
      </w:r>
      <w:r>
        <w:t xml:space="preserve">corresponding </w:t>
      </w:r>
      <w:r w:rsidRPr="00111FF6">
        <w:t>DCI format associated with generation of HARQ-ACK information by the UE can include a PUCCH cell indicator field [5, TS 38.212]</w:t>
      </w:r>
      <w:r w:rsidR="006B25FE">
        <w:t xml:space="preserve"> </w:t>
      </w:r>
      <w:r w:rsidR="006B25FE" w:rsidRPr="00111FF6">
        <w:t xml:space="preserve">with a value of </w:t>
      </w:r>
      <w:r w:rsidR="006B25FE">
        <w:t>'</w:t>
      </w:r>
      <w:r w:rsidR="006B25FE" w:rsidRPr="00111FF6">
        <w:t>0</w:t>
      </w:r>
      <w:r w:rsidR="006B25FE">
        <w:t>'</w:t>
      </w:r>
      <w:r w:rsidR="006B25FE" w:rsidRPr="00111FF6">
        <w:t xml:space="preserve"> or a value of </w:t>
      </w:r>
      <w:r w:rsidR="006B25FE">
        <w:t>'</w:t>
      </w:r>
      <w:r w:rsidR="006B25FE" w:rsidRPr="00111FF6">
        <w:t>1</w:t>
      </w:r>
      <w:r w:rsidR="006B25FE">
        <w:t>'</w:t>
      </w:r>
      <w:r w:rsidR="006B25FE" w:rsidRPr="00111FF6">
        <w:t xml:space="preserve"> indicating</w:t>
      </w:r>
      <w:r w:rsidR="006B25FE">
        <w:t>, respectively</w:t>
      </w:r>
      <w:r w:rsidRPr="00111FF6">
        <w:t xml:space="preserve">, whether </w:t>
      </w:r>
      <w:r w:rsidR="006B25FE">
        <w:t>a</w:t>
      </w:r>
      <w:r w:rsidR="006B25FE" w:rsidRPr="00111FF6">
        <w:t xml:space="preserve"> </w:t>
      </w:r>
      <w:r w:rsidRPr="00111FF6">
        <w:t xml:space="preserve">PUCCH transmission with the HARQ-ACK information by the UE is on the </w:t>
      </w:r>
      <w:r w:rsidR="00782BE5" w:rsidRPr="00111FF6">
        <w:t>P</w:t>
      </w:r>
      <w:r w:rsidR="00782BE5">
        <w:t>C</w:t>
      </w:r>
      <w:r w:rsidR="00782BE5" w:rsidRPr="00111FF6">
        <w:t xml:space="preserve">ell </w:t>
      </w:r>
      <w:r w:rsidRPr="00111FF6">
        <w:t>or on the PUCCH-sSCell.</w:t>
      </w:r>
      <w:r w:rsidR="00782BE5">
        <w:t xml:space="preserve"> When the UE transmits a PUCCH with HARQ-ACK information that is associated only with SPS PDSCH </w:t>
      </w:r>
      <w:r w:rsidR="00782BE5" w:rsidRPr="00C754DA">
        <w:t>reception</w:t>
      </w:r>
      <w:r w:rsidR="00782BE5">
        <w:t>s, the UE transmits the PUCCH on the PCell</w:t>
      </w:r>
      <w:r w:rsidR="00782BE5" w:rsidRPr="00C754DA">
        <w:t xml:space="preserve">. The UE does not expect the PUCCH cell indicator field to indicate the PUCCH-sSCell for </w:t>
      </w:r>
      <w:r w:rsidR="00782BE5">
        <w:t>a</w:t>
      </w:r>
      <w:r w:rsidR="00782BE5" w:rsidRPr="00C754DA">
        <w:t xml:space="preserve"> PUCCH transmission in a slot that</w:t>
      </w:r>
      <w:r w:rsidR="00782BE5">
        <w:t xml:space="preserve"> </w:t>
      </w:r>
      <w:r w:rsidR="00782BE5" w:rsidRPr="00C754DA">
        <w:t>overlap</w:t>
      </w:r>
      <w:r w:rsidR="00782BE5">
        <w:t>s</w:t>
      </w:r>
      <w:r w:rsidR="00782BE5" w:rsidRPr="00C754DA">
        <w:t xml:space="preserve"> with a slot on the PCell where the UE would transmit another PUCCH of same or different priority index.</w:t>
      </w:r>
    </w:p>
    <w:p w14:paraId="0123105E" w14:textId="77777777" w:rsidR="005A5E23" w:rsidRPr="00111FF6" w:rsidRDefault="005A5E23" w:rsidP="005A5E23">
      <w:pPr>
        <w:rPr>
          <w:lang w:eastAsia="zh-CN"/>
        </w:rPr>
      </w:pPr>
      <w:r w:rsidRPr="00111FF6">
        <w:t xml:space="preserve">A UE transmits a PUCCH on a </w:t>
      </w:r>
      <w:r w:rsidRPr="00111FF6">
        <w:rPr>
          <w:rFonts w:hint="eastAsia"/>
          <w:lang w:eastAsia="zh-CN"/>
        </w:rPr>
        <w:t>PUCCH</w:t>
      </w:r>
      <w:r w:rsidRPr="00111FF6">
        <w:rPr>
          <w:lang w:eastAsia="zh-CN"/>
        </w:rPr>
        <w:t xml:space="preserve">-sSCell with a power that the UE determines as described in clause 7.2.1, where the UE applies </w:t>
      </w:r>
    </w:p>
    <w:p w14:paraId="3937858B" w14:textId="77777777" w:rsidR="005A5E23" w:rsidRPr="00111FF6" w:rsidRDefault="005A5E23" w:rsidP="005A5E23">
      <w:pPr>
        <w:pStyle w:val="B1"/>
      </w:pPr>
      <w:r w:rsidRPr="00111FF6">
        <w:t>-</w:t>
      </w:r>
      <w:r w:rsidRPr="00111FF6">
        <w:tab/>
      </w:r>
      <w:r w:rsidRPr="00111FF6">
        <w:rPr>
          <w:lang w:val="en-US"/>
        </w:rPr>
        <w:t xml:space="preserve">a </w:t>
      </w:r>
      <w:r w:rsidRPr="00111FF6">
        <w:rPr>
          <w:i/>
        </w:rPr>
        <w:t>p0-PUCCH-Value</w:t>
      </w:r>
      <w:r w:rsidRPr="00111FF6">
        <w:rPr>
          <w:lang w:val="en-US"/>
        </w:rPr>
        <w:t xml:space="preserve"> 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O,PUCCH,b,f,c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u</m:t>
            </m:r>
          </m:sub>
        </m:sSub>
        <m:r>
          <w:rPr>
            <w:rFonts w:ascii="Cambria Math" w:hAnsi="Cambria Math"/>
            <w:lang w:val="en-US"/>
          </w:rPr>
          <m:t>)</m:t>
        </m:r>
      </m:oMath>
    </w:p>
    <w:p w14:paraId="220B0376" w14:textId="77777777" w:rsidR="005A5E23" w:rsidRPr="00111FF6" w:rsidRDefault="005A5E23" w:rsidP="005A5E23">
      <w:pPr>
        <w:pStyle w:val="B1"/>
        <w:rPr>
          <w:lang w:val="en-US"/>
        </w:rPr>
      </w:pPr>
      <w:r w:rsidRPr="00111FF6">
        <w:t>-</w:t>
      </w:r>
      <w:r w:rsidRPr="00111FF6">
        <w:tab/>
      </w:r>
      <w:r w:rsidRPr="00111FF6">
        <w:rPr>
          <w:lang w:val="en-US"/>
        </w:rPr>
        <w:t xml:space="preserve">a </w:t>
      </w:r>
      <w:r w:rsidRPr="00111FF6">
        <w:rPr>
          <w:i/>
        </w:rPr>
        <w:t>pucch-PathlossReferenceRS-Id</w:t>
      </w:r>
      <w:r w:rsidRPr="00111FF6">
        <w:rPr>
          <w:rFonts w:eastAsia="MS Mincho"/>
          <w:i/>
        </w:rPr>
        <w:t xml:space="preserve"> </w:t>
      </w:r>
      <w:r w:rsidRPr="00111FF6">
        <w:rPr>
          <w:lang w:val="en-US"/>
        </w:rPr>
        <w:t xml:space="preserve">from </w:t>
      </w:r>
      <w:r w:rsidRPr="00111FF6">
        <w:rPr>
          <w:i/>
          <w:iCs/>
        </w:rPr>
        <w:t>pucch-PowerControl</w:t>
      </w:r>
      <w:r w:rsidRPr="00111FF6">
        <w:rPr>
          <w:lang w:val="en-US"/>
        </w:rPr>
        <w:t xml:space="preserve"> in </w:t>
      </w:r>
      <w:r w:rsidRPr="00111FF6">
        <w:rPr>
          <w:i/>
          <w:iCs/>
          <w:lang w:val="en-US"/>
        </w:rPr>
        <w:t>PUCCH-Config</w:t>
      </w:r>
      <w:r w:rsidRPr="00111FF6">
        <w:rPr>
          <w:lang w:val="en-US"/>
        </w:rPr>
        <w:t xml:space="preserve"> for the PUCCH-sSCell for the determination of </w:t>
      </w:r>
      <m:oMath>
        <m:sSub>
          <m:sSubPr>
            <m:ctrlPr>
              <w:rPr>
                <w:rFonts w:ascii="Cambria Math" w:hAnsi="Cambria Math"/>
                <w:i/>
                <w:lang w:val="en-US"/>
              </w:rPr>
            </m:ctrlPr>
          </m:sSubPr>
          <m:e>
            <m:r>
              <w:rPr>
                <w:rFonts w:ascii="Cambria Math" w:hAnsi="Cambria Math"/>
                <w:lang w:val="en-US"/>
              </w:rPr>
              <m:t>PL</m:t>
            </m:r>
          </m:e>
          <m:sub>
            <m:r>
              <w:rPr>
                <w:rFonts w:ascii="Cambria Math" w:hAnsi="Cambria Math"/>
                <w:lang w:val="en-US"/>
              </w:rPr>
              <m:t>b,f,c</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q</m:t>
            </m:r>
          </m:e>
          <m:sub>
            <m:r>
              <w:rPr>
                <w:rFonts w:ascii="Cambria Math" w:hAnsi="Cambria Math"/>
                <w:lang w:val="en-US"/>
              </w:rPr>
              <m:t>d</m:t>
            </m:r>
          </m:sub>
        </m:sSub>
        <m:r>
          <w:rPr>
            <w:rFonts w:ascii="Cambria Math" w:hAnsi="Cambria Math"/>
            <w:lang w:val="en-US"/>
          </w:rPr>
          <m:t>)</m:t>
        </m:r>
      </m:oMath>
    </w:p>
    <w:p w14:paraId="4E501B21" w14:textId="645C5E36" w:rsidR="005A5E23" w:rsidRPr="005A5E23" w:rsidRDefault="005A5E23" w:rsidP="005A5E23">
      <w:pPr>
        <w:pStyle w:val="B1"/>
        <w:rPr>
          <w:lang w:val="en-US"/>
        </w:rPr>
      </w:pPr>
      <w:r w:rsidRPr="00111FF6">
        <w:t>-</w:t>
      </w:r>
      <w:r w:rsidRPr="00111FF6">
        <w:tab/>
      </w:r>
      <w:r w:rsidRPr="00111FF6">
        <w:rPr>
          <w:lang w:val="en-US"/>
        </w:rPr>
        <w:t xml:space="preserve">a </w:t>
      </w:r>
      <w:r w:rsidRPr="00111FF6">
        <w:t>PUCCH power control adjustment state</w:t>
      </w:r>
      <w:r w:rsidRPr="00111FF6">
        <w:rPr>
          <w:lang w:val="en-US"/>
        </w:rPr>
        <w:t xml:space="preserv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b,0,c</m:t>
            </m:r>
          </m:sub>
        </m:sSub>
        <m:r>
          <w:rPr>
            <w:rFonts w:ascii="Cambria Math" w:hAnsi="Cambria Math"/>
            <w:lang w:val="en-US"/>
          </w:rPr>
          <m:t>(i,0)</m:t>
        </m:r>
      </m:oMath>
      <w:r w:rsidRPr="00111FF6">
        <w:t xml:space="preserve"> for </w:t>
      </w:r>
      <w:r w:rsidRPr="00111FF6">
        <w:rPr>
          <w:lang w:val="en-US"/>
        </w:rPr>
        <w:t xml:space="preserve">active UL BWP </w:t>
      </w:r>
      <m:oMath>
        <m:r>
          <w:rPr>
            <w:rFonts w:ascii="Cambria Math" w:hAnsi="Cambria Math"/>
            <w:lang w:val="en-US"/>
          </w:rPr>
          <m:t>b</m:t>
        </m:r>
      </m:oMath>
      <w:r w:rsidRPr="00111FF6">
        <w:rPr>
          <w:iCs/>
          <w:lang w:val="en-US"/>
        </w:rPr>
        <w:t xml:space="preserve"> </w:t>
      </w:r>
      <w:r w:rsidRPr="00111FF6">
        <w:rPr>
          <w:lang w:val="en-US"/>
        </w:rPr>
        <w:t>of the UL carrier</w:t>
      </w:r>
      <w:r w:rsidRPr="00111FF6">
        <w:rPr>
          <w:iCs/>
          <w:lang w:val="en-US"/>
        </w:rPr>
        <w:t xml:space="preserve"> </w:t>
      </w:r>
      <w:r w:rsidRPr="00111FF6">
        <w:rPr>
          <w:lang w:val="en-US"/>
        </w:rPr>
        <w:t xml:space="preserve">of </w:t>
      </w:r>
      <w:r w:rsidRPr="00111FF6">
        <w:rPr>
          <w:rFonts w:eastAsia="MS Mincho"/>
          <w:lang w:val="en-US"/>
        </w:rPr>
        <w:t xml:space="preserve">PUCCH-sSCell </w:t>
      </w:r>
      <m:oMath>
        <m:r>
          <w:rPr>
            <w:rFonts w:ascii="Cambria Math" w:eastAsia="MS Mincho" w:hAnsi="Cambria Math"/>
            <w:lang w:val="en-US"/>
          </w:rPr>
          <m:t>c</m:t>
        </m:r>
      </m:oMath>
      <w:r w:rsidRPr="00111FF6">
        <w:rPr>
          <w:lang w:val="en-US"/>
        </w:rPr>
        <w:t xml:space="preserve"> and PUCCH transmission occasion </w:t>
      </w:r>
      <m:oMath>
        <m:r>
          <w:rPr>
            <w:rFonts w:ascii="Cambria Math" w:hAnsi="Cambria Math"/>
            <w:lang w:val="en-US"/>
          </w:rPr>
          <m:t>i</m:t>
        </m:r>
      </m:oMath>
      <w:r w:rsidRPr="00111FF6">
        <w:rPr>
          <w:lang w:val="en-US"/>
        </w:rPr>
        <w:t xml:space="preserve"> where </w:t>
      </w:r>
      <m:oMath>
        <m:sSub>
          <m:sSubPr>
            <m:ctrlPr>
              <w:rPr>
                <w:rFonts w:ascii="Cambria Math" w:hAnsi="Cambria Math"/>
                <w:i/>
                <w:lang w:val="en-US"/>
              </w:rPr>
            </m:ctrlPr>
          </m:sSubPr>
          <m:e>
            <m:r>
              <w:rPr>
                <w:rFonts w:ascii="Cambria Math" w:hAnsi="Cambria Math"/>
                <w:lang w:val="en-US"/>
              </w:rPr>
              <m:t>δ</m:t>
            </m:r>
          </m:e>
          <m:sub>
            <m:r>
              <m:rPr>
                <m:sty m:val="p"/>
              </m:rPr>
              <w:rPr>
                <w:rFonts w:ascii="Cambria Math" w:hAnsi="Cambria Math"/>
                <w:lang w:val="en-US"/>
              </w:rPr>
              <m:t>PUCCH</m:t>
            </m:r>
            <m:r>
              <w:rPr>
                <w:rFonts w:ascii="Cambria Math" w:hAnsi="Cambria Math"/>
                <w:lang w:val="en-US"/>
              </w:rPr>
              <m:t>,b,0,c</m:t>
            </m:r>
          </m:sub>
        </m:sSub>
        <m:r>
          <w:rPr>
            <w:rFonts w:ascii="Cambria Math" w:hAnsi="Cambria Math"/>
            <w:lang w:val="en-US"/>
          </w:rPr>
          <m:t>(i,0)</m:t>
        </m:r>
      </m:oMath>
      <w:r w:rsidRPr="00111FF6">
        <w:rPr>
          <w:lang w:val="en-US"/>
        </w:rPr>
        <w:t xml:space="preserve"> </w:t>
      </w:r>
      <w:r w:rsidRPr="00111FF6">
        <w:t>is a TPC command</w:t>
      </w:r>
      <w:r w:rsidRPr="00111FF6">
        <w:rPr>
          <w:lang w:val="en-US"/>
        </w:rPr>
        <w:t xml:space="preserve"> value</w:t>
      </w:r>
      <w:r w:rsidRPr="00111FF6">
        <w:t xml:space="preserve"> included in </w:t>
      </w:r>
      <w:r w:rsidRPr="00111FF6">
        <w:rPr>
          <w:lang w:val="en-US"/>
        </w:rPr>
        <w:t xml:space="preserve">a </w:t>
      </w:r>
      <w:r w:rsidRPr="00111FF6">
        <w:t>DCI format associated with generation of HARQ-ACK informatio</w:t>
      </w:r>
      <w:r w:rsidRPr="00111FF6">
        <w:rPr>
          <w:lang w:val="en-US"/>
        </w:rPr>
        <w:t xml:space="preserve">n for multiplexing in a PUCCH transmission on the PUCCH-sSCell as indicated either by a </w:t>
      </w:r>
      <w:r w:rsidRPr="00111FF6">
        <w:rPr>
          <w:i/>
          <w:iCs/>
        </w:rPr>
        <w:t>pucch-sSCellPattern</w:t>
      </w:r>
      <w:r w:rsidRPr="00111FF6">
        <w:rPr>
          <w:lang w:val="en-US"/>
        </w:rPr>
        <w:t xml:space="preserve"> or by </w:t>
      </w:r>
      <w:r w:rsidRPr="00111FF6">
        <w:t>a PUCCH cell indicator field</w:t>
      </w:r>
      <w:r w:rsidRPr="00111FF6">
        <w:rPr>
          <w:lang w:val="en-US"/>
        </w:rPr>
        <w:t xml:space="preserve"> in the </w:t>
      </w:r>
      <w:r w:rsidRPr="00111FF6">
        <w:rPr>
          <w:lang w:val="en-US"/>
        </w:rPr>
        <w:lastRenderedPageBreak/>
        <w:t xml:space="preserve">DCI format, or provided by DCI format 2_2 with </w:t>
      </w:r>
      <w:r w:rsidRPr="00111FF6">
        <w:rPr>
          <w:rFonts w:hint="eastAsia"/>
        </w:rPr>
        <w:t xml:space="preserve">CRC scrambled </w:t>
      </w:r>
      <w:r w:rsidRPr="00111FF6">
        <w:rPr>
          <w:lang w:val="en-US"/>
        </w:rPr>
        <w:t>by</w:t>
      </w:r>
      <w:r w:rsidRPr="00111FF6">
        <w:rPr>
          <w:rFonts w:hint="eastAsia"/>
        </w:rPr>
        <w:t xml:space="preserve"> TPC-PUCCH-RNTI</w:t>
      </w:r>
      <w:r w:rsidRPr="00111FF6">
        <w:rPr>
          <w:lang w:val="en-US"/>
        </w:rPr>
        <w:t xml:space="preserve"> for the PUCCH-sSCell as described in clause 11.3</w:t>
      </w:r>
    </w:p>
    <w:p w14:paraId="634F52D8" w14:textId="77777777" w:rsidR="005D1608" w:rsidRDefault="005D1608" w:rsidP="005D1608">
      <w:pPr>
        <w:pStyle w:val="Heading2"/>
        <w:ind w:left="1136" w:hanging="1136"/>
      </w:pPr>
      <w:bookmarkStart w:id="407" w:name="_Toc12021467"/>
      <w:bookmarkStart w:id="408" w:name="_Toc20311579"/>
      <w:bookmarkStart w:id="409" w:name="_Toc26719404"/>
      <w:bookmarkStart w:id="410" w:name="_Toc29894837"/>
      <w:bookmarkStart w:id="411" w:name="_Toc29899136"/>
      <w:bookmarkStart w:id="412" w:name="_Toc29899554"/>
      <w:bookmarkStart w:id="413" w:name="_Toc29917291"/>
      <w:bookmarkStart w:id="414" w:name="_Toc36498165"/>
      <w:bookmarkStart w:id="415" w:name="_Toc45699191"/>
      <w:bookmarkStart w:id="416" w:name="_Ref494282908"/>
      <w:bookmarkStart w:id="417" w:name="_Toc114216064"/>
      <w:r w:rsidRPr="00B916EC">
        <w:t>9.1</w:t>
      </w:r>
      <w:r w:rsidRPr="00B916EC">
        <w:rPr>
          <w:rFonts w:hint="eastAsia"/>
        </w:rPr>
        <w:tab/>
      </w:r>
      <w:r w:rsidR="00F37E87" w:rsidRPr="00B916EC">
        <w:t>HARQ-ACK codebook determination</w:t>
      </w:r>
      <w:bookmarkEnd w:id="407"/>
      <w:bookmarkEnd w:id="408"/>
      <w:bookmarkEnd w:id="409"/>
      <w:bookmarkEnd w:id="410"/>
      <w:bookmarkEnd w:id="411"/>
      <w:bookmarkEnd w:id="412"/>
      <w:bookmarkEnd w:id="413"/>
      <w:bookmarkEnd w:id="414"/>
      <w:bookmarkEnd w:id="415"/>
      <w:bookmarkEnd w:id="417"/>
    </w:p>
    <w:p w14:paraId="19F1B6E0" w14:textId="684B6771" w:rsidR="00FC04CB" w:rsidRPr="002F7AB8" w:rsidRDefault="00FC04CB" w:rsidP="00FC04CB">
      <w:r w:rsidRPr="00B5532F">
        <w:t xml:space="preserve">If a UE is provided </w:t>
      </w:r>
      <w:r w:rsidRPr="00B5532F">
        <w:rPr>
          <w:i/>
          <w:iCs/>
        </w:rPr>
        <w:t>pdsch-HARQ-ACK-Codebook</w:t>
      </w:r>
      <w:r w:rsidRPr="00DE1FCE">
        <w:rPr>
          <w:i/>
        </w:rPr>
        <w:t>List</w:t>
      </w:r>
      <w:r w:rsidRPr="00B5532F">
        <w:rPr>
          <w:iCs/>
        </w:rPr>
        <w:t xml:space="preserve">, </w:t>
      </w:r>
      <w:r w:rsidRPr="00B5532F">
        <w:t xml:space="preserve">the UE can be indicated by </w:t>
      </w:r>
      <w:r w:rsidRPr="00B5532F">
        <w:rPr>
          <w:i/>
          <w:iCs/>
        </w:rPr>
        <w:t>pdsch-HARQ-ACK-CodebookList</w:t>
      </w:r>
      <w:r w:rsidRPr="00B5532F">
        <w:t xml:space="preserve"> to generate one or two HARQ-ACK codebooks</w:t>
      </w:r>
      <w:r w:rsidR="001A696E" w:rsidRPr="00DD627C">
        <w:t>.</w:t>
      </w:r>
      <w:r w:rsidR="001A696E" w:rsidRPr="002F7AB8">
        <w:t xml:space="preserve"> </w:t>
      </w:r>
      <w:r w:rsidR="002F7AB8" w:rsidRPr="00C06B59">
        <w:rPr>
          <w:lang w:eastAsia="zh-CN"/>
        </w:rPr>
        <w:t xml:space="preserve">If the UE is indicated to generate one HARQ-ACK codebook, the HARQ-ACK codebook is associated with a PUCCH of priority index 0. </w:t>
      </w:r>
      <w:r w:rsidR="002F7AB8" w:rsidRPr="00C06B59">
        <w:t xml:space="preserve">If a UE is provided </w:t>
      </w:r>
      <w:r w:rsidR="002F7AB8" w:rsidRPr="00C06B59">
        <w:rPr>
          <w:i/>
          <w:iCs/>
        </w:rPr>
        <w:t>pdsch-HARQ-ACK-CodebookList</w:t>
      </w:r>
      <w:r w:rsidR="002F7AB8" w:rsidRPr="00C06B59">
        <w:t>, the UE multiplexes in a same HARQ-ACK codebook only HARQ-ACK information associated with a same priority index.</w:t>
      </w:r>
      <w:r w:rsidR="002F7AB8">
        <w:t xml:space="preserve"> </w:t>
      </w:r>
      <w:r w:rsidR="001A696E" w:rsidRPr="00F44350">
        <w:rPr>
          <w:lang w:eastAsia="zh-CN"/>
        </w:rPr>
        <w:t>If the UE is indicated to generate two HARQ-ACK codebooks</w:t>
      </w:r>
    </w:p>
    <w:p w14:paraId="69016C5D" w14:textId="777930B4" w:rsidR="00FC04CB" w:rsidRPr="00B5532F" w:rsidRDefault="00FC04CB" w:rsidP="00FC04CB">
      <w:pPr>
        <w:ind w:left="568" w:hanging="284"/>
      </w:pPr>
      <w:r w:rsidRPr="00B5532F">
        <w:rPr>
          <w:lang w:val="x-none"/>
        </w:rPr>
        <w:t>-</w:t>
      </w:r>
      <w:r w:rsidRPr="00B5532F">
        <w:rPr>
          <w:lang w:val="x-none"/>
        </w:rPr>
        <w:tab/>
      </w:r>
      <w:r w:rsidRPr="00B5532F">
        <w:t>a first HARQ-ACK codebook is associated with a PUCCH of priority index 0 and a second HARQ-ACK codebook is associated with a PUCCH of priority index 1</w:t>
      </w:r>
    </w:p>
    <w:p w14:paraId="76A72671" w14:textId="7C9ED347" w:rsidR="00FC04CB" w:rsidRPr="001858BC" w:rsidRDefault="00FC04CB" w:rsidP="00FC04CB">
      <w:pPr>
        <w:ind w:left="568" w:hanging="284"/>
      </w:pPr>
      <w:r w:rsidRPr="001858BC">
        <w:rPr>
          <w:lang w:val="x-none"/>
        </w:rPr>
        <w:t>-</w:t>
      </w:r>
      <w:r w:rsidRPr="001858BC">
        <w:rPr>
          <w:lang w:val="x-none"/>
        </w:rPr>
        <w:tab/>
      </w:r>
      <w:r w:rsidRPr="001858BC">
        <w:t>the UE is provided first and second for each of</w:t>
      </w:r>
      <w:r w:rsidRPr="002A7A49">
        <w:t xml:space="preserve"> {</w:t>
      </w:r>
      <w:r w:rsidRPr="002A7A49">
        <w:rPr>
          <w:i/>
          <w:iCs/>
        </w:rPr>
        <w:t>PUCCH-Config</w:t>
      </w:r>
      <w:r w:rsidRPr="002A7A49">
        <w:t xml:space="preserve">, </w:t>
      </w:r>
      <w:r w:rsidRPr="002A7A49">
        <w:rPr>
          <w:i/>
          <w:iCs/>
        </w:rPr>
        <w:t>UCI-OnPUSCH</w:t>
      </w:r>
      <w:r w:rsidRPr="002A7A49">
        <w:t xml:space="preserve">, </w:t>
      </w:r>
      <w:r w:rsidRPr="002A7A49">
        <w:rPr>
          <w:i/>
          <w:iCs/>
        </w:rPr>
        <w:t>PDSCH</w:t>
      </w:r>
      <w:r w:rsidRPr="002A7A49">
        <w:t>-</w:t>
      </w:r>
      <w:r w:rsidRPr="00A02439">
        <w:rPr>
          <w:i/>
          <w:iCs/>
        </w:rPr>
        <w:t>codeBlockGroupTransmission</w:t>
      </w:r>
      <w:r w:rsidRPr="00A02439">
        <w:t xml:space="preserve">} </w:t>
      </w:r>
      <w:r w:rsidRPr="009F7758">
        <w:t>by {</w:t>
      </w:r>
      <w:r w:rsidRPr="001F0486">
        <w:rPr>
          <w:i/>
          <w:iCs/>
        </w:rPr>
        <w:t>PUCCH</w:t>
      </w:r>
      <w:r w:rsidR="00D45515">
        <w:rPr>
          <w:i/>
          <w:iCs/>
        </w:rPr>
        <w:t>-</w:t>
      </w:r>
      <w:r w:rsidRPr="001F0486">
        <w:rPr>
          <w:i/>
          <w:iCs/>
        </w:rPr>
        <w:t>ConfigurationList</w:t>
      </w:r>
      <w:r w:rsidRPr="00344485">
        <w:t xml:space="preserve">, </w:t>
      </w:r>
      <w:r w:rsidRPr="00344485">
        <w:rPr>
          <w:i/>
          <w:iCs/>
        </w:rPr>
        <w:t>UCI-OnPUSCH-List</w:t>
      </w:r>
      <w:r w:rsidR="00D45515">
        <w:rPr>
          <w:i/>
          <w:iCs/>
        </w:rPr>
        <w:t>DCI-0-1</w:t>
      </w:r>
      <w:r w:rsidRPr="00344485">
        <w:t xml:space="preserve">, </w:t>
      </w:r>
      <w:r w:rsidRPr="00344485">
        <w:rPr>
          <w:i/>
          <w:iCs/>
        </w:rPr>
        <w:t>PDSCH-CodeBlockGroupTransmissionList</w:t>
      </w:r>
      <w:r w:rsidRPr="00F400CB">
        <w:t>}</w:t>
      </w:r>
      <w:r w:rsidR="00D45515">
        <w:t xml:space="preserve"> or </w:t>
      </w:r>
      <w:r w:rsidR="00D45515" w:rsidRPr="009F7758">
        <w:t>{</w:t>
      </w:r>
      <w:r w:rsidR="00D45515" w:rsidRPr="001F0486">
        <w:rPr>
          <w:i/>
          <w:iCs/>
        </w:rPr>
        <w:t>PUCCH</w:t>
      </w:r>
      <w:r w:rsidR="00D45515">
        <w:rPr>
          <w:i/>
          <w:iCs/>
        </w:rPr>
        <w:t>-</w:t>
      </w:r>
      <w:r w:rsidR="00D45515" w:rsidRPr="001F0486">
        <w:rPr>
          <w:i/>
          <w:iCs/>
        </w:rPr>
        <w:t>ConfigurationList</w:t>
      </w:r>
      <w:r w:rsidR="00D45515" w:rsidRPr="00344485">
        <w:t xml:space="preserve">, </w:t>
      </w:r>
      <w:r w:rsidR="00D45515" w:rsidRPr="00344485">
        <w:rPr>
          <w:i/>
          <w:iCs/>
        </w:rPr>
        <w:t>UCI-OnPUSCH-List</w:t>
      </w:r>
      <w:r w:rsidR="00D45515">
        <w:rPr>
          <w:i/>
          <w:iCs/>
        </w:rPr>
        <w:t>DCI-0-2</w:t>
      </w:r>
      <w:r w:rsidR="00D45515" w:rsidRPr="00344485">
        <w:t xml:space="preserve">, </w:t>
      </w:r>
      <w:r w:rsidR="00D45515">
        <w:rPr>
          <w:i/>
          <w:iCs/>
        </w:rPr>
        <w:t>PDSCH</w:t>
      </w:r>
      <w:r w:rsidR="00D45515" w:rsidRPr="00344485">
        <w:rPr>
          <w:i/>
          <w:iCs/>
        </w:rPr>
        <w:t>-CodeBlockGroupTransmissionList</w:t>
      </w:r>
      <w:r w:rsidR="00D45515" w:rsidRPr="00F400CB">
        <w:t>}</w:t>
      </w:r>
      <w:r w:rsidRPr="00F400CB">
        <w:t>, respectively, for use with the fi</w:t>
      </w:r>
      <w:r w:rsidRPr="00D626A0">
        <w:t>rst and second HARQ-ACK codebooks, respectivel</w:t>
      </w:r>
      <w:r w:rsidRPr="001858BC">
        <w:t>y</w:t>
      </w:r>
    </w:p>
    <w:p w14:paraId="4F54EB63" w14:textId="66752D91" w:rsidR="005736C2" w:rsidRDefault="00D508B4" w:rsidP="005736C2">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r w:rsidR="00D24A96">
        <w:t xml:space="preserve"> If the UE generates two HARQ-ACK codebooks, the UE is indicated by </w:t>
      </w:r>
      <w:r w:rsidR="00D24A96" w:rsidRPr="002A7A49">
        <w:rPr>
          <w:i/>
          <w:iCs/>
          <w:szCs w:val="22"/>
        </w:rPr>
        <w:t>harq-CodebookID</w:t>
      </w:r>
      <w:r w:rsidR="00D24A96">
        <w:t xml:space="preserve">, per SPS PDSCH configuration, a HARQ-ACK codebook index for multiplexing the corresponding </w:t>
      </w:r>
      <w:r w:rsidR="00D24A96" w:rsidRPr="00B916EC">
        <w:t>HARQ-ACK information bit</w:t>
      </w:r>
      <w:r w:rsidR="00D24A96">
        <w:t>.</w:t>
      </w:r>
      <w:r w:rsidR="005736C2" w:rsidRPr="005736C2">
        <w:t xml:space="preserve"> </w:t>
      </w:r>
    </w:p>
    <w:p w14:paraId="07D71D92" w14:textId="505764DD" w:rsidR="005736C2" w:rsidRPr="000309D3" w:rsidRDefault="005736C2" w:rsidP="005736C2">
      <w:pPr>
        <w:rPr>
          <w:lang w:eastAsia="zh-CN"/>
        </w:rPr>
      </w:pPr>
      <w:r w:rsidRPr="000309D3">
        <w:rPr>
          <w:lang w:eastAsia="zh-CN"/>
        </w:rPr>
        <w:t xml:space="preserve">If a UE is provided </w:t>
      </w:r>
      <w:r w:rsidRPr="000309D3">
        <w:rPr>
          <w:i/>
          <w:lang w:eastAsia="zh-CN"/>
        </w:rPr>
        <w:t>pdsch-HARQ-ACK-OneShotFeedback</w:t>
      </w:r>
      <w:r w:rsidRPr="000309D3">
        <w:rPr>
          <w:iCs/>
        </w:rPr>
        <w:t xml:space="preserve"> and the UE detects a</w:t>
      </w:r>
      <w:r w:rsidRPr="000309D3">
        <w:rPr>
          <w:lang w:eastAsia="zh-CN"/>
        </w:rPr>
        <w:t xml:space="preserve"> DCI format in any PDCCH monitoring occasion that includes a One-shot HARQ-ACK request field with value 1</w:t>
      </w:r>
    </w:p>
    <w:p w14:paraId="62960D07" w14:textId="52C369BC" w:rsidR="005736C2" w:rsidRPr="000309D3" w:rsidRDefault="005736C2" w:rsidP="00F44350">
      <w:pPr>
        <w:pStyle w:val="B1"/>
      </w:pPr>
      <w:r w:rsidRPr="000309D3">
        <w:t>-</w:t>
      </w:r>
      <w:r w:rsidRPr="000309D3">
        <w:tab/>
        <w:t xml:space="preserve">the UE includes the HARQ-ACK information in a Type-3 HARQ-ACK codebook, as described </w:t>
      </w:r>
      <w:r w:rsidR="006F5F9E">
        <w:t>in clause</w:t>
      </w:r>
      <w:r w:rsidRPr="000309D3">
        <w:t xml:space="preserve"> 9.1.4</w:t>
      </w:r>
    </w:p>
    <w:p w14:paraId="25FC8721" w14:textId="31636430" w:rsidR="00D24A96" w:rsidRPr="005736C2" w:rsidRDefault="005736C2" w:rsidP="00F44350">
      <w:pPr>
        <w:pStyle w:val="B1"/>
      </w:pPr>
      <w:r w:rsidRPr="000309D3">
        <w:t>-</w:t>
      </w:r>
      <w:r w:rsidRPr="000309D3">
        <w:tab/>
        <w:t xml:space="preserve">the UE </w:t>
      </w:r>
      <w:r w:rsidRPr="000309D3">
        <w:rPr>
          <w:rFonts w:hint="eastAsia"/>
          <w:lang w:eastAsia="zh-CN"/>
        </w:rPr>
        <w:t>does</w:t>
      </w:r>
      <w:r w:rsidRPr="000309D3">
        <w:rPr>
          <w:lang w:eastAsia="zh-CN"/>
        </w:rPr>
        <w:t xml:space="preserve"> </w:t>
      </w:r>
      <w:r w:rsidRPr="000309D3">
        <w:rPr>
          <w:rFonts w:hint="eastAsia"/>
          <w:lang w:eastAsia="zh-CN"/>
        </w:rPr>
        <w:t>not</w:t>
      </w:r>
      <w:r w:rsidRPr="000309D3">
        <w:t xml:space="preserve"> expect that the PDSCH-to-HARQ_feedback timing indicator field of the DCI </w:t>
      </w:r>
      <w:r>
        <w:rPr>
          <w:lang w:val="en-US"/>
        </w:rPr>
        <w:t xml:space="preserve">format </w:t>
      </w:r>
      <w:r w:rsidRPr="000309D3">
        <w:t xml:space="preserve">provides an inapplicable value from </w:t>
      </w:r>
      <w:r w:rsidRPr="000309D3">
        <w:rPr>
          <w:i/>
          <w:iCs/>
        </w:rPr>
        <w:t>dl-DataToUL-ACK</w:t>
      </w:r>
      <w:r w:rsidR="00D45515">
        <w:rPr>
          <w:i/>
          <w:iCs/>
          <w:lang w:val="en-US"/>
        </w:rPr>
        <w:t>-r16</w:t>
      </w:r>
    </w:p>
    <w:p w14:paraId="752A2299" w14:textId="50C743B9" w:rsidR="00D508B4" w:rsidRDefault="00D24A96" w:rsidP="00D508B4">
      <w:r w:rsidRPr="00EE027F">
        <w:rPr>
          <w:lang w:eastAsia="zh-CN"/>
        </w:rPr>
        <w:t xml:space="preserve">In the remaining of this </w:t>
      </w:r>
      <w:r w:rsidR="006F5F9E">
        <w:rPr>
          <w:lang w:eastAsia="zh-CN"/>
        </w:rPr>
        <w:t>clause</w:t>
      </w:r>
      <w:r>
        <w:t>, reference is to one HARQ-ACK codebook</w:t>
      </w:r>
      <w:r w:rsidR="002F7AB8">
        <w:t xml:space="preserve"> and to DCI formats that schedule PDSCH reception, or </w:t>
      </w:r>
      <w:r w:rsidR="00C821B1" w:rsidRPr="00F415B1">
        <w:rPr>
          <w:lang w:val="en-US" w:eastAsia="x-none"/>
        </w:rPr>
        <w:t>have associated HARQ-ACK information</w:t>
      </w:r>
      <w:r w:rsidR="002F7AB8">
        <w:t xml:space="preserve"> without scheduling a PDSCH reception and are associated with the HARQ-ACK codebook</w:t>
      </w:r>
      <w:r>
        <w:t>.</w:t>
      </w:r>
    </w:p>
    <w:p w14:paraId="6EAB14B0" w14:textId="77777777" w:rsidR="007B5C33" w:rsidRDefault="007B5C33" w:rsidP="00291D70">
      <w:r w:rsidRPr="00F656E9">
        <w:t xml:space="preserve">If a UE is </w:t>
      </w:r>
      <w:r w:rsidRPr="002B0CD1">
        <w:t>required</w:t>
      </w:r>
      <w:r w:rsidRPr="00F656E9">
        <w:t xml:space="preserve"> to receive SPS PDSCHs in a slot according to Clause 5.1 of [6] and Clause 11.1 for SPS configurations that are indicated to be released by a DCI format, the UE is not expected to receive the DCI format in the slot if the end of the last symbol of the PDCCH reception is after the end of a last symbol of any of the SPS PDSCH receptions. For </w:t>
      </w:r>
      <w:r>
        <w:t>a SPS configuration</w:t>
      </w:r>
      <w:r w:rsidRPr="00F656E9">
        <w:t xml:space="preserve"> subject to </w:t>
      </w:r>
      <w:r w:rsidRPr="00585EC6">
        <w:rPr>
          <w:i/>
        </w:rPr>
        <w:t xml:space="preserve">pdsch-AggregationFactor </w:t>
      </w:r>
      <w:r w:rsidRPr="00340EAF">
        <w:t>or</w:t>
      </w:r>
      <w:r w:rsidRPr="00585EC6">
        <w:rPr>
          <w:i/>
        </w:rPr>
        <w:t xml:space="preserve"> pdsch-AggregationFactor-r16</w:t>
      </w:r>
      <w:r w:rsidRPr="00F656E9">
        <w:t xml:space="preserve">, the UE is not expected to receive the DCI format in a slot containing </w:t>
      </w:r>
      <w:r>
        <w:t xml:space="preserve">a </w:t>
      </w:r>
      <w:r w:rsidRPr="00F656E9">
        <w:t>SPS</w:t>
      </w:r>
      <w:r w:rsidRPr="002B0CD1">
        <w:t xml:space="preserve"> </w:t>
      </w:r>
      <w:r w:rsidRPr="00F656E9">
        <w:t>PDSCH transmission occasion other than the first transmission occasion required to be received by the UE</w:t>
      </w:r>
      <w:r w:rsidRPr="00B33398">
        <w:t xml:space="preserve"> for a TB</w:t>
      </w:r>
      <w:r>
        <w:t>.</w:t>
      </w:r>
    </w:p>
    <w:p w14:paraId="4348D82D" w14:textId="704A5504" w:rsidR="004C54EC" w:rsidRPr="002716D6" w:rsidRDefault="004C54EC" w:rsidP="00291D70">
      <w:r w:rsidRPr="002716D6">
        <w:t xml:space="preserve">If </w:t>
      </w:r>
      <w:r>
        <w:t xml:space="preserve">a </w:t>
      </w:r>
      <w:r w:rsidRPr="002716D6">
        <w:t>UE is configured to receive SPS PDSCH</w:t>
      </w:r>
      <w:r w:rsidR="002B50AF">
        <w:t>s</w:t>
      </w:r>
      <w:r w:rsidRPr="002716D6">
        <w:t xml:space="preserve"> in a slot for SPS configuration</w:t>
      </w:r>
      <w:r w:rsidR="002B50AF">
        <w:rPr>
          <w:rFonts w:cs="Times"/>
        </w:rPr>
        <w:t>s that are indicated to be released by a DCI format</w:t>
      </w:r>
      <w:r w:rsidRPr="002716D6">
        <w:t xml:space="preserve">, and if the UE receives </w:t>
      </w:r>
      <w:r w:rsidR="002B50AF">
        <w:t>the</w:t>
      </w:r>
      <w:r w:rsidR="002B50AF" w:rsidRPr="002716D6">
        <w:t xml:space="preserve"> </w:t>
      </w:r>
      <w:r w:rsidRPr="002716D6">
        <w:t xml:space="preserve">PDCCH </w:t>
      </w:r>
      <w:r w:rsidR="002B50AF">
        <w:rPr>
          <w:rFonts w:cs="Times"/>
        </w:rPr>
        <w:t>providing the DCI format</w:t>
      </w:r>
      <w:r w:rsidRPr="002716D6">
        <w:t xml:space="preserve"> in the slot, and if HARQ-ACK information for the SPS PDSCH release and the SPS PDSCH </w:t>
      </w:r>
      <w:r>
        <w:t>reception</w:t>
      </w:r>
      <w:r w:rsidR="002B50AF">
        <w:t>s</w:t>
      </w:r>
      <w:r>
        <w:t xml:space="preserve"> </w:t>
      </w:r>
      <w:r w:rsidRPr="002716D6">
        <w:t xml:space="preserve">would </w:t>
      </w:r>
      <w:r>
        <w:t>be multiplexed in a</w:t>
      </w:r>
      <w:r w:rsidRPr="002716D6">
        <w:t xml:space="preserve"> same PUCCH, the UE does not expect to receive the SPS PDSCH</w:t>
      </w:r>
      <w:r w:rsidR="002B50AF">
        <w:t>s</w:t>
      </w:r>
      <w:r>
        <w:t>, does not generate HARQ-ACK information for the SPS PDSCH reception</w:t>
      </w:r>
      <w:r w:rsidR="002B50AF">
        <w:t>s</w:t>
      </w:r>
      <w:r w:rsidRPr="002716D6">
        <w:t xml:space="preserve">, and generates a HARQ-ACK information bit for </w:t>
      </w:r>
      <w:r>
        <w:t xml:space="preserve">the </w:t>
      </w:r>
      <w:r w:rsidRPr="002716D6">
        <w:t>SPS PDSCH release.</w:t>
      </w:r>
    </w:p>
    <w:p w14:paraId="0AF370D4" w14:textId="77777777" w:rsidR="007B5C33" w:rsidRPr="00650691" w:rsidRDefault="007B5C33" w:rsidP="007B5C33">
      <w:pPr>
        <w:rPr>
          <w:lang w:val="en-US" w:eastAsia="ko-KR"/>
        </w:rPr>
      </w:pPr>
      <w:r w:rsidRPr="00650691">
        <w:rPr>
          <w:rFonts w:hint="eastAsia"/>
        </w:rPr>
        <w:t xml:space="preserve">If a UE is configured to receive SPS PDSCH(s) in a slot for SPS configuration(s), the UE does not expect to receive a PDCCH </w:t>
      </w:r>
      <w:r w:rsidRPr="002B0CD1">
        <w:rPr>
          <w:rFonts w:hint="eastAsia"/>
        </w:rPr>
        <w:t>providing</w:t>
      </w:r>
      <w:r w:rsidRPr="00650691">
        <w:rPr>
          <w:rFonts w:hint="eastAsia"/>
        </w:rPr>
        <w:t xml:space="preserve"> a DCI format in the slot to indicate SPS PDSCH release of these SPS configuration(s), if HARQ-ACK information for the SPS PDSCH release and the SPS PDSCH reception(s) would map to different PUCCHs.</w:t>
      </w:r>
    </w:p>
    <w:p w14:paraId="1E3EE489" w14:textId="77777777" w:rsidR="00B25F5D" w:rsidRPr="00A312BF" w:rsidRDefault="00B25F5D" w:rsidP="00B25F5D">
      <w:r w:rsidRPr="00A312BF">
        <w:t xml:space="preserve">If a UE detects a DCI format 1_1 indicating </w:t>
      </w:r>
    </w:p>
    <w:p w14:paraId="78B6957A" w14:textId="253781C1" w:rsidR="00E07547" w:rsidRPr="00A312BF" w:rsidRDefault="00E07547" w:rsidP="00E07547">
      <w:pPr>
        <w:pStyle w:val="B1"/>
      </w:pPr>
      <w:r w:rsidRPr="00A312BF">
        <w:t>-</w:t>
      </w:r>
      <w:r w:rsidRPr="00A312BF">
        <w:tab/>
        <w:t>S</w:t>
      </w:r>
      <w:r>
        <w:rPr>
          <w:lang w:val="en-US"/>
        </w:rPr>
        <w:t>C</w:t>
      </w:r>
      <w:r w:rsidRPr="00A312BF">
        <w:t>ell</w:t>
      </w:r>
      <w:r>
        <w:rPr>
          <w:lang w:val="en-US"/>
        </w:rPr>
        <w:t xml:space="preserve"> dormancy</w:t>
      </w:r>
      <w:r w:rsidR="00026DA2">
        <w:rPr>
          <w:lang w:val="en-US"/>
        </w:rPr>
        <w:t xml:space="preserve"> without scheduling a PDSCH reception</w:t>
      </w:r>
      <w:r w:rsidRPr="00A312BF">
        <w:t xml:space="preserve">, as described </w:t>
      </w:r>
      <w:r w:rsidR="006F5F9E">
        <w:t>in clause</w:t>
      </w:r>
      <w:r w:rsidRPr="00A312BF">
        <w:t xml:space="preserve"> </w:t>
      </w:r>
      <w:r>
        <w:rPr>
          <w:lang w:val="en-US"/>
        </w:rPr>
        <w:t>10.3</w:t>
      </w:r>
      <w:r w:rsidRPr="00A312BF">
        <w:t>, and</w:t>
      </w:r>
    </w:p>
    <w:p w14:paraId="32F263C5" w14:textId="22024C8A" w:rsidR="00B25F5D" w:rsidRPr="00A312BF" w:rsidRDefault="00B25F5D" w:rsidP="00A312BF">
      <w:pPr>
        <w:pStyle w:val="B1"/>
        <w:rPr>
          <w:rFonts w:cs="Arial"/>
          <w:lang w:eastAsia="zh-CN"/>
        </w:rPr>
      </w:pPr>
      <w:r w:rsidRPr="00A312BF">
        <w:t>-</w:t>
      </w:r>
      <w:r w:rsidRPr="00A312BF">
        <w:tab/>
        <w:t xml:space="preserve">is provided </w:t>
      </w:r>
      <w:r w:rsidRPr="00A312BF">
        <w:rPr>
          <w:i/>
          <w:lang w:val="en-US" w:eastAsia="zh-CN"/>
        </w:rPr>
        <w:t>pdsch-</w:t>
      </w:r>
      <w:r w:rsidRPr="00A312BF">
        <w:rPr>
          <w:rFonts w:cs="Arial"/>
          <w:i/>
          <w:lang w:eastAsia="zh-CN"/>
        </w:rPr>
        <w:t>HARQ-ACK-Codebook = dynamic</w:t>
      </w:r>
      <w:r w:rsidRPr="00A312BF">
        <w:rPr>
          <w:rFonts w:cs="Arial"/>
          <w:lang w:eastAsia="zh-CN"/>
        </w:rPr>
        <w:t xml:space="preserve"> </w:t>
      </w:r>
      <w:r w:rsidR="005736C2" w:rsidRPr="005445DF">
        <w:rPr>
          <w:rFonts w:cs="Arial"/>
          <w:iCs/>
          <w:lang w:eastAsia="zh-CN"/>
        </w:rPr>
        <w:t xml:space="preserve">or </w:t>
      </w:r>
      <w:r w:rsidR="00D45515" w:rsidRPr="00221BBC">
        <w:rPr>
          <w:i/>
          <w:lang w:val="en-US" w:eastAsia="zh-CN"/>
        </w:rPr>
        <w:t>pdsch-</w:t>
      </w:r>
      <w:r w:rsidR="00D45515">
        <w:rPr>
          <w:rFonts w:cs="Arial"/>
          <w:i/>
          <w:lang w:eastAsia="zh-CN"/>
        </w:rPr>
        <w:t>HARQ-ACK-Codebook-r16</w:t>
      </w:r>
    </w:p>
    <w:p w14:paraId="17EA4852" w14:textId="1A11EE7E" w:rsidR="00B25F5D" w:rsidRDefault="00B25F5D" w:rsidP="00B25F5D">
      <w:pPr>
        <w:rPr>
          <w:lang w:eastAsia="zh-CN"/>
        </w:rPr>
      </w:pPr>
      <w:r>
        <w:t xml:space="preserve">the UE generates a </w:t>
      </w:r>
      <w:r w:rsidRPr="00B916EC">
        <w:t>HARQ-ACK information bit</w:t>
      </w:r>
      <w:r>
        <w:t xml:space="preserve"> as described </w:t>
      </w:r>
      <w:r w:rsidR="006F5F9E">
        <w:t>in clause</w:t>
      </w:r>
      <w:r>
        <w:t xml:space="preserve"> 9.1.3 for a DCI format 1_1 </w:t>
      </w:r>
      <w:r w:rsidR="00E07547">
        <w:t xml:space="preserve">indicating </w:t>
      </w:r>
      <w:r w:rsidR="00E07547">
        <w:rPr>
          <w:lang w:val="en-US"/>
        </w:rPr>
        <w:t>SCell dormancy</w:t>
      </w:r>
      <w:r>
        <w:t xml:space="preserve"> and the HARQ-ACK information bit value is ACK.</w:t>
      </w:r>
    </w:p>
    <w:p w14:paraId="6C7E4AA1" w14:textId="77777777"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14:paraId="4401F6DA" w14:textId="098D2B48" w:rsidR="00B23B5A" w:rsidRDefault="00B23B5A" w:rsidP="00B23B5A">
      <w:r>
        <w:lastRenderedPageBreak/>
        <w:t>For a HARQ-ACK information bit, a</w:t>
      </w:r>
      <w:r w:rsidRPr="00D47130">
        <w:t xml:space="preserve"> UE generates </w:t>
      </w:r>
      <w:r w:rsidR="00514F9A" w:rsidRPr="00EE027F">
        <w:t>a positive acknowledgement (ACK)</w:t>
      </w:r>
      <w:r w:rsidRPr="00D47130">
        <w:t xml:space="preserve"> </w:t>
      </w:r>
      <w:r>
        <w:t xml:space="preserve">if the UE detects a DCI format that provides a SPS PDSCH release or correctly decodes </w:t>
      </w:r>
      <w:r w:rsidRPr="00D47130">
        <w:t xml:space="preserve">a </w:t>
      </w:r>
      <w:r>
        <w:t>transport block,</w:t>
      </w:r>
      <w:r w:rsidRPr="00D47130">
        <w:t xml:space="preserve"> and generates a </w:t>
      </w:r>
      <w:r w:rsidR="00514F9A" w:rsidRPr="00EE027F">
        <w:t>negative acknowledgement (</w:t>
      </w:r>
      <w:r w:rsidRPr="00D47130">
        <w:t>NACK</w:t>
      </w:r>
      <w:r w:rsidR="00514F9A">
        <w:t>)</w:t>
      </w:r>
      <w:r w:rsidRPr="00D47130">
        <w:t xml:space="preserve"> if the UE does not </w:t>
      </w:r>
      <w:r>
        <w:t xml:space="preserve">correctly </w:t>
      </w:r>
      <w:r w:rsidRPr="00D47130">
        <w:t xml:space="preserve">decode the </w:t>
      </w:r>
      <w:r>
        <w:t>transport block</w:t>
      </w:r>
      <w:r w:rsidRPr="00D47130">
        <w:t>.</w:t>
      </w:r>
      <w:r w:rsidR="00514F9A">
        <w:t xml:space="preserve"> </w:t>
      </w:r>
      <w:r w:rsidR="00514F9A" w:rsidRPr="00EE027F">
        <w:t>A HARQ-ACK information bit value of 0 represents a NACK while a HARQ-ACK information bit value of 1 represents an ACK.</w:t>
      </w:r>
    </w:p>
    <w:p w14:paraId="1F01DBFF" w14:textId="53C57863" w:rsidR="00D508B4" w:rsidRPr="00D508B4" w:rsidRDefault="00D508B4" w:rsidP="0009732E">
      <w:pPr>
        <w:rPr>
          <w:lang w:eastAsia="x-none"/>
        </w:rPr>
      </w:pPr>
      <w:r>
        <w:rPr>
          <w:lang w:eastAsia="x-none"/>
        </w:rPr>
        <w:t xml:space="preserve">In the following, the CRC for </w:t>
      </w:r>
      <w:r w:rsidR="00514F9A">
        <w:rPr>
          <w:lang w:eastAsia="x-none"/>
        </w:rPr>
        <w:t xml:space="preserve">a </w:t>
      </w:r>
      <w:r>
        <w:rPr>
          <w:lang w:eastAsia="x-none"/>
        </w:rPr>
        <w:t>DCI format</w:t>
      </w:r>
      <w:r w:rsidR="001D2251">
        <w:rPr>
          <w:lang w:eastAsia="x-none"/>
        </w:rPr>
        <w:t xml:space="preserve"> </w:t>
      </w:r>
      <w:r>
        <w:rPr>
          <w:lang w:eastAsia="x-none"/>
        </w:rPr>
        <w:t>is scrambled with a C-RNTI</w:t>
      </w:r>
      <w:r w:rsidR="001723CA">
        <w:rPr>
          <w:lang w:eastAsia="x-none"/>
        </w:rPr>
        <w:t>, an MCS-C-RNTI,</w:t>
      </w:r>
      <w:r>
        <w:rPr>
          <w:lang w:eastAsia="x-none"/>
        </w:rPr>
        <w:t xml:space="preserve"> or a CS-RNTI</w:t>
      </w:r>
      <w:r w:rsidR="00EB4343" w:rsidRPr="00B06CC2">
        <w:rPr>
          <w:lang w:eastAsia="x-none"/>
        </w:rPr>
        <w:t>, or a G-RNTI, or a G-CS-RNTI</w:t>
      </w:r>
      <w:r>
        <w:rPr>
          <w:lang w:eastAsia="x-none"/>
        </w:rPr>
        <w:t>.</w:t>
      </w:r>
    </w:p>
    <w:p w14:paraId="25617AEA" w14:textId="77777777" w:rsidR="00F37E87" w:rsidRPr="00B916EC" w:rsidRDefault="00F37E87" w:rsidP="00F37E87">
      <w:pPr>
        <w:pStyle w:val="Heading3"/>
      </w:pPr>
      <w:bookmarkStart w:id="418" w:name="_Ref500167871"/>
      <w:bookmarkStart w:id="419" w:name="_Toc12021468"/>
      <w:bookmarkStart w:id="420" w:name="_Toc20311580"/>
      <w:bookmarkStart w:id="421" w:name="_Toc26719405"/>
      <w:bookmarkStart w:id="422" w:name="_Toc29894838"/>
      <w:bookmarkStart w:id="423" w:name="_Toc29899137"/>
      <w:bookmarkStart w:id="424" w:name="_Toc29899555"/>
      <w:bookmarkStart w:id="425" w:name="_Toc29917292"/>
      <w:bookmarkStart w:id="426" w:name="_Toc36498166"/>
      <w:bookmarkStart w:id="427" w:name="_Toc45699192"/>
      <w:bookmarkStart w:id="428" w:name="_Toc114216065"/>
      <w:r w:rsidRPr="00B916EC">
        <w:t>9.1.1</w:t>
      </w:r>
      <w:r w:rsidRPr="00B916EC">
        <w:tab/>
        <w:t>CBG-based HARQ-ACK codebook determination</w:t>
      </w:r>
      <w:bookmarkEnd w:id="418"/>
      <w:bookmarkEnd w:id="419"/>
      <w:bookmarkEnd w:id="420"/>
      <w:bookmarkEnd w:id="421"/>
      <w:bookmarkEnd w:id="422"/>
      <w:bookmarkEnd w:id="423"/>
      <w:bookmarkEnd w:id="424"/>
      <w:bookmarkEnd w:id="425"/>
      <w:bookmarkEnd w:id="426"/>
      <w:bookmarkEnd w:id="427"/>
      <w:bookmarkEnd w:id="428"/>
    </w:p>
    <w:p w14:paraId="27B51C1B" w14:textId="77777777"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5AE8FF31" wp14:editId="3792D0A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14:paraId="6A03FB04" w14:textId="14D56C0F" w:rsidR="00B23B5A" w:rsidRDefault="00B23B5A" w:rsidP="00B23B5A">
      <w:r w:rsidRPr="00B916EC">
        <w:t xml:space="preserve">For a number of </w:t>
      </w:r>
      <w:r w:rsidR="00000000">
        <w:rPr>
          <w:position w:val="-6"/>
        </w:rPr>
        <w:pict w14:anchorId="1542C557">
          <v:shape id="_x0000_i1176" type="#_x0000_t75" style="width:15pt;height:12.75pt">
            <v:imagedata r:id="rId89" o:title=""/>
          </v:shape>
        </w:pict>
      </w:r>
      <w:r w:rsidRPr="00B916EC">
        <w:t xml:space="preserve"> code blocks (CBs) in a transport block, the UE determines a number of CBGs </w:t>
      </w:r>
      <w:r w:rsidR="00000000">
        <w:rPr>
          <w:position w:val="-4"/>
        </w:rPr>
        <w:pict w14:anchorId="3D994A00">
          <v:shape id="_x0000_i1177" type="#_x0000_t75" style="width:18.75pt;height:11.25pt">
            <v:imagedata r:id="rId90" o:title=""/>
          </v:shape>
        </w:pict>
      </w:r>
      <w:r>
        <w:t xml:space="preserve"> according to </w:t>
      </w:r>
      <w:r w:rsidR="006F5F9E">
        <w:t>clause</w:t>
      </w:r>
      <w:r>
        <w:t xml:space="preserve"> 5.1.7.1 of [6, TS 38.214] and determines a number of HARQ-ACK bits for the transport block </w:t>
      </w:r>
      <w:r w:rsidRPr="00B916EC">
        <w:t xml:space="preserve">as </w:t>
      </w:r>
      <w:r w:rsidR="00000000">
        <w:rPr>
          <w:position w:val="-12"/>
        </w:rPr>
        <w:pict w14:anchorId="3CB8A459">
          <v:shape id="_x0000_i1178" type="#_x0000_t75" style="width:69pt;height:18.75pt">
            <v:imagedata r:id="rId91" o:title=""/>
          </v:shape>
        </w:pict>
      </w:r>
      <w:r w:rsidRPr="00B916EC">
        <w:t xml:space="preserve">. </w:t>
      </w:r>
    </w:p>
    <w:p w14:paraId="35C1C609" w14:textId="77777777"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14:paraId="65D70B3A" w14:textId="77777777" w:rsidR="00330E72" w:rsidRPr="00B916EC" w:rsidRDefault="00011FE0" w:rsidP="0009732E">
      <w:r>
        <w:rPr>
          <w:rFonts w:cs="Arial"/>
          <w:lang w:eastAsia="zh-CN"/>
        </w:rPr>
        <w:t>T</w:t>
      </w:r>
      <w:r w:rsidR="00F37E87" w:rsidRPr="00B916EC">
        <w:rPr>
          <w:lang w:eastAsia="zh-CN"/>
        </w:rPr>
        <w:t>he HARQ-ACK</w:t>
      </w:r>
      <w:r w:rsidR="00F37E87" w:rsidRPr="00B916EC">
        <w:t xml:space="preserve"> codebook includes the </w:t>
      </w:r>
      <w:r w:rsidR="00000000">
        <w:rPr>
          <w:position w:val="-12"/>
        </w:rPr>
        <w:pict w14:anchorId="1285D149">
          <v:shape id="_x0000_i1179" type="#_x0000_t75" style="width:48pt;height:18.75pt">
            <v:imagedata r:id="rId92" o:title=""/>
          </v:shape>
        </w:pict>
      </w:r>
      <w:r w:rsidR="00F37E87" w:rsidRPr="00B916EC">
        <w:rPr>
          <w:rFonts w:eastAsia="Malgun Gothic"/>
        </w:rPr>
        <w:t xml:space="preserve"> HARQ-ACK information bits</w:t>
      </w:r>
      <w:r w:rsidR="00330E72" w:rsidRPr="00B916EC">
        <w:rPr>
          <w:rFonts w:eastAsia="Malgun Gothic"/>
        </w:rPr>
        <w:t xml:space="preserve"> and, if </w:t>
      </w:r>
      <w:r w:rsidR="00000000">
        <w:rPr>
          <w:position w:val="-12"/>
        </w:rPr>
        <w:pict w14:anchorId="32BAA706">
          <v:shape id="_x0000_i1180" type="#_x0000_t75" style="width:99.75pt;height:18.75pt">
            <v:imagedata r:id="rId93" o:title=""/>
          </v:shape>
        </w:pi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000000">
        <w:rPr>
          <w:position w:val="-12"/>
        </w:rPr>
        <w:pict w14:anchorId="3DA6724A">
          <v:shape id="_x0000_i1181" type="#_x0000_t75" style="width:105pt;height:18.75pt">
            <v:imagedata r:id="rId94" o:title=""/>
          </v:shape>
        </w:pi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14:paraId="05D6A69C" w14:textId="77777777" w:rsidR="00F37E87" w:rsidRPr="00B916EC" w:rsidRDefault="00F37E87" w:rsidP="0009732E">
      <w:pPr>
        <w:rPr>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14:paraId="16C26FCA" w14:textId="77777777" w:rsidR="00DB7C8E" w:rsidRDefault="00DB7C8E" w:rsidP="00F213C1">
      <w:r w:rsidRPr="00B916EC">
        <w:t xml:space="preserve">If a UE correctly detects each of the </w:t>
      </w:r>
      <w:r w:rsidR="00000000">
        <w:rPr>
          <w:position w:val="-12"/>
        </w:rPr>
        <w:pict w14:anchorId="357B43F2">
          <v:shape id="_x0000_i1182" type="#_x0000_t75" style="width:47.25pt;height:18.75pt">
            <v:imagedata r:id="rId95" o:title=""/>
          </v:shape>
        </w:pict>
      </w:r>
      <w:r w:rsidRPr="00B916EC">
        <w:t xml:space="preserve"> CBGs and does not correctly detect the transport block for the </w:t>
      </w:r>
      <w:r w:rsidR="00000000">
        <w:rPr>
          <w:position w:val="-12"/>
        </w:rPr>
        <w:pict w14:anchorId="54EA6431">
          <v:shape id="_x0000_i1183" type="#_x0000_t75" style="width:48.75pt;height:18.75pt">
            <v:imagedata r:id="rId95" o:title=""/>
          </v:shape>
        </w:pict>
      </w:r>
      <w:r w:rsidRPr="00B916EC">
        <w:t xml:space="preserve"> CBGs, the UE </w:t>
      </w:r>
      <w:r w:rsidR="00FF098E" w:rsidRPr="00B916EC">
        <w:t>generates</w:t>
      </w:r>
      <w:r w:rsidRPr="00B916EC">
        <w:t xml:space="preserve"> a NACK value for each of the </w:t>
      </w:r>
      <w:r w:rsidR="00000000">
        <w:rPr>
          <w:position w:val="-12"/>
        </w:rPr>
        <w:pict w14:anchorId="3F129E5E">
          <v:shape id="_x0000_i1184" type="#_x0000_t75" style="width:45.75pt;height:18.75pt">
            <v:imagedata r:id="rId95" o:title=""/>
          </v:shape>
        </w:pict>
      </w:r>
      <w:r w:rsidRPr="00B916EC">
        <w:t xml:space="preserve"> CBGs. </w:t>
      </w:r>
    </w:p>
    <w:p w14:paraId="3C4745F1" w14:textId="77777777" w:rsidR="00F37E87" w:rsidRPr="00B916EC" w:rsidRDefault="00F37E87" w:rsidP="007F36B9">
      <w:pPr>
        <w:pStyle w:val="Heading3"/>
      </w:pPr>
      <w:bookmarkStart w:id="429" w:name="_Ref497329097"/>
      <w:bookmarkStart w:id="430" w:name="_Toc12021469"/>
      <w:bookmarkStart w:id="431" w:name="_Toc20311581"/>
      <w:bookmarkStart w:id="432" w:name="_Toc26719406"/>
      <w:bookmarkStart w:id="433" w:name="_Toc29894839"/>
      <w:bookmarkStart w:id="434" w:name="_Toc29899138"/>
      <w:bookmarkStart w:id="435" w:name="_Toc29899556"/>
      <w:bookmarkStart w:id="436" w:name="_Toc29917293"/>
      <w:bookmarkStart w:id="437" w:name="_Toc36498167"/>
      <w:bookmarkStart w:id="438" w:name="_Toc45699193"/>
      <w:bookmarkStart w:id="439" w:name="_Toc114216066"/>
      <w:r w:rsidRPr="00B916EC">
        <w:t>9.1.2</w:t>
      </w:r>
      <w:r w:rsidRPr="00B916EC">
        <w:tab/>
        <w:t>Type-1 HARQ-ACK codebook determination</w:t>
      </w:r>
      <w:bookmarkEnd w:id="429"/>
      <w:bookmarkEnd w:id="430"/>
      <w:bookmarkEnd w:id="431"/>
      <w:bookmarkEnd w:id="432"/>
      <w:bookmarkEnd w:id="433"/>
      <w:bookmarkEnd w:id="434"/>
      <w:bookmarkEnd w:id="435"/>
      <w:bookmarkEnd w:id="436"/>
      <w:bookmarkEnd w:id="437"/>
      <w:bookmarkEnd w:id="438"/>
      <w:bookmarkEnd w:id="439"/>
    </w:p>
    <w:p w14:paraId="1552F2D0" w14:textId="2D175DF5" w:rsidR="00D508B4" w:rsidRDefault="00D508B4" w:rsidP="00D508B4">
      <w:pPr>
        <w:rPr>
          <w:lang w:val="en-US" w:eastAsia="zh-CN"/>
        </w:rPr>
      </w:pPr>
      <w:r>
        <w:rPr>
          <w:lang w:val="en-US" w:eastAsia="zh-CN"/>
        </w:rPr>
        <w:t xml:space="preserve">This </w:t>
      </w:r>
      <w:r w:rsidR="00020E6A">
        <w:rPr>
          <w:lang w:val="en-US" w:eastAsia="zh-CN"/>
        </w:rPr>
        <w:t xml:space="preserve">clause </w:t>
      </w:r>
      <w:r>
        <w:rPr>
          <w:lang w:val="en-US" w:eastAsia="zh-CN"/>
        </w:rPr>
        <w:t xml:space="preserve">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r w:rsidR="00735D0B">
        <w:rPr>
          <w:rFonts w:cs="Arial"/>
          <w:lang w:eastAsia="zh-CN"/>
        </w:rPr>
        <w:t xml:space="preserve"> </w:t>
      </w:r>
      <w:r w:rsidR="00735D0B" w:rsidRPr="0088027F">
        <w:rPr>
          <w:rFonts w:cs="Arial"/>
          <w:lang w:eastAsia="zh-CN"/>
        </w:rPr>
        <w:t xml:space="preserve">In clauses 9.1.2, 9.1.2.1, and 9.1.2.2, if the UE is configured </w:t>
      </w:r>
      <w:r w:rsidR="00735D0B" w:rsidRPr="0088027F">
        <w:rPr>
          <w:lang w:val="en-US" w:eastAsia="zh-CN"/>
        </w:rPr>
        <w:t xml:space="preserve">with </w:t>
      </w:r>
      <w:r w:rsidR="00735D0B" w:rsidRPr="0088027F">
        <w:rPr>
          <w:i/>
          <w:lang w:val="en-US" w:eastAsia="zh-CN"/>
        </w:rPr>
        <w:t>pdsch-</w:t>
      </w:r>
      <w:r w:rsidR="00735D0B" w:rsidRPr="0088027F">
        <w:rPr>
          <w:rFonts w:cs="Arial"/>
          <w:i/>
          <w:lang w:eastAsia="zh-CN"/>
        </w:rPr>
        <w:t>HARQ-ACK-Codebook</w:t>
      </w:r>
      <w:r w:rsidR="00735D0B" w:rsidRPr="0088027F" w:rsidDel="00011FE0">
        <w:rPr>
          <w:rFonts w:cs="Arial"/>
          <w:i/>
          <w:lang w:eastAsia="zh-CN"/>
        </w:rPr>
        <w:t xml:space="preserve"> </w:t>
      </w:r>
      <w:r w:rsidR="00735D0B" w:rsidRPr="0088027F">
        <w:rPr>
          <w:rFonts w:cs="Arial"/>
          <w:i/>
          <w:lang w:eastAsia="zh-CN"/>
        </w:rPr>
        <w:t>= semi-static</w:t>
      </w:r>
      <w:r w:rsidR="00735D0B" w:rsidRPr="0088027F">
        <w:rPr>
          <w:rFonts w:cs="Arial"/>
          <w:lang w:eastAsia="zh-CN"/>
        </w:rPr>
        <w:t xml:space="preserve"> for only one of unicast or multicast HARQ-ACK codebook, the Type-1 HARQ-ACK codebook is generated considering only one of respective unicast or multicast configurations for PDSCH receptions or for PDCCH monitoring for detection of DCI formats.    </w:t>
      </w:r>
    </w:p>
    <w:p w14:paraId="329879AB" w14:textId="7DEFBCF2" w:rsidR="005B106D" w:rsidRDefault="005B106D" w:rsidP="005B106D">
      <w:r>
        <w:t>If a Type-1 HARQ-ACK codebook would not include any HARQ-ACK information for transport blocks with enabled HARQ-ACK information, the UE does not provide the Type-1 HARQ-ACK codebook and does not transmit a corresponding PUCCH.</w:t>
      </w:r>
    </w:p>
    <w:p w14:paraId="7E18C561" w14:textId="34795D58" w:rsidR="004421AB" w:rsidRDefault="00CE762A" w:rsidP="004421AB">
      <w:r>
        <w:t xml:space="preserve">If a UE is provided </w:t>
      </w:r>
      <w:r w:rsidR="00B816A6" w:rsidRPr="006D3267">
        <w:rPr>
          <w:i/>
          <w:iCs/>
        </w:rPr>
        <w:t>downlinkHARQ-FeedbackDisabled</w:t>
      </w:r>
      <w:r>
        <w:t xml:space="preserve"> indicating disabled HARQ-ACK information for a HARQ process associated with a transport block in </w:t>
      </w:r>
      <w:r>
        <w:rPr>
          <w:lang w:val="en-US"/>
        </w:rPr>
        <w:t xml:space="preserve">PDSCH </w:t>
      </w:r>
      <w:r>
        <w:rPr>
          <w:rFonts w:hint="eastAsia"/>
          <w:lang w:val="en-US" w:eastAsia="zh-CN"/>
        </w:rPr>
        <w:t>reception</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reports a NACK value for a HARQ-ACK information bit corresponding to the transport block in a </w:t>
      </w:r>
      <w:r w:rsidRPr="00C06B59">
        <w:rPr>
          <w:lang w:eastAsia="zh-CN"/>
        </w:rPr>
        <w:t>Type-</w:t>
      </w:r>
      <w:r>
        <w:rPr>
          <w:lang w:eastAsia="zh-CN"/>
        </w:rPr>
        <w:t>1</w:t>
      </w:r>
      <w:r w:rsidRPr="00C06B59">
        <w:rPr>
          <w:lang w:eastAsia="zh-CN"/>
        </w:rPr>
        <w:t xml:space="preserve">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in clause 9.1.2.1. If the UE is also provided </w:t>
      </w:r>
      <w:r w:rsidRPr="00221BBC">
        <w:rPr>
          <w:i/>
        </w:rPr>
        <w:t>PDSCH-CodeBlockGroupTransmission</w:t>
      </w:r>
      <w:r>
        <w:rPr>
          <w:iCs/>
        </w:rPr>
        <w:t xml:space="preserve">, the UE reports </w:t>
      </w:r>
      <w:r>
        <w:t xml:space="preserve">NACK values for HARQ-ACK information bits corresponding to CBGs of the transport block in the </w:t>
      </w:r>
      <w:r w:rsidRPr="00C06B59">
        <w:rPr>
          <w:lang w:eastAsia="zh-CN"/>
        </w:rPr>
        <w:t>Type-</w:t>
      </w:r>
      <w:r>
        <w:rPr>
          <w:lang w:eastAsia="zh-CN"/>
        </w:rPr>
        <w:t>1</w:t>
      </w:r>
      <w:r w:rsidRPr="00C06B59">
        <w:rPr>
          <w:lang w:eastAsia="zh-CN"/>
        </w:rPr>
        <w:t xml:space="preserve"> HARQ-ACK codebook </w:t>
      </w:r>
      <w:r>
        <w:t xml:space="preserve">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9.1.2.1. If the UE is also provided </w:t>
      </w:r>
      <w:r w:rsidRPr="0000760B">
        <w:rPr>
          <w:i/>
          <w:iCs/>
        </w:rPr>
        <w:t>HARQ-</w:t>
      </w:r>
      <w:r w:rsidRPr="00623C77">
        <w:rPr>
          <w:i/>
          <w:iCs/>
        </w:rPr>
        <w:t>feedbackEnablingforSPSactive</w:t>
      </w:r>
      <w:r w:rsidR="007242CB" w:rsidRPr="00623C77">
        <w:rPr>
          <w:i/>
          <w:iCs/>
        </w:rPr>
        <w:t xml:space="preserve"> </w:t>
      </w:r>
      <w:r w:rsidR="007242CB" w:rsidRPr="00623C77">
        <w:rPr>
          <w:rFonts w:asciiTheme="minorEastAsia" w:eastAsiaTheme="minorEastAsia" w:hAnsiTheme="minorEastAsia" w:hint="eastAsia"/>
          <w:lang w:eastAsia="zh-CN"/>
        </w:rPr>
        <w:t>=</w:t>
      </w:r>
      <w:r w:rsidR="007242CB" w:rsidRPr="00623C77">
        <w:t xml:space="preserve"> '</w:t>
      </w:r>
      <w:r w:rsidR="007242CB" w:rsidRPr="00623C77">
        <w:rPr>
          <w:i/>
          <w:iCs/>
        </w:rPr>
        <w:t>enabled'</w:t>
      </w:r>
      <w:r w:rsidRPr="00623C77">
        <w:t xml:space="preserve">, the UE considers a HARQ process associated with a transport block in a </w:t>
      </w:r>
      <w:r>
        <w:t xml:space="preserve">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77FB84BE" w14:textId="45A33681" w:rsidR="00CE762A" w:rsidRPr="004421AB" w:rsidRDefault="004421AB" w:rsidP="00CE762A">
      <w:pPr>
        <w:rPr>
          <w:lang w:val="en-US"/>
        </w:rPr>
      </w:pPr>
      <w:r>
        <w:lastRenderedPageBreak/>
        <w:t xml:space="preserve">If a UE reports HARQ-ACK information </w:t>
      </w:r>
      <w:r>
        <w:rPr>
          <w:lang w:val="en-US"/>
        </w:rPr>
        <w:t>associated with a G-RNTI or a G-CS-RNTI with disabled HARQ-ACK information, as described in clause 18, a value of the HARQ-ACK information is a UE implementation choice.</w:t>
      </w:r>
    </w:p>
    <w:p w14:paraId="2A39DB3F" w14:textId="5C525F59" w:rsidR="00807CBA" w:rsidRDefault="00011FE0" w:rsidP="00011FE0">
      <w:r>
        <w:t>A UE reports HARQ-ACK information for a corresponding PDSCH reception or SPS PDSCH release</w:t>
      </w:r>
      <w:r w:rsidR="006C7330">
        <w:t xml:space="preserve"> </w:t>
      </w:r>
      <w:r w:rsidR="006C7330" w:rsidRPr="00F415B1">
        <w:t>or TCI state update</w:t>
      </w:r>
      <w:r>
        <w:t xml:space="preserve"> only in a HARQ-ACK codebook that the UE transmits in a slot indicated by a value of a PDSCH-to-HARQ_feedback timing indicator field in a corresponding DCI format</w:t>
      </w:r>
      <w:r w:rsidR="00810683" w:rsidRPr="00111FF6">
        <w:rPr>
          <w:lang w:eastAsia="x-none"/>
        </w:rPr>
        <w:t xml:space="preserve"> or provided by </w:t>
      </w:r>
      <w:r w:rsidR="00810683" w:rsidRPr="00111FF6">
        <w:rPr>
          <w:i/>
          <w:iCs/>
          <w:lang w:eastAsia="x-none"/>
        </w:rPr>
        <w:t>dl-DataToUL-ACK</w:t>
      </w:r>
      <w:r w:rsidR="00810683" w:rsidRPr="00111FF6">
        <w:rPr>
          <w:lang w:eastAsia="x-none"/>
        </w:rPr>
        <w:t xml:space="preserve"> or</w:t>
      </w:r>
      <w:r w:rsidR="00810683" w:rsidRPr="00111FF6">
        <w:rPr>
          <w:i/>
          <w:iCs/>
          <w:lang w:eastAsia="x-none"/>
        </w:rPr>
        <w:t xml:space="preserve"> dl-DataToUL-ACK</w:t>
      </w:r>
      <w:r w:rsidR="00810683" w:rsidRPr="00111FF6">
        <w:rPr>
          <w:i/>
          <w:iCs/>
          <w:lang w:val="en-US" w:eastAsia="x-none"/>
        </w:rPr>
        <w:t>-r16</w:t>
      </w:r>
      <w:r w:rsidR="00810683" w:rsidRPr="00111FF6">
        <w:rPr>
          <w:lang w:val="en-US" w:eastAsia="x-none"/>
        </w:rPr>
        <w:t xml:space="preserve"> or </w:t>
      </w:r>
      <w:r w:rsidR="009630C1" w:rsidRPr="00111FF6">
        <w:rPr>
          <w:i/>
        </w:rPr>
        <w:t>dl-DataToUL-ACK</w:t>
      </w:r>
      <w:r w:rsidR="009630C1" w:rsidRPr="00111FF6">
        <w:rPr>
          <w:i/>
          <w:lang w:val="en-US"/>
        </w:rPr>
        <w:t>-DCI-1-2</w:t>
      </w:r>
      <w:r w:rsidR="00810683"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 xml:space="preserve">dl-DataToUL-ACK-r17 </w:t>
      </w:r>
      <w:r w:rsidR="00B816A6" w:rsidRPr="00990E06">
        <w:rPr>
          <w:rFonts w:eastAsia="Malgun Gothic"/>
          <w:lang w:val="en-US"/>
        </w:rPr>
        <w:t xml:space="preserve">or </w:t>
      </w:r>
      <w:r w:rsidR="00B816A6" w:rsidRPr="00990E06">
        <w:rPr>
          <w:rFonts w:eastAsia="Malgun Gothic" w:cs="Arial"/>
          <w:bCs/>
          <w:i/>
        </w:rPr>
        <w:t>dl-DataToUL-ACK-DCI-1-2</w:t>
      </w:r>
      <w:r w:rsidR="00B816A6" w:rsidRPr="00990E06">
        <w:rPr>
          <w:rFonts w:eastAsia="Malgun Gothic" w:cs="Arial"/>
          <w:i/>
        </w:rPr>
        <w:t>-r17</w:t>
      </w:r>
      <w:r w:rsidR="00B816A6" w:rsidRPr="00990E06">
        <w:rPr>
          <w:rFonts w:eastAsia="Malgun Gothic" w:hint="eastAsia"/>
          <w:lang w:val="en-US" w:eastAsia="zh-CN"/>
        </w:rPr>
        <w:t xml:space="preserve"> </w:t>
      </w:r>
      <w:r w:rsidR="00810683" w:rsidRPr="00111FF6">
        <w:rPr>
          <w:lang w:eastAsia="x-none"/>
        </w:rPr>
        <w:t>if the PDSCH-to-HARQ_feedback timing indicator field is not present in the DCI format as described in clause 9.2.3</w:t>
      </w:r>
      <w:r>
        <w:t xml:space="preserve">. The UE reports NACK value(s) for HARQ-ACK information bit(s) in a HARQ-ACK codebook that the UE transmits in a slot not indicated by a value of a PDSCH-to-HARQ_feedback timing indicator field in a corresponding DCI format. </w:t>
      </w:r>
    </w:p>
    <w:p w14:paraId="47983D84" w14:textId="13B3CDE5" w:rsidR="005736C2" w:rsidRDefault="005736C2" w:rsidP="00D1272A">
      <w:r w:rsidRPr="00D839F3">
        <w:t xml:space="preserve">If </w:t>
      </w:r>
      <w:r>
        <w:t>a</w:t>
      </w:r>
      <w:r w:rsidRPr="00D839F3">
        <w:t xml:space="preserve"> UE is not provided </w:t>
      </w:r>
      <w:r w:rsidRPr="00D21C11">
        <w:rPr>
          <w:i/>
          <w:iCs/>
        </w:rPr>
        <w:t>pdsch-HARQ-ACK-OneShotFeedback</w:t>
      </w:r>
      <w:r w:rsidRPr="00D839F3">
        <w:t xml:space="preserve">, the UE does not expect to receive a PDSCH scheduled by a DCI format that the UE detects in any PDCCH monitoring occasion and includes a PDSCH-to-HARQ_feedback timing indicator field providing an inapplicable value from </w:t>
      </w:r>
      <w:r w:rsidRPr="00D21C11">
        <w:rPr>
          <w:i/>
          <w:iCs/>
        </w:rPr>
        <w:t>dl-DataToUL-ACK</w:t>
      </w:r>
      <w:r w:rsidR="002F629C">
        <w:rPr>
          <w:i/>
          <w:iCs/>
        </w:rPr>
        <w:t>-r16</w:t>
      </w:r>
      <w:r w:rsidR="00B816A6" w:rsidRPr="00990E06">
        <w:rPr>
          <w:rFonts w:eastAsia="Malgun Gothic"/>
          <w:iCs/>
        </w:rPr>
        <w:t xml:space="preserve"> and</w:t>
      </w:r>
      <w:r w:rsidR="00B816A6" w:rsidRPr="00990E06">
        <w:rPr>
          <w:rFonts w:eastAsia="Malgun Gothic"/>
          <w:i/>
          <w:iCs/>
        </w:rPr>
        <w:t xml:space="preserve"> </w:t>
      </w:r>
      <w:r w:rsidR="00B816A6" w:rsidRPr="00990E06">
        <w:rPr>
          <w:i/>
          <w:lang w:val="en-US"/>
        </w:rPr>
        <w:t>dl-DataToUL-ACK-r17</w:t>
      </w:r>
      <w:r w:rsidRPr="00D839F3">
        <w:t>.</w:t>
      </w:r>
    </w:p>
    <w:p w14:paraId="218CAEFE" w14:textId="1708A162" w:rsidR="0096154A" w:rsidRDefault="00011FE0" w:rsidP="00D1272A">
      <w:r>
        <w:rPr>
          <w:lang w:eastAsia="zh-CN"/>
        </w:rPr>
        <w:t xml:space="preserve">If the UE is provided </w:t>
      </w:r>
      <w:r w:rsidRPr="00D1272A">
        <w:rPr>
          <w:i/>
          <w:iCs/>
        </w:rPr>
        <w:t>pdsch-AggregationFactor</w:t>
      </w:r>
      <w:r w:rsidR="002F629C">
        <w:rPr>
          <w:i/>
          <w:iCs/>
        </w:rPr>
        <w:t>-r16</w:t>
      </w:r>
      <w:r w:rsidR="0096154A">
        <w:t xml:space="preserve"> </w:t>
      </w:r>
      <w:r w:rsidR="004C54EC" w:rsidRPr="00FE19A5">
        <w:t xml:space="preserve">in </w:t>
      </w:r>
      <w:r w:rsidR="004C54EC" w:rsidRPr="00FE19A5">
        <w:rPr>
          <w:i/>
          <w:iCs/>
        </w:rPr>
        <w:t>SPS-Config</w:t>
      </w:r>
      <w:r w:rsidR="004421AB">
        <w:t xml:space="preserve">, </w:t>
      </w:r>
      <w:r w:rsidR="004421AB" w:rsidRPr="00FE19A5">
        <w:t>or</w:t>
      </w:r>
      <w:r w:rsidR="004421AB">
        <w:t xml:space="preserve"> </w:t>
      </w:r>
      <w:r w:rsidR="004421AB" w:rsidRPr="00D1272A">
        <w:rPr>
          <w:i/>
          <w:iCs/>
        </w:rPr>
        <w:t>pdsch-AggregationFactor</w:t>
      </w:r>
      <w:r w:rsidR="004421AB">
        <w:t xml:space="preserve"> </w:t>
      </w:r>
      <w:r w:rsidR="004421AB" w:rsidRPr="00FE19A5">
        <w:t xml:space="preserve">in </w:t>
      </w:r>
      <w:r w:rsidR="004421AB">
        <w:rPr>
          <w:i/>
          <w:iCs/>
        </w:rPr>
        <w:t>SPS</w:t>
      </w:r>
      <w:r w:rsidR="004421AB" w:rsidRPr="00FE19A5">
        <w:rPr>
          <w:i/>
          <w:iCs/>
        </w:rPr>
        <w:t>-Config</w:t>
      </w:r>
      <w:r w:rsidR="004421AB">
        <w:rPr>
          <w:i/>
          <w:iCs/>
        </w:rPr>
        <w:t>-Multicast</w:t>
      </w:r>
      <w:r w:rsidR="004421AB" w:rsidRPr="00FB0AEF">
        <w:t>,</w:t>
      </w:r>
      <w:r w:rsidR="004C54EC" w:rsidRPr="00FE19A5">
        <w:t xml:space="preserve"> or</w:t>
      </w:r>
      <w:r w:rsidR="002F629C">
        <w:t xml:space="preserve"> </w:t>
      </w:r>
      <w:r w:rsidR="002F629C" w:rsidRPr="00D1272A">
        <w:rPr>
          <w:i/>
          <w:iCs/>
        </w:rPr>
        <w:t>pdsch-AggregationFactor</w:t>
      </w:r>
      <w:r w:rsidR="002F629C">
        <w:t xml:space="preserve"> </w:t>
      </w:r>
      <w:r w:rsidR="002F629C" w:rsidRPr="00FE19A5">
        <w:t>in</w:t>
      </w:r>
      <w:r w:rsidR="004C54EC" w:rsidRPr="00FE19A5">
        <w:t xml:space="preserve"> </w:t>
      </w:r>
      <w:r w:rsidR="004C54EC" w:rsidRPr="00FE19A5">
        <w:rPr>
          <w:i/>
          <w:iCs/>
        </w:rPr>
        <w:t>PDSCH-Config</w:t>
      </w:r>
      <w:r w:rsidR="004C54EC" w:rsidRPr="00FE19A5">
        <w:t xml:space="preserve"> </w:t>
      </w:r>
      <w:r w:rsidR="0096154A" w:rsidRPr="00DD087B">
        <w:rPr>
          <w:rFonts w:hint="eastAsia"/>
          <w:lang w:eastAsia="zh-CN"/>
        </w:rPr>
        <w:t>and no</w:t>
      </w:r>
      <w:r w:rsidR="0096154A" w:rsidRPr="00DD087B">
        <w:t xml:space="preserve"> entry in </w:t>
      </w:r>
      <w:r w:rsidR="0096154A" w:rsidRPr="00D1272A">
        <w:rPr>
          <w:i/>
        </w:rPr>
        <w:t>pdsch-TimeDomainAllocationList</w:t>
      </w:r>
      <w:r w:rsidR="0096154A" w:rsidRPr="00DD087B">
        <w:rPr>
          <w:iCs/>
        </w:rPr>
        <w:t xml:space="preserve"> </w:t>
      </w:r>
      <w:r w:rsidR="0076055D" w:rsidRPr="009056EF">
        <w:rPr>
          <w:iCs/>
        </w:rPr>
        <w:t xml:space="preserve">and </w:t>
      </w:r>
      <w:r w:rsidR="0076055D" w:rsidRPr="009056EF">
        <w:rPr>
          <w:i/>
          <w:iCs/>
        </w:rPr>
        <w:t>pdsch-TimeDomainAllocationListDCI-1-2</w:t>
      </w:r>
      <w:r w:rsidR="0076055D" w:rsidRPr="009056EF">
        <w:rPr>
          <w:iCs/>
        </w:rPr>
        <w:t xml:space="preserve"> </w:t>
      </w:r>
      <w:r w:rsidR="0096154A" w:rsidRPr="00DD087B">
        <w:rPr>
          <w:iCs/>
        </w:rPr>
        <w:t xml:space="preserve">includes </w:t>
      </w:r>
      <w:r w:rsidR="0076055D" w:rsidRPr="009056EF">
        <w:rPr>
          <w:i/>
          <w:iCs/>
          <w:lang w:eastAsia="zh-CN"/>
        </w:rPr>
        <w:t>repetitionNumber</w:t>
      </w:r>
      <w:r w:rsidR="0096154A" w:rsidRPr="00DD087B">
        <w:t xml:space="preserve"> in </w:t>
      </w:r>
      <w:r w:rsidR="0096154A" w:rsidRPr="00D1272A">
        <w:rPr>
          <w:i/>
        </w:rPr>
        <w:t>PDSCH-TimeDomainResourceAllocation</w:t>
      </w:r>
      <w:r w:rsidR="0076055D" w:rsidRPr="009056EF">
        <w:rPr>
          <w:i/>
        </w:rPr>
        <w:t>-r16</w:t>
      </w:r>
      <w:r w:rsidR="0096154A" w:rsidRPr="00DD087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oMath>
      <w:r w:rsidR="0096154A" w:rsidRPr="00DD087B">
        <w:t xml:space="preserve"> is a </w:t>
      </w:r>
      <w:r w:rsidR="00DB25DF" w:rsidRPr="00FE19A5">
        <w:t xml:space="preserve">maximum </w:t>
      </w:r>
      <w:r w:rsidR="0096154A" w:rsidRPr="00DD087B">
        <w:t xml:space="preserve">value of </w:t>
      </w:r>
      <w:r w:rsidR="0096154A" w:rsidRPr="00D1272A">
        <w:rPr>
          <w:i/>
          <w:iCs/>
        </w:rPr>
        <w:t>pdsch-AggregationFactor</w:t>
      </w:r>
      <w:r w:rsidR="002F629C">
        <w:rPr>
          <w:i/>
          <w:iCs/>
        </w:rPr>
        <w:t>-r16</w:t>
      </w:r>
      <w:r w:rsidR="00DB25DF" w:rsidRPr="00FE19A5">
        <w:t xml:space="preserve"> in </w:t>
      </w:r>
      <w:r w:rsidR="00DB25DF" w:rsidRPr="00FE19A5">
        <w:rPr>
          <w:i/>
          <w:iCs/>
        </w:rPr>
        <w:t>SPS-Config</w:t>
      </w:r>
      <w:r w:rsidR="004421AB">
        <w:t xml:space="preserve">, </w:t>
      </w:r>
      <w:r w:rsidR="004421AB" w:rsidRPr="00FE19A5">
        <w:t>or</w:t>
      </w:r>
      <w:r w:rsidR="004421AB">
        <w:t xml:space="preserve"> </w:t>
      </w:r>
      <w:r w:rsidR="004421AB" w:rsidRPr="00D1272A">
        <w:rPr>
          <w:i/>
          <w:iCs/>
        </w:rPr>
        <w:t>pdsch-AggregationFactor</w:t>
      </w:r>
      <w:r w:rsidR="004421AB">
        <w:t xml:space="preserve"> </w:t>
      </w:r>
      <w:r w:rsidR="004421AB" w:rsidRPr="00FE19A5">
        <w:t xml:space="preserve">in </w:t>
      </w:r>
      <w:r w:rsidR="004421AB">
        <w:rPr>
          <w:i/>
          <w:iCs/>
        </w:rPr>
        <w:t>SPS</w:t>
      </w:r>
      <w:r w:rsidR="004421AB" w:rsidRPr="00FE19A5">
        <w:rPr>
          <w:i/>
          <w:iCs/>
        </w:rPr>
        <w:t>-Config</w:t>
      </w:r>
      <w:r w:rsidR="004421AB">
        <w:rPr>
          <w:i/>
          <w:iCs/>
        </w:rPr>
        <w:t>-Multicast</w:t>
      </w:r>
      <w:r w:rsidR="004421AB" w:rsidRPr="00FB0AEF">
        <w:t>,</w:t>
      </w:r>
      <w:r w:rsidR="00DB25DF" w:rsidRPr="00FE19A5">
        <w:t xml:space="preserve"> or </w:t>
      </w:r>
      <w:r w:rsidR="002F629C" w:rsidRPr="00D1272A">
        <w:rPr>
          <w:i/>
          <w:iCs/>
        </w:rPr>
        <w:t>pdsch-AggregationFactor</w:t>
      </w:r>
      <w:r w:rsidR="002F629C" w:rsidRPr="00DE1FCE">
        <w:t xml:space="preserve"> in </w:t>
      </w:r>
      <w:r w:rsidR="00DB25DF" w:rsidRPr="00FE19A5">
        <w:rPr>
          <w:i/>
          <w:iCs/>
        </w:rPr>
        <w:t>PDSCH-Config</w:t>
      </w:r>
      <w:r w:rsidR="0096154A" w:rsidRPr="00DD087B">
        <w:t>; otherwise</w:t>
      </w:r>
      <w:r w:rsidR="004F7EFB">
        <w:t xml:space="preserve"> </w:t>
      </w:r>
      <m:oMath>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rPr>
          <m:t>=1</m:t>
        </m:r>
      </m:oMath>
      <w:r w:rsidR="0096154A" w:rsidRPr="00130E1E">
        <w:t>. The UE reports HARQ-</w:t>
      </w:r>
      <w:r w:rsidR="0096154A" w:rsidRPr="00DD087B">
        <w:t>ACK information for a PDSCH reception</w:t>
      </w:r>
    </w:p>
    <w:p w14:paraId="2D221519" w14:textId="10DD1C34" w:rsidR="0096154A" w:rsidRDefault="0096154A" w:rsidP="0096154A">
      <w:pPr>
        <w:pStyle w:val="B1"/>
      </w:pPr>
      <w:r w:rsidRPr="0084769C">
        <w:t>-</w:t>
      </w:r>
      <w:r w:rsidRPr="0084769C">
        <w:tab/>
      </w:r>
      <w:r w:rsidRPr="00DD087B">
        <w:t xml:space="preserve">from </w:t>
      </w:r>
      <w:r w:rsidR="00D02624">
        <w:rPr>
          <w:lang w:val="en-US"/>
        </w:rPr>
        <w:t xml:space="preserve">DL </w:t>
      </w:r>
      <w:r w:rsidRPr="00DD087B">
        <w:t xml:space="preserve">slot </w:t>
      </w:r>
      <m:oMath>
        <m:sSubSup>
          <m:sSubSupPr>
            <m:ctrlPr>
              <w:rPr>
                <w:rFonts w:ascii="Cambria Math"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r>
          <w:rPr>
            <w:rFonts w:ascii="Cambria Math" w:hAnsi="Cambria Math"/>
          </w:rPr>
          <m:t>+1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DD087B">
        <w:rPr>
          <w:lang w:eastAsia="ko-KR"/>
        </w:rPr>
        <w:t>,</w:t>
      </w:r>
      <w:r w:rsidRPr="00DD087B">
        <w:t xml:space="preserve"> </w:t>
      </w:r>
      <w:r w:rsidR="00DB25DF" w:rsidRPr="00FE19A5">
        <w:rPr>
          <w:lang w:val="en-US"/>
        </w:rPr>
        <w:t>if</w:t>
      </w:r>
      <w:r w:rsidR="00DB25DF" w:rsidRPr="00FE19A5">
        <w:rPr>
          <w:rFonts w:cs="Times"/>
          <w:lang w:val="en-US"/>
        </w:rPr>
        <w:t xml:space="preserve"> </w:t>
      </w:r>
      <m:oMath>
        <m:sSubSup>
          <m:sSubSupPr>
            <m:ctrlPr>
              <w:rPr>
                <w:rFonts w:ascii="Cambria Math" w:hAnsi="Cambria Math"/>
                <w:i/>
                <w:lang w:val="en-GB"/>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t>
            </m:r>
          </m:sup>
        </m:sSubSup>
      </m:oMath>
      <w:r w:rsidR="00DB25DF" w:rsidRPr="00FE19A5">
        <w:rPr>
          <w:rFonts w:cs="Times"/>
        </w:rPr>
        <w:t xml:space="preserve"> is </w:t>
      </w:r>
      <w:r w:rsidR="00DB25DF" w:rsidRPr="00FE19A5">
        <w:rPr>
          <w:rFonts w:cs="Times"/>
          <w:lang w:val="en-US"/>
        </w:rPr>
        <w:t>provided by</w:t>
      </w:r>
      <w:r w:rsidR="00DB25DF" w:rsidRPr="00FE19A5">
        <w:rPr>
          <w:rFonts w:cs="Times"/>
        </w:rPr>
        <w:t xml:space="preserve"> </w:t>
      </w:r>
      <w:r w:rsidR="00DB25DF" w:rsidRPr="00FE19A5">
        <w:rPr>
          <w:rFonts w:cs="Times"/>
          <w:i/>
          <w:iCs/>
        </w:rPr>
        <w:t>pdsch-AggregationFactor</w:t>
      </w:r>
      <w:r w:rsidR="00DB25DF" w:rsidRPr="00FE19A5">
        <w:rPr>
          <w:rFonts w:cs="Times"/>
          <w:lang w:val="en-US"/>
        </w:rPr>
        <w:t xml:space="preserve"> </w:t>
      </w:r>
      <w:r w:rsidR="002F629C">
        <w:rPr>
          <w:rFonts w:cs="Times"/>
          <w:lang w:val="en-US"/>
        </w:rPr>
        <w:t xml:space="preserve">or </w:t>
      </w:r>
      <w:r w:rsidR="002F629C" w:rsidRPr="00D1272A">
        <w:rPr>
          <w:i/>
          <w:iCs/>
        </w:rPr>
        <w:t>pdsch-AggregationFactor</w:t>
      </w:r>
      <w:r w:rsidR="002F629C">
        <w:rPr>
          <w:i/>
          <w:iCs/>
        </w:rPr>
        <w:t>-r16</w:t>
      </w:r>
      <w:r w:rsidR="002F629C" w:rsidRPr="00FE19A5">
        <w:rPr>
          <w:rFonts w:cs="Times"/>
          <w:lang w:val="en-US"/>
        </w:rPr>
        <w:t xml:space="preserve"> </w:t>
      </w:r>
      <w:r w:rsidR="00DB25DF" w:rsidRPr="00FE19A5">
        <w:rPr>
          <w:rFonts w:cs="Times"/>
          <w:lang w:val="en-US"/>
        </w:rPr>
        <w:t>[6, TS 38.214]</w:t>
      </w:r>
      <w:r>
        <w:t>, or</w:t>
      </w:r>
      <w:r w:rsidRPr="00DD087B">
        <w:t xml:space="preserve"> </w:t>
      </w:r>
    </w:p>
    <w:p w14:paraId="73BEB5CC" w14:textId="754277EA" w:rsidR="00BB6A95" w:rsidRDefault="00BB6A95" w:rsidP="00BB6A95">
      <w:pPr>
        <w:pStyle w:val="B1"/>
        <w:rPr>
          <w:lang w:eastAsia="ko-KR"/>
        </w:rPr>
      </w:pPr>
      <w:r w:rsidRPr="0084769C">
        <w:t>-</w:t>
      </w:r>
      <w:r w:rsidRPr="0084769C">
        <w:tab/>
      </w:r>
      <w:r w:rsidRPr="00DD087B">
        <w:t xml:space="preserve">from </w:t>
      </w:r>
      <w:r w:rsidR="00D02624">
        <w:rPr>
          <w:lang w:val="en-US"/>
        </w:rPr>
        <w:t xml:space="preserve">DL </w:t>
      </w:r>
      <w:r w:rsidRPr="00DD087B">
        <w:t xml:space="preserve">slot </w:t>
      </w:r>
      <m:oMath>
        <m:r>
          <w:rPr>
            <w:rFonts w:ascii="Cambria Math" w:hAnsi="Cambria Math"/>
          </w:rPr>
          <m:t xml:space="preserve"> </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-repetitionNumber+1</m:t>
        </m:r>
      </m:oMath>
      <w:r w:rsidRPr="00DD087B">
        <w:t xml:space="preserve"> to </w:t>
      </w:r>
      <w:r w:rsidR="00D02624">
        <w:rPr>
          <w:lang w:val="en-US"/>
        </w:rPr>
        <w:t xml:space="preserve">DL </w:t>
      </w:r>
      <w:r w:rsidRPr="00DD087B">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t xml:space="preserve"> </w:t>
      </w:r>
      <w:r>
        <w:rPr>
          <w:lang w:eastAsia="ko-KR"/>
        </w:rPr>
        <w:t xml:space="preserve">if the </w:t>
      </w:r>
      <w:r w:rsidR="002F629C">
        <w:rPr>
          <w:iCs/>
          <w:lang w:val="en-US" w:eastAsia="ko-KR"/>
        </w:rPr>
        <w:t>t</w:t>
      </w:r>
      <w:r w:rsidR="002F629C" w:rsidRPr="00D86CB3">
        <w:rPr>
          <w:iCs/>
          <w:lang w:eastAsia="ko-KR"/>
        </w:rPr>
        <w:t xml:space="preserve">ime </w:t>
      </w:r>
      <w:r w:rsidRPr="00D86CB3">
        <w:rPr>
          <w:iCs/>
          <w:lang w:eastAsia="ko-KR"/>
        </w:rPr>
        <w:t>domain resource assignment</w:t>
      </w:r>
      <w:r w:rsidRPr="00DD087B">
        <w:rPr>
          <w:lang w:eastAsia="ko-KR"/>
        </w:rPr>
        <w:t xml:space="preserve"> </w:t>
      </w:r>
      <w:r>
        <w:rPr>
          <w:lang w:val="en-US" w:eastAsia="ko-KR"/>
        </w:rPr>
        <w:t xml:space="preserve">field </w:t>
      </w:r>
      <w:r>
        <w:rPr>
          <w:lang w:eastAsia="ko-KR"/>
        </w:rPr>
        <w:t xml:space="preserve">in the DCI format scheduling the PDSCH reception </w:t>
      </w:r>
      <w:r w:rsidRPr="00DD087B">
        <w:rPr>
          <w:lang w:eastAsia="ko-KR"/>
        </w:rPr>
        <w:t xml:space="preserve">indicates an entry containing </w:t>
      </w:r>
      <w:r w:rsidRPr="00B03A96">
        <w:rPr>
          <w:i/>
          <w:iCs/>
          <w:lang w:val="en-US" w:eastAsia="zh-CN"/>
        </w:rPr>
        <w:t>repetitionNumber</w:t>
      </w:r>
      <w:r w:rsidRPr="00DD087B">
        <w:rPr>
          <w:i/>
          <w:iCs/>
          <w:lang w:eastAsia="ko-KR"/>
        </w:rPr>
        <w:t>,</w:t>
      </w:r>
      <w:r w:rsidRPr="00DD087B">
        <w:rPr>
          <w:lang w:eastAsia="ko-KR"/>
        </w:rPr>
        <w:t xml:space="preserve"> or </w:t>
      </w:r>
    </w:p>
    <w:p w14:paraId="2BAF19B2" w14:textId="739EEA79" w:rsidR="0096154A" w:rsidRDefault="0096154A" w:rsidP="00D1272A">
      <w:pPr>
        <w:pStyle w:val="B1"/>
      </w:pPr>
      <w:r w:rsidRPr="0084769C">
        <w:t>-</w:t>
      </w:r>
      <w:r w:rsidRPr="0084769C">
        <w:tab/>
      </w:r>
      <w:r w:rsidRPr="00DD087B">
        <w:rPr>
          <w:lang w:eastAsia="ko-KR"/>
        </w:rPr>
        <w:t xml:space="preserve">in </w:t>
      </w:r>
      <w:r w:rsidR="00D02624">
        <w:rPr>
          <w:lang w:val="en-US" w:eastAsia="ko-KR"/>
        </w:rPr>
        <w:t xml:space="preserve">DL </w:t>
      </w:r>
      <w:r w:rsidRPr="00DD087B">
        <w:rPr>
          <w:lang w:eastAsia="ko-KR"/>
        </w:rPr>
        <w:t xml:space="preserve">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Pr>
          <w:lang w:val="en-US"/>
        </w:rPr>
        <w:t>,</w:t>
      </w:r>
      <w:r w:rsidRPr="00DD087B">
        <w:rPr>
          <w:lang w:eastAsia="ko-KR"/>
        </w:rPr>
        <w:t xml:space="preserve"> otherwise</w:t>
      </w:r>
      <w:r w:rsidR="001723CA" w:rsidRPr="007F4984">
        <w:t xml:space="preserve"> </w:t>
      </w:r>
    </w:p>
    <w:p w14:paraId="2846168F" w14:textId="77777777" w:rsidR="00810683" w:rsidRPr="00111FF6" w:rsidRDefault="001723CA" w:rsidP="00810683">
      <w:r w:rsidRPr="007F4984">
        <w:t xml:space="preserve">only in a HARQ-ACK codebook that the UE includes in a PUCCH or PUSCH transmission in slot </w:t>
      </w:r>
      <m:oMath>
        <m:r>
          <w:rPr>
            <w:rFonts w:ascii="Cambria Math" w:hAnsi="Cambria Math"/>
          </w:rPr>
          <m:t>n+k</m:t>
        </m:r>
      </m:oMath>
      <w:r w:rsidRPr="007F4984">
        <w:t>, where</w:t>
      </w:r>
      <w:r w:rsidR="00D02624">
        <w:t xml:space="preserve"> </w:t>
      </w:r>
      <m:oMath>
        <m:r>
          <w:rPr>
            <w:rFonts w:ascii="Cambria Math" w:hAnsi="Cambria Math"/>
          </w:rPr>
          <m:t>n</m:t>
        </m:r>
      </m:oMath>
      <w:r w:rsidR="00D02624">
        <w:t xml:space="preserve"> is</w:t>
      </w:r>
    </w:p>
    <w:p w14:paraId="23DC360E" w14:textId="77777777" w:rsidR="00810683" w:rsidRPr="00111FF6" w:rsidRDefault="00810683" w:rsidP="00810683">
      <w:pPr>
        <w:pStyle w:val="B1"/>
      </w:pPr>
      <w:r w:rsidRPr="00111FF6">
        <w:t>-</w:t>
      </w:r>
      <w:r w:rsidRPr="00111FF6">
        <w:tab/>
      </w:r>
      <w:r w:rsidRPr="00111FF6">
        <w:rPr>
          <w:lang w:eastAsia="ko-KR"/>
        </w:rPr>
        <w:t xml:space="preserve">an UL slot overlapping with the end of the PDSCH reception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111FF6">
        <w:t xml:space="preserve"> if the UE is provided </w:t>
      </w:r>
      <w:r w:rsidRPr="00111FF6">
        <w:rPr>
          <w:rFonts w:cs="Arial"/>
          <w:i/>
          <w:iCs/>
          <w:lang w:eastAsia="zh-CN"/>
        </w:rPr>
        <w:t>subslotLengthForPUCCH</w:t>
      </w:r>
      <w:r w:rsidRPr="00111FF6">
        <w:rPr>
          <w:rFonts w:cs="Arial"/>
          <w:lang w:eastAsia="zh-CN"/>
        </w:rPr>
        <w:t xml:space="preserve"> for the HARQ-ACK codebook</w:t>
      </w:r>
    </w:p>
    <w:p w14:paraId="348288C9" w14:textId="2F693DE5" w:rsidR="00810683" w:rsidRDefault="00810683" w:rsidP="00810683">
      <w:pPr>
        <w:pStyle w:val="B1"/>
      </w:pPr>
      <w:r w:rsidRPr="00111FF6">
        <w:t>-</w:t>
      </w:r>
      <w:r w:rsidRPr="00111FF6">
        <w:tab/>
      </w:r>
      <w:r w:rsidR="008A24DD" w:rsidRPr="00763141">
        <w:t>the last</w:t>
      </w:r>
      <w:r w:rsidR="00D02624">
        <w:t xml:space="preserve"> UL slot </w:t>
      </w:r>
      <w:r w:rsidRPr="00111FF6">
        <w:t xml:space="preserve">for PUCCH transmission </w:t>
      </w:r>
      <w:r w:rsidR="00D02624">
        <w:t xml:space="preserve">overlapping with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00D02624">
        <w:t xml:space="preserve"> </w:t>
      </w:r>
      <w:r w:rsidRPr="00111FF6">
        <w:t xml:space="preserve">if the UE is not provided </w:t>
      </w:r>
      <w:r w:rsidRPr="00111FF6">
        <w:rPr>
          <w:rFonts w:cs="Arial"/>
          <w:i/>
          <w:iCs/>
          <w:lang w:eastAsia="zh-CN"/>
        </w:rPr>
        <w:t>subslotLengthForPUCCH</w:t>
      </w:r>
      <w:r w:rsidRPr="00111FF6">
        <w:rPr>
          <w:rFonts w:cs="Arial"/>
          <w:lang w:eastAsia="zh-CN"/>
        </w:rPr>
        <w:t xml:space="preserve"> for the HARQ-ACK codebook</w:t>
      </w:r>
    </w:p>
    <w:p w14:paraId="089CD6E2" w14:textId="3DD2EFFA" w:rsidR="00011FE0" w:rsidRDefault="00D02624" w:rsidP="00810683">
      <w:r>
        <w:t>and</w:t>
      </w:r>
      <w:r w:rsidR="001723CA" w:rsidRPr="007F4984">
        <w:t xml:space="preserve"> </w:t>
      </w:r>
      <m:oMath>
        <m:r>
          <w:rPr>
            <w:rFonts w:ascii="Cambria Math" w:hAnsi="Cambria Math"/>
          </w:rPr>
          <m:t>k</m:t>
        </m:r>
      </m:oMath>
      <w:r w:rsidR="001723CA" w:rsidRPr="007F4984">
        <w:t xml:space="preserve"> is a number of slots indicated by the PDSCH-to-HARQ_feedback timing indicator field in a corresponding DCI format</w:t>
      </w:r>
      <w:r w:rsidR="00F91579">
        <w:t>,</w:t>
      </w:r>
      <w:r w:rsidR="001723CA" w:rsidRPr="007F4984">
        <w:t xml:space="preserve"> or provided by </w:t>
      </w:r>
      <w:r w:rsidR="001723CA" w:rsidRPr="007F4984">
        <w:rPr>
          <w:i/>
        </w:rPr>
        <w:t>dl-DataToUL-ACK</w:t>
      </w:r>
      <w:r w:rsidR="001723CA" w:rsidRPr="007F4984">
        <w:rPr>
          <w:rFonts w:hint="eastAsia"/>
          <w:lang w:val="en-US" w:eastAsia="zh-CN"/>
        </w:rPr>
        <w:t xml:space="preserve"> </w:t>
      </w:r>
      <w:r w:rsidR="00F91579" w:rsidRPr="00111FF6">
        <w:rPr>
          <w:lang w:val="en-US" w:eastAsia="zh-CN"/>
        </w:rPr>
        <w:t xml:space="preserve">or </w:t>
      </w:r>
      <w:r w:rsidR="00F91579" w:rsidRPr="00111FF6">
        <w:rPr>
          <w:i/>
          <w:iCs/>
          <w:lang w:eastAsia="x-none"/>
        </w:rPr>
        <w:t>dl-DataToUL-ACK</w:t>
      </w:r>
      <w:r w:rsidR="00F91579" w:rsidRPr="00111FF6">
        <w:rPr>
          <w:i/>
          <w:iCs/>
          <w:lang w:val="en-US" w:eastAsia="x-none"/>
        </w:rPr>
        <w:t>-r16</w:t>
      </w:r>
      <w:r w:rsidR="00F91579" w:rsidRPr="00111FF6">
        <w:rPr>
          <w:lang w:val="en-US" w:eastAsia="x-none"/>
        </w:rPr>
        <w:t xml:space="preserve"> or </w:t>
      </w:r>
      <w:r w:rsidR="009630C1" w:rsidRPr="00111FF6">
        <w:rPr>
          <w:i/>
        </w:rPr>
        <w:t>dl-DataToUL-ACK</w:t>
      </w:r>
      <w:r w:rsidR="009630C1" w:rsidRPr="00111FF6">
        <w:rPr>
          <w:i/>
          <w:lang w:val="en-US"/>
        </w:rPr>
        <w:t>-DCI-1-2</w:t>
      </w:r>
      <w:r w:rsidR="00F91579" w:rsidRPr="00111FF6">
        <w:rPr>
          <w:rFonts w:hint="eastAsia"/>
          <w:lang w:val="en-US" w:eastAsia="zh-CN"/>
        </w:rPr>
        <w:t xml:space="preserve"> </w:t>
      </w:r>
      <w:r w:rsidR="00B816A6" w:rsidRPr="00990E06">
        <w:rPr>
          <w:rFonts w:eastAsia="Malgun Gothic"/>
          <w:lang w:val="en-US" w:eastAsia="zh-CN"/>
        </w:rPr>
        <w:t xml:space="preserve">or </w:t>
      </w:r>
      <w:r w:rsidR="00B816A6" w:rsidRPr="00990E06">
        <w:rPr>
          <w:i/>
          <w:lang w:val="en-US"/>
        </w:rPr>
        <w:t>dl-DataToUL-ACK-r17</w:t>
      </w:r>
      <w:r w:rsidR="00B816A6" w:rsidRPr="00990E06">
        <w:rPr>
          <w:rFonts w:eastAsia="Malgun Gothic"/>
          <w:lang w:val="en-US" w:eastAsia="zh-CN"/>
        </w:rPr>
        <w:t xml:space="preserve"> or </w:t>
      </w:r>
      <w:r w:rsidR="00B816A6" w:rsidRPr="00990E06">
        <w:rPr>
          <w:rFonts w:eastAsia="Malgun Gothic"/>
          <w:i/>
        </w:rPr>
        <w:t>dl-DataToUL-ACK</w:t>
      </w:r>
      <w:r w:rsidR="00B816A6" w:rsidRPr="00990E06">
        <w:rPr>
          <w:rFonts w:eastAsia="Malgun Gothic"/>
          <w:i/>
          <w:lang w:val="en-US"/>
        </w:rPr>
        <w:t>-DCI-1-2-r17</w:t>
      </w:r>
      <w:r w:rsidR="00B816A6" w:rsidRPr="00990E06">
        <w:rPr>
          <w:rFonts w:eastAsia="Malgun Gothic"/>
          <w:iCs/>
          <w:lang w:val="en-US"/>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m:oMath>
        <m:r>
          <w:rPr>
            <w:rFonts w:ascii="Cambria Math" w:hAnsi="Cambria Math"/>
          </w:rPr>
          <m:t>n+k</m:t>
        </m:r>
      </m:oMath>
      <w:r w:rsidR="001723CA" w:rsidRPr="007F4984">
        <w:t>, the UE sets a value for each corresponding HARQ-ACK information bit to NACK</w:t>
      </w:r>
      <w:r w:rsidR="00011FE0">
        <w:t xml:space="preserve">. </w:t>
      </w:r>
    </w:p>
    <w:p w14:paraId="03EC4B29" w14:textId="77777777"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14:paraId="1B0C1A12" w14:textId="1A75676E"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t>
      </w:r>
      <w:r w:rsidR="00735D0B" w:rsidRPr="0088027F">
        <w:rPr>
          <w:lang w:val="en-US" w:eastAsia="zh-CN"/>
        </w:rPr>
        <w:t xml:space="preserve">or by DCI format 4_1,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w:t>
      </w:r>
      <w:r>
        <w:rPr>
          <w:lang w:eastAsia="zh-CN"/>
        </w:rPr>
        <w:t xml:space="preserve"> or</w:t>
      </w:r>
    </w:p>
    <w:p w14:paraId="3A50E487" w14:textId="05611A83"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t>
      </w:r>
      <w:r w:rsidR="00735D0B" w:rsidRPr="0088027F">
        <w:rPr>
          <w:lang w:val="en-US" w:eastAsia="zh-CN"/>
        </w:rPr>
        <w:t>or by DCI format 4_1</w:t>
      </w:r>
      <w:r w:rsidR="00735D0B">
        <w:rPr>
          <w:lang w:val="en-US" w:eastAsia="zh-CN"/>
        </w:rPr>
        <w:t xml:space="preserve"> </w:t>
      </w:r>
      <w:r w:rsidR="00735D0B" w:rsidRPr="0088027F">
        <w:rPr>
          <w:lang w:val="en-US" w:eastAsia="zh-CN"/>
        </w:rPr>
        <w:t xml:space="preserve">having enabled associated HARQ-ACK information report as described in clause 18, </w:t>
      </w:r>
      <w:r>
        <w:rPr>
          <w:rFonts w:hint="eastAsia"/>
          <w:lang w:eastAsia="zh-CN"/>
        </w:rPr>
        <w:t xml:space="preserve">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14:paraId="4C5BED87" w14:textId="6A5282DD" w:rsidR="00807CBA" w:rsidRDefault="00807CBA" w:rsidP="003565D5">
      <w:pPr>
        <w:pStyle w:val="B1"/>
        <w:rPr>
          <w:lang w:val="en-US" w:eastAsia="zh-CN"/>
        </w:rPr>
      </w:pPr>
      <w:r>
        <w:rPr>
          <w:lang w:val="en-US" w:eastAsia="zh-CN"/>
        </w:rPr>
        <w:t>-</w:t>
      </w:r>
      <w:r>
        <w:rPr>
          <w:lang w:val="en-US" w:eastAsia="zh-CN"/>
        </w:rPr>
        <w:tab/>
        <w:t>SPS PDSCH reception</w:t>
      </w:r>
      <w:r w:rsidR="00452DF8">
        <w:rPr>
          <w:lang w:val="en-US" w:eastAsia="zh-CN"/>
        </w:rPr>
        <w:t>s</w:t>
      </w:r>
      <w:r w:rsidR="00EB4343" w:rsidRPr="00B06CC2">
        <w:rPr>
          <w:lang w:val="en-US" w:eastAsia="zh-CN"/>
        </w:rPr>
        <w:t xml:space="preserve"> associated with a CS-RNTI</w:t>
      </w:r>
      <w:r w:rsidR="00735D0B" w:rsidRPr="00735D0B">
        <w:rPr>
          <w:lang w:val="en-US" w:eastAsia="zh-CN"/>
        </w:rPr>
        <w:t xml:space="preserve"> </w:t>
      </w:r>
      <w:r w:rsidR="00735D0B" w:rsidRPr="0088027F">
        <w:rPr>
          <w:lang w:val="en-US" w:eastAsia="zh-CN"/>
        </w:rPr>
        <w:t>or with G-CS-RNTIs having enabled associated HARQ-ACK information reports as described in clause 18</w:t>
      </w:r>
    </w:p>
    <w:p w14:paraId="7DB42FC0" w14:textId="1EE48671" w:rsidR="00D508B4" w:rsidRDefault="00D508B4" w:rsidP="00011FE0">
      <w:pPr>
        <w:rPr>
          <w:lang w:eastAsia="x-none"/>
        </w:rPr>
      </w:pPr>
      <w:r w:rsidRPr="00AE44D6">
        <w:rPr>
          <w:lang w:val="en-US" w:eastAsia="zh-CN"/>
        </w:rPr>
        <w:t>within the</w:t>
      </w:r>
      <w:r w:rsidR="0043149C">
        <w:rPr>
          <w:lang w:val="en-US" w:eastAsia="zh-CN"/>
        </w:rPr>
        <w:t xml:space="preserve">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Pr="00AE44D6">
        <w:t xml:space="preserve"> occasions for candidate PDSCH receptions</w:t>
      </w:r>
      <w:r>
        <w:t xml:space="preserve"> </w:t>
      </w:r>
      <w:r w:rsidRPr="00AE44D6">
        <w:t xml:space="preserve">as determined </w:t>
      </w:r>
      <w:r w:rsidR="006F5F9E">
        <w:t>in 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SPS PDSCH release</w:t>
      </w:r>
      <w:r w:rsidR="00735D0B">
        <w:rPr>
          <w:lang w:eastAsia="x-none"/>
        </w:rPr>
        <w:t>,</w:t>
      </w:r>
      <w:r>
        <w:rPr>
          <w:lang w:eastAsia="x-none"/>
        </w:rPr>
        <w:t xml:space="preserv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735D0B">
        <w:rPr>
          <w:lang w:eastAsia="x-none"/>
        </w:rPr>
        <w:t>,</w:t>
      </w:r>
      <w:r w:rsidR="00AB47D9" w:rsidRPr="00AB47D9">
        <w:rPr>
          <w:lang w:eastAsia="x-none"/>
        </w:rPr>
        <w:t xml:space="preserve"> </w:t>
      </w:r>
      <w:r w:rsidR="00AB47D9">
        <w:rPr>
          <w:lang w:eastAsia="x-none"/>
        </w:rPr>
        <w:t>or only for SPS PDSCH reception</w:t>
      </w:r>
      <w:r w:rsidR="00735D0B">
        <w:rPr>
          <w:lang w:eastAsia="x-none"/>
        </w:rPr>
        <w:t>s</w:t>
      </w:r>
      <w:r w:rsidR="00AB47D9">
        <w:rPr>
          <w:lang w:val="en-US" w:eastAsia="x-none"/>
        </w:rPr>
        <w:t xml:space="preserve"> according to corresponding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oMath>
      <w:r w:rsidR="00AB47D9">
        <w:rPr>
          <w:rFonts w:cs="Arial"/>
          <w:lang w:eastAsia="zh-CN"/>
        </w:rPr>
        <w:t xml:space="preserve"> occasions</w:t>
      </w:r>
      <w:r w:rsidR="00AB47D9">
        <w:rPr>
          <w:rFonts w:cs="Arial"/>
          <w:lang w:val="en-US" w:eastAsia="zh-CN"/>
        </w:rPr>
        <w:t xml:space="preserve"> on respective serving cells</w:t>
      </w:r>
      <w:r w:rsidR="005133D3">
        <w:rPr>
          <w:lang w:eastAsia="zh-CN"/>
        </w:rPr>
        <w:t xml:space="preserve">, where the value of counter DAI in DCI format 1_0 </w:t>
      </w:r>
      <w:r w:rsidR="00735D0B" w:rsidRPr="0088027F">
        <w:rPr>
          <w:lang w:eastAsia="zh-CN"/>
        </w:rPr>
        <w:t xml:space="preserve">or in DCI format 4_1 </w:t>
      </w:r>
      <w:r w:rsidR="005133D3">
        <w:rPr>
          <w:lang w:eastAsia="zh-CN"/>
        </w:rPr>
        <w:t>is according to Table 9.1.3-1</w:t>
      </w:r>
      <w:r w:rsidR="001F27D3" w:rsidRPr="00BA136B">
        <w:rPr>
          <w:lang w:eastAsia="zh-CN"/>
        </w:rPr>
        <w:t xml:space="preserve"> </w:t>
      </w:r>
      <w:r w:rsidR="001F27D3">
        <w:rPr>
          <w:lang w:eastAsia="zh-CN"/>
        </w:rPr>
        <w:t xml:space="preserve">and HARQ-ACK information bits in response to </w:t>
      </w:r>
      <w:r w:rsidR="00345740">
        <w:rPr>
          <w:lang w:eastAsia="zh-CN"/>
        </w:rPr>
        <w:t xml:space="preserve">more than one </w:t>
      </w:r>
      <w:r w:rsidR="001F27D3">
        <w:rPr>
          <w:lang w:eastAsia="zh-CN"/>
        </w:rPr>
        <w:t xml:space="preserve">SPS PDSCH receptions </w:t>
      </w:r>
      <w:r w:rsidR="00345740">
        <w:rPr>
          <w:lang w:eastAsia="zh-CN"/>
        </w:rPr>
        <w:t xml:space="preserve">that the UE is configured to receive </w:t>
      </w:r>
      <w:r w:rsidR="001F27D3">
        <w:rPr>
          <w:lang w:eastAsia="zh-CN"/>
        </w:rPr>
        <w:t>are ordered according to the following pseudo-code</w:t>
      </w:r>
      <w:r>
        <w:rPr>
          <w:lang w:eastAsia="x-none"/>
        </w:rPr>
        <w:t xml:space="preserve">; otherwise, the procedures </w:t>
      </w:r>
      <w:r w:rsidR="006F5F9E">
        <w:rPr>
          <w:lang w:eastAsia="x-none"/>
        </w:rPr>
        <w:t>in clause</w:t>
      </w:r>
      <w:r w:rsidR="001723CA">
        <w:rPr>
          <w:lang w:eastAsia="x-none"/>
        </w:rPr>
        <w:t xml:space="preserve"> 9.1.2.1 and </w:t>
      </w:r>
      <w:r w:rsidR="006F5F9E">
        <w:rPr>
          <w:lang w:eastAsia="x-none"/>
        </w:rPr>
        <w:t>clause</w:t>
      </w:r>
      <w:r w:rsidR="001723CA">
        <w:rPr>
          <w:lang w:eastAsia="x-none"/>
        </w:rPr>
        <w:t xml:space="preserve"> 9.1.2.2 </w:t>
      </w:r>
      <w:r>
        <w:rPr>
          <w:lang w:eastAsia="x-none"/>
        </w:rPr>
        <w:t>for a HARQ-ACK codebook determination apply.</w:t>
      </w:r>
    </w:p>
    <w:p w14:paraId="300CBD32" w14:textId="77777777" w:rsidR="00735D0B" w:rsidRPr="0088027F" w:rsidRDefault="00735D0B" w:rsidP="00735D0B">
      <w:pPr>
        <w:jc w:val="both"/>
        <w:rPr>
          <w:lang w:eastAsia="zh-CN"/>
        </w:rPr>
      </w:pPr>
      <w:r w:rsidRPr="0088027F">
        <w:rPr>
          <w:lang w:eastAsia="zh-CN"/>
        </w:rPr>
        <w:t>In the following pseudo-code, SPS PDSCH receptions associated with a SPS PDSCH configuration are activated by a DCI format with CRC scrambled by a CS-RNTI or by a DCI format with CRC scrambled by a G-CS-RNTI.</w:t>
      </w:r>
    </w:p>
    <w:p w14:paraId="5F834D9F" w14:textId="77777777" w:rsidR="001F27D3" w:rsidRDefault="001F27D3" w:rsidP="001F27D3">
      <w:pPr>
        <w:jc w:val="both"/>
      </w:pPr>
      <w:r w:rsidRPr="00B916EC">
        <w:rPr>
          <w:rFonts w:hint="eastAsia"/>
          <w:lang w:eastAsia="zh-CN"/>
        </w:rPr>
        <w:lastRenderedPageBreak/>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cells</m:t>
            </m:r>
          </m:sub>
          <m:sup>
            <m:r>
              <m:rPr>
                <m:sty m:val="p"/>
              </m:rPr>
              <w:rPr>
                <w:rFonts w:ascii="Cambria Math" w:hAnsi="Cambria Math" w:cs="Arial"/>
                <w:lang w:eastAsia="zh-CN"/>
              </w:rPr>
              <m:t>DL</m:t>
            </m:r>
          </m:sup>
        </m:sSubSup>
      </m:oMath>
      <w:r w:rsidRPr="00B916EC">
        <w:t xml:space="preserve"> to the number of </w:t>
      </w:r>
      <w:r>
        <w:t xml:space="preserve">serving </w:t>
      </w:r>
      <w:r w:rsidRPr="00B916EC">
        <w:t xml:space="preserve">cells configured </w:t>
      </w:r>
      <w:r>
        <w:t>to</w:t>
      </w:r>
      <w:r w:rsidRPr="00B916EC">
        <w:t xml:space="preserve"> the UE</w:t>
      </w:r>
    </w:p>
    <w:p w14:paraId="4B45B117" w14:textId="5776EF3C" w:rsidR="001F27D3" w:rsidRPr="00B916EC"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SPS</m:t>
            </m:r>
          </m:sup>
        </m:sSubSup>
      </m:oMath>
      <w:r w:rsidRPr="00B916EC">
        <w:t xml:space="preserve"> to the number of </w:t>
      </w:r>
      <w:r>
        <w:t>SPS PDSCH configuration</w:t>
      </w:r>
      <w:r w:rsidR="00735D0B">
        <w:t>s</w:t>
      </w:r>
      <w:r>
        <w:t xml:space="preserve"> configured to the UE for serving cell</w:t>
      </w:r>
      <w:r w:rsidRPr="00B916EC">
        <w:t xml:space="preserve"> </w:t>
      </w:r>
      <m:oMath>
        <m:r>
          <w:rPr>
            <w:rFonts w:ascii="Cambria Math" w:hAnsi="Cambria Math" w:cs="Arial"/>
            <w:lang w:eastAsia="zh-CN"/>
          </w:rPr>
          <m:t>c</m:t>
        </m:r>
      </m:oMath>
    </w:p>
    <w:p w14:paraId="4BA7A183" w14:textId="449F4CF5" w:rsidR="001F27D3" w:rsidRDefault="001F27D3" w:rsidP="001F27D3">
      <w:pPr>
        <w:jc w:val="both"/>
        <w:rPr>
          <w:lang w:eastAsia="zh-CN"/>
        </w:rPr>
      </w:pPr>
      <w:r w:rsidRPr="00B916EC">
        <w:rPr>
          <w:rFonts w:hint="eastAsia"/>
          <w:lang w:eastAsia="zh-CN"/>
        </w:rPr>
        <w:t xml:space="preserve">Set </w:t>
      </w:r>
      <m:oMath>
        <m:sSubSup>
          <m:sSubSupPr>
            <m:ctrlPr>
              <w:rPr>
                <w:rFonts w:ascii="Cambria Math" w:hAnsi="Cambria Math" w:cs="Arial"/>
                <w:i/>
                <w:lang w:eastAsia="zh-CN"/>
              </w:rPr>
            </m:ctrlPr>
          </m:sSubSupPr>
          <m:e>
            <m:r>
              <w:rPr>
                <w:rFonts w:ascii="Cambria Math" w:hAnsi="Cambria Math" w:cs="Arial"/>
                <w:lang w:eastAsia="zh-CN"/>
              </w:rPr>
              <m:t>N</m:t>
            </m:r>
          </m:e>
          <m:sub>
            <m:r>
              <m:rPr>
                <m:sty m:val="p"/>
              </m:rPr>
              <w:rPr>
                <w:rFonts w:ascii="Cambria Math" w:hAnsi="Cambria Math" w:cs="Arial"/>
                <w:lang w:eastAsia="zh-CN"/>
              </w:rPr>
              <m:t>c</m:t>
            </m:r>
          </m:sub>
          <m:sup>
            <m:r>
              <m:rPr>
                <m:sty m:val="p"/>
              </m:rPr>
              <w:rPr>
                <w:rFonts w:ascii="Cambria Math" w:hAnsi="Cambria Math" w:cs="Arial"/>
                <w:lang w:eastAsia="zh-CN"/>
              </w:rPr>
              <m:t>DL</m:t>
            </m:r>
          </m:sup>
        </m:sSubSup>
      </m:oMath>
      <w:r w:rsidRPr="00B916EC">
        <w:t xml:space="preserve"> to the number of </w:t>
      </w:r>
      <w:r>
        <w:t>DL slots for SPS PDSCH reception</w:t>
      </w:r>
      <w:r w:rsidR="00735D0B">
        <w:t>s</w:t>
      </w:r>
      <w:r>
        <w:t xml:space="preserve"> on serving cell</w:t>
      </w:r>
      <w:r w:rsidRPr="00B916EC">
        <w:t xml:space="preserve"> </w:t>
      </w:r>
      <m:oMath>
        <m:r>
          <w:rPr>
            <w:rFonts w:ascii="Cambria Math" w:hAnsi="Cambria Math" w:cs="Arial"/>
            <w:lang w:eastAsia="zh-CN"/>
          </w:rPr>
          <m:t>c</m:t>
        </m:r>
      </m:oMath>
      <w:r>
        <w:t xml:space="preserve"> with HARQ-ACK information multiplexed on the PUCCH</w:t>
      </w:r>
    </w:p>
    <w:p w14:paraId="78EBF67A" w14:textId="77777777" w:rsidR="001F27D3" w:rsidRPr="00B916EC" w:rsidRDefault="001F27D3" w:rsidP="001F27D3">
      <w:pPr>
        <w:jc w:val="both"/>
        <w:rPr>
          <w:lang w:eastAsia="zh-CN"/>
        </w:rPr>
      </w:pPr>
      <w:r w:rsidRPr="00B916EC">
        <w:rPr>
          <w:rFonts w:hint="eastAsia"/>
          <w:lang w:eastAsia="zh-CN"/>
        </w:rPr>
        <w:t xml:space="preserve">Set </w:t>
      </w:r>
      <m:oMath>
        <m:r>
          <w:rPr>
            <w:rFonts w:ascii="Cambria Math" w:hAnsi="Cambria Math" w:cs="Arial"/>
            <w:lang w:eastAsia="zh-CN"/>
          </w:rPr>
          <m:t>j</m:t>
        </m:r>
        <m:r>
          <w:rPr>
            <w:rFonts w:ascii="Cambria Math" w:cs="Arial"/>
            <w:lang w:eastAsia="zh-CN"/>
          </w:rPr>
          <m:t>=0</m:t>
        </m:r>
      </m:oMath>
      <w:r>
        <w:rPr>
          <w:lang w:eastAsia="zh-CN"/>
        </w:rPr>
        <w:t xml:space="preserve"> </w:t>
      </w:r>
      <w:r w:rsidRPr="00B916EC">
        <w:rPr>
          <w:lang w:eastAsia="zh-CN"/>
        </w:rPr>
        <w:t>–</w:t>
      </w:r>
      <w:r w:rsidRPr="00B916EC">
        <w:t xml:space="preserve"> HARQ-ACK</w:t>
      </w:r>
      <w:r w:rsidRPr="00610503">
        <w:rPr>
          <w:lang w:val="en-US"/>
        </w:rPr>
        <w:t xml:space="preserve"> </w:t>
      </w:r>
      <w:r>
        <w:rPr>
          <w:lang w:val="en-US"/>
        </w:rPr>
        <w:t>information</w:t>
      </w:r>
      <w:r>
        <w:t xml:space="preserve"> bit index</w:t>
      </w:r>
    </w:p>
    <w:p w14:paraId="0F5BA900" w14:textId="77777777" w:rsidR="001F27D3" w:rsidRPr="00B916EC" w:rsidRDefault="001F27D3" w:rsidP="001F27D3">
      <w:pPr>
        <w:jc w:val="both"/>
        <w:rPr>
          <w:lang w:eastAsia="zh-CN"/>
        </w:rPr>
      </w:pPr>
      <w:r w:rsidRPr="00B916EC">
        <w:rPr>
          <w:lang w:eastAsia="zh-CN"/>
        </w:rPr>
        <w:t>S</w:t>
      </w:r>
      <w:r w:rsidRPr="00B916EC">
        <w:rPr>
          <w:rFonts w:hint="eastAsia"/>
          <w:lang w:eastAsia="zh-CN"/>
        </w:rPr>
        <w:t xml:space="preserve">et </w:t>
      </w:r>
      <m:oMath>
        <m:r>
          <w:rPr>
            <w:rFonts w:ascii="Cambria Math" w:hAnsi="Cambria Math" w:cs="Arial"/>
            <w:lang w:eastAsia="zh-CN"/>
          </w:rPr>
          <m:t>c</m:t>
        </m:r>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 xml:space="preserve">serving </w:t>
      </w:r>
      <w:r w:rsidRPr="00B916EC">
        <w:rPr>
          <w:rFonts w:hint="eastAsia"/>
          <w:lang w:eastAsia="zh-CN"/>
        </w:rPr>
        <w:t xml:space="preserve">cell index: 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w:t>
      </w:r>
      <w:r w:rsidRPr="00B916EC">
        <w:rPr>
          <w:rFonts w:hint="eastAsia"/>
          <w:lang w:eastAsia="zh-CN"/>
        </w:rPr>
        <w:t xml:space="preserve"> of corresponding cell</w:t>
      </w:r>
    </w:p>
    <w:p w14:paraId="4A6F1015" w14:textId="77777777" w:rsidR="001F27D3" w:rsidRDefault="001F27D3" w:rsidP="00A312BF">
      <w:pPr>
        <w:pStyle w:val="B1"/>
      </w:pPr>
      <w:r w:rsidRPr="00B916EC">
        <w:t xml:space="preserve">while </w:t>
      </w:r>
      <m:oMath>
        <m:r>
          <w:rPr>
            <w:rFonts w:ascii="Cambria Math" w:hAnsi="Cambria Math"/>
            <w:lang w:eastAsia="zh-CN"/>
          </w:rPr>
          <m:t>c&lt;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916EC">
        <w:t xml:space="preserve"> </w:t>
      </w:r>
    </w:p>
    <w:p w14:paraId="21C8E07B" w14:textId="77777777" w:rsidR="001F27D3" w:rsidRDefault="001F27D3" w:rsidP="00A312BF">
      <w:pPr>
        <w:pStyle w:val="B1"/>
        <w:rPr>
          <w:lang w:eastAsia="zh-CN"/>
        </w:rPr>
      </w:pPr>
      <w:r w:rsidRPr="00B916EC">
        <w:rPr>
          <w:lang w:eastAsia="zh-CN"/>
        </w:rPr>
        <w:t>S</w:t>
      </w:r>
      <w:r w:rsidRPr="00B916EC">
        <w:rPr>
          <w:rFonts w:hint="eastAsia"/>
          <w:lang w:eastAsia="zh-CN"/>
        </w:rPr>
        <w:t xml:space="preserve">et </w:t>
      </w:r>
      <m:oMath>
        <m:r>
          <w:rPr>
            <w:rFonts w:ascii="Cambria Math" w:hAnsi="Cambria Math"/>
            <w:lang w:eastAsia="zh-CN"/>
          </w:rPr>
          <m:t>s=0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SPS PDSCH configuration index:</w:t>
      </w:r>
      <w:r w:rsidRPr="008A1E6F">
        <w:rPr>
          <w:rFonts w:hint="eastAsia"/>
          <w:lang w:eastAsia="zh-CN"/>
        </w:rPr>
        <w:t xml:space="preserve"> </w:t>
      </w:r>
      <w:r w:rsidRPr="00B916EC">
        <w:rPr>
          <w:rFonts w:hint="eastAsia"/>
          <w:lang w:eastAsia="zh-CN"/>
        </w:rPr>
        <w:t xml:space="preserve">lower </w:t>
      </w:r>
      <w:r>
        <w:rPr>
          <w:rFonts w:hint="eastAsia"/>
          <w:lang w:eastAsia="zh-CN"/>
        </w:rPr>
        <w:t>indexes</w:t>
      </w:r>
      <w:r w:rsidRPr="00B916EC">
        <w:rPr>
          <w:rFonts w:hint="eastAsia"/>
          <w:lang w:eastAsia="zh-CN"/>
        </w:rPr>
        <w:t xml:space="preserve"> </w:t>
      </w:r>
      <w:r w:rsidRPr="00B916EC">
        <w:rPr>
          <w:lang w:eastAsia="zh-CN"/>
        </w:rPr>
        <w:t>correspond</w:t>
      </w:r>
      <w:r w:rsidRPr="00B916EC">
        <w:rPr>
          <w:rFonts w:hint="eastAsia"/>
          <w:lang w:eastAsia="zh-CN"/>
        </w:rPr>
        <w:t xml:space="preserve"> to lower RRC </w:t>
      </w:r>
      <w:r>
        <w:rPr>
          <w:rFonts w:hint="eastAsia"/>
          <w:lang w:eastAsia="zh-CN"/>
        </w:rPr>
        <w:t>indexes of corresponding SPS configurations</w:t>
      </w:r>
      <w:r>
        <w:rPr>
          <w:lang w:eastAsia="zh-CN"/>
        </w:rPr>
        <w:t xml:space="preserve"> </w:t>
      </w:r>
    </w:p>
    <w:p w14:paraId="325882E9" w14:textId="77777777" w:rsidR="001F27D3" w:rsidRDefault="001F27D3" w:rsidP="00A312BF">
      <w:pPr>
        <w:pStyle w:val="B2"/>
      </w:pPr>
      <w:r w:rsidRPr="00B916EC">
        <w:t xml:space="preserve">while </w:t>
      </w:r>
      <m:oMath>
        <m:r>
          <w:rPr>
            <w:rFonts w:ascii="Cambria Math" w:hAnsi="Cambria Math"/>
            <w:lang w:eastAsia="zh-CN"/>
          </w:rPr>
          <m:t>s&lt;</m:t>
        </m:r>
        <m:sSubSup>
          <m:sSubSupPr>
            <m:ctrlPr>
              <w:rPr>
                <w:rFonts w:ascii="Cambria Math" w:hAnsi="Cambria Math"/>
                <w:i/>
                <w:lang w:val="en-GB"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SPS</m:t>
            </m:r>
          </m:sup>
        </m:sSubSup>
      </m:oMath>
    </w:p>
    <w:p w14:paraId="08A2EF47" w14:textId="2CFE39CC" w:rsidR="001F27D3" w:rsidRDefault="001F27D3" w:rsidP="00A312BF">
      <w:pPr>
        <w:pStyle w:val="B3"/>
        <w:rPr>
          <w:lang w:eastAsia="zh-CN"/>
        </w:rPr>
      </w:pPr>
      <w:r w:rsidRPr="00B916EC">
        <w:rPr>
          <w:lang w:eastAsia="zh-CN"/>
        </w:rPr>
        <w:t>S</w:t>
      </w:r>
      <w:r w:rsidRPr="00B916EC">
        <w:rPr>
          <w:rFonts w:hint="eastAsia"/>
          <w:lang w:eastAsia="zh-CN"/>
        </w:rPr>
        <w:t xml:space="preserve">et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D</m:t>
            </m:r>
          </m:sub>
        </m:sSub>
        <m:r>
          <w:rPr>
            <w:rFonts w:ascii="Cambria Math" w:cs="Arial"/>
            <w:lang w:eastAsia="zh-CN"/>
          </w:rPr>
          <m:t>=0</m:t>
        </m:r>
      </m:oMath>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 xml:space="preserve">slot index </w:t>
      </w:r>
    </w:p>
    <w:p w14:paraId="6DC226F8" w14:textId="77777777" w:rsidR="001F27D3" w:rsidRDefault="001F27D3" w:rsidP="00A312BF">
      <w:pPr>
        <w:pStyle w:val="B4"/>
      </w:pPr>
      <w:r w:rsidRPr="00B916EC">
        <w:t xml:space="preserve">while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&lt;</m:t>
        </m:r>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c</m:t>
            </m:r>
          </m:sub>
          <m:sup>
            <m:r>
              <m:rPr>
                <m:sty m:val="p"/>
              </m:rPr>
              <w:rPr>
                <w:rFonts w:ascii="Cambria Math" w:hAnsi="Cambria Math"/>
                <w:lang w:eastAsia="zh-CN"/>
              </w:rPr>
              <m:t>DL</m:t>
            </m:r>
          </m:sup>
        </m:sSubSup>
      </m:oMath>
    </w:p>
    <w:p w14:paraId="10FE1662" w14:textId="77777777" w:rsidR="00345740" w:rsidRDefault="001F27D3" w:rsidP="00345740">
      <w:pPr>
        <w:pStyle w:val="B5"/>
      </w:pPr>
      <w:r>
        <w:t xml:space="preserve">if </w:t>
      </w:r>
      <w:r w:rsidR="00345740">
        <w:t>{</w:t>
      </w:r>
    </w:p>
    <w:p w14:paraId="5DE0425F" w14:textId="3C751B6F" w:rsidR="00345740" w:rsidRPr="00D24BF5" w:rsidRDefault="00345740" w:rsidP="00F44350">
      <w:pPr>
        <w:pStyle w:val="B5"/>
        <w:ind w:left="1701" w:firstLine="0"/>
        <w:rPr>
          <w:lang w:eastAsia="zh-CN"/>
        </w:rPr>
      </w:pPr>
      <w:r>
        <w:t xml:space="preserve">a </w:t>
      </w:r>
      <w:r w:rsidR="001F27D3">
        <w:t xml:space="preserve">UE </w:t>
      </w:r>
      <w:r w:rsidR="004B577B">
        <w:t xml:space="preserve">is configured to </w:t>
      </w:r>
      <w:r w:rsidR="001F27D3">
        <w:t>receive</w:t>
      </w:r>
      <w:r w:rsidR="004B577B">
        <w:t xml:space="preserve"> </w:t>
      </w:r>
      <w:r w:rsidR="001F27D3">
        <w:t>SPS PDSCH</w:t>
      </w:r>
      <w:r w:rsidR="004F7EFB">
        <w:t>s</w:t>
      </w:r>
      <w:r w:rsidR="001F27D3">
        <w:t xml:space="preserve"> </w:t>
      </w:r>
      <w:r w:rsidR="004F7EFB">
        <w:t xml:space="preserve">from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r>
          <m:rPr>
            <m:sty m:val="p"/>
          </m:rPr>
          <w:rPr>
            <w:rFonts w:ascii="Cambria Math" w:hAnsi="Cambria Math"/>
            <w:lang w:eastAsia="zh-CN"/>
          </w:rPr>
          <m:t>+1</m:t>
        </m:r>
      </m:oMath>
      <w:r w:rsidR="004F7EFB">
        <w:rPr>
          <w:rFonts w:eastAsiaTheme="minorEastAsia" w:hint="eastAsia"/>
          <w:lang w:eastAsia="ko-KR"/>
        </w:rPr>
        <w:t xml:space="preserve"> to</w:t>
      </w:r>
      <w:r w:rsidR="001F27D3">
        <w:t xml:space="preserve"> slot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oMath>
      <w:r w:rsidR="001F27D3">
        <w:t xml:space="preserve"> for SPS PDSCH configuration </w:t>
      </w:r>
      <m:oMath>
        <m:r>
          <w:rPr>
            <w:rFonts w:ascii="Cambria Math" w:hAnsi="Cambria Math"/>
            <w:lang w:eastAsia="zh-CN"/>
          </w:rPr>
          <m:t>s</m:t>
        </m:r>
      </m:oMath>
      <w:r w:rsidR="001F27D3">
        <w:rPr>
          <w:lang w:val="en-US" w:eastAsia="zh-CN"/>
        </w:rPr>
        <w:t xml:space="preserve"> </w:t>
      </w:r>
      <w:r w:rsidR="001F27D3">
        <w:t xml:space="preserve">on serving cell </w:t>
      </w:r>
      <m:oMath>
        <m:r>
          <w:rPr>
            <w:rFonts w:ascii="Cambria Math" w:hAnsi="Cambria Math"/>
            <w:lang w:eastAsia="zh-CN"/>
          </w:rPr>
          <m:t>c</m:t>
        </m:r>
      </m:oMath>
      <w:r w:rsidR="004B577B">
        <w:rPr>
          <w:lang w:eastAsia="zh-CN"/>
        </w:rPr>
        <w:t xml:space="preserve">, </w:t>
      </w:r>
      <w:r>
        <w:rPr>
          <w:lang w:eastAsia="zh-CN"/>
        </w:rPr>
        <w:t>excluding</w:t>
      </w:r>
      <w:r w:rsidR="004B577B">
        <w:rPr>
          <w:lang w:eastAsia="zh-CN"/>
        </w:rPr>
        <w:t xml:space="preserve"> SPS PDSCH</w:t>
      </w:r>
      <w:r w:rsidR="004F7EFB">
        <w:rPr>
          <w:lang w:eastAsia="zh-CN"/>
        </w:rPr>
        <w:t>s</w:t>
      </w:r>
      <w:r w:rsidR="004B577B">
        <w:rPr>
          <w:lang w:eastAsia="zh-CN"/>
        </w:rPr>
        <w:t xml:space="preserve"> </w:t>
      </w:r>
      <w:r>
        <w:rPr>
          <w:lang w:eastAsia="zh-CN"/>
        </w:rPr>
        <w:t xml:space="preserve">that </w:t>
      </w:r>
      <w:r w:rsidR="004F7EFB">
        <w:rPr>
          <w:lang w:eastAsia="zh-CN"/>
        </w:rPr>
        <w:t xml:space="preserve">are </w:t>
      </w:r>
      <w:r>
        <w:rPr>
          <w:lang w:eastAsia="zh-CN"/>
        </w:rPr>
        <w:t xml:space="preserve">not </w:t>
      </w:r>
      <w:r w:rsidR="004B577B">
        <w:rPr>
          <w:lang w:eastAsia="zh-CN"/>
        </w:rPr>
        <w:t xml:space="preserve">required to be received </w:t>
      </w:r>
      <w:r w:rsidR="004F7EFB">
        <w:rPr>
          <w:lang w:eastAsia="zh-CN"/>
        </w:rPr>
        <w:t xml:space="preserve">in any slot </w:t>
      </w:r>
      <w:r w:rsidR="004B577B">
        <w:rPr>
          <w:lang w:eastAsia="zh-CN"/>
        </w:rPr>
        <w:t>among overlapping SPS PDSCHs, if any according to [6, TS 38.214], or based on a UE capability for a number of PDSCH receptions in a slot according to [6, TS 38.214]</w:t>
      </w:r>
      <w:r>
        <w:rPr>
          <w:lang w:eastAsia="zh-CN"/>
        </w:rPr>
        <w:t xml:space="preserve">, </w:t>
      </w:r>
      <w:r w:rsidRPr="00D24BF5">
        <w:rPr>
          <w:lang w:eastAsia="zh-CN"/>
        </w:rPr>
        <w:t xml:space="preserve">or due to overlapping with a set of symbols indicated as uplink by </w:t>
      </w:r>
      <w:r w:rsidRPr="00D24BF5">
        <w:rPr>
          <w:i/>
          <w:lang w:eastAsia="zh-CN"/>
        </w:rPr>
        <w:t>tdd-UL-DL-ConfigurationCommon</w:t>
      </w:r>
      <w:r w:rsidRPr="00D24BF5">
        <w:rPr>
          <w:lang w:eastAsia="zh-CN"/>
        </w:rPr>
        <w:t xml:space="preserve"> or by </w:t>
      </w:r>
      <w:r w:rsidRPr="00D24BF5">
        <w:rPr>
          <w:i/>
          <w:lang w:eastAsia="zh-CN"/>
        </w:rPr>
        <w:t>tdd-UL-DL-ConfigurationDedicated</w:t>
      </w:r>
      <w:r w:rsidR="004F7EFB">
        <w:rPr>
          <w:iCs/>
          <w:lang w:eastAsia="zh-CN"/>
        </w:rPr>
        <w:t xml:space="preserve"> </w:t>
      </w:r>
      <w:r w:rsidR="004F7EFB">
        <w:rPr>
          <w:lang w:eastAsia="zh-CN"/>
        </w:rPr>
        <w:t xml:space="preserve">where </w:t>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PDSCH</m:t>
            </m:r>
          </m:sub>
          <m:sup>
            <m:r>
              <w:rPr>
                <w:rFonts w:ascii="Cambria Math" w:hAnsi="Cambria Math"/>
                <w:lang w:eastAsia="zh-CN"/>
              </w:rPr>
              <m:t>repeat</m:t>
            </m:r>
          </m:sup>
        </m:sSubSup>
      </m:oMath>
      <w:r w:rsidR="004F7EFB">
        <w:rPr>
          <w:rFonts w:eastAsiaTheme="minorEastAsia" w:hint="eastAsia"/>
          <w:lang w:eastAsia="ko-KR"/>
        </w:rPr>
        <w:t xml:space="preserve"> </w:t>
      </w:r>
      <w:r w:rsidR="004F7EFB">
        <w:rPr>
          <w:rFonts w:eastAsiaTheme="minorEastAsia"/>
          <w:lang w:eastAsia="ko-KR"/>
        </w:rPr>
        <w:t xml:space="preserve">is provided by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iCs/>
          <w:lang w:eastAsia="ko-KR"/>
        </w:rPr>
        <w:t xml:space="preserve"> or</w:t>
      </w:r>
      <w:r w:rsidR="004F7EFB">
        <w:rPr>
          <w:rFonts w:eastAsiaTheme="minorEastAsia"/>
          <w:lang w:eastAsia="ko-KR"/>
        </w:rPr>
        <w:t xml:space="preserve">, if </w:t>
      </w:r>
      <w:r w:rsidR="004F7EFB">
        <w:rPr>
          <w:rFonts w:eastAsiaTheme="minorEastAsia"/>
          <w:i/>
          <w:lang w:eastAsia="ko-KR"/>
        </w:rPr>
        <w:t>pdsch-AggregationFactor</w:t>
      </w:r>
      <w:r w:rsidR="002F629C">
        <w:rPr>
          <w:rFonts w:eastAsiaTheme="minorEastAsia"/>
          <w:i/>
          <w:lang w:eastAsia="ko-KR"/>
        </w:rPr>
        <w:t>-r16</w:t>
      </w:r>
      <w:r w:rsidR="004F7EFB">
        <w:rPr>
          <w:rFonts w:eastAsiaTheme="minorEastAsia"/>
          <w:lang w:eastAsia="ko-KR"/>
        </w:rPr>
        <w:t xml:space="preserve"> is not included in </w:t>
      </w:r>
      <w:r w:rsidR="004F7EFB">
        <w:rPr>
          <w:rFonts w:eastAsiaTheme="minorEastAsia"/>
          <w:i/>
          <w:lang w:eastAsia="ko-KR"/>
        </w:rPr>
        <w:t>sps-</w:t>
      </w:r>
      <w:r w:rsidR="004F7EFB">
        <w:rPr>
          <w:rFonts w:eastAsiaTheme="minorEastAsia" w:hint="eastAsia"/>
          <w:i/>
          <w:lang w:eastAsia="ko-KR"/>
        </w:rPr>
        <w:t>Config</w:t>
      </w:r>
      <w:r w:rsidR="004F7EFB">
        <w:rPr>
          <w:rFonts w:eastAsiaTheme="minorEastAsia"/>
          <w:lang w:eastAsia="ko-KR"/>
        </w:rPr>
        <w:t xml:space="preserve">, </w:t>
      </w:r>
      <w:r w:rsidR="002F629C">
        <w:rPr>
          <w:rFonts w:eastAsiaTheme="minorEastAsia"/>
          <w:lang w:eastAsia="ko-KR"/>
        </w:rPr>
        <w:t xml:space="preserve">by </w:t>
      </w:r>
      <w:r w:rsidR="002F629C">
        <w:rPr>
          <w:rFonts w:eastAsiaTheme="minorEastAsia"/>
          <w:i/>
          <w:lang w:eastAsia="ko-KR"/>
        </w:rPr>
        <w:t>pdsch-AggregationFactor</w:t>
      </w:r>
      <w:r w:rsidR="002F629C">
        <w:rPr>
          <w:rFonts w:eastAsiaTheme="minorEastAsia"/>
          <w:lang w:eastAsia="ko-KR"/>
        </w:rPr>
        <w:t xml:space="preserve"> </w:t>
      </w:r>
      <w:r w:rsidR="004F7EFB">
        <w:rPr>
          <w:rFonts w:eastAsiaTheme="minorEastAsia"/>
          <w:lang w:eastAsia="ko-KR"/>
        </w:rPr>
        <w:t xml:space="preserve">in </w:t>
      </w:r>
      <w:r w:rsidR="004F7EFB">
        <w:rPr>
          <w:rFonts w:eastAsiaTheme="minorEastAsia"/>
          <w:i/>
          <w:lang w:eastAsia="ko-KR"/>
        </w:rPr>
        <w:t>pdsch-config</w:t>
      </w:r>
      <w:r w:rsidRPr="00D24BF5">
        <w:rPr>
          <w:iCs/>
          <w:lang w:eastAsia="zh-CN"/>
        </w:rPr>
        <w:t>,</w:t>
      </w:r>
      <w:r w:rsidRPr="00D24BF5">
        <w:rPr>
          <w:lang w:eastAsia="zh-CN"/>
        </w:rPr>
        <w:t xml:space="preserve"> </w:t>
      </w:r>
      <w:r w:rsidR="004421AB">
        <w:rPr>
          <w:lang w:eastAsia="zh-CN"/>
        </w:rPr>
        <w:t xml:space="preserve">or </w:t>
      </w:r>
      <w:r w:rsidR="004421AB">
        <w:rPr>
          <w:rFonts w:eastAsiaTheme="minorEastAsia"/>
          <w:lang w:eastAsia="ko-KR"/>
        </w:rPr>
        <w:t xml:space="preserve">by </w:t>
      </w:r>
      <w:r w:rsidR="004421AB">
        <w:rPr>
          <w:rFonts w:eastAsiaTheme="minorEastAsia"/>
          <w:i/>
          <w:lang w:eastAsia="ko-KR"/>
        </w:rPr>
        <w:t>pdsch-AggregationFactor</w:t>
      </w:r>
      <w:r w:rsidR="004421AB">
        <w:rPr>
          <w:rFonts w:eastAsiaTheme="minorEastAsia"/>
          <w:lang w:eastAsia="ko-KR"/>
        </w:rPr>
        <w:t xml:space="preserve"> in </w:t>
      </w:r>
      <w:r w:rsidR="004421AB">
        <w:rPr>
          <w:rFonts w:eastAsiaTheme="minorEastAsia"/>
          <w:i/>
          <w:lang w:eastAsia="ko-KR"/>
        </w:rPr>
        <w:t>sps-</w:t>
      </w:r>
      <w:r w:rsidR="004421AB">
        <w:rPr>
          <w:rFonts w:eastAsiaTheme="minorEastAsia" w:hint="eastAsia"/>
          <w:i/>
          <w:lang w:eastAsia="ko-KR"/>
        </w:rPr>
        <w:t>Config</w:t>
      </w:r>
      <w:r w:rsidR="004421AB">
        <w:rPr>
          <w:rFonts w:eastAsiaTheme="minorEastAsia"/>
          <w:i/>
          <w:lang w:eastAsia="ko-KR"/>
        </w:rPr>
        <w:t>-Multicast</w:t>
      </w:r>
      <w:r w:rsidR="004421AB" w:rsidRPr="00D24BF5">
        <w:rPr>
          <w:lang w:eastAsia="zh-CN"/>
        </w:rPr>
        <w:t xml:space="preserve"> </w:t>
      </w:r>
      <w:r w:rsidRPr="00D24BF5">
        <w:rPr>
          <w:lang w:eastAsia="zh-CN"/>
        </w:rPr>
        <w:t>and</w:t>
      </w:r>
    </w:p>
    <w:p w14:paraId="7F5F2327" w14:textId="77777777" w:rsidR="00345740" w:rsidRPr="00D24BF5" w:rsidRDefault="00345740" w:rsidP="00345740">
      <w:pPr>
        <w:pStyle w:val="B5"/>
        <w:ind w:left="1701" w:hanging="1"/>
        <w:rPr>
          <w:rFonts w:eastAsia="Batang"/>
        </w:rPr>
      </w:pPr>
      <w:r w:rsidRPr="00D24BF5">
        <w:rPr>
          <w:rFonts w:eastAsia="Batang"/>
        </w:rPr>
        <w:t>HARQ-ACK information for the SPS PDSCH is associated with the PUCCH</w:t>
      </w:r>
    </w:p>
    <w:p w14:paraId="4C5DF06E" w14:textId="562902B5" w:rsidR="001F27D3" w:rsidRDefault="00345740" w:rsidP="00F44350">
      <w:pPr>
        <w:pStyle w:val="B5"/>
        <w:ind w:left="1701" w:hanging="1"/>
      </w:pPr>
      <w:r w:rsidRPr="00D24BF5">
        <w:rPr>
          <w:rFonts w:eastAsia="Batang"/>
        </w:rPr>
        <w:t>}</w:t>
      </w:r>
    </w:p>
    <w:p w14:paraId="4ADD7B03" w14:textId="77777777" w:rsidR="001F27D3" w:rsidRDefault="00000000" w:rsidP="00345740">
      <w:pPr>
        <w:pStyle w:val="B5"/>
        <w:ind w:left="1701" w:firstLine="0"/>
      </w:pPr>
      <m:oMath>
        <m:sSubSup>
          <m:sSubSupPr>
            <m:ctrlPr>
              <w:rPr>
                <w:rFonts w:ascii="Cambria Math" w:hAnsi="Cambria Math"/>
                <w:lang w:eastAsia="zh-CN"/>
              </w:rPr>
            </m:ctrlPr>
          </m:sSubSupPr>
          <m:e>
            <m:acc>
              <m:accPr>
                <m:chr m:val="̃"/>
                <m:ctrlPr>
                  <w:rPr>
                    <w:rFonts w:ascii="Cambria Math" w:hAnsi="Cambria Math"/>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001F27D3" w:rsidRPr="00B916EC">
        <w:t xml:space="preserve"> </w:t>
      </w:r>
      <w:r w:rsidR="001F27D3" w:rsidRPr="00B916EC">
        <w:rPr>
          <w:rFonts w:hint="eastAsia"/>
          <w:lang w:eastAsia="zh-CN"/>
        </w:rPr>
        <w:t>=</w:t>
      </w:r>
      <w:r w:rsidR="001F27D3" w:rsidRPr="00B916EC">
        <w:t xml:space="preserve"> HARQ-ACK</w:t>
      </w:r>
      <w:r w:rsidR="001F27D3" w:rsidRPr="00960881">
        <w:t xml:space="preserve"> </w:t>
      </w:r>
      <w:r w:rsidR="001F27D3">
        <w:t xml:space="preserve">information bit for this SPS PDSCH reception </w:t>
      </w:r>
    </w:p>
    <w:p w14:paraId="2DC4EDC5" w14:textId="77777777" w:rsidR="001F27D3" w:rsidRDefault="001F27D3" w:rsidP="00345740">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t>;</w:t>
      </w:r>
    </w:p>
    <w:p w14:paraId="76E26393" w14:textId="4E56DDBF" w:rsidR="001F27D3" w:rsidRDefault="001F27D3" w:rsidP="00A312BF">
      <w:pPr>
        <w:pStyle w:val="B5"/>
      </w:pPr>
      <w:r>
        <w:t>end if</w:t>
      </w:r>
    </w:p>
    <w:p w14:paraId="6612E367" w14:textId="12F21686" w:rsidR="001F27D3" w:rsidRDefault="00000000" w:rsidP="00A312BF">
      <w:pPr>
        <w:pStyle w:val="B5"/>
      </w:pP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D</m:t>
            </m:r>
          </m:sub>
        </m:sSub>
        <m:r>
          <m:rPr>
            <m:sty m:val="p"/>
          </m:rPr>
          <w:rPr>
            <w:rFonts w:ascii="Cambria Math" w:hAnsi="Cambria Math"/>
            <w:lang w:eastAsia="zh-CN"/>
          </w:rPr>
          <m:t>+1</m:t>
        </m:r>
      </m:oMath>
      <w:r w:rsidR="001F27D3">
        <w:t>;</w:t>
      </w:r>
    </w:p>
    <w:p w14:paraId="7DAAE0EC" w14:textId="40841A58" w:rsidR="001F27D3" w:rsidRDefault="001F27D3" w:rsidP="00A312BF">
      <w:pPr>
        <w:pStyle w:val="B4"/>
      </w:pPr>
      <w:r>
        <w:t>end while</w:t>
      </w:r>
    </w:p>
    <w:p w14:paraId="1F83BD44" w14:textId="094506D8" w:rsidR="001F27D3" w:rsidRDefault="001F27D3" w:rsidP="00A312BF">
      <w:pPr>
        <w:pStyle w:val="B4"/>
      </w:pPr>
      <m:oMath>
        <m:r>
          <w:rPr>
            <w:rFonts w:ascii="Cambria Math" w:hAnsi="Cambria Math"/>
            <w:lang w:eastAsia="zh-CN"/>
          </w:rPr>
          <m: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+1</m:t>
        </m:r>
      </m:oMath>
      <w:r>
        <w:t>;</w:t>
      </w:r>
    </w:p>
    <w:p w14:paraId="1C00932D" w14:textId="0FF8F608" w:rsidR="001F27D3" w:rsidRDefault="001F27D3" w:rsidP="00A312BF">
      <w:pPr>
        <w:pStyle w:val="B2"/>
      </w:pPr>
      <w:r>
        <w:t>end while</w:t>
      </w:r>
    </w:p>
    <w:p w14:paraId="5D1AE509" w14:textId="793A7765" w:rsidR="001F27D3" w:rsidRDefault="001F27D3" w:rsidP="00A312BF">
      <w:pPr>
        <w:pStyle w:val="B2"/>
      </w:pPr>
      <m:oMath>
        <m:r>
          <w:rPr>
            <w:rFonts w:ascii="Cambria Math" w:hAnsi="Cambria Math"/>
            <w:lang w:eastAsia="zh-CN"/>
          </w:rPr>
          <m:t>c</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+1</m:t>
        </m:r>
      </m:oMath>
      <w:r>
        <w:t>;</w:t>
      </w:r>
    </w:p>
    <w:p w14:paraId="300135D0" w14:textId="5DC0D46C" w:rsidR="001F27D3" w:rsidRPr="0009732E" w:rsidRDefault="001F27D3" w:rsidP="004F5290">
      <w:pPr>
        <w:pStyle w:val="B1"/>
        <w:rPr>
          <w:lang w:eastAsia="x-none"/>
        </w:rPr>
      </w:pPr>
      <w:r>
        <w:t>end while</w:t>
      </w:r>
    </w:p>
    <w:p w14:paraId="0498E58B" w14:textId="77777777" w:rsidR="00D508B4" w:rsidRPr="00B916EC" w:rsidRDefault="00D508B4" w:rsidP="007F36B9">
      <w:pPr>
        <w:pStyle w:val="Heading4"/>
      </w:pPr>
      <w:bookmarkStart w:id="440" w:name="_Ref505248562"/>
      <w:bookmarkStart w:id="441" w:name="_Toc12021470"/>
      <w:bookmarkStart w:id="442" w:name="_Toc20311582"/>
      <w:bookmarkStart w:id="443" w:name="_Toc26719407"/>
      <w:bookmarkStart w:id="444" w:name="_Toc29894840"/>
      <w:bookmarkStart w:id="445" w:name="_Toc29899139"/>
      <w:bookmarkStart w:id="446" w:name="_Toc29899557"/>
      <w:bookmarkStart w:id="447" w:name="_Toc29917294"/>
      <w:bookmarkStart w:id="448" w:name="_Toc36498168"/>
      <w:bookmarkStart w:id="449" w:name="_Toc45699194"/>
      <w:bookmarkStart w:id="450" w:name="_Toc114216067"/>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440"/>
      <w:bookmarkEnd w:id="441"/>
      <w:bookmarkEnd w:id="442"/>
      <w:bookmarkEnd w:id="443"/>
      <w:bookmarkEnd w:id="444"/>
      <w:bookmarkEnd w:id="445"/>
      <w:bookmarkEnd w:id="446"/>
      <w:bookmarkEnd w:id="447"/>
      <w:bookmarkEnd w:id="448"/>
      <w:bookmarkEnd w:id="449"/>
      <w:bookmarkEnd w:id="450"/>
    </w:p>
    <w:p w14:paraId="6683D8E3" w14:textId="46B82B26" w:rsidR="00C709FE" w:rsidRPr="00C06B59" w:rsidRDefault="00C709FE" w:rsidP="00C709FE">
      <w:pPr>
        <w:rPr>
          <w:rFonts w:cs="Arial"/>
          <w:lang w:eastAsia="zh-CN"/>
        </w:rPr>
      </w:pPr>
      <w:r w:rsidRPr="00C06B59">
        <w:rPr>
          <w:lang w:val="en-US" w:eastAsia="zh-CN"/>
        </w:rPr>
        <w:t xml:space="preserve">For a serving cell </w:t>
      </w:r>
      <m:oMath>
        <m:r>
          <w:rPr>
            <w:rFonts w:ascii="Cambria Math" w:hAnsi="Cambria Math"/>
          </w:rPr>
          <m:t>c</m:t>
        </m:r>
      </m:oMath>
      <w:r w:rsidRPr="00C06B59">
        <w:rPr>
          <w:lang w:val="en-US" w:eastAsia="zh-CN"/>
        </w:rPr>
        <w:t xml:space="preserve">, an active DL BWP, and an active UL BWP, as described </w:t>
      </w:r>
      <w:r w:rsidR="006F5F9E">
        <w:rPr>
          <w:lang w:val="en-US" w:eastAsia="zh-CN"/>
        </w:rPr>
        <w:t>in clause</w:t>
      </w:r>
      <w:r w:rsidRPr="00C06B59">
        <w:rPr>
          <w:lang w:val="en-US" w:eastAsia="zh-CN"/>
        </w:rPr>
        <w:t xml:space="preserve"> 12, the UE determines a 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 for which the UE can transmit corresponding HARQ-ACK information in a PUCCH in slot </w:t>
      </w:r>
      <m:oMath>
        <m:sSub>
          <m:sSubPr>
            <m:ctrlPr>
              <w:rPr>
                <w:rFonts w:ascii="Cambria Math" w:hAnsi="Cambria Math"/>
                <w:i/>
              </w:rPr>
            </m:ctrlPr>
          </m:sSubPr>
          <m:e>
            <m:r>
              <w:rPr>
                <w:rFonts w:ascii="Cambria Math" w:hAnsi="Cambria Math"/>
              </w:rPr>
              <m:t>n</m:t>
            </m:r>
          </m:e>
          <m:sub>
            <m:r>
              <w:rPr>
                <w:rFonts w:ascii="Cambria Math" w:hAnsi="Cambria Math"/>
              </w:rPr>
              <m:t>U</m:t>
            </m:r>
          </m:sub>
        </m:sSub>
      </m:oMath>
      <w:r w:rsidRPr="00C06B59">
        <w:rPr>
          <w:rFonts w:cs="Arial"/>
          <w:lang w:eastAsia="zh-CN"/>
        </w:rPr>
        <w:t xml:space="preserve">. If </w:t>
      </w:r>
      <w:r w:rsidRPr="00C06B59">
        <w:rPr>
          <w:lang w:val="en-US" w:eastAsia="zh-CN"/>
        </w:rPr>
        <w:t xml:space="preserve">serving cell </w:t>
      </w:r>
      <m:oMath>
        <m:r>
          <w:rPr>
            <w:rFonts w:ascii="Cambria Math" w:hAnsi="Cambria Math"/>
          </w:rPr>
          <m:t>c</m:t>
        </m:r>
      </m:oMath>
      <w:r w:rsidRPr="00C06B59">
        <w:rPr>
          <w:lang w:val="en-US" w:eastAsia="zh-CN"/>
        </w:rPr>
        <w:t xml:space="preserve"> is deactivated, the UE uses as the active DL BWP </w:t>
      </w:r>
      <w:r w:rsidRPr="00C06B59">
        <w:t xml:space="preserve">for determining the </w:t>
      </w:r>
      <w:r w:rsidRPr="00C06B59">
        <w:rPr>
          <w:lang w:val="en-US" w:eastAsia="zh-CN"/>
        </w:rPr>
        <w:t xml:space="preserve">set of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C06B59">
        <w:rPr>
          <w:rFonts w:cs="Arial"/>
          <w:lang w:eastAsia="zh-CN"/>
        </w:rPr>
        <w:t xml:space="preserve"> occasions for candidate PDSCH receptions</w:t>
      </w:r>
      <w:r w:rsidRPr="00C06B59">
        <w:rPr>
          <w:lang w:val="en-US" w:eastAsia="zh-CN"/>
        </w:rPr>
        <w:t xml:space="preserve"> a DL BWP provided by </w:t>
      </w:r>
      <w:r w:rsidRPr="00C06B59">
        <w:rPr>
          <w:i/>
          <w:iCs/>
        </w:rPr>
        <w:t>firstActiveDownlinkBWP</w:t>
      </w:r>
      <w:r w:rsidRPr="00C06B59">
        <w:rPr>
          <w:i/>
        </w:rPr>
        <w:t>-Id</w:t>
      </w:r>
      <w:r w:rsidRPr="00C06B59">
        <w:rPr>
          <w:rFonts w:cs="Arial"/>
          <w:lang w:eastAsia="zh-CN"/>
        </w:rPr>
        <w:t>. The determination is based:</w:t>
      </w:r>
    </w:p>
    <w:p w14:paraId="6B245F98" w14:textId="66F80020" w:rsidR="00C709FE" w:rsidRPr="006B25FE" w:rsidRDefault="00C709FE" w:rsidP="00C709FE">
      <w:pPr>
        <w:pStyle w:val="B1"/>
        <w:rPr>
          <w:lang w:val="en-GB"/>
        </w:rPr>
      </w:pPr>
      <w:r w:rsidRPr="00C06B59">
        <w:rPr>
          <w:lang w:eastAsia="zh-CN"/>
        </w:rPr>
        <w:lastRenderedPageBreak/>
        <w:t>a)</w:t>
      </w:r>
      <w:r w:rsidRPr="00C06B59">
        <w:rPr>
          <w:lang w:eastAsia="zh-CN"/>
        </w:rPr>
        <w:tab/>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C06B59">
        <w:rPr>
          <w:lang w:eastAsia="zh-CN"/>
        </w:rPr>
        <w:t xml:space="preserve"> associated</w:t>
      </w:r>
      <w:r w:rsidRPr="00C06B59">
        <w:rPr>
          <w:rFonts w:hint="eastAsia"/>
          <w:lang w:eastAsia="zh-CN"/>
        </w:rPr>
        <w:t xml:space="preserve"> with the active </w:t>
      </w:r>
      <w:r w:rsidRPr="00C06B59">
        <w:rPr>
          <w:lang w:val="en-US" w:eastAsia="zh-CN"/>
        </w:rPr>
        <w:t>U</w:t>
      </w:r>
      <w:r w:rsidRPr="00C06B59">
        <w:rPr>
          <w:rFonts w:hint="eastAsia"/>
          <w:lang w:eastAsia="zh-CN"/>
        </w:rPr>
        <w:t>L BWP</w:t>
      </w:r>
      <w:r w:rsidR="006B25FE">
        <w:rPr>
          <w:lang w:val="en-GB" w:eastAsia="zh-CN"/>
        </w:rPr>
        <w:t xml:space="preserve"> </w:t>
      </w:r>
      <w:r w:rsidR="006B25FE" w:rsidRPr="00647C89">
        <w:rPr>
          <w:lang w:val="en-US" w:eastAsia="zh-CN"/>
        </w:rPr>
        <w:t xml:space="preserve">on the primary cell or, if the PUCCH transmission is indicated by a DCI format to be on the </w:t>
      </w:r>
      <w:r w:rsidR="006B25FE" w:rsidRPr="00647C89">
        <w:t>PUCCH-sSCell</w:t>
      </w:r>
      <w:r w:rsidR="006B25FE" w:rsidRPr="00647C89">
        <w:rPr>
          <w:lang w:val="en-US"/>
        </w:rPr>
        <w:t xml:space="preserve"> as described in clause 9A, </w:t>
      </w:r>
      <w:r w:rsidR="006B25FE" w:rsidRPr="00647C89">
        <w:rPr>
          <w:lang w:eastAsia="zh-CN"/>
        </w:rPr>
        <w:t xml:space="preserve">on 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6B25FE" w:rsidRPr="00647C89">
        <w:rPr>
          <w:lang w:eastAsia="zh-CN"/>
        </w:rPr>
        <w:t xml:space="preserve"> associated</w:t>
      </w:r>
      <w:r w:rsidR="006B25FE" w:rsidRPr="00647C89">
        <w:rPr>
          <w:rFonts w:hint="eastAsia"/>
          <w:lang w:eastAsia="zh-CN"/>
        </w:rPr>
        <w:t xml:space="preserve"> with the active </w:t>
      </w:r>
      <w:r w:rsidR="006B25FE" w:rsidRPr="00647C89">
        <w:rPr>
          <w:lang w:val="en-US" w:eastAsia="zh-CN"/>
        </w:rPr>
        <w:t>U</w:t>
      </w:r>
      <w:r w:rsidR="006B25FE" w:rsidRPr="00647C89">
        <w:rPr>
          <w:rFonts w:hint="eastAsia"/>
          <w:lang w:eastAsia="zh-CN"/>
        </w:rPr>
        <w:t>L BWP</w:t>
      </w:r>
      <w:r w:rsidR="006B25FE" w:rsidRPr="00647C89">
        <w:rPr>
          <w:lang w:val="en-US" w:eastAsia="zh-CN"/>
        </w:rPr>
        <w:t xml:space="preserve"> on the </w:t>
      </w:r>
      <w:r w:rsidR="006B25FE" w:rsidRPr="00647C89">
        <w:t>PUCCH-sSCell</w:t>
      </w:r>
    </w:p>
    <w:p w14:paraId="301F2479" w14:textId="7283E6F2" w:rsidR="00D508B4" w:rsidRPr="00AE44D6" w:rsidRDefault="00EB100D" w:rsidP="00EB100D">
      <w:pPr>
        <w:pStyle w:val="B2"/>
      </w:pPr>
      <w:r>
        <w:rPr>
          <w:lang w:eastAsia="zh-CN"/>
        </w:rPr>
        <w:t>-</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w:t>
      </w:r>
      <w:r w:rsidR="00C709FE" w:rsidRPr="00C06B59">
        <w:rPr>
          <w:lang w:val="en-US" w:eastAsia="zh-CN"/>
        </w:rPr>
        <w:t xml:space="preserve">either </w:t>
      </w:r>
      <w:r w:rsidR="00D508B4">
        <w:rPr>
          <w:lang w:eastAsia="zh-CN"/>
        </w:rPr>
        <w:t xml:space="preserve">DCI format 1_1 </w:t>
      </w:r>
      <w:r w:rsidR="00C709FE" w:rsidRPr="00C06B59">
        <w:rPr>
          <w:lang w:val="en-US" w:eastAsia="zh-CN"/>
        </w:rPr>
        <w:t xml:space="preserve">or DCI format 1_2 </w:t>
      </w:r>
      <w:r w:rsidR="00EB4343" w:rsidRPr="00B06CC2">
        <w:rPr>
          <w:lang w:val="en-US" w:eastAsia="zh-CN"/>
        </w:rPr>
        <w:t>for</w:t>
      </w:r>
      <w:r w:rsidR="00D508B4" w:rsidRPr="00AE44D6">
        <w:rPr>
          <w:lang w:eastAsia="zh-CN"/>
        </w:rPr>
        <w:t xml:space="preserve"> serving cell </w:t>
      </w:r>
      <m:oMath>
        <m:r>
          <w:rPr>
            <w:rFonts w:ascii="Cambria Math" w:hAnsi="Cambria Math"/>
          </w:rPr>
          <m:t>c</m:t>
        </m:r>
      </m:oMath>
      <w:r w:rsidR="00D508B4" w:rsidRPr="00AE44D6">
        <w:rPr>
          <w:lang w:eastAsia="zh-CN"/>
        </w:rPr>
        <w:t>,</w:t>
      </w:r>
      <w:r w:rsidR="003510BA">
        <w:rPr>
          <w:lang w:val="en-GB" w:eastAsia="zh-CN"/>
        </w:rPr>
        <w:t xml:space="preserve"> </w:t>
      </w:r>
      <w:r w:rsidR="003510BA" w:rsidRPr="0088003C">
        <w:rPr>
          <w:lang w:eastAsia="zh-CN"/>
        </w:rPr>
        <w:t xml:space="preserve">or the active DL BWP for serving cell </w:t>
      </w:r>
      <m:oMath>
        <m:r>
          <w:rPr>
            <w:rFonts w:ascii="Cambria Math" w:hAnsi="Cambria Math"/>
          </w:rPr>
          <m:t>c</m:t>
        </m:r>
      </m:oMath>
      <w:r w:rsidR="003510BA" w:rsidRPr="0088003C">
        <w:rPr>
          <w:lang w:eastAsia="zh-CN"/>
        </w:rPr>
        <w:t xml:space="preserve"> is dormant BWP,</w:t>
      </w:r>
      <w:r w:rsidR="00D508B4" w:rsidRPr="00AE44D6">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w:t>
      </w:r>
      <w:r w:rsidR="00CC29A0" w:rsidRPr="00B27E56">
        <w:rPr>
          <w:lang w:val="en-US" w:eastAsia="zh-CN"/>
        </w:rPr>
        <w:t>for SCS configuration</w:t>
      </w:r>
      <w:r w:rsidR="00CC29A0">
        <w:rPr>
          <w:lang w:val="en-US" w:eastAsia="zh-CN"/>
        </w:rPr>
        <w:t xml:space="preserve"> of PUCCH transmission</w:t>
      </w:r>
      <w:r w:rsidR="00CC29A0" w:rsidRPr="00B27E56">
        <w:rPr>
          <w:lang w:val="en-US" w:eastAsia="zh-CN"/>
        </w:rPr>
        <w:t xml:space="preserve"> </w:t>
      </w:r>
      <m:oMath>
        <m:r>
          <w:rPr>
            <w:rFonts w:ascii="Cambria Math" w:hAnsi="Cambria Math"/>
            <w:lang w:val="en-US" w:eastAsia="zh-CN"/>
          </w:rPr>
          <m:t>μ≤3</m:t>
        </m:r>
      </m:oMath>
      <w:r w:rsidR="00CC29A0" w:rsidRPr="00B27E56">
        <w:rPr>
          <w:lang w:val="en-US" w:eastAsia="zh-CN"/>
        </w:rPr>
        <w:t>, {</w:t>
      </w:r>
      <w:r w:rsidR="00CC29A0" w:rsidRPr="00B27E56">
        <w:rPr>
          <w:iCs/>
        </w:rPr>
        <w:t xml:space="preserve">7, 8, 12, 16, 20, 24, 28, 32} for </w:t>
      </w:r>
      <m:oMath>
        <m:r>
          <w:rPr>
            <w:rFonts w:ascii="Cambria Math" w:hAnsi="Cambria Math"/>
            <w:lang w:val="en-US" w:eastAsia="zh-CN"/>
          </w:rPr>
          <m:t>μ=5</m:t>
        </m:r>
      </m:oMath>
      <w:r w:rsidR="00CC29A0" w:rsidRPr="00B27E56">
        <w:rPr>
          <w:lang w:val="en-US" w:eastAsia="zh-CN"/>
        </w:rPr>
        <w:t xml:space="preserve">, and </w:t>
      </w:r>
      <w:r w:rsidR="00CC29A0" w:rsidRPr="00B27E56">
        <w:rPr>
          <w:iCs/>
        </w:rPr>
        <w:t>{13, 16, 24, 32, 40, 48, 56, 64}</w:t>
      </w:r>
      <w:r w:rsidR="00CC29A0" w:rsidRPr="00B27E56">
        <w:rPr>
          <w:iCs/>
          <w:lang w:val="en-US"/>
        </w:rPr>
        <w:t xml:space="preserve"> for </w:t>
      </w:r>
      <m:oMath>
        <m:r>
          <w:rPr>
            <w:rFonts w:ascii="Cambria Math" w:hAnsi="Cambria Math"/>
            <w:lang w:val="en-US" w:eastAsia="zh-CN"/>
          </w:rPr>
          <m:t>μ=6</m:t>
        </m:r>
      </m:oMath>
    </w:p>
    <w:p w14:paraId="2DE1305A" w14:textId="370023B8" w:rsidR="00C709FE" w:rsidRPr="00C06B59" w:rsidRDefault="00EB100D" w:rsidP="00EB100D">
      <w:pPr>
        <w:pStyle w:val="B2"/>
        <w:rPr>
          <w:lang w:eastAsia="zh-CN"/>
        </w:rPr>
      </w:pPr>
      <w:r>
        <w:rPr>
          <w:lang w:eastAsia="zh-CN"/>
        </w:rPr>
        <w:t>-</w:t>
      </w:r>
      <w:r>
        <w:rPr>
          <w:lang w:eastAsia="zh-CN"/>
        </w:rPr>
        <w:tab/>
      </w:r>
      <w:r w:rsidR="00C709FE" w:rsidRPr="00C06B59">
        <w:rPr>
          <w:lang w:eastAsia="zh-CN"/>
        </w:rPr>
        <w:t xml:space="preserve">If the UE is configured to monitor PDCCH for DCI format 1_1 </w:t>
      </w:r>
      <w:r w:rsidR="00C709FE" w:rsidRPr="00C06B59">
        <w:rPr>
          <w:rFonts w:eastAsia="Gulim"/>
          <w:lang w:val="en-GB"/>
        </w:rPr>
        <w:t xml:space="preserve">and is not configured to monitor PDCCH for DCI format 1_2 </w:t>
      </w:r>
      <w:r w:rsidR="00C709FE" w:rsidRPr="00C06B59">
        <w:rPr>
          <w:lang w:val="en-US" w:eastAsia="zh-CN"/>
        </w:rPr>
        <w:t>for</w:t>
      </w:r>
      <w:r w:rsidR="00C709FE" w:rsidRPr="00C06B59">
        <w:rPr>
          <w:lang w:eastAsia="zh-CN"/>
        </w:rPr>
        <w:t xml:space="preserve"> serving cell </w:t>
      </w:r>
      <m:oMath>
        <m:r>
          <w:rPr>
            <w:rFonts w:ascii="Cambria Math" w:hAnsi="Cambria Math"/>
          </w:rPr>
          <m:t>c</m:t>
        </m:r>
      </m:oMath>
      <w:r w:rsidR="00C709FE" w:rsidRPr="00C06B59">
        <w:rPr>
          <w:lang w:eastAsia="zh-CN"/>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C709FE" w:rsidRPr="00C06B59">
        <w:rPr>
          <w:lang w:eastAsia="zh-CN"/>
        </w:rPr>
        <w:t xml:space="preserve"> is provided by </w:t>
      </w:r>
      <w:r w:rsidR="00C709FE" w:rsidRPr="00C06B59">
        <w:rPr>
          <w:i/>
        </w:rPr>
        <w:t>dl-DataToUL-ACK</w:t>
      </w:r>
      <w:r w:rsidR="00C709FE" w:rsidRPr="00C06B59">
        <w:rPr>
          <w:i/>
          <w:lang w:eastAsia="zh-CN"/>
        </w:rPr>
        <w:t xml:space="preserve"> </w:t>
      </w:r>
      <w:r w:rsidR="007051AC" w:rsidRPr="00A04CDF">
        <w:rPr>
          <w:rFonts w:eastAsia="Batang"/>
          <w:lang w:val="en-US"/>
        </w:rPr>
        <w:t xml:space="preserve">or </w:t>
      </w:r>
      <w:r w:rsidR="007051AC" w:rsidRPr="00A04CDF">
        <w:rPr>
          <w:rFonts w:eastAsia="Batang"/>
          <w:i/>
          <w:lang w:val="en-US"/>
        </w:rPr>
        <w:t>dl-DataToUL-ACK-r16</w:t>
      </w:r>
      <w:r w:rsidR="00B816A6" w:rsidRPr="0073699A">
        <w:rPr>
          <w:rFonts w:eastAsia="Malgun Gothic"/>
          <w:lang w:val="en-US" w:eastAsia="zh-CN"/>
        </w:rPr>
        <w:t xml:space="preserve"> </w:t>
      </w:r>
      <w:r w:rsidR="00B816A6">
        <w:rPr>
          <w:rFonts w:eastAsia="Malgun Gothic"/>
          <w:lang w:val="en-US" w:eastAsia="zh-CN"/>
        </w:rPr>
        <w:t xml:space="preserve">or </w:t>
      </w:r>
      <w:r w:rsidR="00B816A6">
        <w:rPr>
          <w:i/>
          <w:lang w:val="en-US"/>
        </w:rPr>
        <w:t>dl-DataToUL-ACK-r17</w:t>
      </w:r>
    </w:p>
    <w:p w14:paraId="3308AB1D" w14:textId="46356D40" w:rsidR="00C709FE" w:rsidRPr="00C06B59" w:rsidRDefault="00EB100D" w:rsidP="00EB100D">
      <w:pPr>
        <w:pStyle w:val="B2"/>
        <w:rPr>
          <w:rFonts w:eastAsia="Gulim"/>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1_2 and is not configured to monitor PDCCH for DCI format 1_1 </w:t>
      </w:r>
      <w:r w:rsidR="00C709FE" w:rsidRPr="00C06B59">
        <w:rPr>
          <w:rFonts w:eastAsia="Gulim"/>
        </w:rPr>
        <w:t>for</w:t>
      </w:r>
      <w:r w:rsidR="00C709FE" w:rsidRPr="00C06B59">
        <w:rPr>
          <w:rFonts w:eastAsia="Gulim"/>
          <w:lang w:val="en-GB"/>
        </w:rPr>
        <w:t xml:space="preserve"> 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01243375" w14:textId="5BCA1117" w:rsidR="007051AC" w:rsidRDefault="00EB100D" w:rsidP="007051AC">
      <w:pPr>
        <w:pStyle w:val="B2"/>
        <w:rPr>
          <w:rFonts w:eastAsia="Gulim"/>
          <w:i/>
          <w:iCs/>
        </w:rPr>
      </w:pPr>
      <w:r>
        <w:rPr>
          <w:rFonts w:eastAsia="Gulim"/>
          <w:lang w:val="en-GB"/>
        </w:rPr>
        <w:t>-</w:t>
      </w:r>
      <w:r>
        <w:rPr>
          <w:rFonts w:eastAsia="Gulim"/>
          <w:lang w:val="en-GB"/>
        </w:rPr>
        <w:tab/>
      </w:r>
      <w:r w:rsidR="00C709FE" w:rsidRPr="00C06B59">
        <w:rPr>
          <w:rFonts w:eastAsia="Gulim"/>
          <w:lang w:val="en-GB"/>
        </w:rPr>
        <w:t xml:space="preserve">If the UE is configured to monitor PDCCH for DCI format 1_1 and DCI format 1_2 </w:t>
      </w:r>
      <w:r w:rsidR="00C709FE" w:rsidRPr="00C06B59">
        <w:rPr>
          <w:rFonts w:eastAsia="Gulim"/>
        </w:rPr>
        <w:t xml:space="preserve">for </w:t>
      </w:r>
      <w:r w:rsidR="00C709FE" w:rsidRPr="00C06B59">
        <w:rPr>
          <w:rFonts w:eastAsia="Gulim"/>
          <w:lang w:val="en-GB"/>
        </w:rPr>
        <w:t xml:space="preserve">serving cell </w:t>
      </w:r>
      <m:oMath>
        <m:r>
          <w:rPr>
            <w:rFonts w:ascii="Cambria Math" w:hAnsi="Cambria Math"/>
          </w:rPr>
          <m:t>c</m:t>
        </m:r>
      </m:oMath>
      <w:r w:rsidR="00C709FE" w:rsidRPr="00C06B59">
        <w:rPr>
          <w:rFonts w:eastAsia="Gulim"/>
          <w:lang w:val="en-GB"/>
        </w:rP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00256F8F">
        <w:rPr>
          <w:rFonts w:eastAsia="Gulim"/>
          <w:lang w:val="en-GB"/>
        </w:rPr>
        <w:t xml:space="preserve"> </w:t>
      </w:r>
      <w:r w:rsidR="00C709FE" w:rsidRPr="00C06B59">
        <w:rPr>
          <w:rFonts w:eastAsia="Gulim"/>
          <w:lang w:val="en-GB"/>
        </w:rPr>
        <w:t xml:space="preserve">is provided by the union of </w:t>
      </w:r>
      <w:r w:rsidR="00C709FE" w:rsidRPr="00C06B59">
        <w:rPr>
          <w:rFonts w:eastAsia="Gulim"/>
          <w:i/>
          <w:iCs/>
          <w:lang w:val="en-GB"/>
        </w:rPr>
        <w:t xml:space="preserve">dl-DataToUL-ACK </w:t>
      </w:r>
      <w:r w:rsidR="007051AC" w:rsidRPr="00A04CDF">
        <w:rPr>
          <w:rFonts w:eastAsia="Batang"/>
          <w:lang w:val="en-US"/>
        </w:rPr>
        <w:t xml:space="preserve">or </w:t>
      </w:r>
      <w:r w:rsidR="007051AC" w:rsidRPr="00A04CDF">
        <w:rPr>
          <w:rFonts w:eastAsia="Batang"/>
          <w:i/>
          <w:lang w:val="en-US"/>
        </w:rPr>
        <w:t>dl-DataToUL-ACK-r16</w:t>
      </w:r>
      <w:r w:rsidR="007051AC">
        <w:rPr>
          <w:rFonts w:eastAsia="Batang"/>
          <w:i/>
          <w:lang w:val="en-U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sidR="00C709FE" w:rsidRPr="00C06B59">
        <w:rPr>
          <w:rFonts w:eastAsia="Gulim"/>
          <w:lang w:val="en-GB"/>
        </w:rPr>
        <w:t>and</w:t>
      </w:r>
      <w:r w:rsidR="00C709FE" w:rsidRPr="00C06B59">
        <w:rPr>
          <w:rFonts w:eastAsia="Gulim"/>
          <w:i/>
          <w:iCs/>
          <w:lang w:val="en-GB"/>
        </w:rPr>
        <w:t xml:space="preserve"> </w:t>
      </w:r>
      <w:r w:rsidR="00256F8F" w:rsidRPr="00C06B59">
        <w:rPr>
          <w:rFonts w:eastAsia="Gulim"/>
          <w:i/>
          <w:iCs/>
          <w:lang w:val="en-GB"/>
        </w:rPr>
        <w:t>dl-DataToUL-ACK-DCI</w:t>
      </w:r>
      <w:r w:rsidR="00256F8F">
        <w:rPr>
          <w:rFonts w:eastAsia="Gulim"/>
          <w:i/>
          <w:iCs/>
          <w:lang w:val="en-GB"/>
        </w:rPr>
        <w:t>-</w:t>
      </w:r>
      <w:r w:rsidR="00256F8F" w:rsidRPr="00C06B59">
        <w:rPr>
          <w:rFonts w:eastAsia="Gulim"/>
          <w:i/>
          <w:iCs/>
          <w:lang w:val="en-GB"/>
        </w:rPr>
        <w:t>1</w:t>
      </w:r>
      <w:r w:rsidR="00256F8F">
        <w:rPr>
          <w:rFonts w:eastAsia="Gulim"/>
          <w:i/>
          <w:iCs/>
          <w:lang w:val="en-GB"/>
        </w:rPr>
        <w:t>-</w:t>
      </w:r>
      <w:r w:rsidR="00256F8F" w:rsidRPr="00C06B59">
        <w:rPr>
          <w:rFonts w:eastAsia="Gulim"/>
          <w:i/>
          <w:iCs/>
          <w:lang w:val="en-GB"/>
        </w:rPr>
        <w:t>2</w:t>
      </w:r>
      <w:r w:rsidR="00C709FE" w:rsidRPr="00C06B59">
        <w:rPr>
          <w:rFonts w:eastAsia="Gulim"/>
          <w:i/>
          <w:iCs/>
          <w:lang w:val="en-GB"/>
        </w:rPr>
        <w:t xml:space="preserve"> </w:t>
      </w:r>
      <w:r w:rsidR="00B816A6">
        <w:rPr>
          <w:rFonts w:eastAsia="Gulim"/>
          <w:iCs/>
        </w:rPr>
        <w:t>o</w:t>
      </w:r>
      <w:r w:rsidR="00B816A6">
        <w:rPr>
          <w:rFonts w:eastAsia="Malgun Gothic"/>
          <w:lang w:val="en-US" w:eastAsia="zh-CN"/>
        </w:rPr>
        <w:t xml:space="preserve">r </w:t>
      </w:r>
      <w:r w:rsidR="00B816A6">
        <w:rPr>
          <w:rFonts w:eastAsia="Malgun Gothic"/>
          <w:i/>
        </w:rPr>
        <w:t>dl-DataToUL-ACK</w:t>
      </w:r>
      <w:r w:rsidR="00B816A6">
        <w:rPr>
          <w:rFonts w:eastAsia="Malgun Gothic"/>
          <w:i/>
          <w:lang w:val="en-US"/>
        </w:rPr>
        <w:t>-DCI-1-2</w:t>
      </w:r>
      <w:r w:rsidR="00B816A6">
        <w:rPr>
          <w:rFonts w:eastAsia="Malgun Gothic"/>
          <w:i/>
          <w:lang w:val="en-US" w:eastAsia="zh-CN"/>
        </w:rPr>
        <w:t>-r17</w:t>
      </w:r>
    </w:p>
    <w:p w14:paraId="6E9936C6" w14:textId="67BA2611" w:rsidR="00C709FE" w:rsidRDefault="007051AC" w:rsidP="007051AC">
      <w:pPr>
        <w:pStyle w:val="B2"/>
        <w:rPr>
          <w:rFonts w:eastAsia="Gulim"/>
          <w:i/>
          <w:iCs/>
          <w:lang w:val="en-GB"/>
        </w:rPr>
      </w:pPr>
      <w:r>
        <w:rPr>
          <w:rFonts w:eastAsia="Gulim"/>
        </w:rPr>
        <w:t>-</w:t>
      </w:r>
      <w:r>
        <w:rPr>
          <w:rFonts w:eastAsia="Gulim"/>
        </w:rPr>
        <w:tab/>
      </w:r>
      <w:r>
        <w:rPr>
          <w:rFonts w:eastAsia="Gulim"/>
          <w:iCs/>
        </w:rPr>
        <w:t xml:space="preserve">If </w:t>
      </w:r>
      <w:r w:rsidRPr="00A04CDF">
        <w:rPr>
          <w:rFonts w:eastAsia="Batang"/>
          <w:lang w:val="en-US"/>
        </w:rPr>
        <w:t>an inapplicable value in</w:t>
      </w:r>
      <w:r>
        <w:rPr>
          <w:rFonts w:eastAsia="Gulim"/>
          <w:iCs/>
        </w:rPr>
        <w:t xml:space="preserve"> </w:t>
      </w:r>
      <w:r>
        <w:rPr>
          <w:rFonts w:eastAsia="Gulim"/>
          <w:i/>
          <w:iCs/>
        </w:rPr>
        <w:t>dl-DataToUL-ACK-r16</w:t>
      </w:r>
      <w:r>
        <w:rPr>
          <w:rFonts w:eastAsia="Gulim"/>
          <w:iCs/>
        </w:rPr>
        <w:t xml:space="preserve"> </w:t>
      </w:r>
      <w:r w:rsidR="00B816A6">
        <w:rPr>
          <w:rFonts w:eastAsia="Malgun Gothic"/>
          <w:lang w:val="en-US" w:eastAsia="zh-CN"/>
        </w:rPr>
        <w:t xml:space="preserve">or </w:t>
      </w:r>
      <w:r w:rsidR="00B816A6">
        <w:rPr>
          <w:i/>
          <w:lang w:val="en-US"/>
        </w:rPr>
        <w:t>dl-DataToUL-ACK-r17</w:t>
      </w:r>
      <w:r w:rsidR="00B816A6" w:rsidRPr="0073699A">
        <w:rPr>
          <w:iCs/>
          <w:lang w:val="en-US"/>
        </w:rPr>
        <w:t xml:space="preserve"> </w:t>
      </w:r>
      <w:r>
        <w:rPr>
          <w:rFonts w:eastAsia="Gulim"/>
          <w:iCs/>
        </w:rPr>
        <w:t xml:space="preserve">is provided, the value is excluded from </w:t>
      </w:r>
      <m:oMath>
        <m:sSub>
          <m:sSubPr>
            <m:ctrlPr>
              <w:rPr>
                <w:rFonts w:ascii="Cambria Math" w:eastAsia="Batang" w:hAnsi="Cambria Math"/>
                <w:i/>
                <w:lang w:val="zh-CN"/>
              </w:rPr>
            </m:ctrlPr>
          </m:sSubPr>
          <m:e>
            <m:r>
              <w:rPr>
                <w:rFonts w:ascii="Cambria Math" w:eastAsia="Batang" w:hAnsi="Cambria Math"/>
                <w:lang w:val="zh-CN"/>
              </w:rPr>
              <m:t>K</m:t>
            </m:r>
          </m:e>
          <m:sub>
            <m:r>
              <w:rPr>
                <w:rFonts w:ascii="Cambria Math" w:eastAsia="Batang" w:hAnsi="Cambria Math"/>
                <w:lang w:val="en-US"/>
              </w:rPr>
              <m:t>1</m:t>
            </m:r>
          </m:sub>
        </m:sSub>
      </m:oMath>
    </w:p>
    <w:p w14:paraId="78B02487" w14:textId="253E9453" w:rsidR="00EB4343" w:rsidRPr="00B06CC2" w:rsidRDefault="00EB100D" w:rsidP="00EB100D">
      <w:pPr>
        <w:pStyle w:val="B2"/>
        <w:rPr>
          <w:rFonts w:eastAsia="Gulim"/>
          <w:lang w:val="en-GB"/>
        </w:rPr>
      </w:pPr>
      <w:r>
        <w:rPr>
          <w:rFonts w:eastAsia="Gulim"/>
          <w:lang w:val="en-GB"/>
        </w:rPr>
        <w:t>-</w:t>
      </w:r>
      <w:r>
        <w:rPr>
          <w:rFonts w:eastAsia="Gulim"/>
          <w:lang w:val="en-GB"/>
        </w:rPr>
        <w:tab/>
      </w:r>
      <w:r w:rsidR="00EB4343" w:rsidRPr="00B06CC2">
        <w:rPr>
          <w:rFonts w:eastAsia="Gulim"/>
          <w:lang w:val="en-GB"/>
        </w:rPr>
        <w:t xml:space="preserve">If the UE is configured to monitor PDCCH for multicast DCI formats </w:t>
      </w:r>
      <w:r w:rsidR="00EB4343" w:rsidRPr="00B06CC2">
        <w:rPr>
          <w:lang w:val="en-US" w:eastAsia="zh-CN"/>
        </w:rPr>
        <w:t>for</w:t>
      </w:r>
      <w:r w:rsidR="00EB4343" w:rsidRPr="00B06CC2">
        <w:rPr>
          <w:lang w:eastAsia="zh-CN"/>
        </w:rPr>
        <w:t xml:space="preserve"> serving cell </w:t>
      </w:r>
      <m:oMath>
        <m:r>
          <w:rPr>
            <w:rFonts w:ascii="Cambria Math" w:hAnsi="Cambria Math"/>
          </w:rPr>
          <m:t>c</m:t>
        </m:r>
      </m:oMath>
    </w:p>
    <w:p w14:paraId="18763B9E" w14:textId="4EF29D29" w:rsidR="00EB4343" w:rsidRDefault="00EB4343" w:rsidP="00EB4343">
      <w:pPr>
        <w:pStyle w:val="B3"/>
      </w:pPr>
      <w:r>
        <w:rPr>
          <w:lang w:eastAsia="ko-KR"/>
        </w:rPr>
        <w:t>-</w:t>
      </w:r>
      <w:r>
        <w:rPr>
          <w:lang w:eastAsia="ko-KR"/>
        </w:rPr>
        <w:tab/>
      </w:r>
      <w:r w:rsidR="00FD31D3">
        <w:rPr>
          <w:lang w:eastAsia="ko-KR"/>
        </w:rPr>
        <w:t xml:space="preserve">if </w:t>
      </w:r>
      <w:r w:rsidRPr="00B06CC2">
        <w:rPr>
          <w:lang w:val="en-US" w:eastAsia="ko-KR"/>
        </w:rPr>
        <w:t>the UE</w:t>
      </w:r>
      <w:r w:rsidRPr="00B06CC2">
        <w:t xml:space="preserve"> is not provided </w:t>
      </w:r>
      <w:r w:rsidRPr="00CD248E">
        <w:rPr>
          <w:i/>
          <w:iCs/>
        </w:rPr>
        <w:t>type1-Codebook-GenerationMode</w:t>
      </w:r>
      <w:r>
        <w:rPr>
          <w:i/>
          <w:iCs/>
        </w:rPr>
        <w:t xml:space="preserve"> = </w:t>
      </w:r>
      <w:r w:rsidR="005E3B15">
        <w:t>'</w:t>
      </w:r>
      <w:r w:rsidRPr="00CD248E">
        <w:t>mode1</w:t>
      </w:r>
      <w:r w:rsidR="005E3B15">
        <w:t>'</w:t>
      </w:r>
      <w:r w:rsidRPr="00B06CC2">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rPr>
          <w:lang w:eastAsia="zh-CN"/>
        </w:rPr>
        <w:t xml:space="preserve"> is additionally provided </w:t>
      </w:r>
      <w:r w:rsidRPr="00B06CC2">
        <w:t>by the union of</w:t>
      </w:r>
      <w:r w:rsidR="00DC2017">
        <w:t xml:space="preserve"> </w:t>
      </w:r>
      <w:r w:rsidR="00DC2017" w:rsidRPr="0088027F">
        <w:rPr>
          <w:i/>
          <w:iCs/>
        </w:rPr>
        <w:t xml:space="preserve">dl-DataToUL-ACK from pucch-ConfigurationListMulticast1 or pucch-ConfigurationListMulticast2 </w:t>
      </w:r>
      <w:r w:rsidR="00DC2017" w:rsidRPr="0088027F">
        <w:rPr>
          <w:iCs/>
        </w:rPr>
        <w:t>and</w:t>
      </w:r>
      <w:r w:rsidRPr="00B06CC2">
        <w:t xml:space="preserve"> </w:t>
      </w:r>
      <w:r w:rsidRPr="00B06CC2">
        <w:rPr>
          <w:i/>
          <w:iCs/>
        </w:rPr>
        <w:t>dl-DataToUL-ACK</w:t>
      </w:r>
      <w:r>
        <w:rPr>
          <w:i/>
          <w:iCs/>
        </w:rPr>
        <w:t>-ForDCI Format4_1</w:t>
      </w:r>
    </w:p>
    <w:p w14:paraId="0AD9D785" w14:textId="543B92D3" w:rsidR="00EB4343" w:rsidRPr="00B06CC2" w:rsidRDefault="00EB4343" w:rsidP="00EB4343">
      <w:pPr>
        <w:pStyle w:val="B4"/>
      </w:pPr>
      <w:r>
        <w:rPr>
          <w:lang w:eastAsia="ko-KR"/>
        </w:rPr>
        <w:t>-</w:t>
      </w:r>
      <w:r>
        <w:rPr>
          <w:lang w:eastAsia="ko-KR"/>
        </w:rPr>
        <w:tab/>
      </w:r>
      <w:r w:rsidR="00FD31D3">
        <w:rPr>
          <w:lang w:eastAsia="ko-KR"/>
        </w:rPr>
        <w:t xml:space="preserve">if </w:t>
      </w:r>
      <w:r w:rsidRPr="00B06CC2">
        <w:rPr>
          <w:lang w:val="en-US" w:eastAsia="ko-KR"/>
        </w:rPr>
        <w:t>the UE</w:t>
      </w:r>
      <w:r w:rsidRPr="00B06CC2">
        <w:t xml:space="preserve"> </w:t>
      </w:r>
      <w:r>
        <w:t xml:space="preserve">is not provided </w:t>
      </w:r>
      <w:r w:rsidRPr="00B06CC2">
        <w:rPr>
          <w:i/>
          <w:iCs/>
        </w:rPr>
        <w:t>dl-DataToUL-ACK</w:t>
      </w:r>
      <w:r>
        <w:rPr>
          <w:i/>
          <w:iCs/>
        </w:rPr>
        <w:t>-ForDCI Format4_1</w:t>
      </w:r>
      <w:r>
        <w:t xml:space="preserve">,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rPr>
          <w:lang w:eastAsia="zh-CN"/>
        </w:rPr>
        <w:t xml:space="preserve"> is provided by </w:t>
      </w:r>
      <w:r w:rsidR="00DC2017">
        <w:rPr>
          <w:lang w:eastAsia="zh-CN"/>
        </w:rPr>
        <w:t xml:space="preserve">the </w:t>
      </w:r>
      <w:r w:rsidR="00DC2017" w:rsidRPr="0088027F">
        <w:rPr>
          <w:lang w:eastAsia="zh-CN"/>
        </w:rPr>
        <w:t xml:space="preserve">union of </w:t>
      </w:r>
      <w:r w:rsidR="00DC2017" w:rsidRPr="0088027F">
        <w:rPr>
          <w:i/>
          <w:iCs/>
          <w:lang w:eastAsia="zh-CN"/>
        </w:rPr>
        <w:t xml:space="preserve">dl-DataToUL-ACK from pucch-ConfigurationListMulticast1 or pucch-ConfigurationListMulticast2 </w:t>
      </w:r>
      <w:r w:rsidR="00DC2017" w:rsidRPr="0088027F">
        <w:rPr>
          <w:iCs/>
          <w:lang w:eastAsia="zh-CN"/>
        </w:rPr>
        <w:t>and</w:t>
      </w:r>
      <w:r w:rsidR="00DC2017" w:rsidRPr="0088027F">
        <w:rPr>
          <w:lang w:eastAsia="zh-CN"/>
        </w:rPr>
        <w:t xml:space="preserve"> </w:t>
      </w:r>
      <w:r w:rsidRPr="00B06CC2">
        <w:rPr>
          <w:lang w:eastAsia="zh-CN"/>
        </w:rPr>
        <w:t>the slot timing values {1, 2, 3, 4, 5, 6, 7, 8}</w:t>
      </w:r>
      <w:r>
        <w:t xml:space="preserve"> </w:t>
      </w:r>
    </w:p>
    <w:p w14:paraId="622DC8DB" w14:textId="4C840B7B" w:rsidR="00EB4343" w:rsidRPr="00B06CC2" w:rsidRDefault="00EB4343" w:rsidP="00EB4343">
      <w:pPr>
        <w:pStyle w:val="B3"/>
      </w:pPr>
      <w:r>
        <w:rPr>
          <w:lang w:eastAsia="ko-KR"/>
        </w:rPr>
        <w:t>-</w:t>
      </w:r>
      <w:r>
        <w:rPr>
          <w:lang w:eastAsia="ko-KR"/>
        </w:rPr>
        <w:tab/>
      </w:r>
      <w:r w:rsidR="00FD31D3">
        <w:rPr>
          <w:lang w:eastAsia="ko-KR"/>
        </w:rPr>
        <w:t xml:space="preserve">if </w:t>
      </w:r>
      <w:r w:rsidRPr="00B06CC2">
        <w:rPr>
          <w:lang w:val="en-US" w:eastAsia="ko-KR"/>
        </w:rPr>
        <w:t>the UE</w:t>
      </w:r>
      <w:r w:rsidRPr="00B06CC2">
        <w:t xml:space="preserve"> is provided </w:t>
      </w:r>
      <w:r w:rsidRPr="00CD248E">
        <w:rPr>
          <w:i/>
          <w:iCs/>
        </w:rPr>
        <w:t>type1-Codebook-GenerationMode</w:t>
      </w:r>
      <w:r>
        <w:rPr>
          <w:i/>
          <w:iCs/>
        </w:rPr>
        <w:t xml:space="preserve"> = </w:t>
      </w:r>
      <w:r w:rsidR="005E3B15">
        <w:t>'</w:t>
      </w:r>
      <w:r w:rsidRPr="00CD248E">
        <w:t>mode1</w:t>
      </w:r>
      <w:r w:rsidR="005E3B15">
        <w:t>'</w:t>
      </w:r>
      <w:r w:rsidRPr="00B06CC2">
        <w:t>, the UE</w:t>
      </w:r>
    </w:p>
    <w:p w14:paraId="7B255158" w14:textId="2C96F9CC" w:rsidR="00EB4343" w:rsidRPr="00EB4343" w:rsidRDefault="00EB4343" w:rsidP="00EB4343">
      <w:pPr>
        <w:pStyle w:val="B4"/>
        <w:rPr>
          <w:lang w:val="en-US"/>
        </w:rPr>
      </w:pPr>
      <w:r>
        <w:rPr>
          <w:lang w:val="en-US" w:eastAsia="ko-KR"/>
        </w:rPr>
        <w:t>-</w:t>
      </w:r>
      <w:r>
        <w:rPr>
          <w:lang w:val="en-US" w:eastAsia="ko-KR"/>
        </w:rPr>
        <w:tab/>
      </w:r>
      <w:r w:rsidRPr="00B06CC2">
        <w:rPr>
          <w:lang w:val="en-US" w:eastAsia="ko-KR"/>
        </w:rPr>
        <w:t xml:space="preserve">determines a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B06CC2">
        <w:rPr>
          <w:lang w:val="en-US"/>
        </w:rPr>
        <w:t xml:space="preserve">, where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oMath>
      <w:r w:rsidRPr="00B06CC2">
        <w:rPr>
          <w:lang w:val="en-US"/>
        </w:rPr>
        <w:t xml:space="preserve"> is a</w:t>
      </w:r>
      <w:r w:rsidRPr="00B06CC2">
        <w:rPr>
          <w:lang w:eastAsia="zh-CN"/>
        </w:rPr>
        <w:t xml:space="preserve"> set of slot timing values </w:t>
      </w:r>
      <w:r w:rsidRPr="00B06CC2">
        <w:rPr>
          <w:lang w:val="en-US"/>
        </w:rPr>
        <w:t xml:space="preserve">for the multicast DCI formats, a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and a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p>
    <w:p w14:paraId="5F430ED7" w14:textId="77777777" w:rsidR="00EB4343" w:rsidRDefault="00C709FE" w:rsidP="00C709FE">
      <w:pPr>
        <w:pStyle w:val="B1"/>
      </w:pPr>
      <w:r w:rsidRPr="00C06B59">
        <w:rPr>
          <w:lang w:eastAsia="zh-CN"/>
        </w:rPr>
        <w:t>b)</w:t>
      </w:r>
      <w:r w:rsidRPr="00C06B59">
        <w:rPr>
          <w:lang w:eastAsia="zh-CN"/>
        </w:rPr>
        <w:tab/>
        <w:t xml:space="preserve">on a set of row indexes </w:t>
      </w:r>
      <m:oMath>
        <m:r>
          <w:rPr>
            <w:rFonts w:ascii="Cambria Math" w:hAnsi="Cambria Math"/>
          </w:rPr>
          <m:t>R</m:t>
        </m:r>
      </m:oMath>
      <w:r w:rsidRPr="00C06B59">
        <w:rPr>
          <w:lang w:val="en-US" w:eastAsia="zh-CN"/>
        </w:rPr>
        <w:t xml:space="preserve"> </w:t>
      </w:r>
      <w:r w:rsidRPr="00C06B59">
        <w:rPr>
          <w:lang w:eastAsia="zh-CN"/>
        </w:rPr>
        <w:t>of a table</w:t>
      </w:r>
      <w:r w:rsidRPr="00C06B59">
        <w:rPr>
          <w:lang w:val="en-US" w:eastAsia="zh-CN"/>
        </w:rPr>
        <w:t xml:space="preserve"> that is </w:t>
      </w:r>
      <w:r w:rsidRPr="00C06B59">
        <w:rPr>
          <w:rFonts w:hint="eastAsia"/>
          <w:lang w:eastAsia="zh-CN"/>
        </w:rPr>
        <w:t xml:space="preserve">associated with the </w:t>
      </w:r>
      <w:r w:rsidRPr="00C06B59">
        <w:rPr>
          <w:lang w:eastAsia="zh-CN"/>
        </w:rPr>
        <w:t>active</w:t>
      </w:r>
      <w:r w:rsidRPr="00C06B59">
        <w:rPr>
          <w:rFonts w:hint="eastAsia"/>
          <w:lang w:eastAsia="zh-CN"/>
        </w:rPr>
        <w:t xml:space="preserve"> DL BWP </w:t>
      </w:r>
      <w:r w:rsidRPr="00C06B59">
        <w:rPr>
          <w:lang w:eastAsia="zh-CN"/>
        </w:rPr>
        <w:t xml:space="preserve">and defining respective sets of slot </w:t>
      </w:r>
      <w:r w:rsidRPr="00C06B59">
        <w:t xml:space="preserve">offsets </w:t>
      </w:r>
      <m:oMath>
        <m:sSub>
          <m:sSubPr>
            <m:ctrlPr>
              <w:rPr>
                <w:rFonts w:ascii="Cambria Math" w:hAnsi="Cambria Math"/>
                <w:i/>
              </w:rPr>
            </m:ctrlPr>
          </m:sSubPr>
          <m:e>
            <m:r>
              <w:rPr>
                <w:rFonts w:ascii="Cambria Math" w:hAnsi="Cambria Math"/>
              </w:rPr>
              <m:t>K</m:t>
            </m:r>
          </m:e>
          <m:sub>
            <m:r>
              <w:rPr>
                <w:rFonts w:ascii="Cambria Math" w:hAnsi="Cambria Math"/>
              </w:rPr>
              <m:t>0</m:t>
            </m:r>
          </m:sub>
        </m:sSub>
      </m:oMath>
      <w:r w:rsidRPr="00C06B59">
        <w:t xml:space="preserve">, start and length indicators </w:t>
      </w:r>
      <w:r w:rsidRPr="00C06B59">
        <w:rPr>
          <w:i/>
        </w:rPr>
        <w:t>SLIV</w:t>
      </w:r>
      <w:r w:rsidRPr="00C06B59">
        <w:t>, and PDSCH mapping types for PDSCH reception</w:t>
      </w:r>
      <w:r w:rsidRPr="00C06B59">
        <w:rPr>
          <w:lang w:eastAsia="zh-CN"/>
        </w:rPr>
        <w:t xml:space="preserve"> as described in [6, TS 38.214]</w:t>
      </w:r>
      <w:r w:rsidRPr="00C06B59">
        <w:rPr>
          <w:lang w:val="en-US" w:eastAsia="zh-CN"/>
        </w:rPr>
        <w:t xml:space="preserve">, </w:t>
      </w:r>
      <w:r w:rsidRPr="00C06B59">
        <w:t xml:space="preserve">where the row indexes </w:t>
      </w:r>
      <m:oMath>
        <m:r>
          <w:rPr>
            <w:rFonts w:ascii="Cambria Math" w:hAnsi="Cambria Math"/>
          </w:rPr>
          <m:t>R</m:t>
        </m:r>
      </m:oMath>
      <w:r w:rsidRPr="00C06B59">
        <w:t xml:space="preserve"> of the table are provided by </w:t>
      </w:r>
    </w:p>
    <w:p w14:paraId="7B680BA3" w14:textId="00B94282" w:rsidR="0082041F" w:rsidRPr="00B06CC2" w:rsidRDefault="0082041F" w:rsidP="0082041F">
      <w:pPr>
        <w:pStyle w:val="B3"/>
        <w:rPr>
          <w:lang w:val="en-US" w:eastAsia="zh-CN"/>
        </w:rPr>
      </w:pPr>
      <w:r>
        <w:t>-</w:t>
      </w:r>
      <w:r>
        <w:tab/>
      </w:r>
      <w:r w:rsidR="00C709FE" w:rsidRPr="00C06B59">
        <w:t xml:space="preserve">the union of row indexes of time domain resource allocation tables for DCI formats the UE is configured to monitor PDCCH for serving cell </w:t>
      </w:r>
      <m:oMath>
        <m:r>
          <w:rPr>
            <w:rFonts w:ascii="Cambria Math" w:hAnsi="Cambria Math"/>
          </w:rPr>
          <m:t>c</m:t>
        </m:r>
      </m:oMath>
      <w:r>
        <w:t xml:space="preserve"> </w:t>
      </w:r>
      <w:r w:rsidRPr="00B06CC2">
        <w:rPr>
          <w:lang w:val="en-US"/>
        </w:rPr>
        <w:t>if</w:t>
      </w:r>
      <w:r w:rsidRPr="00B06CC2">
        <w:rPr>
          <w:rFonts w:eastAsia="Gulim"/>
        </w:rPr>
        <w:t xml:space="preserve"> the UE is not configured to monitor PDCCH for multicast DCI formats </w:t>
      </w:r>
      <w:r w:rsidRPr="00B06CC2">
        <w:rPr>
          <w:lang w:val="en-US" w:eastAsia="zh-CN"/>
        </w:rPr>
        <w:t>for</w:t>
      </w:r>
      <w:r w:rsidRPr="00B06CC2">
        <w:rPr>
          <w:lang w:eastAsia="zh-CN"/>
        </w:rPr>
        <w:t xml:space="preserve"> serving cell </w:t>
      </w:r>
      <m:oMath>
        <m:r>
          <w:rPr>
            <w:rFonts w:ascii="Cambria Math" w:hAnsi="Cambria Math"/>
          </w:rPr>
          <m:t>c</m:t>
        </m:r>
      </m:oMath>
      <w:r w:rsidRPr="00B06CC2">
        <w:rPr>
          <w:rFonts w:eastAsia="Gulim"/>
        </w:rPr>
        <w:t xml:space="preserve">, or is not provided </w:t>
      </w:r>
      <w:r w:rsidRPr="00CD248E">
        <w:rPr>
          <w:rFonts w:eastAsia="Gulim"/>
          <w:i/>
          <w:iCs/>
        </w:rPr>
        <w:t>type1-Codebook-GenerationMode</w:t>
      </w:r>
      <w:r>
        <w:rPr>
          <w:rFonts w:eastAsia="Gulim"/>
          <w:i/>
          <w:iCs/>
        </w:rPr>
        <w:t xml:space="preserve"> = </w:t>
      </w:r>
      <w:r w:rsidR="005E3B15">
        <w:rPr>
          <w:rFonts w:eastAsia="Gulim"/>
        </w:rPr>
        <w:t>'</w:t>
      </w:r>
      <w:r w:rsidRPr="00CD248E">
        <w:rPr>
          <w:rFonts w:eastAsia="Gulim"/>
        </w:rPr>
        <w:t>mode1</w:t>
      </w:r>
      <w:r w:rsidR="005E3B15">
        <w:rPr>
          <w:rFonts w:eastAsia="Gulim"/>
        </w:rPr>
        <w:t>'</w:t>
      </w:r>
      <w:r w:rsidRPr="00B06CC2">
        <w:rPr>
          <w:rFonts w:eastAsia="Gulim"/>
        </w:rPr>
        <w:t xml:space="preserve">, or, if any, for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w:t>
      </w:r>
    </w:p>
    <w:p w14:paraId="61936C9A" w14:textId="24F761B6" w:rsidR="0082041F" w:rsidRDefault="0082041F" w:rsidP="0082041F">
      <w:pPr>
        <w:pStyle w:val="B3"/>
        <w:rPr>
          <w:lang w:val="en-US" w:eastAsia="zh-CN"/>
        </w:rPr>
      </w:pPr>
      <w:r>
        <w:t>-</w:t>
      </w:r>
      <w:r>
        <w:tab/>
      </w:r>
      <w:r w:rsidRPr="00B06CC2">
        <w:t xml:space="preserve">the union of row indexes of time domain resource allocation tables for DCI format </w:t>
      </w:r>
      <w:r w:rsidRPr="00B06CC2">
        <w:rPr>
          <w:lang w:val="en-US"/>
        </w:rPr>
        <w:t xml:space="preserve">1_0 and/or DCI format 1_1 and/or DCI format 1_2 </w:t>
      </w:r>
      <w:r w:rsidRPr="00B06CC2">
        <w:t xml:space="preserve">for serving cell </w:t>
      </w:r>
      <m:oMath>
        <m:r>
          <w:rPr>
            <w:rFonts w:ascii="Cambria Math" w:hAnsi="Cambria Math"/>
          </w:rPr>
          <m:t>c</m:t>
        </m:r>
      </m:oMath>
      <w:r w:rsidRPr="00B06CC2">
        <w:rPr>
          <w:lang w:val="en-US"/>
        </w:rPr>
        <w:t xml:space="preserve"> for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eastAsia="zh-CN"/>
        </w:rPr>
        <w:t xml:space="preserve"> </w:t>
      </w:r>
      <w:r w:rsidRPr="00B06CC2">
        <w:rPr>
          <w:lang w:val="en-US" w:eastAsia="zh-CN"/>
        </w:rPr>
        <w:t>set, if any</w:t>
      </w:r>
    </w:p>
    <w:p w14:paraId="0D94C0FE" w14:textId="1E0F8D41" w:rsidR="0082041F" w:rsidRPr="0082041F" w:rsidRDefault="0082041F" w:rsidP="0082041F">
      <w:pPr>
        <w:pStyle w:val="B3"/>
        <w:rPr>
          <w:lang w:val="en-US" w:eastAsia="zh-CN"/>
        </w:rPr>
      </w:pPr>
      <w:r>
        <w:t>-</w:t>
      </w:r>
      <w:r>
        <w:tab/>
      </w:r>
      <w:r w:rsidRPr="00B06CC2">
        <w:t xml:space="preserve">the union of row indexes of time domain resource allocation tables for </w:t>
      </w:r>
      <w:r w:rsidRPr="00B06CC2">
        <w:rPr>
          <w:lang w:val="en-US"/>
        </w:rPr>
        <w:t xml:space="preserve">multicast </w:t>
      </w:r>
      <w:r w:rsidRPr="00B06CC2">
        <w:t xml:space="preserve">DCI formats the UE is configured to monitor PDCCH for serving cell </w:t>
      </w:r>
      <m:oMath>
        <m:r>
          <w:rPr>
            <w:rFonts w:ascii="Cambria Math" w:hAnsi="Cambria Math"/>
          </w:rPr>
          <m:t>c</m:t>
        </m:r>
      </m:oMath>
      <w:r w:rsidRPr="00B06CC2">
        <w:rPr>
          <w:lang w:val="en-US"/>
        </w:rPr>
        <w:t xml:space="preserve"> for the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eastAsia="zh-CN"/>
        </w:rPr>
        <w:t xml:space="preserve"> </w:t>
      </w:r>
      <w:r w:rsidRPr="00B06CC2">
        <w:rPr>
          <w:lang w:val="en-US" w:eastAsia="zh-CN"/>
        </w:rPr>
        <w:t>set, if any</w:t>
      </w:r>
    </w:p>
    <w:p w14:paraId="5F2721B4" w14:textId="52C2DF29" w:rsidR="00C709FE" w:rsidRPr="00C06B59" w:rsidRDefault="00EB100D" w:rsidP="00C709FE">
      <w:pPr>
        <w:pStyle w:val="B2"/>
        <w:rPr>
          <w:lang w:eastAsia="zh-CN"/>
        </w:rPr>
      </w:pPr>
      <w:r>
        <w:rPr>
          <w:lang w:val="en-GB" w:eastAsia="zh-CN"/>
        </w:rPr>
        <w:t>-</w:t>
      </w:r>
      <w:r w:rsidR="00C709FE" w:rsidRPr="00C06B59">
        <w:rPr>
          <w:lang w:eastAsia="zh-CN"/>
        </w:rPr>
        <w:tab/>
      </w:r>
      <w:r w:rsidR="00C709FE" w:rsidRPr="00C06B59">
        <w:rPr>
          <w:lang w:val="de-AT"/>
        </w:rPr>
        <w:t xml:space="preserve">if </w:t>
      </w:r>
      <w:r w:rsidR="00C709FE" w:rsidRPr="00C06B59">
        <w:t xml:space="preserve">the UE is </w:t>
      </w:r>
      <w:r w:rsidR="00C709FE" w:rsidRPr="00C06B59">
        <w:rPr>
          <w:lang w:val="de-AT"/>
        </w:rPr>
        <w:t xml:space="preserve">provided </w:t>
      </w:r>
      <w:r w:rsidR="002F629C" w:rsidRPr="00877667">
        <w:rPr>
          <w:i/>
          <w:iCs/>
        </w:rPr>
        <w:t>referenceOfSLIVDCI-1-2</w:t>
      </w:r>
      <w:r w:rsidR="00C709FE" w:rsidRPr="00C06B59">
        <w:rPr>
          <w:lang w:val="de-AT"/>
        </w:rPr>
        <w:t xml:space="preserve">, for </w:t>
      </w:r>
      <w:r w:rsidR="00C709FE" w:rsidRPr="00C06B59">
        <w:t xml:space="preserve">each row index </w:t>
      </w:r>
      <w:r w:rsidR="00C709FE" w:rsidRPr="00C06B59">
        <w:rPr>
          <w:lang w:val="de-AT"/>
        </w:rPr>
        <w:t xml:space="preserve">with </w:t>
      </w:r>
      <w:r w:rsidR="00C709FE" w:rsidRPr="00C06B59">
        <w:t>slot offset</w:t>
      </w:r>
      <w:r w:rsidR="00C709FE" w:rsidRPr="00C06B59">
        <w:rPr>
          <w:i/>
        </w:rPr>
        <w:t xml:space="preserve"> </w:t>
      </w:r>
      <m:oMath>
        <m:sSub>
          <m:sSubPr>
            <m:ctrlPr>
              <w:rPr>
                <w:rFonts w:ascii="Cambria Math" w:hAnsi="Cambria Math"/>
                <w:i/>
              </w:rPr>
            </m:ctrlPr>
          </m:sSubPr>
          <m:e>
            <m:r>
              <w:rPr>
                <w:rFonts w:ascii="Cambria Math" w:hAnsi="Cambria Math"/>
              </w:rPr>
              <m:t>K</m:t>
            </m:r>
          </m:e>
          <m:sub>
            <m:r>
              <w:rPr>
                <w:rFonts w:ascii="Cambria Math" w:hAnsi="Cambria Math"/>
              </w:rPr>
              <m:t>0</m:t>
            </m:r>
          </m:sub>
        </m:sSub>
        <m:r>
          <w:rPr>
            <w:rFonts w:ascii="Cambria Math" w:hAnsi="Cambria Math"/>
          </w:rPr>
          <m:t>=0</m:t>
        </m:r>
      </m:oMath>
      <w:r w:rsidR="00C709FE" w:rsidRPr="00C06B59">
        <w:t xml:space="preserve"> and PDSCH mapping Type B in a set of row indexes of a table </w:t>
      </w:r>
      <w:r w:rsidR="00C709FE" w:rsidRPr="00C06B59">
        <w:rPr>
          <w:lang w:val="en-US"/>
        </w:rPr>
        <w:t xml:space="preserve">for DCI format 1_2 </w:t>
      </w:r>
      <w:r w:rsidR="00C709FE" w:rsidRPr="00C06B59">
        <w:t>[6, TS 38.214],</w:t>
      </w:r>
      <w:r w:rsidR="00C709FE" w:rsidRPr="00C06B59">
        <w:rPr>
          <w:lang w:val="de-AT"/>
        </w:rPr>
        <w:t xml:space="preserve"> for </w:t>
      </w:r>
      <w:r w:rsidR="00273DEF">
        <w:rPr>
          <w:lang w:val="de-AT"/>
        </w:rPr>
        <w:t>any</w:t>
      </w:r>
      <w:r w:rsidR="00C709FE" w:rsidRPr="00C06B59">
        <w:rPr>
          <w:lang w:val="de-AT"/>
        </w:rPr>
        <w:t xml:space="preserve"> PDCCH monitoring occasion </w:t>
      </w:r>
      <w:r w:rsidR="00273DEF">
        <w:rPr>
          <w:lang w:val="de-AT"/>
        </w:rPr>
        <w:t>in any slot</w:t>
      </w:r>
      <w:r w:rsidR="00C709FE" w:rsidRPr="00C06B59">
        <w:rPr>
          <w:lang w:val="de-AT"/>
        </w:rPr>
        <w:t xml:space="preserve"> where the UE monitors PDCCH for DCI format 1_2 and with starting symbol </w:t>
      </w:r>
      <m:oMath>
        <m:sSub>
          <m:sSubPr>
            <m:ctrlPr>
              <w:rPr>
                <w:rFonts w:ascii="Cambria Math" w:hAnsi="Cambria Math"/>
                <w:i/>
              </w:rPr>
            </m:ctrlPr>
          </m:sSubPr>
          <m:e>
            <m:r>
              <w:rPr>
                <w:rFonts w:ascii="Cambria Math" w:hAnsi="Cambria Math"/>
              </w:rPr>
              <m:t>S</m:t>
            </m:r>
          </m:e>
          <m:sub>
            <m:r>
              <w:rPr>
                <w:rFonts w:ascii="Cambria Math" w:hAnsi="Cambria Math"/>
              </w:rPr>
              <m:t>0</m:t>
            </m:r>
          </m:sub>
        </m:sSub>
        <m:r>
          <w:rPr>
            <w:rFonts w:ascii="Cambria Math" w:hAnsi="Cambria Math"/>
          </w:rPr>
          <m:t>&gt;0</m:t>
        </m:r>
      </m:oMath>
      <w:r w:rsidR="00C709FE" w:rsidRPr="00C06B59">
        <w:rPr>
          <w:lang w:val="de-AT"/>
        </w:rPr>
        <w:t xml:space="preserve">, if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+L≤14</m:t>
        </m:r>
      </m:oMath>
      <w:r w:rsidR="00C709FE" w:rsidRPr="00C06B59">
        <w:rPr>
          <w:lang w:eastAsia="ja-JP"/>
        </w:rPr>
        <w:t xml:space="preserve"> for normal cyclic prefix and </w:t>
      </w:r>
      <m:oMath>
        <m:sSub>
          <m:sSubPr>
            <m:ctrlPr>
              <w:rPr>
                <w:rFonts w:ascii="Cambria Math" w:hAnsi="Cambria Math"/>
                <w:i/>
              </w:rPr>
            </m:ctrlPr>
          </m:sSubPr>
          <m:e>
            <m:r>
              <w:rPr>
                <w:rFonts w:ascii="Cambria Math" w:hAnsi="Cambria Math"/>
              </w:rPr>
              <m:t>S+S</m:t>
            </m:r>
          </m:e>
          <m:sub>
            <m:r>
              <w:rPr>
                <w:rFonts w:ascii="Cambria Math" w:hAnsi="Cambria Math"/>
              </w:rPr>
              <m:t>0</m:t>
            </m:r>
          </m:sub>
        </m:sSub>
        <m:r>
          <w:rPr>
            <w:rFonts w:ascii="Cambria Math" w:hAnsi="Cambria Math"/>
          </w:rPr>
          <m:t>+L≤12</m:t>
        </m:r>
      </m:oMath>
      <w:r w:rsidR="00C709FE" w:rsidRPr="00C06B59">
        <w:rPr>
          <w:lang w:eastAsia="ja-JP"/>
        </w:rPr>
        <w:t xml:space="preserve">  for extended cyclic prefix</w:t>
      </w:r>
      <w:r w:rsidR="00C709FE" w:rsidRPr="00C06B59">
        <w:t xml:space="preserve">, </w:t>
      </w:r>
      <w:r w:rsidR="00C709FE" w:rsidRPr="00C06B59">
        <w:rPr>
          <w:lang w:val="de-AT"/>
        </w:rPr>
        <w:t xml:space="preserve">add a new row index in </w:t>
      </w:r>
      <w:r w:rsidR="00C709FE" w:rsidRPr="00C06B59">
        <w:t xml:space="preserve">the set of row indexes of </w:t>
      </w:r>
      <w:r w:rsidR="00C709FE" w:rsidRPr="00C06B59">
        <w:rPr>
          <w:lang w:val="en-US"/>
        </w:rPr>
        <w:t>the</w:t>
      </w:r>
      <w:r w:rsidR="00C709FE" w:rsidRPr="00C06B59">
        <w:t xml:space="preserve"> table by replacing the starting symbol </w:t>
      </w:r>
      <m:oMath>
        <m:r>
          <w:rPr>
            <w:rFonts w:ascii="Cambria Math" w:hAnsi="Cambria Math"/>
          </w:rPr>
          <m:t>S</m:t>
        </m:r>
      </m:oMath>
      <w:r w:rsidR="00C709FE" w:rsidRPr="00C06B59">
        <w:t xml:space="preserve"> of the row index by </w:t>
      </w:r>
      <m:oMath>
        <m:sSub>
          <m:sSubPr>
            <m:ctrlPr>
              <w:rPr>
                <w:rFonts w:ascii="Cambria Math" w:hAnsi="Cambria Math"/>
                <w:i/>
              </w:rPr>
            </m:ctrlPr>
          </m:sSubPr>
          <m:e>
            <m:r>
              <w:rPr>
                <w:rFonts w:ascii="Cambria Math" w:hAnsi="Cambria Math"/>
              </w:rPr>
              <m:t>S+S</m:t>
            </m:r>
          </m:e>
          <m:sub>
            <m:r>
              <w:rPr>
                <w:rFonts w:ascii="Cambria Math" w:hAnsi="Cambria Math"/>
              </w:rPr>
              <m:t>0</m:t>
            </m:r>
          </m:sub>
        </m:sSub>
      </m:oMath>
    </w:p>
    <w:p w14:paraId="0A677557" w14:textId="7BF130A7" w:rsidR="00AB47D9" w:rsidRPr="003565D5" w:rsidRDefault="00AB47D9" w:rsidP="00D30258">
      <w:pPr>
        <w:pStyle w:val="B1"/>
        <w:rPr>
          <w:lang w:val="en-US"/>
        </w:rPr>
      </w:pPr>
      <w:r>
        <w:rPr>
          <w:lang w:val="en-US"/>
        </w:rPr>
        <w:lastRenderedPageBreak/>
        <w:t>c)</w:t>
      </w:r>
      <w:r>
        <w:rPr>
          <w:lang w:val="en-US"/>
        </w:rPr>
        <w:tab/>
        <w:t xml:space="preserve">on the ratio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sup>
        </m:sSup>
      </m:oMath>
      <w:r>
        <w:rPr>
          <w:lang w:val="en-US"/>
        </w:rPr>
        <w:t xml:space="preserve"> between the downlink SCS configuration </w:t>
      </w:r>
      <m:oMath>
        <m:sSub>
          <m:sSubPr>
            <m:ctrlPr>
              <w:rPr>
                <w:rFonts w:ascii="Cambria Math" w:hAnsi="Cambria Math"/>
                <w:i/>
              </w:rPr>
            </m:ctrlPr>
          </m:sSubPr>
          <m:e>
            <m:r>
              <w:rPr>
                <w:rFonts w:ascii="Cambria Math"/>
              </w:rPr>
              <m:t>μ</m:t>
            </m:r>
          </m:e>
          <m:sub>
            <m:r>
              <m:rPr>
                <m:nor/>
              </m:rPr>
              <w:rPr>
                <w:rFonts w:ascii="Cambria Math"/>
                <w:lang w:val="en-US"/>
              </w:rPr>
              <m:t>D</m:t>
            </m:r>
            <m:r>
              <m:rPr>
                <m:nor/>
              </m:rPr>
              <w:rPr>
                <w:rFonts w:ascii="Cambria Math" w:hAnsi="SimSun" w:cs="SimSun"/>
              </w:rPr>
              <m:t>L</m:t>
            </m:r>
            <m:ctrlPr>
              <w:rPr>
                <w:rFonts w:ascii="Cambria Math" w:hAnsi="Cambria Math"/>
              </w:rPr>
            </m:ctrlPr>
          </m:sub>
        </m:sSub>
      </m:oMath>
      <w:r>
        <w:rPr>
          <w:lang w:val="en-US"/>
        </w:rPr>
        <w:t xml:space="preserve"> and the uplink SCS configuration </w:t>
      </w:r>
      <m:oMath>
        <m:sSub>
          <m:sSubPr>
            <m:ctrlPr>
              <w:rPr>
                <w:rFonts w:ascii="Cambria Math" w:hAnsi="Cambria Math"/>
                <w:i/>
              </w:rPr>
            </m:ctrlPr>
          </m:sSubPr>
          <m:e>
            <m:r>
              <w:rPr>
                <w:rFonts w:ascii="Cambria Math"/>
              </w:rPr>
              <m:t>μ</m:t>
            </m:r>
          </m:e>
          <m:sub>
            <m:r>
              <m:rPr>
                <m:nor/>
              </m:rPr>
              <w:rPr>
                <w:rFonts w:ascii="Cambria Math"/>
                <w:lang w:val="en-US"/>
              </w:rPr>
              <m:t>U</m:t>
            </m:r>
            <m:r>
              <m:rPr>
                <m:nor/>
              </m:rPr>
              <w:rPr>
                <w:rFonts w:ascii="Cambria Math" w:hAnsi="SimSun" w:cs="SimSun"/>
              </w:rPr>
              <m:t>L</m:t>
            </m:r>
            <m:ctrlPr>
              <w:rPr>
                <w:rFonts w:ascii="Cambria Math" w:hAnsi="Cambria Math"/>
              </w:rPr>
            </m:ctrlPr>
          </m:sub>
        </m:sSub>
      </m:oMath>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14:paraId="5CDB73B2" w14:textId="443EB4BA" w:rsidR="00A90F55" w:rsidRPr="003901B7" w:rsidRDefault="00AB47D9" w:rsidP="00A90F55">
      <w:pPr>
        <w:pStyle w:val="B1"/>
        <w:rPr>
          <w:lang w:val="en-US"/>
        </w:rPr>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w:t>
      </w:r>
      <w:r w:rsidR="006F5F9E">
        <w:t>in clause</w:t>
      </w:r>
      <w:r w:rsidR="00D508B4">
        <w:t xml:space="preserve"> 11.1</w:t>
      </w:r>
      <w:r w:rsidR="00A90F55" w:rsidRPr="00A90F55">
        <w:rPr>
          <w:lang w:val="en-US"/>
        </w:rPr>
        <w:t xml:space="preserve"> </w:t>
      </w:r>
    </w:p>
    <w:p w14:paraId="019B3482" w14:textId="77777777" w:rsidR="00321D6E" w:rsidRPr="00C95508" w:rsidRDefault="00321D6E" w:rsidP="00321D6E">
      <w:pPr>
        <w:pStyle w:val="B1"/>
      </w:pPr>
      <w:r w:rsidRPr="003901B7">
        <w:rPr>
          <w:lang w:eastAsia="zh-CN"/>
        </w:rPr>
        <w:t>e)</w:t>
      </w:r>
      <w:r w:rsidRPr="003901B7">
        <w:rPr>
          <w:lang w:eastAsia="zh-CN"/>
        </w:rPr>
        <w:tab/>
      </w:r>
      <w:r w:rsidRPr="003901B7">
        <w:rPr>
          <w:lang w:val="en-US"/>
        </w:rPr>
        <w:t xml:space="preserve">if </w:t>
      </w:r>
      <w:r>
        <w:rPr>
          <w:rFonts w:eastAsia="DengXian"/>
          <w:i/>
          <w:noProof/>
          <w:lang w:val="en-US"/>
        </w:rPr>
        <w:t>ca</w:t>
      </w:r>
      <w:r w:rsidRPr="003901B7">
        <w:rPr>
          <w:rFonts w:eastAsia="DengXian"/>
          <w:i/>
          <w:noProof/>
        </w:rPr>
        <w:t>-</w:t>
      </w:r>
      <w:r>
        <w:rPr>
          <w:rFonts w:eastAsia="DengXian"/>
          <w:i/>
          <w:noProof/>
          <w:lang w:val="en-US"/>
        </w:rPr>
        <w:t>S</w:t>
      </w:r>
      <w:r w:rsidRPr="003901B7">
        <w:rPr>
          <w:rFonts w:eastAsia="DengXian"/>
          <w:i/>
          <w:noProof/>
        </w:rPr>
        <w:t>lot</w:t>
      </w:r>
      <w:r>
        <w:rPr>
          <w:rFonts w:eastAsia="DengXian"/>
          <w:i/>
          <w:noProof/>
          <w:lang w:val="en-US"/>
        </w:rPr>
        <w:t>O</w:t>
      </w:r>
      <w:r w:rsidRPr="003901B7">
        <w:rPr>
          <w:rFonts w:eastAsia="DengXian"/>
          <w:i/>
          <w:noProof/>
        </w:rPr>
        <w:t>ffset</w:t>
      </w:r>
      <w:r w:rsidRPr="003901B7">
        <w:rPr>
          <w:iCs/>
          <w:lang w:val="en-US"/>
        </w:rPr>
        <w:t xml:space="preserve"> is </w:t>
      </w:r>
      <w:r w:rsidRPr="003901B7">
        <w:rPr>
          <w:lang w:val="en-US"/>
        </w:rPr>
        <w:t xml:space="preserve">provided, on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r>
              <m:rPr>
                <m:nor/>
              </m:rPr>
              <w:rPr>
                <w:rFonts w:ascii="Cambria Math" w:hAnsiTheme="minorEastAsia"/>
                <w:noProof/>
              </w:rPr>
              <m:t>c</m:t>
            </m:r>
          </m:sub>
          <m:sup>
            <m:r>
              <m:rPr>
                <m:nor/>
              </m:rPr>
              <w:rPr>
                <w:rFonts w:ascii="Cambria Math" w:hAnsi="Cambria Math"/>
                <w:noProof/>
              </w:rPr>
              <m:t>DL</m:t>
            </m:r>
          </m:sup>
        </m:sSubSup>
        <m:r>
          <w:rPr>
            <w:rFonts w:ascii="Cambria Math" w:hAnsi="Cambria Math"/>
            <w:noProof/>
          </w:rPr>
          <m:t xml:space="preserve"> </m:t>
        </m:r>
      </m:oMath>
      <w:r w:rsidRPr="003901B7">
        <w:rPr>
          <w:iCs/>
          <w:lang w:val="en-US"/>
        </w:rPr>
        <w:t xml:space="preserve">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Cambria Math" w:hAnsi="SimSun" w:cs="SimSun"/>
              </w:rPr>
              <m:t>DL</m:t>
            </m:r>
            <m:r>
              <m:rPr>
                <m:nor/>
              </m:rPr>
              <w:rPr>
                <w:rFonts w:ascii="Cambria Math" w:hAnsi="SimSun" w:cs="SimSun"/>
                <w:lang w:val="en-US"/>
              </w:rPr>
              <m:t>,c</m:t>
            </m:r>
            <m:ctrlPr>
              <w:rPr>
                <w:rFonts w:ascii="Cambria Math" w:hAnsi="Cambria Math"/>
              </w:rPr>
            </m:ctrlPr>
          </m:sub>
        </m:sSub>
      </m:oMath>
      <w:r w:rsidRPr="003901B7">
        <w:rPr>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serving cell </w:t>
      </w:r>
      <m:oMath>
        <m:r>
          <w:rPr>
            <w:rFonts w:ascii="Cambria Math" w:hAnsi="Cambria Math"/>
            <w:noProof/>
          </w:rPr>
          <m:t>c</m:t>
        </m:r>
      </m:oMath>
      <w:r w:rsidRPr="003901B7">
        <w:rPr>
          <w:lang w:val="en-US"/>
        </w:rPr>
        <w:t>,</w:t>
      </w:r>
      <w:r w:rsidRPr="003901B7">
        <w:rPr>
          <w:iCs/>
          <w:lang w:val="en-US"/>
        </w:rPr>
        <w:t xml:space="preserve"> or on</w:t>
      </w:r>
      <w:r w:rsidRPr="003901B7">
        <w:rPr>
          <w:i/>
          <w:lang w:val="en-US"/>
        </w:rPr>
        <w:t xml:space="preserve"> </w:t>
      </w:r>
      <m:oMath>
        <m:sSubSup>
          <m:sSubSupPr>
            <m:ctrlPr>
              <w:rPr>
                <w:rFonts w:ascii="Cambria Math" w:hAnsi="Cambria Math"/>
                <w:i/>
                <w:noProof/>
              </w:rPr>
            </m:ctrlPr>
          </m:sSubSupPr>
          <m:e>
            <m:r>
              <w:rPr>
                <w:rFonts w:ascii="Cambria Math" w:hAnsi="Cambria Math"/>
                <w:noProof/>
              </w:rPr>
              <m:t>N</m:t>
            </m:r>
          </m:e>
          <m:sub>
            <m:r>
              <m:rPr>
                <m:nor/>
              </m:rPr>
              <w:rPr>
                <w:rFonts w:ascii="Cambria Math" w:hAnsi="Cambria Math"/>
                <w:noProof/>
              </w:rPr>
              <m:t>slot,offset</m:t>
            </m:r>
          </m:sub>
          <m:sup>
            <m:r>
              <m:rPr>
                <m:nor/>
              </m:rPr>
              <w:rPr>
                <w:rFonts w:ascii="Cambria Math" w:hAnsi="Cambria Math"/>
                <w:noProof/>
              </w:rPr>
              <m:t>UL</m:t>
            </m:r>
          </m:sup>
        </m:sSubSup>
        <m:r>
          <w:rPr>
            <w:rFonts w:ascii="Cambria Math" w:hAnsi="Cambria Math"/>
            <w:noProof/>
          </w:rPr>
          <m:t xml:space="preserve"> </m:t>
        </m:r>
      </m:oMath>
      <w:r w:rsidRPr="003901B7">
        <w:rPr>
          <w:lang w:val="en-US"/>
        </w:rPr>
        <w:t xml:space="preserve"> and </w:t>
      </w:r>
      <m:oMath>
        <m:sSub>
          <m:sSubPr>
            <m:ctrlPr>
              <w:rPr>
                <w:rFonts w:ascii="Cambria Math" w:hAnsi="Cambria Math"/>
                <w:i/>
              </w:rPr>
            </m:ctrlPr>
          </m:sSubPr>
          <m:e>
            <m:r>
              <w:rPr>
                <w:rFonts w:ascii="Cambria Math"/>
              </w:rPr>
              <m:t>μ</m:t>
            </m:r>
          </m:e>
          <m:sub>
            <m:r>
              <m:rPr>
                <m:nor/>
              </m:rPr>
              <w:rPr>
                <w:rFonts w:ascii="Cambria Math"/>
              </w:rPr>
              <m:t>offset</m:t>
            </m:r>
            <m:r>
              <m:rPr>
                <m:nor/>
              </m:rPr>
              <w:rPr>
                <w:rFonts w:ascii="Cambria Math"/>
                <w:lang w:val="en-US"/>
              </w:rPr>
              <m:t>,</m:t>
            </m:r>
            <m:r>
              <m:rPr>
                <m:nor/>
              </m:rPr>
              <w:rPr>
                <w:rFonts w:ascii="SimSun" w:hAnsi="SimSun" w:cs="SimSun"/>
              </w:rPr>
              <m:t>U</m:t>
            </m:r>
            <m:r>
              <m:rPr>
                <m:nor/>
              </m:rPr>
              <w:rPr>
                <w:rFonts w:ascii="Cambria Math" w:hAnsi="SimSun" w:cs="SimSun"/>
              </w:rPr>
              <m:t>L</m:t>
            </m:r>
            <m:ctrlPr>
              <w:rPr>
                <w:rFonts w:ascii="Cambria Math" w:hAnsi="Cambria Math"/>
              </w:rPr>
            </m:ctrlPr>
          </m:sub>
        </m:sSub>
      </m:oMath>
      <w:r w:rsidRPr="003901B7">
        <w:rPr>
          <w:i/>
          <w:lang w:val="en-US"/>
        </w:rPr>
        <w:t xml:space="preserve"> </w:t>
      </w:r>
      <w:r>
        <w:rPr>
          <w:color w:val="000000" w:themeColor="text1"/>
          <w:lang w:val="en-US"/>
        </w:rPr>
        <w:t>provided by</w:t>
      </w:r>
      <w:r w:rsidRPr="00C9130A">
        <w:rPr>
          <w:color w:val="000000" w:themeColor="text1"/>
        </w:rPr>
        <w:t xml:space="preserve"> </w:t>
      </w:r>
      <w:r>
        <w:rPr>
          <w:rStyle w:val="Emphasis"/>
          <w:rFonts w:ascii="Times" w:hAnsi="Times"/>
        </w:rPr>
        <w:t>ca-SlotOffset</w:t>
      </w:r>
      <w:r w:rsidRPr="00C9130A">
        <w:rPr>
          <w:i/>
          <w:iCs/>
          <w:color w:val="000000" w:themeColor="text1"/>
          <w:sz w:val="16"/>
          <w:szCs w:val="16"/>
        </w:rPr>
        <w:t xml:space="preserve"> </w:t>
      </w:r>
      <w:r w:rsidRPr="003901B7">
        <w:rPr>
          <w:lang w:val="en-US"/>
        </w:rPr>
        <w:t xml:space="preserve">for the </w:t>
      </w:r>
      <w:r>
        <w:rPr>
          <w:lang w:val="en-US"/>
        </w:rPr>
        <w:t xml:space="preserve">primary </w:t>
      </w:r>
      <w:r w:rsidRPr="003901B7">
        <w:rPr>
          <w:lang w:val="en-US"/>
        </w:rPr>
        <w:t xml:space="preserve">cell, </w:t>
      </w:r>
      <w:r w:rsidRPr="003901B7">
        <w:t>as described in [4, TS 38.211]</w:t>
      </w:r>
      <w:r>
        <w:rPr>
          <w:lang w:val="en-US"/>
        </w:rPr>
        <w:t>.</w:t>
      </w:r>
    </w:p>
    <w:p w14:paraId="55E18516" w14:textId="77777777" w:rsidR="00E27E35" w:rsidRDefault="00E27E35" w:rsidP="00E27E35">
      <w:pPr>
        <w:rPr>
          <w:lang w:eastAsia="ko-KR"/>
        </w:rPr>
      </w:pPr>
      <w:r>
        <w:rPr>
          <w:lang w:eastAsia="ko-KR"/>
        </w:rPr>
        <w:t>If a UE</w:t>
      </w:r>
    </w:p>
    <w:p w14:paraId="47BB85BE" w14:textId="44C631ED" w:rsidR="00E27E35" w:rsidRDefault="00E27E35" w:rsidP="00E27E35">
      <w:pPr>
        <w:pStyle w:val="B1"/>
        <w:rPr>
          <w:rFonts w:cstheme="minorHAnsi"/>
        </w:rPr>
      </w:pPr>
      <w:r>
        <w:t>-</w:t>
      </w:r>
      <w:r>
        <w:tab/>
      </w:r>
      <w:r>
        <w:rPr>
          <w:lang w:eastAsia="ko-KR"/>
        </w:rPr>
        <w:t xml:space="preserve">is not provided </w:t>
      </w:r>
      <w:r w:rsidR="002F629C">
        <w:rPr>
          <w:rFonts w:cstheme="minorHAnsi"/>
          <w:i/>
          <w:szCs w:val="16"/>
          <w:lang w:val="en-US"/>
        </w:rPr>
        <w:t>coreset</w:t>
      </w:r>
      <w:r w:rsidRPr="00832E06">
        <w:rPr>
          <w:rFonts w:cstheme="minorHAnsi"/>
          <w:i/>
          <w:szCs w:val="16"/>
        </w:rPr>
        <w:t>PoolIndex</w:t>
      </w:r>
      <w:r>
        <w:rPr>
          <w:rFonts w:cstheme="minorHAnsi"/>
        </w:rPr>
        <w:t xml:space="preserve"> or 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0 for first CORESETs on active DL BWPs of</w:t>
      </w:r>
      <w:r>
        <w:t xml:space="preserve"> </w:t>
      </w:r>
      <w:r>
        <w:rPr>
          <w:rFonts w:cstheme="minorHAnsi"/>
        </w:rPr>
        <w:t>serving cells, and</w:t>
      </w:r>
    </w:p>
    <w:p w14:paraId="0006A152" w14:textId="31664C15" w:rsidR="00E27E35" w:rsidRDefault="00E27E35" w:rsidP="00E27E35">
      <w:pPr>
        <w:pStyle w:val="B1"/>
        <w:rPr>
          <w:rFonts w:cstheme="minorHAnsi"/>
        </w:rPr>
      </w:pPr>
      <w:r>
        <w:t>-</w:t>
      </w:r>
      <w:r>
        <w:tab/>
      </w:r>
      <w:r>
        <w:rPr>
          <w:lang w:eastAsia="ko-KR"/>
        </w:rPr>
        <w:t xml:space="preserve">is provided </w:t>
      </w:r>
      <w:r w:rsidR="002F629C">
        <w:rPr>
          <w:rFonts w:cstheme="minorHAnsi"/>
          <w:i/>
          <w:szCs w:val="16"/>
          <w:lang w:val="en-US"/>
        </w:rPr>
        <w:t>coreset</w:t>
      </w:r>
      <w:r w:rsidRPr="00832E06">
        <w:rPr>
          <w:rFonts w:cstheme="minorHAnsi"/>
          <w:i/>
          <w:szCs w:val="16"/>
        </w:rPr>
        <w:t>PoolIndex</w:t>
      </w:r>
      <w:r>
        <w:rPr>
          <w:rFonts w:cstheme="minorHAnsi"/>
        </w:rPr>
        <w:t xml:space="preserve"> with a value of 1 for second CORESETs on active DL BWPs of the</w:t>
      </w:r>
      <w:r>
        <w:t xml:space="preserve"> </w:t>
      </w:r>
      <w:r>
        <w:rPr>
          <w:rFonts w:cstheme="minorHAnsi"/>
        </w:rPr>
        <w:t>serving cells, and</w:t>
      </w:r>
    </w:p>
    <w:p w14:paraId="19676B5B" w14:textId="52D58AF9" w:rsidR="00E27E35" w:rsidRPr="00425D04" w:rsidRDefault="00E27E35" w:rsidP="00E27E35">
      <w:pPr>
        <w:pStyle w:val="B1"/>
        <w:rPr>
          <w:rFonts w:cstheme="minorHAnsi"/>
        </w:rPr>
      </w:pPr>
      <w:r>
        <w:t>-</w:t>
      </w:r>
      <w:r>
        <w:tab/>
      </w:r>
      <w:r>
        <w:rPr>
          <w:lang w:eastAsia="ko-KR"/>
        </w:rPr>
        <w:t xml:space="preserve">is provided </w:t>
      </w:r>
      <w:r w:rsidR="002F629C">
        <w:rPr>
          <w:i/>
          <w:iCs/>
          <w:lang w:val="en-US"/>
        </w:rPr>
        <w:t>ackNack</w:t>
      </w:r>
      <w:r w:rsidR="002F629C" w:rsidRPr="0062743C">
        <w:rPr>
          <w:i/>
          <w:iCs/>
        </w:rPr>
        <w:t>FeedbackMode</w:t>
      </w:r>
      <w:r w:rsidR="00BB6A95">
        <w:t xml:space="preserve"> = </w:t>
      </w:r>
      <w:r w:rsidR="00BB6A95">
        <w:rPr>
          <w:i/>
          <w:iCs/>
          <w:lang w:val="en-US"/>
        </w:rPr>
        <w:t>joint</w:t>
      </w:r>
    </w:p>
    <w:p w14:paraId="2F8E4E1D" w14:textId="77777777" w:rsidR="00E27E35" w:rsidRDefault="00E27E35" w:rsidP="00A312BF">
      <w:r>
        <w:t xml:space="preserve">where </w:t>
      </w:r>
    </w:p>
    <w:p w14:paraId="01577DAF" w14:textId="77777777" w:rsidR="00E27E35" w:rsidRDefault="00E27E35" w:rsidP="00E27E35">
      <w:pPr>
        <w:pStyle w:val="B1"/>
      </w:pPr>
      <w:r>
        <w:t>-</w:t>
      </w:r>
      <w:r>
        <w:tab/>
        <w:t xml:space="preserve">a serving cell is placed in a first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t xml:space="preserve"> serving cells if the serving cell includes a first CORESET, and</w:t>
      </w:r>
    </w:p>
    <w:p w14:paraId="147D46FE" w14:textId="77777777" w:rsidR="00E27E35" w:rsidRDefault="00E27E35" w:rsidP="00E27E35">
      <w:pPr>
        <w:pStyle w:val="B1"/>
      </w:pPr>
      <w:r>
        <w:t>-</w:t>
      </w:r>
      <w:r>
        <w:tab/>
        <w:t xml:space="preserve">a serving cell is placed in a second set </w:t>
      </w:r>
      <m:oMath>
        <m:sSub>
          <m:sSubPr>
            <m:ctrlPr>
              <w:rPr>
                <w:rFonts w:ascii="Cambria Math" w:hAnsi="Cambria Math"/>
                <w:i/>
              </w:rPr>
            </m:ctrlPr>
          </m:sSubPr>
          <m:e>
            <m:r>
              <w:rPr>
                <w:rFonts w:ascii="Cambria Math" w:hAnsi="Cambria Math"/>
              </w:rPr>
              <m:t>S</m:t>
            </m:r>
          </m:e>
          <m:sub>
            <m:r>
              <m:rPr>
                <m:nor/>
              </m:rPr>
              <m:t>1</m:t>
            </m:r>
            <m:ctrlPr>
              <w:rPr>
                <w:rFonts w:ascii="Cambria Math" w:hAnsi="Cambria Math"/>
              </w:rPr>
            </m:ctrlPr>
          </m:sub>
        </m:sSub>
      </m:oMath>
      <w:r>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t xml:space="preserve"> serving cells if the serving cell includes a second CORESET, and</w:t>
      </w:r>
    </w:p>
    <w:p w14:paraId="25193C64" w14:textId="77777777" w:rsidR="00E27E35" w:rsidRDefault="00E27E35" w:rsidP="00E27E35">
      <w:pPr>
        <w:pStyle w:val="B1"/>
      </w:pPr>
      <w:r>
        <w:t>-</w:t>
      </w:r>
      <w:r>
        <w:tab/>
        <w:t>serving cells are placed in a set according to an ascending order of a serving cell index</w:t>
      </w:r>
    </w:p>
    <w:p w14:paraId="542E9D8F" w14:textId="36FE6691" w:rsidR="00E27E35" w:rsidRDefault="00E27E35" w:rsidP="00A312BF">
      <w:pPr>
        <w:rPr>
          <w:rFonts w:eastAsia="DengXian"/>
        </w:rPr>
      </w:pPr>
      <w:r>
        <w:t xml:space="preserve">the UE generates a Type-1 HARQ-ACK codebook for </w:t>
      </w:r>
      <w:r w:rsidR="001B2B3A">
        <w:t xml:space="preserve">the </w:t>
      </w:r>
      <w:r>
        <w:t xml:space="preserve">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DL,0</m:t>
            </m:r>
            <m:ctrlPr>
              <w:rPr>
                <w:rFonts w:ascii="Cambria Math" w:hAnsi="Cambria Math"/>
              </w:rPr>
            </m:ctrlPr>
          </m:sup>
        </m:sSubSup>
      </m:oMath>
      <w:r w:rsidR="001B2B3A" w:rsidRPr="001174DC">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DL,1</m:t>
            </m:r>
            <m:ctrlPr>
              <w:rPr>
                <w:rFonts w:ascii="Cambria Math" w:hAnsi="Cambria Math"/>
              </w:rPr>
            </m:ctrlPr>
          </m:sup>
        </m:sSubSup>
      </m:oMath>
      <w:r w:rsidR="001B2B3A">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001B2B3A">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r w:rsidR="001B2B3A">
        <w:rPr>
          <w:rFonts w:eastAsia="DengXian"/>
        </w:rPr>
        <w:t xml:space="preserve"> to obtain a total number of </w:t>
      </w:r>
      <m:oMath>
        <m:sSub>
          <m:sSubPr>
            <m:ctrlPr>
              <w:rPr>
                <w:rFonts w:ascii="Cambria Math" w:hAnsi="Cambria Math"/>
                <w:i/>
              </w:rPr>
            </m:ctrlPr>
          </m:sSubPr>
          <m:e>
            <m:r>
              <w:rPr>
                <w:rFonts w:ascii="Cambria Math"/>
              </w:rPr>
              <m:t>O</m:t>
            </m:r>
          </m:e>
          <m:sub>
            <m:r>
              <m:rPr>
                <m:nor/>
              </m:rPr>
              <w:rPr>
                <w:rFonts w:ascii="Cambria Math" w:hAnsi="SimSun" w:cs="SimSun"/>
              </w:rPr>
              <m:t>ACK</m:t>
            </m:r>
            <m:ctrlPr>
              <w:rPr>
                <w:rFonts w:ascii="Cambria Math" w:hAnsi="Cambria Math"/>
              </w:rPr>
            </m:ctrlPr>
          </m:sub>
        </m:sSub>
      </m:oMath>
      <w:r w:rsidR="001B2B3A">
        <w:rPr>
          <w:rFonts w:eastAsia="DengXian"/>
        </w:rPr>
        <w:t xml:space="preserve"> HARQ-ACK information bits.</w:t>
      </w:r>
    </w:p>
    <w:p w14:paraId="3455907C" w14:textId="606DE1E7" w:rsidR="0082041F" w:rsidRPr="00B06CC2" w:rsidRDefault="0082041F" w:rsidP="0082041F">
      <w:pPr>
        <w:rPr>
          <w:lang w:eastAsia="ko-KR"/>
        </w:rPr>
      </w:pPr>
      <w:r w:rsidRPr="00B06CC2">
        <w:rPr>
          <w:lang w:eastAsia="ko-KR"/>
        </w:rPr>
        <w:t xml:space="preserve">If a UE is provided </w:t>
      </w:r>
      <w:r w:rsidRPr="00B06CC2">
        <w:rPr>
          <w:i/>
          <w:iCs/>
          <w:lang w:eastAsia="ko-KR"/>
        </w:rPr>
        <w:t>fdmed-ReceptionMulticast</w:t>
      </w:r>
      <w:r w:rsidRPr="00B06CC2">
        <w:rPr>
          <w:lang w:eastAsia="ko-KR"/>
        </w:rPr>
        <w:t xml:space="preserve"> and the UE is configured to monitor PDCCH for detection of unicast DCI formats and to monitor PDCCH for detection of multicast DCI format</w:t>
      </w:r>
      <w:r>
        <w:rPr>
          <w:lang w:eastAsia="ko-KR"/>
        </w:rPr>
        <w:t>s</w:t>
      </w:r>
      <w:r w:rsidRPr="00B06CC2">
        <w:rPr>
          <w:lang w:eastAsia="ko-KR"/>
        </w:rPr>
        <w:t xml:space="preserve"> </w:t>
      </w:r>
    </w:p>
    <w:p w14:paraId="5194A26A" w14:textId="77777777" w:rsidR="0082041F" w:rsidRPr="00B06CC2" w:rsidRDefault="0082041F" w:rsidP="0082041F">
      <w:pPr>
        <w:pStyle w:val="B1"/>
      </w:pPr>
      <w:r w:rsidRPr="00B06CC2">
        <w:t>-</w:t>
      </w:r>
      <w:r w:rsidRPr="00B06CC2">
        <w:tab/>
        <w:t xml:space="preserve">a serving cell is placed in a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DCI formats 1_0/1_1/1_2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4E278D48" w14:textId="77777777" w:rsidR="0082041F" w:rsidRPr="00B06CC2" w:rsidRDefault="0082041F" w:rsidP="0082041F">
      <w:pPr>
        <w:pStyle w:val="B1"/>
      </w:pPr>
      <w:r w:rsidRPr="00B06CC2">
        <w:t>-</w:t>
      </w:r>
      <w:r w:rsidRPr="00B06CC2">
        <w:tab/>
        <w:t xml:space="preserve">a serving cell is placed in a </w:t>
      </w:r>
      <w:r w:rsidRPr="00B06CC2">
        <w:rPr>
          <w:lang w:val="en-US"/>
        </w:rPr>
        <w:t>second</w:t>
      </w:r>
      <w:r w:rsidRPr="00B06CC2">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B06CC2">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B06CC2">
        <w:t xml:space="preserve"> serving cells if the UE is configured to monitor PDCCH </w:t>
      </w:r>
      <w:r w:rsidRPr="00B06CC2">
        <w:rPr>
          <w:lang w:val="en-US"/>
        </w:rPr>
        <w:t>for</w:t>
      </w:r>
      <w:r w:rsidRPr="00B06CC2">
        <w:t xml:space="preserve"> </w:t>
      </w:r>
      <w:r>
        <w:rPr>
          <w:lang w:val="en-US"/>
        </w:rPr>
        <w:t>detection of</w:t>
      </w:r>
      <w:r w:rsidRPr="00B06CC2">
        <w:rPr>
          <w:lang w:val="en-US"/>
        </w:rPr>
        <w:t xml:space="preserve"> </w:t>
      </w:r>
      <w:r w:rsidRPr="00B06CC2">
        <w:t xml:space="preserve">DCI format </w:t>
      </w:r>
      <w:r>
        <w:rPr>
          <w:lang w:val="en-US"/>
        </w:rPr>
        <w:t xml:space="preserve">4_1/4_2 </w:t>
      </w:r>
      <w:r w:rsidRPr="00B06CC2">
        <w:rPr>
          <w:lang w:val="en-US" w:eastAsia="zh-CN"/>
        </w:rPr>
        <w:t>for</w:t>
      </w:r>
      <w:r w:rsidRPr="00B06CC2">
        <w:rPr>
          <w:lang w:eastAsia="zh-CN"/>
        </w:rPr>
        <w:t xml:space="preserve"> scheduling on serving cell </w:t>
      </w:r>
      <m:oMath>
        <m:r>
          <w:rPr>
            <w:rFonts w:ascii="Cambria Math" w:hAnsi="Cambria Math"/>
          </w:rPr>
          <m:t>c</m:t>
        </m:r>
      </m:oMath>
      <w:r w:rsidRPr="00B06CC2">
        <w:t>, and</w:t>
      </w:r>
    </w:p>
    <w:p w14:paraId="5E63D5A7" w14:textId="77777777" w:rsidR="0082041F" w:rsidRPr="00B06CC2" w:rsidRDefault="0082041F" w:rsidP="0082041F">
      <w:pPr>
        <w:pStyle w:val="B1"/>
      </w:pPr>
      <w:r w:rsidRPr="00B06CC2">
        <w:t>-</w:t>
      </w:r>
      <w:r w:rsidRPr="00B06CC2">
        <w:tab/>
        <w:t>serving cells are placed in a set according to an ascending order of a serving cell index</w:t>
      </w:r>
    </w:p>
    <w:p w14:paraId="370840FC" w14:textId="77777777" w:rsidR="0082041F" w:rsidRPr="00B06CC2" w:rsidRDefault="0082041F" w:rsidP="0082041F">
      <w:r w:rsidRPr="00B06CC2">
        <w:t xml:space="preserve">the UE generates a Type-1 HARQ-ACK codebook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t xml:space="preserve"> and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t xml:space="preserve"> of serving cells separately by setting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B06CC2">
        <w:rPr>
          <w:rFonts w:eastAsia="DengXian"/>
        </w:rPr>
        <w:t xml:space="preserve"> and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=N</m:t>
            </m:r>
          </m:e>
          <m:sub>
            <m:r>
              <m:rPr>
                <m:nor/>
              </m:rPr>
              <w:rPr>
                <w:rFonts w:ascii="Cambria Math"/>
              </w:rPr>
              <m:t>cells</m:t>
            </m:r>
            <m:ctrlPr>
              <w:rPr>
                <w:rFonts w:ascii="Cambria Math" w:hAnsi="Cambria Math"/>
              </w:rPr>
            </m:ctrlPr>
          </m:sub>
          <m:sup>
            <m:r>
              <m:rPr>
                <m:nor/>
              </m:rPr>
              <w:rPr>
                <w:rFonts w:ascii="Cambria Math"/>
              </w:rPr>
              <m:t>DL,M</m:t>
            </m:r>
            <m:ctrlPr>
              <w:rPr>
                <w:rFonts w:ascii="Cambria Math" w:hAnsi="Cambria Math"/>
              </w:rPr>
            </m:ctrlPr>
          </m:sup>
        </m:sSubSup>
      </m:oMath>
      <w:r w:rsidRPr="00B06CC2">
        <w:rPr>
          <w:rFonts w:eastAsia="DengXian"/>
        </w:rPr>
        <w:t xml:space="preserve"> in the following pseudo-code. The UE concatenates the HARQ-ACK codebook generated for the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B06CC2">
        <w:rPr>
          <w:rFonts w:eastAsia="DengXian"/>
        </w:rPr>
        <w:t xml:space="preserve"> followed by the HARQ-ACK codebook generated for the set </w:t>
      </w:r>
      <m:oMath>
        <m:sSub>
          <m:sSubPr>
            <m:ctrlPr>
              <w:rPr>
                <w:rFonts w:ascii="Cambria Math" w:hAnsi="Cambria Math"/>
                <w:i/>
              </w:rPr>
            </m:ctrlPr>
          </m:sSubPr>
          <m:e>
            <m:r>
              <w:rPr>
                <w:rFonts w:ascii="Cambria Math" w:hAnsi="Cambria Math"/>
              </w:rPr>
              <m:t>S</m:t>
            </m:r>
          </m:e>
          <m:sub>
            <m:r>
              <m:rPr>
                <m:sty m:val="p"/>
              </m:rPr>
              <w:rPr>
                <w:rFonts w:ascii="Cambria Math" w:hAnsi="Cambria Math"/>
              </w:rPr>
              <m:t>M</m:t>
            </m:r>
            <m:ctrlPr>
              <w:rPr>
                <w:rFonts w:ascii="Cambria Math" w:hAnsi="Cambria Math"/>
              </w:rPr>
            </m:ctrlPr>
          </m:sub>
        </m:sSub>
      </m:oMath>
      <w:r w:rsidRPr="00B06CC2">
        <w:rPr>
          <w:rFonts w:eastAsia="DengXian"/>
        </w:rPr>
        <w:t xml:space="preserve"> to obtain a total number of </w:t>
      </w:r>
      <m:oMath>
        <m:sSub>
          <m:sSubPr>
            <m:ctrlPr>
              <w:rPr>
                <w:rFonts w:ascii="Cambria Math" w:hAnsi="Cambria Math"/>
                <w:i/>
              </w:rPr>
            </m:ctrlPr>
          </m:sSubPr>
          <m:e>
            <m:r>
              <w:rPr>
                <w:rFonts w:ascii="Cambria Math" w:hAnsi="Cambria Math"/>
              </w:rPr>
              <m:t>O</m:t>
            </m:r>
          </m:e>
          <m:sub>
            <m:r>
              <m:rPr>
                <m:nor/>
              </m:rPr>
              <w:rPr>
                <w:rFonts w:ascii="Cambria Math"/>
              </w:rPr>
              <m:t>ACK</m:t>
            </m:r>
            <m:ctrlPr>
              <w:rPr>
                <w:rFonts w:ascii="Cambria Math" w:hAnsi="Cambria Math"/>
              </w:rPr>
            </m:ctrlPr>
          </m:sub>
        </m:sSub>
      </m:oMath>
      <w:r w:rsidRPr="00B06CC2">
        <w:rPr>
          <w:rFonts w:eastAsia="DengXian"/>
        </w:rPr>
        <w:t xml:space="preserve"> HARQ-ACK information bits.</w:t>
      </w:r>
    </w:p>
    <w:p w14:paraId="16151D88" w14:textId="7FC04527" w:rsidR="0082041F" w:rsidRPr="0082041F" w:rsidRDefault="0082041F" w:rsidP="00A312BF">
      <w:pPr>
        <w:rPr>
          <w:lang w:val="en-US"/>
        </w:rPr>
      </w:pPr>
      <w:r w:rsidRPr="00B06CC2">
        <w:rPr>
          <w:lang w:val="en-US" w:eastAsia="zh-CN"/>
        </w:rPr>
        <w:t xml:space="preserve">If the UE </w:t>
      </w:r>
      <w:r w:rsidRPr="00B06CC2">
        <w:rPr>
          <w:rFonts w:eastAsia="Gulim"/>
        </w:rPr>
        <w:t xml:space="preserve">is configured to monitor PDCCH for DCI formats with CRC scrambled by G-RNTI or G-CS-RNTI and is provided </w:t>
      </w:r>
      <w:r w:rsidRPr="00036705">
        <w:rPr>
          <w:rFonts w:eastAsia="Gulim"/>
          <w:i/>
          <w:iCs/>
        </w:rPr>
        <w:t>type1-Codebook-Generation-Mode</w:t>
      </w:r>
      <w:r w:rsidRPr="00036705">
        <w:rPr>
          <w:rFonts w:eastAsia="Gulim"/>
        </w:rPr>
        <w:t xml:space="preserve"> =</w:t>
      </w:r>
      <w:r>
        <w:rPr>
          <w:rFonts w:eastAsia="Gulim"/>
          <w:i/>
          <w:iCs/>
        </w:rPr>
        <w:t xml:space="preserve"> </w:t>
      </w:r>
      <w:r w:rsidR="005E3B15">
        <w:rPr>
          <w:rFonts w:eastAsia="Gulim"/>
        </w:rPr>
        <w:t>'</w:t>
      </w:r>
      <w:r>
        <w:rPr>
          <w:rFonts w:eastAsia="Gulim"/>
        </w:rPr>
        <w:t>mode1</w:t>
      </w:r>
      <w:r w:rsidR="005E3B15">
        <w:rPr>
          <w:rFonts w:eastAsia="Gulim"/>
        </w:rPr>
        <w:t>'</w:t>
      </w:r>
      <w:r w:rsidRPr="00B06CC2">
        <w:rPr>
          <w:rFonts w:eastAsia="Gulim"/>
        </w:rPr>
        <w:t xml:space="preserve">, the UE </w:t>
      </w:r>
      <w:r w:rsidRPr="00B06CC2">
        <w:rPr>
          <w:lang w:val="en-US"/>
        </w:rPr>
        <w:t xml:space="preserve">separately </w:t>
      </w:r>
      <w:r w:rsidRPr="00B06CC2">
        <w:rPr>
          <w:lang w:val="en-US" w:eastAsia="ko-KR"/>
        </w:rPr>
        <w:t xml:space="preserve">applies the following pseudo-code for each of the first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rPr>
          <w:lang w:val="en-US"/>
        </w:rPr>
        <w:t xml:space="preserve"> set</w:t>
      </w:r>
      <w:r w:rsidRPr="00B06CC2">
        <w:rPr>
          <w:lang w:val="en-US" w:eastAsia="ko-KR"/>
        </w:rPr>
        <w:t xml:space="preserve">, the second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U\M</m:t>
            </m:r>
          </m:sub>
        </m:sSub>
      </m:oMath>
      <w:r w:rsidRPr="00B06CC2">
        <w:t xml:space="preserve"> set</w:t>
      </w:r>
      <w:r w:rsidRPr="00B06CC2">
        <w:rPr>
          <w:lang w:val="en-US" w:eastAsia="ko-KR"/>
        </w:rPr>
        <w:t xml:space="preserve">, and third </w:t>
      </w:r>
      <m:oMath>
        <m:sSub>
          <m:sSubPr>
            <m:ctrlPr>
              <w:rPr>
                <w:rFonts w:ascii="Cambria Math" w:hAnsi="Cambria Math"/>
                <w:i/>
              </w:rPr>
            </m:ctrlPr>
          </m:sSubPr>
          <m:e>
            <m:r>
              <w:rPr>
                <w:rFonts w:ascii="Cambria Math" w:hAnsi="Cambria Math"/>
              </w:rPr>
              <m:t>K</m:t>
            </m:r>
          </m:e>
          <m:sub>
            <m:r>
              <w:rPr>
                <w:rFonts w:ascii="Cambria Math" w:hAnsi="Cambria Math"/>
              </w:rPr>
              <m:t>1,</m:t>
            </m:r>
            <m:r>
              <m:rPr>
                <m:sty m:val="p"/>
              </m:rPr>
              <w:rPr>
                <w:rFonts w:ascii="Cambria Math" w:hAnsi="Cambria Math"/>
              </w:rPr>
              <m:t>M\U</m:t>
            </m:r>
          </m:sub>
        </m:sSub>
      </m:oMath>
      <w:r w:rsidRPr="00B06CC2">
        <w:rPr>
          <w:lang w:val="en-US"/>
        </w:rPr>
        <w:t xml:space="preserve"> set as the </w:t>
      </w:r>
      <w:r w:rsidRPr="00B06CC2">
        <w:rPr>
          <w:lang w:val="en-US" w:eastAsia="zh-CN"/>
        </w:rPr>
        <w:t xml:space="preserve">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06CC2">
        <w:t xml:space="preserve">, </w:t>
      </w:r>
      <w:r w:rsidRPr="00B06CC2">
        <w:rPr>
          <w:lang w:val="en-US"/>
        </w:rPr>
        <w:t xml:space="preserve">and for the corresponding sets of row indexes as </w:t>
      </w:r>
      <m:oMath>
        <m:r>
          <w:rPr>
            <w:rFonts w:ascii="Cambria Math" w:hAnsi="Cambria Math"/>
          </w:rPr>
          <m:t>R</m:t>
        </m:r>
      </m:oMath>
      <w:r w:rsidRPr="00B06CC2">
        <w:rPr>
          <w:lang w:val="en-US"/>
        </w:rPr>
        <w:t xml:space="preserve"> to obtain first, second, and third Type-1 HARQ-ACK sub-codebooks, and concatenates the first, second, and third, Type-1 HARQ-ACK sub-codebooks to obtain the Type-1 HARQ-ACK codebook.</w:t>
      </w:r>
    </w:p>
    <w:p w14:paraId="7C79777B" w14:textId="77777777" w:rsidR="00CC29A0" w:rsidRDefault="00CC29A0" w:rsidP="00CC29A0">
      <w:pPr>
        <w:rPr>
          <w:lang w:eastAsia="zh-CN"/>
        </w:rPr>
      </w:pPr>
      <w:r w:rsidRPr="00B27E56">
        <w:rPr>
          <w:lang w:val="en-US" w:eastAsia="zh-CN"/>
        </w:rPr>
        <w:t>If</w:t>
      </w:r>
      <w:r w:rsidRPr="00B27E56">
        <w:rPr>
          <w:rFonts w:hint="eastAsia"/>
          <w:lang w:eastAsia="zh-CN"/>
        </w:rPr>
        <w:t xml:space="preserve"> </w:t>
      </w:r>
      <w:r w:rsidRPr="00B27E56">
        <w:rPr>
          <w:i/>
          <w:iCs/>
          <w:lang w:eastAsia="zh-CN"/>
        </w:rPr>
        <w:t>enableTimeDomainHARQ-Bundling</w:t>
      </w:r>
      <w:r w:rsidRPr="00B27E56">
        <w:rPr>
          <w:lang w:eastAsia="zh-CN"/>
        </w:rPr>
        <w:t xml:space="preserve"> is provided</w:t>
      </w:r>
    </w:p>
    <w:p w14:paraId="5AE99641" w14:textId="77777777" w:rsidR="00CC29A0" w:rsidRPr="00B27E56" w:rsidRDefault="00CC29A0" w:rsidP="00CC29A0">
      <w:pPr>
        <w:pStyle w:val="B1"/>
      </w:pPr>
      <w:r w:rsidRPr="00B27E56">
        <w:t>-</w:t>
      </w:r>
      <w:r w:rsidRPr="00B27E56">
        <w:tab/>
      </w:r>
      <w:r w:rsidRPr="00B27E56">
        <w:rPr>
          <w:lang w:eastAsia="zh-CN"/>
        </w:rPr>
        <w:t xml:space="preserve">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r>
          <w:rPr>
            <w:rFonts w:ascii="Cambria Math" w:hAnsi="Cambria Math"/>
          </w:rPr>
          <m:t>=R</m:t>
        </m:r>
      </m:oMath>
    </w:p>
    <w:p w14:paraId="4E361D18" w14:textId="77777777" w:rsidR="00CC29A0" w:rsidRPr="00D51886" w:rsidRDefault="00CC29A0" w:rsidP="00CC29A0">
      <w:pPr>
        <w:pStyle w:val="B1"/>
      </w:pPr>
      <w:r w:rsidRPr="00B27E56">
        <w:t>-</w:t>
      </w:r>
      <w:r w:rsidRPr="00B27E56">
        <w:tab/>
      </w:r>
      <w:r w:rsidRPr="00B27E56">
        <w:rPr>
          <w:lang w:eastAsia="zh-CN"/>
        </w:rPr>
        <w:t xml:space="preserve">set </w:t>
      </w:r>
      <m:oMath>
        <m:sSub>
          <m:sSubPr>
            <m:ctrlPr>
              <w:rPr>
                <w:rFonts w:ascii="Cambria Math" w:eastAsia="DengXian" w:hAnsi="Cambria Math"/>
                <w:i/>
              </w:rPr>
            </m:ctrlPr>
          </m:sSubPr>
          <m:e>
            <m:r>
              <w:rPr>
                <w:rFonts w:ascii="Cambria Math" w:eastAsia="DengXian" w:hAnsi="Cambria Math"/>
              </w:rPr>
              <m:t>R</m:t>
            </m:r>
          </m:e>
          <m:sub>
            <m:r>
              <w:rPr>
                <w:rFonts w:ascii="Cambria Math" w:eastAsia="DengXian" w:hAnsi="Cambria Math"/>
              </w:rPr>
              <m:t>T</m:t>
            </m:r>
          </m:sub>
        </m:sSub>
      </m:oMath>
      <w:r>
        <w:t xml:space="preserve"> </w:t>
      </w:r>
      <w:r w:rsidRPr="00B27E56">
        <w:rPr>
          <w:rFonts w:cs="Arial"/>
          <w:lang w:eastAsia="zh-CN"/>
        </w:rPr>
        <w:t xml:space="preserve">to the set of row indexes that include the last SLIV </w:t>
      </w:r>
      <w:r>
        <w:rPr>
          <w:rFonts w:cs="Arial"/>
          <w:lang w:val="en-US" w:eastAsia="zh-CN"/>
        </w:rPr>
        <w:t>of each</w:t>
      </w:r>
      <w:r w:rsidRPr="00B27E56">
        <w:rPr>
          <w:rFonts w:cs="Arial"/>
          <w:lang w:eastAsia="zh-CN"/>
        </w:rPr>
        <w:t xml:space="preserve"> row </w:t>
      </w:r>
      <w:r>
        <w:rPr>
          <w:rFonts w:cs="Arial"/>
          <w:lang w:val="en-US" w:eastAsia="zh-CN"/>
        </w:rPr>
        <w:t>of</w:t>
      </w:r>
      <w:r w:rsidRPr="00B27E56">
        <w:rPr>
          <w:rFonts w:cs="Arial"/>
          <w:lang w:eastAsia="zh-CN"/>
        </w:rPr>
        <w:t xml:space="preserve"> set </w:t>
      </w:r>
      <m:oMath>
        <m:sSubSup>
          <m:sSubSupPr>
            <m:ctrlPr>
              <w:rPr>
                <w:rFonts w:ascii="Cambria Math" w:eastAsia="DengXian" w:hAnsi="Cambria Math"/>
                <w:i/>
              </w:rPr>
            </m:ctrlPr>
          </m:sSubSupPr>
          <m:e>
            <m:r>
              <w:rPr>
                <w:rFonts w:ascii="Cambria Math" w:eastAsia="DengXian" w:hAnsi="Cambria Math"/>
              </w:rPr>
              <m:t>R</m:t>
            </m:r>
          </m:e>
          <m:sub>
            <m:r>
              <w:rPr>
                <w:rFonts w:ascii="Cambria Math" w:eastAsia="DengXian" w:hAnsi="Cambria Math"/>
              </w:rPr>
              <m:t>T</m:t>
            </m:r>
          </m:sub>
          <m:sup>
            <m:r>
              <w:rPr>
                <w:rFonts w:ascii="Cambria Math" w:eastAsia="DengXian" w:hAnsi="Cambria Math"/>
              </w:rPr>
              <m:t>'</m:t>
            </m:r>
          </m:sup>
        </m:sSubSup>
      </m:oMath>
    </w:p>
    <w:p w14:paraId="0D0707A0" w14:textId="78EE3DED" w:rsidR="00CC29A0" w:rsidRPr="00B27E56" w:rsidRDefault="00CC29A0" w:rsidP="00CC29A0">
      <w:r w:rsidRPr="00B27E56">
        <w:rPr>
          <w:lang w:eastAsia="zh-CN"/>
        </w:rPr>
        <w:lastRenderedPageBreak/>
        <w:t xml:space="preserve">If the set of rows </w:t>
      </w:r>
      <m:oMath>
        <m:r>
          <w:rPr>
            <w:rFonts w:ascii="Cambria Math" w:hAnsi="Cambria Math"/>
          </w:rPr>
          <m:t>R</m:t>
        </m:r>
      </m:oMath>
      <w:r w:rsidRPr="00B27E56">
        <w:rPr>
          <w:lang w:val="en-US" w:eastAsia="zh-CN"/>
        </w:rPr>
        <w:t xml:space="preserve"> </w:t>
      </w:r>
      <w:r w:rsidRPr="00B27E56">
        <w:rPr>
          <w:lang w:eastAsia="zh-CN"/>
        </w:rPr>
        <w:t xml:space="preserve">includes a row with more than one </w:t>
      </w:r>
      <w:r w:rsidR="00183590">
        <w:rPr>
          <w:lang w:eastAsia="zh-CN"/>
        </w:rPr>
        <w:t xml:space="preserve">SLIV </w:t>
      </w:r>
      <w:r w:rsidRPr="00B27E56">
        <w:rPr>
          <w:lang w:eastAsia="zh-CN"/>
        </w:rPr>
        <w:t>entry as described in [6, TS 38.214]</w:t>
      </w:r>
      <w:r>
        <w:rPr>
          <w:lang w:eastAsia="zh-CN"/>
        </w:rPr>
        <w:t xml:space="preserve"> and </w:t>
      </w:r>
      <w:r w:rsidRPr="00B27E56">
        <w:rPr>
          <w:i/>
          <w:iCs/>
          <w:lang w:eastAsia="zh-CN"/>
        </w:rPr>
        <w:t>enableTimeDomainHARQ-Bundling</w:t>
      </w:r>
      <w:r w:rsidRPr="00B27E56">
        <w:rPr>
          <w:lang w:eastAsia="zh-CN"/>
        </w:rPr>
        <w:t xml:space="preserve"> is </w:t>
      </w:r>
      <w:r>
        <w:rPr>
          <w:lang w:eastAsia="zh-CN"/>
        </w:rPr>
        <w:t xml:space="preserve">not </w:t>
      </w:r>
      <w:r w:rsidRPr="00B27E56">
        <w:rPr>
          <w:lang w:eastAsia="zh-CN"/>
        </w:rPr>
        <w:t>provided</w:t>
      </w:r>
      <w:r w:rsidRPr="00B27E56">
        <w:t>, the set of row</w:t>
      </w:r>
      <w:r>
        <w:t>s</w:t>
      </w:r>
      <w:r w:rsidRPr="00B27E56">
        <w:t xml:space="preserve"> </w:t>
      </w:r>
      <m:oMath>
        <m:r>
          <w:rPr>
            <w:rFonts w:ascii="Cambria Math" w:hAnsi="Cambria Math"/>
          </w:rPr>
          <m:t>R</m:t>
        </m:r>
      </m:oMath>
      <w:r w:rsidRPr="00B27E56">
        <w:t xml:space="preserve"> </w:t>
      </w:r>
      <w:r w:rsidRPr="00B27E56">
        <w:rPr>
          <w:lang w:val="en-US" w:eastAsia="zh-CN"/>
        </w:rPr>
        <w:t xml:space="preserve">and the set of </w:t>
      </w:r>
      <w:r w:rsidRPr="00B27E56">
        <w:rPr>
          <w:lang w:eastAsia="zh-CN"/>
        </w:rPr>
        <w:t xml:space="preserve">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sidRPr="00B27E56">
        <w:t xml:space="preserve"> are updated in this clause according to the following pseudo-code. </w:t>
      </w:r>
    </w:p>
    <w:p w14:paraId="61BC39CC" w14:textId="77777777" w:rsidR="00CC29A0" w:rsidRPr="00B27E56" w:rsidRDefault="00CC29A0" w:rsidP="00152171">
      <w:pPr>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r w:rsidRPr="00B27E56">
        <w:rPr>
          <w:lang w:eastAsia="zh-CN"/>
        </w:rPr>
        <w:t xml:space="preserve"> </w:t>
      </w:r>
    </w:p>
    <w:p w14:paraId="0D023B8D" w14:textId="77777777" w:rsidR="00CC29A0" w:rsidRPr="00B27E56" w:rsidRDefault="00CC29A0" w:rsidP="00152171">
      <w:pPr>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29B34E0A" w14:textId="77777777" w:rsidR="00CC29A0" w:rsidRPr="00B27E56" w:rsidRDefault="00CC29A0" w:rsidP="00152171">
      <w:pPr>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5EC5A9DA"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R</m:t>
            </m:r>
          </m:e>
          <m:sub>
            <m:r>
              <m:rPr>
                <m:nor/>
              </m:rPr>
              <w:rPr>
                <w:rFonts w:ascii="Cambria Math"/>
                <w:i/>
                <w:iCs/>
              </w:rPr>
              <m:t>T</m:t>
            </m:r>
            <m:ctrlPr>
              <w:rPr>
                <w:rFonts w:ascii="Cambria Math" w:hAnsi="Cambria Math"/>
              </w:rPr>
            </m:ctrlPr>
          </m:sub>
        </m:sSub>
        <m:r>
          <w:rPr>
            <w:rFonts w:ascii="Cambria Math" w:hAnsi="Cambria Math"/>
          </w:rPr>
          <m:t>=∅</m:t>
        </m:r>
      </m:oMath>
    </w:p>
    <w:p w14:paraId="6011F054" w14:textId="77777777" w:rsidR="00CC29A0" w:rsidRPr="00B27E56" w:rsidRDefault="00CC29A0" w:rsidP="00152171">
      <w:r w:rsidRPr="00B27E56">
        <w:t xml:space="preserve">set </w:t>
      </w:r>
      <m:oMath>
        <m:sSub>
          <m:sSubPr>
            <m:ctrlPr>
              <w:rPr>
                <w:rFonts w:ascii="Cambria Math" w:hAnsi="Cambria Math"/>
                <w:i/>
              </w:rPr>
            </m:ctrlPr>
          </m:sSubPr>
          <m:e>
            <m:r>
              <w:rPr>
                <w:rFonts w:ascii="Cambria Math" w:hAnsi="Cambria Math"/>
              </w:rPr>
              <m:t>K</m:t>
            </m:r>
          </m:e>
          <m:sub>
            <m:r>
              <w:rPr>
                <w:rFonts w:ascii="Cambria Math" w:hAnsi="Cambria Math"/>
              </w:rPr>
              <m:t>1,T</m:t>
            </m:r>
          </m:sub>
        </m:sSub>
        <m:r>
          <w:rPr>
            <w:rFonts w:ascii="Cambria Math" w:hAnsi="Cambria Math"/>
          </w:rPr>
          <m:t>=∅</m:t>
        </m:r>
      </m:oMath>
    </w:p>
    <w:p w14:paraId="2B3DA214" w14:textId="77777777" w:rsidR="00CC29A0" w:rsidRPr="00B27E56" w:rsidRDefault="00CC29A0" w:rsidP="00152171">
      <w:pPr>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767FB1C1" w14:textId="77777777" w:rsidR="00CC29A0" w:rsidRPr="00B27E56" w:rsidRDefault="00CC29A0" w:rsidP="00152171">
      <w:pPr>
        <w:pStyle w:val="B1"/>
      </w:pPr>
      <w:r w:rsidRPr="00B27E56">
        <w:rPr>
          <w:lang w:val="en-US"/>
        </w:rPr>
        <w:t xml:space="preserve">set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t xml:space="preserve"> to the set of entries for row </w:t>
      </w:r>
      <m:oMath>
        <m:r>
          <w:rPr>
            <w:rFonts w:ascii="Cambria Math" w:hAnsi="Cambria Math"/>
          </w:rPr>
          <m:t>r</m:t>
        </m:r>
      </m:oMath>
    </w:p>
    <w:p w14:paraId="1BD326D0" w14:textId="77777777" w:rsidR="00CC29A0" w:rsidRPr="00B27E56" w:rsidRDefault="00CC29A0" w:rsidP="00152171">
      <w:pPr>
        <w:pStyle w:val="B1"/>
      </w:pPr>
      <w:r w:rsidRPr="00B27E56">
        <w:t xml:space="preserve">set </w:t>
      </w:r>
      <m:oMath>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sidRPr="00B27E56">
        <w:t xml:space="preserve"> to the set of </w:t>
      </w:r>
      <m:oMath>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oMath>
      <w:r w:rsidRPr="00B27E56">
        <w:t xml:space="preserve"> values of entries for row </w:t>
      </w:r>
      <m:oMath>
        <m:r>
          <w:rPr>
            <w:rFonts w:ascii="Cambria Math" w:hAnsi="Cambria Math"/>
          </w:rPr>
          <m:t>r</m:t>
        </m:r>
      </m:oMath>
    </w:p>
    <w:p w14:paraId="0E84AA0B" w14:textId="77777777" w:rsidR="00CC29A0" w:rsidRPr="00B27E56" w:rsidRDefault="00CC29A0" w:rsidP="00152171">
      <w:pPr>
        <w:pStyle w:val="B1"/>
        <w:rPr>
          <w:lang w:val="en-US"/>
        </w:rPr>
      </w:pPr>
      <w:r w:rsidRPr="00B27E56">
        <w:rPr>
          <w:lang w:val="en-US"/>
        </w:rPr>
        <w:t xml:space="preserve">set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27C2F7B"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e>
        </m:d>
      </m:oMath>
      <w:r w:rsidRPr="00B27E56">
        <w:t xml:space="preserve"> to the cardinality of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p>
    <w:p w14:paraId="41364019" w14:textId="77777777" w:rsidR="00CC29A0" w:rsidRPr="00B27E56" w:rsidRDefault="00CC29A0" w:rsidP="00152171">
      <w:pPr>
        <w:pStyle w:val="B1"/>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rsidRPr="00B27E56">
        <w:t xml:space="preserve"> to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6962F31A" w14:textId="41DD6D0C" w:rsidR="00CC29A0" w:rsidRPr="00B27E56" w:rsidRDefault="00CC29A0" w:rsidP="00152171">
      <w:pPr>
        <w:pStyle w:val="B1"/>
      </w:pPr>
      <w:r w:rsidRPr="00B27E56">
        <w:rPr>
          <w:lang w:eastAsia="zh-CN"/>
        </w:rPr>
        <w:t>s</w:t>
      </w:r>
      <w:r w:rsidRPr="00B27E56">
        <w:rPr>
          <w:rFonts w:hint="eastAsia"/>
          <w:lang w:eastAsia="zh-CN"/>
        </w:rPr>
        <w:t xml:space="preserve">et </w:t>
      </w:r>
      <m:oMath>
        <m:r>
          <w:rPr>
            <w:rFonts w:ascii="Cambria Math" w:hAnsi="Cambria Math"/>
          </w:rPr>
          <m:t>p=0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sSub>
          <m:sSubPr>
            <m:ctrlPr>
              <w:rPr>
                <w:rFonts w:ascii="Cambria Math" w:hAnsi="Cambria Math"/>
                <w:i/>
              </w:rPr>
            </m:ctrlPr>
          </m:sSubPr>
          <m:e>
            <m:r>
              <w:rPr>
                <w:rFonts w:ascii="Cambria Math" w:hAnsi="Cambria Math"/>
              </w:rPr>
              <m:t>P</m:t>
            </m:r>
          </m:e>
          <m:sub>
            <m:r>
              <m:rPr>
                <m:nor/>
              </m:rPr>
              <w:rPr>
                <w:rFonts w:ascii="Cambria Math"/>
                <w:i/>
                <w:iCs/>
              </w:rPr>
              <m:t>r</m:t>
            </m:r>
            <m:ctrlPr>
              <w:rPr>
                <w:rFonts w:ascii="Cambria Math" w:hAnsi="Cambria Math"/>
              </w:rPr>
            </m:ctrlPr>
          </m:sub>
        </m:sSub>
      </m:oMath>
      <w:r w:rsidRPr="00B27E56">
        <w:rPr>
          <w:lang w:eastAsia="zh-CN"/>
        </w:rPr>
        <w:t>s</w:t>
      </w:r>
      <w:r w:rsidRPr="00B27E56">
        <w:rPr>
          <w:rFonts w:hint="eastAsia"/>
          <w:lang w:eastAsia="zh-CN"/>
        </w:rPr>
        <w:t xml:space="preserve">et </w:t>
      </w:r>
      <m:oMath>
        <m:r>
          <w:rPr>
            <w:rFonts w:ascii="Cambria Math" w:hAnsi="Cambria Math"/>
          </w:rPr>
          <m:t>d=0</m:t>
        </m:r>
      </m:oMath>
      <w:r w:rsidRPr="00B27E56">
        <w:rPr>
          <w:rFonts w:hint="eastAsia"/>
          <w:lang w:eastAsia="zh-CN"/>
        </w:rPr>
        <w:t xml:space="preserve"> </w:t>
      </w:r>
      <w:r w:rsidRPr="00B27E56">
        <w:rPr>
          <w:lang w:eastAsia="zh-CN"/>
        </w:rPr>
        <w:t>–</w:t>
      </w:r>
      <w:r w:rsidRPr="00B27E56">
        <w:rPr>
          <w:rFonts w:hint="eastAsia"/>
          <w:lang w:eastAsia="zh-CN"/>
        </w:rPr>
        <w:t xml:space="preserve"> index of </w:t>
      </w:r>
      <w:r w:rsidRPr="00B27E56">
        <w:rPr>
          <w:lang w:eastAsia="zh-CN"/>
        </w:rPr>
        <w:t xml:space="preserve">element in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p>
    <w:p w14:paraId="14150B02" w14:textId="77777777" w:rsidR="00CC29A0" w:rsidRPr="00F63200" w:rsidRDefault="00CC29A0" w:rsidP="00152171">
      <w:pPr>
        <w:pStyle w:val="B1"/>
        <w:rPr>
          <w:lang w:val="fr-FR"/>
        </w:rPr>
      </w:pPr>
      <w:r w:rsidRPr="00F63200">
        <w:rPr>
          <w:lang w:val="fr-FR"/>
        </w:rPr>
        <w:t xml:space="preserve">while </w:t>
      </w:r>
      <m:oMath>
        <m:r>
          <w:rPr>
            <w:rFonts w:ascii="Cambria Math" w:hAnsi="Cambria Math"/>
          </w:rPr>
          <m:t>p</m:t>
        </m:r>
        <m:r>
          <w:rPr>
            <w:rFonts w:ascii="Cambria Math" w:hAnsi="Cambria Math"/>
            <w:lang w:val="fr-FR"/>
          </w:rPr>
          <m:t>&lt;</m:t>
        </m:r>
        <m:r>
          <m:rPr>
            <m:nor/>
          </m:rPr>
          <w:rPr>
            <w:rFonts w:ascii="Freestyle Script" w:hAnsi="Freestyle Script"/>
            <w:lang w:val="fr-FR"/>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P</m:t>
                </m:r>
              </m:e>
              <m:sub>
                <m:r>
                  <m:rPr>
                    <m:nor/>
                  </m:rPr>
                  <w:rPr>
                    <w:rFonts w:ascii="Cambria Math"/>
                    <w:i/>
                    <w:iCs/>
                    <w:lang w:val="fr-FR"/>
                  </w:rPr>
                  <m:t>r</m:t>
                </m:r>
                <m:ctrlPr>
                  <w:rPr>
                    <w:rFonts w:ascii="Cambria Math" w:hAnsi="Cambria Math"/>
                  </w:rPr>
                </m:ctrlPr>
              </m:sub>
            </m:sSub>
          </m:e>
        </m:d>
      </m:oMath>
    </w:p>
    <w:p w14:paraId="0654080C" w14:textId="70784656" w:rsidR="00CC29A0" w:rsidRPr="00152171" w:rsidRDefault="00000000" w:rsidP="00152171">
      <w:pPr>
        <w:pStyle w:val="B2"/>
        <w:rPr>
          <w:i/>
          <w:lang w:val="fr-FR"/>
        </w:rPr>
      </w:pPr>
      <m:oMath>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lang w:val="fr-FR"/>
          </w:rPr>
          <m:t>=</m:t>
        </m:r>
        <m:sSub>
          <m:sSubPr>
            <m:ctrlPr>
              <w:rPr>
                <w:rFonts w:ascii="Cambria Math" w:hAnsi="Cambria Math"/>
                <w:i/>
              </w:rPr>
            </m:ctrlPr>
          </m:sSubPr>
          <m:e>
            <m:r>
              <w:rPr>
                <w:rFonts w:ascii="Cambria Math" w:hAnsi="Cambria Math"/>
              </w:rPr>
              <m:t>R</m:t>
            </m:r>
          </m:e>
          <m:sub>
            <m:r>
              <m:rPr>
                <m:nor/>
              </m:rPr>
              <w:rPr>
                <w:i/>
                <w:lang w:val="fr-FR"/>
              </w:rPr>
              <m:t>T</m:t>
            </m:r>
          </m:sub>
        </m:sSub>
        <m:r>
          <w:rPr>
            <w:rFonts w:ascii="Cambria Math" w:hAnsi="Cambria Math" w:hint="eastAsia"/>
            <w:lang w:val="fr-FR"/>
          </w:rPr>
          <m:t>∪</m:t>
        </m:r>
        <m:sSub>
          <m:sSubPr>
            <m:ctrlPr>
              <w:rPr>
                <w:rFonts w:ascii="Cambria Math" w:hAnsi="Cambria Math"/>
                <w:i/>
              </w:rPr>
            </m:ctrlPr>
          </m:sSubPr>
          <m:e>
            <m:r>
              <w:rPr>
                <w:rFonts w:ascii="Cambria Math" w:hAnsi="Cambria Math"/>
              </w:rPr>
              <m:t>P</m:t>
            </m:r>
          </m:e>
          <m:sub>
            <m:r>
              <m:rPr>
                <m:nor/>
              </m:rPr>
              <w:rPr>
                <w:i/>
                <w:lang w:val="fr-FR"/>
              </w:rPr>
              <m:t>r</m:t>
            </m:r>
          </m:sub>
        </m:sSub>
        <m:d>
          <m:dPr>
            <m:ctrlPr>
              <w:rPr>
                <w:rFonts w:ascii="Cambria Math" w:hAnsi="Cambria Math"/>
                <w:i/>
              </w:rPr>
            </m:ctrlPr>
          </m:dPr>
          <m:e>
            <m:r>
              <w:rPr>
                <w:rFonts w:ascii="Cambria Math" w:hAnsi="Cambria Math"/>
              </w:rPr>
              <m:t>p</m:t>
            </m:r>
          </m:e>
        </m:d>
      </m:oMath>
      <w:r w:rsidR="00CC29A0" w:rsidRPr="00152171">
        <w:rPr>
          <w:i/>
          <w:lang w:val="fr-FR"/>
        </w:rPr>
        <w:t>;</w:t>
      </w:r>
    </w:p>
    <w:p w14:paraId="60C5704D" w14:textId="5981869B" w:rsidR="00CC29A0" w:rsidRPr="00B27E56" w:rsidRDefault="00CC29A0" w:rsidP="00152171">
      <w:pPr>
        <w:pStyle w:val="B2"/>
        <w:rPr>
          <w:lang w:val="en-US"/>
        </w:rPr>
      </w:pPr>
      <m:oMath>
        <m:r>
          <w:rPr>
            <w:rFonts w:ascii="Cambria Math" w:hAnsi="Cambria Math"/>
          </w:rPr>
          <m:t>p</m:t>
        </m:r>
        <m:r>
          <m:rPr>
            <m:sty m:val="p"/>
          </m:rPr>
          <w:rPr>
            <w:rFonts w:ascii="Cambria Math" w:hAnsi="Cambria Math"/>
          </w:rPr>
          <m:t>=</m:t>
        </m:r>
        <m:r>
          <w:rPr>
            <w:rFonts w:ascii="Cambria Math" w:hAnsi="Cambria Math"/>
          </w:rPr>
          <m:t>p</m:t>
        </m:r>
        <m:r>
          <m:rPr>
            <m:sty m:val="p"/>
          </m:rPr>
          <w:rPr>
            <w:rFonts w:ascii="Cambria Math" w:hAnsi="Cambria Math"/>
          </w:rPr>
          <m:t>+1</m:t>
        </m:r>
      </m:oMath>
      <w:r w:rsidRPr="00B27E56">
        <w:t>;</w:t>
      </w:r>
    </w:p>
    <w:p w14:paraId="11721FCE" w14:textId="5DC74FFC" w:rsidR="00CC29A0" w:rsidRPr="00B27E56" w:rsidRDefault="00CC29A0" w:rsidP="00152171">
      <w:pPr>
        <w:pStyle w:val="B1"/>
        <w:rPr>
          <w:lang w:eastAsia="zh-CN"/>
        </w:rPr>
      </w:pPr>
      <w:r w:rsidRPr="00B27E56">
        <w:rPr>
          <w:lang w:eastAsia="zh-CN"/>
        </w:rPr>
        <w:t>end while</w:t>
      </w:r>
    </w:p>
    <w:p w14:paraId="623ACF8A" w14:textId="77777777" w:rsidR="00CC29A0" w:rsidRPr="00B27E56" w:rsidRDefault="00CC29A0" w:rsidP="00152171">
      <w:pPr>
        <w:pStyle w:val="B1"/>
      </w:pPr>
      <w:r w:rsidRPr="00B27E56">
        <w:t xml:space="preserve">while </w:t>
      </w:r>
      <m:oMath>
        <m:r>
          <w:rPr>
            <w:rFonts w:ascii="Cambria Math" w:hAnsi="Cambria Math"/>
          </w:rPr>
          <m:t>d</m:t>
        </m:r>
        <m:r>
          <m:rPr>
            <m:sty m:val="p"/>
          </m:rPr>
          <w:rPr>
            <w:rFonts w:ascii="Cambria Math" w:hAnsi="Cambria Math"/>
          </w:rPr>
          <m:t>&lt;</m:t>
        </m:r>
        <m:r>
          <m:rPr>
            <m:nor/>
          </m:rPr>
          <w:rPr>
            <w:rFonts w:ascii="Freestyle Script" w:hAnsi="Freestyle Script"/>
          </w:rPr>
          <m:t>C</m:t>
        </m:r>
        <m:d>
          <m:dPr>
            <m:ctrlPr>
              <w:rPr>
                <w:rFonts w:ascii="Cambria Math" w:hAnsi="Cambria Math" w:cs="Helvetica"/>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e>
        </m:d>
      </m:oMath>
    </w:p>
    <w:p w14:paraId="0538D9B2" w14:textId="77777777" w:rsidR="00CC29A0" w:rsidRPr="00B27E56" w:rsidRDefault="00000000" w:rsidP="00152171">
      <w:pPr>
        <w:pStyle w:val="B2"/>
      </w:pPr>
      <m:oMath>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sSub>
          <m:sSubPr>
            <m:ctrlPr>
              <w:rPr>
                <w:rFonts w:ascii="Cambria Math" w:hAnsi="Cambria Math"/>
              </w:rPr>
            </m:ctrlPr>
          </m:sSubPr>
          <m:e>
            <m:r>
              <w:rPr>
                <w:rFonts w:ascii="Cambria Math" w:hAnsi="Cambria Math"/>
              </w:rPr>
              <m:t>K</m:t>
            </m:r>
          </m:e>
          <m:sub>
            <m:r>
              <m:rPr>
                <m:sty m:val="p"/>
              </m:rPr>
              <w:rPr>
                <w:rFonts w:ascii="Cambria Math" w:hAnsi="Cambria Math"/>
              </w:rPr>
              <m:t>1,</m:t>
            </m:r>
            <m:r>
              <w:rPr>
                <w:rFonts w:ascii="Cambria Math" w:hAnsi="Cambria Math"/>
              </w:rPr>
              <m:t>T</m:t>
            </m:r>
          </m:sub>
        </m:sSub>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m:t>
                </m:r>
                <m:sSub>
                  <m:sSubPr>
                    <m:ctrlPr>
                      <w:rPr>
                        <w:rFonts w:ascii="Cambria Math" w:hAnsi="Cambria Math"/>
                      </w:rPr>
                    </m:ctrlPr>
                  </m:sSubPr>
                  <m:e>
                    <m:r>
                      <w:rPr>
                        <w:rFonts w:ascii="Cambria Math" w:hAnsi="Cambria Math"/>
                      </w:rPr>
                      <m:t>K</m:t>
                    </m:r>
                  </m:e>
                  <m:sub>
                    <m:r>
                      <m:rPr>
                        <m:nor/>
                      </m:rPr>
                      <m:t>0,</m:t>
                    </m:r>
                    <m:r>
                      <m:rPr>
                        <m:nor/>
                      </m:rPr>
                      <w:rPr>
                        <w:iCs/>
                      </w:rPr>
                      <m:t>r</m:t>
                    </m: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sSup>
                  <m:sSupPr>
                    <m:ctrlPr>
                      <w:rPr>
                        <w:rFonts w:ascii="Cambria Math" w:hAnsi="Cambria Math"/>
                      </w:rPr>
                    </m:ctrlPr>
                  </m:sSupPr>
                  <m:e>
                    <m:r>
                      <m:rPr>
                        <m:sty m:val="p"/>
                      </m:rPr>
                      <w:rPr>
                        <w:rFonts w:ascii="Cambria Math" w:hAnsi="Cambria Math"/>
                      </w:rPr>
                      <m:t>2</m:t>
                    </m:r>
                  </m:e>
                  <m:sup>
                    <m:sSub>
                      <m:sSubPr>
                        <m:ctrlPr>
                          <w:rPr>
                            <w:rFonts w:ascii="Cambria Math" w:hAnsi="Cambria Math"/>
                          </w:rPr>
                        </m:ctrlPr>
                      </m:sSubPr>
                      <m:e>
                        <m:r>
                          <w:rPr>
                            <w:rFonts w:ascii="Cambria Math" w:hAnsi="Cambria Math"/>
                          </w:rPr>
                          <m:t>μ</m:t>
                        </m:r>
                      </m:e>
                      <m:sub>
                        <m:r>
                          <m:rPr>
                            <m:sty m:val="p"/>
                          </m:rPr>
                          <w:rPr>
                            <w:rFonts w:ascii="Cambria Math" w:hAnsi="Cambria Math"/>
                          </w:rPr>
                          <m:t>UL</m:t>
                        </m:r>
                      </m:sub>
                    </m:sSub>
                    <m:r>
                      <m:rPr>
                        <m:sty m:val="p"/>
                      </m:rPr>
                      <w:rPr>
                        <w:rFonts w:ascii="Cambria Math" w:hAnsi="Cambria Math"/>
                      </w:rPr>
                      <m:t>-</m:t>
                    </m:r>
                    <m:sSub>
                      <m:sSubPr>
                        <m:ctrlPr>
                          <w:rPr>
                            <w:rFonts w:ascii="Cambria Math" w:hAnsi="Cambria Math"/>
                          </w:rPr>
                        </m:ctrlPr>
                      </m:sSubPr>
                      <m:e>
                        <m:r>
                          <w:rPr>
                            <w:rFonts w:ascii="Cambria Math" w:hAnsi="Cambria Math"/>
                          </w:rPr>
                          <m:t>μ</m:t>
                        </m:r>
                      </m:e>
                      <m:sub>
                        <m:r>
                          <m:rPr>
                            <m:sty m:val="p"/>
                          </m:rPr>
                          <w:rPr>
                            <w:rFonts w:ascii="Cambria Math" w:hAnsi="Cambria Math"/>
                          </w:rPr>
                          <m:t>DL</m:t>
                        </m:r>
                      </m:sub>
                    </m:sSub>
                  </m:sup>
                </m:sSup>
              </m:e>
            </m:d>
          </m:e>
        </m:d>
      </m:oMath>
      <w:r w:rsidR="00CC29A0" w:rsidRPr="00B27E56">
        <w:t>;</w:t>
      </w:r>
    </w:p>
    <w:p w14:paraId="71043F1A" w14:textId="09FF5B15" w:rsidR="00CC29A0" w:rsidRPr="00B27E56" w:rsidRDefault="00CC29A0" w:rsidP="00152171">
      <w:pPr>
        <w:pStyle w:val="B2"/>
        <w:rPr>
          <w:lang w:val="en-US"/>
        </w:rPr>
      </w:pPr>
      <m:oMath>
        <m:r>
          <w:rPr>
            <w:rFonts w:ascii="Cambria Math" w:hAnsi="Cambria Math"/>
          </w:rPr>
          <m:t>d</m:t>
        </m:r>
        <m:r>
          <m:rPr>
            <m:sty m:val="p"/>
          </m:rPr>
          <w:rPr>
            <w:rFonts w:ascii="Cambria Math" w:hAnsi="Cambria Math"/>
          </w:rPr>
          <m:t>=</m:t>
        </m:r>
        <m:r>
          <w:rPr>
            <w:rFonts w:ascii="Cambria Math" w:hAnsi="Cambria Math"/>
          </w:rPr>
          <m:t>d</m:t>
        </m:r>
        <m:r>
          <m:rPr>
            <m:sty m:val="p"/>
          </m:rPr>
          <w:rPr>
            <w:rFonts w:ascii="Cambria Math" w:hAnsi="Cambria Math"/>
          </w:rPr>
          <m:t>+1</m:t>
        </m:r>
      </m:oMath>
      <w:r w:rsidRPr="00B27E56">
        <w:t>;</w:t>
      </w:r>
    </w:p>
    <w:p w14:paraId="4AF5C68D" w14:textId="2BB5153E" w:rsidR="00CC29A0" w:rsidRPr="00B27E56" w:rsidRDefault="00CC29A0" w:rsidP="00152171">
      <w:pPr>
        <w:pStyle w:val="B1"/>
        <w:rPr>
          <w:lang w:eastAsia="zh-CN"/>
        </w:rPr>
      </w:pPr>
      <w:r w:rsidRPr="00B27E56">
        <w:rPr>
          <w:lang w:eastAsia="zh-CN"/>
        </w:rPr>
        <w:t>end while</w:t>
      </w:r>
    </w:p>
    <w:p w14:paraId="51CEDDAC" w14:textId="77777777" w:rsidR="00CC29A0" w:rsidRPr="00B27E56" w:rsidRDefault="00CC29A0" w:rsidP="00152171">
      <w:pPr>
        <w:pStyle w:val="B1"/>
        <w:rPr>
          <w:lang w:val="en-US"/>
        </w:rPr>
      </w:pPr>
      <m:oMath>
        <m:r>
          <w:rPr>
            <w:rFonts w:ascii="Cambria Math" w:hAnsi="Cambria Math"/>
          </w:rPr>
          <m:t>r</m:t>
        </m:r>
        <m:r>
          <m:rPr>
            <m:sty m:val="p"/>
          </m:rPr>
          <w:rPr>
            <w:rFonts w:ascii="Cambria Math" w:hAnsi="Cambria Math"/>
          </w:rPr>
          <m:t>=</m:t>
        </m:r>
        <m:r>
          <w:rPr>
            <w:rFonts w:ascii="Cambria Math" w:hAnsi="Cambria Math"/>
          </w:rPr>
          <m:t>r</m:t>
        </m:r>
        <m:r>
          <m:rPr>
            <m:sty m:val="p"/>
          </m:rPr>
          <w:rPr>
            <w:rFonts w:ascii="Cambria Math" w:hAnsi="Cambria Math"/>
          </w:rPr>
          <m:t>+1</m:t>
        </m:r>
      </m:oMath>
      <w:r w:rsidRPr="00B27E56">
        <w:t>;</w:t>
      </w:r>
    </w:p>
    <w:p w14:paraId="081AF025" w14:textId="77777777" w:rsidR="00CC29A0" w:rsidRPr="00B27E56" w:rsidRDefault="00CC29A0" w:rsidP="00CC29A0">
      <w:pPr>
        <w:rPr>
          <w:lang w:val="en-US" w:eastAsia="zh-CN"/>
        </w:rPr>
      </w:pPr>
      <w:r w:rsidRPr="00B27E56">
        <w:rPr>
          <w:lang w:val="en-US" w:eastAsia="zh-CN"/>
        </w:rPr>
        <w:t>end while</w:t>
      </w:r>
    </w:p>
    <w:p w14:paraId="782CAA17" w14:textId="77777777" w:rsidR="00CC29A0" w:rsidRPr="00B27E56" w:rsidRDefault="00000000" w:rsidP="00152171">
      <w:pPr>
        <w:rPr>
          <w:lang w:val="en-US"/>
        </w:rPr>
      </w:pPr>
      <m:oMath>
        <m:sSub>
          <m:sSubPr>
            <m:ctrlPr>
              <w:rPr>
                <w:rFonts w:ascii="Cambria Math" w:hAnsi="Cambria Math"/>
              </w:rPr>
            </m:ctrlPr>
          </m:sSubPr>
          <m:e>
            <m:sSub>
              <m:sSubPr>
                <m:ctrlPr>
                  <w:rPr>
                    <w:rFonts w:ascii="Cambria Math" w:hAnsi="Cambria Math"/>
                  </w:rPr>
                </m:ctrlPr>
              </m:sSubPr>
              <m:e>
                <m:r>
                  <w:rPr>
                    <w:rFonts w:ascii="Cambria Math" w:hAnsi="Cambria Math"/>
                  </w:rPr>
                  <m:t>K</m:t>
                </m:r>
              </m:e>
              <m:sub>
                <m:r>
                  <m:rPr>
                    <m:sty m:val="p"/>
                  </m:rPr>
                  <w:rPr>
                    <w:rFonts w:ascii="Cambria Math" w:hAnsi="Cambria Math"/>
                  </w:rPr>
                  <m:t>1</m:t>
                </m:r>
              </m:sub>
            </m:sSub>
            <m:r>
              <m:rPr>
                <m:sty m:val="p"/>
              </m:rPr>
              <w:rPr>
                <w:rFonts w:ascii="Cambria Math" w:hAnsi="Cambria Math"/>
              </w:rPr>
              <m:t>=</m:t>
            </m:r>
            <m:r>
              <w:rPr>
                <w:rFonts w:ascii="Cambria Math" w:hAnsi="Cambria Math"/>
              </w:rPr>
              <m:t>K</m:t>
            </m:r>
          </m:e>
          <m:sub>
            <m:r>
              <m:rPr>
                <m:sty m:val="p"/>
              </m:rPr>
              <w:rPr>
                <w:rFonts w:ascii="Cambria Math" w:hAnsi="Cambria Math"/>
              </w:rPr>
              <m:t>1,</m:t>
            </m:r>
            <m:r>
              <w:rPr>
                <w:rFonts w:ascii="Cambria Math" w:hAnsi="Cambria Math"/>
              </w:rPr>
              <m:t>T</m:t>
            </m:r>
          </m:sub>
        </m:sSub>
      </m:oMath>
      <w:r w:rsidR="00CC29A0" w:rsidRPr="00B27E56">
        <w:t>;</w:t>
      </w:r>
    </w:p>
    <w:p w14:paraId="1AE016A7" w14:textId="56CE6E8F"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A,c</m:t>
            </m:r>
          </m:sub>
        </m:sSub>
      </m:oMath>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sidR="006C7330" w:rsidRPr="00F415B1">
        <w:t xml:space="preserve">or TCI state </w:t>
      </w:r>
      <w:r w:rsidR="006C7330" w:rsidRPr="00F415B1">
        <w:rPr>
          <w:lang w:eastAsia="zh-CN"/>
        </w:rPr>
        <w:t xml:space="preserve">update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5242AF">
        <w:rPr>
          <w:lang w:val="en-US" w:eastAsia="x-none"/>
        </w:rPr>
        <w:t xml:space="preserve"> single</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r w:rsidR="00E7681A">
        <w:rPr>
          <w:lang w:val="en-US" w:eastAsia="x-none"/>
        </w:rPr>
        <w:t xml:space="preserve"> A location in the Type-1 HARQ-ACK codebook for</w:t>
      </w:r>
      <w:r w:rsidR="00E7681A" w:rsidRPr="000605DE">
        <w:rPr>
          <w:lang w:val="en-US" w:eastAsia="x-none"/>
        </w:rPr>
        <w:t xml:space="preserve"> HARQ-ACK </w:t>
      </w:r>
      <w:r w:rsidR="00E7681A">
        <w:rPr>
          <w:lang w:val="en-US" w:eastAsia="x-none"/>
        </w:rPr>
        <w:t>information corresponding to multiple</w:t>
      </w:r>
      <w:r w:rsidR="00E7681A" w:rsidRPr="000605DE">
        <w:rPr>
          <w:lang w:val="en-US" w:eastAsia="x-none"/>
        </w:rPr>
        <w:t xml:space="preserve"> SPS PDSCH release</w:t>
      </w:r>
      <w:r w:rsidR="00E7681A">
        <w:rPr>
          <w:lang w:val="en-US" w:eastAsia="x-none"/>
        </w:rPr>
        <w:t>s</w:t>
      </w:r>
      <w:r w:rsidR="00E7681A" w:rsidRPr="000605DE">
        <w:rPr>
          <w:lang w:val="en-US" w:eastAsia="x-none"/>
        </w:rPr>
        <w:t xml:space="preserve"> </w:t>
      </w:r>
      <w:r w:rsidR="00E7681A">
        <w:rPr>
          <w:lang w:val="en-US" w:eastAsia="x-none"/>
        </w:rPr>
        <w:t xml:space="preserve">by a single DCI format </w:t>
      </w:r>
      <w:r w:rsidR="00E7681A" w:rsidRPr="000605DE">
        <w:rPr>
          <w:lang w:val="en-US" w:eastAsia="x-none"/>
        </w:rPr>
        <w:t xml:space="preserve">is same </w:t>
      </w:r>
      <w:r w:rsidR="00E7681A">
        <w:rPr>
          <w:lang w:val="en-US" w:eastAsia="x-none"/>
        </w:rPr>
        <w:t>as for a corresponding</w:t>
      </w:r>
      <w:r w:rsidR="00E7681A" w:rsidRPr="000605DE">
        <w:rPr>
          <w:lang w:val="en-US" w:eastAsia="x-none"/>
        </w:rPr>
        <w:t xml:space="preserve"> SPS PDSCH</w:t>
      </w:r>
      <w:r w:rsidR="00E7681A">
        <w:rPr>
          <w:lang w:val="en-US" w:eastAsia="x-none"/>
        </w:rPr>
        <w:t xml:space="preserve"> reception with the lowest SPS configuration index among the multiple SPS PDSCH releases.</w:t>
      </w:r>
      <w:r w:rsidR="006C7330">
        <w:rPr>
          <w:lang w:val="en-US" w:eastAsia="x-none"/>
        </w:rPr>
        <w:t xml:space="preserve"> </w:t>
      </w:r>
      <w:r w:rsidR="006C7330" w:rsidRPr="00F415B1">
        <w:rPr>
          <w:lang w:val="en-US" w:eastAsia="x-none"/>
        </w:rPr>
        <w:t>If a UE provides HARQ-ACK information corresponding to detection of a DCI format that provides TCI state update without</w:t>
      </w:r>
      <w:r w:rsidR="006C7330" w:rsidRPr="00F415B1">
        <w:rPr>
          <w:lang w:eastAsia="zh-CN"/>
        </w:rPr>
        <w:t xml:space="preserve"> scheduling PDSCH reception, as described in [6, TS 38.214], a </w:t>
      </w:r>
      <w:r w:rsidR="006C7330" w:rsidRPr="00F415B1">
        <w:rPr>
          <w:lang w:val="en-US" w:eastAsia="x-none"/>
        </w:rPr>
        <w:t>location in the Type-1 HARQ-ACK codebook for the HARQ-ACK information is same as when the DCI format schedules a PDSCH reception with CBGs or with transport blocks that are correctly decoded.</w:t>
      </w:r>
    </w:p>
    <w:p w14:paraId="4794E8C7" w14:textId="5510F01A" w:rsidR="005B0BF0" w:rsidRPr="00B27E56" w:rsidRDefault="005B0BF0" w:rsidP="005B0BF0">
      <w:pPr>
        <w:rPr>
          <w:lang w:eastAsia="zh-CN"/>
        </w:rPr>
      </w:pPr>
      <w:r w:rsidRPr="00B27E56">
        <w:rPr>
          <w:rFonts w:hint="eastAsia"/>
          <w:lang w:eastAsia="zh-CN"/>
        </w:rPr>
        <w:t xml:space="preserve">Set </w:t>
      </w:r>
      <m:oMath>
        <m:r>
          <w:rPr>
            <w:rFonts w:ascii="Cambria Math" w:hAnsi="Cambria Math"/>
          </w:rPr>
          <m:t>j=0</m:t>
        </m:r>
      </m:oMath>
      <w:r w:rsidRPr="00B27E56">
        <w:rPr>
          <w:rFonts w:cs="Arial"/>
          <w:lang w:eastAsia="zh-CN"/>
        </w:rPr>
        <w:t xml:space="preserve"> </w:t>
      </w:r>
      <w:r w:rsidRPr="00B27E56">
        <w:t xml:space="preserve">- </w:t>
      </w:r>
      <w:r w:rsidRPr="00B27E56">
        <w:rPr>
          <w:rFonts w:hint="eastAsia"/>
          <w:lang w:eastAsia="zh-CN"/>
        </w:rPr>
        <w:t xml:space="preserve">index of </w:t>
      </w:r>
      <w:r w:rsidRPr="00B27E56">
        <w:t>occasion for candidate PDSCH reception or SPS PDSCH release</w:t>
      </w:r>
      <w:r w:rsidR="006C7330">
        <w:t xml:space="preserve"> </w:t>
      </w:r>
      <w:r w:rsidR="006C7330" w:rsidRPr="00F415B1">
        <w:t>or TCI state update</w:t>
      </w:r>
    </w:p>
    <w:p w14:paraId="36B2F1BC" w14:textId="77777777" w:rsidR="005B0BF0" w:rsidRPr="00B27E56" w:rsidRDefault="005B0BF0" w:rsidP="005B0BF0">
      <w:pPr>
        <w:rPr>
          <w:rFonts w:cs="Arial"/>
          <w:lang w:eastAsia="zh-CN"/>
        </w:rPr>
      </w:pPr>
      <w:r w:rsidRPr="00B27E56">
        <w:rPr>
          <w:lang w:eastAsia="zh-CN"/>
        </w:rPr>
        <w:t>S</w:t>
      </w:r>
      <w:r w:rsidRPr="00B27E56">
        <w:rPr>
          <w:rFonts w:hint="eastAsia"/>
          <w:lang w:eastAsia="zh-CN"/>
        </w:rPr>
        <w:t xml:space="preserve">et </w:t>
      </w:r>
      <m:oMath>
        <m:r>
          <w:rPr>
            <w:rFonts w:ascii="Cambria Math" w:hAnsi="Cambria Math"/>
          </w:rPr>
          <m:t>B=∅</m:t>
        </m:r>
      </m:oMath>
    </w:p>
    <w:p w14:paraId="09F0922A" w14:textId="77777777" w:rsidR="005B0BF0" w:rsidRPr="00B27E56" w:rsidRDefault="005B0BF0" w:rsidP="005B0BF0">
      <w:pPr>
        <w:rPr>
          <w:rFonts w:cs="Arial"/>
          <w:lang w:eastAsia="zh-CN"/>
        </w:rPr>
      </w:pPr>
      <w:r w:rsidRPr="00B27E56">
        <w:rPr>
          <w:lang w:eastAsia="zh-CN"/>
        </w:rPr>
        <w:t xml:space="preserve">Set </w:t>
      </w: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oMath>
    </w:p>
    <w:p w14:paraId="6D241911" w14:textId="77777777" w:rsidR="005B0BF0" w:rsidRPr="00B27E56" w:rsidRDefault="005B0BF0" w:rsidP="005B0BF0">
      <w:pPr>
        <w:rPr>
          <w:lang w:eastAsia="zh-CN"/>
        </w:rPr>
      </w:pPr>
      <w:r w:rsidRPr="00B27E56">
        <w:rPr>
          <w:rFonts w:cs="Arial"/>
          <w:lang w:eastAsia="zh-CN"/>
        </w:rPr>
        <w:lastRenderedPageBreak/>
        <w:t xml:space="preserve">Set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t xml:space="preserve"> to the cardinality of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p>
    <w:p w14:paraId="1CE289C7" w14:textId="77777777" w:rsidR="005B0BF0" w:rsidRPr="00B27E56" w:rsidRDefault="005B0BF0" w:rsidP="005B0BF0">
      <w:pPr>
        <w:rPr>
          <w:rFonts w:cs="Arial"/>
          <w:position w:val="-6"/>
          <w:lang w:eastAsia="zh-CN"/>
        </w:rPr>
      </w:pPr>
      <w:r w:rsidRPr="00B27E56">
        <w:rPr>
          <w:rFonts w:hint="eastAsia"/>
          <w:lang w:eastAsia="zh-CN"/>
        </w:rPr>
        <w:t xml:space="preserve">Set </w:t>
      </w:r>
      <m:oMath>
        <m:r>
          <w:rPr>
            <w:rFonts w:ascii="Cambria Math" w:hAnsi="Cambria Math"/>
          </w:rPr>
          <m:t>k=0</m:t>
        </m:r>
      </m:oMath>
      <w:r w:rsidRPr="00B27E56">
        <w:rPr>
          <w:rFonts w:hint="eastAsia"/>
          <w:lang w:eastAsia="zh-CN"/>
        </w:rPr>
        <w:t xml:space="preserve"> </w:t>
      </w:r>
      <w:r w:rsidRPr="00B27E56">
        <w:rPr>
          <w:lang w:eastAsia="zh-CN"/>
        </w:rPr>
        <w:t>–</w:t>
      </w:r>
      <w:r w:rsidRPr="00B27E56">
        <w:rPr>
          <w:rFonts w:hint="eastAsia"/>
          <w:lang w:eastAsia="zh-CN"/>
        </w:rPr>
        <w:t xml:space="preserve"> index of slot timing</w:t>
      </w:r>
      <w:r w:rsidRPr="00B27E56">
        <w:rPr>
          <w:lang w:eastAsia="zh-CN"/>
        </w:rPr>
        <w:t xml:space="preserve"> values</w:t>
      </w:r>
      <w:r w:rsidRPr="00B27E56">
        <w:rPr>
          <w:rFonts w:hint="eastAsia"/>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cs="Arial"/>
          <w:lang w:eastAsia="zh-CN"/>
        </w:rPr>
        <w:t>, in descending order of the slot timing values,</w:t>
      </w:r>
      <w:r w:rsidRPr="00B27E56">
        <w:t xml:space="preserve"> </w:t>
      </w:r>
      <w:r w:rsidRPr="00B27E56">
        <w:rPr>
          <w:rFonts w:hint="eastAsia"/>
          <w:lang w:eastAsia="zh-CN"/>
        </w:rPr>
        <w:t xml:space="preserve">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t xml:space="preserve"> for serving cell </w:t>
      </w:r>
      <m:oMath>
        <m:r>
          <w:rPr>
            <w:rFonts w:ascii="Cambria Math" w:hAnsi="Cambria Math"/>
          </w:rPr>
          <m:t>c</m:t>
        </m:r>
      </m:oMath>
    </w:p>
    <w:p w14:paraId="39CC60A6" w14:textId="77777777" w:rsidR="005B0BF0" w:rsidRPr="00B27E56" w:rsidRDefault="005B0BF0" w:rsidP="005B0BF0">
      <w:pPr>
        <w:rPr>
          <w:rFonts w:eastAsia="DengXian"/>
          <w:lang w:val="x-none"/>
        </w:rPr>
      </w:pPr>
      <w:r w:rsidRPr="00B27E56">
        <w:rPr>
          <w:rFonts w:eastAsia="DengXian"/>
          <w:lang w:val="x-none"/>
        </w:rPr>
        <w:t xml:space="preserve">If </w:t>
      </w:r>
      <w:r w:rsidRPr="00B27E56">
        <w:rPr>
          <w:rFonts w:eastAsia="DengXian"/>
          <w:lang w:val="en-US"/>
        </w:rPr>
        <w:t xml:space="preserve">a </w:t>
      </w:r>
      <w:r w:rsidRPr="00B27E56">
        <w:rPr>
          <w:rFonts w:eastAsia="DengXian"/>
          <w:lang w:val="x-none"/>
        </w:rPr>
        <w:t xml:space="preserve">UE is not </w:t>
      </w:r>
      <w:r w:rsidRPr="00B27E56">
        <w:rPr>
          <w:rFonts w:eastAsia="DengXian"/>
          <w:lang w:val="en-US"/>
        </w:rPr>
        <w:t>provided</w:t>
      </w:r>
      <w:r w:rsidRPr="00B27E56">
        <w:rPr>
          <w:rFonts w:eastAsia="DengXian"/>
          <w:lang w:val="x-none"/>
        </w:rPr>
        <w:t xml:space="preserve"> </w:t>
      </w:r>
      <w:r w:rsidRPr="00B27E56">
        <w:rPr>
          <w:i/>
        </w:rPr>
        <w:t>ca-SlotOffset</w:t>
      </w:r>
      <w:r w:rsidRPr="00B27E56">
        <w:t xml:space="preserve"> for any serving cell of PDSCH receptions and for the serving cell of corresponding PUCCH transmission with HARQ-ACK information</w:t>
      </w:r>
    </w:p>
    <w:p w14:paraId="70A49379" w14:textId="77777777" w:rsidR="005B0BF0" w:rsidRPr="00B27E56" w:rsidRDefault="005B0BF0" w:rsidP="005B0BF0">
      <w:r w:rsidRPr="00B27E56">
        <w:rPr>
          <w:rFonts w:hint="eastAsia"/>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2E86CD18" w14:textId="48744308" w:rsidR="00222CD9" w:rsidRPr="00B27E56" w:rsidRDefault="00222CD9" w:rsidP="00222CD9">
      <w:pPr>
        <w:pStyle w:val="B1"/>
        <w:rPr>
          <w:lang w:eastAsia="zh-CN"/>
        </w:rPr>
      </w:pPr>
      <w:bookmarkStart w:id="451" w:name="_Hlk91058292"/>
      <w:r w:rsidRPr="00B27E56">
        <w:t xml:space="preserve">if </w:t>
      </w:r>
      <m:oMath>
        <m:r>
          <m:rPr>
            <m:sty m:val="p"/>
          </m:rPr>
          <w:rPr>
            <w:rFonts w:ascii="Cambria Math" w:hAnsi="Cambria Math"/>
          </w:rPr>
          <m:t>mod</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r>
              <w:rPr>
                <w:rFonts w:ascii="Cambria Math" w:hAnsi="Cambria Math"/>
              </w:rPr>
              <m:t>+1,</m:t>
            </m:r>
            <m:r>
              <m:rPr>
                <m:sty m:val="p"/>
              </m:rPr>
              <w:rPr>
                <w:rFonts w:ascii="Cambria Math" w:hAnsi="Cambria Math"/>
              </w:rPr>
              <m:t>max</m:t>
            </m:r>
            <m:d>
              <m:dPr>
                <m:ctrlPr>
                  <w:rPr>
                    <w:rFonts w:ascii="Cambria Math" w:hAnsi="Cambria Math"/>
                    <w:i/>
                  </w:rPr>
                </m:ctrlPr>
              </m:dPr>
              <m:e>
                <m:sSup>
                  <m:sSupPr>
                    <m:ctrlPr>
                      <w:rPr>
                        <w:rFonts w:ascii="Cambria Math" w:hAnsi="Cambria Math"/>
                        <w:i/>
                      </w:rPr>
                    </m:ctrlPr>
                  </m:sSupPr>
                  <m:e>
                    <m:r>
                      <w:rPr>
                        <w:rFonts w:ascii="Cambria Math" w:hAnsi="Cambria Math"/>
                      </w:rPr>
                      <m:t>2</m:t>
                    </m:r>
                  </m:e>
                  <m:sup>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rPr>
                      <m:t>-</m:t>
                    </m:r>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sup>
                </m:sSup>
                <m:r>
                  <w:rPr>
                    <w:rFonts w:ascii="Cambria Math" w:hAnsi="Cambria Math"/>
                  </w:rPr>
                  <m:t>,1</m:t>
                </m:r>
              </m:e>
            </m:d>
          </m:e>
        </m:d>
        <m:r>
          <w:rPr>
            <w:rFonts w:ascii="Cambria Math" w:hAnsi="Cambria Math"/>
          </w:rPr>
          <m:t>=0</m:t>
        </m:r>
      </m:oMath>
      <w:r w:rsidRPr="00B27E56">
        <w:t xml:space="preserve"> </w:t>
      </w:r>
      <w:r w:rsidR="00F91579" w:rsidRPr="00111FF6">
        <w:rPr>
          <w:lang w:val="en-US"/>
        </w:rPr>
        <w:t xml:space="preserve">or </w:t>
      </w:r>
      <w:r w:rsidR="00F91579" w:rsidRPr="00111FF6">
        <w:rPr>
          <w:rFonts w:cs="Arial"/>
          <w:i/>
          <w:iCs/>
          <w:lang w:eastAsia="zh-CN"/>
        </w:rPr>
        <w:t>subslotLengthForPUCCH</w:t>
      </w:r>
      <w:r w:rsidR="00F91579" w:rsidRPr="00111FF6">
        <w:rPr>
          <w:rFonts w:cs="Arial"/>
          <w:lang w:val="en-US" w:eastAsia="zh-CN"/>
        </w:rPr>
        <w:t xml:space="preserve"> is provided for the HARQ-ACK codebook</w:t>
      </w:r>
    </w:p>
    <w:p w14:paraId="1C3A44C7" w14:textId="3DAE26D3" w:rsidR="00F91579" w:rsidRPr="00111FF6" w:rsidRDefault="00222CD9" w:rsidP="00F91579">
      <w:pPr>
        <w:pStyle w:val="B2"/>
        <w:ind w:hanging="311"/>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w:t>
      </w:r>
      <w:r w:rsidRPr="00B27E56">
        <w:rPr>
          <w:rFonts w:hint="eastAsia"/>
          <w:lang w:eastAsia="zh-CN"/>
        </w:rPr>
        <w:t xml:space="preserve">slot </w:t>
      </w:r>
      <w:r w:rsidR="00F91579" w:rsidRPr="00111FF6">
        <w:rPr>
          <w:lang w:val="en-US" w:eastAsia="zh-CN"/>
        </w:rPr>
        <w:t>overlapping with</w:t>
      </w:r>
      <w:r w:rsidRPr="00B27E56">
        <w:rPr>
          <w:lang w:eastAsia="zh-CN"/>
        </w:rPr>
        <w:t xml:space="preserve"> an UL slot</w:t>
      </w:r>
    </w:p>
    <w:p w14:paraId="0476DF33" w14:textId="026D4C35" w:rsidR="00222CD9" w:rsidRPr="00B27E56" w:rsidRDefault="00F91579" w:rsidP="00F91579">
      <w:pPr>
        <w:pStyle w:val="B2"/>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0E4CA32C" w14:textId="5D142EBD" w:rsidR="00230BE0" w:rsidRPr="00111FF6" w:rsidRDefault="00230BE0" w:rsidP="00230BE0">
      <w:pPr>
        <w:pStyle w:val="B2"/>
        <w:ind w:hanging="311"/>
        <w:rPr>
          <w:lang w:val="en-US"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1A6AD332" w14:textId="77777777" w:rsidR="00222CD9" w:rsidRPr="00DD0058" w:rsidRDefault="00222CD9" w:rsidP="00CD71B9">
      <w:pPr>
        <w:pStyle w:val="B3"/>
        <w:ind w:left="851" w:firstLine="0"/>
        <w:rPr>
          <w:rFonts w:cs="Arial"/>
          <w:lang w:eastAsia="zh-CN"/>
        </w:rPr>
      </w:pPr>
      <w:r w:rsidRPr="00B27E56">
        <w:rPr>
          <w:lang w:eastAsia="zh-CN"/>
        </w:rPr>
        <w:t>if</w:t>
      </w:r>
      <w:r w:rsidRPr="00B27E56">
        <w:rPr>
          <w:rFonts w:hint="eastAsia"/>
          <w:lang w:eastAsia="zh-CN"/>
        </w:rPr>
        <w:t xml:space="preserve"> </w:t>
      </w:r>
      <w:r w:rsidRPr="00012B06">
        <w:rPr>
          <w:i/>
          <w:iCs/>
          <w:lang w:val="en-US" w:eastAsia="zh-CN"/>
        </w:rPr>
        <w:t>PDSCH-TimeDomainResourceAllocationListForMultiPDSCH</w:t>
      </w:r>
      <w:r>
        <w:rPr>
          <w:lang w:val="en-US" w:eastAsia="zh-CN"/>
        </w:rPr>
        <w:t xml:space="preserve"> and </w:t>
      </w:r>
      <w:r w:rsidRPr="00012B06">
        <w:rPr>
          <w:i/>
          <w:iCs/>
          <w:lang w:eastAsia="zh-CN"/>
        </w:rPr>
        <w:t>enableTimeDomainHARQ-Bundling</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0F34DBF1" w14:textId="56EB6DFD"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79E6578E" w14:textId="716A2FCA" w:rsidR="00222CD9" w:rsidRPr="00B27E56" w:rsidRDefault="00222CD9" w:rsidP="00CD71B9">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14B9ECD5" w14:textId="77777777" w:rsidR="00222CD9" w:rsidRPr="00CD71B9" w:rsidRDefault="00222CD9" w:rsidP="00CD71B9">
      <w:pPr>
        <w:pStyle w:val="B3"/>
        <w:ind w:left="851" w:firstLine="0"/>
      </w:pPr>
      <w:r w:rsidRPr="00CD71B9">
        <w:t xml:space="preserve">elseif </w:t>
      </w:r>
      <w:r w:rsidRPr="00012B06">
        <w:rPr>
          <w:i/>
          <w:iCs/>
          <w:lang w:val="en-US"/>
        </w:rPr>
        <w:t>PDSCH-TimeDomainResourceAllocationListForMultiPDSCH</w:t>
      </w:r>
      <w:r w:rsidRPr="00CD71B9">
        <w:rPr>
          <w:lang w:val="en-US"/>
        </w:rPr>
        <w:t xml:space="preserve"> is provided and</w:t>
      </w:r>
      <w:r>
        <w:rPr>
          <w:lang w:val="en-US" w:eastAsia="zh-CN"/>
        </w:rPr>
        <w:t xml:space="preserve"> </w:t>
      </w:r>
      <w:r w:rsidRPr="00012B06">
        <w:rPr>
          <w:i/>
          <w:iCs/>
        </w:rPr>
        <w:t>enableTimeDomainHARQ-Bundling</w:t>
      </w:r>
      <w:r w:rsidRPr="00CD71B9">
        <w:t xml:space="preserve"> is not provided for </w:t>
      </w:r>
      <w:r w:rsidRPr="00CD71B9">
        <w:rPr>
          <w:lang w:val="en-US"/>
        </w:rPr>
        <w:t xml:space="preserve">serving cell </w:t>
      </w:r>
      <m:oMath>
        <m:r>
          <w:rPr>
            <w:rFonts w:ascii="Cambria Math" w:hAnsi="Cambria Math"/>
            <w:lang w:val="en-US"/>
          </w:rPr>
          <m:t>c</m:t>
        </m:r>
      </m:oMath>
    </w:p>
    <w:p w14:paraId="3BBF5FCD" w14:textId="19B7B3A6" w:rsidR="00222CD9" w:rsidRDefault="00222CD9" w:rsidP="00CD71B9">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37CB0CB2" w14:textId="77777777" w:rsidR="00222CD9" w:rsidRDefault="00222CD9" w:rsidP="00222CD9">
      <w:pPr>
        <w:pStyle w:val="B3"/>
        <w:rPr>
          <w:lang w:eastAsia="zh-CN"/>
        </w:rPr>
      </w:pPr>
      <w:r>
        <w:rPr>
          <w:lang w:eastAsia="zh-CN"/>
        </w:rPr>
        <w:t xml:space="preserve">else </w:t>
      </w:r>
    </w:p>
    <w:p w14:paraId="03B2DE9C" w14:textId="5B33BC58" w:rsidR="00222CD9" w:rsidRPr="00B27E56" w:rsidRDefault="00222CD9" w:rsidP="00CD71B9">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0012C744" w14:textId="77777777" w:rsidR="00222CD9" w:rsidRDefault="00222CD9" w:rsidP="00222CD9">
      <w:pPr>
        <w:pStyle w:val="B3"/>
        <w:tabs>
          <w:tab w:val="left" w:pos="851"/>
        </w:tabs>
        <w:rPr>
          <w:lang w:eastAsia="zh-CN"/>
        </w:rPr>
      </w:pPr>
      <w:r>
        <w:rPr>
          <w:lang w:eastAsia="zh-CN"/>
        </w:rPr>
        <w:t>end if</w:t>
      </w:r>
    </w:p>
    <w:p w14:paraId="6B731ED8" w14:textId="55A10308" w:rsidR="00222CD9" w:rsidRPr="00B27E56" w:rsidRDefault="00222CD9" w:rsidP="00222CD9">
      <w:pPr>
        <w:pStyle w:val="B3"/>
        <w:tabs>
          <w:tab w:val="left" w:pos="851"/>
        </w:tabs>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3A732594" w14:textId="1E2142DF" w:rsidR="00222CD9" w:rsidRPr="00B27E56" w:rsidRDefault="00222CD9" w:rsidP="00222CD9">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6E756F9C" w14:textId="2AFCE20C" w:rsidR="00222CD9" w:rsidRPr="00B27E56" w:rsidRDefault="00222CD9" w:rsidP="00222CD9">
      <w:pPr>
        <w:pStyle w:val="B3"/>
        <w:ind w:left="852" w:firstLine="0"/>
        <w:rPr>
          <w:lang w:val="en-US"/>
        </w:rPr>
      </w:pPr>
      <w:r w:rsidRPr="00B27E56">
        <w:rPr>
          <w:lang w:val="en-US"/>
        </w:rPr>
        <w:t xml:space="preserve">if slot </w:t>
      </w:r>
      <m:oMath>
        <m:sSub>
          <m:sSubPr>
            <m:ctrlPr>
              <w:rPr>
                <w:rFonts w:ascii="Cambria Math" w:hAnsi="Cambria Math"/>
                <w:i/>
              </w:rPr>
            </m:ctrlPr>
          </m:sSubPr>
          <m:e>
            <m:r>
              <w:rPr>
                <w:rFonts w:ascii="Cambria Math" w:hAnsi="Cambria Math"/>
              </w:rPr>
              <m:t>n</m:t>
            </m:r>
          </m:e>
          <m:sub>
            <m:r>
              <m:rPr>
                <m:nor/>
              </m:rPr>
              <w:rPr>
                <w:rFonts w:ascii="Cambria Math"/>
                <w:lang w:val="en-US"/>
              </w:rPr>
              <m:t>U</m:t>
            </m:r>
            <m:ctrlPr>
              <w:rPr>
                <w:rFonts w:ascii="Cambria Math" w:hAnsi="Cambria Math"/>
              </w:rPr>
            </m:ctrlPr>
          </m:sub>
        </m:sSub>
      </m:oMath>
      <w:r w:rsidRPr="00B27E56">
        <w:rPr>
          <w:lang w:val="en-US"/>
        </w:rPr>
        <w:t xml:space="preserve"> starts at a same time as or after a slot for an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an active UL BWP change on the </w:t>
      </w:r>
      <w:r w:rsidR="00064775" w:rsidRPr="00B024E1">
        <w:t>serving cell of PUCCH transmission</w:t>
      </w:r>
      <w:r w:rsidRPr="00B27E56">
        <w:rPr>
          <w:lang w:val="en-US"/>
        </w:rPr>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 xml:space="preserve">, </w:t>
      </w:r>
      <w:r w:rsidRPr="00B27E56">
        <w:rPr>
          <w:lang w:val="en-US"/>
        </w:rPr>
        <w:t xml:space="preserve">and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val="en-US"/>
        </w:rPr>
        <w:t xml:space="preserve"> is before the slot for the active DL BWP change on serving cell </w:t>
      </w:r>
      <m:oMath>
        <m:r>
          <w:rPr>
            <w:rFonts w:ascii="Cambria Math" w:hAnsi="Cambria Math"/>
            <w:lang w:val="en-US"/>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00230BE0" w:rsidRPr="00111FF6">
        <w:rPr>
          <w:lang w:val="en-US"/>
        </w:rPr>
        <w:t xml:space="preserve">, </w:t>
      </w:r>
      <w:r w:rsidR="00230BE0" w:rsidRPr="00111FF6">
        <w:rPr>
          <w:lang w:val="en-US" w:eastAsia="zh-CN"/>
        </w:rPr>
        <w:t xml:space="preserve">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w:t>
      </w:r>
      <w:r w:rsidR="00230BE0"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230BE0"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230BE0" w:rsidRPr="00111FF6">
        <w:rPr>
          <w:lang w:val="en-US" w:eastAsia="zh-CN"/>
        </w:rPr>
        <w:t xml:space="preserve">, </w:t>
      </w:r>
      <m:oMath>
        <m:r>
          <w:rPr>
            <w:rFonts w:ascii="Cambria Math" w:hAnsi="Cambria Math"/>
            <w:lang w:val="en-US" w:eastAsia="zh-CN"/>
          </w:rPr>
          <m:t>k&gt;0</m:t>
        </m:r>
      </m:oMath>
      <w:r w:rsidR="00230BE0" w:rsidRPr="00111FF6">
        <w:rPr>
          <w:rFonts w:cs="Arial"/>
          <w:lang w:val="en-US" w:eastAsia="zh-CN"/>
        </w:rPr>
        <w:t xml:space="preserve">, </w:t>
      </w:r>
      <w:r w:rsidR="00230BE0"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w:t>
      </w:r>
      <w:r w:rsidRPr="00B27E56">
        <w:rPr>
          <w:lang w:val="en-US"/>
        </w:rPr>
        <w:t xml:space="preserve"> </w:t>
      </w:r>
    </w:p>
    <w:p w14:paraId="2A47B380" w14:textId="77777777" w:rsidR="00222CD9" w:rsidRPr="00B27E56" w:rsidRDefault="00000000" w:rsidP="00222CD9">
      <w:pPr>
        <w:pStyle w:val="B4"/>
        <w:ind w:left="1135" w:firstLine="2"/>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222CD9" w:rsidRPr="00B27E56">
        <w:t xml:space="preserve">; </w:t>
      </w:r>
    </w:p>
    <w:p w14:paraId="1BBE0AD9" w14:textId="77777777" w:rsidR="00222CD9" w:rsidRPr="00B27E56" w:rsidRDefault="00222CD9" w:rsidP="00222CD9">
      <w:pPr>
        <w:pStyle w:val="B3"/>
        <w:ind w:left="852" w:hanging="1"/>
        <w:rPr>
          <w:lang w:val="en-US"/>
        </w:rPr>
      </w:pPr>
      <w:r w:rsidRPr="00B27E56">
        <w:rPr>
          <w:lang w:val="en-US"/>
        </w:rPr>
        <w:t xml:space="preserve">else </w:t>
      </w:r>
    </w:p>
    <w:p w14:paraId="64B2D609" w14:textId="2EBD7D82" w:rsidR="00222CD9" w:rsidRPr="00B27E56" w:rsidRDefault="00222CD9" w:rsidP="00222CD9">
      <w:pPr>
        <w:pStyle w:val="B4"/>
        <w:ind w:left="1135" w:firstLine="0"/>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BCA01BE" w14:textId="78255F18" w:rsidR="00222CD9" w:rsidRPr="00B27E56" w:rsidRDefault="00222CD9" w:rsidP="00222CD9">
      <w:pPr>
        <w:pStyle w:val="B5"/>
        <w:ind w:left="1421" w:firstLine="0"/>
        <w:rPr>
          <w:lang w:eastAsia="zh-CN"/>
        </w:rPr>
      </w:pPr>
      <w:r w:rsidRPr="00B27E56">
        <w:rPr>
          <w:rFonts w:hint="eastAsia"/>
          <w:lang w:eastAsia="zh-CN"/>
        </w:rPr>
        <w:t xml:space="preserve">if </w:t>
      </w:r>
      <w:r w:rsidRPr="00B27E56">
        <w:rPr>
          <w:lang w:eastAsia="zh-CN"/>
        </w:rPr>
        <w:t xml:space="preserve">the UE </w:t>
      </w:r>
      <w:r>
        <w:rPr>
          <w:lang w:eastAsia="zh-CN"/>
        </w:rPr>
        <w:t xml:space="preserve">is not provided </w:t>
      </w:r>
      <w:r w:rsidRPr="00B27E56">
        <w:rPr>
          <w:i/>
          <w:iCs/>
          <w:lang w:eastAsia="zh-CN"/>
        </w:rPr>
        <w:t>enableTimeDomainHARQ-Bundling</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w:t>
      </w:r>
      <w:r w:rsidRPr="00B27E56">
        <w:rPr>
          <w:rFonts w:hint="eastAsia"/>
          <w:lang w:eastAsia="zh-CN"/>
        </w:rPr>
        <w:t xml:space="preserve">for each slot </w:t>
      </w:r>
      <w:r w:rsidRPr="00B27E56">
        <w:rPr>
          <w:lang w:val="en-US" w:eastAsia="zh-CN"/>
        </w:rPr>
        <w:t xml:space="preserve">from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hAnsi="Cambria Math"/>
              </w:rPr>
            </m:ctrlPr>
          </m:sSubSupPr>
          <m:e>
            <m:r>
              <w:rPr>
                <w:rFonts w:ascii="Cambria Math" w:hAnsi="Cambria Math"/>
              </w:rPr>
              <m:t>N</m:t>
            </m:r>
          </m:e>
          <m:sub>
            <m:r>
              <m:rPr>
                <m:sty m:val="p"/>
              </m:rPr>
              <w:rPr>
                <w:rFonts w:ascii="Cambria Math" w:hAnsi="Cambria Math"/>
              </w:rPr>
              <m:t>PDSCH</m:t>
            </m:r>
          </m:sub>
          <m:sup>
            <m:r>
              <m:rPr>
                <m:sty m:val="p"/>
              </m:rPr>
              <w:rPr>
                <w:rFonts w:ascii="Cambria Math" w:hAnsi="Cambria Math"/>
              </w:rPr>
              <m:t>repeat,max</m:t>
            </m:r>
          </m:sup>
        </m:sSubSup>
        <m:r>
          <w:rPr>
            <w:rFonts w:ascii="Cambria Math" w:hAnsi="Cambria Math"/>
            <w:lang w:val="en-US" w:eastAsia="zh-CN"/>
          </w:rPr>
          <m:t>+1</m:t>
        </m:r>
      </m:oMath>
      <w:r w:rsidRPr="00B27E56">
        <w:rPr>
          <w:rFonts w:hint="eastAsia"/>
          <w:lang w:eastAsia="zh-CN"/>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hAnsi="Cambria Math"/>
                <w:i/>
              </w:rPr>
            </m:ctrlPr>
          </m:sSubPr>
          <m:e>
            <m:r>
              <w:rPr>
                <w:rFonts w:ascii="Cambria Math" w:hAnsi="Cambria Math"/>
              </w:rPr>
              <m:t>K</m:t>
            </m:r>
          </m:e>
          <m:sub>
            <m:r>
              <m:rPr>
                <m:nor/>
              </m:rPr>
              <w:rPr>
                <w:rFonts w:ascii="Cambria Math"/>
              </w:rPr>
              <m:t>1,</m:t>
            </m:r>
            <m:r>
              <m:rPr>
                <m:nor/>
              </m:rPr>
              <w:rPr>
                <w:rFonts w:ascii="Cambria Math"/>
                <w:i/>
                <w:iCs/>
              </w:rPr>
              <m:t>k</m:t>
            </m:r>
            <m:ctrlPr>
              <w:rPr>
                <w:rFonts w:ascii="Cambria Math" w:hAnsi="Cambria Math"/>
              </w:rPr>
            </m:ctrlP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oMath>
      <w:r w:rsidRPr="00B27E56">
        <w:rPr>
          <w:rFonts w:hint="eastAsia"/>
          <w:lang w:eastAsia="zh-CN"/>
        </w:rPr>
        <w:t xml:space="preserve">, </w:t>
      </w:r>
      <w:r w:rsidR="00230BE0"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230BE0"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230BE0" w:rsidRPr="00111FF6">
        <w:rPr>
          <w:lang w:val="en-US" w:eastAsia="zh-CN"/>
        </w:rPr>
        <w:t xml:space="preserve">, or </w:t>
      </w:r>
      <w:r w:rsidR="00230BE0" w:rsidRPr="00111FF6">
        <w:rPr>
          <w:rFonts w:cs="Arial"/>
          <w:i/>
          <w:iCs/>
          <w:lang w:eastAsia="zh-CN"/>
        </w:rPr>
        <w:t>subslotLengthForPUCCH</w:t>
      </w:r>
      <w:r w:rsidR="00230BE0" w:rsidRPr="00111FF6">
        <w:rPr>
          <w:rFonts w:cs="Arial"/>
          <w:lang w:val="en-US" w:eastAsia="zh-CN"/>
        </w:rPr>
        <w:t xml:space="preserve"> is provided for the HARQ-ACK codebook and the end of the PDSCH time </w:t>
      </w:r>
      <w:r w:rsidR="00230BE0" w:rsidRPr="00111FF6">
        <w:rPr>
          <w:rFonts w:cs="Arial"/>
          <w:lang w:val="en-US" w:eastAsia="zh-CN"/>
        </w:rPr>
        <w:lastRenderedPageBreak/>
        <w:t>resource for row</w:t>
      </w:r>
      <w:r w:rsidR="00230BE0" w:rsidRPr="00111FF6">
        <w:rPr>
          <w:rFonts w:ascii="Cambria Math" w:hAnsi="Cambria Math"/>
          <w:i/>
          <w:lang w:val="en-US" w:eastAsia="zh-CN"/>
        </w:rPr>
        <w:t xml:space="preserve"> </w:t>
      </w:r>
      <m:oMath>
        <m:r>
          <w:rPr>
            <w:rFonts w:ascii="Cambria Math" w:hAnsi="Cambria Math"/>
            <w:lang w:val="en-US" w:eastAsia="zh-CN"/>
          </w:rPr>
          <m:t>r</m:t>
        </m:r>
      </m:oMath>
      <w:r w:rsidR="00230BE0"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230BE0"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1E6D09" w:rsidRPr="001113E3">
        <w:rPr>
          <w:i/>
          <w:iCs/>
          <w:lang w:val="en-US"/>
        </w:rPr>
        <w:t>PDSCH-TimeDomainResourceAllocationListForMultiPDSCH</w:t>
      </w:r>
      <w:r w:rsidR="001E6D09" w:rsidRPr="00CD71B9">
        <w:rPr>
          <w:lang w:val="en-US"/>
        </w:rPr>
        <w:t xml:space="preserve"> is provided </w:t>
      </w:r>
      <w:r w:rsidR="001E6D09">
        <w:rPr>
          <w:lang w:val="en-US"/>
        </w:rPr>
        <w:t>and</w:t>
      </w:r>
      <w:r w:rsidR="001E6D09"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p>
    <w:bookmarkEnd w:id="451"/>
    <w:p w14:paraId="2CC34BB7" w14:textId="16C40AE2" w:rsidR="00803C43" w:rsidRPr="00B27E56"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5B3C84A5" w14:textId="4CBE0B96" w:rsidR="00803C43" w:rsidRPr="00B27E56" w:rsidRDefault="00803C43" w:rsidP="00803C43">
      <w:pPr>
        <w:pStyle w:val="B5"/>
        <w:ind w:left="1421" w:firstLine="0"/>
        <w:rPr>
          <w:lang w:eastAsia="zh-CN"/>
        </w:rPr>
      </w:pPr>
      <w:r>
        <w:rPr>
          <w:lang w:val="en-US" w:eastAsia="zh-CN"/>
        </w:rPr>
        <w:t xml:space="preserve">elseif </w:t>
      </w:r>
      <w:r>
        <w:rPr>
          <w:lang w:eastAsia="zh-CN"/>
        </w:rPr>
        <w:t xml:space="preserve">the UE is provided </w:t>
      </w:r>
      <w:r w:rsidRPr="00B27E56">
        <w:rPr>
          <w:i/>
          <w:iCs/>
          <w:lang w:eastAsia="zh-CN"/>
        </w:rPr>
        <w:t>enableTimeDomainHARQ-Bundling</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B298A">
        <w:rPr>
          <w:lang w:eastAsia="zh-CN"/>
        </w:rPr>
        <w:t>each</w:t>
      </w:r>
      <w:r w:rsidR="001B298A" w:rsidRPr="00B27E56">
        <w:rPr>
          <w:rFonts w:hint="eastAsia"/>
          <w:lang w:eastAsia="zh-CN"/>
        </w:rPr>
        <w:t xml:space="preserve"> </w:t>
      </w:r>
      <w:r w:rsidRPr="00B27E56">
        <w:rPr>
          <w:rFonts w:hint="eastAsia"/>
          <w:lang w:eastAsia="zh-CN"/>
        </w:rPr>
        <w:t xml:space="preserve">PDSCH time resource derived by </w:t>
      </w:r>
      <w:r w:rsidRPr="00EC3CDE">
        <w:rPr>
          <w:rFonts w:hint="eastAsia"/>
          <w:lang w:eastAsia="zh-CN"/>
        </w:rPr>
        <w:t xml:space="preserve">row </w:t>
      </w:r>
      <m:oMath>
        <m:r>
          <w:rPr>
            <w:rFonts w:ascii="Cambria Math" w:hAnsi="Cambria Math"/>
          </w:rPr>
          <m:t>r</m:t>
        </m:r>
      </m:oMath>
      <w:r w:rsidRPr="00EC3CDE">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 configured</w:t>
      </w:r>
      <w:r w:rsidRPr="00B27E56">
        <w:rPr>
          <w:rFonts w:hint="eastAsia"/>
          <w:lang w:eastAsia="zh-CN"/>
        </w:rPr>
        <w:t xml:space="preserve">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287C78">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 xml:space="preserve">is </w:t>
      </w:r>
      <w:r w:rsidR="00012B06">
        <w:rPr>
          <w:lang w:eastAsia="zh-CN"/>
        </w:rPr>
        <w:t>configured</w:t>
      </w:r>
      <w:r w:rsidR="00012B06">
        <w:rPr>
          <w:rFonts w:hint="eastAsia"/>
          <w:lang w:eastAsia="zh-CN"/>
        </w:rPr>
        <w:t xml:space="preserve"> as </w:t>
      </w:r>
      <w:r w:rsidR="00012B06">
        <w:rPr>
          <w:lang w:eastAsia="zh-CN"/>
        </w:rPr>
        <w:t xml:space="preserve">UL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 xml:space="preserve"> 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t xml:space="preserve">,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w:rPr>
            <w:rFonts w:ascii="Cambria Math" w:hAnsi="Cambria Math"/>
          </w:rPr>
          <m:t>=</m:t>
        </m:r>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sSub>
                  <m:sSubPr>
                    <m:ctrlPr>
                      <w:rPr>
                        <w:rFonts w:ascii="Cambria Math" w:hAnsi="Cambria Math"/>
                        <w:i/>
                      </w:rPr>
                    </m:ctrlPr>
                  </m:sSubPr>
                  <m:e>
                    <m:r>
                      <w:rPr>
                        <w:rFonts w:ascii="Cambria Math" w:hAnsi="Cambria Math"/>
                      </w:rPr>
                      <m:t>K</m:t>
                    </m:r>
                  </m:e>
                  <m:sub>
                    <m:r>
                      <m:rPr>
                        <m:nor/>
                      </m:rPr>
                      <w:rPr>
                        <w:rFonts w:ascii="Cambria Math"/>
                      </w:rPr>
                      <m:t>0</m:t>
                    </m:r>
                    <m:ctrlPr>
                      <w:rPr>
                        <w:rFonts w:ascii="Cambria Math" w:hAnsi="Cambria Math"/>
                      </w:rPr>
                    </m:ctrlPr>
                  </m:sub>
                </m:sSub>
              </m:lim>
            </m:limLow>
          </m:fName>
          <m:e>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e>
        </m:func>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t xml:space="preserve">, and </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oMath>
      <w:r>
        <w:t xml:space="preserve"> is the cardinality of </w:t>
      </w:r>
      <m:oMath>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oMath>
      <w:r>
        <w:rPr>
          <w:rFonts w:hint="eastAsia"/>
          <w:lang w:eastAsia="zh-CN"/>
        </w:rPr>
        <w:t>.</w:t>
      </w:r>
    </w:p>
    <w:p w14:paraId="3BB98DA0" w14:textId="77777777" w:rsidR="00803C43" w:rsidRDefault="00803C43" w:rsidP="00803C43">
      <w:pPr>
        <w:pStyle w:val="B5"/>
        <w:ind w:firstLine="3"/>
      </w:pPr>
      <m:oMath>
        <m:r>
          <w:rPr>
            <w:rFonts w:ascii="Cambria Math" w:hAnsi="Cambria Math"/>
          </w:rPr>
          <m:t>R</m:t>
        </m:r>
        <m:r>
          <w:rPr>
            <w:rFonts w:ascii="Cambria Math" w:hAnsi="Cambria Math"/>
            <w:noProof/>
          </w:rPr>
          <m:t>=R\r</m:t>
        </m:r>
      </m:oMath>
      <w:r w:rsidRPr="00B27E56">
        <w:t>;</w:t>
      </w:r>
    </w:p>
    <w:p w14:paraId="587B0B3D" w14:textId="77777777" w:rsidR="00803C43" w:rsidRPr="003B79DC" w:rsidRDefault="00803C43" w:rsidP="00803C43">
      <w:pPr>
        <w:pStyle w:val="B5"/>
        <w:ind w:firstLine="3"/>
        <w:rPr>
          <w:lang w:eastAsia="zh-CN"/>
        </w:rPr>
      </w:pPr>
      <m:oMath>
        <m:r>
          <w:rPr>
            <w:rFonts w:ascii="Cambria Math" w:hAnsi="Cambria Math"/>
          </w:rPr>
          <m:t>R'</m:t>
        </m:r>
        <m:r>
          <w:rPr>
            <w:rFonts w:ascii="Cambria Math" w:hAnsi="Cambria Math"/>
            <w:noProof/>
          </w:rPr>
          <m:t>=R'\r</m:t>
        </m:r>
      </m:oMath>
      <w:r w:rsidRPr="00B27E56">
        <w:t>;</w:t>
      </w:r>
    </w:p>
    <w:p w14:paraId="036B1461" w14:textId="77777777" w:rsidR="00803C43" w:rsidRPr="00B27E56" w:rsidRDefault="00803C43" w:rsidP="00803C43">
      <w:pPr>
        <w:pStyle w:val="B5"/>
        <w:ind w:left="1419" w:hanging="1"/>
        <w:rPr>
          <w:lang w:eastAsia="zh-CN"/>
        </w:rPr>
      </w:pPr>
      <w:r w:rsidRPr="00B27E56">
        <w:rPr>
          <w:lang w:eastAsia="zh-CN"/>
        </w:rPr>
        <w:t>else</w:t>
      </w:r>
    </w:p>
    <w:p w14:paraId="3DF99253" w14:textId="0C093113" w:rsidR="00803C43" w:rsidRPr="00B27E56" w:rsidRDefault="00803C43" w:rsidP="00803C43">
      <w:pPr>
        <w:pStyle w:val="B5"/>
        <w:ind w:firstLine="3"/>
        <w:rPr>
          <w:lang w:eastAsia="zh-CN"/>
        </w:rPr>
      </w:pPr>
      <m:oMath>
        <m:r>
          <w:rPr>
            <w:rFonts w:ascii="Cambria Math" w:hAnsi="Cambria Math"/>
          </w:rPr>
          <m:t>r=r+1</m:t>
        </m:r>
      </m:oMath>
      <w:r w:rsidRPr="00B27E56">
        <w:rPr>
          <w:lang w:eastAsia="zh-CN"/>
        </w:rPr>
        <w:t xml:space="preserve">; </w:t>
      </w:r>
    </w:p>
    <w:p w14:paraId="2A6F3FC3" w14:textId="77777777" w:rsidR="00803C43" w:rsidRPr="00B27E56" w:rsidRDefault="00803C43" w:rsidP="00803C43">
      <w:pPr>
        <w:pStyle w:val="B5"/>
        <w:ind w:left="1138" w:firstLine="281"/>
        <w:rPr>
          <w:lang w:eastAsia="zh-CN"/>
        </w:rPr>
      </w:pPr>
      <w:r w:rsidRPr="00B27E56">
        <w:rPr>
          <w:lang w:eastAsia="zh-CN"/>
        </w:rPr>
        <w:t>end if</w:t>
      </w:r>
    </w:p>
    <w:p w14:paraId="08EDEBDE" w14:textId="77777777" w:rsidR="00803C43" w:rsidRPr="00B27E56" w:rsidRDefault="00803C43" w:rsidP="00803C43">
      <w:pPr>
        <w:pStyle w:val="B4"/>
        <w:ind w:left="1135" w:firstLine="0"/>
        <w:rPr>
          <w:lang w:eastAsia="zh-CN"/>
        </w:rPr>
      </w:pPr>
      <w:r w:rsidRPr="00B27E56">
        <w:rPr>
          <w:rFonts w:hint="eastAsia"/>
          <w:lang w:eastAsia="zh-CN"/>
        </w:rPr>
        <w:t>end while</w:t>
      </w:r>
    </w:p>
    <w:p w14:paraId="2A7E56D3" w14:textId="76432316" w:rsidR="00803C43" w:rsidRPr="00B27E56" w:rsidRDefault="00803C43" w:rsidP="00803C43">
      <w:pPr>
        <w:pStyle w:val="B4"/>
        <w:ind w:left="1135" w:firstLine="0"/>
        <w:rPr>
          <w:rFonts w:cs="Arial"/>
          <w:lang w:eastAsia="zh-CN"/>
        </w:rPr>
      </w:pPr>
      <w:r w:rsidRPr="00B27E56">
        <w:rPr>
          <w:lang w:eastAsia="zh-CN"/>
        </w:rPr>
        <w:t>if</w:t>
      </w:r>
      <w:r w:rsidRPr="00B27E56">
        <w:rPr>
          <w:rFonts w:hint="eastAsia"/>
          <w:lang w:eastAsia="zh-CN"/>
        </w:rPr>
        <w:t xml:space="preserve"> </w:t>
      </w:r>
      <w:r w:rsidRPr="00B27E56">
        <w:t xml:space="preserve">the </w:t>
      </w:r>
      <w:r w:rsidRPr="00B27E56">
        <w:rPr>
          <w:lang w:val="en-US"/>
        </w:rPr>
        <w:t xml:space="preserve">UE </w:t>
      </w:r>
      <w:r w:rsidRPr="00B27E56">
        <w:t xml:space="preserve">does not indicate </w:t>
      </w:r>
      <w:r w:rsidRPr="00B27E56">
        <w:rPr>
          <w:lang w:val="en-US"/>
        </w:rPr>
        <w:t xml:space="preserve">a </w:t>
      </w:r>
      <w:r w:rsidRPr="00B27E56">
        <w:t>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 xml:space="preserve">one unicast PDSCH </w:t>
      </w:r>
      <w:r w:rsidR="009C60F0">
        <w:t>or</w:t>
      </w:r>
      <w:r w:rsidR="009C60F0" w:rsidRPr="00B06CC2">
        <w:t xml:space="preserve"> multicast PDSCH </w:t>
      </w:r>
      <w:r w:rsidRPr="00B27E56">
        <w:t>per slot</w:t>
      </w:r>
      <w:r w:rsidRPr="00B27E56">
        <w:rPr>
          <w:rFonts w:hint="eastAsia"/>
          <w:lang w:eastAsia="zh-CN"/>
        </w:rPr>
        <w:t xml:space="preserve"> </w:t>
      </w:r>
      <w:r w:rsidRPr="00B27E56">
        <w:rPr>
          <w:lang w:eastAsia="zh-CN"/>
        </w:rPr>
        <w:t xml:space="preserve">and </w:t>
      </w:r>
      <m:oMath>
        <m:r>
          <w:rPr>
            <w:rFonts w:ascii="Cambria Math" w:hAnsi="Cambria Math"/>
          </w:rPr>
          <m:t>R≠∅</m:t>
        </m:r>
      </m:oMath>
      <w:r w:rsidRPr="00B27E56">
        <w:rPr>
          <w:rFonts w:cs="Arial" w:hint="eastAsia"/>
          <w:lang w:eastAsia="zh-CN"/>
        </w:rPr>
        <w:t xml:space="preserve">, </w:t>
      </w:r>
    </w:p>
    <w:p w14:paraId="4BD5B8D0" w14:textId="798D3492" w:rsidR="00803C43" w:rsidRPr="00B27E56" w:rsidRDefault="00000000" w:rsidP="00803C43">
      <w:pPr>
        <w:pStyle w:val="B5"/>
        <w:ind w:left="1419" w:firstLine="0"/>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03C43" w:rsidRPr="00B27E56">
        <w:rPr>
          <w:lang w:val="en-US" w:eastAsia="zh-CN"/>
        </w:rPr>
        <w:t>;</w:t>
      </w:r>
      <w:r w:rsidR="00803C43" w:rsidRPr="00B27E56">
        <w:rPr>
          <w:lang w:eastAsia="zh-CN"/>
        </w:rPr>
        <w:t xml:space="preserve"> </w:t>
      </w:r>
    </w:p>
    <w:p w14:paraId="611FED6F" w14:textId="5C054CA9" w:rsidR="00803C43" w:rsidRPr="00B27E56" w:rsidRDefault="00803C43" w:rsidP="00803C43">
      <w:pPr>
        <w:pStyle w:val="B5"/>
        <w:ind w:left="1419" w:firstLine="0"/>
        <w:rPr>
          <w:lang w:val="en-US" w:eastAsia="zh-CN"/>
        </w:rPr>
      </w:pPr>
      <m:oMath>
        <m:r>
          <w:rPr>
            <w:rFonts w:ascii="Cambria Math" w:hAnsi="Cambria Math"/>
          </w:rPr>
          <m:t>j=j+1</m:t>
        </m:r>
      </m:oMath>
      <w:r w:rsidRPr="00B27E56">
        <w:rPr>
          <w:lang w:val="en-US"/>
        </w:rPr>
        <w:t>;</w:t>
      </w:r>
    </w:p>
    <w:p w14:paraId="20E4AE6B" w14:textId="77777777" w:rsidR="00803C43" w:rsidRPr="00B27E56" w:rsidRDefault="00803C43" w:rsidP="00803C43">
      <w:pPr>
        <w:pStyle w:val="B4"/>
        <w:ind w:left="1135" w:firstLine="0"/>
        <w:rPr>
          <w:lang w:eastAsia="zh-CN"/>
        </w:rPr>
      </w:pPr>
      <w:r w:rsidRPr="00B27E56">
        <w:rPr>
          <w:lang w:eastAsia="zh-CN"/>
        </w:rPr>
        <w:t xml:space="preserve">else </w:t>
      </w:r>
    </w:p>
    <w:p w14:paraId="618B2EC8" w14:textId="77777777" w:rsidR="00012B06" w:rsidRDefault="00803C43" w:rsidP="00803C43">
      <w:pPr>
        <w:pStyle w:val="B5"/>
        <w:ind w:left="1419" w:firstLine="0"/>
      </w:pPr>
      <w:r w:rsidRPr="00893A3B">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893A3B">
        <w:t xml:space="preserve"> to the cardinality of </w:t>
      </w:r>
      <m:oMath>
        <m:r>
          <w:rPr>
            <w:rFonts w:ascii="Cambria Math" w:hAnsi="Cambria Math"/>
          </w:rPr>
          <m:t>R</m:t>
        </m:r>
      </m:oMath>
    </w:p>
    <w:p w14:paraId="32751201" w14:textId="6B597284" w:rsidR="00803C43" w:rsidRPr="00B27E56" w:rsidRDefault="00803C43" w:rsidP="00803C43">
      <w:pPr>
        <w:pStyle w:val="B5"/>
        <w:ind w:left="1419" w:firstLine="0"/>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w:t>
      </w:r>
      <w:r w:rsidRPr="00B27E56">
        <w:rPr>
          <w:rFonts w:hint="eastAsia"/>
          <w:lang w:eastAsia="zh-CN"/>
        </w:rPr>
        <w:t xml:space="preserve"> determined by</w:t>
      </w:r>
      <w:r w:rsidRPr="00B27E56">
        <w:rPr>
          <w:lang w:eastAsia="zh-CN"/>
        </w:rPr>
        <w:t xml:space="preserve">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504089C1" w14:textId="5E0BEDBC" w:rsidR="00803C43" w:rsidRPr="00B27E56" w:rsidRDefault="00803C43" w:rsidP="00803C43">
      <w:pPr>
        <w:pStyle w:val="B5"/>
        <w:ind w:left="1419" w:hanging="1"/>
        <w:rPr>
          <w:lang w:eastAsia="zh-CN"/>
        </w:rPr>
      </w:pPr>
      <w:r w:rsidRPr="00B27E56">
        <w:rPr>
          <w:lang w:eastAsia="zh-CN"/>
        </w:rPr>
        <w:t xml:space="preserve">while </w:t>
      </w:r>
      <m:oMath>
        <m:r>
          <w:rPr>
            <w:rFonts w:ascii="Cambria Math" w:hAnsi="Cambria Math"/>
          </w:rPr>
          <m:t>R≠∅</m:t>
        </m:r>
      </m:oMath>
    </w:p>
    <w:p w14:paraId="56F18D29" w14:textId="2E5D59DD" w:rsidR="00803C43" w:rsidRPr="00B27E56" w:rsidRDefault="00803C43" w:rsidP="00803C43">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p>
    <w:p w14:paraId="43398B6C" w14:textId="7AD92D0F" w:rsidR="00803C43" w:rsidRPr="00B27E56" w:rsidRDefault="00803C43" w:rsidP="00803C43">
      <w:pPr>
        <w:pStyle w:val="B5"/>
        <w:ind w:hanging="1"/>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1A69484" w14:textId="725A15D7" w:rsidR="00803C43" w:rsidRPr="00B27E56" w:rsidRDefault="00803C43" w:rsidP="00803C43">
      <w:pPr>
        <w:pStyle w:val="B5"/>
        <w:ind w:left="1985" w:firstLine="4"/>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3E9C3D1B" w14:textId="7323C0AB" w:rsidR="00803C43" w:rsidRPr="00B27E56" w:rsidRDefault="00000000" w:rsidP="00803C43">
      <w:pPr>
        <w:pStyle w:val="B5"/>
        <w:ind w:left="2269" w:firstLine="0"/>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803C43" w:rsidRPr="00B27E56">
        <w:t>;</w:t>
      </w:r>
      <w:r w:rsidR="00803C43" w:rsidRPr="00B27E56">
        <w:rPr>
          <w:rFonts w:hint="eastAsia"/>
          <w:lang w:eastAsia="zh-CN"/>
        </w:rPr>
        <w:t xml:space="preserve"> - index of </w:t>
      </w:r>
      <w:r w:rsidR="00803C43" w:rsidRPr="00B27E56">
        <w:rPr>
          <w:lang w:eastAsia="zh-CN"/>
        </w:rPr>
        <w:t xml:space="preserve">occasion for </w:t>
      </w:r>
      <w:r w:rsidR="00803C43" w:rsidRPr="00B27E56">
        <w:t>candidate PDSCH reception</w:t>
      </w:r>
      <w:r w:rsidR="00C926CF">
        <w:t>,</w:t>
      </w:r>
      <w:r w:rsidR="00803C43" w:rsidRPr="00B27E56">
        <w:rPr>
          <w:rFonts w:hint="eastAsia"/>
          <w:lang w:eastAsia="zh-CN"/>
        </w:rPr>
        <w:t xml:space="preserve"> </w:t>
      </w:r>
      <w:r w:rsidR="00803C43" w:rsidRPr="00B27E56">
        <w:rPr>
          <w:lang w:eastAsia="zh-CN"/>
        </w:rPr>
        <w:t>or SPS PDSCH release</w:t>
      </w:r>
      <w:r w:rsidR="00C926CF" w:rsidRPr="00F415B1">
        <w:rPr>
          <w:lang w:eastAsia="zh-CN"/>
        </w:rPr>
        <w:t xml:space="preserve">, </w:t>
      </w:r>
      <w:r w:rsidR="00C926CF" w:rsidRPr="00F415B1">
        <w:t>or TCI state update</w:t>
      </w:r>
      <w:r w:rsidR="00803C43" w:rsidRPr="00B27E56">
        <w:rPr>
          <w:lang w:eastAsia="zh-CN"/>
        </w:rPr>
        <w:t xml:space="preserve"> </w:t>
      </w:r>
      <w:r w:rsidR="00803C43" w:rsidRPr="00B27E56">
        <w:rPr>
          <w:rFonts w:hint="eastAsia"/>
          <w:lang w:eastAsia="zh-CN"/>
        </w:rPr>
        <w:t xml:space="preserve">associated with row </w:t>
      </w:r>
      <m:oMath>
        <m:r>
          <w:rPr>
            <w:rFonts w:ascii="Cambria Math" w:hAnsi="Cambria Math"/>
          </w:rPr>
          <m:t>r</m:t>
        </m:r>
      </m:oMath>
    </w:p>
    <w:p w14:paraId="0AE114A5" w14:textId="1FF12D9A" w:rsidR="00803C43" w:rsidRPr="00B27E56" w:rsidRDefault="00803C43" w:rsidP="00803C43">
      <w:pPr>
        <w:pStyle w:val="B5"/>
        <w:ind w:left="2269" w:firstLine="0"/>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77E1BDA1" w14:textId="219B398D" w:rsidR="00803C43" w:rsidRPr="00B27E56" w:rsidRDefault="00000000" w:rsidP="00803C43">
      <w:pPr>
        <w:pStyle w:val="B5"/>
        <w:ind w:left="2269" w:firstLine="0"/>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803C43" w:rsidRPr="00B27E56">
        <w:rPr>
          <w:rFonts w:cs="Arial"/>
          <w:lang w:eastAsia="zh-CN"/>
        </w:rPr>
        <w:t>;</w:t>
      </w:r>
    </w:p>
    <w:p w14:paraId="2A34B277" w14:textId="77777777" w:rsidR="00803C43" w:rsidRPr="00B27E56" w:rsidRDefault="00803C43" w:rsidP="00803C43">
      <w:pPr>
        <w:pStyle w:val="B5"/>
        <w:ind w:left="1985" w:firstLine="0"/>
        <w:rPr>
          <w:lang w:eastAsia="zh-CN"/>
        </w:rPr>
      </w:pPr>
      <w:r w:rsidRPr="00B27E56">
        <w:rPr>
          <w:lang w:eastAsia="zh-CN"/>
        </w:rPr>
        <w:t>else</w:t>
      </w:r>
    </w:p>
    <w:p w14:paraId="42AF4524" w14:textId="777D1A0C" w:rsidR="00803C43" w:rsidRPr="00B27E56" w:rsidRDefault="00803C43" w:rsidP="00803C43">
      <w:pPr>
        <w:pStyle w:val="B5"/>
        <w:ind w:left="2269" w:firstLine="0"/>
        <w:rPr>
          <w:lang w:eastAsia="zh-CN"/>
        </w:rPr>
      </w:pPr>
      <m:oMath>
        <m:r>
          <w:rPr>
            <w:rFonts w:ascii="Cambria Math" w:hAnsi="Cambria Math"/>
          </w:rPr>
          <m:t>r=r+1</m:t>
        </m:r>
      </m:oMath>
      <w:r w:rsidRPr="00B27E56">
        <w:rPr>
          <w:lang w:eastAsia="zh-CN"/>
        </w:rPr>
        <w:t xml:space="preserve">; </w:t>
      </w:r>
    </w:p>
    <w:p w14:paraId="58FC3B9C" w14:textId="77777777" w:rsidR="00803C43" w:rsidRPr="00B27E56" w:rsidRDefault="00803C43" w:rsidP="00803C43">
      <w:pPr>
        <w:pStyle w:val="B5"/>
        <w:ind w:left="1985" w:firstLine="4"/>
        <w:rPr>
          <w:rFonts w:cs="Arial"/>
          <w:lang w:eastAsia="zh-CN"/>
        </w:rPr>
      </w:pPr>
      <w:r w:rsidRPr="00B27E56">
        <w:rPr>
          <w:rFonts w:cs="Arial"/>
          <w:lang w:eastAsia="zh-CN"/>
        </w:rPr>
        <w:t>end if</w:t>
      </w:r>
    </w:p>
    <w:p w14:paraId="5F87BF17" w14:textId="77777777" w:rsidR="00803C43" w:rsidRPr="00B27E56" w:rsidRDefault="00803C43" w:rsidP="00803C43">
      <w:pPr>
        <w:pStyle w:val="B5"/>
        <w:ind w:firstLine="0"/>
        <w:rPr>
          <w:lang w:eastAsia="zh-CN"/>
        </w:rPr>
      </w:pPr>
      <w:r w:rsidRPr="00B27E56">
        <w:rPr>
          <w:rFonts w:hint="eastAsia"/>
          <w:lang w:eastAsia="zh-CN"/>
        </w:rPr>
        <w:t>end while</w:t>
      </w:r>
    </w:p>
    <w:p w14:paraId="75BAB303" w14:textId="2869ACAE" w:rsidR="00803C43" w:rsidRPr="00B27E56" w:rsidRDefault="00000000" w:rsidP="00803C43">
      <w:pPr>
        <w:pStyle w:val="B5"/>
        <w:ind w:firstLine="0"/>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84548F">
        <w:rPr>
          <w:rFonts w:cs="Arial"/>
        </w:rPr>
        <w:t xml:space="preserve"> </w:t>
      </w:r>
    </w:p>
    <w:p w14:paraId="16727C3E" w14:textId="109A1D0D" w:rsidR="00803C43" w:rsidRPr="00B27E56" w:rsidRDefault="00803C43" w:rsidP="00803C43">
      <w:pPr>
        <w:pStyle w:val="B5"/>
        <w:ind w:firstLine="0"/>
        <w:rPr>
          <w:lang w:eastAsia="zh-CN"/>
        </w:rPr>
      </w:pPr>
      <m:oMath>
        <m:r>
          <w:rPr>
            <w:rFonts w:ascii="Cambria Math" w:hAnsi="Cambria Math"/>
          </w:rPr>
          <w:lastRenderedPageBreak/>
          <m:t>j=j+1</m:t>
        </m:r>
      </m:oMath>
      <w:r w:rsidRPr="00B27E56">
        <w:t>;</w:t>
      </w:r>
    </w:p>
    <w:p w14:paraId="41151DA1" w14:textId="28117AB4" w:rsidR="00803C43" w:rsidRPr="00B27E56" w:rsidRDefault="00803C43" w:rsidP="00803C43">
      <w:pPr>
        <w:pStyle w:val="B5"/>
        <w:ind w:firstLine="0"/>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621E91C9" w14:textId="77777777" w:rsidR="00803C43" w:rsidRPr="00B27E56" w:rsidRDefault="00803C43" w:rsidP="00803C43">
      <w:pPr>
        <w:pStyle w:val="B5"/>
        <w:ind w:left="1419" w:firstLine="0"/>
        <w:rPr>
          <w:lang w:eastAsia="zh-CN"/>
        </w:rPr>
      </w:pPr>
      <w:r w:rsidRPr="00B27E56">
        <w:rPr>
          <w:rFonts w:hint="eastAsia"/>
          <w:lang w:eastAsia="zh-CN"/>
        </w:rPr>
        <w:t>end while</w:t>
      </w:r>
    </w:p>
    <w:p w14:paraId="49CBC63A" w14:textId="77777777" w:rsidR="00803C43" w:rsidRPr="00B27E56" w:rsidRDefault="00803C43" w:rsidP="00803C43">
      <w:pPr>
        <w:pStyle w:val="B4"/>
        <w:ind w:left="1135" w:firstLine="0"/>
        <w:rPr>
          <w:lang w:eastAsia="zh-CN"/>
        </w:rPr>
      </w:pPr>
      <w:r w:rsidRPr="00B27E56">
        <w:rPr>
          <w:lang w:eastAsia="zh-CN"/>
        </w:rPr>
        <w:t>end if</w:t>
      </w:r>
    </w:p>
    <w:p w14:paraId="298082BA" w14:textId="77777777" w:rsidR="00803C43" w:rsidRPr="00B27E56" w:rsidRDefault="00000000" w:rsidP="00803C43">
      <w:pPr>
        <w:pStyle w:val="B4"/>
        <w:ind w:left="1135" w:firstLine="2"/>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803C43" w:rsidRPr="00B27E56">
        <w:t>;</w:t>
      </w:r>
    </w:p>
    <w:p w14:paraId="4223E360" w14:textId="77777777" w:rsidR="00803C43" w:rsidRPr="00B27E56" w:rsidRDefault="00803C43" w:rsidP="00803C43">
      <w:pPr>
        <w:pStyle w:val="B3"/>
        <w:ind w:left="852" w:firstLine="0"/>
        <w:rPr>
          <w:lang w:eastAsia="zh-CN"/>
        </w:rPr>
      </w:pPr>
      <w:r w:rsidRPr="00B27E56">
        <w:rPr>
          <w:lang w:eastAsia="zh-CN"/>
        </w:rPr>
        <w:t>end if</w:t>
      </w:r>
    </w:p>
    <w:p w14:paraId="75D6B07D" w14:textId="77777777" w:rsidR="00803C43" w:rsidRPr="00B27E56" w:rsidRDefault="00803C43" w:rsidP="00803C43">
      <w:pPr>
        <w:pStyle w:val="B2"/>
        <w:ind w:left="568" w:firstLine="0"/>
        <w:rPr>
          <w:lang w:eastAsia="zh-CN"/>
        </w:rPr>
      </w:pPr>
      <w:r w:rsidRPr="00B27E56">
        <w:rPr>
          <w:lang w:eastAsia="zh-CN"/>
        </w:rPr>
        <w:t>end while</w:t>
      </w:r>
    </w:p>
    <w:p w14:paraId="483DAAB7" w14:textId="77777777" w:rsidR="00803C43" w:rsidRPr="00B27E56" w:rsidRDefault="00803C43" w:rsidP="00803C43">
      <w:pPr>
        <w:pStyle w:val="B1"/>
        <w:rPr>
          <w:lang w:eastAsia="zh-CN"/>
        </w:rPr>
      </w:pPr>
      <w:r w:rsidRPr="00B27E56">
        <w:rPr>
          <w:lang w:eastAsia="zh-CN"/>
        </w:rPr>
        <w:t>end if</w:t>
      </w:r>
    </w:p>
    <w:p w14:paraId="00CAF957" w14:textId="76320753" w:rsidR="00803C43" w:rsidRPr="00B27E56" w:rsidRDefault="00803C43" w:rsidP="00803C43">
      <w:pPr>
        <w:pStyle w:val="B1"/>
        <w:rPr>
          <w:lang w:val="en-US" w:eastAsia="zh-CN"/>
        </w:rPr>
      </w:pPr>
      <m:oMath>
        <m:r>
          <w:rPr>
            <w:rFonts w:ascii="Cambria Math" w:hAnsi="Cambria Math"/>
          </w:rPr>
          <m:t>k=k+1</m:t>
        </m:r>
      </m:oMath>
      <w:r w:rsidRPr="00B27E56">
        <w:rPr>
          <w:lang w:val="en-US"/>
        </w:rPr>
        <w:t>;</w:t>
      </w:r>
    </w:p>
    <w:p w14:paraId="05CC1D54" w14:textId="77777777" w:rsidR="00803C43" w:rsidRPr="00B27E56" w:rsidRDefault="00803C43" w:rsidP="00803C43">
      <w:pPr>
        <w:rPr>
          <w:lang w:eastAsia="zh-CN"/>
        </w:rPr>
      </w:pPr>
      <w:r w:rsidRPr="00B27E56">
        <w:rPr>
          <w:rFonts w:hint="eastAsia"/>
          <w:lang w:eastAsia="zh-CN"/>
        </w:rPr>
        <w:t>end while</w:t>
      </w:r>
    </w:p>
    <w:p w14:paraId="028DE521" w14:textId="77777777" w:rsidR="00803C43" w:rsidRPr="00B27E56" w:rsidRDefault="00803C43" w:rsidP="00803C43">
      <w:r w:rsidRPr="00B27E56">
        <w:rPr>
          <w:lang w:eastAsia="zh-CN"/>
        </w:rPr>
        <w:t xml:space="preserve">else </w:t>
      </w:r>
    </w:p>
    <w:p w14:paraId="189BD826" w14:textId="4DD31DD7" w:rsidR="00803C43" w:rsidRPr="00B27E56" w:rsidRDefault="00803C43" w:rsidP="00803C43">
      <w:pPr>
        <w:rPr>
          <w:lang w:eastAsia="zh-CN"/>
        </w:rPr>
      </w:pPr>
      <w:r w:rsidRPr="00B27E56">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K</m:t>
                </m:r>
              </m:e>
              <m:sub>
                <m:r>
                  <m:rPr>
                    <m:nor/>
                  </m:rPr>
                  <w:rPr>
                    <w:rFonts w:ascii="Cambria Math"/>
                  </w:rPr>
                  <m:t>1</m:t>
                </m:r>
                <m:ctrlPr>
                  <w:rPr>
                    <w:rFonts w:ascii="Cambria Math" w:hAnsi="Cambria Math"/>
                  </w:rPr>
                </m:ctrlPr>
              </m:sub>
            </m:sSub>
          </m:e>
        </m:d>
      </m:oMath>
      <w:r w:rsidRPr="00B27E56">
        <w:rPr>
          <w:rFonts w:hint="eastAsia"/>
          <w:lang w:eastAsia="zh-CN"/>
        </w:rPr>
        <w:t xml:space="preserve"> </w:t>
      </w:r>
    </w:p>
    <w:p w14:paraId="48F1CB90" w14:textId="32A20495" w:rsidR="00A90F55" w:rsidRPr="003901B7" w:rsidRDefault="00A90F55" w:rsidP="00252631">
      <w:pPr>
        <w:pStyle w:val="B1"/>
        <w:rPr>
          <w:rFonts w:eastAsia="DengXian"/>
        </w:rPr>
      </w:pPr>
      <w:r w:rsidRPr="003901B7">
        <w:t xml:space="preserve">if </w:t>
      </w:r>
      <m:oMath>
        <m:r>
          <m:rPr>
            <m:sty m:val="p"/>
          </m:rPr>
          <w:rPr>
            <w:rFonts w:ascii="Cambria Math" w:eastAsia="DengXian" w:hAnsi="Cambria Math"/>
          </w:rPr>
          <m:t>mod</m:t>
        </m:r>
        <m:d>
          <m:dPr>
            <m:ctrlPr>
              <w:rPr>
                <w:rFonts w:ascii="Cambria Math" w:eastAsia="DengXian" w:hAnsi="Cambria Math"/>
              </w:rPr>
            </m:ctrlPr>
          </m:dPr>
          <m:e>
            <m:sSub>
              <m:sSubPr>
                <m:ctrlPr>
                  <w:rPr>
                    <w:rFonts w:ascii="Cambria Math" w:eastAsia="DengXian" w:hAnsi="Cambria Math"/>
                  </w:rPr>
                </m:ctrlPr>
              </m:sSubPr>
              <m:e>
                <m:r>
                  <w:rPr>
                    <w:rFonts w:ascii="Cambria Math" w:eastAsia="DengXian" w:hAnsi="Cambria Math"/>
                  </w:rPr>
                  <m:t>n</m:t>
                </m:r>
              </m:e>
              <m:sub>
                <m:r>
                  <w:rPr>
                    <w:rFonts w:ascii="Cambria Math" w:eastAsia="DengXian" w:hAnsi="Cambria Math"/>
                  </w:rPr>
                  <m:t>U</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K</m:t>
                </m:r>
              </m:e>
              <m:sub>
                <m:r>
                  <m:rPr>
                    <m:sty m:val="p"/>
                  </m:rPr>
                  <w:rPr>
                    <w:rFonts w:ascii="Cambria Math" w:eastAsia="DengXian" w:hAnsi="Cambria Math"/>
                  </w:rPr>
                  <m:t>1,</m:t>
                </m:r>
                <m:r>
                  <w:rPr>
                    <w:rFonts w:ascii="Cambria Math" w:eastAsia="DengXian" w:hAnsi="Cambria Math"/>
                  </w:rPr>
                  <m:t>k</m:t>
                </m:r>
              </m:sub>
            </m:sSub>
            <m:r>
              <m:rPr>
                <m:sty m:val="p"/>
              </m:rPr>
              <w:rPr>
                <w:rFonts w:ascii="Cambria Math" w:eastAsia="DengXian" w:hAnsi="Cambria Math"/>
              </w:rPr>
              <m:t>+</m:t>
            </m:r>
            <m:d>
              <m:dPr>
                <m:begChr m:val="⌊"/>
                <m:endChr m:val="⌋"/>
                <m:ctrlPr>
                  <w:rPr>
                    <w:rFonts w:ascii="Cambria Math" w:eastAsia="DengXian" w:hAnsi="Cambria Math"/>
                  </w:rPr>
                </m:ctrlPr>
              </m:dPr>
              <m:e>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sub>
                      <m:sup>
                        <m:r>
                          <w:rPr>
                            <w:rFonts w:ascii="Cambria Math" w:eastAsia="DengXian" w:hAnsi="Cambria Math"/>
                          </w:rPr>
                          <m:t>UL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rPr>
                              <m:t>UL</m:t>
                            </m:r>
                          </m:sub>
                        </m:sSub>
                      </m:sup>
                    </m:sSup>
                  </m:den>
                </m:f>
                <m:r>
                  <m:rPr>
                    <m:sty m:val="p"/>
                  </m:rPr>
                  <w:rPr>
                    <w:rFonts w:ascii="Cambria Math" w:eastAsia="DengXian" w:hAnsi="Cambria Math"/>
                  </w:rPr>
                  <m:t>-</m:t>
                </m:r>
                <m:f>
                  <m:fPr>
                    <m:ctrlPr>
                      <w:rPr>
                        <w:rFonts w:ascii="Cambria Math" w:eastAsia="DengXian" w:hAnsi="Cambria Math"/>
                      </w:rPr>
                    </m:ctrlPr>
                  </m:fPr>
                  <m:num>
                    <m:sSubSup>
                      <m:sSubSupPr>
                        <m:ctrlPr>
                          <w:rPr>
                            <w:rFonts w:ascii="Cambria Math" w:eastAsia="DengXian" w:hAnsi="Cambria Math"/>
                          </w:rPr>
                        </m:ctrlPr>
                      </m:sSubSupPr>
                      <m:e>
                        <m:r>
                          <w:rPr>
                            <w:rFonts w:ascii="Cambria Math" w:eastAsia="DengXian" w:hAnsi="Cambria Math"/>
                          </w:rPr>
                          <m:t>N</m:t>
                        </m:r>
                      </m:e>
                      <m:sub>
                        <m:r>
                          <w:rPr>
                            <w:rFonts w:ascii="Cambria Math" w:eastAsia="DengXian" w:hAnsi="Cambria Math"/>
                          </w:rPr>
                          <m:t>slot</m:t>
                        </m:r>
                        <m:r>
                          <m:rPr>
                            <m:sty m:val="p"/>
                          </m:rPr>
                          <w:rPr>
                            <w:rFonts w:ascii="Cambria Math" w:eastAsia="DengXian" w:hAnsi="Cambria Math"/>
                          </w:rPr>
                          <m:t>,</m:t>
                        </m:r>
                        <m:r>
                          <w:rPr>
                            <w:rFonts w:ascii="Cambria Math" w:eastAsia="DengXian" w:hAnsi="Cambria Math"/>
                          </w:rPr>
                          <m:t>offset</m:t>
                        </m:r>
                        <m:r>
                          <m:rPr>
                            <m:sty m:val="p"/>
                          </m:rPr>
                          <w:rPr>
                            <w:rFonts w:ascii="Cambria Math" w:eastAsia="DengXian" w:hAnsi="Cambria Math"/>
                          </w:rPr>
                          <m:t>,</m:t>
                        </m:r>
                        <m:r>
                          <w:rPr>
                            <w:rFonts w:ascii="Cambria Math" w:eastAsia="DengXian" w:hAnsi="Cambria Math"/>
                          </w:rPr>
                          <m:t>c</m:t>
                        </m:r>
                      </m:sub>
                      <m:sup>
                        <m:r>
                          <w:rPr>
                            <w:rFonts w:ascii="Cambria Math" w:eastAsia="DengXian" w:hAnsi="Cambria Math"/>
                          </w:rPr>
                          <m:t>DL</m:t>
                        </m:r>
                      </m:sup>
                    </m:sSubSup>
                  </m:num>
                  <m:den>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offset</m:t>
                            </m:r>
                            <m:r>
                              <m:rPr>
                                <m:sty m:val="p"/>
                              </m:rPr>
                              <w:rPr>
                                <w:rFonts w:ascii="Cambria Math" w:eastAsia="DengXian" w:hAnsi="Cambria Math"/>
                              </w:rPr>
                              <m:t>,</m:t>
                            </m:r>
                            <m:r>
                              <w:rPr>
                                <w:rFonts w:ascii="Cambria Math" w:eastAsia="DengXian" w:hAnsi="Cambria Math"/>
                                <w:lang w:eastAsia="zh-CN"/>
                              </w:rPr>
                              <m:t>DL</m:t>
                            </m:r>
                            <m:r>
                              <m:rPr>
                                <m:sty m:val="p"/>
                              </m:rPr>
                              <w:rPr>
                                <w:rFonts w:ascii="Cambria Math" w:eastAsia="DengXian" w:hAnsi="Cambria Math"/>
                                <w:lang w:eastAsia="zh-CN"/>
                              </w:rPr>
                              <m:t>,</m:t>
                            </m:r>
                            <m:r>
                              <w:rPr>
                                <w:rFonts w:ascii="Cambria Math" w:eastAsia="DengXian" w:hAnsi="Cambria Math"/>
                                <w:lang w:eastAsia="zh-CN"/>
                              </w:rPr>
                              <m:t>c</m:t>
                            </m:r>
                          </m:sub>
                        </m:sSub>
                      </m:sup>
                    </m:sSup>
                  </m:den>
                </m:f>
                <m:r>
                  <m:rPr>
                    <m:sty m:val="p"/>
                  </m:rPr>
                  <w:rPr>
                    <w:rFonts w:ascii="Cambria Math" w:eastAsia="DengXian" w:hAnsi="Cambria Math"/>
                  </w:rPr>
                  <m:t>)∙</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sup>
                </m:sSup>
              </m:e>
            </m:d>
            <m:r>
              <m:rPr>
                <m:sty m:val="p"/>
              </m:rPr>
              <w:rPr>
                <w:rFonts w:ascii="Cambria Math" w:eastAsia="DengXian" w:hAnsi="Cambria Math"/>
              </w:rPr>
              <m:t>+1,max⁡(</m:t>
            </m:r>
            <m:sSup>
              <m:sSupPr>
                <m:ctrlPr>
                  <w:rPr>
                    <w:rFonts w:ascii="Cambria Math" w:eastAsia="DengXian" w:hAnsi="Cambria Math"/>
                  </w:rPr>
                </m:ctrlPr>
              </m:sSupPr>
              <m:e>
                <m:r>
                  <m:rPr>
                    <m:sty m:val="p"/>
                  </m:rPr>
                  <w:rPr>
                    <w:rFonts w:ascii="Cambria Math" w:eastAsia="DengXian" w:hAnsi="Cambria Math"/>
                  </w:rPr>
                  <m:t>2</m:t>
                </m:r>
              </m:e>
              <m:sup>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UL</m:t>
                    </m:r>
                  </m:sub>
                </m:sSub>
                <m:r>
                  <m:rPr>
                    <m:sty m:val="p"/>
                  </m:rPr>
                  <w:rPr>
                    <w:rFonts w:ascii="Cambria Math" w:eastAsia="DengXian" w:hAnsi="Cambria Math"/>
                  </w:rPr>
                  <m:t>-</m:t>
                </m:r>
                <m:sSub>
                  <m:sSubPr>
                    <m:ctrlPr>
                      <w:rPr>
                        <w:rFonts w:ascii="Cambria Math" w:eastAsia="DengXian" w:hAnsi="Cambria Math"/>
                      </w:rPr>
                    </m:ctrlPr>
                  </m:sSubPr>
                  <m:e>
                    <m:r>
                      <w:rPr>
                        <w:rFonts w:ascii="Cambria Math" w:eastAsia="DengXian" w:hAnsi="Cambria Math"/>
                      </w:rPr>
                      <m:t>μ</m:t>
                    </m:r>
                  </m:e>
                  <m:sub>
                    <m:r>
                      <w:rPr>
                        <w:rFonts w:ascii="Cambria Math" w:eastAsia="DengXian" w:hAnsi="Cambria Math"/>
                      </w:rPr>
                      <m:t>DL</m:t>
                    </m:r>
                  </m:sub>
                </m:sSub>
              </m:sup>
            </m:sSup>
            <m:r>
              <m:rPr>
                <m:sty m:val="p"/>
              </m:rPr>
              <w:rPr>
                <w:rFonts w:ascii="Cambria Math" w:eastAsia="DengXian" w:hAnsi="Cambria Math"/>
              </w:rPr>
              <m:t>,1)</m:t>
            </m:r>
          </m:e>
        </m:d>
        <m:r>
          <m:rPr>
            <m:sty m:val="p"/>
          </m:rPr>
          <w:rPr>
            <w:rFonts w:ascii="Cambria Math" w:eastAsia="DengXian" w:hAnsi="Cambria Math"/>
          </w:rPr>
          <m:t>=0</m:t>
        </m:r>
      </m:oMath>
      <w:r w:rsidR="00AE7A16" w:rsidRPr="00111FF6">
        <w:rPr>
          <w:lang w:val="en-US"/>
        </w:rPr>
        <w:t xml:space="preserve"> or </w:t>
      </w:r>
      <w:r w:rsidR="00AE7A16" w:rsidRPr="00111FF6">
        <w:rPr>
          <w:rFonts w:cs="Arial"/>
          <w:i/>
          <w:iCs/>
          <w:lang w:eastAsia="zh-CN"/>
        </w:rPr>
        <w:t>subslotLengthForPUCCH</w:t>
      </w:r>
      <w:r w:rsidR="00AE7A16" w:rsidRPr="00111FF6">
        <w:rPr>
          <w:rFonts w:cs="Arial"/>
          <w:lang w:val="en-US" w:eastAsia="zh-CN"/>
        </w:rPr>
        <w:t xml:space="preserve"> is provided for the HARQ-ACK codebook</w:t>
      </w:r>
    </w:p>
    <w:p w14:paraId="1B444152" w14:textId="622C7697" w:rsidR="00035D7E" w:rsidRPr="00111FF6" w:rsidRDefault="00095BC2" w:rsidP="00035D7E">
      <w:pPr>
        <w:pStyle w:val="B2"/>
        <w:rPr>
          <w:lang w:eastAsia="zh-CN"/>
        </w:rPr>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nor/>
              </m:rPr>
              <w:rPr>
                <w:rFonts w:ascii="Cambria Math"/>
                <w:lang w:val="en-US"/>
              </w:rPr>
              <m:t>D</m:t>
            </m:r>
            <m:ctrlPr>
              <w:rPr>
                <w:rFonts w:ascii="Cambria Math" w:hAnsi="Cambria Math"/>
              </w:rPr>
            </m:ctrlPr>
          </m:sub>
        </m:sSub>
        <m:r>
          <w:rPr>
            <w:rFonts w:ascii="Cambria Math" w:hAnsi="Cambria Math"/>
          </w:rPr>
          <m:t>=0</m:t>
        </m:r>
      </m:oMath>
      <w:r w:rsidRPr="00B27E56">
        <w:t xml:space="preserve"> </w:t>
      </w:r>
      <w:r w:rsidRPr="00B27E56">
        <w:rPr>
          <w:lang w:eastAsia="zh-CN"/>
        </w:rPr>
        <w:t>–</w:t>
      </w:r>
      <w:r w:rsidRPr="00B27E56">
        <w:rPr>
          <w:rFonts w:hint="eastAsia"/>
          <w:lang w:eastAsia="zh-CN"/>
        </w:rPr>
        <w:t xml:space="preserve"> index of </w:t>
      </w:r>
      <w:r w:rsidRPr="00B27E56">
        <w:rPr>
          <w:lang w:eastAsia="zh-CN"/>
        </w:rPr>
        <w:t xml:space="preserve">a DL slot </w:t>
      </w:r>
      <w:r w:rsidR="00035D7E" w:rsidRPr="00111FF6">
        <w:rPr>
          <w:lang w:val="en-US" w:eastAsia="zh-CN"/>
        </w:rPr>
        <w:t>overlapping with</w:t>
      </w:r>
      <w:r w:rsidRPr="00B27E56">
        <w:rPr>
          <w:lang w:eastAsia="zh-CN"/>
        </w:rPr>
        <w:t xml:space="preserve"> an UL slot</w:t>
      </w:r>
    </w:p>
    <w:p w14:paraId="620809A1" w14:textId="4FEABFF8" w:rsidR="00095BC2" w:rsidRPr="00035D7E" w:rsidRDefault="00035D7E" w:rsidP="00035D7E">
      <w:pPr>
        <w:pStyle w:val="B2"/>
        <w:ind w:left="540" w:firstLine="0"/>
        <w:rPr>
          <w:lang w:val="en-US" w:eastAsia="zh-CN"/>
        </w:rPr>
      </w:pPr>
      <w:r w:rsidRPr="00111FF6">
        <w:rPr>
          <w:lang w:val="en-US" w:eastAsia="zh-CN"/>
        </w:rPr>
        <w:t xml:space="preserve">Set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oMath>
      <w:r w:rsidRPr="00111FF6">
        <w:rPr>
          <w:lang w:val="en-US"/>
        </w:rPr>
        <w:t xml:space="preserve"> to a number of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Pr="00111FF6">
        <w:rPr>
          <w:lang w:val="en-US" w:eastAsia="zh-CN"/>
        </w:rPr>
        <w:t xml:space="preserve"> if </w:t>
      </w:r>
      <w:r w:rsidRPr="00111FF6">
        <w:rPr>
          <w:rFonts w:cs="Arial"/>
          <w:i/>
          <w:iCs/>
          <w:lang w:eastAsia="zh-CN"/>
        </w:rPr>
        <w:t>subslotLengthForPUCCH</w:t>
      </w:r>
      <w:r w:rsidRPr="00111FF6">
        <w:rPr>
          <w:rFonts w:cs="Arial"/>
          <w:lang w:val="en-US" w:eastAsia="zh-CN"/>
        </w:rPr>
        <w:t xml:space="preserve"> is provided for the HARQ-ACK codebook; otherwise, </w:t>
      </w:r>
      <m:oMath>
        <m:sSub>
          <m:sSubPr>
            <m:ctrlPr>
              <w:rPr>
                <w:rFonts w:ascii="Cambria Math" w:hAnsi="Cambria Math"/>
                <w:i/>
              </w:rPr>
            </m:ctrlPr>
          </m:sSubPr>
          <m:e>
            <m:r>
              <w:rPr>
                <w:rFonts w:ascii="Cambria Math" w:hAnsi="Cambria Math"/>
              </w:rPr>
              <m:t>N</m:t>
            </m:r>
          </m:e>
          <m:sub>
            <m:r>
              <m:rPr>
                <m:nor/>
              </m:rPr>
              <w:rPr>
                <w:i/>
                <w:iCs/>
                <w:lang w:val="en-US"/>
              </w:rPr>
              <m:t>k</m:t>
            </m:r>
            <m:ctrlPr>
              <w:rPr>
                <w:rFonts w:ascii="Cambria Math" w:hAnsi="Cambria Math"/>
              </w:rPr>
            </m:ctrlPr>
          </m:sub>
        </m:sSub>
        <m:r>
          <w:rPr>
            <w:rFonts w:ascii="Cambria Math" w:hAnsi="Cambria Math" w:cs="Arial"/>
          </w:rPr>
          <m:t>=</m:t>
        </m:r>
        <m:r>
          <m:rPr>
            <m:sty m:val="p"/>
          </m:rPr>
          <w:rPr>
            <w:rFonts w:ascii="Cambria Math" w:hAnsi="Cambria Math" w:cs="Arial"/>
          </w:rPr>
          <m:t>max</m:t>
        </m:r>
        <m:d>
          <m:dPr>
            <m:ctrlPr>
              <w:rPr>
                <w:rFonts w:ascii="Cambria Math" w:hAnsi="Cambria Math" w:cs="Arial"/>
                <w:i/>
              </w:rPr>
            </m:ctrlPr>
          </m:dPr>
          <m:e>
            <m:sSup>
              <m:sSupPr>
                <m:ctrlPr>
                  <w:rPr>
                    <w:rFonts w:ascii="Cambria Math" w:hAnsi="Cambria Math"/>
                    <w:i/>
                    <w:lang w:val="en-US" w:eastAsia="zh-CN"/>
                  </w:rPr>
                </m:ctrlPr>
              </m:sSupPr>
              <m:e>
                <m:r>
                  <w:rPr>
                    <w:rFonts w:ascii="Cambria Math" w:hAnsi="Cambria Math"/>
                    <w:lang w:val="en-US" w:eastAsia="zh-CN"/>
                  </w:rPr>
                  <m:t>2</m:t>
                </m:r>
              </m:e>
              <m:sup>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DL</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μ</m:t>
                    </m:r>
                  </m:e>
                  <m:sub>
                    <m:r>
                      <w:rPr>
                        <w:rFonts w:ascii="Cambria Math" w:hAnsi="Cambria Math"/>
                        <w:lang w:val="en-US" w:eastAsia="zh-CN"/>
                      </w:rPr>
                      <m:t>UL</m:t>
                    </m:r>
                  </m:sub>
                </m:sSub>
              </m:sup>
            </m:sSup>
            <m:r>
              <w:rPr>
                <w:rFonts w:ascii="Cambria Math" w:hAnsi="Cambria Math"/>
                <w:lang w:val="en-US" w:eastAsia="zh-CN"/>
              </w:rPr>
              <m:t>,1</m:t>
            </m:r>
          </m:e>
        </m:d>
      </m:oMath>
    </w:p>
    <w:p w14:paraId="7A343C3A" w14:textId="065E0313" w:rsidR="00035D7E" w:rsidRDefault="00035D7E" w:rsidP="00035D7E">
      <w:pPr>
        <w:pStyle w:val="B2"/>
        <w:rPr>
          <w:lang w:eastAsia="zh-CN"/>
        </w:rPr>
      </w:pPr>
      <w:r w:rsidRPr="00111FF6">
        <w:rPr>
          <w:lang w:val="en-US" w:eastAsia="zh-CN"/>
        </w:rPr>
        <w:t xml:space="preserve">while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&lt;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k</m:t>
            </m:r>
          </m:sub>
        </m:sSub>
      </m:oMath>
      <w:r w:rsidRPr="00111FF6">
        <w:rPr>
          <w:rFonts w:hint="eastAsia"/>
          <w:lang w:eastAsia="zh-CN"/>
        </w:rPr>
        <w:t xml:space="preserve"> </w:t>
      </w:r>
    </w:p>
    <w:p w14:paraId="0FC01EA5" w14:textId="77777777" w:rsidR="004F7CB8" w:rsidRPr="00DD0058" w:rsidRDefault="004F7CB8" w:rsidP="004F7CB8">
      <w:pPr>
        <w:pStyle w:val="B3"/>
        <w:ind w:left="851" w:firstLine="0"/>
        <w:rPr>
          <w:rFonts w:cs="Arial"/>
          <w:lang w:eastAsia="zh-CN"/>
        </w:rPr>
      </w:pPr>
      <w:r w:rsidRPr="00B27E56">
        <w:rPr>
          <w:lang w:eastAsia="zh-CN"/>
        </w:rPr>
        <w:t>if</w:t>
      </w:r>
      <w:r w:rsidRPr="00B27E56">
        <w:rPr>
          <w:rFonts w:hint="eastAsia"/>
          <w:lang w:eastAsia="zh-CN"/>
        </w:rPr>
        <w:t xml:space="preserve"> </w:t>
      </w:r>
      <w:r w:rsidRPr="0000577C">
        <w:rPr>
          <w:i/>
          <w:iCs/>
          <w:lang w:val="en-US" w:eastAsia="zh-CN"/>
        </w:rPr>
        <w:t>PDSCH-TimeDomainResourceAllocationListForMultiPDSCH</w:t>
      </w:r>
      <w:r>
        <w:rPr>
          <w:lang w:val="en-US" w:eastAsia="zh-CN"/>
        </w:rPr>
        <w:t xml:space="preserve"> and </w:t>
      </w:r>
      <w:r w:rsidRPr="0000577C">
        <w:rPr>
          <w:i/>
          <w:iCs/>
          <w:lang w:eastAsia="zh-CN"/>
        </w:rPr>
        <w:t>enableTimeDomainHARQ-Bundling</w:t>
      </w:r>
      <w:r>
        <w:rPr>
          <w:lang w:eastAsia="zh-CN"/>
        </w:rPr>
        <w:t xml:space="preserve"> are</w:t>
      </w:r>
      <w:r w:rsidRPr="00B27E56">
        <w:rPr>
          <w:lang w:eastAsia="zh-CN"/>
        </w:rPr>
        <w:t xml:space="preserve"> provided</w:t>
      </w:r>
      <w:r>
        <w:rPr>
          <w:lang w:eastAsia="zh-CN"/>
        </w:rPr>
        <w:t xml:space="preserve"> for </w:t>
      </w:r>
      <w:r w:rsidRPr="00B27E56">
        <w:rPr>
          <w:lang w:val="en-US"/>
        </w:rPr>
        <w:t xml:space="preserve">serving cell </w:t>
      </w:r>
      <m:oMath>
        <m:r>
          <w:rPr>
            <w:rFonts w:ascii="Cambria Math" w:hAnsi="Cambria Math"/>
            <w:lang w:val="en-US"/>
          </w:rPr>
          <m:t>c</m:t>
        </m:r>
      </m:oMath>
    </w:p>
    <w:p w14:paraId="57096846" w14:textId="77777777" w:rsidR="004F7CB8" w:rsidRDefault="004F7CB8" w:rsidP="004F7CB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1EF235AD" w14:textId="77777777" w:rsidR="004F7CB8" w:rsidRPr="00B27E56" w:rsidRDefault="004F7CB8" w:rsidP="004F7CB8">
      <w:pPr>
        <w:pStyle w:val="B4"/>
      </w:pPr>
      <m:oMath>
        <m:r>
          <w:rPr>
            <w:rFonts w:ascii="Cambria Math" w:hAnsi="Cambria Math"/>
          </w:rPr>
          <m:t>R</m:t>
        </m:r>
        <m:r>
          <m:rPr>
            <m:sty m:val="p"/>
          </m:rPr>
          <w:rPr>
            <w:rFonts w:ascii="Cambria Math" w:hAnsi="Cambria Math"/>
          </w:rPr>
          <m:t>'=</m:t>
        </m:r>
        <m:sSubSup>
          <m:sSubSupPr>
            <m:ctrlPr>
              <w:rPr>
                <w:rFonts w:ascii="Cambria Math" w:eastAsia="DengXian" w:hAnsi="Cambria Math"/>
              </w:rPr>
            </m:ctrlPr>
          </m:sSubSupPr>
          <m:e>
            <m:r>
              <w:rPr>
                <w:rFonts w:ascii="Cambria Math" w:eastAsia="DengXian" w:hAnsi="Cambria Math"/>
              </w:rPr>
              <m:t>R</m:t>
            </m:r>
          </m:e>
          <m:sub>
            <m:r>
              <w:rPr>
                <w:rFonts w:ascii="Cambria Math" w:eastAsia="DengXian" w:hAnsi="Cambria Math"/>
              </w:rPr>
              <m:t>T</m:t>
            </m:r>
          </m:sub>
          <m:sup>
            <m:r>
              <m:rPr>
                <m:sty m:val="p"/>
              </m:rPr>
              <w:rPr>
                <w:rFonts w:ascii="Cambria Math" w:eastAsia="DengXian" w:hAnsi="Cambria Math"/>
              </w:rPr>
              <m:t>'</m:t>
            </m:r>
          </m:sup>
        </m:sSubSup>
      </m:oMath>
      <w:r w:rsidRPr="00B27E56">
        <w:t>;</w:t>
      </w:r>
    </w:p>
    <w:p w14:paraId="354046F0" w14:textId="77777777" w:rsidR="00574BF8" w:rsidRPr="00CD71B9" w:rsidRDefault="00574BF8" w:rsidP="00574BF8">
      <w:pPr>
        <w:pStyle w:val="B3"/>
        <w:ind w:left="851" w:firstLine="0"/>
      </w:pPr>
      <w:r w:rsidRPr="00CD71B9">
        <w:t xml:space="preserve">elseif </w:t>
      </w:r>
      <w:r w:rsidRPr="0000577C">
        <w:rPr>
          <w:i/>
          <w:iCs/>
          <w:lang w:val="en-US"/>
        </w:rPr>
        <w:t>PDSCH-TimeDomainResourceAllocationListForMultiPDSCH</w:t>
      </w:r>
      <w:r w:rsidRPr="00CD71B9">
        <w:rPr>
          <w:lang w:val="en-US"/>
        </w:rPr>
        <w:t xml:space="preserve"> is provided and</w:t>
      </w:r>
      <w:r>
        <w:rPr>
          <w:lang w:val="en-US" w:eastAsia="zh-CN"/>
        </w:rPr>
        <w:t xml:space="preserve"> </w:t>
      </w:r>
      <w:r w:rsidRPr="0000577C">
        <w:rPr>
          <w:i/>
          <w:iCs/>
        </w:rPr>
        <w:t>enableTimeDomainHARQ-Bundling</w:t>
      </w:r>
      <w:r w:rsidRPr="00CD71B9">
        <w:t xml:space="preserve"> is not provided for </w:t>
      </w:r>
      <w:r w:rsidRPr="00CD71B9">
        <w:rPr>
          <w:lang w:val="en-US"/>
        </w:rPr>
        <w:t xml:space="preserve">serving cell </w:t>
      </w:r>
      <m:oMath>
        <m:r>
          <w:rPr>
            <w:rFonts w:ascii="Cambria Math" w:hAnsi="Cambria Math"/>
            <w:lang w:val="en-US"/>
          </w:rPr>
          <m:t>c</m:t>
        </m:r>
      </m:oMath>
    </w:p>
    <w:p w14:paraId="7DEE45C4" w14:textId="77777777" w:rsidR="00574BF8" w:rsidRDefault="00574BF8" w:rsidP="00574BF8">
      <w:pPr>
        <w:pStyle w:val="B4"/>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R</m:t>
            </m:r>
          </m:e>
          <m:sub>
            <m:r>
              <m:rPr>
                <m:nor/>
              </m:rPr>
              <w:rPr>
                <w:iCs/>
              </w:rPr>
              <m:t>T</m:t>
            </m:r>
          </m:sub>
        </m:sSub>
      </m:oMath>
      <w:r w:rsidRPr="00B27E56">
        <w:t>;</w:t>
      </w:r>
    </w:p>
    <w:p w14:paraId="5FA8ABEB" w14:textId="2A64025E" w:rsidR="004F7CB8" w:rsidRPr="004F7CB8" w:rsidRDefault="007D6765" w:rsidP="007D6765">
      <w:pPr>
        <w:pStyle w:val="B3"/>
        <w:rPr>
          <w:lang w:eastAsia="zh-CN"/>
        </w:rPr>
      </w:pPr>
      <w:r>
        <w:rPr>
          <w:lang w:eastAsia="zh-CN"/>
        </w:rPr>
        <w:t>else</w:t>
      </w:r>
    </w:p>
    <w:p w14:paraId="1289EBD6" w14:textId="32D7068A" w:rsidR="00095BC2" w:rsidRPr="00B27E56" w:rsidRDefault="00095BC2" w:rsidP="007D6765">
      <w:pPr>
        <w:pStyle w:val="B4"/>
        <w:rPr>
          <w:lang w:eastAsia="zh-CN"/>
        </w:rPr>
      </w:pPr>
      <w:r w:rsidRPr="00B27E56">
        <w:rPr>
          <w:lang w:eastAsia="zh-CN"/>
        </w:rPr>
        <w:t xml:space="preserve">Set </w:t>
      </w:r>
      <m:oMath>
        <m:r>
          <w:rPr>
            <w:rFonts w:ascii="Cambria Math" w:hAnsi="Cambria Math"/>
          </w:rPr>
          <m:t>R</m:t>
        </m:r>
      </m:oMath>
      <w:r w:rsidRPr="00B27E56">
        <w:rPr>
          <w:lang w:eastAsia="zh-CN"/>
        </w:rPr>
        <w:t xml:space="preserve"> to the set of </w:t>
      </w:r>
      <w:r w:rsidRPr="00B27E56">
        <w:rPr>
          <w:rFonts w:hint="eastAsia"/>
          <w:lang w:eastAsia="zh-CN"/>
        </w:rPr>
        <w:t>rows</w:t>
      </w:r>
    </w:p>
    <w:p w14:paraId="576DB4BC" w14:textId="00002596" w:rsidR="007D6765" w:rsidRDefault="007D6765" w:rsidP="00095BC2">
      <w:pPr>
        <w:pStyle w:val="B3"/>
        <w:rPr>
          <w:lang w:eastAsia="zh-CN"/>
        </w:rPr>
      </w:pPr>
      <w:r>
        <w:rPr>
          <w:lang w:eastAsia="zh-CN"/>
        </w:rPr>
        <w:t>end if</w:t>
      </w:r>
    </w:p>
    <w:p w14:paraId="5029385F" w14:textId="1A01F055" w:rsidR="00095BC2" w:rsidRPr="00B27E56" w:rsidRDefault="00095BC2" w:rsidP="00095BC2">
      <w:pPr>
        <w:pStyle w:val="B3"/>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5864873A" w14:textId="09ECD799" w:rsidR="00095BC2" w:rsidRPr="00B27E56" w:rsidRDefault="00095BC2" w:rsidP="00095BC2">
      <w:pPr>
        <w:pStyle w:val="B3"/>
        <w:rPr>
          <w:lang w:eastAsia="zh-CN"/>
        </w:rPr>
      </w:pPr>
      <w:r w:rsidRPr="00B27E56">
        <w:rPr>
          <w:lang w:eastAsia="zh-CN"/>
        </w:rPr>
        <w:t>S</w:t>
      </w:r>
      <w:r w:rsidRPr="00B27E56">
        <w:rPr>
          <w:rFonts w:hint="eastAsia"/>
          <w:lang w:eastAsia="zh-CN"/>
        </w:rPr>
        <w:t xml:space="preserve">et </w:t>
      </w:r>
      <m:oMath>
        <m:r>
          <w:rPr>
            <w:rFonts w:ascii="Cambria Math" w:hAnsi="Cambria Math"/>
          </w:rPr>
          <m:t>r=0</m:t>
        </m:r>
      </m:oMath>
      <w:r w:rsidRPr="00B27E56">
        <w:rPr>
          <w:rFonts w:hint="eastAsia"/>
          <w:lang w:eastAsia="zh-CN"/>
        </w:rPr>
        <w:t xml:space="preserve"> </w:t>
      </w:r>
      <w:r w:rsidRPr="00B27E56">
        <w:rPr>
          <w:lang w:eastAsia="zh-CN"/>
        </w:rPr>
        <w:t>–</w:t>
      </w:r>
      <w:r w:rsidRPr="00B27E56">
        <w:rPr>
          <w:rFonts w:hint="eastAsia"/>
          <w:lang w:eastAsia="zh-CN"/>
        </w:rPr>
        <w:t xml:space="preserve"> index of row </w:t>
      </w:r>
      <w:r w:rsidRPr="00B27E56">
        <w:rPr>
          <w:lang w:val="en-US" w:eastAsia="zh-CN"/>
        </w:rPr>
        <w:t xml:space="preserve">in set </w:t>
      </w:r>
      <m:oMath>
        <m:r>
          <w:rPr>
            <w:rFonts w:ascii="Cambria Math" w:hAnsi="Cambria Math"/>
          </w:rPr>
          <m:t>R</m:t>
        </m:r>
      </m:oMath>
    </w:p>
    <w:p w14:paraId="7C9EF73C" w14:textId="4E748B28" w:rsidR="00095BC2" w:rsidRPr="00B27E56" w:rsidRDefault="00095BC2" w:rsidP="00095BC2">
      <w:pPr>
        <w:pStyle w:val="B3"/>
        <w:ind w:left="851" w:firstLine="0"/>
        <w:rPr>
          <w:lang w:val="en-US"/>
        </w:rPr>
      </w:pPr>
      <w:r w:rsidRPr="00B27E56">
        <w:t xml:space="preserve">if slot </w:t>
      </w:r>
      <m:oMath>
        <m:sSub>
          <m:sSubPr>
            <m:ctrlPr>
              <w:rPr>
                <w:rFonts w:ascii="Cambria Math" w:eastAsia="DengXian" w:hAnsi="Cambria Math"/>
                <w:i/>
              </w:rPr>
            </m:ctrlPr>
          </m:sSubPr>
          <m:e>
            <m:r>
              <w:rPr>
                <w:rFonts w:ascii="Cambria Math" w:eastAsia="DengXian" w:hAnsi="Cambria Math"/>
              </w:rPr>
              <m:t>n</m:t>
            </m:r>
          </m:e>
          <m:sub>
            <m:r>
              <m:rPr>
                <m:sty m:val="p"/>
              </m:rPr>
              <w:rPr>
                <w:rFonts w:ascii="Cambria Math" w:eastAsia="DengXian" w:hAnsi="Cambria Math"/>
              </w:rPr>
              <m:t>U</m:t>
            </m:r>
          </m:sub>
        </m:sSub>
      </m:oMath>
      <w:r w:rsidRPr="00B27E56">
        <w:t xml:space="preserve"> starts at a same time as or after a slot for an active DL BWP change on serving cell </w:t>
      </w:r>
      <m:oMath>
        <m:r>
          <w:rPr>
            <w:rFonts w:ascii="Cambria Math" w:eastAsia="DengXian" w:hAnsi="Cambria Math"/>
          </w:rPr>
          <m:t>c</m:t>
        </m:r>
      </m:oMath>
      <w:r w:rsidRPr="00B27E56">
        <w:rPr>
          <w:rFonts w:cs="Arial"/>
          <w:lang w:eastAsia="zh-CN"/>
        </w:rPr>
        <w:t xml:space="preserve"> </w:t>
      </w:r>
      <w:r w:rsidRPr="00B27E56">
        <w:t xml:space="preserve">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rsidRPr="00B27E56">
        <w:t xml:space="preserve"> and slot </w:t>
      </w:r>
      <m:oMath>
        <m:r>
          <m:rPr>
            <m:sty m:val="p"/>
          </m:rPr>
          <w:rPr>
            <w:rFonts w:ascii="Cambria Math" w:eastAsia="DengXian" w:hAnsi="Cambria Math"/>
          </w:rPr>
          <m:t xml:space="preserve"> </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lang w:val="en-US"/>
        </w:rPr>
        <w:t xml:space="preserve"> is before the slot for the active DL BWP change on serving cell </w:t>
      </w:r>
      <m:oMath>
        <m:r>
          <w:rPr>
            <w:rFonts w:ascii="Cambria Math" w:eastAsia="DengXian" w:hAnsi="Cambria Math"/>
          </w:rPr>
          <m:t>c</m:t>
        </m:r>
      </m:oMath>
      <w:r w:rsidRPr="00B27E56">
        <w:rPr>
          <w:rFonts w:cs="Arial"/>
          <w:lang w:val="en-US" w:eastAsia="zh-CN"/>
        </w:rPr>
        <w:t xml:space="preserve"> </w:t>
      </w:r>
      <w:r w:rsidRPr="00B27E56">
        <w:rPr>
          <w:lang w:val="en-US"/>
        </w:rPr>
        <w:t xml:space="preserve">or the active UL BWP change on the </w:t>
      </w:r>
      <w:r w:rsidR="00064775" w:rsidRPr="00B024E1">
        <w:t>serving cell of PUCCH transmission</w:t>
      </w:r>
      <w:r w:rsidRPr="00B27E56">
        <w:rPr>
          <w:lang w:val="en-US"/>
        </w:rPr>
        <w:t xml:space="preserve"> </w:t>
      </w:r>
      <w:r w:rsidR="00035D7E" w:rsidRPr="00111FF6">
        <w:rPr>
          <w:lang w:val="en-US"/>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035D7E"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035D7E" w:rsidRPr="00111FF6">
        <w:rPr>
          <w:lang w:val="en-US" w:eastAsia="zh-CN"/>
        </w:rPr>
        <w:t xml:space="preserve">, or </w:t>
      </w:r>
      <w:r w:rsidR="00035D7E" w:rsidRPr="00111FF6">
        <w:rPr>
          <w:rFonts w:cs="Arial"/>
          <w:i/>
          <w:iCs/>
          <w:lang w:eastAsia="zh-CN"/>
        </w:rPr>
        <w:t>subslotLengthForPUCCH</w:t>
      </w:r>
      <w:r w:rsidR="00035D7E" w:rsidRPr="00111FF6">
        <w:rPr>
          <w:rFonts w:cs="Arial"/>
          <w:lang w:val="en-US" w:eastAsia="zh-CN"/>
        </w:rPr>
        <w:t xml:space="preserve"> is provided for the HARQ-ACK codebook and </w:t>
      </w:r>
      <w:r w:rsidR="00035D7E" w:rsidRPr="00111FF6">
        <w:rPr>
          <w:lang w:val="en-US"/>
        </w:rPr>
        <w:t xml:space="preserve">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35D7E" w:rsidRPr="00111FF6">
        <w:rPr>
          <w:lang w:val="en-US" w:eastAsia="zh-CN"/>
        </w:rPr>
        <w:t xml:space="preserve"> overlaps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1,k-1</m:t>
            </m:r>
          </m:sub>
        </m:sSub>
      </m:oMath>
      <w:r w:rsidR="00035D7E" w:rsidRPr="00111FF6">
        <w:rPr>
          <w:lang w:val="en-US" w:eastAsia="zh-CN"/>
        </w:rPr>
        <w:t xml:space="preserve">, </w:t>
      </w:r>
      <m:oMath>
        <m:r>
          <w:rPr>
            <w:rFonts w:ascii="Cambria Math" w:hAnsi="Cambria Math"/>
            <w:lang w:val="en-US" w:eastAsia="zh-CN"/>
          </w:rPr>
          <m:t>k&gt;0</m:t>
        </m:r>
      </m:oMath>
      <w:r w:rsidR="00035D7E" w:rsidRPr="00111FF6">
        <w:rPr>
          <w:rFonts w:cs="Arial"/>
          <w:lang w:val="en-US" w:eastAsia="zh-CN"/>
        </w:rPr>
        <w:t>,</w:t>
      </w:r>
    </w:p>
    <w:p w14:paraId="797FB6AC" w14:textId="77777777" w:rsidR="00095BC2" w:rsidRPr="00B27E56" w:rsidRDefault="00000000" w:rsidP="00095BC2">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095BC2" w:rsidRPr="00B27E56">
        <w:t xml:space="preserve">; </w:t>
      </w:r>
    </w:p>
    <w:p w14:paraId="338FEAAF" w14:textId="77777777" w:rsidR="00095BC2" w:rsidRPr="00B27E56" w:rsidRDefault="00095BC2" w:rsidP="00095BC2">
      <w:pPr>
        <w:pStyle w:val="B3"/>
        <w:rPr>
          <w:lang w:val="en-US"/>
        </w:rPr>
      </w:pPr>
      <w:r w:rsidRPr="00B27E56">
        <w:rPr>
          <w:lang w:val="en-US"/>
        </w:rPr>
        <w:lastRenderedPageBreak/>
        <w:t xml:space="preserve">else </w:t>
      </w:r>
    </w:p>
    <w:p w14:paraId="332AFB57" w14:textId="6A2B0FE9" w:rsidR="00095BC2" w:rsidRPr="00B27E56" w:rsidRDefault="00095BC2" w:rsidP="00095BC2">
      <w:pPr>
        <w:pStyle w:val="B4"/>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12F90230" w14:textId="5C66F6D9" w:rsidR="00095BC2" w:rsidRPr="00B27E56" w:rsidRDefault="00095BC2" w:rsidP="00095BC2">
      <w:pPr>
        <w:pStyle w:val="B5"/>
        <w:ind w:left="1418" w:hanging="1"/>
        <w:rPr>
          <w:lang w:eastAsia="zh-CN"/>
        </w:rPr>
      </w:pPr>
      <w:r w:rsidRPr="00B27E56">
        <w:rPr>
          <w:lang w:eastAsia="zh-CN"/>
        </w:rPr>
        <w:t xml:space="preserve">if the UE </w:t>
      </w:r>
      <w:r>
        <w:rPr>
          <w:lang w:eastAsia="zh-CN"/>
        </w:rPr>
        <w:t xml:space="preserve">is not provided </w:t>
      </w:r>
      <w:r w:rsidRPr="00B27E56">
        <w:rPr>
          <w:i/>
          <w:iCs/>
          <w:lang w:eastAsia="zh-CN"/>
        </w:rPr>
        <w:t>enableTimeDomainHARQ-Bundling</w:t>
      </w:r>
      <w:r w:rsidRPr="00B27E56">
        <w:rPr>
          <w:lang w:eastAsia="zh-CN"/>
        </w:rPr>
        <w:t xml:space="preserve"> </w:t>
      </w:r>
      <w:r>
        <w:rPr>
          <w:lang w:eastAsia="zh-CN"/>
        </w:rPr>
        <w:t xml:space="preserve">and </w:t>
      </w:r>
      <w:r w:rsidRPr="00B27E56">
        <w:rPr>
          <w:lang w:eastAsia="zh-CN"/>
        </w:rPr>
        <w:t xml:space="preserve">is provided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sidRPr="00B27E56">
        <w:rPr>
          <w:lang w:eastAsia="zh-CN"/>
        </w:rPr>
        <w:t xml:space="preserve"> for each slot </w:t>
      </w:r>
      <w:r w:rsidRPr="00B27E56">
        <w:rPr>
          <w:lang w:val="en-US" w:eastAsia="zh-CN"/>
        </w:rPr>
        <w:t xml:space="preserve">from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r>
          <w:rPr>
            <w:rFonts w:ascii="Cambria Math" w:eastAsia="DengXian" w:hAnsi="Cambria Math"/>
          </w:rPr>
          <m:t>-</m:t>
        </m:r>
        <m:sSubSup>
          <m:sSubSupPr>
            <m:ctrlPr>
              <w:rPr>
                <w:rFonts w:ascii="Cambria Math" w:eastAsia="DengXian" w:hAnsi="Cambria Math"/>
                <w:i/>
              </w:rPr>
            </m:ctrlPr>
          </m:sSubSupPr>
          <m:e>
            <m:r>
              <w:rPr>
                <w:rFonts w:ascii="Cambria Math" w:eastAsia="DengXian" w:hAnsi="Cambria Math"/>
              </w:rPr>
              <m:t>N</m:t>
            </m:r>
          </m:e>
          <m:sub>
            <m:r>
              <w:rPr>
                <w:rFonts w:ascii="Cambria Math" w:eastAsia="DengXian" w:hAnsi="Cambria Math"/>
              </w:rPr>
              <m:t>PDSCH</m:t>
            </m:r>
          </m:sub>
          <m:sup>
            <m:r>
              <w:rPr>
                <w:rFonts w:ascii="Cambria Math" w:eastAsia="DengXian" w:hAnsi="Cambria Math"/>
              </w:rPr>
              <m:t>repeat,max</m:t>
            </m:r>
          </m:sup>
        </m:sSubSup>
        <m:r>
          <w:rPr>
            <w:rFonts w:ascii="Cambria Math" w:eastAsia="DengXian" w:hAnsi="Cambria Math"/>
          </w:rPr>
          <m:t>+1</m:t>
        </m:r>
      </m:oMath>
      <w:r w:rsidRPr="00B27E56">
        <w:rPr>
          <w:rFonts w:eastAsia="DengXian" w:hint="eastAsia"/>
        </w:rPr>
        <w:t xml:space="preserve"> </w:t>
      </w:r>
      <w:r w:rsidRPr="00B27E56">
        <w:rPr>
          <w:rFonts w:hint="eastAsia"/>
          <w:lang w:eastAsia="zh-CN"/>
        </w:rPr>
        <w:t xml:space="preserve">to slot </w:t>
      </w:r>
      <m:oMath>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0,k</m:t>
            </m:r>
          </m:sub>
        </m:sSub>
        <m:r>
          <w:rPr>
            <w:rFonts w:ascii="Cambria Math" w:eastAsia="DengXian" w:hAnsi="Cambria Math"/>
          </w:rPr>
          <m:t>+</m:t>
        </m:r>
        <m:sSub>
          <m:sSubPr>
            <m:ctrlPr>
              <w:rPr>
                <w:rFonts w:ascii="Cambria Math" w:eastAsia="DengXian" w:hAnsi="Cambria Math"/>
                <w:i/>
              </w:rPr>
            </m:ctrlPr>
          </m:sSubPr>
          <m:e>
            <m:r>
              <w:rPr>
                <w:rFonts w:ascii="Cambria Math" w:eastAsia="DengXian" w:hAnsi="Cambria Math"/>
              </w:rPr>
              <m:t>n</m:t>
            </m:r>
          </m:e>
          <m:sub>
            <m:r>
              <w:rPr>
                <w:rFonts w:ascii="Cambria Math" w:eastAsia="DengXian" w:hAnsi="Cambria Math"/>
              </w:rPr>
              <m:t>D</m:t>
            </m:r>
          </m:sub>
        </m:sSub>
      </m:oMath>
      <w:r w:rsidRPr="00B27E56">
        <w:rPr>
          <w:rFonts w:hint="eastAsia"/>
          <w:lang w:eastAsia="zh-CN"/>
        </w:rPr>
        <w:t>,</w:t>
      </w:r>
      <w:r w:rsidRPr="00B27E56">
        <w:rPr>
          <w:lang w:eastAsia="zh-CN"/>
        </w:rPr>
        <w:t xml:space="preserve"> </w:t>
      </w:r>
      <w:r w:rsidRPr="00B27E56">
        <w:rPr>
          <w:rFonts w:hint="eastAsia"/>
          <w:lang w:eastAsia="zh-CN"/>
        </w:rPr>
        <w:t xml:space="preserve">at least one symbol of the PDSCH time resource derived by row </w:t>
      </w:r>
      <m:oMath>
        <m:r>
          <w:rPr>
            <w:rFonts w:ascii="Cambria Math" w:hAnsi="Cambria Math"/>
            <w:lang w:eastAsia="zh-CN"/>
          </w:rPr>
          <m:t>r</m:t>
        </m:r>
      </m:oMath>
      <w:r w:rsidRPr="00B27E56">
        <w:t xml:space="preserve"> </w:t>
      </w:r>
      <w:r w:rsidRPr="00B27E5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Pr="00B27E56">
        <w:rPr>
          <w:rFonts w:hint="eastAsia"/>
          <w:i/>
          <w:lang w:eastAsia="zh-CN"/>
        </w:rPr>
        <w:t xml:space="preserve"> </w:t>
      </w:r>
      <w:r w:rsidRPr="00B27E56">
        <w:rPr>
          <w:rFonts w:hint="eastAsia"/>
          <w:lang w:eastAsia="zh-CN"/>
        </w:rPr>
        <w:t>where</w:t>
      </w:r>
      <w:r w:rsidRPr="00B27E56">
        <w:rPr>
          <w:lang w:eastAsia="zh-CN"/>
        </w:rPr>
        <w:t xml:space="preserve">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1,k</m:t>
            </m:r>
          </m:sub>
        </m:sSub>
      </m:oMath>
      <w:r w:rsidRPr="00B27E56">
        <w:rPr>
          <w:rFonts w:hint="eastAsia"/>
          <w:lang w:eastAsia="zh-CN"/>
        </w:rPr>
        <w:t xml:space="preserve"> is the</w:t>
      </w:r>
      <w:r w:rsidRPr="00B27E56">
        <w:rPr>
          <w:rFonts w:hint="eastAsia"/>
          <w:i/>
          <w:lang w:eastAsia="zh-CN"/>
        </w:rPr>
        <w:t xml:space="preserve"> k</w:t>
      </w:r>
      <w:r w:rsidRPr="00B27E56">
        <w:rPr>
          <w:rFonts w:hint="eastAsia"/>
          <w:lang w:eastAsia="zh-CN"/>
        </w:rPr>
        <w:t xml:space="preserve">-th slot timing value in set </w:t>
      </w:r>
      <m:oMath>
        <m:sSub>
          <m:sSubPr>
            <m:ctrlPr>
              <w:rPr>
                <w:rFonts w:ascii="Cambria Math" w:eastAsia="DengXian" w:hAnsi="Cambria Math"/>
                <w:i/>
              </w:rPr>
            </m:ctrlPr>
          </m:sSubPr>
          <m:e>
            <m:r>
              <w:rPr>
                <w:rFonts w:ascii="Cambria Math" w:eastAsia="DengXian" w:hAnsi="Cambria Math"/>
              </w:rPr>
              <m:t>K</m:t>
            </m:r>
          </m:e>
          <m:sub>
            <m:r>
              <w:rPr>
                <w:rFonts w:ascii="Cambria Math" w:eastAsia="DengXian" w:hAnsi="Cambria Math"/>
              </w:rPr>
              <m:t>1</m:t>
            </m:r>
          </m:sub>
        </m:sSub>
      </m:oMath>
      <w:r w:rsidRPr="00B27E56">
        <w:rPr>
          <w:rFonts w:hint="eastAsia"/>
          <w:lang w:eastAsia="zh-CN"/>
        </w:rPr>
        <w:t>,</w:t>
      </w:r>
      <w:r w:rsidRPr="00B27E56">
        <w:rPr>
          <w:lang w:eastAsia="zh-CN"/>
        </w:rPr>
        <w:t xml:space="preserve"> </w:t>
      </w:r>
      <w:r w:rsidR="00DC4816" w:rsidRPr="00111FF6">
        <w:rPr>
          <w:lang w:eastAsia="zh-CN"/>
        </w:rPr>
        <w:t xml:space="preserve">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oMath>
      <w:r w:rsidR="00DC4816" w:rsidRPr="00111FF6">
        <w:rPr>
          <w:lang w:val="en-US" w:eastAsia="zh-CN"/>
        </w:rPr>
        <w:t xml:space="preserve"> is a DL slot with a smallest index among DL slots overlapping with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1,k</m:t>
            </m:r>
          </m:sub>
        </m:sSub>
      </m:oMath>
      <w:r w:rsidR="00DC4816" w:rsidRPr="00111FF6">
        <w:rPr>
          <w:lang w:val="en-US" w:eastAsia="zh-CN"/>
        </w:rPr>
        <w:t xml:space="preserve">, or </w:t>
      </w:r>
      <w:r w:rsidR="00DC4816" w:rsidRPr="00111FF6">
        <w:rPr>
          <w:rFonts w:cs="Arial"/>
          <w:i/>
          <w:iCs/>
          <w:lang w:eastAsia="zh-CN"/>
        </w:rPr>
        <w:t>subslotLengthForPUCCH</w:t>
      </w:r>
      <w:r w:rsidR="00DC4816" w:rsidRPr="00111FF6">
        <w:rPr>
          <w:rFonts w:cs="Arial"/>
          <w:lang w:val="en-US" w:eastAsia="zh-CN"/>
        </w:rPr>
        <w:t xml:space="preserve"> is provided for the HARQ-ACK codebook and the end of the PDSCH time resource for row</w:t>
      </w:r>
      <w:r w:rsidR="00DC4816" w:rsidRPr="00111FF6">
        <w:rPr>
          <w:rFonts w:ascii="Cambria Math" w:hAnsi="Cambria Math"/>
          <w:i/>
          <w:lang w:val="en-US" w:eastAsia="zh-CN"/>
        </w:rPr>
        <w:t xml:space="preserve"> </w:t>
      </w:r>
      <m:oMath>
        <m:r>
          <w:rPr>
            <w:rFonts w:ascii="Cambria Math" w:hAnsi="Cambria Math"/>
            <w:lang w:val="en-US" w:eastAsia="zh-CN"/>
          </w:rPr>
          <m:t>r</m:t>
        </m:r>
      </m:oMath>
      <w:r w:rsidR="00DC4816" w:rsidRPr="00111FF6">
        <w:rPr>
          <w:rFonts w:cs="Arial"/>
          <w:lang w:val="en-US" w:eastAsia="zh-CN"/>
        </w:rPr>
        <w:t xml:space="preserve"> is not within any UL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1,l</m:t>
            </m:r>
          </m:sub>
        </m:sSub>
      </m:oMath>
      <w:r w:rsidR="00DC4816" w:rsidRPr="00111FF6">
        <w:rPr>
          <w:rFonts w:cs="Arial"/>
          <w:lang w:val="en-US" w:eastAsia="zh-CN"/>
        </w:rPr>
        <w:t xml:space="preserve">, </w:t>
      </w:r>
      <m:oMath>
        <m:r>
          <w:rPr>
            <w:rFonts w:ascii="Cambria Math" w:hAnsi="Cambria Math"/>
            <w:lang w:val="en-US" w:eastAsia="zh-CN"/>
          </w:rPr>
          <m:t>0≤l&lt;</m:t>
        </m:r>
        <m:r>
          <m:rPr>
            <m:nor/>
          </m:rPr>
          <w:rPr>
            <w:rFonts w:ascii="Freestyle Script" w:hAnsi="Freestyle Script"/>
          </w:rPr>
          <m:t>C</m:t>
        </m:r>
        <m:d>
          <m:dPr>
            <m:ctrlPr>
              <w:rPr>
                <w:rFonts w:ascii="Cambria Math" w:hAnsi="Cambria Math" w:cs="Helvetica"/>
                <w:i/>
              </w:rPr>
            </m:ctrlPr>
          </m:dPr>
          <m:e>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1</m:t>
                </m:r>
              </m:sub>
            </m:sSub>
          </m:e>
        </m:d>
        <m:r>
          <w:rPr>
            <w:rFonts w:ascii="Cambria Math" w:hAnsi="Cambria Math" w:cs="Helvetica"/>
          </w:rPr>
          <m:t xml:space="preserve"> </m:t>
        </m:r>
      </m:oMath>
      <w:r w:rsidRPr="00B27E56">
        <w:rPr>
          <w:lang w:eastAsia="zh-CN"/>
        </w:rPr>
        <w:t xml:space="preserve">or if </w:t>
      </w:r>
      <w:r w:rsidR="003D4D76" w:rsidRPr="001113E3">
        <w:rPr>
          <w:i/>
          <w:iCs/>
          <w:lang w:val="en-US"/>
        </w:rPr>
        <w:t>PDSCH-TimeDomainResourceAllocationListForMultiPDSCH</w:t>
      </w:r>
      <w:r w:rsidR="003D4D76" w:rsidRPr="00CD71B9">
        <w:rPr>
          <w:lang w:val="en-US"/>
        </w:rPr>
        <w:t xml:space="preserve"> is provided </w:t>
      </w:r>
      <w:r w:rsidR="003D4D76">
        <w:rPr>
          <w:lang w:val="en-US"/>
        </w:rPr>
        <w:t>and</w:t>
      </w:r>
      <w:r w:rsidR="003D4D76" w:rsidRPr="00B27E56">
        <w:rPr>
          <w:lang w:eastAsia="zh-CN"/>
        </w:rPr>
        <w:t xml:space="preserve"> </w:t>
      </w:r>
      <w:r w:rsidRPr="00B27E56">
        <w:rPr>
          <w:lang w:eastAsia="zh-CN"/>
        </w:rPr>
        <w:t xml:space="preserve">HARQ-ACK information for PDSCH </w:t>
      </w:r>
      <w:r w:rsidRPr="00B27E56">
        <w:rPr>
          <w:rFonts w:hint="eastAsia"/>
          <w:lang w:eastAsia="zh-CN"/>
        </w:rPr>
        <w:t xml:space="preserve">time resource derived by row </w:t>
      </w:r>
      <m:oMath>
        <m:r>
          <w:rPr>
            <w:rFonts w:ascii="Cambria Math" w:hAnsi="Cambria Math"/>
          </w:rPr>
          <m:t>r</m:t>
        </m:r>
      </m:oMath>
      <w:r w:rsidRPr="00B27E56">
        <w:t xml:space="preserve">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Pr="00B27E56">
        <w:rPr>
          <w:lang w:eastAsia="zh-CN"/>
        </w:rPr>
        <w:t xml:space="preserve"> cannot be provided in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U</m:t>
            </m:r>
          </m:sub>
        </m:sSub>
      </m:oMath>
      <w:r w:rsidRPr="00B27E56">
        <w:rPr>
          <w:rFonts w:hint="eastAsia"/>
          <w:lang w:eastAsia="zh-CN"/>
        </w:rPr>
        <w:t xml:space="preserve"> </w:t>
      </w:r>
    </w:p>
    <w:p w14:paraId="75D5AD26" w14:textId="66AC16A6" w:rsidR="00095BC2" w:rsidRPr="00B27E56"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2160701C" w14:textId="1F644EE6" w:rsidR="00095BC2" w:rsidRPr="00B27E56" w:rsidRDefault="00095BC2" w:rsidP="00095BC2">
      <w:pPr>
        <w:pStyle w:val="B5"/>
        <w:ind w:left="1421" w:firstLine="0"/>
        <w:rPr>
          <w:lang w:eastAsia="zh-CN"/>
        </w:rPr>
      </w:pPr>
      <w:r>
        <w:rPr>
          <w:lang w:val="en-US" w:eastAsia="zh-CN"/>
        </w:rPr>
        <w:t xml:space="preserve">elseif </w:t>
      </w:r>
      <w:r>
        <w:rPr>
          <w:lang w:eastAsia="zh-CN"/>
        </w:rPr>
        <w:t xml:space="preserve">the UE is provided </w:t>
      </w:r>
      <w:r w:rsidRPr="00B27E56">
        <w:rPr>
          <w:i/>
          <w:iCs/>
          <w:lang w:eastAsia="zh-CN"/>
        </w:rPr>
        <w:t>enableTimeDomainHARQ-Bundling</w:t>
      </w:r>
      <w:r w:rsidRPr="00CF6D78">
        <w:rPr>
          <w:lang w:eastAsia="zh-CN"/>
        </w:rPr>
        <w:t xml:space="preserve"> </w:t>
      </w:r>
      <w:r>
        <w:rPr>
          <w:lang w:eastAsia="zh-CN"/>
        </w:rPr>
        <w:t xml:space="preserve">and </w:t>
      </w:r>
      <w:r w:rsidRPr="00B27E56">
        <w:rPr>
          <w:i/>
          <w:lang w:val="en-US"/>
        </w:rPr>
        <w:t>tdd-</w:t>
      </w:r>
      <w:r w:rsidRPr="00B27E56">
        <w:rPr>
          <w:i/>
        </w:rPr>
        <w:t>UL-DL-</w:t>
      </w:r>
      <w:r w:rsidRPr="00B27E56">
        <w:rPr>
          <w:i/>
          <w:lang w:val="en-US"/>
        </w:rPr>
        <w:t>ConfigurationCommon</w:t>
      </w:r>
      <w:r w:rsidRPr="00B27E56">
        <w:t xml:space="preserve">, </w:t>
      </w:r>
      <w:r w:rsidRPr="00B27E56">
        <w:rPr>
          <w:lang w:eastAsia="zh-CN"/>
        </w:rPr>
        <w:t>or</w:t>
      </w:r>
      <w:r w:rsidRPr="00B27E56">
        <w:t xml:space="preserve"> </w:t>
      </w:r>
      <w:r w:rsidRPr="00B27E56">
        <w:rPr>
          <w:i/>
          <w:lang w:val="en-US"/>
        </w:rPr>
        <w:t>tdd-</w:t>
      </w:r>
      <w:r w:rsidRPr="00B27E56">
        <w:rPr>
          <w:i/>
        </w:rPr>
        <w:t>UL-DL-</w:t>
      </w:r>
      <w:r w:rsidRPr="00B27E56">
        <w:rPr>
          <w:i/>
          <w:lang w:val="en-US"/>
        </w:rPr>
        <w:t>C</w:t>
      </w:r>
      <w:r w:rsidRPr="00B27E56">
        <w:rPr>
          <w:i/>
        </w:rPr>
        <w:t>onfiguration</w:t>
      </w:r>
      <w:r w:rsidRPr="00B27E56">
        <w:rPr>
          <w:i/>
          <w:lang w:val="en-US"/>
        </w:rPr>
        <w:t>D</w:t>
      </w:r>
      <w:r w:rsidRPr="00B27E56">
        <w:rPr>
          <w:i/>
        </w:rPr>
        <w:t>edicated</w:t>
      </w:r>
      <w:r w:rsidRPr="00B27E56">
        <w:rPr>
          <w:lang w:eastAsia="zh-CN"/>
        </w:rPr>
        <w:t xml:space="preserve"> and</w:t>
      </w:r>
      <w:r w:rsidRPr="00B27E56">
        <w:rPr>
          <w:lang w:val="en-US" w:eastAsia="zh-CN"/>
        </w:rPr>
        <w:t>,</w:t>
      </w:r>
      <w:r>
        <w:rPr>
          <w:lang w:val="en-US" w:eastAsia="zh-CN"/>
        </w:rPr>
        <w:t xml:space="preserve"> </w:t>
      </w:r>
      <w:r>
        <w:rPr>
          <w:lang w:eastAsia="zh-CN"/>
        </w:rPr>
        <w:t xml:space="preserve">for each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 xml:space="preserve">- </m:t>
        </m:r>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r>
          <m:rPr>
            <m:sty m:val="p"/>
          </m:rPr>
          <w:rPr>
            <w:rFonts w:ascii="Cambria Math" w:hAnsi="Cambria Math" w:cs="Cambria Math"/>
            <w:lang w:eastAsia="zh-CN"/>
          </w:rPr>
          <m:t>(</m:t>
        </m:r>
        <m:r>
          <w:rPr>
            <w:rFonts w:ascii="Cambria Math" w:hAnsi="Cambria Math" w:cs="Cambria Math"/>
            <w:lang w:val="fr-FR" w:eastAsia="zh-CN"/>
          </w:rPr>
          <m:t>d</m:t>
        </m:r>
        <m:r>
          <m:rPr>
            <m:sty m:val="p"/>
          </m:rPr>
          <w:rPr>
            <w:rFonts w:ascii="Cambria Math" w:hAnsi="Cambria Math" w:cs="Cambria Math"/>
            <w:lang w:eastAsia="zh-CN"/>
          </w:rPr>
          <m:t>)</m:t>
        </m:r>
      </m:oMath>
      <w:r w:rsidRPr="00F63200">
        <w:rPr>
          <w:rFonts w:hint="eastAsia"/>
          <w:lang w:eastAsia="zh-CN"/>
        </w:rPr>
        <w:t>,</w:t>
      </w:r>
      <w:r w:rsidRPr="00F63200">
        <w:rPr>
          <w:lang w:eastAsia="zh-CN"/>
        </w:rPr>
        <w:t xml:space="preserve"> </w:t>
      </w:r>
      <w:r w:rsidRPr="00B27E56">
        <w:rPr>
          <w:rFonts w:hint="eastAsia"/>
          <w:lang w:eastAsia="zh-CN"/>
        </w:rPr>
        <w:t xml:space="preserve">at least one symbol of </w:t>
      </w:r>
      <w:r w:rsidR="001562AE">
        <w:rPr>
          <w:lang w:eastAsia="zh-CN"/>
        </w:rPr>
        <w:t>each</w:t>
      </w:r>
      <w:r w:rsidR="001562AE" w:rsidRPr="00B27E56">
        <w:rPr>
          <w:rFonts w:hint="eastAsia"/>
          <w:lang w:eastAsia="zh-CN"/>
        </w:rPr>
        <w:t xml:space="preserve"> </w:t>
      </w:r>
      <w:r w:rsidRPr="00B27E56">
        <w:rPr>
          <w:rFonts w:hint="eastAsia"/>
          <w:lang w:eastAsia="zh-CN"/>
        </w:rPr>
        <w:t xml:space="preserve">PDSCH time resource derived by row </w:t>
      </w:r>
      <m:oMath>
        <m:r>
          <w:rPr>
            <w:rFonts w:ascii="Cambria Math" w:hAnsi="Cambria Math"/>
          </w:rPr>
          <m:t>r</m:t>
        </m:r>
      </m:oMath>
      <w:r w:rsidRPr="00B27E56">
        <w:t xml:space="preserve"> </w:t>
      </w:r>
      <w:r w:rsidRPr="00EC3CDE">
        <w:rPr>
          <w:lang w:val="en-US" w:eastAsia="zh-CN"/>
        </w:rPr>
        <w:t>of set</w:t>
      </w:r>
      <w:r>
        <w:rPr>
          <w:lang w:val="en-US" w:eastAsia="zh-CN"/>
        </w:rPr>
        <w:t xml:space="preserve"> </w:t>
      </w:r>
      <m:oMath>
        <m:r>
          <w:rPr>
            <w:rFonts w:ascii="Cambria Math" w:hAnsi="Cambria Math"/>
          </w:rPr>
          <m:t>R'</m:t>
        </m:r>
      </m:oMath>
      <w:r w:rsidRPr="00EC3CDE">
        <w:rPr>
          <w:lang w:val="en-US" w:eastAsia="zh-CN"/>
        </w:rPr>
        <w:t xml:space="preserve"> </w:t>
      </w:r>
      <w:r w:rsidRPr="00EC3CDE">
        <w:rPr>
          <w:rFonts w:hint="eastAsia"/>
          <w:lang w:eastAsia="zh-CN"/>
        </w:rPr>
        <w:t>is</w:t>
      </w:r>
      <w:r w:rsidRPr="00B27E56">
        <w:rPr>
          <w:rFonts w:hint="eastAsia"/>
          <w:lang w:eastAsia="zh-CN"/>
        </w:rPr>
        <w:t xml:space="preserve">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Pr>
          <w:lang w:eastAsia="zh-CN"/>
        </w:rPr>
        <w:t>,</w:t>
      </w:r>
      <w:r w:rsidR="00012B06" w:rsidRPr="008A2010">
        <w:rPr>
          <w:lang w:eastAsia="zh-CN"/>
        </w:rPr>
        <w:t xml:space="preserve"> </w:t>
      </w:r>
      <w:r w:rsidR="00012B06">
        <w:rPr>
          <w:lang w:eastAsia="zh-CN"/>
        </w:rPr>
        <w:t xml:space="preserve">and for each slot from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r>
          <w:rPr>
            <w:rFonts w:ascii="Cambria Math" w:hAnsi="Cambria Math"/>
            <w:lang w:val="en-US" w:eastAsia="zh-CN"/>
          </w:rPr>
          <m:t>-</m:t>
        </m:r>
        <m:sSubSup>
          <m:sSubSupPr>
            <m:ctrlPr>
              <w:rPr>
                <w:rFonts w:ascii="Cambria Math" w:eastAsiaTheme="minorEastAsia" w:hAnsi="Cambria Math"/>
                <w:i/>
                <w:lang w:eastAsia="ko-KR"/>
              </w:rPr>
            </m:ctrlPr>
          </m:sSubSupPr>
          <m:e>
            <m:r>
              <w:rPr>
                <w:rFonts w:ascii="Cambria Math" w:eastAsiaTheme="minorEastAsia" w:hAnsi="Cambria Math"/>
                <w:lang w:eastAsia="ko-KR"/>
              </w:rPr>
              <m:t>N</m:t>
            </m:r>
            <m:ctrlPr>
              <w:rPr>
                <w:rFonts w:ascii="Cambria Math" w:eastAsiaTheme="minorEastAsia" w:hAnsi="Cambria Math"/>
                <w:lang w:eastAsia="ko-KR"/>
              </w:rPr>
            </m:ctrlPr>
          </m:e>
          <m:sub>
            <m:r>
              <m:rPr>
                <m:sty m:val="p"/>
              </m:rPr>
              <w:rPr>
                <w:rFonts w:ascii="Cambria Math" w:eastAsiaTheme="minorEastAsia" w:hAnsi="Cambria Math"/>
                <w:lang w:eastAsia="ko-KR"/>
              </w:rPr>
              <m:t>PDSCH</m:t>
            </m:r>
            <m:ctrlPr>
              <w:rPr>
                <w:rFonts w:ascii="Cambria Math" w:eastAsiaTheme="minorEastAsia" w:hAnsi="Cambria Math"/>
                <w:lang w:eastAsia="ko-KR"/>
              </w:rPr>
            </m:ctrlPr>
          </m:sub>
          <m:sup>
            <m:r>
              <m:rPr>
                <m:sty m:val="p"/>
              </m:rPr>
              <w:rPr>
                <w:rFonts w:ascii="Cambria Math" w:eastAsiaTheme="minorEastAsia" w:hAnsi="Cambria Math"/>
                <w:lang w:eastAsia="ko-KR"/>
              </w:rPr>
              <m:t>repeat,max</m:t>
            </m:r>
          </m:sup>
        </m:sSubSup>
        <m:r>
          <w:rPr>
            <w:rFonts w:ascii="Cambria Math" w:hAnsi="Cambria Math"/>
            <w:lang w:val="en-US" w:eastAsia="zh-CN"/>
          </w:rPr>
          <m:t>+1</m:t>
        </m:r>
      </m:oMath>
      <w:r w:rsidR="00012B06">
        <w:rPr>
          <w:rFonts w:eastAsiaTheme="minorEastAsia" w:hint="eastAsia"/>
          <w:lang w:val="en-US" w:eastAsia="ko-KR"/>
        </w:rPr>
        <w:t xml:space="preserve"> to slot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0,k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D</m:t>
            </m:r>
          </m:sub>
        </m:sSub>
      </m:oMath>
      <w:r w:rsidR="00012B06">
        <w:rPr>
          <w:lang w:eastAsia="zh-CN"/>
        </w:rPr>
        <w:t xml:space="preserve"> </w:t>
      </w:r>
      <w:r w:rsidR="00012B06">
        <w:rPr>
          <w:rFonts w:hint="eastAsia"/>
          <w:lang w:eastAsia="zh-CN"/>
        </w:rPr>
        <w:t xml:space="preserve">at least one symbol of the PDSCH time resource derived by row </w:t>
      </w:r>
      <m:oMath>
        <m:r>
          <w:rPr>
            <w:rFonts w:ascii="Cambria Math" w:hAnsi="Cambria Math"/>
          </w:rPr>
          <m:t>r</m:t>
        </m:r>
      </m:oMath>
      <w:r w:rsidR="00012B06">
        <w:rPr>
          <w:rFonts w:eastAsiaTheme="minorEastAsia" w:hint="eastAsia"/>
          <w:lang w:eastAsia="ko-KR"/>
        </w:rPr>
        <w:t xml:space="preserve"> of set </w:t>
      </w:r>
      <w:r w:rsidR="00012B06">
        <w:rPr>
          <w:rFonts w:eastAsiaTheme="minorEastAsia"/>
          <w:i/>
          <w:lang w:eastAsia="ko-KR"/>
        </w:rPr>
        <w:t>R</w:t>
      </w:r>
      <w:r w:rsidR="00012B06">
        <w:rPr>
          <w:rFonts w:eastAsiaTheme="minorEastAsia"/>
          <w:lang w:eastAsia="ko-KR"/>
        </w:rPr>
        <w:t xml:space="preserve"> </w:t>
      </w:r>
      <w:r w:rsidR="00012B06">
        <w:rPr>
          <w:rFonts w:hint="eastAsia"/>
          <w:lang w:eastAsia="zh-CN"/>
        </w:rPr>
        <w:t>is configured as UL</w:t>
      </w:r>
      <w:r w:rsidR="00012B06">
        <w:rPr>
          <w:lang w:eastAsia="zh-CN"/>
        </w:rPr>
        <w:t xml:space="preserve"> </w:t>
      </w:r>
      <w:r w:rsidR="00012B06" w:rsidRPr="00F210EC">
        <w:t xml:space="preserve">by </w:t>
      </w:r>
      <w:r w:rsidR="00012B06">
        <w:rPr>
          <w:i/>
          <w:lang w:val="en-US"/>
        </w:rPr>
        <w:t>tdd</w:t>
      </w:r>
      <w:r w:rsidR="00012B06" w:rsidRPr="00293E39">
        <w:rPr>
          <w:i/>
          <w:lang w:val="en-US"/>
        </w:rPr>
        <w:t>-</w:t>
      </w:r>
      <w:r w:rsidR="00012B06" w:rsidRPr="00494A77">
        <w:rPr>
          <w:i/>
        </w:rPr>
        <w:t>UL-DL-</w:t>
      </w:r>
      <w:r w:rsidR="00012B06">
        <w:rPr>
          <w:i/>
          <w:lang w:val="en-US"/>
        </w:rPr>
        <w:t>C</w:t>
      </w:r>
      <w:r w:rsidR="00012B06" w:rsidRPr="00494A77">
        <w:rPr>
          <w:i/>
        </w:rPr>
        <w:t>onfiguration</w:t>
      </w:r>
      <w:r w:rsidR="00012B06">
        <w:rPr>
          <w:i/>
          <w:lang w:val="en-US"/>
        </w:rPr>
        <w:t>C</w:t>
      </w:r>
      <w:r w:rsidR="00012B06" w:rsidRPr="00494A77">
        <w:rPr>
          <w:i/>
        </w:rPr>
        <w:t>ommon</w:t>
      </w:r>
      <w:r w:rsidR="00012B06" w:rsidRPr="00494A77">
        <w:t xml:space="preserve"> </w:t>
      </w:r>
      <w:r w:rsidR="00012B06" w:rsidRPr="0080392F">
        <w:t xml:space="preserve">or </w:t>
      </w:r>
      <w:r w:rsidR="00012B06">
        <w:rPr>
          <w:i/>
          <w:lang w:val="en-US"/>
        </w:rPr>
        <w:t>tdd</w:t>
      </w:r>
      <w:r w:rsidR="00012B06" w:rsidRPr="0023005A">
        <w:rPr>
          <w:i/>
          <w:lang w:val="en-US"/>
        </w:rPr>
        <w:t>-</w:t>
      </w:r>
      <w:r w:rsidR="00012B06" w:rsidRPr="0080392F">
        <w:rPr>
          <w:i/>
        </w:rPr>
        <w:t>UL-DL-</w:t>
      </w:r>
      <w:r w:rsidR="00012B06">
        <w:rPr>
          <w:i/>
          <w:lang w:val="en-US"/>
        </w:rPr>
        <w:t>C</w:t>
      </w:r>
      <w:r w:rsidR="00012B06" w:rsidRPr="0080392F">
        <w:rPr>
          <w:i/>
        </w:rPr>
        <w:t>onfig</w:t>
      </w:r>
      <w:r w:rsidR="00012B06">
        <w:rPr>
          <w:i/>
        </w:rPr>
        <w:t>uration</w:t>
      </w:r>
      <w:r w:rsidR="00012B06">
        <w:rPr>
          <w:i/>
          <w:lang w:val="en-US"/>
        </w:rPr>
        <w:t>D</w:t>
      </w:r>
      <w:r w:rsidR="00012B06" w:rsidRPr="0080392F">
        <w:rPr>
          <w:i/>
        </w:rPr>
        <w:t>edicated</w:t>
      </w:r>
      <w:r w:rsidR="00012B06" w:rsidRPr="00B27E56">
        <w:rPr>
          <w:rFonts w:hint="eastAsia"/>
          <w:lang w:eastAsia="zh-CN"/>
        </w:rPr>
        <w:t xml:space="preserve"> </w:t>
      </w:r>
      <w:r w:rsidR="00012B06">
        <w:rPr>
          <w:lang w:eastAsia="zh-CN"/>
        </w:rPr>
        <w:t xml:space="preserve">if the row </w:t>
      </w:r>
      <m:oMath>
        <m:r>
          <w:rPr>
            <w:rFonts w:ascii="Cambria Math" w:hAnsi="Cambria Math"/>
          </w:rPr>
          <m:t>r</m:t>
        </m:r>
      </m:oMath>
      <w:r w:rsidR="00012B06">
        <w:rPr>
          <w:lang w:eastAsia="zh-CN"/>
        </w:rPr>
        <w:t xml:space="preserve"> of set </w:t>
      </w:r>
      <w:r w:rsidR="00012B06">
        <w:rPr>
          <w:i/>
          <w:lang w:eastAsia="zh-CN"/>
        </w:rPr>
        <w:t>R</w:t>
      </w:r>
      <w:r w:rsidR="00012B06">
        <w:rPr>
          <w:lang w:eastAsia="zh-CN"/>
        </w:rPr>
        <w:t xml:space="preserve"> belongs to time domain resource allocation table configured for DCI format 1_2</w:t>
      </w:r>
      <w:r>
        <w:rPr>
          <w:lang w:eastAsia="zh-CN"/>
        </w:rPr>
        <w:t xml:space="preserve">, where </w:t>
      </w:r>
      <m:oMath>
        <m:r>
          <w:rPr>
            <w:rFonts w:ascii="Cambria Math" w:hAnsi="Cambria Math" w:cs="Cambria Math"/>
            <w:lang w:val="fr-FR" w:eastAsia="zh-CN"/>
          </w:rPr>
          <m:t>d</m:t>
        </m:r>
      </m:oMath>
      <w:r>
        <w:rPr>
          <w:lang w:eastAsia="zh-CN"/>
        </w:rPr>
        <w:t xml:space="preserve"> = 0,1,…,</w:t>
      </w:r>
      <m:oMath>
        <m:r>
          <m:rPr>
            <m:nor/>
          </m:rPr>
          <w:rPr>
            <w:rFonts w:ascii="Freestyle Script" w:hAnsi="Freestyle Script"/>
          </w:rPr>
          <m:t>C</m:t>
        </m:r>
        <m:d>
          <m:dPr>
            <m:ctrlPr>
              <w:rPr>
                <w:rFonts w:ascii="Cambria Math" w:hAnsi="Cambria Math" w:cs="Helvetica"/>
                <w:i/>
              </w:rPr>
            </m:ctrlPr>
          </m:dPr>
          <m:e>
            <m:r>
              <w:rPr>
                <w:rFonts w:ascii="Cambria Math" w:hAnsi="Cambria Math"/>
              </w:rPr>
              <m:t>∆</m:t>
            </m:r>
            <m:sSub>
              <m:sSubPr>
                <m:ctrlPr>
                  <w:rPr>
                    <w:rFonts w:ascii="Cambria Math" w:hAnsi="Cambria Math"/>
                    <w:i/>
                  </w:rPr>
                </m:ctrlPr>
              </m:sSubPr>
              <m:e>
                <m:r>
                  <w:rPr>
                    <w:rFonts w:ascii="Cambria Math" w:hAnsi="Cambria Math"/>
                  </w:rPr>
                  <m:t>K</m:t>
                </m:r>
              </m:e>
              <m:sub>
                <m:r>
                  <m:rPr>
                    <m:nor/>
                  </m:rPr>
                  <w:rPr>
                    <w:rFonts w:ascii="Cambria Math"/>
                  </w:rPr>
                  <m:t>0,</m:t>
                </m:r>
                <m:r>
                  <m:rPr>
                    <m:nor/>
                  </m:rPr>
                  <w:rPr>
                    <w:rFonts w:ascii="Cambria Math"/>
                    <w:i/>
                    <w:iCs/>
                  </w:rPr>
                  <m:t>r</m:t>
                </m:r>
                <m:ctrlPr>
                  <w:rPr>
                    <w:rFonts w:ascii="Cambria Math" w:hAnsi="Cambria Math"/>
                  </w:rPr>
                </m:ctrlPr>
              </m:sub>
            </m:sSub>
          </m:e>
        </m:d>
        <m:r>
          <w:rPr>
            <w:rFonts w:ascii="Cambria Math" w:hAnsi="Cambria Math" w:cs="Helvetica"/>
          </w:rPr>
          <m:t>-1</m:t>
        </m:r>
      </m:oMath>
      <w:r>
        <w:rPr>
          <w:rFonts w:hint="eastAsia"/>
          <w:lang w:eastAsia="zh-CN"/>
        </w:rPr>
        <w:t>.</w:t>
      </w:r>
    </w:p>
    <w:p w14:paraId="0BB9ABD4" w14:textId="77777777" w:rsidR="00095BC2" w:rsidRDefault="00095BC2" w:rsidP="00095BC2">
      <w:pPr>
        <w:pStyle w:val="B5"/>
        <w:ind w:firstLine="3"/>
      </w:pPr>
      <m:oMath>
        <m:r>
          <w:rPr>
            <w:rFonts w:ascii="Cambria Math" w:hAnsi="Cambria Math"/>
          </w:rPr>
          <m:t>R</m:t>
        </m:r>
        <m:r>
          <w:rPr>
            <w:rFonts w:ascii="Cambria Math" w:hAnsi="Cambria Math"/>
            <w:noProof/>
          </w:rPr>
          <m:t>=R\r</m:t>
        </m:r>
      </m:oMath>
      <w:r w:rsidRPr="00B27E56">
        <w:t>;</w:t>
      </w:r>
    </w:p>
    <w:p w14:paraId="6D01ACB2" w14:textId="77777777" w:rsidR="00095BC2" w:rsidRPr="003B79DC" w:rsidRDefault="00095BC2" w:rsidP="00095BC2">
      <w:pPr>
        <w:pStyle w:val="B5"/>
        <w:ind w:firstLine="3"/>
        <w:rPr>
          <w:lang w:eastAsia="zh-CN"/>
        </w:rPr>
      </w:pPr>
      <m:oMath>
        <m:r>
          <w:rPr>
            <w:rFonts w:ascii="Cambria Math" w:hAnsi="Cambria Math"/>
          </w:rPr>
          <m:t>R'</m:t>
        </m:r>
        <m:r>
          <w:rPr>
            <w:rFonts w:ascii="Cambria Math" w:hAnsi="Cambria Math"/>
            <w:noProof/>
          </w:rPr>
          <m:t>=R'\r</m:t>
        </m:r>
      </m:oMath>
      <w:r w:rsidRPr="00B27E56">
        <w:t>;</w:t>
      </w:r>
    </w:p>
    <w:p w14:paraId="744B09D8" w14:textId="77777777" w:rsidR="00095BC2" w:rsidRPr="00B27E56" w:rsidRDefault="00095BC2" w:rsidP="00095BC2">
      <w:pPr>
        <w:pStyle w:val="B5"/>
        <w:rPr>
          <w:lang w:eastAsia="zh-CN"/>
        </w:rPr>
      </w:pPr>
      <w:r w:rsidRPr="00B27E56">
        <w:rPr>
          <w:lang w:eastAsia="zh-CN"/>
        </w:rPr>
        <w:t>else</w:t>
      </w:r>
    </w:p>
    <w:p w14:paraId="7DC593EF" w14:textId="10F1C6DC" w:rsidR="00095BC2" w:rsidRPr="00B27E56" w:rsidRDefault="00095BC2" w:rsidP="00095BC2">
      <w:pPr>
        <w:pStyle w:val="B5"/>
        <w:ind w:firstLine="3"/>
        <w:rPr>
          <w:lang w:eastAsia="zh-CN"/>
        </w:rPr>
      </w:pPr>
      <m:oMath>
        <m:r>
          <w:rPr>
            <w:rFonts w:ascii="Cambria Math" w:hAnsi="Cambria Math"/>
          </w:rPr>
          <m:t>r=r+1</m:t>
        </m:r>
      </m:oMath>
      <w:r w:rsidRPr="00B27E56">
        <w:rPr>
          <w:lang w:eastAsia="zh-CN"/>
        </w:rPr>
        <w:t xml:space="preserve">; </w:t>
      </w:r>
    </w:p>
    <w:p w14:paraId="1FC92A64" w14:textId="77777777" w:rsidR="00095BC2" w:rsidRPr="00B27E56" w:rsidRDefault="00095BC2" w:rsidP="00095BC2">
      <w:pPr>
        <w:pStyle w:val="B5"/>
        <w:rPr>
          <w:lang w:eastAsia="zh-CN"/>
        </w:rPr>
      </w:pPr>
      <w:r w:rsidRPr="00B27E56">
        <w:rPr>
          <w:lang w:eastAsia="zh-CN"/>
        </w:rPr>
        <w:t>end if</w:t>
      </w:r>
    </w:p>
    <w:p w14:paraId="036C0DD5" w14:textId="77777777" w:rsidR="00095BC2" w:rsidRPr="00B27E56" w:rsidRDefault="00095BC2" w:rsidP="00095BC2">
      <w:pPr>
        <w:pStyle w:val="B4"/>
        <w:rPr>
          <w:lang w:eastAsia="zh-CN"/>
        </w:rPr>
      </w:pPr>
      <w:r w:rsidRPr="00B27E56">
        <w:rPr>
          <w:lang w:eastAsia="zh-CN"/>
        </w:rPr>
        <w:t>end while</w:t>
      </w:r>
    </w:p>
    <w:p w14:paraId="372E52B1" w14:textId="231F7920" w:rsidR="00095BC2" w:rsidRPr="00B27E56" w:rsidRDefault="00095BC2" w:rsidP="00095BC2">
      <w:pPr>
        <w:pStyle w:val="B4"/>
        <w:rPr>
          <w:rFonts w:cs="Arial"/>
          <w:lang w:eastAsia="zh-CN"/>
        </w:rPr>
      </w:pPr>
      <w:r w:rsidRPr="00B27E56">
        <w:rPr>
          <w:lang w:val="en-US" w:eastAsia="zh-CN"/>
        </w:rPr>
        <w:t>if</w:t>
      </w:r>
      <w:r w:rsidRPr="00B27E56">
        <w:rPr>
          <w:lang w:eastAsia="zh-CN"/>
        </w:rPr>
        <w:t xml:space="preserve"> </w:t>
      </w:r>
      <w:r w:rsidRPr="00B27E56">
        <w:t xml:space="preserve">the </w:t>
      </w:r>
      <w:r w:rsidRPr="00B27E56">
        <w:rPr>
          <w:lang w:val="en-US"/>
        </w:rPr>
        <w:t xml:space="preserve">UE </w:t>
      </w:r>
      <w:r w:rsidRPr="00B27E56">
        <w:t xml:space="preserve">does not indicate </w:t>
      </w:r>
      <w:r w:rsidRPr="00B27E56">
        <w:rPr>
          <w:lang w:val="en-US"/>
        </w:rPr>
        <w:t xml:space="preserve">a </w:t>
      </w:r>
      <w:r w:rsidRPr="00B27E56">
        <w:t>capability to receive</w:t>
      </w:r>
      <w:r w:rsidRPr="00B27E56">
        <w:rPr>
          <w:lang w:eastAsia="zh-CN"/>
        </w:rPr>
        <w:t xml:space="preserve"> more than </w:t>
      </w:r>
      <w:r w:rsidRPr="00B27E56">
        <w:t xml:space="preserve">one unicast PDSCH </w:t>
      </w:r>
      <w:r w:rsidR="009C60F0">
        <w:t>or</w:t>
      </w:r>
      <w:r w:rsidR="009C60F0" w:rsidRPr="00B06CC2">
        <w:t xml:space="preserve"> multicast PDSCH </w:t>
      </w:r>
      <w:r w:rsidRPr="00B27E56">
        <w:t>per slot</w:t>
      </w:r>
      <w:r w:rsidRPr="00B27E56">
        <w:rPr>
          <w:lang w:eastAsia="zh-CN"/>
        </w:rPr>
        <w:t xml:space="preserve"> and </w:t>
      </w:r>
      <m:oMath>
        <m:r>
          <w:rPr>
            <w:rFonts w:ascii="Cambria Math" w:hAnsi="Cambria Math"/>
          </w:rPr>
          <m:t>R≠∅</m:t>
        </m:r>
      </m:oMath>
      <w:r w:rsidRPr="00B27E56">
        <w:rPr>
          <w:rFonts w:cs="Arial" w:hint="eastAsia"/>
          <w:lang w:eastAsia="zh-CN"/>
        </w:rPr>
        <w:t xml:space="preserve">, </w:t>
      </w:r>
    </w:p>
    <w:p w14:paraId="07271384" w14:textId="1CC5499E" w:rsidR="00095BC2" w:rsidRPr="00B27E56" w:rsidRDefault="00000000" w:rsidP="00095BC2">
      <w:pPr>
        <w:pStyle w:val="B5"/>
        <w:rPr>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lang w:val="en-US" w:eastAsia="zh-CN"/>
        </w:rPr>
        <w:t>;</w:t>
      </w:r>
      <w:r w:rsidR="00095BC2" w:rsidRPr="00B27E56">
        <w:rPr>
          <w:lang w:eastAsia="zh-CN"/>
        </w:rPr>
        <w:t xml:space="preserve"> </w:t>
      </w:r>
    </w:p>
    <w:p w14:paraId="01245FCF" w14:textId="14A6CF08" w:rsidR="00095BC2" w:rsidRPr="00B27E56" w:rsidRDefault="00095BC2" w:rsidP="00095BC2">
      <w:pPr>
        <w:pStyle w:val="B5"/>
        <w:rPr>
          <w:lang w:val="en-US" w:eastAsia="zh-CN"/>
        </w:rPr>
      </w:pPr>
      <m:oMath>
        <m:r>
          <w:rPr>
            <w:rFonts w:ascii="Cambria Math" w:hAnsi="Cambria Math"/>
          </w:rPr>
          <m:t>j=j+1</m:t>
        </m:r>
      </m:oMath>
      <w:r w:rsidRPr="00B27E56">
        <w:rPr>
          <w:lang w:val="en-US"/>
        </w:rPr>
        <w:t>;</w:t>
      </w:r>
    </w:p>
    <w:p w14:paraId="6B7C4C28" w14:textId="77777777" w:rsidR="00095BC2" w:rsidRPr="00B27E56" w:rsidRDefault="00095BC2" w:rsidP="00095BC2">
      <w:pPr>
        <w:pStyle w:val="B4"/>
        <w:rPr>
          <w:lang w:eastAsia="zh-CN"/>
        </w:rPr>
      </w:pPr>
      <w:r w:rsidRPr="00B27E56">
        <w:rPr>
          <w:lang w:eastAsia="zh-CN"/>
        </w:rPr>
        <w:t xml:space="preserve">else </w:t>
      </w:r>
    </w:p>
    <w:p w14:paraId="1A829112" w14:textId="0D7F8083" w:rsidR="00095BC2" w:rsidRPr="00B27E56" w:rsidRDefault="00095BC2" w:rsidP="00095BC2">
      <w:pPr>
        <w:pStyle w:val="B5"/>
        <w:rPr>
          <w:lang w:eastAsia="zh-CN"/>
        </w:rPr>
      </w:pPr>
      <w:r w:rsidRPr="00B27E56">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rPr>
              <m:t>R</m:t>
            </m:r>
          </m:e>
        </m:d>
      </m:oMath>
      <w:r w:rsidRPr="00B27E56">
        <w:t xml:space="preserve"> to the cardinality of </w:t>
      </w:r>
      <m:oMath>
        <m:r>
          <w:rPr>
            <w:rFonts w:ascii="Cambria Math" w:hAnsi="Cambria Math"/>
          </w:rPr>
          <m:t>R</m:t>
        </m:r>
      </m:oMath>
    </w:p>
    <w:p w14:paraId="1E042C31" w14:textId="0D3C751B" w:rsidR="00095BC2" w:rsidRPr="00B27E56" w:rsidRDefault="00095BC2" w:rsidP="00095BC2">
      <w:pPr>
        <w:pStyle w:val="B5"/>
        <w:rPr>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w:t>
      </w:r>
      <w:r w:rsidRPr="00B27E56">
        <w:rPr>
          <w:rFonts w:hint="eastAsia"/>
          <w:lang w:eastAsia="zh-CN"/>
        </w:rPr>
        <w:t xml:space="preserve">smallest </w:t>
      </w:r>
      <w:r w:rsidRPr="00B27E56">
        <w:rPr>
          <w:lang w:eastAsia="zh-CN"/>
        </w:rPr>
        <w:t>last</w:t>
      </w:r>
      <w:r w:rsidRPr="00B27E56">
        <w:rPr>
          <w:rFonts w:hint="eastAsia"/>
          <w:lang w:eastAsia="zh-CN"/>
        </w:rPr>
        <w:t xml:space="preserve"> OFDM symbol index</w:t>
      </w:r>
      <w:r w:rsidRPr="00B27E56">
        <w:rPr>
          <w:lang w:eastAsia="zh-CN"/>
        </w:rPr>
        <w:t>, as determined by the</w:t>
      </w:r>
      <w:r w:rsidRPr="00B27E56">
        <w:t xml:space="preserve"> </w:t>
      </w:r>
      <w:r w:rsidRPr="00B27E56">
        <w:rPr>
          <w:i/>
        </w:rPr>
        <w:t>SLIV</w:t>
      </w:r>
      <w:r w:rsidRPr="00B27E56">
        <w:rPr>
          <w:lang w:eastAsia="zh-CN"/>
        </w:rPr>
        <w:t xml:space="preserve">, among all rows of </w:t>
      </w:r>
      <m:oMath>
        <m:r>
          <w:rPr>
            <w:rFonts w:ascii="Cambria Math" w:hAnsi="Cambria Math"/>
          </w:rPr>
          <m:t>R</m:t>
        </m:r>
      </m:oMath>
    </w:p>
    <w:p w14:paraId="212026AC" w14:textId="606946B3" w:rsidR="00095BC2" w:rsidRPr="00B27E56" w:rsidRDefault="00095BC2" w:rsidP="00095BC2">
      <w:pPr>
        <w:pStyle w:val="B5"/>
        <w:rPr>
          <w:lang w:eastAsia="zh-CN"/>
        </w:rPr>
      </w:pPr>
      <w:r w:rsidRPr="00B27E56">
        <w:rPr>
          <w:lang w:eastAsia="zh-CN"/>
        </w:rPr>
        <w:t xml:space="preserve">while </w:t>
      </w:r>
      <m:oMath>
        <m:r>
          <w:rPr>
            <w:rFonts w:ascii="Cambria Math" w:hAnsi="Cambria Math"/>
          </w:rPr>
          <m:t>R≠∅</m:t>
        </m:r>
      </m:oMath>
    </w:p>
    <w:p w14:paraId="69786A46" w14:textId="60F7D7DF" w:rsidR="00095BC2" w:rsidRPr="00B27E56" w:rsidRDefault="00095BC2" w:rsidP="00095BC2">
      <w:pPr>
        <w:pStyle w:val="B5"/>
        <w:ind w:left="1985"/>
        <w:rPr>
          <w:lang w:eastAsia="zh-CN"/>
        </w:rPr>
      </w:pPr>
      <w:r w:rsidRPr="00B27E56">
        <w:rPr>
          <w:lang w:eastAsia="zh-CN"/>
        </w:rPr>
        <w:t>S</w:t>
      </w:r>
      <w:r w:rsidRPr="00B27E56">
        <w:rPr>
          <w:rFonts w:hint="eastAsia"/>
          <w:lang w:eastAsia="zh-CN"/>
        </w:rPr>
        <w:t xml:space="preserve">et </w:t>
      </w:r>
      <m:oMath>
        <m:r>
          <w:rPr>
            <w:rFonts w:ascii="Cambria Math" w:hAnsi="Cambria Math"/>
            <w:lang w:eastAsia="zh-CN"/>
          </w:rPr>
          <m:t>r=0</m:t>
        </m:r>
      </m:oMath>
      <w:r w:rsidRPr="00B27E56">
        <w:rPr>
          <w:rFonts w:hint="eastAsia"/>
          <w:lang w:eastAsia="zh-CN"/>
        </w:rPr>
        <w:t xml:space="preserve"> </w:t>
      </w:r>
    </w:p>
    <w:p w14:paraId="4B91FECF" w14:textId="016EEDAC" w:rsidR="00095BC2" w:rsidRPr="00B27E56" w:rsidRDefault="00095BC2" w:rsidP="00095BC2">
      <w:pPr>
        <w:pStyle w:val="B5"/>
        <w:ind w:left="1985"/>
        <w:rPr>
          <w:lang w:eastAsia="zh-CN"/>
        </w:rPr>
      </w:pPr>
      <w:r w:rsidRPr="00B27E56">
        <w:t xml:space="preserve">while </w:t>
      </w:r>
      <m:oMath>
        <m:r>
          <w:rPr>
            <w:rFonts w:ascii="Cambria Math" w:hAnsi="Cambria Math"/>
          </w:rPr>
          <m:t>r&lt;</m:t>
        </m:r>
        <m:r>
          <m:rPr>
            <m:nor/>
          </m:rPr>
          <w:rPr>
            <w:rFonts w:ascii="Freestyle Script" w:hAnsi="Freestyle Script"/>
          </w:rPr>
          <m:t>C</m:t>
        </m:r>
        <m:d>
          <m:dPr>
            <m:ctrlPr>
              <w:rPr>
                <w:rFonts w:ascii="Cambria Math" w:hAnsi="Cambria Math" w:cs="Helvetica"/>
                <w:i/>
              </w:rPr>
            </m:ctrlPr>
          </m:dPr>
          <m:e>
            <m:r>
              <w:rPr>
                <w:rFonts w:ascii="Cambria Math" w:hAnsi="Cambria Math"/>
              </w:rPr>
              <m:t>R</m:t>
            </m:r>
          </m:e>
        </m:d>
      </m:oMath>
    </w:p>
    <w:p w14:paraId="3AE91CF2" w14:textId="1B363AF2" w:rsidR="00095BC2" w:rsidRPr="00B27E56" w:rsidRDefault="00095BC2" w:rsidP="00095BC2">
      <w:pPr>
        <w:pStyle w:val="B5"/>
        <w:ind w:left="2268"/>
        <w:rPr>
          <w:lang w:eastAsia="zh-CN"/>
        </w:rPr>
      </w:pPr>
      <w:r w:rsidRPr="00B27E56">
        <w:rPr>
          <w:rFonts w:hint="eastAsia"/>
          <w:lang w:eastAsia="zh-CN"/>
        </w:rPr>
        <w:t xml:space="preserve">if </w:t>
      </w:r>
      <m:oMath>
        <m:r>
          <w:rPr>
            <w:rFonts w:ascii="Cambria Math" w:hAnsi="Cambria Math" w:cs="Arial"/>
          </w:rPr>
          <m:t>S≤m</m:t>
        </m:r>
      </m:oMath>
      <w:r w:rsidRPr="00B27E56">
        <w:rPr>
          <w:rFonts w:hint="eastAsia"/>
          <w:lang w:eastAsia="zh-CN"/>
        </w:rPr>
        <w:t xml:space="preserve"> </w:t>
      </w:r>
      <w:r w:rsidRPr="00B27E56">
        <w:rPr>
          <w:lang w:eastAsia="zh-CN"/>
        </w:rPr>
        <w:t xml:space="preserve">for </w:t>
      </w:r>
      <w:r w:rsidRPr="00B27E56">
        <w:rPr>
          <w:rFonts w:cs="Arial" w:hint="eastAsia"/>
          <w:lang w:eastAsia="zh-CN"/>
        </w:rPr>
        <w:t xml:space="preserve">start OFDM symbol index </w:t>
      </w:r>
      <m:oMath>
        <m:r>
          <w:rPr>
            <w:rFonts w:ascii="Cambria Math" w:hAnsi="Cambria Math" w:cs="Arial"/>
          </w:rPr>
          <m:t>S</m:t>
        </m:r>
      </m:oMath>
      <w:r w:rsidRPr="00B27E56">
        <w:rPr>
          <w:rFonts w:cs="Arial" w:hint="eastAsia"/>
          <w:lang w:eastAsia="zh-CN"/>
        </w:rPr>
        <w:t xml:space="preserve"> for </w:t>
      </w:r>
      <w:r w:rsidRPr="00B27E56">
        <w:t>row</w:t>
      </w:r>
      <w:r w:rsidRPr="00B27E56">
        <w:rPr>
          <w:rFonts w:cs="Arial" w:hint="eastAsia"/>
          <w:lang w:eastAsia="zh-CN"/>
        </w:rPr>
        <w:t xml:space="preserve"> </w:t>
      </w:r>
      <m:oMath>
        <m:r>
          <w:rPr>
            <w:rFonts w:ascii="Cambria Math" w:hAnsi="Cambria Math"/>
          </w:rPr>
          <m:t>r</m:t>
        </m:r>
      </m:oMath>
      <w:r w:rsidRPr="00B27E56">
        <w:t xml:space="preserve"> </w:t>
      </w:r>
    </w:p>
    <w:p w14:paraId="1C085046" w14:textId="4157EAFA" w:rsidR="00095BC2" w:rsidRPr="00B27E56" w:rsidRDefault="00000000" w:rsidP="00095BC2">
      <w:pPr>
        <w:pStyle w:val="B5"/>
        <w:ind w:left="2552"/>
        <w:rPr>
          <w:lang w:eastAsia="zh-CN"/>
        </w:rPr>
      </w:pP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=j</m:t>
        </m:r>
      </m:oMath>
      <w:r w:rsidR="00095BC2" w:rsidRPr="00B27E56">
        <w:t>;</w:t>
      </w:r>
      <w:r w:rsidR="00095BC2" w:rsidRPr="00B27E56">
        <w:rPr>
          <w:rFonts w:hint="eastAsia"/>
          <w:lang w:eastAsia="zh-CN"/>
        </w:rPr>
        <w:t xml:space="preserve"> - index of </w:t>
      </w:r>
      <w:r w:rsidR="00095BC2" w:rsidRPr="00B27E56">
        <w:rPr>
          <w:lang w:eastAsia="zh-CN"/>
        </w:rPr>
        <w:t xml:space="preserve">occasion for </w:t>
      </w:r>
      <w:r w:rsidR="00095BC2" w:rsidRPr="00B27E56">
        <w:t>candidate PDSCH reception</w:t>
      </w:r>
      <w:r w:rsidR="00C926CF">
        <w:t>,</w:t>
      </w:r>
      <w:r w:rsidR="00095BC2" w:rsidRPr="00B27E56">
        <w:rPr>
          <w:rFonts w:hint="eastAsia"/>
          <w:lang w:eastAsia="zh-CN"/>
        </w:rPr>
        <w:t xml:space="preserve"> </w:t>
      </w:r>
      <w:r w:rsidR="00095BC2" w:rsidRPr="00B27E56">
        <w:rPr>
          <w:lang w:eastAsia="zh-CN"/>
        </w:rPr>
        <w:t>or SPS PDSCH release</w:t>
      </w:r>
      <w:r w:rsidR="00C926CF">
        <w:rPr>
          <w:lang w:eastAsia="zh-CN"/>
        </w:rPr>
        <w:t xml:space="preserve">, </w:t>
      </w:r>
      <w:r w:rsidR="00C926CF" w:rsidRPr="00F415B1">
        <w:t xml:space="preserve">or TCI state </w:t>
      </w:r>
      <w:r w:rsidR="00C926CF" w:rsidRPr="00F415B1">
        <w:rPr>
          <w:lang w:eastAsia="zh-CN"/>
        </w:rPr>
        <w:t>update</w:t>
      </w:r>
      <w:r w:rsidR="00095BC2" w:rsidRPr="00B27E56">
        <w:rPr>
          <w:lang w:eastAsia="zh-CN"/>
        </w:rPr>
        <w:t xml:space="preserve"> associated with row </w:t>
      </w:r>
      <m:oMath>
        <m:r>
          <w:rPr>
            <w:rFonts w:ascii="Cambria Math" w:hAnsi="Cambria Math"/>
          </w:rPr>
          <m:t>r</m:t>
        </m:r>
      </m:oMath>
    </w:p>
    <w:p w14:paraId="05FC578A" w14:textId="452F8FD9" w:rsidR="00095BC2" w:rsidRPr="00B27E56" w:rsidRDefault="00095BC2" w:rsidP="00095BC2">
      <w:pPr>
        <w:pStyle w:val="B5"/>
        <w:ind w:left="2552"/>
        <w:rPr>
          <w:lang w:eastAsia="zh-CN"/>
        </w:rPr>
      </w:pPr>
      <m:oMath>
        <m:r>
          <w:rPr>
            <w:rFonts w:ascii="Cambria Math" w:hAnsi="Cambria Math"/>
          </w:rPr>
          <m:t>R</m:t>
        </m:r>
        <m:r>
          <w:rPr>
            <w:rFonts w:ascii="Cambria Math" w:hAnsi="Cambria Math"/>
            <w:noProof/>
          </w:rPr>
          <m:t>=R\r</m:t>
        </m:r>
      </m:oMath>
      <w:r w:rsidRPr="00B27E56">
        <w:rPr>
          <w:rFonts w:hint="eastAsia"/>
          <w:lang w:eastAsia="zh-CN"/>
        </w:rPr>
        <w:t>;</w:t>
      </w:r>
    </w:p>
    <w:p w14:paraId="3CB6EEE6" w14:textId="4D0CC76B" w:rsidR="00095BC2" w:rsidRPr="00B27E56" w:rsidRDefault="00000000" w:rsidP="00095BC2">
      <w:pPr>
        <w:pStyle w:val="B5"/>
        <w:ind w:left="2552"/>
        <w:rPr>
          <w:lang w:eastAsia="zh-CN"/>
        </w:rPr>
      </w:pPr>
      <m:oMath>
        <m:sSub>
          <m:sSubPr>
            <m:ctrlPr>
              <w:rPr>
                <w:rFonts w:ascii="Cambria Math" w:hAnsi="Cambria Math"/>
                <w:i/>
              </w:rPr>
            </m:ctrlPr>
          </m:sSubPr>
          <m:e>
            <m:r>
              <w:rPr>
                <w:rFonts w:ascii="Cambria Math" w:hAnsi="Cambria Math"/>
              </w:rPr>
              <m:t>B=B∪b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00095BC2" w:rsidRPr="00B27E56">
        <w:rPr>
          <w:rFonts w:cs="Arial"/>
          <w:lang w:eastAsia="zh-CN"/>
        </w:rPr>
        <w:t>;</w:t>
      </w:r>
    </w:p>
    <w:p w14:paraId="50F7B602" w14:textId="77777777" w:rsidR="00095BC2" w:rsidRPr="00B27E56" w:rsidRDefault="00095BC2" w:rsidP="00095BC2">
      <w:pPr>
        <w:pStyle w:val="B5"/>
        <w:ind w:left="2268"/>
        <w:rPr>
          <w:lang w:eastAsia="zh-CN"/>
        </w:rPr>
      </w:pPr>
      <w:r w:rsidRPr="00B27E56">
        <w:rPr>
          <w:lang w:eastAsia="zh-CN"/>
        </w:rPr>
        <w:lastRenderedPageBreak/>
        <w:t>else</w:t>
      </w:r>
    </w:p>
    <w:p w14:paraId="4A0E5D5E" w14:textId="546730C2" w:rsidR="00095BC2" w:rsidRPr="00B27E56" w:rsidRDefault="00095BC2" w:rsidP="00095BC2">
      <w:pPr>
        <w:pStyle w:val="B5"/>
        <w:ind w:left="2552"/>
        <w:rPr>
          <w:lang w:eastAsia="zh-CN"/>
        </w:rPr>
      </w:pPr>
      <m:oMath>
        <m:r>
          <w:rPr>
            <w:rFonts w:ascii="Cambria Math" w:hAnsi="Cambria Math"/>
            <w:lang w:eastAsia="zh-CN"/>
          </w:rPr>
          <m:t>r=r+1</m:t>
        </m:r>
      </m:oMath>
      <w:r w:rsidRPr="00B27E56">
        <w:rPr>
          <w:lang w:eastAsia="zh-CN"/>
        </w:rPr>
        <w:t xml:space="preserve">; </w:t>
      </w:r>
    </w:p>
    <w:p w14:paraId="2420B58B" w14:textId="77777777" w:rsidR="00095BC2" w:rsidRPr="00B27E56" w:rsidRDefault="00095BC2" w:rsidP="00095BC2">
      <w:pPr>
        <w:pStyle w:val="B5"/>
        <w:ind w:left="2268"/>
        <w:rPr>
          <w:rFonts w:cs="Arial"/>
          <w:lang w:eastAsia="zh-CN"/>
        </w:rPr>
      </w:pPr>
      <w:r w:rsidRPr="00B27E56">
        <w:rPr>
          <w:rFonts w:cs="Arial"/>
          <w:lang w:eastAsia="zh-CN"/>
        </w:rPr>
        <w:t>end if</w:t>
      </w:r>
    </w:p>
    <w:p w14:paraId="15E15989" w14:textId="77777777" w:rsidR="00095BC2" w:rsidRPr="00B27E56" w:rsidRDefault="00095BC2" w:rsidP="00095BC2">
      <w:pPr>
        <w:pStyle w:val="B5"/>
        <w:ind w:left="1985"/>
        <w:rPr>
          <w:lang w:eastAsia="zh-CN"/>
        </w:rPr>
      </w:pPr>
      <w:r w:rsidRPr="00B27E56">
        <w:rPr>
          <w:lang w:eastAsia="zh-CN"/>
        </w:rPr>
        <w:t>end while</w:t>
      </w:r>
    </w:p>
    <w:p w14:paraId="01348D8D" w14:textId="2811AE42" w:rsidR="00095BC2" w:rsidRPr="00B27E56" w:rsidRDefault="00000000" w:rsidP="00095BC2">
      <w:pPr>
        <w:pStyle w:val="B5"/>
        <w:ind w:left="1985"/>
        <w:rPr>
          <w:rFonts w:cs="Arial"/>
          <w:lang w:eastAsia="zh-CN"/>
        </w:rPr>
      </w:pPr>
      <m:oMath>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r>
          <w:rPr>
            <w:rFonts w:ascii="Cambria Math" w:hAnsi="Cambria Math"/>
          </w:rPr>
          <m:t>∪j</m:t>
        </m:r>
      </m:oMath>
      <w:r w:rsidR="00095BC2" w:rsidRPr="00B27E56">
        <w:rPr>
          <w:rFonts w:cs="Arial"/>
          <w:noProof/>
        </w:rPr>
        <w:t>;</w:t>
      </w:r>
    </w:p>
    <w:p w14:paraId="58271737" w14:textId="33E072D6" w:rsidR="00095BC2" w:rsidRPr="00B27E56" w:rsidRDefault="00095BC2" w:rsidP="00095BC2">
      <w:pPr>
        <w:pStyle w:val="B5"/>
        <w:ind w:left="1985"/>
        <w:rPr>
          <w:lang w:eastAsia="zh-CN"/>
        </w:rPr>
      </w:pPr>
      <m:oMath>
        <m:r>
          <w:rPr>
            <w:rFonts w:ascii="Cambria Math" w:hAnsi="Cambria Math"/>
          </w:rPr>
          <m:t>j=j+1</m:t>
        </m:r>
      </m:oMath>
      <w:r w:rsidRPr="00B27E56">
        <w:t>;</w:t>
      </w:r>
    </w:p>
    <w:p w14:paraId="6EB26D46" w14:textId="6D38627D" w:rsidR="00095BC2" w:rsidRPr="00B27E56" w:rsidRDefault="00095BC2" w:rsidP="00095BC2">
      <w:pPr>
        <w:pStyle w:val="B5"/>
        <w:ind w:left="1985"/>
        <w:rPr>
          <w:i/>
          <w:lang w:eastAsia="zh-CN"/>
        </w:rPr>
      </w:pPr>
      <w:r w:rsidRPr="00B27E56">
        <w:rPr>
          <w:rFonts w:hint="eastAsia"/>
          <w:lang w:eastAsia="zh-CN"/>
        </w:rPr>
        <w:t xml:space="preserve">Set </w:t>
      </w:r>
      <m:oMath>
        <m:r>
          <w:rPr>
            <w:rFonts w:ascii="Cambria Math" w:hAnsi="Cambria Math"/>
          </w:rPr>
          <m:t>m</m:t>
        </m:r>
      </m:oMath>
      <w:r w:rsidRPr="00B27E56">
        <w:rPr>
          <w:rFonts w:hint="eastAsia"/>
          <w:lang w:eastAsia="zh-CN"/>
        </w:rPr>
        <w:t xml:space="preserve"> to </w:t>
      </w:r>
      <w:r w:rsidRPr="00B27E56">
        <w:rPr>
          <w:lang w:eastAsia="zh-CN"/>
        </w:rPr>
        <w:t xml:space="preserve">the smallest last </w:t>
      </w:r>
      <w:r w:rsidRPr="00B27E56">
        <w:rPr>
          <w:rFonts w:hint="eastAsia"/>
          <w:lang w:eastAsia="zh-CN"/>
        </w:rPr>
        <w:t>OFDM symbol index among all</w:t>
      </w:r>
      <w:r w:rsidRPr="00B27E56">
        <w:rPr>
          <w:lang w:eastAsia="zh-CN"/>
        </w:rPr>
        <w:t xml:space="preserve"> rows of </w:t>
      </w:r>
      <m:oMath>
        <m:r>
          <w:rPr>
            <w:rFonts w:ascii="Cambria Math" w:hAnsi="Cambria Math"/>
          </w:rPr>
          <m:t>R</m:t>
        </m:r>
      </m:oMath>
      <w:r w:rsidRPr="00B27E56">
        <w:rPr>
          <w:rFonts w:hint="eastAsia"/>
          <w:lang w:eastAsia="zh-CN"/>
        </w:rPr>
        <w:t>;</w:t>
      </w:r>
    </w:p>
    <w:p w14:paraId="5B32462F" w14:textId="77777777" w:rsidR="00A90F55" w:rsidRPr="003901B7" w:rsidRDefault="00A90F55" w:rsidP="00A90F55">
      <w:pPr>
        <w:pStyle w:val="B5"/>
        <w:rPr>
          <w:lang w:eastAsia="zh-CN"/>
        </w:rPr>
      </w:pPr>
      <w:r w:rsidRPr="003901B7">
        <w:rPr>
          <w:lang w:eastAsia="zh-CN"/>
        </w:rPr>
        <w:t>end while</w:t>
      </w:r>
    </w:p>
    <w:p w14:paraId="32BB63B3" w14:textId="77777777" w:rsidR="00A90F55" w:rsidRPr="003901B7" w:rsidRDefault="00A90F55" w:rsidP="00A90F55">
      <w:pPr>
        <w:pStyle w:val="B4"/>
        <w:rPr>
          <w:lang w:eastAsia="zh-CN"/>
        </w:rPr>
      </w:pPr>
      <w:r w:rsidRPr="003901B7">
        <w:rPr>
          <w:lang w:eastAsia="zh-CN"/>
        </w:rPr>
        <w:t>end if</w:t>
      </w:r>
    </w:p>
    <w:p w14:paraId="59EC8FB6" w14:textId="77777777" w:rsidR="00A90F55" w:rsidRPr="003901B7" w:rsidRDefault="00000000" w:rsidP="00A90F55">
      <w:pPr>
        <w:pStyle w:val="B4"/>
        <w:rPr>
          <w:lang w:eastAsia="zh-CN"/>
        </w:rPr>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A90F55" w:rsidRPr="003901B7">
        <w:t>;</w:t>
      </w:r>
    </w:p>
    <w:p w14:paraId="6352101B" w14:textId="77777777" w:rsidR="00A90F55" w:rsidRPr="003901B7" w:rsidRDefault="00A90F55" w:rsidP="00A90F55">
      <w:pPr>
        <w:pStyle w:val="B3"/>
        <w:rPr>
          <w:i/>
          <w:lang w:eastAsia="zh-CN"/>
        </w:rPr>
      </w:pPr>
      <w:r w:rsidRPr="003901B7">
        <w:rPr>
          <w:lang w:eastAsia="zh-CN"/>
        </w:rPr>
        <w:t>end if</w:t>
      </w:r>
    </w:p>
    <w:p w14:paraId="5E40D797" w14:textId="77777777" w:rsidR="00A90F55" w:rsidRPr="003901B7" w:rsidRDefault="00A90F55" w:rsidP="00A90F55">
      <w:pPr>
        <w:pStyle w:val="B2"/>
        <w:rPr>
          <w:lang w:eastAsia="zh-CN"/>
        </w:rPr>
      </w:pPr>
      <w:r w:rsidRPr="003901B7">
        <w:rPr>
          <w:lang w:eastAsia="zh-CN"/>
        </w:rPr>
        <w:t>end while</w:t>
      </w:r>
    </w:p>
    <w:p w14:paraId="1A728403" w14:textId="77777777" w:rsidR="00095BC2" w:rsidRPr="00B27E56" w:rsidRDefault="00095BC2" w:rsidP="00095BC2">
      <w:pPr>
        <w:pStyle w:val="B1"/>
        <w:rPr>
          <w:lang w:eastAsia="zh-CN"/>
        </w:rPr>
      </w:pPr>
      <w:r w:rsidRPr="00B27E56">
        <w:rPr>
          <w:lang w:eastAsia="zh-CN"/>
        </w:rPr>
        <w:t>end if</w:t>
      </w:r>
    </w:p>
    <w:p w14:paraId="363F189E" w14:textId="4C4F68B9" w:rsidR="00095BC2" w:rsidRPr="00B27E56" w:rsidRDefault="00095BC2" w:rsidP="00095BC2">
      <w:pPr>
        <w:pStyle w:val="B1"/>
        <w:rPr>
          <w:lang w:val="en-US" w:eastAsia="zh-CN"/>
        </w:rPr>
      </w:pPr>
      <m:oMath>
        <m:r>
          <w:rPr>
            <w:rFonts w:ascii="Cambria Math" w:hAnsi="Cambria Math"/>
          </w:rPr>
          <m:t>k=k+1</m:t>
        </m:r>
      </m:oMath>
      <w:r w:rsidRPr="00B27E56">
        <w:rPr>
          <w:lang w:val="en-US"/>
        </w:rPr>
        <w:t>;</w:t>
      </w:r>
    </w:p>
    <w:p w14:paraId="2DA041B6" w14:textId="77777777" w:rsidR="00095BC2" w:rsidRPr="00B27E56" w:rsidRDefault="00095BC2" w:rsidP="00095BC2">
      <w:pPr>
        <w:rPr>
          <w:lang w:eastAsia="zh-CN"/>
        </w:rPr>
      </w:pPr>
      <w:r w:rsidRPr="00B27E56">
        <w:rPr>
          <w:lang w:eastAsia="zh-CN"/>
        </w:rPr>
        <w:t>end while</w:t>
      </w:r>
    </w:p>
    <w:p w14:paraId="7805B490" w14:textId="77777777" w:rsidR="00095BC2" w:rsidRPr="00B27E56" w:rsidRDefault="00095BC2" w:rsidP="00095BC2">
      <w:pPr>
        <w:rPr>
          <w:lang w:eastAsia="zh-CN"/>
        </w:rPr>
      </w:pPr>
      <w:r w:rsidRPr="00B27E56">
        <w:rPr>
          <w:lang w:eastAsia="zh-CN"/>
        </w:rPr>
        <w:t>end if</w:t>
      </w:r>
    </w:p>
    <w:p w14:paraId="0DECE32A" w14:textId="0EF9606A" w:rsidR="00095BC2" w:rsidRPr="00B27E56" w:rsidRDefault="00095BC2" w:rsidP="00095BC2">
      <w:pPr>
        <w:rPr>
          <w:lang w:eastAsia="zh-CN"/>
        </w:rPr>
      </w:pPr>
      <w:r w:rsidRPr="00B27E56">
        <w:rPr>
          <w:rFonts w:hint="eastAsia"/>
          <w:lang w:eastAsia="zh-CN"/>
        </w:rPr>
        <w:t>I</w:t>
      </w:r>
      <w:r w:rsidRPr="00B27E56">
        <w:rPr>
          <w:lang w:eastAsia="zh-CN"/>
        </w:rPr>
        <w:t>f</w:t>
      </w:r>
      <w:r w:rsidRPr="00B27E56">
        <w:rPr>
          <w:rFonts w:hint="eastAsia"/>
          <w:lang w:eastAsia="zh-CN"/>
        </w:rPr>
        <w:t xml:space="preserve"> </w:t>
      </w:r>
      <w:r w:rsidRPr="00B27E56">
        <w:t>the UE indicate</w:t>
      </w:r>
      <w:r w:rsidRPr="00B27E56">
        <w:rPr>
          <w:rFonts w:hint="eastAsia"/>
          <w:lang w:eastAsia="zh-CN"/>
        </w:rPr>
        <w:t>s</w:t>
      </w:r>
      <w:r w:rsidRPr="00B27E56">
        <w:t xml:space="preserve"> a capability to receive</w:t>
      </w:r>
      <w:r w:rsidRPr="00B27E56">
        <w:rPr>
          <w:rFonts w:hint="eastAsia"/>
          <w:lang w:eastAsia="zh-CN"/>
        </w:rPr>
        <w:t xml:space="preserve"> </w:t>
      </w:r>
      <w:r w:rsidRPr="00B27E56">
        <w:rPr>
          <w:lang w:eastAsia="zh-CN"/>
        </w:rPr>
        <w:t>more than</w:t>
      </w:r>
      <w:r w:rsidRPr="00B27E56">
        <w:rPr>
          <w:rFonts w:hint="eastAsia"/>
          <w:lang w:eastAsia="zh-CN"/>
        </w:rPr>
        <w:t xml:space="preserve"> </w:t>
      </w:r>
      <w:r w:rsidRPr="00B27E56">
        <w:t>one PDSCH per slo</w:t>
      </w:r>
      <w:r w:rsidRPr="00B27E56">
        <w:rPr>
          <w:rFonts w:hint="eastAsia"/>
          <w:lang w:eastAsia="zh-CN"/>
        </w:rPr>
        <w:t>t,</w:t>
      </w:r>
      <w:r w:rsidRPr="00B27E56">
        <w:rPr>
          <w:lang w:eastAsia="zh-CN"/>
        </w:rPr>
        <w:t xml:space="preserve"> f</w:t>
      </w:r>
      <w:r w:rsidRPr="00B27E56">
        <w:rPr>
          <w:rFonts w:hint="eastAsia"/>
          <w:lang w:eastAsia="zh-CN"/>
        </w:rPr>
        <w:t xml:space="preserve">or </w:t>
      </w:r>
      <w:r w:rsidRPr="00B27E56">
        <w:rPr>
          <w:lang w:eastAsia="zh-CN"/>
        </w:rPr>
        <w:t xml:space="preserve">occasions of candidate PDSCH receptions corresponding to </w:t>
      </w:r>
      <w:r w:rsidRPr="00B27E56">
        <w:rPr>
          <w:rFonts w:hint="eastAsia"/>
          <w:lang w:eastAsia="zh-CN"/>
        </w:rPr>
        <w:t xml:space="preserve">rows of </w:t>
      </w:r>
      <m:oMath>
        <m:r>
          <w:rPr>
            <w:rFonts w:ascii="Cambria Math" w:hAnsi="Cambria Math"/>
            <w:lang w:eastAsia="zh-CN"/>
          </w:rPr>
          <m:t>R</m:t>
        </m:r>
      </m:oMath>
      <w:r w:rsidRPr="00B27E56" w:rsidDel="004F5290">
        <w:rPr>
          <w:position w:val="-4"/>
          <w:lang w:eastAsia="zh-CN"/>
        </w:rPr>
        <w:t xml:space="preserve"> </w:t>
      </w:r>
      <w:r w:rsidRPr="00B27E56">
        <w:rPr>
          <w:lang w:eastAsia="zh-CN"/>
        </w:rPr>
        <w:t>associated</w:t>
      </w:r>
      <w:r w:rsidRPr="00B27E56">
        <w:rPr>
          <w:rFonts w:hint="eastAsia"/>
          <w:lang w:eastAsia="zh-CN"/>
        </w:rPr>
        <w:t xml:space="preserve"> with a same value of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oMath>
      <w:r w:rsidRPr="00B27E56">
        <w:rPr>
          <w:rFonts w:hint="eastAsia"/>
          <w:lang w:eastAsia="zh-CN"/>
        </w:rPr>
        <w:t>,</w:t>
      </w:r>
      <w:r w:rsidRPr="00B27E56">
        <w:rPr>
          <w:lang w:eastAsia="zh-CN"/>
        </w:rPr>
        <w:t xml:space="preserve"> </w:t>
      </w:r>
      <w:r w:rsidRPr="00B27E56">
        <w:rPr>
          <w:rFonts w:hint="eastAsia"/>
          <w:lang w:eastAsia="zh-CN"/>
        </w:rPr>
        <w:t xml:space="preserve">where </w:t>
      </w:r>
      <m:oMath>
        <m:sSub>
          <m:sSubPr>
            <m:ctrlPr>
              <w:rPr>
                <w:rFonts w:ascii="Cambria Math" w:hAnsi="Cambria Math"/>
                <w:i/>
              </w:rPr>
            </m:ctrlPr>
          </m:sSubPr>
          <m:e>
            <m:r>
              <w:rPr>
                <w:rFonts w:ascii="Cambria Math" w:hAnsi="Cambria Math"/>
              </w:rPr>
              <m:t>b</m:t>
            </m:r>
          </m:e>
          <m:sub>
            <m:r>
              <m:rPr>
                <m:nor/>
              </m:rPr>
              <w:rPr>
                <w:rFonts w:ascii="Cambria Math"/>
                <w:i/>
                <w:iCs/>
              </w:rPr>
              <m:t>r,k,</m:t>
            </m:r>
            <m:sSub>
              <m:sSubPr>
                <m:ctrlPr>
                  <w:rPr>
                    <w:rFonts w:ascii="Cambria Math" w:hAnsi="Cambria Math"/>
                    <w:i/>
                  </w:rPr>
                </m:ctrlPr>
              </m:sSubPr>
              <m:e>
                <m:r>
                  <w:rPr>
                    <w:rFonts w:ascii="Cambria Math" w:hAnsi="Cambria Math"/>
                  </w:rPr>
                  <m:t>n</m:t>
                </m:r>
              </m:e>
              <m:sub>
                <m:r>
                  <w:rPr>
                    <w:rFonts w:ascii="Cambria Math" w:hAnsi="Cambria Math"/>
                  </w:rPr>
                  <m:t>D</m:t>
                </m:r>
              </m:sub>
            </m:sSub>
            <m:ctrlPr>
              <w:rPr>
                <w:rFonts w:ascii="Cambria Math" w:hAnsi="Cambria Math"/>
              </w:rPr>
            </m:ctrlPr>
          </m:sub>
        </m:sSub>
        <m:r>
          <w:rPr>
            <w:rFonts w:ascii="Cambria Math" w:hAnsi="Cambria Math"/>
          </w:rPr>
          <m:t>∈B</m:t>
        </m:r>
      </m:oMath>
      <w:r w:rsidRPr="00B27E56">
        <w:rPr>
          <w:rFonts w:hint="eastAsia"/>
          <w:lang w:eastAsia="zh-CN"/>
        </w:rPr>
        <w:t xml:space="preserve">, </w:t>
      </w:r>
      <w:r w:rsidRPr="00B27E56">
        <w:rPr>
          <w:lang w:eastAsia="zh-CN"/>
        </w:rPr>
        <w:t xml:space="preserve">the </w:t>
      </w:r>
      <w:r w:rsidRPr="00B27E56">
        <w:rPr>
          <w:rFonts w:hint="eastAsia"/>
          <w:lang w:eastAsia="zh-CN"/>
        </w:rPr>
        <w:t xml:space="preserve">UE </w:t>
      </w:r>
      <w:r w:rsidRPr="00B27E56">
        <w:rPr>
          <w:lang w:eastAsia="zh-CN"/>
        </w:rPr>
        <w:t>does</w:t>
      </w:r>
      <w:r w:rsidRPr="00B27E56">
        <w:rPr>
          <w:rFonts w:hint="eastAsia"/>
          <w:lang w:eastAsia="zh-CN"/>
        </w:rPr>
        <w:t xml:space="preserve"> not expect to receive more than one PDSCH </w:t>
      </w:r>
      <w:r w:rsidRPr="00B27E56">
        <w:rPr>
          <w:lang w:eastAsia="zh-CN"/>
        </w:rPr>
        <w:t>i</w:t>
      </w:r>
      <w:r w:rsidRPr="00B27E56">
        <w:rPr>
          <w:rFonts w:hint="eastAsia"/>
          <w:lang w:eastAsia="zh-CN"/>
        </w:rPr>
        <w:t xml:space="preserve">n a same </w:t>
      </w:r>
      <w:r w:rsidRPr="00B27E56">
        <w:rPr>
          <w:lang w:eastAsia="zh-CN"/>
        </w:rPr>
        <w:t xml:space="preserve">DL </w:t>
      </w:r>
      <w:r w:rsidRPr="00B27E56">
        <w:rPr>
          <w:rFonts w:hint="eastAsia"/>
          <w:lang w:eastAsia="zh-CN"/>
        </w:rPr>
        <w:t>slot</w:t>
      </w:r>
      <w:r w:rsidRPr="00B27E56">
        <w:rPr>
          <w:lang w:eastAsia="zh-CN"/>
        </w:rPr>
        <w:t xml:space="preserve"> </w:t>
      </w:r>
      <w:r w:rsidRPr="00B27E56">
        <w:t>assoc</w:t>
      </w:r>
      <w:r w:rsidRPr="00B27E56">
        <w:rPr>
          <w:rFonts w:hint="eastAsia"/>
        </w:rPr>
        <w:t>i</w:t>
      </w:r>
      <w:r w:rsidRPr="00B27E56">
        <w:t>ated</w:t>
      </w:r>
      <w:r w:rsidRPr="00B27E56">
        <w:rPr>
          <w:rFonts w:hint="eastAsia"/>
        </w:rPr>
        <w:t xml:space="preserve"> with </w:t>
      </w:r>
      <w:r w:rsidRPr="00B27E56">
        <w:t xml:space="preserve">a </w:t>
      </w:r>
      <w:r w:rsidRPr="00B27E56">
        <w:rPr>
          <w:rFonts w:hint="eastAsia"/>
        </w:rPr>
        <w:t xml:space="preserve">same </w:t>
      </w:r>
      <w:r w:rsidRPr="00B27E56">
        <w:rPr>
          <w:i/>
        </w:rPr>
        <w:t>coresetPoolIndex</w:t>
      </w:r>
      <w:r w:rsidRPr="00B27E56">
        <w:rPr>
          <w:rFonts w:hint="eastAsia"/>
        </w:rPr>
        <w:t xml:space="preserve"> </w:t>
      </w:r>
      <w:r w:rsidRPr="00B27E56">
        <w:t xml:space="preserve">value if provided, or if </w:t>
      </w:r>
      <w:r w:rsidRPr="00B27E56">
        <w:rPr>
          <w:i/>
        </w:rPr>
        <w:t>coresetPoolIndex</w:t>
      </w:r>
      <w:r w:rsidRPr="00B27E56">
        <w:t xml:space="preserve"> is not provided</w:t>
      </w:r>
      <w:r w:rsidRPr="00B27E56">
        <w:rPr>
          <w:rFonts w:hint="eastAsia"/>
          <w:lang w:eastAsia="zh-CN"/>
        </w:rPr>
        <w:t xml:space="preserve">. </w:t>
      </w:r>
    </w:p>
    <w:p w14:paraId="53D376A2" w14:textId="1E7CE43B" w:rsidR="00095BC2" w:rsidRPr="00B27E56" w:rsidRDefault="00095BC2" w:rsidP="00095BC2">
      <w:r w:rsidRPr="00B27E56">
        <w:rPr>
          <w:rFonts w:hint="eastAsia"/>
          <w:lang w:eastAsia="zh-CN"/>
        </w:rPr>
        <w:t xml:space="preserve">If </w:t>
      </w:r>
      <w:r w:rsidRPr="00B27E56">
        <w:rPr>
          <w:lang w:eastAsia="zh-CN"/>
        </w:rPr>
        <w:t xml:space="preserve">a </w:t>
      </w:r>
      <w:r w:rsidRPr="00B27E56">
        <w:t xml:space="preserve">UE receives a SPS PDSCH, or a SPS PDSCH release, </w:t>
      </w:r>
      <w:r w:rsidR="00C926CF" w:rsidRPr="00F415B1">
        <w:t xml:space="preserve">or TCI state update, </w:t>
      </w:r>
      <w:r w:rsidRPr="00B27E56">
        <w:t>or a PDSCH that is scheduled by a DCI format that does not support CBG-based PDSCH receptions and if</w:t>
      </w:r>
    </w:p>
    <w:p w14:paraId="727AFD6A" w14:textId="77777777" w:rsidR="00095BC2" w:rsidRPr="00B27E56" w:rsidRDefault="00095BC2" w:rsidP="00095BC2">
      <w:pPr>
        <w:pStyle w:val="B1"/>
      </w:pPr>
      <w:r w:rsidRPr="00B27E56">
        <w:t>-</w:t>
      </w:r>
      <w:r w:rsidRPr="00B27E56">
        <w:tab/>
      </w:r>
      <w:r w:rsidRPr="00B27E56">
        <w:rPr>
          <w:lang w:val="en-US"/>
        </w:rPr>
        <w:t>the UE is configured with one serving cell, and</w:t>
      </w:r>
    </w:p>
    <w:p w14:paraId="7358C02B" w14:textId="5CEF6AA4" w:rsidR="00095BC2" w:rsidRPr="00B27E56" w:rsidRDefault="00095BC2" w:rsidP="00095BC2">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=1</m:t>
        </m:r>
      </m:oMath>
      <w:r w:rsidRPr="00B27E56">
        <w:rPr>
          <w:rFonts w:cs="Arial"/>
          <w:lang w:val="en-US" w:eastAsia="zh-CN"/>
        </w:rPr>
        <w:t>, and</w:t>
      </w:r>
    </w:p>
    <w:p w14:paraId="2ED12AC8" w14:textId="77777777" w:rsidR="00095BC2" w:rsidRPr="00B27E56" w:rsidRDefault="00095BC2" w:rsidP="00095BC2">
      <w:pPr>
        <w:pStyle w:val="B1"/>
      </w:pPr>
      <w:r w:rsidRPr="00B27E56">
        <w:t>-</w:t>
      </w:r>
      <w:r w:rsidRPr="00B27E56">
        <w:tab/>
      </w:r>
      <w:r w:rsidRPr="00B27E56">
        <w:rPr>
          <w:i/>
        </w:rPr>
        <w:t>PDSCH-CodeBlockGroupTransmission</w:t>
      </w:r>
      <w:r w:rsidRPr="00B27E56">
        <w:t xml:space="preserve"> is provided</w:t>
      </w:r>
      <w:r w:rsidRPr="00B27E56">
        <w:rPr>
          <w:rFonts w:hint="eastAsia"/>
          <w:lang w:eastAsia="zh-CN"/>
        </w:rPr>
        <w:t xml:space="preserve"> </w:t>
      </w:r>
      <w:r w:rsidRPr="00B27E56">
        <w:rPr>
          <w:lang w:eastAsia="zh-CN"/>
        </w:rPr>
        <w:t>to the UE</w:t>
      </w:r>
    </w:p>
    <w:p w14:paraId="2963098F" w14:textId="64498175" w:rsidR="00095BC2" w:rsidRPr="00B27E56" w:rsidRDefault="00095BC2" w:rsidP="00095BC2">
      <w:pPr>
        <w:rPr>
          <w:lang w:val="en-US"/>
        </w:rPr>
      </w:pPr>
      <w:r w:rsidRPr="00B27E56">
        <w:t>the UE generates HARQ-ACK information only for the transport block in the PDSCH</w:t>
      </w:r>
      <w:r w:rsidR="00C926CF">
        <w:t>,</w:t>
      </w:r>
      <w:r w:rsidRPr="00B27E56">
        <w:t xml:space="preserve"> or only for the SPS PDSCH release</w:t>
      </w:r>
      <w:r w:rsidR="00C926CF" w:rsidRPr="00F415B1">
        <w:t>, or only for the TCI state update</w:t>
      </w:r>
      <w:r w:rsidRPr="00B27E56">
        <w:rPr>
          <w:lang w:val="en-US"/>
        </w:rPr>
        <w:t>.</w:t>
      </w:r>
    </w:p>
    <w:p w14:paraId="0834ACFF" w14:textId="0C94184D" w:rsidR="00C52D5B" w:rsidRDefault="00C52D5B" w:rsidP="00C52D5B">
      <w:r>
        <w:rPr>
          <w:rFonts w:hint="eastAsia"/>
          <w:lang w:eastAsia="zh-CN"/>
        </w:rPr>
        <w:t xml:space="preserve">If </w:t>
      </w:r>
      <w:r>
        <w:rPr>
          <w:lang w:eastAsia="zh-CN"/>
        </w:rPr>
        <w:t xml:space="preserve">a </w:t>
      </w:r>
      <w:r w:rsidRPr="00B916EC">
        <w:t xml:space="preserve">UE receives a </w:t>
      </w:r>
      <w:r>
        <w:t xml:space="preserve">SPS PDSCH, or a SPS PDSCH release, </w:t>
      </w:r>
      <w:r w:rsidR="00C926CF" w:rsidRPr="00F415B1">
        <w:t xml:space="preserve">or TCI state update, </w:t>
      </w:r>
      <w:r>
        <w:t xml:space="preserve">or a </w:t>
      </w:r>
      <w:r w:rsidRPr="00B916EC">
        <w:t>PDSCH t</w:t>
      </w:r>
      <w:r>
        <w:t>hat is scheduled by a</w:t>
      </w:r>
      <w:r w:rsidRPr="00B916EC">
        <w:t xml:space="preserve"> DCI format </w:t>
      </w:r>
      <w:r w:rsidR="00ED54C1">
        <w:t>that does not support CBG-based PDSCH receptions</w:t>
      </w:r>
      <w:r>
        <w:t xml:space="preserve"> and if</w:t>
      </w:r>
    </w:p>
    <w:p w14:paraId="67DD6031" w14:textId="77777777" w:rsidR="00C52D5B" w:rsidRDefault="00C52D5B" w:rsidP="00C52D5B">
      <w:pPr>
        <w:pStyle w:val="B1"/>
      </w:pPr>
      <w:r>
        <w:t>-</w:t>
      </w:r>
      <w:r>
        <w:tab/>
      </w:r>
      <w:r>
        <w:rPr>
          <w:lang w:val="en-US"/>
        </w:rPr>
        <w:t>the UE is configured with more than one serving cells, or</w:t>
      </w:r>
    </w:p>
    <w:p w14:paraId="0E2F2042" w14:textId="73055830" w:rsidR="00D82C61" w:rsidRPr="00B27E56" w:rsidRDefault="00D82C61" w:rsidP="00D82C61">
      <w:pPr>
        <w:pStyle w:val="B1"/>
        <w:rPr>
          <w:lang w:val="en-US"/>
        </w:rPr>
      </w:pPr>
      <w:r w:rsidRPr="00B27E56">
        <w:t>-</w:t>
      </w:r>
      <w:r w:rsidRPr="00B27E56">
        <w:tab/>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i/>
                  </w:rPr>
                </m:ctrlPr>
              </m:sSubPr>
              <m:e>
                <m:r>
                  <w:rPr>
                    <w:rFonts w:ascii="Cambria Math" w:hAnsi="Cambria Math"/>
                  </w:rPr>
                  <m:t>M</m:t>
                </m:r>
              </m:e>
              <m:sub>
                <m:r>
                  <m:rPr>
                    <m:nor/>
                  </m:rPr>
                  <w:rPr>
                    <w:rFonts w:ascii="Cambria Math"/>
                    <w:i/>
                    <w:iCs/>
                  </w:rPr>
                  <m:t>A,c</m:t>
                </m:r>
                <m:ctrlPr>
                  <w:rPr>
                    <w:rFonts w:ascii="Cambria Math" w:hAnsi="Cambria Math"/>
                  </w:rPr>
                </m:ctrlPr>
              </m:sub>
            </m:sSub>
          </m:e>
        </m:d>
        <m:r>
          <w:rPr>
            <w:rFonts w:ascii="Cambria Math" w:hAnsi="Cambria Math" w:cs="Helvetica"/>
          </w:rPr>
          <m:t>&gt;1</m:t>
        </m:r>
      </m:oMath>
      <w:r w:rsidRPr="00B27E56">
        <w:rPr>
          <w:rFonts w:cs="Arial"/>
          <w:lang w:val="en-US" w:eastAsia="zh-CN"/>
        </w:rPr>
        <w:t>, and</w:t>
      </w:r>
    </w:p>
    <w:p w14:paraId="0FF57549" w14:textId="77777777" w:rsidR="00C52D5B" w:rsidRDefault="00C52D5B" w:rsidP="00C52D5B">
      <w:pPr>
        <w:pStyle w:val="B1"/>
      </w:pPr>
      <w:r>
        <w:t>-</w:t>
      </w:r>
      <w:r>
        <w:tab/>
      </w:r>
      <w:r w:rsidRPr="00221BBC">
        <w:rPr>
          <w:i/>
        </w:rPr>
        <w:t>PDSCH-CodeBlockGroupTransmission</w:t>
      </w:r>
      <w:r w:rsidRPr="00F35584">
        <w:t xml:space="preserve"> </w:t>
      </w:r>
      <w:r>
        <w:t>is provided</w:t>
      </w:r>
      <w:r>
        <w:rPr>
          <w:rFonts w:hint="eastAsia"/>
          <w:lang w:eastAsia="zh-CN"/>
        </w:rPr>
        <w:t xml:space="preserve"> </w:t>
      </w:r>
      <w:r>
        <w:rPr>
          <w:lang w:eastAsia="zh-CN"/>
        </w:rPr>
        <w:t>to the UE</w:t>
      </w:r>
    </w:p>
    <w:p w14:paraId="5C37E985" w14:textId="13398D16" w:rsidR="00D82C61" w:rsidRPr="00B27E56" w:rsidRDefault="00D82C61" w:rsidP="00D82C61">
      <w:pPr>
        <w:rPr>
          <w:lang w:val="en-US"/>
        </w:rPr>
      </w:pPr>
      <w:r w:rsidRPr="00B27E56">
        <w:t xml:space="preserve">the UE </w:t>
      </w:r>
      <w:r w:rsidRPr="00B27E56">
        <w:rPr>
          <w:rFonts w:eastAsia="Malgun Gothic"/>
        </w:rPr>
        <w:t xml:space="preserve">repeats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sub>
          <m:sup>
            <m:r>
              <m:rPr>
                <m:sty m:val="p"/>
              </m:rPr>
              <w:rPr>
                <w:rFonts w:ascii="Cambria Math" w:hAnsi="Cambria Math"/>
                <w:lang w:eastAsia="zh-CN"/>
              </w:rPr>
              <m:t>CBG/TB,max</m:t>
            </m:r>
          </m:sup>
        </m:sSubSup>
      </m:oMath>
      <w:r w:rsidRPr="00B27E56">
        <w:t xml:space="preserve"> times </w:t>
      </w:r>
      <w:r w:rsidRPr="00B27E56">
        <w:rPr>
          <w:rFonts w:eastAsia="Malgun Gothic"/>
        </w:rPr>
        <w:t xml:space="preserve">the </w:t>
      </w:r>
      <w:r w:rsidRPr="00B27E56">
        <w:rPr>
          <w:lang w:eastAsia="zh-CN"/>
        </w:rPr>
        <w:t>HARQ-ACK information</w:t>
      </w:r>
      <w:r w:rsidRPr="00B27E56">
        <w:t xml:space="preserve"> for the transport block in the PDSCH</w:t>
      </w:r>
      <w:r w:rsidR="00C926CF">
        <w:t>,</w:t>
      </w:r>
      <w:r w:rsidRPr="00B27E56">
        <w:t xml:space="preserve"> or for the SPS PDSCH release</w:t>
      </w:r>
      <w:r w:rsidR="00C926CF">
        <w:t xml:space="preserve">, </w:t>
      </w:r>
      <w:r w:rsidR="00C926CF" w:rsidRPr="00F415B1">
        <w:t>or for the TCI state update</w:t>
      </w:r>
      <w:r w:rsidRPr="00B27E56">
        <w:rPr>
          <w:lang w:val="en-US"/>
        </w:rPr>
        <w:t>.</w:t>
      </w:r>
    </w:p>
    <w:p w14:paraId="6F368597" w14:textId="629A1B08" w:rsidR="00D82C61" w:rsidRPr="00B27E56" w:rsidRDefault="00D82C61" w:rsidP="00D82C61">
      <w:pPr>
        <w:rPr>
          <w:lang w:val="en-US" w:eastAsia="x-none"/>
        </w:rPr>
      </w:pPr>
      <w:r w:rsidRPr="00B27E56">
        <w:rPr>
          <w:lang w:val="en-US" w:eastAsia="x-none"/>
        </w:rPr>
        <w:t xml:space="preserve">A UE does not expect to detect a DCI format switching a DL BWP within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symbols prior to a first symbol of a PUCCH transmission where the UE multiplexes HARQ-ACK information</w:t>
      </w:r>
      <w:r w:rsidRPr="00B27E56">
        <w:rPr>
          <w:lang w:val="en-US" w:eastAsia="x-none"/>
        </w:rPr>
        <w:t xml:space="preserve">, </w:t>
      </w:r>
      <w:r w:rsidRPr="00B27E56">
        <w:t xml:space="preserve">where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3</m:t>
            </m:r>
          </m:sub>
        </m:sSub>
      </m:oMath>
      <w:r w:rsidRPr="00B27E56">
        <w:t xml:space="preserve"> is defined in clause 9.2.3. </w:t>
      </w:r>
    </w:p>
    <w:p w14:paraId="0978243F" w14:textId="73CF9682" w:rsidR="00D508B4" w:rsidRPr="0009732E" w:rsidRDefault="00D508B4" w:rsidP="00AC407E">
      <w:pPr>
        <w:rPr>
          <w:lang w:val="x-none"/>
        </w:rPr>
      </w:pPr>
      <w:r>
        <w:rPr>
          <w:lang w:eastAsia="zh-CN"/>
        </w:rPr>
        <w:t xml:space="preserve">If a UE is provided </w:t>
      </w:r>
      <w:r w:rsidR="000F584E" w:rsidRPr="00316476">
        <w:rPr>
          <w:i/>
        </w:rPr>
        <w:t>dl-DataToUL-ACK</w:t>
      </w:r>
      <w:r w:rsidR="00B93BCA" w:rsidRPr="00C06B59">
        <w:rPr>
          <w:iCs/>
        </w:rPr>
        <w:t xml:space="preserve"> </w:t>
      </w:r>
      <w:r w:rsidR="007051AC" w:rsidRPr="00A04CDF">
        <w:rPr>
          <w:rFonts w:eastAsia="Batang"/>
          <w:lang w:val="en-US"/>
        </w:rPr>
        <w:t>or</w:t>
      </w:r>
      <w:r w:rsidR="007051AC" w:rsidRPr="00A04CDF">
        <w:rPr>
          <w:rFonts w:eastAsia="Batang"/>
          <w:i/>
          <w:lang w:val="en-US"/>
        </w:rPr>
        <w:t xml:space="preserve"> dl-DataToUL-ACK-r16</w:t>
      </w:r>
      <w:r w:rsidR="007051AC">
        <w:rPr>
          <w:rFonts w:eastAsia="Batang"/>
          <w:i/>
          <w:lang w:val="en-US"/>
        </w:rPr>
        <w:t xml:space="preserve"> </w:t>
      </w:r>
      <w:r w:rsidR="00B93BCA" w:rsidRPr="00C06B59">
        <w:rPr>
          <w:iCs/>
        </w:rPr>
        <w:t xml:space="preserve">or </w:t>
      </w:r>
      <w:r w:rsidR="00256F8F" w:rsidRPr="00C06B59">
        <w:rPr>
          <w:rFonts w:eastAsia="Gulim"/>
          <w:i/>
          <w:iCs/>
        </w:rPr>
        <w:t>dl-DataToUL-ACK-DCI</w:t>
      </w:r>
      <w:r w:rsidR="00256F8F">
        <w:rPr>
          <w:rFonts w:eastAsia="Gulim"/>
          <w:i/>
          <w:iCs/>
        </w:rPr>
        <w:t>-</w:t>
      </w:r>
      <w:r w:rsidR="00256F8F" w:rsidRPr="00C06B59">
        <w:rPr>
          <w:rFonts w:eastAsia="Gulim"/>
          <w:i/>
          <w:iCs/>
        </w:rPr>
        <w:t>1</w:t>
      </w:r>
      <w:r w:rsidR="00256F8F">
        <w:rPr>
          <w:rFonts w:eastAsia="Gulim"/>
          <w:i/>
          <w:iCs/>
        </w:rPr>
        <w:t>-</w:t>
      </w:r>
      <w:r w:rsidR="00256F8F" w:rsidRPr="00C06B59">
        <w:rPr>
          <w:rFonts w:eastAsia="Gulim"/>
          <w:i/>
          <w:iCs/>
        </w:rPr>
        <w:t>2</w:t>
      </w:r>
      <w:r w:rsidR="00B816A6" w:rsidRPr="0029147F">
        <w:rPr>
          <w:rFonts w:eastAsia="Malgun Gothic"/>
          <w:lang w:val="en-US" w:eastAsia="zh-CN"/>
        </w:rPr>
        <w:t xml:space="preserve"> </w:t>
      </w:r>
      <w:r w:rsidR="00B816A6">
        <w:rPr>
          <w:rFonts w:eastAsia="Malgun Gothic"/>
          <w:lang w:val="en-US" w:eastAsia="zh-CN"/>
        </w:rPr>
        <w:t xml:space="preserve">or </w:t>
      </w:r>
      <w:r w:rsidR="00B816A6">
        <w:rPr>
          <w:i/>
          <w:lang w:val="en-US"/>
        </w:rPr>
        <w:t xml:space="preserve">dl-DataToUL-ACK-r17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 xml:space="preserve">intersection of the set of slot timing </w:t>
      </w:r>
      <w:r w:rsidRPr="00DE18ED">
        <w:rPr>
          <w:lang w:val="en-US" w:eastAsia="zh-CN"/>
        </w:rPr>
        <w:lastRenderedPageBreak/>
        <w:t xml:space="preserve">values {1, 2, 3, 4, 5, 6, 7, 8} </w:t>
      </w:r>
      <w:r w:rsidR="00D82C61" w:rsidRPr="00B27E56">
        <w:rPr>
          <w:lang w:val="en-US" w:eastAsia="zh-CN"/>
        </w:rPr>
        <w:t>for SCS configuration</w:t>
      </w:r>
      <w:r w:rsidR="00D82C61">
        <w:rPr>
          <w:lang w:val="en-US" w:eastAsia="zh-CN"/>
        </w:rPr>
        <w:t xml:space="preserve"> of PUCCH transmission</w:t>
      </w:r>
      <w:r w:rsidR="00D82C61" w:rsidRPr="00B27E56">
        <w:rPr>
          <w:lang w:val="en-US" w:eastAsia="zh-CN"/>
        </w:rPr>
        <w:t xml:space="preserve"> </w:t>
      </w:r>
      <m:oMath>
        <m:r>
          <w:rPr>
            <w:rFonts w:ascii="Cambria Math" w:hAnsi="Cambria Math"/>
            <w:lang w:val="en-US" w:eastAsia="zh-CN"/>
          </w:rPr>
          <m:t>μ≤3</m:t>
        </m:r>
      </m:oMath>
      <w:r w:rsidR="00D82C61" w:rsidRPr="00B27E56">
        <w:rPr>
          <w:lang w:val="en-US" w:eastAsia="zh-CN"/>
        </w:rPr>
        <w:t>, {</w:t>
      </w:r>
      <w:r w:rsidR="00D82C61" w:rsidRPr="00B27E56">
        <w:rPr>
          <w:iCs/>
          <w:lang w:eastAsia="x-none"/>
        </w:rPr>
        <w:t xml:space="preserve">7, 8, 12, 16, 20, 24, 28, 32} for </w:t>
      </w:r>
      <m:oMath>
        <m:r>
          <w:rPr>
            <w:rFonts w:ascii="Cambria Math" w:hAnsi="Cambria Math"/>
            <w:lang w:val="en-US" w:eastAsia="zh-CN"/>
          </w:rPr>
          <m:t>μ=5</m:t>
        </m:r>
      </m:oMath>
      <w:r w:rsidR="00D82C61" w:rsidRPr="00B27E56">
        <w:rPr>
          <w:lang w:val="en-US" w:eastAsia="zh-CN"/>
        </w:rPr>
        <w:t xml:space="preserve">, and </w:t>
      </w:r>
      <w:r w:rsidR="00D82C61" w:rsidRPr="00B27E56">
        <w:rPr>
          <w:iCs/>
          <w:lang w:eastAsia="x-none"/>
        </w:rPr>
        <w:t>{13, 16, 24, 32, 40, 48, 56, 64}</w:t>
      </w:r>
      <w:r w:rsidR="00D82C61" w:rsidRPr="00B27E56">
        <w:rPr>
          <w:iCs/>
          <w:lang w:val="en-US" w:eastAsia="x-none"/>
        </w:rPr>
        <w:t xml:space="preserve"> for </w:t>
      </w:r>
      <m:oMath>
        <m:r>
          <w:rPr>
            <w:rFonts w:ascii="Cambria Math" w:hAnsi="Cambria Math"/>
            <w:lang w:val="en-US" w:eastAsia="zh-CN"/>
          </w:rPr>
          <m:t>μ=6</m:t>
        </m:r>
      </m:oMath>
      <w:r w:rsidR="00D82C61">
        <w:rPr>
          <w:lang w:val="en-US" w:eastAsia="zh-CN"/>
        </w:rPr>
        <w:t xml:space="preserve">, </w:t>
      </w:r>
      <w:r w:rsidRPr="00DE18ED">
        <w:rPr>
          <w:lang w:val="en-US" w:eastAsia="zh-CN"/>
        </w:rPr>
        <w:t xml:space="preserve">and the set of slot timing values provided by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rPr>
          <w:lang w:val="en-US" w:eastAsia="zh-CN"/>
        </w:rPr>
        <w:t xml:space="preserve"> for the active DL BWP of a corresponding serving cell</w:t>
      </w:r>
      <w:r w:rsidRPr="00DE18ED">
        <w:rPr>
          <w:lang w:val="en-US" w:eastAsia="zh-CN"/>
        </w:rPr>
        <w:t>.</w:t>
      </w:r>
    </w:p>
    <w:p w14:paraId="611344F3" w14:textId="63583A58" w:rsidR="00D87514" w:rsidRPr="00B916EC" w:rsidRDefault="00E66858" w:rsidP="00AC407E">
      <w:pPr>
        <w:rPr>
          <w:lang w:val="en-US" w:eastAsia="zh-CN"/>
        </w:rPr>
      </w:pPr>
      <w:r>
        <w:rPr>
          <w:lang w:val="en-US"/>
        </w:rPr>
        <w:t xml:space="preserve">If </w:t>
      </w:r>
      <w:r w:rsidR="000F584E" w:rsidRPr="00435CFD">
        <w:rPr>
          <w:i/>
        </w:rPr>
        <w:t>maxNrofCodeWordsScheduledByDCI</w:t>
      </w:r>
      <w:r w:rsidR="009D513D" w:rsidRPr="00B916EC">
        <w:rPr>
          <w:rFonts w:cs="Arial"/>
          <w:lang w:eastAsia="zh-CN"/>
        </w:rPr>
        <w:t xml:space="preserve"> </w:t>
      </w:r>
      <w:r w:rsidR="009D513D">
        <w:rPr>
          <w:rFonts w:cs="Arial"/>
          <w:lang w:eastAsia="zh-CN"/>
        </w:rPr>
        <w:t>indicates</w:t>
      </w:r>
      <w:r w:rsidR="009D513D" w:rsidRPr="00B916EC">
        <w:rPr>
          <w:rFonts w:cs="Arial" w:hint="eastAsia"/>
          <w:lang w:eastAsia="zh-CN"/>
        </w:rPr>
        <w:t xml:space="preserve"> </w:t>
      </w:r>
      <w:r w:rsidR="009D513D" w:rsidRPr="00B916EC">
        <w:rPr>
          <w:rFonts w:cs="Arial"/>
          <w:lang w:eastAsia="zh-CN"/>
        </w:rPr>
        <w:t>reception of</w:t>
      </w:r>
      <w:r w:rsidR="009D513D" w:rsidRPr="00B916EC">
        <w:rPr>
          <w:rFonts w:cs="Arial" w:hint="eastAsia"/>
          <w:lang w:eastAsia="zh-CN"/>
        </w:rPr>
        <w:t xml:space="preserve"> two transport blocks</w:t>
      </w:r>
      <w:r w:rsidR="00AC407E" w:rsidRPr="00B916EC">
        <w:rPr>
          <w:rFonts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hint="eastAsia"/>
          <w:lang w:val="en-US" w:eastAsia="zh-CN"/>
        </w:rPr>
        <w:t>one transport block</w:t>
      </w:r>
      <w:r w:rsidR="00511D2E">
        <w:rPr>
          <w:lang w:val="en-US" w:eastAsia="zh-CN"/>
        </w:rPr>
        <w:t xml:space="preserve"> </w:t>
      </w:r>
      <w:r w:rsidR="00511D2E">
        <w:rPr>
          <w:rFonts w:hint="eastAsia"/>
          <w:lang w:val="en-US" w:eastAsia="zh-CN"/>
        </w:rPr>
        <w:t>or a SPS PDSCH release</w:t>
      </w:r>
      <w:r w:rsidR="00C926CF" w:rsidRPr="00F415B1">
        <w:rPr>
          <w:lang w:val="en-US" w:eastAsia="zh-CN"/>
        </w:rPr>
        <w:t xml:space="preserve"> </w:t>
      </w:r>
      <w:r w:rsidR="00C926CF" w:rsidRPr="00F415B1">
        <w:t>or a TCI state update</w:t>
      </w:r>
      <w:r w:rsidR="00AC407E" w:rsidRPr="00B916EC">
        <w:rPr>
          <w:lang w:val="en-US" w:eastAsia="zh-CN"/>
        </w:rPr>
        <w:t>,</w:t>
      </w:r>
      <w:r w:rsidR="00AC407E" w:rsidRPr="00B916EC">
        <w:rPr>
          <w:rFonts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w:t>
      </w:r>
      <w:r w:rsidR="00783ECC" w:rsidRPr="00B916EC">
        <w:rPr>
          <w:lang w:val="en-US" w:eastAsia="zh-CN"/>
        </w:rPr>
        <w:t xml:space="preserve">and the </w:t>
      </w:r>
      <w:r w:rsidR="00AC407E" w:rsidRPr="00B916EC">
        <w:rPr>
          <w:rFonts w:hint="eastAsia"/>
          <w:lang w:val="en-US" w:eastAsia="zh-CN"/>
        </w:rPr>
        <w:t>UE generate</w:t>
      </w:r>
      <w:r w:rsidR="00AC407E" w:rsidRPr="00B916EC">
        <w:rPr>
          <w:lang w:val="en-US" w:eastAsia="zh-CN"/>
        </w:rPr>
        <w:t>s</w:t>
      </w:r>
      <w:r w:rsidR="00AC407E" w:rsidRPr="00B916EC">
        <w:rPr>
          <w:rFonts w:hint="eastAsia"/>
          <w:lang w:val="en-US" w:eastAsia="zh-CN"/>
        </w:rPr>
        <w:t xml:space="preserve"> a NACK for the second transport block if </w:t>
      </w:r>
      <w:r w:rsidR="000F584E" w:rsidRPr="00435CFD">
        <w:rPr>
          <w:i/>
        </w:rPr>
        <w:t>harq-ACK-SpatialBundlingPUCCH</w:t>
      </w:r>
      <w:r w:rsidR="000F584E" w:rsidRPr="00B916EC">
        <w:rPr>
          <w:rFonts w:hint="eastAsia"/>
          <w:lang w:val="en-US" w:eastAsia="zh-CN"/>
        </w:rPr>
        <w:t xml:space="preserve"> is not </w:t>
      </w:r>
      <w:r w:rsidR="000F584E">
        <w:rPr>
          <w:lang w:val="en-US" w:eastAsia="zh-CN"/>
        </w:rPr>
        <w:t>provided</w:t>
      </w:r>
      <w:r w:rsidR="000F584E" w:rsidRPr="00B916EC">
        <w:rPr>
          <w:rFonts w:hint="eastAsia"/>
          <w:lang w:val="en-US" w:eastAsia="zh-CN"/>
        </w:rPr>
        <w:t xml:space="preserve"> and generate</w:t>
      </w:r>
      <w:r w:rsidR="000F584E" w:rsidRPr="00B916EC">
        <w:rPr>
          <w:lang w:val="en-US" w:eastAsia="zh-CN"/>
        </w:rPr>
        <w:t>s</w:t>
      </w:r>
      <w:r w:rsidR="000F584E" w:rsidRPr="00B916EC">
        <w:rPr>
          <w:rFonts w:hint="eastAsia"/>
          <w:lang w:val="en-US" w:eastAsia="zh-CN"/>
        </w:rPr>
        <w:t xml:space="preserve"> HARQ-ACK </w:t>
      </w:r>
      <w:r w:rsidR="000F584E">
        <w:rPr>
          <w:lang w:val="en-US" w:eastAsia="zh-CN"/>
        </w:rPr>
        <w:t xml:space="preserve">information with </w:t>
      </w:r>
      <w:r w:rsidR="000F584E" w:rsidRPr="00B916EC">
        <w:rPr>
          <w:rFonts w:hint="eastAsia"/>
          <w:lang w:val="en-US" w:eastAsia="zh-CN"/>
        </w:rPr>
        <w:t xml:space="preserve">value </w:t>
      </w:r>
      <w:r w:rsidR="000F584E">
        <w:rPr>
          <w:lang w:val="en-US" w:eastAsia="zh-CN"/>
        </w:rPr>
        <w:t xml:space="preserve">of ACK </w:t>
      </w:r>
      <w:r w:rsidR="000F584E" w:rsidRPr="00B916EC">
        <w:rPr>
          <w:rFonts w:hint="eastAsia"/>
          <w:lang w:val="en-US" w:eastAsia="zh-CN"/>
        </w:rPr>
        <w:t xml:space="preserve">for the second </w:t>
      </w:r>
      <w:r w:rsidR="000F584E" w:rsidRPr="00B916EC">
        <w:rPr>
          <w:lang w:val="en-US" w:eastAsia="zh-CN"/>
        </w:rPr>
        <w:t>transport block</w:t>
      </w:r>
      <w:r w:rsidR="000F584E" w:rsidRPr="00B916EC">
        <w:rPr>
          <w:rFonts w:hint="eastAsia"/>
          <w:lang w:val="en-US" w:eastAsia="zh-CN"/>
        </w:rPr>
        <w:t xml:space="preserve"> if </w:t>
      </w:r>
      <w:r w:rsidR="000F584E" w:rsidRPr="00435CFD">
        <w:rPr>
          <w:i/>
        </w:rPr>
        <w:t>harq-ACK-SpatialBundlingPUCCH</w:t>
      </w:r>
      <w:r w:rsidR="000F584E" w:rsidRPr="00B916EC">
        <w:rPr>
          <w:rFonts w:hint="eastAsia"/>
          <w:lang w:val="en-US" w:eastAsia="zh-CN"/>
        </w:rPr>
        <w:t xml:space="preserve"> </w:t>
      </w:r>
      <w:r w:rsidR="000F584E">
        <w:rPr>
          <w:rFonts w:hint="eastAsia"/>
          <w:lang w:val="en-US" w:eastAsia="zh-CN"/>
        </w:rPr>
        <w:t>is</w:t>
      </w:r>
      <w:r w:rsidR="000F584E" w:rsidRPr="00B916EC">
        <w:rPr>
          <w:rFonts w:hint="eastAsia"/>
          <w:lang w:val="en-US" w:eastAsia="zh-CN"/>
        </w:rPr>
        <w:t xml:space="preserve"> </w:t>
      </w:r>
      <w:r w:rsidR="000F584E">
        <w:rPr>
          <w:lang w:val="en-US" w:eastAsia="zh-CN"/>
        </w:rPr>
        <w:t>provided</w:t>
      </w:r>
      <w:r w:rsidR="00AC407E" w:rsidRPr="00B916EC">
        <w:rPr>
          <w:rFonts w:hint="eastAsia"/>
          <w:lang w:val="en-US" w:eastAsia="zh-CN"/>
        </w:rPr>
        <w:t>.</w:t>
      </w:r>
      <w:r w:rsidR="0004038E" w:rsidRPr="00B916EC">
        <w:rPr>
          <w:lang w:val="en-US" w:eastAsia="zh-CN"/>
        </w:rPr>
        <w:t xml:space="preserve"> </w:t>
      </w:r>
    </w:p>
    <w:p w14:paraId="27AF28F5" w14:textId="5FF1D281" w:rsidR="00A3459D" w:rsidRPr="00B27E56" w:rsidRDefault="00A3459D" w:rsidP="00A3459D">
      <w:pPr>
        <w:rPr>
          <w:lang w:val="en-US" w:eastAsia="zh-CN"/>
        </w:rPr>
      </w:pPr>
      <w:r w:rsidRPr="00B27E56">
        <w:rPr>
          <w:lang w:val="en-US" w:eastAsia="zh-CN"/>
        </w:rPr>
        <w:t>A</w:t>
      </w:r>
      <w:r w:rsidRPr="00B27E56">
        <w:rPr>
          <w:rFonts w:cs="Arial" w:hint="eastAsia"/>
          <w:lang w:eastAsia="zh-CN"/>
        </w:rPr>
        <w:t xml:space="preserve"> UE determine</w:t>
      </w:r>
      <w:r w:rsidRPr="00B27E56">
        <w:rPr>
          <w:rFonts w:cs="Arial"/>
          <w:lang w:eastAsia="zh-CN"/>
        </w:rPr>
        <w:t>s</w:t>
      </w:r>
      <w:r w:rsidRPr="00B27E56">
        <w:rPr>
          <w:rFonts w:cs="Arial" w:hint="eastAsia"/>
          <w:lang w:eastAsia="zh-CN"/>
        </w:rPr>
        <w:t xml:space="preserv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m:rPr>
            <m:nor/>
          </m:rPr>
          <w:rPr>
            <w:rFonts w:ascii="Cambria Math"/>
          </w:rPr>
          <m:t xml:space="preserve">, </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r>
              <w:rPr>
                <w:rFonts w:ascii="Cambria Math"/>
              </w:rPr>
              <m:t>1</m:t>
            </m:r>
          </m:sub>
          <m:sup>
            <m:r>
              <w:rPr>
                <w:rFonts w:ascii="Cambria Math"/>
              </w:rPr>
              <m:t>ACK</m:t>
            </m:r>
          </m:sup>
        </m:sSubSup>
        <m:r>
          <m:rPr>
            <m:nor/>
          </m:rPr>
          <w:rPr>
            <w:rFonts w:ascii="Cambria Math"/>
          </w:rPr>
          <m:t>,...,</m:t>
        </m:r>
        <m:sSubSup>
          <m:sSubSupPr>
            <m:ctrlPr>
              <w:rPr>
                <w:rFonts w:ascii="Cambria Math" w:hAnsi="Cambria Math"/>
                <w:i/>
              </w:rPr>
            </m:ctrlPr>
          </m:sSubSupPr>
          <m:e>
            <m:acc>
              <m:accPr>
                <m:chr m:val="̃"/>
                <m:ctrlPr>
                  <w:rPr>
                    <w:rFonts w:ascii="Cambria Math" w:hAnsi="Cambria Math"/>
                  </w:rPr>
                </m:ctrlPr>
              </m:accPr>
              <m:e>
                <m:r>
                  <w:rPr>
                    <w:rFonts w:ascii="Cambria Math"/>
                  </w:rPr>
                  <m:t>o</m:t>
                </m:r>
              </m:e>
            </m:acc>
          </m:e>
          <m:sub>
            <m:sSub>
              <m:sSubPr>
                <m:ctrlPr>
                  <w:rPr>
                    <w:rFonts w:ascii="Cambria Math" w:hAnsi="Cambria Math"/>
                    <w:i/>
                  </w:rPr>
                </m:ctrlPr>
              </m:sSubPr>
              <m:e>
                <m:r>
                  <w:rPr>
                    <w:rFonts w:ascii="Cambria Math"/>
                  </w:rPr>
                  <m:t>O</m:t>
                </m:r>
              </m:e>
              <m:sub>
                <m:r>
                  <w:rPr>
                    <w:rFonts w:ascii="Cambria Math"/>
                  </w:rPr>
                  <m:t>ACK</m:t>
                </m:r>
              </m:sub>
            </m:sSub>
            <m:r>
              <w:rPr>
                <w:rFonts w:ascii="Cambria Math"/>
              </w:rPr>
              <m:t>-</m:t>
            </m:r>
            <m:r>
              <w:rPr>
                <w:rFonts w:ascii="Cambria Math"/>
              </w:rPr>
              <m:t>1</m:t>
            </m:r>
          </m:sub>
          <m:sup>
            <m:r>
              <w:rPr>
                <w:rFonts w:ascii="Cambria Math"/>
              </w:rPr>
              <m:t>ACK</m:t>
            </m:r>
          </m:sup>
        </m:sSubSup>
      </m:oMath>
      <w:r w:rsidRPr="00B27E56">
        <w:rPr>
          <w:rFonts w:hint="eastAsia"/>
          <w:lang w:eastAsia="zh-CN"/>
        </w:rPr>
        <w:t xml:space="preserve"> </w:t>
      </w:r>
      <w:r w:rsidRPr="00B27E56">
        <w:rPr>
          <w:lang w:eastAsia="zh-CN"/>
        </w:rPr>
        <w:t xml:space="preserve">HARQ-ACK information bits, for a total number of </w:t>
      </w:r>
      <m:oMath>
        <m:sSub>
          <m:sSubPr>
            <m:ctrlPr>
              <w:rPr>
                <w:rFonts w:ascii="Cambria Math" w:hAnsi="Cambria Math"/>
                <w:i/>
                <w:lang w:eastAsia="zh-CN"/>
              </w:rPr>
            </m:ctrlPr>
          </m:sSubPr>
          <m:e>
            <m:r>
              <w:rPr>
                <w:rFonts w:ascii="Cambria Math" w:hAnsi="Cambria Math"/>
                <w:lang w:eastAsia="zh-CN"/>
              </w:rPr>
              <m:t>O</m:t>
            </m:r>
          </m:e>
          <m:sub>
            <m:r>
              <m:rPr>
                <m:sty m:val="p"/>
              </m:rPr>
              <w:rPr>
                <w:rFonts w:ascii="Cambria Math" w:hAnsi="Cambria Math"/>
                <w:lang w:eastAsia="zh-CN"/>
              </w:rPr>
              <m:t>ACK</m:t>
            </m:r>
          </m:sub>
        </m:sSub>
      </m:oMath>
      <w:r w:rsidRPr="00B27E56">
        <w:t xml:space="preserve"> </w:t>
      </w:r>
      <w:r w:rsidRPr="00B27E56">
        <w:rPr>
          <w:lang w:eastAsia="zh-CN"/>
        </w:rPr>
        <w:t>HARQ-ACK information bits, of a HARQ-ACK codebook for transmission in a PUCCH according</w:t>
      </w:r>
      <w:r w:rsidRPr="00B27E56">
        <w:rPr>
          <w:rFonts w:hint="eastAsia"/>
          <w:lang w:eastAsia="zh-CN"/>
        </w:rPr>
        <w:t xml:space="preserve"> to the following pseudo-code. </w:t>
      </w:r>
      <w:r w:rsidRPr="00B27E56">
        <w:t xml:space="preserve">In the following pseudo-code, if the UE does not receive a transport block or a CBG, due to the UE not detecting a corresponding </w:t>
      </w:r>
      <w:r w:rsidRPr="00B27E56">
        <w:rPr>
          <w:lang w:eastAsia="zh-CN"/>
        </w:rPr>
        <w:t>DCI format</w:t>
      </w:r>
      <w:r w:rsidRPr="00B27E56">
        <w:t xml:space="preserve">, the UE generates a NACK value for the transport block or the CBG. </w:t>
      </w:r>
      <w:r w:rsidRPr="00B27E56">
        <w:rPr>
          <w:lang w:eastAsia="zh-CN"/>
        </w:rPr>
        <w:t xml:space="preserve">The cardinality of the set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A,c</m:t>
            </m:r>
          </m:sub>
        </m:sSub>
      </m:oMath>
      <w:r w:rsidRPr="00B27E56">
        <w:rPr>
          <w:lang w:eastAsia="zh-CN"/>
        </w:rPr>
        <w:t xml:space="preserve"> defines a total number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oMath>
      <w:r w:rsidRPr="00B27E56">
        <w:rPr>
          <w:lang w:eastAsia="zh-CN"/>
        </w:rPr>
        <w:t xml:space="preserve"> of occasions for PDSCH reception or SPS PDSCH release</w:t>
      </w:r>
      <w:r w:rsidR="00C926CF">
        <w:rPr>
          <w:lang w:eastAsia="zh-CN"/>
        </w:rPr>
        <w:t xml:space="preserve"> </w:t>
      </w:r>
      <w:r w:rsidR="00C926CF" w:rsidRPr="00F415B1">
        <w:t>or TCI state update</w:t>
      </w:r>
      <w:r w:rsidRPr="00B27E56">
        <w:rPr>
          <w:lang w:eastAsia="zh-CN"/>
        </w:rPr>
        <w:t xml:space="preserve"> for serving cell </w:t>
      </w:r>
      <m:oMath>
        <m:r>
          <w:rPr>
            <w:rFonts w:ascii="Cambria Math" w:hAnsi="Cambria Math"/>
          </w:rPr>
          <m:t>c</m:t>
        </m:r>
      </m:oMath>
      <w:r w:rsidRPr="00B27E56">
        <w:t xml:space="preserve"> corresponding to the HARQ-ACK information bits</w:t>
      </w:r>
      <w:r w:rsidRPr="00B27E56">
        <w:rPr>
          <w:lang w:eastAsia="zh-CN"/>
        </w:rPr>
        <w:t>.</w:t>
      </w:r>
    </w:p>
    <w:p w14:paraId="05C302E5" w14:textId="5B2584FD" w:rsidR="00A3459D" w:rsidRPr="00B27E56" w:rsidRDefault="00A3459D" w:rsidP="00A3459D">
      <w:pPr>
        <w:rPr>
          <w:lang w:eastAsia="zh-CN"/>
        </w:rPr>
      </w:pPr>
      <w:r w:rsidRPr="00B27E56">
        <w:rPr>
          <w:lang w:eastAsia="zh-CN"/>
        </w:rPr>
        <w:t>S</w:t>
      </w:r>
      <w:r w:rsidRPr="00B27E56">
        <w:rPr>
          <w:rFonts w:hint="eastAsia"/>
          <w:lang w:eastAsia="zh-CN"/>
        </w:rPr>
        <w:t xml:space="preserve">et </w:t>
      </w:r>
      <m:oMath>
        <m:r>
          <w:rPr>
            <w:rFonts w:ascii="Cambria Math" w:hAnsi="Cambria Math"/>
          </w:rPr>
          <m:t>c=0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 xml:space="preserve">serving </w:t>
      </w:r>
      <w:r w:rsidRPr="00B27E56">
        <w:rPr>
          <w:rFonts w:hint="eastAsia"/>
          <w:lang w:eastAsia="zh-CN"/>
        </w:rPr>
        <w:t xml:space="preserve">cell index: lower indexes </w:t>
      </w:r>
      <w:r w:rsidRPr="00B27E56">
        <w:rPr>
          <w:lang w:eastAsia="zh-CN"/>
        </w:rPr>
        <w:t>correspond</w:t>
      </w:r>
      <w:r w:rsidRPr="00B27E56">
        <w:rPr>
          <w:rFonts w:hint="eastAsia"/>
          <w:lang w:eastAsia="zh-CN"/>
        </w:rPr>
        <w:t xml:space="preserve"> to lower RRC indexes of corresponding cell</w:t>
      </w:r>
      <w:r w:rsidRPr="00B27E56">
        <w:rPr>
          <w:lang w:eastAsia="zh-CN"/>
        </w:rPr>
        <w:t xml:space="preserve">s including, when applicable, cells in </w:t>
      </w:r>
      <w:r w:rsidRPr="00B27E56">
        <w:t xml:space="preserve">the set </w:t>
      </w:r>
      <m:oMath>
        <m:sSub>
          <m:sSubPr>
            <m:ctrlPr>
              <w:rPr>
                <w:rFonts w:ascii="Cambria Math" w:hAnsi="Cambria Math"/>
                <w:i/>
              </w:rPr>
            </m:ctrlPr>
          </m:sSubPr>
          <m:e>
            <m:r>
              <w:rPr>
                <w:rFonts w:ascii="Cambria Math" w:hAnsi="Cambria Math"/>
              </w:rPr>
              <m:t>S</m:t>
            </m:r>
          </m:e>
          <m:sub>
            <m:r>
              <m:rPr>
                <m:nor/>
              </m:rPr>
              <m:t>0</m:t>
            </m:r>
            <m:ctrlPr>
              <w:rPr>
                <w:rFonts w:ascii="Cambria Math" w:hAnsi="Cambria Math"/>
              </w:rPr>
            </m:ctrlPr>
          </m:sub>
        </m:sSub>
      </m:oMath>
      <w:r w:rsidRPr="00B27E56">
        <w:t xml:space="preserve"> and the set </w:t>
      </w:r>
      <m:oMath>
        <m:sSub>
          <m:sSubPr>
            <m:ctrlPr>
              <w:rPr>
                <w:rFonts w:ascii="Cambria Math" w:hAnsi="Cambria Math"/>
                <w:i/>
              </w:rPr>
            </m:ctrlPr>
          </m:sSubPr>
          <m:e>
            <m:r>
              <w:rPr>
                <w:rFonts w:ascii="Cambria Math" w:hAnsi="Cambria Math"/>
              </w:rPr>
              <m:t>S</m:t>
            </m:r>
          </m:e>
          <m:sub>
            <m:r>
              <w:rPr>
                <w:rFonts w:ascii="Cambria Math" w:hAnsi="Cambria Math"/>
              </w:rPr>
              <m:t>1</m:t>
            </m:r>
            <m:ctrlPr>
              <w:rPr>
                <w:rFonts w:ascii="Cambria Math" w:hAnsi="Cambria Math"/>
              </w:rPr>
            </m:ctrlPr>
          </m:sub>
        </m:sSub>
      </m:oMath>
    </w:p>
    <w:p w14:paraId="2552AE09" w14:textId="496BCDDA" w:rsidR="00A3459D" w:rsidRPr="00B27E56" w:rsidRDefault="00A3459D" w:rsidP="00A3459D">
      <w:pPr>
        <w:rPr>
          <w:lang w:eastAsia="zh-CN"/>
        </w:rPr>
      </w:pPr>
      <w:r w:rsidRPr="00B27E56">
        <w:rPr>
          <w:rFonts w:hint="eastAsia"/>
          <w:lang w:eastAsia="zh-CN"/>
        </w:rPr>
        <w:t xml:space="preserve">Set </w:t>
      </w:r>
      <m:oMath>
        <m:r>
          <w:rPr>
            <w:rFonts w:ascii="Cambria Math" w:hAnsi="Cambria Math"/>
          </w:rPr>
          <m:t>j=0</m:t>
        </m:r>
      </m:oMath>
      <w:r w:rsidRPr="00B27E56">
        <w:t>- HARQ-ACK</w:t>
      </w:r>
      <w:r w:rsidRPr="00B27E56">
        <w:rPr>
          <w:lang w:val="en-US"/>
        </w:rPr>
        <w:t xml:space="preserve"> information</w:t>
      </w:r>
      <w:r w:rsidRPr="00B27E56">
        <w:t xml:space="preserve"> bit index</w:t>
      </w:r>
    </w:p>
    <w:p w14:paraId="6FEB5480" w14:textId="47C50C45" w:rsidR="00A3459D" w:rsidRPr="00B27E56" w:rsidRDefault="00A3459D" w:rsidP="00A3459D">
      <w:pPr>
        <w:rPr>
          <w:lang w:eastAsia="zh-CN"/>
        </w:rPr>
      </w:pPr>
      <w:r w:rsidRPr="00B27E56">
        <w:rPr>
          <w:rFonts w:hint="eastAsia"/>
          <w:lang w:eastAsia="zh-CN"/>
        </w:rPr>
        <w:t xml:space="preserve">Set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r w:rsidRPr="00B27E56">
        <w:t xml:space="preserve"> to the number of serving cells configured by higher layers for the UE</w:t>
      </w:r>
    </w:p>
    <w:p w14:paraId="3215AC69" w14:textId="6D74985E" w:rsidR="00A3459D" w:rsidRPr="00B27E56" w:rsidRDefault="00A3459D" w:rsidP="00A3459D">
      <w:pPr>
        <w:pStyle w:val="B1"/>
      </w:pPr>
      <w:r w:rsidRPr="00B27E56">
        <w:t xml:space="preserve">while </w:t>
      </w:r>
      <m:oMath>
        <m:r>
          <w:rPr>
            <w:rFonts w:ascii="Cambria Math" w:hAnsi="Cambria Math"/>
          </w:rPr>
          <m:t>c&lt;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oMath>
    </w:p>
    <w:p w14:paraId="1A2AB7A5" w14:textId="2D063E2B" w:rsidR="001A2F10" w:rsidRPr="00B27E56" w:rsidRDefault="001A2F10" w:rsidP="001A2F10">
      <w:pPr>
        <w:pStyle w:val="B2"/>
        <w:rPr>
          <w:lang w:eastAsia="zh-CN"/>
        </w:rPr>
      </w:pPr>
      <w:r w:rsidRPr="00B27E56">
        <w:rPr>
          <w:rFonts w:hint="eastAsia"/>
          <w:lang w:eastAsia="zh-CN"/>
        </w:rPr>
        <w:t xml:space="preserve">Set </w:t>
      </w:r>
      <m:oMath>
        <m:r>
          <w:rPr>
            <w:rFonts w:ascii="Cambria Math" w:hAnsi="Cambria Math"/>
          </w:rPr>
          <m:t>m=0</m:t>
        </m:r>
      </m:oMath>
      <w:r w:rsidRPr="00B27E56">
        <w:rPr>
          <w:rFonts w:hint="eastAsia"/>
          <w:lang w:eastAsia="zh-CN"/>
        </w:rPr>
        <w:t xml:space="preserve"> </w:t>
      </w:r>
      <w:r w:rsidRPr="00B27E56">
        <w:rPr>
          <w:lang w:eastAsia="zh-CN"/>
        </w:rPr>
        <w:t>–</w:t>
      </w:r>
      <w:r w:rsidRPr="00B27E56">
        <w:rPr>
          <w:rFonts w:hint="eastAsia"/>
          <w:lang w:eastAsia="zh-CN"/>
        </w:rPr>
        <w:t xml:space="preserve"> </w:t>
      </w:r>
      <w:r w:rsidRPr="00B27E56">
        <w:rPr>
          <w:lang w:eastAsia="zh-CN"/>
        </w:rPr>
        <w:t>index of occasion for candidate PDSCH reception</w:t>
      </w:r>
      <w:r w:rsidR="00C926CF">
        <w:rPr>
          <w:lang w:val="en-GB" w:eastAsia="zh-CN"/>
        </w:rPr>
        <w:t>,</w:t>
      </w:r>
      <w:r w:rsidRPr="00B27E56">
        <w:rPr>
          <w:lang w:eastAsia="zh-CN"/>
        </w:rPr>
        <w:t xml:space="preserve"> or SPS PDSCH release</w:t>
      </w:r>
      <w:r w:rsidR="00C926CF">
        <w:rPr>
          <w:lang w:val="en-GB" w:eastAsia="zh-CN"/>
        </w:rPr>
        <w:t>,</w:t>
      </w:r>
      <w:r w:rsidR="00C926CF" w:rsidRPr="00F415B1">
        <w:rPr>
          <w:lang w:val="en-US" w:eastAsia="zh-CN"/>
        </w:rPr>
        <w:t xml:space="preserve"> </w:t>
      </w:r>
      <w:r w:rsidR="00C926CF" w:rsidRPr="00F415B1">
        <w:t>or TCI state update</w:t>
      </w:r>
    </w:p>
    <w:p w14:paraId="73D3EC9D" w14:textId="638BC060" w:rsidR="001A2F10" w:rsidRPr="00B27E56" w:rsidRDefault="001A2F10" w:rsidP="001A2F10">
      <w:pPr>
        <w:pStyle w:val="B2"/>
        <w:rPr>
          <w:lang w:eastAsia="zh-CN"/>
        </w:rPr>
      </w:pPr>
      <w:r w:rsidRPr="00B27E56">
        <w:rPr>
          <w:rFonts w:hint="eastAsia"/>
          <w:lang w:eastAsia="zh-CN"/>
        </w:rPr>
        <w:t xml:space="preserve">while </w:t>
      </w:r>
      <m:oMath>
        <m:r>
          <w:rPr>
            <w:rFonts w:ascii="Cambria Math" w:hAnsi="Cambria Math"/>
            <w:lang w:val="en-GB" w:eastAsia="zh-CN"/>
          </w:rPr>
          <m:t>m&lt;</m:t>
        </m:r>
        <m:sSub>
          <m:sSubPr>
            <m:ctrlPr>
              <w:rPr>
                <w:rFonts w:ascii="Cambria Math" w:hAnsi="Cambria Math"/>
                <w:i/>
                <w:lang w:val="en-GB" w:eastAsia="zh-CN"/>
              </w:rPr>
            </m:ctrlPr>
          </m:sSubPr>
          <m:e>
            <m:r>
              <w:rPr>
                <w:rFonts w:ascii="Cambria Math" w:hAnsi="Cambria Math"/>
                <w:lang w:val="en-GB" w:eastAsia="zh-CN"/>
              </w:rPr>
              <m:t>M</m:t>
            </m:r>
          </m:e>
          <m:sub>
            <m:r>
              <w:rPr>
                <w:rFonts w:ascii="Cambria Math" w:hAnsi="Cambria Math"/>
                <w:lang w:val="en-GB" w:eastAsia="zh-CN"/>
              </w:rPr>
              <m:t>c</m:t>
            </m:r>
          </m:sub>
        </m:sSub>
      </m:oMath>
    </w:p>
    <w:p w14:paraId="2429324E" w14:textId="36EBB565" w:rsidR="001A2F10" w:rsidRDefault="001A2F10" w:rsidP="00BC7A04">
      <w:pPr>
        <w:pStyle w:val="B3"/>
        <w:ind w:left="851" w:firstLine="0"/>
        <w:rPr>
          <w:lang w:eastAsia="zh-CN"/>
        </w:rPr>
      </w:pPr>
      <w:r>
        <w:rPr>
          <w:lang w:eastAsia="zh-CN"/>
        </w:rPr>
        <w:t xml:space="preserve">if </w:t>
      </w:r>
      <w:r w:rsidRPr="00B27E56">
        <w:rPr>
          <w:i/>
          <w:iCs/>
          <w:lang w:eastAsia="zh-CN"/>
        </w:rPr>
        <w:t>enableTimeDomainHARQ-Bundling</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 xml:space="preserve">c </m:t>
        </m:r>
      </m:oMath>
      <w:r>
        <w:rPr>
          <w:rFonts w:hint="eastAsia"/>
          <w:lang w:eastAsia="zh-CN"/>
        </w:rPr>
        <w:t>an</w:t>
      </w:r>
      <w:r>
        <w:rPr>
          <w:lang w:eastAsia="zh-CN"/>
        </w:rPr>
        <w:t xml:space="preserve">d </w:t>
      </w:r>
      <w:r>
        <w:rPr>
          <w:lang w:val="en-US" w:eastAsia="zh-CN"/>
        </w:rPr>
        <w:t>a</w:t>
      </w:r>
      <w:r>
        <w:rPr>
          <w:lang w:eastAsia="zh-CN"/>
        </w:rPr>
        <w:t xml:space="preserve"> PDSCH </w:t>
      </w:r>
      <w:r>
        <w:rPr>
          <w:lang w:val="en-US" w:eastAsia="zh-CN"/>
        </w:rPr>
        <w:t xml:space="preserve">associated with occasion </w:t>
      </w:r>
      <m:oMath>
        <m:r>
          <w:rPr>
            <w:rFonts w:ascii="Cambria Math" w:hAnsi="Cambria Math"/>
          </w:rPr>
          <m:t>m</m:t>
        </m:r>
      </m:oMath>
      <w:r>
        <w:rPr>
          <w:lang w:eastAsia="zh-CN"/>
        </w:rPr>
        <w:t xml:space="preserve"> is scheduled by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p>
    <w:p w14:paraId="5B7BAA22" w14:textId="77777777" w:rsidR="001A2F10" w:rsidRPr="0072434F" w:rsidRDefault="001A2F10" w:rsidP="00BC7A04">
      <w:pPr>
        <w:pStyle w:val="B4"/>
        <w:ind w:left="1134" w:firstLine="0"/>
        <w:rPr>
          <w:lang w:eastAsia="zh-CN"/>
        </w:rPr>
      </w:pPr>
      <w:r w:rsidRPr="0072434F">
        <w:rPr>
          <w:lang w:eastAsia="zh-CN"/>
        </w:rPr>
        <w:t xml:space="preserve">if </w:t>
      </w:r>
      <w:r w:rsidRPr="0072434F">
        <w:rPr>
          <w:i/>
        </w:rPr>
        <w:t>harq-ACK-SpatialBundlingPUCCH</w:t>
      </w:r>
      <w:r w:rsidRPr="0072434F">
        <w:rPr>
          <w:lang w:val="en-US" w:eastAsia="zh-CN"/>
        </w:rPr>
        <w:t xml:space="preserve"> is not provided</w:t>
      </w:r>
      <w:r w:rsidRPr="0072434F">
        <w:rPr>
          <w:lang w:eastAsia="zh-CN"/>
        </w:rPr>
        <w:t xml:space="preserve"> and the UE is configured by </w:t>
      </w:r>
      <w:r w:rsidRPr="0072434F">
        <w:rPr>
          <w:i/>
        </w:rPr>
        <w:t>maxNrofCodeWordsScheduledByDCI</w:t>
      </w:r>
      <w:r w:rsidRPr="0072434F">
        <w:rPr>
          <w:lang w:eastAsia="zh-CN"/>
        </w:rPr>
        <w:t xml:space="preserve"> with reception of two transport blocks for the active DL BWP of serving cell </w:t>
      </w:r>
      <m:oMath>
        <m:r>
          <w:rPr>
            <w:rFonts w:ascii="Cambria Math" w:hAnsi="Cambria Math"/>
          </w:rPr>
          <m:t>c</m:t>
        </m:r>
      </m:oMath>
    </w:p>
    <w:p w14:paraId="323AC55A" w14:textId="77777777" w:rsidR="001A2F10" w:rsidRPr="0072434F" w:rsidRDefault="001A2F10" w:rsidP="00BC7A04">
      <w:pPr>
        <w:pStyle w:val="B5"/>
        <w:rPr>
          <w:lang w:eastAsia="zh-CN"/>
        </w:rPr>
      </w:pPr>
      <w:r w:rsidRPr="0072434F">
        <w:rPr>
          <w:lang w:eastAsia="ko-KR"/>
        </w:rPr>
        <w:t xml:space="preserve">if the PDSCH </w:t>
      </w:r>
      <w:r>
        <w:rPr>
          <w:lang w:eastAsia="ko-KR"/>
        </w:rPr>
        <w:t>is associated with</w:t>
      </w:r>
      <w:r w:rsidRPr="0072434F">
        <w:rPr>
          <w:lang w:eastAsia="ko-KR"/>
        </w:rPr>
        <w:t xml:space="preserve"> the last SLIV in the TDRA row</w:t>
      </w:r>
    </w:p>
    <w:p w14:paraId="13B1CFDC" w14:textId="77777777" w:rsidR="001A2F10" w:rsidRPr="00B27E56" w:rsidRDefault="00000000"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first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277FED4F" w14:textId="77777777" w:rsidR="001A2F10" w:rsidRDefault="001A2F10" w:rsidP="00BC7A04">
      <w:pPr>
        <w:pStyle w:val="B5"/>
        <w:ind w:left="1701" w:firstLine="0"/>
      </w:pPr>
      <m:oMath>
        <m:r>
          <w:rPr>
            <w:rFonts w:ascii="Cambria Math" w:hAnsi="Cambria Math"/>
            <w:lang w:eastAsia="zh-CN"/>
          </w:rPr>
          <m:t>j=j+1</m:t>
        </m:r>
      </m:oMath>
      <w:r w:rsidRPr="00B27E56">
        <w:t>;</w:t>
      </w:r>
    </w:p>
    <w:p w14:paraId="71BFC6FD" w14:textId="77777777" w:rsidR="001A2F10" w:rsidRDefault="00000000" w:rsidP="00BC7A04">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27E56">
        <w:t xml:space="preserve"> </w:t>
      </w:r>
      <w:r w:rsidR="001A2F10" w:rsidRPr="00B27E56">
        <w:rPr>
          <w:rFonts w:hint="eastAsia"/>
          <w:lang w:eastAsia="zh-CN"/>
        </w:rPr>
        <w:t>=</w:t>
      </w:r>
      <w:r w:rsidR="001A2F10" w:rsidRPr="00B27E56">
        <w:t xml:space="preserve"> binary AND operation of </w:t>
      </w:r>
      <w:r w:rsidR="001A2F10">
        <w:t xml:space="preserve">the </w:t>
      </w:r>
      <w:r w:rsidR="001A2F10" w:rsidRPr="00B27E56">
        <w:t xml:space="preserve">HARQ-ACK information bits corresponding to </w:t>
      </w:r>
      <w:r w:rsidR="001A2F10">
        <w:t xml:space="preserve">second </w:t>
      </w:r>
      <w:r w:rsidR="001A2F10" w:rsidRPr="00B27E56">
        <w:t>transport block</w:t>
      </w:r>
      <w:r w:rsidR="001A2F10">
        <w:t xml:space="preserve">s in </w:t>
      </w:r>
      <w:r w:rsidR="001A2F10" w:rsidRPr="007C0D7B">
        <w:t>PDSCH</w:t>
      </w:r>
      <w:r w:rsidR="001A2F10">
        <w:t xml:space="preserve"> receptions,</w:t>
      </w:r>
      <w:r w:rsidR="001A2F10" w:rsidRPr="007C0D7B">
        <w:t xml:space="preserve"> </w:t>
      </w:r>
      <w:r w:rsidR="001A2F10">
        <w:t xml:space="preserve">that do </w:t>
      </w:r>
      <w:r w:rsidR="001A2F10" w:rsidRPr="007C0D7B">
        <w:t>not overlap with a</w:t>
      </w:r>
      <w:r w:rsidR="001A2F10">
        <w:t>n</w:t>
      </w:r>
      <w:r w:rsidR="001A2F10" w:rsidRPr="007C0D7B">
        <w:t xml:space="preserve"> uplink symbol indicated</w:t>
      </w:r>
      <w:r w:rsidR="001A2F10" w:rsidRPr="007C0D7B">
        <w:rPr>
          <w:lang w:val="en-US"/>
        </w:rPr>
        <w:t xml:space="preserve"> </w:t>
      </w:r>
      <w:r w:rsidR="001A2F10" w:rsidRPr="007C0D7B">
        <w:t xml:space="preserve">by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C</w:t>
      </w:r>
      <w:r w:rsidR="001A2F10" w:rsidRPr="007C0D7B">
        <w:rPr>
          <w:i/>
        </w:rPr>
        <w:t>ommon</w:t>
      </w:r>
      <w:r w:rsidR="001A2F10" w:rsidRPr="007C0D7B">
        <w:t xml:space="preserve"> or </w:t>
      </w:r>
      <w:r w:rsidR="001A2F10" w:rsidRPr="007C0D7B">
        <w:rPr>
          <w:i/>
          <w:lang w:val="en-US"/>
        </w:rPr>
        <w:t>tdd-</w:t>
      </w:r>
      <w:r w:rsidR="001A2F10" w:rsidRPr="007C0D7B">
        <w:rPr>
          <w:i/>
        </w:rPr>
        <w:t>UL-DL-</w:t>
      </w:r>
      <w:r w:rsidR="001A2F10" w:rsidRPr="007C0D7B">
        <w:rPr>
          <w:i/>
          <w:lang w:val="en-US"/>
        </w:rPr>
        <w:t>C</w:t>
      </w:r>
      <w:r w:rsidR="001A2F10" w:rsidRPr="007C0D7B">
        <w:rPr>
          <w:i/>
        </w:rPr>
        <w:t>onfiguration</w:t>
      </w:r>
      <w:r w:rsidR="001A2F10" w:rsidRPr="007C0D7B">
        <w:rPr>
          <w:i/>
          <w:lang w:val="en-US"/>
        </w:rPr>
        <w:t>D</w:t>
      </w:r>
      <w:r w:rsidR="001A2F10" w:rsidRPr="007C0D7B">
        <w:rPr>
          <w:i/>
        </w:rPr>
        <w:t>edicated</w:t>
      </w:r>
      <w:r w:rsidR="001A2F10" w:rsidRPr="007C0D7B">
        <w:t xml:space="preserve">, </w:t>
      </w:r>
      <w:r w:rsidR="001A2F10" w:rsidRPr="007C0D7B">
        <w:rPr>
          <w:lang w:eastAsia="zh-CN"/>
        </w:rPr>
        <w:t>scheduled</w:t>
      </w:r>
      <w:r w:rsidR="001A2F10">
        <w:rPr>
          <w:lang w:eastAsia="zh-CN"/>
        </w:rPr>
        <w:t xml:space="preserve"> by the DCI format</w:t>
      </w:r>
      <w:r w:rsidR="001A2F10" w:rsidRPr="00B27E56">
        <w:t xml:space="preserve"> </w:t>
      </w:r>
      <w:r w:rsidR="001A2F10">
        <w:t>on</w:t>
      </w:r>
      <w:r w:rsidR="001A2F10" w:rsidRPr="00B27E56">
        <w:t xml:space="preserve"> serving cell </w:t>
      </w:r>
      <m:oMath>
        <m:r>
          <w:rPr>
            <w:rFonts w:ascii="Cambria Math" w:hAnsi="Cambria Math"/>
            <w:lang w:eastAsia="zh-CN"/>
          </w:rPr>
          <m:t>c</m:t>
        </m:r>
      </m:oMath>
      <w:r w:rsidR="001A2F10" w:rsidRPr="00B27E56">
        <w:t>;</w:t>
      </w:r>
    </w:p>
    <w:p w14:paraId="6541C933" w14:textId="77777777" w:rsidR="001A2F10" w:rsidRDefault="001A2F10" w:rsidP="00BC7A04">
      <w:pPr>
        <w:pStyle w:val="B5"/>
      </w:pPr>
      <w:r>
        <w:rPr>
          <w:lang w:eastAsia="zh-CN"/>
        </w:rPr>
        <w:t>else</w:t>
      </w:r>
    </w:p>
    <w:p w14:paraId="27D09BF2" w14:textId="77777777" w:rsidR="001A2F10" w:rsidRDefault="00000000"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08FB5468" w14:textId="77777777" w:rsidR="001A2F10" w:rsidRDefault="001A2F10" w:rsidP="00111B1D">
      <w:pPr>
        <w:pStyle w:val="B5"/>
        <w:ind w:left="1701" w:firstLine="0"/>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2CE1C3D1" w14:textId="77777777" w:rsidR="001A2F10" w:rsidRPr="00B469D6" w:rsidRDefault="00000000" w:rsidP="00111B1D">
      <w:pPr>
        <w:pStyle w:val="B5"/>
        <w:ind w:left="1701" w:firstLine="0"/>
        <w:rPr>
          <w:lang w:eastAsia="zh-CN"/>
        </w:rPr>
      </w:pP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o</m:t>
                </m:r>
              </m:e>
            </m:acc>
          </m:e>
          <m:sub>
            <m:r>
              <w:rPr>
                <w:rFonts w:ascii="Cambria Math" w:hAnsi="Cambria Math"/>
              </w:rPr>
              <m:t>j</m:t>
            </m:r>
          </m:sub>
          <m:sup>
            <m:r>
              <w:rPr>
                <w:rFonts w:ascii="Cambria Math" w:hAnsi="Cambria Math"/>
              </w:rPr>
              <m:t>ACK</m:t>
            </m:r>
          </m:sup>
        </m:sSubSup>
        <m:r>
          <m:rPr>
            <m:sty m:val="p"/>
          </m:rPr>
          <w:rPr>
            <w:rFonts w:ascii="Cambria Math" w:hAnsi="Cambria Math"/>
          </w:rPr>
          <m:t>=</m:t>
        </m:r>
      </m:oMath>
      <w:r w:rsidR="001A2F10">
        <w:rPr>
          <w:rFonts w:hint="eastAsia"/>
          <w:lang w:eastAsia="zh-CN"/>
        </w:rPr>
        <w:t xml:space="preserve"> N</w:t>
      </w:r>
      <w:r w:rsidR="001A2F10">
        <w:rPr>
          <w:lang w:eastAsia="zh-CN"/>
        </w:rPr>
        <w:t>ACK;</w:t>
      </w:r>
    </w:p>
    <w:p w14:paraId="6C21FEF1" w14:textId="77777777" w:rsidR="001A2F10" w:rsidRDefault="001A2F10" w:rsidP="00111B1D">
      <w:pPr>
        <w:pStyle w:val="B5"/>
      </w:pPr>
      <w:r>
        <w:t>end if</w:t>
      </w:r>
    </w:p>
    <w:p w14:paraId="6F3E5178" w14:textId="77777777" w:rsidR="001A2F10" w:rsidRDefault="001A2F10" w:rsidP="00111B1D">
      <w:pPr>
        <w:pStyle w:val="B5"/>
      </w:pPr>
      <m:oMath>
        <m:r>
          <w:rPr>
            <w:rFonts w:ascii="Cambria Math" w:hAnsi="Cambria Math"/>
            <w:lang w:eastAsia="zh-CN"/>
          </w:rPr>
          <m:t>j</m:t>
        </m:r>
        <m:r>
          <m:rPr>
            <m:sty m:val="p"/>
          </m:rPr>
          <w:rPr>
            <w:rFonts w:ascii="Cambria Math" w:hAnsi="Cambria Math"/>
            <w:lang w:eastAsia="zh-CN"/>
          </w:rPr>
          <m:t>=</m:t>
        </m:r>
        <m:r>
          <w:rPr>
            <w:rFonts w:ascii="Cambria Math" w:hAnsi="Cambria Math"/>
            <w:lang w:eastAsia="zh-CN"/>
          </w:rPr>
          <m:t>j</m:t>
        </m:r>
        <m:r>
          <m:rPr>
            <m:sty m:val="p"/>
          </m:rPr>
          <w:rPr>
            <w:rFonts w:ascii="Cambria Math" w:hAnsi="Cambria Math"/>
            <w:lang w:eastAsia="zh-CN"/>
          </w:rPr>
          <m:t>+1</m:t>
        </m:r>
      </m:oMath>
      <w:r w:rsidRPr="00B27E56">
        <w:t>;</w:t>
      </w:r>
    </w:p>
    <w:p w14:paraId="44C8546A" w14:textId="77777777" w:rsidR="001A2F10" w:rsidRPr="000E1D57" w:rsidRDefault="001A2F10" w:rsidP="00111B1D">
      <w:pPr>
        <w:pStyle w:val="B4"/>
        <w:ind w:left="1134" w:firstLine="0"/>
        <w:rPr>
          <w:lang w:eastAsia="zh-CN"/>
        </w:rPr>
      </w:pPr>
      <w:r w:rsidRPr="00A24141">
        <w:rPr>
          <w:lang w:eastAsia="zh-CN"/>
        </w:rPr>
        <w:lastRenderedPageBreak/>
        <w:t xml:space="preserve">elseif </w:t>
      </w:r>
      <w:r w:rsidRPr="00A24141">
        <w:rPr>
          <w:i/>
        </w:rPr>
        <w:t>harq-ACK-SpatialBundlingPUCCH</w:t>
      </w:r>
      <w:r w:rsidRPr="00A24141">
        <w:rPr>
          <w:lang w:val="en-US" w:eastAsia="zh-CN"/>
        </w:rPr>
        <w:t xml:space="preserve"> is provided</w:t>
      </w:r>
      <w:r w:rsidRPr="00A24141">
        <w:rPr>
          <w:lang w:eastAsia="zh-CN"/>
        </w:rPr>
        <w:t xml:space="preserve"> and the UE is configured by </w:t>
      </w:r>
      <w:r w:rsidRPr="00A24141">
        <w:rPr>
          <w:i/>
        </w:rPr>
        <w:t>maxNrofCodeWordsScheduledByDCI</w:t>
      </w:r>
      <w:r w:rsidRPr="00A24141">
        <w:rPr>
          <w:lang w:eastAsia="zh-CN"/>
        </w:rPr>
        <w:t xml:space="preserve"> with reception of two transport blocks for the active DL BWP of </w:t>
      </w:r>
      <w:r w:rsidRPr="000E1D57">
        <w:rPr>
          <w:lang w:eastAsia="zh-CN"/>
        </w:rPr>
        <w:t xml:space="preserve">serving cell </w:t>
      </w:r>
      <m:oMath>
        <m:r>
          <w:rPr>
            <w:rFonts w:ascii="Cambria Math" w:hAnsi="Cambria Math"/>
          </w:rPr>
          <m:t>c</m:t>
        </m:r>
      </m:oMath>
    </w:p>
    <w:p w14:paraId="545B4F08" w14:textId="77777777" w:rsidR="001A2F10" w:rsidRPr="000E1D57" w:rsidRDefault="001A2F10" w:rsidP="00111B1D">
      <w:pPr>
        <w:pStyle w:val="B5"/>
        <w:ind w:left="1418" w:firstLine="0"/>
        <w:rPr>
          <w:lang w:eastAsia="zh-CN"/>
        </w:rPr>
      </w:pPr>
      <w:r w:rsidRPr="000E1D57">
        <w:rPr>
          <w:lang w:eastAsia="ko-KR"/>
        </w:rPr>
        <w:t xml:space="preserve">if the PDSCH is </w:t>
      </w:r>
      <w:r>
        <w:rPr>
          <w:lang w:eastAsia="ko-KR"/>
        </w:rPr>
        <w:t xml:space="preserve">associated with </w:t>
      </w:r>
      <w:r w:rsidRPr="000E1D57">
        <w:rPr>
          <w:lang w:eastAsia="ko-KR"/>
        </w:rPr>
        <w:t>the last SLIV in the TDRA row</w:t>
      </w:r>
      <w:r w:rsidRPr="000E1D57">
        <w:t>;</w:t>
      </w:r>
    </w:p>
    <w:p w14:paraId="4DF3CEA8" w14:textId="77777777" w:rsidR="001A2F10" w:rsidRDefault="00000000" w:rsidP="00111B1D">
      <w:pPr>
        <w:pStyle w:val="B5"/>
        <w:ind w:left="1701" w:firstLine="0"/>
        <w:rPr>
          <w:rFonts w:eastAsia="Malgun Gothic"/>
          <w:lang w:eastAsia="ko-KR"/>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w:t>
      </w:r>
      <w:r w:rsidR="001A2F10" w:rsidRPr="000E1D57">
        <w:t xml:space="preserve"> binary AND operation of the HARQ-ACK information bits corresponding to all transport blocks in PDSCHs, </w:t>
      </w:r>
      <w:r w:rsidR="001A2F10">
        <w:t xml:space="preserve">that do </w:t>
      </w:r>
      <w:r w:rsidR="001A2F10" w:rsidRPr="000E1D57">
        <w:t xml:space="preserve">not overlap with </w:t>
      </w:r>
      <w:r w:rsidR="001A2F10">
        <w:t>an</w:t>
      </w:r>
      <w:r w:rsidR="001A2F10" w:rsidRPr="000E1D57">
        <w:t xml:space="preserve"> uplink symbol indicated</w:t>
      </w:r>
      <w:r w:rsidR="001A2F10" w:rsidRPr="000E1D57">
        <w:rPr>
          <w:lang w:val="en-US"/>
        </w:rPr>
        <w:t xml:space="preserve"> </w:t>
      </w:r>
      <w:r w:rsidR="001A2F10" w:rsidRPr="000E1D57">
        <w:t xml:space="preserve">by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C</w:t>
      </w:r>
      <w:r w:rsidR="001A2F10" w:rsidRPr="000E1D57">
        <w:rPr>
          <w:i/>
        </w:rPr>
        <w:t>ommon</w:t>
      </w:r>
      <w:r w:rsidR="001A2F10" w:rsidRPr="000E1D57">
        <w:t xml:space="preserve"> or </w:t>
      </w:r>
      <w:r w:rsidR="001A2F10" w:rsidRPr="000E1D57">
        <w:rPr>
          <w:i/>
          <w:lang w:val="en-US"/>
        </w:rPr>
        <w:t>tdd-</w:t>
      </w:r>
      <w:r w:rsidR="001A2F10" w:rsidRPr="000E1D57">
        <w:rPr>
          <w:i/>
        </w:rPr>
        <w:t>UL-DL-</w:t>
      </w:r>
      <w:r w:rsidR="001A2F10" w:rsidRPr="000E1D57">
        <w:rPr>
          <w:i/>
          <w:lang w:val="en-US"/>
        </w:rPr>
        <w:t>C</w:t>
      </w:r>
      <w:r w:rsidR="001A2F10" w:rsidRPr="000E1D57">
        <w:rPr>
          <w:i/>
        </w:rPr>
        <w:t>onfiguration</w:t>
      </w:r>
      <w:r w:rsidR="001A2F10" w:rsidRPr="000E1D57">
        <w:rPr>
          <w:i/>
          <w:lang w:val="en-US"/>
        </w:rPr>
        <w:t>D</w:t>
      </w:r>
      <w:r w:rsidR="001A2F10" w:rsidRPr="000E1D57">
        <w:rPr>
          <w:i/>
        </w:rPr>
        <w:t>edicated</w:t>
      </w:r>
      <w:r w:rsidR="001A2F10" w:rsidRPr="000E1D57">
        <w:t xml:space="preserve">, </w:t>
      </w:r>
      <w:r w:rsidR="001A2F10" w:rsidRPr="000E1D57">
        <w:rPr>
          <w:lang w:eastAsia="zh-CN"/>
        </w:rPr>
        <w:t>scheduled by the DCI format</w:t>
      </w:r>
      <w:r w:rsidR="001A2F10" w:rsidRPr="000E1D57">
        <w:t xml:space="preserve"> of serving cell </w:t>
      </w:r>
      <m:oMath>
        <m:r>
          <w:rPr>
            <w:rFonts w:ascii="Cambria Math" w:hAnsi="Cambria Math"/>
            <w:lang w:eastAsia="zh-CN"/>
          </w:rPr>
          <m:t>c</m:t>
        </m:r>
      </m:oMath>
      <w:r w:rsidR="001A2F10" w:rsidRPr="000E1D57">
        <w:rPr>
          <w:rFonts w:eastAsia="Malgun Gothic" w:hint="eastAsia"/>
          <w:lang w:eastAsia="ko-KR"/>
        </w:rPr>
        <w:t xml:space="preserve"> </w:t>
      </w:r>
    </w:p>
    <w:p w14:paraId="1D4BDA53" w14:textId="77777777" w:rsidR="001A2F10" w:rsidRPr="000E1D57" w:rsidRDefault="001A2F10" w:rsidP="00111B1D">
      <w:pPr>
        <w:pStyle w:val="B5"/>
        <w:ind w:left="1985" w:firstLine="0"/>
      </w:pPr>
      <w:r w:rsidRPr="000E1D57">
        <w:t>if the UE receives one transport block, the UE assumes ACK for the second transport block;</w:t>
      </w:r>
    </w:p>
    <w:p w14:paraId="02036D16" w14:textId="77777777" w:rsidR="001A2F10" w:rsidRPr="000E1D57" w:rsidRDefault="001A2F10" w:rsidP="00111B1D">
      <w:pPr>
        <w:pStyle w:val="B5"/>
        <w:ind w:left="1418" w:firstLine="0"/>
      </w:pPr>
      <w:r w:rsidRPr="000E1D57">
        <w:rPr>
          <w:rFonts w:eastAsia="Malgun Gothic"/>
          <w:lang w:eastAsia="ko-KR"/>
        </w:rPr>
        <w:t>else</w:t>
      </w:r>
    </w:p>
    <w:p w14:paraId="587C8AAE" w14:textId="77777777" w:rsidR="001A2F10" w:rsidRPr="000E1D57" w:rsidRDefault="00000000"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0E1D57">
        <w:t xml:space="preserve"> </w:t>
      </w:r>
      <w:r w:rsidR="001A2F10" w:rsidRPr="000E1D57">
        <w:rPr>
          <w:lang w:eastAsia="zh-CN"/>
        </w:rPr>
        <w:t>= NACK;</w:t>
      </w:r>
    </w:p>
    <w:p w14:paraId="3CE11D10" w14:textId="77777777" w:rsidR="001A2F10" w:rsidRPr="000E1D57" w:rsidRDefault="001A2F10" w:rsidP="00111B1D">
      <w:pPr>
        <w:pStyle w:val="B5"/>
        <w:ind w:left="1418" w:firstLine="0"/>
        <w:rPr>
          <w:lang w:eastAsia="zh-CN"/>
        </w:rPr>
      </w:pPr>
      <w:r w:rsidRPr="000E1D57">
        <w:rPr>
          <w:rFonts w:hint="eastAsia"/>
          <w:lang w:eastAsia="zh-CN"/>
        </w:rPr>
        <w:t>e</w:t>
      </w:r>
      <w:r w:rsidRPr="000E1D57">
        <w:rPr>
          <w:lang w:eastAsia="zh-CN"/>
        </w:rPr>
        <w:t>nd if</w:t>
      </w:r>
    </w:p>
    <w:p w14:paraId="2324D637" w14:textId="77777777" w:rsidR="001A2F10" w:rsidRPr="000E1D57" w:rsidRDefault="001A2F10" w:rsidP="00111B1D">
      <w:pPr>
        <w:pStyle w:val="B5"/>
        <w:ind w:left="1418" w:firstLine="0"/>
      </w:pPr>
      <m:oMath>
        <m:r>
          <w:rPr>
            <w:rFonts w:ascii="Cambria Math" w:hAnsi="Cambria Math"/>
            <w:lang w:eastAsia="zh-CN"/>
          </w:rPr>
          <m:t>j=j+1</m:t>
        </m:r>
      </m:oMath>
      <w:r w:rsidRPr="000E1D57">
        <w:t>;</w:t>
      </w:r>
    </w:p>
    <w:p w14:paraId="573AC8EE" w14:textId="77777777" w:rsidR="001A2F10" w:rsidRPr="00B37B7E" w:rsidRDefault="001A2F10" w:rsidP="00EE4224">
      <w:pPr>
        <w:pStyle w:val="B4"/>
        <w:rPr>
          <w:lang w:eastAsia="zh-CN"/>
        </w:rPr>
      </w:pPr>
      <w:r w:rsidRPr="00B37B7E">
        <w:rPr>
          <w:lang w:eastAsia="zh-CN"/>
        </w:rPr>
        <w:t>else</w:t>
      </w:r>
    </w:p>
    <w:p w14:paraId="053B4135" w14:textId="77777777" w:rsidR="001A2F10" w:rsidRPr="00B37B7E" w:rsidRDefault="001A2F10" w:rsidP="00111B1D">
      <w:pPr>
        <w:pStyle w:val="B5"/>
        <w:ind w:left="1418" w:firstLine="0"/>
        <w:rPr>
          <w:lang w:eastAsia="zh-CN"/>
        </w:rPr>
      </w:pPr>
      <w:r w:rsidRPr="00B37B7E">
        <w:rPr>
          <w:lang w:eastAsia="ko-KR"/>
        </w:rPr>
        <w:t xml:space="preserve">if the PDSCH is </w:t>
      </w:r>
      <w:r>
        <w:rPr>
          <w:lang w:eastAsia="ko-KR"/>
        </w:rPr>
        <w:t xml:space="preserve">associated with </w:t>
      </w:r>
      <w:r w:rsidRPr="00B37B7E">
        <w:rPr>
          <w:lang w:eastAsia="ko-KR"/>
        </w:rPr>
        <w:t>the last SLIV in the TDRA row</w:t>
      </w:r>
      <w:r w:rsidRPr="00B37B7E">
        <w:t>;</w:t>
      </w:r>
    </w:p>
    <w:bookmarkStart w:id="452" w:name="_Hlk88925303"/>
    <w:p w14:paraId="4D415390" w14:textId="77777777" w:rsidR="001A2F10" w:rsidRPr="00B37B7E" w:rsidRDefault="00000000" w:rsidP="00111B1D">
      <w:pPr>
        <w:pStyle w:val="B5"/>
        <w:ind w:left="1701"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w:t>
      </w:r>
      <w:r w:rsidR="001A2F10" w:rsidRPr="00B37B7E">
        <w:t xml:space="preserve">binary AND operation of the HARQ-ACK information bits corresponding to all transport blocks in PDSCHs, </w:t>
      </w:r>
      <w:r w:rsidR="001A2F10">
        <w:t xml:space="preserve">that do </w:t>
      </w:r>
      <w:r w:rsidR="001A2F10" w:rsidRPr="00B37B7E">
        <w:t xml:space="preserve">not overlap with </w:t>
      </w:r>
      <w:r w:rsidR="001A2F10">
        <w:t>an</w:t>
      </w:r>
      <w:r w:rsidR="001A2F10" w:rsidRPr="00B37B7E">
        <w:t xml:space="preserve"> uplink symbol indicated</w:t>
      </w:r>
      <w:r w:rsidR="001A2F10" w:rsidRPr="00B37B7E">
        <w:rPr>
          <w:lang w:val="en-US"/>
        </w:rPr>
        <w:t xml:space="preserve"> </w:t>
      </w:r>
      <w:r w:rsidR="001A2F10" w:rsidRPr="00B37B7E">
        <w:t xml:space="preserve">by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C</w:t>
      </w:r>
      <w:r w:rsidR="001A2F10" w:rsidRPr="00B37B7E">
        <w:rPr>
          <w:i/>
        </w:rPr>
        <w:t>ommon</w:t>
      </w:r>
      <w:r w:rsidR="001A2F10" w:rsidRPr="00B37B7E">
        <w:t xml:space="preserve"> or </w:t>
      </w:r>
      <w:r w:rsidR="001A2F10" w:rsidRPr="00B37B7E">
        <w:rPr>
          <w:i/>
          <w:lang w:val="en-US"/>
        </w:rPr>
        <w:t>tdd-</w:t>
      </w:r>
      <w:r w:rsidR="001A2F10" w:rsidRPr="00B37B7E">
        <w:rPr>
          <w:i/>
        </w:rPr>
        <w:t>UL-DL-</w:t>
      </w:r>
      <w:r w:rsidR="001A2F10" w:rsidRPr="00B37B7E">
        <w:rPr>
          <w:i/>
          <w:lang w:val="en-US"/>
        </w:rPr>
        <w:t>C</w:t>
      </w:r>
      <w:r w:rsidR="001A2F10" w:rsidRPr="00B37B7E">
        <w:rPr>
          <w:i/>
        </w:rPr>
        <w:t>onfiguration</w:t>
      </w:r>
      <w:r w:rsidR="001A2F10" w:rsidRPr="00B37B7E">
        <w:rPr>
          <w:i/>
          <w:lang w:val="en-US"/>
        </w:rPr>
        <w:t>D</w:t>
      </w:r>
      <w:r w:rsidR="001A2F10" w:rsidRPr="00B37B7E">
        <w:rPr>
          <w:i/>
        </w:rPr>
        <w:t>edicated</w:t>
      </w:r>
      <w:r w:rsidR="001A2F10" w:rsidRPr="00B37B7E">
        <w:t xml:space="preserve">, </w:t>
      </w:r>
      <w:r w:rsidR="001A2F10" w:rsidRPr="00B37B7E">
        <w:rPr>
          <w:lang w:eastAsia="zh-CN"/>
        </w:rPr>
        <w:t>scheduled by the DCI format</w:t>
      </w:r>
      <w:r w:rsidR="001A2F10" w:rsidRPr="00B37B7E">
        <w:t xml:space="preserve"> of serving cell </w:t>
      </w:r>
      <m:oMath>
        <m:r>
          <w:rPr>
            <w:rFonts w:ascii="Cambria Math" w:hAnsi="Cambria Math"/>
            <w:lang w:eastAsia="zh-CN"/>
          </w:rPr>
          <m:t>c</m:t>
        </m:r>
      </m:oMath>
    </w:p>
    <w:bookmarkEnd w:id="452"/>
    <w:p w14:paraId="5E2F95D3" w14:textId="77777777" w:rsidR="001A2F10" w:rsidRPr="00B37B7E" w:rsidRDefault="001A2F10" w:rsidP="00111B1D">
      <w:pPr>
        <w:pStyle w:val="B5"/>
        <w:ind w:left="1418" w:firstLine="0"/>
      </w:pPr>
      <w:r w:rsidRPr="00B37B7E">
        <w:rPr>
          <w:lang w:eastAsia="ko-KR"/>
        </w:rPr>
        <w:t>else</w:t>
      </w:r>
    </w:p>
    <w:p w14:paraId="6293A9AD" w14:textId="77777777" w:rsidR="001A2F10" w:rsidRPr="00B37B7E" w:rsidRDefault="00000000" w:rsidP="00111B1D">
      <w:pPr>
        <w:pStyle w:val="B5"/>
        <w:ind w:left="1701" w:firstLine="0"/>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1A2F10" w:rsidRPr="00B37B7E">
        <w:t xml:space="preserve"> </w:t>
      </w:r>
      <w:r w:rsidR="001A2F10" w:rsidRPr="00B37B7E">
        <w:rPr>
          <w:lang w:eastAsia="zh-CN"/>
        </w:rPr>
        <w:t>= NACK;</w:t>
      </w:r>
    </w:p>
    <w:p w14:paraId="55E12C83" w14:textId="77777777" w:rsidR="001A2F10" w:rsidRPr="00B37B7E" w:rsidRDefault="001A2F10" w:rsidP="00111B1D">
      <w:pPr>
        <w:pStyle w:val="B5"/>
        <w:ind w:left="1418" w:firstLine="0"/>
        <w:rPr>
          <w:lang w:eastAsia="zh-CN"/>
        </w:rPr>
      </w:pPr>
      <w:r w:rsidRPr="00B37B7E">
        <w:rPr>
          <w:rFonts w:hint="eastAsia"/>
          <w:lang w:eastAsia="zh-CN"/>
        </w:rPr>
        <w:t>e</w:t>
      </w:r>
      <w:r w:rsidRPr="00B37B7E">
        <w:rPr>
          <w:lang w:eastAsia="zh-CN"/>
        </w:rPr>
        <w:t>nd if</w:t>
      </w:r>
    </w:p>
    <w:p w14:paraId="3A756F30" w14:textId="77777777" w:rsidR="001A2F10" w:rsidRDefault="001A2F10" w:rsidP="00111B1D">
      <w:pPr>
        <w:pStyle w:val="B5"/>
        <w:ind w:left="1418" w:firstLine="0"/>
        <w:rPr>
          <w:lang w:eastAsia="zh-CN"/>
        </w:rPr>
      </w:pPr>
      <m:oMath>
        <m:r>
          <w:rPr>
            <w:rFonts w:ascii="Cambria Math" w:hAnsi="Cambria Math"/>
            <w:lang w:eastAsia="zh-CN"/>
          </w:rPr>
          <m:t>j=j+1</m:t>
        </m:r>
      </m:oMath>
      <w:r w:rsidRPr="00B37B7E">
        <w:t>;</w:t>
      </w:r>
      <w:r>
        <w:rPr>
          <w:lang w:eastAsia="zh-CN"/>
        </w:rPr>
        <w:tab/>
      </w:r>
    </w:p>
    <w:p w14:paraId="463756DC" w14:textId="2EC97249" w:rsidR="001A2F10" w:rsidRDefault="001A2F10" w:rsidP="00111B1D">
      <w:pPr>
        <w:pStyle w:val="B4"/>
      </w:pPr>
      <w:r>
        <w:rPr>
          <w:lang w:eastAsia="zh-CN"/>
        </w:rPr>
        <w:t>end if</w:t>
      </w:r>
    </w:p>
    <w:p w14:paraId="540C0844" w14:textId="77777777" w:rsidR="001A2F10" w:rsidRPr="00B27E56" w:rsidRDefault="001A2F10" w:rsidP="00EE4224">
      <w:pPr>
        <w:pStyle w:val="B3"/>
        <w:rPr>
          <w:lang w:eastAsia="zh-CN"/>
        </w:rPr>
      </w:pPr>
      <w:r w:rsidRPr="000E1D57">
        <w:rPr>
          <w:lang w:eastAsia="zh-CN"/>
        </w:rPr>
        <w:t>else</w:t>
      </w:r>
    </w:p>
    <w:p w14:paraId="0AFB7CF4" w14:textId="72B2C517" w:rsidR="00CA1203" w:rsidRPr="00B916EC" w:rsidRDefault="00CA1203" w:rsidP="00686822">
      <w:pPr>
        <w:pStyle w:val="B4"/>
        <w:ind w:left="1134" w:firstLine="0"/>
        <w:rPr>
          <w:lang w:eastAsia="zh-CN"/>
        </w:rPr>
      </w:pPr>
      <w:r w:rsidRPr="00B916EC">
        <w:rPr>
          <w:rFonts w:hint="eastAsia"/>
          <w:lang w:eastAsia="zh-CN"/>
        </w:rPr>
        <w:t xml:space="preserve">if </w:t>
      </w:r>
      <w:r w:rsidR="00610503" w:rsidRPr="00435CFD">
        <w:rPr>
          <w:i/>
        </w:rPr>
        <w:t>harq-ACK-SpatialBundlingPUCCH</w:t>
      </w:r>
      <w:r w:rsidR="00610503" w:rsidRPr="00B916EC">
        <w:rPr>
          <w:rFonts w:hint="eastAsia"/>
          <w:lang w:val="en-US" w:eastAsia="zh-CN"/>
        </w:rPr>
        <w:t xml:space="preserve"> is not </w:t>
      </w:r>
      <w:r w:rsidR="00610503">
        <w:rPr>
          <w:lang w:val="en-US" w:eastAsia="zh-CN"/>
        </w:rPr>
        <w:t>provided</w:t>
      </w:r>
      <w:r w:rsidR="00610503" w:rsidRPr="00B916EC">
        <w:rPr>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lang w:eastAsia="zh-CN"/>
        </w:rPr>
        <w:t xml:space="preserve">, </w:t>
      </w:r>
      <w:r w:rsidR="00610503" w:rsidRPr="00B916EC">
        <w:rPr>
          <w:rFonts w:hint="eastAsia"/>
          <w:lang w:eastAsia="zh-CN"/>
        </w:rPr>
        <w:t>and the UE is configured</w:t>
      </w:r>
      <w:r w:rsidR="00610503" w:rsidRPr="00B916EC">
        <w:rPr>
          <w:lang w:eastAsia="zh-CN"/>
        </w:rPr>
        <w:t xml:space="preserve"> 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00A34D72" w:rsidRPr="00B916EC">
        <w:rPr>
          <w:lang w:eastAsia="zh-CN"/>
        </w:rPr>
        <w:t xml:space="preserve"> </w:t>
      </w:r>
      <w:r w:rsidR="00C95F11">
        <w:rPr>
          <w:lang w:eastAsia="zh-CN"/>
        </w:rPr>
        <w:t>for the active DL BWP of</w:t>
      </w:r>
      <w:r w:rsidR="00A34D72" w:rsidRPr="00B916EC">
        <w:rPr>
          <w:rFonts w:hint="eastAsia"/>
          <w:lang w:eastAsia="zh-CN"/>
        </w:rPr>
        <w:t xml:space="preserve"> serving cell </w:t>
      </w:r>
      <m:oMath>
        <m:r>
          <w:rPr>
            <w:rFonts w:ascii="Cambria Math" w:hAnsi="Cambria Math"/>
          </w:rPr>
          <m:t>c</m:t>
        </m:r>
      </m:oMath>
      <w:r w:rsidRPr="00B916EC">
        <w:rPr>
          <w:rFonts w:hint="eastAsia"/>
          <w:lang w:eastAsia="zh-CN"/>
        </w:rPr>
        <w:t>,</w:t>
      </w:r>
    </w:p>
    <w:p w14:paraId="5251ADA9" w14:textId="353AB499" w:rsidR="00686822" w:rsidRPr="00B27E56" w:rsidRDefault="00000000"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rPr>
          <w:rFonts w:hint="eastAsia"/>
          <w:lang w:eastAsia="zh-CN"/>
        </w:rPr>
        <w:t xml:space="preserve">= </w:t>
      </w:r>
      <w:r w:rsidR="00686822" w:rsidRPr="00B27E56">
        <w:t>HARQ-ACK information bit corresponding to a first transport block of this cell;</w:t>
      </w:r>
    </w:p>
    <w:p w14:paraId="228017EB" w14:textId="282F2A86" w:rsidR="00686822" w:rsidRPr="00B27E56" w:rsidRDefault="00686822" w:rsidP="00951F8C">
      <w:pPr>
        <w:pStyle w:val="B5"/>
        <w:rPr>
          <w:lang w:eastAsia="zh-CN"/>
        </w:rPr>
      </w:pPr>
      <m:oMath>
        <m:r>
          <w:rPr>
            <w:rFonts w:ascii="Cambria Math" w:hAnsi="Cambria Math"/>
          </w:rPr>
          <m:t>j=j+1</m:t>
        </m:r>
      </m:oMath>
      <w:r w:rsidRPr="00B27E56">
        <w:t>;</w:t>
      </w:r>
    </w:p>
    <w:p w14:paraId="27225EF3" w14:textId="3F87551D" w:rsidR="00686822" w:rsidRPr="00B27E56" w:rsidRDefault="00000000" w:rsidP="00951F8C">
      <w:pPr>
        <w:pStyle w:val="B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w:t>
      </w:r>
      <w:r w:rsidR="00686822" w:rsidRPr="00B27E56">
        <w:t xml:space="preserve"> HARQ-ACK information bit corresponding to a </w:t>
      </w:r>
      <w:r w:rsidR="00686822" w:rsidRPr="00B27E56">
        <w:rPr>
          <w:rFonts w:hint="eastAsia"/>
          <w:lang w:eastAsia="zh-CN"/>
        </w:rPr>
        <w:t>second</w:t>
      </w:r>
      <w:r w:rsidR="00686822" w:rsidRPr="00B27E56">
        <w:t xml:space="preserve"> transport block of this cell;</w:t>
      </w:r>
    </w:p>
    <w:p w14:paraId="6CA15C2D" w14:textId="43EB720F" w:rsidR="00686822" w:rsidRPr="00B27E56" w:rsidRDefault="00686822" w:rsidP="00951F8C">
      <w:pPr>
        <w:pStyle w:val="B5"/>
        <w:rPr>
          <w:lang w:eastAsia="zh-CN"/>
        </w:rPr>
      </w:pPr>
      <m:oMath>
        <m:r>
          <w:rPr>
            <w:rFonts w:ascii="Cambria Math" w:hAnsi="Cambria Math"/>
          </w:rPr>
          <m:t>j=j+1</m:t>
        </m:r>
      </m:oMath>
      <w:r w:rsidRPr="00B27E56">
        <w:t>;</w:t>
      </w:r>
    </w:p>
    <w:p w14:paraId="341E3257" w14:textId="0EDF409F" w:rsidR="00DE60EA" w:rsidRPr="00B916EC" w:rsidRDefault="00DE60EA" w:rsidP="00686822">
      <w:pPr>
        <w:pStyle w:val="B4"/>
        <w:ind w:left="1134" w:firstLine="0"/>
        <w:rPr>
          <w:lang w:eastAsia="zh-CN"/>
        </w:rPr>
      </w:pPr>
      <w:r w:rsidRPr="00B916EC">
        <w:rPr>
          <w:rFonts w:hint="eastAsia"/>
          <w:lang w:eastAsia="zh-CN"/>
        </w:rPr>
        <w:t xml:space="preserve">elseif </w:t>
      </w:r>
      <w:r w:rsidR="00610503" w:rsidRPr="00435CFD">
        <w:rPr>
          <w:i/>
        </w:rPr>
        <w:t>harq-ACK-SpatialBundlingPUCCH</w:t>
      </w:r>
      <w:r w:rsidR="00610503" w:rsidRPr="00B916EC">
        <w:rPr>
          <w:rFonts w:hint="eastAsia"/>
          <w:lang w:val="en-US" w:eastAsia="zh-CN"/>
        </w:rPr>
        <w:t xml:space="preserve"> </w:t>
      </w:r>
      <w:r w:rsidR="00610503">
        <w:rPr>
          <w:rFonts w:hint="eastAsia"/>
          <w:lang w:val="en-US" w:eastAsia="zh-CN"/>
        </w:rPr>
        <w:t>is</w:t>
      </w:r>
      <w:r w:rsidR="00610503" w:rsidRPr="00B916EC">
        <w:rPr>
          <w:rFonts w:hint="eastAsia"/>
          <w:lang w:val="en-US" w:eastAsia="zh-CN"/>
        </w:rPr>
        <w:t xml:space="preserve"> </w:t>
      </w:r>
      <w:r w:rsidR="00610503">
        <w:rPr>
          <w:lang w:val="en-US" w:eastAsia="zh-CN"/>
        </w:rPr>
        <w:t>provided</w:t>
      </w:r>
      <w:r w:rsidR="00610503" w:rsidRPr="00B916EC">
        <w:rPr>
          <w:lang w:eastAsia="zh-CN"/>
        </w:rPr>
        <w:t xml:space="preserve">, </w:t>
      </w:r>
      <w:r w:rsidR="00610503" w:rsidRPr="00B916EC">
        <w:rPr>
          <w:rFonts w:hint="eastAsia"/>
          <w:lang w:eastAsia="zh-CN"/>
        </w:rPr>
        <w:t xml:space="preserve">and the UE is configured </w:t>
      </w:r>
      <w:r w:rsidR="00610503" w:rsidRPr="00B916EC">
        <w:rPr>
          <w:lang w:eastAsia="zh-CN"/>
        </w:rPr>
        <w:t xml:space="preserve">by </w:t>
      </w:r>
      <w:r w:rsidR="00610503" w:rsidRPr="00435CFD">
        <w:rPr>
          <w:i/>
        </w:rPr>
        <w:t>maxNrofCodeWordsScheduledByDCI</w:t>
      </w:r>
      <w:r w:rsidR="006D5AFD" w:rsidRPr="00B916EC">
        <w:rPr>
          <w:lang w:eastAsia="zh-CN"/>
        </w:rPr>
        <w:t xml:space="preserve"> </w:t>
      </w:r>
      <w:r w:rsidRPr="00B916EC">
        <w:rPr>
          <w:rFonts w:hint="eastAsia"/>
          <w:lang w:eastAsia="zh-CN"/>
        </w:rPr>
        <w:t xml:space="preserve">with </w:t>
      </w:r>
      <w:r w:rsidR="006D5AFD" w:rsidRPr="00B916EC">
        <w:rPr>
          <w:lang w:eastAsia="zh-CN"/>
        </w:rPr>
        <w:t>reception of</w:t>
      </w:r>
      <w:r w:rsidRPr="00B916EC">
        <w:rPr>
          <w:rFonts w:hint="eastAsia"/>
          <w:lang w:eastAsia="zh-CN"/>
        </w:rPr>
        <w:t xml:space="preserve"> two transport blocks</w:t>
      </w:r>
      <w:r w:rsidRPr="00B916EC">
        <w:rPr>
          <w:lang w:eastAsia="zh-CN"/>
        </w:rPr>
        <w:t xml:space="preserve"> </w:t>
      </w:r>
      <w:r w:rsidR="00C95F11">
        <w:rPr>
          <w:lang w:eastAsia="zh-CN"/>
        </w:rPr>
        <w:t>for the active DL BWP of</w:t>
      </w:r>
      <w:r w:rsidRPr="00B916EC">
        <w:rPr>
          <w:rFonts w:hint="eastAsia"/>
          <w:lang w:eastAsia="zh-CN"/>
        </w:rPr>
        <w:t xml:space="preserve"> serving cell</w:t>
      </w:r>
      <w:r w:rsidRPr="00B916EC">
        <w:rPr>
          <w:lang w:eastAsia="zh-CN"/>
        </w:rPr>
        <w:t xml:space="preserve"> </w:t>
      </w:r>
      <m:oMath>
        <m:r>
          <w:rPr>
            <w:rFonts w:ascii="Cambria Math" w:hAnsi="Cambria Math"/>
          </w:rPr>
          <m:t>c</m:t>
        </m:r>
      </m:oMath>
      <w:r w:rsidRPr="00B916EC">
        <w:rPr>
          <w:rFonts w:hint="eastAsia"/>
          <w:lang w:eastAsia="zh-CN"/>
        </w:rPr>
        <w:t>,</w:t>
      </w:r>
    </w:p>
    <w:p w14:paraId="237CBA95" w14:textId="3B7630BE" w:rsidR="00686822" w:rsidRDefault="00000000" w:rsidP="00686822">
      <w:pPr>
        <w:pStyle w:val="B5"/>
        <w:ind w:left="1418"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686822" w:rsidRPr="00B27E56">
        <w:t xml:space="preserve"> </w:t>
      </w:r>
      <w:r w:rsidR="00686822" w:rsidRPr="00B27E56">
        <w:rPr>
          <w:rFonts w:hint="eastAsia"/>
          <w:lang w:eastAsia="zh-CN"/>
        </w:rPr>
        <w:t xml:space="preserve">= </w:t>
      </w:r>
      <w:r w:rsidR="00686822" w:rsidRPr="00B27E56">
        <w:t xml:space="preserve">binary AND operation of the HARQ-ACK information bits corresponding to first and second transport blocks of this cell </w:t>
      </w:r>
    </w:p>
    <w:p w14:paraId="030EA932" w14:textId="1E987AB7" w:rsidR="00686822" w:rsidRPr="00B27E56" w:rsidRDefault="00686822" w:rsidP="00951F8C">
      <w:pPr>
        <w:pStyle w:val="B5"/>
        <w:ind w:left="1701" w:firstLine="0"/>
        <w:rPr>
          <w:lang w:eastAsia="zh-CN"/>
        </w:rPr>
      </w:pPr>
      <w:r w:rsidRPr="00B27E56">
        <w:t>if the UE receives one transport block, the UE assumes ACK for the second transport block;</w:t>
      </w:r>
    </w:p>
    <w:p w14:paraId="647D9477" w14:textId="1679CA83" w:rsidR="00686822" w:rsidRPr="00B27E56" w:rsidRDefault="00686822" w:rsidP="00951F8C">
      <w:pPr>
        <w:pStyle w:val="B5"/>
        <w:ind w:left="1418" w:firstLine="0"/>
        <w:rPr>
          <w:lang w:eastAsia="zh-CN"/>
        </w:rPr>
      </w:pPr>
      <m:oMath>
        <m:r>
          <w:rPr>
            <w:rFonts w:ascii="Cambria Math" w:hAnsi="Cambria Math"/>
          </w:rPr>
          <m:t>j=j+1</m:t>
        </m:r>
      </m:oMath>
      <w:r w:rsidRPr="00B27E56">
        <w:t>;</w:t>
      </w:r>
    </w:p>
    <w:p w14:paraId="389C9A4F" w14:textId="1C5C1412" w:rsidR="00CA1203" w:rsidRPr="00B916EC" w:rsidRDefault="00E033B5" w:rsidP="00686822">
      <w:pPr>
        <w:pStyle w:val="B4"/>
        <w:ind w:left="1134" w:firstLine="0"/>
        <w:rPr>
          <w:lang w:eastAsia="zh-CN"/>
        </w:rPr>
      </w:pPr>
      <w:r w:rsidRPr="00B916EC">
        <w:rPr>
          <w:rFonts w:hint="eastAsia"/>
          <w:lang w:eastAsia="zh-CN"/>
        </w:rPr>
        <w:lastRenderedPageBreak/>
        <w:t>elseif</w:t>
      </w:r>
      <w:r w:rsidRPr="00B916EC">
        <w:rPr>
          <w:lang w:eastAsia="zh-CN"/>
        </w:rPr>
        <w:t xml:space="preserve"> </w:t>
      </w:r>
      <w:r w:rsidR="00610503" w:rsidRPr="00221BBC">
        <w:rPr>
          <w:i/>
        </w:rPr>
        <w:t>PDSCH-CodeBlockGroupTransmission</w:t>
      </w:r>
      <w:r w:rsidR="00610503" w:rsidRPr="00F35584">
        <w:t xml:space="preserve"> </w:t>
      </w:r>
      <w:r w:rsidR="00610503">
        <w:t>is provided</w:t>
      </w:r>
      <w:r w:rsidRPr="00B916EC">
        <w:rPr>
          <w:lang w:eastAsia="zh-CN"/>
        </w:rPr>
        <w:t xml:space="preserve">, </w:t>
      </w:r>
      <w:r w:rsidR="00102B8B" w:rsidRPr="00B916EC">
        <w:rPr>
          <w:lang w:eastAsia="zh-CN"/>
        </w:rPr>
        <w:t xml:space="preserve">and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00686822" w:rsidRPr="00B27E56">
        <w:t xml:space="preserve"> CBGs are indicated by </w:t>
      </w:r>
      <w:r w:rsidR="00686822" w:rsidRPr="00B27E56">
        <w:rPr>
          <w:i/>
          <w:lang w:val="en-US" w:eastAsia="ja-JP"/>
        </w:rPr>
        <w:t>maxCodeBlockGroupsPerTransportBlock</w:t>
      </w:r>
      <w:r w:rsidR="00686822" w:rsidRPr="00B27E56">
        <w:t xml:space="preserve"> for serving cell </w:t>
      </w:r>
      <m:oMath>
        <m:r>
          <w:rPr>
            <w:rFonts w:ascii="Cambria Math" w:hAnsi="Cambria Math"/>
          </w:rPr>
          <m:t>c</m:t>
        </m:r>
      </m:oMath>
      <w:r w:rsidR="00CA1203" w:rsidRPr="00B916EC">
        <w:rPr>
          <w:rFonts w:cs="Arial" w:hint="eastAsia"/>
          <w:lang w:eastAsia="zh-CN"/>
        </w:rPr>
        <w:t>,</w:t>
      </w:r>
    </w:p>
    <w:p w14:paraId="1D33D81F" w14:textId="4509E911" w:rsidR="00B42425" w:rsidRPr="00B27E56" w:rsidRDefault="00B42425" w:rsidP="00951F8C">
      <w:pPr>
        <w:pStyle w:val="B5"/>
      </w:pPr>
      <w:r w:rsidRPr="00B27E56">
        <w:rPr>
          <w:rFonts w:hint="eastAsia"/>
          <w:lang w:eastAsia="zh-CN"/>
        </w:rPr>
        <w:t xml:space="preserve">Set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=0</m:t>
        </m:r>
      </m:oMath>
      <w:r w:rsidRPr="00B27E56">
        <w:t>- CBG index</w:t>
      </w:r>
    </w:p>
    <w:p w14:paraId="68F6EC4F" w14:textId="283F07B8" w:rsidR="00B42425" w:rsidRPr="00B27E56" w:rsidRDefault="00B42425" w:rsidP="00951F8C">
      <w:pPr>
        <w:pStyle w:val="B5"/>
      </w:pPr>
      <w:r w:rsidRPr="00B27E56">
        <w:t xml:space="preserve">while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r>
          <w:rPr>
            <w:rFonts w:ascii="Cambria Math" w:hAnsi="Cambria Math"/>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p>
    <w:p w14:paraId="0B963ADF" w14:textId="147154FE" w:rsidR="00B42425" w:rsidRPr="00B27E56" w:rsidRDefault="00000000" w:rsidP="00951F8C">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first transport block;</w:t>
      </w:r>
    </w:p>
    <w:p w14:paraId="1D5D3EA7" w14:textId="5AD657EF" w:rsidR="00B42425" w:rsidRPr="00B27E56" w:rsidRDefault="00B42425" w:rsidP="00951F8C">
      <w:pPr>
        <w:pStyle w:val="B5"/>
        <w:ind w:left="1701" w:hanging="1"/>
        <w:rPr>
          <w:rFonts w:cs="Arial"/>
          <w:lang w:eastAsia="zh-CN"/>
        </w:rPr>
      </w:pPr>
      <w:r w:rsidRPr="00B27E56">
        <w:t xml:space="preserve">if </w:t>
      </w:r>
      <w:r w:rsidRPr="00B27E56">
        <w:rPr>
          <w:rFonts w:hint="eastAsia"/>
          <w:lang w:eastAsia="zh-CN"/>
        </w:rPr>
        <w:t>the</w:t>
      </w:r>
      <w:r w:rsidRPr="00B27E56">
        <w:rPr>
          <w:rFonts w:cs="Arial" w:hint="eastAsia"/>
          <w:lang w:eastAsia="zh-CN"/>
        </w:rPr>
        <w:t xml:space="preserve"> UE is configured</w:t>
      </w:r>
      <w:r w:rsidRPr="00B27E56">
        <w:rPr>
          <w:rFonts w:cs="Arial"/>
          <w:lang w:eastAsia="zh-CN"/>
        </w:rPr>
        <w:t xml:space="preserve"> by </w:t>
      </w:r>
      <w:r w:rsidRPr="00B27E56">
        <w:rPr>
          <w:i/>
        </w:rPr>
        <w:t>maxNrofCodeWordsScheduledByDCI</w:t>
      </w:r>
      <w:r w:rsidRPr="00B27E56">
        <w:rPr>
          <w:rFonts w:cs="Arial"/>
          <w:lang w:eastAsia="zh-CN"/>
        </w:rPr>
        <w:t xml:space="preserve"> </w:t>
      </w:r>
      <w:r w:rsidRPr="00B27E56">
        <w:rPr>
          <w:rFonts w:cs="Arial" w:hint="eastAsia"/>
          <w:lang w:eastAsia="zh-CN"/>
        </w:rPr>
        <w:t xml:space="preserve">with </w:t>
      </w:r>
      <w:r w:rsidRPr="00B27E56">
        <w:rPr>
          <w:rFonts w:cs="Arial"/>
          <w:lang w:eastAsia="zh-CN"/>
        </w:rPr>
        <w:t>reception of</w:t>
      </w:r>
      <w:r w:rsidRPr="00B27E56">
        <w:rPr>
          <w:rFonts w:cs="Arial" w:hint="eastAsia"/>
          <w:lang w:eastAsia="zh-CN"/>
        </w:rPr>
        <w:t xml:space="preserve"> two transport blocks</w:t>
      </w:r>
      <w:r w:rsidRPr="00B27E56">
        <w:rPr>
          <w:rFonts w:cs="Arial"/>
          <w:lang w:eastAsia="zh-CN"/>
        </w:rPr>
        <w:t xml:space="preserve"> for the active DL BWP of</w:t>
      </w:r>
      <w:r w:rsidRPr="00B27E56">
        <w:rPr>
          <w:rFonts w:hint="eastAsia"/>
          <w:lang w:eastAsia="zh-CN"/>
        </w:rPr>
        <w:t xml:space="preserve"> serving cell </w:t>
      </w:r>
      <m:oMath>
        <m:r>
          <w:rPr>
            <w:rFonts w:ascii="Cambria Math" w:hAnsi="Cambria Math"/>
          </w:rPr>
          <m:t>c</m:t>
        </m:r>
      </m:oMath>
    </w:p>
    <w:p w14:paraId="1D3944A4" w14:textId="489A7BA3" w:rsidR="00B42425" w:rsidRPr="00B27E56" w:rsidRDefault="00000000" w:rsidP="00951F8C">
      <w:pPr>
        <w:pStyle w:val="B5"/>
        <w:ind w:left="1985"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CBG</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sub>
          <m:sup>
            <m:r>
              <w:rPr>
                <w:rFonts w:ascii="Cambria Math" w:hAnsi="Cambria Math"/>
              </w:rPr>
              <m:t>ACK</m:t>
            </m:r>
          </m:sup>
        </m:sSubSup>
      </m:oMath>
      <w:r w:rsidR="00B42425" w:rsidRPr="00B27E56">
        <w:t xml:space="preserve"> </w:t>
      </w:r>
      <w:r w:rsidR="00B42425" w:rsidRPr="00B27E56">
        <w:rPr>
          <w:rFonts w:hint="eastAsia"/>
          <w:lang w:eastAsia="zh-CN"/>
        </w:rPr>
        <w:t xml:space="preserve">= </w:t>
      </w:r>
      <w:r w:rsidR="00B42425" w:rsidRPr="00B27E56">
        <w:t xml:space="preserve">HARQ-ACK information bit corresponding to CBG </w:t>
      </w:r>
      <m:oMath>
        <m:sSub>
          <m:sSubPr>
            <m:ctrlPr>
              <w:rPr>
                <w:rFonts w:ascii="Cambria Math" w:hAnsi="Cambria Math"/>
                <w:i/>
              </w:rPr>
            </m:ctrlPr>
          </m:sSubPr>
          <m:e>
            <m:r>
              <w:rPr>
                <w:rFonts w:ascii="Cambria Math" w:hAnsi="Cambria Math"/>
              </w:rPr>
              <m:t>n</m:t>
            </m:r>
          </m:e>
          <m:sub>
            <m:r>
              <m:rPr>
                <m:sty m:val="p"/>
              </m:rPr>
              <w:rPr>
                <w:rFonts w:ascii="Cambria Math" w:hAnsi="Cambria Math"/>
              </w:rPr>
              <m:t>CBG</m:t>
            </m:r>
          </m:sub>
        </m:sSub>
      </m:oMath>
      <w:r w:rsidR="00B42425" w:rsidRPr="00B27E56">
        <w:t xml:space="preserve"> of the second transport block;</w:t>
      </w:r>
    </w:p>
    <w:p w14:paraId="25028ABF" w14:textId="77777777" w:rsidR="00C95F11" w:rsidRPr="00B916EC" w:rsidRDefault="00C95F11" w:rsidP="00B42425">
      <w:pPr>
        <w:pStyle w:val="B5"/>
        <w:ind w:left="1701" w:hanging="1"/>
      </w:pPr>
      <w:r>
        <w:t>end if</w:t>
      </w:r>
    </w:p>
    <w:p w14:paraId="32688836" w14:textId="37DE7FE9" w:rsidR="00B42425" w:rsidRPr="00B27E56" w:rsidRDefault="00000000" w:rsidP="00951F8C">
      <w:pPr>
        <w:pStyle w:val="B5"/>
        <w:ind w:left="1701" w:hanging="1"/>
      </w:pPr>
      <m:oMath>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CBG</m:t>
            </m:r>
          </m:sub>
        </m:sSub>
        <m:r>
          <m:rPr>
            <m:sty m:val="p"/>
          </m:rPr>
          <w:rPr>
            <w:rFonts w:ascii="Cambria Math" w:hAnsi="Cambria Math"/>
          </w:rPr>
          <m:t>+1</m:t>
        </m:r>
      </m:oMath>
      <w:r w:rsidR="00B42425" w:rsidRPr="00B27E56">
        <w:rPr>
          <w:rFonts w:eastAsia="Malgun Gothic"/>
        </w:rPr>
        <w:t>;</w:t>
      </w:r>
    </w:p>
    <w:p w14:paraId="043C65EC" w14:textId="77777777" w:rsidR="00693321" w:rsidRDefault="00035CB8" w:rsidP="00B42425">
      <w:pPr>
        <w:pStyle w:val="B5"/>
        <w:ind w:left="1418" w:hanging="1"/>
        <w:rPr>
          <w:lang w:val="en-US" w:eastAsia="zh-CN"/>
        </w:rPr>
      </w:pPr>
      <w:r w:rsidRPr="00B916EC">
        <w:rPr>
          <w:rFonts w:hint="eastAsia"/>
          <w:lang w:val="en-US" w:eastAsia="zh-CN"/>
        </w:rPr>
        <w:t>end while</w:t>
      </w:r>
    </w:p>
    <w:p w14:paraId="52474D3A" w14:textId="7400D0CE" w:rsidR="00B42425" w:rsidRPr="00B27E56" w:rsidRDefault="00B42425" w:rsidP="00951F8C">
      <w:pPr>
        <w:pStyle w:val="B5"/>
        <w:ind w:left="1418" w:firstLine="0"/>
        <w:rPr>
          <w:lang w:val="en-US" w:eastAsia="zh-CN"/>
        </w:rPr>
      </w:pPr>
      <m:oMath>
        <m:r>
          <w:rPr>
            <w:rFonts w:ascii="Cambria Math" w:hAnsi="Cambria Math"/>
            <w:lang w:eastAsia="zh-CN"/>
          </w:rPr>
          <m:t>j=j+</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r>
          <w:rPr>
            <w:rFonts w:ascii="Cambria Math" w:eastAsia="DengXian" w:hAnsi="Cambria Math"/>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sub>
          <m:sup>
            <m:r>
              <m:rPr>
                <m:sty m:val="p"/>
              </m:rPr>
              <w:rPr>
                <w:rFonts w:ascii="Cambria Math" w:hAnsi="Cambria Math"/>
                <w:lang w:eastAsia="zh-CN"/>
              </w:rPr>
              <m:t>CBG/TB,max</m:t>
            </m:r>
          </m:sup>
        </m:sSubSup>
      </m:oMath>
      <w:r w:rsidRPr="00B27E56">
        <w:t xml:space="preserve">, </w:t>
      </w:r>
      <w:r w:rsidRPr="00B27E56">
        <w:rPr>
          <w:lang w:val="en-US"/>
        </w:rPr>
        <w:t xml:space="preserve">where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TB,</m:t>
            </m:r>
            <m:r>
              <w:rPr>
                <w:rFonts w:ascii="Cambria Math" w:hAnsi="Cambria Math"/>
                <w:lang w:eastAsia="zh-CN"/>
              </w:rPr>
              <m:t>c</m:t>
            </m:r>
          </m:sub>
          <m:sup>
            <m:r>
              <m:rPr>
                <m:sty m:val="p"/>
              </m:rPr>
              <w:rPr>
                <w:rFonts w:ascii="Cambria Math" w:hAnsi="Cambria Math"/>
                <w:lang w:eastAsia="zh-CN"/>
              </w:rPr>
              <m:t>DL</m:t>
            </m:r>
          </m:sup>
        </m:sSubSup>
      </m:oMath>
      <w:r w:rsidRPr="00B27E56">
        <w:rPr>
          <w:lang w:val="en-US"/>
        </w:rPr>
        <w:t xml:space="preserve"> is the value of </w:t>
      </w:r>
      <w:r w:rsidRPr="00B27E56">
        <w:rPr>
          <w:i/>
        </w:rPr>
        <w:t>maxNrofCodeWordsScheduledByDCI</w:t>
      </w:r>
      <w:r w:rsidRPr="00B27E56">
        <w:rPr>
          <w:lang w:val="en-US"/>
        </w:rPr>
        <w:t xml:space="preserve"> for </w:t>
      </w:r>
      <w:r w:rsidRPr="00B27E56">
        <w:rPr>
          <w:rFonts w:hint="eastAsia"/>
          <w:lang w:eastAsia="zh-CN"/>
        </w:rPr>
        <w:t xml:space="preserve">the </w:t>
      </w:r>
      <w:r w:rsidRPr="00B27E56">
        <w:rPr>
          <w:lang w:eastAsia="zh-CN"/>
        </w:rPr>
        <w:t>active</w:t>
      </w:r>
      <w:r w:rsidRPr="00B27E56">
        <w:rPr>
          <w:rFonts w:hint="eastAsia"/>
          <w:lang w:eastAsia="zh-CN"/>
        </w:rPr>
        <w:t xml:space="preserve"> DL BWP of</w:t>
      </w:r>
      <w:r w:rsidRPr="00B27E56">
        <w:rPr>
          <w:lang w:val="en-US"/>
        </w:rPr>
        <w:t xml:space="preserve"> serving cell </w:t>
      </w:r>
      <m:oMath>
        <m:r>
          <w:rPr>
            <w:rFonts w:ascii="Cambria Math" w:hAnsi="Cambria Math"/>
            <w:lang w:eastAsia="zh-CN"/>
          </w:rPr>
          <m:t>c</m:t>
        </m:r>
      </m:oMath>
      <w:r w:rsidRPr="00B27E56">
        <w:rPr>
          <w:rFonts w:hint="eastAsia"/>
          <w:lang w:eastAsia="zh-CN"/>
        </w:rPr>
        <w:t>;</w:t>
      </w:r>
    </w:p>
    <w:p w14:paraId="619D73D7" w14:textId="77777777" w:rsidR="00CA1203" w:rsidRPr="00B916EC" w:rsidRDefault="00CA1203" w:rsidP="00B42425">
      <w:pPr>
        <w:pStyle w:val="B4"/>
        <w:rPr>
          <w:lang w:eastAsia="zh-CN"/>
        </w:rPr>
      </w:pPr>
      <w:r w:rsidRPr="00B916EC">
        <w:rPr>
          <w:rFonts w:hint="eastAsia"/>
          <w:lang w:eastAsia="zh-CN"/>
        </w:rPr>
        <w:t>else</w:t>
      </w:r>
    </w:p>
    <w:p w14:paraId="66438A88" w14:textId="14DEFC43" w:rsidR="00B42425" w:rsidRPr="00B27E56" w:rsidRDefault="00000000" w:rsidP="00951F8C">
      <w:pPr>
        <w:pStyle w:val="B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B42425" w:rsidRPr="00B27E56">
        <w:t xml:space="preserve"> </w:t>
      </w:r>
      <w:r w:rsidR="00B42425" w:rsidRPr="00B27E56">
        <w:rPr>
          <w:rFonts w:hint="eastAsia"/>
          <w:lang w:eastAsia="zh-CN"/>
        </w:rPr>
        <w:t>=</w:t>
      </w:r>
      <w:r w:rsidR="00B42425" w:rsidRPr="00B27E56">
        <w:t xml:space="preserve"> HARQ-ACK information bit of serving cell </w:t>
      </w:r>
      <m:oMath>
        <m:r>
          <w:rPr>
            <w:rFonts w:ascii="Cambria Math" w:hAnsi="Cambria Math"/>
            <w:lang w:eastAsia="zh-CN"/>
          </w:rPr>
          <m:t>c</m:t>
        </m:r>
      </m:oMath>
      <w:r w:rsidR="00B42425" w:rsidRPr="00B27E56">
        <w:t>;</w:t>
      </w:r>
    </w:p>
    <w:p w14:paraId="482667E3" w14:textId="498043BF" w:rsidR="00B42425" w:rsidRDefault="00B42425" w:rsidP="00B42425">
      <w:pPr>
        <w:pStyle w:val="B5"/>
      </w:pPr>
      <m:oMath>
        <m:r>
          <w:rPr>
            <w:rFonts w:ascii="Cambria Math" w:hAnsi="Cambria Math"/>
            <w:lang w:eastAsia="zh-CN"/>
          </w:rPr>
          <m:t>j=j+1</m:t>
        </m:r>
      </m:oMath>
      <w:r w:rsidRPr="00B27E56">
        <w:t>;</w:t>
      </w:r>
    </w:p>
    <w:p w14:paraId="16E8E78E" w14:textId="77777777" w:rsidR="00CA1203" w:rsidRPr="00B916EC" w:rsidRDefault="00CA1203" w:rsidP="00B42425">
      <w:pPr>
        <w:pStyle w:val="B4"/>
        <w:rPr>
          <w:lang w:eastAsia="zh-CN"/>
        </w:rPr>
      </w:pPr>
      <w:r w:rsidRPr="00B916EC">
        <w:rPr>
          <w:rFonts w:hint="eastAsia"/>
          <w:lang w:eastAsia="zh-CN"/>
        </w:rPr>
        <w:t>end if</w:t>
      </w:r>
    </w:p>
    <w:p w14:paraId="1F626ADC" w14:textId="77777777" w:rsidR="00B42425" w:rsidRPr="00B27E56" w:rsidRDefault="00B42425" w:rsidP="00B42425">
      <w:pPr>
        <w:pStyle w:val="B3"/>
        <w:rPr>
          <w:lang w:eastAsia="zh-CN"/>
        </w:rPr>
      </w:pPr>
      <w:r>
        <w:rPr>
          <w:lang w:eastAsia="zh-CN"/>
        </w:rPr>
        <w:t>end if</w:t>
      </w:r>
    </w:p>
    <w:p w14:paraId="1DAA3963" w14:textId="74089C12" w:rsidR="00B42425" w:rsidRPr="00B27E56" w:rsidRDefault="00B42425" w:rsidP="00B42425">
      <w:pPr>
        <w:pStyle w:val="B3"/>
      </w:pPr>
      <m:oMath>
        <m:r>
          <w:rPr>
            <w:rFonts w:ascii="Cambria Math" w:hAnsi="Cambria Math"/>
            <w:lang w:eastAsia="zh-CN"/>
          </w:rPr>
          <m:t>m=m+1</m:t>
        </m:r>
      </m:oMath>
      <w:r w:rsidRPr="00B27E56">
        <w:t>;</w:t>
      </w:r>
    </w:p>
    <w:p w14:paraId="4C4DCBC0" w14:textId="77777777" w:rsidR="00CA1203" w:rsidRPr="00B916EC" w:rsidRDefault="00CA1203" w:rsidP="0009732E">
      <w:pPr>
        <w:pStyle w:val="B2"/>
        <w:rPr>
          <w:lang w:eastAsia="zh-CN"/>
        </w:rPr>
      </w:pPr>
      <w:r w:rsidRPr="00B916EC">
        <w:rPr>
          <w:rFonts w:hint="eastAsia"/>
          <w:lang w:eastAsia="zh-CN"/>
        </w:rPr>
        <w:t>end while</w:t>
      </w:r>
    </w:p>
    <w:p w14:paraId="0756DE28" w14:textId="1C2BCB10" w:rsidR="00B42425" w:rsidRPr="00B27E56" w:rsidRDefault="00B42425" w:rsidP="00B42425">
      <w:pPr>
        <w:pStyle w:val="B2"/>
      </w:pPr>
      <m:oMath>
        <m:r>
          <w:rPr>
            <w:rFonts w:ascii="Cambria Math" w:hAnsi="Cambria Math"/>
            <w:lang w:eastAsia="zh-CN"/>
          </w:rPr>
          <m:t>c=c+1</m:t>
        </m:r>
      </m:oMath>
      <w:r w:rsidRPr="00B27E56">
        <w:t>;</w:t>
      </w:r>
    </w:p>
    <w:p w14:paraId="71939FE6" w14:textId="77777777" w:rsidR="00CA1203" w:rsidRDefault="00CA1203" w:rsidP="0009732E">
      <w:pPr>
        <w:pStyle w:val="B1"/>
        <w:rPr>
          <w:lang w:eastAsia="zh-CN"/>
        </w:rPr>
      </w:pPr>
      <w:r w:rsidRPr="00B916EC">
        <w:rPr>
          <w:rFonts w:hint="eastAsia"/>
          <w:lang w:eastAsia="zh-CN"/>
        </w:rPr>
        <w:t>end while</w:t>
      </w:r>
    </w:p>
    <w:p w14:paraId="5D1BCBC0" w14:textId="592225F0" w:rsidR="00E560EA" w:rsidRDefault="00E560EA" w:rsidP="00E560EA">
      <w:pPr>
        <w:rPr>
          <w:lang w:val="en-US" w:eastAsia="zh-CN"/>
        </w:rPr>
      </w:pPr>
      <w:r w:rsidRPr="00B27E56">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27E56">
        <w:t xml:space="preserve">, </w:t>
      </w:r>
      <w:r w:rsidRPr="00B27E56">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oMath>
      <w:r w:rsidRPr="00B27E56">
        <w:rPr>
          <w:lang w:eastAsia="zh-CN"/>
        </w:rPr>
        <w:t xml:space="preserve"> for obtaining a transmission power for a PUCCH, as described in clause 7.2.1, </w:t>
      </w:r>
      <w:r w:rsidRPr="00B27E56">
        <w:rPr>
          <w:lang w:val="en-US" w:eastAsia="zh-CN"/>
        </w:rPr>
        <w:t xml:space="preserve">as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r>
                  <w:rPr>
                    <w:rFonts w:ascii="Cambria Math" w:hAnsi="Cambria Math" w:cs="Arial"/>
                    <w:lang w:val="x-none" w:eastAsia="zh-CN"/>
                  </w:rPr>
                  <m:t>+</m:t>
                </m:r>
                <m:nary>
                  <m:naryPr>
                    <m:chr m:val="∑"/>
                    <m:limLoc m:val="undOvr"/>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m:t>
                        </m:r>
                      </m:sup>
                    </m:sSubSup>
                    <m:r>
                      <w:rPr>
                        <w:rFonts w:ascii="Cambria Math" w:hAnsi="Cambria Math"/>
                        <w:lang w:eastAsia="zh-CN"/>
                      </w:rPr>
                      <m:t>-1</m:t>
                    </m:r>
                  </m:sup>
                  <m:e>
                    <m:nary>
                      <m:naryPr>
                        <m:chr m:val="∑"/>
                        <m:limLoc m:val="undOvr"/>
                        <m:ctrlPr>
                          <w:rPr>
                            <w:rFonts w:ascii="Cambria Math" w:hAnsi="Cambria Math"/>
                            <w:i/>
                            <w:lang w:eastAsia="zh-CN"/>
                          </w:rPr>
                        </m:ctrlPr>
                      </m:naryPr>
                      <m:sub>
                        <m:r>
                          <w:rPr>
                            <w:rFonts w:ascii="Cambria Math" w:hAnsi="Cambria Math"/>
                            <w:lang w:eastAsia="zh-CN"/>
                          </w:rPr>
                          <m:t>m=0</m:t>
                        </m:r>
                      </m:sub>
                      <m:sup>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c</m:t>
                            </m:r>
                          </m:sub>
                        </m:sSub>
                        <m:r>
                          <w:rPr>
                            <w:rFonts w:ascii="Cambria Math" w:hAnsi="Cambria Math"/>
                            <w:lang w:eastAsia="zh-CN"/>
                          </w:rPr>
                          <m:t>-1</m:t>
                        </m:r>
                      </m:sup>
                      <m:e>
                        <m:sSubSup>
                          <m:sSubSupPr>
                            <m:ctrlPr>
                              <w:rPr>
                                <w:rFonts w:ascii="Cambria Math" w:hAnsi="Cambria Math" w:cs="Arial"/>
                                <w:i/>
                                <w:lang w:val="x-none"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e>
                    </m:nary>
                  </m:e>
                </m:nary>
              </m:e>
            </m:nary>
          </m:e>
        </m:nary>
      </m:oMath>
      <w:r w:rsidRPr="00B27E56">
        <w:rPr>
          <w:lang w:val="en-US" w:eastAsia="zh-CN"/>
        </w:rPr>
        <w:t xml:space="preserve"> where </w:t>
      </w:r>
    </w:p>
    <w:p w14:paraId="3ADA6FBA" w14:textId="62F67BE2" w:rsidR="009C60F0" w:rsidRPr="00B06CC2" w:rsidRDefault="009C60F0" w:rsidP="009C60F0">
      <w:pPr>
        <w:pStyle w:val="B1"/>
        <w:rPr>
          <w:lang w:eastAsia="zh-CN"/>
        </w:rPr>
      </w:pPr>
      <w:r>
        <w:rPr>
          <w:lang w:val="en-GB" w:eastAsia="zh-CN"/>
        </w:rPr>
        <w:t>-</w:t>
      </w:r>
      <w:r>
        <w:rPr>
          <w:lang w:val="en-GB" w:eastAsia="zh-CN"/>
        </w:rPr>
        <w:tab/>
      </w:r>
      <m:oMath>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oMath>
      <w:r w:rsidRPr="00B06CC2">
        <w:rPr>
          <w:lang w:eastAsia="zh-CN"/>
        </w:rPr>
        <w:t xml:space="preserve"> are all DL cells where the UE is configured to receive unicast or multicast PDSCHs</w:t>
      </w:r>
    </w:p>
    <w:p w14:paraId="1F9AC28C" w14:textId="09131C19" w:rsidR="009C60F0" w:rsidRPr="00B27E56" w:rsidRDefault="009C60F0" w:rsidP="009C60F0">
      <w:pPr>
        <w:pStyle w:val="B1"/>
        <w:rPr>
          <w:lang w:eastAsia="zh-CN"/>
        </w:rPr>
      </w:pPr>
      <w:r w:rsidRPr="00B06CC2">
        <w:rPr>
          <w:lang w:eastAsia="zh-CN"/>
        </w:rPr>
        <w:t>-</w:t>
      </w:r>
      <w:r w:rsidRPr="00B06CC2">
        <w:rPr>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c</m:t>
            </m:r>
          </m:sub>
        </m:sSub>
      </m:oMath>
      <w:r w:rsidRPr="00B06CC2">
        <w:rPr>
          <w:lang w:eastAsia="zh-CN"/>
        </w:rPr>
        <w:t xml:space="preserve"> is the cardinality for the union of all sets </w:t>
      </w:r>
      <m:oMath>
        <m:sSub>
          <m:sSubPr>
            <m:ctrlPr>
              <w:rPr>
                <w:rFonts w:ascii="Cambria Math" w:hAnsi="Cambria Math"/>
                <w:i/>
                <w:lang w:eastAsia="zh-CN"/>
              </w:rPr>
            </m:ctrlPr>
          </m:sSubPr>
          <m:e>
            <m:r>
              <w:rPr>
                <w:rFonts w:ascii="Cambria Math"/>
                <w:lang w:eastAsia="zh-CN"/>
              </w:rPr>
              <m:t>M</m:t>
            </m:r>
          </m:e>
          <m:sub>
            <m:r>
              <w:rPr>
                <w:rFonts w:ascii="Cambria Math"/>
                <w:lang w:eastAsia="zh-CN"/>
              </w:rPr>
              <m:t>A,c</m:t>
            </m:r>
          </m:sub>
        </m:sSub>
      </m:oMath>
      <w:r w:rsidRPr="00B06CC2">
        <w:rPr>
          <w:lang w:eastAsia="zh-CN"/>
        </w:rPr>
        <w:t xml:space="preserve"> of occasions for unicast or multicast PDSCH receptions or SPS PDSCH releases for serving cell </w:t>
      </w:r>
      <m:oMath>
        <m:r>
          <w:rPr>
            <w:rFonts w:ascii="Cambria Math" w:hAnsi="Cambria Math"/>
            <w:lang w:eastAsia="zh-CN"/>
          </w:rPr>
          <m:t>c</m:t>
        </m:r>
      </m:oMath>
    </w:p>
    <w:p w14:paraId="67041F48" w14:textId="7F395D4C" w:rsidR="00E560EA" w:rsidRDefault="00E560EA" w:rsidP="00E560EA">
      <w:pPr>
        <w:pStyle w:val="B1"/>
      </w:pPr>
      <w:bookmarkStart w:id="453" w:name="_Toc12021471"/>
      <w:bookmarkStart w:id="454" w:name="_Toc20311583"/>
      <w:bookmarkStart w:id="455" w:name="_Toc26719408"/>
      <w:bookmarkStart w:id="456" w:name="_Toc29894841"/>
      <w:bookmarkStart w:id="457" w:name="_Toc29899140"/>
      <w:bookmarkStart w:id="458" w:name="_Toc29899558"/>
      <w:bookmarkStart w:id="459" w:name="_Toc29917295"/>
      <w:bookmarkStart w:id="460" w:name="_Toc36498169"/>
      <w:bookmarkStart w:id="461" w:name="_Toc45699195"/>
      <w:r w:rsidRPr="00B27E56">
        <w:rPr>
          <w:rFonts w:cs="Arial"/>
          <w:lang w:eastAsia="zh-CN"/>
        </w:rPr>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m:t>
            </m:r>
          </m:sup>
        </m:sSubSup>
      </m:oMath>
      <w:r w:rsidRPr="00B27E56">
        <w:rPr>
          <w:rFonts w:cs="Arial"/>
          <w:lang w:eastAsia="zh-CN"/>
        </w:rPr>
        <w:t xml:space="preserve"> is </w:t>
      </w:r>
      <w:r w:rsidRPr="00B27E56">
        <w:rPr>
          <w:rFonts w:hint="eastAsia"/>
          <w:lang w:eastAsia="zh-CN"/>
        </w:rPr>
        <w:t xml:space="preserve">the number of </w:t>
      </w:r>
      <w:r w:rsidRPr="00B27E56">
        <w:t xml:space="preserve">transport blocks the UE receives in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rPr>
        <w:t>harq-ACK-SpatialBundlingPUCCH</w:t>
      </w:r>
      <w:r w:rsidRPr="00B27E56">
        <w:rPr>
          <w:rFonts w:hint="eastAsia"/>
          <w:lang w:eastAsia="zh-CN"/>
        </w:rPr>
        <w:t xml:space="preserve"> </w:t>
      </w:r>
      <w:r w:rsidRPr="00B27E56">
        <w:rPr>
          <w:lang w:eastAsia="zh-CN"/>
        </w:rPr>
        <w:t xml:space="preserve">and </w:t>
      </w:r>
      <w:r w:rsidRPr="00B27E56">
        <w:rPr>
          <w:i/>
          <w:lang w:eastAsia="zh-CN"/>
        </w:rPr>
        <w:t>PDSCH-CodeBlockGroupTransmission</w:t>
      </w:r>
      <w:r w:rsidRPr="00B27E56">
        <w:rPr>
          <w:lang w:eastAsia="zh-CN"/>
        </w:rPr>
        <w:t xml:space="preserve"> are</w:t>
      </w:r>
      <w:r w:rsidRPr="00B27E56">
        <w:rPr>
          <w:rFonts w:hint="eastAsia"/>
          <w:lang w:eastAsia="zh-CN"/>
        </w:rPr>
        <w:t xml:space="preserve"> </w:t>
      </w:r>
      <w:r w:rsidRPr="00B27E56">
        <w:rPr>
          <w:lang w:eastAsia="zh-CN"/>
        </w:rPr>
        <w:t xml:space="preserve">not provided, or the number of transport blocks the UE receives in </w:t>
      </w:r>
      <w:r w:rsidRPr="00B27E56">
        <w:t xml:space="preserve">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does not support CBG-based PDSCH receptions</w:t>
      </w:r>
      <w:r w:rsidRPr="00B27E56">
        <w:rPr>
          <w:lang w:eastAsia="zh-CN"/>
        </w:rPr>
        <w:t xml:space="preserve">, or </w:t>
      </w:r>
      <w:r w:rsidRPr="00B27E56">
        <w:rPr>
          <w:rFonts w:cs="Arial"/>
          <w:lang w:eastAsia="zh-CN"/>
        </w:rPr>
        <w:t xml:space="preserve">the number of </w:t>
      </w:r>
      <w:r w:rsidRPr="00B27E56">
        <w:t xml:space="preserve">PDSCH </w:t>
      </w:r>
      <w:r w:rsidRPr="00B27E56">
        <w:rPr>
          <w:rFonts w:hint="eastAsia"/>
          <w:lang w:eastAsia="zh-CN"/>
        </w:rPr>
        <w:t>reception</w:t>
      </w:r>
      <w:r w:rsidRPr="00B27E56">
        <w:rPr>
          <w:lang w:eastAsia="zh-CN"/>
        </w:rPr>
        <w:t xml:space="preserve">s </w:t>
      </w:r>
      <w:r w:rsidRPr="00B27E56">
        <w:t xml:space="preserve">if </w:t>
      </w:r>
      <w:r w:rsidRPr="00B27E56">
        <w:rPr>
          <w:i/>
        </w:rPr>
        <w:t>harq-ACK-SpatialBundlingPUCCH</w:t>
      </w:r>
      <w:r w:rsidRPr="00B27E56">
        <w:rPr>
          <w:rFonts w:hint="eastAsia"/>
          <w:lang w:eastAsia="zh-CN"/>
        </w:rPr>
        <w:t xml:space="preserve"> is </w:t>
      </w:r>
      <w:r w:rsidRPr="00B27E56">
        <w:rPr>
          <w:lang w:eastAsia="zh-CN"/>
        </w:rPr>
        <w:t>provided or SPS PDSCH release</w:t>
      </w:r>
      <w:r w:rsidR="00C926CF">
        <w:rPr>
          <w:lang w:val="en-GB" w:eastAsia="zh-CN"/>
        </w:rPr>
        <w:t xml:space="preserve"> </w:t>
      </w:r>
      <w:r w:rsidR="00C926CF" w:rsidRPr="00F415B1">
        <w:t>or TCI state update</w:t>
      </w:r>
      <w:r w:rsidRPr="00B27E56">
        <w:rPr>
          <w:rFonts w:cs="Arial"/>
          <w:lang w:eastAsia="zh-CN"/>
        </w:rPr>
        <w:t xml:space="preserve"> </w:t>
      </w:r>
      <w:r w:rsidRPr="00B27E56">
        <w:rPr>
          <w:rFonts w:hint="eastAsia"/>
          <w:lang w:eastAsia="zh-CN"/>
        </w:rPr>
        <w:t xml:space="preserve">in </w:t>
      </w:r>
      <w:r w:rsidRPr="00B27E56">
        <w:rPr>
          <w:lang w:eastAsia="zh-CN"/>
        </w:rPr>
        <w:t>PDSCH reception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w:t>
      </w:r>
      <w:r w:rsidRPr="00B27E56">
        <w:rPr>
          <w:lang w:eastAsia="zh-CN"/>
        </w:rPr>
        <w:t>and the UE reports corresponding HARQ-ACK information in the PUCCH</w:t>
      </w:r>
      <w:r w:rsidRPr="00B27E56">
        <w:t>.</w:t>
      </w:r>
    </w:p>
    <w:p w14:paraId="56BD197B" w14:textId="61623E1F" w:rsidR="00EB65DA" w:rsidRPr="00B27E56" w:rsidRDefault="00EB65DA" w:rsidP="00EB65DA">
      <w:pPr>
        <w:pStyle w:val="B2"/>
      </w:pPr>
      <w:r>
        <w:rPr>
          <w:lang w:val="en-GB" w:eastAsia="zh-CN"/>
        </w:rPr>
        <w:t>-</w:t>
      </w:r>
      <w:r>
        <w:rPr>
          <w:lang w:val="en-GB" w:eastAsia="zh-CN"/>
        </w:rPr>
        <w:tab/>
      </w:r>
      <w:r w:rsidR="0066310A">
        <w:rPr>
          <w:lang w:val="en-GB" w:eastAsia="zh-CN"/>
        </w:rPr>
        <w:t>I</w:t>
      </w:r>
      <w:r>
        <w:rPr>
          <w:lang w:eastAsia="zh-CN"/>
        </w:rPr>
        <w:t xml:space="preserve">f </w:t>
      </w:r>
      <w:r w:rsidRPr="00B27E56">
        <w:rPr>
          <w:i/>
          <w:iCs/>
          <w:lang w:eastAsia="zh-CN"/>
        </w:rPr>
        <w:t>enableTimeDomainHARQ-Bundling</w:t>
      </w:r>
      <w:r w:rsidRPr="00B27E56">
        <w:rPr>
          <w:lang w:eastAsia="zh-CN"/>
        </w:rPr>
        <w:t xml:space="preserve"> is</w:t>
      </w:r>
      <w:r>
        <w:rPr>
          <w:lang w:eastAsia="zh-CN"/>
        </w:rPr>
        <w:t xml:space="preserve"> </w:t>
      </w:r>
      <w:r w:rsidRPr="00B27E56">
        <w:rPr>
          <w:lang w:eastAsia="zh-CN"/>
        </w:rPr>
        <w:t>provided</w:t>
      </w:r>
      <w:r>
        <w:rPr>
          <w:lang w:eastAsia="zh-CN"/>
        </w:rPr>
        <w:t xml:space="preserve"> for serving cell </w:t>
      </w:r>
      <m:oMath>
        <m:r>
          <w:rPr>
            <w:rFonts w:ascii="Cambria Math" w:hAnsi="Cambria Math"/>
          </w:rPr>
          <m:t>c</m:t>
        </m:r>
      </m:oMath>
      <w:r>
        <w:rPr>
          <w:lang w:val="en-US"/>
        </w:rPr>
        <w:t xml:space="preserve"> and </w:t>
      </w:r>
      <w:r>
        <w:rPr>
          <w:lang w:val="en-US" w:eastAsia="zh-CN"/>
        </w:rPr>
        <w:t>for</w:t>
      </w:r>
      <w:r>
        <w:rPr>
          <w:lang w:eastAsia="zh-CN"/>
        </w:rPr>
        <w:t xml:space="preserve"> a DCI format indicati</w:t>
      </w:r>
      <w:r>
        <w:rPr>
          <w:lang w:val="en-US" w:eastAsia="zh-CN"/>
        </w:rPr>
        <w:t>ng</w:t>
      </w:r>
      <w:r>
        <w:rPr>
          <w:lang w:eastAsia="zh-CN"/>
        </w:rPr>
        <w:t xml:space="preserve"> </w:t>
      </w:r>
      <w:r>
        <w:rPr>
          <w:lang w:val="en-US" w:eastAsia="zh-CN"/>
        </w:rPr>
        <w:t xml:space="preserve">a TDRA </w:t>
      </w:r>
      <w:r>
        <w:rPr>
          <w:lang w:eastAsia="zh-CN"/>
        </w:rPr>
        <w:t xml:space="preserve">row </w:t>
      </w:r>
      <w:r>
        <w:rPr>
          <w:lang w:val="en-US" w:eastAsia="zh-CN"/>
        </w:rPr>
        <w:t xml:space="preserve">that </w:t>
      </w:r>
      <w:r>
        <w:rPr>
          <w:lang w:eastAsia="zh-CN"/>
        </w:rPr>
        <w:t>includ</w:t>
      </w:r>
      <w:r>
        <w:rPr>
          <w:lang w:val="en-US" w:eastAsia="zh-CN"/>
        </w:rPr>
        <w:t>es</w:t>
      </w:r>
      <w:r>
        <w:rPr>
          <w:lang w:eastAsia="zh-CN"/>
        </w:rPr>
        <w:t xml:space="preserve"> more than one SLIV entry</w:t>
      </w:r>
      <w:r>
        <w:rPr>
          <w:lang w:val="en-US" w:eastAsia="zh-CN"/>
        </w:rPr>
        <w:t xml:space="preserve"> on the </w:t>
      </w:r>
      <w:r>
        <w:rPr>
          <w:lang w:eastAsia="zh-CN"/>
        </w:rPr>
        <w:t xml:space="preserve">serving cell </w:t>
      </w:r>
      <m:oMath>
        <m:r>
          <w:rPr>
            <w:rFonts w:ascii="Cambria Math" w:hAnsi="Cambria Math"/>
          </w:rPr>
          <m:t>c</m:t>
        </m:r>
      </m:oMath>
      <w:r>
        <w:rPr>
          <w:lang w:val="en-US"/>
        </w:rPr>
        <w:t xml:space="preserve">, </w:t>
      </w:r>
      <w:r>
        <w:rPr>
          <w:lang w:val="en-US" w:eastAsia="zh-CN"/>
        </w:rPr>
        <w:t>the UE considers as received only a PDSCH associated with the last SLIV.</w:t>
      </w:r>
    </w:p>
    <w:p w14:paraId="2430F10A" w14:textId="1301FFF9" w:rsidR="00E560EA" w:rsidRPr="00B27E56" w:rsidRDefault="00E560EA" w:rsidP="00E560EA">
      <w:pPr>
        <w:pStyle w:val="B1"/>
      </w:pPr>
      <w:r w:rsidRPr="00B27E56">
        <w:rPr>
          <w:rFonts w:cs="Arial"/>
          <w:lang w:eastAsia="zh-CN"/>
        </w:rPr>
        <w:lastRenderedPageBreak/>
        <w:t>-</w:t>
      </w:r>
      <w:r w:rsidRPr="00B27E56">
        <w:rPr>
          <w:rFonts w:cs="Arial"/>
          <w:lang w:eastAsia="zh-CN"/>
        </w:rPr>
        <w:tab/>
      </w:r>
      <m:oMath>
        <m:sSubSup>
          <m:sSubSupPr>
            <m:ctrlPr>
              <w:rPr>
                <w:rFonts w:ascii="Cambria Math" w:hAnsi="Cambria Math" w:cs="Arial"/>
                <w:i/>
                <w:lang w:eastAsia="zh-CN"/>
              </w:rPr>
            </m:ctrlPr>
          </m:sSubSupPr>
          <m:e>
            <m:r>
              <w:rPr>
                <w:rFonts w:ascii="Cambria Math" w:hAnsi="Cambria Math" w:cs="Arial"/>
                <w:lang w:eastAsia="zh-CN"/>
              </w:rPr>
              <m:t>N</m:t>
            </m:r>
          </m:e>
          <m:sub>
            <m:r>
              <w:rPr>
                <w:rFonts w:ascii="Cambria Math" w:hAnsi="Cambria Math" w:cs="Arial"/>
                <w:lang w:eastAsia="zh-CN"/>
              </w:rPr>
              <m:t>m,c</m:t>
            </m:r>
          </m:sub>
          <m:sup>
            <m:r>
              <m:rPr>
                <m:sty m:val="p"/>
              </m:rPr>
              <w:rPr>
                <w:rFonts w:ascii="Cambria Math" w:hAnsi="Cambria Math" w:cs="Arial"/>
                <w:lang w:eastAsia="zh-CN"/>
              </w:rPr>
              <m:t>received,CBG</m:t>
            </m:r>
          </m:sup>
        </m:sSubSup>
      </m:oMath>
      <w:r w:rsidRPr="00B27E56">
        <w:rPr>
          <w:rFonts w:cs="Arial"/>
          <w:lang w:eastAsia="zh-CN"/>
        </w:rPr>
        <w:t xml:space="preserve"> is </w:t>
      </w:r>
      <w:r w:rsidRPr="00B27E56">
        <w:rPr>
          <w:rFonts w:hint="eastAsia"/>
          <w:lang w:eastAsia="zh-CN"/>
        </w:rPr>
        <w:t xml:space="preserve">the number of </w:t>
      </w:r>
      <w:r w:rsidRPr="00B27E56">
        <w:t xml:space="preserve">CBGs the UE receives in a PDSCH </w:t>
      </w:r>
      <w:r w:rsidRPr="00B27E56">
        <w:rPr>
          <w:rFonts w:hint="eastAsia"/>
          <w:lang w:eastAsia="zh-CN"/>
        </w:rPr>
        <w:t>reception</w:t>
      </w:r>
      <w:r w:rsidRPr="00B27E56">
        <w:rPr>
          <w:lang w:eastAsia="zh-CN"/>
        </w:rPr>
        <w:t xml:space="preserve"> occasion</w:t>
      </w:r>
      <w:r w:rsidRPr="00B27E56">
        <w:rPr>
          <w:rFonts w:hint="eastAsia"/>
          <w:lang w:eastAsia="zh-CN"/>
        </w:rPr>
        <w:t xml:space="preserve"> </w:t>
      </w:r>
      <m:oMath>
        <m:r>
          <w:rPr>
            <w:rFonts w:ascii="Cambria Math" w:hAnsi="Cambria Math" w:cs="Arial"/>
            <w:lang w:eastAsia="zh-CN"/>
          </w:rPr>
          <m:t>m</m:t>
        </m:r>
      </m:oMath>
      <w:r w:rsidRPr="00B27E56">
        <w:t xml:space="preserve"> </w:t>
      </w:r>
      <w:r w:rsidRPr="00B27E56">
        <w:rPr>
          <w:rFonts w:hint="eastAsia"/>
          <w:lang w:eastAsia="zh-CN"/>
        </w:rPr>
        <w:t xml:space="preserve">for </w:t>
      </w:r>
      <w:r w:rsidRPr="00B27E56">
        <w:rPr>
          <w:lang w:eastAsia="zh-CN"/>
        </w:rPr>
        <w:t xml:space="preserve">serving </w:t>
      </w:r>
      <w:r w:rsidRPr="00B27E56">
        <w:rPr>
          <w:rFonts w:hint="eastAsia"/>
          <w:lang w:eastAsia="zh-CN"/>
        </w:rPr>
        <w:t xml:space="preserve">cell </w:t>
      </w:r>
      <m:oMath>
        <m:r>
          <w:rPr>
            <w:rFonts w:ascii="Cambria Math" w:hAnsi="Cambria Math" w:cs="Arial"/>
            <w:lang w:eastAsia="zh-CN"/>
          </w:rPr>
          <m:t>c</m:t>
        </m:r>
      </m:oMath>
      <w:r w:rsidRPr="00B27E56">
        <w:t xml:space="preserve"> if </w:t>
      </w:r>
      <w:r w:rsidRPr="00B27E56">
        <w:rPr>
          <w:i/>
          <w:lang w:eastAsia="zh-CN"/>
        </w:rPr>
        <w:t>PDSCH-CodeBlockGroupTransmission</w:t>
      </w:r>
      <w:r w:rsidRPr="00B27E56">
        <w:rPr>
          <w:lang w:eastAsia="zh-CN"/>
        </w:rPr>
        <w:t xml:space="preserve"> is provided and the PDSCH reception is scheduled by a DCI format </w:t>
      </w:r>
      <w:r w:rsidRPr="00B27E56">
        <w:t>that supports CBG-based PDSCH receptions</w:t>
      </w:r>
      <w:r w:rsidRPr="00B27E56">
        <w:rPr>
          <w:lang w:eastAsia="zh-CN"/>
        </w:rPr>
        <w:t xml:space="preserve"> and the UE reports corresponding HARQ-ACK information in the PUCCH</w:t>
      </w:r>
      <w:r w:rsidRPr="00B27E56">
        <w:t>.</w:t>
      </w:r>
    </w:p>
    <w:p w14:paraId="721D8592" w14:textId="77777777" w:rsidR="000B36B8" w:rsidRPr="00B916EC" w:rsidRDefault="000B36B8" w:rsidP="00B42C92">
      <w:pPr>
        <w:pStyle w:val="Heading4"/>
      </w:pPr>
      <w:bookmarkStart w:id="462" w:name="_Toc114216068"/>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453"/>
      <w:bookmarkEnd w:id="454"/>
      <w:bookmarkEnd w:id="455"/>
      <w:bookmarkEnd w:id="456"/>
      <w:bookmarkEnd w:id="457"/>
      <w:bookmarkEnd w:id="458"/>
      <w:bookmarkEnd w:id="459"/>
      <w:bookmarkEnd w:id="460"/>
      <w:bookmarkEnd w:id="461"/>
      <w:bookmarkEnd w:id="462"/>
    </w:p>
    <w:p w14:paraId="0CDB233C" w14:textId="45A39756" w:rsidR="00DC2017" w:rsidRPr="0088027F" w:rsidRDefault="00DC2017" w:rsidP="00DC2017">
      <w:pPr>
        <w:rPr>
          <w:rFonts w:cs="Arial"/>
          <w:lang w:eastAsia="zh-CN"/>
        </w:rPr>
      </w:pPr>
      <w:r w:rsidRPr="0088027F">
        <w:rPr>
          <w:rFonts w:cs="Arial"/>
          <w:lang w:eastAsia="zh-CN"/>
        </w:rPr>
        <w:t xml:space="preserve">If a UE is not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 xml:space="preserve">for unicast or multicast HARQ-ACK information, the </w:t>
      </w:r>
      <w:r w:rsidRPr="0088027F">
        <w:rPr>
          <w:rFonts w:cs="Arial"/>
          <w:lang w:eastAsia="zh-CN"/>
        </w:rPr>
        <w:t xml:space="preserve">UE does not multiplex </w:t>
      </w:r>
      <w:r w:rsidRPr="0088027F">
        <w:rPr>
          <w:rFonts w:cs="Arial"/>
          <w:lang w:val="en-US" w:eastAsia="zh-CN"/>
        </w:rPr>
        <w:t xml:space="preserve">the unicast or multicast </w:t>
      </w:r>
      <w:r w:rsidRPr="0088027F">
        <w:rPr>
          <w:rFonts w:hint="eastAsia"/>
          <w:lang w:eastAsia="zh-CN"/>
        </w:rPr>
        <w:t>HARQ-ACK</w:t>
      </w:r>
      <w:r w:rsidRPr="0088027F">
        <w:rPr>
          <w:lang w:val="en-US" w:eastAsia="zh-CN"/>
        </w:rPr>
        <w:t xml:space="preserve"> information</w:t>
      </w:r>
      <w:r w:rsidRPr="0088027F">
        <w:rPr>
          <w:lang w:eastAsia="zh-CN"/>
        </w:rPr>
        <w:t xml:space="preserve"> in the PUSCH transmission, respectively.</w:t>
      </w:r>
    </w:p>
    <w:p w14:paraId="719A2739" w14:textId="62D16A62" w:rsidR="000B36B8" w:rsidRDefault="000B36B8" w:rsidP="000B36B8">
      <w:pPr>
        <w:rPr>
          <w:rFonts w:cs="Arial"/>
          <w:lang w:eastAsia="zh-CN"/>
        </w:rPr>
      </w:pPr>
      <w:r w:rsidRPr="00B916EC">
        <w:rPr>
          <w:rFonts w:cs="Arial"/>
          <w:lang w:eastAsia="zh-CN"/>
        </w:rPr>
        <w:t>I</w:t>
      </w:r>
      <w:r w:rsidRPr="00B916EC">
        <w:rPr>
          <w:rFonts w:hint="eastAsia"/>
          <w:lang w:eastAsia="zh-CN"/>
        </w:rPr>
        <w:t xml:space="preserve">f a UE </w:t>
      </w:r>
      <w:r w:rsidR="00DC2017" w:rsidRPr="0088027F">
        <w:rPr>
          <w:rFonts w:cs="Arial"/>
          <w:lang w:val="en-US" w:eastAsia="zh-CN"/>
        </w:rPr>
        <w:t>is provided</w:t>
      </w:r>
      <w:r w:rsidR="00DC2017" w:rsidRPr="0088027F">
        <w:rPr>
          <w:rFonts w:cs="Arial"/>
          <w:lang w:eastAsia="zh-CN"/>
        </w:rPr>
        <w:t xml:space="preserve">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and/or multicast HARQ-ACK information</w:t>
      </w:r>
      <w:r w:rsidR="00DC2017" w:rsidRPr="0088027F">
        <w:rPr>
          <w:lang w:eastAsia="ko-KR"/>
        </w:rPr>
        <w:t xml:space="preserve">, </w:t>
      </w:r>
      <w:r w:rsidR="00DC2017" w:rsidRPr="0088027F">
        <w:rPr>
          <w:rFonts w:cs="Arial"/>
          <w:lang w:val="en-US" w:eastAsia="zh-CN"/>
        </w:rPr>
        <w:t xml:space="preserve">and </w:t>
      </w:r>
      <w:r w:rsidR="00C52D5B">
        <w:rPr>
          <w:lang w:eastAsia="zh-CN"/>
        </w:rPr>
        <w:t xml:space="preserve">would </w:t>
      </w:r>
      <w:r w:rsidRPr="00B916EC">
        <w:rPr>
          <w:lang w:eastAsia="zh-CN"/>
        </w:rPr>
        <w:t>multiplex</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not scheduled by a DCI format or is scheduled by </w:t>
      </w:r>
      <w:r w:rsidR="004F5290">
        <w:rPr>
          <w:lang w:eastAsia="zh-CN"/>
        </w:rPr>
        <w:t xml:space="preserve">a </w:t>
      </w:r>
      <w:r w:rsidRPr="00B916EC">
        <w:rPr>
          <w:lang w:eastAsia="zh-CN"/>
        </w:rPr>
        <w:t xml:space="preserve">DCI format </w:t>
      </w:r>
      <w:r w:rsidR="004F5290">
        <w:rPr>
          <w:lang w:eastAsia="zh-CN"/>
        </w:rPr>
        <w:t>that does not include a DAI field</w:t>
      </w:r>
      <w:r w:rsidRPr="00B916EC">
        <w:rPr>
          <w:rFonts w:hint="eastAsia"/>
          <w:lang w:eastAsia="zh-CN"/>
        </w:rPr>
        <w:t xml:space="preserve">, </w:t>
      </w:r>
      <w:r>
        <w:rPr>
          <w:lang w:eastAsia="zh-CN"/>
        </w:rPr>
        <w:t>then</w:t>
      </w:r>
      <w:r w:rsidRPr="00B916EC">
        <w:rPr>
          <w:rFonts w:cs="Arial" w:hint="eastAsia"/>
          <w:lang w:eastAsia="zh-CN"/>
        </w:rPr>
        <w:t xml:space="preserve"> </w:t>
      </w:r>
    </w:p>
    <w:p w14:paraId="41DFB935" w14:textId="77E81233"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926CF" w:rsidRPr="00F415B1">
        <w:t>or TCI state update</w:t>
      </w:r>
      <w:r w:rsidR="00C926CF" w:rsidRPr="00F415B1">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w:t>
      </w:r>
      <w:r w:rsidR="00C926CF" w:rsidRPr="00F415B1">
        <w:rPr>
          <w:lang w:val="en-US" w:eastAsia="zh-CN"/>
        </w:rPr>
        <w:t>multiplexes</w:t>
      </w:r>
      <w:r w:rsidR="00CD5BA3" w:rsidRPr="00B642F5">
        <w:rPr>
          <w:lang w:val="en-US" w:eastAsia="zh-CN"/>
        </w:rPr>
        <w:t xml:space="preserve">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C926CF">
        <w:rPr>
          <w:lang w:val="en-US" w:eastAsia="zh-CN"/>
        </w:rPr>
        <w:t xml:space="preserve"> </w:t>
      </w:r>
      <w:r w:rsidR="00C926CF" w:rsidRPr="00F415B1">
        <w:t xml:space="preserve">or </w:t>
      </w:r>
      <w:r w:rsidR="00C926CF" w:rsidRPr="00F415B1">
        <w:rPr>
          <w:lang w:val="en-US"/>
        </w:rPr>
        <w:t xml:space="preserve">the </w:t>
      </w:r>
      <w:r w:rsidR="00C926CF" w:rsidRPr="00F415B1">
        <w:t>TCI state update</w:t>
      </w:r>
      <w:r w:rsidR="00DC2017">
        <w:rPr>
          <w:lang w:val="en-GB"/>
        </w:rPr>
        <w:t>,</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5E3892" w:rsidRPr="00B27E56">
        <w:rPr>
          <w:lang w:val="en-US" w:eastAsia="zh-CN"/>
        </w:rPr>
        <w:t xml:space="preserve">or </w:t>
      </w:r>
      <w:r w:rsidR="005E3892" w:rsidRPr="00B27E56">
        <w:rPr>
          <w:i/>
          <w:iCs/>
          <w:lang w:eastAsia="x-none"/>
        </w:rPr>
        <w:t>dl-DataToUL-ACK</w:t>
      </w:r>
      <w:r w:rsidR="005E3892" w:rsidRPr="00B27E56">
        <w:rPr>
          <w:i/>
          <w:iCs/>
          <w:lang w:val="en-US" w:eastAsia="x-none"/>
        </w:rPr>
        <w:t>-r16</w:t>
      </w:r>
      <w:r w:rsidR="005E3892" w:rsidRPr="00B27E56">
        <w:rPr>
          <w:lang w:val="en-US" w:eastAsia="x-none"/>
        </w:rPr>
        <w:t xml:space="preserve"> </w:t>
      </w:r>
      <w:r w:rsidR="00B816A6">
        <w:rPr>
          <w:rFonts w:eastAsia="Malgun Gothic"/>
          <w:iCs/>
          <w:lang w:val="en-US" w:eastAsia="zh-CN"/>
        </w:rPr>
        <w:t xml:space="preserve">or </w:t>
      </w:r>
      <w:r w:rsidR="00B816A6">
        <w:rPr>
          <w:i/>
          <w:lang w:val="en-US"/>
        </w:rPr>
        <w:t>dl-DataToUL-ACK-r17</w:t>
      </w:r>
      <w:r w:rsidR="00B816A6">
        <w:rPr>
          <w:rFonts w:eastAsia="Malgun Gothic"/>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DCI format</w:t>
      </w:r>
      <w:r w:rsidR="004F5290">
        <w:rPr>
          <w:lang w:val="en-US" w:eastAsia="zh-CN"/>
        </w:rPr>
        <w:t xml:space="preserve"> 1_1 or </w:t>
      </w:r>
      <w:r w:rsidR="004F5290">
        <w:rPr>
          <w:rFonts w:cs="Arial"/>
          <w:lang w:val="en-US" w:eastAsia="zh-CN"/>
        </w:rPr>
        <w:t xml:space="preserve">on the value of </w:t>
      </w:r>
      <w:r w:rsidR="00106490" w:rsidRPr="000D579D">
        <w:rPr>
          <w:i/>
        </w:rPr>
        <w:t>dl-DataToUL-ACK</w:t>
      </w:r>
      <w:r w:rsidR="00106490">
        <w:rPr>
          <w:i/>
          <w:lang w:val="en-US"/>
        </w:rPr>
        <w:t>-DCI-1-2</w:t>
      </w:r>
      <w:r w:rsidR="004F5290">
        <w:rPr>
          <w:rFonts w:hint="eastAsia"/>
          <w:lang w:val="en-US" w:eastAsia="zh-CN"/>
        </w:rPr>
        <w:t xml:space="preserve"> </w:t>
      </w:r>
      <w:r w:rsidR="00B816A6">
        <w:rPr>
          <w:rFonts w:eastAsia="Malgun Gothic"/>
          <w:lang w:val="en-US" w:eastAsia="zh-CN"/>
        </w:rPr>
        <w:t xml:space="preserve">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004F5290">
        <w:rPr>
          <w:lang w:val="en-US" w:eastAsia="zh-CN"/>
        </w:rPr>
        <w:t>if the</w:t>
      </w:r>
      <w:r w:rsidR="004F5290" w:rsidRPr="00123FCB">
        <w:rPr>
          <w:lang w:val="en-US" w:eastAsia="zh-CN"/>
        </w:rPr>
        <w:t xml:space="preserve"> </w:t>
      </w:r>
      <w:r w:rsidR="004F5290" w:rsidRPr="00B642F5">
        <w:rPr>
          <w:lang w:val="en-US" w:eastAsia="zh-CN"/>
        </w:rPr>
        <w:t>PDSCH-to-HARQ</w:t>
      </w:r>
      <w:r w:rsidR="004F5290">
        <w:rPr>
          <w:lang w:val="en-US" w:eastAsia="zh-CN"/>
        </w:rPr>
        <w:t>_feedback timing indicator field is not present in DCI format 1_2</w:t>
      </w:r>
      <w:r w:rsidR="00DC2017" w:rsidRPr="00DC2017">
        <w:rPr>
          <w:lang w:val="en-US" w:eastAsia="zh-CN"/>
        </w:rPr>
        <w:t xml:space="preserve"> </w:t>
      </w:r>
      <w:r w:rsidR="00DC2017" w:rsidRPr="0088027F">
        <w:rPr>
          <w:lang w:val="en-US" w:eastAsia="zh-CN"/>
        </w:rPr>
        <w:t xml:space="preserve">and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HARQ-ACK information</w:t>
      </w:r>
      <w:r w:rsidR="00DC2017" w:rsidRPr="0088027F">
        <w:rPr>
          <w:lang w:val="en-US" w:eastAsia="zh-CN"/>
        </w:rPr>
        <w:t>,</w:t>
      </w:r>
      <w:r w:rsidR="00DC2017" w:rsidRPr="0088027F">
        <w:rPr>
          <w:rFonts w:cs="Arial"/>
          <w:lang w:eastAsia="zh-CN"/>
        </w:rPr>
        <w:t xml:space="preserve"> </w:t>
      </w:r>
      <w:r w:rsidR="00DC2017" w:rsidRPr="0088027F">
        <w:rPr>
          <w:rFonts w:cs="Arial"/>
          <w:lang w:val="en-US" w:eastAsia="zh-CN"/>
        </w:rPr>
        <w:t xml:space="preserve">or on the value of </w:t>
      </w:r>
      <w:r w:rsidR="00DC2017" w:rsidRPr="0088027F">
        <w:rPr>
          <w:i/>
        </w:rPr>
        <w:t>dl-DataToUL-ACK</w:t>
      </w:r>
      <w:r w:rsidR="00DC2017" w:rsidRPr="0088027F">
        <w:rPr>
          <w:rFonts w:hint="eastAsia"/>
          <w:lang w:val="en-US" w:eastAsia="zh-CN"/>
        </w:rPr>
        <w:t xml:space="preserve"> </w:t>
      </w:r>
      <w:r w:rsidR="00DC2017" w:rsidRPr="0088027F">
        <w:rPr>
          <w:lang w:val="en-US" w:eastAsia="zh-CN"/>
        </w:rPr>
        <w:t xml:space="preserve">if the PDSCH-to-HARQ_feedback timing indicator field is not present in DCI format 4_2 and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multicast HARQ-ACK information</w:t>
      </w:r>
      <w:r w:rsidR="00CD5BA3">
        <w:rPr>
          <w:lang w:val="en-US" w:eastAsia="zh-CN"/>
        </w:rPr>
        <w:t>,</w:t>
      </w:r>
      <w:r>
        <w:rPr>
          <w:rFonts w:cs="Arial"/>
          <w:lang w:eastAsia="zh-CN"/>
        </w:rPr>
        <w:t xml:space="preserve"> in any of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 xml:space="preserve">by </w:t>
      </w:r>
      <w:r w:rsidR="00A22847">
        <w:rPr>
          <w:lang w:val="en-US" w:eastAsia="zh-CN"/>
        </w:rPr>
        <w:t xml:space="preserve">a </w:t>
      </w:r>
      <w:r w:rsidR="00CD5BA3">
        <w:rPr>
          <w:lang w:val="en-US" w:eastAsia="zh-CN"/>
        </w:rPr>
        <w:t xml:space="preserve">DCI format </w:t>
      </w:r>
      <w:r>
        <w:rPr>
          <w:lang w:eastAsia="zh-CN"/>
        </w:rPr>
        <w:t xml:space="preserve">or SPS PDSCH </w:t>
      </w:r>
      <w:r w:rsidRPr="00AE44D6">
        <w:rPr>
          <w:lang w:eastAsia="zh-CN"/>
        </w:rPr>
        <w:t xml:space="preserve">on any serving cell </w:t>
      </w:r>
      <m:oMath>
        <m:r>
          <w:rPr>
            <w:rFonts w:ascii="Cambria Math" w:hAnsi="Cambria Math" w:cs="Arial"/>
            <w:lang w:eastAsia="zh-CN"/>
          </w:rPr>
          <m:t>c</m:t>
        </m:r>
      </m:oMath>
      <w:r w:rsidRPr="00AE44D6">
        <w:t xml:space="preserve">, as described </w:t>
      </w:r>
      <w:r w:rsidR="006F5F9E">
        <w:t>in clause</w:t>
      </w:r>
      <w:r>
        <w:rPr>
          <w:rFonts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14:paraId="3ED0F7B4" w14:textId="5A2FB602" w:rsidR="000B36B8" w:rsidRPr="00E1648B" w:rsidRDefault="000B36B8" w:rsidP="0009732E">
      <w:pPr>
        <w:pStyle w:val="B1"/>
      </w:pPr>
      <w:r>
        <w:rPr>
          <w:rFonts w:cs="Arial"/>
          <w:lang w:val="en-US" w:eastAsia="zh-CN"/>
        </w:rPr>
        <w:t>-</w:t>
      </w:r>
      <w:r>
        <w:rPr>
          <w:rFonts w:cs="Arial"/>
          <w:lang w:val="en-US" w:eastAsia="zh-CN"/>
        </w:rPr>
        <w:tab/>
      </w:r>
      <w:r w:rsidRPr="00E1648B">
        <w:rPr>
          <w:rFonts w:cs="Arial"/>
          <w:lang w:val="en-US" w:eastAsia="zh-CN"/>
        </w:rPr>
        <w:t xml:space="preserve">else </w:t>
      </w:r>
      <w:r w:rsidRPr="00E1648B">
        <w:rPr>
          <w:rFonts w:cs="Arial" w:hint="eastAsia"/>
          <w:lang w:eastAsia="zh-CN"/>
        </w:rPr>
        <w:t xml:space="preserve">the UE </w:t>
      </w:r>
      <w:r w:rsidRPr="00E1648B">
        <w:rPr>
          <w:rFonts w:cs="Arial"/>
          <w:lang w:eastAsia="zh-CN"/>
        </w:rPr>
        <w:t xml:space="preserve">generates the HARQ-ACK codebook as described </w:t>
      </w:r>
      <w:r w:rsidR="006F5F9E">
        <w:rPr>
          <w:rFonts w:cs="Arial"/>
          <w:lang w:eastAsia="zh-CN"/>
        </w:rPr>
        <w:t>in clause</w:t>
      </w:r>
      <w:r>
        <w:rPr>
          <w:rFonts w:cs="Arial"/>
          <w:lang w:val="en-US" w:eastAsia="zh-CN"/>
        </w:rPr>
        <w:t xml:space="preserve"> 9.1.2.1</w:t>
      </w:r>
      <w:r w:rsidR="007C057E">
        <w:rPr>
          <w:rFonts w:cs="Arial"/>
          <w:lang w:val="en-US" w:eastAsia="zh-CN"/>
        </w:rPr>
        <w:t>,</w:t>
      </w:r>
      <w:r w:rsidRPr="00E1648B">
        <w:rPr>
          <w:rFonts w:cs="Arial"/>
          <w:lang w:eastAsia="zh-CN"/>
        </w:rPr>
        <w:t xml:space="preserve"> 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5B106D">
        <w:rPr>
          <w:lang w:val="en-GB"/>
        </w:rPr>
        <w:t>s</w:t>
      </w:r>
      <w:r w:rsidR="002F7E2C" w:rsidRPr="00072F61">
        <w:rPr>
          <w:lang w:val="en-GB"/>
        </w:rPr>
        <w:t>,</w:t>
      </w:r>
      <w:r w:rsidR="007C057E">
        <w:rPr>
          <w:lang w:eastAsia="zh-CN"/>
        </w:rPr>
        <w:t xml:space="preserve"> </w:t>
      </w:r>
      <w:r w:rsidR="008A03F8" w:rsidRPr="00F415B1">
        <w:t xml:space="preserve">or </w:t>
      </w:r>
      <w:r w:rsidR="008A03F8" w:rsidRPr="00F415B1">
        <w:rPr>
          <w:lang w:val="en-US"/>
        </w:rPr>
        <w:t xml:space="preserve">only </w:t>
      </w:r>
      <w:r w:rsidR="00DC2017">
        <w:rPr>
          <w:lang w:val="en-US"/>
        </w:rPr>
        <w:t xml:space="preserve">a </w:t>
      </w:r>
      <w:r w:rsidR="008A03F8" w:rsidRPr="00F415B1">
        <w:t>TCI state update</w:t>
      </w:r>
      <w:r w:rsidR="008A03F8" w:rsidRPr="00F415B1">
        <w:rPr>
          <w:lang w:val="en-US"/>
        </w:rPr>
        <w:t>,</w:t>
      </w:r>
      <w:r w:rsidR="008A03F8" w:rsidRPr="00F415B1">
        <w:rPr>
          <w:lang w:eastAsia="zh-CN"/>
        </w:rPr>
        <w:t xml:space="preserve"> </w:t>
      </w:r>
      <w:r w:rsidR="007C057E">
        <w:rPr>
          <w:lang w:eastAsia="zh-CN"/>
        </w:rPr>
        <w:t>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w:t>
      </w:r>
      <w:r w:rsidR="00DC2017" w:rsidRPr="0088027F">
        <w:rPr>
          <w:lang w:val="en-US" w:eastAsia="zh-CN"/>
        </w:rPr>
        <w:t xml:space="preserve">if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unicast HARQ-ACK information</w:t>
      </w:r>
      <w:r w:rsidR="00DC2017" w:rsidRPr="0088027F">
        <w:rPr>
          <w:lang w:val="en-US" w:eastAsia="zh-CN"/>
        </w:rPr>
        <w:t xml:space="preserve">, or is scheduled </w:t>
      </w:r>
      <w:r w:rsidR="00DC2017" w:rsidRPr="0088027F">
        <w:rPr>
          <w:rFonts w:hint="eastAsia"/>
          <w:lang w:eastAsia="zh-CN"/>
        </w:rPr>
        <w:t xml:space="preserve">by DCI format </w:t>
      </w:r>
      <w:r w:rsidR="00DC2017" w:rsidRPr="0088027F">
        <w:rPr>
          <w:lang w:val="en-US" w:eastAsia="zh-CN"/>
        </w:rPr>
        <w:t>4</w:t>
      </w:r>
      <w:r w:rsidR="00DC2017" w:rsidRPr="0088027F">
        <w:rPr>
          <w:rFonts w:hint="eastAsia"/>
          <w:lang w:eastAsia="zh-CN"/>
        </w:rPr>
        <w:t>_</w:t>
      </w:r>
      <w:r w:rsidR="00DC2017" w:rsidRPr="0088027F">
        <w:rPr>
          <w:lang w:val="en-US" w:eastAsia="zh-CN"/>
        </w:rPr>
        <w:t>1</w:t>
      </w:r>
      <w:r w:rsidR="00DC2017" w:rsidRPr="0088027F">
        <w:rPr>
          <w:rFonts w:hint="eastAsia"/>
          <w:lang w:eastAsia="zh-CN"/>
        </w:rPr>
        <w:t xml:space="preserve"> with a </w:t>
      </w:r>
      <w:r w:rsidR="00DC2017" w:rsidRPr="0088027F">
        <w:rPr>
          <w:rFonts w:hint="eastAsia"/>
          <w:lang w:val="en-US" w:eastAsia="zh-CN"/>
        </w:rPr>
        <w:t xml:space="preserve">counter </w:t>
      </w:r>
      <w:r w:rsidR="00DC2017" w:rsidRPr="0088027F">
        <w:rPr>
          <w:rFonts w:hint="eastAsia"/>
          <w:lang w:eastAsia="zh-CN"/>
        </w:rPr>
        <w:t>DAI</w:t>
      </w:r>
      <w:r w:rsidR="00DC2017" w:rsidRPr="0088027F">
        <w:rPr>
          <w:lang w:val="en-US"/>
        </w:rPr>
        <w:t xml:space="preserve"> field </w:t>
      </w:r>
      <w:r w:rsidR="00DC2017" w:rsidRPr="0088027F">
        <w:rPr>
          <w:rFonts w:hint="eastAsia"/>
          <w:lang w:val="en-US" w:eastAsia="zh-CN"/>
        </w:rPr>
        <w:t>value of 1</w:t>
      </w:r>
      <w:r w:rsidR="00DC2017" w:rsidRPr="0088027F">
        <w:rPr>
          <w:lang w:val="en-US" w:eastAsia="zh-CN"/>
        </w:rPr>
        <w:t xml:space="preserve"> if the UE is provided </w:t>
      </w:r>
      <w:r w:rsidR="00DC2017" w:rsidRPr="0088027F">
        <w:rPr>
          <w:i/>
          <w:lang w:val="en-US" w:eastAsia="zh-CN"/>
        </w:rPr>
        <w:t>pdsch-</w:t>
      </w:r>
      <w:r w:rsidR="00DC2017" w:rsidRPr="0088027F">
        <w:rPr>
          <w:rFonts w:cs="Arial"/>
          <w:i/>
          <w:lang w:eastAsia="zh-CN"/>
        </w:rPr>
        <w:t>HARQ-ACK-Codebook</w:t>
      </w:r>
      <w:r w:rsidR="00DC2017" w:rsidRPr="0088027F" w:rsidDel="00011FE0">
        <w:rPr>
          <w:rFonts w:cs="Arial"/>
          <w:i/>
          <w:lang w:eastAsia="zh-CN"/>
        </w:rPr>
        <w:t xml:space="preserve"> </w:t>
      </w:r>
      <w:r w:rsidR="00DC2017" w:rsidRPr="0088027F">
        <w:rPr>
          <w:rFonts w:cs="Arial"/>
          <w:i/>
          <w:lang w:eastAsia="zh-CN"/>
        </w:rPr>
        <w:t xml:space="preserve">= </w:t>
      </w:r>
      <w:r w:rsidR="00F22988">
        <w:rPr>
          <w:rFonts w:cs="Arial"/>
          <w:i/>
          <w:lang w:val="en-US" w:eastAsia="zh-CN"/>
        </w:rPr>
        <w:t>'</w:t>
      </w:r>
      <w:r w:rsidR="00DC2017" w:rsidRPr="0088027F">
        <w:rPr>
          <w:rFonts w:cs="Arial"/>
          <w:i/>
          <w:lang w:eastAsia="zh-CN"/>
        </w:rPr>
        <w:t>semi-static</w:t>
      </w:r>
      <w:r w:rsidR="00F22988">
        <w:rPr>
          <w:rFonts w:cs="Arial"/>
          <w:i/>
          <w:lang w:val="en-US" w:eastAsia="zh-CN"/>
        </w:rPr>
        <w:t>'</w:t>
      </w:r>
      <w:r w:rsidR="00DC2017" w:rsidRPr="0088027F">
        <w:rPr>
          <w:rFonts w:cs="Arial"/>
          <w:lang w:eastAsia="zh-CN"/>
        </w:rPr>
        <w:t xml:space="preserve"> </w:t>
      </w:r>
      <w:r w:rsidR="00DC2017" w:rsidRPr="0088027F">
        <w:rPr>
          <w:rFonts w:cs="Arial"/>
          <w:lang w:val="en-US" w:eastAsia="zh-CN"/>
        </w:rPr>
        <w:t>for multicast HARQ-ACK information</w:t>
      </w:r>
      <w:r w:rsidR="00DC2017" w:rsidRPr="0088027F">
        <w:rPr>
          <w:lang w:val="en-US" w:eastAsia="zh-CN"/>
        </w:rPr>
        <w:t>,</w:t>
      </w:r>
      <w:r w:rsidR="00DC2017">
        <w:rPr>
          <w:lang w:val="en-US" w:eastAsia="zh-CN"/>
        </w:rPr>
        <w:t xml:space="preserve"> </w:t>
      </w:r>
      <w:r w:rsidR="007C057E">
        <w:rPr>
          <w:lang w:val="en-US" w:eastAsia="zh-CN"/>
        </w:rPr>
        <w:t>on the PCell in</w:t>
      </w:r>
      <w:r w:rsidR="007C057E" w:rsidRPr="00AE44D6">
        <w:rPr>
          <w:lang w:val="en-US" w:eastAsia="zh-CN"/>
        </w:rPr>
        <w:t xml:space="preserve"> the</w:t>
      </w:r>
      <w:r w:rsidR="007C057E">
        <w:rPr>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w:t>
      </w:r>
      <w:r w:rsidR="008A03F8" w:rsidRPr="00F415B1">
        <w:t xml:space="preserve">or </w:t>
      </w:r>
      <w:r w:rsidR="008A03F8" w:rsidRPr="00F415B1">
        <w:rPr>
          <w:lang w:val="en-US"/>
        </w:rPr>
        <w:t xml:space="preserve">only for the </w:t>
      </w:r>
      <w:r w:rsidR="008A03F8" w:rsidRPr="00F415B1">
        <w:t>TCI state update</w:t>
      </w:r>
      <w:r w:rsidR="008A03F8" w:rsidRPr="00F415B1">
        <w:rPr>
          <w:lang w:val="en-US" w:eastAsia="x-none"/>
        </w:rPr>
        <w:t xml:space="preserve"> </w:t>
      </w:r>
      <w:r w:rsidR="007C057E">
        <w:rPr>
          <w:lang w:val="en-US" w:eastAsia="x-none"/>
        </w:rPr>
        <w:t xml:space="preserve">as described </w:t>
      </w:r>
      <w:r w:rsidR="006F5F9E">
        <w:rPr>
          <w:lang w:val="en-US" w:eastAsia="x-none"/>
        </w:rPr>
        <w:t>in clause</w:t>
      </w:r>
      <w:r w:rsidR="007C057E">
        <w:rPr>
          <w:lang w:val="en-US" w:eastAsia="x-none"/>
        </w:rPr>
        <w:t xml:space="preserve"> 9.1.2</w:t>
      </w:r>
      <w:r w:rsidRPr="00E1648B">
        <w:rPr>
          <w:rFonts w:cs="Arial"/>
          <w:lang w:eastAsia="zh-CN"/>
        </w:rPr>
        <w:t>.</w:t>
      </w:r>
    </w:p>
    <w:p w14:paraId="71BB78DF" w14:textId="3E8C80C3" w:rsidR="00CD5BA3" w:rsidRDefault="00CD5BA3" w:rsidP="00CD5BA3">
      <w:pPr>
        <w:rPr>
          <w:lang w:eastAsia="zh-CN"/>
        </w:rPr>
      </w:pPr>
      <w:r>
        <w:rPr>
          <w:lang w:eastAsia="zh-CN"/>
        </w:rPr>
        <w:t xml:space="preserve">A UE sets to NACK value in the HARQ-ACK codebook any HARQ-ACK information corresponding to PDSCH reception or SPS PDSCH release </w:t>
      </w:r>
      <w:r w:rsidR="008A03F8" w:rsidRPr="00F415B1">
        <w:t>or TCI state update</w:t>
      </w:r>
      <w:r w:rsidR="008A03F8" w:rsidRPr="00F415B1">
        <w:rPr>
          <w:lang w:eastAsia="zh-CN"/>
        </w:rPr>
        <w:t xml:space="preserve"> </w:t>
      </w:r>
      <w:r>
        <w:rPr>
          <w:lang w:eastAsia="zh-CN"/>
        </w:rPr>
        <w:t xml:space="preserve">that the UE detects in a PDCCH monitoring occasion that </w:t>
      </w:r>
      <w:r w:rsidR="007C057E">
        <w:rPr>
          <w:lang w:eastAsia="zh-CN"/>
        </w:rPr>
        <w:t>starts</w:t>
      </w:r>
      <w:r>
        <w:rPr>
          <w:lang w:eastAsia="zh-CN"/>
        </w:rPr>
        <w:t xml:space="preserve"> after a PDCCH monitoring occasion where the UE detects a DCI format scheduling the PUSCH transmission.</w:t>
      </w:r>
    </w:p>
    <w:p w14:paraId="401903F7" w14:textId="1907E9C6"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rsidRPr="00496E62">
        <w:t xml:space="preserve"> sy</w:t>
      </w:r>
      <w:r>
        <w:t>mbols prior to a first symbol of a</w:t>
      </w:r>
      <w:r w:rsidRPr="00496E62">
        <w:t xml:space="preserve"> </w:t>
      </w:r>
      <w:r>
        <w:t>PUS</w:t>
      </w:r>
      <w:r w:rsidRPr="00496E62">
        <w:t>CH transmission</w:t>
      </w:r>
      <w:r>
        <w:t xml:space="preserve"> where the UE multiplexes HARQ-ACK information, where </w:t>
      </w:r>
      <m:oMath>
        <m:sSub>
          <m:sSubPr>
            <m:ctrlPr>
              <w:rPr>
                <w:rFonts w:ascii="Cambria Math" w:hAnsi="Cambria Math" w:cs="Arial"/>
                <w:i/>
                <w:lang w:val="x-none" w:eastAsia="zh-CN"/>
              </w:rPr>
            </m:ctrlPr>
          </m:sSubPr>
          <m:e>
            <m:r>
              <w:rPr>
                <w:rFonts w:ascii="Cambria Math" w:hAnsi="Cambria Math" w:cs="Arial"/>
                <w:lang w:eastAsia="zh-CN"/>
              </w:rPr>
              <m:t>N</m:t>
            </m:r>
          </m:e>
          <m:sub>
            <m:r>
              <w:rPr>
                <w:rFonts w:ascii="Cambria Math" w:hAnsi="Cambria Math" w:cs="Arial"/>
                <w:lang w:eastAsia="zh-CN"/>
              </w:rPr>
              <m:t>2</m:t>
            </m:r>
          </m:sub>
        </m:sSub>
      </m:oMath>
      <w:r>
        <w:t xml:space="preserve"> is defined in [6, TS 38.214]. </w:t>
      </w:r>
    </w:p>
    <w:p w14:paraId="2CFBCEF6" w14:textId="77777777" w:rsidR="008A67F3" w:rsidRPr="0088027F" w:rsidRDefault="000B36B8" w:rsidP="008A67F3">
      <w:pPr>
        <w:rPr>
          <w:lang w:eastAsia="zh-CN"/>
        </w:rPr>
      </w:pPr>
      <w:r w:rsidRPr="00B916EC">
        <w:rPr>
          <w:rFonts w:cs="Arial"/>
          <w:lang w:eastAsia="zh-CN"/>
        </w:rPr>
        <w:t>I</w:t>
      </w:r>
      <w:r w:rsidRPr="00B916EC">
        <w:rPr>
          <w:rFonts w:hint="eastAsia"/>
          <w:lang w:eastAsia="zh-CN"/>
        </w:rPr>
        <w:t xml:space="preserve">f a UE </w:t>
      </w:r>
      <w:r w:rsidRPr="00B916EC">
        <w:rPr>
          <w:lang w:eastAsia="zh-CN"/>
        </w:rPr>
        <w:t>multiplexes</w:t>
      </w:r>
      <w:r w:rsidRPr="00B916EC">
        <w:rPr>
          <w:rFonts w:hint="eastAsia"/>
          <w:lang w:eastAsia="zh-CN"/>
        </w:rPr>
        <w:t xml:space="preserve"> HARQ-ACK</w:t>
      </w:r>
      <w:r w:rsidR="00CD5BA3" w:rsidRPr="00CD5BA3">
        <w:rPr>
          <w:lang w:eastAsia="zh-CN"/>
        </w:rPr>
        <w:t xml:space="preserve"> </w:t>
      </w:r>
      <w:r w:rsidR="00CD5BA3">
        <w:rPr>
          <w:lang w:eastAsia="zh-CN"/>
        </w:rPr>
        <w:t>information</w:t>
      </w:r>
      <w:r w:rsidRPr="00B916EC">
        <w:rPr>
          <w:rFonts w:hint="eastAsia"/>
          <w:lang w:eastAsia="zh-CN"/>
        </w:rPr>
        <w:t xml:space="preserve"> in a </w:t>
      </w:r>
      <w:r w:rsidRPr="00B916EC">
        <w:rPr>
          <w:lang w:eastAsia="zh-CN"/>
        </w:rPr>
        <w:t xml:space="preserve">PUSCH transmission that is scheduled by DCI format </w:t>
      </w:r>
      <w:r w:rsidR="00A22847">
        <w:rPr>
          <w:lang w:eastAsia="zh-CN"/>
        </w:rPr>
        <w:t>that includes a DAI field</w:t>
      </w:r>
      <w:r w:rsidRPr="00B916EC">
        <w:rPr>
          <w:rFonts w:hint="eastAsia"/>
          <w:lang w:eastAsia="zh-CN"/>
        </w:rPr>
        <w:t xml:space="preserve">, </w:t>
      </w:r>
      <w:r w:rsidR="008A67F3" w:rsidRPr="0088027F">
        <w:rPr>
          <w:lang w:eastAsia="zh-CN"/>
        </w:rPr>
        <w:t>and</w:t>
      </w:r>
    </w:p>
    <w:p w14:paraId="533F9034" w14:textId="736653D9" w:rsidR="008A67F3" w:rsidRPr="0088027F" w:rsidRDefault="008A67F3" w:rsidP="008A67F3">
      <w:pPr>
        <w:pStyle w:val="B1"/>
        <w:rPr>
          <w:rFonts w:cs="Arial"/>
          <w:lang w:val="en-US" w:eastAsia="zh-CN"/>
        </w:rPr>
      </w:pPr>
      <w:r w:rsidRPr="0088027F">
        <w:t>-</w:t>
      </w:r>
      <w:r w:rsidRPr="0088027F">
        <w:tab/>
      </w:r>
      <w:r w:rsidRPr="0088027F">
        <w:rPr>
          <w:lang w:eastAsia="ko-KR"/>
        </w:rPr>
        <w:t xml:space="preserve">is not provided </w:t>
      </w:r>
      <w:r w:rsidRPr="0088027F">
        <w:rPr>
          <w:i/>
          <w:iCs/>
          <w:lang w:eastAsia="ko-KR"/>
        </w:rPr>
        <w:t>fdmed-ReceptionMulticast</w:t>
      </w:r>
      <w:r w:rsidRPr="0088027F">
        <w:rPr>
          <w:lang w:eastAsia="ko-KR"/>
        </w:rPr>
        <w:t xml:space="preserve"> and</w:t>
      </w:r>
      <w:r w:rsidRPr="0088027F">
        <w:rPr>
          <w:lang w:val="en-US" w:eastAsia="ko-KR"/>
        </w:rPr>
        <w:t xml:space="preserve"> is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 or</w:t>
      </w:r>
    </w:p>
    <w:p w14:paraId="488BF6C1" w14:textId="5CC4F0A3" w:rsidR="008A67F3" w:rsidRPr="0088027F" w:rsidRDefault="008A67F3" w:rsidP="008A67F3">
      <w:pPr>
        <w:pStyle w:val="B1"/>
        <w:rPr>
          <w:rFonts w:cs="Arial"/>
          <w:lang w:val="en-US" w:eastAsia="zh-CN"/>
        </w:rPr>
      </w:pPr>
      <w:r w:rsidRPr="0088027F">
        <w:t>-</w:t>
      </w:r>
      <w:r w:rsidRPr="0088027F">
        <w:tab/>
      </w:r>
      <w:r w:rsidRPr="0088027F">
        <w:rPr>
          <w:lang w:eastAsia="ko-KR"/>
        </w:rPr>
        <w:t>is</w:t>
      </w:r>
      <w:r w:rsidRPr="0088027F">
        <w:rPr>
          <w:lang w:val="en-US" w:eastAsia="ko-KR"/>
        </w:rPr>
        <w:t xml:space="preserve"> provided</w:t>
      </w:r>
      <w:r w:rsidRPr="0088027F">
        <w:rPr>
          <w:lang w:eastAsia="ko-KR"/>
        </w:rPr>
        <w:t xml:space="preserve">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only for one of unicast and multicast HARQ-ACK information</w:t>
      </w:r>
    </w:p>
    <w:p w14:paraId="774E2F36" w14:textId="7A877BA0" w:rsidR="008A67F3" w:rsidRDefault="000B36B8" w:rsidP="0009732E">
      <w:pPr>
        <w:rPr>
          <w:rFonts w:cs="Arial"/>
          <w:lang w:eastAsia="zh-CN"/>
        </w:rPr>
      </w:pPr>
      <w:r w:rsidRPr="00B916EC">
        <w:rPr>
          <w:rFonts w:cs="Arial" w:hint="eastAsia"/>
          <w:lang w:eastAsia="zh-CN"/>
        </w:rPr>
        <w:t xml:space="preserve">the UE </w:t>
      </w:r>
      <w:r w:rsidRPr="00B916EC">
        <w:rPr>
          <w:rFonts w:cs="Arial"/>
          <w:lang w:eastAsia="zh-CN"/>
        </w:rPr>
        <w:t xml:space="preserve">generates the HARQ-ACK codebook as described </w:t>
      </w:r>
      <w:r w:rsidR="006F5F9E">
        <w:rPr>
          <w:rFonts w:cs="Arial"/>
          <w:lang w:eastAsia="zh-CN"/>
        </w:rPr>
        <w:t>in clause</w:t>
      </w:r>
      <w:r>
        <w:rPr>
          <w:rFonts w:cs="Arial"/>
          <w:lang w:eastAsia="zh-CN"/>
        </w:rPr>
        <w:t xml:space="preserve"> 9.1.2.1</w:t>
      </w:r>
      <w:r w:rsidRPr="00B916EC">
        <w:rPr>
          <w:rFonts w:cs="Arial"/>
          <w:lang w:eastAsia="zh-CN"/>
        </w:rPr>
        <w:t xml:space="preserve"> </w:t>
      </w:r>
      <w:r>
        <w:rPr>
          <w:lang w:eastAsia="zh-CN"/>
        </w:rPr>
        <w:t xml:space="preserve">when a value of the DAI field </w:t>
      </w:r>
      <w:r>
        <w:rPr>
          <w:lang w:val="en-US" w:eastAsia="zh-CN"/>
        </w:rPr>
        <w:t xml:space="preserve">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Pr="007D54DD">
        <w:rPr>
          <w:rFonts w:cs="Arial"/>
          <w:lang w:eastAsia="zh-CN"/>
        </w:rPr>
        <w:t xml:space="preserve"> </w:t>
      </w:r>
      <w:r w:rsidRPr="00E1648B">
        <w:rPr>
          <w:rFonts w:cs="Arial"/>
          <w:lang w:eastAsia="zh-CN"/>
        </w:rPr>
        <w:t xml:space="preserve">except that </w:t>
      </w:r>
      <w:r w:rsidR="00CD5BA3" w:rsidRPr="00435CFD">
        <w:rPr>
          <w:i/>
        </w:rPr>
        <w:t>harq-ACK-SpatialBundlingPUCCH</w:t>
      </w:r>
      <w:r w:rsidR="00CD5BA3" w:rsidRPr="00E1648B">
        <w:rPr>
          <w:rFonts w:cs="Arial"/>
          <w:lang w:eastAsia="zh-CN"/>
        </w:rPr>
        <w:t xml:space="preserve"> is replaced by </w:t>
      </w:r>
      <w:r w:rsidR="00CD5BA3">
        <w:rPr>
          <w:i/>
        </w:rPr>
        <w:t>harq-ACK-SpatialBundlingPUS</w:t>
      </w:r>
      <w:r w:rsidR="00CD5BA3" w:rsidRPr="00435CFD">
        <w:rPr>
          <w:i/>
        </w:rPr>
        <w:t>CH</w:t>
      </w:r>
      <w:r>
        <w:rPr>
          <w:lang w:eastAsia="zh-CN"/>
        </w:rPr>
        <w:t xml:space="preserve">. The UE does not generate a HARQ-ACK codebook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or only SPS PDSCH</w:t>
      </w:r>
      <w:r w:rsidR="00337B0E">
        <w:t>(s)</w:t>
      </w:r>
      <w:r w:rsidR="000D05A6">
        <w:t>,</w:t>
      </w:r>
      <w:r w:rsidR="007C057E">
        <w:rPr>
          <w:lang w:eastAsia="zh-CN"/>
        </w:rPr>
        <w:t xml:space="preserve"> </w:t>
      </w:r>
      <w:r w:rsidR="008A03F8" w:rsidRPr="00F415B1">
        <w:t>or only a TCI state update,</w:t>
      </w:r>
      <w:r w:rsidR="008A03F8" w:rsidRPr="00F415B1">
        <w:rPr>
          <w:lang w:eastAsia="zh-CN"/>
        </w:rPr>
        <w:t xml:space="preserve"> </w:t>
      </w:r>
      <w:r w:rsidR="007C057E">
        <w:rPr>
          <w:lang w:eastAsia="zh-CN"/>
        </w:rPr>
        <w:t>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w:t>
      </w:r>
      <w:r w:rsidR="008A67F3">
        <w:rPr>
          <w:lang w:eastAsia="zh-CN"/>
        </w:rPr>
        <w:t xml:space="preserve">a </w:t>
      </w:r>
      <w:r w:rsidR="007C057E">
        <w:rPr>
          <w:rFonts w:hint="eastAsia"/>
          <w:lang w:eastAsia="zh-CN"/>
        </w:rPr>
        <w:t xml:space="preserve">DCI format 1_0 </w:t>
      </w:r>
      <w:r w:rsidR="008A67F3" w:rsidRPr="0088027F">
        <w:rPr>
          <w:lang w:val="en-US" w:eastAsia="zh-CN"/>
        </w:rPr>
        <w:t xml:space="preserve">if the UE is provided </w:t>
      </w:r>
      <w:r w:rsidR="008A67F3" w:rsidRPr="0088027F">
        <w:rPr>
          <w:i/>
          <w:lang w:val="en-US" w:eastAsia="zh-CN"/>
        </w:rPr>
        <w:t>pdsch-</w:t>
      </w:r>
      <w:r w:rsidR="008A67F3" w:rsidRPr="0088027F">
        <w:rPr>
          <w:rFonts w:cs="Arial"/>
          <w:i/>
          <w:lang w:eastAsia="zh-CN"/>
        </w:rPr>
        <w:t>HARQ-ACK-Codebook</w:t>
      </w:r>
      <w:r w:rsidR="008A67F3" w:rsidRPr="0088027F" w:rsidDel="00011FE0">
        <w:rPr>
          <w:rFonts w:cs="Arial"/>
          <w:i/>
          <w:lang w:eastAsia="zh-CN"/>
        </w:rPr>
        <w:t xml:space="preserve"> </w:t>
      </w:r>
      <w:r w:rsidR="008A67F3" w:rsidRPr="0088027F">
        <w:rPr>
          <w:rFonts w:cs="Arial"/>
          <w:i/>
          <w:lang w:eastAsia="zh-CN"/>
        </w:rPr>
        <w:t xml:space="preserve">= </w:t>
      </w:r>
      <w:r w:rsidR="00F22988">
        <w:rPr>
          <w:rFonts w:cs="Arial"/>
          <w:i/>
          <w:lang w:val="en-US" w:eastAsia="zh-CN"/>
        </w:rPr>
        <w:t>'</w:t>
      </w:r>
      <w:r w:rsidR="008A67F3" w:rsidRPr="0088027F">
        <w:rPr>
          <w:rFonts w:cs="Arial"/>
          <w:i/>
          <w:lang w:eastAsia="zh-CN"/>
        </w:rPr>
        <w:t>semi-static</w:t>
      </w:r>
      <w:r w:rsidR="00F22988">
        <w:rPr>
          <w:rFonts w:cs="Arial"/>
          <w:i/>
          <w:lang w:val="en-US" w:eastAsia="zh-CN"/>
        </w:rPr>
        <w:t>'</w:t>
      </w:r>
      <w:r w:rsidR="008A67F3" w:rsidRPr="0088027F">
        <w:rPr>
          <w:rFonts w:cs="Arial"/>
          <w:lang w:eastAsia="zh-CN"/>
        </w:rPr>
        <w:t xml:space="preserve"> </w:t>
      </w:r>
      <w:r w:rsidR="008A67F3" w:rsidRPr="0088027F">
        <w:rPr>
          <w:rFonts w:cs="Arial"/>
          <w:lang w:val="en-US" w:eastAsia="zh-CN"/>
        </w:rPr>
        <w:t>for unicast HARQ-ACK information</w:t>
      </w:r>
      <w:r w:rsidR="008A67F3" w:rsidRPr="0088027F">
        <w:rPr>
          <w:lang w:val="en-US" w:eastAsia="zh-CN"/>
        </w:rPr>
        <w:t xml:space="preserve">, </w:t>
      </w:r>
      <w:r w:rsidR="008A67F3" w:rsidRPr="0088027F">
        <w:rPr>
          <w:lang w:eastAsia="zh-CN"/>
        </w:rPr>
        <w:t xml:space="preserve">or </w:t>
      </w:r>
      <w:r w:rsidR="008A67F3" w:rsidRPr="0088027F">
        <w:rPr>
          <w:lang w:val="en-US" w:eastAsia="zh-CN"/>
        </w:rPr>
        <w:t xml:space="preserve">scheduled </w:t>
      </w:r>
      <w:r w:rsidR="008A67F3" w:rsidRPr="0088027F">
        <w:rPr>
          <w:lang w:eastAsia="zh-CN"/>
        </w:rPr>
        <w:t xml:space="preserve">by a DCI format 4_1 </w:t>
      </w:r>
      <w:r w:rsidR="008A67F3" w:rsidRPr="0088027F">
        <w:rPr>
          <w:lang w:val="en-US" w:eastAsia="zh-CN"/>
        </w:rPr>
        <w:t xml:space="preserve">if the UE is provided </w:t>
      </w:r>
      <w:r w:rsidR="008A67F3" w:rsidRPr="0088027F">
        <w:rPr>
          <w:i/>
          <w:lang w:val="en-US" w:eastAsia="zh-CN"/>
        </w:rPr>
        <w:t>pdsch-</w:t>
      </w:r>
      <w:r w:rsidR="008A67F3" w:rsidRPr="0088027F">
        <w:rPr>
          <w:rFonts w:cs="Arial"/>
          <w:i/>
          <w:lang w:eastAsia="zh-CN"/>
        </w:rPr>
        <w:t>HARQ-ACK-Codebook</w:t>
      </w:r>
      <w:r w:rsidR="008A67F3" w:rsidRPr="0088027F" w:rsidDel="00011FE0">
        <w:rPr>
          <w:rFonts w:cs="Arial"/>
          <w:i/>
          <w:lang w:eastAsia="zh-CN"/>
        </w:rPr>
        <w:t xml:space="preserve"> </w:t>
      </w:r>
      <w:r w:rsidR="008A67F3" w:rsidRPr="0088027F">
        <w:rPr>
          <w:rFonts w:cs="Arial"/>
          <w:i/>
          <w:lang w:eastAsia="zh-CN"/>
        </w:rPr>
        <w:t xml:space="preserve">= </w:t>
      </w:r>
      <w:r w:rsidR="00F22988">
        <w:rPr>
          <w:rFonts w:cs="Arial"/>
          <w:i/>
          <w:lang w:val="en-US" w:eastAsia="zh-CN"/>
        </w:rPr>
        <w:t>'</w:t>
      </w:r>
      <w:r w:rsidR="008A67F3" w:rsidRPr="0088027F">
        <w:rPr>
          <w:rFonts w:cs="Arial"/>
          <w:i/>
          <w:lang w:eastAsia="zh-CN"/>
        </w:rPr>
        <w:t>semi-static</w:t>
      </w:r>
      <w:r w:rsidR="00F22988">
        <w:rPr>
          <w:rFonts w:cs="Arial"/>
          <w:i/>
          <w:lang w:val="en-US" w:eastAsia="zh-CN"/>
        </w:rPr>
        <w:t>'</w:t>
      </w:r>
      <w:r w:rsidR="008A67F3" w:rsidRPr="0088027F">
        <w:rPr>
          <w:rFonts w:cs="Arial"/>
          <w:lang w:eastAsia="zh-CN"/>
        </w:rPr>
        <w:t xml:space="preserve"> </w:t>
      </w:r>
      <w:r w:rsidR="008A67F3" w:rsidRPr="0088027F">
        <w:rPr>
          <w:rFonts w:cs="Arial"/>
          <w:lang w:val="en-US" w:eastAsia="zh-CN"/>
        </w:rPr>
        <w:t>for multicast HARQ-ACK information</w:t>
      </w:r>
      <w:r w:rsidR="008A67F3" w:rsidRPr="0088027F">
        <w:rPr>
          <w:lang w:val="en-US" w:eastAsia="zh-CN"/>
        </w:rPr>
        <w:t xml:space="preserve">, </w:t>
      </w:r>
      <w:r w:rsidR="007C057E">
        <w:rPr>
          <w:rFonts w:hint="eastAsia"/>
          <w:lang w:eastAsia="zh-CN"/>
        </w:rPr>
        <w:t xml:space="preserve">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m:oMath>
        <m:sSub>
          <m:sSubPr>
            <m:ctrlPr>
              <w:rPr>
                <w:rFonts w:ascii="Cambria Math" w:hAnsi="Cambria Math" w:cs="Arial"/>
                <w:i/>
                <w:lang w:val="x-none" w:eastAsia="zh-CN"/>
              </w:rPr>
            </m:ctrlPr>
          </m:sSubPr>
          <m:e>
            <m:r>
              <w:rPr>
                <w:rFonts w:ascii="Cambria Math" w:hAnsi="Cambria Math" w:cs="Arial"/>
                <w:lang w:eastAsia="zh-CN"/>
              </w:rPr>
              <m:t>M</m:t>
            </m:r>
          </m:e>
          <m:sub>
            <m:r>
              <w:rPr>
                <w:rFonts w:ascii="Cambria Math" w:hAnsi="Cambria Math" w:cs="Arial"/>
                <w:lang w:eastAsia="zh-CN"/>
              </w:rPr>
              <m:t>c</m:t>
            </m:r>
          </m:sub>
        </m:sSub>
      </m:oMath>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w:t>
      </w:r>
      <w:r w:rsidR="008A03F8" w:rsidRPr="00F415B1">
        <w:t>or only for the TCI state update</w:t>
      </w:r>
      <w:r w:rsidR="008A03F8" w:rsidRPr="00F415B1">
        <w:rPr>
          <w:lang w:eastAsia="x-none"/>
        </w:rPr>
        <w:t xml:space="preserve"> </w:t>
      </w:r>
      <w:r w:rsidR="007C057E">
        <w:rPr>
          <w:lang w:eastAsia="x-none"/>
        </w:rPr>
        <w:t xml:space="preserve">or only for the </w:t>
      </w:r>
      <w:r w:rsidR="007C057E" w:rsidRPr="00303EA7">
        <w:rPr>
          <w:lang w:eastAsia="x-none"/>
        </w:rPr>
        <w:t>PDSCH</w:t>
      </w:r>
      <w:r w:rsidR="007C057E">
        <w:rPr>
          <w:lang w:eastAsia="x-none"/>
        </w:rPr>
        <w:t xml:space="preserve"> reception</w:t>
      </w:r>
      <w:r w:rsidR="007C057E">
        <w:rPr>
          <w:lang w:val="en-US" w:eastAsia="x-none"/>
        </w:rPr>
        <w:t xml:space="preserve"> as described </w:t>
      </w:r>
      <w:r w:rsidR="006F5F9E">
        <w:rPr>
          <w:lang w:val="en-US" w:eastAsia="x-none"/>
        </w:rPr>
        <w:t>in clause</w:t>
      </w:r>
      <w:r w:rsidR="007C057E">
        <w:rPr>
          <w:lang w:val="en-US" w:eastAsia="x-none"/>
        </w:rPr>
        <w:t xml:space="preserve"> 9.1.2</w:t>
      </w:r>
      <w:r>
        <w:rPr>
          <w:rFonts w:cs="Arial"/>
          <w:lang w:eastAsia="zh-CN"/>
        </w:rPr>
        <w:t>.</w:t>
      </w:r>
      <w:r w:rsidR="00C44547">
        <w:rPr>
          <w:rFonts w:cs="Arial"/>
          <w:lang w:eastAsia="zh-CN"/>
        </w:rPr>
        <w:t xml:space="preserve"> </w:t>
      </w:r>
    </w:p>
    <w:p w14:paraId="15FFE902" w14:textId="77777777" w:rsidR="008A67F3" w:rsidRPr="0088027F" w:rsidRDefault="00000000" w:rsidP="008A67F3">
      <w:pPr>
        <w:rPr>
          <w:lang w:eastAsia="x-none"/>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=0</m:t>
        </m:r>
      </m:oMath>
      <w:r w:rsidR="00C44547">
        <w:rPr>
          <w:lang w:eastAsia="x-none"/>
        </w:rPr>
        <w:t xml:space="preserve"> if </w:t>
      </w:r>
      <w:r w:rsidR="00A22847" w:rsidRPr="002E260B">
        <w:rPr>
          <w:lang w:eastAsia="x-none"/>
        </w:rPr>
        <w:t xml:space="preserve">the PUSCH is scheduled by a DCI format that includes a DAI field and </w:t>
      </w:r>
      <w:r w:rsidR="00C44547">
        <w:rPr>
          <w:lang w:eastAsia="x-none"/>
        </w:rPr>
        <w:t xml:space="preserve">the </w:t>
      </w:r>
      <w:r w:rsidR="00C44547">
        <w:rPr>
          <w:lang w:eastAsia="zh-CN"/>
        </w:rPr>
        <w:t xml:space="preserve">DAI field is set to </w:t>
      </w:r>
      <w:r w:rsidR="00265098">
        <w:rPr>
          <w:lang w:eastAsia="zh-CN"/>
        </w:rPr>
        <w:t>'</w:t>
      </w:r>
      <w:r w:rsidR="00C44547">
        <w:rPr>
          <w:lang w:eastAsia="zh-CN"/>
        </w:rPr>
        <w:t>0</w:t>
      </w:r>
      <w:r w:rsidR="00265098">
        <w:rPr>
          <w:lang w:eastAsia="zh-CN"/>
        </w:rPr>
        <w:t>'</w:t>
      </w:r>
      <w:r w:rsidR="00C44547">
        <w:rPr>
          <w:lang w:eastAsia="zh-CN"/>
        </w:rPr>
        <w:t xml:space="preserve">;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=1</m:t>
        </m:r>
      </m:oMath>
      <w:r w:rsidR="00C44547">
        <w:rPr>
          <w:lang w:eastAsia="x-none"/>
        </w:rPr>
        <w:t>.</w:t>
      </w:r>
    </w:p>
    <w:p w14:paraId="159AB504" w14:textId="7984F33F" w:rsidR="008A67F3" w:rsidRPr="0088027F" w:rsidRDefault="008A67F3" w:rsidP="008A67F3">
      <w:pPr>
        <w:rPr>
          <w:rFonts w:cs="Arial"/>
          <w:lang w:eastAsia="zh-CN"/>
        </w:rPr>
      </w:pPr>
      <w:r w:rsidRPr="0088027F">
        <w:rPr>
          <w:lang w:eastAsia="ko-KR"/>
        </w:rPr>
        <w:t xml:space="preserve">If a UE is provided </w:t>
      </w:r>
      <w:r w:rsidRPr="0088027F">
        <w:rPr>
          <w:i/>
          <w:iCs/>
          <w:lang w:eastAsia="ko-KR"/>
        </w:rPr>
        <w:t>fdmed-ReceptionMulticast</w:t>
      </w:r>
      <w:r w:rsidRPr="0088027F">
        <w:rPr>
          <w:lang w:eastAsia="ko-KR"/>
        </w:rPr>
        <w:t xml:space="preserve"> and is</w:t>
      </w:r>
      <w:r w:rsidRPr="0088027F">
        <w:rPr>
          <w:rFonts w:cs="Arial"/>
          <w:lang w:eastAsia="zh-CN"/>
        </w:rPr>
        <w:t xml:space="preserve"> provided </w:t>
      </w:r>
      <w:r w:rsidRPr="0088027F">
        <w:rPr>
          <w:i/>
          <w:lang w:val="en-US" w:eastAsia="zh-CN"/>
        </w:rPr>
        <w:t>pdsch-</w:t>
      </w:r>
      <w:r w:rsidRPr="0088027F">
        <w:rPr>
          <w:rFonts w:cs="Arial"/>
          <w:i/>
          <w:lang w:eastAsia="zh-CN"/>
        </w:rPr>
        <w:t>HARQ-ACK-Codebook</w:t>
      </w:r>
      <w:r w:rsidRPr="0088027F" w:rsidDel="00011FE0">
        <w:rPr>
          <w:rFonts w:cs="Arial"/>
          <w:i/>
          <w:lang w:eastAsia="zh-CN"/>
        </w:rPr>
        <w:t xml:space="preserve"> </w:t>
      </w:r>
      <w:r w:rsidRPr="0088027F">
        <w:rPr>
          <w:rFonts w:cs="Arial"/>
          <w:i/>
          <w:lang w:eastAsia="zh-CN"/>
        </w:rPr>
        <w:t xml:space="preserve">= </w:t>
      </w:r>
      <w:r w:rsidR="00F22988">
        <w:rPr>
          <w:rFonts w:cs="Arial"/>
          <w:i/>
          <w:lang w:val="en-US" w:eastAsia="zh-CN"/>
        </w:rPr>
        <w:t>'</w:t>
      </w:r>
      <w:r w:rsidRPr="0088027F">
        <w:rPr>
          <w:rFonts w:cs="Arial"/>
          <w:i/>
          <w:lang w:eastAsia="zh-CN"/>
        </w:rPr>
        <w:t>semi-static</w:t>
      </w:r>
      <w:r w:rsidR="00F22988">
        <w:rPr>
          <w:rFonts w:cs="Arial"/>
          <w:i/>
          <w:lang w:val="en-US" w:eastAsia="zh-CN"/>
        </w:rPr>
        <w:t>'</w:t>
      </w:r>
      <w:r w:rsidRPr="0088027F">
        <w:rPr>
          <w:rFonts w:cs="Arial"/>
          <w:lang w:eastAsia="zh-CN"/>
        </w:rPr>
        <w:t xml:space="preserve"> </w:t>
      </w:r>
      <w:r w:rsidRPr="0088027F">
        <w:rPr>
          <w:rFonts w:cs="Arial"/>
          <w:lang w:val="en-US" w:eastAsia="zh-CN"/>
        </w:rPr>
        <w:t>for both unicast and multicast HARQ-ACK information</w:t>
      </w:r>
      <w:r w:rsidRPr="0088027F">
        <w:rPr>
          <w:lang w:eastAsia="ko-KR"/>
        </w:rPr>
        <w:t xml:space="preserve">, the </w:t>
      </w:r>
      <w:r w:rsidRPr="0088027F">
        <w:rPr>
          <w:rFonts w:cs="Arial" w:hint="eastAsia"/>
          <w:lang w:eastAsia="zh-CN"/>
        </w:rPr>
        <w:t xml:space="preserve">UE </w:t>
      </w:r>
      <w:r w:rsidRPr="0088027F">
        <w:rPr>
          <w:rFonts w:cs="Arial"/>
          <w:lang w:eastAsia="zh-CN"/>
        </w:rPr>
        <w:t xml:space="preserve">generates the HARQ-ACK codebook as described in clause 9.1.2.1, except that </w:t>
      </w:r>
      <w:r w:rsidRPr="0088027F">
        <w:rPr>
          <w:i/>
        </w:rPr>
        <w:t>harq-ACK-SpatialBundlingPUCCH</w:t>
      </w:r>
      <w:r w:rsidRPr="0088027F">
        <w:rPr>
          <w:rFonts w:cs="Arial"/>
          <w:lang w:eastAsia="zh-CN"/>
        </w:rPr>
        <w:t xml:space="preserve"> is replaced by </w:t>
      </w:r>
      <w:r w:rsidRPr="0088027F">
        <w:rPr>
          <w:i/>
        </w:rPr>
        <w:t>harq-ACK-SpatialBundlingPUSCH</w:t>
      </w:r>
    </w:p>
    <w:p w14:paraId="6B1F1246" w14:textId="77777777" w:rsidR="008A67F3" w:rsidRPr="0088027F" w:rsidRDefault="008A67F3" w:rsidP="008A67F3">
      <w:pPr>
        <w:pStyle w:val="B1"/>
        <w:rPr>
          <w:lang w:val="en-US"/>
        </w:rPr>
      </w:pPr>
      <w:bookmarkStart w:id="463" w:name="_Hlk97475979"/>
      <w:r w:rsidRPr="0088027F">
        <w:t>-</w:t>
      </w:r>
      <w:r w:rsidRPr="0088027F">
        <w:tab/>
      </w:r>
      <w:r w:rsidRPr="0088027F">
        <w:rPr>
          <w:lang w:val="en-US"/>
        </w:rPr>
        <w:t>for the</w:t>
      </w:r>
      <w:r w:rsidRPr="0088027F">
        <w:t xml:space="preserve"> first set </w:t>
      </w:r>
      <m:oMath>
        <m:sSub>
          <m:sSubPr>
            <m:ctrlPr>
              <w:rPr>
                <w:rFonts w:ascii="Cambria Math" w:hAnsi="Cambria Math"/>
                <w:i/>
              </w:rPr>
            </m:ctrlPr>
          </m:sSubPr>
          <m:e>
            <m:r>
              <w:rPr>
                <w:rFonts w:ascii="Cambria Math" w:hAnsi="Cambria Math"/>
              </w:rPr>
              <m:t>S</m:t>
            </m:r>
          </m:e>
          <m:sub>
            <m:r>
              <m:rPr>
                <m:nor/>
              </m:rPr>
              <m:t>U</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DL,U</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unicast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Pr="0088027F">
        <w:rPr>
          <w:lang w:val="en-US"/>
        </w:rPr>
        <w:t xml:space="preserve"> [5, TS 38.212]</w:t>
      </w:r>
    </w:p>
    <w:bookmarkEnd w:id="463"/>
    <w:p w14:paraId="220CEDA2" w14:textId="77777777" w:rsidR="008A67F3" w:rsidRPr="0088027F" w:rsidRDefault="008A67F3" w:rsidP="008A67F3">
      <w:pPr>
        <w:pStyle w:val="B1"/>
        <w:rPr>
          <w:lang w:val="en-US"/>
        </w:rPr>
      </w:pPr>
      <w:r w:rsidRPr="0088027F">
        <w:t>-</w:t>
      </w:r>
      <w:r w:rsidRPr="0088027F">
        <w:tab/>
      </w:r>
      <w:r w:rsidRPr="0088027F">
        <w:rPr>
          <w:lang w:val="en-US"/>
        </w:rPr>
        <w:t>for the</w:t>
      </w:r>
      <w:r w:rsidRPr="0088027F">
        <w:t xml:space="preserve"> </w:t>
      </w:r>
      <w:r w:rsidRPr="0088027F">
        <w:rPr>
          <w:lang w:val="en-US"/>
        </w:rPr>
        <w:t>second</w:t>
      </w:r>
      <w:r w:rsidRPr="0088027F">
        <w:t xml:space="preserve"> set </w:t>
      </w:r>
      <m:oMath>
        <m:sSub>
          <m:sSubPr>
            <m:ctrlPr>
              <w:rPr>
                <w:rFonts w:ascii="Cambria Math" w:hAnsi="Cambria Math"/>
                <w:i/>
              </w:rPr>
            </m:ctrlPr>
          </m:sSubPr>
          <m:e>
            <m:r>
              <w:rPr>
                <w:rFonts w:ascii="Cambria Math" w:hAnsi="Cambria Math"/>
              </w:rPr>
              <m:t>S</m:t>
            </m:r>
          </m:e>
          <m:sub>
            <m:r>
              <m:rPr>
                <m:nor/>
              </m:rPr>
              <w:rPr>
                <w:lang w:val="en-US"/>
              </w:rPr>
              <m:t>M</m:t>
            </m:r>
            <m:ctrlPr>
              <w:rPr>
                <w:rFonts w:ascii="Cambria Math" w:hAnsi="Cambria Math"/>
              </w:rPr>
            </m:ctrlPr>
          </m:sub>
        </m:sSub>
      </m:oMath>
      <w:r w:rsidRPr="0088027F">
        <w:t xml:space="preserve"> of </w:t>
      </w:r>
      <m:oMath>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DL,</m:t>
            </m:r>
            <m:r>
              <m:rPr>
                <m:nor/>
              </m:rPr>
              <w:rPr>
                <w:rFonts w:ascii="Cambria Math"/>
                <w:lang w:val="en-US"/>
              </w:rPr>
              <m:t>M</m:t>
            </m:r>
            <m:ctrlPr>
              <w:rPr>
                <w:rFonts w:ascii="Cambria Math" w:hAnsi="Cambria Math"/>
              </w:rPr>
            </m:ctrlPr>
          </m:sup>
        </m:sSubSup>
      </m:oMath>
      <w:r w:rsidRPr="0088027F">
        <w:t xml:space="preserve"> serving cells if </w:t>
      </w:r>
      <w:r w:rsidRPr="0088027F">
        <w:rPr>
          <w:lang w:eastAsia="zh-CN"/>
        </w:rPr>
        <w:t xml:space="preserve">a 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oMath>
      <w:r w:rsidRPr="0088027F">
        <w:rPr>
          <w:lang w:val="en-US"/>
        </w:rPr>
        <w:t xml:space="preserve"> </w:t>
      </w:r>
      <w:r w:rsidRPr="0088027F">
        <w:rPr>
          <w:lang w:eastAsia="zh-CN"/>
        </w:rPr>
        <w:t xml:space="preserve">of the DAI field </w:t>
      </w:r>
      <w:r w:rsidRPr="0088027F">
        <w:rPr>
          <w:lang w:val="en-US" w:eastAsia="zh-CN"/>
        </w:rPr>
        <w:t xml:space="preserve">associated with multicast HARQ-ACK information is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Pr="0088027F">
        <w:rPr>
          <w:lang w:val="en-US"/>
        </w:rPr>
        <w:t xml:space="preserve"> [5, TS 38.212]</w:t>
      </w:r>
    </w:p>
    <w:p w14:paraId="65053066" w14:textId="77777777" w:rsidR="008A67F3" w:rsidRPr="0088027F" w:rsidRDefault="008A67F3" w:rsidP="008A67F3">
      <w:pPr>
        <w:rPr>
          <w:lang w:val="en-US"/>
        </w:rPr>
      </w:pPr>
      <w:r w:rsidRPr="0088027F">
        <w:rPr>
          <w:lang w:eastAsia="zh-CN"/>
        </w:rPr>
        <w:t xml:space="preserve">The UE does not generate unicast or multicast HARQ-ACK information for multiplexing in the PUSCH transmission when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Pr="0088027F">
        <w:rPr>
          <w:rFonts w:cs="Arial"/>
          <w:lang w:eastAsia="zh-CN"/>
        </w:rPr>
        <w:t xml:space="preserve"> or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Pr="0088027F">
        <w:rPr>
          <w:rFonts w:cs="Arial"/>
        </w:rPr>
        <w:t xml:space="preserve">, respectively, </w:t>
      </w:r>
      <w:r w:rsidRPr="0088027F">
        <w:rPr>
          <w:lang w:val="en-US"/>
        </w:rPr>
        <w:t xml:space="preserve">unless the UE receives respectively </w:t>
      </w:r>
    </w:p>
    <w:p w14:paraId="131E9D03" w14:textId="77777777" w:rsidR="008A67F3" w:rsidRPr="0088027F" w:rsidRDefault="008A67F3" w:rsidP="008A67F3">
      <w:pPr>
        <w:pStyle w:val="B1"/>
      </w:pPr>
      <w:r w:rsidRPr="0088027F">
        <w:t>-</w:t>
      </w:r>
      <w:r w:rsidRPr="0088027F">
        <w:tab/>
      </w:r>
      <w:r w:rsidRPr="0088027F">
        <w:rPr>
          <w:lang w:val="en-US"/>
        </w:rPr>
        <w:t xml:space="preserve">only a </w:t>
      </w:r>
      <w:r w:rsidRPr="0088027F">
        <w:rPr>
          <w:lang w:eastAsia="zh-CN"/>
        </w:rPr>
        <w:t xml:space="preserve">unicast or </w:t>
      </w:r>
      <w:r w:rsidRPr="0088027F">
        <w:rPr>
          <w:lang w:val="en-US" w:eastAsia="zh-CN"/>
        </w:rPr>
        <w:t xml:space="preserve">a </w:t>
      </w:r>
      <w:r w:rsidRPr="0088027F">
        <w:rPr>
          <w:lang w:eastAsia="zh-CN"/>
        </w:rPr>
        <w:t xml:space="preserve">multicast </w:t>
      </w:r>
      <w:r w:rsidRPr="0088027F">
        <w:rPr>
          <w:rFonts w:hint="eastAsia"/>
          <w:lang w:eastAsia="zh-CN"/>
        </w:rPr>
        <w:t>SPS PDSCH release</w:t>
      </w:r>
      <w:r w:rsidRPr="0088027F">
        <w:rPr>
          <w:lang w:eastAsia="zh-CN"/>
        </w:rPr>
        <w:t xml:space="preserve">, </w:t>
      </w:r>
      <w:r w:rsidRPr="0088027F">
        <w:t xml:space="preserve">or </w:t>
      </w:r>
    </w:p>
    <w:p w14:paraId="187A3B68" w14:textId="77777777" w:rsidR="008A67F3" w:rsidRPr="0088027F" w:rsidRDefault="008A67F3" w:rsidP="008A67F3">
      <w:pPr>
        <w:pStyle w:val="B1"/>
      </w:pPr>
      <w:r w:rsidRPr="0088027F">
        <w:t>-</w:t>
      </w:r>
      <w:r w:rsidRPr="0088027F">
        <w:tab/>
      </w:r>
      <w:r w:rsidRPr="0088027F">
        <w:rPr>
          <w:lang w:val="en-US"/>
        </w:rPr>
        <w:t xml:space="preserve">only </w:t>
      </w:r>
      <w:r w:rsidRPr="0088027F">
        <w:t xml:space="preserve">unicast </w:t>
      </w:r>
      <w:r w:rsidRPr="0088027F">
        <w:rPr>
          <w:lang w:val="en-US"/>
        </w:rPr>
        <w:t xml:space="preserve">SPS PDSCH(s) </w:t>
      </w:r>
      <w:r w:rsidRPr="0088027F">
        <w:t>or multicast SPS PDSCH(s)</w:t>
      </w:r>
      <w:r w:rsidRPr="0088027F">
        <w:rPr>
          <w:lang w:val="en-US"/>
        </w:rPr>
        <w:t xml:space="preserve"> </w:t>
      </w:r>
      <w:r w:rsidRPr="0088027F">
        <w:rPr>
          <w:lang w:val="en-US" w:eastAsia="zh-CN"/>
        </w:rPr>
        <w:t>having enabled associated HARQ-ACK information reports as described in clause 18</w:t>
      </w:r>
      <w:r w:rsidRPr="0088027F">
        <w:t>,</w:t>
      </w:r>
      <w:r w:rsidRPr="0088027F">
        <w:rPr>
          <w:lang w:eastAsia="zh-CN"/>
        </w:rPr>
        <w:t xml:space="preserve"> </w:t>
      </w:r>
      <w:r w:rsidRPr="0088027F">
        <w:t xml:space="preserve">or </w:t>
      </w:r>
    </w:p>
    <w:p w14:paraId="2445CAEB" w14:textId="77777777" w:rsidR="008A67F3" w:rsidRPr="0088027F" w:rsidRDefault="008A67F3" w:rsidP="008A67F3">
      <w:pPr>
        <w:pStyle w:val="B1"/>
        <w:rPr>
          <w:lang w:val="en-US" w:eastAsia="zh-CN"/>
        </w:rPr>
      </w:pPr>
      <w:r w:rsidRPr="0088027F">
        <w:t>-</w:t>
      </w:r>
      <w:r w:rsidRPr="0088027F">
        <w:tab/>
        <w:t>only a TCI state update</w:t>
      </w:r>
      <w:r w:rsidRPr="0088027F">
        <w:rPr>
          <w:lang w:eastAsia="zh-CN"/>
        </w:rPr>
        <w:t xml:space="preserve"> or</w:t>
      </w:r>
      <w:r w:rsidRPr="0088027F">
        <w:rPr>
          <w:lang w:val="en-US" w:eastAsia="zh-CN"/>
        </w:rPr>
        <w:t xml:space="preserve"> a PDSCH </w:t>
      </w:r>
      <w:r w:rsidRPr="0088027F">
        <w:t xml:space="preserve">that is </w:t>
      </w:r>
      <w:r w:rsidRPr="0088027F">
        <w:rPr>
          <w:lang w:eastAsia="zh-CN"/>
        </w:rPr>
        <w:t xml:space="preserve">scheduled </w:t>
      </w:r>
      <w:r w:rsidRPr="0088027F">
        <w:rPr>
          <w:rFonts w:hint="eastAsia"/>
          <w:lang w:eastAsia="zh-CN"/>
        </w:rPr>
        <w:t xml:space="preserve">by </w:t>
      </w:r>
      <w:r w:rsidRPr="0088027F">
        <w:rPr>
          <w:lang w:eastAsia="zh-CN"/>
        </w:rPr>
        <w:t xml:space="preserve">a </w:t>
      </w:r>
      <w:r w:rsidRPr="0088027F">
        <w:rPr>
          <w:rFonts w:hint="eastAsia"/>
          <w:lang w:eastAsia="zh-CN"/>
        </w:rPr>
        <w:t>DCI format 1_0</w:t>
      </w:r>
      <w:r w:rsidRPr="0088027F">
        <w:rPr>
          <w:lang w:val="en-US" w:eastAsia="zh-CN"/>
        </w:rPr>
        <w:t xml:space="preserve"> </w:t>
      </w:r>
      <w:r w:rsidRPr="0088027F">
        <w:rPr>
          <w:rFonts w:hint="eastAsia"/>
          <w:lang w:eastAsia="zh-CN"/>
        </w:rPr>
        <w:t xml:space="preserve">with a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Pr="0088027F">
        <w:rPr>
          <w:lang w:val="en-US" w:eastAsia="zh-CN"/>
        </w:rPr>
        <w:t xml:space="preserve"> on the PCell</w:t>
      </w:r>
      <w:r w:rsidRPr="0088027F">
        <w:rPr>
          <w:lang w:eastAsia="zh-CN"/>
        </w:rPr>
        <w:t>,</w:t>
      </w:r>
      <w:r w:rsidRPr="0088027F">
        <w:rPr>
          <w:rFonts w:hint="eastAsia"/>
          <w:lang w:eastAsia="zh-CN"/>
        </w:rPr>
        <w:t xml:space="preserve"> </w:t>
      </w:r>
      <w:r w:rsidRPr="0088027F">
        <w:rPr>
          <w:lang w:eastAsia="zh-CN"/>
        </w:rPr>
        <w:t xml:space="preserve">or </w:t>
      </w:r>
      <w:r w:rsidRPr="0088027F">
        <w:rPr>
          <w:lang w:val="en-US" w:eastAsia="zh-CN"/>
        </w:rPr>
        <w:t xml:space="preserve">only a PDSCH </w:t>
      </w:r>
      <w:r w:rsidRPr="0088027F">
        <w:t xml:space="preserve">that is </w:t>
      </w:r>
      <w:r w:rsidRPr="0088027F">
        <w:rPr>
          <w:lang w:eastAsia="zh-CN"/>
        </w:rPr>
        <w:t xml:space="preserve">scheduled by a DCI format 4_1 </w:t>
      </w:r>
      <w:r w:rsidRPr="0088027F">
        <w:rPr>
          <w:lang w:val="en-US" w:eastAsia="zh-CN"/>
        </w:rPr>
        <w:t>having enabled associated HARQ-ACK information report, as described in clause 18, and</w:t>
      </w:r>
      <w:r w:rsidRPr="0088027F">
        <w:rPr>
          <w:rFonts w:hint="eastAsia"/>
          <w:lang w:eastAsia="zh-CN"/>
        </w:rPr>
        <w:t xml:space="preserve"> </w:t>
      </w:r>
      <w:r w:rsidRPr="0088027F">
        <w:rPr>
          <w:rFonts w:hint="eastAsia"/>
          <w:lang w:val="en-US" w:eastAsia="zh-CN"/>
        </w:rPr>
        <w:t xml:space="preserve">counter </w:t>
      </w:r>
      <w:r w:rsidRPr="0088027F">
        <w:rPr>
          <w:rFonts w:hint="eastAsia"/>
          <w:lang w:eastAsia="zh-CN"/>
        </w:rPr>
        <w:t>DAI</w:t>
      </w:r>
      <w:r w:rsidRPr="0088027F">
        <w:rPr>
          <w:lang w:val="en-US"/>
        </w:rPr>
        <w:t xml:space="preserve"> field </w:t>
      </w:r>
      <w:r w:rsidRPr="0088027F">
        <w:rPr>
          <w:rFonts w:hint="eastAsia"/>
          <w:lang w:val="en-US" w:eastAsia="zh-CN"/>
        </w:rPr>
        <w:t>value of 1</w:t>
      </w:r>
      <w:r w:rsidRPr="0088027F">
        <w:rPr>
          <w:lang w:val="en-US" w:eastAsia="zh-CN"/>
        </w:rPr>
        <w:t xml:space="preserve"> on the PCell </w:t>
      </w:r>
    </w:p>
    <w:p w14:paraId="24864D73" w14:textId="77777777" w:rsidR="008A67F3" w:rsidRPr="0088027F" w:rsidRDefault="008A67F3" w:rsidP="008A67F3">
      <w:pPr>
        <w:rPr>
          <w:rFonts w:cs="Arial"/>
          <w:lang w:eastAsia="zh-CN"/>
        </w:rPr>
      </w:pPr>
      <w:r w:rsidRPr="0088027F">
        <w:rPr>
          <w:lang w:val="en-US" w:eastAsia="zh-CN"/>
        </w:rPr>
        <w:t xml:space="preserve">in the </w:t>
      </w:r>
      <m:oMath>
        <m:sSub>
          <m:sSubPr>
            <m:ctrlPr>
              <w:rPr>
                <w:rFonts w:ascii="Cambria Math" w:hAnsi="Cambria Math" w:cs="Arial"/>
                <w:i/>
                <w:lang w:eastAsia="zh-CN"/>
              </w:rPr>
            </m:ctrlPr>
          </m:sSubPr>
          <m:e>
            <m:r>
              <w:rPr>
                <w:rFonts w:ascii="Cambria Math" w:hAnsi="Cambria Math" w:cs="Arial"/>
                <w:lang w:eastAsia="zh-CN"/>
              </w:rPr>
              <m:t>M</m:t>
            </m:r>
          </m:e>
          <m:sub>
            <m:r>
              <w:rPr>
                <w:rFonts w:ascii="Cambria Math" w:hAnsi="Cambria Math" w:cs="Arial"/>
                <w:lang w:eastAsia="zh-CN"/>
              </w:rPr>
              <m:t>c</m:t>
            </m:r>
          </m:sub>
        </m:sSub>
      </m:oMath>
      <w:r w:rsidRPr="0088027F">
        <w:t xml:space="preserve"> occasions for candidate PDSCH receptions</w:t>
      </w:r>
      <w:r w:rsidRPr="0088027F">
        <w:rPr>
          <w:lang w:val="en-US" w:eastAsia="zh-CN"/>
        </w:rPr>
        <w:t xml:space="preserve"> in which case </w:t>
      </w:r>
      <w:r w:rsidRPr="0088027F">
        <w:t xml:space="preserve">the UE generates </w:t>
      </w:r>
      <w:r w:rsidRPr="0088027F">
        <w:rPr>
          <w:lang w:val="en-US"/>
        </w:rPr>
        <w:t xml:space="preserve">only the corresponding unicast or multicast </w:t>
      </w:r>
      <w:r w:rsidRPr="0088027F">
        <w:t>HARQ-ACK information</w:t>
      </w:r>
      <w:r w:rsidRPr="0088027F">
        <w:rPr>
          <w:rFonts w:cs="Arial"/>
          <w:lang w:eastAsia="zh-CN"/>
        </w:rPr>
        <w:t>.</w:t>
      </w:r>
    </w:p>
    <w:p w14:paraId="1AB9E570" w14:textId="4F55F178" w:rsidR="00693321" w:rsidRPr="00B916EC" w:rsidRDefault="00000000" w:rsidP="008A67F3">
      <w:pPr>
        <w:rPr>
          <w:lang w:eastAsia="zh-CN"/>
        </w:rPr>
      </w:pP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UL,U</m:t>
            </m:r>
          </m:sup>
        </m:sSubSup>
        <m:r>
          <w:rPr>
            <w:rFonts w:ascii="Cambria Math" w:hAnsi="Cambria Math"/>
          </w:rPr>
          <m:t>=1</m:t>
        </m:r>
      </m:oMath>
      <w:r w:rsidR="008A67F3" w:rsidRPr="0088027F">
        <w:t>.</w:t>
      </w:r>
      <w:r w:rsidR="008A67F3" w:rsidRPr="0088027F">
        <w:rPr>
          <w:lang w:val="en-US"/>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=0</m:t>
        </m:r>
      </m:oMath>
      <w:r w:rsidR="008A67F3" w:rsidRPr="0088027F">
        <w:t xml:space="preserve"> if the </w:t>
      </w:r>
      <w:r w:rsidR="008A67F3" w:rsidRPr="0088027F">
        <w:rPr>
          <w:lang w:val="en-US"/>
        </w:rPr>
        <w:t xml:space="preserve">corresponding value of the </w:t>
      </w:r>
      <w:r w:rsidR="008A67F3" w:rsidRPr="0088027F">
        <w:rPr>
          <w:lang w:eastAsia="zh-CN"/>
        </w:rPr>
        <w:t xml:space="preserve">DAI field is set to '0'; otherwise,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m:t>
            </m:r>
          </m:sup>
        </m:sSubSup>
        <m:r>
          <w:rPr>
            <w:rFonts w:ascii="Cambria Math" w:hAnsi="Cambria Math"/>
          </w:rPr>
          <m:t>=1</m:t>
        </m:r>
      </m:oMath>
      <w:r w:rsidR="008A67F3" w:rsidRPr="0088027F">
        <w:rPr>
          <w:lang w:val="en-US"/>
        </w:rPr>
        <w:t xml:space="preserve"> [5, TS 38.212].</w:t>
      </w:r>
    </w:p>
    <w:p w14:paraId="68A3B0D5" w14:textId="77777777" w:rsidR="005D1608" w:rsidRDefault="00F37E87" w:rsidP="00F37E87">
      <w:pPr>
        <w:pStyle w:val="Heading3"/>
        <w:rPr>
          <w:szCs w:val="32"/>
        </w:rPr>
      </w:pPr>
      <w:bookmarkStart w:id="464" w:name="_Ref497329141"/>
      <w:bookmarkStart w:id="465" w:name="_Toc12021472"/>
      <w:bookmarkStart w:id="466" w:name="_Toc20311584"/>
      <w:bookmarkStart w:id="467" w:name="_Toc26719409"/>
      <w:bookmarkStart w:id="468" w:name="_Toc29894842"/>
      <w:bookmarkStart w:id="469" w:name="_Toc29899141"/>
      <w:bookmarkStart w:id="470" w:name="_Toc29899559"/>
      <w:bookmarkStart w:id="471" w:name="_Toc29917296"/>
      <w:bookmarkStart w:id="472" w:name="_Toc36498170"/>
      <w:bookmarkStart w:id="473" w:name="_Toc45699196"/>
      <w:bookmarkStart w:id="474" w:name="_Toc114216069"/>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464"/>
      <w:bookmarkEnd w:id="465"/>
      <w:bookmarkEnd w:id="466"/>
      <w:bookmarkEnd w:id="467"/>
      <w:bookmarkEnd w:id="468"/>
      <w:bookmarkEnd w:id="469"/>
      <w:bookmarkEnd w:id="470"/>
      <w:bookmarkEnd w:id="471"/>
      <w:bookmarkEnd w:id="472"/>
      <w:bookmarkEnd w:id="473"/>
      <w:bookmarkEnd w:id="474"/>
      <w:r w:rsidRPr="00B916EC">
        <w:rPr>
          <w:szCs w:val="32"/>
        </w:rPr>
        <w:t xml:space="preserve"> </w:t>
      </w:r>
    </w:p>
    <w:p w14:paraId="2AC60695" w14:textId="34EC672D" w:rsidR="00B93BCA" w:rsidRPr="00C06B59" w:rsidRDefault="000B36B8" w:rsidP="00B93BCA">
      <w:pPr>
        <w:rPr>
          <w:lang w:eastAsia="zh-CN"/>
        </w:rPr>
      </w:pPr>
      <w:r>
        <w:rPr>
          <w:lang w:val="en-US" w:eastAsia="zh-CN"/>
        </w:rPr>
        <w:t xml:space="preserve">This </w:t>
      </w:r>
      <w:r w:rsidR="00EE236C">
        <w:rPr>
          <w:lang w:val="en-US" w:eastAsia="zh-CN"/>
        </w:rPr>
        <w:t>clause</w:t>
      </w:r>
      <w:r>
        <w:rPr>
          <w:lang w:val="en-US" w:eastAsia="zh-CN"/>
        </w:rPr>
        <w:t xml:space="preserv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008C3F0C">
        <w:rPr>
          <w:rFonts w:cs="Arial"/>
          <w:lang w:eastAsia="zh-CN"/>
        </w:rPr>
        <w:t xml:space="preserve"> or with </w:t>
      </w:r>
      <w:r w:rsidR="008C3F0C" w:rsidRPr="00221BBC">
        <w:rPr>
          <w:i/>
          <w:lang w:val="en-US" w:eastAsia="zh-CN"/>
        </w:rPr>
        <w:t>pdsch-</w:t>
      </w:r>
      <w:r w:rsidR="008C3F0C">
        <w:rPr>
          <w:rFonts w:cs="Arial"/>
          <w:i/>
          <w:lang w:eastAsia="zh-CN"/>
        </w:rPr>
        <w:t>HARQ-ACK-Codebook</w:t>
      </w:r>
      <w:r w:rsidR="008C3F0C" w:rsidRPr="00990A42">
        <w:rPr>
          <w:i/>
          <w:iCs/>
        </w:rPr>
        <w:t>-r16</w:t>
      </w:r>
      <w:r w:rsidR="008C3F0C" w:rsidRPr="002001B9">
        <w:rPr>
          <w:rFonts w:cs="Arial"/>
          <w:lang w:eastAsia="zh-CN"/>
        </w:rPr>
        <w:t>.</w:t>
      </w:r>
      <w:r w:rsidR="008C3F0C">
        <w:rPr>
          <w:rFonts w:cs="Arial"/>
          <w:lang w:eastAsia="zh-CN"/>
        </w:rPr>
        <w:t xml:space="preserve"> Unless stated otherwise, a </w:t>
      </w:r>
      <w:r w:rsidR="008C3F0C" w:rsidRPr="00990A42">
        <w:rPr>
          <w:lang w:eastAsia="zh-CN"/>
        </w:rPr>
        <w:t>PDSCH-to-HARQ_feedba</w:t>
      </w:r>
      <w:r w:rsidR="008C3F0C">
        <w:rPr>
          <w:lang w:eastAsia="zh-CN"/>
        </w:rPr>
        <w:t>ck timing indicator field provides an applicable value.</w:t>
      </w:r>
      <w:r w:rsidR="00B93BCA" w:rsidRPr="00B93BCA">
        <w:rPr>
          <w:lang w:eastAsia="zh-CN"/>
        </w:rPr>
        <w:t xml:space="preserve"> </w:t>
      </w:r>
    </w:p>
    <w:p w14:paraId="6AC3CF97" w14:textId="09F7517B" w:rsidR="008C3F0C" w:rsidRDefault="00B93BCA" w:rsidP="00B93BCA">
      <w:pPr>
        <w:rPr>
          <w:rFonts w:cs="Arial"/>
          <w:lang w:eastAsia="zh-CN"/>
        </w:rPr>
      </w:pPr>
      <w:r w:rsidRPr="00C06B59">
        <w:rPr>
          <w:lang w:eastAsia="zh-CN"/>
        </w:rPr>
        <w:t>A UE does not expect to multiplex in a Type-2 HARQ-ACK codebook HARQ-ACK information that is in response to a detection of a DCI format that does not include a counter DAI field.</w:t>
      </w:r>
    </w:p>
    <w:p w14:paraId="48B08107" w14:textId="696C1A78" w:rsidR="00F73843" w:rsidRDefault="00F73843" w:rsidP="00F73843">
      <w:r>
        <w:t xml:space="preserve">If a UE is provided </w:t>
      </w:r>
      <w:r w:rsidR="00B816A6" w:rsidRPr="006D3267">
        <w:rPr>
          <w:i/>
          <w:iCs/>
        </w:rPr>
        <w:t>downlinkHARQ-FeedbackDisabled</w:t>
      </w:r>
      <w:r>
        <w:t xml:space="preserve"> indicating disabled HARQ-ACK information for a HARQ process associated with a transport block </w:t>
      </w:r>
      <w:r w:rsidR="008A67F3" w:rsidRPr="0088027F">
        <w:t>for PDCCH monitoring</w:t>
      </w:r>
      <w:r w:rsidRPr="00B916EC">
        <w:rPr>
          <w:lang w:eastAsia="zh-CN"/>
        </w:rPr>
        <w:t xml:space="preserve"> occasion</w:t>
      </w:r>
      <w:r w:rsidRPr="00B916EC">
        <w:rPr>
          <w:rFonts w:hint="eastAsia"/>
          <w:lang w:val="en-US" w:eastAsia="zh-CN"/>
        </w:rPr>
        <w:t xml:space="preserve"> </w:t>
      </w:r>
      <m:oMath>
        <m:r>
          <w:rPr>
            <w:rFonts w:ascii="Cambria Math" w:hAnsi="Cambria Math"/>
            <w:lang w:val="en-US" w:eastAsia="zh-CN"/>
          </w:rPr>
          <m:t>m</m:t>
        </m:r>
      </m:oMath>
      <w:r>
        <w:rPr>
          <w:lang w:val="en-US"/>
        </w:rPr>
        <w:t xml:space="preserve"> </w:t>
      </w:r>
      <w:r w:rsidR="008A67F3" w:rsidRPr="0088027F">
        <w:t>or for SPS PDSCH receptions</w:t>
      </w:r>
      <w:r w:rsidR="008A67F3" w:rsidRPr="0088027F">
        <w:rPr>
          <w:lang w:val="en-US" w:eastAsia="zh-CN"/>
        </w:rPr>
        <w:t xml:space="preserve"> </w:t>
      </w:r>
      <w:r>
        <w:rPr>
          <w:lang w:val="en-US" w:eastAsia="zh-CN"/>
        </w:rPr>
        <w:t>on</w:t>
      </w:r>
      <w:r w:rsidRPr="00B916EC">
        <w:rPr>
          <w:rFonts w:hint="eastAsia"/>
          <w:lang w:val="en-US" w:eastAsia="zh-CN"/>
        </w:rPr>
        <w:t xml:space="preserve"> </w:t>
      </w:r>
      <w:r w:rsidRPr="00B916EC">
        <w:rPr>
          <w:lang w:val="en-US" w:eastAsia="zh-CN"/>
        </w:rPr>
        <w:t xml:space="preserve">serving </w:t>
      </w:r>
      <w:r w:rsidRPr="00B916EC">
        <w:rPr>
          <w:rFonts w:hint="eastAsia"/>
          <w:lang w:val="en-US" w:eastAsia="zh-CN"/>
        </w:rPr>
        <w:t xml:space="preserve">cell </w:t>
      </w:r>
      <m:oMath>
        <m:r>
          <w:rPr>
            <w:rFonts w:ascii="Cambria Math" w:hAnsi="Cambria Math"/>
            <w:lang w:val="en-US" w:eastAsia="zh-CN"/>
          </w:rPr>
          <m:t>c</m:t>
        </m:r>
      </m:oMath>
      <w:r>
        <w:t xml:space="preserve">, the UE does not </w:t>
      </w:r>
      <w:r w:rsidRPr="00C06B59">
        <w:rPr>
          <w:lang w:eastAsia="zh-CN"/>
        </w:rPr>
        <w:t>multiplex</w:t>
      </w:r>
      <w:r>
        <w:t xml:space="preserve"> a HARQ-ACK information bit corresponding to the transport block in a </w:t>
      </w:r>
      <w:r w:rsidRPr="00C06B59">
        <w:rPr>
          <w:lang w:eastAsia="zh-CN"/>
        </w:rPr>
        <w:t xml:space="preserve">Type-2 HARQ-ACK codebook </w:t>
      </w:r>
      <w:r>
        <w:t xml:space="preserve">and does not consider the transport block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lang w:eastAsia="zh-CN"/>
        </w:rPr>
        <w:t xml:space="preserve"> </w:t>
      </w:r>
      <w:r>
        <w:t xml:space="preserve">in clause 9.1.3.1. If the UE is also provided </w:t>
      </w:r>
      <w:r w:rsidRPr="00221BBC">
        <w:rPr>
          <w:i/>
        </w:rPr>
        <w:t>PDSCH-CodeBlockGroupTransmission</w:t>
      </w:r>
      <w:r>
        <w:rPr>
          <w:iCs/>
        </w:rPr>
        <w:t xml:space="preserve">, the UE </w:t>
      </w:r>
      <w:r>
        <w:t xml:space="preserve">does not </w:t>
      </w:r>
      <w:r w:rsidRPr="00C06B59">
        <w:rPr>
          <w:lang w:eastAsia="zh-CN"/>
        </w:rPr>
        <w:t>multiplex</w:t>
      </w:r>
      <w:r>
        <w:t xml:space="preserve"> HARQ-ACK information bits corresponding to CBGs of the transport block in the </w:t>
      </w:r>
      <w:r w:rsidRPr="00C06B59">
        <w:rPr>
          <w:lang w:eastAsia="zh-CN"/>
        </w:rPr>
        <w:t>Type-2 HARQ-ACK codebook</w:t>
      </w:r>
      <w:r>
        <w:t xml:space="preserve"> and does not consider the CBGs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received,CBG</m:t>
            </m:r>
          </m:sup>
        </m:sSubSup>
      </m:oMath>
      <w:r>
        <w:t xml:space="preserve"> in clause 9.1.3.1. If the UE is also </w:t>
      </w:r>
      <w:r w:rsidRPr="009005FC">
        <w:t xml:space="preserve">provided </w:t>
      </w:r>
      <w:r w:rsidRPr="009005FC">
        <w:rPr>
          <w:i/>
          <w:iCs/>
        </w:rPr>
        <w:t>HARQ-feedbackEnablingforSPSactive</w:t>
      </w:r>
      <w:r w:rsidR="007242CB" w:rsidRPr="009005FC">
        <w:rPr>
          <w:i/>
          <w:iCs/>
        </w:rPr>
        <w:t xml:space="preserve"> </w:t>
      </w:r>
      <w:r w:rsidR="007242CB" w:rsidRPr="009005FC">
        <w:rPr>
          <w:rFonts w:asciiTheme="minorEastAsia" w:eastAsiaTheme="minorEastAsia" w:hAnsiTheme="minorEastAsia" w:hint="eastAsia"/>
          <w:lang w:eastAsia="zh-CN"/>
        </w:rPr>
        <w:t>=</w:t>
      </w:r>
      <w:r w:rsidR="007242CB" w:rsidRPr="009005FC">
        <w:t xml:space="preserve"> '</w:t>
      </w:r>
      <w:r w:rsidR="007242CB" w:rsidRPr="009005FC">
        <w:rPr>
          <w:i/>
          <w:iCs/>
        </w:rPr>
        <w:t>enabled'</w:t>
      </w:r>
      <w:r w:rsidRPr="009005FC">
        <w:t xml:space="preserve">, the UE considers a HARQ process associated with a </w:t>
      </w:r>
      <w:r>
        <w:t xml:space="preserve">transport block in a first SPS </w:t>
      </w:r>
      <w:r>
        <w:rPr>
          <w:lang w:val="en-US"/>
        </w:rPr>
        <w:t xml:space="preserve">PDSCH </w:t>
      </w:r>
      <w:r>
        <w:rPr>
          <w:rFonts w:hint="eastAsia"/>
          <w:lang w:val="en-US" w:eastAsia="zh-CN"/>
        </w:rPr>
        <w:t>reception</w:t>
      </w:r>
      <w:r>
        <w:rPr>
          <w:lang w:val="en-US" w:eastAsia="zh-CN"/>
        </w:rPr>
        <w:t>, after an activation of SPS PDSCH receptions,</w:t>
      </w:r>
      <w:r>
        <w:t xml:space="preserve"> to have enabled HARQ-ACK information and the UE provides a HARQ-ACK information bit according to a decoding outcome for the transport block in the first SPS </w:t>
      </w:r>
      <w:r>
        <w:rPr>
          <w:lang w:val="en-US"/>
        </w:rPr>
        <w:t xml:space="preserve">PDSCH </w:t>
      </w:r>
      <w:r>
        <w:rPr>
          <w:rFonts w:hint="eastAsia"/>
          <w:lang w:val="en-US" w:eastAsia="zh-CN"/>
        </w:rPr>
        <w:t>reception</w:t>
      </w:r>
      <w:r>
        <w:t>.</w:t>
      </w:r>
    </w:p>
    <w:p w14:paraId="434C4F42" w14:textId="77777777" w:rsidR="008A67F3" w:rsidRDefault="008A67F3" w:rsidP="009C55CF">
      <w:r w:rsidRPr="0088027F">
        <w:t xml:space="preserve">If a UE is indicated to not provide multicast HARQ-ACK information, as described in clause 18, associated with </w:t>
      </w:r>
      <w:r w:rsidRPr="0088027F">
        <w:rPr>
          <w:lang w:eastAsia="zh-CN"/>
        </w:rPr>
        <w:t>PDCCH monitoring occasion</w:t>
      </w:r>
      <w:r w:rsidRPr="0088027F">
        <w:rPr>
          <w:rFonts w:hint="eastAsia"/>
          <w:lang w:eastAsia="zh-CN"/>
        </w:rPr>
        <w:t xml:space="preserve"> </w:t>
      </w:r>
      <m:oMath>
        <m:r>
          <w:rPr>
            <w:rFonts w:ascii="Cambria Math" w:hAnsi="Cambria Math"/>
          </w:rPr>
          <m:t>m</m:t>
        </m:r>
      </m:oMath>
      <w:r w:rsidRPr="0088027F">
        <w:t xml:space="preserve"> or for SPS PDSCH receptions</w:t>
      </w:r>
      <w:r w:rsidRPr="0088027F">
        <w:rPr>
          <w:rFonts w:hint="eastAsia"/>
          <w:lang w:eastAsia="zh-CN"/>
        </w:rPr>
        <w:t xml:space="preserve"> </w:t>
      </w:r>
      <w:r w:rsidRPr="0088027F">
        <w:rPr>
          <w:lang w:eastAsia="zh-CN"/>
        </w:rPr>
        <w:t>on</w:t>
      </w:r>
      <w:r w:rsidRPr="0088027F">
        <w:rPr>
          <w:rFonts w:hint="eastAsia"/>
          <w:lang w:eastAsia="zh-CN"/>
        </w:rPr>
        <w:t xml:space="preserve"> </w:t>
      </w:r>
      <w:r w:rsidRPr="0088027F">
        <w:rPr>
          <w:lang w:eastAsia="zh-CN"/>
        </w:rPr>
        <w:t xml:space="preserve">serving </w:t>
      </w:r>
      <w:r w:rsidRPr="0088027F">
        <w:rPr>
          <w:rFonts w:hint="eastAsia"/>
          <w:lang w:eastAsia="zh-CN"/>
        </w:rPr>
        <w:t xml:space="preserve">cell </w:t>
      </w:r>
      <m:oMath>
        <m:r>
          <w:rPr>
            <w:rFonts w:ascii="Cambria Math" w:hAnsi="Cambria Math"/>
          </w:rPr>
          <m:t>c</m:t>
        </m:r>
      </m:oMath>
      <w:r w:rsidRPr="0088027F">
        <w:t xml:space="preserve">, the UE does not </w:t>
      </w:r>
      <w:r w:rsidRPr="0088027F">
        <w:rPr>
          <w:lang w:eastAsia="zh-CN"/>
        </w:rPr>
        <w:t>multiplex</w:t>
      </w:r>
      <w:r w:rsidRPr="0088027F">
        <w:t xml:space="preserve"> corresponding HARQ-ACK information bits in a </w:t>
      </w:r>
      <w:r w:rsidRPr="0088027F">
        <w:rPr>
          <w:lang w:eastAsia="zh-CN"/>
        </w:rPr>
        <w:t xml:space="preserve">Type-2 HARQ-ACK codebook </w:t>
      </w:r>
      <w:r w:rsidRPr="0088027F">
        <w:t xml:space="preserve">and does not consider any transport blocks as received in the determination of </w:t>
      </w:r>
      <m:oMath>
        <m:sSubSup>
          <m:sSubSupPr>
            <m:ctrlPr>
              <w:rPr>
                <w:rFonts w:ascii="Cambria Math" w:hAnsi="Cambria Math"/>
                <w:i/>
              </w:rPr>
            </m:ctrlPr>
          </m:sSubSupPr>
          <m:e>
            <m:r>
              <w:rPr>
                <w:rFonts w:ascii="Cambria Math" w:hAnsi="Cambria Math"/>
              </w:rPr>
              <m:t>N</m:t>
            </m:r>
          </m:e>
          <m:sub>
            <m:r>
              <w:rPr>
                <w:rFonts w:ascii="Cambria Math" w:hAnsi="Cambria Math"/>
              </w:rPr>
              <m:t>m,c</m:t>
            </m:r>
          </m:sub>
          <m:sup>
            <m:r>
              <m:rPr>
                <m:sty m:val="p"/>
              </m:rPr>
              <w:rPr>
                <w:rFonts w:ascii="Cambria Math" w:hAnsi="Cambria Math"/>
              </w:rPr>
              <m:t>received</m:t>
            </m:r>
          </m:sup>
        </m:sSubSup>
      </m:oMath>
      <w:r w:rsidRPr="0088027F">
        <w:t xml:space="preserve"> or of </w:t>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sidRPr="0088027F">
        <w:rPr>
          <w:lang w:eastAsia="zh-CN"/>
        </w:rPr>
        <w:t xml:space="preserve"> </w:t>
      </w:r>
      <w:r w:rsidRPr="0088027F">
        <w:t>in clause 9.1.3.1.</w:t>
      </w:r>
    </w:p>
    <w:p w14:paraId="662BB81B" w14:textId="4F4068BC" w:rsidR="00C27033" w:rsidRDefault="008C3F0C" w:rsidP="009C55CF">
      <w:pPr>
        <w:rPr>
          <w:lang w:eastAsia="zh-CN"/>
        </w:rPr>
      </w:pPr>
      <w:r>
        <w:t xml:space="preserve">If a UE receives </w:t>
      </w:r>
      <w:r w:rsidRPr="00990A42">
        <w:t xml:space="preserve">a </w:t>
      </w:r>
      <w:r>
        <w:t xml:space="preserve">first </w:t>
      </w:r>
      <w:r w:rsidRPr="00990A42">
        <w:t xml:space="preserve">DCI format </w:t>
      </w:r>
      <w:r>
        <w:t>that the UE detects in a first PDCCH monitoring occasion and includes</w:t>
      </w:r>
      <w:r w:rsidRPr="00990A42">
        <w:t xml:space="preserve"> a </w:t>
      </w:r>
      <w:r w:rsidRPr="00990A42">
        <w:rPr>
          <w:lang w:eastAsia="zh-CN"/>
        </w:rPr>
        <w:t xml:space="preserve">PDSCH-to-HARQ_feedback timing </w:t>
      </w:r>
      <w:r>
        <w:rPr>
          <w:lang w:eastAsia="zh-CN"/>
        </w:rPr>
        <w:t xml:space="preserve">indicator </w:t>
      </w:r>
      <w:r w:rsidRPr="00990A42">
        <w:rPr>
          <w:lang w:eastAsia="zh-CN"/>
        </w:rPr>
        <w:t xml:space="preserve">field </w:t>
      </w:r>
      <w:r>
        <w:rPr>
          <w:lang w:eastAsia="zh-CN"/>
        </w:rPr>
        <w:t>providing an inapplicable</w:t>
      </w:r>
      <w:r w:rsidRPr="00990A42">
        <w:rPr>
          <w:lang w:eastAsia="zh-CN"/>
        </w:rPr>
        <w:t xml:space="preserve"> value from </w:t>
      </w:r>
      <w:r w:rsidRPr="00990A42">
        <w:rPr>
          <w:i/>
        </w:rPr>
        <w:t>dl-DataToUL-ACK</w:t>
      </w:r>
      <w:r w:rsidR="002F629C">
        <w:rPr>
          <w:i/>
        </w:rPr>
        <w:t>-r16</w:t>
      </w:r>
      <w:r w:rsidR="00B816A6" w:rsidRPr="0074094B">
        <w:rPr>
          <w:rFonts w:eastAsia="Malgun Gothic"/>
        </w:rPr>
        <w:t xml:space="preserve"> </w:t>
      </w:r>
      <w:r w:rsidR="00B816A6">
        <w:rPr>
          <w:rFonts w:eastAsia="Malgun Gothic"/>
        </w:rPr>
        <w:t xml:space="preserve">or </w:t>
      </w:r>
      <w:r w:rsidR="00B816A6">
        <w:rPr>
          <w:i/>
          <w:lang w:val="en-US"/>
        </w:rPr>
        <w:t>dl-DataToUL-ACK-r17</w:t>
      </w:r>
      <w:r w:rsidRPr="00990A42">
        <w:rPr>
          <w:lang w:eastAsia="zh-CN"/>
        </w:rPr>
        <w:t xml:space="preserve">, </w:t>
      </w:r>
    </w:p>
    <w:p w14:paraId="3935F890" w14:textId="77777777" w:rsidR="00C27033" w:rsidRPr="00A04CF8" w:rsidRDefault="00C27033" w:rsidP="00C27033">
      <w:pPr>
        <w:pStyle w:val="B1"/>
        <w:rPr>
          <w:lang w:val="en-US"/>
        </w:rPr>
      </w:pPr>
      <w:r>
        <w:lastRenderedPageBreak/>
        <w:t>-</w:t>
      </w:r>
      <w:r>
        <w:tab/>
      </w:r>
      <w:r>
        <w:rPr>
          <w:lang w:val="en-US"/>
        </w:rPr>
        <w:t xml:space="preserve">if the UE detects a second DCI format, </w:t>
      </w:r>
      <w:r w:rsidRPr="00990A42">
        <w:rPr>
          <w:lang w:eastAsia="zh-CN"/>
        </w:rPr>
        <w:t xml:space="preserve">the </w:t>
      </w:r>
      <w:r>
        <w:rPr>
          <w:lang w:eastAsia="zh-CN"/>
        </w:rPr>
        <w:t xml:space="preserve">UE multiplexes the corresponding HARQ-ACK information in a PUCCH or PUSCH transmission in a slot that is indicated by a value of a </w:t>
      </w:r>
      <w:r w:rsidRPr="00990A42">
        <w:rPr>
          <w:lang w:eastAsia="zh-CN"/>
        </w:rPr>
        <w:t>PDSCH-to-HARQ_feedba</w:t>
      </w:r>
      <w:r>
        <w:rPr>
          <w:lang w:eastAsia="zh-CN"/>
        </w:rPr>
        <w:t xml:space="preserve">ck timing indicator field in </w:t>
      </w:r>
      <w:r>
        <w:rPr>
          <w:lang w:val="en-US" w:eastAsia="zh-CN"/>
        </w:rPr>
        <w:t>the</w:t>
      </w:r>
      <w:r>
        <w:rPr>
          <w:lang w:eastAsia="zh-CN"/>
        </w:rPr>
        <w:t xml:space="preserve"> second DCI format, where</w:t>
      </w:r>
    </w:p>
    <w:p w14:paraId="668D8F5E" w14:textId="5AB8A4FA" w:rsidR="00C27033" w:rsidRPr="00DE1FCE" w:rsidRDefault="00C27033" w:rsidP="00252631">
      <w:pPr>
        <w:pStyle w:val="B2"/>
        <w:rPr>
          <w:szCs w:val="22"/>
          <w:lang w:val="en-US" w:eastAsia="zh-CN"/>
        </w:rPr>
      </w:pPr>
      <w:r w:rsidRPr="00A67B08">
        <w:rPr>
          <w:lang w:eastAsia="zh-CN"/>
        </w:rPr>
        <w:t>-</w:t>
      </w:r>
      <w:r>
        <w:rPr>
          <w:lang w:eastAsia="zh-CN"/>
        </w:rPr>
        <w:tab/>
      </w:r>
      <w:r w:rsidRPr="00A67B08">
        <w:rPr>
          <w:szCs w:val="22"/>
          <w:lang w:eastAsia="zh-CN"/>
        </w:rPr>
        <w:t xml:space="preserve">if the UE is not provided </w:t>
      </w:r>
      <w:r w:rsidRPr="00A67B08">
        <w:rPr>
          <w:i/>
          <w:szCs w:val="22"/>
          <w:lang w:eastAsia="zh-CN"/>
        </w:rPr>
        <w:t>pdsch-HARQ-ACK-Codebook</w:t>
      </w:r>
      <w:r w:rsidRPr="00A67B08">
        <w:rPr>
          <w:i/>
          <w:iCs/>
          <w:szCs w:val="22"/>
        </w:rPr>
        <w:t>-r16</w:t>
      </w:r>
      <w:r w:rsidRPr="00A67B08">
        <w:rPr>
          <w:szCs w:val="22"/>
        </w:rPr>
        <w:t xml:space="preserve">, </w:t>
      </w:r>
      <w:r>
        <w:rPr>
          <w:lang w:eastAsia="zh-CN"/>
        </w:rPr>
        <w:t xml:space="preserve">the UE detects </w:t>
      </w:r>
      <w:r>
        <w:rPr>
          <w:lang w:val="en-US" w:eastAsia="zh-CN"/>
        </w:rPr>
        <w:t xml:space="preserve">the second DCI format </w:t>
      </w:r>
      <w:r>
        <w:rPr>
          <w:lang w:eastAsia="zh-CN"/>
        </w:rPr>
        <w:t>in any PDCCH monitoring occasion after the first one</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p>
    <w:p w14:paraId="5FC1E7EE" w14:textId="09F08656" w:rsidR="00C27033" w:rsidRDefault="00C27033" w:rsidP="00252631">
      <w:pPr>
        <w:pStyle w:val="B2"/>
        <w:rPr>
          <w:lang w:eastAsia="zh-CN"/>
        </w:rPr>
      </w:pPr>
      <w:r>
        <w:rPr>
          <w:lang w:eastAsia="zh-CN"/>
        </w:rPr>
        <w:t>-</w:t>
      </w:r>
      <w:r>
        <w:rPr>
          <w:lang w:eastAsia="zh-CN"/>
        </w:rPr>
        <w:tab/>
        <w:t xml:space="preserve">if the UE is provided </w:t>
      </w:r>
      <w:r w:rsidRPr="00221BBC">
        <w:rPr>
          <w:i/>
          <w:lang w:val="en-US" w:eastAsia="zh-CN"/>
        </w:rPr>
        <w:t>pdsch-</w:t>
      </w:r>
      <w:r>
        <w:rPr>
          <w:i/>
          <w:lang w:eastAsia="zh-CN"/>
        </w:rPr>
        <w:t>HARQ-ACK-Codebook</w:t>
      </w:r>
      <w:r w:rsidRPr="00990A42">
        <w:rPr>
          <w:i/>
          <w:iCs/>
        </w:rPr>
        <w:t>-r16</w:t>
      </w:r>
      <w:r>
        <w:rPr>
          <w:lang w:eastAsia="zh-CN"/>
        </w:rPr>
        <w:t xml:space="preserve">, the </w:t>
      </w:r>
      <w:r>
        <w:rPr>
          <w:lang w:val="en-US" w:eastAsia="zh-CN"/>
        </w:rPr>
        <w:t>UE detects</w:t>
      </w:r>
      <w:r>
        <w:rPr>
          <w:lang w:eastAsia="zh-CN"/>
        </w:rPr>
        <w:t xml:space="preserve"> the second DCI format in any PDCCH monitoring occasion after the first one</w:t>
      </w:r>
      <w:r>
        <w:rPr>
          <w:lang w:val="en-US" w:eastAsia="zh-CN"/>
        </w:rPr>
        <w:t xml:space="preserve">, and the </w:t>
      </w:r>
      <w:r>
        <w:rPr>
          <w:lang w:eastAsia="zh-CN"/>
        </w:rPr>
        <w:t>second DCI format indicate</w:t>
      </w:r>
      <w:r>
        <w:rPr>
          <w:lang w:val="en-US" w:eastAsia="zh-CN"/>
        </w:rPr>
        <w:t>s</w:t>
      </w:r>
      <w:r>
        <w:rPr>
          <w:lang w:eastAsia="zh-CN"/>
        </w:rPr>
        <w:t xml:space="preserve"> </w:t>
      </w:r>
      <w:r>
        <w:rPr>
          <w:lang w:val="en-US" w:eastAsia="zh-CN"/>
        </w:rPr>
        <w:t>a HARQ-ACK information report for a same PDSCH group index as indicated by the first DCI format</w:t>
      </w:r>
      <w:r>
        <w:t xml:space="preserve"> </w:t>
      </w:r>
      <w:r>
        <w:rPr>
          <w:lang w:eastAsia="zh-CN"/>
        </w:rPr>
        <w:t xml:space="preserve">as described </w:t>
      </w:r>
      <w:r w:rsidR="006F5F9E">
        <w:rPr>
          <w:lang w:eastAsia="zh-CN"/>
        </w:rPr>
        <w:t>in clause</w:t>
      </w:r>
      <w:r>
        <w:rPr>
          <w:lang w:eastAsia="zh-CN"/>
        </w:rPr>
        <w:t xml:space="preserve"> 9.1.3.3</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00646BD5">
        <w:rPr>
          <w:lang w:val="en-US"/>
        </w:rPr>
        <w:t>.</w:t>
      </w:r>
      <w:r>
        <w:rPr>
          <w:lang w:eastAsia="zh-CN"/>
        </w:rPr>
        <w:t xml:space="preserve"> </w:t>
      </w:r>
    </w:p>
    <w:p w14:paraId="3D47AEBA" w14:textId="1133CF2A" w:rsidR="00646BD5" w:rsidRPr="00DE1FCE" w:rsidRDefault="00646BD5" w:rsidP="00646BD5">
      <w:pPr>
        <w:pStyle w:val="B2"/>
      </w:pPr>
      <w:r>
        <w:rPr>
          <w:lang w:val="en-US"/>
        </w:rPr>
        <w:t>-</w:t>
      </w:r>
      <w:r>
        <w:rPr>
          <w:lang w:val="en-US"/>
        </w:rPr>
        <w:tab/>
      </w:r>
      <w:r w:rsidRPr="007F4868">
        <w:t xml:space="preserve">if the UE is provided </w:t>
      </w:r>
      <w:r w:rsidRPr="007F4868">
        <w:rPr>
          <w:i/>
          <w:iCs/>
        </w:rPr>
        <w:t>pdsch-HARQ-ACK-Codebook-r16</w:t>
      </w:r>
      <w:r w:rsidRPr="007F4868">
        <w:t xml:space="preserve">, </w:t>
      </w:r>
      <w:r w:rsidRPr="007F4868">
        <w:rPr>
          <w:lang w:val="en-US" w:eastAsia="zh-CN"/>
        </w:rPr>
        <w:t>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w:t>
      </w:r>
      <w:r w:rsidRPr="007F4868">
        <w:t xml:space="preserve">, and the second DCI format indicates a HARQ-ACK information report for a same PDSCH group index as indicated by the first DCI format as described </w:t>
      </w:r>
      <w:r w:rsidR="006F5F9E">
        <w:t>in clause</w:t>
      </w:r>
      <w:r w:rsidRPr="007F4868">
        <w:t xml:space="preserve"> 9.1.3.3.</w:t>
      </w:r>
    </w:p>
    <w:p w14:paraId="2CEB8D0C" w14:textId="7041045A" w:rsidR="00C27033" w:rsidRDefault="00C27033" w:rsidP="00252631">
      <w:pPr>
        <w:pStyle w:val="B2"/>
        <w:rPr>
          <w:lang w:eastAsia="zh-CN"/>
        </w:rPr>
      </w:pPr>
      <w:r>
        <w:rPr>
          <w:lang w:eastAsia="zh-CN"/>
        </w:rPr>
        <w:t>-</w:t>
      </w:r>
      <w:r>
        <w:rPr>
          <w:lang w:eastAsia="zh-CN"/>
        </w:rPr>
        <w:tab/>
        <w:t xml:space="preserve">if the UE is </w:t>
      </w:r>
      <w:r w:rsidRPr="009D092A">
        <w:rPr>
          <w:lang w:eastAsia="zh-CN"/>
        </w:rPr>
        <w:t xml:space="preserve">provided </w:t>
      </w:r>
      <w:r w:rsidRPr="009D092A">
        <w:rPr>
          <w:i/>
          <w:lang w:val="en-US" w:eastAsia="zh-CN"/>
        </w:rPr>
        <w:t>pdsch-HARQ-ACK-OneShotFeedback</w:t>
      </w:r>
      <w:r w:rsidRPr="009D092A">
        <w:rPr>
          <w:iCs/>
        </w:rPr>
        <w:t xml:space="preserve">, </w:t>
      </w:r>
      <w:r w:rsidR="005736C2" w:rsidRPr="004D561C">
        <w:rPr>
          <w:iCs/>
          <w:lang w:val="en-US" w:eastAsia="zh-CN"/>
        </w:rPr>
        <w:t xml:space="preserve">the first DCI format </w:t>
      </w:r>
      <w:r w:rsidR="005736C2">
        <w:rPr>
          <w:iCs/>
          <w:lang w:val="en-US" w:eastAsia="zh-CN"/>
        </w:rPr>
        <w:t xml:space="preserve">does not </w:t>
      </w:r>
      <w:r w:rsidR="005E3892">
        <w:rPr>
          <w:lang w:val="en-US" w:eastAsia="zh-CN"/>
        </w:rPr>
        <w:t>have associated</w:t>
      </w:r>
      <w:r w:rsidR="005E3892" w:rsidRPr="00B27E56">
        <w:rPr>
          <w:iCs/>
          <w:lang w:val="en-US" w:eastAsia="zh-CN"/>
        </w:rPr>
        <w:t xml:space="preserve"> HARQ-ACK information without scheduling a PDSCH reception</w:t>
      </w:r>
      <w:r w:rsidR="00875A91" w:rsidRPr="00F415B1">
        <w:rPr>
          <w:iCs/>
          <w:lang w:val="en-US" w:eastAsia="zh-CN"/>
        </w:rPr>
        <w:t xml:space="preserve"> or TCI state update</w:t>
      </w:r>
      <w:r w:rsidR="005736C2">
        <w:rPr>
          <w:iCs/>
          <w:lang w:val="en-US" w:eastAsia="zh-CN"/>
        </w:rPr>
        <w:t>,</w:t>
      </w:r>
      <w:r w:rsidR="005736C2">
        <w:rPr>
          <w:iCs/>
          <w:lang w:val="en-US"/>
        </w:rPr>
        <w:t xml:space="preserve"> </w:t>
      </w:r>
      <w:r>
        <w:rPr>
          <w:iCs/>
          <w:lang w:val="en-US"/>
        </w:rPr>
        <w:t xml:space="preserve">the UE detects </w:t>
      </w:r>
      <w:r w:rsidRPr="009D092A">
        <w:rPr>
          <w:lang w:eastAsia="zh-CN"/>
        </w:rPr>
        <w:t xml:space="preserve">the second DCI format </w:t>
      </w:r>
      <w:r w:rsidRPr="00FB40EA">
        <w:rPr>
          <w:szCs w:val="22"/>
          <w:lang w:eastAsia="zh-CN"/>
        </w:rPr>
        <w:t>in any PDCCH monitoring occasion after the first one</w:t>
      </w:r>
      <w:r>
        <w:rPr>
          <w:szCs w:val="22"/>
          <w:lang w:val="en-US" w:eastAsia="zh-CN"/>
        </w:rPr>
        <w:t xml:space="preserve">, </w:t>
      </w:r>
      <w:r w:rsidRPr="00FB40EA">
        <w:rPr>
          <w:szCs w:val="22"/>
          <w:lang w:eastAsia="zh-CN"/>
        </w:rPr>
        <w:t xml:space="preserve">and </w:t>
      </w:r>
      <w:r>
        <w:rPr>
          <w:szCs w:val="22"/>
          <w:lang w:val="en-US" w:eastAsia="zh-CN"/>
        </w:rPr>
        <w:t xml:space="preserve">the second DCI format </w:t>
      </w:r>
      <w:r w:rsidRPr="009D092A">
        <w:rPr>
          <w:lang w:eastAsia="zh-CN"/>
        </w:rPr>
        <w:t xml:space="preserve">includes a One-shot HARQ-ACK request field </w:t>
      </w:r>
      <w:r>
        <w:rPr>
          <w:lang w:val="en-US" w:eastAsia="zh-CN"/>
        </w:rPr>
        <w:t>with value 1,</w:t>
      </w:r>
      <w:r w:rsidRPr="009D092A">
        <w:rPr>
          <w:lang w:eastAsia="zh-CN"/>
        </w:rPr>
        <w:t xml:space="preserve"> the UE includes the HARQ-ACK information in a Type-3 HARQ-ACK codebook, as described </w:t>
      </w:r>
      <w:r w:rsidR="006F5F9E">
        <w:rPr>
          <w:lang w:eastAsia="zh-CN"/>
        </w:rPr>
        <w:t>in clause</w:t>
      </w:r>
      <w:r w:rsidRPr="009D092A">
        <w:rPr>
          <w:lang w:eastAsia="zh-CN"/>
        </w:rPr>
        <w:t xml:space="preserve"> 9.1.4</w:t>
      </w:r>
      <w:r w:rsidR="00646BD5">
        <w:rPr>
          <w:lang w:val="en-US" w:eastAsia="zh-CN"/>
        </w:rPr>
        <w:t xml:space="preserve">, </w:t>
      </w:r>
      <w:r w:rsidR="00646BD5" w:rsidRPr="007F4868">
        <w:t>and where the slot indicated by the value of the PDSCH-to-HARQ_feedback timing indicator field in the second DCI format is no later than a slot for HARQ-ACK information in response to a SPS PDSCH reception, if any, received after the PDSCH</w:t>
      </w:r>
      <w:r w:rsidR="00012B06">
        <w:rPr>
          <w:lang w:val="en-GB"/>
        </w:rPr>
        <w:t>s</w:t>
      </w:r>
      <w:r w:rsidR="00646BD5" w:rsidRPr="007F4868">
        <w:t xml:space="preserve"> scheduled by the first DCI format</w:t>
      </w:r>
      <w:r w:rsidRPr="002001B9">
        <w:rPr>
          <w:lang w:eastAsia="zh-CN"/>
        </w:rPr>
        <w:t>.</w:t>
      </w:r>
    </w:p>
    <w:p w14:paraId="7AB08D98" w14:textId="5B487FA0" w:rsidR="00646BD5" w:rsidRPr="00646BD5" w:rsidRDefault="00646BD5" w:rsidP="00646BD5">
      <w:pPr>
        <w:pStyle w:val="B2"/>
        <w:rPr>
          <w:lang w:eastAsia="zh-CN"/>
        </w:rPr>
      </w:pPr>
      <w:r w:rsidRPr="004A7EF6">
        <w:rPr>
          <w:lang w:eastAsia="zh-CN"/>
        </w:rPr>
        <w:t>-</w:t>
      </w:r>
      <w:r w:rsidRPr="004A7EF6">
        <w:rPr>
          <w:lang w:eastAsia="zh-CN"/>
        </w:rPr>
        <w:tab/>
      </w:r>
      <w:r w:rsidRPr="007F4868">
        <w:rPr>
          <w:lang w:eastAsia="zh-CN"/>
        </w:rPr>
        <w:t xml:space="preserve">if </w:t>
      </w:r>
      <w:r w:rsidRPr="007F4868">
        <w:rPr>
          <w:lang w:val="en-US" w:eastAsia="zh-CN"/>
        </w:rPr>
        <w:t xml:space="preserve">the </w:t>
      </w:r>
      <w:r w:rsidRPr="007F4868">
        <w:rPr>
          <w:lang w:eastAsia="zh-CN"/>
        </w:rPr>
        <w:t xml:space="preserve">UE </w:t>
      </w:r>
      <w:r w:rsidRPr="007F4868">
        <w:t xml:space="preserve">is provided </w:t>
      </w:r>
      <w:r w:rsidRPr="007F4868">
        <w:rPr>
          <w:i/>
          <w:iCs/>
        </w:rPr>
        <w:t>pdsch-HARQ-ACK-OneShotFeedback-r16</w:t>
      </w:r>
      <w:r w:rsidRPr="007F4868">
        <w:t xml:space="preserve">, </w:t>
      </w:r>
      <w:r w:rsidRPr="007F4868">
        <w:rPr>
          <w:lang w:val="en-US"/>
        </w:rPr>
        <w:t xml:space="preserve">the first </w:t>
      </w:r>
      <w:r w:rsidRPr="007F4868">
        <w:rPr>
          <w:lang w:eastAsia="zh-CN"/>
        </w:rPr>
        <w:t xml:space="preserve">DCI format </w:t>
      </w:r>
      <w:r w:rsidRPr="007F4868">
        <w:rPr>
          <w:lang w:val="en-US" w:eastAsia="zh-CN"/>
        </w:rPr>
        <w:t xml:space="preserve">does </w:t>
      </w:r>
      <w:r w:rsidRPr="007F4868">
        <w:rPr>
          <w:lang w:eastAsia="zh-CN"/>
        </w:rPr>
        <w:t xml:space="preserve">not </w:t>
      </w:r>
      <w:r w:rsidR="005E3892">
        <w:rPr>
          <w:lang w:val="en-US" w:eastAsia="zh-CN"/>
        </w:rPr>
        <w:t>have associated</w:t>
      </w:r>
      <w:r w:rsidR="005E3892" w:rsidRPr="00B27E56">
        <w:rPr>
          <w:iCs/>
          <w:lang w:val="en-US" w:eastAsia="zh-CN"/>
        </w:rPr>
        <w:t xml:space="preserve"> HARQ-ACK information without scheduling a PDSCH reception</w:t>
      </w:r>
      <w:r w:rsidR="00875A91">
        <w:rPr>
          <w:lang w:val="en-GB" w:eastAsia="zh-CN"/>
        </w:rPr>
        <w:t xml:space="preserve"> </w:t>
      </w:r>
      <w:r w:rsidR="00875A91" w:rsidRPr="00F415B1">
        <w:rPr>
          <w:lang w:val="en-US" w:eastAsia="zh-CN"/>
        </w:rPr>
        <w:t>or TCI state update</w:t>
      </w:r>
      <w:r w:rsidRPr="007F4868">
        <w:rPr>
          <w:lang w:val="en-US" w:eastAsia="zh-CN"/>
        </w:rPr>
        <w:t>, and the UE receives the second DCI format</w:t>
      </w:r>
      <w:r w:rsidRPr="007F4868">
        <w:rPr>
          <w:lang w:eastAsia="zh-CN"/>
        </w:rPr>
        <w:t xml:space="preserve"> </w:t>
      </w:r>
      <w:r w:rsidRPr="007F4868">
        <w:rPr>
          <w:lang w:val="en-US" w:eastAsia="zh-CN"/>
        </w:rPr>
        <w:t>later</w:t>
      </w:r>
      <w:r w:rsidRPr="007F4868">
        <w:rPr>
          <w:lang w:eastAsia="zh-CN"/>
        </w:rPr>
        <w:t xml:space="preserve"> than the slot for HARQ-ACK information in response to a SPS PDSCH reception received after the PDSCH</w:t>
      </w:r>
      <w:r w:rsidR="00012B06">
        <w:rPr>
          <w:lang w:val="en-GB" w:eastAsia="zh-CN"/>
        </w:rPr>
        <w:t>s</w:t>
      </w:r>
      <w:r w:rsidRPr="007F4868">
        <w:rPr>
          <w:lang w:eastAsia="zh-CN"/>
        </w:rPr>
        <w:t xml:space="preserve"> scheduled by the first DCI format, and the </w:t>
      </w:r>
      <w:r w:rsidRPr="007F4868">
        <w:rPr>
          <w:lang w:val="en-US" w:eastAsia="zh-CN"/>
        </w:rPr>
        <w:t>second</w:t>
      </w:r>
      <w:r w:rsidRPr="007F4868">
        <w:rPr>
          <w:lang w:eastAsia="zh-CN"/>
        </w:rPr>
        <w:t xml:space="preserve"> DCI format includes a One-shot HARQ-ACK request field with value 1</w:t>
      </w:r>
      <w:r w:rsidRPr="007F4868">
        <w:rPr>
          <w:lang w:val="en-US" w:eastAsia="zh-CN"/>
        </w:rPr>
        <w:t xml:space="preserve">, </w:t>
      </w:r>
      <w:r w:rsidRPr="007F4868">
        <w:rPr>
          <w:lang w:eastAsia="zh-CN"/>
        </w:rPr>
        <w:t xml:space="preserve">the UE includes the HARQ-ACK information in a Type-3 HARQ-ACK codebook, as described </w:t>
      </w:r>
      <w:r w:rsidR="006F5F9E">
        <w:rPr>
          <w:lang w:eastAsia="zh-CN"/>
        </w:rPr>
        <w:t>in clause</w:t>
      </w:r>
      <w:r w:rsidRPr="007F4868">
        <w:rPr>
          <w:lang w:eastAsia="zh-CN"/>
        </w:rPr>
        <w:t xml:space="preserve"> 9.1.4.</w:t>
      </w:r>
    </w:p>
    <w:p w14:paraId="638EDB4D" w14:textId="77777777" w:rsidR="00C27033" w:rsidRPr="00A04CF8" w:rsidRDefault="00C27033" w:rsidP="00C27033">
      <w:pPr>
        <w:pStyle w:val="B1"/>
        <w:rPr>
          <w:lang w:val="en-US"/>
        </w:rPr>
      </w:pPr>
      <w:r>
        <w:t>-</w:t>
      </w:r>
      <w:r>
        <w:tab/>
      </w:r>
      <w:r>
        <w:rPr>
          <w:lang w:val="en-US"/>
        </w:rPr>
        <w:t>o</w:t>
      </w:r>
      <w:r w:rsidRPr="00195D9F">
        <w:t>therwise</w:t>
      </w:r>
      <w:r>
        <w:rPr>
          <w:lang w:val="en-US"/>
        </w:rPr>
        <w:t>,</w:t>
      </w:r>
      <w:r w:rsidRPr="00195D9F">
        <w:t xml:space="preserve"> the UE does not </w:t>
      </w:r>
      <w:r>
        <w:rPr>
          <w:lang w:val="en-US"/>
        </w:rPr>
        <w:t>multiplex</w:t>
      </w:r>
      <w:r w:rsidRPr="00195D9F">
        <w:t xml:space="preserve"> the corresponding HARQ-ACK information</w:t>
      </w:r>
      <w:r>
        <w:rPr>
          <w:lang w:val="en-US"/>
        </w:rPr>
        <w:t xml:space="preserve"> in a PUCCH or PUSCH transmission</w:t>
      </w:r>
      <w:r w:rsidRPr="00195D9F">
        <w:t>.</w:t>
      </w:r>
      <w:r>
        <w:t xml:space="preserve"> </w:t>
      </w:r>
    </w:p>
    <w:p w14:paraId="282FCB2D" w14:textId="77777777" w:rsidR="005D7FC1" w:rsidRPr="00B916EC" w:rsidRDefault="005D7FC1" w:rsidP="00B42C92">
      <w:pPr>
        <w:pStyle w:val="Heading4"/>
      </w:pPr>
      <w:bookmarkStart w:id="475" w:name="_Ref500250940"/>
      <w:bookmarkStart w:id="476" w:name="_Toc12021473"/>
      <w:bookmarkStart w:id="477" w:name="_Toc20311585"/>
      <w:bookmarkStart w:id="478" w:name="_Toc26719410"/>
      <w:bookmarkStart w:id="479" w:name="_Toc29894843"/>
      <w:bookmarkStart w:id="480" w:name="_Toc29899142"/>
      <w:bookmarkStart w:id="481" w:name="_Toc29899560"/>
      <w:bookmarkStart w:id="482" w:name="_Toc29917297"/>
      <w:bookmarkStart w:id="483" w:name="_Toc36498171"/>
      <w:bookmarkStart w:id="484" w:name="_Toc45699197"/>
      <w:bookmarkStart w:id="485" w:name="_Toc114216070"/>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475"/>
      <w:r w:rsidR="00B7736E" w:rsidRPr="00B916EC">
        <w:t>physical uplink control channel</w:t>
      </w:r>
      <w:bookmarkEnd w:id="476"/>
      <w:bookmarkEnd w:id="477"/>
      <w:bookmarkEnd w:id="478"/>
      <w:bookmarkEnd w:id="479"/>
      <w:bookmarkEnd w:id="480"/>
      <w:bookmarkEnd w:id="481"/>
      <w:bookmarkEnd w:id="482"/>
      <w:bookmarkEnd w:id="483"/>
      <w:bookmarkEnd w:id="484"/>
      <w:bookmarkEnd w:id="485"/>
    </w:p>
    <w:p w14:paraId="421BE20D" w14:textId="6A3FE0AB" w:rsidR="009C60F0" w:rsidRPr="00B06CC2" w:rsidRDefault="009C60F0" w:rsidP="009C60F0">
      <w:pPr>
        <w:rPr>
          <w:lang w:eastAsia="zh-CN"/>
        </w:rPr>
      </w:pPr>
      <w:r w:rsidRPr="00B06CC2">
        <w:rPr>
          <w:lang w:eastAsia="zh-CN"/>
        </w:rPr>
        <w:t>If a UE is configured to monitor PDCCH for multicast DCI formats with CRC scrambled by one or more G-RNTIs</w:t>
      </w:r>
      <w:r w:rsidR="008440E1">
        <w:rPr>
          <w:lang w:eastAsia="zh-CN"/>
        </w:rPr>
        <w:t xml:space="preserve"> or G-CS-RNTIs</w:t>
      </w:r>
      <w:r w:rsidRPr="00B06CC2">
        <w:rPr>
          <w:lang w:eastAsia="zh-CN"/>
        </w:rPr>
        <w:t xml:space="preserve"> that the UE generates a Type-2 HARQ-ACK codebook, the UE separately applies the procedures in this clause per G-RNTI </w:t>
      </w:r>
      <w:r w:rsidR="008440E1">
        <w:rPr>
          <w:lang w:eastAsia="zh-CN"/>
        </w:rPr>
        <w:t xml:space="preserve">or per G-CS-RNTI </w:t>
      </w:r>
      <w:r w:rsidRPr="00B06CC2">
        <w:rPr>
          <w:lang w:eastAsia="zh-CN"/>
        </w:rPr>
        <w:t>and determines the Type-2 HARQ-ACK codebook by concatenating the Type-2 HARQ-ACK codebook for unicast DCI formats</w:t>
      </w:r>
      <w:r w:rsidR="008440E1">
        <w:rPr>
          <w:lang w:eastAsia="zh-CN"/>
        </w:rPr>
        <w:t>,</w:t>
      </w:r>
      <w:r w:rsidRPr="00B06CC2">
        <w:rPr>
          <w:lang w:eastAsia="zh-CN"/>
        </w:rPr>
        <w:t xml:space="preserve"> followed by the HARQ-ACK codebooks for the multicast DCI formats in ascending order of the corresponding G-RNTI values</w:t>
      </w:r>
      <w:r w:rsidR="008440E1">
        <w:rPr>
          <w:lang w:eastAsia="zh-CN"/>
        </w:rPr>
        <w:t xml:space="preserve">, </w:t>
      </w:r>
      <w:r w:rsidR="008440E1" w:rsidRPr="00B06CC2">
        <w:rPr>
          <w:lang w:eastAsia="zh-CN"/>
        </w:rPr>
        <w:t>followed by the HARQ-ACK codebooks for the multicast DCI formats in ascending order of the corresponding G-</w:t>
      </w:r>
      <w:r w:rsidR="008440E1">
        <w:rPr>
          <w:lang w:eastAsia="zh-CN"/>
        </w:rPr>
        <w:t>CS-</w:t>
      </w:r>
      <w:r w:rsidR="008440E1" w:rsidRPr="00B06CC2">
        <w:rPr>
          <w:lang w:eastAsia="zh-CN"/>
        </w:rPr>
        <w:t>RNTI values</w:t>
      </w:r>
      <w:r w:rsidRPr="00B06CC2">
        <w:rPr>
          <w:lang w:eastAsia="zh-CN"/>
        </w:rPr>
        <w:t xml:space="preserve">. </w:t>
      </w:r>
    </w:p>
    <w:p w14:paraId="4C9242CE" w14:textId="4751B5A3"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Pr>
          <w:lang w:eastAsia="zh-CN"/>
        </w:rPr>
        <w:t>scheduling PDSCH receptions</w:t>
      </w:r>
      <w:r w:rsidR="00317368">
        <w:rPr>
          <w:lang w:eastAsia="zh-CN"/>
        </w:rPr>
        <w:t>,</w:t>
      </w:r>
      <w:r>
        <w:rPr>
          <w:lang w:eastAsia="zh-CN"/>
        </w:rPr>
        <w:t xml:space="preserve"> or </w:t>
      </w:r>
      <w:r w:rsidR="00317368">
        <w:rPr>
          <w:lang w:val="en-US" w:eastAsia="zh-CN"/>
        </w:rPr>
        <w:t>having associated</w:t>
      </w:r>
      <w:r w:rsidR="00317368" w:rsidRPr="00B27E56">
        <w:rPr>
          <w:lang w:val="en-US" w:eastAsia="zh-CN"/>
        </w:rPr>
        <w:t xml:space="preserve"> HARQ-ACK information without scheduling PDSCH reception,</w:t>
      </w:r>
      <w:r w:rsidR="00317368">
        <w:rPr>
          <w:lang w:eastAsia="zh-CN"/>
        </w:rPr>
        <w:t xml:space="preserve"> </w:t>
      </w:r>
      <w:r>
        <w:rPr>
          <w:lang w:eastAsia="zh-CN"/>
        </w:rPr>
        <w:t>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lang w:eastAsia="zh-CN"/>
          </w:rPr>
          <m:t>c</m:t>
        </m:r>
      </m:oMath>
      <w:r w:rsidR="007C057E" w:rsidRPr="004E08B3">
        <w:t xml:space="preserve">, as described </w:t>
      </w:r>
      <w:r w:rsidR="006F5F9E">
        <w:t>in clause</w:t>
      </w:r>
      <w:r w:rsidR="007C057E" w:rsidRPr="004E08B3">
        <w:t xml:space="preserv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m:oMath>
        <m:r>
          <w:rPr>
            <w:rFonts w:ascii="Cambria Math" w:hAnsi="Cambria Math"/>
            <w:lang w:val="en-US" w:eastAsia="zh-CN"/>
          </w:rPr>
          <m:t>n</m:t>
        </m:r>
      </m:oMath>
      <w:r>
        <w:t xml:space="preserve"> </w:t>
      </w:r>
      <w:r>
        <w:rPr>
          <w:lang w:val="en-US" w:eastAsia="zh-CN"/>
        </w:rPr>
        <w:t>based on</w:t>
      </w:r>
    </w:p>
    <w:p w14:paraId="428E9A5D" w14:textId="70E90391" w:rsidR="007E60C4" w:rsidRPr="00B27E56" w:rsidRDefault="007E60C4" w:rsidP="007E60C4">
      <w:pPr>
        <w:pStyle w:val="B1"/>
        <w:rPr>
          <w:lang w:eastAsia="zh-CN"/>
        </w:rPr>
      </w:pPr>
      <w:r w:rsidRPr="00B27E56">
        <w:rPr>
          <w:rFonts w:cs="Arial"/>
          <w:lang w:eastAsia="zh-CN"/>
        </w:rPr>
        <w:t>-</w:t>
      </w:r>
      <w:r w:rsidRPr="00B27E56">
        <w:rPr>
          <w:rFonts w:cs="Arial"/>
          <w:lang w:eastAsia="zh-CN"/>
        </w:rPr>
        <w:tab/>
      </w:r>
      <w:r w:rsidRPr="00B27E56">
        <w:rPr>
          <w:lang w:eastAsia="zh-CN"/>
        </w:rPr>
        <w:t xml:space="preserve">PDSCH-to-HARQ_feedback timing </w:t>
      </w:r>
      <w:r w:rsidRPr="00B27E56">
        <w:rPr>
          <w:lang w:val="en-US" w:eastAsia="zh-CN"/>
        </w:rPr>
        <w:t xml:space="preserve">indicator field </w:t>
      </w:r>
      <w:r w:rsidRPr="00B27E56">
        <w:rPr>
          <w:lang w:eastAsia="zh-CN"/>
        </w:rPr>
        <w:t>values</w:t>
      </w:r>
      <w:r w:rsidRPr="00B27E56">
        <w:rPr>
          <w:lang w:val="en-US" w:eastAsia="zh-CN"/>
        </w:rPr>
        <w:t xml:space="preserve">, </w:t>
      </w:r>
      <w:r w:rsidRPr="00B27E56">
        <w:rPr>
          <w:lang w:eastAsia="x-none"/>
        </w:rPr>
        <w:t>or</w:t>
      </w:r>
      <w:r w:rsidRPr="00B27E56">
        <w:rPr>
          <w:lang w:val="en-US" w:eastAsia="x-none"/>
        </w:rPr>
        <w:t xml:space="preserve"> a</w:t>
      </w:r>
      <w:r w:rsidRPr="00B27E56">
        <w:rPr>
          <w:lang w:eastAsia="x-none"/>
        </w:rPr>
        <w:t xml:space="preserve"> </w:t>
      </w:r>
      <w:r w:rsidRPr="00B27E56">
        <w:rPr>
          <w:i/>
          <w:iCs/>
          <w:lang w:eastAsia="x-none"/>
        </w:rPr>
        <w:t>dl-DataToUL-ACK</w:t>
      </w:r>
      <w:r w:rsidRPr="00B27E56">
        <w:rPr>
          <w:lang w:val="en-US" w:eastAsia="x-none"/>
        </w:rPr>
        <w:t xml:space="preserve">, </w:t>
      </w:r>
      <w:r w:rsidRPr="00B27E56">
        <w:rPr>
          <w:i/>
          <w:iCs/>
          <w:lang w:eastAsia="x-none"/>
        </w:rPr>
        <w:t>dl-DataToUL-ACK</w:t>
      </w:r>
      <w:r w:rsidRPr="00B27E56">
        <w:rPr>
          <w:i/>
          <w:iCs/>
          <w:lang w:val="en-US" w:eastAsia="x-none"/>
        </w:rPr>
        <w:t>-r16</w:t>
      </w:r>
      <w:r w:rsidRPr="00B27E56">
        <w:rPr>
          <w:lang w:val="en-US" w:eastAsia="x-none"/>
        </w:rPr>
        <w:t xml:space="preserve"> or </w:t>
      </w:r>
      <w:r w:rsidR="009630C1" w:rsidRPr="00111FF6">
        <w:rPr>
          <w:i/>
        </w:rPr>
        <w:t>dl-DataToUL-ACK</w:t>
      </w:r>
      <w:r w:rsidR="009630C1" w:rsidRPr="00111FF6">
        <w:rPr>
          <w:i/>
          <w:lang w:val="en-US"/>
        </w:rPr>
        <w:t>-DCI-1-2</w:t>
      </w:r>
      <w:r w:rsidRPr="00B27E56">
        <w:rPr>
          <w:rFonts w:hint="eastAsia"/>
          <w:lang w:val="en-US" w:eastAsia="zh-CN"/>
        </w:rPr>
        <w:t xml:space="preserve"> </w:t>
      </w:r>
      <w:r w:rsidR="00B816A6">
        <w:rPr>
          <w:rFonts w:eastAsia="Malgun Gothic"/>
          <w:lang w:val="en-US" w:eastAsia="zh-CN"/>
        </w:rPr>
        <w:t xml:space="preserve">or </w:t>
      </w:r>
      <w:r w:rsidR="00B816A6">
        <w:rPr>
          <w:i/>
          <w:lang w:val="en-US"/>
        </w:rPr>
        <w:t>dl-DataToUL-ACK-r17</w:t>
      </w:r>
      <w:r w:rsidR="00B816A6">
        <w:rPr>
          <w:rFonts w:eastAsia="Malgun Gothic"/>
          <w:lang w:val="en-US" w:eastAsia="zh-CN"/>
        </w:rPr>
        <w:t xml:space="preserve"> or </w:t>
      </w:r>
      <w:r w:rsidR="00B816A6">
        <w:rPr>
          <w:rFonts w:eastAsia="Malgun Gothic"/>
          <w:i/>
        </w:rPr>
        <w:t>dl-DataToUL-ACK</w:t>
      </w:r>
      <w:r w:rsidR="00B816A6">
        <w:rPr>
          <w:rFonts w:eastAsia="Malgun Gothic"/>
          <w:i/>
          <w:lang w:val="en-US"/>
        </w:rPr>
        <w:t>-DCI-1-2-r17</w:t>
      </w:r>
      <w:r w:rsidR="00B816A6">
        <w:rPr>
          <w:rFonts w:eastAsia="Malgun Gothic" w:hint="eastAsia"/>
          <w:lang w:val="en-US" w:eastAsia="zh-CN"/>
        </w:rPr>
        <w:t xml:space="preserve"> </w:t>
      </w:r>
      <w:r w:rsidRPr="00B27E56">
        <w:rPr>
          <w:lang w:val="en-US" w:eastAsia="zh-CN"/>
        </w:rPr>
        <w:t xml:space="preserve">value </w:t>
      </w:r>
      <w:r w:rsidRPr="00B27E56">
        <w:rPr>
          <w:lang w:eastAsia="x-none"/>
        </w:rPr>
        <w:t xml:space="preserve">if the PDSCH-to-HARQ_feedback timing indicator field is not present in </w:t>
      </w:r>
      <w:r w:rsidRPr="00B27E56">
        <w:rPr>
          <w:lang w:val="en-US" w:eastAsia="x-none"/>
        </w:rPr>
        <w:t>a</w:t>
      </w:r>
      <w:r w:rsidRPr="00B27E56">
        <w:rPr>
          <w:lang w:eastAsia="x-none"/>
        </w:rPr>
        <w:t xml:space="preserve"> DCI format</w:t>
      </w:r>
      <w:r w:rsidRPr="00B27E56">
        <w:rPr>
          <w:lang w:val="en-US" w:eastAsia="x-none"/>
        </w:rPr>
        <w:t>,</w:t>
      </w:r>
      <w:r w:rsidRPr="00B27E56">
        <w:rPr>
          <w:lang w:eastAsia="zh-CN"/>
        </w:rPr>
        <w:t xml:space="preserve"> </w:t>
      </w:r>
      <w:r w:rsidRPr="00B27E56">
        <w:rPr>
          <w:lang w:val="en-US" w:eastAsia="zh-CN"/>
        </w:rPr>
        <w:t xml:space="preserve">for PUCCH transmission with HARQ-ACK information in slot </w:t>
      </w:r>
      <m:oMath>
        <m:r>
          <w:rPr>
            <w:rFonts w:ascii="Cambria Math" w:hAnsi="Cambria Math"/>
            <w:lang w:val="en-US" w:eastAsia="zh-CN"/>
          </w:rPr>
          <m:t>n</m:t>
        </m:r>
      </m:oMath>
      <w:r w:rsidRPr="00B27E56">
        <w:rPr>
          <w:lang w:val="en-US" w:eastAsia="zh-CN"/>
        </w:rPr>
        <w:t>, as described in clause 9.2.3,</w:t>
      </w:r>
      <w:r w:rsidRPr="00B27E56">
        <w:rPr>
          <w:lang w:val="en-US"/>
        </w:rPr>
        <w:t xml:space="preserve"> </w:t>
      </w:r>
      <w:r w:rsidRPr="00B27E56">
        <w:rPr>
          <w:lang w:val="en-US" w:eastAsia="zh-CN"/>
        </w:rPr>
        <w:t xml:space="preserve">in response to PDSCH receptions, or </w:t>
      </w:r>
      <w:r w:rsidR="00916D81" w:rsidRPr="00F415B1">
        <w:rPr>
          <w:lang w:val="en-US" w:eastAsia="zh-CN"/>
        </w:rPr>
        <w:t>in response</w:t>
      </w:r>
      <w:r w:rsidR="00916D81" w:rsidRPr="00B27E56">
        <w:rPr>
          <w:lang w:val="en-US" w:eastAsia="zh-CN"/>
        </w:rPr>
        <w:t xml:space="preserve"> </w:t>
      </w:r>
      <w:r w:rsidRPr="00B27E56">
        <w:rPr>
          <w:lang w:val="en-US" w:eastAsia="zh-CN"/>
        </w:rPr>
        <w:t xml:space="preserve">to a DCI format </w:t>
      </w:r>
      <w:r>
        <w:rPr>
          <w:lang w:val="en-US" w:eastAsia="zh-CN"/>
        </w:rPr>
        <w:t>having associated</w:t>
      </w:r>
      <w:r w:rsidRPr="00B27E56">
        <w:rPr>
          <w:lang w:val="en-US" w:eastAsia="zh-CN"/>
        </w:rPr>
        <w:t xml:space="preserve"> HARQ-ACK information without scheduling PDSCH reception</w:t>
      </w:r>
    </w:p>
    <w:p w14:paraId="5118EF4D" w14:textId="5B767512" w:rsidR="00CD5BA3" w:rsidRPr="00DB01BB" w:rsidRDefault="007C057E" w:rsidP="007C057E">
      <w:pPr>
        <w:pStyle w:val="B1"/>
        <w:rPr>
          <w:color w:val="000000"/>
          <w:lang w:val="en-US"/>
        </w:rPr>
      </w:pPr>
      <w:r w:rsidRPr="004E08B3">
        <w:rPr>
          <w:rFonts w:cs="Arial"/>
          <w:lang w:eastAsia="zh-CN"/>
        </w:rPr>
        <w:t>-</w:t>
      </w:r>
      <w:r w:rsidRPr="004E08B3">
        <w:rPr>
          <w:rFonts w:cs="Arial"/>
          <w:lang w:eastAsia="zh-CN"/>
        </w:rPr>
        <w:tab/>
      </w:r>
      <w:r w:rsidRPr="004E08B3">
        <w:rPr>
          <w:lang w:val="en-US" w:eastAsia="zh-CN"/>
        </w:rPr>
        <w:t xml:space="preserve">slot offsets </w:t>
      </w:r>
      <m:oMath>
        <m:sSub>
          <m:sSubPr>
            <m:ctrlPr>
              <w:rPr>
                <w:rFonts w:ascii="Cambria Math" w:hAnsi="Cambria Math"/>
                <w:i/>
                <w:lang w:val="en-US" w:eastAsia="zh-CN"/>
              </w:rPr>
            </m:ctrlPr>
          </m:sSubPr>
          <m:e>
            <m:r>
              <w:rPr>
                <w:rFonts w:ascii="Cambria Math" w:hAnsi="Cambria Math"/>
                <w:lang w:val="en-US" w:eastAsia="zh-CN"/>
              </w:rPr>
              <m:t>K</m:t>
            </m:r>
          </m:e>
          <m:sub>
            <m:r>
              <w:rPr>
                <w:rFonts w:ascii="Cambria Math" w:hAnsi="Cambria Math"/>
                <w:lang w:val="en-US" w:eastAsia="zh-CN"/>
              </w:rPr>
              <m:t>0</m:t>
            </m:r>
          </m:sub>
        </m:sSub>
      </m:oMath>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 xml:space="preserve">d in </w:t>
      </w:r>
      <w:r w:rsidR="000B38AB">
        <w:rPr>
          <w:rFonts w:eastAsia="Yu Mincho"/>
          <w:lang w:val="en-US" w:eastAsia="zh-CN"/>
        </w:rPr>
        <w:t xml:space="preserve">a </w:t>
      </w:r>
      <w:r w:rsidRPr="004E08B3">
        <w:rPr>
          <w:rFonts w:eastAsia="Yu Mincho"/>
          <w:lang w:eastAsia="zh-CN"/>
        </w:rPr>
        <w:t>DCI format schedulin</w:t>
      </w:r>
      <w:r w:rsidRPr="000C0818">
        <w:rPr>
          <w:rFonts w:eastAsia="Yu Mincho"/>
          <w:lang w:eastAsia="zh-CN"/>
        </w:rPr>
        <w:t>g PDSCH receptions</w:t>
      </w:r>
      <w:r w:rsidR="00CD5BA3">
        <w:rPr>
          <w:color w:val="000000"/>
          <w:lang w:val="en-US"/>
        </w:rPr>
        <w:t xml:space="preserve"> and by </w:t>
      </w:r>
      <w:r w:rsidR="00CD5BA3" w:rsidRPr="00E20580">
        <w:rPr>
          <w:i/>
        </w:rPr>
        <w:t>pdsch-AggregationFactor</w:t>
      </w:r>
      <w:r w:rsidR="004A2120" w:rsidRPr="003B31A8">
        <w:rPr>
          <w:iCs/>
          <w:lang w:val="en-US"/>
        </w:rPr>
        <w:t xml:space="preserve">, </w:t>
      </w:r>
      <w:r w:rsidR="004A2120">
        <w:rPr>
          <w:iCs/>
          <w:lang w:val="en-US"/>
        </w:rPr>
        <w:t xml:space="preserve">or </w:t>
      </w:r>
      <w:r w:rsidR="004A2120" w:rsidRPr="00E20580">
        <w:rPr>
          <w:i/>
        </w:rPr>
        <w:t>pdsch-AggregationFactor</w:t>
      </w:r>
      <w:r w:rsidR="004A2120">
        <w:rPr>
          <w:i/>
          <w:lang w:val="en-US"/>
        </w:rPr>
        <w:t>-r16</w:t>
      </w:r>
      <w:r w:rsidR="004A2120">
        <w:rPr>
          <w:iCs/>
          <w:lang w:val="en-US"/>
        </w:rPr>
        <w:t>,</w:t>
      </w:r>
      <w:r w:rsidR="00DF5C8B" w:rsidRPr="0023704A">
        <w:rPr>
          <w:iCs/>
        </w:rPr>
        <w:t xml:space="preserve"> or</w:t>
      </w:r>
      <w:r w:rsidR="00DF5C8B" w:rsidRPr="0023704A">
        <w:t xml:space="preserve"> </w:t>
      </w:r>
      <w:r w:rsidR="00BB6A95" w:rsidRPr="00054C5F">
        <w:rPr>
          <w:i/>
          <w:iCs/>
          <w:lang w:val="en-US" w:eastAsia="zh-CN"/>
        </w:rPr>
        <w:t>repetitionNumber</w:t>
      </w:r>
      <w:r w:rsidR="00CD5BA3">
        <w:t>,</w:t>
      </w:r>
      <w:r w:rsidR="00CD5BA3">
        <w:rPr>
          <w:lang w:val="en-US"/>
        </w:rPr>
        <w:t xml:space="preserve"> when provided.</w:t>
      </w:r>
    </w:p>
    <w:p w14:paraId="44A13863" w14:textId="134B8716" w:rsidR="000B36B8" w:rsidRDefault="000B36B8" w:rsidP="000B36B8">
      <w:pPr>
        <w:rPr>
          <w:lang w:val="en-US" w:eastAsia="zh-CN"/>
        </w:rPr>
      </w:pPr>
      <w:r w:rsidRPr="004F730A">
        <w:rPr>
          <w:lang w:eastAsia="zh-CN"/>
        </w:rPr>
        <w:lastRenderedPageBreak/>
        <w:t>The set of PDCCH monitoring occasions</w:t>
      </w:r>
      <w:r w:rsidR="007C057E">
        <w:rPr>
          <w:lang w:eastAsia="zh-CN"/>
        </w:rPr>
        <w:t xml:space="preserve"> </w:t>
      </w:r>
      <w:r w:rsidR="007C057E" w:rsidRPr="00E26367">
        <w:rPr>
          <w:rFonts w:eastAsia="Yu Mincho" w:hint="eastAsia"/>
        </w:rPr>
        <w:t>for DCI format</w:t>
      </w:r>
      <w:r w:rsidR="00916D81">
        <w:rPr>
          <w:rFonts w:eastAsia="Yu Mincho"/>
        </w:rPr>
        <w:t>s</w:t>
      </w:r>
      <w:r w:rsidR="007C057E" w:rsidRPr="00E26367">
        <w:rPr>
          <w:rFonts w:eastAsia="Yu Mincho" w:hint="eastAsia"/>
        </w:rPr>
        <w:t xml:space="preserve"> scheduling PDSCH receptions</w:t>
      </w:r>
      <w:r w:rsidR="007E60C4" w:rsidRPr="00B27E56">
        <w:rPr>
          <w:rFonts w:eastAsia="Yu Mincho"/>
        </w:rPr>
        <w:t>,</w:t>
      </w:r>
      <w:r w:rsidR="007E60C4" w:rsidRPr="00B27E56">
        <w:rPr>
          <w:rFonts w:eastAsia="Yu Mincho" w:hint="eastAsia"/>
        </w:rPr>
        <w:t xml:space="preserve"> or </w:t>
      </w:r>
      <w:r w:rsidR="007E60C4">
        <w:rPr>
          <w:lang w:val="en-US" w:eastAsia="zh-CN"/>
        </w:rPr>
        <w:t>having associated</w:t>
      </w:r>
      <w:r w:rsidR="007E60C4" w:rsidRPr="00B27E56">
        <w:rPr>
          <w:lang w:val="en-US" w:eastAsia="zh-CN"/>
        </w:rPr>
        <w:t xml:space="preserve"> HARQ-ACK information without scheduling PDSCH reception,</w:t>
      </w:r>
      <w:r w:rsidR="007C55C0">
        <w:rPr>
          <w:rFonts w:hint="eastAsia"/>
          <w:lang w:val="en-US" w:eastAsia="zh-CN"/>
        </w:rPr>
        <w:t xml:space="preserve"> </w:t>
      </w:r>
      <w:r w:rsidRPr="004F730A">
        <w:rPr>
          <w:lang w:eastAsia="zh-CN"/>
        </w:rPr>
        <w:t>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cells</w:t>
      </w:r>
      <w:r w:rsidR="0070595A">
        <w:rPr>
          <w:lang w:eastAsia="zh-CN"/>
        </w:rPr>
        <w:t>.</w:t>
      </w:r>
      <w:r w:rsidR="0070595A" w:rsidRPr="00D3157D">
        <w:t xml:space="preserve"> </w:t>
      </w:r>
      <w:r w:rsidR="0070595A">
        <w:t>PDCCH monitoring occasions</w:t>
      </w:r>
      <w:r w:rsidR="0070595A" w:rsidRPr="00B916EC">
        <w:t xml:space="preserve"> are indexed in a</w:t>
      </w:r>
      <w:r w:rsidR="0070595A">
        <w:t>n</w:t>
      </w:r>
      <w:r w:rsidR="0070595A" w:rsidRPr="00B916EC">
        <w:t xml:space="preserve"> </w:t>
      </w:r>
      <w:r w:rsidR="0070595A">
        <w:t>ascending</w:t>
      </w:r>
      <w:r w:rsidR="0070595A" w:rsidRPr="00B916EC">
        <w:t xml:space="preserve"> order </w:t>
      </w:r>
      <w:r w:rsidR="0070595A" w:rsidRPr="004F730A">
        <w:rPr>
          <w:lang w:eastAsia="zh-CN"/>
        </w:rPr>
        <w:t xml:space="preserve">of </w:t>
      </w:r>
      <w:r w:rsidR="006C5786">
        <w:rPr>
          <w:lang w:eastAsia="zh-CN"/>
        </w:rPr>
        <w:t xml:space="preserve">their </w:t>
      </w:r>
      <w:r w:rsidR="0070595A" w:rsidRPr="004F730A">
        <w:rPr>
          <w:lang w:eastAsia="zh-CN"/>
        </w:rPr>
        <w:t>start time</w:t>
      </w:r>
      <w:r w:rsidR="006C5786">
        <w:rPr>
          <w:lang w:eastAsia="zh-CN"/>
        </w:rPr>
        <w:t>s</w:t>
      </w:r>
      <w:r w:rsidR="0070595A" w:rsidRPr="002017B5">
        <w:t xml:space="preserve">. </w:t>
      </w:r>
      <w:r w:rsidRPr="004F730A">
        <w:rPr>
          <w:lang w:eastAsia="zh-CN"/>
        </w:rPr>
        <w:t xml:space="preserve">The </w:t>
      </w:r>
      <w:r>
        <w:rPr>
          <w:lang w:eastAsia="zh-CN"/>
        </w:rPr>
        <w:t xml:space="preserve">cardinality of the set of PDCCH monitoring occasions defines a total </w:t>
      </w:r>
      <w:r w:rsidRPr="004F730A">
        <w:rPr>
          <w:lang w:eastAsia="zh-CN"/>
        </w:rPr>
        <w:t xml:space="preserve">number </w:t>
      </w:r>
      <m:oMath>
        <m:r>
          <w:rPr>
            <w:rFonts w:ascii="Cambria Math" w:hAnsi="Cambria Math"/>
            <w:lang w:eastAsia="zh-CN"/>
          </w:rPr>
          <m:t>M</m:t>
        </m:r>
      </m:oMath>
      <w:r w:rsidRPr="004F730A">
        <w:rPr>
          <w:lang w:eastAsia="zh-CN"/>
        </w:rPr>
        <w:t xml:space="preserve"> of PDCCH monitoring occasions.</w:t>
      </w:r>
    </w:p>
    <w:p w14:paraId="4272FD35" w14:textId="51285EAF" w:rsidR="007E60C4" w:rsidRPr="00B27E56" w:rsidRDefault="007E60C4" w:rsidP="007E60C4">
      <w:pPr>
        <w:rPr>
          <w:lang w:eastAsia="zh-CN"/>
        </w:rPr>
      </w:pPr>
      <w:r w:rsidRPr="00B27E56">
        <w:t>A</w:t>
      </w:r>
      <w:r w:rsidRPr="00B27E56">
        <w:rPr>
          <w:lang w:val="en-US"/>
        </w:rPr>
        <w:t xml:space="preserve"> value of the </w:t>
      </w:r>
      <w:r w:rsidRPr="00B27E56">
        <w:rPr>
          <w:rFonts w:hint="eastAsia"/>
          <w:lang w:val="en-US" w:eastAsia="zh-CN"/>
        </w:rPr>
        <w:t xml:space="preserve">counter </w:t>
      </w:r>
      <w:r w:rsidRPr="00B27E56">
        <w:rPr>
          <w:lang w:eastAsia="zh-CN"/>
        </w:rPr>
        <w:t>d</w:t>
      </w:r>
      <w:r w:rsidRPr="00B27E56">
        <w:rPr>
          <w:rFonts w:hint="eastAsia"/>
          <w:lang w:eastAsia="zh-CN"/>
        </w:rPr>
        <w:t xml:space="preserve">ownlink </w:t>
      </w:r>
      <w:r w:rsidRPr="00B27E56">
        <w:rPr>
          <w:lang w:eastAsia="zh-CN"/>
        </w:rPr>
        <w:t>a</w:t>
      </w:r>
      <w:r w:rsidRPr="00B27E56">
        <w:rPr>
          <w:rFonts w:hint="eastAsia"/>
          <w:lang w:eastAsia="zh-CN"/>
        </w:rPr>
        <w:t xml:space="preserve">ssignment </w:t>
      </w:r>
      <w:r w:rsidRPr="00B27E56">
        <w:rPr>
          <w:lang w:eastAsia="zh-CN"/>
        </w:rPr>
        <w:t>i</w:t>
      </w:r>
      <w:r w:rsidRPr="00B27E56">
        <w:rPr>
          <w:rFonts w:hint="eastAsia"/>
          <w:lang w:eastAsia="zh-CN"/>
        </w:rPr>
        <w:t>ndicator (DAI)</w:t>
      </w:r>
      <w:r w:rsidRPr="00B27E56">
        <w:rPr>
          <w:lang w:val="en-US"/>
        </w:rPr>
        <w:t xml:space="preserve"> field in DCI formats denotes the accumulative number of </w:t>
      </w:r>
      <w:r w:rsidRPr="00B27E56">
        <w:rPr>
          <w:rFonts w:hint="eastAsia"/>
          <w:lang w:val="en-US" w:eastAsia="zh-CN"/>
        </w:rPr>
        <w:t xml:space="preserve">{serving cell, </w:t>
      </w:r>
      <w:r w:rsidRPr="00B27E56">
        <w:rPr>
          <w:lang w:val="en-US" w:eastAsia="zh-CN"/>
        </w:rPr>
        <w:t>PDCCH monitoring occasion</w:t>
      </w:r>
      <w:r w:rsidRPr="00B27E56">
        <w:rPr>
          <w:rFonts w:hint="eastAsia"/>
          <w:lang w:val="en-US" w:eastAsia="zh-CN"/>
        </w:rPr>
        <w:t xml:space="preserve">}-pairs in which </w:t>
      </w:r>
      <w:r w:rsidRPr="00B27E56">
        <w:rPr>
          <w:lang w:val="en-US"/>
        </w:rPr>
        <w:t>PDSCH reception</w:t>
      </w:r>
      <w:r w:rsidRPr="00B27E56">
        <w:rPr>
          <w:rFonts w:hint="eastAsia"/>
          <w:lang w:val="en-US" w:eastAsia="zh-CN"/>
        </w:rPr>
        <w:t>s</w:t>
      </w:r>
      <w:r w:rsidRPr="00B27E56">
        <w:rPr>
          <w:lang w:val="en-US" w:eastAsia="zh-CN"/>
        </w:rPr>
        <w:t xml:space="preserve">, </w:t>
      </w:r>
      <w:r w:rsidR="00EA76E2">
        <w:rPr>
          <w:lang w:val="en-US" w:eastAsia="zh-CN"/>
        </w:rPr>
        <w:t xml:space="preserve">excluding PDSCH receptions that provide only transport blocks for HARQ processes associated with disabled HARQ-ACK information if </w:t>
      </w:r>
      <w:r w:rsidR="00EA76E2" w:rsidRPr="00B81B86">
        <w:rPr>
          <w:i/>
          <w:lang w:val="en-US" w:eastAsia="zh-CN"/>
        </w:rPr>
        <w:t>donwlinkHARQ-FeedbackDisabled</w:t>
      </w:r>
      <w:r w:rsidR="00EA76E2">
        <w:rPr>
          <w:lang w:val="en-US" w:eastAsia="zh-CN"/>
        </w:rPr>
        <w:t xml:space="preserve"> is provided, </w:t>
      </w:r>
      <w:r w:rsidRPr="00B27E56">
        <w:rPr>
          <w:lang w:val="en-US" w:eastAsia="zh-CN"/>
        </w:rPr>
        <w:t>or HARQ-ACK information bits that are not in response for PDSCH receptions,</w:t>
      </w:r>
      <w:r w:rsidRPr="00B27E56">
        <w:rPr>
          <w:rFonts w:hint="eastAsia"/>
          <w:lang w:val="en-US" w:eastAsia="zh-CN"/>
        </w:rPr>
        <w:t xml:space="preserve"> associated with </w:t>
      </w:r>
      <w:r w:rsidRPr="00B27E56">
        <w:rPr>
          <w:lang w:val="en-US" w:eastAsia="zh-CN"/>
        </w:rPr>
        <w:t>the DCI formats</w:t>
      </w:r>
      <w:r w:rsidR="00280145">
        <w:rPr>
          <w:lang w:val="en-US" w:eastAsia="zh-CN"/>
        </w:rPr>
        <w:t>, excluding the SPS activation DCI,</w:t>
      </w:r>
      <w:r w:rsidRPr="00B27E56">
        <w:rPr>
          <w:rFonts w:hint="eastAsia"/>
          <w:lang w:val="en-US" w:eastAsia="zh-CN"/>
        </w:rPr>
        <w:t xml:space="preserve"> </w:t>
      </w:r>
      <w:r w:rsidRPr="00B27E56">
        <w:rPr>
          <w:rFonts w:cs="Arial" w:hint="eastAsia"/>
          <w:lang w:eastAsia="zh-CN"/>
        </w:rPr>
        <w:t>is present</w:t>
      </w:r>
      <w:r w:rsidRPr="00B27E56">
        <w:rPr>
          <w:lang w:val="en-US"/>
        </w:rPr>
        <w:t xml:space="preserve"> up to</w:t>
      </w:r>
      <w:r w:rsidRPr="00B27E56">
        <w:rPr>
          <w:rFonts w:hint="eastAsia"/>
          <w:lang w:eastAsia="zh-CN"/>
        </w:rPr>
        <w:t xml:space="preserve"> the </w:t>
      </w:r>
      <w:r w:rsidRPr="00B27E56">
        <w:rPr>
          <w:lang w:eastAsia="zh-CN"/>
        </w:rPr>
        <w:t>current</w:t>
      </w:r>
      <w:r w:rsidRPr="00B27E56">
        <w:rPr>
          <w:rFonts w:hint="eastAsia"/>
          <w:lang w:eastAsia="zh-CN"/>
        </w:rPr>
        <w:t xml:space="preserve"> serving cell and </w:t>
      </w:r>
      <w:r w:rsidRPr="00B27E56">
        <w:rPr>
          <w:lang w:eastAsia="zh-CN"/>
        </w:rPr>
        <w:t>current</w:t>
      </w:r>
      <w:r w:rsidRPr="00B27E56">
        <w:rPr>
          <w:rFonts w:hint="eastAsia"/>
          <w:lang w:eastAsia="zh-CN"/>
        </w:rPr>
        <w:t xml:space="preserve"> </w:t>
      </w:r>
      <w:r w:rsidRPr="00B27E56">
        <w:rPr>
          <w:lang w:eastAsia="zh-CN"/>
        </w:rPr>
        <w:t>PDCCH monitoring occasion</w:t>
      </w:r>
      <w:r w:rsidRPr="00B27E56">
        <w:rPr>
          <w:rFonts w:hint="eastAsia"/>
          <w:lang w:eastAsia="zh-CN"/>
        </w:rPr>
        <w:t xml:space="preserve">, </w:t>
      </w:r>
    </w:p>
    <w:p w14:paraId="231D3D25" w14:textId="1F9F4EA9" w:rsidR="004A2120" w:rsidRDefault="004A2120" w:rsidP="004A2120">
      <w:pPr>
        <w:pStyle w:val="B1"/>
      </w:pPr>
      <w:r>
        <w:rPr>
          <w:lang w:eastAsia="zh-CN"/>
        </w:rPr>
        <w:t>-</w:t>
      </w:r>
      <w:r>
        <w:rPr>
          <w:lang w:eastAsia="zh-CN"/>
        </w:rPr>
        <w:tab/>
      </w:r>
      <w:r w:rsidR="00F37E87" w:rsidRPr="00B916EC">
        <w:rPr>
          <w:rFonts w:hint="eastAsia"/>
          <w:lang w:eastAsia="zh-CN"/>
        </w:rPr>
        <w:t>first</w:t>
      </w:r>
      <w:r>
        <w:rPr>
          <w:lang w:val="en-US" w:eastAsia="zh-CN"/>
        </w:rPr>
        <w:t>,</w:t>
      </w:r>
      <w:r w:rsidR="00F37E87" w:rsidRPr="00B916EC">
        <w:rPr>
          <w:rFonts w:hint="eastAsia"/>
          <w:lang w:eastAsia="zh-CN"/>
        </w:rPr>
        <w:t xml:space="preserve"> </w:t>
      </w:r>
      <w:r w:rsidR="00321D6E" w:rsidRPr="00EC6AD2">
        <w:t>if the UE indicate</w:t>
      </w:r>
      <w:r w:rsidR="00321D6E">
        <w:t>s</w:t>
      </w:r>
      <w:r w:rsidR="00321D6E" w:rsidRPr="00EC6AD2">
        <w:t xml:space="preserve"> </w:t>
      </w:r>
      <w:r>
        <w:rPr>
          <w:rFonts w:cs="Times"/>
        </w:rPr>
        <w:t>by</w:t>
      </w:r>
      <w:r w:rsidRPr="00693916">
        <w:rPr>
          <w:i/>
          <w:iCs/>
        </w:rPr>
        <w:t xml:space="preserve"> type2-HARQ-ACK-Codebook</w:t>
      </w:r>
      <w:r>
        <w:rPr>
          <w:rFonts w:cs="Times"/>
        </w:rPr>
        <w:t xml:space="preserve"> </w:t>
      </w:r>
      <w:r w:rsidR="00321D6E" w:rsidRPr="00EC6AD2">
        <w:t xml:space="preserve">support for </w:t>
      </w:r>
      <w:r>
        <w:rPr>
          <w:rFonts w:cs="Times"/>
          <w:lang w:val="en-US"/>
        </w:rPr>
        <w:t>more than one</w:t>
      </w:r>
      <w:r w:rsidRPr="00EC6AD2">
        <w:rPr>
          <w:rFonts w:cs="Times"/>
        </w:rPr>
        <w:t xml:space="preserve"> </w:t>
      </w:r>
      <w:r>
        <w:rPr>
          <w:rFonts w:cs="Times"/>
        </w:rPr>
        <w:t xml:space="preserve">PDSCH reception on </w:t>
      </w:r>
      <w:r>
        <w:rPr>
          <w:rFonts w:cs="Times"/>
          <w:lang w:val="en-US"/>
        </w:rPr>
        <w:t xml:space="preserve">a </w:t>
      </w:r>
      <w:r>
        <w:rPr>
          <w:lang w:val="en-US"/>
        </w:rPr>
        <w:t xml:space="preserve">serving cell that are scheduled </w:t>
      </w:r>
      <w:r>
        <w:t>from a same PDCCH monitoring occasion</w:t>
      </w:r>
      <w:r>
        <w:rPr>
          <w:lang w:val="en-US"/>
        </w:rPr>
        <w:t>,</w:t>
      </w:r>
      <w:r w:rsidR="00321D6E" w:rsidRPr="00EC6AD2">
        <w:t xml:space="preserve"> in increasing order of the </w:t>
      </w:r>
      <w:r w:rsidR="00321D6E">
        <w:t xml:space="preserve">PDSCH reception starting </w:t>
      </w:r>
      <w:r w:rsidR="00321D6E" w:rsidRPr="00EC6AD2">
        <w:t xml:space="preserve">time for the same {serving cell, PDCCH monitoring occasion} pair, </w:t>
      </w:r>
    </w:p>
    <w:p w14:paraId="0F5946FF" w14:textId="50AB303A" w:rsidR="004A2120" w:rsidRDefault="004A2120" w:rsidP="004A2120">
      <w:pPr>
        <w:pStyle w:val="B1"/>
        <w:rPr>
          <w:lang w:eastAsia="zh-CN"/>
        </w:rPr>
      </w:pPr>
      <w:r>
        <w:rPr>
          <w:lang w:val="en-US" w:eastAsia="zh-CN"/>
        </w:rPr>
        <w:t>-</w:t>
      </w:r>
      <w:r>
        <w:rPr>
          <w:lang w:val="en-US"/>
        </w:rPr>
        <w:tab/>
      </w:r>
      <w:r w:rsidR="00321D6E" w:rsidRPr="00EC6AD2">
        <w:t>second</w:t>
      </w:r>
      <w:r>
        <w:rPr>
          <w:lang w:val="en-US"/>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serving cell index</w:t>
      </w:r>
      <w:r w:rsidR="00321D6E">
        <w:rPr>
          <w:lang w:eastAsia="zh-CN"/>
        </w:rPr>
        <w:t>,</w:t>
      </w:r>
      <w:r w:rsidR="00F37E87" w:rsidRPr="00B916EC">
        <w:rPr>
          <w:rFonts w:hint="eastAsia"/>
          <w:lang w:eastAsia="zh-CN"/>
        </w:rPr>
        <w:t xml:space="preserve"> and </w:t>
      </w:r>
    </w:p>
    <w:p w14:paraId="5C492844" w14:textId="5264976A" w:rsidR="004A2120" w:rsidRDefault="004A2120" w:rsidP="005A2ADA">
      <w:pPr>
        <w:pStyle w:val="B1"/>
        <w:rPr>
          <w:lang w:eastAsia="zh-CN"/>
        </w:rPr>
      </w:pPr>
      <w:r>
        <w:rPr>
          <w:lang w:val="en-US" w:eastAsia="zh-CN"/>
        </w:rPr>
        <w:t>-</w:t>
      </w:r>
      <w:r>
        <w:rPr>
          <w:lang w:val="en-US" w:eastAsia="zh-CN"/>
        </w:rPr>
        <w:tab/>
      </w:r>
      <w:r w:rsidRPr="00B916EC">
        <w:rPr>
          <w:rFonts w:hint="eastAsia"/>
          <w:lang w:eastAsia="zh-CN"/>
        </w:rPr>
        <w:t>th</w:t>
      </w:r>
      <w:r>
        <w:rPr>
          <w:lang w:val="en-US" w:eastAsia="zh-CN"/>
        </w:rPr>
        <w:t>ird</w:t>
      </w:r>
      <w:r w:rsidRPr="00B916EC">
        <w:rPr>
          <w:rFonts w:hint="eastAsia"/>
          <w:lang w:eastAsia="zh-CN"/>
        </w:rPr>
        <w:t xml:space="preserve"> </w:t>
      </w:r>
      <w:r w:rsidR="00F37E87" w:rsidRPr="00B916EC">
        <w:rPr>
          <w:rFonts w:hint="eastAsia"/>
          <w:lang w:eastAsia="zh-CN"/>
        </w:rPr>
        <w:t xml:space="preserve">in </w:t>
      </w:r>
      <w:r w:rsidR="00C459C5">
        <w:rPr>
          <w:lang w:eastAsia="zh-CN"/>
        </w:rPr>
        <w:t>ascending</w:t>
      </w:r>
      <w:r w:rsidR="00F37E87" w:rsidRPr="00B916EC">
        <w:rPr>
          <w:rFonts w:hint="eastAsia"/>
          <w:lang w:eastAsia="zh-CN"/>
        </w:rPr>
        <w:t xml:space="preserve"> order of </w:t>
      </w:r>
      <w:r w:rsidR="00F37E87" w:rsidRPr="00B916EC">
        <w:rPr>
          <w:lang w:eastAsia="zh-CN"/>
        </w:rPr>
        <w:t xml:space="preserve">PDCCH monitoring </w:t>
      </w:r>
      <w:r w:rsidR="006B45F9" w:rsidRPr="00B916EC">
        <w:rPr>
          <w:lang w:eastAsia="zh-CN"/>
        </w:rPr>
        <w:t xml:space="preserve">occasion </w:t>
      </w:r>
      <w:r w:rsidR="00F37E87" w:rsidRPr="00B916EC">
        <w:rPr>
          <w:lang w:eastAsia="zh-CN"/>
        </w:rPr>
        <w:t>index</w:t>
      </w:r>
      <w:r w:rsidR="00F37E87" w:rsidRPr="00B916EC">
        <w:rPr>
          <w:rFonts w:hint="eastAsia"/>
          <w:lang w:eastAsia="zh-CN"/>
        </w:rPr>
        <w:t xml:space="preserve"> </w:t>
      </w:r>
      <m:oMath>
        <m:r>
          <w:rPr>
            <w:rFonts w:ascii="Cambria Math" w:hAnsi="Cambria Math"/>
            <w:lang w:eastAsia="zh-CN"/>
          </w:rPr>
          <m:t>m</m:t>
        </m:r>
      </m:oMath>
      <w:r w:rsidR="00DF5C8B" w:rsidRPr="0063249B">
        <w:t xml:space="preserve">, where </w:t>
      </w:r>
      <m:oMath>
        <m:r>
          <w:rPr>
            <w:rFonts w:ascii="Cambria Math" w:hAnsi="Cambria Math"/>
            <w:lang w:eastAsia="zh-CN"/>
          </w:rPr>
          <m:t>0≤m&lt;M</m:t>
        </m:r>
      </m:oMath>
      <w:r w:rsidR="00DF5C8B" w:rsidRPr="0063249B">
        <w:rPr>
          <w:lang w:eastAsia="zh-CN"/>
        </w:rPr>
        <w:t xml:space="preserve">. </w:t>
      </w:r>
    </w:p>
    <w:p w14:paraId="77FCF884" w14:textId="738A9A13" w:rsidR="00F37E87" w:rsidRPr="00B916EC" w:rsidRDefault="00DF5C8B" w:rsidP="00F37E87">
      <w:pPr>
        <w:rPr>
          <w:lang w:val="en-US" w:eastAsia="zh-CN"/>
        </w:rPr>
      </w:pPr>
      <w:r w:rsidRPr="0063249B">
        <w:t xml:space="preserve">If, for an active DL BWP of a serving cell, the UE is not provided </w:t>
      </w:r>
      <w:r w:rsidR="004A2120">
        <w:rPr>
          <w:i/>
        </w:rPr>
        <w:t>coreset</w:t>
      </w:r>
      <w:r w:rsidRPr="0063249B">
        <w:rPr>
          <w:i/>
        </w:rPr>
        <w:t>PoolIndex</w:t>
      </w:r>
      <w:r w:rsidRPr="0063249B">
        <w:t xml:space="preserve"> or is provided </w:t>
      </w:r>
      <w:r w:rsidR="004A2120">
        <w:rPr>
          <w:i/>
        </w:rPr>
        <w:t>coreset</w:t>
      </w:r>
      <w:r w:rsidRPr="0063249B">
        <w:rPr>
          <w:i/>
        </w:rPr>
        <w:t>PoolIndex</w:t>
      </w:r>
      <w:r w:rsidRPr="0063249B">
        <w:t xml:space="preserve"> with value 0 for one or more first CORESETs and is provided </w:t>
      </w:r>
      <w:r w:rsidR="004A2120">
        <w:rPr>
          <w:i/>
        </w:rPr>
        <w:t>coreset</w:t>
      </w:r>
      <w:r w:rsidRPr="0063249B">
        <w:rPr>
          <w:i/>
        </w:rPr>
        <w:t>PoolIndex</w:t>
      </w:r>
      <w:r w:rsidRPr="0063249B">
        <w:t xml:space="preserve"> with value 1 for one or more second CORESETs, and is provided </w:t>
      </w:r>
      <w:r w:rsidR="00BB6A95" w:rsidRPr="007E07A0">
        <w:rPr>
          <w:i/>
        </w:rPr>
        <w:t>ackNackFeedbackMode</w:t>
      </w:r>
      <w:r w:rsidR="00BB6A95">
        <w:rPr>
          <w:i/>
          <w:iCs/>
        </w:rPr>
        <w:t xml:space="preserve"> </w:t>
      </w:r>
      <w:r w:rsidR="00BB6A95" w:rsidRPr="00FF4B2F">
        <w:t>=</w:t>
      </w:r>
      <w:r w:rsidR="00BB6A95">
        <w:rPr>
          <w:i/>
          <w:iCs/>
        </w:rPr>
        <w:t xml:space="preserve"> joint</w:t>
      </w:r>
      <w:r w:rsidRPr="0063249B">
        <w:t xml:space="preserve">, the value of </w:t>
      </w:r>
      <w:r>
        <w:t xml:space="preserve">the </w:t>
      </w:r>
      <w:r w:rsidRPr="0063249B">
        <w:t>counter DAI is in the order of the</w:t>
      </w:r>
      <w:r>
        <w:t xml:space="preserve"> first CORESETs and then the second CORESETs for</w:t>
      </w:r>
      <w:r w:rsidRPr="0063249B">
        <w:t xml:space="preserve"> </w:t>
      </w:r>
      <w:r>
        <w:t>a</w:t>
      </w:r>
      <w:r w:rsidRPr="0063249B">
        <w:t xml:space="preserve"> same serving cell index and </w:t>
      </w:r>
      <w:r>
        <w:t xml:space="preserve">a </w:t>
      </w:r>
      <w:r w:rsidRPr="0063249B">
        <w:t>same PDCCH monitoring occasion index.</w:t>
      </w:r>
      <w:r w:rsidR="00F37E87" w:rsidRPr="00B916EC">
        <w:rPr>
          <w:lang w:eastAsia="zh-CN"/>
        </w:rPr>
        <w:t xml:space="preserve"> </w:t>
      </w:r>
    </w:p>
    <w:p w14:paraId="3ED6D5E4" w14:textId="7E7DD34B" w:rsidR="00F37E87" w:rsidRPr="00B916EC" w:rsidRDefault="00F37E87" w:rsidP="00F37E87">
      <w:pPr>
        <w:rPr>
          <w:lang w:val="en-US" w:eastAsia="zh-CN"/>
        </w:rPr>
      </w:pPr>
      <w:r w:rsidRPr="00B916EC">
        <w:rPr>
          <w:lang w:eastAsia="zh-CN"/>
        </w:rPr>
        <w:t>T</w:t>
      </w:r>
      <w:r w:rsidRPr="00B916EC">
        <w:rPr>
          <w:rFonts w:hint="eastAsia"/>
          <w:lang w:eastAsia="zh-CN"/>
        </w:rPr>
        <w:t>he value of the total DAI</w:t>
      </w:r>
      <w:r w:rsidR="00FD70B4">
        <w:rPr>
          <w:lang w:eastAsia="zh-CN"/>
        </w:rPr>
        <w:t>, when present [5, TS 38.212],</w:t>
      </w:r>
      <w:r w:rsidRPr="00B916EC">
        <w:rPr>
          <w:rFonts w:hint="eastAsia"/>
          <w:lang w:eastAsia="zh-CN"/>
        </w:rPr>
        <w:t xml:space="preserve"> in </w:t>
      </w:r>
      <w:r w:rsidR="000B38AB">
        <w:rPr>
          <w:lang w:eastAsia="zh-CN"/>
        </w:rPr>
        <w:t xml:space="preserve">a </w:t>
      </w:r>
      <w:r w:rsidR="00F26D02" w:rsidRPr="00B916EC">
        <w:rPr>
          <w:lang w:val="en-US" w:eastAsia="zh-CN"/>
        </w:rPr>
        <w:t>DCI format</w:t>
      </w:r>
      <w:r w:rsidRPr="00B916EC">
        <w:rPr>
          <w:lang w:val="en-US"/>
        </w:rPr>
        <w:t xml:space="preserve"> denotes the </w:t>
      </w:r>
      <w:r w:rsidRPr="00B916EC">
        <w:rPr>
          <w:rFonts w:hint="eastAsia"/>
          <w:lang w:val="en-US" w:eastAsia="zh-CN"/>
        </w:rPr>
        <w:t>total</w:t>
      </w:r>
      <w:r w:rsidRPr="00B916EC">
        <w:rPr>
          <w:lang w:val="en-US"/>
        </w:rPr>
        <w:t xml:space="preserve"> number of </w:t>
      </w:r>
      <w:r w:rsidRPr="00B916EC">
        <w:rPr>
          <w:rFonts w:hint="eastAsia"/>
          <w:lang w:val="en-US" w:eastAsia="zh-CN"/>
        </w:rPr>
        <w:t xml:space="preserve">{serving cell, </w:t>
      </w:r>
      <w:r w:rsidRPr="00B916EC">
        <w:rPr>
          <w:lang w:val="en-US" w:eastAsia="zh-CN"/>
        </w:rPr>
        <w:t xml:space="preserve">PDCCH monitoring </w:t>
      </w:r>
      <w:r w:rsidR="00783ECC" w:rsidRPr="00B916EC">
        <w:rPr>
          <w:lang w:val="en-US" w:eastAsia="zh-CN"/>
        </w:rPr>
        <w:t>occasion</w:t>
      </w:r>
      <w:r w:rsidRPr="00B916EC">
        <w:rPr>
          <w:rFonts w:hint="eastAsia"/>
          <w:lang w:val="en-US" w:eastAsia="zh-CN"/>
        </w:rPr>
        <w:t xml:space="preserve">}-pair(s) in which PDSCH </w:t>
      </w:r>
      <w:r w:rsidRPr="00B916EC">
        <w:rPr>
          <w:lang w:val="en-US" w:eastAsia="zh-CN"/>
        </w:rPr>
        <w:t>reception</w:t>
      </w:r>
      <w:r w:rsidRPr="00B916EC">
        <w:rPr>
          <w:rFonts w:hint="eastAsia"/>
          <w:lang w:val="en-US" w:eastAsia="zh-CN"/>
        </w:rPr>
        <w:t>(s)</w:t>
      </w:r>
      <w:r w:rsidR="007C55C0">
        <w:rPr>
          <w:lang w:val="en-US" w:eastAsia="zh-CN"/>
        </w:rPr>
        <w:t>,</w:t>
      </w:r>
      <w:r w:rsidR="00960881">
        <w:rPr>
          <w:lang w:val="en-US" w:eastAsia="zh-CN"/>
        </w:rPr>
        <w:t xml:space="preserve"> </w:t>
      </w:r>
      <w:r w:rsidR="00EA76E2">
        <w:rPr>
          <w:lang w:val="en-US" w:eastAsia="zh-CN"/>
        </w:rPr>
        <w:t xml:space="preserve">excluding PDSCH receptions that provide only transport blocks for HARQ processes associated with disabled HARQ-ACK information if </w:t>
      </w:r>
      <w:r w:rsidR="00EA76E2" w:rsidRPr="00B81B86">
        <w:rPr>
          <w:i/>
          <w:lang w:val="en-US" w:eastAsia="zh-CN"/>
        </w:rPr>
        <w:t>donwlinkHARQ-FeedbackDisabled</w:t>
      </w:r>
      <w:r w:rsidR="00EA76E2">
        <w:rPr>
          <w:lang w:val="en-US" w:eastAsia="zh-CN"/>
        </w:rPr>
        <w:t xml:space="preserve"> is provided, </w:t>
      </w:r>
      <w:r w:rsidR="007E60C4" w:rsidRPr="00B27E56">
        <w:rPr>
          <w:lang w:val="en-US" w:eastAsia="zh-CN"/>
        </w:rPr>
        <w:t>or HARQ-ACK information that does not correspond to PDSCH receptions,</w:t>
      </w:r>
      <w:r w:rsidR="007E60C4" w:rsidRPr="00B27E56" w:rsidDel="004A10F6">
        <w:rPr>
          <w:lang w:val="en-US" w:eastAsia="zh-CN"/>
        </w:rPr>
        <w:t xml:space="preserve"> </w:t>
      </w:r>
      <w:r w:rsidRPr="00B916EC">
        <w:rPr>
          <w:rFonts w:hint="eastAsia"/>
          <w:lang w:val="en-US" w:eastAsia="zh-CN"/>
        </w:rPr>
        <w:t xml:space="preserve">associated with </w:t>
      </w:r>
      <w:r w:rsidRPr="00B916EC">
        <w:rPr>
          <w:lang w:val="en-US" w:eastAsia="zh-CN"/>
        </w:rPr>
        <w:t>DCI format</w:t>
      </w:r>
      <w:r w:rsidR="000B38AB">
        <w:rPr>
          <w:lang w:val="en-US" w:eastAsia="zh-CN"/>
        </w:rPr>
        <w:t>s</w:t>
      </w:r>
      <w:r w:rsidR="00280145">
        <w:rPr>
          <w:lang w:val="en-US" w:eastAsia="zh-CN"/>
        </w:rPr>
        <w:t>, excluding the SPS activation DCI,</w:t>
      </w:r>
      <w:r w:rsidRPr="00B916EC">
        <w:rPr>
          <w:lang w:val="en-US" w:eastAsia="zh-CN"/>
        </w:rPr>
        <w:t xml:space="preserve"> </w:t>
      </w:r>
      <w:r w:rsidRPr="00B916EC">
        <w:rPr>
          <w:rFonts w:cs="Arial" w:hint="eastAsia"/>
          <w:lang w:eastAsia="zh-CN"/>
        </w:rPr>
        <w:t xml:space="preserve">is present, </w:t>
      </w:r>
      <w:r w:rsidRPr="00B916EC">
        <w:rPr>
          <w:rFonts w:hint="eastAsia"/>
          <w:lang w:val="en-US" w:eastAsia="zh-CN"/>
        </w:rPr>
        <w:t xml:space="preserve">up to the </w:t>
      </w:r>
      <w:r w:rsidRPr="00B916EC">
        <w:rPr>
          <w:lang w:val="en-US" w:eastAsia="zh-CN"/>
        </w:rPr>
        <w:t>current</w:t>
      </w:r>
      <w:r w:rsidRPr="00B916EC">
        <w:rPr>
          <w:rFonts w:hint="eastAsia"/>
          <w:lang w:val="en-US" w:eastAsia="zh-CN"/>
        </w:rPr>
        <w:t xml:space="preserve"> </w:t>
      </w:r>
      <w:r w:rsidRPr="00B916EC">
        <w:rPr>
          <w:lang w:val="en-US" w:eastAsia="zh-CN"/>
        </w:rPr>
        <w:t xml:space="preserve">PDCCH monitoring </w:t>
      </w:r>
      <w:r w:rsidR="00783ECC" w:rsidRPr="00B916EC">
        <w:rPr>
          <w:lang w:val="en-US" w:eastAsia="zh-CN"/>
        </w:rPr>
        <w:t>occasion</w:t>
      </w:r>
      <w:r w:rsidR="00783ECC" w:rsidRPr="00B916EC">
        <w:rPr>
          <w:rFonts w:hint="eastAsia"/>
          <w:lang w:val="en-US" w:eastAsia="zh-CN"/>
        </w:rPr>
        <w:t xml:space="preserve"> </w:t>
      </w:r>
      <m:oMath>
        <m:r>
          <w:rPr>
            <w:rFonts w:ascii="Cambria Math" w:hAnsi="Cambria Math"/>
            <w:lang w:eastAsia="zh-CN"/>
          </w:rPr>
          <m:t>m</m:t>
        </m:r>
      </m:oMath>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lang w:val="en-US" w:eastAsia="zh-CN"/>
        </w:rPr>
        <w:t xml:space="preserve">PDCCH monitoring </w:t>
      </w:r>
      <w:r w:rsidR="00783ECC" w:rsidRPr="00B916EC">
        <w:rPr>
          <w:lang w:val="en-US" w:eastAsia="zh-CN"/>
        </w:rPr>
        <w:t>occasion</w:t>
      </w:r>
      <w:r w:rsidR="00783ECC" w:rsidRPr="00B916EC">
        <w:rPr>
          <w:lang w:val="en-US"/>
        </w:rPr>
        <w:t xml:space="preserve"> </w:t>
      </w:r>
      <w:r w:rsidRPr="00B916EC">
        <w:rPr>
          <w:lang w:val="en-US"/>
        </w:rPr>
        <w:t xml:space="preserve">to </w:t>
      </w:r>
      <w:r w:rsidRPr="00B916EC">
        <w:rPr>
          <w:lang w:val="en-US" w:eastAsia="zh-CN"/>
        </w:rPr>
        <w:t xml:space="preserve">PDCCH monitoring </w:t>
      </w:r>
      <w:r w:rsidR="00783ECC" w:rsidRPr="00B916EC">
        <w:rPr>
          <w:lang w:val="en-US" w:eastAsia="zh-CN"/>
        </w:rPr>
        <w:t>occasion</w:t>
      </w:r>
      <w:r w:rsidRPr="00B916EC">
        <w:rPr>
          <w:lang w:val="en-US"/>
        </w:rPr>
        <w:t xml:space="preserve">. </w:t>
      </w:r>
      <w:r w:rsidR="005A0660" w:rsidRPr="00047C0D">
        <w:t xml:space="preserve">If, for an active DL BWP of a serving cell, the UE is not provided </w:t>
      </w:r>
      <w:r w:rsidR="004A2120">
        <w:rPr>
          <w:i/>
        </w:rPr>
        <w:t>coreset</w:t>
      </w:r>
      <w:r w:rsidR="005A0660" w:rsidRPr="00047C0D">
        <w:rPr>
          <w:i/>
        </w:rPr>
        <w:t>PoolIndex</w:t>
      </w:r>
      <w:r w:rsidR="005A0660" w:rsidRPr="00047C0D">
        <w:t xml:space="preserve"> or is provided </w:t>
      </w:r>
      <w:r w:rsidR="004A2120">
        <w:rPr>
          <w:i/>
        </w:rPr>
        <w:t>coreset</w:t>
      </w:r>
      <w:r w:rsidR="005A0660" w:rsidRPr="00047C0D">
        <w:rPr>
          <w:i/>
        </w:rPr>
        <w:t>PoolIndex</w:t>
      </w:r>
      <w:r w:rsidR="005A0660" w:rsidRPr="00047C0D">
        <w:t xml:space="preserve"> with value 0 for one or more first CORESETs and is provided </w:t>
      </w:r>
      <w:r w:rsidR="004A2120">
        <w:rPr>
          <w:i/>
        </w:rPr>
        <w:t>coreset</w:t>
      </w:r>
      <w:r w:rsidR="005A0660" w:rsidRPr="00047C0D">
        <w:rPr>
          <w:i/>
        </w:rPr>
        <w:t>PoolIndex</w:t>
      </w:r>
      <w:r w:rsidR="005A0660" w:rsidRPr="00047C0D">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5A0660" w:rsidRPr="00047C0D">
        <w:t xml:space="preserve">, </w:t>
      </w:r>
      <w:r w:rsidR="005A0660" w:rsidRPr="00047C0D">
        <w:rPr>
          <w:shd w:val="clear" w:color="auto" w:fill="FFFFFF"/>
        </w:rPr>
        <w:t>the </w:t>
      </w:r>
      <w:r w:rsidR="005A0660">
        <w:rPr>
          <w:shd w:val="clear" w:color="auto" w:fill="FFFFFF"/>
        </w:rPr>
        <w:t xml:space="preserve">total DAI value counts the </w:t>
      </w:r>
      <w:r w:rsidR="005A0660" w:rsidRPr="00047C0D">
        <w:rPr>
          <w:shd w:val="clear" w:color="auto" w:fill="FFFFFF"/>
        </w:rPr>
        <w:t>{serving cell, PDCCH monitoring occasion}-pair(s) for both the first CORESETs and the second CORESETs.</w:t>
      </w:r>
    </w:p>
    <w:p w14:paraId="52D86212" w14:textId="114C53E6" w:rsidR="00C459C5" w:rsidRPr="00B916EC" w:rsidRDefault="000B38AB" w:rsidP="00C459C5">
      <w:pPr>
        <w:rPr>
          <w:rFonts w:cs="Arial"/>
          <w:lang w:eastAsia="zh-CN"/>
        </w:rPr>
      </w:pPr>
      <w:r w:rsidRPr="00EE027F">
        <w:rPr>
          <w:rFonts w:cs="Arial"/>
          <w:lang w:eastAsia="zh-CN"/>
        </w:rPr>
        <w:t xml:space="preserve">Denote by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EE027F">
        <w:t xml:space="preserve"> the number of bits for the counter DAI and set </w:t>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EE027F">
        <w:t xml:space="preserve">. </w:t>
      </w:r>
      <w:r w:rsidR="00C459C5" w:rsidRPr="00B916EC">
        <w:rPr>
          <w:rFonts w:cs="Arial" w:hint="eastAsia"/>
          <w:lang w:eastAsia="zh-CN"/>
        </w:rPr>
        <w:t>Denote</w:t>
      </w:r>
      <w:r w:rsidR="00C459C5">
        <w:rPr>
          <w:rFonts w:cs="Arial"/>
          <w:lang w:eastAsia="zh-CN"/>
        </w:rPr>
        <w:t xml:space="preserve"> by</w:t>
      </w:r>
      <w:r w:rsidR="00C459C5" w:rsidRPr="00B916EC">
        <w:rPr>
          <w:rFonts w:cs="Arial"/>
          <w:lang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C</m:t>
            </m:r>
            <m:r>
              <w:rPr>
                <w:rFonts w:ascii="Cambria Math"/>
              </w:rPr>
              <m:t>-</m:t>
            </m:r>
            <m:r>
              <m:rPr>
                <m:nor/>
              </m:rPr>
              <w:rPr>
                <w:rFonts w:ascii="Cambria Math"/>
              </w:rPr>
              <m:t>DAI,</m:t>
            </m:r>
            <m:r>
              <m:rPr>
                <m:nor/>
              </m:rPr>
              <w:rPr>
                <w:rFonts w:ascii="Cambria Math"/>
                <w:i/>
                <w:iCs/>
              </w:rPr>
              <m:t>c,m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counter DAI in </w:t>
      </w:r>
      <w:r>
        <w:rPr>
          <w:rFonts w:cs="Arial"/>
          <w:lang w:eastAsia="zh-CN"/>
        </w:rPr>
        <w:t xml:space="preserve">a </w:t>
      </w:r>
      <w:r w:rsidR="00C459C5" w:rsidRPr="00B916EC">
        <w:rPr>
          <w:rFonts w:cs="Arial" w:hint="eastAsia"/>
          <w:lang w:eastAsia="zh-CN"/>
        </w:rPr>
        <w:t xml:space="preserve">DCI format </w:t>
      </w:r>
      <w:r w:rsidR="00C459C5" w:rsidRPr="00B916EC">
        <w:rPr>
          <w:rFonts w:hint="eastAsia"/>
          <w:lang w:val="en-US" w:eastAsia="zh-CN"/>
        </w:rPr>
        <w:t xml:space="preserve">scheduling </w:t>
      </w:r>
      <w:r w:rsidRPr="00EE027F">
        <w:rPr>
          <w:rFonts w:hint="eastAsia"/>
          <w:lang w:val="en-US" w:eastAsia="zh-CN"/>
        </w:rPr>
        <w:t xml:space="preserve">PDSCH </w:t>
      </w:r>
      <w:r w:rsidRPr="00EE027F">
        <w:rPr>
          <w:lang w:val="en-US" w:eastAsia="zh-CN"/>
        </w:rPr>
        <w:t>reception</w:t>
      </w:r>
      <w:r w:rsidR="007C55C0">
        <w:rPr>
          <w:lang w:val="en-US" w:eastAsia="zh-CN"/>
        </w:rPr>
        <w:t>,</w:t>
      </w:r>
      <w:r w:rsidRPr="00EE027F">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PDSCH reception,</w:t>
      </w:r>
      <w:r w:rsidR="007E60C4" w:rsidRPr="00EE027F">
        <w:rPr>
          <w:lang w:val="en-US" w:eastAsia="zh-CN"/>
        </w:rPr>
        <w:t xml:space="preserve"> </w:t>
      </w:r>
      <w:r w:rsidR="00C459C5">
        <w:rPr>
          <w:lang w:val="en-US" w:eastAsia="zh-CN"/>
        </w:rPr>
        <w:t>on</w:t>
      </w:r>
      <w:r w:rsidR="00C459C5" w:rsidRPr="00B916EC">
        <w:rPr>
          <w:rFonts w:hint="eastAsia"/>
          <w:lang w:val="en-US" w:eastAsia="zh-CN"/>
        </w:rPr>
        <w:t xml:space="preserve"> </w:t>
      </w:r>
      <w:r w:rsidR="00C459C5" w:rsidRPr="00B916EC">
        <w:rPr>
          <w:lang w:val="en-US" w:eastAsia="zh-CN"/>
        </w:rPr>
        <w:t xml:space="preserve">serving </w:t>
      </w:r>
      <w:r w:rsidR="00C459C5" w:rsidRPr="00B916EC">
        <w:rPr>
          <w:rFonts w:hint="eastAsia"/>
          <w:lang w:val="en-US" w:eastAsia="zh-CN"/>
        </w:rPr>
        <w:t xml:space="preserve">cell </w:t>
      </w:r>
      <m:oMath>
        <m:r>
          <w:rPr>
            <w:rFonts w:ascii="Cambria Math" w:hAnsi="Cambria Math"/>
            <w:lang w:val="en-US" w:eastAsia="zh-CN"/>
          </w:rPr>
          <m:t>c</m:t>
        </m:r>
      </m:oMath>
      <w:r w:rsidR="00C459C5" w:rsidRPr="00B916EC">
        <w:rPr>
          <w:rFonts w:hint="eastAsia"/>
          <w:lang w:val="en-US" w:eastAsia="zh-CN"/>
        </w:rPr>
        <w:t xml:space="preserve"> 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rFonts w:hint="eastAsia"/>
          <w:lang w:val="en-US" w:eastAsia="zh-CN"/>
        </w:rPr>
        <w:t xml:space="preserve"> according to </w:t>
      </w:r>
      <w:r w:rsidR="00C459C5" w:rsidRPr="00B916EC">
        <w:rPr>
          <w:lang w:val="en-US" w:eastAsia="zh-CN"/>
        </w:rPr>
        <w:t>T</w:t>
      </w:r>
      <w:r w:rsidR="00C459C5" w:rsidRPr="00B916EC">
        <w:rPr>
          <w:rFonts w:hint="eastAsia"/>
          <w:lang w:val="en-US" w:eastAsia="zh-CN"/>
        </w:rPr>
        <w:t xml:space="preserve">able </w:t>
      </w:r>
      <w:r w:rsidR="00C459C5" w:rsidRPr="00B916EC">
        <w:rPr>
          <w:lang w:val="en-US" w:eastAsia="zh-CN"/>
        </w:rPr>
        <w:t>9.1.3</w:t>
      </w:r>
      <w:r w:rsidR="00C459C5" w:rsidRPr="00B916EC">
        <w:rPr>
          <w:rFonts w:hint="eastAsia"/>
          <w:lang w:val="en-US" w:eastAsia="zh-CN"/>
        </w:rPr>
        <w:t>-1</w:t>
      </w:r>
      <w:r w:rsidRPr="00EE027F">
        <w:rPr>
          <w:lang w:val="en-US" w:eastAsia="zh-CN"/>
        </w:rPr>
        <w:t xml:space="preserve"> or Table 9.1.3-1A</w:t>
      </w:r>
      <w:r w:rsidR="00C459C5" w:rsidRPr="00B916EC">
        <w:rPr>
          <w:rFonts w:hint="eastAsia"/>
          <w:lang w:val="en-US" w:eastAsia="zh-CN"/>
        </w:rPr>
        <w:t>. Denote</w:t>
      </w:r>
      <w:r w:rsidR="00C459C5">
        <w:rPr>
          <w:lang w:val="en-US" w:eastAsia="zh-CN"/>
        </w:rPr>
        <w:t xml:space="preserve"> by</w:t>
      </w:r>
      <w:r w:rsidR="00C459C5" w:rsidRPr="00B916EC">
        <w:rPr>
          <w:rFonts w:hint="eastAsia"/>
          <w:lang w:val="en-US" w:eastAsia="zh-CN"/>
        </w:rPr>
        <w:t xml:space="preserve"> </w:t>
      </w:r>
      <m:oMath>
        <m:sSubSup>
          <m:sSubSupPr>
            <m:ctrlPr>
              <w:rPr>
                <w:rFonts w:ascii="Cambria Math" w:hAnsi="Cambria Math"/>
                <w:i/>
              </w:rPr>
            </m:ctrlPr>
          </m:sSubSupPr>
          <m:e>
            <m:r>
              <w:rPr>
                <w:rFonts w:ascii="Cambria Math"/>
              </w:rPr>
              <m:t>V</m:t>
            </m:r>
          </m:e>
          <m:sub>
            <m:r>
              <m:rPr>
                <m:sty m:val="p"/>
              </m:rPr>
              <w:rPr>
                <w:rFonts w:ascii="Cambria Math"/>
              </w:rPr>
              <m:t>T</m:t>
            </m:r>
            <m:r>
              <w:rPr>
                <w:rFonts w:ascii="Cambria Math"/>
              </w:rPr>
              <m:t>-</m:t>
            </m:r>
            <m:r>
              <m:rPr>
                <m:nor/>
              </m:rPr>
              <w:rPr>
                <w:rFonts w:ascii="Cambria Math"/>
              </w:rPr>
              <m:t>DAI,</m:t>
            </m:r>
            <m:r>
              <m:rPr>
                <m:nor/>
              </m:rPr>
              <w:rPr>
                <w:rFonts w:ascii="Cambria Math"/>
                <w:i/>
                <w:iCs/>
              </w:rPr>
              <m:t>m</m:t>
            </m:r>
            <m:ctrlPr>
              <w:rPr>
                <w:rFonts w:ascii="Cambria Math" w:hAnsi="Cambria Math"/>
              </w:rPr>
            </m:ctrlPr>
          </m:sub>
          <m:sup>
            <m:r>
              <m:rPr>
                <m:nor/>
              </m:rPr>
              <w:rPr>
                <w:rFonts w:ascii="Cambria Math"/>
              </w:rPr>
              <m:t>DL</m:t>
            </m:r>
            <m:ctrlPr>
              <w:rPr>
                <w:rFonts w:ascii="Cambria Math" w:hAnsi="Cambria Math"/>
              </w:rPr>
            </m:ctrlPr>
          </m:sup>
        </m:sSubSup>
      </m:oMath>
      <w:r w:rsidR="00C459C5" w:rsidRPr="00B916EC">
        <w:rPr>
          <w:rFonts w:cs="Arial" w:hint="eastAsia"/>
          <w:lang w:eastAsia="zh-CN"/>
        </w:rPr>
        <w:t xml:space="preserve"> the value of the total DAI</w:t>
      </w:r>
      <w:r w:rsidR="00C459C5">
        <w:rPr>
          <w:rFonts w:cs="Arial"/>
          <w:lang w:eastAsia="zh-CN"/>
        </w:rPr>
        <w:t xml:space="preserve"> in</w:t>
      </w:r>
      <w:r w:rsidR="00C459C5" w:rsidRPr="00B916EC">
        <w:rPr>
          <w:rFonts w:cs="Arial" w:hint="eastAsia"/>
          <w:lang w:eastAsia="zh-CN"/>
        </w:rPr>
        <w:t xml:space="preserve"> </w:t>
      </w:r>
      <w:r>
        <w:rPr>
          <w:rFonts w:cs="Arial"/>
          <w:lang w:eastAsia="zh-CN"/>
        </w:rPr>
        <w:t xml:space="preserve">a </w:t>
      </w:r>
      <w:r w:rsidR="00C459C5" w:rsidRPr="00B916EC">
        <w:rPr>
          <w:lang w:val="en-US" w:eastAsia="zh-CN"/>
        </w:rPr>
        <w:t xml:space="preserve">DCI format </w:t>
      </w:r>
      <w:r w:rsidR="00C459C5" w:rsidRPr="00B916EC">
        <w:rPr>
          <w:rFonts w:hint="eastAsia"/>
          <w:lang w:val="en-US" w:eastAsia="zh-CN"/>
        </w:rPr>
        <w:t xml:space="preserve">in </w:t>
      </w:r>
      <w:r w:rsidR="00C459C5" w:rsidRPr="00B916EC">
        <w:rPr>
          <w:lang w:eastAsia="zh-CN"/>
        </w:rPr>
        <w:t>PDCCH monitoring occasion</w:t>
      </w:r>
      <w:r w:rsidR="00C459C5" w:rsidRPr="00B916EC">
        <w:rPr>
          <w:rFonts w:hint="eastAsia"/>
          <w:lang w:val="en-US" w:eastAsia="zh-CN"/>
        </w:rPr>
        <w:t xml:space="preserve"> </w:t>
      </w:r>
      <m:oMath>
        <m:r>
          <w:rPr>
            <w:rFonts w:ascii="Cambria Math" w:hAnsi="Cambria Math"/>
            <w:lang w:eastAsia="zh-CN"/>
          </w:rPr>
          <m:t>m</m:t>
        </m:r>
      </m:oMath>
      <w:r w:rsidR="00C459C5" w:rsidRPr="00B916EC">
        <w:rPr>
          <w:lang w:val="en-US" w:eastAsia="zh-CN"/>
        </w:rPr>
        <w:t xml:space="preserve"> </w:t>
      </w:r>
      <w:r w:rsidR="00C459C5" w:rsidRPr="00B916EC">
        <w:rPr>
          <w:rFonts w:cs="Arial" w:hint="eastAsia"/>
          <w:lang w:eastAsia="zh-CN"/>
        </w:rPr>
        <w:t xml:space="preserve">according to Table </w:t>
      </w:r>
      <w:r w:rsidR="00C459C5" w:rsidRPr="00B916EC">
        <w:rPr>
          <w:rFonts w:cs="Arial"/>
          <w:lang w:eastAsia="zh-CN"/>
        </w:rPr>
        <w:t>9.1.3</w:t>
      </w:r>
      <w:r w:rsidR="00C459C5" w:rsidRPr="00B916EC">
        <w:rPr>
          <w:rFonts w:cs="Arial" w:hint="eastAsia"/>
          <w:lang w:eastAsia="zh-CN"/>
        </w:rPr>
        <w:t>-1. The UE assume</w:t>
      </w:r>
      <w:r w:rsidR="00C459C5">
        <w:rPr>
          <w:rFonts w:cs="Arial"/>
          <w:lang w:eastAsia="zh-CN"/>
        </w:rPr>
        <w:t>s</w:t>
      </w:r>
      <w:r w:rsidR="00C459C5" w:rsidRPr="00B916EC">
        <w:rPr>
          <w:rFonts w:cs="Arial" w:hint="eastAsia"/>
          <w:lang w:eastAsia="zh-CN"/>
        </w:rPr>
        <w:t xml:space="preserve"> a same value of total DAI in all </w:t>
      </w:r>
      <w:r w:rsidR="00C459C5" w:rsidRPr="00B916EC">
        <w:rPr>
          <w:lang w:val="en-US" w:eastAsia="zh-CN"/>
        </w:rPr>
        <w:t>DCI format</w:t>
      </w:r>
      <w:r w:rsidR="00C459C5">
        <w:rPr>
          <w:lang w:val="en-US" w:eastAsia="zh-CN"/>
        </w:rPr>
        <w:t>s</w:t>
      </w:r>
      <w:r w:rsidR="00C459C5" w:rsidRPr="00B916EC">
        <w:rPr>
          <w:lang w:val="en-US" w:eastAsia="zh-CN"/>
        </w:rPr>
        <w:t xml:space="preserve"> </w:t>
      </w:r>
      <w:r w:rsidRPr="00EE027F">
        <w:rPr>
          <w:lang w:val="en-US" w:eastAsia="zh-CN"/>
        </w:rPr>
        <w:t>that include a total DAI field</w:t>
      </w:r>
      <w:r w:rsidR="00C459C5" w:rsidRPr="00B916EC">
        <w:rPr>
          <w:rFonts w:cs="Arial" w:hint="eastAsia"/>
          <w:lang w:eastAsia="zh-CN"/>
        </w:rPr>
        <w:t xml:space="preserve"> in</w:t>
      </w:r>
      <w:r w:rsidR="00C459C5" w:rsidRPr="00B916EC">
        <w:rPr>
          <w:rFonts w:hint="eastAsia"/>
          <w:lang w:val="en-US" w:eastAsia="zh-CN"/>
        </w:rPr>
        <w:t xml:space="preserve"> </w:t>
      </w:r>
      <w:r w:rsidR="00C459C5" w:rsidRPr="00B916EC">
        <w:rPr>
          <w:lang w:eastAsia="zh-CN"/>
        </w:rPr>
        <w:t xml:space="preserve">PDCCH monitoring occasion </w:t>
      </w:r>
      <m:oMath>
        <m:r>
          <w:rPr>
            <w:rFonts w:ascii="Cambria Math" w:hAnsi="Cambria Math"/>
            <w:lang w:eastAsia="zh-CN"/>
          </w:rPr>
          <m:t>m</m:t>
        </m:r>
      </m:oMath>
      <w:r w:rsidR="00C459C5" w:rsidRPr="00B916EC">
        <w:rPr>
          <w:rFonts w:cs="Arial" w:hint="eastAsia"/>
          <w:lang w:eastAsia="zh-CN"/>
        </w:rPr>
        <w:t>.</w:t>
      </w:r>
      <w:r w:rsidR="00B93BCA">
        <w:rPr>
          <w:rFonts w:cs="Arial"/>
          <w:lang w:eastAsia="zh-CN"/>
        </w:rPr>
        <w:t xml:space="preserve"> </w:t>
      </w:r>
      <w:r w:rsidR="00B93BCA" w:rsidRPr="00C06B59">
        <w:rPr>
          <w:lang w:eastAsia="zh-CN"/>
        </w:rPr>
        <w:t>A UE does not expect to multiplex, in a same Type-2 HARQ-ACK codebook, HARQ-ACK information that is in response to detection of DCI formats with different number of bits for the counter DAI field.</w:t>
      </w:r>
    </w:p>
    <w:p w14:paraId="52372900" w14:textId="192DD250" w:rsidR="00C459C5" w:rsidRPr="00B916EC" w:rsidRDefault="00C459C5" w:rsidP="00C459C5">
      <w:pPr>
        <w:rPr>
          <w:lang w:eastAsia="zh-CN"/>
        </w:rPr>
      </w:pPr>
      <w:r w:rsidRPr="00B916EC">
        <w:rPr>
          <w:rFonts w:cs="Arial"/>
          <w:lang w:eastAsia="zh-CN"/>
        </w:rPr>
        <w:t>I</w:t>
      </w:r>
      <w:r w:rsidRPr="00B916EC">
        <w:rPr>
          <w:rFonts w:hint="eastAsia"/>
          <w:lang w:eastAsia="zh-CN"/>
        </w:rPr>
        <w:t>f the UE transmits HARQ-ACK</w:t>
      </w:r>
      <w:r w:rsidRPr="00960881">
        <w:rPr>
          <w:lang w:eastAsia="zh-CN"/>
        </w:rPr>
        <w:t xml:space="preserve"> </w:t>
      </w:r>
      <w:r>
        <w:rPr>
          <w:lang w:eastAsia="zh-CN"/>
        </w:rPr>
        <w:t>information</w:t>
      </w:r>
      <w:r w:rsidRPr="00B916EC">
        <w:rPr>
          <w:rFonts w:hint="eastAsia"/>
          <w:lang w:eastAsia="zh-CN"/>
        </w:rPr>
        <w:t xml:space="preserve"> </w:t>
      </w:r>
      <w:r>
        <w:rPr>
          <w:lang w:eastAsia="zh-CN"/>
        </w:rPr>
        <w:t>in a PUCCH</w:t>
      </w:r>
      <w:r w:rsidRPr="00960881">
        <w:rPr>
          <w:lang w:val="en-US" w:eastAsia="zh-CN"/>
        </w:rPr>
        <w:t xml:space="preserve"> </w:t>
      </w:r>
      <w:r>
        <w:rPr>
          <w:lang w:val="en-US" w:eastAsia="zh-CN"/>
        </w:rPr>
        <w:t xml:space="preserve">in slot </w:t>
      </w:r>
      <m:oMath>
        <m:r>
          <w:rPr>
            <w:rFonts w:ascii="Cambria Math" w:hAnsi="Cambria Math"/>
            <w:lang w:val="en-US" w:eastAsia="zh-CN"/>
          </w:rPr>
          <m:t>n</m:t>
        </m:r>
      </m:oMath>
      <w:r>
        <w:rPr>
          <w:lang w:eastAsia="zh-CN"/>
        </w:rPr>
        <w:t xml:space="preserve"> and for any</w:t>
      </w:r>
      <w:r w:rsidRPr="00B916EC">
        <w:rPr>
          <w:rFonts w:hint="eastAsia"/>
          <w:lang w:eastAsia="zh-CN"/>
        </w:rPr>
        <w:t xml:space="preserve"> PUCCH format, </w:t>
      </w:r>
      <w:r w:rsidRPr="00B916EC">
        <w:rPr>
          <w:rFonts w:cs="Arial" w:hint="eastAsia"/>
          <w:lang w:eastAsia="zh-CN"/>
        </w:rPr>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lang w:eastAsia="zh-CN"/>
        </w:rPr>
        <w:t xml:space="preserve">, for a total number of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oMath>
      <w:r>
        <w:t xml:space="preserve"> </w:t>
      </w:r>
      <w:r>
        <w:rPr>
          <w:lang w:eastAsia="zh-CN"/>
        </w:rPr>
        <w:t>HARQ-ACK information bits,</w:t>
      </w:r>
      <w:r w:rsidRPr="00B916EC">
        <w:rPr>
          <w:lang w:eastAsia="zh-CN"/>
        </w:rPr>
        <w:t xml:space="preserve"> according</w:t>
      </w:r>
      <w:r w:rsidRPr="00B916EC">
        <w:rPr>
          <w:rFonts w:hint="eastAsia"/>
          <w:lang w:eastAsia="zh-CN"/>
        </w:rPr>
        <w:t xml:space="preserve"> to the following pseudo-code:</w:t>
      </w:r>
    </w:p>
    <w:p w14:paraId="292CC463" w14:textId="6D213C02" w:rsidR="00C459C5" w:rsidRPr="00B916EC" w:rsidRDefault="00C459C5" w:rsidP="00C459C5">
      <w:pPr>
        <w:pStyle w:val="B1"/>
        <w:rPr>
          <w:lang w:eastAsia="zh-CN"/>
        </w:rPr>
      </w:pPr>
      <w:r w:rsidRPr="00B916EC">
        <w:rPr>
          <w:rFonts w:hint="eastAsia"/>
          <w:lang w:eastAsia="zh-CN"/>
        </w:rPr>
        <w:t xml:space="preserve">Set </w:t>
      </w:r>
      <m:oMath>
        <m:r>
          <w:rPr>
            <w:rFonts w:ascii="Cambria Math" w:hAnsi="Cambria Math"/>
            <w:lang w:eastAsia="zh-CN"/>
          </w:rPr>
          <m:t>m=0</m:t>
        </m:r>
      </m:oMath>
      <w:r w:rsidRPr="00B916EC">
        <w:rPr>
          <w:rFonts w:hint="eastAsia"/>
          <w:lang w:eastAsia="zh-CN"/>
        </w:rPr>
        <w:t xml:space="preserve"> </w:t>
      </w:r>
      <w:r w:rsidRPr="00B916EC">
        <w:rPr>
          <w:lang w:eastAsia="zh-CN"/>
        </w:rPr>
        <w:t>–</w:t>
      </w:r>
      <w:r w:rsidRPr="00B916EC">
        <w:rPr>
          <w:rFonts w:hint="eastAsia"/>
          <w:lang w:eastAsia="zh-CN"/>
        </w:rPr>
        <w:t xml:space="preserve"> </w:t>
      </w:r>
      <w:r w:rsidRPr="00B916EC">
        <w:rPr>
          <w:lang w:eastAsia="zh-CN"/>
        </w:rPr>
        <w:t>PDCCH</w:t>
      </w:r>
      <w:r w:rsidR="00916D81">
        <w:rPr>
          <w:lang w:val="en-GB" w:eastAsia="zh-CN"/>
        </w:rPr>
        <w:t>,</w:t>
      </w:r>
      <w:r w:rsidRPr="00B916EC">
        <w:rPr>
          <w:lang w:eastAsia="zh-CN"/>
        </w:rPr>
        <w:t xml:space="preserve"> with DCI format </w:t>
      </w:r>
      <w:r w:rsidR="000B38AB" w:rsidRPr="00EE027F">
        <w:rPr>
          <w:rFonts w:hint="eastAsia"/>
          <w:lang w:val="en-US" w:eastAsia="zh-CN"/>
        </w:rPr>
        <w:t xml:space="preserve">scheduling PDSCH </w:t>
      </w:r>
      <w:r w:rsidR="000B38AB" w:rsidRPr="00EE027F">
        <w:rPr>
          <w:lang w:val="en-US" w:eastAsia="zh-CN"/>
        </w:rPr>
        <w:t>reception</w:t>
      </w:r>
      <w:r w:rsidR="007C55C0">
        <w:rPr>
          <w:lang w:val="en-US" w:eastAsia="zh-CN"/>
        </w:rPr>
        <w:t>,</w:t>
      </w:r>
      <w:r w:rsidRPr="00B916EC">
        <w:rPr>
          <w:lang w:val="en-US" w:eastAsia="zh-CN"/>
        </w:rPr>
        <w:t xml:space="preserve"> </w:t>
      </w:r>
      <w:r w:rsidR="007E60C4" w:rsidRPr="00B27E56">
        <w:rPr>
          <w:lang w:val="en-US" w:eastAsia="zh-CN"/>
        </w:rPr>
        <w:t xml:space="preserve">or </w:t>
      </w:r>
      <w:r w:rsidR="007E60C4">
        <w:rPr>
          <w:lang w:val="en-US" w:eastAsia="zh-CN"/>
        </w:rPr>
        <w:t>having associated</w:t>
      </w:r>
      <w:r w:rsidR="007E60C4" w:rsidRPr="00B27E56">
        <w:rPr>
          <w:lang w:val="en-US" w:eastAsia="zh-CN"/>
        </w:rPr>
        <w:t xml:space="preserve"> HARQ-ACK information without scheduling a PDSCH reception,</w:t>
      </w:r>
      <w:r w:rsidR="007E60C4" w:rsidRPr="00EE027F">
        <w:rPr>
          <w:lang w:val="en-US" w:eastAsia="zh-CN"/>
        </w:rPr>
        <w:t xml:space="preserve"> </w:t>
      </w:r>
      <w:r w:rsidRPr="00B916EC">
        <w:rPr>
          <w:lang w:eastAsia="zh-CN"/>
        </w:rPr>
        <w:t>monitoring occasion</w:t>
      </w:r>
      <w:r w:rsidRPr="00B916EC">
        <w:rPr>
          <w:rFonts w:hint="eastAsia"/>
          <w:lang w:eastAsia="zh-CN"/>
        </w:rPr>
        <w:t xml:space="preserve"> index: lower index corresponds to earlier </w:t>
      </w:r>
      <w:r w:rsidRPr="00B916EC">
        <w:rPr>
          <w:lang w:eastAsia="zh-CN"/>
        </w:rPr>
        <w:t>PDCCH monitoring occasion</w:t>
      </w:r>
    </w:p>
    <w:p w14:paraId="3576C635" w14:textId="6085C4EF" w:rsidR="00F37E87" w:rsidRPr="00B916EC" w:rsidRDefault="00F37E87" w:rsidP="0009732E">
      <w:pPr>
        <w:pStyle w:val="B1"/>
        <w:rPr>
          <w:lang w:eastAsia="zh-CN"/>
        </w:rPr>
      </w:pPr>
      <w:r w:rsidRPr="00B916EC">
        <w:rPr>
          <w:rFonts w:hint="eastAsia"/>
          <w:lang w:eastAsia="zh-CN"/>
        </w:rPr>
        <w:t xml:space="preserve">Set </w:t>
      </w:r>
      <m:oMath>
        <m:r>
          <w:rPr>
            <w:rFonts w:ascii="Cambria Math" w:hAnsi="Cambria Math"/>
            <w:lang w:eastAsia="zh-CN"/>
          </w:rPr>
          <m:t>j=0</m:t>
        </m:r>
      </m:oMath>
    </w:p>
    <w:p w14:paraId="289EBA98" w14:textId="06E0FC90" w:rsidR="00F37E87" w:rsidRPr="00B916EC" w:rsidRDefault="00F37E87" w:rsidP="0009732E">
      <w:pPr>
        <w:pStyle w:val="B1"/>
        <w:rPr>
          <w:rFonts w:cs="Arial"/>
          <w:lang w:eastAsia="zh-CN"/>
        </w:rPr>
      </w:pPr>
      <w:r w:rsidRPr="00B916EC">
        <w:rPr>
          <w:rFonts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=0</m:t>
        </m:r>
      </m:oMath>
    </w:p>
    <w:p w14:paraId="6C691CCD" w14:textId="0045DDD5" w:rsidR="00F37E87" w:rsidRPr="00B916EC" w:rsidRDefault="00F37E87" w:rsidP="0009732E">
      <w:pPr>
        <w:pStyle w:val="B1"/>
        <w:rPr>
          <w:rFonts w:cs="Arial"/>
          <w:lang w:eastAsia="zh-CN"/>
        </w:rPr>
      </w:pPr>
      <w:r w:rsidRPr="00B916EC">
        <w:rPr>
          <w:rFonts w:cs="Arial" w:hint="eastAsia"/>
          <w:lang w:eastAsia="zh-CN"/>
        </w:rPr>
        <w:t xml:space="preserve">Set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=0</m:t>
        </m:r>
      </m:oMath>
    </w:p>
    <w:p w14:paraId="1782DE89" w14:textId="135BECBA" w:rsidR="00F37E87" w:rsidRPr="00B916EC" w:rsidRDefault="00F37E87" w:rsidP="0009732E">
      <w:pPr>
        <w:pStyle w:val="B1"/>
        <w:rPr>
          <w:lang w:eastAsia="zh-CN"/>
        </w:rPr>
      </w:pPr>
      <w:r w:rsidRPr="00B916EC">
        <w:rPr>
          <w:rFonts w:cs="Arial"/>
          <w:lang w:eastAsia="zh-CN"/>
        </w:rPr>
        <w:t>S</w:t>
      </w:r>
      <w:r w:rsidRPr="00B916EC">
        <w:rPr>
          <w:rFonts w:cs="Arial" w:hint="eastAsia"/>
          <w:lang w:eastAsia="zh-CN"/>
        </w:rPr>
        <w:t xml:space="preserve">et </w:t>
      </w:r>
      <m:oMath>
        <m:sSub>
          <m:sSubPr>
            <m:ctrlPr>
              <w:rPr>
                <w:rFonts w:ascii="Cambria Math" w:hAnsi="Cambria Math"/>
                <w:i/>
                <w:lang w:eastAsia="zh-CN"/>
              </w:rPr>
            </m:ctrlPr>
          </m:sSubPr>
          <m:e>
            <m:r>
              <w:rPr>
                <w:rFonts w:ascii="Cambria Math" w:hAnsi="Cambria Math"/>
                <w:lang w:eastAsia="zh-CN"/>
              </w:rPr>
              <m:t>V</m:t>
            </m:r>
          </m:e>
          <m:sub>
            <m:r>
              <w:rPr>
                <w:rFonts w:ascii="Cambria Math" w:hAnsi="Cambria Math"/>
                <w:lang w:eastAsia="zh-CN"/>
              </w:rPr>
              <m:t>s</m:t>
            </m:r>
          </m:sub>
        </m:sSub>
        <m:r>
          <w:rPr>
            <w:rFonts w:ascii="Cambria Math" w:hAnsi="Cambria Math"/>
            <w:lang w:eastAsia="zh-CN"/>
          </w:rPr>
          <m:t>=∅</m:t>
        </m:r>
      </m:oMath>
    </w:p>
    <w:p w14:paraId="129FDD34" w14:textId="489565D3" w:rsidR="009F2E1F" w:rsidRPr="00B916EC" w:rsidRDefault="009F2E1F" w:rsidP="009F2E1F">
      <w:pPr>
        <w:pStyle w:val="B1"/>
        <w:rPr>
          <w:lang w:eastAsia="zh-CN"/>
        </w:rPr>
      </w:pPr>
      <w:r w:rsidRPr="00B916EC">
        <w:rPr>
          <w:rFonts w:hint="eastAsia"/>
          <w:lang w:eastAsia="zh-CN"/>
        </w:rPr>
        <w:lastRenderedPageBreak/>
        <w:t xml:space="preserve">Set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to the number of </w:t>
      </w:r>
      <w:r>
        <w:rPr>
          <w:lang w:val="en-US"/>
        </w:rPr>
        <w:t xml:space="preserve">serving </w:t>
      </w:r>
      <w:r w:rsidRPr="00B916EC">
        <w:t>cells configured by higher layers for the UE</w:t>
      </w:r>
    </w:p>
    <w:p w14:paraId="6938E196" w14:textId="2B447EF5" w:rsidR="001B2B3A" w:rsidRDefault="001B2B3A" w:rsidP="001B2B3A">
      <w:pPr>
        <w:pStyle w:val="B1"/>
        <w:rPr>
          <w:iCs/>
          <w:lang w:val="en-US" w:eastAsia="zh-CN"/>
        </w:rPr>
      </w:pPr>
      <w:r>
        <w:t>-</w:t>
      </w:r>
      <w:r>
        <w:tab/>
        <w:t>if</w:t>
      </w:r>
      <w:r>
        <w:rPr>
          <w:lang w:val="en-US"/>
        </w:rPr>
        <w:t>,</w:t>
      </w:r>
      <w:r>
        <w:t xml:space="preserve"> for an active DL BWP of a serving cell, </w:t>
      </w:r>
      <w:r>
        <w:rPr>
          <w:lang w:eastAsia="zh-CN"/>
        </w:rPr>
        <w:t xml:space="preserve">the UE is not provided </w:t>
      </w:r>
      <w:r w:rsidR="00FE0022">
        <w:rPr>
          <w:i/>
          <w:lang w:val="en-US" w:eastAsia="zh-CN"/>
        </w:rPr>
        <w:t>coreset</w:t>
      </w:r>
      <w:r>
        <w:rPr>
          <w:i/>
          <w:lang w:eastAsia="zh-CN"/>
        </w:rPr>
        <w:t>PoolIndex</w:t>
      </w:r>
      <w:r>
        <w:rPr>
          <w:lang w:eastAsia="zh-CN"/>
        </w:rPr>
        <w:t xml:space="preserve"> or is provided </w:t>
      </w:r>
      <w:r w:rsidR="00FE0022">
        <w:rPr>
          <w:i/>
          <w:lang w:val="en-US" w:eastAsia="zh-CN"/>
        </w:rPr>
        <w:t>coreset</w:t>
      </w:r>
      <w:r>
        <w:rPr>
          <w:i/>
          <w:lang w:eastAsia="zh-CN"/>
        </w:rPr>
        <w:t>PoolIndex</w:t>
      </w:r>
      <w:r>
        <w:rPr>
          <w:lang w:eastAsia="zh-CN"/>
        </w:rPr>
        <w:t xml:space="preserve"> with value 0 for one or more first CORESETs and is provided </w:t>
      </w:r>
      <w:r w:rsidR="00FE0022">
        <w:rPr>
          <w:i/>
          <w:lang w:val="en-US" w:eastAsia="zh-CN"/>
        </w:rPr>
        <w:t>coreset</w:t>
      </w:r>
      <w:r>
        <w:rPr>
          <w:i/>
          <w:lang w:eastAsia="zh-CN"/>
        </w:rPr>
        <w:t>PoolIndex</w:t>
      </w:r>
      <w:r>
        <w:rPr>
          <w:lang w:eastAsia="zh-CN"/>
        </w:rPr>
        <w:t xml:space="preserve"> with value 1 for one or more second CORESETs, and is provided </w:t>
      </w:r>
      <w:r w:rsidR="00B64EAE">
        <w:rPr>
          <w:i/>
          <w:lang w:val="en-US" w:eastAsia="zh-CN"/>
        </w:rPr>
        <w:t>ack</w:t>
      </w:r>
      <w:r w:rsidR="00B64EAE">
        <w:rPr>
          <w:i/>
          <w:lang w:eastAsia="zh-CN"/>
        </w:rPr>
        <w:t>N</w:t>
      </w:r>
      <w:r w:rsidR="00B64EAE">
        <w:rPr>
          <w:i/>
          <w:lang w:val="en-US" w:eastAsia="zh-CN"/>
        </w:rPr>
        <w:t>ack</w:t>
      </w:r>
      <w:r w:rsidR="00B64EAE">
        <w:rPr>
          <w:i/>
          <w:lang w:eastAsia="zh-CN"/>
        </w:rPr>
        <w:t xml:space="preserve">FeedbackMode = </w:t>
      </w:r>
      <w:r w:rsidR="00B64EAE">
        <w:rPr>
          <w:i/>
          <w:lang w:val="en-US" w:eastAsia="zh-CN"/>
        </w:rPr>
        <w:t>joint</w:t>
      </w:r>
      <w:r w:rsidR="00F56BF9">
        <w:rPr>
          <w:i/>
          <w:lang w:val="en-US" w:eastAsia="zh-CN"/>
        </w:rPr>
        <w:t>,</w:t>
      </w:r>
      <w:r>
        <w:rPr>
          <w:i/>
          <w:lang w:eastAsia="zh-CN"/>
        </w:rPr>
        <w:t xml:space="preserve"> </w:t>
      </w:r>
      <w:r>
        <w:rPr>
          <w:iCs/>
          <w:lang w:eastAsia="zh-CN"/>
        </w:rPr>
        <w:t xml:space="preserve">the serving cell is counted two times where </w:t>
      </w:r>
      <w:r>
        <w:rPr>
          <w:iCs/>
          <w:lang w:val="en-US" w:eastAsia="zh-CN"/>
        </w:rPr>
        <w:t>the first time corresponds to the first CORESETs and the second time corresponds to the second CORESETs</w:t>
      </w:r>
    </w:p>
    <w:p w14:paraId="3B0DBCB6" w14:textId="63E3738E" w:rsidR="00321D6E" w:rsidRPr="00AD2C28" w:rsidRDefault="00321D6E" w:rsidP="001B2B3A">
      <w:pPr>
        <w:pStyle w:val="B1"/>
        <w:rPr>
          <w:lang w:val="en-US"/>
        </w:rPr>
      </w:pPr>
      <w:r>
        <w:t>-</w:t>
      </w:r>
      <w:r>
        <w:tab/>
        <w:t xml:space="preserve">if </w:t>
      </w:r>
      <w:r w:rsidRPr="00EC6AD2">
        <w:rPr>
          <w:rFonts w:cs="Times"/>
        </w:rPr>
        <w:t>the UE indicate</w:t>
      </w:r>
      <w:r>
        <w:rPr>
          <w:rFonts w:cs="Times"/>
        </w:rPr>
        <w:t>s</w:t>
      </w:r>
      <w:r w:rsidRPr="00EC6AD2">
        <w:rPr>
          <w:rFonts w:cs="Times"/>
        </w:rPr>
        <w:t xml:space="preserve"> </w:t>
      </w:r>
      <w:r w:rsidR="00FE0022" w:rsidRPr="00693916">
        <w:rPr>
          <w:i/>
          <w:iCs/>
        </w:rPr>
        <w:t>type2-HARQ-ACK-Codebook</w:t>
      </w:r>
      <w:r>
        <w:rPr>
          <w:rFonts w:cs="Times"/>
          <w:lang w:val="en-US"/>
        </w:rPr>
        <w:t xml:space="preserve">, a serving cell is counted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times where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MO</m:t>
            </m:r>
            <m:ctrlPr>
              <w:rPr>
                <w:rFonts w:ascii="Cambria Math" w:hAnsi="Cambria Math"/>
              </w:rPr>
            </m:ctrlPr>
          </m:sup>
        </m:sSubSup>
      </m:oMath>
      <w:r w:rsidRPr="00B916EC">
        <w:t xml:space="preserve"> </w:t>
      </w:r>
      <w:r>
        <w:rPr>
          <w:lang w:val="en-US"/>
        </w:rPr>
        <w:t xml:space="preserve">is </w:t>
      </w:r>
      <w:r w:rsidRPr="00B916EC">
        <w:t xml:space="preserve">the number of </w:t>
      </w:r>
      <w:r>
        <w:rPr>
          <w:lang w:val="en-US"/>
        </w:rPr>
        <w:t xml:space="preserve">PDSCH receptions that can be scheduled for the serving cell by DCI formats in PDCCH receptions at a same PDCCH monitoring occasion based on the reported value of </w:t>
      </w:r>
      <w:r w:rsidR="00522C35" w:rsidRPr="00693916">
        <w:rPr>
          <w:i/>
          <w:iCs/>
        </w:rPr>
        <w:t>type2-HARQ-ACK-Codebook</w:t>
      </w:r>
    </w:p>
    <w:p w14:paraId="12057A91" w14:textId="77777777" w:rsidR="00522C35" w:rsidRPr="00B916EC" w:rsidRDefault="00522C35" w:rsidP="00522C35">
      <w:pPr>
        <w:pStyle w:val="B1"/>
        <w:rPr>
          <w:lang w:eastAsia="zh-CN"/>
        </w:rPr>
      </w:pPr>
      <w:r w:rsidRPr="00B916EC">
        <w:rPr>
          <w:rFonts w:hint="eastAsia"/>
          <w:lang w:eastAsia="zh-CN"/>
        </w:rPr>
        <w:t xml:space="preserve">Set </w:t>
      </w:r>
      <m:oMath>
        <m:r>
          <w:rPr>
            <w:rFonts w:ascii="Cambria Math" w:hAnsi="Cambria Math"/>
            <w:lang w:eastAsia="zh-CN"/>
          </w:rPr>
          <m:t>M</m:t>
        </m:r>
      </m:oMath>
      <w:r w:rsidRPr="00B916EC">
        <w:rPr>
          <w:rFonts w:hint="eastAsia"/>
          <w:lang w:eastAsia="zh-CN"/>
        </w:rPr>
        <w:t xml:space="preserve"> to the number of</w:t>
      </w:r>
      <w:r w:rsidRPr="00B916EC">
        <w:rPr>
          <w:lang w:eastAsia="zh-CN"/>
        </w:rPr>
        <w:t xml:space="preserve"> PDCCH monitoring occasion(s)</w:t>
      </w:r>
    </w:p>
    <w:p w14:paraId="773BC937" w14:textId="77777777" w:rsidR="00522C35" w:rsidRDefault="00522C35" w:rsidP="00522C35">
      <w:pPr>
        <w:pStyle w:val="B1"/>
        <w:rPr>
          <w:rFonts w:cs="Arial"/>
          <w:lang w:eastAsia="zh-CN"/>
        </w:rPr>
      </w:pPr>
      <w:r w:rsidRPr="00B916EC">
        <w:rPr>
          <w:rFonts w:hint="eastAsia"/>
          <w:lang w:eastAsia="zh-CN"/>
        </w:rPr>
        <w:t xml:space="preserve">while </w:t>
      </w:r>
      <m:oMath>
        <m:r>
          <w:rPr>
            <w:rFonts w:ascii="Cambria Math" w:hAnsi="Cambria Math"/>
            <w:lang w:eastAsia="zh-CN"/>
          </w:rPr>
          <m:t>m&lt;M</m:t>
        </m:r>
      </m:oMath>
    </w:p>
    <w:p w14:paraId="4BA33A31" w14:textId="77777777" w:rsidR="00522C35" w:rsidRPr="00326D6E" w:rsidRDefault="00522C35" w:rsidP="00522C35">
      <w:pPr>
        <w:pStyle w:val="B2"/>
        <w:rPr>
          <w:lang w:val="en-GB" w:eastAsia="zh-CN"/>
        </w:rPr>
      </w:pPr>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index: lower indexes correspond to lower RRC indexes of corresponding cell</w:t>
      </w:r>
    </w:p>
    <w:p w14:paraId="4FFC4357" w14:textId="77777777" w:rsidR="00522C35" w:rsidRPr="00B916EC" w:rsidRDefault="00522C35" w:rsidP="00522C35">
      <w:pPr>
        <w:pStyle w:val="B2"/>
        <w:rPr>
          <w:lang w:eastAsia="zh-CN"/>
        </w:rPr>
      </w:pPr>
      <w:r w:rsidRPr="00B916EC">
        <w:t xml:space="preserve">while </w:t>
      </w:r>
      <m:oMath>
        <m:sSubSup>
          <m:sSubSupPr>
            <m:ctrlPr>
              <w:rPr>
                <w:rFonts w:ascii="Cambria Math" w:hAnsi="Cambria Math"/>
                <w:i/>
              </w:rPr>
            </m:ctrlPr>
          </m:sSubSupPr>
          <m:e>
            <m:r>
              <w:rPr>
                <w:rFonts w:ascii="Cambria Math"/>
              </w:rPr>
              <m:t>c&lt;N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1BB03CC5" w14:textId="689D20BE" w:rsidR="00522C35" w:rsidRDefault="00522C35" w:rsidP="00522C35">
      <w:pPr>
        <w:pStyle w:val="B3"/>
        <w:ind w:left="851" w:firstLine="0"/>
      </w:pPr>
      <w:r>
        <w:t xml:space="preserve">if PDCCH monitoring occasion </w:t>
      </w:r>
      <m:oMath>
        <m:r>
          <w:rPr>
            <w:rFonts w:ascii="Cambria Math" w:hAnsi="Cambria Math"/>
          </w:rPr>
          <m:t>m</m:t>
        </m:r>
      </m:oMath>
      <w:r>
        <w:t xml:space="preserve"> is before an active DL BWP change on serving cell </w:t>
      </w:r>
      <m:oMath>
        <m:r>
          <w:rPr>
            <w:rFonts w:ascii="Cambria Math" w:hAnsi="Cambria Math"/>
          </w:rPr>
          <m:t>c</m:t>
        </m:r>
      </m:oMath>
      <w:r>
        <w:t xml:space="preserve"> or an active UL BWP change on the </w:t>
      </w:r>
      <w:r w:rsidR="00064775" w:rsidRPr="00B024E1">
        <w:t>serving cell of PUCCH transmission</w:t>
      </w:r>
      <w:r w:rsidR="004A535A">
        <w:t xml:space="preserve"> </w:t>
      </w:r>
      <w:r w:rsidR="004A535A" w:rsidRPr="0040734B">
        <w:t xml:space="preserve">if the UE is provided </w:t>
      </w:r>
      <w:r w:rsidR="004A535A" w:rsidRPr="0040734B">
        <w:rPr>
          <w:i/>
        </w:rPr>
        <w:t xml:space="preserve">pucch-sSCellDyn </w:t>
      </w:r>
      <w:r w:rsidR="004A535A" w:rsidRPr="0040734B">
        <w:t xml:space="preserve">or </w:t>
      </w:r>
      <w:r w:rsidR="004A535A" w:rsidRPr="0040734B">
        <w:rPr>
          <w:i/>
        </w:rPr>
        <w:t>pucch-sSCellDynDCI-1-2</w:t>
      </w:r>
      <w:r w:rsidR="004A535A">
        <w:t xml:space="preserve">, or an active UL BWP change </w:t>
      </w:r>
      <w:r w:rsidR="004A535A" w:rsidRPr="00853BC9">
        <w:t xml:space="preserve">on the PCell if the UE is not provided </w:t>
      </w:r>
      <w:r w:rsidR="004A535A" w:rsidRPr="00853BC9">
        <w:rPr>
          <w:i/>
        </w:rPr>
        <w:t xml:space="preserve">pucch-sSCellDyn </w:t>
      </w:r>
      <w:r w:rsidR="004A535A" w:rsidRPr="00853BC9">
        <w:t xml:space="preserve">and </w:t>
      </w:r>
      <w:r w:rsidR="004A535A" w:rsidRPr="00853BC9">
        <w:rPr>
          <w:i/>
        </w:rPr>
        <w:t>pucch-sSCellDynDCI-1-2</w:t>
      </w:r>
      <w:r w:rsidR="004A535A">
        <w:rPr>
          <w:i/>
        </w:rPr>
        <w:t>,</w:t>
      </w:r>
      <w:r>
        <w:t xml:space="preserve"> and an active DL BWP change is not triggered in PDCCH monitoring occasion </w:t>
      </w:r>
      <m:oMath>
        <m:r>
          <w:rPr>
            <w:rFonts w:ascii="Cambria Math" w:hAnsi="Cambria Math"/>
          </w:rPr>
          <m:t>m</m:t>
        </m:r>
      </m:oMath>
      <w:r>
        <w:t xml:space="preserve"> </w:t>
      </w:r>
    </w:p>
    <w:p w14:paraId="53181513" w14:textId="77777777" w:rsidR="00522C35" w:rsidRDefault="00522C35" w:rsidP="00522C35">
      <w:pPr>
        <w:pStyle w:val="B4"/>
        <w:rPr>
          <w:lang w:val="en-US"/>
        </w:rPr>
      </w:pPr>
      <m:oMath>
        <m:r>
          <w:rPr>
            <w:rFonts w:ascii="Cambria Math" w:hAnsi="Cambria Math"/>
          </w:rPr>
          <m:t>c=c+1</m:t>
        </m:r>
      </m:oMath>
      <w:r>
        <w:rPr>
          <w:lang w:val="en-US"/>
        </w:rPr>
        <w:t>;</w:t>
      </w:r>
    </w:p>
    <w:p w14:paraId="5DED6CFE" w14:textId="77777777" w:rsidR="00522C35" w:rsidRDefault="00522C35" w:rsidP="00522C35">
      <w:pPr>
        <w:pStyle w:val="B3"/>
      </w:pPr>
      <w:r>
        <w:t>else</w:t>
      </w:r>
    </w:p>
    <w:p w14:paraId="787B261C" w14:textId="48186337" w:rsidR="00522C35" w:rsidRPr="00B916EC" w:rsidRDefault="00522C35" w:rsidP="00522C35">
      <w:pPr>
        <w:pStyle w:val="B4"/>
        <w:ind w:left="1134" w:firstLine="0"/>
        <w:rPr>
          <w:lang w:eastAsia="zh-CN"/>
        </w:rPr>
      </w:pPr>
      <w:r w:rsidRPr="00B916EC">
        <w:rPr>
          <w:rFonts w:hint="eastAsia"/>
          <w:lang w:eastAsia="zh-CN"/>
        </w:rPr>
        <w:t>if there is a PDSCH</w:t>
      </w:r>
      <w:r w:rsidR="00F73843">
        <w:rPr>
          <w:lang w:eastAsia="zh-CN"/>
        </w:rPr>
        <w:t xml:space="preserve"> providing </w:t>
      </w:r>
      <w:r w:rsidR="00F73843" w:rsidRPr="00C06B59">
        <w:rPr>
          <w:lang w:eastAsia="zh-CN"/>
        </w:rPr>
        <w:t xml:space="preserve">a </w:t>
      </w:r>
      <w:r w:rsidR="00F73843">
        <w:t>transport block for a HARQ process with enabled HARQ-ACK information</w:t>
      </w:r>
      <w:r w:rsidRPr="00B916EC">
        <w:rPr>
          <w:rFonts w:hint="eastAsia"/>
          <w:lang w:eastAsia="zh-CN"/>
        </w:rPr>
        <w:t xml:space="preserve"> on serving cell </w:t>
      </w:r>
      <m:oMath>
        <m:r>
          <w:rPr>
            <w:rFonts w:ascii="Cambria Math" w:hAnsi="Cambria Math"/>
          </w:rPr>
          <m:t>c</m:t>
        </m:r>
      </m:oMath>
      <w:r w:rsidRPr="00B916EC">
        <w:rPr>
          <w:rFonts w:hint="eastAsia"/>
          <w:lang w:eastAsia="zh-CN"/>
        </w:rPr>
        <w:t xml:space="preserve"> associated with PDCCH in </w:t>
      </w:r>
      <w:r w:rsidRPr="00B916EC">
        <w:rPr>
          <w:lang w:eastAsia="zh-CN"/>
        </w:rPr>
        <w:t>PDCCH monitoring occasion</w:t>
      </w:r>
      <w:r w:rsidRPr="00B916EC">
        <w:rPr>
          <w:rFonts w:hint="eastAsia"/>
          <w:lang w:eastAsia="zh-CN"/>
        </w:rPr>
        <w:t xml:space="preserve"> </w:t>
      </w:r>
      <m:oMath>
        <m:r>
          <w:rPr>
            <w:rFonts w:ascii="Cambria Math" w:hAnsi="Cambria Math"/>
          </w:rPr>
          <m:t>m</m:t>
        </m:r>
      </m:oMath>
      <w:r w:rsidRPr="00B916EC">
        <w:rPr>
          <w:rFonts w:hint="eastAsia"/>
          <w:lang w:eastAsia="zh-CN"/>
        </w:rPr>
        <w:t>,</w:t>
      </w:r>
      <w:r w:rsidRPr="00B916EC">
        <w:rPr>
          <w:lang w:eastAsia="zh-CN"/>
        </w:rPr>
        <w:t xml:space="preserve"> </w:t>
      </w:r>
      <w:r w:rsidRPr="00B916EC">
        <w:rPr>
          <w:rFonts w:hint="eastAsia"/>
          <w:lang w:eastAsia="zh-CN"/>
        </w:rPr>
        <w:t xml:space="preserve">or there is a PDCCH </w:t>
      </w:r>
      <w:r w:rsidR="00510FD4" w:rsidRPr="00B27E56">
        <w:rPr>
          <w:lang w:eastAsia="zh-CN"/>
        </w:rPr>
        <w:t xml:space="preserve">providing a DCI format </w:t>
      </w:r>
      <w:r w:rsidR="00510FD4">
        <w:rPr>
          <w:lang w:eastAsia="zh-CN"/>
        </w:rPr>
        <w:t>associated with</w:t>
      </w:r>
      <w:r w:rsidR="00510FD4" w:rsidRPr="00B27E56">
        <w:rPr>
          <w:lang w:val="en-US" w:eastAsia="zh-CN"/>
        </w:rPr>
        <w:t xml:space="preserve"> HARQ-ACK information without scheduling PDSCH reception</w:t>
      </w:r>
      <w:r w:rsidR="007C55C0">
        <w:rPr>
          <w:rFonts w:hint="eastAsia"/>
          <w:lang w:val="en-US" w:eastAsia="zh-CN"/>
        </w:rPr>
        <w:t xml:space="preserve"> </w:t>
      </w:r>
      <w:r w:rsidRPr="00B916EC">
        <w:rPr>
          <w:rFonts w:hint="eastAsia"/>
          <w:lang w:eastAsia="zh-CN"/>
        </w:rPr>
        <w:t xml:space="preserve">on serving cell </w:t>
      </w:r>
      <m:oMath>
        <m:r>
          <w:rPr>
            <w:rFonts w:ascii="Cambria Math" w:hAnsi="Cambria Math"/>
          </w:rPr>
          <m:t>c</m:t>
        </m:r>
      </m:oMath>
      <w:r w:rsidRPr="00B916EC">
        <w:rPr>
          <w:rFonts w:hint="eastAsia"/>
          <w:lang w:eastAsia="zh-CN"/>
        </w:rPr>
        <w:t xml:space="preserve"> </w:t>
      </w:r>
    </w:p>
    <w:p w14:paraId="2771F835" w14:textId="77777777" w:rsidR="00522C35" w:rsidRPr="00B916EC" w:rsidRDefault="00522C35" w:rsidP="00522C35">
      <w:pPr>
        <w:pStyle w:val="B5"/>
        <w:rPr>
          <w:lang w:eastAsia="zh-CN"/>
        </w:rPr>
      </w:pPr>
      <w:r w:rsidRPr="00B916EC">
        <w:rPr>
          <w:rFonts w:hint="eastAsia"/>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5A4BE2CB" w14:textId="0E32777B" w:rsidR="00522C35" w:rsidRPr="00B916EC" w:rsidRDefault="00522C35" w:rsidP="00522C35">
      <w:pPr>
        <w:pStyle w:val="B5"/>
        <w:ind w:left="1985"/>
        <w:rPr>
          <w:i/>
          <w:lang w:eastAsia="zh-CN"/>
        </w:rPr>
      </w:pPr>
      <m:oMath>
        <m:r>
          <m:rPr>
            <m:sty m:val="p"/>
          </m:rPr>
          <w:rPr>
            <w:rFonts w:ascii="Cambria Math" w:hAnsi="Cambria Math"/>
            <w:lang w:eastAsia="zh-CN"/>
          </w:rPr>
          <m:t>j=j+1</m:t>
        </m:r>
      </m:oMath>
      <w:r>
        <w:rPr>
          <w:i/>
          <w:lang w:eastAsia="zh-CN"/>
        </w:rPr>
        <w:t xml:space="preserve"> </w:t>
      </w:r>
    </w:p>
    <w:p w14:paraId="2C4861E9" w14:textId="77777777" w:rsidR="00522C35" w:rsidRPr="00B916EC" w:rsidRDefault="00522C35" w:rsidP="00522C35">
      <w:pPr>
        <w:pStyle w:val="B5"/>
        <w:rPr>
          <w:rFonts w:cs="Arial"/>
          <w:lang w:eastAsia="zh-CN"/>
        </w:rPr>
      </w:pPr>
      <w:r w:rsidRPr="00B916EC">
        <w:rPr>
          <w:rFonts w:hint="eastAsia"/>
          <w:lang w:eastAsia="zh-CN"/>
        </w:rPr>
        <w:t>end if</w:t>
      </w:r>
    </w:p>
    <w:p w14:paraId="6FE0EB27" w14:textId="572C0663" w:rsidR="00522C35" w:rsidRPr="00B916EC" w:rsidRDefault="00000000" w:rsidP="00522C35">
      <w:pPr>
        <w:pStyle w:val="B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22AA2A43" w14:textId="77777777" w:rsidR="00522C35" w:rsidRPr="00B916EC" w:rsidRDefault="00522C35" w:rsidP="00522C35">
      <w:pPr>
        <w:pStyle w:val="B5"/>
        <w:rPr>
          <w:lang w:eastAsia="zh-CN"/>
        </w:rPr>
      </w:pPr>
      <w:r w:rsidRPr="00B916EC">
        <w:rPr>
          <w:lang w:eastAsia="zh-CN"/>
        </w:rPr>
        <w:t xml:space="preserve">if </w:t>
      </w:r>
      <m:oMath>
        <m:sSubSup>
          <m:sSubSupPr>
            <m:ctrlPr>
              <w:rPr>
                <w:rFonts w:ascii="Cambria Math" w:hAnsi="Cambria Math"/>
                <w:lang w:eastAsia="zh-CN"/>
              </w:rPr>
            </m:ctrlPr>
          </m:sSubSupPr>
          <m:e>
            <m:r>
              <w:rPr>
                <w:rFonts w:ascii="Cambria Math" w:hAnsi="Cambria Math"/>
                <w:lang w:eastAsia="zh-CN"/>
              </w:rPr>
              <m:t>V</m:t>
            </m:r>
          </m:e>
          <m:sub>
            <m:r>
              <m:rPr>
                <m:nor/>
              </m:rPr>
              <w:rPr>
                <w:rFonts w:ascii="Cambria Math"/>
                <w:lang w:eastAsia="zh-CN"/>
              </w:rPr>
              <m:t>T-D</m:t>
            </m:r>
            <m:r>
              <m:rPr>
                <m:nor/>
              </m:rPr>
              <w:rPr>
                <w:lang w:eastAsia="zh-CN"/>
              </w:rPr>
              <m:t>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w:rPr>
            <w:rFonts w:ascii="Cambria Math" w:hAnsi="Cambria Math"/>
            <w:lang w:eastAsia="zh-CN"/>
          </w:rPr>
          <m:t>=∅</m:t>
        </m:r>
      </m:oMath>
    </w:p>
    <w:p w14:paraId="7523FFD0" w14:textId="60F7ECFC" w:rsidR="00522C35" w:rsidRPr="00B916EC" w:rsidRDefault="00000000"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0119C69A" w14:textId="77777777" w:rsidR="00522C35" w:rsidRPr="00B916EC" w:rsidRDefault="00522C35" w:rsidP="00522C35">
      <w:pPr>
        <w:pStyle w:val="B5"/>
        <w:rPr>
          <w:lang w:eastAsia="zh-CN"/>
        </w:rPr>
      </w:pPr>
      <w:r w:rsidRPr="00B916EC">
        <w:rPr>
          <w:lang w:eastAsia="zh-CN"/>
        </w:rPr>
        <w:t xml:space="preserve">else </w:t>
      </w:r>
    </w:p>
    <w:p w14:paraId="54E4B51F" w14:textId="3872D825" w:rsidR="00522C35" w:rsidRPr="00B916EC" w:rsidRDefault="00000000" w:rsidP="00522C35">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T</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oMath>
      <w:r w:rsidR="00522C35">
        <w:rPr>
          <w:lang w:eastAsia="zh-CN"/>
        </w:rPr>
        <w:t xml:space="preserve"> </w:t>
      </w:r>
    </w:p>
    <w:p w14:paraId="6505426C" w14:textId="77777777" w:rsidR="00522C35" w:rsidRDefault="00522C35" w:rsidP="00522C35">
      <w:pPr>
        <w:pStyle w:val="B5"/>
        <w:rPr>
          <w:lang w:eastAsia="zh-CN"/>
        </w:rPr>
      </w:pPr>
      <w:r>
        <w:rPr>
          <w:lang w:eastAsia="zh-CN"/>
        </w:rPr>
        <w:t>end if</w:t>
      </w:r>
    </w:p>
    <w:p w14:paraId="7749D99E" w14:textId="557A6FE4" w:rsidR="00F37E87" w:rsidRPr="00B916EC" w:rsidRDefault="00F37E87" w:rsidP="00326D6E">
      <w:pPr>
        <w:pStyle w:val="B5"/>
        <w:ind w:left="1418" w:firstLine="0"/>
        <w:rPr>
          <w:lang w:eastAsia="zh-CN"/>
        </w:rPr>
      </w:pPr>
      <w:r w:rsidRPr="00B916EC">
        <w:rPr>
          <w:rFonts w:hint="eastAsia"/>
          <w:lang w:eastAsia="zh-CN"/>
        </w:rPr>
        <w:t xml:space="preserve">if </w:t>
      </w:r>
      <w:r w:rsidR="00960881" w:rsidRPr="00435CFD">
        <w:rPr>
          <w:i/>
        </w:rPr>
        <w:t>harq-ACK-SpatialBundlingPUCCH</w:t>
      </w:r>
      <w:r w:rsidR="00960881" w:rsidRPr="00B916EC">
        <w:rPr>
          <w:rFonts w:hint="eastAsia"/>
          <w:lang w:eastAsia="zh-CN"/>
        </w:rPr>
        <w:t xml:space="preserve"> </w:t>
      </w:r>
      <w:r w:rsidR="00960881">
        <w:rPr>
          <w:lang w:eastAsia="zh-CN"/>
        </w:rPr>
        <w:t>is not provided</w:t>
      </w:r>
      <w:r w:rsidRPr="00B916EC">
        <w:rPr>
          <w:rFonts w:hint="eastAsia"/>
          <w:lang w:eastAsia="zh-CN"/>
        </w:rPr>
        <w:t xml:space="preserve"> and</w:t>
      </w:r>
      <w:r w:rsidR="0093344A" w:rsidRPr="00B916EC">
        <w:rPr>
          <w:lang w:val="en-US" w:eastAsia="zh-CN"/>
        </w:rPr>
        <w:t xml:space="preserve"> </w:t>
      </w:r>
      <w:r w:rsidRPr="00B916EC">
        <w:rPr>
          <w:rFonts w:hint="eastAsia"/>
          <w:lang w:eastAsia="zh-CN"/>
        </w:rPr>
        <w:t xml:space="preserve">the UE is configured </w:t>
      </w:r>
      <w:r w:rsidR="0093344A" w:rsidRPr="00B916EC">
        <w:rPr>
          <w:lang w:eastAsia="zh-CN"/>
        </w:rPr>
        <w:t xml:space="preserve">by </w:t>
      </w:r>
      <w:r w:rsidR="00960881"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w:t>
      </w:r>
      <w:r w:rsidR="00266C19">
        <w:rPr>
          <w:lang w:eastAsia="zh-CN"/>
        </w:rPr>
        <w:t>for</w:t>
      </w:r>
      <w:r w:rsidR="00266C19" w:rsidRPr="00B916EC">
        <w:rPr>
          <w:rFonts w:hint="eastAsia"/>
          <w:lang w:eastAsia="zh-CN"/>
        </w:rPr>
        <w:t xml:space="preserve"> </w:t>
      </w:r>
      <w:r w:rsidRPr="00B916EC">
        <w:rPr>
          <w:rFonts w:hint="eastAsia"/>
          <w:lang w:eastAsia="zh-CN"/>
        </w:rPr>
        <w:t xml:space="preserve">at least one configured </w:t>
      </w:r>
      <w:r w:rsidR="00266C19">
        <w:rPr>
          <w:rFonts w:cs="Arial"/>
          <w:lang w:eastAsia="zh-CN"/>
        </w:rPr>
        <w:t xml:space="preserve">DL BWP of at least one </w:t>
      </w:r>
      <w:r w:rsidRPr="00B916EC">
        <w:rPr>
          <w:rFonts w:hint="eastAsia"/>
          <w:lang w:eastAsia="zh-CN"/>
        </w:rPr>
        <w:t>serving cell,</w:t>
      </w:r>
    </w:p>
    <w:p w14:paraId="672E8765" w14:textId="291EBE49"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14:paraId="7F0D1769" w14:textId="1B76BDEE"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2</m:t>
            </m:r>
            <m:r>
              <w:rPr>
                <w:rFonts w:ascii="Cambria Math" w:hAnsi="Cambria Math" w:cs="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j+2</m:t>
            </m:r>
            <m:d>
              <m:dPr>
                <m:ctrlPr>
                  <w:rPr>
                    <w:rFonts w:ascii="Cambria Math" w:hAnsi="Cambria Math"/>
                    <w:i/>
                  </w:rPr>
                </m:ctrlPr>
              </m:dPr>
              <m:e>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e>
            </m:d>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hint="eastAsia"/>
          <w:lang w:eastAsia="zh-CN"/>
        </w:rPr>
        <w:t>second</w:t>
      </w:r>
      <w:r w:rsidR="00F37E87" w:rsidRPr="00B916EC">
        <w:t xml:space="preserve"> </w:t>
      </w:r>
      <w:r w:rsidR="00783ECC" w:rsidRPr="00B916EC">
        <w:t>transport block</w:t>
      </w:r>
      <w:r w:rsidR="00F37E87" w:rsidRPr="00B916EC">
        <w:t xml:space="preserve"> of this cell</w:t>
      </w:r>
    </w:p>
    <w:p w14:paraId="344822A9" w14:textId="69D92178" w:rsidR="00F37E87" w:rsidRPr="006B378F" w:rsidRDefault="00000000" w:rsidP="00963F47">
      <w:pPr>
        <w:pStyle w:val="EQ"/>
        <w:rPr>
          <w:lang w:val="fr-FR" w:eastAsia="zh-CN"/>
        </w:rPr>
      </w:pPr>
      <m:oMathPara>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val="fr-FR"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val="fr-FR" w:eastAsia="zh-CN"/>
            </w:rPr>
            <m:t>∪</m:t>
          </m:r>
          <m:d>
            <m:dPr>
              <m:begChr m:val="{"/>
              <m:endChr m:val="}"/>
              <m:ctrlPr>
                <w:rPr>
                  <w:rFonts w:ascii="Cambria Math" w:hAnsi="Cambria Math"/>
                  <w:lang w:eastAsia="zh-CN"/>
                </w:rPr>
              </m:ctrlPr>
            </m:dPr>
            <m:e>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, </m:t>
              </m:r>
              <m:r>
                <m:rPr>
                  <m:sty m:val="p"/>
                </m:rPr>
                <w:rPr>
                  <w:rFonts w:ascii="Cambria Math" w:hAnsi="Cambria Math"/>
                  <w:lang w:val="fr-FR"/>
                </w:rPr>
                <m:t>2</m:t>
              </m:r>
              <m:r>
                <m:rPr>
                  <m:sty m:val="p"/>
                </m:rPr>
                <w:rPr>
                  <w:rFonts w:ascii="Cambria Math" w:hAnsi="Cambria Math" w:cs="Cambria Math"/>
                  <w:lang w:val="fr-FR" w:eastAsia="zh-CN"/>
                </w:rPr>
                <m:t>⋅</m:t>
              </m:r>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val="fr-FR" w:eastAsia="zh-CN"/>
                </w:rPr>
                <m:t>⋅</m:t>
              </m:r>
              <m:r>
                <w:rPr>
                  <w:rFonts w:ascii="Cambria Math" w:hAnsi="Cambria Math"/>
                </w:rPr>
                <m:t>j</m:t>
              </m:r>
              <m:r>
                <m:rPr>
                  <m:sty m:val="p"/>
                </m:rPr>
                <w:rPr>
                  <w:rFonts w:ascii="Cambria Math" w:hAnsi="Cambria Math"/>
                  <w:lang w:val="fr-FR" w:eastAsia="zh-CN"/>
                </w:rPr>
                <m:t>+2</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val="fr-FR" w:eastAsia="zh-CN"/>
                        </w:rPr>
                        <m:t>-</m:t>
                      </m:r>
                      <m:r>
                        <m:rPr>
                          <m:nor/>
                        </m:rPr>
                        <w:rPr>
                          <w:lang w:val="fr-FR" w:eastAsia="zh-CN"/>
                        </w:rPr>
                        <m:t>DAI</m:t>
                      </m:r>
                      <m:r>
                        <m:rPr>
                          <m:sty m:val="p"/>
                        </m:rPr>
                        <w:rPr>
                          <w:rFonts w:ascii="Cambria Math" w:hAnsi="Cambria Math"/>
                          <w:lang w:val="fr-FR" w:eastAsia="zh-CN"/>
                        </w:rPr>
                        <m:t>,</m:t>
                      </m:r>
                      <m:r>
                        <w:rPr>
                          <w:rFonts w:ascii="Cambria Math" w:hAnsi="Cambria Math"/>
                          <w:lang w:eastAsia="zh-CN"/>
                        </w:rPr>
                        <m:t>c</m:t>
                      </m:r>
                      <m:r>
                        <m:rPr>
                          <m:sty m:val="p"/>
                        </m:rPr>
                        <w:rPr>
                          <w:rFonts w:ascii="Cambria Math" w:hAnsi="Cambria Math"/>
                          <w:lang w:val="fr-FR" w:eastAsia="zh-CN"/>
                        </w:rPr>
                        <m:t>,</m:t>
                      </m:r>
                      <m:r>
                        <w:rPr>
                          <w:rFonts w:ascii="Cambria Math" w:hAnsi="Cambria Math"/>
                          <w:lang w:eastAsia="zh-CN"/>
                        </w:rPr>
                        <m:t>m</m:t>
                      </m:r>
                    </m:sub>
                    <m:sup>
                      <m:r>
                        <m:rPr>
                          <m:nor/>
                        </m:rPr>
                        <w:rPr>
                          <w:lang w:val="fr-FR" w:eastAsia="zh-CN"/>
                        </w:rPr>
                        <m:t>DL</m:t>
                      </m:r>
                    </m:sup>
                  </m:sSubSup>
                  <m:r>
                    <m:rPr>
                      <m:sty m:val="p"/>
                    </m:rPr>
                    <w:rPr>
                      <w:rFonts w:ascii="Cambria Math" w:hAnsi="Cambria Math"/>
                      <w:lang w:val="fr-FR" w:eastAsia="zh-CN"/>
                    </w:rPr>
                    <m:t>-1</m:t>
                  </m:r>
                </m:e>
              </m:d>
              <m:r>
                <m:rPr>
                  <m:sty m:val="p"/>
                </m:rPr>
                <w:rPr>
                  <w:rFonts w:ascii="Cambria Math" w:hAnsi="Cambria Math"/>
                  <w:lang w:val="fr-FR" w:eastAsia="zh-CN"/>
                </w:rPr>
                <m:t>+1</m:t>
              </m:r>
            </m:e>
          </m:d>
        </m:oMath>
      </m:oMathPara>
    </w:p>
    <w:p w14:paraId="4E668FA0" w14:textId="19A3613A" w:rsidR="00F37E87" w:rsidRPr="00B916EC" w:rsidRDefault="00F37E87" w:rsidP="00326D6E">
      <w:pPr>
        <w:pStyle w:val="B5"/>
        <w:ind w:left="1418" w:firstLine="0"/>
        <w:rPr>
          <w:lang w:eastAsia="zh-CN"/>
        </w:rPr>
      </w:pPr>
      <w:r w:rsidRPr="00B916EC">
        <w:rPr>
          <w:rFonts w:hint="eastAsia"/>
          <w:lang w:eastAsia="zh-CN"/>
        </w:rPr>
        <w:lastRenderedPageBreak/>
        <w:t xml:space="preserve">elseif </w:t>
      </w:r>
      <w:r w:rsidR="00960881" w:rsidRPr="00435CFD">
        <w:rPr>
          <w:i/>
        </w:rPr>
        <w:t>harq-ACK-SpatialBundlingPUCCH</w:t>
      </w:r>
      <w:r w:rsidR="00960881" w:rsidRPr="00B916EC">
        <w:rPr>
          <w:rFonts w:hint="eastAsia"/>
          <w:lang w:eastAsia="zh-CN"/>
        </w:rPr>
        <w:t xml:space="preserve"> </w:t>
      </w:r>
      <w:r w:rsidR="00960881">
        <w:rPr>
          <w:lang w:eastAsia="zh-CN"/>
        </w:rPr>
        <w:t>is provided</w:t>
      </w:r>
      <w:r w:rsidR="003A470A">
        <w:rPr>
          <w:lang w:eastAsia="zh-CN"/>
        </w:rPr>
        <w:t xml:space="preserve"> to the UE</w:t>
      </w:r>
      <w:r w:rsidRPr="00B916EC">
        <w:rPr>
          <w:rFonts w:hint="eastAsia"/>
          <w:lang w:eastAsia="zh-CN"/>
        </w:rPr>
        <w:t xml:space="preserve"> and </w:t>
      </w:r>
      <m:oMath>
        <m:r>
          <w:rPr>
            <w:rFonts w:ascii="Cambria Math" w:hAnsi="Cambria Math"/>
          </w:rPr>
          <m:t>m</m:t>
        </m:r>
      </m:oMath>
      <w:r w:rsidR="006B45F9" w:rsidRPr="00B916EC">
        <w:rPr>
          <w:lang w:eastAsia="zh-CN"/>
        </w:rPr>
        <w:t xml:space="preserve"> is a monitoring occasion for </w:t>
      </w:r>
      <w:r w:rsidR="006B45F9" w:rsidRPr="00B916EC">
        <w:rPr>
          <w:rFonts w:hint="eastAsia"/>
          <w:lang w:eastAsia="zh-CN"/>
        </w:rPr>
        <w:t xml:space="preserve">PDCCH </w:t>
      </w:r>
      <w:r w:rsidR="006B45F9" w:rsidRPr="00B916EC">
        <w:rPr>
          <w:lang w:eastAsia="zh-CN"/>
        </w:rPr>
        <w:t xml:space="preserve">with </w:t>
      </w:r>
      <w:r w:rsidR="00CD36E1">
        <w:rPr>
          <w:lang w:eastAsia="zh-CN"/>
        </w:rPr>
        <w:t xml:space="preserve">a </w:t>
      </w:r>
      <w:r w:rsidR="006B45F9" w:rsidRPr="00B916EC">
        <w:rPr>
          <w:lang w:eastAsia="zh-CN"/>
        </w:rPr>
        <w:t xml:space="preserve">DCI format </w:t>
      </w:r>
      <w:r w:rsidR="00CD36E1" w:rsidRPr="00EE027F">
        <w:rPr>
          <w:lang w:val="en-US" w:eastAsia="zh-CN"/>
        </w:rPr>
        <w:t>that supports PDSCH reception with two transport blocks</w:t>
      </w:r>
      <w:r w:rsidR="0093344A" w:rsidRPr="00B916EC">
        <w:rPr>
          <w:lang w:val="en-US" w:eastAsia="zh-CN"/>
        </w:rPr>
        <w:t xml:space="preserve"> and </w:t>
      </w:r>
      <w:r w:rsidRPr="00B916EC">
        <w:rPr>
          <w:rFonts w:hint="eastAsia"/>
          <w:lang w:eastAsia="zh-CN"/>
        </w:rPr>
        <w:t xml:space="preserve">the UE is configured </w:t>
      </w:r>
      <w:r w:rsidR="0093344A" w:rsidRPr="00B916EC">
        <w:rPr>
          <w:lang w:eastAsia="zh-CN"/>
        </w:rPr>
        <w:t xml:space="preserve">by </w:t>
      </w:r>
      <w:r w:rsidR="00DF30C4" w:rsidRPr="00435CFD">
        <w:rPr>
          <w:i/>
        </w:rPr>
        <w:t>maxNrofCodeWordsScheduledByDCI</w:t>
      </w:r>
      <w:r w:rsidR="0093344A" w:rsidRPr="00B916EC">
        <w:rPr>
          <w:lang w:eastAsia="zh-CN"/>
        </w:rPr>
        <w:t xml:space="preserve"> </w:t>
      </w:r>
      <w:r w:rsidRPr="00B916EC">
        <w:rPr>
          <w:rFonts w:hint="eastAsia"/>
          <w:lang w:eastAsia="zh-CN"/>
        </w:rPr>
        <w:t xml:space="preserve">with </w:t>
      </w:r>
      <w:r w:rsidR="0093344A" w:rsidRPr="00B916EC">
        <w:rPr>
          <w:lang w:eastAsia="zh-CN"/>
        </w:rPr>
        <w:t>reception of</w:t>
      </w:r>
      <w:r w:rsidRPr="00B916EC">
        <w:rPr>
          <w:rFonts w:hint="eastAsia"/>
          <w:lang w:eastAsia="zh-CN"/>
        </w:rPr>
        <w:t xml:space="preserve"> two transport blocks in at least one configured </w:t>
      </w:r>
      <w:r w:rsidR="00266C19">
        <w:rPr>
          <w:rFonts w:cs="Arial"/>
          <w:lang w:eastAsia="zh-CN"/>
        </w:rPr>
        <w:t xml:space="preserve">DL BWP of a </w:t>
      </w:r>
      <w:r w:rsidRPr="00B916EC">
        <w:rPr>
          <w:rFonts w:hint="eastAsia"/>
          <w:lang w:eastAsia="zh-CN"/>
        </w:rPr>
        <w:t>serving cell,</w:t>
      </w:r>
    </w:p>
    <w:p w14:paraId="4FA0CBFC" w14:textId="69547B27" w:rsidR="00F37E87" w:rsidRPr="00B916EC" w:rsidRDefault="00000000" w:rsidP="007F0DAC">
      <w:pPr>
        <w:pStyle w:val="B5"/>
        <w:ind w:left="1985"/>
        <w:rPr>
          <w:lang w:eastAsia="zh-CN"/>
        </w:rPr>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DAI</m:t>
                </m:r>
                <m:r>
                  <m:rPr>
                    <m:sty m:val="p"/>
                  </m:rPr>
                  <w:rPr>
                    <w:rFonts w:ascii="Cambria Math"/>
                  </w:rPr>
                  <m:t>,</m:t>
                </m:r>
                <m:r>
                  <w:rPr>
                    <w:rFonts w:ascii="Cambria Math"/>
                  </w:rPr>
                  <m:t>c</m:t>
                </m:r>
                <m:r>
                  <m:rPr>
                    <m:sty m:val="p"/>
                  </m:rPr>
                  <w:rPr>
                    <w:rFonts w:ascii="Cambria Math"/>
                  </w:rPr>
                  <m:t>,</m:t>
                </m:r>
                <m:r>
                  <w:rPr>
                    <w:rFonts w:ascii="Cambria Math"/>
                  </w:rPr>
                  <m:t>m</m:t>
                </m:r>
                <m:ctrlPr>
                  <w:rPr>
                    <w:rFonts w:ascii="Cambria Math" w:hAnsi="Cambria Math"/>
                  </w:rPr>
                </m:ctrlPr>
              </m:sub>
              <m:sup>
                <m:r>
                  <m:rPr>
                    <m:nor/>
                  </m:rPr>
                  <w:rPr>
                    <w:rFonts w:ascii="Cambria Math"/>
                  </w:rPr>
                  <m:t>DL</m:t>
                </m:r>
                <m:ctrlPr>
                  <w:rPr>
                    <w:rFonts w:ascii="Cambria Math" w:hAnsi="Cambria Math"/>
                  </w:rPr>
                </m:ctrlP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14:paraId="5CDC4445" w14:textId="51BA1AE7" w:rsidR="00CD36E1" w:rsidRPr="00EE027F" w:rsidRDefault="00000000"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2FABD67C" w14:textId="77777777" w:rsidR="00F37E87" w:rsidRPr="00B916EC" w:rsidRDefault="00F37E87" w:rsidP="00326D6E">
      <w:pPr>
        <w:pStyle w:val="B5"/>
        <w:rPr>
          <w:lang w:eastAsia="zh-CN"/>
        </w:rPr>
      </w:pPr>
      <w:r w:rsidRPr="00B916EC">
        <w:rPr>
          <w:rFonts w:hint="eastAsia"/>
          <w:lang w:eastAsia="zh-CN"/>
        </w:rPr>
        <w:t>else</w:t>
      </w:r>
    </w:p>
    <w:p w14:paraId="6E501402" w14:textId="0E442853" w:rsidR="00F37E87" w:rsidRPr="00B916EC" w:rsidRDefault="00000000" w:rsidP="007F0DAC">
      <w:pPr>
        <w:pStyle w:val="B5"/>
        <w:ind w:left="1985"/>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cs="Cambria Math"/>
                <w:lang w:eastAsia="zh-CN"/>
              </w:rPr>
              <m:t>⋅</m:t>
            </m:r>
            <m:r>
              <w:rPr>
                <w:rFonts w:ascii="Cambria Math"/>
              </w:rPr>
              <m:t>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DAI,c,m</m:t>
                </m:r>
              </m:sub>
              <m:sup>
                <m:r>
                  <w:rPr>
                    <w:rFonts w:ascii="Cambria Math"/>
                  </w:rPr>
                  <m:t>DL</m:t>
                </m:r>
              </m:sup>
            </m:sSubSup>
            <m:r>
              <w:rPr>
                <w:rFonts w:ascii="Cambria Math"/>
              </w:rPr>
              <m:t>-</m:t>
            </m:r>
            <m:r>
              <w:rPr>
                <w:rFonts w:ascii="Cambria Math"/>
              </w:rPr>
              <m:t>1</m:t>
            </m:r>
          </m:sub>
          <m:sup>
            <m:r>
              <w:rPr>
                <w:rFonts w:ascii="Cambria Math"/>
              </w:rPr>
              <m:t>ACK</m:t>
            </m:r>
          </m:sup>
        </m:sSubSup>
      </m:oMath>
      <w:r w:rsidR="00F37E87" w:rsidRPr="00B916EC">
        <w:t xml:space="preserve"> </w:t>
      </w:r>
      <w:r w:rsidR="00F37E87" w:rsidRPr="00B916EC">
        <w:rPr>
          <w:rFonts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14:paraId="4FEFEA1C" w14:textId="018EB6B2" w:rsidR="00CD36E1" w:rsidRPr="00EE027F" w:rsidRDefault="00000000" w:rsidP="005A2ADA">
      <w:pPr>
        <w:pStyle w:val="B5"/>
        <w:ind w:left="1985"/>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r>
          <m:rPr>
            <m:sty m:val="p"/>
          </m:rPr>
          <w:rPr>
            <w:rFonts w:ascii="Cambria Math" w:hAnsi="Cambria Math" w:cs="Cambria Math"/>
            <w:lang w:eastAsia="zh-CN"/>
          </w:rPr>
          <m:t>∪</m:t>
        </m:r>
        <m:d>
          <m:dPr>
            <m:begChr m:val="{"/>
            <m:endChr m:val="}"/>
            <m:ctrlPr>
              <w:rPr>
                <w:rFonts w:ascii="Cambria Math" w:hAnsi="Cambria Math"/>
                <w:lang w:eastAsia="zh-CN"/>
              </w:rPr>
            </m:ctrlPr>
          </m:dPr>
          <m:e>
            <m:sSub>
              <m:sSubPr>
                <m:ctrlPr>
                  <w:rPr>
                    <w:rFonts w:ascii="Cambria Math" w:hAnsi="Cambria Math"/>
                  </w:rPr>
                </m:ctrlPr>
              </m:sSubPr>
              <m:e>
                <m:r>
                  <w:rPr>
                    <w:rFonts w:ascii="Cambria Math" w:hAnsi="Cambria Math"/>
                  </w:rPr>
                  <m:t>T</m:t>
                </m:r>
              </m:e>
              <m:sub>
                <m:r>
                  <w:rPr>
                    <w:rFonts w:ascii="Cambria Math" w:hAnsi="Cambria Math"/>
                  </w:rPr>
                  <m:t>D</m:t>
                </m:r>
              </m:sub>
            </m:sSub>
            <m:r>
              <m:rPr>
                <m:sty m:val="p"/>
              </m:rPr>
              <w:rPr>
                <w:rFonts w:ascii="Cambria Math" w:hAnsi="Cambria Math" w:cs="Cambria Math"/>
                <w:lang w:eastAsia="zh-CN"/>
              </w:rPr>
              <m:t>⋅</m:t>
            </m:r>
            <m:r>
              <w:rPr>
                <w:rFonts w:ascii="Cambria Math" w:hAnsi="Cambria Math"/>
              </w:rPr>
              <m:t>j</m:t>
            </m:r>
            <m:r>
              <m:rPr>
                <m:sty m:val="p"/>
              </m:rPr>
              <w:rPr>
                <w:rFonts w:ascii="Cambria Math" w:hAnsi="Cambria Math"/>
                <w:lang w:eastAsia="zh-CN"/>
              </w:rPr>
              <m:t>+</m:t>
            </m:r>
            <m:sSubSup>
              <m:sSubSupPr>
                <m:ctrlPr>
                  <w:rPr>
                    <w:rFonts w:ascii="Cambria Math" w:hAnsi="Cambria Math"/>
                    <w:lang w:eastAsia="zh-CN"/>
                  </w:rPr>
                </m:ctrlPr>
              </m:sSubSupPr>
              <m:e>
                <m:r>
                  <w:rPr>
                    <w:rFonts w:ascii="Cambria Math" w:hAnsi="Cambria Math"/>
                    <w:lang w:eastAsia="zh-CN"/>
                  </w:rPr>
                  <m:t>V</m:t>
                </m:r>
              </m:e>
              <m:sub>
                <m:r>
                  <w:rPr>
                    <w:rFonts w:ascii="Cambria Math" w:hAnsi="Cambria Math"/>
                    <w:lang w:eastAsia="zh-CN"/>
                  </w:rPr>
                  <m:t>C</m:t>
                </m:r>
                <m:r>
                  <m:rPr>
                    <m:sty m:val="p"/>
                  </m:rPr>
                  <w:rPr>
                    <w:rFonts w:ascii="Cambria Math" w:hAnsi="Cambria Math"/>
                    <w:lang w:eastAsia="zh-CN"/>
                  </w:rPr>
                  <m:t>-</m:t>
                </m:r>
                <m:r>
                  <m:rPr>
                    <m:nor/>
                  </m:rPr>
                  <w:rPr>
                    <w:lang w:eastAsia="zh-CN"/>
                  </w:rPr>
                  <m:t>DAI</m:t>
                </m:r>
                <m:r>
                  <m:rPr>
                    <m:sty m:val="p"/>
                  </m:rPr>
                  <w:rPr>
                    <w:rFonts w:ascii="Cambria Math" w:hAnsi="Cambria Math"/>
                    <w:lang w:eastAsia="zh-CN"/>
                  </w:rPr>
                  <m:t>,</m:t>
                </m:r>
                <m:r>
                  <w:rPr>
                    <w:rFonts w:ascii="Cambria Math" w:hAnsi="Cambria Math"/>
                    <w:lang w:eastAsia="zh-CN"/>
                  </w:rPr>
                  <m:t>c</m:t>
                </m:r>
                <m:r>
                  <m:rPr>
                    <m:sty m:val="p"/>
                  </m:rPr>
                  <w:rPr>
                    <w:rFonts w:ascii="Cambria Math" w:hAnsi="Cambria Math"/>
                    <w:lang w:eastAsia="zh-CN"/>
                  </w:rPr>
                  <m:t>,</m:t>
                </m:r>
                <m:r>
                  <w:rPr>
                    <w:rFonts w:ascii="Cambria Math" w:hAnsi="Cambria Math"/>
                    <w:lang w:eastAsia="zh-CN"/>
                  </w:rPr>
                  <m:t>m</m:t>
                </m:r>
              </m:sub>
              <m:sup>
                <m:r>
                  <m:rPr>
                    <m:nor/>
                  </m:rPr>
                  <w:rPr>
                    <w:lang w:eastAsia="zh-CN"/>
                  </w:rPr>
                  <m:t>DL</m:t>
                </m:r>
              </m:sup>
            </m:sSubSup>
            <m:r>
              <m:rPr>
                <m:sty m:val="p"/>
              </m:rPr>
              <w:rPr>
                <w:rFonts w:ascii="Cambria Math" w:hAnsi="Cambria Math"/>
                <w:lang w:eastAsia="zh-CN"/>
              </w:rPr>
              <m:t>-1</m:t>
            </m:r>
          </m:e>
        </m:d>
      </m:oMath>
      <w:r w:rsidR="005A2ADA">
        <w:rPr>
          <w:lang w:eastAsia="zh-CN"/>
        </w:rPr>
        <w:t xml:space="preserve"> </w:t>
      </w:r>
    </w:p>
    <w:p w14:paraId="0CF70E8F" w14:textId="77777777" w:rsidR="00DF30C4" w:rsidRDefault="00DF30C4" w:rsidP="00326D6E">
      <w:pPr>
        <w:pStyle w:val="B5"/>
        <w:rPr>
          <w:lang w:eastAsia="zh-CN"/>
        </w:rPr>
      </w:pPr>
      <w:r>
        <w:rPr>
          <w:lang w:eastAsia="zh-CN"/>
        </w:rPr>
        <w:t>end if</w:t>
      </w:r>
      <w:r w:rsidRPr="00B916EC">
        <w:rPr>
          <w:rFonts w:hint="eastAsia"/>
          <w:lang w:eastAsia="zh-CN"/>
        </w:rPr>
        <w:t xml:space="preserve"> </w:t>
      </w:r>
    </w:p>
    <w:p w14:paraId="7CF63074" w14:textId="77777777" w:rsidR="00F37E87" w:rsidRPr="00B916EC" w:rsidRDefault="00F37E87" w:rsidP="00326D6E">
      <w:pPr>
        <w:pStyle w:val="B4"/>
        <w:rPr>
          <w:lang w:eastAsia="zh-CN"/>
        </w:rPr>
      </w:pPr>
      <w:r w:rsidRPr="00B916EC">
        <w:rPr>
          <w:rFonts w:hint="eastAsia"/>
          <w:lang w:eastAsia="zh-CN"/>
        </w:rPr>
        <w:t>end if</w:t>
      </w:r>
    </w:p>
    <w:p w14:paraId="0BADCE4D" w14:textId="111E27CD" w:rsidR="00F37E87" w:rsidRPr="00B916EC" w:rsidRDefault="00522C35" w:rsidP="00326D6E">
      <w:pPr>
        <w:pStyle w:val="B4"/>
        <w:rPr>
          <w:lang w:eastAsia="zh-CN"/>
        </w:rPr>
      </w:pPr>
      <m:oMath>
        <m:r>
          <w:rPr>
            <w:rFonts w:ascii="Cambria Math" w:hAnsi="Cambria Math"/>
          </w:rPr>
          <m:t>c=c+1</m:t>
        </m:r>
      </m:oMath>
      <w:r w:rsidR="005A2ADA">
        <w:t xml:space="preserve"> </w:t>
      </w:r>
    </w:p>
    <w:p w14:paraId="25D012B3" w14:textId="77777777" w:rsidR="00DF30C4" w:rsidRPr="009C612A" w:rsidRDefault="00DF30C4" w:rsidP="00326D6E">
      <w:pPr>
        <w:pStyle w:val="B3"/>
        <w:rPr>
          <w:lang w:val="en-US" w:eastAsia="zh-CN"/>
        </w:rPr>
      </w:pPr>
      <w:r>
        <w:rPr>
          <w:lang w:val="en-US" w:eastAsia="zh-CN"/>
        </w:rPr>
        <w:t>end if</w:t>
      </w:r>
    </w:p>
    <w:p w14:paraId="3A6A35BE" w14:textId="77777777" w:rsidR="00F37E87" w:rsidRPr="00B916EC" w:rsidRDefault="00F37E87" w:rsidP="003C1682">
      <w:pPr>
        <w:pStyle w:val="B2"/>
        <w:rPr>
          <w:lang w:eastAsia="zh-CN"/>
        </w:rPr>
      </w:pPr>
      <w:r w:rsidRPr="00B916EC">
        <w:rPr>
          <w:rFonts w:hint="eastAsia"/>
          <w:lang w:eastAsia="zh-CN"/>
        </w:rPr>
        <w:t>end while</w:t>
      </w:r>
    </w:p>
    <w:p w14:paraId="179C9643" w14:textId="28C0D22C" w:rsidR="00F37E87" w:rsidRPr="005A2ADA" w:rsidRDefault="00522C35" w:rsidP="003C1682">
      <w:pPr>
        <w:pStyle w:val="B2"/>
        <w:rPr>
          <w:i/>
          <w:lang w:val="en-US" w:eastAsia="zh-CN"/>
        </w:rPr>
      </w:pPr>
      <m:oMath>
        <m:r>
          <w:rPr>
            <w:rFonts w:ascii="Cambria Math" w:hAnsi="Cambria Math"/>
          </w:rPr>
          <m:t>m=m+1</m:t>
        </m:r>
      </m:oMath>
      <w:r w:rsidR="005A2ADA">
        <w:rPr>
          <w:i/>
          <w:lang w:val="en-US"/>
        </w:rPr>
        <w:t xml:space="preserve"> </w:t>
      </w:r>
    </w:p>
    <w:p w14:paraId="6D3D52D1" w14:textId="68F8DF8C" w:rsidR="00F37E87" w:rsidRDefault="00F37E87" w:rsidP="0009732E">
      <w:pPr>
        <w:pStyle w:val="B1"/>
        <w:rPr>
          <w:lang w:eastAsia="zh-CN"/>
        </w:rPr>
      </w:pPr>
      <w:r w:rsidRPr="00B916EC">
        <w:rPr>
          <w:rFonts w:hint="eastAsia"/>
          <w:lang w:eastAsia="zh-CN"/>
        </w:rPr>
        <w:t>end while</w:t>
      </w:r>
    </w:p>
    <w:p w14:paraId="64C84260" w14:textId="311B4089" w:rsidR="009B4E2F" w:rsidRPr="002F4469" w:rsidRDefault="00000000" w:rsidP="005A2ADA">
      <w:pPr>
        <w:pStyle w:val="B2"/>
        <w:rPr>
          <w:lang w:eastAsia="zh-CN"/>
        </w:rPr>
      </w:pP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r>
          <m:rPr>
            <m:sty m:val="p"/>
          </m:rPr>
          <w:rPr>
            <w:rFonts w:ascii="Cambria Math" w:hAnsi="Cambria Math"/>
            <w:lang w:eastAsia="zh-CN"/>
          </w:rPr>
          <m:t>=</m:t>
        </m:r>
        <m:d>
          <m:dPr>
            <m:ctrlPr>
              <w:rPr>
                <w:rFonts w:ascii="Cambria Math" w:hAnsi="Cambria Math"/>
                <w:lang w:eastAsia="zh-CN"/>
              </w:rPr>
            </m:ctrlPr>
          </m:dPr>
          <m:e>
            <m:r>
              <w:rPr>
                <w:rFonts w:ascii="Cambria Math" w:hAnsi="Cambria Math"/>
                <w:lang w:eastAsia="zh-CN"/>
              </w:rPr>
              <m:t>j</m:t>
            </m:r>
            <m:r>
              <m:rPr>
                <m:sty m:val="p"/>
              </m:rPr>
              <w:rPr>
                <w:rFonts w:ascii="Cambria Math" w:hAnsi="Cambria Math"/>
                <w:lang w:eastAsia="zh-CN"/>
              </w:rPr>
              <m:t xml:space="preserve"> </m:t>
            </m:r>
            <m:r>
              <w:rPr>
                <w:rFonts w:ascii="Cambria Math" w:hAnsi="Cambria Math"/>
                <w:lang w:eastAsia="zh-CN"/>
              </w:rPr>
              <m:t>mod</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e>
        </m:d>
        <m:r>
          <m:rPr>
            <m:sty m:val="p"/>
          </m:rPr>
          <w:rPr>
            <w:rFonts w:ascii="Cambria Math" w:hAnsi="Cambria Math"/>
            <w:lang w:eastAsia="zh-CN"/>
          </w:rPr>
          <m:t>×</m:t>
        </m:r>
        <m:d>
          <m:dPr>
            <m:ctrlPr>
              <w:rPr>
                <w:rFonts w:ascii="Cambria Math" w:hAnsi="Cambria Math"/>
                <w:lang w:eastAsia="zh-CN"/>
              </w:rPr>
            </m:ctrlPr>
          </m:dPr>
          <m:e>
            <m:f>
              <m:fPr>
                <m:ctrlPr>
                  <w:rPr>
                    <w:rFonts w:ascii="Cambria Math" w:hAnsi="Cambria Math"/>
                    <w:lang w:eastAsia="zh-CN"/>
                  </w:rPr>
                </m:ctrlPr>
              </m:fPr>
              <m:num>
                <m:r>
                  <m:rPr>
                    <m:sty m:val="p"/>
                  </m:rPr>
                  <w:rPr>
                    <w:rFonts w:ascii="Cambria Math" w:hAnsi="Cambria Math"/>
                    <w:lang w:eastAsia="zh-CN"/>
                  </w:rPr>
                  <m:t>4</m:t>
                </m:r>
              </m:num>
              <m:den>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den>
            </m:f>
          </m:e>
        </m:d>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r w:rsidR="005A2ADA">
        <w:rPr>
          <w:lang w:eastAsia="zh-CN"/>
        </w:rPr>
        <w:t xml:space="preserve"> </w:t>
      </w:r>
    </w:p>
    <w:p w14:paraId="71A73CB5" w14:textId="7EDFC558" w:rsidR="009B4E2F" w:rsidRDefault="009B4E2F" w:rsidP="005A2ADA">
      <w:pPr>
        <w:pStyle w:val="B1"/>
      </w:pPr>
      <w:r>
        <w:rPr>
          <w:lang w:eastAsia="zh-CN"/>
        </w:rPr>
        <w:t xml:space="preserve">if UE does not set </w:t>
      </w: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Sup>
          <m:sSubSupPr>
            <m:ctrlPr>
              <w:rPr>
                <w:rFonts w:ascii="Cambria Math" w:hAnsi="Cambria Math" w:cs="Calibri"/>
                <w:sz w:val="21"/>
                <w:szCs w:val="21"/>
              </w:rPr>
            </m:ctrlPr>
          </m:sSubSupPr>
          <m:e>
            <m:r>
              <w:rPr>
                <w:rFonts w:ascii="Cambria Math" w:hAnsi="Cambria Math"/>
              </w:rPr>
              <m:t>V</m:t>
            </m:r>
          </m:e>
          <m:sub>
            <m:r>
              <m:rPr>
                <m:sty m:val="p"/>
              </m:rPr>
              <w:rPr>
                <w:rFonts w:ascii="Cambria Math" w:hAnsi="Cambria Math"/>
              </w:rPr>
              <m:t>T-</m:t>
            </m:r>
            <m:r>
              <w:rPr>
                <w:rFonts w:ascii="Cambria Math" w:hAnsi="Cambria Math"/>
              </w:rPr>
              <m:t>DAI</m:t>
            </m:r>
          </m:sub>
          <m:sup>
            <m:r>
              <w:rPr>
                <w:rFonts w:ascii="Cambria Math" w:hAnsi="Cambria Math"/>
              </w:rPr>
              <m:t>UL</m:t>
            </m:r>
          </m:sup>
        </m:sSubSup>
      </m:oMath>
      <w:r w:rsidRPr="0087250D">
        <w:t xml:space="preserve"> and </w:t>
      </w:r>
      <m:oMath>
        <m:sSub>
          <m:sSubPr>
            <m:ctrlPr>
              <w:rPr>
                <w:rFonts w:ascii="Cambria Math" w:hAnsi="Cambria Math" w:cs="Calibri"/>
                <w:iCs/>
                <w:sz w:val="21"/>
                <w:szCs w:val="21"/>
              </w:rPr>
            </m:ctrlPr>
          </m:sSubPr>
          <m:e>
            <m:r>
              <w:rPr>
                <w:rFonts w:ascii="Cambria Math" w:hAnsi="Cambria Math"/>
              </w:rPr>
              <m:t>T</m:t>
            </m:r>
          </m:e>
          <m:sub>
            <m:r>
              <w:rPr>
                <w:rFonts w:ascii="Cambria Math" w:hAnsi="Cambria Math"/>
              </w:rPr>
              <m:t>D</m:t>
            </m:r>
          </m:sub>
        </m:sSub>
        <m:r>
          <m:rPr>
            <m:sty m:val="p"/>
          </m:rPr>
          <w:rPr>
            <w:rFonts w:ascii="Cambria Math" w:hAnsi="Cambria Math"/>
          </w:rPr>
          <m:t>=2</m:t>
        </m:r>
      </m:oMath>
    </w:p>
    <w:p w14:paraId="37D0D1CF" w14:textId="32D3A0C7" w:rsidR="009B4E2F" w:rsidRPr="0087250D" w:rsidRDefault="00000000" w:rsidP="005A2ADA">
      <w:pPr>
        <w:pStyle w:val="B2"/>
      </w:pPr>
      <m:oMath>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r>
              <m:rPr>
                <m:sty m:val="p"/>
              </m:rPr>
              <w:rPr>
                <w:rFonts w:ascii="Cambria Math" w:hAnsi="Cambria Math"/>
              </w:rPr>
              <m:t>2</m:t>
            </m:r>
          </m:sub>
        </m:sSub>
        <m:r>
          <m:rPr>
            <m:sty m:val="p"/>
          </m:rPr>
          <w:rPr>
            <w:rFonts w:ascii="Cambria Math" w:hAnsi="Cambria Math"/>
          </w:rPr>
          <m:t>=</m:t>
        </m:r>
        <m:sSub>
          <m:sSubPr>
            <m:ctrlPr>
              <w:rPr>
                <w:rFonts w:ascii="Cambria Math" w:hAnsi="Cambria Math" w:cs="Calibri"/>
                <w:sz w:val="21"/>
                <w:szCs w:val="21"/>
              </w:rPr>
            </m:ctrlPr>
          </m:sSubPr>
          <m:e>
            <m:r>
              <w:rPr>
                <w:rFonts w:ascii="Cambria Math" w:hAnsi="Cambria Math"/>
              </w:rPr>
              <m:t>V</m:t>
            </m:r>
          </m:e>
          <m:sub>
            <m:r>
              <w:rPr>
                <w:rFonts w:ascii="Cambria Math" w:hAnsi="Cambria Math"/>
              </w:rPr>
              <m:t>temp</m:t>
            </m:r>
          </m:sub>
        </m:sSub>
      </m:oMath>
      <w:r w:rsidR="005A2ADA">
        <w:rPr>
          <w:sz w:val="21"/>
          <w:szCs w:val="21"/>
        </w:rPr>
        <w:t xml:space="preserve"> </w:t>
      </w:r>
    </w:p>
    <w:p w14:paraId="610DB4F5" w14:textId="77777777" w:rsidR="009B4E2F" w:rsidRDefault="009B4E2F" w:rsidP="005A2ADA">
      <w:pPr>
        <w:pStyle w:val="B1"/>
        <w:rPr>
          <w:lang w:eastAsia="zh-CN"/>
        </w:rPr>
      </w:pPr>
      <w:r>
        <w:rPr>
          <w:lang w:eastAsia="zh-CN"/>
        </w:rPr>
        <w:t>end if</w:t>
      </w:r>
    </w:p>
    <w:p w14:paraId="29AB8F84" w14:textId="77777777" w:rsidR="00510FD4" w:rsidRPr="00B27E56" w:rsidRDefault="00510FD4" w:rsidP="0019023B">
      <w:pPr>
        <w:pStyle w:val="B1"/>
        <w:rPr>
          <w:i/>
          <w:lang w:val="en-US" w:eastAsia="zh-CN"/>
        </w:rPr>
      </w:pPr>
      <m:oMath>
        <m:r>
          <w:rPr>
            <w:rFonts w:ascii="Cambria Math" w:hAnsi="Cambria Math"/>
            <w:lang w:eastAsia="zh-CN"/>
          </w:rPr>
          <m:t>j</m:t>
        </m:r>
        <m:r>
          <m:rPr>
            <m:sty m:val="p"/>
          </m:rPr>
          <w:rPr>
            <w:rFonts w:ascii="Cambria Math" w:hAnsi="Cambria Math"/>
            <w:lang w:eastAsia="zh-CN"/>
          </w:rPr>
          <m:t>=</m:t>
        </m:r>
        <m:d>
          <m:dPr>
            <m:begChr m:val="⌊"/>
            <m:endChr m:val="⌋"/>
            <m:ctrlPr>
              <w:rPr>
                <w:rFonts w:ascii="Cambria Math" w:hAnsi="Cambria Math"/>
                <w:lang w:eastAsia="zh-CN"/>
              </w:rPr>
            </m:ctrlPr>
          </m:dPr>
          <m:e>
            <m:f>
              <m:fPr>
                <m:ctrlPr>
                  <w:rPr>
                    <w:rFonts w:ascii="Cambria Math" w:hAnsi="Cambria Math"/>
                    <w:lang w:eastAsia="zh-CN"/>
                  </w:rPr>
                </m:ctrlPr>
              </m:fPr>
              <m:num>
                <m:r>
                  <w:rPr>
                    <w:rFonts w:ascii="Cambria Math" w:hAnsi="Cambria Math"/>
                    <w:lang w:eastAsia="zh-CN"/>
                  </w:rPr>
                  <m:t>j</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D</m:t>
                    </m:r>
                  </m:sub>
                </m:sSub>
              </m:num>
              <m:den>
                <m:r>
                  <m:rPr>
                    <m:sty m:val="p"/>
                  </m:rPr>
                  <w:rPr>
                    <w:rFonts w:ascii="Cambria Math" w:hAnsi="Cambria Math"/>
                    <w:lang w:eastAsia="zh-CN"/>
                  </w:rPr>
                  <m:t>4</m:t>
                </m:r>
              </m:den>
            </m:f>
          </m:e>
        </m:d>
      </m:oMath>
      <w:r w:rsidRPr="00B27E56">
        <w:rPr>
          <w:i/>
          <w:lang w:val="en-US" w:eastAsia="zh-CN"/>
        </w:rPr>
        <w:t xml:space="preserve"> </w:t>
      </w:r>
    </w:p>
    <w:p w14:paraId="649F0AE5" w14:textId="2EBA554B" w:rsidR="00F37E87" w:rsidRPr="00B916EC" w:rsidRDefault="00F37E87" w:rsidP="0009732E">
      <w:pPr>
        <w:pStyle w:val="B1"/>
        <w:rPr>
          <w:rFonts w:cs="Arial"/>
          <w:lang w:eastAsia="zh-CN"/>
        </w:rPr>
      </w:pPr>
      <w:r w:rsidRPr="00B916EC">
        <w:rPr>
          <w:rFonts w:hint="eastAsia"/>
          <w:lang w:eastAsia="zh-CN"/>
        </w:rPr>
        <w:t xml:space="preserve">if </w:t>
      </w:r>
      <m:oMath>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temp2</m:t>
            </m:r>
          </m:sub>
        </m:sSub>
        <m:r>
          <w:rPr>
            <w:rFonts w:ascii="Cambria Math" w:hAnsi="Cambria Math"/>
            <w:lang w:eastAsia="zh-CN"/>
          </w:rPr>
          <m:t>&lt;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temp</m:t>
            </m:r>
          </m:sub>
        </m:sSub>
      </m:oMath>
    </w:p>
    <w:p w14:paraId="4471CD7B" w14:textId="57305238" w:rsidR="00F37E87" w:rsidRPr="005A2ADA" w:rsidRDefault="00522C35" w:rsidP="0009732E">
      <w:pPr>
        <w:pStyle w:val="B2"/>
        <w:rPr>
          <w:i/>
          <w:lang w:val="en-US" w:eastAsia="zh-CN"/>
        </w:rPr>
      </w:pPr>
      <m:oMath>
        <m:r>
          <w:rPr>
            <w:rFonts w:ascii="Cambria Math" w:hAnsi="Cambria Math"/>
            <w:lang w:eastAsia="zh-CN"/>
          </w:rPr>
          <m:t>j=j+1</m:t>
        </m:r>
      </m:oMath>
      <w:r w:rsidR="005A2ADA">
        <w:rPr>
          <w:i/>
          <w:lang w:val="en-US" w:eastAsia="zh-CN"/>
        </w:rPr>
        <w:t xml:space="preserve"> </w:t>
      </w:r>
    </w:p>
    <w:p w14:paraId="5CE4BCCD" w14:textId="77777777" w:rsidR="00F37E87" w:rsidRPr="00B916EC" w:rsidRDefault="00F37E87" w:rsidP="0009732E">
      <w:pPr>
        <w:pStyle w:val="B1"/>
        <w:rPr>
          <w:rFonts w:cs="Arial"/>
          <w:lang w:eastAsia="zh-CN"/>
        </w:rPr>
      </w:pPr>
      <w:r w:rsidRPr="00B916EC">
        <w:rPr>
          <w:rFonts w:hint="eastAsia"/>
          <w:lang w:eastAsia="zh-CN"/>
        </w:rPr>
        <w:t>end if</w:t>
      </w:r>
    </w:p>
    <w:p w14:paraId="4E2BEB80" w14:textId="77777777" w:rsidR="00F37E87" w:rsidRPr="00B916EC" w:rsidRDefault="00F37E87" w:rsidP="001322F1">
      <w:pPr>
        <w:pStyle w:val="B1"/>
        <w:ind w:left="284" w:firstLine="0"/>
        <w:rPr>
          <w:rFonts w:cs="Arial"/>
          <w:lang w:eastAsia="zh-CN"/>
        </w:rPr>
      </w:pPr>
      <w:r w:rsidRPr="00B916EC">
        <w:rPr>
          <w:rFonts w:cs="Arial" w:hint="eastAsia"/>
          <w:lang w:eastAsia="zh-CN"/>
        </w:rPr>
        <w:t xml:space="preserve">if </w:t>
      </w:r>
      <w:r w:rsidR="00DF30C4" w:rsidRPr="00435CFD">
        <w:rPr>
          <w:i/>
        </w:rPr>
        <w:t>harq-ACK-SpatialBundlingPUCCH</w:t>
      </w:r>
      <w:r w:rsidR="00DF30C4" w:rsidRPr="00B916EC">
        <w:rPr>
          <w:rFonts w:hint="eastAsia"/>
          <w:lang w:eastAsia="zh-CN"/>
        </w:rPr>
        <w:t xml:space="preserve"> </w:t>
      </w:r>
      <w:r w:rsidR="00DF30C4">
        <w:rPr>
          <w:lang w:val="en-US" w:eastAsia="zh-CN"/>
        </w:rPr>
        <w:t xml:space="preserve">is not provided </w:t>
      </w:r>
      <w:r w:rsidR="003A470A">
        <w:rPr>
          <w:lang w:eastAsia="zh-CN"/>
        </w:rPr>
        <w:t>to the UE</w:t>
      </w:r>
      <w:r w:rsidR="005B3B05" w:rsidRPr="00B916EC">
        <w:rPr>
          <w:lang w:val="en-US" w:eastAsia="zh-CN"/>
        </w:rPr>
        <w:t xml:space="preserve"> and </w:t>
      </w:r>
      <w:r w:rsidRPr="00B916EC">
        <w:rPr>
          <w:rFonts w:hint="eastAsia"/>
          <w:lang w:eastAsia="zh-CN"/>
        </w:rPr>
        <w:t>the</w:t>
      </w:r>
      <w:r w:rsidRPr="00B916EC">
        <w:rPr>
          <w:rFonts w:cs="Arial" w:hint="eastAsia"/>
          <w:lang w:eastAsia="zh-CN"/>
        </w:rPr>
        <w:t xml:space="preserve"> UE is configured </w:t>
      </w:r>
      <w:r w:rsidR="005B3B05" w:rsidRPr="00B916EC">
        <w:rPr>
          <w:rFonts w:cs="Arial"/>
          <w:lang w:eastAsia="zh-CN"/>
        </w:rPr>
        <w:t xml:space="preserve">by </w:t>
      </w:r>
      <w:r w:rsidR="00DF30C4" w:rsidRPr="00435CFD">
        <w:rPr>
          <w:i/>
        </w:rPr>
        <w:t>maxNrofCodeWordsScheduledByDCI</w:t>
      </w:r>
      <w:r w:rsidR="005B3B05" w:rsidRPr="00B916EC">
        <w:rPr>
          <w:rFonts w:cs="Arial"/>
          <w:lang w:eastAsia="zh-CN"/>
        </w:rPr>
        <w:t xml:space="preserve"> </w:t>
      </w:r>
      <w:r w:rsidRPr="00B916EC">
        <w:rPr>
          <w:rFonts w:cs="Arial" w:hint="eastAsia"/>
          <w:lang w:eastAsia="zh-CN"/>
        </w:rPr>
        <w:t xml:space="preserve">with </w:t>
      </w:r>
      <w:r w:rsidR="005B3B05" w:rsidRPr="00B916EC">
        <w:rPr>
          <w:rFonts w:cs="Arial"/>
          <w:lang w:eastAsia="zh-CN"/>
        </w:rPr>
        <w:t>reception of</w:t>
      </w:r>
      <w:r w:rsidRPr="00B916EC">
        <w:rPr>
          <w:rFonts w:cs="Arial" w:hint="eastAsia"/>
          <w:lang w:eastAsia="zh-CN"/>
        </w:rPr>
        <w:t xml:space="preserve"> two transport blocks </w:t>
      </w:r>
      <w:r w:rsidR="00266C19">
        <w:rPr>
          <w:rFonts w:cs="Arial"/>
          <w:lang w:eastAsia="zh-CN"/>
        </w:rPr>
        <w:t>for</w:t>
      </w:r>
      <w:r w:rsidR="00266C19" w:rsidRPr="00B916EC">
        <w:rPr>
          <w:rFonts w:cs="Arial" w:hint="eastAsia"/>
          <w:lang w:eastAsia="zh-CN"/>
        </w:rPr>
        <w:t xml:space="preserve"> </w:t>
      </w:r>
      <w:r w:rsidRPr="00B916EC">
        <w:rPr>
          <w:rFonts w:cs="Arial" w:hint="eastAsia"/>
          <w:lang w:eastAsia="zh-CN"/>
        </w:rPr>
        <w:t xml:space="preserve">at least one configured </w:t>
      </w:r>
      <w:r w:rsidR="00266C19">
        <w:rPr>
          <w:rFonts w:cs="Arial"/>
          <w:lang w:eastAsia="zh-CN"/>
        </w:rPr>
        <w:t xml:space="preserve">DL BWP of a </w:t>
      </w:r>
      <w:r w:rsidRPr="00B916EC">
        <w:rPr>
          <w:rFonts w:cs="Arial" w:hint="eastAsia"/>
          <w:lang w:eastAsia="zh-CN"/>
        </w:rPr>
        <w:t>serving cell,</w:t>
      </w:r>
    </w:p>
    <w:p w14:paraId="4EE60B5F" w14:textId="7E9C50EC" w:rsidR="00B93BCA" w:rsidRPr="005A2ADA" w:rsidRDefault="00000000" w:rsidP="00CD36E1">
      <w:pPr>
        <w:pStyle w:val="B2"/>
        <w:rPr>
          <w:lang w:val="en-US" w:eastAsia="zh-CN"/>
        </w:rPr>
      </w:pPr>
      <m:oMath>
        <m:sSup>
          <m:sSupPr>
            <m:ctrlPr>
              <w:rPr>
                <w:rFonts w:ascii="Cambria Math" w:eastAsia="Times New Roman" w:hAnsi="Cambria Math" w:cs="Calibri"/>
                <w:color w:val="000000" w:themeColor="text1"/>
                <w:sz w:val="21"/>
                <w:szCs w:val="21"/>
              </w:rPr>
            </m:ctrlPr>
          </m:sSupPr>
          <m:e>
            <m:r>
              <w:rPr>
                <w:rFonts w:ascii="Cambria Math" w:eastAsia="Times New Roman" w:hAnsi="Cambria Math"/>
                <w:color w:val="000000" w:themeColor="text1"/>
                <w:lang w:eastAsia="zh-CN"/>
              </w:rPr>
              <m:t>O</m:t>
            </m:r>
          </m:e>
          <m:sup>
            <m:r>
              <w:rPr>
                <w:rFonts w:ascii="Cambria Math" w:eastAsia="Times New Roman" w:hAnsi="Cambria Math"/>
                <w:color w:val="000000" w:themeColor="text1"/>
                <w:lang w:eastAsia="zh-CN"/>
              </w:rPr>
              <m:t>ACK</m:t>
            </m:r>
          </m:sup>
        </m:sSup>
        <m:r>
          <m:rPr>
            <m:sty m:val="p"/>
          </m:rPr>
          <w:rPr>
            <w:rFonts w:ascii="Cambria Math" w:eastAsia="Times New Roman" w:hAnsi="Cambria Math"/>
            <w:color w:val="000000" w:themeColor="text1"/>
            <w:lang w:eastAsia="zh-CN"/>
          </w:rPr>
          <m:t>=2⋅</m:t>
        </m:r>
        <m:d>
          <m:dPr>
            <m:ctrlPr>
              <w:rPr>
                <w:rFonts w:ascii="Cambria Math" w:eastAsia="Times New Roman" w:hAnsi="Cambria Math" w:cs="Calibri"/>
                <w:color w:val="000000" w:themeColor="text1"/>
                <w:sz w:val="21"/>
                <w:szCs w:val="21"/>
              </w:rPr>
            </m:ctrlPr>
          </m:dPr>
          <m:e>
            <m:r>
              <m:rPr>
                <m:sty m:val="p"/>
              </m:rPr>
              <w:rPr>
                <w:rFonts w:ascii="Cambria Math" w:eastAsia="Times New Roman" w:hAnsi="Cambria Math"/>
                <w:color w:val="000000" w:themeColor="text1"/>
              </w:rPr>
              <m:t>4</m:t>
            </m:r>
            <m:r>
              <m:rPr>
                <m:sty m:val="p"/>
              </m:rPr>
              <w:rPr>
                <w:rFonts w:ascii="Cambria Math" w:eastAsia="Times New Roman" w:hAnsi="Cambria Math"/>
                <w:color w:val="000000" w:themeColor="text1"/>
                <w:lang w:eastAsia="zh-CN"/>
              </w:rPr>
              <m:t>⋅</m:t>
            </m:r>
            <m:r>
              <w:rPr>
                <w:rFonts w:ascii="Cambria Math" w:eastAsia="Times New Roman" w:hAnsi="Cambria Math"/>
                <w:color w:val="000000" w:themeColor="text1"/>
              </w:rPr>
              <m:t>j</m:t>
            </m:r>
            <m:r>
              <m:rPr>
                <m:sty m:val="p"/>
              </m:rPr>
              <w:rPr>
                <w:rFonts w:ascii="Cambria Math" w:eastAsia="Times New Roman" w:hAnsi="Cambria Math"/>
                <w:color w:val="000000" w:themeColor="text1"/>
                <w:lang w:eastAsia="zh-CN"/>
              </w:rPr>
              <m:t>+</m:t>
            </m:r>
            <m:sSub>
              <m:sSubPr>
                <m:ctrlPr>
                  <w:rPr>
                    <w:rFonts w:ascii="Cambria Math" w:eastAsia="Times New Roman" w:hAnsi="Cambria Math" w:cs="Calibri"/>
                    <w:color w:val="000000" w:themeColor="text1"/>
                    <w:sz w:val="21"/>
                    <w:szCs w:val="21"/>
                  </w:rPr>
                </m:ctrlPr>
              </m:sSubPr>
              <m:e>
                <m:r>
                  <w:rPr>
                    <w:rFonts w:ascii="Cambria Math" w:eastAsia="Times New Roman" w:hAnsi="Cambria Math"/>
                    <w:color w:val="000000" w:themeColor="text1"/>
                    <w:lang w:eastAsia="zh-CN"/>
                  </w:rPr>
                  <m:t>V</m:t>
                </m:r>
              </m:e>
              <m:sub>
                <m:r>
                  <w:rPr>
                    <w:rFonts w:ascii="Cambria Math" w:eastAsia="Times New Roman" w:hAnsi="Cambria Math"/>
                    <w:color w:val="000000" w:themeColor="text1"/>
                    <w:lang w:eastAsia="zh-CN"/>
                  </w:rPr>
                  <m:t>temp</m:t>
                </m:r>
                <m:r>
                  <m:rPr>
                    <m:sty m:val="p"/>
                  </m:rPr>
                  <w:rPr>
                    <w:rFonts w:ascii="Cambria Math" w:eastAsia="Times New Roman" w:hAnsi="Cambria Math"/>
                    <w:color w:val="000000" w:themeColor="text1"/>
                    <w:lang w:eastAsia="zh-CN"/>
                  </w:rPr>
                  <m:t>2</m:t>
                </m:r>
              </m:sub>
            </m:sSub>
          </m:e>
        </m:d>
      </m:oMath>
      <w:r w:rsidR="005A2ADA">
        <w:rPr>
          <w:color w:val="000000" w:themeColor="text1"/>
          <w:sz w:val="21"/>
          <w:szCs w:val="21"/>
          <w:lang w:val="en-US"/>
        </w:rPr>
        <w:t xml:space="preserve"> </w:t>
      </w:r>
    </w:p>
    <w:p w14:paraId="577FF671" w14:textId="77777777" w:rsidR="009F2E1F" w:rsidRPr="00B916EC" w:rsidRDefault="009F2E1F" w:rsidP="009F2E1F">
      <w:pPr>
        <w:pStyle w:val="B1"/>
        <w:rPr>
          <w:lang w:eastAsia="zh-CN"/>
        </w:rPr>
      </w:pPr>
      <w:r w:rsidRPr="00B916EC">
        <w:rPr>
          <w:rFonts w:hint="eastAsia"/>
          <w:lang w:eastAsia="zh-CN"/>
        </w:rPr>
        <w:t>else</w:t>
      </w:r>
    </w:p>
    <w:p w14:paraId="4668DA50" w14:textId="4DD97521" w:rsidR="00B93BCA" w:rsidRPr="005A2ADA" w:rsidRDefault="00000000" w:rsidP="00CD36E1">
      <w:pPr>
        <w:pStyle w:val="B2"/>
        <w:rPr>
          <w:lang w:val="en-US" w:eastAsia="zh-CN"/>
        </w:rPr>
      </w:pPr>
      <m:oMath>
        <m:sSup>
          <m:sSupPr>
            <m:ctrlPr>
              <w:rPr>
                <w:rFonts w:ascii="Cambria Math" w:eastAsia="Times New Roman" w:hAnsi="Cambria Math" w:cs="SimSun"/>
                <w:color w:val="000000" w:themeColor="text1"/>
                <w:sz w:val="24"/>
                <w:szCs w:val="24"/>
              </w:rPr>
            </m:ctrlPr>
          </m:sSupPr>
          <m:e>
            <m:r>
              <w:rPr>
                <w:rFonts w:ascii="Cambria Math" w:eastAsia="Times New Roman" w:hAnsi="Cambria Math"/>
                <w:color w:val="000000" w:themeColor="text1"/>
              </w:rPr>
              <m:t>O</m:t>
            </m:r>
          </m:e>
          <m:sup>
            <m:r>
              <w:rPr>
                <w:rFonts w:ascii="Cambria Math" w:eastAsia="Times New Roman" w:hAnsi="Cambria Math"/>
                <w:color w:val="000000" w:themeColor="text1"/>
              </w:rPr>
              <m:t>ACK</m:t>
            </m:r>
          </m:sup>
        </m:sSup>
        <m:r>
          <m:rPr>
            <m:sty m:val="p"/>
          </m:rPr>
          <w:rPr>
            <w:rFonts w:ascii="Cambria Math" w:eastAsia="Times New Roman" w:hAnsi="Cambria Math"/>
            <w:color w:val="000000" w:themeColor="text1"/>
          </w:rPr>
          <m:t>=4⋅</m:t>
        </m:r>
        <m:r>
          <w:rPr>
            <w:rFonts w:ascii="Cambria Math" w:eastAsia="Times New Roman" w:hAnsi="Cambria Math"/>
            <w:color w:val="000000" w:themeColor="text1"/>
          </w:rPr>
          <m:t>j</m:t>
        </m:r>
        <m:r>
          <m:rPr>
            <m:sty m:val="p"/>
          </m:rPr>
          <w:rPr>
            <w:rFonts w:ascii="Cambria Math" w:eastAsia="Times New Roman" w:hAnsi="Cambria Math"/>
            <w:color w:val="000000" w:themeColor="text1"/>
          </w:rPr>
          <m:t>+</m:t>
        </m:r>
        <m:sSub>
          <m:sSubPr>
            <m:ctrlPr>
              <w:rPr>
                <w:rFonts w:ascii="Cambria Math" w:eastAsia="Times New Roman" w:hAnsi="Cambria Math" w:cs="SimSun"/>
                <w:color w:val="000000" w:themeColor="text1"/>
                <w:sz w:val="24"/>
                <w:szCs w:val="24"/>
              </w:rPr>
            </m:ctrlPr>
          </m:sSubPr>
          <m:e>
            <m:r>
              <w:rPr>
                <w:rFonts w:ascii="Cambria Math" w:eastAsia="Times New Roman" w:hAnsi="Cambria Math"/>
                <w:color w:val="000000" w:themeColor="text1"/>
              </w:rPr>
              <m:t>V</m:t>
            </m:r>
          </m:e>
          <m:sub>
            <m:r>
              <w:rPr>
                <w:rFonts w:ascii="Cambria Math" w:eastAsia="Times New Roman" w:hAnsi="Cambria Math"/>
                <w:color w:val="000000" w:themeColor="text1"/>
              </w:rPr>
              <m:t>temp</m:t>
            </m:r>
            <m:r>
              <m:rPr>
                <m:sty m:val="p"/>
              </m:rPr>
              <w:rPr>
                <w:rFonts w:ascii="Cambria Math" w:eastAsia="Times New Roman" w:hAnsi="Cambria Math"/>
                <w:color w:val="000000" w:themeColor="text1"/>
              </w:rPr>
              <m:t>2</m:t>
            </m:r>
          </m:sub>
        </m:sSub>
      </m:oMath>
      <w:r w:rsidR="005A2ADA">
        <w:rPr>
          <w:color w:val="000000" w:themeColor="text1"/>
          <w:sz w:val="24"/>
          <w:szCs w:val="24"/>
          <w:lang w:val="en-US"/>
        </w:rPr>
        <w:t xml:space="preserve"> </w:t>
      </w:r>
    </w:p>
    <w:p w14:paraId="192B0EF5" w14:textId="77777777" w:rsidR="009F2E1F" w:rsidRPr="00A45058" w:rsidRDefault="009F2E1F" w:rsidP="009F2E1F">
      <w:pPr>
        <w:pStyle w:val="B1"/>
        <w:rPr>
          <w:lang w:eastAsia="zh-CN"/>
        </w:rPr>
      </w:pPr>
      <w:r>
        <w:rPr>
          <w:lang w:eastAsia="zh-CN"/>
        </w:rPr>
        <w:t>end if</w:t>
      </w:r>
    </w:p>
    <w:p w14:paraId="23E9849A" w14:textId="4B90E70D" w:rsidR="009F2E1F" w:rsidRDefault="00000000" w:rsidP="009F2E1F">
      <w:pPr>
        <w:pStyle w:val="B1"/>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i</m:t>
            </m:r>
          </m:sub>
          <m:sup>
            <m:r>
              <w:rPr>
                <w:rFonts w:ascii="Cambria Math"/>
              </w:rPr>
              <m:t>ACK</m:t>
            </m:r>
          </m:sup>
        </m:sSubSup>
        <m:r>
          <w:rPr>
            <w:rFonts w:ascii="Cambria Math" w:hAnsi="Cambria Math"/>
          </w:rPr>
          <m:t>=</m:t>
        </m:r>
        <m:r>
          <m:rPr>
            <m:sty m:val="p"/>
          </m:rPr>
          <w:rPr>
            <w:rFonts w:ascii="Cambria Math" w:hAnsi="Cambria Math"/>
          </w:rPr>
          <m:t>NACK</m:t>
        </m:r>
      </m:oMath>
      <w:r w:rsidR="009F2E1F" w:rsidRPr="00B916EC">
        <w:rPr>
          <w:rFonts w:hint="eastAsia"/>
          <w:lang w:eastAsia="zh-CN"/>
        </w:rPr>
        <w:t xml:space="preserve"> for any </w:t>
      </w:r>
      <m:oMath>
        <m:r>
          <w:rPr>
            <w:rFonts w:ascii="Cambria Math" w:hAnsi="Cambria Math"/>
          </w:rPr>
          <m:t>i∈</m:t>
        </m:r>
        <m:d>
          <m:dPr>
            <m:begChr m:val="{"/>
            <m:endChr m:val="}"/>
            <m:ctrlPr>
              <w:rPr>
                <w:rFonts w:ascii="Cambria Math" w:hAnsi="Cambria Math"/>
                <w:i/>
              </w:rPr>
            </m:ctrlPr>
          </m:dPr>
          <m:e>
            <m:r>
              <w:rPr>
                <w:rFonts w:ascii="Cambria Math" w:hAnsi="Cambria Math"/>
              </w:rPr>
              <m:t>0,1,⋯,</m:t>
            </m:r>
            <m:sSup>
              <m:sSupPr>
                <m:ctrlPr>
                  <w:rPr>
                    <w:rFonts w:ascii="Cambria Math" w:hAnsi="Cambria Math"/>
                    <w:lang w:eastAsia="zh-CN"/>
                  </w:rPr>
                </m:ctrlPr>
              </m:sSupPr>
              <m:e>
                <m:r>
                  <w:rPr>
                    <w:rFonts w:ascii="Cambria Math" w:hAnsi="Cambria Math"/>
                    <w:lang w:eastAsia="zh-CN"/>
                  </w:rPr>
                  <m:t>O</m:t>
                </m:r>
              </m:e>
              <m:sup>
                <m:r>
                  <w:rPr>
                    <w:rFonts w:ascii="Cambria Math" w:hAnsi="Cambria Math"/>
                    <w:lang w:eastAsia="zh-CN"/>
                  </w:rPr>
                  <m:t>ACK</m:t>
                </m:r>
              </m:sup>
            </m:sSup>
            <m:r>
              <w:rPr>
                <w:rFonts w:ascii="Cambria Math" w:hAnsi="Cambria Math"/>
                <w:lang w:eastAsia="zh-CN"/>
              </w:rPr>
              <m:t>-1</m:t>
            </m:r>
          </m:e>
        </m:d>
        <m:r>
          <w:rPr>
            <w:rFonts w:ascii="Cambria Math" w:hAnsi="Cambria Math"/>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s</m:t>
            </m:r>
          </m:sub>
        </m:sSub>
      </m:oMath>
    </w:p>
    <w:p w14:paraId="27926E69" w14:textId="46F5A9F8" w:rsidR="00C968B6" w:rsidRPr="00EB7C22" w:rsidRDefault="00C968B6" w:rsidP="00C968B6">
      <w:pPr>
        <w:rPr>
          <w:lang w:eastAsia="zh-CN"/>
        </w:rPr>
      </w:pPr>
      <w:r w:rsidRPr="00EB7C22">
        <w:t xml:space="preserve">If </w:t>
      </w:r>
      <w:r w:rsidRPr="00EB7C22">
        <w:rPr>
          <w:lang w:eastAsia="zh-CN"/>
        </w:rPr>
        <w:t>a</w:t>
      </w:r>
      <w:r w:rsidRPr="00EB7C22">
        <w:t xml:space="preserve"> UE is configured to receive SPS PDSCH</w:t>
      </w:r>
      <w:r w:rsidRPr="00EB7C22">
        <w:rPr>
          <w:lang w:eastAsia="zh-CN"/>
        </w:rPr>
        <w:t xml:space="preserve"> and </w:t>
      </w:r>
      <w:r w:rsidRPr="00EB7C22">
        <w:rPr>
          <w:rFonts w:hint="eastAsia"/>
          <w:lang w:eastAsia="zh-CN"/>
        </w:rPr>
        <w:t xml:space="preserve">the UE multiplexes </w:t>
      </w:r>
      <w:r w:rsidRPr="00EB7C22">
        <w:rPr>
          <w:lang w:eastAsia="zh-CN"/>
        </w:rPr>
        <w:t xml:space="preserve">HARQ-ACK information for </w:t>
      </w:r>
      <w:r>
        <w:rPr>
          <w:lang w:eastAsia="zh-CN"/>
        </w:rPr>
        <w:t>one</w:t>
      </w:r>
      <w:r w:rsidRPr="00EB7C22">
        <w:rPr>
          <w:lang w:eastAsia="zh-CN"/>
        </w:rPr>
        <w:t xml:space="preserve"> activated SPS PDSCH reception</w:t>
      </w:r>
      <w:r w:rsidR="00EA76E2" w:rsidRPr="00671F3E">
        <w:rPr>
          <w:lang w:eastAsia="zh-CN"/>
        </w:rPr>
        <w:t xml:space="preserve"> </w:t>
      </w:r>
      <w:r w:rsidR="00EA76E2">
        <w:rPr>
          <w:lang w:eastAsia="zh-CN"/>
        </w:rPr>
        <w:t xml:space="preserve">based on </w:t>
      </w:r>
      <w:r w:rsidR="00EA76E2" w:rsidRPr="00B81B86">
        <w:rPr>
          <w:i/>
          <w:lang w:val="en-US" w:eastAsia="zh-CN"/>
        </w:rPr>
        <w:t>donwlinkHARQ-FeedbackDisabled</w:t>
      </w:r>
      <w:r w:rsidR="00EA76E2">
        <w:rPr>
          <w:lang w:val="en-US" w:eastAsia="zh-CN"/>
        </w:rPr>
        <w:t xml:space="preserve"> if provided [12, TS 38.331]</w:t>
      </w:r>
      <w:r w:rsidR="00280145">
        <w:rPr>
          <w:lang w:eastAsia="zh-CN"/>
        </w:rPr>
        <w:t xml:space="preserve">, </w:t>
      </w:r>
      <w:r w:rsidR="00280145" w:rsidRPr="00383285">
        <w:rPr>
          <w:lang w:eastAsia="zh-CN"/>
        </w:rPr>
        <w:t xml:space="preserve">including the ones </w:t>
      </w:r>
      <w:r w:rsidR="00280145" w:rsidRPr="00383285">
        <w:rPr>
          <w:lang w:eastAsia="zh-CN"/>
        </w:rPr>
        <w:lastRenderedPageBreak/>
        <w:t>associated with the corresponding activation DCI</w:t>
      </w:r>
      <w:r w:rsidR="00280145">
        <w:rPr>
          <w:lang w:eastAsia="zh-CN"/>
        </w:rPr>
        <w:t>,</w:t>
      </w:r>
      <w:r w:rsidRPr="00EB7C22">
        <w:rPr>
          <w:lang w:eastAsia="zh-CN"/>
        </w:rPr>
        <w:t xml:space="preserve"> </w:t>
      </w:r>
      <w:r w:rsidRPr="00EB7C22">
        <w:rPr>
          <w:rFonts w:hint="eastAsia"/>
          <w:lang w:eastAsia="zh-CN"/>
        </w:rPr>
        <w:t>in</w:t>
      </w:r>
      <w:r w:rsidRPr="00EB7C22">
        <w:t xml:space="preserve"> </w:t>
      </w:r>
      <w:r>
        <w:t>the</w:t>
      </w:r>
      <w:r w:rsidRPr="00EB7C22">
        <w:t xml:space="preserve"> PUCCH in slot </w:t>
      </w:r>
      <m:oMath>
        <m:r>
          <w:rPr>
            <w:rFonts w:ascii="Cambria Math" w:hAnsi="Cambria Math" w:cs="Arial"/>
            <w:lang w:eastAsia="zh-CN"/>
          </w:rPr>
          <m:t>n</m:t>
        </m:r>
      </m:oMath>
      <w:r w:rsidRPr="00EB7C22">
        <w:t xml:space="preserve">, the UE generates </w:t>
      </w:r>
      <w:r>
        <w:rPr>
          <w:lang w:eastAsia="zh-CN"/>
        </w:rPr>
        <w:t>one</w:t>
      </w:r>
      <w:r w:rsidRPr="00EB7C22">
        <w:rPr>
          <w:lang w:eastAsia="zh-CN"/>
        </w:rPr>
        <w:t xml:space="preserve"> </w:t>
      </w:r>
      <w:r w:rsidRPr="00EB7C22">
        <w:t xml:space="preserve">HARQ-ACK information </w:t>
      </w:r>
      <w:r>
        <w:t xml:space="preserve">bit </w:t>
      </w:r>
      <w:r w:rsidRPr="00EB7C22">
        <w:rPr>
          <w:lang w:eastAsia="zh-CN"/>
        </w:rPr>
        <w:t xml:space="preserve">associated with the SPS PDSCH reception </w:t>
      </w:r>
      <w:r w:rsidRPr="00EB7C22">
        <w:t xml:space="preserve">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sidRPr="00EB7C22">
        <w:rPr>
          <w:lang w:eastAsia="zh-CN"/>
        </w:rPr>
        <w:t xml:space="preserve"> HARQ-ACK information bits.</w:t>
      </w:r>
    </w:p>
    <w:p w14:paraId="7E8C035C" w14:textId="6AE4B528" w:rsidR="0024419F" w:rsidRDefault="0024419F" w:rsidP="0024419F">
      <w:pPr>
        <w:rPr>
          <w:lang w:val="en-US"/>
        </w:rPr>
      </w:pPr>
      <w:r>
        <w:rPr>
          <w:lang w:val="en-US"/>
        </w:rPr>
        <w:t xml:space="preserve">If a UE </w:t>
      </w:r>
      <w:r w:rsidR="00C968B6">
        <w:rPr>
          <w:lang w:val="en-US"/>
        </w:rPr>
        <w:t xml:space="preserve">is configured to receive SPS PDSCH </w:t>
      </w:r>
      <w:r>
        <w:rPr>
          <w:lang w:val="en-US"/>
        </w:rPr>
        <w:t xml:space="preserve">and the UE multiplexes HARQ-ACK information </w:t>
      </w:r>
      <w:r w:rsidR="00C968B6">
        <w:rPr>
          <w:lang w:val="en-US"/>
        </w:rPr>
        <w:t>for multiple activated SPS PDSCH receptions</w:t>
      </w:r>
      <w:r w:rsidR="00280145">
        <w:rPr>
          <w:lang w:eastAsia="zh-CN"/>
        </w:rPr>
        <w:t xml:space="preserve">, </w:t>
      </w:r>
      <w:r w:rsidR="00280145" w:rsidRPr="00383285">
        <w:rPr>
          <w:lang w:eastAsia="zh-CN"/>
        </w:rPr>
        <w:t>including the ones associated with the corresponding activation DCI</w:t>
      </w:r>
      <w:r w:rsidR="00EA76E2" w:rsidRPr="00C96B39">
        <w:rPr>
          <w:lang w:val="en-US" w:eastAsia="zh-CN"/>
        </w:rPr>
        <w:t xml:space="preserve"> </w:t>
      </w:r>
      <w:r w:rsidR="00EA76E2">
        <w:rPr>
          <w:lang w:val="en-US" w:eastAsia="zh-CN"/>
        </w:rPr>
        <w:t xml:space="preserve">and excluding the ones that provide only transport blocks for HARQ processes associated with disabled HARQ-ACK information if </w:t>
      </w:r>
      <w:r w:rsidR="00EA76E2" w:rsidRPr="00B81B86">
        <w:rPr>
          <w:i/>
          <w:lang w:val="en-US" w:eastAsia="zh-CN"/>
        </w:rPr>
        <w:t>donwlinkHARQ-FeedbackDisabled</w:t>
      </w:r>
      <w:r w:rsidR="00EA76E2">
        <w:rPr>
          <w:lang w:val="en-US" w:eastAsia="zh-CN"/>
        </w:rPr>
        <w:t xml:space="preserve"> is provided</w:t>
      </w:r>
      <w:r w:rsidR="00280145">
        <w:rPr>
          <w:lang w:eastAsia="zh-CN"/>
        </w:rPr>
        <w:t>,</w:t>
      </w:r>
      <w:r w:rsidR="00C968B6">
        <w:rPr>
          <w:lang w:val="en-US"/>
        </w:rPr>
        <w:t xml:space="preserve"> </w:t>
      </w:r>
      <w:r>
        <w:rPr>
          <w:lang w:val="en-US"/>
        </w:rPr>
        <w:t xml:space="preserve">in the PUCCH in slot </w:t>
      </w:r>
      <m:oMath>
        <m:r>
          <w:rPr>
            <w:rFonts w:ascii="Cambria Math" w:hAnsi="Cambria Math" w:cs="Arial"/>
            <w:lang w:eastAsia="zh-CN"/>
          </w:rPr>
          <m:t>n</m:t>
        </m:r>
      </m:oMath>
      <w:r>
        <w:rPr>
          <w:lang w:val="en-US"/>
        </w:rPr>
        <w:t xml:space="preserve">, the UE generates the HARQ-ACK information as described </w:t>
      </w:r>
      <w:r w:rsidR="006F5F9E">
        <w:rPr>
          <w:lang w:val="en-US"/>
        </w:rPr>
        <w:t>in clause</w:t>
      </w:r>
      <w:r>
        <w:rPr>
          <w:lang w:val="en-US"/>
        </w:rPr>
        <w:t xml:space="preserve"> 9.1.2 and appends it to the </w:t>
      </w:r>
      <m:oMath>
        <m:sSup>
          <m:sSupPr>
            <m:ctrlPr>
              <w:rPr>
                <w:rFonts w:ascii="Cambria Math" w:hAnsi="Cambria Math"/>
                <w:i/>
              </w:rPr>
            </m:ctrlPr>
          </m:sSupPr>
          <m:e>
            <m:r>
              <w:rPr>
                <w:rFonts w:ascii="Cambria Math" w:hAnsi="Cambria Math"/>
              </w:rPr>
              <m:t>O</m:t>
            </m:r>
          </m:e>
          <m:sup>
            <m:r>
              <w:rPr>
                <w:rFonts w:ascii="Cambria Math" w:hAnsi="Cambria Math"/>
              </w:rPr>
              <m:t>ACK</m:t>
            </m:r>
          </m:sup>
        </m:sSup>
      </m:oMath>
      <w:r>
        <w:rPr>
          <w:lang w:eastAsia="zh-CN"/>
        </w:rPr>
        <w:t xml:space="preserve"> HARQ-ACK information bits.</w:t>
      </w:r>
    </w:p>
    <w:p w14:paraId="109649BA" w14:textId="77777777" w:rsidR="00916D81" w:rsidRPr="00F415B1" w:rsidRDefault="00916D81" w:rsidP="00916D81">
      <w:pPr>
        <w:rPr>
          <w:lang w:eastAsia="zh-CN"/>
        </w:rPr>
      </w:pPr>
      <w:r w:rsidRPr="00F415B1">
        <w:rPr>
          <w:lang w:eastAsia="zh-CN"/>
        </w:rPr>
        <w:t>The UE generates HARQ-ACK information with ACK value in response to a detection of a DCI format that does not trigger a Type-3 HARQ-ACK codebook report</w:t>
      </w:r>
      <w:r w:rsidRPr="00F415B1">
        <w:rPr>
          <w:lang w:val="en-US" w:eastAsia="zh-CN"/>
        </w:rPr>
        <w:t xml:space="preserve"> and has associated HARQ-ACK information without scheduling a PDSCH reception</w:t>
      </w:r>
      <w:r w:rsidRPr="00F415B1">
        <w:rPr>
          <w:lang w:eastAsia="zh-CN"/>
        </w:rPr>
        <w:t xml:space="preserve">. </w:t>
      </w:r>
    </w:p>
    <w:p w14:paraId="542D0708" w14:textId="2BE42D33" w:rsidR="006B45F9" w:rsidRDefault="006B45F9" w:rsidP="006B45F9">
      <w:pPr>
        <w:rPr>
          <w:lang w:val="en-US" w:eastAsia="zh-CN"/>
        </w:rPr>
      </w:pPr>
      <w:r w:rsidRPr="00B916EC">
        <w:rPr>
          <w:lang w:val="en-US"/>
        </w:rPr>
        <w:t>For</w:t>
      </w:r>
      <w:r w:rsidR="00F9209E" w:rsidRPr="00B916EC">
        <w:rPr>
          <w:rFonts w:hint="eastAsia"/>
          <w:lang w:val="en-US" w:eastAsia="zh-CN"/>
        </w:rPr>
        <w:t xml:space="preserve"> a</w:t>
      </w:r>
      <w:r w:rsidR="00DF30C4" w:rsidRPr="00DF30C4">
        <w:rPr>
          <w:lang w:val="en-US" w:eastAsia="zh-CN"/>
        </w:rPr>
        <w:t xml:space="preserve"> </w:t>
      </w:r>
      <w:r w:rsidR="00DF30C4">
        <w:rPr>
          <w:lang w:val="en-US" w:eastAsia="zh-CN"/>
        </w:rPr>
        <w:t>PDCCH</w:t>
      </w:r>
      <w:r w:rsidRPr="00B916EC">
        <w:rPr>
          <w:rFonts w:hint="eastAsia"/>
          <w:lang w:val="en-US" w:eastAsia="zh-CN"/>
        </w:rPr>
        <w:t xml:space="preserve"> </w:t>
      </w:r>
      <w:r w:rsidRPr="00B916EC">
        <w:rPr>
          <w:lang w:val="en-US" w:eastAsia="zh-CN"/>
        </w:rPr>
        <w:t xml:space="preserve">monitoring occasion with DCI format </w:t>
      </w:r>
      <w:r w:rsidR="00202B16" w:rsidRPr="00EE027F">
        <w:rPr>
          <w:rFonts w:hint="eastAsia"/>
          <w:lang w:val="en-US" w:eastAsia="zh-CN"/>
        </w:rPr>
        <w:t xml:space="preserve">scheduling PDSCH </w:t>
      </w:r>
      <w:r w:rsidR="00202B16" w:rsidRPr="00EE027F">
        <w:rPr>
          <w:lang w:val="en-US" w:eastAsia="zh-CN"/>
        </w:rPr>
        <w:t>reception</w:t>
      </w:r>
      <w:r w:rsidR="00510FD4">
        <w:rPr>
          <w:lang w:val="en-US" w:eastAsia="zh-CN"/>
        </w:rPr>
        <w:t>,</w:t>
      </w:r>
      <w:r w:rsidR="00202B16" w:rsidRPr="00EE027F">
        <w:rPr>
          <w:lang w:val="en-US" w:eastAsia="zh-CN"/>
        </w:rPr>
        <w:t xml:space="preserve"> or </w:t>
      </w:r>
      <w:r w:rsidR="00510FD4">
        <w:rPr>
          <w:lang w:val="en-US" w:eastAsia="zh-CN"/>
        </w:rPr>
        <w:t>having associated</w:t>
      </w:r>
      <w:r w:rsidR="00510FD4" w:rsidRPr="00B27E56">
        <w:rPr>
          <w:lang w:val="en-US" w:eastAsia="zh-CN"/>
        </w:rPr>
        <w:t xml:space="preserve"> HARQ-ACK information without scheduling a PDSCH reception,</w:t>
      </w:r>
      <w:r w:rsidR="007C55C0">
        <w:rPr>
          <w:rFonts w:hint="eastAsia"/>
          <w:lang w:val="en-US" w:eastAsia="zh-CN"/>
        </w:rPr>
        <w:t xml:space="preserve"> </w:t>
      </w:r>
      <w:r w:rsidR="00783ECC" w:rsidRPr="00B916EC">
        <w:rPr>
          <w:lang w:val="en-US" w:eastAsia="zh-CN"/>
        </w:rPr>
        <w:t xml:space="preserve">in </w:t>
      </w:r>
      <w:r w:rsidR="00DF30C4">
        <w:rPr>
          <w:lang w:val="en-US" w:eastAsia="zh-CN"/>
        </w:rPr>
        <w:t>the active DL BWP of a</w:t>
      </w:r>
      <w:r w:rsidR="00783ECC" w:rsidRPr="00B916EC">
        <w:rPr>
          <w:lang w:val="en-US" w:eastAsia="zh-CN"/>
        </w:rPr>
        <w:t xml:space="preserve"> serving cell</w:t>
      </w:r>
      <w:r w:rsidRPr="00B916EC">
        <w:rPr>
          <w:rFonts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hint="eastAsia"/>
          <w:lang w:val="en-US" w:eastAsia="zh-CN"/>
        </w:rPr>
        <w:t>one transport block</w:t>
      </w:r>
      <w:r w:rsidR="00510FD4">
        <w:rPr>
          <w:lang w:val="en-US" w:eastAsia="zh-CN"/>
        </w:rPr>
        <w:t>,</w:t>
      </w:r>
      <w:r w:rsidR="0014555D">
        <w:rPr>
          <w:lang w:val="en-US" w:eastAsia="zh-CN"/>
        </w:rPr>
        <w:t xml:space="preserve"> </w:t>
      </w:r>
      <w:r w:rsidR="00511D2E">
        <w:rPr>
          <w:rFonts w:hint="eastAsia"/>
          <w:lang w:val="en-US" w:eastAsia="zh-CN"/>
        </w:rPr>
        <w:t>or</w:t>
      </w:r>
      <w:r w:rsidR="00916D81">
        <w:rPr>
          <w:lang w:val="en-US" w:eastAsia="zh-CN"/>
        </w:rPr>
        <w:t xml:space="preserve"> detects</w:t>
      </w:r>
      <w:r w:rsidR="00511D2E">
        <w:rPr>
          <w:rFonts w:hint="eastAsia"/>
          <w:lang w:val="en-US" w:eastAsia="zh-CN"/>
        </w:rPr>
        <w:t xml:space="preserve"> a </w:t>
      </w:r>
      <w:r w:rsidR="00510FD4" w:rsidRPr="00B27E56">
        <w:rPr>
          <w:lang w:val="en-US" w:eastAsia="zh-CN"/>
        </w:rPr>
        <w:t xml:space="preserve">DCI format </w:t>
      </w:r>
      <w:r w:rsidR="00510FD4">
        <w:rPr>
          <w:lang w:val="en-US" w:eastAsia="zh-CN"/>
        </w:rPr>
        <w:t>having associated</w:t>
      </w:r>
      <w:r w:rsidR="00510FD4" w:rsidRPr="00B27E56">
        <w:rPr>
          <w:lang w:val="en-US" w:eastAsia="zh-CN"/>
        </w:rPr>
        <w:t xml:space="preserve"> HARQ-ACK information without scheduling PDSCH reception,</w:t>
      </w:r>
      <w:r w:rsidR="007C55C0">
        <w:rPr>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cs="Arial"/>
          <w:lang w:eastAsia="zh-CN"/>
        </w:rPr>
        <w:t xml:space="preserve"> </w:t>
      </w:r>
      <w:r w:rsidR="0014555D">
        <w:rPr>
          <w:rFonts w:cs="Arial"/>
          <w:lang w:val="en-US" w:eastAsia="zh-CN"/>
        </w:rPr>
        <w:t>is 2</w:t>
      </w:r>
      <w:r w:rsidRPr="00B916EC">
        <w:rPr>
          <w:lang w:val="en-US" w:eastAsia="zh-CN"/>
        </w:rPr>
        <w:t>,</w:t>
      </w:r>
      <w:r w:rsidRPr="00B916EC">
        <w:rPr>
          <w:rFonts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lang w:val="en-US" w:eastAsia="zh-CN"/>
        </w:rPr>
        <w:t xml:space="preserve">is </w:t>
      </w:r>
      <w:r w:rsidR="00783ECC" w:rsidRPr="00B916EC">
        <w:rPr>
          <w:rFonts w:hint="eastAsia"/>
          <w:lang w:val="en-US" w:eastAsia="zh-CN"/>
        </w:rPr>
        <w:t xml:space="preserve">associated with the first transport block and the </w:t>
      </w:r>
      <w:r w:rsidRPr="00B916EC">
        <w:rPr>
          <w:rFonts w:hint="eastAsia"/>
          <w:lang w:val="en-US" w:eastAsia="zh-CN"/>
        </w:rPr>
        <w:t>UE generate</w:t>
      </w:r>
      <w:r w:rsidRPr="00B916EC">
        <w:rPr>
          <w:lang w:val="en-US" w:eastAsia="zh-CN"/>
        </w:rPr>
        <w:t>s</w:t>
      </w:r>
      <w:r w:rsidRPr="00B916EC">
        <w:rPr>
          <w:rFonts w:hint="eastAsia"/>
          <w:lang w:val="en-US" w:eastAsia="zh-CN"/>
        </w:rPr>
        <w:t xml:space="preserve"> a NACK for the second transport block if </w:t>
      </w:r>
      <w:r w:rsidR="00DF30C4" w:rsidRPr="00435CFD">
        <w:rPr>
          <w:i/>
        </w:rPr>
        <w:t>harq-ACK-SpatialBundlingPUCCH</w:t>
      </w:r>
      <w:r w:rsidR="00DF30C4" w:rsidRPr="00B916EC">
        <w:rPr>
          <w:rFonts w:hint="eastAsia"/>
          <w:lang w:eastAsia="zh-CN"/>
        </w:rPr>
        <w:t xml:space="preserve"> </w:t>
      </w:r>
      <w:r w:rsidR="00DF30C4">
        <w:rPr>
          <w:lang w:val="en-US" w:eastAsia="zh-CN"/>
        </w:rPr>
        <w:t>is not provided</w:t>
      </w:r>
      <w:r w:rsidRPr="00B916EC">
        <w:rPr>
          <w:lang w:val="en-US" w:eastAsia="zh-CN"/>
        </w:rPr>
        <w:t xml:space="preserve"> </w:t>
      </w:r>
      <w:r w:rsidRPr="00B916EC">
        <w:rPr>
          <w:rFonts w:hint="eastAsia"/>
          <w:lang w:val="en-US" w:eastAsia="zh-CN"/>
        </w:rPr>
        <w:t>and generate</w:t>
      </w:r>
      <w:r w:rsidRPr="00B916EC">
        <w:rPr>
          <w:lang w:val="en-US" w:eastAsia="zh-CN"/>
        </w:rPr>
        <w:t>s</w:t>
      </w:r>
      <w:r w:rsidRPr="00B916EC">
        <w:rPr>
          <w:rFonts w:hint="eastAsia"/>
          <w:lang w:val="en-US" w:eastAsia="zh-CN"/>
        </w:rPr>
        <w:t xml:space="preserve"> HARQ-ACK</w:t>
      </w:r>
      <w:r w:rsidR="00DF30C4" w:rsidRPr="00DF30C4">
        <w:rPr>
          <w:lang w:val="en-US" w:eastAsia="zh-CN"/>
        </w:rPr>
        <w:t xml:space="preserve"> </w:t>
      </w:r>
      <w:r w:rsidR="00DF30C4">
        <w:rPr>
          <w:lang w:val="en-US" w:eastAsia="zh-CN"/>
        </w:rPr>
        <w:t>information with</w:t>
      </w:r>
      <w:r w:rsidRPr="00B916EC">
        <w:rPr>
          <w:rFonts w:hint="eastAsia"/>
          <w:lang w:val="en-US" w:eastAsia="zh-CN"/>
        </w:rPr>
        <w:t xml:space="preserve"> value </w:t>
      </w:r>
      <w:r w:rsidR="00CA7032">
        <w:rPr>
          <w:lang w:val="en-US" w:eastAsia="zh-CN"/>
        </w:rPr>
        <w:t xml:space="preserve">of ACK </w:t>
      </w:r>
      <w:r w:rsidRPr="00B916EC">
        <w:rPr>
          <w:rFonts w:hint="eastAsia"/>
          <w:lang w:val="en-US" w:eastAsia="zh-CN"/>
        </w:rPr>
        <w:t xml:space="preserve">for the second </w:t>
      </w:r>
      <w:r w:rsidRPr="00B916EC">
        <w:rPr>
          <w:lang w:val="en-US" w:eastAsia="zh-CN"/>
        </w:rPr>
        <w:t>transport block</w:t>
      </w:r>
      <w:r w:rsidRPr="00B916EC">
        <w:rPr>
          <w:rFonts w:hint="eastAsia"/>
          <w:lang w:val="en-US" w:eastAsia="zh-CN"/>
        </w:rPr>
        <w:t xml:space="preserve"> if </w:t>
      </w:r>
      <w:r w:rsidR="003A470A" w:rsidRPr="00435CFD">
        <w:rPr>
          <w:i/>
        </w:rPr>
        <w:t>harq-ACK-SpatialBundlingPUCCH</w:t>
      </w:r>
      <w:r w:rsidR="003A470A" w:rsidRPr="00B916EC">
        <w:rPr>
          <w:rFonts w:hint="eastAsia"/>
          <w:lang w:eastAsia="zh-CN"/>
        </w:rPr>
        <w:t xml:space="preserve"> </w:t>
      </w:r>
      <w:r w:rsidR="003A470A">
        <w:rPr>
          <w:lang w:val="en-US" w:eastAsia="zh-CN"/>
        </w:rPr>
        <w:t>is provided</w:t>
      </w:r>
      <w:r w:rsidRPr="00B916EC">
        <w:rPr>
          <w:rFonts w:hint="eastAsia"/>
          <w:lang w:val="en-US" w:eastAsia="zh-CN"/>
        </w:rPr>
        <w:t>.</w:t>
      </w:r>
      <w:r w:rsidRPr="00B916EC">
        <w:rPr>
          <w:lang w:val="en-US" w:eastAsia="zh-CN"/>
        </w:rPr>
        <w:t xml:space="preserve"> </w:t>
      </w:r>
    </w:p>
    <w:p w14:paraId="1C32B6C5" w14:textId="77777777" w:rsidR="00C0619D" w:rsidRDefault="00522C35" w:rsidP="00522C35">
      <w:pPr>
        <w:rPr>
          <w:lang w:val="en-US" w:eastAsia="zh-CN"/>
        </w:rPr>
      </w:pPr>
      <w:bookmarkStart w:id="486" w:name="_Hlk91147166"/>
      <w:r>
        <w:rPr>
          <w:lang w:val="en-US" w:eastAsia="zh-CN"/>
        </w:rPr>
        <w:t xml:space="preserve">If a UE is </w:t>
      </w:r>
    </w:p>
    <w:p w14:paraId="67026109" w14:textId="77777777" w:rsidR="00C669D9" w:rsidRPr="00E96582" w:rsidRDefault="00C669D9" w:rsidP="00C669D9">
      <w:pPr>
        <w:pStyle w:val="B1"/>
        <w:rPr>
          <w:iCs/>
          <w:lang w:val="en-US"/>
        </w:rPr>
      </w:pPr>
      <w:r w:rsidRPr="00B06CC2">
        <w:rPr>
          <w:rFonts w:cs="Arial"/>
          <w:lang w:eastAsia="zh-CN"/>
        </w:rPr>
        <w:t>-</w:t>
      </w:r>
      <w:r w:rsidRPr="00B06CC2">
        <w:rPr>
          <w:rFonts w:cs="Arial"/>
          <w:lang w:eastAsia="zh-CN"/>
        </w:rPr>
        <w:tab/>
      </w:r>
      <w:r>
        <w:rPr>
          <w:lang w:val="en-US" w:eastAsia="zh-CN"/>
        </w:rPr>
        <w:t xml:space="preserve">not provided </w:t>
      </w:r>
      <w:r w:rsidRPr="00221BBC">
        <w:rPr>
          <w:i/>
        </w:rPr>
        <w:t>PDSCH-CodeBlockGroupTransmission</w:t>
      </w:r>
      <w:r>
        <w:rPr>
          <w:i/>
        </w:rPr>
        <w:t xml:space="preserve"> </w:t>
      </w:r>
      <w:r>
        <w:rPr>
          <w:iCs/>
          <w:lang w:val="en-US"/>
        </w:rPr>
        <w:t>for any serving cell, or</w:t>
      </w:r>
    </w:p>
    <w:p w14:paraId="615193B3" w14:textId="77777777" w:rsidR="00C669D9" w:rsidRDefault="00C669D9" w:rsidP="00C669D9">
      <w:pPr>
        <w:pStyle w:val="B1"/>
      </w:pPr>
      <w:r w:rsidRPr="00B06CC2">
        <w:rPr>
          <w:rFonts w:cs="Arial"/>
          <w:lang w:eastAsia="zh-CN"/>
        </w:rPr>
        <w:t>-</w:t>
      </w:r>
      <w:r w:rsidRPr="00B06CC2">
        <w:rPr>
          <w:rFonts w:cs="Arial"/>
          <w:lang w:eastAsia="zh-CN"/>
        </w:rPr>
        <w:tab/>
      </w:r>
      <w:r>
        <w:rPr>
          <w:lang w:val="en-US" w:eastAsia="zh-CN"/>
        </w:rPr>
        <w:t>not provided</w:t>
      </w:r>
      <w:r>
        <w:rPr>
          <w:iCs/>
        </w:rPr>
        <w:t xml:space="preserve"> </w:t>
      </w:r>
      <w:r>
        <w:rPr>
          <w:i/>
          <w:iCs/>
          <w:lang w:val="en-US" w:eastAsia="zh-CN"/>
        </w:rPr>
        <w:t>PDSCH-TimeDomainResourceAllocationListForMultiPDSCH</w:t>
      </w:r>
      <w:r>
        <w:rPr>
          <w:lang w:val="en-US" w:eastAsia="zh-CN"/>
        </w:rPr>
        <w:t xml:space="preserve"> </w:t>
      </w:r>
      <w:r>
        <w:t xml:space="preserve">for </w:t>
      </w:r>
      <w:r w:rsidRPr="00B06CC2">
        <w:t>any</w:t>
      </w:r>
      <w:r>
        <w:t xml:space="preserve"> serving cell, or </w:t>
      </w:r>
    </w:p>
    <w:p w14:paraId="119C166B" w14:textId="77777777" w:rsidR="00C669D9" w:rsidRDefault="00C669D9" w:rsidP="00C669D9">
      <w:pPr>
        <w:pStyle w:val="B1"/>
      </w:pPr>
      <w:r w:rsidRPr="00B06CC2">
        <w:rPr>
          <w:rFonts w:cs="Arial"/>
          <w:lang w:eastAsia="zh-CN"/>
        </w:rPr>
        <w:t>-</w:t>
      </w:r>
      <w:r w:rsidRPr="00B06CC2">
        <w:rPr>
          <w:rFonts w:cs="Arial"/>
          <w:lang w:eastAsia="zh-CN"/>
        </w:rPr>
        <w:tab/>
      </w:r>
      <w:r>
        <w:rPr>
          <w:lang w:val="en-US" w:eastAsia="zh-CN"/>
        </w:rPr>
        <w:t>provided</w:t>
      </w:r>
      <w:r>
        <w:rPr>
          <w:iCs/>
        </w:rPr>
        <w:t xml:space="preserve"> </w:t>
      </w:r>
      <w:r>
        <w:rPr>
          <w:i/>
          <w:iCs/>
          <w:lang w:val="en-US" w:eastAsia="zh-CN"/>
        </w:rPr>
        <w:t>PDSCH-TimeDomainResourceAllocationListForMultiPDSCH</w:t>
      </w:r>
      <w:r>
        <w:rPr>
          <w:lang w:val="en-US" w:eastAsia="zh-CN"/>
        </w:rPr>
        <w:t xml:space="preserve"> and </w:t>
      </w:r>
      <w:r w:rsidRPr="00B27E56">
        <w:rPr>
          <w:i/>
          <w:iCs/>
        </w:rPr>
        <w:t>numberOfHARQ-BundlingGroups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w:t>
      </w:r>
      <w:r>
        <w:t xml:space="preserve">for </w:t>
      </w:r>
      <w:r w:rsidRPr="00B06CC2">
        <w:t>a</w:t>
      </w:r>
      <w:r>
        <w:t xml:space="preserve"> serving cell </w:t>
      </w:r>
    </w:p>
    <w:p w14:paraId="5512FAAD" w14:textId="536553C4" w:rsidR="00522C35" w:rsidRPr="00B916EC" w:rsidRDefault="00522C35" w:rsidP="00522C35">
      <w:pPr>
        <w:rPr>
          <w:lang w:val="en-US" w:eastAsia="zh-CN"/>
        </w:rPr>
      </w:pPr>
      <w:r>
        <w:t xml:space="preserve">for PDSCH receptions scheduled by a DCI format </w:t>
      </w:r>
      <w:r w:rsidRPr="00EE027F">
        <w:t>that does not support CBG-based PDSCH receptions</w:t>
      </w:r>
      <w:r>
        <w:rPr>
          <w:lang w:val="en-US" w:eastAsia="zh-CN"/>
        </w:rPr>
        <w:t xml:space="preserve">, or for SPS PDSCH reception, or for </w:t>
      </w:r>
      <w:r w:rsidR="00510FD4" w:rsidRPr="00B27E56">
        <w:rPr>
          <w:lang w:val="en-US" w:eastAsia="zh-CN"/>
        </w:rPr>
        <w:t xml:space="preserve">a DCI format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Pr>
          <w:lang w:val="en-US" w:eastAsia="zh-CN"/>
        </w:rPr>
        <w:t xml:space="preserve">and 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t xml:space="preserve">, </w:t>
      </w:r>
      <w:r>
        <w:rPr>
          <w:lang w:val="en-US" w:eastAsia="zh-CN"/>
        </w:rPr>
        <w:t xml:space="preserve">the UE determines a number of HARQ-ACK information bits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oMath>
      <w:r>
        <w:rPr>
          <w:rFonts w:cs="Arial"/>
          <w:lang w:eastAsia="zh-CN"/>
        </w:rPr>
        <w:t xml:space="preserve"> for obtaining a transmission power for a PUCCH, as described </w:t>
      </w:r>
      <w:r w:rsidR="006F5F9E">
        <w:rPr>
          <w:rFonts w:cs="Arial"/>
          <w:lang w:eastAsia="zh-CN"/>
        </w:rPr>
        <w:t>in clause</w:t>
      </w:r>
      <w:r>
        <w:rPr>
          <w:rFonts w:cs="Arial"/>
          <w:lang w:eastAsia="zh-CN"/>
        </w:rPr>
        <w:t xml:space="preserve"> 7.2.1, </w:t>
      </w:r>
      <w:r>
        <w:rPr>
          <w:lang w:val="en-US" w:eastAsia="zh-CN"/>
        </w:rPr>
        <w:t xml:space="preserve">as </w:t>
      </w:r>
    </w:p>
    <w:bookmarkEnd w:id="486"/>
    <w:p w14:paraId="65400B2F" w14:textId="77777777" w:rsidR="00CB5759" w:rsidRPr="00B06CC2" w:rsidRDefault="00CB5759" w:rsidP="00CB5759">
      <w:pPr>
        <w:pStyle w:val="EQ"/>
        <w:rPr>
          <w:lang w:eastAsia="zh-CN"/>
        </w:rPr>
      </w:pPr>
      <w:r w:rsidRPr="00B06CC2">
        <w:rPr>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m:t>
            </m:r>
            <m:ctrlPr>
              <w:rPr>
                <w:rFonts w:ascii="Cambria Math" w:hAnsi="Cambria Math"/>
                <w:lang w:eastAsia="zh-CN"/>
              </w:rPr>
            </m:ctrlP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HARQ-ACK,TB</m:t>
            </m:r>
            <m:ctrlPr>
              <w:rPr>
                <w:rFonts w:ascii="Cambria Math" w:hAnsi="Cambria Math"/>
                <w:lang w:eastAsia="zh-CN"/>
              </w:rPr>
            </m:ctrlPr>
          </m:sub>
        </m:sSub>
        <m:r>
          <w:rPr>
            <w:rFonts w:asci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lang w:eastAsia="zh-CN"/>
                          </w:rPr>
                        </m:ctrlPr>
                      </m:sSubPr>
                      <m:e>
                        <m:r>
                          <w:rPr>
                            <w:rFonts w:ascii="Cambria Math"/>
                            <w:lang w:eastAsia="zh-CN"/>
                          </w:rPr>
                          <m:t>U</m:t>
                        </m:r>
                      </m:e>
                      <m:sub>
                        <m:r>
                          <m:rPr>
                            <m:nor/>
                          </m:rPr>
                          <w:rPr>
                            <w:rFonts w:ascii="Cambria Math"/>
                            <w:lang w:eastAsia="zh-CN"/>
                          </w:rPr>
                          <m:t>DAI,</m:t>
                        </m:r>
                        <m:r>
                          <w:rPr>
                            <w:rFonts w:ascii="Cambria Math"/>
                            <w:lang w:eastAsia="zh-CN"/>
                          </w:rPr>
                          <m:t>c</m:t>
                        </m:r>
                        <m:ctrlPr>
                          <w:rPr>
                            <w:rFonts w:ascii="Cambria Math" w:hAnsi="Cambria Math"/>
                            <w:lang w:eastAsia="zh-CN"/>
                          </w:rPr>
                        </m:ctrlP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r>
                      <w:rPr>
                        <w:rFonts w:ascii="Cambria Math"/>
                        <w:lang w:eastAsia="zh-CN"/>
                      </w:rPr>
                      <m:t>M</m:t>
                    </m:r>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m:t>
                        </m:r>
                        <m:ctrlPr>
                          <w:rPr>
                            <w:rFonts w:ascii="Cambria Math" w:hAnsi="Cambria Math"/>
                            <w:lang w:eastAsia="zh-CN"/>
                          </w:rPr>
                        </m:ctrlPr>
                      </m:sub>
                    </m:sSub>
                  </m:e>
                </m:nary>
              </m:e>
            </m:d>
            <m:r>
              <w:rPr>
                <w:rFonts w:ascii="Cambria Math" w:hAnsi="Cambria Math"/>
                <w:lang w:eastAsia="zh-CN"/>
              </w:rPr>
              <m:t>+</m:t>
            </m:r>
            <m:nary>
              <m:naryPr>
                <m:chr m:val="∑"/>
                <m:limLoc m:val="undOvr"/>
                <m:ctrlPr>
                  <w:rPr>
                    <w:rFonts w:ascii="Cambria Math" w:hAnsi="Cambria Math"/>
                    <w:i/>
                    <w:lang w:eastAsia="zh-CN"/>
                  </w:rPr>
                </m:ctrlPr>
              </m:naryPr>
              <m:sub>
                <m:r>
                  <w:rPr>
                    <w:rFonts w:ascii="Cambria Math" w:hAnsi="Cambria Math"/>
                    <w:lang w:eastAsia="zh-CN"/>
                  </w:rPr>
                  <m:t>g=0</m:t>
                </m:r>
              </m:sub>
              <m:sup>
                <m:r>
                  <w:rPr>
                    <w:rFonts w:ascii="Cambria Math" w:hAnsi="Cambria Math"/>
                    <w:lang w:eastAsia="zh-CN"/>
                  </w:rPr>
                  <m:t>G-1</m:t>
                </m:r>
              </m:sup>
              <m:e>
                <m:d>
                  <m:dPr>
                    <m:ctrlPr>
                      <w:rPr>
                        <w:rFonts w:ascii="Cambria Math" w:hAnsi="Cambria Math"/>
                        <w:i/>
                        <w:lang w:eastAsia="zh-CN"/>
                      </w:rPr>
                    </m:ctrlPr>
                  </m:dPr>
                  <m:e>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DAI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r>
                                  <w:rPr>
                                    <w:rFonts w:ascii="Cambria Math" w:hAns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e>
                            </m:nary>
                          </m:e>
                        </m:d>
                        <m:func>
                          <m:funcPr>
                            <m:ctrlPr>
                              <w:rPr>
                                <w:rFonts w:ascii="Cambria Math" w:hAnsi="Cambria Math"/>
                                <w:i/>
                                <w:lang w:eastAsia="zh-CN"/>
                              </w:rPr>
                            </m:ctrlPr>
                          </m:funcPr>
                          <m:fName>
                            <m:r>
                              <w:rPr>
                                <w:rFonts w:asci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D,g</m:t>
                                    </m:r>
                                  </m:sub>
                                </m:sSub>
                              </m:e>
                            </m:d>
                          </m:e>
                        </m:func>
                      </m:e>
                    </m:d>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TB,</m:t>
                        </m:r>
                        <m:r>
                          <w:rPr>
                            <w:rFonts w:ascii="Cambria Math"/>
                            <w:lang w:eastAsia="zh-CN"/>
                          </w:rPr>
                          <m:t>max,g</m:t>
                        </m:r>
                      </m:sub>
                      <m:sup>
                        <m:r>
                          <m:rPr>
                            <m:nor/>
                          </m:rPr>
                          <w:rPr>
                            <w:rFonts w:ascii="Cambria Math"/>
                            <w:lang w:eastAsia="zh-CN"/>
                          </w:rPr>
                          <m:t>DL</m:t>
                        </m:r>
                      </m:sup>
                    </m:sSubSup>
                    <m:r>
                      <w:rPr>
                        <w:rFonts w:ascii="Cambria Math" w:hAnsi="Cambria Math"/>
                        <w:lang w:eastAsia="zh-CN"/>
                      </w:rPr>
                      <m:t>+</m:t>
                    </m:r>
                    <m:nary>
                      <m:naryPr>
                        <m:chr m:val="∑"/>
                        <m:ctrlPr>
                          <w:rPr>
                            <w:rFonts w:ascii="Cambria Math" w:hAnsi="Cambria Math"/>
                            <w:i/>
                            <w:lang w:eastAsia="zh-CN"/>
                          </w:rPr>
                        </m:ctrlPr>
                      </m:naryPr>
                      <m:sub>
                        <m:r>
                          <w:rPr>
                            <w:rFonts w:ascii="Cambria Math"/>
                            <w:lang w:eastAsia="zh-CN"/>
                          </w:rPr>
                          <m:t>c=0</m:t>
                        </m:r>
                      </m:sub>
                      <m:sup>
                        <m:sSubSup>
                          <m:sSubSupPr>
                            <m:ctrlPr>
                              <w:rPr>
                                <w:rFonts w:ascii="Cambria Math" w:hAnsi="Cambria Math"/>
                                <w:i/>
                                <w:lang w:eastAsia="zh-CN"/>
                              </w:rPr>
                            </m:ctrlPr>
                          </m:sSubSupPr>
                          <m:e>
                            <m:r>
                              <w:rPr>
                                <w:rFonts w:ascii="Cambria Math"/>
                                <w:lang w:eastAsia="zh-CN"/>
                              </w:rPr>
                              <m:t>N</m:t>
                            </m:r>
                          </m:e>
                          <m:sub>
                            <m:r>
                              <m:rPr>
                                <m:nor/>
                              </m:rPr>
                              <w:rPr>
                                <w:rFonts w:ascii="Cambria Math"/>
                                <w:lang w:eastAsia="zh-CN"/>
                              </w:rPr>
                              <m:t>cells</m:t>
                            </m:r>
                            <m:r>
                              <m:rPr>
                                <m:nor/>
                              </m:rPr>
                              <w:rPr>
                                <w:rFonts w:ascii="Cambria Math"/>
                                <w:i/>
                                <w:iCs/>
                                <w:lang w:eastAsia="zh-CN"/>
                              </w:rPr>
                              <m:t>,</m:t>
                            </m:r>
                            <m:r>
                              <w:rPr>
                                <w:rFonts w:ascii="Cambria Math"/>
                                <w:lang w:eastAsia="zh-CN"/>
                              </w:rPr>
                              <m:t>g</m:t>
                            </m:r>
                            <m:ctrlPr>
                              <w:rPr>
                                <w:rFonts w:ascii="Cambria Math" w:hAnsi="Cambria Math"/>
                                <w:lang w:eastAsia="zh-CN"/>
                              </w:rPr>
                            </m:ctrlPr>
                          </m:sub>
                          <m:sup>
                            <m:r>
                              <m:rPr>
                                <m:nor/>
                              </m:rPr>
                              <w:rPr>
                                <w:rFonts w:ascii="Cambria Math"/>
                                <w:lang w:eastAsia="zh-CN"/>
                              </w:rPr>
                              <m:t>DL</m:t>
                            </m:r>
                            <m:ctrlPr>
                              <w:rPr>
                                <w:rFonts w:ascii="Cambria Math" w:hAnsi="Cambria Math"/>
                                <w:lang w:eastAsia="zh-CN"/>
                              </w:rPr>
                            </m:ctrlPr>
                          </m:sup>
                        </m:sSubSup>
                        <m:r>
                          <w:rPr>
                            <w:rFonts w:ascii="Cambria Math"/>
                            <w:lang w:eastAsia="zh-CN"/>
                          </w:rPr>
                          <m:t>-</m:t>
                        </m:r>
                        <m:r>
                          <w:rPr>
                            <w:rFonts w:ascii="Cambria Math"/>
                            <w:lang w:eastAsia="zh-CN"/>
                          </w:rPr>
                          <m:t>1</m:t>
                        </m:r>
                      </m:sup>
                      <m:e>
                        <m:d>
                          <m:dPr>
                            <m:ctrlPr>
                              <w:rPr>
                                <w:rFonts w:ascii="Cambria Math" w:hAnsi="Cambria Math"/>
                                <w:i/>
                                <w:lang w:eastAsia="zh-CN"/>
                              </w:rPr>
                            </m:ctrlPr>
                          </m:dPr>
                          <m:e>
                            <m:nary>
                              <m:naryPr>
                                <m:chr m:val="∑"/>
                                <m:ctrlPr>
                                  <w:rPr>
                                    <w:rFonts w:ascii="Cambria Math" w:hAnsi="Cambria Math"/>
                                    <w:i/>
                                    <w:lang w:eastAsia="zh-CN"/>
                                  </w:rPr>
                                </m:ctrlPr>
                              </m:naryPr>
                              <m:sub>
                                <m:r>
                                  <w:rPr>
                                    <w:rFonts w:ascii="Cambria Math"/>
                                    <w:lang w:eastAsia="zh-CN"/>
                                  </w:rPr>
                                  <m:t>m=0</m:t>
                                </m:r>
                              </m:sub>
                              <m:sup>
                                <m:sSub>
                                  <m:sSubPr>
                                    <m:ctrlPr>
                                      <w:rPr>
                                        <w:rFonts w:ascii="Cambria Math" w:hAnsi="Cambria Math"/>
                                        <w:i/>
                                        <w:lang w:eastAsia="zh-CN"/>
                                      </w:rPr>
                                    </m:ctrlPr>
                                  </m:sSubPr>
                                  <m:e>
                                    <m:r>
                                      <w:rPr>
                                        <w:rFonts w:ascii="Cambria Math"/>
                                        <w:lang w:eastAsia="zh-CN"/>
                                      </w:rPr>
                                      <m:t>M</m:t>
                                    </m:r>
                                  </m:e>
                                  <m:sub>
                                    <m:r>
                                      <w:rPr>
                                        <w:rFonts w:ascii="Cambria Math"/>
                                        <w:lang w:eastAsia="zh-CN"/>
                                      </w:rPr>
                                      <m:t>g</m:t>
                                    </m:r>
                                  </m:sub>
                                </m:sSub>
                                <m:r>
                                  <w:rPr>
                                    <w:rFonts w:ascii="Cambria Math"/>
                                    <w:lang w:eastAsia="zh-CN"/>
                                  </w:rPr>
                                  <m:t>-</m:t>
                                </m:r>
                                <m:r>
                                  <w:rPr>
                                    <w:rFonts w:ascii="Cambria Math"/>
                                    <w:lang w:eastAsia="zh-CN"/>
                                  </w:rPr>
                                  <m:t>1</m:t>
                                </m:r>
                              </m:sup>
                              <m:e>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e>
                            </m:nary>
                          </m:e>
                        </m:d>
                      </m:e>
                    </m:nary>
                  </m:e>
                </m:d>
              </m:e>
            </m:nary>
          </m:e>
        </m:nary>
      </m:oMath>
    </w:p>
    <w:p w14:paraId="64F9FA9B" w14:textId="77777777" w:rsidR="00CB5759" w:rsidRPr="00B06CC2" w:rsidRDefault="00CB5759" w:rsidP="00CB5759">
      <w:pPr>
        <w:rPr>
          <w:rFonts w:cs="Arial"/>
          <w:lang w:eastAsia="zh-CN"/>
        </w:rPr>
      </w:pPr>
      <w:r w:rsidRPr="00B06CC2">
        <w:rPr>
          <w:rFonts w:cs="Arial"/>
          <w:lang w:eastAsia="zh-CN"/>
        </w:rPr>
        <w:t xml:space="preserve">where </w:t>
      </w:r>
    </w:p>
    <w:p w14:paraId="650FF67B"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unicast PDSCHs</w:t>
      </w:r>
    </w:p>
    <w:p w14:paraId="306FB549" w14:textId="77777777"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val="en-US"/>
        </w:rPr>
        <w:t xml:space="preserve"> is a number of serving cells where the UE is configured to receive multicast PDSCHs for a G-RNTI </w:t>
      </w:r>
      <m:oMath>
        <m:r>
          <w:rPr>
            <w:rFonts w:ascii="Cambria Math"/>
          </w:rPr>
          <m:t>g</m:t>
        </m:r>
      </m:oMath>
      <w:r w:rsidRPr="00B06CC2">
        <w:rPr>
          <w:rFonts w:cs="Arial"/>
          <w:lang w:val="en-US"/>
        </w:rPr>
        <w:t xml:space="preserve"> or a G-CS-RNTI </w:t>
      </w:r>
      <m:oMath>
        <m:r>
          <w:rPr>
            <w:rFonts w:ascii="Cambria Math"/>
          </w:rPr>
          <m:t>g</m:t>
        </m:r>
      </m:oMath>
    </w:p>
    <w:p w14:paraId="488A7AE0" w14:textId="77777777"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r>
          <w:rPr>
            <w:rFonts w:ascii="Cambria Math" w:hAnsi="Cambria Math"/>
          </w:rPr>
          <m:t>G</m:t>
        </m:r>
      </m:oMath>
      <w:r w:rsidRPr="00B06CC2">
        <w:rPr>
          <w:rFonts w:cs="Arial"/>
          <w:lang w:val="en-US"/>
        </w:rPr>
        <w:t xml:space="preserve"> is a total number of G-RNTIs or G-CS-RNTIs configured to the UE</w:t>
      </w:r>
    </w:p>
    <w:p w14:paraId="0398B68D"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r>
          <w:rPr>
            <w:rFonts w:ascii="Cambria Math" w:hAnsi="Cambria Math" w:cs="Arial"/>
            <w:lang w:eastAsia="zh-CN"/>
          </w:rPr>
          <m:t>M</m:t>
        </m:r>
      </m:oMath>
      <w:r w:rsidRPr="00B06CC2">
        <w:rPr>
          <w:rFonts w:cs="Arial"/>
          <w:lang w:val="en-US"/>
        </w:rPr>
        <w:t xml:space="preserve"> is the number of PDCCH monitoring occasions for unicast DCI formats </w:t>
      </w:r>
    </w:p>
    <w:p w14:paraId="149FE42A" w14:textId="77777777" w:rsidR="00CB5759" w:rsidRPr="00B06CC2" w:rsidRDefault="00CB5759" w:rsidP="00CB5759">
      <w:pPr>
        <w:pStyle w:val="B1"/>
        <w:rPr>
          <w:rFonts w:cs="Arial"/>
          <w:iCs/>
        </w:rPr>
      </w:pPr>
      <w:r w:rsidRPr="00B06CC2">
        <w:rPr>
          <w:rFonts w:cs="Arial"/>
          <w:lang w:eastAsia="zh-CN"/>
        </w:rPr>
        <w:t>-</w:t>
      </w:r>
      <w:r w:rsidRPr="00B06CC2">
        <w:rPr>
          <w:rFonts w:cs="Arial"/>
          <w:lang w:eastAsia="zh-CN"/>
        </w:rPr>
        <w:tab/>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rPr>
          <w:rFonts w:cs="Arial"/>
          <w:lang w:val="en-US"/>
        </w:rPr>
        <w:t xml:space="preserve"> is the number of PDCCH monitoring occasions for multicast DCI formats with CRC scrambled by G-RNTI </w:t>
      </w:r>
      <m:oMath>
        <m:r>
          <w:rPr>
            <w:rFonts w:ascii="Cambria Math"/>
          </w:rPr>
          <m:t>g</m:t>
        </m:r>
      </m:oMath>
      <w:r w:rsidRPr="00B06CC2">
        <w:rPr>
          <w:rFonts w:cs="Arial"/>
          <w:lang w:val="en-US"/>
        </w:rPr>
        <w:t xml:space="preserve"> or G-CS-RNTI </w:t>
      </w:r>
      <m:oMath>
        <m:r>
          <w:rPr>
            <w:rFonts w:ascii="Cambria Math"/>
          </w:rPr>
          <m:t>g</m:t>
        </m:r>
      </m:oMath>
    </w:p>
    <w:p w14:paraId="5500E7CA"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field in unicast DCI formats</w:t>
      </w:r>
    </w:p>
    <w:p w14:paraId="1EC903A1" w14:textId="77777777" w:rsidR="00CB5759" w:rsidRPr="00B06CC2" w:rsidRDefault="00CB5759" w:rsidP="00CB5759">
      <w:pPr>
        <w:pStyle w:val="B1"/>
        <w:rPr>
          <w:rFonts w:cs="Arial"/>
          <w:lang w:val="en-US"/>
        </w:rPr>
      </w:pPr>
      <w:r w:rsidRPr="00B06CC2">
        <w:rPr>
          <w:rFonts w:cs="Arial"/>
          <w:lang w:eastAsia="zh-CN"/>
        </w:rPr>
        <w:t>-</w:t>
      </w:r>
      <w:r w:rsidRPr="00B06CC2">
        <w:rPr>
          <w:rFonts w:cs="Arial"/>
          <w:lang w:eastAsia="zh-CN"/>
        </w:rPr>
        <w:tab/>
      </w:r>
      <m:oMath>
        <m:sSub>
          <m:sSubPr>
            <m:ctrlPr>
              <w:rPr>
                <w:rFonts w:ascii="Cambria Math" w:hAnsi="Cambria Math"/>
                <w:i/>
              </w:rPr>
            </m:ctrlPr>
          </m:sSubPr>
          <m:e>
            <m:r>
              <w:rPr>
                <w:rFonts w:ascii="Cambria Math" w:hAnsi="Cambria Math"/>
              </w:rPr>
              <m:t>T</m:t>
            </m:r>
          </m:e>
          <m:sub>
            <m:r>
              <w:rPr>
                <w:rFonts w:ascii="Cambria Math" w:hAnsi="Cambria Math"/>
              </w:rPr>
              <m:t>D,g</m:t>
            </m:r>
          </m:sub>
        </m:sSub>
        <m:r>
          <w:rPr>
            <w:rFonts w:ascii="Cambria Math" w:hAnsi="Cambria Math"/>
          </w:rPr>
          <m:t>=</m:t>
        </m:r>
        <m:sSup>
          <m:sSupPr>
            <m:ctrlPr>
              <w:rPr>
                <w:rFonts w:ascii="Cambria Math" w:hAnsi="Cambria Math"/>
                <w:i/>
              </w:rPr>
            </m:ctrlPr>
          </m:sSupPr>
          <m:e>
            <m:r>
              <w:rPr>
                <w:rFonts w:ascii="Cambria Math"/>
              </w:rPr>
              <m:t>2</m:t>
            </m:r>
          </m:e>
          <m:sup>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sup>
        </m:sSup>
      </m:oMath>
      <w:r w:rsidRPr="00B06CC2">
        <w:rPr>
          <w:rFonts w:cs="Arial"/>
          <w:lang w:val="en-US"/>
        </w:rPr>
        <w:t xml:space="preserve"> where </w:t>
      </w:r>
      <m:oMath>
        <m:sSubSup>
          <m:sSubSupPr>
            <m:ctrlPr>
              <w:rPr>
                <w:rFonts w:ascii="Cambria Math" w:hAnsi="Cambria Math"/>
                <w:i/>
              </w:rPr>
            </m:ctrlPr>
          </m:sSubSupPr>
          <m:e>
            <m:r>
              <w:rPr>
                <w:rFonts w:ascii="Cambria Math"/>
              </w:rPr>
              <m:t>N</m:t>
            </m:r>
          </m:e>
          <m:sub>
            <m:r>
              <w:rPr>
                <w:rFonts w:ascii="Cambria Math"/>
              </w:rPr>
              <m:t>C</m:t>
            </m:r>
            <m:r>
              <w:rPr>
                <w:rFonts w:ascii="Cambria Math"/>
              </w:rPr>
              <m:t>-</m:t>
            </m:r>
            <m:r>
              <m:rPr>
                <m:nor/>
              </m:rPr>
              <w:rPr>
                <w:rFonts w:ascii="Cambria Math"/>
              </w:rPr>
              <m:t>DAI</m:t>
            </m:r>
            <m:r>
              <m:rPr>
                <m:nor/>
              </m:rPr>
              <w:rPr>
                <w:rFonts w:ascii="Cambria Math"/>
                <w:lang w:val="en-US"/>
              </w:rPr>
              <m:t>,</m:t>
            </m:r>
            <m:r>
              <w:rPr>
                <w:rFonts w:ascii="Cambria Math"/>
                <w:lang w:eastAsia="zh-CN"/>
              </w:rPr>
              <m:t>g</m:t>
            </m:r>
            <m:ctrlPr>
              <w:rPr>
                <w:rFonts w:ascii="Cambria Math" w:hAnsi="Cambria Math"/>
              </w:rPr>
            </m:ctrlPr>
          </m:sub>
          <m:sup>
            <m:r>
              <m:rPr>
                <m:nor/>
              </m:rPr>
              <w:rPr>
                <w:rFonts w:ascii="Cambria Math"/>
              </w:rPr>
              <m:t>DL</m:t>
            </m:r>
            <m:ctrlPr>
              <w:rPr>
                <w:rFonts w:ascii="Cambria Math" w:hAnsi="Cambria Math"/>
              </w:rPr>
            </m:ctrlPr>
          </m:sup>
        </m:sSubSup>
      </m:oMath>
      <w:r w:rsidRPr="00B06CC2">
        <w:t xml:space="preserve"> the number of bits for the counter DAI </w:t>
      </w:r>
      <w:r w:rsidRPr="00B06CC2">
        <w:rPr>
          <w:lang w:val="en-US"/>
        </w:rPr>
        <w:t xml:space="preserve">field in multicast DCI formats </w:t>
      </w:r>
      <w:r w:rsidRPr="00B06CC2">
        <w:rPr>
          <w:rFonts w:cs="Arial"/>
          <w:lang w:val="en-US"/>
        </w:rPr>
        <w:t>with CRC scrambled by</w:t>
      </w:r>
      <w:r w:rsidRPr="00B06CC2">
        <w:rPr>
          <w:rFonts w:cs="Arial"/>
          <w:lang w:val="en-US" w:eastAsia="zh-CN"/>
        </w:rPr>
        <w:t xml:space="preserve"> G-RNTI </w:t>
      </w:r>
      <m:oMath>
        <m:r>
          <w:rPr>
            <w:rFonts w:ascii="Cambria Math" w:hAnsi="Cambria Math"/>
          </w:rPr>
          <m:t>g</m:t>
        </m:r>
      </m:oMath>
      <w:r w:rsidRPr="00B06CC2">
        <w:rPr>
          <w:rFonts w:cs="Arial"/>
          <w:lang w:val="en-US" w:eastAsia="zh-CN"/>
        </w:rPr>
        <w:t xml:space="preserve"> or G-CS-RNTI </w:t>
      </w:r>
      <m:oMath>
        <m:r>
          <w:rPr>
            <w:rFonts w:ascii="Cambria Math"/>
          </w:rPr>
          <m:t>g</m:t>
        </m:r>
      </m:oMath>
    </w:p>
    <w:p w14:paraId="34C4CA12" w14:textId="2A23DA05" w:rsidR="00522C35" w:rsidRDefault="00522C35" w:rsidP="00522C35">
      <w:pPr>
        <w:pStyle w:val="B1"/>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 xml:space="preserve">the last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 xml:space="preserve">ion or </w:t>
      </w:r>
      <w:r w:rsidR="00510FD4">
        <w:rPr>
          <w:lang w:val="en-US" w:eastAsia="zh-CN"/>
        </w:rPr>
        <w:t>having associated</w:t>
      </w:r>
      <w:r w:rsidR="00510FD4" w:rsidRPr="00B27E56">
        <w:rPr>
          <w:lang w:val="en-US" w:eastAsia="zh-CN"/>
        </w:rPr>
        <w:t xml:space="preserve"> HARQ-ACK information without scheduling PDSCH reception</w:t>
      </w:r>
      <w:r w:rsidR="00510FD4" w:rsidRPr="00B27E56">
        <w:rPr>
          <w:rFonts w:hint="eastAsia"/>
          <w:lang w:val="en-US" w:eastAsia="zh-CN"/>
        </w:rPr>
        <w:t>,</w:t>
      </w:r>
      <w:r w:rsidR="00510FD4" w:rsidRPr="00B27E56">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lang w:eastAsia="zh-CN"/>
          </w:rPr>
          <m:t>M</m:t>
        </m:r>
      </m:oMath>
      <w:r>
        <w:t xml:space="preserve"> </w:t>
      </w:r>
      <w:r w:rsidRPr="00B916EC">
        <w:rPr>
          <w:lang w:eastAsia="zh-CN"/>
        </w:rPr>
        <w:t>PDCCH monitoring occasio</w:t>
      </w:r>
      <w:r>
        <w:rPr>
          <w:lang w:eastAsia="zh-CN"/>
        </w:rPr>
        <w:t>ns</w:t>
      </w:r>
      <w:r>
        <w:t>.</w:t>
      </w:r>
      <w:r w:rsidRPr="005E2BFD">
        <w:t xml:space="preserve"> </w:t>
      </w:r>
    </w:p>
    <w:p w14:paraId="70350BDA" w14:textId="03726B1F" w:rsidR="00CB5759" w:rsidRDefault="00CB5759" w:rsidP="00522C35">
      <w:pPr>
        <w:pStyle w:val="B1"/>
      </w:pPr>
      <w:r w:rsidRPr="00B06CC2">
        <w:rPr>
          <w:rFonts w:cs="Arial"/>
          <w:lang w:eastAsia="zh-CN"/>
        </w:rPr>
        <w:lastRenderedPageBreak/>
        <w:t>-</w:t>
      </w:r>
      <w:r w:rsidRPr="00B06CC2">
        <w:rPr>
          <w:rFonts w:cs="Arial"/>
          <w:lang w:eastAsia="zh-CN"/>
        </w:rPr>
        <w:tab/>
      </w:r>
      <w:r w:rsidRPr="00B06CC2">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B06CC2">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Pr="00B06CC2">
        <w:rPr>
          <w:rFonts w:cs="Arial"/>
          <w:lang w:eastAsia="zh-CN"/>
        </w:rPr>
        <w:t xml:space="preserve"> is the value </w:t>
      </w:r>
      <w:r w:rsidRPr="00B06CC2">
        <w:rPr>
          <w:rFonts w:cs="Arial" w:hint="eastAsia"/>
          <w:lang w:eastAsia="zh-CN"/>
        </w:rPr>
        <w:t xml:space="preserve">of the counter DAI in </w:t>
      </w:r>
      <w:r w:rsidRPr="00B06CC2">
        <w:rPr>
          <w:rFonts w:cs="Arial"/>
          <w:lang w:eastAsia="zh-CN"/>
        </w:rPr>
        <w:t xml:space="preserve">the last </w:t>
      </w:r>
      <w:r w:rsidRPr="00B06CC2">
        <w:rPr>
          <w:rFonts w:cs="Arial"/>
          <w:lang w:val="en-US" w:eastAsia="zh-CN"/>
        </w:rPr>
        <w:t xml:space="preserve">multicast </w:t>
      </w:r>
      <w:r w:rsidRPr="00B06CC2">
        <w:rPr>
          <w:rFonts w:cs="Arial" w:hint="eastAsia"/>
          <w:lang w:eastAsia="zh-CN"/>
        </w:rPr>
        <w:t xml:space="preserve">DCI format </w:t>
      </w:r>
      <w:r w:rsidRPr="00B06CC2">
        <w:rPr>
          <w:rFonts w:cs="Arial"/>
          <w:lang w:val="en-US" w:eastAsia="zh-CN"/>
        </w:rPr>
        <w:t xml:space="preserve">with G-RNTI </w:t>
      </w:r>
      <m:oMath>
        <m:r>
          <w:rPr>
            <w:rFonts w:ascii="Cambria Math" w:hAnsi="Cambria Math"/>
          </w:rPr>
          <m:t>g</m:t>
        </m:r>
      </m:oMath>
      <w:r w:rsidRPr="00B06CC2">
        <w:rPr>
          <w:rFonts w:cs="Arial"/>
          <w:lang w:val="en-US"/>
        </w:rPr>
        <w:t>,</w:t>
      </w:r>
      <w:r w:rsidRPr="00B06CC2">
        <w:rPr>
          <w:rFonts w:cs="Arial"/>
          <w:lang w:val="en-US" w:eastAsia="zh-CN"/>
        </w:rPr>
        <w:t xml:space="preserve"> or G-CS-RNTI </w:t>
      </w:r>
      <m:oMath>
        <m:r>
          <w:rPr>
            <w:rFonts w:ascii="Cambria Math"/>
          </w:rPr>
          <m:t>g</m:t>
        </m:r>
      </m:oMath>
      <w:r w:rsidRPr="00B06CC2">
        <w:rPr>
          <w:rFonts w:cs="Arial"/>
          <w:iCs/>
          <w:lang w:val="en-US"/>
        </w:rPr>
        <w:t>,</w:t>
      </w:r>
      <w:r w:rsidRPr="00B06CC2">
        <w:rPr>
          <w:rFonts w:hint="eastAsia"/>
          <w:lang w:eastAsia="zh-CN"/>
        </w:rPr>
        <w:t xml:space="preserve"> scheduling PDSCH </w:t>
      </w:r>
      <w:r w:rsidRPr="00B06CC2">
        <w:rPr>
          <w:lang w:eastAsia="zh-CN"/>
        </w:rPr>
        <w:t>recept</w:t>
      </w:r>
      <w:r w:rsidRPr="00B06CC2">
        <w:rPr>
          <w:rFonts w:hint="eastAsia"/>
          <w:lang w:eastAsia="zh-CN"/>
        </w:rPr>
        <w:t xml:space="preserve">ion or </w:t>
      </w:r>
      <w:r>
        <w:rPr>
          <w:lang w:val="en-US" w:eastAsia="zh-CN"/>
        </w:rPr>
        <w:t>having associated</w:t>
      </w:r>
      <w:r w:rsidRPr="00B06CC2">
        <w:rPr>
          <w:lang w:val="en-US" w:eastAsia="zh-CN"/>
        </w:rPr>
        <w:t xml:space="preserve"> HARQ-ACK information without scheduling a PDSCH reception</w:t>
      </w:r>
      <w:r w:rsidRPr="00B06CC2">
        <w:rPr>
          <w:rFonts w:hint="eastAsia"/>
          <w:lang w:val="en-US" w:eastAsia="zh-CN"/>
        </w:rPr>
        <w:t>,</w:t>
      </w:r>
      <w:r w:rsidRPr="00B06CC2">
        <w:rPr>
          <w:rFonts w:hint="eastAsia"/>
          <w:lang w:eastAsia="zh-CN"/>
        </w:rPr>
        <w:t xml:space="preserve"> </w:t>
      </w:r>
      <w:r w:rsidRPr="00B06CC2">
        <w:rPr>
          <w:lang w:eastAsia="zh-CN"/>
        </w:rPr>
        <w:t>that the UE detects with</w:t>
      </w:r>
      <w:r w:rsidRPr="00B06CC2">
        <w:rPr>
          <w:rFonts w:hint="eastAsia"/>
          <w:lang w:eastAsia="zh-CN"/>
        </w:rPr>
        <w:t xml:space="preserve">in </w:t>
      </w:r>
      <w:r w:rsidRPr="00B06CC2">
        <w:rPr>
          <w:lang w:eastAsia="zh-CN"/>
        </w:rPr>
        <w:t xml:space="preserve">the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Pr="00B06CC2">
        <w:t xml:space="preserve"> </w:t>
      </w:r>
      <w:r w:rsidRPr="00B06CC2">
        <w:rPr>
          <w:lang w:eastAsia="zh-CN"/>
        </w:rPr>
        <w:t>PDCCH monitoring occasions</w:t>
      </w:r>
    </w:p>
    <w:p w14:paraId="7C88DDF7" w14:textId="5342270D" w:rsidR="00522C35" w:rsidRPr="0034533F" w:rsidRDefault="00522C35" w:rsidP="00522C35">
      <w:pPr>
        <w:pStyle w:val="B1"/>
        <w:ind w:left="285" w:hanging="1"/>
        <w:rPr>
          <w:lang w:val="en-GB"/>
        </w:rPr>
      </w:pPr>
      <w:r>
        <w:rPr>
          <w:rFonts w:cs="Arial"/>
          <w:lang w:eastAsia="zh-CN"/>
        </w:rPr>
        <w:t>-</w:t>
      </w:r>
      <w:r>
        <w:rPr>
          <w:rFonts w:cs="Arial"/>
          <w:lang w:eastAsia="zh-CN"/>
        </w:rPr>
        <w:tab/>
      </w:r>
      <w:r>
        <w:rPr>
          <w:rFonts w:cs="Arial"/>
          <w:lang w:val="en-US" w:eastAsia="zh-CN"/>
        </w:rPr>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rPr>
          <w:lang w:val="en-US"/>
        </w:rPr>
        <w:t xml:space="preserve"> </w:t>
      </w:r>
      <w:r w:rsidR="00CB5759" w:rsidRPr="00B06CC2">
        <w:rPr>
          <w:lang w:val="en-US"/>
        </w:rPr>
        <w:t xml:space="preserve">or if </w:t>
      </w:r>
      <m:oMath>
        <m:sSubSup>
          <m:sSubSupPr>
            <m:ctrlPr>
              <w:rPr>
                <w:rFonts w:ascii="Cambria Math" w:hAnsi="Cambria Math"/>
                <w:i/>
              </w:rPr>
            </m:ctrlPr>
          </m:sSubSupPr>
          <m:e>
            <m:r>
              <w:rPr>
                <w:rFonts w:ascii="Cambria Math"/>
              </w:rPr>
              <m:t>N</m:t>
            </m:r>
          </m:e>
          <m:sub>
            <m:r>
              <m:rPr>
                <m:sty m:val="p"/>
              </m:rPr>
              <w:rPr>
                <w:rFonts w:ascii="Cambria Math"/>
              </w:rPr>
              <m:t>cells,</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p>
    <w:p w14:paraId="29B84D3C" w14:textId="7EA97F14" w:rsidR="00522C35" w:rsidRPr="00563016" w:rsidRDefault="00522C35" w:rsidP="00522C35">
      <w:pPr>
        <w:pStyle w:val="B2"/>
        <w:ind w:left="853" w:hanging="285"/>
        <w:rPr>
          <w:lang w:val="en-US" w:eastAsia="zh-CN"/>
        </w:rPr>
      </w:pPr>
      <w:r>
        <w:t>-</w:t>
      </w:r>
      <w:r>
        <w:tab/>
      </w:r>
      <w:r>
        <w:rPr>
          <w:lang w:val="en-US"/>
        </w:rPr>
        <w:t xml:space="preserve">if the UE does not detect any DCI format </w:t>
      </w:r>
      <w:r w:rsidRPr="00EE027F">
        <w:rPr>
          <w:lang w:val="en-US"/>
        </w:rPr>
        <w:t>that includes a total DAI field</w:t>
      </w:r>
      <w:r>
        <w:rPr>
          <w:lang w:val="en-US"/>
        </w:rP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w:t>
      </w:r>
      <w:r>
        <w:rPr>
          <w:lang w:eastAsia="zh-CN"/>
        </w:rPr>
        <w:t>ns</w:t>
      </w:r>
      <w:r>
        <w:rPr>
          <w:lang w:val="en-US" w:eastAsia="zh-CN"/>
        </w:rPr>
        <w:t xml:space="preserve">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Pr>
          <w:lang w:val="en-US"/>
        </w:rP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sidRPr="00B916EC">
        <w:rPr>
          <w:rFonts w:cs="Arial" w:hint="eastAsia"/>
          <w:lang w:eastAsia="zh-CN"/>
        </w:rPr>
        <w:t xml:space="preserve">of the counter DAI in </w:t>
      </w:r>
      <w:r>
        <w:rPr>
          <w:rFonts w:cs="Arial"/>
          <w:lang w:eastAsia="zh-CN"/>
        </w:rPr>
        <w:t xml:space="preserve">a last </w:t>
      </w:r>
      <w:r w:rsidRPr="00B916EC">
        <w:rPr>
          <w:rFonts w:cs="Arial" w:hint="eastAsia"/>
          <w:lang w:eastAsia="zh-CN"/>
        </w:rPr>
        <w:t xml:space="preserve">DCI format </w:t>
      </w:r>
      <w:r>
        <w:rPr>
          <w:lang w:val="en-US" w:eastAsia="zh-CN"/>
        </w:rPr>
        <w:t>the UE detects in the last PDCCH monitoring occasion</w:t>
      </w:r>
    </w:p>
    <w:p w14:paraId="1E77BE0E" w14:textId="12BF72C3" w:rsidR="00522C35" w:rsidRDefault="00522C35" w:rsidP="00BD3DB2">
      <w:pPr>
        <w:pStyle w:val="B2"/>
        <w:rPr>
          <w:lang w:eastAsia="zh-CN"/>
        </w:rPr>
      </w:pPr>
      <w:r>
        <w:t>-</w:t>
      </w:r>
      <w:r>
        <w:tab/>
        <w:t xml:space="preserve">if the UE detects at least one DCI format </w:t>
      </w:r>
      <w:r w:rsidRPr="00EE027F">
        <w:t>that includes a total DAI field</w:t>
      </w:r>
      <w:r>
        <w:t xml:space="preserve"> in a last PDCCH monitoring occasion </w:t>
      </w:r>
      <w:r>
        <w:rPr>
          <w:lang w:eastAsia="zh-CN"/>
        </w:rPr>
        <w:t>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for G-RNTI </w:t>
      </w:r>
      <m:oMath>
        <m:r>
          <w:rPr>
            <w:rFonts w:ascii="Cambria Math"/>
          </w:rPr>
          <m:t>g</m:t>
        </m:r>
      </m:oMath>
      <w:r w:rsidR="0034533F" w:rsidRPr="00B06CC2">
        <w:rPr>
          <w:lang w:val="en-US" w:eastAsia="zh-CN"/>
        </w:rPr>
        <w:t xml:space="preserve"> or G-CS-RNTI </w:t>
      </w:r>
      <m:oMath>
        <m:r>
          <w:rPr>
            <w:rFonts w:ascii="Cambria Math"/>
          </w:rPr>
          <m:t>g</m:t>
        </m:r>
      </m:oMath>
      <w:r w:rsidR="0034533F" w:rsidRPr="00B06CC2">
        <w:rPr>
          <w:iCs/>
          <w:lang w:val="en-US"/>
        </w:rPr>
        <w:t>,</w:t>
      </w:r>
      <w:r w:rsidR="0034533F" w:rsidRPr="00B06CC2">
        <w:rPr>
          <w:lang w:val="en-US" w:eastAsia="zh-CN"/>
        </w:rPr>
        <w:t xml:space="preserve"> </w:t>
      </w:r>
      <w:r w:rsidRPr="00B916EC">
        <w:rPr>
          <w:lang w:eastAsia="zh-CN"/>
        </w:rPr>
        <w:t>PDCCH monitoring occasio</w:t>
      </w:r>
      <w:r>
        <w:rPr>
          <w:lang w:eastAsia="zh-CN"/>
        </w:rPr>
        <w:t xml:space="preserve">ns where the UE detects at least one 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oMath>
      <w:r w:rsidR="0034533F" w:rsidRPr="00B06CC2">
        <w:rPr>
          <w:rFonts w:cs="Arial"/>
          <w:lang w:val="en-US"/>
        </w:rPr>
        <w:t xml:space="preserve">, respectively, </w:t>
      </w:r>
      <w:r>
        <w:rPr>
          <w:rFonts w:cs="Arial"/>
          <w:lang w:eastAsia="zh-CN"/>
        </w:rPr>
        <w:t xml:space="preserve">is the value </w:t>
      </w:r>
      <w:r>
        <w:rPr>
          <w:rFonts w:cs="Arial" w:hint="eastAsia"/>
          <w:lang w:eastAsia="zh-CN"/>
        </w:rPr>
        <w:t>of the total</w:t>
      </w:r>
      <w:r w:rsidRPr="00B916EC">
        <w:rPr>
          <w:rFonts w:cs="Arial" w:hint="eastAsia"/>
          <w:lang w:eastAsia="zh-CN"/>
        </w:rPr>
        <w:t xml:space="preserve"> DAI in </w:t>
      </w:r>
      <w:r>
        <w:rPr>
          <w:rFonts w:cs="Arial"/>
          <w:lang w:eastAsia="zh-CN"/>
        </w:rPr>
        <w:t xml:space="preserve">the at least one </w:t>
      </w:r>
      <w:r w:rsidRPr="00B916EC">
        <w:rPr>
          <w:rFonts w:cs="Arial" w:hint="eastAsia"/>
          <w:lang w:eastAsia="zh-CN"/>
        </w:rPr>
        <w:t xml:space="preserve">DCI format </w:t>
      </w:r>
      <w:r w:rsidRPr="00EE027F">
        <w:t>that includes a total DAI field</w:t>
      </w:r>
    </w:p>
    <w:p w14:paraId="72C2EEF5" w14:textId="511BA633" w:rsidR="00522C35" w:rsidRDefault="00522C35" w:rsidP="00522C35">
      <w:pPr>
        <w:pStyle w:val="B1"/>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Pr>
          <w:rFonts w:cs="Arial"/>
          <w:lang w:eastAsia="zh-CN"/>
        </w:rPr>
        <w:t xml:space="preserve"> </w:t>
      </w:r>
      <w:r w:rsidR="0034533F" w:rsidRPr="00B06CC2">
        <w:rPr>
          <w:rFonts w:cs="Arial"/>
          <w:lang w:val="en-US" w:eastAsia="zh-CN"/>
        </w:rPr>
        <w:t xml:space="preserve">or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r>
                  <w:rPr>
                    <w:rFonts w:ascii="Cambria Math" w:hAnsi="Cambria Math"/>
                    <w:lang w:eastAsia="zh-CN"/>
                  </w:rPr>
                  <m:t>g</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rsidR="0034533F" w:rsidRPr="00B06CC2">
        <w:rPr>
          <w:rFonts w:cs="Arial"/>
          <w:lang w:val="en-US"/>
        </w:rPr>
        <w:t xml:space="preserve"> </w:t>
      </w:r>
      <w:r>
        <w:rPr>
          <w:rFonts w:cs="Arial"/>
          <w:lang w:eastAsia="zh-CN"/>
        </w:rPr>
        <w:t xml:space="preserve">if the UE does not detect 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PDSCH reception, </w:t>
      </w:r>
      <w:r w:rsidRPr="00B916EC">
        <w:rPr>
          <w:rFonts w:hint="eastAsia"/>
          <w:lang w:eastAsia="zh-CN"/>
        </w:rPr>
        <w:t xml:space="preserve">for </w:t>
      </w:r>
      <w:r>
        <w:rPr>
          <w:lang w:val="en-US"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4533F"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4533F" w:rsidRPr="00B06CC2">
        <w:rPr>
          <w:lang w:val="en-US" w:eastAsia="zh-CN"/>
        </w:rPr>
        <w:t xml:space="preserve"> </w:t>
      </w:r>
      <w:r w:rsidRPr="00B916EC">
        <w:rPr>
          <w:lang w:eastAsia="zh-CN"/>
        </w:rPr>
        <w:t>PDCCH monitoring occasion</w:t>
      </w:r>
      <w:r>
        <w:t>s</w:t>
      </w:r>
      <w:r w:rsidR="0034533F" w:rsidRPr="00B06CC2">
        <w:rPr>
          <w:lang w:val="en-US"/>
        </w:rPr>
        <w:t>, respectively</w:t>
      </w:r>
      <w:r>
        <w:t>.</w:t>
      </w:r>
    </w:p>
    <w:p w14:paraId="3B561EF8" w14:textId="361A1871" w:rsidR="00522C35" w:rsidRDefault="00522C35" w:rsidP="00522C35">
      <w:pPr>
        <w:pStyle w:val="B1"/>
      </w:pPr>
      <w:r>
        <w:t>-</w:t>
      </w:r>
      <w:r>
        <w:tab/>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oMath>
      <w:r>
        <w:t xml:space="preserve"> </w:t>
      </w:r>
      <w:r w:rsidR="0034533F"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oMath>
      <w:r w:rsidR="0034533F" w:rsidRPr="00B06CC2">
        <w:rPr>
          <w:lang w:val="en-US"/>
        </w:rPr>
        <w:t xml:space="preserve">, </w:t>
      </w:r>
      <w:r w:rsidR="0034533F" w:rsidRPr="00B06CC2">
        <w:rPr>
          <w:lang w:val="en-US" w:eastAsia="zh-CN"/>
        </w:rPr>
        <w:t xml:space="preserve">for G-RNTI </w:t>
      </w:r>
      <m:oMath>
        <m:r>
          <w:rPr>
            <w:rFonts w:ascii="Cambria Math"/>
          </w:rPr>
          <m:t>g</m:t>
        </m:r>
      </m:oMath>
      <w:r w:rsidR="0034533F" w:rsidRPr="00B06CC2">
        <w:rPr>
          <w:lang w:val="en-US" w:eastAsia="zh-CN"/>
        </w:rPr>
        <w:t xml:space="preserve"> or G-CS-RNTI </w:t>
      </w:r>
      <m:oMath>
        <m:r>
          <w:rPr>
            <w:rFonts w:ascii="Cambria Math"/>
          </w:rPr>
          <m:t>g</m:t>
        </m:r>
      </m:oMath>
      <w:r w:rsidR="0034533F" w:rsidRPr="00B06CC2">
        <w:rPr>
          <w:iCs/>
          <w:lang w:val="en-US"/>
        </w:rPr>
        <w:t>,</w:t>
      </w:r>
      <w:r w:rsidR="0034533F" w:rsidRPr="00B06CC2">
        <w:rPr>
          <w:lang w:val="en-US" w:eastAsia="zh-CN"/>
        </w:rPr>
        <w:t xml:space="preserve"> </w:t>
      </w:r>
      <w:r>
        <w:t>is the</w:t>
      </w:r>
      <w:r w:rsidRPr="00E9040D">
        <w:t xml:space="preserve"> total number </w:t>
      </w:r>
      <w:r w:rsidR="002864D8" w:rsidRPr="00B06CC2">
        <w:t>of</w:t>
      </w:r>
      <w:r w:rsidR="002864D8" w:rsidRPr="00B06CC2">
        <w:rPr>
          <w:lang w:val="en-US"/>
        </w:rPr>
        <w:t xml:space="preserve"> </w:t>
      </w:r>
      <w:r w:rsidR="002864D8" w:rsidRPr="00B06CC2">
        <w:rPr>
          <w:rFonts w:cs="Arial" w:hint="eastAsia"/>
          <w:lang w:eastAsia="zh-CN"/>
        </w:rPr>
        <w:t>DCI format</w:t>
      </w:r>
      <w:r w:rsidR="002864D8" w:rsidRPr="00B06CC2">
        <w:rPr>
          <w:rFonts w:cs="Arial"/>
          <w:lang w:val="en-US" w:eastAsia="zh-CN"/>
        </w:rPr>
        <w:t>s</w:t>
      </w:r>
      <w:r w:rsidRPr="00B916EC">
        <w:rPr>
          <w:rFonts w:cs="Arial" w:hint="eastAsia"/>
          <w:lang w:eastAsia="zh-CN"/>
        </w:rPr>
        <w:t xml:space="preserve"> </w:t>
      </w:r>
      <w:r w:rsidRPr="00B916EC">
        <w:rPr>
          <w:rFonts w:hint="eastAsia"/>
          <w:lang w:eastAsia="zh-CN"/>
        </w:rPr>
        <w:t xml:space="preserve">scheduling PDSCH </w:t>
      </w:r>
      <w:r w:rsidRPr="00B916EC">
        <w:rPr>
          <w:lang w:eastAsia="zh-CN"/>
        </w:rPr>
        <w:t>recept</w:t>
      </w:r>
      <w:r w:rsidRPr="00B916EC">
        <w:rPr>
          <w:rFonts w:hint="eastAsia"/>
          <w:lang w:eastAsia="zh-CN"/>
        </w:rPr>
        <w:t>ion</w:t>
      </w:r>
      <w:r w:rsidR="002864D8" w:rsidRPr="00B06CC2">
        <w:rPr>
          <w:lang w:val="en-US" w:eastAsia="zh-CN"/>
        </w:rPr>
        <w:t>s</w:t>
      </w:r>
      <w:r w:rsidR="00523F11">
        <w:rPr>
          <w:lang w:val="en-US" w:eastAsia="zh-CN"/>
        </w:rPr>
        <w:t>,</w:t>
      </w:r>
      <w:r w:rsidRPr="00B916EC">
        <w:rPr>
          <w:rFonts w:hint="eastAsia"/>
          <w:lang w:eastAsia="zh-CN"/>
        </w:rPr>
        <w:t xml:space="preserve"> </w:t>
      </w:r>
      <w:r w:rsidR="00510FD4" w:rsidRPr="00B27E56">
        <w:rPr>
          <w:lang w:val="en-US" w:eastAsia="zh-CN"/>
        </w:rPr>
        <w:t xml:space="preserve">or </w:t>
      </w:r>
      <w:r w:rsidR="00510FD4">
        <w:rPr>
          <w:lang w:val="en-US" w:eastAsia="zh-CN"/>
        </w:rPr>
        <w:t>having associated</w:t>
      </w:r>
      <w:r w:rsidR="00510FD4" w:rsidRPr="00B27E56">
        <w:rPr>
          <w:lang w:val="en-US" w:eastAsia="zh-CN"/>
        </w:rPr>
        <w:t xml:space="preserve"> HARQ-ACK information without scheduling a PDSCH reception,</w:t>
      </w:r>
      <w:r w:rsidR="00523F11">
        <w:rPr>
          <w:rFonts w:hint="eastAsia"/>
          <w:lang w:val="en-US" w:eastAsia="zh-CN"/>
        </w:rPr>
        <w:t xml:space="preserve"> </w:t>
      </w:r>
      <w:r>
        <w:t xml:space="preserve">that the UE detects </w:t>
      </w:r>
      <w:r w:rsidRPr="00E9040D">
        <w:t xml:space="preserve">within the </w:t>
      </w:r>
      <m:oMath>
        <m:r>
          <w:rPr>
            <w:rFonts w:ascii="Cambria Math" w:hAnsi="Cambria Math"/>
          </w:rPr>
          <m:t>M</m:t>
        </m:r>
      </m:oMath>
      <w:r>
        <w:rPr>
          <w:rFonts w:hint="eastAsia"/>
          <w:lang w:eastAsia="zh-CN"/>
        </w:rPr>
        <w:t xml:space="preserve"> </w:t>
      </w:r>
      <w:r w:rsidR="002864D8"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2864D8"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
          <m:sSubPr>
            <m:ctrlPr>
              <w:rPr>
                <w:rFonts w:ascii="Cambria Math" w:hAnsi="Cambria Math"/>
                <w:i/>
                <w:lang w:eastAsia="zh-CN"/>
              </w:rPr>
            </m:ctrlPr>
          </m:sSubPr>
          <m:e>
            <m:r>
              <w:rPr>
                <w:rFonts w:ascii="Cambria Math"/>
                <w:lang w:eastAsia="zh-CN"/>
              </w:rPr>
              <m:t>U</m:t>
            </m:r>
          </m:e>
          <m:sub>
            <m:r>
              <m:rPr>
                <m:nor/>
              </m:rPr>
              <w:rPr>
                <w:rFonts w:ascii="Cambria Math"/>
                <w:lang w:val="en-US" w:eastAsia="zh-CN"/>
              </w:rPr>
              <m:t>DAI,</m:t>
            </m:r>
            <m:r>
              <m:rPr>
                <m:nor/>
              </m:rPr>
              <w:rPr>
                <w:rFonts w:ascii="Cambria Math"/>
                <w:i/>
                <w:iCs/>
                <w:lang w:val="en-US" w:eastAsia="zh-CN"/>
              </w:rPr>
              <m:t>c</m:t>
            </m:r>
            <m:ctrlPr>
              <w:rPr>
                <w:rFonts w:ascii="Cambria Math" w:hAnsi="Cambria Math"/>
                <w:lang w:eastAsia="zh-CN"/>
              </w:rPr>
            </m:ctrlPr>
          </m:sub>
        </m:sSub>
        <m:r>
          <w:rPr>
            <w:rFonts w:ascii="Cambria Math" w:hAnsi="Cambria Math"/>
            <w:lang w:eastAsia="zh-CN"/>
          </w:rPr>
          <m:t>=0</m:t>
        </m:r>
      </m:oMath>
      <w:r>
        <w:t xml:space="preserve"> </w:t>
      </w:r>
      <w:r w:rsidR="003B4471" w:rsidRPr="00B06CC2">
        <w:rPr>
          <w:lang w:val="en-US"/>
        </w:rPr>
        <w:t xml:space="preserve">or </w:t>
      </w:r>
      <m:oMath>
        <m:sSub>
          <m:sSubPr>
            <m:ctrlPr>
              <w:rPr>
                <w:rFonts w:ascii="Cambria Math" w:hAnsi="Cambria Math"/>
                <w:i/>
              </w:rPr>
            </m:ctrlPr>
          </m:sSubPr>
          <m:e>
            <m:r>
              <w:rPr>
                <w:rFonts w:ascii="Cambria Math" w:hAnsi="Cambria Math"/>
              </w:rPr>
              <m:t>U</m:t>
            </m:r>
          </m:e>
          <m:sub>
            <m:r>
              <m:rPr>
                <m:nor/>
              </m:rPr>
              <w:rPr>
                <w:rFonts w:ascii="Cambria Math"/>
                <w:lang w:eastAsia="zh-CN"/>
              </w:rPr>
              <m:t>DAI</m:t>
            </m:r>
            <m:r>
              <m:rPr>
                <m:sty m:val="p"/>
              </m:rPr>
              <w:rPr>
                <w:rFonts w:ascii="Cambria Math"/>
                <w:lang w:eastAsia="zh-CN"/>
              </w:rPr>
              <m:t>,</m:t>
            </m:r>
            <m:r>
              <w:rPr>
                <w:rFonts w:ascii="Cambria Math"/>
                <w:lang w:eastAsia="zh-CN"/>
              </w:rPr>
              <m:t>c</m:t>
            </m:r>
            <m:r>
              <w:rPr>
                <w:rFonts w:ascii="Cambria Math" w:hAnsi="Cambria Math"/>
              </w:rPr>
              <m:t>,g</m:t>
            </m:r>
          </m:sub>
        </m:sSub>
        <m:r>
          <w:rPr>
            <w:rFonts w:ascii="Cambria Math" w:hAnsi="Cambria Math"/>
          </w:rPr>
          <m:t>=0</m:t>
        </m:r>
      </m:oMath>
      <w:r w:rsidR="003B4471" w:rsidRPr="00B06CC2">
        <w:rPr>
          <w:lang w:val="en-US"/>
        </w:rPr>
        <w:t xml:space="preserve"> </w:t>
      </w:r>
      <w:r>
        <w:t xml:space="preserve">if the UE does not detect </w:t>
      </w:r>
      <w:r>
        <w:rPr>
          <w:rFonts w:cs="Arial"/>
          <w:lang w:eastAsia="zh-CN"/>
        </w:rPr>
        <w:t xml:space="preserve">any </w:t>
      </w:r>
      <w:r w:rsidRPr="00B916EC">
        <w:rPr>
          <w:rFonts w:cs="Arial" w:hint="eastAsia"/>
          <w:lang w:eastAsia="zh-CN"/>
        </w:rPr>
        <w:t xml:space="preserve">DCI format </w:t>
      </w:r>
      <w:r w:rsidRPr="00B916EC">
        <w:rPr>
          <w:rFonts w:hint="eastAsia"/>
          <w:lang w:eastAsia="zh-CN"/>
        </w:rPr>
        <w:t xml:space="preserve">scheduling PDSCH </w:t>
      </w:r>
      <w:r w:rsidRPr="00B916EC">
        <w:rPr>
          <w:lang w:eastAsia="zh-CN"/>
        </w:rPr>
        <w:t>recept</w:t>
      </w:r>
      <w:r w:rsidRPr="00B916EC">
        <w:rPr>
          <w:rFonts w:hint="eastAsia"/>
          <w:lang w:eastAsia="zh-CN"/>
        </w:rPr>
        <w:t>ion</w:t>
      </w:r>
      <w:r w:rsidR="00523F11">
        <w:rPr>
          <w:lang w:val="en-US" w:eastAsia="zh-CN"/>
        </w:rPr>
        <w:t>,</w:t>
      </w:r>
      <w:r w:rsidRPr="00B916EC">
        <w:rPr>
          <w:rFonts w:hint="eastAsia"/>
          <w:lang w:eastAsia="zh-CN"/>
        </w:rPr>
        <w:t xml:space="preserve"> </w:t>
      </w:r>
      <w:r w:rsidR="00415D4D" w:rsidRPr="00B27E56">
        <w:rPr>
          <w:lang w:val="en-US" w:eastAsia="zh-CN"/>
        </w:rPr>
        <w:t xml:space="preserve">or </w:t>
      </w:r>
      <w:r w:rsidR="00415D4D">
        <w:rPr>
          <w:lang w:val="en-US" w:eastAsia="zh-CN"/>
        </w:rPr>
        <w:t>having associated</w:t>
      </w:r>
      <w:r w:rsidR="00415D4D" w:rsidRPr="00B27E56">
        <w:rPr>
          <w:lang w:val="en-US" w:eastAsia="zh-CN"/>
        </w:rPr>
        <w:t xml:space="preserve"> HARQ-ACK information without scheduling PDSCH reception,</w:t>
      </w:r>
      <w:r w:rsidR="00523F11">
        <w:rPr>
          <w:rFonts w:hint="eastAsia"/>
          <w:lang w:val="en-US" w:eastAsia="zh-CN"/>
        </w:rP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in </w:t>
      </w:r>
      <w:r>
        <w:rPr>
          <w:lang w:eastAsia="zh-CN"/>
        </w:rPr>
        <w:t xml:space="preserve">any of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respectively,</w:t>
      </w:r>
      <w:r w:rsidR="008A67F3">
        <w:rPr>
          <w:lang w:val="en-US" w:eastAsia="zh-CN"/>
        </w:rPr>
        <w:t xml:space="preserve"> </w:t>
      </w:r>
      <w:r w:rsidRPr="00B916EC">
        <w:rPr>
          <w:lang w:eastAsia="zh-CN"/>
        </w:rPr>
        <w:t>PDCCH monitoring occasion</w:t>
      </w:r>
      <w:r>
        <w:t>s.</w:t>
      </w:r>
    </w:p>
    <w:p w14:paraId="71EEF492" w14:textId="68389EDD"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m:oMath>
        <m:r>
          <w:rPr>
            <w:rFonts w:ascii="Cambria Math" w:hAnsi="Cambria Math"/>
          </w:rPr>
          <m:t>c</m:t>
        </m:r>
      </m:oMath>
      <w:r>
        <w:t xml:space="preserve"> </w:t>
      </w:r>
      <w:r>
        <w:rPr>
          <w:lang w:val="en-US"/>
        </w:rPr>
        <w:t>and</w:t>
      </w:r>
      <w:r>
        <w:t xml:space="preserve"> </w:t>
      </w:r>
      <w:r w:rsidRPr="00435CFD">
        <w:rPr>
          <w:i/>
        </w:rPr>
        <w:t>harq-ACK-SpatialBundlingPUCCH</w:t>
      </w:r>
      <w:r w:rsidRPr="00B916EC">
        <w:rPr>
          <w:rFonts w:hint="eastAsia"/>
          <w:lang w:eastAsia="zh-CN"/>
        </w:rPr>
        <w:t xml:space="preserve"> </w:t>
      </w:r>
      <w:r>
        <w:rPr>
          <w:lang w:val="en-US" w:eastAsia="zh-CN"/>
        </w:rPr>
        <w:t>is not provided;</w:t>
      </w:r>
      <w:r>
        <w:rPr>
          <w:lang w:eastAsia="zh-CN"/>
        </w:rPr>
        <w:t xml:space="preserve"> </w:t>
      </w:r>
      <w:r>
        <w:rPr>
          <w:lang w:val="en-US" w:eastAsia="zh-CN"/>
        </w:rPr>
        <w:t>otherwise,</w:t>
      </w:r>
      <w:r>
        <w:rPr>
          <w:lang w:eastAsia="zh-CN"/>
        </w:rPr>
        <w:t xml:space="preserve"> </w:t>
      </w:r>
      <m:oMath>
        <m:sSubSup>
          <m:sSubSupPr>
            <m:ctrlPr>
              <w:rPr>
                <w:rFonts w:ascii="Cambria Math" w:hAnsi="Cambria Math"/>
                <w:i/>
              </w:rPr>
            </m:ctrlPr>
          </m:sSubSupPr>
          <m:e>
            <m:r>
              <w:rPr>
                <w:rFonts w:ascii="Cambria Math"/>
              </w:rPr>
              <m:t>N</m:t>
            </m:r>
          </m:e>
          <m:sub>
            <m:r>
              <m:rPr>
                <m:sty m:val="p"/>
              </m:rPr>
              <w:rPr>
                <w:rFonts w:ascii="Cambria Math"/>
              </w:rPr>
              <m:t>TB,max</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w:t>
      </w:r>
    </w:p>
    <w:p w14:paraId="3F63D42C" w14:textId="77777777" w:rsidR="008A67F3" w:rsidRPr="0088027F" w:rsidRDefault="008A67F3" w:rsidP="008A67F3">
      <w:pPr>
        <w:pStyle w:val="B1"/>
      </w:pPr>
      <w:r w:rsidRPr="0088027F">
        <w:t>-</w:t>
      </w:r>
      <w:r w:rsidRPr="0088027F">
        <w:tab/>
      </w:r>
      <w:bookmarkStart w:id="487" w:name="_Hlk99726704"/>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=2</m:t>
        </m:r>
      </m:oMath>
      <w:r w:rsidRPr="0088027F">
        <w:t xml:space="preserve"> </w:t>
      </w:r>
      <w:r w:rsidRPr="0088027F">
        <w:rPr>
          <w:lang w:val="en-US"/>
        </w:rPr>
        <w:t>if</w:t>
      </w:r>
      <w:r w:rsidRPr="0088027F">
        <w:t xml:space="preserve"> the value of </w:t>
      </w:r>
      <w:r w:rsidRPr="0088027F">
        <w:rPr>
          <w:i/>
        </w:rPr>
        <w:t>maxNrofCodeWordsScheduledByDCI</w:t>
      </w:r>
      <w:r w:rsidRPr="0088027F">
        <w:t xml:space="preserve"> </w:t>
      </w:r>
      <w:r w:rsidRPr="0088027F">
        <w:rPr>
          <w:lang w:val="en-US"/>
        </w:rPr>
        <w:t xml:space="preserve">is 2 </w:t>
      </w:r>
      <w:r w:rsidRPr="0088027F">
        <w:t xml:space="preserve">for </w:t>
      </w:r>
      <w:r w:rsidRPr="0088027F">
        <w:rPr>
          <w:lang w:val="en-US"/>
        </w:rPr>
        <w:t xml:space="preserve">any </w:t>
      </w:r>
      <w:r w:rsidRPr="0088027F">
        <w:t xml:space="preserve">serving cell </w:t>
      </w:r>
      <m:oMath>
        <m:r>
          <w:rPr>
            <w:rFonts w:ascii="Cambria Math" w:hAnsi="Cambria Math"/>
          </w:rPr>
          <m:t>c</m:t>
        </m:r>
      </m:oMath>
      <w:r w:rsidRPr="0088027F">
        <w:t xml:space="preserve"> </w:t>
      </w:r>
      <w:r w:rsidRPr="0088027F">
        <w:rPr>
          <w:lang w:val="en-US"/>
        </w:rPr>
        <w:t>and</w:t>
      </w:r>
      <w:r w:rsidRPr="0088027F">
        <w:t xml:space="preserve"> </w:t>
      </w:r>
      <w:r w:rsidRPr="0088027F">
        <w:rPr>
          <w:i/>
        </w:rPr>
        <w:t>harq-ACK-SpatialBundlingPUCCH</w:t>
      </w:r>
      <w:r w:rsidRPr="0088027F">
        <w:rPr>
          <w:rFonts w:hint="eastAsia"/>
          <w:lang w:eastAsia="zh-CN"/>
        </w:rPr>
        <w:t xml:space="preserve"> </w:t>
      </w:r>
      <w:r w:rsidRPr="0088027F">
        <w:rPr>
          <w:lang w:val="en-US" w:eastAsia="zh-CN"/>
        </w:rPr>
        <w:t xml:space="preserve">is not provided for G-RNTI </w:t>
      </w:r>
      <m:oMath>
        <m:r>
          <w:rPr>
            <w:rFonts w:ascii="Cambria Math"/>
          </w:rPr>
          <m:t>g</m:t>
        </m:r>
      </m:oMath>
      <w:r w:rsidRPr="0088027F">
        <w:rPr>
          <w:lang w:val="en-US" w:eastAsia="zh-CN"/>
        </w:rPr>
        <w:t xml:space="preserve"> or G-CS-RNTI </w:t>
      </w:r>
      <m:oMath>
        <m:r>
          <w:rPr>
            <w:rFonts w:ascii="Cambria Math"/>
          </w:rPr>
          <m:t>g</m:t>
        </m:r>
      </m:oMath>
      <w:r w:rsidRPr="0088027F">
        <w:rPr>
          <w:lang w:val="en-US" w:eastAsia="zh-CN"/>
        </w:rPr>
        <w:t>;</w:t>
      </w:r>
      <w:r w:rsidRPr="0088027F">
        <w:rPr>
          <w:lang w:eastAsia="zh-CN"/>
        </w:rPr>
        <w:t xml:space="preserve"> </w:t>
      </w:r>
      <w:r w:rsidRPr="0088027F">
        <w:rPr>
          <w:lang w:val="en-US" w:eastAsia="zh-CN"/>
        </w:rPr>
        <w:t>otherwise,</w:t>
      </w:r>
      <w:r w:rsidRPr="0088027F">
        <w:rPr>
          <w:lang w:eastAsia="zh-CN"/>
        </w:rPr>
        <w:t xml:space="preserve"> </w:t>
      </w:r>
      <w:bookmarkEnd w:id="487"/>
      <m:oMath>
        <m:sSubSup>
          <m:sSubSupPr>
            <m:ctrlPr>
              <w:rPr>
                <w:rFonts w:ascii="Cambria Math" w:hAnsi="Cambria Math"/>
                <w:i/>
              </w:rPr>
            </m:ctrlPr>
          </m:sSubSupPr>
          <m:e>
            <m:r>
              <w:rPr>
                <w:rFonts w:ascii="Cambria Math"/>
              </w:rPr>
              <m:t>N</m:t>
            </m:r>
          </m:e>
          <m:sub>
            <m:r>
              <m:rPr>
                <m:sty m:val="p"/>
              </m:rPr>
              <w:rPr>
                <w:rFonts w:ascii="Cambria Math"/>
              </w:rPr>
              <m:t>TB,max,</m:t>
            </m:r>
            <m:r>
              <w:rPr>
                <w:rFonts w:ascii="Cambria Math"/>
              </w:rPr>
              <m:t>g</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rsidRPr="0088027F">
        <w:t>.</w:t>
      </w:r>
    </w:p>
    <w:p w14:paraId="1497A4F8" w14:textId="77777777" w:rsidR="00756255" w:rsidRDefault="00522C35" w:rsidP="00522C35">
      <w:pPr>
        <w:pStyle w:val="B1"/>
        <w:rPr>
          <w:rFonts w:cs="Arial"/>
          <w:lang w:eastAsia="zh-CN"/>
        </w:rPr>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N</m:t>
            </m:r>
          </m:e>
          <m:sub>
            <m:r>
              <w:rPr>
                <w:rFonts w:ascii="Cambria Math"/>
              </w:rPr>
              <m:t>m,c</m:t>
            </m:r>
            <m:ctrlPr>
              <w:rPr>
                <w:rFonts w:ascii="Cambria Math" w:hAnsi="Cambria Math"/>
              </w:rPr>
            </m:ctrlPr>
          </m:sub>
          <m:sup>
            <m:r>
              <m:rPr>
                <m:nor/>
              </m:rPr>
              <w:rPr>
                <w:rFonts w:ascii="Cambria Math"/>
                <w:lang w:val="en-US"/>
              </w:rPr>
              <m:t>received</m:t>
            </m:r>
            <m:ctrlPr>
              <w:rPr>
                <w:rFonts w:ascii="Cambria Math" w:hAnsi="Cambria Math"/>
              </w:rPr>
            </m:ctrlPr>
          </m:sup>
        </m:sSubSup>
      </m:oMath>
      <w:r>
        <w:rPr>
          <w:rFonts w:cs="Arial"/>
          <w:lang w:eastAsia="zh-CN"/>
        </w:rPr>
        <w:t xml:space="preserve"> </w:t>
      </w:r>
      <w:r w:rsidR="003B4471" w:rsidRPr="00B06CC2">
        <w:rPr>
          <w:rFonts w:cs="Arial"/>
          <w:lang w:val="en-US" w:eastAsia="zh-CN"/>
        </w:rPr>
        <w:t xml:space="preserve">or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m,c,g</m:t>
            </m:r>
          </m:sub>
          <m:sup>
            <m:r>
              <m:rPr>
                <m:nor/>
              </m:rPr>
              <w:rPr>
                <w:rFonts w:ascii="Cambria Math"/>
                <w:lang w:eastAsia="zh-CN"/>
              </w:rPr>
              <m:t>received</m:t>
            </m:r>
            <m:ctrlPr>
              <w:rPr>
                <w:rFonts w:ascii="Cambria Math" w:hAnsi="Cambria Math"/>
                <w:lang w:eastAsia="zh-CN"/>
              </w:rPr>
            </m:ctrlPr>
          </m:sup>
        </m:sSubSup>
      </m:oMath>
      <w:r w:rsidR="003B4471" w:rsidRPr="00B06CC2">
        <w:rPr>
          <w:lang w:val="en-US" w:eastAsia="zh-CN"/>
        </w:rPr>
        <w:t xml:space="preserve">, for G-RNTI </w:t>
      </w:r>
      <m:oMath>
        <m:r>
          <w:rPr>
            <w:rFonts w:ascii="Cambria Math"/>
          </w:rPr>
          <m:t>g</m:t>
        </m:r>
      </m:oMath>
      <w:r w:rsidR="003B4471" w:rsidRPr="00B06CC2">
        <w:rPr>
          <w:lang w:val="en-US" w:eastAsia="zh-CN"/>
        </w:rPr>
        <w:t xml:space="preserve"> 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w:t>
      </w:r>
    </w:p>
    <w:p w14:paraId="32F5F5FC" w14:textId="7D70D8E9" w:rsidR="006C0021" w:rsidRDefault="006C0021" w:rsidP="00797094">
      <w:pPr>
        <w:pStyle w:val="B2"/>
        <w:rPr>
          <w:lang w:eastAsia="zh-CN"/>
        </w:rPr>
      </w:pPr>
      <w:r w:rsidRPr="00B06CC2">
        <w:t>-</w:t>
      </w:r>
      <w:r w:rsidRPr="00B06CC2">
        <w:tab/>
      </w:r>
      <w:r>
        <w:t xml:space="preserve">if </w:t>
      </w:r>
      <w:r w:rsidRPr="00435CFD">
        <w:rPr>
          <w:i/>
        </w:rPr>
        <w:t>harq-ACK-SpatialBundlingPUCCH</w:t>
      </w:r>
      <w:r w:rsidRPr="00B916EC">
        <w:rPr>
          <w:rFonts w:hint="eastAsia"/>
          <w:lang w:eastAsia="zh-CN"/>
        </w:rPr>
        <w:t xml:space="preserve"> </w:t>
      </w:r>
      <w:r>
        <w:rPr>
          <w:lang w:val="en-US" w:eastAsia="zh-CN"/>
        </w:rPr>
        <w:t>is not provided,</w:t>
      </w:r>
      <w:r w:rsidRPr="00E9040D">
        <w:rPr>
          <w:rFonts w:hint="eastAsia"/>
          <w:lang w:eastAsia="zh-CN"/>
        </w:rPr>
        <w:t xml:space="preserve"> the number of </w:t>
      </w:r>
      <w:r w:rsidRPr="00E9040D">
        <w:t xml:space="preserve">transport blocks </w:t>
      </w:r>
      <w:r>
        <w:t>the UE receives</w:t>
      </w:r>
      <w:r w:rsidRPr="00E9040D">
        <w:t xml:space="preserve"> </w:t>
      </w:r>
      <w:r>
        <w:t>in a PDSCH</w:t>
      </w:r>
      <w:r>
        <w:rPr>
          <w:lang w:val="en-US"/>
        </w:rPr>
        <w:t xml:space="preserve">, or the number of transport block groups </w:t>
      </w:r>
      <w:r w:rsidR="00F5299F" w:rsidRPr="00A6185A">
        <w:rPr>
          <w:rFonts w:eastAsia="MS Mincho"/>
          <w:lang w:val="en-US"/>
        </w:rPr>
        <w:t xml:space="preserve">the UE receives </w:t>
      </w:r>
      <w:r>
        <w:rPr>
          <w:lang w:val="en-US"/>
        </w:rPr>
        <w:t xml:space="preserve">in PDSCHs if </w:t>
      </w:r>
      <w:r w:rsidRPr="00B27E56">
        <w:rPr>
          <w:i/>
          <w:iCs/>
        </w:rPr>
        <w:t>numberOfHARQ-BundlingGroups</w:t>
      </w:r>
      <w:r>
        <w:rPr>
          <w:lang w:val="en-US"/>
        </w:rPr>
        <w:t xml:space="preserve"> 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w:t>
      </w:r>
      <w:r>
        <w:t xml:space="preserve"> scheduled by </w:t>
      </w:r>
      <w:r>
        <w:rPr>
          <w:lang w:val="en-US"/>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p>
    <w:p w14:paraId="20EA9C37" w14:textId="1A383CEC" w:rsidR="006C0021" w:rsidRDefault="006C0021" w:rsidP="00797094">
      <w:pPr>
        <w:pStyle w:val="B2"/>
        <w:rPr>
          <w:lang w:eastAsia="zh-CN"/>
        </w:rPr>
      </w:pPr>
      <w:r w:rsidRPr="00B06CC2">
        <w:t>-</w:t>
      </w:r>
      <w:r w:rsidRPr="00B06CC2">
        <w:tab/>
      </w:r>
      <w:r>
        <w:rPr>
          <w:lang w:val="en-US"/>
        </w:rPr>
        <w:t xml:space="preserve">else </w:t>
      </w:r>
      <w:r>
        <w:t xml:space="preserve">if </w:t>
      </w:r>
      <w:r w:rsidRPr="00435CFD">
        <w:rPr>
          <w:i/>
        </w:rPr>
        <w:t>harq-ACK-SpatialBundlingPUCCH</w:t>
      </w:r>
      <w:r w:rsidRPr="00B916EC">
        <w:rPr>
          <w:rFonts w:hint="eastAsia"/>
          <w:lang w:eastAsia="zh-CN"/>
        </w:rPr>
        <w:t xml:space="preserve"> </w:t>
      </w:r>
      <w:r>
        <w:rPr>
          <w:lang w:val="en-US" w:eastAsia="zh-CN"/>
        </w:rPr>
        <w:t xml:space="preserve">is provided, </w:t>
      </w:r>
      <w:r>
        <w:rPr>
          <w:rFonts w:cs="Arial"/>
          <w:lang w:eastAsia="zh-CN"/>
        </w:rPr>
        <w:t>the number of</w:t>
      </w:r>
      <w:r w:rsidRPr="005E2BFD">
        <w:rPr>
          <w:rFonts w:cs="Arial"/>
          <w:lang w:val="en-US" w:eastAsia="zh-CN"/>
        </w:rPr>
        <w:t xml:space="preserve"> </w:t>
      </w:r>
      <w:r>
        <w:rPr>
          <w:rFonts w:cs="Arial"/>
          <w:lang w:val="en-US" w:eastAsia="zh-CN"/>
        </w:rPr>
        <w:t>PDSCHs, or</w:t>
      </w:r>
      <w:r>
        <w:rPr>
          <w:lang w:val="en-US"/>
        </w:rPr>
        <w:t xml:space="preserve"> the number of PDSCH groups </w:t>
      </w:r>
      <w:r>
        <w:rPr>
          <w:rFonts w:cs="Arial"/>
          <w:lang w:val="en-US" w:eastAsia="zh-CN"/>
        </w:rPr>
        <w:t xml:space="preserve">if </w:t>
      </w:r>
      <w:r w:rsidRPr="00B27E56">
        <w:rPr>
          <w:i/>
          <w:iCs/>
        </w:rPr>
        <w:t>numberOfHARQ-BundlingGroups</w:t>
      </w:r>
      <w:r w:rsidRPr="00B27E56">
        <w:t xml:space="preserve"> </w:t>
      </w:r>
      <w:r>
        <w:rPr>
          <w:lang w:val="en-US"/>
        </w:rPr>
        <w:t xml:space="preserve">with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is provided, </w:t>
      </w:r>
      <w:r>
        <w:rPr>
          <w:rFonts w:cs="Arial"/>
          <w:lang w:val="en-US" w:eastAsia="zh-CN"/>
        </w:rPr>
        <w:t>scheduled by</w:t>
      </w:r>
      <w:r>
        <w:rPr>
          <w:rFonts w:cs="Arial"/>
          <w:lang w:eastAsia="zh-CN"/>
        </w:rPr>
        <w:t xml:space="preserve"> </w:t>
      </w:r>
      <w:r>
        <w:rPr>
          <w:rFonts w:cs="Arial"/>
          <w:lang w:val="en-US" w:eastAsia="zh-CN"/>
        </w:rPr>
        <w:t xml:space="preserve">a </w:t>
      </w:r>
      <w:r w:rsidRPr="00B916EC">
        <w:rPr>
          <w:rFonts w:cs="Arial" w:hint="eastAsia"/>
          <w:lang w:eastAsia="zh-CN"/>
        </w:rPr>
        <w:t xml:space="preserve">DCI format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p>
    <w:p w14:paraId="77297521" w14:textId="5086C4C0" w:rsidR="00522C35" w:rsidRPr="00B72783" w:rsidRDefault="00C23E7A" w:rsidP="00797094">
      <w:pPr>
        <w:pStyle w:val="B2"/>
      </w:pPr>
      <w:r>
        <w:rPr>
          <w:lang w:val="en-GB" w:eastAsia="zh-CN"/>
        </w:rPr>
        <w:t>-</w:t>
      </w:r>
      <w:r>
        <w:rPr>
          <w:lang w:val="en-GB" w:eastAsia="zh-CN"/>
        </w:rPr>
        <w:tab/>
        <w:t xml:space="preserve">else, </w:t>
      </w:r>
      <w:r w:rsidR="00522C35">
        <w:rPr>
          <w:rFonts w:cs="Arial"/>
          <w:lang w:eastAsia="zh-CN"/>
        </w:rPr>
        <w:t xml:space="preserve">the number of </w:t>
      </w:r>
      <w:r w:rsidR="00522C35" w:rsidRPr="00B916EC">
        <w:rPr>
          <w:rFonts w:cs="Arial" w:hint="eastAsia"/>
          <w:lang w:eastAsia="zh-CN"/>
        </w:rPr>
        <w:t>DCI format</w:t>
      </w:r>
      <w:r w:rsidR="009018D1">
        <w:rPr>
          <w:rFonts w:cs="Arial"/>
          <w:lang w:val="en-GB" w:eastAsia="zh-CN"/>
        </w:rPr>
        <w:t>s</w:t>
      </w:r>
      <w:r w:rsidR="00522C35" w:rsidRPr="00B916EC">
        <w:rPr>
          <w:rFonts w:cs="Arial" w:hint="eastAsia"/>
          <w:lang w:eastAsia="zh-CN"/>
        </w:rPr>
        <w:t xml:space="preserve"> </w:t>
      </w:r>
      <w:r w:rsidR="00522C35">
        <w:rPr>
          <w:rFonts w:cs="Arial"/>
          <w:lang w:eastAsia="zh-CN"/>
        </w:rPr>
        <w:t xml:space="preserve">that the UE detects and </w:t>
      </w:r>
      <w:r w:rsidR="00415D4D">
        <w:rPr>
          <w:lang w:val="en-US" w:eastAsia="zh-CN"/>
        </w:rPr>
        <w:t>have associated</w:t>
      </w:r>
      <w:r w:rsidR="00415D4D" w:rsidRPr="00B27E56">
        <w:rPr>
          <w:rFonts w:cs="Arial"/>
          <w:lang w:val="en-US" w:eastAsia="zh-CN"/>
        </w:rPr>
        <w:t xml:space="preserve"> a HARQ-ACK information </w:t>
      </w:r>
      <w:r w:rsidR="00415D4D" w:rsidRPr="00B27E56">
        <w:rPr>
          <w:lang w:val="en-US" w:eastAsia="zh-CN"/>
        </w:rPr>
        <w:t>without scheduling PDSCH reception</w:t>
      </w:r>
      <w:r w:rsidR="00523F11">
        <w:rPr>
          <w:rFonts w:hint="eastAsia"/>
          <w:lang w:val="en-US" w:eastAsia="zh-CN"/>
        </w:rPr>
        <w:t xml:space="preserve"> </w:t>
      </w:r>
      <w:r w:rsidR="00523F11" w:rsidRPr="00A55074">
        <w:rPr>
          <w:rFonts w:hint="eastAsia"/>
          <w:lang w:val="en-US" w:eastAsia="zh-CN"/>
        </w:rPr>
        <w:t xml:space="preserve">in </w:t>
      </w:r>
      <w:r w:rsidR="00523F11" w:rsidRPr="00A55074">
        <w:rPr>
          <w:lang w:val="en-US" w:eastAsia="zh-CN"/>
        </w:rPr>
        <w:t xml:space="preserve">PDCCH monitoring </w:t>
      </w:r>
      <w:r w:rsidR="00523F11" w:rsidRPr="00B916EC">
        <w:rPr>
          <w:lang w:eastAsia="zh-CN"/>
        </w:rPr>
        <w:t>occasion</w:t>
      </w:r>
      <w:r w:rsidR="00523F11" w:rsidRPr="00B916EC">
        <w:rPr>
          <w:rFonts w:hint="eastAsia"/>
          <w:lang w:eastAsia="zh-CN"/>
        </w:rPr>
        <w:t xml:space="preserve"> </w:t>
      </w:r>
      <m:oMath>
        <m:r>
          <w:rPr>
            <w:rFonts w:ascii="Cambria Math" w:hAnsi="Cambria Math"/>
          </w:rPr>
          <m:t>m</m:t>
        </m:r>
      </m:oMath>
      <w:r w:rsidR="00523F11">
        <w:t xml:space="preserve"> </w:t>
      </w:r>
      <w:r w:rsidR="00523F11" w:rsidRPr="00B916EC">
        <w:rPr>
          <w:rFonts w:hint="eastAsia"/>
          <w:lang w:eastAsia="zh-CN"/>
        </w:rPr>
        <w:t xml:space="preserve">for </w:t>
      </w:r>
      <w:r w:rsidR="00523F11" w:rsidRPr="00B916EC">
        <w:rPr>
          <w:lang w:eastAsia="zh-CN"/>
        </w:rPr>
        <w:t xml:space="preserve">serving </w:t>
      </w:r>
      <w:r w:rsidR="00523F11" w:rsidRPr="00B916EC">
        <w:rPr>
          <w:rFonts w:hint="eastAsia"/>
          <w:lang w:eastAsia="zh-CN"/>
        </w:rPr>
        <w:t xml:space="preserve">cell </w:t>
      </w:r>
      <m:oMath>
        <m:r>
          <w:rPr>
            <w:rFonts w:ascii="Cambria Math" w:hAnsi="Cambria Math"/>
          </w:rPr>
          <m:t>c</m:t>
        </m:r>
      </m:oMath>
      <w:r w:rsidR="00522C35">
        <w:t xml:space="preserve">. </w:t>
      </w:r>
    </w:p>
    <w:p w14:paraId="0C7F6901" w14:textId="41836EB8" w:rsidR="00522C35" w:rsidRPr="0009732E" w:rsidRDefault="00522C35" w:rsidP="00522C35">
      <w:pPr>
        <w:pStyle w:val="B1"/>
      </w:pPr>
      <w:r>
        <w:rPr>
          <w:rFonts w:cs="Arial"/>
          <w:lang w:eastAsia="zh-CN"/>
        </w:rPr>
        <w:t>-</w:t>
      </w:r>
      <w:r>
        <w:rPr>
          <w:rFonts w:cs="Arial"/>
          <w:lang w:eastAsia="zh-CN"/>
        </w:rPr>
        <w:tab/>
      </w:r>
      <m:oMath>
        <m:sSub>
          <m:sSubPr>
            <m:ctrlPr>
              <w:rPr>
                <w:rFonts w:ascii="Cambria Math" w:hAnsi="Cambria Math"/>
                <w:i/>
                <w:lang w:eastAsia="zh-CN"/>
              </w:rPr>
            </m:ctrlPr>
          </m:sSubPr>
          <m:e>
            <m:r>
              <w:rPr>
                <w:rFonts w:ascii="Cambria Math"/>
                <w:lang w:eastAsia="zh-CN"/>
              </w:rPr>
              <m:t>N</m:t>
            </m:r>
          </m:e>
          <m:sub>
            <m:r>
              <m:rPr>
                <m:nor/>
              </m:rPr>
              <w:rPr>
                <w:rFonts w:ascii="Cambria Math"/>
                <w:lang w:val="en-US" w:eastAsia="zh-CN"/>
              </w:rPr>
              <m:t>SPS,</m:t>
            </m:r>
            <m:r>
              <m:rPr>
                <m:nor/>
              </m:rPr>
              <w:rPr>
                <w:rFonts w:ascii="Cambria Math"/>
                <w:i/>
                <w:iCs/>
                <w:lang w:val="en-US" w:eastAsia="zh-CN"/>
              </w:rPr>
              <m:t>c</m:t>
            </m:r>
            <m:ctrlPr>
              <w:rPr>
                <w:rFonts w:ascii="Cambria Math" w:hAnsi="Cambria Math"/>
                <w:lang w:eastAsia="zh-CN"/>
              </w:rPr>
            </m:ctrlPr>
          </m:sub>
        </m:sSub>
      </m:oMath>
      <w:r>
        <w:rPr>
          <w:rFonts w:cs="Arial"/>
          <w:lang w:eastAsia="zh-CN"/>
        </w:rPr>
        <w:t xml:space="preserve"> </w:t>
      </w:r>
      <w:r w:rsidR="003B4471" w:rsidRPr="00B06CC2">
        <w:rPr>
          <w:rFonts w:cs="Arial"/>
          <w:lang w:val="en-US" w:eastAsia="zh-CN"/>
        </w:rPr>
        <w:t xml:space="preserve">or </w:t>
      </w:r>
      <m:oMath>
        <m:sSub>
          <m:sSubPr>
            <m:ctrlPr>
              <w:rPr>
                <w:rFonts w:ascii="Cambria Math" w:hAnsi="Cambria Math"/>
                <w:i/>
                <w:lang w:eastAsia="zh-CN"/>
              </w:rPr>
            </m:ctrlPr>
          </m:sSubPr>
          <m:e>
            <m:r>
              <w:rPr>
                <w:rFonts w:ascii="Cambria Math"/>
                <w:lang w:eastAsia="zh-CN"/>
              </w:rPr>
              <m:t>N</m:t>
            </m:r>
          </m:e>
          <m:sub>
            <m:r>
              <m:rPr>
                <m:nor/>
              </m:rPr>
              <w:rPr>
                <w:rFonts w:ascii="Cambria Math"/>
                <w:lang w:eastAsia="zh-CN"/>
              </w:rPr>
              <m:t>SPS</m:t>
            </m:r>
            <m:r>
              <m:rPr>
                <m:sty m:val="p"/>
              </m:rPr>
              <w:rPr>
                <w:rFonts w:ascii="Cambria Math"/>
                <w:lang w:eastAsia="zh-CN"/>
              </w:rPr>
              <m:t>,</m:t>
            </m:r>
            <m:r>
              <w:rPr>
                <w:rFonts w:ascii="Cambria Math"/>
                <w:lang w:eastAsia="zh-CN"/>
              </w:rPr>
              <m:t>c,g</m:t>
            </m:r>
            <m:ctrlPr>
              <w:rPr>
                <w:rFonts w:ascii="Cambria Math" w:hAnsi="Cambria Math"/>
                <w:lang w:eastAsia="zh-CN"/>
              </w:rPr>
            </m:ctrlPr>
          </m:sub>
        </m:sSub>
      </m:oMath>
      <w:r w:rsidR="003B4471" w:rsidRPr="00B06CC2">
        <w:rPr>
          <w:lang w:val="en-US" w:eastAsia="zh-CN"/>
        </w:rPr>
        <w:t xml:space="preserve">, for G-RNTI </w:t>
      </w:r>
      <m:oMath>
        <m:r>
          <w:rPr>
            <w:rFonts w:ascii="Cambria Math"/>
          </w:rPr>
          <m:t>g</m:t>
        </m:r>
      </m:oMath>
      <w:r w:rsidR="003B4471" w:rsidRPr="00B06CC2">
        <w:rPr>
          <w:lang w:val="en-US" w:eastAsia="zh-CN"/>
        </w:rPr>
        <w:t xml:space="preserve"> or G-CS-RNTI </w:t>
      </w:r>
      <m:oMath>
        <m:r>
          <w:rPr>
            <w:rFonts w:ascii="Cambria Math"/>
          </w:rPr>
          <m:t>g</m:t>
        </m:r>
      </m:oMath>
      <w:r w:rsidR="003B4471" w:rsidRPr="00B06CC2">
        <w:rPr>
          <w:iCs/>
          <w:lang w:val="en-US"/>
        </w:rPr>
        <w:t>,</w:t>
      </w:r>
      <w:r w:rsidR="003B4471" w:rsidRPr="00B06CC2">
        <w:rPr>
          <w:lang w:val="en-US" w:eastAsia="zh-CN"/>
        </w:rPr>
        <w:t xml:space="preserve"> </w:t>
      </w:r>
      <w:r>
        <w:rPr>
          <w:rFonts w:cs="Arial"/>
          <w:lang w:eastAsia="zh-CN"/>
        </w:rPr>
        <w:t xml:space="preserve">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m:oMath>
        <m:r>
          <w:rPr>
            <w:rFonts w:ascii="Cambria Math" w:hAnsi="Cambria Math"/>
          </w:rPr>
          <m:t>c</m:t>
        </m:r>
      </m:oMath>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m:oMath>
        <m:r>
          <w:rPr>
            <w:rFonts w:ascii="Cambria Math" w:hAnsi="Cambria Math"/>
          </w:rPr>
          <m:t>M</m:t>
        </m:r>
      </m:oMath>
      <w:r>
        <w:t xml:space="preserve"> </w:t>
      </w:r>
      <w:r w:rsidR="003B4471" w:rsidRPr="00B06CC2">
        <w:rPr>
          <w:lang w:val="en-US"/>
        </w:rPr>
        <w:t xml:space="preserve">or </w:t>
      </w:r>
      <m:oMath>
        <m:sSub>
          <m:sSubPr>
            <m:ctrlPr>
              <w:rPr>
                <w:rFonts w:ascii="Cambria Math" w:hAnsi="Cambria Math"/>
                <w:i/>
                <w:lang w:eastAsia="zh-CN"/>
              </w:rPr>
            </m:ctrlPr>
          </m:sSubPr>
          <m:e>
            <m:r>
              <w:rPr>
                <w:rFonts w:ascii="Cambria Math"/>
                <w:lang w:eastAsia="zh-CN"/>
              </w:rPr>
              <m:t>M</m:t>
            </m:r>
          </m:e>
          <m:sub>
            <m:r>
              <w:rPr>
                <w:rFonts w:ascii="Cambria Math"/>
                <w:lang w:eastAsia="zh-CN"/>
              </w:rPr>
              <m:t>g</m:t>
            </m:r>
          </m:sub>
        </m:sSub>
      </m:oMath>
      <w:r w:rsidR="003B4471" w:rsidRPr="00B06CC2">
        <w:rPr>
          <w:lang w:val="en-US" w:eastAsia="zh-CN"/>
        </w:rPr>
        <w:t xml:space="preserve"> </w:t>
      </w:r>
      <w:r w:rsidRPr="00B916EC">
        <w:rPr>
          <w:lang w:eastAsia="zh-CN"/>
        </w:rPr>
        <w:t>PDCCH monitoring occasion</w:t>
      </w:r>
      <w:r>
        <w:rPr>
          <w:lang w:eastAsia="zh-CN"/>
        </w:rPr>
        <w:t>s</w:t>
      </w:r>
      <w:r w:rsidR="003B4471" w:rsidRPr="00B06CC2">
        <w:rPr>
          <w:lang w:val="en-US" w:eastAsia="zh-CN"/>
        </w:rPr>
        <w:t>, respectively</w:t>
      </w:r>
      <w:r>
        <w:rPr>
          <w:lang w:eastAsia="zh-CN"/>
        </w:rPr>
        <w:t>.</w:t>
      </w:r>
    </w:p>
    <w:p w14:paraId="0EEC0224" w14:textId="77777777" w:rsidR="00522C35" w:rsidRPr="00B916EC" w:rsidRDefault="00522C35" w:rsidP="00522C35">
      <w:pPr>
        <w:rPr>
          <w:lang w:val="en-US" w:eastAsia="zh-CN"/>
        </w:rPr>
      </w:pPr>
      <w:r w:rsidRPr="00B916EC">
        <w:rPr>
          <w:rFonts w:hint="eastAsia"/>
          <w:lang w:val="en-US" w:eastAsia="zh-CN"/>
        </w:rPr>
        <w:t xml:space="preserve">If a UE </w:t>
      </w:r>
    </w:p>
    <w:p w14:paraId="0F1ACA17" w14:textId="77777777" w:rsidR="00522C35" w:rsidRPr="00B916EC" w:rsidRDefault="00522C35" w:rsidP="00522C35">
      <w:pPr>
        <w:pStyle w:val="B1"/>
      </w:pPr>
      <w:r>
        <w:rPr>
          <w:lang w:val="en-US" w:eastAsia="zh-CN"/>
        </w:rPr>
        <w:t>-</w:t>
      </w:r>
      <w:r>
        <w:rPr>
          <w:lang w:val="en-US" w:eastAsia="zh-CN"/>
        </w:rPr>
        <w:tab/>
        <w:t xml:space="preserve">is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w:t>
      </w:r>
      <w:r w:rsidRPr="00B916EC">
        <w:rPr>
          <w:rFonts w:cs="Arial"/>
          <w:lang w:eastAsia="zh-CN"/>
        </w:rPr>
        <w:t>and</w:t>
      </w:r>
    </w:p>
    <w:p w14:paraId="11C791E0" w14:textId="77777777" w:rsidR="00522C35" w:rsidRPr="00B916EC" w:rsidRDefault="00522C35" w:rsidP="00522C35">
      <w:pPr>
        <w:pStyle w:val="B1"/>
      </w:pPr>
      <w:r>
        <w:rPr>
          <w:lang w:val="en-US" w:eastAsia="zh-CN"/>
        </w:rPr>
        <w:t>-</w:t>
      </w:r>
      <w:r>
        <w:rPr>
          <w:lang w:val="en-US" w:eastAsia="zh-CN"/>
        </w:rPr>
        <w:tab/>
        <w:t xml:space="preserve">is not provided </w:t>
      </w:r>
      <w:r w:rsidRPr="00221BBC">
        <w:rPr>
          <w:i/>
        </w:rPr>
        <w:t>PDSCH-CodeBlockGroupTransmission</w:t>
      </w:r>
      <w:r w:rsidRPr="00B916EC">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916EC">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3033F6B9" w14:textId="77777777" w:rsidR="00522C35" w:rsidRPr="00B916EC" w:rsidRDefault="00522C35" w:rsidP="00522C35">
      <w:pPr>
        <w:rPr>
          <w:lang w:eastAsia="zh-CN"/>
        </w:rPr>
      </w:pPr>
      <w:r w:rsidRPr="00B916EC">
        <w:rPr>
          <w:rFonts w:cs="Arial" w:hint="eastAsia"/>
          <w:lang w:eastAsia="zh-CN"/>
        </w:rPr>
        <w:lastRenderedPageBreak/>
        <w:t>the UE determine</w:t>
      </w:r>
      <w:r>
        <w:rPr>
          <w:rFonts w:cs="Arial"/>
          <w:lang w:eastAsia="zh-CN"/>
        </w:rPr>
        <w:t>s</w:t>
      </w:r>
      <w:r w:rsidRPr="00B916EC">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916EC">
        <w:rPr>
          <w:rFonts w:hint="eastAsia"/>
          <w:lang w:eastAsia="zh-CN"/>
        </w:rPr>
        <w:t xml:space="preserve"> </w:t>
      </w:r>
      <w:r w:rsidRPr="00B916EC">
        <w:rPr>
          <w:lang w:eastAsia="zh-CN"/>
        </w:rPr>
        <w:t>according</w:t>
      </w:r>
      <w:r w:rsidRPr="00B916EC">
        <w:rPr>
          <w:rFonts w:hint="eastAsia"/>
          <w:lang w:eastAsia="zh-CN"/>
        </w:rPr>
        <w:t xml:space="preserve"> to the previous pseudo-code with the following modifications</w:t>
      </w:r>
    </w:p>
    <w:p w14:paraId="548CE176"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w:t>
      </w:r>
      <w:r>
        <w:t>used</w:t>
      </w:r>
      <w:r w:rsidRPr="00B916EC">
        <w:t xml:space="preserve"> for the determination of a first HARQ-ACK sub-codebook </w:t>
      </w:r>
      <w:r>
        <w:t xml:space="preserve">for </w:t>
      </w:r>
    </w:p>
    <w:p w14:paraId="4131A20A" w14:textId="77777777" w:rsidR="00522C35" w:rsidRDefault="00522C35" w:rsidP="00522C35">
      <w:pPr>
        <w:pStyle w:val="B2"/>
      </w:pPr>
      <w:r>
        <w:t>-</w:t>
      </w:r>
      <w:r>
        <w:tab/>
        <w:t>SPS PDSCH reception,</w:t>
      </w:r>
      <w:r w:rsidRPr="00AE44D6">
        <w:t xml:space="preserve"> </w:t>
      </w:r>
    </w:p>
    <w:p w14:paraId="3BAE0B61" w14:textId="0ACACBB5" w:rsidR="003C6D10" w:rsidRPr="00F415B1" w:rsidRDefault="00415D4D" w:rsidP="003C6D10">
      <w:pPr>
        <w:pStyle w:val="B2"/>
        <w:rPr>
          <w:lang w:val="en-US"/>
        </w:rPr>
      </w:pPr>
      <w:r w:rsidRPr="00B27E56">
        <w:rPr>
          <w:lang w:val="en-US"/>
        </w:rPr>
        <w:t>-</w:t>
      </w:r>
      <w:r w:rsidRPr="00B27E56">
        <w:rPr>
          <w:lang w:val="en-US"/>
        </w:rPr>
        <w:tab/>
        <w:t xml:space="preserve">a </w:t>
      </w:r>
      <w:r w:rsidRPr="00B27E56">
        <w:t xml:space="preserve">DCI format </w:t>
      </w:r>
      <w:r>
        <w:rPr>
          <w:lang w:val="en-US" w:eastAsia="zh-CN"/>
        </w:rPr>
        <w:t>having associated</w:t>
      </w:r>
      <w:r w:rsidRPr="00B27E56">
        <w:rPr>
          <w:lang w:val="en-US"/>
        </w:rPr>
        <w:t xml:space="preserve"> HARQ-ACK information without scheduling PDSCH reception, </w:t>
      </w:r>
    </w:p>
    <w:p w14:paraId="4BD4EA91" w14:textId="1EF76AEC" w:rsidR="00415D4D" w:rsidRPr="00B27E56" w:rsidRDefault="003C6D10" w:rsidP="003C6D10">
      <w:pPr>
        <w:pStyle w:val="B2"/>
      </w:pPr>
      <w:r w:rsidRPr="00F415B1">
        <w:t>-</w:t>
      </w:r>
      <w:r w:rsidRPr="00F415B1">
        <w:tab/>
      </w:r>
      <w:r w:rsidRPr="00F415B1">
        <w:rPr>
          <w:lang w:val="en-US" w:eastAsia="zh-CN"/>
        </w:rPr>
        <w:t>TCI state update</w:t>
      </w:r>
      <w:r w:rsidRPr="00F415B1">
        <w:t xml:space="preserve">, </w:t>
      </w:r>
      <w:r w:rsidR="00415D4D" w:rsidRPr="00B27E56">
        <w:t xml:space="preserve">and </w:t>
      </w:r>
    </w:p>
    <w:p w14:paraId="4131F0BE" w14:textId="20F58FC2" w:rsidR="00522C35" w:rsidRPr="00FA2B89" w:rsidRDefault="00522C35" w:rsidP="00522C35">
      <w:pPr>
        <w:pStyle w:val="B2"/>
      </w:pPr>
      <w:r>
        <w:t>-</w:t>
      </w:r>
      <w:r>
        <w:tab/>
        <w:t xml:space="preserve">TB-based PDSCH receptions </w:t>
      </w:r>
      <w:r w:rsidRPr="00AE44D6">
        <w:t>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AE44D6">
        <w:t xml:space="preserve"> </w:t>
      </w:r>
      <w:r>
        <w:t xml:space="preserve">serving </w:t>
      </w:r>
      <w:r w:rsidRPr="00AE44D6">
        <w:t>cells and on</w:t>
      </w:r>
      <w:r>
        <w:t xml:space="preserve"> the</w:t>
      </w:r>
      <w:r w:rsidRPr="00AE44D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AE44D6">
        <w:t xml:space="preserve"> </w:t>
      </w:r>
      <w:r>
        <w:t xml:space="preserve">serving </w:t>
      </w:r>
      <w:r w:rsidRPr="00AE44D6">
        <w:t>cells</w:t>
      </w:r>
      <w:r>
        <w:rPr>
          <w:lang w:val="en-GB"/>
        </w:rPr>
        <w:t>,</w:t>
      </w:r>
    </w:p>
    <w:p w14:paraId="33ED9093" w14:textId="77777777" w:rsidR="00522C35" w:rsidRDefault="00522C35" w:rsidP="00522C35">
      <w:pPr>
        <w:pStyle w:val="B1"/>
      </w:pPr>
      <w:r>
        <w:t>-</w:t>
      </w:r>
      <w:r>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916EC">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for CBG-based PDSCH receptions</w:t>
      </w:r>
      <w:r w:rsidRPr="00B916EC">
        <w:t>, and</w:t>
      </w:r>
    </w:p>
    <w:p w14:paraId="051DA1C5" w14:textId="3B6DF9DB" w:rsidR="00E619D8" w:rsidRPr="00B916EC" w:rsidRDefault="00965E29" w:rsidP="00965E29">
      <w:pPr>
        <w:pStyle w:val="B1"/>
      </w:pPr>
      <w:r>
        <w:rPr>
          <w:lang w:val="en-US" w:eastAsia="zh-CN"/>
        </w:rPr>
        <w:t>-</w:t>
      </w:r>
      <w:r>
        <w:rPr>
          <w:lang w:val="en-US" w:eastAsia="zh-CN"/>
        </w:rPr>
        <w:tab/>
      </w:r>
      <w:r w:rsidR="00E619D8">
        <w:rPr>
          <w:lang w:val="en-US" w:eastAsia="zh-CN"/>
        </w:rPr>
        <w:t>i</w:t>
      </w:r>
      <w:r w:rsidR="00E619D8" w:rsidRPr="00A67858">
        <w:rPr>
          <w:lang w:eastAsia="zh-CN"/>
        </w:rPr>
        <w:t>f</w:t>
      </w:r>
      <w:r w:rsidR="00E619D8">
        <w:rPr>
          <w:lang w:val="en-US" w:eastAsia="zh-CN"/>
        </w:rPr>
        <w:t>,</w:t>
      </w:r>
      <w:r w:rsidR="00E619D8" w:rsidRPr="00A67858">
        <w:rPr>
          <w:lang w:eastAsia="zh-CN"/>
        </w:rPr>
        <w:t xml:space="preserve"> </w:t>
      </w:r>
      <w:r w:rsidR="00E619D8" w:rsidRPr="00A67858">
        <w:t xml:space="preserve">for an active DL BWP of a serving cell, </w:t>
      </w:r>
      <w:r w:rsidR="00E619D8" w:rsidRPr="00A67858">
        <w:rPr>
          <w:lang w:eastAsia="zh-CN"/>
        </w:rPr>
        <w:t xml:space="preserve">the UE is not provided </w:t>
      </w:r>
      <w:r w:rsidR="00BC0A28">
        <w:rPr>
          <w:i/>
          <w:lang w:val="en-US" w:eastAsia="zh-CN"/>
        </w:rPr>
        <w:t>coreset</w:t>
      </w:r>
      <w:r w:rsidR="00E619D8" w:rsidRPr="00A67858">
        <w:rPr>
          <w:i/>
          <w:lang w:eastAsia="zh-CN"/>
        </w:rPr>
        <w:t>PoolIndex</w:t>
      </w:r>
      <w:r w:rsidR="00E619D8" w:rsidRPr="00A67858">
        <w:rPr>
          <w:lang w:eastAsia="zh-CN"/>
        </w:rPr>
        <w:t xml:space="preserve"> or is provided </w:t>
      </w:r>
      <w:r w:rsidR="00BC0A28">
        <w:rPr>
          <w:i/>
          <w:lang w:val="en-US" w:eastAsia="zh-CN"/>
        </w:rPr>
        <w:t>coreset</w:t>
      </w:r>
      <w:r w:rsidR="00E619D8" w:rsidRPr="00A67858">
        <w:rPr>
          <w:i/>
          <w:lang w:eastAsia="zh-CN"/>
        </w:rPr>
        <w:t>PoolIndex</w:t>
      </w:r>
      <w:r w:rsidR="00E619D8" w:rsidRPr="00A67858">
        <w:rPr>
          <w:lang w:eastAsia="zh-CN"/>
        </w:rPr>
        <w:t xml:space="preserve"> with value 0 for one or more first CORESETs and is provided </w:t>
      </w:r>
      <w:r w:rsidR="00BC0A28">
        <w:rPr>
          <w:i/>
          <w:lang w:val="en-US" w:eastAsia="zh-CN"/>
        </w:rPr>
        <w:t>coreset</w:t>
      </w:r>
      <w:r w:rsidR="00E619D8" w:rsidRPr="00A67858">
        <w:rPr>
          <w:i/>
          <w:lang w:eastAsia="zh-CN"/>
        </w:rPr>
        <w:t>PoolIndex</w:t>
      </w:r>
      <w:r w:rsidR="00E619D8" w:rsidRPr="00A67858">
        <w:rPr>
          <w:lang w:eastAsia="zh-CN"/>
        </w:rPr>
        <w:t xml:space="preserve"> with value 1 for one or more second CORESETs, and is provided </w:t>
      </w:r>
      <w:r w:rsidR="00BB6A95" w:rsidRPr="007E07A0">
        <w:rPr>
          <w:i/>
        </w:rPr>
        <w:t>ackNackFeedbackMode</w:t>
      </w:r>
      <w:r w:rsidR="00BB6A95">
        <w:rPr>
          <w:i/>
          <w:iCs/>
        </w:rPr>
        <w:t xml:space="preserve"> </w:t>
      </w:r>
      <w:r w:rsidR="00BB6A95" w:rsidRPr="002712D0">
        <w:t>=</w:t>
      </w:r>
      <w:r w:rsidR="00BB6A95">
        <w:rPr>
          <w:i/>
          <w:iCs/>
        </w:rPr>
        <w:t xml:space="preserve"> joint</w:t>
      </w:r>
      <w:r w:rsidR="00E619D8" w:rsidRPr="00A67858">
        <w:rPr>
          <w:i/>
          <w:lang w:eastAsia="zh-CN"/>
        </w:rPr>
        <w:t xml:space="preserve">, </w:t>
      </w:r>
      <w:r w:rsidR="00E619D8" w:rsidRPr="00A67858">
        <w:rPr>
          <w:iCs/>
          <w:lang w:eastAsia="zh-CN"/>
        </w:rPr>
        <w:t>the serving cell is counted as two times</w:t>
      </w:r>
      <w:r w:rsidR="00E619D8">
        <w:rPr>
          <w:iCs/>
          <w:lang w:eastAsia="zh-CN"/>
        </w:rPr>
        <w:t xml:space="preserve"> where </w:t>
      </w:r>
      <w:r w:rsidR="00E619D8">
        <w:rPr>
          <w:iCs/>
          <w:lang w:val="en-US" w:eastAsia="zh-CN"/>
        </w:rPr>
        <w:t>the first time corresponds to the first CORESETs and the second time corresponds to the second CORESETs</w:t>
      </w:r>
      <w:r w:rsidR="00E619D8" w:rsidRPr="00A67858">
        <w:rPr>
          <w:lang w:eastAsia="zh-CN"/>
        </w:rPr>
        <w:t>, and</w:t>
      </w:r>
    </w:p>
    <w:p w14:paraId="4B6D53F6" w14:textId="09987AEA" w:rsidR="00BC0A28" w:rsidRPr="00B916EC" w:rsidRDefault="00BC0A28" w:rsidP="00BC0A28">
      <w:pPr>
        <w:pStyle w:val="B2"/>
      </w:pPr>
      <w:r>
        <w:t>-</w:t>
      </w:r>
      <w:r>
        <w:tab/>
      </w:r>
      <w:r w:rsidR="00415D4D" w:rsidRPr="00B916EC">
        <w:t>instead</w:t>
      </w:r>
      <w:r w:rsidRPr="00B916EC">
        <w:t xml:space="preserve"> of generating one HARQ-ACK information bit per transport block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Pr="00B916EC">
        <w:t xml:space="preserve"> HARQ-ACK information bits</w:t>
      </w:r>
      <w:r>
        <w:t xml:space="preserve">, </w:t>
      </w:r>
      <w:r w:rsidR="00D27894" w:rsidRPr="00B27E56">
        <w:t xml:space="preserve">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rsidR="00D27894" w:rsidRPr="00B27E56">
        <w:t xml:space="preserve"> is</w:t>
      </w:r>
      <w:r>
        <w:t xml:space="preserve"> the maximum value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DL,CBG</m:t>
            </m:r>
            <m:ctrlPr>
              <w:rPr>
                <w:rFonts w:ascii="Cambria Math" w:hAnsi="Cambria Math"/>
              </w:rPr>
            </m:ctrlPr>
          </m:sup>
        </m:sSubSup>
      </m:oMath>
      <w:r w:rsidRPr="00B916EC">
        <w:t xml:space="preserve"> serving cells</w:t>
      </w:r>
      <w:r>
        <w:t xml:space="preserve"> </w:t>
      </w:r>
      <w:r w:rsidR="005F60BC" w:rsidRPr="00B27E56">
        <w:rPr>
          <w:lang w:val="en-US"/>
        </w:rPr>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005F60BC" w:rsidRPr="00B27E56">
        <w:rPr>
          <w:lang w:val="en-US"/>
        </w:rPr>
        <w:t xml:space="preserve"> is</w:t>
      </w:r>
      <w:r>
        <w:rPr>
          <w:lang w:val="en-US"/>
        </w:rPr>
        <w:t xml:space="preserve"> the value of </w:t>
      </w:r>
      <w:r w:rsidRPr="00435CFD">
        <w:rPr>
          <w:i/>
        </w:rPr>
        <w:t>maxNrofCodeWordsScheduledByDCI</w:t>
      </w:r>
      <w:r>
        <w:rPr>
          <w:lang w:val="en-US"/>
        </w:rPr>
        <w:t xml:space="preserve"> for serving cell </w:t>
      </w:r>
      <m:oMath>
        <m:r>
          <w:rPr>
            <w:rFonts w:ascii="Cambria Math" w:hAnsi="Cambria Math"/>
          </w:rPr>
          <m:t>c</m:t>
        </m:r>
      </m:oMath>
      <w:r>
        <w:rPr>
          <w:lang w:val="en-US"/>
        </w:rPr>
        <w:t>. If</w:t>
      </w:r>
      <w:r>
        <w:t xml:space="preserve"> for a serving cell </w:t>
      </w:r>
      <m:oMath>
        <m:r>
          <w:rPr>
            <w:rFonts w:ascii="Cambria Math" w:hAnsi="Cambria Math"/>
          </w:rPr>
          <m:t>c</m:t>
        </m:r>
      </m:oMath>
      <w:r>
        <w:t xml:space="preserve"> 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CBG/TB,max</m:t>
            </m:r>
            <m:ctrlPr>
              <w:rPr>
                <w:rFonts w:ascii="Cambria Math" w:hAnsi="Cambria Math"/>
                <w:lang w:eastAsia="zh-CN"/>
              </w:rPr>
            </m:ctrlPr>
          </m:sup>
        </m:sSubSup>
      </m:oMath>
      <w:r>
        <w:t xml:space="preserve"> HARQ-ACK information bits for serving cell </w:t>
      </w:r>
      <m:oMath>
        <m:r>
          <w:rPr>
            <w:rFonts w:ascii="Cambria Math" w:hAnsi="Cambria Math"/>
          </w:rPr>
          <m:t>c</m:t>
        </m:r>
      </m:oMath>
    </w:p>
    <w:p w14:paraId="3C3ACF4C" w14:textId="77777777" w:rsidR="00BC0A28" w:rsidRDefault="00BC0A28" w:rsidP="00BC0A28">
      <w:pPr>
        <w:pStyle w:val="B2"/>
      </w:pPr>
      <w:r>
        <w:t>-</w:t>
      </w:r>
      <w:r>
        <w:tab/>
      </w:r>
      <w:r>
        <w:rPr>
          <w:lang w:val="en-US"/>
        </w:rPr>
        <w:t>t</w:t>
      </w:r>
      <w:r w:rsidRPr="00B916EC">
        <w:t xml:space="preserve">he pseudo-code operation </w:t>
      </w:r>
      <w:r>
        <w:rPr>
          <w:lang w:val="en-US"/>
        </w:rPr>
        <w:t xml:space="preserve">when </w:t>
      </w:r>
      <w:r w:rsidRPr="00435CFD">
        <w:rPr>
          <w:i/>
        </w:rPr>
        <w:t>harq-ACK-SpatialBundlingPUCCH</w:t>
      </w:r>
      <w:r w:rsidRPr="00B916EC">
        <w:rPr>
          <w:rFonts w:hint="eastAsia"/>
          <w:lang w:eastAsia="zh-CN"/>
        </w:rPr>
        <w:t xml:space="preserve"> </w:t>
      </w:r>
      <w:r>
        <w:rPr>
          <w:lang w:val="en-US" w:eastAsia="zh-CN"/>
        </w:rPr>
        <w:t>is provided</w:t>
      </w:r>
      <w:r w:rsidRPr="00B916EC">
        <w:t xml:space="preserve"> is not applicable</w:t>
      </w:r>
    </w:p>
    <w:p w14:paraId="372F62AA" w14:textId="77777777" w:rsidR="00BC0A28" w:rsidRPr="00B916EC" w:rsidRDefault="00BC0A28" w:rsidP="00BC0A28">
      <w:pPr>
        <w:pStyle w:val="B1"/>
      </w:pPr>
      <w:r>
        <w:t>-</w:t>
      </w:r>
      <w:r>
        <w:tab/>
      </w:r>
      <w:r w:rsidRPr="00B916EC">
        <w:t xml:space="preserve">The </w:t>
      </w:r>
      <w:r>
        <w:rPr>
          <w:lang w:val="en-US"/>
        </w:rPr>
        <w:t>counter DAI value and the total DAI value apply separately for each HARQ-ACK sub-codebook</w:t>
      </w:r>
    </w:p>
    <w:p w14:paraId="2FE8D53F" w14:textId="77777777" w:rsidR="00BC0A28" w:rsidRDefault="00BC0A28" w:rsidP="00BC0A28">
      <w:pPr>
        <w:pStyle w:val="B1"/>
      </w:pPr>
      <w:r>
        <w:t>-</w:t>
      </w:r>
      <w:r>
        <w:tab/>
      </w:r>
      <w:r w:rsidRPr="00B916EC">
        <w:t>The UE generates the HARQ-ACK codebook by appending the second HARQ-ACK sub-codebook to the first HARQ-ACK sub-codebook</w:t>
      </w:r>
    </w:p>
    <w:p w14:paraId="1249A24A" w14:textId="0DE21E39" w:rsidR="00BC0A28" w:rsidRPr="006263CE" w:rsidRDefault="00BC0A28" w:rsidP="00BC0A28">
      <w:pPr>
        <w:pStyle w:val="B1"/>
        <w:ind w:left="270" w:firstLine="14"/>
        <w:rPr>
          <w:lang w:val="en-US" w:eastAsia="zh-CN"/>
        </w:rPr>
      </w:pPr>
      <w:r>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lang w:eastAsia="zh-CN"/>
          </w:rPr>
          <m:t>≤11</m:t>
        </m:r>
      </m:oMath>
      <w:r>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HARQ-ACK,CBG</m:t>
            </m:r>
            <m:ctrlPr>
              <w:rPr>
                <w:rFonts w:ascii="Cambria Math" w:hAnsi="Cambria Math"/>
                <w:lang w:eastAsia="zh-CN"/>
              </w:rPr>
            </m:ctrlPr>
          </m:sub>
        </m:sSub>
      </m:oMath>
      <w:r>
        <w:rPr>
          <w:lang w:val="en-US" w:eastAsia="zh-CN"/>
        </w:rPr>
        <w:t xml:space="preserve"> </w:t>
      </w:r>
      <w:r>
        <w:rPr>
          <w:lang w:eastAsia="zh-CN"/>
        </w:rPr>
        <w:t xml:space="preserve">for obtaining a PUCCH transmission power, as described </w:t>
      </w:r>
      <w:r w:rsidR="006F5F9E">
        <w:rPr>
          <w:lang w:eastAsia="zh-CN"/>
        </w:rPr>
        <w:t>in clause</w:t>
      </w:r>
      <w:r>
        <w:rPr>
          <w:lang w:eastAsia="zh-CN"/>
        </w:rPr>
        <w:t xml:space="preserve"> 7.2.1, </w:t>
      </w:r>
      <w:r>
        <w:rPr>
          <w:lang w:val="en-US" w:eastAsia="zh-CN"/>
        </w:rPr>
        <w:t xml:space="preserve">with </w:t>
      </w:r>
    </w:p>
    <w:p w14:paraId="2DE3A08A" w14:textId="77777777" w:rsidR="00BC0A28" w:rsidRPr="00EE027F" w:rsidRDefault="00BC0A28" w:rsidP="00BC0A28">
      <w:pPr>
        <w:pStyle w:val="EQ"/>
        <w:rPr>
          <w:lang w:eastAsia="zh-CN"/>
        </w:rPr>
      </w:pPr>
      <w:r>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HARQ-ACK,CBG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DL,CBG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CBG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CBG/TB,max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e>
            </m:nary>
          </m:e>
        </m:nary>
      </m:oMath>
    </w:p>
    <w:p w14:paraId="109295B1" w14:textId="77777777" w:rsidR="00BC0A28" w:rsidRPr="007F4F93" w:rsidRDefault="00BC0A28" w:rsidP="00BC0A28">
      <w:pPr>
        <w:pStyle w:val="B1"/>
        <w:overflowPunct w:val="0"/>
        <w:autoSpaceDE w:val="0"/>
        <w:autoSpaceDN w:val="0"/>
        <w:adjustRightInd w:val="0"/>
        <w:ind w:left="284" w:firstLine="0"/>
        <w:textAlignment w:val="baseline"/>
        <w:rPr>
          <w:rFonts w:cs="Arial"/>
          <w:lang w:val="en-US" w:eastAsia="zh-CN"/>
        </w:rPr>
      </w:pPr>
      <w:r>
        <w:rPr>
          <w:rFonts w:cs="Arial"/>
          <w:lang w:val="en-US" w:eastAsia="zh-CN"/>
        </w:rPr>
        <w:t>where</w:t>
      </w:r>
    </w:p>
    <w:p w14:paraId="62856CAF" w14:textId="5A25EB68" w:rsidR="00BC0A28" w:rsidRDefault="00BC0A28" w:rsidP="00BC0A28">
      <w:pPr>
        <w:pStyle w:val="B2"/>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sidRPr="00B916EC">
        <w:rPr>
          <w:rFonts w:cs="Arial" w:hint="eastAsia"/>
          <w:lang w:eastAsia="zh-CN"/>
        </w:rPr>
        <w:t xml:space="preserve">of the counter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r>
        <w:t xml:space="preserve"> </w:t>
      </w:r>
    </w:p>
    <w:p w14:paraId="33A7570F" w14:textId="55AF5444" w:rsidR="00BC0A28" w:rsidRPr="004804E0" w:rsidRDefault="00BC0A28" w:rsidP="00BC0A28">
      <w:pPr>
        <w:pStyle w:val="B2"/>
        <w:rPr>
          <w:lang w:val="en-US"/>
        </w:rPr>
      </w:pPr>
      <w:r>
        <w:rPr>
          <w:rFonts w:cs="Arial"/>
          <w:lang w:eastAsia="zh-CN"/>
        </w:rPr>
        <w:t>-</w:t>
      </w:r>
      <w:r>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&gt;1</m:t>
        </m:r>
      </m:oMath>
      <w:r>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oMath>
      <w:r>
        <w:rPr>
          <w:rFonts w:cs="Arial"/>
          <w:lang w:eastAsia="zh-CN"/>
        </w:rPr>
        <w:t xml:space="preserve"> is the value </w:t>
      </w:r>
      <w:r>
        <w:rPr>
          <w:rFonts w:cs="Arial" w:hint="eastAsia"/>
          <w:lang w:eastAsia="zh-CN"/>
        </w:rPr>
        <w:t>of the total</w:t>
      </w:r>
      <w:r w:rsidRPr="00B916EC">
        <w:rPr>
          <w:rFonts w:cs="Arial" w:hint="eastAsia"/>
          <w:lang w:eastAsia="zh-CN"/>
        </w:rPr>
        <w:t xml:space="preserve"> DAI in </w:t>
      </w:r>
      <w:r>
        <w:rPr>
          <w:rFonts w:cs="Arial"/>
          <w:lang w:eastAsia="zh-CN"/>
        </w:rPr>
        <w:t>the last</w:t>
      </w:r>
      <w:r w:rsidRPr="00B916EC">
        <w:rPr>
          <w:lang w:eastAsia="zh-CN"/>
        </w:rPr>
        <w:t xml:space="preserve"> DCI format</w:t>
      </w:r>
      <w:r w:rsidRPr="00B916EC">
        <w:rPr>
          <w:rFonts w:cs="Arial"/>
          <w:lang w:eastAsia="zh-CN"/>
        </w:rPr>
        <w:t xml:space="preserve"> </w:t>
      </w:r>
      <w:r w:rsidRPr="00B916EC">
        <w:rPr>
          <w:rFonts w:hint="eastAsia"/>
          <w:lang w:eastAsia="zh-CN"/>
        </w:rPr>
        <w:t xml:space="preserve">scheduling </w:t>
      </w:r>
      <w:r>
        <w:rPr>
          <w:lang w:eastAsia="zh-CN"/>
        </w:rPr>
        <w:t xml:space="preserve">CBG-based </w:t>
      </w:r>
      <w:r w:rsidRPr="00B916EC">
        <w:rPr>
          <w:rFonts w:hint="eastAsia"/>
          <w:lang w:eastAsia="zh-CN"/>
        </w:rPr>
        <w:t xml:space="preserve">PDSCH </w:t>
      </w:r>
      <w:r w:rsidRPr="00B916EC">
        <w:rPr>
          <w:lang w:eastAsia="zh-CN"/>
        </w:rPr>
        <w:t>recept</w:t>
      </w:r>
      <w:r w:rsidRPr="00B916EC">
        <w:rPr>
          <w:rFonts w:hint="eastAsia"/>
          <w:lang w:eastAsia="zh-CN"/>
        </w:rPr>
        <w:t xml:space="preserve">ion for </w:t>
      </w:r>
      <w:r>
        <w:rPr>
          <w:lang w:eastAsia="zh-CN"/>
        </w:rPr>
        <w:t xml:space="preserve">any </w:t>
      </w:r>
      <w:r w:rsidRPr="00B916EC">
        <w:rPr>
          <w:lang w:eastAsia="zh-CN"/>
        </w:rPr>
        <w:t xml:space="preserve">serving </w:t>
      </w:r>
      <w:r w:rsidRPr="00B916EC">
        <w:rPr>
          <w:rFonts w:hint="eastAsia"/>
          <w:lang w:eastAsia="zh-CN"/>
        </w:rPr>
        <w:t xml:space="preserve">cell </w:t>
      </w:r>
      <m:oMath>
        <m:r>
          <w:rPr>
            <w:rFonts w:ascii="Cambria Math" w:hAnsi="Cambria Math"/>
          </w:rPr>
          <m:t>c</m:t>
        </m:r>
      </m:oMath>
      <w:r w:rsidRPr="00B916EC">
        <w:rPr>
          <w:rFonts w:hint="eastAsia"/>
          <w:lang w:eastAsia="zh-CN"/>
        </w:rPr>
        <w:t xml:space="preserve"> </w:t>
      </w:r>
      <w:r>
        <w:rPr>
          <w:lang w:eastAsia="zh-CN"/>
        </w:rPr>
        <w:t>that the UE detects with</w:t>
      </w:r>
      <w:r w:rsidRPr="00B916EC">
        <w:rPr>
          <w:rFonts w:hint="eastAsia"/>
          <w:lang w:eastAsia="zh-CN"/>
        </w:rPr>
        <w:t xml:space="preserve">in </w:t>
      </w:r>
      <w:r>
        <w:rPr>
          <w:lang w:eastAsia="zh-CN"/>
        </w:rPr>
        <w:t xml:space="preserve">the </w:t>
      </w:r>
      <m:oMath>
        <m:r>
          <w:rPr>
            <w:rFonts w:ascii="Cambria Math" w:hAnsi="Cambria Math"/>
          </w:rPr>
          <m:t>M</m:t>
        </m:r>
      </m:oMath>
      <w:r>
        <w:t xml:space="preserve"> </w:t>
      </w:r>
      <w:r w:rsidRPr="00B916EC">
        <w:rPr>
          <w:lang w:eastAsia="zh-CN"/>
        </w:rPr>
        <w:t>PDCCH monitoring occasio</w:t>
      </w:r>
      <w:r>
        <w:rPr>
          <w:lang w:eastAsia="zh-CN"/>
        </w:rPr>
        <w:t>ns</w:t>
      </w:r>
    </w:p>
    <w:p w14:paraId="35C399FD" w14:textId="6BADDF1C" w:rsidR="00BC0A28" w:rsidRDefault="00BC0A28" w:rsidP="00BC0A28">
      <w:pPr>
        <w:pStyle w:val="B2"/>
      </w:pPr>
      <w:r>
        <w:rPr>
          <w:rFonts w:cs="Arial"/>
          <w:lang w:eastAsia="zh-CN"/>
        </w:rPr>
        <w:t>-</w:t>
      </w:r>
      <w:r>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lang w:val="en-US"/>
              </w:rPr>
              <m:t>DL</m:t>
            </m:r>
            <m:ctrlPr>
              <w:rPr>
                <w:rFonts w:ascii="Cambria Math" w:hAnsi="Cambria Math"/>
              </w:rPr>
            </m:ctrlPr>
          </m:sup>
        </m:sSubSup>
        <m:r>
          <w:rPr>
            <w:rFonts w:ascii="Cambria Math" w:hAnsi="Cambria Math"/>
          </w:rPr>
          <m:t>=0</m:t>
        </m:r>
      </m:oMath>
      <w:r>
        <w:t xml:space="preserve">, </w:t>
      </w:r>
      <w:r>
        <w:rPr>
          <w:rFonts w:cs="Arial"/>
          <w:lang w:val="en-US" w:eastAsia="zh-CN"/>
        </w:rPr>
        <w:t xml:space="preserve">if the UE does not detect 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Pr>
          <w:lang w:val="en-US" w:eastAsia="zh-CN"/>
        </w:rPr>
        <w:t xml:space="preserve">any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 xml:space="preserve">s </w:t>
      </w:r>
    </w:p>
    <w:p w14:paraId="2BF759F3" w14:textId="77777777" w:rsidR="00BC0A28" w:rsidRDefault="00BC0A28" w:rsidP="00BC0A28">
      <w:pPr>
        <w:pStyle w:val="B2"/>
      </w:pPr>
      <w:r>
        <w:t>-</w:t>
      </w:r>
      <w:r>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oMath>
      <w:r>
        <w:t xml:space="preserve"> </w:t>
      </w:r>
      <w:r>
        <w:rPr>
          <w:lang w:val="en-US"/>
        </w:rPr>
        <w:t xml:space="preserve">is </w:t>
      </w:r>
      <w:r>
        <w:t>the</w:t>
      </w:r>
      <w:r w:rsidRPr="00E9040D">
        <w:t xml:space="preserve"> total number of </w:t>
      </w:r>
      <w:r w:rsidRPr="00B916EC">
        <w:rPr>
          <w:lang w:val="en-US" w:eastAsia="zh-CN"/>
        </w:rPr>
        <w:t>DCI format</w:t>
      </w:r>
      <w:r>
        <w:rPr>
          <w:lang w:val="en-US" w:eastAsia="zh-CN"/>
        </w:rPr>
        <w:t>s</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ion</w:t>
      </w:r>
      <w:r>
        <w:rPr>
          <w:lang w:val="en-US" w:eastAsia="zh-CN"/>
        </w:rPr>
        <w:t>s</w:t>
      </w:r>
      <w:r w:rsidRPr="00B916EC">
        <w:rPr>
          <w:rFonts w:hint="eastAsia"/>
          <w:lang w:val="en-US" w:eastAsia="zh-CN"/>
        </w:rPr>
        <w:t xml:space="preserve"> </w:t>
      </w:r>
      <w:r>
        <w:rPr>
          <w:lang w:val="en-US"/>
        </w:rPr>
        <w:t xml:space="preserve">that the UE detects </w:t>
      </w:r>
      <w:r w:rsidRPr="00E9040D">
        <w:t xml:space="preserve">within the </w:t>
      </w:r>
      <m:oMath>
        <m:r>
          <w:rPr>
            <w:rFonts w:ascii="Cambria Math" w:hAnsi="Cambria Math"/>
          </w:rPr>
          <m:t>M</m:t>
        </m:r>
      </m:oMath>
      <w:r>
        <w:rPr>
          <w:rFonts w:hint="eastAsia"/>
          <w:lang w:eastAsia="zh-CN"/>
        </w:rPr>
        <w:t xml:space="preserve"> </w:t>
      </w:r>
      <w:r w:rsidRPr="00B916EC">
        <w:rPr>
          <w:lang w:eastAsia="zh-CN"/>
        </w:rPr>
        <w:t>PDCCH monitoring occasion</w:t>
      </w:r>
      <w:r>
        <w:rPr>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m:oMath>
        <m:r>
          <w:rPr>
            <w:rFonts w:ascii="Cambria Math" w:hAnsi="Cambria Math"/>
          </w:rPr>
          <m:t>c</m:t>
        </m:r>
      </m:oMath>
      <w:r w:rsidRPr="00B916EC">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lang w:val="en-US"/>
              </w:rPr>
              <m:t>CBG</m:t>
            </m:r>
            <m:ctrlPr>
              <w:rPr>
                <w:rFonts w:ascii="Cambria Math" w:hAnsi="Cambria Math"/>
              </w:rPr>
            </m:ctrlPr>
          </m:sup>
        </m:sSubSup>
        <m:r>
          <w:rPr>
            <w:rFonts w:ascii="Cambria Math" w:hAnsi="Cambria Math"/>
          </w:rPr>
          <m:t>=0</m:t>
        </m:r>
      </m:oMath>
      <w:r>
        <w:rPr>
          <w:lang w:val="en-US"/>
        </w:rPr>
        <w:t xml:space="preserve"> if the UE does not detect </w:t>
      </w:r>
      <w:r>
        <w:rPr>
          <w:rFonts w:cs="Arial"/>
          <w:lang w:val="en-US" w:eastAsia="zh-CN"/>
        </w:rPr>
        <w:t xml:space="preserve">any </w:t>
      </w:r>
      <w:r w:rsidRPr="00B916EC">
        <w:rPr>
          <w:lang w:val="en-US" w:eastAsia="zh-CN"/>
        </w:rPr>
        <w:t>DCI format</w:t>
      </w:r>
      <w:r w:rsidRPr="00B916EC">
        <w:rPr>
          <w:rFonts w:cs="Arial"/>
          <w:lang w:eastAsia="zh-CN"/>
        </w:rPr>
        <w:t xml:space="preserve"> </w:t>
      </w:r>
      <w:r w:rsidRPr="00B916EC">
        <w:rPr>
          <w:rFonts w:hint="eastAsia"/>
          <w:lang w:val="en-US" w:eastAsia="zh-CN"/>
        </w:rPr>
        <w:t xml:space="preserve">scheduling </w:t>
      </w:r>
      <w:r>
        <w:rPr>
          <w:lang w:val="en-US" w:eastAsia="zh-CN"/>
        </w:rPr>
        <w:t xml:space="preserve">CBG-based </w:t>
      </w:r>
      <w:r w:rsidRPr="00B916EC">
        <w:rPr>
          <w:rFonts w:hint="eastAsia"/>
          <w:lang w:val="en-US" w:eastAsia="zh-CN"/>
        </w:rPr>
        <w:t xml:space="preserve">PDSCH </w:t>
      </w:r>
      <w:r w:rsidRPr="00B916EC">
        <w:rPr>
          <w:lang w:val="en-US" w:eastAsia="zh-CN"/>
        </w:rPr>
        <w:t>recept</w:t>
      </w:r>
      <w:r w:rsidRPr="00B916EC">
        <w:rPr>
          <w:rFonts w:hint="eastAsia"/>
          <w:lang w:val="en-US" w:eastAsia="zh-CN"/>
        </w:rPr>
        <w:t xml:space="preserve">ion for </w:t>
      </w:r>
      <w:r w:rsidRPr="00B916EC">
        <w:rPr>
          <w:lang w:val="en-US" w:eastAsia="zh-CN"/>
        </w:rPr>
        <w:t xml:space="preserve">serving </w:t>
      </w:r>
      <w:r w:rsidRPr="00B916EC">
        <w:rPr>
          <w:rFonts w:hint="eastAsia"/>
          <w:lang w:val="en-US" w:eastAsia="zh-CN"/>
        </w:rPr>
        <w:t xml:space="preserve">cell </w:t>
      </w:r>
      <m:oMath>
        <m:r>
          <w:rPr>
            <w:rFonts w:ascii="Cambria Math" w:hAnsi="Cambria Math"/>
          </w:rPr>
          <m:t>c</m:t>
        </m:r>
      </m:oMath>
      <w:r w:rsidRPr="00B916EC">
        <w:rPr>
          <w:rFonts w:hint="eastAsia"/>
          <w:lang w:val="en-US" w:eastAsia="zh-CN"/>
        </w:rPr>
        <w:t xml:space="preserve"> in </w:t>
      </w:r>
      <w:r>
        <w:rPr>
          <w:lang w:val="en-US" w:eastAsia="zh-CN"/>
        </w:rPr>
        <w:t xml:space="preserve">any of the </w:t>
      </w:r>
      <m:oMath>
        <m:r>
          <w:rPr>
            <w:rFonts w:ascii="Cambria Math" w:hAnsi="Cambria Math"/>
          </w:rPr>
          <m:t>M</m:t>
        </m:r>
      </m:oMath>
      <w:r>
        <w:rPr>
          <w:lang w:val="en-US"/>
        </w:rPr>
        <w:t xml:space="preserve"> </w:t>
      </w:r>
      <w:r w:rsidRPr="00B916EC">
        <w:rPr>
          <w:lang w:eastAsia="zh-CN"/>
        </w:rPr>
        <w:t>PDCCH monitoring occasion</w:t>
      </w:r>
      <w:r>
        <w:rPr>
          <w:lang w:val="en-US"/>
        </w:rPr>
        <w:t>s</w:t>
      </w:r>
    </w:p>
    <w:p w14:paraId="1DF85A87" w14:textId="6A6FB420" w:rsidR="001D732D" w:rsidRDefault="00BC0A28" w:rsidP="00BD3DB2">
      <w:pPr>
        <w:pStyle w:val="B2"/>
      </w:pPr>
      <w:r>
        <w:rPr>
          <w:rFonts w:cs="Arial"/>
          <w:lang w:eastAsia="zh-CN"/>
        </w:rPr>
        <w:t>-</w:t>
      </w:r>
      <w:r>
        <w:rPr>
          <w:rFonts w:cs="Arial"/>
          <w:lang w:eastAsia="zh-CN"/>
        </w:rPr>
        <w:tab/>
      </w:r>
      <m:oMath>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received,CBG</m:t>
            </m:r>
            <m:ctrlPr>
              <w:rPr>
                <w:rFonts w:ascii="Cambria Math" w:hAnsi="Cambria Math"/>
                <w:lang w:eastAsia="zh-CN"/>
              </w:rPr>
            </m:ctrlPr>
          </m:sup>
        </m:sSubSup>
      </m:oMath>
      <w:r>
        <w:rPr>
          <w:rFonts w:cs="Arial"/>
          <w:lang w:eastAsia="zh-CN"/>
        </w:rPr>
        <w:t xml:space="preserve"> is </w:t>
      </w:r>
      <w:r w:rsidRPr="00E9040D">
        <w:rPr>
          <w:rFonts w:hint="eastAsia"/>
          <w:lang w:eastAsia="zh-CN"/>
        </w:rPr>
        <w:t xml:space="preserve">the number of </w:t>
      </w:r>
      <w:r>
        <w:t>CBG</w:t>
      </w:r>
      <w:r w:rsidRPr="00E9040D">
        <w:t xml:space="preserve">s </w:t>
      </w:r>
      <w:r>
        <w:t>the UE receives</w:t>
      </w:r>
      <w:r w:rsidRPr="00E9040D">
        <w:t xml:space="preserve"> </w:t>
      </w:r>
      <w:r>
        <w:t xml:space="preserve">in a PDSCH scheduled by a </w:t>
      </w:r>
      <w:r w:rsidRPr="00B916EC">
        <w:rPr>
          <w:rFonts w:cs="Arial" w:hint="eastAsia"/>
          <w:lang w:eastAsia="zh-CN"/>
        </w:rPr>
        <w:t xml:space="preserve">DCI format </w:t>
      </w:r>
      <w:r w:rsidRPr="00EE027F">
        <w:rPr>
          <w:lang w:eastAsia="zh-CN"/>
        </w:rPr>
        <w:t>that supports CBG-based PDSCH reception</w:t>
      </w:r>
      <w:r>
        <w:rPr>
          <w:lang w:eastAsia="zh-CN"/>
        </w:rPr>
        <w:t xml:space="preserve"> </w:t>
      </w:r>
      <w:r>
        <w:rPr>
          <w:rFonts w:cs="Arial"/>
          <w:lang w:eastAsia="zh-CN"/>
        </w:rPr>
        <w:t xml:space="preserve">that the UE detects </w:t>
      </w:r>
      <w:r w:rsidRPr="00B916EC">
        <w:rPr>
          <w:rFonts w:hint="eastAsia"/>
          <w:lang w:eastAsia="zh-CN"/>
        </w:rPr>
        <w:t xml:space="preserve">in </w:t>
      </w:r>
      <w:r w:rsidRPr="00B916EC">
        <w:rPr>
          <w:lang w:eastAsia="zh-CN"/>
        </w:rPr>
        <w:t>PDCCH monitoring occasion</w:t>
      </w:r>
      <w:r w:rsidRPr="00B916EC">
        <w:rPr>
          <w:rFonts w:hint="eastAsia"/>
          <w:lang w:eastAsia="zh-CN"/>
        </w:rPr>
        <w:t xml:space="preserve"> </w:t>
      </w:r>
      <m:oMath>
        <m:r>
          <w:rPr>
            <w:rFonts w:ascii="Cambria Math" w:hAnsi="Cambria Math"/>
          </w:rPr>
          <m:t>m</m:t>
        </m:r>
      </m:oMath>
      <w:r>
        <w:t xml:space="preserve"> </w:t>
      </w:r>
      <w:r w:rsidRPr="00B916EC">
        <w:rPr>
          <w:rFonts w:hint="eastAsia"/>
          <w:lang w:eastAsia="zh-CN"/>
        </w:rPr>
        <w:t xml:space="preserve">for </w:t>
      </w:r>
      <w:r w:rsidRPr="00B916EC">
        <w:rPr>
          <w:lang w:eastAsia="zh-CN"/>
        </w:rPr>
        <w:t xml:space="preserve">serving </w:t>
      </w:r>
      <w:r w:rsidRPr="00B916EC">
        <w:rPr>
          <w:rFonts w:hint="eastAsia"/>
          <w:lang w:eastAsia="zh-CN"/>
        </w:rPr>
        <w:t xml:space="preserve">cell </w:t>
      </w:r>
      <m:oMath>
        <m:r>
          <w:rPr>
            <w:rFonts w:ascii="Cambria Math" w:hAnsi="Cambria Math"/>
          </w:rPr>
          <m:t>c</m:t>
        </m:r>
      </m:oMath>
      <w:r>
        <w:t xml:space="preserve"> </w:t>
      </w:r>
      <w:r>
        <w:rPr>
          <w:lang w:eastAsia="zh-CN"/>
        </w:rPr>
        <w:t>and the UE reports corresponding HARQ-ACK information in the PUCCH</w:t>
      </w:r>
      <w:r w:rsidDel="00BC0A28">
        <w:t xml:space="preserve"> </w:t>
      </w:r>
    </w:p>
    <w:p w14:paraId="26846639" w14:textId="775A5D4C" w:rsidR="00295AC2" w:rsidRPr="00B7372F" w:rsidRDefault="00F80622" w:rsidP="00295AC2">
      <w:pPr>
        <w:rPr>
          <w:lang w:val="en-US"/>
        </w:rPr>
      </w:pPr>
      <w:r w:rsidRPr="00B27E56">
        <w:lastRenderedPageBreak/>
        <w:t xml:space="preserve">If a UE is provided </w:t>
      </w:r>
      <w:r w:rsidRPr="00B27E56">
        <w:rPr>
          <w:i/>
          <w:iCs/>
        </w:rPr>
        <w:t>numberOfHARQ-BundlingGroups</w:t>
      </w:r>
      <w:r w:rsidRPr="00B27E56">
        <w:t xml:space="preserve"> </w:t>
      </w:r>
      <w:r w:rsidR="00295AC2">
        <w:t xml:space="preserve">and is not provided </w:t>
      </w:r>
      <w:r w:rsidR="00295AC2" w:rsidRPr="00435CFD">
        <w:rPr>
          <w:i/>
        </w:rPr>
        <w:t>harq-ACK-SpatialBundlingPUCCH</w:t>
      </w:r>
      <w:r w:rsidR="00295AC2"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over transport block groups (TBGs) for PDSCH receptions where, for a maximum number of </w:t>
      </w:r>
      <m:oMath>
        <m:sSubSup>
          <m:sSubSupPr>
            <m:ctrlPr>
              <w:rPr>
                <w:rFonts w:ascii="Cambria Math" w:hAnsi="Cambria Math"/>
                <w:i/>
              </w:rPr>
            </m:ctrlPr>
          </m:sSubSupPr>
          <m:e>
            <m:r>
              <w:rPr>
                <w:rFonts w:ascii="Cambria Math"/>
              </w:rPr>
              <m:t>N</m:t>
            </m:r>
          </m:e>
          <m:sub>
            <m:r>
              <m:rPr>
                <m:sty m:val="p"/>
              </m:rPr>
              <w:rPr>
                <w:rFonts w:ascii="Cambria Math"/>
              </w:rPr>
              <m:t>PDSCH</m:t>
            </m:r>
            <m:ctrlPr>
              <w:rPr>
                <w:rFonts w:ascii="Cambria Math" w:hAnsi="Cambria Math"/>
              </w:rPr>
            </m:ctrlPr>
          </m:sub>
          <m:sup>
            <m:r>
              <m:rPr>
                <m:nor/>
              </m:rPr>
              <w:rPr>
                <w:rFonts w:ascii="Cambria Math"/>
                <w:lang w:val="en-US"/>
              </w:rPr>
              <m:t>max</m:t>
            </m:r>
            <m:ctrlPr>
              <w:rPr>
                <w:rFonts w:ascii="Cambria Math" w:hAnsi="Cambria Math"/>
              </w:rPr>
            </m:ctrlPr>
          </m:sup>
        </m:sSubSup>
      </m:oMath>
      <w:r w:rsidRPr="00B27E56">
        <w:t xml:space="preserve"> PDSCH receptions scheduled by a DCI format on the serving cell, a maximum number of TBGs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is provided</w:t>
      </w:r>
      <w:r>
        <w:t xml:space="preserve"> by</w:t>
      </w:r>
      <w:r w:rsidRPr="00B27E56">
        <w:t xml:space="preserve"> </w:t>
      </w:r>
      <w:r w:rsidRPr="00B27E56">
        <w:rPr>
          <w:i/>
          <w:iCs/>
        </w:rPr>
        <w:t>numberOfHARQ-BundlingGroups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first TBs and, if applicable</w:t>
      </w:r>
      <w:r w:rsidRPr="00B27E56">
        <w:rPr>
          <w:lang w:val="en-US"/>
        </w:rPr>
        <w:t xml:space="preserve">, </w:t>
      </w:r>
      <w:r w:rsidRPr="00B27E56">
        <w:t xml:space="preserve">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w:t>
      </w:r>
      <w:r w:rsidR="00F5299F">
        <w:t xml:space="preserve">the </w:t>
      </w:r>
      <w:r w:rsidRPr="00B27E56">
        <w:t xml:space="preserve">second TBs as 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rPr>
          <w:lang w:val="en-US"/>
        </w:rPr>
        <w:t>.</w:t>
      </w:r>
      <w:r w:rsidR="00295AC2">
        <w:rPr>
          <w:lang w:val="en-US"/>
        </w:rPr>
        <w:t xml:space="preserve"> </w:t>
      </w:r>
      <w:r w:rsidR="00295AC2" w:rsidRPr="00B7372F">
        <w:t xml:space="preserve">For a TBG </w:t>
      </w:r>
      <w:r w:rsidR="00295AC2">
        <w:t xml:space="preserve">associated </w:t>
      </w:r>
      <w:r w:rsidR="00295AC2" w:rsidRPr="00B7372F">
        <w:t xml:space="preserve">with at least </w:t>
      </w:r>
      <w:r w:rsidR="00295AC2">
        <w:t xml:space="preserve">one </w:t>
      </w:r>
      <w:r w:rsidR="00295AC2" w:rsidRPr="00B7372F">
        <w:t xml:space="preserve">PDSCH </w:t>
      </w:r>
      <w:r w:rsidR="00295AC2">
        <w:t xml:space="preserve">that does </w:t>
      </w:r>
      <w:r w:rsidR="00295AC2" w:rsidRPr="00B7372F">
        <w:t xml:space="preserve">not overlap 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 xml:space="preserve">tdd-UL-DL-ConfigurationDedicated </w:t>
      </w:r>
      <w:r w:rsidR="00295AC2" w:rsidRPr="00B7372F">
        <w:t xml:space="preserve">if provided, the UE assumes that </w:t>
      </w:r>
      <w:r w:rsidR="00295AC2">
        <w:t xml:space="preserve">TB(s) provided by a </w:t>
      </w:r>
      <w:r w:rsidR="00295AC2" w:rsidRPr="00B7372F">
        <w:t xml:space="preserve">PDSCH </w:t>
      </w:r>
      <w:r w:rsidR="00295AC2">
        <w:t xml:space="preserve">that overlaps </w:t>
      </w:r>
      <w:r w:rsidR="00295AC2" w:rsidRPr="00B7372F">
        <w:t xml:space="preserve">with an UL symbol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t xml:space="preserve"> if provided, are correctly received</w:t>
      </w:r>
      <w:r w:rsidR="00295AC2" w:rsidRPr="00B7372F">
        <w:t xml:space="preserve">. For a TBG </w:t>
      </w:r>
      <w:r w:rsidR="00295AC2">
        <w:t>associated</w:t>
      </w:r>
      <w:r w:rsidR="00295AC2" w:rsidRPr="00B7372F">
        <w:t xml:space="preserve"> only </w:t>
      </w:r>
      <w:r w:rsidR="00295AC2">
        <w:t xml:space="preserve">with </w:t>
      </w:r>
      <w:r w:rsidR="00295AC2" w:rsidRPr="00B7372F">
        <w:t xml:space="preserve">PDSCHs </w:t>
      </w:r>
      <w:r w:rsidR="00295AC2">
        <w:t xml:space="preserve">that </w:t>
      </w:r>
      <w:r w:rsidR="00295AC2" w:rsidRPr="00B7372F">
        <w:t xml:space="preserve">overlap with UL symbols indicated by </w:t>
      </w:r>
      <w:r w:rsidR="00295AC2" w:rsidRPr="00B7372F">
        <w:rPr>
          <w:i/>
          <w:iCs/>
        </w:rPr>
        <w:t>tdd-UL-DL-ConfigurationCommon</w:t>
      </w:r>
      <w:r w:rsidR="00295AC2">
        <w:t>,</w:t>
      </w:r>
      <w:r w:rsidR="00295AC2" w:rsidRPr="00B7372F">
        <w:rPr>
          <w:i/>
          <w:iCs/>
        </w:rPr>
        <w:t xml:space="preserve"> </w:t>
      </w:r>
      <w:r w:rsidR="00295AC2" w:rsidRPr="00B7372F">
        <w:t>or</w:t>
      </w:r>
      <w:r w:rsidR="00295AC2">
        <w:t xml:space="preserve"> by</w:t>
      </w:r>
      <w:r w:rsidR="00295AC2" w:rsidRPr="00B7372F">
        <w:t xml:space="preserve"> </w:t>
      </w:r>
      <w:r w:rsidR="00295AC2" w:rsidRPr="00B7372F">
        <w:rPr>
          <w:i/>
          <w:iCs/>
        </w:rPr>
        <w:t>tdd-UL-DL-ConfigurationDedicated</w:t>
      </w:r>
      <w:r w:rsidR="00295AC2" w:rsidRPr="00B7372F">
        <w:t xml:space="preserve"> if provided, </w:t>
      </w:r>
      <w:r w:rsidR="00295AC2">
        <w:t xml:space="preserve">the UE generates a </w:t>
      </w:r>
      <w:r w:rsidR="00295AC2" w:rsidRPr="00B7372F">
        <w:t xml:space="preserve">NACK </w:t>
      </w:r>
      <w:r w:rsidR="00295AC2">
        <w:t>value</w:t>
      </w:r>
      <w:r w:rsidR="00295AC2" w:rsidRPr="00B7372F">
        <w:t xml:space="preserve"> for the TBG.</w:t>
      </w:r>
    </w:p>
    <w:p w14:paraId="4B89DA4D" w14:textId="6B484DA3" w:rsidR="00261C5A" w:rsidRDefault="00295AC2" w:rsidP="00F80622">
      <w:pPr>
        <w:rPr>
          <w:lang w:val="en-US" w:eastAsia="zh-CN"/>
        </w:rPr>
      </w:pPr>
      <w:r w:rsidRPr="00B27E56">
        <w:t xml:space="preserve">If a UE is provided </w:t>
      </w:r>
      <w:r w:rsidRPr="00B27E56">
        <w:rPr>
          <w:i/>
          <w:iCs/>
        </w:rPr>
        <w:t>numberOfHARQ-BundlingGroups</w:t>
      </w:r>
      <w:r w:rsidRPr="00B27E56">
        <w:t xml:space="preserve"> </w:t>
      </w:r>
      <w:r>
        <w:t xml:space="preserve">and </w:t>
      </w:r>
      <w:r w:rsidRPr="00435CFD">
        <w:rPr>
          <w:i/>
        </w:rPr>
        <w:t>harq-ACK-SpatialBundlingPUCCH</w:t>
      </w:r>
      <w:r w:rsidRPr="00B916EC">
        <w:rPr>
          <w:rFonts w:hint="eastAsia"/>
          <w:lang w:eastAsia="zh-CN"/>
        </w:rPr>
        <w:t xml:space="preserve"> </w:t>
      </w:r>
      <w:r w:rsidRPr="00B27E56">
        <w:t>for a serving cell</w:t>
      </w:r>
      <w:r>
        <w:t xml:space="preserve"> </w:t>
      </w:r>
      <m:oMath>
        <m:r>
          <w:rPr>
            <w:rFonts w:ascii="Cambria Math" w:hAnsi="Cambria Math"/>
            <w:lang w:val="en-US"/>
          </w:rPr>
          <m:t>c</m:t>
        </m:r>
      </m:oMath>
      <w:r w:rsidRPr="00B27E56">
        <w:t xml:space="preserve">, the UE generates HARQ-ACK information </w:t>
      </w:r>
      <w:r>
        <w:t>over</w:t>
      </w:r>
      <w:r w:rsidRPr="00B27E56">
        <w:t xml:space="preserve"> PDSCH reception </w:t>
      </w:r>
      <w:r>
        <w:t>groups for PDSCH receptions scheduled by a DCI format on the serving cell</w:t>
      </w:r>
      <w:r w:rsidRPr="00B27E56">
        <w:t xml:space="preserve"> </w:t>
      </w:r>
      <m:oMath>
        <m:r>
          <w:rPr>
            <w:rFonts w:ascii="Cambria Math" w:hAnsi="Cambria Math"/>
            <w:lang w:val="en-US"/>
          </w:rPr>
          <m:t>c</m:t>
        </m:r>
      </m:oMath>
      <w:r w:rsidRPr="00B27E56">
        <w:t xml:space="preserve"> where</w:t>
      </w:r>
      <w:r>
        <w:t xml:space="preserve"> </w:t>
      </w:r>
      <w:r w:rsidRPr="00B27E56">
        <w:t xml:space="preserve">a maximum number </w:t>
      </w:r>
      <w:r>
        <w:t>of</w:t>
      </w:r>
      <w:r w:rsidRPr="00B27E56">
        <w:t xml:space="preserve"> </w:t>
      </w:r>
      <w:r>
        <w:t xml:space="preserve">PDSCH reception groups,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t xml:space="preserve">, </w:t>
      </w:r>
      <w:r w:rsidRPr="00B27E56">
        <w:t>is provided</w:t>
      </w:r>
      <w:r>
        <w:t xml:space="preserve"> by</w:t>
      </w:r>
      <w:r w:rsidRPr="00B27E56">
        <w:t xml:space="preserve"> </w:t>
      </w:r>
      <w:r w:rsidRPr="00B27E56">
        <w:rPr>
          <w:i/>
          <w:iCs/>
        </w:rPr>
        <w:t>numberOfHARQ-BundlingGroups</w:t>
      </w:r>
      <w:r w:rsidRPr="00B27E56">
        <w:t xml:space="preserve">. If the UE detects a DCI format scheduling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on the serving cell</w:t>
      </w:r>
      <w:r>
        <w:t xml:space="preserve"> </w:t>
      </w:r>
      <m:oMath>
        <m:r>
          <w:rPr>
            <w:rFonts w:ascii="Cambria Math" w:hAnsi="Cambria Math"/>
            <w:lang w:val="en-US"/>
          </w:rPr>
          <m:t>c</m:t>
        </m:r>
      </m:oMath>
      <w:r w:rsidRPr="00B27E56">
        <w:t xml:space="preserve">, the UE generates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27E56">
        <w:t xml:space="preserve"> HARQ-ACK information bits for the </w:t>
      </w:r>
      <m:oMath>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Pr="00B27E56">
        <w:t xml:space="preserve"> PDSCH receptions as </w:t>
      </w:r>
      <w:r w:rsidRPr="00B044C0">
        <w:t xml:space="preserve">described in clause 9.1.1 by setting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CBG/TB,max</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r>
              <w:rPr>
                <w:rFonts w:ascii="Cambria Math"/>
              </w:rPr>
              <m:t>c</m:t>
            </m:r>
            <m:ctrlPr>
              <w:rPr>
                <w:rFonts w:ascii="Cambria Math" w:hAnsi="Cambria Math"/>
              </w:rPr>
            </m:ctrlPr>
          </m:sub>
          <m:sup>
            <m:r>
              <m:rPr>
                <m:sty m:val="p"/>
              </m:rPr>
              <w:rPr>
                <w:rFonts w:ascii="Cambria Math"/>
                <w:lang w:val="en-US"/>
              </w:rPr>
              <m:t>TBG,max</m:t>
            </m:r>
            <m:ctrlPr>
              <w:rPr>
                <w:rFonts w:ascii="Cambria Math" w:hAnsi="Cambria Math"/>
              </w:rPr>
            </m:ctrlPr>
          </m:sup>
        </m:sSubSup>
      </m:oMath>
      <w:r w:rsidRPr="00B044C0">
        <w:t xml:space="preserve"> and </w:t>
      </w:r>
      <m:oMath>
        <m:r>
          <w:rPr>
            <w:rFonts w:ascii="Cambria Math" w:hAnsi="Cambria Math"/>
          </w:rPr>
          <m:t>C=</m:t>
        </m:r>
        <m:sSub>
          <m:sSubPr>
            <m:ctrlPr>
              <w:rPr>
                <w:rFonts w:ascii="Cambria Math" w:hAnsi="Cambria Math"/>
                <w:i/>
                <w:lang w:val="en-US"/>
              </w:rPr>
            </m:ctrlPr>
          </m:sSubPr>
          <m:e>
            <m:r>
              <w:rPr>
                <w:rFonts w:ascii="Cambria Math" w:hAnsi="Cambria Math"/>
                <w:lang w:val="en-US"/>
              </w:rPr>
              <m:t>N</m:t>
            </m:r>
          </m:e>
          <m:sub>
            <m:r>
              <m:rPr>
                <m:sty m:val="p"/>
              </m:rPr>
              <w:rPr>
                <w:rFonts w:ascii="Cambria Math"/>
              </w:rPr>
              <m:t>PDSCH,</m:t>
            </m:r>
            <m:r>
              <w:rPr>
                <w:rFonts w:ascii="Cambria Math"/>
              </w:rPr>
              <m:t>c</m:t>
            </m:r>
          </m:sub>
        </m:sSub>
      </m:oMath>
      <w:r w:rsidR="00261C5A" w:rsidRPr="00B044C0">
        <w:rPr>
          <w:rFonts w:eastAsia="Malgun Gothic"/>
          <w:lang w:val="en-US"/>
        </w:rPr>
        <w:t xml:space="preserve">, </w:t>
      </w:r>
      <w:r w:rsidR="00261C5A" w:rsidRPr="00B044C0">
        <w:rPr>
          <w:rFonts w:eastAsia="Malgun Gothic"/>
          <w:lang w:val="en-US" w:eastAsia="ko-KR"/>
        </w:rPr>
        <w:t>after binary AND operation of the HARQ-ACK information bits corresponding to the first and second transport blocks of each PDSCH reception</w:t>
      </w:r>
      <w:r w:rsidR="00261C5A" w:rsidRPr="00B044C0">
        <w:rPr>
          <w:lang w:val="en-US" w:eastAsia="zh-CN"/>
        </w:rPr>
        <w:t xml:space="preserve">. </w:t>
      </w:r>
      <w:r w:rsidR="00261C5A" w:rsidRPr="00B044C0">
        <w:rPr>
          <w:lang w:val="en-US"/>
        </w:rPr>
        <w:t>For a</w:t>
      </w:r>
      <w:r w:rsidR="00261C5A">
        <w:rPr>
          <w:lang w:val="en-US"/>
        </w:rPr>
        <w:t xml:space="preserve"> PDSCH reception group associated with at least one PDSCH that does not overlap with an</w:t>
      </w:r>
      <w:r w:rsidR="00261C5A" w:rsidRPr="00B7372F">
        <w:t xml:space="preserve">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 xml:space="preserve">tdd-UL-DL-ConfigurationDedicated </w:t>
      </w:r>
      <w:r w:rsidR="00261C5A" w:rsidRPr="00B7372F">
        <w:t>if provided, the</w:t>
      </w:r>
      <w:r w:rsidR="00261C5A">
        <w:rPr>
          <w:lang w:val="en-US"/>
        </w:rPr>
        <w:t xml:space="preserve"> UE </w:t>
      </w:r>
      <w:r w:rsidR="00261C5A" w:rsidRPr="00B7372F">
        <w:t xml:space="preserve">assumes that </w:t>
      </w:r>
      <w:r w:rsidR="00261C5A">
        <w:t xml:space="preserve">TBs provided by a </w:t>
      </w:r>
      <w:r w:rsidR="00261C5A" w:rsidRPr="00B7372F">
        <w:t xml:space="preserve">PDSCH </w:t>
      </w:r>
      <w:r w:rsidR="00261C5A">
        <w:t xml:space="preserve">that overlaps </w:t>
      </w:r>
      <w:r w:rsidR="00261C5A" w:rsidRPr="00B7372F">
        <w:t xml:space="preserve">with an UL symbol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t xml:space="preserve"> if provided, are correctly received</w:t>
      </w:r>
      <w:r w:rsidR="00261C5A" w:rsidRPr="00B7372F">
        <w:t>.</w:t>
      </w:r>
      <w:r w:rsidR="00261C5A">
        <w:t xml:space="preserve"> </w:t>
      </w:r>
      <w:r w:rsidR="00261C5A" w:rsidRPr="00B7372F">
        <w:t xml:space="preserve">For </w:t>
      </w:r>
      <w:r w:rsidR="00261C5A">
        <w:rPr>
          <w:lang w:val="en-US"/>
        </w:rPr>
        <w:t xml:space="preserve">a PDSCH reception group </w:t>
      </w:r>
      <w:r w:rsidR="00261C5A">
        <w:t>associated</w:t>
      </w:r>
      <w:r w:rsidR="00261C5A" w:rsidRPr="00B7372F">
        <w:t xml:space="preserve"> only </w:t>
      </w:r>
      <w:r w:rsidR="00261C5A">
        <w:t xml:space="preserve">with </w:t>
      </w:r>
      <w:r w:rsidR="00261C5A" w:rsidRPr="00B7372F">
        <w:t xml:space="preserve">PDSCHs </w:t>
      </w:r>
      <w:r w:rsidR="00261C5A">
        <w:t xml:space="preserve">that </w:t>
      </w:r>
      <w:r w:rsidR="00261C5A" w:rsidRPr="00B7372F">
        <w:t xml:space="preserve">overlap with UL symbols indicated by </w:t>
      </w:r>
      <w:r w:rsidR="00261C5A" w:rsidRPr="00B7372F">
        <w:rPr>
          <w:i/>
          <w:iCs/>
        </w:rPr>
        <w:t>tdd-UL-DL-ConfigurationCommon</w:t>
      </w:r>
      <w:r w:rsidR="00261C5A">
        <w:t>,</w:t>
      </w:r>
      <w:r w:rsidR="00261C5A" w:rsidRPr="00B7372F">
        <w:rPr>
          <w:i/>
          <w:iCs/>
        </w:rPr>
        <w:t xml:space="preserve"> </w:t>
      </w:r>
      <w:r w:rsidR="00261C5A" w:rsidRPr="00B7372F">
        <w:t>or</w:t>
      </w:r>
      <w:r w:rsidR="00261C5A">
        <w:t xml:space="preserve"> by</w:t>
      </w:r>
      <w:r w:rsidR="00261C5A" w:rsidRPr="00B7372F">
        <w:t xml:space="preserve"> </w:t>
      </w:r>
      <w:r w:rsidR="00261C5A" w:rsidRPr="00B7372F">
        <w:rPr>
          <w:i/>
          <w:iCs/>
        </w:rPr>
        <w:t>tdd-UL-DL-ConfigurationDedicated</w:t>
      </w:r>
      <w:r w:rsidR="00261C5A" w:rsidRPr="00B7372F">
        <w:t xml:space="preserve"> if provided, </w:t>
      </w:r>
      <w:r w:rsidR="00261C5A">
        <w:t xml:space="preserve">the UE generates a </w:t>
      </w:r>
      <w:r w:rsidR="00261C5A" w:rsidRPr="00B7372F">
        <w:t xml:space="preserve">NACK </w:t>
      </w:r>
      <w:r w:rsidR="00261C5A">
        <w:t>value</w:t>
      </w:r>
      <w:r w:rsidR="00261C5A" w:rsidRPr="00B7372F">
        <w:t xml:space="preserve"> for the </w:t>
      </w:r>
      <w:r w:rsidR="00261C5A">
        <w:rPr>
          <w:lang w:val="en-US"/>
        </w:rPr>
        <w:t>PDSCH reception group</w:t>
      </w:r>
      <w:r w:rsidR="00261C5A" w:rsidRPr="00B7372F">
        <w:t>.</w:t>
      </w:r>
    </w:p>
    <w:p w14:paraId="161A991E" w14:textId="087A0120" w:rsidR="00F80622" w:rsidRPr="00B27E56" w:rsidRDefault="00F80622" w:rsidP="00F80622">
      <w:pPr>
        <w:rPr>
          <w:lang w:val="en-US" w:eastAsia="zh-CN"/>
        </w:rPr>
      </w:pPr>
      <w:r w:rsidRPr="00B27E56">
        <w:rPr>
          <w:rFonts w:hint="eastAsia"/>
          <w:lang w:val="en-US" w:eastAsia="zh-CN"/>
        </w:rPr>
        <w:t xml:space="preserve">If a UE </w:t>
      </w:r>
    </w:p>
    <w:p w14:paraId="1570E08E" w14:textId="77777777" w:rsidR="00F80622" w:rsidRPr="00B27E56" w:rsidRDefault="00F80622" w:rsidP="00F80622">
      <w:pPr>
        <w:pStyle w:val="B1"/>
      </w:pPr>
      <w:r w:rsidRPr="00B27E56">
        <w:rPr>
          <w:lang w:val="en-US" w:eastAsia="zh-CN"/>
        </w:rPr>
        <w:t>-</w:t>
      </w:r>
      <w:r w:rsidRPr="00B27E56">
        <w:rPr>
          <w:lang w:val="en-US" w:eastAsia="zh-CN"/>
        </w:rPr>
        <w:tab/>
        <w:t xml:space="preserve">is provided </w:t>
      </w:r>
      <w:r w:rsidRPr="002D1B04">
        <w:rPr>
          <w:i/>
          <w:iCs/>
          <w:lang w:val="en-US" w:eastAsia="zh-CN"/>
        </w:rPr>
        <w:t>PDSCH-TimeDomainResourceAllocationListForMultiPDSCH</w:t>
      </w:r>
      <w:r w:rsidRPr="00F235FF">
        <w:rPr>
          <w:lang w:val="en-US" w:eastAsia="zh-CN"/>
        </w:rPr>
        <w:t xml:space="preserve"> </w:t>
      </w:r>
      <w:r>
        <w:rPr>
          <w:lang w:val="en-US" w:eastAsia="zh-CN"/>
        </w:rPr>
        <w:t xml:space="preserve">and, if provided, </w:t>
      </w:r>
      <w:r w:rsidRPr="00B27E56">
        <w:rPr>
          <w:i/>
          <w:iCs/>
        </w:rPr>
        <w:t>numberOfHARQ-BundlingGroups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&gt;1</m:t>
        </m:r>
      </m:oMath>
      <w:r>
        <w:rPr>
          <w:lang w:val="en-US"/>
        </w:rPr>
        <w:t xml:space="preserve"> </w:t>
      </w:r>
      <w:r w:rsidRPr="00B27E56">
        <w:t xml:space="preserve">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sidRPr="00B27E56">
        <w:rPr>
          <w:rFonts w:cs="Arial"/>
          <w:lang w:eastAsia="zh-CN"/>
        </w:rPr>
        <w:t>and</w:t>
      </w:r>
    </w:p>
    <w:p w14:paraId="26635418" w14:textId="77777777" w:rsidR="00F80622" w:rsidRPr="00397E8C" w:rsidRDefault="00F80622" w:rsidP="00F80622">
      <w:pPr>
        <w:pStyle w:val="B1"/>
      </w:pPr>
      <w:r w:rsidRPr="00B27E56">
        <w:rPr>
          <w:lang w:val="en-US" w:eastAsia="zh-CN"/>
        </w:rPr>
        <w:t>-</w:t>
      </w:r>
      <w:r w:rsidRPr="00B27E56">
        <w:rPr>
          <w:lang w:val="en-US" w:eastAsia="zh-CN"/>
        </w:rPr>
        <w:tab/>
        <w:t xml:space="preserve">is not provided </w:t>
      </w:r>
      <w:r w:rsidRPr="002D1B04">
        <w:rPr>
          <w:i/>
          <w:iCs/>
          <w:lang w:val="en-US" w:eastAsia="zh-CN"/>
        </w:rPr>
        <w:t>PDSCH-TimeDomainResourceAllocationListForMultiPDSCH</w:t>
      </w:r>
      <w:r w:rsidRPr="00B27E56">
        <w:rPr>
          <w:lang w:val="en-US"/>
        </w:rPr>
        <w:t xml:space="preserve"> or </w:t>
      </w:r>
      <w:r w:rsidRPr="00B27E56">
        <w:rPr>
          <w:lang w:val="en-US" w:eastAsia="zh-CN"/>
        </w:rPr>
        <w:t xml:space="preserve">is provided </w:t>
      </w:r>
      <w:r w:rsidRPr="00B27E56">
        <w:rPr>
          <w:i/>
          <w:iCs/>
        </w:rPr>
        <w:t>numberOfHARQ-BundlingGroups</w:t>
      </w:r>
      <w:r w:rsidRPr="00B27E56">
        <w:t xml:space="preserve"> </w:t>
      </w:r>
      <w:r w:rsidRPr="00B27E56">
        <w:rPr>
          <w:lang w:val="en-US"/>
        </w:rPr>
        <w:t xml:space="preserve">with value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sidRPr="00B27E56">
        <w:t xml:space="preserve">, for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 where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p>
    <w:p w14:paraId="4B9DF283" w14:textId="77777777" w:rsidR="00F80622" w:rsidRPr="00B27E56" w:rsidRDefault="00F80622" w:rsidP="00F80622">
      <w:pPr>
        <w:rPr>
          <w:lang w:eastAsia="zh-CN"/>
        </w:rPr>
      </w:pPr>
      <w:r w:rsidRPr="00B27E56">
        <w:rPr>
          <w:rFonts w:cs="Arial" w:hint="eastAsia"/>
          <w:lang w:eastAsia="zh-CN"/>
        </w:rPr>
        <w:t>the UE determine</w:t>
      </w:r>
      <w:r w:rsidRPr="00B27E56">
        <w:rPr>
          <w:rFonts w:cs="Arial"/>
          <w:lang w:eastAsia="zh-CN"/>
        </w:rPr>
        <w:t>s</w:t>
      </w:r>
      <w:r w:rsidRPr="00B27E56">
        <w:rPr>
          <w:rFonts w:cs="Arial" w:hint="eastAsia"/>
          <w:lang w:eastAsia="zh-CN"/>
        </w:rPr>
        <w:t xml:space="preserve"> the </w:t>
      </w: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0</m:t>
            </m:r>
          </m:sub>
          <m:sup>
            <m:r>
              <w:rPr>
                <w:rFonts w:ascii="Cambria Math"/>
              </w:rPr>
              <m:t>ACK</m:t>
            </m:r>
          </m:sup>
        </m:sSubSup>
        <m:r>
          <w:rPr>
            <w:rFonts w:ascii="Cambria Math" w:hAnsi="Cambria Math"/>
          </w:rPr>
          <m:t xml:space="preserve">, </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1</m:t>
            </m:r>
          </m:sub>
          <m:sup>
            <m:r>
              <w:rPr>
                <w:rFonts w:ascii="Cambria Math"/>
              </w:rPr>
              <m:t>ACK</m:t>
            </m:r>
          </m:sup>
        </m:sSubSup>
        <m:r>
          <w:rPr>
            <w:rFonts w:ascii="Cambria Math" w:hAnsi="Cambria Math"/>
          </w:rPr>
          <m:t>,⋯,</m:t>
        </m:r>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B27E56">
        <w:rPr>
          <w:rFonts w:hint="eastAsia"/>
          <w:lang w:eastAsia="zh-CN"/>
        </w:rPr>
        <w:t xml:space="preserve"> </w:t>
      </w:r>
      <w:r w:rsidRPr="00B27E56">
        <w:rPr>
          <w:lang w:eastAsia="zh-CN"/>
        </w:rPr>
        <w:t>according</w:t>
      </w:r>
      <w:r w:rsidRPr="00B27E56">
        <w:rPr>
          <w:rFonts w:hint="eastAsia"/>
          <w:lang w:eastAsia="zh-CN"/>
        </w:rPr>
        <w:t xml:space="preserve"> to the previous pseudo-code with the following modifications</w:t>
      </w:r>
    </w:p>
    <w:p w14:paraId="056D649C"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used for the determination of a first HARQ-ACK sub-codebook for </w:t>
      </w:r>
    </w:p>
    <w:p w14:paraId="50B9600E" w14:textId="77777777" w:rsidR="00F80622" w:rsidRPr="00B27E56" w:rsidRDefault="00F80622" w:rsidP="00F80622">
      <w:pPr>
        <w:pStyle w:val="B2"/>
      </w:pPr>
      <w:r w:rsidRPr="00B27E56">
        <w:t>-</w:t>
      </w:r>
      <w:r w:rsidRPr="00B27E56">
        <w:tab/>
        <w:t xml:space="preserve">SPS PDSCH reception, </w:t>
      </w:r>
    </w:p>
    <w:p w14:paraId="72A6D971" w14:textId="77777777" w:rsidR="00F80622" w:rsidRPr="00B27E56" w:rsidRDefault="00F80622" w:rsidP="00F80622">
      <w:pPr>
        <w:pStyle w:val="B2"/>
      </w:pPr>
      <w:r w:rsidRPr="00B27E56">
        <w:rPr>
          <w:lang w:val="en-US"/>
        </w:rPr>
        <w:t>-</w:t>
      </w:r>
      <w:r w:rsidRPr="00B27E56">
        <w:rPr>
          <w:lang w:val="en-US"/>
        </w:rPr>
        <w:tab/>
        <w:t xml:space="preserve">any </w:t>
      </w:r>
      <w:r w:rsidRPr="00B27E56">
        <w:t xml:space="preserve">DCI format </w:t>
      </w:r>
      <w:r>
        <w:rPr>
          <w:lang w:val="en-US" w:eastAsia="zh-CN"/>
        </w:rPr>
        <w:t>having associated</w:t>
      </w:r>
      <w:r w:rsidRPr="00B27E56">
        <w:rPr>
          <w:lang w:val="en-US"/>
        </w:rPr>
        <w:t xml:space="preserve"> HARQ-ACK information without scheduling PDSCH reception, </w:t>
      </w:r>
      <w:r w:rsidRPr="00B27E56">
        <w:t xml:space="preserve">and </w:t>
      </w:r>
    </w:p>
    <w:p w14:paraId="05F0B486" w14:textId="77777777" w:rsidR="00F80622" w:rsidRPr="00B27E56" w:rsidRDefault="00F80622" w:rsidP="00F80622">
      <w:pPr>
        <w:pStyle w:val="B2"/>
      </w:pPr>
      <w:r>
        <w:t>-</w:t>
      </w:r>
      <w:r>
        <w:tab/>
        <w:t>PDSCH reception scheduled by a DCI format scheduling one PDSCH</w:t>
      </w:r>
    </w:p>
    <w:p w14:paraId="7E4A1E84" w14:textId="77777777" w:rsidR="00F80622" w:rsidRPr="00B27E56" w:rsidRDefault="00F80622" w:rsidP="00F80622">
      <w:pPr>
        <w:pStyle w:val="B2"/>
      </w:pPr>
      <w:r w:rsidRPr="00B27E56">
        <w:t>-</w:t>
      </w:r>
      <w:r w:rsidRPr="00B27E56">
        <w:tab/>
      </w:r>
      <w:r>
        <w:t>PDSCH reception</w:t>
      </w:r>
      <w:r>
        <w:rPr>
          <w:lang w:val="en-US"/>
        </w:rPr>
        <w:t xml:space="preserve"> with</w:t>
      </w:r>
      <w:r w:rsidRPr="00B27E56">
        <w:rPr>
          <w:lang w:val="en-US"/>
        </w:rPr>
        <w:t xml:space="preserve"> </w:t>
      </w:r>
      <m:oMath>
        <m:sSubSup>
          <m:sSubSupPr>
            <m:ctrlPr>
              <w:rPr>
                <w:rFonts w:ascii="Cambria Math" w:hAnsi="Cambria Math"/>
                <w:i/>
              </w:rPr>
            </m:ctrlPr>
          </m:sSubSupPr>
          <m:e>
            <m:r>
              <w:rPr>
                <w:rFonts w:ascii="Cambria Math"/>
              </w:rPr>
              <m:t>N</m:t>
            </m:r>
          </m:e>
          <m:sub>
            <m:r>
              <m:rPr>
                <m:sty m:val="p"/>
              </m:rPr>
              <w:rPr>
                <w:rFonts w:ascii="Cambria Math"/>
              </w:rPr>
              <m:t>HARQ</m:t>
            </m:r>
            <m:r>
              <m:rPr>
                <m:sty m:val="p"/>
              </m:rPr>
              <w:rPr>
                <w:rFonts w:ascii="Cambria Math"/>
              </w:rPr>
              <m:t>-</m:t>
            </m:r>
            <m:r>
              <m:rPr>
                <m:sty m:val="p"/>
              </m:rPr>
              <w:rPr>
                <w:rFonts w:ascii="Cambria Math"/>
              </w:rPr>
              <m:t>ACK</m:t>
            </m:r>
            <m:ctrlPr>
              <w:rPr>
                <w:rFonts w:ascii="Cambria Math" w:hAnsi="Cambria Math"/>
              </w:rPr>
            </m:ctrlPr>
          </m:sub>
          <m:sup>
            <m:r>
              <m:rPr>
                <m:sty m:val="p"/>
              </m:rPr>
              <w:rPr>
                <w:rFonts w:ascii="Cambria Math"/>
                <w:lang w:val="en-US"/>
              </w:rPr>
              <m:t>TBG,max</m:t>
            </m:r>
            <m:ctrlPr>
              <w:rPr>
                <w:rFonts w:ascii="Cambria Math" w:hAnsi="Cambria Math"/>
              </w:rPr>
            </m:ctrlPr>
          </m:sup>
        </m:sSubSup>
        <m:r>
          <w:rPr>
            <w:rFonts w:ascii="Cambria Math" w:hAnsi="Cambria Math"/>
          </w:rPr>
          <m:t>=1</m:t>
        </m:r>
      </m:oMath>
      <w:r>
        <w:rPr>
          <w:lang w:val="en-US"/>
        </w:rPr>
        <w:t xml:space="preserve"> for </w:t>
      </w:r>
      <w:r w:rsidRPr="00B27E56">
        <w:rPr>
          <w:lang w:val="en-US"/>
        </w:rPr>
        <w:t xml:space="preserve">TBG-based HARQ-ACK information </w:t>
      </w:r>
      <w:r w:rsidRPr="00B27E56">
        <w:t xml:space="preserve">on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m:t>
            </m:r>
            <m:ctrlPr>
              <w:rPr>
                <w:rFonts w:ascii="Cambria Math" w:hAnsi="Cambria Math"/>
              </w:rPr>
            </m:ctrlPr>
          </m:sup>
        </m:sSubSup>
      </m:oMath>
      <w:r w:rsidRPr="00B27E56">
        <w:t xml:space="preserve"> serving cells</w:t>
      </w:r>
      <w:r w:rsidRPr="00B27E56">
        <w:rPr>
          <w:lang w:val="en-GB"/>
        </w:rPr>
        <w:t>,</w:t>
      </w:r>
    </w:p>
    <w:p w14:paraId="7C81A3BD" w14:textId="77777777" w:rsidR="00F80622" w:rsidRPr="00B27E56" w:rsidRDefault="00F80622" w:rsidP="00F80622">
      <w:pPr>
        <w:pStyle w:val="B1"/>
      </w:pPr>
      <w:r w:rsidRPr="00B27E56">
        <w:t>-</w:t>
      </w:r>
      <w:r w:rsidRPr="00B27E56">
        <w:tab/>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m:t>
            </m:r>
            <m:ctrlPr>
              <w:rPr>
                <w:rFonts w:ascii="Cambria Math" w:hAnsi="Cambria Math"/>
              </w:rPr>
            </m:ctrlPr>
          </m:sup>
        </m:sSubSup>
      </m:oMath>
      <w:r w:rsidRPr="00B27E56">
        <w:t xml:space="preserve"> is replaced by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for the determination of a second HARQ-ACK sub-codebook corresponding to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w:t>
      </w:r>
      <w:r w:rsidRPr="00B27E56">
        <w:rPr>
          <w:lang w:val="en-US"/>
        </w:rPr>
        <w:t>s for TBG-based HARQ-ACK information, or for TB-based HARQ-ACK information corresponding to multiple PDSCH receptions scheduled by a single DCI format</w:t>
      </w:r>
      <w:r w:rsidRPr="00B27E56">
        <w:t>, and</w:t>
      </w:r>
    </w:p>
    <w:p w14:paraId="1473782F" w14:textId="77777777" w:rsidR="00F80622" w:rsidRPr="00B27E56" w:rsidRDefault="00F80622" w:rsidP="00F80622">
      <w:pPr>
        <w:pStyle w:val="B1"/>
      </w:pPr>
      <w:r w:rsidRPr="00B27E56">
        <w:rPr>
          <w:lang w:val="en-US" w:eastAsia="zh-CN"/>
        </w:rPr>
        <w:t>-</w:t>
      </w:r>
      <w:r w:rsidRPr="00B27E56">
        <w:rPr>
          <w:lang w:val="en-US" w:eastAsia="zh-CN"/>
        </w:rPr>
        <w:tab/>
        <w:t>if,</w:t>
      </w:r>
      <w:r w:rsidRPr="00B27E56">
        <w:rPr>
          <w:lang w:eastAsia="zh-CN"/>
        </w:rPr>
        <w:t xml:space="preserve"> </w:t>
      </w:r>
      <w:r w:rsidRPr="00B27E56">
        <w:t xml:space="preserve">for an active DL BWP of a serving cell, </w:t>
      </w:r>
      <w:r w:rsidRPr="00B27E56">
        <w:rPr>
          <w:lang w:eastAsia="zh-CN"/>
        </w:rPr>
        <w:t xml:space="preserve">the UE is not provided </w:t>
      </w:r>
      <w:r w:rsidRPr="00B27E56">
        <w:rPr>
          <w:i/>
          <w:lang w:val="en-US" w:eastAsia="zh-CN"/>
        </w:rPr>
        <w:t>coreset</w:t>
      </w:r>
      <w:r w:rsidRPr="00B27E56">
        <w:rPr>
          <w:i/>
          <w:lang w:eastAsia="zh-CN"/>
        </w:rPr>
        <w:t>PoolIndex</w:t>
      </w:r>
      <w:r w:rsidRPr="00B27E56">
        <w:rPr>
          <w:lang w:eastAsia="zh-CN"/>
        </w:rPr>
        <w:t xml:space="preserve"> or is provided </w:t>
      </w:r>
      <w:r w:rsidRPr="00B27E56">
        <w:rPr>
          <w:i/>
          <w:lang w:val="en-US" w:eastAsia="zh-CN"/>
        </w:rPr>
        <w:t>coreset</w:t>
      </w:r>
      <w:r w:rsidRPr="00B27E56">
        <w:rPr>
          <w:i/>
          <w:lang w:eastAsia="zh-CN"/>
        </w:rPr>
        <w:t>PoolIndex</w:t>
      </w:r>
      <w:r w:rsidRPr="00B27E56">
        <w:rPr>
          <w:lang w:eastAsia="zh-CN"/>
        </w:rPr>
        <w:t xml:space="preserve"> with value 0 for one or more first CORESETs and is provided </w:t>
      </w:r>
      <w:r w:rsidRPr="00B27E56">
        <w:rPr>
          <w:i/>
          <w:lang w:val="en-US" w:eastAsia="zh-CN"/>
        </w:rPr>
        <w:t>coreset</w:t>
      </w:r>
      <w:r w:rsidRPr="00B27E56">
        <w:rPr>
          <w:i/>
          <w:lang w:eastAsia="zh-CN"/>
        </w:rPr>
        <w:t>PoolIndex</w:t>
      </w:r>
      <w:r w:rsidRPr="00B27E56">
        <w:rPr>
          <w:lang w:eastAsia="zh-CN"/>
        </w:rPr>
        <w:t xml:space="preserve"> with value 1 for one or more second CORESETs, and is provided </w:t>
      </w:r>
      <w:r w:rsidRPr="00B27E56">
        <w:rPr>
          <w:i/>
        </w:rPr>
        <w:t>ackNackFeedbackMode</w:t>
      </w:r>
      <w:r w:rsidRPr="00B27E56">
        <w:rPr>
          <w:i/>
          <w:iCs/>
        </w:rPr>
        <w:t xml:space="preserve"> </w:t>
      </w:r>
      <w:r w:rsidRPr="00B27E56">
        <w:t>=</w:t>
      </w:r>
      <w:r w:rsidRPr="00B27E56">
        <w:rPr>
          <w:i/>
          <w:iCs/>
        </w:rPr>
        <w:t xml:space="preserve"> joint</w:t>
      </w:r>
      <w:r w:rsidRPr="00B27E56">
        <w:rPr>
          <w:i/>
          <w:lang w:eastAsia="zh-CN"/>
        </w:rPr>
        <w:t xml:space="preserve">, </w:t>
      </w:r>
      <w:r w:rsidRPr="00B27E56">
        <w:rPr>
          <w:iCs/>
          <w:lang w:eastAsia="zh-CN"/>
        </w:rPr>
        <w:t xml:space="preserve">the serving cell is counted as two times where </w:t>
      </w:r>
      <w:r w:rsidRPr="00B27E56">
        <w:rPr>
          <w:iCs/>
          <w:lang w:val="en-US" w:eastAsia="zh-CN"/>
        </w:rPr>
        <w:t>the first time corresponds to the first CORESETs and the second time corresponds to the second CORESETs</w:t>
      </w:r>
      <w:r w:rsidRPr="00B27E56">
        <w:rPr>
          <w:lang w:eastAsia="zh-CN"/>
        </w:rPr>
        <w:t>, and</w:t>
      </w:r>
    </w:p>
    <w:p w14:paraId="2CD6538E" w14:textId="464D966A" w:rsidR="00F80622" w:rsidRDefault="00F80622" w:rsidP="00F80622">
      <w:pPr>
        <w:pStyle w:val="B2"/>
        <w:rPr>
          <w:lang w:val="en-US"/>
        </w:rPr>
      </w:pPr>
      <w:r w:rsidRPr="00B27E56">
        <w:lastRenderedPageBreak/>
        <w:t>-</w:t>
      </w:r>
      <w:r w:rsidRPr="00B27E56">
        <w:tab/>
      </w:r>
      <w:r w:rsidR="00CB5D89" w:rsidRPr="00B27E56">
        <w:t>instead</w:t>
      </w:r>
      <w:r w:rsidRPr="00B27E56">
        <w:t xml:space="preserve"> of generating one</w:t>
      </w:r>
      <w:r w:rsidR="004F456D" w:rsidRPr="004F456D">
        <w:rPr>
          <w:rFonts w:eastAsia="Malgun Gothic"/>
        </w:rPr>
        <w:t xml:space="preserve"> </w:t>
      </w:r>
      <w:r w:rsidR="004F456D" w:rsidRPr="0026392D">
        <w:rPr>
          <w:rFonts w:eastAsia="Malgun Gothic"/>
        </w:rPr>
        <w:t>or two</w:t>
      </w:r>
      <w:r w:rsidRPr="00B27E56">
        <w:t xml:space="preserve"> HARQ-ACK information bit</w:t>
      </w:r>
      <w:r w:rsidR="004F456D">
        <w:rPr>
          <w:lang w:val="en-GB"/>
        </w:rPr>
        <w:t>s</w:t>
      </w:r>
      <w:r w:rsidRPr="00B27E56">
        <w:t xml:space="preserve"> per </w:t>
      </w:r>
      <w:r w:rsidR="004F456D" w:rsidRPr="0026392D">
        <w:rPr>
          <w:rFonts w:eastAsia="Malgun Gothic"/>
        </w:rPr>
        <w:t>PDSCH</w:t>
      </w:r>
      <w:r w:rsidRPr="00B27E56">
        <w:t xml:space="preserve"> for a serving cell from the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the UE generates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w:t>
      </w:r>
      <w:r w:rsidR="004F456D" w:rsidRPr="0026392D">
        <w:rPr>
          <w:lang w:val="en-US"/>
        </w:rPr>
        <w:t xml:space="preserve"> for</w:t>
      </w:r>
      <w:r w:rsidR="004F456D">
        <w:rPr>
          <w:lang w:val="en-US"/>
        </w:rPr>
        <w:t xml:space="preserve"> the</w:t>
      </w:r>
      <w:r w:rsidR="004F456D" w:rsidRPr="0026392D">
        <w:rPr>
          <w:lang w:val="en-US"/>
        </w:rPr>
        <w:t xml:space="preserve"> </w:t>
      </w:r>
      <w:r w:rsidR="004F456D" w:rsidRPr="0026392D">
        <w:t>PDSCH receptions scheduled by a DCI format</w:t>
      </w:r>
      <w:r w:rsidRPr="00B27E56">
        <w:t xml:space="preserve">, where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is the maximum value </w:t>
      </w:r>
      <w:r w:rsidRPr="00B27E56">
        <w:rPr>
          <w:lang w:val="en-US"/>
        </w:rPr>
        <w:t>between</w:t>
      </w:r>
      <w:r w:rsidRPr="00B27E56">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sidRPr="00B27E56">
        <w:t xml:space="preserve"> serving cells </w:t>
      </w:r>
      <w:r>
        <w:rPr>
          <w:lang w:val="en-US"/>
        </w:rPr>
        <w:t xml:space="preserve">if the UE is provided </w:t>
      </w:r>
      <w:r w:rsidRPr="00B27E56">
        <w:rPr>
          <w:i/>
          <w:iCs/>
        </w:rPr>
        <w:t>numberOfHARQ-BundlingGroups</w:t>
      </w:r>
      <w:r>
        <w:rPr>
          <w:lang w:val="en-US"/>
        </w:rPr>
        <w:t>,</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across all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lang w:val="en-US"/>
              </w:rPr>
              <m:t>DL,TBG</m:t>
            </m:r>
            <m:ctrlPr>
              <w:rPr>
                <w:rFonts w:ascii="Cambria Math" w:hAnsi="Cambria Math"/>
              </w:rPr>
            </m:ctrlPr>
          </m:sup>
        </m:sSubSup>
      </m:oMath>
      <w:r>
        <w:rPr>
          <w:lang w:val="en-US"/>
        </w:rPr>
        <w:t xml:space="preserve"> </w:t>
      </w:r>
      <w:r w:rsidRPr="00B27E56">
        <w:rPr>
          <w:lang w:val="en-US" w:eastAsia="zh-CN"/>
        </w:rPr>
        <w:t xml:space="preserve">serving cells where the UE is not provided </w:t>
      </w:r>
      <w:r w:rsidRPr="00B27E56">
        <w:rPr>
          <w:i/>
          <w:iCs/>
        </w:rPr>
        <w:t>numberOfHARQ-BundlingGroups</w:t>
      </w:r>
      <w:r w:rsidRPr="00B27E56">
        <w:rPr>
          <w:lang w:val="en-US"/>
        </w:rPr>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oMath>
      <w:r w:rsidRPr="00B27E56">
        <w:rPr>
          <w:lang w:val="en-US"/>
        </w:rPr>
        <w:t xml:space="preserve"> is the value of </w:t>
      </w:r>
      <w:r w:rsidRPr="00B27E56">
        <w:rPr>
          <w:i/>
        </w:rPr>
        <w:t>maxNrofCodeWordsScheduledByDCI</w:t>
      </w:r>
      <w:r w:rsidRPr="00B27E56">
        <w:rPr>
          <w:lang w:val="en-US"/>
        </w:rPr>
        <w:t xml:space="preserve"> for serving cell </w:t>
      </w:r>
      <m:oMath>
        <m:r>
          <w:rPr>
            <w:rFonts w:ascii="Cambria Math" w:hAnsi="Cambria Math"/>
          </w:rPr>
          <m:t>c</m:t>
        </m:r>
      </m:oMath>
      <w:r w:rsidR="005045FF" w:rsidRPr="00BF3B7A">
        <w:rPr>
          <w:lang w:val="en-US"/>
        </w:rPr>
        <w:t xml:space="preserve"> </w:t>
      </w:r>
      <w:r w:rsidR="005045FF">
        <w:rPr>
          <w:lang w:val="en-US"/>
        </w:rPr>
        <w:t xml:space="preserve">if </w:t>
      </w:r>
      <w:r w:rsidR="005045FF" w:rsidRPr="00435CFD">
        <w:rPr>
          <w:i/>
        </w:rPr>
        <w:t>harq-ACK-SpatialBundlingPUCCH</w:t>
      </w:r>
      <w:r w:rsidR="005045FF" w:rsidRPr="00B916EC">
        <w:rPr>
          <w:rFonts w:hint="eastAsia"/>
          <w:lang w:eastAsia="zh-CN"/>
        </w:rPr>
        <w:t xml:space="preserve"> </w:t>
      </w:r>
      <w:r w:rsidR="005045FF">
        <w:rPr>
          <w:lang w:val="en-US" w:eastAsia="zh-CN"/>
        </w:rPr>
        <w:t xml:space="preserve">is not provided; else,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w:rPr>
            <w:rFonts w:ascii="Cambria Math" w:hAnsi="Cambria Math"/>
          </w:rPr>
          <m:t>=1</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provided </w:t>
      </w:r>
      <w:r w:rsidRPr="00B27E56">
        <w:rPr>
          <w:i/>
          <w:iCs/>
        </w:rPr>
        <w:t>numberOfHARQ-BundlingGroups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HARQ-ACK information bits for serving cell </w:t>
      </w:r>
      <m:oMath>
        <m:r>
          <w:rPr>
            <w:rFonts w:ascii="Cambria Math" w:hAnsi="Cambria Math"/>
          </w:rPr>
          <m:t>c</m:t>
        </m:r>
      </m:oMath>
      <w:r w:rsidRPr="00B27E56">
        <w:rPr>
          <w:lang w:val="en-US"/>
        </w:rPr>
        <w:t>. If</w:t>
      </w:r>
      <w:r w:rsidRPr="00B27E56">
        <w:t xml:space="preserve"> for a serving cell </w:t>
      </w:r>
      <m:oMath>
        <m:r>
          <w:rPr>
            <w:rFonts w:ascii="Cambria Math" w:hAnsi="Cambria Math"/>
          </w:rPr>
          <m:t>c</m:t>
        </m:r>
      </m:oMath>
      <w:r w:rsidRPr="00B27E56">
        <w:t xml:space="preserve"> </w:t>
      </w:r>
      <w:r w:rsidRPr="00B27E56">
        <w:rPr>
          <w:lang w:val="en-US"/>
        </w:rPr>
        <w:t xml:space="preserve">where the UE is not provided </w:t>
      </w:r>
      <w:r w:rsidRPr="00B27E56">
        <w:rPr>
          <w:i/>
          <w:iCs/>
        </w:rPr>
        <w:t>numberOfHARQ-BundlingGroups</w:t>
      </w:r>
      <w:r w:rsidRPr="00B27E56">
        <w:rPr>
          <w:lang w:val="en-US"/>
        </w:rPr>
        <w:t xml:space="preserve">, </w:t>
      </w:r>
      <w:r w:rsidRPr="00B27E56">
        <w:t xml:space="preserve">it is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val="en-US" w:eastAsia="zh-CN"/>
              </w:rPr>
              <m:t>PDSCH</m:t>
            </m:r>
            <m:r>
              <m:rPr>
                <m:sty m:val="p"/>
              </m:rPr>
              <w:rPr>
                <w:rFonts w:ascii="Cambria Math" w:hAnsi="Cambria Math"/>
                <w:lang w:eastAsia="zh-CN"/>
              </w:rPr>
              <m:t>,</m:t>
            </m:r>
            <m:r>
              <w:rPr>
                <w:rFonts w:ascii="Cambria Math" w:hAnsi="Cambria Math"/>
                <w:lang w:val="en-US" w:eastAsia="zh-CN"/>
              </w:rPr>
              <m:t>c</m:t>
            </m:r>
            <m:ctrlPr>
              <w:rPr>
                <w:rFonts w:ascii="Cambria Math" w:hAnsi="Cambria Math"/>
                <w:lang w:eastAsia="zh-CN"/>
              </w:rPr>
            </m:ctrlPr>
          </m:sub>
          <m:sup>
            <m:r>
              <m:rPr>
                <m:sty m:val="p"/>
              </m:rPr>
              <w:rPr>
                <w:rFonts w:ascii="Cambria Math" w:hAnsi="Cambria Math"/>
                <w:lang w:eastAsia="zh-CN"/>
              </w:rPr>
              <m:t>max</m:t>
            </m:r>
            <m:ctrlPr>
              <w:rPr>
                <w:rFonts w:ascii="Cambria Math" w:hAnsi="Cambria Math"/>
                <w:lang w:eastAsia="zh-CN"/>
              </w:rPr>
            </m:ctrlPr>
          </m:sup>
        </m:sSubSup>
        <m:r>
          <m:rPr>
            <m:sty m:val="p"/>
          </m:rPr>
          <w:rPr>
            <w:rFonts w:ascii="Cambria Math" w:hAnsi="Cambria Math"/>
            <w:lang w:val="en-US" w:eastAsia="zh-CN"/>
          </w:rPr>
          <m:t xml:space="preserve"> </m:t>
        </m:r>
        <m:r>
          <w:rPr>
            <w:rFonts w:ascii="Cambria Math" w:hAnsi="Cambria Math"/>
            <w:lang w:eastAsia="zh-CN"/>
          </w:rPr>
          <m:t>&lt;</m:t>
        </m:r>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HARQ-ACK,max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oMath>
      <w:r w:rsidRPr="00B27E56">
        <w:t xml:space="preserve">, the UE generates NACK for the last </w:t>
      </w:r>
      <m:oMath>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HARQ</m:t>
            </m:r>
            <m:r>
              <m:rPr>
                <m:sty m:val="p"/>
              </m:rPr>
              <w:rPr>
                <w:rFonts w:ascii="Cambria Math" w:hAnsi="Cambria Math"/>
                <w:lang w:eastAsia="zh-CN"/>
              </w:rPr>
              <m:t>-</m:t>
            </m:r>
            <m:r>
              <m:rPr>
                <m:nor/>
              </m:rPr>
              <w:rPr>
                <w:rFonts w:ascii="Cambria Math" w:hAnsi="Cambria Math"/>
                <w:lang w:eastAsia="zh-CN"/>
              </w:rPr>
              <m:t>ACK,max</m:t>
            </m:r>
            <m:ctrlPr>
              <w:rPr>
                <w:rFonts w:ascii="Cambria Math" w:hAnsi="Cambria Math"/>
                <w:lang w:eastAsia="zh-CN"/>
              </w:rPr>
            </m:ctrlPr>
          </m:sub>
          <m:sup>
            <m:r>
              <m:rPr>
                <m:nor/>
              </m:rPr>
              <w:rPr>
                <w:rFonts w:ascii="Cambria Math" w:hAnsi="Cambria Math"/>
                <w:lang w:val="en-US" w:eastAsia="zh-CN"/>
              </w:rPr>
              <m:t>T</m:t>
            </m:r>
            <m:r>
              <m:rPr>
                <m:nor/>
              </m:rPr>
              <w:rPr>
                <w:rFonts w:ascii="Cambria Math" w:hAnsi="Cambria Math"/>
                <w:lang w:eastAsia="zh-CN"/>
              </w:rPr>
              <m:t>BG,max</m:t>
            </m:r>
            <m:ctrlPr>
              <w:rPr>
                <w:rFonts w:ascii="Cambria Math" w:hAnsi="Cambria Math"/>
                <w:lang w:eastAsia="zh-CN"/>
              </w:rPr>
            </m:ctrlPr>
          </m:sup>
        </m:sSubSup>
        <m:r>
          <w:rPr>
            <w:rFonts w:ascii="Cambria Math" w:hAnsi="Cambria Math"/>
            <w:lang w:eastAsia="zh-CN"/>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ctrlPr>
              <w:rPr>
                <w:rFonts w:ascii="Cambria Math" w:hAnsi="Cambria Math"/>
              </w:rPr>
            </m:ctrlPr>
          </m:sub>
          <m:sup>
            <m:r>
              <m:rPr>
                <m:nor/>
              </m:rPr>
              <w:rPr>
                <w:rFonts w:ascii="Cambria Math" w:hAnsi="Cambria Math"/>
                <w:lang w:val="en-US"/>
              </w:rPr>
              <m:t>DL</m:t>
            </m:r>
            <m:ctrlPr>
              <w:rPr>
                <w:rFonts w:ascii="Cambria Math" w:hAnsi="Cambria Math"/>
              </w:rPr>
            </m:ctrlPr>
          </m:sup>
        </m:sSubSup>
        <m:r>
          <m:rPr>
            <m:sty m:val="p"/>
          </m:rP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val="en-US" w:eastAsia="zh-CN"/>
              </w:rPr>
              <m:t>PDSCH</m:t>
            </m:r>
            <m:r>
              <m:rPr>
                <m:nor/>
              </m:rPr>
              <w:rPr>
                <w:rFonts w:ascii="Cambria Math" w:hAnsi="Cambria Math"/>
                <w:lang w:eastAsia="zh-CN"/>
              </w:rPr>
              <m:t>,</m:t>
            </m:r>
            <m:r>
              <m:rPr>
                <m:nor/>
              </m:rPr>
              <w:rPr>
                <w:rFonts w:ascii="Cambria Math" w:hAnsi="Cambria Math"/>
                <w:i/>
                <w:iCs/>
                <w:lang w:val="en-US" w:eastAsia="zh-CN"/>
              </w:rPr>
              <m:t>c</m:t>
            </m:r>
            <m:ctrlPr>
              <w:rPr>
                <w:rFonts w:ascii="Cambria Math" w:hAnsi="Cambria Math"/>
                <w:lang w:eastAsia="zh-CN"/>
              </w:rPr>
            </m:ctrlPr>
          </m:sub>
          <m:sup>
            <m:r>
              <m:rPr>
                <m:nor/>
              </m:rPr>
              <w:rPr>
                <w:rFonts w:ascii="Cambria Math" w:hAnsi="Cambria Math"/>
                <w:lang w:eastAsia="zh-CN"/>
              </w:rPr>
              <m:t>max</m:t>
            </m:r>
            <m:ctrlPr>
              <w:rPr>
                <w:rFonts w:ascii="Cambria Math" w:hAnsi="Cambria Math"/>
                <w:lang w:eastAsia="zh-CN"/>
              </w:rPr>
            </m:ctrlPr>
          </m:sup>
        </m:sSubSup>
      </m:oMath>
      <w:r w:rsidRPr="00B27E56">
        <w:rPr>
          <w:lang w:val="en-US" w:eastAsia="zh-CN"/>
        </w:rPr>
        <w:t xml:space="preserve"> </w:t>
      </w:r>
      <w:r w:rsidRPr="00B27E56">
        <w:t xml:space="preserve"> HARQ-ACK information bits for serving cell </w:t>
      </w:r>
      <m:oMath>
        <m:r>
          <w:rPr>
            <w:rFonts w:ascii="Cambria Math" w:hAnsi="Cambria Math"/>
          </w:rPr>
          <m:t>c</m:t>
        </m:r>
      </m:oMath>
      <w:r w:rsidRPr="00B27E56">
        <w:rPr>
          <w:lang w:val="en-US"/>
        </w:rPr>
        <w:t>.</w:t>
      </w:r>
    </w:p>
    <w:p w14:paraId="35503612" w14:textId="77777777" w:rsidR="00F80622" w:rsidRPr="00B27E56" w:rsidRDefault="00F80622" w:rsidP="00F80622">
      <w:pPr>
        <w:pStyle w:val="B2"/>
        <w:rPr>
          <w:lang w:val="en-US"/>
        </w:rPr>
      </w:pPr>
      <w:r w:rsidRPr="00B27E56">
        <w:t>-</w:t>
      </w:r>
      <w:r w:rsidRPr="00B27E56">
        <w:tab/>
      </w:r>
      <w:r w:rsidRPr="00B27E56">
        <w:rPr>
          <w:lang w:val="en-US"/>
        </w:rPr>
        <w:t>T</w:t>
      </w:r>
      <w:r w:rsidRPr="00B27E56">
        <w:t xml:space="preserve">he pseudo-code operation </w:t>
      </w:r>
      <w:r w:rsidRPr="00B27E56">
        <w:rPr>
          <w:lang w:val="en-US"/>
        </w:rPr>
        <w:t xml:space="preserve">when </w:t>
      </w:r>
      <w:r w:rsidRPr="00B27E56">
        <w:rPr>
          <w:i/>
        </w:rPr>
        <w:t>PDSCH-CodeBlockGroupTransmission</w:t>
      </w:r>
      <w:r w:rsidRPr="00B27E56">
        <w:rPr>
          <w:rFonts w:hint="eastAsia"/>
          <w:lang w:eastAsia="zh-CN"/>
        </w:rPr>
        <w:t xml:space="preserve"> </w:t>
      </w:r>
      <w:r w:rsidRPr="00B27E56">
        <w:rPr>
          <w:lang w:val="en-US" w:eastAsia="zh-CN"/>
        </w:rPr>
        <w:t>is provided</w:t>
      </w:r>
      <w:r w:rsidRPr="00B27E56">
        <w:t xml:space="preserve"> is not applicable</w:t>
      </w:r>
      <w:r w:rsidRPr="00B27E56">
        <w:rPr>
          <w:lang w:val="en-US"/>
        </w:rPr>
        <w:t>.</w:t>
      </w:r>
    </w:p>
    <w:p w14:paraId="61370EF4" w14:textId="2B2CEA69" w:rsidR="00F80622" w:rsidRPr="00B27E56" w:rsidRDefault="00F80622" w:rsidP="00F80622">
      <w:pPr>
        <w:pStyle w:val="B1"/>
      </w:pPr>
      <w:r w:rsidRPr="00B27E56">
        <w:t>-</w:t>
      </w:r>
      <w:r w:rsidRPr="00B27E56">
        <w:tab/>
        <w:t xml:space="preserve">The </w:t>
      </w:r>
      <w:r w:rsidRPr="00B27E56">
        <w:rPr>
          <w:lang w:val="en-US"/>
        </w:rPr>
        <w:t>counter DAI value and the total DAI value apply separately for each HARQ-ACK sub-codebook</w:t>
      </w:r>
      <w:r w:rsidR="008F277D">
        <w:rPr>
          <w:lang w:val="en-US"/>
        </w:rPr>
        <w:t>.</w:t>
      </w:r>
    </w:p>
    <w:p w14:paraId="18458C3F" w14:textId="4F746197" w:rsidR="00F80622" w:rsidRDefault="00F80622" w:rsidP="00F80622">
      <w:pPr>
        <w:pStyle w:val="B1"/>
        <w:rPr>
          <w:lang w:val="en-GB"/>
        </w:rPr>
      </w:pPr>
      <w:r w:rsidRPr="00B27E56">
        <w:t>-</w:t>
      </w:r>
      <w:r w:rsidRPr="00B27E56">
        <w:tab/>
        <w:t>The UE generates the HARQ-ACK codebook by appending the second HARQ-ACK sub-codebook to the first HARQ-ACK sub-codebook</w:t>
      </w:r>
      <w:r w:rsidR="008F277D">
        <w:rPr>
          <w:lang w:val="en-GB"/>
        </w:rPr>
        <w:t>.</w:t>
      </w:r>
    </w:p>
    <w:p w14:paraId="11C670EE" w14:textId="77777777" w:rsidR="005045FF" w:rsidRPr="001E3726" w:rsidRDefault="005045FF" w:rsidP="00C5087D">
      <w:pPr>
        <w:rPr>
          <w:lang w:val="en-US" w:eastAsia="zh-CN"/>
        </w:rPr>
      </w:pPr>
      <w:r w:rsidRPr="001E3726">
        <w:rPr>
          <w:lang w:val="en-US"/>
        </w:rPr>
        <w:t xml:space="preserve">If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SR</m:t>
            </m:r>
            <m:ctrlPr>
              <w:rPr>
                <w:rFonts w:ascii="Cambria Math" w:hAnsi="Cambria Math"/>
                <w:lang w:eastAsia="zh-CN"/>
              </w:rPr>
            </m:ctrlPr>
          </m:sub>
        </m:sSub>
        <m:r>
          <w:rPr>
            <w:rFonts w:ascii="Cambria Math" w:hAnsi="Cambria Math"/>
            <w:lang w:eastAsia="zh-CN"/>
          </w:rPr>
          <m:t>+</m:t>
        </m:r>
        <m:sSub>
          <m:sSubPr>
            <m:ctrlPr>
              <w:rPr>
                <w:rFonts w:ascii="Cambria Math" w:hAnsi="Cambria Math"/>
                <w:i/>
                <w:lang w:eastAsia="zh-CN"/>
              </w:rPr>
            </m:ctrlPr>
          </m:sSubPr>
          <m:e>
            <m:r>
              <w:rPr>
                <w:rFonts w:ascii="Cambria Math"/>
                <w:lang w:eastAsia="zh-CN"/>
              </w:rPr>
              <m:t>O</m:t>
            </m:r>
          </m:e>
          <m:sub>
            <m:r>
              <m:rPr>
                <m:nor/>
              </m:rPr>
              <w:rPr>
                <w:rFonts w:ascii="Cambria Math"/>
                <w:lang w:eastAsia="zh-CN"/>
              </w:rPr>
              <m:t>CSI</m:t>
            </m:r>
            <m:ctrlPr>
              <w:rPr>
                <w:rFonts w:ascii="Cambria Math" w:hAnsi="Cambria Math"/>
                <w:lang w:eastAsia="zh-CN"/>
              </w:rPr>
            </m:ctrlPr>
          </m:sub>
        </m:sSub>
        <m:r>
          <w:rPr>
            <w:rFonts w:ascii="Cambria Math" w:hAnsi="Cambria Math" w:hint="eastAsia"/>
            <w:lang w:eastAsia="zh-CN"/>
          </w:rPr>
          <m:t>≤</m:t>
        </m:r>
        <m:r>
          <w:rPr>
            <w:rFonts w:ascii="Cambria Math" w:hAnsi="Cambria Math"/>
            <w:lang w:eastAsia="zh-CN"/>
          </w:rPr>
          <m:t>11</m:t>
        </m:r>
      </m:oMath>
      <w:r w:rsidRPr="001E3726">
        <w:rPr>
          <w:rFonts w:hint="eastAsia"/>
        </w:rPr>
        <w:t xml:space="preserve"> and </w:t>
      </w:r>
      <m:oMath>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m:rPr>
            <m:sty m:val="p"/>
          </m:rPr>
          <w:rPr>
            <w:rFonts w:ascii="Cambria Math" w:hAnsi="Cambria Math"/>
            <w:lang w:eastAsia="zh-CN"/>
          </w:rPr>
          <m:t>&gt;0</m:t>
        </m:r>
      </m:oMath>
      <w:r w:rsidRPr="001E3726">
        <w:rPr>
          <w:lang w:val="en-US"/>
        </w:rPr>
        <w:t xml:space="preserve">, the UE also determines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ctrlPr>
              <w:rPr>
                <w:rFonts w:ascii="Cambria Math" w:hAnsi="Cambria Math"/>
                <w:lang w:eastAsia="zh-CN"/>
              </w:rPr>
            </m:ctrlPr>
          </m:sub>
        </m:sSub>
        <m:sSub>
          <m:sSubPr>
            <m:ctrlPr>
              <w:rPr>
                <w:rFonts w:ascii="Cambria Math" w:hAnsi="Cambria Math"/>
                <w:i/>
                <w:lang w:eastAsia="zh-CN"/>
              </w:rPr>
            </m:ctrlPr>
          </m:sSubPr>
          <m:e>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lang w:eastAsia="zh-CN"/>
                  </w:rPr>
                  <m:t>HARQ-ACK,</m:t>
                </m:r>
                <m:r>
                  <m:rPr>
                    <m:nor/>
                  </m:rPr>
                  <w:rPr>
                    <w:lang w:val="en-US" w:eastAsia="zh-CN"/>
                  </w:rPr>
                  <m:t>T</m:t>
                </m:r>
                <m:r>
                  <m:rPr>
                    <m:nor/>
                  </m:rPr>
                  <w:rPr>
                    <w:lang w:eastAsia="zh-CN"/>
                  </w:rPr>
                  <m:t>B</m:t>
                </m:r>
                <m:ctrlPr>
                  <w:rPr>
                    <w:rFonts w:ascii="Cambria Math" w:hAnsi="Cambria Math"/>
                    <w:lang w:eastAsia="zh-CN"/>
                  </w:rPr>
                </m:ctrlPr>
              </m:sub>
            </m:sSub>
            <m:r>
              <w:rPr>
                <w:rFonts w:ascii="Cambria Math" w:hAnsi="Cambria Math"/>
                <w:lang w:eastAsia="zh-CN"/>
              </w:rPr>
              <m:t>+n</m:t>
            </m:r>
          </m:e>
          <m:sub>
            <m:r>
              <m:rPr>
                <m:nor/>
              </m:rPr>
              <w:rPr>
                <w:lang w:eastAsia="zh-CN"/>
              </w:rPr>
              <m:t>HARQ-ACK,</m:t>
            </m:r>
            <m:r>
              <m:rPr>
                <m:nor/>
              </m:rPr>
              <w:rPr>
                <w:lang w:val="en-US" w:eastAsia="zh-CN"/>
              </w:rPr>
              <m:t>T</m:t>
            </m:r>
            <m:r>
              <m:rPr>
                <m:nor/>
              </m:rPr>
              <w:rPr>
                <w:lang w:eastAsia="zh-CN"/>
              </w:rPr>
              <m:t>BG</m:t>
            </m:r>
            <m:ctrlPr>
              <w:rPr>
                <w:rFonts w:ascii="Cambria Math" w:hAnsi="Cambria Math"/>
                <w:lang w:eastAsia="zh-CN"/>
              </w:rPr>
            </m:ctrlPr>
          </m:sub>
        </m:sSub>
      </m:oMath>
      <w:r w:rsidRPr="001E3726">
        <w:rPr>
          <w:lang w:val="en-US" w:eastAsia="zh-CN"/>
        </w:rPr>
        <w:t xml:space="preserve"> </w:t>
      </w:r>
      <w:r w:rsidRPr="001E3726">
        <w:rPr>
          <w:lang w:eastAsia="zh-CN"/>
        </w:rPr>
        <w:t xml:space="preserve">for obtaining a PUCCH transmission power, as described in clause 7.2.1, </w:t>
      </w:r>
      <w:r w:rsidRPr="001E3726">
        <w:rPr>
          <w:lang w:val="en-US" w:eastAsia="zh-CN"/>
        </w:rPr>
        <w:t>with</w:t>
      </w:r>
    </w:p>
    <w:p w14:paraId="04E725D8" w14:textId="77777777" w:rsidR="005045FF" w:rsidRPr="001E3726" w:rsidRDefault="005045FF" w:rsidP="005045FF">
      <w:pPr>
        <w:pStyle w:val="EQ"/>
        <w:rPr>
          <w:lang w:eastAsia="zh-CN"/>
        </w:rPr>
      </w:pPr>
      <w:r w:rsidRPr="001E3726">
        <w:rPr>
          <w:lang w:eastAsia="zh-CN"/>
        </w:rPr>
        <w:tab/>
      </w:r>
      <m:oMath>
        <m:sSub>
          <m:sSubPr>
            <m:ctrlPr>
              <w:rPr>
                <w:rFonts w:ascii="Cambria Math" w:hAnsi="Cambria Math"/>
                <w:i/>
                <w:lang w:eastAsia="zh-CN"/>
              </w:rPr>
            </m:ctrlPr>
          </m:sSubPr>
          <m:e>
            <m:r>
              <w:rPr>
                <w:rFonts w:ascii="Cambria Math" w:hAnsi="Cambria Math"/>
                <w:lang w:eastAsia="zh-CN"/>
              </w:rPr>
              <m:t>n</m:t>
            </m:r>
          </m:e>
          <m:sub>
            <m:r>
              <m:rPr>
                <m:nor/>
              </m:rPr>
              <w:rPr>
                <w:lang w:eastAsia="zh-CN"/>
              </w:rPr>
              <m:t>HARQ-ACK,TBG</m:t>
            </m:r>
            <m:ctrlPr>
              <w:rPr>
                <w:rFonts w:ascii="Cambria Math" w:hAnsi="Cambria Math"/>
                <w:lang w:eastAsia="zh-CN"/>
              </w:rPr>
            </m:ctrlPr>
          </m:sub>
        </m:sSub>
        <m:r>
          <w:rPr>
            <w:rFonts w:ascii="Cambria Math" w:hAnsi="Cambria Math"/>
            <w:lang w:eastAsia="zh-CN"/>
          </w:rPr>
          <m:t>=</m:t>
        </m:r>
        <m:d>
          <m:dPr>
            <m:ctrlPr>
              <w:rPr>
                <w:rFonts w:ascii="Cambria Math" w:hAnsi="Cambria Math"/>
                <w:i/>
                <w:lang w:eastAsia="zh-CN"/>
              </w:rPr>
            </m:ctrlPr>
          </m:dPr>
          <m:e>
            <m:d>
              <m:dPr>
                <m:ctrlPr>
                  <w:rPr>
                    <w:rFonts w:ascii="Cambria Math" w:hAnsi="Cambria Math"/>
                    <w:i/>
                    <w:lang w:eastAsia="zh-CN"/>
                  </w:rPr>
                </m:ctrlPr>
              </m:dPr>
              <m:e>
                <m:sSubSup>
                  <m:sSubSupPr>
                    <m:ctrlPr>
                      <w:rPr>
                        <w:rFonts w:ascii="Cambria Math" w:hAnsi="Cambria Math"/>
                        <w:i/>
                        <w:lang w:eastAsia="zh-CN"/>
                      </w:rPr>
                    </m:ctrlPr>
                  </m:sSubSupPr>
                  <m:e>
                    <m:r>
                      <w:rPr>
                        <w:rFonts w:ascii="Cambria Math" w:hAnsi="Cambria Math"/>
                        <w:lang w:eastAsia="zh-CN"/>
                      </w:rPr>
                      <m:t>V</m:t>
                    </m:r>
                  </m:e>
                  <m:sub>
                    <m:r>
                      <m:rPr>
                        <m:nor/>
                      </m:rPr>
                      <w:rPr>
                        <w:lang w:eastAsia="zh-CN"/>
                      </w:rPr>
                      <m:t>DAI</m:t>
                    </m:r>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m</m:t>
                        </m:r>
                      </m:e>
                      <m:sub>
                        <m:r>
                          <m:rPr>
                            <m:nor/>
                          </m:rPr>
                          <w:rPr>
                            <w:lang w:eastAsia="zh-CN"/>
                          </w:rPr>
                          <m:t>last</m:t>
                        </m:r>
                      </m:sub>
                    </m:sSub>
                    <m:ctrlPr>
                      <w:rPr>
                        <w:rFonts w:ascii="Cambria Math" w:hAnsi="Cambria Math"/>
                        <w:lang w:eastAsia="zh-CN"/>
                      </w:rPr>
                    </m:ctrlPr>
                  </m:sub>
                  <m:sup>
                    <m:r>
                      <m:rPr>
                        <m:nor/>
                      </m:rPr>
                      <w:rPr>
                        <w:lang w:eastAsia="zh-CN"/>
                      </w:rPr>
                      <m:t>DL</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DL,TBG</m:t>
                        </m:r>
                        <m:ctrlPr>
                          <w:rPr>
                            <w:rFonts w:ascii="Cambria Math" w:hAnsi="Cambria Math"/>
                            <w:lang w:eastAsia="zh-CN"/>
                          </w:rPr>
                        </m:ctrlPr>
                      </m:sup>
                    </m:sSubSup>
                    <m:r>
                      <w:rPr>
                        <w:rFonts w:ascii="Cambria Math" w:hAnsi="Cambria Math"/>
                        <w:lang w:eastAsia="zh-CN"/>
                      </w:rPr>
                      <m:t>-1</m:t>
                    </m:r>
                  </m:sup>
                  <m:e>
                    <m:sSubSup>
                      <m:sSubSupPr>
                        <m:ctrlPr>
                          <w:rPr>
                            <w:rFonts w:ascii="Cambria Math" w:hAnsi="Cambria Math"/>
                            <w:i/>
                            <w:lang w:eastAsia="zh-CN"/>
                          </w:rPr>
                        </m:ctrlPr>
                      </m:sSubSupPr>
                      <m:e>
                        <m:r>
                          <w:rPr>
                            <w:rFonts w:ascii="Cambria Math" w:hAnsi="Cambria Math"/>
                            <w:lang w:eastAsia="zh-CN"/>
                          </w:rPr>
                          <m:t>U</m:t>
                        </m:r>
                      </m:e>
                      <m:sub>
                        <m:r>
                          <m:rPr>
                            <m:nor/>
                          </m:rPr>
                          <w:rPr>
                            <w:lang w:eastAsia="zh-CN"/>
                          </w:rPr>
                          <m:t>DAI,</m:t>
                        </m:r>
                        <m:r>
                          <w:rPr>
                            <w:rFonts w:ascii="Cambria Math" w:hAnsi="Cambria Math"/>
                            <w:lang w:eastAsia="zh-CN"/>
                          </w:rPr>
                          <m:t>c</m:t>
                        </m:r>
                        <m:ctrlPr>
                          <w:rPr>
                            <w:rFonts w:ascii="Cambria Math" w:hAnsi="Cambria Math"/>
                            <w:lang w:eastAsia="zh-CN"/>
                          </w:rPr>
                        </m:ctrlPr>
                      </m:sub>
                      <m:sup>
                        <m:r>
                          <m:rPr>
                            <m:nor/>
                          </m:rPr>
                          <w:rPr>
                            <w:lang w:eastAsia="zh-CN"/>
                          </w:rPr>
                          <m:t>TBG</m:t>
                        </m:r>
                        <m:ctrlPr>
                          <w:rPr>
                            <w:rFonts w:ascii="Cambria Math" w:hAnsi="Cambria Math"/>
                            <w:lang w:eastAsia="zh-CN"/>
                          </w:rPr>
                        </m:ctrlPr>
                      </m:sup>
                    </m:sSubSup>
                  </m:e>
                </m:nary>
              </m:e>
            </m:d>
            <m:func>
              <m:funcPr>
                <m:ctrlPr>
                  <w:rPr>
                    <w:rFonts w:ascii="Cambria Math" w:hAnsi="Cambria Math"/>
                    <w:i/>
                    <w:lang w:eastAsia="zh-CN"/>
                  </w:rPr>
                </m:ctrlPr>
              </m:funcPr>
              <m:fName>
                <m:r>
                  <w:rPr>
                    <w:rFonts w:ascii="Cambria Math" w:hAnsi="Cambria Math"/>
                    <w:lang w:eastAsia="zh-CN"/>
                  </w:rPr>
                  <m:t>mod</m:t>
                </m:r>
              </m:fName>
              <m:e>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D</m:t>
                        </m:r>
                      </m:sub>
                    </m:sSub>
                  </m:e>
                </m:d>
              </m:e>
            </m:func>
          </m:e>
        </m:d>
        <m:sSubSup>
          <m:sSubSupPr>
            <m:ctrlPr>
              <w:rPr>
                <w:rFonts w:ascii="Cambria Math" w:hAnsi="Cambria Math"/>
                <w:i/>
                <w:lang w:eastAsia="zh-CN"/>
              </w:rPr>
            </m:ctrlPr>
          </m:sSubSupPr>
          <m:e>
            <m:r>
              <w:rPr>
                <w:rFonts w:ascii="Cambria Math" w:hAnsi="Cambria Math"/>
                <w:lang w:eastAsia="zh-CN"/>
              </w:rPr>
              <m:t>N</m:t>
            </m:r>
          </m:e>
          <m:sub>
            <m:r>
              <m:rPr>
                <m:nor/>
              </m:rPr>
              <w:rPr>
                <w:lang w:eastAsia="zh-CN"/>
              </w:rPr>
              <m:t>HARQ</m:t>
            </m:r>
            <m:r>
              <m:rPr>
                <m:sty m:val="p"/>
              </m:rPr>
              <w:rPr>
                <w:rFonts w:ascii="Cambria Math" w:hAnsi="Cambria Math"/>
                <w:lang w:eastAsia="zh-CN"/>
              </w:rPr>
              <m:t>-</m:t>
            </m:r>
            <m:r>
              <m:rPr>
                <m:nor/>
              </m:rPr>
              <w:rPr>
                <w:lang w:eastAsia="zh-CN"/>
              </w:rPr>
              <m:t>ACK,max</m:t>
            </m:r>
            <m:ctrlPr>
              <w:rPr>
                <w:rFonts w:ascii="Cambria Math" w:hAnsi="Cambria Math"/>
                <w:lang w:eastAsia="zh-CN"/>
              </w:rPr>
            </m:ctrlPr>
          </m:sub>
          <m:sup>
            <m:r>
              <m:rPr>
                <m:nor/>
              </m:rPr>
              <w:rPr>
                <w:lang w:eastAsia="zh-CN"/>
              </w:rPr>
              <m:t>TBG,max</m:t>
            </m:r>
            <m:ctrlPr>
              <w:rPr>
                <w:rFonts w:ascii="Cambria Math" w:hAnsi="Cambria Math"/>
                <w:lang w:eastAsia="zh-CN"/>
              </w:rPr>
            </m:ctrlPr>
          </m:sup>
        </m:sSubSup>
        <m:r>
          <w:rPr>
            <w:rFonts w:ascii="Cambria Math" w:hAnsi="Cambria Math"/>
            <w:lang w:eastAsia="zh-CN"/>
          </w:rPr>
          <m:t>+</m:t>
        </m:r>
        <m:nary>
          <m:naryPr>
            <m:chr m:val="∑"/>
            <m:ctrlPr>
              <w:rPr>
                <w:rFonts w:ascii="Cambria Math" w:hAnsi="Cambria Math"/>
                <w:i/>
                <w:lang w:eastAsia="zh-CN"/>
              </w:rPr>
            </m:ctrlPr>
          </m:naryPr>
          <m:sub>
            <m:r>
              <w:rPr>
                <w:rFonts w:ascii="Cambria Math" w:hAnsi="Cambria Math"/>
                <w:lang w:eastAsia="zh-CN"/>
              </w:rPr>
              <m:t>c=0</m:t>
            </m:r>
          </m:sub>
          <m:sup>
            <m:sSubSup>
              <m:sSubSupPr>
                <m:ctrlPr>
                  <w:rPr>
                    <w:rFonts w:ascii="Cambria Math" w:hAnsi="Cambria Math"/>
                    <w:i/>
                    <w:lang w:eastAsia="zh-CN"/>
                  </w:rPr>
                </m:ctrlPr>
              </m:sSubSupPr>
              <m:e>
                <m:r>
                  <w:rPr>
                    <w:rFonts w:ascii="Cambria Math" w:hAnsi="Cambria Math"/>
                    <w:lang w:eastAsia="zh-CN"/>
                  </w:rPr>
                  <m:t>N</m:t>
                </m:r>
              </m:e>
              <m:sub>
                <m:r>
                  <m:rPr>
                    <m:nor/>
                  </m:rPr>
                  <w:rPr>
                    <w:lang w:eastAsia="zh-CN"/>
                  </w:rPr>
                  <m:t>cells</m:t>
                </m:r>
                <m:ctrlPr>
                  <w:rPr>
                    <w:rFonts w:ascii="Cambria Math" w:hAnsi="Cambria Math"/>
                    <w:lang w:eastAsia="zh-CN"/>
                  </w:rPr>
                </m:ctrlPr>
              </m:sub>
              <m:sup>
                <m:r>
                  <m:rPr>
                    <m:nor/>
                  </m:rPr>
                  <w:rPr>
                    <w:lang w:eastAsia="zh-CN"/>
                  </w:rPr>
                  <m:t>DL</m:t>
                </m:r>
                <m:r>
                  <m:rPr>
                    <m:nor/>
                  </m:rPr>
                  <w:rPr>
                    <w:rFonts w:ascii="Cambria Math"/>
                    <w:lang w:eastAsia="zh-CN"/>
                  </w:rPr>
                  <m:t>,TBG</m:t>
                </m:r>
                <m:ctrlPr>
                  <w:rPr>
                    <w:rFonts w:ascii="Cambria Math" w:hAnsi="Cambria Math"/>
                    <w:lang w:eastAsia="zh-CN"/>
                  </w:rPr>
                </m:ctrlPr>
              </m:sup>
            </m:sSubSup>
            <m:r>
              <w:rPr>
                <w:rFonts w:ascii="Cambria Math" w:hAnsi="Cambria Math"/>
                <w:lang w:eastAsia="zh-CN"/>
              </w:rPr>
              <m:t>-1</m:t>
            </m:r>
          </m:sup>
          <m:e>
            <m:nary>
              <m:naryPr>
                <m:chr m:val="∑"/>
                <m:ctrlPr>
                  <w:rPr>
                    <w:rFonts w:ascii="Cambria Math" w:hAnsi="Cambria Math"/>
                    <w:i/>
                    <w:lang w:eastAsia="zh-CN"/>
                  </w:rPr>
                </m:ctrlPr>
              </m:naryPr>
              <m:sub>
                <m:r>
                  <w:rPr>
                    <w:rFonts w:ascii="Cambria Math" w:hAnsi="Cambria Math"/>
                    <w:lang w:eastAsia="zh-CN"/>
                  </w:rPr>
                  <m:t>m=0</m:t>
                </m:r>
              </m:sub>
              <m:sup>
                <m:r>
                  <w:rPr>
                    <w:rFonts w:ascii="Cambria Math" w:hAnsi="Cambria Math"/>
                    <w:lang w:eastAsia="zh-CN"/>
                  </w:rPr>
                  <m:t>M-1</m:t>
                </m:r>
              </m:sup>
              <m:e>
                <m:sSubSup>
                  <m:sSubSupPr>
                    <m:ctrlPr>
                      <w:rPr>
                        <w:rFonts w:ascii="Cambria Math" w:hAnsi="Cambria Math"/>
                        <w:i/>
                        <w:lang w:eastAsia="zh-CN"/>
                      </w:rPr>
                    </m:ctrlPr>
                  </m:sSubSupPr>
                  <m:e>
                    <m:r>
                      <w:rPr>
                        <w:rFonts w:ascii="Cambria Math" w:hAnsi="Cambria Math"/>
                        <w:lang w:eastAsia="zh-CN"/>
                      </w:rPr>
                      <m:t>N</m:t>
                    </m:r>
                  </m:e>
                  <m:sub>
                    <m:r>
                      <w:rPr>
                        <w:rFonts w:ascii="Cambria Math" w:hAnsi="Cambria Math"/>
                        <w:lang w:eastAsia="zh-CN"/>
                      </w:rPr>
                      <m:t>m,c</m:t>
                    </m:r>
                  </m:sub>
                  <m:sup>
                    <m:r>
                      <m:rPr>
                        <m:nor/>
                      </m:rPr>
                      <w:rPr>
                        <w:lang w:eastAsia="zh-CN"/>
                      </w:rPr>
                      <m:t>received,TBG</m:t>
                    </m:r>
                    <m:ctrlPr>
                      <w:rPr>
                        <w:rFonts w:ascii="Cambria Math" w:hAnsi="Cambria Math"/>
                        <w:lang w:eastAsia="zh-CN"/>
                      </w:rPr>
                    </m:ctrlPr>
                  </m:sup>
                </m:sSubSup>
              </m:e>
            </m:nary>
          </m:e>
        </m:nary>
      </m:oMath>
    </w:p>
    <w:p w14:paraId="32A3789B" w14:textId="77777777" w:rsidR="005045FF" w:rsidRPr="001E3726" w:rsidRDefault="005045FF" w:rsidP="00C5087D">
      <w:pPr>
        <w:rPr>
          <w:lang w:val="en-US" w:eastAsia="zh-CN"/>
        </w:rPr>
      </w:pPr>
      <w:r w:rsidRPr="001E3726">
        <w:rPr>
          <w:lang w:val="en-US" w:eastAsia="zh-CN"/>
        </w:rPr>
        <w:t>where</w:t>
      </w:r>
    </w:p>
    <w:p w14:paraId="4456A16F"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counter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t>
      </w:r>
      <w:r w:rsidRPr="00847375">
        <w:rPr>
          <w:rFonts w:hint="eastAsia"/>
        </w:rPr>
        <w:t xml:space="preserve">for </w:t>
      </w:r>
      <w:r w:rsidRPr="00847375">
        <w:t xml:space="preserve">any serving </w:t>
      </w:r>
      <w:r w:rsidRPr="00847375">
        <w:rPr>
          <w:rFonts w:hint="eastAsia"/>
        </w:rPr>
        <w:t xml:space="preserve">cell </w:t>
      </w:r>
      <m:oMath>
        <m:r>
          <w:rPr>
            <w:rFonts w:ascii="Cambria Math" w:hAnsi="Cambria Math"/>
          </w:rPr>
          <m:t>c</m:t>
        </m:r>
      </m:oMath>
      <w:r w:rsidRPr="00847375">
        <w:rPr>
          <w:rFonts w:hint="eastAsia"/>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with TBG-based</w:t>
      </w:r>
      <w:r w:rsidRPr="001E3726">
        <w:t xml:space="preserve"> HARQ-ACK information </w:t>
      </w:r>
      <w:r>
        <w:rPr>
          <w:lang w:val="en-US"/>
        </w:rPr>
        <w:t xml:space="preserve">or with TB-based </w:t>
      </w:r>
      <w:r w:rsidRPr="001E3726">
        <w:t>HARQ-ACK information</w:t>
      </w:r>
      <w:r w:rsidRPr="001E3726">
        <w:rPr>
          <w:lang w:eastAsia="zh-CN"/>
        </w:rPr>
        <w:t xml:space="preserve"> that the UE detects within the </w:t>
      </w:r>
      <m:oMath>
        <m:r>
          <w:rPr>
            <w:rFonts w:ascii="Cambria Math" w:hAnsi="Cambria Math"/>
          </w:rPr>
          <m:t>M</m:t>
        </m:r>
      </m:oMath>
      <w:r w:rsidRPr="001E3726">
        <w:t xml:space="preserve"> </w:t>
      </w:r>
      <w:r w:rsidRPr="001E3726">
        <w:rPr>
          <w:lang w:eastAsia="zh-CN"/>
        </w:rPr>
        <w:t>PDCCH monitoring occasions</w:t>
      </w:r>
    </w:p>
    <w:p w14:paraId="4A7BF1F8" w14:textId="77777777" w:rsidR="005045FF" w:rsidRPr="001E3726" w:rsidRDefault="005045FF" w:rsidP="00C5087D">
      <w:pPr>
        <w:pStyle w:val="B1"/>
      </w:pPr>
      <w:r w:rsidRPr="001E3726">
        <w:rPr>
          <w:rFonts w:cs="Arial"/>
          <w:lang w:eastAsia="zh-CN"/>
        </w:rPr>
        <w:t>-</w:t>
      </w:r>
      <w:r w:rsidRPr="001E3726">
        <w:rPr>
          <w:rFonts w:cs="Arial"/>
          <w:lang w:eastAsia="zh-CN"/>
        </w:rPr>
        <w:tab/>
        <w:t xml:space="preserve">if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&gt;1</m:t>
        </m:r>
      </m:oMath>
      <w:r w:rsidRPr="001E3726">
        <w:t xml:space="preserve">, </w:t>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oMath>
      <w:r w:rsidRPr="001E3726">
        <w:rPr>
          <w:rFonts w:cs="Arial"/>
          <w:lang w:eastAsia="zh-CN"/>
        </w:rPr>
        <w:t xml:space="preserve"> is the value of the total DAI in the last</w:t>
      </w:r>
      <w:r w:rsidRPr="001E3726">
        <w:rPr>
          <w:lang w:eastAsia="zh-CN"/>
        </w:rPr>
        <w:t xml:space="preserve"> 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rPr>
          <w:lang w:eastAsia="zh-CN"/>
        </w:rPr>
        <w:t xml:space="preserve">that the UE detects within the </w:t>
      </w:r>
      <m:oMath>
        <m:r>
          <w:rPr>
            <w:rFonts w:ascii="Cambria Math" w:hAnsi="Cambria Math"/>
          </w:rPr>
          <m:t>M</m:t>
        </m:r>
      </m:oMath>
      <w:r w:rsidRPr="001E3726">
        <w:t xml:space="preserve"> </w:t>
      </w:r>
      <w:r w:rsidRPr="001E3726">
        <w:rPr>
          <w:lang w:eastAsia="zh-CN"/>
        </w:rPr>
        <w:t>PDCCH monitoring occasions</w:t>
      </w:r>
    </w:p>
    <w:p w14:paraId="0FFE9E59" w14:textId="77777777" w:rsidR="005045FF" w:rsidRPr="001E3726" w:rsidRDefault="005045FF" w:rsidP="00C5087D">
      <w:pPr>
        <w:pStyle w:val="B1"/>
      </w:pPr>
      <w:r w:rsidRPr="001E3726">
        <w:rPr>
          <w:rFonts w:cs="Arial"/>
          <w:lang w:eastAsia="zh-CN"/>
        </w:rPr>
        <w:t>-</w:t>
      </w:r>
      <w:r w:rsidRPr="001E3726">
        <w:rPr>
          <w:rFonts w:cs="Arial"/>
          <w:lang w:eastAsia="zh-CN"/>
        </w:rPr>
        <w:tab/>
      </w:r>
      <m:oMath>
        <m:sSubSup>
          <m:sSubSupPr>
            <m:ctrlPr>
              <w:rPr>
                <w:rFonts w:ascii="Cambria Math" w:hAnsi="Cambria Math"/>
                <w:i/>
              </w:rPr>
            </m:ctrlPr>
          </m:sSubSupPr>
          <m:e>
            <m:r>
              <w:rPr>
                <w:rFonts w:ascii="Cambria Math"/>
              </w:rPr>
              <m:t>V</m:t>
            </m:r>
          </m:e>
          <m:sub>
            <m:r>
              <m:rPr>
                <m:sty m:val="p"/>
              </m:rPr>
              <w:rPr>
                <w:rFonts w:ascii="Cambria Math"/>
              </w:rPr>
              <m:t>DAI,</m:t>
            </m:r>
            <m:sSub>
              <m:sSubPr>
                <m:ctrlPr>
                  <w:rPr>
                    <w:rFonts w:ascii="Cambria Math" w:hAnsi="Cambria Math"/>
                    <w:lang w:eastAsia="zh-CN"/>
                  </w:rPr>
                </m:ctrlPr>
              </m:sSubPr>
              <m:e>
                <m:r>
                  <w:rPr>
                    <w:rFonts w:ascii="Cambria Math" w:hAnsi="Cambria Math"/>
                    <w:lang w:eastAsia="zh-CN"/>
                  </w:rPr>
                  <m:t>m</m:t>
                </m:r>
              </m:e>
              <m:sub>
                <m:r>
                  <m:rPr>
                    <m:sty m:val="p"/>
                  </m:rPr>
                  <w:rPr>
                    <w:rFonts w:ascii="Cambria Math" w:hAnsi="Cambria Math"/>
                    <w:lang w:eastAsia="zh-CN"/>
                  </w:rPr>
                  <m:t>last</m:t>
                </m:r>
              </m:sub>
            </m:sSub>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=0</m:t>
        </m:r>
      </m:oMath>
      <w:r w:rsidRPr="001E3726">
        <w:t xml:space="preserve">, </w:t>
      </w:r>
      <w:r w:rsidRPr="001E3726">
        <w:rPr>
          <w:rFonts w:cs="Arial"/>
          <w:lang w:eastAsia="zh-CN"/>
        </w:rPr>
        <w:t xml:space="preserve">if the UE does not detect any </w:t>
      </w:r>
      <w:r w:rsidRPr="001E3726">
        <w:rPr>
          <w:lang w:eastAsia="zh-CN"/>
        </w:rPr>
        <w:t>DCI format</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w:t>
      </w:r>
      <w:r w:rsidRPr="001E3726">
        <w:rPr>
          <w:lang w:eastAsia="zh-CN"/>
        </w:rPr>
        <w:t xml:space="preserve">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 </w:t>
      </w:r>
      <w:r w:rsidRPr="001E3726">
        <w:rPr>
          <w:lang w:eastAsia="zh-CN"/>
        </w:rPr>
        <w:t xml:space="preserve">in any of the </w:t>
      </w:r>
      <m:oMath>
        <m:r>
          <w:rPr>
            <w:rFonts w:ascii="Cambria Math" w:hAnsi="Cambria Math"/>
          </w:rPr>
          <m:t>M</m:t>
        </m:r>
      </m:oMath>
      <w:r w:rsidRPr="001E3726">
        <w:t xml:space="preserve"> </w:t>
      </w:r>
      <w:r w:rsidRPr="001E3726">
        <w:rPr>
          <w:lang w:eastAsia="zh-CN"/>
        </w:rPr>
        <w:t>PDCCH monitoring occasion</w:t>
      </w:r>
      <w:r w:rsidRPr="001E3726">
        <w:t>s</w:t>
      </w:r>
    </w:p>
    <w:p w14:paraId="360D7B59" w14:textId="77777777" w:rsidR="005045FF" w:rsidRPr="001E3726" w:rsidRDefault="005045FF" w:rsidP="00C5087D">
      <w:pPr>
        <w:pStyle w:val="B1"/>
        <w:rPr>
          <w:lang w:eastAsia="zh-CN"/>
        </w:rPr>
      </w:pPr>
      <w:r w:rsidRPr="001E3726">
        <w:t>-</w:t>
      </w:r>
      <w:r w:rsidRPr="001E3726">
        <w:tab/>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oMath>
      <w:r w:rsidRPr="001E3726">
        <w:t xml:space="preserve"> is the total number of </w:t>
      </w:r>
      <w:r w:rsidRPr="001E3726">
        <w:rPr>
          <w:lang w:eastAsia="zh-CN"/>
        </w:rPr>
        <w:t>DCI formats</w:t>
      </w:r>
      <w:r w:rsidRPr="001E3726">
        <w:rPr>
          <w:rFonts w:cs="Arial"/>
          <w:lang w:eastAsia="zh-CN"/>
        </w:rPr>
        <w:t xml:space="preserve"> </w:t>
      </w:r>
      <w:r w:rsidRPr="001E3726">
        <w:rPr>
          <w:lang w:eastAsia="zh-CN"/>
        </w:rPr>
        <w:t>scheduling more than one PDSCH reception</w:t>
      </w:r>
      <w:r>
        <w:rPr>
          <w:lang w:val="en-US" w:eastAsia="zh-CN"/>
        </w:rPr>
        <w:t>s</w:t>
      </w:r>
      <w:r w:rsidRPr="001E3726">
        <w:rPr>
          <w:lang w:eastAsia="zh-CN"/>
        </w:rPr>
        <w:t xml:space="preserve"> with TBG-based</w:t>
      </w:r>
      <w:r w:rsidRPr="001E3726">
        <w:t xml:space="preserve"> HARQ-ACK information </w:t>
      </w:r>
      <w:r>
        <w:rPr>
          <w:lang w:val="en-US"/>
        </w:rPr>
        <w:t xml:space="preserve">or with TB-based </w:t>
      </w:r>
      <w:r w:rsidRPr="001E3726">
        <w:t>HARQ-ACK information</w:t>
      </w:r>
      <w:r w:rsidRPr="001E3726">
        <w:rPr>
          <w:lang w:eastAsia="zh-CN"/>
        </w:rPr>
        <w:t xml:space="preserve"> for any serving cell </w:t>
      </w:r>
      <m:oMath>
        <m:r>
          <w:rPr>
            <w:rFonts w:ascii="Cambria Math" w:hAnsi="Cambria Math"/>
          </w:rPr>
          <m:t>c</m:t>
        </m:r>
      </m:oMath>
      <w:r w:rsidRPr="001E3726">
        <w:rPr>
          <w:lang w:eastAsia="zh-CN"/>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sidDel="00A64FA1">
        <w:rPr>
          <w:lang w:eastAsia="zh-CN"/>
        </w:rPr>
        <w:t xml:space="preserve"> </w:t>
      </w:r>
      <w:r w:rsidRPr="001E3726">
        <w:t xml:space="preserve">that the UE detects within the </w:t>
      </w:r>
      <m:oMath>
        <m:r>
          <w:rPr>
            <w:rFonts w:ascii="Cambria Math" w:hAnsi="Cambria Math"/>
          </w:rPr>
          <m:t>M</m:t>
        </m:r>
      </m:oMath>
      <w:r w:rsidRPr="001E3726">
        <w:rPr>
          <w:lang w:eastAsia="zh-CN"/>
        </w:rPr>
        <w:t xml:space="preserve"> PDCCH monitoring occasions</w:t>
      </w:r>
      <w:r>
        <w:rPr>
          <w:lang w:val="en-US" w:eastAsia="zh-CN"/>
        </w:rPr>
        <w:t xml:space="preserve"> </w:t>
      </w:r>
      <w:r w:rsidRPr="00847375">
        <w:t>for</w:t>
      </w:r>
      <w:r w:rsidRPr="00847375">
        <w:rPr>
          <w:rFonts w:hint="eastAsia"/>
          <w:sz w:val="19"/>
          <w:szCs w:val="19"/>
        </w:rPr>
        <w:t xml:space="preserve"> </w:t>
      </w:r>
      <w:r w:rsidRPr="00847375">
        <w:rPr>
          <w:rFonts w:hint="eastAsia"/>
        </w:rPr>
        <w:t>serving cell</w:t>
      </w:r>
      <w:r w:rsidRPr="00847375">
        <w:rPr>
          <w:rFonts w:hint="eastAsia"/>
          <w:sz w:val="19"/>
          <w:szCs w:val="19"/>
        </w:rPr>
        <w:t xml:space="preserve"> </w:t>
      </w:r>
      <m:oMath>
        <m:r>
          <w:rPr>
            <w:rFonts w:ascii="Cambria Math" w:hAnsi="Cambria Math"/>
          </w:rPr>
          <m:t>c</m:t>
        </m:r>
      </m:oMath>
      <w:r w:rsidRPr="001E3726">
        <w:t xml:space="preserve">. </w:t>
      </w:r>
      <m:oMath>
        <m:sSubSup>
          <m:sSubSupPr>
            <m:ctrlPr>
              <w:rPr>
                <w:rFonts w:ascii="Cambria Math" w:hAnsi="Cambria Math"/>
                <w:i/>
              </w:rPr>
            </m:ctrlPr>
          </m:sSubSupPr>
          <m:e>
            <m:r>
              <w:rPr>
                <w:rFonts w:ascii="Cambria Math"/>
              </w:rPr>
              <m:t>U</m:t>
            </m:r>
          </m:e>
          <m:sub>
            <m:r>
              <m:rPr>
                <m:sty m:val="p"/>
              </m:rPr>
              <w:rPr>
                <w:rFonts w:ascii="Cambria Math"/>
              </w:rPr>
              <m:t>DAI,</m:t>
            </m:r>
            <m:r>
              <w:rPr>
                <w:rFonts w:ascii="Cambria Math"/>
              </w:rPr>
              <m:t>c</m:t>
            </m:r>
            <m:ctrlPr>
              <w:rPr>
                <w:rFonts w:ascii="Cambria Math" w:hAnsi="Cambria Math"/>
              </w:rPr>
            </m:ctrlPr>
          </m:sub>
          <m:sup>
            <m:r>
              <m:rPr>
                <m:nor/>
              </m:rPr>
              <w:rPr>
                <w:rFonts w:ascii="Cambria Math"/>
              </w:rPr>
              <m:t>TBG</m:t>
            </m:r>
            <m:ctrlPr>
              <w:rPr>
                <w:rFonts w:ascii="Cambria Math" w:hAnsi="Cambria Math"/>
              </w:rPr>
            </m:ctrlPr>
          </m:sup>
        </m:sSubSup>
        <m:r>
          <w:rPr>
            <w:rFonts w:ascii="Cambria Math" w:hAnsi="Cambria Math"/>
          </w:rPr>
          <m:t>=0</m:t>
        </m:r>
      </m:oMath>
      <w:r w:rsidRPr="001E3726">
        <w:t xml:space="preserve"> if the UE does not detect </w:t>
      </w:r>
      <w:r w:rsidRPr="001E3726">
        <w:rPr>
          <w:rFonts w:cs="Arial"/>
          <w:lang w:eastAsia="zh-CN"/>
        </w:rPr>
        <w:t xml:space="preserve">any </w:t>
      </w:r>
      <w:r w:rsidRPr="00847375">
        <w:t>DCI format</w:t>
      </w:r>
      <w:r w:rsidRPr="00847375">
        <w:rPr>
          <w:rFonts w:cs="Arial"/>
        </w:rPr>
        <w:t xml:space="preserve"> </w:t>
      </w:r>
      <w:r w:rsidRPr="00847375">
        <w:rPr>
          <w:rFonts w:hint="eastAsia"/>
        </w:rPr>
        <w:t xml:space="preserve">scheduling </w:t>
      </w:r>
      <w:r w:rsidRPr="00847375">
        <w:t>more than one PDSCH reception</w:t>
      </w:r>
      <w:r>
        <w:rPr>
          <w:lang w:val="en-US"/>
        </w:rPr>
        <w:t>s</w:t>
      </w:r>
      <w:r w:rsidRPr="00847375">
        <w:rPr>
          <w:rFonts w:hint="eastAsia"/>
        </w:rPr>
        <w:t xml:space="preserve"> for </w:t>
      </w:r>
      <w:r w:rsidRPr="00847375">
        <w:t xml:space="preserve">serving </w:t>
      </w:r>
      <w:r w:rsidRPr="00847375">
        <w:rPr>
          <w:rFonts w:hint="eastAsia"/>
        </w:rPr>
        <w:t xml:space="preserve">cell </w:t>
      </w:r>
      <m:oMath>
        <m:r>
          <w:rPr>
            <w:rFonts w:ascii="Cambria Math" w:hAnsi="Cambria Math"/>
          </w:rPr>
          <m:t>c</m:t>
        </m:r>
      </m:oMath>
      <w:r w:rsidRPr="00847375">
        <w:rPr>
          <w:rFonts w:hint="eastAsia"/>
        </w:rPr>
        <w:t xml:space="preserve"> in </w:t>
      </w:r>
      <w:r w:rsidRPr="00847375">
        <w:t xml:space="preserve">any of the </w:t>
      </w:r>
      <m:oMath>
        <m:r>
          <w:rPr>
            <w:rFonts w:ascii="Cambria Math" w:hAnsi="Cambria Math"/>
          </w:rPr>
          <m:t>M</m:t>
        </m:r>
      </m:oMath>
      <w:r w:rsidRPr="00847375">
        <w:t xml:space="preserve"> PDCCH monitoring occasions</w:t>
      </w:r>
    </w:p>
    <w:p w14:paraId="3E41D5F5" w14:textId="77777777" w:rsidR="005045FF" w:rsidRPr="0031512E" w:rsidRDefault="005045FF" w:rsidP="00C5087D">
      <w:pPr>
        <w:pStyle w:val="B1"/>
        <w:rPr>
          <w:lang w:val="en-US" w:eastAsia="zh-CN"/>
        </w:rPr>
      </w:pPr>
      <w:r w:rsidRPr="001E3726">
        <w:t>-</w:t>
      </w:r>
      <w:r w:rsidRPr="001E3726">
        <w:tab/>
        <w:t xml:space="preserve">if </w:t>
      </w:r>
      <w:r w:rsidRPr="001E3726">
        <w:rPr>
          <w:i/>
        </w:rPr>
        <w:t>harq-ACK-SpatialBundlingPUCCH</w:t>
      </w:r>
      <w:r w:rsidRPr="001E3726">
        <w:rPr>
          <w:rFonts w:hint="eastAsia"/>
          <w:lang w:eastAsia="zh-CN"/>
        </w:rPr>
        <w:t xml:space="preserve"> </w:t>
      </w:r>
      <w:r w:rsidRPr="001E3726">
        <w:rPr>
          <w:lang w:eastAsia="zh-CN"/>
        </w:rPr>
        <w:t>is provided,</w:t>
      </w:r>
    </w:p>
    <w:p w14:paraId="7EB9DC8F" w14:textId="77777777" w:rsidR="005045FF" w:rsidRDefault="005045FF" w:rsidP="005045FF">
      <w:pPr>
        <w:pStyle w:val="B2"/>
        <w:ind w:left="852"/>
      </w:pPr>
      <w:r w:rsidRPr="001E3726">
        <w:t>-</w:t>
      </w:r>
      <w:r w:rsidRPr="001E3726">
        <w:tab/>
        <w:t>if</w:t>
      </w:r>
      <w:r>
        <w:rPr>
          <w:lang w:val="en-US"/>
        </w:rPr>
        <w:t xml:space="preserve"> </w:t>
      </w:r>
      <w:r w:rsidRPr="00B27E56">
        <w:rPr>
          <w:i/>
          <w:iCs/>
        </w:rPr>
        <w:t>numberOfHARQ-BundlingGroups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 xml:space="preserve">PDSCH </w:t>
      </w:r>
      <w:r w:rsidRPr="001E3726">
        <w:t xml:space="preserve">groups </w:t>
      </w:r>
      <w:r>
        <w:rPr>
          <w:lang w:val="en-US"/>
        </w:rPr>
        <w:t xml:space="preserve">that </w:t>
      </w:r>
      <w:r w:rsidRPr="001E3726">
        <w:t>includ</w:t>
      </w:r>
      <w:r>
        <w:rPr>
          <w:lang w:val="en-US"/>
        </w:rPr>
        <w:t>e</w:t>
      </w:r>
      <w:r w:rsidRPr="001E3726">
        <w:t xml:space="preserve"> at least one PDSCH not overlapping with a UL symbol indicated by </w:t>
      </w:r>
      <w:r w:rsidRPr="001E3726">
        <w:rPr>
          <w:i/>
          <w:iCs/>
        </w:rPr>
        <w:t>tdd-UL-DL-ConfigurationCommon</w:t>
      </w:r>
      <w:r>
        <w:rPr>
          <w:lang w:val="en-US"/>
        </w:rPr>
        <w:t xml:space="preserve">, </w:t>
      </w:r>
      <w:r w:rsidRPr="001E3726">
        <w:t xml:space="preserve">or </w:t>
      </w:r>
      <w:r w:rsidRPr="001E3726">
        <w:rPr>
          <w:i/>
          <w:iCs/>
        </w:rPr>
        <w:t xml:space="preserve">tdd-UL-DL-ConfigurationDedicated </w:t>
      </w:r>
      <w:r w:rsidRPr="001E3726">
        <w:t>if provided</w:t>
      </w:r>
      <w:r>
        <w:rPr>
          <w:lang w:val="en-US"/>
        </w:rPr>
        <w:t>, 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3B4F61DF" w14:textId="77777777" w:rsidR="005045FF" w:rsidRPr="001E3726" w:rsidRDefault="005045FF" w:rsidP="005045FF">
      <w:pPr>
        <w:pStyle w:val="B2"/>
        <w:ind w:left="852"/>
      </w:pPr>
      <w:r w:rsidRPr="001E3726">
        <w:t>-</w:t>
      </w:r>
      <w:r w:rsidRPr="001E3726">
        <w:tab/>
        <w:t>if</w:t>
      </w:r>
      <w:r>
        <w:rPr>
          <w:lang w:val="en-US"/>
        </w:rPr>
        <w:t xml:space="preserve"> </w:t>
      </w:r>
      <w:r w:rsidRPr="00B27E56">
        <w:rPr>
          <w:i/>
          <w:iCs/>
        </w:rPr>
        <w:t>numberOfHARQ-BundlingGroups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PDSCHs </w:t>
      </w:r>
      <w:r>
        <w:rPr>
          <w:lang w:val="en-US"/>
        </w:rPr>
        <w:t>that</w:t>
      </w:r>
      <w:r w:rsidRPr="001E3726">
        <w:t xml:space="preserve"> 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w:t>
      </w:r>
      <w:r>
        <w:rPr>
          <w:lang w:val="en-US"/>
        </w:rPr>
        <w:t xml:space="preserve">and </w:t>
      </w:r>
      <w:r w:rsidRPr="001E3726">
        <w:t>the UE reports corresponding HARQ-ACK information in the PUCCH</w:t>
      </w:r>
    </w:p>
    <w:p w14:paraId="6F6A6EAB" w14:textId="77777777" w:rsidR="005045FF" w:rsidRDefault="005045FF" w:rsidP="00C5087D">
      <w:pPr>
        <w:pStyle w:val="B1"/>
        <w:rPr>
          <w:lang w:eastAsia="zh-CN"/>
        </w:rPr>
      </w:pPr>
      <w:r w:rsidRPr="001E3726">
        <w:lastRenderedPageBreak/>
        <w:t>-</w:t>
      </w:r>
      <w:r w:rsidRPr="001E3726">
        <w:tab/>
        <w:t>if harq-ACK-SpatialBundlingPUCCH</w:t>
      </w:r>
      <w:r w:rsidRPr="001E3726">
        <w:rPr>
          <w:rFonts w:hint="eastAsia"/>
          <w:lang w:eastAsia="zh-CN"/>
        </w:rPr>
        <w:t xml:space="preserve"> </w:t>
      </w:r>
      <w:r w:rsidRPr="001E3726">
        <w:rPr>
          <w:lang w:eastAsia="zh-CN"/>
        </w:rPr>
        <w:t>is not provided,</w:t>
      </w:r>
    </w:p>
    <w:p w14:paraId="61247AF9" w14:textId="77777777" w:rsidR="005045FF" w:rsidRDefault="005045FF" w:rsidP="005045FF">
      <w:pPr>
        <w:pStyle w:val="B2"/>
        <w:ind w:left="852"/>
      </w:pPr>
      <w:r w:rsidRPr="001E3726">
        <w:t>-</w:t>
      </w:r>
      <w:r w:rsidRPr="001E3726">
        <w:tab/>
        <w:t>if</w:t>
      </w:r>
      <w:r>
        <w:rPr>
          <w:lang w:val="en-US"/>
        </w:rPr>
        <w:t xml:space="preserve"> </w:t>
      </w:r>
      <w:r w:rsidRPr="00B27E56">
        <w:rPr>
          <w:i/>
          <w:iCs/>
        </w:rPr>
        <w:t>numberOfHARQ-BundlingGroups</w:t>
      </w:r>
      <w:r>
        <w:rPr>
          <w:lang w:val="en-US"/>
        </w:rPr>
        <w:t xml:space="preserve"> is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TBGs including at least one PDSCH not overlapping with a</w:t>
      </w:r>
      <w:r>
        <w:rPr>
          <w:lang w:val="en-US"/>
        </w:rPr>
        <w:t>n</w:t>
      </w:r>
      <w:r w:rsidRPr="001E3726">
        <w:t xml:space="preserve"> UL symbol indicated by </w:t>
      </w:r>
      <w:r w:rsidRPr="001E3726">
        <w:rPr>
          <w:i/>
          <w:iCs/>
        </w:rPr>
        <w:t>tdd-UL-DL-ConfigurationCommon</w:t>
      </w:r>
      <w:r>
        <w:rPr>
          <w:lang w:val="en-US"/>
        </w:rPr>
        <w:t xml:space="preserve">, </w:t>
      </w:r>
      <w:r w:rsidRPr="001E3726">
        <w:t>or</w:t>
      </w:r>
      <w:r>
        <w:rPr>
          <w:lang w:val="en-US"/>
        </w:rPr>
        <w:t xml:space="preserve"> by</w:t>
      </w:r>
      <w:r w:rsidRPr="001E3726">
        <w:t xml:space="preserve"> </w:t>
      </w:r>
      <w:r w:rsidRPr="001E3726">
        <w:rPr>
          <w:i/>
          <w:iCs/>
        </w:rPr>
        <w:t xml:space="preserve">tdd-UL-DL-ConfigurationDedicated </w:t>
      </w:r>
      <w:r w:rsidRPr="001E3726">
        <w:t>if provided</w:t>
      </w:r>
      <w:r>
        <w:rPr>
          <w:lang w:val="en-US"/>
        </w:rPr>
        <w:t>,</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p>
    <w:p w14:paraId="3ED0C09D" w14:textId="5B7E704D" w:rsidR="005045FF" w:rsidRPr="00C5087D" w:rsidRDefault="005045FF" w:rsidP="005045FF">
      <w:pPr>
        <w:pStyle w:val="B2"/>
        <w:ind w:left="852"/>
        <w:rPr>
          <w:lang w:val="en-GB"/>
        </w:rPr>
      </w:pPr>
      <w:r w:rsidRPr="001E3726">
        <w:t>-</w:t>
      </w:r>
      <w:r w:rsidRPr="001E3726">
        <w:tab/>
        <w:t>if</w:t>
      </w:r>
      <w:r>
        <w:rPr>
          <w:lang w:val="en-US"/>
        </w:rPr>
        <w:t xml:space="preserve"> </w:t>
      </w:r>
      <w:r w:rsidRPr="00B27E56">
        <w:rPr>
          <w:i/>
          <w:iCs/>
        </w:rPr>
        <w:t>numberOfHARQ-BundlingGroups</w:t>
      </w:r>
      <w:r>
        <w:rPr>
          <w:lang w:val="en-US"/>
        </w:rPr>
        <w:t xml:space="preserve"> is not provided, </w:t>
      </w:r>
      <m:oMath>
        <m:sSubSup>
          <m:sSubSupPr>
            <m:ctrlPr>
              <w:rPr>
                <w:rFonts w:ascii="Cambria Math" w:hAnsi="Cambria Math"/>
              </w:rPr>
            </m:ctrlPr>
          </m:sSubSupPr>
          <m:e>
            <m:r>
              <w:rPr>
                <w:rFonts w:ascii="Cambria Math" w:hAnsi="Cambria Math"/>
              </w:rPr>
              <m:t>N</m:t>
            </m:r>
          </m:e>
          <m:sub>
            <m:r>
              <w:rPr>
                <w:rFonts w:ascii="Cambria Math" w:hAnsi="Cambria Math"/>
              </w:rPr>
              <m:t>m</m:t>
            </m:r>
            <m:r>
              <m:rPr>
                <m:sty m:val="p"/>
              </m:rPr>
              <w:rPr>
                <w:rFonts w:ascii="Cambria Math" w:hAnsi="Cambria Math"/>
              </w:rPr>
              <m:t>,</m:t>
            </m:r>
            <m:r>
              <w:rPr>
                <w:rFonts w:ascii="Cambria Math" w:hAnsi="Cambria Math"/>
              </w:rPr>
              <m:t>c</m:t>
            </m:r>
          </m:sub>
          <m:sup>
            <m:r>
              <m:rPr>
                <m:nor/>
              </m:rPr>
              <m:t>received,TBG</m:t>
            </m:r>
          </m:sup>
        </m:sSubSup>
      </m:oMath>
      <w:r w:rsidRPr="001E3726">
        <w:t xml:space="preserve"> is the number of </w:t>
      </w:r>
      <w:r>
        <w:rPr>
          <w:lang w:val="en-US"/>
        </w:rPr>
        <w:t>transport blocks</w:t>
      </w:r>
      <w:r w:rsidRPr="001E3726">
        <w:t xml:space="preserve"> </w:t>
      </w:r>
      <w:r>
        <w:rPr>
          <w:lang w:val="en-US"/>
        </w:rPr>
        <w:t>in</w:t>
      </w:r>
      <w:r w:rsidRPr="001E3726">
        <w:t xml:space="preserve"> PDSCH</w:t>
      </w:r>
      <w:r>
        <w:rPr>
          <w:lang w:val="en-US"/>
        </w:rPr>
        <w:t>s</w:t>
      </w:r>
      <w:r w:rsidRPr="001E3726">
        <w:t xml:space="preserve"> </w:t>
      </w:r>
      <w:r>
        <w:rPr>
          <w:lang w:val="en-US"/>
        </w:rPr>
        <w:t xml:space="preserve">that </w:t>
      </w:r>
      <w:r w:rsidRPr="001E3726">
        <w:t xml:space="preserve">the UE receives in serving cell </w:t>
      </w:r>
      <m:oMath>
        <m:r>
          <w:rPr>
            <w:rFonts w:ascii="Cambria Math" w:hAnsi="Cambria Math"/>
          </w:rPr>
          <m:t>c</m:t>
        </m:r>
      </m:oMath>
      <w:r w:rsidRPr="001E3726">
        <w:rPr>
          <w:rFonts w:eastAsiaTheme="minorEastAsia"/>
          <w:lang w:eastAsia="ko-KR"/>
        </w:rPr>
        <w:t xml:space="preserve"> </w:t>
      </w:r>
      <w:r>
        <w:rPr>
          <w:lang w:val="en-US"/>
        </w:rPr>
        <w:t>from the</w:t>
      </w:r>
      <w:r w:rsidRPr="001E3726">
        <w:t xml:space="preserve"> </w:t>
      </w:r>
      <m:oMath>
        <m:sSubSup>
          <m:sSubSupPr>
            <m:ctrlPr>
              <w:rPr>
                <w:rFonts w:ascii="Cambria Math" w:hAnsi="Cambria Math"/>
                <w:i/>
              </w:rPr>
            </m:ctrlPr>
          </m:sSubSupPr>
          <m:e>
            <m:r>
              <w:rPr>
                <w:rFonts w:ascii="Cambria Math"/>
              </w:rPr>
              <m:t>N</m:t>
            </m:r>
          </m:e>
          <m:sub>
            <m:r>
              <m:rPr>
                <m:sty m:val="p"/>
              </m:rPr>
              <w:rPr>
                <w:rFonts w:ascii="Cambria Math"/>
              </w:rPr>
              <m:t>cells</m:t>
            </m:r>
            <m:ctrlPr>
              <w:rPr>
                <w:rFonts w:ascii="Cambria Math" w:hAnsi="Cambria Math"/>
              </w:rPr>
            </m:ctrlPr>
          </m:sub>
          <m:sup>
            <m:r>
              <m:rPr>
                <m:nor/>
              </m:rPr>
              <w:rPr>
                <w:rFonts w:ascii="Cambria Math"/>
              </w:rPr>
              <m:t>DL,TBG</m:t>
            </m:r>
            <m:ctrlPr>
              <w:rPr>
                <w:rFonts w:ascii="Cambria Math" w:hAnsi="Cambria Math"/>
              </w:rPr>
            </m:ctrlPr>
          </m:sup>
        </m:sSubSup>
      </m:oMath>
      <w:r w:rsidRPr="001E3726">
        <w:t xml:space="preserve"> serving cells</w:t>
      </w:r>
      <w:r w:rsidRPr="001E3726">
        <w:rPr>
          <w:rFonts w:eastAsiaTheme="minorEastAsia"/>
          <w:lang w:eastAsia="ko-KR"/>
        </w:rPr>
        <w:t xml:space="preserve"> in PDCCH monitoring occasion </w:t>
      </w:r>
      <m:oMath>
        <m:r>
          <w:rPr>
            <w:rFonts w:ascii="Cambria Math" w:hAnsi="Cambria Math"/>
          </w:rPr>
          <m:t>m</m:t>
        </m:r>
      </m:oMath>
      <w:r w:rsidRPr="001E3726">
        <w:t xml:space="preserve"> and the UE reports corresponding HARQ-ACK information in the PUCCH</w:t>
      </w:r>
      <w:r w:rsidR="00C5087D">
        <w:rPr>
          <w:lang w:val="en-GB"/>
        </w:rPr>
        <w:t>.</w:t>
      </w:r>
    </w:p>
    <w:p w14:paraId="5BB5BF8A" w14:textId="7D3CAB0A" w:rsidR="001D732D" w:rsidRPr="00B916EC" w:rsidRDefault="001D732D" w:rsidP="001D732D">
      <w:pPr>
        <w:pStyle w:val="TH"/>
        <w:rPr>
          <w:lang w:eastAsia="zh-CN"/>
        </w:rPr>
      </w:pPr>
      <w:r w:rsidRPr="00B916EC">
        <w:t>Table 9.1.3-</w:t>
      </w:r>
      <w:r w:rsidRPr="00B916EC">
        <w:rPr>
          <w:rFonts w:hint="eastAsia"/>
          <w:lang w:eastAsia="zh-CN"/>
        </w:rPr>
        <w:t>1</w:t>
      </w:r>
      <w:r w:rsidRPr="00B916EC">
        <w:t>: Value of</w:t>
      </w:r>
      <w:r w:rsidRPr="00B916EC">
        <w:rPr>
          <w:rFonts w:hint="eastAsia"/>
          <w:lang w:eastAsia="zh-CN"/>
        </w:rPr>
        <w:t xml:space="preserve"> counter</w:t>
      </w:r>
      <w:r w:rsidRPr="00B916EC">
        <w:t xml:space="preserve"> </w:t>
      </w:r>
      <w:r w:rsidRPr="00B916EC">
        <w:rPr>
          <w:rFonts w:hint="eastAsia"/>
          <w:lang w:eastAsia="zh-CN"/>
        </w:rPr>
        <w:t>DA</w:t>
      </w:r>
      <w:r w:rsidRPr="00735DD2">
        <w:rPr>
          <w:rFonts w:hint="eastAsia"/>
          <w:lang w:eastAsia="zh-CN"/>
        </w:rPr>
        <w:t xml:space="preserve">I </w:t>
      </w:r>
      <w:r w:rsidR="00735DD2" w:rsidRPr="003E315E">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=2</m:t>
        </m:r>
      </m:oMath>
      <w:r>
        <w:rPr>
          <w:lang w:eastAsia="zh-CN"/>
        </w:rPr>
        <w:t xml:space="preserve"> </w:t>
      </w:r>
      <w:r w:rsidRPr="00B916EC">
        <w:rPr>
          <w:rFonts w:hint="eastAsia"/>
          <w:lang w:eastAsia="zh-CN"/>
        </w:rPr>
        <w:t xml:space="preserve">and </w:t>
      </w:r>
      <w:r>
        <w:rPr>
          <w:lang w:eastAsia="zh-CN"/>
        </w:rPr>
        <w:t xml:space="preserve">of </w:t>
      </w:r>
      <w:r w:rsidRPr="00B916EC">
        <w:rPr>
          <w:rFonts w:hint="eastAsia"/>
          <w:lang w:eastAsia="zh-CN"/>
        </w:rPr>
        <w:t>total DAI</w:t>
      </w:r>
      <w:r w:rsidRPr="00B916EC">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B916EC" w14:paraId="166E290C" w14:textId="77777777" w:rsidTr="00735DD2">
        <w:trPr>
          <w:cantSplit/>
          <w:jc w:val="center"/>
        </w:trPr>
        <w:tc>
          <w:tcPr>
            <w:tcW w:w="1344" w:type="dxa"/>
            <w:shd w:val="clear" w:color="auto" w:fill="E0E0E0"/>
            <w:vAlign w:val="center"/>
          </w:tcPr>
          <w:p w14:paraId="6681EA72" w14:textId="77777777" w:rsidR="008F277D" w:rsidRPr="00B916EC" w:rsidRDefault="008F277D" w:rsidP="008F277D">
            <w:pPr>
              <w:pStyle w:val="TAH"/>
              <w:rPr>
                <w:lang w:val="en-US"/>
              </w:rPr>
            </w:pPr>
            <w:r w:rsidRPr="00B916EC">
              <w:rPr>
                <w:lang w:val="en-US"/>
              </w:rPr>
              <w:t>DAI</w:t>
            </w:r>
            <w:r w:rsidRPr="00B916EC">
              <w:rPr>
                <w:lang w:val="en-US"/>
              </w:rPr>
              <w:br/>
              <w:t>MSB, LSB</w:t>
            </w:r>
          </w:p>
        </w:tc>
        <w:tc>
          <w:tcPr>
            <w:tcW w:w="1852" w:type="dxa"/>
            <w:shd w:val="clear" w:color="auto" w:fill="E0E0E0"/>
            <w:vAlign w:val="center"/>
          </w:tcPr>
          <w:p w14:paraId="210C0509" w14:textId="7B88E59A" w:rsidR="008F277D" w:rsidRPr="00B916EC" w:rsidRDefault="00000000" w:rsidP="008F277D">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C-DAI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or</w:t>
            </w:r>
            <w:r w:rsidR="008F277D" w:rsidRPr="00B916EC">
              <w:rPr>
                <w:rFonts w:cs="Arial"/>
                <w:lang w:eastAsia="zh-CN"/>
              </w:rPr>
              <w:t xml:space="preserve"> </w:t>
            </w: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rPr>
                    <m:t>DL</m:t>
                  </m:r>
                  <m:ctrlPr>
                    <w:rPr>
                      <w:rFonts w:ascii="Cambria Math" w:hAnsi="Cambria Math"/>
                      <w:b w:val="0"/>
                      <w:bCs/>
                      <w:sz w:val="20"/>
                      <w:szCs w:val="22"/>
                    </w:rPr>
                  </m:ctrlPr>
                </m:sup>
              </m:sSubSup>
            </m:oMath>
            <w:r w:rsidR="008F277D" w:rsidRPr="00B916EC">
              <w:rPr>
                <w:rFonts w:cs="Arial" w:hint="eastAsia"/>
                <w:lang w:eastAsia="zh-CN"/>
              </w:rPr>
              <w:t xml:space="preserve"> </w:t>
            </w:r>
          </w:p>
        </w:tc>
        <w:tc>
          <w:tcPr>
            <w:tcW w:w="6435" w:type="dxa"/>
            <w:shd w:val="clear" w:color="auto" w:fill="E0E0E0"/>
            <w:vAlign w:val="center"/>
          </w:tcPr>
          <w:p w14:paraId="6529FA24" w14:textId="51B230E4" w:rsidR="008F277D" w:rsidRPr="00B916EC" w:rsidRDefault="008F277D" w:rsidP="007570C7">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with PDCCH or </w:t>
            </w:r>
            <w:r w:rsidRPr="00B27E56">
              <w:rPr>
                <w:rFonts w:cs="Arial"/>
              </w:rPr>
              <w:t xml:space="preserve">PDCCH </w:t>
            </w:r>
            <w:r w:rsidRPr="00B27E56">
              <w:rPr>
                <w:lang w:val="en-US" w:eastAsia="zh-CN"/>
              </w:rPr>
              <w:t>generating a HARQ-ACK information bit without scheduling a PDSCH reception</w:t>
            </w:r>
            <w:r w:rsidRPr="00B27E56" w:rsidDel="00C72291">
              <w:rPr>
                <w:rFonts w:cs="Arial"/>
              </w:rPr>
              <w:t xml:space="preserve"> </w:t>
            </w:r>
            <w:r w:rsidR="006525A9" w:rsidRPr="00F415B1">
              <w:rPr>
                <w:lang w:val="en-US" w:eastAsia="zh-CN"/>
              </w:rPr>
              <w:t>or providing TCI state update</w:t>
            </w:r>
            <w:r w:rsidR="006525A9" w:rsidRPr="00F415B1">
              <w:t xml:space="preserve"> </w:t>
            </w:r>
            <w:r w:rsidRPr="00B27E56">
              <w:rPr>
                <w:rFonts w:cs="Arial" w:hint="eastAsia"/>
                <w:lang w:eastAsia="zh-CN"/>
              </w:rPr>
              <w:t>is present, denoted as</w:t>
            </w:r>
            <w:r w:rsidRPr="00B27E56">
              <w:rPr>
                <w:rFonts w:cs="Arial"/>
                <w:lang w:eastAsia="zh-CN"/>
              </w:rPr>
              <w:t xml:space="preserve"> </w:t>
            </w:r>
            <m:oMath>
              <m:r>
                <m:rPr>
                  <m:sty m:val="bi"/>
                </m:rPr>
                <w:rPr>
                  <w:rFonts w:ascii="Cambria Math"/>
                </w:rPr>
                <m:t>Y</m:t>
              </m:r>
            </m:oMath>
            <w:r w:rsidRPr="00B27E56">
              <w:rPr>
                <w:rFonts w:cs="Arial"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F37E87" w:rsidRPr="00B916EC" w14:paraId="2A2D905F" w14:textId="77777777" w:rsidTr="00735DD2">
        <w:trPr>
          <w:cantSplit/>
          <w:jc w:val="center"/>
        </w:trPr>
        <w:tc>
          <w:tcPr>
            <w:tcW w:w="1344" w:type="dxa"/>
            <w:vAlign w:val="center"/>
          </w:tcPr>
          <w:p w14:paraId="1B296F67" w14:textId="77777777" w:rsidR="00F37E87" w:rsidRPr="00B916EC" w:rsidRDefault="00F37E87" w:rsidP="009A2ADE">
            <w:pPr>
              <w:pStyle w:val="TAC"/>
              <w:rPr>
                <w:lang w:val="en-US"/>
              </w:rPr>
            </w:pPr>
            <w:r w:rsidRPr="00B916EC">
              <w:rPr>
                <w:lang w:val="en-US"/>
              </w:rPr>
              <w:t>0,0</w:t>
            </w:r>
          </w:p>
        </w:tc>
        <w:tc>
          <w:tcPr>
            <w:tcW w:w="1852" w:type="dxa"/>
            <w:vAlign w:val="center"/>
          </w:tcPr>
          <w:p w14:paraId="1FA3852E" w14:textId="77777777" w:rsidR="00F37E87" w:rsidRPr="00B916EC" w:rsidRDefault="00F37E87" w:rsidP="009A2ADE">
            <w:pPr>
              <w:pStyle w:val="TAC"/>
              <w:rPr>
                <w:lang w:val="en-US"/>
              </w:rPr>
            </w:pPr>
            <w:r w:rsidRPr="00B916EC">
              <w:rPr>
                <w:lang w:val="en-US"/>
              </w:rPr>
              <w:t>1</w:t>
            </w:r>
          </w:p>
        </w:tc>
        <w:tc>
          <w:tcPr>
            <w:tcW w:w="6435" w:type="dxa"/>
            <w:vAlign w:val="center"/>
          </w:tcPr>
          <w:p w14:paraId="5F39097B" w14:textId="1B7AA116" w:rsidR="00F37E87" w:rsidRPr="00B916EC" w:rsidRDefault="00000000"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+1=1</m:t>
                </m:r>
              </m:oMath>
            </m:oMathPara>
          </w:p>
        </w:tc>
      </w:tr>
      <w:tr w:rsidR="00F37E87" w:rsidRPr="00B916EC" w14:paraId="6315BB1E" w14:textId="77777777" w:rsidTr="00735DD2">
        <w:trPr>
          <w:cantSplit/>
          <w:jc w:val="center"/>
        </w:trPr>
        <w:tc>
          <w:tcPr>
            <w:tcW w:w="1344" w:type="dxa"/>
            <w:vAlign w:val="center"/>
          </w:tcPr>
          <w:p w14:paraId="31085A70" w14:textId="77777777" w:rsidR="00F37E87" w:rsidRPr="00B916EC" w:rsidRDefault="00F37E87" w:rsidP="009A2ADE">
            <w:pPr>
              <w:pStyle w:val="TAC"/>
              <w:rPr>
                <w:lang w:val="en-US"/>
              </w:rPr>
            </w:pPr>
            <w:r w:rsidRPr="00B916EC">
              <w:rPr>
                <w:lang w:val="en-US"/>
              </w:rPr>
              <w:t>0,1</w:t>
            </w:r>
          </w:p>
        </w:tc>
        <w:tc>
          <w:tcPr>
            <w:tcW w:w="1852" w:type="dxa"/>
            <w:vAlign w:val="center"/>
          </w:tcPr>
          <w:p w14:paraId="288250EF" w14:textId="77777777" w:rsidR="00F37E87" w:rsidRPr="00B916EC" w:rsidRDefault="00F37E87" w:rsidP="009A2ADE">
            <w:pPr>
              <w:pStyle w:val="TAC"/>
              <w:rPr>
                <w:lang w:val="en-US"/>
              </w:rPr>
            </w:pPr>
            <w:r w:rsidRPr="00B916EC">
              <w:rPr>
                <w:lang w:val="en-US"/>
              </w:rPr>
              <w:t>2</w:t>
            </w:r>
          </w:p>
        </w:tc>
        <w:tc>
          <w:tcPr>
            <w:tcW w:w="6435" w:type="dxa"/>
            <w:vAlign w:val="center"/>
          </w:tcPr>
          <w:p w14:paraId="2A6796ED" w14:textId="4A82859C" w:rsidR="00F37E87" w:rsidRPr="00B916EC" w:rsidRDefault="00000000"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+1=2</m:t>
                </m:r>
              </m:oMath>
            </m:oMathPara>
          </w:p>
        </w:tc>
      </w:tr>
      <w:tr w:rsidR="00F37E87" w:rsidRPr="00B916EC" w14:paraId="6F79F203" w14:textId="77777777" w:rsidTr="00735DD2">
        <w:trPr>
          <w:cantSplit/>
          <w:jc w:val="center"/>
        </w:trPr>
        <w:tc>
          <w:tcPr>
            <w:tcW w:w="1344" w:type="dxa"/>
            <w:vAlign w:val="center"/>
          </w:tcPr>
          <w:p w14:paraId="53B85081" w14:textId="77777777" w:rsidR="00F37E87" w:rsidRPr="00B916EC" w:rsidRDefault="00F37E87" w:rsidP="009A2ADE">
            <w:pPr>
              <w:pStyle w:val="TAC"/>
              <w:rPr>
                <w:lang w:val="en-US"/>
              </w:rPr>
            </w:pPr>
            <w:r w:rsidRPr="00B916EC">
              <w:rPr>
                <w:lang w:val="en-US"/>
              </w:rPr>
              <w:t>1,0</w:t>
            </w:r>
          </w:p>
        </w:tc>
        <w:tc>
          <w:tcPr>
            <w:tcW w:w="1852" w:type="dxa"/>
            <w:vAlign w:val="center"/>
          </w:tcPr>
          <w:p w14:paraId="60F54033" w14:textId="77777777" w:rsidR="00F37E87" w:rsidRPr="00B916EC" w:rsidRDefault="00F37E87" w:rsidP="009A2ADE">
            <w:pPr>
              <w:pStyle w:val="TAC"/>
              <w:rPr>
                <w:lang w:val="en-US"/>
              </w:rPr>
            </w:pPr>
            <w:r w:rsidRPr="00B916EC">
              <w:rPr>
                <w:lang w:val="en-US"/>
              </w:rPr>
              <w:t>3</w:t>
            </w:r>
          </w:p>
        </w:tc>
        <w:tc>
          <w:tcPr>
            <w:tcW w:w="6435" w:type="dxa"/>
            <w:vAlign w:val="center"/>
          </w:tcPr>
          <w:p w14:paraId="3BACCE7A" w14:textId="0C4C897E" w:rsidR="00F37E87" w:rsidRPr="00B916EC" w:rsidRDefault="00000000"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+1=3</m:t>
                </m:r>
              </m:oMath>
            </m:oMathPara>
          </w:p>
        </w:tc>
      </w:tr>
      <w:tr w:rsidR="00F37E87" w:rsidRPr="00B916EC" w14:paraId="07DB6AEB" w14:textId="77777777" w:rsidTr="00735DD2">
        <w:trPr>
          <w:cantSplit/>
          <w:jc w:val="center"/>
        </w:trPr>
        <w:tc>
          <w:tcPr>
            <w:tcW w:w="1344" w:type="dxa"/>
            <w:vAlign w:val="center"/>
          </w:tcPr>
          <w:p w14:paraId="3446592C" w14:textId="77777777" w:rsidR="00F37E87" w:rsidRPr="00B916EC" w:rsidRDefault="00F37E87" w:rsidP="009A2ADE">
            <w:pPr>
              <w:pStyle w:val="TAC"/>
              <w:rPr>
                <w:lang w:val="en-US"/>
              </w:rPr>
            </w:pPr>
            <w:r w:rsidRPr="00B916EC">
              <w:rPr>
                <w:lang w:val="en-US"/>
              </w:rPr>
              <w:t>1,1</w:t>
            </w:r>
          </w:p>
        </w:tc>
        <w:tc>
          <w:tcPr>
            <w:tcW w:w="1852" w:type="dxa"/>
            <w:vAlign w:val="center"/>
          </w:tcPr>
          <w:p w14:paraId="09D7BF09" w14:textId="77777777" w:rsidR="00F37E87" w:rsidRPr="00B916EC" w:rsidRDefault="00F37E87" w:rsidP="009A2ADE">
            <w:pPr>
              <w:pStyle w:val="TAC"/>
              <w:rPr>
                <w:lang w:val="en-US"/>
              </w:rPr>
            </w:pPr>
            <w:r w:rsidRPr="00B916EC">
              <w:rPr>
                <w:lang w:val="en-US"/>
              </w:rPr>
              <w:t>4</w:t>
            </w:r>
          </w:p>
        </w:tc>
        <w:tc>
          <w:tcPr>
            <w:tcW w:w="6435" w:type="dxa"/>
            <w:vAlign w:val="center"/>
          </w:tcPr>
          <w:p w14:paraId="34C86BC6" w14:textId="6F4355C0" w:rsidR="00F37E87" w:rsidRPr="00B916EC" w:rsidRDefault="00000000" w:rsidP="008F277D">
            <w:pPr>
              <w:pStyle w:val="TAC"/>
              <w:jc w:val="left"/>
              <w:rPr>
                <w:lang w:val="en-US" w:eastAsia="zh-CN"/>
              </w:rPr>
            </w:pPr>
            <m:oMathPara>
              <m:oMath>
                <m:d>
                  <m:dPr>
                    <m:ctrlPr>
                      <w:rPr>
                        <w:rFonts w:ascii="Cambria Math" w:hAnsi="Cambria Math"/>
                        <w:bCs/>
                        <w:i/>
                      </w:rPr>
                    </m:ctrlPr>
                  </m:dPr>
                  <m:e>
                    <m:r>
                      <w:rPr>
                        <w:rFonts w:ascii="Cambria Math"/>
                      </w:rPr>
                      <m:t>Y</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sSub>
                      <m:sSubPr>
                        <m:ctrlPr>
                          <w:rPr>
                            <w:rFonts w:ascii="Cambria Math" w:hAnsi="Cambria Math"/>
                            <w:bCs/>
                            <w:i/>
                          </w:rPr>
                        </m:ctrlPr>
                      </m:sSubPr>
                      <m:e>
                        <m:r>
                          <w:rPr>
                            <w:rFonts w:ascii="Cambria Math" w:hAnsi="Cambria Math"/>
                          </w:rPr>
                          <m:t>T</m:t>
                        </m:r>
                      </m:e>
                      <m:sub>
                        <m:r>
                          <w:rPr>
                            <w:rFonts w:ascii="Cambria Math" w:hAnsi="Cambria Math"/>
                          </w:rPr>
                          <m:t>D</m:t>
                        </m:r>
                      </m:sub>
                    </m:sSub>
                  </m:e>
                </m:func>
                <m:r>
                  <w:rPr>
                    <w:rFonts w:ascii="Cambria Math"/>
                  </w:rPr>
                  <m:t>+1=4</m:t>
                </m:r>
              </m:oMath>
            </m:oMathPara>
          </w:p>
        </w:tc>
      </w:tr>
      <w:bookmarkEnd w:id="416"/>
    </w:tbl>
    <w:p w14:paraId="67ED0F82" w14:textId="77777777" w:rsidR="00735DD2" w:rsidRPr="00EE027F" w:rsidRDefault="00735DD2" w:rsidP="00735DD2"/>
    <w:p w14:paraId="0C78CB97" w14:textId="77777777" w:rsidR="00735DD2" w:rsidRPr="00EE027F" w:rsidRDefault="00735DD2" w:rsidP="00D93480">
      <w:pPr>
        <w:pStyle w:val="TH"/>
        <w:rPr>
          <w:lang w:eastAsia="zh-CN"/>
        </w:rPr>
      </w:pPr>
      <w:r w:rsidRPr="00EE027F">
        <w:t>Table 9.1.3-</w:t>
      </w:r>
      <w:r w:rsidRPr="00EE027F">
        <w:rPr>
          <w:rFonts w:hint="eastAsia"/>
          <w:lang w:eastAsia="zh-CN"/>
        </w:rPr>
        <w:t>1</w:t>
      </w:r>
      <w:r w:rsidRPr="00EE027F">
        <w:rPr>
          <w:lang w:eastAsia="zh-CN"/>
        </w:rPr>
        <w:t>A</w:t>
      </w:r>
      <w:r w:rsidRPr="00EE027F">
        <w:t>: Value of</w:t>
      </w:r>
      <w:r w:rsidRPr="00EE027F">
        <w:rPr>
          <w:rFonts w:hint="eastAsia"/>
          <w:lang w:eastAsia="zh-CN"/>
        </w:rPr>
        <w:t xml:space="preserve"> counter</w:t>
      </w:r>
      <w:r w:rsidRPr="00EE027F">
        <w:t xml:space="preserve"> </w:t>
      </w:r>
      <w:r w:rsidRPr="00EE027F">
        <w:rPr>
          <w:rFonts w:hint="eastAsia"/>
          <w:lang w:eastAsia="zh-CN"/>
        </w:rPr>
        <w:t xml:space="preserve">DAI </w:t>
      </w:r>
      <w:r w:rsidRPr="00EE027F">
        <w:rPr>
          <w:lang w:eastAsia="zh-CN"/>
        </w:rPr>
        <w:t xml:space="preserve">for </w:t>
      </w:r>
      <m:oMath>
        <m:sSubSup>
          <m:sSubSupPr>
            <m:ctrlPr>
              <w:rPr>
                <w:rFonts w:ascii="Cambria Math" w:hAnsi="Cambria Math"/>
                <w:i/>
              </w:rPr>
            </m:ctrlPr>
          </m:sSubSupPr>
          <m:e>
            <m:r>
              <m:rPr>
                <m:sty m:val="bi"/>
              </m:rPr>
              <w:rPr>
                <w:rFonts w:ascii="Cambria Math"/>
              </w:rPr>
              <m:t>N</m:t>
            </m:r>
          </m:e>
          <m:sub>
            <m:r>
              <m:rPr>
                <m:sty m:val="bi"/>
              </m:rPr>
              <w:rPr>
                <w:rFonts w:ascii="Cambria Math"/>
              </w:rPr>
              <m:t>C</m:t>
            </m:r>
            <m:r>
              <m:rPr>
                <m:sty m:val="bi"/>
              </m:rPr>
              <w:rPr>
                <w:rFonts w:ascii="Cambria Math"/>
              </w:rPr>
              <m:t>-</m:t>
            </m:r>
            <m:r>
              <m:rPr>
                <m:nor/>
              </m:rPr>
              <w:rPr>
                <w:rFonts w:ascii="Cambria Math"/>
              </w:rPr>
              <m:t>DAI</m:t>
            </m:r>
            <m:ctrlPr>
              <w:rPr>
                <w:rFonts w:ascii="Cambria Math" w:hAnsi="Cambria Math"/>
              </w:rPr>
            </m:ctrlPr>
          </m:sub>
          <m:sup>
            <m:r>
              <m:rPr>
                <m:nor/>
              </m:rPr>
              <w:rPr>
                <w:rFonts w:ascii="Cambria Math"/>
              </w:rPr>
              <m:t>DL</m:t>
            </m:r>
            <m:ctrlPr>
              <w:rPr>
                <w:rFonts w:ascii="Cambria Math" w:hAnsi="Cambria Math"/>
              </w:rPr>
            </m:ctrlPr>
          </m:sup>
        </m:sSubSup>
        <m:r>
          <m:rPr>
            <m:sty m:val="bi"/>
          </m:rPr>
          <w:rPr>
            <w:rFonts w:ascii="Cambria Math"/>
          </w:rPr>
          <m:t>=1</m:t>
        </m:r>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8F277D" w:rsidRPr="00EE027F" w14:paraId="419605EB" w14:textId="77777777" w:rsidTr="00B25F5D">
        <w:trPr>
          <w:cantSplit/>
          <w:jc w:val="center"/>
        </w:trPr>
        <w:tc>
          <w:tcPr>
            <w:tcW w:w="1344" w:type="dxa"/>
            <w:shd w:val="clear" w:color="auto" w:fill="E0E0E0"/>
            <w:vAlign w:val="center"/>
          </w:tcPr>
          <w:p w14:paraId="11271FC6" w14:textId="02303823" w:rsidR="008F277D" w:rsidRPr="00EE027F" w:rsidRDefault="008F277D" w:rsidP="008F277D">
            <w:pPr>
              <w:keepNext/>
              <w:keepLines/>
              <w:spacing w:after="0"/>
              <w:jc w:val="center"/>
              <w:rPr>
                <w:rFonts w:ascii="Arial" w:hAnsi="Arial"/>
                <w:b/>
                <w:sz w:val="18"/>
                <w:lang w:val="en-US"/>
              </w:rPr>
            </w:pPr>
            <w:r w:rsidRPr="00EE027F">
              <w:rPr>
                <w:rFonts w:ascii="Arial" w:hAnsi="Arial"/>
                <w:b/>
                <w:sz w:val="18"/>
                <w:lang w:val="en-US"/>
              </w:rPr>
              <w:t>DAI</w:t>
            </w:r>
            <w:r w:rsidRPr="00EE027F">
              <w:rPr>
                <w:rFonts w:ascii="Arial" w:hAnsi="Arial"/>
                <w:b/>
                <w:sz w:val="18"/>
                <w:lang w:val="en-US"/>
              </w:rPr>
              <w:br/>
            </w:r>
          </w:p>
        </w:tc>
        <w:tc>
          <w:tcPr>
            <w:tcW w:w="1852" w:type="dxa"/>
            <w:shd w:val="clear" w:color="auto" w:fill="E0E0E0"/>
            <w:vAlign w:val="center"/>
          </w:tcPr>
          <w:p w14:paraId="24FAA016" w14:textId="0D2466A5" w:rsidR="008F277D" w:rsidRPr="00EE027F" w:rsidRDefault="00000000" w:rsidP="008F277D">
            <w:pPr>
              <w:keepNext/>
              <w:keepLines/>
              <w:spacing w:after="0"/>
              <w:jc w:val="center"/>
              <w:rPr>
                <w:rFonts w:ascii="Arial" w:hAnsi="Arial"/>
                <w:b/>
                <w:sz w:val="18"/>
                <w:lang w:val="en-US"/>
              </w:rPr>
            </w:pPr>
            <m:oMath>
              <m:sSubSup>
                <m:sSubSupPr>
                  <m:ctrlPr>
                    <w:rPr>
                      <w:rFonts w:ascii="Cambria Math" w:hAnsi="Cambria Math"/>
                      <w:i/>
                    </w:rPr>
                  </m:ctrlPr>
                </m:sSubSupPr>
                <m:e>
                  <m:r>
                    <w:rPr>
                      <w:rFonts w:ascii="Cambria Math" w:hAnsi="Cambria Math"/>
                    </w:rPr>
                    <m:t>V</m:t>
                  </m:r>
                </m:e>
                <m:sub>
                  <m:r>
                    <m:rPr>
                      <m:nor/>
                    </m:rPr>
                    <w:rPr>
                      <w:rFonts w:ascii="Cambria Math"/>
                    </w:rPr>
                    <m:t>C-DAI</m:t>
                  </m:r>
                  <m:ctrlPr>
                    <w:rPr>
                      <w:rFonts w:ascii="Cambria Math" w:hAnsi="Cambria Math"/>
                    </w:rPr>
                  </m:ctrlPr>
                </m:sub>
                <m:sup>
                  <m:r>
                    <m:rPr>
                      <m:nor/>
                    </m:rPr>
                    <w:rPr>
                      <w:rFonts w:ascii="Cambria Math"/>
                    </w:rPr>
                    <m:t>DL</m:t>
                  </m:r>
                  <m:ctrlPr>
                    <w:rPr>
                      <w:rFonts w:ascii="Cambria Math" w:hAnsi="Cambria Math"/>
                    </w:rPr>
                  </m:ctrlPr>
                </m:sup>
              </m:sSubSup>
            </m:oMath>
            <w:r w:rsidR="008F277D" w:rsidRPr="00EE027F">
              <w:rPr>
                <w:rFonts w:ascii="Arial" w:hAnsi="Arial" w:cs="Arial" w:hint="eastAsia"/>
                <w:b/>
                <w:sz w:val="18"/>
                <w:lang w:eastAsia="zh-CN"/>
              </w:rPr>
              <w:t xml:space="preserve"> </w:t>
            </w:r>
          </w:p>
        </w:tc>
        <w:tc>
          <w:tcPr>
            <w:tcW w:w="6435" w:type="dxa"/>
            <w:shd w:val="clear" w:color="auto" w:fill="E0E0E0"/>
            <w:vAlign w:val="center"/>
          </w:tcPr>
          <w:p w14:paraId="3DDC2576" w14:textId="35FF174D" w:rsidR="008F277D" w:rsidRPr="00EE027F" w:rsidRDefault="008F277D" w:rsidP="009E09A5">
            <w:pPr>
              <w:pStyle w:val="TAH"/>
              <w:rPr>
                <w:lang w:val="en-US" w:eastAsia="zh-CN"/>
              </w:rPr>
            </w:pPr>
            <w:r w:rsidRPr="00B27E56">
              <w:rPr>
                <w:rFonts w:hint="eastAsia"/>
                <w:lang w:val="en-US" w:eastAsia="zh-CN"/>
              </w:rPr>
              <w:t xml:space="preserve">Number of {serving cell, </w:t>
            </w:r>
            <w:r w:rsidRPr="00B27E56">
              <w:rPr>
                <w:lang w:eastAsia="zh-CN"/>
              </w:rPr>
              <w:t xml:space="preserve">PDCCH monitoring </w:t>
            </w:r>
            <w:r w:rsidRPr="00B27E56">
              <w:rPr>
                <w:lang w:val="en-US" w:eastAsia="zh-CN"/>
              </w:rPr>
              <w:t>occasion</w:t>
            </w:r>
            <w:r w:rsidRPr="00B27E56">
              <w:rPr>
                <w:rFonts w:hint="eastAsia"/>
                <w:lang w:val="en-US" w:eastAsia="zh-CN"/>
              </w:rPr>
              <w:t xml:space="preserve">}-pair(s) in which </w:t>
            </w:r>
            <w:r w:rsidRPr="00B27E56">
              <w:rPr>
                <w:lang w:val="en-US"/>
              </w:rPr>
              <w:t>PDSCH transmission(</w:t>
            </w:r>
            <w:r w:rsidRPr="00B27E56">
              <w:rPr>
                <w:rFonts w:hint="eastAsia"/>
                <w:lang w:val="en-US" w:eastAsia="zh-CN"/>
              </w:rPr>
              <w:t>s</w:t>
            </w:r>
            <w:r w:rsidRPr="00B27E56">
              <w:rPr>
                <w:lang w:val="en-US" w:eastAsia="zh-CN"/>
              </w:rPr>
              <w:t>)</w:t>
            </w:r>
            <w:r w:rsidRPr="00B27E56">
              <w:rPr>
                <w:rFonts w:hint="eastAsia"/>
                <w:lang w:val="en-US" w:eastAsia="zh-CN"/>
              </w:rPr>
              <w:t xml:space="preserve"> associated </w:t>
            </w:r>
            <w:r w:rsidRPr="00B27E56">
              <w:rPr>
                <w:lang w:val="en-US" w:eastAsia="zh-CN"/>
              </w:rPr>
              <w:t xml:space="preserve">with PDCCH or </w:t>
            </w:r>
            <w:r w:rsidRPr="00B27E56">
              <w:t xml:space="preserve">PDCCH </w:t>
            </w:r>
            <w:r w:rsidRPr="00B27E56">
              <w:rPr>
                <w:lang w:val="en-US" w:eastAsia="zh-CN"/>
              </w:rPr>
              <w:t>generating a HARQ-ACK information bit without scheduling a PDSCH reception</w:t>
            </w:r>
            <w:r w:rsidRPr="00B27E56" w:rsidDel="00C72291">
              <w:t xml:space="preserve"> </w:t>
            </w:r>
            <w:r w:rsidR="006525A9" w:rsidRPr="007570C7">
              <w:rPr>
                <w:bCs/>
                <w:lang w:val="en-US" w:eastAsia="zh-CN"/>
              </w:rPr>
              <w:t>or providing TCI state update</w:t>
            </w:r>
            <w:r w:rsidR="006525A9" w:rsidRPr="00631428">
              <w:rPr>
                <w:bCs/>
              </w:rPr>
              <w:t xml:space="preserve"> </w:t>
            </w:r>
            <w:r w:rsidRPr="00B27E56">
              <w:rPr>
                <w:rFonts w:hint="eastAsia"/>
                <w:lang w:eastAsia="zh-CN"/>
              </w:rPr>
              <w:t>is present, denoted as</w:t>
            </w:r>
            <w:r w:rsidRPr="00B27E56">
              <w:rPr>
                <w:lang w:eastAsia="zh-CN"/>
              </w:rPr>
              <w:t xml:space="preserve"> </w:t>
            </w:r>
            <m:oMath>
              <m:r>
                <m:rPr>
                  <m:sty m:val="bi"/>
                </m:rPr>
                <w:rPr>
                  <w:rFonts w:ascii="Cambria Math"/>
                </w:rPr>
                <m:t>Y</m:t>
              </m:r>
            </m:oMath>
            <w:r w:rsidRPr="00B27E56">
              <w:rPr>
                <w:rFonts w:hint="eastAsia"/>
                <w:lang w:eastAsia="zh-CN"/>
              </w:rPr>
              <w:t xml:space="preserve"> and </w:t>
            </w:r>
            <m:oMath>
              <m:r>
                <m:rPr>
                  <m:sty m:val="bi"/>
                </m:rPr>
                <w:rPr>
                  <w:rFonts w:ascii="Cambria Math"/>
                </w:rPr>
                <m:t>Y</m:t>
              </m:r>
              <m:r>
                <m:rPr>
                  <m:sty m:val="bi"/>
                </m:rPr>
                <w:rPr>
                  <w:rFonts w:ascii="Cambria Math" w:hAnsi="Cambria Math"/>
                </w:rPr>
                <m:t>≥</m:t>
              </m:r>
              <m:r>
                <m:rPr>
                  <m:sty m:val="bi"/>
                </m:rPr>
                <w:rPr>
                  <w:rFonts w:ascii="Cambria Math"/>
                </w:rPr>
                <m:t>1</m:t>
              </m:r>
            </m:oMath>
          </w:p>
        </w:tc>
      </w:tr>
      <w:tr w:rsidR="00735DD2" w:rsidRPr="00EE027F" w14:paraId="44C61F9D" w14:textId="77777777" w:rsidTr="00B25F5D">
        <w:trPr>
          <w:cantSplit/>
          <w:jc w:val="center"/>
        </w:trPr>
        <w:tc>
          <w:tcPr>
            <w:tcW w:w="1344" w:type="dxa"/>
            <w:vAlign w:val="center"/>
          </w:tcPr>
          <w:p w14:paraId="336DF15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0</w:t>
            </w:r>
          </w:p>
        </w:tc>
        <w:tc>
          <w:tcPr>
            <w:tcW w:w="1852" w:type="dxa"/>
            <w:vAlign w:val="center"/>
          </w:tcPr>
          <w:p w14:paraId="1BD0A92B"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6435" w:type="dxa"/>
            <w:vAlign w:val="center"/>
          </w:tcPr>
          <w:p w14:paraId="2EF69530" w14:textId="77777777" w:rsidR="00735DD2" w:rsidRPr="0044390C" w:rsidRDefault="00000000"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+1=1</m:t>
                </m:r>
              </m:oMath>
            </m:oMathPara>
          </w:p>
        </w:tc>
      </w:tr>
      <w:tr w:rsidR="00735DD2" w:rsidRPr="00EE027F" w14:paraId="7620D84D" w14:textId="77777777" w:rsidTr="00B25F5D">
        <w:trPr>
          <w:cantSplit/>
          <w:jc w:val="center"/>
        </w:trPr>
        <w:tc>
          <w:tcPr>
            <w:tcW w:w="1344" w:type="dxa"/>
            <w:vAlign w:val="center"/>
          </w:tcPr>
          <w:p w14:paraId="7FB7A751"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1</w:t>
            </w:r>
          </w:p>
        </w:tc>
        <w:tc>
          <w:tcPr>
            <w:tcW w:w="1852" w:type="dxa"/>
            <w:vAlign w:val="center"/>
          </w:tcPr>
          <w:p w14:paraId="439AD419" w14:textId="77777777" w:rsidR="00735DD2" w:rsidRPr="00EE027F" w:rsidRDefault="00735DD2" w:rsidP="00B25F5D">
            <w:pPr>
              <w:keepNext/>
              <w:keepLines/>
              <w:spacing w:after="0"/>
              <w:jc w:val="center"/>
              <w:rPr>
                <w:rFonts w:ascii="Arial" w:hAnsi="Arial"/>
                <w:sz w:val="18"/>
                <w:lang w:val="en-US"/>
              </w:rPr>
            </w:pPr>
            <w:r w:rsidRPr="00EE027F">
              <w:rPr>
                <w:rFonts w:ascii="Arial" w:hAnsi="Arial"/>
                <w:sz w:val="18"/>
                <w:lang w:val="en-US"/>
              </w:rPr>
              <w:t>2</w:t>
            </w:r>
          </w:p>
        </w:tc>
        <w:tc>
          <w:tcPr>
            <w:tcW w:w="6435" w:type="dxa"/>
            <w:vAlign w:val="center"/>
          </w:tcPr>
          <w:p w14:paraId="25C79EB9" w14:textId="77777777" w:rsidR="00735DD2" w:rsidRPr="0044390C" w:rsidRDefault="00000000" w:rsidP="003E315E">
            <w:pPr>
              <w:keepNext/>
              <w:keepLines/>
              <w:spacing w:after="0"/>
              <w:rPr>
                <w:rFonts w:ascii="Arial" w:hAnsi="Arial"/>
                <w:bCs/>
                <w:sz w:val="18"/>
                <w:lang w:val="en-US" w:eastAsia="zh-CN"/>
              </w:rPr>
            </w:pPr>
            <m:oMathPara>
              <m:oMath>
                <m:d>
                  <m:dPr>
                    <m:ctrlPr>
                      <w:rPr>
                        <w:rFonts w:ascii="Cambria Math" w:hAnsi="Arial"/>
                        <w:bCs/>
                        <w:i/>
                        <w:sz w:val="18"/>
                      </w:rPr>
                    </m:ctrlPr>
                  </m:dPr>
                  <m:e>
                    <m:r>
                      <w:rPr>
                        <w:rFonts w:ascii="Cambria Math" w:hAnsi="Arial"/>
                        <w:sz w:val="18"/>
                      </w:rPr>
                      <m:t>Y</m:t>
                    </m:r>
                    <m:r>
                      <w:rPr>
                        <w:rFonts w:ascii="Cambria Math" w:hAnsi="Arial"/>
                        <w:sz w:val="18"/>
                      </w:rPr>
                      <m:t>-</m:t>
                    </m:r>
                    <m:r>
                      <w:rPr>
                        <w:rFonts w:ascii="Cambria Math" w:hAnsi="Arial"/>
                        <w:sz w:val="18"/>
                      </w:rPr>
                      <m:t>1</m:t>
                    </m:r>
                  </m:e>
                </m:d>
                <m:func>
                  <m:funcPr>
                    <m:ctrlPr>
                      <w:rPr>
                        <w:rFonts w:ascii="Cambria Math" w:hAnsi="Arial"/>
                        <w:bCs/>
                        <w:i/>
                        <w:sz w:val="18"/>
                      </w:rPr>
                    </m:ctrlPr>
                  </m:funcPr>
                  <m:fName>
                    <m:r>
                      <w:rPr>
                        <w:rFonts w:ascii="Cambria Math" w:hAnsi="Arial"/>
                        <w:sz w:val="18"/>
                      </w:rPr>
                      <m:t>mod</m:t>
                    </m:r>
                  </m:fName>
                  <m:e>
                    <m:sSub>
                      <m:sSubPr>
                        <m:ctrlPr>
                          <w:rPr>
                            <w:rFonts w:ascii="Cambria Math" w:hAnsi="Cambria Math"/>
                            <w:bCs/>
                            <w:i/>
                            <w:sz w:val="18"/>
                          </w:rPr>
                        </m:ctrlPr>
                      </m:sSubPr>
                      <m:e>
                        <m:r>
                          <w:rPr>
                            <w:rFonts w:ascii="Cambria Math" w:hAnsi="Cambria Math"/>
                            <w:sz w:val="18"/>
                          </w:rPr>
                          <m:t>T</m:t>
                        </m:r>
                      </m:e>
                      <m:sub>
                        <m:r>
                          <w:rPr>
                            <w:rFonts w:ascii="Cambria Math" w:hAnsi="Cambria Math"/>
                            <w:sz w:val="18"/>
                          </w:rPr>
                          <m:t>D</m:t>
                        </m:r>
                      </m:sub>
                    </m:sSub>
                  </m:e>
                </m:func>
                <m:r>
                  <w:rPr>
                    <w:rFonts w:ascii="Cambria Math" w:hAnsi="Arial"/>
                    <w:sz w:val="18"/>
                  </w:rPr>
                  <m:t>+1=2</m:t>
                </m:r>
              </m:oMath>
            </m:oMathPara>
          </w:p>
        </w:tc>
      </w:tr>
    </w:tbl>
    <w:p w14:paraId="07A160A3" w14:textId="77777777" w:rsidR="005D7FC1" w:rsidRPr="00B916EC" w:rsidRDefault="005D7FC1" w:rsidP="005C53A2"/>
    <w:p w14:paraId="55050795" w14:textId="77777777" w:rsidR="005D7FC1" w:rsidRPr="00B916EC" w:rsidRDefault="005D7FC1" w:rsidP="005D7FC1">
      <w:pPr>
        <w:pStyle w:val="Heading4"/>
      </w:pPr>
      <w:bookmarkStart w:id="488" w:name="_Toc12021474"/>
      <w:bookmarkStart w:id="489" w:name="_Toc20311586"/>
      <w:bookmarkStart w:id="490" w:name="_Toc26719411"/>
      <w:bookmarkStart w:id="491" w:name="_Toc29894844"/>
      <w:bookmarkStart w:id="492" w:name="_Toc29899143"/>
      <w:bookmarkStart w:id="493" w:name="_Toc29899561"/>
      <w:bookmarkStart w:id="494" w:name="_Toc29917298"/>
      <w:bookmarkStart w:id="495" w:name="_Toc36498172"/>
      <w:bookmarkStart w:id="496" w:name="_Toc45699198"/>
      <w:bookmarkStart w:id="497" w:name="_Toc114216071"/>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488"/>
      <w:bookmarkEnd w:id="489"/>
      <w:bookmarkEnd w:id="490"/>
      <w:bookmarkEnd w:id="491"/>
      <w:bookmarkEnd w:id="492"/>
      <w:bookmarkEnd w:id="493"/>
      <w:bookmarkEnd w:id="494"/>
      <w:bookmarkEnd w:id="495"/>
      <w:bookmarkEnd w:id="496"/>
      <w:bookmarkEnd w:id="497"/>
    </w:p>
    <w:p w14:paraId="58C88E9C" w14:textId="77777777" w:rsidR="008440E1" w:rsidRDefault="008440E1" w:rsidP="008440E1">
      <w:pPr>
        <w:rPr>
          <w:rFonts w:cs="Arial"/>
          <w:lang w:eastAsia="zh-CN"/>
        </w:rPr>
      </w:pPr>
      <w:r>
        <w:rPr>
          <w:rFonts w:cs="Arial"/>
          <w:lang w:eastAsia="zh-CN"/>
        </w:rPr>
        <w:t xml:space="preserve">In this clause, a DAI field is either the one corresponding to unicast HARQ-ACK information and associated PDSCH receptions or DCI formats, or is the one corresponding to multicast HARQ-ACK information and associated PDSCH receptions or DCI formats, </w:t>
      </w:r>
      <w:r>
        <w:rPr>
          <w:lang w:eastAsia="zh-CN"/>
        </w:rPr>
        <w:t>as described in [5, TS 38.212].</w:t>
      </w:r>
      <w:r>
        <w:rPr>
          <w:rFonts w:cs="Arial"/>
          <w:lang w:eastAsia="zh-CN"/>
        </w:rPr>
        <w:t xml:space="preserve"> </w:t>
      </w:r>
    </w:p>
    <w:p w14:paraId="3D00CC13" w14:textId="7B1E7445" w:rsidR="001D732D" w:rsidRDefault="005D7FC1" w:rsidP="005D7FC1">
      <w:pPr>
        <w:rPr>
          <w:lang w:eastAsia="zh-CN"/>
        </w:rPr>
      </w:pPr>
      <w:r w:rsidRPr="00B916EC">
        <w:rPr>
          <w:rFonts w:cs="Arial"/>
          <w:lang w:eastAsia="zh-CN"/>
        </w:rPr>
        <w:t>I</w:t>
      </w:r>
      <w:r w:rsidR="001818E0" w:rsidRPr="00B916EC">
        <w:rPr>
          <w:rFonts w:hint="eastAsia"/>
          <w:lang w:eastAsia="zh-CN"/>
        </w:rPr>
        <w:t>f a</w:t>
      </w:r>
      <w:r w:rsidRPr="00B916EC">
        <w:rPr>
          <w:rFonts w:hint="eastAsia"/>
          <w:lang w:eastAsia="zh-CN"/>
        </w:rPr>
        <w:t xml:space="preserve"> UE </w:t>
      </w:r>
      <w:r w:rsidR="00D22512">
        <w:rPr>
          <w:lang w:eastAsia="zh-CN"/>
        </w:rPr>
        <w:t xml:space="preserve">would </w:t>
      </w:r>
      <w:r w:rsidR="001818E0" w:rsidRPr="00B916EC">
        <w:rPr>
          <w:lang w:eastAsia="zh-CN"/>
        </w:rPr>
        <w:t>multiplex</w:t>
      </w:r>
      <w:r w:rsidR="001818E0" w:rsidRPr="00B916EC">
        <w:rPr>
          <w:rFonts w:hint="eastAsia"/>
          <w:lang w:eastAsia="zh-CN"/>
        </w:rPr>
        <w:t xml:space="preserve"> HARQ-ACK </w:t>
      </w:r>
      <w:r w:rsidR="001D732D">
        <w:rPr>
          <w:lang w:eastAsia="zh-CN"/>
        </w:rPr>
        <w:t xml:space="preserve">information </w:t>
      </w:r>
      <w:r w:rsidR="001818E0" w:rsidRPr="00B916EC">
        <w:rPr>
          <w:rFonts w:hint="eastAsia"/>
          <w:lang w:eastAsia="zh-CN"/>
        </w:rPr>
        <w:t>in a</w:t>
      </w:r>
      <w:r w:rsidRPr="00B916EC">
        <w:rPr>
          <w:rFonts w:hint="eastAsia"/>
          <w:lang w:eastAsia="zh-CN"/>
        </w:rPr>
        <w:t xml:space="preserve"> </w:t>
      </w:r>
      <w:r w:rsidRPr="00B916EC">
        <w:rPr>
          <w:lang w:eastAsia="zh-CN"/>
        </w:rPr>
        <w:t xml:space="preserve">PUSCH </w:t>
      </w:r>
      <w:r w:rsidR="001818E0" w:rsidRPr="00B916EC">
        <w:rPr>
          <w:lang w:eastAsia="zh-CN"/>
        </w:rPr>
        <w:t>transmission that</w:t>
      </w:r>
      <w:r w:rsidRPr="00B916EC">
        <w:rPr>
          <w:lang w:eastAsia="zh-CN"/>
        </w:rPr>
        <w:t xml:space="preserve"> is not scheduled by a DCI format or is scheduled by </w:t>
      </w:r>
      <w:r w:rsidR="00735DD2">
        <w:rPr>
          <w:lang w:eastAsia="zh-CN"/>
        </w:rPr>
        <w:t xml:space="preserve">a </w:t>
      </w:r>
      <w:r w:rsidRPr="00B916EC">
        <w:rPr>
          <w:lang w:eastAsia="zh-CN"/>
        </w:rPr>
        <w:t xml:space="preserve">DCI format </w:t>
      </w:r>
      <w:r w:rsidR="00735DD2" w:rsidRPr="00EE027F">
        <w:rPr>
          <w:lang w:eastAsia="zh-CN"/>
        </w:rPr>
        <w:t>that does not include a DAI field</w:t>
      </w:r>
      <w:r w:rsidRPr="00B916EC">
        <w:rPr>
          <w:rFonts w:hint="eastAsia"/>
          <w:lang w:eastAsia="zh-CN"/>
        </w:rPr>
        <w:t xml:space="preserve">, </w:t>
      </w:r>
      <w:r w:rsidR="001D732D">
        <w:rPr>
          <w:lang w:eastAsia="zh-CN"/>
        </w:rPr>
        <w:t>then</w:t>
      </w:r>
    </w:p>
    <w:p w14:paraId="62A1D2C9" w14:textId="5EF891C5"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for DCI format</w:t>
      </w:r>
      <w:r w:rsidR="00735DD2">
        <w:rPr>
          <w:lang w:val="en-US"/>
        </w:rPr>
        <w:t>s</w:t>
      </w:r>
      <w:r w:rsidRPr="0009732E">
        <w:rPr>
          <w:lang w:eastAsia="zh-CN"/>
        </w:rPr>
        <w:t xml:space="preserve"> scheduling PDSCH receptions</w:t>
      </w:r>
      <w:r w:rsidR="00FA2B89">
        <w:rPr>
          <w:lang w:val="en-US" w:eastAsia="zh-CN"/>
        </w:rPr>
        <w:t>,</w:t>
      </w:r>
      <w:r w:rsidRPr="0009732E">
        <w:rPr>
          <w:lang w:eastAsia="zh-CN"/>
        </w:rPr>
        <w:t xml:space="preserve"> or </w:t>
      </w:r>
      <w:r w:rsidR="009427DD" w:rsidRPr="00F415B1">
        <w:rPr>
          <w:lang w:val="en-US" w:eastAsia="zh-CN"/>
        </w:rPr>
        <w:t>providing a DCI format having associated HARQ-ACK information without scheduling a PDSCH reception,</w:t>
      </w:r>
      <w:r w:rsidR="009427DD" w:rsidRPr="00F415B1">
        <w:rPr>
          <w:lang w:eastAsia="zh-CN"/>
        </w:rPr>
        <w:t xml:space="preserve"> </w:t>
      </w:r>
      <w:r w:rsidRPr="0009732E">
        <w:rPr>
          <w:lang w:eastAsia="zh-CN"/>
        </w:rPr>
        <w:t xml:space="preserve">on any serving cell </w:t>
      </w:r>
      <m:oMath>
        <m:r>
          <w:rPr>
            <w:rFonts w:ascii="Cambria Math" w:hAnsi="Cambria Math"/>
            <w:lang w:eastAsia="zh-CN"/>
          </w:rPr>
          <m:t>c</m:t>
        </m:r>
      </m:oMath>
      <w:r w:rsidRPr="0009732E">
        <w:rPr>
          <w:lang w:val="en-US"/>
        </w:rPr>
        <w:t xml:space="preserve"> and the UE does not have HARQ-ACK information in response to </w:t>
      </w:r>
      <w:r w:rsidR="00251016">
        <w:rPr>
          <w:lang w:val="en-US"/>
        </w:rPr>
        <w:t xml:space="preserve">a </w:t>
      </w:r>
      <w:r w:rsidRPr="0009732E">
        <w:rPr>
          <w:lang w:eastAsia="zh-CN"/>
        </w:rPr>
        <w:t xml:space="preserve">SPS PDSCH </w:t>
      </w:r>
      <w:r w:rsidRPr="0009732E">
        <w:rPr>
          <w:lang w:val="en-US" w:eastAsia="zh-CN"/>
        </w:rPr>
        <w:t>reception to multiplex in the PUSCH</w:t>
      </w:r>
      <w:r w:rsidRPr="0009732E">
        <w:t xml:space="preserve">, as described </w:t>
      </w:r>
      <w:r w:rsidR="006F5F9E">
        <w:t>in clause</w:t>
      </w:r>
      <w:r w:rsidRPr="0009732E">
        <w:rPr>
          <w:rFonts w:cs="Arial"/>
          <w:lang w:eastAsia="zh-CN"/>
        </w:rPr>
        <w:t xml:space="preserv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14:paraId="752059B5" w14:textId="308FE7D3" w:rsidR="005D7FC1" w:rsidRPr="00B916EC" w:rsidRDefault="001D732D" w:rsidP="0009732E">
      <w:pPr>
        <w:pStyle w:val="B1"/>
        <w:rPr>
          <w:rFonts w:cs="Arial"/>
          <w:lang w:eastAsia="zh-CN"/>
        </w:rPr>
      </w:pPr>
      <w:r>
        <w:rPr>
          <w:rFonts w:cs="Arial"/>
          <w:lang w:eastAsia="zh-CN"/>
        </w:rPr>
        <w:t>-</w:t>
      </w:r>
      <w:r>
        <w:rPr>
          <w:rFonts w:cs="Arial"/>
          <w:lang w:eastAsia="zh-CN"/>
        </w:rPr>
        <w:tab/>
      </w:r>
      <w:r>
        <w:rPr>
          <w:rFonts w:cs="Arial"/>
          <w:lang w:val="en-US" w:eastAsia="zh-CN"/>
        </w:rPr>
        <w:t xml:space="preserve">else, </w:t>
      </w:r>
      <w:r w:rsidR="005D7FC1" w:rsidRPr="00B916EC">
        <w:rPr>
          <w:rFonts w:cs="Arial" w:hint="eastAsia"/>
          <w:lang w:eastAsia="zh-CN"/>
        </w:rPr>
        <w:t xml:space="preserve">the UE </w:t>
      </w:r>
      <w:r w:rsidR="005D7FC1" w:rsidRPr="00B916EC">
        <w:rPr>
          <w:rFonts w:cs="Arial"/>
          <w:lang w:eastAsia="zh-CN"/>
        </w:rPr>
        <w:t>generates the HARQ-ACK codebook</w:t>
      </w:r>
      <w:r w:rsidR="0009732E">
        <w:rPr>
          <w:rFonts w:cs="Arial"/>
          <w:lang w:eastAsia="zh-CN"/>
        </w:rPr>
        <w:t xml:space="preserve"> </w:t>
      </w:r>
      <w:r w:rsidR="005D7FC1"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5D7FC1" w:rsidRPr="00B916EC">
        <w:rPr>
          <w:rFonts w:cs="Arial"/>
          <w:lang w:eastAsia="zh-CN"/>
        </w:rPr>
        <w:t xml:space="preserve">, except that </w:t>
      </w:r>
      <w:r w:rsidR="0038590B" w:rsidRPr="00435CFD">
        <w:rPr>
          <w:i/>
        </w:rPr>
        <w:t>harq-ACK-SpatialBundlingPUCCH</w:t>
      </w:r>
      <w:r w:rsidR="005D7FC1" w:rsidRPr="00B916EC">
        <w:rPr>
          <w:rFonts w:cs="Arial"/>
          <w:lang w:eastAsia="zh-CN"/>
        </w:rPr>
        <w:t xml:space="preserve"> is replaced by </w:t>
      </w:r>
      <w:r w:rsidR="0038590B">
        <w:rPr>
          <w:i/>
        </w:rPr>
        <w:t>harq-ACK-SpatialBundlingPUS</w:t>
      </w:r>
      <w:r w:rsidR="0038590B" w:rsidRPr="00435CFD">
        <w:rPr>
          <w:i/>
        </w:rPr>
        <w:t>CH</w:t>
      </w:r>
      <w:r w:rsidR="005D7FC1" w:rsidRPr="00B916EC">
        <w:rPr>
          <w:rFonts w:cs="Arial"/>
          <w:lang w:eastAsia="zh-CN"/>
        </w:rPr>
        <w:t>.</w:t>
      </w:r>
    </w:p>
    <w:p w14:paraId="751E7C25" w14:textId="483A9180" w:rsidR="005D7FC1" w:rsidRPr="00B916EC" w:rsidRDefault="005D7FC1" w:rsidP="005D7FC1">
      <w:pPr>
        <w:rPr>
          <w:lang w:eastAsia="zh-CN"/>
        </w:rPr>
      </w:pPr>
      <w:r w:rsidRPr="00B916EC">
        <w:rPr>
          <w:rFonts w:cs="Arial"/>
          <w:lang w:eastAsia="zh-CN"/>
        </w:rPr>
        <w:t>I</w:t>
      </w:r>
      <w:r w:rsidR="001818E0" w:rsidRPr="00B916EC">
        <w:rPr>
          <w:rFonts w:hint="eastAsia"/>
          <w:lang w:eastAsia="zh-CN"/>
        </w:rPr>
        <w:t xml:space="preserve">f a UE </w:t>
      </w:r>
      <w:r w:rsidR="001818E0" w:rsidRPr="00B916EC">
        <w:rPr>
          <w:lang w:eastAsia="zh-CN"/>
        </w:rPr>
        <w:t>multiplexes</w:t>
      </w:r>
      <w:r w:rsidR="001818E0" w:rsidRPr="00B916EC">
        <w:rPr>
          <w:rFonts w:hint="eastAsia"/>
          <w:lang w:eastAsia="zh-CN"/>
        </w:rPr>
        <w:t xml:space="preserve"> HARQ-ACK </w:t>
      </w:r>
      <w:r w:rsidR="005A44EF">
        <w:rPr>
          <w:lang w:eastAsia="zh-CN"/>
        </w:rPr>
        <w:t xml:space="preserve">information </w:t>
      </w:r>
      <w:r w:rsidR="001818E0" w:rsidRPr="00B916EC">
        <w:rPr>
          <w:rFonts w:hint="eastAsia"/>
          <w:lang w:eastAsia="zh-CN"/>
        </w:rPr>
        <w:t xml:space="preserve">in a </w:t>
      </w:r>
      <w:r w:rsidR="001818E0" w:rsidRPr="00B916EC">
        <w:rPr>
          <w:lang w:eastAsia="zh-CN"/>
        </w:rPr>
        <w:t xml:space="preserve">PUSCH transmission that is </w:t>
      </w:r>
      <w:r w:rsidRPr="00B916EC">
        <w:rPr>
          <w:lang w:eastAsia="zh-CN"/>
        </w:rPr>
        <w:t xml:space="preserve">scheduled by </w:t>
      </w:r>
      <w:r w:rsidR="00AE2368">
        <w:rPr>
          <w:lang w:eastAsia="zh-CN"/>
        </w:rPr>
        <w:t xml:space="preserve">a </w:t>
      </w:r>
      <w:r w:rsidRPr="00B916EC">
        <w:rPr>
          <w:lang w:eastAsia="zh-CN"/>
        </w:rPr>
        <w:t xml:space="preserve">DCI format </w:t>
      </w:r>
      <w:r w:rsidR="00A22847">
        <w:rPr>
          <w:lang w:eastAsia="zh-CN"/>
        </w:rPr>
        <w:t>that includes a DAI field</w:t>
      </w:r>
      <w:r w:rsidRPr="00B916EC">
        <w:rPr>
          <w:rFonts w:hint="eastAsia"/>
          <w:lang w:eastAsia="zh-CN"/>
        </w:rPr>
        <w:t xml:space="preserve">, </w:t>
      </w:r>
      <w:r w:rsidRPr="00B916EC">
        <w:rPr>
          <w:rFonts w:cs="Arial" w:hint="eastAsia"/>
          <w:lang w:eastAsia="zh-CN"/>
        </w:rPr>
        <w:t xml:space="preserve">the UE </w:t>
      </w:r>
      <w:r w:rsidRPr="00B916EC">
        <w:rPr>
          <w:rFonts w:cs="Arial"/>
          <w:lang w:eastAsia="zh-CN"/>
        </w:rPr>
        <w:t xml:space="preserve">generates the HARQ-ACK codebook </w:t>
      </w:r>
      <w:r w:rsidR="001818E0" w:rsidRPr="00B916EC">
        <w:rPr>
          <w:rFonts w:cs="Arial"/>
          <w:lang w:eastAsia="zh-CN"/>
        </w:rPr>
        <w:t xml:space="preserve">as described </w:t>
      </w:r>
      <w:r w:rsidR="006F5F9E">
        <w:rPr>
          <w:rFonts w:cs="Arial"/>
          <w:lang w:eastAsia="zh-CN"/>
        </w:rPr>
        <w:t>in clause</w:t>
      </w:r>
      <w:r w:rsidR="005C53A2">
        <w:rPr>
          <w:rFonts w:cs="Arial"/>
          <w:lang w:eastAsia="zh-CN"/>
        </w:rPr>
        <w:t xml:space="preserve"> 9.1.3.1</w:t>
      </w:r>
      <w:r w:rsidR="001818E0" w:rsidRPr="00B916EC">
        <w:rPr>
          <w:rFonts w:cs="Arial"/>
          <w:lang w:eastAsia="zh-CN"/>
        </w:rPr>
        <w:t xml:space="preserve">, </w:t>
      </w:r>
      <w:r w:rsidRPr="00B916EC">
        <w:rPr>
          <w:rFonts w:hint="eastAsia"/>
          <w:lang w:eastAsia="zh-CN"/>
        </w:rPr>
        <w:t>with the following modifications:</w:t>
      </w:r>
    </w:p>
    <w:p w14:paraId="3F1170F0" w14:textId="77777777" w:rsidR="008440E1" w:rsidRDefault="000E4B4A" w:rsidP="008440E1">
      <w:pPr>
        <w:pStyle w:val="B1"/>
        <w:rPr>
          <w:lang w:eastAsia="zh-CN"/>
        </w:rPr>
      </w:pPr>
      <w:r>
        <w:t>-</w:t>
      </w:r>
      <w:r>
        <w:tab/>
      </w:r>
      <w:r w:rsidRPr="00B916EC">
        <w:t xml:space="preserve">For </w:t>
      </w:r>
      <w:r>
        <w:rPr>
          <w:lang w:val="en-US"/>
        </w:rPr>
        <w:t xml:space="preserve">the pseudo-code for the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rFonts w:cs="Arial"/>
          <w:lang w:val="en-US" w:eastAsia="zh-CN"/>
        </w:rPr>
        <w:t>,</w:t>
      </w:r>
      <w:r>
        <w:rPr>
          <w:lang w:val="en-US"/>
        </w:rPr>
        <w:t xml:space="preserve"> </w:t>
      </w:r>
      <w:r w:rsidRPr="008B708C">
        <w:rPr>
          <w:szCs w:val="22"/>
        </w:rPr>
        <w:t xml:space="preserve">after the completion of the </w:t>
      </w:r>
      <m:oMath>
        <m:r>
          <w:rPr>
            <w:rFonts w:ascii="Cambria Math" w:hAnsi="Cambria Math"/>
            <w:lang w:eastAsia="zh-CN"/>
          </w:rPr>
          <m:t>c</m:t>
        </m:r>
      </m:oMath>
      <w:r>
        <w:rPr>
          <w:lang w:val="en-US" w:eastAsia="zh-CN"/>
        </w:rPr>
        <w:t xml:space="preserve"> and </w:t>
      </w:r>
      <m:oMath>
        <m:r>
          <w:rPr>
            <w:rFonts w:ascii="Cambria Math" w:hAnsi="Cambria Math"/>
          </w:rPr>
          <m:t>m</m:t>
        </m:r>
      </m:oMath>
      <w:r>
        <w:rPr>
          <w:lang w:val="en-US" w:eastAsia="zh-CN"/>
        </w:rPr>
        <w:t xml:space="preserve"> loops, </w:t>
      </w:r>
      <w:r>
        <w:rPr>
          <w:lang w:val="en-US"/>
        </w:rPr>
        <w:t xml:space="preserve">the UE sets </w:t>
      </w:r>
      <m:oMath>
        <m:sSubSup>
          <m:sSubSupPr>
            <m:ctrlPr>
              <w:rPr>
                <w:rFonts w:ascii="Cambria Math" w:hAnsi="Cambria Math"/>
              </w:rPr>
            </m:ctrlPr>
          </m:sSubSupPr>
          <m:e>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Pr>
          <w:lang w:val="en-US" w:eastAsia="zh-CN"/>
        </w:rPr>
        <w:t xml:space="preserve"> </w:t>
      </w:r>
      <w:r w:rsidRPr="00B916EC">
        <w:rPr>
          <w:lang w:val="en-US"/>
        </w:rPr>
        <w:t xml:space="preserve">where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lang w:val="en-US"/>
              </w:rPr>
              <m:t>DAI</m:t>
            </m:r>
          </m:sub>
          <m:sup>
            <m:r>
              <m:rPr>
                <m:nor/>
              </m:rPr>
              <w:rPr>
                <w:rFonts w:ascii="Cambria Math"/>
                <w:lang w:val="en-US"/>
              </w:rPr>
              <m:t>UL</m:t>
            </m:r>
          </m:sup>
        </m:sSubSup>
      </m:oMath>
      <w:r w:rsidRPr="00B916EC">
        <w:rPr>
          <w:rFonts w:hint="eastAsia"/>
          <w:lang w:eastAsia="zh-CN"/>
        </w:rPr>
        <w:t xml:space="preserve"> is the value of the DAI </w:t>
      </w:r>
      <w:r w:rsidRPr="00B916EC">
        <w:rPr>
          <w:lang w:val="en-US" w:eastAsia="zh-CN"/>
        </w:rPr>
        <w:t xml:space="preserve">field </w:t>
      </w:r>
      <w:r w:rsidRPr="00B916EC">
        <w:rPr>
          <w:rFonts w:hint="eastAsia"/>
          <w:lang w:eastAsia="zh-CN"/>
        </w:rPr>
        <w:t xml:space="preserve">according to Table </w:t>
      </w:r>
      <w:r w:rsidRPr="00B916EC">
        <w:rPr>
          <w:lang w:eastAsia="zh-CN"/>
        </w:rPr>
        <w:t>9.1.3</w:t>
      </w:r>
      <w:r w:rsidRPr="00B916EC">
        <w:rPr>
          <w:rFonts w:hint="eastAsia"/>
          <w:lang w:eastAsia="zh-CN"/>
        </w:rPr>
        <w:t>-2</w:t>
      </w:r>
    </w:p>
    <w:p w14:paraId="2D8DA056" w14:textId="1B268380" w:rsidR="000E4B4A" w:rsidRPr="00AB688D" w:rsidRDefault="008440E1" w:rsidP="008440E1">
      <w:pPr>
        <w:pStyle w:val="B2"/>
        <w:rPr>
          <w:lang w:eastAsia="zh-CN"/>
        </w:rPr>
      </w:pPr>
      <w:r>
        <w:rPr>
          <w:i/>
          <w:lang w:eastAsia="zh-CN"/>
        </w:rPr>
        <w:t>-</w:t>
      </w:r>
      <w:r>
        <w:rPr>
          <w:i/>
          <w:lang w:eastAsia="zh-CN"/>
        </w:rPr>
        <w:tab/>
      </w:r>
      <w:r>
        <w:rPr>
          <w:lang w:eastAsia="zh-CN"/>
        </w:rPr>
        <w:t xml:space="preserve">if the UE multiplexes </w:t>
      </w:r>
      <w:r w:rsidRPr="00B916EC">
        <w:rPr>
          <w:rFonts w:hint="eastAsia"/>
          <w:lang w:eastAsia="zh-CN"/>
        </w:rPr>
        <w:t xml:space="preserve">HARQ-ACK </w:t>
      </w:r>
      <w:r>
        <w:rPr>
          <w:lang w:eastAsia="zh-CN"/>
        </w:rPr>
        <w:t xml:space="preserve">information associated with more than one G-RNTIs, </w:t>
      </w:r>
      <m:oMath>
        <m:sSubSup>
          <m:sSubSupPr>
            <m:ctrlPr>
              <w:rPr>
                <w:rFonts w:ascii="Cambria Math" w:hAnsi="Cambria Math"/>
              </w:rPr>
            </m:ctrlPr>
          </m:sSubSupPr>
          <m:e>
            <m:r>
              <w:rPr>
                <w:rFonts w:ascii="Cambria Math" w:hAnsi="Cambria Math"/>
              </w:rPr>
              <m:t>V</m:t>
            </m:r>
          </m:e>
          <m:sub>
            <m:r>
              <m:rPr>
                <m:sty m:val="p"/>
              </m:rPr>
              <w:rPr>
                <w:rFonts w:ascii="Cambria Math" w:hAnsi="Cambria Math"/>
              </w:rPr>
              <m:t>T-</m:t>
            </m:r>
            <m:r>
              <m:rPr>
                <m:nor/>
              </m:rPr>
              <w:rPr>
                <w:rFonts w:ascii="Cambria Math"/>
              </w:rPr>
              <m:t>DAI</m:t>
            </m:r>
          </m:sub>
          <m:sup>
            <m:r>
              <m:rPr>
                <m:nor/>
              </m:rPr>
              <w:rPr>
                <w:rFonts w:ascii="Cambria Math"/>
              </w:rPr>
              <m:t>UL</m:t>
            </m:r>
          </m:sup>
        </m:sSubSup>
      </m:oMath>
      <w:r>
        <w:t xml:space="preserve"> is applicable to each of the more than one G-RNTIs</w:t>
      </w:r>
      <w:r w:rsidRPr="00B916EC">
        <w:t>.</w:t>
      </w:r>
    </w:p>
    <w:p w14:paraId="2D4CD7B0" w14:textId="09922A35" w:rsidR="006A2F3B" w:rsidRPr="00B916EC" w:rsidRDefault="005C53A2" w:rsidP="004441AA">
      <w:pPr>
        <w:pStyle w:val="B1"/>
      </w:pPr>
      <w:r>
        <w:lastRenderedPageBreak/>
        <w:t>-</w:t>
      </w:r>
      <w:r>
        <w:tab/>
      </w:r>
      <w:r w:rsidR="006A2F3B" w:rsidRPr="00B916EC">
        <w:t xml:space="preserve">For the case of first and second HARQ-ACK sub-codebooks, </w:t>
      </w:r>
      <w:r w:rsidR="00AE2368">
        <w:rPr>
          <w:lang w:val="en-US"/>
        </w:rPr>
        <w:t xml:space="preserve">the </w:t>
      </w:r>
      <w:r w:rsidR="006A2F3B" w:rsidRPr="00B916EC">
        <w:rPr>
          <w:lang w:eastAsia="zh-CN"/>
        </w:rPr>
        <w:t xml:space="preserve">DCI format includes a first DAI field corresponding to </w:t>
      </w:r>
      <w:r w:rsidR="006A2F3B" w:rsidRPr="00B916EC">
        <w:t xml:space="preserve">the first HARQ-ACK sub-codebook and a second </w:t>
      </w:r>
      <w:r w:rsidR="006A2F3B" w:rsidRPr="00B916EC">
        <w:rPr>
          <w:lang w:eastAsia="zh-CN"/>
        </w:rPr>
        <w:t xml:space="preserve">DAI field corresponding to </w:t>
      </w:r>
      <w:r w:rsidR="006A2F3B" w:rsidRPr="00B916EC">
        <w:t>the second HARQ-ACK sub-codebook</w:t>
      </w:r>
    </w:p>
    <w:p w14:paraId="77FB499C" w14:textId="77777777" w:rsidR="005C53A2" w:rsidRDefault="005C53A2" w:rsidP="004441AA">
      <w:pPr>
        <w:pStyle w:val="B1"/>
      </w:pPr>
      <w:r>
        <w:rPr>
          <w:i/>
          <w:lang w:eastAsia="zh-CN"/>
        </w:rPr>
        <w:t>-</w:t>
      </w:r>
      <w:r>
        <w:rPr>
          <w:i/>
          <w:lang w:eastAsia="zh-CN"/>
        </w:rPr>
        <w:tab/>
      </w:r>
      <w:r w:rsidR="0038590B" w:rsidRPr="00435CFD">
        <w:rPr>
          <w:i/>
        </w:rPr>
        <w:t>harq-ACK-SpatialBundlingPUCCH</w:t>
      </w:r>
      <w:r w:rsidR="005D7FC1" w:rsidRPr="00B916EC">
        <w:rPr>
          <w:lang w:eastAsia="zh-CN"/>
        </w:rPr>
        <w:t xml:space="preserve"> is replaced by </w:t>
      </w:r>
      <w:r w:rsidR="0038590B">
        <w:rPr>
          <w:i/>
        </w:rPr>
        <w:t>harq-ACK-SpatialBundlingPUS</w:t>
      </w:r>
      <w:r w:rsidR="0038590B" w:rsidRPr="00435CFD">
        <w:rPr>
          <w:i/>
        </w:rPr>
        <w:t>CH</w:t>
      </w:r>
      <w:r w:rsidR="00977252" w:rsidRPr="00B916EC">
        <w:t>.</w:t>
      </w:r>
    </w:p>
    <w:p w14:paraId="7E43DB3B" w14:textId="46092CCA"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 xml:space="preserve">PUSCH transmission by DCI format </w:t>
      </w:r>
      <w:r w:rsidR="00A22847">
        <w:rPr>
          <w:lang w:eastAsia="zh-CN"/>
        </w:rPr>
        <w:t>that includes a</w:t>
      </w:r>
      <w:r w:rsidR="00D22512">
        <w:rPr>
          <w:lang w:eastAsia="zh-CN"/>
        </w:rPr>
        <w:t xml:space="preserve"> </w:t>
      </w:r>
      <w:r w:rsidR="00D22512" w:rsidRPr="00FA4577">
        <w:rPr>
          <w:lang w:eastAsia="zh-CN"/>
        </w:rPr>
        <w:t xml:space="preserve">DAI field </w:t>
      </w:r>
      <w:r w:rsidR="00A22847">
        <w:rPr>
          <w:lang w:eastAsia="zh-CN"/>
        </w:rPr>
        <w:t xml:space="preserve">with </w:t>
      </w:r>
      <w:r w:rsidR="00D22512" w:rsidRPr="00FA4577">
        <w:rPr>
          <w:lang w:eastAsia="zh-CN"/>
        </w:rPr>
        <w:t>value</w:t>
      </w:r>
      <w:r w:rsidRPr="00AE44D6">
        <w:rPr>
          <w:lang w:eastAsia="zh-CN"/>
        </w:rPr>
        <w:t xml:space="preserv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w:t>
      </w:r>
      <w:r w:rsidR="008440E1">
        <w:t>a</w:t>
      </w:r>
      <w:r w:rsidRPr="00AE44D6">
        <w:t xml:space="preserve"> DCI format </w:t>
      </w:r>
      <w:r w:rsidRPr="00AE44D6">
        <w:rPr>
          <w:lang w:eastAsia="zh-CN"/>
        </w:rPr>
        <w:t xml:space="preserve">scheduling PDSCH receptions or </w:t>
      </w:r>
      <w:r w:rsidR="009427DD" w:rsidRPr="00F415B1">
        <w:rPr>
          <w:lang w:val="en-US" w:eastAsia="zh-CN"/>
        </w:rPr>
        <w:t xml:space="preserve">having </w:t>
      </w:r>
      <w:r w:rsidR="009427DD" w:rsidRPr="00F415B1">
        <w:rPr>
          <w:lang w:eastAsia="zh-CN"/>
        </w:rPr>
        <w:t>associated HARQ-ACK information without scheduling PDSCH</w:t>
      </w:r>
      <w:r w:rsidR="009427DD" w:rsidRPr="00F415B1">
        <w:rPr>
          <w:lang w:val="en-US" w:eastAsia="zh-CN"/>
        </w:rPr>
        <w:t xml:space="preserve"> receptions </w:t>
      </w:r>
      <w:r w:rsidRPr="00AE44D6">
        <w:rPr>
          <w:lang w:eastAsia="zh-CN"/>
        </w:rPr>
        <w:t xml:space="preserve">on any serving cell </w:t>
      </w:r>
      <m:oMath>
        <m:r>
          <w:rPr>
            <w:rFonts w:ascii="Cambria Math" w:hAnsi="Cambria Math"/>
            <w:lang w:eastAsia="zh-CN"/>
          </w:rPr>
          <m:t>c</m:t>
        </m:r>
      </m:oMath>
      <w:r w:rsidR="008440E1">
        <w:rPr>
          <w:lang w:eastAsia="zh-CN"/>
        </w:rPr>
        <w:t>,</w:t>
      </w:r>
      <w:r>
        <w:t xml:space="preserve"> </w:t>
      </w:r>
      <w:r>
        <w:rPr>
          <w:lang w:val="en-US"/>
        </w:rPr>
        <w:t xml:space="preserve">and the UE does not have HARQ-ACK information in response to </w:t>
      </w:r>
      <w:r w:rsidR="007B5972">
        <w:rPr>
          <w:lang w:val="en-US"/>
        </w:rPr>
        <w:t xml:space="preserve">a </w:t>
      </w:r>
      <w:r w:rsidRPr="00B916EC">
        <w:rPr>
          <w:lang w:eastAsia="zh-CN"/>
        </w:rPr>
        <w:t xml:space="preserve">SPS PDSCH </w:t>
      </w:r>
      <w:r>
        <w:rPr>
          <w:lang w:val="en-US" w:eastAsia="zh-CN"/>
        </w:rPr>
        <w:t>reception to multiplex in the PUSCH</w:t>
      </w:r>
      <w:r w:rsidRPr="00AE44D6">
        <w:t xml:space="preserve"> as described </w:t>
      </w:r>
      <w:r w:rsidR="006F5F9E">
        <w:t>in 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14:paraId="0C3E667D" w14:textId="2BD2EA96"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w:t>
      </w:r>
      <w:r w:rsidR="00A22847">
        <w:rPr>
          <w:lang w:eastAsia="zh-CN"/>
        </w:rPr>
        <w:t>that includes a</w:t>
      </w:r>
      <w:r w:rsidRPr="00FA4577">
        <w:rPr>
          <w:lang w:eastAsia="zh-CN"/>
        </w:rPr>
        <w:t xml:space="preserve"> DAI field </w:t>
      </w:r>
      <w:r w:rsidR="00A22847">
        <w:rPr>
          <w:lang w:eastAsia="zh-CN"/>
        </w:rPr>
        <w:t xml:space="preserve">with first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or with second </w:t>
      </w:r>
      <w:r w:rsidRPr="00FA4577">
        <w:rPr>
          <w:lang w:eastAsia="zh-CN"/>
        </w:rPr>
        <w:t xml:space="preserve">value </w:t>
      </w:r>
      <m:oMath>
        <m:sSubSup>
          <m:sSubSupPr>
            <m:ctrlPr>
              <w:rPr>
                <w:rFonts w:ascii="Cambria Math" w:hAnsi="Cambria Math"/>
              </w:rPr>
            </m:ctrlPr>
          </m:sSubSupPr>
          <m:e>
            <m:r>
              <w:rPr>
                <w:rFonts w:ascii="Cambria Math" w:hAnsi="Cambria Math"/>
              </w:rPr>
              <m:t>V</m:t>
            </m:r>
          </m:e>
          <m:sub>
            <m:r>
              <m:rPr>
                <m:nor/>
              </m:rPr>
              <w:rPr>
                <w:rFonts w:ascii="Cambria Math"/>
                <w:lang w:val="en-US"/>
              </w:rPr>
              <m:t>T-DAI</m:t>
            </m:r>
          </m:sub>
          <m:sup>
            <m:r>
              <m:rPr>
                <m:nor/>
              </m:rPr>
              <w:rPr>
                <w:rFonts w:ascii="Cambria Math"/>
                <w:lang w:val="en-US"/>
              </w:rPr>
              <m:t>UL</m:t>
            </m:r>
          </m:sup>
        </m:sSubSup>
        <m:r>
          <w:rPr>
            <w:rFonts w:ascii="Cambria Math" w:hAnsi="Cambria Math"/>
          </w:rPr>
          <m:t>=4</m:t>
        </m:r>
      </m:oMath>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w:t>
      </w:r>
      <w:r w:rsidR="008440E1">
        <w:t>a</w:t>
      </w:r>
      <w:r w:rsidRPr="00FA4577">
        <w:t xml:space="preserve"> DCI format </w:t>
      </w:r>
      <w:r w:rsidRPr="00FA4577">
        <w:rPr>
          <w:lang w:eastAsia="zh-CN"/>
        </w:rPr>
        <w:t xml:space="preserve">scheduling PDSCH reception or </w:t>
      </w:r>
      <w:r w:rsidR="009427DD" w:rsidRPr="00F415B1">
        <w:rPr>
          <w:lang w:eastAsia="zh-CN"/>
        </w:rPr>
        <w:t>having associated HARQ-ACK information without scheduling PDSCH reception</w:t>
      </w:r>
      <w:r w:rsidRPr="00FA4577">
        <w:rPr>
          <w:lang w:eastAsia="zh-CN"/>
        </w:rPr>
        <w:t xml:space="preserve"> on any serving cell </w:t>
      </w:r>
      <m:oMath>
        <m:r>
          <w:rPr>
            <w:rFonts w:ascii="Cambria Math" w:hAnsi="Cambria Math"/>
            <w:lang w:eastAsia="zh-CN"/>
          </w:rPr>
          <m:t>c</m:t>
        </m:r>
      </m:oMath>
      <w:r w:rsidR="0017268C">
        <w:rPr>
          <w:lang w:eastAsia="zh-CN"/>
        </w:rPr>
        <w:t>,</w:t>
      </w:r>
      <w:r w:rsidRPr="00FA4577">
        <w:t xml:space="preserve"> </w:t>
      </w:r>
      <w:r w:rsidRPr="00C02012">
        <w:rPr>
          <w:lang w:val="en-US"/>
        </w:rPr>
        <w:t xml:space="preserve">and the UE does not have HARQ-ACK information in response to </w:t>
      </w:r>
      <w:r w:rsidR="007B5972">
        <w:rPr>
          <w:lang w:val="en-US"/>
        </w:rPr>
        <w:t xml:space="preserve">a </w:t>
      </w:r>
      <w:r w:rsidRPr="00D61DB9">
        <w:rPr>
          <w:lang w:eastAsia="zh-CN"/>
        </w:rPr>
        <w:t xml:space="preserve">SPS PDSCH </w:t>
      </w:r>
      <w:r w:rsidRPr="00FA4577">
        <w:rPr>
          <w:lang w:val="en-US" w:eastAsia="zh-CN"/>
        </w:rPr>
        <w:t>reception to multiplex in the PUSCH</w:t>
      </w:r>
      <w:r w:rsidRPr="006C71DF">
        <w:t xml:space="preserve">, as described </w:t>
      </w:r>
      <w:r w:rsidR="006F5F9E">
        <w:t>in clause</w:t>
      </w:r>
      <w:r w:rsidRPr="006C71DF">
        <w:rPr>
          <w:rFonts w:cs="Arial"/>
          <w:lang w:eastAsia="zh-CN"/>
        </w:rPr>
        <w:t xml:space="preserv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14:paraId="50EE8D38" w14:textId="0BDF678B" w:rsidR="00EE7C8B" w:rsidRPr="00B916EC" w:rsidRDefault="00EE7C8B" w:rsidP="005C53A2">
      <w:pPr>
        <w:pStyle w:val="TH"/>
      </w:pPr>
      <w:r w:rsidRPr="00B916EC">
        <w:t xml:space="preserve">Table 9.1.3-2: Value of </w:t>
      </w:r>
      <w:r w:rsidRPr="00B916EC">
        <w:rPr>
          <w:rFonts w:hint="eastAsia"/>
          <w:lang w:eastAsia="zh-CN"/>
        </w:rPr>
        <w:t>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3"/>
        <w:gridCol w:w="1851"/>
        <w:gridCol w:w="6437"/>
      </w:tblGrid>
      <w:tr w:rsidR="008F41EE" w:rsidRPr="00B916EC" w14:paraId="221EFF9D" w14:textId="77777777" w:rsidTr="00AE2368">
        <w:trPr>
          <w:cantSplit/>
          <w:jc w:val="center"/>
        </w:trPr>
        <w:tc>
          <w:tcPr>
            <w:tcW w:w="1343" w:type="dxa"/>
            <w:shd w:val="clear" w:color="auto" w:fill="E0E0E0"/>
            <w:vAlign w:val="center"/>
          </w:tcPr>
          <w:p w14:paraId="6AAC85F1" w14:textId="77777777" w:rsidR="008F41EE" w:rsidRPr="00B916EC" w:rsidRDefault="008F41EE" w:rsidP="008F41EE">
            <w:pPr>
              <w:pStyle w:val="TAH"/>
              <w:rPr>
                <w:lang w:val="en-US"/>
              </w:rPr>
            </w:pPr>
            <w:r w:rsidRPr="00B916EC">
              <w:rPr>
                <w:lang w:val="en-US"/>
              </w:rPr>
              <w:t>DAI</w:t>
            </w:r>
            <w:r w:rsidRPr="00B916EC">
              <w:rPr>
                <w:lang w:val="en-US"/>
              </w:rPr>
              <w:br/>
              <w:t>MSB, LSB</w:t>
            </w:r>
          </w:p>
        </w:tc>
        <w:tc>
          <w:tcPr>
            <w:tcW w:w="1851" w:type="dxa"/>
            <w:shd w:val="clear" w:color="auto" w:fill="E0E0E0"/>
            <w:vAlign w:val="center"/>
          </w:tcPr>
          <w:p w14:paraId="779B5E44" w14:textId="1922C84F" w:rsidR="008F41EE" w:rsidRPr="00B916EC" w:rsidRDefault="00000000" w:rsidP="008F41EE">
            <w:pPr>
              <w:pStyle w:val="TAH"/>
              <w:rPr>
                <w:lang w:val="en-US"/>
              </w:rPr>
            </w:pPr>
            <m:oMath>
              <m:sSubSup>
                <m:sSubSupPr>
                  <m:ctrlPr>
                    <w:rPr>
                      <w:rFonts w:ascii="Cambria Math" w:hAnsi="Cambria Math"/>
                      <w:b w:val="0"/>
                      <w:bCs/>
                      <w:i/>
                      <w:sz w:val="20"/>
                      <w:szCs w:val="22"/>
                    </w:rPr>
                  </m:ctrlPr>
                </m:sSubSupPr>
                <m:e>
                  <m:r>
                    <m:rPr>
                      <m:sty m:val="bi"/>
                    </m:rPr>
                    <w:rPr>
                      <w:rFonts w:ascii="Cambria Math"/>
                      <w:sz w:val="20"/>
                      <w:szCs w:val="22"/>
                    </w:rPr>
                    <m:t>V</m:t>
                  </m:r>
                </m:e>
                <m:sub>
                  <m:r>
                    <m:rPr>
                      <m:nor/>
                    </m:rPr>
                    <w:rPr>
                      <w:rFonts w:ascii="Cambria Math"/>
                      <w:b w:val="0"/>
                      <w:bCs/>
                      <w:sz w:val="20"/>
                      <w:szCs w:val="22"/>
                    </w:rPr>
                    <m:t>T-DAI</m:t>
                  </m:r>
                  <m:ctrlPr>
                    <w:rPr>
                      <w:rFonts w:ascii="Cambria Math" w:hAnsi="Cambria Math"/>
                      <w:b w:val="0"/>
                      <w:bCs/>
                      <w:sz w:val="20"/>
                      <w:szCs w:val="22"/>
                    </w:rPr>
                  </m:ctrlPr>
                </m:sub>
                <m:sup>
                  <m:r>
                    <m:rPr>
                      <m:nor/>
                    </m:rPr>
                    <w:rPr>
                      <w:rFonts w:ascii="Cambria Math"/>
                      <w:b w:val="0"/>
                      <w:bCs/>
                      <w:sz w:val="20"/>
                      <w:szCs w:val="22"/>
                      <w:lang w:val="en-US"/>
                    </w:rPr>
                    <m:t>U</m:t>
                  </m:r>
                  <m:r>
                    <m:rPr>
                      <m:nor/>
                    </m:rPr>
                    <w:rPr>
                      <w:rFonts w:ascii="Cambria Math"/>
                      <w:b w:val="0"/>
                      <w:bCs/>
                      <w:sz w:val="20"/>
                      <w:szCs w:val="22"/>
                    </w:rPr>
                    <m:t>L</m:t>
                  </m:r>
                  <m:ctrlPr>
                    <w:rPr>
                      <w:rFonts w:ascii="Cambria Math" w:hAnsi="Cambria Math"/>
                      <w:b w:val="0"/>
                      <w:bCs/>
                      <w:sz w:val="20"/>
                      <w:szCs w:val="22"/>
                    </w:rPr>
                  </m:ctrlPr>
                </m:sup>
              </m:sSubSup>
            </m:oMath>
            <w:r w:rsidR="008F41EE">
              <w:rPr>
                <w:lang w:val="en-US"/>
              </w:rPr>
              <w:t xml:space="preserve"> </w:t>
            </w:r>
          </w:p>
        </w:tc>
        <w:tc>
          <w:tcPr>
            <w:tcW w:w="6437" w:type="dxa"/>
            <w:shd w:val="clear" w:color="auto" w:fill="E0E0E0"/>
            <w:vAlign w:val="center"/>
          </w:tcPr>
          <w:p w14:paraId="1E7C503D" w14:textId="124DDB19" w:rsidR="008F41EE" w:rsidRPr="00B916EC" w:rsidRDefault="008F41EE" w:rsidP="008F41EE">
            <w:pPr>
              <w:pStyle w:val="TAH"/>
              <w:rPr>
                <w:lang w:val="en-US"/>
              </w:rPr>
            </w:pPr>
            <w:r w:rsidRPr="00B916EC">
              <w:rPr>
                <w:rFonts w:hint="eastAsia"/>
                <w:lang w:val="en-US" w:eastAsia="zh-CN"/>
              </w:rPr>
              <w:t xml:space="preserve">Number of {serving cell, </w:t>
            </w:r>
            <w:r w:rsidRPr="00B916EC">
              <w:rPr>
                <w:lang w:eastAsia="zh-CN"/>
              </w:rPr>
              <w:t xml:space="preserve">PDCCH monitoring </w:t>
            </w:r>
            <w:r w:rsidRPr="00B916EC">
              <w:rPr>
                <w:lang w:val="en-US" w:eastAsia="zh-CN"/>
              </w:rPr>
              <w:t>occasion</w:t>
            </w:r>
            <w:r w:rsidRPr="00B916EC">
              <w:rPr>
                <w:rFonts w:hint="eastAsia"/>
                <w:lang w:val="en-US" w:eastAsia="zh-CN"/>
              </w:rPr>
              <w:t xml:space="preserve">}-pair(s) in which </w:t>
            </w:r>
            <w:r w:rsidRPr="00B916EC">
              <w:rPr>
                <w:lang w:val="en-US"/>
              </w:rPr>
              <w:t>PDSCH transmission(</w:t>
            </w:r>
            <w:r w:rsidRPr="00B916EC">
              <w:rPr>
                <w:rFonts w:hint="eastAsia"/>
                <w:lang w:val="en-US" w:eastAsia="zh-CN"/>
              </w:rPr>
              <w:t>s</w:t>
            </w:r>
            <w:r w:rsidRPr="00B916EC">
              <w:rPr>
                <w:lang w:val="en-US" w:eastAsia="zh-CN"/>
              </w:rPr>
              <w:t>)</w:t>
            </w:r>
            <w:r w:rsidRPr="00B916EC">
              <w:rPr>
                <w:rFonts w:hint="eastAsia"/>
                <w:lang w:val="en-US" w:eastAsia="zh-CN"/>
              </w:rPr>
              <w:t xml:space="preserve"> associated with PDCCH or </w:t>
            </w:r>
            <w:r w:rsidRPr="00B916EC">
              <w:rPr>
                <w:rFonts w:cs="Arial"/>
              </w:rPr>
              <w:t>PDCCH indicating SPS</w:t>
            </w:r>
            <w:r>
              <w:rPr>
                <w:rFonts w:cs="Arial"/>
              </w:rPr>
              <w:t xml:space="preserve"> PDSCH</w:t>
            </w:r>
            <w:r w:rsidRPr="00B916EC">
              <w:rPr>
                <w:rFonts w:cs="Arial"/>
              </w:rPr>
              <w:t xml:space="preserve"> release</w:t>
            </w:r>
            <w:r w:rsidRPr="008D3710">
              <w:rPr>
                <w:rFonts w:cs="Arial"/>
                <w:lang w:eastAsia="zh-CN"/>
              </w:rPr>
              <w:t xml:space="preserve"> </w:t>
            </w:r>
            <w:r w:rsidR="009427DD" w:rsidRPr="00F415B1">
              <w:rPr>
                <w:lang w:val="en-US" w:eastAsia="zh-CN"/>
              </w:rPr>
              <w:t>or providing TCI state update</w:t>
            </w:r>
            <w:r w:rsidR="009427DD" w:rsidRPr="00F415B1">
              <w:t xml:space="preserve"> </w:t>
            </w:r>
            <w:r w:rsidRPr="008D3710">
              <w:rPr>
                <w:rFonts w:cs="Arial"/>
                <w:lang w:eastAsia="zh-CN"/>
              </w:rPr>
              <w:t xml:space="preserve">or </w:t>
            </w:r>
            <w:r w:rsidRPr="008D3710">
              <w:rPr>
                <w:rFonts w:cs="Arial"/>
              </w:rPr>
              <w:t xml:space="preserve">DCI format 1_1 indicating </w:t>
            </w:r>
            <w:r w:rsidRPr="008D3710">
              <w:rPr>
                <w:rFonts w:cs="Arial"/>
                <w:lang w:val="en-US"/>
              </w:rPr>
              <w:t>SCell dormancy</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rPr>
                <m:t>X</m:t>
              </m:r>
            </m:oMath>
            <w:r w:rsidRPr="00B916EC">
              <w:rPr>
                <w:rFonts w:cs="Arial" w:hint="eastAsia"/>
                <w:lang w:eastAsia="zh-CN"/>
              </w:rPr>
              <w:t xml:space="preserve"> and </w:t>
            </w:r>
            <m:oMath>
              <m:r>
                <m:rPr>
                  <m:sty m:val="bi"/>
                </m:rPr>
                <w:rPr>
                  <w:rFonts w:ascii="Cambria Math"/>
                </w:rPr>
                <m:t>X</m:t>
              </m:r>
              <m:r>
                <m:rPr>
                  <m:sty m:val="bi"/>
                </m:rPr>
                <w:rPr>
                  <w:rFonts w:ascii="Cambria Math" w:hAnsi="Cambria Math"/>
                </w:rPr>
                <m:t>≥</m:t>
              </m:r>
              <m:r>
                <m:rPr>
                  <m:sty m:val="bi"/>
                </m:rPr>
                <w:rPr>
                  <w:rFonts w:ascii="Cambria Math"/>
                </w:rPr>
                <m:t>1</m:t>
              </m:r>
            </m:oMath>
          </w:p>
        </w:tc>
      </w:tr>
      <w:tr w:rsidR="00AE2368" w:rsidRPr="00B916EC" w14:paraId="41AF35DA" w14:textId="77777777" w:rsidTr="00AE2368">
        <w:trPr>
          <w:cantSplit/>
          <w:jc w:val="center"/>
        </w:trPr>
        <w:tc>
          <w:tcPr>
            <w:tcW w:w="1343" w:type="dxa"/>
            <w:vAlign w:val="center"/>
          </w:tcPr>
          <w:p w14:paraId="1A410081" w14:textId="77777777" w:rsidR="00AE2368" w:rsidRPr="00B916EC" w:rsidRDefault="00AE2368" w:rsidP="00AE2368">
            <w:pPr>
              <w:pStyle w:val="TAC"/>
              <w:rPr>
                <w:lang w:val="en-US"/>
              </w:rPr>
            </w:pPr>
            <w:r w:rsidRPr="00B916EC">
              <w:rPr>
                <w:lang w:val="en-US"/>
              </w:rPr>
              <w:t>0,0</w:t>
            </w:r>
          </w:p>
        </w:tc>
        <w:tc>
          <w:tcPr>
            <w:tcW w:w="1851" w:type="dxa"/>
            <w:vAlign w:val="center"/>
          </w:tcPr>
          <w:p w14:paraId="4ABD1FDE" w14:textId="77777777" w:rsidR="00AE2368" w:rsidRPr="00B916EC" w:rsidRDefault="00AE2368" w:rsidP="00AE2368">
            <w:pPr>
              <w:pStyle w:val="TAC"/>
              <w:rPr>
                <w:lang w:val="en-US"/>
              </w:rPr>
            </w:pPr>
            <w:r w:rsidRPr="00B916EC">
              <w:rPr>
                <w:lang w:val="en-US"/>
              </w:rPr>
              <w:t>1</w:t>
            </w:r>
          </w:p>
        </w:tc>
        <w:tc>
          <w:tcPr>
            <w:tcW w:w="6437" w:type="dxa"/>
            <w:vAlign w:val="center"/>
          </w:tcPr>
          <w:p w14:paraId="547C5AAB" w14:textId="454EF682"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+1=1</m:t>
                </m:r>
              </m:oMath>
            </m:oMathPara>
          </w:p>
        </w:tc>
      </w:tr>
      <w:tr w:rsidR="00AE2368" w:rsidRPr="00B916EC" w14:paraId="2FB9191D" w14:textId="77777777" w:rsidTr="00AE2368">
        <w:trPr>
          <w:cantSplit/>
          <w:jc w:val="center"/>
        </w:trPr>
        <w:tc>
          <w:tcPr>
            <w:tcW w:w="1343" w:type="dxa"/>
            <w:vAlign w:val="center"/>
          </w:tcPr>
          <w:p w14:paraId="79B1BCF7" w14:textId="77777777" w:rsidR="00AE2368" w:rsidRPr="00B916EC" w:rsidRDefault="00AE2368" w:rsidP="00AE2368">
            <w:pPr>
              <w:pStyle w:val="TAC"/>
              <w:rPr>
                <w:lang w:val="en-US"/>
              </w:rPr>
            </w:pPr>
            <w:r w:rsidRPr="00B916EC">
              <w:rPr>
                <w:lang w:val="en-US"/>
              </w:rPr>
              <w:t>0,1</w:t>
            </w:r>
          </w:p>
        </w:tc>
        <w:tc>
          <w:tcPr>
            <w:tcW w:w="1851" w:type="dxa"/>
            <w:vAlign w:val="center"/>
          </w:tcPr>
          <w:p w14:paraId="32AB4897" w14:textId="77777777" w:rsidR="00AE2368" w:rsidRPr="00B916EC" w:rsidRDefault="00AE2368" w:rsidP="00AE2368">
            <w:pPr>
              <w:pStyle w:val="TAC"/>
              <w:rPr>
                <w:lang w:val="en-US"/>
              </w:rPr>
            </w:pPr>
            <w:r w:rsidRPr="00B916EC">
              <w:rPr>
                <w:lang w:val="en-US"/>
              </w:rPr>
              <w:t>2</w:t>
            </w:r>
          </w:p>
        </w:tc>
        <w:tc>
          <w:tcPr>
            <w:tcW w:w="6437" w:type="dxa"/>
            <w:vAlign w:val="center"/>
          </w:tcPr>
          <w:p w14:paraId="700CA23E" w14:textId="0153AF9F"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+1=2</m:t>
                </m:r>
              </m:oMath>
            </m:oMathPara>
          </w:p>
        </w:tc>
      </w:tr>
      <w:tr w:rsidR="00AE2368" w:rsidRPr="00B916EC" w14:paraId="75257A18" w14:textId="77777777" w:rsidTr="00AE2368">
        <w:trPr>
          <w:cantSplit/>
          <w:jc w:val="center"/>
        </w:trPr>
        <w:tc>
          <w:tcPr>
            <w:tcW w:w="1343" w:type="dxa"/>
            <w:vAlign w:val="center"/>
          </w:tcPr>
          <w:p w14:paraId="6B053949" w14:textId="77777777" w:rsidR="00AE2368" w:rsidRPr="00B916EC" w:rsidRDefault="00AE2368" w:rsidP="00AE2368">
            <w:pPr>
              <w:pStyle w:val="TAC"/>
              <w:rPr>
                <w:lang w:val="en-US"/>
              </w:rPr>
            </w:pPr>
            <w:r w:rsidRPr="00B916EC">
              <w:rPr>
                <w:lang w:val="en-US"/>
              </w:rPr>
              <w:t>1,0</w:t>
            </w:r>
          </w:p>
        </w:tc>
        <w:tc>
          <w:tcPr>
            <w:tcW w:w="1851" w:type="dxa"/>
            <w:vAlign w:val="center"/>
          </w:tcPr>
          <w:p w14:paraId="427397DC" w14:textId="77777777" w:rsidR="00AE2368" w:rsidRPr="00B916EC" w:rsidRDefault="00AE2368" w:rsidP="00AE2368">
            <w:pPr>
              <w:pStyle w:val="TAC"/>
              <w:rPr>
                <w:lang w:val="en-US"/>
              </w:rPr>
            </w:pPr>
            <w:r w:rsidRPr="00B916EC">
              <w:rPr>
                <w:lang w:val="en-US"/>
              </w:rPr>
              <w:t>3</w:t>
            </w:r>
          </w:p>
        </w:tc>
        <w:tc>
          <w:tcPr>
            <w:tcW w:w="6437" w:type="dxa"/>
            <w:vAlign w:val="center"/>
          </w:tcPr>
          <w:p w14:paraId="6795B3F4" w14:textId="02852ACD"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+1=3</m:t>
                </m:r>
              </m:oMath>
            </m:oMathPara>
          </w:p>
        </w:tc>
      </w:tr>
      <w:tr w:rsidR="00AE2368" w:rsidRPr="00B916EC" w14:paraId="31F59A71" w14:textId="77777777" w:rsidTr="00AE2368">
        <w:trPr>
          <w:cantSplit/>
          <w:jc w:val="center"/>
        </w:trPr>
        <w:tc>
          <w:tcPr>
            <w:tcW w:w="1343" w:type="dxa"/>
            <w:vAlign w:val="center"/>
          </w:tcPr>
          <w:p w14:paraId="39C9DE7C" w14:textId="77777777" w:rsidR="00AE2368" w:rsidRPr="00B916EC" w:rsidRDefault="00AE2368" w:rsidP="00AE2368">
            <w:pPr>
              <w:pStyle w:val="TAC"/>
              <w:rPr>
                <w:lang w:val="en-US"/>
              </w:rPr>
            </w:pPr>
            <w:r w:rsidRPr="00B916EC">
              <w:rPr>
                <w:lang w:val="en-US"/>
              </w:rPr>
              <w:t>1,1</w:t>
            </w:r>
          </w:p>
        </w:tc>
        <w:tc>
          <w:tcPr>
            <w:tcW w:w="1851" w:type="dxa"/>
            <w:vAlign w:val="center"/>
          </w:tcPr>
          <w:p w14:paraId="106906F4" w14:textId="77777777" w:rsidR="00AE2368" w:rsidRPr="00B916EC" w:rsidRDefault="00AE2368" w:rsidP="00AE2368">
            <w:pPr>
              <w:pStyle w:val="TAC"/>
              <w:rPr>
                <w:lang w:val="en-US"/>
              </w:rPr>
            </w:pPr>
            <w:r w:rsidRPr="00B916EC">
              <w:rPr>
                <w:lang w:val="en-US"/>
              </w:rPr>
              <w:t>4</w:t>
            </w:r>
          </w:p>
        </w:tc>
        <w:tc>
          <w:tcPr>
            <w:tcW w:w="6437" w:type="dxa"/>
            <w:vAlign w:val="center"/>
          </w:tcPr>
          <w:p w14:paraId="283C7231" w14:textId="49C7AB40" w:rsidR="00AE2368" w:rsidRPr="00B916EC" w:rsidRDefault="00000000" w:rsidP="00AE2368">
            <w:pPr>
              <w:pStyle w:val="TAC"/>
              <w:rPr>
                <w:lang w:val="en-US"/>
              </w:rPr>
            </w:pPr>
            <m:oMathPara>
              <m:oMath>
                <m:d>
                  <m:dPr>
                    <m:ctrlPr>
                      <w:rPr>
                        <w:rFonts w:ascii="Cambria Math" w:hAnsi="Cambria Math"/>
                        <w:bCs/>
                        <w:i/>
                      </w:rPr>
                    </m:ctrlPr>
                  </m:dPr>
                  <m:e>
                    <m:r>
                      <w:rPr>
                        <w:rFonts w:ascii="Cambria Math"/>
                      </w:rPr>
                      <m:t>X</m:t>
                    </m:r>
                    <m:r>
                      <w:rPr>
                        <w:rFonts w:ascii="Cambria Math"/>
                      </w:rPr>
                      <m:t>-</m:t>
                    </m:r>
                    <m:r>
                      <w:rPr>
                        <w:rFonts w:ascii="Cambria Math"/>
                      </w:rPr>
                      <m:t>1</m:t>
                    </m:r>
                  </m:e>
                </m:d>
                <m:func>
                  <m:funcPr>
                    <m:ctrlPr>
                      <w:rPr>
                        <w:rFonts w:ascii="Cambria Math" w:hAnsi="Cambria Math"/>
                        <w:bCs/>
                        <w:i/>
                      </w:rPr>
                    </m:ctrlPr>
                  </m:funcPr>
                  <m:fName>
                    <m:r>
                      <w:rPr>
                        <w:rFonts w:ascii="Cambria Math"/>
                      </w:rPr>
                      <m:t>mod</m:t>
                    </m:r>
                  </m:fName>
                  <m:e>
                    <m:r>
                      <w:rPr>
                        <w:rFonts w:ascii="Cambria Math" w:hAnsi="Cambria Math"/>
                      </w:rPr>
                      <m:t>4</m:t>
                    </m:r>
                  </m:e>
                </m:func>
                <m:r>
                  <w:rPr>
                    <w:rFonts w:ascii="Cambria Math"/>
                  </w:rPr>
                  <m:t>+1=4</m:t>
                </m:r>
              </m:oMath>
            </m:oMathPara>
          </w:p>
        </w:tc>
      </w:tr>
    </w:tbl>
    <w:p w14:paraId="3632B652" w14:textId="77777777" w:rsidR="00EE7C8B" w:rsidRDefault="00EE7C8B" w:rsidP="00EE7C8B"/>
    <w:p w14:paraId="52893663" w14:textId="77777777" w:rsidR="008C3F0C" w:rsidRPr="00990A42" w:rsidRDefault="008C3F0C" w:rsidP="00224F81">
      <w:pPr>
        <w:pStyle w:val="Heading4"/>
      </w:pPr>
      <w:bookmarkStart w:id="498" w:name="_Toc29894845"/>
      <w:bookmarkStart w:id="499" w:name="_Toc29899144"/>
      <w:bookmarkStart w:id="500" w:name="_Toc29899562"/>
      <w:bookmarkStart w:id="501" w:name="_Toc29917299"/>
      <w:bookmarkStart w:id="502" w:name="_Toc36498173"/>
      <w:bookmarkStart w:id="503" w:name="_Toc45699199"/>
      <w:bookmarkStart w:id="504" w:name="_Toc114216072"/>
      <w:r w:rsidRPr="00B916EC">
        <w:t>9</w:t>
      </w:r>
      <w:r w:rsidRPr="00B916EC">
        <w:rPr>
          <w:rFonts w:hint="eastAsia"/>
        </w:rPr>
        <w:t>.</w:t>
      </w:r>
      <w:r>
        <w:t>1.3</w:t>
      </w:r>
      <w:r w:rsidRPr="00B916EC">
        <w:t>.</w:t>
      </w:r>
      <w:r>
        <w:t>3</w:t>
      </w:r>
      <w:r w:rsidRPr="00B916EC">
        <w:rPr>
          <w:rFonts w:hint="eastAsia"/>
        </w:rPr>
        <w:tab/>
      </w:r>
      <w:r w:rsidRPr="00990A42">
        <w:t>Type-2 HARQ-ACK codebook</w:t>
      </w:r>
      <w:r>
        <w:t xml:space="preserve"> grouping and HARQ-ACK retransmission</w:t>
      </w:r>
      <w:bookmarkEnd w:id="498"/>
      <w:bookmarkEnd w:id="499"/>
      <w:bookmarkEnd w:id="500"/>
      <w:bookmarkEnd w:id="501"/>
      <w:bookmarkEnd w:id="502"/>
      <w:bookmarkEnd w:id="503"/>
      <w:bookmarkEnd w:id="504"/>
    </w:p>
    <w:p w14:paraId="74F8628E" w14:textId="364C15B6"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990A42">
        <w:rPr>
          <w:i/>
          <w:lang w:val="en-US" w:eastAsia="zh-CN"/>
        </w:rPr>
        <w:t>pdsch-</w:t>
      </w:r>
      <w:r w:rsidRPr="00990A42">
        <w:rPr>
          <w:rFonts w:cs="Arial"/>
          <w:i/>
          <w:lang w:eastAsia="zh-CN"/>
        </w:rPr>
        <w:t>HARQ-ACK-Codebook</w:t>
      </w:r>
      <w:r w:rsidR="00B64EAE">
        <w:rPr>
          <w:rFonts w:cs="Arial"/>
          <w:i/>
          <w:lang w:eastAsia="zh-CN"/>
        </w:rPr>
        <w:t>-r16</w:t>
      </w:r>
      <w:r>
        <w:rPr>
          <w:iCs/>
        </w:rPr>
        <w:t xml:space="preserve">, </w:t>
      </w:r>
      <w:r w:rsidRPr="00990A42">
        <w:t>the UE det</w:t>
      </w:r>
      <w:r>
        <w:t xml:space="preserve">ermines HARQ-ACK information for </w:t>
      </w:r>
      <w:r w:rsidRPr="00990A42">
        <w:t>multiplex</w:t>
      </w:r>
      <w:r>
        <w:t>ing</w:t>
      </w:r>
      <w:r w:rsidRPr="00990A42">
        <w:t xml:space="preserve"> in a PUCCH </w:t>
      </w:r>
      <w:r>
        <w:t xml:space="preserve">transmission occasion according to the following procedure. </w:t>
      </w:r>
    </w:p>
    <w:p w14:paraId="77E9E5AE" w14:textId="52E7C431" w:rsidR="008C3F0C" w:rsidRDefault="008C3F0C" w:rsidP="003E315E">
      <w:r w:rsidRPr="00990A42">
        <w:t xml:space="preserve">Set </w:t>
      </w:r>
      <m:oMath>
        <m:r>
          <w:rPr>
            <w:rFonts w:ascii="Cambria Math" w:cs="Arial"/>
            <w:lang w:eastAsia="zh-CN"/>
          </w:rPr>
          <m:t>g</m:t>
        </m:r>
      </m:oMath>
      <w:r w:rsidRPr="00990A42">
        <w:t xml:space="preserve"> to the valu</w:t>
      </w:r>
      <w:r>
        <w:t>e of a PDSCH</w:t>
      </w:r>
      <w:r w:rsidR="004C257D">
        <w:t xml:space="preserve"> </w:t>
      </w:r>
      <w:r>
        <w:t xml:space="preserve">group </w:t>
      </w:r>
      <w:r w:rsidR="004C257D">
        <w:t xml:space="preserve">index </w:t>
      </w:r>
      <w:r>
        <w:t>field</w:t>
      </w:r>
      <w:r w:rsidRPr="00990A42">
        <w:t xml:space="preserve"> in a </w:t>
      </w:r>
      <w:r w:rsidR="005736C2">
        <w:t xml:space="preserve">last </w:t>
      </w:r>
      <w:r w:rsidR="005736C2" w:rsidRPr="00990A42">
        <w:t>DCI format</w:t>
      </w:r>
      <w:r w:rsidR="005736C2" w:rsidRPr="00216371">
        <w:t xml:space="preserve"> </w:t>
      </w:r>
      <w:r w:rsidR="005736C2">
        <w:t xml:space="preserve">that provides a value of </w:t>
      </w:r>
      <m:oMath>
        <m:r>
          <w:rPr>
            <w:rFonts w:ascii="Cambria Math" w:cs="Arial"/>
            <w:lang w:eastAsia="zh-CN"/>
          </w:rPr>
          <m:t>g</m:t>
        </m:r>
      </m:oMath>
      <w:r w:rsidR="005736C2">
        <w:t xml:space="preserve"> </w:t>
      </w:r>
      <w:r w:rsidR="005736C2" w:rsidRPr="0027149A">
        <w:t>and indicates</w:t>
      </w:r>
      <w:r w:rsidR="005736C2">
        <w:t xml:space="preserve"> </w:t>
      </w:r>
      <w:r w:rsidR="005736C2" w:rsidRPr="0027149A">
        <w:t>a</w:t>
      </w:r>
      <w:r w:rsidR="005736C2">
        <w:t xml:space="preserve"> PUCCH transmission occasion</w:t>
      </w:r>
      <w:r>
        <w:rPr>
          <w:lang w:eastAsia="zh-CN"/>
        </w:rPr>
        <w:t>.</w:t>
      </w:r>
    </w:p>
    <w:p w14:paraId="631D4D67" w14:textId="77777777" w:rsidR="008C3F0C" w:rsidRDefault="008C3F0C" w:rsidP="003E315E">
      <w:r w:rsidRPr="00990A42">
        <w:t xml:space="preserve">Set </w:t>
      </w:r>
      <m:oMath>
        <m:r>
          <w:rPr>
            <w:rFonts w:ascii="Cambria Math" w:hAnsi="Cambria Math"/>
          </w:rPr>
          <m:t>i(g)</m:t>
        </m:r>
      </m:oMath>
      <w:r w:rsidRPr="00990A42">
        <w:t xml:space="preserve"> to </w:t>
      </w:r>
      <w:r>
        <w:t>denote</w:t>
      </w:r>
      <w:r w:rsidRPr="00990A42">
        <w:t xml:space="preserve"> a PUCCH transmission occasion </w:t>
      </w:r>
      <w:r>
        <w:t>for multiplexing</w:t>
      </w:r>
      <w:r w:rsidRPr="00990A42">
        <w:t xml:space="preserve"> HARQ-ACK information </w:t>
      </w:r>
    </w:p>
    <w:p w14:paraId="488BDC56" w14:textId="32FB4D1C" w:rsidR="005736C2" w:rsidRDefault="008C3F0C" w:rsidP="003E315E">
      <w:pPr>
        <w:rPr>
          <w:lang w:eastAsia="zh-CN"/>
        </w:rPr>
      </w:pPr>
      <w:r>
        <w:t xml:space="preserve">Set </w:t>
      </w:r>
      <m:oMath>
        <m:r>
          <w:rPr>
            <w:rFonts w:ascii="Cambria Math" w:hAnsi="Cambria Math"/>
          </w:rPr>
          <m:t>k</m:t>
        </m:r>
      </m:oMath>
      <w:r>
        <w:t xml:space="preserve"> to the value of a </w:t>
      </w:r>
      <w:r w:rsidRPr="00990A42">
        <w:rPr>
          <w:lang w:eastAsia="zh-CN"/>
        </w:rPr>
        <w:t>PDSCH-to-HARQ_feedback timi</w:t>
      </w:r>
      <w:r>
        <w:rPr>
          <w:lang w:eastAsia="zh-CN"/>
        </w:rPr>
        <w:t xml:space="preserve">ng field, if any, </w:t>
      </w:r>
      <w:r>
        <w:t>in a</w:t>
      </w:r>
      <w:r w:rsidRPr="00990A42">
        <w:t xml:space="preserve"> DCI format</w:t>
      </w:r>
      <w:r>
        <w:t xml:space="preserve"> providing a value of </w:t>
      </w:r>
      <m:oMath>
        <m:r>
          <w:rPr>
            <w:rFonts w:ascii="Cambria Math" w:cs="Arial"/>
            <w:lang w:eastAsia="zh-CN"/>
          </w:rPr>
          <m:t>g</m:t>
        </m:r>
      </m:oMath>
    </w:p>
    <w:p w14:paraId="762F58BC" w14:textId="47E04596" w:rsidR="008C3F0C" w:rsidRPr="00154CBD" w:rsidRDefault="005736C2" w:rsidP="00AD2C28">
      <w:pPr>
        <w:pStyle w:val="B1"/>
        <w:rPr>
          <w:lang w:val="en-GB" w:eastAsia="zh-CN"/>
        </w:rPr>
      </w:pPr>
      <w:r>
        <w:rPr>
          <w:lang w:eastAsia="zh-CN"/>
        </w:rPr>
        <w:t>-</w:t>
      </w:r>
      <w:r>
        <w:rPr>
          <w:lang w:eastAsia="zh-CN"/>
        </w:rPr>
        <w:tab/>
      </w:r>
      <w:r w:rsidR="008C3F0C">
        <w:rPr>
          <w:lang w:eastAsia="zh-CN"/>
        </w:rPr>
        <w:t xml:space="preserve">If the DCI format does not include a </w:t>
      </w:r>
      <w:r w:rsidR="008C3F0C" w:rsidRPr="00990A42">
        <w:rPr>
          <w:lang w:eastAsia="zh-CN"/>
        </w:rPr>
        <w:t>PDSCH-to-HARQ_feedback timi</w:t>
      </w:r>
      <w:r w:rsidR="008C3F0C">
        <w:rPr>
          <w:lang w:eastAsia="zh-CN"/>
        </w:rPr>
        <w:t xml:space="preserve">ng field, </w:t>
      </w:r>
      <w:r w:rsidR="008C3F0C">
        <w:t xml:space="preserve">set </w:t>
      </w:r>
      <m:oMath>
        <m:r>
          <w:rPr>
            <w:rFonts w:ascii="Cambria Math" w:hAnsi="Cambria Math"/>
          </w:rPr>
          <m:t>k</m:t>
        </m:r>
      </m:oMath>
      <w:r w:rsidR="008C3F0C">
        <w:t xml:space="preserve"> to the value provided by </w:t>
      </w:r>
      <w:r w:rsidR="008C3F0C" w:rsidRPr="000D579D">
        <w:rPr>
          <w:i/>
        </w:rPr>
        <w:t>dl-DataToUL-ACK</w:t>
      </w:r>
      <w:r w:rsidR="00154CBD">
        <w:rPr>
          <w:i/>
          <w:lang w:val="en-GB"/>
        </w:rPr>
        <w:t xml:space="preserve"> </w:t>
      </w:r>
      <w:r w:rsidR="00154CBD" w:rsidRPr="00A04CDF">
        <w:rPr>
          <w:rFonts w:eastAsia="Batang"/>
          <w:lang w:val="en-US"/>
        </w:rPr>
        <w:t>or</w:t>
      </w:r>
      <w:r w:rsidR="00154CBD" w:rsidRPr="00A04CDF">
        <w:rPr>
          <w:rFonts w:eastAsia="Batang"/>
          <w:i/>
          <w:lang w:val="en-US"/>
        </w:rPr>
        <w:t xml:space="preserve"> dl-DataToUL-ACK-r16</w:t>
      </w:r>
    </w:p>
    <w:p w14:paraId="116C08DB" w14:textId="2C47FAFD" w:rsidR="008C3F0C" w:rsidRPr="00990A42" w:rsidRDefault="008C3F0C" w:rsidP="003E315E">
      <w:r w:rsidRPr="00990A42">
        <w:t xml:space="preserve">Set </w:t>
      </w:r>
      <m:oMath>
        <m:r>
          <w:rPr>
            <w:rFonts w:ascii="Cambria Math" w:hAnsi="Cambria Math"/>
          </w:rPr>
          <m:t>h(g)</m:t>
        </m:r>
      </m:oMath>
      <w:r w:rsidRPr="00990A42">
        <w:t xml:space="preserve"> to the value of a </w:t>
      </w:r>
      <w:r>
        <w:t xml:space="preserve">first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789C640A" w14:textId="4A3E9DC6" w:rsidR="008C3F0C" w:rsidRDefault="008C3F0C" w:rsidP="003E315E">
      <w:r>
        <w:t xml:space="preserve">Set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r>
          <w:rPr>
            <w:rFonts w:ascii="Cambria Math" w:hAnsi="Cambria Math"/>
          </w:rPr>
          <m:t>(g)</m:t>
        </m:r>
      </m:oMath>
      <w:r>
        <w:rPr>
          <w:lang w:eastAsia="zh-CN"/>
        </w:rPr>
        <w:t xml:space="preserve"> to </w:t>
      </w:r>
      <w:r w:rsidRPr="00990A42">
        <w:t xml:space="preserve">a </w:t>
      </w:r>
      <w:r>
        <w:t xml:space="preserve">value of a second </w:t>
      </w:r>
      <w:r w:rsidRPr="00990A42">
        <w:rPr>
          <w:bCs/>
          <w:lang w:eastAsia="x-none"/>
        </w:rPr>
        <w:t>New</w:t>
      </w:r>
      <w:r w:rsidR="00AE2368">
        <w:rPr>
          <w:bCs/>
          <w:lang w:eastAsia="x-none"/>
        </w:rPr>
        <w:t xml:space="preserve"> f</w:t>
      </w:r>
      <w:r>
        <w:rPr>
          <w:bCs/>
          <w:lang w:eastAsia="x-none"/>
        </w:rPr>
        <w:t>eedback</w:t>
      </w:r>
      <w:r w:rsidRPr="00990A42">
        <w:rPr>
          <w:bCs/>
          <w:lang w:eastAsia="x-none"/>
        </w:rPr>
        <w:t xml:space="preserve"> indicator</w:t>
      </w:r>
      <w:r w:rsidRPr="00990A42">
        <w:t xml:space="preserve"> field</w:t>
      </w:r>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070EA070" w14:textId="7B938D35" w:rsidR="005736C2" w:rsidRPr="00773CA9" w:rsidRDefault="008C3F0C" w:rsidP="005736C2">
      <w:pPr>
        <w:rPr>
          <w:lang w:eastAsia="zh-CN"/>
        </w:rPr>
      </w:pPr>
      <w:r>
        <w:t xml:space="preserve">Set </w:t>
      </w:r>
      <m:oMath>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 xml:space="preserve"> to the value of a total DAI field</w:t>
      </w:r>
      <w:r w:rsidR="004C257D" w:rsidRPr="007076FF">
        <w:rPr>
          <w:lang w:eastAsia="zh-CN"/>
        </w:rPr>
        <w:t xml:space="preserve"> </w:t>
      </w:r>
      <w:r w:rsidR="004C257D" w:rsidRPr="007076FF">
        <w:rPr>
          <w:rFonts w:eastAsiaTheme="minorEastAsia"/>
          <w:lang w:eastAsia="zh-CN"/>
        </w:rPr>
        <w:t xml:space="preserve">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005736C2" w:rsidRPr="00773CA9">
        <w:t xml:space="preserve"> in the last</w:t>
      </w:r>
      <w:r w:rsidRPr="00990A42">
        <w:t xml:space="preserve"> DCI format</w:t>
      </w:r>
      <w:r>
        <w:t xml:space="preserve"> providing </w:t>
      </w:r>
      <w:r w:rsidR="005736C2">
        <w:t xml:space="preserve">the </w:t>
      </w:r>
      <w:r>
        <w:t xml:space="preserve">value of </w:t>
      </w:r>
      <m:oMath>
        <m:r>
          <w:rPr>
            <w:rFonts w:ascii="Cambria Math" w:cs="Arial"/>
            <w:lang w:eastAsia="zh-CN"/>
          </w:rPr>
          <m:t>g</m:t>
        </m:r>
      </m:oMath>
    </w:p>
    <w:p w14:paraId="22B6D376" w14:textId="3E2D9AFA" w:rsidR="008C3F0C" w:rsidRPr="005736C2" w:rsidRDefault="005736C2" w:rsidP="00AD2C28">
      <w:pPr>
        <w:pStyle w:val="B1"/>
        <w:rPr>
          <w:lang w:eastAsia="zh-CN"/>
        </w:rPr>
      </w:pPr>
      <w:r w:rsidRPr="00773CA9">
        <w:rPr>
          <w:rFonts w:cs="Arial"/>
          <w:lang w:eastAsia="zh-CN"/>
        </w:rPr>
        <w:t>-</w:t>
      </w:r>
      <w:r w:rsidRPr="00773CA9">
        <w:rPr>
          <w:rFonts w:cs="Arial"/>
          <w:lang w:eastAsia="zh-CN"/>
        </w:rPr>
        <w:tab/>
      </w:r>
      <w:r w:rsidRPr="00773CA9">
        <w:rPr>
          <w:lang w:val="en-GB" w:eastAsia="zh-CN"/>
        </w:rPr>
        <w:t xml:space="preserve">If </w:t>
      </w:r>
      <m:oMath>
        <m:r>
          <w:rPr>
            <w:rFonts w:ascii="Cambria Math" w:hAnsi="Cambria Math"/>
            <w:lang w:val="en-GB" w:eastAsia="zh-CN"/>
          </w:rPr>
          <m:t>g=1</m:t>
        </m:r>
      </m:oMath>
      <w:r w:rsidRPr="00773CA9">
        <w:rPr>
          <w:lang w:val="en-GB" w:eastAsia="zh-CN"/>
        </w:rPr>
        <w:t xml:space="preserve"> and the UE detects a DCI format that does not include </w:t>
      </w:r>
      <w:r w:rsidRPr="00773CA9">
        <w:rPr>
          <w:rFonts w:ascii="Times" w:eastAsia="Batang" w:hAnsi="Times"/>
          <w:lang w:val="en-GB"/>
        </w:rPr>
        <w:t xml:space="preserve">a PDSCH group index field in a PDCCH reception that is after the PDCCH reception for the last DCI format detection providing the value of </w:t>
      </w:r>
      <m:oMath>
        <m:r>
          <w:rPr>
            <w:rFonts w:ascii="Cambria Math" w:cs="Arial"/>
            <w:lang w:eastAsia="zh-CN"/>
          </w:rPr>
          <m:t>g</m:t>
        </m:r>
      </m:oMath>
      <w:r w:rsidRPr="00773CA9">
        <w:rPr>
          <w:rFonts w:ascii="Times" w:eastAsia="Batang" w:hAnsi="Times"/>
          <w:lang w:eastAsia="zh-CN"/>
        </w:rPr>
        <w:t xml:space="preserve"> and </w:t>
      </w:r>
      <w:r w:rsidRPr="00773CA9">
        <w:rPr>
          <w:rFonts w:ascii="Times" w:eastAsia="Batang" w:hAnsi="Times"/>
          <w:lang w:val="en-US" w:eastAsia="zh-CN"/>
        </w:rPr>
        <w:t>indicating</w:t>
      </w:r>
      <w:r w:rsidRPr="00773CA9">
        <w:rPr>
          <w:rFonts w:ascii="Times" w:eastAsia="Batang" w:hAnsi="Times"/>
          <w:lang w:eastAsia="zh-CN"/>
        </w:rPr>
        <w:t xml:space="preserve"> </w:t>
      </w:r>
      <w:r w:rsidRPr="00773CA9">
        <w:rPr>
          <w:rFonts w:ascii="Times" w:eastAsia="Batang" w:hAnsi="Times"/>
          <w:lang w:val="en-US" w:eastAsia="zh-CN"/>
        </w:rPr>
        <w:t xml:space="preserve">a </w:t>
      </w:r>
      <w:r w:rsidRPr="00773CA9">
        <w:rPr>
          <w:rFonts w:ascii="Times" w:eastAsia="Batang" w:hAnsi="Times"/>
          <w:lang w:eastAsia="zh-CN"/>
        </w:rPr>
        <w:t xml:space="preserve">same slot for </w:t>
      </w:r>
      <w:r w:rsidRPr="00773CA9">
        <w:rPr>
          <w:rFonts w:ascii="Times" w:eastAsia="Batang" w:hAnsi="Times"/>
          <w:lang w:val="en-US" w:eastAsia="zh-CN"/>
        </w:rPr>
        <w:t xml:space="preserve">a </w:t>
      </w:r>
      <w:r w:rsidRPr="00773CA9">
        <w:rPr>
          <w:rFonts w:ascii="Times" w:eastAsia="Batang" w:hAnsi="Times"/>
          <w:lang w:eastAsia="zh-CN"/>
        </w:rPr>
        <w:t>PUCCH transmission occasion</w:t>
      </w:r>
      <w:r w:rsidRPr="00773CA9">
        <w:rPr>
          <w:rFonts w:ascii="Times" w:eastAsia="Batang" w:hAnsi="Times"/>
          <w:lang w:val="en-GB"/>
        </w:rPr>
        <w:t xml:space="preserve">, set </w:t>
      </w:r>
      <m:oMath>
        <m:sSubSup>
          <m:sSubSupPr>
            <m:ctrlPr>
              <w:rPr>
                <w:rFonts w:ascii="Cambria Math" w:eastAsia="Batang" w:hAnsi="Cambria Math"/>
                <w:i/>
                <w:lang w:val="en-GB"/>
              </w:rPr>
            </m:ctrlPr>
          </m:sSubSupPr>
          <m:e>
            <m:r>
              <w:rPr>
                <w:rFonts w:ascii="Cambria Math" w:eastAsia="Batang" w:hAnsi="Cambria Math"/>
                <w:lang w:val="en-GB"/>
              </w:rPr>
              <m:t>V</m:t>
            </m:r>
          </m:e>
          <m:sub>
            <m:r>
              <m:rPr>
                <m:sty m:val="p"/>
              </m:rPr>
              <w:rPr>
                <w:rFonts w:ascii="Cambria Math" w:eastAsia="Batang" w:hAnsi="Cambria Math"/>
                <w:lang w:val="en-GB"/>
              </w:rPr>
              <m:t>DAI</m:t>
            </m:r>
          </m:sub>
          <m:sup>
            <m:d>
              <m:dPr>
                <m:ctrlPr>
                  <w:rPr>
                    <w:rFonts w:ascii="Cambria Math" w:eastAsia="Batang" w:hAnsi="Cambria Math"/>
                    <w:i/>
                    <w:lang w:val="en-GB"/>
                  </w:rPr>
                </m:ctrlPr>
              </m:dPr>
              <m:e>
                <m:r>
                  <w:rPr>
                    <w:rFonts w:ascii="Cambria Math" w:eastAsia="Batang" w:hAnsi="Cambria Math"/>
                    <w:lang w:val="en-GB"/>
                  </w:rPr>
                  <m:t>g+1</m:t>
                </m:r>
              </m:e>
            </m:d>
            <m:r>
              <w:rPr>
                <w:rFonts w:ascii="Cambria Math" w:eastAsia="Batang" w:hAnsi="Cambria Math"/>
                <w:lang w:val="en-GB"/>
              </w:rPr>
              <m:t>mod2</m:t>
            </m:r>
          </m:sup>
        </m:sSubSup>
        <m:r>
          <w:rPr>
            <w:rFonts w:ascii="Cambria Math" w:hAnsi="Cambria Math" w:cs="Arial"/>
            <w:lang w:val="en-GB"/>
          </w:rPr>
          <m:t>=∅</m:t>
        </m:r>
      </m:oMath>
    </w:p>
    <w:p w14:paraId="3DAC28E5" w14:textId="15297C57" w:rsidR="0008789E" w:rsidRPr="00773CA9" w:rsidRDefault="008C3F0C" w:rsidP="0008789E">
      <w:r w:rsidRPr="00990A42">
        <w:t xml:space="preserve">Set </w:t>
      </w:r>
      <m:oMath>
        <m:r>
          <w:rPr>
            <w:rFonts w:ascii="Cambria Math" w:hAnsi="Cambria Math"/>
          </w:rPr>
          <m:t>q</m:t>
        </m:r>
      </m:oMath>
      <w:r w:rsidRPr="00990A42">
        <w:t xml:space="preserve"> to the value of a </w:t>
      </w:r>
      <w:r w:rsidR="004C257D">
        <w:rPr>
          <w:lang w:eastAsia="zh-CN"/>
        </w:rPr>
        <w:t>n</w:t>
      </w:r>
      <w:r w:rsidR="004C257D" w:rsidRPr="0007092C">
        <w:rPr>
          <w:lang w:eastAsia="zh-CN"/>
        </w:rPr>
        <w:t>umber of requested PDSCH group(s)</w:t>
      </w:r>
      <w:r w:rsidR="004C257D" w:rsidRPr="0007092C">
        <w:t xml:space="preserve"> </w:t>
      </w:r>
      <w:r>
        <w:t>field</w:t>
      </w:r>
      <w:r w:rsidR="0008789E">
        <w:t xml:space="preserve"> </w:t>
      </w:r>
      <w:r w:rsidR="0008789E" w:rsidRPr="00773CA9">
        <w:t xml:space="preserve">in the last DCI format providing the value of </w:t>
      </w:r>
      <w:r w:rsidR="0008789E" w:rsidRPr="00773CA9">
        <w:rPr>
          <w:i/>
        </w:rPr>
        <w:t>g</w:t>
      </w:r>
    </w:p>
    <w:p w14:paraId="10A9B8CE" w14:textId="77777777" w:rsidR="0008789E" w:rsidRPr="00773CA9" w:rsidRDefault="0008789E" w:rsidP="0008789E">
      <w:r w:rsidRPr="00773CA9">
        <w:t>A UE does not expect to detect DCI formats with respective</w:t>
      </w:r>
    </w:p>
    <w:p w14:paraId="5A23619E" w14:textId="77777777" w:rsidR="0008789E" w:rsidRPr="00773CA9" w:rsidRDefault="0008789E" w:rsidP="0008789E">
      <w:pPr>
        <w:pStyle w:val="B1"/>
        <w:rPr>
          <w:lang w:eastAsia="zh-CN"/>
        </w:rPr>
      </w:pPr>
      <w:r w:rsidRPr="00773CA9">
        <w:rPr>
          <w:rFonts w:cs="Arial"/>
          <w:lang w:eastAsia="zh-CN"/>
        </w:rPr>
        <w:t>-</w:t>
      </w:r>
      <w:r w:rsidRPr="00773CA9">
        <w:rPr>
          <w:rFonts w:cs="Arial"/>
          <w:lang w:eastAsia="zh-CN"/>
        </w:rPr>
        <w:tab/>
      </w:r>
      <w:r w:rsidRPr="00773CA9">
        <w:rPr>
          <w:lang w:val="en-US"/>
        </w:rPr>
        <w:t>N</w:t>
      </w:r>
      <w:r w:rsidRPr="00773CA9">
        <w:rPr>
          <w:lang w:eastAsia="zh-CN"/>
        </w:rPr>
        <w:t>umber of requested PDSCH group(s)</w:t>
      </w:r>
      <w:r w:rsidRPr="00773CA9">
        <w:t xml:space="preserve"> field</w:t>
      </w:r>
      <w:r w:rsidRPr="00773CA9">
        <w:rPr>
          <w:lang w:val="en-US"/>
        </w:rPr>
        <w:t xml:space="preserve"> values of 0,</w:t>
      </w:r>
      <w:r w:rsidRPr="00773CA9">
        <w:rPr>
          <w:lang w:eastAsia="zh-CN"/>
        </w:rPr>
        <w:t xml:space="preserve"> and </w:t>
      </w:r>
    </w:p>
    <w:p w14:paraId="1A64DFBD" w14:textId="77777777" w:rsidR="0008789E" w:rsidRPr="00773CA9" w:rsidRDefault="0008789E">
      <w:pPr>
        <w:pStyle w:val="B1"/>
        <w:rPr>
          <w:lang w:eastAsia="zh-CN"/>
        </w:rPr>
      </w:pPr>
      <w:r w:rsidRPr="00773CA9">
        <w:rPr>
          <w:rFonts w:cs="Arial"/>
          <w:lang w:eastAsia="zh-CN"/>
        </w:rPr>
        <w:lastRenderedPageBreak/>
        <w:t>-</w:t>
      </w:r>
      <w:r w:rsidRPr="00773CA9">
        <w:rPr>
          <w:rFonts w:cs="Arial"/>
          <w:lang w:eastAsia="zh-CN"/>
        </w:rPr>
        <w:tab/>
      </w:r>
      <w:r w:rsidRPr="00773CA9">
        <w:rPr>
          <w:lang w:eastAsia="zh-CN"/>
        </w:rPr>
        <w:t>PDSCH-to-HARQ_feedback timing field values that indicate a same PUCCH transmission occasion</w:t>
      </w:r>
      <w:r w:rsidRPr="00773CA9">
        <w:rPr>
          <w:lang w:val="en-US" w:eastAsia="zh-CN"/>
        </w:rPr>
        <w:t>,</w:t>
      </w:r>
      <w:r w:rsidRPr="00773CA9">
        <w:rPr>
          <w:lang w:eastAsia="zh-CN"/>
        </w:rPr>
        <w:t xml:space="preserve"> and </w:t>
      </w:r>
    </w:p>
    <w:p w14:paraId="5ADB2B36" w14:textId="669D1CD1" w:rsidR="008C3F0C" w:rsidRPr="00990A42" w:rsidRDefault="0008789E" w:rsidP="00AD2C28">
      <w:pPr>
        <w:pStyle w:val="B1"/>
      </w:pPr>
      <w:r w:rsidRPr="00773CA9">
        <w:rPr>
          <w:rFonts w:cs="Arial"/>
          <w:lang w:eastAsia="zh-CN"/>
        </w:rPr>
        <w:t>-</w:t>
      </w:r>
      <w:r w:rsidRPr="00773CA9">
        <w:rPr>
          <w:rFonts w:cs="Arial"/>
          <w:lang w:eastAsia="zh-CN"/>
        </w:rPr>
        <w:tab/>
      </w:r>
      <w:r w:rsidRPr="00773CA9">
        <w:rPr>
          <w:lang w:eastAsia="zh-CN"/>
        </w:rPr>
        <w:t xml:space="preserve">PDSCH group index field </w:t>
      </w:r>
      <w:r w:rsidRPr="00773CA9">
        <w:rPr>
          <w:lang w:val="en-US" w:eastAsia="zh-CN"/>
        </w:rPr>
        <w:t>values that are</w:t>
      </w:r>
      <w:r w:rsidRPr="00773CA9">
        <w:rPr>
          <w:lang w:eastAsia="zh-CN"/>
        </w:rPr>
        <w:t xml:space="preserve"> different</w:t>
      </w:r>
    </w:p>
    <w:p w14:paraId="25158C30" w14:textId="524981B3" w:rsidR="008C3F0C" w:rsidRDefault="008C3F0C">
      <w:r w:rsidRPr="00990A42">
        <w:t xml:space="preserve">Generate </w:t>
      </w:r>
      <w:r>
        <w:t xml:space="preserve">first </w:t>
      </w:r>
      <w:r w:rsidRPr="00990A42">
        <w:t>HARQ-ACK information</w:t>
      </w:r>
      <w:r>
        <w:t xml:space="preserve"> for </w:t>
      </w:r>
      <w:r w:rsidRPr="00990A42">
        <w:t xml:space="preserve">PUCCH transmission occasion </w:t>
      </w:r>
      <m:oMath>
        <m:r>
          <w:rPr>
            <w:rFonts w:ascii="Cambria Math" w:hAnsi="Cambria Math"/>
          </w:rPr>
          <m:t>i(g)</m:t>
        </m:r>
      </m:oMath>
      <w:r>
        <w:t xml:space="preserve"> in a slot, </w:t>
      </w:r>
      <w:r w:rsidRPr="00990A42">
        <w:t>as d</w:t>
      </w:r>
      <w:r>
        <w:t xml:space="preserve">escribed </w:t>
      </w:r>
      <w:r w:rsidR="006F5F9E">
        <w:t>in clause</w:t>
      </w:r>
      <w:r>
        <w:t xml:space="preserve"> 9.1.3.1</w:t>
      </w:r>
      <w:r w:rsidRPr="00990A42">
        <w:t xml:space="preserve">, </w:t>
      </w:r>
      <w:r>
        <w:t>where</w:t>
      </w:r>
    </w:p>
    <w:p w14:paraId="46AFD18C" w14:textId="7FD1DB81"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the first </w:t>
      </w:r>
      <w:r>
        <w:t xml:space="preserve">HARQ-ACK information corresponds only to detections of DCI formats each providing a same value of </w:t>
      </w:r>
      <m:oMath>
        <m:r>
          <w:rPr>
            <w:rFonts w:ascii="Cambria Math" w:hAnsi="Cambria Math"/>
          </w:rPr>
          <m:t>g</m:t>
        </m:r>
      </m:oMath>
      <w:r>
        <w:t xml:space="preserve">, of </w:t>
      </w:r>
      <m:oMath>
        <m:r>
          <w:rPr>
            <w:rFonts w:ascii="Cambria Math" w:hAnsi="Cambria Math"/>
          </w:rPr>
          <m:t>h(g)</m:t>
        </m:r>
      </m:oMath>
      <w: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r>
          <w:rPr>
            <w:rFonts w:ascii="Cambria Math" w:hAnsi="Cambria Math"/>
          </w:rPr>
          <m:t>g</m:t>
        </m:r>
      </m:oMath>
      <w:r w:rsidR="0008789E" w:rsidRPr="00773CA9">
        <w:rPr>
          <w:lang w:val="en-US"/>
        </w:rPr>
        <w:t xml:space="preserve"> and</w:t>
      </w:r>
      <w:r w:rsidR="0008789E" w:rsidRPr="00773CA9">
        <w:t xml:space="preserve"> </w:t>
      </w:r>
      <m:oMath>
        <m:r>
          <w:rPr>
            <w:rFonts w:ascii="Cambria Math" w:hAnsi="Cambria Math"/>
          </w:rPr>
          <m:t>h(g)</m:t>
        </m:r>
      </m:oMath>
      <w:r w:rsidR="0008789E" w:rsidRPr="00773CA9">
        <w:t xml:space="preserve"> </w:t>
      </w:r>
      <w:r w:rsidR="0008789E" w:rsidRPr="00773CA9">
        <w:rPr>
          <w:lang w:val="en-US"/>
        </w:rPr>
        <w:t>and</w:t>
      </w:r>
      <w:r w:rsidR="0008789E" w:rsidRPr="00773CA9">
        <w:t xml:space="preserve"> </w:t>
      </w:r>
      <w:r w:rsidR="0008789E" w:rsidRPr="00773CA9">
        <w:rPr>
          <w:lang w:val="en-US"/>
        </w:rPr>
        <w:t xml:space="preserve">are </w:t>
      </w:r>
      <w:r w:rsidR="0008789E" w:rsidRPr="00773CA9">
        <w:t xml:space="preserve">associated with a same value of </w:t>
      </w:r>
      <m:oMath>
        <m:r>
          <w:rPr>
            <w:rFonts w:ascii="Cambria Math" w:hAnsi="Cambria Math"/>
          </w:rPr>
          <m:t>g</m:t>
        </m:r>
      </m:oMath>
      <w:r w:rsidR="0008789E" w:rsidRPr="00773CA9">
        <w:t xml:space="preserve">, of </w:t>
      </w:r>
      <m:oMath>
        <m:r>
          <w:rPr>
            <w:rFonts w:ascii="Cambria Math" w:hAnsi="Cambria Math"/>
          </w:rPr>
          <m:t>h(g)</m:t>
        </m:r>
      </m:oMath>
      <w:r w:rsidR="0008789E" w:rsidRPr="00773CA9">
        <w:t>,</w:t>
      </w:r>
      <w:r w:rsidR="0008789E" w:rsidRPr="00773CA9">
        <w:rPr>
          <w:lang w:val="en-US"/>
        </w:rPr>
        <w:t xml:space="preserve"> </w:t>
      </w:r>
      <w:r>
        <w:t xml:space="preserve">and at least one of the DCI formats providing a value of </w:t>
      </w:r>
      <m:oMath>
        <m:r>
          <w:rPr>
            <w:rFonts w:ascii="Cambria Math" w:hAnsi="Cambria Math"/>
          </w:rPr>
          <m:t>k</m:t>
        </m:r>
      </m:oMath>
      <w:r>
        <w:rPr>
          <w:lang w:eastAsia="zh-CN"/>
        </w:rPr>
        <w:t xml:space="preserve"> indicating the slot</w:t>
      </w:r>
    </w:p>
    <w:p w14:paraId="6206C5F8"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h(g)</m:t>
        </m:r>
      </m:oMath>
      <w:r>
        <w:rPr>
          <w:rFonts w:cs="Arial"/>
        </w:rPr>
        <w:t xml:space="preserve"> value</w:t>
      </w:r>
    </w:p>
    <w:p w14:paraId="38E59A54" w14:textId="1F87A0AC"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r>
          <w:rPr>
            <w:rFonts w:ascii="Cambria Math" w:hAnsi="Cambria Math"/>
          </w:rPr>
          <m:t>g</m:t>
        </m:r>
      </m:oMath>
      <w:r w:rsidR="0008789E" w:rsidRPr="00773CA9">
        <w:rPr>
          <w:lang w:val="en-US"/>
        </w:rPr>
        <w:t xml:space="preserve"> </w:t>
      </w:r>
      <w:r w:rsidR="0008789E" w:rsidRPr="00773CA9">
        <w:rPr>
          <w:rFonts w:hint="eastAsia"/>
        </w:rPr>
        <w:t xml:space="preserve">or is associated with a value of </w:t>
      </w:r>
      <m:oMath>
        <m:r>
          <w:rPr>
            <w:rFonts w:ascii="Cambria Math" w:hAnsi="Cambria Math"/>
          </w:rPr>
          <m:t>g</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h(g)</m:t>
        </m:r>
      </m:oMath>
    </w:p>
    <w:p w14:paraId="415A3CC0" w14:textId="7C85AAA2" w:rsidR="0008789E" w:rsidRPr="00773CA9" w:rsidRDefault="0008789E" w:rsidP="0008789E">
      <w:r w:rsidRPr="00773CA9">
        <w:t xml:space="preserve">The generation of the first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m:t>
            </m:r>
          </m:e>
        </m:d>
      </m:oMath>
      <w:r w:rsidRPr="00773CA9">
        <w:rPr>
          <w:rFonts w:hint="eastAsia"/>
        </w:rPr>
        <w:t xml:space="preserve"> </w:t>
      </w:r>
      <w:r w:rsidRPr="00773CA9">
        <w:t xml:space="preserve">in a slot, as described </w:t>
      </w:r>
      <w:r w:rsidR="006F5F9E">
        <w:t>in clause</w:t>
      </w:r>
      <w:r w:rsidRPr="00773CA9">
        <w:t xml:space="preserve"> 9.1.3.1, excludes the generation of HARQ-ACK information for SPS PDSCH receptions.</w:t>
      </w:r>
    </w:p>
    <w:p w14:paraId="5B5E5D2F" w14:textId="4A58C73E"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or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for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w:t>
      </w:r>
      <w:r w:rsidRPr="00990A42">
        <w:t>as d</w:t>
      </w:r>
      <w:r>
        <w:t xml:space="preserve">escribed </w:t>
      </w:r>
      <w:r w:rsidR="006F5F9E">
        <w:t>in clause</w:t>
      </w:r>
      <w:r>
        <w:t xml:space="preserve"> 9.1.3.1</w:t>
      </w:r>
      <w:r w:rsidRPr="00990A42">
        <w:t xml:space="preserve">, </w:t>
      </w:r>
      <w:r>
        <w:t>where</w:t>
      </w:r>
    </w:p>
    <w:p w14:paraId="4E29B7A7" w14:textId="30DEDCE0" w:rsidR="008C3F0C" w:rsidRPr="00AD2C28" w:rsidRDefault="008C3F0C" w:rsidP="008C3F0C">
      <w:pPr>
        <w:pStyle w:val="B1"/>
        <w:rPr>
          <w:rFonts w:cs="Arial"/>
          <w:lang w:val="en-US"/>
        </w:rPr>
      </w:pPr>
      <w:r w:rsidRPr="00990A42">
        <w:rPr>
          <w:rFonts w:cs="Arial"/>
          <w:lang w:eastAsia="zh-CN"/>
        </w:rPr>
        <w:t>-</w:t>
      </w:r>
      <w:r w:rsidRPr="00990A42">
        <w:rPr>
          <w:rFonts w:cs="Arial"/>
          <w:lang w:eastAsia="zh-CN"/>
        </w:rPr>
        <w:tab/>
      </w:r>
      <w:r>
        <w:rPr>
          <w:rFonts w:cs="Arial"/>
          <w:lang w:eastAsia="zh-CN"/>
        </w:rPr>
        <w:t xml:space="preserve">the second </w:t>
      </w:r>
      <w:r>
        <w:t xml:space="preserve">HARQ-ACK information corresponds to detections of DCI formats each providing a same 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Pr>
          <w:lang w:val="en-US"/>
        </w:rPr>
        <w:t xml:space="preserve"> </w:t>
      </w:r>
      <w:r w:rsidR="0008789E" w:rsidRPr="00773CA9">
        <w:t xml:space="preserve">and to detections of DCI formats </w:t>
      </w:r>
      <w:r w:rsidR="0008789E" w:rsidRPr="00773CA9">
        <w:rPr>
          <w:lang w:val="en-US"/>
        </w:rPr>
        <w:t xml:space="preserve">that do </w:t>
      </w:r>
      <w:r w:rsidR="0008789E" w:rsidRPr="00773CA9">
        <w:t>not provid</w:t>
      </w:r>
      <w:r w:rsidR="0008789E" w:rsidRPr="00773CA9">
        <w:rPr>
          <w:lang w:val="en-US"/>
        </w:rPr>
        <w:t>e</w:t>
      </w:r>
      <w:r w:rsidR="0008789E" w:rsidRPr="00773CA9">
        <w:t xml:space="preserve">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but </w:t>
      </w:r>
      <w:r w:rsidR="0008789E" w:rsidRPr="00773CA9">
        <w:rPr>
          <w:lang w:val="en-US"/>
        </w:rPr>
        <w:t>are</w:t>
      </w:r>
      <w:r w:rsidR="0008789E" w:rsidRPr="00773CA9">
        <w:t xml:space="preserve"> associated with a same </w:t>
      </w:r>
      <w:r w:rsidR="0008789E" w:rsidRPr="00773CA9">
        <w:rPr>
          <w:lang w:val="en-US"/>
        </w:rPr>
        <w:t>value</w:t>
      </w:r>
      <w:r w:rsidR="0008789E" w:rsidRPr="00773CA9">
        <w:t xml:space="preserv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t xml:space="preserve">, of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31776ADE" w14:textId="77777777"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at least one of the DCI formats provides a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rPr>
          <w:rFonts w:cs="Arial"/>
        </w:rPr>
        <w:t xml:space="preserve"> value</w:t>
      </w:r>
    </w:p>
    <w:p w14:paraId="4D4BA163" w14:textId="5C706171" w:rsidR="008C3F0C" w:rsidRDefault="008C3F0C" w:rsidP="008C3F0C">
      <w:pPr>
        <w:pStyle w:val="B1"/>
      </w:pPr>
      <w:r w:rsidRPr="00990A42">
        <w:rPr>
          <w:rFonts w:cs="Arial"/>
          <w:lang w:eastAsia="zh-CN"/>
        </w:rPr>
        <w:t>-</w:t>
      </w:r>
      <w:r w:rsidRPr="00990A42">
        <w:rPr>
          <w:rFonts w:cs="Arial"/>
          <w:lang w:eastAsia="zh-CN"/>
        </w:rPr>
        <w:tab/>
      </w:r>
      <m:oMath>
        <m:r>
          <w:rPr>
            <w:rFonts w:ascii="Cambria Math" w:hAnsi="Cambria Math"/>
          </w:rPr>
          <m:t>m=0</m:t>
        </m:r>
      </m:oMath>
      <w:r>
        <w:t xml:space="preserve"> corresponds to a PDCCH monitoring occasion, where the UE detects a DCI format that provides a value of </w:t>
      </w:r>
      <m:oMath>
        <m:d>
          <m:dPr>
            <m:ctrlPr>
              <w:rPr>
                <w:rFonts w:ascii="Cambria Math" w:hAnsi="Cambria Math"/>
                <w:i/>
              </w:rPr>
            </m:ctrlPr>
          </m:dPr>
          <m:e>
            <m:r>
              <w:rPr>
                <w:rFonts w:ascii="Cambria Math" w:hAnsi="Cambria Math"/>
              </w:rPr>
              <m:t>g+1</m:t>
            </m:r>
          </m:e>
        </m:d>
        <m:r>
          <w:rPr>
            <w:rFonts w:ascii="Cambria Math" w:hAnsi="Cambria Math"/>
          </w:rPr>
          <m:t>mod2</m:t>
        </m:r>
      </m:oMath>
      <w:r w:rsidR="0008789E" w:rsidRPr="00773CA9">
        <w:rPr>
          <w:lang w:val="en-US"/>
        </w:rPr>
        <w:t xml:space="preserve"> or that is associated with a </w:t>
      </w:r>
      <w:r w:rsidR="0008789E" w:rsidRPr="00773CA9">
        <w:t xml:space="preserve">value of </w:t>
      </w:r>
      <m:oMath>
        <m:d>
          <m:dPr>
            <m:ctrlPr>
              <w:rPr>
                <w:rFonts w:ascii="Cambria Math" w:hAnsi="Cambria Math"/>
                <w:i/>
              </w:rPr>
            </m:ctrlPr>
          </m:dPr>
          <m:e>
            <m:r>
              <w:rPr>
                <w:rFonts w:ascii="Cambria Math" w:hAnsi="Cambria Math"/>
              </w:rPr>
              <m:t>g+1</m:t>
            </m:r>
          </m:e>
        </m:d>
        <m:r>
          <w:rPr>
            <w:rFonts w:ascii="Cambria Math" w:hAnsi="Cambria Math"/>
          </w:rPr>
          <m:t>mod2</m:t>
        </m:r>
      </m:oMath>
      <w:r>
        <w:t xml:space="preserve">, that is </w:t>
      </w:r>
      <w:r>
        <w:rPr>
          <w:rFonts w:cs="Arial"/>
          <w:lang w:eastAsia="zh-CN"/>
        </w:rPr>
        <w:t xml:space="preserve">the first PDCCH monitoring occasion </w:t>
      </w:r>
      <w:r>
        <w:t xml:space="preserve">after a PDCCH monitoring occasion where the UE detects another DCI format that provides a value different than </w:t>
      </w:r>
      <m:oMath>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p>
    <w:p w14:paraId="697B2B87" w14:textId="77777777" w:rsidR="008C3F0C" w:rsidRDefault="008C3F0C" w:rsidP="008C3F0C">
      <w:pPr>
        <w:pStyle w:val="B1"/>
      </w:pPr>
      <w:r w:rsidRPr="00990A42">
        <w:rPr>
          <w:rFonts w:cs="Arial"/>
          <w:lang w:eastAsia="zh-CN"/>
        </w:rPr>
        <w:t>-</w:t>
      </w:r>
      <w:r w:rsidRPr="00990A42">
        <w:rPr>
          <w:rFonts w:cs="Arial"/>
          <w:lang w:eastAsia="zh-CN"/>
        </w:rPr>
        <w:tab/>
      </w:r>
      <w:r>
        <w:rPr>
          <w:rFonts w:cs="Arial"/>
          <w:lang w:eastAsia="zh-CN"/>
        </w:rPr>
        <w:t xml:space="preserve">the </w:t>
      </w:r>
      <w:r w:rsidRPr="00990A42">
        <w:t xml:space="preserve">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is a last one for multiplexing second HARQ-ACK information and it is not after PUCCH transmission occasion </w:t>
      </w:r>
      <m:oMath>
        <m:r>
          <w:rPr>
            <w:rFonts w:ascii="Cambria Math" w:hAnsi="Cambria Math"/>
          </w:rPr>
          <m:t>i(g)</m:t>
        </m:r>
      </m:oMath>
    </w:p>
    <w:p w14:paraId="3541CEB5" w14:textId="20002A3E" w:rsidR="008C3F0C" w:rsidRDefault="008C3F0C" w:rsidP="008C3F0C">
      <w:pPr>
        <w:pStyle w:val="B1"/>
        <w:rPr>
          <w:lang w:eastAsia="zh-CN"/>
        </w:rPr>
      </w:pPr>
      <w:r w:rsidRPr="00990A42">
        <w:rPr>
          <w:rFonts w:cs="Arial"/>
          <w:lang w:eastAsia="zh-CN"/>
        </w:rPr>
        <w:t>-</w:t>
      </w:r>
      <w:r w:rsidRPr="00990A42">
        <w:rPr>
          <w:rFonts w:cs="Arial"/>
          <w:lang w:eastAsia="zh-CN"/>
        </w:rPr>
        <w:tab/>
      </w:r>
      <w:r>
        <w:rPr>
          <w:rFonts w:cs="Arial"/>
          <w:lang w:eastAsia="zh-CN"/>
        </w:rPr>
        <w:t xml:space="preserve">if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Pr>
          <w:lang w:eastAsia="zh-CN"/>
        </w:rPr>
        <w:t xml:space="preserve">,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0008789E">
        <w:rPr>
          <w:lang w:val="en-US"/>
        </w:rPr>
        <w:t xml:space="preserve">. </w:t>
      </w:r>
      <w:r w:rsidR="0008789E" w:rsidRPr="00041391">
        <w:rPr>
          <w:lang w:eastAsia="zh-CN"/>
        </w:rPr>
        <w:t xml:space="preserve">If the UE is provided </w:t>
      </w:r>
      <w:r w:rsidR="0008789E" w:rsidRPr="00041391">
        <w:rPr>
          <w:i/>
          <w:lang w:eastAsia="zh-CN"/>
        </w:rPr>
        <w:t>PDSCH-CodeBlockGroupTransmission</w:t>
      </w:r>
      <w:r w:rsidR="0008789E" w:rsidRPr="00041391">
        <w:rPr>
          <w:lang w:eastAsia="zh-CN"/>
        </w:rPr>
        <w:t xml:space="preserve"> for  </w:t>
      </w:r>
      <m:oMath>
        <m:sSubSup>
          <m:sSubSupPr>
            <m:ctrlPr>
              <w:rPr>
                <w:rFonts w:ascii="Cambria Math" w:hAnsi="Cambria Math"/>
                <w:iCs/>
                <w:lang w:val="en-US"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DL,CBG</m:t>
            </m:r>
          </m:sup>
        </m:sSubSup>
      </m:oMath>
      <w:r w:rsidR="0008789E" w:rsidRPr="00041391">
        <w:rPr>
          <w:lang w:eastAsia="zh-CN"/>
        </w:rPr>
        <w:t xml:space="preserve"> serving cells, </w:t>
      </w:r>
      <w:r w:rsidR="0008789E" w:rsidRPr="00041391">
        <w:rPr>
          <w:lang w:val="en-US"/>
        </w:rPr>
        <w:t xml:space="preserve">set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t xml:space="preserve"> </w:t>
      </w:r>
      <w:r>
        <w:rPr>
          <w:lang w:eastAsia="zh-CN"/>
        </w:rPr>
        <w:t>for both sub-codebooks</w:t>
      </w:r>
      <w:r w:rsidR="0008789E" w:rsidRPr="0008789E">
        <w:rPr>
          <w:rFonts w:cs="Arial"/>
          <w:lang w:val="en-US" w:eastAsia="zh-CN"/>
        </w:rPr>
        <w:t xml:space="preserve"> </w:t>
      </w:r>
      <w:r w:rsidR="0008789E" w:rsidRPr="00041391">
        <w:rPr>
          <w:rFonts w:cs="Arial"/>
          <w:lang w:val="en-US" w:eastAsia="zh-CN"/>
        </w:rPr>
        <w:t>before appending the second sub-codebook to the first sub-codebook</w:t>
      </w:r>
      <w:r>
        <w:rPr>
          <w:lang w:eastAsia="zh-CN"/>
        </w:rPr>
        <w:t>.</w:t>
      </w:r>
    </w:p>
    <w:p w14:paraId="38A3C87A" w14:textId="26AFFFB7" w:rsidR="008C3F0C" w:rsidRDefault="008C3F0C" w:rsidP="008C3F0C">
      <w:r>
        <w:t xml:space="preserve">If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oMath>
      <w:r>
        <w:rPr>
          <w:rFonts w:cs="Arial"/>
        </w:rPr>
        <w:t xml:space="preserve"> and </w:t>
      </w:r>
      <m:oMath>
        <m:sSup>
          <m:sSupPr>
            <m:ctrlPr>
              <w:rPr>
                <w:rFonts w:ascii="Cambria Math" w:hAnsi="Cambria Math"/>
                <w:i/>
              </w:rPr>
            </m:ctrlPr>
          </m:sSupPr>
          <m:e>
            <m:r>
              <w:rPr>
                <w:rFonts w:ascii="Cambria Math" w:hAnsi="Cambria Math"/>
              </w:rPr>
              <m:t>h</m:t>
            </m:r>
          </m:e>
          <m:sup>
            <m:d>
              <m:dPr>
                <m:ctrlPr>
                  <w:rPr>
                    <w:rFonts w:ascii="Cambria Math" w:hAnsi="Cambria Math"/>
                    <w:i/>
                  </w:rPr>
                </m:ctrlPr>
              </m:dPr>
              <m:e>
                <m:r>
                  <w:rPr>
                    <w:rFonts w:ascii="Cambria Math" w:hAnsi="Cambria Math"/>
                  </w:rPr>
                  <m:t>g+1</m:t>
                </m:r>
              </m:e>
            </m:d>
            <m:r>
              <w:rPr>
                <w:rFonts w:ascii="Cambria Math" w:hAnsi="Cambria Math"/>
              </w:rPr>
              <m:t>mod2</m:t>
            </m:r>
          </m:sup>
        </m:sSup>
        <m:d>
          <m:dPr>
            <m:ctrlPr>
              <w:rPr>
                <w:rFonts w:ascii="Cambria Math" w:hAnsi="Cambria Math"/>
                <w:i/>
              </w:rPr>
            </m:ctrlPr>
          </m:dPr>
          <m:e>
            <m:r>
              <w:rPr>
                <w:rFonts w:ascii="Cambria Math" w:hAnsi="Cambria Math"/>
              </w:rPr>
              <m:t>g</m:t>
            </m:r>
          </m:e>
        </m:d>
        <m:r>
          <w:rPr>
            <w:rFonts w:ascii="Cambria Math" w:hAnsi="Cambria Math" w:cs="Arial"/>
          </w:rPr>
          <m:t>≠</m:t>
        </m:r>
        <m:r>
          <w:rPr>
            <w:rFonts w:ascii="Cambria Math" w:hAnsi="Cambria Math"/>
          </w:rPr>
          <m:t>h(</m:t>
        </m:r>
        <m:d>
          <m:dPr>
            <m:ctrlPr>
              <w:rPr>
                <w:rFonts w:ascii="Cambria Math" w:hAnsi="Cambria Math"/>
                <w:i/>
              </w:rPr>
            </m:ctrlPr>
          </m:dPr>
          <m:e>
            <m:r>
              <w:rPr>
                <w:rFonts w:ascii="Cambria Math" w:hAnsi="Cambria Math"/>
              </w:rPr>
              <m:t>g+1</m:t>
            </m:r>
          </m:e>
        </m:d>
        <m:r>
          <w:rPr>
            <w:rFonts w:ascii="Cambria Math" w:hAnsi="Cambria Math"/>
          </w:rPr>
          <m:t>mod2)</m:t>
        </m:r>
      </m:oMath>
      <w:r>
        <w:t>, g</w:t>
      </w:r>
      <w:r w:rsidRPr="00990A42">
        <w:t xml:space="preserve">enerate </w:t>
      </w:r>
      <w:r>
        <w:t xml:space="preserve">second </w:t>
      </w:r>
      <w:r w:rsidRPr="00990A42">
        <w:t>HARQ-ACK information</w:t>
      </w:r>
      <w:r>
        <w:t xml:space="preserve"> </w:t>
      </w:r>
      <w:r w:rsidRPr="00990A42">
        <w:t>as d</w:t>
      </w:r>
      <w:r>
        <w:t xml:space="preserve">escribed </w:t>
      </w:r>
      <w:r w:rsidR="006F5F9E">
        <w:t>in clause</w:t>
      </w:r>
      <w:r>
        <w:t xml:space="preserve"> 9.1.3.1</w:t>
      </w:r>
      <w:r w:rsidRPr="00990A42">
        <w:t xml:space="preserve"> </w:t>
      </w:r>
      <w:r>
        <w:t xml:space="preserve">by setting </w:t>
      </w:r>
      <m:oMath>
        <m:r>
          <w:rPr>
            <w:rFonts w:ascii="Cambria Math" w:cs="Arial"/>
            <w:lang w:eastAsia="zh-CN"/>
          </w:rPr>
          <m:t>M=0</m:t>
        </m:r>
      </m:oMath>
      <w:r>
        <w:t xml:space="preserve"> and, </w:t>
      </w:r>
      <w:r w:rsidRPr="008B708C">
        <w:rPr>
          <w:szCs w:val="22"/>
        </w:rPr>
        <w:t xml:space="preserve">after the completion of the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t>f</w:t>
      </w:r>
      <w:r w:rsidRPr="00B916EC">
        <w:t xml:space="preserve">or </w:t>
      </w:r>
      <w:r>
        <w:rPr>
          <w:lang w:val="en-US"/>
        </w:rPr>
        <w:t xml:space="preserve">the pseudo-code for the second </w:t>
      </w:r>
      <w:r w:rsidRPr="00B916EC">
        <w:rPr>
          <w:rFonts w:cs="Arial"/>
          <w:lang w:eastAsia="zh-CN"/>
        </w:rPr>
        <w:t xml:space="preserve">HARQ-ACK codebook </w:t>
      </w:r>
      <w:r>
        <w:rPr>
          <w:rFonts w:cs="Arial"/>
          <w:lang w:val="en-US" w:eastAsia="zh-CN"/>
        </w:rPr>
        <w:t xml:space="preserve">generation </w:t>
      </w:r>
      <w:r w:rsidR="006F5F9E">
        <w:rPr>
          <w:rFonts w:cs="Arial"/>
          <w:lang w:eastAsia="zh-CN"/>
        </w:rPr>
        <w:t>in clause</w:t>
      </w:r>
      <w:r>
        <w:rPr>
          <w:rFonts w:cs="Arial"/>
          <w:lang w:eastAsia="zh-CN"/>
        </w:rPr>
        <w:t xml:space="preserve"> 9.1.3.1,</w:t>
      </w:r>
      <w:r>
        <w:rPr>
          <w:lang w:val="en-US"/>
        </w:rPr>
        <w:t xml:space="preserve"> setting </w:t>
      </w:r>
      <m:oMath>
        <m:sSub>
          <m:sSubPr>
            <m:ctrlPr>
              <w:rPr>
                <w:rFonts w:ascii="Cambria Math" w:hAnsi="Cambria Math"/>
                <w:i/>
              </w:rPr>
            </m:ctrlPr>
          </m:sSubPr>
          <m:e>
            <m:r>
              <w:rPr>
                <w:rFonts w:ascii="Cambria Math" w:hAnsi="Cambria Math"/>
              </w:rPr>
              <m:t>V</m:t>
            </m:r>
          </m:e>
          <m:sub>
            <m:r>
              <w:rPr>
                <w:rFonts w:ascii="Cambria Math" w:hAnsi="Cambria Math"/>
              </w:rPr>
              <m:t>temp2</m:t>
            </m:r>
          </m:sub>
        </m:sSub>
        <m:r>
          <w:rPr>
            <w:rFonts w:ascii="Cambria Math" w:hAnsi="Cambria Math"/>
          </w:rPr>
          <m:t>=</m:t>
        </m:r>
        <m:sSubSup>
          <m:sSubSupPr>
            <m:ctrlPr>
              <w:rPr>
                <w:rFonts w:ascii="Cambria Math" w:hAnsi="Cambria Math"/>
                <w:i/>
              </w:rPr>
            </m:ctrlPr>
          </m:sSubSupPr>
          <m:e>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Pr>
          <w:lang w:eastAsia="zh-CN"/>
        </w:rPr>
        <w:t>.</w:t>
      </w:r>
    </w:p>
    <w:p w14:paraId="192D363C" w14:textId="7E103FD4" w:rsidR="0008789E" w:rsidRDefault="0008789E" w:rsidP="0008789E">
      <w:r>
        <w:t xml:space="preserve">The generation of the second HARQ-ACK information for PUCCH transmission occasion </w:t>
      </w:r>
      <m:oMath>
        <m:r>
          <w:rPr>
            <w:rFonts w:ascii="Cambria Math" w:hAnsi="Cambria Math"/>
          </w:rPr>
          <m:t>i(</m:t>
        </m:r>
        <m:d>
          <m:dPr>
            <m:ctrlPr>
              <w:rPr>
                <w:rFonts w:ascii="Cambria Math" w:hAnsi="Cambria Math"/>
                <w:i/>
              </w:rPr>
            </m:ctrlPr>
          </m:dPr>
          <m:e>
            <m:r>
              <w:rPr>
                <w:rFonts w:ascii="Cambria Math" w:hAnsi="Cambria Math"/>
              </w:rPr>
              <m:t>g+1</m:t>
            </m:r>
          </m:e>
        </m:d>
        <m:r>
          <w:rPr>
            <w:rFonts w:ascii="Cambria Math" w:hAnsi="Cambria Math"/>
          </w:rPr>
          <m:t>mod2)</m:t>
        </m:r>
      </m:oMath>
      <w:r>
        <w:t xml:space="preserve"> in a slot, as described </w:t>
      </w:r>
      <w:r w:rsidR="006F5F9E">
        <w:t>in clause</w:t>
      </w:r>
      <w:r>
        <w:t xml:space="preserve"> 9.1.3.1, excludes the generation of HARQ-ACK information for SPS PDSCH receptions.</w:t>
      </w:r>
    </w:p>
    <w:p w14:paraId="7E4EB82C" w14:textId="77777777" w:rsidR="008C3F0C" w:rsidRPr="00990A42" w:rsidRDefault="008C3F0C" w:rsidP="008C3F0C">
      <w:pPr>
        <w:rPr>
          <w:lang w:eastAsia="zh-CN"/>
        </w:rPr>
      </w:pPr>
      <w:r>
        <w:t>I</w:t>
      </w:r>
      <w:r w:rsidRPr="00990A42">
        <w:t xml:space="preserve">f </w:t>
      </w:r>
      <m:oMath>
        <m:r>
          <w:rPr>
            <w:rFonts w:ascii="Cambria Math" w:cs="Arial"/>
            <w:lang w:eastAsia="zh-CN"/>
          </w:rPr>
          <m:t>q=0</m:t>
        </m:r>
      </m:oMath>
      <w:r>
        <w:rPr>
          <w:lang w:eastAsia="zh-CN"/>
        </w:rPr>
        <w:t>, the UE</w:t>
      </w:r>
    </w:p>
    <w:p w14:paraId="2CFC779B" w14:textId="77777777" w:rsidR="008C3F0C" w:rsidRPr="00990A42" w:rsidRDefault="008C3F0C" w:rsidP="003E315E">
      <w:pPr>
        <w:pStyle w:val="B1"/>
      </w:pPr>
      <w:r>
        <w:t xml:space="preserve">includes </w:t>
      </w:r>
      <w:r w:rsidRPr="00990A42">
        <w:t xml:space="preserve">only the </w:t>
      </w:r>
      <w:r>
        <w:t xml:space="preserve">first </w:t>
      </w:r>
      <w:r w:rsidRPr="00990A42">
        <w:t>HARQ-ACK in</w:t>
      </w:r>
      <w:r>
        <w:t xml:space="preserve">formation for multiplexing in </w:t>
      </w:r>
      <w:r w:rsidRPr="00990A42">
        <w:t xml:space="preserve">PUCCH transmission occasion </w:t>
      </w:r>
      <m:oMath>
        <m:r>
          <w:rPr>
            <w:rFonts w:ascii="Cambria Math" w:hAnsi="Cambria Math"/>
          </w:rPr>
          <m:t>i(g)</m:t>
        </m:r>
      </m:oMath>
    </w:p>
    <w:p w14:paraId="6C854674" w14:textId="77777777" w:rsidR="008C3F0C" w:rsidRPr="00990A42" w:rsidRDefault="008C3F0C" w:rsidP="008C3F0C">
      <w:r w:rsidRPr="00990A42">
        <w:t>else</w:t>
      </w:r>
      <w:r>
        <w:t xml:space="preserve">if </w:t>
      </w:r>
      <m:oMath>
        <m:r>
          <w:rPr>
            <w:rFonts w:ascii="Cambria Math" w:cs="Arial"/>
            <w:lang w:eastAsia="zh-CN"/>
          </w:rPr>
          <m:t>q=1</m:t>
        </m:r>
      </m:oMath>
    </w:p>
    <w:p w14:paraId="4FECC57A" w14:textId="77777777" w:rsidR="008C3F0C" w:rsidRPr="00990A42" w:rsidRDefault="008C3F0C" w:rsidP="003E315E">
      <w:pPr>
        <w:pStyle w:val="B1"/>
      </w:pPr>
      <w:r>
        <w:t>if g = 1</w:t>
      </w:r>
    </w:p>
    <w:p w14:paraId="4960C48B" w14:textId="77777777" w:rsidR="008C3F0C" w:rsidRDefault="008C3F0C" w:rsidP="003E315E">
      <w:pPr>
        <w:pStyle w:val="B2"/>
        <w:ind w:left="567" w:firstLine="0"/>
      </w:pPr>
      <w:r>
        <w:t xml:space="preserve">appends </w:t>
      </w:r>
      <w:r w:rsidRPr="00990A42">
        <w:t xml:space="preserve">the </w:t>
      </w:r>
      <w:r>
        <w:t xml:space="preserve">first </w:t>
      </w:r>
      <w:r w:rsidRPr="00990A42">
        <w:t>HARQ-ACK information</w:t>
      </w:r>
      <w:r>
        <w:t xml:space="preserve"> to the second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2060DF91" w14:textId="54FA87C6" w:rsidR="008C3F0C" w:rsidRDefault="008C3F0C" w:rsidP="003E315E">
      <w:pPr>
        <w:pStyle w:val="B1"/>
      </w:pPr>
      <w:r>
        <w:t>else</w:t>
      </w:r>
    </w:p>
    <w:p w14:paraId="3F6D73B3" w14:textId="77777777" w:rsidR="008C3F0C" w:rsidRDefault="008C3F0C" w:rsidP="003E315E">
      <w:pPr>
        <w:pStyle w:val="B2"/>
        <w:ind w:left="567" w:firstLine="0"/>
      </w:pPr>
      <w:r>
        <w:lastRenderedPageBreak/>
        <w:t xml:space="preserve">append </w:t>
      </w:r>
      <w:r w:rsidRPr="00990A42">
        <w:t xml:space="preserve">the </w:t>
      </w:r>
      <w:r>
        <w:t xml:space="preserve">second </w:t>
      </w:r>
      <w:r w:rsidRPr="00990A42">
        <w:t xml:space="preserve">HARQ-ACK information </w:t>
      </w:r>
      <w:r>
        <w:t xml:space="preserve">to the first </w:t>
      </w:r>
      <w:r w:rsidRPr="00990A42">
        <w:t xml:space="preserve">HARQ-ACK information </w:t>
      </w:r>
      <w:r>
        <w:t xml:space="preserve">for multiplexing in </w:t>
      </w:r>
      <w:r w:rsidRPr="00990A42">
        <w:t xml:space="preserve">PUCCH transmission occasion </w:t>
      </w:r>
      <m:oMath>
        <m:r>
          <w:rPr>
            <w:rFonts w:ascii="Cambria Math" w:hAnsi="Cambria Math"/>
          </w:rPr>
          <m:t>i(g)</m:t>
        </m:r>
      </m:oMath>
    </w:p>
    <w:p w14:paraId="64FC7271" w14:textId="3F4543DD" w:rsidR="008C3F0C" w:rsidRPr="00990A42" w:rsidRDefault="008C3F0C" w:rsidP="003E315E">
      <w:pPr>
        <w:pStyle w:val="B1"/>
      </w:pPr>
      <w:r>
        <w:t>end if</w:t>
      </w:r>
    </w:p>
    <w:p w14:paraId="43BF3FC7" w14:textId="77777777" w:rsidR="008C3F0C" w:rsidRPr="00990A42" w:rsidRDefault="008C3F0C" w:rsidP="008C3F0C">
      <w:r w:rsidRPr="00990A42">
        <w:t>end if</w:t>
      </w:r>
    </w:p>
    <w:p w14:paraId="1C00B560" w14:textId="17B356ED" w:rsidR="0008789E" w:rsidRDefault="0008789E" w:rsidP="0008789E">
      <w:r w:rsidRPr="0092527F">
        <w:t>The UE appends the HARQ-ACK information corresponding to SPS PDSCH reception</w:t>
      </w:r>
      <w:r>
        <w:t>s</w:t>
      </w:r>
      <w:r w:rsidRPr="0092527F">
        <w:t xml:space="preserve">, if any, as described </w:t>
      </w:r>
      <w:r w:rsidR="006F5F9E">
        <w:t>in clause</w:t>
      </w:r>
      <w:r w:rsidRPr="0092527F">
        <w:t xml:space="preserve"> 9.1.3.1, after the first and second</w:t>
      </w:r>
      <w:r>
        <w:t xml:space="preserve">, </w:t>
      </w:r>
      <w:r w:rsidRPr="0092527F">
        <w:t>if any</w:t>
      </w:r>
      <w:r>
        <w:t>,</w:t>
      </w:r>
      <w:r w:rsidRPr="0092527F">
        <w:t xml:space="preserve"> HARQ-ACK information.</w:t>
      </w:r>
    </w:p>
    <w:p w14:paraId="1AFE9042" w14:textId="77777777" w:rsidR="008C3F0C" w:rsidRDefault="008C3F0C" w:rsidP="003E315E">
      <w:r w:rsidRPr="00990A42">
        <w:t xml:space="preserve">If the HARQ-ACK information is multiplexed in a PUSCH transmission, </w:t>
      </w:r>
      <w:r>
        <w:t xml:space="preserve">the HARQ-ACK information is determined as </w:t>
      </w:r>
    </w:p>
    <w:p w14:paraId="32F0FB16" w14:textId="733FDC1E"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not scheduled by a DCI format or is scheduled by a DCI format that does not include a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p>
    <w:p w14:paraId="61DD3CED" w14:textId="4EEF87A7"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 for</w:t>
      </w:r>
      <w:r w:rsidR="00A12E73">
        <w:rPr>
          <w:lang w:val="en-US"/>
        </w:rPr>
        <w:t xml:space="preserve"> PDSCH group</w:t>
      </w:r>
      <w:r w:rsidR="008C3F0C">
        <w:rPr>
          <w:rFonts w:cs="Arial"/>
          <w:lang w:eastAsia="zh-CN"/>
        </w:rPr>
        <w:t xml:space="preserve"> </w:t>
      </w:r>
      <m:oMath>
        <m:r>
          <w:rPr>
            <w:rFonts w:ascii="Cambria Math" w:cs="Arial"/>
            <w:lang w:eastAsia="zh-CN"/>
          </w:rPr>
          <m:t>g</m:t>
        </m:r>
      </m:oMath>
      <w:r w:rsidR="008C3F0C">
        <w:rPr>
          <w:rFonts w:cs="Arial"/>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val="en-US"/>
        </w:rPr>
        <w:t xml:space="preserve"> 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eastAsiaTheme="minorEastAsia" w:cs="Arial" w:hint="eastAsia"/>
          <w:lang w:val="en-GB" w:eastAsia="zh-CN"/>
        </w:rPr>
        <w:t>, 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does not include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 xml:space="preserve">group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7F774A4D" w14:textId="22687A2F" w:rsidR="008C3F0C" w:rsidRDefault="00224F81" w:rsidP="003E315E">
      <w:pPr>
        <w:pStyle w:val="B1"/>
      </w:pPr>
      <w:r>
        <w:rPr>
          <w:rFonts w:cs="Arial"/>
          <w:lang w:eastAsia="zh-CN"/>
        </w:rPr>
        <w:t>-</w:t>
      </w:r>
      <w:r>
        <w:rPr>
          <w:rFonts w:cs="Arial"/>
          <w:lang w:eastAsia="zh-CN"/>
        </w:rPr>
        <w:tab/>
      </w:r>
      <w:r w:rsidR="008C3F0C">
        <w:rPr>
          <w:rFonts w:cs="Arial"/>
          <w:lang w:eastAsia="zh-CN"/>
        </w:rPr>
        <w:t xml:space="preserve">for multiplexing </w:t>
      </w:r>
      <w:r w:rsidR="008C3F0C">
        <w:t xml:space="preserve">in </w:t>
      </w:r>
      <w:r w:rsidR="008C3F0C" w:rsidRPr="00990A42">
        <w:t xml:space="preserve">PUCCH transmission occasion </w:t>
      </w:r>
      <m:oMath>
        <m:r>
          <w:rPr>
            <w:rFonts w:ascii="Cambria Math" w:hAnsi="Cambria Math"/>
          </w:rPr>
          <m:t>i(g)</m:t>
        </m:r>
      </m:oMath>
      <w:r w:rsidR="008C3F0C">
        <w:t xml:space="preserve">, if the PUSCH transmission is scheduled by a DCI format </w:t>
      </w:r>
      <w:r w:rsidR="00A12E73" w:rsidRPr="002B266E">
        <w:rPr>
          <w:rFonts w:hint="eastAsia"/>
          <w:lang w:eastAsia="zh-CN"/>
        </w:rPr>
        <w:t xml:space="preserve">without </w:t>
      </w:r>
      <w:r w:rsidR="00BB1E37">
        <w:rPr>
          <w:i/>
          <w:lang w:val="en-US"/>
        </w:rPr>
        <w:t>ul</w:t>
      </w:r>
      <w:r w:rsidR="00A12E73" w:rsidRPr="002B266E">
        <w:rPr>
          <w:i/>
        </w:rPr>
        <w:t>-TotalDAI-Included</w:t>
      </w:r>
      <w:r w:rsidR="00A12E73" w:rsidRPr="002B266E">
        <w:rPr>
          <w:rFonts w:hint="eastAsia"/>
          <w:lang w:eastAsia="zh-CN"/>
        </w:rPr>
        <w:t xml:space="preserve"> configured</w:t>
      </w:r>
      <w:r w:rsidR="008C3F0C">
        <w:t xml:space="preserve"> except that</w:t>
      </w:r>
      <w:r w:rsidR="00A12E73" w:rsidRPr="00A12E73">
        <w:rPr>
          <w:rFonts w:eastAsiaTheme="minorEastAsia" w:hint="eastAsia"/>
          <w:lang w:eastAsia="zh-CN"/>
        </w:rPr>
        <w:t xml:space="preserve"> </w:t>
      </w:r>
      <w:r w:rsidR="00A12E73" w:rsidRPr="0022218F">
        <w:rPr>
          <w:rFonts w:eastAsiaTheme="minorEastAsia" w:hint="eastAsia"/>
          <w:lang w:eastAsia="zh-CN"/>
        </w:rPr>
        <w:t>for PDSCH group</w:t>
      </w:r>
      <w:r w:rsidR="00A12E73" w:rsidRPr="0022218F">
        <w:rPr>
          <w:rFonts w:eastAsiaTheme="minorEastAsia"/>
          <w:lang w:eastAsia="zh-CN"/>
        </w:rPr>
        <w:t xml:space="preserve"> </w:t>
      </w:r>
      <m:oMath>
        <m:r>
          <w:rPr>
            <w:rFonts w:ascii="Cambria Math" w:cs="Arial"/>
            <w:lang w:eastAsia="zh-CN"/>
          </w:rPr>
          <m:t>g=0</m:t>
        </m:r>
      </m:oMath>
      <w:r w:rsidR="00A12E73" w:rsidRPr="0022218F">
        <w:rPr>
          <w:rFonts w:eastAsiaTheme="minorEastAsia"/>
          <w:lang w:eastAsia="zh-CN"/>
        </w:rPr>
        <w:t>,</w:t>
      </w:r>
      <w:r w:rsidR="008C3F0C">
        <w:rPr>
          <w:lang w:val="en-US"/>
        </w:rPr>
        <w:t xml:space="preserve"> the </w:t>
      </w:r>
      <w:r w:rsidR="008C3F0C">
        <w:t xml:space="preserve">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008C3F0C">
        <w:rPr>
          <w:lang w:eastAsia="zh-CN"/>
        </w:rPr>
        <w:t xml:space="preserve"> </w:t>
      </w:r>
      <w:r w:rsidR="008C3F0C">
        <w:rPr>
          <w:lang w:val="en-US"/>
        </w:rPr>
        <w:t xml:space="preserve">in the DCI format is used </w:t>
      </w:r>
      <w:r w:rsidR="008C3F0C" w:rsidRPr="008B708C">
        <w:rPr>
          <w:szCs w:val="22"/>
        </w:rPr>
        <w:t xml:space="preserve">after the completion of the </w:t>
      </w:r>
      <m:oMath>
        <m:r>
          <w:rPr>
            <w:rFonts w:ascii="Cambria Math" w:hAnsi="Cambria Math"/>
          </w:rPr>
          <m:t>c</m:t>
        </m:r>
      </m:oMath>
      <w:r w:rsidR="008C3F0C">
        <w:rPr>
          <w:lang w:val="en-US" w:eastAsia="zh-CN"/>
        </w:rPr>
        <w:t xml:space="preserve"> and </w:t>
      </w:r>
      <m:oMath>
        <m:r>
          <w:rPr>
            <w:rFonts w:ascii="Cambria Math" w:hAnsi="Cambria Math"/>
          </w:rPr>
          <m:t>m</m:t>
        </m:r>
      </m:oMath>
      <w:r w:rsidR="008C3F0C">
        <w:rPr>
          <w:lang w:val="en-US" w:eastAsia="zh-CN"/>
        </w:rPr>
        <w:t xml:space="preserve"> loops</w:t>
      </w:r>
      <w:r w:rsidR="008C3F0C">
        <w:rPr>
          <w:lang w:eastAsia="zh-CN"/>
        </w:rPr>
        <w:t xml:space="preserve"> </w:t>
      </w:r>
      <w:r w:rsidR="008C3F0C">
        <w:t>f</w:t>
      </w:r>
      <w:r w:rsidR="008C3F0C" w:rsidRPr="00B916EC">
        <w:t xml:space="preserve">or </w:t>
      </w:r>
      <w:r w:rsidR="008C3F0C">
        <w:rPr>
          <w:lang w:val="en-US"/>
        </w:rPr>
        <w:t xml:space="preserve">the pseudo-code for the </w:t>
      </w:r>
      <w:r w:rsidR="008C3F0C" w:rsidRPr="00B916EC">
        <w:rPr>
          <w:rFonts w:cs="Arial"/>
          <w:lang w:eastAsia="zh-CN"/>
        </w:rPr>
        <w:t xml:space="preserve">HARQ-ACK codebook </w:t>
      </w:r>
      <w:r w:rsidR="008C3F0C">
        <w:rPr>
          <w:rFonts w:cs="Arial"/>
          <w:lang w:val="en-US" w:eastAsia="zh-CN"/>
        </w:rPr>
        <w:t xml:space="preserve">generation </w:t>
      </w:r>
      <w:r w:rsidR="006F5F9E">
        <w:rPr>
          <w:rFonts w:cs="Arial"/>
          <w:lang w:eastAsia="zh-CN"/>
        </w:rPr>
        <w:t>in clause</w:t>
      </w:r>
      <w:r w:rsidR="008C3F0C">
        <w:rPr>
          <w:rFonts w:cs="Arial"/>
          <w:lang w:eastAsia="zh-CN"/>
        </w:rPr>
        <w:t xml:space="preserve"> 9.1.3.1</w:t>
      </w:r>
      <w:r w:rsidR="00A12E73" w:rsidRPr="0022218F">
        <w:rPr>
          <w:rFonts w:cs="Arial"/>
          <w:lang w:val="en-US" w:eastAsia="zh-CN"/>
        </w:rPr>
        <w:t xml:space="preserve">, </w:t>
      </w:r>
      <w:r w:rsidR="00A12E73" w:rsidRPr="0022218F">
        <w:rPr>
          <w:rFonts w:eastAsiaTheme="minorEastAsia" w:cs="Arial" w:hint="eastAsia"/>
          <w:lang w:val="en-GB" w:eastAsia="zh-CN"/>
        </w:rPr>
        <w:t>and when the HARQ-ACK information</w:t>
      </w:r>
      <w:r w:rsidR="00A12E73" w:rsidRPr="0022218F">
        <w:rPr>
          <w:rFonts w:eastAsiaTheme="minorEastAsia" w:cs="Arial"/>
          <w:lang w:val="en-GB" w:eastAsia="zh-CN"/>
        </w:rPr>
        <w:t xml:space="preserve"> multiplexed in the </w:t>
      </w:r>
      <w:r w:rsidR="00A12E73" w:rsidRPr="0022218F">
        <w:rPr>
          <w:lang w:val="en-GB" w:eastAsia="en-GB"/>
        </w:rPr>
        <w:t xml:space="preserve">PUCCH transmission occasion </w:t>
      </w:r>
      <m:oMath>
        <m:r>
          <w:rPr>
            <w:rFonts w:ascii="Cambria Math" w:hAnsi="Cambria Math"/>
            <w:lang w:val="en-GB" w:eastAsia="en-GB"/>
          </w:rPr>
          <m:t>i</m:t>
        </m:r>
        <m:d>
          <m:dPr>
            <m:ctrlPr>
              <w:rPr>
                <w:rFonts w:ascii="Cambria Math" w:hAnsi="Cambria Math"/>
                <w:i/>
                <w:lang w:val="en-GB" w:eastAsia="en-GB"/>
              </w:rPr>
            </m:ctrlPr>
          </m:dPr>
          <m:e>
            <m:r>
              <w:rPr>
                <w:rFonts w:ascii="Cambria Math" w:hAnsi="Cambria Math"/>
                <w:lang w:val="en-GB" w:eastAsia="en-GB"/>
              </w:rPr>
              <m:t>g</m:t>
            </m:r>
          </m:e>
        </m:d>
      </m:oMath>
      <w:r w:rsidR="00A12E73" w:rsidRPr="0022218F">
        <w:rPr>
          <w:rFonts w:hint="eastAsia"/>
          <w:lang w:val="en-GB" w:eastAsia="en-GB"/>
        </w:rPr>
        <w:t xml:space="preserve"> include</w:t>
      </w:r>
      <w:r w:rsidR="00A12E73" w:rsidRPr="0022218F">
        <w:rPr>
          <w:lang w:val="en-GB" w:eastAsia="en-GB"/>
        </w:rPr>
        <w:t>s</w:t>
      </w:r>
      <w:r w:rsidR="00A12E73" w:rsidRPr="0022218F">
        <w:rPr>
          <w:rFonts w:hint="eastAsia"/>
          <w:lang w:val="en-GB" w:eastAsia="en-GB"/>
        </w:rPr>
        <w:t xml:space="preserve"> </w:t>
      </w:r>
      <w:r w:rsidR="00A12E73" w:rsidRPr="0022218F">
        <w:rPr>
          <w:rFonts w:eastAsiaTheme="minorEastAsia" w:cs="Arial" w:hint="eastAsia"/>
          <w:lang w:val="en-GB" w:eastAsia="zh-CN"/>
        </w:rPr>
        <w:t>HARQ-ACK information</w:t>
      </w:r>
      <w:r w:rsidR="00A12E73" w:rsidRPr="0022218F">
        <w:rPr>
          <w:rFonts w:eastAsiaTheme="minorEastAsia" w:cs="Arial"/>
          <w:lang w:val="en-GB" w:eastAsia="zh-CN"/>
        </w:rPr>
        <w:t xml:space="preserve"> for PDSCH </w:t>
      </w:r>
      <w:r w:rsidR="00A12E73" w:rsidRPr="0022218F">
        <w:rPr>
          <w:rFonts w:eastAsiaTheme="minorEastAsia" w:hint="eastAsia"/>
          <w:lang w:val="en-GB" w:eastAsia="zh-CN"/>
        </w:rPr>
        <w:t>group</w:t>
      </w:r>
      <w:r w:rsidR="00A12E73" w:rsidRPr="0022218F">
        <w:rPr>
          <w:rFonts w:eastAsiaTheme="minorEastAsia"/>
          <w:lang w:val="en-GB" w:eastAsia="zh-CN"/>
        </w:rPr>
        <w:t xml:space="preserve">s </w:t>
      </w:r>
      <m:oMath>
        <m:r>
          <w:rPr>
            <w:rFonts w:ascii="Cambria Math" w:cs="Arial"/>
            <w:lang w:val="en-GB" w:eastAsia="zh-CN"/>
          </w:rPr>
          <m:t>g</m:t>
        </m:r>
      </m:oMath>
      <w:r w:rsidR="00A12E73" w:rsidRPr="0022218F">
        <w:rPr>
          <w:rFonts w:eastAsiaTheme="minorEastAsia"/>
          <w:lang w:val="en-GB" w:eastAsia="zh-CN"/>
        </w:rPr>
        <w:t xml:space="preserve"> and</w:t>
      </w:r>
      <w:r w:rsidR="00A12E73" w:rsidRPr="0022218F">
        <w:rPr>
          <w:rFonts w:eastAsiaTheme="minorEastAsia" w:hint="eastAsia"/>
          <w:lang w:val="en-GB" w:eastAsia="zh-CN"/>
        </w:rPr>
        <w:t xml:space="preserve"> </w:t>
      </w:r>
      <m:oMath>
        <m:d>
          <m:dPr>
            <m:ctrlPr>
              <w:rPr>
                <w:rFonts w:ascii="Cambria Math" w:hAnsi="Cambria Math"/>
                <w:i/>
                <w:lang w:val="en-GB" w:eastAsia="en-GB"/>
              </w:rPr>
            </m:ctrlPr>
          </m:dPr>
          <m:e>
            <m:r>
              <w:rPr>
                <w:rFonts w:ascii="Cambria Math" w:hAnsi="Cambria Math"/>
                <w:lang w:val="en-GB" w:eastAsia="en-GB"/>
              </w:rPr>
              <m:t>g+1</m:t>
            </m:r>
          </m:e>
        </m:d>
        <m:r>
          <w:rPr>
            <w:rFonts w:ascii="Cambria Math" w:hAnsi="Cambria Math"/>
            <w:lang w:val="en-GB" w:eastAsia="en-GB"/>
          </w:rPr>
          <m:t>mod2</m:t>
        </m:r>
      </m:oMath>
    </w:p>
    <w:p w14:paraId="16679BBD" w14:textId="0D2B50EC" w:rsidR="00A12E73" w:rsidRPr="00D272C1" w:rsidRDefault="00A12E73" w:rsidP="00A12E73">
      <w:pPr>
        <w:pStyle w:val="B1"/>
      </w:pPr>
      <w:r w:rsidRPr="00D272C1">
        <w:rPr>
          <w:rFonts w:cs="Arial"/>
          <w:lang w:eastAsia="zh-CN"/>
        </w:rPr>
        <w:t>-</w:t>
      </w:r>
      <w:r w:rsidRPr="00D272C1">
        <w:rPr>
          <w:rFonts w:cs="Arial"/>
          <w:lang w:eastAsia="zh-CN"/>
        </w:rPr>
        <w:tab/>
        <w:t>for multiplexing</w:t>
      </w:r>
      <w:r>
        <w:rPr>
          <w:rFonts w:cs="Arial"/>
          <w:lang w:val="en-US" w:eastAsia="zh-CN"/>
        </w:rPr>
        <w:t xml:space="preserve"> </w:t>
      </w:r>
      <w:r w:rsidRPr="00D272C1">
        <w:rPr>
          <w:shd w:val="clear" w:color="auto" w:fill="FFFFFF"/>
          <w:lang w:val="en-GB"/>
        </w:rPr>
        <w:t>in PUCCH transmission occasion</w:t>
      </w:r>
      <w:r>
        <w:rPr>
          <w:shd w:val="clear" w:color="auto" w:fill="FFFFFF"/>
          <w:lang w:val="en-GB"/>
        </w:rPr>
        <w:t xml:space="preserve"> </w:t>
      </w:r>
      <m:oMath>
        <m:r>
          <w:rPr>
            <w:rFonts w:ascii="Cambria Math" w:hAnsi="Cambria Math"/>
            <w:lang w:val="en-GB" w:eastAsia="en-GB"/>
          </w:rPr>
          <m:t>i(g)</m:t>
        </m:r>
      </m:oMath>
      <w:r w:rsidRPr="00D272C1">
        <w:rPr>
          <w:shd w:val="clear" w:color="auto" w:fill="FFFFFF"/>
          <w:lang w:val="en-GB"/>
        </w:rPr>
        <w:t>, if the PUSCH transmission is scheduled by a DCI format</w:t>
      </w:r>
      <w:r>
        <w:rPr>
          <w:shd w:val="clear" w:color="auto" w:fill="FFFFFF"/>
          <w:lang w:val="en-GB"/>
        </w:rPr>
        <w:t xml:space="preserve"> </w:t>
      </w:r>
      <w:r w:rsidRPr="002B266E">
        <w:rPr>
          <w:rFonts w:hint="eastAsia"/>
          <w:lang w:eastAsia="zh-CN"/>
        </w:rPr>
        <w:t xml:space="preserve">without </w:t>
      </w:r>
      <w:r w:rsidR="00BB1E37">
        <w:rPr>
          <w:i/>
          <w:lang w:val="en-US"/>
        </w:rPr>
        <w:t>ul</w:t>
      </w:r>
      <w:r w:rsidRPr="002B266E">
        <w:rPr>
          <w:i/>
        </w:rPr>
        <w:t>-TotalDAI-Included</w:t>
      </w:r>
      <w:r w:rsidRPr="002B266E">
        <w:rPr>
          <w:rFonts w:hint="eastAsia"/>
          <w:lang w:eastAsia="zh-CN"/>
        </w:rPr>
        <w:t xml:space="preserve"> configured</w:t>
      </w:r>
      <w:r>
        <w:rPr>
          <w:lang w:val="en-US" w:eastAsia="zh-CN"/>
        </w:rPr>
        <w:t xml:space="preserve"> </w:t>
      </w:r>
      <w:r w:rsidRPr="00D272C1">
        <w:rPr>
          <w:shd w:val="clear" w:color="auto" w:fill="FFFFFF"/>
          <w:lang w:val="en-GB"/>
        </w:rPr>
        <w:t>except that</w:t>
      </w:r>
      <w:r>
        <w:rPr>
          <w:shd w:val="clear" w:color="auto" w:fill="FFFFFF"/>
          <w:lang w:val="en-GB"/>
        </w:rPr>
        <w:t xml:space="preserve"> </w:t>
      </w:r>
      <w:r w:rsidRPr="00D272C1">
        <w:rPr>
          <w:shd w:val="clear" w:color="auto" w:fill="FFFFFF"/>
        </w:rPr>
        <w:t>for PDSCH group</w:t>
      </w:r>
      <w:r>
        <w:rPr>
          <w:shd w:val="clear" w:color="auto" w:fill="FFFFFF"/>
          <w:lang w:val="en-US"/>
        </w:rPr>
        <w:t xml:space="preserve"> </w:t>
      </w:r>
      <m:oMath>
        <m:r>
          <w:rPr>
            <w:rFonts w:ascii="Cambria Math" w:cs="Arial"/>
            <w:lang w:eastAsia="zh-CN"/>
          </w:rPr>
          <m:t>g=0</m:t>
        </m:r>
      </m:oMath>
      <w:r w:rsidRPr="00D272C1">
        <w:rPr>
          <w:shd w:val="clear" w:color="auto" w:fill="FFFFFF"/>
        </w:rPr>
        <w:t>,</w:t>
      </w:r>
      <w:r>
        <w:rPr>
          <w:shd w:val="clear" w:color="auto" w:fill="FFFFFF"/>
          <w:lang w:val="en-US"/>
        </w:rPr>
        <w:t xml:space="preserve"> </w:t>
      </w:r>
      <w:r w:rsidRPr="00D272C1">
        <w:rPr>
          <w:shd w:val="clear" w:color="auto" w:fill="FFFFFF"/>
        </w:rPr>
        <w:t>the</w:t>
      </w:r>
      <w:r>
        <w:rPr>
          <w:shd w:val="clear" w:color="auto" w:fill="FFFFFF"/>
          <w:lang w:val="en-US"/>
        </w:rPr>
        <w:t xml:space="preserve"> </w:t>
      </w:r>
      <w:r w:rsidRPr="00D272C1">
        <w:rPr>
          <w:shd w:val="clear" w:color="auto" w:fill="FFFFFF"/>
          <w:lang w:val="en-GB"/>
        </w:rPr>
        <w:t>DCI field with value</w:t>
      </w:r>
      <w:r>
        <w:rPr>
          <w:shd w:val="clear" w:color="auto" w:fill="FFFFFF"/>
          <w:lang w:val="en-GB"/>
        </w:rPr>
        <w:t xml:space="preserve"> </w:t>
      </w:r>
      <w:r w:rsidRPr="00D272C1">
        <w:rPr>
          <w:noProof/>
          <w:position w:val="-10"/>
          <w:lang w:val="en-GB" w:eastAsia="zh-CN"/>
        </w:rPr>
        <w:object w:dxaOrig="400" w:dyaOrig="340" w14:anchorId="323AD76F">
          <v:shape id="_x0000_i1185" type="#_x0000_t75" style="width:20.25pt;height:18.75pt" o:ole="">
            <v:imagedata r:id="rId96" o:title=""/>
          </v:shape>
          <o:OLEObject Type="Embed" ProgID="Equation.3" ShapeID="_x0000_i1185" DrawAspect="Content" ObjectID="_1724829576" r:id="rId97"/>
        </w:object>
      </w:r>
      <w:r>
        <w:rPr>
          <w:noProof/>
          <w:lang w:val="en-GB" w:eastAsia="zh-CN"/>
        </w:rPr>
        <w:t xml:space="preserve"> </w:t>
      </w:r>
      <w:r w:rsidRPr="00D272C1">
        <w:rPr>
          <w:shd w:val="clear" w:color="auto" w:fill="FFFFFF"/>
        </w:rPr>
        <w:t>in the DCI format is used</w:t>
      </w:r>
      <w:r>
        <w:rPr>
          <w:shd w:val="clear" w:color="auto" w:fill="FFFFFF"/>
          <w:lang w:val="en-US"/>
        </w:rPr>
        <w:t xml:space="preserve"> </w:t>
      </w:r>
      <w:r w:rsidRPr="00D272C1">
        <w:rPr>
          <w:shd w:val="clear" w:color="auto" w:fill="FFFFFF"/>
          <w:lang w:val="en-GB"/>
        </w:rPr>
        <w:t>after the completion of the</w:t>
      </w:r>
      <w:r>
        <w:rPr>
          <w:shd w:val="clear" w:color="auto" w:fill="FFFFFF"/>
          <w:lang w:val="en-GB"/>
        </w:rPr>
        <w:t xml:space="preserve"> </w:t>
      </w:r>
      <m:oMath>
        <m:r>
          <w:rPr>
            <w:rFonts w:ascii="Cambria Math" w:hAnsi="Cambria Math"/>
          </w:rPr>
          <m:t>c</m:t>
        </m:r>
      </m:oMath>
      <w:r>
        <w:rPr>
          <w:lang w:val="en-US" w:eastAsia="zh-CN"/>
        </w:rPr>
        <w:t xml:space="preserve"> and </w:t>
      </w:r>
      <m:oMath>
        <m:r>
          <w:rPr>
            <w:rFonts w:ascii="Cambria Math" w:hAnsi="Cambria Math"/>
          </w:rPr>
          <m:t>m</m:t>
        </m:r>
      </m:oMath>
      <w:r>
        <w:rPr>
          <w:lang w:val="en-US" w:eastAsia="zh-CN"/>
        </w:rPr>
        <w:t xml:space="preserve"> loops</w:t>
      </w:r>
      <w:r>
        <w:rPr>
          <w:lang w:eastAsia="zh-CN"/>
        </w:rPr>
        <w:t xml:space="preserve"> </w:t>
      </w:r>
      <w:r w:rsidRPr="00D272C1">
        <w:rPr>
          <w:shd w:val="clear" w:color="auto" w:fill="FFFFFF"/>
          <w:lang w:val="en-GB"/>
        </w:rPr>
        <w:t>for</w:t>
      </w:r>
      <w:r>
        <w:rPr>
          <w:shd w:val="clear" w:color="auto" w:fill="FFFFFF"/>
          <w:lang w:val="en-GB"/>
        </w:rPr>
        <w:t xml:space="preserve"> </w:t>
      </w:r>
      <w:r w:rsidRPr="00D272C1">
        <w:rPr>
          <w:shd w:val="clear" w:color="auto" w:fill="FFFFFF"/>
        </w:rPr>
        <w:t>the pseudo-code for the</w:t>
      </w:r>
      <w:r>
        <w:rPr>
          <w:shd w:val="clear" w:color="auto" w:fill="FFFFFF"/>
          <w:lang w:val="en-US"/>
        </w:rPr>
        <w:t xml:space="preserve"> </w:t>
      </w:r>
      <w:r w:rsidRPr="00D272C1">
        <w:rPr>
          <w:shd w:val="clear" w:color="auto" w:fill="FFFFFF"/>
          <w:lang w:val="en-GB"/>
        </w:rPr>
        <w:t>HARQ-ACK codebook</w:t>
      </w:r>
      <w:r>
        <w:rPr>
          <w:shd w:val="clear" w:color="auto" w:fill="FFFFFF"/>
          <w:lang w:val="en-GB"/>
        </w:rPr>
        <w:t xml:space="preserve"> </w:t>
      </w:r>
      <w:r w:rsidRPr="00D272C1">
        <w:rPr>
          <w:shd w:val="clear" w:color="auto" w:fill="FFFFFF"/>
        </w:rPr>
        <w:t>generation</w:t>
      </w:r>
      <w:r>
        <w:rPr>
          <w:shd w:val="clear" w:color="auto" w:fill="FFFFFF"/>
          <w:lang w:val="en-US"/>
        </w:rPr>
        <w:t xml:space="preserve"> </w:t>
      </w:r>
      <w:r w:rsidR="006F5F9E">
        <w:rPr>
          <w:shd w:val="clear" w:color="auto" w:fill="FFFFFF"/>
          <w:lang w:val="en-GB"/>
        </w:rPr>
        <w:t>in clause</w:t>
      </w:r>
      <w:r w:rsidRPr="00D272C1">
        <w:rPr>
          <w:shd w:val="clear" w:color="auto" w:fill="FFFFFF"/>
          <w:lang w:val="en-GB"/>
        </w:rPr>
        <w:t xml:space="preserve"> 9.1.3.1, and when the UE has not </w:t>
      </w:r>
      <w:r>
        <w:rPr>
          <w:shd w:val="clear" w:color="auto" w:fill="FFFFFF"/>
          <w:lang w:val="en-GB"/>
        </w:rPr>
        <w:t>detected any DCI format</w:t>
      </w:r>
      <w:r w:rsidRPr="00D272C1">
        <w:rPr>
          <w:shd w:val="clear" w:color="auto" w:fill="FFFFFF"/>
          <w:lang w:val="en-GB"/>
        </w:rPr>
        <w:t xml:space="preserve"> scheduling PDSCH receptions</w:t>
      </w:r>
      <w:r>
        <w:rPr>
          <w:shd w:val="clear" w:color="auto" w:fill="FFFFFF"/>
          <w:lang w:val="en-GB"/>
        </w:rPr>
        <w:t>,</w:t>
      </w:r>
      <w:r w:rsidRPr="00D272C1">
        <w:rPr>
          <w:shd w:val="clear" w:color="auto" w:fill="FFFFFF"/>
          <w:lang w:val="en-GB"/>
        </w:rPr>
        <w:t xml:space="preserve"> and</w:t>
      </w:r>
      <w:r>
        <w:rPr>
          <w:shd w:val="clear" w:color="auto" w:fill="FFFFFF"/>
          <w:lang w:val="en-GB"/>
        </w:rPr>
        <w:t xml:space="preserve"> </w:t>
      </w:r>
      <w:r w:rsidRPr="00D272C1">
        <w:rPr>
          <w:shd w:val="clear" w:color="auto" w:fill="FFFFFF"/>
          <w:lang w:val="en-GB"/>
        </w:rPr>
        <w:t xml:space="preserve">the UE has not </w:t>
      </w:r>
      <w:r>
        <w:rPr>
          <w:shd w:val="clear" w:color="auto" w:fill="FFFFFF"/>
          <w:lang w:val="en-GB"/>
        </w:rPr>
        <w:t>detected any DCI format</w:t>
      </w:r>
      <w:r w:rsidRPr="00D272C1">
        <w:rPr>
          <w:shd w:val="clear" w:color="auto" w:fill="FFFFFF"/>
          <w:lang w:val="en-GB"/>
        </w:rPr>
        <w:t xml:space="preserve"> </w:t>
      </w:r>
      <w:r>
        <w:rPr>
          <w:shd w:val="clear" w:color="auto" w:fill="FFFFFF"/>
          <w:lang w:val="en-GB"/>
        </w:rPr>
        <w:t>with a request for</w:t>
      </w:r>
      <w:r w:rsidRPr="00D272C1">
        <w:rPr>
          <w:shd w:val="clear" w:color="auto" w:fill="FFFFFF"/>
          <w:lang w:val="en-GB"/>
        </w:rPr>
        <w:t xml:space="preserve"> HARQ-ACK information for any PDSCH group</w:t>
      </w:r>
    </w:p>
    <w:p w14:paraId="1FCE500B" w14:textId="1F76428A" w:rsidR="00A12E73" w:rsidRPr="001747E0" w:rsidRDefault="00A12E73" w:rsidP="00A12E73">
      <w:pPr>
        <w:pStyle w:val="B1"/>
      </w:pPr>
      <w:r w:rsidRPr="001747E0">
        <w:rPr>
          <w:rFonts w:cs="Arial"/>
          <w:lang w:eastAsia="zh-CN"/>
        </w:rPr>
        <w:t>-</w:t>
      </w:r>
      <w:r w:rsidRPr="001747E0">
        <w:rPr>
          <w:rFonts w:cs="Arial"/>
          <w:lang w:eastAsia="zh-CN"/>
        </w:rPr>
        <w:tab/>
        <w:t>for multiplexing</w:t>
      </w:r>
      <w:r>
        <w:rPr>
          <w:rFonts w:cs="Arial"/>
          <w:lang w:val="en-US" w:eastAsia="zh-CN"/>
        </w:rPr>
        <w:t xml:space="preserve"> </w:t>
      </w:r>
      <w:r w:rsidRPr="001747E0">
        <w:rPr>
          <w:lang w:eastAsia="en-GB"/>
        </w:rPr>
        <w:t xml:space="preserve">in PUCCH transmission occasion </w:t>
      </w:r>
      <m:oMath>
        <m:r>
          <w:rPr>
            <w:rFonts w:ascii="Cambria Math" w:hAnsi="Cambria Math"/>
            <w:lang w:eastAsia="en-GB"/>
          </w:rPr>
          <m:t>i(g)</m:t>
        </m:r>
      </m:oMath>
      <w:r w:rsidRPr="001747E0">
        <w:rPr>
          <w:lang w:eastAsia="en-GB"/>
        </w:rPr>
        <w:t xml:space="preserve">, if the PUSCH transmission is scheduled by a DCI format </w:t>
      </w:r>
      <w:r w:rsidRPr="001747E0">
        <w:rPr>
          <w:lang w:eastAsia="zh-CN"/>
        </w:rPr>
        <w:t>with</w:t>
      </w:r>
      <w:r w:rsidRPr="001747E0">
        <w:rPr>
          <w:rFonts w:hint="eastAsia"/>
          <w:lang w:eastAsia="zh-CN"/>
        </w:rPr>
        <w:t xml:space="preserve"> </w:t>
      </w:r>
      <w:r w:rsidR="00BB1E37">
        <w:rPr>
          <w:i/>
          <w:lang w:val="en-US"/>
        </w:rPr>
        <w:t>ul</w:t>
      </w:r>
      <w:r w:rsidRPr="001747E0">
        <w:rPr>
          <w:i/>
        </w:rPr>
        <w:t>-TotalDAI-Included</w:t>
      </w:r>
      <w:r>
        <w:rPr>
          <w:i/>
          <w:lang w:val="en-US"/>
        </w:rPr>
        <w:t xml:space="preserve"> </w:t>
      </w:r>
      <w:r>
        <w:rPr>
          <w:lang w:val="en-US"/>
        </w:rPr>
        <w:t>configured</w:t>
      </w:r>
      <w:r w:rsidRPr="001747E0">
        <w:rPr>
          <w:lang w:eastAsia="en-GB"/>
        </w:rPr>
        <w:t xml:space="preserve"> except that </w:t>
      </w:r>
      <w:r w:rsidRPr="001747E0">
        <w:rPr>
          <w:rFonts w:eastAsiaTheme="minorEastAsia"/>
          <w:lang w:eastAsia="zh-CN"/>
        </w:rPr>
        <w:t>MSBs of</w:t>
      </w:r>
      <w:r w:rsidRPr="001747E0">
        <w:rPr>
          <w:lang w:eastAsia="en-GB"/>
        </w:rPr>
        <w:t xml:space="preserve"> the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for PDSCH group</w:t>
      </w:r>
      <w:r w:rsidRPr="001747E0">
        <w:rPr>
          <w:rFonts w:eastAsiaTheme="minorEastAsia"/>
          <w:lang w:eastAsia="zh-CN"/>
        </w:rPr>
        <w:t xml:space="preserve"> </w:t>
      </w:r>
      <m:oMath>
        <m:r>
          <w:rPr>
            <w:rFonts w:ascii="Cambria Math" w:cs="Arial"/>
            <w:lang w:eastAsia="zh-CN"/>
          </w:rPr>
          <m:t>g=0</m:t>
        </m:r>
      </m:oMath>
      <w:r w:rsidRPr="001747E0">
        <w:rPr>
          <w:rFonts w:eastAsiaTheme="minorEastAsia"/>
          <w:lang w:eastAsia="zh-CN"/>
        </w:rPr>
        <w:t>, and LSBs of</w:t>
      </w:r>
      <w:r w:rsidRPr="001747E0">
        <w:rPr>
          <w:lang w:eastAsia="en-GB"/>
        </w:rPr>
        <w:t xml:space="preserve"> DCI field with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oMath>
      <w:r w:rsidRPr="001747E0">
        <w:rPr>
          <w:lang w:eastAsia="zh-CN"/>
        </w:rPr>
        <w:t xml:space="preserve"> </w:t>
      </w:r>
      <w:r>
        <w:rPr>
          <w:lang w:eastAsia="en-GB"/>
        </w:rPr>
        <w:t>in the DCI format are</w:t>
      </w:r>
      <w:r w:rsidRPr="001747E0">
        <w:rPr>
          <w:lang w:eastAsia="en-GB"/>
        </w:rPr>
        <w:t xml:space="preserve"> used </w:t>
      </w:r>
      <w:r w:rsidRPr="001747E0">
        <w:rPr>
          <w:rFonts w:eastAsiaTheme="minorEastAsia" w:hint="eastAsia"/>
          <w:lang w:eastAsia="zh-CN"/>
        </w:rPr>
        <w:t xml:space="preserve">for PDSCH group </w:t>
      </w:r>
      <m:oMath>
        <m:r>
          <w:rPr>
            <w:rFonts w:ascii="Cambria Math" w:cs="Arial"/>
            <w:lang w:eastAsia="zh-CN"/>
          </w:rPr>
          <m:t>g=1</m:t>
        </m:r>
      </m:oMath>
      <w:r w:rsidRPr="001747E0">
        <w:rPr>
          <w:rFonts w:eastAsiaTheme="minorEastAsia"/>
          <w:lang w:eastAsia="zh-CN"/>
        </w:rPr>
        <w:t xml:space="preserve">, </w:t>
      </w:r>
      <w:r w:rsidRPr="001747E0">
        <w:rPr>
          <w:lang w:eastAsia="en-GB"/>
        </w:rPr>
        <w:t xml:space="preserve">after the completion of the </w:t>
      </w:r>
      <m:oMath>
        <m:r>
          <w:rPr>
            <w:rFonts w:ascii="Cambria Math" w:hAnsi="Cambria Math"/>
            <w:lang w:eastAsia="en-GB"/>
          </w:rPr>
          <m:t>c</m:t>
        </m:r>
      </m:oMath>
      <w:r w:rsidRPr="001747E0">
        <w:rPr>
          <w:lang w:eastAsia="zh-CN"/>
        </w:rPr>
        <w:t xml:space="preserve"> and </w:t>
      </w:r>
      <m:oMath>
        <m:r>
          <w:rPr>
            <w:rFonts w:ascii="Cambria Math" w:hAnsi="Cambria Math"/>
            <w:lang w:eastAsia="en-GB"/>
          </w:rPr>
          <m:t>m</m:t>
        </m:r>
      </m:oMath>
      <w:r w:rsidRPr="001747E0">
        <w:rPr>
          <w:lang w:eastAsia="zh-CN"/>
        </w:rPr>
        <w:t xml:space="preserve"> loops </w:t>
      </w:r>
      <w:r w:rsidRPr="001747E0">
        <w:rPr>
          <w:lang w:eastAsia="en-GB"/>
        </w:rPr>
        <w:t xml:space="preserve">for the pseudo-code for the </w:t>
      </w:r>
      <w:r w:rsidRPr="001747E0">
        <w:rPr>
          <w:rFonts w:cs="Arial"/>
          <w:lang w:eastAsia="zh-CN"/>
        </w:rPr>
        <w:t>HARQ</w:t>
      </w:r>
      <w:r>
        <w:rPr>
          <w:rFonts w:cs="Arial"/>
          <w:lang w:eastAsia="zh-CN"/>
        </w:rPr>
        <w:t xml:space="preserve">-ACK codebook generation </w:t>
      </w:r>
      <w:r w:rsidR="006F5F9E">
        <w:rPr>
          <w:rFonts w:cs="Arial"/>
          <w:lang w:eastAsia="zh-CN"/>
        </w:rPr>
        <w:t>in clause</w:t>
      </w:r>
      <w:r w:rsidRPr="001747E0">
        <w:rPr>
          <w:rFonts w:cs="Arial"/>
          <w:lang w:eastAsia="zh-CN"/>
        </w:rPr>
        <w:t xml:space="preserve"> 9.1.3.1</w:t>
      </w:r>
      <w:r w:rsidRPr="001747E0">
        <w:rPr>
          <w:rFonts w:eastAsiaTheme="minorEastAsia" w:cs="Arial" w:hint="eastAsia"/>
          <w:lang w:eastAsia="zh-CN"/>
        </w:rPr>
        <w:t>.</w:t>
      </w:r>
    </w:p>
    <w:p w14:paraId="48E17A2E" w14:textId="08351707" w:rsidR="00A12E73" w:rsidRPr="00DC448E" w:rsidRDefault="00A12E73" w:rsidP="00A12E73">
      <w:pPr>
        <w:overflowPunct w:val="0"/>
        <w:textAlignment w:val="baseline"/>
        <w:rPr>
          <w:shd w:val="clear" w:color="auto" w:fill="FFFFFF"/>
        </w:rPr>
      </w:pPr>
      <w:r w:rsidRPr="00DC448E">
        <w:rPr>
          <w:shd w:val="clear" w:color="auto" w:fill="FFFFFF"/>
        </w:rPr>
        <w:t>If a UE is scheduled a PUSCH tra</w:t>
      </w:r>
      <w:r>
        <w:rPr>
          <w:shd w:val="clear" w:color="auto" w:fill="FFFFFF"/>
        </w:rPr>
        <w:t>nsmission by DCI format 0_1 having a</w:t>
      </w:r>
      <w:r w:rsidRPr="00DC448E">
        <w:rPr>
          <w:shd w:val="clear" w:color="auto" w:fill="FFFFFF"/>
        </w:rPr>
        <w:t xml:space="preserve"> DAI field value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r>
              <m:rPr>
                <m:sty m:val="p"/>
              </m:rPr>
              <w:rPr>
                <w:rFonts w:ascii="Cambria Math" w:hAnsi="Cambria Math"/>
              </w:rPr>
              <m:t>UL</m:t>
            </m:r>
          </m:sup>
        </m:sSubSup>
        <m:r>
          <w:rPr>
            <w:rFonts w:ascii="Cambria Math" w:hAnsi="Cambria Math"/>
          </w:rPr>
          <m:t>=4</m:t>
        </m:r>
      </m:oMath>
      <w:r>
        <w:t xml:space="preserve"> </w:t>
      </w:r>
      <w:r w:rsidRPr="00DC448E">
        <w:rPr>
          <w:shd w:val="clear" w:color="auto" w:fill="FFFFFF"/>
        </w:rPr>
        <w:t>for a PDSCH group</w:t>
      </w:r>
      <w:r>
        <w:rPr>
          <w:shd w:val="clear" w:color="auto" w:fill="FFFFFF"/>
        </w:rPr>
        <w:t xml:space="preserve"> </w:t>
      </w:r>
      <w:r w:rsidRPr="00DC448E">
        <w:rPr>
          <w:shd w:val="clear" w:color="auto" w:fill="FFFFFF"/>
        </w:rPr>
        <w:t>index, and the</w:t>
      </w:r>
      <w:r>
        <w:rPr>
          <w:shd w:val="clear" w:color="auto" w:fill="FFFFFF"/>
        </w:rPr>
        <w:t xml:space="preserve"> UE has not detected any DCI format</w:t>
      </w:r>
      <w:r w:rsidRPr="00DC448E">
        <w:rPr>
          <w:shd w:val="clear" w:color="auto" w:fill="FFFFFF"/>
        </w:rPr>
        <w:t xml:space="preserve"> scheduling PDSCH receptions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r>
        <w:rPr>
          <w:shd w:val="clear" w:color="auto" w:fill="FFFFFF"/>
        </w:rPr>
        <w:t xml:space="preserve">, </w:t>
      </w:r>
      <w:r w:rsidRPr="00DC448E">
        <w:rPr>
          <w:shd w:val="clear" w:color="auto" w:fill="FFFFFF"/>
        </w:rPr>
        <w:t>and</w:t>
      </w:r>
      <w:r>
        <w:rPr>
          <w:shd w:val="clear" w:color="auto" w:fill="FFFFFF"/>
        </w:rPr>
        <w:t xml:space="preserve"> </w:t>
      </w:r>
      <w:r w:rsidRPr="00DC448E">
        <w:rPr>
          <w:shd w:val="clear" w:color="auto" w:fill="FFFFFF"/>
        </w:rPr>
        <w:t>t</w:t>
      </w:r>
      <w:r>
        <w:rPr>
          <w:shd w:val="clear" w:color="auto" w:fill="FFFFFF"/>
        </w:rPr>
        <w:t>he UE has not detected any DCI format</w:t>
      </w:r>
      <w:r w:rsidRPr="00DC448E">
        <w:rPr>
          <w:shd w:val="clear" w:color="auto" w:fill="FFFFFF"/>
        </w:rPr>
        <w:t xml:space="preserve"> </w:t>
      </w:r>
      <w:r>
        <w:rPr>
          <w:shd w:val="clear" w:color="auto" w:fill="FFFFFF"/>
        </w:rPr>
        <w:t>with a request for</w:t>
      </w:r>
      <w:r w:rsidRPr="00DC448E">
        <w:rPr>
          <w:shd w:val="clear" w:color="auto" w:fill="FFFFFF"/>
        </w:rPr>
        <w:t xml:space="preserve"> HARQ-ACK information</w:t>
      </w:r>
      <w:r>
        <w:rPr>
          <w:shd w:val="clear" w:color="auto" w:fill="FFFFFF"/>
        </w:rPr>
        <w:t xml:space="preserve"> </w:t>
      </w:r>
      <w:r w:rsidRPr="00DC448E">
        <w:rPr>
          <w:shd w:val="clear" w:color="auto" w:fill="FFFFFF"/>
        </w:rPr>
        <w:t>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 the UE does not multiplex HARQ-ACK information in the PUSCH transmission for</w:t>
      </w:r>
      <w:r>
        <w:rPr>
          <w:shd w:val="clear" w:color="auto" w:fill="FFFFFF"/>
        </w:rPr>
        <w:t xml:space="preserve"> </w:t>
      </w:r>
      <w:r w:rsidRPr="00DC448E">
        <w:rPr>
          <w:shd w:val="clear" w:color="auto" w:fill="FFFFFF"/>
        </w:rPr>
        <w:t>the</w:t>
      </w:r>
      <w:r>
        <w:rPr>
          <w:shd w:val="clear" w:color="auto" w:fill="FFFFFF"/>
        </w:rPr>
        <w:t xml:space="preserve"> </w:t>
      </w:r>
      <w:r w:rsidRPr="00DC448E">
        <w:rPr>
          <w:shd w:val="clear" w:color="auto" w:fill="FFFFFF"/>
        </w:rPr>
        <w:t>PDSCH group</w:t>
      </w:r>
      <w:r>
        <w:rPr>
          <w:shd w:val="clear" w:color="auto" w:fill="FFFFFF"/>
        </w:rPr>
        <w:t xml:space="preserve"> </w:t>
      </w:r>
      <w:r w:rsidRPr="00DC448E">
        <w:rPr>
          <w:shd w:val="clear" w:color="auto" w:fill="FFFFFF"/>
        </w:rPr>
        <w:t>index.</w:t>
      </w:r>
    </w:p>
    <w:p w14:paraId="1E6A75FE" w14:textId="30432789" w:rsidR="008C3F0C" w:rsidRPr="00990A42" w:rsidRDefault="008C3F0C" w:rsidP="008C3F0C">
      <w:r>
        <w:t xml:space="preserve">If a UE detects DCI formats with respective </w:t>
      </w:r>
      <w:r w:rsidRPr="00990A42">
        <w:rPr>
          <w:lang w:eastAsia="zh-CN"/>
        </w:rPr>
        <w:t>PDSCH-to-HARQ_feedback timi</w:t>
      </w:r>
      <w:r>
        <w:rPr>
          <w:lang w:eastAsia="zh-CN"/>
        </w:rPr>
        <w:t>ng field values indicating a same PUCCH transmission occasion</w:t>
      </w:r>
      <w:r>
        <w:t xml:space="preserve"> and none of the DCI formats </w:t>
      </w:r>
      <w:r w:rsidR="00A510A4">
        <w:t>that the UE detects after a la</w:t>
      </w:r>
      <w:r w:rsidR="00A510A4" w:rsidRPr="00E1036B">
        <w:t xml:space="preserve">st PUCCH </w:t>
      </w:r>
      <w:r w:rsidR="00A510A4">
        <w:t xml:space="preserve">transmission </w:t>
      </w:r>
      <w:r w:rsidR="00A510A4" w:rsidRPr="00E1036B">
        <w:t xml:space="preserve">occasion for </w:t>
      </w:r>
      <m:oMath>
        <m:r>
          <w:rPr>
            <w:rFonts w:ascii="Cambria Math" w:cs="Arial"/>
            <w:lang w:eastAsia="zh-CN"/>
          </w:rPr>
          <m:t>g=0</m:t>
        </m:r>
      </m:oMath>
      <w:r w:rsidR="00A510A4">
        <w:t xml:space="preserve"> </w:t>
      </w:r>
      <w:r>
        <w:t xml:space="preserve">includes a </w:t>
      </w:r>
      <w:r w:rsidRPr="00990A42">
        <w:rPr>
          <w:bCs/>
          <w:lang w:eastAsia="x-none"/>
        </w:rPr>
        <w:t>New</w:t>
      </w:r>
      <w:r w:rsidR="00BB1E37">
        <w:rPr>
          <w:bCs/>
          <w:lang w:eastAsia="x-none"/>
        </w:rPr>
        <w:t xml:space="preserve"> f</w:t>
      </w:r>
      <w:r>
        <w:rPr>
          <w:bCs/>
          <w:lang w:eastAsia="x-none"/>
        </w:rPr>
        <w:t>eedback</w:t>
      </w:r>
      <w:r w:rsidRPr="00990A42">
        <w:rPr>
          <w:bCs/>
          <w:lang w:eastAsia="x-none"/>
        </w:rPr>
        <w:t xml:space="preserve"> indicator</w:t>
      </w:r>
      <w:r w:rsidRPr="00990A42">
        <w:t xml:space="preserve"> field</w:t>
      </w:r>
      <w:r w:rsidR="006237A3" w:rsidRPr="006237A3">
        <w:t xml:space="preserve"> </w:t>
      </w:r>
      <w:r w:rsidR="006237A3">
        <w:t xml:space="preserve">for </w:t>
      </w:r>
      <m:oMath>
        <m:r>
          <w:rPr>
            <w:rFonts w:ascii="Cambria Math" w:cs="Arial"/>
            <w:lang w:eastAsia="zh-CN"/>
          </w:rPr>
          <m:t>g=0</m:t>
        </m:r>
      </m:oMath>
      <w:r w:rsidR="006237A3">
        <w:t xml:space="preserve">, </w:t>
      </w:r>
      <w:r w:rsidR="006237A3" w:rsidRPr="00E1036B">
        <w:t xml:space="preserve">and at least one of the DCI formats is </w:t>
      </w:r>
      <w:r w:rsidR="006237A3">
        <w:t xml:space="preserve">DCI </w:t>
      </w:r>
      <w:r w:rsidR="006237A3" w:rsidRPr="00E1036B">
        <w:t>format 1_0</w:t>
      </w:r>
      <w:r>
        <w:t xml:space="preserve">, the UE generates HARQ-ACK information </w:t>
      </w:r>
      <w:r w:rsidR="006237A3">
        <w:t>only for PDSCH receptions scheduled by detections of DCI format</w:t>
      </w:r>
      <w:r w:rsidR="006237A3" w:rsidRPr="00E1036B">
        <w:t xml:space="preserve"> 1_0</w:t>
      </w:r>
      <w:r w:rsidR="0008789E" w:rsidRPr="00BA1668">
        <w:t xml:space="preserve"> and SPS PDSCH releases indicated by detections of DCI format 1_0</w:t>
      </w:r>
      <w:r w:rsidR="006237A3">
        <w:t xml:space="preserve">, </w:t>
      </w:r>
      <w:r>
        <w:t xml:space="preserve">as described </w:t>
      </w:r>
      <w:r w:rsidR="006F5F9E">
        <w:t>in clause</w:t>
      </w:r>
      <w:r w:rsidRPr="00990A42">
        <w:t xml:space="preserve"> 9.1.3.1 or</w:t>
      </w:r>
      <w:r>
        <w:t xml:space="preserve"> 9</w:t>
      </w:r>
      <w:r w:rsidRPr="00990A42">
        <w:t>.1.3.2</w:t>
      </w:r>
      <w:r>
        <w:t xml:space="preserve"> for multiplexing in the PUCCH transmission occasion.</w:t>
      </w:r>
    </w:p>
    <w:p w14:paraId="2ECAB5AF" w14:textId="7ED4D6C4" w:rsidR="0008789E" w:rsidRDefault="0008789E" w:rsidP="0008789E">
      <w:pPr>
        <w:rPr>
          <w:lang w:eastAsia="zh-CN"/>
        </w:rPr>
      </w:pPr>
      <w:r w:rsidRPr="0027149A">
        <w:rPr>
          <w:lang w:eastAsia="zh-CN"/>
        </w:rPr>
        <w:t>If a DCI format indicating a slot for a PUCCH transmission occasion does not include a New</w:t>
      </w:r>
      <w:r w:rsidR="00BB1E37">
        <w:rPr>
          <w:lang w:eastAsia="zh-CN"/>
        </w:rPr>
        <w:t xml:space="preserve"> f</w:t>
      </w:r>
      <w:r w:rsidRPr="0027149A">
        <w:rPr>
          <w:lang w:eastAsia="zh-CN"/>
        </w:rPr>
        <w:t xml:space="preserve">eedback indicator field, </w:t>
      </w:r>
      <w:r>
        <w:rPr>
          <w:lang w:eastAsia="zh-CN"/>
        </w:rPr>
        <w:t>a</w:t>
      </w:r>
      <w:r w:rsidRPr="0027149A">
        <w:rPr>
          <w:lang w:eastAsia="zh-CN"/>
        </w:rPr>
        <w:t xml:space="preserve"> PDSCH reception </w:t>
      </w:r>
      <w:r>
        <w:rPr>
          <w:lang w:eastAsia="zh-CN"/>
        </w:rPr>
        <w:t xml:space="preserve">scheduled by the DCI format </w:t>
      </w:r>
      <w:r w:rsidRPr="00E26296">
        <w:rPr>
          <w:lang w:eastAsia="zh-CN"/>
        </w:rPr>
        <w:t xml:space="preserve">or a SPS PDSCH release indicated by the DCI format </w:t>
      </w:r>
      <w:r w:rsidRPr="0027149A">
        <w:rPr>
          <w:lang w:eastAsia="zh-CN"/>
        </w:rPr>
        <w:t xml:space="preserve">is associated with PDSCH group 0 and </w:t>
      </w:r>
      <w:r>
        <w:rPr>
          <w:lang w:eastAsia="zh-CN"/>
        </w:rPr>
        <w:t>a</w:t>
      </w:r>
      <w:r w:rsidRPr="0027149A">
        <w:rPr>
          <w:lang w:eastAsia="zh-CN"/>
        </w:rPr>
        <w:t xml:space="preserve"> value of </w:t>
      </w:r>
      <w:r w:rsidRPr="0027149A">
        <w:rPr>
          <w:i/>
          <w:lang w:eastAsia="zh-CN"/>
        </w:rPr>
        <w:t>h</w:t>
      </w:r>
      <w:r w:rsidRPr="0027149A">
        <w:rPr>
          <w:lang w:eastAsia="zh-CN"/>
        </w:rPr>
        <w:t>(</w:t>
      </w:r>
      <w:r w:rsidRPr="0027149A">
        <w:rPr>
          <w:i/>
          <w:lang w:eastAsia="zh-CN"/>
        </w:rPr>
        <w:t>g</w:t>
      </w:r>
      <w:r w:rsidRPr="0027149A">
        <w:rPr>
          <w:lang w:eastAsia="zh-CN"/>
        </w:rPr>
        <w:t xml:space="preserve">) associated with the DCI format is set only if </w:t>
      </w:r>
      <w:r w:rsidRPr="0027149A">
        <w:rPr>
          <w:i/>
          <w:lang w:eastAsia="zh-CN"/>
        </w:rPr>
        <w:t>h</w:t>
      </w:r>
      <w:r w:rsidRPr="0027149A">
        <w:rPr>
          <w:lang w:eastAsia="zh-CN"/>
        </w:rPr>
        <w:t>(</w:t>
      </w:r>
      <w:r w:rsidRPr="0027149A">
        <w:rPr>
          <w:i/>
          <w:lang w:eastAsia="zh-CN"/>
        </w:rPr>
        <w:t>g</w:t>
      </w:r>
      <w:r w:rsidRPr="0027149A">
        <w:rPr>
          <w:lang w:eastAsia="zh-CN"/>
        </w:rPr>
        <w:t xml:space="preserve">) is provided by another DCI format </w:t>
      </w:r>
      <w:r>
        <w:rPr>
          <w:lang w:eastAsia="zh-CN"/>
        </w:rPr>
        <w:t xml:space="preserve">that </w:t>
      </w:r>
      <w:r w:rsidRPr="0027149A">
        <w:rPr>
          <w:lang w:eastAsia="zh-CN"/>
        </w:rPr>
        <w:t>provid</w:t>
      </w:r>
      <w:r>
        <w:rPr>
          <w:lang w:eastAsia="zh-CN"/>
        </w:rPr>
        <w:t>es</w:t>
      </w:r>
      <w:r w:rsidRPr="0027149A">
        <w:rPr>
          <w:lang w:eastAsia="zh-CN"/>
        </w:rPr>
        <w:t xml:space="preserve"> a value of </w:t>
      </w:r>
      <w:r w:rsidRPr="0027149A">
        <w:rPr>
          <w:i/>
          <w:lang w:eastAsia="zh-CN"/>
        </w:rPr>
        <w:t>h</w:t>
      </w:r>
      <w:r w:rsidRPr="0027149A">
        <w:rPr>
          <w:lang w:eastAsia="zh-CN"/>
        </w:rPr>
        <w:t>(</w:t>
      </w:r>
      <w:r w:rsidRPr="0027149A">
        <w:rPr>
          <w:i/>
          <w:lang w:eastAsia="zh-CN"/>
        </w:rPr>
        <w:t>g</w:t>
      </w:r>
      <w:r w:rsidRPr="0027149A">
        <w:rPr>
          <w:lang w:eastAsia="zh-CN"/>
        </w:rPr>
        <w:t>) for PDSCH group 0 and indicat</w:t>
      </w:r>
      <w:r>
        <w:rPr>
          <w:lang w:eastAsia="zh-CN"/>
        </w:rPr>
        <w:t>es</w:t>
      </w:r>
      <w:r w:rsidRPr="0027149A">
        <w:rPr>
          <w:lang w:eastAsia="zh-CN"/>
        </w:rPr>
        <w:t xml:space="preserve"> </w:t>
      </w:r>
      <w:r>
        <w:rPr>
          <w:lang w:eastAsia="zh-CN"/>
        </w:rPr>
        <w:t>the</w:t>
      </w:r>
      <w:r w:rsidRPr="0027149A">
        <w:rPr>
          <w:lang w:eastAsia="zh-CN"/>
        </w:rPr>
        <w:t xml:space="preserve"> slot for the PUCCH transmission occasion.</w:t>
      </w:r>
    </w:p>
    <w:p w14:paraId="753D5B3A" w14:textId="7C03F048" w:rsidR="008C3F0C" w:rsidRDefault="008C3F0C" w:rsidP="008C3F0C">
      <w:r w:rsidRPr="00990A42">
        <w:t xml:space="preserve">For PUCCH transmission occasion </w:t>
      </w:r>
      <m:oMath>
        <m:r>
          <w:rPr>
            <w:rFonts w:ascii="Cambria Math" w:hAnsi="Cambria Math"/>
          </w:rPr>
          <m:t>i(g)</m:t>
        </m:r>
      </m:oMath>
      <w:r w:rsidRPr="00990A42">
        <w:t xml:space="preserve">, the UE determines a PUCCH or a PUSCH transmission </w:t>
      </w:r>
      <w:r>
        <w:t>to multiplex the</w:t>
      </w:r>
      <w:r w:rsidRPr="00990A42">
        <w:t xml:space="preserve"> HARQ-ACK information according to the procedures </w:t>
      </w:r>
      <w:r w:rsidR="006F5F9E">
        <w:t>in clause</w:t>
      </w:r>
      <w:r w:rsidR="0008789E">
        <w:t>s 9.2.3 and</w:t>
      </w:r>
      <w:r w:rsidRPr="00990A42">
        <w:t xml:space="preserve"> 9.2.5.</w:t>
      </w:r>
    </w:p>
    <w:p w14:paraId="45D7B63E" w14:textId="4FB527C1" w:rsidR="00AD2C28" w:rsidRDefault="0008789E" w:rsidP="008C3F0C">
      <w:r w:rsidRPr="00237AA1">
        <w:rPr>
          <w:lang w:eastAsia="zh-CN"/>
        </w:rPr>
        <w:t xml:space="preserve">If </w:t>
      </w:r>
      <m:oMath>
        <m:sSub>
          <m:sSubPr>
            <m:ctrlPr>
              <w:rPr>
                <w:rFonts w:ascii="Cambria Math" w:hAnsi="Cambria Math"/>
                <w:i/>
              </w:rPr>
            </m:ctrlPr>
          </m:sSubPr>
          <m:e>
            <m:r>
              <w:rPr>
                <w:rFonts w:ascii="Cambria Math" w:hAnsi="Cambria Math"/>
              </w:rPr>
              <m:t>O</m:t>
            </m:r>
          </m:e>
          <m:sub>
            <m:r>
              <m:rPr>
                <m:sty m:val="p"/>
              </m:rPr>
              <w:rPr>
                <w:rFonts w:ascii="Cambria Math" w:hAnsi="Cambria Math"/>
              </w:rPr>
              <m:t>ACK</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CSI</m:t>
            </m:r>
          </m:sub>
        </m:sSub>
        <m:r>
          <w:rPr>
            <w:rFonts w:ascii="Cambria Math" w:hAnsi="Cambria Math"/>
          </w:rPr>
          <m:t>≤11</m:t>
        </m:r>
      </m:oMath>
      <w:r w:rsidRPr="00237AA1">
        <w:t xml:space="preserve">, </w:t>
      </w:r>
      <w:r w:rsidRPr="00237AA1">
        <w:rPr>
          <w:lang w:eastAsia="zh-CN"/>
        </w:rPr>
        <w:t xml:space="preserve">the UE determines a 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 xml:space="preserve"> </m:t>
        </m:r>
      </m:oMath>
      <w:r w:rsidRPr="00237AA1">
        <w:rPr>
          <w:rFonts w:hint="eastAsia"/>
          <w:lang w:eastAsia="zh-CN"/>
        </w:rPr>
        <w:t xml:space="preserve">for </w:t>
      </w:r>
      <w:r w:rsidRPr="00237AA1">
        <w:rPr>
          <w:rFonts w:eastAsia="DengXian"/>
          <w:lang w:eastAsia="zh-CN"/>
        </w:rPr>
        <w:t xml:space="preserve">group </w:t>
      </w:r>
      <m:oMath>
        <m:r>
          <w:rPr>
            <w:rFonts w:ascii="Cambria Math" w:eastAsia="DengXian" w:hAnsi="Cambria Math"/>
            <w:lang w:eastAsia="zh-CN"/>
          </w:rPr>
          <m:t>g</m:t>
        </m:r>
        <m:r>
          <w:rPr>
            <w:rFonts w:ascii="Cambria Math" w:hAnsi="Cambria Math"/>
            <w:lang w:eastAsia="zh-CN"/>
          </w:rPr>
          <m:t xml:space="preserve"> </m:t>
        </m:r>
      </m:oMath>
      <w:r w:rsidRPr="00237AA1">
        <w:rPr>
          <w:rFonts w:eastAsia="DengXian"/>
          <w:lang w:eastAsia="zh-CN"/>
        </w:rPr>
        <w:t xml:space="preserve">and a </w:t>
      </w:r>
      <w:r w:rsidRPr="00237AA1">
        <w:rPr>
          <w:lang w:eastAsia="zh-CN"/>
        </w:rPr>
        <w:t xml:space="preserve">number of HARQ-ACK information bits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rFonts w:eastAsia="DengXian"/>
          <w:lang w:eastAsia="zh-CN"/>
        </w:rPr>
        <w:t xml:space="preserve"> for group </w:t>
      </w:r>
      <m:oMath>
        <m:d>
          <m:dPr>
            <m:ctrlPr>
              <w:rPr>
                <w:rFonts w:ascii="Cambria Math" w:hAnsi="Cambria Math"/>
                <w:i/>
                <w:lang w:eastAsia="en-GB"/>
              </w:rPr>
            </m:ctrlPr>
          </m:dPr>
          <m:e>
            <m:r>
              <w:rPr>
                <w:rFonts w:ascii="Cambria Math" w:hAnsi="Cambria Math"/>
                <w:lang w:eastAsia="en-GB"/>
              </w:rPr>
              <m:t>g+1</m:t>
            </m:r>
          </m:e>
        </m:d>
        <m:r>
          <w:rPr>
            <w:rFonts w:ascii="Cambria Math" w:hAnsi="Cambria Math"/>
            <w:lang w:eastAsia="en-GB"/>
          </w:rPr>
          <m:t>mod2</m:t>
        </m:r>
      </m:oMath>
      <w:r w:rsidRPr="00237AA1">
        <w:rPr>
          <w:rFonts w:eastAsia="DengXian"/>
          <w:lang w:eastAsia="en-GB"/>
        </w:rPr>
        <w:t xml:space="preserve"> </w:t>
      </w:r>
      <w:r w:rsidRPr="00237AA1">
        <w:rPr>
          <w:rFonts w:cs="Arial"/>
          <w:lang w:eastAsia="zh-CN"/>
        </w:rPr>
        <w:t xml:space="preserve">as described </w:t>
      </w:r>
      <w:r w:rsidR="006F5F9E">
        <w:rPr>
          <w:rFonts w:cs="Arial"/>
          <w:lang w:eastAsia="zh-CN"/>
        </w:rPr>
        <w:t>in clause</w:t>
      </w:r>
      <w:r w:rsidRPr="00237AA1">
        <w:rPr>
          <w:rFonts w:cs="Arial"/>
          <w:lang w:eastAsia="zh-CN"/>
        </w:rPr>
        <w:t xml:space="preserve"> 9.1.3.1 where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SPS</m:t>
            </m:r>
            <m:r>
              <m:rPr>
                <m:sty m:val="p"/>
              </m:rPr>
              <w:rPr>
                <w:rFonts w:ascii="Cambria Math" w:hAnsi="Cambria Math"/>
                <w:lang w:eastAsia="zh-CN"/>
              </w:rPr>
              <m:t>,</m:t>
            </m:r>
            <m:r>
              <w:rPr>
                <w:rFonts w:ascii="Cambria Math" w:hAnsi="Cambria Math"/>
                <w:lang w:eastAsia="zh-CN"/>
              </w:rPr>
              <m:t>c</m:t>
            </m:r>
            <m:ctrlPr>
              <w:rPr>
                <w:rFonts w:ascii="Cambria Math" w:hAnsi="Cambria Math"/>
                <w:lang w:eastAsia="zh-CN"/>
              </w:rPr>
            </m:ctrlPr>
          </m:sub>
        </m:sSub>
      </m:oMath>
      <w:r w:rsidRPr="00237AA1">
        <w:rPr>
          <w:rFonts w:cs="Arial"/>
          <w:lang w:eastAsia="zh-CN"/>
        </w:rPr>
        <w:t xml:space="preserve"> is included</w:t>
      </w:r>
      <w:r>
        <w:rPr>
          <w:rFonts w:cs="Arial"/>
          <w:lang w:eastAsia="zh-CN"/>
        </w:rPr>
        <w:t xml:space="preserve"> in</w:t>
      </w:r>
      <w:r w:rsidRPr="00237AA1">
        <w:rPr>
          <w:rFonts w:cs="Arial"/>
          <w:lang w:eastAsia="zh-CN"/>
        </w:rPr>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oMath>
      <w:r>
        <w:rPr>
          <w:rFonts w:cs="Arial"/>
          <w:lang w:eastAsia="zh-CN"/>
        </w:rPr>
        <w:t xml:space="preserve"> and,</w:t>
      </w:r>
      <w:r w:rsidRPr="00237AA1">
        <w:rPr>
          <w:lang w:eastAsia="zh-CN"/>
        </w:rPr>
        <w:t xml:space="preserve"> </w:t>
      </w:r>
      <w:r w:rsidRPr="00237AA1">
        <w:rPr>
          <w:rFonts w:cs="Arial"/>
          <w:lang w:eastAsia="zh-CN"/>
        </w:rPr>
        <w:t xml:space="preserve">if </w:t>
      </w:r>
      <m:oMath>
        <m:r>
          <w:rPr>
            <w:rFonts w:ascii="Cambria Math" w:cs="Arial"/>
            <w:lang w:eastAsia="zh-CN"/>
          </w:rPr>
          <m:t>q=1</m:t>
        </m:r>
      </m:oMath>
      <w:r w:rsidRPr="00237AA1">
        <w:rPr>
          <w:rFonts w:cs="Arial"/>
          <w:lang w:eastAsia="zh-CN"/>
        </w:rPr>
        <w:t xml:space="preserve"> and </w:t>
      </w:r>
      <m:oMath>
        <m:sSubSup>
          <m:sSubSupPr>
            <m:ctrlPr>
              <w:rPr>
                <w:rFonts w:ascii="Cambria Math" w:hAnsi="Cambria Math"/>
                <w:i/>
              </w:rPr>
            </m:ctrlPr>
          </m:sSubSupPr>
          <m:e>
            <m:r>
              <w:rPr>
                <w:rFonts w:ascii="Cambria Math" w:hAnsi="Cambria Math"/>
              </w:rPr>
              <m:t>V</m:t>
            </m:r>
          </m:e>
          <m:sub>
            <m:r>
              <m:rPr>
                <m:sty m:val="p"/>
              </m:rP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r>
          <w:rPr>
            <w:rFonts w:ascii="Cambria Math" w:hAnsi="Cambria Math" w:cs="Arial"/>
          </w:rPr>
          <m:t>≠∅</m:t>
        </m:r>
      </m:oMath>
      <w:r w:rsidRPr="00237AA1">
        <w:rPr>
          <w:lang w:eastAsia="zh-CN"/>
        </w:rPr>
        <w:t xml:space="preserve">, the UE determines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,(g+1)mod2</m:t>
            </m:r>
          </m:sub>
        </m:sSub>
      </m:oMath>
      <w:r w:rsidRPr="00237AA1">
        <w:rPr>
          <w:lang w:eastAsia="zh-CN"/>
        </w:rPr>
        <w:t xml:space="preserve"> by setting </w:t>
      </w:r>
      <m:oMath>
        <m:sSubSup>
          <m:sSubSupPr>
            <m:ctrlPr>
              <w:rPr>
                <w:rFonts w:ascii="Cambria Math" w:hAnsi="Cambria Math"/>
                <w:i/>
              </w:rPr>
            </m:ctrlPr>
          </m:sSubSupPr>
          <m:e>
            <m:sSubSup>
              <m:sSubSupPr>
                <m:ctrlPr>
                  <w:rPr>
                    <w:rFonts w:ascii="Cambria Math" w:hAnsi="Cambria Math"/>
                    <w:iCs/>
                  </w:rPr>
                </m:ctrlPr>
              </m:sSubSupPr>
              <m:e>
                <m:r>
                  <w:rPr>
                    <w:rFonts w:ascii="Cambria Math" w:hAnsi="Cambria Math"/>
                  </w:rPr>
                  <m:t>V</m:t>
                </m:r>
              </m:e>
              <m:sub>
                <m:r>
                  <m:rPr>
                    <m:sty m:val="p"/>
                  </m:rPr>
                  <w:rPr>
                    <w:rFonts w:ascii="Cambria Math" w:hAnsi="Cambria Math"/>
                  </w:rPr>
                  <m:t>DAI,</m:t>
                </m:r>
                <m:sSub>
                  <m:sSubPr>
                    <m:ctrlPr>
                      <w:rPr>
                        <w:rFonts w:ascii="Cambria Math" w:hAnsi="Cambria Math"/>
                        <w:iCs/>
                        <w:lang w:eastAsia="zh-CN"/>
                      </w:rPr>
                    </m:ctrlPr>
                  </m:sSubPr>
                  <m:e>
                    <m:r>
                      <m:rPr>
                        <m:sty m:val="p"/>
                      </m:rPr>
                      <w:rPr>
                        <w:rFonts w:ascii="Cambria Math" w:hAnsi="Cambria Math"/>
                        <w:lang w:eastAsia="zh-CN"/>
                      </w:rPr>
                      <m:t>m</m:t>
                    </m:r>
                  </m:e>
                  <m:sub>
                    <m:r>
                      <m:rPr>
                        <m:sty m:val="p"/>
                      </m:rPr>
                      <w:rPr>
                        <w:rFonts w:ascii="Cambria Math" w:hAnsi="Cambria Math"/>
                        <w:lang w:eastAsia="zh-CN"/>
                      </w:rPr>
                      <m:t>last</m:t>
                    </m:r>
                  </m:sub>
                </m:sSub>
              </m:sub>
              <m:sup>
                <m:r>
                  <m:rPr>
                    <m:sty m:val="p"/>
                  </m:rPr>
                  <w:rPr>
                    <w:rFonts w:ascii="Cambria Math" w:hAnsi="Cambria Math"/>
                  </w:rPr>
                  <m:t>DL</m:t>
                </m:r>
              </m:sup>
            </m:sSubSup>
            <m:r>
              <w:rPr>
                <w:rFonts w:ascii="Cambria Math" w:hAnsi="Cambria Math"/>
              </w:rPr>
              <m:t>=V</m:t>
            </m:r>
          </m:e>
          <m:sub>
            <m:r>
              <w:rPr>
                <w:rFonts w:ascii="Cambria Math" w:hAnsi="Cambria Math"/>
              </w:rPr>
              <m:t>DAI</m:t>
            </m:r>
          </m:sub>
          <m:sup>
            <m:d>
              <m:dPr>
                <m:ctrlPr>
                  <w:rPr>
                    <w:rFonts w:ascii="Cambria Math" w:hAnsi="Cambria Math"/>
                    <w:i/>
                  </w:rPr>
                </m:ctrlPr>
              </m:dPr>
              <m:e>
                <m:r>
                  <w:rPr>
                    <w:rFonts w:ascii="Cambria Math" w:hAnsi="Cambria Math"/>
                  </w:rPr>
                  <m:t>g+1</m:t>
                </m:r>
              </m:e>
            </m:d>
            <m:r>
              <w:rPr>
                <w:rFonts w:ascii="Cambria Math" w:hAnsi="Cambria Math"/>
              </w:rPr>
              <m:t>mod2</m:t>
            </m:r>
          </m:sup>
        </m:sSubSup>
      </m:oMath>
      <w:r w:rsidRPr="00237AA1">
        <w:t xml:space="preserve">. </w:t>
      </w:r>
      <w:r>
        <w:t>For obtaining a PUCCH transmission power, i</w:t>
      </w:r>
      <w:r w:rsidRPr="00237AA1">
        <w:t xml:space="preserve">f </w:t>
      </w:r>
      <m:oMath>
        <m:r>
          <w:rPr>
            <w:rFonts w:ascii="Cambria Math" w:cs="Arial"/>
            <w:lang w:eastAsia="zh-CN"/>
          </w:rPr>
          <m:t>q=0</m:t>
        </m:r>
      </m:oMath>
      <w:r w:rsidRPr="00237AA1">
        <w:rPr>
          <w:lang w:eastAsia="zh-CN"/>
        </w:rPr>
        <w:t xml:space="preserve">, </w:t>
      </w:r>
      <m:oMath>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 xml:space="preserve">HARQ-ACK,  </m:t>
            </m:r>
            <m:r>
              <w:rPr>
                <w:rFonts w:ascii="Cambria Math" w:hAnsi="Cambria Math"/>
                <w:lang w:eastAsia="zh-CN"/>
              </w:rPr>
              <m:t>g</m:t>
            </m:r>
          </m:sub>
        </m:sSub>
      </m:oMath>
      <w:r>
        <w:rPr>
          <w:lang w:eastAsia="zh-CN"/>
        </w:rPr>
        <w:t>;</w:t>
      </w:r>
      <w:r w:rsidRPr="00237AA1">
        <w:rPr>
          <w:lang w:eastAsia="zh-CN"/>
        </w:rPr>
        <w:t xml:space="preserve"> </w:t>
      </w:r>
      <w:r w:rsidRPr="00237AA1">
        <w:t>else</w:t>
      </w:r>
      <w:r>
        <w:t>,</w:t>
      </w:r>
      <w:r w:rsidRPr="00237AA1">
        <w:t xml:space="preserve">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sub>
        </m:sSub>
        <m:r>
          <w:rPr>
            <w:rFonts w:ascii="Cambria Math" w:hAnsi="Cambria Math"/>
            <w:lang w:eastAsia="zh-CN"/>
          </w:rPr>
          <m:t xml:space="preserve"> = </m:t>
        </m:r>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HARQ-ACK</m:t>
            </m:r>
            <m:r>
              <w:rPr>
                <w:rFonts w:ascii="Cambria Math" w:hAnsi="Cambria Math"/>
                <w:lang w:eastAsia="zh-CN"/>
              </w:rPr>
              <m:t>,g</m:t>
            </m:r>
          </m:sub>
        </m:sSub>
        <m: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n</m:t>
            </m:r>
          </m:e>
          <m:sub>
            <m:r>
              <m:rPr>
                <m:sty m:val="p"/>
              </m:rPr>
              <w:rPr>
                <w:rFonts w:ascii="Cambria Math" w:hAnsi="Cambria Math"/>
                <w:lang w:eastAsia="zh-CN"/>
              </w:rPr>
              <m:t>HARQ-ACK,  (</m:t>
            </m:r>
            <m:r>
              <w:rPr>
                <w:rFonts w:ascii="Cambria Math" w:hAnsi="Cambria Math"/>
                <w:lang w:eastAsia="zh-CN"/>
              </w:rPr>
              <m:t>g</m:t>
            </m:r>
            <m:r>
              <m:rPr>
                <m:sty m:val="p"/>
              </m:rPr>
              <w:rPr>
                <w:rFonts w:ascii="Cambria Math" w:hAnsi="Cambria Math"/>
                <w:lang w:eastAsia="zh-CN"/>
              </w:rPr>
              <m:t>+1)mod2</m:t>
            </m:r>
          </m:sub>
        </m:sSub>
      </m:oMath>
      <w:r>
        <w:t>.</w:t>
      </w:r>
    </w:p>
    <w:p w14:paraId="4DE1A4A0" w14:textId="77777777" w:rsidR="008C3F0C" w:rsidRDefault="008C3F0C" w:rsidP="00224F81">
      <w:pPr>
        <w:pStyle w:val="Heading3"/>
      </w:pPr>
      <w:bookmarkStart w:id="505" w:name="_Toc29894846"/>
      <w:bookmarkStart w:id="506" w:name="_Toc29899145"/>
      <w:bookmarkStart w:id="507" w:name="_Toc29899563"/>
      <w:bookmarkStart w:id="508" w:name="_Toc29917300"/>
      <w:bookmarkStart w:id="509" w:name="_Toc36498174"/>
      <w:bookmarkStart w:id="510" w:name="_Toc45699200"/>
      <w:bookmarkStart w:id="511" w:name="_Toc114216073"/>
      <w:r>
        <w:t>9.1.4</w:t>
      </w:r>
      <w:r w:rsidRPr="00B916EC">
        <w:tab/>
      </w:r>
      <w:r>
        <w:t>Type-3</w:t>
      </w:r>
      <w:r w:rsidRPr="00B916EC">
        <w:t xml:space="preserve"> HARQ-ACK codebook</w:t>
      </w:r>
      <w:r w:rsidRPr="00B916EC">
        <w:rPr>
          <w:rFonts w:hint="eastAsia"/>
        </w:rPr>
        <w:t xml:space="preserve"> </w:t>
      </w:r>
      <w:r w:rsidRPr="00B916EC">
        <w:t>determination</w:t>
      </w:r>
      <w:bookmarkEnd w:id="505"/>
      <w:bookmarkEnd w:id="506"/>
      <w:bookmarkEnd w:id="507"/>
      <w:bookmarkEnd w:id="508"/>
      <w:bookmarkEnd w:id="509"/>
      <w:bookmarkEnd w:id="510"/>
      <w:bookmarkEnd w:id="511"/>
      <w:r w:rsidRPr="00B916EC">
        <w:t xml:space="preserve"> </w:t>
      </w:r>
    </w:p>
    <w:p w14:paraId="64755EF9" w14:textId="2D17D307" w:rsidR="008C3F0C" w:rsidRPr="00990A42" w:rsidRDefault="008C3F0C" w:rsidP="003E315E">
      <w:r w:rsidRPr="00990A42">
        <w:rPr>
          <w:lang w:eastAsia="zh-CN"/>
        </w:rPr>
        <w:t xml:space="preserve">If </w:t>
      </w:r>
      <w:r w:rsidRPr="00990A42">
        <w:t xml:space="preserve">a UE </w:t>
      </w:r>
      <w:r w:rsidRPr="00990A42">
        <w:rPr>
          <w:lang w:eastAsia="zh-CN"/>
        </w:rPr>
        <w:t xml:space="preserve">is provided </w:t>
      </w:r>
      <w:r w:rsidRPr="00364CF2">
        <w:rPr>
          <w:i/>
          <w:lang w:val="en-US" w:eastAsia="zh-CN"/>
        </w:rPr>
        <w:t>pdsch-HARQ-ACK-OneShotFeedback</w:t>
      </w:r>
      <w:r>
        <w:rPr>
          <w:iCs/>
        </w:rPr>
        <w:t xml:space="preserve">, </w:t>
      </w:r>
      <w:r w:rsidRPr="00990A42">
        <w:t>the UE det</w:t>
      </w:r>
      <w:r>
        <w:t>ermines</w:t>
      </w:r>
      <w:r w:rsidR="00354BC1">
        <w:t xml:space="preserve"> </w:t>
      </w:r>
      <m:oMath>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0</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1</m:t>
            </m:r>
          </m:sub>
          <m:sup>
            <m:r>
              <w:rPr>
                <w:rFonts w:ascii="Cambria Math" w:hAnsi="Cambria Math"/>
              </w:rPr>
              <m:t>ACK</m:t>
            </m:r>
          </m:sup>
        </m:sSubSup>
        <m:r>
          <w:rPr>
            <w:rFonts w:ascii="Cambria Math" w:hAnsi="Cambria Math"/>
          </w:rPr>
          <m:t>,…,</m:t>
        </m:r>
        <m:sSubSup>
          <m:sSubSupPr>
            <m:ctrlPr>
              <w:rPr>
                <w:rFonts w:ascii="Cambria Math" w:hAnsi="Cambria Math"/>
              </w:rPr>
            </m:ctrlPr>
          </m:sSubSupPr>
          <m:e>
            <m:acc>
              <m:accPr>
                <m:chr m:val="̃"/>
                <m:ctrlPr>
                  <w:rPr>
                    <w:rFonts w:ascii="Cambria Math" w:hAnsi="Cambria Math"/>
                    <w:i/>
                  </w:rPr>
                </m:ctrlPr>
              </m:accPr>
              <m:e>
                <m:r>
                  <w:rPr>
                    <w:rFonts w:ascii="Cambria Math" w:hAnsi="Cambria Math"/>
                  </w:rPr>
                  <m:t>o</m:t>
                </m:r>
              </m:e>
            </m:acc>
          </m:e>
          <m:sub>
            <m:sSub>
              <m:sSubPr>
                <m:ctrlPr>
                  <w:rPr>
                    <w:rFonts w:ascii="Cambria Math" w:hAnsi="Cambria Math"/>
                    <w:i/>
                  </w:rPr>
                </m:ctrlPr>
              </m:sSubPr>
              <m:e>
                <m:r>
                  <w:rPr>
                    <w:rFonts w:ascii="Cambria Math" w:hAnsi="Cambria Math"/>
                  </w:rPr>
                  <m:t>O</m:t>
                </m:r>
              </m:e>
              <m:sub>
                <m:r>
                  <w:rPr>
                    <w:rFonts w:ascii="Cambria Math" w:hAnsi="Cambria Math"/>
                  </w:rPr>
                  <m:t>ACK</m:t>
                </m:r>
              </m:sub>
            </m:sSub>
            <m:r>
              <w:rPr>
                <w:rFonts w:ascii="Cambria Math" w:hAnsi="Cambria Math"/>
              </w:rPr>
              <m:t>-1</m:t>
            </m:r>
          </m:sub>
          <m:sup>
            <m:r>
              <w:rPr>
                <w:rFonts w:ascii="Cambria Math" w:hAnsi="Cambria Math"/>
              </w:rPr>
              <m:t>ACK</m:t>
            </m:r>
          </m:sup>
        </m:sSubSup>
      </m:oMath>
      <w:r w:rsidR="00354BC1" w:rsidRPr="00B916EC">
        <w:rPr>
          <w:rFonts w:hint="eastAsia"/>
          <w:lang w:eastAsia="zh-CN"/>
        </w:rPr>
        <w:t xml:space="preserve"> </w:t>
      </w:r>
      <w:r w:rsidR="00354BC1" w:rsidRPr="00B916EC">
        <w:rPr>
          <w:lang w:eastAsia="zh-CN"/>
        </w:rPr>
        <w:t>HARQ-ACK information bits</w:t>
      </w:r>
      <w:r w:rsidR="00354BC1">
        <w:rPr>
          <w:lang w:eastAsia="zh-CN"/>
        </w:rPr>
        <w:t>, for a total number of</w:t>
      </w:r>
      <w:r w:rsidR="00354BC1">
        <w:rPr>
          <w:rFonts w:hint="eastAsia"/>
          <w:lang w:eastAsia="zh-CN"/>
        </w:rPr>
        <w:t xml:space="preserve"> </w:t>
      </w:r>
      <m:oMath>
        <m:sSub>
          <m:sSubPr>
            <m:ctrlPr>
              <w:rPr>
                <w:rFonts w:ascii="Cambria Math" w:hAnsi="Cambria Math"/>
                <w:lang w:eastAsia="zh-CN"/>
              </w:rPr>
            </m:ctrlPr>
          </m:sSubPr>
          <m:e>
            <m:r>
              <w:rPr>
                <w:rFonts w:ascii="Cambria Math" w:hAnsi="Cambria Math"/>
                <w:lang w:eastAsia="zh-CN"/>
              </w:rPr>
              <m:t>O</m:t>
            </m:r>
          </m:e>
          <m:sub>
            <m:r>
              <w:rPr>
                <w:rFonts w:ascii="Cambria Math" w:hAnsi="Cambria Math"/>
                <w:lang w:eastAsia="zh-CN"/>
              </w:rPr>
              <m:t>ACK</m:t>
            </m:r>
          </m:sub>
        </m:sSub>
      </m:oMath>
      <w:r w:rsidR="00354BC1">
        <w:rPr>
          <w:lang w:eastAsia="zh-CN"/>
        </w:rPr>
        <w:t xml:space="preserve"> HARQ-ACK information bits,</w:t>
      </w:r>
      <w:r w:rsidR="00354BC1" w:rsidRPr="00B916EC">
        <w:rPr>
          <w:lang w:eastAsia="zh-CN"/>
        </w:rPr>
        <w:t xml:space="preserve"> of</w:t>
      </w:r>
      <w:r>
        <w:t xml:space="preserve"> a Type-3 HARQ-ACK codebook according to the following procedure.</w:t>
      </w:r>
      <w:r w:rsidR="00305D32">
        <w:t xml:space="preserve"> </w:t>
      </w:r>
      <w:r w:rsidR="00305D32" w:rsidRPr="00111FF6">
        <w:t xml:space="preserve">If the UE is provided </w:t>
      </w:r>
      <w:r w:rsidR="00305D32" w:rsidRPr="00111FF6">
        <w:rPr>
          <w:i/>
          <w:iCs/>
        </w:rPr>
        <w:t>pdsch-HARQ-ACK</w:t>
      </w:r>
      <w:r w:rsidR="00B816A6">
        <w:rPr>
          <w:i/>
          <w:iCs/>
        </w:rPr>
        <w:t>-EnhT</w:t>
      </w:r>
      <w:r w:rsidR="00305D32" w:rsidRPr="00111FF6">
        <w:rPr>
          <w:i/>
          <w:iCs/>
        </w:rPr>
        <w:t>ype3List</w:t>
      </w:r>
      <w:r w:rsidR="00305D32" w:rsidRPr="00111FF6">
        <w:t xml:space="preserve"> and a DCI format </w:t>
      </w:r>
      <w:r w:rsidR="00305D32">
        <w:t xml:space="preserve">scheduling PDSCH reception and </w:t>
      </w:r>
      <w:r w:rsidR="00305D32" w:rsidRPr="00111FF6">
        <w:t xml:space="preserve">triggering the Type-3 HARQ-ACK codebook includes </w:t>
      </w:r>
      <w:r w:rsidR="009B50D5" w:rsidRPr="0001170A">
        <w:t>an enhanced Type 3 codebook indicator</w:t>
      </w:r>
      <w:r w:rsidR="00305D32" w:rsidRPr="00111FF6">
        <w:t xml:space="preserve"> field that provides a value for </w:t>
      </w:r>
      <w:r w:rsidR="00305D32" w:rsidRPr="00111FF6">
        <w:rPr>
          <w:i/>
          <w:iCs/>
        </w:rPr>
        <w:t>pdsch-HARQ-ACK</w:t>
      </w:r>
      <w:r w:rsidR="00B816A6">
        <w:rPr>
          <w:i/>
          <w:iCs/>
        </w:rPr>
        <w:t>-EnhT</w:t>
      </w:r>
      <w:r w:rsidR="00305D32" w:rsidRPr="00111FF6">
        <w:rPr>
          <w:i/>
          <w:iCs/>
        </w:rPr>
        <w:t>ype3Index</w:t>
      </w:r>
      <w:r w:rsidR="00305D32" w:rsidRPr="00111FF6">
        <w:t xml:space="preserve">, the UE determines a </w:t>
      </w:r>
      <w:r w:rsidR="009B50D5" w:rsidRPr="0001170A">
        <w:t>size of a set</w:t>
      </w:r>
      <w:r w:rsidR="00305D32" w:rsidRPr="00111FF6">
        <w:t xml:space="preserve">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305D32" w:rsidRPr="00111FF6">
        <w:t xml:space="preserve"> and a </w:t>
      </w:r>
      <w:r w:rsidR="009B50D5" w:rsidRPr="0001170A">
        <w:t>size of a set</w:t>
      </w:r>
      <w:r w:rsidR="00305D32" w:rsidRPr="00111FF6">
        <w:t xml:space="preserve"> of indicated </w:t>
      </w:r>
      <w:r w:rsidR="009B50D5" w:rsidRPr="00BB4389">
        <w:t xml:space="preserve">numbers of </w:t>
      </w:r>
      <w:r w:rsidR="00305D32" w:rsidRPr="00111FF6">
        <w:t xml:space="preserve">HARQ processes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305D32" w:rsidRPr="00111FF6">
        <w:t xml:space="preserve"> for each indicated serving cell</w:t>
      </w:r>
      <w:r w:rsidR="009B50D5">
        <w:t xml:space="preserve"> </w:t>
      </w:r>
      <w:r w:rsidR="009B50D5" w:rsidRPr="00BB4389">
        <w:t>and each indicated HARQ process number</w:t>
      </w:r>
      <w:r w:rsidR="00305D32" w:rsidRPr="00111FF6">
        <w:t xml:space="preserve"> from the entry in </w:t>
      </w:r>
      <w:r w:rsidR="00305D32" w:rsidRPr="00111FF6">
        <w:rPr>
          <w:i/>
          <w:iCs/>
        </w:rPr>
        <w:t>pdsch-HARQ-ACK</w:t>
      </w:r>
      <w:r w:rsidR="00B816A6">
        <w:rPr>
          <w:i/>
          <w:iCs/>
        </w:rPr>
        <w:t>-EnhT</w:t>
      </w:r>
      <w:r w:rsidR="00305D32" w:rsidRPr="00111FF6">
        <w:rPr>
          <w:i/>
          <w:iCs/>
        </w:rPr>
        <w:t>ype3List</w:t>
      </w:r>
      <w:r w:rsidR="00305D32" w:rsidRPr="00111FF6">
        <w:t xml:space="preserve"> corresponding to the </w:t>
      </w:r>
      <w:r w:rsidR="00305D32" w:rsidRPr="00111FF6">
        <w:rPr>
          <w:i/>
          <w:iCs/>
        </w:rPr>
        <w:t>pdsch-HARQ-ACK</w:t>
      </w:r>
      <w:r w:rsidR="00B816A6">
        <w:rPr>
          <w:i/>
          <w:iCs/>
        </w:rPr>
        <w:t>-EnhT</w:t>
      </w:r>
      <w:r w:rsidR="00305D32" w:rsidRPr="00111FF6">
        <w:rPr>
          <w:i/>
          <w:iCs/>
        </w:rPr>
        <w:t>ype3Index</w:t>
      </w:r>
      <w:r w:rsidR="00305D32" w:rsidRPr="00111FF6">
        <w:t xml:space="preserve"> value. If the DCI format does not include the </w:t>
      </w:r>
      <w:r w:rsidR="009B50D5" w:rsidRPr="00BB4389">
        <w:t>enhanced Type 3 codebook indicator</w:t>
      </w:r>
      <w:r w:rsidR="00305D32" w:rsidRPr="00111FF6">
        <w:t xml:space="preserve"> field, the </w:t>
      </w:r>
      <w:r w:rsidR="00305D32" w:rsidRPr="00111FF6">
        <w:rPr>
          <w:i/>
          <w:iCs/>
        </w:rPr>
        <w:t>pdsch-HARQ-ACK</w:t>
      </w:r>
      <w:r w:rsidR="00B816A6">
        <w:rPr>
          <w:i/>
          <w:iCs/>
        </w:rPr>
        <w:t>-EnhT</w:t>
      </w:r>
      <w:r w:rsidR="00305D32" w:rsidRPr="00111FF6">
        <w:rPr>
          <w:i/>
          <w:iCs/>
        </w:rPr>
        <w:t>ype3Index</w:t>
      </w:r>
      <w:r w:rsidR="00305D32" w:rsidRPr="00111FF6">
        <w:t xml:space="preserve"> value is zero.</w:t>
      </w:r>
    </w:p>
    <w:p w14:paraId="05C94FED" w14:textId="4475FF4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m:t>
            </m:r>
          </m:sup>
        </m:sSubSup>
      </m:oMath>
      <w:r>
        <w:t xml:space="preserve"> to the number of </w:t>
      </w:r>
      <w:r w:rsidR="00CA0759">
        <w:t xml:space="preserve">configured </w:t>
      </w:r>
      <w:r>
        <w:rPr>
          <w:lang w:val="en-US"/>
        </w:rPr>
        <w:t xml:space="preserve">serving </w:t>
      </w:r>
      <w:r>
        <w:t>cells</w:t>
      </w:r>
      <w:r w:rsidR="00305D32">
        <w:t xml:space="preserve"> </w:t>
      </w:r>
      <w:r w:rsidR="00305D32" w:rsidRPr="00111FF6">
        <w:t xml:space="preserve">or, when applicable,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p>
    <w:p w14:paraId="170BE5EE" w14:textId="201ACEBC" w:rsidR="008C3F0C" w:rsidRPr="006D5852" w:rsidRDefault="008C3F0C" w:rsidP="003E315E">
      <w:pPr>
        <w:rPr>
          <w:lang w:eastAsia="ja-JP"/>
        </w:rPr>
      </w:pPr>
      <w:r w:rsidRPr="006D5852">
        <w:rPr>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Pr="006D5852">
        <w:t xml:space="preserve"> to the</w:t>
      </w:r>
      <w:r>
        <w:t xml:space="preserve"> value of</w:t>
      </w:r>
      <w:r w:rsidRPr="006D5852">
        <w:t xml:space="preserve"> </w:t>
      </w:r>
      <w:r w:rsidRPr="006D5852">
        <w:rPr>
          <w:i/>
          <w:lang w:eastAsia="ja-JP"/>
        </w:rPr>
        <w:t xml:space="preserve">nrofHARQ-ProcessesForPDSCH </w:t>
      </w:r>
      <w:r w:rsidRPr="006D5852">
        <w:rPr>
          <w:lang w:eastAsia="ja-JP"/>
        </w:rPr>
        <w:t xml:space="preserve">for </w:t>
      </w:r>
      <w:r w:rsidRPr="006D5852">
        <w:t xml:space="preserve">serving cell </w:t>
      </w:r>
      <m:oMath>
        <m:r>
          <w:rPr>
            <w:rFonts w:ascii="Cambria Math" w:hAnsi="Cambria Math"/>
          </w:rPr>
          <m:t>c</m:t>
        </m:r>
      </m:oMath>
      <w:r>
        <w:t xml:space="preserve">, if provided;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r>
          <w:rPr>
            <w:rFonts w:ascii="Cambria Math" w:hAnsi="Cambria Math"/>
          </w:rPr>
          <m:t>=8</m:t>
        </m:r>
      </m:oMath>
      <w:r w:rsidR="00305D32">
        <w:t xml:space="preserve"> </w:t>
      </w:r>
      <w:r w:rsidR="00305D32" w:rsidRPr="00111FF6">
        <w:t xml:space="preserve">. When applicable,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r w:rsidR="00305D32" w:rsidRPr="00111FF6">
        <w:t xml:space="preserve">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p>
    <w:p w14:paraId="3E80A318" w14:textId="5C2A1CA6" w:rsidR="008C3F0C" w:rsidRDefault="008C3F0C" w:rsidP="003E315E">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r>
        <w:t xml:space="preserve"> </w:t>
      </w:r>
      <w:r w:rsidRPr="00B916EC">
        <w:t xml:space="preserve">to the </w:t>
      </w:r>
      <w:r>
        <w:rPr>
          <w:lang w:val="en-US"/>
        </w:rPr>
        <w:t xml:space="preserve">value of </w:t>
      </w:r>
      <w:r w:rsidRPr="00435CFD">
        <w:rPr>
          <w:i/>
        </w:rPr>
        <w:t>maxNrofCodeWordsScheduledByDCI</w:t>
      </w:r>
      <w:r>
        <w:rPr>
          <w:lang w:val="en-US"/>
        </w:rPr>
        <w:t xml:space="preserve"> for</w:t>
      </w:r>
      <w:r w:rsidRPr="00AE44D6">
        <w:rPr>
          <w:lang w:val="en-US"/>
        </w:rPr>
        <w:t xml:space="preserve"> </w:t>
      </w:r>
      <w:r>
        <w:rPr>
          <w:lang w:val="en-US"/>
        </w:rPr>
        <w:t xml:space="preserve">serving cell </w:t>
      </w:r>
      <m:oMath>
        <m:r>
          <w:rPr>
            <w:rFonts w:ascii="Cambria Math" w:hAnsi="Cambria Math"/>
          </w:rPr>
          <m:t>c</m:t>
        </m:r>
      </m:oMath>
      <w:r>
        <w:t xml:space="preserve"> </w:t>
      </w:r>
      <w:r w:rsidR="00CA0759">
        <w:t xml:space="preserve">if </w:t>
      </w:r>
      <w:r w:rsidR="00CA0759">
        <w:rPr>
          <w:rFonts w:eastAsia="Malgun Gothic"/>
          <w:i/>
        </w:rPr>
        <w:t>harq-ACK-SpatialBundlingPUCCH</w:t>
      </w:r>
      <w:r w:rsidR="00CA0759">
        <w:rPr>
          <w:lang w:eastAsia="zh-CN"/>
        </w:rPr>
        <w:t xml:space="preserve"> is provided and </w:t>
      </w:r>
      <m:oMath>
        <m:sSub>
          <m:sSubPr>
            <m:ctrlPr>
              <w:rPr>
                <w:rFonts w:ascii="Cambria Math" w:eastAsia="Malgun Gothic" w:hAnsi="Cambria Math"/>
                <w:i/>
              </w:rPr>
            </m:ctrlPr>
          </m:sSubPr>
          <m:e>
            <m:r>
              <w:rPr>
                <w:rFonts w:ascii="Cambria Math" w:eastAsia="Malgun Gothic" w:hAnsi="Cambria Math"/>
              </w:rPr>
              <m:t>NDI</m:t>
            </m:r>
          </m:e>
          <m:sub>
            <m:r>
              <m:rPr>
                <m:sty m:val="p"/>
              </m:rPr>
              <w:rPr>
                <w:rFonts w:ascii="Cambria Math" w:eastAsia="Malgun Gothic" w:hAnsi="Cambria Math"/>
              </w:rPr>
              <m:t>HARQ</m:t>
            </m:r>
          </m:sub>
        </m:sSub>
        <m:r>
          <w:rPr>
            <w:rFonts w:ascii="Cambria Math" w:eastAsia="Malgun Gothic" w:hAnsi="Cambria Math"/>
          </w:rPr>
          <m:t>=0</m:t>
        </m:r>
      </m:oMath>
      <w:r w:rsidR="00CA0759">
        <w:t>, or</w:t>
      </w:r>
      <w:r w:rsidR="00CA0759">
        <w:rPr>
          <w:rFonts w:eastAsia="Malgun Gothic"/>
        </w:rPr>
        <w:t xml:space="preserve"> </w:t>
      </w:r>
      <w:r>
        <w:t xml:space="preserve">if </w:t>
      </w:r>
      <w:r w:rsidRPr="00435CFD">
        <w:rPr>
          <w:i/>
        </w:rPr>
        <w:t>harq-ACK-SpatialBundlingPUCCH</w:t>
      </w:r>
      <w:r w:rsidRPr="00B916EC">
        <w:rPr>
          <w:rFonts w:hint="eastAsia"/>
          <w:lang w:eastAsia="zh-CN"/>
        </w:rPr>
        <w:t xml:space="preserve"> </w:t>
      </w:r>
      <w:r>
        <w:rPr>
          <w:lang w:eastAsia="zh-CN"/>
        </w:rPr>
        <w:t>is not provided</w:t>
      </w:r>
      <w:r w:rsidR="00CA0759">
        <w:rPr>
          <w:lang w:eastAsia="zh-CN"/>
        </w:rPr>
        <w:t xml:space="preserve">, or if </w:t>
      </w:r>
      <w:r w:rsidR="00CA0759" w:rsidRPr="00090D13">
        <w:rPr>
          <w:i/>
        </w:rPr>
        <w:t>maxCodeBlockGroupsPerTransportBlock</w:t>
      </w:r>
      <w:r w:rsidR="00CA0759" w:rsidRPr="00090D13">
        <w:t xml:space="preserve"> is provided </w:t>
      </w:r>
      <w:r w:rsidR="00CA0759" w:rsidRPr="00090D13">
        <w:rPr>
          <w:lang w:eastAsia="ja-JP"/>
        </w:rPr>
        <w:t xml:space="preserve">for </w:t>
      </w:r>
      <w:r w:rsidR="00CA0759" w:rsidRPr="00090D13">
        <w:t xml:space="preserve">serving cell </w:t>
      </w:r>
      <m:oMath>
        <m:r>
          <w:rPr>
            <w:rFonts w:ascii="Cambria Math" w:hAnsi="Cambria Math"/>
          </w:rPr>
          <m:t>c</m:t>
        </m:r>
      </m:oMath>
      <w:r w:rsidRPr="00CA0759">
        <w:rPr>
          <w:lang w:eastAsia="zh-CN"/>
        </w:rPr>
        <w:t>;</w:t>
      </w:r>
      <w:r>
        <w:rPr>
          <w:lang w:eastAsia="zh-CN"/>
        </w:rP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=1</m:t>
        </m:r>
      </m:oMath>
    </w:p>
    <w:p w14:paraId="67FD9C12" w14:textId="03853DFB" w:rsidR="008C3F0C" w:rsidRPr="006474A8" w:rsidRDefault="008C3F0C" w:rsidP="003E315E">
      <w:pPr>
        <w:rPr>
          <w:rFonts w:eastAsia="MS Mincho"/>
          <w:sz w:val="24"/>
          <w:szCs w:val="24"/>
          <w:lang w:val="en-US"/>
        </w:rPr>
      </w:pPr>
      <w:r w:rsidRPr="00B916EC">
        <w:rPr>
          <w:rFonts w:hint="eastAsia"/>
          <w:lang w:eastAsia="zh-CN"/>
        </w:rPr>
        <w:t xml:space="preserve">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t xml:space="preserve"> </w:t>
      </w:r>
      <w:r w:rsidRPr="00B916EC">
        <w:t xml:space="preserve">to the number of </w:t>
      </w:r>
      <w:r>
        <w:t xml:space="preserve">HARQ-ACK information bits per TB for PDSCH receptions on serving cell </w:t>
      </w:r>
      <m:oMath>
        <m:r>
          <w:rPr>
            <w:rFonts w:ascii="Cambria Math" w:hAnsi="Cambria Math"/>
          </w:rPr>
          <m:t>c</m:t>
        </m:r>
      </m:oMath>
      <w:r>
        <w:t xml:space="preserve"> as described </w:t>
      </w:r>
      <w:r w:rsidR="006F5F9E">
        <w:t>in clause</w:t>
      </w:r>
      <w:r>
        <w:t xml:space="preserve"> 9.1.1 if </w:t>
      </w:r>
      <w:r w:rsidRPr="00AC3A22">
        <w:rPr>
          <w:i/>
        </w:rPr>
        <w:t>maxCodeBlockGroupsPerTransportBlock</w:t>
      </w:r>
      <w:r>
        <w:t xml:space="preserve"> is provided </w:t>
      </w:r>
      <w:r w:rsidRPr="006D5852">
        <w:rPr>
          <w:lang w:eastAsia="ja-JP"/>
        </w:rPr>
        <w:t xml:space="preserve">for </w:t>
      </w:r>
      <w:r w:rsidRPr="006D5852">
        <w:t xml:space="preserve">serving cell </w:t>
      </w:r>
      <m:oMath>
        <m:r>
          <w:rPr>
            <w:rFonts w:ascii="Cambria Math" w:hAnsi="Cambria Math"/>
          </w:rPr>
          <m:t>c</m:t>
        </m:r>
      </m:oMath>
      <w:r>
        <w:t xml:space="preserve"> </w:t>
      </w:r>
      <w:r>
        <w:rPr>
          <w:rFonts w:eastAsia="DengXian"/>
          <w:lang w:eastAsia="zh-CN"/>
        </w:rPr>
        <w:t xml:space="preserve">and </w:t>
      </w:r>
      <w:r>
        <w:rPr>
          <w:rFonts w:eastAsia="DengXian"/>
          <w:i/>
          <w:lang w:eastAsia="zh-CN"/>
        </w:rPr>
        <w:t>pdsch-HARQ-ACK-OneShotFeedbackCBG</w:t>
      </w:r>
      <w:r>
        <w:rPr>
          <w:rFonts w:eastAsia="DengXian"/>
          <w:lang w:eastAsia="zh-CN"/>
        </w:rPr>
        <w:t xml:space="preserve"> </w:t>
      </w:r>
      <w:r w:rsidR="00305D32" w:rsidRPr="00111FF6">
        <w:rPr>
          <w:rFonts w:eastAsia="DengXian"/>
          <w:lang w:eastAsia="zh-CN"/>
        </w:rPr>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ype3CBG</w:t>
      </w:r>
      <w:r w:rsidR="00305D32" w:rsidRPr="00111FF6">
        <w:rPr>
          <w:rFonts w:eastAsia="DengXian"/>
          <w:lang w:eastAsia="zh-CN"/>
        </w:rPr>
        <w:t xml:space="preserve"> </w:t>
      </w:r>
      <w:r>
        <w:rPr>
          <w:rFonts w:eastAsia="DengXian"/>
          <w:lang w:eastAsia="zh-CN"/>
        </w:rPr>
        <w:t>is provided</w:t>
      </w:r>
      <w:r>
        <w:t xml:space="preserve">; else, set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=0</m:t>
        </m:r>
      </m:oMath>
    </w:p>
    <w:p w14:paraId="07593BE7" w14:textId="30CBBDE6" w:rsidR="008C3F0C" w:rsidRPr="001A46C9" w:rsidRDefault="008C3F0C" w:rsidP="003E315E">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=0</m:t>
        </m:r>
      </m:oMath>
      <w:r w:rsidRPr="001A46C9">
        <w:t xml:space="preserve"> </w:t>
      </w:r>
      <w:r w:rsidRPr="00D26445">
        <w:t xml:space="preserve">if </w:t>
      </w:r>
      <w:r w:rsidRPr="00D26445">
        <w:rPr>
          <w:i/>
        </w:rPr>
        <w:t>pdsch-HARQ-ACK-OneShotFeedbackNDI</w:t>
      </w:r>
      <w:r w:rsidRPr="00D26445">
        <w:t xml:space="preserve"> </w:t>
      </w:r>
      <w:r w:rsidR="00305D32" w:rsidRPr="00111FF6">
        <w:t xml:space="preserve">or </w:t>
      </w:r>
      <w:r w:rsidR="00305D32" w:rsidRPr="00111FF6">
        <w:rPr>
          <w:rFonts w:eastAsia="DengXian"/>
          <w:i/>
          <w:lang w:eastAsia="zh-CN"/>
        </w:rPr>
        <w:t>pdsch-HARQ-ACK</w:t>
      </w:r>
      <w:r w:rsidR="00072D60">
        <w:rPr>
          <w:rFonts w:eastAsia="DengXian"/>
          <w:i/>
          <w:lang w:eastAsia="zh-CN"/>
        </w:rPr>
        <w:t>-EnhT</w:t>
      </w:r>
      <w:r w:rsidR="00305D32" w:rsidRPr="00111FF6">
        <w:rPr>
          <w:rFonts w:eastAsia="DengXian"/>
          <w:i/>
          <w:lang w:eastAsia="zh-CN"/>
        </w:rPr>
        <w:t>ype3NDI</w:t>
      </w:r>
      <w:r w:rsidR="00305D32" w:rsidRPr="00111FF6">
        <w:rPr>
          <w:rFonts w:eastAsia="DengXian"/>
          <w:lang w:eastAsia="zh-CN"/>
        </w:rPr>
        <w:t xml:space="preserve"> </w:t>
      </w:r>
      <w:r w:rsidRPr="00D26445">
        <w:t xml:space="preserve">is provided; else </w:t>
      </w:r>
      <w:r w:rsidRPr="001A46C9">
        <w:t xml:space="preserve">set </w:t>
      </w:r>
      <m:oMath>
        <m:sSub>
          <m:sSubPr>
            <m:ctrlPr>
              <w:rPr>
                <w:rFonts w:ascii="Cambria Math" w:hAnsi="Cambria Math"/>
                <w:i/>
              </w:rPr>
            </m:ctrlPr>
          </m:sSubPr>
          <m:e>
            <m:r>
              <w:rPr>
                <w:rFonts w:ascii="Cambria Math" w:hAnsi="Cambria Math"/>
              </w:rPr>
              <m:t>NDI</m:t>
            </m:r>
          </m:e>
          <m:sub>
            <m:r>
              <m:rPr>
                <m:sty m:val="p"/>
              </m:rPr>
              <w:rPr>
                <w:rFonts w:ascii="Cambria Math" w:hAnsi="Cambria Math"/>
              </w:rPr>
              <m:t>HARQ</m:t>
            </m:r>
          </m:sub>
        </m:sSub>
        <m:r>
          <w:rPr>
            <w:rFonts w:ascii="Cambria Math" w:hAnsi="Cambria Math"/>
          </w:rPr>
          <m:t>=1</m:t>
        </m:r>
      </m:oMath>
    </w:p>
    <w:p w14:paraId="055BCCD6" w14:textId="11720B0A"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c=0</m:t>
        </m:r>
      </m:oMath>
      <w:r>
        <w:t xml:space="preserve"> </w:t>
      </w:r>
      <w:r w:rsidRPr="000D0C40">
        <w:t>– serving cell in</w:t>
      </w:r>
      <w:r>
        <w:t>dex</w:t>
      </w:r>
      <w:r w:rsidR="0052050A" w:rsidRPr="00CD7F8B">
        <w:t xml:space="preserve"> in the set of serving cells</w:t>
      </w:r>
    </w:p>
    <w:p w14:paraId="2DCDDEE6" w14:textId="60EA3834"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h=0</m:t>
        </m:r>
      </m:oMath>
      <w:r>
        <w:t xml:space="preserve"> </w:t>
      </w:r>
      <w:r w:rsidRPr="000D0C40">
        <w:t xml:space="preserve">– </w:t>
      </w:r>
      <w:r>
        <w:t>HARQ process number</w:t>
      </w:r>
      <w:r w:rsidR="0052050A">
        <w:t xml:space="preserve"> </w:t>
      </w:r>
      <w:r w:rsidR="0052050A" w:rsidRPr="00CD7F8B">
        <w:t>index in the set of numbers of HARQ processes</w:t>
      </w:r>
    </w:p>
    <w:p w14:paraId="4DECD706"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t=0</m:t>
        </m:r>
      </m:oMath>
      <w:r>
        <w:t xml:space="preserve"> </w:t>
      </w:r>
      <w:r w:rsidRPr="000D0C40">
        <w:t xml:space="preserve">– </w:t>
      </w:r>
      <w:r>
        <w:t>TB</w:t>
      </w:r>
      <w:r w:rsidRPr="000D0C40">
        <w:t xml:space="preserve"> in</w:t>
      </w:r>
      <w:r>
        <w:t>dex</w:t>
      </w:r>
    </w:p>
    <w:p w14:paraId="1201E73C" w14:textId="77777777" w:rsidR="008C3F0C" w:rsidRDefault="008C3F0C" w:rsidP="003E315E">
      <w:r w:rsidRPr="005C2E67">
        <w:rPr>
          <w:lang w:eastAsia="zh-CN"/>
        </w:rPr>
        <w:t>S</w:t>
      </w:r>
      <w:r w:rsidRPr="005C2E67">
        <w:rPr>
          <w:rFonts w:hint="eastAsia"/>
          <w:lang w:eastAsia="zh-CN"/>
        </w:rPr>
        <w:t xml:space="preserve">et </w:t>
      </w:r>
      <m:oMath>
        <m:r>
          <w:rPr>
            <w:rFonts w:ascii="Cambria Math" w:hAnsi="Cambria Math"/>
          </w:rPr>
          <m:t>g=0</m:t>
        </m:r>
      </m:oMath>
      <w:r>
        <w:t xml:space="preserve"> </w:t>
      </w:r>
      <w:r w:rsidRPr="000D0C40">
        <w:t xml:space="preserve">– </w:t>
      </w:r>
      <w:r>
        <w:t>CBG</w:t>
      </w:r>
      <w:r w:rsidRPr="000D0C40">
        <w:t xml:space="preserve"> in</w:t>
      </w:r>
      <w:r>
        <w:t>dex</w:t>
      </w:r>
    </w:p>
    <w:p w14:paraId="6E10AB68" w14:textId="77777777" w:rsidR="008C3F0C" w:rsidRPr="00ED1D91" w:rsidRDefault="008C3F0C" w:rsidP="003E315E">
      <w:pPr>
        <w:rPr>
          <w:lang w:eastAsia="zh-CN"/>
        </w:rPr>
      </w:pPr>
      <w:r w:rsidRPr="00B916EC">
        <w:rPr>
          <w:rFonts w:hint="eastAsia"/>
          <w:lang w:eastAsia="zh-CN"/>
        </w:rPr>
        <w:t xml:space="preserve">Set </w:t>
      </w:r>
      <m:oMath>
        <m:r>
          <w:rPr>
            <w:rFonts w:ascii="Cambria Math" w:hAnsi="Cambria Math"/>
          </w:rPr>
          <m:t>j=0</m:t>
        </m:r>
      </m:oMath>
    </w:p>
    <w:p w14:paraId="108CA0FB" w14:textId="77777777" w:rsidR="008C3F0C" w:rsidRDefault="008C3F0C" w:rsidP="003E315E">
      <w:pPr>
        <w:pStyle w:val="B1"/>
      </w:pPr>
      <w:r w:rsidRPr="00B916EC">
        <w:t xml:space="preserve">while </w:t>
      </w:r>
      <m:oMath>
        <m:sSubSup>
          <m:sSubSupPr>
            <m:ctrlPr>
              <w:rPr>
                <w:rFonts w:ascii="Cambria Math" w:hAnsi="Cambria Math"/>
                <w:i/>
              </w:rPr>
            </m:ctrlPr>
          </m:sSubSupPr>
          <m:e>
            <m:r>
              <w:rPr>
                <w:rFonts w:ascii="Cambria Math" w:hAnsi="Cambria Math"/>
              </w:rPr>
              <m:t>c&lt;N</m:t>
            </m:r>
          </m:e>
          <m:sub>
            <m:r>
              <m:rPr>
                <m:sty m:val="p"/>
              </m:rPr>
              <w:rPr>
                <w:rFonts w:ascii="Cambria Math" w:hAnsi="Cambria Math"/>
              </w:rPr>
              <m:t>cells</m:t>
            </m:r>
          </m:sub>
          <m:sup>
            <m:r>
              <m:rPr>
                <m:sty m:val="p"/>
              </m:rPr>
              <w:rPr>
                <w:rFonts w:ascii="Cambria Math" w:hAnsi="Cambria Math"/>
              </w:rPr>
              <m:t>DL</m:t>
            </m:r>
          </m:sup>
        </m:sSubSup>
      </m:oMath>
    </w:p>
    <w:p w14:paraId="7E087BBF" w14:textId="253C2F66" w:rsidR="008C3F0C" w:rsidRDefault="008C3F0C" w:rsidP="003E315E">
      <w:pPr>
        <w:pStyle w:val="B2"/>
      </w:pPr>
      <w:r>
        <w:t xml:space="preserve">while </w:t>
      </w:r>
      <m:oMath>
        <m:r>
          <w:rPr>
            <w:rFonts w:ascii="Cambria Math" w:hAnsi="Cambria Math"/>
          </w:rPr>
          <m:t>h&lt;</m:t>
        </m:r>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m:t>
            </m:r>
          </m:sup>
        </m:sSubSup>
      </m:oMath>
    </w:p>
    <w:p w14:paraId="1D9907EC" w14:textId="69AD8007" w:rsidR="0082640D" w:rsidRPr="00957370" w:rsidRDefault="0082640D" w:rsidP="004D2B22">
      <w:pPr>
        <w:pStyle w:val="B3"/>
        <w:ind w:left="851" w:firstLine="0"/>
      </w:pPr>
      <w:r w:rsidRPr="00957370">
        <w:t xml:space="preserve">if </w:t>
      </w:r>
      <w:r w:rsidR="00072D60" w:rsidRPr="00957370">
        <w:rPr>
          <w:i/>
          <w:iCs/>
        </w:rPr>
        <w:t>downlinkHARQ-FeedbackDisabled</w:t>
      </w:r>
      <w:r w:rsidRPr="00957370">
        <w:t xml:space="preserve"> is not provided, or is provided and indicates enabled HARQ-ACK information for </w:t>
      </w:r>
      <m:oMath>
        <m:r>
          <w:rPr>
            <w:rFonts w:ascii="Cambria Math" w:hAnsi="Cambria Math"/>
          </w:rPr>
          <m:t>h</m:t>
        </m:r>
      </m:oMath>
      <w:r w:rsidRPr="00957370">
        <w:t xml:space="preserve">, or </w:t>
      </w:r>
      <w:r w:rsidRPr="00957370">
        <w:rPr>
          <w:i/>
          <w:iCs/>
        </w:rPr>
        <w:t>HARQ-feedbackEnablingforSPSactive</w:t>
      </w:r>
      <w:r w:rsidRPr="00957370">
        <w:t xml:space="preserve"> is provided</w:t>
      </w:r>
      <w:r w:rsidR="007242CB" w:rsidRPr="00957370">
        <w:t xml:space="preserve"> and enabled</w:t>
      </w:r>
      <w:r w:rsidRPr="00957370">
        <w:t xml:space="preserve"> and </w:t>
      </w:r>
      <m:oMath>
        <m:r>
          <w:rPr>
            <w:rFonts w:ascii="Cambria Math" w:hAnsi="Cambria Math"/>
          </w:rPr>
          <m:t>h</m:t>
        </m:r>
      </m:oMath>
      <w:r w:rsidRPr="00957370">
        <w:t xml:space="preserve"> corresponds to a transport block in a first SPS PDSCH reception after an activation of SPS PDSCH receptions</w:t>
      </w:r>
    </w:p>
    <w:p w14:paraId="268041EE" w14:textId="77777777" w:rsidR="008C3F0C" w:rsidRDefault="008C3F0C" w:rsidP="004D2B22">
      <w:pPr>
        <w:pStyle w:val="B4"/>
        <w:rPr>
          <w:lang w:eastAsia="zh-CN"/>
        </w:rPr>
      </w:pPr>
      <w:r>
        <w:t xml:space="preserve">if </w:t>
      </w:r>
      <m:oMath>
        <m:sSub>
          <m:sSubPr>
            <m:ctrlPr>
              <w:rPr>
                <w:rFonts w:ascii="Cambria Math" w:hAnsi="Cambria Math"/>
              </w:rPr>
            </m:ctrlPr>
          </m:sSubPr>
          <m:e>
            <m:r>
              <w:rPr>
                <w:rFonts w:ascii="Cambria Math" w:hAnsi="Cambria Math"/>
              </w:rPr>
              <m:t>NDI</m:t>
            </m:r>
          </m:e>
          <m:sub>
            <m:r>
              <m:rPr>
                <m:sty m:val="p"/>
              </m:rPr>
              <w:rPr>
                <w:rFonts w:ascii="Cambria Math" w:hAnsi="Cambria Math"/>
              </w:rPr>
              <m:t>HARQ</m:t>
            </m:r>
          </m:sub>
        </m:sSub>
        <m:r>
          <m:rPr>
            <m:sty m:val="p"/>
          </m:rPr>
          <w:rPr>
            <w:rFonts w:ascii="Cambria Math" w:hAnsi="Cambria Math"/>
          </w:rPr>
          <m:t>=0</m:t>
        </m:r>
      </m:oMath>
    </w:p>
    <w:p w14:paraId="216DFE89" w14:textId="513C54FD"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13CA94A8" w14:textId="77777777" w:rsidR="008C3F0C" w:rsidRPr="00B916EC" w:rsidRDefault="008C3F0C" w:rsidP="004D2B22">
      <w:pPr>
        <w:pStyle w:val="B5"/>
        <w:ind w:left="1701" w:firstLine="0"/>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5DB59E10" w14:textId="77777777" w:rsidR="008C3F0C" w:rsidRDefault="008C3F0C" w:rsidP="004D2B22">
      <w:pPr>
        <w:pStyle w:val="B5"/>
        <w:ind w:left="1985"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1B7DAC06" w14:textId="5C908F91" w:rsidR="008C3F0C" w:rsidRPr="006A53F7" w:rsidRDefault="00000000" w:rsidP="004D2B22">
      <w:pPr>
        <w:pStyle w:val="B5"/>
        <w:ind w:left="2552"/>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3F3D1E59" w14:textId="3A5025E9" w:rsidR="008C3F0C" w:rsidRDefault="008C3F0C" w:rsidP="004D2B22">
      <w:pPr>
        <w:pStyle w:val="B5"/>
        <w:ind w:left="2552"/>
      </w:pPr>
      <m:oMath>
        <m:r>
          <w:rPr>
            <w:rFonts w:ascii="Cambria Math" w:hAnsi="Cambria Math"/>
          </w:rPr>
          <m:t>j=j+1</m:t>
        </m:r>
      </m:oMath>
      <w:r w:rsidR="00007939">
        <w:t xml:space="preserve"> </w:t>
      </w:r>
    </w:p>
    <w:p w14:paraId="26C210B4" w14:textId="116F580A" w:rsidR="008C3F0C" w:rsidRDefault="008C3F0C" w:rsidP="004D2B22">
      <w:pPr>
        <w:pStyle w:val="B5"/>
        <w:ind w:left="2552"/>
      </w:pPr>
      <m:oMath>
        <m:r>
          <w:rPr>
            <w:rFonts w:ascii="Cambria Math" w:hAnsi="Cambria Math"/>
          </w:rPr>
          <w:lastRenderedPageBreak/>
          <m:t>g=g+1</m:t>
        </m:r>
      </m:oMath>
      <w:r w:rsidR="00007939">
        <w:t xml:space="preserve"> </w:t>
      </w:r>
    </w:p>
    <w:p w14:paraId="7E079118" w14:textId="464982C6" w:rsidR="008C3F0C" w:rsidRDefault="008C3F0C" w:rsidP="004D2B22">
      <w:pPr>
        <w:pStyle w:val="B5"/>
        <w:ind w:left="1985" w:firstLine="0"/>
      </w:pPr>
      <w:r>
        <w:t>end while</w:t>
      </w:r>
    </w:p>
    <w:p w14:paraId="03563F68" w14:textId="55C3625F" w:rsidR="008C3F0C" w:rsidRDefault="00000000" w:rsidP="004D2B22">
      <w:pPr>
        <w:pStyle w:val="B5"/>
        <w:ind w:left="1701"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w:t>
      </w:r>
      <w:r w:rsidR="0052050A" w:rsidRPr="00127A7C">
        <w:t>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1ECB2BA9" w14:textId="16313EE7" w:rsidR="008C3F0C" w:rsidRDefault="008C3F0C" w:rsidP="004D2B22">
      <w:pPr>
        <w:pStyle w:val="B5"/>
        <w:ind w:left="1985"/>
      </w:pPr>
      <m:oMath>
        <m:r>
          <w:rPr>
            <w:rFonts w:ascii="Cambria Math" w:hAnsi="Cambria Math"/>
          </w:rPr>
          <m:t>g=0</m:t>
        </m:r>
      </m:oMath>
      <w:r w:rsidR="00007939">
        <w:t xml:space="preserve"> </w:t>
      </w:r>
    </w:p>
    <w:p w14:paraId="7356B2AE" w14:textId="6BB75013" w:rsidR="008C3F0C" w:rsidRDefault="008C3F0C" w:rsidP="004D2B22">
      <w:pPr>
        <w:pStyle w:val="B5"/>
        <w:ind w:left="1985"/>
      </w:pPr>
      <m:oMath>
        <m:r>
          <w:rPr>
            <w:rFonts w:ascii="Cambria Math" w:hAnsi="Cambria Math"/>
          </w:rPr>
          <m:t>j=j+1</m:t>
        </m:r>
      </m:oMath>
      <w:r w:rsidR="00007939">
        <w:t xml:space="preserve"> </w:t>
      </w:r>
    </w:p>
    <w:p w14:paraId="6011B791" w14:textId="036F7DEE" w:rsidR="008C3F0C" w:rsidRDefault="008C3F0C" w:rsidP="004D2B22">
      <w:pPr>
        <w:pStyle w:val="B5"/>
        <w:ind w:left="1985"/>
      </w:pPr>
      <m:oMath>
        <m:r>
          <w:rPr>
            <w:rFonts w:ascii="Cambria Math" w:hAnsi="Cambria Math"/>
          </w:rPr>
          <m:t>t=t+1</m:t>
        </m:r>
      </m:oMath>
      <w:r w:rsidR="00007939">
        <w:t xml:space="preserve"> </w:t>
      </w:r>
    </w:p>
    <w:p w14:paraId="22BC2758" w14:textId="065311F5" w:rsidR="008C3F0C" w:rsidRDefault="008C3F0C" w:rsidP="004D2B22">
      <w:pPr>
        <w:pStyle w:val="B5"/>
        <w:ind w:left="1985"/>
      </w:pPr>
      <w:r>
        <w:t>end while</w:t>
      </w:r>
    </w:p>
    <w:p w14:paraId="273E2380" w14:textId="77777777" w:rsidR="008C3F0C" w:rsidRDefault="008C3F0C" w:rsidP="004D2B22">
      <w:pPr>
        <w:pStyle w:val="B5"/>
      </w:pPr>
      <w:r>
        <w:t>else</w:t>
      </w:r>
    </w:p>
    <w:p w14:paraId="15E4B8C0" w14:textId="77777777" w:rsidR="008C3F0C" w:rsidRDefault="008C3F0C" w:rsidP="004D2B22">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029049A9" w14:textId="5B65B0CB" w:rsidR="008C3F0C" w:rsidRPr="006A53F7" w:rsidRDefault="00000000" w:rsidP="004D2B22">
      <w:pPr>
        <w:pStyle w:val="B5"/>
        <w:ind w:left="1985" w:firstLine="0"/>
        <w:rPr>
          <w:lang w:val="en-US"/>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TB </w:t>
      </w:r>
      <m:oMath>
        <m:r>
          <w:rPr>
            <w:rFonts w:ascii="Cambria Math" w:hAnsi="Cambria Math"/>
          </w:rPr>
          <m:t>t</m:t>
        </m:r>
      </m:oMath>
      <w:r w:rsidR="008C3F0C">
        <w:t xml:space="preserve"> for HARQ process</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r w:rsidR="00A43829" w:rsidRPr="004C16C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74669CCD" w14:textId="1E1FCEB3" w:rsidR="008C3F0C" w:rsidRDefault="008C3F0C" w:rsidP="004D2B22">
      <w:pPr>
        <w:pStyle w:val="B5"/>
        <w:ind w:left="1985" w:firstLine="0"/>
      </w:pPr>
      <m:oMath>
        <m:r>
          <w:rPr>
            <w:rFonts w:ascii="Cambria Math" w:hAnsi="Cambria Math"/>
          </w:rPr>
          <m:t>j=j+1</m:t>
        </m:r>
      </m:oMath>
      <w:r w:rsidR="00007939">
        <w:t xml:space="preserve"> </w:t>
      </w:r>
    </w:p>
    <w:p w14:paraId="1F9A5E76" w14:textId="119A2EE0" w:rsidR="008C3F0C" w:rsidRDefault="00000000" w:rsidP="004D2B22">
      <w:pPr>
        <w:pStyle w:val="B5"/>
        <w:ind w:left="1985"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w:t>
      </w:r>
      <w:r w:rsidR="008C3F0C">
        <w:t xml:space="preserve">NDI value </w:t>
      </w:r>
      <w:r w:rsidR="006237A3">
        <w:t>indicated</w:t>
      </w:r>
      <w:r w:rsidR="006237A3" w:rsidRPr="000C32E0">
        <w:t xml:space="preserve"> in the DCI </w:t>
      </w:r>
      <w:r w:rsidR="006237A3">
        <w:t xml:space="preserve">format </w:t>
      </w:r>
      <w:r w:rsidR="006237A3" w:rsidRPr="000C32E0">
        <w:t>corresponding to the HARQ-ACK information bit</w:t>
      </w:r>
      <w:r w:rsidR="006237A3">
        <w:t xml:space="preserve">(s) </w:t>
      </w:r>
      <w:r w:rsidR="008C3F0C">
        <w:t xml:space="preserve">for TB </w:t>
      </w:r>
      <m:oMath>
        <m:r>
          <w:rPr>
            <w:rFonts w:ascii="Cambria Math" w:hAnsi="Cambria Math"/>
          </w:rPr>
          <m:t>t</m:t>
        </m:r>
      </m:oMath>
      <w:r w:rsidR="008C3F0C">
        <w:t xml:space="preserve"> for HARQ process number</w:t>
      </w:r>
      <w:r w:rsidR="0052050A">
        <w:t xml:space="preserve"> index</w:t>
      </w:r>
      <w:r w:rsidR="008C3F0C">
        <w:t xml:space="preserve"> </w:t>
      </w:r>
      <m:oMath>
        <m:r>
          <w:rPr>
            <w:rFonts w:ascii="Cambria Math" w:hAnsi="Cambria Math"/>
          </w:rPr>
          <m:t>h</m:t>
        </m:r>
      </m:oMath>
      <w:r w:rsidR="008C3F0C">
        <w:t xml:space="preserve"> </w:t>
      </w:r>
      <w:r w:rsidR="0052050A" w:rsidRPr="00127A7C">
        <w:t xml:space="preserve">in the set of numbers of HARQ processes </w:t>
      </w:r>
      <w:r w:rsidR="008C3F0C">
        <w:t xml:space="preserve">on </w:t>
      </w:r>
      <w:r w:rsidR="008C3F0C" w:rsidRPr="006D5852">
        <w:t xml:space="preserve">serving cell </w:t>
      </w:r>
      <m:oMath>
        <m:r>
          <w:rPr>
            <w:rFonts w:ascii="Cambria Math" w:hAnsi="Cambria Math"/>
          </w:rPr>
          <m:t>c</m:t>
        </m:r>
      </m:oMath>
      <w:r w:rsidR="008C3F0C">
        <w:t xml:space="preserve">, if any; else,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=0</m:t>
        </m:r>
      </m:oMath>
    </w:p>
    <w:p w14:paraId="00269456" w14:textId="1A450A38" w:rsidR="008C3F0C" w:rsidRDefault="008C3F0C" w:rsidP="004D2B22">
      <w:pPr>
        <w:pStyle w:val="B5"/>
        <w:ind w:left="1985" w:firstLine="0"/>
      </w:pPr>
      <m:oMath>
        <m:r>
          <w:rPr>
            <w:rFonts w:ascii="Cambria Math" w:hAnsi="Cambria Math"/>
          </w:rPr>
          <m:t>j=j+1</m:t>
        </m:r>
      </m:oMath>
      <w:r w:rsidR="00007939">
        <w:t xml:space="preserve"> </w:t>
      </w:r>
    </w:p>
    <w:p w14:paraId="631554F2" w14:textId="69E7E646" w:rsidR="008C3F0C" w:rsidRDefault="008C3F0C" w:rsidP="004D2B22">
      <w:pPr>
        <w:pStyle w:val="B5"/>
        <w:ind w:left="1985" w:firstLine="0"/>
      </w:pPr>
      <m:oMath>
        <m:r>
          <w:rPr>
            <w:rFonts w:ascii="Cambria Math" w:hAnsi="Cambria Math"/>
          </w:rPr>
          <m:t>t=t+1</m:t>
        </m:r>
      </m:oMath>
      <w:r w:rsidR="00007939">
        <w:t xml:space="preserve"> </w:t>
      </w:r>
    </w:p>
    <w:p w14:paraId="4468C07A" w14:textId="025148A5" w:rsidR="008C3F0C" w:rsidRDefault="008C3F0C" w:rsidP="004D2B22">
      <w:pPr>
        <w:pStyle w:val="B5"/>
        <w:ind w:left="1985"/>
      </w:pPr>
      <w:r>
        <w:t>end while</w:t>
      </w:r>
    </w:p>
    <w:p w14:paraId="5E5388C0" w14:textId="5DB23C19" w:rsidR="008C3F0C" w:rsidRDefault="008C3F0C" w:rsidP="004D2B22">
      <w:pPr>
        <w:pStyle w:val="B5"/>
      </w:pPr>
      <w:r>
        <w:t>end if</w:t>
      </w:r>
    </w:p>
    <w:p w14:paraId="45B20A83" w14:textId="7EC07F22" w:rsidR="008C3F0C" w:rsidRDefault="008C3F0C" w:rsidP="004D2B22">
      <w:pPr>
        <w:pStyle w:val="B5"/>
        <w:rPr>
          <w:lang w:eastAsia="zh-CN"/>
        </w:rPr>
      </w:pPr>
      <m:oMath>
        <m:r>
          <w:rPr>
            <w:rFonts w:ascii="Cambria Math" w:hAnsi="Cambria Math"/>
          </w:rPr>
          <m:t>t=0</m:t>
        </m:r>
      </m:oMath>
      <w:r w:rsidR="00007939">
        <w:t xml:space="preserve"> </w:t>
      </w:r>
    </w:p>
    <w:p w14:paraId="5A4A2F7C" w14:textId="77777777" w:rsidR="008C3F0C" w:rsidRDefault="008C3F0C" w:rsidP="004D2B22">
      <w:pPr>
        <w:pStyle w:val="B4"/>
      </w:pPr>
      <w:r>
        <w:t>else</w:t>
      </w:r>
    </w:p>
    <w:p w14:paraId="6B0C9777" w14:textId="1B9A7DFC" w:rsidR="008C3F0C" w:rsidRPr="00B916EC" w:rsidRDefault="008C3F0C" w:rsidP="004D2B22">
      <w:pPr>
        <w:pStyle w:val="B5"/>
        <w:rPr>
          <w:lang w:eastAsia="zh-CN"/>
        </w:rPr>
      </w:pPr>
      <w:r>
        <w:t xml:space="preserve">if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r>
          <w:rPr>
            <w:rFonts w:ascii="Cambria Math" w:hAnsi="Cambria Math"/>
          </w:rPr>
          <m:t>&gt;0</m:t>
        </m:r>
      </m:oMath>
    </w:p>
    <w:p w14:paraId="5D1B8DE4" w14:textId="77777777" w:rsidR="008C3F0C" w:rsidRPr="00B916EC" w:rsidRDefault="008C3F0C" w:rsidP="004D2B22">
      <w:pPr>
        <w:pStyle w:val="B5"/>
        <w:ind w:left="1985"/>
        <w:rPr>
          <w:lang w:eastAsia="zh-CN"/>
        </w:rPr>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3CB6CD1" w14:textId="10576860" w:rsidR="006237A3" w:rsidRDefault="006237A3" w:rsidP="004D2B22">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730777">
        <w:t xml:space="preserve"> index</w:t>
      </w:r>
      <w:r w:rsidRPr="0087377D">
        <w:t xml:space="preserve"> </w:t>
      </w:r>
      <m:oMath>
        <m:r>
          <w:rPr>
            <w:rFonts w:ascii="Cambria Math" w:hAnsi="Cambria Math"/>
          </w:rPr>
          <m:t>h</m:t>
        </m:r>
      </m:oMath>
      <w:r w:rsidRPr="0087377D">
        <w:t xml:space="preserve"> </w:t>
      </w:r>
      <w:r w:rsidR="00730777"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57BEEB47" w14:textId="77777777" w:rsidR="008C3F0C" w:rsidRDefault="008C3F0C" w:rsidP="004D2B22">
      <w:pPr>
        <w:pStyle w:val="B5"/>
        <w:ind w:left="2268" w:firstLine="0"/>
      </w:pPr>
      <w:r>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5254F74E" w14:textId="11490F0E" w:rsidR="008C3F0C" w:rsidRDefault="00000000" w:rsidP="004D2B22">
      <w:pPr>
        <w:pStyle w:val="B5"/>
        <w:ind w:left="2552" w:firstLine="0"/>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8C3F0C">
        <w:t>=</w:t>
      </w:r>
      <w:r w:rsidR="008C3F0C" w:rsidRPr="00B916EC">
        <w:t xml:space="preserve"> HARQ-ACK</w:t>
      </w:r>
      <w:r w:rsidR="008C3F0C" w:rsidRPr="00960881">
        <w:t xml:space="preserve"> </w:t>
      </w:r>
      <w:r w:rsidR="008C3F0C">
        <w:t xml:space="preserve">information bit for CBG </w:t>
      </w:r>
      <m:oMath>
        <m:r>
          <w:rPr>
            <w:rFonts w:ascii="Cambria Math" w:hAnsi="Cambria Math"/>
          </w:rPr>
          <m:t>g</m:t>
        </m:r>
      </m:oMath>
      <w:r w:rsidR="008C3F0C">
        <w:t xml:space="preserve"> of TB</w:t>
      </w:r>
      <w:r w:rsidR="008C3F0C" w:rsidRPr="008348F9">
        <w:t xml:space="preserve"> </w:t>
      </w:r>
      <m:oMath>
        <m:r>
          <w:rPr>
            <w:rFonts w:ascii="Cambria Math" w:hAnsi="Cambria Math"/>
          </w:rPr>
          <m:t>t</m:t>
        </m:r>
      </m:oMath>
      <w:r w:rsidR="008C3F0C" w:rsidRPr="008348F9">
        <w:t xml:space="preserve"> </w:t>
      </w:r>
      <w:r w:rsidR="008C3F0C">
        <w:t>for HARQ process number</w:t>
      </w:r>
      <w:r w:rsidR="00730777">
        <w:t xml:space="preserve"> index</w:t>
      </w:r>
      <w:r w:rsidR="008C3F0C">
        <w:t xml:space="preserve"> </w:t>
      </w:r>
      <m:oMath>
        <m:r>
          <w:rPr>
            <w:rFonts w:ascii="Cambria Math" w:hAnsi="Cambria Math"/>
          </w:rPr>
          <m:t>h</m:t>
        </m:r>
      </m:oMath>
      <w:r w:rsidR="008C3F0C">
        <w:t xml:space="preserve"> </w:t>
      </w:r>
      <w:r w:rsidR="00730777" w:rsidRPr="00127A7C">
        <w:t xml:space="preserve">in the set of numbers of HARQ processes </w:t>
      </w:r>
      <w:r w:rsidR="008C3F0C">
        <w:t xml:space="preserve">of </w:t>
      </w:r>
      <w:r w:rsidR="008C3F0C" w:rsidRPr="006D5852">
        <w:t xml:space="preserve">serving cell </w:t>
      </w:r>
      <m:oMath>
        <m:r>
          <w:rPr>
            <w:rFonts w:ascii="Cambria Math" w:hAnsi="Cambria Math"/>
          </w:rPr>
          <m:t>c</m:t>
        </m:r>
      </m:oMath>
    </w:p>
    <w:p w14:paraId="20A0567C" w14:textId="701153A1" w:rsidR="008C3F0C" w:rsidRDefault="008C3F0C" w:rsidP="004D2B22">
      <w:pPr>
        <w:pStyle w:val="B5"/>
        <w:ind w:left="2835"/>
      </w:pPr>
      <m:oMath>
        <m:r>
          <w:rPr>
            <w:rFonts w:ascii="Cambria Math" w:hAnsi="Cambria Math"/>
          </w:rPr>
          <m:t>j=j+1</m:t>
        </m:r>
      </m:oMath>
      <w:r w:rsidR="00A530E7">
        <w:t xml:space="preserve"> </w:t>
      </w:r>
    </w:p>
    <w:p w14:paraId="4222A325" w14:textId="6D00AEDF" w:rsidR="008C3F0C" w:rsidRDefault="008C3F0C" w:rsidP="004D2B22">
      <w:pPr>
        <w:pStyle w:val="B5"/>
        <w:ind w:left="2835"/>
      </w:pPr>
      <m:oMath>
        <m:r>
          <w:rPr>
            <w:rFonts w:ascii="Cambria Math" w:hAnsi="Cambria Math"/>
          </w:rPr>
          <m:t>g=g+1</m:t>
        </m:r>
      </m:oMath>
      <w:r w:rsidR="00A530E7">
        <w:t xml:space="preserve"> </w:t>
      </w:r>
    </w:p>
    <w:p w14:paraId="45D9A2F3" w14:textId="53BF6299" w:rsidR="008C3F0C" w:rsidRDefault="008C3F0C" w:rsidP="004D2B22">
      <w:pPr>
        <w:pStyle w:val="B5"/>
        <w:ind w:left="2552"/>
      </w:pPr>
      <w:r>
        <w:t>end while</w:t>
      </w:r>
    </w:p>
    <w:p w14:paraId="784B95DB" w14:textId="77777777" w:rsidR="008C2148" w:rsidRDefault="008C2148" w:rsidP="004D2B22">
      <w:pPr>
        <w:pStyle w:val="B5"/>
        <w:spacing w:afterLines="50" w:after="120"/>
        <w:ind w:left="2268"/>
      </w:pPr>
      <w:r>
        <w:rPr>
          <w:rFonts w:hint="eastAsia"/>
        </w:rPr>
        <w:t>else</w:t>
      </w:r>
    </w:p>
    <w:p w14:paraId="06C0F10B" w14:textId="77777777" w:rsidR="008C2148" w:rsidRPr="00F20B36" w:rsidRDefault="008C2148" w:rsidP="004D2B22">
      <w:pPr>
        <w:pStyle w:val="B5"/>
        <w:ind w:left="2552"/>
      </w:pPr>
      <w:r w:rsidRPr="00F20B36">
        <w:t xml:space="preserve">while </w:t>
      </w:r>
      <m:oMath>
        <m:r>
          <w:rPr>
            <w:rFonts w:ascii="Cambria Math" w:hAnsi="Cambria Math"/>
          </w:rPr>
          <m:t>g&lt;</m:t>
        </m:r>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p>
    <w:p w14:paraId="32EBD77D" w14:textId="502FF6E8" w:rsidR="008C2148" w:rsidRPr="00F20B36" w:rsidRDefault="00000000" w:rsidP="004D2B22">
      <w:pPr>
        <w:pStyle w:val="B5"/>
        <w:ind w:left="2835"/>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rsidRPr="00D905EA">
        <w:rPr>
          <w:noProof/>
          <w:position w:val="-12"/>
          <w:lang w:val="en-US" w:eastAsia="zh-CN"/>
        </w:rPr>
        <w:t xml:space="preserve"> </w:t>
      </w:r>
    </w:p>
    <w:p w14:paraId="1CB69B7F" w14:textId="77777777" w:rsidR="008C2148" w:rsidRPr="00F20B36" w:rsidRDefault="008C2148" w:rsidP="004D2B22">
      <w:pPr>
        <w:pStyle w:val="B5"/>
        <w:ind w:left="2835"/>
      </w:pPr>
      <m:oMath>
        <m:r>
          <w:rPr>
            <w:rFonts w:ascii="Cambria Math" w:hAnsi="Cambria Math"/>
          </w:rPr>
          <w:lastRenderedPageBreak/>
          <m:t>j=j+1</m:t>
        </m:r>
      </m:oMath>
      <w:r w:rsidRPr="00F20B36">
        <w:t xml:space="preserve"> </w:t>
      </w:r>
    </w:p>
    <w:p w14:paraId="24781CBF" w14:textId="77777777" w:rsidR="008C2148" w:rsidRPr="00F20B36" w:rsidRDefault="008C2148" w:rsidP="004D2B22">
      <w:pPr>
        <w:pStyle w:val="B5"/>
        <w:ind w:left="2835"/>
      </w:pPr>
      <m:oMath>
        <m:r>
          <w:rPr>
            <w:rFonts w:ascii="Cambria Math" w:hAnsi="Cambria Math"/>
          </w:rPr>
          <m:t>g=g+1</m:t>
        </m:r>
      </m:oMath>
      <w:r w:rsidRPr="00F20B36">
        <w:t xml:space="preserve"> </w:t>
      </w:r>
    </w:p>
    <w:p w14:paraId="2EF39B69" w14:textId="77777777" w:rsidR="008C2148" w:rsidRPr="00ED6769" w:rsidRDefault="008C2148" w:rsidP="004D2B22">
      <w:pPr>
        <w:pStyle w:val="B5"/>
        <w:ind w:left="2552"/>
        <w:rPr>
          <w:rFonts w:ascii="Times" w:hAnsi="Times"/>
        </w:rPr>
      </w:pPr>
      <w:r w:rsidRPr="00F20B36">
        <w:t>end while</w:t>
      </w:r>
    </w:p>
    <w:p w14:paraId="494D1C51" w14:textId="3246EE3D" w:rsidR="008C3F0C" w:rsidRDefault="008C3F0C" w:rsidP="004D2B22">
      <w:pPr>
        <w:pStyle w:val="B5"/>
        <w:ind w:left="2268"/>
      </w:pPr>
      <w:r>
        <w:t>end if</w:t>
      </w:r>
    </w:p>
    <w:p w14:paraId="2E4439AD" w14:textId="003BC0BC" w:rsidR="008C3F0C" w:rsidRDefault="008C3F0C" w:rsidP="004D2B22">
      <w:pPr>
        <w:pStyle w:val="B5"/>
        <w:ind w:left="2268"/>
      </w:pPr>
      <m:oMath>
        <m:r>
          <w:rPr>
            <w:rFonts w:ascii="Cambria Math" w:hAnsi="Cambria Math"/>
          </w:rPr>
          <m:t>g=0</m:t>
        </m:r>
      </m:oMath>
      <w:r w:rsidR="00A530E7">
        <w:t xml:space="preserve"> </w:t>
      </w:r>
    </w:p>
    <w:p w14:paraId="0A656B0E" w14:textId="25E89603" w:rsidR="008C3F0C" w:rsidRDefault="008C3F0C" w:rsidP="004D2B22">
      <w:pPr>
        <w:pStyle w:val="B5"/>
        <w:ind w:left="2268"/>
      </w:pPr>
      <m:oMath>
        <m:r>
          <w:rPr>
            <w:rFonts w:ascii="Cambria Math" w:hAnsi="Cambria Math"/>
          </w:rPr>
          <m:t>t=t+1</m:t>
        </m:r>
      </m:oMath>
      <w:r w:rsidR="00A530E7">
        <w:t xml:space="preserve"> </w:t>
      </w:r>
    </w:p>
    <w:p w14:paraId="6FC8BD51" w14:textId="217AA227" w:rsidR="008C3F0C" w:rsidRDefault="008C3F0C" w:rsidP="00954703">
      <w:pPr>
        <w:pStyle w:val="B5"/>
        <w:ind w:left="1985"/>
      </w:pPr>
      <w:r w:rsidRPr="004A5180">
        <w:t>end while</w:t>
      </w:r>
    </w:p>
    <w:p w14:paraId="0313C657" w14:textId="77777777" w:rsidR="008C3F0C" w:rsidRDefault="008C3F0C" w:rsidP="004A5180">
      <w:pPr>
        <w:pStyle w:val="B5"/>
      </w:pPr>
      <w:r>
        <w:t>else</w:t>
      </w:r>
    </w:p>
    <w:p w14:paraId="28AC991A" w14:textId="77777777" w:rsidR="008C3F0C" w:rsidRDefault="008C3F0C" w:rsidP="004A5180">
      <w:pPr>
        <w:pStyle w:val="B5"/>
        <w:ind w:left="1985"/>
      </w:pPr>
      <w:r>
        <w:t xml:space="preserve">while </w:t>
      </w:r>
      <m:oMath>
        <m:r>
          <w:rPr>
            <w:rFonts w:ascii="Cambria Math" w:hAnsi="Cambria Math"/>
          </w:rPr>
          <m:t>t&lt;</m:t>
        </m:r>
        <m:sSubSup>
          <m:sSubSupPr>
            <m:ctrlPr>
              <w:rPr>
                <w:rFonts w:ascii="Cambria Math" w:hAnsi="Cambria Math"/>
                <w:i/>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oMath>
    </w:p>
    <w:p w14:paraId="602E29A5" w14:textId="455A104F" w:rsidR="00CF40FD" w:rsidRDefault="00CF40FD" w:rsidP="004A5180">
      <w:pPr>
        <w:pStyle w:val="B5"/>
        <w:ind w:left="1985" w:firstLine="0"/>
      </w:pPr>
      <w:r>
        <w:t xml:space="preserve">if </w:t>
      </w:r>
      <w:r w:rsidRPr="0087377D">
        <w:t xml:space="preserve">UE </w:t>
      </w:r>
      <w:r w:rsidRPr="005157C0">
        <w:t xml:space="preserve">has </w:t>
      </w:r>
      <w:r w:rsidRPr="008D5F52">
        <w:t xml:space="preserve">obtained HARQ-ACK information for </w:t>
      </w:r>
      <w:r w:rsidRPr="0087377D">
        <w:t xml:space="preserve">TB </w:t>
      </w:r>
      <m:oMath>
        <m:r>
          <w:rPr>
            <w:rFonts w:ascii="Cambria Math" w:hAnsi="Cambria Math"/>
          </w:rPr>
          <m:t>t</m:t>
        </m:r>
      </m:oMath>
      <w:r w:rsidRPr="0087377D">
        <w:t xml:space="preserve"> for HARQ process number</w:t>
      </w:r>
      <w:r w:rsidR="00AB46A0">
        <w:t xml:space="preserve"> index</w:t>
      </w:r>
      <w:r w:rsidRPr="0087377D">
        <w:t xml:space="preserve"> </w:t>
      </w:r>
      <m:oMath>
        <m:r>
          <w:rPr>
            <w:rFonts w:ascii="Cambria Math" w:hAnsi="Cambria Math"/>
          </w:rPr>
          <m:t>h</m:t>
        </m:r>
      </m:oMath>
      <w:r w:rsidRPr="0087377D">
        <w:t xml:space="preserve"> </w:t>
      </w:r>
      <w:r w:rsidR="00AB46A0" w:rsidRPr="00127A7C">
        <w:t xml:space="preserve">in the set of numbers of HARQ processes </w:t>
      </w:r>
      <w:r w:rsidRPr="0087377D">
        <w:t xml:space="preserve">on serving cell </w:t>
      </w:r>
      <m:oMath>
        <m:r>
          <w:rPr>
            <w:rFonts w:ascii="Cambria Math" w:hAnsi="Cambria Math"/>
          </w:rPr>
          <m:t>c</m:t>
        </m:r>
      </m:oMath>
      <w:r w:rsidRPr="008D5F52">
        <w:t xml:space="preserve"> </w:t>
      </w:r>
      <w:r>
        <w:t xml:space="preserve">corresponding to a PDSCH reception </w:t>
      </w:r>
      <w:r w:rsidRPr="008D5F52">
        <w:t>an</w:t>
      </w:r>
      <w:r>
        <w:t>d has not reported the HARQ-ACK information corresponding to the PDSCH reception</w:t>
      </w:r>
    </w:p>
    <w:p w14:paraId="10BB8E49" w14:textId="0E9A02BF" w:rsidR="00277DF6" w:rsidRPr="00090D13" w:rsidRDefault="00277DF6" w:rsidP="004A5180">
      <w:pPr>
        <w:pStyle w:val="B5"/>
        <w:ind w:left="2268" w:hanging="1"/>
        <w:rPr>
          <w:rFonts w:eastAsia="DengXian"/>
        </w:rPr>
      </w:pPr>
      <w:r w:rsidRPr="0021660C">
        <w:t xml:space="preserve">if </w:t>
      </w:r>
      <w:r w:rsidRPr="006C77E7">
        <w:rPr>
          <w:i/>
          <w:iCs/>
        </w:rPr>
        <w:t>harq-ACK-SpatialBundlingPUCCH</w:t>
      </w:r>
      <w:r w:rsidRPr="0021660C">
        <w:t xml:space="preserve"> i</w:t>
      </w:r>
      <w:r w:rsidRPr="0021660C">
        <w:rPr>
          <w:lang w:eastAsia="zh-CN"/>
        </w:rPr>
        <w:t>s not provided</w:t>
      </w:r>
    </w:p>
    <w:p w14:paraId="61ACEB6E" w14:textId="5B2A6074" w:rsidR="008C3F0C" w:rsidRDefault="00000000" w:rsidP="004A5180">
      <w:pPr>
        <w:pStyle w:val="B5"/>
        <w:ind w:left="2268" w:hanging="1"/>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CF40FD">
        <w:t>=</w:t>
      </w:r>
      <w:r w:rsidR="00CF40FD" w:rsidRPr="00B916EC">
        <w:t xml:space="preserve"> HARQ-ACK</w:t>
      </w:r>
      <w:r w:rsidR="00CF40FD" w:rsidRPr="00960881">
        <w:t xml:space="preserve"> </w:t>
      </w:r>
      <w:r w:rsidR="00CF40FD">
        <w:t xml:space="preserve">information bit for TB </w:t>
      </w:r>
      <m:oMath>
        <m:r>
          <w:rPr>
            <w:rFonts w:ascii="Cambria Math" w:hAnsi="Cambria Math"/>
          </w:rPr>
          <m:t>t</m:t>
        </m:r>
      </m:oMath>
      <w:r w:rsidR="00CF40FD">
        <w:t xml:space="preserve"> for HARQ process</w:t>
      </w:r>
      <w:r w:rsidR="00AB46A0" w:rsidRPr="00AB46A0">
        <w:t xml:space="preserve"> </w:t>
      </w:r>
      <w:r w:rsidR="00AB46A0" w:rsidRPr="0087377D">
        <w:t>number</w:t>
      </w:r>
      <w:r w:rsidR="00AB46A0">
        <w:t xml:space="preserve"> index</w:t>
      </w:r>
      <w:r w:rsidR="00CF40FD">
        <w:t xml:space="preserve"> </w:t>
      </w:r>
      <m:oMath>
        <m:r>
          <w:rPr>
            <w:rFonts w:ascii="Cambria Math" w:hAnsi="Cambria Math"/>
          </w:rPr>
          <m:t>h</m:t>
        </m:r>
      </m:oMath>
      <w:r w:rsidR="00CF40FD">
        <w:t xml:space="preserve"> </w:t>
      </w:r>
      <w:r w:rsidR="00AB46A0" w:rsidRPr="00127A7C">
        <w:t xml:space="preserve">in the set of numbers of HARQ processes </w:t>
      </w:r>
      <w:r w:rsidR="00CF40FD">
        <w:t xml:space="preserve">of </w:t>
      </w:r>
      <w:r w:rsidR="00CF40FD" w:rsidRPr="006D5852">
        <w:t xml:space="preserve">serving cell </w:t>
      </w:r>
      <m:oMath>
        <m:r>
          <w:rPr>
            <w:rFonts w:ascii="Cambria Math" w:hAnsi="Cambria Math"/>
          </w:rPr>
          <m:t>c</m:t>
        </m:r>
      </m:oMath>
    </w:p>
    <w:p w14:paraId="0AB19220" w14:textId="77777777" w:rsidR="00277DF6" w:rsidRPr="0021660C" w:rsidRDefault="00277DF6" w:rsidP="004A5180">
      <w:pPr>
        <w:pStyle w:val="B5"/>
        <w:ind w:left="2268" w:hanging="1"/>
        <w:rPr>
          <w:rFonts w:eastAsia="DengXian"/>
          <w:lang w:eastAsia="zh-CN"/>
        </w:rPr>
      </w:pPr>
      <w:r w:rsidRPr="0021660C">
        <w:rPr>
          <w:lang w:eastAsia="zh-CN"/>
        </w:rPr>
        <w:t>e</w:t>
      </w:r>
      <w:r w:rsidRPr="0021660C">
        <w:rPr>
          <w:rFonts w:hint="eastAsia"/>
          <w:lang w:eastAsia="zh-CN"/>
        </w:rPr>
        <w:t>lse</w:t>
      </w:r>
    </w:p>
    <w:p w14:paraId="593F959D" w14:textId="5F8A7661" w:rsidR="00277DF6" w:rsidRDefault="00000000" w:rsidP="004A5180">
      <w:pPr>
        <w:pStyle w:val="B5"/>
        <w:ind w:left="2268" w:hanging="1"/>
        <w:rPr>
          <w:rFonts w:eastAsia="DengXian"/>
        </w:rPr>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rsidR="00277DF6" w:rsidRPr="00AC0634">
        <w:rPr>
          <w:rFonts w:eastAsia="DengXian"/>
        </w:rPr>
        <w:t xml:space="preserve">= </w:t>
      </w:r>
      <w:r w:rsidR="00277DF6" w:rsidRPr="0021660C">
        <w:rPr>
          <w:rFonts w:eastAsia="DengXian"/>
        </w:rPr>
        <w:t>binary AND operation of the HARQ-ACK information bits corresponding to first and second transport blocks for HARQ process</w:t>
      </w:r>
      <w:r w:rsidR="00AB46A0" w:rsidRPr="00AB46A0">
        <w:t xml:space="preserve"> </w:t>
      </w:r>
      <w:r w:rsidR="00AB46A0" w:rsidRPr="0087377D">
        <w:t>number</w:t>
      </w:r>
      <w:r w:rsidR="00AB46A0">
        <w:t xml:space="preserve"> index</w:t>
      </w:r>
      <w:r w:rsidR="00277DF6" w:rsidRPr="0021660C">
        <w:rPr>
          <w:rFonts w:eastAsia="DengXian"/>
        </w:rPr>
        <w:t xml:space="preserve"> </w:t>
      </w:r>
      <m:oMath>
        <m:r>
          <w:rPr>
            <w:rFonts w:ascii="Cambria Math" w:eastAsia="DengXian" w:hAnsi="Cambria Math"/>
          </w:rPr>
          <m:t>h</m:t>
        </m:r>
      </m:oMath>
      <w:r w:rsidR="00277DF6" w:rsidRPr="0021660C">
        <w:rPr>
          <w:rFonts w:eastAsia="DengXian"/>
        </w:rPr>
        <w:t xml:space="preserve"> </w:t>
      </w:r>
      <w:r w:rsidR="00AB46A0" w:rsidRPr="00127A7C">
        <w:t xml:space="preserve">in the set of numbers of HARQ processes </w:t>
      </w:r>
      <w:r w:rsidR="00277DF6" w:rsidRPr="0021660C">
        <w:rPr>
          <w:rFonts w:eastAsia="DengXian"/>
        </w:rPr>
        <w:t xml:space="preserve">of serving cell </w:t>
      </w:r>
      <m:oMath>
        <m:r>
          <w:rPr>
            <w:rFonts w:ascii="Cambria Math" w:eastAsia="DengXian" w:hAnsi="Cambria Math"/>
          </w:rPr>
          <m:t>c</m:t>
        </m:r>
      </m:oMath>
      <w:r w:rsidR="00277DF6" w:rsidRPr="0021660C">
        <w:rPr>
          <w:rFonts w:eastAsia="DengXian"/>
        </w:rPr>
        <w:t xml:space="preserve">. </w:t>
      </w:r>
      <w:r w:rsidR="00277DF6">
        <w:rPr>
          <w:rFonts w:eastAsia="DengXian"/>
        </w:rPr>
        <w:t>I</w:t>
      </w:r>
      <w:r w:rsidR="00277DF6" w:rsidRPr="0021660C">
        <w:rPr>
          <w:rFonts w:eastAsia="DengXian"/>
        </w:rPr>
        <w:t>f the UE receives one transport block, the UE assumes ACK for the second transport block</w:t>
      </w:r>
    </w:p>
    <w:p w14:paraId="53C178D1" w14:textId="2EB60105" w:rsidR="00277DF6" w:rsidRPr="00090D13" w:rsidRDefault="00277DF6" w:rsidP="004A5180">
      <w:pPr>
        <w:pStyle w:val="B5"/>
        <w:ind w:left="2268" w:hanging="1"/>
        <w:rPr>
          <w:rFonts w:eastAsia="DengXian"/>
          <w:lang w:eastAsia="zh-CN"/>
        </w:rPr>
      </w:pPr>
      <w:r w:rsidRPr="0021660C">
        <w:rPr>
          <w:rFonts w:eastAsia="DengXian"/>
          <w:lang w:eastAsia="zh-CN"/>
        </w:rPr>
        <w:t>e</w:t>
      </w:r>
      <w:r w:rsidRPr="0021660C">
        <w:rPr>
          <w:rFonts w:eastAsia="DengXian" w:hint="eastAsia"/>
          <w:lang w:eastAsia="zh-CN"/>
        </w:rPr>
        <w:t>nd</w:t>
      </w:r>
      <w:r w:rsidRPr="0021660C">
        <w:rPr>
          <w:rFonts w:eastAsia="DengXian"/>
          <w:lang w:eastAsia="zh-CN"/>
        </w:rPr>
        <w:t xml:space="preserve"> if</w:t>
      </w:r>
    </w:p>
    <w:p w14:paraId="41D0C92E" w14:textId="51153FB4" w:rsidR="008C3F0C" w:rsidRDefault="008C3F0C" w:rsidP="004A5180">
      <w:pPr>
        <w:pStyle w:val="B5"/>
        <w:ind w:left="2552"/>
      </w:pPr>
      <m:oMath>
        <m:r>
          <w:rPr>
            <w:rFonts w:ascii="Cambria Math" w:hAnsi="Cambria Math"/>
          </w:rPr>
          <m:t>j=j+1</m:t>
        </m:r>
      </m:oMath>
      <w:r w:rsidR="00782BA3">
        <w:t xml:space="preserve"> </w:t>
      </w:r>
    </w:p>
    <w:p w14:paraId="01C2CAF9" w14:textId="69E8A8E3" w:rsidR="008C3F0C" w:rsidRDefault="008C3F0C" w:rsidP="004A5180">
      <w:pPr>
        <w:pStyle w:val="B5"/>
        <w:ind w:left="2552"/>
      </w:pPr>
      <m:oMath>
        <m:r>
          <w:rPr>
            <w:rFonts w:ascii="Cambria Math" w:hAnsi="Cambria Math"/>
          </w:rPr>
          <m:t>t=t+1</m:t>
        </m:r>
      </m:oMath>
      <w:r w:rsidR="00782BA3">
        <w:t xml:space="preserve"> </w:t>
      </w:r>
    </w:p>
    <w:p w14:paraId="59AFB960" w14:textId="77777777" w:rsidR="008C2148" w:rsidRDefault="008C2148" w:rsidP="004A5180">
      <w:pPr>
        <w:pStyle w:val="B5"/>
        <w:spacing w:afterLines="50" w:after="120"/>
        <w:ind w:left="2268"/>
      </w:pPr>
      <w:r>
        <w:t>else</w:t>
      </w:r>
    </w:p>
    <w:p w14:paraId="45678F9C" w14:textId="7A4560F6" w:rsidR="008C2148" w:rsidRPr="00C56811" w:rsidRDefault="00000000" w:rsidP="004A5180">
      <w:pPr>
        <w:pStyle w:val="B5"/>
        <w:ind w:left="2552"/>
      </w:pP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r>
          <w:rPr>
            <w:rFonts w:ascii="Cambria Math" w:hAnsi="Cambria Math"/>
          </w:rPr>
          <m:t>=</m:t>
        </m:r>
        <m:r>
          <m:rPr>
            <m:sty m:val="p"/>
          </m:rPr>
          <w:rPr>
            <w:rFonts w:ascii="Cambria Math" w:hAnsi="Cambria Math"/>
          </w:rPr>
          <m:t>NACK</m:t>
        </m:r>
      </m:oMath>
      <w:r w:rsidR="002E15FB">
        <w:t xml:space="preserve"> </w:t>
      </w:r>
    </w:p>
    <w:p w14:paraId="30FD378D" w14:textId="77777777" w:rsidR="008C2148" w:rsidRPr="00C56811" w:rsidRDefault="008C2148" w:rsidP="004A5180">
      <w:pPr>
        <w:pStyle w:val="B5"/>
        <w:ind w:left="2552"/>
      </w:pPr>
      <m:oMath>
        <m:r>
          <w:rPr>
            <w:rFonts w:ascii="Cambria Math" w:hAnsi="Cambria Math"/>
          </w:rPr>
          <m:t>j=j+1</m:t>
        </m:r>
      </m:oMath>
      <w:r w:rsidRPr="00C56811">
        <w:t xml:space="preserve"> </w:t>
      </w:r>
    </w:p>
    <w:p w14:paraId="7D48FAEE" w14:textId="77777777" w:rsidR="008C2148" w:rsidRPr="00C56811" w:rsidRDefault="008C2148" w:rsidP="004A5180">
      <w:pPr>
        <w:pStyle w:val="B5"/>
        <w:ind w:left="2552"/>
      </w:pPr>
      <m:oMath>
        <m:r>
          <w:rPr>
            <w:rFonts w:ascii="Cambria Math" w:hAnsi="Cambria Math"/>
          </w:rPr>
          <m:t>t=t+1</m:t>
        </m:r>
      </m:oMath>
      <w:r w:rsidRPr="00C56811">
        <w:t xml:space="preserve"> </w:t>
      </w:r>
    </w:p>
    <w:p w14:paraId="28F15D18" w14:textId="238AECB1" w:rsidR="008C3F0C" w:rsidRDefault="008C3F0C" w:rsidP="004A5180">
      <w:pPr>
        <w:pStyle w:val="B5"/>
        <w:ind w:left="2268"/>
      </w:pPr>
      <w:r>
        <w:t>end if</w:t>
      </w:r>
    </w:p>
    <w:p w14:paraId="4E8D22C2" w14:textId="4937DD20" w:rsidR="008C3F0C" w:rsidRDefault="008C3F0C" w:rsidP="004A5180">
      <w:pPr>
        <w:pStyle w:val="B5"/>
        <w:ind w:left="1985"/>
      </w:pPr>
      <w:r>
        <w:t>end while</w:t>
      </w:r>
    </w:p>
    <w:p w14:paraId="177B506F" w14:textId="23EDA7BF" w:rsidR="008C3F0C" w:rsidRDefault="008C3F0C" w:rsidP="004A5180">
      <w:pPr>
        <w:pStyle w:val="B5"/>
      </w:pPr>
      <w:r>
        <w:t>end if</w:t>
      </w:r>
    </w:p>
    <w:p w14:paraId="70C971A3" w14:textId="3A7DAFC6" w:rsidR="008C3F0C" w:rsidRPr="00334D6F" w:rsidRDefault="008C3F0C" w:rsidP="004A5180">
      <w:pPr>
        <w:pStyle w:val="B5"/>
      </w:pPr>
      <m:oMath>
        <m:r>
          <w:rPr>
            <w:rFonts w:ascii="Cambria Math" w:hAnsi="Cambria Math"/>
          </w:rPr>
          <m:t>t=0</m:t>
        </m:r>
      </m:oMath>
      <w:r w:rsidR="00782BA3">
        <w:t xml:space="preserve"> </w:t>
      </w:r>
    </w:p>
    <w:p w14:paraId="7B1966B5" w14:textId="5E1D19AC" w:rsidR="008C3F0C" w:rsidRDefault="008C3F0C" w:rsidP="004A5180">
      <w:pPr>
        <w:pStyle w:val="B4"/>
      </w:pPr>
      <w:r>
        <w:t>end if</w:t>
      </w:r>
    </w:p>
    <w:p w14:paraId="1DD6933F" w14:textId="77777777" w:rsidR="004A5180" w:rsidRDefault="004A5180" w:rsidP="004A5180">
      <w:pPr>
        <w:pStyle w:val="B3"/>
      </w:pPr>
      <w:r>
        <w:t>end if</w:t>
      </w:r>
    </w:p>
    <w:p w14:paraId="18862E8F" w14:textId="51C766F2" w:rsidR="008C3F0C" w:rsidRDefault="008C3F0C" w:rsidP="004A5180">
      <w:pPr>
        <w:pStyle w:val="B3"/>
      </w:pPr>
      <m:oMath>
        <m:r>
          <w:rPr>
            <w:rFonts w:ascii="Cambria Math" w:hAnsi="Cambria Math"/>
          </w:rPr>
          <m:t>h=h+</m:t>
        </m:r>
        <m:r>
          <w:rPr>
            <w:rFonts w:ascii="Cambria Math" w:hAnsi="Cambria Math"/>
          </w:rPr>
          <m:t>1</m:t>
        </m:r>
      </m:oMath>
      <w:r w:rsidR="00782BA3">
        <w:t xml:space="preserve"> </w:t>
      </w:r>
    </w:p>
    <w:p w14:paraId="6EB4E0B7" w14:textId="2BAE59CE" w:rsidR="008C3F0C" w:rsidRDefault="008C3F0C" w:rsidP="003E315E">
      <w:pPr>
        <w:pStyle w:val="B2"/>
      </w:pPr>
      <w:r>
        <w:t>end while</w:t>
      </w:r>
    </w:p>
    <w:p w14:paraId="2C1DB23C" w14:textId="0A6B7D26" w:rsidR="008C3F0C" w:rsidRDefault="008C3F0C" w:rsidP="003E315E">
      <w:pPr>
        <w:pStyle w:val="B2"/>
      </w:pPr>
      <m:oMath>
        <m:r>
          <w:rPr>
            <w:rFonts w:ascii="Cambria Math" w:hAnsi="Cambria Math"/>
          </w:rPr>
          <m:t>h=0</m:t>
        </m:r>
      </m:oMath>
      <w:r w:rsidR="00782BA3">
        <w:t xml:space="preserve"> </w:t>
      </w:r>
    </w:p>
    <w:p w14:paraId="0A4B750D" w14:textId="6255E197" w:rsidR="008C3F0C" w:rsidRDefault="008C3F0C" w:rsidP="003E315E">
      <w:pPr>
        <w:pStyle w:val="B2"/>
        <w:rPr>
          <w:lang w:eastAsia="zh-CN"/>
        </w:rPr>
      </w:pPr>
      <m:oMath>
        <m:r>
          <w:rPr>
            <w:rFonts w:ascii="Cambria Math" w:hAnsi="Cambria Math"/>
          </w:rPr>
          <m:t>c=c+1</m:t>
        </m:r>
      </m:oMath>
      <w:r w:rsidR="00782BA3">
        <w:t xml:space="preserve"> </w:t>
      </w:r>
    </w:p>
    <w:p w14:paraId="0BD6319E" w14:textId="24D119C7" w:rsidR="008C3F0C" w:rsidRDefault="008C3F0C" w:rsidP="003E315E">
      <w:pPr>
        <w:pStyle w:val="B1"/>
      </w:pPr>
      <w:r>
        <w:lastRenderedPageBreak/>
        <w:t>end while</w:t>
      </w:r>
    </w:p>
    <w:p w14:paraId="3FC788F6" w14:textId="67FEB8D5" w:rsidR="00A43829" w:rsidRDefault="00A43829" w:rsidP="00A43829">
      <w:pPr>
        <w:rPr>
          <w:lang w:eastAsia="zh-CN"/>
        </w:rPr>
      </w:pPr>
      <w:r>
        <w:t xml:space="preserve">If </w:t>
      </w:r>
      <m:oMath>
        <m:sSubSup>
          <m:sSubSupPr>
            <m:ctrlPr>
              <w:rPr>
                <w:rFonts w:ascii="Cambria Math" w:hAnsi="Cambria Math" w:cs="SimSun"/>
                <w:i/>
                <w:iCs/>
                <w:sz w:val="24"/>
                <w:szCs w:val="24"/>
              </w:rPr>
            </m:ctrlPr>
          </m:sSubSupPr>
          <m:e>
            <m:r>
              <w:rPr>
                <w:rFonts w:ascii="Cambria Math" w:hAnsi="Cambria Math"/>
              </w:rPr>
              <m:t>N</m:t>
            </m:r>
          </m:e>
          <m:sub>
            <m:r>
              <m:rPr>
                <m:sty m:val="p"/>
              </m:rPr>
              <w:rPr>
                <w:rFonts w:ascii="Cambria Math" w:hAnsi="Cambria Math"/>
              </w:rPr>
              <m:t>TB,</m:t>
            </m:r>
            <m:r>
              <w:rPr>
                <w:rFonts w:ascii="Cambria Math" w:hAnsi="Cambria Math"/>
              </w:rPr>
              <m:t>c</m:t>
            </m:r>
          </m:sub>
          <m:sup>
            <m:r>
              <m:rPr>
                <m:sty m:val="p"/>
              </m:rPr>
              <w:rPr>
                <w:rFonts w:ascii="Cambria Math" w:hAnsi="Cambria Math"/>
              </w:rPr>
              <m:t>DL</m:t>
            </m:r>
          </m:sup>
        </m:sSubSup>
        <m:r>
          <w:rPr>
            <w:rFonts w:ascii="Cambria Math" w:hAnsi="Cambria Math"/>
          </w:rPr>
          <m:t>&gt;1</m:t>
        </m:r>
      </m:oMath>
      <w:r>
        <w:t>, when a UE receives a PDSCH with one transport block, the HARQ-ACK information is associated with the first transport block</w:t>
      </w:r>
      <w:r>
        <w:rPr>
          <w:lang w:eastAsia="zh-CN"/>
        </w:rPr>
        <w:t>.</w:t>
      </w:r>
    </w:p>
    <w:p w14:paraId="07387F8D" w14:textId="104D4CEA" w:rsidR="001D6D24" w:rsidRPr="006C77E7" w:rsidRDefault="001D6D24" w:rsidP="001D6D24">
      <w:r w:rsidRPr="00F81025">
        <w:rPr>
          <w:lang w:eastAsia="zh-CN"/>
        </w:rPr>
        <w:t xml:space="preserve">If a </w:t>
      </w:r>
      <w:r w:rsidRPr="00F81025">
        <w:t xml:space="preserve">UE receives a SPS PDSCH, or a PDSCH that is scheduled by a DCI format </w:t>
      </w:r>
      <w:r w:rsidR="005644CA">
        <w:t>that does not support CBG-based PDSCH receptions</w:t>
      </w:r>
      <w:r w:rsidRPr="00F81025">
        <w:t xml:space="preserve"> for a serving cell </w:t>
      </w:r>
      <m:oMath>
        <m:r>
          <w:rPr>
            <w:rFonts w:ascii="Cambria Math" w:hAnsi="Cambria Math"/>
          </w:rPr>
          <m:t>c</m:t>
        </m:r>
      </m:oMath>
      <w:r w:rsidR="002E15FB">
        <w:t>,</w:t>
      </w:r>
      <w:r w:rsidRPr="00F81025">
        <w:t xml:space="preserve"> and if </w:t>
      </w:r>
      <w:r w:rsidRPr="00F81025">
        <w:rPr>
          <w:i/>
        </w:rPr>
        <w:t>maxCodeBlockGroupsPerTransportBlock</w:t>
      </w:r>
      <w:r w:rsidRPr="00F81025">
        <w:t xml:space="preserve"> is provided </w:t>
      </w:r>
      <w:r w:rsidRPr="00F81025">
        <w:rPr>
          <w:lang w:eastAsia="ja-JP"/>
        </w:rPr>
        <w:t xml:space="preserve">for </w:t>
      </w:r>
      <w:r w:rsidRPr="00F81025">
        <w:t xml:space="preserve">serving cell </w:t>
      </w:r>
      <m:oMath>
        <m:r>
          <w:rPr>
            <w:rFonts w:ascii="Cambria Math" w:hAnsi="Cambria Math"/>
          </w:rPr>
          <m:t>c</m:t>
        </m:r>
      </m:oMath>
      <w:r w:rsidRPr="00F81025">
        <w:t xml:space="preserve">, </w:t>
      </w:r>
      <w:r w:rsidRPr="00F81025">
        <w:rPr>
          <w:rFonts w:eastAsia="DengXian"/>
          <w:lang w:eastAsia="zh-CN"/>
        </w:rPr>
        <w:t xml:space="preserve">and </w:t>
      </w:r>
      <w:r w:rsidRPr="00F81025">
        <w:rPr>
          <w:rFonts w:eastAsia="DengXian"/>
          <w:i/>
          <w:lang w:eastAsia="zh-CN"/>
        </w:rPr>
        <w:t>pdsch-HARQ-ACK-OneShotFeedbackCBG</w:t>
      </w:r>
      <w:r w:rsidRPr="00F81025">
        <w:rPr>
          <w:rFonts w:eastAsia="DengXian"/>
          <w:lang w:eastAsia="zh-CN"/>
        </w:rPr>
        <w:t xml:space="preserve"> </w:t>
      </w:r>
      <w:r w:rsidR="002E15FB" w:rsidRPr="00111FF6">
        <w:rPr>
          <w:rFonts w:eastAsia="DengXian"/>
          <w:lang w:eastAsia="zh-CN"/>
        </w:rPr>
        <w:t xml:space="preserve">or </w:t>
      </w:r>
      <w:r w:rsidR="002E15FB" w:rsidRPr="00111FF6">
        <w:rPr>
          <w:rFonts w:eastAsia="DengXian"/>
          <w:i/>
          <w:lang w:eastAsia="zh-CN"/>
        </w:rPr>
        <w:t>pdsch-HARQ-ACK</w:t>
      </w:r>
      <w:r w:rsidR="00072D60">
        <w:rPr>
          <w:rFonts w:eastAsia="DengXian"/>
          <w:i/>
          <w:lang w:eastAsia="zh-CN"/>
        </w:rPr>
        <w:t>-EnhT</w:t>
      </w:r>
      <w:r w:rsidR="002E15FB" w:rsidRPr="00111FF6">
        <w:rPr>
          <w:rFonts w:eastAsia="DengXian"/>
          <w:i/>
          <w:lang w:eastAsia="zh-CN"/>
        </w:rPr>
        <w:t>ype3CBG</w:t>
      </w:r>
      <w:r w:rsidR="002E15FB" w:rsidRPr="00111FF6">
        <w:rPr>
          <w:rFonts w:eastAsia="DengXian"/>
          <w:lang w:eastAsia="zh-CN"/>
        </w:rPr>
        <w:t xml:space="preserve"> </w:t>
      </w:r>
      <w:r w:rsidRPr="00F81025">
        <w:rPr>
          <w:rFonts w:eastAsia="DengXian"/>
          <w:lang w:eastAsia="zh-CN"/>
        </w:rPr>
        <w:t xml:space="preserve">is provided, </w:t>
      </w:r>
      <w:r w:rsidRPr="00F81025">
        <w:t xml:space="preserve">the UE </w:t>
      </w:r>
      <w:r w:rsidRPr="00F81025">
        <w:rPr>
          <w:rFonts w:eastAsia="Malgun Gothic"/>
        </w:rPr>
        <w:t xml:space="preserve">repeats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HARQ-ACK,</m:t>
            </m:r>
            <m:r>
              <w:rPr>
                <w:rFonts w:ascii="Cambria Math" w:hAnsi="Cambria Math"/>
              </w:rPr>
              <m:t>c</m:t>
            </m:r>
          </m:sub>
          <m:sup>
            <m:r>
              <m:rPr>
                <m:sty m:val="p"/>
              </m:rPr>
              <w:rPr>
                <w:rFonts w:ascii="Cambria Math" w:hAnsi="Cambria Math"/>
              </w:rPr>
              <m:t>CBG/TB,max</m:t>
            </m:r>
          </m:sup>
        </m:sSubSup>
      </m:oMath>
      <w:r w:rsidRPr="00F81025">
        <w:t xml:space="preserve"> times </w:t>
      </w:r>
      <w:r w:rsidRPr="00F81025">
        <w:rPr>
          <w:rFonts w:eastAsia="Malgun Gothic"/>
        </w:rPr>
        <w:t xml:space="preserve">the </w:t>
      </w:r>
      <w:r w:rsidRPr="00F81025">
        <w:rPr>
          <w:lang w:eastAsia="zh-CN"/>
        </w:rPr>
        <w:t>HARQ-ACK information</w:t>
      </w:r>
      <w:r w:rsidRPr="00F81025">
        <w:t xml:space="preserve"> for the transport block</w:t>
      </w:r>
      <w:r w:rsidR="004A5180">
        <w:t>, if any,</w:t>
      </w:r>
      <w:r w:rsidRPr="00F81025">
        <w:t xml:space="preserve"> in the PDSC</w:t>
      </w:r>
      <w:r w:rsidRPr="006C77E7">
        <w:t>H.</w:t>
      </w:r>
    </w:p>
    <w:p w14:paraId="5A3279B8" w14:textId="7C539594" w:rsidR="008C3F0C" w:rsidRDefault="008C3F0C" w:rsidP="00EE7C8B">
      <w:pPr>
        <w:rPr>
          <w:lang w:eastAsia="zh-CN"/>
        </w:rPr>
      </w:pPr>
      <w:r>
        <w:rPr>
          <w:lang w:eastAsia="zh-CN"/>
        </w:rPr>
        <w:t xml:space="preserve">If </w:t>
      </w:r>
      <w:r w:rsidR="000E5919">
        <w:rPr>
          <w:lang w:eastAsia="zh-CN"/>
        </w:rPr>
        <w:t xml:space="preserve">a </w:t>
      </w:r>
      <w:r>
        <w:rPr>
          <w:lang w:eastAsia="zh-CN"/>
        </w:rPr>
        <w:t xml:space="preserve">UE detects a DCI format that includes a </w:t>
      </w:r>
      <w:r w:rsidRPr="009D092A">
        <w:rPr>
          <w:lang w:eastAsia="zh-CN"/>
        </w:rPr>
        <w:t>One-shot HARQ-ACK request</w:t>
      </w:r>
      <w:r w:rsidDel="000A510D">
        <w:rPr>
          <w:lang w:eastAsia="zh-CN"/>
        </w:rPr>
        <w:t xml:space="preserve"> </w:t>
      </w:r>
      <w:r>
        <w:rPr>
          <w:lang w:eastAsia="zh-CN"/>
        </w:rPr>
        <w:t xml:space="preserve">field with value 1, the UE determines a PUCCH or a PUSCH to multiplex a Type-3 HARQ-ACK codebook for transmission in a slot as described </w:t>
      </w:r>
      <w:r w:rsidR="006F5F9E">
        <w:rPr>
          <w:lang w:eastAsia="zh-CN"/>
        </w:rPr>
        <w:t>in clause</w:t>
      </w:r>
      <w:r w:rsidR="000E5919">
        <w:rPr>
          <w:lang w:eastAsia="zh-CN"/>
        </w:rPr>
        <w:t>s</w:t>
      </w:r>
      <w:r>
        <w:rPr>
          <w:lang w:eastAsia="zh-CN"/>
        </w:rPr>
        <w:t xml:space="preserve"> </w:t>
      </w:r>
      <w:r w:rsidR="000E5919">
        <w:rPr>
          <w:lang w:eastAsia="zh-CN"/>
        </w:rPr>
        <w:t xml:space="preserve">9.2.3 and </w:t>
      </w:r>
      <w:r>
        <w:rPr>
          <w:lang w:eastAsia="zh-CN"/>
        </w:rPr>
        <w:t xml:space="preserve">9.2.5. </w:t>
      </w:r>
      <w:r w:rsidR="002E15FB" w:rsidRPr="00111FF6">
        <w:rPr>
          <w:lang w:eastAsia="zh-CN"/>
        </w:rPr>
        <w:t xml:space="preserve">If the UE is provided </w:t>
      </w:r>
      <w:r w:rsidR="002E15FB" w:rsidRPr="00111FF6">
        <w:rPr>
          <w:lang w:val="en-US"/>
        </w:rPr>
        <w:t xml:space="preserve">a </w:t>
      </w:r>
      <w:r w:rsidR="002E15FB" w:rsidRPr="00111FF6">
        <w:t>periodic cell switching pattern for PUCCH transmissions</w:t>
      </w:r>
      <w:r w:rsidR="002E15FB" w:rsidRPr="00111FF6">
        <w:rPr>
          <w:lang w:val="en-US"/>
        </w:rPr>
        <w:t xml:space="preserve"> by</w:t>
      </w:r>
      <w:r w:rsidR="002E15FB" w:rsidRPr="00111FF6">
        <w:t xml:space="preserve"> </w:t>
      </w:r>
      <w:r w:rsidR="002E15FB" w:rsidRPr="00111FF6">
        <w:rPr>
          <w:i/>
          <w:iCs/>
        </w:rPr>
        <w:t>pucch-sSCellPattern</w:t>
      </w:r>
      <w:r w:rsidR="002E15FB" w:rsidRPr="00111FF6">
        <w:rPr>
          <w:lang w:val="en-US"/>
        </w:rPr>
        <w:t xml:space="preserve">, the UE determines the slot and a corresponding cell based on the </w:t>
      </w:r>
      <w:r w:rsidR="002E15FB" w:rsidRPr="00111FF6">
        <w:t xml:space="preserve">periodic cell switching pattern </w:t>
      </w:r>
      <w:r w:rsidR="002E15FB" w:rsidRPr="00111FF6">
        <w:rPr>
          <w:lang w:val="en-US"/>
        </w:rPr>
        <w:t>as described in clause 9.A</w:t>
      </w:r>
      <w:r w:rsidR="002E15FB" w:rsidRPr="00111FF6">
        <w:t xml:space="preserve">. </w:t>
      </w:r>
      <w:r>
        <w:rPr>
          <w:lang w:eastAsia="zh-CN"/>
        </w:rPr>
        <w:t>The UE multiplexes only the Type-3 HARQ-ACK codebook in the PUCCH or the PUSCH for transmission in the slot.</w:t>
      </w:r>
    </w:p>
    <w:p w14:paraId="47533598" w14:textId="77777777" w:rsidR="000E5919" w:rsidRDefault="000E5919" w:rsidP="000E5919">
      <w:pPr>
        <w:rPr>
          <w:lang w:eastAsia="zh-CN"/>
        </w:rPr>
      </w:pPr>
      <w:r w:rsidRPr="007E50F6">
        <w:rPr>
          <w:lang w:eastAsia="zh-CN"/>
        </w:rPr>
        <w:t xml:space="preserve">If </w:t>
      </w:r>
    </w:p>
    <w:p w14:paraId="5E3BEE32" w14:textId="77777777" w:rsidR="000E5919" w:rsidRDefault="000E5919" w:rsidP="00090D13">
      <w:pPr>
        <w:pStyle w:val="B1"/>
        <w:rPr>
          <w:lang w:eastAsia="en-GB"/>
        </w:rPr>
      </w:pPr>
      <w:r w:rsidRPr="0025151E">
        <w:t>-</w:t>
      </w:r>
      <w:r w:rsidRPr="0025151E">
        <w:tab/>
      </w:r>
      <w:r>
        <w:rPr>
          <w:lang w:eastAsia="zh-CN"/>
        </w:rPr>
        <w:t>a</w:t>
      </w:r>
      <w:r w:rsidRPr="007E50F6">
        <w:rPr>
          <w:lang w:eastAsia="zh-CN"/>
        </w:rPr>
        <w:t xml:space="preserve"> UE detects a DCI format that includes a One-shot HARQ-ACK request</w:t>
      </w:r>
      <w:r w:rsidRPr="007E50F6" w:rsidDel="000A510D">
        <w:rPr>
          <w:lang w:eastAsia="zh-CN"/>
        </w:rPr>
        <w:t xml:space="preserve"> </w:t>
      </w:r>
      <w:r w:rsidRPr="007E50F6">
        <w:rPr>
          <w:lang w:eastAsia="zh-CN"/>
        </w:rPr>
        <w:t>field with value 1, and</w:t>
      </w:r>
    </w:p>
    <w:p w14:paraId="3C2DD62C" w14:textId="77777777" w:rsidR="000E5919" w:rsidRPr="0025151E" w:rsidRDefault="000E5919" w:rsidP="00090D13">
      <w:pPr>
        <w:pStyle w:val="B1"/>
        <w:rPr>
          <w:lang w:eastAsia="en-GB"/>
        </w:rPr>
      </w:pPr>
      <w:r w:rsidRPr="0025151E">
        <w:t>-</w:t>
      </w:r>
      <w:r w:rsidRPr="0025151E">
        <w:tab/>
        <w:t>the CRC of the DCI is scrambled by a C-RNTI or a</w:t>
      </w:r>
      <w:r>
        <w:t>n</w:t>
      </w:r>
      <w:r w:rsidRPr="0025151E">
        <w:t xml:space="preserve"> MCS-C-RNTI, and</w:t>
      </w:r>
    </w:p>
    <w:p w14:paraId="457E1FF0"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resourceAllocationType0</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0, or</w:t>
      </w:r>
    </w:p>
    <w:p w14:paraId="129C1EBF" w14:textId="77777777" w:rsidR="000E5919" w:rsidRPr="007E50F6" w:rsidRDefault="000E5919" w:rsidP="00090D13">
      <w:pPr>
        <w:pStyle w:val="B1"/>
        <w:rPr>
          <w:lang w:eastAsia="zh-CN"/>
        </w:rPr>
      </w:pPr>
      <w:r w:rsidRPr="007E50F6">
        <w:rPr>
          <w:lang w:eastAsia="en-GB"/>
        </w:rPr>
        <w:t>-</w:t>
      </w:r>
      <w:r w:rsidRPr="007E50F6">
        <w:rPr>
          <w:lang w:eastAsia="en-GB"/>
        </w:rPr>
        <w:tab/>
      </w:r>
      <w:r w:rsidRPr="007E50F6">
        <w:rPr>
          <w:i/>
          <w:lang w:eastAsia="ja-JP"/>
        </w:rPr>
        <w:t>resourceAllocation</w:t>
      </w:r>
      <w:r w:rsidRPr="007E50F6">
        <w:rPr>
          <w:lang w:eastAsia="en-GB"/>
        </w:rPr>
        <w:t xml:space="preserve"> = </w:t>
      </w:r>
      <w:r w:rsidRPr="007E50F6">
        <w:rPr>
          <w:i/>
          <w:lang w:eastAsia="en-GB"/>
        </w:rPr>
        <w:t>resourceAllocationType1</w:t>
      </w:r>
      <w:r w:rsidRPr="007E50F6">
        <w:rPr>
          <w:lang w:eastAsia="en-GB"/>
        </w:rPr>
        <w:t xml:space="preserve"> and all bits of the </w:t>
      </w:r>
      <w:r w:rsidRPr="007E50F6">
        <w:rPr>
          <w:rFonts w:hint="eastAsia"/>
          <w:lang w:eastAsia="zh-CN"/>
        </w:rPr>
        <w:t>frequency domain resource assignment</w:t>
      </w:r>
      <w:r w:rsidRPr="007E50F6">
        <w:rPr>
          <w:lang w:eastAsia="zh-CN"/>
        </w:rPr>
        <w:t xml:space="preserve"> </w:t>
      </w:r>
      <w:r w:rsidRPr="007E50F6">
        <w:rPr>
          <w:rFonts w:hint="eastAsia"/>
          <w:lang w:eastAsia="zh-CN"/>
        </w:rPr>
        <w:t xml:space="preserve">field in </w:t>
      </w:r>
      <w:r>
        <w:rPr>
          <w:lang w:eastAsia="zh-CN"/>
        </w:rPr>
        <w:t xml:space="preserve">the </w:t>
      </w:r>
      <w:r w:rsidRPr="007E50F6">
        <w:rPr>
          <w:lang w:eastAsia="zh-CN"/>
        </w:rPr>
        <w:t>DCI format are equal to 1</w:t>
      </w:r>
      <w:r>
        <w:rPr>
          <w:lang w:eastAsia="zh-CN"/>
        </w:rPr>
        <w:t>, or</w:t>
      </w:r>
    </w:p>
    <w:p w14:paraId="0A542FBA" w14:textId="77777777" w:rsidR="000E5919" w:rsidRPr="007E50F6" w:rsidRDefault="000E5919" w:rsidP="00090D13">
      <w:pPr>
        <w:pStyle w:val="B1"/>
        <w:rPr>
          <w:lang w:eastAsia="en-GB"/>
        </w:rPr>
      </w:pPr>
      <w:r w:rsidRPr="007E50F6">
        <w:rPr>
          <w:lang w:eastAsia="en-GB"/>
        </w:rPr>
        <w:t>-</w:t>
      </w:r>
      <w:r w:rsidRPr="007E50F6">
        <w:rPr>
          <w:lang w:eastAsia="en-GB"/>
        </w:rPr>
        <w:tab/>
      </w:r>
      <w:r w:rsidRPr="007E50F6">
        <w:rPr>
          <w:i/>
          <w:lang w:eastAsia="en-GB"/>
        </w:rPr>
        <w:t>resourceAllocation = dynamicSwitch</w:t>
      </w:r>
      <w:r w:rsidRPr="007E50F6">
        <w:rPr>
          <w:lang w:eastAsia="en-GB"/>
        </w:rPr>
        <w:t xml:space="preserve"> and all bits of the frequency domain resource assignment field in </w:t>
      </w:r>
      <w:r>
        <w:rPr>
          <w:lang w:eastAsia="en-GB"/>
        </w:rPr>
        <w:t xml:space="preserve">the </w:t>
      </w:r>
      <w:r w:rsidRPr="007E50F6">
        <w:rPr>
          <w:lang w:eastAsia="en-GB"/>
        </w:rPr>
        <w:t>DCI format are equal to 0 or 1</w:t>
      </w:r>
    </w:p>
    <w:p w14:paraId="5AB797BC" w14:textId="284467BD" w:rsidR="000E5919" w:rsidRDefault="000E5919" w:rsidP="000E5919">
      <w:r w:rsidRPr="007E50F6">
        <w:t xml:space="preserve">the DCI format </w:t>
      </w:r>
      <w:r>
        <w:t xml:space="preserve">provides a request for a </w:t>
      </w:r>
      <w:r w:rsidRPr="007E50F6">
        <w:t xml:space="preserve">Type-3 HARQ-ACK codebook </w:t>
      </w:r>
      <w:r>
        <w:t xml:space="preserve">report and </w:t>
      </w:r>
      <w:r w:rsidRPr="007E50F6">
        <w:t xml:space="preserve">does not schedule </w:t>
      </w:r>
      <w:r>
        <w:t xml:space="preserve">a </w:t>
      </w:r>
      <w:r w:rsidRPr="007E50F6">
        <w:t xml:space="preserve">PDSCH </w:t>
      </w:r>
      <w:r>
        <w:t>reception</w:t>
      </w:r>
      <w:r w:rsidRPr="007E50F6">
        <w:t>.</w:t>
      </w:r>
      <w:r>
        <w:t xml:space="preserve"> </w:t>
      </w:r>
      <w:r w:rsidR="002E15FB" w:rsidRPr="00111FF6">
        <w:t xml:space="preserve">If the UE is provided </w:t>
      </w:r>
      <w:r w:rsidR="002E15FB" w:rsidRPr="00111FF6">
        <w:rPr>
          <w:i/>
          <w:iCs/>
        </w:rPr>
        <w:t>pdsch-HARQ-ACK</w:t>
      </w:r>
      <w:r w:rsidR="00072D60">
        <w:rPr>
          <w:i/>
          <w:iCs/>
        </w:rPr>
        <w:t>-EnhT</w:t>
      </w:r>
      <w:r w:rsidR="002E15FB" w:rsidRPr="00111FF6">
        <w:rPr>
          <w:i/>
          <w:iCs/>
        </w:rPr>
        <w:t>ype3List</w:t>
      </w:r>
      <w:r w:rsidR="002E15FB" w:rsidRPr="00111FF6">
        <w:t xml:space="preserve"> and the DCI format includes </w:t>
      </w:r>
      <w:r w:rsidR="00AB46A0">
        <w:t xml:space="preserve">an </w:t>
      </w:r>
      <w:r w:rsidR="00AB46A0" w:rsidRPr="002F60CA">
        <w:t>enhanced Type 3 codebook indicator</w:t>
      </w:r>
      <w:r w:rsidR="002E15FB" w:rsidRPr="00111FF6">
        <w:t xml:space="preserve"> field that provides a value for </w:t>
      </w:r>
      <w:r w:rsidR="002E15FB" w:rsidRPr="00111FF6">
        <w:rPr>
          <w:i/>
          <w:iCs/>
        </w:rPr>
        <w:t>pdsch-HARQ-ACK</w:t>
      </w:r>
      <w:r w:rsidR="00072D60">
        <w:rPr>
          <w:i/>
          <w:iCs/>
        </w:rPr>
        <w:t>-EnhT</w:t>
      </w:r>
      <w:r w:rsidR="002E15FB" w:rsidRPr="00111FF6">
        <w:rPr>
          <w:i/>
          <w:iCs/>
        </w:rPr>
        <w:t>ype3Index</w:t>
      </w:r>
      <w:r w:rsidR="002E15FB" w:rsidRPr="00111FF6">
        <w:t xml:space="preserve">, the UE determines a number of indicated serving cells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DL,ind</m:t>
            </m:r>
          </m:sup>
        </m:sSubSup>
      </m:oMath>
      <w:r w:rsidR="002E15FB" w:rsidRPr="00111FF6">
        <w:t xml:space="preserve"> and a number of indicated HARQ processes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HARQ,</m:t>
            </m:r>
            <m:r>
              <w:rPr>
                <w:rFonts w:ascii="Cambria Math" w:hAnsi="Cambria Math"/>
              </w:rPr>
              <m:t>c</m:t>
            </m:r>
          </m:sub>
          <m:sup>
            <m:r>
              <m:rPr>
                <m:sty m:val="p"/>
              </m:rPr>
              <w:rPr>
                <w:rFonts w:ascii="Cambria Math" w:hAnsi="Cambria Math"/>
              </w:rPr>
              <m:t>DL,ind</m:t>
            </m:r>
          </m:sup>
        </m:sSubSup>
      </m:oMath>
      <w:r w:rsidR="002E15FB" w:rsidRPr="00111FF6">
        <w:t xml:space="preserve"> for each indicated serving cell </w:t>
      </w:r>
      <m:oMath>
        <m:r>
          <w:rPr>
            <w:rFonts w:ascii="Cambria Math" w:hAnsi="Cambria Math"/>
          </w:rPr>
          <m:t>c</m:t>
        </m:r>
      </m:oMath>
      <w:r w:rsidR="002E15FB" w:rsidRPr="00111FF6">
        <w:t xml:space="preserve"> from the entry in </w:t>
      </w:r>
      <w:r w:rsidR="002E15FB" w:rsidRPr="00111FF6">
        <w:rPr>
          <w:i/>
          <w:iCs/>
        </w:rPr>
        <w:t>pdsch-HARQ-ACK</w:t>
      </w:r>
      <w:r w:rsidR="00072D60">
        <w:rPr>
          <w:i/>
          <w:iCs/>
        </w:rPr>
        <w:t>-EnhT</w:t>
      </w:r>
      <w:r w:rsidR="002E15FB" w:rsidRPr="00111FF6">
        <w:rPr>
          <w:i/>
          <w:iCs/>
        </w:rPr>
        <w:t>ype3List</w:t>
      </w:r>
      <w:r w:rsidR="002E15FB" w:rsidRPr="00111FF6">
        <w:t xml:space="preserve"> corresponding to the </w:t>
      </w:r>
      <w:r w:rsidR="002E15FB" w:rsidRPr="00111FF6">
        <w:rPr>
          <w:i/>
          <w:iCs/>
        </w:rPr>
        <w:t>pdsch-HARQ-ACK</w:t>
      </w:r>
      <w:r w:rsidR="00072D60">
        <w:rPr>
          <w:i/>
          <w:iCs/>
        </w:rPr>
        <w:t>-EnhT</w:t>
      </w:r>
      <w:r w:rsidR="002E15FB" w:rsidRPr="00111FF6">
        <w:rPr>
          <w:i/>
          <w:iCs/>
        </w:rPr>
        <w:t>ype3Index</w:t>
      </w:r>
      <w:r w:rsidR="002E15FB" w:rsidRPr="00111FF6">
        <w:t xml:space="preserve"> value. If the DCI format does not include the </w:t>
      </w:r>
      <w:r w:rsidR="00AB46A0" w:rsidRPr="002F60CA">
        <w:t>enhanced Type 3 codebook indicator</w:t>
      </w:r>
      <w:r w:rsidR="002E15FB" w:rsidRPr="00111FF6">
        <w:t xml:space="preserve"> field, the </w:t>
      </w:r>
      <w:r w:rsidR="002E15FB" w:rsidRPr="00111FF6">
        <w:rPr>
          <w:i/>
          <w:iCs/>
        </w:rPr>
        <w:t>pdsch-HARQ-ACK</w:t>
      </w:r>
      <w:r w:rsidR="00072D60">
        <w:rPr>
          <w:i/>
          <w:iCs/>
        </w:rPr>
        <w:t>-EnhT</w:t>
      </w:r>
      <w:r w:rsidR="002E15FB" w:rsidRPr="00111FF6">
        <w:rPr>
          <w:i/>
          <w:iCs/>
        </w:rPr>
        <w:t>ype3Index</w:t>
      </w:r>
      <w:r w:rsidR="002E15FB" w:rsidRPr="00111FF6">
        <w:t xml:space="preserve"> value is provided by the value of MCS field in the DCI format. </w:t>
      </w:r>
      <w:r>
        <w:rPr>
          <w:rFonts w:eastAsia="DengXian"/>
          <w:lang w:eastAsia="zh-CN"/>
        </w:rPr>
        <w:t>The</w:t>
      </w:r>
      <w:r w:rsidRPr="00687637">
        <w:rPr>
          <w:rFonts w:eastAsia="DengXian"/>
          <w:lang w:eastAsia="zh-CN"/>
        </w:rPr>
        <w:t xml:space="preserve"> UE is expected to provide HARQ-ACK information in response to </w:t>
      </w:r>
      <w:r>
        <w:rPr>
          <w:rFonts w:eastAsia="DengXian"/>
          <w:lang w:eastAsia="zh-CN"/>
        </w:rPr>
        <w:t>the</w:t>
      </w:r>
      <w:r w:rsidRPr="00687637">
        <w:rPr>
          <w:rFonts w:eastAsia="DengXian"/>
          <w:lang w:eastAsia="zh-CN"/>
        </w:rPr>
        <w:t xml:space="preserve"> </w:t>
      </w:r>
      <w:r>
        <w:rPr>
          <w:rFonts w:eastAsia="DengXian"/>
          <w:lang w:eastAsia="zh-CN"/>
        </w:rPr>
        <w:t>request for the T</w:t>
      </w:r>
      <w:r w:rsidRPr="00687637">
        <w:rPr>
          <w:rFonts w:eastAsia="DengXian"/>
          <w:lang w:eastAsia="zh-CN"/>
        </w:rPr>
        <w:t xml:space="preserve">ype-3 HARQ-ACK codebook after </w:t>
      </w:r>
      <m:oMath>
        <m:r>
          <w:rPr>
            <w:rFonts w:ascii="Cambria Math" w:hAnsi="Cambria Math"/>
          </w:rPr>
          <m:t>N</m:t>
        </m:r>
      </m:oMath>
      <w:r w:rsidRPr="00687637">
        <w:t xml:space="preserve"> symbols from the last symbol of a PDCCH providing </w:t>
      </w:r>
      <w:r>
        <w:t>the DCI format</w:t>
      </w:r>
      <w:r w:rsidRPr="00687637">
        <w:t xml:space="preserve">, where the value of </w:t>
      </w:r>
      <m:oMath>
        <m:r>
          <w:rPr>
            <w:rFonts w:ascii="Cambria Math" w:hAnsi="Cambria Math"/>
          </w:rPr>
          <m:t>N</m:t>
        </m:r>
      </m:oMath>
      <w:r w:rsidRPr="00687637">
        <w:t xml:space="preserve"> for </w:t>
      </w:r>
      <m:oMath>
        <m:r>
          <w:rPr>
            <w:rFonts w:ascii="Cambria Math" w:hAnsi="Cambria Math"/>
          </w:rPr>
          <m:t>μ=0,1,2</m:t>
        </m:r>
      </m:oMath>
      <w:r w:rsidRPr="00687637">
        <w:t xml:space="preserve"> is </w:t>
      </w:r>
      <w:r>
        <w:t>provided</w:t>
      </w:r>
      <w:r w:rsidRPr="00687637">
        <w:t xml:space="preserve"> </w:t>
      </w:r>
      <w:r w:rsidR="006F5F9E">
        <w:t>in clause</w:t>
      </w:r>
      <w:r w:rsidRPr="00687637">
        <w:t xml:space="preserve"> 10.2</w:t>
      </w:r>
      <w:r>
        <w:t xml:space="preserve"> by replacing </w:t>
      </w:r>
      <w:r w:rsidR="006C1D66">
        <w:t>"</w:t>
      </w:r>
      <w:r>
        <w:t>SPS PDSCH release</w:t>
      </w:r>
      <w:r w:rsidR="006C1D66">
        <w:t>"</w:t>
      </w:r>
      <w:r>
        <w:t xml:space="preserve"> with </w:t>
      </w:r>
      <w:r w:rsidR="006C1D66">
        <w:t>"</w:t>
      </w:r>
      <w:r>
        <w:t>DCI format</w:t>
      </w:r>
      <w:r w:rsidR="006C1D66">
        <w:t>"</w:t>
      </w:r>
      <w:r w:rsidRPr="00687637">
        <w:t>.</w:t>
      </w:r>
      <w:r>
        <w:t xml:space="preserve"> </w:t>
      </w:r>
    </w:p>
    <w:p w14:paraId="2FAE6B17" w14:textId="77777777" w:rsidR="002E15FB" w:rsidRPr="00111FF6" w:rsidRDefault="000E5919" w:rsidP="002E15FB">
      <w:pPr>
        <w:rPr>
          <w:rFonts w:cs="Arial"/>
          <w:lang w:eastAsia="zh-CN"/>
        </w:rPr>
      </w:pPr>
      <w:r w:rsidRPr="003310B2">
        <w:rPr>
          <w:rFonts w:cs="Arial"/>
          <w:lang w:eastAsia="zh-CN"/>
        </w:rPr>
        <w:t xml:space="preserve">If a UE multiplexes HARQ-ACK information in a PUSCH transmission, </w:t>
      </w:r>
      <w:r w:rsidRPr="003310B2">
        <w:rPr>
          <w:rFonts w:cs="Arial" w:hint="eastAsia"/>
          <w:lang w:eastAsia="zh-CN"/>
        </w:rPr>
        <w:t xml:space="preserve">the UE </w:t>
      </w:r>
      <w:r w:rsidRPr="003310B2">
        <w:rPr>
          <w:rFonts w:cs="Arial"/>
          <w:lang w:eastAsia="zh-CN"/>
        </w:rPr>
        <w:t xml:space="preserve">generates the HARQ-ACK codebook as </w:t>
      </w:r>
      <w:r>
        <w:rPr>
          <w:rFonts w:cs="Arial"/>
          <w:lang w:eastAsia="zh-CN"/>
        </w:rPr>
        <w:t xml:space="preserve">described in this </w:t>
      </w:r>
      <w:r w:rsidR="006F5F9E">
        <w:rPr>
          <w:rFonts w:cs="Arial"/>
          <w:lang w:eastAsia="zh-CN"/>
        </w:rPr>
        <w:t>clause</w:t>
      </w:r>
      <w:r w:rsidRPr="003310B2">
        <w:rPr>
          <w:rFonts w:cs="Arial"/>
          <w:lang w:eastAsia="zh-CN"/>
        </w:rPr>
        <w:t xml:space="preserve"> except that </w:t>
      </w:r>
      <w:r w:rsidRPr="003310B2">
        <w:rPr>
          <w:i/>
        </w:rPr>
        <w:t>harq-ACK-SpatialBundlingPUCCH</w:t>
      </w:r>
      <w:r w:rsidRPr="003310B2">
        <w:rPr>
          <w:rFonts w:cs="Arial"/>
          <w:lang w:eastAsia="zh-CN"/>
        </w:rPr>
        <w:t xml:space="preserve"> is replaced by </w:t>
      </w:r>
      <w:r w:rsidRPr="003310B2">
        <w:rPr>
          <w:i/>
        </w:rPr>
        <w:t>harq-ACK-SpatialBundlingPUSCH</w:t>
      </w:r>
      <w:r>
        <w:rPr>
          <w:rFonts w:cs="Arial"/>
          <w:lang w:eastAsia="zh-CN"/>
        </w:rPr>
        <w:t>.</w:t>
      </w:r>
    </w:p>
    <w:p w14:paraId="514F310A" w14:textId="77777777" w:rsidR="002E15FB" w:rsidRPr="00111FF6" w:rsidRDefault="002E15FB" w:rsidP="002E15FB">
      <w:pPr>
        <w:pStyle w:val="Heading3"/>
      </w:pPr>
      <w:bookmarkStart w:id="512" w:name="_Toc114216074"/>
      <w:r w:rsidRPr="00111FF6">
        <w:t>9.1.5</w:t>
      </w:r>
      <w:r w:rsidRPr="00111FF6">
        <w:tab/>
        <w:t>HARQ-ACK codebook</w:t>
      </w:r>
      <w:r w:rsidRPr="00111FF6">
        <w:rPr>
          <w:rFonts w:hint="eastAsia"/>
        </w:rPr>
        <w:t xml:space="preserve"> </w:t>
      </w:r>
      <w:r w:rsidRPr="00111FF6">
        <w:t>retransmission</w:t>
      </w:r>
      <w:bookmarkEnd w:id="512"/>
      <w:r w:rsidRPr="00111FF6">
        <w:t xml:space="preserve"> </w:t>
      </w:r>
    </w:p>
    <w:p w14:paraId="661924BF" w14:textId="51F68537" w:rsidR="002E15FB" w:rsidRPr="00111FF6" w:rsidRDefault="002E15FB" w:rsidP="002E15FB">
      <w:pPr>
        <w:rPr>
          <w:lang w:eastAsia="zh-CN"/>
        </w:rPr>
      </w:pPr>
      <w:r w:rsidRPr="00111FF6">
        <w:rPr>
          <w:lang w:eastAsia="zh-CN"/>
        </w:rPr>
        <w:t>With reference to slots of PUCCH transmissions on the primary cell</w:t>
      </w:r>
      <w:r>
        <w:rPr>
          <w:lang w:eastAsia="zh-CN"/>
        </w:rPr>
        <w:t xml:space="preserve"> and for Type-1 or Type-2 HARQ-ACK codebooks</w:t>
      </w:r>
      <w:r w:rsidRPr="00111FF6">
        <w:rPr>
          <w:lang w:eastAsia="zh-CN"/>
        </w:rPr>
        <w:t xml:space="preserve">, a UE that transmitted or would transmit a PUCCH or a PUSCH with a first HARQ-ACK codebook in slot </w:t>
      </w:r>
      <m:oMath>
        <m:r>
          <w:rPr>
            <w:rFonts w:ascii="Cambria Math" w:hAnsi="Cambria Math"/>
            <w:lang w:eastAsia="zh-CN"/>
          </w:rPr>
          <m:t>m</m:t>
        </m:r>
      </m:oMath>
      <w:r w:rsidRPr="00111FF6">
        <w:rPr>
          <w:lang w:eastAsia="zh-CN"/>
        </w:rPr>
        <w:t xml:space="preserve"> can be indicated by a DCI format </w:t>
      </w:r>
      <w:r w:rsidR="00FD31D3">
        <w:rPr>
          <w:lang w:eastAsia="zh-CN"/>
        </w:rPr>
        <w:t xml:space="preserve">with CRC scrambled by a C-RNTI or a MCS-C-RNTI </w:t>
      </w:r>
      <w:r w:rsidRPr="00111FF6">
        <w:rPr>
          <w:lang w:eastAsia="zh-CN"/>
        </w:rPr>
        <w:t xml:space="preserve">that does not schedule a PDSCH reception [4, TS 38.212] and is received in a PDCCH </w:t>
      </w:r>
      <w:r w:rsidR="00FD31D3" w:rsidRPr="00647C89">
        <w:rPr>
          <w:lang w:eastAsia="zh-CN"/>
        </w:rPr>
        <w:t xml:space="preserve">ending </w:t>
      </w:r>
      <w:r w:rsidRPr="00111FF6">
        <w:rPr>
          <w:lang w:eastAsia="zh-CN"/>
        </w:rPr>
        <w:t xml:space="preserve">in slot </w:t>
      </w:r>
      <m:oMath>
        <m:r>
          <w:rPr>
            <w:rFonts w:ascii="Cambria Math" w:hAnsi="Cambria Math"/>
            <w:lang w:eastAsia="zh-CN"/>
          </w:rPr>
          <m:t>n</m:t>
        </m:r>
      </m:oMath>
      <w:r w:rsidRPr="00111FF6">
        <w:rPr>
          <w:lang w:eastAsia="zh-CN"/>
        </w:rPr>
        <w:t xml:space="preserve">, to transmit a PUCCH with the first HARQ-ACK codebook in slot </w:t>
      </w:r>
      <m:oMath>
        <m:r>
          <w:rPr>
            <w:rFonts w:ascii="Cambria Math" w:hAnsi="Cambria Math"/>
            <w:lang w:eastAsia="zh-CN"/>
          </w:rPr>
          <m:t>n+k</m:t>
        </m:r>
      </m:oMath>
      <w:r w:rsidRPr="00111FF6">
        <w:rPr>
          <w:lang w:eastAsia="zh-CN"/>
        </w:rPr>
        <w:t xml:space="preserve">, where slot </w:t>
      </w:r>
      <m:oMath>
        <m:r>
          <w:rPr>
            <w:rFonts w:ascii="Cambria Math" w:hAnsi="Cambria Math"/>
            <w:lang w:eastAsia="zh-CN"/>
          </w:rPr>
          <m:t>n+k</m:t>
        </m:r>
      </m:oMath>
      <w:r w:rsidRPr="00111FF6">
        <w:rPr>
          <w:lang w:eastAsia="zh-CN"/>
        </w:rPr>
        <w:t xml:space="preserve"> is after slot </w:t>
      </w:r>
      <m:oMath>
        <m:r>
          <w:rPr>
            <w:rFonts w:ascii="Cambria Math" w:hAnsi="Cambria Math"/>
            <w:lang w:eastAsia="zh-CN"/>
          </w:rPr>
          <m:t>m</m:t>
        </m:r>
      </m:oMath>
      <w:r w:rsidRPr="00111FF6">
        <w:rPr>
          <w:lang w:eastAsia="zh-CN"/>
        </w:rPr>
        <w:t xml:space="preserve">. The UE determines </w:t>
      </w:r>
      <m:oMath>
        <m:r>
          <w:rPr>
            <w:rFonts w:ascii="Cambria Math" w:hAnsi="Cambria Math"/>
            <w:lang w:eastAsia="zh-CN"/>
          </w:rPr>
          <m:t>k</m:t>
        </m:r>
      </m:oMath>
      <w:r w:rsidRPr="00111FF6">
        <w:rPr>
          <w:lang w:eastAsia="zh-CN"/>
        </w:rPr>
        <w:t xml:space="preserve"> and a resource for the PUCCH transmission as described in clauses 9.2.3 and 9.2.5. If the UE is provided </w:t>
      </w:r>
      <w:r w:rsidRPr="00111FF6">
        <w:rPr>
          <w:lang w:val="en-US"/>
        </w:rPr>
        <w:t xml:space="preserve">a </w:t>
      </w:r>
      <w:r w:rsidRPr="00111FF6">
        <w:t>periodic cell switching pattern for PUCCH transmissions</w:t>
      </w:r>
      <w:r w:rsidRPr="00111FF6">
        <w:rPr>
          <w:lang w:val="en-US"/>
        </w:rPr>
        <w:t xml:space="preserve"> by</w:t>
      </w:r>
      <w:r w:rsidRPr="00111FF6">
        <w:t xml:space="preserve"> </w:t>
      </w:r>
      <w:r w:rsidRPr="00111FF6">
        <w:rPr>
          <w:i/>
          <w:iCs/>
        </w:rPr>
        <w:t>pucch-sSCellPattern</w:t>
      </w:r>
      <w:r w:rsidRPr="00111FF6">
        <w:rPr>
          <w:lang w:val="en-US"/>
        </w:rPr>
        <w:t xml:space="preserve">, the UE further determines a corresponding cell based on the </w:t>
      </w:r>
      <w:r w:rsidRPr="00111FF6">
        <w:t xml:space="preserve">periodic cell switching pattern </w:t>
      </w:r>
      <w:r w:rsidRPr="00111FF6">
        <w:rPr>
          <w:lang w:val="en-US"/>
        </w:rPr>
        <w:t>as described in clause 9.A</w:t>
      </w:r>
      <w:r w:rsidRPr="00111FF6">
        <w:t>.</w:t>
      </w:r>
    </w:p>
    <w:p w14:paraId="6DA3A49A" w14:textId="0311D512" w:rsidR="002E15FB" w:rsidRPr="00111FF6" w:rsidRDefault="002E15FB" w:rsidP="002E15FB">
      <w:pPr>
        <w:rPr>
          <w:lang w:eastAsia="zh-CN"/>
        </w:rPr>
      </w:pPr>
      <w:r w:rsidRPr="00111FF6">
        <w:rPr>
          <w:lang w:eastAsia="zh-CN"/>
        </w:rPr>
        <w:t xml:space="preserve">If the </w:t>
      </w:r>
      <w:r w:rsidR="00072D60" w:rsidRPr="00ED4AF8">
        <w:t>HARQ-ACK retransmission indicator</w:t>
      </w:r>
      <w:r w:rsidRPr="005A32F4">
        <w:rPr>
          <w:iCs/>
        </w:rPr>
        <w:t xml:space="preserve"> </w:t>
      </w:r>
      <w:r w:rsidRPr="00111FF6">
        <w:rPr>
          <w:lang w:eastAsia="zh-CN"/>
        </w:rPr>
        <w:t xml:space="preserve">field value in </w:t>
      </w:r>
      <w:r>
        <w:rPr>
          <w:lang w:eastAsia="zh-CN"/>
        </w:rPr>
        <w:t xml:space="preserve">the </w:t>
      </w:r>
      <w:r w:rsidRPr="00111FF6">
        <w:rPr>
          <w:lang w:eastAsia="zh-CN"/>
        </w:rPr>
        <w:t>DCI format 1_1 or 1_2</w:t>
      </w:r>
      <w:r>
        <w:rPr>
          <w:lang w:eastAsia="zh-CN"/>
        </w:rPr>
        <w:t xml:space="preserve"> </w:t>
      </w:r>
      <w:r w:rsidRPr="00111FF6">
        <w:rPr>
          <w:lang w:eastAsia="zh-CN"/>
        </w:rPr>
        <w:t xml:space="preserve">is </w:t>
      </w:r>
      <w:r w:rsidR="005E3B15">
        <w:rPr>
          <w:lang w:eastAsia="zh-CN"/>
        </w:rPr>
        <w:t>'</w:t>
      </w:r>
      <w:r w:rsidRPr="00111FF6">
        <w:rPr>
          <w:lang w:eastAsia="zh-CN"/>
        </w:rPr>
        <w:t>1</w:t>
      </w:r>
      <w:r w:rsidR="005E3B15">
        <w:rPr>
          <w:lang w:eastAsia="zh-CN"/>
        </w:rPr>
        <w:t>'</w:t>
      </w:r>
      <w:r w:rsidRPr="00111FF6">
        <w:rPr>
          <w:lang w:eastAsia="zh-CN"/>
        </w:rPr>
        <w:t xml:space="preserve">, the UE determines slot </w:t>
      </w:r>
      <m:oMath>
        <m:r>
          <w:rPr>
            <w:rFonts w:ascii="Cambria Math" w:hAnsi="Cambria Math"/>
            <w:lang w:eastAsia="zh-CN"/>
          </w:rPr>
          <m:t>m</m:t>
        </m:r>
      </m:oMath>
      <w:r w:rsidRPr="00111FF6">
        <w:rPr>
          <w:lang w:eastAsia="zh-CN"/>
        </w:rPr>
        <w:t xml:space="preserve"> as </w:t>
      </w:r>
      <m:oMath>
        <m:r>
          <w:rPr>
            <w:rFonts w:ascii="Cambria Math" w:hAnsi="Cambria Math"/>
            <w:lang w:eastAsia="zh-CN"/>
          </w:rPr>
          <m:t>m=n-l</m:t>
        </m:r>
      </m:oMath>
      <w:r w:rsidRPr="00111FF6">
        <w:rPr>
          <w:lang w:eastAsia="zh-CN"/>
        </w:rPr>
        <w:t xml:space="preserve"> where </w:t>
      </w:r>
      <m:oMath>
        <m:r>
          <w:rPr>
            <w:rFonts w:ascii="Cambria Math" w:hAnsi="Cambria Math"/>
            <w:lang w:eastAsia="zh-CN"/>
          </w:rPr>
          <m:t>l</m:t>
        </m:r>
      </m:oMath>
      <w:r w:rsidRPr="00111FF6">
        <w:rPr>
          <w:lang w:eastAsia="zh-CN"/>
        </w:rPr>
        <w:t xml:space="preserve"> is determined by a one-to-one mapping </w:t>
      </w:r>
      <w:r w:rsidR="00FD31D3" w:rsidRPr="00647C89">
        <w:rPr>
          <w:lang w:eastAsia="zh-CN"/>
        </w:rPr>
        <w:t xml:space="preserve">in ascending order </w:t>
      </w:r>
      <w:r w:rsidRPr="00111FF6">
        <w:rPr>
          <w:lang w:eastAsia="zh-CN"/>
        </w:rPr>
        <w:t xml:space="preserve">among the values of the </w:t>
      </w:r>
      <w:r w:rsidR="00C03BE1" w:rsidRPr="00647C89">
        <w:rPr>
          <w:lang w:eastAsia="zh-CN"/>
        </w:rPr>
        <w:t>MCS</w:t>
      </w:r>
      <w:r w:rsidRPr="00111FF6">
        <w:rPr>
          <w:lang w:eastAsia="zh-CN"/>
        </w:rPr>
        <w:t xml:space="preserve"> field in the DCI format 1_1 or 1_2 and </w:t>
      </w:r>
      <w:r w:rsidR="00C03BE1">
        <w:rPr>
          <w:lang w:eastAsia="zh-CN"/>
        </w:rPr>
        <w:t>the</w:t>
      </w:r>
      <w:r w:rsidR="00C03BE1" w:rsidRPr="00111FF6">
        <w:rPr>
          <w:lang w:eastAsia="zh-CN"/>
        </w:rPr>
        <w:t xml:space="preserve"> </w:t>
      </w:r>
      <w:r w:rsidRPr="00111FF6">
        <w:rPr>
          <w:lang w:eastAsia="zh-CN"/>
        </w:rPr>
        <w:t>values from -</w:t>
      </w:r>
      <w:r w:rsidR="00C03BE1">
        <w:rPr>
          <w:lang w:eastAsia="zh-CN"/>
        </w:rPr>
        <w:t>7</w:t>
      </w:r>
      <w:r w:rsidR="00C03BE1" w:rsidRPr="00111FF6">
        <w:rPr>
          <w:lang w:eastAsia="zh-CN"/>
        </w:rPr>
        <w:t xml:space="preserve"> </w:t>
      </w:r>
      <w:r w:rsidRPr="00111FF6">
        <w:rPr>
          <w:lang w:eastAsia="zh-CN"/>
        </w:rPr>
        <w:t xml:space="preserve">to </w:t>
      </w:r>
      <w:r w:rsidR="00C03BE1">
        <w:rPr>
          <w:lang w:eastAsia="zh-CN"/>
        </w:rPr>
        <w:t>24</w:t>
      </w:r>
      <w:r w:rsidRPr="00111FF6">
        <w:rPr>
          <w:lang w:eastAsia="zh-CN"/>
        </w:rPr>
        <w:t>.</w:t>
      </w:r>
    </w:p>
    <w:p w14:paraId="39EE9365" w14:textId="77777777" w:rsidR="002E15FB" w:rsidRPr="00111FF6" w:rsidRDefault="002E15FB" w:rsidP="002E15FB">
      <w:pPr>
        <w:rPr>
          <w:lang w:eastAsia="zh-CN"/>
        </w:rPr>
      </w:pPr>
      <w:r w:rsidRPr="00111FF6">
        <w:rPr>
          <w:lang w:eastAsia="zh-CN"/>
        </w:rPr>
        <w:lastRenderedPageBreak/>
        <w:t>If the DCI format 1_1 or 1_2</w:t>
      </w:r>
      <w:r>
        <w:rPr>
          <w:lang w:eastAsia="zh-CN"/>
        </w:rPr>
        <w:t xml:space="preserve"> </w:t>
      </w:r>
      <w:r w:rsidRPr="00111FF6">
        <w:rPr>
          <w:lang w:eastAsia="zh-CN"/>
        </w:rPr>
        <w:t>includes a priority indicator field having a value, a priority value of first HARQ-ACK information in the first HARQ-ACK codebook</w:t>
      </w:r>
      <w:r>
        <w:rPr>
          <w:lang w:eastAsia="zh-CN"/>
        </w:rPr>
        <w:t xml:space="preserve"> is same as the value of the priority indicator field</w:t>
      </w:r>
      <w:r w:rsidRPr="00111FF6">
        <w:rPr>
          <w:lang w:eastAsia="zh-CN"/>
        </w:rPr>
        <w:t>; otherwise, the priority value of the first HARQ-ACK information is zero.</w:t>
      </w:r>
    </w:p>
    <w:p w14:paraId="1B0C3FDD" w14:textId="77777777" w:rsidR="00AB46A0" w:rsidRPr="006237B3" w:rsidRDefault="00AB46A0" w:rsidP="00AB46A0">
      <w:pPr>
        <w:rPr>
          <w:lang w:eastAsia="ko-KR"/>
        </w:rPr>
      </w:pPr>
      <w:r w:rsidRPr="006237B3">
        <w:rPr>
          <w:lang w:eastAsia="ko-KR"/>
        </w:rPr>
        <w:t>If a UE</w:t>
      </w:r>
    </w:p>
    <w:p w14:paraId="3FFAB549" w14:textId="26E8CB5A" w:rsidR="00AB46A0" w:rsidRPr="006237B3" w:rsidRDefault="00AB46A0" w:rsidP="00AB46A0">
      <w:pPr>
        <w:pStyle w:val="B1"/>
      </w:pPr>
      <w:r>
        <w:rPr>
          <w:lang w:eastAsia="ko-KR"/>
        </w:rPr>
        <w:t>-</w:t>
      </w:r>
      <w:r>
        <w:rPr>
          <w:lang w:eastAsia="ko-KR"/>
        </w:rPr>
        <w:tab/>
      </w:r>
      <w:r w:rsidRPr="006237B3">
        <w:rPr>
          <w:lang w:eastAsia="ko-KR"/>
        </w:rPr>
        <w:t xml:space="preserve">is not provided </w:t>
      </w:r>
      <w:r w:rsidRPr="006237B3">
        <w:rPr>
          <w:i/>
        </w:rPr>
        <w:t>coresetPoolIndex</w:t>
      </w:r>
      <w:r w:rsidRPr="006237B3">
        <w:t xml:space="preserve"> or is provided </w:t>
      </w:r>
      <w:r w:rsidRPr="006237B3">
        <w:rPr>
          <w:i/>
        </w:rPr>
        <w:t>coresetPoolIndex</w:t>
      </w:r>
      <w:r w:rsidRPr="006237B3">
        <w:t xml:space="preserve"> with a value of 0 for first CORESETs on active DL BWPs of serving cells, and</w:t>
      </w:r>
    </w:p>
    <w:p w14:paraId="10098D9C" w14:textId="2F6A5CD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rPr>
        <w:t>coresetPoolIndex</w:t>
      </w:r>
      <w:r w:rsidRPr="006237B3">
        <w:t xml:space="preserve"> with a value of 1 for second CORESETs on active DL BWPs of the serving cells, and</w:t>
      </w:r>
    </w:p>
    <w:p w14:paraId="598A5636" w14:textId="3E0038B3" w:rsidR="00AB46A0" w:rsidRPr="006237B3" w:rsidRDefault="00AB46A0" w:rsidP="00AB46A0">
      <w:pPr>
        <w:pStyle w:val="B1"/>
      </w:pPr>
      <w:r>
        <w:rPr>
          <w:lang w:eastAsia="ko-KR"/>
        </w:rPr>
        <w:t>-</w:t>
      </w:r>
      <w:r>
        <w:rPr>
          <w:lang w:eastAsia="ko-KR"/>
        </w:rPr>
        <w:tab/>
      </w:r>
      <w:r w:rsidRPr="006237B3">
        <w:rPr>
          <w:lang w:eastAsia="ko-KR"/>
        </w:rPr>
        <w:t xml:space="preserve">is provided </w:t>
      </w:r>
      <w:r w:rsidRPr="006237B3">
        <w:rPr>
          <w:i/>
          <w:iCs/>
        </w:rPr>
        <w:t>ackNackFeedbackMode</w:t>
      </w:r>
      <w:r w:rsidRPr="006237B3">
        <w:t xml:space="preserve"> = </w:t>
      </w:r>
      <w:r w:rsidRPr="006237B3">
        <w:rPr>
          <w:i/>
          <w:iCs/>
        </w:rPr>
        <w:t>separate</w:t>
      </w:r>
    </w:p>
    <w:p w14:paraId="2B1A4CD4" w14:textId="77777777" w:rsidR="00AB46A0" w:rsidRPr="006237B3" w:rsidRDefault="00AB46A0" w:rsidP="00AB46A0">
      <w:r w:rsidRPr="006237B3">
        <w:t xml:space="preserve">the first HARQ-ACK codebook is associated with the first CORESETs or with the second CORESETs, as described in clause 9, when the UE receives the PDCCH providing the DCI format in a CORESET from the first CORESETs or from the second CORESETs, respectively. </w:t>
      </w:r>
    </w:p>
    <w:p w14:paraId="3C3A5EB3" w14:textId="0D66B82F" w:rsidR="00C03BE1" w:rsidRPr="00647C89" w:rsidRDefault="002E15FB" w:rsidP="00C03BE1">
      <w:pPr>
        <w:rPr>
          <w:lang w:eastAsia="zh-CN"/>
        </w:rPr>
      </w:pPr>
      <w:r w:rsidRPr="00111FF6">
        <w:rPr>
          <w:lang w:eastAsia="zh-CN"/>
        </w:rPr>
        <w:t xml:space="preserve">If the UE would also multiplex in the PUCCH transmission in slot </w:t>
      </w:r>
      <m:oMath>
        <m:r>
          <w:rPr>
            <w:rFonts w:ascii="Cambria Math" w:hAnsi="Cambria Math"/>
            <w:lang w:eastAsia="zh-CN"/>
          </w:rPr>
          <m:t>n+k</m:t>
        </m:r>
      </m:oMath>
      <w:r w:rsidRPr="00111FF6">
        <w:rPr>
          <w:lang w:eastAsia="zh-CN"/>
        </w:rPr>
        <w:t xml:space="preserve"> a second HARQ-ACK codebook </w:t>
      </w:r>
      <w:r>
        <w:rPr>
          <w:lang w:eastAsia="zh-CN"/>
        </w:rPr>
        <w:t xml:space="preserve">with </w:t>
      </w:r>
      <w:r w:rsidR="00C03BE1" w:rsidRPr="00647C89">
        <w:rPr>
          <w:lang w:eastAsia="zh-CN"/>
        </w:rPr>
        <w:t xml:space="preserve">second </w:t>
      </w:r>
      <w:r>
        <w:rPr>
          <w:lang w:eastAsia="zh-CN"/>
        </w:rPr>
        <w:t xml:space="preserve">HARQ-ACK information </w:t>
      </w:r>
      <w:r w:rsidRPr="00111FF6">
        <w:rPr>
          <w:lang w:eastAsia="zh-CN"/>
        </w:rPr>
        <w:t xml:space="preserve">of same </w:t>
      </w:r>
      <w:r>
        <w:rPr>
          <w:lang w:eastAsia="zh-CN"/>
        </w:rPr>
        <w:t>priority value</w:t>
      </w:r>
      <w:r w:rsidRPr="00111FF6">
        <w:rPr>
          <w:lang w:eastAsia="zh-CN"/>
        </w:rPr>
        <w:t xml:space="preserve"> as </w:t>
      </w:r>
      <w:r>
        <w:rPr>
          <w:lang w:eastAsia="zh-CN"/>
        </w:rPr>
        <w:t xml:space="preserve">for the first HARQ-ACK information in </w:t>
      </w:r>
      <w:r w:rsidRPr="00111FF6">
        <w:rPr>
          <w:lang w:eastAsia="zh-CN"/>
        </w:rPr>
        <w:t xml:space="preserve">the first HARQ-ACK codebook, the UE appends the first HARQ-ACK codebook to the second HARQ-ACK codebook. The UE determines to multiplex the second HARQ-ACK information in the PUCCH transmission in slot </w:t>
      </w:r>
      <m:oMath>
        <m:r>
          <w:rPr>
            <w:rFonts w:ascii="Cambria Math" w:hAnsi="Cambria Math"/>
            <w:lang w:eastAsia="zh-CN"/>
          </w:rPr>
          <m:t>n+k</m:t>
        </m:r>
      </m:oMath>
      <w:r w:rsidRPr="00111FF6">
        <w:rPr>
          <w:lang w:eastAsia="zh-CN"/>
        </w:rPr>
        <w:t xml:space="preserve"> as described in clause 9.2.3.</w:t>
      </w:r>
    </w:p>
    <w:p w14:paraId="264FC3A8"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performs a </w:t>
      </w:r>
      <w:r w:rsidRPr="00647C89">
        <w:t xml:space="preserve">procedure for deferring first HARQ-ACK information for SPS PDSCH receptions, as described in clause 9.2.5.4, and the first </w:t>
      </w:r>
      <w:r w:rsidRPr="00647C89">
        <w:rPr>
          <w:lang w:eastAsia="zh-CN"/>
        </w:rPr>
        <w:t xml:space="preserve">HARQ-ACK information has same priority value as a priority value indicated by the DCI format triggering the PUCCH transmission in slot </w:t>
      </w:r>
      <m:oMath>
        <m:r>
          <w:rPr>
            <w:rFonts w:ascii="Cambria Math" w:hAnsi="Cambria Math"/>
            <w:lang w:eastAsia="zh-CN"/>
          </w:rPr>
          <m:t>n+k</m:t>
        </m:r>
      </m:oMath>
      <w:r w:rsidRPr="00647C89">
        <w:rPr>
          <w:lang w:eastAsia="zh-CN"/>
        </w:rPr>
        <w:t>,</w:t>
      </w:r>
      <w:r w:rsidRPr="00647C89">
        <w:t xml:space="preserve"> the UE </w:t>
      </w:r>
      <w:r w:rsidRPr="00647C89">
        <w:rPr>
          <w:lang w:eastAsia="zh-CN"/>
        </w:rPr>
        <w:t xml:space="preserve">multiplexes in the PUCCH transmission in slot </w:t>
      </w:r>
      <m:oMath>
        <m:r>
          <w:rPr>
            <w:rFonts w:ascii="Cambria Math" w:hAnsi="Cambria Math"/>
            <w:lang w:eastAsia="zh-CN"/>
          </w:rPr>
          <m:t>n+k</m:t>
        </m:r>
      </m:oMath>
      <w:r w:rsidRPr="00647C89">
        <w:rPr>
          <w:lang w:eastAsia="zh-CN"/>
        </w:rPr>
        <w:t xml:space="preserve"> second HARQ-ACK information with the priority value that results in slot </w:t>
      </w:r>
      <m:oMath>
        <m:r>
          <w:rPr>
            <w:rFonts w:ascii="Cambria Math" w:hAnsi="Cambria Math"/>
            <w:lang w:eastAsia="zh-CN"/>
          </w:rPr>
          <m:t>n+k</m:t>
        </m:r>
      </m:oMath>
      <w:r w:rsidRPr="00647C89">
        <w:rPr>
          <w:lang w:eastAsia="zh-CN"/>
        </w:rPr>
        <w:t xml:space="preserve"> according to the procedure</w:t>
      </w:r>
      <w:r w:rsidRPr="003309BD">
        <w:rPr>
          <w:lang w:eastAsia="zh-CN"/>
        </w:rPr>
        <w:t xml:space="preserve"> in this clause, by appending the first HARQ-ACK information to the second HARQ-ACK information</w:t>
      </w:r>
      <w:r w:rsidRPr="00647C89">
        <w:rPr>
          <w:lang w:eastAsia="zh-CN"/>
        </w:rPr>
        <w:t xml:space="preserve">. If the UE would also multiplex in the PUCCH transmission in slot </w:t>
      </w:r>
      <m:oMath>
        <m:r>
          <w:rPr>
            <w:rFonts w:ascii="Cambria Math" w:hAnsi="Cambria Math"/>
            <w:lang w:eastAsia="zh-CN"/>
          </w:rPr>
          <m:t>n+k</m:t>
        </m:r>
      </m:oMath>
      <w:r w:rsidRPr="00647C89">
        <w:rPr>
          <w:lang w:eastAsia="zh-CN"/>
        </w:rPr>
        <w:t xml:space="preserve"> third HARQ-ACK information with the priority value, the UE appends the second HARQ-ACK information </w:t>
      </w:r>
      <w:r w:rsidRPr="003309BD">
        <w:rPr>
          <w:lang w:eastAsia="zh-CN"/>
        </w:rPr>
        <w:t>followed by the first HARQ-ACK information</w:t>
      </w:r>
      <w:r w:rsidRPr="00647C89">
        <w:rPr>
          <w:lang w:eastAsia="zh-CN"/>
        </w:rPr>
        <w:t xml:space="preserve"> to the third HARQ-ACK information. The UE determines to multiplex the third HARQ-ACK information in the PUCCH transmission in slot </w:t>
      </w:r>
      <m:oMath>
        <m:r>
          <w:rPr>
            <w:rFonts w:ascii="Cambria Math" w:hAnsi="Cambria Math"/>
            <w:lang w:eastAsia="zh-CN"/>
          </w:rPr>
          <m:t>n+k</m:t>
        </m:r>
      </m:oMath>
      <w:r w:rsidRPr="00647C89">
        <w:rPr>
          <w:lang w:eastAsia="zh-CN"/>
        </w:rPr>
        <w:t xml:space="preserve"> as described in clause 9.2.3.</w:t>
      </w:r>
    </w:p>
    <w:p w14:paraId="5D11DA92" w14:textId="77777777" w:rsidR="00C03BE1" w:rsidRPr="00647C89" w:rsidRDefault="00C03BE1" w:rsidP="00C03BE1">
      <w:pPr>
        <w:rPr>
          <w:lang w:eastAsia="zh-CN"/>
        </w:rPr>
      </w:pPr>
      <w:r w:rsidRPr="00647C89">
        <w:rPr>
          <w:lang w:eastAsia="zh-CN"/>
        </w:rPr>
        <w:t xml:space="preserve">If in slot </w:t>
      </w:r>
      <m:oMath>
        <m:r>
          <w:rPr>
            <w:rFonts w:ascii="Cambria Math" w:hAnsi="Cambria Math"/>
            <w:lang w:eastAsia="zh-CN"/>
          </w:rPr>
          <m:t>m</m:t>
        </m:r>
      </m:oMath>
      <w:r w:rsidRPr="00647C89">
        <w:rPr>
          <w:lang w:eastAsia="zh-CN"/>
        </w:rPr>
        <w:t xml:space="preserve"> the UE </w:t>
      </w:r>
      <w:r w:rsidRPr="00647C89">
        <w:rPr>
          <w:lang w:val="en-US"/>
        </w:rPr>
        <w:t>would transmit a first PUCCH with first HARQ-ACK information over more than one slot and a second PUCCH with second HARQ-ACK information over one or more slots, where the first and second HARQ-ACK information have same priority value, the UE</w:t>
      </w:r>
      <w:r w:rsidRPr="00647C89">
        <w:rPr>
          <w:lang w:eastAsia="zh-CN"/>
        </w:rPr>
        <w:t xml:space="preserve"> multiplexes in the PUCCH transmission in slot </w:t>
      </w:r>
      <m:oMath>
        <m:r>
          <w:rPr>
            <w:rFonts w:ascii="Cambria Math" w:hAnsi="Cambria Math"/>
            <w:lang w:eastAsia="zh-CN"/>
          </w:rPr>
          <m:t>n+k</m:t>
        </m:r>
      </m:oMath>
      <w:r w:rsidRPr="00647C89">
        <w:rPr>
          <w:lang w:eastAsia="zh-CN"/>
        </w:rPr>
        <w:t xml:space="preserve"> one of</w:t>
      </w:r>
    </w:p>
    <w:p w14:paraId="10FB0B61" w14:textId="77777777" w:rsidR="00C03BE1" w:rsidRPr="00647C89" w:rsidRDefault="00C03BE1" w:rsidP="00C03BE1">
      <w:pPr>
        <w:pStyle w:val="B1"/>
        <w:rPr>
          <w:lang w:val="en-US" w:eastAsia="zh-CN"/>
        </w:rPr>
      </w:pPr>
      <w:r w:rsidRPr="00647C89">
        <w:t>-</w:t>
      </w:r>
      <w:r w:rsidRPr="00647C89">
        <w:tab/>
      </w:r>
      <w:r w:rsidRPr="00647C89">
        <w:rPr>
          <w:lang w:eastAsia="zh-CN"/>
        </w:rPr>
        <w:t xml:space="preserve">the first HARQ-ACK information if the </w:t>
      </w:r>
      <w:r w:rsidRPr="00647C89">
        <w:rPr>
          <w:lang w:val="en-US" w:eastAsia="zh-CN"/>
        </w:rPr>
        <w:t xml:space="preserve">first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second PUCCH, or</w:t>
      </w:r>
    </w:p>
    <w:p w14:paraId="040798EA" w14:textId="4C79ED49" w:rsidR="000E5919" w:rsidRPr="00C03BE1" w:rsidRDefault="00C03BE1" w:rsidP="00C03BE1">
      <w:pPr>
        <w:pStyle w:val="B1"/>
        <w:rPr>
          <w:lang w:val="en-US" w:eastAsia="zh-CN"/>
        </w:rPr>
      </w:pPr>
      <w:r w:rsidRPr="00647C89">
        <w:t>-</w:t>
      </w:r>
      <w:r w:rsidRPr="00647C89">
        <w:tab/>
      </w:r>
      <w:r w:rsidRPr="00647C89">
        <w:rPr>
          <w:lang w:eastAsia="zh-CN"/>
        </w:rPr>
        <w:t xml:space="preserve">the </w:t>
      </w:r>
      <w:r w:rsidRPr="00647C89">
        <w:rPr>
          <w:lang w:val="en-US" w:eastAsia="zh-CN"/>
        </w:rPr>
        <w:t>second</w:t>
      </w:r>
      <w:r w:rsidRPr="00647C89">
        <w:rPr>
          <w:lang w:eastAsia="zh-CN"/>
        </w:rPr>
        <w:t xml:space="preserve"> HARQ-ACK information if </w:t>
      </w:r>
      <w:r w:rsidRPr="00647C89">
        <w:rPr>
          <w:lang w:val="en-US" w:eastAsia="zh-CN"/>
        </w:rPr>
        <w:t xml:space="preserve">the second </w:t>
      </w:r>
      <w:r w:rsidRPr="00647C89">
        <w:rPr>
          <w:lang w:eastAsia="zh-CN"/>
        </w:rPr>
        <w:t xml:space="preserve">PUCCH </w:t>
      </w:r>
      <w:r w:rsidRPr="00647C89">
        <w:rPr>
          <w:lang w:val="en-US" w:eastAsia="zh-CN"/>
        </w:rPr>
        <w:t>starts at</w:t>
      </w:r>
      <w:r w:rsidRPr="00647C89">
        <w:rPr>
          <w:lang w:eastAsia="zh-CN"/>
        </w:rPr>
        <w:t xml:space="preserve"> </w:t>
      </w:r>
      <w:r w:rsidRPr="00647C89">
        <w:rPr>
          <w:lang w:val="en-US" w:eastAsia="zh-CN"/>
        </w:rPr>
        <w:t xml:space="preserve">an </w:t>
      </w:r>
      <w:r w:rsidRPr="00647C89">
        <w:rPr>
          <w:lang w:eastAsia="zh-CN"/>
        </w:rPr>
        <w:t>earlier</w:t>
      </w:r>
      <w:r w:rsidRPr="00647C89">
        <w:rPr>
          <w:lang w:val="en-US" w:eastAsia="zh-CN"/>
        </w:rPr>
        <w:t xml:space="preserve"> slot than the first PUCCH</w:t>
      </w:r>
      <w:r>
        <w:rPr>
          <w:lang w:val="en-US" w:eastAsia="zh-CN"/>
        </w:rPr>
        <w:t>.</w:t>
      </w:r>
    </w:p>
    <w:p w14:paraId="5D7463C7" w14:textId="77777777" w:rsidR="004F4CBA" w:rsidRPr="00B916EC" w:rsidRDefault="008B1BCD" w:rsidP="008B1BCD">
      <w:pPr>
        <w:pStyle w:val="Heading2"/>
        <w:ind w:left="1136" w:hanging="1136"/>
      </w:pPr>
      <w:bookmarkStart w:id="513" w:name="_Ref496994961"/>
      <w:bookmarkStart w:id="514" w:name="_Toc12021475"/>
      <w:bookmarkStart w:id="515" w:name="_Toc20311587"/>
      <w:bookmarkStart w:id="516" w:name="_Toc26719412"/>
      <w:bookmarkStart w:id="517" w:name="_Toc29894847"/>
      <w:bookmarkStart w:id="518" w:name="_Toc29899146"/>
      <w:bookmarkStart w:id="519" w:name="_Toc29899564"/>
      <w:bookmarkStart w:id="520" w:name="_Toc29917301"/>
      <w:bookmarkStart w:id="521" w:name="_Toc36498175"/>
      <w:bookmarkStart w:id="522" w:name="_Toc45699201"/>
      <w:bookmarkStart w:id="523" w:name="_Toc114216075"/>
      <w:r w:rsidRPr="00B916EC">
        <w:t>9.2</w:t>
      </w:r>
      <w:r w:rsidRPr="00B916EC">
        <w:rPr>
          <w:rFonts w:hint="eastAsia"/>
        </w:rPr>
        <w:tab/>
      </w:r>
      <w:r w:rsidRPr="00B916EC">
        <w:t>UCI reporting in physical uplink control channel</w:t>
      </w:r>
      <w:bookmarkEnd w:id="513"/>
      <w:bookmarkEnd w:id="514"/>
      <w:bookmarkEnd w:id="515"/>
      <w:bookmarkEnd w:id="516"/>
      <w:bookmarkEnd w:id="517"/>
      <w:bookmarkEnd w:id="518"/>
      <w:bookmarkEnd w:id="519"/>
      <w:bookmarkEnd w:id="520"/>
      <w:bookmarkEnd w:id="521"/>
      <w:bookmarkEnd w:id="522"/>
      <w:bookmarkEnd w:id="523"/>
    </w:p>
    <w:p w14:paraId="5524C4A0" w14:textId="586184B7"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w:t>
      </w:r>
      <w:r w:rsidR="00C47765">
        <w:t xml:space="preserve">LRR, </w:t>
      </w:r>
      <w:r w:rsidR="00495702" w:rsidRPr="00B916EC">
        <w:t xml:space="preserve">and </w:t>
      </w:r>
      <w:r w:rsidRPr="00B916EC">
        <w:t>CSI.</w:t>
      </w:r>
      <w:r w:rsidR="00495702" w:rsidRPr="00B916EC">
        <w:t xml:space="preserve"> UCI bits include HARQ-ACK information bits, if any, SR information bit</w:t>
      </w:r>
      <w:r w:rsidR="00FA4EB6">
        <w:t>s</w:t>
      </w:r>
      <w:r w:rsidR="00495702" w:rsidRPr="00B916EC">
        <w:t xml:space="preserve">, if any, </w:t>
      </w:r>
      <w:r w:rsidR="00C47765">
        <w:t xml:space="preserve">LRR information bit, if any, </w:t>
      </w:r>
      <w:r w:rsidR="00495702" w:rsidRPr="00B916EC">
        <w:t>and CSI bits, if any.</w:t>
      </w:r>
      <w:r w:rsidR="00C84B1F">
        <w:t xml:space="preserve"> The HARQ-ACK information bits correspond to a HARQ-ACK codebook as described </w:t>
      </w:r>
      <w:r w:rsidR="006F5F9E">
        <w:t>in clause</w:t>
      </w:r>
      <w:r w:rsidR="00C84B1F">
        <w:t xml:space="preserve"> 9.1.</w:t>
      </w:r>
      <w:r w:rsidR="00C47765">
        <w:t xml:space="preserve"> For the remaining of this clause, any reference to SR is applicable for SR and/or for LRR.</w:t>
      </w:r>
    </w:p>
    <w:p w14:paraId="7E980736" w14:textId="3017172A" w:rsidR="00DB4D0F" w:rsidRDefault="00C84B1F" w:rsidP="00C84B1F">
      <w:r w:rsidRPr="00F548CF">
        <w:t>A UE may transmit one or two PUCCHs on a serving cell in different symbols within a slot. When the UE transmits two PUCCHs in a slot</w:t>
      </w:r>
      <w:r w:rsidR="00C47765">
        <w:t xml:space="preserve"> and the UE is not provided </w:t>
      </w:r>
      <w:r w:rsidR="00BB6A95" w:rsidRPr="007E07A0">
        <w:rPr>
          <w:i/>
        </w:rPr>
        <w:t>ackNackFeedbackMode</w:t>
      </w:r>
      <w:r w:rsidR="00BB6A95">
        <w:rPr>
          <w:i/>
          <w:iCs/>
        </w:rPr>
        <w:t xml:space="preserve"> </w:t>
      </w:r>
      <w:r w:rsidR="00BB6A95" w:rsidRPr="002712D0">
        <w:t>=</w:t>
      </w:r>
      <w:r w:rsidR="00BB6A95">
        <w:rPr>
          <w:i/>
          <w:iCs/>
        </w:rPr>
        <w:t xml:space="preserve"> separate</w:t>
      </w:r>
      <w:r w:rsidRPr="00F548CF">
        <w:t>, at least one of the two PUCCHs uses PUCCH format 0 or PUCCH format 2.</w:t>
      </w:r>
    </w:p>
    <w:p w14:paraId="6FBD05AC" w14:textId="70D99920" w:rsidR="00C47765" w:rsidRPr="0090565D" w:rsidRDefault="00C47765" w:rsidP="00C47765">
      <w:r>
        <w:t xml:space="preserve">If a UE is </w:t>
      </w:r>
      <w:r w:rsidRPr="00832E06">
        <w:rPr>
          <w:lang w:eastAsia="ko-KR"/>
        </w:rPr>
        <w:t xml:space="preserve">provided </w:t>
      </w:r>
      <w:r w:rsidR="00BB6A95" w:rsidRPr="007E07A0">
        <w:rPr>
          <w:i/>
        </w:rPr>
        <w:t>ackNackFeedbackMode</w:t>
      </w:r>
      <w:r w:rsidR="00BB6A95">
        <w:rPr>
          <w:i/>
          <w:iCs/>
        </w:rPr>
        <w:t xml:space="preserve"> </w:t>
      </w:r>
      <w:r w:rsidR="00BB6A95" w:rsidRPr="002712D0">
        <w:t>=</w:t>
      </w:r>
      <w:r w:rsidR="00BB6A95">
        <w:rPr>
          <w:i/>
          <w:iCs/>
        </w:rPr>
        <w:t xml:space="preserve"> separate</w:t>
      </w:r>
      <w:r w:rsidRPr="00D3157D">
        <w:rPr>
          <w:iCs/>
        </w:rPr>
        <w:t xml:space="preserve">, the UE </w:t>
      </w:r>
      <w:r w:rsidRPr="00F548CF">
        <w:t xml:space="preserve">may transmit </w:t>
      </w:r>
      <w:r>
        <w:t>up to two</w:t>
      </w:r>
      <w:r w:rsidRPr="00F548CF">
        <w:t xml:space="preserve"> PUCCHs </w:t>
      </w:r>
      <w:r>
        <w:t xml:space="preserve">with HARQ-ACK information </w:t>
      </w:r>
      <w:r w:rsidRPr="00F548CF">
        <w:t>in different symbols within a slot.</w:t>
      </w:r>
    </w:p>
    <w:p w14:paraId="2959A1B3" w14:textId="34B41DD2" w:rsidR="007B5972" w:rsidRPr="00B916EC" w:rsidRDefault="00782309" w:rsidP="00C84B1F">
      <w:r>
        <w:t>In</w:t>
      </w:r>
      <w:r w:rsidR="007B5972" w:rsidRPr="00941BEA">
        <w:t xml:space="preserve"> </w:t>
      </w:r>
      <w:r w:rsidR="006F5F9E">
        <w:rPr>
          <w:lang w:eastAsia="zh-CN"/>
        </w:rPr>
        <w:t>clause</w:t>
      </w:r>
      <w:r w:rsidR="007B5972">
        <w:rPr>
          <w:lang w:eastAsia="zh-CN"/>
        </w:rPr>
        <w:t>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14:paraId="6E9D05E6" w14:textId="77777777" w:rsidR="00DB4D0F" w:rsidRPr="00B916EC" w:rsidRDefault="00DB4D0F" w:rsidP="00DB4D0F">
      <w:pPr>
        <w:pStyle w:val="Heading3"/>
      </w:pPr>
      <w:bookmarkStart w:id="524" w:name="_Ref498101660"/>
      <w:bookmarkStart w:id="525" w:name="_Toc12021476"/>
      <w:bookmarkStart w:id="526" w:name="_Toc20311588"/>
      <w:bookmarkStart w:id="527" w:name="_Toc26719413"/>
      <w:bookmarkStart w:id="528" w:name="_Toc29894848"/>
      <w:bookmarkStart w:id="529" w:name="_Toc29899147"/>
      <w:bookmarkStart w:id="530" w:name="_Toc29899565"/>
      <w:bookmarkStart w:id="531" w:name="_Toc29917302"/>
      <w:bookmarkStart w:id="532" w:name="_Toc36498176"/>
      <w:bookmarkStart w:id="533" w:name="_Toc45699202"/>
      <w:bookmarkStart w:id="534" w:name="_Toc114216076"/>
      <w:r w:rsidRPr="00B916EC">
        <w:t>9.2.1</w:t>
      </w:r>
      <w:r w:rsidRPr="00B916EC">
        <w:tab/>
      </w:r>
      <w:r w:rsidR="00BA0BE3" w:rsidRPr="00B916EC">
        <w:t>PUCCH Resource Sets</w:t>
      </w:r>
      <w:bookmarkEnd w:id="524"/>
      <w:bookmarkEnd w:id="525"/>
      <w:bookmarkEnd w:id="526"/>
      <w:bookmarkEnd w:id="527"/>
      <w:bookmarkEnd w:id="528"/>
      <w:bookmarkEnd w:id="529"/>
      <w:bookmarkEnd w:id="530"/>
      <w:bookmarkEnd w:id="531"/>
      <w:bookmarkEnd w:id="532"/>
      <w:bookmarkEnd w:id="533"/>
      <w:bookmarkEnd w:id="534"/>
    </w:p>
    <w:p w14:paraId="35E13FE7" w14:textId="257BA426" w:rsidR="002F2BD0" w:rsidRDefault="00C84B1F" w:rsidP="0009732E">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w:t>
      </w:r>
      <w:r w:rsidRPr="00BA67CF">
        <w:rPr>
          <w:rFonts w:eastAsia="DengXian"/>
        </w:rPr>
        <w:lastRenderedPageBreak/>
        <w:t xml:space="preserve">transmission of HARQ-ACK information on PUCCH in an initial UL BWP </w:t>
      </w:r>
      <w:r>
        <w:rPr>
          <w:rFonts w:eastAsia="DengXian"/>
        </w:rPr>
        <w:t xml:space="preserve">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t xml:space="preserve"> P</w:t>
      </w:r>
      <w:r>
        <w:rPr>
          <w:rFonts w:eastAsia="DengXian"/>
        </w:rPr>
        <w:t>RBs</w:t>
      </w:r>
      <w:r w:rsidRPr="00BA67CF">
        <w:t xml:space="preserve">. </w:t>
      </w:r>
      <w:r w:rsidR="008F277D" w:rsidRPr="00B27E56">
        <w:t xml:space="preserve">For operation in FR2-2, </w:t>
      </w:r>
      <w:r w:rsidR="008F277D" w:rsidRPr="00B27E56">
        <w:rPr>
          <w:i/>
        </w:rPr>
        <w:t>pucch-</w:t>
      </w:r>
      <w:r w:rsidR="008F277D" w:rsidRPr="00B27E56">
        <w:rPr>
          <w:i/>
          <w:lang w:val="en-US"/>
        </w:rPr>
        <w:t>ResourceCommon</w:t>
      </w:r>
      <w:r w:rsidR="008F277D" w:rsidRPr="00B27E56">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008F277D" w:rsidRPr="00B27E56">
        <w:t xml:space="preserve"> RBs</w:t>
      </w:r>
      <w:r w:rsidR="008F277D" w:rsidRPr="00B27E56">
        <w:rPr>
          <w:iCs/>
        </w:rPr>
        <w:t xml:space="preserve"> </w:t>
      </w:r>
      <w:r w:rsidR="008F277D" w:rsidRPr="00B27E56">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008F277D" w:rsidRPr="00B27E56">
        <w:t>.</w:t>
      </w:r>
    </w:p>
    <w:p w14:paraId="1B6573D6" w14:textId="0972BF4B" w:rsidR="002F2BD0" w:rsidRDefault="00C84B1F" w:rsidP="0009732E">
      <w:pPr>
        <w:rPr>
          <w:lang w:val="en-US"/>
        </w:rPr>
      </w:pP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Pr>
          <w:lang w:val="en-US"/>
        </w:rPr>
        <w:t xml:space="preserve">, and a cyclic shift index set for a PUCCH transmission. </w:t>
      </w:r>
    </w:p>
    <w:p w14:paraId="4DF43BFF" w14:textId="4D02B6E1" w:rsidR="002F2BD0" w:rsidRDefault="00C84B1F" w:rsidP="0009732E">
      <w:pPr>
        <w:rPr>
          <w:lang w:val="en-US"/>
        </w:rPr>
      </w:pPr>
      <w:r>
        <w:rPr>
          <w:lang w:val="en-US"/>
        </w:rPr>
        <w:t>The UE transmits a PUCCH using frequency hopping</w:t>
      </w:r>
      <w:r w:rsidR="002F2BD0" w:rsidRPr="005265DA">
        <w:rPr>
          <w:lang w:val="en-US"/>
        </w:rPr>
        <w:t xml:space="preserve"> </w:t>
      </w:r>
      <w:r w:rsidR="002F2BD0">
        <w:rPr>
          <w:lang w:val="en-US"/>
        </w:rPr>
        <w:t xml:space="preserve">if not provided </w:t>
      </w:r>
      <w:r w:rsidR="00E23728" w:rsidRPr="0019714F">
        <w:rPr>
          <w:i/>
        </w:rPr>
        <w:t>useInterlacePUCCH-PUSCH</w:t>
      </w:r>
      <w:r w:rsidR="00E23728" w:rsidRPr="0019714F">
        <w:rPr>
          <w:iCs/>
        </w:rPr>
        <w:t xml:space="preserve"> in </w:t>
      </w:r>
      <w:r w:rsidR="00E23728" w:rsidRPr="0019714F">
        <w:rPr>
          <w:i/>
        </w:rPr>
        <w:t>BWP-UplinkCommon</w:t>
      </w:r>
      <w:r w:rsidR="002F2BD0">
        <w:rPr>
          <w:color w:val="000000"/>
        </w:rPr>
        <w:t>; otherwise,</w:t>
      </w:r>
      <w:r w:rsidR="002F2BD0">
        <w:rPr>
          <w:iCs/>
          <w:lang w:val="en-US"/>
        </w:rPr>
        <w:t xml:space="preserve"> the UE transmits a PUCCH without frequency hopping</w:t>
      </w:r>
      <w:r>
        <w:rPr>
          <w:lang w:val="en-US"/>
        </w:rPr>
        <w:t xml:space="preserve">. </w:t>
      </w:r>
    </w:p>
    <w:p w14:paraId="63EF6DF3" w14:textId="027AA06E" w:rsidR="002F2BD0" w:rsidRDefault="00FA4EB6" w:rsidP="0009732E">
      <w:pPr>
        <w:rPr>
          <w:lang w:eastAsia="zh-CN"/>
        </w:rPr>
      </w:pPr>
      <w:r w:rsidRPr="00BB1890">
        <w:rPr>
          <w:rFonts w:hint="eastAsia"/>
          <w:lang w:eastAsia="zh-CN"/>
        </w:rPr>
        <w:t>An orthogonal cover code</w:t>
      </w:r>
      <w:r w:rsidRPr="00BB1890">
        <w:t xml:space="preserve"> </w:t>
      </w:r>
      <w:r w:rsidRPr="00BB1890">
        <w:rPr>
          <w:rFonts w:hint="eastAsia"/>
          <w:lang w:eastAsia="zh-CN"/>
        </w:rPr>
        <w:t xml:space="preserve">with index </w:t>
      </w:r>
      <w:r w:rsidRPr="00AA1BD0">
        <w:t>0</w:t>
      </w:r>
      <w:r w:rsidRPr="002759A2">
        <w:rPr>
          <w:rFonts w:hint="eastAsia"/>
          <w:lang w:eastAsia="zh-CN"/>
        </w:rPr>
        <w:t xml:space="preserve"> is used for a</w:t>
      </w:r>
      <w:r w:rsidRPr="007E7531">
        <w:t xml:space="preserve"> PUCCH resource with PUCCH format 1</w:t>
      </w:r>
      <w:r w:rsidRPr="00A8669E">
        <w:rPr>
          <w:rFonts w:hint="eastAsia"/>
        </w:rPr>
        <w:t xml:space="preserve"> in </w:t>
      </w:r>
      <w:r w:rsidRPr="00210269">
        <w:t>Table 9.2.1-1</w:t>
      </w:r>
      <w:r w:rsidR="00B64EAE">
        <w:t xml:space="preserve"> </w:t>
      </w:r>
      <w:r w:rsidR="00B64EAE">
        <w:rPr>
          <w:lang w:eastAsia="zh-CN"/>
        </w:rPr>
        <w:t xml:space="preserve">except when </w:t>
      </w:r>
      <w:r w:rsidR="00B64EAE" w:rsidRPr="00F02DA2">
        <w:rPr>
          <w:lang w:val="x-none"/>
        </w:rPr>
        <w:t>index 3, 7, or 11</w:t>
      </w:r>
      <w:r w:rsidR="00B64EAE" w:rsidRPr="00F02DA2">
        <w:t xml:space="preserve"> is </w:t>
      </w:r>
      <w:r w:rsidR="00B64EAE">
        <w:t>indicated</w:t>
      </w:r>
      <w:r w:rsidR="00B64EAE" w:rsidRPr="00F02DA2">
        <w:t xml:space="preserve"> by </w:t>
      </w:r>
      <w:r w:rsidR="00B64EAE" w:rsidRPr="00F02DA2">
        <w:rPr>
          <w:i/>
        </w:rPr>
        <w:t>pucch-ResourceCommon</w:t>
      </w:r>
      <w:r w:rsidR="00B64EAE" w:rsidRPr="00F02DA2">
        <w:t xml:space="preserve"> and </w:t>
      </w:r>
      <w:r w:rsidR="00B64EAE" w:rsidRPr="00F02DA2">
        <w:rPr>
          <w:i/>
        </w:rPr>
        <w:t>useInterlacePUCCH-PUSCH</w:t>
      </w:r>
      <w:r w:rsidR="00B64EAE" w:rsidRPr="00F02DA2">
        <w:rPr>
          <w:iCs/>
        </w:rPr>
        <w:t xml:space="preserve"> in </w:t>
      </w:r>
      <w:r w:rsidR="00B64EAE" w:rsidRPr="00F02DA2">
        <w:rPr>
          <w:i/>
        </w:rPr>
        <w:t>BWP-UplinkCommon</w:t>
      </w:r>
      <w:r w:rsidR="00B64EAE" w:rsidRPr="001D31C2">
        <w:t xml:space="preserve"> </w:t>
      </w:r>
      <w:r w:rsidR="00B64EAE" w:rsidRPr="00F02DA2">
        <w:t>is provided</w:t>
      </w:r>
      <w:r w:rsidRPr="00210269">
        <w:t>.</w:t>
      </w:r>
      <w:r w:rsidRPr="00817427">
        <w:rPr>
          <w:rFonts w:hint="eastAsia"/>
          <w:lang w:eastAsia="zh-CN"/>
        </w:rPr>
        <w:t xml:space="preserve"> </w:t>
      </w:r>
    </w:p>
    <w:p w14:paraId="18F83966" w14:textId="532E816F" w:rsidR="00C84B1F" w:rsidRDefault="00C84B1F" w:rsidP="0009732E">
      <w:pPr>
        <w:rPr>
          <w:lang w:val="en-US"/>
        </w:rPr>
      </w:pP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w:t>
      </w:r>
      <w:r w:rsidR="006F5F9E">
        <w:rPr>
          <w:lang w:val="en-US"/>
        </w:rPr>
        <w:t>in clause</w:t>
      </w:r>
      <w:r w:rsidR="00CC022E">
        <w:rPr>
          <w:lang w:val="en-US"/>
        </w:rPr>
        <w:t xml:space="preserve"> 8.3</w:t>
      </w:r>
      <w:r w:rsidR="005A44EF">
        <w:rPr>
          <w:lang w:val="en-US"/>
        </w:rPr>
        <w:t xml:space="preserve">. </w:t>
      </w:r>
    </w:p>
    <w:p w14:paraId="05BEC6D0" w14:textId="2201A739" w:rsidR="00A00BD5" w:rsidRDefault="00445F81" w:rsidP="00BE33B4">
      <w:r>
        <w:t>If a</w:t>
      </w:r>
      <w:r w:rsidRPr="004A1508">
        <w:t xml:space="preserve"> UE is not provided</w:t>
      </w:r>
      <w:r w:rsidR="00A4058D">
        <w:t xml:space="preserve"> any of</w:t>
      </w:r>
      <w:r w:rsidRPr="004A1508">
        <w:t xml:space="preserve"> </w:t>
      </w:r>
      <w:r w:rsidRPr="004A1508">
        <w:rPr>
          <w:i/>
          <w:lang w:eastAsia="zh-CN"/>
        </w:rPr>
        <w:t>pdsch-</w:t>
      </w:r>
      <w:r w:rsidRPr="004A1508">
        <w:rPr>
          <w:rFonts w:cs="Arial"/>
          <w:i/>
          <w:lang w:eastAsia="zh-CN"/>
        </w:rPr>
        <w:t>HARQ-ACK-Codebook</w:t>
      </w:r>
      <w:r w:rsidRPr="004A1508">
        <w:rPr>
          <w:rFonts w:cs="Arial"/>
          <w:lang w:eastAsia="zh-CN"/>
        </w:rPr>
        <w:t xml:space="preserve">, </w:t>
      </w:r>
      <w:r w:rsidR="00A4058D" w:rsidRPr="00F822BA">
        <w:rPr>
          <w:i/>
        </w:rPr>
        <w:t>pdsch-</w:t>
      </w:r>
      <w:r w:rsidR="00A4058D">
        <w:rPr>
          <w:rFonts w:cs="Arial"/>
          <w:i/>
          <w:lang w:eastAsia="zh-CN"/>
        </w:rPr>
        <w:t>HARQ-ACK-Codebook</w:t>
      </w:r>
      <w:r w:rsidR="00A4058D">
        <w:rPr>
          <w:rFonts w:cs="Arial" w:hint="eastAsia"/>
          <w:i/>
          <w:lang w:eastAsia="zh-CN"/>
        </w:rPr>
        <w:t>-r16</w:t>
      </w:r>
      <w:r w:rsidR="00A4058D">
        <w:rPr>
          <w:rFonts w:cs="Arial"/>
          <w:lang w:eastAsia="zh-CN"/>
        </w:rPr>
        <w:t>, or</w:t>
      </w:r>
      <w:r w:rsidR="00A4058D" w:rsidRPr="004F3C0B">
        <w:rPr>
          <w:rFonts w:cs="Arial" w:hint="eastAsia"/>
          <w:lang w:eastAsia="zh-CN"/>
        </w:rPr>
        <w:t xml:space="preserve"> </w:t>
      </w:r>
      <w:r w:rsidR="00A4058D" w:rsidRPr="004F3C0B">
        <w:rPr>
          <w:i/>
        </w:rPr>
        <w:t>pdsch-HARQ-ACK-OneShotFeedback</w:t>
      </w:r>
      <w:r w:rsidR="00A4058D">
        <w:t xml:space="preserve">, </w:t>
      </w:r>
      <w:r w:rsidRPr="004A1508">
        <w:rPr>
          <w:rFonts w:cs="Arial"/>
          <w:lang w:eastAsia="zh-CN"/>
        </w:rPr>
        <w:t xml:space="preserve">the </w:t>
      </w:r>
      <w:r w:rsidRPr="004A1508">
        <w:t>UE generates at most one HARQ-ACK information bit.</w:t>
      </w:r>
      <w:r w:rsidR="00A00BD5">
        <w:t xml:space="preserve"> </w:t>
      </w:r>
    </w:p>
    <w:p w14:paraId="2C5BF69D" w14:textId="77777777" w:rsidR="005A14F3" w:rsidRDefault="00BE33B4" w:rsidP="00BE33B4">
      <w:pPr>
        <w:rPr>
          <w:color w:val="000000"/>
        </w:rPr>
      </w:pPr>
      <w:r>
        <w:t xml:space="preserve">If the UE provides HARQ-ACK information in a PUCCH transmission in response to detecting a DCI format </w:t>
      </w:r>
      <w:r w:rsidR="00E1189A" w:rsidRPr="00EE027F">
        <w:t>scheduling a PDSCH reception</w:t>
      </w:r>
      <w:r>
        <w:t xml:space="preserve"> or </w:t>
      </w:r>
      <w:r w:rsidR="00E20158" w:rsidRPr="00F415B1">
        <w:t>having associated HARQ-ACK information without scheduling a PDSCH reception</w:t>
      </w:r>
      <w:r>
        <w:t>, the UE determines a</w:t>
      </w:r>
      <w:r w:rsidRPr="00B916EC">
        <w:rPr>
          <w:lang w:val="en-US"/>
        </w:rPr>
        <w:t xml:space="preserve"> PUCCH resource </w:t>
      </w:r>
      <w:r>
        <w:rPr>
          <w:lang w:val="en-US"/>
        </w:rPr>
        <w:t xml:space="preserve">with index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oMath>
      <w:r>
        <w:t xml:space="preserve">, </w:t>
      </w:r>
      <m:oMath>
        <m:r>
          <w:rPr>
            <w:rFonts w:ascii="Cambria Math" w:hAnsi="Cambria Math"/>
          </w:rPr>
          <m:t>0</m:t>
        </m:r>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≤15</m:t>
        </m:r>
      </m:oMath>
      <w:r>
        <w:t xml:space="preserve">, </w:t>
      </w:r>
      <w:r>
        <w:rPr>
          <w:lang w:val="en-US"/>
        </w:rPr>
        <w:t>as</w:t>
      </w:r>
      <w:r>
        <w:t xml:space="preserve"> </w:t>
      </w:r>
      <m:oMath>
        <m:sSub>
          <m:sSubPr>
            <m:ctrlPr>
              <w:rPr>
                <w:rFonts w:ascii="Cambria Math" w:hAnsi="Cambria Math"/>
                <w:i/>
                <w:lang w:val="en-US"/>
              </w:rPr>
            </m:ctrlPr>
          </m:sSubPr>
          <m:e>
            <m:r>
              <w:rPr>
                <w:rFonts w:ascii="Cambria Math" w:hAnsi="Cambria Math"/>
                <w:lang w:val="en-US"/>
              </w:rPr>
              <m:t>r</m:t>
            </m:r>
          </m:e>
          <m:sub>
            <m:r>
              <m:rPr>
                <m:sty m:val="p"/>
              </m:rPr>
              <w:rPr>
                <w:rFonts w:ascii="Cambria Math" w:hAnsi="Cambria Math"/>
                <w:lang w:val="en-US"/>
              </w:rPr>
              <m:t>PUCCH</m:t>
            </m:r>
          </m:sub>
        </m:sSub>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2</m:t>
                </m:r>
                <m:sSub>
                  <m:sSubPr>
                    <m:ctrlPr>
                      <w:rPr>
                        <w:rFonts w:ascii="Cambria Math" w:hAnsi="Cambria Math"/>
                        <w:i/>
                        <w:lang w:val="en-US"/>
                      </w:rPr>
                    </m:ctrlPr>
                  </m:sSubPr>
                  <m:e>
                    <m:r>
                      <w:rPr>
                        <w:rFonts w:ascii="Cambria Math" w:hAnsi="Cambria Math" w:cs="Cambria Math"/>
                      </w:rPr>
                      <m:t>⋅</m:t>
                    </m:r>
                    <m:r>
                      <w:rPr>
                        <w:rFonts w:ascii="Cambria Math" w:hAnsi="Cambria Math"/>
                        <w:lang w:val="en-US"/>
                      </w:rPr>
                      <m:t>n</m:t>
                    </m:r>
                  </m:e>
                  <m:sub>
                    <m:r>
                      <m:rPr>
                        <m:sty m:val="p"/>
                      </m:rPr>
                      <w:rPr>
                        <w:rFonts w:ascii="Cambria Math" w:hAnsi="Cambria Math"/>
                        <w:lang w:val="en-US"/>
                      </w:rPr>
                      <m:t>CCE,0</m:t>
                    </m: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den>
            </m:f>
          </m:e>
        </m:d>
        <m:r>
          <w:rPr>
            <w:rFonts w:ascii="Cambria Math" w:hAnsi="Cambria Math"/>
            <w:lang w:val="en-US"/>
          </w:rPr>
          <m:t>+2</m:t>
        </m:r>
        <m:r>
          <w:rPr>
            <w:rFonts w:ascii="Cambria Math" w:hAnsi="Cambria Math" w:cs="Cambria Math"/>
          </w:rPr>
          <m:t>⋅</m:t>
        </m:r>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m:t>
            </m:r>
          </m:sub>
        </m:sSub>
      </m:oMath>
      <w:r w:rsidRPr="00966530">
        <w:t xml:space="preserve"> </w:t>
      </w:r>
      <w:r>
        <w:t>is a</w:t>
      </w:r>
      <w:r w:rsidRPr="00966530">
        <w:t xml:space="preserve"> number of CCEs in </w:t>
      </w:r>
      <w:r>
        <w:t xml:space="preserve">a CORESET of a </w:t>
      </w:r>
      <w:r w:rsidRPr="00966530">
        <w:t>PDCCH</w:t>
      </w:r>
      <w:r>
        <w:t xml:space="preserve"> reception with </w:t>
      </w:r>
      <w:r w:rsidR="00E1189A">
        <w:t xml:space="preserve">the </w:t>
      </w:r>
      <w:r>
        <w:t>DCI format,</w:t>
      </w:r>
      <w:r w:rsidRPr="00966530">
        <w:t xml:space="preserve"> as described </w:t>
      </w:r>
      <w:r w:rsidR="006F5F9E">
        <w:t>in clause</w:t>
      </w:r>
      <w:r w:rsidRPr="00966530">
        <w:t xml:space="preserve"> 10.1,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t xml:space="preserve"> is the index of a first CCE for the </w:t>
      </w:r>
      <w:r w:rsidRPr="00966530">
        <w:t>PDCCH</w:t>
      </w:r>
      <w:r>
        <w:t xml:space="preserve"> reception, </w:t>
      </w:r>
      <w:r w:rsidRPr="00A61A03">
        <w:t xml:space="preserve">and </w:t>
      </w:r>
      <m:oMath>
        <m:sSub>
          <m:sSubPr>
            <m:ctrlPr>
              <w:rPr>
                <w:rFonts w:ascii="Cambria Math" w:hAnsi="Cambria Math"/>
                <w:i/>
                <w:lang w:val="en-US"/>
              </w:rPr>
            </m:ctrlPr>
          </m:sSubPr>
          <m:e>
            <m:r>
              <w:rPr>
                <w:rFonts w:ascii="Cambria Math" w:hAnsi="Cambria Math"/>
                <w:lang w:val="en-US"/>
              </w:rPr>
              <m:t>∆</m:t>
            </m:r>
          </m:e>
          <m:sub>
            <m:r>
              <m:rPr>
                <m:sty m:val="p"/>
              </m:rPr>
              <w:rPr>
                <w:rFonts w:ascii="Cambria Math" w:hAnsi="Cambria Math"/>
                <w:lang w:val="en-US"/>
              </w:rPr>
              <m:t>PRI</m:t>
            </m:r>
          </m:sub>
        </m:sSub>
      </m:oMath>
      <w:r>
        <w:rPr>
          <w:lang w:eastAsia="zh-CN"/>
        </w:rPr>
        <w:t xml:space="preserve"> is a</w:t>
      </w:r>
      <w:r w:rsidRPr="00966530">
        <w:rPr>
          <w:lang w:eastAsia="zh-CN"/>
        </w:rPr>
        <w:t xml:space="preserve"> value of </w:t>
      </w:r>
      <w:r>
        <w:rPr>
          <w:lang w:eastAsia="zh-CN"/>
        </w:rPr>
        <w:t xml:space="preserve">the </w:t>
      </w:r>
      <w:r w:rsidRPr="00966530">
        <w:rPr>
          <w:lang w:eastAsia="zh-CN"/>
        </w:rPr>
        <w:t>PUCCH resource indicator</w:t>
      </w:r>
      <w:r w:rsidRPr="00966530">
        <w:t xml:space="preserve"> field in the DCI format.</w:t>
      </w:r>
      <w:r w:rsidRPr="00966530">
        <w:rPr>
          <w:color w:val="000000"/>
        </w:rPr>
        <w:t xml:space="preserve"> </w:t>
      </w:r>
    </w:p>
    <w:p w14:paraId="5522F407" w14:textId="77777777" w:rsidR="005A14F3" w:rsidRPr="00037243" w:rsidRDefault="005A14F3" w:rsidP="005A14F3">
      <w:r w:rsidRPr="00037243">
        <w:t xml:space="preserve">When the PDCCH </w:t>
      </w:r>
      <w:r w:rsidRPr="00037243">
        <w:rPr>
          <w:lang w:eastAsia="ko-KR"/>
        </w:rPr>
        <w:t xml:space="preserve">reception by a UE includes first and second PDCCH candidates from  respective first and second search space sets, as described in clause 10.1, the CORESET and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CCE,0</m:t>
            </m:r>
          </m:sub>
        </m:sSub>
      </m:oMath>
      <w:r w:rsidRPr="00037243">
        <w:t xml:space="preserve"> are</w:t>
      </w:r>
      <w:r w:rsidRPr="00037243">
        <w:rPr>
          <w:lang w:eastAsia="ko-KR"/>
        </w:rPr>
        <w:t xml:space="preserve"> associated with the search space set having the smaller index. If</w:t>
      </w:r>
    </w:p>
    <w:p w14:paraId="38F8855D" w14:textId="04F95BEC" w:rsidR="005A14F3" w:rsidRPr="00037243" w:rsidRDefault="005A14F3" w:rsidP="005A14F3">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31210BF1" w14:textId="030E4909" w:rsidR="005A14F3" w:rsidRPr="00037243" w:rsidRDefault="005A14F3" w:rsidP="005A14F3">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5BD3D725" w14:textId="6CDAAD0F" w:rsidR="005A14F3" w:rsidRPr="00037243" w:rsidRDefault="005A14F3" w:rsidP="005A14F3">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68F181ED" w14:textId="2FBC6D1C" w:rsidR="005A14F3" w:rsidRPr="00037243" w:rsidRDefault="005A14F3" w:rsidP="005A14F3">
      <w:pPr>
        <w:pStyle w:val="B1"/>
      </w:pPr>
      <w:r>
        <w:t>-</w:t>
      </w:r>
      <w:r>
        <w:tab/>
      </w:r>
      <w:r w:rsidRPr="00037243">
        <w:t xml:space="preserve">the second PDCCH candidate has different first CCE index than the fourth PDCCH candidate </w:t>
      </w:r>
    </w:p>
    <w:p w14:paraId="141258FC" w14:textId="77777777" w:rsidR="005A14F3" w:rsidRPr="00037243" w:rsidRDefault="005A14F3" w:rsidP="005A14F3">
      <w:pPr>
        <w:overflowPunct w:val="0"/>
        <w:autoSpaceDE w:val="0"/>
        <w:autoSpaceDN w:val="0"/>
        <w:adjustRightInd w:val="0"/>
        <w:textAlignment w:val="baseline"/>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1434D19B" w14:textId="394309A3"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=0</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B351D4" w:rsidRPr="00366AA5">
        <w:rPr>
          <w:i/>
        </w:rPr>
        <w:t xml:space="preserve">useInterlacePUCCH-PUSCH </w:t>
      </w:r>
      <w:r w:rsidR="00B351D4" w:rsidRPr="00366AA5">
        <w:rPr>
          <w:iCs/>
        </w:rPr>
        <w:t xml:space="preserve">in </w:t>
      </w:r>
      <w:r w:rsidR="00B351D4" w:rsidRPr="00366AA5">
        <w:rPr>
          <w:i/>
        </w:rPr>
        <w:t>BWP-UplinkCommon</w:t>
      </w:r>
    </w:p>
    <w:p w14:paraId="56E135F5" w14:textId="5021EC8C"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cs="Cambria Math"/>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Pr="00B27E56">
        <w:rPr>
          <w:lang w:val="en-US"/>
        </w:rPr>
        <w:t xml:space="preserve"> is the total number of initial cyclic shift indexes in the set of initial cyclic shift indexes</w:t>
      </w:r>
    </w:p>
    <w:p w14:paraId="19DFFA88" w14:textId="17C33495"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p>
    <w:p w14:paraId="409AE1A3" w14:textId="36C4FE0A" w:rsidR="00C84B1F" w:rsidRDefault="00C84B1F" w:rsidP="00C84B1F">
      <w:r>
        <w:rPr>
          <w:color w:val="000000"/>
        </w:rPr>
        <w:t xml:space="preserve">If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r>
                  <w:rPr>
                    <w:rFonts w:ascii="Cambria Math" w:hAnsi="Cambria Math"/>
                  </w:rPr>
                  <m:t>8</m:t>
                </m:r>
              </m:den>
            </m:f>
          </m:e>
        </m:d>
        <m:r>
          <w:rPr>
            <w:rFonts w:ascii="Cambria Math" w:hAnsi="Cambria Math"/>
          </w:rPr>
          <m:t>=1</m:t>
        </m:r>
      </m:oMath>
      <w:r w:rsidR="002F2BD0" w:rsidRPr="002F2BD0">
        <w:t xml:space="preserve"> </w:t>
      </w:r>
      <w:r w:rsidR="002F2BD0">
        <w:t xml:space="preserve">and a UE is provided a PUCCH resource </w:t>
      </w:r>
      <w:r w:rsidR="002F2BD0" w:rsidRPr="00BA67CF">
        <w:t xml:space="preserve">by </w:t>
      </w:r>
      <w:r w:rsidR="002F2BD0" w:rsidRPr="00BA67CF">
        <w:rPr>
          <w:i/>
        </w:rPr>
        <w:t>pucch-</w:t>
      </w:r>
      <w:r w:rsidR="002F2BD0" w:rsidRPr="00C50004">
        <w:rPr>
          <w:i/>
          <w:lang w:val="en-US"/>
        </w:rPr>
        <w:t>Resource</w:t>
      </w:r>
      <w:r w:rsidR="002F2BD0" w:rsidRPr="00C55E96">
        <w:rPr>
          <w:i/>
          <w:lang w:val="en-US"/>
        </w:rPr>
        <w:t>Common</w:t>
      </w:r>
      <w:r w:rsidR="002F2BD0">
        <w:rPr>
          <w:lang w:val="en-US"/>
        </w:rPr>
        <w:t xml:space="preserve"> </w:t>
      </w:r>
      <w:r w:rsidR="002F2BD0">
        <w:t xml:space="preserve">and is not provided </w:t>
      </w:r>
      <w:r w:rsidR="00E23728" w:rsidRPr="0019714F">
        <w:rPr>
          <w:i/>
        </w:rPr>
        <w:t>useInterlacePUCCH-PUSCH</w:t>
      </w:r>
      <w:r w:rsidR="00E23728" w:rsidRPr="0019714F">
        <w:rPr>
          <w:iCs/>
        </w:rPr>
        <w:t xml:space="preserve"> in </w:t>
      </w:r>
      <w:r w:rsidR="00E23728" w:rsidRPr="0019714F">
        <w:rPr>
          <w:i/>
        </w:rPr>
        <w:t>BWP-UplinkCommon</w:t>
      </w:r>
    </w:p>
    <w:p w14:paraId="181B50D1" w14:textId="796FF22D" w:rsidR="008F277D" w:rsidRPr="00B27E56" w:rsidRDefault="008F277D" w:rsidP="008F277D">
      <w:pPr>
        <w:pStyle w:val="B1"/>
        <w:rPr>
          <w:lang w:val="en-US"/>
        </w:rPr>
      </w:pPr>
      <w:r w:rsidRPr="00B27E56">
        <w:t>-</w:t>
      </w:r>
      <w:r w:rsidRPr="00B27E56">
        <w:tab/>
        <w:t xml:space="preserve">the </w:t>
      </w:r>
      <w:r w:rsidRPr="00B27E56">
        <w:rPr>
          <w:lang w:val="en-US"/>
        </w:rPr>
        <w:t xml:space="preserve">UE determines the lowest </w:t>
      </w:r>
      <w:r w:rsidRPr="00B27E56">
        <w:t xml:space="preserve">PRB </w:t>
      </w:r>
      <w:r w:rsidRPr="00B27E56">
        <w:rPr>
          <w:lang w:val="en-US"/>
        </w:rPr>
        <w:t xml:space="preserve">index of the PUCCH transmission in the first hop as </w:t>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ctrlPr>
              <w:rPr>
                <w:rFonts w:ascii="Cambria Math" w:hAnsi="Cambria Math"/>
                <w:i/>
              </w:rPr>
            </m:ctrlPr>
          </m:dPr>
          <m:e>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and the lowest PRB index of the PUCCH transmission in the second hop as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w:rPr>
                        <w:rFonts w:ascii="Cambria Math" w:hAnsi="Cambria Math"/>
                      </w:rPr>
                      <m:t>-8</m:t>
                    </m:r>
                  </m:e>
                </m:d>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r>
          <w:rPr>
            <w:rFonts w:ascii="Cambria Math" w:hAnsi="Cambria Math"/>
            <w:lang w:val="zh-CN"/>
          </w:rPr>
          <m:t>∙</m:t>
        </m:r>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B27E56">
        <w:rPr>
          <w:lang w:val="en-US"/>
        </w:rPr>
        <w:t xml:space="preserve"> </w:t>
      </w:r>
    </w:p>
    <w:p w14:paraId="7145B9F8" w14:textId="5A46D69D" w:rsidR="00BE33B4" w:rsidRDefault="00BE33B4" w:rsidP="00BE33B4">
      <w:pPr>
        <w:pStyle w:val="B1"/>
      </w:pPr>
      <w:r>
        <w:t>-</w:t>
      </w:r>
      <w:r>
        <w:tab/>
        <w:t xml:space="preserve">the </w:t>
      </w:r>
      <w:r>
        <w:rPr>
          <w:lang w:val="en-US"/>
        </w:rPr>
        <w:t xml:space="preserve">UE determines the initial cyclic shift index in the set of initial cyclic shift indexes as </w:t>
      </w:r>
      <w:r w:rsidR="00000000">
        <w:rPr>
          <w:position w:val="-10"/>
        </w:rPr>
        <w:pict w14:anchorId="2B0CC3B2">
          <v:shape id="_x0000_i1186" type="#_x0000_t75" style="width:79.5pt;height:15.75pt">
            <v:imagedata r:id="rId98" o:title=""/>
          </v:shape>
        </w:pict>
      </w:r>
    </w:p>
    <w:p w14:paraId="05027724" w14:textId="24E79FE4" w:rsidR="002F2BD0" w:rsidRPr="001E5A93" w:rsidRDefault="002F2BD0" w:rsidP="002F2BD0">
      <w:r w:rsidRPr="003A2633">
        <w:rPr>
          <w:color w:val="000000"/>
        </w:rPr>
        <w:lastRenderedPageBreak/>
        <w:t xml:space="preserve">If </w:t>
      </w:r>
      <w:r w:rsidRPr="003A2633">
        <w:t xml:space="preserve">a </w:t>
      </w:r>
      <w:r>
        <w:t xml:space="preserve">UE is provided a </w:t>
      </w:r>
      <w:r w:rsidRPr="003A2633">
        <w:t xml:space="preserve">PUCCH resource by </w:t>
      </w:r>
      <w:r w:rsidRPr="003A2633">
        <w:rPr>
          <w:i/>
        </w:rPr>
        <w:t>pucch-ResourceCommon</w:t>
      </w:r>
      <w:r>
        <w:t xml:space="preserve"> and is provided </w:t>
      </w:r>
      <w:r w:rsidR="00527FA8" w:rsidRPr="0019714F">
        <w:rPr>
          <w:i/>
        </w:rPr>
        <w:t>useInterlacePUCCH-PUSCH</w:t>
      </w:r>
      <w:r w:rsidR="00527FA8" w:rsidRPr="0019714F">
        <w:rPr>
          <w:iCs/>
        </w:rPr>
        <w:t xml:space="preserve"> in </w:t>
      </w:r>
      <w:r w:rsidR="00527FA8" w:rsidRPr="0019714F">
        <w:rPr>
          <w:i/>
        </w:rPr>
        <w:t>BWP-UplinkCommon</w:t>
      </w:r>
    </w:p>
    <w:p w14:paraId="4AA1653D" w14:textId="44CD89FA" w:rsidR="002F2BD0" w:rsidRPr="00DD76BC" w:rsidRDefault="002F2BD0" w:rsidP="003E315E">
      <w:pPr>
        <w:pStyle w:val="B1"/>
        <w:rPr>
          <w:lang w:val="en-US"/>
        </w:rPr>
      </w:pPr>
      <w:r>
        <w:t>-</w:t>
      </w:r>
      <w:r>
        <w:tab/>
        <w:t xml:space="preserve">the UE determines </w:t>
      </w:r>
      <w:r>
        <w:rPr>
          <w:lang w:val="en-US"/>
        </w:rPr>
        <w:t xml:space="preserve">for the PUCCH resource </w:t>
      </w:r>
      <w:r>
        <w:t>an</w:t>
      </w:r>
      <w:r w:rsidRPr="003A2633">
        <w:t xml:space="preserve"> interlace index</w:t>
      </w:r>
      <w:r>
        <w:rPr>
          <w:lang w:val="en-US"/>
        </w:rPr>
        <w:t xml:space="preserve"> </w:t>
      </w:r>
      <m:oMath>
        <m:r>
          <w:rPr>
            <w:rFonts w:ascii="Cambria Math" w:hAnsi="Cambria Math"/>
          </w:rPr>
          <m:t>m</m:t>
        </m:r>
      </m:oMath>
      <w:r>
        <w:rPr>
          <w:lang w:val="en-US"/>
        </w:rPr>
        <w:t xml:space="preserve"> as </w:t>
      </w:r>
      <m:oMath>
        <m:r>
          <w:rPr>
            <w:rFonts w:ascii="Cambria Math" w:hAnsi="Cambria Math"/>
          </w:rPr>
          <m:t>m=</m:t>
        </m:r>
        <m:d>
          <m:dPr>
            <m:ctrlPr>
              <w:rPr>
                <w:rFonts w:ascii="Cambria Math" w:hAnsi="Cambria Math"/>
                <w:i/>
              </w:rPr>
            </m:ctrlPr>
          </m:dPr>
          <m:e>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rPr>
                        </m:ctrlPr>
                      </m:sSubPr>
                      <m:e>
                        <m:r>
                          <w:rPr>
                            <w:rFonts w:ascii="Cambria Math" w:hAnsi="Cambria Math"/>
                          </w:rPr>
                          <m:t>N</m:t>
                        </m:r>
                      </m:e>
                      <m:sub>
                        <m:r>
                          <m:rPr>
                            <m:nor/>
                          </m:rPr>
                          <m:t>CS</m:t>
                        </m:r>
                        <m:ctrlPr>
                          <w:rPr>
                            <w:rFonts w:ascii="Cambria Math" w:hAnsi="Cambria Math"/>
                          </w:rPr>
                        </m:ctrlPr>
                      </m:sub>
                    </m:sSub>
                  </m:den>
                </m:f>
              </m:e>
            </m:d>
          </m:e>
        </m:d>
        <m:r>
          <m:rPr>
            <m:nor/>
          </m:rPr>
          <w:rPr>
            <w:rFonts w:ascii="Cambria Math" w:hAnsi="Cambria Math"/>
            <w:lang w:val="en-US"/>
          </w:rPr>
          <m:t>mod</m:t>
        </m:r>
        <m:r>
          <w:rPr>
            <w:rFonts w:ascii="Cambria Math" w:hAnsi="Cambria Math"/>
            <w:lang w:val="en-US"/>
          </w:rPr>
          <m:t>M</m:t>
        </m:r>
      </m:oMath>
      <w:r>
        <w:rPr>
          <w:lang w:val="en-US"/>
        </w:rPr>
        <w:t xml:space="preserve"> </w:t>
      </w:r>
      <w:r w:rsidRPr="003A2633">
        <w:t>where</w:t>
      </w:r>
      <w:r>
        <w:t xml:space="preserve"> </w:t>
      </w:r>
      <m:oMath>
        <m:r>
          <w:rPr>
            <w:rFonts w:ascii="Cambria Math" w:hAnsi="Cambria Math"/>
            <w:lang w:val="en-US"/>
          </w:rPr>
          <m:t>M</m:t>
        </m:r>
      </m:oMath>
      <w:r>
        <w:t xml:space="preserve"> is a number of interlaces </w:t>
      </w:r>
      <w:r w:rsidRPr="003A2633">
        <w:t>[</w:t>
      </w:r>
      <w:r>
        <w:t xml:space="preserve">4, TS </w:t>
      </w:r>
      <w:r w:rsidRPr="003A2633">
        <w:t>38.211]</w:t>
      </w:r>
      <w:r>
        <w:t xml:space="preserve"> and </w:t>
      </w:r>
      <m:oMath>
        <m:sSub>
          <m:sSubPr>
            <m:ctrlPr>
              <w:rPr>
                <w:rFonts w:ascii="Cambria Math" w:hAnsi="Cambria Math"/>
                <w:i/>
              </w:rPr>
            </m:ctrlPr>
          </m:sSubPr>
          <m:e>
            <m:r>
              <w:rPr>
                <w:rFonts w:ascii="Cambria Math" w:hAnsi="Cambria Math"/>
              </w:rPr>
              <m:t>m</m:t>
            </m:r>
          </m:e>
          <m:sub>
            <m:r>
              <w:rPr>
                <w:rFonts w:ascii="Cambria Math" w:hAnsi="Cambria Math"/>
              </w:rPr>
              <m:t>0</m:t>
            </m:r>
          </m:sub>
        </m:sSub>
        <m:r>
          <w:rPr>
            <w:rFonts w:ascii="Cambria Math" w:hAnsi="Cambria Math"/>
          </w:rPr>
          <m:t>=</m:t>
        </m:r>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an interlace index offset and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r>
        <w:rPr>
          <w:lang w:val="en-US"/>
        </w:rPr>
        <w:t xml:space="preserve"> is as given in</w:t>
      </w:r>
      <w:r w:rsidRPr="00A8669E">
        <w:rPr>
          <w:rFonts w:hint="eastAsia"/>
        </w:rPr>
        <w:t xml:space="preserve"> </w:t>
      </w:r>
      <w:r w:rsidRPr="00210269">
        <w:t>Table 9.2.1-1</w:t>
      </w:r>
      <w:r>
        <w:rPr>
          <w:lang w:val="en-US"/>
        </w:rPr>
        <w:t xml:space="preserve"> </w:t>
      </w:r>
    </w:p>
    <w:p w14:paraId="2CB5A1BD" w14:textId="5A896C0B" w:rsidR="002F2BD0" w:rsidRDefault="002F2BD0" w:rsidP="003E315E">
      <w:pPr>
        <w:pStyle w:val="B1"/>
        <w:rPr>
          <w:color w:val="000000"/>
        </w:rPr>
      </w:pPr>
      <w:r>
        <w:t>-</w:t>
      </w:r>
      <w:r>
        <w:tab/>
        <w:t>the UE determines an</w:t>
      </w:r>
      <w:r w:rsidRPr="003A2633">
        <w:t xml:space="preserve"> i</w:t>
      </w:r>
      <w:r>
        <w:t>nitial cyclic shift index in a</w:t>
      </w:r>
      <w:r w:rsidRPr="003A2633">
        <w:t xml:space="preserve"> set of initial cyclic shift indexes as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m:rPr>
            <m:nor/>
          </m:rPr>
          <w:rPr>
            <w:rFonts w:ascii="Cambria Math" w:hAnsi="Cambria Math"/>
          </w:rPr>
          <m:t>mod</m:t>
        </m:r>
        <m:sSub>
          <m:sSubPr>
            <m:ctrlPr>
              <w:rPr>
                <w:rFonts w:ascii="Cambria Math" w:hAnsi="Cambria Math"/>
                <w:i/>
              </w:rPr>
            </m:ctrlPr>
          </m:sSubPr>
          <m:e>
            <m:r>
              <w:rPr>
                <w:rFonts w:ascii="Cambria Math" w:hAnsi="Cambria Math"/>
              </w:rPr>
              <m:t>N</m:t>
            </m:r>
          </m:e>
          <m:sub>
            <m:r>
              <m:rPr>
                <m:nor/>
              </m:rPr>
              <w:rPr>
                <w:rFonts w:ascii="Cambria Math" w:hAnsi="Cambria Math"/>
              </w:rPr>
              <m:t>CS</m:t>
            </m:r>
          </m:sub>
        </m:sSub>
      </m:oMath>
      <w:r>
        <w:rPr>
          <w:lang w:val="en-US"/>
        </w:rPr>
        <w:t xml:space="preserve">, </w:t>
      </w:r>
      <w:r w:rsidRPr="003A2633">
        <w:rPr>
          <w:color w:val="000000"/>
        </w:rPr>
        <w:t xml:space="preserve">where </w:t>
      </w:r>
      <m:oMath>
        <m:sSub>
          <m:sSubPr>
            <m:ctrlPr>
              <w:rPr>
                <w:rFonts w:ascii="Cambria Math" w:hAnsi="Cambria Math"/>
                <w:i/>
                <w:color w:val="000000"/>
              </w:rPr>
            </m:ctrlPr>
          </m:sSubPr>
          <m:e>
            <m:r>
              <w:rPr>
                <w:rFonts w:ascii="Cambria Math" w:hAnsi="Cambria Math"/>
                <w:color w:val="000000"/>
              </w:rPr>
              <m:t>N</m:t>
            </m:r>
          </m:e>
          <m:sub>
            <m:r>
              <m:rPr>
                <m:nor/>
              </m:rPr>
              <w:rPr>
                <w:color w:val="000000"/>
              </w:rPr>
              <m:t>CS</m:t>
            </m:r>
          </m:sub>
        </m:sSub>
      </m:oMath>
      <w:r>
        <w:rPr>
          <w:color w:val="000000"/>
        </w:rPr>
        <w:t xml:space="preserve"> is the</w:t>
      </w:r>
      <w:r w:rsidRPr="003A2633">
        <w:rPr>
          <w:color w:val="000000"/>
        </w:rPr>
        <w:t xml:space="preserve"> total number of initial cyclic shifts indexes in </w:t>
      </w:r>
      <w:r>
        <w:rPr>
          <w:color w:val="000000"/>
        </w:rPr>
        <w:t>the</w:t>
      </w:r>
      <w:r w:rsidRPr="003A2633">
        <w:rPr>
          <w:color w:val="000000"/>
        </w:rPr>
        <w:t xml:space="preserve"> set of initial cyclic shift indexes</w:t>
      </w:r>
      <w:r>
        <w:rPr>
          <w:color w:val="000000"/>
        </w:rPr>
        <w:t xml:space="preserve"> </w:t>
      </w:r>
      <w:r>
        <w:rPr>
          <w:lang w:val="en-US"/>
        </w:rPr>
        <w:t>in</w:t>
      </w:r>
      <w:r w:rsidRPr="00A8669E">
        <w:rPr>
          <w:rFonts w:hint="eastAsia"/>
        </w:rPr>
        <w:t xml:space="preserve"> </w:t>
      </w:r>
      <w:r w:rsidRPr="00210269">
        <w:t>Table 9.2.1-1</w:t>
      </w:r>
    </w:p>
    <w:p w14:paraId="4F0A9B90" w14:textId="52EAF346" w:rsidR="002F2BD0" w:rsidRDefault="002F2BD0" w:rsidP="003E315E">
      <w:pPr>
        <w:pStyle w:val="B1"/>
      </w:pPr>
      <w:r>
        <w:rPr>
          <w:color w:val="000000"/>
        </w:rPr>
        <w:t>-</w:t>
      </w:r>
      <w:r>
        <w:rPr>
          <w:color w:val="000000"/>
        </w:rPr>
        <w:tab/>
        <w:t xml:space="preserve">if </w:t>
      </w:r>
      <w:r w:rsidRPr="003A2633">
        <w:rPr>
          <w:i/>
        </w:rPr>
        <w:t>pucch-ResourceCommon</w:t>
      </w:r>
      <w:r w:rsidRPr="003A2633">
        <w:t xml:space="preserve"> </w:t>
      </w:r>
      <w:r>
        <w:t>indicates</w:t>
      </w:r>
    </w:p>
    <w:p w14:paraId="64FEBD39" w14:textId="2DDF47E1" w:rsidR="002F2BD0" w:rsidRDefault="002F2BD0" w:rsidP="003E315E">
      <w:pPr>
        <w:pStyle w:val="B2"/>
      </w:pPr>
      <w:r>
        <w:t>-</w:t>
      </w:r>
      <w:r>
        <w:tab/>
        <w:t xml:space="preserve">index 0: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p>
    <w:p w14:paraId="1BAE32B7" w14:textId="435B0129" w:rsidR="002F2BD0" w:rsidRDefault="002F2BD0" w:rsidP="003E315E">
      <w:pPr>
        <w:pStyle w:val="B2"/>
      </w:pPr>
      <w:r>
        <w:t>-</w:t>
      </w:r>
      <w:r>
        <w:tab/>
        <w:t xml:space="preserve">index 1 or 2: the first symbol is 9 for a PUCCH resource with PUCCH format 0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=15</m:t>
        </m:r>
      </m:oMath>
    </w:p>
    <w:p w14:paraId="04DC4564" w14:textId="63CA75EC" w:rsidR="002F2BD0" w:rsidRDefault="002F2BD0" w:rsidP="003E315E">
      <w:pPr>
        <w:pStyle w:val="B2"/>
      </w:pPr>
      <w:r>
        <w:t>-</w:t>
      </w:r>
      <w:r>
        <w:tab/>
        <w:t xml:space="preserve">index 3, 7, or 11: </w:t>
      </w:r>
      <w:r>
        <w:rPr>
          <w:lang w:eastAsia="zh-CN"/>
        </w:rPr>
        <w:t>a</w:t>
      </w:r>
      <w:r w:rsidRPr="003A2633">
        <w:rPr>
          <w:rFonts w:hint="eastAsia"/>
          <w:lang w:eastAsia="zh-CN"/>
        </w:rPr>
        <w:t>n orthogonal cover code</w:t>
      </w:r>
      <w:r w:rsidRPr="003A2633">
        <w:t xml:space="preserve"> </w:t>
      </w:r>
      <w:r w:rsidRPr="003A2633">
        <w:rPr>
          <w:rFonts w:hint="eastAsia"/>
          <w:lang w:eastAsia="zh-CN"/>
        </w:rPr>
        <w:t xml:space="preserve">with index </w:t>
      </w:r>
      <w:r>
        <w:t>1</w:t>
      </w:r>
      <w:r w:rsidRPr="003A2633">
        <w:rPr>
          <w:rFonts w:hint="eastAsia"/>
          <w:lang w:eastAsia="zh-CN"/>
        </w:rPr>
        <w:t xml:space="preserve"> is used for a</w:t>
      </w:r>
      <w:r w:rsidRPr="003A2633">
        <w:t xml:space="preserve"> PUCCH resource with PUCCH format 1</w:t>
      </w:r>
      <w:r>
        <w:t xml:space="preserve"> if </w:t>
      </w:r>
      <m:oMath>
        <m:sSub>
          <m:sSubPr>
            <m:ctrlPr>
              <w:rPr>
                <w:rFonts w:ascii="Cambria Math" w:hAnsi="Cambria Math"/>
                <w:i/>
              </w:rPr>
            </m:ctrlPr>
          </m:sSubPr>
          <m:e>
            <m:r>
              <w:rPr>
                <w:rFonts w:ascii="Cambria Math" w:hAnsi="Cambria Math"/>
              </w:rPr>
              <m:t>r</m:t>
            </m:r>
          </m:e>
          <m:sub>
            <m:r>
              <m:rPr>
                <m:nor/>
              </m:rPr>
              <w:rPr>
                <w:rFonts w:ascii="Cambria Math" w:hAnsi="Cambria Math"/>
              </w:rPr>
              <m:t>PUCCH</m:t>
            </m:r>
          </m:sub>
        </m:sSub>
        <m:r>
          <w:rPr>
            <w:rFonts w:ascii="Cambria Math" w:hAnsi="Cambria Math"/>
          </w:rPr>
          <m:t>≥10</m:t>
        </m:r>
      </m:oMath>
      <w:r w:rsidR="00B64EAE">
        <w:rPr>
          <w:lang w:val="en-GB" w:eastAsia="zh-CN"/>
        </w:rPr>
        <w:t>; otherwise, a</w:t>
      </w:r>
      <w:r w:rsidR="00B64EAE" w:rsidRPr="00A1384F">
        <w:rPr>
          <w:rFonts w:hint="eastAsia"/>
          <w:lang w:val="en-GB" w:eastAsia="zh-CN"/>
        </w:rPr>
        <w:t>n orthogonal cover code</w:t>
      </w:r>
      <w:r w:rsidR="00B64EAE" w:rsidRPr="00A1384F">
        <w:rPr>
          <w:lang w:val="en-GB"/>
        </w:rPr>
        <w:t xml:space="preserve"> </w:t>
      </w:r>
      <w:r w:rsidR="00B64EAE" w:rsidRPr="00A1384F">
        <w:rPr>
          <w:rFonts w:hint="eastAsia"/>
          <w:lang w:val="en-GB" w:eastAsia="zh-CN"/>
        </w:rPr>
        <w:t xml:space="preserve">with index </w:t>
      </w:r>
      <w:r w:rsidR="00B64EAE" w:rsidRPr="00A1384F">
        <w:rPr>
          <w:lang w:val="en-GB"/>
        </w:rPr>
        <w:t>0</w:t>
      </w:r>
      <w:r w:rsidR="00B64EAE" w:rsidRPr="00A1384F">
        <w:rPr>
          <w:rFonts w:hint="eastAsia"/>
          <w:lang w:val="en-GB" w:eastAsia="zh-CN"/>
        </w:rPr>
        <w:t xml:space="preserve"> is used</w:t>
      </w:r>
      <w:r w:rsidR="00B64EAE">
        <w:rPr>
          <w:lang w:val="en-GB" w:eastAsia="zh-CN"/>
        </w:rPr>
        <w:t xml:space="preserve"> </w:t>
      </w:r>
      <w:r w:rsidR="00B64EAE" w:rsidRPr="003A2633">
        <w:rPr>
          <w:rFonts w:hint="eastAsia"/>
          <w:lang w:eastAsia="zh-CN"/>
        </w:rPr>
        <w:t>for a</w:t>
      </w:r>
      <w:r w:rsidR="00B64EAE" w:rsidRPr="003A2633">
        <w:t xml:space="preserve"> PUCCH resource with PUCCH format 1</w:t>
      </w:r>
    </w:p>
    <w:p w14:paraId="6AA42EAF" w14:textId="370AA438" w:rsidR="002F2BD0" w:rsidRPr="001322F1" w:rsidRDefault="002F2BD0" w:rsidP="002F2BD0">
      <w:pPr>
        <w:pStyle w:val="B1"/>
        <w:rPr>
          <w:lang w:val="en-GB"/>
        </w:rPr>
      </w:pPr>
      <w:r>
        <w:rPr>
          <w:color w:val="000000"/>
        </w:rPr>
        <w:t>-</w:t>
      </w:r>
      <w:r>
        <w:rPr>
          <w:color w:val="000000"/>
        </w:rPr>
        <w:tab/>
        <w:t>the UE does not</w:t>
      </w:r>
      <w:r w:rsidRPr="00DD76BC">
        <w:t xml:space="preserve"> </w:t>
      </w:r>
      <w:r>
        <w:t>expect</w:t>
      </w:r>
      <w:r w:rsidRPr="003A2633">
        <w:t xml:space="preserve"> </w:t>
      </w:r>
      <w:r w:rsidRPr="003A2633">
        <w:rPr>
          <w:i/>
        </w:rPr>
        <w:t>pucch-ResourceCommon</w:t>
      </w:r>
      <w:r w:rsidRPr="003A2633">
        <w:t xml:space="preserve"> </w:t>
      </w:r>
      <w:r>
        <w:t>to indicate</w:t>
      </w:r>
      <w:r w:rsidRPr="003A2633">
        <w:t xml:space="preserve"> </w:t>
      </w:r>
      <w:r>
        <w:t>index 15</w:t>
      </w:r>
    </w:p>
    <w:p w14:paraId="1AFC5FD3" w14:textId="77777777"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D43F7A" w14:paraId="4AEFFD9D" w14:textId="77777777" w:rsidTr="00CC6760">
        <w:trPr>
          <w:cantSplit/>
          <w:jc w:val="center"/>
        </w:trPr>
        <w:tc>
          <w:tcPr>
            <w:tcW w:w="895" w:type="dxa"/>
            <w:tcBorders>
              <w:bottom w:val="double" w:sz="4" w:space="0" w:color="auto"/>
              <w:right w:val="double" w:sz="4" w:space="0" w:color="auto"/>
            </w:tcBorders>
            <w:shd w:val="clear" w:color="auto" w:fill="E0E0E0"/>
            <w:vAlign w:val="center"/>
          </w:tcPr>
          <w:p w14:paraId="5EF4D786" w14:textId="77777777" w:rsidR="00D43F7A" w:rsidRPr="00B916EC" w:rsidRDefault="00D43F7A" w:rsidP="00D43F7A">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14:paraId="71FD2085"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14:paraId="16D57D4A"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14:paraId="173433D0" w14:textId="77777777" w:rsidR="00D43F7A" w:rsidRPr="00B916EC"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14:paraId="48B46151" w14:textId="0D4FE579" w:rsidR="00D43F7A" w:rsidRPr="00B916EC" w:rsidRDefault="00D43F7A" w:rsidP="00D43F7A">
            <w:pPr>
              <w:keepNext/>
              <w:keepLines/>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 xml:space="preserve">PRB offset </w:t>
            </w:r>
            <m:oMath>
              <m:sSubSup>
                <m:sSubSupPr>
                  <m:ctrlPr>
                    <w:rPr>
                      <w:rFonts w:ascii="Cambria Math" w:hAnsi="Cambria Math"/>
                      <w:i/>
                      <w:lang w:val="en-US"/>
                    </w:rPr>
                  </m:ctrlPr>
                </m:sSubSupPr>
                <m:e>
                  <m:r>
                    <w:rPr>
                      <w:rFonts w:ascii="Cambria Math" w:hAnsi="Cambria Math"/>
                      <w:lang w:val="en-US"/>
                    </w:rPr>
                    <m:t>RB</m:t>
                  </m:r>
                </m:e>
                <m:sub>
                  <m:r>
                    <m:rPr>
                      <m:nor/>
                    </m:rPr>
                    <w:rPr>
                      <w:rFonts w:ascii="Cambria Math" w:hAnsi="Cambria Math"/>
                      <w:lang w:val="en-US"/>
                    </w:rPr>
                    <m:t>BWP</m:t>
                  </m:r>
                </m:sub>
                <m:sup>
                  <m:r>
                    <m:rPr>
                      <m:nor/>
                    </m:rPr>
                    <w:rPr>
                      <w:rFonts w:ascii="Cambria Math" w:hAnsi="Cambria Math"/>
                      <w:lang w:val="en-US"/>
                    </w:rPr>
                    <m:t>offset</m:t>
                  </m:r>
                </m:sup>
              </m:sSubSup>
            </m:oMath>
          </w:p>
        </w:tc>
        <w:tc>
          <w:tcPr>
            <w:tcW w:w="1478" w:type="dxa"/>
            <w:tcBorders>
              <w:bottom w:val="double" w:sz="4" w:space="0" w:color="auto"/>
            </w:tcBorders>
            <w:shd w:val="clear" w:color="auto" w:fill="E0E0E0"/>
            <w:vAlign w:val="center"/>
          </w:tcPr>
          <w:p w14:paraId="4B064774" w14:textId="77777777" w:rsidR="00D43F7A" w:rsidRDefault="00D43F7A" w:rsidP="00D43F7A">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14:paraId="1BA0C59C" w14:textId="77777777" w:rsidTr="00CC6760">
        <w:trPr>
          <w:cantSplit/>
          <w:trHeight w:val="273"/>
          <w:jc w:val="center"/>
        </w:trPr>
        <w:tc>
          <w:tcPr>
            <w:tcW w:w="895" w:type="dxa"/>
            <w:tcBorders>
              <w:top w:val="double" w:sz="4" w:space="0" w:color="auto"/>
              <w:right w:val="double" w:sz="4" w:space="0" w:color="auto"/>
            </w:tcBorders>
            <w:shd w:val="clear" w:color="auto" w:fill="auto"/>
            <w:vAlign w:val="center"/>
          </w:tcPr>
          <w:p w14:paraId="73E14D05" w14:textId="77777777"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14:paraId="2554A29E"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14:paraId="3AEF4D28"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14:paraId="096FD57F"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14:paraId="225E1413"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14:paraId="0E34D374" w14:textId="77777777"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14:paraId="7931A563" w14:textId="77777777" w:rsidTr="00CC6760">
        <w:trPr>
          <w:cantSplit/>
          <w:jc w:val="center"/>
        </w:trPr>
        <w:tc>
          <w:tcPr>
            <w:tcW w:w="895" w:type="dxa"/>
            <w:tcBorders>
              <w:right w:val="double" w:sz="4" w:space="0" w:color="auto"/>
            </w:tcBorders>
            <w:shd w:val="clear" w:color="auto" w:fill="auto"/>
            <w:vAlign w:val="center"/>
          </w:tcPr>
          <w:p w14:paraId="01C9BB8E" w14:textId="77777777"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14:paraId="332CEDCF" w14:textId="77777777"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14:paraId="5DABF305" w14:textId="77777777"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14:paraId="2896E8F9" w14:textId="77777777"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14:paraId="40747059"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4E06E2A5"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417D4477" w14:textId="77777777" w:rsidTr="00CC6760">
        <w:trPr>
          <w:cantSplit/>
          <w:jc w:val="center"/>
        </w:trPr>
        <w:tc>
          <w:tcPr>
            <w:tcW w:w="895" w:type="dxa"/>
            <w:tcBorders>
              <w:right w:val="double" w:sz="4" w:space="0" w:color="auto"/>
            </w:tcBorders>
            <w:shd w:val="clear" w:color="auto" w:fill="auto"/>
            <w:vAlign w:val="center"/>
          </w:tcPr>
          <w:p w14:paraId="00A2B1D1" w14:textId="77777777" w:rsidR="00C84B1F" w:rsidRPr="007B4D37" w:rsidRDefault="00C84B1F" w:rsidP="00C84B1F">
            <w:pPr>
              <w:pStyle w:val="TAC"/>
            </w:pPr>
            <w:r w:rsidRPr="007B4D37">
              <w:t>2</w:t>
            </w:r>
          </w:p>
        </w:tc>
        <w:tc>
          <w:tcPr>
            <w:tcW w:w="1530" w:type="dxa"/>
            <w:tcBorders>
              <w:left w:val="double" w:sz="4" w:space="0" w:color="auto"/>
            </w:tcBorders>
            <w:vAlign w:val="center"/>
          </w:tcPr>
          <w:p w14:paraId="7C8C534C"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14:paraId="2E64898A" w14:textId="77777777"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14:paraId="61FD4CF8"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14:paraId="4D7EBE21" w14:textId="77777777"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14:paraId="1250D161" w14:textId="77777777"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14:paraId="1A419A5C" w14:textId="77777777" w:rsidTr="00CC6760">
        <w:trPr>
          <w:cantSplit/>
          <w:jc w:val="center"/>
        </w:trPr>
        <w:tc>
          <w:tcPr>
            <w:tcW w:w="895" w:type="dxa"/>
            <w:tcBorders>
              <w:right w:val="double" w:sz="4" w:space="0" w:color="auto"/>
            </w:tcBorders>
            <w:shd w:val="clear" w:color="auto" w:fill="auto"/>
            <w:vAlign w:val="center"/>
          </w:tcPr>
          <w:p w14:paraId="7DB854FB" w14:textId="77777777" w:rsidR="00C84B1F" w:rsidRPr="007B4D37" w:rsidRDefault="00C84B1F" w:rsidP="00C84B1F">
            <w:pPr>
              <w:pStyle w:val="TAC"/>
            </w:pPr>
            <w:r w:rsidRPr="007B4D37">
              <w:t>3</w:t>
            </w:r>
          </w:p>
        </w:tc>
        <w:tc>
          <w:tcPr>
            <w:tcW w:w="1530" w:type="dxa"/>
            <w:tcBorders>
              <w:left w:val="double" w:sz="4" w:space="0" w:color="auto"/>
            </w:tcBorders>
            <w:vAlign w:val="center"/>
          </w:tcPr>
          <w:p w14:paraId="23A11387"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576DCB5"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14:paraId="6BFE149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14:paraId="0D6818F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6D92227A"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7BF6BC16" w14:textId="77777777" w:rsidTr="00CC6760">
        <w:trPr>
          <w:cantSplit/>
          <w:jc w:val="center"/>
        </w:trPr>
        <w:tc>
          <w:tcPr>
            <w:tcW w:w="895" w:type="dxa"/>
            <w:tcBorders>
              <w:right w:val="double" w:sz="4" w:space="0" w:color="auto"/>
            </w:tcBorders>
            <w:shd w:val="clear" w:color="auto" w:fill="auto"/>
            <w:vAlign w:val="center"/>
          </w:tcPr>
          <w:p w14:paraId="61CB6E99" w14:textId="77777777" w:rsidR="00C84B1F" w:rsidRPr="007B4D37" w:rsidRDefault="00C84B1F" w:rsidP="00C84B1F">
            <w:pPr>
              <w:pStyle w:val="TAC"/>
            </w:pPr>
            <w:r w:rsidRPr="007B4D37">
              <w:t>4</w:t>
            </w:r>
          </w:p>
        </w:tc>
        <w:tc>
          <w:tcPr>
            <w:tcW w:w="1530" w:type="dxa"/>
            <w:tcBorders>
              <w:left w:val="double" w:sz="4" w:space="0" w:color="auto"/>
            </w:tcBorders>
            <w:vAlign w:val="center"/>
          </w:tcPr>
          <w:p w14:paraId="545EBFBE"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1EEC5E5"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502AD548"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16450500"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70DD7C4E"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09793041" w14:textId="77777777" w:rsidTr="00CC6760">
        <w:trPr>
          <w:cantSplit/>
          <w:jc w:val="center"/>
        </w:trPr>
        <w:tc>
          <w:tcPr>
            <w:tcW w:w="895" w:type="dxa"/>
            <w:tcBorders>
              <w:right w:val="double" w:sz="4" w:space="0" w:color="auto"/>
            </w:tcBorders>
            <w:shd w:val="clear" w:color="auto" w:fill="auto"/>
            <w:vAlign w:val="center"/>
          </w:tcPr>
          <w:p w14:paraId="439A8CA8" w14:textId="77777777" w:rsidR="00C84B1F" w:rsidRPr="007B4D37" w:rsidRDefault="00C84B1F" w:rsidP="00C84B1F">
            <w:pPr>
              <w:pStyle w:val="TAC"/>
            </w:pPr>
            <w:r w:rsidRPr="007B4D37">
              <w:t>5</w:t>
            </w:r>
          </w:p>
        </w:tc>
        <w:tc>
          <w:tcPr>
            <w:tcW w:w="1530" w:type="dxa"/>
            <w:tcBorders>
              <w:left w:val="double" w:sz="4" w:space="0" w:color="auto"/>
            </w:tcBorders>
            <w:vAlign w:val="center"/>
          </w:tcPr>
          <w:p w14:paraId="1B12DBD4"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3D8822D7" w14:textId="77777777"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14:paraId="2AAD6F3E" w14:textId="77777777"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14:paraId="5A916EE5"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18582B13"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510AF1F4" w14:textId="77777777" w:rsidTr="00CC6760">
        <w:trPr>
          <w:cantSplit/>
          <w:jc w:val="center"/>
        </w:trPr>
        <w:tc>
          <w:tcPr>
            <w:tcW w:w="895" w:type="dxa"/>
            <w:tcBorders>
              <w:right w:val="double" w:sz="4" w:space="0" w:color="auto"/>
            </w:tcBorders>
            <w:shd w:val="clear" w:color="auto" w:fill="auto"/>
            <w:vAlign w:val="center"/>
          </w:tcPr>
          <w:p w14:paraId="093CD182" w14:textId="77777777" w:rsidR="00C84B1F" w:rsidRPr="007B4D37" w:rsidRDefault="00C84B1F" w:rsidP="00C84B1F">
            <w:pPr>
              <w:pStyle w:val="TAC"/>
            </w:pPr>
            <w:r w:rsidRPr="007B4D37">
              <w:t>6</w:t>
            </w:r>
          </w:p>
        </w:tc>
        <w:tc>
          <w:tcPr>
            <w:tcW w:w="1530" w:type="dxa"/>
            <w:tcBorders>
              <w:left w:val="double" w:sz="4" w:space="0" w:color="auto"/>
            </w:tcBorders>
            <w:vAlign w:val="center"/>
          </w:tcPr>
          <w:p w14:paraId="7D3E1BEC" w14:textId="77777777"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14:paraId="52C239AC" w14:textId="77777777"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14:paraId="002B6EF4" w14:textId="77777777"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14:paraId="1D4C3699"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0FD748A7"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390C8C16" w14:textId="77777777" w:rsidTr="00CC6760">
        <w:trPr>
          <w:cantSplit/>
          <w:jc w:val="center"/>
        </w:trPr>
        <w:tc>
          <w:tcPr>
            <w:tcW w:w="895" w:type="dxa"/>
            <w:tcBorders>
              <w:right w:val="double" w:sz="4" w:space="0" w:color="auto"/>
            </w:tcBorders>
            <w:shd w:val="clear" w:color="auto" w:fill="auto"/>
            <w:vAlign w:val="center"/>
          </w:tcPr>
          <w:p w14:paraId="2BF0FBD4" w14:textId="77777777" w:rsidR="00C84B1F" w:rsidRPr="007B4D37" w:rsidRDefault="00C84B1F" w:rsidP="00C84B1F">
            <w:pPr>
              <w:pStyle w:val="TAC"/>
            </w:pPr>
            <w:r w:rsidRPr="007B4D37">
              <w:t>7</w:t>
            </w:r>
          </w:p>
        </w:tc>
        <w:tc>
          <w:tcPr>
            <w:tcW w:w="1530" w:type="dxa"/>
            <w:tcBorders>
              <w:left w:val="double" w:sz="4" w:space="0" w:color="auto"/>
            </w:tcBorders>
            <w:vAlign w:val="center"/>
          </w:tcPr>
          <w:p w14:paraId="56F9B3DA"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4475A91B"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70E554C3"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28F1A285"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58F48E8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118B508D" w14:textId="77777777" w:rsidTr="00CC6760">
        <w:trPr>
          <w:cantSplit/>
          <w:jc w:val="center"/>
        </w:trPr>
        <w:tc>
          <w:tcPr>
            <w:tcW w:w="895" w:type="dxa"/>
            <w:tcBorders>
              <w:right w:val="double" w:sz="4" w:space="0" w:color="auto"/>
            </w:tcBorders>
            <w:shd w:val="clear" w:color="auto" w:fill="auto"/>
            <w:vAlign w:val="center"/>
          </w:tcPr>
          <w:p w14:paraId="316706ED" w14:textId="77777777" w:rsidR="00C84B1F" w:rsidRPr="007B4D37" w:rsidRDefault="00C84B1F" w:rsidP="00C84B1F">
            <w:pPr>
              <w:pStyle w:val="TAC"/>
            </w:pPr>
            <w:r w:rsidRPr="007B4D37">
              <w:t>8</w:t>
            </w:r>
          </w:p>
        </w:tc>
        <w:tc>
          <w:tcPr>
            <w:tcW w:w="1530" w:type="dxa"/>
            <w:tcBorders>
              <w:left w:val="double" w:sz="4" w:space="0" w:color="auto"/>
            </w:tcBorders>
            <w:vAlign w:val="center"/>
          </w:tcPr>
          <w:p w14:paraId="58819141" w14:textId="77777777"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14:paraId="7DAE5EAC"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14:paraId="2572FA8D" w14:textId="77777777"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14:paraId="4702B5AF"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4E00D8D5"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7C0CC128" w14:textId="77777777" w:rsidTr="00CC6760">
        <w:trPr>
          <w:cantSplit/>
          <w:jc w:val="center"/>
        </w:trPr>
        <w:tc>
          <w:tcPr>
            <w:tcW w:w="895" w:type="dxa"/>
            <w:tcBorders>
              <w:right w:val="double" w:sz="4" w:space="0" w:color="auto"/>
            </w:tcBorders>
            <w:shd w:val="clear" w:color="auto" w:fill="auto"/>
            <w:vAlign w:val="center"/>
          </w:tcPr>
          <w:p w14:paraId="289DFDA7" w14:textId="77777777" w:rsidR="00C84B1F" w:rsidRPr="007B4D37" w:rsidRDefault="00C84B1F" w:rsidP="00C84B1F">
            <w:pPr>
              <w:pStyle w:val="TAC"/>
            </w:pPr>
            <w:r w:rsidRPr="007B4D37">
              <w:t>9</w:t>
            </w:r>
          </w:p>
        </w:tc>
        <w:tc>
          <w:tcPr>
            <w:tcW w:w="1530" w:type="dxa"/>
            <w:tcBorders>
              <w:left w:val="double" w:sz="4" w:space="0" w:color="auto"/>
            </w:tcBorders>
            <w:vAlign w:val="center"/>
          </w:tcPr>
          <w:p w14:paraId="5018ADA2"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5DCA0202" w14:textId="77777777"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14:paraId="29BBDE9E" w14:textId="77777777"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14:paraId="27582FB6"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7D2B2A90"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14:paraId="7F932C41" w14:textId="77777777" w:rsidTr="00CC6760">
        <w:trPr>
          <w:cantSplit/>
          <w:jc w:val="center"/>
        </w:trPr>
        <w:tc>
          <w:tcPr>
            <w:tcW w:w="895" w:type="dxa"/>
            <w:tcBorders>
              <w:right w:val="double" w:sz="4" w:space="0" w:color="auto"/>
            </w:tcBorders>
            <w:shd w:val="clear" w:color="auto" w:fill="auto"/>
            <w:vAlign w:val="center"/>
          </w:tcPr>
          <w:p w14:paraId="105B1CA3" w14:textId="77777777" w:rsidR="00C84B1F" w:rsidRPr="007B4D37" w:rsidRDefault="00C84B1F" w:rsidP="00C84B1F">
            <w:pPr>
              <w:pStyle w:val="TAC"/>
            </w:pPr>
            <w:r w:rsidRPr="007B4D37">
              <w:t>10</w:t>
            </w:r>
          </w:p>
        </w:tc>
        <w:tc>
          <w:tcPr>
            <w:tcW w:w="1530" w:type="dxa"/>
            <w:tcBorders>
              <w:left w:val="double" w:sz="4" w:space="0" w:color="auto"/>
            </w:tcBorders>
            <w:vAlign w:val="center"/>
          </w:tcPr>
          <w:p w14:paraId="12664B7F" w14:textId="77777777"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14:paraId="796AF60A" w14:textId="77777777"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14:paraId="176DD299" w14:textId="77777777"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14:paraId="6B34FFE3" w14:textId="77777777"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14:paraId="6B498C2B" w14:textId="77777777"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14:paraId="692EB2B4" w14:textId="77777777" w:rsidTr="00CC6760">
        <w:trPr>
          <w:cantSplit/>
          <w:jc w:val="center"/>
        </w:trPr>
        <w:tc>
          <w:tcPr>
            <w:tcW w:w="895" w:type="dxa"/>
            <w:tcBorders>
              <w:right w:val="double" w:sz="4" w:space="0" w:color="auto"/>
            </w:tcBorders>
            <w:shd w:val="clear" w:color="auto" w:fill="auto"/>
            <w:vAlign w:val="center"/>
          </w:tcPr>
          <w:p w14:paraId="4C15A356" w14:textId="77777777" w:rsidR="00C84B1F" w:rsidRPr="007B4D37" w:rsidRDefault="00C84B1F" w:rsidP="00C84B1F">
            <w:pPr>
              <w:pStyle w:val="TAC"/>
            </w:pPr>
            <w:r w:rsidRPr="007B4D37">
              <w:t>11</w:t>
            </w:r>
          </w:p>
        </w:tc>
        <w:tc>
          <w:tcPr>
            <w:tcW w:w="1530" w:type="dxa"/>
            <w:tcBorders>
              <w:left w:val="double" w:sz="4" w:space="0" w:color="auto"/>
            </w:tcBorders>
            <w:vAlign w:val="center"/>
          </w:tcPr>
          <w:p w14:paraId="7527FF78"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1A8087A5"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4FE091E4"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549C69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14:paraId="2A53BAB6" w14:textId="77777777"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14:paraId="09CC22BD" w14:textId="77777777" w:rsidTr="00CC6760">
        <w:trPr>
          <w:cantSplit/>
          <w:jc w:val="center"/>
        </w:trPr>
        <w:tc>
          <w:tcPr>
            <w:tcW w:w="895" w:type="dxa"/>
            <w:tcBorders>
              <w:right w:val="double" w:sz="4" w:space="0" w:color="auto"/>
            </w:tcBorders>
            <w:shd w:val="clear" w:color="auto" w:fill="auto"/>
            <w:vAlign w:val="center"/>
          </w:tcPr>
          <w:p w14:paraId="3F8A9462" w14:textId="77777777" w:rsidR="00C84B1F" w:rsidRPr="007B4D37" w:rsidRDefault="00C84B1F" w:rsidP="00C84B1F">
            <w:pPr>
              <w:pStyle w:val="TAC"/>
            </w:pPr>
            <w:r w:rsidRPr="007B4D37">
              <w:t>12</w:t>
            </w:r>
          </w:p>
        </w:tc>
        <w:tc>
          <w:tcPr>
            <w:tcW w:w="1530" w:type="dxa"/>
            <w:tcBorders>
              <w:left w:val="double" w:sz="4" w:space="0" w:color="auto"/>
            </w:tcBorders>
            <w:vAlign w:val="center"/>
          </w:tcPr>
          <w:p w14:paraId="426B4A25"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9083F6A"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C759468"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05CB3DE4" w14:textId="77777777"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14:paraId="6111FAB7"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2FB25E72" w14:textId="77777777" w:rsidTr="00CC6760">
        <w:trPr>
          <w:cantSplit/>
          <w:jc w:val="center"/>
        </w:trPr>
        <w:tc>
          <w:tcPr>
            <w:tcW w:w="895" w:type="dxa"/>
            <w:tcBorders>
              <w:right w:val="double" w:sz="4" w:space="0" w:color="auto"/>
            </w:tcBorders>
            <w:shd w:val="clear" w:color="auto" w:fill="auto"/>
            <w:vAlign w:val="center"/>
          </w:tcPr>
          <w:p w14:paraId="775D617B" w14:textId="77777777" w:rsidR="00C84B1F" w:rsidRPr="007B4D37" w:rsidRDefault="00C84B1F" w:rsidP="00C84B1F">
            <w:pPr>
              <w:pStyle w:val="TAC"/>
            </w:pPr>
            <w:r w:rsidRPr="007B4D37">
              <w:t>13</w:t>
            </w:r>
          </w:p>
        </w:tc>
        <w:tc>
          <w:tcPr>
            <w:tcW w:w="1530" w:type="dxa"/>
            <w:tcBorders>
              <w:left w:val="double" w:sz="4" w:space="0" w:color="auto"/>
            </w:tcBorders>
            <w:vAlign w:val="center"/>
          </w:tcPr>
          <w:p w14:paraId="5471AE0F"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82F5163" w14:textId="77777777"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3A5217EF" w14:textId="77777777"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7A6D04E9" w14:textId="77777777"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14:paraId="43625DB9"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14:paraId="103575D3" w14:textId="77777777" w:rsidTr="00CC6760">
        <w:trPr>
          <w:cantSplit/>
          <w:jc w:val="center"/>
        </w:trPr>
        <w:tc>
          <w:tcPr>
            <w:tcW w:w="895" w:type="dxa"/>
            <w:tcBorders>
              <w:right w:val="double" w:sz="4" w:space="0" w:color="auto"/>
            </w:tcBorders>
            <w:shd w:val="clear" w:color="auto" w:fill="auto"/>
            <w:vAlign w:val="center"/>
          </w:tcPr>
          <w:p w14:paraId="68DE05E4" w14:textId="77777777" w:rsidR="00C84B1F" w:rsidRPr="007B4D37" w:rsidRDefault="00C84B1F" w:rsidP="00C84B1F">
            <w:pPr>
              <w:pStyle w:val="TAC"/>
            </w:pPr>
            <w:r w:rsidRPr="007B4D37">
              <w:t>14</w:t>
            </w:r>
          </w:p>
        </w:tc>
        <w:tc>
          <w:tcPr>
            <w:tcW w:w="1530" w:type="dxa"/>
            <w:tcBorders>
              <w:left w:val="double" w:sz="4" w:space="0" w:color="auto"/>
            </w:tcBorders>
            <w:vAlign w:val="center"/>
          </w:tcPr>
          <w:p w14:paraId="2894EACC" w14:textId="77777777"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74006E52" w14:textId="77777777"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14:paraId="4F95344D" w14:textId="77777777"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14:paraId="2A045932" w14:textId="77777777"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14:paraId="03DEAA3C" w14:textId="77777777"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68440F" w:rsidRPr="00F6725D" w14:paraId="049B0AE8" w14:textId="77777777" w:rsidTr="00CC6760">
        <w:trPr>
          <w:cantSplit/>
          <w:jc w:val="center"/>
        </w:trPr>
        <w:tc>
          <w:tcPr>
            <w:tcW w:w="895" w:type="dxa"/>
            <w:tcBorders>
              <w:right w:val="double" w:sz="4" w:space="0" w:color="auto"/>
            </w:tcBorders>
            <w:shd w:val="clear" w:color="auto" w:fill="auto"/>
            <w:vAlign w:val="center"/>
          </w:tcPr>
          <w:p w14:paraId="6DF5D1B4" w14:textId="77777777" w:rsidR="0068440F" w:rsidRPr="007B4D37" w:rsidRDefault="0068440F" w:rsidP="0068440F">
            <w:pPr>
              <w:pStyle w:val="TAC"/>
            </w:pPr>
            <w:r w:rsidRPr="007B4D37">
              <w:rPr>
                <w:rFonts w:cs="Arial"/>
                <w:kern w:val="24"/>
                <w:szCs w:val="18"/>
              </w:rPr>
              <w:t>15</w:t>
            </w:r>
          </w:p>
        </w:tc>
        <w:tc>
          <w:tcPr>
            <w:tcW w:w="1530" w:type="dxa"/>
            <w:tcBorders>
              <w:left w:val="double" w:sz="4" w:space="0" w:color="auto"/>
            </w:tcBorders>
            <w:vAlign w:val="center"/>
          </w:tcPr>
          <w:p w14:paraId="0A7ACD1F" w14:textId="77777777" w:rsidR="0068440F" w:rsidRPr="00F6725D" w:rsidRDefault="0068440F" w:rsidP="0068440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14:paraId="241BD2F0" w14:textId="77777777" w:rsidR="0068440F" w:rsidRPr="00F6725D" w:rsidRDefault="0068440F" w:rsidP="0068440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14:paraId="5A780F43" w14:textId="77777777" w:rsidR="0068440F" w:rsidRPr="00F6725D" w:rsidRDefault="0068440F" w:rsidP="0068440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14:paraId="4AEE6185" w14:textId="065FDC9F" w:rsidR="0068440F" w:rsidRPr="007B4D37" w:rsidRDefault="00000000" w:rsidP="0068440F">
            <w:pPr>
              <w:pStyle w:val="TAC"/>
              <w:rPr>
                <w:rFonts w:cs="Arial"/>
                <w:kern w:val="24"/>
                <w:szCs w:val="18"/>
              </w:rPr>
            </w:pPr>
            <m:oMathPara>
              <m:oMath>
                <m:d>
                  <m:dPr>
                    <m:begChr m:val="⌊"/>
                    <m:endChr m:val="⌋"/>
                    <m:ctrlPr>
                      <w:rPr>
                        <w:rFonts w:ascii="Cambria Math" w:hAnsi="Cambria Math" w:cs="Arial"/>
                        <w:i/>
                        <w:kern w:val="24"/>
                        <w:szCs w:val="18"/>
                      </w:rPr>
                    </m:ctrlPr>
                  </m:dPr>
                  <m:e>
                    <m:f>
                      <m:fPr>
                        <m:type m:val="lin"/>
                        <m:ctrlPr>
                          <w:rPr>
                            <w:rFonts w:ascii="Cambria Math" w:hAnsi="Cambria Math" w:cs="Arial"/>
                            <w:i/>
                            <w:kern w:val="24"/>
                            <w:szCs w:val="18"/>
                          </w:rPr>
                        </m:ctrlPr>
                      </m:fPr>
                      <m:num>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BWP</m:t>
                            </m:r>
                          </m:sub>
                          <m:sup>
                            <m:r>
                              <m:rPr>
                                <m:nor/>
                              </m:rPr>
                              <w:rPr>
                                <w:rFonts w:ascii="Cambria Math" w:hAnsi="Cambria Math"/>
                                <w:lang w:val="en-US"/>
                              </w:rPr>
                              <m:t>size</m:t>
                            </m:r>
                          </m:sup>
                        </m:sSubSup>
                      </m:num>
                      <m:den>
                        <m:r>
                          <w:rPr>
                            <w:rFonts w:ascii="Cambria Math" w:hAnsi="Cambria Math" w:cs="Arial"/>
                            <w:kern w:val="24"/>
                            <w:szCs w:val="18"/>
                          </w:rPr>
                          <m:t>4</m:t>
                        </m:r>
                      </m:den>
                    </m:f>
                  </m:e>
                </m:d>
              </m:oMath>
            </m:oMathPara>
          </w:p>
        </w:tc>
        <w:tc>
          <w:tcPr>
            <w:tcW w:w="1478" w:type="dxa"/>
            <w:tcBorders>
              <w:left w:val="double" w:sz="4" w:space="0" w:color="auto"/>
            </w:tcBorders>
            <w:vAlign w:val="center"/>
          </w:tcPr>
          <w:p w14:paraId="361FFF89" w14:textId="77777777" w:rsidR="0068440F" w:rsidRPr="00F6725D" w:rsidRDefault="0068440F" w:rsidP="0068440F">
            <w:pPr>
              <w:pStyle w:val="TAC"/>
              <w:rPr>
                <w:rFonts w:cs="Arial"/>
                <w:kern w:val="24"/>
                <w:szCs w:val="18"/>
              </w:rPr>
            </w:pPr>
            <w:r w:rsidRPr="00F6725D">
              <w:rPr>
                <w:rFonts w:cs="Arial"/>
                <w:kern w:val="24"/>
                <w:szCs w:val="18"/>
                <w:lang w:eastAsia="zh-CN"/>
              </w:rPr>
              <w:t>{0, 3, 6, 9}</w:t>
            </w:r>
          </w:p>
        </w:tc>
      </w:tr>
    </w:tbl>
    <w:p w14:paraId="4AFE1B7B" w14:textId="77777777" w:rsidR="00C84B1F" w:rsidRDefault="00C84B1F" w:rsidP="0009732E"/>
    <w:p w14:paraId="1171162D" w14:textId="77777777"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14:paraId="3A6C83AE" w14:textId="77777777"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14:paraId="7004810D" w14:textId="77777777"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14:paraId="77D7BD91" w14:textId="12CB87EF"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2A90489B" w14:textId="0261865C" w:rsidR="00C84B1F" w:rsidRPr="00B916EC" w:rsidRDefault="00C84B1F" w:rsidP="00950B98">
      <w:pPr>
        <w:pStyle w:val="B1"/>
      </w:pPr>
      <w:r>
        <w:t>-</w:t>
      </w:r>
      <w:r>
        <w:tab/>
      </w:r>
      <w:r w:rsidRPr="00B916EC">
        <w:t xml:space="preserve">an index of the first PRB after frequency hopping by </w:t>
      </w:r>
      <w:r w:rsidRPr="000C17A6">
        <w:rPr>
          <w:i/>
        </w:rPr>
        <w:t>secondHopPRB</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7AD8785B" w14:textId="48BD585B" w:rsidR="00940AB3" w:rsidRPr="00A0298E" w:rsidRDefault="00C84B1F" w:rsidP="00940AB3">
      <w:pPr>
        <w:pStyle w:val="B1"/>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r w:rsidR="00940AB3">
        <w:t xml:space="preserve">, </w:t>
      </w:r>
      <w:r w:rsidR="00940AB3" w:rsidRPr="00E0009F">
        <w:t>if</w:t>
      </w:r>
      <w:r w:rsidR="00940AB3" w:rsidRPr="00E0009F">
        <w:rPr>
          <w:lang w:val="en-US"/>
        </w:rPr>
        <w:t xml:space="preserve"> </w:t>
      </w:r>
      <w:r w:rsidR="00940AB3">
        <w:rPr>
          <w:lang w:val="en-US"/>
        </w:rPr>
        <w:t xml:space="preserve">a UE is not provided </w:t>
      </w:r>
      <w:r w:rsidR="00527FA8" w:rsidRPr="00B9343F">
        <w:rPr>
          <w:i/>
        </w:rPr>
        <w:t>useInterlacePUCCH-PUSCH</w:t>
      </w:r>
      <w:r w:rsidR="00527FA8" w:rsidRPr="00B9343F">
        <w:rPr>
          <w:iCs/>
        </w:rPr>
        <w:t xml:space="preserve"> in </w:t>
      </w:r>
      <w:r w:rsidR="00527FA8" w:rsidRPr="00B9343F">
        <w:rPr>
          <w:i/>
        </w:rPr>
        <w:t>BWP-UplinkDedicated</w:t>
      </w:r>
    </w:p>
    <w:p w14:paraId="5D8E28D4" w14:textId="1C43C08B" w:rsidR="00940AB3" w:rsidRDefault="00940AB3" w:rsidP="00940AB3">
      <w:pPr>
        <w:pStyle w:val="B1"/>
        <w:rPr>
          <w:iCs/>
          <w:color w:val="000000"/>
        </w:rPr>
      </w:pPr>
      <w:r>
        <w:t>-</w:t>
      </w:r>
      <w:r>
        <w:tab/>
        <w:t>an index of a</w:t>
      </w:r>
      <w:r w:rsidRPr="00B916EC">
        <w:t xml:space="preserve"> first </w:t>
      </w:r>
      <w:r w:rsidRPr="00C62C47">
        <w:rPr>
          <w:rFonts w:eastAsia="DengXian"/>
          <w:lang w:eastAsia="zh-CN"/>
        </w:rPr>
        <w:t>i</w:t>
      </w:r>
      <w:r w:rsidRPr="00C62C47">
        <w:t>n</w:t>
      </w:r>
      <w:r w:rsidRPr="00E0009F">
        <w:rPr>
          <w:rFonts w:hint="eastAsia"/>
        </w:rPr>
        <w:t>terlace</w:t>
      </w:r>
      <w:r>
        <w:t xml:space="preserve"> by </w:t>
      </w:r>
      <w:r w:rsidRPr="00893B79">
        <w:rPr>
          <w:i/>
        </w:rPr>
        <w:t>interlace0</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31C12AE7" w14:textId="7372ACA7" w:rsidR="00940AB3" w:rsidRPr="00971989" w:rsidRDefault="00940AB3" w:rsidP="00940AB3">
      <w:pPr>
        <w:pStyle w:val="B1"/>
        <w:rPr>
          <w:iCs/>
          <w:color w:val="000000"/>
        </w:rPr>
      </w:pPr>
      <w:r>
        <w:t>-</w:t>
      </w:r>
      <w:r>
        <w:tab/>
        <w:t>if provided, an index of a second</w:t>
      </w:r>
      <w:r w:rsidRPr="00B916EC">
        <w:t xml:space="preserve"> </w:t>
      </w:r>
      <w:r w:rsidRPr="00C62C47">
        <w:rPr>
          <w:rFonts w:eastAsia="DengXian"/>
          <w:lang w:eastAsia="zh-CN"/>
        </w:rPr>
        <w:t>i</w:t>
      </w:r>
      <w:r w:rsidRPr="00C62C47">
        <w:t>n</w:t>
      </w:r>
      <w:r w:rsidRPr="00E0009F">
        <w:rPr>
          <w:rFonts w:hint="eastAsia"/>
        </w:rPr>
        <w:t>terlace</w:t>
      </w:r>
      <w:r>
        <w:t xml:space="preserve"> by </w:t>
      </w:r>
      <w:r w:rsidRPr="00893B79">
        <w:rPr>
          <w:i/>
        </w:rPr>
        <w:t>interlace</w:t>
      </w:r>
      <w:r>
        <w:rPr>
          <w:i/>
        </w:rPr>
        <w:t>1</w:t>
      </w:r>
      <w:r w:rsidRPr="00E0009F">
        <w:t>,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C3E2F8E" w14:textId="317EA3F0" w:rsidR="00C84B1F" w:rsidRPr="003E315E" w:rsidRDefault="00940AB3" w:rsidP="00BC6BD6">
      <w:pPr>
        <w:pStyle w:val="B1"/>
        <w:rPr>
          <w:lang w:val="en-US"/>
        </w:rPr>
      </w:pPr>
      <w:r>
        <w:lastRenderedPageBreak/>
        <w:t>-</w:t>
      </w:r>
      <w:r>
        <w:tab/>
        <w:t>an index of an</w:t>
      </w:r>
      <w:r w:rsidRPr="00B916EC">
        <w:t xml:space="preserve"> </w:t>
      </w:r>
      <w:r>
        <w:t>RB set by</w:t>
      </w:r>
      <w:r w:rsidRPr="00510451">
        <w:rPr>
          <w:i/>
        </w:rPr>
        <w:t xml:space="preserve"> </w:t>
      </w:r>
      <w:r w:rsidR="006B633C" w:rsidRPr="00590010">
        <w:rPr>
          <w:i/>
          <w:iCs/>
        </w:rPr>
        <w:t>rb-SetIndex</w:t>
      </w:r>
      <w:r>
        <w:t>,</w:t>
      </w:r>
      <w:r w:rsidRPr="00E0009F">
        <w:t xml:space="preserve"> if</w:t>
      </w:r>
      <w:r w:rsidRPr="00E0009F">
        <w:rPr>
          <w:lang w:val="en-US"/>
        </w:rPr>
        <w:t xml:space="preserve"> </w:t>
      </w:r>
      <w:r>
        <w:rPr>
          <w:lang w:val="en-US"/>
        </w:rPr>
        <w:t xml:space="preserve">a UE is provided </w:t>
      </w:r>
      <w:r w:rsidR="00527FA8" w:rsidRPr="00B9343F">
        <w:rPr>
          <w:i/>
        </w:rPr>
        <w:t>useInterlacePUCCH-PUSCH</w:t>
      </w:r>
      <w:r w:rsidR="00527FA8" w:rsidRPr="00B9343F">
        <w:rPr>
          <w:iCs/>
        </w:rPr>
        <w:t xml:space="preserve"> in </w:t>
      </w:r>
      <w:r w:rsidR="00527FA8" w:rsidRPr="00B9343F">
        <w:rPr>
          <w:i/>
        </w:rPr>
        <w:t>BWP-UplinkDedicated</w:t>
      </w:r>
    </w:p>
    <w:p w14:paraId="78B36533" w14:textId="2E8FB484"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rsidRPr="00B916EC">
        <w:t xml:space="preserve"> </w:t>
      </w:r>
      <w:r>
        <w:rPr>
          <w:lang w:val="en-US"/>
        </w:rPr>
        <w:t xml:space="preserve">provided by </w:t>
      </w:r>
      <w:r>
        <w:rPr>
          <w:i/>
          <w:lang w:val="en-US"/>
        </w:rPr>
        <w:t>format</w:t>
      </w:r>
    </w:p>
    <w:p w14:paraId="209939B6" w14:textId="77777777" w:rsidR="005A452B" w:rsidRDefault="005A452B" w:rsidP="00527FA8">
      <w:pPr>
        <w:rPr>
          <w:szCs w:val="16"/>
        </w:rPr>
      </w:pPr>
      <w:r w:rsidRPr="00EF4FAB">
        <w:t xml:space="preserve">For operation with shared spectrum channel access, the </w:t>
      </w:r>
      <w:r w:rsidRPr="00EF4FAB">
        <w:rPr>
          <w:szCs w:val="16"/>
        </w:rPr>
        <w:t>UE does not expect that two hops of a PUCCH transmission are in different RB sets.</w:t>
      </w:r>
    </w:p>
    <w:p w14:paraId="444724C5" w14:textId="0D0554F7" w:rsidR="00527FA8" w:rsidRDefault="00527FA8" w:rsidP="00527FA8">
      <w:pPr>
        <w:rPr>
          <w:lang w:val="en-US"/>
        </w:rPr>
      </w:pPr>
      <w:r>
        <w:rPr>
          <w:lang w:val="en-US"/>
        </w:rPr>
        <w:t xml:space="preserve">The UE expects that </w:t>
      </w:r>
      <w:r w:rsidRPr="00B9343F">
        <w:rPr>
          <w:i/>
        </w:rPr>
        <w:t>useInterlacePUCCH-PUSCH</w:t>
      </w:r>
      <w:r w:rsidRPr="00B9343F">
        <w:rPr>
          <w:iCs/>
        </w:rPr>
        <w:t xml:space="preserve"> in </w:t>
      </w:r>
      <w:r w:rsidRPr="00B9343F">
        <w:rPr>
          <w:i/>
        </w:rPr>
        <w:t>BWP-UplinkCommon</w:t>
      </w:r>
      <w:r w:rsidRPr="00B9343F">
        <w:rPr>
          <w:iCs/>
        </w:rPr>
        <w:t xml:space="preserve"> and </w:t>
      </w:r>
      <w:r w:rsidRPr="00B9343F">
        <w:rPr>
          <w:i/>
        </w:rPr>
        <w:t>useInterlacePUCCH-PUSCH</w:t>
      </w:r>
      <w:r w:rsidRPr="00B9343F">
        <w:rPr>
          <w:iCs/>
        </w:rPr>
        <w:t xml:space="preserve"> in </w:t>
      </w:r>
      <w:r w:rsidRPr="00B9343F">
        <w:rPr>
          <w:i/>
        </w:rPr>
        <w:t>BWP-UplinkDedicated</w:t>
      </w:r>
      <w:r w:rsidRPr="007F144E">
        <w:rPr>
          <w:iCs/>
          <w:color w:val="000000"/>
        </w:rPr>
        <w:t xml:space="preserve"> </w:t>
      </w:r>
      <w:r>
        <w:rPr>
          <w:iCs/>
          <w:color w:val="000000"/>
        </w:rPr>
        <w:t>are provided</w:t>
      </w:r>
      <w:r w:rsidRPr="00167B24">
        <w:rPr>
          <w:iCs/>
        </w:rPr>
        <w:t xml:space="preserve"> either </w:t>
      </w:r>
      <w:r>
        <w:rPr>
          <w:iCs/>
        </w:rPr>
        <w:t xml:space="preserve">in </w:t>
      </w:r>
      <w:r w:rsidRPr="00167B24">
        <w:rPr>
          <w:iCs/>
        </w:rPr>
        <w:t xml:space="preserve">all UL BWPs or </w:t>
      </w:r>
      <w:r>
        <w:rPr>
          <w:iCs/>
        </w:rPr>
        <w:t xml:space="preserve">in </w:t>
      </w:r>
      <w:r w:rsidRPr="00167B24">
        <w:rPr>
          <w:iCs/>
        </w:rPr>
        <w:t xml:space="preserve">none </w:t>
      </w:r>
      <w:r>
        <w:rPr>
          <w:iCs/>
        </w:rPr>
        <w:t xml:space="preserve">of the UL BWPs </w:t>
      </w:r>
      <w:r w:rsidRPr="00167B24">
        <w:rPr>
          <w:iCs/>
        </w:rPr>
        <w:t>for a serving cell</w:t>
      </w:r>
      <w:r>
        <w:rPr>
          <w:lang w:val="en-US"/>
        </w:rPr>
        <w:t>.</w:t>
      </w:r>
    </w:p>
    <w:p w14:paraId="71D69A68" w14:textId="683C9ED5" w:rsidR="006B633C" w:rsidRPr="00561A63" w:rsidRDefault="006B633C" w:rsidP="006B633C">
      <w:pPr>
        <w:rPr>
          <w:iCs/>
        </w:rPr>
      </w:pPr>
      <w:r w:rsidRPr="00561A63">
        <w:rPr>
          <w:lang w:val="en-US"/>
        </w:rPr>
        <w:t>I</w:t>
      </w:r>
      <w:r w:rsidRPr="00561A63">
        <w:rPr>
          <w:lang w:val="x-none"/>
        </w:rPr>
        <w:t>f</w:t>
      </w:r>
      <w:r w:rsidRPr="00561A63">
        <w:rPr>
          <w:lang w:val="en-US"/>
        </w:rPr>
        <w:t xml:space="preserve"> a UE is provided </w:t>
      </w:r>
      <w:r w:rsidR="00527FA8" w:rsidRPr="00B9343F">
        <w:rPr>
          <w:i/>
        </w:rPr>
        <w:t>useInterlacePUCCH-PUSCH</w:t>
      </w:r>
      <w:r w:rsidR="00527FA8" w:rsidRPr="00B9343F">
        <w:rPr>
          <w:iCs/>
        </w:rPr>
        <w:t xml:space="preserve"> in </w:t>
      </w:r>
      <w:r w:rsidR="00527FA8" w:rsidRPr="00B9343F">
        <w:rPr>
          <w:i/>
        </w:rPr>
        <w:t>BWP-UplinkDedicated</w:t>
      </w:r>
      <w:r w:rsidRPr="00561A63">
        <w:rPr>
          <w:lang w:val="en-US"/>
        </w:rPr>
        <w:t xml:space="preserve">, the UE determines </w:t>
      </w:r>
      <w:r>
        <w:rPr>
          <w:lang w:val="en-US"/>
        </w:rPr>
        <w:t xml:space="preserve">available </w:t>
      </w:r>
      <w:r w:rsidRPr="00561A63">
        <w:rPr>
          <w:lang w:val="en-US"/>
        </w:rPr>
        <w:t xml:space="preserve">RBs for PUCCH transmissions </w:t>
      </w:r>
      <w:r w:rsidR="00527FA8">
        <w:rPr>
          <w:lang w:val="en-US"/>
        </w:rPr>
        <w:t xml:space="preserve">within the active UL BWP </w:t>
      </w:r>
      <w:r w:rsidRPr="00561A63">
        <w:rPr>
          <w:lang w:val="en-US"/>
        </w:rPr>
        <w:t xml:space="preserve">as the intersection of RBs </w:t>
      </w:r>
      <w:r w:rsidRPr="00561A63">
        <w:rPr>
          <w:iCs/>
        </w:rPr>
        <w:t xml:space="preserve">corresponding to an interlace index provided by </w:t>
      </w:r>
      <w:r w:rsidRPr="00561A63">
        <w:rPr>
          <w:i/>
        </w:rPr>
        <w:t>interlace0</w:t>
      </w:r>
      <w:r w:rsidRPr="00561A63">
        <w:rPr>
          <w:iCs/>
        </w:rPr>
        <w:t xml:space="preserve"> and, if provided, </w:t>
      </w:r>
      <w:r w:rsidRPr="00561A63">
        <w:rPr>
          <w:i/>
        </w:rPr>
        <w:t>interlace1</w:t>
      </w:r>
      <w:r w:rsidRPr="00561A63">
        <w:rPr>
          <w:iCs/>
        </w:rPr>
        <w:t xml:space="preserve">, and RBs of an RB set provided by </w:t>
      </w:r>
      <w:r w:rsidRPr="00561A63">
        <w:rPr>
          <w:i/>
        </w:rPr>
        <w:t>rb-SetIndex</w:t>
      </w:r>
      <w:r w:rsidRPr="00561A63">
        <w:rPr>
          <w:iCs/>
        </w:rPr>
        <w:t xml:space="preserve">.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RBs in the first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interlace,0</m:t>
            </m:r>
          </m:sub>
          <m:sup>
            <m:r>
              <m:rPr>
                <m:nor/>
              </m:rPr>
              <w:rPr>
                <w:rFonts w:ascii="Cambria Math" w:hAnsi="Cambria Math"/>
                <w:iCs/>
              </w:rPr>
              <m:t>PUCCH</m:t>
            </m:r>
          </m:sup>
        </m:sSubSup>
      </m:oMath>
      <w:r w:rsidRPr="00561A63">
        <w:rPr>
          <w:iCs/>
        </w:rPr>
        <w:t xml:space="preserve"> is either 10 or 11. If </w:t>
      </w:r>
      <w:r w:rsidRPr="00561A63">
        <w:rPr>
          <w:i/>
        </w:rPr>
        <w:t>interlace1</w:t>
      </w:r>
      <w:r w:rsidRPr="00561A63">
        <w:rPr>
          <w:iCs/>
        </w:rPr>
        <w:t xml:space="preserve"> is provided, the intersection results in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RBs in the second interlace and the UE expects that </w:t>
      </w:r>
      <m:oMath>
        <m:sSubSup>
          <m:sSubSupPr>
            <m:ctrlPr>
              <w:rPr>
                <w:rFonts w:ascii="Cambria Math" w:hAnsi="Cambria Math"/>
                <w:i/>
                <w:iCs/>
              </w:rPr>
            </m:ctrlPr>
          </m:sSubSupPr>
          <m:e>
            <m:r>
              <w:rPr>
                <w:rFonts w:ascii="Cambria Math" w:hAnsi="Cambria Math"/>
              </w:rPr>
              <m:t>M</m:t>
            </m:r>
          </m:e>
          <m:sub>
            <m:r>
              <m:rPr>
                <m:nor/>
              </m:rPr>
              <w:rPr>
                <w:rFonts w:ascii="Cambria Math" w:hAnsi="Cambria Math"/>
                <w:iCs/>
              </w:rPr>
              <m:t>interlace,1</m:t>
            </m:r>
          </m:sub>
          <m:sup>
            <m:r>
              <m:rPr>
                <m:nor/>
              </m:rPr>
              <w:rPr>
                <w:rFonts w:ascii="Cambria Math" w:hAnsi="Cambria Math"/>
                <w:iCs/>
              </w:rPr>
              <m:t>PUCCH</m:t>
            </m:r>
          </m:sup>
        </m:sSubSup>
      </m:oMath>
      <w:r w:rsidRPr="00561A63">
        <w:rPr>
          <w:iCs/>
        </w:rPr>
        <w:t xml:space="preserve"> is either 10 or 11.</w:t>
      </w:r>
    </w:p>
    <w:p w14:paraId="153E573B" w14:textId="6981D313"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oMath>
      <w:r w:rsidR="00BC52C9" w:rsidRPr="00B27E56">
        <w:rPr>
          <w:lang w:val="en-US"/>
        </w:rPr>
        <w:t xml:space="preserve"> 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0</m:t>
            </m:r>
          </m:sup>
        </m:sSubSup>
        <m:r>
          <w:rPr>
            <w:rFonts w:ascii="Cambria Math" w:hAnsi="Cambria Math"/>
          </w:rPr>
          <m:t>=1</m:t>
        </m:r>
      </m:oMath>
      <w:r w:rsidR="00BC52C9" w:rsidRPr="00B27E56">
        <w:rPr>
          <w:i/>
        </w:rPr>
        <w:t>.</w:t>
      </w:r>
    </w:p>
    <w:p w14:paraId="13A53619" w14:textId="0E8B2142"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1</m:t>
            </m:r>
          </m:sup>
        </m:sSubSup>
        <m:r>
          <w:rPr>
            <w:rFonts w:ascii="Cambria Math" w:hAnsi="Cambria Math"/>
          </w:rPr>
          <m:t>=1</m:t>
        </m:r>
      </m:oMath>
      <w:r w:rsidR="00BC52C9" w:rsidRPr="00B27E56">
        <w:rPr>
          <w:i/>
        </w:rPr>
        <w:t>.</w:t>
      </w:r>
    </w:p>
    <w:p w14:paraId="44191162" w14:textId="20470AFC"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r w:rsidR="00940AB3">
        <w:rPr>
          <w:lang w:val="en-US"/>
        </w:rPr>
        <w:t xml:space="preserve"> If a UE is provided by </w:t>
      </w:r>
      <w:r w:rsidR="00527FA8" w:rsidRPr="00EF5F2E">
        <w:rPr>
          <w:i/>
        </w:rPr>
        <w:t>useInterlacePUCCH-PUSCH</w:t>
      </w:r>
      <w:r w:rsidR="00527FA8" w:rsidRPr="00EF5F2E">
        <w:rPr>
          <w:iCs/>
        </w:rPr>
        <w:t xml:space="preserve"> in </w:t>
      </w:r>
      <w:r w:rsidR="00527FA8" w:rsidRPr="00EF5F2E">
        <w:rPr>
          <w:i/>
        </w:rPr>
        <w:t>BWP-UplinkDedicated</w:t>
      </w:r>
      <w:r w:rsidR="00940AB3">
        <w:rPr>
          <w:i/>
          <w:iCs/>
          <w:color w:val="000000"/>
        </w:rPr>
        <w:t>,</w:t>
      </w:r>
      <w:r w:rsidR="00940AB3" w:rsidRPr="00252631">
        <w:rPr>
          <w:color w:val="000000"/>
        </w:rPr>
        <w:t xml:space="preserve"> </w:t>
      </w:r>
      <w:r w:rsidR="00C27033" w:rsidRPr="00590010">
        <w:t xml:space="preserve">and the </w:t>
      </w:r>
      <w:r w:rsidR="00C27033" w:rsidRPr="00590010">
        <w:rPr>
          <w:i/>
          <w:lang w:val="en-US"/>
        </w:rPr>
        <w:t>format</w:t>
      </w:r>
      <w:r w:rsidR="00C27033" w:rsidRPr="00590010">
        <w:rPr>
          <w:lang w:val="en-US"/>
        </w:rPr>
        <w:t xml:space="preserve"> indicates </w:t>
      </w:r>
      <w:r w:rsidR="00C27033" w:rsidRPr="00590010">
        <w:rPr>
          <w:i/>
          <w:lang w:val="en-US"/>
        </w:rPr>
        <w:t>PUCCH-format2</w:t>
      </w:r>
      <w:r w:rsidR="00C27033" w:rsidRPr="00590010">
        <w:rPr>
          <w:lang w:val="en-US"/>
        </w:rPr>
        <w:t xml:space="preserve"> or </w:t>
      </w:r>
      <w:r w:rsidR="00C27033" w:rsidRPr="00590010">
        <w:rPr>
          <w:i/>
          <w:lang w:val="en-US"/>
        </w:rPr>
        <w:t>PUCCH-format3</w:t>
      </w:r>
      <w:r w:rsidR="002342A0">
        <w:rPr>
          <w:i/>
          <w:lang w:val="en-US"/>
        </w:rPr>
        <w:t xml:space="preserve"> </w:t>
      </w:r>
      <w:r w:rsidR="002342A0">
        <w:rPr>
          <w:iCs/>
          <w:lang w:val="en-US"/>
        </w:rPr>
        <w:t xml:space="preserve">and </w:t>
      </w:r>
      <w:r w:rsidR="002342A0" w:rsidRPr="009E20BB">
        <w:rPr>
          <w:i/>
          <w:iCs/>
        </w:rPr>
        <w:t>PUCCH-ResourceExt</w:t>
      </w:r>
      <w:r w:rsidR="002342A0">
        <w:t xml:space="preserve"> is provided</w:t>
      </w:r>
      <w:r w:rsidR="00C27033" w:rsidRPr="00590010">
        <w:rPr>
          <w:lang w:val="en-US"/>
        </w:rPr>
        <w:t>,</w:t>
      </w:r>
      <w:r w:rsidR="00C27033" w:rsidRPr="00590010">
        <w:rPr>
          <w:i/>
          <w:lang w:val="en-US"/>
        </w:rPr>
        <w:t xml:space="preserve"> </w:t>
      </w:r>
      <w:r w:rsidR="00940AB3" w:rsidRPr="00C27033">
        <w:rPr>
          <w:lang w:val="en-US"/>
        </w:rPr>
        <w:t>t</w:t>
      </w:r>
      <w:r w:rsidR="00940AB3" w:rsidRPr="00F65228">
        <w:rPr>
          <w:lang w:val="en-US"/>
        </w:rPr>
        <w:t>he PUCCH resource also includes</w:t>
      </w:r>
      <w:r w:rsidR="00940AB3">
        <w:rPr>
          <w:lang w:val="en-US"/>
        </w:rPr>
        <w:t xml:space="preserve"> </w:t>
      </w:r>
      <w:r w:rsidR="00527FA8" w:rsidRPr="00EF5F2E">
        <w:t xml:space="preserve">an index of a second interlace by </w:t>
      </w:r>
      <w:r w:rsidR="00527FA8" w:rsidRPr="00EF5F2E">
        <w:rPr>
          <w:i/>
        </w:rPr>
        <w:t>interlace1</w:t>
      </w:r>
      <w:r w:rsidR="002342A0">
        <w:rPr>
          <w:iCs/>
        </w:rPr>
        <w:t>, if provided</w:t>
      </w:r>
      <w:r w:rsidR="002342A0">
        <w:t>; otherwise,</w:t>
      </w:r>
      <w:r w:rsidR="002342A0">
        <w:rPr>
          <w:iCs/>
        </w:rPr>
        <w:t xml:space="preserve"> if</w:t>
      </w:r>
      <w:r w:rsidR="00527FA8" w:rsidRPr="00EF5F2E">
        <w:rPr>
          <w:iCs/>
        </w:rPr>
        <w:t xml:space="preserve"> </w:t>
      </w:r>
      <w:r w:rsidR="00527FA8" w:rsidRPr="00EF5F2E">
        <w:rPr>
          <w:i/>
        </w:rPr>
        <w:t>interlace1</w:t>
      </w:r>
      <w:r w:rsidR="00527FA8" w:rsidRPr="00EF5F2E">
        <w:t xml:space="preserve"> is not provided,</w:t>
      </w:r>
      <w:r w:rsidR="00527FA8" w:rsidRPr="00EF5F2E">
        <w:rPr>
          <w:rFonts w:ascii="PMingLiU" w:eastAsia="PMingLiU" w:hAnsi="PMingLiU" w:hint="eastAsia"/>
          <w:lang w:eastAsia="zh-TW"/>
        </w:rPr>
        <w:t xml:space="preserve"> </w:t>
      </w:r>
      <w:r w:rsidR="00527FA8" w:rsidRPr="00EF5F2E">
        <w:rPr>
          <w:lang w:val="en-US"/>
        </w:rPr>
        <w:t>the PUCCH resource also includes, if provide</w:t>
      </w:r>
      <w:r w:rsidR="00527FA8" w:rsidRPr="00EF5F2E">
        <w:t>d</w:t>
      </w:r>
      <w:r w:rsidR="00527FA8" w:rsidRPr="00EF5F2E">
        <w:rPr>
          <w:rFonts w:ascii="PMingLiU" w:eastAsia="PMingLiU" w:hAnsi="PMingLiU" w:cs="PMingLiU"/>
        </w:rPr>
        <w:t>,</w:t>
      </w:r>
      <w:r w:rsidR="00527FA8">
        <w:rPr>
          <w:rFonts w:ascii="PMingLiU" w:eastAsia="PMingLiU" w:hAnsi="PMingLiU" w:cs="PMingLiU"/>
        </w:rPr>
        <w:t xml:space="preserve"> </w:t>
      </w:r>
      <w:r w:rsidR="00940AB3">
        <w:rPr>
          <w:lang w:val="en-US"/>
        </w:rPr>
        <w:t xml:space="preserve">an orthogonal cover code length by </w:t>
      </w:r>
      <w:r w:rsidR="002342A0">
        <w:rPr>
          <w:i/>
        </w:rPr>
        <w:t>occ</w:t>
      </w:r>
      <w:r w:rsidR="00940AB3" w:rsidRPr="004B21D9">
        <w:rPr>
          <w:i/>
        </w:rPr>
        <w:t>-Length</w:t>
      </w:r>
      <w:r w:rsidR="00940AB3">
        <w:rPr>
          <w:i/>
        </w:rPr>
        <w:t xml:space="preserve"> </w:t>
      </w:r>
      <w:r w:rsidR="00940AB3">
        <w:rPr>
          <w:lang w:val="en-US"/>
        </w:rPr>
        <w:t xml:space="preserve">and an orthogonal cover code index by </w:t>
      </w:r>
      <w:r w:rsidR="002342A0">
        <w:rPr>
          <w:i/>
        </w:rPr>
        <w:t>occ</w:t>
      </w:r>
      <w:r w:rsidR="00940AB3" w:rsidRPr="004B21D9">
        <w:rPr>
          <w:i/>
        </w:rPr>
        <w:t>-Index</w:t>
      </w:r>
      <w:r w:rsidR="00C27033" w:rsidRPr="00590010">
        <w:t xml:space="preserve">. If the </w:t>
      </w:r>
      <w:r w:rsidR="00C27033" w:rsidRPr="00590010">
        <w:rPr>
          <w:i/>
        </w:rPr>
        <w:t>format</w:t>
      </w:r>
      <w:r w:rsidR="00C27033" w:rsidRPr="00590010">
        <w:t xml:space="preserve"> indicates </w:t>
      </w:r>
      <w:r w:rsidR="00C27033" w:rsidRPr="00590010">
        <w:rPr>
          <w:i/>
        </w:rPr>
        <w:t>PUCCH-format3</w:t>
      </w:r>
      <w:r w:rsidR="002342A0">
        <w:rPr>
          <w:i/>
        </w:rPr>
        <w:t xml:space="preserve"> </w:t>
      </w:r>
      <w:r w:rsidR="002342A0">
        <w:rPr>
          <w:iCs/>
          <w:lang w:val="en-US"/>
        </w:rPr>
        <w:t xml:space="preserve">and </w:t>
      </w:r>
      <w:r w:rsidR="002342A0" w:rsidRPr="00356520">
        <w:rPr>
          <w:i/>
          <w:iCs/>
        </w:rPr>
        <w:t>PUCCH-ResourceExt</w:t>
      </w:r>
      <w:r w:rsidR="002342A0" w:rsidRPr="00D96C74">
        <w:t xml:space="preserve"> </w:t>
      </w:r>
      <w:r w:rsidR="002342A0">
        <w:t>is provided</w:t>
      </w:r>
      <w:r w:rsidR="00C27033" w:rsidRPr="00590010">
        <w:rPr>
          <w:iCs/>
        </w:rPr>
        <w:t xml:space="preserve">, the UE assumes that the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3</m:t>
            </m:r>
          </m:sup>
        </m:sSubSup>
      </m:oMath>
      <w:r w:rsidR="00C27033">
        <w:rPr>
          <w:iCs/>
        </w:rPr>
        <w:t xml:space="preserve"> [4, </w:t>
      </w:r>
      <w:r w:rsidR="00295E42">
        <w:rPr>
          <w:iCs/>
        </w:rPr>
        <w:t>TS 38.</w:t>
      </w:r>
      <w:r w:rsidR="00C27033">
        <w:rPr>
          <w:iCs/>
        </w:rPr>
        <w:t>211</w:t>
      </w:r>
      <w:r w:rsidR="00C27033" w:rsidRPr="00590010">
        <w:rPr>
          <w:iCs/>
        </w:rPr>
        <w:t xml:space="preserve">] </w:t>
      </w:r>
      <w:r w:rsidR="00C27033">
        <w:rPr>
          <w:iCs/>
        </w:rPr>
        <w:t>PRBs with the lowest indexe</w:t>
      </w:r>
      <w:r w:rsidR="00C27033" w:rsidRPr="00590010">
        <w:rPr>
          <w:iCs/>
        </w:rPr>
        <w:t xml:space="preserve">s within the first, and if configured, second </w:t>
      </w:r>
      <w:r w:rsidR="00C27033">
        <w:rPr>
          <w:iCs/>
        </w:rPr>
        <w:t xml:space="preserve">interlace </w:t>
      </w:r>
      <w:r w:rsidR="00C27033" w:rsidRPr="00590010">
        <w:rPr>
          <w:iCs/>
        </w:rPr>
        <w:t>are used for PUCCH transmission</w:t>
      </w:r>
      <w:r w:rsidR="00C27033">
        <w:rPr>
          <w:iCs/>
        </w:rPr>
        <w:t>.</w:t>
      </w:r>
    </w:p>
    <w:p w14:paraId="10BCAE34" w14:textId="21003EA2"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an</w:t>
      </w:r>
      <w:r w:rsidRPr="00B916EC">
        <w:t xml:space="preserve"> orthogonal cover code </w:t>
      </w:r>
      <w:r w:rsidR="00940AB3">
        <w:t xml:space="preserve">length </w:t>
      </w:r>
      <w:r>
        <w:rPr>
          <w:lang w:val="en-US"/>
        </w:rPr>
        <w:t xml:space="preserve">by </w:t>
      </w:r>
      <w:r w:rsidRPr="003C70AC">
        <w:rPr>
          <w:i/>
        </w:rPr>
        <w:t>occ-Length</w:t>
      </w:r>
      <w:r>
        <w:rPr>
          <w:lang w:val="en-US"/>
        </w:rPr>
        <w:t xml:space="preserve">, </w:t>
      </w:r>
      <w:r w:rsidRPr="00B916EC">
        <w:t>an orthogonal cover code</w:t>
      </w:r>
      <w:r>
        <w:rPr>
          <w:lang w:val="en-US"/>
        </w:rPr>
        <w:t xml:space="preserve"> </w:t>
      </w:r>
      <w:r w:rsidR="00940AB3">
        <w:rPr>
          <w:lang w:val="en-US"/>
        </w:rPr>
        <w:t xml:space="preserve">index </w:t>
      </w:r>
      <w:r>
        <w:rPr>
          <w:lang w:val="en-US"/>
        </w:rPr>
        <w:t xml:space="preserve">by </w:t>
      </w:r>
      <w:r>
        <w:rPr>
          <w:i/>
        </w:rPr>
        <w:t>occ-Index</w:t>
      </w:r>
      <w:r>
        <w:rPr>
          <w:lang w:val="en-US"/>
        </w:rPr>
        <w:t xml:space="preserve">, and a first symbol for the PUCCH transmission provided by </w:t>
      </w:r>
      <w:r w:rsidRPr="00FD43DF">
        <w:rPr>
          <w:i/>
        </w:rPr>
        <w:t>startingSymbolIndex</w:t>
      </w:r>
      <w:r>
        <w:rPr>
          <w:lang w:val="en-US"/>
        </w:rPr>
        <w:t>.</w:t>
      </w:r>
      <w:r w:rsidR="00BC52C9">
        <w:rPr>
          <w:lang w:val="en-US"/>
        </w:rPr>
        <w:t xml:space="preserve"> </w:t>
      </w:r>
      <w:r w:rsidR="00BC52C9" w:rsidRPr="00B27E56">
        <w:rPr>
          <w:lang w:val="en-US"/>
        </w:rPr>
        <w:t xml:space="preserve">For PUCCH transmission in FR2-2, the PUCCH resource can also include a number of PRBs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oMath>
      <w:r w:rsidR="00BC52C9" w:rsidRPr="00B27E56">
        <w:t xml:space="preserve"> </w:t>
      </w:r>
      <w:r w:rsidR="00BC52C9" w:rsidRPr="00B27E56">
        <w:rPr>
          <w:lang w:val="en-US"/>
        </w:rPr>
        <w:t xml:space="preserve">provided by </w:t>
      </w:r>
      <w:r w:rsidR="00BC52C9" w:rsidRPr="00B27E56">
        <w:rPr>
          <w:i/>
        </w:rPr>
        <w:t>nrofPRBs</w:t>
      </w:r>
      <w:r w:rsidR="00BC52C9" w:rsidRPr="00B27E56">
        <w:rPr>
          <w:iCs/>
        </w:rPr>
        <w:t xml:space="preserve">; otherwise, </w:t>
      </w:r>
      <m:oMath>
        <m:sSubSup>
          <m:sSubSupPr>
            <m:ctrlPr>
              <w:rPr>
                <w:rFonts w:ascii="Cambria Math" w:hAnsi="Cambria Math"/>
              </w:rPr>
            </m:ctrlPr>
          </m:sSubSupPr>
          <m:e>
            <m:r>
              <w:rPr>
                <w:rFonts w:ascii="Cambria Math" w:hAnsi="Cambria Math"/>
              </w:rPr>
              <m:t>M</m:t>
            </m:r>
          </m:e>
          <m:sub>
            <m:r>
              <m:rPr>
                <m:nor/>
              </m:rPr>
              <m:t>RB</m:t>
            </m:r>
          </m:sub>
          <m:sup>
            <m:r>
              <m:rPr>
                <m:nor/>
              </m:rPr>
              <m:t>PUCCH,</m:t>
            </m:r>
            <m:r>
              <m:rPr>
                <m:sty m:val="p"/>
              </m:rPr>
              <w:rPr>
                <w:rFonts w:ascii="Cambria Math" w:hAnsi="Cambria Math"/>
              </w:rPr>
              <m:t>4</m:t>
            </m:r>
          </m:sup>
        </m:sSubSup>
        <m:r>
          <w:rPr>
            <w:rFonts w:ascii="Cambria Math" w:hAnsi="Cambria Math"/>
          </w:rPr>
          <m:t>=1</m:t>
        </m:r>
      </m:oMath>
      <w:r w:rsidR="00BC52C9" w:rsidRPr="00B27E56">
        <w:rPr>
          <w:i/>
        </w:rPr>
        <w:t>.</w:t>
      </w:r>
    </w:p>
    <w:p w14:paraId="55DD7089" w14:textId="222C4204" w:rsidR="00E55E6C" w:rsidRPr="005258CF" w:rsidRDefault="00E55E6C" w:rsidP="00D75759">
      <w:pPr>
        <w:rPr>
          <w:noProof/>
          <w:lang w:eastAsia="zh-CN"/>
        </w:rPr>
      </w:pPr>
      <w:r w:rsidRPr="005258CF">
        <w:rPr>
          <w:noProof/>
          <w:lang w:eastAsia="zh-CN"/>
        </w:rPr>
        <w:t xml:space="preserve">If a UE is provided </w:t>
      </w:r>
      <w:r w:rsidRPr="005258CF">
        <w:rPr>
          <w:i/>
          <w:iCs/>
        </w:rPr>
        <w:t>subslotLengthForPUCCH</w:t>
      </w:r>
      <w:r w:rsidRPr="005258CF">
        <w:rPr>
          <w:noProof/>
          <w:lang w:eastAsia="zh-CN"/>
        </w:rPr>
        <w:t xml:space="preserve"> in a </w:t>
      </w:r>
      <w:r w:rsidRPr="005258CF">
        <w:rPr>
          <w:i/>
          <w:iCs/>
          <w:noProof/>
          <w:lang w:eastAsia="zh-CN"/>
        </w:rPr>
        <w:t>PUCCH-Config</w:t>
      </w:r>
      <w:r w:rsidRPr="005258CF">
        <w:rPr>
          <w:noProof/>
          <w:lang w:eastAsia="zh-CN"/>
        </w:rPr>
        <w:t xml:space="preserve">, </w:t>
      </w:r>
      <w:r w:rsidRPr="005258CF">
        <w:rPr>
          <w:lang w:val="de-AT" w:eastAsia="zh-CN"/>
        </w:rPr>
        <w:t xml:space="preserve">the first symbol of a PUCCH resource </w:t>
      </w:r>
      <w:r w:rsidR="00F11F80" w:rsidRPr="005258CF">
        <w:rPr>
          <w:lang w:val="de-AT"/>
        </w:rPr>
        <w:t xml:space="preserve">provided by </w:t>
      </w:r>
      <w:r w:rsidR="00F11F80" w:rsidRPr="005258CF">
        <w:rPr>
          <w:i/>
        </w:rPr>
        <w:t>PUCCH-ResourceSet</w:t>
      </w:r>
      <w:r w:rsidR="00F11F80" w:rsidRPr="005258CF">
        <w:rPr>
          <w:rFonts w:hint="eastAsia"/>
          <w:lang w:eastAsia="zh-CN"/>
        </w:rPr>
        <w:t xml:space="preserve"> or</w:t>
      </w:r>
      <w:r w:rsidR="00F11F80" w:rsidRPr="005258CF">
        <w:t xml:space="preserve"> </w:t>
      </w:r>
      <w:r w:rsidR="00F11F80" w:rsidRPr="005258CF">
        <w:rPr>
          <w:i/>
        </w:rPr>
        <w:t>SPS-PUCCH-AN-List</w:t>
      </w:r>
      <w:r w:rsidR="00F11F80" w:rsidRPr="005258CF">
        <w:rPr>
          <w:lang w:val="de-AT"/>
        </w:rPr>
        <w:t xml:space="preserve"> </w:t>
      </w:r>
      <w:r w:rsidRPr="005258CF">
        <w:rPr>
          <w:lang w:val="de-AT" w:eastAsia="zh-CN"/>
        </w:rPr>
        <w:t xml:space="preserve">in </w:t>
      </w:r>
      <w:r w:rsidRPr="005258CF">
        <w:rPr>
          <w:i/>
          <w:iCs/>
          <w:lang w:eastAsia="zh-CN"/>
        </w:rPr>
        <w:t>PUCCH-Config</w:t>
      </w:r>
      <w:r w:rsidRPr="005258CF">
        <w:rPr>
          <w:lang w:eastAsia="zh-CN"/>
        </w:rPr>
        <w:t xml:space="preserve"> </w:t>
      </w:r>
      <w:r w:rsidR="00F11F80" w:rsidRPr="005258CF">
        <w:t>or</w:t>
      </w:r>
      <w:r w:rsidR="00F11F80" w:rsidRPr="005258CF">
        <w:rPr>
          <w:rFonts w:hint="eastAsia"/>
          <w:lang w:eastAsia="zh-CN"/>
        </w:rPr>
        <w:t xml:space="preserve"> by</w:t>
      </w:r>
      <w:r w:rsidR="00F11F80" w:rsidRPr="005258CF">
        <w:t xml:space="preserve"> </w:t>
      </w:r>
      <w:r w:rsidR="00F11F80" w:rsidRPr="005258CF">
        <w:rPr>
          <w:i/>
        </w:rPr>
        <w:t>n1PUCCH-AN</w:t>
      </w:r>
      <w:r w:rsidR="00F11F80" w:rsidRPr="005258CF">
        <w:rPr>
          <w:lang w:val="de-AT"/>
        </w:rPr>
        <w:t xml:space="preserve"> </w:t>
      </w:r>
      <w:r w:rsidR="00F11F80" w:rsidRPr="005258CF">
        <w:rPr>
          <w:rFonts w:hint="eastAsia"/>
          <w:lang w:val="de-AT" w:eastAsia="zh-CN"/>
        </w:rPr>
        <w:t>in SPS-Config</w:t>
      </w:r>
      <w:r w:rsidR="00F11F80" w:rsidRPr="005258CF">
        <w:rPr>
          <w:lang w:val="de-AT" w:eastAsia="zh-CN"/>
        </w:rPr>
        <w:t xml:space="preserve"> </w:t>
      </w:r>
      <w:r w:rsidRPr="005258CF">
        <w:rPr>
          <w:lang w:val="de-AT" w:eastAsia="zh-CN"/>
        </w:rPr>
        <w:t>for multiplexing HARQ-ACK in a PUCCH transmission is relative</w:t>
      </w:r>
      <w:r w:rsidRPr="005258CF">
        <w:rPr>
          <w:noProof/>
          <w:lang w:eastAsia="zh-CN"/>
        </w:rPr>
        <w:t xml:space="preserve"> </w:t>
      </w:r>
      <w:r w:rsidRPr="005258CF">
        <w:rPr>
          <w:lang w:val="de-AT" w:eastAsia="zh-CN"/>
        </w:rPr>
        <w:t xml:space="preserve">to the first symbol of the </w:t>
      </w:r>
      <w:r w:rsidRPr="005258CF">
        <w:rPr>
          <w:i/>
          <w:iCs/>
        </w:rPr>
        <w:t xml:space="preserve">subslotLengthForPUCCH </w:t>
      </w:r>
      <w:r w:rsidRPr="005258CF">
        <w:rPr>
          <w:lang w:val="de-AT" w:eastAsia="zh-CN"/>
        </w:rPr>
        <w:t xml:space="preserve">symbols [12, TS 38.331]. For the remaining cases, the first symbol of a PUCCH resource is relative to the first symbol of a slot with </w:t>
      </w:r>
      <m:oMath>
        <m:sSubSup>
          <m:sSubSupPr>
            <m:ctrlPr>
              <w:rPr>
                <w:rFonts w:ascii="Cambria Math" w:hAnsi="Cambria Math"/>
              </w:rPr>
            </m:ctrlPr>
          </m:sSubSupPr>
          <m:e>
            <m:r>
              <w:rPr>
                <w:rFonts w:ascii="Cambria Math" w:hAnsi="Cambria Math"/>
              </w:rPr>
              <m:t>N</m:t>
            </m:r>
          </m:e>
          <m:sub>
            <m:r>
              <m:rPr>
                <m:nor/>
              </m:rPr>
              <w:rPr>
                <w:rFonts w:ascii="Cambria Math"/>
              </w:rPr>
              <m:t>sym</m:t>
            </m:r>
          </m:sub>
          <m:sup>
            <m:r>
              <m:rPr>
                <m:nor/>
              </m:rPr>
              <w:rPr>
                <w:rFonts w:ascii="Cambria Math"/>
              </w:rPr>
              <m:t>slot</m:t>
            </m:r>
          </m:sup>
        </m:sSubSup>
      </m:oMath>
      <w:r w:rsidRPr="005258CF">
        <w:rPr>
          <w:lang w:val="de-AT" w:eastAsia="zh-CN"/>
        </w:rPr>
        <w:t> symbols [4, TS 38.211].</w:t>
      </w:r>
      <w:r w:rsidRPr="005258CF">
        <w:rPr>
          <w:noProof/>
          <w:lang w:eastAsia="zh-CN"/>
        </w:rPr>
        <w:t xml:space="preserve"> </w:t>
      </w:r>
    </w:p>
    <w:p w14:paraId="3173ACF3" w14:textId="48D6F723" w:rsidR="00C84B1F" w:rsidRPr="00B916EC" w:rsidRDefault="00C84B1F" w:rsidP="00C84B1F">
      <w:r w:rsidRPr="00B916EC">
        <w:t xml:space="preserve">A UE can be configured </w:t>
      </w:r>
      <w:r>
        <w:t>up to four</w:t>
      </w:r>
      <w:r w:rsidRPr="00B916EC">
        <w:t xml:space="preserve"> sets of PUCCH resources</w:t>
      </w:r>
      <w:r w:rsidR="00020E6A">
        <w:t xml:space="preserve"> in a </w:t>
      </w:r>
      <w:r w:rsidR="00020E6A" w:rsidRPr="006F31F1">
        <w:rPr>
          <w:i/>
          <w:iCs/>
          <w:noProof/>
          <w:lang w:eastAsia="zh-CN"/>
        </w:rPr>
        <w:t>PUCCH-Config</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14:paraId="3DBEB8A0" w14:textId="42229524" w:rsidR="00D855F9" w:rsidRPr="00B916EC" w:rsidRDefault="00495702" w:rsidP="00DE245D">
      <w:r w:rsidRPr="00B916EC">
        <w:lastRenderedPageBreak/>
        <w:t xml:space="preserve">If the UE transmits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14:paraId="58BD9D80" w14:textId="43C05B32"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2</m:t>
        </m:r>
      </m:oMath>
      <w:r w:rsidR="00C84B1F">
        <w:rPr>
          <w:rFonts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cs="Arial"/>
          <w:lang w:val="en-US" w:eastAsia="zh-CN"/>
        </w:rPr>
        <w:t>, or</w:t>
      </w:r>
    </w:p>
    <w:p w14:paraId="7D502D5C" w14:textId="160BC6FE"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r>
              <w:rPr>
                <w:rFonts w:ascii="Cambria Math" w:cs="Arial"/>
                <w:lang w:eastAsia="zh-CN"/>
              </w:rPr>
              <m:t>2&lt;O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oMath>
      <w:r w:rsidR="00BC52C9">
        <w:rPr>
          <w:lang w:val="en-GB" w:eastAsia="zh-CN"/>
        </w:rPr>
        <w:t xml:space="preserve"> </w:t>
      </w:r>
      <w:r w:rsidR="001D0CF9" w:rsidRPr="00995A73">
        <w:rPr>
          <w:rFonts w:cs="Arial"/>
          <w:lang w:val="en-US" w:eastAsia="zh-CN"/>
        </w:rPr>
        <w:t>i</w:t>
      </w:r>
      <w:r w:rsidR="001D0CF9">
        <w:rPr>
          <w:rFonts w:cs="Arial"/>
          <w:lang w:val="en-US" w:eastAsia="zh-CN"/>
        </w:rPr>
        <w:t>s equal to 1706</w:t>
      </w:r>
      <w:r w:rsidR="00D855F9" w:rsidRPr="00B916EC">
        <w:rPr>
          <w:rFonts w:cs="Arial"/>
          <w:lang w:val="en-US" w:eastAsia="zh-CN"/>
        </w:rPr>
        <w:t>, or</w:t>
      </w:r>
    </w:p>
    <w:p w14:paraId="07E917EA" w14:textId="4BC73456"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C84B1F" w:rsidRPr="00B916EC">
        <w:rPr>
          <w:rFonts w:cs="Arial"/>
          <w:lang w:val="en-US" w:eastAsia="zh-CN"/>
        </w:rPr>
        <w:t xml:space="preserve"> is </w:t>
      </w:r>
      <w:r w:rsidR="001D0CF9">
        <w:rPr>
          <w:rFonts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oMath>
      <w:r w:rsidR="00BC52C9">
        <w:rPr>
          <w:lang w:val="en-GB" w:eastAsia="zh-CN"/>
        </w:rPr>
        <w:t xml:space="preserve"> </w:t>
      </w:r>
      <w:r w:rsidR="001D0CF9">
        <w:rPr>
          <w:lang w:val="en-US"/>
        </w:rPr>
        <w:t>is equal to 1706</w:t>
      </w:r>
      <w:r w:rsidR="00D855F9" w:rsidRPr="00B916EC">
        <w:rPr>
          <w:rFonts w:cs="Arial"/>
          <w:lang w:val="en-US" w:eastAsia="zh-CN"/>
        </w:rPr>
        <w:t>, or</w:t>
      </w:r>
    </w:p>
    <w:p w14:paraId="1447184B" w14:textId="65F60287" w:rsidR="00385AE4"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m:oMath>
        <m:sSub>
          <m:sSubPr>
            <m:ctrlPr>
              <w:rPr>
                <w:rFonts w:ascii="Cambria Math" w:hAnsi="Cambria Math" w:cs="Arial"/>
                <w:i/>
                <w:lang w:eastAsia="zh-CN"/>
              </w:rPr>
            </m:ctrlPr>
          </m:sSubPr>
          <m:e>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3</m:t>
                </m:r>
              </m:sub>
            </m:sSub>
            <m:r>
              <w:rPr>
                <w:rFonts w:ascii="Cambria Math" w:cs="Arial"/>
                <w:lang w:eastAsia="zh-CN"/>
              </w:rPr>
              <m:t>&lt;O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hAnsi="Cambria Math" w:cs="Arial"/>
            <w:lang w:eastAsia="zh-CN"/>
          </w:rPr>
          <m:t>1706</m:t>
        </m:r>
      </m:oMath>
      <w:r w:rsidR="00D855F9" w:rsidRPr="00B916EC">
        <w:rPr>
          <w:rFonts w:cs="Arial"/>
          <w:lang w:val="en-US" w:eastAsia="zh-CN"/>
        </w:rPr>
        <w:t>.</w:t>
      </w:r>
      <w:r w:rsidR="007D5A3F">
        <w:t xml:space="preserve"> </w:t>
      </w:r>
    </w:p>
    <w:p w14:paraId="4D43BCA5" w14:textId="3EED6E35" w:rsidR="00CD6C41" w:rsidRDefault="00CD6C41" w:rsidP="00CD6C41">
      <w:r>
        <w:t xml:space="preserve">If the UE is provided </w:t>
      </w:r>
      <w:r w:rsidR="004B577B" w:rsidRPr="00634BCB">
        <w:rPr>
          <w:rFonts w:eastAsia="Gulim"/>
          <w:i/>
          <w:iCs/>
        </w:rPr>
        <w:t>SPS-PUCCH-AN-List</w:t>
      </w:r>
      <w:r>
        <w:t xml:space="preserve"> and transmits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information bits that include only HARQ-ACK information bits in response to one or more SPS PDSCH receptions</w:t>
      </w:r>
      <w:r w:rsidR="00391714">
        <w:t xml:space="preserve"> and SR, if any</w:t>
      </w:r>
      <w:r>
        <w:t xml:space="preserve">, the UE determines a PUCCH resource to be </w:t>
      </w:r>
    </w:p>
    <w:p w14:paraId="4F1E03AD" w14:textId="5F323001"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first entry in </w:t>
      </w:r>
      <w:r w:rsidRPr="005D1C39">
        <w:rPr>
          <w:i/>
          <w:iCs/>
        </w:rPr>
        <w:t>sps</w:t>
      </w:r>
      <w:r w:rsidRPr="005D1C39">
        <w:rPr>
          <w:i/>
        </w:rPr>
        <w:t xml:space="preserve">-PUCCH-AN-List </w:t>
      </w:r>
      <w:r>
        <w:t xml:space="preserve">if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r>
          <w:rPr>
            <w:rFonts w:ascii="Cambria Math" w:cs="Arial"/>
            <w:lang w:eastAsia="zh-CN"/>
          </w:rPr>
          <m:t>2</m:t>
        </m:r>
      </m:oMath>
      <w:r w:rsidR="00391714">
        <w:rPr>
          <w:lang w:val="en-US" w:eastAsia="zh-CN"/>
        </w:rPr>
        <w:t xml:space="preserve"> </w:t>
      </w:r>
      <w:r w:rsidR="00391714">
        <w:rPr>
          <w:rFonts w:cs="Arial"/>
          <w:lang w:val="en-US" w:eastAsia="zh-CN"/>
        </w:rPr>
        <w:t>including 1 or 2 HARQ-ACK information bits and a positive or negative SR on one SR transmission occasion if transmission of HARQ-ACK information and SR occurs simultaneously</w:t>
      </w:r>
      <w:r>
        <w:rPr>
          <w:rFonts w:cs="Arial"/>
          <w:lang w:val="en-US" w:eastAsia="zh-CN"/>
        </w:rPr>
        <w:t>, or</w:t>
      </w:r>
    </w:p>
    <w:p w14:paraId="4D7FE208" w14:textId="6BFA7065" w:rsidR="00F73F07"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second</w:t>
      </w:r>
      <w:r w:rsidRPr="005D1C39">
        <w:t xml:space="preserve"> entry in </w:t>
      </w:r>
      <w:r w:rsidRPr="005D1C39">
        <w:rPr>
          <w:i/>
          <w:iCs/>
        </w:rPr>
        <w:t>sps</w:t>
      </w:r>
      <w:r w:rsidRPr="005D1C39">
        <w:rPr>
          <w:i/>
        </w:rPr>
        <w:t>-PUCCH-AN-List</w:t>
      </w:r>
      <w:r>
        <w:rPr>
          <w:lang w:val="en-US"/>
        </w:rPr>
        <w:t xml:space="preserve">, if provided, if </w:t>
      </w:r>
      <m:oMath>
        <m:r>
          <w:rPr>
            <w:rFonts w:ascii="Cambria Math" w:cs="Arial"/>
            <w:lang w:eastAsia="zh-CN"/>
          </w:rPr>
          <m:t>2&lt;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second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3E0F331C" w14:textId="2D537061" w:rsidR="00F73F07" w:rsidRDefault="00F73F07" w:rsidP="00F73F07">
      <w:pPr>
        <w:pStyle w:val="B1"/>
        <w:rPr>
          <w:rFonts w:cs="Arial"/>
          <w:lang w:val="en-US" w:eastAsia="zh-CN"/>
        </w:rPr>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third</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1,SPS</m:t>
            </m:r>
          </m:sub>
        </m:sSub>
        <m:r>
          <w:rPr>
            <w:rFonts w:ascii="Cambria Math" w:cs="Arial"/>
            <w:lang w:eastAsia="zh-CN"/>
          </w:rPr>
          <m:t>&lt;</m:t>
        </m:r>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where </w:t>
      </w:r>
      <m:oMath>
        <m:sSub>
          <m:sSubPr>
            <m:ctrlPr>
              <w:rPr>
                <w:rFonts w:ascii="Cambria Math" w:hAnsi="Cambria Math" w:cs="Arial"/>
                <w:i/>
                <w:lang w:eastAsia="zh-CN"/>
              </w:rPr>
            </m:ctrlPr>
          </m:sSubPr>
          <m:e>
            <m:r>
              <w:rPr>
                <w:rFonts w:ascii="Cambria Math" w:cs="Arial"/>
                <w:lang w:eastAsia="zh-CN"/>
              </w:rPr>
              <m:t>N</m:t>
            </m:r>
          </m:e>
          <m:sub>
            <m:r>
              <w:rPr>
                <w:rFonts w:ascii="Cambria Math" w:cs="Arial"/>
                <w:lang w:eastAsia="zh-CN"/>
              </w:rPr>
              <m:t>2,SPS</m:t>
            </m:r>
          </m:sub>
        </m:sSub>
      </m:oMath>
      <w:r>
        <w:rPr>
          <w:rFonts w:cs="Arial"/>
          <w:lang w:val="en-US" w:eastAsia="zh-CN"/>
        </w:rPr>
        <w:t xml:space="preserve"> is either provided by </w:t>
      </w:r>
      <w:r>
        <w:rPr>
          <w:i/>
        </w:rPr>
        <w:t>maxPayload</w:t>
      </w:r>
      <w:r>
        <w:rPr>
          <w:i/>
          <w:lang w:val="en-US"/>
        </w:rPr>
        <w:t>Size</w:t>
      </w:r>
      <w:r>
        <w:rPr>
          <w:lang w:val="en-US"/>
        </w:rPr>
        <w:t xml:space="preserve"> </w:t>
      </w:r>
      <w:r w:rsidRPr="005D1C39">
        <w:t xml:space="preserve">obtained from the </w:t>
      </w:r>
      <w:r>
        <w:rPr>
          <w:lang w:val="en-US"/>
        </w:rPr>
        <w:t>third</w:t>
      </w:r>
      <w:r w:rsidRPr="005D1C39">
        <w:t xml:space="preserve"> entry </w:t>
      </w:r>
      <w:r>
        <w:rPr>
          <w:lang w:val="en-US"/>
        </w:rPr>
        <w:t>in</w:t>
      </w:r>
      <w:r>
        <w:rPr>
          <w:rFonts w:cs="Arial"/>
          <w:lang w:val="en-US" w:eastAsia="zh-CN"/>
        </w:rPr>
        <w:t xml:space="preserve"> </w:t>
      </w:r>
      <w:r>
        <w:rPr>
          <w:i/>
          <w:iCs/>
          <w:lang w:val="en-US"/>
        </w:rPr>
        <w:t>sps-PUCCH-AN-List</w:t>
      </w:r>
      <w:r>
        <w:rPr>
          <w:lang w:val="en-US"/>
        </w:rPr>
        <w:t xml:space="preserve"> or is otherwise</w:t>
      </w:r>
      <w:r>
        <w:rPr>
          <w:rFonts w:cs="Arial"/>
          <w:lang w:val="en-US" w:eastAsia="zh-CN"/>
        </w:rPr>
        <w:t xml:space="preserve"> equal to 1706, or</w:t>
      </w:r>
    </w:p>
    <w:p w14:paraId="682889B8" w14:textId="0337990C" w:rsidR="00F73F07" w:rsidRPr="00B916EC" w:rsidRDefault="00F73F07" w:rsidP="00F73F07">
      <w:pPr>
        <w:pStyle w:val="B1"/>
      </w:pPr>
      <w:r>
        <w:rPr>
          <w:lang w:val="en-US"/>
        </w:rPr>
        <w:t>-</w:t>
      </w:r>
      <w:r>
        <w:rPr>
          <w:lang w:val="en-US"/>
        </w:rPr>
        <w:tab/>
        <w:t>a</w:t>
      </w:r>
      <w:r>
        <w:t xml:space="preserve"> PUCCH resource </w:t>
      </w:r>
      <w:r>
        <w:rPr>
          <w:lang w:val="en-US"/>
        </w:rPr>
        <w:t xml:space="preserve">provided by </w:t>
      </w:r>
      <w:r>
        <w:rPr>
          <w:i/>
          <w:iCs/>
          <w:lang w:val="en-US"/>
        </w:rPr>
        <w:t>sps-PUCCH-AN-ResourceID</w:t>
      </w:r>
      <w:r>
        <w:rPr>
          <w:lang w:val="en-US"/>
        </w:rPr>
        <w:t xml:space="preserve"> </w:t>
      </w:r>
      <w:r w:rsidRPr="005D1C39">
        <w:t xml:space="preserve">obtained from the </w:t>
      </w:r>
      <w:r>
        <w:rPr>
          <w:lang w:val="en-US"/>
        </w:rPr>
        <w:t>fourth</w:t>
      </w:r>
      <w:r w:rsidRPr="005D1C39">
        <w:t xml:space="preserve"> entry in </w:t>
      </w:r>
      <w:r w:rsidRPr="005D1C39">
        <w:rPr>
          <w:i/>
          <w:iCs/>
        </w:rPr>
        <w:t>sps</w:t>
      </w:r>
      <w:r w:rsidRPr="005D1C39">
        <w:rPr>
          <w:i/>
        </w:rPr>
        <w:t>-PUCCH-AN-List</w:t>
      </w:r>
      <w:r>
        <w:rPr>
          <w:lang w:val="en-US"/>
        </w:rPr>
        <w:t xml:space="preserve">, if provided, if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2,SPS</m:t>
            </m:r>
          </m:sub>
        </m:sSub>
        <m:r>
          <w:rPr>
            <w:rFonts w:ascii="Cambria Math" w:cs="Arial"/>
            <w:lang w:eastAsia="zh-CN"/>
          </w:rPr>
          <m:t>&lt;</m:t>
        </m:r>
        <m:sSub>
          <m:sSubPr>
            <m:ctrlPr>
              <w:rPr>
                <w:rFonts w:ascii="Cambria Math" w:hAnsi="Cambria Math" w:cs="Arial"/>
                <w:i/>
                <w:sz w:val="24"/>
                <w:szCs w:val="24"/>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sz w:val="24"/>
                <w:szCs w:val="24"/>
                <w:lang w:eastAsia="zh-CN"/>
              </w:rPr>
            </m:ctrlPr>
          </m:sub>
        </m:sSub>
        <m:r>
          <w:rPr>
            <w:rFonts w:ascii="Cambria Math" w:cs="Arial"/>
            <w:lang w:eastAsia="zh-CN"/>
          </w:rPr>
          <m:t>≤</m:t>
        </m:r>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where </w:t>
      </w:r>
      <m:oMath>
        <m:sSub>
          <m:sSubPr>
            <m:ctrlPr>
              <w:rPr>
                <w:rFonts w:ascii="Cambria Math" w:hAnsi="Cambria Math" w:cs="Arial"/>
                <w:i/>
                <w:sz w:val="24"/>
                <w:szCs w:val="24"/>
                <w:lang w:eastAsia="zh-CN"/>
              </w:rPr>
            </m:ctrlPr>
          </m:sSubPr>
          <m:e>
            <m:r>
              <w:rPr>
                <w:rFonts w:ascii="Cambria Math" w:cs="Arial"/>
                <w:lang w:eastAsia="zh-CN"/>
              </w:rPr>
              <m:t>N</m:t>
            </m:r>
          </m:e>
          <m:sub>
            <m:r>
              <w:rPr>
                <w:rFonts w:ascii="Cambria Math" w:cs="Arial"/>
                <w:lang w:eastAsia="zh-CN"/>
              </w:rPr>
              <m:t>3,SPS</m:t>
            </m:r>
          </m:sub>
        </m:sSub>
      </m:oMath>
      <w:r>
        <w:rPr>
          <w:rFonts w:cs="Arial"/>
          <w:lang w:val="en-US" w:eastAsia="zh-CN"/>
        </w:rPr>
        <w:t xml:space="preserve"> is equal to 1706.</w:t>
      </w:r>
    </w:p>
    <w:p w14:paraId="067BB623" w14:textId="77777777" w:rsidR="00BA0BE3" w:rsidRPr="00B916EC" w:rsidRDefault="00BA0BE3" w:rsidP="00BA0BE3">
      <w:pPr>
        <w:pStyle w:val="Heading3"/>
      </w:pPr>
      <w:bookmarkStart w:id="535" w:name="_Toc12021477"/>
      <w:bookmarkStart w:id="536" w:name="_Toc20311589"/>
      <w:bookmarkStart w:id="537" w:name="_Toc26719414"/>
      <w:bookmarkStart w:id="538" w:name="_Toc29894849"/>
      <w:bookmarkStart w:id="539" w:name="_Toc29899148"/>
      <w:bookmarkStart w:id="540" w:name="_Toc29899566"/>
      <w:bookmarkStart w:id="541" w:name="_Toc29917303"/>
      <w:bookmarkStart w:id="542" w:name="_Toc36498177"/>
      <w:bookmarkStart w:id="543" w:name="_Toc45699203"/>
      <w:bookmarkStart w:id="544" w:name="_Ref496790351"/>
      <w:bookmarkStart w:id="545" w:name="_Ref496790353"/>
      <w:bookmarkStart w:id="546" w:name="_Ref496969655"/>
      <w:bookmarkStart w:id="547" w:name="_Ref496969658"/>
      <w:bookmarkStart w:id="548" w:name="_Toc114216077"/>
      <w:r w:rsidRPr="00B916EC">
        <w:t>9.</w:t>
      </w:r>
      <w:r w:rsidR="006B73A1" w:rsidRPr="00B916EC">
        <w:t>2.2</w:t>
      </w:r>
      <w:r w:rsidRPr="00B916EC">
        <w:tab/>
        <w:t xml:space="preserve">PUCCH </w:t>
      </w:r>
      <w:r w:rsidR="0003637B" w:rsidRPr="00B916EC">
        <w:t>Formats for UCI transmission</w:t>
      </w:r>
      <w:bookmarkEnd w:id="535"/>
      <w:bookmarkEnd w:id="536"/>
      <w:bookmarkEnd w:id="537"/>
      <w:bookmarkEnd w:id="538"/>
      <w:bookmarkEnd w:id="539"/>
      <w:bookmarkEnd w:id="540"/>
      <w:bookmarkEnd w:id="541"/>
      <w:bookmarkEnd w:id="542"/>
      <w:bookmarkEnd w:id="543"/>
      <w:bookmarkEnd w:id="548"/>
    </w:p>
    <w:p w14:paraId="53071BBB" w14:textId="77777777"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14:paraId="52BFA58E"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14:paraId="1D3F2383" w14:textId="77777777" w:rsidR="00BA0BE3" w:rsidRPr="00B916EC" w:rsidRDefault="003E4990" w:rsidP="003E4990">
      <w:pPr>
        <w:pStyle w:val="B2"/>
      </w:pPr>
      <w:r>
        <w:t>-</w:t>
      </w:r>
      <w:r>
        <w:tab/>
      </w:r>
      <w:r w:rsidR="00BA0BE3" w:rsidRPr="00B916EC">
        <w:t>the transmission is over 1 symbol or 2 symbols,</w:t>
      </w:r>
    </w:p>
    <w:p w14:paraId="1A4213C9" w14:textId="77777777"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14:paraId="73FDCC86"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14:paraId="6A9C2DF5" w14:textId="77777777" w:rsidR="00BA0BE3" w:rsidRPr="00B916EC" w:rsidRDefault="003E4990" w:rsidP="003E4990">
      <w:pPr>
        <w:pStyle w:val="B2"/>
      </w:pPr>
      <w:r>
        <w:t>-</w:t>
      </w:r>
      <w:r>
        <w:tab/>
      </w:r>
      <w:r w:rsidR="00BA0BE3" w:rsidRPr="00B916EC">
        <w:t>the transmission is over 4 or more symbols,</w:t>
      </w:r>
    </w:p>
    <w:p w14:paraId="049C04D2" w14:textId="77777777"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14:paraId="7071A695"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14:paraId="5310881B" w14:textId="77777777" w:rsidR="00BA0BE3" w:rsidRPr="00B916EC" w:rsidRDefault="003E4990" w:rsidP="003E4990">
      <w:pPr>
        <w:pStyle w:val="B2"/>
      </w:pPr>
      <w:r>
        <w:t>-</w:t>
      </w:r>
      <w:r>
        <w:tab/>
      </w:r>
      <w:r w:rsidR="00BA0BE3" w:rsidRPr="00B916EC">
        <w:t>the transmission is over 1 symbol or 2 symbols,</w:t>
      </w:r>
    </w:p>
    <w:p w14:paraId="3C4255E4" w14:textId="210B4369" w:rsidR="00BA0BE3"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14:paraId="57E5DCC0" w14:textId="77777777"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14:paraId="2852922F" w14:textId="77777777" w:rsidR="00BA0BE3" w:rsidRPr="00B916EC" w:rsidRDefault="003E4990" w:rsidP="003E4990">
      <w:pPr>
        <w:pStyle w:val="B2"/>
      </w:pPr>
      <w:r>
        <w:t>-</w:t>
      </w:r>
      <w:r>
        <w:tab/>
      </w:r>
      <w:r w:rsidR="00BA0BE3" w:rsidRPr="00B916EC">
        <w:t>the transmission is over 4 or more symbols,</w:t>
      </w:r>
    </w:p>
    <w:p w14:paraId="02BEE627" w14:textId="77777777"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14:paraId="4B126704" w14:textId="77777777" w:rsidR="00062E1B" w:rsidRPr="002C2A97" w:rsidRDefault="00062E1B" w:rsidP="00062E1B">
      <w:pPr>
        <w:ind w:left="851" w:hanging="284"/>
        <w:rPr>
          <w:lang w:val="en-US"/>
        </w:rPr>
      </w:pPr>
      <w:r w:rsidRPr="002C2A97">
        <w:rPr>
          <w:lang w:val="en-US"/>
        </w:rPr>
        <w:lastRenderedPageBreak/>
        <w:t>-</w:t>
      </w:r>
      <w:r w:rsidRPr="002C2A97">
        <w:rPr>
          <w:lang w:val="en-US"/>
        </w:rPr>
        <w:tab/>
        <w:t>the PUCCH resource does not include an orthogonal cover code</w:t>
      </w:r>
      <w:r>
        <w:rPr>
          <w:lang w:val="en-US"/>
        </w:rPr>
        <w:t>,</w:t>
      </w:r>
      <w:r w:rsidRPr="002C2A97">
        <w:rPr>
          <w:lang w:val="en-US"/>
        </w:rPr>
        <w:t xml:space="preserve"> or the UE is provided </w:t>
      </w:r>
      <w:r w:rsidRPr="002C2A97">
        <w:rPr>
          <w:i/>
          <w:iCs/>
          <w:lang w:val="en-US"/>
        </w:rPr>
        <w:t>useInterlacePUCCH-PUSCH</w:t>
      </w:r>
      <w:r w:rsidRPr="002C2A97">
        <w:rPr>
          <w:lang w:val="en-US"/>
        </w:rPr>
        <w:t xml:space="preserve"> in </w:t>
      </w:r>
      <w:r w:rsidRPr="002C2A97">
        <w:rPr>
          <w:i/>
        </w:rPr>
        <w:t>BWP-UplinkDedicated</w:t>
      </w:r>
    </w:p>
    <w:p w14:paraId="60887F65" w14:textId="77777777"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14:paraId="6F8C2586" w14:textId="77777777" w:rsidR="006B73A1" w:rsidRPr="00B916EC" w:rsidRDefault="003E4990" w:rsidP="003E4990">
      <w:pPr>
        <w:pStyle w:val="B2"/>
      </w:pPr>
      <w:r>
        <w:t>-</w:t>
      </w:r>
      <w:r>
        <w:tab/>
      </w:r>
      <w:r w:rsidR="006B73A1" w:rsidRPr="00B916EC">
        <w:t>the transmission is over 4 or more symbols,</w:t>
      </w:r>
    </w:p>
    <w:p w14:paraId="6E886BBB" w14:textId="77777777" w:rsidR="007B598B" w:rsidRPr="00B916EC" w:rsidRDefault="003E4990" w:rsidP="003E4990">
      <w:pPr>
        <w:pStyle w:val="B2"/>
      </w:pPr>
      <w:r>
        <w:t>-</w:t>
      </w:r>
      <w:r>
        <w:tab/>
      </w:r>
      <w:r w:rsidR="006B73A1" w:rsidRPr="00B916EC">
        <w:t>the number of UCI bits is more than 2</w:t>
      </w:r>
      <w:r w:rsidR="007B598B" w:rsidRPr="00B916EC">
        <w:t>,</w:t>
      </w:r>
    </w:p>
    <w:p w14:paraId="0299CE10" w14:textId="0D091C09"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r w:rsidR="00062E1B" w:rsidRPr="002C2A97">
        <w:rPr>
          <w:lang w:val="en-US"/>
        </w:rPr>
        <w:t xml:space="preserve">and the UE is not provided </w:t>
      </w:r>
      <w:r w:rsidR="00062E1B" w:rsidRPr="002C2A97">
        <w:rPr>
          <w:i/>
          <w:iCs/>
          <w:lang w:val="en-US"/>
        </w:rPr>
        <w:t>useInterlacePUCCH-PUSCH</w:t>
      </w:r>
      <w:r w:rsidR="00062E1B" w:rsidRPr="002C2A97">
        <w:rPr>
          <w:lang w:val="en-US"/>
        </w:rPr>
        <w:t xml:space="preserve"> in </w:t>
      </w:r>
      <w:r w:rsidR="00062E1B" w:rsidRPr="002C2A97">
        <w:rPr>
          <w:i/>
        </w:rPr>
        <w:t>BWP-UplinkDedicated</w:t>
      </w:r>
    </w:p>
    <w:p w14:paraId="513F506E" w14:textId="77777777" w:rsidR="00E20158" w:rsidRDefault="00326178" w:rsidP="00326178">
      <w:r w:rsidRPr="00FA7D94">
        <w:t xml:space="preserve">A spatial setting </w:t>
      </w:r>
      <w:r w:rsidRPr="00FA7D94">
        <w:rPr>
          <w:lang w:val="en-US"/>
        </w:rPr>
        <w:t xml:space="preserve">for a PUCCH transmission </w:t>
      </w:r>
      <w:r w:rsidR="00E20158" w:rsidRPr="00F415B1">
        <w:rPr>
          <w:lang w:val="en-US"/>
        </w:rPr>
        <w:t xml:space="preserve">by a UE </w:t>
      </w:r>
      <w:r w:rsidRPr="00FA7D94">
        <w:rPr>
          <w:lang w:val="en-US"/>
        </w:rPr>
        <w:t xml:space="preserve">is provided </w:t>
      </w:r>
      <w:r w:rsidRPr="00FA7D94">
        <w:t>by</w:t>
      </w:r>
    </w:p>
    <w:p w14:paraId="3AA71629" w14:textId="6B1A7832" w:rsidR="00E20158" w:rsidRPr="00F415B1" w:rsidRDefault="00E20158" w:rsidP="00E20158">
      <w:pPr>
        <w:pStyle w:val="B1"/>
      </w:pPr>
      <w:r>
        <w:rPr>
          <w:lang w:val="en-US"/>
        </w:rPr>
        <w:t>-</w:t>
      </w:r>
      <w:r>
        <w:rPr>
          <w:lang w:val="en-US"/>
        </w:rPr>
        <w:tab/>
        <w:t xml:space="preserve">an indicated </w:t>
      </w:r>
      <w:r w:rsidR="00CF2E09" w:rsidRPr="00037243">
        <w:rPr>
          <w:rFonts w:cs="Times"/>
          <w:i/>
          <w:iCs/>
          <w:szCs w:val="18"/>
          <w:lang w:eastAsia="zh-CN"/>
        </w:rPr>
        <w:t>TCIState</w:t>
      </w:r>
      <w:r w:rsidR="00CF2E09" w:rsidRPr="00037243">
        <w:rPr>
          <w:rFonts w:cs="Times"/>
          <w:iCs/>
          <w:szCs w:val="18"/>
          <w:lang w:eastAsia="zh-CN"/>
        </w:rPr>
        <w:t xml:space="preserve"> </w:t>
      </w:r>
      <w:r w:rsidR="00CF2E09" w:rsidRPr="00037243">
        <w:rPr>
          <w:rFonts w:cs="Times"/>
          <w:iCs/>
          <w:szCs w:val="18"/>
          <w:lang w:val="en-US" w:eastAsia="zh-CN"/>
        </w:rPr>
        <w:t>or</w:t>
      </w:r>
      <w:r w:rsidR="00CF2E09" w:rsidRPr="00037243">
        <w:rPr>
          <w:lang w:val="en-US"/>
        </w:rPr>
        <w:t xml:space="preserve"> </w:t>
      </w:r>
      <w:r w:rsidR="00CF2E09" w:rsidRPr="00037243">
        <w:rPr>
          <w:i/>
          <w:iCs/>
          <w:lang w:val="en-US"/>
        </w:rPr>
        <w:t>UL-TCIstate</w:t>
      </w:r>
      <w:r w:rsidRPr="00F415B1">
        <w:t>, if provided, as described in [6, TS 38.214];</w:t>
      </w:r>
    </w:p>
    <w:p w14:paraId="77668601" w14:textId="1139BE1D" w:rsidR="00E20158" w:rsidRDefault="00E20158" w:rsidP="00A55FCA">
      <w:pPr>
        <w:pStyle w:val="B1"/>
        <w:rPr>
          <w:lang w:val="en-US"/>
        </w:rPr>
      </w:pPr>
      <w:r>
        <w:t>-</w:t>
      </w:r>
      <w:r>
        <w:tab/>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lang w:val="en-US"/>
        </w:rPr>
        <w:t xml:space="preserve"> if the UE is </w:t>
      </w:r>
      <w:r w:rsidR="00326178" w:rsidRPr="008A2DE6">
        <w:rPr>
          <w:lang w:val="en-US"/>
        </w:rPr>
        <w:t>configured with</w:t>
      </w:r>
      <w:r w:rsidR="00326178" w:rsidRPr="009B4385">
        <w:rPr>
          <w:lang w:val="en-US"/>
        </w:rPr>
        <w:t xml:space="preserve"> a single</w:t>
      </w:r>
      <w:r w:rsidR="00326178" w:rsidRPr="00FA7D94">
        <w:rPr>
          <w:lang w:val="en-US"/>
        </w:rPr>
        <w:t xml:space="preserve"> value for </w:t>
      </w:r>
      <w:r w:rsidR="00326178" w:rsidRPr="00FA7D94">
        <w:rPr>
          <w:i/>
        </w:rPr>
        <w:t>pucch-Spatial</w:t>
      </w:r>
      <w:r w:rsidR="00326178">
        <w:rPr>
          <w:i/>
        </w:rPr>
        <w:t>R</w:t>
      </w:r>
      <w:r w:rsidR="00326178" w:rsidRPr="00FA7D94">
        <w:rPr>
          <w:i/>
        </w:rPr>
        <w:t>elation</w:t>
      </w:r>
      <w:r w:rsidR="00326178">
        <w:rPr>
          <w:i/>
        </w:rPr>
        <w:t>I</w:t>
      </w:r>
      <w:r w:rsidR="00326178" w:rsidRPr="00FA7D94">
        <w:rPr>
          <w:i/>
        </w:rPr>
        <w:t>nfo</w:t>
      </w:r>
      <w:r w:rsidR="00326178" w:rsidRPr="00FA7D94">
        <w:rPr>
          <w:i/>
          <w:lang w:val="en-US"/>
        </w:rPr>
        <w:t>Id</w:t>
      </w:r>
      <w:r w:rsidR="00326178" w:rsidRPr="00FA7D94">
        <w:rPr>
          <w:lang w:val="en-US"/>
        </w:rPr>
        <w:t xml:space="preserve">; </w:t>
      </w:r>
    </w:p>
    <w:p w14:paraId="6182E94B" w14:textId="31DEDAD6" w:rsidR="00326178" w:rsidRPr="00FA7D94" w:rsidRDefault="00E20158" w:rsidP="00A55FCA">
      <w:pPr>
        <w:pStyle w:val="B1"/>
      </w:pPr>
      <w:r>
        <w:rPr>
          <w:lang w:val="en-US"/>
        </w:rPr>
        <w:t>-</w:t>
      </w:r>
      <w:r>
        <w:rPr>
          <w:lang w:val="en-US"/>
        </w:rPr>
        <w:tab/>
      </w:r>
      <w:r w:rsidR="00631428" w:rsidRPr="00F415B1">
        <w:t>as described in</w:t>
      </w:r>
      <w:r w:rsidR="00631428" w:rsidRPr="00F415B1">
        <w:rPr>
          <w:iCs/>
          <w:lang w:val="en-US"/>
        </w:rPr>
        <w:t xml:space="preserve"> </w:t>
      </w:r>
      <w:r w:rsidR="00631428" w:rsidRPr="00F415B1">
        <w:t>[11, TS 38.321]</w:t>
      </w:r>
      <w:r w:rsidR="00326178" w:rsidRPr="00FA7D94">
        <w:rPr>
          <w:lang w:val="en-US"/>
        </w:rPr>
        <w:t xml:space="preserve">, </w:t>
      </w:r>
      <w:r w:rsidR="00326178">
        <w:rPr>
          <w:lang w:val="en-US"/>
        </w:rPr>
        <w:t xml:space="preserve">if the UE is provided multiple values for </w:t>
      </w:r>
      <w:r w:rsidR="00326178" w:rsidRPr="00FA7D94">
        <w:rPr>
          <w:i/>
          <w:iCs/>
        </w:rPr>
        <w:t>PUCCH-SpatialRelationInfo</w:t>
      </w:r>
      <w:r w:rsidR="00326178" w:rsidRPr="00FA7D94">
        <w:rPr>
          <w:lang w:val="en-US"/>
        </w:rPr>
        <w:t xml:space="preserve">. </w:t>
      </w:r>
      <w:r w:rsidR="00326178" w:rsidRPr="00FA7D94">
        <w:rPr>
          <w:bCs/>
          <w:lang w:val="en-US"/>
        </w:rPr>
        <w:t>The</w:t>
      </w:r>
      <w:r w:rsidR="00326178" w:rsidRPr="00FA7D94">
        <w:rPr>
          <w:bCs/>
        </w:rPr>
        <w:t xml:space="preserve"> </w:t>
      </w:r>
      <w:r w:rsidR="00326178" w:rsidRPr="00FA7D94">
        <w:rPr>
          <w:bCs/>
          <w:lang w:val="en-US"/>
        </w:rPr>
        <w:t xml:space="preserve">UE applies </w:t>
      </w:r>
      <w:r w:rsidR="00326178" w:rsidRPr="00FA7D94">
        <w:rPr>
          <w:bCs/>
        </w:rPr>
        <w:t>corresponding actions in [1</w:t>
      </w:r>
      <w:r w:rsidR="00326178">
        <w:rPr>
          <w:bCs/>
        </w:rPr>
        <w:t>1</w:t>
      </w:r>
      <w:r w:rsidR="00326178" w:rsidRPr="00FA7D94">
        <w:rPr>
          <w:bCs/>
        </w:rPr>
        <w:t xml:space="preserve">, TS 38.321] and </w:t>
      </w:r>
      <w:r w:rsidR="00326178" w:rsidRPr="00FA7D94">
        <w:rPr>
          <w:bCs/>
          <w:lang w:val="en-US"/>
        </w:rPr>
        <w:t>a corresponding</w:t>
      </w:r>
      <w:r w:rsidR="00326178" w:rsidRPr="00FA7D94">
        <w:rPr>
          <w:bCs/>
        </w:rPr>
        <w:t xml:space="preserve"> setting </w:t>
      </w:r>
      <w:r w:rsidR="00326178" w:rsidRPr="00FA7D94">
        <w:rPr>
          <w:bCs/>
          <w:lang w:val="en-US"/>
        </w:rPr>
        <w:t>for a spatial domain filter</w:t>
      </w:r>
      <w:r w:rsidR="00326178" w:rsidRPr="00FA7D94">
        <w:rPr>
          <w:bCs/>
        </w:rPr>
        <w:t xml:space="preserve"> </w:t>
      </w:r>
      <w:r w:rsidR="00326178" w:rsidRPr="00FA7D94">
        <w:rPr>
          <w:bCs/>
          <w:lang w:val="en-US"/>
        </w:rPr>
        <w:t xml:space="preserve">to transmit </w:t>
      </w:r>
      <w:r w:rsidR="00326178" w:rsidRPr="00FA7D94">
        <w:rPr>
          <w:bCs/>
        </w:rPr>
        <w:t>PUC</w:t>
      </w:r>
      <w:r w:rsidR="00326178">
        <w:rPr>
          <w:bCs/>
        </w:rPr>
        <w:t>CH</w:t>
      </w:r>
      <w:r w:rsidR="00326178" w:rsidRPr="00FA7D94">
        <w:rPr>
          <w:bCs/>
        </w:rPr>
        <w:t xml:space="preserve"> </w:t>
      </w:r>
      <w:r w:rsidR="001F4042">
        <w:rPr>
          <w:lang w:val="en-US"/>
        </w:rPr>
        <w:t>in</w:t>
      </w:r>
      <w:r w:rsidR="001F4042">
        <w:t xml:space="preserve"> the first slot that is after slot </w:t>
      </w:r>
      <m:oMath>
        <m:r>
          <w:rPr>
            <w:rFonts w:ascii="Cambria Math" w:hAnsi="Cambria Math"/>
          </w:rPr>
          <m:t>k+3</m:t>
        </m:r>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m:t>
            </m:r>
            <m:r>
              <m:rPr>
                <m:nor/>
              </m:rPr>
              <w:rPr>
                <w:lang w:val="en-US"/>
              </w:rPr>
              <m:t>lot</m:t>
            </m:r>
            <m:ctrlPr>
              <w:rPr>
                <w:rFonts w:ascii="Cambria Math" w:hAnsi="Cambria Math"/>
              </w:rPr>
            </m:ctrlPr>
          </m:sub>
          <m:sup>
            <m:r>
              <m:rPr>
                <m:nor/>
              </m:rPr>
              <m:t>s</m:t>
            </m:r>
            <m:r>
              <m:rPr>
                <m:nor/>
              </m:rPr>
              <w:rPr>
                <w:lang w:val="en-US"/>
              </w:rPr>
              <m:t>ubframe,</m:t>
            </m:r>
            <m:r>
              <w:rPr>
                <w:rFonts w:ascii="Cambria Math" w:hAnsi="Cambria Math"/>
                <w:lang w:val="en-US"/>
              </w:rPr>
              <m:t>μ</m:t>
            </m:r>
            <m:ctrlPr>
              <w:rPr>
                <w:rFonts w:ascii="Cambria Math" w:hAnsi="Cambria Math"/>
              </w:rPr>
            </m:ctrlPr>
          </m:sup>
        </m:sSubSup>
      </m:oMath>
      <w:r w:rsidR="001F4042">
        <w:t xml:space="preserve"> where </w:t>
      </w:r>
      <m:oMath>
        <m:r>
          <w:rPr>
            <w:rFonts w:ascii="Cambria Math" w:hAnsi="Cambria Math"/>
            <w:lang w:val="en-US"/>
          </w:rPr>
          <m:t>k</m:t>
        </m:r>
      </m:oMath>
      <w:r w:rsidR="001F4042">
        <w:rPr>
          <w:lang w:val="en-US"/>
        </w:rPr>
        <w:t xml:space="preserve"> is the slot</w:t>
      </w:r>
      <w:r w:rsidR="00326178" w:rsidRPr="00FA7D94">
        <w:rPr>
          <w:bCs/>
          <w:lang w:val="en-US"/>
        </w:rPr>
        <w:t xml:space="preserve"> where the UE </w:t>
      </w:r>
      <w:r w:rsidR="00C44547">
        <w:rPr>
          <w:bCs/>
          <w:lang w:val="en-US"/>
        </w:rPr>
        <w:t xml:space="preserve">would </w:t>
      </w:r>
      <w:r w:rsidR="00326178" w:rsidRPr="00FA7D94">
        <w:rPr>
          <w:bCs/>
          <w:lang w:val="en-US"/>
        </w:rPr>
        <w:t xml:space="preserve">transmit </w:t>
      </w:r>
      <w:r w:rsidR="001F4042">
        <w:rPr>
          <w:bCs/>
          <w:lang w:val="en-US"/>
        </w:rPr>
        <w:t xml:space="preserve">a PUCCH with </w:t>
      </w:r>
      <w:r w:rsidR="00326178" w:rsidRPr="00FA7D94">
        <w:rPr>
          <w:bCs/>
        </w:rPr>
        <w:t xml:space="preserve">HARQ-ACK </w:t>
      </w:r>
      <w:r w:rsidR="00326178" w:rsidRPr="00FA7D94">
        <w:rPr>
          <w:bCs/>
          <w:lang w:val="en-US"/>
        </w:rPr>
        <w:t xml:space="preserve">information </w:t>
      </w:r>
      <w:r w:rsidR="00326178">
        <w:rPr>
          <w:bCs/>
          <w:lang w:val="en-US"/>
        </w:rPr>
        <w:t xml:space="preserve">with ACK value </w:t>
      </w:r>
      <w:r w:rsidR="00326178" w:rsidRPr="00FA7D94">
        <w:rPr>
          <w:bCs/>
        </w:rPr>
        <w:t xml:space="preserve">corresponding to </w:t>
      </w:r>
      <w:r w:rsidR="00326178" w:rsidRPr="00FA7D94">
        <w:rPr>
          <w:bCs/>
          <w:lang w:val="en-US"/>
        </w:rPr>
        <w:t xml:space="preserve">a </w:t>
      </w:r>
      <w:r w:rsidR="00326178" w:rsidRPr="00FA7D94">
        <w:rPr>
          <w:bCs/>
        </w:rPr>
        <w:t xml:space="preserve">PDSCH </w:t>
      </w:r>
      <w:r w:rsidR="00326178" w:rsidRPr="00FA7D94">
        <w:rPr>
          <w:bCs/>
          <w:lang w:val="en-US"/>
        </w:rPr>
        <w:t xml:space="preserve">reception </w:t>
      </w:r>
      <w:r w:rsidR="00326178" w:rsidRPr="00FA7D94">
        <w:rPr>
          <w:bCs/>
        </w:rPr>
        <w:t xml:space="preserve">providing the </w:t>
      </w:r>
      <w:r w:rsidR="00326178" w:rsidRPr="00FA7D94">
        <w:rPr>
          <w:bCs/>
          <w:i/>
          <w:iCs/>
        </w:rPr>
        <w:t>PUCCH-SpatialRelationInfo</w:t>
      </w:r>
      <w:r w:rsidR="00D91988" w:rsidRPr="00B55376">
        <w:rPr>
          <w:bCs/>
        </w:rPr>
        <w:t xml:space="preserve">, each slot </w:t>
      </w:r>
      <w:r w:rsidR="00D91988" w:rsidRPr="00B55376">
        <w:rPr>
          <w:szCs w:val="18"/>
        </w:rPr>
        <w:t xml:space="preserve">consists of </w:t>
      </w:r>
      <m:oMath>
        <m:sSubSup>
          <m:sSubSupPr>
            <m:ctrlPr>
              <w:rPr>
                <w:rFonts w:ascii="Cambria Math" w:hAnsi="Cambria Math"/>
                <w:i/>
              </w:rPr>
            </m:ctrlPr>
          </m:sSubSupPr>
          <m:e>
            <m:r>
              <w:rPr>
                <w:rFonts w:ascii="Cambria Math" w:hAnsi="Cambria Math"/>
              </w:rPr>
              <m:t>N</m:t>
            </m:r>
          </m:e>
          <m:sub>
            <m:r>
              <m:rPr>
                <m:nor/>
              </m:rPr>
              <m:t>symb</m:t>
            </m:r>
            <m:ctrlPr>
              <w:rPr>
                <w:rFonts w:ascii="Cambria Math" w:hAnsi="Cambria Math"/>
              </w:rPr>
            </m:ctrlPr>
          </m:sub>
          <m:sup>
            <m:r>
              <m:rPr>
                <m:nor/>
              </m:rPr>
              <m:t>slot</m:t>
            </m:r>
            <m:ctrlPr>
              <w:rPr>
                <w:rFonts w:ascii="Cambria Math" w:hAnsi="Cambria Math"/>
              </w:rPr>
            </m:ctrlPr>
          </m:sup>
        </m:sSubSup>
      </m:oMath>
      <w:r w:rsidR="00D91988" w:rsidRPr="00B55376">
        <w:t xml:space="preserve"> symbols</w:t>
      </w:r>
      <w:r w:rsidR="00D91988" w:rsidRPr="00B55376">
        <w:rPr>
          <w:bCs/>
        </w:rPr>
        <w:t xml:space="preserve"> </w:t>
      </w:r>
      <w:r w:rsidR="00D91988" w:rsidRPr="00B55376">
        <w:rPr>
          <w:rFonts w:ascii="Times" w:eastAsia="Batang" w:hAnsi="Times" w:cs="Times"/>
        </w:rPr>
        <w:t>as defined in [4, TS 38.211],</w:t>
      </w:r>
      <w:r w:rsidR="001F4042">
        <w:rPr>
          <w:bCs/>
          <w:i/>
          <w:iCs/>
        </w:rPr>
        <w:t xml:space="preserve"> </w:t>
      </w:r>
      <w:r w:rsidR="001F4042">
        <w:rPr>
          <w:lang w:val="en-US"/>
        </w:rPr>
        <w:t xml:space="preserve">and </w:t>
      </w:r>
      <m:oMath>
        <m:r>
          <w:rPr>
            <w:rFonts w:ascii="Cambria Math" w:hAnsi="Cambria Math"/>
            <w:lang w:val="en-US"/>
          </w:rPr>
          <m:t>μ</m:t>
        </m:r>
      </m:oMath>
      <w:r w:rsidR="001F4042" w:rsidRPr="0014499E">
        <w:t xml:space="preserve"> </w:t>
      </w:r>
      <w:r w:rsidR="001F4042">
        <w:t xml:space="preserve">is the SCS configuration for </w:t>
      </w:r>
      <w:r w:rsidR="001F4042">
        <w:rPr>
          <w:lang w:val="en-US"/>
        </w:rPr>
        <w:t xml:space="preserve">the </w:t>
      </w:r>
      <w:r w:rsidR="001F4042">
        <w:t>PUCCH</w:t>
      </w:r>
    </w:p>
    <w:p w14:paraId="763CC5E6" w14:textId="50519C2B" w:rsidR="00326178" w:rsidRPr="00152826" w:rsidRDefault="00326178" w:rsidP="00A55FCA">
      <w:pPr>
        <w:pStyle w:val="B2"/>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00B526B5" w:rsidRPr="00F415B1">
        <w:rPr>
          <w:lang w:val="en-US"/>
        </w:rPr>
        <w:t>or</w:t>
      </w:r>
      <w:r w:rsidR="00B526B5">
        <w:rPr>
          <w:lang w:val="en-US"/>
        </w:rPr>
        <w:t xml:space="preserve"> the indicated</w:t>
      </w:r>
      <w:r w:rsidR="00B526B5" w:rsidRPr="00F415B1">
        <w:rPr>
          <w:lang w:val="en-US"/>
        </w:rPr>
        <w:t xml:space="preserve"> </w:t>
      </w:r>
      <w:r w:rsidR="00CF2E09" w:rsidRPr="00037243">
        <w:rPr>
          <w:i/>
          <w:iCs/>
          <w:lang w:val="en-US"/>
        </w:rPr>
        <w:t>UL-TCIstate</w:t>
      </w:r>
      <w:r w:rsidR="00B526B5" w:rsidRPr="00F415B1">
        <w:rPr>
          <w:lang w:val="en-GB"/>
        </w:rPr>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14:paraId="14810FBA" w14:textId="59087DCD" w:rsidR="00326178" w:rsidRDefault="00326178" w:rsidP="00A55FCA">
      <w:pPr>
        <w:pStyle w:val="B2"/>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F2E09" w:rsidRPr="00037243">
        <w:rPr>
          <w:i/>
          <w:iCs/>
          <w:lang w:val="en-US"/>
        </w:rPr>
        <w:t>UL-TCIstate</w:t>
      </w:r>
      <w:r w:rsidR="00B526B5" w:rsidRPr="00F415B1">
        <w:rPr>
          <w:lang w:val="en-GB"/>
        </w:rPr>
        <w:t xml:space="preserve"> </w:t>
      </w:r>
      <w:r w:rsidRPr="00FA7D94">
        <w:rPr>
          <w:lang w:val="en-US"/>
        </w:rPr>
        <w:t xml:space="preserve">provides </w:t>
      </w:r>
      <w:r w:rsidRPr="00FA7D94">
        <w:rPr>
          <w:i/>
          <w:lang w:val="en-GB"/>
        </w:rPr>
        <w:t>csi-RS-Index</w:t>
      </w:r>
      <w:r w:rsidRPr="00FA7D94">
        <w:t xml:space="preserve">, </w:t>
      </w:r>
      <w:r w:rsidR="00CF2E09">
        <w:rPr>
          <w:lang w:val="en-US"/>
        </w:rPr>
        <w:t xml:space="preserve">or the indicated </w:t>
      </w:r>
      <w:r w:rsidR="00CF2E09" w:rsidRPr="00037243">
        <w:rPr>
          <w:rFonts w:cs="Times"/>
          <w:i/>
          <w:iCs/>
          <w:szCs w:val="18"/>
          <w:lang w:eastAsia="zh-CN"/>
        </w:rPr>
        <w:t>TCIState</w:t>
      </w:r>
      <w:r w:rsidR="00CF2E09" w:rsidRPr="00037243">
        <w:rPr>
          <w:rFonts w:cs="Times"/>
          <w:iCs/>
          <w:szCs w:val="18"/>
          <w:lang w:eastAsia="zh-CN"/>
        </w:rPr>
        <w:t xml:space="preserve"> </w:t>
      </w:r>
      <w:r w:rsidR="00CF2E09">
        <w:rPr>
          <w:rFonts w:cs="Times"/>
          <w:iCs/>
          <w:szCs w:val="18"/>
          <w:lang w:val="en-US" w:eastAsia="zh-CN"/>
        </w:rPr>
        <w:t xml:space="preserve">provides </w:t>
      </w:r>
      <w:r w:rsidR="00CF2E09" w:rsidRPr="002E6275">
        <w:rPr>
          <w:rFonts w:cs="Times"/>
          <w:i/>
          <w:szCs w:val="18"/>
          <w:lang w:val="en-US" w:eastAsia="zh-CN"/>
        </w:rPr>
        <w:t>csi-rs</w:t>
      </w:r>
      <w:r w:rsidR="00CF2E09">
        <w:rPr>
          <w:rFonts w:cs="Times"/>
          <w:iCs/>
          <w:szCs w:val="18"/>
          <w:lang w:val="en-US" w:eastAsia="zh-CN"/>
        </w:rPr>
        <w:t xml:space="preserve"> configured with </w:t>
      </w:r>
      <w:r w:rsidR="00CF2E09" w:rsidRPr="002E6275">
        <w:rPr>
          <w:rFonts w:cs="Times"/>
          <w:i/>
          <w:szCs w:val="18"/>
          <w:lang w:val="en-US" w:eastAsia="zh-CN"/>
        </w:rPr>
        <w:t>qcl-Type</w:t>
      </w:r>
      <w:r w:rsidR="00CF2E09">
        <w:rPr>
          <w:rFonts w:cs="Times"/>
          <w:iCs/>
          <w:szCs w:val="18"/>
          <w:lang w:val="en-US" w:eastAsia="zh-CN"/>
        </w:rPr>
        <w:t xml:space="preserve"> set to </w:t>
      </w:r>
      <w:r w:rsidR="00F22988">
        <w:rPr>
          <w:rFonts w:cs="Times"/>
          <w:iCs/>
          <w:szCs w:val="18"/>
          <w:lang w:val="en-US" w:eastAsia="zh-CN"/>
        </w:rPr>
        <w:t>'</w:t>
      </w:r>
      <w:r w:rsidR="00CF2E09">
        <w:rPr>
          <w:rFonts w:cs="Times"/>
          <w:iCs/>
          <w:szCs w:val="18"/>
          <w:lang w:val="en-US" w:eastAsia="zh-CN"/>
        </w:rPr>
        <w:t>typeD</w:t>
      </w:r>
      <w:r w:rsidR="00F22988">
        <w:rPr>
          <w:rFonts w:cs="Times"/>
          <w:iCs/>
          <w:szCs w:val="18"/>
          <w:lang w:val="en-US" w:eastAsia="zh-CN"/>
        </w:rPr>
        <w:t>'</w:t>
      </w:r>
      <w:r w:rsidR="00CF2E09">
        <w:rPr>
          <w:rFonts w:cs="Times"/>
          <w:iCs/>
          <w:szCs w:val="18"/>
          <w:lang w:val="en-US" w:eastAsia="zh-CN"/>
        </w:rPr>
        <w:t xml:space="preserve">, </w:t>
      </w:r>
      <w:r w:rsidRPr="00FA7D94">
        <w:t>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w:t>
      </w:r>
      <w:r w:rsidR="00CF2E09">
        <w:rPr>
          <w:lang w:val="en-GB"/>
        </w:rPr>
        <w:t xml:space="preserve">or csi-rs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w:t>
      </w:r>
      <w:r w:rsidR="00CF2E09">
        <w:rPr>
          <w:lang w:val="en-GB"/>
        </w:rPr>
        <w:t xml:space="preserve">or </w:t>
      </w:r>
      <w:r w:rsidR="00CF2E09" w:rsidRPr="002E6275">
        <w:rPr>
          <w:i/>
          <w:iCs/>
          <w:lang w:val="en-GB"/>
        </w:rPr>
        <w:t>cell</w:t>
      </w:r>
      <w:r w:rsidR="00CF2E09">
        <w:rPr>
          <w:lang w:val="en-GB"/>
        </w:rPr>
        <w:t xml:space="preserve"> </w:t>
      </w:r>
      <w:r>
        <w:rPr>
          <w:lang w:val="en-GB"/>
        </w:rPr>
        <w:t xml:space="preserve">is provided, for a </w:t>
      </w:r>
      <w:r w:rsidRPr="00152826">
        <w:rPr>
          <w:lang w:val="en-GB"/>
        </w:rPr>
        <w:t>serving cell indicated by</w:t>
      </w:r>
      <w:r>
        <w:rPr>
          <w:lang w:val="en-GB"/>
        </w:rPr>
        <w:t xml:space="preserve"> </w:t>
      </w:r>
      <w:r w:rsidRPr="00152826">
        <w:rPr>
          <w:i/>
          <w:iCs/>
          <w:lang w:val="en-GB"/>
        </w:rPr>
        <w:t>servingCellId</w:t>
      </w:r>
      <w:r w:rsidR="00CF2E09">
        <w:rPr>
          <w:i/>
          <w:iCs/>
          <w:lang w:val="en-GB"/>
        </w:rPr>
        <w:t xml:space="preserve"> </w:t>
      </w:r>
      <w:r w:rsidR="00CF2E09">
        <w:rPr>
          <w:lang w:val="en-GB"/>
        </w:rPr>
        <w:t xml:space="preserve">or </w:t>
      </w:r>
      <w:r w:rsidR="00CF2E09" w:rsidRPr="002E6275">
        <w:rPr>
          <w:i/>
          <w:iCs/>
          <w:lang w:val="en-GB"/>
        </w:rPr>
        <w:t>cell</w:t>
      </w:r>
    </w:p>
    <w:p w14:paraId="3645201F" w14:textId="3DFE3285" w:rsidR="00326178" w:rsidRPr="00F15C80" w:rsidRDefault="00326178" w:rsidP="00A55FCA">
      <w:pPr>
        <w:pStyle w:val="B2"/>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00B526B5" w:rsidRPr="00F415B1">
        <w:rPr>
          <w:lang w:val="en-US"/>
        </w:rPr>
        <w:t>or</w:t>
      </w:r>
      <w:r w:rsidR="00B526B5">
        <w:rPr>
          <w:lang w:val="en-US"/>
        </w:rPr>
        <w:t xml:space="preserve"> the indicated</w:t>
      </w:r>
      <w:r w:rsidR="00B526B5" w:rsidRPr="00F415B1">
        <w:rPr>
          <w:lang w:val="en-US"/>
        </w:rPr>
        <w:t xml:space="preserve"> </w:t>
      </w:r>
      <w:r w:rsidR="00CF2E09" w:rsidRPr="00037243">
        <w:rPr>
          <w:i/>
          <w:iCs/>
          <w:lang w:val="en-US"/>
        </w:rPr>
        <w:t>UL-TCIstate</w:t>
      </w:r>
      <w:r w:rsidR="00B526B5" w:rsidRPr="00F415B1">
        <w:rPr>
          <w:lang w:val="en-GB"/>
        </w:rPr>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14:paraId="5F6C3DF6" w14:textId="77777777" w:rsidR="00AB5299" w:rsidRDefault="00AB5299" w:rsidP="00AB5299">
      <w:pPr>
        <w:rPr>
          <w:lang w:eastAsia="zh-CN"/>
        </w:rPr>
      </w:pPr>
      <w:r w:rsidRPr="00E87085">
        <w:rPr>
          <w:lang w:eastAsia="zh-CN"/>
        </w:rPr>
        <w:t xml:space="preserve">If </w:t>
      </w:r>
      <w:r>
        <w:rPr>
          <w:lang w:eastAsia="zh-CN"/>
        </w:rPr>
        <w:t>a</w:t>
      </w:r>
      <w:r w:rsidRPr="00E87085">
        <w:rPr>
          <w:lang w:eastAsia="zh-CN"/>
        </w:rPr>
        <w:t xml:space="preserve"> UE</w:t>
      </w:r>
    </w:p>
    <w:p w14:paraId="36391895" w14:textId="77777777" w:rsidR="00AB5299" w:rsidRDefault="00AB5299" w:rsidP="00350DB1">
      <w:pPr>
        <w:pStyle w:val="B1"/>
        <w:rPr>
          <w:lang w:eastAsia="zh-CN"/>
        </w:rPr>
      </w:pPr>
      <w:r>
        <w:t>-</w:t>
      </w:r>
      <w:r>
        <w:tab/>
      </w:r>
      <w:r w:rsidRPr="00E87085">
        <w:rPr>
          <w:lang w:eastAsia="zh-CN"/>
        </w:rPr>
        <w:t>is not provided</w:t>
      </w:r>
      <w:r w:rsidRPr="00E87085">
        <w:rPr>
          <w:lang w:val="en-US" w:eastAsia="zh-CN"/>
        </w:rPr>
        <w:t xml:space="preserve"> </w:t>
      </w:r>
      <w:r w:rsidRPr="00E87085">
        <w:rPr>
          <w:i/>
        </w:rPr>
        <w:t>pathlossReferenceRSs</w:t>
      </w:r>
      <w:r w:rsidRPr="00E87085">
        <w:t xml:space="preserve"> </w:t>
      </w:r>
      <w:r w:rsidRPr="00E87085">
        <w:rPr>
          <w:lang w:val="en-US"/>
        </w:rPr>
        <w:t>in</w:t>
      </w:r>
      <w:r w:rsidRPr="00E87085">
        <w:rPr>
          <w:lang w:eastAsia="zh-CN"/>
        </w:rPr>
        <w:t xml:space="preserve"> </w:t>
      </w:r>
      <w:r w:rsidRPr="00E87085">
        <w:rPr>
          <w:i/>
          <w:iCs/>
          <w:lang w:eastAsia="zh-CN"/>
        </w:rPr>
        <w:t>PUCCH-PowerControl</w:t>
      </w:r>
      <w:r w:rsidRPr="00E87085">
        <w:rPr>
          <w:iCs/>
          <w:lang w:eastAsia="zh-CN"/>
        </w:rPr>
        <w:t>,</w:t>
      </w:r>
      <w:r w:rsidRPr="00E87085">
        <w:rPr>
          <w:lang w:eastAsia="zh-CN"/>
        </w:rPr>
        <w:t xml:space="preserve"> </w:t>
      </w:r>
    </w:p>
    <w:p w14:paraId="1B8A7DCF" w14:textId="5A7F81EF" w:rsidR="00BB6A95" w:rsidRDefault="00BB6A95" w:rsidP="00BB6A95">
      <w:pPr>
        <w:pStyle w:val="B1"/>
        <w:rPr>
          <w:lang w:eastAsia="zh-CN"/>
        </w:rPr>
      </w:pPr>
      <w:r>
        <w:t>-</w:t>
      </w:r>
      <w:r>
        <w:tab/>
        <w:t>i</w:t>
      </w:r>
      <w:r w:rsidRPr="00DF666D">
        <w:rPr>
          <w:color w:val="000000"/>
        </w:rPr>
        <w:t xml:space="preserve">s provided </w:t>
      </w:r>
      <w:r w:rsidRPr="00DF666D">
        <w:rPr>
          <w:i/>
          <w:color w:val="000000"/>
        </w:rPr>
        <w:t>enableDefaultBeamP</w:t>
      </w:r>
      <w:r>
        <w:rPr>
          <w:i/>
          <w:color w:val="000000"/>
          <w:lang w:val="en-US"/>
        </w:rPr>
        <w:t>L-</w:t>
      </w:r>
      <w:r w:rsidRPr="00DF666D">
        <w:rPr>
          <w:i/>
          <w:color w:val="000000"/>
        </w:rPr>
        <w:t>ForPUCCH</w:t>
      </w:r>
      <w:r>
        <w:rPr>
          <w:lang w:eastAsia="zh-CN"/>
        </w:rPr>
        <w:t xml:space="preserve">, </w:t>
      </w:r>
      <w:r w:rsidRPr="00E87085">
        <w:rPr>
          <w:lang w:eastAsia="zh-CN"/>
        </w:rPr>
        <w:t xml:space="preserve">and </w:t>
      </w:r>
    </w:p>
    <w:p w14:paraId="69798FD9" w14:textId="77777777" w:rsidR="005A0660" w:rsidRDefault="00AB5299" w:rsidP="005A0660">
      <w:pPr>
        <w:pStyle w:val="B1"/>
        <w:rPr>
          <w:iCs/>
          <w:lang w:val="en-US"/>
        </w:rPr>
      </w:pPr>
      <w:r>
        <w:t>-</w:t>
      </w:r>
      <w:r>
        <w:tab/>
        <w:t>i</w:t>
      </w:r>
      <w:r w:rsidRPr="00E87085">
        <w:rPr>
          <w:lang w:eastAsia="zh-CN"/>
        </w:rPr>
        <w:t>s not provided</w:t>
      </w:r>
      <w:r w:rsidRPr="00E87085">
        <w:rPr>
          <w:i/>
        </w:rPr>
        <w:t xml:space="preserve"> PUCCH-SpatialRelationInfo</w:t>
      </w:r>
      <w:r w:rsidRPr="00E87085">
        <w:rPr>
          <w:rFonts w:cstheme="minorHAnsi"/>
        </w:rPr>
        <w:t>,</w:t>
      </w:r>
      <w:r w:rsidRPr="00E87085">
        <w:rPr>
          <w:iCs/>
        </w:rPr>
        <w:t xml:space="preserve"> </w:t>
      </w:r>
      <w:r w:rsidR="005A0660">
        <w:rPr>
          <w:iCs/>
          <w:lang w:val="en-US"/>
        </w:rPr>
        <w:t>and</w:t>
      </w:r>
    </w:p>
    <w:p w14:paraId="4DB814DB" w14:textId="142AB314" w:rsidR="00AB5299" w:rsidRDefault="005A0660" w:rsidP="005A0660">
      <w:pPr>
        <w:pStyle w:val="B1"/>
        <w:rPr>
          <w:iCs/>
        </w:rPr>
      </w:pPr>
      <w:r>
        <w:t>-</w:t>
      </w:r>
      <w:r>
        <w:tab/>
      </w:r>
      <w:r w:rsidRPr="00CC04D1">
        <w:t>is not provided</w:t>
      </w:r>
      <w:r>
        <w:t xml:space="preserve"> </w:t>
      </w:r>
      <w:r w:rsidR="000D2AA3">
        <w:rPr>
          <w:rStyle w:val="Emphasis"/>
          <w:rFonts w:eastAsia="Batang"/>
          <w:lang w:val="en-US"/>
        </w:rPr>
        <w:t>coreset</w:t>
      </w:r>
      <w:r w:rsidRPr="00CC04D1">
        <w:rPr>
          <w:rStyle w:val="Emphasis"/>
          <w:rFonts w:eastAsia="Batang"/>
        </w:rPr>
        <w:t>PoolIndex</w:t>
      </w:r>
      <w:r>
        <w:rPr>
          <w:lang w:val="en-US"/>
        </w:rPr>
        <w:t xml:space="preserve"> </w:t>
      </w:r>
      <w:r>
        <w:t xml:space="preserve">value of 1 for any CORESET, or is provided </w:t>
      </w:r>
      <w:r w:rsidR="000D2AA3">
        <w:rPr>
          <w:rStyle w:val="Emphasis"/>
          <w:rFonts w:eastAsia="Batang"/>
          <w:lang w:val="en-US"/>
        </w:rPr>
        <w:t>coreset</w:t>
      </w:r>
      <w:r w:rsidRPr="00CC04D1">
        <w:rPr>
          <w:rStyle w:val="Emphasis"/>
          <w:rFonts w:eastAsia="Batang"/>
        </w:rPr>
        <w:t>PoolIndex</w:t>
      </w:r>
      <w:r>
        <w:rPr>
          <w:lang w:val="en-US"/>
        </w:rPr>
        <w:t xml:space="preserve"> </w:t>
      </w:r>
      <w:r>
        <w:t>value of 1 for all CORESETs,</w:t>
      </w:r>
      <w:r w:rsidRPr="00CC04D1">
        <w:t xml:space="preserve"> in</w:t>
      </w:r>
      <w:r>
        <w:rPr>
          <w:lang w:val="en-US"/>
        </w:rPr>
        <w:t xml:space="preserve"> </w:t>
      </w:r>
      <w:r w:rsidRPr="00CC04D1">
        <w:rPr>
          <w:rStyle w:val="Emphasis"/>
          <w:rFonts w:eastAsia="Batang"/>
        </w:rPr>
        <w:t>ControlResourceSet </w:t>
      </w:r>
      <w:r w:rsidRPr="00CC04D1">
        <w:t>and </w:t>
      </w:r>
      <w:r>
        <w:t>no</w:t>
      </w:r>
      <w:r w:rsidRPr="00CC04D1">
        <w:t xml:space="preserve"> codepoint </w:t>
      </w:r>
      <w:r>
        <w:t xml:space="preserve">of a TCI field, if any, in a DCI format of any search space set </w:t>
      </w:r>
      <w:r w:rsidRPr="00CC04D1">
        <w:t>map</w:t>
      </w:r>
      <w:r>
        <w:t>s to</w:t>
      </w:r>
      <w:r>
        <w:rPr>
          <w:lang w:val="en-US"/>
        </w:rPr>
        <w:t xml:space="preserve"> </w:t>
      </w:r>
      <w:r w:rsidRPr="00CC04D1">
        <w:t>two TCI states</w:t>
      </w:r>
      <w:r>
        <w:t xml:space="preserve"> [5, TS 38.212]</w:t>
      </w:r>
    </w:p>
    <w:p w14:paraId="2A04FA7D" w14:textId="3178981A" w:rsidR="00AB5299" w:rsidRPr="00E87085" w:rsidRDefault="00AB5299" w:rsidP="002474FC">
      <w:r w:rsidRPr="00E87085">
        <w:rPr>
          <w:iCs/>
        </w:rPr>
        <w:t xml:space="preserve">a spatial setting for a PUCCH transmission </w:t>
      </w:r>
      <w:r>
        <w:rPr>
          <w:iCs/>
        </w:rPr>
        <w:t xml:space="preserve">from the UE </w:t>
      </w:r>
      <w:r w:rsidRPr="00E87085">
        <w:rPr>
          <w:iCs/>
        </w:rPr>
        <w:t xml:space="preserve">is same as a </w:t>
      </w:r>
      <w:r w:rsidRPr="00E87085">
        <w:t xml:space="preserve">spatial setting </w:t>
      </w:r>
      <w:r w:rsidRPr="00E87085">
        <w:rPr>
          <w:lang w:val="en-US"/>
        </w:rPr>
        <w:t xml:space="preserve">for </w:t>
      </w:r>
      <w:r w:rsidRPr="00E87085">
        <w:rPr>
          <w:lang w:eastAsia="zh-CN"/>
        </w:rPr>
        <w:t xml:space="preserve">PDCCH receptions </w:t>
      </w:r>
      <w:r>
        <w:rPr>
          <w:lang w:eastAsia="zh-CN"/>
        </w:rPr>
        <w:t xml:space="preserve">by the UE </w:t>
      </w:r>
      <w:r w:rsidRPr="00E87085">
        <w:rPr>
          <w:lang w:eastAsia="zh-CN"/>
        </w:rPr>
        <w:t xml:space="preserve">in the CORESET with the lowest ID on the </w:t>
      </w:r>
      <w:r>
        <w:rPr>
          <w:lang w:eastAsia="zh-CN"/>
        </w:rPr>
        <w:t xml:space="preserve">active DL BWP of the </w:t>
      </w:r>
      <w:r w:rsidRPr="00E87085">
        <w:rPr>
          <w:lang w:eastAsia="zh-CN"/>
        </w:rPr>
        <w:t>PCell</w:t>
      </w:r>
      <w:r w:rsidR="00CF2E09">
        <w:rPr>
          <w:lang w:eastAsia="zh-CN"/>
        </w:rPr>
        <w:t xml:space="preserve"> </w:t>
      </w:r>
      <w:r w:rsidR="00CF2E09" w:rsidRPr="00037243">
        <w:rPr>
          <w:lang w:eastAsia="zh-CN"/>
        </w:rPr>
        <w:t>and</w:t>
      </w:r>
      <w:r w:rsidR="00CF2E09" w:rsidRPr="00037243">
        <w:rPr>
          <w:rFonts w:hint="eastAsia"/>
        </w:rPr>
        <w:t>, i</w:t>
      </w:r>
      <w:r w:rsidR="00CF2E09" w:rsidRPr="00037243">
        <w:t>f the CORESET has two activated TCI states as described in clause 10.1, the UE determines</w:t>
      </w:r>
      <w:r w:rsidR="00CF2E09" w:rsidRPr="00037243">
        <w:rPr>
          <w:rFonts w:hint="eastAsia"/>
        </w:rPr>
        <w:t xml:space="preserve"> the spatial setting</w:t>
      </w:r>
      <w:r w:rsidR="00CF2E09" w:rsidRPr="00037243">
        <w:t xml:space="preserve"> </w:t>
      </w:r>
      <w:r w:rsidR="00CF2E09" w:rsidRPr="00037243">
        <w:rPr>
          <w:iCs/>
        </w:rPr>
        <w:t xml:space="preserve">for the PUCCH transmission </w:t>
      </w:r>
      <w:r w:rsidR="00CF2E09" w:rsidRPr="00037243">
        <w:t>based on the first TCI state</w:t>
      </w:r>
      <w:r>
        <w:rPr>
          <w:lang w:eastAsia="zh-CN"/>
        </w:rPr>
        <w:t>.</w:t>
      </w:r>
      <w:r w:rsidR="005A0660">
        <w:rPr>
          <w:lang w:eastAsia="zh-CN"/>
        </w:rPr>
        <w:t xml:space="preserve"> </w:t>
      </w:r>
      <w:r w:rsidR="005A0660" w:rsidRPr="005A4B8D">
        <w:rPr>
          <w:rFonts w:hint="eastAsia"/>
          <w:lang w:val="x-none"/>
        </w:rPr>
        <w:t>For</w:t>
      </w:r>
      <w:r w:rsidR="005A0660">
        <w:rPr>
          <w:lang w:val="en-US"/>
        </w:rPr>
        <w:t xml:space="preserve"> a</w:t>
      </w:r>
      <w:r w:rsidR="005A0660" w:rsidRPr="005A4B8D">
        <w:rPr>
          <w:rFonts w:hint="eastAsia"/>
          <w:lang w:val="x-none"/>
        </w:rPr>
        <w:t xml:space="preserve"> PUCCH</w:t>
      </w:r>
      <w:r w:rsidR="005A0660">
        <w:rPr>
          <w:lang w:val="en-US"/>
        </w:rPr>
        <w:t xml:space="preserve"> transmission over multiple slots</w:t>
      </w:r>
      <w:r w:rsidR="005A0660" w:rsidRPr="005A4B8D">
        <w:rPr>
          <w:rFonts w:hint="eastAsia"/>
          <w:lang w:val="x-none"/>
        </w:rPr>
        <w:t xml:space="preserve">, </w:t>
      </w:r>
      <w:r w:rsidR="005A0660">
        <w:rPr>
          <w:lang w:val="en-US"/>
        </w:rPr>
        <w:t xml:space="preserve">a same spatial setting </w:t>
      </w:r>
      <w:r w:rsidR="005A0660" w:rsidRPr="005A4B8D">
        <w:rPr>
          <w:rFonts w:hint="eastAsia"/>
          <w:lang w:val="x-none"/>
        </w:rPr>
        <w:t xml:space="preserve">applies to </w:t>
      </w:r>
      <w:r w:rsidR="005A0660">
        <w:rPr>
          <w:lang w:val="en-US"/>
        </w:rPr>
        <w:t>the</w:t>
      </w:r>
      <w:r w:rsidR="005A0660" w:rsidRPr="005A4B8D">
        <w:rPr>
          <w:rFonts w:hint="eastAsia"/>
          <w:lang w:val="x-none"/>
        </w:rPr>
        <w:t xml:space="preserve"> PUCCH transmission</w:t>
      </w:r>
      <w:r w:rsidR="005A0660">
        <w:rPr>
          <w:lang w:val="en-US"/>
        </w:rPr>
        <w:t xml:space="preserve"> in each of the multiple slots.</w:t>
      </w:r>
    </w:p>
    <w:p w14:paraId="14EE1F07" w14:textId="77777777"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14:paraId="0E291A40" w14:textId="1457BCB6"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/2-</w:t>
      </w:r>
      <w:r w:rsidR="00A93253">
        <w:rPr>
          <w:lang w:val="en-US"/>
        </w:rPr>
        <w:t>BP</w:t>
      </w:r>
      <w:r w:rsidR="00A93253" w:rsidRPr="00FA7D94">
        <w:rPr>
          <w:lang w:val="en-US"/>
        </w:rPr>
        <w:t>SK</w:t>
      </w:r>
      <w:r w:rsidRPr="00FA7D94">
        <w:rPr>
          <w:lang w:val="en-US"/>
        </w:rPr>
        <w:t xml:space="preserve">, instead of QPSK, for a PUCCH transmission using PUCCH format 3 or 4 is indicated by </w:t>
      </w:r>
      <w:r w:rsidRPr="00FA7D94">
        <w:rPr>
          <w:i/>
          <w:lang w:val="en-US"/>
        </w:rPr>
        <w:t>pi2BPSK</w:t>
      </w:r>
      <w:r w:rsidR="00637612">
        <w:rPr>
          <w:lang w:val="en-US"/>
        </w:rPr>
        <w:t>.</w:t>
      </w:r>
    </w:p>
    <w:p w14:paraId="59E0C065" w14:textId="77777777" w:rsidR="00621303" w:rsidRPr="00B916EC" w:rsidRDefault="00EC68B7" w:rsidP="00A2764D">
      <w:pPr>
        <w:pStyle w:val="Heading3"/>
      </w:pPr>
      <w:bookmarkStart w:id="549" w:name="_Ref500241945"/>
      <w:bookmarkStart w:id="550" w:name="_Toc12021478"/>
      <w:bookmarkStart w:id="551" w:name="_Toc20311590"/>
      <w:bookmarkStart w:id="552" w:name="_Toc26719415"/>
      <w:bookmarkStart w:id="553" w:name="_Toc29894850"/>
      <w:bookmarkStart w:id="554" w:name="_Toc29899149"/>
      <w:bookmarkStart w:id="555" w:name="_Toc29899567"/>
      <w:bookmarkStart w:id="556" w:name="_Toc29917304"/>
      <w:bookmarkStart w:id="557" w:name="_Toc36498178"/>
      <w:bookmarkStart w:id="558" w:name="_Toc45699204"/>
      <w:bookmarkStart w:id="559" w:name="_Toc114216078"/>
      <w:r w:rsidRPr="00B916EC">
        <w:lastRenderedPageBreak/>
        <w:t>9.</w:t>
      </w:r>
      <w:r w:rsidR="008B1BCD" w:rsidRPr="00B916EC">
        <w:t>2.</w:t>
      </w:r>
      <w:r w:rsidR="006B73A1" w:rsidRPr="00B916EC">
        <w:t>3</w:t>
      </w:r>
      <w:r w:rsidRPr="00B916EC">
        <w:tab/>
      </w:r>
      <w:r w:rsidR="008B1BCD" w:rsidRPr="00B916EC">
        <w:t xml:space="preserve">UE procedure for reporting </w:t>
      </w:r>
      <w:r w:rsidR="00621303" w:rsidRPr="00B916EC">
        <w:t>HARQ-ACK</w:t>
      </w:r>
      <w:bookmarkEnd w:id="544"/>
      <w:bookmarkEnd w:id="545"/>
      <w:bookmarkEnd w:id="546"/>
      <w:bookmarkEnd w:id="547"/>
      <w:bookmarkEnd w:id="549"/>
      <w:bookmarkEnd w:id="550"/>
      <w:bookmarkEnd w:id="551"/>
      <w:bookmarkEnd w:id="552"/>
      <w:bookmarkEnd w:id="553"/>
      <w:bookmarkEnd w:id="554"/>
      <w:bookmarkEnd w:id="555"/>
      <w:bookmarkEnd w:id="556"/>
      <w:bookmarkEnd w:id="557"/>
      <w:bookmarkEnd w:id="558"/>
      <w:bookmarkEnd w:id="559"/>
    </w:p>
    <w:p w14:paraId="698C2F2C" w14:textId="77777777" w:rsidR="0017268C" w:rsidRDefault="00B3736B" w:rsidP="00B3736B">
      <w:pPr>
        <w:rPr>
          <w:lang w:eastAsia="ko-KR"/>
        </w:rPr>
      </w:pPr>
      <w:r w:rsidRPr="00BD42B1">
        <w:rPr>
          <w:lang w:eastAsia="ko-KR"/>
        </w:rPr>
        <w:t xml:space="preserve">In this clause, </w:t>
      </w:r>
      <w:r>
        <w:rPr>
          <w:lang w:eastAsia="ko-KR"/>
        </w:rPr>
        <w:t xml:space="preserve">for the purpose of determining a PUCCH resource for a PUCCH transmission in a slot using a </w:t>
      </w:r>
      <w:r w:rsidRPr="00966530">
        <w:rPr>
          <w:lang w:eastAsia="zh-CN"/>
        </w:rPr>
        <w:t>PUCCH resource indicator</w:t>
      </w:r>
      <w:r w:rsidRPr="00966530">
        <w:t xml:space="preserve"> field</w:t>
      </w:r>
      <w:r>
        <w:t xml:space="preserve"> in a DCI format that schedules a PDSCH reception, and for the </w:t>
      </w:r>
      <w:r>
        <w:rPr>
          <w:lang w:eastAsia="ko-KR"/>
        </w:rPr>
        <w:t>purpose of determining the slot for the PUCCH transmission</w:t>
      </w:r>
    </w:p>
    <w:p w14:paraId="65E917E3" w14:textId="0A42ED49" w:rsidR="0017268C" w:rsidRDefault="0017268C" w:rsidP="0017268C">
      <w:pPr>
        <w:pStyle w:val="B1"/>
      </w:pPr>
      <w:r>
        <w:rPr>
          <w:lang w:eastAsia="ko-KR"/>
        </w:rPr>
        <w:t>-</w:t>
      </w:r>
      <w:r>
        <w:rPr>
          <w:lang w:eastAsia="ko-KR"/>
        </w:rPr>
        <w:tab/>
      </w:r>
      <w:r w:rsidR="00B3736B">
        <w:t xml:space="preserve">a UE is assumed to generate HARQ-ACK information regardless of whether or not the PDSCH reception provides a transport block for a HARQ process with disabled HARQ-ACK information as indicated by </w:t>
      </w:r>
      <w:r w:rsidR="00220390" w:rsidRPr="006D3267">
        <w:rPr>
          <w:i/>
          <w:iCs/>
        </w:rPr>
        <w:t>downlinkHARQ-FeedbackDisabled</w:t>
      </w:r>
      <w:r w:rsidR="00B3736B">
        <w:t>, if provided</w:t>
      </w:r>
    </w:p>
    <w:p w14:paraId="2DA6CC0A" w14:textId="50DD68E3" w:rsidR="0017268C" w:rsidRPr="0017268C" w:rsidRDefault="0017268C" w:rsidP="0017268C">
      <w:pPr>
        <w:pStyle w:val="B1"/>
        <w:rPr>
          <w:lang w:val="en-US"/>
        </w:rPr>
      </w:pPr>
      <w:r>
        <w:t>-</w:t>
      </w:r>
      <w:r>
        <w:tab/>
        <w:t xml:space="preserve">a UE is assumed to </w:t>
      </w:r>
      <w:r>
        <w:rPr>
          <w:lang w:val="en-US"/>
        </w:rPr>
        <w:t xml:space="preserve">not </w:t>
      </w:r>
      <w:r>
        <w:t xml:space="preserve">generate HARQ-ACK information </w:t>
      </w:r>
      <w:r>
        <w:rPr>
          <w:lang w:val="en-US"/>
        </w:rPr>
        <w:t>associated with a G-RNTI or a G-CS-RNTI with disabled HARQ-ACK information as described in clause 18</w:t>
      </w:r>
      <w:r w:rsidR="00B3736B">
        <w:t xml:space="preserve">. </w:t>
      </w:r>
    </w:p>
    <w:p w14:paraId="28D1D55B" w14:textId="2ABAE81C" w:rsidR="00B3736B" w:rsidRPr="009E1B56" w:rsidRDefault="00B3736B" w:rsidP="00B3736B">
      <w:r w:rsidRPr="009E1B56">
        <w:t xml:space="preserve">The UE determines a number of </w:t>
      </w:r>
      <w:r w:rsidRPr="009E1B56">
        <w:rPr>
          <w:lang w:val="en-US"/>
        </w:rPr>
        <w:t xml:space="preserve">HARQ-ACK information bits </w:t>
      </w:r>
      <m:oMath>
        <m:sSub>
          <m:sSubPr>
            <m:ctrlPr>
              <w:rPr>
                <w:rFonts w:ascii="Cambria Math" w:hAnsi="Cambria Math"/>
                <w:i/>
                <w:lang w:eastAsia="zh-CN"/>
              </w:rPr>
            </m:ctrlPr>
          </m:sSubPr>
          <m:e>
            <m:r>
              <w:rPr>
                <w:rFonts w:ascii="Cambria Math"/>
                <w:lang w:eastAsia="zh-CN"/>
              </w:rPr>
              <m:t>O</m:t>
            </m:r>
          </m:e>
          <m:sub>
            <m:r>
              <m:rPr>
                <m:nor/>
              </m:rPr>
              <w:rPr>
                <w:rFonts w:ascii="Cambria Math"/>
                <w:lang w:eastAsia="zh-CN"/>
              </w:rPr>
              <m:t>ACK</m:t>
            </m:r>
            <m:ctrlPr>
              <w:rPr>
                <w:rFonts w:ascii="Cambria Math" w:hAnsi="Cambria Math"/>
                <w:lang w:eastAsia="zh-CN"/>
              </w:rPr>
            </m:ctrlPr>
          </m:sub>
        </m:sSub>
      </m:oMath>
      <w:r w:rsidRPr="009E1B56">
        <w:rPr>
          <w:lang w:eastAsia="zh-CN"/>
        </w:rPr>
        <w:t xml:space="preserve"> as described in clauses 9.1 through 9.1.5 and a corresponding set of PUCCH resources as described in clause 9.2.1.</w:t>
      </w:r>
      <w:r w:rsidR="007242CB" w:rsidRPr="009E1B56">
        <w:rPr>
          <w:lang w:eastAsia="zh-CN"/>
        </w:rPr>
        <w:t xml:space="preserve"> </w:t>
      </w:r>
      <w:r w:rsidR="007242CB" w:rsidRPr="009E1B56">
        <w:t xml:space="preserve">If </w:t>
      </w:r>
      <m:oMath>
        <m:sSub>
          <m:sSubPr>
            <m:ctrlPr>
              <w:rPr>
                <w:rFonts w:ascii="Cambria Math" w:hAnsi="Cambria Math"/>
                <w:i/>
              </w:rPr>
            </m:ctrlPr>
          </m:sSubPr>
          <m:e>
            <m:r>
              <w:rPr>
                <w:rFonts w:ascii="Cambria Math" w:hAnsi="Cambria Math"/>
              </w:rPr>
              <m:t>O</m:t>
            </m:r>
          </m:e>
          <m:sub>
            <m:r>
              <m:rPr>
                <m:nor/>
              </m:rPr>
              <w:rPr>
                <w:rFonts w:ascii="Cambria Math" w:hAnsi="Cambria Math"/>
              </w:rPr>
              <m:t>ACK</m:t>
            </m:r>
            <m:ctrlPr>
              <w:rPr>
                <w:rFonts w:ascii="Cambria Math" w:hAnsi="Cambria Math"/>
              </w:rPr>
            </m:ctrlPr>
          </m:sub>
        </m:sSub>
        <m:r>
          <w:rPr>
            <w:rFonts w:ascii="Cambria Math" w:hAnsi="Cambria Math"/>
          </w:rPr>
          <m:t>=0</m:t>
        </m:r>
      </m:oMath>
      <w:r w:rsidR="007242CB" w:rsidRPr="009E1B56">
        <w:t>, the UE does not transmit a PUCCH that only includes HARQ-ACK information bits.</w:t>
      </w:r>
    </w:p>
    <w:p w14:paraId="1E41D6E8" w14:textId="64AE7B68" w:rsidR="001D40E2" w:rsidRPr="004455AE" w:rsidRDefault="001D40E2" w:rsidP="004455AE">
      <w:r w:rsidRPr="004455AE">
        <w:t>A UE does not expect to transmit more than one PUCCH with HARQ-ACK information in a slot</w:t>
      </w:r>
      <w:r w:rsidR="00502D4A" w:rsidRPr="004455AE">
        <w:t xml:space="preserve"> </w:t>
      </w:r>
      <w:r w:rsidR="00502D4A" w:rsidRPr="004455AE">
        <w:rPr>
          <w:rFonts w:hint="eastAsia"/>
          <w:lang w:eastAsia="zh-CN"/>
        </w:rPr>
        <w:t>per priority index</w:t>
      </w:r>
      <w:r w:rsidR="00EC079E" w:rsidRPr="004455AE">
        <w:rPr>
          <w:rFonts w:eastAsiaTheme="minorEastAsia" w:hint="eastAsia"/>
        </w:rPr>
        <w:t xml:space="preserve">, if the UE is not provided </w:t>
      </w:r>
      <w:r w:rsidR="00EC079E" w:rsidRPr="004455AE">
        <w:rPr>
          <w:rFonts w:eastAsiaTheme="minorEastAsia" w:hint="eastAsia"/>
          <w:i/>
        </w:rPr>
        <w:t>ackNackFeedbackMode = separate</w:t>
      </w:r>
      <w:r w:rsidRPr="004455AE">
        <w:t xml:space="preserve">. </w:t>
      </w:r>
    </w:p>
    <w:p w14:paraId="10942A2B" w14:textId="6DDD3B6D" w:rsidR="008A24DD" w:rsidRPr="00763141" w:rsidRDefault="001D40E2" w:rsidP="008A24DD">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rsidR="00FE4193">
        <w:t xml:space="preserve"> </w:t>
      </w:r>
      <w:r w:rsidR="00FE4193" w:rsidRPr="00B27E56">
        <w:rPr>
          <w:lang w:val="en-US" w:eastAsia="zh-CN"/>
        </w:rPr>
        <w:t>for SCS configuration</w:t>
      </w:r>
      <w:r w:rsidR="00FE4193">
        <w:rPr>
          <w:lang w:val="en-US" w:eastAsia="zh-CN"/>
        </w:rPr>
        <w:t xml:space="preserve"> of PUCCH transmission</w:t>
      </w:r>
      <w:r w:rsidR="00FE4193" w:rsidRPr="00B27E56">
        <w:rPr>
          <w:lang w:val="en-US" w:eastAsia="zh-CN"/>
        </w:rPr>
        <w:t xml:space="preserve"> </w:t>
      </w:r>
      <m:oMath>
        <m:r>
          <w:rPr>
            <w:rFonts w:ascii="Cambria Math" w:hAnsi="Cambria Math"/>
            <w:lang w:val="en-US" w:eastAsia="zh-CN"/>
          </w:rPr>
          <m:t>μ≤3</m:t>
        </m:r>
      </m:oMath>
      <w:r w:rsidR="00FE4193" w:rsidRPr="00B27E56">
        <w:rPr>
          <w:lang w:val="en-US" w:eastAsia="zh-CN"/>
        </w:rPr>
        <w:t xml:space="preserve">, </w:t>
      </w:r>
      <w:r w:rsidR="00FE4193">
        <w:rPr>
          <w:lang w:val="en-US" w:eastAsia="zh-CN"/>
        </w:rPr>
        <w:t xml:space="preserve">to </w:t>
      </w:r>
      <w:r w:rsidR="00FE4193" w:rsidRPr="00B27E56">
        <w:rPr>
          <w:lang w:val="en-US" w:eastAsia="zh-CN"/>
        </w:rPr>
        <w:t>{</w:t>
      </w:r>
      <w:r w:rsidR="00FE4193" w:rsidRPr="00B27E56">
        <w:rPr>
          <w:iCs/>
          <w:lang w:eastAsia="x-none"/>
        </w:rPr>
        <w:t xml:space="preserve">7, 8, 12, 16, 20, 24, 28, 32} for </w:t>
      </w:r>
      <m:oMath>
        <m:r>
          <w:rPr>
            <w:rFonts w:ascii="Cambria Math" w:hAnsi="Cambria Math"/>
            <w:lang w:val="en-US" w:eastAsia="zh-CN"/>
          </w:rPr>
          <m:t>μ=5</m:t>
        </m:r>
      </m:oMath>
      <w:r w:rsidR="00FE4193" w:rsidRPr="00B27E56">
        <w:rPr>
          <w:lang w:val="en-US" w:eastAsia="zh-CN"/>
        </w:rPr>
        <w:t xml:space="preserve">, and </w:t>
      </w:r>
      <w:r w:rsidR="00FE4193">
        <w:rPr>
          <w:lang w:val="en-US" w:eastAsia="zh-CN"/>
        </w:rPr>
        <w:t xml:space="preserve">to </w:t>
      </w:r>
      <w:r w:rsidR="00FE4193" w:rsidRPr="00B27E56">
        <w:rPr>
          <w:iCs/>
          <w:lang w:eastAsia="x-none"/>
        </w:rPr>
        <w:t>{13, 16, 24, 32, 40, 48, 56, 64}</w:t>
      </w:r>
      <w:r w:rsidR="00FE4193" w:rsidRPr="00B27E56">
        <w:rPr>
          <w:iCs/>
          <w:lang w:val="en-US" w:eastAsia="x-none"/>
        </w:rPr>
        <w:t xml:space="preserve"> for </w:t>
      </w:r>
      <m:oMath>
        <m:r>
          <w:rPr>
            <w:rFonts w:ascii="Cambria Math" w:hAnsi="Cambria Math"/>
            <w:lang w:val="en-US" w:eastAsia="zh-CN"/>
          </w:rPr>
          <m:t>μ=6</m:t>
        </m:r>
      </m:oMath>
      <w:r>
        <w:t xml:space="preserve">. For </w:t>
      </w:r>
      <w:r w:rsidR="00E1189A" w:rsidRPr="00EE027F">
        <w:t xml:space="preserve">a </w:t>
      </w:r>
      <w:r w:rsidR="00CB5FA5">
        <w:t xml:space="preserve">unicast </w:t>
      </w:r>
      <w:r w:rsidR="00E1189A" w:rsidRPr="00EE027F">
        <w:t xml:space="preserve">DCI format, other than </w:t>
      </w:r>
      <w:r>
        <w:t>DCI format 1_</w:t>
      </w:r>
      <w:r w:rsidR="00E1189A">
        <w:t>0</w:t>
      </w:r>
      <w:r w:rsidR="00B64EAE">
        <w:t xml:space="preserve"> </w:t>
      </w:r>
      <w:r w:rsidR="00B64EAE" w:rsidRPr="002E0AEC">
        <w:t xml:space="preserve">or requesting Type-3 HARQ-ACK codebook report </w:t>
      </w:r>
      <w:r w:rsidR="00B64EAE">
        <w:t>without scheduling</w:t>
      </w:r>
      <w:r w:rsidR="00B64EAE" w:rsidRPr="002E0AEC">
        <w:t xml:space="preserve"> a P</w:t>
      </w:r>
      <w:r w:rsidR="00B64EAE">
        <w:t>DSCH reception as described in c</w:t>
      </w:r>
      <w:r w:rsidR="00B64EAE" w:rsidRPr="002E0AEC">
        <w:t>lause 9.1.4</w:t>
      </w:r>
      <w:r>
        <w:t>, t</w:t>
      </w:r>
      <w:r w:rsidRPr="00B916EC">
        <w:t>he PDSCH-to-HARQ</w:t>
      </w:r>
      <w:r w:rsidR="00074311">
        <w:t xml:space="preserve">_feedback </w:t>
      </w:r>
      <w:r w:rsidRPr="00B916EC">
        <w:t>timing</w:t>
      </w:r>
      <w:r w:rsidR="00074311">
        <w:t xml:space="preserve"> </w:t>
      </w:r>
      <w:r w:rsidRPr="00B916EC">
        <w:t>indicator field values</w:t>
      </w:r>
      <w:r w:rsidR="00E1189A" w:rsidRPr="00EE027F">
        <w:t>, if present,</w:t>
      </w:r>
      <w:r w:rsidRPr="00B916EC">
        <w:t xml:space="preserve"> map to values for a </w:t>
      </w:r>
      <w:r>
        <w:t xml:space="preserve">set of </w:t>
      </w:r>
      <w:r w:rsidRPr="00B916EC">
        <w:t xml:space="preserve">number of slots </w:t>
      </w:r>
      <w:r>
        <w:t>provided</w:t>
      </w:r>
      <w:r w:rsidRPr="00B916EC">
        <w:t xml:space="preserve"> by </w:t>
      </w:r>
      <w:r w:rsidRPr="000D579D">
        <w:rPr>
          <w:i/>
        </w:rPr>
        <w:t>dl-DataToUL-ACK</w:t>
      </w:r>
      <w:r w:rsidR="00E1189A" w:rsidRPr="00877F01">
        <w:rPr>
          <w:iCs/>
        </w:rPr>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E1189A">
        <w:t>,</w:t>
      </w:r>
      <w:r w:rsidRPr="00B916EC">
        <w:t xml:space="preserve"> </w:t>
      </w:r>
      <w:r w:rsidR="00B3736B">
        <w:t xml:space="preserve">or </w:t>
      </w:r>
      <w:r w:rsidR="00B3736B" w:rsidRPr="00CD132F">
        <w:rPr>
          <w:i/>
          <w:iCs/>
        </w:rPr>
        <w:t>dl-DataToUL-ACK-r17</w:t>
      </w:r>
      <w:r w:rsidR="00220390">
        <w:rPr>
          <w:i/>
          <w:iCs/>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B3736B" w:rsidRPr="00CD132F">
        <w:t xml:space="preserve"> </w:t>
      </w:r>
      <w:r w:rsidRPr="00B916EC">
        <w:t>as defined in Table 9.2.</w:t>
      </w:r>
      <w:r>
        <w:t>3</w:t>
      </w:r>
      <w:r w:rsidRPr="00B916EC">
        <w:t xml:space="preserve">-1. </w:t>
      </w:r>
      <w:r w:rsidR="00C11741" w:rsidRPr="00111FF6">
        <w:t xml:space="preserve">If the DCI format indicates a cell for the PUCCH transmission, as described in clause 9.A, the PDSCH-to-HARQ_feedback timing indicator field value maps to slots of the active UL BWP of the cell; otherwise, the PDSCH-to-HARQ_feedback timing indicator field value maps to slots of the active UL BWP of the </w:t>
      </w:r>
      <w:r w:rsidR="008A67F3" w:rsidRPr="00111FF6">
        <w:t>P</w:t>
      </w:r>
      <w:r w:rsidR="008A67F3">
        <w:t>C</w:t>
      </w:r>
      <w:r w:rsidR="008A67F3" w:rsidRPr="00111FF6">
        <w:t>ell</w:t>
      </w:r>
      <w:r w:rsidR="00C11741" w:rsidRPr="00111FF6">
        <w:t>.</w:t>
      </w:r>
      <w:r w:rsidR="00CB5FA5">
        <w:t xml:space="preserve"> </w:t>
      </w:r>
      <w:r w:rsidR="00CB5FA5" w:rsidRPr="00B06CC2">
        <w:t>For DCI format</w:t>
      </w:r>
      <w:r w:rsidR="008A67F3">
        <w:t xml:space="preserve"> </w:t>
      </w:r>
      <w:r w:rsidR="008A67F3" w:rsidRPr="0088027F">
        <w:t>4_1</w:t>
      </w:r>
      <w:r w:rsidR="00CB5FA5" w:rsidRPr="00B06CC2">
        <w:t xml:space="preserve">, the PDSCH-to-HARQ_feedback timing indicator field values </w:t>
      </w:r>
      <w:r w:rsidR="00CB5FA5">
        <w:t xml:space="preserve">are provided by </w:t>
      </w:r>
      <w:r w:rsidR="00CB5FA5" w:rsidRPr="00D33B23">
        <w:rPr>
          <w:i/>
          <w:iCs/>
        </w:rPr>
        <w:t>dl-DataToUL-ACK-MulticastDciFormat4_</w:t>
      </w:r>
      <w:r w:rsidR="00CB5FA5">
        <w:rPr>
          <w:i/>
          <w:iCs/>
        </w:rPr>
        <w:t>1</w:t>
      </w:r>
      <w:r w:rsidR="00CB5FA5">
        <w:t xml:space="preserve"> or, if </w:t>
      </w:r>
      <w:r w:rsidR="00CB5FA5" w:rsidRPr="00D33B23">
        <w:rPr>
          <w:i/>
          <w:iCs/>
        </w:rPr>
        <w:t>dl-DataToUL-ACK-MulticastDciFormat4_</w:t>
      </w:r>
      <w:r w:rsidR="00CB5FA5">
        <w:rPr>
          <w:i/>
          <w:iCs/>
        </w:rPr>
        <w:t>1</w:t>
      </w:r>
      <w:r w:rsidR="00CB5FA5" w:rsidRPr="00D33B23">
        <w:t xml:space="preserve"> </w:t>
      </w:r>
      <w:r w:rsidR="00CB5FA5">
        <w:t>is not provided,</w:t>
      </w:r>
      <w:r w:rsidR="00CB5FA5" w:rsidRPr="00B06CC2">
        <w:t xml:space="preserve"> </w:t>
      </w:r>
      <w:r w:rsidR="00CB5FA5">
        <w:t>by</w:t>
      </w:r>
      <w:r w:rsidR="00CB5FA5" w:rsidRPr="00B06CC2">
        <w:t xml:space="preserve"> {1, 2, 3, 4, 5, 6, 7, 8}.</w:t>
      </w:r>
      <w:r w:rsidR="008A67F3">
        <w:t xml:space="preserve"> </w:t>
      </w:r>
      <w:r w:rsidR="008A67F3" w:rsidRPr="0088027F">
        <w:t>For DCI format 4_2, the PDSCH-to-HARQ_feedback timing indicator field values are provided by</w:t>
      </w:r>
      <w:r w:rsidR="008A67F3" w:rsidRPr="0088027F">
        <w:rPr>
          <w:i/>
        </w:rPr>
        <w:t xml:space="preserve"> dl-DataToUL-ACK </w:t>
      </w:r>
      <w:r w:rsidR="008A67F3" w:rsidRPr="0088027F">
        <w:t>from</w:t>
      </w:r>
      <w:r w:rsidR="008A67F3" w:rsidRPr="0088027F">
        <w:rPr>
          <w:i/>
        </w:rPr>
        <w:t xml:space="preserve"> pucch-ConfigurationListMulticast1 </w:t>
      </w:r>
      <w:r w:rsidR="008A67F3" w:rsidRPr="0088027F">
        <w:t>or</w:t>
      </w:r>
      <w:r w:rsidR="008A67F3" w:rsidRPr="0088027F">
        <w:rPr>
          <w:i/>
        </w:rPr>
        <w:t xml:space="preserve"> pucch-ConfigurationListMulticast2.</w:t>
      </w:r>
    </w:p>
    <w:p w14:paraId="5EDE518E" w14:textId="5EBBE56B" w:rsidR="001D40E2" w:rsidRDefault="008A24DD" w:rsidP="008A24DD">
      <w:r w:rsidRPr="00763141">
        <w:t xml:space="preserve">If </w:t>
      </w:r>
      <w:r w:rsidRPr="00763141">
        <w:rPr>
          <w:lang w:val="en-US"/>
        </w:rPr>
        <w:t xml:space="preserve">the UE is provided </w:t>
      </w:r>
      <w:r w:rsidRPr="00763141">
        <w:rPr>
          <w:i/>
          <w:iCs/>
          <w:lang w:val="en-US"/>
        </w:rPr>
        <w:t>subslotLengthForPUCCH</w:t>
      </w:r>
      <w:r w:rsidRPr="00763141">
        <w:rPr>
          <w:lang w:val="en-US"/>
        </w:rPr>
        <w:t xml:space="preserve">, </w:t>
      </w:r>
      <m:oMath>
        <m:r>
          <w:rPr>
            <w:rFonts w:ascii="Cambria Math" w:hAnsi="Cambria Math"/>
          </w:rPr>
          <m:t>n</m:t>
        </m:r>
      </m:oMath>
      <w:r w:rsidRPr="00763141">
        <w:t xml:space="preserve"> is the last UL slot </w:t>
      </w:r>
      <w:r w:rsidR="00FE4193" w:rsidRPr="00B27E56">
        <w:t xml:space="preserve">for PUCCH transmission </w:t>
      </w:r>
      <w:r w:rsidRPr="00763141">
        <w:t xml:space="preserve">that overlaps with </w:t>
      </w:r>
      <w:r w:rsidR="00D55B94">
        <w:t>a</w:t>
      </w:r>
      <w:r w:rsidR="00D55B94" w:rsidRPr="00763141">
        <w:t xml:space="preserve"> </w:t>
      </w:r>
      <w:r w:rsidRPr="00763141">
        <w:t xml:space="preserve">PDSCH reception or with </w:t>
      </w:r>
      <w:r w:rsidR="00D55B94">
        <w:t>a</w:t>
      </w:r>
      <w:r w:rsidR="00D55B94" w:rsidRPr="00763141">
        <w:t xml:space="preserve"> </w:t>
      </w:r>
      <w:r w:rsidRPr="00763141">
        <w:t>PDCCH reception</w:t>
      </w:r>
      <w:r w:rsidR="00D55B94">
        <w:t xml:space="preserve"> </w:t>
      </w:r>
      <w:r w:rsidR="00D55B94" w:rsidRPr="00F415B1">
        <w:t>providing a DCI format having associated HARQ-ACK information without scheduling a PDSCH reception</w:t>
      </w:r>
      <w:r w:rsidRPr="00763141">
        <w:t xml:space="preserve">; otherwise, </w:t>
      </w:r>
      <m:oMath>
        <m:r>
          <w:rPr>
            <w:rFonts w:ascii="Cambria Math" w:hAnsi="Cambria Math"/>
          </w:rPr>
          <m:t>n</m:t>
        </m:r>
      </m:oMath>
      <w:r w:rsidRPr="00763141">
        <w:t xml:space="preserve"> is the last UL slot </w:t>
      </w:r>
      <w:r w:rsidR="00FE4193" w:rsidRPr="00B27E56">
        <w:t xml:space="preserve">for PUCCH transmission </w:t>
      </w:r>
      <w:r w:rsidRPr="00763141">
        <w:t xml:space="preserve">that overlaps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763141">
        <w:rPr>
          <w:lang w:val="en-US"/>
        </w:rPr>
        <w:t xml:space="preserve"> </w:t>
      </w:r>
      <w:r w:rsidRPr="00763141">
        <w:t xml:space="preserve">for the PDSCH reception or with the DL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r>
          <w:rPr>
            <w:rFonts w:ascii="Cambria Math" w:hAnsi="Cambria Math"/>
            <w:lang w:val="x-none"/>
          </w:rPr>
          <m:t xml:space="preserve"> </m:t>
        </m:r>
      </m:oMath>
      <w:r w:rsidRPr="00763141">
        <w:t xml:space="preserve">for the PDCCH reception in case of </w:t>
      </w:r>
      <w:r w:rsidR="00C11741" w:rsidRPr="00111FF6">
        <w:t>a DCI format that triggers a HARQ-ACK information report</w:t>
      </w:r>
      <w:r w:rsidRPr="00763141">
        <w:t xml:space="preserve"> and does not schedule a PDSCH reception.</w:t>
      </w:r>
    </w:p>
    <w:p w14:paraId="29F7588F" w14:textId="1DAA5C3B" w:rsidR="004E7BF4" w:rsidRDefault="00552DE9" w:rsidP="00552DE9">
      <w:r>
        <w:t>For a SPS PDSCH reception ending in</w:t>
      </w:r>
      <w:r w:rsidR="008A24DD">
        <w:t xml:space="preserve"> </w:t>
      </w:r>
      <w:r w:rsidR="008A24DD" w:rsidRPr="00763141">
        <w:t>DL</w:t>
      </w:r>
      <w:r>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t>, the UE transmits the PUCCH in</w:t>
      </w:r>
      <w:r w:rsidR="008A24DD">
        <w:t xml:space="preserve"> UL</w:t>
      </w:r>
      <w:r>
        <w:t xml:space="preserve"> slot </w:t>
      </w:r>
      <m:oMath>
        <m:r>
          <w:rPr>
            <w:rFonts w:ascii="Cambria Math" w:hAnsi="Cambria Math"/>
          </w:rPr>
          <m:t>n+k</m:t>
        </m:r>
      </m:oMath>
      <w:r w:rsidR="00E1189A">
        <w:t xml:space="preserve"> </w:t>
      </w:r>
      <w:r>
        <w:rPr>
          <w:rFonts w:ascii="Times" w:hAnsi="Times" w:cs="Times"/>
        </w:rPr>
        <w:t>where</w:t>
      </w:r>
      <w:r w:rsidR="00FE4193">
        <w:rPr>
          <w:rFonts w:ascii="Times" w:hAnsi="Times" w:cs="Times"/>
        </w:rPr>
        <w:t xml:space="preserve"> </w:t>
      </w:r>
      <m:oMath>
        <m:r>
          <w:rPr>
            <w:rFonts w:ascii="Cambria Math" w:hAnsi="Cambria Math"/>
          </w:rPr>
          <m:t>k</m:t>
        </m:r>
      </m:oMath>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 xml:space="preserve">indicator field, if present, in </w:t>
      </w:r>
      <w:r w:rsidR="00E1189A">
        <w:rPr>
          <w:rFonts w:ascii="Times" w:hAnsi="Times" w:cs="Times"/>
        </w:rPr>
        <w:t xml:space="preserve">a </w:t>
      </w:r>
      <w:r>
        <w:rPr>
          <w:rFonts w:ascii="Times" w:hAnsi="Times" w:cs="Times"/>
        </w:rPr>
        <w:t>DCI format activating the SPS PDSCH reception</w:t>
      </w:r>
      <w:r>
        <w:t xml:space="preserve">. </w:t>
      </w:r>
    </w:p>
    <w:p w14:paraId="15C671A2" w14:textId="7C738BB5" w:rsidR="00552DE9" w:rsidRDefault="00552DE9" w:rsidP="00552DE9">
      <w:r w:rsidRPr="00B916EC">
        <w:t>If the UE detects a DCI format</w:t>
      </w:r>
      <w:r>
        <w:t xml:space="preserve">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008A24DD">
        <w:t xml:space="preserve"> DL</w:t>
      </w:r>
      <w:r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Pr="00B916EC">
        <w:t>, the UE provide</w:t>
      </w:r>
      <w:r>
        <w:t xml:space="preserve">s </w:t>
      </w:r>
      <w:r w:rsidRPr="00B916EC">
        <w:t xml:space="preserve">corresponding HARQ-ACK information in a PUCCH transmission within </w:t>
      </w:r>
      <w:r w:rsidR="008A24DD">
        <w:t xml:space="preserve">UL </w:t>
      </w:r>
      <w:r w:rsidRPr="00B916EC">
        <w:t xml:space="preserve">slot </w:t>
      </w:r>
      <m:oMath>
        <m:r>
          <w:rPr>
            <w:rFonts w:ascii="Cambria Math" w:hAnsi="Cambria Math"/>
          </w:rPr>
          <m:t>n+k</m:t>
        </m:r>
      </m:oMath>
      <w:r>
        <w:t xml:space="preserve"> where</w:t>
      </w:r>
      <w:r w:rsidR="00FE4193">
        <w:t xml:space="preserve"> </w:t>
      </w:r>
      <m:oMath>
        <m:r>
          <w:rPr>
            <w:rFonts w:ascii="Cambria Math" w:hAnsi="Cambria Math"/>
          </w:rPr>
          <m:t>k</m:t>
        </m:r>
      </m:oMath>
      <w:r>
        <w:t xml:space="preserve"> is provided by </w:t>
      </w:r>
      <w:r w:rsidRPr="000D579D">
        <w:rPr>
          <w:i/>
        </w:rPr>
        <w:t>dl-DataToUL-ACK</w:t>
      </w:r>
      <w:r w:rsidR="00E1189A">
        <w:t xml:space="preserve">, or </w:t>
      </w:r>
      <w:r w:rsidR="000D2AA3" w:rsidRPr="000D579D">
        <w:rPr>
          <w:i/>
        </w:rPr>
        <w:t>dl-DataToUL-ACK</w:t>
      </w:r>
      <w:r w:rsidR="000D2AA3">
        <w:rPr>
          <w:i/>
        </w:rPr>
        <w:t>-r16</w:t>
      </w:r>
      <w:r w:rsidR="000D2AA3" w:rsidRPr="00D05783">
        <w:rPr>
          <w:iCs/>
        </w:rPr>
        <w:t>,</w:t>
      </w:r>
      <w:r w:rsidR="000D2AA3">
        <w:rPr>
          <w:iCs/>
        </w:rPr>
        <w:t xml:space="preserve"> </w:t>
      </w:r>
      <w:r w:rsidR="000D2AA3">
        <w:t>or</w:t>
      </w:r>
      <w:r w:rsidR="00E1189A">
        <w:t xml:space="preserve">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220390" w:rsidRPr="00AF44DC">
        <w:rPr>
          <w:iCs/>
          <w:lang w:val="en-US"/>
        </w:rPr>
        <w:t>,</w:t>
      </w:r>
      <w:r w:rsidR="00220390" w:rsidRPr="00AF44DC">
        <w:rPr>
          <w:rFonts w:eastAsia="Malgun Gothic"/>
          <w:iCs/>
          <w:lang w:val="en-US" w:eastAsia="zh-CN"/>
        </w:rPr>
        <w:t xml:space="preserve"> </w:t>
      </w:r>
      <w:r w:rsidR="00CB5FA5" w:rsidRPr="00B06CC2">
        <w:t xml:space="preserve">or </w:t>
      </w:r>
      <w:r w:rsidR="00CB5FA5" w:rsidRPr="00B06CC2">
        <w:rPr>
          <w:i/>
          <w:iCs/>
        </w:rPr>
        <w:t>dl-DataToUL-ACK-MulticastDciFormat</w:t>
      </w:r>
      <w:r w:rsidR="00CB5FA5">
        <w:rPr>
          <w:i/>
          <w:iCs/>
        </w:rPr>
        <w:t>4</w:t>
      </w:r>
      <w:r w:rsidR="00CB5FA5" w:rsidRPr="00B06CC2">
        <w:rPr>
          <w:i/>
          <w:iCs/>
        </w:rPr>
        <w:t>_1</w:t>
      </w:r>
      <w:r w:rsidRPr="00B916EC">
        <w:t>.</w:t>
      </w:r>
    </w:p>
    <w:p w14:paraId="3D15618C" w14:textId="31027730" w:rsidR="00885BAD" w:rsidRDefault="008A24DD" w:rsidP="001D40E2">
      <w:r>
        <w:t>I</w:t>
      </w:r>
      <w:r w:rsidR="001D40E2" w:rsidRPr="00B916EC">
        <w:t>f the UE detects a DCI format schedul</w:t>
      </w:r>
      <w:r w:rsidR="001D40E2">
        <w:t>ing</w:t>
      </w:r>
      <w:r w:rsidR="001D40E2" w:rsidRPr="00B916EC">
        <w:t xml:space="preserve"> a </w:t>
      </w:r>
      <w:r w:rsidR="009F18AE" w:rsidRPr="00B27E56">
        <w:t xml:space="preserve">number of </w:t>
      </w:r>
      <w:r w:rsidR="001D40E2" w:rsidRPr="00B916EC">
        <w:t>PDSCH reception</w:t>
      </w:r>
      <w:r w:rsidR="009F18AE" w:rsidRPr="00B27E56">
        <w:t>s</w:t>
      </w:r>
      <w:r w:rsidR="00AD7255" w:rsidRPr="00AD7255">
        <w:t xml:space="preserve"> </w:t>
      </w:r>
      <w:r w:rsidR="00AD7255">
        <w:t>ending</w:t>
      </w:r>
      <w:r w:rsidR="001D40E2" w:rsidRPr="00B916EC">
        <w:t xml:space="preserve"> </w:t>
      </w:r>
      <w:r w:rsidR="001D40E2">
        <w:t>in</w:t>
      </w:r>
      <w:r w:rsidR="00885BAD">
        <w:t xml:space="preserve"> DL</w:t>
      </w:r>
      <w:r w:rsidR="001D40E2">
        <w:t xml:space="preserve"> slot </w:t>
      </w:r>
      <w:bookmarkStart w:id="560" w:name="_Hlk39321600"/>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bookmarkEnd w:id="560"/>
      <w:r w:rsidR="001D40E2">
        <w:t xml:space="preserve"> </w:t>
      </w:r>
      <w:r w:rsidR="001D40E2" w:rsidRPr="00B916EC">
        <w:t xml:space="preserve">or </w:t>
      </w:r>
      <w:r w:rsidR="001D40E2">
        <w:t xml:space="preserve">if the UE detects a </w:t>
      </w:r>
      <w:r w:rsidR="001D40E2" w:rsidRPr="00B916EC">
        <w:t>DCI format</w:t>
      </w:r>
      <w:r w:rsidR="001D40E2">
        <w:t xml:space="preserve"> </w:t>
      </w:r>
      <w:r w:rsidR="00C11741" w:rsidRPr="00111FF6">
        <w:t>generating a HARQ-ACK information bit</w:t>
      </w:r>
      <w:r w:rsidR="00E175E6">
        <w:rPr>
          <w:rFonts w:hint="eastAsia"/>
          <w:lang w:val="en-US" w:eastAsia="zh-CN"/>
        </w:rPr>
        <w:t xml:space="preserve"> </w:t>
      </w:r>
      <w:r w:rsidR="00CB5FA5" w:rsidRPr="00B06CC2">
        <w:t>and does not schedule a PDSCH reception</w:t>
      </w:r>
      <w:r w:rsidR="00CB5FA5">
        <w:t xml:space="preserve"> </w:t>
      </w:r>
      <w:r w:rsidR="001D40E2">
        <w:t>through a PDCCH reception</w:t>
      </w:r>
      <w:r w:rsidR="00AD7255" w:rsidRPr="00AD7255">
        <w:t xml:space="preserve"> </w:t>
      </w:r>
      <w:r w:rsidR="00AD7255">
        <w:t>ending</w:t>
      </w:r>
      <w:r w:rsidR="001D40E2">
        <w:t xml:space="preserve"> in</w:t>
      </w:r>
      <w:r w:rsidR="00885BAD">
        <w:t xml:space="preserve"> DL</w:t>
      </w:r>
      <w:r w:rsidR="001D40E2" w:rsidRPr="00B916EC">
        <w:t xml:space="preserve"> slot </w:t>
      </w:r>
      <m:oMath>
        <m:sSub>
          <m:sSubPr>
            <m:ctrlPr>
              <w:rPr>
                <w:rFonts w:ascii="Cambria Math" w:hAnsi="Cambria Math"/>
                <w:i/>
                <w:lang w:val="x-none"/>
              </w:rPr>
            </m:ctrlPr>
          </m:sSubPr>
          <m:e>
            <m:r>
              <w:rPr>
                <w:rFonts w:ascii="Cambria Math" w:hAnsi="Cambria Math"/>
                <w:lang w:val="x-none"/>
              </w:rPr>
              <m:t>n</m:t>
            </m:r>
          </m:e>
          <m:sub>
            <m:r>
              <w:rPr>
                <w:rFonts w:ascii="Cambria Math" w:hAnsi="Cambria Math"/>
                <w:lang w:val="x-none"/>
              </w:rPr>
              <m:t>D</m:t>
            </m:r>
          </m:sub>
        </m:sSub>
      </m:oMath>
      <w:r w:rsidR="001D40E2" w:rsidRPr="00B916EC">
        <w:t>, the UE provide</w:t>
      </w:r>
      <w:r w:rsidR="001D40E2">
        <w:t>s</w:t>
      </w:r>
      <w:r w:rsidR="001D40E2" w:rsidRPr="00B916EC">
        <w:t xml:space="preserve"> corresponding HARQ-ACK information in a PUCCH transmission within </w:t>
      </w:r>
      <w:r w:rsidR="00885BAD">
        <w:t xml:space="preserve">UL </w:t>
      </w:r>
      <w:r w:rsidR="001D40E2" w:rsidRPr="00B916EC">
        <w:t xml:space="preserve">slot </w:t>
      </w:r>
      <m:oMath>
        <m:r>
          <w:rPr>
            <w:rFonts w:ascii="Cambria Math" w:hAnsi="Cambria Math"/>
          </w:rPr>
          <m:t>n+k</m:t>
        </m:r>
      </m:oMath>
      <w:r w:rsidR="001D40E2" w:rsidRPr="00B916EC">
        <w:t>, where</w:t>
      </w:r>
      <w:r w:rsidR="009F18AE">
        <w:t xml:space="preserve"> </w:t>
      </w:r>
      <m:oMath>
        <m:r>
          <w:rPr>
            <w:rFonts w:ascii="Cambria Math" w:hAnsi="Cambria Math"/>
          </w:rPr>
          <m:t>k</m:t>
        </m:r>
      </m:oMath>
      <w:r w:rsidR="001D40E2" w:rsidRPr="00B916EC">
        <w:t xml:space="preserve"> is a number of slots and is indicated by the PDSCH-to-HARQ</w:t>
      </w:r>
      <w:r w:rsidR="00074311">
        <w:t xml:space="preserve">_feedback </w:t>
      </w:r>
      <w:r w:rsidR="001D40E2" w:rsidRPr="00B916EC">
        <w:t>timing</w:t>
      </w:r>
      <w:r w:rsidR="00074311">
        <w:t xml:space="preserve"> </w:t>
      </w:r>
      <w:r w:rsidR="001D40E2" w:rsidRPr="00B916EC">
        <w:t>indicator field in the DCI format</w:t>
      </w:r>
      <w:r w:rsidR="001D40E2">
        <w:t xml:space="preserve">, if present, or provided by </w:t>
      </w:r>
      <w:r w:rsidR="001D40E2" w:rsidRPr="000D579D">
        <w:rPr>
          <w:i/>
        </w:rPr>
        <w:t>dl-DataToUL-ACK</w:t>
      </w:r>
      <w:r w:rsidR="00E1189A">
        <w:t xml:space="preserve">, </w:t>
      </w:r>
      <w:r w:rsidR="000D2AA3" w:rsidRPr="000D579D">
        <w:rPr>
          <w:i/>
        </w:rPr>
        <w:t>dl-DataToUL-ACK</w:t>
      </w:r>
      <w:r w:rsidR="000D2AA3">
        <w:rPr>
          <w:i/>
        </w:rPr>
        <w:t>-r16</w:t>
      </w:r>
      <w:r w:rsidR="000D2AA3" w:rsidRPr="00D05783">
        <w:rPr>
          <w:iCs/>
        </w:rPr>
        <w:t>,</w:t>
      </w:r>
      <w:r w:rsidR="000D2AA3">
        <w:rPr>
          <w:iCs/>
        </w:rPr>
        <w:t xml:space="preserve"> </w:t>
      </w:r>
      <w:r w:rsidR="00E1189A">
        <w:t xml:space="preserve">or </w:t>
      </w:r>
      <w:r w:rsidR="00106490" w:rsidRPr="000D579D">
        <w:rPr>
          <w:i/>
        </w:rPr>
        <w:t>dl-DataToUL-ACK</w:t>
      </w:r>
      <w:r w:rsidR="00106490">
        <w:rPr>
          <w:i/>
          <w:lang w:val="en-US"/>
        </w:rPr>
        <w:t>-DCI-1-2</w:t>
      </w:r>
      <w:r w:rsidR="00CB5FA5" w:rsidRPr="00B06CC2">
        <w:t>,</w:t>
      </w:r>
      <w:r w:rsidR="00B3736B">
        <w:rPr>
          <w:iCs/>
        </w:rPr>
        <w:t xml:space="preserve"> </w:t>
      </w:r>
      <w:r w:rsidR="00B3736B">
        <w:t xml:space="preserve">or </w:t>
      </w:r>
      <w:r w:rsidR="00B3736B" w:rsidRPr="00CD132F">
        <w:rPr>
          <w:i/>
          <w:iCs/>
        </w:rPr>
        <w:t>dl-DataToUL-ACK-r17</w:t>
      </w:r>
      <w:r w:rsidR="00B3736B">
        <w:rPr>
          <w:kern w:val="2"/>
        </w:rPr>
        <w:t xml:space="preserve">, </w:t>
      </w:r>
      <w:r w:rsidR="00220390">
        <w:rPr>
          <w:rFonts w:eastAsia="Malgun Gothic"/>
          <w:lang w:val="en-US" w:eastAsia="zh-CN"/>
        </w:rPr>
        <w:t xml:space="preserve">or </w:t>
      </w:r>
      <w:r w:rsidR="00220390">
        <w:rPr>
          <w:rFonts w:eastAsia="Malgun Gothic"/>
          <w:i/>
        </w:rPr>
        <w:t>dl-DataToUL-ACK</w:t>
      </w:r>
      <w:r w:rsidR="00220390">
        <w:rPr>
          <w:rFonts w:eastAsia="Malgun Gothic"/>
          <w:i/>
          <w:lang w:val="en-US"/>
        </w:rPr>
        <w:t>-DCI-1-2</w:t>
      </w:r>
      <w:r w:rsidR="00220390">
        <w:rPr>
          <w:i/>
          <w:lang w:val="en-US"/>
        </w:rPr>
        <w:t>-r17</w:t>
      </w:r>
      <w:r w:rsidR="00220390" w:rsidRPr="00DB59ED">
        <w:rPr>
          <w:iCs/>
          <w:lang w:val="en-US"/>
        </w:rPr>
        <w:t>,</w:t>
      </w:r>
      <w:r w:rsidR="00220390" w:rsidRPr="00DB59ED">
        <w:rPr>
          <w:rFonts w:eastAsia="Malgun Gothic"/>
          <w:iCs/>
          <w:kern w:val="2"/>
        </w:rPr>
        <w:t xml:space="preserve"> </w:t>
      </w:r>
      <w:r w:rsidR="00CB5FA5" w:rsidRPr="00B06CC2">
        <w:t xml:space="preserve">or </w:t>
      </w:r>
      <w:r w:rsidR="00CB5FA5" w:rsidRPr="00B06CC2">
        <w:rPr>
          <w:i/>
          <w:iCs/>
        </w:rPr>
        <w:t>dl-DataToUL-ACK-MulticastDciFormat</w:t>
      </w:r>
      <w:r w:rsidR="00CB5FA5">
        <w:rPr>
          <w:i/>
          <w:iCs/>
        </w:rPr>
        <w:t>4</w:t>
      </w:r>
      <w:r w:rsidR="00CB5FA5" w:rsidRPr="00B06CC2">
        <w:rPr>
          <w:i/>
          <w:iCs/>
        </w:rPr>
        <w:t>_1</w:t>
      </w:r>
      <w:r w:rsidR="001D40E2">
        <w:t xml:space="preserve">. </w:t>
      </w:r>
    </w:p>
    <w:p w14:paraId="5FB75DFA" w14:textId="2786EB0E"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w:t>
      </w:r>
      <w:r w:rsidR="006F5F9E">
        <w:t>in clause</w:t>
      </w:r>
      <w:r w:rsidR="001D40E2">
        <w:t xml:space="preserve"> 11.1 and </w:t>
      </w:r>
      <w:r w:rsidR="006F5F9E">
        <w:t>clause</w:t>
      </w:r>
      <w:r w:rsidR="001D40E2">
        <w:t xml:space="preserve"> 11.1.1. </w:t>
      </w:r>
    </w:p>
    <w:p w14:paraId="189D280C" w14:textId="77777777" w:rsidR="00621303" w:rsidRPr="00B916EC" w:rsidRDefault="00621303" w:rsidP="00621303">
      <w:pPr>
        <w:pStyle w:val="TH"/>
        <w:rPr>
          <w:rFonts w:cs="Arial"/>
        </w:rPr>
      </w:pPr>
      <w:r w:rsidRPr="00B916EC">
        <w:rPr>
          <w:rFonts w:cs="Arial"/>
        </w:rPr>
        <w:lastRenderedPageBreak/>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9F18AE" w:rsidRPr="0028542D" w14:paraId="15635963" w14:textId="77777777" w:rsidTr="00E71509">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12C1BB2" w14:textId="77777777" w:rsidR="009F18AE" w:rsidRPr="0028542D" w:rsidRDefault="009F18AE" w:rsidP="009F18AE">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42F4B2A" w14:textId="3A77BAA2" w:rsidR="009F18AE" w:rsidRPr="0028542D" w:rsidRDefault="009F18AE" w:rsidP="009F18AE">
            <w:pPr>
              <w:pStyle w:val="TAH"/>
            </w:pPr>
            <w:r w:rsidRPr="00B27E56">
              <w:t xml:space="preserve">Number of slots </w:t>
            </w:r>
            <m:oMath>
              <m:r>
                <m:rPr>
                  <m:sty m:val="bi"/>
                </m:rPr>
                <w:rPr>
                  <w:rFonts w:ascii="Cambria Math" w:hAnsi="Cambria Math"/>
                </w:rPr>
                <m:t>k</m:t>
              </m:r>
            </m:oMath>
          </w:p>
        </w:tc>
      </w:tr>
      <w:tr w:rsidR="000D2AA3" w:rsidRPr="00B916EC" w14:paraId="18C09C88" w14:textId="77777777" w:rsidTr="00E71509">
        <w:trPr>
          <w:cantSplit/>
          <w:jc w:val="center"/>
        </w:trPr>
        <w:tc>
          <w:tcPr>
            <w:tcW w:w="1430" w:type="dxa"/>
          </w:tcPr>
          <w:p w14:paraId="1F68D740" w14:textId="77777777" w:rsidR="000D2AA3" w:rsidRPr="00B916EC" w:rsidRDefault="000D2AA3" w:rsidP="00932705">
            <w:pPr>
              <w:pStyle w:val="TAC"/>
            </w:pPr>
            <w:r>
              <w:t>1 bit</w:t>
            </w:r>
          </w:p>
        </w:tc>
        <w:tc>
          <w:tcPr>
            <w:tcW w:w="1440" w:type="dxa"/>
          </w:tcPr>
          <w:p w14:paraId="14167324" w14:textId="77777777" w:rsidR="000D2AA3" w:rsidRPr="00B916EC" w:rsidRDefault="000D2AA3" w:rsidP="00932705">
            <w:pPr>
              <w:pStyle w:val="TAC"/>
            </w:pPr>
            <w:r>
              <w:t>2 bits</w:t>
            </w:r>
          </w:p>
        </w:tc>
        <w:tc>
          <w:tcPr>
            <w:tcW w:w="1530" w:type="dxa"/>
            <w:vAlign w:val="center"/>
          </w:tcPr>
          <w:p w14:paraId="3C4BEB18" w14:textId="77777777" w:rsidR="000D2AA3" w:rsidRPr="00B916EC" w:rsidRDefault="000D2AA3" w:rsidP="00932705">
            <w:pPr>
              <w:pStyle w:val="TAC"/>
            </w:pPr>
            <w:r>
              <w:t>3 bits</w:t>
            </w:r>
          </w:p>
        </w:tc>
        <w:tc>
          <w:tcPr>
            <w:tcW w:w="5221" w:type="dxa"/>
            <w:gridSpan w:val="2"/>
            <w:vAlign w:val="center"/>
          </w:tcPr>
          <w:p w14:paraId="4786C857" w14:textId="77777777" w:rsidR="000D2AA3" w:rsidRPr="00B916EC" w:rsidRDefault="000D2AA3" w:rsidP="00932705">
            <w:pPr>
              <w:pStyle w:val="TAL"/>
              <w:jc w:val="center"/>
            </w:pPr>
          </w:p>
        </w:tc>
      </w:tr>
      <w:tr w:rsidR="00F70ED7" w:rsidRPr="00B916EC" w14:paraId="62945C49" w14:textId="77777777" w:rsidTr="00006E82">
        <w:trPr>
          <w:cantSplit/>
          <w:jc w:val="center"/>
        </w:trPr>
        <w:tc>
          <w:tcPr>
            <w:tcW w:w="1430" w:type="dxa"/>
            <w:vAlign w:val="center"/>
          </w:tcPr>
          <w:p w14:paraId="3041C89A" w14:textId="77777777" w:rsidR="00F70ED7" w:rsidRPr="00B916EC" w:rsidRDefault="00F70ED7" w:rsidP="00F70ED7">
            <w:pPr>
              <w:pStyle w:val="TAC"/>
            </w:pPr>
            <w:r>
              <w:t>'0'</w:t>
            </w:r>
          </w:p>
        </w:tc>
        <w:tc>
          <w:tcPr>
            <w:tcW w:w="1440" w:type="dxa"/>
            <w:vAlign w:val="center"/>
          </w:tcPr>
          <w:p w14:paraId="66B98273" w14:textId="77777777" w:rsidR="00F70ED7" w:rsidRPr="00B916EC" w:rsidRDefault="00F70ED7" w:rsidP="00F70ED7">
            <w:pPr>
              <w:pStyle w:val="TAC"/>
            </w:pPr>
            <w:r>
              <w:t>'00'</w:t>
            </w:r>
          </w:p>
        </w:tc>
        <w:tc>
          <w:tcPr>
            <w:tcW w:w="1530" w:type="dxa"/>
            <w:vAlign w:val="center"/>
          </w:tcPr>
          <w:p w14:paraId="75CE730E" w14:textId="77777777" w:rsidR="00F70ED7" w:rsidRPr="00B916EC" w:rsidRDefault="00F70ED7" w:rsidP="00F70ED7">
            <w:pPr>
              <w:pStyle w:val="TAC"/>
            </w:pPr>
            <w:r w:rsidRPr="00B916EC">
              <w:t>'000'</w:t>
            </w:r>
          </w:p>
        </w:tc>
        <w:tc>
          <w:tcPr>
            <w:tcW w:w="5221" w:type="dxa"/>
            <w:gridSpan w:val="2"/>
            <w:vAlign w:val="center"/>
          </w:tcPr>
          <w:p w14:paraId="0C20D4E7" w14:textId="1566E92B" w:rsidR="00F70ED7" w:rsidRPr="00B916EC" w:rsidRDefault="00F70ED7" w:rsidP="00F70ED7">
            <w:pPr>
              <w:pStyle w:val="TAL"/>
              <w:jc w:val="center"/>
            </w:pPr>
            <w:r w:rsidRPr="00B06CC2">
              <w:t>1</w:t>
            </w:r>
            <w:r w:rsidRPr="00B06CC2">
              <w:rPr>
                <w:vertAlign w:val="superscript"/>
              </w:rPr>
              <w:t>st</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rFonts w:cs="Arial"/>
                <w:iCs/>
                <w:szCs w:val="18"/>
              </w:rPr>
              <w:t xml:space="preserve">, </w:t>
            </w:r>
            <w:r w:rsidR="00220390">
              <w:rPr>
                <w:rFonts w:eastAsia="Malgun Gothic"/>
                <w:i/>
              </w:rPr>
              <w:t>dl-DataToUL-ACK-DCI-1-2-r17</w:t>
            </w:r>
            <w:r w:rsidR="00220390" w:rsidRPr="00AF44DC">
              <w:rPr>
                <w:iCs/>
                <w:lang w:val="en-US"/>
              </w:rPr>
              <w:t>,</w:t>
            </w:r>
            <w:r w:rsidR="00220390" w:rsidRPr="00AF44DC">
              <w:rPr>
                <w:rFonts w:eastAsia="Malgun Gothic"/>
                <w:iCs/>
                <w:lang w:val="en-US" w:eastAsia="zh-CN"/>
              </w:rPr>
              <w:t xml:space="preserve"> </w:t>
            </w:r>
            <w:r>
              <w:rPr>
                <w:rFonts w:cs="Arial"/>
                <w:iCs/>
                <w:szCs w:val="18"/>
              </w:rPr>
              <w:t xml:space="preserve">or </w:t>
            </w:r>
            <w:r w:rsidRPr="00B06CC2">
              <w:rPr>
                <w:rFonts w:cs="Arial"/>
                <w:i/>
                <w:iCs/>
                <w:szCs w:val="18"/>
              </w:rPr>
              <w:t>dl-DataToUL-ACK-MulticastDciFormat</w:t>
            </w:r>
            <w:r>
              <w:rPr>
                <w:rFonts w:cs="Arial"/>
                <w:i/>
                <w:iCs/>
                <w:szCs w:val="18"/>
              </w:rPr>
              <w:t>4</w:t>
            </w:r>
            <w:r w:rsidRPr="00B06CC2">
              <w:rPr>
                <w:rFonts w:cs="Arial"/>
                <w:i/>
                <w:iCs/>
                <w:szCs w:val="18"/>
              </w:rPr>
              <w:t>_</w:t>
            </w:r>
            <w:r>
              <w:rPr>
                <w:rFonts w:cs="Arial"/>
                <w:i/>
                <w:iCs/>
                <w:szCs w:val="18"/>
              </w:rPr>
              <w:t>1</w:t>
            </w:r>
            <w:r w:rsidRPr="00B06CC2">
              <w:rPr>
                <w:szCs w:val="18"/>
              </w:rPr>
              <w:t xml:space="preserve">  </w:t>
            </w:r>
          </w:p>
        </w:tc>
      </w:tr>
      <w:tr w:rsidR="00F70ED7" w:rsidRPr="00B916EC" w14:paraId="3211A4CB" w14:textId="77777777" w:rsidTr="00006E82">
        <w:trPr>
          <w:cantSplit/>
          <w:jc w:val="center"/>
        </w:trPr>
        <w:tc>
          <w:tcPr>
            <w:tcW w:w="1430" w:type="dxa"/>
            <w:vAlign w:val="center"/>
          </w:tcPr>
          <w:p w14:paraId="70A54976" w14:textId="77777777" w:rsidR="00F70ED7" w:rsidRPr="00B916EC" w:rsidRDefault="00F70ED7" w:rsidP="00F70ED7">
            <w:pPr>
              <w:pStyle w:val="TAC"/>
            </w:pPr>
            <w:r>
              <w:t>'1'</w:t>
            </w:r>
          </w:p>
        </w:tc>
        <w:tc>
          <w:tcPr>
            <w:tcW w:w="1440" w:type="dxa"/>
            <w:vAlign w:val="center"/>
          </w:tcPr>
          <w:p w14:paraId="1000381E" w14:textId="77777777" w:rsidR="00F70ED7" w:rsidRPr="00B916EC" w:rsidRDefault="00F70ED7" w:rsidP="00F70ED7">
            <w:pPr>
              <w:pStyle w:val="TAC"/>
            </w:pPr>
            <w:r>
              <w:t>'01'</w:t>
            </w:r>
          </w:p>
        </w:tc>
        <w:tc>
          <w:tcPr>
            <w:tcW w:w="1530" w:type="dxa"/>
            <w:vAlign w:val="center"/>
          </w:tcPr>
          <w:p w14:paraId="7375A14D" w14:textId="77777777" w:rsidR="00F70ED7" w:rsidRPr="00B916EC" w:rsidRDefault="00F70ED7" w:rsidP="00F70ED7">
            <w:pPr>
              <w:pStyle w:val="TAC"/>
            </w:pPr>
            <w:r w:rsidRPr="00B916EC">
              <w:t>'001'</w:t>
            </w:r>
          </w:p>
        </w:tc>
        <w:tc>
          <w:tcPr>
            <w:tcW w:w="5221" w:type="dxa"/>
            <w:gridSpan w:val="2"/>
            <w:vAlign w:val="center"/>
          </w:tcPr>
          <w:p w14:paraId="02B9EEFA" w14:textId="0809B115" w:rsidR="00F70ED7" w:rsidRPr="00B916EC" w:rsidRDefault="00F70ED7" w:rsidP="00F70ED7">
            <w:pPr>
              <w:pStyle w:val="TAL"/>
              <w:jc w:val="center"/>
            </w:pPr>
            <w:r w:rsidRPr="00B06CC2">
              <w:t>2</w:t>
            </w:r>
            <w:r w:rsidRPr="00B06CC2">
              <w:rPr>
                <w:vertAlign w:val="superscript"/>
              </w:rPr>
              <w:t>nd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Pr>
                <w:iCs/>
              </w:rPr>
              <w:t>or</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r w:rsidR="00F70ED7" w:rsidRPr="00B916EC" w14:paraId="55890800" w14:textId="77777777" w:rsidTr="00006E82">
        <w:trPr>
          <w:cantSplit/>
          <w:jc w:val="center"/>
        </w:trPr>
        <w:tc>
          <w:tcPr>
            <w:tcW w:w="1430" w:type="dxa"/>
            <w:vAlign w:val="center"/>
          </w:tcPr>
          <w:p w14:paraId="69EBCD86" w14:textId="77777777" w:rsidR="00F70ED7" w:rsidRPr="00B916EC" w:rsidRDefault="00F70ED7" w:rsidP="00F70ED7">
            <w:pPr>
              <w:pStyle w:val="TAC"/>
            </w:pPr>
          </w:p>
        </w:tc>
        <w:tc>
          <w:tcPr>
            <w:tcW w:w="1440" w:type="dxa"/>
            <w:vAlign w:val="center"/>
          </w:tcPr>
          <w:p w14:paraId="16386CFE" w14:textId="77777777" w:rsidR="00F70ED7" w:rsidRPr="00B916EC" w:rsidRDefault="00F70ED7" w:rsidP="00F70ED7">
            <w:pPr>
              <w:pStyle w:val="TAC"/>
            </w:pPr>
            <w:r>
              <w:t>'10'</w:t>
            </w:r>
          </w:p>
        </w:tc>
        <w:tc>
          <w:tcPr>
            <w:tcW w:w="1530" w:type="dxa"/>
            <w:vAlign w:val="center"/>
          </w:tcPr>
          <w:p w14:paraId="0DBA018D" w14:textId="77777777" w:rsidR="00F70ED7" w:rsidRPr="00B916EC" w:rsidRDefault="00F70ED7" w:rsidP="00F70ED7">
            <w:pPr>
              <w:pStyle w:val="TAC"/>
            </w:pPr>
            <w:r w:rsidRPr="00B916EC">
              <w:t>'010'</w:t>
            </w:r>
          </w:p>
        </w:tc>
        <w:tc>
          <w:tcPr>
            <w:tcW w:w="5221" w:type="dxa"/>
            <w:gridSpan w:val="2"/>
            <w:vAlign w:val="center"/>
          </w:tcPr>
          <w:p w14:paraId="33DA3752" w14:textId="534A6135" w:rsidR="00F70ED7" w:rsidRPr="00B916EC" w:rsidRDefault="00F70ED7" w:rsidP="00F70ED7">
            <w:pPr>
              <w:pStyle w:val="TAL"/>
              <w:jc w:val="center"/>
            </w:pPr>
            <w:r w:rsidRPr="00B06CC2">
              <w:t>3</w:t>
            </w:r>
            <w:r w:rsidRPr="00B06CC2">
              <w:rPr>
                <w:vertAlign w:val="superscript"/>
              </w:rPr>
              <w:t>rd</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Pr>
                <w:iCs/>
              </w:rPr>
              <w:t>or</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r w:rsidR="00F70ED7" w:rsidRPr="00B916EC" w14:paraId="09969E50" w14:textId="77777777" w:rsidTr="00006E82">
        <w:trPr>
          <w:cantSplit/>
          <w:jc w:val="center"/>
        </w:trPr>
        <w:tc>
          <w:tcPr>
            <w:tcW w:w="1430" w:type="dxa"/>
            <w:vAlign w:val="center"/>
          </w:tcPr>
          <w:p w14:paraId="0504BF38" w14:textId="77777777" w:rsidR="00F70ED7" w:rsidRPr="00B916EC" w:rsidRDefault="00F70ED7" w:rsidP="00F70ED7">
            <w:pPr>
              <w:pStyle w:val="TAC"/>
            </w:pPr>
          </w:p>
        </w:tc>
        <w:tc>
          <w:tcPr>
            <w:tcW w:w="1440" w:type="dxa"/>
            <w:vAlign w:val="center"/>
          </w:tcPr>
          <w:p w14:paraId="22288B4E" w14:textId="77777777" w:rsidR="00F70ED7" w:rsidRPr="00B916EC" w:rsidRDefault="00F70ED7" w:rsidP="00F70ED7">
            <w:pPr>
              <w:pStyle w:val="TAC"/>
            </w:pPr>
            <w:r>
              <w:t>'11'</w:t>
            </w:r>
          </w:p>
        </w:tc>
        <w:tc>
          <w:tcPr>
            <w:tcW w:w="1530" w:type="dxa"/>
            <w:vAlign w:val="center"/>
          </w:tcPr>
          <w:p w14:paraId="0874FF83" w14:textId="77777777" w:rsidR="00F70ED7" w:rsidRPr="00B916EC" w:rsidRDefault="00F70ED7" w:rsidP="00F70ED7">
            <w:pPr>
              <w:pStyle w:val="TAC"/>
            </w:pPr>
            <w:r w:rsidRPr="00B916EC">
              <w:t>'011'</w:t>
            </w:r>
          </w:p>
        </w:tc>
        <w:tc>
          <w:tcPr>
            <w:tcW w:w="5221" w:type="dxa"/>
            <w:gridSpan w:val="2"/>
            <w:vAlign w:val="center"/>
          </w:tcPr>
          <w:p w14:paraId="0B7B05B5" w14:textId="5D02F5A7" w:rsidR="00F70ED7" w:rsidRPr="00B916EC" w:rsidRDefault="00F70ED7" w:rsidP="00F70ED7">
            <w:pPr>
              <w:pStyle w:val="TAL"/>
              <w:jc w:val="center"/>
            </w:pPr>
            <w:r w:rsidRPr="00B06CC2">
              <w:t>4</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sidRPr="00B06CC2">
              <w:rPr>
                <w:rFonts w:cs="Arial"/>
                <w:i/>
                <w:iCs/>
                <w:szCs w:val="18"/>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sidRPr="00B06CC2">
              <w:rPr>
                <w:rFonts w:cs="Arial"/>
                <w:i/>
                <w:iCs/>
                <w:szCs w:val="18"/>
              </w:rPr>
              <w:t>dl-DataToUL-ACK-MulticastDciFormat</w:t>
            </w:r>
            <w:r>
              <w:rPr>
                <w:rFonts w:cs="Arial"/>
                <w:i/>
                <w:iCs/>
                <w:szCs w:val="18"/>
              </w:rPr>
              <w:t>4</w:t>
            </w:r>
            <w:r w:rsidRPr="00B06CC2">
              <w:rPr>
                <w:rFonts w:cs="Arial"/>
                <w:i/>
                <w:iCs/>
                <w:szCs w:val="18"/>
              </w:rPr>
              <w:t>_</w:t>
            </w:r>
            <w:r>
              <w:rPr>
                <w:rFonts w:cs="Arial"/>
                <w:i/>
                <w:iCs/>
                <w:szCs w:val="18"/>
              </w:rPr>
              <w:t>1</w:t>
            </w:r>
          </w:p>
        </w:tc>
      </w:tr>
      <w:tr w:rsidR="00F70ED7" w:rsidRPr="00B916EC" w14:paraId="7E8581CB" w14:textId="77777777" w:rsidTr="00006E82">
        <w:trPr>
          <w:cantSplit/>
          <w:jc w:val="center"/>
        </w:trPr>
        <w:tc>
          <w:tcPr>
            <w:tcW w:w="1430" w:type="dxa"/>
            <w:vAlign w:val="center"/>
          </w:tcPr>
          <w:p w14:paraId="72442752" w14:textId="77777777" w:rsidR="00F70ED7" w:rsidRPr="00B916EC" w:rsidRDefault="00F70ED7" w:rsidP="00F70ED7">
            <w:pPr>
              <w:pStyle w:val="TAC"/>
            </w:pPr>
          </w:p>
        </w:tc>
        <w:tc>
          <w:tcPr>
            <w:tcW w:w="1440" w:type="dxa"/>
            <w:vAlign w:val="center"/>
          </w:tcPr>
          <w:p w14:paraId="3BA560D6" w14:textId="77777777" w:rsidR="00F70ED7" w:rsidRPr="00B916EC" w:rsidRDefault="00F70ED7" w:rsidP="00F70ED7">
            <w:pPr>
              <w:pStyle w:val="TAC"/>
            </w:pPr>
          </w:p>
        </w:tc>
        <w:tc>
          <w:tcPr>
            <w:tcW w:w="1530" w:type="dxa"/>
            <w:vAlign w:val="center"/>
          </w:tcPr>
          <w:p w14:paraId="5280C8E2" w14:textId="77777777" w:rsidR="00F70ED7" w:rsidRPr="00B916EC" w:rsidRDefault="00F70ED7" w:rsidP="00F70ED7">
            <w:pPr>
              <w:pStyle w:val="TAC"/>
            </w:pPr>
            <w:r w:rsidRPr="00B916EC">
              <w:t>'100'</w:t>
            </w:r>
          </w:p>
        </w:tc>
        <w:tc>
          <w:tcPr>
            <w:tcW w:w="5221" w:type="dxa"/>
            <w:gridSpan w:val="2"/>
            <w:vAlign w:val="center"/>
          </w:tcPr>
          <w:p w14:paraId="31A76975" w14:textId="57922904" w:rsidR="00F70ED7" w:rsidRPr="00B916EC" w:rsidRDefault="00F70ED7" w:rsidP="00F70ED7">
            <w:pPr>
              <w:pStyle w:val="TAL"/>
              <w:jc w:val="center"/>
            </w:pPr>
            <w:r w:rsidRPr="00B06CC2">
              <w:t>5</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Pr>
                <w:iCs/>
              </w:rPr>
              <w:t>or</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r w:rsidR="00F70ED7" w:rsidRPr="00B916EC" w14:paraId="769F8A65" w14:textId="77777777" w:rsidTr="00006E82">
        <w:trPr>
          <w:cantSplit/>
          <w:jc w:val="center"/>
        </w:trPr>
        <w:tc>
          <w:tcPr>
            <w:tcW w:w="1430" w:type="dxa"/>
            <w:vAlign w:val="center"/>
          </w:tcPr>
          <w:p w14:paraId="62D15635" w14:textId="77777777" w:rsidR="00F70ED7" w:rsidRPr="00B916EC" w:rsidRDefault="00F70ED7" w:rsidP="00F70ED7">
            <w:pPr>
              <w:pStyle w:val="TAC"/>
            </w:pPr>
          </w:p>
        </w:tc>
        <w:tc>
          <w:tcPr>
            <w:tcW w:w="1440" w:type="dxa"/>
            <w:vAlign w:val="center"/>
          </w:tcPr>
          <w:p w14:paraId="13E52D10" w14:textId="77777777" w:rsidR="00F70ED7" w:rsidRPr="00B916EC" w:rsidRDefault="00F70ED7" w:rsidP="00F70ED7">
            <w:pPr>
              <w:pStyle w:val="TAC"/>
            </w:pPr>
          </w:p>
        </w:tc>
        <w:tc>
          <w:tcPr>
            <w:tcW w:w="1530" w:type="dxa"/>
            <w:vAlign w:val="center"/>
          </w:tcPr>
          <w:p w14:paraId="59FE7150" w14:textId="77777777" w:rsidR="00F70ED7" w:rsidRPr="00B916EC" w:rsidRDefault="00F70ED7" w:rsidP="00F70ED7">
            <w:pPr>
              <w:pStyle w:val="TAC"/>
            </w:pPr>
            <w:r w:rsidRPr="00B916EC">
              <w:t>'101'</w:t>
            </w:r>
          </w:p>
        </w:tc>
        <w:tc>
          <w:tcPr>
            <w:tcW w:w="5221" w:type="dxa"/>
            <w:gridSpan w:val="2"/>
            <w:vAlign w:val="center"/>
          </w:tcPr>
          <w:p w14:paraId="114DF43D" w14:textId="660FE831" w:rsidR="00F70ED7" w:rsidRPr="00B916EC" w:rsidRDefault="00F70ED7" w:rsidP="00F70ED7">
            <w:pPr>
              <w:pStyle w:val="TAL"/>
              <w:jc w:val="center"/>
            </w:pPr>
            <w:r w:rsidRPr="00B06CC2">
              <w:t>6</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Pr>
                <w:iCs/>
              </w:rPr>
              <w:t>or</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r w:rsidR="00F70ED7" w:rsidRPr="00B916EC" w14:paraId="7394F724" w14:textId="77777777" w:rsidTr="00006E82">
        <w:trPr>
          <w:cantSplit/>
          <w:jc w:val="center"/>
        </w:trPr>
        <w:tc>
          <w:tcPr>
            <w:tcW w:w="1430" w:type="dxa"/>
            <w:vAlign w:val="center"/>
          </w:tcPr>
          <w:p w14:paraId="618D3468" w14:textId="77777777" w:rsidR="00F70ED7" w:rsidRPr="00B916EC" w:rsidRDefault="00F70ED7" w:rsidP="00F70ED7">
            <w:pPr>
              <w:pStyle w:val="TAC"/>
            </w:pPr>
          </w:p>
        </w:tc>
        <w:tc>
          <w:tcPr>
            <w:tcW w:w="1440" w:type="dxa"/>
            <w:vAlign w:val="center"/>
          </w:tcPr>
          <w:p w14:paraId="01207365" w14:textId="77777777" w:rsidR="00F70ED7" w:rsidRPr="00B916EC" w:rsidRDefault="00F70ED7" w:rsidP="00F70ED7">
            <w:pPr>
              <w:pStyle w:val="TAC"/>
            </w:pPr>
          </w:p>
        </w:tc>
        <w:tc>
          <w:tcPr>
            <w:tcW w:w="1530" w:type="dxa"/>
            <w:vAlign w:val="center"/>
          </w:tcPr>
          <w:p w14:paraId="54F79599" w14:textId="77777777" w:rsidR="00F70ED7" w:rsidRPr="00B916EC" w:rsidRDefault="00F70ED7" w:rsidP="00F70ED7">
            <w:pPr>
              <w:pStyle w:val="TAC"/>
            </w:pPr>
            <w:r w:rsidRPr="00B916EC">
              <w:t>'110'</w:t>
            </w:r>
          </w:p>
        </w:tc>
        <w:tc>
          <w:tcPr>
            <w:tcW w:w="5221" w:type="dxa"/>
            <w:gridSpan w:val="2"/>
            <w:vAlign w:val="center"/>
          </w:tcPr>
          <w:p w14:paraId="3932F95B" w14:textId="2B80D1EF" w:rsidR="00F70ED7" w:rsidRPr="00B916EC" w:rsidRDefault="00F70ED7" w:rsidP="00F70ED7">
            <w:pPr>
              <w:pStyle w:val="TAL"/>
              <w:jc w:val="center"/>
            </w:pPr>
            <w:r w:rsidRPr="00B06CC2">
              <w:t>7</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Pr>
                <w:iCs/>
              </w:rPr>
              <w:t>or</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r w:rsidR="00F70ED7" w:rsidRPr="00B916EC" w14:paraId="5C2F1A62" w14:textId="77777777" w:rsidTr="00006E82">
        <w:trPr>
          <w:cantSplit/>
          <w:jc w:val="center"/>
        </w:trPr>
        <w:tc>
          <w:tcPr>
            <w:tcW w:w="1430" w:type="dxa"/>
            <w:vAlign w:val="center"/>
          </w:tcPr>
          <w:p w14:paraId="34DA0D2D" w14:textId="77777777" w:rsidR="00F70ED7" w:rsidRPr="00B916EC" w:rsidRDefault="00F70ED7" w:rsidP="00F70ED7">
            <w:pPr>
              <w:pStyle w:val="TAC"/>
            </w:pPr>
          </w:p>
        </w:tc>
        <w:tc>
          <w:tcPr>
            <w:tcW w:w="1440" w:type="dxa"/>
            <w:vAlign w:val="center"/>
          </w:tcPr>
          <w:p w14:paraId="2C383CCF" w14:textId="77777777" w:rsidR="00F70ED7" w:rsidRPr="00B916EC" w:rsidRDefault="00F70ED7" w:rsidP="00F70ED7">
            <w:pPr>
              <w:pStyle w:val="TAC"/>
            </w:pPr>
          </w:p>
        </w:tc>
        <w:tc>
          <w:tcPr>
            <w:tcW w:w="1530" w:type="dxa"/>
            <w:vAlign w:val="center"/>
          </w:tcPr>
          <w:p w14:paraId="0481934A" w14:textId="77777777" w:rsidR="00F70ED7" w:rsidRPr="00B916EC" w:rsidRDefault="00F70ED7" w:rsidP="00F70ED7">
            <w:pPr>
              <w:pStyle w:val="TAC"/>
            </w:pPr>
            <w:r w:rsidRPr="00B916EC">
              <w:t>'111'</w:t>
            </w:r>
          </w:p>
        </w:tc>
        <w:tc>
          <w:tcPr>
            <w:tcW w:w="5221" w:type="dxa"/>
            <w:gridSpan w:val="2"/>
            <w:vAlign w:val="center"/>
          </w:tcPr>
          <w:p w14:paraId="79FC394C" w14:textId="3D2DEFB9" w:rsidR="00F70ED7" w:rsidRPr="00B916EC" w:rsidRDefault="00F70ED7" w:rsidP="00F70ED7">
            <w:pPr>
              <w:pStyle w:val="TAL"/>
              <w:jc w:val="center"/>
            </w:pPr>
            <w:r w:rsidRPr="00B06CC2">
              <w:t>8</w:t>
            </w:r>
            <w:r w:rsidRPr="00B06CC2">
              <w:rPr>
                <w:vertAlign w:val="superscript"/>
              </w:rPr>
              <w:t>th</w:t>
            </w:r>
            <w:r w:rsidRPr="00B06CC2">
              <w:t xml:space="preserve"> value provided by </w:t>
            </w:r>
            <w:r w:rsidRPr="00B06CC2">
              <w:rPr>
                <w:i/>
              </w:rPr>
              <w:t>dl-DataToUL-ACK</w:t>
            </w:r>
            <w:r w:rsidRPr="00B06CC2">
              <w:rPr>
                <w:iCs/>
              </w:rPr>
              <w:t xml:space="preserve">, </w:t>
            </w:r>
            <w:r w:rsidRPr="00B06CC2">
              <w:rPr>
                <w:i/>
              </w:rPr>
              <w:t>dl-DataToUL-ACK-r16</w:t>
            </w:r>
            <w:r w:rsidRPr="00B06CC2">
              <w:rPr>
                <w:iCs/>
              </w:rPr>
              <w:t>,</w:t>
            </w:r>
            <w:r w:rsidRPr="00B06CC2">
              <w:t xml:space="preserve"> </w:t>
            </w:r>
            <w:r w:rsidR="00106490">
              <w:rPr>
                <w:i/>
              </w:rPr>
              <w:t>dl-DataToUL-ACK-DCI-1-2</w:t>
            </w:r>
            <w:r w:rsidR="00B3736B" w:rsidRPr="00D05783">
              <w:rPr>
                <w:iCs/>
              </w:rPr>
              <w:t>,</w:t>
            </w:r>
            <w:r w:rsidR="00B3736B">
              <w:rPr>
                <w:iCs/>
              </w:rPr>
              <w:t xml:space="preserve"> </w:t>
            </w:r>
            <w:r w:rsidR="00B3736B" w:rsidRPr="00CD132F">
              <w:rPr>
                <w:i/>
                <w:iCs/>
              </w:rPr>
              <w:t>dl-DataToUL-ACK-r17</w:t>
            </w:r>
            <w:r w:rsidRPr="00B06CC2">
              <w:rPr>
                <w:iCs/>
              </w:rPr>
              <w:t>,</w:t>
            </w:r>
            <w:r>
              <w:rPr>
                <w:iCs/>
              </w:rPr>
              <w:t xml:space="preserve"> </w:t>
            </w:r>
            <w:r w:rsidR="009205F6">
              <w:rPr>
                <w:rFonts w:eastAsia="Malgun Gothic"/>
                <w:i/>
              </w:rPr>
              <w:t>dl-DataToUL-ACK-DCI-1-2-r17</w:t>
            </w:r>
            <w:r w:rsidR="009205F6" w:rsidRPr="00AF44DC">
              <w:rPr>
                <w:iCs/>
                <w:lang w:val="en-US"/>
              </w:rPr>
              <w:t>,</w:t>
            </w:r>
            <w:r w:rsidR="009205F6" w:rsidRPr="00AF44DC">
              <w:rPr>
                <w:rFonts w:eastAsia="Malgun Gothic"/>
                <w:iCs/>
                <w:lang w:val="en-US" w:eastAsia="zh-CN"/>
              </w:rPr>
              <w:t xml:space="preserve"> </w:t>
            </w:r>
            <w:r>
              <w:rPr>
                <w:iCs/>
              </w:rPr>
              <w:t>or</w:t>
            </w:r>
            <w:r w:rsidRPr="00B06CC2">
              <w:rPr>
                <w:rFonts w:cs="Arial"/>
                <w:i/>
                <w:iCs/>
                <w:szCs w:val="18"/>
              </w:rPr>
              <w:t xml:space="preserve"> dl-DataToUL-ACK-MulticastDciFormat</w:t>
            </w:r>
            <w:r>
              <w:rPr>
                <w:rFonts w:cs="Arial"/>
                <w:i/>
                <w:iCs/>
                <w:szCs w:val="18"/>
              </w:rPr>
              <w:t>4</w:t>
            </w:r>
            <w:r w:rsidRPr="00B06CC2">
              <w:rPr>
                <w:rFonts w:cs="Arial"/>
                <w:i/>
                <w:iCs/>
                <w:szCs w:val="18"/>
              </w:rPr>
              <w:t>_</w:t>
            </w:r>
            <w:r>
              <w:rPr>
                <w:rFonts w:cs="Arial"/>
                <w:i/>
                <w:iCs/>
                <w:szCs w:val="18"/>
              </w:rPr>
              <w:t>1</w:t>
            </w:r>
          </w:p>
        </w:tc>
      </w:tr>
    </w:tbl>
    <w:p w14:paraId="3E7ECA85" w14:textId="77777777" w:rsidR="000D2AA3" w:rsidRPr="003A061C" w:rsidRDefault="000D2AA3" w:rsidP="003E4990"/>
    <w:p w14:paraId="1D2F24EE" w14:textId="3003E173"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 xml:space="preserve">UE determines a PUCCH resource </w:t>
      </w:r>
      <w:r w:rsidR="00E81742" w:rsidRPr="00111FF6">
        <w:rPr>
          <w:lang w:val="en-US"/>
        </w:rPr>
        <w:t xml:space="preserve">on the cell of the PUCCH transmission, as described in clause 9.A, </w:t>
      </w:r>
      <w:r w:rsidRPr="00B916EC">
        <w:rPr>
          <w:lang w:val="en-US"/>
        </w:rPr>
        <w:t>after determining a set of PUCCH resources</w:t>
      </w:r>
      <w:r>
        <w:rPr>
          <w:lang w:val="en-US"/>
        </w:rPr>
        <w:t xml:space="preserve"> </w:t>
      </w:r>
      <w:r w:rsidR="009F18AE" w:rsidRPr="00B27E56">
        <w:rPr>
          <w:lang w:val="en-US"/>
        </w:rPr>
        <w:t xml:space="preserve">for </w:t>
      </w:r>
      <m:oMath>
        <m:sSub>
          <m:sSubPr>
            <m:ctrlPr>
              <w:rPr>
                <w:rFonts w:ascii="Cambria Math" w:hAnsi="Cambria Math" w:cs="Arial"/>
                <w:i/>
                <w:lang w:eastAsia="zh-CN"/>
              </w:rPr>
            </m:ctrlPr>
          </m:sSubPr>
          <m:e>
            <m:r>
              <w:rPr>
                <w:rFonts w:ascii="Cambria Math" w:cs="Arial"/>
                <w:lang w:eastAsia="zh-CN"/>
              </w:rPr>
              <m:t>O</m:t>
            </m:r>
          </m:e>
          <m:sub>
            <m:r>
              <m:rPr>
                <m:nor/>
              </m:rPr>
              <w:rPr>
                <w:rFonts w:ascii="Cambria Math" w:cs="Arial"/>
                <w:lang w:eastAsia="zh-CN"/>
              </w:rPr>
              <m:t>UCI</m:t>
            </m:r>
            <m:ctrlPr>
              <w:rPr>
                <w:rFonts w:ascii="Cambria Math" w:hAnsi="Cambria Math" w:cs="Arial"/>
                <w:lang w:eastAsia="zh-CN"/>
              </w:rPr>
            </m:ctrlPr>
          </m:sub>
        </m:sSub>
      </m:oMath>
      <w:r w:rsidR="009F18AE" w:rsidRPr="00B27E56">
        <w:t xml:space="preserve"> HARQ-ACK</w:t>
      </w:r>
      <w:r>
        <w:t xml:space="preserve"> information bits</w:t>
      </w:r>
      <w:r w:rsidRPr="00B916EC">
        <w:rPr>
          <w:lang w:val="en-US"/>
        </w:rPr>
        <w:t xml:space="preserve">, as described </w:t>
      </w:r>
      <w:r w:rsidR="006F5F9E">
        <w:rPr>
          <w:lang w:val="en-US"/>
        </w:rPr>
        <w:t>in clause</w:t>
      </w:r>
      <w:r>
        <w:rPr>
          <w:lang w:val="en-US"/>
        </w:rPr>
        <w:t xml:space="preserve"> 9.2.1</w:t>
      </w:r>
      <w:r w:rsidRPr="00B916EC">
        <w:rPr>
          <w:lang w:val="en-US"/>
        </w:rPr>
        <w:t xml:space="preserve">. The PUCCH resource determination is based on a PUCCH resource indicator field </w:t>
      </w:r>
      <w:r w:rsidRPr="00B916EC">
        <w:t>[5, TS 38.212]</w:t>
      </w:r>
      <w:r w:rsidR="008B7519">
        <w:t>, if present,</w:t>
      </w:r>
      <w:r w:rsidRPr="00B916EC">
        <w:t xml:space="preserve"> in a last DCI format</w:t>
      </w:r>
      <w:r w:rsidR="00280145">
        <w:t>, excluding the SPS activation DCI</w:t>
      </w:r>
      <w:r w:rsidR="001D40E2">
        <w:t>, among the DCI formats that have a value of a PDSCH-to-HARQ_feedback timing indicator field</w:t>
      </w:r>
      <w:r w:rsidR="008B7519" w:rsidRPr="00EE027F">
        <w:t xml:space="preserve">, if present, or a value of </w:t>
      </w:r>
      <w:r w:rsidR="008B7519" w:rsidRPr="00EE027F">
        <w:rPr>
          <w:i/>
        </w:rPr>
        <w:t>dl-DataToUL-ACK</w:t>
      </w:r>
      <w:r w:rsidR="008B7519">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sidRPr="00611C0B">
        <w:rPr>
          <w:rFonts w:eastAsia="Malgun Gothic"/>
          <w:iCs/>
        </w:rPr>
        <w:t xml:space="preserve">, </w:t>
      </w:r>
      <w:r w:rsidR="00C50893" w:rsidRPr="00B06CC2">
        <w:t xml:space="preserve">or </w:t>
      </w:r>
      <w:r w:rsidR="00C50893" w:rsidRPr="00B06CC2">
        <w:rPr>
          <w:i/>
          <w:iCs/>
        </w:rPr>
        <w:t>dl-DataToUL-ACK-MulticastDciFormat</w:t>
      </w:r>
      <w:r w:rsidR="00C50893">
        <w:rPr>
          <w:i/>
          <w:iCs/>
        </w:rPr>
        <w:t>4</w:t>
      </w:r>
      <w:r w:rsidR="00C50893" w:rsidRPr="00B06CC2">
        <w:rPr>
          <w:i/>
          <w:iCs/>
        </w:rPr>
        <w:t>_</w:t>
      </w:r>
      <w:r w:rsidR="00C50893">
        <w:rPr>
          <w:i/>
          <w:iCs/>
        </w:rPr>
        <w:t>1</w:t>
      </w:r>
      <w:r w:rsidR="00C50893" w:rsidRPr="00B06CC2">
        <w:t xml:space="preserve">, </w:t>
      </w:r>
      <w:r w:rsidR="001D40E2">
        <w:t>indicating a same slot for the PUCCH transmission,</w:t>
      </w:r>
      <w:r w:rsidRPr="00B916EC">
        <w:t xml:space="preserve"> that the UE detects and for which the UE transmits corresponding HARQ-ACK information in the PUCCH</w:t>
      </w:r>
      <w:r w:rsidR="00483314">
        <w:t>.</w:t>
      </w:r>
      <w:r w:rsidR="00483314" w:rsidRPr="00B916EC">
        <w:t xml:space="preserve"> </w:t>
      </w:r>
      <w:r w:rsidR="00483314">
        <w:t>For</w:t>
      </w:r>
      <w:r w:rsidR="001D40E2">
        <w:t xml:space="preserve">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r w:rsidR="002474FC">
        <w:t xml:space="preserve">For indexing DCI formats within a serving cell for a same </w:t>
      </w:r>
      <w:r w:rsidR="002474FC" w:rsidRPr="00B916EC">
        <w:t>PDCCH monitoring occasion</w:t>
      </w:r>
      <w:r w:rsidR="002474FC">
        <w:t>, if</w:t>
      </w:r>
      <w:r w:rsidR="002474FC" w:rsidRPr="002017B5">
        <w:t xml:space="preserve"> the UE is </w:t>
      </w:r>
      <w:r w:rsidR="002474FC">
        <w:t xml:space="preserve">not </w:t>
      </w:r>
      <w:r w:rsidR="002474FC" w:rsidRPr="002017B5">
        <w:t xml:space="preserve">provided </w:t>
      </w:r>
      <w:r w:rsidR="00932705">
        <w:rPr>
          <w:i/>
          <w:iCs/>
        </w:rPr>
        <w:t>coreset</w:t>
      </w:r>
      <w:r w:rsidR="002474FC" w:rsidRPr="002017B5">
        <w:rPr>
          <w:i/>
          <w:iCs/>
        </w:rPr>
        <w:t>PoolIndex</w:t>
      </w:r>
      <w:r w:rsidR="002474FC" w:rsidRPr="002017B5">
        <w:t xml:space="preserve"> </w:t>
      </w:r>
      <w:r w:rsidR="002474FC">
        <w:t xml:space="preserve">or is provided </w:t>
      </w:r>
      <w:r w:rsidR="00932705">
        <w:rPr>
          <w:i/>
          <w:iCs/>
        </w:rPr>
        <w:t>coreset</w:t>
      </w:r>
      <w:r w:rsidR="002474FC" w:rsidRPr="002017B5">
        <w:rPr>
          <w:i/>
          <w:iCs/>
        </w:rPr>
        <w:t>PoolIndex</w:t>
      </w:r>
      <w:r w:rsidR="002474FC" w:rsidRPr="002017B5">
        <w:t xml:space="preserve"> with value 0 for </w:t>
      </w:r>
      <w:r w:rsidR="002474FC">
        <w:t xml:space="preserve">one or more </w:t>
      </w:r>
      <w:r w:rsidR="002474FC" w:rsidRPr="002017B5">
        <w:t>first CORESETs</w:t>
      </w:r>
      <w:r w:rsidR="002474FC">
        <w:t xml:space="preserve"> and is provided</w:t>
      </w:r>
      <w:r w:rsidR="002474FC" w:rsidRPr="00475942">
        <w:rPr>
          <w:i/>
          <w:iCs/>
        </w:rPr>
        <w:t xml:space="preserve"> </w:t>
      </w:r>
      <w:r w:rsidR="00932705">
        <w:rPr>
          <w:i/>
          <w:iCs/>
        </w:rPr>
        <w:t>coreset</w:t>
      </w:r>
      <w:r w:rsidR="002474FC" w:rsidRPr="002017B5">
        <w:rPr>
          <w:i/>
          <w:iCs/>
        </w:rPr>
        <w:t>PoolIndex</w:t>
      </w:r>
      <w:r w:rsidR="002474FC" w:rsidRPr="002017B5">
        <w:t xml:space="preserve"> with value</w:t>
      </w:r>
      <w:r w:rsidR="002474FC">
        <w:t xml:space="preserve"> 1 for one or more second CORESETs</w:t>
      </w:r>
      <w:r w:rsidR="002474FC" w:rsidRPr="002017B5">
        <w:t xml:space="preserve"> on an active DL BWP of a serving cell, and with </w:t>
      </w:r>
      <w:r w:rsidR="00BF00CC" w:rsidRPr="007E07A0">
        <w:rPr>
          <w:i/>
        </w:rPr>
        <w:t>ackNackFeedbackMode</w:t>
      </w:r>
      <w:r w:rsidR="00BF00CC">
        <w:rPr>
          <w:i/>
          <w:iCs/>
        </w:rPr>
        <w:t xml:space="preserve"> </w:t>
      </w:r>
      <w:r w:rsidR="00BF00CC" w:rsidRPr="002712D0">
        <w:t>=</w:t>
      </w:r>
      <w:r w:rsidR="00BF00CC">
        <w:rPr>
          <w:i/>
          <w:iCs/>
        </w:rPr>
        <w:t xml:space="preserve"> joint</w:t>
      </w:r>
      <w:r w:rsidR="002474FC">
        <w:rPr>
          <w:iCs/>
        </w:rPr>
        <w:t xml:space="preserve"> for the active UL BWP</w:t>
      </w:r>
      <w:r w:rsidR="002474FC" w:rsidRPr="002017B5">
        <w:rPr>
          <w:iCs/>
        </w:rPr>
        <w:t xml:space="preserve">, detected DCI formats </w:t>
      </w:r>
      <w:r w:rsidR="002474FC">
        <w:rPr>
          <w:iCs/>
        </w:rPr>
        <w:t xml:space="preserve">from PDCCH receptions in the first CORESETs are indexed prior to </w:t>
      </w:r>
      <w:r w:rsidR="002474FC" w:rsidRPr="002017B5">
        <w:rPr>
          <w:iCs/>
        </w:rPr>
        <w:t xml:space="preserve">detected DCI formats </w:t>
      </w:r>
      <w:r w:rsidR="002474FC">
        <w:rPr>
          <w:iCs/>
        </w:rPr>
        <w:t>from PDCCH receptions in the second CORESETs</w:t>
      </w:r>
      <w:r w:rsidR="002474FC" w:rsidRPr="002017B5">
        <w:t>.</w:t>
      </w:r>
    </w:p>
    <w:p w14:paraId="34A876BC" w14:textId="449F5500"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rsidR="008B7519">
        <w:t xml:space="preserve"> for a PUCCH resource indicator field of 3 bits</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r w:rsidR="008B7519">
        <w:t xml:space="preserve">If the PUCCH resource indicator field includes 1 bit or 2 bits, the values map to the first </w:t>
      </w:r>
      <w:r w:rsidR="0046643B">
        <w:t xml:space="preserve">two </w:t>
      </w:r>
      <w:r w:rsidR="008B7519">
        <w:t>values or the first four values, respectively, of Table 9.2.3-2.</w:t>
      </w:r>
      <w:r w:rsidR="0046643B">
        <w:t xml:space="preserve"> If the last DCI format does not include a PUCCH resource indicator field, the first value of Table 9.2.3-2 is used. </w:t>
      </w:r>
    </w:p>
    <w:p w14:paraId="3DDFCD95" w14:textId="72F76EE3" w:rsidR="00F555E0" w:rsidRPr="00E26367" w:rsidRDefault="00F555E0" w:rsidP="00F555E0">
      <w:pPr>
        <w:rPr>
          <w:lang w:val="en-US"/>
        </w:rPr>
      </w:pPr>
      <w:r>
        <w:t>For the first set of PUCCH resources and when</w:t>
      </w:r>
      <w:r w:rsidRPr="00B916EC">
        <w:t xml:space="preserve"> the </w:t>
      </w:r>
      <w:r w:rsidR="009F18AE" w:rsidRPr="00B27E56">
        <w:t xml:space="preserve">size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rPr>
          <w:lang w:eastAsia="zh-CN"/>
        </w:rPr>
        <w:t xml:space="preserve"> </w:t>
      </w:r>
      <w:r w:rsidR="009F18AE" w:rsidRPr="00B27E56">
        <w:t>of</w:t>
      </w:r>
      <w:r>
        <w:t xml:space="preserve"> </w:t>
      </w:r>
      <w:r>
        <w:rPr>
          <w:i/>
        </w:rPr>
        <w:t xml:space="preserve">resourceList </w:t>
      </w:r>
      <w:r w:rsidRPr="00B916EC">
        <w:t xml:space="preserve">is larger than </w:t>
      </w:r>
      <w:r>
        <w:t xml:space="preserve">eight, when a UE provides </w:t>
      </w:r>
      <w:r w:rsidRPr="006C71DF">
        <w:t>HARQ-ACK information in a PUCCH transmission in response to detecting a last DCI format</w:t>
      </w:r>
      <w:r w:rsidRPr="00E26367">
        <w:t xml:space="preserve"> in a PDCCH reception</w:t>
      </w:r>
      <w:r w:rsidRPr="00E26367">
        <w:rPr>
          <w:lang w:val="en-US"/>
        </w:rPr>
        <w:t>, among DCI formats with</w:t>
      </w:r>
      <w:r w:rsidRPr="00E26367">
        <w:rPr>
          <w:rFonts w:eastAsia="Yu Mincho"/>
        </w:rPr>
        <w:t xml:space="preserve"> a value of the PDSCH-to-HARQ_feedback timing indicator field</w:t>
      </w:r>
      <w:r w:rsidR="00E069D4" w:rsidRPr="00EE027F">
        <w:t xml:space="preserve">, if present, or a value of </w:t>
      </w:r>
      <w:r w:rsidR="00E069D4" w:rsidRPr="00EE027F">
        <w:rPr>
          <w:i/>
        </w:rPr>
        <w:t>dl-DataToUL-ACK</w:t>
      </w:r>
      <w:r w:rsidR="00E069D4">
        <w:rPr>
          <w:rFonts w:eastAsia="Yu Mincho"/>
        </w:rPr>
        <w:t xml:space="preserve">, </w:t>
      </w:r>
      <w:r w:rsidR="00C50893" w:rsidRPr="00B06CC2">
        <w:rPr>
          <w:iCs/>
        </w:rPr>
        <w:t xml:space="preserve">or </w:t>
      </w:r>
      <w:r w:rsidR="00C50893" w:rsidRPr="00B06CC2">
        <w:rPr>
          <w:i/>
        </w:rPr>
        <w:t>dl-DataToUL-ACK-r16</w:t>
      </w:r>
      <w:r w:rsidR="00C50893" w:rsidRPr="00B06CC2">
        <w:rPr>
          <w:iCs/>
        </w:rPr>
        <w:t>,</w:t>
      </w:r>
      <w:r w:rsidR="00C50893" w:rsidRPr="00B06CC2">
        <w:t xml:space="preserve"> or </w:t>
      </w:r>
      <w:r w:rsidR="00106490">
        <w:rPr>
          <w:i/>
        </w:rPr>
        <w:t>dl-DataToUL-ACK-DCI-1-2</w:t>
      </w:r>
      <w:r w:rsidR="00C50893" w:rsidRPr="00B06CC2">
        <w:t>,</w:t>
      </w:r>
      <w:r w:rsidR="00483314" w:rsidRPr="00483314">
        <w:t xml:space="preserve"> </w:t>
      </w:r>
      <w:r w:rsidR="00483314">
        <w:t xml:space="preserve">or </w:t>
      </w:r>
      <w:r w:rsidR="00483314" w:rsidRPr="00CD132F">
        <w:rPr>
          <w:i/>
          <w:iCs/>
        </w:rPr>
        <w:t>dl-DataToUL-ACK-r17</w:t>
      </w:r>
      <w:r w:rsidR="00483314">
        <w:rPr>
          <w:i/>
          <w:iCs/>
        </w:rPr>
        <w:t>,</w:t>
      </w:r>
      <w:r w:rsidR="00C50893" w:rsidRPr="00B06CC2">
        <w:t xml:space="preserve"> </w:t>
      </w:r>
      <w:r w:rsidR="000F4AD7">
        <w:rPr>
          <w:rFonts w:eastAsia="Malgun Gothic"/>
        </w:rPr>
        <w:t xml:space="preserve">or </w:t>
      </w:r>
      <w:r w:rsidR="000F4AD7">
        <w:rPr>
          <w:rFonts w:eastAsia="Malgun Gothic"/>
          <w:i/>
        </w:rPr>
        <w:t>dl-DataToUL-ACK-DCI-1-2-r17</w:t>
      </w:r>
      <w:r w:rsidR="000F4AD7">
        <w:rPr>
          <w:rFonts w:eastAsia="Malgun Gothic"/>
        </w:rPr>
        <w:t xml:space="preserve">, </w:t>
      </w:r>
      <w:r w:rsidR="00C50893" w:rsidRPr="00B06CC2">
        <w:t xml:space="preserve">or </w:t>
      </w:r>
      <w:r w:rsidR="00C50893" w:rsidRPr="00B06CC2">
        <w:rPr>
          <w:i/>
          <w:iCs/>
        </w:rPr>
        <w:t>dl-DataToUL-ACK-MulticastDciFormat</w:t>
      </w:r>
      <w:r w:rsidR="00C50893">
        <w:rPr>
          <w:i/>
          <w:iCs/>
        </w:rPr>
        <w:t>4</w:t>
      </w:r>
      <w:r w:rsidR="00C50893" w:rsidRPr="00B06CC2">
        <w:rPr>
          <w:i/>
          <w:iCs/>
        </w:rPr>
        <w:t>_</w:t>
      </w:r>
      <w:r w:rsidR="00C50893">
        <w:rPr>
          <w:i/>
          <w:iCs/>
        </w:rPr>
        <w:t>1</w:t>
      </w:r>
      <w:r w:rsidR="00C50893" w:rsidRPr="00B06CC2">
        <w:t xml:space="preserve">, </w:t>
      </w:r>
      <w:r w:rsidRPr="00E26367">
        <w:rPr>
          <w:rFonts w:eastAsia="Yu Mincho"/>
        </w:rPr>
        <w:t>indicating</w:t>
      </w:r>
      <w:r w:rsidRPr="00E26367">
        <w:rPr>
          <w:lang w:val="en-US"/>
        </w:rPr>
        <w:t xml:space="preserve"> a same slot for the PUCCH transmission, the UE determines a PUCCH resource with </w:t>
      </w:r>
      <w:r w:rsidR="009F18AE" w:rsidRPr="00B27E56">
        <w:rPr>
          <w:lang w:val="en-US"/>
        </w:rPr>
        <w:t xml:space="preserve">index </w:t>
      </w:r>
      <m:oMath>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oMath>
      <w:r w:rsidR="009F18AE" w:rsidRPr="00B27E56">
        <w:t xml:space="preserve">, </w:t>
      </w:r>
      <m:oMath>
        <m:sSub>
          <m:sSubPr>
            <m:ctrlPr>
              <w:rPr>
                <w:rFonts w:ascii="Cambria Math" w:hAnsi="Cambria Math" w:cs="Arial"/>
                <w:i/>
                <w:lang w:eastAsia="zh-CN"/>
              </w:rPr>
            </m:ctrlPr>
          </m:sSubPr>
          <m:e>
            <m:r>
              <w:rPr>
                <w:rFonts w:ascii="Cambria Math" w:cs="Arial"/>
                <w:lang w:eastAsia="zh-CN"/>
              </w:rPr>
              <m:t>0</m:t>
            </m:r>
            <m:r>
              <w:rPr>
                <w:rFonts w:ascii="Cambria Math" w:cs="Arial"/>
                <w:lang w:eastAsia="zh-CN"/>
              </w:rPr>
              <m:t>≤</m:t>
            </m:r>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rPr>
          <m:t>≤</m:t>
        </m:r>
        <m:sSub>
          <m:sSubPr>
            <m:ctrlPr>
              <w:rPr>
                <w:rFonts w:ascii="Cambria Math" w:hAnsi="Cambria Math" w:cs="Arial"/>
                <w:i/>
                <w:lang w:eastAsia="zh-CN"/>
              </w:rPr>
            </m:ctrlPr>
          </m:sSubPr>
          <m:e>
            <m:r>
              <w:rPr>
                <w:rFonts w:ascii="Cambria Math" w:cs="Arial"/>
                <w:lang w:eastAsia="zh-CN"/>
              </w:rPr>
              <m:t>R</m:t>
            </m:r>
          </m:e>
          <m:sub>
            <m:r>
              <m:rPr>
                <m:nor/>
              </m:rPr>
              <w:rPr>
                <w:rFonts w:ascii="Cambria Math" w:cs="Arial"/>
                <w:lang w:eastAsia="zh-CN"/>
              </w:rPr>
              <m:t>PUCCH</m:t>
            </m:r>
            <m:ctrlPr>
              <w:rPr>
                <w:rFonts w:ascii="Cambria Math" w:hAnsi="Cambria Math" w:cs="Arial"/>
                <w:lang w:eastAsia="zh-CN"/>
              </w:rPr>
            </m:ctrlPr>
          </m:sub>
        </m:sSub>
        <m:r>
          <w:rPr>
            <w:rFonts w:ascii="Cambria Math" w:hAnsi="Cambria Math" w:cs="Arial"/>
            <w:lang w:eastAsia="zh-CN"/>
          </w:rPr>
          <m:t>-1</m:t>
        </m:r>
      </m:oMath>
      <w:r w:rsidR="009F18AE" w:rsidRPr="00B27E56">
        <w:t>, as</w:t>
      </w:r>
    </w:p>
    <w:p w14:paraId="4DDEAB50" w14:textId="77777777" w:rsidR="00F555E0" w:rsidRDefault="00F555E0" w:rsidP="00F555E0">
      <w:pPr>
        <w:pStyle w:val="EQ"/>
      </w:pPr>
      <w:r>
        <w:lastRenderedPageBreak/>
        <w:tab/>
      </w:r>
      <w:r w:rsidR="00000000">
        <w:rPr>
          <w:position w:val="-68"/>
        </w:rPr>
        <w:pict w14:anchorId="62EB4B32">
          <v:shape id="_x0000_i1187" type="#_x0000_t75" style="width:352.5pt;height:64.5pt">
            <v:imagedata r:id="rId99" o:title=""/>
          </v:shape>
        </w:pict>
      </w:r>
    </w:p>
    <w:p w14:paraId="7EB10FE0" w14:textId="2C198FAF" w:rsidR="00CF2E09" w:rsidRPr="00037243" w:rsidRDefault="0029558E" w:rsidP="00CF2E09">
      <w:pPr>
        <w:rPr>
          <w:lang w:eastAsia="ko-KR"/>
        </w:rPr>
      </w:pPr>
      <w:r w:rsidRPr="00B27E56">
        <w:rPr>
          <w:lang w:val="en-US"/>
        </w:rPr>
        <w:t xml:space="preserve">where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a number of CCEs in CORESET </w:t>
      </w:r>
      <m:oMath>
        <m:r>
          <w:rPr>
            <w:rFonts w:ascii="Cambria Math" w:hAnsi="Cambria Math" w:cs="Arial"/>
            <w:lang w:eastAsia="zh-CN"/>
          </w:rPr>
          <m:t>p</m:t>
        </m:r>
      </m:oMath>
      <w:r w:rsidRPr="00B27E56">
        <w:t xml:space="preserve"> of the PDCCH reception for the DCI format as described in clause 10.1, </w:t>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eastAsia="zh-CN"/>
              </w:rPr>
              <m:t>CCE,</m:t>
            </m:r>
            <m:r>
              <m:rPr>
                <m:nor/>
              </m:rPr>
              <w:rPr>
                <w:rFonts w:ascii="Cambria Math" w:cs="Arial"/>
                <w:i/>
                <w:iCs/>
                <w:lang w:eastAsia="zh-CN"/>
              </w:rPr>
              <m:t>p</m:t>
            </m:r>
            <m:ctrlPr>
              <w:rPr>
                <w:rFonts w:ascii="Cambria Math" w:hAnsi="Cambria Math" w:cs="Arial"/>
                <w:lang w:eastAsia="zh-CN"/>
              </w:rPr>
            </m:ctrlPr>
          </m:sub>
        </m:sSub>
      </m:oMath>
      <w:r w:rsidRPr="00B27E56">
        <w:t xml:space="preserve"> is the index of a first CCE for the PDCCH reception, and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oMath>
      <w:r w:rsidRPr="00B27E56">
        <w:rPr>
          <w:lang w:eastAsia="zh-CN"/>
        </w:rPr>
        <w:t xml:space="preserve"> is a value of the PUCCH resource indicator</w:t>
      </w:r>
      <w:r w:rsidRPr="00B27E56">
        <w:t xml:space="preserve"> field in the DCI format. </w:t>
      </w:r>
      <w:r w:rsidR="004E7BF4" w:rsidRPr="00F415B1">
        <w:t xml:space="preserve">When the PDCCH </w:t>
      </w:r>
      <w:r w:rsidR="004E7BF4" w:rsidRPr="00F415B1">
        <w:rPr>
          <w:lang w:eastAsia="ko-KR"/>
        </w:rPr>
        <w:t xml:space="preserve">reception includes </w:t>
      </w:r>
      <w:r w:rsidR="00CF2E09" w:rsidRPr="00037243">
        <w:rPr>
          <w:lang w:eastAsia="ko-KR"/>
        </w:rPr>
        <w:t>first and second</w:t>
      </w:r>
      <w:r w:rsidR="004E7BF4" w:rsidRPr="00F415B1">
        <w:rPr>
          <w:lang w:eastAsia="ko-KR"/>
        </w:rPr>
        <w:t xml:space="preserve"> PDCCH candidates from respective</w:t>
      </w:r>
      <w:r w:rsidR="00CF2E09">
        <w:rPr>
          <w:lang w:eastAsia="ko-KR"/>
        </w:rPr>
        <w:t xml:space="preserve"> </w:t>
      </w:r>
      <w:r w:rsidR="00CF2E09" w:rsidRPr="00037243">
        <w:rPr>
          <w:lang w:eastAsia="ko-KR"/>
        </w:rPr>
        <w:t>first and second</w:t>
      </w:r>
      <w:r w:rsidR="004E7BF4" w:rsidRPr="00F415B1">
        <w:rPr>
          <w:lang w:eastAsia="ko-KR"/>
        </w:rPr>
        <w:t xml:space="preserve"> search space sets, as described in clause 10.1, the CORESET is associated with the search space set having the smaller index. </w:t>
      </w:r>
      <w:r w:rsidR="00CF2E09" w:rsidRPr="00037243">
        <w:rPr>
          <w:lang w:eastAsia="ko-KR"/>
        </w:rPr>
        <w:t>If</w:t>
      </w:r>
    </w:p>
    <w:p w14:paraId="69BAF3F1" w14:textId="2AE11779" w:rsidR="00CF2E09" w:rsidRPr="00037243" w:rsidRDefault="00CF2E09" w:rsidP="00CF2E09">
      <w:pPr>
        <w:pStyle w:val="B1"/>
      </w:pPr>
      <w:r>
        <w:t>-</w:t>
      </w:r>
      <w:r>
        <w:tab/>
      </w:r>
      <w:r w:rsidRPr="00037243">
        <w:t>the first search space set has larger index than the second search space set and includes the first PDCCH candidate and a third PDCCH candidate that have same first CCE index and CCE aggregation levels 8 and 16, or 16 and 8, respectively,</w:t>
      </w:r>
    </w:p>
    <w:p w14:paraId="442D5039" w14:textId="0C1D730F" w:rsidR="00CF2E09" w:rsidRPr="00037243" w:rsidRDefault="00CF2E09" w:rsidP="00CF2E09">
      <w:pPr>
        <w:pStyle w:val="B1"/>
      </w:pPr>
      <w:r>
        <w:t>-</w:t>
      </w:r>
      <w:r>
        <w:tab/>
      </w:r>
      <w:r w:rsidRPr="00037243">
        <w:t>the second search space set includes the second PDCCH candidate that has same index and same CCE aggregation level as the first PDCCH candidate, and a fourth PDCCH candidate that has same index and same CCE aggregation level as the third PDCCH candidate,</w:t>
      </w:r>
    </w:p>
    <w:p w14:paraId="196B7539" w14:textId="3514F055" w:rsidR="00CF2E09" w:rsidRPr="00037243" w:rsidRDefault="00CF2E09" w:rsidP="00CF2E09">
      <w:pPr>
        <w:pStyle w:val="B1"/>
      </w:pPr>
      <w:r>
        <w:t>-</w:t>
      </w:r>
      <w:r>
        <w:tab/>
      </w:r>
      <w:r w:rsidRPr="00037243">
        <w:t xml:space="preserve">the CORESET associated with the first search space set has </w:t>
      </w:r>
      <w:r w:rsidRPr="00037243">
        <w:rPr>
          <w:i/>
        </w:rPr>
        <w:t>cce-REG-MappingType</w:t>
      </w:r>
      <w:r w:rsidRPr="00037243">
        <w:t xml:space="preserve"> = '</w:t>
      </w:r>
      <w:r w:rsidRPr="00037243">
        <w:rPr>
          <w:i/>
        </w:rPr>
        <w:t>nonInterleaved</w:t>
      </w:r>
      <w:r w:rsidRPr="00037243">
        <w:t>' and has duration of one symbol, and</w:t>
      </w:r>
    </w:p>
    <w:p w14:paraId="4A7CCF5E" w14:textId="70168C82" w:rsidR="00CF2E09" w:rsidRPr="00037243" w:rsidRDefault="00CF2E09" w:rsidP="00CF2E09">
      <w:pPr>
        <w:pStyle w:val="B1"/>
      </w:pPr>
      <w:r>
        <w:t>-</w:t>
      </w:r>
      <w:r>
        <w:tab/>
      </w:r>
      <w:r w:rsidRPr="00037243">
        <w:t xml:space="preserve">the second PDCCH candidate has different first CCE index than the fourth PDCCH candidate </w:t>
      </w:r>
    </w:p>
    <w:p w14:paraId="3F0D4E40" w14:textId="77777777" w:rsidR="00CF2E09" w:rsidRDefault="00CF2E09" w:rsidP="00CF2E09">
      <w:pPr>
        <w:rPr>
          <w:lang w:val="en-US"/>
        </w:rPr>
      </w:pPr>
      <w:r w:rsidRPr="00037243">
        <w:rPr>
          <w:rFonts w:eastAsia="Calibri"/>
        </w:rPr>
        <w:t xml:space="preserve">the UE determines </w:t>
      </w:r>
      <m:oMath>
        <m:sSub>
          <m:sSubPr>
            <m:ctrlPr>
              <w:rPr>
                <w:rFonts w:ascii="Cambria Math" w:hAnsi="Cambria Math"/>
                <w:i/>
              </w:rPr>
            </m:ctrlPr>
          </m:sSubPr>
          <m:e>
            <m:r>
              <w:rPr>
                <w:rFonts w:ascii="Cambria Math" w:hAnsi="Cambria Math"/>
              </w:rPr>
              <m:t>n</m:t>
            </m:r>
          </m:e>
          <m:sub>
            <m:r>
              <m:rPr>
                <m:sty m:val="p"/>
              </m:rPr>
              <w:rPr>
                <w:rFonts w:ascii="Cambria Math" w:hAnsi="Cambria Math"/>
                <w:lang w:val="en-US"/>
              </w:rPr>
              <m:t>CCE,0</m:t>
            </m:r>
          </m:sub>
        </m:sSub>
      </m:oMath>
      <w:r w:rsidRPr="00037243">
        <w:rPr>
          <w:lang w:val="en-US"/>
        </w:rPr>
        <w:t xml:space="preserve"> from the PDCCH candidate with CCE aggregation level 16 among the second PDCCH candidate and the fourth PDCCH candidate.</w:t>
      </w:r>
    </w:p>
    <w:p w14:paraId="32A4467F" w14:textId="1AFEE113" w:rsidR="0029558E" w:rsidRPr="00B27E56" w:rsidRDefault="0029558E" w:rsidP="00CF2E09">
      <w:r w:rsidRPr="00B27E56">
        <w:t xml:space="preserve">If the DCI format does not include a PUCCH resource indicator field, </w:t>
      </w:r>
      <m:oMath>
        <m:sSub>
          <m:sSubPr>
            <m:ctrlPr>
              <w:rPr>
                <w:rFonts w:ascii="Cambria Math" w:hAnsi="Cambria Math"/>
                <w:i/>
                <w:sz w:val="24"/>
                <w:szCs w:val="24"/>
              </w:rPr>
            </m:ctrlPr>
          </m:sSubPr>
          <m:e>
            <m:r>
              <w:rPr>
                <w:rFonts w:ascii="Cambria Math" w:hAnsi="Cambria Math"/>
              </w:rPr>
              <m:t>∆</m:t>
            </m:r>
          </m:e>
          <m:sub>
            <m:r>
              <m:rPr>
                <m:sty m:val="p"/>
              </m:rPr>
              <w:rPr>
                <w:rFonts w:ascii="Cambria Math" w:hAnsi="Cambria Math"/>
              </w:rPr>
              <m:t>PRI</m:t>
            </m:r>
          </m:sub>
        </m:sSub>
        <m:r>
          <w:rPr>
            <w:rFonts w:ascii="Cambria Math" w:eastAsiaTheme="minorEastAsia" w:hAnsi="Cambria Math"/>
            <w:lang w:eastAsia="zh-CN"/>
          </w:rPr>
          <m:t>=0</m:t>
        </m:r>
      </m:oMath>
      <w:r w:rsidRPr="00B27E56">
        <w:t>.</w:t>
      </w:r>
    </w:p>
    <w:p w14:paraId="41E6BB40" w14:textId="1EA4A7BE" w:rsidR="00193F12" w:rsidRDefault="00193F12" w:rsidP="00193F12">
      <w:pPr>
        <w:pStyle w:val="TH"/>
        <w:rPr>
          <w:rFonts w:cs="Arial"/>
        </w:rPr>
      </w:pPr>
      <w:r w:rsidRPr="00B916EC">
        <w:rPr>
          <w:rFonts w:cs="Arial"/>
        </w:rPr>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40"/>
        <w:gridCol w:w="1260"/>
        <w:gridCol w:w="1350"/>
        <w:gridCol w:w="5626"/>
        <w:gridCol w:w="45"/>
      </w:tblGrid>
      <w:tr w:rsidR="00E069D4" w:rsidRPr="0028542D" w14:paraId="5AD124A2" w14:textId="77777777" w:rsidTr="00B25F5D">
        <w:trPr>
          <w:gridAfter w:val="1"/>
          <w:wAfter w:w="45" w:type="dxa"/>
          <w:cantSplit/>
          <w:jc w:val="center"/>
        </w:trPr>
        <w:tc>
          <w:tcPr>
            <w:tcW w:w="395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2CB72C7F" w14:textId="77777777" w:rsidR="00E069D4" w:rsidRPr="0028542D" w:rsidRDefault="00E069D4" w:rsidP="00B25F5D">
            <w:pPr>
              <w:pStyle w:val="TAH"/>
              <w:rPr>
                <w:lang w:eastAsia="zh-CN"/>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26" w:type="dxa"/>
            <w:tcBorders>
              <w:top w:val="single" w:sz="8" w:space="0" w:color="auto"/>
              <w:left w:val="single" w:sz="8" w:space="0" w:color="auto"/>
              <w:bottom w:val="single" w:sz="8" w:space="0" w:color="auto"/>
              <w:right w:val="single" w:sz="8" w:space="0" w:color="auto"/>
            </w:tcBorders>
            <w:shd w:val="clear" w:color="auto" w:fill="E0E0E0"/>
            <w:vAlign w:val="center"/>
          </w:tcPr>
          <w:p w14:paraId="0A32D2E4" w14:textId="77777777" w:rsidR="00E069D4" w:rsidRPr="0028542D" w:rsidRDefault="00E069D4" w:rsidP="00B25F5D">
            <w:pPr>
              <w:pStyle w:val="TAH"/>
            </w:pPr>
            <w:r w:rsidRPr="00B916EC">
              <w:rPr>
                <w:rFonts w:ascii="Times New Roman" w:hAnsi="Times New Roman"/>
                <w:sz w:val="20"/>
              </w:rPr>
              <w:t>PUCCH resource</w:t>
            </w:r>
          </w:p>
        </w:tc>
      </w:tr>
      <w:tr w:rsidR="00E069D4" w:rsidRPr="00B916EC" w14:paraId="6208BECC" w14:textId="77777777" w:rsidTr="00B25F5D">
        <w:trPr>
          <w:cantSplit/>
          <w:jc w:val="center"/>
        </w:trPr>
        <w:tc>
          <w:tcPr>
            <w:tcW w:w="1340" w:type="dxa"/>
          </w:tcPr>
          <w:p w14:paraId="24773059" w14:textId="77777777" w:rsidR="00E069D4" w:rsidRPr="00B916EC" w:rsidRDefault="00E069D4" w:rsidP="00B25F5D">
            <w:pPr>
              <w:pStyle w:val="TAC"/>
            </w:pPr>
            <w:r>
              <w:t>1 bit</w:t>
            </w:r>
          </w:p>
        </w:tc>
        <w:tc>
          <w:tcPr>
            <w:tcW w:w="1260" w:type="dxa"/>
          </w:tcPr>
          <w:p w14:paraId="0B86837A" w14:textId="77777777" w:rsidR="00E069D4" w:rsidRPr="00B916EC" w:rsidRDefault="00E069D4" w:rsidP="00B25F5D">
            <w:pPr>
              <w:pStyle w:val="TAC"/>
            </w:pPr>
            <w:r>
              <w:t>2 bits</w:t>
            </w:r>
          </w:p>
        </w:tc>
        <w:tc>
          <w:tcPr>
            <w:tcW w:w="1350" w:type="dxa"/>
            <w:vAlign w:val="center"/>
          </w:tcPr>
          <w:p w14:paraId="426E9B30" w14:textId="77777777" w:rsidR="00E069D4" w:rsidRPr="00B916EC" w:rsidRDefault="00E069D4" w:rsidP="00B25F5D">
            <w:pPr>
              <w:pStyle w:val="TAC"/>
            </w:pPr>
            <w:r>
              <w:t>3 bits</w:t>
            </w:r>
          </w:p>
        </w:tc>
        <w:tc>
          <w:tcPr>
            <w:tcW w:w="5671" w:type="dxa"/>
            <w:gridSpan w:val="2"/>
            <w:vAlign w:val="center"/>
          </w:tcPr>
          <w:p w14:paraId="28445F4C" w14:textId="77777777" w:rsidR="00E069D4" w:rsidRPr="00B916EC" w:rsidRDefault="00E069D4" w:rsidP="00B25F5D">
            <w:pPr>
              <w:pStyle w:val="TAL"/>
              <w:jc w:val="center"/>
            </w:pPr>
          </w:p>
        </w:tc>
      </w:tr>
      <w:tr w:rsidR="00E069D4" w:rsidRPr="00B916EC" w14:paraId="552AD387" w14:textId="77777777" w:rsidTr="00B25F5D">
        <w:trPr>
          <w:cantSplit/>
          <w:jc w:val="center"/>
        </w:trPr>
        <w:tc>
          <w:tcPr>
            <w:tcW w:w="1340" w:type="dxa"/>
          </w:tcPr>
          <w:p w14:paraId="048C904C" w14:textId="77777777" w:rsidR="00E069D4" w:rsidRPr="00B916EC" w:rsidRDefault="00E069D4" w:rsidP="00B25F5D">
            <w:pPr>
              <w:pStyle w:val="TAC"/>
            </w:pPr>
            <w:r>
              <w:t>'0'</w:t>
            </w:r>
          </w:p>
        </w:tc>
        <w:tc>
          <w:tcPr>
            <w:tcW w:w="1260" w:type="dxa"/>
          </w:tcPr>
          <w:p w14:paraId="1F887493" w14:textId="77777777" w:rsidR="00E069D4" w:rsidRPr="00B916EC" w:rsidRDefault="00E069D4" w:rsidP="00B25F5D">
            <w:pPr>
              <w:pStyle w:val="TAC"/>
            </w:pPr>
            <w:r>
              <w:t>'00'</w:t>
            </w:r>
          </w:p>
        </w:tc>
        <w:tc>
          <w:tcPr>
            <w:tcW w:w="1350" w:type="dxa"/>
            <w:vAlign w:val="center"/>
          </w:tcPr>
          <w:p w14:paraId="50ECF162" w14:textId="77777777" w:rsidR="00E069D4" w:rsidRPr="00B916EC" w:rsidRDefault="00E069D4" w:rsidP="00B25F5D">
            <w:pPr>
              <w:pStyle w:val="TAC"/>
            </w:pPr>
            <w:r w:rsidRPr="00B916EC">
              <w:t>'000'</w:t>
            </w:r>
          </w:p>
        </w:tc>
        <w:tc>
          <w:tcPr>
            <w:tcW w:w="5671" w:type="dxa"/>
            <w:gridSpan w:val="2"/>
            <w:vAlign w:val="center"/>
          </w:tcPr>
          <w:p w14:paraId="2CF52F78" w14:textId="77777777" w:rsidR="00E069D4" w:rsidRPr="00B916EC" w:rsidRDefault="00E069D4" w:rsidP="00B25F5D">
            <w:pPr>
              <w:pStyle w:val="TAL"/>
              <w:jc w:val="center"/>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E069D4" w:rsidRPr="00B916EC" w14:paraId="7BC5BCDE" w14:textId="77777777" w:rsidTr="00B25F5D">
        <w:trPr>
          <w:cantSplit/>
          <w:jc w:val="center"/>
        </w:trPr>
        <w:tc>
          <w:tcPr>
            <w:tcW w:w="1340" w:type="dxa"/>
          </w:tcPr>
          <w:p w14:paraId="6701C013" w14:textId="77777777" w:rsidR="00E069D4" w:rsidRPr="00B916EC" w:rsidRDefault="00E069D4" w:rsidP="00B25F5D">
            <w:pPr>
              <w:pStyle w:val="TAC"/>
            </w:pPr>
            <w:r>
              <w:t>'1'</w:t>
            </w:r>
          </w:p>
        </w:tc>
        <w:tc>
          <w:tcPr>
            <w:tcW w:w="1260" w:type="dxa"/>
          </w:tcPr>
          <w:p w14:paraId="49329788" w14:textId="77777777" w:rsidR="00E069D4" w:rsidRPr="00B916EC" w:rsidRDefault="00E069D4" w:rsidP="00B25F5D">
            <w:pPr>
              <w:pStyle w:val="TAC"/>
            </w:pPr>
            <w:r>
              <w:t>'01'</w:t>
            </w:r>
          </w:p>
        </w:tc>
        <w:tc>
          <w:tcPr>
            <w:tcW w:w="1350" w:type="dxa"/>
            <w:vAlign w:val="center"/>
          </w:tcPr>
          <w:p w14:paraId="34EC1533" w14:textId="77777777" w:rsidR="00E069D4" w:rsidRPr="00B916EC" w:rsidRDefault="00E069D4" w:rsidP="00B25F5D">
            <w:pPr>
              <w:pStyle w:val="TAC"/>
            </w:pPr>
            <w:r w:rsidRPr="00B916EC">
              <w:t>'001'</w:t>
            </w:r>
          </w:p>
        </w:tc>
        <w:tc>
          <w:tcPr>
            <w:tcW w:w="5671" w:type="dxa"/>
            <w:gridSpan w:val="2"/>
            <w:vAlign w:val="center"/>
          </w:tcPr>
          <w:p w14:paraId="5FF6025E" w14:textId="77777777" w:rsidR="00E069D4" w:rsidRPr="00B916EC" w:rsidRDefault="00E069D4" w:rsidP="00B25F5D">
            <w:pPr>
              <w:pStyle w:val="TAL"/>
              <w:jc w:val="center"/>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E069D4" w:rsidRPr="00B916EC" w14:paraId="1CAF06F3" w14:textId="77777777" w:rsidTr="00B25F5D">
        <w:trPr>
          <w:cantSplit/>
          <w:jc w:val="center"/>
        </w:trPr>
        <w:tc>
          <w:tcPr>
            <w:tcW w:w="1340" w:type="dxa"/>
          </w:tcPr>
          <w:p w14:paraId="6BEB7FFD" w14:textId="77777777" w:rsidR="00E069D4" w:rsidRPr="00B916EC" w:rsidRDefault="00E069D4" w:rsidP="00B25F5D">
            <w:pPr>
              <w:pStyle w:val="TAC"/>
            </w:pPr>
          </w:p>
        </w:tc>
        <w:tc>
          <w:tcPr>
            <w:tcW w:w="1260" w:type="dxa"/>
          </w:tcPr>
          <w:p w14:paraId="449A0A1E" w14:textId="77777777" w:rsidR="00E069D4" w:rsidRPr="00B916EC" w:rsidRDefault="00E069D4" w:rsidP="00B25F5D">
            <w:pPr>
              <w:pStyle w:val="TAC"/>
            </w:pPr>
            <w:r>
              <w:t>'10'</w:t>
            </w:r>
          </w:p>
        </w:tc>
        <w:tc>
          <w:tcPr>
            <w:tcW w:w="1350" w:type="dxa"/>
            <w:vAlign w:val="center"/>
          </w:tcPr>
          <w:p w14:paraId="6482E874" w14:textId="77777777" w:rsidR="00E069D4" w:rsidRPr="00B916EC" w:rsidRDefault="00E069D4" w:rsidP="00B25F5D">
            <w:pPr>
              <w:pStyle w:val="TAC"/>
            </w:pPr>
            <w:r w:rsidRPr="00B916EC">
              <w:t>'010'</w:t>
            </w:r>
          </w:p>
        </w:tc>
        <w:tc>
          <w:tcPr>
            <w:tcW w:w="5671" w:type="dxa"/>
            <w:gridSpan w:val="2"/>
            <w:vAlign w:val="center"/>
          </w:tcPr>
          <w:p w14:paraId="0D1C95E4" w14:textId="77777777" w:rsidR="00E069D4" w:rsidRPr="00B916EC" w:rsidRDefault="00E069D4" w:rsidP="00B25F5D">
            <w:pPr>
              <w:pStyle w:val="TAL"/>
              <w:jc w:val="center"/>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E069D4" w:rsidRPr="00B916EC" w14:paraId="1E58ECC3" w14:textId="77777777" w:rsidTr="00B25F5D">
        <w:trPr>
          <w:cantSplit/>
          <w:jc w:val="center"/>
        </w:trPr>
        <w:tc>
          <w:tcPr>
            <w:tcW w:w="1340" w:type="dxa"/>
          </w:tcPr>
          <w:p w14:paraId="01AA57D2" w14:textId="77777777" w:rsidR="00E069D4" w:rsidRPr="00B916EC" w:rsidRDefault="00E069D4" w:rsidP="00B25F5D">
            <w:pPr>
              <w:pStyle w:val="TAC"/>
            </w:pPr>
          </w:p>
        </w:tc>
        <w:tc>
          <w:tcPr>
            <w:tcW w:w="1260" w:type="dxa"/>
          </w:tcPr>
          <w:p w14:paraId="7EF7C7F6" w14:textId="77777777" w:rsidR="00E069D4" w:rsidRPr="00B916EC" w:rsidRDefault="00E069D4" w:rsidP="00B25F5D">
            <w:pPr>
              <w:pStyle w:val="TAC"/>
            </w:pPr>
            <w:r>
              <w:t>'11'</w:t>
            </w:r>
          </w:p>
        </w:tc>
        <w:tc>
          <w:tcPr>
            <w:tcW w:w="1350" w:type="dxa"/>
            <w:vAlign w:val="center"/>
          </w:tcPr>
          <w:p w14:paraId="02BF1CD0" w14:textId="77777777" w:rsidR="00E069D4" w:rsidRPr="00B916EC" w:rsidRDefault="00E069D4" w:rsidP="00B25F5D">
            <w:pPr>
              <w:pStyle w:val="TAC"/>
            </w:pPr>
            <w:r w:rsidRPr="00B916EC">
              <w:t>'011'</w:t>
            </w:r>
          </w:p>
        </w:tc>
        <w:tc>
          <w:tcPr>
            <w:tcW w:w="5671" w:type="dxa"/>
            <w:gridSpan w:val="2"/>
            <w:vAlign w:val="center"/>
          </w:tcPr>
          <w:p w14:paraId="78C0FA8D" w14:textId="77777777" w:rsidR="00E069D4" w:rsidRPr="00B916EC" w:rsidRDefault="00E069D4" w:rsidP="00B25F5D">
            <w:pPr>
              <w:pStyle w:val="TAL"/>
              <w:jc w:val="center"/>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78537E5" w14:textId="77777777" w:rsidTr="00B25F5D">
        <w:trPr>
          <w:cantSplit/>
          <w:jc w:val="center"/>
        </w:trPr>
        <w:tc>
          <w:tcPr>
            <w:tcW w:w="1340" w:type="dxa"/>
          </w:tcPr>
          <w:p w14:paraId="547FB0DB" w14:textId="77777777" w:rsidR="00E069D4" w:rsidRPr="00B916EC" w:rsidRDefault="00E069D4" w:rsidP="00B25F5D">
            <w:pPr>
              <w:pStyle w:val="TAC"/>
            </w:pPr>
          </w:p>
        </w:tc>
        <w:tc>
          <w:tcPr>
            <w:tcW w:w="1260" w:type="dxa"/>
          </w:tcPr>
          <w:p w14:paraId="41B0AE5B" w14:textId="77777777" w:rsidR="00E069D4" w:rsidRPr="00B916EC" w:rsidRDefault="00E069D4" w:rsidP="00B25F5D">
            <w:pPr>
              <w:pStyle w:val="TAC"/>
            </w:pPr>
          </w:p>
        </w:tc>
        <w:tc>
          <w:tcPr>
            <w:tcW w:w="1350" w:type="dxa"/>
            <w:vAlign w:val="center"/>
          </w:tcPr>
          <w:p w14:paraId="321DA902" w14:textId="77777777" w:rsidR="00E069D4" w:rsidRPr="00B916EC" w:rsidRDefault="00E069D4" w:rsidP="00B25F5D">
            <w:pPr>
              <w:pStyle w:val="TAC"/>
            </w:pPr>
            <w:r w:rsidRPr="00B916EC">
              <w:t>'100'</w:t>
            </w:r>
          </w:p>
        </w:tc>
        <w:tc>
          <w:tcPr>
            <w:tcW w:w="5671" w:type="dxa"/>
            <w:gridSpan w:val="2"/>
            <w:vAlign w:val="center"/>
          </w:tcPr>
          <w:p w14:paraId="36E9844C" w14:textId="77777777" w:rsidR="00E069D4" w:rsidRPr="00B916EC" w:rsidRDefault="00E069D4" w:rsidP="00B25F5D">
            <w:pPr>
              <w:pStyle w:val="TAL"/>
              <w:jc w:val="center"/>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35856A2A" w14:textId="77777777" w:rsidTr="00B25F5D">
        <w:trPr>
          <w:cantSplit/>
          <w:jc w:val="center"/>
        </w:trPr>
        <w:tc>
          <w:tcPr>
            <w:tcW w:w="1340" w:type="dxa"/>
          </w:tcPr>
          <w:p w14:paraId="0CBE0F55" w14:textId="77777777" w:rsidR="00E069D4" w:rsidRPr="00B916EC" w:rsidRDefault="00E069D4" w:rsidP="00B25F5D">
            <w:pPr>
              <w:pStyle w:val="TAC"/>
            </w:pPr>
          </w:p>
        </w:tc>
        <w:tc>
          <w:tcPr>
            <w:tcW w:w="1260" w:type="dxa"/>
          </w:tcPr>
          <w:p w14:paraId="725ED9C3" w14:textId="77777777" w:rsidR="00E069D4" w:rsidRPr="00B916EC" w:rsidRDefault="00E069D4" w:rsidP="00B25F5D">
            <w:pPr>
              <w:pStyle w:val="TAC"/>
            </w:pPr>
          </w:p>
        </w:tc>
        <w:tc>
          <w:tcPr>
            <w:tcW w:w="1350" w:type="dxa"/>
            <w:vAlign w:val="center"/>
          </w:tcPr>
          <w:p w14:paraId="3BD4FC49" w14:textId="77777777" w:rsidR="00E069D4" w:rsidRPr="00B916EC" w:rsidRDefault="00E069D4" w:rsidP="00B25F5D">
            <w:pPr>
              <w:pStyle w:val="TAC"/>
            </w:pPr>
            <w:r w:rsidRPr="00B916EC">
              <w:t>'101'</w:t>
            </w:r>
          </w:p>
        </w:tc>
        <w:tc>
          <w:tcPr>
            <w:tcW w:w="5671" w:type="dxa"/>
            <w:gridSpan w:val="2"/>
            <w:vAlign w:val="center"/>
          </w:tcPr>
          <w:p w14:paraId="74DF4C77" w14:textId="77777777" w:rsidR="00E069D4" w:rsidRPr="00B916EC" w:rsidRDefault="00E069D4" w:rsidP="00B25F5D">
            <w:pPr>
              <w:pStyle w:val="TAL"/>
              <w:jc w:val="center"/>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5027D194" w14:textId="77777777" w:rsidTr="00B25F5D">
        <w:trPr>
          <w:cantSplit/>
          <w:jc w:val="center"/>
        </w:trPr>
        <w:tc>
          <w:tcPr>
            <w:tcW w:w="1340" w:type="dxa"/>
          </w:tcPr>
          <w:p w14:paraId="5A46ADB0" w14:textId="77777777" w:rsidR="00E069D4" w:rsidRPr="00B916EC" w:rsidRDefault="00E069D4" w:rsidP="00B25F5D">
            <w:pPr>
              <w:pStyle w:val="TAC"/>
            </w:pPr>
          </w:p>
        </w:tc>
        <w:tc>
          <w:tcPr>
            <w:tcW w:w="1260" w:type="dxa"/>
          </w:tcPr>
          <w:p w14:paraId="6482305F" w14:textId="77777777" w:rsidR="00E069D4" w:rsidRPr="00B916EC" w:rsidRDefault="00E069D4" w:rsidP="00B25F5D">
            <w:pPr>
              <w:pStyle w:val="TAC"/>
            </w:pPr>
          </w:p>
        </w:tc>
        <w:tc>
          <w:tcPr>
            <w:tcW w:w="1350" w:type="dxa"/>
            <w:vAlign w:val="center"/>
          </w:tcPr>
          <w:p w14:paraId="71869AE1" w14:textId="77777777" w:rsidR="00E069D4" w:rsidRPr="00B916EC" w:rsidRDefault="00E069D4" w:rsidP="00B25F5D">
            <w:pPr>
              <w:pStyle w:val="TAC"/>
            </w:pPr>
            <w:r w:rsidRPr="00B916EC">
              <w:t>'110'</w:t>
            </w:r>
          </w:p>
        </w:tc>
        <w:tc>
          <w:tcPr>
            <w:tcW w:w="5671" w:type="dxa"/>
            <w:gridSpan w:val="2"/>
            <w:vAlign w:val="center"/>
          </w:tcPr>
          <w:p w14:paraId="53F098EE" w14:textId="77777777" w:rsidR="00E069D4" w:rsidRPr="00B916EC" w:rsidRDefault="00E069D4" w:rsidP="00B25F5D">
            <w:pPr>
              <w:pStyle w:val="TAL"/>
              <w:jc w:val="center"/>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E069D4" w:rsidRPr="00B916EC" w14:paraId="1B360DB9" w14:textId="77777777" w:rsidTr="00B25F5D">
        <w:trPr>
          <w:cantSplit/>
          <w:jc w:val="center"/>
        </w:trPr>
        <w:tc>
          <w:tcPr>
            <w:tcW w:w="1340" w:type="dxa"/>
          </w:tcPr>
          <w:p w14:paraId="22A002EB" w14:textId="77777777" w:rsidR="00E069D4" w:rsidRPr="00B916EC" w:rsidRDefault="00E069D4" w:rsidP="00B25F5D">
            <w:pPr>
              <w:pStyle w:val="TAC"/>
            </w:pPr>
          </w:p>
        </w:tc>
        <w:tc>
          <w:tcPr>
            <w:tcW w:w="1260" w:type="dxa"/>
          </w:tcPr>
          <w:p w14:paraId="6F9CB747" w14:textId="77777777" w:rsidR="00E069D4" w:rsidRPr="00B916EC" w:rsidRDefault="00E069D4" w:rsidP="00B25F5D">
            <w:pPr>
              <w:pStyle w:val="TAC"/>
            </w:pPr>
          </w:p>
        </w:tc>
        <w:tc>
          <w:tcPr>
            <w:tcW w:w="1350" w:type="dxa"/>
            <w:vAlign w:val="center"/>
          </w:tcPr>
          <w:p w14:paraId="6A300AB0" w14:textId="77777777" w:rsidR="00E069D4" w:rsidRPr="00B916EC" w:rsidRDefault="00E069D4" w:rsidP="00B25F5D">
            <w:pPr>
              <w:pStyle w:val="TAC"/>
            </w:pPr>
            <w:r w:rsidRPr="00B916EC">
              <w:t>'111'</w:t>
            </w:r>
          </w:p>
        </w:tc>
        <w:tc>
          <w:tcPr>
            <w:tcW w:w="5671" w:type="dxa"/>
            <w:gridSpan w:val="2"/>
            <w:vAlign w:val="center"/>
          </w:tcPr>
          <w:p w14:paraId="5016F15B" w14:textId="77777777" w:rsidR="00E069D4" w:rsidRPr="00B916EC" w:rsidRDefault="00E069D4" w:rsidP="00B25F5D">
            <w:pPr>
              <w:pStyle w:val="TAL"/>
              <w:jc w:val="center"/>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14:paraId="03B927A3" w14:textId="77777777" w:rsidR="00E069D4" w:rsidRPr="003A061C" w:rsidRDefault="00E069D4" w:rsidP="00E069D4"/>
    <w:p w14:paraId="54059C9C" w14:textId="712A55FF" w:rsidR="007E0F7D" w:rsidRDefault="007E0F7D" w:rsidP="007E0F7D">
      <w:pPr>
        <w:rPr>
          <w:lang w:val="en-US"/>
        </w:rPr>
      </w:pPr>
      <w:r>
        <w:rPr>
          <w:lang w:val="en-US"/>
        </w:rPr>
        <w:t xml:space="preserve">If a UE </w:t>
      </w:r>
      <w:r w:rsidR="00BC196E" w:rsidRPr="00BB7956">
        <w:rPr>
          <w:rFonts w:hint="eastAsia"/>
          <w:lang w:val="en-US"/>
        </w:rPr>
        <w:t>determines a first resource for a PUCCH transmission with HARQ-ACK information</w:t>
      </w:r>
      <w:r w:rsidR="00BC196E" w:rsidRPr="00BB7956">
        <w:rPr>
          <w:lang w:val="en-US"/>
        </w:rPr>
        <w:t xml:space="preserve"> </w:t>
      </w:r>
      <w:r w:rsidR="00BC196E">
        <w:rPr>
          <w:lang w:val="en-US"/>
        </w:rPr>
        <w:t>corresponding only to</w:t>
      </w:r>
      <w:r w:rsidR="00BC196E" w:rsidRPr="00B916EC">
        <w:rPr>
          <w:lang w:val="en-US"/>
        </w:rPr>
        <w:t xml:space="preserve"> </w:t>
      </w:r>
      <w:r w:rsidR="00BC196E" w:rsidRPr="00B916EC">
        <w:t>a PDSCH</w:t>
      </w:r>
      <w:r w:rsidR="00BC196E" w:rsidRPr="001D40E2">
        <w:t xml:space="preserve"> </w:t>
      </w:r>
      <w:r w:rsidR="00BC196E">
        <w:t>reception</w:t>
      </w:r>
      <w:r w:rsidR="00BC196E" w:rsidRPr="00B916EC">
        <w:t xml:space="preserve"> </w:t>
      </w:r>
      <w:r w:rsidR="00BC196E" w:rsidRPr="00B916EC">
        <w:rPr>
          <w:rFonts w:hint="eastAsia"/>
          <w:lang w:eastAsia="zh-CN"/>
        </w:rPr>
        <w:t>without</w:t>
      </w:r>
      <w:r w:rsidR="00BC196E" w:rsidRPr="00B916EC">
        <w:t xml:space="preserve"> a corresponding PDCCH</w:t>
      </w:r>
      <w:r w:rsidR="00BC196E">
        <w:rPr>
          <w:rFonts w:hint="eastAsia"/>
          <w:lang w:val="en-US" w:eastAsia="zh-CN"/>
        </w:rPr>
        <w:t xml:space="preserve"> or </w:t>
      </w:r>
      <w:r>
        <w:rPr>
          <w:lang w:val="en-US"/>
        </w:rPr>
        <w:t xml:space="preserve">detects a first DCI format indicating a first resource for a PUCCH transmission with corresponding HARQ-ACK information in a slot and also detects at a later time a second DCI format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w:t>
      </w:r>
      <w:r w:rsidR="00301C2F" w:rsidRPr="00B27E56">
        <w:rPr>
          <w:lang w:val="en-US"/>
        </w:rPr>
        <w:t xml:space="preserve">than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lang w:val="zh-CN"/>
          </w:rPr>
          <m:t>∙</m:t>
        </m:r>
        <m:d>
          <m:dPr>
            <m:ctrlPr>
              <w:rPr>
                <w:rFonts w:ascii="Cambria Math" w:hAnsi="Cambria Math" w:cs="Arial"/>
                <w:i/>
                <w:lang w:eastAsia="zh-CN"/>
              </w:rPr>
            </m:ctrlPr>
          </m:dPr>
          <m:e>
            <m:r>
              <w:rPr>
                <w:rFonts w:ascii="Cambria Math" w:hAnsi="Cambria Math" w:cs="Arial"/>
                <w:lang w:eastAsia="zh-CN"/>
              </w:rPr>
              <m:t>2048+144</m:t>
            </m:r>
          </m:e>
        </m:d>
        <m:r>
          <w:rPr>
            <w:rFonts w:ascii="Cambria Math" w:hAnsi="Cambria Math"/>
            <w:lang w:val="zh-CN"/>
          </w:rPr>
          <m:t>∙</m:t>
        </m:r>
        <m:r>
          <w:rPr>
            <w:rFonts w:ascii="Cambria Math"/>
          </w:rPr>
          <m:t>κ</m:t>
        </m:r>
        <m:r>
          <w:rPr>
            <w:rFonts w:ascii="Cambria Math" w:hAnsi="Cambria Math"/>
            <w:lang w:val="zh-CN"/>
          </w:rPr>
          <m:t>∙</m:t>
        </m:r>
        <m:sSup>
          <m:sSupPr>
            <m:ctrlPr>
              <w:rPr>
                <w:rFonts w:ascii="Cambria Math" w:hAnsi="Cambria Math"/>
                <w:i/>
                <w:lang w:val="zh-CN"/>
              </w:rPr>
            </m:ctrlPr>
          </m:sSupPr>
          <m:e>
            <m:r>
              <w:rPr>
                <w:rFonts w:ascii="Cambria Math" w:hAnsi="Cambria Math"/>
                <w:lang w:val="zh-CN"/>
              </w:rPr>
              <m:t>2</m:t>
            </m:r>
          </m:e>
          <m:sup>
            <m:r>
              <w:rPr>
                <w:rFonts w:ascii="Cambria Math" w:hAnsi="Cambria Math"/>
                <w:lang w:val="zh-CN"/>
              </w:rPr>
              <m:t>-μ</m:t>
            </m:r>
          </m:sup>
        </m:sSup>
        <m:r>
          <w:rPr>
            <w:rFonts w:ascii="Cambria Math" w:hAnsi="Cambria Math"/>
            <w:lang w:val="zh-CN"/>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00301C2F" w:rsidRPr="00B27E56">
        <w:t xml:space="preserve"> from</w:t>
      </w:r>
      <w:r>
        <w:t xml:space="preserve">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w:t>
      </w:r>
      <w:r w:rsidR="00EE236C">
        <w:t>clause</w:t>
      </w:r>
      <w:r w:rsidR="00A573ED">
        <w:t xml:space="preserve"> 4.1 of [4, TS 38.211] and </w:t>
      </w:r>
      <m:oMath>
        <m:r>
          <w:rPr>
            <w:rFonts w:ascii="Cambria Math" w:hAnsi="Cambria Math" w:cs="Arial"/>
            <w:lang w:eastAsia="zh-CN"/>
          </w:rPr>
          <m:t>μ</m:t>
        </m:r>
      </m:oMath>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lastRenderedPageBreak/>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 xml:space="preserve">with corresponding HARQ-ACK information multiplexed in the PUCCH transmission in the </w:t>
      </w:r>
      <w:r w:rsidR="00300522" w:rsidRPr="00B27E56">
        <w:rPr>
          <w:lang w:eastAsia="ko-KR"/>
        </w:rPr>
        <w:t>slot</w:t>
      </w:r>
      <w:r w:rsidR="00300522" w:rsidRPr="00B27E56">
        <w:t>,</w:t>
      </w:r>
      <w:r w:rsidR="00300522" w:rsidRPr="00B27E56">
        <w:rPr>
          <w:rFonts w:ascii="Cambria Math" w:hAnsi="Cambria Math" w:cs="Arial"/>
          <w:i/>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=3</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=4.5</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=9</m:t>
        </m:r>
      </m:oMath>
      <w:r w:rsidR="00300522" w:rsidRPr="00B27E56">
        <w:t xml:space="preserve"> for </w:t>
      </w:r>
      <m:oMath>
        <m:r>
          <w:rPr>
            <w:rFonts w:ascii="Cambria Math" w:hAnsi="Cambria Math" w:cs="Arial"/>
            <w:lang w:eastAsia="zh-CN"/>
          </w:rPr>
          <m:t>μ=2</m:t>
        </m:r>
      </m:oMath>
      <w:r w:rsidR="00300522" w:rsidRPr="00B27E56">
        <w:t>; otherwise</w:t>
      </w:r>
      <w:r w:rsidR="00300522" w:rsidRPr="00B27E56">
        <w:rPr>
          <w:rFonts w:eastAsia="DengXian"/>
          <w:lang w:eastAsia="zh-CN"/>
        </w:rPr>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m:t>
        </m:r>
      </m:oMath>
      <w:r w:rsidR="00300522" w:rsidRPr="00B27E56">
        <w:t xml:space="preserve"> for </w:t>
      </w:r>
      <m:oMath>
        <m:r>
          <w:rPr>
            <w:rFonts w:ascii="Cambria Math" w:hAnsi="Cambria Math" w:cs="Arial"/>
            <w:lang w:eastAsia="zh-CN"/>
          </w:rPr>
          <m:t>μ=0</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=10</m:t>
        </m:r>
      </m:oMath>
      <w:r w:rsidR="00300522" w:rsidRPr="00B27E56">
        <w:t xml:space="preserve"> for </w:t>
      </w:r>
      <m:oMath>
        <m:r>
          <w:rPr>
            <w:rFonts w:ascii="Cambria Math" w:hAnsi="Cambria Math" w:cs="Arial"/>
            <w:lang w:eastAsia="zh-CN"/>
          </w:rPr>
          <m:t>μ=1</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=17</m:t>
        </m:r>
      </m:oMath>
      <w:r w:rsidR="00300522" w:rsidRPr="00B27E56">
        <w:t xml:space="preserve"> for </w:t>
      </w:r>
      <m:oMath>
        <m:r>
          <w:rPr>
            <w:rFonts w:ascii="Cambria Math" w:hAnsi="Cambria Math" w:cs="Arial"/>
            <w:lang w:eastAsia="zh-CN"/>
          </w:rPr>
          <m:t>μ=2</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=20</m:t>
        </m:r>
      </m:oMath>
      <w:r w:rsidR="00300522" w:rsidRPr="00B27E56">
        <w:t xml:space="preserve"> for </w:t>
      </w:r>
      <m:oMath>
        <m:r>
          <w:rPr>
            <w:rFonts w:ascii="Cambria Math" w:hAnsi="Cambria Math" w:cs="Arial"/>
            <w:lang w:eastAsia="zh-CN"/>
          </w:rPr>
          <m:t>μ=3</m:t>
        </m:r>
      </m:oMath>
      <w:r w:rsidR="00300522" w:rsidRPr="00B27E56">
        <w:t xml:space="preserve">,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=80</m:t>
        </m:r>
      </m:oMath>
      <w:r w:rsidR="00300522" w:rsidRPr="00B27E56">
        <w:t xml:space="preserve"> for </w:t>
      </w:r>
      <m:oMath>
        <m:r>
          <w:rPr>
            <w:rFonts w:ascii="Cambria Math" w:hAnsi="Cambria Math" w:cs="Arial"/>
            <w:lang w:eastAsia="zh-CN"/>
          </w:rPr>
          <m:t>μ=5</m:t>
        </m:r>
      </m:oMath>
      <w:r w:rsidR="00300522" w:rsidRPr="00B27E56">
        <w:t xml:space="preserve">, and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3</m:t>
            </m:r>
          </m:sub>
        </m:sSub>
        <m:r>
          <w:rPr>
            <w:rFonts w:ascii="Cambria Math" w:hAnsi="Cambria Math" w:cs="Arial"/>
            <w:lang w:eastAsia="zh-CN"/>
          </w:rPr>
          <m:t>=160</m:t>
        </m:r>
      </m:oMath>
      <w:r w:rsidR="00300522" w:rsidRPr="00B27E56">
        <w:t xml:space="preserve"> for </w:t>
      </w:r>
      <m:oMath>
        <m:r>
          <w:rPr>
            <w:rFonts w:ascii="Cambria Math" w:hAnsi="Cambria Math" w:cs="Arial"/>
            <w:lang w:eastAsia="zh-CN"/>
          </w:rPr>
          <m:t>μ=6</m:t>
        </m:r>
      </m:oMath>
      <w:r>
        <w:t xml:space="preserve">. </w:t>
      </w:r>
    </w:p>
    <w:p w14:paraId="7655F472" w14:textId="69545F5D" w:rsidR="00232E2C" w:rsidRPr="00B916EC" w:rsidRDefault="00232E2C" w:rsidP="00232E2C">
      <w:r w:rsidRPr="00B916EC">
        <w:rPr>
          <w:lang w:val="en-US"/>
        </w:rPr>
        <w:t xml:space="preserve">If a UE </w:t>
      </w:r>
      <w:r w:rsidR="00D42474" w:rsidRPr="00696CF8">
        <w:rPr>
          <w:iCs/>
        </w:rPr>
        <w:t xml:space="preserve">is </w:t>
      </w:r>
      <w:r w:rsidR="0085234B">
        <w:rPr>
          <w:iCs/>
        </w:rPr>
        <w:t xml:space="preserve">not </w:t>
      </w:r>
      <w:r w:rsidR="00D42474" w:rsidRPr="00696CF8">
        <w:rPr>
          <w:iCs/>
        </w:rPr>
        <w:t xml:space="preserve">provided </w:t>
      </w:r>
      <w:r w:rsidR="0085234B" w:rsidRPr="00841E4E">
        <w:rPr>
          <w:rFonts w:eastAsia="Gulim"/>
          <w:i/>
          <w:iCs/>
        </w:rPr>
        <w:t>SPS-PUCCH-AN-List</w:t>
      </w:r>
      <w:r w:rsidR="00D42474" w:rsidRPr="00696CF8">
        <w:rPr>
          <w:iCs/>
        </w:rPr>
        <w:t xml:space="preserve"> and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hint="eastAsia"/>
          <w:lang w:eastAsia="zh-CN"/>
        </w:rPr>
        <w:t>without</w:t>
      </w:r>
      <w:r w:rsidRPr="00B916EC">
        <w:t xml:space="preserve"> a corresponding PDCCH, </w:t>
      </w:r>
      <w:r w:rsidR="00280145" w:rsidRPr="00383285">
        <w:t xml:space="preserve">which includes the first SPS PDSCH reception associated with the corresponding activation DCI, </w:t>
      </w:r>
      <w:r w:rsidRPr="00B916EC">
        <w:t xml:space="preserve">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14:paraId="5A8FA935" w14:textId="64CF914F"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rPr>
          <m:t>α</m:t>
        </m:r>
      </m:oMath>
      <w:r w:rsidRPr="00B916EC">
        <w:t xml:space="preserve"> [4,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 xml:space="preserve">al cyclic shift index as described </w:t>
      </w:r>
      <w:r w:rsidR="006F5F9E">
        <w:t>in clause</w:t>
      </w:r>
      <w:r w:rsidR="00432E4D">
        <w:t xml:space="preserve"> 9.2.1</w:t>
      </w:r>
      <w:r w:rsidR="00432E4D" w:rsidRPr="00376D4F">
        <w:t xml:space="preserve"> </w:t>
      </w:r>
      <w:r w:rsidRPr="00B916EC">
        <w:t xml:space="preserve">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14:paraId="545B3064" w14:textId="77777777"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14:paraId="18A397C5" w14:textId="77777777" w:rsidTr="00670D4D">
        <w:trPr>
          <w:cantSplit/>
          <w:jc w:val="center"/>
        </w:trPr>
        <w:tc>
          <w:tcPr>
            <w:tcW w:w="2107" w:type="dxa"/>
            <w:shd w:val="clear" w:color="auto" w:fill="E0E0E0"/>
            <w:vAlign w:val="center"/>
          </w:tcPr>
          <w:p w14:paraId="495C59DF" w14:textId="77777777"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14:paraId="76F0AF47"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14:paraId="0A812CE2" w14:textId="77777777"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FB5A86" w:rsidRPr="00B916EC" w14:paraId="6DC3DAB5" w14:textId="77777777" w:rsidTr="00670D4D">
        <w:trPr>
          <w:cantSplit/>
          <w:jc w:val="center"/>
        </w:trPr>
        <w:tc>
          <w:tcPr>
            <w:tcW w:w="2107" w:type="dxa"/>
            <w:vAlign w:val="center"/>
          </w:tcPr>
          <w:p w14:paraId="570226D9" w14:textId="77777777" w:rsidR="00FB5A86" w:rsidRPr="00B916EC" w:rsidRDefault="00FB5A86" w:rsidP="00FB5A86">
            <w:pPr>
              <w:pStyle w:val="TAC"/>
              <w:rPr>
                <w:b/>
              </w:rPr>
            </w:pPr>
            <w:r w:rsidRPr="00B916EC">
              <w:rPr>
                <w:b/>
              </w:rPr>
              <w:t>Sequence cyclic shift</w:t>
            </w:r>
          </w:p>
        </w:tc>
        <w:tc>
          <w:tcPr>
            <w:tcW w:w="1313" w:type="dxa"/>
            <w:vAlign w:val="center"/>
          </w:tcPr>
          <w:p w14:paraId="08993B36" w14:textId="11B4D3D9" w:rsidR="00FB5A86" w:rsidRPr="007C626D" w:rsidRDefault="00000000" w:rsidP="00FB5A86">
            <w:pPr>
              <w:pStyle w:val="TAL"/>
              <w:jc w:val="center"/>
            </w:pPr>
            <m:oMathPara>
              <m:oMathParaPr>
                <m:jc m:val="center"/>
              </m:oMathParaPr>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325" w:type="dxa"/>
          </w:tcPr>
          <w:p w14:paraId="79813B10" w14:textId="612FD4AB" w:rsidR="00FB5A86" w:rsidRPr="00B916EC" w:rsidRDefault="0000000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r>
    </w:tbl>
    <w:p w14:paraId="0DAA4260" w14:textId="77777777" w:rsidR="000A4E86" w:rsidRPr="00B916EC" w:rsidRDefault="000A4E86" w:rsidP="000A4E86">
      <w:pPr>
        <w:pStyle w:val="B1"/>
        <w:overflowPunct w:val="0"/>
        <w:autoSpaceDE w:val="0"/>
        <w:autoSpaceDN w:val="0"/>
        <w:adjustRightInd w:val="0"/>
        <w:ind w:left="0" w:firstLine="0"/>
        <w:textAlignment w:val="baseline"/>
        <w:rPr>
          <w:lang w:val="en-US"/>
        </w:rPr>
      </w:pPr>
    </w:p>
    <w:p w14:paraId="57C110A6" w14:textId="77777777"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14:paraId="3E0BC1A7" w14:textId="77777777" w:rsidTr="00A21F35">
        <w:trPr>
          <w:cantSplit/>
          <w:jc w:val="center"/>
        </w:trPr>
        <w:tc>
          <w:tcPr>
            <w:tcW w:w="2102" w:type="dxa"/>
            <w:shd w:val="clear" w:color="auto" w:fill="E0E0E0"/>
            <w:vAlign w:val="center"/>
          </w:tcPr>
          <w:p w14:paraId="24A89DDA" w14:textId="77777777"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14:paraId="73BC7D19"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14:paraId="21181E2C"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14:paraId="354A3BA7"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14:paraId="7BDF3BF3" w14:textId="77777777"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FB5A86" w:rsidRPr="00B916EC" w14:paraId="2F7C30F0" w14:textId="77777777" w:rsidTr="00A21F35">
        <w:trPr>
          <w:cantSplit/>
          <w:jc w:val="center"/>
        </w:trPr>
        <w:tc>
          <w:tcPr>
            <w:tcW w:w="2102" w:type="dxa"/>
            <w:vAlign w:val="center"/>
          </w:tcPr>
          <w:p w14:paraId="6410FE8E" w14:textId="77777777" w:rsidR="00FB5A86" w:rsidRPr="00B916EC" w:rsidRDefault="00FB5A86" w:rsidP="00FB5A86">
            <w:pPr>
              <w:pStyle w:val="TAC"/>
              <w:rPr>
                <w:b/>
              </w:rPr>
            </w:pPr>
            <w:r w:rsidRPr="00B916EC">
              <w:rPr>
                <w:b/>
              </w:rPr>
              <w:t>Sequence cyclic shift</w:t>
            </w:r>
          </w:p>
        </w:tc>
        <w:tc>
          <w:tcPr>
            <w:tcW w:w="1752" w:type="dxa"/>
            <w:vAlign w:val="center"/>
          </w:tcPr>
          <w:p w14:paraId="7B027416" w14:textId="0F8EA482" w:rsidR="00FB5A86" w:rsidRPr="00B916EC" w:rsidRDefault="0000000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=0</m:t>
                </m:r>
              </m:oMath>
            </m:oMathPara>
          </w:p>
        </w:tc>
        <w:tc>
          <w:tcPr>
            <w:tcW w:w="1620" w:type="dxa"/>
          </w:tcPr>
          <w:p w14:paraId="282C5C6A" w14:textId="6E49B882" w:rsidR="00FB5A86" w:rsidRPr="00B916EC" w:rsidRDefault="0000000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710" w:type="dxa"/>
            <w:vAlign w:val="center"/>
          </w:tcPr>
          <w:p w14:paraId="48E2220D" w14:textId="1D3856A7" w:rsidR="00FB5A86" w:rsidRPr="00B916EC" w:rsidRDefault="0000000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=6</m:t>
                </m:r>
              </m:oMath>
            </m:oMathPara>
          </w:p>
        </w:tc>
        <w:tc>
          <w:tcPr>
            <w:tcW w:w="1620" w:type="dxa"/>
          </w:tcPr>
          <w:p w14:paraId="26413ADE" w14:textId="15610F39" w:rsidR="00FB5A86" w:rsidRPr="00B916EC" w:rsidRDefault="00000000" w:rsidP="00FB5A86">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A6E3C4E" w14:textId="77777777" w:rsidR="001C3C91" w:rsidRPr="00B916EC" w:rsidRDefault="001C3C91" w:rsidP="003E4990">
      <w:pPr>
        <w:rPr>
          <w:lang w:val="en-US"/>
        </w:rPr>
      </w:pPr>
    </w:p>
    <w:p w14:paraId="020C635E" w14:textId="0207C193" w:rsidR="00375708" w:rsidRDefault="00375708" w:rsidP="00375708">
      <w:r w:rsidRPr="00B916EC">
        <w:rPr>
          <w:lang w:val="en-US"/>
        </w:rPr>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000000">
        <w:rPr>
          <w:position w:val="-10"/>
        </w:rPr>
        <w:pict w14:anchorId="2E713196">
          <v:shape id="_x0000_i1188" type="#_x0000_t75" style="width:14.25pt;height:15.75pt">
            <v:imagedata r:id="rId100" o:title=""/>
          </v:shape>
        </w:pi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 xml:space="preserve">al cyclic shift index as described </w:t>
      </w:r>
      <w:r w:rsidR="006F5F9E">
        <w:t>in clause</w:t>
      </w:r>
      <w:r w:rsidR="00320B8D">
        <w:t xml:space="preserve"> 9.2.1</w:t>
      </w:r>
      <w:r w:rsidRPr="00897416">
        <w:t>.</w:t>
      </w:r>
    </w:p>
    <w:p w14:paraId="304CB742" w14:textId="7CE0445E" w:rsidR="00375708"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m:t>
            </m: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CRC</m:t>
            </m:r>
          </m:sub>
        </m:sSub>
      </m:oMath>
      <w:r w:rsidRPr="00B916EC">
        <w:rPr>
          <w:lang w:val="en-US"/>
        </w:rPr>
        <w:t xml:space="preserve"> 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sidRPr="00B916EC">
        <w:rPr>
          <w:lang w:val="en-US"/>
        </w:rPr>
        <w:t xml:space="preserve"> </w:t>
      </w:r>
      <w:r>
        <w:rPr>
          <w:lang w:val="en-US"/>
        </w:rPr>
        <w:t>9.2.5.2</w:t>
      </w:r>
      <w:r w:rsidRPr="00B916EC">
        <w:rPr>
          <w:lang w:val="en-US"/>
        </w:rPr>
        <w:t xml:space="preserve">. </w:t>
      </w:r>
      <w:r w:rsidR="00C5287C" w:rsidRPr="008C0CFC">
        <w:rPr>
          <w:lang w:val="en-US"/>
        </w:rPr>
        <w:t>For PUCCH format 3,</w:t>
      </w:r>
      <w:r w:rsidR="00166C80">
        <w:rPr>
          <w:lang w:val="en-US"/>
        </w:rPr>
        <w:t xml:space="preserve"> if</w:t>
      </w:r>
      <w:r w:rsidR="00C5287C" w:rsidRPr="008C0CFC">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sidR="00C5287C">
        <w:rPr>
          <w:lang w:val="en-US"/>
        </w:rPr>
        <w:t xml:space="preserve"> </w:t>
      </w:r>
      <w:r>
        <w:rPr>
          <w:lang w:val="en-US"/>
        </w:rPr>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7AC11CD1" w14:textId="4284D426" w:rsidR="00940AB3" w:rsidRPr="00B916EC" w:rsidRDefault="00940AB3" w:rsidP="00375708">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0A1F3BF8" w14:textId="77777777" w:rsidR="0047792D" w:rsidRPr="00B916EC" w:rsidRDefault="0047792D" w:rsidP="0047792D">
      <w:pPr>
        <w:pStyle w:val="Heading3"/>
      </w:pPr>
      <w:bookmarkStart w:id="561" w:name="_Toc12021479"/>
      <w:bookmarkStart w:id="562" w:name="_Toc20311591"/>
      <w:bookmarkStart w:id="563" w:name="_Toc26719416"/>
      <w:bookmarkStart w:id="564" w:name="_Toc29894851"/>
      <w:bookmarkStart w:id="565" w:name="_Toc29899150"/>
      <w:bookmarkStart w:id="566" w:name="_Toc29899568"/>
      <w:bookmarkStart w:id="567" w:name="_Toc29917305"/>
      <w:bookmarkStart w:id="568" w:name="_Toc36498179"/>
      <w:bookmarkStart w:id="569" w:name="_Toc45699205"/>
      <w:bookmarkStart w:id="570" w:name="_Toc114216079"/>
      <w:r w:rsidRPr="00B916EC">
        <w:t>9.2.</w:t>
      </w:r>
      <w:r w:rsidR="006B73A1" w:rsidRPr="00B916EC">
        <w:t>4</w:t>
      </w:r>
      <w:r w:rsidRPr="00B916EC">
        <w:tab/>
        <w:t>UE procedure for reporting SR</w:t>
      </w:r>
      <w:bookmarkEnd w:id="561"/>
      <w:bookmarkEnd w:id="562"/>
      <w:bookmarkEnd w:id="563"/>
      <w:bookmarkEnd w:id="564"/>
      <w:bookmarkEnd w:id="565"/>
      <w:bookmarkEnd w:id="566"/>
      <w:bookmarkEnd w:id="567"/>
      <w:bookmarkEnd w:id="568"/>
      <w:bookmarkEnd w:id="569"/>
      <w:bookmarkEnd w:id="570"/>
    </w:p>
    <w:p w14:paraId="530CBA51" w14:textId="3B3DE81E" w:rsidR="00535966" w:rsidRDefault="00FD531D" w:rsidP="00FD531D">
      <w:pPr>
        <w:rPr>
          <w:noProof/>
          <w:lang w:eastAsia="zh-CN"/>
        </w:rPr>
      </w:pPr>
      <w:r w:rsidRPr="00B916EC">
        <w:rPr>
          <w:noProof/>
          <w:lang w:eastAsia="zh-CN"/>
        </w:rPr>
        <w:t xml:space="preserve">A UE </w:t>
      </w:r>
      <w:r w:rsidR="002474FC">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sidR="002474FC">
        <w:rPr>
          <w:noProof/>
          <w:lang w:eastAsia="zh-CN"/>
        </w:rPr>
        <w:t xml:space="preserve"> </w:t>
      </w:r>
    </w:p>
    <w:p w14:paraId="294647D5" w14:textId="33A3E1DF" w:rsidR="00535966" w:rsidRPr="00F415B1" w:rsidRDefault="002474FC" w:rsidP="00535966">
      <w:pPr>
        <w:rPr>
          <w:noProof/>
          <w:lang w:eastAsia="zh-CN"/>
        </w:rPr>
      </w:pPr>
      <w:r w:rsidRPr="00B916EC">
        <w:rPr>
          <w:noProof/>
          <w:lang w:eastAsia="zh-CN"/>
        </w:rPr>
        <w:t xml:space="preserve">A UE </w:t>
      </w:r>
      <w:r>
        <w:rPr>
          <w:noProof/>
          <w:lang w:eastAsia="zh-CN"/>
        </w:rPr>
        <w:t>can be</w:t>
      </w:r>
      <w:r w:rsidRPr="00B916EC">
        <w:rPr>
          <w:noProof/>
          <w:lang w:eastAsia="zh-CN"/>
        </w:rPr>
        <w:t xml:space="preserve"> </w:t>
      </w:r>
      <w:r w:rsidR="00EA5807">
        <w:rPr>
          <w:noProof/>
          <w:lang w:eastAsia="zh-CN"/>
        </w:rPr>
        <w:t>provided</w:t>
      </w:r>
      <w:r w:rsidRPr="00B916EC">
        <w:rPr>
          <w:noProof/>
          <w:lang w:eastAsia="zh-CN"/>
        </w:rPr>
        <w:t xml:space="preserve"> by </w:t>
      </w:r>
      <w:r w:rsidR="00BF00CC" w:rsidRPr="0008351E">
        <w:rPr>
          <w:i/>
          <w:color w:val="000000"/>
        </w:rPr>
        <w:t>schedulingRequestID</w:t>
      </w:r>
      <w:r w:rsidR="00BF00CC">
        <w:rPr>
          <w:i/>
          <w:color w:val="000000"/>
        </w:rPr>
        <w:t>-</w:t>
      </w:r>
      <w:r w:rsidR="00BF00CC" w:rsidRPr="0008351E">
        <w:rPr>
          <w:i/>
          <w:color w:val="000000"/>
        </w:rPr>
        <w:t>BFR</w:t>
      </w:r>
      <w:r w:rsidR="00BF00CC">
        <w:rPr>
          <w:i/>
          <w:color w:val="000000"/>
        </w:rPr>
        <w:t>-SCell</w:t>
      </w:r>
      <w:r w:rsidRPr="00B916EC">
        <w:rPr>
          <w:noProof/>
          <w:lang w:eastAsia="zh-CN"/>
        </w:rPr>
        <w:t xml:space="preserve"> a configuration for </w:t>
      </w:r>
      <w:r>
        <w:rPr>
          <w:noProof/>
          <w:lang w:eastAsia="zh-CN"/>
        </w:rPr>
        <w:t xml:space="preserve">LRR in a PUCCH transmission </w:t>
      </w:r>
      <w:r w:rsidRPr="00B916EC">
        <w:rPr>
          <w:noProof/>
          <w:lang w:eastAsia="zh-CN"/>
        </w:rPr>
        <w:t>using either PUCCH format 0 or PUCCH format 1.</w:t>
      </w:r>
      <w:r w:rsidR="00FD531D">
        <w:rPr>
          <w:noProof/>
          <w:lang w:eastAsia="zh-CN"/>
        </w:rPr>
        <w:t xml:space="preserve"> </w:t>
      </w:r>
    </w:p>
    <w:p w14:paraId="3F9252A7" w14:textId="69A34A20" w:rsidR="00535966" w:rsidRDefault="00535966" w:rsidP="00FD531D">
      <w:pPr>
        <w:rPr>
          <w:noProof/>
        </w:rPr>
      </w:pPr>
      <w:r w:rsidRPr="00F415B1">
        <w:rPr>
          <w:noProof/>
        </w:rPr>
        <w:t xml:space="preserve">A UE can be </w:t>
      </w:r>
      <w:r w:rsidR="00EA5807">
        <w:rPr>
          <w:noProof/>
          <w:lang w:eastAsia="zh-CN"/>
        </w:rPr>
        <w:t>provided</w:t>
      </w:r>
      <w:r w:rsidRPr="00F415B1">
        <w:rPr>
          <w:noProof/>
        </w:rPr>
        <w:t xml:space="preserve"> by </w:t>
      </w:r>
      <w:r w:rsidRPr="00F415B1">
        <w:rPr>
          <w:i/>
          <w:noProof/>
        </w:rPr>
        <w:t>schedulingRequestID</w:t>
      </w:r>
      <w:r w:rsidR="00EA5807">
        <w:rPr>
          <w:i/>
          <w:noProof/>
        </w:rPr>
        <w:t>-</w:t>
      </w:r>
      <w:r w:rsidRPr="00F415B1">
        <w:rPr>
          <w:i/>
          <w:noProof/>
        </w:rPr>
        <w:t>BFR</w:t>
      </w:r>
      <w:r w:rsidRPr="00F415B1">
        <w:rPr>
          <w:noProof/>
        </w:rPr>
        <w:t xml:space="preserve"> a first configuration for LRR and, if the UE provides </w:t>
      </w:r>
      <w:r w:rsidRPr="00F415B1">
        <w:rPr>
          <w:i/>
          <w:noProof/>
        </w:rPr>
        <w:t>twoLRRcapability</w:t>
      </w:r>
      <w:r w:rsidRPr="00F415B1">
        <w:rPr>
          <w:noProof/>
        </w:rPr>
        <w:t xml:space="preserve">, </w:t>
      </w:r>
      <w:r w:rsidR="00EA5807" w:rsidRPr="00196686">
        <w:t xml:space="preserve">the UE can be provided by </w:t>
      </w:r>
      <w:r w:rsidR="00EA5807" w:rsidRPr="00196686">
        <w:rPr>
          <w:i/>
          <w:iCs/>
        </w:rPr>
        <w:t xml:space="preserve">schedulingRequestID-BFR2 </w:t>
      </w:r>
      <w:r w:rsidRPr="00F415B1">
        <w:rPr>
          <w:noProof/>
        </w:rPr>
        <w:t>a second configuration for LRR in a PUCCH transmission using either PUCCH format 0 or PUCCH format 1.</w:t>
      </w:r>
    </w:p>
    <w:p w14:paraId="6B4C4D2B" w14:textId="287819F1" w:rsidR="00FD531D" w:rsidRPr="00772875" w:rsidRDefault="00B833DB" w:rsidP="00FD531D">
      <w:pPr>
        <w:rPr>
          <w:lang w:val="en-US"/>
        </w:rPr>
      </w:pPr>
      <w:r>
        <w:rPr>
          <w:noProof/>
          <w:lang w:eastAsia="zh-CN"/>
        </w:rPr>
        <w:lastRenderedPageBreak/>
        <w:t xml:space="preserve">A UE can be </w:t>
      </w:r>
      <w:r w:rsidR="00EA5807">
        <w:rPr>
          <w:noProof/>
          <w:lang w:eastAsia="zh-CN"/>
        </w:rPr>
        <w:t>provided</w:t>
      </w:r>
      <w:r>
        <w:rPr>
          <w:noProof/>
          <w:lang w:eastAsia="zh-CN"/>
        </w:rPr>
        <w:t xml:space="preserve"> by </w:t>
      </w:r>
      <w:r>
        <w:rPr>
          <w:i/>
          <w:color w:val="000000"/>
        </w:rPr>
        <w:t>schedulingRequestID-LBT-SCell</w:t>
      </w:r>
      <w:r>
        <w:rPr>
          <w:noProof/>
          <w:lang w:eastAsia="zh-CN"/>
        </w:rPr>
        <w:t xml:space="preserve"> a configuration for </w:t>
      </w:r>
      <w:r>
        <w:rPr>
          <w:lang w:eastAsia="ko-KR"/>
        </w:rPr>
        <w:t>consistent LBT failure recovery,</w:t>
      </w:r>
      <w:r>
        <w:rPr>
          <w:noProof/>
          <w:lang w:eastAsia="zh-CN"/>
        </w:rPr>
        <w:t xml:space="preserve"> as</w:t>
      </w:r>
      <w:r>
        <w:rPr>
          <w:rFonts w:eastAsia="Malgun Gothic"/>
        </w:rPr>
        <w:t xml:space="preserve"> described in [11, TS 38.321],</w:t>
      </w:r>
      <w:r>
        <w:rPr>
          <w:noProof/>
          <w:lang w:eastAsia="zh-CN"/>
        </w:rPr>
        <w:t xml:space="preserve"> in a PUCCH transmission using either PUCCH format 0 or PUCCH format 1. </w:t>
      </w:r>
      <w:r w:rsidR="00E069D4" w:rsidRPr="00EE027F">
        <w:rPr>
          <w:noProof/>
          <w:lang w:eastAsia="zh-CN"/>
        </w:rPr>
        <w:t xml:space="preserve">The UE can be </w:t>
      </w:r>
      <w:r w:rsidR="00B17499">
        <w:rPr>
          <w:noProof/>
          <w:lang w:eastAsia="zh-CN"/>
        </w:rPr>
        <w:t>provided</w:t>
      </w:r>
      <w:r w:rsidR="00E069D4" w:rsidRPr="00EE027F">
        <w:rPr>
          <w:noProof/>
          <w:lang w:eastAsia="zh-CN"/>
        </w:rPr>
        <w:t xml:space="preserve">, by </w:t>
      </w:r>
      <w:r w:rsidR="00B17499">
        <w:rPr>
          <w:i/>
          <w:iCs/>
          <w:lang w:val="en-US"/>
        </w:rPr>
        <w:t>phy-PriorityIndex</w:t>
      </w:r>
      <w:r w:rsidR="00E069D4" w:rsidRPr="00EE027F">
        <w:rPr>
          <w:noProof/>
          <w:lang w:eastAsia="zh-CN"/>
        </w:rPr>
        <w:t xml:space="preserve"> in </w:t>
      </w:r>
      <w:r w:rsidR="00E069D4" w:rsidRPr="00EE027F">
        <w:rPr>
          <w:i/>
          <w:noProof/>
          <w:lang w:eastAsia="zh-CN"/>
        </w:rPr>
        <w:t>SchedulingRequestResourceConfig</w:t>
      </w:r>
      <w:r w:rsidR="00E069D4" w:rsidRPr="00EE027F">
        <w:rPr>
          <w:noProof/>
          <w:lang w:eastAsia="zh-CN"/>
        </w:rPr>
        <w:t xml:space="preserve">, a priority </w:t>
      </w:r>
      <w:r w:rsidR="00E069D4">
        <w:rPr>
          <w:noProof/>
          <w:lang w:eastAsia="zh-CN"/>
        </w:rPr>
        <w:t xml:space="preserve">index </w:t>
      </w:r>
      <w:r w:rsidR="00E069D4" w:rsidRPr="00EE027F">
        <w:rPr>
          <w:noProof/>
          <w:lang w:eastAsia="zh-CN"/>
        </w:rPr>
        <w:t xml:space="preserve">0 or </w:t>
      </w:r>
      <w:r w:rsidR="00E069D4">
        <w:rPr>
          <w:noProof/>
          <w:lang w:eastAsia="zh-CN"/>
        </w:rPr>
        <w:t xml:space="preserve">a </w:t>
      </w:r>
      <w:r w:rsidR="00E069D4" w:rsidRPr="00EE027F">
        <w:rPr>
          <w:noProof/>
          <w:lang w:eastAsia="zh-CN"/>
        </w:rPr>
        <w:t xml:space="preserve">priority </w:t>
      </w:r>
      <w:r w:rsidR="00E069D4">
        <w:rPr>
          <w:noProof/>
          <w:lang w:eastAsia="zh-CN"/>
        </w:rPr>
        <w:t xml:space="preserve">index </w:t>
      </w:r>
      <w:r w:rsidR="00E069D4" w:rsidRPr="00EE027F">
        <w:rPr>
          <w:noProof/>
          <w:lang w:eastAsia="zh-CN"/>
        </w:rPr>
        <w:t>1 for the SR.</w:t>
      </w:r>
      <w:r w:rsidR="00B17499">
        <w:rPr>
          <w:noProof/>
          <w:lang w:eastAsia="zh-CN"/>
        </w:rPr>
        <w:t xml:space="preserve"> If the UE is not provided a priority index for SR, the priority index is 0.</w:t>
      </w:r>
    </w:p>
    <w:p w14:paraId="69394DAD" w14:textId="4FF5F94F" w:rsidR="00FD531D" w:rsidRDefault="00FD531D" w:rsidP="00FD531D">
      <w:r>
        <w:rPr>
          <w:noProof/>
          <w:lang w:eastAsia="zh-CN"/>
        </w:rPr>
        <w:t xml:space="preserve">The UE is also </w:t>
      </w:r>
      <w:r w:rsidR="00EA5807">
        <w:rPr>
          <w:noProof/>
          <w:lang w:eastAsia="zh-CN"/>
        </w:rPr>
        <w:t>provided</w:t>
      </w:r>
      <w:r w:rsidRPr="00B916EC">
        <w:rPr>
          <w:lang w:eastAsia="zh-CN"/>
        </w:rPr>
        <w:t xml:space="preserve"> a periodicity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w:t>
      </w:r>
      <w:r w:rsidRPr="00B916EC">
        <w:t xml:space="preserve">in symbols </w:t>
      </w:r>
      <w:r>
        <w:t xml:space="preserve">or slots </w:t>
      </w:r>
      <w:r>
        <w:rPr>
          <w:lang w:eastAsia="zh-CN"/>
        </w:rPr>
        <w:t xml:space="preserve">and </w:t>
      </w:r>
      <w:r w:rsidRPr="00B916EC">
        <w:rPr>
          <w:lang w:eastAsia="zh-CN"/>
        </w:rPr>
        <w:t xml:space="preserve">an offset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oMath>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m:oMath>
        <m:sSubSup>
          <m:sSubSupPr>
            <m:ctrlPr>
              <w:rPr>
                <w:rFonts w:ascii="Cambria Math" w:eastAsia="Yu Mincho" w:hAnsi="Cambria Math"/>
                <w:i/>
              </w:rPr>
            </m:ctrlPr>
          </m:sSubSupPr>
          <m:e>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oMath>
      <w:r w:rsidRPr="000C6F83">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0C6F83">
        <w:t xml:space="preserve"> if </w:t>
      </w:r>
      <m:oMath>
        <m:d>
          <m:dPr>
            <m:ctrlPr>
              <w:rPr>
                <w:rFonts w:ascii="Cambria Math" w:hAnsi="Cambria Math"/>
                <w:i/>
              </w:rPr>
            </m:ctrlPr>
          </m:dPr>
          <m:e>
            <m:sSubSup>
              <m:sSubSupPr>
                <m:ctrlPr>
                  <w:rPr>
                    <w:rFonts w:ascii="Cambria Math" w:eastAsia="Yu Mincho" w:hAnsi="Cambria Math"/>
                    <w:i/>
                  </w:rPr>
                </m:ctrlPr>
              </m:sSubSupPr>
              <m:e>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cs="Cambria Math"/>
                  </w:rPr>
                  <m:t>⋅</m:t>
                </m:r>
                <m:sSubSup>
                  <m:sSubSupPr>
                    <m:ctrlPr>
                      <w:rPr>
                        <w:rFonts w:ascii="Cambria Math" w:eastAsia="Yu Mincho" w:hAnsi="Cambria Math"/>
                        <w:i/>
                      </w:rPr>
                    </m:ctrlPr>
                  </m:sSubSupPr>
                  <m:e>
                    <m: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m:t>
                    </m:r>
                    <m:r>
                      <w:rPr>
                        <w:rFonts w:ascii="Cambria Math" w:eastAsia="Yu Mincho" w:hAnsi="Cambria Math"/>
                      </w:rPr>
                      <m:t>,μ</m:t>
                    </m:r>
                  </m:sup>
                </m:sSubSup>
                <m:r>
                  <w:rPr>
                    <w:rFonts w:ascii="Cambria Math" w:eastAsia="Yu Mincho" w:hAnsi="Cambria Math"/>
                  </w:rPr>
                  <m:t>+n</m:t>
                </m:r>
              </m:e>
              <m:sub>
                <m:r>
                  <w:rPr>
                    <w:rFonts w:ascii="Cambria Math" w:eastAsia="Yu Mincho" w:hAnsi="Cambria Math"/>
                  </w:rPr>
                  <m:t>s,f</m:t>
                </m:r>
              </m:sub>
              <m:sup>
                <m:r>
                  <w:rPr>
                    <w:rFonts w:ascii="Cambria Math" w:eastAsia="Yu Mincho" w:hAnsi="Cambria Math"/>
                  </w:rPr>
                  <m:t>μ</m:t>
                </m:r>
              </m:sup>
            </m:sSubSup>
            <m:r>
              <w:rPr>
                <w:rFonts w:ascii="Cambria Math" w:eastAsia="Yu Mincho" w:hAnsi="Cambria Math"/>
              </w:rPr>
              <m:t>-</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t>.</w:t>
      </w:r>
    </w:p>
    <w:p w14:paraId="5665C4C8" w14:textId="4933205B"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rsidRPr="008F05BA">
        <w:t xml:space="preserve"> </w:t>
      </w:r>
      <w:r>
        <w:t xml:space="preserve">is one slot, the UE expects that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OFFSET</m:t>
            </m:r>
          </m:sub>
        </m:sSub>
        <m:r>
          <w:rPr>
            <w:rFonts w:ascii="Cambria Math" w:hAnsi="Cambria Math"/>
            <w:lang w:eastAsia="zh-CN"/>
          </w:rPr>
          <m:t>=0</m:t>
        </m:r>
      </m:oMath>
      <w:r>
        <w:t xml:space="preserve"> and every slot is a SR transmission occasion in a PUCCH. </w:t>
      </w:r>
    </w:p>
    <w:p w14:paraId="193B0BD1" w14:textId="5B4570C1" w:rsidR="00FD531D" w:rsidRDefault="00FD531D" w:rsidP="00FD531D">
      <w:r>
        <w:t xml:space="preserve">If </w:t>
      </w:r>
      <m:oMath>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oMath>
      <w:r>
        <w:t xml:space="preserve"> is smaller than one slot, the UE determines a SR transmission occasion </w:t>
      </w:r>
      <w:r w:rsidRPr="00F539E1">
        <w:t xml:space="preserve">in a PUCCH to start </w:t>
      </w:r>
      <w:r w:rsidRPr="004804E0">
        <w:rPr>
          <w:rFonts w:eastAsia="Yu Mincho"/>
        </w:rPr>
        <w:t xml:space="preserve">in a symbol with index </w:t>
      </w:r>
      <m:oMath>
        <m:r>
          <w:rPr>
            <w:rFonts w:ascii="Cambria Math" w:hAnsi="Cambria Math"/>
            <w:lang w:eastAsia="zh-CN"/>
          </w:rPr>
          <m:t>l</m:t>
        </m:r>
      </m:oMath>
      <w:r w:rsidRPr="00F539E1">
        <w:t xml:space="preserve"> [4, TS 38.211] if </w:t>
      </w:r>
      <m:oMath>
        <m:d>
          <m:dPr>
            <m:ctrlPr>
              <w:rPr>
                <w:rFonts w:ascii="Cambria Math" w:hAnsi="Cambria Math"/>
                <w:i/>
              </w:rPr>
            </m:ctrlPr>
          </m:dPr>
          <m:e>
            <m:r>
              <w:rPr>
                <w:rFonts w:ascii="Cambria Math" w:eastAsia="Yu Mincho" w:hAnsi="Cambria Math"/>
              </w:rPr>
              <m:t>l-</m:t>
            </m:r>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e>
        </m:d>
        <m:r>
          <m:rPr>
            <m:sty m:val="p"/>
          </m:rPr>
          <w:rPr>
            <w:rFonts w:ascii="Cambria Math" w:hAnsi="Cambria Math"/>
          </w:rPr>
          <m:t>mod</m:t>
        </m:r>
        <m:sSub>
          <m:sSubPr>
            <m:ctrlPr>
              <w:rPr>
                <w:rFonts w:ascii="Cambria Math" w:hAnsi="Cambria Math"/>
                <w:i/>
                <w:lang w:eastAsia="zh-CN"/>
              </w:rPr>
            </m:ctrlPr>
          </m:sSubPr>
          <m:e>
            <m:r>
              <w:rPr>
                <w:rFonts w:ascii="Cambria Math" w:hAnsi="Cambria Math"/>
                <w:lang w:eastAsia="zh-CN"/>
              </w:rPr>
              <m:t>SR</m:t>
            </m:r>
          </m:e>
          <m:sub>
            <m:r>
              <m:rPr>
                <m:sty m:val="p"/>
              </m:rPr>
              <w:rPr>
                <w:rFonts w:ascii="Cambria Math" w:hAnsi="Cambria Math"/>
                <w:lang w:eastAsia="zh-CN"/>
              </w:rPr>
              <m:t>PERIODICITY</m:t>
            </m:r>
          </m:sub>
        </m:sSub>
        <m:r>
          <w:rPr>
            <w:rFonts w:ascii="Cambria Math" w:hAnsi="Cambria Math"/>
            <w:lang w:eastAsia="zh-CN"/>
          </w:rPr>
          <m:t>=0</m:t>
        </m:r>
      </m:oMath>
      <w:r w:rsidRPr="00F539E1">
        <w:t xml:space="preserve"> where </w:t>
      </w:r>
      <m:oMath>
        <m:sSub>
          <m:sSubPr>
            <m:ctrlPr>
              <w:rPr>
                <w:rFonts w:ascii="Cambria Math" w:hAnsi="Cambria Math"/>
                <w:i/>
                <w:lang w:eastAsia="zh-CN"/>
              </w:rPr>
            </m:ctrlPr>
          </m:sSubPr>
          <m:e>
            <m:r>
              <w:rPr>
                <w:rFonts w:ascii="Cambria Math" w:hAnsi="Cambria Math"/>
                <w:lang w:eastAsia="zh-CN"/>
              </w:rPr>
              <m:t>l</m:t>
            </m:r>
          </m:e>
          <m:sub>
            <m:r>
              <w:rPr>
                <w:rFonts w:ascii="Cambria Math" w:hAnsi="Cambria Math"/>
                <w:lang w:eastAsia="zh-CN"/>
              </w:rPr>
              <m:t>0</m:t>
            </m:r>
          </m:sub>
        </m:sSub>
      </m:oMath>
      <w:r w:rsidRPr="00F539E1">
        <w:t xml:space="preserve"> is the value</w:t>
      </w:r>
      <w:r>
        <w:t xml:space="preserve"> of </w:t>
      </w:r>
      <w:r w:rsidRPr="00344183">
        <w:rPr>
          <w:i/>
        </w:rPr>
        <w:t>start</w:t>
      </w:r>
      <w:r>
        <w:rPr>
          <w:i/>
        </w:rPr>
        <w:t>ing</w:t>
      </w:r>
      <w:r w:rsidRPr="00344183">
        <w:rPr>
          <w:i/>
        </w:rPr>
        <w:t>Symbol</w:t>
      </w:r>
      <w:r>
        <w:rPr>
          <w:i/>
        </w:rPr>
        <w:t>Index</w:t>
      </w:r>
      <w:r>
        <w:t>.</w:t>
      </w:r>
    </w:p>
    <w:p w14:paraId="09411EA1" w14:textId="77777777"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14:paraId="2240C7D4" w14:textId="08790D96" w:rsidR="00FD531D" w:rsidRDefault="00FD531D" w:rsidP="00FD531D">
      <w:r>
        <w:t xml:space="preserve">SR transmission occasions in a PUCCH are subject to the limitations for UE transmissions described </w:t>
      </w:r>
      <w:r w:rsidR="006F5F9E">
        <w:t>in clause</w:t>
      </w:r>
      <w:r>
        <w:t xml:space="preserve"> 11.1 and </w:t>
      </w:r>
      <w:r w:rsidR="006F5F9E">
        <w:t>clause</w:t>
      </w:r>
      <w:r>
        <w:t xml:space="preserve"> 11.1.1. </w:t>
      </w:r>
    </w:p>
    <w:p w14:paraId="2A3ED27B" w14:textId="02079F62"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t xml:space="preserve"> as described for HARQ-ACK information </w:t>
      </w:r>
      <w:r w:rsidR="006F5F9E">
        <w:t>in clause</w:t>
      </w:r>
      <w:r>
        <w:t xml:space="preserv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t xml:space="preserve">. For a positive SR transmission using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t xml:space="preserve">. </w:t>
      </w:r>
    </w:p>
    <w:p w14:paraId="471D7094" w14:textId="77777777" w:rsidR="002B21F8" w:rsidRDefault="002B21F8" w:rsidP="002B21F8">
      <w:pPr>
        <w:pStyle w:val="Heading3"/>
      </w:pPr>
      <w:bookmarkStart w:id="571" w:name="_Toc12021480"/>
      <w:bookmarkStart w:id="572" w:name="_Toc20311592"/>
      <w:bookmarkStart w:id="573" w:name="_Toc26719417"/>
      <w:bookmarkStart w:id="574" w:name="_Toc29894852"/>
      <w:bookmarkStart w:id="575" w:name="_Toc29899151"/>
      <w:bookmarkStart w:id="576" w:name="_Toc29899569"/>
      <w:bookmarkStart w:id="577" w:name="_Toc29917306"/>
      <w:bookmarkStart w:id="578" w:name="_Toc36498180"/>
      <w:bookmarkStart w:id="579" w:name="_Toc45699206"/>
      <w:bookmarkStart w:id="580" w:name="_Toc114216080"/>
      <w:r w:rsidRPr="00B916EC">
        <w:t>9.2.</w:t>
      </w:r>
      <w:r w:rsidR="006B73A1" w:rsidRPr="00B916EC">
        <w:t>5</w:t>
      </w:r>
      <w:r w:rsidRPr="00B916EC">
        <w:tab/>
        <w:t>UE procedure for reporting multiple UCI types</w:t>
      </w:r>
      <w:bookmarkEnd w:id="571"/>
      <w:bookmarkEnd w:id="572"/>
      <w:bookmarkEnd w:id="573"/>
      <w:bookmarkEnd w:id="574"/>
      <w:bookmarkEnd w:id="575"/>
      <w:bookmarkEnd w:id="576"/>
      <w:bookmarkEnd w:id="577"/>
      <w:bookmarkEnd w:id="578"/>
      <w:bookmarkEnd w:id="579"/>
      <w:bookmarkEnd w:id="580"/>
    </w:p>
    <w:p w14:paraId="4F74CAEF" w14:textId="6D85FE2E" w:rsidR="00950B98" w:rsidRPr="007A3016" w:rsidRDefault="00F4011B" w:rsidP="00950B98">
      <w:r>
        <w:t xml:space="preserve">This </w:t>
      </w:r>
      <w:r w:rsidR="006F5F9E">
        <w:t>clause</w:t>
      </w:r>
      <w:r>
        <w:t xml:space="preserve"> is applicable to the case that a </w:t>
      </w:r>
      <w:r w:rsidR="00763494">
        <w:t xml:space="preserve">UE has resources for PUCCH transmissions or for PUCCH and PUSCH transmissions </w:t>
      </w:r>
      <w:r w:rsidR="002474FC">
        <w:t xml:space="preserve">that overlap in time </w:t>
      </w:r>
      <w:r w:rsidR="00763494">
        <w:t xml:space="preserve">and each </w:t>
      </w:r>
      <w:r>
        <w:t>PUCCH transmission is over a single slot</w:t>
      </w:r>
      <w:r w:rsidR="00763494">
        <w:t xml:space="preserve"> without repetition</w:t>
      </w:r>
      <w:r w:rsidR="00E069D4">
        <w:t>s</w:t>
      </w:r>
      <w:r>
        <w:t xml:space="preserve">. </w:t>
      </w:r>
      <w:r w:rsidR="00763494">
        <w:t xml:space="preserve">Any </w:t>
      </w:r>
      <w:r>
        <w:t xml:space="preserve">case that a PUCCH transmission is with repetitions over multiple slots is described </w:t>
      </w:r>
      <w:r w:rsidR="006F5F9E">
        <w:t>in clause</w:t>
      </w:r>
      <w:r>
        <w:t xml:space="preserve"> 9.2.6.</w:t>
      </w:r>
      <w:r w:rsidR="00763494">
        <w:t xml:space="preserve"> </w:t>
      </w:r>
      <w:r w:rsidR="00950B98">
        <w:t xml:space="preserve">If a UE is configured </w:t>
      </w:r>
      <w:r w:rsidR="00950B98" w:rsidRPr="007A3016">
        <w:t>with multiple PUCCH resources in a slot to transmit CSI reports</w:t>
      </w:r>
    </w:p>
    <w:p w14:paraId="4E9A259D" w14:textId="77777777"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14:paraId="0AA1DC5E" w14:textId="77777777" w:rsidR="00F4011B" w:rsidRDefault="00F4011B" w:rsidP="00F4011B">
      <w:pPr>
        <w:pStyle w:val="B2"/>
      </w:pPr>
      <w:r>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14:paraId="7E8FBDF0" w14:textId="77777777"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14:paraId="6B769E70" w14:textId="10D0B149"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lang w:val="en-US" w:eastAsia="zh-CN"/>
        </w:rPr>
        <w:t xml:space="preserve">by </w:t>
      </w:r>
      <w:r w:rsidRPr="007A3016">
        <w:rPr>
          <w:i/>
        </w:rPr>
        <w:t>multi-CSI-PUCCH-ResourceList</w:t>
      </w:r>
      <w:r w:rsidRPr="007A3016">
        <w:rPr>
          <w:lang w:val="en-US" w:eastAsia="zh-CN"/>
        </w:rPr>
        <w:t xml:space="preserve">, as described </w:t>
      </w:r>
      <w:r w:rsidR="006F5F9E">
        <w:rPr>
          <w:lang w:val="en-US" w:eastAsia="zh-CN"/>
        </w:rPr>
        <w:t>in clause</w:t>
      </w:r>
      <w:r w:rsidRPr="007A3016">
        <w:rPr>
          <w:lang w:val="en-US" w:eastAsia="zh-CN"/>
        </w:rPr>
        <w:t xml:space="preserve"> 9.2.5.2</w:t>
      </w:r>
      <w:r w:rsidR="00763494">
        <w:rPr>
          <w:lang w:val="en-US" w:eastAsia="zh-CN"/>
        </w:rPr>
        <w:t>.</w:t>
      </w:r>
      <w:r w:rsidRPr="007A3016">
        <w:rPr>
          <w:lang w:val="en-US" w:eastAsia="zh-CN"/>
        </w:rPr>
        <w:t xml:space="preserve"> </w:t>
      </w:r>
    </w:p>
    <w:p w14:paraId="40A93170" w14:textId="12F1492D" w:rsidR="00763494" w:rsidRDefault="00763494" w:rsidP="00763494">
      <w:pPr>
        <w:rPr>
          <w:lang w:eastAsia="zh-CN"/>
        </w:rPr>
      </w:pPr>
      <w:r>
        <w:rPr>
          <w:lang w:eastAsia="zh-CN"/>
        </w:rPr>
        <w:t xml:space="preserve">A UE multiplexes </w:t>
      </w:r>
      <w:r w:rsidR="00B16289">
        <w:rPr>
          <w:lang w:eastAsia="zh-CN"/>
        </w:rPr>
        <w:t xml:space="preserve">DL </w:t>
      </w:r>
      <w:r>
        <w:rPr>
          <w:lang w:eastAsia="zh-CN"/>
        </w:rPr>
        <w:t xml:space="preserve">HARQ-ACK information, with or without SR, and CSI report(s)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 xml:space="preserve">includes only </w:t>
      </w:r>
      <w:r w:rsidR="00B16289">
        <w:rPr>
          <w:lang w:eastAsia="zh-CN"/>
        </w:rPr>
        <w:t xml:space="preserve">DL </w:t>
      </w:r>
      <w:r>
        <w:rPr>
          <w:lang w:eastAsia="zh-CN"/>
        </w:rPr>
        <w:t>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w:t>
      </w:r>
      <w:r w:rsidR="00B16289">
        <w:t xml:space="preserve">DL </w:t>
      </w:r>
      <w:r w:rsidRPr="00687DB5">
        <w:t xml:space="preserve">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14:paraId="35DA6E2E" w14:textId="5111BBCF" w:rsidR="00763494" w:rsidRDefault="00763494" w:rsidP="00763494">
      <w:pPr>
        <w:rPr>
          <w:lang w:eastAsia="zh-CN"/>
        </w:rPr>
      </w:pPr>
      <w:r w:rsidRPr="00985DB3">
        <w:rPr>
          <w:lang w:eastAsia="zh-CN"/>
        </w:rPr>
        <w:t>If a UE</w:t>
      </w:r>
      <w:r>
        <w:rPr>
          <w:lang w:eastAsia="zh-CN"/>
        </w:rPr>
        <w:t xml:space="preserve"> would multiplex</w:t>
      </w:r>
      <w:r w:rsidRPr="00985DB3">
        <w:rPr>
          <w:lang w:eastAsia="zh-CN"/>
        </w:rPr>
        <w:t xml:space="preserve"> CSI reports that include Part 2 CSI reports</w:t>
      </w:r>
      <w:r>
        <w:rPr>
          <w:lang w:eastAsia="zh-CN"/>
        </w:rPr>
        <w:t xml:space="preserve"> in a PUCCH resource, the UE determines the</w:t>
      </w:r>
      <w:r w:rsidRPr="00985DB3">
        <w:rPr>
          <w:lang w:eastAsia="zh-CN"/>
        </w:rPr>
        <w:t xml:space="preserve"> PUCCH resource </w:t>
      </w:r>
      <w:r>
        <w:rPr>
          <w:lang w:eastAsia="zh-CN"/>
        </w:rPr>
        <w:t>and a number of PRBs for</w:t>
      </w:r>
      <w:r w:rsidRPr="00985DB3">
        <w:rPr>
          <w:lang w:eastAsia="zh-CN"/>
        </w:rPr>
        <w:t xml:space="preserve"> the PUCCH resource </w:t>
      </w:r>
      <w:r>
        <w:rPr>
          <w:lang w:eastAsia="zh-CN"/>
        </w:rPr>
        <w:t xml:space="preserve">or a number of Part 2 CSI reports </w:t>
      </w:r>
      <w:r w:rsidRPr="00985DB3">
        <w:rPr>
          <w:lang w:eastAsia="zh-CN"/>
        </w:rPr>
        <w:t xml:space="preserve">assuming that each </w:t>
      </w:r>
      <w:r w:rsidRPr="00985DB3">
        <w:rPr>
          <w:lang w:eastAsia="zh-CN"/>
        </w:rPr>
        <w:lastRenderedPageBreak/>
        <w:t>of the CSI reports indicates rank 1</w:t>
      </w:r>
      <w:r w:rsidR="003510BA">
        <w:rPr>
          <w:lang w:eastAsia="zh-CN"/>
        </w:rPr>
        <w:t>, or rank combination of {1, 1} if applicable</w:t>
      </w:r>
      <w:r w:rsidR="003510BA" w:rsidRPr="00985DB3">
        <w:rPr>
          <w:lang w:eastAsia="zh-CN"/>
        </w:rPr>
        <w:t>.</w:t>
      </w:r>
      <w:r w:rsidR="003510BA">
        <w:rPr>
          <w:lang w:eastAsia="zh-CN"/>
        </w:rPr>
        <w:t xml:space="preserve"> </w:t>
      </w:r>
      <w:r w:rsidR="003510BA">
        <w:t xml:space="preserve">If the higher layer parameter </w:t>
      </w:r>
      <w:r w:rsidR="003510BA">
        <w:rPr>
          <w:i/>
          <w:iCs/>
        </w:rPr>
        <w:t xml:space="preserve">csi-ReportMode </w:t>
      </w:r>
      <w:r w:rsidR="003510BA" w:rsidRPr="00CD37C8">
        <w:rPr>
          <w:iCs/>
        </w:rPr>
        <w:t>of CSI reports</w:t>
      </w:r>
      <w:r w:rsidR="003510BA" w:rsidRPr="00CD37C8">
        <w:t xml:space="preserve"> </w:t>
      </w:r>
      <w:r w:rsidR="003510BA">
        <w:t xml:space="preserve">is set to 'Mode2', the UE determines </w:t>
      </w:r>
      <w:r w:rsidR="003510BA">
        <w:rPr>
          <w:lang w:eastAsia="zh-CN"/>
        </w:rPr>
        <w:t>the</w:t>
      </w:r>
      <w:r w:rsidR="003510BA" w:rsidRPr="00985DB3">
        <w:rPr>
          <w:lang w:eastAsia="zh-CN"/>
        </w:rPr>
        <w:t xml:space="preserve"> PUCCH resource </w:t>
      </w:r>
      <w:r w:rsidR="003510BA">
        <w:rPr>
          <w:lang w:eastAsia="zh-CN"/>
        </w:rPr>
        <w:t>and a number of PRBs for</w:t>
      </w:r>
      <w:r w:rsidR="003510BA" w:rsidRPr="00985DB3">
        <w:rPr>
          <w:lang w:eastAsia="zh-CN"/>
        </w:rPr>
        <w:t xml:space="preserve"> the PUCCH resource </w:t>
      </w:r>
      <w:r w:rsidR="003510BA">
        <w:rPr>
          <w:lang w:eastAsia="zh-CN"/>
        </w:rPr>
        <w:t xml:space="preserve">or a number of Part 2 CSI reports </w:t>
      </w:r>
      <w:r w:rsidR="003510BA" w:rsidRPr="00985DB3">
        <w:rPr>
          <w:lang w:eastAsia="zh-CN"/>
        </w:rPr>
        <w:t>assuming that</w:t>
      </w:r>
      <w:r w:rsidR="003510BA">
        <w:rPr>
          <w:lang w:eastAsia="zh-CN"/>
        </w:rPr>
        <w:t xml:space="preserve"> each CRI in the CSI report is associated with a resource pair</w:t>
      </w:r>
      <w:r w:rsidRPr="00985DB3">
        <w:rPr>
          <w:lang w:eastAsia="zh-CN"/>
        </w:rPr>
        <w:t xml:space="preserve">. </w:t>
      </w:r>
    </w:p>
    <w:p w14:paraId="17C1A20C" w14:textId="4B2710F0"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w:t>
      </w:r>
      <w:r w:rsidR="006F5F9E">
        <w:t>in clause</w:t>
      </w:r>
      <w:r w:rsidRPr="00C91777">
        <w:t>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14:paraId="7A7256D6" w14:textId="3328B51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the i-th PDSCH, the PUCCH with corresponding HARQ-ACK transmission for</w:t>
      </w:r>
      <w:r w:rsidR="00C9450C">
        <w:rPr>
          <w:lang w:val="en-US" w:eastAsia="x-none"/>
        </w:rPr>
        <w:t xml:space="preserve"> the</w:t>
      </w:r>
      <w:r w:rsidR="00D621E7">
        <w:rPr>
          <w:lang w:eastAsia="x-none"/>
        </w:rPr>
        <w:t xml:space="preserve"> i-th PDSCH, and all PUSCHs in the group of overlapping PUCCHs and PUSCHs</w:t>
      </w:r>
      <w:r w:rsidR="00D621E7">
        <w:rPr>
          <w:lang w:val="en-US" w:eastAsia="x-none"/>
        </w:rPr>
        <w:t>.</w:t>
      </w:r>
      <w:r w:rsidRPr="00FF3E67">
        <w:rPr>
          <w:lang w:val="en-AU"/>
        </w:rPr>
        <w:t xml:space="preserve"> </w:t>
      </w:r>
    </w:p>
    <w:p w14:paraId="0F7A3D97" w14:textId="4559CF05" w:rsidR="005D27A4" w:rsidRDefault="005D27A4" w:rsidP="005D27A4">
      <w:pPr>
        <w:pStyle w:val="B1"/>
        <w:rPr>
          <w:lang w:val="en-AU"/>
        </w:rPr>
      </w:pPr>
      <w:r w:rsidRPr="00FF3E67">
        <w:t>-</w:t>
      </w:r>
      <w:r w:rsidRPr="00FF3E67">
        <w:tab/>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w:t>
      </w:r>
      <w:r w:rsidR="00AE721C" w:rsidRPr="00111FF6">
        <w:rPr>
          <w:lang w:val="en-US"/>
        </w:rPr>
        <w:t xml:space="preserve">a PDCCH reception providing a DCI format </w:t>
      </w:r>
      <w:r w:rsidR="00535966">
        <w:rPr>
          <w:lang w:val="en-US"/>
        </w:rPr>
        <w:t xml:space="preserve">having </w:t>
      </w:r>
      <w:r w:rsidR="00AE721C" w:rsidRPr="00111FF6">
        <w:rPr>
          <w:lang w:val="en-US"/>
        </w:rPr>
        <w:t>associated HARQ-ACK information without scheduling a PDSCH reception</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PDCCH providing </w:t>
      </w:r>
      <w:r w:rsidR="00AE721C" w:rsidRPr="00111FF6">
        <w:rPr>
          <w:lang w:val="en-AU" w:eastAsia="x-none"/>
        </w:rPr>
        <w:t>the DCI format</w:t>
      </w:r>
      <w:r w:rsidR="00FA2B89">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w:t>
      </w:r>
      <w:r w:rsidR="00032BAD">
        <w:rPr>
          <w:lang w:val="en-US"/>
        </w:rPr>
        <w:t>a</w:t>
      </w:r>
      <w:r w:rsidR="00032BAD">
        <w:t xml:space="preserve">s </w:t>
      </w:r>
      <w:r w:rsidR="00D621E7">
        <w:t xml:space="preserve">described </w:t>
      </w:r>
      <w:r w:rsidR="006F5F9E">
        <w:t>in clause</w:t>
      </w:r>
      <w:r w:rsidR="00D621E7">
        <w:t xml:space="preserve"> 10.2</w:t>
      </w:r>
      <w:r w:rsidR="00032BAD" w:rsidRPr="00FB24EA">
        <w:rPr>
          <w:lang w:eastAsia="x-none"/>
        </w:rPr>
        <w:t xml:space="preserve">, </w:t>
      </w:r>
      <w:r w:rsidR="00D621E7">
        <w:rPr>
          <w:lang w:eastAsia="x-none"/>
        </w:rPr>
        <w:t xml:space="preserve">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w:t>
      </w:r>
      <w:r w:rsidR="00D621E7">
        <w:rPr>
          <w:lang w:eastAsia="x-none"/>
        </w:rPr>
        <w:t xml:space="preserve">, the PUCCH with corresponding HARQ-ACK </w:t>
      </w:r>
      <w:r w:rsidR="00AE721C" w:rsidRPr="00111FF6">
        <w:rPr>
          <w:lang w:val="en-US" w:eastAsia="x-none"/>
        </w:rPr>
        <w:t>information</w:t>
      </w:r>
      <w:r w:rsidR="00D621E7">
        <w:rPr>
          <w:lang w:eastAsia="x-none"/>
        </w:rPr>
        <w:t>, and all PUSCHs in the group of overlapping PUCCHs and PUSCHs.</w:t>
      </w:r>
      <w:r w:rsidRPr="00FF3E67">
        <w:rPr>
          <w:lang w:val="en-AU"/>
        </w:rPr>
        <w:t xml:space="preserve"> </w:t>
      </w:r>
    </w:p>
    <w:p w14:paraId="5F99886B" w14:textId="083F6376"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14:paraId="2013646A" w14:textId="77777777"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14:paraId="5CE075E3" w14:textId="4EB825BB" w:rsidR="00AE721C" w:rsidRPr="00111FF6" w:rsidRDefault="00AE721C" w:rsidP="00AE721C">
      <w:pPr>
        <w:pStyle w:val="B2"/>
      </w:pPr>
      <w:r w:rsidRPr="00111FF6">
        <w:rPr>
          <w:lang w:val="en-US"/>
        </w:rPr>
        <w:t>-</w:t>
      </w:r>
      <w:r w:rsidRPr="00111FF6">
        <w:rPr>
          <w:lang w:val="en-US"/>
        </w:rPr>
        <w:tab/>
      </w:r>
      <w:r w:rsidRPr="00111FF6">
        <w:t xml:space="preserve">any </w:t>
      </w:r>
      <w:r w:rsidRPr="00111FF6">
        <w:rPr>
          <w:lang w:val="en-US"/>
        </w:rPr>
        <w:t>PDCCH providing a DCI format</w:t>
      </w:r>
      <w:r w:rsidRPr="00111FF6">
        <w:t xml:space="preserve"> </w:t>
      </w:r>
      <w:r w:rsidRPr="00111FF6">
        <w:rPr>
          <w:lang w:val="en-US"/>
        </w:rPr>
        <w:t>with corresponding HARQ-ACK information in an overlapping PUCCH in the slot</w:t>
      </w:r>
    </w:p>
    <w:p w14:paraId="4F447445" w14:textId="494CCF49" w:rsidR="00D621E7" w:rsidRDefault="00D621E7" w:rsidP="00D621E7">
      <w:pPr>
        <w:pStyle w:val="B2"/>
        <w:ind w:left="567" w:firstLine="0"/>
        <w:rPr>
          <w:lang w:eastAsia="x-none"/>
        </w:rPr>
      </w:pPr>
      <w:r>
        <w:rPr>
          <w:lang w:val="en-AU"/>
        </w:rPr>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C1D73">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rsidR="00AC1D73">
        <w:rPr>
          <w:lang w:val="en-US"/>
        </w:rPr>
        <w:t>,</w:t>
      </w:r>
      <w:r w:rsidR="00AC1D73">
        <w:t xml:space="preserve"> </w:t>
      </w:r>
      <m:oMath>
        <m:sSub>
          <m:sSubPr>
            <m:ctrlPr>
              <w:rPr>
                <w:rFonts w:ascii="Cambria Math" w:hAnsi="Cambria Math"/>
                <w:i/>
              </w:rPr>
            </m:ctrlPr>
          </m:sSubPr>
          <m:e>
            <m:r>
              <w:rPr>
                <w:rFonts w:ascii="Cambria Math"/>
              </w:rPr>
              <m:t>d</m:t>
            </m:r>
          </m:e>
          <m:sub>
            <m:r>
              <w:rPr>
                <w:rFonts w:ascii="Cambria Math"/>
              </w:rPr>
              <m:t>2,2</m:t>
            </m:r>
          </m:sub>
        </m:sSub>
      </m:oMath>
      <w:r w:rsidR="00AC1D73">
        <w:rPr>
          <w:lang w:val="en-US"/>
        </w:rPr>
        <w:t xml:space="preserve"> and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AC1D73">
        <w:rPr>
          <w:lang w:val="en-US"/>
        </w:rPr>
        <w:t xml:space="preserve"> </w:t>
      </w:r>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581" w:name="_Hlk14280248"/>
      <m:oMath>
        <m:r>
          <w:rPr>
            <w:rFonts w:ascii="Cambria Math"/>
            <w:lang w:eastAsia="x-none"/>
          </w:rPr>
          <m:t>μ</m:t>
        </m:r>
      </m:oMath>
      <w:bookmarkEnd w:id="581"/>
      <w:r>
        <w:rPr>
          <w:lang w:eastAsia="x-none"/>
        </w:rPr>
        <w:t xml:space="preserve"> corresponds to the smallest SCS configuration among the SCS configurations used for the PDCCH scheduling the i-th PUSCH, the PDCCHs scheduling the PDSCHs</w:t>
      </w:r>
      <w:r w:rsidR="00AE721C">
        <w:rPr>
          <w:lang w:val="en-GB" w:eastAsia="x-none"/>
        </w:rPr>
        <w:t>,</w:t>
      </w:r>
      <w:r>
        <w:rPr>
          <w:lang w:eastAsia="x-none"/>
        </w:rPr>
        <w:t xml:space="preserve"> </w:t>
      </w:r>
      <w:r w:rsidR="00C9450C" w:rsidRPr="001509D7">
        <w:rPr>
          <w:rFonts w:hint="eastAsia"/>
          <w:lang w:eastAsia="zh-CN"/>
        </w:rPr>
        <w:t xml:space="preserve">or </w:t>
      </w:r>
      <w:r w:rsidR="00C9450C" w:rsidRPr="001509D7">
        <w:rPr>
          <w:lang w:val="en-AU"/>
        </w:rPr>
        <w:t xml:space="preserve">providing the </w:t>
      </w:r>
      <w:r w:rsidR="00AE721C" w:rsidRPr="00111FF6">
        <w:rPr>
          <w:lang w:val="en-US" w:eastAsia="x-none"/>
        </w:rPr>
        <w:t>DCI formats without scheduling PDSCHs,</w:t>
      </w:r>
      <w:r w:rsidR="0047459B">
        <w:rPr>
          <w:lang w:eastAsia="x-none"/>
        </w:rPr>
        <w:t xml:space="preserve"> </w:t>
      </w:r>
      <w:r>
        <w:rPr>
          <w:lang w:eastAsia="x-none"/>
        </w:rPr>
        <w:t xml:space="preserve">with corresponding HARQ-ACK </w:t>
      </w:r>
      <w:r w:rsidR="00535966" w:rsidRPr="00F415B1">
        <w:rPr>
          <w:lang w:val="en-US" w:eastAsia="x-none"/>
        </w:rPr>
        <w:t>information</w:t>
      </w:r>
      <w:r>
        <w:rPr>
          <w:lang w:eastAsia="x-none"/>
        </w:rPr>
        <w:t xml:space="preserve"> on a PUCCH which is in the group of overlapping PUCCHs/PUSCHs, and all PUSCHs in the group of overlapping PUCCHs and PUSCHs.</w:t>
      </w:r>
    </w:p>
    <w:p w14:paraId="102D56B5" w14:textId="10599C19"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sidR="00AE721C">
        <w:rPr>
          <w:lang w:val="en-AU"/>
        </w:rPr>
        <w:t xml:space="preserve"> </w:t>
      </w:r>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sidR="00AE721C">
        <w:rPr>
          <w:lang w:val="en-AU"/>
        </w:rPr>
        <w:t>,</w:t>
      </w:r>
      <w:r>
        <w:rPr>
          <w:lang w:val="en-AU" w:eastAsia="x-none"/>
        </w:rPr>
        <w:t xml:space="preserve"> </w:t>
      </w:r>
      <w:r w:rsidR="00C9450C">
        <w:rPr>
          <w:rFonts w:hint="eastAsia"/>
          <w:lang w:val="en-AU" w:eastAsia="zh-CN"/>
        </w:rPr>
        <w:t xml:space="preserve">or the i-th </w:t>
      </w:r>
      <w:r w:rsidR="00AE721C" w:rsidRPr="00111FF6">
        <w:rPr>
          <w:lang w:val="en-US"/>
        </w:rPr>
        <w:t>PDCCH providing a DCI format</w:t>
      </w:r>
      <w:r w:rsidR="0047459B">
        <w:t xml:space="preserve"> without scheduling PDSCH</w:t>
      </w:r>
      <w:r w:rsidR="00AE721C">
        <w:rPr>
          <w:lang w:val="en-GB"/>
        </w:rPr>
        <w:t>,</w:t>
      </w:r>
      <w:r w:rsidR="0047459B">
        <w:rPr>
          <w:lang w:eastAsia="x-none"/>
        </w:rPr>
        <w:t xml:space="preserve"> </w:t>
      </w:r>
      <w:r>
        <w:rPr>
          <w:lang w:eastAsia="x-none"/>
        </w:rPr>
        <w:t xml:space="preserve">with corresponding HARQ-ACK </w:t>
      </w:r>
      <w:r w:rsidR="00AE721C" w:rsidRPr="00111FF6">
        <w:rPr>
          <w:lang w:val="en-US" w:eastAsia="x-none"/>
        </w:rPr>
        <w:t>information</w:t>
      </w:r>
      <w:r>
        <w:rPr>
          <w:lang w:eastAsia="x-none"/>
        </w:rPr>
        <w:t xml:space="preserve">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r>
          <w:rPr>
            <w:rFonts w:ascii="Cambria Math" w:hAnsi="Cambria Math"/>
          </w:rPr>
          <m:t xml:space="preserve"> </m:t>
        </m:r>
      </m:oMath>
      <w:r w:rsidR="00FD5D5C">
        <w:rPr>
          <w:lang w:val="en-GB"/>
        </w:rPr>
        <w:t xml:space="preserve"> </w:t>
      </w:r>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w:t>
      </w:r>
      <w:r w:rsidR="000D3417">
        <w:rPr>
          <w:lang w:val="en-GB" w:eastAsia="x-none"/>
        </w:rPr>
        <w:t>,</w:t>
      </w:r>
      <w:r>
        <w:rPr>
          <w:lang w:eastAsia="x-none"/>
        </w:rPr>
        <w:t xml:space="preserve"> </w:t>
      </w:r>
      <w:r w:rsidR="00C9450C">
        <w:rPr>
          <w:rFonts w:hint="eastAsia"/>
          <w:lang w:eastAsia="zh-CN"/>
        </w:rPr>
        <w:t xml:space="preserve">or </w:t>
      </w:r>
      <w:r w:rsidR="00C9450C">
        <w:rPr>
          <w:lang w:val="en-AU"/>
        </w:rPr>
        <w:t xml:space="preserve">providing the </w:t>
      </w:r>
      <w:r w:rsidR="00C9450C">
        <w:rPr>
          <w:rFonts w:hint="eastAsia"/>
          <w:lang w:val="en-AU" w:eastAsia="zh-CN"/>
        </w:rPr>
        <w:t xml:space="preserve">i-th </w:t>
      </w:r>
      <w:r w:rsidR="000D3417" w:rsidRPr="00111FF6">
        <w:rPr>
          <w:lang w:val="en-AU"/>
        </w:rPr>
        <w:t>DCI format</w:t>
      </w:r>
      <w:r w:rsidR="0047459B">
        <w:t xml:space="preserve"> without scheduling PDSCH</w:t>
      </w:r>
      <w:r w:rsidR="000D3417">
        <w:rPr>
          <w:lang w:val="en-GB"/>
        </w:rPr>
        <w:t>,</w:t>
      </w:r>
      <w:r w:rsidR="0047459B">
        <w:rPr>
          <w:lang w:eastAsia="x-none"/>
        </w:rPr>
        <w:t xml:space="preserve"> </w:t>
      </w:r>
      <w:r>
        <w:rPr>
          <w:lang w:eastAsia="x-none"/>
        </w:rPr>
        <w:t xml:space="preserve">with corresponding </w:t>
      </w:r>
      <w:r>
        <w:rPr>
          <w:lang w:eastAsia="x-none"/>
        </w:rPr>
        <w:lastRenderedPageBreak/>
        <w:t xml:space="preserve">HARQ-ACK </w:t>
      </w:r>
      <w:r w:rsidR="000D3417" w:rsidRPr="00111FF6">
        <w:rPr>
          <w:lang w:val="en-US" w:eastAsia="x-none"/>
        </w:rPr>
        <w:t>information</w:t>
      </w:r>
      <w:r>
        <w:rPr>
          <w:lang w:eastAsia="x-none"/>
        </w:rPr>
        <w:t xml:space="preserve"> on a PUCCH which is in the group of </w:t>
      </w:r>
      <w:r>
        <w:t>overlapping PUCCHs</w:t>
      </w:r>
      <w:r>
        <w:rPr>
          <w:lang w:eastAsia="x-none"/>
        </w:rPr>
        <w:t>, and the SCS configuration for the PUCCH serving cell</w:t>
      </w:r>
      <w:r>
        <w:rPr>
          <w:lang w:val="en-AU"/>
        </w:rPr>
        <w:t>.</w:t>
      </w:r>
    </w:p>
    <w:p w14:paraId="366416DA" w14:textId="498AF202"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rPr>
            </m:ctrlPr>
          </m:sSubSupPr>
          <m:e>
            <m:r>
              <w:rPr>
                <w:rFonts w:ascii="Cambria Math"/>
              </w:rPr>
              <m:t>T</m:t>
            </m:r>
          </m:e>
          <m:sub>
            <m:r>
              <w:rPr>
                <w:rFonts w:ascii="Cambria Math"/>
              </w:rPr>
              <m:t>proc,CSI</m:t>
            </m:r>
          </m:sub>
          <m:sup>
            <m:r>
              <w:rPr>
                <w:rFonts w:ascii="Cambria Math"/>
              </w:rPr>
              <m:t>mux</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rPr>
          <w:lang w:val="en-US"/>
        </w:rPr>
        <w:t xml:space="preserve"> </w:t>
      </w:r>
      <w:r w:rsidRPr="00FF3E67">
        <w:t xml:space="preserve">after </w:t>
      </w:r>
      <w:r>
        <w:t xml:space="preserve">a last symbol of </w:t>
      </w:r>
    </w:p>
    <w:p w14:paraId="38CD6C68" w14:textId="77777777"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14:paraId="3D44F631" w14:textId="5C33959B" w:rsidR="000D3417" w:rsidRPr="00111FF6" w:rsidRDefault="000D3417" w:rsidP="000D3417">
      <w:pPr>
        <w:pStyle w:val="B2"/>
      </w:pPr>
      <w:r w:rsidRPr="00111FF6">
        <w:t>-</w:t>
      </w:r>
      <w:r w:rsidRPr="00111FF6">
        <w:tab/>
        <w:t>any PDCCH scheduling a PDSCH</w:t>
      </w:r>
      <w:r w:rsidRPr="00111FF6">
        <w:rPr>
          <w:lang w:val="en-US"/>
        </w:rPr>
        <w:t>,</w:t>
      </w:r>
      <w:r w:rsidRPr="00111FF6">
        <w:t xml:space="preserve"> or </w:t>
      </w:r>
      <w:r w:rsidRPr="00111FF6">
        <w:rPr>
          <w:lang w:val="en-US"/>
        </w:rPr>
        <w:t>providing a DCI format ,</w:t>
      </w:r>
      <w:r w:rsidRPr="00111FF6">
        <w:t xml:space="preserve"> with corresponding HARQ-ACK information in an overlapping PUCCH in the slot</w:t>
      </w:r>
    </w:p>
    <w:p w14:paraId="2432C765" w14:textId="41FF3346" w:rsidR="00AC1D73" w:rsidRPr="004455AE" w:rsidRDefault="00AC1D73" w:rsidP="00AC1D73">
      <w:pPr>
        <w:pStyle w:val="B2"/>
        <w:ind w:left="567" w:firstLine="0"/>
        <w:rPr>
          <w:lang w:val="en-US"/>
        </w:rPr>
      </w:pPr>
      <w:r w:rsidRPr="00FF3E67">
        <w:t xml:space="preserve">where </w:t>
      </w:r>
      <m:oMath>
        <m:r>
          <w:rPr>
            <w:rFonts w:ascii="Cambria Math"/>
            <w:lang w:eastAsia="x-none"/>
          </w:rPr>
          <m:t>μ</m:t>
        </m:r>
      </m:oMath>
      <w:r w:rsidRPr="00FF3E67">
        <w:rPr>
          <w:i/>
          <w:lang w:val="en-AU"/>
        </w:rPr>
        <w:t xml:space="preserve"> </w:t>
      </w:r>
      <w:r w:rsidRPr="00FF3E67">
        <w:rPr>
          <w:lang w:val="en-AU"/>
        </w:rPr>
        <w:t xml:space="preserve">corresponds to the smallest </w:t>
      </w:r>
      <w:r>
        <w:rPr>
          <w:lang w:val="en-AU"/>
        </w:rPr>
        <w:t>SCS</w:t>
      </w:r>
      <w:r w:rsidRPr="00FF3E67">
        <w:rPr>
          <w:lang w:val="en-AU"/>
        </w:rPr>
        <w:t xml:space="preserve"> </w:t>
      </w:r>
      <w:r>
        <w:rPr>
          <w:lang w:val="en-AU"/>
        </w:rPr>
        <w:t xml:space="preserve">configuration </w:t>
      </w:r>
      <w:r w:rsidRPr="00FF3E67">
        <w:rPr>
          <w:lang w:val="en-AU"/>
        </w:rPr>
        <w:t xml:space="preserve">among the </w:t>
      </w:r>
      <w:r>
        <w:rPr>
          <w:lang w:val="en-AU"/>
        </w:rPr>
        <w:t>SCS</w:t>
      </w:r>
      <w:r w:rsidRPr="00FF3E67">
        <w:rPr>
          <w:lang w:val="en-AU"/>
        </w:rPr>
        <w:t xml:space="preserve"> </w:t>
      </w:r>
      <w:r>
        <w:rPr>
          <w:lang w:val="en-AU"/>
        </w:rPr>
        <w:t>configuration of the PDCCHs</w:t>
      </w:r>
      <w:r w:rsidRPr="00FF3E67">
        <w:rPr>
          <w:lang w:val="en-AU"/>
        </w:rPr>
        <w:t xml:space="preserve">, the smallest </w:t>
      </w:r>
      <w:r>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 with the multiplexed aperiodic CSI report</w:t>
      </w:r>
      <w:r>
        <w:t>, 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008275E9">
        <w:rPr>
          <w:lang w:val="en-GB" w:eastAsia="x-none"/>
        </w:rPr>
        <w:t>,</w:t>
      </w:r>
      <w:r w:rsidRPr="00FF3E67">
        <w:rPr>
          <w:lang w:val="en-AU"/>
        </w:rPr>
        <w:t xml:space="preserve"> and </w:t>
      </w:r>
      <m:oMath>
        <m:r>
          <w:rPr>
            <w:rFonts w:ascii="Cambria Math"/>
            <w:lang w:eastAsia="x-none"/>
          </w:rPr>
          <m:t>d=4</m:t>
        </m:r>
      </m:oMath>
      <w:r>
        <w:rPr>
          <w:lang w:val="en-AU"/>
        </w:rPr>
        <w:t xml:space="preserve"> </w:t>
      </w:r>
      <w:r w:rsidRPr="00FF3E67">
        <w:rPr>
          <w:lang w:val="en-AU"/>
        </w:rPr>
        <w:t xml:space="preserve">for </w:t>
      </w:r>
      <m:oMath>
        <m:r>
          <w:rPr>
            <w:rFonts w:ascii="Cambria Math"/>
            <w:lang w:eastAsia="x-none"/>
          </w:rPr>
          <m:t>μ=3</m:t>
        </m:r>
      </m:oMath>
      <w:r w:rsidR="00FF655D">
        <w:rPr>
          <w:rFonts w:hint="eastAsia"/>
          <w:lang w:eastAsia="zh-CN"/>
        </w:rPr>
        <w:t>.</w:t>
      </w:r>
      <w:r w:rsidR="00FF655D">
        <w:rPr>
          <w:lang w:eastAsia="zh-CN"/>
        </w:rP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switch</m:t>
            </m:r>
          </m:sub>
        </m:sSub>
      </m:oMath>
      <w:r w:rsidR="00FF655D">
        <w:rPr>
          <w:rFonts w:hint="eastAsia"/>
          <w:lang w:eastAsia="zh-CN"/>
        </w:rPr>
        <w:t xml:space="preserve"> </w:t>
      </w:r>
      <w:r w:rsidR="00FF655D">
        <w:rPr>
          <w:lang w:eastAsia="zh-CN"/>
        </w:rPr>
        <w:t xml:space="preserve">is defined in [6, TS 38.214] and it is applied only if </w:t>
      </w:r>
      <m:oMath>
        <m:sSub>
          <m:sSubPr>
            <m:ctrlPr>
              <w:rPr>
                <w:rFonts w:ascii="Cambria Math" w:hAnsi="Cambria Math"/>
                <w:lang w:eastAsia="zh-CN"/>
              </w:rPr>
            </m:ctrlPr>
          </m:sSubPr>
          <m:e>
            <m:r>
              <w:rPr>
                <w:rFonts w:ascii="Cambria Math" w:hAnsi="Cambria Math"/>
                <w:lang w:eastAsia="zh-CN"/>
              </w:rPr>
              <m:t>Z</m:t>
            </m:r>
          </m:e>
          <m:sub>
            <m:r>
              <w:rPr>
                <w:rFonts w:ascii="Cambria Math" w:hAnsi="Cambria Math"/>
                <w:lang w:eastAsia="zh-CN"/>
              </w:rPr>
              <m:t>1</m:t>
            </m:r>
          </m:sub>
        </m:sSub>
      </m:oMath>
      <w:r w:rsidR="00FF655D">
        <w:rPr>
          <w:rFonts w:hint="eastAsia"/>
          <w:lang w:eastAsia="zh-CN"/>
        </w:rPr>
        <w:t xml:space="preserve"> </w:t>
      </w:r>
      <w:r w:rsidR="00FF655D">
        <w:rPr>
          <w:lang w:eastAsia="zh-CN"/>
        </w:rPr>
        <w:t xml:space="preserve">of </w:t>
      </w:r>
      <w:r w:rsidR="009133F4">
        <w:rPr>
          <w:lang w:val="en-GB" w:eastAsia="zh-CN"/>
        </w:rPr>
        <w:t>T</w:t>
      </w:r>
      <w:r w:rsidR="009133F4">
        <w:rPr>
          <w:lang w:eastAsia="zh-CN"/>
        </w:rPr>
        <w:t xml:space="preserve">able </w:t>
      </w:r>
      <w:r w:rsidR="00FF655D">
        <w:rPr>
          <w:lang w:eastAsia="zh-CN"/>
        </w:rPr>
        <w:t xml:space="preserve">5.4-1 in [6, TS 38.214] is applied to the determination of </w:t>
      </w:r>
      <m:oMath>
        <m:r>
          <w:rPr>
            <w:rFonts w:ascii="Cambria Math" w:hAnsi="Cambria Math"/>
          </w:rPr>
          <m:t>Z</m:t>
        </m:r>
      </m:oMath>
      <w:r w:rsidR="00FF655D">
        <w:rPr>
          <w:lang w:eastAsia="zh-CN"/>
        </w:rPr>
        <w:t>.</w:t>
      </w:r>
    </w:p>
    <w:p w14:paraId="4B184668" w14:textId="034507FC" w:rsidR="00AC1D73" w:rsidRPr="002C28EA" w:rsidRDefault="00AC1D73" w:rsidP="00AC1D73">
      <w:pPr>
        <w:pStyle w:val="B1"/>
      </w:pPr>
      <w:r w:rsidRPr="00FF3E67">
        <w:t>-</w:t>
      </w:r>
      <w:r w:rsidRPr="00FF3E67">
        <w:tab/>
      </w:r>
      <m:oMath>
        <m:sSub>
          <m:sSubPr>
            <m:ctrlPr>
              <w:rPr>
                <w:rFonts w:ascii="Cambria Math" w:hAnsi="Cambria Math"/>
                <w:i/>
              </w:rPr>
            </m:ctrlPr>
          </m:sSubPr>
          <m:e>
            <m:r>
              <w:rPr>
                <w:rFonts w:ascii="Cambria Math"/>
              </w:rPr>
              <m:t>N</m:t>
            </m:r>
          </m:e>
          <m:sub>
            <m:r>
              <w:rPr>
                <w:rFonts w:ascii="Cambria Math"/>
              </w:rPr>
              <m:t>1</m:t>
            </m:r>
          </m:sub>
        </m:sSub>
      </m:oMath>
      <w:r w:rsidRPr="00FF3E67">
        <w:t>,</w:t>
      </w:r>
      <w:r>
        <w:rPr>
          <w:lang w:val="en-US"/>
        </w:rPr>
        <w:t xml:space="preserve"> </w:t>
      </w:r>
      <m:oMath>
        <m:sSub>
          <m:sSubPr>
            <m:ctrlPr>
              <w:rPr>
                <w:rFonts w:ascii="Cambria Math" w:hAnsi="Cambria Math"/>
                <w:i/>
              </w:rPr>
            </m:ctrlPr>
          </m:sSubPr>
          <m:e>
            <m:r>
              <w:rPr>
                <w:rFonts w:ascii="Cambria Math"/>
              </w:rPr>
              <m:t>N</m:t>
            </m:r>
          </m:e>
          <m:sub>
            <m:r>
              <w:rPr>
                <w:rFonts w:ascii="Cambria Math"/>
              </w:rPr>
              <m:t>2</m:t>
            </m:r>
          </m:sub>
        </m:sSub>
      </m:oMath>
      <w:r w:rsidRPr="00FF3E67">
        <w:t xml:space="preserve">, </w:t>
      </w:r>
      <m:oMath>
        <m:sSub>
          <m:sSubPr>
            <m:ctrlPr>
              <w:rPr>
                <w:rFonts w:ascii="Cambria Math" w:hAnsi="Cambria Math"/>
                <w:i/>
              </w:rPr>
            </m:ctrlPr>
          </m:sSubPr>
          <m:e>
            <m:r>
              <w:rPr>
                <w:rFonts w:ascii="Cambria Math"/>
              </w:rPr>
              <m:t>d</m:t>
            </m:r>
          </m:e>
          <m:sub>
            <m:r>
              <w:rPr>
                <w:rFonts w:ascii="Cambria Math"/>
              </w:rPr>
              <m:t>1,1</m:t>
            </m:r>
          </m:sub>
        </m:sSub>
      </m:oMath>
      <w:r w:rsidRPr="00FF3E67">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 </w:t>
      </w:r>
      <m:oMath>
        <m:sSub>
          <m:sSubPr>
            <m:ctrlPr>
              <w:rPr>
                <w:rFonts w:ascii="Cambria Math" w:hAnsi="Cambria Math"/>
                <w:i/>
              </w:rPr>
            </m:ctrlPr>
          </m:sSubPr>
          <m:e>
            <m:r>
              <w:rPr>
                <w:rFonts w:ascii="Cambria Math"/>
              </w:rPr>
              <m:t>d</m:t>
            </m:r>
          </m:e>
          <m:sub>
            <m:r>
              <w:rPr>
                <w:rFonts w:ascii="Cambria Math"/>
              </w:rPr>
              <m:t>2,2</m:t>
            </m:r>
          </m:sub>
        </m:sSub>
      </m:oMath>
      <w:r>
        <w:rPr>
          <w:lang w:val="en-US"/>
        </w:rPr>
        <w:t>,</w:t>
      </w:r>
      <w:r w:rsidR="00FF655D">
        <w:rPr>
          <w:lang w:val="en-US"/>
        </w:rPr>
        <w:t xml:space="preserve"> </w:t>
      </w:r>
      <w:r w:rsidR="00FF655D">
        <w:t>and</w:t>
      </w:r>
      <w:r>
        <w:rPr>
          <w:lang w:val="en-US"/>
        </w:rPr>
        <w:t xml:space="preserve"> </w:t>
      </w:r>
      <m:oMath>
        <m:r>
          <w:rPr>
            <w:rFonts w:ascii="Cambria Math" w:hAnsi="Cambria Math"/>
          </w:rPr>
          <m:t>Z</m:t>
        </m:r>
      </m:oMath>
      <w:r>
        <w:rPr>
          <w:lang w:val="en-US"/>
        </w:rPr>
        <w:t xml:space="preserve"> </w:t>
      </w:r>
      <m:oMath>
        <m:r>
          <m:rPr>
            <m:sty m:val="p"/>
          </m:rPr>
          <w:rPr>
            <w:rFonts w:ascii="Cambria Math" w:hAnsi="Cambria Math"/>
          </w:rPr>
          <m:t xml:space="preserve"> </m:t>
        </m:r>
      </m:oMath>
      <w:r>
        <w:rPr>
          <w:lang w:val="en-US"/>
        </w:rPr>
        <w:t>are defined</w:t>
      </w:r>
      <w:r>
        <w:t xml:space="preserve"> in [6, TS 38.214]</w:t>
      </w:r>
      <w:r w:rsidR="00951954">
        <w:t xml:space="preserve"> </w:t>
      </w:r>
      <w:r>
        <w:t xml:space="preserve">and </w:t>
      </w:r>
      <m:oMath>
        <m:r>
          <w:rPr>
            <w:rFonts w:ascii="Cambria Math"/>
          </w:rPr>
          <m:t>κ</m:t>
        </m:r>
      </m:oMath>
      <w:r>
        <w:rPr>
          <w:lang w:val="en-US"/>
        </w:rPr>
        <w:t xml:space="preserve"> and </w:t>
      </w:r>
      <m:oMath>
        <m:sSub>
          <m:sSubPr>
            <m:ctrlPr>
              <w:rPr>
                <w:rFonts w:ascii="Cambria Math" w:hAnsi="Cambria Math"/>
                <w:i/>
              </w:rPr>
            </m:ctrlPr>
          </m:sSubPr>
          <m:e>
            <m:r>
              <w:rPr>
                <w:rFonts w:ascii="Cambria Math"/>
              </w:rPr>
              <m:t>T</m:t>
            </m:r>
          </m:e>
          <m:sub>
            <m:r>
              <w:rPr>
                <w:rFonts w:ascii="Cambria Math"/>
              </w:rPr>
              <m:t>C</m:t>
            </m:r>
          </m:sub>
        </m:sSub>
      </m:oMath>
      <w:r>
        <w:rPr>
          <w:lang w:val="en-US"/>
        </w:rPr>
        <w:t xml:space="preserve"> are defined in </w:t>
      </w:r>
      <w:r>
        <w:t>[4, TS 38.211]</w:t>
      </w:r>
      <w:r w:rsidRPr="00FF3E67">
        <w:t xml:space="preserve">. </w:t>
      </w:r>
    </w:p>
    <w:p w14:paraId="1BB6D69D" w14:textId="7D6E935F"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m:oMath>
        <m:sSub>
          <m:sSubPr>
            <m:ctrlPr>
              <w:rPr>
                <w:rFonts w:ascii="Cambria Math" w:hAnsi="Cambria Math"/>
                <w:i/>
                <w:sz w:val="24"/>
                <w:szCs w:val="24"/>
              </w:rPr>
            </m:ctrlPr>
          </m:sSubPr>
          <m:e>
            <m:r>
              <w:rPr>
                <w:rFonts w:ascii="Cambria Math"/>
              </w:rPr>
              <m:t>S</m:t>
            </m:r>
          </m:e>
          <m:sub>
            <m:r>
              <w:rPr>
                <w:rFonts w:ascii="Cambria Math"/>
              </w:rPr>
              <m:t>0</m:t>
            </m:r>
          </m:sub>
        </m:sSub>
      </m:oMath>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14:paraId="50540996" w14:textId="77777777"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14:paraId="1A1E7BF9" w14:textId="77777777" w:rsidR="007D51B7" w:rsidRDefault="007D51B7" w:rsidP="007D51B7">
      <w:r>
        <w:t>A UE that</w:t>
      </w:r>
    </w:p>
    <w:p w14:paraId="1E86B628" w14:textId="6AEF627B" w:rsidR="007D51B7" w:rsidRPr="0062743C" w:rsidRDefault="007D51B7" w:rsidP="007D51B7">
      <w:pPr>
        <w:pStyle w:val="B1"/>
        <w:rPr>
          <w:rFonts w:cstheme="minorHAnsi"/>
        </w:rPr>
      </w:pPr>
      <w:r>
        <w:t>-</w:t>
      </w:r>
      <w:r>
        <w:tab/>
      </w:r>
      <w:r>
        <w:rPr>
          <w:lang w:eastAsia="ko-KR"/>
        </w:rPr>
        <w:t xml:space="preserve">is not </w:t>
      </w:r>
      <w:r w:rsidRPr="0062743C">
        <w:rPr>
          <w:lang w:eastAsia="ko-KR"/>
        </w:rPr>
        <w:t xml:space="preserve">provided </w:t>
      </w:r>
      <w:r w:rsidR="002D5072">
        <w:rPr>
          <w:rFonts w:cstheme="minorHAnsi"/>
          <w:i/>
          <w:lang w:val="en-US"/>
        </w:rPr>
        <w:t>coreset</w:t>
      </w:r>
      <w:r w:rsidRPr="0062743C">
        <w:rPr>
          <w:rFonts w:cstheme="minorHAnsi"/>
          <w:i/>
        </w:rPr>
        <w:t>PoolIndex</w:t>
      </w:r>
      <w:r w:rsidRPr="0062743C">
        <w:rPr>
          <w:rFonts w:cstheme="minorHAnsi"/>
        </w:rPr>
        <w:t xml:space="preserve"> or is provided </w:t>
      </w:r>
      <w:r w:rsidR="002D5072">
        <w:rPr>
          <w:rFonts w:cstheme="minorHAnsi"/>
          <w:i/>
          <w:lang w:val="en-US"/>
        </w:rPr>
        <w:t>coreset</w:t>
      </w:r>
      <w:r w:rsidRPr="0062743C">
        <w:rPr>
          <w:rFonts w:cstheme="minorHAnsi"/>
          <w:i/>
        </w:rPr>
        <w:t>PoolIndex</w:t>
      </w:r>
      <w:r w:rsidRPr="0062743C">
        <w:rPr>
          <w:rFonts w:cstheme="minorHAnsi"/>
        </w:rPr>
        <w:t xml:space="preserve"> with a value of 0 for first CORESETs on active DL BWPs of serving cells, and</w:t>
      </w:r>
    </w:p>
    <w:p w14:paraId="3106E6F0" w14:textId="68B5B0EA" w:rsidR="007D51B7" w:rsidRPr="0062743C" w:rsidRDefault="007D51B7" w:rsidP="007D51B7">
      <w:pPr>
        <w:pStyle w:val="B1"/>
        <w:rPr>
          <w:rFonts w:cstheme="minorHAnsi"/>
        </w:rPr>
      </w:pPr>
      <w:r w:rsidRPr="0062743C">
        <w:t>-</w:t>
      </w:r>
      <w:r w:rsidRPr="0062743C">
        <w:tab/>
      </w:r>
      <w:r w:rsidRPr="0062743C">
        <w:rPr>
          <w:lang w:eastAsia="ko-KR"/>
        </w:rPr>
        <w:t xml:space="preserve">is provided </w:t>
      </w:r>
      <w:r w:rsidR="002D5072">
        <w:rPr>
          <w:rFonts w:cstheme="minorHAnsi"/>
          <w:i/>
          <w:lang w:val="en-US"/>
        </w:rPr>
        <w:t>coreset</w:t>
      </w:r>
      <w:r w:rsidRPr="0062743C">
        <w:rPr>
          <w:rFonts w:cstheme="minorHAnsi"/>
          <w:i/>
        </w:rPr>
        <w:t>PoolIndex</w:t>
      </w:r>
      <w:r w:rsidRPr="0062743C">
        <w:rPr>
          <w:rFonts w:cstheme="minorHAnsi"/>
        </w:rPr>
        <w:t xml:space="preserve"> with a value of 1 for second CORESETs on active DL BWPs of the serving cells, and</w:t>
      </w:r>
    </w:p>
    <w:p w14:paraId="70D646D2" w14:textId="051611A9" w:rsidR="007D51B7" w:rsidRDefault="007D51B7" w:rsidP="007D51B7">
      <w:pPr>
        <w:pStyle w:val="B1"/>
        <w:rPr>
          <w:rFonts w:cstheme="minorHAnsi"/>
        </w:rPr>
      </w:pPr>
      <w:r>
        <w:t>-</w:t>
      </w:r>
      <w:r>
        <w:tab/>
      </w:r>
      <w:r>
        <w:rPr>
          <w:lang w:eastAsia="ko-KR"/>
        </w:rPr>
        <w:t xml:space="preserve">is provided </w:t>
      </w:r>
      <w:r w:rsidR="002019A0" w:rsidRPr="007E07A0">
        <w:rPr>
          <w:i/>
        </w:rPr>
        <w:t>ackNackFeedbackMode</w:t>
      </w:r>
      <w:r w:rsidR="002019A0">
        <w:rPr>
          <w:i/>
          <w:iCs/>
        </w:rPr>
        <w:t xml:space="preserve"> </w:t>
      </w:r>
      <w:r w:rsidR="002019A0" w:rsidRPr="002712D0">
        <w:t>=</w:t>
      </w:r>
      <w:r w:rsidR="002019A0">
        <w:rPr>
          <w:i/>
          <w:iCs/>
        </w:rPr>
        <w:t xml:space="preserve"> separate</w:t>
      </w:r>
    </w:p>
    <w:p w14:paraId="303B8B8F" w14:textId="56581D5C" w:rsidR="00C9450C" w:rsidRDefault="007D51B7" w:rsidP="00DA4FEB">
      <w:pPr>
        <w:rPr>
          <w:rFonts w:cstheme="minorHAnsi"/>
        </w:rPr>
      </w:pPr>
      <w:r w:rsidRPr="00436203">
        <w:t>does not expect</w:t>
      </w:r>
      <w:r>
        <w:t xml:space="preserve"> a PUCCH or a PUSCH transmission triggered by a detection of a DCI format in a PDCCH received in a CORESET from the first CORESETs</w:t>
      </w:r>
      <w:r>
        <w:rPr>
          <w:rFonts w:cstheme="minorHAnsi"/>
        </w:rPr>
        <w:t xml:space="preserve"> to overlap </w:t>
      </w:r>
      <w:r w:rsidR="002019A0">
        <w:rPr>
          <w:rFonts w:cstheme="minorHAnsi"/>
        </w:rPr>
        <w:t xml:space="preserve">in time </w:t>
      </w:r>
      <w:r>
        <w:rPr>
          <w:rFonts w:cstheme="minorHAnsi"/>
        </w:rPr>
        <w:t xml:space="preserve">with </w:t>
      </w:r>
      <w:r>
        <w:t>a PUCCH or a PUSCH transmission triggered by a detection of a DCI format in a PDCCH received in a CORESET from the second CORESETs</w:t>
      </w:r>
      <w:r>
        <w:rPr>
          <w:rFonts w:cstheme="minorHAnsi"/>
        </w:rPr>
        <w:t xml:space="preserve">. </w:t>
      </w:r>
    </w:p>
    <w:p w14:paraId="430091CD" w14:textId="6B73553C" w:rsidR="00DA4FEB" w:rsidRDefault="00DA4FEB" w:rsidP="00DA4FEB">
      <w:r>
        <w:t>I</w:t>
      </w:r>
      <w:r w:rsidRPr="00FF3E67">
        <w:t xml:space="preserve">f there is </w:t>
      </w:r>
      <w:r>
        <w:t>one or more aperiodic CSI reports multiplexed on</w:t>
      </w:r>
      <w:r w:rsidRPr="00FF3E67">
        <w:t xml:space="preserve"> </w:t>
      </w:r>
      <w:r w:rsidR="00C9450C">
        <w:t xml:space="preserve">a </w:t>
      </w:r>
      <w:r w:rsidRPr="00FF3E67">
        <w:t xml:space="preserve">PUSCH in </w:t>
      </w:r>
      <w:r>
        <w:t xml:space="preserve">the group of overlapping PUCCHs and </w:t>
      </w:r>
      <w:r w:rsidRPr="00FF3E67">
        <w:t>PUSCHs</w:t>
      </w:r>
      <w:r>
        <w:t xml:space="preserve"> and i</w:t>
      </w:r>
      <w:r w:rsidRPr="00FF3E67">
        <w:t xml:space="preserve">f symbol </w:t>
      </w:r>
      <m:oMath>
        <m:sSub>
          <m:sSubPr>
            <m:ctrlPr>
              <w:rPr>
                <w:rFonts w:ascii="Cambria Math" w:hAnsi="Cambria Math"/>
                <w:i/>
                <w:sz w:val="24"/>
                <w:szCs w:val="24"/>
              </w:rPr>
            </m:ctrlPr>
          </m:sSubPr>
          <m:e>
            <m:r>
              <w:rPr>
                <w:rFonts w:ascii="Cambria Math"/>
              </w:rPr>
              <m:t>S</m:t>
            </m:r>
          </m:e>
          <m:sub>
            <m:r>
              <w:rPr>
                <w:rFonts w:ascii="Cambria Math"/>
              </w:rPr>
              <m:t>0</m:t>
            </m:r>
          </m:sub>
        </m:sSub>
      </m:oMath>
      <w:r w:rsidRPr="00FF3E67">
        <w:t xml:space="preserve"> is before symbol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ref</m:t>
            </m:r>
          </m:sub>
          <m:sup>
            <m:r>
              <m:rPr>
                <m:sty m:val="p"/>
              </m:rPr>
              <w:rPr>
                <w:rFonts w:ascii="Cambria Math"/>
              </w:rPr>
              <m:t xml:space="preserve"> mux</m:t>
            </m:r>
          </m:sup>
        </m:sSubSup>
      </m:oMath>
      <w:r w:rsidRPr="00FF3E67">
        <w:t xml:space="preserve"> </w:t>
      </w:r>
      <w:r>
        <w:t xml:space="preserve">that is a next uplink symbol with CP starting after </w:t>
      </w:r>
      <m:oMath>
        <m:sSubSup>
          <m:sSubSupPr>
            <m:ctrlPr>
              <w:rPr>
                <w:rFonts w:ascii="Cambria Math" w:hAnsi="Cambria Math"/>
                <w:i/>
              </w:rPr>
            </m:ctrlPr>
          </m:sSubSupPr>
          <m:e>
            <m:r>
              <w:rPr>
                <w:rFonts w:ascii="Cambria Math"/>
              </w:rPr>
              <m:t>Z</m:t>
            </m:r>
            <m:r>
              <w:rPr>
                <w:rFonts w:ascii="Cambria Math"/>
              </w:rPr>
              <m:t>'</m:t>
            </m:r>
          </m:e>
          <m:sub>
            <m:r>
              <m:rPr>
                <m:sty m:val="p"/>
              </m:rPr>
              <w:rPr>
                <w:rFonts w:ascii="Cambria Math"/>
              </w:rPr>
              <m:t>proc,CSI</m:t>
            </m:r>
          </m:sub>
          <m:sup>
            <m:r>
              <w:rPr>
                <w:rFonts w:ascii="Cambria Math"/>
              </w:rPr>
              <m:t xml:space="preserve"> </m:t>
            </m:r>
            <m:r>
              <m:rPr>
                <m:sty m:val="p"/>
              </m:rPr>
              <w:rPr>
                <w:rFonts w:ascii="Cambria Math"/>
              </w:rPr>
              <m:t>mux</m:t>
            </m:r>
          </m:sup>
        </m:sSubSup>
        <m:r>
          <w:rPr>
            <w:rFonts w:ascii="Cambria Math"/>
          </w:rPr>
          <m:t>=</m:t>
        </m:r>
        <m:d>
          <m:dPr>
            <m:ctrlPr>
              <w:rPr>
                <w:rFonts w:ascii="Cambria Math" w:hAnsi="Cambria Math"/>
                <w:i/>
              </w:rPr>
            </m:ctrlPr>
          </m:dPr>
          <m:e>
            <m:r>
              <w:rPr>
                <w:rFonts w:ascii="Cambria Math" w:hAnsi="Cambria Math"/>
              </w:rPr>
              <m:t>Z'</m:t>
            </m:r>
            <m:r>
              <w:rPr>
                <w:rFonts w:ascii="Cambria Math"/>
              </w:rPr>
              <m:t>+d</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rsidRPr="00FF3E67">
        <w:t xml:space="preserve"> after the en</w:t>
      </w:r>
      <w:r>
        <w:t>d of the last symbol of</w:t>
      </w:r>
      <w:r w:rsidRPr="00FF3E67">
        <w:t xml:space="preserve"> </w:t>
      </w:r>
    </w:p>
    <w:p w14:paraId="07E64097" w14:textId="77777777"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14:paraId="27488F8A" w14:textId="77777777" w:rsidR="005D27A4" w:rsidRDefault="005D27A4" w:rsidP="005D27A4">
      <w:pPr>
        <w:pStyle w:val="B1"/>
      </w:pPr>
      <w:r w:rsidRPr="00FF3E67">
        <w:t>-</w:t>
      </w:r>
      <w:r w:rsidRPr="00FF3E67">
        <w:tab/>
        <w:t xml:space="preserve">the last symbol of aperiodic CSI-IM used for interference measurements, and </w:t>
      </w:r>
    </w:p>
    <w:p w14:paraId="25B75AD4" w14:textId="0E01D45C" w:rsidR="005D27A4" w:rsidRPr="008275E9" w:rsidRDefault="005D27A4" w:rsidP="005D27A4">
      <w:pPr>
        <w:pStyle w:val="B1"/>
        <w:rPr>
          <w:i/>
          <w:lang w:val="en-GB"/>
        </w:rPr>
      </w:pPr>
      <w:r w:rsidRPr="00FF3E67">
        <w:t>-</w:t>
      </w:r>
      <w:r w:rsidRPr="00FF3E67">
        <w:tab/>
        <w:t>the last symbol of aperiodic NZP CSI-RS for interference measurement</w:t>
      </w:r>
      <w:r>
        <w:t>s</w:t>
      </w:r>
      <w:r w:rsidRPr="00FF3E67">
        <w:t xml:space="preserve">, when aperiodic CSI-RS is used for channel measurement for triggered CSI report </w:t>
      </w:r>
      <m:oMath>
        <m:r>
          <w:rPr>
            <w:rFonts w:ascii="Cambria Math" w:hAnsi="Cambria Math"/>
          </w:rPr>
          <m:t>n</m:t>
        </m:r>
      </m:oMath>
      <w:r w:rsidRPr="00FF3E67">
        <w:rPr>
          <w:i/>
        </w:rPr>
        <w:t xml:space="preserve"> </w:t>
      </w:r>
    </w:p>
    <w:p w14:paraId="06244B9D" w14:textId="226D78B4"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m:oMath>
        <m:r>
          <w:rPr>
            <w:rFonts w:ascii="Cambria Math" w:hAnsi="Cambria Math"/>
          </w:rPr>
          <m:t>n</m:t>
        </m:r>
      </m:oMath>
      <w:r w:rsidRPr="00FF3E67">
        <w:rPr>
          <w:i/>
        </w:rPr>
        <w:t xml:space="preserve">. </w:t>
      </w:r>
      <m:oMath>
        <m:r>
          <w:rPr>
            <w:rFonts w:ascii="Cambria Math" w:hAnsi="Cambria Math"/>
          </w:rPr>
          <m:t>Z'</m:t>
        </m:r>
      </m:oMath>
      <w:r w:rsidR="008275E9">
        <w:rPr>
          <w:i/>
          <w:lang w:val="en-GB"/>
        </w:rPr>
        <w:t xml:space="preserve"> </w:t>
      </w:r>
      <w:r>
        <w:rPr>
          <w:lang w:val="en-US"/>
        </w:rPr>
        <w:t>is defined</w:t>
      </w:r>
      <w:r>
        <w:t xml:space="preserve"> in [6, TS 38.214] and</w:t>
      </w:r>
      <w:r w:rsidRPr="00FF3E67">
        <w:t xml:space="preserve"> </w:t>
      </w:r>
      <m:oMath>
        <m:r>
          <w:rPr>
            <w:rFonts w:ascii="Cambria Math"/>
            <w:lang w:eastAsia="x-none"/>
          </w:rPr>
          <m:t>μ</m:t>
        </m:r>
      </m:oMath>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m:oMath>
        <m:r>
          <w:rPr>
            <w:rFonts w:ascii="Cambria Math"/>
            <w:lang w:eastAsia="x-none"/>
          </w:rPr>
          <m:t>d=2</m:t>
        </m:r>
      </m:oMath>
      <w:r w:rsidRPr="00FF3E67">
        <w:rPr>
          <w:lang w:val="en-AU"/>
        </w:rPr>
        <w:t xml:space="preserve"> for </w:t>
      </w:r>
      <m:oMath>
        <m:r>
          <w:rPr>
            <w:rFonts w:ascii="Cambria Math"/>
            <w:lang w:eastAsia="x-none"/>
          </w:rPr>
          <m:t>μ=0,1</m:t>
        </m:r>
      </m:oMath>
      <w:r w:rsidRPr="00FF3E67">
        <w:rPr>
          <w:lang w:val="en-AU"/>
        </w:rPr>
        <w:t xml:space="preserve">, </w:t>
      </w:r>
      <m:oMath>
        <m:r>
          <w:rPr>
            <w:rFonts w:ascii="Cambria Math"/>
            <w:lang w:eastAsia="x-none"/>
          </w:rPr>
          <m:t>d=3</m:t>
        </m:r>
      </m:oMath>
      <w:r w:rsidRPr="00FF3E67">
        <w:rPr>
          <w:lang w:val="en-AU"/>
        </w:rPr>
        <w:t xml:space="preserve"> for </w:t>
      </w:r>
      <m:oMath>
        <m:r>
          <w:rPr>
            <w:rFonts w:ascii="Cambria Math"/>
            <w:lang w:eastAsia="x-none"/>
          </w:rPr>
          <m:t>μ=2,</m:t>
        </m:r>
      </m:oMath>
      <w:r w:rsidRPr="00FF3E67">
        <w:rPr>
          <w:lang w:val="en-AU"/>
        </w:rPr>
        <w:t xml:space="preserve"> and </w:t>
      </w:r>
      <m:oMath>
        <m:r>
          <w:rPr>
            <w:rFonts w:ascii="Cambria Math"/>
            <w:lang w:eastAsia="x-none"/>
          </w:rPr>
          <m:t>d=4</m:t>
        </m:r>
      </m:oMath>
      <w:r w:rsidRPr="00FF3E67">
        <w:rPr>
          <w:lang w:val="en-AU"/>
        </w:rPr>
        <w:t xml:space="preserve"> for </w:t>
      </w:r>
      <m:oMath>
        <m:r>
          <w:rPr>
            <w:rFonts w:ascii="Cambria Math"/>
            <w:lang w:eastAsia="x-none"/>
          </w:rPr>
          <m:t>μ=3</m:t>
        </m:r>
      </m:oMath>
      <w:r w:rsidRPr="00FF3E67">
        <w:rPr>
          <w:lang w:val="en-AU"/>
        </w:rPr>
        <w:t xml:space="preserve">. </w:t>
      </w:r>
    </w:p>
    <w:p w14:paraId="39757C49" w14:textId="09FB83D5" w:rsidR="0028526F" w:rsidRDefault="0028526F" w:rsidP="0028526F">
      <w:r>
        <w:t xml:space="preserve">If a UE would transmit multiple PUCCHs in a slot that include HARQ-ACK information, </w:t>
      </w:r>
      <w:r w:rsidR="007E7DE5">
        <w:t xml:space="preserve">and/or </w:t>
      </w:r>
      <w:r>
        <w:t>SR, and</w:t>
      </w:r>
      <w:r w:rsidR="007E7DE5">
        <w:t>/or</w:t>
      </w:r>
      <w:r>
        <w:t xml:space="preserve"> CSI reports and any PUCCH with HARQ-ACK information in the slot satisfies the above timing conditions and does not overlap with any other PUCCH or PUSCH in the slot that does not satisfy the above timing conditions, the UE multiplexes </w:t>
      </w:r>
      <w:r w:rsidR="007E7DE5">
        <w:t xml:space="preserve">the </w:t>
      </w:r>
      <w:r>
        <w:t xml:space="preserve">HARQ-ACK information, </w:t>
      </w:r>
      <w:r w:rsidR="007E7DE5">
        <w:t xml:space="preserve">and/or </w:t>
      </w:r>
      <w:r>
        <w:t>SR, and</w:t>
      </w:r>
      <w:r w:rsidR="007E7DE5">
        <w:t xml:space="preserve">/or </w:t>
      </w:r>
      <w:r>
        <w:t xml:space="preserve">CSI reports and determines corresponding PUCCH(s) for transmission in </w:t>
      </w:r>
      <w:r>
        <w:lastRenderedPageBreak/>
        <w:t xml:space="preserve">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14:paraId="6B2DC379" w14:textId="77777777" w:rsidR="0028526F" w:rsidRDefault="0028526F" w:rsidP="0028526F">
      <w:pPr>
        <w:rPr>
          <w:lang w:val="en-US"/>
        </w:rPr>
      </w:pPr>
      <w:r>
        <w:rPr>
          <w:lang w:val="en-US"/>
        </w:rPr>
        <w:t xml:space="preserve">If </w:t>
      </w:r>
    </w:p>
    <w:p w14:paraId="55B0F9AF" w14:textId="77777777"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14:paraId="01678AD1" w14:textId="77777777"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14:paraId="7C45180A" w14:textId="77777777"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14:paraId="01B8269B" w14:textId="77777777"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14:paraId="10ADC7C7" w14:textId="77777777" w:rsidR="0028526F" w:rsidRDefault="0028526F" w:rsidP="0028526F">
      <w:pPr>
        <w:rPr>
          <w:lang w:val="en-US"/>
        </w:rPr>
      </w:pPr>
      <w:r>
        <w:rPr>
          <w:lang w:val="en-US"/>
        </w:rPr>
        <w:t xml:space="preserve">the UE </w:t>
      </w:r>
    </w:p>
    <w:p w14:paraId="75D5CB00" w14:textId="77777777"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14:paraId="25D9A834" w14:textId="77777777" w:rsidR="00AB74A2" w:rsidRDefault="00D65C13" w:rsidP="00F1689E">
      <w:pPr>
        <w:pStyle w:val="B1"/>
      </w:pPr>
      <w:r>
        <w:t>-</w:t>
      </w:r>
      <w:r>
        <w:tab/>
      </w:r>
      <w:r w:rsidR="0028526F">
        <w:t xml:space="preserve">does not transmit the PUCCH with the CSI report having the lower priority </w:t>
      </w:r>
    </w:p>
    <w:p w14:paraId="2A168744" w14:textId="64346B94" w:rsidR="00950B98" w:rsidRDefault="00950B98" w:rsidP="00950B98">
      <w:pPr>
        <w:rPr>
          <w:lang w:eastAsia="zh-CN"/>
        </w:rPr>
      </w:pPr>
      <w:r>
        <w:rPr>
          <w:lang w:eastAsia="zh-CN"/>
        </w:rPr>
        <w:t xml:space="preserve">Set </w:t>
      </w:r>
      <m:oMath>
        <m:r>
          <w:rPr>
            <w:rFonts w:ascii="Cambria Math" w:hAnsi="Cambria Math"/>
            <w:lang w:eastAsia="zh-CN"/>
          </w:rPr>
          <m:t>Q</m:t>
        </m:r>
      </m:oMath>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14:paraId="3D501445" w14:textId="77777777"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4426695E" w14:textId="77777777"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10A50DDF" w14:textId="77777777"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2711EBDF" w14:textId="60398C87" w:rsidR="00950B98" w:rsidRDefault="00950B98" w:rsidP="001322F1">
      <w:pPr>
        <w:pStyle w:val="B2"/>
      </w:pPr>
      <w:r>
        <w:t>-</w:t>
      </w:r>
      <w:r>
        <w:tab/>
        <w:t xml:space="preserve">the above three steps for the set </w:t>
      </w:r>
      <m:oMath>
        <m:r>
          <w:rPr>
            <w:rFonts w:ascii="Cambria Math" w:hAnsi="Cambria Math"/>
            <w:lang w:eastAsia="zh-CN"/>
          </w:rPr>
          <m:t>Q</m:t>
        </m:r>
      </m:oMath>
      <w:r>
        <w:t xml:space="preserve"> are according to a subsequent pseudo-code for a function </w:t>
      </w:r>
      <m:oMath>
        <m:r>
          <m:rPr>
            <m:sty m:val="p"/>
          </m:rPr>
          <w:rPr>
            <w:rFonts w:ascii="Cambria Math" w:hAnsi="Cambria Math"/>
          </w:rPr>
          <m:t>order</m:t>
        </m:r>
        <m:r>
          <w:rPr>
            <w:rFonts w:ascii="Cambria Math" w:hAnsi="Cambria Math"/>
          </w:rPr>
          <m:t>(</m:t>
        </m:r>
        <m:r>
          <w:rPr>
            <w:rFonts w:ascii="Cambria Math" w:hAnsi="Cambria Math"/>
            <w:lang w:eastAsia="zh-CN"/>
          </w:rPr>
          <m:t>Q)</m:t>
        </m:r>
      </m:oMath>
    </w:p>
    <w:p w14:paraId="759284E7" w14:textId="1AD11034"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m:oMath>
        <m:r>
          <w:rPr>
            <w:rFonts w:ascii="Cambria Math" w:hAnsi="Cambria Math"/>
            <w:lang w:eastAsia="zh-CN"/>
          </w:rPr>
          <m:t>Q</m:t>
        </m:r>
      </m:oMath>
      <w:r>
        <w:rPr>
          <w:lang w:val="en-US" w:eastAsia="zh-CN"/>
        </w:rPr>
        <w:t xml:space="preserve"> </w:t>
      </w:r>
    </w:p>
    <w:p w14:paraId="11018948" w14:textId="616769B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m:oMath>
        <m:r>
          <w:rPr>
            <w:rFonts w:ascii="Cambria Math" w:hAnsi="Cambria Math"/>
            <w:lang w:eastAsia="zh-CN"/>
          </w:rPr>
          <m:t>Q</m:t>
        </m:r>
      </m:oMath>
      <w:r>
        <w:rPr>
          <w:lang w:val="en-US"/>
        </w:rPr>
        <w:t xml:space="preserve"> if they overlap with any resource from the resources for transmission of HARQ-ACK information</w:t>
      </w:r>
    </w:p>
    <w:p w14:paraId="02FC5046" w14:textId="77777777"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14:paraId="24A03AFD" w14:textId="574F6E9E" w:rsidR="00950B98" w:rsidRDefault="00950B98" w:rsidP="001322F1">
      <w:pPr>
        <w:pStyle w:val="B2"/>
      </w:pPr>
      <w:r>
        <w:t>-</w:t>
      </w:r>
      <w:r>
        <w:tab/>
        <w:t xml:space="preserve">resources that include PUCCH format 3 or PUCCH format 4 for transmission of CSI reports are excluded from the set </w:t>
      </w:r>
      <m:oMath>
        <m:r>
          <w:rPr>
            <w:rFonts w:ascii="Cambria Math" w:hAnsi="Cambria Math"/>
            <w:lang w:eastAsia="zh-CN"/>
          </w:rPr>
          <m:t>Q</m:t>
        </m:r>
      </m:oMath>
    </w:p>
    <w:p w14:paraId="3203C02C" w14:textId="3082283C" w:rsidR="00950B98" w:rsidRPr="00E23C43" w:rsidRDefault="00950B98" w:rsidP="001322F1">
      <w:pPr>
        <w:pStyle w:val="B2"/>
      </w:pPr>
      <w:r>
        <w:t>-</w:t>
      </w:r>
      <w:r>
        <w:tab/>
        <w:t xml:space="preserve">resources that include PUCCH format 2 for transmission of CSI reports are excluded from the set </w:t>
      </w:r>
      <m:oMath>
        <m:r>
          <w:rPr>
            <w:rFonts w:ascii="Cambria Math" w:hAnsi="Cambria Math"/>
            <w:lang w:eastAsia="zh-CN"/>
          </w:rPr>
          <m:t>Q</m:t>
        </m:r>
      </m:oMath>
      <w:r>
        <w:t xml:space="preserve"> if they overlap with any resource from the resources for transmission of HARQ-ACK information</w:t>
      </w:r>
    </w:p>
    <w:p w14:paraId="54F034AB" w14:textId="7BCF2C95" w:rsidR="00950B98" w:rsidRDefault="00950B98" w:rsidP="001322F1">
      <w:pPr>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1E21786A" w14:textId="38419C53" w:rsidR="00950B98" w:rsidRPr="002922E2" w:rsidRDefault="00950B98" w:rsidP="001322F1">
      <w:pPr>
        <w:rPr>
          <w:lang w:val="en-US" w:eastAsia="zh-CN"/>
        </w:rPr>
      </w:pPr>
      <w:r>
        <w:rPr>
          <w:lang w:val="en-US" w:eastAsia="zh-CN"/>
        </w:rPr>
        <w:t>Set</w:t>
      </w:r>
      <w:r>
        <w:rPr>
          <w:rFonts w:hint="eastAsia"/>
          <w:lang w:eastAsia="zh-CN"/>
        </w:rPr>
        <w:t xml:space="preserve"> </w:t>
      </w:r>
      <m:oMath>
        <m:r>
          <w:rPr>
            <w:rFonts w:ascii="Cambria Math" w:hAnsi="Cambria Math"/>
            <w:lang w:eastAsia="zh-CN"/>
          </w:rPr>
          <m:t>Q(j,0)</m:t>
        </m:r>
      </m:oMath>
      <w:r>
        <w:rPr>
          <w:lang w:val="en-US" w:eastAsia="zh-CN"/>
        </w:rPr>
        <w:t xml:space="preserve">to be the first symbol of resource </w:t>
      </w:r>
      <m:oMath>
        <m:r>
          <w:rPr>
            <w:rFonts w:ascii="Cambria Math" w:hAnsi="Cambria Math"/>
            <w:lang w:eastAsia="zh-CN"/>
          </w:rPr>
          <m:t>Q(j)</m:t>
        </m:r>
      </m:oMath>
      <w:r>
        <w:rPr>
          <w:lang w:val="en-US" w:eastAsia="zh-CN"/>
        </w:rPr>
        <w:t xml:space="preserve"> in the slot</w:t>
      </w:r>
    </w:p>
    <w:p w14:paraId="05152A64" w14:textId="1C0BF5E1" w:rsidR="00950B98" w:rsidRPr="002922E2" w:rsidRDefault="00950B98" w:rsidP="001322F1">
      <w:pPr>
        <w:rPr>
          <w:lang w:val="en-US" w:eastAsia="zh-CN"/>
        </w:rPr>
      </w:pPr>
      <w:r>
        <w:rPr>
          <w:lang w:val="en-US" w:eastAsia="zh-CN"/>
        </w:rPr>
        <w:t xml:space="preserve">Set </w:t>
      </w:r>
      <m:oMath>
        <m:r>
          <w:rPr>
            <w:rFonts w:ascii="Cambria Math" w:hAnsi="Cambria Math"/>
            <w:lang w:val="en-US" w:eastAsia="zh-CN"/>
          </w:rPr>
          <m:t>L</m:t>
        </m:r>
        <m:d>
          <m:dPr>
            <m:ctrlPr>
              <w:rPr>
                <w:rFonts w:ascii="Cambria Math" w:hAnsi="Cambria Math"/>
                <w:i/>
                <w:lang w:eastAsia="zh-CN"/>
              </w:rPr>
            </m:ctrlPr>
          </m:dPr>
          <m:e>
            <m:r>
              <w:rPr>
                <w:rFonts w:ascii="Cambria Math" w:hAnsi="Cambria Math"/>
                <w:lang w:eastAsia="zh-CN"/>
              </w:rPr>
              <m:t>Q(j)</m:t>
            </m:r>
          </m:e>
        </m:d>
      </m:oMath>
      <w:r w:rsidR="003915B7">
        <w:rPr>
          <w:lang w:val="en-US" w:eastAsia="zh-CN"/>
        </w:rPr>
        <w:t xml:space="preserve"> </w:t>
      </w:r>
      <w:r>
        <w:rPr>
          <w:lang w:val="en-US"/>
        </w:rPr>
        <w:t>to be the number of symbols of</w:t>
      </w:r>
      <w:r>
        <w:rPr>
          <w:lang w:val="en-US" w:eastAsia="zh-CN"/>
        </w:rPr>
        <w:t xml:space="preserve"> resource </w:t>
      </w:r>
      <m:oMath>
        <m:r>
          <w:rPr>
            <w:rFonts w:ascii="Cambria Math" w:hAnsi="Cambria Math"/>
            <w:lang w:eastAsia="zh-CN"/>
          </w:rPr>
          <m:t>Q(j)</m:t>
        </m:r>
      </m:oMath>
      <w:r>
        <w:rPr>
          <w:lang w:val="en-US" w:eastAsia="zh-CN"/>
        </w:rPr>
        <w:t xml:space="preserve"> in the slot</w:t>
      </w:r>
    </w:p>
    <w:p w14:paraId="1807F46E" w14:textId="44164187"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j=0</m:t>
        </m:r>
      </m:oMath>
      <w:r>
        <w:rPr>
          <w:rFonts w:cs="Arial"/>
          <w:lang w:eastAsia="zh-CN"/>
        </w:rPr>
        <w:t xml:space="preserve"> </w:t>
      </w:r>
      <w:r w:rsidRPr="00C95508">
        <w:t xml:space="preserve">- </w:t>
      </w:r>
      <w:r w:rsidRPr="00C95508">
        <w:rPr>
          <w:rFonts w:hint="eastAsia"/>
          <w:lang w:eastAsia="zh-CN"/>
        </w:rPr>
        <w:t xml:space="preserve">index of </w:t>
      </w:r>
      <w:r>
        <w:t xml:space="preserve">first resource in set </w:t>
      </w:r>
      <m:oMath>
        <m:r>
          <w:rPr>
            <w:rFonts w:ascii="Cambria Math" w:hAnsi="Cambria Math"/>
            <w:lang w:eastAsia="zh-CN"/>
          </w:rPr>
          <m:t>Q</m:t>
        </m:r>
      </m:oMath>
    </w:p>
    <w:p w14:paraId="0438D8FC" w14:textId="24DCC404" w:rsidR="00950BAB" w:rsidRDefault="00950BAB" w:rsidP="00950BAB">
      <w:pPr>
        <w:rPr>
          <w:lang w:eastAsia="zh-CN"/>
        </w:rPr>
      </w:pPr>
      <w:r w:rsidRPr="00C95508">
        <w:rPr>
          <w:rFonts w:hint="eastAsia"/>
          <w:lang w:eastAsia="zh-CN"/>
        </w:rPr>
        <w:t xml:space="preserve">Set </w:t>
      </w:r>
      <m:oMath>
        <m:r>
          <w:rPr>
            <w:rFonts w:ascii="Cambria Math" w:hAnsi="Cambria Math"/>
            <w:lang w:eastAsia="zh-CN"/>
          </w:rPr>
          <m:t>o=0</m:t>
        </m:r>
      </m:oMath>
      <w:r>
        <w:rPr>
          <w:rFonts w:cs="Arial"/>
          <w:lang w:eastAsia="zh-CN"/>
        </w:rPr>
        <w:t xml:space="preserve"> </w:t>
      </w:r>
      <w:r w:rsidRPr="00C95508">
        <w:t xml:space="preserve">- </w:t>
      </w:r>
      <w:r>
        <w:rPr>
          <w:lang w:eastAsia="zh-CN"/>
        </w:rPr>
        <w:t>counter of overlapped resources</w:t>
      </w:r>
    </w:p>
    <w:p w14:paraId="13E8F7CB" w14:textId="2BBCB49F" w:rsidR="00950B98" w:rsidRDefault="00950B98">
      <w:r>
        <w:rPr>
          <w:rFonts w:hint="eastAsia"/>
          <w:lang w:eastAsia="zh-CN"/>
        </w:rPr>
        <w:t xml:space="preserve">while </w:t>
      </w:r>
      <m:oMath>
        <m:r>
          <w:rPr>
            <w:rFonts w:ascii="Cambria Math" w:hAnsi="Cambria Math"/>
            <w:lang w:eastAsia="zh-CN"/>
          </w:rPr>
          <m:t>j≤</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p>
    <w:p w14:paraId="2E5A71E4" w14:textId="77777777" w:rsidR="00420B55" w:rsidRPr="00647C89" w:rsidRDefault="00420B55" w:rsidP="00420B55">
      <w:pPr>
        <w:pStyle w:val="B1"/>
      </w:pPr>
      <w:r w:rsidRPr="00647C89">
        <w:t xml:space="preserve">if </w:t>
      </w:r>
    </w:p>
    <w:p w14:paraId="5ECFF618" w14:textId="77777777" w:rsidR="00420B55" w:rsidRPr="00647C89" w:rsidRDefault="00420B55" w:rsidP="00420B55">
      <w:pPr>
        <w:pStyle w:val="B2"/>
      </w:pPr>
      <m:oMath>
        <m:r>
          <w:rPr>
            <w:rFonts w:ascii="Cambria Math" w:hAnsi="Cambria Math"/>
            <w:lang w:eastAsia="zh-CN"/>
          </w:rPr>
          <w:lastRenderedPageBreak/>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and the resources in set </w:t>
      </w:r>
      <m:oMath>
        <m:r>
          <w:rPr>
            <w:rFonts w:ascii="Cambria Math" w:hAnsi="Cambria Math"/>
            <w:noProof/>
          </w:rPr>
          <m:t>Q</m:t>
        </m:r>
      </m:oMath>
      <w:r w:rsidRPr="00647C89">
        <w:t xml:space="preserve"> are of same priority index, or </w:t>
      </w:r>
    </w:p>
    <w:p w14:paraId="6B20CE62" w14:textId="5BEB20E1" w:rsidR="00420B55" w:rsidRPr="00647C89" w:rsidRDefault="00420B55" w:rsidP="00420B55">
      <w:pPr>
        <w:pStyle w:val="B2"/>
      </w:pPr>
      <m:oMath>
        <m:r>
          <w:rPr>
            <w:rFonts w:ascii="Cambria Math" w:hAnsi="Cambria Math"/>
            <w:lang w:eastAsia="zh-CN"/>
          </w:rPr>
          <m:t>j&lt;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t xml:space="preserve"> and resource </w:t>
      </w:r>
      <m:oMath>
        <m:r>
          <w:rPr>
            <w:rFonts w:ascii="Cambria Math" w:hAnsi="Cambria Math"/>
            <w:lang w:eastAsia="zh-CN"/>
          </w:rPr>
          <m:t>Q(j-o)</m:t>
        </m:r>
      </m:oMath>
      <w:r w:rsidRPr="00647C89">
        <w:rPr>
          <w:lang w:eastAsia="zh-CN"/>
        </w:rPr>
        <w:t xml:space="preserve"> overlaps with resource </w:t>
      </w:r>
      <m:oMath>
        <m:r>
          <w:rPr>
            <w:rFonts w:ascii="Cambria Math" w:hAnsi="Cambria Math"/>
            <w:lang w:eastAsia="zh-CN"/>
          </w:rPr>
          <m:t>Q(j+1)</m:t>
        </m:r>
      </m:oMath>
      <w:r w:rsidRPr="00647C89">
        <w:t xml:space="preserve">, </w:t>
      </w:r>
      <m:oMath>
        <m:r>
          <w:rPr>
            <w:rFonts w:ascii="Cambria Math" w:hAnsi="Cambria Math"/>
            <w:lang w:eastAsia="zh-CN"/>
          </w:rPr>
          <m:t>o=0</m:t>
        </m:r>
      </m:oMath>
      <w:r w:rsidRPr="00647C89">
        <w:t xml:space="preserve">, the resources in set </w:t>
      </w:r>
      <m:oMath>
        <m:r>
          <w:rPr>
            <w:rFonts w:ascii="Cambria Math" w:hAnsi="Cambria Math"/>
            <w:lang w:eastAsia="zh-CN"/>
          </w:rPr>
          <m:t>Q</m:t>
        </m:r>
      </m:oMath>
      <w:r w:rsidRPr="00647C89">
        <w:t xml:space="preserve"> are of different priority indexes, and the UE is provided </w:t>
      </w:r>
      <w:r w:rsidR="00EA5807">
        <w:rPr>
          <w:i/>
          <w:iCs/>
          <w:lang w:val="en-US"/>
        </w:rPr>
        <w:t>uci</w:t>
      </w:r>
      <w:r w:rsidR="00EA5807" w:rsidRPr="00647C89">
        <w:rPr>
          <w:i/>
          <w:iCs/>
        </w:rPr>
        <w:t>-MuxWithDiffPrio</w:t>
      </w:r>
    </w:p>
    <w:p w14:paraId="649A735F" w14:textId="77777777" w:rsidR="00420B55" w:rsidRPr="00647C89" w:rsidRDefault="00420B55" w:rsidP="00420B55">
      <w:pPr>
        <w:pStyle w:val="B1"/>
        <w:rPr>
          <w:lang w:val="en-US"/>
        </w:rPr>
      </w:pPr>
      <w:r w:rsidRPr="00647C89">
        <w:rPr>
          <w:lang w:val="en-US"/>
        </w:rPr>
        <w:t>then</w:t>
      </w:r>
    </w:p>
    <w:p w14:paraId="1448E166" w14:textId="77777777" w:rsidR="00420B55" w:rsidRPr="00647C89" w:rsidRDefault="00420B55" w:rsidP="00420B55">
      <w:pPr>
        <w:pStyle w:val="B2"/>
        <w:rPr>
          <w:lang w:eastAsia="zh-CN"/>
        </w:rPr>
      </w:pPr>
      <m:oMath>
        <m:r>
          <w:rPr>
            <w:rFonts w:ascii="Cambria Math" w:hAnsi="Cambria Math"/>
            <w:lang w:eastAsia="zh-CN"/>
          </w:rPr>
          <m:t>o=</m:t>
        </m:r>
        <m:r>
          <w:rPr>
            <w:rFonts w:ascii="Cambria Math" w:hAnsi="Cambria Math"/>
            <w:noProof/>
            <w:lang w:eastAsia="zh-CN"/>
          </w:rPr>
          <m:t>o+1</m:t>
        </m:r>
      </m:oMath>
      <w:r>
        <w:rPr>
          <w:noProof/>
          <w:lang w:val="en-US" w:eastAsia="zh-CN"/>
        </w:rPr>
        <w:t>;</w:t>
      </w:r>
    </w:p>
    <w:p w14:paraId="4AFBD062" w14:textId="77777777" w:rsidR="00420B55" w:rsidRPr="00647C89" w:rsidRDefault="00420B55" w:rsidP="00420B55">
      <w:pPr>
        <w:pStyle w:val="B2"/>
        <w:rPr>
          <w:lang w:eastAsia="zh-CN"/>
        </w:rPr>
      </w:pPr>
      <m:oMath>
        <m:r>
          <w:rPr>
            <w:rFonts w:ascii="Cambria Math" w:hAnsi="Cambria Math"/>
            <w:lang w:eastAsia="zh-CN"/>
          </w:rPr>
          <m:t>j=j+1</m:t>
        </m:r>
      </m:oMath>
      <w:r>
        <w:rPr>
          <w:noProof/>
          <w:lang w:val="en-US" w:eastAsia="zh-CN"/>
        </w:rPr>
        <w:t>;</w:t>
      </w:r>
    </w:p>
    <w:p w14:paraId="14F30A83" w14:textId="77777777" w:rsidR="00950B98" w:rsidRDefault="00950B98" w:rsidP="001322F1">
      <w:pPr>
        <w:pStyle w:val="B1"/>
        <w:rPr>
          <w:lang w:eastAsia="zh-CN"/>
        </w:rPr>
      </w:pPr>
      <w:r>
        <w:rPr>
          <w:lang w:eastAsia="zh-CN"/>
        </w:rPr>
        <w:t>else</w:t>
      </w:r>
    </w:p>
    <w:p w14:paraId="4AE70D65" w14:textId="29F11B7F" w:rsidR="00950B98" w:rsidRDefault="00950B98" w:rsidP="001322F1">
      <w:pPr>
        <w:pStyle w:val="B2"/>
        <w:rPr>
          <w:lang w:eastAsia="zh-CN"/>
        </w:rPr>
      </w:pPr>
      <w:r>
        <w:rPr>
          <w:lang w:eastAsia="zh-CN"/>
        </w:rPr>
        <w:t xml:space="preserve">if </w:t>
      </w:r>
      <m:oMath>
        <m:r>
          <w:rPr>
            <w:rFonts w:ascii="Cambria Math" w:hAnsi="Cambria Math"/>
            <w:lang w:eastAsia="zh-CN"/>
          </w:rPr>
          <m:t>o&gt;0</m:t>
        </m:r>
      </m:oMath>
    </w:p>
    <w:p w14:paraId="1CF9C0AE" w14:textId="4544DA2C"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m:oMath>
        <m:d>
          <m:dPr>
            <m:begChr m:val="{"/>
            <m:endChr m:val="}"/>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m:t>
            </m:r>
          </m:e>
        </m:d>
      </m:oMath>
      <w:r w:rsidR="00950B98">
        <w:rPr>
          <w:lang w:eastAsia="zh-CN"/>
        </w:rPr>
        <w:t xml:space="preserve"> as </w:t>
      </w:r>
      <w:r w:rsidR="00950B98" w:rsidRPr="00C91777">
        <w:t xml:space="preserve">described </w:t>
      </w:r>
      <w:r w:rsidR="006F5F9E">
        <w:t>in clause</w:t>
      </w:r>
      <w:r w:rsidR="00950B98" w:rsidRPr="00C91777">
        <w:t>s</w:t>
      </w:r>
      <w:r w:rsidR="00950B98">
        <w:t xml:space="preserve"> </w:t>
      </w:r>
      <w:r w:rsidR="008A749C">
        <w:t xml:space="preserve">9, </w:t>
      </w:r>
      <w:r w:rsidR="00B16289">
        <w:t xml:space="preserve">9.2.5.0, </w:t>
      </w:r>
      <w:r w:rsidR="00950B98">
        <w:t>9.2.5.1</w:t>
      </w:r>
      <w:r w:rsidR="008A749C">
        <w:t>,</w:t>
      </w:r>
      <w:r w:rsidR="00950B98">
        <w:t xml:space="preserve"> 9.2.5.2</w:t>
      </w:r>
      <w:r w:rsidR="008A749C" w:rsidRPr="00647C89">
        <w:t>, and 9.2.5.3</w:t>
      </w:r>
      <w:r w:rsidR="00950B98">
        <w:rPr>
          <w:lang w:eastAsia="zh-CN"/>
        </w:rPr>
        <w:t xml:space="preserve"> </w:t>
      </w:r>
    </w:p>
    <w:p w14:paraId="346188DC" w14:textId="5734601D" w:rsidR="00950B98" w:rsidRDefault="00950B98" w:rsidP="001322F1">
      <w:pPr>
        <w:pStyle w:val="B3"/>
        <w:rPr>
          <w:lang w:eastAsia="zh-CN"/>
        </w:rPr>
      </w:pPr>
      <w:r>
        <w:rPr>
          <w:lang w:eastAsia="zh-CN"/>
        </w:rPr>
        <w:t xml:space="preserve">set the index of the single resource to </w:t>
      </w:r>
      <m:oMath>
        <m:r>
          <w:rPr>
            <w:rFonts w:ascii="Cambria Math" w:hAnsi="Cambria Math"/>
            <w:lang w:eastAsia="zh-CN"/>
          </w:rPr>
          <m:t>j</m:t>
        </m:r>
      </m:oMath>
      <w:r w:rsidR="008A749C">
        <w:rPr>
          <w:noProof/>
          <w:position w:val="-10"/>
          <w:lang w:val="en-US"/>
        </w:rPr>
        <w:t xml:space="preserve"> </w:t>
      </w:r>
    </w:p>
    <w:p w14:paraId="1CCC3BDD" w14:textId="0F582DA7" w:rsidR="00950B98" w:rsidRDefault="008A749C" w:rsidP="001322F1">
      <w:pPr>
        <w:pStyle w:val="B3"/>
        <w:rPr>
          <w:lang w:eastAsia="zh-CN"/>
        </w:rPr>
      </w:pPr>
      <m:oMathPara>
        <m:oMath>
          <m:r>
            <w:rPr>
              <w:rFonts w:ascii="Cambria Math" w:hAnsi="Cambria Math"/>
              <w:lang w:eastAsia="zh-CN"/>
            </w:rPr>
            <m:t>Q=Q\</m:t>
          </m:r>
          <m:d>
            <m:dPr>
              <m:begChr m:val="{"/>
              <m:endChr m:val="}"/>
              <m:ctrlPr>
                <w:rPr>
                  <w:rFonts w:ascii="Cambria Math" w:hAnsi="Cambria Math"/>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m:t>
                  </m:r>
                </m:e>
              </m:d>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j-o+1</m:t>
                  </m:r>
                </m:e>
              </m:d>
              <m:r>
                <w:rPr>
                  <w:rFonts w:ascii="Cambria Math" w:hAnsi="Cambria Math" w:cs="Arial"/>
                  <w:lang w:eastAsia="zh-CN"/>
                </w:rPr>
                <m:t>,…,Q(j-1)</m:t>
              </m:r>
            </m:e>
          </m:d>
        </m:oMath>
      </m:oMathPara>
    </w:p>
    <w:p w14:paraId="62213BE4" w14:textId="44DC0F79" w:rsidR="00950B98" w:rsidRDefault="008A749C" w:rsidP="001322F1">
      <w:pPr>
        <w:pStyle w:val="B3"/>
        <w:rPr>
          <w:lang w:eastAsia="zh-CN"/>
        </w:rPr>
      </w:pPr>
      <m:oMath>
        <m:r>
          <w:rPr>
            <w:rFonts w:ascii="Cambria Math" w:hAnsi="Cambria Math"/>
            <w:lang w:eastAsia="zh-CN"/>
          </w:rPr>
          <m:t>j=0</m:t>
        </m:r>
      </m:oMath>
      <w:r w:rsidR="003915B7">
        <w:t xml:space="preserve"> </w:t>
      </w:r>
      <w:r w:rsidR="00950B98">
        <w:t>% start from the beginning after reordering unmerged resources at next step</w:t>
      </w:r>
    </w:p>
    <w:p w14:paraId="300372EB" w14:textId="494A6A73" w:rsidR="00950B98" w:rsidRDefault="008A749C" w:rsidP="001322F1">
      <w:pPr>
        <w:pStyle w:val="B3"/>
        <w:rPr>
          <w:rFonts w:cs="Arial"/>
          <w:lang w:eastAsia="zh-CN"/>
        </w:rPr>
      </w:pPr>
      <m:oMath>
        <m:r>
          <w:rPr>
            <w:rFonts w:ascii="Cambria Math" w:hAnsi="Cambria Math"/>
            <w:lang w:eastAsia="zh-CN"/>
          </w:rPr>
          <m:t>o=0</m:t>
        </m:r>
      </m:oMath>
      <w:r>
        <w:rPr>
          <w:rFonts w:cs="Arial"/>
          <w:noProof/>
          <w:lang w:eastAsia="zh-CN"/>
        </w:rPr>
        <w:t>;</w:t>
      </w:r>
    </w:p>
    <w:p w14:paraId="0F5C7A17" w14:textId="7F522962" w:rsidR="00950B98" w:rsidRDefault="008A749C" w:rsidP="001322F1">
      <w:pPr>
        <w:pStyle w:val="B3"/>
      </w:pPr>
      <m:oMath>
        <m:r>
          <m:rPr>
            <m:sty m:val="p"/>
          </m:rPr>
          <w:rPr>
            <w:rFonts w:ascii="Cambria Math" w:hAnsi="Cambria Math"/>
          </w:rPr>
          <m:t>order</m:t>
        </m:r>
        <m:r>
          <w:rPr>
            <w:rFonts w:ascii="Cambria Math" w:hAnsi="Cambria Math"/>
          </w:rPr>
          <m:t>(</m:t>
        </m:r>
        <m:r>
          <w:rPr>
            <w:rFonts w:ascii="Cambria Math" w:hAnsi="Cambria Math"/>
            <w:lang w:eastAsia="zh-CN"/>
          </w:rPr>
          <m:t>Q)</m:t>
        </m:r>
      </m:oMath>
      <w:r w:rsidR="00950B98">
        <w:t xml:space="preserve"> % function that re-orders resources in current set </w:t>
      </w:r>
      <m:oMath>
        <m:r>
          <w:rPr>
            <w:rFonts w:ascii="Cambria Math" w:hAnsi="Cambria Math"/>
            <w:lang w:eastAsia="zh-CN"/>
          </w:rPr>
          <m:t>Q</m:t>
        </m:r>
      </m:oMath>
    </w:p>
    <w:p w14:paraId="69C47A3A" w14:textId="47BC0BFE" w:rsidR="00D23CE9" w:rsidRPr="00D23CE9" w:rsidRDefault="00D23CE9" w:rsidP="00D23CE9">
      <w:pPr>
        <w:pStyle w:val="B3"/>
        <w:rPr>
          <w:lang w:eastAsia="zh-CN"/>
        </w:rPr>
      </w:pPr>
      <w:r>
        <w:rPr>
          <w:lang w:eastAsia="zh-CN"/>
        </w:rPr>
        <w:t xml:space="preserve">Set </w:t>
      </w:r>
      <m:oMath>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oMath>
      <w:r>
        <w:t xml:space="preserve"> to the cardinality of </w:t>
      </w:r>
      <m:oMath>
        <m:r>
          <w:rPr>
            <w:rFonts w:ascii="Cambria Math" w:hAnsi="Cambria Math"/>
            <w:lang w:eastAsia="zh-CN"/>
          </w:rPr>
          <m:t>Q</m:t>
        </m:r>
      </m:oMath>
    </w:p>
    <w:p w14:paraId="3191F3EA" w14:textId="77777777" w:rsidR="00950B98" w:rsidRDefault="00950B98" w:rsidP="001322F1">
      <w:pPr>
        <w:pStyle w:val="B2"/>
      </w:pPr>
      <w:r>
        <w:rPr>
          <w:lang w:eastAsia="zh-CN"/>
        </w:rPr>
        <w:t>else</w:t>
      </w:r>
    </w:p>
    <w:p w14:paraId="4747209D" w14:textId="1424EF09" w:rsidR="00950B98" w:rsidRDefault="008A749C" w:rsidP="001322F1">
      <w:pPr>
        <w:pStyle w:val="B3"/>
        <w:rPr>
          <w:lang w:eastAsia="zh-CN"/>
        </w:rPr>
      </w:pPr>
      <m:oMath>
        <m:r>
          <w:rPr>
            <w:rFonts w:ascii="Cambria Math" w:hAnsi="Cambria Math"/>
            <w:lang w:eastAsia="zh-CN"/>
          </w:rPr>
          <m:t>j=j+1</m:t>
        </m:r>
      </m:oMath>
      <w:r>
        <w:rPr>
          <w:noProof/>
          <w:lang w:eastAsia="zh-CN"/>
        </w:rPr>
        <w:t>;</w:t>
      </w:r>
    </w:p>
    <w:p w14:paraId="0EBB0141" w14:textId="77777777" w:rsidR="00950B98" w:rsidRDefault="00950B98" w:rsidP="001322F1">
      <w:pPr>
        <w:pStyle w:val="B2"/>
        <w:rPr>
          <w:lang w:eastAsia="zh-CN"/>
        </w:rPr>
      </w:pPr>
      <w:r>
        <w:rPr>
          <w:lang w:eastAsia="zh-CN"/>
        </w:rPr>
        <w:t>end if</w:t>
      </w:r>
    </w:p>
    <w:p w14:paraId="372BC267" w14:textId="77777777" w:rsidR="00950B98" w:rsidRDefault="00950B98" w:rsidP="001322F1">
      <w:pPr>
        <w:pStyle w:val="B1"/>
        <w:rPr>
          <w:lang w:eastAsia="zh-CN"/>
        </w:rPr>
      </w:pPr>
      <w:r>
        <w:rPr>
          <w:lang w:eastAsia="zh-CN"/>
        </w:rPr>
        <w:t>end if</w:t>
      </w:r>
    </w:p>
    <w:p w14:paraId="24CDAE34" w14:textId="77777777" w:rsidR="00950B98" w:rsidRPr="00EC4418" w:rsidRDefault="00950B98" w:rsidP="00950B98">
      <w:pPr>
        <w:rPr>
          <w:rFonts w:cs="Arial"/>
          <w:lang w:eastAsia="zh-CN"/>
        </w:rPr>
      </w:pPr>
      <w:r>
        <w:rPr>
          <w:rFonts w:cs="Arial"/>
          <w:lang w:eastAsia="zh-CN"/>
        </w:rPr>
        <w:t>end while</w:t>
      </w:r>
    </w:p>
    <w:p w14:paraId="01A0D0FE" w14:textId="2FB4A1DE" w:rsidR="00950B98" w:rsidRDefault="00950B98" w:rsidP="00950B98">
      <w:r>
        <w:t xml:space="preserve">The function </w:t>
      </w:r>
      <m:oMath>
        <m:r>
          <m:rPr>
            <m:sty m:val="p"/>
          </m:rPr>
          <w:rPr>
            <w:rFonts w:ascii="Cambria Math" w:hAnsi="Cambria Math"/>
          </w:rPr>
          <m:t>order</m:t>
        </m:r>
        <m:r>
          <w:rPr>
            <w:rFonts w:ascii="Cambria Math" w:hAnsi="Cambria Math"/>
          </w:rPr>
          <m:t>(</m:t>
        </m:r>
        <m:r>
          <w:rPr>
            <w:rFonts w:ascii="Cambria Math" w:hAnsi="Cambria Math"/>
            <w:lang w:eastAsia="zh-CN"/>
          </w:rPr>
          <m:t>Q)</m:t>
        </m:r>
      </m:oMath>
      <w:r>
        <w:t xml:space="preserve"> performs the following pseudo-code</w:t>
      </w:r>
    </w:p>
    <w:p w14:paraId="07F97AF4" w14:textId="77777777" w:rsidR="008A749C" w:rsidRPr="00647C89" w:rsidRDefault="008A749C" w:rsidP="008A749C">
      <w:r w:rsidRPr="00647C89">
        <w:t>{</w:t>
      </w:r>
    </w:p>
    <w:p w14:paraId="08EEA2EF" w14:textId="77777777" w:rsidR="008A749C" w:rsidRPr="00647C89" w:rsidRDefault="008A749C" w:rsidP="008A749C">
      <w:pPr>
        <w:pStyle w:val="B1"/>
        <w:rPr>
          <w:lang w:eastAsia="zh-CN"/>
        </w:rPr>
      </w:pPr>
      <m:oMath>
        <m:r>
          <w:rPr>
            <w:rFonts w:ascii="Cambria Math" w:hAnsi="Cambria Math"/>
            <w:noProof/>
            <w:lang w:eastAsia="zh-CN"/>
          </w:rPr>
          <m:t>k=0</m:t>
        </m:r>
      </m:oMath>
      <w:r>
        <w:rPr>
          <w:noProof/>
          <w:lang w:val="en-US" w:eastAsia="zh-CN"/>
        </w:rPr>
        <w:t>;</w:t>
      </w:r>
    </w:p>
    <w:p w14:paraId="45ED5875" w14:textId="77777777" w:rsidR="008A749C" w:rsidRPr="00647C89" w:rsidRDefault="008A749C" w:rsidP="008A749C">
      <w:pPr>
        <w:pStyle w:val="B1"/>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m:t>
        </m:r>
      </m:oMath>
      <w:r w:rsidRPr="00647C89">
        <w:rPr>
          <w:lang w:eastAsia="zh-CN"/>
        </w:rPr>
        <w:t xml:space="preserve"> % the next two while loops are to re-order the unmerged resources</w:t>
      </w:r>
    </w:p>
    <w:p w14:paraId="3D674BBB" w14:textId="77777777" w:rsidR="008A749C" w:rsidRPr="00647C89" w:rsidRDefault="008A749C" w:rsidP="008A749C">
      <w:pPr>
        <w:pStyle w:val="B2"/>
        <w:rPr>
          <w:lang w:eastAsia="zh-CN"/>
        </w:rPr>
      </w:pPr>
      <m:oMath>
        <m:r>
          <w:rPr>
            <w:rFonts w:ascii="Cambria Math" w:hAnsi="Cambria Math"/>
            <w:noProof/>
            <w:lang w:eastAsia="zh-CN"/>
          </w:rPr>
          <m:t>l=0</m:t>
        </m:r>
      </m:oMath>
      <w:r>
        <w:rPr>
          <w:noProof/>
          <w:lang w:val="en-US" w:eastAsia="zh-CN"/>
        </w:rPr>
        <w:t>;</w:t>
      </w:r>
    </w:p>
    <w:p w14:paraId="3ED12CDC" w14:textId="77777777" w:rsidR="008A749C" w:rsidRPr="00647C89" w:rsidRDefault="008A749C" w:rsidP="008A749C">
      <w:pPr>
        <w:pStyle w:val="B2"/>
        <w:rPr>
          <w:lang w:eastAsia="zh-CN"/>
        </w:rPr>
      </w:pPr>
      <w:r w:rsidRPr="00647C89">
        <w:rPr>
          <w:lang w:eastAsia="zh-CN"/>
        </w:rPr>
        <w:t xml:space="preserve">while </w:t>
      </w:r>
      <m:oMath>
        <m:r>
          <w:rPr>
            <w:rFonts w:ascii="Cambria Math" w:hAnsi="Cambria Math"/>
            <w:lang w:eastAsia="zh-CN"/>
          </w:rPr>
          <m:t>k&lt;</m:t>
        </m:r>
        <m:r>
          <m:rPr>
            <m:nor/>
          </m:rPr>
          <w:rPr>
            <w:rFonts w:ascii="Freestyle Script" w:hAnsi="Freestyle Script"/>
          </w:rPr>
          <m:t>C</m:t>
        </m:r>
        <m:d>
          <m:dPr>
            <m:ctrlPr>
              <w:rPr>
                <w:rFonts w:ascii="Cambria Math" w:hAnsi="Cambria Math" w:cs="Helvetica"/>
                <w:i/>
              </w:rPr>
            </m:ctrlPr>
          </m:dPr>
          <m:e>
            <m:r>
              <w:rPr>
                <w:rFonts w:ascii="Cambria Math" w:hAnsi="Cambria Math"/>
                <w:noProof/>
              </w:rPr>
              <m:t>Q</m:t>
            </m:r>
          </m:e>
        </m:d>
        <m:r>
          <w:rPr>
            <w:rFonts w:ascii="Cambria Math" w:hAnsi="Cambria Math" w:cs="Helvetica"/>
          </w:rPr>
          <m:t>-1-k</m:t>
        </m:r>
      </m:oMath>
      <w:r w:rsidRPr="00647C89">
        <w:rPr>
          <w:lang w:eastAsia="zh-CN"/>
        </w:rPr>
        <w:t xml:space="preserve"> </w:t>
      </w:r>
    </w:p>
    <w:p w14:paraId="79B2CB49" w14:textId="77777777" w:rsidR="008A749C" w:rsidRPr="00647C89" w:rsidRDefault="008A749C" w:rsidP="008A749C">
      <w:pPr>
        <w:pStyle w:val="B3"/>
        <w:rPr>
          <w:lang w:eastAsia="zh-CN"/>
        </w:rPr>
      </w:pPr>
      <w:r w:rsidRPr="00647C89">
        <w:rPr>
          <w:rFonts w:cs="Arial"/>
          <w:lang w:eastAsia="zh-CN"/>
        </w:rPr>
        <w:t xml:space="preserve">if </w:t>
      </w:r>
      <m:oMath>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&gt;Q(l+1,0)</m:t>
        </m:r>
      </m:oMath>
      <w:r w:rsidRPr="00647C89">
        <w:rPr>
          <w:lang w:eastAsia="zh-CN"/>
        </w:rPr>
        <w:t xml:space="preserve"> OR </w:t>
      </w:r>
      <m:oMath>
        <m:d>
          <m:dPr>
            <m:ctrlPr>
              <w:rPr>
                <w:rFonts w:ascii="Cambria Math" w:hAnsi="Cambria Math" w:cs="Arial"/>
                <w:i/>
                <w:lang w:eastAsia="zh-CN"/>
              </w:rPr>
            </m:ctrlPr>
          </m:dPr>
          <m:e>
            <m:r>
              <w:rPr>
                <w:rFonts w:ascii="Cambria Math" w:hAnsi="Cambria Math" w:cs="Arial"/>
                <w:lang w:eastAsia="zh-CN"/>
              </w:rPr>
              <m:t>Q</m:t>
            </m:r>
            <m:d>
              <m:dPr>
                <m:ctrlPr>
                  <w:rPr>
                    <w:rFonts w:ascii="Cambria Math" w:hAnsi="Cambria Math" w:cs="Arial"/>
                    <w:i/>
                    <w:lang w:eastAsia="zh-CN"/>
                  </w:rPr>
                </m:ctrlPr>
              </m:dPr>
              <m:e>
                <m:r>
                  <w:rPr>
                    <w:rFonts w:ascii="Cambria Math" w:hAnsi="Cambria Math" w:cs="Arial"/>
                    <w:lang w:eastAsia="zh-CN"/>
                  </w:rPr>
                  <m:t>l,0</m:t>
                </m:r>
              </m:e>
            </m:d>
            <m:r>
              <w:rPr>
                <w:rFonts w:ascii="Cambria Math" w:hAnsi="Cambria Math" w:cs="Arial"/>
                <w:lang w:eastAsia="zh-CN"/>
              </w:rPr>
              <m:t>=Q(l+1,0)&amp;L(Q</m:t>
            </m:r>
            <m:d>
              <m:dPr>
                <m:ctrlPr>
                  <w:rPr>
                    <w:rFonts w:ascii="Cambria Math" w:hAnsi="Cambria Math" w:cs="Arial"/>
                    <w:i/>
                    <w:lang w:eastAsia="zh-CN"/>
                  </w:rPr>
                </m:ctrlPr>
              </m:dPr>
              <m:e>
                <m:r>
                  <w:rPr>
                    <w:rFonts w:ascii="Cambria Math" w:hAnsi="Cambria Math" w:cs="Arial"/>
                    <w:lang w:eastAsia="zh-CN"/>
                  </w:rPr>
                  <m:t>l</m:t>
                </m:r>
              </m:e>
            </m:d>
            <m:r>
              <w:rPr>
                <w:rFonts w:ascii="Cambria Math" w:hAnsi="Cambria Math" w:cs="Arial"/>
                <w:lang w:eastAsia="zh-CN"/>
              </w:rPr>
              <m:t>)&lt;L(Q</m:t>
            </m:r>
            <m:d>
              <m:dPr>
                <m:ctrlPr>
                  <w:rPr>
                    <w:rFonts w:ascii="Cambria Math" w:hAnsi="Cambria Math" w:cs="Arial"/>
                    <w:i/>
                    <w:lang w:eastAsia="zh-CN"/>
                  </w:rPr>
                </m:ctrlPr>
              </m:dPr>
              <m:e>
                <m:r>
                  <w:rPr>
                    <w:rFonts w:ascii="Cambria Math" w:hAnsi="Cambria Math" w:cs="Arial"/>
                    <w:lang w:eastAsia="zh-CN"/>
                  </w:rPr>
                  <m:t>l+1</m:t>
                </m:r>
              </m:e>
            </m:d>
            <m:r>
              <w:rPr>
                <w:rFonts w:ascii="Cambria Math" w:hAnsi="Cambria Math" w:cs="Arial"/>
                <w:lang w:eastAsia="zh-CN"/>
              </w:rPr>
              <m:t>)</m:t>
            </m:r>
          </m:e>
        </m:d>
      </m:oMath>
    </w:p>
    <w:p w14:paraId="5B2DA7C7" w14:textId="77777777" w:rsidR="008A749C" w:rsidRPr="00647C89" w:rsidRDefault="008A749C" w:rsidP="008A749C">
      <w:pPr>
        <w:pStyle w:val="B3"/>
        <w:rPr>
          <w:lang w:eastAsia="zh-CN"/>
        </w:rPr>
      </w:pPr>
      <w:r w:rsidRPr="00647C89">
        <w:rPr>
          <w:lang w:eastAsia="zh-CN"/>
        </w:rPr>
        <w:tab/>
      </w:r>
      <m:oMath>
        <m:r>
          <m:rPr>
            <m:sty m:val="p"/>
          </m:rPr>
          <w:rPr>
            <w:rFonts w:ascii="Cambria Math" w:hAnsi="Cambria Math"/>
            <w:lang w:eastAsia="zh-CN"/>
          </w:rPr>
          <m:t>temp</m:t>
        </m:r>
        <m:r>
          <w:rPr>
            <w:rFonts w:ascii="Cambria Math" w:hAnsi="Cambria Math"/>
            <w:lang w:eastAsia="zh-CN"/>
          </w:rPr>
          <m:t>=Q(l)</m:t>
        </m:r>
      </m:oMath>
      <w:r>
        <w:rPr>
          <w:lang w:eastAsia="zh-CN"/>
        </w:rPr>
        <w:t>;</w:t>
      </w:r>
    </w:p>
    <w:p w14:paraId="018A6BAB" w14:textId="77777777" w:rsidR="008A749C" w:rsidRPr="00647C89" w:rsidRDefault="008A749C" w:rsidP="008A749C">
      <w:pPr>
        <w:pStyle w:val="B4"/>
        <w:rPr>
          <w:lang w:eastAsia="zh-CN"/>
        </w:rPr>
      </w:pPr>
      <m:oMath>
        <m:r>
          <w:rPr>
            <w:rFonts w:ascii="Cambria Math" w:hAnsi="Cambria Math"/>
            <w:lang w:eastAsia="zh-CN"/>
          </w:rPr>
          <m:t>Q</m:t>
        </m:r>
        <m:d>
          <m:dPr>
            <m:ctrlPr>
              <w:rPr>
                <w:rFonts w:ascii="Cambria Math" w:hAnsi="Cambria Math"/>
                <w:i/>
                <w:lang w:eastAsia="zh-CN"/>
              </w:rPr>
            </m:ctrlPr>
          </m:dPr>
          <m:e>
            <m:r>
              <w:rPr>
                <w:rFonts w:ascii="Cambria Math" w:hAnsi="Cambria Math"/>
                <w:lang w:eastAsia="zh-CN"/>
              </w:rPr>
              <m:t>l</m:t>
            </m:r>
          </m:e>
        </m:d>
        <m:r>
          <w:rPr>
            <w:rFonts w:ascii="Cambria Math" w:hAnsi="Cambria Math"/>
            <w:lang w:eastAsia="zh-CN"/>
          </w:rPr>
          <m:t>=Q(l+1)</m:t>
        </m:r>
      </m:oMath>
      <w:r>
        <w:rPr>
          <w:noProof/>
          <w:lang w:eastAsia="zh-CN"/>
        </w:rPr>
        <w:t>;</w:t>
      </w:r>
    </w:p>
    <w:p w14:paraId="36512197" w14:textId="77777777" w:rsidR="008A749C" w:rsidRPr="00647C89" w:rsidRDefault="008A749C" w:rsidP="008A749C">
      <w:pPr>
        <w:pStyle w:val="B4"/>
        <w:rPr>
          <w:lang w:eastAsia="zh-CN"/>
        </w:rPr>
      </w:pPr>
      <m:oMath>
        <m:r>
          <w:rPr>
            <w:rFonts w:ascii="Cambria Math" w:hAnsi="Cambria Math"/>
            <w:lang w:eastAsia="zh-CN"/>
          </w:rPr>
          <m:t>Q(l+1)=</m:t>
        </m:r>
        <m:r>
          <m:rPr>
            <m:sty m:val="p"/>
          </m:rPr>
          <w:rPr>
            <w:rFonts w:ascii="Cambria Math" w:hAnsi="Cambria Math"/>
            <w:lang w:eastAsia="zh-CN"/>
          </w:rPr>
          <m:t>temp</m:t>
        </m:r>
      </m:oMath>
      <w:r>
        <w:rPr>
          <w:noProof/>
          <w:lang w:eastAsia="zh-CN"/>
        </w:rPr>
        <w:t>;</w:t>
      </w:r>
    </w:p>
    <w:p w14:paraId="6182669C" w14:textId="77777777" w:rsidR="008A749C" w:rsidRPr="00647C89" w:rsidRDefault="008A749C" w:rsidP="008A749C">
      <w:pPr>
        <w:pStyle w:val="B3"/>
        <w:rPr>
          <w:lang w:eastAsia="zh-CN"/>
        </w:rPr>
      </w:pPr>
      <w:r w:rsidRPr="00647C89">
        <w:rPr>
          <w:lang w:eastAsia="zh-CN"/>
        </w:rPr>
        <w:t>end if</w:t>
      </w:r>
    </w:p>
    <w:p w14:paraId="62A76249" w14:textId="77777777" w:rsidR="008A749C" w:rsidRPr="00647C89" w:rsidRDefault="008A749C" w:rsidP="008A749C">
      <w:pPr>
        <w:pStyle w:val="B2"/>
        <w:rPr>
          <w:lang w:eastAsia="zh-CN"/>
        </w:rPr>
      </w:pPr>
      <m:oMath>
        <m:r>
          <w:rPr>
            <w:rFonts w:ascii="Cambria Math" w:hAnsi="Cambria Math"/>
            <w:lang w:eastAsia="zh-CN"/>
          </w:rPr>
          <m:t>l=l+1</m:t>
        </m:r>
      </m:oMath>
      <w:r>
        <w:rPr>
          <w:noProof/>
          <w:lang w:val="en-US" w:eastAsia="zh-CN"/>
        </w:rPr>
        <w:t>;</w:t>
      </w:r>
    </w:p>
    <w:p w14:paraId="4A726EC6" w14:textId="77777777" w:rsidR="008A749C" w:rsidRPr="00647C89" w:rsidRDefault="008A749C" w:rsidP="008A749C">
      <w:pPr>
        <w:pStyle w:val="B2"/>
        <w:rPr>
          <w:lang w:eastAsia="zh-CN"/>
        </w:rPr>
      </w:pPr>
      <w:r w:rsidRPr="00647C89">
        <w:rPr>
          <w:lang w:eastAsia="zh-CN"/>
        </w:rPr>
        <w:t>end while</w:t>
      </w:r>
    </w:p>
    <w:p w14:paraId="23107D1F" w14:textId="77777777" w:rsidR="008A749C" w:rsidRPr="00647C89" w:rsidRDefault="008A749C" w:rsidP="008A749C">
      <w:pPr>
        <w:pStyle w:val="B1"/>
        <w:rPr>
          <w:lang w:eastAsia="zh-CN"/>
        </w:rPr>
      </w:pPr>
      <m:oMath>
        <m:r>
          <w:rPr>
            <w:rFonts w:ascii="Cambria Math" w:hAnsi="Cambria Math"/>
            <w:lang w:eastAsia="zh-CN"/>
          </w:rPr>
          <m:t>k=k+1</m:t>
        </m:r>
      </m:oMath>
      <w:r>
        <w:rPr>
          <w:noProof/>
          <w:lang w:val="en-US" w:eastAsia="zh-CN"/>
        </w:rPr>
        <w:t>;</w:t>
      </w:r>
    </w:p>
    <w:p w14:paraId="4A9CC3E9" w14:textId="77777777" w:rsidR="008A749C" w:rsidRPr="00647C89" w:rsidRDefault="008A749C" w:rsidP="008A749C">
      <w:pPr>
        <w:pStyle w:val="B1"/>
        <w:rPr>
          <w:lang w:eastAsia="zh-CN"/>
        </w:rPr>
      </w:pPr>
      <w:r w:rsidRPr="00647C89">
        <w:rPr>
          <w:lang w:eastAsia="zh-CN"/>
        </w:rPr>
        <w:lastRenderedPageBreak/>
        <w:t>end while</w:t>
      </w:r>
    </w:p>
    <w:p w14:paraId="7B149D94" w14:textId="77777777" w:rsidR="008A749C" w:rsidRPr="00647C89" w:rsidRDefault="008A749C" w:rsidP="008A749C">
      <w:pPr>
        <w:rPr>
          <w:rFonts w:cs="Arial"/>
          <w:lang w:eastAsia="zh-CN"/>
        </w:rPr>
      </w:pPr>
      <w:r w:rsidRPr="00647C89">
        <w:rPr>
          <w:rFonts w:cs="Arial"/>
          <w:lang w:eastAsia="zh-CN"/>
        </w:rPr>
        <w:t>}</w:t>
      </w:r>
    </w:p>
    <w:p w14:paraId="60EE3219" w14:textId="77777777" w:rsidR="008A749C" w:rsidRPr="00647C89" w:rsidRDefault="008A749C" w:rsidP="008A749C">
      <w:r w:rsidRPr="00647C89">
        <w:t xml:space="preserve">For each PUCCH resource in the set </w:t>
      </w:r>
      <m:oMath>
        <m:r>
          <w:rPr>
            <w:rFonts w:ascii="Cambria Math" w:hAnsi="Cambria Math"/>
            <w:lang w:eastAsia="zh-CN"/>
          </w:rPr>
          <m:t>Q</m:t>
        </m:r>
      </m:oMath>
      <w:r w:rsidRPr="00647C89">
        <w:rPr>
          <w:lang w:eastAsia="zh-CN"/>
        </w:rPr>
        <w:t xml:space="preserve"> that satisfies the aforementioned </w:t>
      </w:r>
      <w:r w:rsidRPr="00647C89">
        <w:rPr>
          <w:lang w:val="en-US"/>
        </w:rPr>
        <w:t xml:space="preserve">timing </w:t>
      </w:r>
      <w:r w:rsidRPr="00647C89">
        <w:t>conditions, when applicable,</w:t>
      </w:r>
    </w:p>
    <w:p w14:paraId="5E3695B3" w14:textId="27E50345"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w:t>
      </w:r>
      <w:r w:rsidR="006F5F9E">
        <w:rPr>
          <w:lang w:val="en-US" w:eastAsia="zh-CN"/>
        </w:rPr>
        <w:t>in clause</w:t>
      </w:r>
      <w:r w:rsidR="00D23CE9">
        <w:rPr>
          <w:lang w:val="en-US" w:eastAsia="zh-CN"/>
        </w:rPr>
        <w:t>s 9.2.5.1 and 9.2.5.2</w:t>
      </w:r>
    </w:p>
    <w:p w14:paraId="6F19E10C" w14:textId="15BA9897"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w:t>
      </w:r>
      <w:r w:rsidR="006F5F9E">
        <w:rPr>
          <w:lang w:val="en-US"/>
        </w:rPr>
        <w:t>in clause</w:t>
      </w:r>
      <w:r>
        <w:rPr>
          <w:lang w:val="en-US"/>
        </w:rPr>
        <w:t xml:space="preserv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rsidR="006F5F9E">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4EDB6E36" w14:textId="77777777"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14:paraId="531FFA56" w14:textId="2E213207" w:rsidR="00950B98" w:rsidRDefault="006F5F9E" w:rsidP="00950B98">
      <w:pPr>
        <w:rPr>
          <w:lang w:eastAsia="zh-CN"/>
        </w:rPr>
      </w:pPr>
      <w:r>
        <w:rPr>
          <w:lang w:eastAsia="zh-CN"/>
        </w:rPr>
        <w:t>clause</w:t>
      </w:r>
      <w:r w:rsidR="00950B98">
        <w:rPr>
          <w:lang w:eastAsia="zh-CN"/>
        </w:rPr>
        <w:t xml:space="preserve">s </w:t>
      </w:r>
      <w:r w:rsidR="00B16289">
        <w:t xml:space="preserve">9.2.5.0, </w:t>
      </w:r>
      <w:r w:rsidR="00950B98">
        <w:rPr>
          <w:lang w:eastAsia="zh-CN"/>
        </w:rPr>
        <w:t>9.2.5.1 and 9.2.5.2 assume the following</w:t>
      </w:r>
    </w:p>
    <w:p w14:paraId="0CD3A497" w14:textId="77777777" w:rsidR="00950B98" w:rsidRDefault="00950B98" w:rsidP="00512365">
      <w:pPr>
        <w:pStyle w:val="B1"/>
        <w:rPr>
          <w:lang w:eastAsia="zh-CN"/>
        </w:rPr>
      </w:pPr>
      <w:r>
        <w:rPr>
          <w:lang w:eastAsia="zh-CN"/>
        </w:rPr>
        <w:t>-</w:t>
      </w:r>
      <w:r>
        <w:rPr>
          <w:lang w:eastAsia="zh-CN"/>
        </w:rPr>
        <w:tab/>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14:paraId="2E5DE530" w14:textId="77777777" w:rsidR="00950B98" w:rsidRDefault="00950B98" w:rsidP="00BC6BD6">
      <w:pPr>
        <w:pStyle w:val="B1"/>
        <w:rPr>
          <w:lang w:eastAsia="zh-CN"/>
        </w:rPr>
      </w:pPr>
      <w:r>
        <w:rPr>
          <w:lang w:eastAsia="zh-CN"/>
        </w:rPr>
        <w:t>-</w:t>
      </w:r>
      <w:r>
        <w:rPr>
          <w:lang w:eastAsia="zh-CN"/>
        </w:rPr>
        <w:tab/>
        <w:t xml:space="preserve">multiplexing conditions of corresponding UCI types in a single PUCCH are satisfied, and </w:t>
      </w:r>
    </w:p>
    <w:p w14:paraId="632E1BFB" w14:textId="24E1F8BE" w:rsidR="00950B98" w:rsidRDefault="00950B98" w:rsidP="003E4D5E">
      <w:pPr>
        <w:pStyle w:val="B1"/>
        <w:rPr>
          <w:lang w:eastAsia="zh-CN"/>
        </w:rPr>
      </w:pPr>
      <w:r>
        <w:rPr>
          <w:lang w:eastAsia="zh-CN"/>
        </w:rPr>
        <w:t>-</w:t>
      </w:r>
      <w:r>
        <w:rPr>
          <w:lang w:eastAsia="zh-CN"/>
        </w:rPr>
        <w:tab/>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14:paraId="4D407EF5" w14:textId="39035091" w:rsidR="00B16289" w:rsidRPr="00873922" w:rsidRDefault="00B16289" w:rsidP="00090D13">
      <w:pPr>
        <w:pStyle w:val="Heading4"/>
        <w:rPr>
          <w:rFonts w:eastAsia="Malgun Gothic"/>
        </w:rPr>
      </w:pPr>
      <w:bookmarkStart w:id="582" w:name="_Toc45699207"/>
      <w:bookmarkStart w:id="583" w:name="_Toc114216081"/>
      <w:r w:rsidRPr="00873922">
        <w:rPr>
          <w:rFonts w:eastAsia="Malgun Gothic"/>
        </w:rPr>
        <w:t>9</w:t>
      </w:r>
      <w:r w:rsidRPr="00873922">
        <w:rPr>
          <w:rFonts w:eastAsia="Malgun Gothic" w:hint="eastAsia"/>
        </w:rPr>
        <w:t>.</w:t>
      </w:r>
      <w:r w:rsidRPr="00873922">
        <w:rPr>
          <w:rFonts w:eastAsia="Malgun Gothic"/>
        </w:rPr>
        <w:t>2.5.0</w:t>
      </w:r>
      <w:r w:rsidRPr="00873922">
        <w:rPr>
          <w:rFonts w:eastAsia="Malgun Gothic" w:hint="eastAsia"/>
        </w:rPr>
        <w:tab/>
      </w:r>
      <w:r w:rsidRPr="00873922">
        <w:rPr>
          <w:rFonts w:eastAsia="Malgun Gothic"/>
        </w:rPr>
        <w:t xml:space="preserve">UE procedure for prioritization between SL HARQ-ACK </w:t>
      </w:r>
      <w:r>
        <w:rPr>
          <w:rFonts w:eastAsia="Malgun Gothic"/>
        </w:rPr>
        <w:t>information</w:t>
      </w:r>
      <w:r w:rsidRPr="00873922">
        <w:rPr>
          <w:rFonts w:eastAsia="Malgun Gothic"/>
        </w:rPr>
        <w:t xml:space="preserve"> in a PUCCH and </w:t>
      </w:r>
      <w:r w:rsidR="00BA27F0" w:rsidRPr="005E44CD">
        <w:rPr>
          <w:rFonts w:eastAsia="Malgun Gothic"/>
        </w:rPr>
        <w:t>DL HARQ-ACK or SR or CSI</w:t>
      </w:r>
      <w:r w:rsidRPr="00873922">
        <w:rPr>
          <w:rFonts w:eastAsia="Malgun Gothic"/>
        </w:rPr>
        <w:t xml:space="preserve"> in a PUCCH</w:t>
      </w:r>
      <w:bookmarkEnd w:id="582"/>
      <w:bookmarkEnd w:id="583"/>
    </w:p>
    <w:p w14:paraId="3E53524F" w14:textId="71764FA6" w:rsidR="00B16289" w:rsidRPr="00873922" w:rsidRDefault="00B16289" w:rsidP="00B16289">
      <w:pPr>
        <w:rPr>
          <w:lang w:eastAsia="zh-CN"/>
        </w:rPr>
      </w:pPr>
      <w:r w:rsidRPr="00873922">
        <w:rPr>
          <w:lang w:eastAsia="zh-CN"/>
        </w:rPr>
        <w:t xml:space="preserve">The priority value of </w:t>
      </w:r>
      <w:r>
        <w:rPr>
          <w:lang w:eastAsia="zh-CN"/>
        </w:rPr>
        <w:t xml:space="preserve">a </w:t>
      </w:r>
      <w:r w:rsidRPr="00873922">
        <w:rPr>
          <w:lang w:eastAsia="zh-CN"/>
        </w:rPr>
        <w:t xml:space="preserve">PUCCH transmission is as described </w:t>
      </w:r>
      <w:r w:rsidR="006F5F9E">
        <w:rPr>
          <w:lang w:eastAsia="zh-CN"/>
        </w:rPr>
        <w:t>in clause</w:t>
      </w:r>
      <w:r w:rsidRPr="00873922">
        <w:rPr>
          <w:lang w:eastAsia="zh-CN"/>
        </w:rPr>
        <w:t xml:space="preserve"> 16.2.4.3.1.</w:t>
      </w:r>
    </w:p>
    <w:p w14:paraId="1D898601" w14:textId="4F36A749" w:rsidR="00B16289" w:rsidRPr="00873922" w:rsidRDefault="00B16289" w:rsidP="00B16289">
      <w:pPr>
        <w:rPr>
          <w:rFonts w:eastAsia="Malgun Gothic"/>
        </w:rPr>
      </w:pPr>
      <w:r w:rsidRPr="00873922">
        <w:rPr>
          <w:rFonts w:eastAsia="Malgun Gothic" w:hint="eastAsia"/>
        </w:rPr>
        <w:t xml:space="preserve">For prioritization between </w:t>
      </w:r>
      <w:r w:rsidRPr="00873922">
        <w:rPr>
          <w:rFonts w:eastAsia="Malgun Gothic"/>
        </w:rPr>
        <w:t>SL HARQ</w:t>
      </w:r>
      <w:r>
        <w:rPr>
          <w:rFonts w:eastAsia="Malgun Gothic"/>
        </w:rPr>
        <w:t>-ACK</w:t>
      </w:r>
      <w:r w:rsidRPr="00873922">
        <w:rPr>
          <w:rFonts w:eastAsia="Malgun Gothic"/>
        </w:rPr>
        <w:t xml:space="preserve"> </w:t>
      </w:r>
      <w:r>
        <w:rPr>
          <w:rFonts w:eastAsia="Malgun Gothic"/>
        </w:rPr>
        <w:t>information</w:t>
      </w:r>
      <w:r w:rsidRPr="00873922">
        <w:rPr>
          <w:rFonts w:eastAsia="Malgun Gothic"/>
        </w:rPr>
        <w:t xml:space="preserve"> in a </w:t>
      </w:r>
      <w:r>
        <w:rPr>
          <w:rFonts w:eastAsia="Malgun Gothic"/>
        </w:rPr>
        <w:t xml:space="preserve">first </w:t>
      </w:r>
      <w:r w:rsidRPr="00873922">
        <w:rPr>
          <w:rFonts w:eastAsia="Malgun Gothic"/>
        </w:rPr>
        <w:t xml:space="preserve">PUCCH and </w:t>
      </w:r>
      <w:r w:rsidR="00CB655A" w:rsidRPr="005E44CD">
        <w:rPr>
          <w:rFonts w:ascii="Times" w:eastAsia="Malgun Gothic" w:hAnsi="Times" w:cs="Gulim"/>
          <w:lang w:eastAsia="zh-CN"/>
        </w:rPr>
        <w:t>DL HARQ-ACK or SR or CSI</w:t>
      </w:r>
      <w:r w:rsidRPr="00873922">
        <w:rPr>
          <w:rFonts w:eastAsia="Malgun Gothic"/>
        </w:rPr>
        <w:t xml:space="preserve"> in a </w:t>
      </w:r>
      <w:r>
        <w:rPr>
          <w:rFonts w:eastAsia="Malgun Gothic"/>
        </w:rPr>
        <w:t xml:space="preserve">second </w:t>
      </w:r>
      <w:r w:rsidRPr="00873922">
        <w:rPr>
          <w:rFonts w:eastAsia="Malgun Gothic"/>
        </w:rPr>
        <w:t>PUCCH</w:t>
      </w:r>
    </w:p>
    <w:p w14:paraId="3FE69E05" w14:textId="64C37AC3" w:rsidR="00B16289" w:rsidRPr="00873922" w:rsidRDefault="00B16289" w:rsidP="00090D13">
      <w:pPr>
        <w:pStyle w:val="B1"/>
        <w:rPr>
          <w:rFonts w:eastAsia="Malgun Gothic"/>
        </w:rPr>
      </w:pPr>
      <w:r>
        <w:rPr>
          <w:rFonts w:eastAsia="Malgun Gothic"/>
        </w:rPr>
        <w:t>-</w:t>
      </w:r>
      <w:r>
        <w:rPr>
          <w:rFonts w:eastAsia="Malgun Gothic"/>
        </w:rPr>
        <w:tab/>
      </w:r>
      <w:r w:rsidRPr="00873922">
        <w:rPr>
          <w:rFonts w:eastAsia="Malgun Gothic"/>
        </w:rPr>
        <w:t xml:space="preserve">if the </w:t>
      </w:r>
      <w:r>
        <w:rPr>
          <w:rFonts w:eastAsia="Malgun Gothic"/>
        </w:rPr>
        <w:t xml:space="preserve">second </w:t>
      </w:r>
      <w:r w:rsidRPr="00873922">
        <w:rPr>
          <w:rFonts w:eastAsia="Malgun Gothic"/>
        </w:rPr>
        <w:t xml:space="preserve">PUCCH </w:t>
      </w:r>
      <w:r>
        <w:rPr>
          <w:rFonts w:eastAsia="Malgun Gothic"/>
        </w:rPr>
        <w:t>has</w:t>
      </w:r>
      <w:r w:rsidRPr="00873922">
        <w:rPr>
          <w:rFonts w:eastAsia="Malgun Gothic"/>
        </w:rPr>
        <w:t xml:space="preserve"> priority index 1, </w:t>
      </w:r>
    </w:p>
    <w:p w14:paraId="0D48EE80" w14:textId="21FA6F0D"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if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rPr>
        <w:t xml:space="preserve"> is provided</w:t>
      </w:r>
    </w:p>
    <w:p w14:paraId="41F25F52" w14:textId="42CFE17E" w:rsidR="00B16289" w:rsidRPr="00873922" w:rsidRDefault="00B16289" w:rsidP="00090D13">
      <w:pPr>
        <w:pStyle w:val="B3"/>
        <w:rPr>
          <w:rFonts w:eastAsia="Malgun Gothic"/>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a smallest priority value of the </w:t>
      </w:r>
      <w:r>
        <w:rPr>
          <w:rFonts w:eastAsia="Malgun Gothic"/>
        </w:rPr>
        <w:t xml:space="preserve">first </w:t>
      </w:r>
      <w:r w:rsidRPr="00873922">
        <w:rPr>
          <w:rFonts w:eastAsia="Malgun Gothic"/>
        </w:rPr>
        <w:t xml:space="preserve">PUCCH is smaller than </w:t>
      </w:r>
      <w:r w:rsidRPr="006C77E7">
        <w:rPr>
          <w:rFonts w:eastAsia="MS Mincho"/>
          <w:i/>
          <w:iCs/>
        </w:rPr>
        <w:t>sl-PriorityThreshold</w:t>
      </w:r>
      <w:r w:rsidR="002D5072">
        <w:rPr>
          <w:rFonts w:eastAsia="MS Mincho"/>
          <w:i/>
          <w:iCs/>
          <w:lang w:val="en-US"/>
        </w:rPr>
        <w:t>-</w:t>
      </w:r>
      <w:r w:rsidRPr="006C77E7">
        <w:rPr>
          <w:rFonts w:eastAsia="MS Mincho"/>
          <w:i/>
          <w:iCs/>
        </w:rPr>
        <w:t>UL</w:t>
      </w:r>
      <w:r w:rsidR="002D5072">
        <w:rPr>
          <w:rFonts w:eastAsia="MS Mincho"/>
          <w:i/>
          <w:iCs/>
          <w:lang w:val="en-US"/>
        </w:rPr>
        <w:t>-</w:t>
      </w:r>
      <w:r w:rsidRPr="006C77E7">
        <w:rPr>
          <w:rFonts w:eastAsia="MS Mincho"/>
          <w:i/>
          <w:iCs/>
        </w:rPr>
        <w:t>URLLC</w:t>
      </w:r>
      <w:r w:rsidRPr="00873922">
        <w:rPr>
          <w:rFonts w:eastAsia="MS Mincho"/>
          <w:iCs/>
        </w:rPr>
        <w:t>;</w:t>
      </w:r>
      <w:r w:rsidRPr="00873922">
        <w:rPr>
          <w:rFonts w:eastAsia="MS Mincho"/>
        </w:rPr>
        <w:t xml:space="preserve"> otherwise, the UE transmits the </w:t>
      </w:r>
      <w:r>
        <w:rPr>
          <w:rFonts w:eastAsia="MS Mincho"/>
        </w:rPr>
        <w:t xml:space="preserve">second </w:t>
      </w:r>
      <w:r w:rsidRPr="00873922">
        <w:rPr>
          <w:rFonts w:eastAsia="MS Mincho"/>
        </w:rPr>
        <w:t>PUCCH</w:t>
      </w:r>
    </w:p>
    <w:p w14:paraId="0A3F96D2" w14:textId="3584FDD8" w:rsidR="00B16289" w:rsidRPr="00873922" w:rsidRDefault="00B16289" w:rsidP="00090D13">
      <w:pPr>
        <w:pStyle w:val="B2"/>
        <w:rPr>
          <w:rFonts w:eastAsia="MS Mincho"/>
        </w:rPr>
      </w:pPr>
      <w:r>
        <w:rPr>
          <w:rFonts w:eastAsia="MS Mincho"/>
        </w:rPr>
        <w:t>-</w:t>
      </w:r>
      <w:r>
        <w:rPr>
          <w:rFonts w:eastAsia="MS Mincho"/>
        </w:rPr>
        <w:tab/>
      </w:r>
      <w:r w:rsidRPr="00873922">
        <w:rPr>
          <w:rFonts w:eastAsia="MS Mincho"/>
        </w:rPr>
        <w:t>else</w:t>
      </w:r>
    </w:p>
    <w:p w14:paraId="4489BB73" w14:textId="3E91612C" w:rsidR="00B16289" w:rsidRPr="00873922" w:rsidRDefault="00B16289" w:rsidP="00090D13">
      <w:pPr>
        <w:pStyle w:val="B3"/>
        <w:rPr>
          <w:rFonts w:eastAsia="MS Mincho"/>
        </w:rPr>
      </w:pPr>
      <w:r>
        <w:rPr>
          <w:rFonts w:eastAsia="MS Mincho"/>
        </w:rPr>
        <w:t>-</w:t>
      </w:r>
      <w:r>
        <w:rPr>
          <w:rFonts w:eastAsia="MS Mincho"/>
        </w:rPr>
        <w:tab/>
      </w:r>
      <w:r w:rsidRPr="00873922">
        <w:rPr>
          <w:rFonts w:eastAsia="MS Mincho"/>
        </w:rPr>
        <w:t xml:space="preserve">the UE transmits the </w:t>
      </w:r>
      <w:r>
        <w:rPr>
          <w:rFonts w:eastAsia="MS Mincho"/>
        </w:rPr>
        <w:t xml:space="preserve">second </w:t>
      </w:r>
      <w:r w:rsidRPr="00873922">
        <w:rPr>
          <w:rFonts w:eastAsia="MS Mincho"/>
        </w:rPr>
        <w:t>PUCCH</w:t>
      </w:r>
    </w:p>
    <w:p w14:paraId="72E8F75A" w14:textId="27AC4CF0" w:rsidR="00B16289" w:rsidRPr="00873922" w:rsidRDefault="00B16289" w:rsidP="00090D13">
      <w:pPr>
        <w:pStyle w:val="B1"/>
        <w:rPr>
          <w:rFonts w:eastAsia="MS Mincho"/>
        </w:rPr>
      </w:pPr>
      <w:r>
        <w:rPr>
          <w:rFonts w:eastAsia="MS Mincho"/>
        </w:rPr>
        <w:t>-</w:t>
      </w:r>
      <w:r>
        <w:rPr>
          <w:rFonts w:eastAsia="MS Mincho"/>
        </w:rPr>
        <w:tab/>
      </w:r>
      <w:r w:rsidRPr="00873922">
        <w:rPr>
          <w:rFonts w:eastAsia="MS Mincho"/>
        </w:rPr>
        <w:t>else</w:t>
      </w:r>
    </w:p>
    <w:p w14:paraId="6E6629F5" w14:textId="1F9BE632" w:rsidR="00B16289" w:rsidRPr="00873922" w:rsidRDefault="00B16289" w:rsidP="00090D13">
      <w:pPr>
        <w:pStyle w:val="B2"/>
        <w:rPr>
          <w:rFonts w:eastAsia="MS Mincho"/>
        </w:rPr>
      </w:pPr>
      <w:r>
        <w:rPr>
          <w:rFonts w:eastAsia="Malgun Gothic"/>
        </w:rPr>
        <w:t>-</w:t>
      </w:r>
      <w:r>
        <w:rPr>
          <w:rFonts w:eastAsia="Malgun Gothic"/>
        </w:rPr>
        <w:tab/>
      </w:r>
      <w:r w:rsidRPr="00873922">
        <w:rPr>
          <w:rFonts w:eastAsia="Malgun Gothic"/>
        </w:rPr>
        <w:t xml:space="preserve">the UE transmits the </w:t>
      </w:r>
      <w:r>
        <w:rPr>
          <w:rFonts w:eastAsia="Malgun Gothic"/>
        </w:rPr>
        <w:t xml:space="preserve">first </w:t>
      </w:r>
      <w:r w:rsidRPr="00873922">
        <w:rPr>
          <w:rFonts w:eastAsia="Malgun Gothic"/>
        </w:rPr>
        <w:t xml:space="preserve">PUCCH if the smallest priority value of the </w:t>
      </w:r>
      <w:r>
        <w:rPr>
          <w:rFonts w:eastAsia="Malgun Gothic"/>
        </w:rPr>
        <w:t xml:space="preserve">first </w:t>
      </w:r>
      <w:r w:rsidRPr="00873922">
        <w:rPr>
          <w:rFonts w:eastAsia="Malgun Gothic"/>
        </w:rPr>
        <w:t xml:space="preserve">PUCCH is smaller than </w:t>
      </w:r>
      <w:r w:rsidRPr="00873922">
        <w:rPr>
          <w:rFonts w:eastAsia="MS Mincho"/>
          <w:i/>
        </w:rPr>
        <w:t>sl-PriorityThreshold</w:t>
      </w:r>
      <w:r w:rsidRPr="00873922">
        <w:rPr>
          <w:rFonts w:eastAsia="MS Mincho"/>
          <w:iCs/>
        </w:rPr>
        <w:t>;</w:t>
      </w:r>
      <w:r w:rsidRPr="00873922">
        <w:rPr>
          <w:rFonts w:eastAsia="MS Mincho"/>
          <w:i/>
        </w:rPr>
        <w:t xml:space="preserve"> </w:t>
      </w:r>
      <w:r w:rsidRPr="00873922">
        <w:rPr>
          <w:rFonts w:eastAsia="MS Mincho"/>
        </w:rPr>
        <w:t xml:space="preserve">otherwise, the UE transmits the </w:t>
      </w:r>
      <w:r>
        <w:rPr>
          <w:rFonts w:eastAsia="MS Mincho"/>
        </w:rPr>
        <w:t xml:space="preserve">second </w:t>
      </w:r>
      <w:r w:rsidRPr="00873922">
        <w:rPr>
          <w:rFonts w:eastAsia="MS Mincho"/>
        </w:rPr>
        <w:t>PUCCH</w:t>
      </w:r>
    </w:p>
    <w:p w14:paraId="0C106732" w14:textId="744E8B82" w:rsidR="00B16289" w:rsidRPr="00090D13" w:rsidRDefault="00B16289" w:rsidP="00090D13">
      <w:pPr>
        <w:spacing w:after="160" w:line="259" w:lineRule="auto"/>
        <w:rPr>
          <w:rFonts w:asciiTheme="minorHAnsi" w:eastAsiaTheme="minorEastAsia" w:hAnsiTheme="minorHAnsi" w:cstheme="minorBidi"/>
        </w:rPr>
      </w:pPr>
      <w:r w:rsidRPr="00873922">
        <w:rPr>
          <w:rFonts w:eastAsia="MS Mincho"/>
        </w:rPr>
        <w:t xml:space="preserve">When </w:t>
      </w:r>
      <w:r>
        <w:rPr>
          <w:rFonts w:eastAsia="MS Mincho"/>
        </w:rPr>
        <w:t xml:space="preserve">the </w:t>
      </w:r>
      <w:r w:rsidRPr="00873922">
        <w:rPr>
          <w:rFonts w:eastAsia="MS Mincho"/>
        </w:rPr>
        <w:t xml:space="preserve">UE determines to transmit the </w:t>
      </w:r>
      <w:r>
        <w:rPr>
          <w:rFonts w:eastAsia="MS Mincho"/>
        </w:rPr>
        <w:t xml:space="preserve">second </w:t>
      </w:r>
      <w:r w:rsidRPr="00873922">
        <w:rPr>
          <w:rFonts w:eastAsia="MS Mincho"/>
        </w:rPr>
        <w:t xml:space="preserve">PUCCH, the UE determines a single resource for multiplexing UCI </w:t>
      </w:r>
      <w:r>
        <w:rPr>
          <w:rFonts w:eastAsia="MS Mincho"/>
        </w:rPr>
        <w:t xml:space="preserve">in the second PUCCH </w:t>
      </w:r>
      <w:r w:rsidRPr="00873922">
        <w:rPr>
          <w:rFonts w:eastAsia="MS Mincho"/>
        </w:rPr>
        <w:t xml:space="preserve">as described </w:t>
      </w:r>
      <w:r w:rsidR="006F5F9E">
        <w:rPr>
          <w:rFonts w:eastAsia="MS Mincho"/>
        </w:rPr>
        <w:t>in clause</w:t>
      </w:r>
      <w:r w:rsidRPr="00873922">
        <w:rPr>
          <w:rFonts w:eastAsia="MS Mincho"/>
        </w:rPr>
        <w:t>s 9.2.5.1 and 9.2.5.2</w:t>
      </w:r>
      <w:r>
        <w:rPr>
          <w:rFonts w:eastAsia="MS Mincho"/>
        </w:rPr>
        <w:t>.</w:t>
      </w:r>
      <w:r w:rsidRPr="00873922">
        <w:rPr>
          <w:lang w:eastAsia="zh-CN"/>
        </w:rPr>
        <w:t xml:space="preserve"> </w:t>
      </w:r>
    </w:p>
    <w:p w14:paraId="7AF45933" w14:textId="77777777" w:rsidR="00804F39" w:rsidRPr="00B916EC" w:rsidRDefault="00804F39" w:rsidP="00804F39">
      <w:pPr>
        <w:pStyle w:val="Heading4"/>
      </w:pPr>
      <w:bookmarkStart w:id="584" w:name="_Ref500749986"/>
      <w:bookmarkStart w:id="585" w:name="_Toc12021481"/>
      <w:bookmarkStart w:id="586" w:name="_Toc20311593"/>
      <w:bookmarkStart w:id="587" w:name="_Toc26719418"/>
      <w:bookmarkStart w:id="588" w:name="_Toc29894853"/>
      <w:bookmarkStart w:id="589" w:name="_Toc29899152"/>
      <w:bookmarkStart w:id="590" w:name="_Toc29899570"/>
      <w:bookmarkStart w:id="591" w:name="_Toc29917307"/>
      <w:bookmarkStart w:id="592" w:name="_Toc36498181"/>
      <w:bookmarkStart w:id="593" w:name="_Toc45699208"/>
      <w:bookmarkStart w:id="594" w:name="_Toc114216082"/>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584"/>
      <w:r w:rsidR="00512365">
        <w:t xml:space="preserve"> in a PUCCH</w:t>
      </w:r>
      <w:bookmarkEnd w:id="585"/>
      <w:bookmarkEnd w:id="586"/>
      <w:bookmarkEnd w:id="587"/>
      <w:bookmarkEnd w:id="588"/>
      <w:bookmarkEnd w:id="589"/>
      <w:bookmarkEnd w:id="590"/>
      <w:bookmarkEnd w:id="591"/>
      <w:bookmarkEnd w:id="592"/>
      <w:bookmarkEnd w:id="593"/>
      <w:bookmarkEnd w:id="594"/>
    </w:p>
    <w:p w14:paraId="0B0F04BF" w14:textId="38FA5B1C" w:rsidR="00D23CE9" w:rsidRDefault="00D23CE9" w:rsidP="00D23CE9">
      <w:pPr>
        <w:rPr>
          <w:lang w:eastAsia="zh-CN"/>
        </w:rPr>
      </w:pPr>
      <w:r>
        <w:rPr>
          <w:lang w:eastAsia="zh-CN"/>
        </w:rPr>
        <w:t xml:space="preserve">In the following, a </w:t>
      </w:r>
      <w:r>
        <w:t xml:space="preserve">UE is configured to transmit </w:t>
      </w:r>
      <m:oMath>
        <m:r>
          <w:rPr>
            <w:rFonts w:ascii="Cambria Math" w:hAnsi="Cambria Math"/>
          </w:rPr>
          <m:t>K</m:t>
        </m:r>
      </m:oMath>
      <w:r>
        <w:t xml:space="preserve"> PUCCHs for respective </w:t>
      </w:r>
      <m:oMath>
        <m:r>
          <w:rPr>
            <w:rFonts w:ascii="Cambria Math" w:hAnsi="Cambria Math"/>
          </w:rPr>
          <m:t>K</m:t>
        </m:r>
      </m:oMath>
      <w:r>
        <w:t xml:space="preserve"> SRs in a slot, as determined by a set of </w:t>
      </w:r>
      <w:r>
        <w:rPr>
          <w:i/>
        </w:rPr>
        <w:t>schedulingRequestResourceId</w:t>
      </w:r>
      <w:r w:rsidR="00B833DB">
        <w:t>,</w:t>
      </w:r>
      <w:r w:rsidR="002019A0">
        <w:t xml:space="preserve"> </w:t>
      </w:r>
      <w:r w:rsidR="002019A0" w:rsidRPr="00FC22FC">
        <w:t xml:space="preserve">a </w:t>
      </w:r>
      <w:r w:rsidR="002019A0" w:rsidRPr="00FC22FC">
        <w:rPr>
          <w:i/>
          <w:color w:val="000000"/>
        </w:rPr>
        <w:t xml:space="preserve">schedulingRequestResourceId </w:t>
      </w:r>
      <w:r w:rsidR="002019A0" w:rsidRPr="00FC22FC">
        <w:rPr>
          <w:iCs/>
          <w:color w:val="000000"/>
        </w:rPr>
        <w:t>associated with</w:t>
      </w:r>
      <w:r w:rsidR="00AF4AFA">
        <w:t xml:space="preserve">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with SR transmission occasions that would</w:t>
      </w:r>
      <w:r>
        <w:rPr>
          <w:lang w:eastAsia="zh-CN"/>
        </w:rPr>
        <w:t xml:space="preserve"> overlap with a transmission of a PUCCH with HARQ-ACK information from the UE in the slot or with a transmission of a PUCCH with CSI report(s) from the UE in the slot.</w:t>
      </w:r>
    </w:p>
    <w:p w14:paraId="5A35D9BE" w14:textId="420D65F9"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lastRenderedPageBreak/>
        <w:t xml:space="preserve">information as described </w:t>
      </w:r>
      <w:r w:rsidR="006F5F9E">
        <w:rPr>
          <w:lang w:val="en-US"/>
        </w:rPr>
        <w:t>in clause</w:t>
      </w:r>
      <w:r>
        <w:rPr>
          <w:lang w:val="en-US"/>
        </w:rPr>
        <w:t xml:space="preserve"> 9.2.3</w:t>
      </w:r>
      <w:r w:rsidRPr="00B916EC">
        <w:rPr>
          <w:lang w:val="en-US"/>
        </w:rPr>
        <w:t xml:space="preserve">. The UE determines a value of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43290C">
        <w:t xml:space="preserve"> and</w:t>
      </w:r>
      <w:r w:rsidRPr="00B916EC">
        <w:rPr>
          <w:lang w:val="en-US"/>
        </w:rPr>
        <w:t xml:space="preserv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for computing a value of cyclic shift </w:t>
      </w:r>
      <m:oMath>
        <m:r>
          <w:rPr>
            <w:rFonts w:ascii="Cambria Math" w:hAnsi="Cambria Math"/>
            <w:lang w:val="en-US"/>
          </w:rPr>
          <m:t>α</m:t>
        </m:r>
      </m:oMath>
      <w:r>
        <w:t xml:space="preserve"> </w:t>
      </w:r>
      <w:r w:rsidRPr="00B916EC">
        <w:t xml:space="preserve">[4, TS 38.211] where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0</m:t>
            </m:r>
          </m:sub>
        </m:sSub>
      </m:oMath>
      <w:r w:rsidRPr="00B916EC">
        <w:t xml:space="preserve"> is provided by </w:t>
      </w:r>
      <w:r w:rsidR="002D5072" w:rsidRPr="00B916EC">
        <w:rPr>
          <w:i/>
          <w:lang w:val="en-US"/>
        </w:rPr>
        <w:t>initial</w:t>
      </w:r>
      <w:r w:rsidR="002D5072">
        <w:rPr>
          <w:i/>
          <w:lang w:val="en-US"/>
        </w:rPr>
        <w:t>C</w:t>
      </w:r>
      <w:r w:rsidR="002D5072" w:rsidRPr="00B916EC">
        <w:rPr>
          <w:i/>
          <w:lang w:val="en-US"/>
        </w:rPr>
        <w:t>yclic</w:t>
      </w:r>
      <w:r w:rsidR="002D5072">
        <w:rPr>
          <w:i/>
          <w:lang w:val="en-US"/>
        </w:rPr>
        <w:t>S</w:t>
      </w:r>
      <w:r w:rsidR="002D5072" w:rsidRPr="00B916EC">
        <w:rPr>
          <w:i/>
          <w:lang w:val="en-US"/>
        </w:rPr>
        <w:t>hift</w:t>
      </w:r>
      <w:r>
        <w:rPr>
          <w:lang w:val="en-US"/>
        </w:rPr>
        <w:t xml:space="preserve"> of </w:t>
      </w:r>
      <w:r w:rsidRPr="00FD417D">
        <w:rPr>
          <w:i/>
        </w:rPr>
        <w:t>PUCCH-format0</w:t>
      </w:r>
      <w:r w:rsidRPr="00B916EC">
        <w:t xml:space="preserve">, and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14:paraId="5EEF3D5E" w14:textId="385342C1"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w:t>
      </w:r>
      <w:r w:rsidR="006F5F9E">
        <w:rPr>
          <w:lang w:val="en-US"/>
        </w:rPr>
        <w:t>in clause</w:t>
      </w:r>
      <w:r>
        <w:rPr>
          <w:lang w:val="en-US"/>
        </w:rPr>
        <w:t xml:space="preserve"> 9.2.3</w:t>
      </w:r>
      <w:r w:rsidRPr="00B916EC">
        <w:rPr>
          <w:lang w:val="en-US"/>
        </w:rPr>
        <w:t>.</w:t>
      </w:r>
    </w:p>
    <w:p w14:paraId="4B35B247" w14:textId="77777777" w:rsidR="00E4257A" w:rsidRPr="00B27E56" w:rsidRDefault="00E4257A" w:rsidP="00E4257A">
      <w:pPr>
        <w:pStyle w:val="TH"/>
        <w:rPr>
          <w:rFonts w:cs="Arial"/>
        </w:rPr>
      </w:pPr>
      <w:r w:rsidRPr="00B27E56">
        <w:rPr>
          <w:rFonts w:cs="Arial"/>
        </w:rPr>
        <w:t>Table 9.2.5-1: Mapping of values for one HARQ-ACK</w:t>
      </w:r>
      <w:r w:rsidRPr="00B27E56">
        <w:rPr>
          <w:lang w:val="en-US"/>
        </w:rPr>
        <w:t xml:space="preserve"> information</w:t>
      </w:r>
      <w:r w:rsidRPr="00B27E56">
        <w:rPr>
          <w:rFonts w:cs="Arial"/>
        </w:rPr>
        <w:t xml:space="preserve"> bit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E4257A" w:rsidRPr="00B27E56" w14:paraId="39668347" w14:textId="77777777" w:rsidTr="00B272BA">
        <w:trPr>
          <w:cantSplit/>
          <w:jc w:val="center"/>
        </w:trPr>
        <w:tc>
          <w:tcPr>
            <w:tcW w:w="2107" w:type="dxa"/>
            <w:shd w:val="clear" w:color="auto" w:fill="E0E0E0"/>
            <w:vAlign w:val="center"/>
          </w:tcPr>
          <w:p w14:paraId="66052E13"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313" w:type="dxa"/>
            <w:shd w:val="clear" w:color="auto" w:fill="E0E0E0"/>
            <w:vAlign w:val="center"/>
          </w:tcPr>
          <w:p w14:paraId="6FC57866"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w:t>
            </w:r>
          </w:p>
        </w:tc>
        <w:tc>
          <w:tcPr>
            <w:tcW w:w="1325" w:type="dxa"/>
            <w:shd w:val="clear" w:color="auto" w:fill="E0E0E0"/>
          </w:tcPr>
          <w:p w14:paraId="05A8D7AC"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w:t>
            </w:r>
          </w:p>
        </w:tc>
      </w:tr>
      <w:tr w:rsidR="00E4257A" w:rsidRPr="00B27E56" w14:paraId="507C5A73" w14:textId="77777777" w:rsidTr="00B272BA">
        <w:trPr>
          <w:cantSplit/>
          <w:jc w:val="center"/>
        </w:trPr>
        <w:tc>
          <w:tcPr>
            <w:tcW w:w="2107" w:type="dxa"/>
            <w:vAlign w:val="center"/>
          </w:tcPr>
          <w:p w14:paraId="2CC71190" w14:textId="77777777" w:rsidR="00E4257A" w:rsidRPr="00B27E56" w:rsidRDefault="00E4257A" w:rsidP="00B272BA">
            <w:pPr>
              <w:pStyle w:val="TAC"/>
              <w:rPr>
                <w:b/>
              </w:rPr>
            </w:pPr>
            <w:r w:rsidRPr="00B27E56">
              <w:rPr>
                <w:b/>
              </w:rPr>
              <w:t>Sequence cyclic shift</w:t>
            </w:r>
          </w:p>
        </w:tc>
        <w:tc>
          <w:tcPr>
            <w:tcW w:w="1313" w:type="dxa"/>
            <w:vAlign w:val="center"/>
          </w:tcPr>
          <w:p w14:paraId="6BF981D3" w14:textId="05A98231" w:rsidR="00E4257A" w:rsidRPr="00B27E56" w:rsidRDefault="0000000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=3</m:t>
                </m:r>
              </m:oMath>
            </m:oMathPara>
          </w:p>
        </w:tc>
        <w:tc>
          <w:tcPr>
            <w:tcW w:w="1325" w:type="dxa"/>
          </w:tcPr>
          <w:p w14:paraId="5DF6648D" w14:textId="52F4474C" w:rsidR="00E4257A" w:rsidRPr="00B27E56" w:rsidRDefault="0000000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=9</m:t>
                </m:r>
              </m:oMath>
            </m:oMathPara>
          </w:p>
        </w:tc>
      </w:tr>
    </w:tbl>
    <w:p w14:paraId="4DA6D6D4" w14:textId="77777777" w:rsidR="00E4257A" w:rsidRPr="00B27E56" w:rsidRDefault="00E4257A" w:rsidP="00E4257A">
      <w:pPr>
        <w:rPr>
          <w:lang w:val="en-US"/>
        </w:rPr>
      </w:pPr>
    </w:p>
    <w:p w14:paraId="148C4FD2" w14:textId="77777777" w:rsidR="00E4257A" w:rsidRPr="00B27E56" w:rsidRDefault="00E4257A" w:rsidP="00E4257A">
      <w:pPr>
        <w:pStyle w:val="TH"/>
        <w:rPr>
          <w:rFonts w:cs="Arial"/>
        </w:rPr>
      </w:pPr>
      <w:r w:rsidRPr="00B27E56">
        <w:rPr>
          <w:rFonts w:cs="Arial"/>
        </w:rPr>
        <w:t>Table 9.2.5-2: Mapping of values for two HARQ-ACK</w:t>
      </w:r>
      <w:r w:rsidRPr="00B27E56">
        <w:rPr>
          <w:lang w:val="en-US"/>
        </w:rPr>
        <w:t xml:space="preserve"> information</w:t>
      </w:r>
      <w:r w:rsidRPr="00B27E56">
        <w:rPr>
          <w:rFonts w:cs="Arial"/>
        </w:rPr>
        <w:t xml:space="preserve"> bits and positive SR to sequences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E4257A" w:rsidRPr="00B27E56" w14:paraId="52A94EB4" w14:textId="77777777" w:rsidTr="00B272BA">
        <w:trPr>
          <w:cantSplit/>
          <w:jc w:val="center"/>
        </w:trPr>
        <w:tc>
          <w:tcPr>
            <w:tcW w:w="2102" w:type="dxa"/>
            <w:shd w:val="clear" w:color="auto" w:fill="E0E0E0"/>
            <w:vAlign w:val="center"/>
          </w:tcPr>
          <w:p w14:paraId="65DEE5BB" w14:textId="77777777" w:rsidR="00E4257A" w:rsidRPr="00B27E56" w:rsidRDefault="00E4257A" w:rsidP="00B272BA">
            <w:pPr>
              <w:pStyle w:val="TAH"/>
              <w:rPr>
                <w:rFonts w:ascii="Times New Roman" w:hAnsi="Times New Roman"/>
                <w:szCs w:val="18"/>
              </w:rPr>
            </w:pPr>
            <w:r w:rsidRPr="00B27E56">
              <w:rPr>
                <w:rFonts w:cs="Arial"/>
                <w:szCs w:val="18"/>
              </w:rPr>
              <w:t>HARQ-ACK Value</w:t>
            </w:r>
          </w:p>
        </w:tc>
        <w:tc>
          <w:tcPr>
            <w:tcW w:w="1752" w:type="dxa"/>
            <w:shd w:val="clear" w:color="auto" w:fill="E0E0E0"/>
            <w:vAlign w:val="center"/>
          </w:tcPr>
          <w:p w14:paraId="33202AD9"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0}</w:t>
            </w:r>
          </w:p>
        </w:tc>
        <w:tc>
          <w:tcPr>
            <w:tcW w:w="1620" w:type="dxa"/>
            <w:shd w:val="clear" w:color="auto" w:fill="E0E0E0"/>
          </w:tcPr>
          <w:p w14:paraId="7418A09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{0, 1}</w:t>
            </w:r>
          </w:p>
        </w:tc>
        <w:tc>
          <w:tcPr>
            <w:tcW w:w="1710" w:type="dxa"/>
            <w:shd w:val="clear" w:color="auto" w:fill="E0E0E0"/>
            <w:vAlign w:val="center"/>
          </w:tcPr>
          <w:p w14:paraId="6FD5D848"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1}</w:t>
            </w:r>
          </w:p>
        </w:tc>
        <w:tc>
          <w:tcPr>
            <w:tcW w:w="1620" w:type="dxa"/>
            <w:shd w:val="clear" w:color="auto" w:fill="E0E0E0"/>
          </w:tcPr>
          <w:p w14:paraId="79D7461A" w14:textId="77777777" w:rsidR="00E4257A" w:rsidRPr="00B27E56" w:rsidRDefault="00E4257A" w:rsidP="00B272BA">
            <w:pPr>
              <w:pStyle w:val="TAH"/>
              <w:rPr>
                <w:rFonts w:ascii="Times New Roman" w:hAnsi="Times New Roman"/>
                <w:sz w:val="20"/>
              </w:rPr>
            </w:pPr>
            <w:r w:rsidRPr="00B27E56">
              <w:rPr>
                <w:rFonts w:ascii="Times New Roman" w:hAnsi="Times New Roman"/>
                <w:sz w:val="20"/>
              </w:rPr>
              <w:t>{1, 0}</w:t>
            </w:r>
          </w:p>
        </w:tc>
      </w:tr>
      <w:tr w:rsidR="00E4257A" w:rsidRPr="00B27E56" w14:paraId="0AE43610" w14:textId="77777777" w:rsidTr="00B272BA">
        <w:trPr>
          <w:cantSplit/>
          <w:jc w:val="center"/>
        </w:trPr>
        <w:tc>
          <w:tcPr>
            <w:tcW w:w="2102" w:type="dxa"/>
            <w:vAlign w:val="center"/>
          </w:tcPr>
          <w:p w14:paraId="443D2196" w14:textId="77777777" w:rsidR="00E4257A" w:rsidRPr="00B27E56" w:rsidRDefault="00E4257A" w:rsidP="00B272BA">
            <w:pPr>
              <w:pStyle w:val="TAC"/>
              <w:rPr>
                <w:b/>
              </w:rPr>
            </w:pPr>
            <w:r w:rsidRPr="00B27E56">
              <w:rPr>
                <w:b/>
              </w:rPr>
              <w:t>Sequence cyclic shift</w:t>
            </w:r>
          </w:p>
        </w:tc>
        <w:tc>
          <w:tcPr>
            <w:tcW w:w="1752" w:type="dxa"/>
            <w:vAlign w:val="center"/>
          </w:tcPr>
          <w:p w14:paraId="783E5B4B" w14:textId="006022FA" w:rsidR="00E4257A" w:rsidRPr="00B27E56" w:rsidRDefault="0000000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m:t>
                </m:r>
              </m:oMath>
            </m:oMathPara>
          </w:p>
        </w:tc>
        <w:tc>
          <w:tcPr>
            <w:tcW w:w="1620" w:type="dxa"/>
          </w:tcPr>
          <w:p w14:paraId="0B414A5B" w14:textId="032A87AC" w:rsidR="00E4257A" w:rsidRPr="00B27E56" w:rsidRDefault="0000000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=4</m:t>
                </m:r>
              </m:oMath>
            </m:oMathPara>
          </w:p>
        </w:tc>
        <w:tc>
          <w:tcPr>
            <w:tcW w:w="1710" w:type="dxa"/>
            <w:vAlign w:val="center"/>
          </w:tcPr>
          <w:p w14:paraId="62CE2D25" w14:textId="11A38377" w:rsidR="00E4257A" w:rsidRPr="00B27E56" w:rsidRDefault="0000000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=7</m:t>
                </m:r>
              </m:oMath>
            </m:oMathPara>
          </w:p>
        </w:tc>
        <w:tc>
          <w:tcPr>
            <w:tcW w:w="1620" w:type="dxa"/>
          </w:tcPr>
          <w:p w14:paraId="1AA6C51A" w14:textId="48F73400" w:rsidR="00E4257A" w:rsidRPr="00B27E56" w:rsidRDefault="00000000" w:rsidP="00B272BA">
            <w:pPr>
              <w:pStyle w:val="TAL"/>
              <w:jc w:val="center"/>
            </w:pPr>
            <m:oMathPara>
              <m:oMath>
                <m:sSub>
                  <m:sSubPr>
                    <m:ctrlPr>
                      <w:rPr>
                        <w:rFonts w:ascii="Cambria Math" w:hAnsi="Cambria Math"/>
                        <w:i/>
                        <w:sz w:val="20"/>
                        <w:lang w:val="en-US"/>
                      </w:rPr>
                    </m:ctrlPr>
                  </m:sSubPr>
                  <m:e>
                    <m:r>
                      <w:rPr>
                        <w:rFonts w:ascii="Cambria Math" w:hAnsi="Cambria Math"/>
                        <w:lang w:val="en-US"/>
                      </w:rPr>
                      <m:t>m</m:t>
                    </m:r>
                  </m:e>
                  <m:sub>
                    <m:r>
                      <m:rPr>
                        <m:sty m:val="p"/>
                      </m:rPr>
                      <w:rPr>
                        <w:rFonts w:ascii="Cambria Math" w:hAnsi="Cambria Math"/>
                        <w:lang w:val="en-US"/>
                      </w:rPr>
                      <m:t>CS</m:t>
                    </m:r>
                  </m:sub>
                </m:sSub>
                <m:r>
                  <w:rPr>
                    <w:rFonts w:ascii="Cambria Math" w:hAnsi="Cambria Math"/>
                    <w:sz w:val="20"/>
                    <w:lang w:val="en-US"/>
                  </w:rPr>
                  <m:t>=10</m:t>
                </m:r>
              </m:oMath>
            </m:oMathPara>
          </w:p>
        </w:tc>
      </w:tr>
    </w:tbl>
    <w:p w14:paraId="6FFABF74" w14:textId="77777777" w:rsidR="00E4257A" w:rsidRPr="00B27E56" w:rsidRDefault="00E4257A" w:rsidP="00E4257A">
      <w:pPr>
        <w:rPr>
          <w:lang w:val="en-US"/>
        </w:rPr>
      </w:pPr>
    </w:p>
    <w:p w14:paraId="6F9D465A" w14:textId="1FDA9044" w:rsidR="00E102CA" w:rsidRDefault="00E102CA" w:rsidP="00E102CA">
      <w:pPr>
        <w:rPr>
          <w:lang w:val="en-US"/>
        </w:rPr>
      </w:pPr>
      <w:r>
        <w:rPr>
          <w:lang w:val="en-US"/>
        </w:rPr>
        <w:t>If a UE would transmit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14:paraId="7FA0E533" w14:textId="41E962A1"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 xml:space="preserve">as described </w:t>
      </w:r>
      <w:r w:rsidR="006F5F9E">
        <w:rPr>
          <w:lang w:val="en-US"/>
        </w:rPr>
        <w:t>in clause</w:t>
      </w:r>
      <w:r>
        <w:rPr>
          <w:lang w:val="en-US"/>
        </w:rPr>
        <w:t xml:space="preserve"> 9.2.</w:t>
      </w:r>
      <w:r w:rsidR="00B5030D">
        <w:rPr>
          <w:lang w:val="en-US"/>
        </w:rPr>
        <w:t>3</w:t>
      </w:r>
      <w:r w:rsidRPr="00B916EC">
        <w:rPr>
          <w:lang w:val="en-US"/>
        </w:rPr>
        <w:t>.</w:t>
      </w:r>
      <w:r>
        <w:rPr>
          <w:lang w:val="en-US"/>
        </w:rPr>
        <w:t xml:space="preserve"> </w:t>
      </w:r>
      <w:r w:rsidRPr="00B916EC">
        <w:rPr>
          <w:lang w:val="en-US"/>
        </w:rPr>
        <w:t xml:space="preserve">If a UE </w:t>
      </w:r>
      <w:r>
        <w:rPr>
          <w:lang w:val="en-US"/>
        </w:rPr>
        <w:t>would</w:t>
      </w:r>
      <w:r w:rsidR="00C90582">
        <w:rPr>
          <w:lang w:val="en-US"/>
        </w:rPr>
        <w:t xml:space="preserve"> not</w:t>
      </w:r>
      <w:r>
        <w:rPr>
          <w:lang w:val="en-US"/>
        </w:rPr>
        <w:t xml:space="preserve"> </w:t>
      </w:r>
      <w:r w:rsidRPr="00B916EC">
        <w:rPr>
          <w:lang w:val="en-US"/>
        </w:rPr>
        <w:t xml:space="preserve">transmit </w:t>
      </w:r>
      <w:r w:rsidR="00C90582">
        <w:rPr>
          <w:lang w:val="en-US"/>
        </w:rPr>
        <w:t>a positive</w:t>
      </w:r>
      <w:r>
        <w:rPr>
          <w:lang w:val="en-US"/>
        </w:rPr>
        <w:t xml:space="preserve"> SR in a resource using PUCCH format 1 and </w:t>
      </w:r>
      <w:r w:rsidR="00C90582">
        <w:rPr>
          <w:lang w:val="en-US"/>
        </w:rPr>
        <w:t xml:space="preserve">would transmit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 xml:space="preserve">information as described </w:t>
      </w:r>
      <w:r w:rsidR="006F5F9E">
        <w:rPr>
          <w:lang w:val="en-US"/>
        </w:rPr>
        <w:t>in clause</w:t>
      </w:r>
      <w:r>
        <w:rPr>
          <w:lang w:val="en-US"/>
        </w:rPr>
        <w:t xml:space="preserve"> 9.2.3</w:t>
      </w:r>
      <w:r w:rsidRPr="00B916EC">
        <w:rPr>
          <w:lang w:val="en-US"/>
        </w:rPr>
        <w:t>.</w:t>
      </w:r>
    </w:p>
    <w:p w14:paraId="5A85D521" w14:textId="771BE700" w:rsidR="00E102CA" w:rsidRDefault="00E102CA" w:rsidP="00E102CA">
      <w:r w:rsidRPr="00B916EC">
        <w:t xml:space="preserve">If a UE </w:t>
      </w:r>
      <w:r>
        <w:t xml:space="preserve">would </w:t>
      </w:r>
      <w:r w:rsidRPr="00B916EC">
        <w:t xml:space="preserve">transmit </w:t>
      </w:r>
      <w:r w:rsidR="00B5030D">
        <w:t xml:space="preserve">a PUCCH with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w:t>
      </w:r>
      <w:r w:rsidR="006F5F9E">
        <w:rPr>
          <w:lang w:val="en-US"/>
        </w:rPr>
        <w:t>in clause</w:t>
      </w:r>
      <w:r w:rsidR="00C968B6">
        <w:rPr>
          <w:lang w:val="en-US"/>
        </w:rPr>
        <w:t>s 9.2.1 and</w:t>
      </w:r>
      <w:r>
        <w:rPr>
          <w:lang w:val="en-US"/>
        </w:rPr>
        <w:t xml:space="preserve"> 9.2.3,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a negative or positive SR, in ascending order of the values of </w:t>
      </w:r>
      <w:r>
        <w:rPr>
          <w:i/>
        </w:rPr>
        <w:t>schedulingRequestResourceId</w:t>
      </w:r>
      <w:r w:rsidR="00B833DB">
        <w:t>,</w:t>
      </w:r>
      <w:r w:rsidR="003A4C3D" w:rsidRPr="00D3157D">
        <w:rPr>
          <w:i/>
          <w:color w:val="000000"/>
        </w:rPr>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appended to the HARQ-ACK </w:t>
      </w:r>
      <w:r>
        <w:t xml:space="preserve">information </w:t>
      </w:r>
      <w:r w:rsidRPr="00B916EC">
        <w:t>bits</w:t>
      </w:r>
      <w:r>
        <w:t xml:space="preserve"> and the UE transmits the combined </w:t>
      </w:r>
      <m:oMath>
        <m:sSub>
          <m:sSubPr>
            <m:ctrlPr>
              <w:rPr>
                <w:rFonts w:ascii="Cambria Math" w:hAnsi="Cambria Math"/>
                <w:i/>
              </w:rPr>
            </m:ctrlPr>
          </m:sSubPr>
          <m:e>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=O</m:t>
            </m:r>
          </m:e>
          <m:sub>
            <m:r>
              <m:rPr>
                <m:nor/>
              </m:rPr>
              <w:rPr>
                <w:rFonts w:ascii="Cambria Math"/>
              </w:rPr>
              <m:t>ACK</m:t>
            </m:r>
            <m:ctrlPr>
              <w:rPr>
                <w:rFonts w:ascii="Cambria Math" w:hAnsi="Cambria Math"/>
              </w:rPr>
            </m:ctrlP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 xml:space="preserve">that the UE determines as described </w:t>
      </w:r>
      <w:r w:rsidR="006F5F9E">
        <w:t>in clause</w:t>
      </w:r>
      <w:r w:rsidR="00D23CE9">
        <w:t>s 9.2.1 and 9.2.3</w:t>
      </w:r>
      <w:r w:rsidRPr="00B916EC">
        <w:t>.</w:t>
      </w:r>
      <w:r>
        <w:t xml:space="preserve"> </w:t>
      </w:r>
      <w:r w:rsidR="003A4C3D"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3A4C3D" w:rsidRPr="00A736C5">
        <w:t xml:space="preserve"> bits indicates the positive LRR.</w:t>
      </w:r>
      <w:r w:rsidR="003A4C3D">
        <w:t xml:space="preserve"> </w:t>
      </w:r>
      <w:r w:rsidR="00D23CE9">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D23CE9">
        <w:t xml:space="preserve"> bits represents a negative SR value across all </w:t>
      </w:r>
      <m:oMath>
        <m:r>
          <w:rPr>
            <w:rFonts w:ascii="Cambria Math" w:hAnsi="Cambria Math"/>
          </w:rPr>
          <m:t>K</m:t>
        </m:r>
      </m:oMath>
      <w:r w:rsidR="00D23CE9">
        <w:t xml:space="preserve"> SRs</w:t>
      </w:r>
      <w:r>
        <w:t>.</w:t>
      </w:r>
      <w:r w:rsidRPr="00B916EC">
        <w:t xml:space="preserve"> </w:t>
      </w:r>
    </w:p>
    <w:p w14:paraId="5B4E39B7" w14:textId="1177E1C3" w:rsidR="00D23CE9" w:rsidRPr="00BE74C0" w:rsidRDefault="00D23CE9" w:rsidP="00D23CE9">
      <w:r w:rsidRPr="00B916EC">
        <w:t xml:space="preserve">If a UE </w:t>
      </w:r>
      <w:r>
        <w:t xml:space="preserve">would </w:t>
      </w:r>
      <w:r w:rsidRPr="00B916EC">
        <w:t xml:space="preserve">transmit </w:t>
      </w:r>
      <w:r>
        <w:t xml:space="preserve">a PUCCH with </w:t>
      </w:r>
      <w:r w:rsidR="00000000">
        <w:rPr>
          <w:position w:val="-10"/>
        </w:rPr>
        <w:pict w14:anchorId="24CE087A">
          <v:shape id="_x0000_i1189" type="#_x0000_t75" style="width:15.75pt;height:15pt">
            <v:imagedata r:id="rId101" o:title=""/>
          </v:shape>
        </w:pi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representing corresponding negative or positive SR, in ascending order of the values of </w:t>
      </w:r>
      <w:r>
        <w:rPr>
          <w:i/>
        </w:rPr>
        <w:t>schedulingRequestResourceId</w:t>
      </w:r>
      <w:r w:rsidR="00B833DB">
        <w:t>,</w:t>
      </w:r>
      <w:r w:rsidR="00935931">
        <w:t xml:space="preserve"> </w:t>
      </w:r>
      <w:r w:rsidR="002019A0" w:rsidRPr="00FC22FC">
        <w:t xml:space="preserve">a </w:t>
      </w:r>
      <w:r w:rsidR="002019A0" w:rsidRPr="00FC22FC">
        <w:rPr>
          <w:i/>
          <w:color w:val="000000"/>
        </w:rPr>
        <w:t xml:space="preserve">schedulingRequestResourceId </w:t>
      </w:r>
      <w:r w:rsidR="002019A0" w:rsidRPr="00FC22FC">
        <w:rPr>
          <w:iCs/>
          <w:color w:val="000000"/>
        </w:rPr>
        <w:t xml:space="preserve">associated with </w:t>
      </w:r>
      <w:r w:rsidR="002019A0" w:rsidRPr="0008351E">
        <w:rPr>
          <w:i/>
          <w:color w:val="000000"/>
        </w:rPr>
        <w:t>schedulingRequestID</w:t>
      </w:r>
      <w:r w:rsidR="002019A0">
        <w:rPr>
          <w:i/>
          <w:color w:val="000000"/>
        </w:rPr>
        <w:t>-</w:t>
      </w:r>
      <w:r w:rsidR="002019A0" w:rsidRPr="0008351E">
        <w:rPr>
          <w:i/>
          <w:color w:val="000000"/>
        </w:rPr>
        <w:t>BFR</w:t>
      </w:r>
      <w:r w:rsidR="002019A0">
        <w:rPr>
          <w:i/>
          <w:color w:val="000000"/>
        </w:rPr>
        <w:t>-SCell</w:t>
      </w:r>
      <w:r>
        <w:t xml:space="preserve">, </w:t>
      </w:r>
      <w:r w:rsidR="005B0E0A" w:rsidRPr="00B97A79">
        <w:t xml:space="preserve">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w:t>
      </w:r>
      <w:r w:rsidR="005B0E0A" w:rsidRPr="00B97A79">
        <w:t xml:space="preserve"> a </w:t>
      </w:r>
      <w:r w:rsidR="005B0E0A" w:rsidRPr="00B97A79">
        <w:rPr>
          <w:i/>
        </w:rPr>
        <w:t xml:space="preserve">schedulingRequestResourceId </w:t>
      </w:r>
      <w:r w:rsidR="005B0E0A" w:rsidRPr="00B97A79">
        <w:rPr>
          <w:iCs/>
        </w:rPr>
        <w:t>associated with</w:t>
      </w:r>
      <w:r w:rsidR="005B0E0A" w:rsidRPr="00B97A79">
        <w:t xml:space="preserve"> </w:t>
      </w:r>
      <w:r w:rsidR="005B0E0A" w:rsidRPr="00B97A79">
        <w:rPr>
          <w:i/>
        </w:rPr>
        <w:t>schedulingRequestID-BFR2</w:t>
      </w:r>
      <w:r w:rsidR="005B0E0A" w:rsidRPr="00B97A79">
        <w:rPr>
          <w:iCs/>
        </w:rPr>
        <w:t xml:space="preserve"> if the UE</w:t>
      </w:r>
      <w:r w:rsidR="005B0E0A" w:rsidRPr="00B97A79">
        <w:rPr>
          <w:i/>
        </w:rPr>
        <w:t xml:space="preserve"> </w:t>
      </w:r>
      <w:r w:rsidR="005B0E0A" w:rsidRPr="00B97A79">
        <w:t xml:space="preserve">provides </w:t>
      </w:r>
      <w:r w:rsidR="005B0E0A" w:rsidRPr="00B97A79">
        <w:rPr>
          <w:i/>
          <w:iCs/>
        </w:rPr>
        <w:t>twoLRRcapability</w:t>
      </w:r>
      <w:r w:rsidR="005B0E0A" w:rsidRPr="00B97A79">
        <w:t xml:space="preserve">, </w:t>
      </w:r>
      <w:r w:rsidR="00B833DB">
        <w:t xml:space="preserve">and a </w:t>
      </w:r>
      <w:r w:rsidR="00B833DB">
        <w:rPr>
          <w:i/>
          <w:color w:val="000000"/>
        </w:rPr>
        <w:t xml:space="preserve">schedulingRequestResourceId </w:t>
      </w:r>
      <w:r w:rsidR="00B833DB">
        <w:rPr>
          <w:iCs/>
          <w:color w:val="000000"/>
        </w:rPr>
        <w:t>associated with</w:t>
      </w:r>
      <w:r w:rsidR="00B833DB">
        <w:t xml:space="preserve"> </w:t>
      </w:r>
      <w:r w:rsidR="00B833DB">
        <w:rPr>
          <w:i/>
          <w:color w:val="000000"/>
        </w:rPr>
        <w:t>schedulingRequestID-LBT-SCell</w:t>
      </w:r>
      <w:r w:rsidR="00B833DB">
        <w:t xml:space="preserve">, </w:t>
      </w:r>
      <w:r>
        <w:t>are</w:t>
      </w:r>
      <w:r w:rsidRPr="00B916EC">
        <w:t xml:space="preserve"> </w:t>
      </w:r>
      <w:r>
        <w:t>prepended</w:t>
      </w:r>
      <w:r w:rsidRPr="00B916EC">
        <w:t xml:space="preserve"> to the </w:t>
      </w:r>
      <w:r>
        <w:t>CSI information</w:t>
      </w:r>
      <w:r w:rsidRPr="00B916EC">
        <w:t xml:space="preserve"> bits as described </w:t>
      </w:r>
      <w:r w:rsidR="006F5F9E">
        <w:rPr>
          <w:lang w:val="en-US"/>
        </w:rPr>
        <w:t>in clause</w:t>
      </w:r>
      <w:r w:rsidRPr="00B916EC">
        <w:rPr>
          <w:lang w:val="en-US"/>
        </w:rPr>
        <w:t xml:space="preserve"> </w:t>
      </w:r>
      <w:r>
        <w:rPr>
          <w:lang w:val="en-US"/>
        </w:rPr>
        <w:t xml:space="preserve">9.2.5.2 </w:t>
      </w:r>
      <w:r>
        <w:t xml:space="preserve">and the UE transmits a PUCCH with the combined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r>
          <w:rPr>
            <w:rFonts w:ascii="Cambria Math" w:hAnsi="Cambria Math"/>
          </w:rPr>
          <m:t>+</m:t>
        </m:r>
        <m:sSub>
          <m:sSubPr>
            <m:ctrlPr>
              <w:rPr>
                <w:rFonts w:ascii="Cambria Math" w:hAnsi="Cambria Math"/>
                <w:i/>
              </w:rPr>
            </m:ctrlPr>
          </m:sSubPr>
          <m:e>
            <m:r>
              <w:rPr>
                <w:rFonts w:ascii="Cambria Math"/>
              </w:rPr>
              <m:t>O</m:t>
            </m:r>
          </m:e>
          <m:sub>
            <m:r>
              <m:rPr>
                <m:nor/>
              </m:rPr>
              <w:rPr>
                <w:rFonts w:ascii="Cambria Math"/>
              </w:rPr>
              <m:t>CSI</m:t>
            </m:r>
            <m:ctrlPr>
              <w:rPr>
                <w:rFonts w:ascii="Cambria Math" w:hAnsi="Cambria Math"/>
              </w:rPr>
            </m:ctrlPr>
          </m:sub>
        </m:sSub>
      </m:oMath>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w:t>
      </w:r>
      <w:r w:rsidR="00935931" w:rsidRPr="00A736C5">
        <w:t xml:space="preserve">If one of the SRs is a positive LRR, the value of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00935931" w:rsidRPr="00A736C5">
        <w:t xml:space="preserve"> bits indicates the positive LRR. </w:t>
      </w:r>
      <w:r>
        <w:t xml:space="preserve">An all-zero value for the </w:t>
      </w:r>
      <m:oMath>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t xml:space="preserve"> bits represents a negative SR value across all </w:t>
      </w:r>
      <m:oMath>
        <m:r>
          <w:rPr>
            <w:rFonts w:ascii="Cambria Math" w:hAnsi="Cambria Math"/>
          </w:rPr>
          <m:t>K</m:t>
        </m:r>
      </m:oMath>
      <w:r>
        <w:t xml:space="preserve"> SRs. </w:t>
      </w:r>
    </w:p>
    <w:p w14:paraId="6308FC71" w14:textId="1BE26C15" w:rsidR="00D23CE9"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hAnsi="Cambria Math"/>
            <w:lang w:val="en-US"/>
          </w:rPr>
          <m:t>=</m:t>
        </m:r>
        <m:d>
          <m:dPr>
            <m:begChr m:val="⌈"/>
            <m:endChr m:val="⌉"/>
            <m:ctrlPr>
              <w:rPr>
                <w:rFonts w:ascii="Cambria Math" w:hAnsi="Cambria Math"/>
                <w:i/>
              </w:rPr>
            </m:ctrlPr>
          </m:dPr>
          <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r>
                  <w:rPr>
                    <w:rFonts w:ascii="Cambria Math" w:hAnsi="Cambria Math"/>
                  </w:rPr>
                  <m:t>K+1</m:t>
                </m:r>
              </m:e>
            </m:d>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r w:rsidRPr="00B916EC">
        <w:rPr>
          <w:lang w:val="en-US"/>
        </w:rPr>
        <w:t xml:space="preserve">, the UE determines a number of PRBs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B916EC">
        <w:rPr>
          <w:lang w:val="en-US"/>
        </w:rPr>
        <w:t xml:space="preserve"> for the PUCCH transmission to be the minimum number of PRBs, that is smaller than or equal to a number of PRBs provided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t>
      </w:r>
      <w:r w:rsidRPr="00B916EC">
        <w:rPr>
          <w:lang w:val="en-US"/>
        </w:rPr>
        <w:lastRenderedPageBreak/>
        <w:t xml:space="preserve">and,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&gt;1</m:t>
        </m:r>
      </m:oMath>
      <w:r w:rsidRPr="00B916EC">
        <w:rPr>
          <w:lang w:val="en-US"/>
        </w:rPr>
        <w:t>,</w:t>
      </w:r>
      <w:r>
        <w:rPr>
          <w:lang w:val="en-US"/>
        </w:rPr>
        <w:t xml:space="preserve">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sidRPr="00B916EC">
        <w:rPr>
          <w:lang w:val="en-US"/>
        </w:rPr>
        <w:t xml:space="preserve">, where </w:t>
      </w:r>
      <m:oMath>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oMath>
      <w:r w:rsidRPr="00B916EC">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oMath>
      <w:r w:rsidRPr="00B916EC">
        <w:rPr>
          <w:lang w:val="en-US"/>
        </w:rPr>
        <w:t xml:space="preserve">, </w:t>
      </w:r>
      <m:oMath>
        <m:sSub>
          <m:sSubPr>
            <m:ctrlPr>
              <w:rPr>
                <w:rFonts w:ascii="Cambria Math" w:hAnsi="Cambria Math"/>
                <w:i/>
              </w:rPr>
            </m:ctrlPr>
          </m:sSubPr>
          <m:e>
            <m:r>
              <w:rPr>
                <w:rFonts w:ascii="Cambria Math"/>
              </w:rPr>
              <m:t>Q</m:t>
            </m:r>
          </m:e>
          <m:sub>
            <m:r>
              <w:rPr>
                <w:rFonts w:ascii="Cambria Math"/>
              </w:rPr>
              <m:t>m</m:t>
            </m:r>
          </m:sub>
        </m:sSub>
      </m:oMath>
      <w:r w:rsidRPr="00B916EC">
        <w:rPr>
          <w:lang w:val="en-US"/>
        </w:rPr>
        <w:t xml:space="preserve">, and </w:t>
      </w:r>
      <m:oMath>
        <m:r>
          <w:rPr>
            <w:rFonts w:ascii="Cambria Math"/>
          </w:rPr>
          <m:t>r</m:t>
        </m:r>
      </m:oMath>
      <w:r w:rsidRPr="00B916EC">
        <w:rPr>
          <w:lang w:val="en-US"/>
        </w:rPr>
        <w:t xml:space="preserve"> are defined </w:t>
      </w:r>
      <w:r w:rsidR="006F5F9E">
        <w:rPr>
          <w:lang w:val="en-US"/>
        </w:rPr>
        <w:t>in 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not equal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00C5287C">
        <w:rPr>
          <w:lang w:val="en-US"/>
        </w:rPr>
        <w:t xml:space="preserve"> </w:t>
      </w:r>
      <w:r w:rsidR="00C5287C" w:rsidRPr="008C0CFC">
        <w:rPr>
          <w:lang w:val="en-US"/>
        </w:rPr>
        <w:t xml:space="preserve">according to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[12, TS 38.331].</w:t>
      </w:r>
      <w:r>
        <w:rPr>
          <w:lang w:val="en-US"/>
        </w:rPr>
        <w:t xml:space="preserv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SR</m:t>
                    </m:r>
                  </m:sub>
                </m:sSub>
                <m:r>
                  <w:rPr>
                    <w:rFonts w:ascii="Cambria Math"/>
                  </w:rPr>
                  <m:t>+O</m:t>
                </m:r>
              </m:e>
              <m:sub>
                <m:r>
                  <m:rPr>
                    <m:nor/>
                  </m:rPr>
                  <w:rPr>
                    <w:rFonts w:ascii="Cambria Math"/>
                  </w:rPr>
                  <m:t>CRC</m:t>
                </m:r>
                <m:ctrlPr>
                  <w:rPr>
                    <w:rFonts w:ascii="Cambria Math" w:hAnsi="Cambria Math"/>
                  </w:rPr>
                </m:ctrlPr>
              </m:sub>
            </m:sSub>
          </m:e>
        </m:d>
        <m:r>
          <w:rPr>
            <w:rFonts w:ascii="Cambria Math"/>
          </w:rPr>
          <m:t>&gt;</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lang w:val="en-US"/>
              </w:rPr>
              <m:t>-1</m:t>
            </m:r>
          </m:e>
        </m:d>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the UE 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Pr>
          <w:lang w:val="en-US"/>
        </w:rPr>
        <w:t xml:space="preserve"> PRBs.</w:t>
      </w:r>
    </w:p>
    <w:p w14:paraId="13A2C886" w14:textId="7401096D" w:rsidR="00940AB3" w:rsidRPr="00B916EC" w:rsidRDefault="00940AB3" w:rsidP="00D23CE9">
      <w:pPr>
        <w:rPr>
          <w:lang w:val="en-US"/>
        </w:rPr>
      </w:pPr>
      <w:r w:rsidRPr="00B916EC">
        <w:rPr>
          <w:lang w:val="en-US"/>
        </w:rPr>
        <w:t xml:space="preserve">If a UE </w:t>
      </w:r>
      <w:r>
        <w:rPr>
          <w:lang w:val="en-US"/>
        </w:rPr>
        <w:t xml:space="preserve">is provided 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rsidRPr="00DD0BB1">
        <w:t xml:space="preserve"> </w:t>
      </w:r>
      <w:r>
        <w:rPr>
          <w:lang w:val="en-US"/>
        </w:rPr>
        <w:t xml:space="preserve">and </w:t>
      </w:r>
      <w:r w:rsidRPr="00B916EC">
        <w:rPr>
          <w:lang w:val="en-US"/>
        </w:rPr>
        <w:t>transmits</w:t>
      </w:r>
      <w:r>
        <w:rPr>
          <w:lang w:val="en-US"/>
        </w:rPr>
        <w:t xml:space="preserve"> a PUCCH with</w:t>
      </w:r>
      <w:r w:rsidRPr="00B916EC">
        <w:rPr>
          <w:lang w:val="en-US"/>
        </w:rPr>
        <w:t xml:space="preserve">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m:oMath>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d>
          <m:dPr>
            <m:begChr m:val="⌈"/>
            <m:endChr m:val="⌉"/>
            <m:ctrlPr>
              <w:rPr>
                <w:rFonts w:ascii="Cambria Math" w:hAnsi="Cambria Math"/>
                <w:i/>
              </w:rPr>
            </m:ctrlPr>
          </m:dPr>
          <m:e>
            <m:func>
              <m:funcPr>
                <m:ctrlPr>
                  <w:rPr>
                    <w:rFonts w:ascii="Cambria Math" w:hAnsi="Cambria Math"/>
                    <w:i/>
                  </w:rPr>
                </m:ctrlPr>
              </m:funcPr>
              <m:fName>
                <m:sSub>
                  <m:sSubPr>
                    <m:ctrlPr>
                      <w:rPr>
                        <w:rFonts w:ascii="Cambria Math" w:hAnsi="Cambria Math"/>
                        <w:i/>
                      </w:rPr>
                    </m:ctrlPr>
                  </m:sSubPr>
                  <m:e>
                    <m:r>
                      <w:rPr>
                        <w:rFonts w:ascii="Cambria Math"/>
                      </w:rPr>
                      <m:t>log</m:t>
                    </m:r>
                  </m:e>
                  <m:sub>
                    <m:r>
                      <w:rPr>
                        <w:rFonts w:ascii="Cambria Math"/>
                      </w:rPr>
                      <m:t>2</m:t>
                    </m:r>
                  </m:sub>
                </m:sSub>
              </m:fName>
              <m:e>
                <m:d>
                  <m:dPr>
                    <m:ctrlPr>
                      <w:rPr>
                        <w:rFonts w:ascii="Cambria Math" w:hAnsi="Cambria Math"/>
                        <w:i/>
                      </w:rPr>
                    </m:ctrlPr>
                  </m:dPr>
                  <m:e>
                    <m:r>
                      <w:rPr>
                        <w:rFonts w:ascii="Cambria Math"/>
                      </w:rPr>
                      <m:t>K+1</m:t>
                    </m:r>
                  </m:e>
                </m:d>
              </m:e>
            </m:func>
          </m:e>
        </m:d>
      </m:oMath>
      <w:r w:rsidRPr="00B916EC">
        <w:rPr>
          <w:lang w:val="en-US"/>
        </w:rPr>
        <w:t xml:space="preserve"> SR bit</w:t>
      </w:r>
      <w:r>
        <w:rPr>
          <w:lang w:val="en-US"/>
        </w:rPr>
        <w:t>s</w:t>
      </w:r>
      <w:r w:rsidRPr="00B916EC">
        <w:rPr>
          <w:lang w:val="en-US"/>
        </w:rPr>
        <w:t xml:space="preserve">, and </w:t>
      </w:r>
      <m:oMath>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oMath>
      <w:r w:rsidRPr="00B916EC">
        <w:rPr>
          <w:lang w:val="en-US"/>
        </w:rPr>
        <w:t xml:space="preserve"> </w:t>
      </w:r>
      <w:r>
        <w:rPr>
          <w:lang w:val="en-US"/>
        </w:rPr>
        <w:t xml:space="preserve">CRC </w:t>
      </w:r>
      <w:r w:rsidRPr="00B916EC">
        <w:rPr>
          <w:lang w:val="en-US"/>
        </w:rPr>
        <w:t xml:space="preserve">bits using PUCCH format 2 or PUCCH format 3, </w:t>
      </w:r>
      <w:r>
        <w:rPr>
          <w:lang w:val="en-US"/>
        </w:rPr>
        <w:t xml:space="preserve">the UE transmits the PUCCH over the first interlace 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SR</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ctrlPr>
                  <w:rPr>
                    <w:rFonts w:ascii="Cambria Math" w:hAnsi="Cambria Math"/>
                  </w:rPr>
                </m:ctrlPr>
              </m:sub>
            </m:sSub>
          </m:e>
        </m:d>
        <m:r>
          <w:rPr>
            <w:rFonts w:ascii="Cambria Math"/>
          </w:rPr>
          <m:t>≤</m:t>
        </m:r>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r>
          <w:rPr>
            <w:rFonts w:ascii="Cambria Math"/>
          </w:rPr>
          <m:t>r</m:t>
        </m:r>
      </m:oMath>
      <w:r>
        <w:rPr>
          <w:lang w:val="en-US"/>
        </w:rPr>
        <w:t xml:space="preserve">; otherwise, if the UE is provided a second interlace by </w:t>
      </w:r>
      <w:r w:rsidRPr="00284693">
        <w:rPr>
          <w:i/>
        </w:rPr>
        <w:t>interlace1</w:t>
      </w:r>
      <w:r>
        <w:t xml:space="preserve"> in </w:t>
      </w:r>
      <w:r w:rsidRPr="00284693">
        <w:rPr>
          <w:i/>
        </w:rPr>
        <w:t>PUCCH-format2</w:t>
      </w:r>
      <w:r w:rsidRPr="00284693">
        <w:t xml:space="preserve"> </w:t>
      </w:r>
      <w:r>
        <w:t>or</w:t>
      </w:r>
      <w:r w:rsidRPr="00284693">
        <w:t xml:space="preserve"> </w:t>
      </w:r>
      <w:r w:rsidRPr="00284693">
        <w:rPr>
          <w:i/>
        </w:rPr>
        <w:t>PUCCH-format3</w:t>
      </w:r>
      <w:r>
        <w:t xml:space="preserve">, </w:t>
      </w:r>
      <w:r>
        <w:rPr>
          <w:lang w:val="en-US"/>
        </w:rPr>
        <w:t>the UE transmits the PUCCH over the first and second interlaces.</w:t>
      </w:r>
    </w:p>
    <w:p w14:paraId="6AC96885" w14:textId="77777777" w:rsidR="00804F39" w:rsidRPr="00B916EC" w:rsidRDefault="00804F39" w:rsidP="00804F39">
      <w:pPr>
        <w:pStyle w:val="Heading4"/>
      </w:pPr>
      <w:bookmarkStart w:id="595" w:name="_Ref500185963"/>
      <w:bookmarkStart w:id="596" w:name="_Toc12021482"/>
      <w:bookmarkStart w:id="597" w:name="_Toc20311594"/>
      <w:bookmarkStart w:id="598" w:name="_Toc26719419"/>
      <w:bookmarkStart w:id="599" w:name="_Toc29894854"/>
      <w:bookmarkStart w:id="600" w:name="_Toc29899153"/>
      <w:bookmarkStart w:id="601" w:name="_Toc29899571"/>
      <w:bookmarkStart w:id="602" w:name="_Toc29917308"/>
      <w:bookmarkStart w:id="603" w:name="_Toc36498182"/>
      <w:bookmarkStart w:id="604" w:name="_Toc45699209"/>
      <w:bookmarkStart w:id="605" w:name="_Toc114216083"/>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595"/>
      <w:r w:rsidR="00E102CA">
        <w:t xml:space="preserve"> in a PUCCH</w:t>
      </w:r>
      <w:bookmarkEnd w:id="596"/>
      <w:bookmarkEnd w:id="597"/>
      <w:bookmarkEnd w:id="598"/>
      <w:bookmarkEnd w:id="599"/>
      <w:bookmarkEnd w:id="600"/>
      <w:bookmarkEnd w:id="601"/>
      <w:bookmarkEnd w:id="602"/>
      <w:bookmarkEnd w:id="603"/>
      <w:bookmarkEnd w:id="604"/>
      <w:bookmarkEnd w:id="605"/>
    </w:p>
    <w:p w14:paraId="4BBB9E9E" w14:textId="425428CF" w:rsidR="000F4CCC" w:rsidRPr="00252631" w:rsidRDefault="000F4CCC" w:rsidP="00252631">
      <w:pPr>
        <w:jc w:val="both"/>
        <w:rPr>
          <w:rFonts w:eastAsia="Microsoft YaHei"/>
        </w:rPr>
      </w:pPr>
      <w:r w:rsidRPr="00252631">
        <w:rPr>
          <w:lang w:eastAsia="zh-CN"/>
        </w:rPr>
        <w:t xml:space="preserve">For a transmission occasion of </w:t>
      </w:r>
      <w:r w:rsidR="0072768D" w:rsidRPr="00252631">
        <w:rPr>
          <w:lang w:eastAsia="zh-CN"/>
        </w:rPr>
        <w:t xml:space="preserve">a single </w:t>
      </w:r>
      <w:r w:rsidRPr="00252631">
        <w:rPr>
          <w:lang w:eastAsia="zh-CN"/>
        </w:rPr>
        <w:t xml:space="preserve">CSI report, a PUCCH resource is provided by </w:t>
      </w:r>
      <w:r w:rsidRPr="00252631">
        <w:rPr>
          <w:i/>
          <w:lang w:eastAsia="zh-CN"/>
        </w:rPr>
        <w:t>pucch-CSI-ResourceList</w:t>
      </w:r>
      <w:r w:rsidRPr="00252631">
        <w:rPr>
          <w:lang w:eastAsia="zh-CN"/>
        </w:rPr>
        <w:t xml:space="preserve">. For </w:t>
      </w:r>
      <w:r w:rsidR="0072768D" w:rsidRPr="00252631">
        <w:rPr>
          <w:lang w:eastAsia="zh-CN"/>
        </w:rPr>
        <w:t>a</w:t>
      </w:r>
      <w:r w:rsidRPr="00252631">
        <w:rPr>
          <w:lang w:eastAsia="zh-CN"/>
        </w:rPr>
        <w:t xml:space="preserve"> transmission occasion of </w:t>
      </w:r>
      <w:r w:rsidR="00B97BD3" w:rsidRPr="00252631">
        <w:rPr>
          <w:lang w:eastAsia="zh-CN"/>
        </w:rPr>
        <w:t xml:space="preserve">multiple </w:t>
      </w:r>
      <w:r w:rsidRPr="00252631">
        <w:rPr>
          <w:lang w:eastAsia="zh-CN"/>
        </w:rPr>
        <w:t xml:space="preserve">CSI reports, corresponding PUCCH resources </w:t>
      </w:r>
      <w:r w:rsidR="006F698B" w:rsidRPr="00252631">
        <w:rPr>
          <w:lang w:eastAsia="zh-CN"/>
        </w:rPr>
        <w:t>can be</w:t>
      </w:r>
      <w:r w:rsidRPr="00252631">
        <w:rPr>
          <w:lang w:eastAsia="zh-CN"/>
        </w:rPr>
        <w:t xml:space="preserve"> provided by </w:t>
      </w:r>
      <w:r w:rsidRPr="00252631">
        <w:rPr>
          <w:i/>
          <w:lang w:eastAsia="zh-CN"/>
        </w:rPr>
        <w:t>multi-CSI-PUCCH-ResourceList</w:t>
      </w:r>
      <w:r w:rsidRPr="00252631">
        <w:rPr>
          <w:lang w:eastAsia="zh-CN"/>
        </w:rPr>
        <w:t>.</w:t>
      </w:r>
      <w:r w:rsidR="001A696E" w:rsidRPr="00252631">
        <w:rPr>
          <w:lang w:eastAsia="zh-CN"/>
        </w:rPr>
        <w:t xml:space="preserve"> If a UE is provided first and second </w:t>
      </w:r>
      <w:r w:rsidR="001A696E" w:rsidRPr="00252631">
        <w:rPr>
          <w:i/>
          <w:iCs/>
          <w:lang w:eastAsia="zh-CN"/>
        </w:rPr>
        <w:t>PUCCH-Config</w:t>
      </w:r>
      <w:r w:rsidR="001A696E" w:rsidRPr="00252631">
        <w:rPr>
          <w:lang w:eastAsia="zh-CN"/>
        </w:rPr>
        <w:t xml:space="preserve">, </w:t>
      </w:r>
      <w:r w:rsidR="001A696E" w:rsidRPr="00252631">
        <w:rPr>
          <w:i/>
          <w:iCs/>
          <w:lang w:eastAsia="zh-CN"/>
        </w:rPr>
        <w:t>multi-CSI-PUCCH-ResourceList</w:t>
      </w:r>
      <w:r w:rsidR="001A696E" w:rsidRPr="00252631">
        <w:rPr>
          <w:lang w:eastAsia="zh-CN"/>
        </w:rPr>
        <w:t xml:space="preserve"> is provided by the first </w:t>
      </w:r>
      <w:r w:rsidR="001A696E" w:rsidRPr="00252631">
        <w:rPr>
          <w:i/>
          <w:iCs/>
          <w:lang w:eastAsia="zh-CN"/>
        </w:rPr>
        <w:t>PUCCH-Config</w:t>
      </w:r>
      <w:r w:rsidR="001A696E" w:rsidRPr="00252631">
        <w:rPr>
          <w:lang w:eastAsia="zh-CN"/>
        </w:rPr>
        <w:t xml:space="preserve">, and </w:t>
      </w:r>
      <w:r w:rsidR="001A696E" w:rsidRPr="00252631">
        <w:rPr>
          <w:i/>
          <w:iCs/>
          <w:lang w:eastAsia="zh-CN"/>
        </w:rPr>
        <w:t>PUCCH-ResourceId</w:t>
      </w:r>
      <w:r w:rsidR="001A696E" w:rsidRPr="00252631">
        <w:rPr>
          <w:lang w:eastAsia="zh-CN"/>
        </w:rPr>
        <w:t xml:space="preserve"> in </w:t>
      </w:r>
      <w:r w:rsidR="001A696E" w:rsidRPr="00252631">
        <w:rPr>
          <w:i/>
          <w:iCs/>
          <w:lang w:eastAsia="zh-CN"/>
        </w:rPr>
        <w:t>pucch-CSI-ResourceList</w:t>
      </w:r>
      <w:r w:rsidR="001A696E" w:rsidRPr="00252631">
        <w:rPr>
          <w:lang w:eastAsia="zh-CN"/>
        </w:rPr>
        <w:t xml:space="preserve"> or </w:t>
      </w:r>
      <w:r w:rsidR="001A696E" w:rsidRPr="00252631">
        <w:rPr>
          <w:i/>
          <w:iCs/>
          <w:lang w:eastAsia="zh-CN"/>
        </w:rPr>
        <w:t>multi-CSI-PUCCH-ResourceList</w:t>
      </w:r>
      <w:r w:rsidR="001A696E" w:rsidRPr="00252631">
        <w:rPr>
          <w:lang w:eastAsia="zh-CN"/>
        </w:rPr>
        <w:t xml:space="preserve"> indicates a corresponding PUCCH resource in </w:t>
      </w:r>
      <w:r w:rsidR="001A696E" w:rsidRPr="00252631">
        <w:rPr>
          <w:i/>
          <w:iCs/>
          <w:lang w:eastAsia="zh-CN"/>
        </w:rPr>
        <w:t>PUCCH-Resource</w:t>
      </w:r>
      <w:r w:rsidR="001A696E" w:rsidRPr="00252631">
        <w:rPr>
          <w:lang w:eastAsia="zh-CN"/>
        </w:rPr>
        <w:t xml:space="preserve"> provided by the first </w:t>
      </w:r>
      <w:r w:rsidR="001A696E" w:rsidRPr="00252631">
        <w:rPr>
          <w:i/>
          <w:iCs/>
          <w:lang w:eastAsia="zh-CN"/>
        </w:rPr>
        <w:t>PUCCH-Config</w:t>
      </w:r>
      <w:r w:rsidR="001A696E" w:rsidRPr="00252631">
        <w:rPr>
          <w:lang w:eastAsia="zh-CN"/>
        </w:rPr>
        <w:t>.</w:t>
      </w:r>
    </w:p>
    <w:p w14:paraId="77C0E73D" w14:textId="4BFA7564" w:rsidR="000F4CCC" w:rsidRDefault="000F4CCC" w:rsidP="000F4CCC">
      <w:pPr>
        <w:rPr>
          <w:lang w:eastAsia="zh-CN"/>
        </w:rPr>
      </w:pPr>
      <w:r>
        <w:rPr>
          <w:lang w:eastAsia="zh-CN"/>
        </w:rPr>
        <w:t xml:space="preserve">If a UE is provided only one PUCCH resource set for transmission of HARQ-ACK information in response to PDSCH reception scheduled by a DCI format or </w:t>
      </w:r>
      <w:r w:rsidR="00D86E7C" w:rsidRPr="00B27E56">
        <w:rPr>
          <w:lang w:eastAsia="zh-CN"/>
        </w:rPr>
        <w:t xml:space="preserve">in response to a DCI format </w:t>
      </w:r>
      <w:r w:rsidR="00D86E7C">
        <w:rPr>
          <w:lang w:val="en-US" w:eastAsia="zh-CN"/>
        </w:rPr>
        <w:t>having associated</w:t>
      </w:r>
      <w:r w:rsidR="00D86E7C" w:rsidRPr="00B27E56">
        <w:rPr>
          <w:lang w:eastAsia="zh-CN"/>
        </w:rPr>
        <w:t xml:space="preserve"> HARQ-ACK information</w:t>
      </w:r>
      <w:r w:rsidR="00D86E7C">
        <w:rPr>
          <w:lang w:eastAsia="zh-CN"/>
        </w:rPr>
        <w:t xml:space="preserve"> without scheduling PDSCH reception</w:t>
      </w:r>
      <w:r w:rsidR="00D86E7C" w:rsidRPr="00B27E56">
        <w:rPr>
          <w:lang w:eastAsia="zh-CN"/>
        </w:rPr>
        <w:t>, the</w:t>
      </w:r>
      <w:r>
        <w:rPr>
          <w:lang w:eastAsia="zh-CN"/>
        </w:rPr>
        <w:t xml:space="preserve"> UE does not expect to be provided </w:t>
      </w:r>
      <w:r w:rsidRPr="00DD3BA7">
        <w:rPr>
          <w:i/>
        </w:rPr>
        <w:t>simultaneousHARQ-ACK-CSI</w:t>
      </w:r>
      <w:r>
        <w:rPr>
          <w:lang w:eastAsia="zh-CN"/>
        </w:rPr>
        <w:t>.</w:t>
      </w:r>
    </w:p>
    <w:p w14:paraId="3E74192E" w14:textId="77777777" w:rsidR="00B97BD3" w:rsidRPr="00B916EC" w:rsidRDefault="00B97BD3" w:rsidP="00B97BD3">
      <w:pPr>
        <w:rPr>
          <w:lang w:eastAsia="zh-CN"/>
        </w:rPr>
      </w:pPr>
      <w:r w:rsidRPr="00B916EC">
        <w:rPr>
          <w:lang w:eastAsia="zh-CN"/>
        </w:rPr>
        <w:t xml:space="preserve">A UE is configured by </w:t>
      </w:r>
      <w:r w:rsidRPr="00AB49CD">
        <w:rPr>
          <w:i/>
        </w:rPr>
        <w:t>maxCodeRate</w:t>
      </w:r>
      <w:r w:rsidRPr="00B916EC">
        <w:rPr>
          <w:lang w:eastAsia="zh-CN"/>
        </w:rPr>
        <w:t xml:space="preserve"> a code rate for </w:t>
      </w:r>
      <w:r>
        <w:rPr>
          <w:lang w:eastAsia="zh-CN"/>
        </w:rPr>
        <w:t>multiplexing</w:t>
      </w:r>
      <w:r w:rsidRPr="00B916EC">
        <w:rPr>
          <w:lang w:eastAsia="zh-CN"/>
        </w:rPr>
        <w:t xml:space="preserve"> HARQ-ACK</w:t>
      </w:r>
      <w:r>
        <w:rPr>
          <w:lang w:eastAsia="zh-CN"/>
        </w:rPr>
        <w:t xml:space="preserve">, </w:t>
      </w:r>
      <w:r w:rsidRPr="00B916EC">
        <w:rPr>
          <w:lang w:eastAsia="zh-CN"/>
        </w:rPr>
        <w:t>SR</w:t>
      </w:r>
      <w:r>
        <w:rPr>
          <w:lang w:eastAsia="zh-CN"/>
        </w:rPr>
        <w:t>,</w:t>
      </w:r>
      <w:r w:rsidRPr="00B916EC">
        <w:rPr>
          <w:lang w:eastAsia="zh-CN"/>
        </w:rPr>
        <w:t xml:space="preserve"> and CSI report(s)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14:paraId="06F6C3AB" w14:textId="77777777" w:rsidR="000F4CCC" w:rsidRDefault="000F4CCC" w:rsidP="001322F1">
      <w:pPr>
        <w:rPr>
          <w:lang w:eastAsia="zh-CN"/>
        </w:rPr>
      </w:pPr>
      <w:r>
        <w:rPr>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14:paraId="43BD3550" w14:textId="77777777" w:rsidR="000F4CCC" w:rsidRDefault="00B97BD3" w:rsidP="001322F1">
      <w:r>
        <w:rPr>
          <w:lang w:eastAsia="zh-CN"/>
        </w:rPr>
        <w:t>Denote as</w:t>
      </w:r>
    </w:p>
    <w:p w14:paraId="4CB30EC3" w14:textId="77777777" w:rsidR="006F698B" w:rsidRDefault="006F698B" w:rsidP="006F698B">
      <w:pPr>
        <w:pStyle w:val="B1"/>
        <w:rPr>
          <w:lang w:eastAsia="zh-CN"/>
        </w:rPr>
      </w:pPr>
      <w:r>
        <w:t>-</w:t>
      </w:r>
      <w:r>
        <w:tab/>
      </w:r>
      <w:r w:rsidR="00000000">
        <w:rPr>
          <w:position w:val="-10"/>
        </w:rPr>
        <w:pict w14:anchorId="37225BE7">
          <v:shape id="_x0000_i1190" type="#_x0000_t75" style="width:21.75pt;height:14.25pt">
            <v:imagedata r:id="rId102" o:title=""/>
          </v:shape>
        </w:pict>
      </w:r>
      <w:r>
        <w:rPr>
          <w:rFonts w:hint="eastAsia"/>
          <w:lang w:eastAsia="zh-CN"/>
        </w:rPr>
        <w:t xml:space="preserve"> a</w:t>
      </w:r>
      <w:r w:rsidRPr="00B916EC">
        <w:rPr>
          <w:rFonts w:hint="eastAsia"/>
          <w:lang w:eastAsia="zh-CN"/>
        </w:rPr>
        <w:t xml:space="preserve"> total number of HARQ-ACK </w:t>
      </w:r>
      <w:r>
        <w:rPr>
          <w:lang w:val="en-US" w:eastAsia="zh-CN"/>
        </w:rPr>
        <w:t xml:space="preserve">information </w:t>
      </w:r>
      <w:r w:rsidRPr="00B916EC">
        <w:rPr>
          <w:rFonts w:hint="eastAsia"/>
          <w:lang w:eastAsia="zh-CN"/>
        </w:rPr>
        <w:t>bits</w:t>
      </w:r>
      <w:r>
        <w:rPr>
          <w:lang w:eastAsia="zh-CN"/>
        </w:rPr>
        <w:t>, if any</w:t>
      </w:r>
    </w:p>
    <w:p w14:paraId="0C4A1A5F" w14:textId="150A89C3" w:rsidR="006F698B" w:rsidRDefault="006F698B" w:rsidP="006F698B">
      <w:pPr>
        <w:pStyle w:val="B1"/>
        <w:rPr>
          <w:lang w:eastAsia="zh-CN"/>
        </w:rPr>
      </w:pPr>
      <w:r>
        <w:t>-</w:t>
      </w:r>
      <w:r>
        <w:tab/>
      </w:r>
      <w:r w:rsidR="00000000">
        <w:rPr>
          <w:position w:val="-10"/>
        </w:rPr>
        <w:pict w14:anchorId="3C2C81F6">
          <v:shape id="_x0000_i1191" type="#_x0000_t75" style="width:21.75pt;height:14.25pt">
            <v:imagedata r:id="rId103" o:title=""/>
          </v:shape>
        </w:pict>
      </w:r>
      <w:r>
        <w:rPr>
          <w:rFonts w:hint="eastAsia"/>
          <w:lang w:eastAsia="zh-CN"/>
        </w:rPr>
        <w:t xml:space="preserve"> a</w:t>
      </w:r>
      <w:r w:rsidRPr="00B916EC">
        <w:rPr>
          <w:rFonts w:hint="eastAsia"/>
          <w:lang w:eastAsia="zh-CN"/>
        </w:rPr>
        <w:t xml:space="preserve"> total number of </w:t>
      </w:r>
      <w:r>
        <w:rPr>
          <w:lang w:val="en-US" w:eastAsia="zh-CN"/>
        </w:rPr>
        <w:t>SR</w:t>
      </w:r>
      <w:r w:rsidRPr="00B916EC">
        <w:rPr>
          <w:rFonts w:hint="eastAsia"/>
          <w:lang w:eastAsia="zh-CN"/>
        </w:rPr>
        <w:t xml:space="preserve"> bits</w:t>
      </w:r>
      <w:r>
        <w:rPr>
          <w:lang w:eastAsia="zh-CN"/>
        </w:rPr>
        <w:t>.</w:t>
      </w:r>
      <w:r w:rsidRPr="00B916EC">
        <w:t xml:space="preserve"> </w:t>
      </w:r>
      <w:r w:rsidR="00000000">
        <w:rPr>
          <w:position w:val="-10"/>
        </w:rPr>
        <w:pict w14:anchorId="12829A6E">
          <v:shape id="_x0000_i1192" type="#_x0000_t75" style="width:36.75pt;height:14.25pt">
            <v:imagedata r:id="rId104" o:title=""/>
          </v:shape>
        </w:pict>
      </w:r>
      <w:r w:rsidRPr="00B916EC">
        <w:t xml:space="preserve"> </w:t>
      </w:r>
      <w:r w:rsidRPr="00B916EC">
        <w:rPr>
          <w:rFonts w:hint="eastAsia"/>
          <w:lang w:eastAsia="zh-CN"/>
        </w:rPr>
        <w:t xml:space="preserve">if there </w:t>
      </w:r>
      <w:r w:rsidRPr="00B916EC">
        <w:rPr>
          <w:lang w:eastAsia="zh-CN"/>
        </w:rPr>
        <w:t xml:space="preserve">is </w:t>
      </w:r>
      <w:r w:rsidRPr="00B916EC">
        <w:rPr>
          <w:rFonts w:hint="eastAsia"/>
          <w:lang w:eastAsia="zh-CN"/>
        </w:rPr>
        <w:t>no scheduling request bit</w:t>
      </w:r>
      <w:r w:rsidRPr="00B916EC">
        <w:rPr>
          <w:lang w:eastAsia="zh-CN"/>
        </w:rPr>
        <w:t>; otherwise,</w:t>
      </w:r>
      <w:r w:rsidRPr="00B916EC">
        <w:rPr>
          <w:rFonts w:hint="eastAsia"/>
          <w:lang w:eastAsia="zh-CN"/>
        </w:rPr>
        <w:t xml:space="preserve"> </w:t>
      </w:r>
      <w:r w:rsidR="00000000">
        <w:rPr>
          <w:position w:val="-10"/>
        </w:rPr>
        <w:pict w14:anchorId="376B1C31">
          <v:shape id="_x0000_i1193" type="#_x0000_t75" style="width:79.5pt;height:14.25pt">
            <v:imagedata r:id="rId105" o:title=""/>
          </v:shape>
        </w:pict>
      </w:r>
      <w:r>
        <w:t xml:space="preserve"> </w:t>
      </w:r>
      <w:r w:rsidRPr="00DD6294">
        <w:t xml:space="preserve">as described </w:t>
      </w:r>
      <w:r w:rsidR="006F5F9E">
        <w:t>in clause</w:t>
      </w:r>
      <w:r w:rsidRPr="00DD6294">
        <w:t xml:space="preserve"> 9.2.5.1</w:t>
      </w:r>
    </w:p>
    <w:p w14:paraId="11E26596" w14:textId="77777777" w:rsidR="006F698B" w:rsidRPr="007E24BA" w:rsidRDefault="006F698B" w:rsidP="006F698B">
      <w:pPr>
        <w:pStyle w:val="B1"/>
        <w:rPr>
          <w:lang w:val="en-US"/>
        </w:rPr>
      </w:pPr>
      <w:r>
        <w:rPr>
          <w:lang w:eastAsia="zh-CN"/>
        </w:rPr>
        <w:t>-</w:t>
      </w:r>
      <w:r>
        <w:rPr>
          <w:lang w:eastAsia="zh-CN"/>
        </w:rPr>
        <w:tab/>
      </w:r>
      <w:r w:rsidR="00000000">
        <w:rPr>
          <w:position w:val="-24"/>
        </w:rPr>
        <w:pict w14:anchorId="2325606A">
          <v:shape id="_x0000_i1194" type="#_x0000_t75" style="width:129.75pt;height:27.75pt">
            <v:imagedata r:id="rId106" o:title=""/>
          </v:shape>
        </w:pict>
      </w:r>
      <w:r>
        <w:t xml:space="preserve">, </w:t>
      </w:r>
      <w:r>
        <w:rPr>
          <w:lang w:val="en-US"/>
        </w:rPr>
        <w:t xml:space="preserve">where </w:t>
      </w:r>
      <w:r w:rsidR="00000000">
        <w:rPr>
          <w:position w:val="-12"/>
        </w:rPr>
        <w:pict w14:anchorId="6BF08976">
          <v:shape id="_x0000_i1195" type="#_x0000_t75" style="width:44.25pt;height:18.75pt">
            <v:imagedata r:id="rId107" o:title=""/>
          </v:shape>
        </w:pi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000000">
        <w:rPr>
          <w:position w:val="-6"/>
        </w:rPr>
        <w:pict w14:anchorId="05D67499">
          <v:shape id="_x0000_i1196" type="#_x0000_t75" style="width:9pt;height:11.25pt">
            <v:imagedata r:id="rId108" o:title=""/>
          </v:shape>
        </w:pict>
      </w:r>
      <w:r>
        <w:t xml:space="preserve">, </w:t>
      </w:r>
      <w:r w:rsidR="00000000">
        <w:rPr>
          <w:position w:val="-12"/>
        </w:rPr>
        <w:pict w14:anchorId="0F43C775">
          <v:shape id="_x0000_i1197" type="#_x0000_t75" style="width:44.25pt;height:16.5pt">
            <v:imagedata r:id="rId109" o:title=""/>
          </v:shape>
        </w:pi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000000">
        <w:rPr>
          <w:position w:val="-6"/>
        </w:rPr>
        <w:pict w14:anchorId="36479DFC">
          <v:shape id="_x0000_i1198" type="#_x0000_t75" style="width:9pt;height:11.25pt">
            <v:imagedata r:id="rId108" o:title=""/>
          </v:shape>
        </w:pict>
      </w:r>
      <w:r>
        <w:rPr>
          <w:lang w:val="en-US"/>
        </w:rPr>
        <w:t xml:space="preserve"> [6, TS 38.214]</w:t>
      </w:r>
      <w:r>
        <w:t xml:space="preserve">, and </w:t>
      </w:r>
      <w:r w:rsidR="00000000">
        <w:rPr>
          <w:position w:val="-10"/>
        </w:rPr>
        <w:pict w14:anchorId="74849526">
          <v:shape id="_x0000_i1199" type="#_x0000_t75" style="width:23.25pt;height:18.75pt">
            <v:imagedata r:id="rId110" o:title=""/>
          </v:shape>
        </w:pict>
      </w:r>
      <w:r>
        <w:t xml:space="preserve"> is a number of </w:t>
      </w:r>
      <w:r>
        <w:rPr>
          <w:lang w:val="en-US"/>
        </w:rPr>
        <w:t>CSI reports that include overlapping</w:t>
      </w:r>
      <w:r>
        <w:t xml:space="preserve"> CSI reports</w:t>
      </w:r>
    </w:p>
    <w:p w14:paraId="355FF260" w14:textId="77777777" w:rsidR="006F698B" w:rsidRPr="00FB71F5" w:rsidRDefault="006F698B" w:rsidP="006F698B">
      <w:pPr>
        <w:pStyle w:val="B1"/>
        <w:rPr>
          <w:lang w:val="en-US"/>
        </w:rPr>
      </w:pPr>
      <w:r>
        <w:rPr>
          <w:lang w:eastAsia="zh-CN"/>
        </w:rPr>
        <w:t>-</w:t>
      </w:r>
      <w:r>
        <w:rPr>
          <w:lang w:eastAsia="zh-CN"/>
        </w:rPr>
        <w:tab/>
      </w:r>
      <w:r w:rsidR="00000000">
        <w:rPr>
          <w:position w:val="-12"/>
        </w:rPr>
        <w:pict w14:anchorId="1D5AD362">
          <v:shape id="_x0000_i1200" type="#_x0000_t75" style="width:136.5pt;height:18.75pt">
            <v:imagedata r:id="rId111" o:title=""/>
          </v:shape>
        </w:pict>
      </w:r>
      <w:r>
        <w:t xml:space="preserve">, </w:t>
      </w:r>
      <w:r>
        <w:rPr>
          <w:lang w:val="en-US"/>
        </w:rPr>
        <w:t xml:space="preserve">where </w:t>
      </w:r>
      <w:r w:rsidR="00000000">
        <w:rPr>
          <w:position w:val="-12"/>
        </w:rPr>
        <w:pict w14:anchorId="406C24C1">
          <v:shape id="_x0000_i1201" type="#_x0000_t75" style="width:50.25pt;height:16.5pt">
            <v:imagedata r:id="rId112" o:title=""/>
          </v:shape>
        </w:pi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000000">
        <w:rPr>
          <w:position w:val="-12"/>
        </w:rPr>
        <w:pict w14:anchorId="0FCAC4E7">
          <v:shape id="_x0000_i1202" type="#_x0000_t75" style="width:50.25pt;height:16.5pt">
            <v:imagedata r:id="rId113" o:title=""/>
          </v:shape>
        </w:pict>
      </w:r>
      <w:r>
        <w:t xml:space="preserve"> is a number of CRC bits, if any, for encoding </w:t>
      </w:r>
      <w:r>
        <w:rPr>
          <w:lang w:val="en-US"/>
        </w:rPr>
        <w:t xml:space="preserve">Part 2 </w:t>
      </w:r>
      <w:r>
        <w:t>CSI</w:t>
      </w:r>
      <w:r>
        <w:rPr>
          <w:lang w:val="en-US"/>
        </w:rPr>
        <w:t xml:space="preserve"> report bits</w:t>
      </w:r>
    </w:p>
    <w:p w14:paraId="3CE22045" w14:textId="77777777" w:rsidR="006F698B" w:rsidRDefault="006F698B" w:rsidP="006F698B">
      <w:pPr>
        <w:rPr>
          <w:lang w:eastAsia="zh-CN"/>
        </w:rPr>
      </w:pPr>
      <w:r>
        <w:rPr>
          <w:lang w:eastAsia="zh-CN"/>
        </w:rPr>
        <w:t>In the following</w:t>
      </w:r>
    </w:p>
    <w:p w14:paraId="49FCD746" w14:textId="117DEB7C" w:rsidR="006F698B" w:rsidRPr="00B916EC" w:rsidRDefault="006F698B" w:rsidP="006F698B">
      <w:pPr>
        <w:pStyle w:val="B1"/>
        <w:rPr>
          <w:lang w:val="en-US" w:eastAsia="zh-CN"/>
        </w:rPr>
      </w:pPr>
      <w:r>
        <w:t>-</w:t>
      </w:r>
      <w:r>
        <w:tab/>
      </w:r>
      <m:oMath>
        <m:r>
          <w:rPr>
            <w:rFonts w:ascii="Cambria Math"/>
          </w:rPr>
          <m:t>r</m:t>
        </m:r>
      </m:oMath>
      <w:r>
        <w:rPr>
          <w:rFonts w:hint="eastAsia"/>
          <w:lang w:eastAsia="zh-CN"/>
        </w:rPr>
        <w:t xml:space="preserve"> is a</w:t>
      </w:r>
      <w:r w:rsidRPr="00B916EC">
        <w:rPr>
          <w:rFonts w:hint="eastAsia"/>
          <w:lang w:eastAsia="zh-CN"/>
        </w:rPr>
        <w:t xml:space="preserve"> code rate given by </w:t>
      </w:r>
      <w:r w:rsidRPr="00AB49CD">
        <w:rPr>
          <w:i/>
        </w:rPr>
        <w:t>maxCodeRate</w:t>
      </w:r>
      <w:r w:rsidRPr="00B916EC">
        <w:rPr>
          <w:lang w:eastAsia="zh-CN"/>
        </w:rPr>
        <w:t xml:space="preserve"> as in Table 9.2.5.2-1.</w:t>
      </w:r>
    </w:p>
    <w:p w14:paraId="2ABB2BC1" w14:textId="2DB2DB0A" w:rsidR="00D86E7C" w:rsidRPr="00B27E56" w:rsidRDefault="00D86E7C" w:rsidP="00D86E7C">
      <w:pPr>
        <w:pStyle w:val="B1"/>
        <w:rPr>
          <w:lang w:val="en-US" w:eastAsia="zh-CN"/>
        </w:rPr>
      </w:pPr>
      <w:r w:rsidRPr="00B27E56">
        <w:t>-</w:t>
      </w:r>
      <w:r w:rsidRPr="00B27E56">
        <w:tab/>
      </w:r>
      <w:r>
        <w:rPr>
          <w:noProof/>
          <w:position w:val="-10"/>
        </w:rPr>
        <w:drawing>
          <wp:inline distT="0" distB="0" distL="0" distR="0" wp14:anchorId="186BAD9E" wp14:editId="3DC03A7C">
            <wp:extent cx="466725" cy="209550"/>
            <wp:effectExtent l="0" t="0" r="9525" b="0"/>
            <wp:docPr id="1014" name="Picture 1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466725" cy="209550"/>
                    </a:xfrm>
                    <a:prstGeom prst="rect">
                      <a:avLst/>
                    </a:prstGeom>
                    <a:noFill/>
                    <a:ln>
                      <a:noFill/>
                    </a:ln>
                  </pic:spPr>
                </pic:pic>
              </a:graphicData>
            </a:graphic>
          </wp:inline>
        </w:drawing>
      </w:r>
      <w:r w:rsidRPr="00B27E56">
        <w:t xml:space="preserve"> </w:t>
      </w:r>
      <w:r w:rsidRPr="00B27E56">
        <w:rPr>
          <w:rFonts w:hint="eastAsia"/>
          <w:lang w:eastAsia="zh-CN"/>
        </w:rPr>
        <w:t xml:space="preserve">is a number of PRBs </w:t>
      </w:r>
      <w:r w:rsidRPr="00B27E56">
        <w:t xml:space="preserve">provided by </w:t>
      </w:r>
      <w:r w:rsidRPr="00B27E56">
        <w:rPr>
          <w:i/>
        </w:rPr>
        <w:t>nrofPRBs</w:t>
      </w:r>
      <w:r w:rsidRPr="00B27E56">
        <w:rPr>
          <w:iCs/>
          <w:lang w:val="en-US"/>
        </w:rPr>
        <w:t xml:space="preserve">; otherwise, if </w:t>
      </w:r>
      <w:r w:rsidRPr="00B27E56">
        <w:rPr>
          <w:i/>
        </w:rPr>
        <w:t>nrofPRBs</w:t>
      </w:r>
      <w:r w:rsidRPr="00B27E56">
        <w:rPr>
          <w:iCs/>
          <w:lang w:val="en-US"/>
        </w:rPr>
        <w:t xml:space="preserve"> is not provided,</w:t>
      </w:r>
      <w:r w:rsidRPr="00B27E56">
        <w:t xml:space="preserve"> </w:t>
      </w:r>
      <w:r>
        <w:rPr>
          <w:noProof/>
          <w:position w:val="-10"/>
        </w:rPr>
        <w:drawing>
          <wp:inline distT="0" distB="0" distL="0" distR="0" wp14:anchorId="1D8FA50A" wp14:editId="5ECDB284">
            <wp:extent cx="561975" cy="209550"/>
            <wp:effectExtent l="0" t="0" r="9525" b="0"/>
            <wp:docPr id="1012" name="Picture 1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p w14:paraId="160903BD" w14:textId="4FB7AA64" w:rsidR="006F698B" w:rsidRDefault="006F698B" w:rsidP="006F698B">
      <w:pPr>
        <w:pStyle w:val="B1"/>
        <w:rPr>
          <w:lang w:eastAsia="zh-CN"/>
        </w:rPr>
      </w:pPr>
      <w:r>
        <w:t>-</w:t>
      </w:r>
      <w:r>
        <w:tab/>
      </w:r>
      <w:r w:rsidR="00000000">
        <w:rPr>
          <w:position w:val="-12"/>
        </w:rPr>
        <w:pict w14:anchorId="13CF7B30">
          <v:shape id="_x0000_i1203" type="#_x0000_t75" style="width:1in;height:18.75pt">
            <v:imagedata r:id="rId116" o:title=""/>
          </v:shape>
        </w:pict>
      </w:r>
      <w:r>
        <w:t xml:space="preserve"> </w:t>
      </w:r>
      <w:r w:rsidRPr="00B916EC">
        <w:t>for PUCCH format 2</w:t>
      </w:r>
      <w:r w:rsidR="00D9666C">
        <w:rPr>
          <w:lang w:val="en-US"/>
        </w:rPr>
        <w:t xml:space="preserve"> </w:t>
      </w:r>
      <w:r w:rsidR="004F4935">
        <w:t xml:space="preserve">or, if the PUCCH resource with PUCCH format 2 includes an orthogonal cover code with length </w:t>
      </w:r>
      <w:r w:rsidR="00000000">
        <w:rPr>
          <w:position w:val="-10"/>
        </w:rPr>
        <w:pict w14:anchorId="31E107C0">
          <v:shape id="_x0000_i1204" type="#_x0000_t75" style="width:36.75pt;height:18.75pt">
            <v:imagedata r:id="rId117" o:title=""/>
          </v:shape>
        </w:pict>
      </w:r>
      <w:r w:rsidR="004F4935">
        <w:t xml:space="preserve"> provided by </w:t>
      </w:r>
      <w:r w:rsidR="002D5072">
        <w:rPr>
          <w:i/>
          <w:lang w:val="en-US"/>
        </w:rPr>
        <w:t>occ</w:t>
      </w:r>
      <w:r w:rsidR="004F4935" w:rsidRPr="004B21D9">
        <w:rPr>
          <w:i/>
        </w:rPr>
        <w:t>-Length</w:t>
      </w:r>
      <w:r w:rsidR="004F4935">
        <w:t xml:space="preserve">, </w:t>
      </w:r>
      <w:r w:rsidR="00000000">
        <w:rPr>
          <w:position w:val="-12"/>
        </w:rPr>
        <w:pict w14:anchorId="20F31C5B">
          <v:shape id="_x0000_i1205" type="#_x0000_t75" style="width:111pt;height:18.75pt">
            <v:imagedata r:id="rId118" o:title=""/>
          </v:shape>
        </w:pict>
      </w:r>
      <w:r>
        <w:t>,</w:t>
      </w:r>
      <w:r w:rsidRPr="00B916EC">
        <w:t xml:space="preserve"> </w:t>
      </w:r>
      <w:r w:rsidR="00000000">
        <w:rPr>
          <w:position w:val="-12"/>
        </w:rPr>
        <w:pict w14:anchorId="19B5A5C0">
          <v:shape id="_x0000_i1206" type="#_x0000_t75" style="width:57.75pt;height:18.75pt">
            <v:imagedata r:id="rId119" o:title=""/>
          </v:shape>
        </w:pict>
      </w:r>
      <w:r w:rsidRPr="00B916EC">
        <w:t xml:space="preserve"> for PUCCH format 3</w:t>
      </w:r>
      <w:r w:rsidR="004F4935">
        <w:rPr>
          <w:lang w:val="en-US"/>
        </w:rPr>
        <w:t xml:space="preserve"> </w:t>
      </w:r>
      <w:r w:rsidR="004F4935">
        <w:t xml:space="preserve">or, if the PUCCH resource with PUCCH format 3 includes an orthogonal </w:t>
      </w:r>
      <w:r w:rsidR="004F4935">
        <w:lastRenderedPageBreak/>
        <w:t xml:space="preserve">cover code with length </w:t>
      </w:r>
      <w:r w:rsidR="00000000">
        <w:rPr>
          <w:position w:val="-10"/>
        </w:rPr>
        <w:pict w14:anchorId="06D8167F">
          <v:shape id="_x0000_i1207" type="#_x0000_t75" style="width:36.75pt;height:18.75pt">
            <v:imagedata r:id="rId120" o:title=""/>
          </v:shape>
        </w:pict>
      </w:r>
      <w:r w:rsidR="004F4935">
        <w:t xml:space="preserve"> provided by </w:t>
      </w:r>
      <w:r w:rsidR="002D5072">
        <w:rPr>
          <w:i/>
          <w:lang w:val="en-US"/>
        </w:rPr>
        <w:t>occ</w:t>
      </w:r>
      <w:r w:rsidR="004F4935" w:rsidRPr="004B21D9">
        <w:rPr>
          <w:i/>
        </w:rPr>
        <w:t>-Length</w:t>
      </w:r>
      <w:r w:rsidR="004F4935">
        <w:t xml:space="preserve">, </w:t>
      </w:r>
      <w:r w:rsidR="00000000">
        <w:rPr>
          <w:position w:val="-12"/>
        </w:rPr>
        <w:pict w14:anchorId="2AE3C2C1">
          <v:shape id="_x0000_i1208" type="#_x0000_t75" style="width:92.25pt;height:18.75pt">
            <v:imagedata r:id="rId121" o:title=""/>
          </v:shape>
        </w:pict>
      </w:r>
      <w:r>
        <w:t>,</w:t>
      </w:r>
      <w:r w:rsidRPr="00B916EC">
        <w:t xml:space="preserve"> and </w:t>
      </w:r>
      <w:r w:rsidR="00000000">
        <w:rPr>
          <w:position w:val="-12"/>
        </w:rPr>
        <w:pict w14:anchorId="68A46AE6">
          <v:shape id="_x0000_i1209" type="#_x0000_t75" style="width:93.75pt;height:18.75pt">
            <v:imagedata r:id="rId122" o:title=""/>
          </v:shape>
        </w:pict>
      </w:r>
      <w:r w:rsidRPr="00B916EC">
        <w:t xml:space="preserve"> for PUCCH format 4</w:t>
      </w:r>
      <w:r w:rsidRPr="005B6D3F">
        <w:t xml:space="preserve">, where </w:t>
      </w:r>
      <w:r w:rsidR="00000000">
        <w:rPr>
          <w:position w:val="-10"/>
        </w:rPr>
        <w:pict w14:anchorId="06A5E395">
          <v:shape id="_x0000_i1210" type="#_x0000_t75" style="width:21.75pt;height:18.75pt">
            <v:imagedata r:id="rId123" o:title=""/>
          </v:shape>
        </w:pict>
      </w:r>
      <w:r w:rsidRPr="005B6D3F">
        <w:t xml:space="preserve"> is a number of subcarriers per resource block [4, TS 38.211]</w:t>
      </w:r>
    </w:p>
    <w:p w14:paraId="72E1315D" w14:textId="77777777" w:rsidR="006F698B" w:rsidRPr="00B916EC" w:rsidRDefault="006F698B" w:rsidP="006F698B">
      <w:pPr>
        <w:pStyle w:val="B1"/>
        <w:rPr>
          <w:lang w:val="en-US" w:eastAsia="zh-CN"/>
        </w:rPr>
      </w:pPr>
      <w:r>
        <w:rPr>
          <w:lang w:val="en-US" w:eastAsia="zh-CN"/>
        </w:rPr>
        <w:t>-</w:t>
      </w:r>
      <w:r>
        <w:rPr>
          <w:lang w:val="en-US" w:eastAsia="zh-CN"/>
        </w:rPr>
        <w:tab/>
      </w:r>
      <w:r w:rsidR="00000000">
        <w:rPr>
          <w:position w:val="-12"/>
        </w:rPr>
        <w:pict w14:anchorId="25187F6E">
          <v:shape id="_x0000_i1211" type="#_x0000_t75" style="width:42.75pt;height:18.75pt">
            <v:imagedata r:id="rId124" o:title=""/>
          </v:shape>
        </w:pict>
      </w:r>
      <w:r w:rsidRPr="00384961">
        <w:rPr>
          <w:rFonts w:hint="eastAsia"/>
          <w:lang w:eastAsia="zh-CN"/>
        </w:rPr>
        <w:t xml:space="preserve"> is </w:t>
      </w:r>
      <w:r>
        <w:rPr>
          <w:lang w:eastAsia="zh-CN"/>
        </w:rPr>
        <w:t xml:space="preserve">equal to </w:t>
      </w:r>
      <w:r>
        <w:rPr>
          <w:rFonts w:hint="eastAsia"/>
          <w:lang w:eastAsia="zh-CN"/>
        </w:rPr>
        <w:t>a</w:t>
      </w:r>
      <w:r w:rsidRPr="00384961">
        <w:rPr>
          <w:rFonts w:hint="eastAsia"/>
          <w:lang w:eastAsia="zh-CN"/>
        </w:rPr>
        <w:t xml:space="preserve"> number of </w:t>
      </w:r>
      <w:r>
        <w:rPr>
          <w:lang w:eastAsia="zh-CN"/>
        </w:rPr>
        <w:t xml:space="preserve">PUCCH </w:t>
      </w:r>
      <w:r w:rsidRPr="00384961">
        <w:rPr>
          <w:lang w:eastAsia="zh-CN"/>
        </w:rPr>
        <w:t>symbol</w:t>
      </w:r>
      <w:r w:rsidRPr="00384961">
        <w:rPr>
          <w:rFonts w:hint="eastAsia"/>
          <w:lang w:eastAsia="zh-CN"/>
        </w:rPr>
        <w:t xml:space="preserve">s </w:t>
      </w:r>
      <w:r w:rsidR="00000000">
        <w:rPr>
          <w:position w:val="-12"/>
        </w:rPr>
        <w:pict w14:anchorId="37DD708F">
          <v:shape id="_x0000_i1212" type="#_x0000_t75" style="width:36.75pt;height:18.75pt">
            <v:imagedata r:id="rId125" o:title=""/>
          </v:shape>
        </w:pict>
      </w:r>
      <w:r>
        <w:t xml:space="preserve"> </w:t>
      </w:r>
      <w:r w:rsidRPr="00384961">
        <w:rPr>
          <w:rFonts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000000">
        <w:rPr>
          <w:position w:val="-12"/>
        </w:rPr>
        <w:pict w14:anchorId="4533F05F">
          <v:shape id="_x0000_i1213" type="#_x0000_t75" style="width:41.25pt;height:18.75pt">
            <v:imagedata r:id="rId124" o:title=""/>
          </v:shape>
        </w:pict>
      </w:r>
      <w:r>
        <w:t xml:space="preserve"> </w:t>
      </w:r>
      <w:r>
        <w:rPr>
          <w:rFonts w:eastAsia="MS Mincho"/>
          <w:iCs/>
          <w:lang w:val="en-US" w:eastAsia="ja-JP"/>
        </w:rPr>
        <w:t xml:space="preserve">is equal to a number of PUCCH symbols </w:t>
      </w:r>
      <w:r w:rsidR="00000000">
        <w:rPr>
          <w:position w:val="-12"/>
        </w:rPr>
        <w:pict w14:anchorId="74993EDB">
          <v:shape id="_x0000_i1214" type="#_x0000_t75" style="width:36.75pt;height:18.75pt">
            <v:imagedata r:id="rId126" o:title=""/>
          </v:shape>
        </w:pi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000000">
        <w:rPr>
          <w:position w:val="-12"/>
        </w:rPr>
        <w:pict w14:anchorId="360D494D">
          <v:shape id="_x0000_i1215" type="#_x0000_t75" style="width:38.25pt;height:18.75pt">
            <v:imagedata r:id="rId127" o:title=""/>
          </v:shape>
        </w:pi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14:paraId="442FB678" w14:textId="77777777" w:rsidR="006F698B" w:rsidRPr="00B916EC" w:rsidRDefault="006F698B" w:rsidP="006F698B">
      <w:pPr>
        <w:pStyle w:val="B1"/>
        <w:rPr>
          <w:lang w:val="en-US" w:eastAsia="zh-CN"/>
        </w:rPr>
      </w:pPr>
      <w:r>
        <w:t>-</w:t>
      </w:r>
      <w:r>
        <w:tab/>
      </w:r>
      <w:r w:rsidR="00000000">
        <w:rPr>
          <w:position w:val="-10"/>
        </w:rPr>
        <w:pict w14:anchorId="36C1DE9F">
          <v:shape id="_x0000_i1216" type="#_x0000_t75" style="width:24.75pt;height:15.75pt">
            <v:imagedata r:id="rId128" o:title=""/>
          </v:shape>
        </w:pict>
      </w:r>
      <w:r w:rsidRPr="00B916EC">
        <w:t xml:space="preserve"> if pi/2-BPSK is the modulation scheme and </w:t>
      </w:r>
      <w:r w:rsidR="00000000">
        <w:rPr>
          <w:position w:val="-10"/>
        </w:rPr>
        <w:pict w14:anchorId="468656D3">
          <v:shape id="_x0000_i1217" type="#_x0000_t75" style="width:27.75pt;height:15pt">
            <v:imagedata r:id="rId129" o:title=""/>
          </v:shape>
        </w:pict>
      </w:r>
      <w:r w:rsidRPr="00B916EC">
        <w:t xml:space="preserve"> if QPSK is the modulation scheme as indicated by </w:t>
      </w:r>
      <w:r w:rsidRPr="00B916EC">
        <w:rPr>
          <w:i/>
        </w:rPr>
        <w:t>pi2BPSK</w:t>
      </w:r>
      <w:r w:rsidRPr="00B916EC">
        <w:t xml:space="preserve"> for PUCCH format 3 or PUCCH format 4. For PUCCH format 2, </w:t>
      </w:r>
      <w:r w:rsidR="00000000">
        <w:rPr>
          <w:position w:val="-10"/>
        </w:rPr>
        <w:pict w14:anchorId="2ABDA70F">
          <v:shape id="_x0000_i1218" type="#_x0000_t75" style="width:27.75pt;height:14.25pt">
            <v:imagedata r:id="rId130" o:title=""/>
          </v:shape>
        </w:pict>
      </w:r>
    </w:p>
    <w:p w14:paraId="7577F2D5" w14:textId="77777777" w:rsidR="003E5718" w:rsidRDefault="003E5718" w:rsidP="003E5718">
      <w:pPr>
        <w:rPr>
          <w:lang w:eastAsia="zh-CN"/>
        </w:rPr>
      </w:pPr>
      <w:r w:rsidRPr="00B916EC">
        <w:rPr>
          <w:lang w:eastAsia="zh-CN"/>
        </w:rPr>
        <w:t>I</w:t>
      </w:r>
      <w:r w:rsidRPr="00B916EC">
        <w:rPr>
          <w:rFonts w:hint="eastAsia"/>
          <w:lang w:eastAsia="zh-CN"/>
        </w:rPr>
        <w:t xml:space="preserve">f </w:t>
      </w:r>
      <w:r w:rsidRPr="00B916EC">
        <w:rPr>
          <w:lang w:eastAsia="zh-CN"/>
        </w:rPr>
        <w:t xml:space="preserve">a UE has </w:t>
      </w:r>
      <w:r>
        <w:rPr>
          <w:lang w:eastAsia="zh-CN"/>
        </w:rPr>
        <w:t xml:space="preserve">one or more </w:t>
      </w:r>
      <w:r w:rsidRPr="00B916EC">
        <w:rPr>
          <w:lang w:eastAsia="zh-CN"/>
        </w:rPr>
        <w:t xml:space="preserve">CSI reports and </w:t>
      </w:r>
      <w:r>
        <w:rPr>
          <w:lang w:eastAsia="zh-CN"/>
        </w:rPr>
        <w:t xml:space="preserve">zero or more </w:t>
      </w:r>
      <w:r w:rsidRPr="00B916EC">
        <w:rPr>
          <w:lang w:eastAsia="zh-CN"/>
        </w:rPr>
        <w:t xml:space="preserve">HARQ-ACK/SR </w:t>
      </w:r>
      <w:r>
        <w:rPr>
          <w:lang w:eastAsia="zh-CN"/>
        </w:rPr>
        <w:t xml:space="preserve">information bits </w:t>
      </w:r>
      <w:r w:rsidRPr="00B916EC">
        <w:rPr>
          <w:lang w:eastAsia="zh-CN"/>
        </w:rPr>
        <w:t>to transmit in a PUCCH</w:t>
      </w:r>
      <w:r>
        <w:rPr>
          <w:lang w:eastAsia="zh-CN"/>
        </w:rPr>
        <w:t xml:space="preserve"> where the HARQ-ACK, if any, is in response to a PDSCH reception without a corresponding PDCCH</w:t>
      </w:r>
    </w:p>
    <w:p w14:paraId="15ABBC09" w14:textId="347E90D8" w:rsidR="003E5718" w:rsidRPr="0009732E" w:rsidRDefault="003E5718" w:rsidP="003E5718">
      <w:pPr>
        <w:pStyle w:val="B1"/>
        <w:rPr>
          <w:lang w:val="en-US" w:eastAsia="zh-CN"/>
        </w:rPr>
      </w:pPr>
      <w:r>
        <w:rPr>
          <w:lang w:eastAsia="zh-CN"/>
        </w:rPr>
        <w:t>-</w:t>
      </w:r>
      <w:r>
        <w:rPr>
          <w:lang w:eastAsia="zh-CN"/>
        </w:rPr>
        <w:tab/>
      </w:r>
      <w:r w:rsidRPr="00B916EC">
        <w:rPr>
          <w:rFonts w:hint="eastAsia"/>
          <w:lang w:eastAsia="zh-CN"/>
        </w:rPr>
        <w:t xml:space="preserve">if </w:t>
      </w:r>
      <w:r>
        <w:rPr>
          <w:lang w:val="en-US" w:eastAsia="zh-CN"/>
        </w:rPr>
        <w:t xml:space="preserve">any of </w:t>
      </w:r>
      <w:r w:rsidRPr="00B916EC">
        <w:rPr>
          <w:rFonts w:hint="eastAsia"/>
          <w:lang w:eastAsia="zh-CN"/>
        </w:rPr>
        <w:t xml:space="preserve">the </w:t>
      </w:r>
      <w:r>
        <w:rPr>
          <w:lang w:val="en-US" w:eastAsia="zh-CN"/>
        </w:rPr>
        <w:t xml:space="preserve">CSI reports are overlapping and the </w:t>
      </w:r>
      <w:r w:rsidRPr="00B916EC">
        <w:rPr>
          <w:rFonts w:hint="eastAsia"/>
          <w:lang w:eastAsia="zh-CN"/>
        </w:rPr>
        <w:t xml:space="preserve">UE is </w:t>
      </w:r>
      <w:r>
        <w:rPr>
          <w:lang w:val="en-US" w:eastAsia="zh-CN"/>
        </w:rPr>
        <w:t>provided</w:t>
      </w:r>
      <w:r>
        <w:rPr>
          <w:lang w:eastAsia="zh-CN"/>
        </w:rPr>
        <w:t xml:space="preserve"> by </w:t>
      </w:r>
      <w:r>
        <w:rPr>
          <w:i/>
        </w:rPr>
        <w:t>multi-CSI-PUCCH-ResourceList</w:t>
      </w:r>
      <w:r w:rsidRPr="00B916EC">
        <w:rPr>
          <w:rFonts w:hint="eastAsia"/>
          <w:lang w:eastAsia="zh-CN"/>
        </w:rPr>
        <w:t xml:space="preserve"> </w:t>
      </w:r>
      <w:r w:rsidRPr="00B916EC">
        <w:rPr>
          <w:lang w:eastAsia="zh-CN"/>
        </w:rPr>
        <w:t>with</w:t>
      </w:r>
      <w:r w:rsidRPr="00B916EC">
        <w:rPr>
          <w:rFonts w:hint="eastAsia"/>
          <w:lang w:eastAsia="zh-CN"/>
        </w:rPr>
        <w:t xml:space="preserve"> </w:t>
      </w:r>
      <w:r w:rsidR="00000000">
        <w:rPr>
          <w:position w:val="-6"/>
        </w:rPr>
        <w:pict w14:anchorId="48BEAC16">
          <v:shape id="_x0000_i1219" type="#_x0000_t75" style="width:23.25pt;height:12.75pt">
            <v:imagedata r:id="rId131" o:title=""/>
          </v:shape>
        </w:pict>
      </w:r>
      <w:r w:rsidRPr="00B916EC">
        <w:rPr>
          <w:rFonts w:hint="eastAsia"/>
          <w:lang w:eastAsia="zh-CN"/>
        </w:rPr>
        <w:t xml:space="preserve"> PUCCH resource</w:t>
      </w:r>
      <w:r w:rsidRPr="00B916EC">
        <w:rPr>
          <w:lang w:eastAsia="zh-CN"/>
        </w:rPr>
        <w:t>s</w:t>
      </w:r>
      <w:r>
        <w:rPr>
          <w:lang w:val="en-US" w:eastAsia="zh-CN"/>
        </w:rPr>
        <w:t xml:space="preserve"> in a slot</w:t>
      </w:r>
      <w:r w:rsidRPr="00B916EC">
        <w:rPr>
          <w:rFonts w:hint="eastAsia"/>
          <w:lang w:eastAsia="zh-CN"/>
        </w:rPr>
        <w:t xml:space="preserve">, </w:t>
      </w:r>
      <w:r>
        <w:rPr>
          <w:lang w:val="en-US" w:eastAsia="zh-CN"/>
        </w:rPr>
        <w:t>for PUCCH format 2 and/or</w:t>
      </w:r>
      <w:r w:rsidRPr="00B916EC">
        <w:rPr>
          <w:lang w:eastAsia="zh-CN"/>
        </w:rPr>
        <w:t xml:space="preserve"> </w:t>
      </w:r>
      <w:r w:rsidRPr="00B916EC">
        <w:rPr>
          <w:rFonts w:hint="eastAsia"/>
          <w:lang w:eastAsia="zh-CN"/>
        </w:rPr>
        <w:t xml:space="preserve">PUCCH format </w:t>
      </w:r>
      <w:r w:rsidRPr="00B916EC">
        <w:rPr>
          <w:lang w:eastAsia="zh-CN"/>
        </w:rPr>
        <w:t>3</w:t>
      </w:r>
      <w:r w:rsidRPr="00B916EC">
        <w:rPr>
          <w:rFonts w:hint="eastAsia"/>
          <w:lang w:eastAsia="zh-CN"/>
        </w:rPr>
        <w:t xml:space="preserve"> </w:t>
      </w:r>
      <w:r>
        <w:rPr>
          <w:lang w:val="en-US"/>
        </w:rPr>
        <w:t>and/</w:t>
      </w:r>
      <w:r w:rsidRPr="00B916EC">
        <w:t xml:space="preserve">or </w:t>
      </w:r>
      <w:r w:rsidRPr="00B916EC">
        <w:rPr>
          <w:rFonts w:hint="eastAsia"/>
          <w:lang w:eastAsia="zh-CN"/>
        </w:rPr>
        <w:t xml:space="preserve">PUCCH format </w:t>
      </w:r>
      <w:r w:rsidRPr="00B916EC">
        <w:rPr>
          <w:lang w:eastAsia="zh-CN"/>
        </w:rPr>
        <w:t>4</w:t>
      </w:r>
      <w:r w:rsidRPr="00B916EC">
        <w:t>,</w:t>
      </w:r>
      <w:r w:rsidRPr="00B916EC">
        <w:rPr>
          <w:lang w:eastAsia="zh-CN"/>
        </w:rPr>
        <w:t xml:space="preserve"> as described </w:t>
      </w:r>
      <w:r w:rsidR="006F5F9E">
        <w:rPr>
          <w:lang w:eastAsia="zh-CN"/>
        </w:rPr>
        <w:t>in clause</w:t>
      </w:r>
      <w:r>
        <w:rPr>
          <w:lang w:eastAsia="zh-CN"/>
        </w:rPr>
        <w:t xml:space="preserve"> 9.2.1</w:t>
      </w:r>
      <w:r w:rsidRPr="00B916EC">
        <w:rPr>
          <w:lang w:eastAsia="zh-CN"/>
        </w:rPr>
        <w:t xml:space="preserve">, where the resources are indexed according to an ascending order for </w:t>
      </w:r>
      <w:r>
        <w:rPr>
          <w:lang w:val="en-US" w:eastAsia="zh-CN"/>
        </w:rPr>
        <w:t xml:space="preserve">the product of </w:t>
      </w:r>
      <w:r w:rsidRPr="00B916EC">
        <w:rPr>
          <w:lang w:eastAsia="zh-CN"/>
        </w:rPr>
        <w:t xml:space="preserve">a number of corresponding REs, </w:t>
      </w:r>
      <w:r>
        <w:rPr>
          <w:lang w:eastAsia="zh-CN"/>
        </w:rPr>
        <w:t xml:space="preserve">modulation order </w:t>
      </w:r>
      <w:r w:rsidR="00000000">
        <w:rPr>
          <w:position w:val="-10"/>
        </w:rPr>
        <w:pict w14:anchorId="55DCA653">
          <v:shape id="_x0000_i1220" type="#_x0000_t75" style="width:14.25pt;height:14.25pt">
            <v:imagedata r:id="rId132" o:title=""/>
          </v:shape>
        </w:pict>
      </w:r>
      <w:r>
        <w:rPr>
          <w:lang w:eastAsia="zh-CN"/>
        </w:rPr>
        <w:t>, and configured code rate</w:t>
      </w:r>
      <w:r w:rsidRPr="00B916EC">
        <w:rPr>
          <w:lang w:eastAsia="zh-CN"/>
        </w:rPr>
        <w:t xml:space="preserve"> </w:t>
      </w:r>
      <w:r w:rsidR="00000000">
        <w:rPr>
          <w:position w:val="-4"/>
        </w:rPr>
        <w:pict w14:anchorId="0CE5B24B">
          <v:shape id="_x0000_i1221" type="#_x0000_t75" style="width:12.75pt;height:12.75pt">
            <v:imagedata r:id="rId133" o:title=""/>
          </v:shape>
        </w:pict>
      </w:r>
      <w:r>
        <w:rPr>
          <w:lang w:val="en-US"/>
        </w:rPr>
        <w:t>;</w:t>
      </w:r>
    </w:p>
    <w:p w14:paraId="7859530C" w14:textId="77777777" w:rsidR="003E5718" w:rsidRPr="00B916EC" w:rsidRDefault="003E5718" w:rsidP="003E5718">
      <w:pPr>
        <w:pStyle w:val="B2"/>
        <w:rPr>
          <w:lang w:eastAsia="zh-CN"/>
        </w:rPr>
      </w:pPr>
      <w:r>
        <w:rPr>
          <w:lang w:eastAsia="zh-CN"/>
        </w:rPr>
        <w:t>-</w:t>
      </w:r>
      <w:r>
        <w:rPr>
          <w:lang w:eastAsia="zh-CN"/>
        </w:rPr>
        <w:tab/>
      </w:r>
      <w:r w:rsidRPr="00B916EC">
        <w:rPr>
          <w:lang w:eastAsia="zh-CN"/>
        </w:rPr>
        <w:t xml:space="preserve">if </w:t>
      </w:r>
      <w:r w:rsidR="00000000">
        <w:rPr>
          <w:position w:val="-14"/>
        </w:rPr>
        <w:pict w14:anchorId="62F5AF8D">
          <v:shape id="_x0000_i1222" type="#_x0000_t75" style="width:260.25pt;height:18.75pt">
            <v:imagedata r:id="rId134" o:title=""/>
          </v:shape>
        </w:pict>
      </w:r>
      <w:r w:rsidRPr="00B916EC">
        <w:t xml:space="preserve">, the </w:t>
      </w:r>
      <w:r>
        <w:rPr>
          <w:lang w:val="en-US"/>
        </w:rPr>
        <w:t>UE</w:t>
      </w:r>
      <w:r w:rsidRPr="00B916EC">
        <w:t xml:space="preserve"> uses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6"/>
        </w:rPr>
        <w:pict w14:anchorId="065C98EE">
          <v:shape id="_x0000_i1223" type="#_x0000_t75" style="width:14.25pt;height:14.25pt">
            <v:imagedata r:id="rId135"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6"/>
        </w:rPr>
        <w:pict w14:anchorId="29639ABC">
          <v:shape id="_x0000_i1224" type="#_x0000_t75" style="width:14.25pt;height:14.25pt">
            <v:imagedata r:id="rId136"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00000">
        <w:rPr>
          <w:position w:val="-6"/>
        </w:rPr>
        <w:pict w14:anchorId="6D33E194">
          <v:shape id="_x0000_i1225" type="#_x0000_t75" style="width:14.25pt;height:14.25pt">
            <v:imagedata r:id="rId137" o:title=""/>
          </v:shape>
        </w:pict>
      </w:r>
    </w:p>
    <w:p w14:paraId="15D3F2E4" w14:textId="77777777" w:rsidR="003E5718" w:rsidRPr="00B916EC" w:rsidRDefault="003E5718" w:rsidP="003E5718">
      <w:pPr>
        <w:pStyle w:val="B2"/>
        <w:rPr>
          <w:lang w:eastAsia="zh-CN"/>
        </w:rPr>
      </w:pPr>
      <w:r>
        <w:rPr>
          <w:lang w:eastAsia="zh-CN"/>
        </w:rPr>
        <w:t>-</w:t>
      </w:r>
      <w:r>
        <w:rPr>
          <w:lang w:eastAsia="zh-CN"/>
        </w:rPr>
        <w:tab/>
      </w:r>
      <w:r w:rsidRPr="00B916EC">
        <w:rPr>
          <w:lang w:eastAsia="zh-CN"/>
        </w:rPr>
        <w:t>else i</w:t>
      </w:r>
      <w:r w:rsidRPr="00B916EC">
        <w:rPr>
          <w:rFonts w:hint="eastAsia"/>
          <w:lang w:eastAsia="zh-CN"/>
        </w:rPr>
        <w:t>f</w:t>
      </w:r>
      <w:r w:rsidRPr="00B916EC">
        <w:rPr>
          <w:lang w:eastAsia="zh-CN"/>
        </w:rPr>
        <w:t xml:space="preserve"> </w:t>
      </w:r>
      <w:r w:rsidR="00000000">
        <w:rPr>
          <w:position w:val="-16"/>
        </w:rPr>
        <w:pict w14:anchorId="7A61EF4F">
          <v:shape id="_x0000_i1226" type="#_x0000_t75" style="width:260.25pt;height:20.25pt">
            <v:imagedata r:id="rId138" o:title=""/>
          </v:shape>
        </w:pict>
      </w:r>
      <w:r w:rsidRPr="00B916EC">
        <w:t xml:space="preserve"> and </w:t>
      </w:r>
      <w:r w:rsidR="00000000">
        <w:rPr>
          <w:position w:val="-16"/>
        </w:rPr>
        <w:pict w14:anchorId="1A26B658">
          <v:shape id="_x0000_i1227" type="#_x0000_t75" style="width:266.25pt;height:20.25pt">
            <v:imagedata r:id="rId139" o:title=""/>
          </v:shape>
        </w:pict>
      </w:r>
      <w:r w:rsidRPr="00B916EC">
        <w:t xml:space="preserve">, </w:t>
      </w:r>
      <w:r w:rsidR="00000000">
        <w:rPr>
          <w:position w:val="-10"/>
        </w:rPr>
        <w:pict w14:anchorId="5A2DFF32">
          <v:shape id="_x0000_i1228" type="#_x0000_t75" style="width:57.75pt;height:14.25pt">
            <v:imagedata r:id="rId140" o:title=""/>
          </v:shape>
        </w:pict>
      </w:r>
      <w:r w:rsidRPr="00B916EC">
        <w:t xml:space="preserve">, the UE </w:t>
      </w:r>
      <w:r w:rsidRPr="00B916EC">
        <w:rPr>
          <w:lang w:eastAsia="zh-CN"/>
        </w:rPr>
        <w:t xml:space="preserve">transmits a PUCCH conveying </w:t>
      </w:r>
      <w:r w:rsidRPr="00B916EC">
        <w:rPr>
          <w:rFonts w:hint="eastAsia"/>
          <w:lang w:eastAsia="zh-CN"/>
        </w:rPr>
        <w:t>HARQ-ACK</w:t>
      </w:r>
      <w:r>
        <w:rPr>
          <w:lang w:val="en-US" w:eastAsia="zh-CN"/>
        </w:rPr>
        <w:t xml:space="preserve"> information, </w:t>
      </w:r>
      <w:r w:rsidRPr="00B916EC">
        <w:rPr>
          <w:rFonts w:hint="eastAsia"/>
          <w:lang w:eastAsia="zh-CN"/>
        </w:rPr>
        <w:t>SR and CSI report(s)</w:t>
      </w:r>
      <w:r w:rsidRPr="00B916EC">
        <w:rPr>
          <w:lang w:eastAsia="zh-CN"/>
        </w:rPr>
        <w:t xml:space="preserve"> in a respective PUCCH</w:t>
      </w:r>
      <w:r w:rsidRPr="00B916EC">
        <w:t xml:space="preserve"> </w:t>
      </w:r>
      <w:r w:rsidRPr="00B916EC">
        <w:rPr>
          <w:lang w:eastAsia="zh-CN"/>
        </w:rPr>
        <w:t xml:space="preserve">where the </w:t>
      </w:r>
      <w:r>
        <w:rPr>
          <w:lang w:val="en-US" w:eastAsia="zh-CN"/>
        </w:rPr>
        <w:t>UE</w:t>
      </w:r>
      <w:r w:rsidRPr="00B916EC">
        <w:rPr>
          <w:lang w:eastAsia="zh-CN"/>
        </w:rPr>
        <w:t xml:space="preserve"> uses </w:t>
      </w:r>
      <w:r>
        <w:rPr>
          <w:lang w:val="en-US" w:eastAsia="zh-CN"/>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10"/>
        </w:rPr>
        <w:pict w14:anchorId="31A407F8">
          <v:shape id="_x0000_i1229" type="#_x0000_t75" style="width:27.75pt;height:14.25pt">
            <v:imagedata r:id="rId141"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10"/>
        </w:rPr>
        <w:pict w14:anchorId="7CD270A9">
          <v:shape id="_x0000_i1230" type="#_x0000_t75" style="width:27.75pt;height:14.25pt">
            <v:imagedata r:id="rId141"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Pr>
          <w:lang w:val="en-US" w:eastAsia="zh-CN"/>
        </w:rPr>
        <w:t xml:space="preserve"> </w:t>
      </w:r>
      <w:r w:rsidR="00000000">
        <w:rPr>
          <w:position w:val="-10"/>
        </w:rPr>
        <w:pict w14:anchorId="3038ECBF">
          <v:shape id="_x0000_i1231" type="#_x0000_t75" style="width:27.75pt;height:14.25pt">
            <v:imagedata r:id="rId141" o:title=""/>
          </v:shape>
        </w:pict>
      </w:r>
      <w:r w:rsidRPr="00B916EC">
        <w:t xml:space="preserve"> </w:t>
      </w:r>
    </w:p>
    <w:p w14:paraId="7F19CE4B" w14:textId="77777777" w:rsidR="003E5718" w:rsidRDefault="003E5718" w:rsidP="003E5718">
      <w:pPr>
        <w:pStyle w:val="B2"/>
      </w:pPr>
      <w:r>
        <w:t>-</w:t>
      </w:r>
      <w:r>
        <w:tab/>
      </w:r>
      <w:r w:rsidRPr="00B916EC">
        <w:t xml:space="preserve">else the </w:t>
      </w:r>
      <w:r>
        <w:rPr>
          <w:lang w:val="en-US"/>
        </w:rPr>
        <w:t>UE</w:t>
      </w:r>
      <w:r w:rsidRPr="00B916EC">
        <w:t xml:space="preserve"> uses </w:t>
      </w:r>
      <w:r>
        <w:rPr>
          <w:lang w:val="en-US"/>
        </w:rPr>
        <w:t xml:space="preserve">the </w:t>
      </w:r>
      <w:r w:rsidRPr="00B916EC">
        <w:rPr>
          <w:rFonts w:hint="eastAsia"/>
          <w:lang w:eastAsia="zh-CN"/>
        </w:rPr>
        <w:t xml:space="preserve">PUCCH format </w:t>
      </w:r>
      <w:r w:rsidRPr="00B916EC">
        <w:rPr>
          <w:lang w:eastAsia="zh-CN"/>
        </w:rPr>
        <w:t>2</w:t>
      </w:r>
      <w:r w:rsidRPr="00B916EC">
        <w:rPr>
          <w:rFonts w:hint="eastAsia"/>
          <w:lang w:eastAsia="zh-CN"/>
        </w:rPr>
        <w:t xml:space="preserve"> resource</w:t>
      </w:r>
      <w:r w:rsidRPr="00B916EC">
        <w:rPr>
          <w:lang w:eastAsia="zh-CN"/>
        </w:rPr>
        <w:t xml:space="preserve"> </w:t>
      </w:r>
      <w:r w:rsidR="00000000">
        <w:rPr>
          <w:position w:val="-6"/>
        </w:rPr>
        <w:pict w14:anchorId="12DF1DDA">
          <v:shape id="_x0000_i1232" type="#_x0000_t75" style="width:21.75pt;height:12.75pt">
            <v:imagedata r:id="rId142" o:title=""/>
          </v:shape>
        </w:pict>
      </w:r>
      <w:r w:rsidRPr="00B916EC">
        <w:rPr>
          <w:lang w:eastAsia="zh-CN"/>
        </w:rPr>
        <w:t xml:space="preserve">, or the </w:t>
      </w:r>
      <w:r w:rsidRPr="00B916EC">
        <w:rPr>
          <w:rFonts w:hint="eastAsia"/>
          <w:lang w:eastAsia="zh-CN"/>
        </w:rPr>
        <w:t xml:space="preserve">PUCCH format </w:t>
      </w:r>
      <w:r w:rsidRPr="00B916EC">
        <w:rPr>
          <w:lang w:eastAsia="zh-CN"/>
        </w:rPr>
        <w:t>3</w:t>
      </w:r>
      <w:r w:rsidRPr="00B916EC">
        <w:rPr>
          <w:rFonts w:hint="eastAsia"/>
          <w:lang w:eastAsia="zh-CN"/>
        </w:rPr>
        <w:t xml:space="preserve"> resource</w:t>
      </w:r>
      <w:r w:rsidRPr="00B916EC">
        <w:rPr>
          <w:lang w:eastAsia="zh-CN"/>
        </w:rPr>
        <w:t xml:space="preserve"> </w:t>
      </w:r>
      <w:r w:rsidR="00000000">
        <w:rPr>
          <w:position w:val="-6"/>
        </w:rPr>
        <w:pict w14:anchorId="1488EC18">
          <v:shape id="_x0000_i1233" type="#_x0000_t75" style="width:21.75pt;height:12.75pt">
            <v:imagedata r:id="rId142" o:title=""/>
          </v:shape>
        </w:pict>
      </w:r>
      <w:r w:rsidRPr="00B916EC">
        <w:rPr>
          <w:lang w:eastAsia="zh-CN"/>
        </w:rPr>
        <w:t xml:space="preserve">, or the </w:t>
      </w:r>
      <w:r w:rsidRPr="00B916EC">
        <w:rPr>
          <w:rFonts w:hint="eastAsia"/>
          <w:lang w:eastAsia="zh-CN"/>
        </w:rPr>
        <w:t xml:space="preserve">PUCCH format </w:t>
      </w:r>
      <w:r w:rsidRPr="00B916EC">
        <w:rPr>
          <w:lang w:eastAsia="zh-CN"/>
        </w:rPr>
        <w:t>4</w:t>
      </w:r>
      <w:r w:rsidRPr="00B916EC">
        <w:rPr>
          <w:rFonts w:hint="eastAsia"/>
          <w:lang w:eastAsia="zh-CN"/>
        </w:rPr>
        <w:t xml:space="preserve"> resource</w:t>
      </w:r>
      <w:r w:rsidRPr="00B916EC">
        <w:rPr>
          <w:lang w:eastAsia="zh-CN"/>
        </w:rPr>
        <w:t xml:space="preserve"> </w:t>
      </w:r>
      <w:r w:rsidR="00000000">
        <w:rPr>
          <w:position w:val="-6"/>
        </w:rPr>
        <w:pict w14:anchorId="63D61B86">
          <v:shape id="_x0000_i1234" type="#_x0000_t75" style="width:21.75pt;height:12.75pt">
            <v:imagedata r:id="rId142" o:title=""/>
          </v:shape>
        </w:pi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000000">
        <w:rPr>
          <w:position w:val="-10"/>
        </w:rPr>
        <w:pict w14:anchorId="27EAD679">
          <v:shape id="_x0000_i1235" type="#_x0000_t75" style="width:36.75pt;height:18.75pt">
            <v:imagedata r:id="rId143" o:title=""/>
          </v:shape>
        </w:pi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14:paraId="1C0C1FAA" w14:textId="441E4311" w:rsidR="008F0391" w:rsidRPr="00066945" w:rsidRDefault="008F0391" w:rsidP="008F0391">
      <w:pPr>
        <w:pStyle w:val="B1"/>
        <w:rPr>
          <w:lang w:val="en-US"/>
        </w:rPr>
      </w:pPr>
      <w:r>
        <w:rPr>
          <w:lang w:eastAsia="zh-CN"/>
        </w:rPr>
        <w:t>-</w:t>
      </w:r>
      <w:r>
        <w:rPr>
          <w:lang w:eastAsia="zh-CN"/>
        </w:rPr>
        <w:tab/>
      </w:r>
      <w:r>
        <w:rPr>
          <w:rFonts w:hint="eastAsia"/>
          <w:lang w:eastAsia="zh-CN"/>
        </w:rPr>
        <w:t xml:space="preserve">else, </w:t>
      </w:r>
      <w:r>
        <w:rPr>
          <w:lang w:val="en-US" w:eastAsia="zh-CN"/>
        </w:rPr>
        <w:t>the UE</w:t>
      </w:r>
      <w:r>
        <w:rPr>
          <w:lang w:val="en-US"/>
        </w:rPr>
        <w:t xml:space="preserve"> transmits the </w:t>
      </w:r>
      <w:bookmarkStart w:id="606" w:name="_Hlk534904159"/>
      <w:r w:rsidR="00000000">
        <w:rPr>
          <w:position w:val="-10"/>
        </w:rPr>
        <w:pict w14:anchorId="77329DEB">
          <v:shape id="_x0000_i1236" type="#_x0000_t75" style="width:93.75pt;height:16.5pt">
            <v:imagedata r:id="rId144" o:title=""/>
          </v:shape>
        </w:pict>
      </w:r>
      <w:r>
        <w:rPr>
          <w:lang w:val="en-US"/>
        </w:rPr>
        <w:t xml:space="preserve"> bits in a PUCCH resource provided by </w:t>
      </w:r>
      <w:r w:rsidRPr="00DA7895">
        <w:rPr>
          <w:i/>
          <w:lang w:eastAsia="zh-CN"/>
        </w:rPr>
        <w:t>pucch-CSI-ResourceList</w:t>
      </w:r>
      <w:bookmarkEnd w:id="606"/>
      <w:r>
        <w:rPr>
          <w:lang w:val="en-US"/>
        </w:rPr>
        <w:t xml:space="preserve"> and determined as described </w:t>
      </w:r>
      <w:r w:rsidR="006F5F9E">
        <w:rPr>
          <w:lang w:val="en-US"/>
        </w:rPr>
        <w:t>in clause</w:t>
      </w:r>
      <w:r>
        <w:rPr>
          <w:lang w:val="en-US"/>
        </w:rPr>
        <w:t xml:space="preserve"> 9.2.5 </w:t>
      </w:r>
    </w:p>
    <w:p w14:paraId="18277F86"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SR and wideband or sub-band CSI reports to transmit and the UE determines a PUCCH resource with PUCCH format 2, or the UE has HARQ-ACK</w:t>
      </w:r>
      <w:r w:rsidR="009C7052">
        <w:rPr>
          <w:lang w:eastAsia="zh-CN"/>
        </w:rPr>
        <w:t xml:space="preserve">, </w:t>
      </w:r>
      <w:r w:rsidR="00BC6BD6">
        <w:rPr>
          <w:lang w:eastAsia="zh-CN"/>
        </w:rPr>
        <w:t>SR and wideband CSI reports [6, TS</w:t>
      </w:r>
      <w:r w:rsidR="006F698B">
        <w:rPr>
          <w:lang w:eastAsia="zh-CN"/>
        </w:rPr>
        <w:t xml:space="preserve"> </w:t>
      </w:r>
      <w:r w:rsidR="00BC6BD6">
        <w:rPr>
          <w:lang w:eastAsia="zh-CN"/>
        </w:rPr>
        <w:t xml:space="preserve">38.214] to transmit and the UE determines a PUCCH resource with PUCCH format 3 or PUCCH format 4, where </w:t>
      </w:r>
    </w:p>
    <w:p w14:paraId="3E53E516" w14:textId="3F0213E4"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w:t>
      </w:r>
      <w:r w:rsidR="007E7DE5" w:rsidRPr="00EE027F">
        <w:t xml:space="preserve">, if present, or a value of </w:t>
      </w:r>
      <w:r w:rsidR="007E7DE5" w:rsidRPr="00EE027F">
        <w:rPr>
          <w:i/>
        </w:rPr>
        <w:t>dl-DataToUL-ACK</w:t>
      </w:r>
      <w:r w:rsidR="007E7DE5">
        <w:t xml:space="preserve">, </w:t>
      </w:r>
      <w:r w:rsidR="002D5072">
        <w:t xml:space="preserve">or </w:t>
      </w:r>
      <w:r w:rsidR="002D5072" w:rsidRPr="00EE027F">
        <w:rPr>
          <w:i/>
        </w:rPr>
        <w:t>dl-DataToUL-ACK</w:t>
      </w:r>
      <w:r w:rsidR="002D5072">
        <w:rPr>
          <w:i/>
        </w:rPr>
        <w:t>-r16</w:t>
      </w:r>
      <w:r w:rsidR="002D5072">
        <w:rPr>
          <w:iCs/>
        </w:rPr>
        <w:t>,</w:t>
      </w:r>
      <w:r w:rsidR="002D5072">
        <w:t xml:space="preserve"> </w:t>
      </w:r>
      <w:r w:rsidR="007E7DE5">
        <w:t xml:space="preserve">or </w:t>
      </w:r>
      <w:r w:rsidR="00106490">
        <w:rPr>
          <w:i/>
        </w:rPr>
        <w:t>dl-DataToUL-ACK-DCI-1-2</w:t>
      </w:r>
      <w:r w:rsidR="007E7DE5">
        <w:t>,</w:t>
      </w:r>
      <w:r>
        <w:t xml:space="preserve"> </w:t>
      </w:r>
      <w:r w:rsidR="003F5C59">
        <w:rPr>
          <w:rFonts w:eastAsia="Malgun Gothic"/>
          <w:lang w:val="en-US" w:eastAsia="zh-CN"/>
        </w:rPr>
        <w:t xml:space="preserve">or </w:t>
      </w:r>
      <w:r w:rsidR="003F5C59">
        <w:rPr>
          <w:i/>
          <w:lang w:val="en-US"/>
        </w:rPr>
        <w:t xml:space="preserve">dl-DataToUL-ACK-r17, </w:t>
      </w:r>
      <w:r w:rsidR="003F5C59">
        <w:rPr>
          <w:rFonts w:eastAsia="Malgun Gothic"/>
        </w:rPr>
        <w:t xml:space="preserve">or </w:t>
      </w:r>
      <w:r w:rsidR="003F5C59">
        <w:rPr>
          <w:rFonts w:eastAsia="Malgun Gothic"/>
          <w:i/>
        </w:rPr>
        <w:t>dl-DataToUL-ACK-DCI-1-2-r17</w:t>
      </w:r>
      <w:r w:rsidR="003F5C59">
        <w:rPr>
          <w:rFonts w:eastAsia="Malgun Gothic"/>
        </w:rPr>
        <w:t xml:space="preserve">, </w:t>
      </w:r>
      <w:r>
        <w:t>indicating a same slot for the PUCCH transmission,</w:t>
      </w:r>
      <w:r>
        <w:rPr>
          <w:lang w:val="en-US" w:eastAsia="zh-CN"/>
        </w:rPr>
        <w:t xml:space="preserve"> from a PUCCH resource set provided to the UE for HARQ-ACK transmission, and </w:t>
      </w:r>
    </w:p>
    <w:p w14:paraId="338859AE" w14:textId="0E6B9EB6" w:rsidR="00D53B7C" w:rsidRDefault="00D53B7C" w:rsidP="00D53B7C">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00000">
        <w:rPr>
          <w:position w:val="-10"/>
        </w:rPr>
        <w:pict w14:anchorId="6BE148E3">
          <v:shape id="_x0000_i1237" type="#_x0000_t75" style="width:18.75pt;height:18.75pt">
            <v:imagedata r:id="rId145" o:title=""/>
          </v:shape>
        </w:pict>
      </w:r>
      <w:r>
        <w:t xml:space="preserve"> UCI bits</w:t>
      </w:r>
    </w:p>
    <w:p w14:paraId="10E53624" w14:textId="77777777" w:rsidR="00D53B7C" w:rsidRDefault="00D53B7C" w:rsidP="00D53B7C">
      <w:pPr>
        <w:pStyle w:val="B3"/>
        <w:ind w:left="0" w:firstLine="0"/>
        <w:rPr>
          <w:lang w:eastAsia="zh-CN"/>
        </w:rPr>
      </w:pPr>
      <w:r>
        <w:t>and</w:t>
      </w:r>
    </w:p>
    <w:p w14:paraId="445AB2F5" w14:textId="7FA35738" w:rsidR="00D53B7C" w:rsidRPr="00B916EC" w:rsidRDefault="00D53B7C" w:rsidP="00D53B7C">
      <w:pPr>
        <w:pStyle w:val="B1"/>
        <w:rPr>
          <w:lang w:eastAsia="zh-CN"/>
        </w:rPr>
      </w:pPr>
      <w:r>
        <w:rPr>
          <w:lang w:eastAsia="zh-CN"/>
        </w:rPr>
        <w:t>-</w:t>
      </w:r>
      <w:r>
        <w:rPr>
          <w:lang w:eastAsia="zh-CN"/>
        </w:rPr>
        <w:tab/>
      </w:r>
      <w:r w:rsidRPr="00B916EC">
        <w:rPr>
          <w:rFonts w:hint="eastAsia"/>
          <w:lang w:eastAsia="zh-CN"/>
        </w:rPr>
        <w:t xml:space="preserve">if </w:t>
      </w:r>
      <w:r w:rsidR="00000000">
        <w:rPr>
          <w:position w:val="-12"/>
        </w:rPr>
        <w:pict w14:anchorId="3CB62ADF">
          <v:shape id="_x0000_i1238" type="#_x0000_t75" style="width:4in;height:18.75pt">
            <v:imagedata r:id="rId146" o:title=""/>
          </v:shape>
        </w:pict>
      </w:r>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t xml:space="preserve">by selecting the minimum number </w:t>
      </w:r>
      <w:r w:rsidR="00000000">
        <w:rPr>
          <w:position w:val="-12"/>
        </w:rPr>
        <w:pict w14:anchorId="339770F9">
          <v:shape id="_x0000_i1239" type="#_x0000_t75" style="width:36.75pt;height:18.75pt">
            <v:imagedata r:id="rId147" o:title=""/>
          </v:shape>
        </w:pict>
      </w:r>
      <w:r>
        <w:t xml:space="preserve"> of the </w:t>
      </w:r>
      <w:r w:rsidR="00000000">
        <w:rPr>
          <w:position w:val="-10"/>
        </w:rPr>
        <w:pict w14:anchorId="53D5D0A1">
          <v:shape id="_x0000_i1240" type="#_x0000_t75" style="width:36.75pt;height:18.75pt">
            <v:imagedata r:id="rId148" o:title=""/>
          </v:shape>
        </w:pict>
      </w:r>
      <w:r>
        <w:t xml:space="preserve"> PRBs satisfying </w:t>
      </w:r>
      <w:r w:rsidR="00000000">
        <w:rPr>
          <w:position w:val="-12"/>
        </w:rPr>
        <w:lastRenderedPageBreak/>
        <w:pict w14:anchorId="4CB197F7">
          <v:shape id="_x0000_i1241" type="#_x0000_t75" style="width:4in;height:18.75pt">
            <v:imagedata r:id="rId149" o:title=""/>
          </v:shape>
        </w:pict>
      </w:r>
      <w:r>
        <w:t xml:space="preserve"> as described </w:t>
      </w:r>
      <w:r w:rsidR="006F5F9E">
        <w:t>in clause</w:t>
      </w:r>
      <w:r>
        <w:t>s 9.2.3 and 9.2.5.1</w:t>
      </w:r>
      <w:r w:rsidRPr="00B916EC">
        <w:rPr>
          <w:lang w:eastAsia="zh-CN"/>
        </w:rPr>
        <w:t>;</w:t>
      </w:r>
    </w:p>
    <w:p w14:paraId="66903D77" w14:textId="77777777" w:rsidR="00D53B7C" w:rsidRPr="00BC6BD6" w:rsidRDefault="00D53B7C" w:rsidP="00D53B7C">
      <w:pPr>
        <w:pStyle w:val="B1"/>
        <w:rPr>
          <w:lang w:eastAsia="zh-CN"/>
        </w:rPr>
      </w:pPr>
      <w:r>
        <w:rPr>
          <w:lang w:eastAsia="zh-CN"/>
        </w:rPr>
        <w:t>-</w:t>
      </w:r>
      <w:r>
        <w:rPr>
          <w:lang w:eastAsia="zh-CN"/>
        </w:rPr>
        <w:tab/>
      </w:r>
      <w:r w:rsidRPr="00B916EC">
        <w:rPr>
          <w:lang w:eastAsia="zh-CN"/>
        </w:rPr>
        <w:t>else</w:t>
      </w:r>
      <w:r w:rsidRPr="00B916EC">
        <w:rPr>
          <w:rFonts w:hint="eastAsia"/>
          <w:lang w:eastAsia="zh-CN"/>
        </w:rPr>
        <w:t>, the UE select</w:t>
      </w:r>
      <w:r w:rsidRPr="00B916EC">
        <w:rPr>
          <w:lang w:eastAsia="zh-CN"/>
        </w:rPr>
        <w:t>s</w:t>
      </w:r>
      <w:r w:rsidRPr="00B916EC">
        <w:rPr>
          <w:rFonts w:hint="eastAsia"/>
          <w:lang w:eastAsia="zh-CN"/>
        </w:rPr>
        <w:t xml:space="preserve"> </w:t>
      </w:r>
      <w:r w:rsidR="00000000">
        <w:rPr>
          <w:position w:val="-10"/>
        </w:rPr>
        <w:pict w14:anchorId="541FB2A6">
          <v:shape id="_x0000_i1242" type="#_x0000_t75" style="width:36.75pt;height:18.75pt">
            <v:imagedata r:id="rId150" o:title=""/>
          </v:shape>
        </w:pict>
      </w:r>
      <w:r w:rsidRPr="00B916EC">
        <w:rPr>
          <w:rFonts w:hint="eastAsia"/>
          <w:lang w:eastAsia="zh-CN"/>
        </w:rPr>
        <w:t xml:space="preserve"> CSI report(s)</w:t>
      </w:r>
      <w:r>
        <w:rPr>
          <w:lang w:val="en-US" w:eastAsia="zh-CN"/>
        </w:rPr>
        <w:t>, from the</w:t>
      </w:r>
      <w:r w:rsidRPr="00B916EC">
        <w:rPr>
          <w:rFonts w:hint="eastAsia"/>
          <w:lang w:eastAsia="zh-CN"/>
        </w:rPr>
        <w:t xml:space="preserve"> </w:t>
      </w:r>
      <w:r w:rsidR="00000000">
        <w:rPr>
          <w:position w:val="-10"/>
        </w:rPr>
        <w:pict w14:anchorId="5F1574ED">
          <v:shape id="_x0000_i1243" type="#_x0000_t75" style="width:23.25pt;height:18.75pt">
            <v:imagedata r:id="rId110" o:title=""/>
          </v:shape>
        </w:pict>
      </w:r>
      <w:r>
        <w:rPr>
          <w:lang w:val="en-US"/>
        </w:rPr>
        <w:t xml:space="preserve"> CSI reports, </w:t>
      </w:r>
      <w:r w:rsidRPr="00B916EC">
        <w:rPr>
          <w:rFonts w:hint="eastAsia"/>
          <w:lang w:eastAsia="zh-CN"/>
        </w:rPr>
        <w:t>for transmission together with HARQ-ACK</w:t>
      </w:r>
      <w:r>
        <w:rPr>
          <w:lang w:val="en-US" w:eastAsia="zh-CN"/>
        </w:rPr>
        <w:t xml:space="preserve"> and </w:t>
      </w:r>
      <w:r w:rsidRPr="00B916EC">
        <w:rPr>
          <w:rFonts w:hint="eastAsia"/>
          <w:lang w:eastAsia="zh-CN"/>
        </w:rPr>
        <w:t xml:space="preserve">SR in ascending </w:t>
      </w:r>
      <w:r>
        <w:rPr>
          <w:lang w:val="en-US" w:eastAsia="zh-CN"/>
        </w:rPr>
        <w:t xml:space="preserve">priority </w:t>
      </w:r>
      <w:r w:rsidR="0086742A">
        <w:rPr>
          <w:lang w:val="en-US" w:eastAsia="zh-CN"/>
        </w:rPr>
        <w:t>value [6, TS 38.214]</w:t>
      </w:r>
      <w:r w:rsidRPr="00B916EC">
        <w:rPr>
          <w:rFonts w:hint="eastAsia"/>
          <w:lang w:eastAsia="zh-CN"/>
        </w:rPr>
        <w:t xml:space="preserve">, where  the value of </w:t>
      </w:r>
      <w:r w:rsidR="00000000">
        <w:rPr>
          <w:position w:val="-10"/>
        </w:rPr>
        <w:pict w14:anchorId="55339425">
          <v:shape id="_x0000_i1244" type="#_x0000_t75" style="width:36.75pt;height:18.75pt">
            <v:imagedata r:id="rId150" o:title=""/>
          </v:shape>
        </w:pict>
      </w:r>
      <w:r w:rsidRPr="00B916EC">
        <w:rPr>
          <w:rFonts w:hint="eastAsia"/>
          <w:lang w:eastAsia="zh-CN"/>
        </w:rPr>
        <w:t xml:space="preserve"> satisfies</w:t>
      </w:r>
      <w:r w:rsidRPr="00B916EC">
        <w:rPr>
          <w:lang w:eastAsia="zh-CN"/>
        </w:rPr>
        <w:t xml:space="preserve"> </w:t>
      </w:r>
      <w:r w:rsidR="00000000">
        <w:rPr>
          <w:position w:val="-34"/>
        </w:rPr>
        <w:pict w14:anchorId="36C7266F">
          <v:shape id="_x0000_i1245" type="#_x0000_t75" style="width:335.25pt;height:42pt">
            <v:imagedata r:id="rId151" o:title=""/>
          </v:shape>
        </w:pict>
      </w:r>
      <w:r w:rsidRPr="00B916EC">
        <w:rPr>
          <w:rFonts w:hint="eastAsia"/>
          <w:lang w:eastAsia="zh-CN"/>
        </w:rPr>
        <w:t xml:space="preserve"> and</w:t>
      </w:r>
      <w:r>
        <w:rPr>
          <w:rFonts w:hint="eastAsia"/>
          <w:lang w:eastAsia="zh-CN"/>
        </w:rPr>
        <w:t xml:space="preserve"> </w:t>
      </w:r>
      <w:r w:rsidR="00000000">
        <w:rPr>
          <w:position w:val="-34"/>
        </w:rPr>
        <w:pict w14:anchorId="111A45BF">
          <v:shape id="_x0000_i1246" type="#_x0000_t75" style="width:337.5pt;height:41.25pt">
            <v:imagedata r:id="rId152" o:title=""/>
          </v:shape>
        </w:pict>
      </w:r>
      <w:r w:rsidRPr="00B916EC">
        <w:rPr>
          <w:rFonts w:hint="eastAsia"/>
          <w:lang w:eastAsia="zh-CN"/>
        </w:rPr>
        <w:t xml:space="preserve">, </w:t>
      </w:r>
      <w:r w:rsidRPr="00B916EC">
        <w:rPr>
          <w:lang w:eastAsia="zh-CN"/>
        </w:rPr>
        <w:t>where</w:t>
      </w:r>
      <w:r w:rsidRPr="00B916EC">
        <w:rPr>
          <w:rFonts w:hint="eastAsia"/>
          <w:lang w:eastAsia="zh-CN"/>
        </w:rPr>
        <w:t xml:space="preserve"> </w:t>
      </w:r>
      <w:r w:rsidR="00000000">
        <w:rPr>
          <w:position w:val="-12"/>
        </w:rPr>
        <w:pict w14:anchorId="37F26690">
          <v:shape id="_x0000_i1247" type="#_x0000_t75" style="width:64.5pt;height:18.75pt">
            <v:imagedata r:id="rId153" o:title=""/>
          </v:shape>
        </w:pict>
      </w:r>
      <w:r>
        <w:rPr>
          <w:lang w:val="en-US"/>
        </w:rPr>
        <w:t xml:space="preserve"> is a </w:t>
      </w:r>
      <w:r w:rsidRPr="00425923">
        <w:rPr>
          <w:lang w:eastAsia="zh-CN"/>
        </w:rPr>
        <w:t>number of CRC bits corresponding to</w:t>
      </w:r>
      <w:r>
        <w:rPr>
          <w:lang w:val="en-US" w:eastAsia="zh-CN"/>
        </w:rPr>
        <w:t xml:space="preserve"> </w:t>
      </w:r>
      <w:r w:rsidR="00000000">
        <w:rPr>
          <w:position w:val="-24"/>
        </w:rPr>
        <w:pict w14:anchorId="6955624D">
          <v:shape id="_x0000_i1248" type="#_x0000_t75" style="width:116.25pt;height:33pt">
            <v:imagedata r:id="rId154" o:title=""/>
          </v:shape>
        </w:pict>
      </w:r>
      <w:r>
        <w:rPr>
          <w:lang w:val="en-US"/>
        </w:rPr>
        <w:t xml:space="preserve"> UCI bits, and </w:t>
      </w:r>
      <w:r w:rsidR="00000000">
        <w:rPr>
          <w:position w:val="-12"/>
        </w:rPr>
        <w:pict w14:anchorId="0BA90276">
          <v:shape id="_x0000_i1249" type="#_x0000_t75" style="width:1in;height:18.75pt">
            <v:imagedata r:id="rId155" o:title=""/>
          </v:shape>
        </w:pict>
      </w:r>
      <w:r>
        <w:rPr>
          <w:lang w:val="en-US"/>
        </w:rPr>
        <w:t xml:space="preserve"> is a </w:t>
      </w:r>
      <w:r w:rsidRPr="00425923">
        <w:rPr>
          <w:lang w:eastAsia="zh-CN"/>
        </w:rPr>
        <w:t>number of CRC bits corresponding to</w:t>
      </w:r>
      <w:r>
        <w:rPr>
          <w:lang w:val="en-US" w:eastAsia="zh-CN"/>
        </w:rPr>
        <w:t xml:space="preserve"> </w:t>
      </w:r>
      <w:r w:rsidR="00000000">
        <w:rPr>
          <w:position w:val="-24"/>
        </w:rPr>
        <w:pict w14:anchorId="6DD01E37">
          <v:shape id="_x0000_i1250" type="#_x0000_t75" style="width:116.25pt;height:34.5pt">
            <v:imagedata r:id="rId156" o:title=""/>
          </v:shape>
        </w:pict>
      </w:r>
      <w:r>
        <w:rPr>
          <w:lang w:val="en-US"/>
        </w:rPr>
        <w:t xml:space="preserve"> UCI bits</w:t>
      </w:r>
      <w:r w:rsidRPr="00B916EC">
        <w:rPr>
          <w:lang w:eastAsia="zh-CN"/>
        </w:rPr>
        <w:t>.</w:t>
      </w:r>
    </w:p>
    <w:p w14:paraId="7D1063C7" w14:textId="4BD2ECD4"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wideband or sub-band CSI reports to transmit</w:t>
      </w:r>
      <w:r>
        <w:rPr>
          <w:iCs/>
        </w:rPr>
        <w:t>,</w:t>
      </w:r>
      <w:r>
        <w:rPr>
          <w:lang w:eastAsia="zh-CN"/>
        </w:rPr>
        <w:t xml:space="preserve"> and the UE determines a PUCCH resource with PUCCH format 2, or the UE has HARQ-ACK, SR and wideband CSI reports to transmit and the UE determines a PUCCH resource with PUCCH format 3, where </w:t>
      </w:r>
    </w:p>
    <w:p w14:paraId="78D0D1E2" w14:textId="7D666967" w:rsidR="004F4935" w:rsidRDefault="004F4935" w:rsidP="00766039">
      <w:pPr>
        <w:pStyle w:val="B1"/>
        <w:rPr>
          <w:lang w:val="en-US" w:eastAsia="zh-CN"/>
        </w:rPr>
      </w:pPr>
      <w:r>
        <w:t>-</w:t>
      </w:r>
      <w:r>
        <w:tab/>
      </w:r>
      <w:r>
        <w:rPr>
          <w:lang w:eastAsia="zh-CN"/>
        </w:rPr>
        <w:t xml:space="preserve">the UE determines the PUCCH resource </w:t>
      </w:r>
      <w:r>
        <w:t xml:space="preserve">using </w:t>
      </w:r>
      <w:r>
        <w:rPr>
          <w:lang w:eastAsia="zh-CN"/>
        </w:rPr>
        <w:t>the PUCCH resource indicator field in a last of a number of DCI formats with</w:t>
      </w:r>
      <w:r>
        <w:t xml:space="preserve"> a value of a PDSCH-to-HARQ_feedback timing indicator field</w:t>
      </w:r>
      <w:r w:rsidR="00893DC6" w:rsidRPr="00B27E56">
        <w:rPr>
          <w:lang w:val="en-US"/>
        </w:rPr>
        <w:t>,</w:t>
      </w:r>
      <w:r w:rsidR="00893DC6" w:rsidRPr="00B27E56">
        <w:rPr>
          <w:lang w:eastAsia="x-none"/>
        </w:rPr>
        <w:t xml:space="preserve"> 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a</w:t>
      </w:r>
      <w:r w:rsidR="00893DC6" w:rsidRPr="00B27E56">
        <w:rPr>
          <w:lang w:eastAsia="x-none"/>
        </w:rPr>
        <w:t xml:space="preserve"> DCI format</w:t>
      </w:r>
      <w:r w:rsidR="00893DC6" w:rsidRPr="00B27E56">
        <w:rPr>
          <w:lang w:val="en-US" w:eastAsia="x-none"/>
        </w:rPr>
        <w:t>,</w:t>
      </w:r>
      <w:r>
        <w:t xml:space="preserve"> indicating a same slot for the PUCCH transmission,</w:t>
      </w:r>
      <w:r>
        <w:rPr>
          <w:lang w:val="en-US" w:eastAsia="zh-CN"/>
        </w:rPr>
        <w:t xml:space="preserve"> from a PUCCH resource set provided to the UE for HARQ-ACK transmission, and </w:t>
      </w:r>
    </w:p>
    <w:p w14:paraId="7E10D065" w14:textId="556A78EB" w:rsidR="004F4935" w:rsidRDefault="004F4935" w:rsidP="00766039">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6617B849" w14:textId="77777777" w:rsidR="004F4935" w:rsidRDefault="004F4935" w:rsidP="00766039">
      <w:pPr>
        <w:rPr>
          <w:lang w:eastAsia="zh-CN"/>
        </w:rPr>
      </w:pPr>
      <w:r>
        <w:t>and</w:t>
      </w:r>
    </w:p>
    <w:p w14:paraId="3705C3A1" w14:textId="77777777" w:rsidR="004F4935" w:rsidRPr="00B916EC" w:rsidRDefault="004F4935">
      <w:pPr>
        <w:pStyle w:val="B1"/>
        <w:rPr>
          <w:lang w:eastAsia="zh-CN"/>
        </w:rPr>
      </w:pPr>
      <w:r>
        <w:rPr>
          <w:lang w:eastAsia="zh-CN"/>
        </w:rPr>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the first interlace</w:t>
      </w:r>
    </w:p>
    <w:p w14:paraId="732EBBAC" w14:textId="205EBFFA" w:rsidR="004F4935" w:rsidRPr="00B916EC" w:rsidRDefault="004F4935">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if</w:t>
      </w:r>
      <w:r w:rsidRPr="00B916EC">
        <w:rPr>
          <w:rFonts w:hint="eastAsia"/>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r>
                  <m:rPr>
                    <m:sty m:val="p"/>
                  </m:rPr>
                  <w:rPr>
                    <w:rFonts w:ascii="Cambria Math" w:hAnsi="Cambria Math"/>
                  </w:rPr>
                  <m:t>-</m:t>
                </m:r>
                <m:r>
                  <m:rPr>
                    <m:nor/>
                  </m:rPr>
                  <m:t>part1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CRC,CSI-part1</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sidRPr="00B916EC">
        <w:rPr>
          <w:lang w:eastAsia="zh-CN"/>
        </w:rPr>
        <w:t xml:space="preserve">, </w:t>
      </w:r>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2E29A90" w14:textId="4B1306DA" w:rsidR="004F4935" w:rsidRPr="00766039" w:rsidRDefault="004F4935">
      <w:pPr>
        <w:pStyle w:val="B1"/>
        <w:rPr>
          <w:lang w:val="en-US" w:eastAsia="zh-CN"/>
        </w:rPr>
      </w:pPr>
      <w:r>
        <w:rPr>
          <w:lang w:eastAsia="zh-CN"/>
        </w:rPr>
        <w:t>-</w:t>
      </w:r>
      <w:r>
        <w:rPr>
          <w:lang w:eastAsia="zh-CN"/>
        </w:rPr>
        <w:tab/>
      </w:r>
      <w:r w:rsidRPr="00B916EC">
        <w:rPr>
          <w:lang w:eastAsia="zh-CN"/>
        </w:rPr>
        <w:t>else</w:t>
      </w:r>
      <w:r w:rsidRPr="00B916EC">
        <w:rPr>
          <w:rFonts w:hint="eastAsia"/>
          <w:lang w:eastAsia="zh-CN"/>
        </w:rPr>
        <w:t xml:space="preserve">, </w:t>
      </w:r>
      <w:r>
        <w:rPr>
          <w:lang w:eastAsia="zh-CN"/>
        </w:rPr>
        <w:t xml:space="preserve">the procedure is same as the corresponding one when the UE is provided </w:t>
      </w:r>
      <w:r w:rsidRPr="00B916EC">
        <w:rPr>
          <w:i/>
        </w:rPr>
        <w:t>PUCCH-</w:t>
      </w:r>
      <w:r>
        <w:rPr>
          <w:i/>
        </w:rPr>
        <w:t>R</w:t>
      </w:r>
      <w:r w:rsidRPr="00B916EC">
        <w:rPr>
          <w:i/>
        </w:rPr>
        <w:t>esource</w:t>
      </w:r>
      <w:r>
        <w:rPr>
          <w:i/>
        </w:rPr>
        <w:t>S</w:t>
      </w:r>
      <w:r w:rsidRPr="00B916EC">
        <w:rPr>
          <w:i/>
        </w:rPr>
        <w:t>et</w:t>
      </w:r>
      <w:r>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t xml:space="preserve"> 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by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003B1DCC">
        <w:rPr>
          <w:lang w:val="en-US"/>
        </w:rPr>
        <w:t>.</w:t>
      </w:r>
    </w:p>
    <w:p w14:paraId="4692DD9D" w14:textId="77777777" w:rsidR="00BC6BD6" w:rsidRDefault="00C638BD" w:rsidP="00BC6BD6">
      <w:pPr>
        <w:overflowPunct w:val="0"/>
        <w:autoSpaceDE w:val="0"/>
        <w:autoSpaceDN w:val="0"/>
        <w:adjustRightInd w:val="0"/>
        <w:textAlignment w:val="baseline"/>
        <w:rPr>
          <w:lang w:eastAsia="zh-CN"/>
        </w:rPr>
      </w:pPr>
      <w:r w:rsidRPr="00B916EC">
        <w:rPr>
          <w:lang w:eastAsia="zh-CN"/>
        </w:rPr>
        <w:t>I</w:t>
      </w:r>
      <w:r w:rsidRPr="00B916EC">
        <w:rPr>
          <w:rFonts w:hint="eastAsia"/>
          <w:lang w:eastAsia="zh-CN"/>
        </w:rPr>
        <w:t xml:space="preserve">f </w:t>
      </w:r>
      <w:r w:rsidR="00BC6BD6">
        <w:rPr>
          <w:lang w:val="en-US" w:eastAsia="zh-CN"/>
        </w:rPr>
        <w:t xml:space="preserve">a UE </w:t>
      </w:r>
      <w:r w:rsidR="00BC6BD6">
        <w:rPr>
          <w:lang w:eastAsia="zh-CN"/>
        </w:rPr>
        <w:t>has HARQ-ACK</w:t>
      </w:r>
      <w:r w:rsidR="009C7052">
        <w:rPr>
          <w:lang w:eastAsia="zh-CN"/>
        </w:rPr>
        <w:t xml:space="preserve">, </w:t>
      </w:r>
      <w:r w:rsidR="00BC6BD6">
        <w:rPr>
          <w:lang w:eastAsia="zh-CN"/>
        </w:rPr>
        <w:t xml:space="preserve">SR and sub-band CSI reports to transmit and the UE determines a PUCCH resource with PUCCH format 3 or PUCCH format 4, where </w:t>
      </w:r>
    </w:p>
    <w:p w14:paraId="0B4CB2A5" w14:textId="7FDC032C" w:rsidR="00BC6BD6" w:rsidRDefault="00BC6BD6" w:rsidP="00BC6BD6">
      <w:pPr>
        <w:pStyle w:val="B3"/>
        <w:ind w:left="540"/>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[5, TS 38.212] in a last </w:t>
      </w:r>
      <w:r w:rsidR="004F4935">
        <w:rPr>
          <w:lang w:eastAsia="zh-CN"/>
        </w:rPr>
        <w:t xml:space="preserve">of a number of </w:t>
      </w:r>
      <w:r>
        <w:rPr>
          <w:lang w:eastAsia="zh-CN"/>
        </w:rPr>
        <w:t>DCI format</w:t>
      </w:r>
      <w:r w:rsidR="004F4935">
        <w:rPr>
          <w:lang w:eastAsia="zh-CN"/>
        </w:rPr>
        <w:t>s</w:t>
      </w:r>
      <w:r>
        <w:t xml:space="preserve"> </w:t>
      </w:r>
      <w:r w:rsidR="004F4935">
        <w:t xml:space="preserve">with </w:t>
      </w:r>
      <w:r>
        <w:t>a value of a PDSCH-to-HARQ_feedback timing indicator field indicating a same slot for the PUCCH transmission,</w:t>
      </w:r>
      <w:r>
        <w:rPr>
          <w:lang w:val="en-US" w:eastAsia="zh-CN"/>
        </w:rPr>
        <w:t xml:space="preserve"> </w:t>
      </w:r>
      <w:r w:rsidR="00893DC6" w:rsidRPr="00B27E56">
        <w:rPr>
          <w:lang w:eastAsia="x-none"/>
        </w:rPr>
        <w:t xml:space="preserve">or by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030B2A" w:rsidRPr="00111FF6">
        <w:rPr>
          <w:i/>
        </w:rPr>
        <w:t>dl-DataToUL-ACK</w:t>
      </w:r>
      <w:r w:rsidR="00030B2A"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w:t>
      </w:r>
      <w:r w:rsidR="00893DC6">
        <w:rPr>
          <w:lang w:val="en-US" w:eastAsia="x-none"/>
        </w:rPr>
        <w:t xml:space="preserve"> </w:t>
      </w:r>
      <w:r>
        <w:rPr>
          <w:lang w:val="en-US" w:eastAsia="zh-CN"/>
        </w:rPr>
        <w:t xml:space="preserve">from a PUCCH resource set provided to the UE for HARQ-ACK transmission, and </w:t>
      </w:r>
    </w:p>
    <w:p w14:paraId="186E18EB" w14:textId="56B6F998" w:rsidR="00BC6BD6" w:rsidRPr="00577A1B" w:rsidRDefault="00BC6BD6" w:rsidP="00BC6BD6">
      <w:pPr>
        <w:pStyle w:val="B3"/>
        <w:ind w:left="540"/>
      </w:pPr>
      <w:r>
        <w:t>-</w:t>
      </w:r>
      <w:r>
        <w:tab/>
      </w:r>
      <w:r>
        <w:rPr>
          <w:lang w:val="en-US" w:eastAsia="zh-CN"/>
        </w:rPr>
        <w:t xml:space="preserve">the UE determines the PUCCH resource set as </w:t>
      </w:r>
      <w:r>
        <w:t xml:space="preserve">described </w:t>
      </w:r>
      <w:r w:rsidR="006F5F9E">
        <w:t>in clause</w:t>
      </w:r>
      <w:r>
        <w:t xml:space="preserve"> 9.2.1 and </w:t>
      </w:r>
      <w:r w:rsidR="006F5F9E">
        <w:t>clause</w:t>
      </w:r>
      <w:r>
        <w:t xml:space="preserve"> 9.2.3 for </w:t>
      </w:r>
      <w:r w:rsidR="00000000">
        <w:rPr>
          <w:position w:val="-10"/>
        </w:rPr>
        <w:pict w14:anchorId="64240A68">
          <v:shape id="_x0000_i1251" type="#_x0000_t75" style="width:20.25pt;height:18.75pt">
            <v:imagedata r:id="rId157" o:title=""/>
          </v:shape>
        </w:pict>
      </w:r>
      <w:r>
        <w:t xml:space="preserve"> UCI bits</w:t>
      </w:r>
    </w:p>
    <w:p w14:paraId="52BEB2F5" w14:textId="77777777" w:rsidR="00BC6BD6" w:rsidRDefault="00BC6BD6" w:rsidP="00BC6BD6">
      <w:pPr>
        <w:overflowPunct w:val="0"/>
        <w:autoSpaceDE w:val="0"/>
        <w:autoSpaceDN w:val="0"/>
        <w:adjustRightInd w:val="0"/>
        <w:textAlignment w:val="baseline"/>
        <w:rPr>
          <w:lang w:eastAsia="zh-CN"/>
        </w:rPr>
      </w:pPr>
      <w:r>
        <w:rPr>
          <w:lang w:eastAsia="zh-CN"/>
        </w:rPr>
        <w:t>and</w:t>
      </w:r>
    </w:p>
    <w:p w14:paraId="78E434B2" w14:textId="13AD3F98" w:rsidR="00385581" w:rsidRPr="00B916EC" w:rsidRDefault="00385581" w:rsidP="00385581">
      <w:pPr>
        <w:pStyle w:val="B1"/>
        <w:rPr>
          <w:lang w:eastAsia="zh-CN"/>
        </w:rPr>
      </w:pPr>
      <w:r>
        <w:rPr>
          <w:lang w:eastAsia="zh-CN"/>
        </w:rPr>
        <w:lastRenderedPageBreak/>
        <w:t>-</w:t>
      </w:r>
      <w:r>
        <w:rPr>
          <w:lang w:eastAsia="zh-CN"/>
        </w:rPr>
        <w:tab/>
      </w:r>
      <w:r w:rsidRPr="00B916EC">
        <w:rPr>
          <w:rFonts w:hint="eastAsia"/>
          <w:lang w:eastAsia="zh-CN"/>
        </w:rPr>
        <w:t xml:space="preserve">if </w:t>
      </w:r>
      <w:r>
        <w:rPr>
          <w:noProof/>
          <w:position w:val="-12"/>
          <w:lang w:val="en-US"/>
        </w:rPr>
        <w:drawing>
          <wp:inline distT="0" distB="0" distL="0" distR="0" wp14:anchorId="42687934" wp14:editId="3CFEA04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w:r w:rsidR="00000000">
        <w:rPr>
          <w:position w:val="-10"/>
        </w:rPr>
        <w:pict w14:anchorId="0D9E4CA9">
          <v:shape id="_x0000_i1252" type="#_x0000_t75" style="width:24.75pt;height:18.75pt">
            <v:imagedata r:id="rId159" o:title=""/>
          </v:shape>
        </w:pict>
      </w:r>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t xml:space="preserve">by selecting the minimum number </w:t>
      </w:r>
      <w:r w:rsidR="00000000">
        <w:rPr>
          <w:position w:val="-12"/>
        </w:rPr>
        <w:pict w14:anchorId="0CEFAB57">
          <v:shape id="_x0000_i1253" type="#_x0000_t75" style="width:36.75pt;height:18.75pt">
            <v:imagedata r:id="rId160" o:title=""/>
          </v:shape>
        </w:pict>
      </w:r>
      <w:r>
        <w:t xml:space="preserve"> of PRBs from the </w:t>
      </w:r>
      <w:r w:rsidR="00000000">
        <w:rPr>
          <w:position w:val="-10"/>
        </w:rPr>
        <w:pict w14:anchorId="618CE811">
          <v:shape id="_x0000_i1254" type="#_x0000_t75" style="width:36.75pt;height:18.75pt">
            <v:imagedata r:id="rId161" o:title=""/>
          </v:shape>
        </w:pict>
      </w:r>
      <w:r>
        <w:t xml:space="preserve"> PRBs satisfying </w:t>
      </w:r>
      <w:r w:rsidR="00000000">
        <w:rPr>
          <w:position w:val="-12"/>
        </w:rPr>
        <w:pict w14:anchorId="75AFCE9B">
          <v:shape id="_x0000_i1255" type="#_x0000_t75" style="width:243.75pt;height:18.75pt">
            <v:imagedata r:id="rId162" o:title=""/>
          </v:shape>
        </w:pict>
      </w:r>
      <w:r>
        <w:t xml:space="preserve"> as described </w:t>
      </w:r>
      <w:r w:rsidR="006F5F9E">
        <w:t>in clause</w:t>
      </w:r>
      <w:r>
        <w:t>s</w:t>
      </w:r>
      <w:r>
        <w:rPr>
          <w:lang w:val="en-US"/>
        </w:rPr>
        <w:t xml:space="preserve"> 9.2.3</w:t>
      </w:r>
      <w:r>
        <w:t xml:space="preserve"> and</w:t>
      </w:r>
      <w:r>
        <w:rPr>
          <w:lang w:val="en-US"/>
        </w:rPr>
        <w:t xml:space="preserve"> 9.2.5.1</w:t>
      </w:r>
    </w:p>
    <w:p w14:paraId="65C68CBE" w14:textId="77777777" w:rsidR="00385581" w:rsidRPr="00B916EC" w:rsidRDefault="00385581" w:rsidP="00385581">
      <w:pPr>
        <w:pStyle w:val="B1"/>
        <w:rPr>
          <w:lang w:eastAsia="zh-CN"/>
        </w:rPr>
      </w:pPr>
      <w:r>
        <w:rPr>
          <w:lang w:eastAsia="zh-CN"/>
        </w:rPr>
        <w:t>-</w:t>
      </w:r>
      <w:r>
        <w:rPr>
          <w:lang w:eastAsia="zh-CN"/>
        </w:rPr>
        <w:tab/>
      </w:r>
      <w:r w:rsidRPr="00B916EC">
        <w:rPr>
          <w:lang w:eastAsia="zh-CN"/>
        </w:rPr>
        <w:t>else</w:t>
      </w:r>
      <w:r w:rsidRPr="00B916EC">
        <w:rPr>
          <w:rFonts w:hint="eastAsia"/>
          <w:lang w:eastAsia="zh-CN"/>
        </w:rPr>
        <w:t xml:space="preserve">, </w:t>
      </w:r>
    </w:p>
    <w:p w14:paraId="0D124D70" w14:textId="77777777" w:rsidR="00385581" w:rsidRPr="00B916EC" w:rsidRDefault="00385581" w:rsidP="00385581">
      <w:pPr>
        <w:pStyle w:val="B2"/>
        <w:rPr>
          <w:lang w:eastAsia="zh-CN"/>
        </w:rPr>
      </w:pPr>
      <w:r>
        <w:rPr>
          <w:lang w:eastAsia="zh-CN"/>
        </w:rPr>
        <w:t>-</w:t>
      </w:r>
      <w:r>
        <w:rPr>
          <w:lang w:eastAsia="zh-CN"/>
        </w:rPr>
        <w:tab/>
      </w:r>
      <w:r w:rsidRPr="00B916EC">
        <w:rPr>
          <w:lang w:eastAsia="zh-CN"/>
        </w:rPr>
        <w:t xml:space="preserve">if for </w:t>
      </w:r>
      <w:r w:rsidR="00000000">
        <w:rPr>
          <w:position w:val="-12"/>
        </w:rPr>
        <w:pict w14:anchorId="749608DE">
          <v:shape id="_x0000_i1256" type="#_x0000_t75" style="width:53.25pt;height:18.75pt">
            <v:imagedata r:id="rId163"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eastAsia="zh-CN"/>
        </w:rPr>
        <w:t xml:space="preserve"> priority </w:t>
      </w:r>
      <w:r>
        <w:rPr>
          <w:lang w:val="en-US" w:eastAsia="zh-CN"/>
        </w:rPr>
        <w:t>value</w:t>
      </w:r>
      <w:r w:rsidRPr="00B916EC">
        <w:rPr>
          <w:rFonts w:hint="eastAsia"/>
          <w:lang w:eastAsia="zh-CN"/>
        </w:rPr>
        <w:t>(s)</w:t>
      </w:r>
      <w:r w:rsidRPr="00B916EC">
        <w:rPr>
          <w:lang w:eastAsia="zh-CN"/>
        </w:rPr>
        <w:t>, it is</w:t>
      </w:r>
    </w:p>
    <w:p w14:paraId="12317132" w14:textId="77777777" w:rsidR="00385581" w:rsidRPr="00B916EC" w:rsidRDefault="00000000" w:rsidP="00385581">
      <w:pPr>
        <w:pStyle w:val="B2"/>
        <w:ind w:firstLine="0"/>
        <w:rPr>
          <w:lang w:eastAsia="zh-CN"/>
        </w:rPr>
      </w:pPr>
      <w:r>
        <w:rPr>
          <w:position w:val="-34"/>
        </w:rPr>
        <w:pict w14:anchorId="3ADF1087">
          <v:shape id="_x0000_i1257" type="#_x0000_t75" style="width:454.5pt;height:36.75pt">
            <v:imagedata r:id="rId164" o:title=""/>
          </v:shape>
        </w:pict>
      </w:r>
      <w:r w:rsidR="00385581" w:rsidRPr="00B916EC">
        <w:rPr>
          <w:rFonts w:hint="eastAsia"/>
          <w:lang w:eastAsia="zh-CN"/>
        </w:rPr>
        <w:t xml:space="preserve"> and </w:t>
      </w:r>
    </w:p>
    <w:p w14:paraId="0DD044CA" w14:textId="77777777" w:rsidR="00385581" w:rsidRPr="00B916EC" w:rsidRDefault="00000000" w:rsidP="00385581">
      <w:pPr>
        <w:pStyle w:val="B2"/>
        <w:ind w:firstLine="0"/>
        <w:rPr>
          <w:lang w:eastAsia="zh-CN"/>
        </w:rPr>
      </w:pPr>
      <w:r>
        <w:rPr>
          <w:position w:val="-34"/>
        </w:rPr>
        <w:pict w14:anchorId="1A89E9D4">
          <v:shape id="_x0000_i1258" type="#_x0000_t75" style="width:444.75pt;height:36.75pt">
            <v:imagedata r:id="rId165" o:title=""/>
          </v:shape>
        </w:pict>
      </w:r>
      <w:r w:rsidR="00385581" w:rsidRPr="00B916EC">
        <w:rPr>
          <w:rFonts w:hint="eastAsia"/>
          <w:lang w:eastAsia="zh-CN"/>
        </w:rPr>
        <w:t xml:space="preserve">, </w:t>
      </w:r>
    </w:p>
    <w:p w14:paraId="09EBA0A6" w14:textId="77777777" w:rsidR="00385581" w:rsidRPr="0009732E" w:rsidRDefault="00385581" w:rsidP="00385581">
      <w:pPr>
        <w:pStyle w:val="B2"/>
        <w:ind w:firstLine="0"/>
        <w:rPr>
          <w:lang w:val="en-US" w:eastAsia="zh-CN"/>
        </w:rPr>
      </w:pPr>
      <w:r w:rsidRPr="00B916EC">
        <w:rPr>
          <w:lang w:eastAsia="zh-CN"/>
        </w:rPr>
        <w:t>the UE selects</w:t>
      </w:r>
      <w:r>
        <w:rPr>
          <w:lang w:val="en-US" w:eastAsia="zh-CN"/>
        </w:rPr>
        <w:t xml:space="preserve"> the first</w:t>
      </w:r>
      <w:r w:rsidRPr="00B916EC">
        <w:rPr>
          <w:lang w:eastAsia="zh-CN"/>
        </w:rPr>
        <w:t xml:space="preserve"> </w:t>
      </w:r>
      <w:r w:rsidR="00000000">
        <w:rPr>
          <w:position w:val="-12"/>
        </w:rPr>
        <w:pict w14:anchorId="37DC3B3D">
          <v:shape id="_x0000_i1259" type="#_x0000_t75" style="width:36.75pt;height:18.75pt">
            <v:imagedata r:id="rId166" o:title=""/>
          </v:shape>
        </w:pict>
      </w:r>
      <w:r w:rsidRPr="00B916EC">
        <w:rPr>
          <w:rFonts w:hint="eastAsia"/>
          <w:lang w:eastAsia="zh-CN"/>
        </w:rPr>
        <w:t xml:space="preserve"> </w:t>
      </w:r>
      <w:r>
        <w:rPr>
          <w:lang w:val="en-US" w:eastAsia="zh-CN"/>
        </w:rPr>
        <w:t xml:space="preserve">Part 2 </w:t>
      </w:r>
      <w:r w:rsidRPr="00B916EC">
        <w:rPr>
          <w:rFonts w:hint="eastAsia"/>
          <w:lang w:eastAsia="zh-CN"/>
        </w:rPr>
        <w:t>CSI</w:t>
      </w:r>
      <w:r w:rsidRPr="00B916EC">
        <w:rPr>
          <w:lang w:eastAsia="zh-CN"/>
        </w:rPr>
        <w:t xml:space="preserve"> </w:t>
      </w:r>
      <w:r w:rsidRPr="00B916EC">
        <w:rPr>
          <w:rFonts w:hint="eastAsia"/>
          <w:lang w:eastAsia="zh-CN"/>
        </w:rPr>
        <w:t>report</w:t>
      </w:r>
      <w:r>
        <w:rPr>
          <w:lang w:val="en-US" w:eastAsia="zh-CN"/>
        </w:rPr>
        <w:t>s,</w:t>
      </w:r>
      <w:r>
        <w:rPr>
          <w:lang w:eastAsia="zh-CN"/>
        </w:rPr>
        <w:t xml:space="preserve"> </w:t>
      </w:r>
      <w:r w:rsidRPr="00B916EC">
        <w:rPr>
          <w:rFonts w:hint="eastAsia"/>
          <w:lang w:eastAsia="zh-CN"/>
        </w:rPr>
        <w:t xml:space="preserve">according to </w:t>
      </w:r>
      <w:r>
        <w:rPr>
          <w:lang w:val="en-US" w:eastAsia="zh-CN"/>
        </w:rPr>
        <w:t xml:space="preserve">respective </w:t>
      </w:r>
      <w:r>
        <w:rPr>
          <w:lang w:eastAsia="zh-CN"/>
        </w:rPr>
        <w:t xml:space="preserve">priority </w:t>
      </w:r>
      <w:r>
        <w:rPr>
          <w:lang w:val="en-US" w:eastAsia="zh-CN"/>
        </w:rPr>
        <w:t>value</w:t>
      </w:r>
      <w:r w:rsidRPr="00B916EC">
        <w:rPr>
          <w:rFonts w:hint="eastAsia"/>
          <w:lang w:eastAsia="zh-CN"/>
        </w:rPr>
        <w:t>(s)</w:t>
      </w:r>
      <w:r w:rsidRPr="00B916EC">
        <w:rPr>
          <w:lang w:eastAsia="zh-CN"/>
        </w:rPr>
        <w:t xml:space="preserve"> </w:t>
      </w:r>
      <w:r w:rsidRPr="00B916EC">
        <w:t>[6, TS 38.214]</w:t>
      </w:r>
      <w:r w:rsidRPr="00B916EC">
        <w:rPr>
          <w:lang w:eastAsia="zh-CN"/>
        </w:rPr>
        <w:t xml:space="preserve">, </w:t>
      </w:r>
      <w:r w:rsidRPr="00B916EC">
        <w:rPr>
          <w:rFonts w:hint="eastAsia"/>
          <w:lang w:eastAsia="zh-CN"/>
        </w:rPr>
        <w:t xml:space="preserve">for transmission together with </w:t>
      </w:r>
      <w:r w:rsidRPr="00B916EC">
        <w:rPr>
          <w:lang w:eastAsia="zh-CN"/>
        </w:rPr>
        <w:t xml:space="preserve">the </w:t>
      </w:r>
      <w:r w:rsidRPr="00B916EC">
        <w:rPr>
          <w:rFonts w:hint="eastAsia"/>
          <w:lang w:eastAsia="zh-CN"/>
        </w:rPr>
        <w:t>HARQ-ACK</w:t>
      </w:r>
      <w:r>
        <w:rPr>
          <w:lang w:val="en-US" w:eastAsia="zh-CN"/>
        </w:rPr>
        <w:t xml:space="preserve">, </w:t>
      </w:r>
      <w:r w:rsidRPr="00B916EC">
        <w:rPr>
          <w:rFonts w:hint="eastAsia"/>
          <w:lang w:eastAsia="zh-CN"/>
        </w:rPr>
        <w:t xml:space="preserve">SR </w:t>
      </w:r>
      <w:r w:rsidRPr="00B916EC">
        <w:rPr>
          <w:lang w:eastAsia="zh-CN"/>
        </w:rPr>
        <w:t xml:space="preserve">and </w:t>
      </w:r>
      <w:r w:rsidR="00000000">
        <w:rPr>
          <w:position w:val="-10"/>
        </w:rPr>
        <w:pict w14:anchorId="16D9691B">
          <v:shape id="_x0000_i1260" type="#_x0000_t75" style="width:21.75pt;height:18.75pt">
            <v:imagedata r:id="rId110" o:title=""/>
          </v:shape>
        </w:pict>
      </w:r>
      <w:r w:rsidRPr="00B916EC">
        <w:t xml:space="preserve"> </w:t>
      </w:r>
      <w:r>
        <w:rPr>
          <w:lang w:val="en-US"/>
        </w:rPr>
        <w:t xml:space="preserve">Part 1 </w:t>
      </w:r>
      <w:r w:rsidRPr="00B916EC">
        <w:t xml:space="preserve">CSI reports </w:t>
      </w:r>
      <w:r w:rsidRPr="00B916EC">
        <w:rPr>
          <w:lang w:eastAsia="zh-CN"/>
        </w:rPr>
        <w:t>, where</w:t>
      </w:r>
      <w:r w:rsidRPr="00B916EC">
        <w:rPr>
          <w:rFonts w:hint="eastAsia"/>
          <w:lang w:eastAsia="zh-CN"/>
        </w:rPr>
        <w:t xml:space="preserve"> </w:t>
      </w:r>
      <w:r w:rsidR="00000000">
        <w:rPr>
          <w:position w:val="-12"/>
        </w:rPr>
        <w:pict w14:anchorId="2DA1F166">
          <v:shape id="_x0000_i1261" type="#_x0000_t75" style="width:44.25pt;height:16.5pt">
            <v:imagedata r:id="rId167" o:title=""/>
          </v:shape>
        </w:pict>
      </w:r>
      <w:r w:rsidRPr="00B916EC">
        <w:rPr>
          <w:rFonts w:hint="eastAsia"/>
          <w:lang w:eastAsia="zh-CN"/>
        </w:rPr>
        <w:t xml:space="preserve"> is the number of </w:t>
      </w:r>
      <w:r>
        <w:rPr>
          <w:lang w:val="en-US" w:eastAsia="zh-CN"/>
        </w:rPr>
        <w:t xml:space="preserve">Part 1 </w:t>
      </w:r>
      <w:r w:rsidRPr="00B916EC">
        <w:rPr>
          <w:rFonts w:hint="eastAsia"/>
          <w:lang w:eastAsia="zh-CN"/>
        </w:rPr>
        <w:t xml:space="preserve">CSI report bits for the </w:t>
      </w:r>
      <w:r w:rsidR="00000000">
        <w:rPr>
          <w:position w:val="-10"/>
        </w:rPr>
        <w:pict w14:anchorId="38B69F8F">
          <v:shape id="_x0000_i1262" type="#_x0000_t75" style="width:14.25pt;height:15pt">
            <v:imagedata r:id="rId168" o:title=""/>
          </v:shape>
        </w:pict>
      </w:r>
      <w:r w:rsidRPr="00B916EC">
        <w:rPr>
          <w:rFonts w:hint="eastAsia"/>
          <w:lang w:eastAsia="zh-CN"/>
        </w:rPr>
        <w:t xml:space="preserve"> CSI report</w:t>
      </w:r>
      <w:r w:rsidRPr="00B916EC">
        <w:rPr>
          <w:lang w:eastAsia="zh-CN"/>
        </w:rPr>
        <w:t xml:space="preserve"> and </w:t>
      </w:r>
      <w:r w:rsidR="00000000">
        <w:rPr>
          <w:position w:val="-12"/>
        </w:rPr>
        <w:pict w14:anchorId="5114120E">
          <v:shape id="_x0000_i1263" type="#_x0000_t75" style="width:44.25pt;height:16.5pt">
            <v:imagedata r:id="rId169" o:title=""/>
          </v:shape>
        </w:pict>
      </w:r>
      <w:r w:rsidRPr="00B916EC">
        <w:rPr>
          <w:rFonts w:hint="eastAsia"/>
          <w:lang w:eastAsia="zh-CN"/>
        </w:rPr>
        <w:t xml:space="preserve"> is the number of </w:t>
      </w:r>
      <w:r>
        <w:rPr>
          <w:lang w:val="en-US" w:eastAsia="zh-CN"/>
        </w:rPr>
        <w:t xml:space="preserve">Part 2 </w:t>
      </w:r>
      <w:r w:rsidRPr="00B916EC">
        <w:rPr>
          <w:rFonts w:hint="eastAsia"/>
          <w:lang w:eastAsia="zh-CN"/>
        </w:rPr>
        <w:t xml:space="preserve">CSI report bits for the </w:t>
      </w:r>
      <w:r w:rsidR="00000000">
        <w:rPr>
          <w:position w:val="-10"/>
        </w:rPr>
        <w:pict w14:anchorId="0A058C83">
          <v:shape id="_x0000_i1264" type="#_x0000_t75" style="width:14.25pt;height:15pt">
            <v:imagedata r:id="rId168" o:title=""/>
          </v:shape>
        </w:pict>
      </w:r>
      <w:r w:rsidRPr="00B916EC">
        <w:rPr>
          <w:rFonts w:hint="eastAsia"/>
          <w:lang w:eastAsia="zh-CN"/>
        </w:rPr>
        <w:t xml:space="preserve"> CSI report</w:t>
      </w:r>
      <w:r w:rsidRPr="00B916EC">
        <w:rPr>
          <w:lang w:eastAsia="zh-CN"/>
        </w:rPr>
        <w:t xml:space="preserve"> </w:t>
      </w:r>
      <w:r>
        <w:rPr>
          <w:lang w:eastAsia="zh-CN"/>
        </w:rPr>
        <w:t xml:space="preserve">priority </w:t>
      </w:r>
      <w:r>
        <w:rPr>
          <w:lang w:val="en-US" w:eastAsia="zh-CN"/>
        </w:rPr>
        <w:t>value</w:t>
      </w:r>
      <w:r w:rsidRPr="00B916EC">
        <w:t xml:space="preserve">, </w:t>
      </w:r>
      <w:r w:rsidR="00000000">
        <w:rPr>
          <w:position w:val="-12"/>
        </w:rPr>
        <w:pict w14:anchorId="11EC46DF">
          <v:shape id="_x0000_i1265" type="#_x0000_t75" style="width:57.75pt;height:16.5pt">
            <v:imagedata r:id="rId170" o:title=""/>
          </v:shape>
        </w:pict>
      </w:r>
      <w:r>
        <w:rPr>
          <w:lang w:val="en-US"/>
        </w:rPr>
        <w:t xml:space="preserve"> </w:t>
      </w:r>
      <w:r w:rsidRPr="005B6D3F">
        <w:rPr>
          <w:lang w:val="en-US"/>
        </w:rPr>
        <w:t xml:space="preserve">is a number of CRC bits corresponding to </w:t>
      </w:r>
      <w:r w:rsidR="00000000">
        <w:rPr>
          <w:position w:val="-24"/>
        </w:rPr>
        <w:pict w14:anchorId="3067A537">
          <v:shape id="_x0000_i1266" type="#_x0000_t75" style="width:50.25pt;height:30.75pt">
            <v:imagedata r:id="rId171" o:title=""/>
          </v:shape>
        </w:pict>
      </w:r>
      <w:r w:rsidRPr="005B6D3F">
        <w:rPr>
          <w:lang w:val="en-US"/>
        </w:rPr>
        <w:t xml:space="preserve">, and </w:t>
      </w:r>
      <w:r w:rsidR="00000000">
        <w:rPr>
          <w:position w:val="-12"/>
        </w:rPr>
        <w:pict w14:anchorId="1339FE68">
          <v:shape id="_x0000_i1267" type="#_x0000_t75" style="width:1in;height:18.75pt">
            <v:imagedata r:id="rId172" o:title=""/>
          </v:shape>
        </w:pict>
      </w:r>
      <w:r w:rsidRPr="005B6D3F">
        <w:rPr>
          <w:lang w:val="en-US"/>
        </w:rPr>
        <w:t xml:space="preserve"> is a number of CRC bits corresponding to </w:t>
      </w:r>
      <w:r w:rsidR="00000000">
        <w:rPr>
          <w:position w:val="-24"/>
        </w:rPr>
        <w:pict w14:anchorId="32E1A3F0">
          <v:shape id="_x0000_i1268" type="#_x0000_t75" style="width:57.75pt;height:30.75pt">
            <v:imagedata r:id="rId173" o:title=""/>
          </v:shape>
        </w:pict>
      </w:r>
      <w:r>
        <w:rPr>
          <w:rFonts w:hint="eastAsia"/>
          <w:lang w:eastAsia="zh-CN"/>
        </w:rPr>
        <w:t xml:space="preserve"> </w:t>
      </w:r>
    </w:p>
    <w:p w14:paraId="2F7EBAAD" w14:textId="377056F9" w:rsidR="00F35AD7" w:rsidRDefault="003C726F" w:rsidP="00630D94">
      <w:pPr>
        <w:pStyle w:val="B2"/>
        <w:rPr>
          <w:lang w:val="en-US"/>
        </w:rPr>
      </w:pPr>
      <w:r>
        <w:rPr>
          <w:lang w:eastAsia="zh-CN"/>
        </w:rPr>
        <w:t>-</w:t>
      </w:r>
      <w:r>
        <w:rPr>
          <w:lang w:eastAsia="zh-CN"/>
        </w:rPr>
        <w:tab/>
      </w:r>
      <w:r w:rsidR="00CE37A2" w:rsidRPr="00B916EC">
        <w:rPr>
          <w:lang w:eastAsia="zh-CN"/>
        </w:rPr>
        <w:t xml:space="preserve">else, </w:t>
      </w:r>
      <w:r w:rsidR="00CE37A2" w:rsidRPr="00B916EC">
        <w:rPr>
          <w:rFonts w:hint="eastAsia"/>
          <w:lang w:eastAsia="zh-CN"/>
        </w:rPr>
        <w:t xml:space="preserve">the UE </w:t>
      </w:r>
      <w:r w:rsidR="00CE37A2" w:rsidRPr="00B916EC">
        <w:rPr>
          <w:lang w:eastAsia="zh-CN"/>
        </w:rPr>
        <w:t xml:space="preserve">drops all </w:t>
      </w:r>
      <w:r w:rsidR="00A46294">
        <w:rPr>
          <w:lang w:eastAsia="zh-CN"/>
        </w:rPr>
        <w:t xml:space="preserve">Part 2 </w:t>
      </w:r>
      <w:r w:rsidR="00CE37A2" w:rsidRPr="00B916EC">
        <w:rPr>
          <w:lang w:eastAsia="zh-CN"/>
        </w:rPr>
        <w:t xml:space="preserve">CSI reports and </w:t>
      </w:r>
      <w:r w:rsidR="00CE37A2" w:rsidRPr="00B916EC">
        <w:rPr>
          <w:rFonts w:hint="eastAsia"/>
          <w:lang w:eastAsia="zh-CN"/>
        </w:rPr>
        <w:t>select</w:t>
      </w:r>
      <w:r w:rsidR="00CE37A2" w:rsidRPr="00B916EC">
        <w:rPr>
          <w:lang w:eastAsia="zh-CN"/>
        </w:rPr>
        <w:t>s</w:t>
      </w:r>
      <w:r w:rsidR="00CE37A2" w:rsidRPr="00B916EC">
        <w:rPr>
          <w:rFonts w:hint="eastAsia"/>
          <w:lang w:eastAsia="zh-CN"/>
        </w:rPr>
        <w:t xml:space="preserve"> </w:t>
      </w:r>
      <w:r w:rsidR="00000000">
        <w:rPr>
          <w:position w:val="-12"/>
        </w:rPr>
        <w:pict w14:anchorId="155B04F5">
          <v:shape id="_x0000_i1269" type="#_x0000_t75" style="width:36.75pt;height:18.75pt">
            <v:imagedata r:id="rId174" o:title=""/>
          </v:shape>
        </w:pict>
      </w:r>
      <w:r w:rsidR="00CE37A2" w:rsidRPr="00B916EC">
        <w:rPr>
          <w:rFonts w:hint="eastAsia"/>
          <w:lang w:eastAsia="zh-CN"/>
        </w:rPr>
        <w:t xml:space="preserve"> </w:t>
      </w:r>
      <w:r w:rsidR="00F35AD7">
        <w:rPr>
          <w:lang w:eastAsia="zh-CN"/>
        </w:rPr>
        <w:t xml:space="preserve">Part 1 </w:t>
      </w:r>
      <w:r w:rsidR="00CE37A2" w:rsidRPr="00B916EC">
        <w:rPr>
          <w:rFonts w:hint="eastAsia"/>
          <w:lang w:eastAsia="zh-CN"/>
        </w:rPr>
        <w:t>CSI</w:t>
      </w:r>
      <w:r w:rsidR="00CE37A2" w:rsidRPr="00B916EC">
        <w:rPr>
          <w:lang w:eastAsia="zh-CN"/>
        </w:rPr>
        <w:t xml:space="preserve"> </w:t>
      </w:r>
      <w:r w:rsidR="00CE37A2" w:rsidRPr="00B916EC">
        <w:rPr>
          <w:rFonts w:hint="eastAsia"/>
          <w:lang w:eastAsia="zh-CN"/>
        </w:rPr>
        <w:t>report(s)</w:t>
      </w:r>
      <w:r w:rsidR="00CE37A2" w:rsidRPr="00B916EC">
        <w:rPr>
          <w:lang w:eastAsia="zh-CN"/>
        </w:rPr>
        <w:t>,</w:t>
      </w:r>
      <w:r w:rsidR="00CE37A2" w:rsidRPr="00B916EC">
        <w:rPr>
          <w:rFonts w:hint="eastAsia"/>
          <w:lang w:eastAsia="zh-CN"/>
        </w:rPr>
        <w:t xml:space="preserve"> </w:t>
      </w:r>
      <w:r w:rsidR="00F35AD7">
        <w:rPr>
          <w:lang w:val="en-US" w:eastAsia="zh-CN"/>
        </w:rPr>
        <w:t>from the</w:t>
      </w:r>
      <w:r w:rsidR="00F35AD7" w:rsidRPr="00B916EC">
        <w:rPr>
          <w:rFonts w:hint="eastAsia"/>
          <w:lang w:eastAsia="zh-CN"/>
        </w:rPr>
        <w:t xml:space="preserve"> </w:t>
      </w:r>
      <w:r w:rsidR="00000000">
        <w:rPr>
          <w:position w:val="-10"/>
        </w:rPr>
        <w:pict w14:anchorId="5FD9EB84">
          <v:shape id="_x0000_i1270" type="#_x0000_t75" style="width:21.75pt;height:18.75pt">
            <v:imagedata r:id="rId110" o:title=""/>
          </v:shape>
        </w:pict>
      </w:r>
      <w:r w:rsidR="00F35AD7">
        <w:rPr>
          <w:lang w:val="en-US"/>
        </w:rPr>
        <w:t xml:space="preserve"> CSI reports</w:t>
      </w:r>
      <w:r w:rsidR="00F35AD7" w:rsidRPr="00B916EC">
        <w:rPr>
          <w:rFonts w:hint="eastAsia"/>
          <w:lang w:eastAsia="zh-CN"/>
        </w:rPr>
        <w:t xml:space="preserve"> </w:t>
      </w:r>
      <w:r w:rsidR="00CE37A2" w:rsidRPr="00B916EC">
        <w:rPr>
          <w:rFonts w:hint="eastAsia"/>
          <w:lang w:eastAsia="zh-CN"/>
        </w:rPr>
        <w:t xml:space="preserve">in ascending </w:t>
      </w:r>
      <w:r w:rsidR="005F1FD6">
        <w:rPr>
          <w:lang w:eastAsia="zh-CN"/>
        </w:rPr>
        <w:t xml:space="preserve">priority </w:t>
      </w:r>
      <w:r w:rsidR="00F35AD7">
        <w:rPr>
          <w:lang w:eastAsia="zh-CN"/>
        </w:rPr>
        <w:t>value [6, TS 38.214]</w:t>
      </w:r>
      <w:r w:rsidR="005F1FD6" w:rsidRPr="00B916EC">
        <w:t xml:space="preserve">, </w:t>
      </w:r>
      <w:r w:rsidR="005F1FD6" w:rsidRPr="00B916EC">
        <w:rPr>
          <w:rFonts w:hint="eastAsia"/>
          <w:lang w:eastAsia="zh-CN"/>
        </w:rPr>
        <w:t xml:space="preserve">for transmission together with </w:t>
      </w:r>
      <w:r w:rsidR="005F1FD6" w:rsidRPr="00B916EC">
        <w:rPr>
          <w:lang w:eastAsia="zh-CN"/>
        </w:rPr>
        <w:t xml:space="preserve">the </w:t>
      </w:r>
      <w:r w:rsidR="005F1FD6" w:rsidRPr="00B916EC">
        <w:rPr>
          <w:rFonts w:hint="eastAsia"/>
          <w:lang w:eastAsia="zh-CN"/>
        </w:rPr>
        <w:t>HARQ-ACK</w:t>
      </w:r>
      <w:r w:rsidR="000219E8" w:rsidRPr="000219E8">
        <w:rPr>
          <w:lang w:eastAsia="zh-CN"/>
        </w:rPr>
        <w:t xml:space="preserve"> </w:t>
      </w:r>
      <w:r w:rsidR="000219E8">
        <w:rPr>
          <w:lang w:eastAsia="zh-CN"/>
        </w:rPr>
        <w:t xml:space="preserve">and </w:t>
      </w:r>
      <w:r w:rsidR="000219E8" w:rsidRPr="00B916EC">
        <w:rPr>
          <w:rFonts w:hint="eastAsia"/>
          <w:lang w:eastAsia="zh-CN"/>
        </w:rPr>
        <w:t>SR</w:t>
      </w:r>
      <w:r w:rsidR="000219E8" w:rsidRPr="00B916EC">
        <w:rPr>
          <w:lang w:eastAsia="zh-CN"/>
        </w:rPr>
        <w:t xml:space="preserve"> </w:t>
      </w:r>
      <w:r w:rsidR="000219E8">
        <w:rPr>
          <w:lang w:eastAsia="zh-CN"/>
        </w:rPr>
        <w:t>information</w:t>
      </w:r>
      <w:r w:rsidR="005F1FD6" w:rsidRPr="00B916EC">
        <w:rPr>
          <w:lang w:eastAsia="zh-CN"/>
        </w:rPr>
        <w:t xml:space="preserve"> bits where</w:t>
      </w:r>
      <w:r w:rsidR="005F1FD6" w:rsidRPr="00B916EC">
        <w:rPr>
          <w:rFonts w:hint="eastAsia"/>
          <w:lang w:eastAsia="zh-CN"/>
        </w:rPr>
        <w:t xml:space="preserve"> the value of </w:t>
      </w:r>
      <w:r w:rsidR="00000000">
        <w:rPr>
          <w:position w:val="-12"/>
        </w:rPr>
        <w:pict w14:anchorId="462D0FDA">
          <v:shape id="_x0000_i1271" type="#_x0000_t75" style="width:36.75pt;height:18.75pt">
            <v:imagedata r:id="rId175" o:title=""/>
          </v:shape>
        </w:pict>
      </w:r>
      <w:r w:rsidR="000219E8" w:rsidRPr="00B916EC">
        <w:rPr>
          <w:rFonts w:hint="eastAsia"/>
          <w:lang w:eastAsia="zh-CN"/>
        </w:rPr>
        <w:t xml:space="preserve"> </w:t>
      </w:r>
      <w:r w:rsidR="005F1FD6" w:rsidRPr="00B916EC">
        <w:rPr>
          <w:rFonts w:hint="eastAsia"/>
          <w:lang w:eastAsia="zh-CN"/>
        </w:rPr>
        <w:t>satisfies</w:t>
      </w:r>
      <w:r w:rsidR="005F1FD6" w:rsidRPr="00B916EC">
        <w:rPr>
          <w:lang w:eastAsia="zh-CN"/>
        </w:rPr>
        <w:t xml:space="preserve"> </w:t>
      </w:r>
      <w:r w:rsidR="00000000">
        <w:rPr>
          <w:position w:val="-36"/>
        </w:rPr>
        <w:pict w14:anchorId="49C6036C">
          <v:shape id="_x0000_i1272" type="#_x0000_t75" style="width:324.75pt;height:44.25pt">
            <v:imagedata r:id="rId176" o:title=""/>
          </v:shape>
        </w:pict>
      </w:r>
      <w:r w:rsidR="00F35AD7" w:rsidRPr="00B916EC">
        <w:rPr>
          <w:rFonts w:hint="eastAsia"/>
          <w:lang w:eastAsia="zh-CN"/>
        </w:rPr>
        <w:t xml:space="preserve"> and</w:t>
      </w:r>
      <w:r w:rsidR="00F35AD7">
        <w:rPr>
          <w:rFonts w:hint="eastAsia"/>
          <w:lang w:eastAsia="zh-CN"/>
        </w:rPr>
        <w:t xml:space="preserve"> </w:t>
      </w:r>
      <w:r w:rsidR="00000000">
        <w:rPr>
          <w:position w:val="-36"/>
        </w:rPr>
        <w:pict w14:anchorId="4C7E2F49">
          <v:shape id="_x0000_i1273" type="#_x0000_t75" style="width:339.75pt;height:44.25pt">
            <v:imagedata r:id="rId177" o:title=""/>
          </v:shape>
        </w:pict>
      </w:r>
      <w:r w:rsidR="00F35AD7" w:rsidRPr="00B916EC">
        <w:rPr>
          <w:rFonts w:hint="eastAsia"/>
          <w:lang w:eastAsia="zh-CN"/>
        </w:rPr>
        <w:t xml:space="preserve">, </w:t>
      </w:r>
      <w:r w:rsidR="00F35AD7" w:rsidRPr="00B916EC">
        <w:rPr>
          <w:lang w:eastAsia="zh-CN"/>
        </w:rPr>
        <w:t>where</w:t>
      </w:r>
      <w:r w:rsidR="00F35AD7" w:rsidRPr="00B916EC">
        <w:rPr>
          <w:rFonts w:hint="eastAsia"/>
          <w:lang w:eastAsia="zh-CN"/>
        </w:rPr>
        <w:t xml:space="preserve"> </w:t>
      </w:r>
      <w:r w:rsidR="00000000">
        <w:rPr>
          <w:position w:val="-12"/>
        </w:rPr>
        <w:pict w14:anchorId="1FE8D053">
          <v:shape id="_x0000_i1274" type="#_x0000_t75" style="width:57.75pt;height:18.75pt">
            <v:imagedata r:id="rId178" o:title=""/>
          </v:shape>
        </w:pict>
      </w:r>
      <w:r w:rsidR="00F35AD7" w:rsidRPr="005B6D3F">
        <w:rPr>
          <w:lang w:val="en-US"/>
        </w:rPr>
        <w:t xml:space="preserve">is a number of CRC bits corresponding to </w:t>
      </w:r>
      <w:r w:rsidR="00000000">
        <w:rPr>
          <w:position w:val="-24"/>
        </w:rPr>
        <w:pict w14:anchorId="418CBA99">
          <v:shape id="_x0000_i1275" type="#_x0000_t75" style="width:116.25pt;height:36.75pt">
            <v:imagedata r:id="rId179" o:title=""/>
          </v:shape>
        </w:pict>
      </w:r>
      <w:r w:rsidR="00F35AD7">
        <w:t xml:space="preserve"> </w:t>
      </w:r>
      <w:r w:rsidR="00F35AD7">
        <w:rPr>
          <w:lang w:val="en-US"/>
        </w:rPr>
        <w:t>UCI bits,</w:t>
      </w:r>
      <w:r w:rsidR="00F35AD7" w:rsidRPr="005B6D3F">
        <w:rPr>
          <w:lang w:val="en-US"/>
        </w:rPr>
        <w:t xml:space="preserve"> and </w:t>
      </w:r>
      <w:r w:rsidR="00000000">
        <w:rPr>
          <w:position w:val="-12"/>
        </w:rPr>
        <w:pict w14:anchorId="4EDF4D22">
          <v:shape id="_x0000_i1276" type="#_x0000_t75" style="width:1in;height:18.75pt">
            <v:imagedata r:id="rId180" o:title=""/>
          </v:shape>
        </w:pict>
      </w:r>
      <w:r w:rsidR="00F35AD7" w:rsidRPr="005B6D3F">
        <w:rPr>
          <w:lang w:val="en-US"/>
        </w:rPr>
        <w:t xml:space="preserve"> is a number of CRC bits corresponding to </w:t>
      </w:r>
      <w:r w:rsidR="00000000">
        <w:rPr>
          <w:position w:val="-24"/>
        </w:rPr>
        <w:pict w14:anchorId="679EEB1D">
          <v:shape id="_x0000_i1277" type="#_x0000_t75" style="width:116.25pt;height:36.75pt">
            <v:imagedata r:id="rId181" o:title=""/>
          </v:shape>
        </w:pict>
      </w:r>
      <w:r w:rsidR="00F35AD7" w:rsidRPr="00617FCA">
        <w:rPr>
          <w:lang w:val="en-US"/>
        </w:rPr>
        <w:t xml:space="preserve"> </w:t>
      </w:r>
      <w:r w:rsidR="00F35AD7">
        <w:rPr>
          <w:lang w:val="en-US"/>
        </w:rPr>
        <w:t>UCI bits.</w:t>
      </w:r>
    </w:p>
    <w:p w14:paraId="7DFBAFF0" w14:textId="4832754B" w:rsidR="004F4935" w:rsidRDefault="004F4935" w:rsidP="004F4935">
      <w:pPr>
        <w:rPr>
          <w:lang w:eastAsia="zh-CN"/>
        </w:rPr>
      </w:pPr>
      <w:r w:rsidRPr="00B916EC">
        <w:rPr>
          <w:lang w:eastAsia="zh-CN"/>
        </w:rPr>
        <w:t>I</w:t>
      </w:r>
      <w:r w:rsidRPr="00B916EC">
        <w:rPr>
          <w:rFonts w:hint="eastAsia"/>
          <w:lang w:eastAsia="zh-CN"/>
        </w:rPr>
        <w:t xml:space="preserve">f </w:t>
      </w:r>
      <w:r>
        <w:rPr>
          <w:lang w:val="en-US" w:eastAsia="zh-CN"/>
        </w:rPr>
        <w:t xml:space="preserve">a UE </w:t>
      </w:r>
      <w:r>
        <w:rPr>
          <w:lang w:eastAsia="zh-CN"/>
        </w:rPr>
        <w:t xml:space="preserve">is provided </w:t>
      </w:r>
      <w:r>
        <w:rPr>
          <w:lang w:val="en-US"/>
        </w:rPr>
        <w:t xml:space="preserve">a first interlace of </w:t>
      </w:r>
      <m:oMath>
        <m:sSubSup>
          <m:sSubSupPr>
            <m:ctrlPr>
              <w:rPr>
                <w:rFonts w:ascii="Cambria Math" w:hAnsi="Cambria Math"/>
                <w:i/>
              </w:rPr>
            </m:ctrlPr>
          </m:sSubSupPr>
          <m:e>
            <m:r>
              <w:rPr>
                <w:rFonts w:ascii="Cambria Math"/>
              </w:rPr>
              <m:t>M</m:t>
            </m:r>
          </m:e>
          <m:sub>
            <m:r>
              <m:rPr>
                <m:nor/>
              </m:rPr>
              <w:rPr>
                <w:rFonts w:ascii="Cambria Math"/>
              </w:rPr>
              <m:t>Interlace,0</m:t>
            </m:r>
            <m:ctrlPr>
              <w:rPr>
                <w:rFonts w:ascii="Cambria Math" w:hAnsi="Cambria Math"/>
              </w:rPr>
            </m:ctrlPr>
          </m:sub>
          <m:sup>
            <m:r>
              <m:rPr>
                <m:nor/>
              </m:rPr>
              <w:rPr>
                <w:rFonts w:ascii="Cambria Math"/>
              </w:rPr>
              <m:t>PUCCH</m:t>
            </m:r>
            <m:ctrlPr>
              <w:rPr>
                <w:rFonts w:ascii="Cambria Math" w:hAnsi="Cambria Math"/>
              </w:rPr>
            </m:ctrlPr>
          </m:sup>
        </m:sSubSup>
      </m:oMath>
      <w:r>
        <w:t xml:space="preserve"> PRBs </w:t>
      </w:r>
      <w:r>
        <w:rPr>
          <w:lang w:val="en-US"/>
        </w:rPr>
        <w:t xml:space="preserve">by </w:t>
      </w:r>
      <w:r w:rsidRPr="00284693">
        <w:rPr>
          <w:i/>
        </w:rPr>
        <w:t>interlace0</w:t>
      </w:r>
      <w:r>
        <w:t xml:space="preserve"> in </w:t>
      </w:r>
      <w:r w:rsidRPr="00284693">
        <w:rPr>
          <w:i/>
        </w:rPr>
        <w:t>InterlaceAllocation</w:t>
      </w:r>
      <w:r>
        <w:t xml:space="preserve">, the UE </w:t>
      </w:r>
      <w:r w:rsidRPr="00324409">
        <w:rPr>
          <w:lang w:eastAsia="zh-CN"/>
        </w:rPr>
        <w:t>has</w:t>
      </w:r>
      <w:r>
        <w:rPr>
          <w:lang w:eastAsia="zh-CN"/>
        </w:rPr>
        <w:t xml:space="preserve"> HARQ-ACK, SR and sub-band CSI reports to transmit, and the UE determines a PUCCH resource with PUCCH format 3, where </w:t>
      </w:r>
    </w:p>
    <w:p w14:paraId="3B9992EF" w14:textId="2A2E77A2" w:rsidR="004F4935" w:rsidRDefault="004F4935" w:rsidP="001C6B2D">
      <w:pPr>
        <w:pStyle w:val="B1"/>
        <w:rPr>
          <w:lang w:val="en-US" w:eastAsia="zh-CN"/>
        </w:rPr>
      </w:pPr>
      <w:r>
        <w:t>-</w:t>
      </w:r>
      <w:r>
        <w:tab/>
      </w:r>
      <w:r>
        <w:rPr>
          <w:lang w:eastAsia="zh-CN"/>
        </w:rPr>
        <w:t xml:space="preserve">the UE determines the PUCCH resource </w:t>
      </w:r>
      <w:r>
        <w:t xml:space="preserve">using </w:t>
      </w:r>
      <w:r>
        <w:rPr>
          <w:lang w:eastAsia="zh-CN"/>
        </w:rPr>
        <w:t xml:space="preserve">the PUCCH resource indicator field in a last of a number of DCI formats </w:t>
      </w:r>
      <w:r>
        <w:t>that have a value of a PDSCH-to-HARQ_feedback timing indicator field indicating a same slot for the PUCCH transmission,</w:t>
      </w:r>
      <w:r>
        <w:rPr>
          <w:lang w:val="en-US" w:eastAsia="zh-CN"/>
        </w:rPr>
        <w:t xml:space="preserve"> </w:t>
      </w:r>
      <w:r w:rsidR="00893DC6" w:rsidRPr="00B27E56">
        <w:rPr>
          <w:lang w:eastAsia="x-none"/>
        </w:rPr>
        <w:t xml:space="preserve">or </w:t>
      </w:r>
      <w:r w:rsidR="00893DC6" w:rsidRPr="00B27E56">
        <w:rPr>
          <w:lang w:val="en-US" w:eastAsia="x-none"/>
        </w:rPr>
        <w:t>a value provided by</w:t>
      </w:r>
      <w:r w:rsidR="00893DC6" w:rsidRPr="00B27E56">
        <w:rPr>
          <w:lang w:eastAsia="x-none"/>
        </w:rPr>
        <w:t xml:space="preserve"> </w:t>
      </w:r>
      <w:r w:rsidR="00893DC6" w:rsidRPr="00B27E56">
        <w:rPr>
          <w:i/>
          <w:iCs/>
          <w:lang w:eastAsia="x-none"/>
        </w:rPr>
        <w:t xml:space="preserve">dl-DataToUL-ACK </w:t>
      </w:r>
      <w:r w:rsidR="00893DC6" w:rsidRPr="00B27E56">
        <w:rPr>
          <w:lang w:val="en-US" w:eastAsia="x-none"/>
        </w:rPr>
        <w:t xml:space="preserve">or </w:t>
      </w:r>
      <w:r w:rsidR="00893DC6" w:rsidRPr="00B27E56">
        <w:rPr>
          <w:i/>
          <w:iCs/>
          <w:lang w:eastAsia="x-none"/>
        </w:rPr>
        <w:t>dl-DataToUL-ACK</w:t>
      </w:r>
      <w:r w:rsidR="00893DC6" w:rsidRPr="00B27E56">
        <w:rPr>
          <w:i/>
          <w:iCs/>
          <w:lang w:val="en-US" w:eastAsia="x-none"/>
        </w:rPr>
        <w:t>-r16</w:t>
      </w:r>
      <w:r w:rsidR="00893DC6" w:rsidRPr="00B27E56">
        <w:rPr>
          <w:lang w:val="en-US" w:eastAsia="x-none"/>
        </w:rPr>
        <w:t xml:space="preserve"> or </w:t>
      </w:r>
      <w:r w:rsidR="00295E42" w:rsidRPr="00111FF6">
        <w:rPr>
          <w:i/>
        </w:rPr>
        <w:t>dl-DataToUL-ACK</w:t>
      </w:r>
      <w:r w:rsidR="00295E42" w:rsidRPr="00111FF6">
        <w:rPr>
          <w:i/>
          <w:lang w:val="en-US"/>
        </w:rPr>
        <w:t>-DCI-1-2</w:t>
      </w:r>
      <w:r w:rsidR="00893DC6" w:rsidRPr="00B27E56">
        <w:rPr>
          <w:rFonts w:hint="eastAsia"/>
          <w:lang w:val="en-US" w:eastAsia="zh-CN"/>
        </w:rPr>
        <w:t xml:space="preserve"> </w:t>
      </w:r>
      <w:r w:rsidR="00561433">
        <w:rPr>
          <w:rFonts w:eastAsia="Malgun Gothic"/>
          <w:lang w:val="en-US" w:eastAsia="zh-CN"/>
        </w:rPr>
        <w:t xml:space="preserve">or </w:t>
      </w:r>
      <w:r w:rsidR="00561433">
        <w:rPr>
          <w:i/>
          <w:lang w:val="en-US"/>
        </w:rPr>
        <w:t>dl-DataToUL-ACK-r17</w:t>
      </w:r>
      <w:r w:rsidR="00561433">
        <w:rPr>
          <w:rFonts w:eastAsia="Malgun Gothic"/>
          <w:lang w:val="en-US" w:eastAsia="zh-CN"/>
        </w:rPr>
        <w:t xml:space="preserve"> or </w:t>
      </w:r>
      <w:r w:rsidR="00561433">
        <w:rPr>
          <w:rFonts w:eastAsia="Malgun Gothic"/>
          <w:i/>
        </w:rPr>
        <w:t>dl-DataToUL-ACK</w:t>
      </w:r>
      <w:r w:rsidR="00561433">
        <w:rPr>
          <w:rFonts w:eastAsia="Malgun Gothic"/>
          <w:i/>
          <w:lang w:val="en-US"/>
        </w:rPr>
        <w:t>-DCI-1-2</w:t>
      </w:r>
      <w:r w:rsidR="00561433">
        <w:rPr>
          <w:rFonts w:eastAsia="Malgun Gothic"/>
          <w:i/>
          <w:lang w:val="en-US" w:eastAsia="zh-CN"/>
        </w:rPr>
        <w:t>-r17</w:t>
      </w:r>
      <w:r w:rsidR="00561433">
        <w:rPr>
          <w:rFonts w:eastAsia="Malgun Gothic" w:hint="eastAsia"/>
          <w:lang w:val="en-US" w:eastAsia="zh-CN"/>
        </w:rPr>
        <w:t xml:space="preserve"> </w:t>
      </w:r>
      <w:r w:rsidR="00893DC6" w:rsidRPr="00B27E56">
        <w:rPr>
          <w:lang w:eastAsia="x-none"/>
        </w:rPr>
        <w:t xml:space="preserve">if the PDSCH-to-HARQ_feedback timing indicator field is not present in </w:t>
      </w:r>
      <w:r w:rsidR="00893DC6" w:rsidRPr="00B27E56">
        <w:rPr>
          <w:lang w:val="en-US" w:eastAsia="x-none"/>
        </w:rPr>
        <w:t>the last</w:t>
      </w:r>
      <w:r w:rsidR="00893DC6" w:rsidRPr="00B27E56">
        <w:rPr>
          <w:lang w:eastAsia="x-none"/>
        </w:rPr>
        <w:t xml:space="preserve"> DCI format</w:t>
      </w:r>
      <w:r w:rsidR="00893DC6" w:rsidRPr="00B27E56">
        <w:rPr>
          <w:lang w:val="en-US" w:eastAsia="x-none"/>
        </w:rPr>
        <w:t xml:space="preserve">, </w:t>
      </w:r>
      <w:r>
        <w:rPr>
          <w:lang w:val="en-US" w:eastAsia="zh-CN"/>
        </w:rPr>
        <w:t xml:space="preserve">from a PUCCH resource set provided to the UE for HARQ-ACK transmission, and </w:t>
      </w:r>
    </w:p>
    <w:p w14:paraId="0DA6A156" w14:textId="16D2C5C9" w:rsidR="004F4935" w:rsidRPr="00577A1B" w:rsidRDefault="004F4935" w:rsidP="001C6B2D">
      <w:pPr>
        <w:pStyle w:val="B1"/>
      </w:pPr>
      <w:r>
        <w:t>-</w:t>
      </w:r>
      <w:r>
        <w:tab/>
      </w:r>
      <w:r>
        <w:rPr>
          <w:lang w:val="en-US" w:eastAsia="zh-CN"/>
        </w:rPr>
        <w:t xml:space="preserve">the UE determines the PUCCH resource set as </w:t>
      </w:r>
      <w:r>
        <w:t xml:space="preserve">described </w:t>
      </w:r>
      <w:r w:rsidR="006F5F9E">
        <w:t>in clause</w:t>
      </w:r>
      <w:r>
        <w:t xml:space="preserve">s 9.2.1 and 9.2.3 for </w:t>
      </w:r>
      <m:oMath>
        <m:sSub>
          <m:sSubPr>
            <m:ctrlPr>
              <w:rPr>
                <w:rFonts w:ascii="Cambria Math" w:hAnsi="Cambria Math"/>
                <w:i/>
              </w:rPr>
            </m:ctrlPr>
          </m:sSubPr>
          <m:e>
            <m:r>
              <w:rPr>
                <w:rFonts w:ascii="Cambria Math"/>
              </w:rPr>
              <m:t>O</m:t>
            </m:r>
          </m:e>
          <m:sub>
            <m:r>
              <m:rPr>
                <m:nor/>
              </m:rPr>
              <w:rPr>
                <w:rFonts w:ascii="Cambria Math"/>
              </w:rPr>
              <m:t>UCI</m:t>
            </m:r>
            <m:ctrlPr>
              <w:rPr>
                <w:rFonts w:ascii="Cambria Math" w:hAnsi="Cambria Math"/>
              </w:rPr>
            </m:ctrlPr>
          </m:sub>
        </m:sSub>
      </m:oMath>
      <w:r>
        <w:t xml:space="preserve"> UCI bits</w:t>
      </w:r>
    </w:p>
    <w:p w14:paraId="4C8810CC" w14:textId="77777777" w:rsidR="004F4935" w:rsidRDefault="004F4935" w:rsidP="004F4935">
      <w:pPr>
        <w:rPr>
          <w:lang w:eastAsia="zh-CN"/>
        </w:rPr>
      </w:pPr>
      <w:r>
        <w:rPr>
          <w:lang w:eastAsia="zh-CN"/>
        </w:rPr>
        <w:t>and</w:t>
      </w:r>
    </w:p>
    <w:p w14:paraId="1AF93090" w14:textId="77777777" w:rsidR="004F4935" w:rsidRPr="00B916EC" w:rsidRDefault="004F4935" w:rsidP="004F4935">
      <w:pPr>
        <w:pStyle w:val="B1"/>
        <w:rPr>
          <w:lang w:eastAsia="zh-CN"/>
        </w:rPr>
      </w:pPr>
      <w:r>
        <w:rPr>
          <w:lang w:eastAsia="zh-CN"/>
        </w:rPr>
        <w:lastRenderedPageBreak/>
        <w:t>-</w:t>
      </w:r>
      <w:r>
        <w:rPr>
          <w:lang w:eastAsia="zh-CN"/>
        </w:rPr>
        <w:tab/>
      </w:r>
      <w:r w:rsidRPr="00B916EC">
        <w:rPr>
          <w:rFonts w:hint="eastAsia"/>
          <w:lang w:eastAsia="zh-CN"/>
        </w:rPr>
        <w:t xml:space="preserve">if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t>,</w:t>
      </w:r>
      <w:r w:rsidRPr="00B916EC">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 xml:space="preserve">SR and </w:t>
      </w:r>
      <w:r w:rsidRPr="00B916EC">
        <w:t xml:space="preserve">the </w:t>
      </w:r>
      <m:oMath>
        <m:sSubSup>
          <m:sSubSupPr>
            <m:ctrlPr>
              <w:rPr>
                <w:rFonts w:ascii="Cambria Math" w:hAnsi="Cambria Math"/>
                <w:i/>
              </w:rPr>
            </m:ctrlPr>
          </m:sSubSupPr>
          <m:e>
            <m:r>
              <w:rPr>
                <w:rFonts w:ascii="Cambria Math" w:hAnsi="Cambria Math"/>
              </w:rPr>
              <m:t>N</m:t>
            </m:r>
          </m:e>
          <m:sub>
            <m:r>
              <m:rPr>
                <m:nor/>
              </m:rPr>
              <m:t>CSI</m:t>
            </m:r>
            <m:ctrlPr>
              <w:rPr>
                <w:rFonts w:ascii="Cambria Math" w:hAnsi="Cambria Math"/>
              </w:rPr>
            </m:ctrlPr>
          </m:sub>
          <m:sup>
            <m:r>
              <m:rPr>
                <m:nor/>
              </m:rPr>
              <m:t>total</m:t>
            </m:r>
            <m:ctrlPr>
              <w:rPr>
                <w:rFonts w:ascii="Cambria Math" w:hAnsi="Cambria Math"/>
              </w:rPr>
            </m:ctrlPr>
          </m:sup>
        </m:sSubSup>
      </m:oMath>
      <w:r w:rsidRPr="00B916EC">
        <w:t xml:space="preserve"> </w:t>
      </w:r>
      <w:r w:rsidRPr="00B916EC">
        <w:rPr>
          <w:rFonts w:hint="eastAsia"/>
          <w:lang w:eastAsia="zh-CN"/>
        </w:rPr>
        <w:t xml:space="preserve">CSI </w:t>
      </w:r>
      <w:r w:rsidRPr="00B916EC">
        <w:rPr>
          <w:lang w:eastAsia="zh-CN"/>
        </w:rPr>
        <w:t>report bits</w:t>
      </w:r>
      <w:r w:rsidRPr="00B916EC">
        <w:rPr>
          <w:rFonts w:hint="eastAsia"/>
          <w:lang w:eastAsia="zh-CN"/>
        </w:rPr>
        <w:t xml:space="preserve"> </w:t>
      </w:r>
      <w:r>
        <w:rPr>
          <w:lang w:eastAsia="zh-CN"/>
        </w:rPr>
        <w:t>in a PUCCH over the first interlace</w:t>
      </w:r>
      <w:r>
        <w:t xml:space="preserve"> </w:t>
      </w:r>
    </w:p>
    <w:p w14:paraId="64C8BE9B" w14:textId="70371451" w:rsidR="004F4935" w:rsidRPr="00B916EC" w:rsidRDefault="004F4935" w:rsidP="003B1DCC">
      <w:pPr>
        <w:pStyle w:val="B1"/>
        <w:rPr>
          <w:lang w:eastAsia="zh-CN"/>
        </w:rPr>
      </w:pPr>
      <w:r>
        <w:rPr>
          <w:lang w:eastAsia="zh-CN"/>
        </w:rPr>
        <w:t>-</w:t>
      </w:r>
      <w:r>
        <w:rPr>
          <w:lang w:eastAsia="zh-CN"/>
        </w:rPr>
        <w:tab/>
        <w:t xml:space="preserve">else </w:t>
      </w:r>
      <w:r w:rsidRPr="00B916EC">
        <w:rPr>
          <w:rFonts w:hint="eastAsia"/>
          <w:lang w:eastAsia="zh-CN"/>
        </w:rPr>
        <w:t>if</w:t>
      </w:r>
      <w:r>
        <w:rPr>
          <w:lang w:eastAsia="zh-CN"/>
        </w:rPr>
        <w:t xml:space="preserve"> the UE is provided </w:t>
      </w:r>
      <w:r>
        <w:rPr>
          <w:lang w:val="en-US"/>
        </w:rPr>
        <w:t xml:space="preserve">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eastAsia="zh-CN"/>
        </w:rPr>
        <w:t xml:space="preserve"> PRBs </w:t>
      </w:r>
      <w:r>
        <w:rPr>
          <w:lang w:val="en-US"/>
        </w:rPr>
        <w:t xml:space="preserve">by </w:t>
      </w:r>
      <w:r w:rsidRPr="00284693">
        <w:rPr>
          <w:i/>
        </w:rPr>
        <w:t>interlace1</w:t>
      </w:r>
      <w:r>
        <w:t xml:space="preserve"> and </w:t>
      </w:r>
      <w:r w:rsidRPr="00B916EC">
        <w:rPr>
          <w:rFonts w:hint="eastAsia"/>
          <w:lang w:eastAsia="zh-CN"/>
        </w:rPr>
        <w:t>if</w:t>
      </w:r>
      <w:r>
        <w:rPr>
          <w:lang w:eastAsia="zh-CN"/>
        </w:rPr>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SR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CSI</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m:t>
                </m:r>
                <m:ctrlPr>
                  <w:rPr>
                    <w:rFonts w:ascii="Cambria Math" w:hAnsi="Cambria Math"/>
                  </w:rPr>
                </m:ctrlPr>
              </m:sub>
            </m:sSub>
          </m:e>
        </m:d>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e>
        </m:d>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cs="Cambria Math"/>
          </w:rPr>
          <m:t>⋅</m:t>
        </m:r>
        <m:r>
          <w:rPr>
            <w:rFonts w:ascii="Cambria Math" w:hAnsi="Cambria Math"/>
          </w:rPr>
          <m:t>r</m:t>
        </m:r>
      </m:oMath>
      <w:r>
        <w:rPr>
          <w:lang w:eastAsia="zh-CN"/>
        </w:rPr>
        <w:t xml:space="preserve">, </w:t>
      </w:r>
      <w:r w:rsidRPr="00B916EC">
        <w:rPr>
          <w:rFonts w:hint="eastAsia"/>
          <w:lang w:eastAsia="zh-CN"/>
        </w:rPr>
        <w:t>the UE transmit</w:t>
      </w:r>
      <w:r>
        <w:rPr>
          <w:lang w:val="en-US" w:eastAsia="zh-CN"/>
        </w:rPr>
        <w:t>s</w:t>
      </w:r>
      <w:r w:rsidRPr="00B916EC">
        <w:rPr>
          <w:rFonts w:hint="eastAsia"/>
          <w:lang w:eastAsia="zh-CN"/>
        </w:rPr>
        <w:t xml:space="preserve"> the HARQ-ACK</w:t>
      </w:r>
      <w:r>
        <w:rPr>
          <w:lang w:val="en-US" w:eastAsia="zh-CN"/>
        </w:rPr>
        <w:t xml:space="preserve">, </w:t>
      </w:r>
      <w:r w:rsidRPr="00B916EC">
        <w:rPr>
          <w:rFonts w:hint="eastAsia"/>
          <w:lang w:eastAsia="zh-CN"/>
        </w:rPr>
        <w:t>SR</w:t>
      </w:r>
      <w:r>
        <w:rPr>
          <w:lang w:val="en-US" w:eastAsia="zh-CN"/>
        </w:rPr>
        <w:t>,</w:t>
      </w:r>
      <w:r w:rsidRPr="00B916EC">
        <w:rPr>
          <w:rFonts w:hint="eastAsia"/>
          <w:lang w:eastAsia="zh-CN"/>
        </w:rPr>
        <w:t xml:space="preserve"> and CSI </w:t>
      </w:r>
      <w:r>
        <w:rPr>
          <w:lang w:val="en-US" w:eastAsia="zh-CN"/>
        </w:rPr>
        <w:t xml:space="preserve">reports </w:t>
      </w:r>
      <w:r w:rsidRPr="00B916EC">
        <w:rPr>
          <w:rFonts w:hint="eastAsia"/>
          <w:lang w:eastAsia="zh-CN"/>
        </w:rPr>
        <w:t xml:space="preserve">bits </w:t>
      </w:r>
      <w:r>
        <w:rPr>
          <w:lang w:eastAsia="zh-CN"/>
        </w:rPr>
        <w:t>in a PUCCH over both the first and second interlace</w:t>
      </w:r>
      <w:r>
        <w:t>s</w:t>
      </w:r>
    </w:p>
    <w:p w14:paraId="6BC56CB7" w14:textId="4B2FFBE2" w:rsidR="004F4935" w:rsidRPr="001C6B2D" w:rsidRDefault="004F4935" w:rsidP="001C6B2D">
      <w:pPr>
        <w:pStyle w:val="B1"/>
        <w:rPr>
          <w:lang w:val="en-US" w:eastAsia="zh-CN"/>
        </w:rPr>
      </w:pPr>
      <w:r w:rsidRPr="00276D17">
        <w:rPr>
          <w:lang w:eastAsia="zh-CN"/>
        </w:rPr>
        <w:t>-</w:t>
      </w:r>
      <w:r w:rsidRPr="00276D17">
        <w:rPr>
          <w:lang w:eastAsia="zh-CN"/>
        </w:rPr>
        <w:tab/>
        <w:t xml:space="preserve">else, the procedure is same as the corresponding one when the UE is provided </w:t>
      </w:r>
      <w:r w:rsidRPr="00276D17">
        <w:rPr>
          <w:i/>
        </w:rPr>
        <w:t>PUCCH-ResourceSet</w:t>
      </w:r>
      <w:r w:rsidRPr="00276D17">
        <w:rPr>
          <w:iCs/>
        </w:rPr>
        <w:t xml:space="preserve"> by replacing </w:t>
      </w:r>
      <m:oMath>
        <m:sSubSup>
          <m:sSubSupPr>
            <m:ctrlPr>
              <w:rPr>
                <w:rFonts w:ascii="Cambria Math" w:hAnsi="Cambria Math"/>
                <w:i/>
              </w:rPr>
            </m:ctrlPr>
          </m:sSubSupPr>
          <m:e>
            <m:r>
              <w:rPr>
                <w:rFonts w:ascii="Cambria Math" w:hAnsi="Cambria Math"/>
              </w:rPr>
              <m:t>M</m:t>
            </m:r>
          </m:e>
          <m:sub>
            <m:r>
              <m:rPr>
                <m:nor/>
              </m:rPr>
              <m:t>RB</m:t>
            </m:r>
            <m:ctrlPr>
              <w:rPr>
                <w:rFonts w:ascii="Cambria Math" w:hAnsi="Cambria Math"/>
              </w:rPr>
            </m:ctrlPr>
          </m:sub>
          <m:sup>
            <m:r>
              <m:rPr>
                <m:nor/>
              </m:rPr>
              <m:t>PUCCH</m:t>
            </m:r>
            <m:ctrlPr>
              <w:rPr>
                <w:rFonts w:ascii="Cambria Math" w:hAnsi="Cambria Math"/>
              </w:rPr>
            </m:ctrlPr>
          </m:sup>
        </m:sSubSup>
      </m:oMath>
      <w:r w:rsidRPr="00276D17">
        <w:t xml:space="preserve"> </w:t>
      </w:r>
      <w:r>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t xml:space="preserve">, or, if the UE is provided </w:t>
      </w:r>
      <w:r w:rsidRPr="00284693">
        <w:rPr>
          <w:i/>
        </w:rPr>
        <w:t>interlace1</w:t>
      </w:r>
      <w:r>
        <w:t xml:space="preserve">, </w:t>
      </w:r>
      <w:r w:rsidRPr="00276D17">
        <w:t xml:space="preserve">with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Pr>
          <w:lang w:val="en-US"/>
        </w:rPr>
        <w:t>.</w:t>
      </w:r>
    </w:p>
    <w:p w14:paraId="2BCC456F" w14:textId="52538F50" w:rsidR="003B48AB" w:rsidRPr="00B916EC" w:rsidRDefault="003B48AB" w:rsidP="0027125A">
      <w:pPr>
        <w:pStyle w:val="TH"/>
        <w:rPr>
          <w:lang w:eastAsia="zh-CN"/>
        </w:rPr>
      </w:pPr>
      <w:r w:rsidRPr="00B916EC">
        <w:t xml:space="preserve">Table </w:t>
      </w:r>
      <w:r w:rsidRPr="00B916EC">
        <w:rPr>
          <w:lang w:eastAsia="zh-CN"/>
        </w:rPr>
        <w:t>9.</w:t>
      </w:r>
      <w:r w:rsidR="00276A27" w:rsidRPr="00B916EC">
        <w:rPr>
          <w:lang w:eastAsia="zh-CN"/>
        </w:rPr>
        <w:t>2.</w:t>
      </w:r>
      <w:r w:rsidR="00167E49" w:rsidRPr="00B916EC">
        <w:rPr>
          <w:lang w:eastAsia="zh-CN"/>
        </w:rPr>
        <w:t>5.2</w:t>
      </w:r>
      <w:r w:rsidRPr="00B916EC">
        <w:t>-</w:t>
      </w:r>
      <w:r w:rsidR="001B4702" w:rsidRPr="00B916EC">
        <w:rPr>
          <w:lang w:eastAsia="zh-CN"/>
        </w:rPr>
        <w:t>1</w:t>
      </w:r>
      <w:r w:rsidRPr="00B916EC">
        <w:t xml:space="preserve">: </w:t>
      </w:r>
      <w:r w:rsidR="004452DE" w:rsidRPr="00B916EC">
        <w:rPr>
          <w:lang w:eastAsia="zh-CN"/>
        </w:rPr>
        <w:t>C</w:t>
      </w:r>
      <w:r w:rsidRPr="00B916EC">
        <w:rPr>
          <w:rFonts w:hint="eastAsia"/>
          <w:lang w:eastAsia="zh-CN"/>
        </w:rPr>
        <w:t xml:space="preserve">ode rate </w:t>
      </w:r>
      <m:oMath>
        <m:r>
          <m:rPr>
            <m:sty m:val="bi"/>
          </m:rPr>
          <w:rPr>
            <w:rFonts w:ascii="Cambria Math" w:hAnsi="Cambria Math"/>
          </w:rPr>
          <m:t>r</m:t>
        </m:r>
      </m:oMath>
      <w:r w:rsidRPr="00B916EC">
        <w:rPr>
          <w:rFonts w:hint="eastAsia"/>
          <w:sz w:val="18"/>
          <w:lang w:eastAsia="zh-CN"/>
        </w:rPr>
        <w:t xml:space="preserve"> </w:t>
      </w:r>
      <w:r w:rsidRPr="00B916EC">
        <w:rPr>
          <w:rFonts w:hint="eastAsia"/>
          <w:lang w:eastAsia="zh-CN"/>
        </w:rPr>
        <w:t xml:space="preserve">corresponding to </w:t>
      </w:r>
      <w:r w:rsidR="00F35AD7">
        <w:rPr>
          <w:lang w:eastAsia="zh-CN"/>
        </w:rPr>
        <w:t>value of</w:t>
      </w:r>
      <w:r w:rsidRPr="00B916EC">
        <w:rPr>
          <w:rFonts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244"/>
      </w:tblGrid>
      <w:tr w:rsidR="003B48AB" w:rsidRPr="00B916EC" w14:paraId="5FE7F2ED" w14:textId="77777777"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6906AD8" w14:textId="77777777"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7D5FD128" w14:textId="3C1B5418" w:rsidR="003B48AB" w:rsidRPr="00B916EC" w:rsidRDefault="003B48AB" w:rsidP="0031120B">
            <w:pPr>
              <w:keepNext/>
              <w:keepLines/>
              <w:spacing w:after="0"/>
              <w:jc w:val="center"/>
              <w:rPr>
                <w:rFonts w:ascii="Arial" w:hAnsi="Arial"/>
                <w:b/>
                <w:sz w:val="18"/>
              </w:rPr>
            </w:pPr>
            <w:r w:rsidRPr="00B916EC">
              <w:rPr>
                <w:rFonts w:ascii="Arial" w:hAnsi="Arial"/>
                <w:b/>
                <w:sz w:val="18"/>
                <w:lang w:eastAsia="zh-CN"/>
              </w:rPr>
              <w:t>C</w:t>
            </w:r>
            <w:r w:rsidRPr="00B916EC">
              <w:rPr>
                <w:rFonts w:ascii="Arial" w:hAnsi="Arial" w:hint="eastAsia"/>
                <w:b/>
                <w:sz w:val="18"/>
                <w:lang w:eastAsia="zh-CN"/>
              </w:rPr>
              <w:t xml:space="preserve">ode rate </w:t>
            </w:r>
            <m:oMath>
              <m:r>
                <m:rPr>
                  <m:sty m:val="bi"/>
                </m:rPr>
                <w:rPr>
                  <w:rFonts w:ascii="Cambria Math" w:hAnsi="Cambria Math"/>
                </w:rPr>
                <m:t>r</m:t>
              </m:r>
            </m:oMath>
            <w:r w:rsidRPr="00B916EC">
              <w:rPr>
                <w:rFonts w:ascii="Arial" w:hAnsi="Arial" w:hint="eastAsia"/>
                <w:b/>
                <w:sz w:val="18"/>
                <w:lang w:eastAsia="zh-CN"/>
              </w:rPr>
              <w:t xml:space="preserve"> </w:t>
            </w:r>
          </w:p>
        </w:tc>
      </w:tr>
      <w:tr w:rsidR="003B48AB" w:rsidRPr="00B916EC" w14:paraId="2CB833A1" w14:textId="77777777"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05F50A0" w14:textId="77777777"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43A504DC" w14:textId="77777777" w:rsidR="003B48AB" w:rsidRPr="00B916EC" w:rsidRDefault="003B48AB" w:rsidP="0031120B">
            <w:pPr>
              <w:spacing w:after="0"/>
              <w:rPr>
                <w:rFonts w:ascii="Arial" w:eastAsia="Batang" w:hAnsi="Arial" w:cs="Arial"/>
                <w:b/>
                <w:bCs/>
                <w:lang w:val="en-US"/>
              </w:rPr>
            </w:pPr>
          </w:p>
        </w:tc>
      </w:tr>
      <w:tr w:rsidR="003B48AB" w:rsidRPr="00B916EC" w14:paraId="31DC1F5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A17ACF"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0</w:t>
            </w:r>
          </w:p>
        </w:tc>
        <w:tc>
          <w:tcPr>
            <w:tcW w:w="0" w:type="auto"/>
            <w:tcBorders>
              <w:top w:val="single" w:sz="4" w:space="0" w:color="auto"/>
              <w:left w:val="nil"/>
              <w:bottom w:val="single" w:sz="4" w:space="0" w:color="auto"/>
              <w:right w:val="single" w:sz="4" w:space="0" w:color="auto"/>
            </w:tcBorders>
            <w:vAlign w:val="center"/>
          </w:tcPr>
          <w:p w14:paraId="1AF13071"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14:paraId="0B31A2EA"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4AB2099" w14:textId="77777777" w:rsidR="003B48AB" w:rsidRPr="00B916EC" w:rsidRDefault="003B48AB" w:rsidP="0031120B">
            <w:pPr>
              <w:keepNext/>
              <w:keepLines/>
              <w:spacing w:after="0"/>
              <w:jc w:val="center"/>
              <w:rPr>
                <w:rFonts w:ascii="Times" w:hAnsi="Times" w:cs="Arial"/>
                <w:b/>
                <w:bCs/>
                <w:sz w:val="18"/>
                <w:lang w:val="en-US" w:eastAsia="zh-CN"/>
              </w:rPr>
            </w:pPr>
            <w:r w:rsidRPr="00B916EC">
              <w:rPr>
                <w:rFonts w:ascii="Arial"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14:paraId="140E7F2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14:paraId="445DE1D7"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A439C0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14:paraId="5EC4F0FC"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14:paraId="65721DE3"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0ADDD54"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14:paraId="0910D2C2"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14:paraId="696C7114"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17D42"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14:paraId="7C5F271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14:paraId="44514796"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3AFBB0"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14:paraId="71D6463B"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14:paraId="2C59E9F5"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341AFB"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14:paraId="52FC190D" w14:textId="77777777"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14:paraId="073A3A20" w14:textId="77777777"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0711481" w14:textId="77777777" w:rsidR="003B48AB" w:rsidRPr="00B916EC" w:rsidRDefault="003B48AB" w:rsidP="0031120B">
            <w:pPr>
              <w:keepNext/>
              <w:keepLines/>
              <w:spacing w:after="0"/>
              <w:jc w:val="center"/>
              <w:rPr>
                <w:rFonts w:ascii="Arial" w:hAnsi="Arial"/>
                <w:sz w:val="18"/>
                <w:lang w:eastAsia="zh-CN"/>
              </w:rPr>
            </w:pPr>
            <w:r w:rsidRPr="00B916EC">
              <w:rPr>
                <w:rFonts w:ascii="Arial"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14:paraId="5D2C4AB0" w14:textId="77777777"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14:paraId="5FD49E96" w14:textId="7AB11846" w:rsidR="00A409D9" w:rsidRDefault="00A409D9" w:rsidP="00905C6C">
      <w:pPr>
        <w:rPr>
          <w:lang w:val="en-US"/>
        </w:rPr>
      </w:pPr>
    </w:p>
    <w:p w14:paraId="2E40165F" w14:textId="77777777" w:rsidR="00905C6C" w:rsidRPr="00111FF6" w:rsidRDefault="00905C6C" w:rsidP="002F14D6">
      <w:pPr>
        <w:pStyle w:val="Heading4"/>
      </w:pPr>
      <w:bookmarkStart w:id="607" w:name="_Toc114216084"/>
      <w:r w:rsidRPr="00111FF6">
        <w:t>9</w:t>
      </w:r>
      <w:r w:rsidRPr="00111FF6">
        <w:rPr>
          <w:rFonts w:hint="eastAsia"/>
        </w:rPr>
        <w:t>.</w:t>
      </w:r>
      <w:r w:rsidRPr="00111FF6">
        <w:t>2.5.3</w:t>
      </w:r>
      <w:r w:rsidRPr="00111FF6">
        <w:rPr>
          <w:rFonts w:hint="eastAsia"/>
        </w:rPr>
        <w:tab/>
      </w:r>
      <w:r w:rsidRPr="00111FF6">
        <w:t>UE procedure for reporting UCI of different priorities</w:t>
      </w:r>
      <w:bookmarkEnd w:id="607"/>
    </w:p>
    <w:p w14:paraId="6BA70F07" w14:textId="77777777" w:rsidR="00905C6C" w:rsidRPr="00111FF6" w:rsidRDefault="00905C6C" w:rsidP="00905C6C">
      <w:r w:rsidRPr="00111FF6">
        <w:t xml:space="preserve">If a UE </w:t>
      </w:r>
    </w:p>
    <w:p w14:paraId="02F87B8E" w14:textId="77777777" w:rsidR="00905C6C" w:rsidRPr="00111FF6" w:rsidRDefault="00905C6C" w:rsidP="00905C6C">
      <w:pPr>
        <w:pStyle w:val="B1"/>
        <w:rPr>
          <w:lang w:val="en-US"/>
        </w:rPr>
      </w:pPr>
      <w:r w:rsidRPr="00111FF6">
        <w:t>-</w:t>
      </w:r>
      <w:r w:rsidRPr="00111FF6">
        <w:tab/>
        <w:t xml:space="preserve">is provided </w:t>
      </w:r>
      <w:r w:rsidRPr="00111FF6">
        <w:rPr>
          <w:i/>
          <w:iCs/>
        </w:rPr>
        <w:t>PUCCH-Config</w:t>
      </w:r>
      <w:r w:rsidRPr="00111FF6">
        <w:rPr>
          <w:i/>
          <w:iCs/>
          <w:lang w:val="en-US"/>
        </w:rPr>
        <w:t>urationList</w:t>
      </w:r>
      <w:r w:rsidRPr="00111FF6">
        <w:t xml:space="preserve"> for PUCCH transmissions with priority 0 and 1</w:t>
      </w:r>
      <w:r w:rsidRPr="00111FF6">
        <w:rPr>
          <w:lang w:val="en-US"/>
        </w:rPr>
        <w:t>,</w:t>
      </w:r>
    </w:p>
    <w:p w14:paraId="11A89B61" w14:textId="3BEFFBC8" w:rsidR="00905C6C" w:rsidRPr="00111FF6" w:rsidRDefault="00905C6C" w:rsidP="00905C6C">
      <w:pPr>
        <w:pStyle w:val="B1"/>
      </w:pPr>
      <w:r w:rsidRPr="00111FF6">
        <w:t>-</w:t>
      </w:r>
      <w:r w:rsidRPr="00111FF6">
        <w:tab/>
        <w:t xml:space="preserve">is provided </w:t>
      </w:r>
      <w:r w:rsidR="00561433">
        <w:rPr>
          <w:i/>
          <w:iCs/>
          <w:lang w:val="en-US"/>
        </w:rPr>
        <w:t>uci</w:t>
      </w:r>
      <w:r w:rsidR="00561433" w:rsidRPr="00111FF6">
        <w:rPr>
          <w:i/>
          <w:iCs/>
        </w:rPr>
        <w:t>-MuxWithDiffPrio</w:t>
      </w:r>
      <w:r w:rsidRPr="00111FF6">
        <w:rPr>
          <w:lang w:val="en-US"/>
        </w:rPr>
        <w:t>, and</w:t>
      </w:r>
      <w:r w:rsidRPr="00111FF6">
        <w:t xml:space="preserve"> </w:t>
      </w:r>
    </w:p>
    <w:p w14:paraId="0C5D92D7" w14:textId="6D75F5C4" w:rsidR="00905C6C" w:rsidRPr="00111FF6" w:rsidRDefault="00905C6C" w:rsidP="00905C6C">
      <w:pPr>
        <w:pStyle w:val="B1"/>
        <w:rPr>
          <w:lang w:val="en-US"/>
        </w:rPr>
      </w:pPr>
      <w:r w:rsidRPr="00111FF6">
        <w:t>-</w:t>
      </w:r>
      <w:r w:rsidRPr="00111FF6">
        <w:tab/>
      </w:r>
      <w:r w:rsidRPr="00111FF6">
        <w:rPr>
          <w:lang w:val="en-US"/>
        </w:rPr>
        <w:t>would transmit</w:t>
      </w:r>
      <w:r w:rsidRPr="00111FF6">
        <w:t xml:space="preserve"> </w:t>
      </w:r>
      <w:r w:rsidRPr="00111FF6">
        <w:rPr>
          <w:lang w:val="en-US"/>
        </w:rPr>
        <w:t xml:space="preserve">overlapping PUCCHs that include a </w:t>
      </w:r>
      <w:r w:rsidR="008A749C" w:rsidRPr="00647C89">
        <w:rPr>
          <w:lang w:val="en-US"/>
        </w:rPr>
        <w:t xml:space="preserve">first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0 </w:t>
      </w:r>
      <w:r w:rsidRPr="00111FF6">
        <w:rPr>
          <w:lang w:val="en-US"/>
        </w:rPr>
        <w:t xml:space="preserve">and a </w:t>
      </w:r>
      <w:r w:rsidR="008A749C">
        <w:rPr>
          <w:lang w:val="en-US"/>
        </w:rPr>
        <w:t xml:space="preserve">second </w:t>
      </w:r>
      <w:r w:rsidRPr="00111FF6">
        <w:rPr>
          <w:lang w:val="en-US"/>
        </w:rPr>
        <w:t xml:space="preserve">PUCCH with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w:t>
      </w:r>
      <w:r w:rsidRPr="00111FF6">
        <w:t xml:space="preserve">HARQ-ACK information </w:t>
      </w:r>
      <w:r w:rsidRPr="00111FF6">
        <w:rPr>
          <w:lang w:val="en-US"/>
        </w:rPr>
        <w:t xml:space="preserve">bits </w:t>
      </w:r>
      <w:r w:rsidRPr="00111FF6">
        <w:t xml:space="preserve">of priority </w:t>
      </w:r>
      <w:r w:rsidRPr="00111FF6">
        <w:rPr>
          <w:lang w:val="en-US"/>
        </w:rPr>
        <w:t>1</w:t>
      </w:r>
    </w:p>
    <w:p w14:paraId="1FA535C3" w14:textId="77777777" w:rsidR="008A749C" w:rsidRPr="00647C89" w:rsidRDefault="008A749C" w:rsidP="008A749C">
      <w:pPr>
        <w:pStyle w:val="B2"/>
      </w:pPr>
      <w:r w:rsidRPr="00647C89">
        <w:t>-</w:t>
      </w:r>
      <w:r w:rsidRPr="00647C89">
        <w:tab/>
        <w:t xml:space="preserve">if the PUCCH resource for the second PUCCH includes PUCCH format 2, 3, or 4 and additionally includes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t xml:space="preserve"> SR bits of priority 1,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647C89">
        <w:rPr>
          <w:rFonts w:hint="eastAsia"/>
          <w:lang w:eastAsia="zh-CN"/>
        </w:rPr>
        <w:t xml:space="preserve"> </w:t>
      </w:r>
      <w:r w:rsidRPr="00647C89">
        <w:rPr>
          <w:lang w:eastAsia="zh-CN"/>
        </w:rPr>
        <w:t xml:space="preserve">is replaced by </w:t>
      </w:r>
      <m:oMath>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w:t>
      </w:r>
      <w:r w:rsidRPr="00647C89">
        <w:rPr>
          <w:lang w:eastAsia="zh-CN"/>
        </w:rPr>
        <w:t xml:space="preserve">where </w:t>
      </w:r>
      <m:oMath>
        <m:sSub>
          <m:sSubPr>
            <m:ctrlPr>
              <w:rPr>
                <w:rFonts w:ascii="Cambria Math" w:hAnsi="Cambria Math"/>
                <w:i/>
              </w:rPr>
            </m:ctrlPr>
          </m:sSubPr>
          <m:e>
            <m:r>
              <w:rPr>
                <w:rFonts w:ascii="Cambria Math" w:hAnsi="Cambria Math"/>
              </w:rPr>
              <m:t>O</m:t>
            </m:r>
          </m:e>
          <m:sub>
            <m:r>
              <m:rPr>
                <m:sty m:val="p"/>
              </m:rPr>
              <w:rPr>
                <w:rFonts w:ascii="Cambria Math" w:hAnsi="Cambria Math"/>
              </w:rPr>
              <m:t>SR,1</m:t>
            </m:r>
          </m:sub>
        </m:sSub>
      </m:oMath>
      <w:r w:rsidRPr="00647C89">
        <w:rPr>
          <w:rFonts w:hint="eastAsia"/>
          <w:lang w:eastAsia="zh-CN"/>
        </w:rPr>
        <w:t xml:space="preserve"> i</w:t>
      </w:r>
      <w:r w:rsidRPr="00647C89">
        <w:rPr>
          <w:lang w:eastAsia="zh-CN"/>
        </w:rPr>
        <w:t>s determined according to clause 9.2.5.1</w:t>
      </w:r>
    </w:p>
    <w:p w14:paraId="7CD6E7DE" w14:textId="77777777" w:rsidR="00905C6C" w:rsidRPr="00111FF6" w:rsidRDefault="00905C6C" w:rsidP="002F14D6">
      <w:pPr>
        <w:rPr>
          <w:lang w:val="en-US"/>
        </w:rPr>
      </w:pPr>
      <w:r w:rsidRPr="00111FF6">
        <w:rPr>
          <w:lang w:val="en-US"/>
        </w:rPr>
        <w:t xml:space="preserve">the UE </w:t>
      </w:r>
    </w:p>
    <w:p w14:paraId="5B8A1E77" w14:textId="77777777" w:rsidR="00905C6C" w:rsidRPr="00111FF6" w:rsidRDefault="00905C6C" w:rsidP="002F14D6">
      <w:pPr>
        <w:pStyle w:val="B1"/>
      </w:pPr>
      <w:r w:rsidRPr="00111FF6">
        <w:t>-</w:t>
      </w:r>
      <w:r w:rsidRPr="00111FF6">
        <w:tab/>
        <w:t>determines</w:t>
      </w:r>
    </w:p>
    <w:p w14:paraId="5CBFADF2" w14:textId="77777777" w:rsidR="00905C6C" w:rsidRPr="00111FF6" w:rsidRDefault="00905C6C" w:rsidP="002F14D6">
      <w:pPr>
        <w:pStyle w:val="B2"/>
      </w:pPr>
      <w:r w:rsidRPr="00111FF6">
        <w:t>-</w:t>
      </w:r>
      <w:r w:rsidRPr="00111FF6">
        <w:tab/>
        <w:t xml:space="preserve">a PUCCH resource set from the second </w:t>
      </w:r>
      <w:r w:rsidRPr="00111FF6">
        <w:rPr>
          <w:i/>
          <w:iCs/>
        </w:rPr>
        <w:t>PUCCH-Config</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a PUCCH resource from the PUCCH resource set as described in clause 9.2.3 where a DCI format, if any, triggers PUCCH transmission of priority 1, or</w:t>
      </w:r>
    </w:p>
    <w:p w14:paraId="4080FA46" w14:textId="77777777" w:rsidR="00905C6C" w:rsidRPr="00111FF6" w:rsidRDefault="00905C6C" w:rsidP="002F14D6">
      <w:pPr>
        <w:pStyle w:val="B2"/>
      </w:pPr>
      <w:r w:rsidRPr="00111FF6">
        <w:t>-</w:t>
      </w:r>
      <w:r w:rsidRPr="00111FF6">
        <w:tab/>
        <w:t xml:space="preserve">a PUCCH resource from the second </w:t>
      </w:r>
      <w:r w:rsidRPr="00111FF6">
        <w:rPr>
          <w:i/>
          <w:iCs/>
        </w:rPr>
        <w:t>sps</w:t>
      </w:r>
      <w:r w:rsidRPr="00111FF6">
        <w:rPr>
          <w:i/>
        </w:rPr>
        <w:t>-PUCCH-AN-List</w:t>
      </w:r>
      <w:r w:rsidRPr="00111FF6">
        <w:t xml:space="preserve"> using </w:t>
      </w:r>
      <m:oMath>
        <m:sSub>
          <m:sSubPr>
            <m:ctrlPr>
              <w:rPr>
                <w:rFonts w:ascii="Cambria Math" w:hAnsi="Cambria Math"/>
                <w:i/>
              </w:rPr>
            </m:ctrlPr>
          </m:sSubPr>
          <m:e>
            <m:sSub>
              <m:sSubPr>
                <m:ctrlPr>
                  <w:rPr>
                    <w:rFonts w:ascii="Cambria Math" w:hAnsi="Cambria Math"/>
                    <w:i/>
                  </w:rPr>
                </m:ctrlPr>
              </m:sSubPr>
              <m:e>
                <m:r>
                  <w:rPr>
                    <w:rFonts w:ascii="Cambria Math" w:hAnsi="Cambria Math"/>
                  </w:rPr>
                  <m:t>O</m:t>
                </m:r>
              </m:e>
              <m:sub>
                <m:r>
                  <m:rPr>
                    <m:sty m:val="p"/>
                  </m:rPr>
                  <w:rPr>
                    <w:rFonts w:ascii="Cambria Math" w:hAnsi="Cambria Math"/>
                  </w:rPr>
                  <m:t>UCI</m:t>
                </m:r>
              </m:sub>
            </m:sSub>
            <m:r>
              <w:rPr>
                <w:rFonts w:ascii="Cambria Math" w:hAnsi="Cambria Math"/>
              </w:rPr>
              <m:t>=O</m:t>
            </m:r>
          </m:e>
          <m:sub>
            <m:r>
              <m:rPr>
                <m:sty m:val="p"/>
              </m:rPr>
              <w:rPr>
                <w:rFonts w:ascii="Cambria Math" w:hAnsi="Cambria Math"/>
              </w:rPr>
              <m:t>ACK,0</m:t>
            </m:r>
          </m:sub>
        </m:sSub>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ACK,1</m:t>
            </m:r>
          </m:sub>
        </m:sSub>
      </m:oMath>
      <w:r w:rsidRPr="00111FF6">
        <w:t xml:space="preserve"> as described in clause 9.2.1, and </w:t>
      </w:r>
    </w:p>
    <w:p w14:paraId="2F0E35B5" w14:textId="77777777" w:rsidR="00905C6C" w:rsidRPr="00111FF6" w:rsidRDefault="00905C6C" w:rsidP="00905C6C">
      <w:pPr>
        <w:pStyle w:val="B1"/>
        <w:rPr>
          <w:lang w:val="en-US"/>
        </w:rPr>
      </w:pPr>
      <w:r w:rsidRPr="00111FF6">
        <w:t>-</w:t>
      </w:r>
      <w:r w:rsidRPr="00111FF6">
        <w:tab/>
        <w:t>multiplexes</w:t>
      </w:r>
      <w:r w:rsidRPr="00111FF6">
        <w:rPr>
          <w:lang w:val="en-US"/>
        </w:rPr>
        <w:t xml:space="preserve"> the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ACK,0</m:t>
            </m:r>
          </m:sub>
        </m:sSub>
      </m:oMath>
      <w:r w:rsidRPr="00111FF6">
        <w:rPr>
          <w:lang w:val="en-US"/>
        </w:rPr>
        <w:t xml:space="preserve"> and </w:t>
      </w:r>
      <m:oMath>
        <m:sSub>
          <m:sSubPr>
            <m:ctrlPr>
              <w:rPr>
                <w:rFonts w:ascii="Cambria Math" w:hAnsi="Cambria Math"/>
                <w:i/>
                <w:lang w:val="en-US"/>
              </w:rPr>
            </m:ctrlPr>
          </m:sSubPr>
          <m:e>
            <m:r>
              <w:rPr>
                <w:rFonts w:ascii="Cambria Math" w:hAnsi="Cambria Math"/>
                <w:lang w:val="en-US"/>
              </w:rPr>
              <m:t>O</m:t>
            </m:r>
          </m:e>
          <m:sub>
            <m:r>
              <m:rPr>
                <m:sty m:val="p"/>
              </m:rPr>
              <w:rPr>
                <w:rFonts w:ascii="Cambria Math" w:hAnsi="Cambria Math"/>
                <w:lang w:val="en-US"/>
              </w:rPr>
              <m:t>ACK,1</m:t>
            </m:r>
          </m:sub>
        </m:sSub>
      </m:oMath>
      <w:r w:rsidRPr="00111FF6">
        <w:rPr>
          <w:lang w:val="en-US"/>
        </w:rPr>
        <w:t xml:space="preserve"> HARQ-ACK information bits</w:t>
      </w:r>
      <w:r w:rsidRPr="00111FF6">
        <w:t xml:space="preserve"> in a same PUCCH</w:t>
      </w:r>
      <w:r w:rsidRPr="00111FF6">
        <w:rPr>
          <w:lang w:val="en-US"/>
        </w:rPr>
        <w:t xml:space="preserve"> using the PUCCH resource.</w:t>
      </w:r>
    </w:p>
    <w:p w14:paraId="4F2F3845" w14:textId="260DB703" w:rsidR="00905C6C" w:rsidRPr="00111FF6" w:rsidRDefault="00905C6C" w:rsidP="002F14D6">
      <w:pPr>
        <w:rPr>
          <w:lang w:val="en-US"/>
        </w:rPr>
      </w:pPr>
      <w:r w:rsidRPr="00111FF6">
        <w:rPr>
          <w:lang w:val="en-US"/>
        </w:rPr>
        <w:t xml:space="preserve">If the PUCCH resource includes </w:t>
      </w:r>
      <w:r w:rsidR="008A749C" w:rsidRPr="00647C89">
        <w:rPr>
          <w:lang w:val="en-US"/>
        </w:rPr>
        <w:t xml:space="preserve">PUCCH format 2 or </w:t>
      </w:r>
      <w:r w:rsidRPr="00111FF6">
        <w:rPr>
          <w:lang w:val="en-US"/>
        </w:rPr>
        <w:t xml:space="preserve">PUCCH format 3 and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the UE determines a number of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for the PUCCH transmission to be the minimum number of PRBs that starts from the first PRB from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 and results to</w:t>
      </w:r>
    </w:p>
    <w:p w14:paraId="618E8EE6" w14:textId="77777777" w:rsidR="00905C6C" w:rsidRPr="00111FF6" w:rsidRDefault="00000000" w:rsidP="002F14D6">
      <m:oMathPara>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m:oMathPara>
    </w:p>
    <w:p w14:paraId="350CF39C" w14:textId="7A5792A8" w:rsidR="00905C6C" w:rsidRPr="00111FF6" w:rsidRDefault="00905C6C" w:rsidP="002F14D6">
      <w:pPr>
        <w:rPr>
          <w:lang w:val="en-US"/>
        </w:rPr>
      </w:pPr>
      <w:r w:rsidRPr="00111FF6">
        <w:rPr>
          <w:lang w:val="en-US"/>
        </w:rPr>
        <w:t xml:space="preserve">where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oMath>
      <w:r w:rsidRPr="00111FF6">
        <w:rPr>
          <w:lang w:val="en-US"/>
        </w:rPr>
        <w:t xml:space="preserve"> or </w:t>
      </w:r>
      <m:oMath>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oMath>
      <w:r w:rsidRPr="00111FF6">
        <w:rPr>
          <w:lang w:val="en-US"/>
        </w:rPr>
        <w:t xml:space="preserve"> is a number of CRC bits, if any, for encoding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oMath>
      <w:r w:rsidRPr="00111FF6">
        <w:rPr>
          <w:lang w:val="en-US"/>
        </w:rPr>
        <w:t xml:space="preserve"> or the </w:t>
      </w:r>
      <m:oMath>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oMath>
      <w:r w:rsidRPr="00111FF6">
        <w:rPr>
          <w:lang w:val="en-US"/>
        </w:rPr>
        <w:t xml:space="preserve"> HARQ-ACK information bits, respectively, </w:t>
      </w:r>
      <m:oMath>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oMath>
      <w:r w:rsidRPr="00111FF6">
        <w:rPr>
          <w:lang w:val="en-US"/>
        </w:rPr>
        <w:t xml:space="preserve"> is provided by </w:t>
      </w:r>
      <w:r w:rsidRPr="00111FF6">
        <w:rPr>
          <w:i/>
          <w:iCs/>
          <w:lang w:val="en-US"/>
        </w:rPr>
        <w:t>maxCodeRateLP</w:t>
      </w:r>
      <w:r w:rsidRPr="00111FF6">
        <w:rPr>
          <w:lang w:val="en-US"/>
        </w:rPr>
        <w:t xml:space="preserve">, and the remaining parameters are as defined in clause 9.2.5.2 with </w:t>
      </w:r>
      <m:oMath>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hAnsi="Cambria Math"/>
          </w:rPr>
          <m:t>=r</m:t>
        </m:r>
      </m:oMath>
      <w:r w:rsidRPr="00111FF6">
        <w:rPr>
          <w:lang w:val="en-US"/>
        </w:rPr>
        <w:t xml:space="preserve">. </w:t>
      </w:r>
      <w:r w:rsidR="008A749C" w:rsidRPr="00647C89">
        <w:rPr>
          <w:lang w:val="en-US"/>
        </w:rPr>
        <w:t>For PUCCH format 3, if</w:t>
      </w:r>
      <w:r w:rsidRPr="00111FF6">
        <w:rPr>
          <w:lang w:val="en-US"/>
        </w:rPr>
        <w:t xml:space="preserv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t xml:space="preserve"> </w:t>
      </w:r>
      <w:r w:rsidRPr="00111FF6">
        <w:rPr>
          <w:lang w:val="en-US"/>
        </w:rPr>
        <w:t xml:space="preserve">is not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oMath>
      <w:r w:rsidRPr="00111FF6">
        <w:rPr>
          <w:lang w:val="en-US"/>
        </w:rPr>
        <w:t xml:space="preserve"> [4, TS 38.211],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RB,min</m:t>
            </m:r>
          </m:sub>
          <m:sup>
            <m:r>
              <m:rPr>
                <m:nor/>
              </m:rPr>
              <w:rPr>
                <w:rFonts w:ascii="Cambria Math"/>
              </w:rPr>
              <m:t>PUCCH</m:t>
            </m:r>
          </m:sup>
        </m:sSubSup>
      </m:oMath>
      <w:r w:rsidRPr="00111FF6">
        <w:rPr>
          <w:lang w:val="en-US"/>
        </w:rPr>
        <w:t xml:space="preserve"> is increased to a nearest value that is equal to </w:t>
      </w:r>
      <m:oMath>
        <m:sSup>
          <m:sSupPr>
            <m:ctrlPr>
              <w:rPr>
                <w:rFonts w:ascii="Cambria Math" w:hAnsi="Cambria Math"/>
                <w:i/>
                <w:lang w:val="en-US"/>
              </w:rPr>
            </m:ctrlPr>
          </m:sSupPr>
          <m:e>
            <m:r>
              <w:rPr>
                <w:rFonts w:ascii="Cambria Math" w:hAnsi="Cambria Math"/>
                <w:lang w:val="en-US"/>
              </w:rPr>
              <m:t>2</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2</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3</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3</m:t>
                </m:r>
              </m:sub>
            </m:sSub>
          </m:sup>
        </m:sSup>
        <m:r>
          <w:rPr>
            <w:rFonts w:ascii="Cambria Math" w:hAnsi="Cambria Math" w:cs="Cambria Math"/>
          </w:rPr>
          <m:t>⋅</m:t>
        </m:r>
        <m:sSup>
          <m:sSupPr>
            <m:ctrlPr>
              <w:rPr>
                <w:rFonts w:ascii="Cambria Math" w:hAnsi="Cambria Math"/>
                <w:i/>
                <w:lang w:val="en-US"/>
              </w:rPr>
            </m:ctrlPr>
          </m:sSupPr>
          <m:e>
            <m:r>
              <w:rPr>
                <w:rFonts w:ascii="Cambria Math" w:hAnsi="Cambria Math"/>
                <w:lang w:val="en-US"/>
              </w:rPr>
              <m:t>5</m:t>
            </m:r>
          </m:e>
          <m:sup>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5</m:t>
                </m:r>
              </m:sub>
            </m:sSub>
          </m:sup>
        </m:sSup>
        <m:r>
          <w:rPr>
            <w:rFonts w:ascii="Cambria Math" w:hAnsi="Cambria Math"/>
            <w:lang w:val="en-US"/>
          </w:rPr>
          <m:t xml:space="preserve"> </m:t>
        </m:r>
      </m:oMath>
      <w:r w:rsidRPr="00111FF6">
        <w:rPr>
          <w:lang w:val="en-US"/>
        </w:rPr>
        <w:t xml:space="preserve">and does not exceed </w:t>
      </w:r>
      <w:r w:rsidRPr="00111FF6">
        <w:rPr>
          <w:i/>
          <w:iCs/>
          <w:lang w:val="en-US"/>
        </w:rPr>
        <w:t>nrofPRBs</w:t>
      </w:r>
      <w:r w:rsidRPr="00111FF6">
        <w:rPr>
          <w:lang w:val="en-US"/>
        </w:rPr>
        <w:t>.</w:t>
      </w:r>
    </w:p>
    <w:p w14:paraId="6F49E1B5" w14:textId="77777777" w:rsidR="00B92C2C" w:rsidRDefault="00905C6C" w:rsidP="002F14D6">
      <w:pPr>
        <w:rPr>
          <w:lang w:val="en-US"/>
        </w:rPr>
      </w:pPr>
      <w:r w:rsidRPr="00111FF6">
        <w:rPr>
          <w:lang w:val="en-US"/>
        </w:rPr>
        <w:lastRenderedPageBreak/>
        <w:t xml:space="preserve">If </w:t>
      </w:r>
      <m:oMath>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,0</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,0</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rPr>
                  <m:t>ACK</m:t>
                </m:r>
                <m:r>
                  <m:rPr>
                    <m:nor/>
                  </m:rPr>
                  <w:rPr>
                    <w:rFonts w:ascii="Cambria Math"/>
                    <w:lang w:val="en-US"/>
                  </w:rPr>
                  <m:t>,1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rPr>
          <m:t>&gt;</m:t>
        </m:r>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cs="Cambria Math"/>
          </w:rPr>
          <m:t>⋅</m:t>
        </m:r>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0</m:t>
            </m:r>
            <m:ctrlPr>
              <w:rPr>
                <w:rFonts w:ascii="Cambria Math" w:hAnsi="Cambria Math"/>
              </w:rPr>
            </m:ctrlP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oMath>
      <w:r w:rsidRPr="00111FF6">
        <w:rPr>
          <w:lang w:val="en-US"/>
        </w:rPr>
        <w:t xml:space="preserve">, the UE </w:t>
      </w:r>
      <w:r>
        <w:rPr>
          <w:lang w:val="en-US"/>
        </w:rPr>
        <w:t xml:space="preserve">transmits the PUCCH over the </w:t>
      </w:r>
      <m:oMath>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oMath>
      <w:r w:rsidRPr="00111FF6">
        <w:rPr>
          <w:lang w:val="en-US"/>
        </w:rPr>
        <w:t xml:space="preserve"> PRBs</w:t>
      </w:r>
      <w:r>
        <w:rPr>
          <w:lang w:val="en-US"/>
        </w:rPr>
        <w:t xml:space="preserve">. </w:t>
      </w:r>
    </w:p>
    <w:p w14:paraId="545246CE" w14:textId="77777777" w:rsidR="00B92C2C" w:rsidRDefault="00B92C2C" w:rsidP="002F14D6">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w:t>
      </w:r>
      <w:r w:rsidRPr="00647C89">
        <w:rPr>
          <w:lang w:val="en-US"/>
        </w:rPr>
        <w:t xml:space="preserve">a PUCCH resource that includes </w:t>
      </w:r>
      <w:r w:rsidRPr="00111FF6">
        <w:rPr>
          <w:lang w:val="en-US"/>
        </w:rPr>
        <w:t xml:space="preserve">PUCCH format </w:t>
      </w:r>
      <w:r w:rsidRPr="00647C89">
        <w:rPr>
          <w:lang w:val="en-US"/>
        </w:rPr>
        <w:t xml:space="preserve">2, </w:t>
      </w:r>
      <w:r w:rsidRPr="00111FF6">
        <w:rPr>
          <w:lang w:val="en-US"/>
        </w:rPr>
        <w:t xml:space="preserve">3 or 4, the UE determines a power for the PUCCH transmission as described in clause 7.2.1 assuming that the PUCCH includes only </w:t>
      </w:r>
      <w:r>
        <w:rPr>
          <w:lang w:val="en-US"/>
        </w:rPr>
        <w:t>UCI</w:t>
      </w:r>
      <w:r w:rsidRPr="00111FF6">
        <w:t xml:space="preserve"> </w:t>
      </w:r>
      <w:r w:rsidRPr="00111FF6">
        <w:rPr>
          <w:lang w:val="en-US"/>
        </w:rPr>
        <w:t xml:space="preserve">bits </w:t>
      </w:r>
      <w:r w:rsidRPr="00111FF6">
        <w:t xml:space="preserve">of </w:t>
      </w:r>
      <w:r w:rsidRPr="00111FF6">
        <w:rPr>
          <w:lang w:val="en-US"/>
        </w:rPr>
        <w:t xml:space="preserve">priority 1, where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RE</m:t>
            </m:r>
          </m:sub>
        </m:sSub>
        <m:r>
          <w:rPr>
            <w:rFonts w:ascii="Cambria Math" w:hAnsi="Cambria Math"/>
            <w:lang w:val="en-US"/>
          </w:rPr>
          <m:t>(i)=</m:t>
        </m:r>
        <m:r>
          <m:rPr>
            <m:sty m:val="p"/>
          </m:rPr>
          <w:rPr>
            <w:rFonts w:ascii="Cambria Math" w:hAnsi="Cambria Math"/>
            <w:lang w:val="en-US"/>
          </w:rPr>
          <m:t>min</m:t>
        </m:r>
        <m:d>
          <m:dPr>
            <m:ctrlPr>
              <w:rPr>
                <w:rFonts w:ascii="Cambria Math" w:hAnsi="Cambria Math"/>
                <w:i/>
                <w:lang w:val="en-US"/>
              </w:rPr>
            </m:ctrlPr>
          </m:dPr>
          <m:e>
            <m:sSubSup>
              <m:sSubSupPr>
                <m:ctrlPr>
                  <w:rPr>
                    <w:rFonts w:ascii="Cambria Math" w:hAnsi="Cambria Math"/>
                    <w:i/>
                    <w:lang w:val="en-US"/>
                  </w:rPr>
                </m:ctrlPr>
              </m:sSubSupPr>
              <m:e>
                <m:r>
                  <w:rPr>
                    <w:rFonts w:ascii="Cambria Math" w:hAnsi="Cambria Math"/>
                    <w:lang w:val="en-US"/>
                  </w:rPr>
                  <m:t>M</m:t>
                </m:r>
              </m:e>
              <m:sub>
                <m:r>
                  <m:rPr>
                    <m:sty m:val="p"/>
                  </m:rPr>
                  <w:rPr>
                    <w:rFonts w:ascii="Cambria Math" w:hAnsi="Cambria Math"/>
                    <w:lang w:val="en-US"/>
                  </w:rPr>
                  <m:t>RB</m:t>
                </m:r>
              </m:sub>
              <m:sup>
                <m:r>
                  <m:rPr>
                    <m:nor/>
                  </m:rPr>
                  <w:rPr>
                    <w:rFonts w:ascii="Cambria Math"/>
                  </w:rPr>
                  <m:t>PUCCH</m:t>
                </m: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sc,ctrl</m:t>
                </m:r>
                <m:ctrlPr>
                  <w:rPr>
                    <w:rFonts w:ascii="Cambria Math" w:hAnsi="Cambria Math"/>
                  </w:rPr>
                </m:ctrlPr>
              </m:sub>
              <m:sup>
                <m:r>
                  <m:rPr>
                    <m:nor/>
                  </m:rPr>
                  <w:rPr>
                    <w:rFonts w:ascii="Cambria Math"/>
                  </w:rPr>
                  <m:t>RB</m:t>
                </m:r>
                <m:ctrlPr>
                  <w:rPr>
                    <w:rFonts w:ascii="Cambria Math" w:hAnsi="Cambria Math"/>
                  </w:rPr>
                </m:ctrlPr>
              </m:sup>
            </m:sSubSup>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symb-UCI</m:t>
                </m:r>
                <m:ctrlPr>
                  <w:rPr>
                    <w:rFonts w:ascii="Cambria Math" w:hAnsi="Cambria Math"/>
                  </w:rPr>
                </m:ctrlPr>
              </m:sub>
              <m:sup>
                <m:r>
                  <m:rPr>
                    <m:nor/>
                  </m:rPr>
                  <w:rPr>
                    <w:rFonts w:ascii="Cambria Math"/>
                  </w:rPr>
                  <m:t>PUCCH</m:t>
                </m:r>
                <m:ctrlPr>
                  <w:rPr>
                    <w:rFonts w:ascii="Cambria Math" w:hAnsi="Cambria Math"/>
                  </w:rPr>
                </m:ctrlP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O</m:t>
                            </m:r>
                          </m:e>
                          <m:sub>
                            <m:r>
                              <m:rPr>
                                <m:nor/>
                              </m:rPr>
                              <w:rPr>
                                <w:rFonts w:ascii="Cambria Math"/>
                                <w:lang w:val="en-US"/>
                              </w:rPr>
                              <m:t>UCI,1</m:t>
                            </m:r>
                            <m:ctrlPr>
                              <w:rPr>
                                <w:rFonts w:ascii="Cambria Math" w:hAnsi="Cambria Math"/>
                              </w:rPr>
                            </m:ctrlPr>
                          </m:sub>
                        </m:sSub>
                        <m:r>
                          <w:rPr>
                            <w:rFonts w:ascii="Cambria Math"/>
                          </w:rPr>
                          <m:t>+</m:t>
                        </m:r>
                        <m:sSub>
                          <m:sSubPr>
                            <m:ctrlPr>
                              <w:rPr>
                                <w:rFonts w:ascii="Cambria Math" w:hAnsi="Cambria Math"/>
                                <w:i/>
                              </w:rPr>
                            </m:ctrlPr>
                          </m:sSubPr>
                          <m:e>
                            <m:r>
                              <w:rPr>
                                <w:rFonts w:ascii="Cambria Math"/>
                              </w:rPr>
                              <m:t>O</m:t>
                            </m:r>
                          </m:e>
                          <m:sub>
                            <m:r>
                              <m:rPr>
                                <m:nor/>
                              </m:rPr>
                              <w:rPr>
                                <w:rFonts w:ascii="Cambria Math"/>
                              </w:rPr>
                              <m:t>CRC</m:t>
                            </m:r>
                            <m:r>
                              <m:rPr>
                                <m:nor/>
                              </m:rPr>
                              <w:rPr>
                                <w:rFonts w:ascii="Cambria Math"/>
                                <w:lang w:val="en-US"/>
                              </w:rPr>
                              <m:t>,1</m:t>
                            </m:r>
                            <m:ctrlPr>
                              <w:rPr>
                                <w:rFonts w:ascii="Cambria Math" w:hAnsi="Cambria Math"/>
                              </w:rPr>
                            </m:ctrlPr>
                          </m:sub>
                        </m:sSub>
                      </m:e>
                    </m:d>
                  </m:num>
                  <m:den>
                    <m:d>
                      <m:dPr>
                        <m:ctrlPr>
                          <w:rPr>
                            <w:rFonts w:ascii="Cambria Math" w:hAnsi="Cambria Math"/>
                            <w:i/>
                          </w:rPr>
                        </m:ctrlPr>
                      </m:dPr>
                      <m:e>
                        <m:sSub>
                          <m:sSubPr>
                            <m:ctrlPr>
                              <w:rPr>
                                <w:rFonts w:ascii="Cambria Math" w:hAnsi="Cambria Math"/>
                                <w:i/>
                              </w:rPr>
                            </m:ctrlPr>
                          </m:sSubPr>
                          <m:e>
                            <m:r>
                              <w:rPr>
                                <w:rFonts w:ascii="Cambria Math"/>
                              </w:rPr>
                              <m:t>Q</m:t>
                            </m:r>
                          </m:e>
                          <m:sub>
                            <m:r>
                              <w:rPr>
                                <w:rFonts w:ascii="Cambria Math"/>
                              </w:rPr>
                              <m:t>m</m:t>
                            </m:r>
                          </m:sub>
                        </m:sSub>
                        <m:r>
                          <w:rPr>
                            <w:rFonts w:ascii="Cambria Math" w:hAnsi="Cambria Math" w:cs="Cambria Math"/>
                          </w:rPr>
                          <m:t>⋅</m:t>
                        </m:r>
                        <m:sSub>
                          <m:sSubPr>
                            <m:ctrlPr>
                              <w:rPr>
                                <w:rFonts w:ascii="Cambria Math" w:hAnsi="Cambria Math"/>
                                <w:i/>
                              </w:rPr>
                            </m:ctrlPr>
                          </m:sSubPr>
                          <m:e>
                            <m:r>
                              <w:rPr>
                                <w:rFonts w:ascii="Cambria Math"/>
                              </w:rPr>
                              <m:t>r</m:t>
                            </m:r>
                          </m:e>
                          <m:sub>
                            <m:r>
                              <m:rPr>
                                <m:nor/>
                              </m:rPr>
                              <w:rPr>
                                <w:rFonts w:ascii="Cambria Math"/>
                                <w:lang w:val="en-US"/>
                              </w:rPr>
                              <m:t>1</m:t>
                            </m:r>
                            <m:ctrlPr>
                              <w:rPr>
                                <w:rFonts w:ascii="Cambria Math" w:hAnsi="Cambria Math"/>
                              </w:rPr>
                            </m:ctrlPr>
                          </m:sub>
                        </m:sSub>
                      </m:e>
                    </m:d>
                  </m:den>
                </m:f>
              </m:e>
            </m:d>
          </m:e>
        </m:d>
      </m:oMath>
      <w:r w:rsidRPr="00111FF6">
        <w:rPr>
          <w:lang w:val="en-US"/>
        </w:rPr>
        <w:t>.</w:t>
      </w:r>
    </w:p>
    <w:p w14:paraId="500D09A3" w14:textId="77777777" w:rsidR="008A749C" w:rsidRDefault="008A749C" w:rsidP="008A749C">
      <w:pPr>
        <w:rPr>
          <w:lang w:val="en-US"/>
        </w:rPr>
      </w:pPr>
      <w:r w:rsidRPr="00647C89">
        <w:rPr>
          <w:lang w:val="en-US"/>
        </w:rPr>
        <w:t xml:space="preserve">If a UE transmits a PUCCH that includes </w:t>
      </w:r>
      <w:r>
        <w:rPr>
          <w:lang w:val="en-US"/>
        </w:rPr>
        <w:t xml:space="preserve">one </w:t>
      </w:r>
      <w:r w:rsidRPr="00647C89">
        <w:t xml:space="preserve">HARQ-ACK information </w:t>
      </w:r>
      <w:r w:rsidRPr="00647C89">
        <w:rPr>
          <w:lang w:val="en-US"/>
        </w:rPr>
        <w:t xml:space="preserve">bit </w:t>
      </w:r>
      <w:r w:rsidRPr="00647C89">
        <w:t xml:space="preserve">of priority </w:t>
      </w:r>
      <w:r w:rsidRPr="00647C89">
        <w:rPr>
          <w:lang w:val="en-US"/>
        </w:rPr>
        <w:t xml:space="preserve">0 and </w:t>
      </w:r>
      <w:r>
        <w:rPr>
          <w:lang w:val="en-US"/>
        </w:rPr>
        <w:t xml:space="preserve">one </w:t>
      </w:r>
      <w:r w:rsidRPr="00647C89">
        <w:t xml:space="preserve">HARQ-ACK information </w:t>
      </w:r>
      <w:r w:rsidRPr="00647C89">
        <w:rPr>
          <w:lang w:val="en-US"/>
        </w:rPr>
        <w:t xml:space="preserve">bit </w:t>
      </w:r>
      <w:r w:rsidRPr="00647C89">
        <w:t>of priority</w:t>
      </w:r>
      <w:r>
        <w:t xml:space="preserve"> 1</w:t>
      </w:r>
    </w:p>
    <w:p w14:paraId="1F37A11C" w14:textId="77777777" w:rsidR="008A749C" w:rsidRPr="002967F6"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 xml:space="preserve">0, the HARQ-ACK information bits of priority 1 and priority 0 are set as the first and second bits in Table 9.2.3-4, respectively, to derive the </w:t>
      </w:r>
      <m:oMath>
        <m:sSub>
          <m:sSubPr>
            <m:ctrlPr>
              <w:rPr>
                <w:rFonts w:ascii="Cambria Math" w:hAnsi="Cambria Math"/>
                <w:i/>
                <w:lang w:val="en-US"/>
              </w:rPr>
            </m:ctrlPr>
          </m:sSubPr>
          <m:e>
            <m:r>
              <w:rPr>
                <w:rFonts w:ascii="Cambria Math" w:hAnsi="Cambria Math"/>
                <w:lang w:val="en-US"/>
              </w:rPr>
              <m:t>m</m:t>
            </m:r>
          </m:e>
          <m:sub>
            <m:r>
              <m:rPr>
                <m:sty m:val="p"/>
              </m:rPr>
              <w:rPr>
                <w:rFonts w:ascii="Cambria Math" w:hAnsi="Cambria Math"/>
                <w:lang w:val="en-US"/>
              </w:rPr>
              <m:t>CS</m:t>
            </m:r>
          </m:sub>
        </m:sSub>
      </m:oMath>
      <w:r w:rsidRPr="00B916EC">
        <w:t xml:space="preserve"> </w:t>
      </w:r>
      <w:r>
        <w:rPr>
          <w:lang w:val="en-US"/>
        </w:rPr>
        <w:t>of the PUCCH transmission</w:t>
      </w:r>
    </w:p>
    <w:p w14:paraId="342C826B" w14:textId="77777777" w:rsidR="008A749C" w:rsidRDefault="008A749C" w:rsidP="008A749C">
      <w:pPr>
        <w:pStyle w:val="B1"/>
        <w:rPr>
          <w:lang w:val="en-US"/>
        </w:rPr>
      </w:pPr>
      <w:r w:rsidRPr="00647C89">
        <w:t>-</w:t>
      </w:r>
      <w:r w:rsidRPr="00647C89">
        <w:tab/>
      </w:r>
      <w:r>
        <w:rPr>
          <w:lang w:val="en-US"/>
        </w:rPr>
        <w:t xml:space="preserve">if the PUCCH transmission uses a resource that </w:t>
      </w:r>
      <w:r w:rsidRPr="00647C89">
        <w:rPr>
          <w:lang w:val="en-US"/>
        </w:rPr>
        <w:t xml:space="preserve">includes PUCCH format </w:t>
      </w:r>
      <w:r>
        <w:rPr>
          <w:lang w:val="en-US"/>
        </w:rPr>
        <w:t>1, the HARQ-ACK information bits of priority 1 and priority 0 are the first and second bits, respectively, of the QPSK modulated symbol for the PUCCH transmission</w:t>
      </w:r>
    </w:p>
    <w:p w14:paraId="6430067F" w14:textId="77777777" w:rsidR="00B92C2C" w:rsidRPr="00111FF6" w:rsidRDefault="00B92C2C" w:rsidP="00B92C2C">
      <w:pPr>
        <w:rPr>
          <w:lang w:val="en-US"/>
        </w:rPr>
      </w:pPr>
      <w:r w:rsidRPr="00111FF6">
        <w:rPr>
          <w:lang w:val="en-US"/>
        </w:rPr>
        <w:t xml:space="preserve">If a UE transmits a 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using PUCCH format 1, the UE determines a power for the PUCCH transmission as described in clause 7.2.1 assuming that all </w:t>
      </w:r>
      <w:r w:rsidRPr="00111FF6">
        <w:t xml:space="preserve">HARQ-ACK information </w:t>
      </w:r>
      <w:r w:rsidRPr="00111FF6">
        <w:rPr>
          <w:lang w:val="en-US"/>
        </w:rPr>
        <w:t>bits have</w:t>
      </w:r>
      <w:r w:rsidRPr="00111FF6">
        <w:t xml:space="preserve"> </w:t>
      </w:r>
      <w:r w:rsidRPr="00111FF6">
        <w:rPr>
          <w:lang w:val="en-US"/>
        </w:rPr>
        <w:t>priority 1.</w:t>
      </w:r>
    </w:p>
    <w:p w14:paraId="2176263B" w14:textId="77777777" w:rsidR="00B92C2C" w:rsidRPr="00F144B7" w:rsidRDefault="00B92C2C" w:rsidP="00B92C2C">
      <w:r w:rsidRPr="00F144B7">
        <w:rPr>
          <w:lang w:eastAsia="zh-CN"/>
        </w:rPr>
        <w:t xml:space="preserve">If a UE is provided </w:t>
      </w:r>
      <w:r w:rsidRPr="00F144B7">
        <w:t xml:space="preserve">a first interlace of </w:t>
      </w:r>
      <m:oMath>
        <m:sSubSup>
          <m:sSubSupPr>
            <m:ctrlPr>
              <w:rPr>
                <w:rFonts w:ascii="Cambria Math" w:hAnsi="Cambria Math"/>
                <w:i/>
              </w:rPr>
            </m:ctrlPr>
          </m:sSubSupPr>
          <m:e>
            <m:r>
              <w:rPr>
                <w:rFonts w:ascii="Cambria Math" w:hAnsi="Cambria Math"/>
              </w:rPr>
              <m:t>M</m:t>
            </m:r>
          </m:e>
          <m:sub>
            <m:r>
              <m:rPr>
                <m:nor/>
              </m:rPr>
              <m:t>Interlace,0</m:t>
            </m:r>
            <m:ctrlPr>
              <w:rPr>
                <w:rFonts w:ascii="Cambria Math" w:hAnsi="Cambria Math"/>
              </w:rPr>
            </m:ctrlPr>
          </m:sub>
          <m:sup>
            <m:r>
              <m:rPr>
                <m:nor/>
              </m:rPr>
              <m:t>PUCCH</m:t>
            </m:r>
            <m:ctrlPr>
              <w:rPr>
                <w:rFonts w:ascii="Cambria Math" w:hAnsi="Cambria Math"/>
              </w:rPr>
            </m:ctrlPr>
          </m:sup>
        </m:sSubSup>
      </m:oMath>
      <w:r w:rsidRPr="00F144B7">
        <w:t xml:space="preserve"> PRBs by </w:t>
      </w:r>
      <w:r w:rsidRPr="00F144B7">
        <w:rPr>
          <w:i/>
        </w:rPr>
        <w:t>interlace0</w:t>
      </w:r>
      <w:r w:rsidRPr="00F144B7">
        <w:t xml:space="preserve"> in </w:t>
      </w:r>
      <w:r w:rsidRPr="00F144B7">
        <w:rPr>
          <w:i/>
        </w:rPr>
        <w:t>InterlaceAllocation</w:t>
      </w:r>
    </w:p>
    <w:p w14:paraId="4CA57515" w14:textId="77777777" w:rsidR="00B92C2C" w:rsidRDefault="00B92C2C" w:rsidP="00B92C2C">
      <w:pPr>
        <w:pStyle w:val="B1"/>
      </w:pPr>
      <w:r w:rsidRPr="00111FF6">
        <w:t>-</w:t>
      </w:r>
      <w:r w:rsidRPr="00111FF6">
        <w:tab/>
      </w:r>
      <w:r>
        <w:rPr>
          <w:lang w:val="en-US"/>
        </w:rPr>
        <w:t>if</w:t>
      </w:r>
      <w:r w:rsidRPr="00F144B7">
        <w:rPr>
          <w:lang w:eastAsia="zh-CN"/>
        </w:rPr>
        <w:t xml:space="preserve"> the UE is provided</w:t>
      </w:r>
      <w:r w:rsidRPr="00F144B7">
        <w:t xml:space="preserve"> a second interlace of </w:t>
      </w:r>
      <m:oMath>
        <m:sSubSup>
          <m:sSubSupPr>
            <m:ctrlPr>
              <w:rPr>
                <w:rFonts w:ascii="Cambria Math" w:hAnsi="Cambria Math"/>
                <w:i/>
              </w:rPr>
            </m:ctrlPr>
          </m:sSubSupPr>
          <m:e>
            <m:r>
              <w:rPr>
                <w:rFonts w:ascii="Cambria Math" w:hAnsi="Cambria Math"/>
              </w:rPr>
              <m:t>M</m:t>
            </m:r>
          </m:e>
          <m:sub>
            <m:r>
              <m:rPr>
                <m:nor/>
              </m:rPr>
              <m:t>Interlace,1</m:t>
            </m:r>
            <m:ctrlPr>
              <w:rPr>
                <w:rFonts w:ascii="Cambria Math" w:hAnsi="Cambria Math"/>
              </w:rPr>
            </m:ctrlPr>
          </m:sub>
          <m:sup>
            <m:r>
              <m:rPr>
                <m:nor/>
              </m:rPr>
              <m:t>PUCCH</m:t>
            </m:r>
            <m:ctrlPr>
              <w:rPr>
                <w:rFonts w:ascii="Cambria Math" w:hAnsi="Cambria Math"/>
              </w:rPr>
            </m:ctrlPr>
          </m:sup>
        </m:sSubSup>
      </m:oMath>
      <w:r w:rsidRPr="00F144B7">
        <w:rPr>
          <w:lang w:eastAsia="zh-CN"/>
        </w:rPr>
        <w:t xml:space="preserve"> PRBs </w:t>
      </w:r>
      <w:r w:rsidRPr="00F144B7">
        <w:t xml:space="preserve">by </w:t>
      </w:r>
      <w:r w:rsidRPr="00F144B7">
        <w:rPr>
          <w:i/>
        </w:rPr>
        <w:t>interlace1</w:t>
      </w:r>
      <w:r w:rsidRPr="00F144B7">
        <w:t xml:space="preserve"> in </w:t>
      </w:r>
      <w:r w:rsidRPr="00F144B7">
        <w:rPr>
          <w:i/>
        </w:rPr>
        <w:t>InterlaceAllocation</w:t>
      </w:r>
    </w:p>
    <w:p w14:paraId="028983B2" w14:textId="77777777" w:rsidR="00B92C2C" w:rsidRDefault="00B92C2C" w:rsidP="00B92C2C">
      <w:pPr>
        <w:pStyle w:val="B2"/>
        <w:rPr>
          <w:lang w:eastAsia="zh-CN"/>
        </w:rPr>
      </w:pPr>
      <w:r w:rsidRPr="00111FF6">
        <w:t>-</w:t>
      </w:r>
      <w:r w:rsidRPr="00111FF6">
        <w:tab/>
      </w:r>
      <w:r w:rsidRPr="008B22A3">
        <w:rPr>
          <w:lang w:eastAsia="zh-CN"/>
        </w:rPr>
        <w:t>if</w:t>
      </w:r>
      <w:r w:rsidRPr="008B22A3">
        <w:t xml:space="preserve"> </w:t>
      </w:r>
      <m:oMath>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CRC,0</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O</m:t>
                </m:r>
              </m:e>
              <m:sub>
                <m:r>
                  <m:rPr>
                    <m:nor/>
                  </m:rPr>
                  <m:t>ACK,1</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O</m:t>
                </m:r>
              </m:e>
              <m:sub>
                <m:r>
                  <m:rPr>
                    <m:nor/>
                  </m:rPr>
                  <m:t>CRC,1</m:t>
                </m:r>
                <m:ctrlPr>
                  <w:rPr>
                    <w:rFonts w:ascii="Cambria Math" w:hAnsi="Cambria Math"/>
                  </w:rPr>
                </m:ctrlPr>
              </m:sub>
            </m:sSub>
          </m:e>
        </m:d>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Interlace,0</m:t>
            </m:r>
          </m:sub>
          <m:sup>
            <m:r>
              <m:rPr>
                <m:nor/>
              </m:rPr>
              <m:t>PUCCH</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sc,ctrl</m:t>
            </m:r>
            <m:ctrlPr>
              <w:rPr>
                <w:rFonts w:ascii="Cambria Math" w:hAnsi="Cambria Math"/>
              </w:rPr>
            </m:ctrlPr>
          </m:sub>
          <m:sup>
            <m:r>
              <m:rPr>
                <m:nor/>
              </m:rPr>
              <m:t>RB</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m:t>symb-UCI</m:t>
            </m:r>
            <m:ctrlPr>
              <w:rPr>
                <w:rFonts w:ascii="Cambria Math" w:hAnsi="Cambria Math"/>
              </w:rPr>
            </m:ctrlPr>
          </m:sub>
          <m:sup>
            <m:r>
              <m:rPr>
                <m:nor/>
              </m:rPr>
              <m:t>PUCCH</m:t>
            </m:r>
            <m:ctrlPr>
              <w:rPr>
                <w:rFonts w:ascii="Cambria Math" w:hAnsi="Cambria Math"/>
              </w:rPr>
            </m:ctrlPr>
          </m:sup>
        </m:sSubSup>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r</m:t>
            </m:r>
          </m:e>
          <m:sub>
            <m:r>
              <m:rPr>
                <m:nor/>
              </m:rPr>
              <m:t>0</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r</m:t>
            </m:r>
          </m:e>
          <m:sub>
            <m:r>
              <m:rPr>
                <m:nor/>
              </m:rPr>
              <m:t>1</m:t>
            </m:r>
            <m:ctrlPr>
              <w:rPr>
                <w:rFonts w:ascii="Cambria Math" w:hAnsi="Cambria Math"/>
              </w:rPr>
            </m:ctrlPr>
          </m:sub>
        </m:sSub>
      </m:oMath>
      <w:r w:rsidRPr="008B22A3">
        <w:t>,</w:t>
      </w:r>
      <w:r w:rsidRPr="008B22A3">
        <w:rPr>
          <w:lang w:eastAsia="zh-CN"/>
        </w:rPr>
        <w:t xml:space="preserve"> the UE transmits the PUCCH over the first interlace</w:t>
      </w:r>
    </w:p>
    <w:p w14:paraId="708DE7B4" w14:textId="77777777" w:rsidR="00B92C2C" w:rsidRPr="00F144B7" w:rsidRDefault="00B92C2C" w:rsidP="00B92C2C">
      <w:pPr>
        <w:pStyle w:val="B2"/>
      </w:pPr>
      <w:r w:rsidRPr="00111FF6">
        <w:t>-</w:t>
      </w:r>
      <w:r w:rsidRPr="00111FF6">
        <w:tab/>
      </w:r>
      <w:r w:rsidRPr="00F144B7">
        <w:rPr>
          <w:lang w:eastAsia="zh-CN"/>
        </w:rPr>
        <w:t>else</w:t>
      </w:r>
      <w:r>
        <w:rPr>
          <w:lang w:val="en-US" w:eastAsia="zh-CN"/>
        </w:rPr>
        <w:t>,</w:t>
      </w:r>
      <w:r w:rsidRPr="00F144B7">
        <w:rPr>
          <w:lang w:eastAsia="zh-CN"/>
        </w:rPr>
        <w:t xml:space="preserve"> the UE transmits the PUCCH over both the first and second interlace</w:t>
      </w:r>
      <w:r w:rsidRPr="00F144B7">
        <w:t>s</w:t>
      </w:r>
    </w:p>
    <w:p w14:paraId="0EFECC66" w14:textId="77777777" w:rsidR="00B92C2C" w:rsidRPr="00F144B7" w:rsidRDefault="00B92C2C" w:rsidP="00B92C2C">
      <w:pPr>
        <w:pStyle w:val="B1"/>
      </w:pPr>
      <w:r w:rsidRPr="00111FF6">
        <w:t>-</w:t>
      </w:r>
      <w:r w:rsidRPr="00111FF6">
        <w:tab/>
      </w:r>
      <w:r w:rsidRPr="00F144B7">
        <w:t>else the</w:t>
      </w:r>
      <w:r w:rsidRPr="00F144B7">
        <w:rPr>
          <w:lang w:eastAsia="zh-CN"/>
        </w:rPr>
        <w:t xml:space="preserve"> UE transmits the PUCCH over the first interlace</w:t>
      </w:r>
    </w:p>
    <w:p w14:paraId="5FF40DBD" w14:textId="45BDAE1C" w:rsidR="00B92C2C" w:rsidRPr="00622137" w:rsidRDefault="00B92C2C" w:rsidP="00B92C2C">
      <w:pPr>
        <w:rPr>
          <w:lang w:val="en-US"/>
        </w:rPr>
      </w:pPr>
      <w:r>
        <w:rPr>
          <w:lang w:val="en-US"/>
        </w:rPr>
        <w:t xml:space="preserve">If </w:t>
      </w:r>
      <w:r w:rsidRPr="00111FF6">
        <w:rPr>
          <w:lang w:val="en-US"/>
        </w:rPr>
        <w:t xml:space="preserve">the UE </w:t>
      </w:r>
      <w:r>
        <w:rPr>
          <w:lang w:val="en-US"/>
        </w:rPr>
        <w:t>trans</w:t>
      </w:r>
      <w:r w:rsidRPr="00622137">
        <w:rPr>
          <w:lang w:val="en-US"/>
        </w:rPr>
        <w:t xml:space="preserve">mits a PUCCH that includes </w:t>
      </w:r>
      <w:r w:rsidRPr="00622137">
        <w:t xml:space="preserve">HARQ-ACK information </w:t>
      </w:r>
      <w:r w:rsidRPr="00622137">
        <w:rPr>
          <w:lang w:val="en-US"/>
        </w:rPr>
        <w:t xml:space="preserve">bits </w:t>
      </w:r>
      <w:r w:rsidRPr="00622137">
        <w:t xml:space="preserve">of priority </w:t>
      </w:r>
      <w:r w:rsidRPr="00622137">
        <w:rPr>
          <w:lang w:val="en-US"/>
        </w:rPr>
        <w:t>0 and 1 over interlaces, the UE determines a power for the PUCCH transmission as described in clause 7.2.1 assuming that the PUCCH includes only UCI</w:t>
      </w:r>
      <w:r w:rsidRPr="00622137">
        <w:t xml:space="preserve"> </w:t>
      </w:r>
      <w:r w:rsidRPr="00622137">
        <w:rPr>
          <w:lang w:val="en-US"/>
        </w:rPr>
        <w:t xml:space="preserve">bits </w:t>
      </w:r>
      <w:r w:rsidRPr="00622137">
        <w:t xml:space="preserve">of </w:t>
      </w:r>
      <w:r w:rsidRPr="00622137">
        <w:rPr>
          <w:lang w:val="en-US"/>
        </w:rPr>
        <w:t>priority 1.</w:t>
      </w:r>
    </w:p>
    <w:p w14:paraId="020AB9A1" w14:textId="77777777" w:rsidR="00905C6C" w:rsidRPr="00111FF6" w:rsidRDefault="00905C6C" w:rsidP="002F14D6">
      <w:pPr>
        <w:pStyle w:val="Heading4"/>
      </w:pPr>
      <w:bookmarkStart w:id="608" w:name="_Toc114216085"/>
      <w:r w:rsidRPr="00111FF6">
        <w:t>9</w:t>
      </w:r>
      <w:r w:rsidRPr="00111FF6">
        <w:rPr>
          <w:rFonts w:hint="eastAsia"/>
        </w:rPr>
        <w:t>.</w:t>
      </w:r>
      <w:r w:rsidRPr="00111FF6">
        <w:t>2.5.4</w:t>
      </w:r>
      <w:r w:rsidRPr="00111FF6">
        <w:rPr>
          <w:rFonts w:hint="eastAsia"/>
        </w:rPr>
        <w:tab/>
      </w:r>
      <w:r w:rsidRPr="00111FF6">
        <w:t>UE procedure for deferring HARQ-ACK for SPS PDSCH</w:t>
      </w:r>
      <w:bookmarkEnd w:id="608"/>
      <w:r w:rsidRPr="00111FF6">
        <w:t xml:space="preserve"> </w:t>
      </w:r>
    </w:p>
    <w:p w14:paraId="707FFC4C" w14:textId="457F1B0C" w:rsidR="00905C6C" w:rsidRPr="00111FF6" w:rsidRDefault="00905C6C" w:rsidP="00905C6C">
      <w:pPr>
        <w:rPr>
          <w:lang w:eastAsia="zh-CN"/>
        </w:rPr>
      </w:pPr>
      <w:r w:rsidRPr="00111FF6">
        <w:rPr>
          <w:lang w:eastAsia="zh-CN"/>
        </w:rPr>
        <w:t xml:space="preserve">If a UE is provided </w:t>
      </w:r>
      <w:r w:rsidRPr="00111FF6">
        <w:rPr>
          <w:i/>
          <w:iCs/>
          <w:lang w:eastAsia="zh-CN"/>
        </w:rPr>
        <w:t>sps</w:t>
      </w:r>
      <w:r w:rsidR="00254F04">
        <w:rPr>
          <w:i/>
          <w:iCs/>
          <w:lang w:eastAsia="zh-CN"/>
        </w:rPr>
        <w:t>-</w:t>
      </w:r>
      <w:r w:rsidR="00254F04" w:rsidRPr="00111FF6">
        <w:rPr>
          <w:i/>
          <w:iCs/>
          <w:lang w:eastAsia="zh-CN"/>
        </w:rPr>
        <w:t>HARQ</w:t>
      </w:r>
      <w:r w:rsidR="00254F04">
        <w:rPr>
          <w:i/>
          <w:iCs/>
          <w:lang w:eastAsia="zh-CN"/>
        </w:rPr>
        <w:t>-D</w:t>
      </w:r>
      <w:r w:rsidR="00254F04" w:rsidRPr="00111FF6">
        <w:rPr>
          <w:i/>
          <w:iCs/>
          <w:lang w:eastAsia="zh-CN"/>
        </w:rPr>
        <w:t>eferral</w:t>
      </w:r>
      <w:r w:rsidR="00254F04" w:rsidRPr="00111FF6">
        <w:rPr>
          <w:lang w:eastAsia="zh-CN"/>
        </w:rPr>
        <w:t xml:space="preserve"> </w:t>
      </w:r>
      <w:r w:rsidRPr="00111FF6">
        <w:rPr>
          <w:lang w:eastAsia="zh-CN"/>
        </w:rPr>
        <w:t xml:space="preserve">and, after performing the procedures in clauses 9 and 9.2.5 to resolve overlapping among PUCCHs and PUSCHs in a first slot, </w:t>
      </w:r>
      <w:r w:rsidR="008A749C" w:rsidRPr="00647C89">
        <w:rPr>
          <w:lang w:eastAsia="zh-CN"/>
        </w:rPr>
        <w:t xml:space="preserve">if any, </w:t>
      </w:r>
      <w:r w:rsidRPr="00111FF6">
        <w:rPr>
          <w:lang w:eastAsia="zh-CN"/>
        </w:rPr>
        <w:t>the UE determines a PUCCH resource for a PUCCH transmission with first HARQ-ACK information bits for SPS PDSCH receptions that the UE would report for a first time, and the PUCCH resource</w:t>
      </w:r>
    </w:p>
    <w:p w14:paraId="78FEF342" w14:textId="7D90FFED" w:rsidR="00905C6C" w:rsidRDefault="00905C6C" w:rsidP="00905C6C">
      <w:pPr>
        <w:pStyle w:val="B1"/>
        <w:rPr>
          <w:lang w:val="de-AT"/>
        </w:rPr>
      </w:pPr>
      <w:r w:rsidRPr="00111FF6">
        <w:t>-</w:t>
      </w:r>
      <w:r w:rsidRPr="00111FF6">
        <w:tab/>
      </w:r>
      <w:r w:rsidRPr="00111FF6">
        <w:rPr>
          <w:lang w:val="en-US"/>
        </w:rPr>
        <w:t xml:space="preserve">is provided by </w:t>
      </w:r>
      <w:r w:rsidRPr="00111FF6">
        <w:rPr>
          <w:i/>
        </w:rPr>
        <w:t>SPS-PUCCH-AN-List</w:t>
      </w:r>
      <w:r w:rsidRPr="00111FF6">
        <w:rPr>
          <w:lang w:val="de-AT"/>
        </w:rPr>
        <w:t xml:space="preserve"> as described </w:t>
      </w:r>
      <w:r w:rsidRPr="00111FF6">
        <w:rPr>
          <w:lang w:val="de-AT" w:eastAsia="zh-CN"/>
        </w:rPr>
        <w:t>in</w:t>
      </w:r>
      <w:r w:rsidRPr="00111FF6">
        <w:t xml:space="preserve"> </w:t>
      </w:r>
      <w:r w:rsidRPr="00111FF6">
        <w:rPr>
          <w:lang w:val="en-US"/>
        </w:rPr>
        <w:t xml:space="preserve">clause </w:t>
      </w:r>
      <w:r w:rsidRPr="00111FF6">
        <w:t>9.2.1</w:t>
      </w:r>
      <w:r w:rsidRPr="00111FF6">
        <w:rPr>
          <w:lang w:val="en-US"/>
        </w:rPr>
        <w:t>,</w:t>
      </w:r>
      <w:r w:rsidRPr="00111FF6">
        <w:t xml:space="preserve"> </w:t>
      </w:r>
      <w:r w:rsidRPr="00111FF6">
        <w:rPr>
          <w:lang w:val="en-US"/>
        </w:rPr>
        <w:t xml:space="preserve">or by </w:t>
      </w:r>
      <w:r w:rsidRPr="00111FF6">
        <w:rPr>
          <w:i/>
        </w:rPr>
        <w:t>n1PUCCH-AN</w:t>
      </w:r>
      <w:r w:rsidRPr="00111FF6">
        <w:rPr>
          <w:lang w:val="en-US"/>
        </w:rPr>
        <w:t xml:space="preserve"> if </w:t>
      </w:r>
      <w:r w:rsidRPr="00111FF6">
        <w:rPr>
          <w:i/>
        </w:rPr>
        <w:t>SPS-PUCCH-AN-List</w:t>
      </w:r>
      <w:r w:rsidRPr="00111FF6">
        <w:rPr>
          <w:lang w:val="de-AT"/>
        </w:rPr>
        <w:t xml:space="preserve"> is not provided</w:t>
      </w:r>
    </w:p>
    <w:p w14:paraId="3EB733BD" w14:textId="5445F092" w:rsidR="00635A74" w:rsidRPr="00111FF6" w:rsidRDefault="00635A74" w:rsidP="00905C6C">
      <w:pPr>
        <w:pStyle w:val="B1"/>
        <w:rPr>
          <w:lang w:val="de-AT"/>
        </w:rPr>
      </w:pPr>
      <w:r w:rsidRPr="00647C89">
        <w:t>-</w:t>
      </w:r>
      <w:r w:rsidRPr="00647C89">
        <w:tab/>
      </w:r>
      <w:r w:rsidRPr="00647C89">
        <w:rPr>
          <w:lang w:val="en-US"/>
        </w:rPr>
        <w:t xml:space="preserve">is </w:t>
      </w:r>
      <w:r>
        <w:rPr>
          <w:lang w:val="en-US"/>
        </w:rPr>
        <w:t>not cancelled by an overlapping PUCCH or PUSCH transmission of larger priority index</w:t>
      </w:r>
    </w:p>
    <w:p w14:paraId="67C72149" w14:textId="77777777" w:rsidR="00905C6C" w:rsidRPr="00111FF6" w:rsidRDefault="00905C6C" w:rsidP="00905C6C">
      <w:pPr>
        <w:pStyle w:val="B1"/>
        <w:rPr>
          <w:lang w:val="de-AT"/>
        </w:rPr>
      </w:pPr>
      <w:r w:rsidRPr="00111FF6">
        <w:t>-</w:t>
      </w:r>
      <w:r w:rsidRPr="00111FF6">
        <w:tab/>
      </w:r>
      <w:r w:rsidRPr="00111FF6">
        <w:rPr>
          <w:lang w:val="en-US"/>
        </w:rPr>
        <w:t xml:space="preserve">overlaps with a symbol indicated as downlink by </w:t>
      </w:r>
      <w:r w:rsidRPr="00111FF6">
        <w:rPr>
          <w:i/>
          <w:iCs/>
          <w:lang w:val="en-US"/>
        </w:rPr>
        <w:t>tdd-UL-DL-ConfigurationCommon</w:t>
      </w:r>
      <w:r w:rsidRPr="00111FF6">
        <w:rPr>
          <w:lang w:val="en-US"/>
        </w:rPr>
        <w:t xml:space="preserve"> or </w:t>
      </w:r>
      <w:r w:rsidRPr="00111FF6">
        <w:rPr>
          <w:i/>
          <w:iCs/>
          <w:lang w:val="en-US"/>
        </w:rPr>
        <w:t>tdd-UL-DL-ConfigDedicated</w:t>
      </w:r>
      <w:r w:rsidRPr="00111FF6">
        <w:rPr>
          <w:lang w:val="en-US"/>
        </w:rPr>
        <w:t xml:space="preserve">, or indicated for a SS/PBCH block by </w:t>
      </w:r>
      <w:r w:rsidRPr="00111FF6">
        <w:rPr>
          <w:i/>
        </w:rPr>
        <w:t>ssb-PositionsInBurst</w:t>
      </w:r>
      <w:r w:rsidRPr="00111FF6">
        <w:rPr>
          <w:iCs/>
          <w:lang w:val="en-US"/>
        </w:rPr>
        <w:t>, or belong</w:t>
      </w:r>
      <w:r>
        <w:rPr>
          <w:iCs/>
          <w:lang w:val="en-US"/>
        </w:rPr>
        <w:t>ing</w:t>
      </w:r>
      <w:r w:rsidRPr="00111FF6">
        <w:rPr>
          <w:iCs/>
          <w:lang w:val="en-US"/>
        </w:rPr>
        <w:t xml:space="preserve"> to a CORESET associated with a Type0-PDCCH CSS set</w:t>
      </w:r>
      <w:r w:rsidRPr="00111FF6">
        <w:rPr>
          <w:lang w:val="en-US"/>
        </w:rPr>
        <w:t xml:space="preserve"> </w:t>
      </w:r>
    </w:p>
    <w:p w14:paraId="5D54E687" w14:textId="77777777" w:rsidR="00905C6C" w:rsidRPr="00111FF6" w:rsidRDefault="00905C6C" w:rsidP="002F14D6">
      <w:pPr>
        <w:rPr>
          <w:lang w:val="en-US"/>
        </w:rPr>
      </w:pPr>
      <w:r w:rsidRPr="00111FF6">
        <w:rPr>
          <w:lang w:val="en-US"/>
        </w:rPr>
        <w:t xml:space="preserve">the UE </w:t>
      </w:r>
    </w:p>
    <w:p w14:paraId="1D1CB04C" w14:textId="5E304768" w:rsidR="00905C6C" w:rsidRPr="00111FF6" w:rsidRDefault="00905C6C" w:rsidP="00905C6C">
      <w:pPr>
        <w:pStyle w:val="B1"/>
        <w:rPr>
          <w:lang w:val="en-US"/>
        </w:rPr>
      </w:pPr>
      <w:r w:rsidRPr="00111FF6">
        <w:t>-</w:t>
      </w:r>
      <w:r w:rsidRPr="00111FF6">
        <w:tab/>
      </w:r>
      <w:r w:rsidRPr="00111FF6">
        <w:rPr>
          <w:lang w:val="en-US"/>
        </w:rPr>
        <w:t xml:space="preserve">determines an earliest second slot and, after </w:t>
      </w:r>
      <w:r w:rsidR="00B92C2C">
        <w:rPr>
          <w:lang w:val="en-US" w:eastAsia="zh-CN"/>
        </w:rPr>
        <w:t xml:space="preserve">performing the procedures in clauses 9.2.1 and 9.2.3 to determine a PUCCH with HARQ-ACK information bits including second HARQ-ACK information bits and then </w:t>
      </w:r>
      <w:r w:rsidRPr="00111FF6">
        <w:rPr>
          <w:lang w:val="en-US"/>
        </w:rPr>
        <w:t xml:space="preserve">performing </w:t>
      </w:r>
      <w:r w:rsidRPr="00111FF6">
        <w:rPr>
          <w:lang w:eastAsia="zh-CN"/>
        </w:rPr>
        <w:t xml:space="preserve">the procedures in clauses 9 and 9.2.5 </w:t>
      </w:r>
      <w:r w:rsidRPr="00111FF6">
        <w:rPr>
          <w:lang w:val="en-US" w:eastAsia="zh-CN"/>
        </w:rPr>
        <w:t>to</w:t>
      </w:r>
      <w:r w:rsidRPr="00111FF6">
        <w:rPr>
          <w:lang w:eastAsia="zh-CN"/>
        </w:rPr>
        <w:t xml:space="preserve"> resolv</w:t>
      </w:r>
      <w:r w:rsidRPr="00111FF6">
        <w:rPr>
          <w:lang w:val="en-US" w:eastAsia="zh-CN"/>
        </w:rPr>
        <w:t>e</w:t>
      </w:r>
      <w:r w:rsidRPr="00111FF6">
        <w:rPr>
          <w:lang w:eastAsia="zh-CN"/>
        </w:rPr>
        <w:t xml:space="preserve"> overlapping among PUCCHs and PUSCHs</w:t>
      </w:r>
      <w:r w:rsidRPr="00111FF6">
        <w:rPr>
          <w:lang w:val="en-US" w:eastAsia="zh-CN"/>
        </w:rPr>
        <w:t>,</w:t>
      </w:r>
      <w:r w:rsidRPr="00111FF6">
        <w:rPr>
          <w:lang w:val="en-US"/>
        </w:rPr>
        <w:t xml:space="preserve"> </w:t>
      </w:r>
      <w:r w:rsidR="00635A74" w:rsidRPr="00647C89">
        <w:rPr>
          <w:lang w:val="en-US"/>
        </w:rPr>
        <w:t xml:space="preserve">if any, </w:t>
      </w:r>
      <w:r w:rsidRPr="00111FF6">
        <w:rPr>
          <w:lang w:val="en-US" w:eastAsia="zh-CN"/>
        </w:rPr>
        <w:t xml:space="preserve">a PUSCH or a PUCCH in </w:t>
      </w:r>
      <w:r w:rsidRPr="00111FF6">
        <w:rPr>
          <w:lang w:val="en-US"/>
        </w:rPr>
        <w:t xml:space="preserve">the earliest second slot </w:t>
      </w:r>
      <w:r w:rsidRPr="00111FF6">
        <w:rPr>
          <w:lang w:val="en-US" w:eastAsia="zh-CN"/>
        </w:rPr>
        <w:t xml:space="preserve">to multiplex HARQ-ACK information bits that include </w:t>
      </w:r>
      <w:r w:rsidRPr="00111FF6">
        <w:rPr>
          <w:lang w:val="en-US"/>
        </w:rPr>
        <w:t>second HARQ-ACK information bits from the first HARQ-ACK information bits</w:t>
      </w:r>
      <w:r w:rsidR="00254F04">
        <w:rPr>
          <w:lang w:val="en-US"/>
        </w:rPr>
        <w:t xml:space="preserve"> </w:t>
      </w:r>
      <w:r w:rsidR="00254F04">
        <w:rPr>
          <w:rFonts w:hint="eastAsia"/>
          <w:lang w:val="en-US" w:eastAsia="zh-CN"/>
        </w:rPr>
        <w:t xml:space="preserve">, where the </w:t>
      </w:r>
      <w:r w:rsidR="00254F04" w:rsidRPr="003D3F5A">
        <w:t xml:space="preserve">second HARQ-ACK information bits correspond to SPS PDSCH configurations with </w:t>
      </w:r>
      <w:r w:rsidR="00254F04" w:rsidRPr="003D3F5A">
        <w:rPr>
          <w:i/>
          <w:iCs/>
        </w:rPr>
        <w:t>sps</w:t>
      </w:r>
      <w:r w:rsidR="00254F04">
        <w:rPr>
          <w:i/>
          <w:iCs/>
          <w:lang w:val="en-US"/>
        </w:rPr>
        <w:t>-</w:t>
      </w:r>
      <w:r w:rsidR="00254F04" w:rsidRPr="003D3F5A">
        <w:rPr>
          <w:i/>
          <w:iCs/>
        </w:rPr>
        <w:t>HARQ</w:t>
      </w:r>
      <w:r w:rsidR="00254F04">
        <w:rPr>
          <w:i/>
          <w:iCs/>
          <w:lang w:val="en-US"/>
        </w:rPr>
        <w:t>-D</w:t>
      </w:r>
      <w:r w:rsidR="00254F04" w:rsidRPr="003D3F5A">
        <w:rPr>
          <w:i/>
          <w:iCs/>
        </w:rPr>
        <w:t>eferral</w:t>
      </w:r>
      <w:r w:rsidR="00254F04" w:rsidRPr="003D3F5A">
        <w:t xml:space="preserve"> values that are larger than or equal to a time difference, with reference to slots for PUCCH transmissions on the primary cell, between the second slot and the slot of the SPS PDSCH reception, if any</w:t>
      </w:r>
    </w:p>
    <w:p w14:paraId="70A4129F" w14:textId="234EFCBF" w:rsidR="00905C6C" w:rsidRPr="00111FF6" w:rsidRDefault="00905C6C" w:rsidP="002F14D6">
      <w:pPr>
        <w:pStyle w:val="B2"/>
      </w:pPr>
      <w:r w:rsidRPr="00111FF6">
        <w:lastRenderedPageBreak/>
        <w:t>-</w:t>
      </w:r>
      <w:r w:rsidRPr="00111FF6">
        <w:tab/>
        <w:t xml:space="preserve">if the UE detects a DCI format in a PDCCH reception that triggers a PUCCH transmission with a Type-3 HARQ-ACK codebook in </w:t>
      </w:r>
      <w:r>
        <w:t>a</w:t>
      </w:r>
      <w:r w:rsidRPr="00111FF6">
        <w:t xml:space="preserve"> slot as described in clause 9.1.4</w:t>
      </w:r>
      <w:r>
        <w:t>, the UE stops the procedure to determine the earliest second slot</w:t>
      </w:r>
      <w:r w:rsidR="00635A74" w:rsidRPr="00647C89">
        <w:rPr>
          <w:lang w:val="en-US"/>
        </w:rPr>
        <w:t xml:space="preserve"> in the slot</w:t>
      </w:r>
    </w:p>
    <w:p w14:paraId="616B54BF" w14:textId="7600A710" w:rsidR="00905C6C" w:rsidRDefault="00905C6C" w:rsidP="002F14D6">
      <w:pPr>
        <w:pStyle w:val="B2"/>
      </w:pPr>
      <w:r w:rsidRPr="00111FF6">
        <w:t>-</w:t>
      </w:r>
      <w:r w:rsidRPr="00111FF6">
        <w:tab/>
        <w:t xml:space="preserve">if the UE is provided a periodic cell switching pattern for PUCCH transmissions by </w:t>
      </w:r>
      <w:r w:rsidRPr="00111FF6">
        <w:rPr>
          <w:i/>
          <w:iCs/>
        </w:rPr>
        <w:t>pucch-sSCellPattern</w:t>
      </w:r>
      <w:r w:rsidRPr="00111FF6">
        <w:t>, the UE determines the earliest second slot and a corresponding cell based on the periodic cell switching pattern as described in clause 9.A</w:t>
      </w:r>
    </w:p>
    <w:p w14:paraId="21851C1C" w14:textId="77777777" w:rsidR="001D6349" w:rsidRDefault="001D6349" w:rsidP="001D6349">
      <w:pPr>
        <w:pStyle w:val="B2"/>
        <w:rPr>
          <w:iCs/>
          <w:lang w:val="en-US"/>
        </w:rPr>
      </w:pPr>
      <w:r w:rsidRPr="00647C89">
        <w:t>-</w:t>
      </w:r>
      <w:r w:rsidRPr="00647C89">
        <w:tab/>
        <w:t xml:space="preserve">if the UE </w:t>
      </w:r>
      <w:r>
        <w:rPr>
          <w:lang w:val="en-US"/>
        </w:rPr>
        <w:t xml:space="preserve">multiplexes the second HARQ-ACK information in a PUSCH, or in a PUCCH using a resource that is not from </w:t>
      </w:r>
      <w:r w:rsidRPr="00647C89">
        <w:rPr>
          <w:i/>
        </w:rPr>
        <w:t>SPS-PUCCH-AN-List</w:t>
      </w:r>
      <w:r>
        <w:rPr>
          <w:iCs/>
          <w:lang w:val="en-US"/>
        </w:rPr>
        <w:t xml:space="preserve">, or from </w:t>
      </w:r>
      <w:r w:rsidRPr="002501FF">
        <w:rPr>
          <w:i/>
          <w:lang w:val="en-US"/>
        </w:rPr>
        <w:t>n1PUCCH-AN</w:t>
      </w:r>
      <w:r w:rsidRPr="00F8704A">
        <w:rPr>
          <w:iCs/>
        </w:rPr>
        <w:t xml:space="preserve"> </w:t>
      </w:r>
      <w:r w:rsidRPr="00F8704A">
        <w:rPr>
          <w:iCs/>
          <w:lang w:val="en-US"/>
        </w:rPr>
        <w:t xml:space="preserve">if </w:t>
      </w:r>
      <w:r w:rsidRPr="00647C89">
        <w:rPr>
          <w:i/>
        </w:rPr>
        <w:t>SPS-PUCCH-AN-List</w:t>
      </w:r>
      <w:r>
        <w:rPr>
          <w:iCs/>
          <w:lang w:val="en-US"/>
        </w:rPr>
        <w:t xml:space="preserve"> is not provided, the UE stops the procedure to determine the earliest second slot in the slot</w:t>
      </w:r>
    </w:p>
    <w:p w14:paraId="1216070D" w14:textId="4E0C5CB9" w:rsidR="001D6349" w:rsidRPr="001D6349" w:rsidRDefault="001D6349" w:rsidP="002F14D6">
      <w:pPr>
        <w:pStyle w:val="B2"/>
        <w:rPr>
          <w:iCs/>
          <w:lang w:val="en-US"/>
        </w:rPr>
      </w:pPr>
      <w:r w:rsidRPr="00647C89">
        <w:t>-</w:t>
      </w:r>
      <w:r w:rsidRPr="00647C89">
        <w:tab/>
        <w:t xml:space="preserve">if the UE </w:t>
      </w:r>
      <w:r>
        <w:rPr>
          <w:lang w:val="en-US"/>
        </w:rPr>
        <w:t xml:space="preserve">multiplexes the second HARQ-ACK information in a first PUCCH using a resource provided by </w:t>
      </w:r>
      <w:r w:rsidRPr="00647C89">
        <w:rPr>
          <w:i/>
        </w:rPr>
        <w:t>SPS-PUCCH-AN-List</w:t>
      </w:r>
      <w:r>
        <w:rPr>
          <w:iCs/>
          <w:lang w:val="en-US"/>
        </w:rPr>
        <w:t xml:space="preserve">, or by </w:t>
      </w:r>
      <w:r w:rsidRPr="002501FF">
        <w:rPr>
          <w:i/>
          <w:lang w:val="en-US"/>
        </w:rPr>
        <w:t>n1PUCCH-AN</w:t>
      </w:r>
      <w:r w:rsidRPr="00F8704A">
        <w:rPr>
          <w:iCs/>
          <w:lang w:val="en-US"/>
        </w:rPr>
        <w:t xml:space="preserve"> if </w:t>
      </w:r>
      <w:r w:rsidRPr="00647C89">
        <w:rPr>
          <w:i/>
        </w:rPr>
        <w:t>SPS-PUCCH-AN-List</w:t>
      </w:r>
      <w:r>
        <w:rPr>
          <w:iCs/>
          <w:lang w:val="en-US"/>
        </w:rPr>
        <w:t xml:space="preserve"> is not provided</w:t>
      </w:r>
      <w:r>
        <w:rPr>
          <w:lang w:val="en-US"/>
        </w:rPr>
        <w:t>, of smaller priority index and the UE drops the first PUCCH transmission due to an overlapping with a second PUSCH or PUCCH transmission of larger priority index</w:t>
      </w:r>
      <w:r>
        <w:rPr>
          <w:iCs/>
          <w:lang w:val="en-US"/>
        </w:rPr>
        <w:t>, the UE stops the procedure to determine the earliest second slot in the slot</w:t>
      </w:r>
    </w:p>
    <w:p w14:paraId="037E250A" w14:textId="77777777" w:rsidR="001D6349" w:rsidRPr="00647C89" w:rsidRDefault="001D6349" w:rsidP="001D6349">
      <w:pPr>
        <w:pStyle w:val="B2"/>
        <w:rPr>
          <w:iCs/>
        </w:rPr>
      </w:pPr>
      <w:r w:rsidRPr="00647C89">
        <w:t>-</w:t>
      </w:r>
      <w:r w:rsidRPr="00647C89">
        <w:tab/>
        <w:t xml:space="preserve">if the UE </w:t>
      </w:r>
      <w:r>
        <w:t xml:space="preserve">multiplexes the second HARQ-ACK information in a first PUCCH using a resource provided by </w:t>
      </w:r>
      <w:r w:rsidRPr="00647C89">
        <w:rPr>
          <w:i/>
        </w:rPr>
        <w:t>SPS-PUCCH-AN-List</w:t>
      </w:r>
      <w:r>
        <w:rPr>
          <w:iCs/>
        </w:rPr>
        <w:t xml:space="preserve">, or by </w:t>
      </w:r>
      <w:r w:rsidRPr="002501FF">
        <w:rPr>
          <w:i/>
        </w:rPr>
        <w:t>n1PUCCH-AN</w:t>
      </w:r>
      <w:r w:rsidRPr="00F8704A">
        <w:rPr>
          <w:iCs/>
        </w:rPr>
        <w:t xml:space="preserve"> if </w:t>
      </w:r>
      <w:r w:rsidRPr="00647C89">
        <w:rPr>
          <w:i/>
        </w:rPr>
        <w:t>SPS-PUCCH-AN-List</w:t>
      </w:r>
      <w:r>
        <w:rPr>
          <w:iCs/>
        </w:rPr>
        <w:t xml:space="preserve"> is not provided</w:t>
      </w:r>
      <w:r>
        <w:t xml:space="preserve">, and </w:t>
      </w:r>
      <w:r w:rsidRPr="00647C89">
        <w:t xml:space="preserve">the PUCCH </w:t>
      </w:r>
      <w:r>
        <w:t xml:space="preserve">transmission is not dropped due to an overlapping with a PUSCH or PUCCH transmission of larger priority and </w:t>
      </w:r>
      <w:r w:rsidRPr="00647C89">
        <w:t xml:space="preserve">does not have any symbol that overlaps with a </w:t>
      </w:r>
      <w:r w:rsidRPr="00647C89">
        <w:rPr>
          <w:lang w:val="de-AT"/>
        </w:rPr>
        <w:t xml:space="preserve">symbol </w:t>
      </w:r>
      <w:r w:rsidRPr="00647C89">
        <w:t xml:space="preserve">indicated as downlink by </w:t>
      </w:r>
      <w:r w:rsidRPr="00647C89">
        <w:rPr>
          <w:i/>
          <w:iCs/>
        </w:rPr>
        <w:t>tdd-UL-DL-ConfigurationCommon</w:t>
      </w:r>
      <w:r w:rsidRPr="00647C89">
        <w:t xml:space="preserve"> or </w:t>
      </w:r>
      <w:r w:rsidRPr="00647C89">
        <w:rPr>
          <w:i/>
          <w:iCs/>
        </w:rPr>
        <w:t>tdd-UL-DL-ConfigDedicated</w:t>
      </w:r>
      <w:r w:rsidRPr="00647C89">
        <w:t xml:space="preserve">, or indicated for a SS/PBCH block by </w:t>
      </w:r>
      <w:r w:rsidRPr="00647C89">
        <w:rPr>
          <w:i/>
        </w:rPr>
        <w:t>ssb-PositionsInBurst</w:t>
      </w:r>
      <w:r w:rsidRPr="00647C89">
        <w:rPr>
          <w:iCs/>
        </w:rPr>
        <w:t xml:space="preserve">, or belonging to a CORESET associated with a Type0-PDCCH CSS set, </w:t>
      </w:r>
      <w:r>
        <w:rPr>
          <w:iCs/>
        </w:rPr>
        <w:t>the UE stops the procedure to determine the earliest second slot in the slot</w:t>
      </w:r>
    </w:p>
    <w:p w14:paraId="0F9980A3" w14:textId="3D6E2638" w:rsidR="00905C6C" w:rsidRPr="00111FF6" w:rsidRDefault="00905C6C" w:rsidP="00254F04">
      <w:pPr>
        <w:pStyle w:val="B2"/>
      </w:pPr>
      <w:r w:rsidRPr="00111FF6">
        <w:t>-</w:t>
      </w:r>
      <w:r w:rsidRPr="00111FF6">
        <w:tab/>
        <w:t>the second HARQ-ACK information bits</w:t>
      </w:r>
      <w:r>
        <w:t>, generated as described in clause 9.1.2,</w:t>
      </w:r>
      <w:r w:rsidRPr="00111FF6">
        <w:t xml:space="preserve"> are appended in a HARQ-ACK codebook the UE generates as described in clauses 9.1.2, 9.1.2.1, 9.1.3.1</w:t>
      </w:r>
      <w:r w:rsidR="001D6349">
        <w:rPr>
          <w:lang w:val="en-US"/>
        </w:rPr>
        <w:t>, or 9.1.5</w:t>
      </w:r>
    </w:p>
    <w:p w14:paraId="76FD33E8" w14:textId="265B0423" w:rsidR="00905C6C" w:rsidRDefault="00905C6C" w:rsidP="002F14D6">
      <w:pPr>
        <w:pStyle w:val="B2"/>
      </w:pPr>
      <w:r w:rsidRPr="00111FF6">
        <w:t>-</w:t>
      </w:r>
      <w:r w:rsidRPr="00111FF6">
        <w:tab/>
        <w:t>if the UE would receive a PDSCH providing a TB for a same HARQ process as a HARQ-ACK information bit from the second HARQ-ACK information bits prior to transmitting the PUCCH or the PUSCH, the UE does not include the</w:t>
      </w:r>
      <w:r w:rsidRPr="00111FF6">
        <w:rPr>
          <w:lang w:val="de-AT"/>
        </w:rPr>
        <w:t xml:space="preserve"> </w:t>
      </w:r>
      <w:r w:rsidRPr="00111FF6">
        <w:t>HARQ-ACK information bit in the HARQ-ACK information bits.</w:t>
      </w:r>
    </w:p>
    <w:p w14:paraId="0CBA6778" w14:textId="0F2C520E" w:rsidR="001D6349" w:rsidRPr="002F14D6" w:rsidRDefault="001D6349" w:rsidP="001D6349">
      <w:r w:rsidRPr="00647C89">
        <w:t>The UE does not expect to be provided both</w:t>
      </w:r>
      <w:r w:rsidRPr="00647C89">
        <w:rPr>
          <w:i/>
          <w:iCs/>
          <w:lang w:eastAsia="zh-CN"/>
        </w:rPr>
        <w:t xml:space="preserve"> sps</w:t>
      </w:r>
      <w:r w:rsidR="00254F04">
        <w:rPr>
          <w:i/>
          <w:iCs/>
          <w:lang w:eastAsia="zh-CN"/>
        </w:rPr>
        <w:t>-</w:t>
      </w:r>
      <w:r w:rsidRPr="00647C89">
        <w:rPr>
          <w:i/>
          <w:iCs/>
          <w:lang w:eastAsia="zh-CN"/>
        </w:rPr>
        <w:t>HARQ</w:t>
      </w:r>
      <w:r w:rsidR="00254F04">
        <w:rPr>
          <w:i/>
          <w:iCs/>
          <w:lang w:eastAsia="zh-CN"/>
        </w:rPr>
        <w:t>-D</w:t>
      </w:r>
      <w:r w:rsidR="00254F04" w:rsidRPr="00647C89">
        <w:rPr>
          <w:i/>
          <w:iCs/>
          <w:lang w:eastAsia="zh-CN"/>
        </w:rPr>
        <w:t>eferral</w:t>
      </w:r>
      <w:r w:rsidR="00254F04" w:rsidRPr="00647C89">
        <w:t xml:space="preserve"> </w:t>
      </w:r>
      <w:r w:rsidRPr="00647C89">
        <w:t xml:space="preserve">and </w:t>
      </w:r>
      <w:r w:rsidRPr="00647C89">
        <w:rPr>
          <w:i/>
          <w:iCs/>
        </w:rPr>
        <w:t>nrofSlots</w:t>
      </w:r>
      <w:r w:rsidRPr="00647C89">
        <w:t xml:space="preserve"> or </w:t>
      </w:r>
      <w:r w:rsidR="00254F04" w:rsidRPr="00DF5EA9">
        <w:rPr>
          <w:i/>
          <w:iCs/>
        </w:rPr>
        <w:t>pucch-RepetitionNrofSlots</w:t>
      </w:r>
      <w:r w:rsidRPr="00647C89">
        <w:t xml:space="preserve"> for any PUCCH resource of same priority.</w:t>
      </w:r>
    </w:p>
    <w:p w14:paraId="7AD4CCD6" w14:textId="77777777" w:rsidR="009A2ADE" w:rsidRPr="00B916EC" w:rsidRDefault="009A2ADE" w:rsidP="009A2ADE">
      <w:pPr>
        <w:pStyle w:val="Heading3"/>
      </w:pPr>
      <w:bookmarkStart w:id="609" w:name="_Toc12021483"/>
      <w:bookmarkStart w:id="610" w:name="_Toc20311595"/>
      <w:bookmarkStart w:id="611" w:name="_Toc26719420"/>
      <w:bookmarkStart w:id="612" w:name="_Toc29894855"/>
      <w:bookmarkStart w:id="613" w:name="_Toc29899154"/>
      <w:bookmarkStart w:id="614" w:name="_Toc29899572"/>
      <w:bookmarkStart w:id="615" w:name="_Toc29917309"/>
      <w:bookmarkStart w:id="616" w:name="_Toc36498183"/>
      <w:bookmarkStart w:id="617" w:name="_Toc45699210"/>
      <w:bookmarkStart w:id="618" w:name="_Toc114216086"/>
      <w:r w:rsidRPr="00B916EC">
        <w:t>9.2.</w:t>
      </w:r>
      <w:r w:rsidR="007074D9" w:rsidRPr="00B916EC">
        <w:t>6</w:t>
      </w:r>
      <w:r w:rsidRPr="00B916EC">
        <w:tab/>
      </w:r>
      <w:r w:rsidR="000219E8">
        <w:t>PUCCH</w:t>
      </w:r>
      <w:r w:rsidRPr="00B916EC">
        <w:t xml:space="preserve"> repetition procedure</w:t>
      </w:r>
      <w:bookmarkEnd w:id="609"/>
      <w:bookmarkEnd w:id="610"/>
      <w:bookmarkEnd w:id="611"/>
      <w:bookmarkEnd w:id="612"/>
      <w:bookmarkEnd w:id="613"/>
      <w:bookmarkEnd w:id="614"/>
      <w:bookmarkEnd w:id="615"/>
      <w:bookmarkEnd w:id="616"/>
      <w:bookmarkEnd w:id="617"/>
      <w:bookmarkEnd w:id="618"/>
    </w:p>
    <w:p w14:paraId="437E5BEA" w14:textId="77777777" w:rsidR="00AA5B67" w:rsidRPr="005F7DE3" w:rsidRDefault="00AA5B67" w:rsidP="00AA5B67">
      <w:pPr>
        <w:rPr>
          <w:noProof/>
        </w:rPr>
      </w:pPr>
      <w:bookmarkStart w:id="619" w:name="_Hlk86776043"/>
      <w:r w:rsidRPr="005F7DE3">
        <w:rPr>
          <w:noProof/>
          <w:lang w:eastAsia="zh-CN"/>
        </w:rPr>
        <w:t xml:space="preserve">A UE can be indicated to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noProof/>
        </w:rPr>
        <w:t xml:space="preserve"> slots </w:t>
      </w:r>
      <w:r w:rsidRPr="005F7DE3">
        <w:rPr>
          <w:noProof/>
          <w:lang w:eastAsia="zh-CN"/>
        </w:rPr>
        <w:t>using a PUCCH resource</w:t>
      </w:r>
      <w:r w:rsidRPr="005F7DE3">
        <w:rPr>
          <w:noProof/>
        </w:rPr>
        <w:t>, where</w:t>
      </w:r>
    </w:p>
    <w:bookmarkEnd w:id="619"/>
    <w:p w14:paraId="619905D5" w14:textId="150C2D10" w:rsidR="00AA5B67" w:rsidRPr="005F7DE3" w:rsidRDefault="00AA5B67" w:rsidP="00AA5B67">
      <w:pPr>
        <w:pStyle w:val="B1"/>
        <w:rPr>
          <w:lang w:val="en-US"/>
        </w:rPr>
      </w:pPr>
      <w:r w:rsidRPr="005F7DE3">
        <w:rPr>
          <w:lang w:val="en-GB"/>
        </w:rPr>
        <w:t>-</w:t>
      </w:r>
      <w:r w:rsidRPr="005F7DE3">
        <w:rPr>
          <w:lang w:val="en-GB"/>
        </w:rPr>
        <w:tab/>
        <w:t xml:space="preserve">if the PUCCH resource is indicated by a DCI format and includes </w:t>
      </w:r>
      <w:r w:rsidR="00254F04" w:rsidRPr="00DF5EA9">
        <w:rPr>
          <w:i/>
          <w:iCs/>
        </w:rPr>
        <w:t>pucch-RepetitionNrofSlots</w:t>
      </w:r>
      <w:r w:rsidRPr="005F7DE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00254F04" w:rsidRPr="00DF5EA9">
        <w:rPr>
          <w:i/>
          <w:iCs/>
        </w:rPr>
        <w:t>pucch-RepetitionNrofSlots</w:t>
      </w:r>
    </w:p>
    <w:p w14:paraId="4681B6D0" w14:textId="77777777" w:rsidR="00AA5B67" w:rsidRPr="005F7DE3" w:rsidRDefault="00AA5B67" w:rsidP="00AA5B67">
      <w:pPr>
        <w:pStyle w:val="B1"/>
        <w:rPr>
          <w:lang w:val="en-US"/>
        </w:rPr>
      </w:pPr>
      <w:r w:rsidRPr="005F7DE3">
        <w:rPr>
          <w:lang w:val="en-GB"/>
        </w:rPr>
        <w:t>-</w:t>
      </w:r>
      <w:r w:rsidRPr="005F7DE3">
        <w:rPr>
          <w:lang w:val="en-GB"/>
        </w:rPr>
        <w:tab/>
        <w:t xml:space="preserve">otherwise,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5F7DE3">
        <w:rPr>
          <w:lang w:val="en-US"/>
        </w:rPr>
        <w:t xml:space="preserve"> is provided by </w:t>
      </w:r>
      <w:r w:rsidRPr="005F7DE3">
        <w:rPr>
          <w:i/>
        </w:rPr>
        <w:t>nrofSlots</w:t>
      </w:r>
    </w:p>
    <w:p w14:paraId="50C3209B" w14:textId="45BCFA0D" w:rsidR="00C626F6" w:rsidRPr="00B916EC" w:rsidRDefault="00146C42" w:rsidP="00C626F6">
      <w:pPr>
        <w:rPr>
          <w:noProof/>
          <w:lang w:eastAsia="zh-CN"/>
        </w:rPr>
      </w:pPr>
      <w:r>
        <w:rPr>
          <w:rFonts w:cs="Times"/>
        </w:rPr>
        <w:t xml:space="preserve">If the UE is provided </w:t>
      </w:r>
      <w:r w:rsidRPr="00F113E1">
        <w:rPr>
          <w:i/>
          <w:lang w:val="en-US"/>
        </w:rPr>
        <w:t>subslotLengthForPUCCH</w:t>
      </w:r>
      <w:r>
        <w:rPr>
          <w:iCs/>
          <w:lang w:val="en-US"/>
        </w:rPr>
        <w:t xml:space="preserve">, a slot for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t xml:space="preserve"> slots includes a number of symbols indicated by </w:t>
      </w:r>
      <w:r w:rsidRPr="00F113E1">
        <w:rPr>
          <w:i/>
          <w:lang w:val="en-US"/>
        </w:rPr>
        <w:t>subslotLengthForPUCCH</w:t>
      </w:r>
      <w:r w:rsidR="00A93253" w:rsidRPr="006125A0">
        <w:rPr>
          <w:rFonts w:cs="Times"/>
        </w:rPr>
        <w:t>.</w:t>
      </w:r>
    </w:p>
    <w:p w14:paraId="68C6C5AE" w14:textId="18C77DE8" w:rsidR="00C626F6" w:rsidRPr="00B916EC" w:rsidRDefault="00C626F6" w:rsidP="00C626F6">
      <w:r w:rsidRPr="00B916EC">
        <w:rPr>
          <w:noProof/>
          <w:lang w:eastAsia="zh-CN"/>
        </w:rPr>
        <w:t xml:space="preserve">For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B916EC">
        <w:t xml:space="preserve">, </w:t>
      </w:r>
    </w:p>
    <w:p w14:paraId="2C9A8937" w14:textId="3835F5D0"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 </w:t>
      </w:r>
    </w:p>
    <w:p w14:paraId="3F8ED720" w14:textId="07353C5F"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p>
    <w:p w14:paraId="65DFBFCA" w14:textId="11CC14C3" w:rsidR="00C626F6" w:rsidRPr="00B916EC" w:rsidRDefault="00C626F6" w:rsidP="00C626F6">
      <w:pPr>
        <w:pStyle w:val="B1"/>
      </w:pPr>
      <w:r>
        <w:rPr>
          <w:lang w:val="en-US"/>
        </w:rPr>
        <w:t>-</w:t>
      </w:r>
      <w:r>
        <w:rPr>
          <w:lang w:val="en-US"/>
        </w:rPr>
        <w:tab/>
      </w:r>
      <w:r w:rsidRPr="00B916EC">
        <w:rPr>
          <w:lang w:val="en-US"/>
        </w:rPr>
        <w:t xml:space="preserve">a </w:t>
      </w:r>
      <w:r w:rsidR="006F3D00" w:rsidRPr="007558B5">
        <w:rPr>
          <w:lang w:val="en-US"/>
        </w:rPr>
        <w:t xml:space="preserve">repetition of the </w:t>
      </w:r>
      <w:r w:rsidRPr="00B916EC">
        <w:rPr>
          <w:lang w:val="en-US"/>
        </w:rPr>
        <w:t xml:space="preserve">PUCCH transmission in each of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sidR="00146C42">
        <w:rPr>
          <w:lang w:val="en-US"/>
        </w:rPr>
        <w:t xml:space="preserve"> </w:t>
      </w:r>
      <w:r w:rsidR="00146C42">
        <w:rPr>
          <w:iCs/>
          <w:lang w:val="en-US"/>
        </w:rPr>
        <w:t xml:space="preserve">if </w:t>
      </w:r>
      <w:r w:rsidR="00146C42" w:rsidRPr="00F113E1">
        <w:rPr>
          <w:i/>
          <w:lang w:val="en-US"/>
        </w:rPr>
        <w:t>subslotLengthForPUCCH</w:t>
      </w:r>
      <w:r w:rsidR="00146C42">
        <w:rPr>
          <w:iCs/>
          <w:lang w:val="en-US"/>
        </w:rPr>
        <w:t xml:space="preserve"> is not provided; otherwise mod(</w:t>
      </w:r>
      <w:r w:rsidR="00146C42" w:rsidRPr="00111FF6">
        <w:rPr>
          <w:i/>
        </w:rPr>
        <w:t>startingSymbolIndex</w:t>
      </w:r>
      <w:r w:rsidR="00146C42">
        <w:rPr>
          <w:iCs/>
          <w:lang w:val="en-US"/>
        </w:rPr>
        <w:t xml:space="preserve">, </w:t>
      </w:r>
      <w:r w:rsidR="00146C42" w:rsidRPr="00F113E1">
        <w:rPr>
          <w:i/>
          <w:lang w:val="en-US"/>
        </w:rPr>
        <w:t>subslotLengthForPUCCH</w:t>
      </w:r>
      <w:r w:rsidR="00146C42">
        <w:rPr>
          <w:iCs/>
          <w:lang w:val="en-US"/>
        </w:rPr>
        <w:t>)</w:t>
      </w:r>
    </w:p>
    <w:p w14:paraId="53CD8811" w14:textId="7DD1980A"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w:t>
      </w:r>
      <w:r w:rsidR="006F3D00" w:rsidRPr="007558B5">
        <w:rPr>
          <w:lang w:val="en-US"/>
        </w:rPr>
        <w:t xml:space="preserve">repetitions of the </w:t>
      </w:r>
      <w:r w:rsidRPr="00B916EC">
        <w:rPr>
          <w:lang w:val="en-US"/>
        </w:rPr>
        <w:t>PUCCH transmission in different slots</w:t>
      </w:r>
    </w:p>
    <w:p w14:paraId="0EE9CC4B" w14:textId="04FC5F87" w:rsidR="00C626F6" w:rsidRPr="00B916EC" w:rsidRDefault="00C626F6" w:rsidP="00C626F6">
      <w:pPr>
        <w:pStyle w:val="B2"/>
      </w:pPr>
      <w:r>
        <w:lastRenderedPageBreak/>
        <w:t>-</w:t>
      </w:r>
      <w:r>
        <w:tab/>
      </w:r>
      <w:r w:rsidR="006F3D00">
        <w:rPr>
          <w:lang w:val="en-GB"/>
        </w:rPr>
        <w:t xml:space="preserve">if </w:t>
      </w:r>
      <w:r w:rsidRPr="00B916EC">
        <w:t xml:space="preserve">the UE is configured to perform frequency hopping for </w:t>
      </w:r>
      <w:r w:rsidR="006F3D00" w:rsidRPr="007558B5">
        <w:rPr>
          <w:lang w:val="en-US"/>
        </w:rPr>
        <w:t xml:space="preserve">repetitions of a </w:t>
      </w:r>
      <w:r w:rsidRPr="00B916EC">
        <w:t xml:space="preserve">PUCCH transmission </w:t>
      </w:r>
      <w:r>
        <w:rPr>
          <w:lang w:val="en-US"/>
        </w:rPr>
        <w:t>across</w:t>
      </w:r>
      <w:r w:rsidRPr="00B916EC">
        <w:t xml:space="preserve"> slots </w:t>
      </w:r>
      <w:r w:rsidR="006F3D00" w:rsidRPr="007558B5">
        <w:t xml:space="preserve">and the UE is not provided </w:t>
      </w:r>
      <w:r w:rsidR="006F3D00" w:rsidRPr="007558B5">
        <w:rPr>
          <w:i/>
          <w:iCs/>
        </w:rPr>
        <w:t>PUCCH-DMRS-Bundling</w:t>
      </w:r>
      <w:r w:rsidR="006F3D00" w:rsidRPr="007558B5">
        <w:t xml:space="preserve"> = </w:t>
      </w:r>
      <w:r w:rsidR="006F3D00">
        <w:rPr>
          <w:lang w:val="en-GB"/>
        </w:rPr>
        <w:t>'</w:t>
      </w:r>
      <w:r w:rsidR="006F3D00" w:rsidRPr="007558B5">
        <w:t>enabled</w:t>
      </w:r>
      <w:r w:rsidR="006F3D00">
        <w:rPr>
          <w:lang w:val="en-GB"/>
        </w:rPr>
        <w:t>'</w:t>
      </w:r>
    </w:p>
    <w:p w14:paraId="3A4F241A" w14:textId="77777777" w:rsidR="00C626F6" w:rsidRPr="00E95E2D" w:rsidRDefault="00C626F6" w:rsidP="00C626F6">
      <w:pPr>
        <w:pStyle w:val="B3"/>
      </w:pPr>
      <w:r>
        <w:rPr>
          <w:lang w:val="en-US"/>
        </w:rPr>
        <w:t>-</w:t>
      </w:r>
      <w:r>
        <w:rPr>
          <w:lang w:val="en-US"/>
        </w:rPr>
        <w:tab/>
      </w:r>
      <w:r w:rsidRPr="00B916EC">
        <w:rPr>
          <w:lang w:val="en-US"/>
        </w:rPr>
        <w:t>the UE performs frequency hopping per slot</w:t>
      </w:r>
    </w:p>
    <w:p w14:paraId="0928BE88" w14:textId="60E972B7"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w:t>
      </w:r>
      <w:r w:rsidR="006F3D00" w:rsidRPr="007558B5">
        <w:rPr>
          <w:lang w:val="en-US"/>
        </w:rPr>
        <w:t>a</w:t>
      </w:r>
      <w:r>
        <w:rPr>
          <w:lang w:val="en-US"/>
        </w:rPr>
        <w:t xml:space="preserve"> second PRB, provided by </w:t>
      </w:r>
      <w:r>
        <w:rPr>
          <w:i/>
          <w:lang w:val="en-US"/>
        </w:rPr>
        <w:t>secondHop</w:t>
      </w:r>
      <w:r w:rsidRPr="00961945">
        <w:rPr>
          <w:i/>
          <w:lang w:val="en-US"/>
        </w:rPr>
        <w:t>PRB</w:t>
      </w:r>
      <w:r>
        <w:rPr>
          <w:lang w:val="en-US"/>
        </w:rPr>
        <w:t xml:space="preserve">, in slots with odd number. The slot indicated to the UE for the first </w:t>
      </w:r>
      <w:r w:rsidR="006F3D00" w:rsidRPr="007558B5">
        <w:rPr>
          <w:lang w:val="en-US"/>
        </w:rPr>
        <w:t xml:space="preserve">repetition of the </w:t>
      </w:r>
      <w:r>
        <w:rPr>
          <w:lang w:val="en-US"/>
        </w:rPr>
        <w:t>PUCCH transmission has number 0 and each subsequent slot until the UE transmits the PUCCH in</w:t>
      </w:r>
      <w:r w:rsidR="00A93253">
        <w:rPr>
          <w:lang w:val="en-US"/>
        </w:rPr>
        <w:t xml:space="preserv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is counted regardless of whether or not the UE transmits the PUCCH in the slot</w:t>
      </w:r>
    </w:p>
    <w:p w14:paraId="7B222D03" w14:textId="2205B08A" w:rsidR="00C626F6" w:rsidRDefault="00C626F6" w:rsidP="00C626F6">
      <w:pPr>
        <w:pStyle w:val="B3"/>
        <w:rPr>
          <w:lang w:val="en-US"/>
        </w:rPr>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w:t>
      </w:r>
      <w:r w:rsidR="006F3D00" w:rsidRPr="007558B5">
        <w:rPr>
          <w:lang w:val="en-US"/>
        </w:rPr>
        <w:t xml:space="preserve">repetition of the </w:t>
      </w:r>
      <w:r w:rsidRPr="00B916EC">
        <w:rPr>
          <w:lang w:val="en-US"/>
        </w:rPr>
        <w:t>PUCCH transmission within a slot</w:t>
      </w:r>
    </w:p>
    <w:p w14:paraId="18E2851D" w14:textId="456D14C6" w:rsidR="001F1430" w:rsidRPr="007558B5" w:rsidRDefault="001F1430" w:rsidP="001F1430">
      <w:pPr>
        <w:pStyle w:val="B2"/>
      </w:pPr>
      <w:r w:rsidRPr="007558B5">
        <w:t>-</w:t>
      </w:r>
      <w:r w:rsidRPr="007558B5">
        <w:tab/>
        <w:t xml:space="preserve">if the UE is configured to perform frequency hopping for repetitions of a PUCCH transmission across slots and </w:t>
      </w:r>
      <w:r w:rsidRPr="007558B5">
        <w:rPr>
          <w:lang w:val="en-US"/>
        </w:rPr>
        <w:t xml:space="preserve">the UE </w:t>
      </w:r>
      <w:r w:rsidRPr="007558B5">
        <w:t xml:space="preserve">is provided </w:t>
      </w:r>
      <w:r w:rsidRPr="007558B5">
        <w:rPr>
          <w:i/>
          <w:iCs/>
        </w:rPr>
        <w:t>PUCCH-DMRS-Bundling</w:t>
      </w:r>
      <w:r w:rsidRPr="007558B5">
        <w:t xml:space="preserve"> = </w:t>
      </w:r>
      <w:r w:rsidR="00F22988">
        <w:t>'</w:t>
      </w:r>
      <w:r w:rsidRPr="007558B5">
        <w:t>enabled</w:t>
      </w:r>
      <w:r w:rsidR="00F22988">
        <w:t>'</w:t>
      </w:r>
      <w:r w:rsidRPr="007558B5">
        <w:t xml:space="preserve"> </w:t>
      </w:r>
    </w:p>
    <w:p w14:paraId="45196B19" w14:textId="77777777" w:rsidR="001F1430" w:rsidRPr="007558B5" w:rsidRDefault="001F1430" w:rsidP="001F1430">
      <w:pPr>
        <w:pStyle w:val="B3"/>
      </w:pPr>
      <w:r w:rsidRPr="007558B5">
        <w:t>-</w:t>
      </w:r>
      <w:r w:rsidRPr="007558B5">
        <w:tab/>
        <w:t xml:space="preserve">the UE performs frequency hopping per interval of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consecutive slots, that start from a slot indicated to the UE and where the UE would transmit a first repetition of the PUCCH, where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Pr="007558B5">
        <w:rPr>
          <w:i/>
        </w:rPr>
        <w:t>PUCCH-Frequencyhopping-Interval</w:t>
      </w:r>
      <w:r w:rsidRPr="007558B5">
        <w:t xml:space="preserve">, if provided; otherwise, </w:t>
      </w:r>
      <m:oMath>
        <m:sSubSup>
          <m:sSubSupPr>
            <m:ctrlPr>
              <w:rPr>
                <w:rFonts w:ascii="Cambria Math" w:hAnsi="Cambria Math"/>
              </w:rPr>
            </m:ctrlPr>
          </m:sSubSupPr>
          <m:e>
            <m:r>
              <w:rPr>
                <w:rFonts w:ascii="Cambria Math" w:hAnsi="Cambria Math"/>
              </w:rPr>
              <m:t>N</m:t>
            </m:r>
          </m:e>
          <m:sub>
            <m:r>
              <m:rPr>
                <m:nor/>
              </m:rPr>
              <m:t>PUCCH</m:t>
            </m:r>
          </m:sub>
          <m:sup>
            <m:r>
              <m:rPr>
                <m:nor/>
              </m:rPr>
              <m:t>interval</m:t>
            </m:r>
          </m:sup>
        </m:sSubSup>
      </m:oMath>
      <w:r w:rsidRPr="007558B5">
        <w:t xml:space="preserve"> is the value of </w:t>
      </w:r>
      <w:r w:rsidRPr="007558B5">
        <w:rPr>
          <w:i/>
        </w:rPr>
        <w:t>PUCCH-TimeDomainWindowLength</w:t>
      </w:r>
    </w:p>
    <w:p w14:paraId="7B2E7572" w14:textId="77777777" w:rsidR="001F1430" w:rsidRPr="007558B5" w:rsidRDefault="001F1430" w:rsidP="001F1430">
      <w:pPr>
        <w:pStyle w:val="B3"/>
      </w:pPr>
      <w:r w:rsidRPr="007558B5">
        <w:t>-</w:t>
      </w:r>
      <w:r w:rsidRPr="007558B5">
        <w:tab/>
        <w:t xml:space="preserve">the UE transmits the PUCCH over intervals until the UE transmits the PUCCH in </w:t>
      </w:r>
      <m:oMath>
        <m:sSubSup>
          <m:sSubSupPr>
            <m:ctrlPr>
              <w:rPr>
                <w:rFonts w:ascii="Cambria Math" w:hAnsi="Cambria Math"/>
              </w:rPr>
            </m:ctrlPr>
          </m:sSubSupPr>
          <m:e>
            <m:r>
              <w:rPr>
                <w:rFonts w:ascii="Cambria Math" w:hAnsi="Cambria Math"/>
              </w:rPr>
              <m:t>N</m:t>
            </m:r>
          </m:e>
          <m:sub>
            <m:r>
              <m:rPr>
                <m:nor/>
              </m:rPr>
              <m:t>PUCCH</m:t>
            </m:r>
          </m:sub>
          <m:sup>
            <m:r>
              <m:rPr>
                <m:nor/>
              </m:rPr>
              <m:t>repeat</m:t>
            </m:r>
          </m:sup>
        </m:sSubSup>
      </m:oMath>
      <w:r w:rsidRPr="007558B5">
        <w:t xml:space="preserve"> slots, where the first interval has number 0 and each subsequent interval is counted regardless of whether or not the UE transmits the PUCCH in a slot</w:t>
      </w:r>
    </w:p>
    <w:p w14:paraId="405C8EAD" w14:textId="77777777" w:rsidR="001F1430" w:rsidRPr="007558B5" w:rsidRDefault="001F1430" w:rsidP="001F1430">
      <w:pPr>
        <w:pStyle w:val="B3"/>
      </w:pPr>
      <w:r w:rsidRPr="007558B5">
        <w:t>-</w:t>
      </w:r>
      <w:r w:rsidRPr="007558B5">
        <w:tab/>
        <w:t xml:space="preserve">the UE transmits the PUCCH starting from a first PRB, provided by </w:t>
      </w:r>
      <w:r w:rsidRPr="007558B5">
        <w:rPr>
          <w:i/>
        </w:rPr>
        <w:t>startingPRB</w:t>
      </w:r>
      <w:r w:rsidRPr="007558B5">
        <w:t xml:space="preserve">, in intervals with even number and starting from a second PRB, provided by </w:t>
      </w:r>
      <w:r w:rsidRPr="007558B5">
        <w:rPr>
          <w:i/>
        </w:rPr>
        <w:t>secondHopPRB</w:t>
      </w:r>
      <w:r w:rsidRPr="007558B5">
        <w:t>, in intervals of frequency hopping intervals with odd number</w:t>
      </w:r>
    </w:p>
    <w:p w14:paraId="4F52664A" w14:textId="27062555" w:rsidR="001F1430" w:rsidRPr="001F1430" w:rsidRDefault="001F1430" w:rsidP="001F1430">
      <w:pPr>
        <w:pStyle w:val="B3"/>
        <w:rPr>
          <w:szCs w:val="22"/>
        </w:rPr>
      </w:pPr>
      <w:r w:rsidRPr="007558B5">
        <w:t>-</w:t>
      </w:r>
      <w:r w:rsidRPr="007558B5">
        <w:tab/>
        <w:t>the UE does not expect to be configured to perform frequency hopping for a repetition of the PUCCH transmission within a slot</w:t>
      </w:r>
    </w:p>
    <w:p w14:paraId="6925C279" w14:textId="02FC17FD" w:rsidR="00C626F6" w:rsidRPr="00B916EC" w:rsidRDefault="00C626F6" w:rsidP="00C626F6">
      <w:pPr>
        <w:pStyle w:val="B2"/>
      </w:pPr>
      <w:r>
        <w:t>-</w:t>
      </w:r>
      <w:r>
        <w:tab/>
      </w:r>
      <w:r w:rsidR="001F1430">
        <w:rPr>
          <w:lang w:val="en-GB"/>
        </w:rPr>
        <w:t>if</w:t>
      </w:r>
      <w:r w:rsidR="001F1430" w:rsidRPr="00B916EC">
        <w:t xml:space="preserve"> </w:t>
      </w:r>
      <w:r w:rsidRPr="00B916EC">
        <w:t xml:space="preserve">the UE is </w:t>
      </w:r>
      <w:r>
        <w:rPr>
          <w:lang w:val="en-US"/>
        </w:rPr>
        <w:t xml:space="preserve">not </w:t>
      </w:r>
      <w:r w:rsidRPr="00B916EC">
        <w:t xml:space="preserve">configured to perform frequency hopping for </w:t>
      </w:r>
      <w:r w:rsidR="001F1430" w:rsidRPr="007558B5">
        <w:rPr>
          <w:lang w:val="en-US"/>
        </w:rPr>
        <w:t xml:space="preserve">repetitions of a </w:t>
      </w:r>
      <w:r w:rsidRPr="00B916EC">
        <w:t xml:space="preserve">PUCCH transmission </w:t>
      </w:r>
      <w:r>
        <w:rPr>
          <w:lang w:val="en-US"/>
        </w:rPr>
        <w:t>across</w:t>
      </w:r>
      <w:r w:rsidRPr="00B916EC">
        <w:t xml:space="preserve"> slots </w:t>
      </w:r>
      <w:r>
        <w:rPr>
          <w:lang w:val="en-US"/>
        </w:rPr>
        <w:t xml:space="preserve">and </w:t>
      </w:r>
      <w:r w:rsidRPr="00B916EC">
        <w:t xml:space="preserve">the UE is configured to perform frequency hopping for </w:t>
      </w:r>
      <w:r w:rsidR="005C63A7">
        <w:rPr>
          <w:lang w:val="en-US"/>
        </w:rPr>
        <w:t>a</w:t>
      </w:r>
      <w:r w:rsidR="001F1430" w:rsidRPr="001F1430">
        <w:rPr>
          <w:lang w:val="en-US"/>
        </w:rPr>
        <w:t xml:space="preserve"> </w:t>
      </w:r>
      <w:r w:rsidR="001F1430" w:rsidRPr="007558B5">
        <w:rPr>
          <w:lang w:val="en-US"/>
        </w:rPr>
        <w:t>repetition of the</w:t>
      </w:r>
      <w:r w:rsidR="005C63A7">
        <w:rPr>
          <w:lang w:val="en-US"/>
        </w:rPr>
        <w:t xml:space="preserve"> </w:t>
      </w:r>
      <w:r w:rsidRPr="00B916EC">
        <w:t xml:space="preserve">PUCCH transmission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14:paraId="68A29BDC" w14:textId="66190132" w:rsidR="00C626F6" w:rsidRPr="0009732E" w:rsidRDefault="00C626F6" w:rsidP="00C626F6">
      <w:pPr>
        <w:rPr>
          <w:lang w:val="x-none"/>
        </w:rPr>
      </w:pPr>
      <w:r>
        <w:t xml:space="preserve">If the UE determines that, for a </w:t>
      </w:r>
      <w:r w:rsidR="001F1430" w:rsidRPr="007558B5">
        <w:t xml:space="preserve">repetition of a </w:t>
      </w:r>
      <w:r>
        <w:t xml:space="preserve">PUCCH transmission in a slot, the number of symbols available for the PUCCH transmission is smaller than the value provided by </w:t>
      </w:r>
      <w:r w:rsidRPr="00344183">
        <w:rPr>
          <w:i/>
        </w:rPr>
        <w:t>nrofSymbols</w:t>
      </w:r>
      <w:r>
        <w:t xml:space="preserve"> for the corresponding PUCCH format, the UE does not transmit the PUCCH</w:t>
      </w:r>
      <w:r w:rsidR="001F1430">
        <w:t xml:space="preserve"> repetition</w:t>
      </w:r>
      <w:r>
        <w:t xml:space="preserve"> in the slot. </w:t>
      </w:r>
    </w:p>
    <w:p w14:paraId="41422315" w14:textId="3042DF46" w:rsidR="00497046" w:rsidRPr="001B7F74" w:rsidRDefault="00497046" w:rsidP="002A7FFD">
      <w:pPr>
        <w:rPr>
          <w:lang w:val="en-US"/>
        </w:rPr>
      </w:pPr>
      <w:r>
        <w:rPr>
          <w:lang w:val="en-US"/>
        </w:rPr>
        <w:t xml:space="preserve">A SS/PBCH block symbol is a symbol </w:t>
      </w:r>
      <w:r w:rsidR="003B1DCC" w:rsidRPr="00403690">
        <w:rPr>
          <w:lang w:val="en-US"/>
        </w:rPr>
        <w:t xml:space="preserve">of an SS/PBCH block with </w:t>
      </w:r>
      <w:r w:rsidR="00062E1B">
        <w:rPr>
          <w:rFonts w:eastAsia="DengXian"/>
        </w:rPr>
        <w:t xml:space="preserve">candidate SS/PBCH block </w:t>
      </w:r>
      <w:r w:rsidR="00062E1B" w:rsidRPr="00DC7A0F">
        <w:rPr>
          <w:rFonts w:eastAsia="DengXian"/>
        </w:rPr>
        <w:t xml:space="preserve">index </w:t>
      </w:r>
      <w:r w:rsidR="00062E1B">
        <w:rPr>
          <w:rFonts w:eastAsia="DengXian"/>
        </w:rPr>
        <w:t xml:space="preserve">corresponding to the SS/PBCH block </w:t>
      </w:r>
      <w:r w:rsidR="003B1DCC" w:rsidRPr="00403690">
        <w:rPr>
          <w:lang w:val="en-US"/>
        </w:rPr>
        <w:t xml:space="preserve">index </w:t>
      </w:r>
      <w:r>
        <w:rPr>
          <w:lang w:val="en-US"/>
        </w:rPr>
        <w:t xml:space="preserve">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00062E1B" w:rsidRPr="007139CF">
        <w:rPr>
          <w:iCs/>
          <w:lang w:val="en-US"/>
        </w:rPr>
        <w:t xml:space="preserve"> </w:t>
      </w:r>
      <w:r w:rsidR="00DC6E29" w:rsidRPr="005B3687">
        <w:rPr>
          <w:rFonts w:ascii="Times" w:hAnsi="Times"/>
          <w:szCs w:val="24"/>
        </w:rPr>
        <w:t>or by</w:t>
      </w:r>
      <w:r w:rsidR="00DC6E29" w:rsidRPr="005B3687">
        <w:rPr>
          <w:rFonts w:ascii="Times" w:hAnsi="Times"/>
          <w:i/>
          <w:szCs w:val="24"/>
        </w:rPr>
        <w:t xml:space="preserve"> NonCellDefiningSSB</w:t>
      </w:r>
      <w:r w:rsidR="00DC6E29" w:rsidRPr="005B3687">
        <w:rPr>
          <w:rFonts w:ascii="Times" w:hAnsi="Times"/>
          <w:iCs/>
          <w:szCs w:val="24"/>
          <w:lang w:val="en-US"/>
        </w:rPr>
        <w:t xml:space="preserve"> if </w:t>
      </w:r>
      <w:r w:rsidR="00DC6E29" w:rsidRPr="005B3687">
        <w:rPr>
          <w:rFonts w:ascii="Times" w:hAnsi="Times"/>
          <w:szCs w:val="24"/>
          <w:lang w:val="en-US" w:eastAsia="zh-CN"/>
        </w:rPr>
        <w:t>provided</w:t>
      </w:r>
      <w:r w:rsidR="00DC6E29" w:rsidRPr="005B3687">
        <w:rPr>
          <w:rFonts w:ascii="Times" w:hAnsi="Times"/>
          <w:szCs w:val="24"/>
          <w:lang w:val="en-US"/>
        </w:rPr>
        <w:t xml:space="preserve"> </w:t>
      </w:r>
      <w:r w:rsidR="00CF2E09" w:rsidRPr="00037243">
        <w:t xml:space="preserve">or, if the UE is not provided </w:t>
      </w:r>
      <w:r w:rsidR="00254F04" w:rsidRPr="00AB2FC0">
        <w:rPr>
          <w:rFonts w:cs="Times"/>
          <w:i/>
          <w:szCs w:val="18"/>
          <w:lang w:eastAsia="zh-CN"/>
        </w:rPr>
        <w:t>dl-OrJoint-TCIStateList</w:t>
      </w:r>
      <w:r w:rsidR="00CF2E09" w:rsidRPr="00037243">
        <w:t xml:space="preserve">, by </w:t>
      </w:r>
      <w:r w:rsidR="00CF2E09" w:rsidRPr="00037243">
        <w:rPr>
          <w:i/>
        </w:rPr>
        <w:t>ssb-PositionsInBurst</w:t>
      </w:r>
      <w:r w:rsidR="00CF2E09" w:rsidRPr="00037243">
        <w:t xml:space="preserve"> </w:t>
      </w:r>
      <w:r w:rsidR="00CF2E09" w:rsidRPr="00037243">
        <w:rPr>
          <w:lang w:val="en-US"/>
        </w:rPr>
        <w:t xml:space="preserve">in </w:t>
      </w:r>
      <w:r w:rsidR="00CF2E09" w:rsidRPr="00037243">
        <w:rPr>
          <w:i/>
          <w:iCs/>
          <w:lang w:val="en-US"/>
        </w:rPr>
        <w:t>SSB-MTCAdditionalPCI</w:t>
      </w:r>
      <w:r w:rsidR="00CF2E09" w:rsidRPr="00037243">
        <w:t xml:space="preserve"> 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1B7F74">
        <w:rPr>
          <w:lang w:val="en-US"/>
        </w:rPr>
        <w:t>.</w:t>
      </w:r>
    </w:p>
    <w:p w14:paraId="2148C681" w14:textId="0C001E2F" w:rsidR="00363A21" w:rsidRDefault="00497046" w:rsidP="002A7FFD">
      <w:pPr>
        <w:rPr>
          <w:lang w:val="en-US"/>
        </w:rPr>
      </w:pPr>
      <w:r>
        <w:rPr>
          <w:lang w:val="en-US"/>
        </w:rPr>
        <w:t>For unpaired spectrum</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starting from a slot indicated to the UE as described </w:t>
      </w:r>
      <w:r w:rsidR="006F5F9E">
        <w:rPr>
          <w:lang w:val="en-US"/>
        </w:rPr>
        <w:t>in clause</w:t>
      </w:r>
      <w:r w:rsidR="00363A21">
        <w:rPr>
          <w:lang w:val="en-US"/>
        </w:rPr>
        <w:t xml:space="preserve"> 9.2.3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5C63A7">
        <w:rPr>
          <w:lang w:val="en-US"/>
        </w:rPr>
        <w:t xml:space="preserve"> </w:t>
      </w:r>
      <w:r w:rsidR="00363A21">
        <w:rPr>
          <w:lang w:val="en-US"/>
        </w:rPr>
        <w:t>and having</w:t>
      </w:r>
    </w:p>
    <w:p w14:paraId="7FF40F96" w14:textId="65E2817B" w:rsidR="00363A21" w:rsidRPr="0052316B" w:rsidRDefault="00363A21" w:rsidP="00363A21">
      <w:pPr>
        <w:pStyle w:val="B1"/>
      </w:pPr>
      <w:r>
        <w:rPr>
          <w:lang w:val="en-GB"/>
        </w:rPr>
        <w:t>-</w:t>
      </w:r>
      <w:r>
        <w:rPr>
          <w:lang w:val="en-GB"/>
        </w:rPr>
        <w:tab/>
        <w:t>an UL symbol</w:t>
      </w:r>
      <w:r w:rsidR="00497046">
        <w:t xml:space="preserve">, as described </w:t>
      </w:r>
      <w:r w:rsidR="006F5F9E">
        <w:t>in clause</w:t>
      </w:r>
      <w:r w:rsidR="00497046">
        <w:t xml:space="preserv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Pr>
          <w:lang w:val="en-US"/>
        </w:rPr>
        <w:t xml:space="preserve"> as a first</w:t>
      </w:r>
      <w:r>
        <w:t xml:space="preserve"> symbol, and</w:t>
      </w:r>
    </w:p>
    <w:p w14:paraId="5106EDB2" w14:textId="1050AD61" w:rsidR="00363A21" w:rsidRPr="00B916EC" w:rsidRDefault="00363A21" w:rsidP="00363A21">
      <w:pPr>
        <w:pStyle w:val="B1"/>
      </w:pPr>
      <w:r>
        <w:t>-</w:t>
      </w:r>
      <w:r>
        <w:tab/>
        <w:t>consecutive UL symbols</w:t>
      </w:r>
      <w:r w:rsidR="00497046">
        <w:t xml:space="preserve">, as described </w:t>
      </w:r>
      <w:r w:rsidR="006F5F9E">
        <w:t>in clause</w:t>
      </w:r>
      <w:r w:rsidR="00497046">
        <w:t xml:space="preserv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p>
    <w:p w14:paraId="11D9976A" w14:textId="3C7EF825" w:rsidR="00363A21" w:rsidRDefault="00497046" w:rsidP="002A7FFD">
      <w:pPr>
        <w:rPr>
          <w:lang w:val="en-US"/>
        </w:rPr>
      </w:pPr>
      <w:r>
        <w:rPr>
          <w:lang w:val="en-US"/>
        </w:rPr>
        <w:t>For paired spectrum</w:t>
      </w:r>
      <w:r w:rsidR="00391714">
        <w:rPr>
          <w:lang w:val="en-US"/>
        </w:rPr>
        <w:t xml:space="preserve"> </w:t>
      </w:r>
      <w:r w:rsidR="00391714">
        <w:rPr>
          <w:rFonts w:eastAsia="DengXian"/>
          <w:lang w:val="en-US"/>
        </w:rPr>
        <w:t>or supplementary uplink band</w:t>
      </w:r>
      <w:r w:rsidR="00363A21">
        <w:rPr>
          <w:lang w:val="en-US"/>
        </w:rPr>
        <w:t xml:space="preserve">, the UE determines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slots for a PUCCH transmission as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00363A21">
        <w:rPr>
          <w:lang w:val="en-US"/>
        </w:rPr>
        <w:t xml:space="preserve"> consecutive slots starting from a slot indicated to the UE as described </w:t>
      </w:r>
      <w:r w:rsidR="006F5F9E">
        <w:rPr>
          <w:lang w:val="en-US"/>
        </w:rPr>
        <w:t>in clause</w:t>
      </w:r>
      <w:r w:rsidR="00363A21">
        <w:rPr>
          <w:lang w:val="en-US"/>
        </w:rPr>
        <w:t xml:space="preserve"> 9.2.3</w:t>
      </w:r>
      <w:r w:rsidR="005C63A7" w:rsidRPr="00E32099">
        <w:rPr>
          <w:rFonts w:hint="eastAsia"/>
          <w:lang w:val="en-US" w:eastAsia="zh-CN"/>
        </w:rPr>
        <w:t xml:space="preserve"> </w:t>
      </w:r>
      <w:r w:rsidR="005C63A7">
        <w:rPr>
          <w:rFonts w:hint="eastAsia"/>
          <w:lang w:val="en-US" w:eastAsia="zh-CN"/>
        </w:rPr>
        <w:t xml:space="preserve">for HARQ-ACK reporting, or a slot determined as described </w:t>
      </w:r>
      <w:r w:rsidR="006F5F9E">
        <w:rPr>
          <w:rFonts w:hint="eastAsia"/>
          <w:lang w:val="en-US" w:eastAsia="zh-CN"/>
        </w:rPr>
        <w:t>in clause</w:t>
      </w:r>
      <w:r w:rsidR="005C63A7">
        <w:rPr>
          <w:rFonts w:hint="eastAsia"/>
          <w:lang w:val="en-US" w:eastAsia="zh-CN"/>
        </w:rPr>
        <w:t xml:space="preserve"> 9.2.4</w:t>
      </w:r>
      <w:r w:rsidR="005C63A7" w:rsidRPr="00A5099F">
        <w:rPr>
          <w:rFonts w:hint="eastAsia"/>
          <w:lang w:val="en-US" w:eastAsia="zh-CN"/>
        </w:rPr>
        <w:t xml:space="preserve"> </w:t>
      </w:r>
      <w:r w:rsidR="005C63A7">
        <w:rPr>
          <w:rFonts w:hint="eastAsia"/>
          <w:lang w:val="en-US" w:eastAsia="zh-CN"/>
        </w:rPr>
        <w:t xml:space="preserve">for SR reporting or </w:t>
      </w:r>
      <w:r w:rsidR="006F5F9E">
        <w:rPr>
          <w:rFonts w:hint="eastAsia"/>
          <w:lang w:val="en-US" w:eastAsia="zh-CN"/>
        </w:rPr>
        <w:t>in clause</w:t>
      </w:r>
      <w:r w:rsidR="005C63A7">
        <w:rPr>
          <w:rFonts w:hint="eastAsia"/>
          <w:lang w:val="en-US" w:eastAsia="zh-CN"/>
        </w:rPr>
        <w:t xml:space="preserve"> 5.2.1.4 of</w:t>
      </w:r>
      <w:r w:rsidR="005C63A7" w:rsidRPr="007A3016">
        <w:rPr>
          <w:lang w:val="en-US"/>
        </w:rPr>
        <w:t xml:space="preserve"> </w:t>
      </w:r>
      <w:r w:rsidR="005C63A7">
        <w:rPr>
          <w:rFonts w:hint="eastAsia"/>
          <w:lang w:val="en-US" w:eastAsia="zh-CN"/>
        </w:rPr>
        <w:t xml:space="preserve">[6, </w:t>
      </w:r>
      <w:r w:rsidR="005C63A7" w:rsidRPr="007A3016">
        <w:rPr>
          <w:lang w:val="en-US"/>
        </w:rPr>
        <w:t>TS</w:t>
      </w:r>
      <w:r w:rsidR="005C63A7">
        <w:rPr>
          <w:lang w:val="en-US"/>
        </w:rPr>
        <w:t xml:space="preserve"> </w:t>
      </w:r>
      <w:r w:rsidR="005C63A7" w:rsidRPr="007A3016">
        <w:rPr>
          <w:lang w:val="en-US"/>
        </w:rPr>
        <w:t>38.214]</w:t>
      </w:r>
      <w:r w:rsidR="005C63A7">
        <w:rPr>
          <w:rFonts w:hint="eastAsia"/>
          <w:lang w:val="en-US" w:eastAsia="zh-CN"/>
        </w:rPr>
        <w:t xml:space="preserve"> for CSI reporting</w:t>
      </w:r>
      <w:r w:rsidR="00363A21" w:rsidRPr="00B916EC">
        <w:rPr>
          <w:lang w:val="en-US"/>
        </w:rPr>
        <w:t xml:space="preserve">. </w:t>
      </w:r>
    </w:p>
    <w:p w14:paraId="63927780" w14:textId="1D47EC56" w:rsidR="00497046" w:rsidRDefault="00497046" w:rsidP="002A7FFD">
      <w:pPr>
        <w:rPr>
          <w:lang w:val="en-US"/>
        </w:rPr>
      </w:pPr>
      <w:r>
        <w:rPr>
          <w:lang w:val="en-US"/>
        </w:rPr>
        <w:lastRenderedPageBreak/>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t>
      </w:r>
      <w:r w:rsidR="00B17499">
        <w:rPr>
          <w:lang w:val="en-US"/>
        </w:rPr>
        <w:t xml:space="preserve">with repetition Type A </w:t>
      </w:r>
      <w:r w:rsidR="001F1430" w:rsidRPr="007558B5">
        <w:rPr>
          <w:lang w:val="en-US"/>
        </w:rPr>
        <w:t xml:space="preserve">or with TB processing over multiple slots </w:t>
      </w:r>
      <w:r>
        <w:rPr>
          <w:lang w:val="en-US"/>
        </w:rPr>
        <w:t xml:space="preserve">over a second number of slots, and the PUCCH transmission would overlap with the PUSCH transmission in one or more slots, and the conditions </w:t>
      </w:r>
      <w:r w:rsidR="006F5F9E">
        <w:rPr>
          <w:lang w:val="en-US"/>
        </w:rPr>
        <w:t>in clause</w:t>
      </w:r>
      <w:r>
        <w:rPr>
          <w:lang w:val="en-US"/>
        </w:rPr>
        <w:t xml:space="preserve"> 9.2.5 for multiplexing the UCI in the PUSCH are satisfied in the overlapping slots, the UE transmits the PUCCH and does not transmit the PUSCH in the overlapping slots.</w:t>
      </w:r>
    </w:p>
    <w:p w14:paraId="37C60EF3" w14:textId="278AFF60" w:rsidR="00B17499" w:rsidRDefault="00B17499" w:rsidP="00B17499">
      <w:pPr>
        <w:rPr>
          <w:lang w:val="en-US"/>
        </w:rPr>
      </w:pPr>
      <w:r>
        <w:rPr>
          <w:lang w:val="en-US"/>
        </w:rPr>
        <w:t xml:space="preserve">If a UE would transmit a PUCCH over a first number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of slots and the UE would transmit a PUSCH with repetition Type B over a second number of slots, and the PUCCH transmission would overlap with actual PUSCH repetitions in one or more slots, and the conditions </w:t>
      </w:r>
      <w:r w:rsidR="006F5F9E">
        <w:rPr>
          <w:lang w:val="en-US"/>
        </w:rPr>
        <w:t>in clause</w:t>
      </w:r>
      <w:r>
        <w:rPr>
          <w:lang w:val="en-US"/>
        </w:rPr>
        <w:t xml:space="preserve"> 9.2.5 for multiplexing the UCI in the PUSCH are satisfied for the overlapping actual PUSCH repetitions, the UE transmits the PUCCH and does not transmit the overlapping actual PUSCH repetitions.</w:t>
      </w:r>
    </w:p>
    <w:p w14:paraId="04FF59F9" w14:textId="2FAFA0D4" w:rsidR="00497046" w:rsidRDefault="00497046" w:rsidP="002A7FFD">
      <w:pPr>
        <w:rPr>
          <w:lang w:val="en-US"/>
        </w:rPr>
      </w:pPr>
      <w:r>
        <w:rPr>
          <w:lang w:val="en-US"/>
        </w:rPr>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14:paraId="532B4B38" w14:textId="77777777"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14:paraId="3EF1922A" w14:textId="77777777"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54812189" w14:textId="77777777"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3EEA9DCE" w14:textId="77777777" w:rsidR="009133F4" w:rsidRPr="00F415B1" w:rsidRDefault="009133F4" w:rsidP="009133F4">
      <w:r w:rsidRPr="00F415B1">
        <w:t>When a PUCCH resource used for repetitions of a PUCCH transmission by a UE includes first and second spatial settings, or first and second sets of power control parameters, as described in</w:t>
      </w:r>
      <w:r w:rsidRPr="00F415B1">
        <w:rPr>
          <w:iCs/>
          <w:lang w:val="en-US"/>
        </w:rPr>
        <w:t xml:space="preserve"> </w:t>
      </w:r>
      <w:r w:rsidRPr="00F415B1">
        <w:t>[11, TS 38.321] and in clause 7.2.1, the UE</w:t>
      </w:r>
    </w:p>
    <w:p w14:paraId="49B4C951" w14:textId="77777777" w:rsidR="009133F4" w:rsidRPr="00F415B1" w:rsidRDefault="009133F4" w:rsidP="009133F4">
      <w:pPr>
        <w:pStyle w:val="B1"/>
        <w:rPr>
          <w:lang w:val="en-US"/>
        </w:rPr>
      </w:pPr>
      <w:r w:rsidRPr="00F415B1">
        <w:rPr>
          <w:lang w:val="en-GB"/>
        </w:rPr>
        <w:t>-</w:t>
      </w:r>
      <w:r w:rsidRPr="00F415B1">
        <w:rPr>
          <w:lang w:val="en-GB"/>
        </w:rPr>
        <w:tab/>
      </w:r>
      <w:r w:rsidRPr="00F415B1">
        <w:rPr>
          <w:lang w:val="en-US"/>
        </w:rPr>
        <w:t xml:space="preserve">uses the first and second spatial settings, or the </w:t>
      </w:r>
      <w:r w:rsidRPr="00F415B1">
        <w:t>first and second sets of power control parameters</w:t>
      </w:r>
      <w:r w:rsidRPr="00F415B1">
        <w:rPr>
          <w:lang w:val="en-US"/>
        </w:rPr>
        <w:t xml:space="preserve">, for first and second repetitions of the PUCCH transmission, respectively, when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=2</m:t>
        </m:r>
      </m:oMath>
      <w:r w:rsidRPr="00F415B1">
        <w:rPr>
          <w:lang w:val="en-US"/>
        </w:rPr>
        <w:t>,</w:t>
      </w:r>
    </w:p>
    <w:p w14:paraId="379C0E54" w14:textId="6B9C13E5" w:rsidR="009133F4" w:rsidRPr="00F415B1" w:rsidRDefault="009133F4" w:rsidP="009133F4">
      <w:pPr>
        <w:pStyle w:val="B1"/>
        <w:rPr>
          <w:lang w:val="en-US"/>
        </w:rPr>
      </w:pPr>
      <w:r w:rsidRPr="00F415B1">
        <w:rPr>
          <w:lang w:val="en-GB"/>
        </w:rPr>
        <w:t>-</w:t>
      </w:r>
      <w:r w:rsidRPr="00F415B1">
        <w:rPr>
          <w:lang w:val="en-GB"/>
        </w:rPr>
        <w:tab/>
      </w:r>
      <w:r w:rsidRPr="00F415B1">
        <w:t>alternates between the first and second spatial setting</w:t>
      </w:r>
      <w:r w:rsidRPr="00F415B1">
        <w:rPr>
          <w:lang w:val="en-US"/>
        </w:rPr>
        <w:t xml:space="preserve">s, or between the </w:t>
      </w:r>
      <w:r w:rsidRPr="00F415B1">
        <w:t>first and second sets of power control parameters</w:t>
      </w:r>
      <w:r w:rsidRPr="00F415B1">
        <w:rPr>
          <w:lang w:val="en-US"/>
        </w:rPr>
        <w:t xml:space="preserve">, respectively, per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oMath>
      <w:r w:rsidRPr="00F415B1">
        <w:rPr>
          <w:lang w:val="en-US"/>
        </w:rPr>
        <w:t xml:space="preserve"> repetitions of the PUCCH transmission, where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=1</m:t>
        </m:r>
      </m:oMath>
      <w:r w:rsidRPr="00F415B1">
        <w:rPr>
          <w:lang w:val="en-US"/>
        </w:rPr>
        <w:t xml:space="preserve"> if </w:t>
      </w:r>
      <w:r w:rsidRPr="00F415B1">
        <w:rPr>
          <w:i/>
          <w:iCs/>
          <w:lang w:val="en-US"/>
        </w:rPr>
        <w:t>m</w:t>
      </w:r>
      <w:r w:rsidRPr="00F415B1">
        <w:rPr>
          <w:i/>
          <w:iCs/>
        </w:rPr>
        <w:t>apping</w:t>
      </w:r>
      <w:r w:rsidRPr="00F415B1">
        <w:rPr>
          <w:i/>
          <w:iCs/>
          <w:lang w:val="en-US"/>
        </w:rPr>
        <w:t>Pattern</w:t>
      </w:r>
      <w:r w:rsidRPr="00F415B1">
        <w:t xml:space="preserve"> = </w:t>
      </w:r>
      <w:r w:rsidR="005E3B15">
        <w:t>'</w:t>
      </w:r>
      <w:r w:rsidRPr="00F415B1">
        <w:t>cyclic</w:t>
      </w:r>
      <w:r w:rsidRPr="00F415B1">
        <w:rPr>
          <w:lang w:val="en-US"/>
        </w:rPr>
        <w:t>Mapping</w:t>
      </w:r>
      <w:r w:rsidR="005E3B15">
        <w:t>'</w:t>
      </w:r>
      <w:r w:rsidRPr="00F415B1">
        <w:rPr>
          <w:lang w:val="en-US"/>
        </w:rPr>
        <w:t xml:space="preserve">; else,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w:rPr>
                <w:lang w:val="en-US"/>
              </w:rPr>
              <m:t>switch</m:t>
            </m:r>
          </m:sup>
        </m:sSubSup>
        <m:r>
          <w:rPr>
            <w:rFonts w:ascii="Cambria Math" w:hAnsi="Cambria Math"/>
          </w:rPr>
          <m:t>=2</m:t>
        </m:r>
      </m:oMath>
      <w:r w:rsidRPr="00F415B1">
        <w:rPr>
          <w:lang w:val="en-US"/>
        </w:rPr>
        <w:t>.</w:t>
      </w:r>
    </w:p>
    <w:p w14:paraId="78F05B29" w14:textId="64FC3EF8"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w:t>
      </w:r>
      <w:r w:rsidR="006F5F9E">
        <w:t>in clause</w:t>
      </w:r>
      <w:r>
        <w:t xml:space="preserve"> 9.2.5</w:t>
      </w:r>
      <w:r w:rsidRPr="00D3237C">
        <w:t>.</w:t>
      </w:r>
    </w:p>
    <w:p w14:paraId="7CF7C86B" w14:textId="77777777" w:rsidR="00B51B2F" w:rsidRDefault="00497046" w:rsidP="00B51B2F">
      <w:pPr>
        <w:rPr>
          <w:lang w:val="en-US"/>
        </w:rPr>
      </w:pPr>
      <w:r>
        <w:rPr>
          <w:lang w:val="en-US"/>
        </w:rPr>
        <w:t xml:space="preserve">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and the UE does not transmit the PUCCH in a slot from the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due to overlapping with another PUCCH transmission in the slot, the UE counts the slot in the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w:t>
      </w:r>
    </w:p>
    <w:p w14:paraId="37E61E4B" w14:textId="01BB0FDD" w:rsidR="00497046" w:rsidRDefault="00B51B2F" w:rsidP="00DE1E44">
      <w:pPr>
        <w:rPr>
          <w:lang w:val="en-US"/>
        </w:rPr>
      </w:pPr>
      <w:r>
        <w:rPr>
          <w:lang w:val="en-US"/>
        </w:rPr>
        <w:t xml:space="preserve">For DAPS operation, if a UE would transmit a PUCCH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Pr>
          <w:lang w:val="en-US"/>
        </w:rPr>
        <w:t xml:space="preserve"> slots on</w:t>
      </w:r>
      <w:r w:rsidRPr="00C549EB">
        <w:t xml:space="preserve"> the source MCG and the UE does not transmit the PUCCH in a slot from</w:t>
      </w:r>
      <w:r>
        <w:t xml:space="preserve"> the</w:t>
      </w:r>
      <w:r w:rsidRPr="00C549EB">
        <w:t xml:space="preserve">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 due to overlapping in time with </w:t>
      </w:r>
      <w:r>
        <w:t>UE</w:t>
      </w:r>
      <w:r w:rsidRPr="00C549EB">
        <w:t xml:space="preserve"> transmission </w:t>
      </w:r>
      <w:r>
        <w:t>on</w:t>
      </w:r>
      <w:r w:rsidRPr="00C549EB">
        <w:t xml:space="preserve"> the target MCG in the slot</w:t>
      </w:r>
      <w:r>
        <w:t xml:space="preserve">, </w:t>
      </w:r>
      <w:r w:rsidRPr="00C549EB">
        <w:t xml:space="preserve">the UE counts the slot in the number of </w:t>
      </w:r>
      <m:oMath>
        <m:sSubSup>
          <m:sSubSupPr>
            <m:ctrlPr>
              <w:rPr>
                <w:rFonts w:ascii="Cambria Math" w:hAnsi="Cambria Math"/>
                <w:i/>
                <w:iCs/>
              </w:rPr>
            </m:ctrlPr>
          </m:sSubSupPr>
          <m:e>
            <m:r>
              <w:rPr>
                <w:rFonts w:ascii="Cambria Math" w:hAnsi="Cambria Math"/>
              </w:rPr>
              <m:t>N</m:t>
            </m:r>
          </m:e>
          <m:sub>
            <m:r>
              <w:rPr>
                <w:rFonts w:ascii="Cambria Math" w:hAnsi="Cambria Math"/>
              </w:rPr>
              <m:t>PUCCH</m:t>
            </m:r>
          </m:sub>
          <m:sup>
            <m:r>
              <w:rPr>
                <w:rFonts w:ascii="Cambria Math" w:hAnsi="Cambria Math"/>
              </w:rPr>
              <m:t>repeat</m:t>
            </m:r>
          </m:sup>
        </m:sSubSup>
      </m:oMath>
      <w:r w:rsidRPr="00C549EB">
        <w:t xml:space="preserve"> slots</w:t>
      </w:r>
      <w:r>
        <w:t>.</w:t>
      </w:r>
    </w:p>
    <w:p w14:paraId="1224FA64" w14:textId="77777777" w:rsidR="00F37E87" w:rsidRPr="00B916EC" w:rsidRDefault="00F37E87" w:rsidP="00F37E87">
      <w:pPr>
        <w:pStyle w:val="Heading2"/>
        <w:ind w:left="1136" w:hanging="1136"/>
        <w:rPr>
          <w:szCs w:val="32"/>
        </w:rPr>
      </w:pPr>
      <w:bookmarkStart w:id="620" w:name="_Ref497053963"/>
      <w:bookmarkStart w:id="621" w:name="_Toc12021484"/>
      <w:bookmarkStart w:id="622" w:name="_Toc20311596"/>
      <w:bookmarkStart w:id="623" w:name="_Toc26719421"/>
      <w:bookmarkStart w:id="624" w:name="_Toc29894856"/>
      <w:bookmarkStart w:id="625" w:name="_Toc29899155"/>
      <w:bookmarkStart w:id="626" w:name="_Toc29899573"/>
      <w:bookmarkStart w:id="627" w:name="_Toc29917310"/>
      <w:bookmarkStart w:id="628" w:name="_Toc36498184"/>
      <w:bookmarkStart w:id="629" w:name="_Toc45699211"/>
      <w:bookmarkStart w:id="630" w:name="_Toc114216087"/>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620"/>
      <w:bookmarkEnd w:id="621"/>
      <w:bookmarkEnd w:id="622"/>
      <w:bookmarkEnd w:id="623"/>
      <w:bookmarkEnd w:id="624"/>
      <w:bookmarkEnd w:id="625"/>
      <w:bookmarkEnd w:id="626"/>
      <w:bookmarkEnd w:id="627"/>
      <w:bookmarkEnd w:id="628"/>
      <w:bookmarkEnd w:id="629"/>
      <w:bookmarkEnd w:id="630"/>
    </w:p>
    <w:p w14:paraId="2FA68B52" w14:textId="2ECD18F0"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w:t>
      </w:r>
      <w:r w:rsidR="003B1DCC">
        <w:t xml:space="preserve">Offset values are also defined for multiplexing CG-UCI [5, TS 38.212] in a CG-PUSCH. </w:t>
      </w:r>
      <w:r w:rsidRPr="00B916EC">
        <w:t>The offset values are signalled to a UE either by a DCI format scheduling the PUSCH transmission or by higher layers.</w:t>
      </w:r>
    </w:p>
    <w:p w14:paraId="233B9D16" w14:textId="662C161B" w:rsidR="000F01B5" w:rsidRDefault="000F01B5" w:rsidP="000F01B5">
      <w:r w:rsidRPr="00B916EC">
        <w:t xml:space="preserve">If </w:t>
      </w:r>
      <w:r w:rsidR="007E7DE5">
        <w:t xml:space="preserve">a </w:t>
      </w:r>
      <w:r>
        <w:t>DCI format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w:t>
      </w:r>
      <w:r w:rsidRPr="00B916EC">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w:t>
      </w:r>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r w:rsidR="00146C42">
        <w:t xml:space="preserve"> </w:t>
      </w:r>
      <w:r w:rsidR="00146C42" w:rsidRPr="00111FF6">
        <w:t xml:space="preserve">If the PUSCH transmission has priority 0 or priority 1 and the UE is configured by </w:t>
      </w:r>
      <w:r w:rsidR="00254F04">
        <w:rPr>
          <w:i/>
          <w:iCs/>
        </w:rPr>
        <w:t>uci</w:t>
      </w:r>
      <w:r w:rsidR="00254F04" w:rsidRPr="00111FF6">
        <w:rPr>
          <w:i/>
          <w:iCs/>
        </w:rPr>
        <w:t>-MuxWithDiffPrio</w:t>
      </w:r>
      <w:r w:rsidR="00146C42" w:rsidRPr="00111FF6">
        <w:t xml:space="preserve"> to multiplex HARQ-ACK information of priority 1 or priority 0, respectively, and if the UE multiplexes HARQ-ACK </w:t>
      </w:r>
      <w:r w:rsidR="00146C42" w:rsidRPr="00111FF6">
        <w:lastRenderedPageBreak/>
        <w:t xml:space="preserve">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146C42"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146C42" w:rsidRPr="00111FF6">
        <w:t xml:space="preserve"> provided by </w:t>
      </w:r>
      <w:r w:rsidR="00146C42" w:rsidRPr="00111FF6">
        <w:rPr>
          <w:i/>
          <w:iCs/>
        </w:rPr>
        <w:t>betaOffset-CrossPri1</w:t>
      </w:r>
      <w:r w:rsidR="00146C42" w:rsidRPr="00111FF6">
        <w:t xml:space="preserve"> </w:t>
      </w:r>
      <w:r w:rsidR="00146C42" w:rsidRPr="00111FF6">
        <w:rPr>
          <w:i/>
          <w:lang w:eastAsia="zh-CN"/>
        </w:rPr>
        <w:t xml:space="preserve">= </w:t>
      </w:r>
      <w:r w:rsidR="00146C42" w:rsidRPr="00111FF6">
        <w:rPr>
          <w:i/>
          <w:iCs/>
          <w:lang w:eastAsia="zh-CN"/>
        </w:rPr>
        <w:t>'</w:t>
      </w:r>
      <w:r w:rsidR="00146C42" w:rsidRPr="00111FF6">
        <w:rPr>
          <w:i/>
          <w:iCs/>
        </w:rPr>
        <w:t>semiStatic</w:t>
      </w:r>
      <w:r w:rsidR="00146C42" w:rsidRPr="00111FF6">
        <w:rPr>
          <w:i/>
          <w:iCs/>
          <w:lang w:eastAsia="zh-CN"/>
        </w:rPr>
        <w:t>'</w:t>
      </w:r>
      <w:r w:rsidR="00146C42" w:rsidRPr="00111FF6">
        <w:rPr>
          <w:lang w:eastAsia="zh-CN"/>
        </w:rPr>
        <w:t xml:space="preserve"> </w:t>
      </w:r>
      <w:r w:rsidR="00B840E2" w:rsidRPr="003A3AD4">
        <w:t xml:space="preserve">for DCI formats 0_0/0_1 and by </w:t>
      </w:r>
      <w:r w:rsidR="00B840E2" w:rsidRPr="003A3AD4">
        <w:rPr>
          <w:i/>
          <w:iCs/>
        </w:rPr>
        <w:t>betaOffsetsCrossPri1DCI-0-2</w:t>
      </w:r>
      <w:r w:rsidR="00B840E2" w:rsidRPr="003A3AD4">
        <w:rPr>
          <w:i/>
        </w:rPr>
        <w:t xml:space="preserve">= </w:t>
      </w:r>
      <w:r w:rsidR="00B840E2" w:rsidRPr="003A3AD4">
        <w:rPr>
          <w:i/>
          <w:iCs/>
        </w:rPr>
        <w:t>'semiStatic'</w:t>
      </w:r>
      <w:r w:rsidR="00B840E2" w:rsidRPr="003A3AD4">
        <w:t xml:space="preserve"> for DCI format 0_2, or by </w:t>
      </w:r>
      <w:r w:rsidR="00B840E2" w:rsidRPr="003A3AD4">
        <w:rPr>
          <w:i/>
          <w:iCs/>
        </w:rPr>
        <w:t xml:space="preserve">betaOffset-CrossPri0 </w:t>
      </w:r>
      <w:r w:rsidR="00B840E2" w:rsidRPr="003A3AD4">
        <w:rPr>
          <w:i/>
          <w:lang w:eastAsia="zh-CN"/>
        </w:rPr>
        <w:t xml:space="preserve">= </w:t>
      </w:r>
      <w:r w:rsidR="00B840E2" w:rsidRPr="003A3AD4">
        <w:rPr>
          <w:i/>
          <w:iCs/>
          <w:lang w:eastAsia="zh-CN"/>
        </w:rPr>
        <w:t>'</w:t>
      </w:r>
      <w:r w:rsidR="00B840E2" w:rsidRPr="003A3AD4">
        <w:rPr>
          <w:i/>
          <w:iCs/>
        </w:rPr>
        <w:t>semiStatic</w:t>
      </w:r>
      <w:r w:rsidR="00B840E2" w:rsidRPr="003A3AD4">
        <w:rPr>
          <w:i/>
          <w:iCs/>
          <w:lang w:eastAsia="zh-CN"/>
        </w:rPr>
        <w:t>'</w:t>
      </w:r>
      <w:r w:rsidR="00B840E2" w:rsidRPr="003A3AD4">
        <w:t xml:space="preserve"> for DCI format 0-1 and by </w:t>
      </w:r>
      <w:r w:rsidR="00B840E2" w:rsidRPr="003A3AD4">
        <w:rPr>
          <w:i/>
          <w:iCs/>
        </w:rPr>
        <w:t>betaOffsetsCrossPri0DCI-0-2</w:t>
      </w:r>
      <w:r w:rsidR="00B840E2" w:rsidRPr="003A3AD4">
        <w:rPr>
          <w:i/>
        </w:rPr>
        <w:t xml:space="preserve">= </w:t>
      </w:r>
      <w:r w:rsidR="00B840E2" w:rsidRPr="003A3AD4">
        <w:rPr>
          <w:i/>
          <w:iCs/>
        </w:rPr>
        <w:t>'semiStatic'</w:t>
      </w:r>
      <w:r w:rsidR="00B840E2" w:rsidRPr="003A3AD4">
        <w:t xml:space="preserve"> for DCI format 0_2</w:t>
      </w:r>
      <w:r w:rsidR="00146C42" w:rsidRPr="00111FF6">
        <w:t>, respectively.</w:t>
      </w:r>
    </w:p>
    <w:p w14:paraId="410615BB" w14:textId="1119CCF0"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r w:rsidR="00FF61D7">
        <w:t xml:space="preserve"> </w:t>
      </w:r>
      <w:r w:rsidR="00FF61D7" w:rsidRPr="00111FF6">
        <w:t xml:space="preserve">If the PUSCH transmission has priority 0 or priority 1 and the UE is configured by </w:t>
      </w:r>
      <w:r w:rsidR="00254F04">
        <w:rPr>
          <w:i/>
          <w:iCs/>
        </w:rPr>
        <w:t>uci</w:t>
      </w:r>
      <w:r w:rsidR="00254F04" w:rsidRPr="00111FF6">
        <w:rPr>
          <w:i/>
          <w:iCs/>
        </w:rPr>
        <w:t>-MuxWithDiffPrio</w:t>
      </w:r>
      <w:r w:rsidR="00FF61D7" w:rsidRPr="00111FF6">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111FF6">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111FF6">
        <w:t xml:space="preserve"> provided by </w:t>
      </w:r>
      <w:r w:rsidR="00254F04">
        <w:rPr>
          <w:i/>
          <w:iCs/>
        </w:rPr>
        <w:t>cg</w:t>
      </w:r>
      <w:r w:rsidR="00B840E2" w:rsidRPr="00C4143B">
        <w:rPr>
          <w:i/>
          <w:iCs/>
        </w:rPr>
        <w:t>-betaOffsetsCrossPri</w:t>
      </w:r>
      <w:r w:rsidR="00B840E2">
        <w:rPr>
          <w:i/>
          <w:iCs/>
        </w:rPr>
        <w:t>1</w:t>
      </w:r>
      <w:r w:rsidR="00B840E2" w:rsidRPr="00111FF6">
        <w:t xml:space="preserve"> </w:t>
      </w:r>
      <w:r w:rsidR="00B840E2" w:rsidRPr="00111FF6">
        <w:rPr>
          <w:i/>
          <w:lang w:eastAsia="zh-CN"/>
        </w:rPr>
        <w:t xml:space="preserve">= </w:t>
      </w:r>
      <w:r w:rsidR="00B840E2" w:rsidRPr="00111FF6">
        <w:rPr>
          <w:i/>
          <w:iCs/>
          <w:lang w:eastAsia="zh-CN"/>
        </w:rPr>
        <w:t>'</w:t>
      </w:r>
      <w:r w:rsidR="00B840E2" w:rsidRPr="00111FF6">
        <w:rPr>
          <w:i/>
          <w:iCs/>
        </w:rPr>
        <w:t>semiStatic</w:t>
      </w:r>
      <w:r w:rsidR="00B840E2" w:rsidRPr="00111FF6">
        <w:rPr>
          <w:i/>
          <w:iCs/>
          <w:lang w:eastAsia="zh-CN"/>
        </w:rPr>
        <w:t>'</w:t>
      </w:r>
      <w:r w:rsidR="00B840E2" w:rsidRPr="00111FF6">
        <w:rPr>
          <w:lang w:eastAsia="zh-CN"/>
        </w:rPr>
        <w:t xml:space="preserve"> </w:t>
      </w:r>
      <w:r w:rsidR="00B840E2" w:rsidRPr="00111FF6">
        <w:t xml:space="preserve">or </w:t>
      </w:r>
      <w:r w:rsidR="00254F04">
        <w:rPr>
          <w:i/>
          <w:iCs/>
        </w:rPr>
        <w:t>cg</w:t>
      </w:r>
      <w:r w:rsidR="00B840E2" w:rsidRPr="00C4143B">
        <w:rPr>
          <w:i/>
          <w:iCs/>
        </w:rPr>
        <w:t>-betaOffsetsCrossPri</w:t>
      </w:r>
      <w:r w:rsidR="00B840E2">
        <w:rPr>
          <w:i/>
          <w:iCs/>
        </w:rPr>
        <w:t>0</w:t>
      </w:r>
      <w:r w:rsidR="00FF61D7" w:rsidRPr="00111FF6">
        <w:rPr>
          <w:i/>
          <w:iCs/>
        </w:rPr>
        <w:t xml:space="preserve"> </w:t>
      </w:r>
      <w:r w:rsidR="00FF61D7" w:rsidRPr="00111FF6">
        <w:rPr>
          <w:i/>
          <w:lang w:eastAsia="zh-CN"/>
        </w:rPr>
        <w:t xml:space="preserve">= </w:t>
      </w:r>
      <w:r w:rsidR="00FF61D7" w:rsidRPr="00111FF6">
        <w:rPr>
          <w:i/>
          <w:iCs/>
          <w:lang w:eastAsia="zh-CN"/>
        </w:rPr>
        <w:t>'</w:t>
      </w:r>
      <w:r w:rsidR="00FF61D7" w:rsidRPr="00111FF6">
        <w:rPr>
          <w:i/>
          <w:iCs/>
        </w:rPr>
        <w:t>semiStatic</w:t>
      </w:r>
      <w:r w:rsidR="00FF61D7" w:rsidRPr="00111FF6">
        <w:rPr>
          <w:i/>
          <w:iCs/>
          <w:lang w:eastAsia="zh-CN"/>
        </w:rPr>
        <w:t>'</w:t>
      </w:r>
      <w:r w:rsidR="00FF61D7" w:rsidRPr="00111FF6">
        <w:t>, respectively.</w:t>
      </w:r>
    </w:p>
    <w:p w14:paraId="217C7E61" w14:textId="46CFA489" w:rsidR="005F62B9" w:rsidRPr="00B840E2" w:rsidRDefault="005F62B9" w:rsidP="00B840E2">
      <w:pPr>
        <w:rPr>
          <w:lang w:eastAsia="zh-CN"/>
        </w:rPr>
      </w:pPr>
      <w:r w:rsidRPr="00B840E2">
        <w:rPr>
          <w:lang w:eastAsia="zh-CN"/>
        </w:rPr>
        <w:t xml:space="preserve">If the PUSCH </w:t>
      </w:r>
      <w:r w:rsidR="00FF61D7" w:rsidRPr="00B840E2">
        <w:rPr>
          <w:lang w:eastAsia="zh-CN"/>
        </w:rPr>
        <w:t xml:space="preserve">transmission </w:t>
      </w:r>
      <w:r w:rsidRPr="00B840E2">
        <w:rPr>
          <w:lang w:eastAsia="zh-CN"/>
        </w:rPr>
        <w:t>is scheduled by DCI format 0_0</w:t>
      </w:r>
      <w:r w:rsidRPr="00B840E2">
        <w:rPr>
          <w:rFonts w:hint="eastAsia"/>
          <w:lang w:val="en-US" w:eastAsia="zh-CN"/>
        </w:rPr>
        <w:t xml:space="preserve"> </w:t>
      </w:r>
      <w:r w:rsidRPr="00B840E2">
        <w:t>and the UE is provided</w:t>
      </w:r>
      <w:r w:rsidRPr="00B840E2">
        <w:rPr>
          <w:lang w:eastAsia="zh-CN"/>
        </w:rPr>
        <w:t xml:space="preserve"> </w:t>
      </w:r>
      <w:r w:rsidRPr="00B840E2">
        <w:rPr>
          <w:i/>
        </w:rPr>
        <w:t>betaOffsets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t>, 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b</w:t>
      </w:r>
      <w:r w:rsidRPr="00B840E2">
        <w:rPr>
          <w:i/>
        </w:rPr>
        <w:t>etaOffsets</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UE is configured by </w:t>
      </w:r>
      <w:r w:rsidR="00254F04">
        <w:rPr>
          <w:i/>
          <w:iCs/>
        </w:rPr>
        <w:t>uci</w:t>
      </w:r>
      <w:r w:rsidR="00254F04" w:rsidRPr="00111FF6">
        <w:rPr>
          <w:i/>
          <w:iCs/>
        </w:rPr>
        <w:t>-MuxWithDiffPrio</w:t>
      </w:r>
      <w:r w:rsidR="00FF61D7" w:rsidRPr="00B840E2">
        <w:t xml:space="preserve"> to multiplex HARQ-ACK information of priority 1,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provided by the first value of </w:t>
      </w:r>
      <w:r w:rsidR="00FF61D7" w:rsidRPr="00B840E2">
        <w:rPr>
          <w:i/>
          <w:iCs/>
        </w:rPr>
        <w:t>betaOffset-CrossPri1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w:t>
      </w:r>
    </w:p>
    <w:p w14:paraId="400901BE" w14:textId="6A6657A9" w:rsidR="005F62B9" w:rsidRPr="00B840E2" w:rsidRDefault="005F62B9" w:rsidP="005F62B9">
      <w:r w:rsidRPr="00B840E2">
        <w:rPr>
          <w:lang w:eastAsia="zh-CN"/>
        </w:rPr>
        <w:t xml:space="preserve">If the PUSCH </w:t>
      </w:r>
      <w:r w:rsidR="00FF61D7" w:rsidRPr="00B840E2">
        <w:rPr>
          <w:lang w:eastAsia="zh-CN"/>
        </w:rPr>
        <w:t xml:space="preserve">transmission </w:t>
      </w:r>
      <w:r w:rsidRPr="00B840E2">
        <w:rPr>
          <w:lang w:eastAsia="zh-CN"/>
        </w:rPr>
        <w:t>is a configured grant Type 2 PUSCH and the UE is provided</w:t>
      </w:r>
      <w:r w:rsidRPr="00B840E2">
        <w:rPr>
          <w:rFonts w:hint="eastAsia"/>
          <w:lang w:val="en-US" w:eastAsia="zh-CN"/>
        </w:rPr>
        <w:t xml:space="preserve"> </w:t>
      </w:r>
      <w:r w:rsidRPr="00B840E2">
        <w:rPr>
          <w:i/>
          <w:iCs/>
        </w:rPr>
        <w:t>CG-UCI-OnPUSCH</w:t>
      </w:r>
      <w:r w:rsidRPr="00B840E2">
        <w:rPr>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rFonts w:hint="eastAsia"/>
          <w:lang w:eastAsia="zh-CN"/>
        </w:rPr>
        <w:t xml:space="preserve">, </w:t>
      </w:r>
      <w:r w:rsidRPr="00B840E2">
        <w:t>the UE applies the</w:t>
      </w:r>
      <w:r w:rsidRPr="00B840E2">
        <w:rPr>
          <w:lang w:eastAsia="zh-CN"/>
        </w:rPr>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840E2">
        <w:t xml:space="preserve">,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840E2">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rsidRPr="00B840E2">
        <w:rPr>
          <w:rFonts w:hint="eastAsia"/>
          <w:lang w:eastAsia="zh-CN"/>
        </w:rPr>
        <w:t xml:space="preserve"> values </w:t>
      </w:r>
      <w:r w:rsidRPr="00B840E2">
        <w:t>that are determined from the first value of</w:t>
      </w:r>
      <w:r w:rsidRPr="00B840E2">
        <w:rPr>
          <w:rFonts w:hint="eastAsia"/>
          <w:lang w:val="en-US" w:eastAsia="zh-CN"/>
        </w:rPr>
        <w:t xml:space="preserve"> </w:t>
      </w:r>
      <w:r w:rsidRPr="00B840E2">
        <w:rPr>
          <w:i/>
          <w:iCs/>
        </w:rPr>
        <w:t>CG-UCI-OnPUSCH</w:t>
      </w:r>
      <w:r w:rsidRPr="00B840E2">
        <w:rPr>
          <w:rFonts w:hint="eastAsia"/>
          <w:i/>
          <w:lang w:eastAsia="zh-CN"/>
        </w:rPr>
        <w:t xml:space="preserve"> </w:t>
      </w:r>
      <w:r w:rsidRPr="00B840E2">
        <w:rPr>
          <w:i/>
          <w:iCs/>
          <w:lang w:eastAsia="zh-CN"/>
        </w:rPr>
        <w:t xml:space="preserve">= </w:t>
      </w:r>
      <w:r w:rsidR="0042252E" w:rsidRPr="00B840E2">
        <w:rPr>
          <w:i/>
          <w:iCs/>
          <w:lang w:eastAsia="zh-CN"/>
        </w:rPr>
        <w:t>'</w:t>
      </w:r>
      <w:r w:rsidRPr="00B840E2">
        <w:rPr>
          <w:i/>
          <w:iCs/>
        </w:rPr>
        <w:t>dynamic</w:t>
      </w:r>
      <w:r w:rsidR="0042252E" w:rsidRPr="00B840E2">
        <w:rPr>
          <w:i/>
          <w:iCs/>
          <w:lang w:eastAsia="zh-CN"/>
        </w:rPr>
        <w:t>'</w:t>
      </w:r>
      <w:r w:rsidRPr="00B840E2">
        <w:rPr>
          <w:lang w:eastAsia="zh-CN"/>
        </w:rPr>
        <w:t>.</w:t>
      </w:r>
      <w:r w:rsidR="00FF61D7" w:rsidRPr="00B840E2">
        <w:rPr>
          <w:lang w:eastAsia="zh-CN"/>
        </w:rPr>
        <w:t xml:space="preserve"> </w:t>
      </w:r>
      <w:r w:rsidR="00FF61D7" w:rsidRPr="00B840E2">
        <w:t xml:space="preserve">If the PUSCH transmission has priority 0 or priority 1 and the UE is configured by </w:t>
      </w:r>
      <w:r w:rsidR="00254F04">
        <w:rPr>
          <w:i/>
          <w:iCs/>
        </w:rPr>
        <w:t>uci</w:t>
      </w:r>
      <w:r w:rsidR="00254F04" w:rsidRPr="00111FF6">
        <w:rPr>
          <w:i/>
          <w:iCs/>
        </w:rPr>
        <w:t>-MuxWithDiffPrio</w:t>
      </w:r>
      <w:r w:rsidR="00FF61D7" w:rsidRPr="00B840E2">
        <w:t xml:space="preserve"> to multiplex HARQ-ACK information of priority 1 or priority 0, respectively, and if the UE multiplexes HARQ-ACK information of priority 1 or priority 0, the UE applies corresponding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00FF61D7" w:rsidRPr="00B840E2">
        <w:t xml:space="preserve"> or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00FF61D7" w:rsidRPr="00B840E2">
        <w:t xml:space="preserve"> provided by the first value of </w:t>
      </w:r>
      <w:r w:rsidR="00254F04">
        <w:rPr>
          <w:i/>
          <w:iCs/>
        </w:rPr>
        <w:t>cg</w:t>
      </w:r>
      <w:r w:rsidR="00624E99" w:rsidRPr="00D3548D">
        <w:rPr>
          <w:i/>
          <w:iCs/>
        </w:rPr>
        <w:t>-betaOffsetsCrossPri1</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 xml:space="preserve">' </w:t>
      </w:r>
      <w:r w:rsidR="00FF61D7" w:rsidRPr="00B840E2">
        <w:t xml:space="preserve">or </w:t>
      </w:r>
      <w:r w:rsidR="00254F04">
        <w:rPr>
          <w:i/>
          <w:iCs/>
        </w:rPr>
        <w:t>cg</w:t>
      </w:r>
      <w:r w:rsidR="00624E99" w:rsidRPr="00D3548D">
        <w:rPr>
          <w:i/>
          <w:iCs/>
        </w:rPr>
        <w:t>-betaOffsetsCrossPri0</w:t>
      </w:r>
      <w:r w:rsidR="00FF61D7" w:rsidRPr="00B840E2">
        <w:t xml:space="preserve"> </w:t>
      </w:r>
      <w:r w:rsidR="00FF61D7" w:rsidRPr="00B840E2">
        <w:rPr>
          <w:i/>
          <w:iCs/>
          <w:lang w:eastAsia="zh-CN"/>
        </w:rPr>
        <w:t>= '</w:t>
      </w:r>
      <w:r w:rsidR="00FF61D7" w:rsidRPr="00B840E2">
        <w:rPr>
          <w:i/>
          <w:iCs/>
        </w:rPr>
        <w:t>dynamic</w:t>
      </w:r>
      <w:r w:rsidR="00FF61D7" w:rsidRPr="00B840E2">
        <w:rPr>
          <w:i/>
          <w:iCs/>
          <w:lang w:eastAsia="zh-CN"/>
        </w:rPr>
        <w:t>'</w:t>
      </w:r>
      <w:r w:rsidR="00FF61D7" w:rsidRPr="00B840E2">
        <w:t>, respectively.</w:t>
      </w:r>
    </w:p>
    <w:p w14:paraId="349499D6" w14:textId="7F6FD7FC" w:rsidR="000F01B5" w:rsidRPr="00B916EC" w:rsidRDefault="000F01B5" w:rsidP="000F01B5">
      <w:r>
        <w:t>HARQ-ACK</w:t>
      </w:r>
      <w:r w:rsidRPr="0063299D">
        <w:t xml:space="preserve"> </w:t>
      </w:r>
      <w:r>
        <w:t>information</w:t>
      </w:r>
      <w:r w:rsidRPr="00B916EC">
        <w:t xml:space="preserve"> 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m:t>
            </m:r>
          </m:sup>
        </m:sSubSup>
      </m:oMath>
      <w: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14:paraId="035D8598" w14:textId="7E7F56F8"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HARQ-ACK,0</m:t>
            </m:r>
          </m:sup>
        </m:sSubSup>
      </m:oMath>
      <w:r w:rsidRPr="00111FF6">
        <w:t xml:space="preserve"> for multiplexing HARQ-ACK information with priority 0 in a PUSCH transmission with priority 1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 xml:space="preserve">he </w:t>
      </w:r>
      <w:r w:rsidRPr="00111FF6">
        <w:rPr>
          <w:i/>
        </w:rPr>
        <w:t>betaOffsetACKPri0-Index1</w:t>
      </w:r>
      <w:r w:rsidRPr="00111FF6">
        <w:t xml:space="preserve">, </w:t>
      </w:r>
      <w:r w:rsidRPr="00111FF6">
        <w:rPr>
          <w:i/>
        </w:rPr>
        <w:t>betaOffsetACKPri0-Index2</w:t>
      </w:r>
      <w:r w:rsidRPr="00111FF6">
        <w:t xml:space="preserve">, and </w:t>
      </w:r>
      <w:r w:rsidRPr="00111FF6">
        <w:rPr>
          <w:i/>
        </w:rPr>
        <w:t>betaOffsetACKPri0-Index3</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HARQ-ACK,0</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HARQ-ACK,0</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HARQ-ACK,0</m:t>
            </m:r>
          </m:sup>
        </m:sSubSup>
      </m:oMath>
      <w:r w:rsidRPr="00111FF6">
        <w:t xml:space="preserve"> for the UE to use if the UE multiplexes up to 2 bits, more than 2 and up to 11 bits, and more than 11 bits of HARQ-ACK information with priority 0 in the PUSCH transmission with priority 1, respectively.</w:t>
      </w:r>
    </w:p>
    <w:p w14:paraId="35DABAE9" w14:textId="76386AEA" w:rsidR="00FF61D7" w:rsidRPr="00111FF6" w:rsidRDefault="00FF61D7" w:rsidP="00FF61D7">
      <w:pPr>
        <w:rPr>
          <w:lang w:val="en-US"/>
        </w:rPr>
      </w:pPr>
      <w:r w:rsidRPr="00111FF6">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HARQ-ACK,1</m:t>
            </m:r>
          </m:sup>
        </m:sSubSup>
      </m:oMath>
      <w:r w:rsidRPr="00111FF6">
        <w:t xml:space="preserve"> for multiplexing HARQ-ACK information with priority 1 in a PUSCH transmission with priority 0 </w:t>
      </w:r>
      <w:r w:rsidRPr="00111FF6">
        <w:rPr>
          <w:lang w:val="en-US"/>
        </w:rPr>
        <w:t>are</w:t>
      </w:r>
      <w:r w:rsidRPr="00111FF6">
        <w:rPr>
          <w:rFonts w:hint="eastAsia"/>
          <w:lang w:val="en-US"/>
        </w:rPr>
        <w:t xml:space="preserve"> configured to values according to Table </w:t>
      </w:r>
      <w:r w:rsidRPr="00111FF6">
        <w:rPr>
          <w:lang w:val="en-US"/>
        </w:rPr>
        <w:t>9</w:t>
      </w:r>
      <w:r w:rsidRPr="00111FF6">
        <w:rPr>
          <w:rFonts w:hint="eastAsia"/>
          <w:lang w:val="en-US"/>
        </w:rPr>
        <w:t>.</w:t>
      </w:r>
      <w:r w:rsidRPr="00111FF6">
        <w:rPr>
          <w:lang w:val="en-US"/>
        </w:rPr>
        <w:t>3</w:t>
      </w:r>
      <w:r w:rsidRPr="00111FF6">
        <w:rPr>
          <w:rFonts w:hint="eastAsia"/>
          <w:lang w:val="en-US"/>
        </w:rPr>
        <w:t>-1</w:t>
      </w:r>
      <w:r w:rsidRPr="00111FF6">
        <w:rPr>
          <w:lang w:val="en-US"/>
        </w:rPr>
        <w:t>. T</w:t>
      </w:r>
      <w:r w:rsidRPr="00111FF6">
        <w:rPr>
          <w:rFonts w:hint="eastAsia"/>
          <w:lang w:val="en-US"/>
        </w:rPr>
        <w:t xml:space="preserve">he </w:t>
      </w:r>
      <w:r w:rsidRPr="00111FF6">
        <w:rPr>
          <w:i/>
        </w:rPr>
        <w:t>betaOffsetACKPri1-Index1</w:t>
      </w:r>
      <w:r w:rsidRPr="00111FF6">
        <w:t xml:space="preserve">, </w:t>
      </w:r>
      <w:r w:rsidRPr="00111FF6">
        <w:rPr>
          <w:i/>
        </w:rPr>
        <w:t>betaOffsetACKPri1-Index2</w:t>
      </w:r>
      <w:r w:rsidRPr="00111FF6">
        <w:t xml:space="preserve">, and </w:t>
      </w:r>
      <w:r w:rsidRPr="00111FF6">
        <w:rPr>
          <w:i/>
        </w:rPr>
        <w:t>betaOffsetACKPri1-Index3</w:t>
      </w:r>
      <w:r w:rsidRPr="00111FF6">
        <w:t xml:space="preserve"> respectively provide indexes</w:t>
      </w:r>
      <w:r w:rsidRPr="00111FF6">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HARQ-ACK,1</m:t>
            </m:r>
          </m:sup>
        </m:sSubSup>
      </m:oMath>
      <w:r w:rsidRPr="00111FF6">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HARQ-ACK,1</m:t>
            </m:r>
          </m:sup>
        </m:sSubSup>
      </m:oMath>
      <w:r w:rsidRPr="00111FF6">
        <w:t xml:space="preserve">, and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HARQ-ACK,1</m:t>
            </m:r>
          </m:sup>
        </m:sSubSup>
      </m:oMath>
      <w:r w:rsidRPr="00111FF6">
        <w:t xml:space="preserve"> for the UE to use if the UE multiplexes up to 2 bits, more than 2 and up to 11 bits, and more than 11 bits of HARQ-ACK information with priority 1 in the PUSCH transmission with priority 0, respectively.</w:t>
      </w:r>
    </w:p>
    <w:p w14:paraId="43DE68FB" w14:textId="7DFA64BA" w:rsidR="000F01B5" w:rsidRPr="00B916EC" w:rsidRDefault="000F01B5" w:rsidP="000F01B5">
      <w:pPr>
        <w:rPr>
          <w:lang w:eastAsia="zh-CN"/>
        </w:rPr>
      </w:pPr>
      <w:r>
        <w:t>Part 1 CSI report and Part 2 CSI</w:t>
      </w:r>
      <w:r w:rsidRPr="00B916EC">
        <w:t xml:space="preserve"> </w:t>
      </w:r>
      <w:r>
        <w:t xml:space="preserve">report </w:t>
      </w:r>
      <w:r w:rsidRPr="00B916EC">
        <w:t xml:space="preserve">offsets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CSI-1</m:t>
            </m:r>
          </m:sup>
        </m:sSubSup>
      </m:oMath>
      <w:r w:rsidRPr="00B916EC">
        <w:t xml:space="preserve"> and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CSI-2</m:t>
            </m:r>
          </m:sup>
        </m:sSubSup>
      </m:oMath>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CSI-1</m:t>
            </m:r>
          </m:sup>
        </m:sSubSup>
      </m:oMath>
      <w:r w:rsidRPr="00B916EC">
        <w:rPr>
          <w:rFonts w:hint="eastAsia"/>
        </w:rPr>
        <w:t xml:space="preserve"> </w:t>
      </w:r>
      <w:r>
        <w:t>and</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offset,0</m:t>
            </m:r>
          </m:sub>
          <m:sup>
            <m:r>
              <m:rPr>
                <m:sty m:val="p"/>
              </m:rPr>
              <w:rPr>
                <w:rFonts w:ascii="Cambria Math" w:hAnsi="Cambria Math"/>
              </w:rPr>
              <m:t>CSI-2</m:t>
            </m:r>
          </m:sup>
        </m:sSubSup>
      </m:oMath>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CSI-1</m:t>
            </m:r>
          </m:sup>
        </m:sSubSup>
      </m:oMath>
      <w:r w:rsidRPr="00B916EC">
        <w:rPr>
          <w:rFonts w:hint="eastAsia"/>
        </w:rPr>
        <w:t xml:space="preserve"> or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CSI-2</m:t>
            </m:r>
          </m:sup>
        </m:sSubSup>
      </m:oMath>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14:paraId="466E2E8A" w14:textId="217F2C71" w:rsidR="000F01B5" w:rsidRDefault="000F01B5" w:rsidP="000F01B5">
      <w:r w:rsidRPr="00B916EC">
        <w:t xml:space="preserve">If </w:t>
      </w:r>
      <w:r>
        <w:t xml:space="preserve">a </w:t>
      </w:r>
      <w:r w:rsidRPr="00B916EC">
        <w:t xml:space="preserve">DCI format </w:t>
      </w:r>
      <w:r w:rsidR="007E7DE5">
        <w:t>that</w:t>
      </w:r>
      <w:r>
        <w:t xml:space="preserve"> </w:t>
      </w:r>
      <w:r w:rsidRPr="00B916EC">
        <w:t xml:space="preserve">includes a </w:t>
      </w:r>
      <w:r>
        <w:t>beta_</w:t>
      </w:r>
      <w:r w:rsidRPr="00B916EC">
        <w:t>offset indicator field</w:t>
      </w:r>
      <w:r w:rsidR="007E7DE5" w:rsidRPr="00EE027F">
        <w:t xml:space="preserve"> with one bit or two bits</w:t>
      </w:r>
      <w:r w:rsidRPr="00B916EC">
        <w:t xml:space="preserve">, </w:t>
      </w:r>
      <w:r>
        <w:t xml:space="preserve">as configured by </w:t>
      </w:r>
      <w:r w:rsidRPr="005E0CA7">
        <w:rPr>
          <w:i/>
        </w:rPr>
        <w:t>uci-OnPUSCH</w:t>
      </w:r>
      <w:r w:rsidR="00624E99" w:rsidRPr="00620294">
        <w:rPr>
          <w:iCs/>
        </w:rPr>
        <w:t xml:space="preserve"> </w:t>
      </w:r>
      <w:r w:rsidR="00624E99">
        <w:rPr>
          <w:iCs/>
        </w:rPr>
        <w:t xml:space="preserve">or </w:t>
      </w:r>
      <w:r w:rsidR="00624E99" w:rsidRPr="00BD5A9F">
        <w:rPr>
          <w:i/>
        </w:rPr>
        <w:t>UCI-OnPUSCH-DCI-0-2</w:t>
      </w:r>
      <w:r w:rsidR="00C91011" w:rsidRPr="00EE027F">
        <w:t>, schedules the PUSCH transmission from the UE</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00EA04C3" w:rsidRPr="00111FF6">
        <w:t>, {</w:t>
      </w:r>
      <w:r w:rsidR="00EA04C3" w:rsidRPr="00111FF6">
        <w:rPr>
          <w:i/>
        </w:rPr>
        <w:t>betaOffsetACKPri0-Index1</w:t>
      </w:r>
      <w:r w:rsidR="00EA04C3" w:rsidRPr="00111FF6">
        <w:t xml:space="preserve">, </w:t>
      </w:r>
      <w:r w:rsidR="00EA04C3" w:rsidRPr="00111FF6">
        <w:rPr>
          <w:i/>
        </w:rPr>
        <w:t>betaOffsetACKPri0-Index2</w:t>
      </w:r>
      <w:r w:rsidR="00EA04C3" w:rsidRPr="00111FF6">
        <w:t xml:space="preserve">, </w:t>
      </w:r>
      <w:r w:rsidR="00EA04C3" w:rsidRPr="00111FF6">
        <w:rPr>
          <w:i/>
        </w:rPr>
        <w:t>betaOffsetACKPri0-Index3</w:t>
      </w:r>
      <w:r w:rsidR="00EA04C3" w:rsidRPr="00111FF6">
        <w:t>}, and {</w:t>
      </w:r>
      <w:r w:rsidR="00EA04C3" w:rsidRPr="00111FF6">
        <w:rPr>
          <w:i/>
        </w:rPr>
        <w:t>betaOffsetACKPri1-Index1</w:t>
      </w:r>
      <w:r w:rsidR="00EA04C3" w:rsidRPr="00111FF6">
        <w:t xml:space="preserve">, </w:t>
      </w:r>
      <w:r w:rsidR="00EA04C3" w:rsidRPr="00111FF6">
        <w:rPr>
          <w:i/>
        </w:rPr>
        <w:t>betaOffsetACKPri1-Index2</w:t>
      </w:r>
      <w:r w:rsidR="00EA04C3" w:rsidRPr="00111FF6">
        <w:t xml:space="preserve">, </w:t>
      </w:r>
      <w:r w:rsidR="00EA04C3" w:rsidRPr="00111FF6">
        <w:rPr>
          <w:i/>
        </w:rPr>
        <w:t>betaOffsetACKPri1-Index3</w:t>
      </w:r>
      <w:r w:rsidR="00EA04C3" w:rsidRPr="00111FF6">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r>
          <m:rPr>
            <m:sty m:val="p"/>
          </m:rPr>
          <w:rPr>
            <w:rFonts w:ascii="Cambria Math" w:hAnsi="Cambria Math"/>
          </w:rPr>
          <m:t xml:space="preserve">,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r>
          <m:rPr>
            <m:sty m:val="p"/>
          </m:rPr>
          <w:rPr>
            <w:rFonts w:ascii="Cambria Math" w:hAnsi="Cambria Math"/>
          </w:rPr>
          <m:t xml:space="preserve">, and </m:t>
        </m:r>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r>
          <m:rPr>
            <m:sty m:val="p"/>
          </m:rPr>
          <w:rPr>
            <w:rFonts w:ascii="Cambria Math" w:hAnsi="Cambria Math"/>
          </w:rPr>
          <m:t xml:space="preserve"> </m:t>
        </m:r>
      </m:oMath>
      <w:r w:rsidRPr="00B916EC">
        <w:t xml:space="preserve"> indexes</w:t>
      </w:r>
      <w:r w:rsidR="00EA04C3" w:rsidRPr="00111FF6">
        <w:t xml:space="preserve"> </w:t>
      </w:r>
      <w:r w:rsidR="00EA04C3" w:rsidRPr="00111FF6">
        <w:rPr>
          <w:lang w:val="en-US"/>
        </w:rPr>
        <w:t>from</w:t>
      </w:r>
      <w:r w:rsidR="00EA04C3" w:rsidRPr="00111FF6">
        <w:rPr>
          <w:rFonts w:hint="eastAsia"/>
          <w:lang w:val="en-US"/>
        </w:rPr>
        <w:t xml:space="preserve"> Table </w:t>
      </w:r>
      <w:r w:rsidR="00EA04C3" w:rsidRPr="00111FF6">
        <w:rPr>
          <w:lang w:val="en-US"/>
        </w:rPr>
        <w:t>9.3</w:t>
      </w:r>
      <w:r w:rsidR="00EA04C3" w:rsidRPr="00111FF6">
        <w:rPr>
          <w:rFonts w:hint="eastAsia"/>
          <w:lang w:val="en-US"/>
        </w:rPr>
        <w:t>-1</w:t>
      </w:r>
      <w:r w:rsidR="00EA04C3" w:rsidRPr="00111FF6">
        <w:t xml:space="preserve"> </w:t>
      </w:r>
      <w:r w:rsidR="00EA04C3" w:rsidRPr="00111FF6">
        <w:rPr>
          <w:lang w:val="en-US"/>
        </w:rPr>
        <w:t>for multiplexing HARQ-ACK information</w:t>
      </w:r>
      <w:r w:rsidR="00EA04C3" w:rsidRPr="00111FF6">
        <w:t xml:space="preserve"> in the PUSCH transmission and</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w:t>
      </w:r>
      <w:r w:rsidR="00C91011" w:rsidRPr="00EE027F">
        <w:t xml:space="preserve">two or </w:t>
      </w:r>
      <w:r w:rsidRPr="00B916EC">
        <w:t xml:space="preserve">four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indexes</w:t>
      </w:r>
      <w:r w:rsidR="00C91011">
        <w:t>,</w:t>
      </w:r>
      <w:r w:rsidRPr="00B916EC">
        <w:t xml:space="preserve">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w:t>
      </w:r>
      <w:r w:rsidR="00C91011" w:rsidRPr="00EE027F">
        <w:t xml:space="preserve">two or </w:t>
      </w:r>
      <w:r w:rsidRPr="00B916EC">
        <w:t>four</w:t>
      </w:r>
      <w:r w:rsidRPr="00B916EC">
        <w:rPr>
          <w:rFonts w:hint="eastAsia"/>
        </w:rPr>
        <w:t xml:space="preserve">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indexes </w:t>
      </w:r>
      <w:r w:rsidRPr="00B916EC">
        <w:rPr>
          <w:lang w:val="en-US"/>
        </w:rPr>
        <w:t>from</w:t>
      </w:r>
      <w:r w:rsidRPr="00B916EC">
        <w:rPr>
          <w:rFonts w:hint="eastAsia"/>
          <w:lang w:val="en-US"/>
        </w:rPr>
        <w:t xml:space="preserve"> </w:t>
      </w:r>
      <w:r w:rsidR="00EA04C3" w:rsidRPr="00111FF6">
        <w:rPr>
          <w:rFonts w:hint="eastAsia"/>
          <w:lang w:val="en-US"/>
        </w:rPr>
        <w:t xml:space="preserve">Table </w:t>
      </w:r>
      <w:r w:rsidRPr="00B916EC">
        <w:rPr>
          <w:lang w:val="en-US"/>
        </w:rPr>
        <w:t xml:space="preserve">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w:t>
      </w:r>
      <w:r>
        <w:rPr>
          <w:lang w:val="en-US"/>
        </w:rPr>
        <w:t xml:space="preserve">Part </w:t>
      </w:r>
      <w:r>
        <w:rPr>
          <w:lang w:val="en-US"/>
        </w:rPr>
        <w:lastRenderedPageBreak/>
        <w:t xml:space="preserve">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m:t>
            </m:r>
          </m:sup>
        </m:sSubSup>
      </m:oMath>
      <w:r w:rsidRPr="00B916EC">
        <w:t xml:space="preserve"> value</w:t>
      </w:r>
      <w:r w:rsidR="00EA04C3" w:rsidRPr="00111FF6">
        <w:t xml:space="preserv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HARQ-ACK,0</m:t>
            </m:r>
          </m:sup>
        </m:sSubSup>
      </m:oMath>
      <w:r w:rsidR="00EA04C3" w:rsidRPr="00111FF6">
        <w:t xml:space="preserve"> value, and/or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HARQ-ACK,1</m:t>
            </m:r>
          </m:sup>
        </m:sSubSup>
      </m:oMath>
      <w:r w:rsidR="00EA04C3" w:rsidRPr="00111FF6">
        <w:t xml:space="preserve"> value</w:t>
      </w:r>
      <w:r w:rsidRPr="00B916EC">
        <w:t xml:space="preserve">,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CSI-1</m:t>
            </m:r>
          </m:sup>
        </m:sSubSup>
      </m:oMath>
      <w:r w:rsidRPr="00B916EC">
        <w:t xml:space="preserve"> value and a </w:t>
      </w:r>
      <m:oMath>
        <m:sSubSup>
          <m:sSubSupPr>
            <m:ctrlPr>
              <w:rPr>
                <w:rFonts w:ascii="Cambria Math" w:hAnsi="Cambria Math"/>
                <w:i/>
              </w:rPr>
            </m:ctrlPr>
          </m:sSubSupPr>
          <m:e>
            <m:r>
              <w:rPr>
                <w:rFonts w:ascii="Cambria Math" w:hAnsi="Cambria Math"/>
              </w:rPr>
              <m:t>I</m:t>
            </m:r>
          </m:e>
          <m:sub>
            <m:r>
              <m:rPr>
                <m:sty m:val="p"/>
              </m:rPr>
              <w:rPr>
                <w:rFonts w:ascii="Cambria Math" w:hAnsi="Cambria Math"/>
              </w:rPr>
              <m:t>offset</m:t>
            </m:r>
          </m:sub>
          <m:sup>
            <m:r>
              <m:rPr>
                <m:sty m:val="p"/>
              </m:rPr>
              <w:rPr>
                <w:rFonts w:ascii="Cambria Math" w:hAnsi="Cambria Math"/>
              </w:rPr>
              <m:t>CSI-2</m:t>
            </m:r>
          </m:sup>
        </m:sSubSup>
      </m:oMath>
      <w:r w:rsidRPr="00B916EC">
        <w:t xml:space="preserve"> value from the respective sets of values, with the mapping defined in Table 9.3-3</w:t>
      </w:r>
      <w:r w:rsidR="00C91011" w:rsidRPr="00EE027F">
        <w:t xml:space="preserve"> and in Table 9.3-3A</w:t>
      </w:r>
      <w:r w:rsidRPr="00B916EC">
        <w:t xml:space="preserve">. </w:t>
      </w:r>
      <w:r w:rsidR="00624E99" w:rsidRPr="00A643B5">
        <w:t>If the PUSCH transmission has priority 0 or priority 1</w:t>
      </w:r>
      <w:r w:rsidR="00624E99">
        <w:t>,</w:t>
      </w:r>
      <w:r w:rsidR="00624E99" w:rsidRPr="00A643B5">
        <w:t xml:space="preserve"> </w:t>
      </w:r>
      <w:r w:rsidR="00624E99">
        <w:t xml:space="preserve">and </w:t>
      </w:r>
      <w:r w:rsidR="00624E99" w:rsidRPr="00A643B5">
        <w:t xml:space="preserve">the UE is </w:t>
      </w:r>
      <w:r w:rsidR="00624E99">
        <w:t>provided</w:t>
      </w:r>
      <w:r w:rsidR="00624E99" w:rsidRPr="00A643B5">
        <w:t xml:space="preserve"> </w:t>
      </w:r>
      <w:r w:rsidR="00254F04">
        <w:rPr>
          <w:i/>
          <w:iCs/>
        </w:rPr>
        <w:t>uci</w:t>
      </w:r>
      <w:r w:rsidR="00254F04" w:rsidRPr="00A643B5">
        <w:rPr>
          <w:i/>
          <w:iCs/>
        </w:rPr>
        <w:t>-MuxWithDiffPrio</w:t>
      </w:r>
      <w:r w:rsidR="00624E99" w:rsidRPr="00A643B5">
        <w:t>, and the UE multiplexes HARQ-ACK information of priority 1 or priority 0</w:t>
      </w:r>
      <w:r w:rsidR="00624E99">
        <w:t xml:space="preserve"> in the PUSCH</w:t>
      </w:r>
      <w:r w:rsidR="00624E99" w:rsidRPr="00A643B5">
        <w:t>, the UE applies</w:t>
      </w:r>
      <w:r w:rsidR="00624E99">
        <w:t xml:space="preserve"> </w:t>
      </w:r>
      <w:r w:rsidR="00624E99" w:rsidRPr="00BD5A9F">
        <w:t>{</w:t>
      </w:r>
      <w:r w:rsidR="00624E99" w:rsidRPr="00BD5A9F">
        <w:rPr>
          <w:i/>
        </w:rPr>
        <w:t>betaOffsetACKPri1-Index1</w:t>
      </w:r>
      <w:r w:rsidR="00624E99" w:rsidRPr="00BD5A9F">
        <w:t xml:space="preserve">, </w:t>
      </w:r>
      <w:r w:rsidR="00624E99" w:rsidRPr="00BD5A9F">
        <w:rPr>
          <w:i/>
        </w:rPr>
        <w:t>betaOffsetACKPri1-Index2</w:t>
      </w:r>
      <w:r w:rsidR="00624E99" w:rsidRPr="00BD5A9F">
        <w:t xml:space="preserve">, </w:t>
      </w:r>
      <w:r w:rsidR="00624E99" w:rsidRPr="00BD5A9F">
        <w:rPr>
          <w:i/>
        </w:rPr>
        <w:t>betaOffsetACKPri1-Index3</w:t>
      </w:r>
      <w:r w:rsidR="00624E99" w:rsidRPr="00BD5A9F">
        <w:t xml:space="preserve">}, </w:t>
      </w:r>
      <w:r w:rsidR="00624E99">
        <w:t xml:space="preserve">or </w:t>
      </w:r>
      <w:r w:rsidR="00624E99" w:rsidRPr="00BD5A9F">
        <w:t>{</w:t>
      </w:r>
      <w:r w:rsidR="00624E99" w:rsidRPr="00BD5A9F">
        <w:rPr>
          <w:i/>
        </w:rPr>
        <w:t>betaOffsetACKPri0-Index1</w:t>
      </w:r>
      <w:r w:rsidR="00624E99" w:rsidRPr="00BD5A9F">
        <w:t xml:space="preserve">, </w:t>
      </w:r>
      <w:r w:rsidR="00624E99" w:rsidRPr="00BD5A9F">
        <w:rPr>
          <w:i/>
        </w:rPr>
        <w:t>betaOffsetACKPri0-Index2</w:t>
      </w:r>
      <w:r w:rsidR="00624E99" w:rsidRPr="00BD5A9F">
        <w:t xml:space="preserve">, </w:t>
      </w:r>
      <w:r w:rsidR="00624E99" w:rsidRPr="00BD5A9F">
        <w:rPr>
          <w:i/>
        </w:rPr>
        <w:t>betaOffsetACKPri0-Index3</w:t>
      </w:r>
      <w:r w:rsidR="00624E99" w:rsidRPr="00BD5A9F">
        <w:t xml:space="preserve">} </w:t>
      </w:r>
      <w:r w:rsidR="00624E99" w:rsidRPr="00A643B5">
        <w:t xml:space="preserve">provided by </w:t>
      </w:r>
      <w:r w:rsidR="00624E99" w:rsidRPr="00A643B5">
        <w:rPr>
          <w:i/>
          <w:iCs/>
        </w:rPr>
        <w:t>betaOffset-CrossPri1</w:t>
      </w:r>
      <w:r w:rsidR="00624E99" w:rsidRPr="00A643B5">
        <w:t xml:space="preserve">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4143B">
        <w:rPr>
          <w:i/>
          <w:iCs/>
        </w:rPr>
        <w:t>betaOffsetsCrossPri1DCI-0-2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xml:space="preserve"> or </w:t>
      </w:r>
      <w:r w:rsidR="00624E99" w:rsidRPr="00A643B5">
        <w:rPr>
          <w:i/>
          <w:iCs/>
        </w:rPr>
        <w:t xml:space="preserve">betaOffset-CrossPri0 </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0_1, </w:t>
      </w:r>
      <w:r w:rsidR="00624E99" w:rsidRPr="00C157CC">
        <w:rPr>
          <w:i/>
          <w:iCs/>
        </w:rPr>
        <w:t>betaOffsetsCrossPri</w:t>
      </w:r>
      <w:r w:rsidR="00624E99">
        <w:rPr>
          <w:i/>
          <w:iCs/>
        </w:rPr>
        <w:t>0</w:t>
      </w:r>
      <w:r w:rsidR="00624E99" w:rsidRPr="00C157CC">
        <w:rPr>
          <w:i/>
          <w:iCs/>
        </w:rPr>
        <w:t>DCI-0-2</w:t>
      </w:r>
      <w:r w:rsidR="00624E99" w:rsidRPr="00A643B5">
        <w:rPr>
          <w:i/>
        </w:rPr>
        <w:t xml:space="preserve">= </w:t>
      </w:r>
      <w:r w:rsidR="00624E99" w:rsidRPr="00A643B5">
        <w:rPr>
          <w:i/>
          <w:iCs/>
        </w:rPr>
        <w:t>'</w:t>
      </w:r>
      <w:r w:rsidR="00624E99">
        <w:rPr>
          <w:i/>
          <w:iCs/>
        </w:rPr>
        <w:t>dynamic</w:t>
      </w:r>
      <w:r w:rsidR="00624E99" w:rsidRPr="00A643B5">
        <w:rPr>
          <w:i/>
          <w:iCs/>
        </w:rPr>
        <w:t>'</w:t>
      </w:r>
      <w:r w:rsidR="00624E99">
        <w:t xml:space="preserve"> for DCI format 0_2</w:t>
      </w:r>
      <w:r w:rsidR="00624E99" w:rsidRPr="00A643B5">
        <w:t>, respectively.</w:t>
      </w:r>
    </w:p>
    <w:p w14:paraId="35481D54" w14:textId="695877EB" w:rsidR="003B1DCC" w:rsidRDefault="003B1DCC" w:rsidP="003B1DCC">
      <w:pPr>
        <w:rPr>
          <w:lang w:eastAsia="zh-CN"/>
        </w:rPr>
      </w:pPr>
      <w:r>
        <w:t xml:space="preserve">For a PUSCH transmission that is </w:t>
      </w:r>
      <w:r w:rsidRPr="009D5B6D">
        <w:t xml:space="preserve">configured by </w:t>
      </w:r>
      <w:r>
        <w:t xml:space="preserve">a </w:t>
      </w:r>
      <w:r w:rsidRPr="009D5B6D">
        <w:rPr>
          <w:i/>
          <w:iCs/>
        </w:rPr>
        <w:t>ConfiguredGrantConfig</w:t>
      </w:r>
      <w:r>
        <w:t xml:space="preserve"> and includes CG-UCI, the UE </w:t>
      </w:r>
      <w:r w:rsidR="00062E1B">
        <w:t xml:space="preserve">multiplexes CG-UCI in the PUSCH transmission if the UE </w:t>
      </w:r>
      <w:r>
        <w:t xml:space="preserve">is </w:t>
      </w:r>
      <w:r w:rsidRPr="004A14DF">
        <w:t>provided</w:t>
      </w:r>
      <w:r>
        <w:t xml:space="preserve"> by</w:t>
      </w:r>
      <w:r w:rsidRPr="004A14DF">
        <w:t xml:space="preserve"> </w:t>
      </w:r>
      <w:r w:rsidRPr="004A14DF">
        <w:rPr>
          <w:i/>
          <w:iCs/>
          <w:color w:val="000000"/>
        </w:rPr>
        <w:t>betaOffsetCG-UCI</w:t>
      </w:r>
      <w:r w:rsidRPr="004A14DF">
        <w:t xml:space="preserve"> </w:t>
      </w:r>
      <w:r>
        <w:t xml:space="preserve">a </w:t>
      </w:r>
      <m:oMath>
        <m:sSubSup>
          <m:sSubSupPr>
            <m:ctrlPr>
              <w:rPr>
                <w:rFonts w:ascii="Cambria Math" w:hAnsi="Cambria Math"/>
                <w:i/>
              </w:rPr>
            </m:ctrlPr>
          </m:sSubSupPr>
          <m:e>
            <m:r>
              <w:rPr>
                <w:rFonts w:ascii="Cambria Math"/>
              </w:rPr>
              <m:t>I</m:t>
            </m:r>
          </m:e>
          <m:sub>
            <m:r>
              <m:rPr>
                <m:nor/>
              </m:rPr>
              <w:rPr>
                <w:rFonts w:ascii="Cambria Math"/>
              </w:rPr>
              <m:t>offset</m:t>
            </m:r>
            <m:ctrlPr>
              <w:rPr>
                <w:rFonts w:ascii="Cambria Math" w:hAnsi="Cambria Math"/>
              </w:rPr>
            </m:ctrlPr>
          </m:sub>
          <m:sup>
            <m:r>
              <m:rPr>
                <m:nor/>
              </m:rPr>
              <w:rPr>
                <w:rFonts w:ascii="Cambria Math"/>
              </w:rPr>
              <m:t>CG-UCI</m:t>
            </m:r>
            <m:ctrlPr>
              <w:rPr>
                <w:rFonts w:ascii="Cambria Math" w:hAnsi="Cambria Math"/>
              </w:rPr>
            </m:ctrlPr>
          </m:sup>
        </m:sSubSup>
      </m:oMath>
      <w:r w:rsidRPr="00B916EC">
        <w:t xml:space="preserve"> value</w:t>
      </w:r>
      <w:r>
        <w:t xml:space="preserve">, </w:t>
      </w:r>
      <w:r w:rsidRPr="00B916EC">
        <w:t xml:space="preserve">from </w:t>
      </w:r>
      <w:r>
        <w:t>a</w:t>
      </w:r>
      <w:r w:rsidRPr="00B916EC">
        <w:t xml:space="preserve"> set of values, with the mapping defined in Table 9.3-</w:t>
      </w:r>
      <w:r w:rsidR="00075372">
        <w:t>1</w:t>
      </w:r>
      <w:r w:rsidRPr="00B916EC">
        <w:t>.</w:t>
      </w:r>
      <w:r>
        <w:t xml:space="preserve"> If the UE </w:t>
      </w:r>
      <w:r w:rsidR="00EA04C3" w:rsidRPr="00111FF6">
        <w:t xml:space="preserve">is provided </w:t>
      </w:r>
      <w:r w:rsidR="00EA04C3" w:rsidRPr="00111FF6">
        <w:rPr>
          <w:i/>
          <w:iCs/>
        </w:rPr>
        <w:t>cg-UCI-Multiplexing</w:t>
      </w:r>
      <w:r w:rsidR="00EA04C3" w:rsidRPr="00111FF6">
        <w:t xml:space="preserve"> and </w:t>
      </w:r>
      <w:r>
        <w:t xml:space="preserve">multiplexes HARQ-ACK information in the PUSCH transmission, as described </w:t>
      </w:r>
      <w:r w:rsidR="006F5F9E">
        <w:t xml:space="preserve">in </w:t>
      </w:r>
      <w:r w:rsidR="00EA04C3" w:rsidRPr="00111FF6">
        <w:t>clauses 9 and</w:t>
      </w:r>
      <w:r>
        <w:t xml:space="preserve"> 9.2.5, the UE jointly encodes the HARQ-ACK information and the CG-UCI [5, TS 38.212] and determines a </w:t>
      </w:r>
      <w:r w:rsidR="00075372" w:rsidRPr="00B916EC">
        <w:t>number of resources for multiplexing</w:t>
      </w:r>
      <w:r w:rsidR="00075372">
        <w:t xml:space="preserve"> the combined information in a PUSCH using </w:t>
      </w:r>
      <m:oMath>
        <m:sSubSup>
          <m:sSubSupPr>
            <m:ctrlPr>
              <w:rPr>
                <w:rFonts w:ascii="Cambria Math" w:hAnsi="Cambria Math"/>
                <w:i/>
              </w:rPr>
            </m:ctrlPr>
          </m:sSubSupPr>
          <m:e>
            <m:r>
              <w:rPr>
                <w:rFonts w:ascii="Cambria Math" w:hAnsi="Cambria Math"/>
              </w:rPr>
              <m:t>β</m:t>
            </m:r>
          </m:e>
          <m:sub>
            <m:r>
              <m:rPr>
                <m:sty m:val="p"/>
              </m:rPr>
              <w:rPr>
                <w:rFonts w:ascii="Cambria Math" w:hAnsi="Cambria Math"/>
              </w:rPr>
              <m:t>offset</m:t>
            </m:r>
          </m:sub>
          <m:sup>
            <m:r>
              <m:rPr>
                <m:sty m:val="p"/>
              </m:rPr>
              <w:rPr>
                <w:rFonts w:ascii="Cambria Math" w:hAnsi="Cambria Math"/>
              </w:rPr>
              <m:t>HARQ-ACK</m:t>
            </m:r>
          </m:sup>
        </m:sSubSup>
      </m:oMath>
      <w:r w:rsidR="00062E1B" w:rsidRPr="00062E1B">
        <w:rPr>
          <w:rFonts w:eastAsia="Malgun Gothic"/>
          <w:lang w:eastAsia="ko-KR"/>
        </w:rPr>
        <w:t xml:space="preserve"> </w:t>
      </w:r>
      <w:r w:rsidR="00062E1B" w:rsidRPr="003F5B8A">
        <w:rPr>
          <w:rFonts w:eastAsia="Malgun Gothic"/>
          <w:lang w:eastAsia="ko-KR"/>
        </w:rPr>
        <w:t xml:space="preserve">which provides indexes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offset,1</m:t>
            </m:r>
          </m:sub>
          <m:sup>
            <m:r>
              <m:rPr>
                <m:sty m:val="p"/>
              </m:rPr>
              <w:rPr>
                <w:rFonts w:ascii="Cambria Math" w:hAnsi="Cambria Math"/>
              </w:rPr>
              <m:t>HARQ-ACK</m:t>
            </m:r>
          </m:sup>
        </m:sSubSup>
      </m:oMath>
      <w:r w:rsidR="00062E1B" w:rsidRPr="003F5B8A">
        <w:rPr>
          <w:rFonts w:eastAsia="Malgun Gothic"/>
        </w:rPr>
        <w:t xml:space="preserve"> and </w:t>
      </w:r>
      <m:oMath>
        <m:sSubSup>
          <m:sSubSupPr>
            <m:ctrlPr>
              <w:rPr>
                <w:rFonts w:ascii="Cambria Math" w:eastAsia="Gulim" w:hAnsi="Cambria Math"/>
                <w:i/>
                <w:iCs/>
              </w:rPr>
            </m:ctrlPr>
          </m:sSubSupPr>
          <m:e>
            <m:r>
              <w:rPr>
                <w:rFonts w:ascii="Cambria Math" w:hAnsi="Cambria Math"/>
              </w:rPr>
              <m:t>I</m:t>
            </m:r>
          </m:e>
          <m:sub>
            <m:r>
              <m:rPr>
                <m:sty m:val="p"/>
              </m:rPr>
              <w:rPr>
                <w:rFonts w:ascii="Cambria Math" w:hAnsi="Cambria Math"/>
              </w:rPr>
              <m:t>offset,2</m:t>
            </m:r>
          </m:sub>
          <m:sup>
            <m:r>
              <m:rPr>
                <m:sty m:val="p"/>
              </m:rPr>
              <w:rPr>
                <w:rFonts w:ascii="Cambria Math" w:hAnsi="Cambria Math"/>
              </w:rPr>
              <m:t>HARQ-ACK</m:t>
            </m:r>
          </m:sup>
        </m:sSubSup>
      </m:oMath>
      <w:r w:rsidR="00062E1B" w:rsidRPr="003F5B8A">
        <w:rPr>
          <w:rFonts w:eastAsia="Malgun Gothic"/>
        </w:rPr>
        <w:t xml:space="preserve"> for the UE to use if the UE multiplexes </w:t>
      </w:r>
      <w:r w:rsidR="00062E1B" w:rsidRPr="003F5B8A">
        <w:rPr>
          <w:rFonts w:eastAsia="Malgun Gothic"/>
          <w:lang w:eastAsia="ko-KR"/>
        </w:rPr>
        <w:t xml:space="preserve">up to 11, and more than 11 </w:t>
      </w:r>
      <w:r w:rsidR="00062E1B">
        <w:rPr>
          <w:rFonts w:eastAsia="Malgun Gothic"/>
          <w:lang w:eastAsia="ko-KR"/>
        </w:rPr>
        <w:t>combined</w:t>
      </w:r>
      <w:r w:rsidR="00062E1B" w:rsidRPr="003F5B8A">
        <w:rPr>
          <w:rFonts w:eastAsia="Malgun Gothic"/>
          <w:lang w:eastAsia="ko-KR"/>
        </w:rPr>
        <w:t xml:space="preserve"> information bits, respectively</w:t>
      </w:r>
      <w:r>
        <w:t>.</w:t>
      </w:r>
    </w:p>
    <w:p w14:paraId="65E276A3" w14:textId="052BB93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00075372">
        <w:t xml:space="preserve">and/or for CG-UCI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956"/>
        <w:gridCol w:w="2816"/>
      </w:tblGrid>
      <w:tr w:rsidR="00EA04C3" w:rsidRPr="00B916EC" w14:paraId="2BE7362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74D9E570" w14:textId="77777777" w:rsidR="00624E99" w:rsidRDefault="00000000" w:rsidP="00624E99">
            <w:pPr>
              <w:pStyle w:val="TAH"/>
              <w:rPr>
                <w:bCs/>
              </w:rPr>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00EA04C3"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m:t>
                  </m:r>
                  <m:ctrlPr>
                    <w:rPr>
                      <w:rFonts w:ascii="Cambria Math" w:hAnsi="Cambria Math"/>
                      <w:bCs/>
                    </w:rPr>
                  </m:ctrlPr>
                </m:sub>
                <m:sup>
                  <m:r>
                    <m:rPr>
                      <m:nor/>
                    </m:rPr>
                    <w:rPr>
                      <w:rFonts w:ascii="Cambria Math"/>
                      <w:bCs/>
                    </w:rPr>
                    <m:t>CG-UCI</m:t>
                  </m:r>
                  <m:ctrlPr>
                    <w:rPr>
                      <w:rFonts w:ascii="Cambria Math" w:hAnsi="Cambria Math"/>
                      <w:bCs/>
                    </w:rPr>
                  </m:ctrlPr>
                </m:sup>
              </m:sSubSup>
            </m:oMath>
            <w:r w:rsidR="00EA04C3" w:rsidRPr="00111FF6">
              <w:rPr>
                <w:bCs/>
              </w:rPr>
              <w:t xml:space="preserve"> </w:t>
            </w:r>
          </w:p>
          <w:p w14:paraId="6643FCA9" w14:textId="77777777" w:rsidR="00624E99" w:rsidRDefault="00624E99" w:rsidP="00624E99">
            <w:pPr>
              <w:pStyle w:val="TAH"/>
              <w:rPr>
                <w:bCs/>
              </w:rPr>
            </w:pPr>
            <w:r>
              <w:rPr>
                <w:lang w:val="en-U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p>
          <w:p w14:paraId="3BEE3A1C" w14:textId="5940CCB7" w:rsidR="00EA04C3" w:rsidRPr="00B916EC" w:rsidRDefault="00624E99" w:rsidP="00624E99">
            <w:pPr>
              <w:pStyle w:val="TAH"/>
              <w:rPr>
                <w:lang w:val="en-US"/>
              </w:rPr>
            </w:pPr>
            <w:r>
              <w:rPr>
                <w:bCs/>
              </w:rPr>
              <w:t xml:space="preserve">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69444173" w14:textId="77777777" w:rsidR="00624E99" w:rsidRDefault="00000000" w:rsidP="00624E99">
            <w:pPr>
              <w:pStyle w:val="TAH"/>
              <w:rPr>
                <w:sz w:val="20"/>
              </w:rPr>
            </w:pP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m:t>
                  </m:r>
                </m:sup>
              </m:sSubSup>
            </m:oMath>
            <w:r w:rsidR="00EA04C3" w:rsidRPr="002725DE">
              <w:rPr>
                <w:lang w:val="en-US"/>
              </w:rPr>
              <w:t xml:space="preserve"> or </w:t>
            </w:r>
            <m:oMath>
              <m:sSubSup>
                <m:sSubSupPr>
                  <m:ctrlPr>
                    <w:rPr>
                      <w:rFonts w:ascii="Cambria Math" w:hAnsi="Cambria Math"/>
                      <w:i/>
                      <w:sz w:val="20"/>
                    </w:rPr>
                  </m:ctrlPr>
                </m:sSubSupPr>
                <m:e>
                  <m:r>
                    <m:rPr>
                      <m:sty m:val="bi"/>
                    </m:rPr>
                    <w:rPr>
                      <w:rFonts w:ascii="Cambria Math" w:hAnsi="Cambria Math"/>
                      <w:sz w:val="20"/>
                    </w:rPr>
                    <m:t>β</m:t>
                  </m:r>
                </m:e>
                <m:sub>
                  <m:r>
                    <m:rPr>
                      <m:sty m:val="b"/>
                    </m:rPr>
                    <w:rPr>
                      <w:rFonts w:ascii="Cambria Math" w:hAnsi="Cambria Math"/>
                      <w:sz w:val="20"/>
                    </w:rPr>
                    <m:t>offset</m:t>
                  </m:r>
                </m:sub>
                <m:sup>
                  <m:r>
                    <m:rPr>
                      <m:sty m:val="b"/>
                    </m:rPr>
                    <w:rPr>
                      <w:rFonts w:ascii="Cambria Math" w:hAnsi="Cambria Math"/>
                      <w:sz w:val="20"/>
                    </w:rPr>
                    <m:t>CG-UCI</m:t>
                  </m:r>
                </m:sup>
              </m:sSubSup>
            </m:oMath>
          </w:p>
          <w:p w14:paraId="3D38176B" w14:textId="7A8FD0CF" w:rsidR="00EA04C3" w:rsidRPr="002725DE" w:rsidRDefault="00624E99" w:rsidP="00624E99">
            <w:pPr>
              <w:pStyle w:val="TAH"/>
              <w:rPr>
                <w:lang w:val="en-US"/>
              </w:rPr>
            </w:pPr>
            <w:r>
              <w:t xml:space="preserve">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HARQ-ACK,0</m:t>
                  </m:r>
                </m:sup>
              </m:sSubSup>
            </m:oMath>
            <w:r>
              <w:t xml:space="preserve"> or </w:t>
            </w:r>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HARQ-ACK,1</m:t>
                  </m:r>
                </m:sup>
              </m:sSubSup>
            </m:oMath>
          </w:p>
        </w:tc>
      </w:tr>
      <w:tr w:rsidR="008B1BCD" w:rsidRPr="00B916EC" w14:paraId="71CDFBA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14EDD9" w14:textId="77777777"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DF597D1" w14:textId="77777777" w:rsidR="008B1BCD" w:rsidRPr="00B916EC" w:rsidRDefault="008B1BCD" w:rsidP="003C726F">
            <w:pPr>
              <w:pStyle w:val="TAC"/>
            </w:pPr>
            <w:r w:rsidRPr="00B916EC">
              <w:t>1.000</w:t>
            </w:r>
          </w:p>
        </w:tc>
      </w:tr>
      <w:tr w:rsidR="008B1BCD" w:rsidRPr="00B916EC" w14:paraId="5FEFDF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3CF205" w14:textId="77777777"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1D5918" w14:textId="77777777" w:rsidR="008B1BCD" w:rsidRPr="00B916EC" w:rsidRDefault="008B1BCD" w:rsidP="009A2ADE">
            <w:pPr>
              <w:pStyle w:val="TAC"/>
              <w:rPr>
                <w:lang w:val="en-US"/>
              </w:rPr>
            </w:pPr>
            <w:r w:rsidRPr="00B916EC">
              <w:rPr>
                <w:rFonts w:hint="eastAsia"/>
              </w:rPr>
              <w:t>2.000</w:t>
            </w:r>
          </w:p>
        </w:tc>
      </w:tr>
      <w:tr w:rsidR="008B1BCD" w:rsidRPr="00B916EC" w14:paraId="24145D0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510209" w14:textId="77777777"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EC7DA74" w14:textId="77777777" w:rsidR="008B1BCD" w:rsidRPr="00B916EC" w:rsidRDefault="008B1BCD" w:rsidP="009A2ADE">
            <w:pPr>
              <w:pStyle w:val="TAC"/>
              <w:rPr>
                <w:lang w:val="en-US"/>
              </w:rPr>
            </w:pPr>
            <w:r w:rsidRPr="00B916EC">
              <w:t>2.5</w:t>
            </w:r>
            <w:r w:rsidRPr="00B916EC">
              <w:rPr>
                <w:rFonts w:hint="eastAsia"/>
              </w:rPr>
              <w:t>00</w:t>
            </w:r>
          </w:p>
        </w:tc>
      </w:tr>
      <w:tr w:rsidR="008B1BCD" w:rsidRPr="00B916EC" w14:paraId="0101ABA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C426515" w14:textId="77777777"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A2CBAA8" w14:textId="77777777" w:rsidR="008B1BCD" w:rsidRPr="00B916EC" w:rsidRDefault="008B1BCD" w:rsidP="009A2ADE">
            <w:pPr>
              <w:pStyle w:val="TAC"/>
              <w:rPr>
                <w:lang w:val="en-US"/>
              </w:rPr>
            </w:pPr>
            <w:r w:rsidRPr="00B916EC">
              <w:t>3.125</w:t>
            </w:r>
          </w:p>
        </w:tc>
      </w:tr>
      <w:tr w:rsidR="008B1BCD" w:rsidRPr="00B916EC" w14:paraId="4A431E5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3F439" w14:textId="77777777"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D0985" w14:textId="77777777" w:rsidR="008B1BCD" w:rsidRPr="00B916EC" w:rsidRDefault="008B1BCD" w:rsidP="009A2ADE">
            <w:pPr>
              <w:pStyle w:val="TAC"/>
              <w:rPr>
                <w:lang w:val="en-US"/>
              </w:rPr>
            </w:pPr>
            <w:r w:rsidRPr="00B916EC">
              <w:rPr>
                <w:rFonts w:hint="eastAsia"/>
              </w:rPr>
              <w:t>4.000</w:t>
            </w:r>
          </w:p>
        </w:tc>
      </w:tr>
      <w:tr w:rsidR="008B1BCD" w:rsidRPr="00B916EC" w14:paraId="56FF7B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EECB97" w14:textId="77777777"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05223D" w14:textId="77777777" w:rsidR="008B1BCD" w:rsidRPr="00B916EC" w:rsidRDefault="008B1BCD" w:rsidP="009A2ADE">
            <w:pPr>
              <w:pStyle w:val="TAC"/>
              <w:rPr>
                <w:lang w:val="en-US"/>
              </w:rPr>
            </w:pPr>
            <w:r w:rsidRPr="00B916EC">
              <w:t>5</w:t>
            </w:r>
            <w:r w:rsidRPr="00B916EC">
              <w:rPr>
                <w:rFonts w:hint="eastAsia"/>
              </w:rPr>
              <w:t>.000</w:t>
            </w:r>
          </w:p>
        </w:tc>
      </w:tr>
      <w:tr w:rsidR="008B1BCD" w:rsidRPr="00B916EC" w14:paraId="3667B48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23DCBDB" w14:textId="77777777"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7C25C9D" w14:textId="77777777" w:rsidR="008B1BCD" w:rsidRPr="00B916EC" w:rsidRDefault="008B1BCD" w:rsidP="009A2ADE">
            <w:pPr>
              <w:pStyle w:val="TAC"/>
              <w:rPr>
                <w:lang w:val="en-US"/>
              </w:rPr>
            </w:pPr>
            <w:r w:rsidRPr="00B916EC">
              <w:t>6.25</w:t>
            </w:r>
            <w:r w:rsidRPr="00B916EC">
              <w:rPr>
                <w:rFonts w:hint="eastAsia"/>
              </w:rPr>
              <w:t>0</w:t>
            </w:r>
          </w:p>
        </w:tc>
      </w:tr>
      <w:tr w:rsidR="008B1BCD" w:rsidRPr="00B916EC" w14:paraId="2B016A1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854914" w14:textId="77777777"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515A48" w14:textId="77777777" w:rsidR="008B1BCD" w:rsidRPr="00B916EC" w:rsidRDefault="008B1BCD" w:rsidP="009A2ADE">
            <w:pPr>
              <w:pStyle w:val="TAC"/>
              <w:rPr>
                <w:lang w:val="en-US"/>
              </w:rPr>
            </w:pPr>
            <w:r w:rsidRPr="00B916EC">
              <w:rPr>
                <w:rFonts w:hint="eastAsia"/>
              </w:rPr>
              <w:t>8.000</w:t>
            </w:r>
          </w:p>
        </w:tc>
      </w:tr>
      <w:tr w:rsidR="008B1BCD" w:rsidRPr="00B916EC" w14:paraId="6FBA81F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4F46B9" w14:textId="77777777"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590FA9" w14:textId="77777777" w:rsidR="008B1BCD" w:rsidRPr="00B916EC" w:rsidRDefault="008B1BCD" w:rsidP="009A2ADE">
            <w:pPr>
              <w:pStyle w:val="TAC"/>
              <w:rPr>
                <w:lang w:val="en-US"/>
              </w:rPr>
            </w:pPr>
            <w:r w:rsidRPr="00B916EC">
              <w:t>10</w:t>
            </w:r>
            <w:r w:rsidRPr="00B916EC">
              <w:rPr>
                <w:rFonts w:hint="eastAsia"/>
              </w:rPr>
              <w:t>.000</w:t>
            </w:r>
          </w:p>
        </w:tc>
      </w:tr>
      <w:tr w:rsidR="008B1BCD" w:rsidRPr="00B916EC" w14:paraId="7F0C6A9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18A3B7" w14:textId="77777777"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D8C4F" w14:textId="77777777" w:rsidR="008B1BCD" w:rsidRPr="00B916EC" w:rsidRDefault="008B1BCD" w:rsidP="009A2ADE">
            <w:pPr>
              <w:pStyle w:val="TAC"/>
              <w:rPr>
                <w:lang w:val="en-US"/>
              </w:rPr>
            </w:pPr>
            <w:r w:rsidRPr="00B916EC">
              <w:t>12.</w:t>
            </w:r>
            <w:r w:rsidRPr="00B916EC">
              <w:rPr>
                <w:rFonts w:hint="eastAsia"/>
              </w:rPr>
              <w:t>625</w:t>
            </w:r>
          </w:p>
        </w:tc>
      </w:tr>
      <w:tr w:rsidR="008B1BCD" w:rsidRPr="00B916EC" w14:paraId="16EEBE5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A623664" w14:textId="77777777"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66D4" w14:textId="77777777" w:rsidR="008B1BCD" w:rsidRPr="00B916EC" w:rsidRDefault="008B1BCD" w:rsidP="009A2ADE">
            <w:pPr>
              <w:pStyle w:val="TAC"/>
              <w:rPr>
                <w:lang w:val="en-US"/>
              </w:rPr>
            </w:pPr>
            <w:r w:rsidRPr="00B916EC">
              <w:t>15.8</w:t>
            </w:r>
            <w:r w:rsidRPr="00B916EC">
              <w:rPr>
                <w:rFonts w:hint="eastAsia"/>
              </w:rPr>
              <w:t>75</w:t>
            </w:r>
          </w:p>
        </w:tc>
      </w:tr>
      <w:tr w:rsidR="008B1BCD" w:rsidRPr="00B916EC" w14:paraId="7CD7B31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07E119" w14:textId="77777777"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9535459" w14:textId="77777777" w:rsidR="008B1BCD" w:rsidRPr="00B916EC" w:rsidRDefault="008B1BCD" w:rsidP="009A2ADE">
            <w:pPr>
              <w:pStyle w:val="TAC"/>
              <w:rPr>
                <w:lang w:val="en-US"/>
              </w:rPr>
            </w:pPr>
            <w:r w:rsidRPr="00B916EC">
              <w:rPr>
                <w:rFonts w:hint="eastAsia"/>
              </w:rPr>
              <w:t>20.000</w:t>
            </w:r>
          </w:p>
        </w:tc>
      </w:tr>
      <w:tr w:rsidR="008B1BCD" w:rsidRPr="00B916EC" w14:paraId="2D3DBDB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FF8F77" w14:textId="77777777"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2FB4F3" w14:textId="77777777" w:rsidR="008B1BCD" w:rsidRPr="00B916EC" w:rsidRDefault="008B1BCD" w:rsidP="009A2ADE">
            <w:pPr>
              <w:pStyle w:val="TAC"/>
              <w:rPr>
                <w:lang w:val="en-US"/>
              </w:rPr>
            </w:pPr>
            <w:r w:rsidRPr="00B916EC">
              <w:rPr>
                <w:lang w:val="en-US"/>
              </w:rPr>
              <w:t>31.000</w:t>
            </w:r>
          </w:p>
        </w:tc>
      </w:tr>
      <w:tr w:rsidR="008B1BCD" w:rsidRPr="00B916EC" w14:paraId="124D2E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4A33353" w14:textId="77777777"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3F4D2F0" w14:textId="77777777" w:rsidR="008B1BCD" w:rsidRPr="00B916EC" w:rsidRDefault="008B1BCD" w:rsidP="009A2ADE">
            <w:pPr>
              <w:pStyle w:val="TAC"/>
              <w:rPr>
                <w:lang w:val="en-US"/>
              </w:rPr>
            </w:pPr>
            <w:r w:rsidRPr="00B916EC">
              <w:rPr>
                <w:lang w:val="en-US"/>
              </w:rPr>
              <w:t>50.000</w:t>
            </w:r>
          </w:p>
        </w:tc>
      </w:tr>
      <w:tr w:rsidR="008B1BCD" w:rsidRPr="00B916EC" w14:paraId="665EFFA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00EB76" w14:textId="77777777"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C55E5D5" w14:textId="77777777" w:rsidR="008B1BCD" w:rsidRPr="00B916EC" w:rsidRDefault="008B1BCD" w:rsidP="009A2ADE">
            <w:pPr>
              <w:pStyle w:val="TAC"/>
              <w:rPr>
                <w:lang w:val="en-US"/>
              </w:rPr>
            </w:pPr>
            <w:r w:rsidRPr="00B916EC">
              <w:rPr>
                <w:lang w:val="en-US"/>
              </w:rPr>
              <w:t>80.000</w:t>
            </w:r>
          </w:p>
        </w:tc>
      </w:tr>
      <w:tr w:rsidR="008B1BCD" w:rsidRPr="00B916EC" w14:paraId="361B443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82C3B8" w14:textId="77777777"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9B5510" w14:textId="77777777" w:rsidR="008B1BCD" w:rsidRPr="00B916EC" w:rsidRDefault="008B1BCD" w:rsidP="009A2ADE">
            <w:pPr>
              <w:pStyle w:val="TAC"/>
              <w:rPr>
                <w:lang w:val="en-US"/>
              </w:rPr>
            </w:pPr>
            <w:r w:rsidRPr="00B916EC">
              <w:rPr>
                <w:lang w:val="en-US"/>
              </w:rPr>
              <w:t>126.000</w:t>
            </w:r>
          </w:p>
        </w:tc>
      </w:tr>
      <w:tr w:rsidR="00624E99" w:rsidRPr="00B916EC" w14:paraId="7275272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15DAE9" w14:textId="77777777" w:rsidR="00624E99" w:rsidRPr="00B916EC" w:rsidRDefault="00624E99" w:rsidP="00624E99">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7BF510" w14:textId="7288B28A" w:rsidR="00624E99" w:rsidRPr="00B916EC" w:rsidRDefault="00624E99" w:rsidP="00624E99">
            <w:pPr>
              <w:pStyle w:val="TAC"/>
              <w:rPr>
                <w:lang w:val="en-US"/>
              </w:rPr>
            </w:pPr>
            <w:r>
              <w:rPr>
                <w:lang w:val="en-US"/>
              </w:rPr>
              <w:t>0.6</w:t>
            </w:r>
          </w:p>
        </w:tc>
      </w:tr>
      <w:tr w:rsidR="00624E99" w:rsidRPr="00B916EC" w14:paraId="694A31A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6CC450" w14:textId="77777777" w:rsidR="00624E99" w:rsidRPr="00B916EC" w:rsidRDefault="00624E99" w:rsidP="00624E99">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B3F852" w14:textId="01365C4F" w:rsidR="00624E99" w:rsidRPr="00B916EC" w:rsidRDefault="00624E99" w:rsidP="00624E99">
            <w:pPr>
              <w:pStyle w:val="TAC"/>
              <w:rPr>
                <w:lang w:val="en-US"/>
              </w:rPr>
            </w:pPr>
            <w:r>
              <w:rPr>
                <w:lang w:val="en-US"/>
              </w:rPr>
              <w:t>0.4</w:t>
            </w:r>
          </w:p>
        </w:tc>
      </w:tr>
      <w:tr w:rsidR="00624E99" w:rsidRPr="00B916EC" w14:paraId="5E4382C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60125C" w14:textId="77777777" w:rsidR="00624E99" w:rsidRPr="00B916EC" w:rsidRDefault="00624E99" w:rsidP="00624E9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AD37D4" w14:textId="1D800610" w:rsidR="00624E99" w:rsidRPr="00B916EC" w:rsidRDefault="00624E99" w:rsidP="00624E99">
            <w:pPr>
              <w:pStyle w:val="TAC"/>
              <w:rPr>
                <w:lang w:val="en-US"/>
              </w:rPr>
            </w:pPr>
            <w:r>
              <w:rPr>
                <w:lang w:val="en-US"/>
              </w:rPr>
              <w:t>0.2</w:t>
            </w:r>
          </w:p>
        </w:tc>
      </w:tr>
      <w:tr w:rsidR="00624E99" w:rsidRPr="00B916EC" w14:paraId="1962D66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FCE010" w14:textId="77777777" w:rsidR="00624E99" w:rsidRPr="00B916EC" w:rsidRDefault="00624E99" w:rsidP="00624E9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2CA280" w14:textId="5375529A" w:rsidR="00624E99" w:rsidRPr="00B916EC" w:rsidRDefault="00624E99" w:rsidP="00624E99">
            <w:pPr>
              <w:pStyle w:val="TAC"/>
              <w:rPr>
                <w:lang w:val="en-US"/>
              </w:rPr>
            </w:pPr>
            <w:r>
              <w:rPr>
                <w:lang w:val="en-US"/>
              </w:rPr>
              <w:t>0.1</w:t>
            </w:r>
          </w:p>
        </w:tc>
      </w:tr>
      <w:tr w:rsidR="00624E99" w:rsidRPr="00B916EC" w14:paraId="2B3ECF3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C8E9D6" w14:textId="77777777" w:rsidR="00624E99" w:rsidRPr="00B916EC" w:rsidRDefault="00624E99" w:rsidP="00624E9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BFB991" w14:textId="56EECB87" w:rsidR="00624E99" w:rsidRPr="00B916EC" w:rsidRDefault="00624E99" w:rsidP="00624E99">
            <w:pPr>
              <w:pStyle w:val="TAC"/>
              <w:rPr>
                <w:lang w:val="en-US"/>
              </w:rPr>
            </w:pPr>
            <w:r>
              <w:rPr>
                <w:lang w:val="en-US"/>
              </w:rPr>
              <w:t>0.05</w:t>
            </w:r>
          </w:p>
        </w:tc>
      </w:tr>
      <w:tr w:rsidR="00075EC9" w:rsidRPr="00B916EC" w14:paraId="7E4A1A9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A014CC" w14:textId="77777777"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AA934" w14:textId="77777777" w:rsidR="00075EC9" w:rsidRPr="00B916EC" w:rsidRDefault="00075EC9" w:rsidP="00075EC9">
            <w:pPr>
              <w:pStyle w:val="TAC"/>
              <w:rPr>
                <w:lang w:val="en-US"/>
              </w:rPr>
            </w:pPr>
            <w:r w:rsidRPr="00B916EC">
              <w:rPr>
                <w:lang w:val="en-US"/>
              </w:rPr>
              <w:t>Reserved</w:t>
            </w:r>
          </w:p>
        </w:tc>
      </w:tr>
      <w:tr w:rsidR="00075EC9" w:rsidRPr="00B916EC" w14:paraId="546FE1D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EADF81" w14:textId="77777777"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D512B" w14:textId="77777777" w:rsidR="00075EC9" w:rsidRPr="00B916EC" w:rsidRDefault="00075EC9" w:rsidP="00075EC9">
            <w:pPr>
              <w:pStyle w:val="TAC"/>
              <w:rPr>
                <w:lang w:val="en-US"/>
              </w:rPr>
            </w:pPr>
            <w:r w:rsidRPr="00B916EC">
              <w:rPr>
                <w:lang w:val="en-US"/>
              </w:rPr>
              <w:t>Reserved</w:t>
            </w:r>
          </w:p>
        </w:tc>
      </w:tr>
      <w:tr w:rsidR="00075EC9" w:rsidRPr="00B916EC" w14:paraId="608D5FB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371139" w14:textId="77777777"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9CB30A" w14:textId="77777777" w:rsidR="00075EC9" w:rsidRPr="00B916EC" w:rsidRDefault="00075EC9" w:rsidP="00075EC9">
            <w:pPr>
              <w:pStyle w:val="TAC"/>
              <w:rPr>
                <w:lang w:val="en-US"/>
              </w:rPr>
            </w:pPr>
            <w:r w:rsidRPr="00B916EC">
              <w:rPr>
                <w:lang w:val="en-US"/>
              </w:rPr>
              <w:t>Reserved</w:t>
            </w:r>
          </w:p>
        </w:tc>
      </w:tr>
      <w:tr w:rsidR="00075EC9" w:rsidRPr="00B916EC" w14:paraId="3B0E83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9E14EC" w14:textId="77777777"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957DF9" w14:textId="77777777" w:rsidR="00075EC9" w:rsidRPr="00B916EC" w:rsidRDefault="00075EC9" w:rsidP="00075EC9">
            <w:pPr>
              <w:pStyle w:val="TAC"/>
              <w:rPr>
                <w:lang w:val="en-US"/>
              </w:rPr>
            </w:pPr>
            <w:r w:rsidRPr="00B916EC">
              <w:rPr>
                <w:lang w:val="en-US"/>
              </w:rPr>
              <w:t>Reserved</w:t>
            </w:r>
          </w:p>
        </w:tc>
      </w:tr>
      <w:tr w:rsidR="007B7A55" w:rsidRPr="00B916EC" w14:paraId="34114285"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6E856CB" w14:textId="77777777"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5683F7" w14:textId="77777777" w:rsidR="007B7A55" w:rsidRPr="00B916EC" w:rsidRDefault="007B7A55" w:rsidP="007B7A55">
            <w:pPr>
              <w:pStyle w:val="TAC"/>
              <w:rPr>
                <w:lang w:val="en-US"/>
              </w:rPr>
            </w:pPr>
            <w:r w:rsidRPr="00B916EC">
              <w:rPr>
                <w:lang w:val="en-US"/>
              </w:rPr>
              <w:t>Reserved</w:t>
            </w:r>
          </w:p>
        </w:tc>
      </w:tr>
      <w:tr w:rsidR="007B7A55" w:rsidRPr="00B916EC" w14:paraId="4ECB4B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31AD1B" w14:textId="77777777"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CA8E8C" w14:textId="77777777" w:rsidR="007B7A55" w:rsidRPr="00B916EC" w:rsidRDefault="007B7A55" w:rsidP="007B7A55">
            <w:pPr>
              <w:pStyle w:val="TAC"/>
              <w:rPr>
                <w:lang w:val="en-US"/>
              </w:rPr>
            </w:pPr>
            <w:r w:rsidRPr="00B916EC">
              <w:rPr>
                <w:lang w:val="en-US"/>
              </w:rPr>
              <w:t>Reserved</w:t>
            </w:r>
          </w:p>
        </w:tc>
      </w:tr>
      <w:tr w:rsidR="007B7A55" w:rsidRPr="00B916EC" w14:paraId="2DF2A3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8093D67" w14:textId="77777777"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8582AB" w14:textId="77777777" w:rsidR="007B7A55" w:rsidRPr="00B916EC" w:rsidRDefault="007B7A55" w:rsidP="007B7A55">
            <w:pPr>
              <w:pStyle w:val="TAC"/>
              <w:rPr>
                <w:lang w:val="en-US"/>
              </w:rPr>
            </w:pPr>
            <w:r w:rsidRPr="00B916EC">
              <w:rPr>
                <w:lang w:val="en-US"/>
              </w:rPr>
              <w:t>Reserved</w:t>
            </w:r>
          </w:p>
        </w:tc>
      </w:tr>
      <w:tr w:rsidR="007B7A55" w:rsidRPr="00B916EC" w14:paraId="5817626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7092C0" w14:textId="77777777"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BAA34C" w14:textId="77777777" w:rsidR="007B7A55" w:rsidRPr="00B916EC" w:rsidRDefault="007B7A55" w:rsidP="007B7A55">
            <w:pPr>
              <w:pStyle w:val="TAC"/>
              <w:rPr>
                <w:lang w:val="en-US"/>
              </w:rPr>
            </w:pPr>
            <w:r w:rsidRPr="00B916EC">
              <w:rPr>
                <w:lang w:val="en-US"/>
              </w:rPr>
              <w:t>Reserved</w:t>
            </w:r>
          </w:p>
        </w:tc>
      </w:tr>
      <w:tr w:rsidR="007B7A55" w:rsidRPr="00B916EC" w14:paraId="258DD8F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26709F" w14:textId="77777777"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BB3285" w14:textId="77777777" w:rsidR="007B7A55" w:rsidRPr="00B916EC" w:rsidRDefault="007B7A55" w:rsidP="007B7A55">
            <w:pPr>
              <w:pStyle w:val="TAC"/>
              <w:rPr>
                <w:lang w:val="en-US"/>
              </w:rPr>
            </w:pPr>
            <w:r w:rsidRPr="00B916EC">
              <w:rPr>
                <w:lang w:val="en-US"/>
              </w:rPr>
              <w:t>Reserved</w:t>
            </w:r>
          </w:p>
        </w:tc>
      </w:tr>
      <w:tr w:rsidR="007B7A55" w:rsidRPr="00B916EC" w14:paraId="19F0F2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DC9E5A8" w14:textId="77777777"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7C3B04" w14:textId="77777777" w:rsidR="007B7A55" w:rsidRPr="00B916EC" w:rsidRDefault="007B7A55" w:rsidP="007B7A55">
            <w:pPr>
              <w:pStyle w:val="TAC"/>
              <w:rPr>
                <w:lang w:val="en-US"/>
              </w:rPr>
            </w:pPr>
            <w:r w:rsidRPr="00B916EC">
              <w:rPr>
                <w:lang w:val="en-US"/>
              </w:rPr>
              <w:t>Reserved</w:t>
            </w:r>
          </w:p>
        </w:tc>
      </w:tr>
      <w:tr w:rsidR="007B7A55" w:rsidRPr="00B916EC" w14:paraId="4EFBFA4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8A6D5F" w14:textId="77777777"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892B379" w14:textId="77777777" w:rsidR="007B7A55" w:rsidRPr="00B916EC" w:rsidRDefault="007B7A55" w:rsidP="007B7A55">
            <w:pPr>
              <w:pStyle w:val="TAC"/>
              <w:rPr>
                <w:lang w:val="en-US"/>
              </w:rPr>
            </w:pPr>
            <w:r w:rsidRPr="00B916EC">
              <w:rPr>
                <w:lang w:val="en-US"/>
              </w:rPr>
              <w:t>Reserved</w:t>
            </w:r>
          </w:p>
        </w:tc>
      </w:tr>
    </w:tbl>
    <w:p w14:paraId="49C57529" w14:textId="77777777" w:rsidR="00B134C9" w:rsidRPr="00111FF6" w:rsidRDefault="00B134C9" w:rsidP="00B134C9"/>
    <w:p w14:paraId="5E9C3382" w14:textId="77777777"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641"/>
        <w:gridCol w:w="1059"/>
      </w:tblGrid>
      <w:tr w:rsidR="00AB0C62" w:rsidRPr="00B916EC" w14:paraId="3E7E5A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160A97C4" w14:textId="1FBCA9D6" w:rsidR="00AB0C62" w:rsidRPr="00111FF6" w:rsidRDefault="00000000"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00AB0C62" w:rsidRPr="00111FF6">
              <w:t xml:space="preserve"> </w:t>
            </w:r>
          </w:p>
          <w:p w14:paraId="6D12C32D" w14:textId="2B23D520" w:rsidR="00AB0C62" w:rsidRPr="00B916EC" w:rsidRDefault="00000000" w:rsidP="00AB0C62">
            <w:pPr>
              <w:pStyle w:val="TAH"/>
            </w:pP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00AB0C62"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3FCD96" w14:textId="4B5FE409" w:rsidR="00AB0C62" w:rsidRPr="00111FF6" w:rsidRDefault="00000000" w:rsidP="00AB0C62">
            <w:pPr>
              <w:pStyle w:val="TAH"/>
              <w:rPr>
                <w:b w:val="0"/>
                <w:bC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CSI-1</m:t>
                    </m:r>
                  </m:sup>
                </m:sSubSup>
              </m:oMath>
            </m:oMathPara>
          </w:p>
          <w:p w14:paraId="59737C8F" w14:textId="48AFE77A" w:rsidR="00AB0C62" w:rsidRPr="00B916EC" w:rsidRDefault="00000000" w:rsidP="00AB0C62">
            <w:pPr>
              <w:pStyle w:val="TAH"/>
              <w:rPr>
                <w:lang w:val="en-US"/>
              </w:rPr>
            </w:pPr>
            <m:oMathPara>
              <m:oMath>
                <m:sSubSup>
                  <m:sSubSupPr>
                    <m:ctrlPr>
                      <w:rPr>
                        <w:rFonts w:ascii="Cambria Math" w:hAnsi="Cambria Math"/>
                        <w:i/>
                      </w:rPr>
                    </m:ctrlPr>
                  </m:sSubSupPr>
                  <m:e>
                    <m:r>
                      <m:rPr>
                        <m:sty m:val="bi"/>
                      </m:rPr>
                      <w:rPr>
                        <w:rFonts w:ascii="Cambria Math" w:hAnsi="Cambria Math"/>
                      </w:rPr>
                      <m:t>β</m:t>
                    </m:r>
                  </m:e>
                  <m:sub>
                    <m:r>
                      <m:rPr>
                        <m:sty m:val="b"/>
                      </m:rPr>
                      <w:rPr>
                        <w:rFonts w:ascii="Cambria Math" w:hAnsi="Cambria Math"/>
                      </w:rPr>
                      <m:t>offset</m:t>
                    </m:r>
                  </m:sub>
                  <m:sup>
                    <m:r>
                      <m:rPr>
                        <m:sty m:val="b"/>
                      </m:rPr>
                      <w:rPr>
                        <w:rFonts w:ascii="Cambria Math" w:hAnsi="Cambria Math"/>
                      </w:rPr>
                      <m:t>CSI-2</m:t>
                    </m:r>
                  </m:sup>
                </m:sSubSup>
              </m:oMath>
            </m:oMathPara>
          </w:p>
        </w:tc>
      </w:tr>
      <w:tr w:rsidR="007B7A55" w:rsidRPr="00B916EC" w14:paraId="00EA71D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7251C6" w14:textId="77777777"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B7C418" w14:textId="77777777" w:rsidR="007B7A55" w:rsidRPr="00B916EC" w:rsidRDefault="007B7A55" w:rsidP="00EA0F17">
            <w:pPr>
              <w:pStyle w:val="TAC"/>
              <w:rPr>
                <w:lang w:val="en-US"/>
              </w:rPr>
            </w:pPr>
            <w:r w:rsidRPr="00B916EC">
              <w:rPr>
                <w:rFonts w:hint="eastAsia"/>
              </w:rPr>
              <w:t>1.125</w:t>
            </w:r>
          </w:p>
        </w:tc>
      </w:tr>
      <w:tr w:rsidR="007B7A55" w:rsidRPr="00B916EC" w14:paraId="16E2B11D"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1CE8AB" w14:textId="77777777"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916B321" w14:textId="77777777" w:rsidR="007B7A55" w:rsidRPr="00B916EC" w:rsidRDefault="007B7A55" w:rsidP="00EA0F17">
            <w:pPr>
              <w:pStyle w:val="TAC"/>
              <w:rPr>
                <w:lang w:val="en-US"/>
              </w:rPr>
            </w:pPr>
            <w:r w:rsidRPr="00B916EC">
              <w:t>1.25</w:t>
            </w:r>
            <w:r w:rsidRPr="00B916EC">
              <w:rPr>
                <w:rFonts w:hint="eastAsia"/>
              </w:rPr>
              <w:t>0</w:t>
            </w:r>
          </w:p>
        </w:tc>
      </w:tr>
      <w:tr w:rsidR="007B7A55" w:rsidRPr="00B916EC" w14:paraId="65E7FE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B15AE3" w14:textId="77777777"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BF87687" w14:textId="77777777" w:rsidR="007B7A55" w:rsidRPr="00B916EC" w:rsidRDefault="007B7A55" w:rsidP="00EA0F17">
            <w:pPr>
              <w:pStyle w:val="TAC"/>
              <w:rPr>
                <w:lang w:val="en-US"/>
              </w:rPr>
            </w:pPr>
            <w:r w:rsidRPr="00B916EC">
              <w:t>1.375</w:t>
            </w:r>
          </w:p>
        </w:tc>
      </w:tr>
      <w:tr w:rsidR="007B7A55" w:rsidRPr="00B916EC" w14:paraId="50F0197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1B25BB" w14:textId="77777777"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83375E" w14:textId="77777777" w:rsidR="007B7A55" w:rsidRPr="00B916EC" w:rsidRDefault="007B7A55" w:rsidP="00EA0F17">
            <w:pPr>
              <w:pStyle w:val="TAC"/>
              <w:rPr>
                <w:lang w:val="en-US"/>
              </w:rPr>
            </w:pPr>
            <w:r w:rsidRPr="00B916EC">
              <w:t>1.</w:t>
            </w:r>
            <w:r w:rsidRPr="00B916EC">
              <w:rPr>
                <w:rFonts w:hint="eastAsia"/>
              </w:rPr>
              <w:t>625</w:t>
            </w:r>
          </w:p>
        </w:tc>
      </w:tr>
      <w:tr w:rsidR="007B7A55" w:rsidRPr="00B916EC" w14:paraId="5012222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0CED7A" w14:textId="77777777"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F2A99" w14:textId="77777777" w:rsidR="007B7A55" w:rsidRPr="00B916EC" w:rsidRDefault="007B7A55" w:rsidP="00EA0F17">
            <w:pPr>
              <w:pStyle w:val="TAC"/>
              <w:rPr>
                <w:lang w:val="en-US"/>
              </w:rPr>
            </w:pPr>
            <w:r w:rsidRPr="00B916EC">
              <w:t>1.75</w:t>
            </w:r>
            <w:r w:rsidRPr="00B916EC">
              <w:rPr>
                <w:rFonts w:hint="eastAsia"/>
              </w:rPr>
              <w:t>0</w:t>
            </w:r>
          </w:p>
        </w:tc>
      </w:tr>
      <w:tr w:rsidR="007B7A55" w:rsidRPr="00B916EC" w14:paraId="12472DA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B4DB3A" w14:textId="77777777"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4B2E97" w14:textId="77777777" w:rsidR="007B7A55" w:rsidRPr="00B916EC" w:rsidRDefault="007B7A55" w:rsidP="00EA0F17">
            <w:pPr>
              <w:pStyle w:val="TAC"/>
              <w:rPr>
                <w:lang w:val="en-US"/>
              </w:rPr>
            </w:pPr>
            <w:r w:rsidRPr="00B916EC">
              <w:rPr>
                <w:rFonts w:hint="eastAsia"/>
              </w:rPr>
              <w:t>2.000</w:t>
            </w:r>
          </w:p>
        </w:tc>
      </w:tr>
      <w:tr w:rsidR="007B7A55" w:rsidRPr="00B916EC" w14:paraId="431966C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AE13A3" w14:textId="77777777"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343D1D" w14:textId="77777777" w:rsidR="007B7A55" w:rsidRPr="00B916EC" w:rsidRDefault="007B7A55" w:rsidP="00EA0F17">
            <w:pPr>
              <w:pStyle w:val="TAC"/>
              <w:rPr>
                <w:lang w:val="en-US"/>
              </w:rPr>
            </w:pPr>
            <w:r w:rsidRPr="00B916EC">
              <w:rPr>
                <w:rFonts w:hint="eastAsia"/>
              </w:rPr>
              <w:t>2.250</w:t>
            </w:r>
          </w:p>
        </w:tc>
      </w:tr>
      <w:tr w:rsidR="007B7A55" w:rsidRPr="00B916EC" w14:paraId="3A7EA34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882FE4" w14:textId="77777777"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A20AA1" w14:textId="77777777" w:rsidR="007B7A55" w:rsidRPr="00B916EC" w:rsidRDefault="007B7A55" w:rsidP="00EA0F17">
            <w:pPr>
              <w:pStyle w:val="TAC"/>
              <w:rPr>
                <w:lang w:val="en-US"/>
              </w:rPr>
            </w:pPr>
            <w:r w:rsidRPr="00B916EC">
              <w:t>2.5</w:t>
            </w:r>
            <w:r w:rsidRPr="00B916EC">
              <w:rPr>
                <w:rFonts w:hint="eastAsia"/>
              </w:rPr>
              <w:t>00</w:t>
            </w:r>
          </w:p>
        </w:tc>
      </w:tr>
      <w:tr w:rsidR="007B7A55" w:rsidRPr="00B916EC" w14:paraId="60BD0C1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74B6829" w14:textId="77777777"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2E7C6A9" w14:textId="77777777" w:rsidR="007B7A55" w:rsidRPr="00B916EC" w:rsidRDefault="007B7A55" w:rsidP="00EA0F17">
            <w:pPr>
              <w:pStyle w:val="TAC"/>
              <w:rPr>
                <w:lang w:val="en-US"/>
              </w:rPr>
            </w:pPr>
            <w:r w:rsidRPr="00B916EC">
              <w:t>2.8</w:t>
            </w:r>
            <w:r w:rsidRPr="00B916EC">
              <w:rPr>
                <w:rFonts w:hint="eastAsia"/>
              </w:rPr>
              <w:t>75</w:t>
            </w:r>
          </w:p>
        </w:tc>
      </w:tr>
      <w:tr w:rsidR="007B7A55" w:rsidRPr="00B916EC" w14:paraId="1F625AD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F85F898" w14:textId="77777777"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19EAD11" w14:textId="77777777" w:rsidR="007B7A55" w:rsidRPr="00B916EC" w:rsidRDefault="007B7A55" w:rsidP="00EA0F17">
            <w:pPr>
              <w:pStyle w:val="TAC"/>
              <w:rPr>
                <w:lang w:val="en-US"/>
              </w:rPr>
            </w:pPr>
            <w:r w:rsidRPr="00B916EC">
              <w:t>3.125</w:t>
            </w:r>
          </w:p>
        </w:tc>
      </w:tr>
      <w:tr w:rsidR="007B7A55" w:rsidRPr="00B916EC" w14:paraId="1C37D1E8"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B42BE26" w14:textId="77777777"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A857073" w14:textId="77777777" w:rsidR="007B7A55" w:rsidRPr="00B916EC" w:rsidRDefault="007B7A55" w:rsidP="00EA0F17">
            <w:pPr>
              <w:pStyle w:val="TAC"/>
              <w:rPr>
                <w:lang w:val="en-US"/>
              </w:rPr>
            </w:pPr>
            <w:r w:rsidRPr="00B916EC">
              <w:t>3.5</w:t>
            </w:r>
            <w:r w:rsidRPr="00B916EC">
              <w:rPr>
                <w:rFonts w:hint="eastAsia"/>
              </w:rPr>
              <w:t>00</w:t>
            </w:r>
          </w:p>
        </w:tc>
      </w:tr>
      <w:tr w:rsidR="007B7A55" w:rsidRPr="00B916EC" w14:paraId="5BC4E8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47C7ADD" w14:textId="77777777"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8231FF" w14:textId="77777777" w:rsidR="007B7A55" w:rsidRPr="00B916EC" w:rsidRDefault="007B7A55" w:rsidP="00EA0F17">
            <w:pPr>
              <w:pStyle w:val="TAC"/>
              <w:rPr>
                <w:lang w:val="en-US"/>
              </w:rPr>
            </w:pPr>
            <w:r w:rsidRPr="00B916EC">
              <w:rPr>
                <w:rFonts w:hint="eastAsia"/>
              </w:rPr>
              <w:t>4.000</w:t>
            </w:r>
          </w:p>
        </w:tc>
      </w:tr>
      <w:tr w:rsidR="007B7A55" w:rsidRPr="00B916EC" w14:paraId="2A36CE02"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292F35" w14:textId="77777777"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04CCEF" w14:textId="77777777" w:rsidR="007B7A55" w:rsidRPr="00B916EC" w:rsidRDefault="007B7A55" w:rsidP="00EA0F17">
            <w:pPr>
              <w:pStyle w:val="TAC"/>
              <w:rPr>
                <w:lang w:val="en-US"/>
              </w:rPr>
            </w:pPr>
            <w:r w:rsidRPr="00B916EC">
              <w:t>5</w:t>
            </w:r>
            <w:r w:rsidRPr="00B916EC">
              <w:rPr>
                <w:rFonts w:hint="eastAsia"/>
              </w:rPr>
              <w:t>.000</w:t>
            </w:r>
          </w:p>
        </w:tc>
      </w:tr>
      <w:tr w:rsidR="007B7A55" w:rsidRPr="00B916EC" w14:paraId="6DC8A0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389ECC2" w14:textId="77777777"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4C93A3" w14:textId="77777777" w:rsidR="007B7A55" w:rsidRPr="00B916EC" w:rsidRDefault="007B7A55" w:rsidP="00EA0F17">
            <w:pPr>
              <w:pStyle w:val="TAC"/>
              <w:rPr>
                <w:lang w:val="en-US"/>
              </w:rPr>
            </w:pPr>
            <w:r w:rsidRPr="00B916EC">
              <w:t>6.25</w:t>
            </w:r>
            <w:r w:rsidRPr="00B916EC">
              <w:rPr>
                <w:rFonts w:hint="eastAsia"/>
              </w:rPr>
              <w:t>0</w:t>
            </w:r>
          </w:p>
        </w:tc>
      </w:tr>
      <w:tr w:rsidR="00990560" w:rsidRPr="00B916EC" w14:paraId="18DCF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4CD57A6" w14:textId="77777777"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A8554C" w14:textId="77777777" w:rsidR="00990560" w:rsidRPr="00B916EC" w:rsidRDefault="007B7A55" w:rsidP="00EA0F17">
            <w:pPr>
              <w:pStyle w:val="TAC"/>
              <w:rPr>
                <w:lang w:val="en-US"/>
              </w:rPr>
            </w:pPr>
            <w:r w:rsidRPr="00B916EC">
              <w:t>8.000</w:t>
            </w:r>
          </w:p>
        </w:tc>
      </w:tr>
      <w:tr w:rsidR="00990560" w:rsidRPr="00B916EC" w14:paraId="746563C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1038BB4" w14:textId="77777777"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6DBB" w14:textId="77777777" w:rsidR="00990560" w:rsidRPr="00B916EC" w:rsidRDefault="007B7A55" w:rsidP="00EA0F17">
            <w:pPr>
              <w:pStyle w:val="TAC"/>
              <w:rPr>
                <w:lang w:val="en-US"/>
              </w:rPr>
            </w:pPr>
            <w:r w:rsidRPr="00B916EC">
              <w:t>10.000</w:t>
            </w:r>
          </w:p>
        </w:tc>
      </w:tr>
      <w:tr w:rsidR="00075EC9" w:rsidRPr="00B916EC" w14:paraId="1A434E8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0B239CF" w14:textId="77777777"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60BD1A" w14:textId="77777777" w:rsidR="00075EC9" w:rsidRPr="00B916EC" w:rsidRDefault="0045409B" w:rsidP="00EA0F17">
            <w:pPr>
              <w:pStyle w:val="TAC"/>
            </w:pPr>
            <w:r>
              <w:t>12.625</w:t>
            </w:r>
          </w:p>
        </w:tc>
      </w:tr>
      <w:tr w:rsidR="00075EC9" w:rsidRPr="00B916EC" w14:paraId="76BDB67E"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27B6AF" w14:textId="77777777"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98172B" w14:textId="77777777" w:rsidR="00075EC9" w:rsidRPr="00B916EC" w:rsidRDefault="0045409B" w:rsidP="00630DAD">
            <w:pPr>
              <w:pStyle w:val="TAC"/>
            </w:pPr>
            <w:r w:rsidRPr="00B916EC">
              <w:t>15.875</w:t>
            </w:r>
          </w:p>
        </w:tc>
      </w:tr>
      <w:tr w:rsidR="0045409B" w:rsidRPr="00B916EC" w14:paraId="4EFAB74C" w14:textId="77777777"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670EF2DC" w14:textId="77777777"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14:paraId="4387E220" w14:textId="77777777" w:rsidR="0045409B" w:rsidRPr="00B916EC" w:rsidRDefault="0045409B" w:rsidP="00630DAD">
            <w:pPr>
              <w:pStyle w:val="TAC"/>
            </w:pPr>
            <w:r w:rsidRPr="000D2FD0">
              <w:t>20.000</w:t>
            </w:r>
          </w:p>
        </w:tc>
      </w:tr>
      <w:tr w:rsidR="007B7A55" w:rsidRPr="00B916EC" w14:paraId="423ECAD3"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56B801" w14:textId="77777777"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DDA63A" w14:textId="77777777" w:rsidR="007B7A55" w:rsidRPr="00B916EC" w:rsidRDefault="007B7A55" w:rsidP="00630DAD">
            <w:pPr>
              <w:pStyle w:val="TAC"/>
            </w:pPr>
            <w:r w:rsidRPr="00B916EC">
              <w:rPr>
                <w:lang w:val="en-US"/>
              </w:rPr>
              <w:t>Reserved</w:t>
            </w:r>
          </w:p>
        </w:tc>
      </w:tr>
      <w:tr w:rsidR="007B7A55" w:rsidRPr="00B916EC" w14:paraId="02DD9A1C"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DF7CCA0" w14:textId="77777777"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721D5F" w14:textId="77777777" w:rsidR="007B7A55" w:rsidRPr="00B916EC" w:rsidRDefault="007B7A55" w:rsidP="00630DAD">
            <w:pPr>
              <w:pStyle w:val="TAC"/>
            </w:pPr>
            <w:r w:rsidRPr="00B916EC">
              <w:rPr>
                <w:lang w:val="en-US"/>
              </w:rPr>
              <w:t>Reserved</w:t>
            </w:r>
          </w:p>
        </w:tc>
      </w:tr>
      <w:tr w:rsidR="007B7A55" w:rsidRPr="00B916EC" w14:paraId="314FD129"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6DDA6C" w14:textId="77777777"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612832" w14:textId="77777777" w:rsidR="007B7A55" w:rsidRPr="00B916EC" w:rsidRDefault="007B7A55" w:rsidP="00630DAD">
            <w:pPr>
              <w:pStyle w:val="TAC"/>
            </w:pPr>
            <w:r w:rsidRPr="00B916EC">
              <w:rPr>
                <w:lang w:val="en-US"/>
              </w:rPr>
              <w:t>Reserved</w:t>
            </w:r>
          </w:p>
        </w:tc>
      </w:tr>
      <w:tr w:rsidR="007B7A55" w:rsidRPr="00B916EC" w14:paraId="10E99EA6"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E17D5AA" w14:textId="77777777"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36CD30E" w14:textId="77777777" w:rsidR="007B7A55" w:rsidRPr="00B916EC" w:rsidRDefault="007B7A55" w:rsidP="00630DAD">
            <w:pPr>
              <w:pStyle w:val="TAC"/>
            </w:pPr>
            <w:r w:rsidRPr="00B916EC">
              <w:rPr>
                <w:lang w:val="en-US"/>
              </w:rPr>
              <w:t>Reserved</w:t>
            </w:r>
          </w:p>
        </w:tc>
      </w:tr>
      <w:tr w:rsidR="007B7A55" w:rsidRPr="00B916EC" w14:paraId="751D220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D78029F" w14:textId="77777777"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097012" w14:textId="77777777" w:rsidR="007B7A55" w:rsidRPr="00B916EC" w:rsidRDefault="007B7A55" w:rsidP="00630DAD">
            <w:pPr>
              <w:pStyle w:val="TAC"/>
            </w:pPr>
            <w:r w:rsidRPr="00B916EC">
              <w:rPr>
                <w:lang w:val="en-US"/>
              </w:rPr>
              <w:t>Reserved</w:t>
            </w:r>
          </w:p>
        </w:tc>
      </w:tr>
      <w:tr w:rsidR="007B7A55" w:rsidRPr="00B916EC" w14:paraId="3DF5A9F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9AE546E" w14:textId="77777777"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E9F8AC" w14:textId="77777777" w:rsidR="007B7A55" w:rsidRPr="00B916EC" w:rsidRDefault="007B7A55" w:rsidP="00630DAD">
            <w:pPr>
              <w:pStyle w:val="TAC"/>
            </w:pPr>
            <w:r w:rsidRPr="00B916EC">
              <w:rPr>
                <w:lang w:val="en-US"/>
              </w:rPr>
              <w:t>Reserved</w:t>
            </w:r>
          </w:p>
        </w:tc>
      </w:tr>
      <w:tr w:rsidR="007B7A55" w:rsidRPr="00B916EC" w14:paraId="5B27864A"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8532A8" w14:textId="77777777"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F52209" w14:textId="77777777" w:rsidR="007B7A55" w:rsidRPr="00B916EC" w:rsidRDefault="007B7A55" w:rsidP="00630DAD">
            <w:pPr>
              <w:pStyle w:val="TAC"/>
            </w:pPr>
            <w:r w:rsidRPr="00B916EC">
              <w:rPr>
                <w:lang w:val="en-US"/>
              </w:rPr>
              <w:t>Reserved</w:t>
            </w:r>
          </w:p>
        </w:tc>
      </w:tr>
      <w:tr w:rsidR="007B7A55" w:rsidRPr="00B916EC" w14:paraId="76245AB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657A89E" w14:textId="77777777"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EC5FCF" w14:textId="77777777" w:rsidR="007B7A55" w:rsidRPr="00B916EC" w:rsidRDefault="007B7A55" w:rsidP="00630DAD">
            <w:pPr>
              <w:pStyle w:val="TAC"/>
            </w:pPr>
            <w:r w:rsidRPr="00B916EC">
              <w:rPr>
                <w:lang w:val="en-US"/>
              </w:rPr>
              <w:t>Reserved</w:t>
            </w:r>
          </w:p>
        </w:tc>
      </w:tr>
      <w:tr w:rsidR="007B7A55" w:rsidRPr="00B916EC" w14:paraId="14824201"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B837FA" w14:textId="77777777"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5485F71" w14:textId="77777777" w:rsidR="007B7A55" w:rsidRPr="00B916EC" w:rsidRDefault="007B7A55" w:rsidP="00630DAD">
            <w:pPr>
              <w:pStyle w:val="TAC"/>
            </w:pPr>
            <w:r w:rsidRPr="00B916EC">
              <w:rPr>
                <w:lang w:val="en-US"/>
              </w:rPr>
              <w:t>Reserved</w:t>
            </w:r>
          </w:p>
        </w:tc>
      </w:tr>
      <w:tr w:rsidR="007B7A55" w:rsidRPr="00B916EC" w14:paraId="11957C4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42ACC92" w14:textId="77777777"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F6DD52" w14:textId="77777777" w:rsidR="007B7A55" w:rsidRPr="00B916EC" w:rsidRDefault="007B7A55" w:rsidP="00630DAD">
            <w:pPr>
              <w:pStyle w:val="TAC"/>
            </w:pPr>
            <w:r w:rsidRPr="00B916EC">
              <w:rPr>
                <w:lang w:val="en-US"/>
              </w:rPr>
              <w:t>Reserved</w:t>
            </w:r>
          </w:p>
        </w:tc>
      </w:tr>
      <w:tr w:rsidR="007B7A55" w:rsidRPr="00B916EC" w14:paraId="30F69D20"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ECDF322" w14:textId="77777777"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DF5276F" w14:textId="77777777" w:rsidR="007B7A55" w:rsidRPr="00B916EC" w:rsidRDefault="007B7A55" w:rsidP="00630DAD">
            <w:pPr>
              <w:pStyle w:val="TAC"/>
            </w:pPr>
            <w:r w:rsidRPr="00B916EC">
              <w:rPr>
                <w:lang w:val="en-US"/>
              </w:rPr>
              <w:t>Reserved</w:t>
            </w:r>
          </w:p>
        </w:tc>
      </w:tr>
      <w:tr w:rsidR="007B7A55" w:rsidRPr="00B916EC" w14:paraId="03435454"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FF69941" w14:textId="77777777"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626181" w14:textId="77777777" w:rsidR="007B7A55" w:rsidRPr="00B916EC" w:rsidRDefault="007B7A55" w:rsidP="00630DAD">
            <w:pPr>
              <w:pStyle w:val="TAC"/>
            </w:pPr>
            <w:r w:rsidRPr="00B916EC">
              <w:rPr>
                <w:lang w:val="en-US"/>
              </w:rPr>
              <w:t>Reserved</w:t>
            </w:r>
          </w:p>
        </w:tc>
      </w:tr>
      <w:tr w:rsidR="007B7A55" w:rsidRPr="00B916EC" w14:paraId="42FD4DDB" w14:textId="77777777"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906D269" w14:textId="77777777"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C2F352" w14:textId="77777777" w:rsidR="007B7A55" w:rsidRPr="00B916EC" w:rsidRDefault="007B7A55" w:rsidP="00630DAD">
            <w:pPr>
              <w:pStyle w:val="TAC"/>
            </w:pPr>
            <w:r w:rsidRPr="00B916EC">
              <w:rPr>
                <w:lang w:val="en-US"/>
              </w:rPr>
              <w:t>Reserved</w:t>
            </w:r>
          </w:p>
        </w:tc>
      </w:tr>
    </w:tbl>
    <w:p w14:paraId="0AA0A5D3" w14:textId="77777777" w:rsidR="007B7A55" w:rsidRPr="00B916EC" w:rsidRDefault="007B7A55" w:rsidP="008B1BCD"/>
    <w:p w14:paraId="50064C45" w14:textId="49CFE86F" w:rsidR="008B1BCD" w:rsidRPr="00B916EC" w:rsidRDefault="008B1BCD" w:rsidP="008B1BCD">
      <w:pPr>
        <w:pStyle w:val="TH"/>
      </w:pPr>
      <w:r w:rsidRPr="00B916EC">
        <w:lastRenderedPageBreak/>
        <w:t>Table 9.</w:t>
      </w:r>
      <w:r w:rsidR="001A73F4" w:rsidRPr="00B916EC">
        <w:t>3</w:t>
      </w:r>
      <w:r w:rsidRPr="00B916EC">
        <w:t xml:space="preserve">-3: Mapping of </w:t>
      </w:r>
      <w:r w:rsidR="00C91011">
        <w:t xml:space="preserve">four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B916EC" w14:paraId="3D4F8BFC" w14:textId="77777777"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CA8CAE3" w14:textId="77777777" w:rsidR="00AB0C62" w:rsidRPr="00B916EC" w:rsidRDefault="00AB0C62" w:rsidP="00AB0C62">
            <w:pPr>
              <w:pStyle w:val="TAH"/>
              <w:rPr>
                <w:rFonts w:ascii="Times New Roman" w:hAnsi="Times New Roman"/>
                <w:sz w:val="20"/>
              </w:rPr>
            </w:pPr>
            <w:r>
              <w:rPr>
                <w:rFonts w:cs="Arial"/>
              </w:rPr>
              <w:t>beta_</w:t>
            </w:r>
            <w:r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78AC5AFB" w14:textId="727B06CB"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m:t>
                  </m:r>
                  <m:ctrlPr>
                    <w:rPr>
                      <w:rFonts w:ascii="Cambria Math" w:hAnsi="Cambria Math"/>
                      <w:bCs/>
                    </w:rPr>
                  </m:ctrlPr>
                </m:sup>
              </m:sSubSup>
            </m:oMath>
            <w:r w:rsidRPr="00111FF6">
              <w:t xml:space="preserve">), </w:t>
            </w:r>
          </w:p>
          <w:p w14:paraId="072B3B4F"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08EFD60"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127C1573" w14:textId="65FE4A2A" w:rsidR="00AB0C62" w:rsidRPr="00B916EC"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CSI-2</m:t>
                  </m:r>
                  <m:ctrlPr>
                    <w:rPr>
                      <w:rFonts w:ascii="Cambria Math" w:hAnsi="Cambria Math"/>
                      <w:bCs/>
                    </w:rPr>
                  </m:ctrlPr>
                </m:sup>
              </m:sSubSup>
            </m:oMath>
            <w:r w:rsidRPr="00111FF6">
              <w:t>)</w:t>
            </w:r>
          </w:p>
        </w:tc>
      </w:tr>
      <w:tr w:rsidR="008B1BCD" w:rsidRPr="00B916EC" w14:paraId="6702F94F"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2FBA06A8" w14:textId="77777777"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14:paraId="0E9E3925" w14:textId="77777777"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14:paraId="23F325DE"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82346BA" w14:textId="77777777"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14:paraId="7C5D5783" w14:textId="77777777"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14:paraId="2DCB8F6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42007111" w14:textId="77777777"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14:paraId="25FE7497" w14:textId="77777777"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14:paraId="53087BC9" w14:textId="77777777" w:rsidTr="009A2ADE">
        <w:trPr>
          <w:cantSplit/>
          <w:jc w:val="center"/>
        </w:trPr>
        <w:tc>
          <w:tcPr>
            <w:tcW w:w="0" w:type="auto"/>
            <w:tcBorders>
              <w:top w:val="nil"/>
              <w:left w:val="single" w:sz="8" w:space="0" w:color="auto"/>
              <w:bottom w:val="single" w:sz="8" w:space="0" w:color="auto"/>
              <w:right w:val="single" w:sz="8" w:space="0" w:color="auto"/>
            </w:tcBorders>
            <w:vAlign w:val="center"/>
          </w:tcPr>
          <w:p w14:paraId="75497EB7" w14:textId="77777777"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14:paraId="1F8F2EF0" w14:textId="77777777"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14:paraId="6A80BE14" w14:textId="77777777" w:rsidR="00C91011" w:rsidRPr="00EE027F" w:rsidRDefault="00C91011" w:rsidP="00C91011"/>
    <w:p w14:paraId="6808E5BB" w14:textId="77777777" w:rsidR="00C91011" w:rsidRPr="00EE027F" w:rsidRDefault="00C91011" w:rsidP="001C6B2D">
      <w:pPr>
        <w:pStyle w:val="TH"/>
      </w:pPr>
      <w:r w:rsidRPr="00EE027F">
        <w:t xml:space="preserve">Table 9.3-3A: Mapping of two </w:t>
      </w:r>
      <w:r w:rsidRPr="00EE027F">
        <w:rPr>
          <w:rFonts w:cs="Arial"/>
        </w:rPr>
        <w:t xml:space="preserve">beta_offset indicator </w:t>
      </w:r>
      <w:r w:rsidRPr="00EE027F">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AB0C62" w:rsidRPr="00EE027F" w14:paraId="507BA195" w14:textId="77777777" w:rsidTr="00B25F5D">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8622E12" w14:textId="77777777" w:rsidR="00AB0C62" w:rsidRPr="00EE027F" w:rsidRDefault="00AB0C62" w:rsidP="00AB0C62">
            <w:pPr>
              <w:keepNext/>
              <w:keepLines/>
              <w:spacing w:after="0"/>
              <w:jc w:val="center"/>
              <w:rPr>
                <w:b/>
              </w:rPr>
            </w:pPr>
            <w:r w:rsidRPr="00EE027F">
              <w:rPr>
                <w:rFonts w:ascii="Arial" w:hAnsi="Arial" w:cs="Arial"/>
                <w:b/>
                <w:sz w:val="18"/>
              </w:rPr>
              <w:t>beta_offset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14:paraId="69F78176" w14:textId="3CEF5216" w:rsidR="00AB0C62" w:rsidRPr="00111FF6"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offset,2</m:t>
                  </m:r>
                  <m:ctrlPr>
                    <w:rPr>
                      <w:rFonts w:ascii="Cambria Math" w:hAnsi="Cambria Math"/>
                      <w:b/>
                    </w:rPr>
                  </m:ctrlPr>
                </m:sub>
                <m:sup>
                  <m:r>
                    <m:rPr>
                      <m:nor/>
                    </m:rPr>
                    <w:rPr>
                      <w:rFonts w:ascii="Cambria Math"/>
                      <w:b/>
                    </w:rPr>
                    <m:t>HARQ-ACK</m:t>
                  </m:r>
                  <m:ctrlPr>
                    <w:rPr>
                      <w:rFonts w:ascii="Cambria Math" w:hAnsi="Cambria Math"/>
                      <w:b/>
                    </w:rPr>
                  </m:ctrlPr>
                </m:sup>
              </m:sSubSup>
            </m:oMath>
            <w:r w:rsidRPr="00111FF6">
              <w:rPr>
                <w:rFonts w:ascii="Arial" w:hAnsi="Arial"/>
                <w:b/>
                <w:sz w:val="18"/>
              </w:rPr>
              <w:t xml:space="preserve">), </w:t>
            </w:r>
          </w:p>
          <w:p w14:paraId="572E760A"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HARQ-ACK,0</m:t>
                  </m:r>
                  <m:ctrlPr>
                    <w:rPr>
                      <w:rFonts w:ascii="Cambria Math" w:hAnsi="Cambria Math"/>
                      <w:bCs/>
                    </w:rPr>
                  </m:ctrlPr>
                </m:sup>
              </m:sSubSup>
            </m:oMath>
            <w:r w:rsidRPr="00111FF6">
              <w:t xml:space="preserve">), </w:t>
            </w:r>
          </w:p>
          <w:p w14:paraId="2C73463C" w14:textId="77777777" w:rsidR="00AB0C62" w:rsidRPr="00111FF6" w:rsidRDefault="00AB0C62" w:rsidP="00AB0C62">
            <w:pPr>
              <w:pStyle w:val="TAH"/>
            </w:pPr>
            <w:r w:rsidRPr="00111FF6">
              <w:t>(</w:t>
            </w:r>
            <m:oMath>
              <m:sSubSup>
                <m:sSubSupPr>
                  <m:ctrlPr>
                    <w:rPr>
                      <w:rFonts w:ascii="Cambria Math" w:hAnsi="Cambria Math"/>
                      <w:bCs/>
                      <w:i/>
                    </w:rPr>
                  </m:ctrlPr>
                </m:sSubSupPr>
                <m:e>
                  <m:r>
                    <m:rPr>
                      <m:sty m:val="bi"/>
                    </m:rPr>
                    <w:rPr>
                      <w:rFonts w:ascii="Cambria Math"/>
                    </w:rPr>
                    <m:t>I</m:t>
                  </m:r>
                </m:e>
                <m:sub>
                  <m:r>
                    <m:rPr>
                      <m:nor/>
                    </m:rPr>
                    <w:rPr>
                      <w:rFonts w:ascii="Cambria Math"/>
                      <w:bCs/>
                    </w:rPr>
                    <m:t>offset,0</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offset,1</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or </w:t>
            </w:r>
            <m:oMath>
              <m:sSubSup>
                <m:sSubSupPr>
                  <m:ctrlPr>
                    <w:rPr>
                      <w:rFonts w:ascii="Cambria Math" w:hAnsi="Cambria Math"/>
                      <w:bCs/>
                      <w:i/>
                    </w:rPr>
                  </m:ctrlPr>
                </m:sSubSupPr>
                <m:e>
                  <m:r>
                    <m:rPr>
                      <m:sty m:val="bi"/>
                    </m:rPr>
                    <w:rPr>
                      <w:rFonts w:ascii="Cambria Math"/>
                    </w:rPr>
                    <m:t>I</m:t>
                  </m:r>
                </m:e>
                <m:sub>
                  <m:r>
                    <m:rPr>
                      <m:nor/>
                    </m:rPr>
                    <w:rPr>
                      <w:rFonts w:ascii="Cambria Math"/>
                      <w:bCs/>
                    </w:rPr>
                    <m:t>offset,2</m:t>
                  </m:r>
                  <m:ctrlPr>
                    <w:rPr>
                      <w:rFonts w:ascii="Cambria Math" w:hAnsi="Cambria Math"/>
                      <w:bCs/>
                    </w:rPr>
                  </m:ctrlPr>
                </m:sub>
                <m:sup>
                  <m:r>
                    <m:rPr>
                      <m:nor/>
                    </m:rPr>
                    <w:rPr>
                      <w:rFonts w:ascii="Cambria Math"/>
                      <w:bCs/>
                    </w:rPr>
                    <m:t>HARQ-ACK,1</m:t>
                  </m:r>
                  <m:ctrlPr>
                    <w:rPr>
                      <w:rFonts w:ascii="Cambria Math" w:hAnsi="Cambria Math"/>
                      <w:bCs/>
                    </w:rPr>
                  </m:ctrlPr>
                </m:sup>
              </m:sSubSup>
            </m:oMath>
            <w:r w:rsidRPr="00111FF6">
              <w:t xml:space="preserve">), </w:t>
            </w:r>
          </w:p>
          <w:p w14:paraId="298E3B09" w14:textId="60F28961" w:rsidR="00AB0C62" w:rsidRPr="00EE027F" w:rsidRDefault="00AB0C62" w:rsidP="00AB0C62">
            <w:pPr>
              <w:keepNext/>
              <w:keepLines/>
              <w:spacing w:after="0"/>
              <w:jc w:val="center"/>
              <w:rPr>
                <w:rFonts w:ascii="Arial" w:hAnsi="Arial"/>
                <w:b/>
                <w:sz w:val="18"/>
              </w:rPr>
            </w:pPr>
            <w:r w:rsidRPr="00111FF6">
              <w:rPr>
                <w:rFonts w:ascii="Arial" w:hAnsi="Arial"/>
                <w:b/>
                <w:sz w:val="18"/>
              </w:rPr>
              <w:t>(</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offset,0</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CSI-1</m:t>
                  </m:r>
                  <m:ctrlPr>
                    <w:rPr>
                      <w:rFonts w:ascii="Cambria Math" w:hAnsi="Cambria Math"/>
                      <w:b/>
                    </w:rPr>
                  </m:ctrlPr>
                </m:sup>
              </m:sSubSup>
            </m:oMath>
            <w:r w:rsidRPr="00111FF6">
              <w:rPr>
                <w:rFonts w:ascii="Arial" w:hAnsi="Arial"/>
                <w:b/>
                <w:sz w:val="18"/>
              </w:rPr>
              <w:t xml:space="preserve"> or </w:t>
            </w:r>
            <m:oMath>
              <m:sSubSup>
                <m:sSubSupPr>
                  <m:ctrlPr>
                    <w:rPr>
                      <w:rFonts w:ascii="Cambria Math" w:hAnsi="Cambria Math"/>
                      <w:b/>
                      <w:i/>
                    </w:rPr>
                  </m:ctrlPr>
                </m:sSubSupPr>
                <m:e>
                  <m:r>
                    <m:rPr>
                      <m:sty m:val="bi"/>
                    </m:rPr>
                    <w:rPr>
                      <w:rFonts w:ascii="Cambria Math"/>
                    </w:rPr>
                    <m:t>I</m:t>
                  </m:r>
                </m:e>
                <m:sub>
                  <m:r>
                    <m:rPr>
                      <m:nor/>
                    </m:rPr>
                    <w:rPr>
                      <w:rFonts w:ascii="Cambria Math"/>
                      <w:b/>
                    </w:rPr>
                    <m:t>offset,1</m:t>
                  </m:r>
                  <m:ctrlPr>
                    <w:rPr>
                      <w:rFonts w:ascii="Cambria Math" w:hAnsi="Cambria Math"/>
                      <w:b/>
                    </w:rPr>
                  </m:ctrlPr>
                </m:sub>
                <m:sup>
                  <m:r>
                    <m:rPr>
                      <m:nor/>
                    </m:rPr>
                    <w:rPr>
                      <w:rFonts w:ascii="Cambria Math"/>
                      <w:b/>
                    </w:rPr>
                    <m:t>CSI-2</m:t>
                  </m:r>
                  <m:ctrlPr>
                    <w:rPr>
                      <w:rFonts w:ascii="Cambria Math" w:hAnsi="Cambria Math"/>
                      <w:b/>
                    </w:rPr>
                  </m:ctrlPr>
                </m:sup>
              </m:sSubSup>
            </m:oMath>
            <w:r w:rsidRPr="00111FF6">
              <w:rPr>
                <w:rFonts w:ascii="Arial" w:hAnsi="Arial"/>
                <w:b/>
                <w:sz w:val="18"/>
              </w:rPr>
              <w:t>)</w:t>
            </w:r>
          </w:p>
        </w:tc>
      </w:tr>
      <w:tr w:rsidR="00C91011" w:rsidRPr="00EE027F" w14:paraId="553B14BA"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31F2BEC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'0'</w:t>
            </w:r>
          </w:p>
        </w:tc>
        <w:tc>
          <w:tcPr>
            <w:tcW w:w="6790" w:type="dxa"/>
            <w:tcBorders>
              <w:top w:val="nil"/>
              <w:left w:val="single" w:sz="8" w:space="0" w:color="auto"/>
              <w:bottom w:val="single" w:sz="8" w:space="0" w:color="auto"/>
              <w:right w:val="single" w:sz="8" w:space="0" w:color="auto"/>
            </w:tcBorders>
            <w:vAlign w:val="center"/>
          </w:tcPr>
          <w:p w14:paraId="488C9BA0"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r w:rsidRPr="00EE027F">
              <w:rPr>
                <w:rFonts w:ascii="Arial" w:hAnsi="Arial"/>
                <w:sz w:val="18"/>
                <w:vertAlign w:val="superscript"/>
              </w:rPr>
              <w:t>st</w:t>
            </w:r>
            <w:r w:rsidRPr="00EE027F">
              <w:rPr>
                <w:rFonts w:ascii="Arial" w:hAnsi="Arial"/>
                <w:sz w:val="18"/>
              </w:rPr>
              <w:t xml:space="preserve"> offset index provided by higher layers</w:t>
            </w:r>
          </w:p>
        </w:tc>
      </w:tr>
      <w:tr w:rsidR="00C91011" w:rsidRPr="00EE027F" w14:paraId="26975BE7" w14:textId="77777777" w:rsidTr="00B25F5D">
        <w:trPr>
          <w:cantSplit/>
          <w:jc w:val="center"/>
        </w:trPr>
        <w:tc>
          <w:tcPr>
            <w:tcW w:w="0" w:type="auto"/>
            <w:tcBorders>
              <w:top w:val="nil"/>
              <w:left w:val="single" w:sz="8" w:space="0" w:color="auto"/>
              <w:bottom w:val="single" w:sz="8" w:space="0" w:color="auto"/>
              <w:right w:val="single" w:sz="8" w:space="0" w:color="auto"/>
            </w:tcBorders>
            <w:vAlign w:val="center"/>
          </w:tcPr>
          <w:p w14:paraId="569707F9" w14:textId="77777777" w:rsidR="00C91011" w:rsidRPr="00EE027F" w:rsidRDefault="00C91011" w:rsidP="00B25F5D">
            <w:pPr>
              <w:keepNext/>
              <w:keepLines/>
              <w:spacing w:after="0"/>
              <w:jc w:val="center"/>
              <w:rPr>
                <w:rFonts w:ascii="Arial" w:hAnsi="Arial"/>
                <w:sz w:val="18"/>
              </w:rPr>
            </w:pPr>
            <w:r w:rsidRPr="00EE027F">
              <w:rPr>
                <w:rFonts w:ascii="Arial" w:hAnsi="Arial"/>
                <w:sz w:val="18"/>
              </w:rPr>
              <w:t>'1'</w:t>
            </w:r>
          </w:p>
        </w:tc>
        <w:tc>
          <w:tcPr>
            <w:tcW w:w="6790" w:type="dxa"/>
            <w:tcBorders>
              <w:top w:val="nil"/>
              <w:left w:val="single" w:sz="8" w:space="0" w:color="auto"/>
              <w:bottom w:val="single" w:sz="8" w:space="0" w:color="auto"/>
              <w:right w:val="single" w:sz="8" w:space="0" w:color="auto"/>
            </w:tcBorders>
            <w:vAlign w:val="center"/>
          </w:tcPr>
          <w:p w14:paraId="7B19C494" w14:textId="77777777" w:rsidR="00C91011" w:rsidRPr="00EE027F" w:rsidRDefault="00C91011" w:rsidP="00B25F5D">
            <w:pPr>
              <w:keepNext/>
              <w:keepLines/>
              <w:spacing w:after="0"/>
              <w:jc w:val="center"/>
              <w:rPr>
                <w:rFonts w:ascii="Arial" w:hAnsi="Arial"/>
                <w:sz w:val="18"/>
              </w:rPr>
            </w:pPr>
            <w:r w:rsidRPr="00EE027F">
              <w:rPr>
                <w:rFonts w:ascii="Arial" w:hAnsi="Arial"/>
                <w:sz w:val="18"/>
              </w:rPr>
              <w:t>2</w:t>
            </w:r>
            <w:r w:rsidRPr="00EE027F">
              <w:rPr>
                <w:rFonts w:ascii="Arial" w:hAnsi="Arial"/>
                <w:sz w:val="18"/>
                <w:vertAlign w:val="superscript"/>
              </w:rPr>
              <w:t>nd</w:t>
            </w:r>
            <w:r w:rsidRPr="00EE027F">
              <w:rPr>
                <w:rFonts w:ascii="Arial" w:hAnsi="Arial"/>
                <w:sz w:val="18"/>
              </w:rPr>
              <w:t xml:space="preserve"> offset index provided by higher layers</w:t>
            </w:r>
          </w:p>
        </w:tc>
      </w:tr>
    </w:tbl>
    <w:p w14:paraId="0781BC9E" w14:textId="77777777" w:rsidR="00F37E87" w:rsidRPr="00B916EC" w:rsidRDefault="00F37E87" w:rsidP="00E36011"/>
    <w:p w14:paraId="172DB0C6" w14:textId="77777777" w:rsidR="006F2814" w:rsidRPr="00B916EC" w:rsidRDefault="00FC73F9" w:rsidP="006F2814">
      <w:pPr>
        <w:pStyle w:val="Heading1"/>
        <w:tabs>
          <w:tab w:val="left" w:pos="1134"/>
        </w:tabs>
      </w:pPr>
      <w:bookmarkStart w:id="631" w:name="_Toc12021485"/>
      <w:bookmarkStart w:id="632" w:name="_Toc20311597"/>
      <w:bookmarkStart w:id="633" w:name="_Toc26719422"/>
      <w:bookmarkStart w:id="634" w:name="_Toc29894857"/>
      <w:bookmarkStart w:id="635" w:name="_Toc29899156"/>
      <w:bookmarkStart w:id="636" w:name="_Toc29899574"/>
      <w:bookmarkStart w:id="637" w:name="_Toc29917311"/>
      <w:bookmarkStart w:id="638" w:name="_Toc36498185"/>
      <w:bookmarkStart w:id="639" w:name="_Toc45699212"/>
      <w:bookmarkStart w:id="640" w:name="_Toc114216088"/>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631"/>
      <w:bookmarkEnd w:id="632"/>
      <w:bookmarkEnd w:id="633"/>
      <w:bookmarkEnd w:id="634"/>
      <w:bookmarkEnd w:id="635"/>
      <w:bookmarkEnd w:id="636"/>
      <w:bookmarkEnd w:id="637"/>
      <w:bookmarkEnd w:id="638"/>
      <w:bookmarkEnd w:id="639"/>
      <w:bookmarkEnd w:id="640"/>
    </w:p>
    <w:p w14:paraId="4EE35852" w14:textId="3B065C55"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except for PDCCH monitoring in Type0/0A/2</w:t>
      </w:r>
      <w:r w:rsidR="00012A94" w:rsidRPr="007B7CF1">
        <w:rPr>
          <w:rFonts w:eastAsia="Yu Mincho"/>
        </w:rPr>
        <w:t>/2A</w:t>
      </w:r>
      <w:r w:rsidR="00012A94" w:rsidRPr="00D807A8">
        <w:rPr>
          <w:rFonts w:eastAsia="Yu Mincho"/>
        </w:rPr>
        <w:t xml:space="preserve"> </w:t>
      </w:r>
      <w:r w:rsidR="00F57B51" w:rsidRPr="00D807A8">
        <w:rPr>
          <w:rFonts w:eastAsia="Yu Mincho"/>
        </w:rPr>
        <w:t xml:space="preserve">-PDCCH </w:t>
      </w:r>
      <w:r w:rsidR="00A54F7F">
        <w:rPr>
          <w:rFonts w:eastAsia="Yu Mincho"/>
        </w:rPr>
        <w:t>CSS set</w:t>
      </w:r>
      <w:r w:rsidR="00F57B51" w:rsidRPr="00D807A8">
        <w:rPr>
          <w:rFonts w:eastAsia="Yu Mincho"/>
        </w:rPr>
        <w:t>s where the UE is not required to apply the procedures in this clause for the SCG</w:t>
      </w:r>
    </w:p>
    <w:p w14:paraId="02C02B11" w14:textId="77777777"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14:paraId="2140E685" w14:textId="77777777"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14:paraId="51D850C3" w14:textId="6D6DF2EE" w:rsidR="00621303"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w:t>
      </w:r>
      <w:r w:rsidR="001C1D7C" w:rsidRPr="00F415B1">
        <w:t>receiving</w:t>
      </w:r>
      <w:r w:rsidRPr="00B916EC">
        <w:t xml:space="preserve"> each PDCCH candidate </w:t>
      </w:r>
      <w:r w:rsidR="001C1D7C" w:rsidRPr="00F415B1">
        <w:t xml:space="preserve">and decoding </w:t>
      </w:r>
      <w:r w:rsidRPr="00B916EC">
        <w:t>according to the monitored DCI formats.</w:t>
      </w:r>
    </w:p>
    <w:p w14:paraId="35853AFF" w14:textId="77777777" w:rsidR="001C1D7C" w:rsidRPr="00F415B1" w:rsidRDefault="001C1D7C" w:rsidP="001C1D7C">
      <w:pPr>
        <w:rPr>
          <w:lang w:eastAsia="ko-KR"/>
        </w:rPr>
      </w:pPr>
      <w:r w:rsidRPr="00F415B1">
        <w:rPr>
          <w:lang w:eastAsia="ko-KR"/>
        </w:rPr>
        <w:t>In the remaining of this clause, when a PDCCH reception by a UE includes two PDCCH candidates from corresponding search space sets, as described in clause 10.1</w:t>
      </w:r>
    </w:p>
    <w:p w14:paraId="5335149D" w14:textId="45AE1649" w:rsidR="001C1D7C" w:rsidRPr="00F415B1" w:rsidRDefault="001C1D7C" w:rsidP="001C1D7C">
      <w:pPr>
        <w:pStyle w:val="B1"/>
        <w:rPr>
          <w:rFonts w:cstheme="minorHAnsi"/>
        </w:rPr>
      </w:pPr>
      <w:r>
        <w:rPr>
          <w:lang w:eastAsia="ko-KR"/>
        </w:rPr>
        <w:t>-</w:t>
      </w:r>
      <w:r>
        <w:rPr>
          <w:lang w:eastAsia="ko-KR"/>
        </w:rPr>
        <w:tab/>
      </w:r>
      <w:r w:rsidRPr="00F415B1">
        <w:rPr>
          <w:lang w:eastAsia="ko-KR"/>
        </w:rPr>
        <w:t>a PDCCH monitoring occasion is the union of the PDCCH monitoring occasions for the two PDCCH candidates</w:t>
      </w:r>
    </w:p>
    <w:p w14:paraId="3664ABEB" w14:textId="58512E51" w:rsidR="001C1D7C" w:rsidRPr="005A07B6" w:rsidRDefault="001C1D7C" w:rsidP="00D42639">
      <w:pPr>
        <w:pStyle w:val="B1"/>
        <w:rPr>
          <w:rFonts w:cstheme="minorHAnsi"/>
        </w:rPr>
      </w:pPr>
      <w:r>
        <w:rPr>
          <w:lang w:eastAsia="ko-KR"/>
        </w:rPr>
        <w:t>-</w:t>
      </w:r>
      <w:r>
        <w:rPr>
          <w:lang w:eastAsia="ko-KR"/>
        </w:rPr>
        <w:tab/>
      </w:r>
      <w:r w:rsidRPr="00F415B1">
        <w:rPr>
          <w:lang w:eastAsia="ko-KR"/>
        </w:rPr>
        <w:t>the start of the PDCCH reception is the start of the earlier PDCCH candidate</w:t>
      </w:r>
    </w:p>
    <w:p w14:paraId="4F242AE4" w14:textId="1622963C" w:rsidR="001C1D7C" w:rsidRPr="005A07B6" w:rsidRDefault="001C1D7C" w:rsidP="00C8195E">
      <w:pPr>
        <w:pStyle w:val="B1"/>
        <w:rPr>
          <w:rFonts w:cstheme="minorHAnsi"/>
        </w:rPr>
      </w:pPr>
      <w:r>
        <w:rPr>
          <w:lang w:eastAsia="ko-KR"/>
        </w:rPr>
        <w:t>-</w:t>
      </w:r>
      <w:r>
        <w:rPr>
          <w:lang w:eastAsia="ko-KR"/>
        </w:rPr>
        <w:tab/>
      </w:r>
      <w:r w:rsidRPr="00F415B1">
        <w:rPr>
          <w:lang w:eastAsia="ko-KR"/>
        </w:rPr>
        <w:t>the end of the PDCCH reception is the end of the PDCCH candidate</w:t>
      </w:r>
      <w:r>
        <w:rPr>
          <w:lang w:eastAsia="ko-KR"/>
        </w:rPr>
        <w:t xml:space="preserve"> that ends later</w:t>
      </w:r>
    </w:p>
    <w:p w14:paraId="398E4279" w14:textId="547D6B17" w:rsidR="001C1D7C" w:rsidRPr="00F415B1" w:rsidRDefault="001C1D7C" w:rsidP="00AF62F5">
      <w:pPr>
        <w:rPr>
          <w:lang w:eastAsia="ko-KR"/>
        </w:rPr>
      </w:pPr>
      <w:r w:rsidRPr="00F415B1">
        <w:rPr>
          <w:lang w:eastAsia="ko-KR"/>
        </w:rPr>
        <w:t xml:space="preserve">The PDCCH reception includes the two PDCCH candidates also when </w:t>
      </w:r>
      <w:r w:rsidRPr="00F415B1">
        <w:rPr>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lang w:eastAsia="zh-CN"/>
        </w:rPr>
        <w:t xml:space="preserve">, 11.1, and 11.1.1. </w:t>
      </w:r>
    </w:p>
    <w:p w14:paraId="3A0CB85C" w14:textId="63C0D1C0" w:rsidR="00D92D37" w:rsidRPr="007D5B32" w:rsidRDefault="00121FE4" w:rsidP="001C6B2D">
      <w:pPr>
        <w:rPr>
          <w:lang w:val="en-US"/>
        </w:rPr>
      </w:pPr>
      <w:r>
        <w:t xml:space="preserve">If a UE is provided </w:t>
      </w:r>
      <w:r>
        <w:rPr>
          <w:i/>
          <w:iCs/>
        </w:rPr>
        <w:t>monitoringCapabilityConfig</w:t>
      </w:r>
      <w:r>
        <w:t xml:space="preserve"> for a serving cell, the</w:t>
      </w:r>
      <w:r w:rsidR="00D92D37" w:rsidRPr="007D5B32">
        <w:rPr>
          <w:lang w:val="en-US"/>
        </w:rPr>
        <w:t xml:space="preserve"> UE obtains an indication to monitor PDCCH on </w:t>
      </w:r>
      <w:r w:rsidR="005B6D9C">
        <w:rPr>
          <w:lang w:val="en-US"/>
        </w:rPr>
        <w:t xml:space="preserve">the active DL BWP of </w:t>
      </w:r>
      <w:r w:rsidR="00D92D37" w:rsidRPr="007D5B32">
        <w:rPr>
          <w:lang w:val="en-US"/>
        </w:rPr>
        <w:t xml:space="preserve">the serving cell for a maximum number of PDCCH candidates and non-overlapping CCEs </w:t>
      </w:r>
    </w:p>
    <w:p w14:paraId="15097A37" w14:textId="38C11F75" w:rsidR="00D92D37" w:rsidRPr="007D5B32" w:rsidRDefault="00D92D37" w:rsidP="00D92D37">
      <w:pPr>
        <w:pStyle w:val="B1"/>
        <w:rPr>
          <w:lang w:val="en-US"/>
        </w:rPr>
      </w:pPr>
      <w:r w:rsidRPr="007D5B32">
        <w:t>-</w:t>
      </w:r>
      <w:r w:rsidRPr="007D5B32">
        <w:tab/>
      </w:r>
      <w:r w:rsidRPr="007D5B32">
        <w:rPr>
          <w:lang w:val="en-US"/>
        </w:rPr>
        <w:t xml:space="preserve">per slot, as in Tables 10.1-2 and 10.1-3,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w:t>
      </w:r>
      <w:r w:rsidR="00847143">
        <w:rPr>
          <w:i/>
          <w:lang w:val="en-US"/>
        </w:rPr>
        <w:t>5</w:t>
      </w:r>
      <w:r w:rsidR="00847143">
        <w:rPr>
          <w:i/>
        </w:rPr>
        <w:t>monitoringcapability</w:t>
      </w:r>
      <w:r w:rsidRPr="007D5B32">
        <w:rPr>
          <w:szCs w:val="22"/>
          <w:lang w:val="en-US"/>
        </w:rPr>
        <w:t xml:space="preserve">, </w:t>
      </w:r>
      <w:r w:rsidRPr="007D5B32">
        <w:rPr>
          <w:lang w:val="en-US"/>
        </w:rPr>
        <w:t xml:space="preserve">or </w:t>
      </w:r>
    </w:p>
    <w:p w14:paraId="27A24CD3" w14:textId="4B4016C8" w:rsidR="00D92D37" w:rsidRPr="007D5B32" w:rsidRDefault="00D92D37" w:rsidP="00D92D37">
      <w:pPr>
        <w:pStyle w:val="B1"/>
        <w:rPr>
          <w:lang w:val="en-US"/>
        </w:rPr>
      </w:pPr>
      <w:r w:rsidRPr="007D5B32">
        <w:t>-</w:t>
      </w:r>
      <w:r w:rsidRPr="007D5B32">
        <w:tab/>
      </w:r>
      <w:r w:rsidRPr="007D5B32">
        <w:rPr>
          <w:lang w:val="en-US"/>
        </w:rPr>
        <w:t xml:space="preserve">per span, as in Tables 10.1-2A and 10.1-3A, </w:t>
      </w:r>
      <w:r w:rsidRPr="007D5B32">
        <w:rPr>
          <w:szCs w:val="22"/>
        </w:rPr>
        <w:t xml:space="preserve">if </w:t>
      </w:r>
      <w:r w:rsidR="00847143">
        <w:rPr>
          <w:i/>
          <w:lang w:val="en-US"/>
        </w:rPr>
        <w:t>m</w:t>
      </w:r>
      <w:r w:rsidR="00847143" w:rsidRPr="007D5B32">
        <w:rPr>
          <w:i/>
          <w:lang w:val="en-US"/>
        </w:rPr>
        <w:t>onitoringCapabilityConfig</w:t>
      </w:r>
      <w:r w:rsidRPr="007D5B32">
        <w:rPr>
          <w:szCs w:val="22"/>
        </w:rPr>
        <w:t xml:space="preserve"> </w:t>
      </w:r>
      <w:r w:rsidRPr="007D5B32">
        <w:rPr>
          <w:szCs w:val="22"/>
          <w:lang w:val="en-US"/>
        </w:rPr>
        <w:t>=</w:t>
      </w:r>
      <w:r w:rsidRPr="007D5B32">
        <w:rPr>
          <w:szCs w:val="22"/>
        </w:rPr>
        <w:t xml:space="preserve"> </w:t>
      </w:r>
      <w:r w:rsidR="00847143">
        <w:rPr>
          <w:i/>
        </w:rPr>
        <w:t>r16monitoringcapability</w:t>
      </w:r>
      <w:r w:rsidR="005B6D9C">
        <w:rPr>
          <w:iCs/>
          <w:lang w:val="en-US"/>
        </w:rPr>
        <w:t>, or</w:t>
      </w:r>
    </w:p>
    <w:p w14:paraId="3BFC66DC" w14:textId="02035292" w:rsidR="00893DC6" w:rsidRPr="00B27E56" w:rsidRDefault="00893DC6" w:rsidP="00893DC6">
      <w:pPr>
        <w:pStyle w:val="B1"/>
        <w:rPr>
          <w:lang w:val="en-US"/>
        </w:rPr>
      </w:pPr>
      <w:r w:rsidRPr="00B27E56">
        <w:t>-</w:t>
      </w:r>
      <w:r w:rsidRPr="00B27E56">
        <w:tab/>
      </w:r>
      <w:r w:rsidRPr="00B27E56">
        <w:rPr>
          <w:lang w:val="en-US"/>
        </w:rPr>
        <w:t xml:space="preserve">per group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w:t>
      </w:r>
      <w:r w:rsidRPr="00B27E56">
        <w:rPr>
          <w:lang w:val="en-US"/>
        </w:rPr>
        <w:t xml:space="preserve"> </w:t>
      </w:r>
      <w:r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val="en-US"/>
        </w:rPr>
        <w:t>, as in Tables 10.1-2</w:t>
      </w:r>
      <w:r>
        <w:rPr>
          <w:lang w:val="en-US"/>
        </w:rPr>
        <w:t>B</w:t>
      </w:r>
      <w:r w:rsidRPr="00B27E56">
        <w:rPr>
          <w:lang w:val="en-US"/>
        </w:rPr>
        <w:t xml:space="preserve"> and 10.1-3</w:t>
      </w:r>
      <w:r>
        <w:rPr>
          <w:lang w:val="en-US"/>
        </w:rPr>
        <w:t>B</w:t>
      </w:r>
      <w:r w:rsidRPr="00B27E56">
        <w:rPr>
          <w:lang w:val="en-US"/>
        </w:rPr>
        <w:t xml:space="preserve">, </w:t>
      </w:r>
      <w:r w:rsidRPr="00B27E56">
        <w:rPr>
          <w:szCs w:val="22"/>
        </w:rPr>
        <w:t xml:space="preserve">if </w:t>
      </w:r>
      <w:r w:rsidRPr="00B27E56">
        <w:rPr>
          <w:i/>
          <w:lang w:val="en-US"/>
        </w:rPr>
        <w:t>monitoringCapabilityConfig</w:t>
      </w:r>
      <w:r w:rsidRPr="00B27E56">
        <w:rPr>
          <w:szCs w:val="22"/>
        </w:rPr>
        <w:t xml:space="preserve"> </w:t>
      </w:r>
      <w:r w:rsidRPr="00B27E56">
        <w:rPr>
          <w:szCs w:val="22"/>
          <w:lang w:val="en-US"/>
        </w:rPr>
        <w:t>=</w:t>
      </w:r>
      <w:r w:rsidRPr="00B27E56">
        <w:rPr>
          <w:szCs w:val="22"/>
        </w:rPr>
        <w:t xml:space="preserve"> </w:t>
      </w:r>
      <w:r w:rsidRPr="00B27E56">
        <w:rPr>
          <w:i/>
        </w:rPr>
        <w:t>r1</w:t>
      </w:r>
      <w:r>
        <w:rPr>
          <w:i/>
          <w:lang w:val="en-US"/>
        </w:rPr>
        <w:t>7</w:t>
      </w:r>
      <w:r w:rsidRPr="00B27E56">
        <w:rPr>
          <w:i/>
        </w:rPr>
        <w:t>monitoringcapability</w:t>
      </w:r>
      <w:r w:rsidR="005B6D9C">
        <w:rPr>
          <w:iCs/>
          <w:lang w:val="en-US"/>
        </w:rPr>
        <w:t xml:space="preserve"> </w:t>
      </w:r>
    </w:p>
    <w:p w14:paraId="2D74BDA3" w14:textId="77777777" w:rsidR="0015025F" w:rsidRPr="009A22FB" w:rsidRDefault="0015025F" w:rsidP="0015025F">
      <w:pPr>
        <w:autoSpaceDE w:val="0"/>
        <w:autoSpaceDN w:val="0"/>
        <w:rPr>
          <w:iCs/>
          <w:lang w:val="en-US"/>
        </w:rPr>
      </w:pPr>
      <w:r>
        <w:rPr>
          <w:lang w:val="en-US"/>
        </w:rPr>
        <w:lastRenderedPageBreak/>
        <w:t xml:space="preserve">The remaining of this clause, including clause 10.1, considers that a UE is provided </w:t>
      </w:r>
      <w:r>
        <w:rPr>
          <w:i/>
          <w:lang w:val="en-US"/>
        </w:rPr>
        <w:t>monitoringCapabilityConfig</w:t>
      </w:r>
      <w:r>
        <w:rPr>
          <w:iCs/>
          <w:lang w:val="en-US"/>
        </w:rPr>
        <w:t xml:space="preserve"> for a serving cell</w:t>
      </w:r>
      <w:r>
        <w:rPr>
          <w:szCs w:val="22"/>
          <w:lang w:val="en-US"/>
        </w:rPr>
        <w:t xml:space="preserve">. </w:t>
      </w:r>
      <w:r>
        <w:rPr>
          <w:lang w:val="en-US"/>
        </w:rPr>
        <w:t xml:space="preserve">If the UE is not provided </w:t>
      </w:r>
      <w:r>
        <w:rPr>
          <w:i/>
          <w:lang w:val="en-US"/>
        </w:rPr>
        <w:t>monitoringCapabilityConfig</w:t>
      </w:r>
      <w:r>
        <w:rPr>
          <w:iCs/>
          <w:lang w:val="en-US"/>
        </w:rPr>
        <w:t xml:space="preserve"> for the serving cell, corresponding statements that the UE is provided </w:t>
      </w:r>
      <w:r>
        <w:rPr>
          <w:i/>
          <w:lang w:val="en-US"/>
        </w:rPr>
        <w:t>monitoringCapabilityConfig</w:t>
      </w:r>
      <w:r>
        <w:rPr>
          <w:iCs/>
          <w:lang w:val="en-US"/>
        </w:rPr>
        <w:t xml:space="preserve"> for the serving cell are substituted as follows</w:t>
      </w:r>
    </w:p>
    <w:p w14:paraId="729BD84D" w14:textId="77777777" w:rsidR="0015025F" w:rsidRDefault="0015025F" w:rsidP="0015025F">
      <w:pPr>
        <w:pStyle w:val="B1"/>
        <w:rPr>
          <w:lang w:val="en-US"/>
        </w:rPr>
      </w:pPr>
      <w:r>
        <w:t>-</w:t>
      </w:r>
      <w:r>
        <w:tab/>
      </w:r>
      <w:r w:rsidRPr="00086C24">
        <w:rPr>
          <w:iCs/>
          <w:lang w:val="en-US"/>
        </w:rPr>
        <w:t>for</w:t>
      </w:r>
      <w:r>
        <w:rPr>
          <w:iCs/>
          <w:lang w:val="en-US"/>
        </w:rPr>
        <w:t xml:space="preserve"> SCS configuration</w:t>
      </w:r>
      <w:r w:rsidRPr="00086C24">
        <w:rPr>
          <w:iCs/>
          <w:lang w:val="en-US"/>
        </w:rPr>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Pr>
          <w:lang w:val="en-US"/>
        </w:rPr>
        <w:t xml:space="preserve">, the UE monitors PDCCH on the active DL BWP of the serving cell for maximum numbers of PDCCH candidates and non-overlapping CCEs per slot </w:t>
      </w:r>
      <w:r w:rsidRPr="00BC58F5">
        <w:t>as in Tables 10.1-2 and 10.1-3</w:t>
      </w:r>
      <w:r>
        <w:rPr>
          <w:lang w:val="en-US"/>
        </w:rPr>
        <w:t xml:space="preserve">. </w:t>
      </w:r>
    </w:p>
    <w:p w14:paraId="5FC5E3C1" w14:textId="77777777" w:rsidR="0015025F" w:rsidRDefault="0015025F" w:rsidP="0015025F">
      <w:pPr>
        <w:pStyle w:val="B1"/>
      </w:pPr>
      <w:r>
        <w:t>-</w:t>
      </w:r>
      <w:r>
        <w:tab/>
      </w:r>
      <w:r w:rsidRPr="00BC58F5">
        <w:t>for</w:t>
      </w:r>
      <w:r w:rsidRPr="00BC58F5">
        <w:rPr>
          <w:iCs/>
          <w:lang w:val="en-US"/>
        </w:rPr>
        <w:t xml:space="preserve"> SCS configuration</w:t>
      </w:r>
      <w:r w:rsidRPr="00BC58F5">
        <w:t xml:space="preserve">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BC58F5">
        <w:t>, the UE monitors PDCCH on the active DL BWP of the serving cell for maximum number</w:t>
      </w:r>
      <w:r>
        <w:t>s</w:t>
      </w:r>
      <w:r w:rsidRPr="00BC58F5">
        <w:t xml:space="preserve"> of PDCCH candidates and non-overlapping CCEs per group of </w:t>
      </w:r>
      <m:oMath>
        <m:sSub>
          <m:sSubPr>
            <m:ctrlPr>
              <w:rPr>
                <w:rFonts w:ascii="Cambria Math" w:hAnsi="Cambria Math"/>
              </w:rPr>
            </m:ctrlPr>
          </m:sSubPr>
          <m:e>
            <m:r>
              <w:rPr>
                <w:rFonts w:ascii="Cambria Math" w:hAnsi="Cambria Math"/>
              </w:rPr>
              <m:t>X</m:t>
            </m:r>
          </m:e>
          <m:sub>
            <m:r>
              <w:rPr>
                <w:rFonts w:ascii="Cambria Math" w:hAnsi="Cambria Math"/>
              </w:rPr>
              <m:t>s</m:t>
            </m:r>
          </m:sub>
        </m:sSub>
      </m:oMath>
      <w:r w:rsidRPr="00BC58F5">
        <w:t xml:space="preserve"> slots according to combination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=(4, 1)</m:t>
        </m:r>
      </m:oMath>
      <w:r w:rsidRPr="00BC58F5">
        <w:t xml:space="preserve"> for </w:t>
      </w:r>
      <m:oMath>
        <m:r>
          <w:rPr>
            <w:rFonts w:ascii="Cambria Math" w:hAnsi="Cambria Math"/>
            <w:lang w:eastAsia="zh-CN"/>
          </w:rPr>
          <m:t>μ=5</m:t>
        </m:r>
      </m:oMath>
      <w:r w:rsidRPr="00BC58F5">
        <w:t xml:space="preserve"> and </w:t>
      </w:r>
      <m:oMath>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s</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w:rPr>
                    <w:rFonts w:ascii="Cambria Math" w:hAnsi="Cambria Math"/>
                  </w:rPr>
                  <m:t>s</m:t>
                </m:r>
              </m:sub>
            </m:sSub>
          </m:e>
        </m:d>
        <m:r>
          <m:rPr>
            <m:sty m:val="p"/>
          </m:rPr>
          <w:rPr>
            <w:rFonts w:ascii="Cambria Math" w:hAnsi="Cambria Math"/>
          </w:rPr>
          <m:t>=(8, 1)</m:t>
        </m:r>
      </m:oMath>
      <w:r w:rsidRPr="00BC58F5">
        <w:t xml:space="preserve"> for </w:t>
      </w:r>
      <m:oMath>
        <m:r>
          <w:rPr>
            <w:rFonts w:ascii="Cambria Math" w:hAnsi="Cambria Math"/>
            <w:lang w:eastAsia="zh-CN"/>
          </w:rPr>
          <m:t>μ=6</m:t>
        </m:r>
      </m:oMath>
      <w:r w:rsidRPr="00BC58F5">
        <w:t xml:space="preserve"> as in Tables 10.1-2B and 10.1-3B.</w:t>
      </w:r>
    </w:p>
    <w:p w14:paraId="45BF3E9A" w14:textId="77777777" w:rsidR="0015025F" w:rsidRPr="00BC58F5" w:rsidRDefault="0015025F" w:rsidP="0015025F">
      <w:pPr>
        <w:autoSpaceDE w:val="0"/>
        <w:autoSpaceDN w:val="0"/>
      </w:pPr>
      <w:r w:rsidRPr="00BC58F5">
        <w:t xml:space="preserve">The UE does not expect to monitor PDCCH with SCS configuration </w:t>
      </w:r>
      <m:oMath>
        <m:r>
          <w:rPr>
            <w:rFonts w:ascii="Cambria Math" w:hAnsi="Cambria Math"/>
            <w:lang w:eastAsia="zh-CN"/>
          </w:rPr>
          <m:t>μ=6</m:t>
        </m:r>
      </m:oMath>
      <w:r w:rsidRPr="00BC58F5">
        <w:t xml:space="preserve"> before the UE is provided dedicated higher layer parameters.</w:t>
      </w:r>
    </w:p>
    <w:p w14:paraId="032BDD81" w14:textId="523F80CD" w:rsidR="00847143" w:rsidRDefault="00847143" w:rsidP="00847143">
      <w:r>
        <w:rPr>
          <w:lang w:eastAsia="ko-KR"/>
        </w:rPr>
        <w:t xml:space="preserve">A UE can indicate a capability to monitor PDCCH according to one or more of the 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ko-KR"/>
        </w:rPr>
        <w:t xml:space="preserve"> = (2, 2), (4, 3), and (7, 3) per SCS configuration of </w:t>
      </w:r>
      <m:oMath>
        <m:r>
          <w:rPr>
            <w:rFonts w:ascii="Cambria Math" w:hAnsi="Cambria Math"/>
            <w:lang w:eastAsia="zh-CN"/>
          </w:rPr>
          <m:t>μ=0</m:t>
        </m:r>
      </m:oMath>
      <w:r>
        <w:rPr>
          <w:lang w:eastAsia="zh-CN"/>
        </w:rPr>
        <w:t xml:space="preserve"> and </w:t>
      </w:r>
      <m:oMath>
        <m:r>
          <w:rPr>
            <w:rFonts w:ascii="Cambria Math" w:hAnsi="Cambria Math"/>
            <w:lang w:eastAsia="zh-CN"/>
          </w:rPr>
          <m:t>μ=1</m:t>
        </m:r>
      </m:oMath>
      <w:r>
        <w:rPr>
          <w:lang w:eastAsia="zh-CN"/>
        </w:rPr>
        <w:t xml:space="preserve">. </w:t>
      </w:r>
      <w:r>
        <w:rPr>
          <w:rFonts w:eastAsiaTheme="minorEastAsia"/>
        </w:rPr>
        <w:t xml:space="preserve">A span is a number of consecutive symbols in a slot where the UE is configured to monitor PDCCH. </w:t>
      </w:r>
      <w:r>
        <w:t>Each PDCCH monitoring occasion is within one span</w:t>
      </w:r>
      <w:r>
        <w:rPr>
          <w:rFonts w:eastAsiaTheme="minorEastAsia"/>
        </w:rPr>
        <w:t xml:space="preserve">. </w:t>
      </w:r>
      <w:r>
        <w:t xml:space="preserve">If a UE monitors PDCCH on a cell according to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w:t>
      </w:r>
      <w:r>
        <w:t xml:space="preserve">the UE supports PDCCH monitoring occasions in any symbol of a slot with minimum time separation of </w:t>
      </w:r>
      <m:oMath>
        <m:r>
          <w:rPr>
            <w:rFonts w:ascii="Cambria Math" w:hAnsi="Cambria Math"/>
            <w:lang w:eastAsia="zh-CN"/>
          </w:rPr>
          <m:t>X</m:t>
        </m:r>
      </m:oMath>
      <w:r>
        <w:t xml:space="preserve"> symbols between the first symbol of two consecutive spans, including across slots. </w:t>
      </w:r>
      <w:r>
        <w:rPr>
          <w:color w:val="000000" w:themeColor="text1"/>
        </w:rPr>
        <w:t xml:space="preserve">A span starts at a first symbol where a PDCCH monitoring occasion starts and ends at a last symbol where a PDCCH monitoring occasion ends, where the number of symbols of the span is up to </w:t>
      </w:r>
      <m:oMath>
        <m:r>
          <w:rPr>
            <w:rFonts w:ascii="Cambria Math" w:hAnsi="Cambria Math"/>
            <w:color w:val="000000" w:themeColor="text1"/>
          </w:rPr>
          <m:t>Y</m:t>
        </m:r>
      </m:oMath>
      <w:r>
        <w:rPr>
          <w:color w:val="000000" w:themeColor="text1"/>
        </w:rPr>
        <w:t>.</w:t>
      </w:r>
      <w:r>
        <w:t xml:space="preserve"> </w:t>
      </w:r>
    </w:p>
    <w:p w14:paraId="44DD578F" w14:textId="33CB5049" w:rsidR="00847143" w:rsidRDefault="00847143" w:rsidP="00847143">
      <w:pPr>
        <w:rPr>
          <w:lang w:eastAsia="zh-CN"/>
        </w:rPr>
      </w:pPr>
      <w:r>
        <w:rPr>
          <w:lang w:eastAsia="zh-CN"/>
        </w:rPr>
        <w:t>If a UE indicates a capability to</w:t>
      </w:r>
      <w:r>
        <w:rPr>
          <w:lang w:eastAsia="ko-KR"/>
        </w:rPr>
        <w:t xml:space="preserve"> monitor PDCCH according to multiple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 xml:space="preserve"> combinations</w:t>
      </w:r>
      <w:r>
        <w:rPr>
          <w:lang w:eastAsia="ko-KR"/>
        </w:rPr>
        <w:t xml:space="preserve"> and a configuration of search space sets to the UE for PDCCH monitoring on a cell results to a separation of every two consecutive PDCCH monitoring spans</w:t>
      </w:r>
      <w:r>
        <w:t xml:space="preserve"> that is equal to or larger than the value of </w:t>
      </w:r>
      <m:oMath>
        <m:r>
          <w:rPr>
            <w:rFonts w:ascii="Cambria Math" w:hAnsi="Cambria Math"/>
          </w:rPr>
          <m:t>X</m:t>
        </m:r>
      </m:oMath>
      <w:r>
        <w:t xml:space="preserve"> for more</w:t>
      </w:r>
      <w:r w:rsidR="00182320">
        <w:t xml:space="preserve"> than one</w:t>
      </w:r>
      <w:r>
        <w:t xml:space="preserve"> of the multiple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from the more </w:t>
      </w:r>
      <w:r w:rsidR="00182320">
        <w:t xml:space="preserve">than one </w:t>
      </w:r>
      <w:r>
        <w:rPr>
          <w:lang w:eastAsia="ko-KR"/>
        </w:rPr>
        <w:t xml:space="preserve">combinations </w:t>
      </w:r>
      <m:oMath>
        <m:d>
          <m:dPr>
            <m:ctrlPr>
              <w:rPr>
                <w:rFonts w:ascii="Cambria Math" w:hAnsi="Cambria Math"/>
                <w:lang w:eastAsia="zh-CN"/>
              </w:rPr>
            </m:ctrlPr>
          </m:dPr>
          <m:e>
            <m:r>
              <m:rPr>
                <m:sty m:val="p"/>
              </m:rPr>
              <w:rPr>
                <w:rFonts w:ascii="Cambria Math" w:hAnsi="Cambria Math"/>
                <w:lang w:eastAsia="zh-CN"/>
              </w:rPr>
              <m:t>X,Y</m:t>
            </m:r>
          </m:e>
        </m:d>
      </m:oMath>
      <w:r>
        <w:rPr>
          <w:lang w:eastAsia="zh-CN"/>
        </w:rPr>
        <w:t>,</w:t>
      </w:r>
      <w:r>
        <w:t xml:space="preserve"> that is associated with the largest maximum number of </w:t>
      </w:r>
      <m:oMath>
        <m:sSubSup>
          <m:sSubSupPr>
            <m:ctrlPr>
              <w:rPr>
                <w:rFonts w:ascii="Cambria Math" w:hAnsi="Cambria Math"/>
                <w:i/>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and </w:t>
      </w:r>
      <m:oMath>
        <m:sSubSup>
          <m:sSubSupPr>
            <m:ctrlPr>
              <w:rPr>
                <w:rFonts w:ascii="Cambria Math" w:hAnsi="Cambria Math"/>
                <w:i/>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rsidR="0069666C">
        <w:rPr>
          <w:lang w:eastAsia="zh-CN"/>
        </w:rPr>
        <w:t xml:space="preserve"> defined in </w:t>
      </w:r>
      <w:r w:rsidR="0069666C">
        <w:t>Table 10.1-2A and</w:t>
      </w:r>
      <w:r w:rsidR="0069666C">
        <w:rPr>
          <w:lang w:eastAsia="zh-CN"/>
        </w:rPr>
        <w:t xml:space="preserve"> </w:t>
      </w:r>
      <w:r w:rsidR="0069666C">
        <w:t>Table 10.1-3A</w:t>
      </w:r>
      <w:r w:rsidR="0069666C">
        <w:rPr>
          <w:lang w:eastAsia="zh-CN"/>
        </w:rPr>
        <w:t xml:space="preserve">. </w:t>
      </w:r>
      <w:r w:rsidR="0069666C" w:rsidRPr="002F69F4">
        <w:rPr>
          <w:color w:val="000000" w:themeColor="text1"/>
          <w:lang w:eastAsia="zh-CN"/>
        </w:rPr>
        <w:t>The UE expects t</w:t>
      </w:r>
      <w:r w:rsidR="0069666C">
        <w:rPr>
          <w:color w:val="000000" w:themeColor="text1"/>
          <w:lang w:eastAsia="zh-CN"/>
        </w:rPr>
        <w:t>o monitor PDCCH according to the</w:t>
      </w:r>
      <w:r w:rsidR="0069666C" w:rsidRPr="002F69F4">
        <w:rPr>
          <w:color w:val="000000" w:themeColor="text1"/>
          <w:lang w:eastAsia="zh-CN"/>
        </w:rPr>
        <w:t xml:space="preserve"> </w:t>
      </w:r>
      <w:r w:rsidR="0069666C">
        <w:rPr>
          <w:color w:val="000000" w:themeColor="text1"/>
          <w:lang w:eastAsia="zh-CN"/>
        </w:rPr>
        <w:t xml:space="preserve">same </w:t>
      </w:r>
      <w:r w:rsidR="0069666C">
        <w:rPr>
          <w:lang w:eastAsia="ko-KR"/>
        </w:rPr>
        <w:t xml:space="preserve">combination </w:t>
      </w:r>
      <m:oMath>
        <m:d>
          <m:dPr>
            <m:ctrlPr>
              <w:rPr>
                <w:rFonts w:ascii="Cambria Math" w:hAnsi="Cambria Math"/>
                <w:lang w:eastAsia="zh-CN"/>
              </w:rPr>
            </m:ctrlPr>
          </m:dPr>
          <m:e>
            <m:r>
              <m:rPr>
                <m:sty m:val="p"/>
              </m:rPr>
              <w:rPr>
                <w:rFonts w:ascii="Cambria Math" w:hAnsi="Cambria Math"/>
                <w:lang w:eastAsia="zh-CN"/>
              </w:rPr>
              <m:t>X,Y</m:t>
            </m:r>
          </m:e>
        </m:d>
      </m:oMath>
      <w:r w:rsidR="0069666C" w:rsidRPr="002F69F4">
        <w:rPr>
          <w:color w:val="000000" w:themeColor="text1"/>
          <w:lang w:eastAsia="zh-CN"/>
        </w:rPr>
        <w:t xml:space="preserve"> in every slot on the active DL BWP of a cell</w:t>
      </w:r>
      <w:r>
        <w:rPr>
          <w:lang w:eastAsia="zh-CN"/>
        </w:rPr>
        <w:t>.</w:t>
      </w:r>
    </w:p>
    <w:p w14:paraId="5023873C" w14:textId="7318917F" w:rsidR="00893DC6" w:rsidRPr="00B27E56" w:rsidRDefault="00893DC6" w:rsidP="00893DC6">
      <w:pPr>
        <w:rPr>
          <w:lang w:eastAsia="zh-CN"/>
        </w:rPr>
      </w:pPr>
      <w:r w:rsidRPr="00B27E56">
        <w:rPr>
          <w:lang w:eastAsia="zh-CN"/>
        </w:rPr>
        <w:t xml:space="preserve">For SCS configuration </w:t>
      </w:r>
      <m:oMath>
        <m:r>
          <w:rPr>
            <w:rFonts w:ascii="Cambria Math" w:hAnsi="Cambria Math"/>
            <w:lang w:eastAsia="zh-CN"/>
          </w:rPr>
          <m:t>μ=5</m:t>
        </m:r>
      </m:oMath>
      <w:r w:rsidRPr="00B27E56">
        <w:rPr>
          <w:lang w:eastAsia="zh-CN"/>
        </w:rPr>
        <w:t xml:space="preserve"> or </w:t>
      </w:r>
      <m:oMath>
        <m:r>
          <w:rPr>
            <w:rFonts w:ascii="Cambria Math" w:hAnsi="Cambria Math"/>
            <w:lang w:eastAsia="zh-CN"/>
          </w:rPr>
          <m:t>μ=6</m:t>
        </m:r>
      </m:oMath>
      <w:r w:rsidRPr="00B27E56">
        <w:rPr>
          <w:lang w:eastAsia="zh-CN"/>
        </w:rPr>
        <w:t xml:space="preserve">, a UE can indicate a capability to monitor PDCCH according to one or more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where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and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are numbers of consecutive slots</w:t>
      </w:r>
      <w:r w:rsidR="002616B2">
        <w:rPr>
          <w:lang w:eastAsia="zh-CN"/>
        </w:rPr>
        <w:t>.</w:t>
      </w:r>
      <w:r w:rsidRPr="00B27E56">
        <w:rPr>
          <w:lang w:eastAsia="zh-CN"/>
        </w:rPr>
        <w:t xml:space="preserve"> </w:t>
      </w:r>
      <w:r w:rsidR="002616B2">
        <w:rPr>
          <w:lang w:eastAsia="zh-CN"/>
        </w:rPr>
        <w:t>G</w:t>
      </w:r>
      <w:r w:rsidR="002616B2" w:rsidRPr="00B27E56">
        <w:rPr>
          <w:lang w:eastAsia="zh-CN"/>
        </w:rPr>
        <w:t xml:space="preserve">roups </w:t>
      </w:r>
      <w:r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are </w:t>
      </w:r>
      <w:r>
        <w:rPr>
          <w:lang w:eastAsia="zh-CN"/>
        </w:rPr>
        <w:t xml:space="preserve">consecutive and </w:t>
      </w:r>
      <w:r w:rsidRPr="00B27E56">
        <w:rPr>
          <w:lang w:eastAsia="zh-CN"/>
        </w:rPr>
        <w:t xml:space="preserve">non-overlapping and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are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first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starts from the beginning of a subframe. T</w:t>
      </w:r>
      <w:r>
        <w:rPr>
          <w:lang w:eastAsia="zh-CN"/>
        </w:rPr>
        <w:t>he start of t</w:t>
      </w:r>
      <w:r w:rsidRPr="00B27E56">
        <w:rPr>
          <w:lang w:eastAsia="zh-CN"/>
        </w:rPr>
        <w:t xml:space="preserve">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w:t>
      </w:r>
      <w:r>
        <w:rPr>
          <w:lang w:eastAsia="zh-CN"/>
        </w:rPr>
        <w:t>is</w:t>
      </w:r>
      <w:r w:rsidRPr="00B27E56">
        <w:rPr>
          <w:lang w:eastAsia="zh-CN"/>
        </w:rPr>
        <w:t xml:space="preserve"> separated by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w:t>
      </w:r>
    </w:p>
    <w:p w14:paraId="7E07EB40" w14:textId="77777777" w:rsidR="00893DC6" w:rsidRPr="00B27E56" w:rsidRDefault="00893DC6" w:rsidP="00893DC6">
      <w:pPr>
        <w:rPr>
          <w:lang w:eastAsia="zh-CN"/>
        </w:rPr>
      </w:pPr>
      <w:r w:rsidRPr="00B27E56">
        <w:rPr>
          <w:lang w:eastAsia="zh-CN"/>
        </w:rPr>
        <w:t xml:space="preserve">If a UE monitors PDCCH on a cell 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the UE can monitor PDCCH for Type1-PDCCH CSS set provided by dedicated higher layer signalling, Type3-PDCCH CSS sets, and USS sets in any slot of the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rsidRPr="00B27E56">
        <w:rPr>
          <w:lang w:eastAsia="zh-CN"/>
        </w:rPr>
        <w:t xml:space="preserve"> slots, and the UE can monitor PDCCH for Type0/0A/2-PDCCH CSS set and Type1-PDCCH CSS set provided in </w:t>
      </w:r>
      <w:r w:rsidRPr="00B27E56">
        <w:rPr>
          <w:i/>
          <w:iCs/>
          <w:lang w:eastAsia="zh-CN"/>
        </w:rPr>
        <w:t>SIB1</w:t>
      </w:r>
      <w:r w:rsidRPr="00B27E56">
        <w:rPr>
          <w:lang w:eastAsia="zh-CN"/>
        </w:rPr>
        <w:t xml:space="preserve"> in any slot of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The UE determines the number of monitored PDCCH candidates and </w:t>
      </w:r>
      <w:r w:rsidRPr="00B27E56">
        <w:t>the number of non-overlapped CCEs for</w:t>
      </w:r>
      <w:r w:rsidRPr="00B27E56">
        <w:rPr>
          <w:lang w:eastAsia="zh-CN"/>
        </w:rPr>
        <w:t xml:space="preserve">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B27E56">
        <w:rPr>
          <w:lang w:eastAsia="zh-CN"/>
        </w:rPr>
        <w:t xml:space="preserve"> based on all search space sets within the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B27E56">
        <w:rPr>
          <w:lang w:eastAsia="zh-CN"/>
        </w:rPr>
        <w:t xml:space="preserve"> slots, as applicable according to the search space set</w:t>
      </w:r>
      <w:r>
        <w:rPr>
          <w:lang w:eastAsia="zh-CN"/>
        </w:rPr>
        <w:t xml:space="preserve"> configurations</w:t>
      </w:r>
      <w:r w:rsidRPr="00B27E56">
        <w:rPr>
          <w:lang w:eastAsia="zh-CN"/>
        </w:rPr>
        <w:t xml:space="preserve">, and maximum corresponding values are provided in Table 10.1-2B and </w:t>
      </w:r>
      <w:r w:rsidRPr="00B27E56">
        <w:t xml:space="preserve">Table 10.1-3B, respectively. </w:t>
      </w:r>
    </w:p>
    <w:p w14:paraId="3386EE35" w14:textId="77777777" w:rsidR="00CC62CF" w:rsidRDefault="00CC62CF" w:rsidP="00CC62CF">
      <w:r>
        <w:rPr>
          <w:lang w:eastAsia="zh-CN"/>
        </w:rPr>
        <w:t xml:space="preserve">For </w:t>
      </w:r>
      <m:oMath>
        <m:r>
          <w:rPr>
            <w:rFonts w:ascii="Cambria Math" w:hAnsi="Cambria Math"/>
            <w:lang w:eastAsia="zh-CN"/>
          </w:rPr>
          <m:t>μ=6</m:t>
        </m:r>
      </m:oMath>
      <w:r>
        <w:rPr>
          <w:lang w:eastAsia="zh-CN"/>
        </w:rPr>
        <w:t>, if the UE indicates a capability to</w:t>
      </w:r>
      <w:r>
        <w:rPr>
          <w:lang w:eastAsia="ko-KR"/>
        </w:rPr>
        <w:t xml:space="preserve"> monitor PDCCH according to multiple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and</w:t>
      </w:r>
      <w:r>
        <w:rPr>
          <w:lang w:eastAsia="ko-KR"/>
        </w:rPr>
        <w:t xml:space="preserve"> a configuration of search space sets to the UE for PDCCH monitoring on a serving cell results to a separation of every two consecutive groups of </w:t>
      </w:r>
      <m:oMath>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oMath>
      <w:r>
        <w:t xml:space="preserve"> slots that is not smaller than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for more than one 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 xml:space="preserve">, </w:t>
      </w:r>
      <w:r>
        <w:t xml:space="preserve">of the multiple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the UE monitors PDCCH on the cell according to the </w:t>
      </w:r>
      <w:r>
        <w:rPr>
          <w:lang w:eastAsia="ko-KR"/>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from the more than one </w:t>
      </w:r>
      <w:r>
        <w:rPr>
          <w:lang w:eastAsia="ko-KR"/>
        </w:rPr>
        <w:t xml:space="preserve">combinations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that is associated with the largest maximum number of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and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oMath>
      <w:r>
        <w:rPr>
          <w:lang w:eastAsia="zh-CN"/>
        </w:rPr>
        <w:t xml:space="preserve"> defined in </w:t>
      </w:r>
      <w:r>
        <w:t>Table 10.1-2B and</w:t>
      </w:r>
      <w:r>
        <w:rPr>
          <w:lang w:eastAsia="zh-CN"/>
        </w:rPr>
        <w:t xml:space="preserve"> </w:t>
      </w:r>
      <w:r>
        <w:t>Table 10.1-3B.</w:t>
      </w:r>
    </w:p>
    <w:p w14:paraId="0F87DFEE" w14:textId="444AA669" w:rsidR="00D92D37" w:rsidRPr="001C6B2D" w:rsidRDefault="00D92D37" w:rsidP="00D92D37">
      <w:pPr>
        <w:rPr>
          <w:lang w:val="en-US"/>
        </w:rPr>
      </w:pPr>
      <w:r>
        <w:t xml:space="preserve">A UE capability for PDCCH monitoring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w:t>
      </w:r>
      <w:r>
        <w:t>on an active DL BWP of a serving cell</w:t>
      </w:r>
      <w:r>
        <w:rPr>
          <w:lang w:val="en-US"/>
        </w:rPr>
        <w:t xml:space="preserve"> </w:t>
      </w:r>
      <w:r>
        <w:t xml:space="preserve">is defined by a maximum number of PDCCH candidates and non-overlapped CCEs the UE can monitor </w:t>
      </w:r>
      <w:r>
        <w:rPr>
          <w:lang w:val="en-US"/>
        </w:rPr>
        <w:t>per slot</w:t>
      </w:r>
      <w:r w:rsidR="00893DC6" w:rsidRPr="00B27E56">
        <w:rPr>
          <w:lang w:val="en-US"/>
        </w:rPr>
        <w:t xml:space="preserve">, or per group </w:t>
      </w:r>
      <w:r w:rsidR="00893DC6" w:rsidRPr="00B27E56">
        <w:rPr>
          <w:lang w:eastAsia="zh-CN"/>
        </w:rPr>
        <w:t xml:space="preserve">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893DC6" w:rsidRPr="00B27E56">
        <w:rPr>
          <w:lang w:eastAsia="zh-CN"/>
        </w:rPr>
        <w:t xml:space="preserve"> slots</w:t>
      </w:r>
      <w:r w:rsidR="00893DC6" w:rsidRPr="00B27E56">
        <w:rPr>
          <w:lang w:val="en-US"/>
        </w:rPr>
        <w:t xml:space="preserve"> </w:t>
      </w:r>
      <w:r w:rsidR="00893DC6" w:rsidRPr="00B27E56">
        <w:rPr>
          <w:lang w:eastAsia="zh-CN"/>
        </w:rPr>
        <w:t xml:space="preserve">according to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893DC6" w:rsidRPr="00B27E56">
        <w:rPr>
          <w:lang w:eastAsia="zh-CN"/>
        </w:rPr>
        <w:t>,</w:t>
      </w:r>
      <w:r>
        <w:rPr>
          <w:lang w:val="en-US"/>
        </w:rPr>
        <w:t xml:space="preserve"> or per span, respectively, on the active DL BWP of the serving cell</w:t>
      </w:r>
      <w:r>
        <w:t>.</w:t>
      </w:r>
      <w:r>
        <w:rPr>
          <w:lang w:val="en-US"/>
        </w:rPr>
        <w:t xml:space="preserve"> </w:t>
      </w:r>
    </w:p>
    <w:p w14:paraId="729F2E84" w14:textId="7896FECF" w:rsidR="00630DAD" w:rsidRPr="00681B65" w:rsidRDefault="00630DAD" w:rsidP="00630DAD">
      <w:pPr>
        <w:jc w:val="both"/>
      </w:pPr>
      <w:r>
        <w:t xml:space="preserve">For monitoring of a PDCCH candidate </w:t>
      </w:r>
      <w:r w:rsidR="001A2A41" w:rsidRPr="00D26445">
        <w:t>by a UE, if the UE</w:t>
      </w:r>
    </w:p>
    <w:p w14:paraId="07AFC8E9" w14:textId="58106F8E"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641" w:name="_Hlk493885951"/>
      <w:r w:rsidRPr="00301521">
        <w:rPr>
          <w:i/>
        </w:rPr>
        <w:t>ssb-PositionsInBurst</w:t>
      </w:r>
      <w:bookmarkEnd w:id="641"/>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202B2406" w14:textId="1E9C07BC"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68D595A0" w14:textId="3C4F8D5C" w:rsidR="001A2A41" w:rsidRDefault="001A2A41" w:rsidP="00905607">
      <w:pPr>
        <w:pStyle w:val="B1"/>
        <w:rPr>
          <w:lang w:eastAsia="zh-CN"/>
        </w:rPr>
      </w:pPr>
      <w:r>
        <w:rPr>
          <w:lang w:val="en-US"/>
        </w:rPr>
        <w:lastRenderedPageBreak/>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sidRPr="00B916EC">
        <w:t xml:space="preserve"> </w:t>
      </w:r>
      <w:r w:rsidR="00905607">
        <w:rPr>
          <w:lang w:val="en-US"/>
        </w:rPr>
        <w:t xml:space="preserve">in </w:t>
      </w:r>
      <w:r w:rsidR="00432E4D">
        <w:rPr>
          <w:i/>
          <w:lang w:val="en-US"/>
        </w:rPr>
        <w:t>SIB1</w:t>
      </w:r>
      <w:r w:rsidR="00905607" w:rsidRPr="00B916EC">
        <w:rPr>
          <w:lang w:eastAsia="zh-CN"/>
        </w:rPr>
        <w:t xml:space="preserve">, </w:t>
      </w:r>
    </w:p>
    <w:p w14:paraId="5FC86A73" w14:textId="0495BACD" w:rsidR="00905607" w:rsidRDefault="00905607" w:rsidP="001A2A41">
      <w:pPr>
        <w:rPr>
          <w:lang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7F2BF1F5" w14:textId="29568959" w:rsidR="001A2A41" w:rsidRPr="001C6B2D" w:rsidRDefault="001A2A41" w:rsidP="001C6B2D">
      <w:pPr>
        <w:jc w:val="both"/>
      </w:pPr>
      <w:r w:rsidRPr="00D26445">
        <w:t>For monitoring of a PDCCH candidate by a UE, if the UE</w:t>
      </w:r>
    </w:p>
    <w:p w14:paraId="0E735D45" w14:textId="3CA4FF0D" w:rsidR="001A2A41" w:rsidRDefault="00905607" w:rsidP="00905607">
      <w:pPr>
        <w:pStyle w:val="B1"/>
      </w:pPr>
      <w:r>
        <w:t>-</w:t>
      </w:r>
      <w:r>
        <w:tab/>
      </w:r>
      <w:r w:rsidRPr="00B916EC">
        <w:t xml:space="preserve">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w:t>
      </w:r>
      <w:r w:rsidR="001A2A41">
        <w:rPr>
          <w:lang w:val="en-US"/>
        </w:rPr>
        <w:t>,</w:t>
      </w:r>
      <w:r>
        <w:t xml:space="preserve"> </w:t>
      </w:r>
      <w:r w:rsidRPr="00B916EC">
        <w:t>and</w:t>
      </w:r>
    </w:p>
    <w:p w14:paraId="46E5DAF1" w14:textId="2D924021" w:rsidR="001A2A41" w:rsidRDefault="001A2A41" w:rsidP="00905607">
      <w:pPr>
        <w:pStyle w:val="B1"/>
        <w:rPr>
          <w:lang w:val="en-US" w:eastAsia="zh-CN"/>
        </w:rPr>
      </w:pPr>
      <w:r>
        <w:rPr>
          <w:lang w:val="en-US"/>
        </w:rPr>
        <w:t>-</w:t>
      </w:r>
      <w:r>
        <w:rPr>
          <w:lang w:val="en-US"/>
        </w:rPr>
        <w:tab/>
      </w:r>
      <w:r w:rsidR="00905607">
        <w:rPr>
          <w:lang w:val="en-US" w:eastAsia="zh-CN"/>
        </w:rPr>
        <w:t xml:space="preserve">does not monitor PDCCH candidates in a Type0-PDCCH </w:t>
      </w:r>
      <w:r w:rsidR="00A54F7F">
        <w:rPr>
          <w:lang w:val="en-US" w:eastAsia="zh-CN"/>
        </w:rPr>
        <w:t>CSS set</w:t>
      </w:r>
      <w:r>
        <w:rPr>
          <w:lang w:val="en-US" w:eastAsia="zh-CN"/>
        </w:rPr>
        <w:t>,</w:t>
      </w:r>
      <w:r w:rsidR="00905607">
        <w:rPr>
          <w:lang w:val="en-US" w:eastAsia="zh-CN"/>
        </w:rPr>
        <w:t xml:space="preserve"> and </w:t>
      </w:r>
    </w:p>
    <w:p w14:paraId="590B3E3D" w14:textId="5C42D818" w:rsidR="001A2A41" w:rsidRDefault="001A2A41" w:rsidP="00905607">
      <w:pPr>
        <w:pStyle w:val="B1"/>
        <w:rPr>
          <w:lang w:eastAsia="zh-CN"/>
        </w:rPr>
      </w:pPr>
      <w:r>
        <w:rPr>
          <w:lang w:val="en-US"/>
        </w:rPr>
        <w:t>-</w:t>
      </w:r>
      <w:r>
        <w:rPr>
          <w:lang w:val="en-US"/>
        </w:rPr>
        <w:tab/>
      </w:r>
      <w:r w:rsidR="00905607">
        <w:rPr>
          <w:lang w:val="en-US" w:eastAsia="zh-CN"/>
        </w:rPr>
        <w:t xml:space="preserve">at least one </w:t>
      </w:r>
      <w:r w:rsidR="00905607" w:rsidRPr="00B916EC">
        <w:rPr>
          <w:lang w:eastAsia="zh-CN"/>
        </w:rPr>
        <w:t>RE for</w:t>
      </w:r>
      <w:r w:rsidR="00905607">
        <w:rPr>
          <w:lang w:eastAsia="zh-CN"/>
        </w:rPr>
        <w:t xml:space="preserve"> </w:t>
      </w:r>
      <w:r w:rsidR="00905607" w:rsidRPr="00B916EC">
        <w:rPr>
          <w:lang w:eastAsia="zh-CN"/>
        </w:rPr>
        <w:t xml:space="preserve">a PDCCH </w:t>
      </w:r>
      <w:r w:rsidR="00905607">
        <w:rPr>
          <w:lang w:eastAsia="zh-CN"/>
        </w:rPr>
        <w:t>candidate</w:t>
      </w:r>
      <w:r w:rsidR="00905607" w:rsidRPr="00B916EC">
        <w:rPr>
          <w:lang w:eastAsia="zh-CN"/>
        </w:rPr>
        <w:t xml:space="preserve"> overlap</w:t>
      </w:r>
      <w:r w:rsidR="00905607">
        <w:rPr>
          <w:lang w:val="en-US" w:eastAsia="zh-CN"/>
        </w:rPr>
        <w:t>s</w:t>
      </w:r>
      <w:r w:rsidR="00905607" w:rsidRPr="00B916EC">
        <w:rPr>
          <w:lang w:eastAsia="zh-CN"/>
        </w:rPr>
        <w:t xml:space="preserve"> with </w:t>
      </w:r>
      <w:r w:rsidR="00905607">
        <w:rPr>
          <w:lang w:val="en-US" w:eastAsia="zh-CN"/>
        </w:rPr>
        <w:t xml:space="preserve">at least one </w:t>
      </w:r>
      <w:r w:rsidR="00905607" w:rsidRPr="00B916EC">
        <w:rPr>
          <w:lang w:eastAsia="zh-CN"/>
        </w:rPr>
        <w:t xml:space="preserve">RE </w:t>
      </w:r>
      <w:r w:rsidR="00CA776E" w:rsidRPr="00370E38">
        <w:rPr>
          <w:lang w:val="en-US" w:eastAsia="zh-CN"/>
        </w:rPr>
        <w:t xml:space="preserve">of a candidate SS/PBCH block </w:t>
      </w:r>
      <w:r w:rsidR="00905607" w:rsidRPr="00B916EC">
        <w:rPr>
          <w:lang w:eastAsia="zh-CN"/>
        </w:rPr>
        <w:t xml:space="preserve">corresponding to </w:t>
      </w:r>
      <w:r w:rsidR="00905607">
        <w:rPr>
          <w:lang w:eastAsia="zh-CN"/>
        </w:rPr>
        <w:t xml:space="preserve">a </w:t>
      </w:r>
      <w:r w:rsidR="00905607" w:rsidRPr="00B916EC">
        <w:rPr>
          <w:lang w:eastAsia="zh-CN"/>
        </w:rPr>
        <w:t xml:space="preserve">SS/PBCH block index </w:t>
      </w:r>
      <w:r w:rsidR="00905607">
        <w:rPr>
          <w:lang w:eastAsia="zh-CN"/>
        </w:rPr>
        <w:t>provided</w:t>
      </w:r>
      <w:r w:rsidR="00905607" w:rsidRPr="00B916EC">
        <w:rPr>
          <w:lang w:eastAsia="zh-CN"/>
        </w:rPr>
        <w:t xml:space="preserve"> by </w:t>
      </w:r>
      <w:r w:rsidR="00905607" w:rsidRPr="00301521">
        <w:rPr>
          <w:i/>
        </w:rPr>
        <w:t>ssb-PositionsInBurst</w:t>
      </w:r>
      <w:r w:rsidR="00905607">
        <w:rPr>
          <w:iCs/>
          <w:lang w:val="en-US"/>
        </w:rPr>
        <w:t xml:space="preserve"> </w:t>
      </w:r>
      <w:r w:rsidR="00905607">
        <w:rPr>
          <w:lang w:val="en-US"/>
        </w:rPr>
        <w:t xml:space="preserve">in </w:t>
      </w:r>
      <w:r w:rsidR="00905607" w:rsidRPr="00A94818">
        <w:rPr>
          <w:i/>
        </w:rPr>
        <w:t>ServingCellConfigCommon</w:t>
      </w:r>
      <w:r w:rsidR="00905607" w:rsidRPr="00B916EC">
        <w:rPr>
          <w:lang w:eastAsia="zh-CN"/>
        </w:rPr>
        <w:t xml:space="preserve">, </w:t>
      </w:r>
    </w:p>
    <w:p w14:paraId="26A89838" w14:textId="14D8B7AE" w:rsidR="00905607" w:rsidRDefault="00905607" w:rsidP="001C6B2D">
      <w:pPr>
        <w:rPr>
          <w:lang w:val="en-US" w:eastAsia="zh-CN"/>
        </w:rPr>
      </w:pPr>
      <w:r w:rsidRPr="00B916EC">
        <w:rPr>
          <w:lang w:eastAsia="zh-CN"/>
        </w:rPr>
        <w:t xml:space="preserve">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14:paraId="19F91A5B" w14:textId="77777777" w:rsidR="00FC18A9" w:rsidRPr="00F415B1" w:rsidRDefault="00FC18A9" w:rsidP="00FC18A9">
      <w:pPr>
        <w:jc w:val="both"/>
      </w:pPr>
      <w:r w:rsidRPr="00F415B1">
        <w:t>For monitoring of a PDCCH candidate by a UE, if the UE</w:t>
      </w:r>
    </w:p>
    <w:p w14:paraId="0474C3F8" w14:textId="593C3632" w:rsidR="00FC18A9" w:rsidRPr="00F415B1" w:rsidRDefault="00FC18A9" w:rsidP="00FC18A9">
      <w:pPr>
        <w:pStyle w:val="B1"/>
      </w:pPr>
      <w:r w:rsidRPr="00F415B1">
        <w:t>-</w:t>
      </w:r>
      <w:r w:rsidRPr="00F415B1">
        <w:tab/>
        <w:t xml:space="preserve">has received </w:t>
      </w:r>
      <w:r w:rsidRPr="00F415B1">
        <w:rPr>
          <w:i/>
        </w:rPr>
        <w:t>ssb-PositionsInBurst</w:t>
      </w:r>
      <w:r w:rsidRPr="00F415B1">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t>
      </w:r>
      <w:r w:rsidRPr="00F415B1">
        <w:t xml:space="preserve">for </w:t>
      </w:r>
      <w:r w:rsidRPr="00F415B1">
        <w:rPr>
          <w:lang w:val="en-US"/>
        </w:rPr>
        <w:t>a</w:t>
      </w:r>
      <w:r w:rsidRPr="00F415B1">
        <w:t xml:space="preserve"> serving cell</w:t>
      </w:r>
      <w:r w:rsidRPr="00F415B1">
        <w:rPr>
          <w:lang w:val="en-US"/>
        </w:rPr>
        <w:t>,</w:t>
      </w:r>
      <w:r w:rsidRPr="00F415B1">
        <w:t xml:space="preserve"> and</w:t>
      </w:r>
    </w:p>
    <w:p w14:paraId="0E8EA955" w14:textId="4B34D25E" w:rsidR="00FC18A9" w:rsidRPr="00F415B1" w:rsidRDefault="00FC18A9" w:rsidP="00FC18A9">
      <w:pPr>
        <w:pStyle w:val="B1"/>
        <w:rPr>
          <w:lang w:eastAsia="zh-CN"/>
        </w:rPr>
      </w:pPr>
      <w:r w:rsidRPr="00F415B1">
        <w:rPr>
          <w:lang w:val="en-US"/>
        </w:rPr>
        <w:t>-</w:t>
      </w:r>
      <w:r w:rsidRPr="00F415B1">
        <w:rPr>
          <w:lang w:val="en-US"/>
        </w:rPr>
        <w:tab/>
      </w:r>
      <w:r w:rsidRPr="00F415B1">
        <w:rPr>
          <w:lang w:val="en-US" w:eastAsia="zh-CN"/>
        </w:rPr>
        <w:t xml:space="preserve">at least one </w:t>
      </w:r>
      <w:r w:rsidRPr="00F415B1">
        <w:rPr>
          <w:lang w:eastAsia="zh-CN"/>
        </w:rPr>
        <w:t>RE for a PDCCH candidate overlap</w:t>
      </w:r>
      <w:r w:rsidRPr="00F415B1">
        <w:rPr>
          <w:lang w:val="en-US" w:eastAsia="zh-CN"/>
        </w:rPr>
        <w:t>s</w:t>
      </w:r>
      <w:r w:rsidRPr="00F415B1">
        <w:rPr>
          <w:lang w:eastAsia="zh-CN"/>
        </w:rPr>
        <w:t xml:space="preserve"> with </w:t>
      </w:r>
      <w:r w:rsidRPr="00F415B1">
        <w:rPr>
          <w:lang w:val="en-US" w:eastAsia="zh-CN"/>
        </w:rPr>
        <w:t xml:space="preserve">at least one </w:t>
      </w:r>
      <w:r w:rsidRPr="00F415B1">
        <w:rPr>
          <w:lang w:eastAsia="zh-CN"/>
        </w:rPr>
        <w:t xml:space="preserve">RE </w:t>
      </w:r>
      <w:r w:rsidRPr="00F415B1">
        <w:rPr>
          <w:lang w:val="en-US" w:eastAsia="zh-CN"/>
        </w:rPr>
        <w:t xml:space="preserve">of a candidate SS/PBCH block </w:t>
      </w:r>
      <w:r w:rsidRPr="00F415B1">
        <w:rPr>
          <w:lang w:eastAsia="zh-CN"/>
        </w:rPr>
        <w:t xml:space="preserve">corresponding to a SS/PBCH block index provided by </w:t>
      </w:r>
      <w:r w:rsidRPr="00F415B1">
        <w:rPr>
          <w:i/>
        </w:rPr>
        <w:t>ssb-PositionsInBurst</w:t>
      </w:r>
      <w:r w:rsidRPr="00F415B1">
        <w:rPr>
          <w:iCs/>
          <w:lang w:val="en-US"/>
        </w:rPr>
        <w:t xml:space="preserve"> </w:t>
      </w:r>
      <w:r w:rsidRPr="00F415B1">
        <w:rPr>
          <w:lang w:val="en-US"/>
        </w:rPr>
        <w:t xml:space="preserve">in </w:t>
      </w:r>
      <w:r w:rsidR="00F472C8" w:rsidRPr="00037243">
        <w:rPr>
          <w:i/>
          <w:iCs/>
          <w:lang w:val="en-US"/>
        </w:rPr>
        <w:t>SSB-MTC</w:t>
      </w:r>
      <w:r w:rsidRPr="00F415B1">
        <w:rPr>
          <w:i/>
          <w:iCs/>
          <w:lang w:val="en-US"/>
        </w:rPr>
        <w:t>AdditionalPCI</w:t>
      </w:r>
      <w:r w:rsidRPr="00F415B1">
        <w:rPr>
          <w:lang w:val="en-US"/>
        </w:rPr>
        <w:t xml:space="preserve"> with same physical cell identity as the one associated with a RS having same quasi-collocation properties as a CORESET for the PDCCH candidate</w:t>
      </w:r>
      <w:r>
        <w:rPr>
          <w:lang w:val="en-US"/>
        </w:rPr>
        <w:t>,</w:t>
      </w:r>
      <w:r w:rsidRPr="00F415B1">
        <w:rPr>
          <w:lang w:eastAsia="zh-CN"/>
        </w:rPr>
        <w:t xml:space="preserve"> </w:t>
      </w:r>
    </w:p>
    <w:p w14:paraId="1202EA1D" w14:textId="77777777" w:rsidR="00FC18A9" w:rsidRPr="00F415B1" w:rsidRDefault="00FC18A9" w:rsidP="00FC18A9">
      <w:pPr>
        <w:rPr>
          <w:lang w:val="en-US" w:eastAsia="zh-CN"/>
        </w:rPr>
      </w:pPr>
      <w:r w:rsidRPr="00F415B1">
        <w:rPr>
          <w:lang w:eastAsia="zh-CN"/>
        </w:rPr>
        <w:t>the UE is not required to monitor the PDCCH candidate.</w:t>
      </w:r>
    </w:p>
    <w:p w14:paraId="73A1040B" w14:textId="2FC264E1" w:rsidR="00FC18A9" w:rsidRPr="00357D46" w:rsidRDefault="00F472C8" w:rsidP="00FC18A9">
      <w:pPr>
        <w:rPr>
          <w:lang w:eastAsia="zh-CN"/>
        </w:rPr>
      </w:pPr>
      <w:r w:rsidRPr="00037243">
        <w:rPr>
          <w:lang w:eastAsia="zh-CN"/>
        </w:rPr>
        <w:t>A</w:t>
      </w:r>
      <w:r w:rsidR="00FC18A9">
        <w:rPr>
          <w:lang w:eastAsia="zh-CN"/>
        </w:rPr>
        <w:t xml:space="preserve"> UE is not required </w:t>
      </w:r>
      <w:r w:rsidR="00FC18A9" w:rsidRPr="00F415B1">
        <w:rPr>
          <w:lang w:eastAsia="zh-CN"/>
        </w:rPr>
        <w:t>to monitor PDCCH candidate</w:t>
      </w:r>
      <w:r w:rsidR="00FC18A9">
        <w:rPr>
          <w:lang w:eastAsia="zh-CN"/>
        </w:rPr>
        <w:t>s for a Type0/0A/1</w:t>
      </w:r>
      <w:r w:rsidRPr="00037243">
        <w:rPr>
          <w:lang w:eastAsia="zh-CN"/>
        </w:rPr>
        <w:t>/2</w:t>
      </w:r>
      <w:r w:rsidR="00FC18A9">
        <w:rPr>
          <w:lang w:eastAsia="zh-CN"/>
        </w:rPr>
        <w:t xml:space="preserve">-PDCCH CSS set when the active TCI state for a corresponding CORESET is not associated with </w:t>
      </w:r>
      <w:r w:rsidR="00FC18A9" w:rsidRPr="00A82703">
        <w:rPr>
          <w:i/>
          <w:iCs/>
          <w:lang w:eastAsia="zh-CN"/>
        </w:rPr>
        <w:t>physCellId</w:t>
      </w:r>
      <w:r w:rsidR="00FC18A9">
        <w:rPr>
          <w:lang w:eastAsia="zh-CN"/>
        </w:rPr>
        <w:t xml:space="preserve"> in </w:t>
      </w:r>
      <w:r w:rsidR="00FC18A9" w:rsidRPr="00A82703">
        <w:rPr>
          <w:i/>
          <w:iCs/>
          <w:lang w:eastAsia="zh-CN"/>
        </w:rPr>
        <w:t>ServingCellConfigCommon</w:t>
      </w:r>
      <w:r w:rsidR="00FC18A9" w:rsidRPr="00357D46">
        <w:rPr>
          <w:lang w:eastAsia="zh-CN"/>
        </w:rPr>
        <w:t>.</w:t>
      </w:r>
    </w:p>
    <w:p w14:paraId="2CE4590A" w14:textId="396F085F" w:rsidR="00905607" w:rsidRDefault="00630DAD" w:rsidP="00FC18A9">
      <w:pPr>
        <w:rPr>
          <w:lang w:val="en-US" w:eastAsia="zh-CN"/>
        </w:rPr>
      </w:pPr>
      <w:r>
        <w:rPr>
          <w:lang w:eastAsia="zh-CN"/>
        </w:rPr>
        <w:t xml:space="preserve">If </w:t>
      </w:r>
      <w:r w:rsidR="001A2A41">
        <w:rPr>
          <w:lang w:eastAsia="zh-CN"/>
        </w:rPr>
        <w:t>a</w:t>
      </w:r>
      <w:r w:rsidRPr="00681B65">
        <w:rPr>
          <w:lang w:val="en-US" w:eastAsia="zh-CN"/>
        </w:rPr>
        <w:t xml:space="preserve"> UE monitors </w:t>
      </w:r>
      <w:r>
        <w:rPr>
          <w:lang w:val="en-US" w:eastAsia="zh-CN"/>
        </w:rPr>
        <w:t xml:space="preserve">the PDCCH candidate for a </w:t>
      </w:r>
      <w:r w:rsidRPr="00681B65">
        <w:rPr>
          <w:lang w:val="en-US" w:eastAsia="zh-CN"/>
        </w:rPr>
        <w:t xml:space="preserve">Type0-PDCCH </w:t>
      </w:r>
      <w:r w:rsidR="00A54F7F">
        <w:rPr>
          <w:lang w:val="en-US" w:eastAsia="zh-CN"/>
        </w:rPr>
        <w:t>CSS set</w:t>
      </w:r>
      <w:r w:rsidRPr="00681B65">
        <w:rPr>
          <w:lang w:val="en-US" w:eastAsia="zh-CN"/>
        </w:rPr>
        <w:t xml:space="preserve"> </w:t>
      </w:r>
      <w:r>
        <w:rPr>
          <w:lang w:val="en-US" w:eastAsia="zh-CN"/>
        </w:rPr>
        <w:t>on the</w:t>
      </w:r>
      <w:r w:rsidRPr="00681B65">
        <w:rPr>
          <w:lang w:val="en-US" w:eastAsia="zh-CN"/>
        </w:rPr>
        <w:t xml:space="preserve"> serving cell according to the procedure described </w:t>
      </w:r>
      <w:r w:rsidR="006F5F9E">
        <w:rPr>
          <w:lang w:val="en-US" w:eastAsia="zh-CN"/>
        </w:rPr>
        <w:t>in clause</w:t>
      </w:r>
      <w:r>
        <w:rPr>
          <w:lang w:val="en-US"/>
        </w:rPr>
        <w:t xml:space="preserve"> 13</w:t>
      </w:r>
      <w:r w:rsidRPr="00681B65">
        <w:rPr>
          <w:lang w:val="en-US" w:eastAsia="zh-CN"/>
        </w:rPr>
        <w:t xml:space="preserve">, the UE may assume that no SS/PBCH block is transmitted in REs used for </w:t>
      </w:r>
      <w:r>
        <w:rPr>
          <w:lang w:val="en-US" w:eastAsia="zh-CN"/>
        </w:rPr>
        <w:t xml:space="preserve">monitoring the </w:t>
      </w:r>
      <w:r w:rsidRPr="00681B65">
        <w:rPr>
          <w:lang w:val="en-US" w:eastAsia="zh-CN"/>
        </w:rPr>
        <w:t xml:space="preserve">PDCCH </w:t>
      </w:r>
      <w:r>
        <w:rPr>
          <w:lang w:val="en-US" w:eastAsia="zh-CN"/>
        </w:rPr>
        <w:t xml:space="preserve">candidate </w:t>
      </w:r>
      <w:r w:rsidRPr="00681B65">
        <w:rPr>
          <w:lang w:val="en-US" w:eastAsia="zh-CN"/>
        </w:rPr>
        <w:t>on the serving cell.</w:t>
      </w:r>
      <w:r w:rsidR="00905607" w:rsidRPr="00905607">
        <w:rPr>
          <w:lang w:val="en-US" w:eastAsia="zh-CN"/>
        </w:rPr>
        <w:t xml:space="preserve"> </w:t>
      </w:r>
    </w:p>
    <w:p w14:paraId="4F388D0E" w14:textId="5F53393B" w:rsidR="00630DAD" w:rsidRPr="0009732E" w:rsidRDefault="00905607" w:rsidP="001C6B2D">
      <w:pPr>
        <w:rPr>
          <w:lang w:val="en-US" w:eastAsia="zh-CN"/>
        </w:rPr>
      </w:pPr>
      <w:r w:rsidRPr="00E251BD">
        <w:rPr>
          <w:lang w:eastAsia="zh-CN"/>
        </w:rPr>
        <w:t>If</w:t>
      </w:r>
      <w:r w:rsidRPr="00E251BD">
        <w:rPr>
          <w:iCs/>
          <w:lang w:eastAsia="zh-CN"/>
        </w:rPr>
        <w:t xml:space="preserve"> at least one RE of </w:t>
      </w:r>
      <w:r w:rsidRPr="00E251BD">
        <w:rPr>
          <w:iCs/>
          <w:lang w:val="en-US" w:eastAsia="zh-CN"/>
        </w:rPr>
        <w:t>a</w:t>
      </w:r>
      <w:r w:rsidRPr="00E251BD">
        <w:rPr>
          <w:iCs/>
          <w:lang w:eastAsia="zh-CN"/>
        </w:rPr>
        <w:t xml:space="preserve"> PDCCH candidate </w:t>
      </w:r>
      <w:r w:rsidR="001A2A41">
        <w:rPr>
          <w:iCs/>
          <w:lang w:eastAsia="zh-CN"/>
        </w:rPr>
        <w:t xml:space="preserve">for a UE </w:t>
      </w:r>
      <w:r w:rsidRPr="00E251BD">
        <w:rPr>
          <w:iCs/>
          <w:lang w:eastAsia="zh-CN"/>
        </w:rPr>
        <w:t xml:space="preserve">on the serving cell overlaps with at least one RE of </w:t>
      </w:r>
      <w:r w:rsidRPr="00E251BD">
        <w:rPr>
          <w:i/>
          <w:iCs/>
        </w:rPr>
        <w:t>lte-CRS-ToMatchAround</w:t>
      </w:r>
      <w:r w:rsidR="007547AA">
        <w:t>,</w:t>
      </w:r>
      <w:r w:rsidR="007547AA">
        <w:rPr>
          <w:iCs/>
        </w:rPr>
        <w:t xml:space="preserve"> or </w:t>
      </w:r>
      <w:r w:rsidR="007547AA">
        <w:t>of</w:t>
      </w:r>
      <w:r w:rsidR="007547AA" w:rsidRPr="001D63E8">
        <w:rPr>
          <w:i/>
        </w:rPr>
        <w:t xml:space="preserve"> LTE-CRS-PatternList</w:t>
      </w:r>
      <w:r w:rsidRPr="00E251BD">
        <w:t xml:space="preserve">, </w:t>
      </w:r>
      <w:r w:rsidRPr="00E251BD">
        <w:rPr>
          <w:iCs/>
          <w:lang w:eastAsia="zh-CN"/>
        </w:rPr>
        <w:t>the UE is not required to monitor the PDCCH candidate</w:t>
      </w:r>
      <w:r w:rsidRPr="00E251BD">
        <w:rPr>
          <w:lang w:val="en-US" w:eastAsia="zh-CN"/>
        </w:rPr>
        <w:t>.</w:t>
      </w:r>
    </w:p>
    <w:p w14:paraId="4AC97384" w14:textId="4AB61F2D" w:rsidR="00CA776E" w:rsidRPr="00370E38" w:rsidRDefault="00CA776E" w:rsidP="00CA776E">
      <w:r w:rsidRPr="00370E38">
        <w:t>I</w:t>
      </w:r>
      <w:r w:rsidRPr="00370E38">
        <w:rPr>
          <w:rFonts w:hint="eastAsia"/>
        </w:rPr>
        <w:t>f a UE is provided</w:t>
      </w:r>
      <w:r w:rsidRPr="00370E38">
        <w:rPr>
          <w:rFonts w:hint="eastAsia"/>
          <w:lang w:eastAsia="ko-KR"/>
        </w:rPr>
        <w:t xml:space="preserve"> </w:t>
      </w:r>
      <w:r w:rsidRPr="00370E38">
        <w:rPr>
          <w:rFonts w:hint="eastAsia"/>
          <w:i/>
          <w:iCs/>
          <w:lang w:eastAsia="ko-KR"/>
        </w:rPr>
        <w:t>availableRB-Set</w:t>
      </w:r>
      <w:r w:rsidR="003009BF">
        <w:rPr>
          <w:i/>
          <w:iCs/>
          <w:lang w:eastAsia="ko-KR"/>
        </w:rPr>
        <w:t>s</w:t>
      </w:r>
      <w:r w:rsidRPr="00370E38">
        <w:rPr>
          <w:rFonts w:hint="eastAsia"/>
          <w:i/>
          <w:iCs/>
          <w:lang w:eastAsia="ko-KR"/>
        </w:rPr>
        <w:t>PerCell,</w:t>
      </w:r>
      <w:r w:rsidRPr="00370E38">
        <w:rPr>
          <w:rFonts w:hint="eastAsia"/>
          <w:lang w:eastAsia="ko-KR"/>
        </w:rPr>
        <w:t xml:space="preserve"> </w:t>
      </w:r>
      <w:r w:rsidRPr="00370E38">
        <w:rPr>
          <w:rFonts w:hint="eastAsia"/>
        </w:rPr>
        <w:t xml:space="preserve">the UE is not required to monitor PDCCH candidates that overlap with any RB from </w:t>
      </w:r>
      <w:r w:rsidRPr="00370E38">
        <w:t>RB</w:t>
      </w:r>
      <w:r w:rsidRPr="00370E38">
        <w:rPr>
          <w:rFonts w:hint="eastAsia"/>
        </w:rPr>
        <w:t xml:space="preserve"> set</w:t>
      </w:r>
      <w:r w:rsidRPr="00370E38">
        <w:t>s</w:t>
      </w:r>
      <w:r w:rsidRPr="00370E38">
        <w:rPr>
          <w:rFonts w:hint="eastAsia"/>
        </w:rPr>
        <w:t xml:space="preserve"> that are indicated as unavailable for reception</w:t>
      </w:r>
      <w:r w:rsidRPr="00370E38">
        <w:t>s</w:t>
      </w:r>
      <w:r w:rsidRPr="00370E38">
        <w:rPr>
          <w:rFonts w:hint="eastAsia"/>
        </w:rPr>
        <w:t xml:space="preserve"> by </w:t>
      </w:r>
      <w:r w:rsidR="00ED6E36">
        <w:t xml:space="preserve">an available RB set indicator field in </w:t>
      </w:r>
      <w:r w:rsidRPr="00370E38">
        <w:rPr>
          <w:rFonts w:hint="eastAsia"/>
        </w:rPr>
        <w:t xml:space="preserve">DCI format 2_0 as described </w:t>
      </w:r>
      <w:r w:rsidR="006F5F9E">
        <w:rPr>
          <w:rFonts w:hint="eastAsia"/>
        </w:rPr>
        <w:t>in clause</w:t>
      </w:r>
      <w:r w:rsidRPr="00370E38">
        <w:rPr>
          <w:rFonts w:hint="eastAsia"/>
        </w:rPr>
        <w:t xml:space="preserve"> 11.1.1.</w:t>
      </w:r>
      <w:r w:rsidR="00ED6E36">
        <w:t xml:space="preserve"> </w:t>
      </w:r>
      <w:r w:rsidR="00ED6E36" w:rsidRPr="004112AA">
        <w:t xml:space="preserve">If </w:t>
      </w:r>
      <w:r w:rsidR="00ED6E36">
        <w:t>the</w:t>
      </w:r>
      <w:r w:rsidR="00ED6E36" w:rsidRPr="004112AA">
        <w:t xml:space="preserve"> UE does not </w:t>
      </w:r>
      <w:r w:rsidR="00ED6E36">
        <w:t>obtain</w:t>
      </w:r>
      <w:r w:rsidR="00ED6E36" w:rsidRPr="004112AA">
        <w:t xml:space="preserve"> </w:t>
      </w:r>
      <w:r w:rsidR="00ED6E36">
        <w:t xml:space="preserve">the </w:t>
      </w:r>
      <w:r w:rsidR="00ED6E36" w:rsidRPr="004112AA">
        <w:t>available RB set indicator for a symbol, the UE monitor</w:t>
      </w:r>
      <w:r w:rsidR="00ED6E36">
        <w:t>s</w:t>
      </w:r>
      <w:r w:rsidR="00ED6E36" w:rsidRPr="004112AA">
        <w:t xml:space="preserve"> PDCCH candidates on all RB sets in the symbol.</w:t>
      </w:r>
    </w:p>
    <w:p w14:paraId="4428D0C2" w14:textId="77777777" w:rsidR="00935931" w:rsidRDefault="00935931" w:rsidP="00935931">
      <w:pPr>
        <w:rPr>
          <w:lang w:eastAsia="ko-KR"/>
        </w:rPr>
      </w:pPr>
      <w:r>
        <w:rPr>
          <w:lang w:eastAsia="ko-KR"/>
        </w:rPr>
        <w:t>If a UE can support</w:t>
      </w:r>
    </w:p>
    <w:p w14:paraId="6CDD8C0D" w14:textId="57B87FE1" w:rsidR="00935931" w:rsidRPr="0062743C" w:rsidRDefault="00935931" w:rsidP="00935931">
      <w:pPr>
        <w:pStyle w:val="B1"/>
      </w:pPr>
      <w:r>
        <w:t>-</w:t>
      </w:r>
      <w:r>
        <w:tab/>
        <w:t xml:space="preserve">a first set of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oMath>
      <w:r>
        <w:t xml:space="preserve"> serving </w:t>
      </w:r>
      <w:r w:rsidRPr="0062743C">
        <w:t>cells</w:t>
      </w:r>
      <w:r w:rsidRPr="0062743C">
        <w:rPr>
          <w:lang w:eastAsia="ko-KR"/>
        </w:rPr>
        <w:t xml:space="preserve"> where the UE is either not provided </w:t>
      </w:r>
      <w:r w:rsidR="003009BF">
        <w:rPr>
          <w:i/>
          <w:lang w:val="en-US"/>
        </w:rPr>
        <w:t>coreset</w:t>
      </w:r>
      <w:r w:rsidRPr="0062743C">
        <w:rPr>
          <w:i/>
        </w:rPr>
        <w:t>PoolIndex</w:t>
      </w:r>
      <w:r w:rsidRPr="0062743C">
        <w:t xml:space="preserve"> or is provided </w:t>
      </w:r>
      <w:r w:rsidR="003009BF">
        <w:rPr>
          <w:i/>
          <w:lang w:val="en-US"/>
        </w:rPr>
        <w:t>coreset</w:t>
      </w:r>
      <w:r w:rsidRPr="0062743C">
        <w:rPr>
          <w:i/>
        </w:rPr>
        <w:t>PoolIndex</w:t>
      </w:r>
      <w:r w:rsidRPr="0062743C">
        <w:t xml:space="preserve"> with a </w:t>
      </w:r>
      <w:r>
        <w:t>single</w:t>
      </w:r>
      <w:r w:rsidRPr="0062743C">
        <w:t xml:space="preserve"> value for all CORESETs on </w:t>
      </w:r>
      <w:r>
        <w:t>all</w:t>
      </w:r>
      <w:r w:rsidRPr="0062743C">
        <w:t xml:space="preserve"> DL BWPs of each </w:t>
      </w:r>
      <w:r w:rsidR="00792E98">
        <w:rPr>
          <w:lang w:val="en-US"/>
        </w:rPr>
        <w:t>scheduling</w:t>
      </w:r>
      <w:r w:rsidRPr="0062743C">
        <w:t xml:space="preserve"> cell from the first set of serving cells, and</w:t>
      </w:r>
    </w:p>
    <w:p w14:paraId="0A52BCF2" w14:textId="6B48B0D5" w:rsidR="00935931" w:rsidRDefault="00935931" w:rsidP="00CB3DE4">
      <w:pPr>
        <w:pStyle w:val="B1"/>
      </w:pPr>
      <w:r w:rsidRPr="0062743C">
        <w:t>-</w:t>
      </w:r>
      <w:r w:rsidRPr="0062743C">
        <w:tab/>
        <w:t xml:space="preserve">a second set of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62743C">
        <w:t xml:space="preserve"> serving cells</w:t>
      </w:r>
      <w:r w:rsidRPr="0062743C">
        <w:rPr>
          <w:lang w:eastAsia="ko-KR"/>
        </w:rPr>
        <w:t xml:space="preserve"> where the UE </w:t>
      </w:r>
      <w:r w:rsidR="002019A0" w:rsidRPr="0062743C">
        <w:rPr>
          <w:lang w:eastAsia="ko-KR"/>
        </w:rPr>
        <w:t xml:space="preserve">is not provided </w:t>
      </w:r>
      <w:r w:rsidR="003009BF">
        <w:rPr>
          <w:i/>
          <w:lang w:val="en-US"/>
        </w:rPr>
        <w:t>coreset</w:t>
      </w:r>
      <w:r w:rsidR="002019A0" w:rsidRPr="0062743C">
        <w:rPr>
          <w:i/>
        </w:rPr>
        <w:t>PoolIndex</w:t>
      </w:r>
      <w:r w:rsidR="002019A0" w:rsidRPr="0062743C">
        <w:t xml:space="preserve"> or</w:t>
      </w:r>
      <w:r w:rsidR="002019A0" w:rsidRPr="0062743C">
        <w:rPr>
          <w:lang w:eastAsia="ko-KR"/>
        </w:rPr>
        <w:t xml:space="preserve"> </w:t>
      </w:r>
      <w:r w:rsidRPr="0062743C">
        <w:rPr>
          <w:lang w:eastAsia="ko-KR"/>
        </w:rPr>
        <w:t xml:space="preserve">is provided </w:t>
      </w:r>
      <w:r w:rsidR="003009BF">
        <w:rPr>
          <w:i/>
          <w:lang w:val="en-US"/>
        </w:rPr>
        <w:t>coreset</w:t>
      </w:r>
      <w:r w:rsidRPr="0062743C">
        <w:rPr>
          <w:i/>
        </w:rPr>
        <w:t>PoolIndex</w:t>
      </w:r>
      <w:r w:rsidRPr="0062743C">
        <w:t xml:space="preserve"> with a value 0 for a first CORESET</w:t>
      </w:r>
      <w:r w:rsidR="002019A0">
        <w:rPr>
          <w:lang w:val="en-US"/>
        </w:rPr>
        <w:t>,</w:t>
      </w:r>
      <w:r w:rsidRPr="0062743C">
        <w:t xml:space="preserve"> and with</w:t>
      </w:r>
      <w:r>
        <w:t xml:space="preserve"> a value 1 for a second CORESET on any DL BWP of each </w:t>
      </w:r>
      <w:r w:rsidR="00792E98">
        <w:rPr>
          <w:lang w:val="en-US"/>
        </w:rPr>
        <w:t>scheduling</w:t>
      </w:r>
      <w:r>
        <w:t xml:space="preserve"> cell from the second set of serving cells</w:t>
      </w:r>
    </w:p>
    <w:p w14:paraId="23274AE2" w14:textId="74806775" w:rsidR="00935931" w:rsidRDefault="00935931" w:rsidP="00935931">
      <w:pPr>
        <w:rPr>
          <w:lang w:eastAsia="ko-KR"/>
        </w:rPr>
      </w:pPr>
      <w:r>
        <w:rPr>
          <w:rFonts w:cstheme="minorHAnsi"/>
        </w:rPr>
        <w:t xml:space="preserve">the UE determines, for the purpose of reporting </w:t>
      </w:r>
      <w:r w:rsidRPr="002128CC">
        <w:rPr>
          <w:i/>
        </w:rPr>
        <w:t>pdcch-BlindDetectionCA</w:t>
      </w:r>
      <w:r>
        <w:rPr>
          <w:lang w:eastAsia="ko-KR"/>
        </w:rPr>
        <w:t xml:space="preserve">, </w:t>
      </w:r>
      <w:r w:rsidR="00121FE4" w:rsidRPr="00A51D05">
        <w:rPr>
          <w:i/>
        </w:rPr>
        <w:t>pdcch-BlindDetectionCA</w:t>
      </w:r>
      <w:r w:rsidR="00121FE4">
        <w:rPr>
          <w:i/>
        </w:rPr>
        <w:t>1</w:t>
      </w:r>
      <w:r w:rsidR="00121FE4" w:rsidRPr="00A51D05">
        <w:rPr>
          <w:lang w:eastAsia="ko-KR"/>
        </w:rPr>
        <w:t xml:space="preserve">, </w:t>
      </w:r>
      <w:r w:rsidR="00121FE4" w:rsidRPr="00A51D05">
        <w:rPr>
          <w:iCs/>
        </w:rPr>
        <w:t>and</w:t>
      </w:r>
      <w:r w:rsidR="00121FE4" w:rsidRPr="00A51D05">
        <w:rPr>
          <w:i/>
        </w:rPr>
        <w:t xml:space="preserve"> </w:t>
      </w:r>
      <w:r w:rsidR="00121FE4" w:rsidRPr="00A51D05">
        <w:rPr>
          <w:i/>
          <w:lang w:val="x-none"/>
        </w:rPr>
        <w:t>pdcch-BlindDetectionCA</w:t>
      </w:r>
      <w:r w:rsidR="00121FE4">
        <w:rPr>
          <w:i/>
          <w:lang w:val="en-US"/>
        </w:rPr>
        <w:t>3</w:t>
      </w:r>
      <w:r w:rsidR="00121FE4">
        <w:rPr>
          <w:lang w:eastAsia="ko-KR"/>
        </w:rPr>
        <w:t xml:space="preserve">, </w:t>
      </w:r>
      <w:r>
        <w:rPr>
          <w:lang w:eastAsia="ko-KR"/>
        </w:rPr>
        <w:t xml:space="preserve">a number of serving cells as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rFonts w:cstheme="minorHAnsi"/>
        </w:rPr>
        <w:t xml:space="preserve"> where </w:t>
      </w:r>
      <m:oMath>
        <m:r>
          <w:rPr>
            <w:rFonts w:ascii="Cambria Math" w:hAnsi="Cambria Math"/>
          </w:rPr>
          <m:t>R</m:t>
        </m:r>
      </m:oMath>
      <w:r>
        <w:rPr>
          <w:rFonts w:cstheme="minorHAnsi"/>
        </w:rPr>
        <w:t xml:space="preserve"> is a value reported by the UE. </w:t>
      </w:r>
    </w:p>
    <w:p w14:paraId="4788234F" w14:textId="1A72DD70"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DB0DAD">
        <w:rPr>
          <w:lang w:eastAsia="ko-KR"/>
        </w:rPr>
        <w:t xml:space="preserve"> </w:t>
      </w:r>
      <w:r w:rsidR="00DB0DAD" w:rsidRPr="004A3CA7">
        <w:rPr>
          <w:lang w:eastAsia="ko-KR"/>
        </w:rPr>
        <w:t xml:space="preserve">and the UE is not provided </w:t>
      </w:r>
      <w:r w:rsidR="00847143">
        <w:rPr>
          <w:i/>
          <w:lang w:val="en-US"/>
        </w:rPr>
        <w:t>m</w:t>
      </w:r>
      <w:r w:rsidR="00847143" w:rsidRPr="007D5B32">
        <w:rPr>
          <w:i/>
          <w:lang w:val="en-US"/>
        </w:rPr>
        <w:t>onitoringCapabilityConfig</w:t>
      </w:r>
      <w:r w:rsidR="00DB0DAD" w:rsidRPr="004A3CA7">
        <w:rPr>
          <w:lang w:val="en-US"/>
        </w:rPr>
        <w:t xml:space="preserve"> for any </w:t>
      </w:r>
      <w:r w:rsidR="00DB0DAD">
        <w:rPr>
          <w:lang w:val="en-US"/>
        </w:rPr>
        <w:t>downlink</w:t>
      </w:r>
      <w:r w:rsidR="00DB0DAD" w:rsidRPr="004A3CA7">
        <w:rPr>
          <w:lang w:val="en-US"/>
        </w:rPr>
        <w:t xml:space="preserve"> cell or if the UE is </w:t>
      </w:r>
      <w:r w:rsidR="00DB0DAD" w:rsidRPr="004A3CA7">
        <w:rPr>
          <w:lang w:eastAsia="ko-KR"/>
        </w:rPr>
        <w:t xml:space="preserve">provided </w:t>
      </w:r>
      <w:r w:rsidR="00847143">
        <w:rPr>
          <w:i/>
          <w:lang w:val="en-US"/>
        </w:rPr>
        <w:t>m</w:t>
      </w:r>
      <w:r w:rsidR="00847143" w:rsidRPr="007D5B32">
        <w:rPr>
          <w:i/>
          <w:lang w:val="en-US"/>
        </w:rPr>
        <w:t>onitoringCapabilityConfig</w:t>
      </w:r>
      <w:r w:rsidR="00DB0DAD">
        <w:rPr>
          <w:lang w:val="en-US"/>
        </w:rPr>
        <w:t xml:space="preserve"> =</w:t>
      </w:r>
      <w:r w:rsidR="00DB0DAD" w:rsidRPr="004A3CA7">
        <w:rPr>
          <w:lang w:val="en-US"/>
        </w:rPr>
        <w:t xml:space="preserve"> </w:t>
      </w:r>
      <w:r w:rsidR="00847143">
        <w:rPr>
          <w:i/>
        </w:rPr>
        <w:t>r15monitoringcapability</w:t>
      </w:r>
      <w:r w:rsidR="00DB0DAD" w:rsidRPr="004A3CA7">
        <w:rPr>
          <w:lang w:val="en-US"/>
        </w:rPr>
        <w:t xml:space="preserve"> for all </w:t>
      </w:r>
      <w:r w:rsidR="00DB0DAD">
        <w:rPr>
          <w:lang w:val="en-US"/>
        </w:rPr>
        <w:t>downlink</w:t>
      </w:r>
      <w:r w:rsidR="00DB0DAD" w:rsidRPr="004A3CA7">
        <w:rPr>
          <w:lang w:val="en-US"/>
        </w:rPr>
        <w:t xml:space="preserve"> cells where the UE monitors PDCCH</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 xml:space="preserve">for a maximum number of PDCCH candidates </w:t>
      </w:r>
      <w:r w:rsidR="00DB0DAD" w:rsidRPr="004A3CA7">
        <w:rPr>
          <w:lang w:eastAsia="ko-KR"/>
        </w:rPr>
        <w:t xml:space="preserve">and for a maximum number of non-overlapped CCEs </w:t>
      </w:r>
      <w:r w:rsidRPr="00B916EC">
        <w:rPr>
          <w:lang w:eastAsia="ko-KR"/>
        </w:rPr>
        <w:t>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w:t>
      </w:r>
      <w:r w:rsidR="00DB0DAD" w:rsidRPr="00DB0DAD">
        <w:rPr>
          <w:lang w:eastAsia="ko-KR"/>
        </w:rPr>
        <w:t xml:space="preserve"> </w:t>
      </w:r>
      <w:r w:rsidR="00DB0DAD" w:rsidRPr="004A3CA7">
        <w:rPr>
          <w:lang w:eastAsia="ko-KR"/>
        </w:rPr>
        <w:t>and a maximum number of non-overlapped CCEs</w:t>
      </w:r>
      <w:r w:rsidR="000902DA">
        <w:rPr>
          <w:lang w:eastAsia="ko-KR"/>
        </w:rPr>
        <w:t xml:space="preserve"> 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000902DA">
        <w:t xml:space="preserve"> downlink cells, where</w:t>
      </w:r>
    </w:p>
    <w:p w14:paraId="4CBF63A4" w14:textId="08216487" w:rsidR="000902DA" w:rsidRPr="00D10A31" w:rsidRDefault="000902DA" w:rsidP="00A00BD5">
      <w:pPr>
        <w:pStyle w:val="B1"/>
        <w:rPr>
          <w:lang w:eastAsia="ko-KR"/>
        </w:rPr>
      </w:pPr>
      <w:r>
        <w:t>-</w:t>
      </w:r>
      <w:r>
        <w:tab/>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sidR="0019139F">
        <w:t xml:space="preserve"> where</w:t>
      </w:r>
      <w:r w:rsidR="0019139F">
        <w:rPr>
          <w:lang w:eastAsia="ko-KR"/>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0019139F">
        <w:t xml:space="preserve"> is the number of configured downlink </w:t>
      </w:r>
      <w:r w:rsidR="0019139F">
        <w:rPr>
          <w:rFonts w:cstheme="minorHAnsi"/>
        </w:rPr>
        <w:t>serving cells</w:t>
      </w:r>
    </w:p>
    <w:p w14:paraId="655E7187" w14:textId="041A43DF" w:rsidR="000902DA" w:rsidRDefault="000902DA" w:rsidP="00A00BD5">
      <w:pPr>
        <w:pStyle w:val="B1"/>
        <w:rPr>
          <w:lang w:eastAsia="ko-KR"/>
        </w:rPr>
      </w:pPr>
      <w:r>
        <w:lastRenderedPageBreak/>
        <w:t>-</w:t>
      </w:r>
      <w:r>
        <w:tab/>
      </w:r>
      <w:r w:rsidRPr="002128CC">
        <w:t xml:space="preserve">otherwise,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D20E88">
        <w:t xml:space="preserve"> </w:t>
      </w:r>
      <w:r w:rsidRPr="002128CC">
        <w:t xml:space="preserve">is the value of </w:t>
      </w:r>
      <w:r w:rsidRPr="002128CC">
        <w:rPr>
          <w:i/>
        </w:rPr>
        <w:t>pdcch-BlindDetectionCA</w:t>
      </w:r>
      <w:r w:rsidRPr="002128CC">
        <w:rPr>
          <w:lang w:eastAsia="ko-KR"/>
        </w:rPr>
        <w:t xml:space="preserve"> </w:t>
      </w:r>
    </w:p>
    <w:p w14:paraId="733637E8" w14:textId="73653435"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rsidRPr="00D20E88">
        <w:t xml:space="preserve"> downlink cells</w:t>
      </w:r>
      <w:r>
        <w:t xml:space="preserve"> for the MCG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MCG</m:t>
            </m:r>
            <m:ctrlPr>
              <w:rPr>
                <w:rFonts w:ascii="Cambria Math" w:hAnsi="Cambria Math"/>
                <w:sz w:val="24"/>
                <w:szCs w:val="24"/>
              </w:rPr>
            </m:ctrlPr>
          </m:sup>
        </m:sSubSup>
      </m:oMath>
      <w:r>
        <w:t xml:space="preserve"> is</w:t>
      </w:r>
      <w:r>
        <w:rPr>
          <w:lang w:eastAsia="ko-KR"/>
        </w:rPr>
        <w:t xml:space="preserve"> provided by </w:t>
      </w:r>
      <w:r>
        <w:rPr>
          <w:i/>
        </w:rPr>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w:t>
      </w:r>
      <w:r w:rsidR="00DB0DAD">
        <w:rPr>
          <w:lang w:eastAsia="ko-KR"/>
        </w:rPr>
        <w:t xml:space="preserve">and a maximum number of non-overlapped CCEs </w:t>
      </w:r>
      <w:r>
        <w:rPr>
          <w:lang w:eastAsia="ko-KR"/>
        </w:rPr>
        <w:t xml:space="preserve">per slot that corresponds to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r>
          <w:rPr>
            <w:rFonts w:ascii="Cambria Math" w:hAnsi="Cambria Math"/>
          </w:rPr>
          <m:t>=</m:t>
        </m:r>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rsidRPr="00D20E88">
        <w:t xml:space="preserve"> downlink cells</w:t>
      </w:r>
      <w:r>
        <w:t xml:space="preserve"> for the SCG where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SCG</m:t>
            </m:r>
            <m:ctrlPr>
              <w:rPr>
                <w:rFonts w:ascii="Cambria Math" w:hAnsi="Cambria Math"/>
                <w:sz w:val="24"/>
                <w:szCs w:val="24"/>
              </w:rPr>
            </m:ctrlPr>
          </m:sup>
        </m:sSubSup>
      </m:oMath>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w:t>
      </w:r>
      <w:r w:rsidR="00DB0DAD">
        <w:rPr>
          <w:lang w:eastAsia="ko-KR"/>
        </w:rPr>
        <w:t xml:space="preserve">or a number of non-overlapped CCEs </w:t>
      </w:r>
      <w:r w:rsidRPr="00B916EC">
        <w:rPr>
          <w:lang w:eastAsia="ko-KR"/>
        </w:rPr>
        <w:t>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m:oMath>
        <m:sSubSup>
          <m:sSubSupPr>
            <m:ctrlPr>
              <w:rPr>
                <w:rFonts w:ascii="Cambria Math" w:hAnsi="Cambria Math"/>
                <w:i/>
                <w:sz w:val="24"/>
                <w:szCs w:val="24"/>
              </w:rPr>
            </m:ctrlPr>
          </m:sSubSupPr>
          <m:e>
            <m:r>
              <w:rPr>
                <w:rFonts w:ascii="Cambria Math"/>
              </w:rPr>
              <m:t>N</m:t>
            </m:r>
          </m:e>
          <m:sub>
            <m:r>
              <m:rPr>
                <m:nor/>
              </m:rPr>
              <w:rPr>
                <w:rFonts w:ascii="Cambria Math"/>
              </w:rPr>
              <m:t>cells</m:t>
            </m:r>
            <m:ctrlPr>
              <w:rPr>
                <w:rFonts w:ascii="Cambria Math" w:hAnsi="Cambria Math"/>
                <w:sz w:val="24"/>
                <w:szCs w:val="24"/>
              </w:rPr>
            </m:ctrlPr>
          </m:sub>
          <m:sup>
            <m:r>
              <m:rPr>
                <m:nor/>
              </m:rPr>
              <w:rPr>
                <w:rFonts w:ascii="Cambria Math"/>
              </w:rPr>
              <m:t>cap</m:t>
            </m:r>
            <m:ctrlPr>
              <w:rPr>
                <w:rFonts w:ascii="Cambria Math" w:hAnsi="Cambria Math"/>
                <w:sz w:val="24"/>
                <w:szCs w:val="24"/>
              </w:rPr>
            </m:ctrlPr>
          </m:sup>
        </m:sSubSup>
      </m:oMath>
      <w:r w:rsidRPr="00B916EC">
        <w:rPr>
          <w:lang w:eastAsia="ko-KR"/>
        </w:rPr>
        <w:t>.</w:t>
      </w:r>
      <w:r>
        <w:rPr>
          <w:lang w:eastAsia="ko-KR"/>
        </w:rPr>
        <w:t xml:space="preserve"> </w:t>
      </w:r>
    </w:p>
    <w:p w14:paraId="020BC6C1" w14:textId="0C90D41C" w:rsidR="000902DA" w:rsidRDefault="000902DA" w:rsidP="000902DA">
      <w:pPr>
        <w:rPr>
          <w:lang w:eastAsia="ko-KR"/>
        </w:rPr>
      </w:pPr>
      <w:r>
        <w:rPr>
          <w:lang w:eastAsia="ko-KR"/>
        </w:rPr>
        <w:t>When a UE is configured for NR-DC operation with a total of</w:t>
      </w:r>
      <w:r w:rsidR="00847143">
        <w:rPr>
          <w:lang w:eastAsia="ko-KR"/>
        </w:rPr>
        <w:t xml:space="preserve">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14:paraId="18D49D2D" w14:textId="77777777"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14:paraId="2F9E90A2" w14:textId="2B25FD95"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14:paraId="711F53B1" w14:textId="77777777"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14:paraId="59DA9A05" w14:textId="77777777"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14:paraId="3253A13C" w14:textId="77777777"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14:paraId="4D5D5875" w14:textId="77777777"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14:paraId="11175C4B" w14:textId="3258A505" w:rsidR="000902DA" w:rsidRPr="00A00BD5" w:rsidRDefault="000902DA" w:rsidP="000902DA">
      <w:pPr>
        <w:rPr>
          <w:iCs/>
          <w:lang w:eastAsia="ja-JP"/>
        </w:rPr>
      </w:pPr>
      <w:r w:rsidRPr="00A00BD5">
        <w:rPr>
          <w:iCs/>
          <w:lang w:eastAsia="ja-JP"/>
        </w:rPr>
        <w:t>Otherwise,</w:t>
      </w:r>
      <w:r w:rsidRPr="00A00BD5">
        <w:t xml:space="preserve"> if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 xml:space="preserve"> is a maximum total number of downlink cells that the UE can be configured on both the MCG and the SCG </w:t>
      </w:r>
      <w:r w:rsidR="000130C0">
        <w:t>for NR-DC</w:t>
      </w:r>
      <w:r w:rsidR="000130C0" w:rsidRPr="00A00BD5">
        <w:t xml:space="preserve"> as </w:t>
      </w:r>
      <w:r w:rsidR="000130C0">
        <w:t xml:space="preserve">indicated </w:t>
      </w:r>
      <w:r w:rsidR="000130C0" w:rsidRPr="00B916EC">
        <w:rPr>
          <w:lang w:eastAsia="ko-KR"/>
        </w:rPr>
        <w:t xml:space="preserve">in </w:t>
      </w:r>
      <w:r w:rsidR="000130C0" w:rsidRPr="00B916EC">
        <w:rPr>
          <w:i/>
          <w:iCs/>
        </w:rPr>
        <w:t>UE-</w:t>
      </w:r>
      <w:r w:rsidR="000130C0">
        <w:rPr>
          <w:i/>
          <w:iCs/>
        </w:rPr>
        <w:t>NR</w:t>
      </w:r>
      <w:r w:rsidR="000130C0" w:rsidRPr="00B916EC">
        <w:rPr>
          <w:i/>
          <w:iCs/>
        </w:rPr>
        <w:t>-Capability</w:t>
      </w:r>
      <w:r w:rsidRPr="00A00BD5">
        <w:t>,</w:t>
      </w:r>
    </w:p>
    <w:p w14:paraId="483C7047" w14:textId="3369A8E2" w:rsidR="000902DA" w:rsidRPr="00090D13" w:rsidRDefault="000902DA" w:rsidP="00A00BD5">
      <w:pPr>
        <w:pStyle w:val="B1"/>
        <w:rPr>
          <w:lang w:val="en-US"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r w:rsidR="000130C0">
        <w:rPr>
          <w:lang w:val="en-US" w:eastAsia="ja-JP"/>
        </w:rPr>
        <w:t xml:space="preserve"> and</w:t>
      </w:r>
    </w:p>
    <w:p w14:paraId="51AC3520" w14:textId="0DBF912D" w:rsidR="000902DA" w:rsidRDefault="000902DA" w:rsidP="00A00BD5">
      <w:pPr>
        <w:pStyle w:val="B1"/>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m:oMath>
        <m:sSubSup>
          <m:sSubSupPr>
            <m:ctrlPr>
              <w:rPr>
                <w:rFonts w:ascii="Cambria Math" w:hAnsi="Cambria Math"/>
                <w:iCs/>
                <w:sz w:val="24"/>
                <w:szCs w:val="24"/>
                <w:lang w:eastAsia="zh-CN"/>
              </w:rPr>
            </m:ctrlPr>
          </m:sSubSupPr>
          <m:e>
            <m:r>
              <w:rPr>
                <w:rFonts w:ascii="Cambria Math" w:hAnsi="Cambria Math"/>
                <w:lang w:eastAsia="zh-CN"/>
              </w:rPr>
              <m:t>N</m:t>
            </m:r>
          </m:e>
          <m:sub>
            <m:r>
              <m:rPr>
                <m:sty m:val="p"/>
              </m:rPr>
              <w:rPr>
                <w:rFonts w:ascii="Cambria Math" w:hAnsi="Cambria Math"/>
                <w:lang w:eastAsia="zh-CN"/>
              </w:rPr>
              <m:t>NR-DC,max</m:t>
            </m:r>
          </m:sub>
          <m:sup>
            <m:r>
              <m:rPr>
                <m:sty m:val="p"/>
              </m:rPr>
              <w:rPr>
                <w:rFonts w:ascii="Cambria Math" w:hAnsi="Cambria Math"/>
                <w:lang w:eastAsia="zh-CN"/>
              </w:rPr>
              <m:t>DL,cells</m:t>
            </m:r>
          </m:sup>
        </m:sSubSup>
      </m:oMath>
      <w:r w:rsidRPr="00A00BD5">
        <w:t>.</w:t>
      </w:r>
    </w:p>
    <w:p w14:paraId="1AAE6734" w14:textId="05D6FFDB" w:rsidR="000A1DFE" w:rsidRDefault="000A1DFE" w:rsidP="000A1DFE">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sidR="00A67487">
        <w:rPr>
          <w:lang w:eastAsia="ko-KR"/>
        </w:rPr>
        <w:t xml:space="preserve">two </w:t>
      </w:r>
      <w:r>
        <w:rPr>
          <w:lang w:eastAsia="ko-KR"/>
        </w:rPr>
        <w:t>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span </w:t>
      </w:r>
      <w:r w:rsidRPr="00B916EC">
        <w:rPr>
          <w:lang w:eastAsia="ko-KR"/>
        </w:rPr>
        <w:t xml:space="preserve">when the UE is configured for carrier aggregation operation over more than </w:t>
      </w:r>
      <w:r w:rsidR="00A67487">
        <w:rPr>
          <w:lang w:eastAsia="ko-KR"/>
        </w:rPr>
        <w:t>two</w:t>
      </w:r>
      <w:r w:rsidR="00A67487" w:rsidRPr="00B916EC">
        <w:rPr>
          <w:lang w:eastAsia="ko-KR"/>
        </w:rPr>
        <w:t xml:space="preserve"> </w:t>
      </w:r>
      <w:r>
        <w:rPr>
          <w:lang w:eastAsia="ko-KR"/>
        </w:rPr>
        <w:t xml:space="preserve">downlink </w:t>
      </w:r>
      <w:r w:rsidRPr="00B916EC">
        <w:rPr>
          <w:lang w:eastAsia="ko-KR"/>
        </w:rPr>
        <w:t>cells</w:t>
      </w:r>
      <w:r w:rsidR="00A67487" w:rsidRPr="00A67487">
        <w:rPr>
          <w:lang w:eastAsia="ko-KR"/>
        </w:rPr>
        <w:t xml:space="preserve"> </w:t>
      </w:r>
      <w:r w:rsidR="00A67487">
        <w:rPr>
          <w:lang w:eastAsia="ko-KR"/>
        </w:rPr>
        <w:t xml:space="preserve">with </w:t>
      </w:r>
      <w:r w:rsidR="00A67487">
        <w:rPr>
          <w:i/>
          <w:lang w:val="en-US"/>
        </w:rPr>
        <w:t>monitoringCapabilityConfig</w:t>
      </w:r>
      <w:r w:rsidR="00A67487">
        <w:rPr>
          <w:lang w:val="en-US"/>
        </w:rPr>
        <w:t xml:space="preserve"> = </w:t>
      </w:r>
      <w:bookmarkStart w:id="642" w:name="_Hlk42271659"/>
      <w:r w:rsidR="00A67487">
        <w:rPr>
          <w:i/>
        </w:rPr>
        <w:t>r16monitoringcapability</w:t>
      </w:r>
      <w:bookmarkEnd w:id="642"/>
      <w:r w:rsidRPr="00B916EC">
        <w:rPr>
          <w:lang w:eastAsia="ko-KR"/>
        </w:rPr>
        <w:t xml:space="preserve">. </w:t>
      </w:r>
      <w:r>
        <w:rPr>
          <w:lang w:eastAsia="ko-KR"/>
        </w:rPr>
        <w:t xml:space="preserve">When a UE is not configured for NR-DC operation and the UE is provided </w:t>
      </w:r>
      <w:r w:rsidR="00A67487">
        <w:rPr>
          <w:i/>
          <w:lang w:val="en-US"/>
        </w:rPr>
        <w:t>monitoringCapabilityConfig</w:t>
      </w:r>
      <w:r w:rsidR="00A67487">
        <w:rPr>
          <w:lang w:val="en-US"/>
        </w:rPr>
        <w:t xml:space="preserve"> = </w:t>
      </w:r>
      <w:r w:rsidR="00A67487">
        <w:rPr>
          <w:i/>
        </w:rPr>
        <w:t>r16monitoringcapability</w:t>
      </w:r>
      <w:r>
        <w:rPr>
          <w:lang w:val="en-US"/>
        </w:rPr>
        <w:t xml:space="preserve"> for all downlink cell</w:t>
      </w:r>
      <w:r w:rsidR="003815C2">
        <w:rPr>
          <w:lang w:val="en-US"/>
        </w:rPr>
        <w:t>s</w:t>
      </w:r>
      <w:r>
        <w:rPr>
          <w:lang w:val="en-US"/>
        </w:rPr>
        <w:t xml:space="preserve"> where the UE monitors PDCCH</w:t>
      </w:r>
      <w:r>
        <w:rPr>
          <w:lang w:eastAsia="ko-KR"/>
        </w:rPr>
        <w:t xml:space="preserve">, </w:t>
      </w:r>
      <w:r>
        <w:t>the UE determines</w:t>
      </w:r>
      <w:r>
        <w:rPr>
          <w:lang w:eastAsia="ko-KR"/>
        </w:rPr>
        <w:t xml:space="preserve"> a capability to monitor a maximum number of PDCCH candidates and a maximum number of non-overlapped CCEs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downlink cells, where</w:t>
      </w:r>
    </w:p>
    <w:p w14:paraId="2FB9EF23" w14:textId="327809B0" w:rsidR="000A1DFE" w:rsidRPr="00996B83" w:rsidRDefault="000A1DFE" w:rsidP="000A1DFE">
      <w:pPr>
        <w:pStyle w:val="B1"/>
        <w:rPr>
          <w:lang w:val="en-US" w:eastAsia="ko-KR"/>
        </w:rPr>
      </w:pPr>
      <w:r>
        <w:t>-</w:t>
      </w:r>
      <w:r>
        <w:tab/>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3009BF" w:rsidRPr="00F723E2">
        <w:rPr>
          <w:i/>
        </w:rPr>
        <w:t>pdcch-</w:t>
      </w:r>
      <w:r w:rsidR="003009BF">
        <w:rPr>
          <w:i/>
          <w:lang w:val="en-US"/>
        </w:rPr>
        <w:t>Monitoring</w:t>
      </w:r>
      <w:r w:rsidR="003009BF" w:rsidRPr="00F723E2">
        <w:rPr>
          <w:i/>
        </w:rPr>
        <w:t>CA</w:t>
      </w:r>
    </w:p>
    <w:p w14:paraId="0B17E2DE" w14:textId="17C691BD" w:rsidR="000A1DFE" w:rsidRDefault="000A1DFE" w:rsidP="000A1DFE">
      <w:pPr>
        <w:pStyle w:val="B1"/>
        <w:rPr>
          <w:lang w:val="en-US"/>
        </w:rPr>
      </w:pPr>
      <w:r>
        <w:t>-</w:t>
      </w:r>
      <w:r>
        <w:tab/>
      </w:r>
      <w:r w:rsidRPr="002128CC">
        <w:t xml:space="preserve">otherwise, </w:t>
      </w:r>
      <m:oMath>
        <m:sSubSup>
          <m:sSubSupPr>
            <m:ctrlPr>
              <w:rPr>
                <w:rFonts w:ascii="Cambria Math" w:hAnsi="Cambria Math"/>
                <w:i/>
                <w:lang w:val="en-GB" w:eastAsia="zh-CN"/>
              </w:rPr>
            </m:ctrlPr>
          </m:sSubSupPr>
          <m:e>
            <m:r>
              <w:rPr>
                <w:rFonts w:ascii="Cambria Math"/>
                <w:lang w:eastAsia="zh-CN"/>
              </w:rPr>
              <m:t>N</m:t>
            </m:r>
          </m:e>
          <m:sub>
            <m:r>
              <w:rPr>
                <w:rFonts w:ascii="Cambria Math"/>
                <w:lang w:eastAsia="zh-CN"/>
              </w:rPr>
              <m:t>cells</m:t>
            </m:r>
          </m:sub>
          <m:sup>
            <m:r>
              <w:rPr>
                <w:rFonts w:ascii="Cambria Math"/>
                <w:lang w:eastAsia="zh-CN"/>
              </w:rPr>
              <m:t>cap</m:t>
            </m:r>
            <m:r>
              <w:rPr>
                <w:rFonts w:ascii="Cambria Math"/>
                <w:lang w:eastAsia="zh-CN"/>
              </w:rPr>
              <m:t>-</m:t>
            </m:r>
            <m:r>
              <w:rPr>
                <w:rFonts w:ascii="Cambria Math"/>
                <w:lang w:eastAsia="zh-CN"/>
              </w:rPr>
              <m:t>r16</m:t>
            </m:r>
          </m:sup>
        </m:sSubSup>
      </m:oMath>
      <w:r w:rsidRPr="00D20E88">
        <w:t xml:space="preserve"> </w:t>
      </w:r>
      <w:r w:rsidRPr="002128CC">
        <w:t xml:space="preserve">is the value of </w:t>
      </w:r>
      <w:r w:rsidR="003009BF" w:rsidRPr="00F723E2">
        <w:rPr>
          <w:i/>
        </w:rPr>
        <w:t>pdcch-</w:t>
      </w:r>
      <w:r w:rsidR="003009BF">
        <w:rPr>
          <w:i/>
          <w:lang w:val="en-US"/>
        </w:rPr>
        <w:t>Monitoring</w:t>
      </w:r>
      <w:r w:rsidR="003009BF" w:rsidRPr="00F723E2">
        <w:rPr>
          <w:i/>
        </w:rPr>
        <w:t>CA</w:t>
      </w:r>
    </w:p>
    <w:p w14:paraId="5DB821E2" w14:textId="37521B97" w:rsidR="00A67487" w:rsidRDefault="00A67487" w:rsidP="00A67487">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per span that corresponds to</w:t>
      </w:r>
    </w:p>
    <w:p w14:paraId="7BF8BE87" w14:textId="6CDEB2FC"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MCG, </w:t>
      </w:r>
      <w:r>
        <w:rPr>
          <w:lang w:eastAsia="ko-KR"/>
        </w:rPr>
        <w:t xml:space="preserve">and </w:t>
      </w:r>
    </w:p>
    <w:p w14:paraId="10B242AC" w14:textId="7D28EAD4"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977E26">
        <w:rPr>
          <w:i/>
          <w:iCs/>
          <w:lang w:val="en-US" w:eastAsia="ja-JP"/>
        </w:rPr>
        <w:t>2</w:t>
      </w:r>
      <w:r>
        <w:t xml:space="preserve"> for the SCG</w:t>
      </w:r>
    </w:p>
    <w:p w14:paraId="21B47D41" w14:textId="77777777" w:rsidR="00A67487" w:rsidRDefault="00A67487" w:rsidP="00090D13">
      <w:pPr>
        <w:rPr>
          <w:lang w:val="en-US" w:eastAsia="ko-KR"/>
        </w:rPr>
      </w:pPr>
      <w:r>
        <w:rPr>
          <w:lang w:eastAsia="ko-KR"/>
        </w:rPr>
        <w:lastRenderedPageBreak/>
        <w:t xml:space="preserve">When the UE is configured for carrier aggregation operation over more than 2 cells, or for a cell group when the UE is configured for NR-DC operation, the UE does not expect to 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cap-r16</m:t>
            </m:r>
          </m:sup>
        </m:sSubSup>
      </m:oMath>
      <w:r>
        <w:rPr>
          <w:lang w:eastAsia="ko-KR"/>
        </w:rPr>
        <w:t xml:space="preserve">. </w:t>
      </w:r>
    </w:p>
    <w:p w14:paraId="2435E601" w14:textId="545A2136"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r16monitoringcapability</w:t>
      </w:r>
      <w:r>
        <w:t xml:space="preserve"> for all downlink cells where the UE monitors PDCCH</w:t>
      </w:r>
      <w:r>
        <w:rPr>
          <w:rFonts w:eastAsia="DengXian"/>
          <w:lang w:eastAsia="ko-KR"/>
        </w:rPr>
        <w:t xml:space="preserve">, the UE expects to be provided </w:t>
      </w:r>
      <w:r w:rsidR="00514000">
        <w:rPr>
          <w:i/>
          <w:iCs/>
          <w:lang w:eastAsia="ja-JP"/>
        </w:rPr>
        <w:t>pdcch-BlindDetection2</w:t>
      </w:r>
      <w:r>
        <w:rPr>
          <w:rFonts w:eastAsia="DengXian"/>
          <w:lang w:eastAsia="ja-JP"/>
        </w:rPr>
        <w:t xml:space="preserve"> for the MCG and </w:t>
      </w:r>
      <w:r w:rsidR="00514000">
        <w:rPr>
          <w:i/>
          <w:iCs/>
          <w:lang w:eastAsia="ja-JP"/>
        </w:rPr>
        <w:t>pdcch-BlindDetection2</w:t>
      </w:r>
      <w:r>
        <w:rPr>
          <w:rFonts w:eastAsia="DengXian"/>
          <w:lang w:eastAsia="ko-KR"/>
        </w:rPr>
        <w:t xml:space="preserve"> for the SCG with values that satisfy </w:t>
      </w:r>
    </w:p>
    <w:p w14:paraId="42C58177" w14:textId="03E1A67E"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xml:space="preserve">, if the UE reports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r>
        <w:rPr>
          <w:rFonts w:eastAsia="DengXian"/>
          <w:lang w:eastAsia="ja-JP"/>
        </w:rPr>
        <w:t>, or</w:t>
      </w:r>
    </w:p>
    <w:p w14:paraId="2E04888D" w14:textId="7DBBC943" w:rsidR="00A67487" w:rsidRDefault="00A67487" w:rsidP="00090D13">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sidR="00977E26" w:rsidRPr="00977E26">
        <w:rPr>
          <w:i/>
          <w:iCs/>
          <w:lang w:val="en-US" w:eastAsia="ja-JP"/>
        </w:rPr>
        <w:t>2</w:t>
      </w:r>
      <w:r>
        <w:rPr>
          <w:rFonts w:eastAsia="DengXian"/>
          <w:lang w:eastAsia="ja-JP"/>
        </w:rPr>
        <w:t xml:space="preserve"> for the MCG + </w:t>
      </w:r>
      <w:r w:rsidRPr="00822011">
        <w:rPr>
          <w:i/>
          <w:iCs/>
          <w:lang w:eastAsia="ja-JP"/>
        </w:rPr>
        <w:t>pdcch-BlindDetection</w:t>
      </w:r>
      <w:r w:rsidR="00977E26" w:rsidRPr="00977E26">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977E26" w:rsidRPr="004C6474">
        <w:rPr>
          <w:rFonts w:eastAsia="DengXian"/>
          <w:i/>
          <w:iCs/>
          <w:lang w:eastAsia="ja-JP"/>
        </w:rPr>
        <w:t>pdcch-</w:t>
      </w:r>
      <w:r w:rsidR="00977E26">
        <w:rPr>
          <w:rFonts w:eastAsia="DengXian"/>
          <w:i/>
          <w:iCs/>
          <w:lang w:val="en-US" w:eastAsia="ja-JP"/>
        </w:rPr>
        <w:t>Monitoring</w:t>
      </w:r>
      <w:r w:rsidR="00977E26" w:rsidRPr="004C6474">
        <w:rPr>
          <w:rFonts w:eastAsia="DengXian"/>
          <w:i/>
          <w:iCs/>
          <w:lang w:eastAsia="ja-JP"/>
        </w:rPr>
        <w:t>CA</w:t>
      </w:r>
    </w:p>
    <w:p w14:paraId="7EF74649" w14:textId="46480B16" w:rsidR="00A67487" w:rsidRDefault="00A67487" w:rsidP="00A67487">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r16monitoringcapability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BlindDetectionMCG-UE-r16</w:t>
      </w:r>
      <w:r>
        <w:rPr>
          <w:color w:val="000000" w:themeColor="text1"/>
          <w:lang w:eastAsia="ja-JP"/>
        </w:rPr>
        <w:t xml:space="preserve"> and </w:t>
      </w:r>
      <w:r>
        <w:rPr>
          <w:i/>
          <w:iCs/>
          <w:color w:val="000000" w:themeColor="text1"/>
          <w:lang w:eastAsia="ja-JP"/>
        </w:rPr>
        <w:t>pdcch-BlindDetectionSCG-UE-r16</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6F506025" w14:textId="6891188D" w:rsidR="00A67487" w:rsidRDefault="00A67487" w:rsidP="00A67487">
      <w:pPr>
        <w:rPr>
          <w:iCs/>
          <w:color w:val="000000" w:themeColor="text1"/>
          <w:lang w:eastAsia="ja-JP"/>
        </w:rPr>
      </w:pPr>
      <w:r>
        <w:rPr>
          <w:color w:val="000000" w:themeColor="text1"/>
          <w:lang w:eastAsia="ja-JP"/>
        </w:rPr>
        <w:t xml:space="preserve">If the UE reports </w:t>
      </w:r>
      <w:r w:rsidR="00977E26">
        <w:rPr>
          <w:i/>
          <w:iCs/>
          <w:color w:val="000000" w:themeColor="text1"/>
          <w:lang w:eastAsia="ja-JP"/>
        </w:rPr>
        <w:t>pdcch-MonitoringCA</w:t>
      </w:r>
      <w:r>
        <w:rPr>
          <w:iCs/>
          <w:color w:val="000000" w:themeColor="text1"/>
          <w:lang w:eastAsia="ja-JP"/>
        </w:rPr>
        <w:t xml:space="preserve">, </w:t>
      </w:r>
    </w:p>
    <w:p w14:paraId="79854E91" w14:textId="2167BB75"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 …, </w:t>
      </w:r>
      <w:r w:rsidR="00EA514A">
        <w:rPr>
          <w:i/>
          <w:iCs/>
          <w:color w:val="000000" w:themeColor="text1"/>
          <w:lang w:eastAsia="ja-JP"/>
        </w:rPr>
        <w:t>pdcch-MonitoringCA</w:t>
      </w:r>
      <w:r>
        <w:rPr>
          <w:iCs/>
          <w:color w:val="000000" w:themeColor="text1"/>
          <w:lang w:eastAsia="ja-JP"/>
        </w:rPr>
        <w:t>-</w:t>
      </w:r>
      <w:r>
        <w:rPr>
          <w:color w:val="000000" w:themeColor="text1"/>
          <w:lang w:eastAsia="ja-JP"/>
        </w:rPr>
        <w:t xml:space="preserve">1], and </w:t>
      </w:r>
    </w:p>
    <w:p w14:paraId="0A241CDF" w14:textId="238F3000" w:rsidR="00A67487" w:rsidRDefault="00A67487" w:rsidP="00A67487">
      <w:pPr>
        <w:pStyle w:val="B1"/>
        <w:rPr>
          <w:iCs/>
          <w:color w:val="000000" w:themeColor="text1"/>
          <w:lang w:val="en-US"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pdcch-BlindDetectionMCG-UE-r16</w:t>
      </w:r>
      <w:r>
        <w:rPr>
          <w:color w:val="000000" w:themeColor="text1"/>
          <w:lang w:eastAsia="ja-JP"/>
        </w:rPr>
        <w:t xml:space="preserve"> + </w:t>
      </w:r>
      <w:r>
        <w:rPr>
          <w:i/>
          <w:iCs/>
          <w:color w:val="000000" w:themeColor="text1"/>
          <w:lang w:eastAsia="ja-JP"/>
        </w:rPr>
        <w:t>pdcch-BlindDetectionSCG-UE-r16</w:t>
      </w:r>
      <w:r>
        <w:rPr>
          <w:iCs/>
          <w:color w:val="000000" w:themeColor="text1"/>
          <w:lang w:eastAsia="ja-JP"/>
        </w:rPr>
        <w:t xml:space="preserve"> &gt;= </w:t>
      </w:r>
      <w:r w:rsidR="00977E26">
        <w:rPr>
          <w:i/>
          <w:iCs/>
          <w:color w:val="000000" w:themeColor="text1"/>
          <w:lang w:eastAsia="ja-JP"/>
        </w:rPr>
        <w:t>pdcch-MonitoringCA</w:t>
      </w:r>
      <w:r>
        <w:rPr>
          <w:i/>
          <w:iCs/>
          <w:color w:val="000000" w:themeColor="text1"/>
          <w:lang w:val="en-US" w:eastAsia="ja-JP"/>
        </w:rPr>
        <w:t>.</w:t>
      </w:r>
    </w:p>
    <w:p w14:paraId="267444CB" w14:textId="47314831"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57FF8E9" w14:textId="77777777"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of </w:t>
      </w:r>
      <w:r>
        <w:rPr>
          <w:rFonts w:eastAsia="DengXian"/>
          <w:i/>
          <w:color w:val="000000" w:themeColor="text1"/>
          <w:lang w:eastAsia="ja-JP"/>
        </w:rPr>
        <w:t>pdcch-BlindDetectionMCG-UE</w:t>
      </w:r>
      <w:r>
        <w:rPr>
          <w:i/>
          <w:iCs/>
          <w:color w:val="000000" w:themeColor="text1"/>
          <w:lang w:eastAsia="ja-JP"/>
        </w:rPr>
        <w:t>-r16</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-r16</w:t>
      </w:r>
      <w:r>
        <w:rPr>
          <w:color w:val="000000" w:themeColor="text1"/>
          <w:lang w:eastAsia="ja-JP"/>
        </w:rPr>
        <w:t xml:space="preserve"> is 1,</w:t>
      </w:r>
    </w:p>
    <w:p w14:paraId="297CE254" w14:textId="77777777" w:rsidR="00A67487" w:rsidRDefault="00A67487" w:rsidP="00A6748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Pr>
          <w:i/>
          <w:iCs/>
          <w:color w:val="000000" w:themeColor="text1"/>
          <w:lang w:val="en-GB" w:eastAsia="ja-JP"/>
        </w:rPr>
        <w:t>pdcch-BlindDetectionMCG-UE-r16</w:t>
      </w:r>
      <w:r>
        <w:rPr>
          <w:color w:val="000000" w:themeColor="text1"/>
          <w:lang w:val="en-GB" w:eastAsia="ja-JP"/>
        </w:rPr>
        <w:t xml:space="preserve"> + </w:t>
      </w:r>
      <w:r>
        <w:rPr>
          <w:i/>
          <w:iCs/>
          <w:color w:val="000000" w:themeColor="text1"/>
          <w:lang w:val="en-GB" w:eastAsia="ja-JP"/>
        </w:rPr>
        <w:t>pdcch-BlindDetectionSCG-UE-r16</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6507BB26" w14:textId="28A2B68A" w:rsidR="003815C2" w:rsidRDefault="003815C2" w:rsidP="003815C2">
      <w:pPr>
        <w:rPr>
          <w:lang w:eastAsia="ko-KR"/>
        </w:rPr>
      </w:pPr>
      <w:r w:rsidRPr="00B916EC">
        <w:rPr>
          <w:lang w:eastAsia="ko-KR"/>
        </w:rPr>
        <w:t>If a</w:t>
      </w:r>
      <w:r w:rsidRPr="00905607">
        <w:rPr>
          <w:lang w:eastAsia="ko-KR"/>
        </w:rPr>
        <w:t xml:space="preserve"> </w:t>
      </w:r>
      <w:r>
        <w:rPr>
          <w:lang w:eastAsia="ko-KR"/>
        </w:rPr>
        <w:t xml:space="preserve">UE indicates </w:t>
      </w:r>
      <w:r w:rsidRPr="00B916EC">
        <w:rPr>
          <w:lang w:eastAsia="ko-KR"/>
        </w:rPr>
        <w:t xml:space="preserve">in </w:t>
      </w:r>
      <w:r w:rsidRPr="00B916EC">
        <w:rPr>
          <w:i/>
          <w:iCs/>
        </w:rPr>
        <w:t>UE-NR-Capability</w:t>
      </w:r>
      <w:r w:rsidRPr="00B916EC">
        <w:rPr>
          <w:lang w:eastAsia="ko-KR"/>
        </w:rPr>
        <w:t xml:space="preserve"> </w:t>
      </w:r>
      <w:r>
        <w:rPr>
          <w:lang w:eastAsia="ko-KR"/>
        </w:rPr>
        <w:t>a</w:t>
      </w:r>
      <w:r w:rsidRPr="00B916EC">
        <w:rPr>
          <w:lang w:eastAsia="ko-KR"/>
        </w:rPr>
        <w:t xml:space="preserve"> carrier aggregation capability larger than </w:t>
      </w:r>
      <w:r>
        <w:rPr>
          <w:lang w:eastAsia="ko-KR"/>
        </w:rPr>
        <w:t>four downlink cells</w:t>
      </w:r>
      <w:r w:rsidRPr="00B916EC">
        <w:rPr>
          <w:lang w:eastAsia="ko-KR"/>
        </w:rPr>
        <w:t xml:space="preserve">, the UE includes in </w:t>
      </w:r>
      <w:r w:rsidRPr="00B916EC">
        <w:rPr>
          <w:i/>
          <w:iCs/>
        </w:rPr>
        <w:t>UE-NR-Capability</w:t>
      </w:r>
      <w:r w:rsidRPr="00B916EC">
        <w:rPr>
          <w:lang w:eastAsia="ko-KR"/>
        </w:rPr>
        <w:t xml:space="preserve"> an indication for a maximum number of PDCCH candidates </w:t>
      </w:r>
      <w:r>
        <w:rPr>
          <w:lang w:eastAsia="ko-KR"/>
        </w:rPr>
        <w:t xml:space="preserve">and a maximum number of non-overlapped CCEs that </w:t>
      </w:r>
      <w:r w:rsidRPr="00B916EC">
        <w:rPr>
          <w:lang w:eastAsia="ko-KR"/>
        </w:rPr>
        <w:t xml:space="preserve">the UE can monitor 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w:t>
      </w:r>
      <w:r w:rsidRPr="00B916EC">
        <w:rPr>
          <w:lang w:eastAsia="ko-KR"/>
        </w:rPr>
        <w:t xml:space="preserve">when the UE is configured for carrier aggregation operation over more than </w:t>
      </w:r>
      <w:r>
        <w:rPr>
          <w:lang w:eastAsia="ko-KR"/>
        </w:rPr>
        <w:t>four</w:t>
      </w:r>
      <w:r w:rsidRPr="00B916EC">
        <w:rPr>
          <w:lang w:eastAsia="ko-KR"/>
        </w:rPr>
        <w:t xml:space="preserve"> </w:t>
      </w:r>
      <w:r>
        <w:rPr>
          <w:lang w:eastAsia="ko-KR"/>
        </w:rPr>
        <w:t xml:space="preserve">downlink </w:t>
      </w:r>
      <w:r w:rsidRPr="00B916EC">
        <w:rPr>
          <w:lang w:eastAsia="ko-KR"/>
        </w:rPr>
        <w:t>cells</w:t>
      </w:r>
      <w:r w:rsidRPr="00A67487">
        <w:rPr>
          <w:lang w:eastAsia="ko-KR"/>
        </w:rPr>
        <w:t xml:space="preserve"> </w:t>
      </w:r>
      <w:r w:rsidR="00121FE4" w:rsidRPr="00A51D05">
        <w:rPr>
          <w:rFonts w:eastAsia="Times New Roman"/>
          <w:iCs/>
        </w:rPr>
        <w:t xml:space="preserve">for which the UE is provided </w:t>
      </w:r>
      <w:r w:rsidR="00121FE4" w:rsidRPr="00A51D05">
        <w:rPr>
          <w:rFonts w:eastAsia="Times New Roman"/>
          <w:i/>
        </w:rPr>
        <w:t>monitoringCapabilityConfig</w:t>
      </w:r>
      <w:r w:rsidR="00121FE4" w:rsidRPr="00A51D05">
        <w:rPr>
          <w:rFonts w:eastAsia="Times New Roman"/>
        </w:rPr>
        <w:t xml:space="preserve"> = </w:t>
      </w:r>
      <w:r w:rsidR="00121FE4" w:rsidRPr="00A51D05">
        <w:rPr>
          <w:rFonts w:eastAsia="Times New Roman"/>
          <w:i/>
        </w:rPr>
        <w:t>r17monitoringcapability</w:t>
      </w:r>
      <w:r w:rsidRPr="00B916EC">
        <w:rPr>
          <w:lang w:eastAsia="ko-KR"/>
        </w:rPr>
        <w:t xml:space="preserve">. </w:t>
      </w:r>
      <w:r>
        <w:rPr>
          <w:lang w:eastAsia="ko-KR"/>
        </w:rPr>
        <w:t xml:space="preserve">When a UE is not configured for NR-DC operation </w:t>
      </w:r>
      <w:r>
        <w:rPr>
          <w:lang w:val="en-US"/>
        </w:rPr>
        <w:t>for all downlink cells where the UE monitors PDCCH</w:t>
      </w:r>
      <w:r>
        <w:rPr>
          <w:lang w:eastAsia="ko-KR"/>
        </w:rPr>
        <w:t xml:space="preserve">, </w:t>
      </w:r>
      <w:r>
        <w:t>the UE determines</w:t>
      </w:r>
      <w:r>
        <w:rPr>
          <w:lang w:eastAsia="ko-KR"/>
        </w:rPr>
        <w:t xml:space="preserve"> a capability to monitor a maximum number of PDCCH candidates and a maximum number of non-overlapped CCEs </w:t>
      </w:r>
      <w:r w:rsidRPr="00B916EC">
        <w:rPr>
          <w:lang w:eastAsia="ko-KR"/>
        </w:rPr>
        <w:t xml:space="preserve">per </w:t>
      </w:r>
      <w:r>
        <w:rPr>
          <w:lang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downlink cells, where</w:t>
      </w:r>
    </w:p>
    <w:p w14:paraId="7D8F9B7C" w14:textId="77777777" w:rsidR="00121FE4" w:rsidRPr="001F3B4C" w:rsidRDefault="00121FE4" w:rsidP="00121FE4">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if</w:t>
      </w:r>
      <w:r w:rsidRPr="008F5160">
        <w:rPr>
          <w:lang w:eastAsia="ko-KR"/>
        </w:rPr>
        <w:t xml:space="preserve"> the UE </w:t>
      </w:r>
      <w:r>
        <w:rPr>
          <w:lang w:eastAsia="ko-KR"/>
        </w:rPr>
        <w:t xml:space="preserve">does not provide </w:t>
      </w:r>
      <w:r w:rsidRPr="00F723E2">
        <w:rPr>
          <w:i/>
        </w:rPr>
        <w:t>pdcch-</w:t>
      </w:r>
      <w:r w:rsidRPr="00A51D05">
        <w:rPr>
          <w:i/>
        </w:rPr>
        <w:t>BlindDetection</w:t>
      </w:r>
      <w:r w:rsidRPr="00F723E2">
        <w:rPr>
          <w:i/>
        </w:rPr>
        <w:t>CA</w:t>
      </w:r>
      <w:r>
        <w:rPr>
          <w:i/>
          <w:lang w:val="en-US"/>
        </w:rPr>
        <w:t>3</w:t>
      </w:r>
      <w:r w:rsidRPr="001F386C">
        <w:rPr>
          <w:iCs/>
        </w:rPr>
        <w:t xml:space="preserve"> </w:t>
      </w:r>
      <w:r w:rsidRPr="00A51D05">
        <w:rPr>
          <w:iCs/>
        </w:rPr>
        <w:t xml:space="preserve">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094CE920" w14:textId="77777777" w:rsidR="00121FE4" w:rsidRPr="001F3B4C" w:rsidRDefault="00121FE4" w:rsidP="00121FE4">
      <w:pPr>
        <w:pStyle w:val="B1"/>
        <w:rPr>
          <w:lang w:val="en-US"/>
        </w:rPr>
      </w:pPr>
      <w:r>
        <w:t>-</w:t>
      </w:r>
      <w:r>
        <w:tab/>
      </w:r>
      <w:r w:rsidRPr="002128CC">
        <w:t xml:space="preserve">otherwise,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sidRPr="00D20E88">
        <w:t xml:space="preserve"> </w:t>
      </w:r>
      <w:r w:rsidRPr="002128CC">
        <w:t xml:space="preserve">is the value of </w:t>
      </w:r>
      <w:r w:rsidRPr="00F723E2">
        <w:rPr>
          <w:i/>
        </w:rPr>
        <w:t>pdcch-</w:t>
      </w:r>
      <w:r w:rsidRPr="00A51D05">
        <w:rPr>
          <w:i/>
        </w:rPr>
        <w:t>BlindDetection</w:t>
      </w:r>
      <w:r w:rsidRPr="00F723E2">
        <w:rPr>
          <w:i/>
        </w:rPr>
        <w:t>CA</w:t>
      </w:r>
      <w:r>
        <w:rPr>
          <w:i/>
          <w:lang w:val="en-US"/>
        </w:rPr>
        <w:t>3</w:t>
      </w:r>
    </w:p>
    <w:p w14:paraId="792AB89C" w14:textId="77777777" w:rsidR="003815C2" w:rsidRDefault="003815C2" w:rsidP="003815C2">
      <w:pPr>
        <w:rPr>
          <w:lang w:val="en-US" w:eastAsia="ko-KR"/>
        </w:rPr>
      </w:pPr>
      <w:r>
        <w:rPr>
          <w:lang w:eastAsia="ko-KR"/>
        </w:rPr>
        <w:t xml:space="preserve">When the UE is configured for carrier aggregation operation over more than 4 cells, the UE does not expect to monitor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oMath>
      <w:r>
        <w:rPr>
          <w:lang w:eastAsia="ko-KR"/>
        </w:rPr>
        <w:t>.</w:t>
      </w:r>
    </w:p>
    <w:p w14:paraId="36159E43" w14:textId="77777777" w:rsidR="00121FE4" w:rsidRDefault="00121FE4" w:rsidP="00121FE4">
      <w:pPr>
        <w:rPr>
          <w:lang w:eastAsia="ko-KR"/>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rPr>
          <w:iCs/>
        </w:rPr>
        <w:t xml:space="preserve"> </w:t>
      </w:r>
      <w:r>
        <w:t>for all downlink cells where the UE monitors PDCCH</w:t>
      </w:r>
      <w:r>
        <w:rPr>
          <w:lang w:eastAsia="ko-KR"/>
        </w:rPr>
        <w:t xml:space="preserve">, </w:t>
      </w:r>
      <w:r>
        <w:t>the UE determines</w:t>
      </w:r>
      <w:r>
        <w:rPr>
          <w:lang w:eastAsia="ko-KR"/>
        </w:rPr>
        <w:t xml:space="preserve"> a capability </w:t>
      </w:r>
      <w:r>
        <w:t xml:space="preserve">to </w:t>
      </w:r>
      <w:r>
        <w:rPr>
          <w:lang w:eastAsia="ko-KR"/>
        </w:rPr>
        <w:t xml:space="preserve">monitor a maximum number of PDCCH candidates and a maximum number of non-overlapped CCEs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slots that corresponds to</w:t>
      </w:r>
    </w:p>
    <w:p w14:paraId="76654CC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rPr>
          <w:lang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MCG, </w:t>
      </w:r>
      <w:r>
        <w:rPr>
          <w:lang w:eastAsia="ko-KR"/>
        </w:rPr>
        <w:t xml:space="preserve">and </w:t>
      </w:r>
    </w:p>
    <w:p w14:paraId="274033DC" w14:textId="77777777" w:rsidR="00121FE4" w:rsidRDefault="00121FE4" w:rsidP="00121FE4">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sub>
          <m:sup>
            <m:r>
              <m:rPr>
                <m:sty m:val="p"/>
              </m:rPr>
              <w:rPr>
                <w:rFonts w:ascii="Cambria Math" w:hAnsi="Cambria Math"/>
                <w:lang w:eastAsia="zh-CN"/>
              </w:rPr>
              <m:t>cap-r17</m:t>
            </m:r>
          </m:sup>
        </m:sSubSup>
        <m: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rPr>
          <w:lang w:eastAsia="zh-CN"/>
        </w:rPr>
        <w:t xml:space="preserve"> </w:t>
      </w:r>
      <w:r>
        <w:t xml:space="preserve">downlink cells for the SCG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r17</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Pr>
          <w:i/>
          <w:iCs/>
          <w:lang w:val="en-US" w:eastAsia="ja-JP"/>
        </w:rPr>
        <w:t>4</w:t>
      </w:r>
      <w:r>
        <w:t xml:space="preserve"> for the SCG</w:t>
      </w:r>
    </w:p>
    <w:p w14:paraId="65123B3D" w14:textId="77777777" w:rsidR="00121FE4" w:rsidRDefault="00121FE4" w:rsidP="00121FE4">
      <w:pPr>
        <w:rPr>
          <w:rFonts w:eastAsia="DengXian"/>
          <w:lang w:eastAsia="ko-KR"/>
        </w:rPr>
      </w:pPr>
      <w:r>
        <w:rPr>
          <w:rFonts w:eastAsia="DengXian"/>
          <w:lang w:eastAsia="ko-KR"/>
        </w:rPr>
        <w:lastRenderedPageBreak/>
        <w:t xml:space="preserve">When a UE is configured for NR-DC operation with a total of </w:t>
      </w:r>
      <m:oMath>
        <m:sSubSup>
          <m:sSubSupPr>
            <m:ctrlPr>
              <w:rPr>
                <w:rFonts w:ascii="Cambria Math" w:hAnsi="Cambria Math"/>
                <w:i/>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rPr>
        <w:t xml:space="preserve"> downlink cells on both the MCG and the SCG and </w:t>
      </w:r>
      <w:r>
        <w:rPr>
          <w:lang w:eastAsia="ko-KR"/>
        </w:rPr>
        <w:t xml:space="preserve">the UE is provided </w:t>
      </w:r>
      <w:r>
        <w:rPr>
          <w:i/>
          <w:lang w:val="en-US"/>
        </w:rPr>
        <w:t>monitoringCapabilityConfig</w:t>
      </w:r>
      <w:r>
        <w:t xml:space="preserve"> = </w:t>
      </w:r>
      <w:r>
        <w:rPr>
          <w:i/>
        </w:rPr>
        <w:t>r17monitoringcapability</w:t>
      </w:r>
      <w:r>
        <w:t xml:space="preserve"> for all downlink cells where the UE monitors PDCCH</w:t>
      </w:r>
      <w:r>
        <w:rPr>
          <w:rFonts w:eastAsia="DengXian"/>
          <w:lang w:eastAsia="ko-KR"/>
        </w:rPr>
        <w:t xml:space="preserve">, the UE expects to be provided </w:t>
      </w:r>
      <w:r>
        <w:rPr>
          <w:i/>
          <w:iCs/>
          <w:lang w:eastAsia="ja-JP"/>
        </w:rPr>
        <w:t>pdcch-BlindDetection4</w:t>
      </w:r>
      <w:r>
        <w:rPr>
          <w:rFonts w:eastAsia="DengXian"/>
          <w:lang w:eastAsia="ja-JP"/>
        </w:rPr>
        <w:t xml:space="preserve"> for the MCG and </w:t>
      </w:r>
      <w:r>
        <w:rPr>
          <w:i/>
          <w:iCs/>
          <w:lang w:eastAsia="ja-JP"/>
        </w:rPr>
        <w:t>pdcch-BlindDetection4</w:t>
      </w:r>
      <w:r>
        <w:rPr>
          <w:rFonts w:eastAsia="DengXian"/>
          <w:lang w:eastAsia="ko-KR"/>
        </w:rPr>
        <w:t xml:space="preserve"> for the SCG with values that satisfy </w:t>
      </w:r>
    </w:p>
    <w:p w14:paraId="07777578" w14:textId="4C15DC9F" w:rsidR="00121FE4" w:rsidRDefault="00121FE4" w:rsidP="00121FE4">
      <w:pPr>
        <w:pStyle w:val="B1"/>
        <w:rPr>
          <w:rFonts w:eastAsia="DengXian"/>
          <w:lang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001C0CD7" w:rsidRPr="004C6474">
        <w:rPr>
          <w:rFonts w:eastAsia="DengXian"/>
          <w:i/>
          <w:iCs/>
          <w:lang w:eastAsia="ja-JP"/>
        </w:rPr>
        <w:t>pdcch-</w:t>
      </w:r>
      <w:r w:rsidR="001C0CD7">
        <w:rPr>
          <w:rFonts w:eastAsia="DengXian"/>
          <w:i/>
          <w:iCs/>
          <w:lang w:val="en-US" w:eastAsia="ja-JP"/>
        </w:rPr>
        <w:t>BlindDetection</w:t>
      </w:r>
      <w:r w:rsidR="001C0CD7" w:rsidRPr="004C6474">
        <w:rPr>
          <w:rFonts w:eastAsia="DengXian"/>
          <w:i/>
          <w:iCs/>
          <w:lang w:eastAsia="ja-JP"/>
        </w:rPr>
        <w:t>CA</w:t>
      </w:r>
      <w:r w:rsidR="001C0CD7">
        <w:rPr>
          <w:rFonts w:eastAsia="DengXian"/>
          <w:i/>
          <w:iCs/>
          <w:lang w:val="en-US" w:eastAsia="ja-JP"/>
        </w:rPr>
        <w:t>3</w:t>
      </w:r>
      <w:r>
        <w:rPr>
          <w:rFonts w:eastAsia="DengXian"/>
          <w:lang w:eastAsia="ja-JP"/>
        </w:rPr>
        <w:t xml:space="preserve">, if the UE reports </w:t>
      </w:r>
      <w:r w:rsidR="001C0CD7" w:rsidRPr="004C6474">
        <w:rPr>
          <w:rFonts w:eastAsia="DengXian"/>
          <w:i/>
          <w:iCs/>
          <w:lang w:eastAsia="ja-JP"/>
        </w:rPr>
        <w:t>pdcch-</w:t>
      </w:r>
      <w:r w:rsidR="001C0CD7">
        <w:rPr>
          <w:rFonts w:eastAsia="DengXian"/>
          <w:i/>
          <w:iCs/>
          <w:lang w:val="en-US" w:eastAsia="ja-JP"/>
        </w:rPr>
        <w:t>BlindDetection</w:t>
      </w:r>
      <w:r w:rsidR="001C0CD7" w:rsidRPr="004C6474">
        <w:rPr>
          <w:rFonts w:eastAsia="DengXian"/>
          <w:i/>
          <w:iCs/>
          <w:lang w:eastAsia="ja-JP"/>
        </w:rPr>
        <w:t>CA</w:t>
      </w:r>
      <w:r w:rsidR="001C0CD7">
        <w:rPr>
          <w:rFonts w:eastAsia="DengXian"/>
          <w:i/>
          <w:iCs/>
          <w:lang w:val="en-US" w:eastAsia="ja-JP"/>
        </w:rPr>
        <w:t>3</w:t>
      </w:r>
      <w:r>
        <w:rPr>
          <w:rFonts w:eastAsia="DengXian"/>
          <w:lang w:eastAsia="ja-JP"/>
        </w:rPr>
        <w:t>, or</w:t>
      </w:r>
    </w:p>
    <w:p w14:paraId="0CE23C10" w14:textId="27D6E1DB" w:rsidR="00121FE4" w:rsidRPr="00953FE9" w:rsidRDefault="00121FE4" w:rsidP="00121FE4">
      <w:pPr>
        <w:pStyle w:val="B1"/>
        <w:rPr>
          <w:rFonts w:eastAsia="DengXian"/>
          <w:lang w:val="en-US" w:eastAsia="ja-JP"/>
        </w:rPr>
      </w:pPr>
      <w:r>
        <w:rPr>
          <w:rFonts w:eastAsia="DengXian"/>
          <w:lang w:eastAsia="ja-JP"/>
        </w:rPr>
        <w:t>-</w:t>
      </w:r>
      <w:r>
        <w:rPr>
          <w:rFonts w:eastAsia="DengXian"/>
          <w:lang w:eastAsia="ja-JP"/>
        </w:rPr>
        <w:tab/>
      </w:r>
      <w:r w:rsidRPr="00822011">
        <w:rPr>
          <w:i/>
          <w:iCs/>
          <w:lang w:eastAsia="ja-JP"/>
        </w:rPr>
        <w:t>pdcch-BlindDetection</w:t>
      </w:r>
      <w:r>
        <w:rPr>
          <w:i/>
          <w:iCs/>
          <w:lang w:val="en-US" w:eastAsia="ja-JP"/>
        </w:rPr>
        <w:t>4</w:t>
      </w:r>
      <w:r>
        <w:rPr>
          <w:rFonts w:eastAsia="DengXian"/>
          <w:lang w:eastAsia="ja-JP"/>
        </w:rPr>
        <w:t xml:space="preserve"> for the MCG + </w:t>
      </w:r>
      <w:r w:rsidRPr="00822011">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NR-DC</m:t>
            </m:r>
          </m:sub>
          <m:sup>
            <m:r>
              <m:rPr>
                <m:sty m:val="p"/>
              </m:rPr>
              <w:rPr>
                <w:rFonts w:ascii="Cambria Math" w:hAnsi="Cambria Math"/>
                <w:lang w:eastAsia="zh-CN"/>
              </w:rPr>
              <m:t>DL,cells</m:t>
            </m:r>
          </m:sup>
        </m:sSubSup>
      </m:oMath>
      <w:r>
        <w:rPr>
          <w:rFonts w:eastAsia="DengXian"/>
          <w:lang w:eastAsia="ja-JP"/>
        </w:rPr>
        <w:t xml:space="preserve">, if the UE does not report </w:t>
      </w:r>
      <w:r w:rsidR="001C0CD7" w:rsidRPr="004C6474">
        <w:rPr>
          <w:rFonts w:eastAsia="DengXian"/>
          <w:i/>
          <w:iCs/>
          <w:lang w:eastAsia="ja-JP"/>
        </w:rPr>
        <w:t>pdcch-</w:t>
      </w:r>
      <w:r w:rsidR="001C0CD7">
        <w:rPr>
          <w:rFonts w:eastAsia="DengXian"/>
          <w:i/>
          <w:iCs/>
          <w:lang w:val="en-US" w:eastAsia="ja-JP"/>
        </w:rPr>
        <w:t>BlindDetection</w:t>
      </w:r>
      <w:r w:rsidR="001C0CD7" w:rsidRPr="004C6474">
        <w:rPr>
          <w:rFonts w:eastAsia="DengXian"/>
          <w:i/>
          <w:iCs/>
          <w:lang w:eastAsia="ja-JP"/>
        </w:rPr>
        <w:t>CA</w:t>
      </w:r>
      <w:r w:rsidR="001C0CD7">
        <w:rPr>
          <w:rFonts w:eastAsia="DengXian"/>
          <w:i/>
          <w:iCs/>
          <w:lang w:val="en-US" w:eastAsia="ja-JP"/>
        </w:rPr>
        <w:t>3</w:t>
      </w:r>
    </w:p>
    <w:p w14:paraId="5E26DF84" w14:textId="32D6186B" w:rsidR="00121FE4" w:rsidRDefault="00121FE4" w:rsidP="00121FE4">
      <w:pPr>
        <w:rPr>
          <w:iCs/>
          <w:color w:val="000000" w:themeColor="text1"/>
          <w:lang w:eastAsia="ja-JP"/>
        </w:rPr>
      </w:pPr>
      <w:r>
        <w:rPr>
          <w:lang w:eastAsia="ko-KR"/>
        </w:rPr>
        <w:t xml:space="preserve">When a UE is configured for NR-DC operation and the UE is provided </w:t>
      </w:r>
      <w:r>
        <w:rPr>
          <w:i/>
          <w:lang w:val="en-US"/>
        </w:rPr>
        <w:t>monitoringCapabilityConfig</w:t>
      </w:r>
      <w:r>
        <w:t xml:space="preserve"> = </w:t>
      </w:r>
      <w:r>
        <w:rPr>
          <w:i/>
        </w:rPr>
        <w:t>r17monitoringcapability</w:t>
      </w:r>
      <w:r>
        <w:t xml:space="preserve"> for all downlink cells where the UE monitors PDCCH</w:t>
      </w:r>
      <w:r>
        <w:rPr>
          <w:color w:val="000000" w:themeColor="text1"/>
          <w:lang w:eastAsia="ko-KR"/>
        </w:rPr>
        <w:t xml:space="preserve">, </w:t>
      </w:r>
      <w:r>
        <w:rPr>
          <w:color w:val="000000" w:themeColor="text1"/>
        </w:rPr>
        <w:t xml:space="preserve">the UE may indicate, through </w:t>
      </w:r>
      <w:r w:rsidR="001C0CD7">
        <w:rPr>
          <w:i/>
          <w:color w:val="000000" w:themeColor="text1"/>
        </w:rPr>
        <w:t>pdcch-</w:t>
      </w:r>
      <w:r w:rsidR="001C0CD7">
        <w:rPr>
          <w:i/>
          <w:iCs/>
          <w:color w:val="000000" w:themeColor="text1"/>
          <w:lang w:eastAsia="ja-JP"/>
        </w:rPr>
        <w:t>BlindDetectionMCG-UE3</w:t>
      </w:r>
      <w:r>
        <w:rPr>
          <w:color w:val="000000" w:themeColor="text1"/>
          <w:lang w:eastAsia="ja-JP"/>
        </w:rPr>
        <w:t xml:space="preserve"> and </w:t>
      </w:r>
      <w:r w:rsidR="001C0CD7">
        <w:rPr>
          <w:i/>
          <w:iCs/>
          <w:color w:val="000000" w:themeColor="text1"/>
          <w:lang w:eastAsia="ja-JP"/>
        </w:rPr>
        <w:t>pdcch-BlindDetectionSCG-UE3</w:t>
      </w:r>
      <w:r>
        <w:rPr>
          <w:color w:val="000000" w:themeColor="text1"/>
          <w:lang w:eastAsia="ja-JP"/>
        </w:rPr>
        <w:t xml:space="preserve">, respective maximum values for </w:t>
      </w:r>
      <w:r>
        <w:rPr>
          <w:i/>
          <w:iCs/>
          <w:color w:val="000000" w:themeColor="text1"/>
          <w:lang w:eastAsia="ja-JP"/>
        </w:rPr>
        <w:t>pdcch-BlindDetection</w:t>
      </w:r>
      <w:r>
        <w:rPr>
          <w:color w:val="000000" w:themeColor="text1"/>
          <w:lang w:eastAsia="ja-JP"/>
        </w:rPr>
        <w:t xml:space="preserve"> for the MCG and </w:t>
      </w:r>
      <w:r>
        <w:rPr>
          <w:i/>
          <w:iCs/>
          <w:color w:val="000000" w:themeColor="text1"/>
          <w:lang w:eastAsia="ja-JP"/>
        </w:rPr>
        <w:t>pdcch-BlindDetection</w:t>
      </w:r>
      <w:r>
        <w:rPr>
          <w:iCs/>
          <w:color w:val="000000" w:themeColor="text1"/>
          <w:lang w:eastAsia="ja-JP"/>
        </w:rPr>
        <w:t xml:space="preserve"> for the SCG. </w:t>
      </w:r>
    </w:p>
    <w:p w14:paraId="1459C384" w14:textId="1DD4ACDE" w:rsidR="00121FE4" w:rsidRDefault="00121FE4" w:rsidP="00121FE4">
      <w:pPr>
        <w:rPr>
          <w:iCs/>
          <w:color w:val="000000" w:themeColor="text1"/>
          <w:lang w:eastAsia="ja-JP"/>
        </w:rPr>
      </w:pPr>
      <w:r>
        <w:rPr>
          <w:color w:val="000000" w:themeColor="text1"/>
          <w:lang w:eastAsia="ja-JP"/>
        </w:rPr>
        <w:t xml:space="preserve">If the UE reports </w:t>
      </w:r>
      <w:r w:rsidR="001C0CD7" w:rsidRPr="004C6474">
        <w:rPr>
          <w:rFonts w:eastAsia="DengXian"/>
          <w:i/>
          <w:iCs/>
          <w:lang w:eastAsia="ja-JP"/>
        </w:rPr>
        <w:t>pdcch-</w:t>
      </w:r>
      <w:r w:rsidR="001C0CD7">
        <w:rPr>
          <w:rFonts w:eastAsia="DengXian"/>
          <w:i/>
          <w:iCs/>
          <w:lang w:val="en-US" w:eastAsia="ja-JP"/>
        </w:rPr>
        <w:t>BlindDetection</w:t>
      </w:r>
      <w:r w:rsidR="001C0CD7" w:rsidRPr="004C6474">
        <w:rPr>
          <w:rFonts w:eastAsia="DengXian"/>
          <w:i/>
          <w:iCs/>
          <w:lang w:eastAsia="ja-JP"/>
        </w:rPr>
        <w:t>CA</w:t>
      </w:r>
      <w:r w:rsidR="001C0CD7">
        <w:rPr>
          <w:rFonts w:eastAsia="DengXian"/>
          <w:i/>
          <w:iCs/>
          <w:lang w:val="en-US" w:eastAsia="ja-JP"/>
        </w:rPr>
        <w:t>3</w:t>
      </w:r>
      <w:r>
        <w:rPr>
          <w:iCs/>
          <w:color w:val="000000" w:themeColor="text1"/>
          <w:lang w:eastAsia="ja-JP"/>
        </w:rPr>
        <w:t xml:space="preserve">, </w:t>
      </w:r>
    </w:p>
    <w:p w14:paraId="52AE5C65" w14:textId="6D4316E9" w:rsidR="00121FE4" w:rsidRDefault="00121FE4" w:rsidP="00121FE4">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sidR="001C0CD7" w:rsidRPr="000E4E89">
        <w:rPr>
          <w:i/>
          <w:iCs/>
          <w:color w:val="000000"/>
          <w:lang w:eastAsia="ja-JP"/>
        </w:rPr>
        <w:t>pdcch-BlindDetectionMCG-UE</w:t>
      </w:r>
      <w:r w:rsidR="001C0CD7">
        <w:rPr>
          <w:i/>
          <w:iCs/>
          <w:color w:val="000000"/>
          <w:lang w:eastAsia="ja-JP"/>
        </w:rPr>
        <w:t>3</w:t>
      </w:r>
      <w:r>
        <w:rPr>
          <w:rFonts w:eastAsia="DengXian"/>
          <w:color w:val="000000" w:themeColor="text1"/>
          <w:lang w:eastAsia="ja-JP"/>
        </w:rPr>
        <w:t xml:space="preserve"> or of </w:t>
      </w:r>
      <w:r w:rsidR="001C0CD7">
        <w:rPr>
          <w:i/>
          <w:iCs/>
          <w:color w:val="000000" w:themeColor="text1"/>
          <w:lang w:eastAsia="ja-JP"/>
        </w:rPr>
        <w:t>pdcch-BlindDetectionSCG-UE3</w:t>
      </w:r>
      <w:r>
        <w:rPr>
          <w:color w:val="000000" w:themeColor="text1"/>
          <w:lang w:eastAsia="ja-JP"/>
        </w:rPr>
        <w:t xml:space="preserve"> is [1, …, </w:t>
      </w:r>
      <w:r w:rsidR="001C0CD7" w:rsidRPr="004C6474">
        <w:rPr>
          <w:rFonts w:eastAsia="DengXian"/>
          <w:i/>
          <w:iCs/>
          <w:lang w:eastAsia="ja-JP"/>
        </w:rPr>
        <w:t>pdcch-</w:t>
      </w:r>
      <w:r w:rsidR="001C0CD7">
        <w:rPr>
          <w:rFonts w:eastAsia="DengXian"/>
          <w:i/>
          <w:iCs/>
          <w:lang w:val="en-US" w:eastAsia="ja-JP"/>
        </w:rPr>
        <w:t>BlindDetection</w:t>
      </w:r>
      <w:r w:rsidR="001C0CD7" w:rsidRPr="004C6474">
        <w:rPr>
          <w:rFonts w:eastAsia="DengXian"/>
          <w:i/>
          <w:iCs/>
          <w:lang w:eastAsia="ja-JP"/>
        </w:rPr>
        <w:t>CA</w:t>
      </w:r>
      <w:r w:rsidR="001C0CD7">
        <w:rPr>
          <w:rFonts w:eastAsia="DengXian"/>
          <w:i/>
          <w:iCs/>
          <w:lang w:val="en-US" w:eastAsia="ja-JP"/>
        </w:rPr>
        <w:t>3</w:t>
      </w:r>
      <w:r w:rsidR="001C0CD7">
        <w:rPr>
          <w:iCs/>
          <w:color w:val="000000" w:themeColor="text1"/>
          <w:lang w:eastAsia="ja-JP"/>
        </w:rPr>
        <w:t>-</w:t>
      </w:r>
      <w:r w:rsidR="001C0CD7">
        <w:rPr>
          <w:color w:val="000000" w:themeColor="text1"/>
          <w:lang w:eastAsia="ja-JP"/>
        </w:rPr>
        <w:t>1</w:t>
      </w:r>
      <w:r>
        <w:rPr>
          <w:color w:val="000000" w:themeColor="text1"/>
          <w:lang w:eastAsia="ja-JP"/>
        </w:rPr>
        <w:t xml:space="preserve">], and </w:t>
      </w:r>
    </w:p>
    <w:p w14:paraId="28897D27" w14:textId="77777777" w:rsidR="001C0CD7" w:rsidRDefault="001C0CD7" w:rsidP="001C0CD7">
      <w:pPr>
        <w:pStyle w:val="B1"/>
        <w:rPr>
          <w:iCs/>
          <w:color w:val="000000" w:themeColor="text1"/>
          <w:lang w:val="en-US" w:eastAsia="ja-JP"/>
        </w:rPr>
      </w:pPr>
      <w:r>
        <w:rPr>
          <w:iCs/>
          <w:color w:val="000000" w:themeColor="text1"/>
          <w:lang w:eastAsia="ja-JP"/>
        </w:rPr>
        <w:t>-</w:t>
      </w:r>
      <w:r>
        <w:rPr>
          <w:iCs/>
          <w:color w:val="000000" w:themeColor="text1"/>
          <w:lang w:eastAsia="ja-JP"/>
        </w:rPr>
        <w:tab/>
      </w:r>
      <w:r w:rsidRPr="000E4E89">
        <w:rPr>
          <w:i/>
          <w:iCs/>
          <w:color w:val="000000"/>
          <w:lang w:eastAsia="ja-JP"/>
        </w:rPr>
        <w:t>pdcch-BlindDetectionMCG-UE</w:t>
      </w:r>
      <w:r>
        <w:rPr>
          <w:i/>
          <w:iCs/>
          <w:color w:val="000000"/>
          <w:lang w:eastAsia="ja-JP"/>
        </w:rPr>
        <w:t>3</w:t>
      </w:r>
      <w:r>
        <w:rPr>
          <w:color w:val="000000" w:themeColor="text1"/>
          <w:lang w:eastAsia="ja-JP"/>
        </w:rPr>
        <w:t xml:space="preserve"> + </w:t>
      </w:r>
      <w:r>
        <w:rPr>
          <w:i/>
          <w:iCs/>
          <w:color w:val="000000" w:themeColor="text1"/>
          <w:lang w:eastAsia="ja-JP"/>
        </w:rPr>
        <w:t>pdcch-BlindDetectionSCG-UE3</w:t>
      </w:r>
      <w:r>
        <w:rPr>
          <w:iCs/>
          <w:color w:val="000000" w:themeColor="text1"/>
          <w:lang w:eastAsia="ja-JP"/>
        </w:rPr>
        <w:t xml:space="preserve"> &gt;= </w:t>
      </w:r>
      <w:r w:rsidRPr="004C6474">
        <w:rPr>
          <w:rFonts w:eastAsia="DengXian"/>
          <w:i/>
          <w:iCs/>
          <w:lang w:eastAsia="ja-JP"/>
        </w:rPr>
        <w:t>pdcch-</w:t>
      </w:r>
      <w:r>
        <w:rPr>
          <w:rFonts w:eastAsia="DengXian"/>
          <w:i/>
          <w:iCs/>
          <w:lang w:val="en-US" w:eastAsia="ja-JP"/>
        </w:rPr>
        <w:t>BlindDetection</w:t>
      </w:r>
      <w:r w:rsidRPr="004C6474">
        <w:rPr>
          <w:rFonts w:eastAsia="DengXian"/>
          <w:i/>
          <w:iCs/>
          <w:lang w:eastAsia="ja-JP"/>
        </w:rPr>
        <w:t>CA</w:t>
      </w:r>
      <w:r>
        <w:rPr>
          <w:rFonts w:eastAsia="DengXian"/>
          <w:i/>
          <w:iCs/>
          <w:lang w:val="en-US" w:eastAsia="ja-JP"/>
        </w:rPr>
        <w:t>3</w:t>
      </w:r>
      <w:r>
        <w:rPr>
          <w:i/>
          <w:iCs/>
          <w:color w:val="000000" w:themeColor="text1"/>
          <w:lang w:val="en-US" w:eastAsia="ja-JP"/>
        </w:rPr>
        <w:t>.</w:t>
      </w:r>
    </w:p>
    <w:p w14:paraId="64357EB3" w14:textId="77777777" w:rsidR="00121FE4" w:rsidRDefault="00121FE4" w:rsidP="00121FE4">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734A72B7" w14:textId="2B7C2B00" w:rsidR="00121FE4" w:rsidRPr="00090D13" w:rsidRDefault="00121FE4" w:rsidP="00121FE4">
      <w:pPr>
        <w:pStyle w:val="B1"/>
        <w:rPr>
          <w:lang w:val="en-US" w:eastAsia="ja-JP"/>
        </w:rPr>
      </w:pPr>
      <w:r w:rsidRPr="00A00BD5">
        <w:rPr>
          <w:lang w:eastAsia="ja-JP"/>
        </w:rPr>
        <w:t>-</w:t>
      </w:r>
      <w:r w:rsidRPr="00A00BD5">
        <w:rPr>
          <w:lang w:eastAsia="ja-JP"/>
        </w:rPr>
        <w:tab/>
        <w:t xml:space="preserve">the value range of </w:t>
      </w:r>
      <w:r w:rsidR="001C0CD7" w:rsidRPr="000E4E89">
        <w:rPr>
          <w:i/>
          <w:iCs/>
          <w:color w:val="000000"/>
          <w:lang w:eastAsia="ja-JP"/>
        </w:rPr>
        <w:t>pdcch-BlindDetectionMCG-UE</w:t>
      </w:r>
      <w:r w:rsidR="001C0CD7">
        <w:rPr>
          <w:i/>
          <w:iCs/>
          <w:color w:val="000000"/>
          <w:lang w:eastAsia="ja-JP"/>
        </w:rPr>
        <w:t>3</w:t>
      </w:r>
      <w:r w:rsidRPr="00A00BD5">
        <w:rPr>
          <w:rFonts w:eastAsia="DengXian"/>
          <w:lang w:eastAsia="ja-JP"/>
        </w:rPr>
        <w:t xml:space="preserve"> or of </w:t>
      </w:r>
      <w:r w:rsidR="001C0CD7">
        <w:rPr>
          <w:i/>
          <w:iCs/>
          <w:color w:val="000000" w:themeColor="text1"/>
          <w:lang w:eastAsia="ja-JP"/>
        </w:rPr>
        <w:t>pdcch-BlindDetectionSCG-UE3</w:t>
      </w:r>
      <w:r w:rsidRPr="00A00BD5">
        <w:rPr>
          <w:lang w:eastAsia="ja-JP"/>
        </w:rPr>
        <w:t xml:space="preserve"> is [1, 2, 3],</w:t>
      </w:r>
      <w:r>
        <w:rPr>
          <w:lang w:val="en-US" w:eastAsia="ja-JP"/>
        </w:rPr>
        <w:t xml:space="preserve"> and</w:t>
      </w:r>
    </w:p>
    <w:p w14:paraId="0BBB938A" w14:textId="77777777" w:rsidR="001C0CD7" w:rsidRDefault="001C0CD7" w:rsidP="001C0CD7">
      <w:pPr>
        <w:pStyle w:val="B1"/>
        <w:rPr>
          <w:color w:val="000000" w:themeColor="text1"/>
          <w:lang w:val="en-GB" w:eastAsia="en-GB"/>
        </w:rPr>
      </w:pPr>
      <w:r>
        <w:rPr>
          <w:iCs/>
          <w:color w:val="000000" w:themeColor="text1"/>
          <w:lang w:val="en-GB" w:eastAsia="ja-JP"/>
        </w:rPr>
        <w:t>-</w:t>
      </w:r>
      <w:r>
        <w:rPr>
          <w:iCs/>
          <w:color w:val="000000" w:themeColor="text1"/>
          <w:lang w:val="en-GB" w:eastAsia="ja-JP"/>
        </w:rPr>
        <w:tab/>
      </w:r>
      <w:r w:rsidRPr="000E4E89">
        <w:rPr>
          <w:i/>
          <w:iCs/>
          <w:color w:val="000000"/>
          <w:lang w:eastAsia="ja-JP"/>
        </w:rPr>
        <w:t>pdcch-BlindDetectionMCG-UE</w:t>
      </w:r>
      <w:r>
        <w:rPr>
          <w:i/>
          <w:iCs/>
          <w:color w:val="000000"/>
          <w:lang w:eastAsia="ja-JP"/>
        </w:rPr>
        <w:t>3</w:t>
      </w:r>
      <w:r>
        <w:rPr>
          <w:color w:val="000000" w:themeColor="text1"/>
          <w:lang w:val="en-GB" w:eastAsia="ja-JP"/>
        </w:rPr>
        <w:t xml:space="preserve"> + </w:t>
      </w:r>
      <w:r>
        <w:rPr>
          <w:i/>
          <w:iCs/>
          <w:color w:val="000000" w:themeColor="text1"/>
          <w:lang w:eastAsia="ja-JP"/>
        </w:rPr>
        <w:t>pdcch-BlindDetectionSCG-UE3</w:t>
      </w:r>
      <w:r>
        <w:rPr>
          <w:iCs/>
          <w:color w:val="000000" w:themeColor="text1"/>
          <w:lang w:val="en-GB"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val="en-GB" w:eastAsia="zh-CN"/>
        </w:rPr>
        <w:t>.</w:t>
      </w:r>
    </w:p>
    <w:p w14:paraId="2E670743" w14:textId="1AC77D84" w:rsidR="000A1DFE" w:rsidRDefault="00A67487" w:rsidP="000A1DFE">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r16monitoringcapability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sidR="00EA514A">
        <w:rPr>
          <w:i/>
        </w:rPr>
        <w:t xml:space="preserve"> </w:t>
      </w:r>
      <w:r>
        <w:rPr>
          <w:lang w:eastAsia="ko-KR"/>
        </w:rPr>
        <w:t xml:space="preserve">or for downlink cells with </w:t>
      </w:r>
      <w:r>
        <w:rPr>
          <w:i/>
          <w:lang w:val="en-US"/>
        </w:rPr>
        <w:t>monitoringCapabilityConfig</w:t>
      </w:r>
      <w:r>
        <w:rPr>
          <w:lang w:val="en-US"/>
        </w:rPr>
        <w:t xml:space="preserve"> = </w:t>
      </w:r>
      <w:r>
        <w:rPr>
          <w:i/>
        </w:rPr>
        <w:t>r16monitoringcapability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with </w:t>
      </w:r>
      <w:r>
        <w:rPr>
          <w:i/>
          <w:lang w:val="en-US"/>
        </w:rPr>
        <w:t>monitoringCapabilityConfig</w:t>
      </w:r>
      <w:r>
        <w:rPr>
          <w:lang w:val="en-US"/>
        </w:rPr>
        <w:t xml:space="preserve"> = </w:t>
      </w:r>
      <w:r>
        <w:rPr>
          <w:i/>
        </w:rPr>
        <w:t>r16monitoringcapability</w:t>
      </w:r>
      <w:r>
        <w:rPr>
          <w:lang w:eastAsia="ko-KR"/>
        </w:rPr>
        <w:t xml:space="preserve">. </w:t>
      </w:r>
      <w:r w:rsidR="000A1DFE">
        <w:rPr>
          <w:lang w:eastAsia="ko-KR"/>
        </w:rPr>
        <w:t xml:space="preserve">When a UE is not configured for NR-DC operation, </w:t>
      </w:r>
      <w:r w:rsidR="000A1DFE">
        <w:t>the UE determines</w:t>
      </w:r>
      <w:r w:rsidR="000A1DFE">
        <w:rPr>
          <w:lang w:eastAsia="ko-KR"/>
        </w:rPr>
        <w:t xml:space="preserve"> a capability to monitor a maximum number of PDCCH candidates and a maximum number of non-overlapped CCEs per slot or per span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or to</w:t>
      </w:r>
      <w:r w:rsidR="000A1DFE">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t xml:space="preserve"> downlink cells, respectively, where</w:t>
      </w:r>
    </w:p>
    <w:p w14:paraId="418E5A0D" w14:textId="24429342"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1</w:t>
      </w:r>
    </w:p>
    <w:p w14:paraId="280FD061" w14:textId="77777777" w:rsidR="00A67487" w:rsidRDefault="000A1DFE" w:rsidP="000A1DFE">
      <w:pPr>
        <w:pStyle w:val="B1"/>
      </w:pPr>
      <w:r>
        <w:t>-</w:t>
      </w:r>
      <w:r>
        <w:tab/>
      </w:r>
      <w:r w:rsidRPr="002128CC">
        <w:t xml:space="preserve">otherwise, </w:t>
      </w:r>
    </w:p>
    <w:p w14:paraId="3E6C831B" w14:textId="116545AC" w:rsidR="00A67487" w:rsidRDefault="00A67487" w:rsidP="00A67487">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EA514A" w:rsidRPr="00EA514A">
        <w:rPr>
          <w:i/>
          <w:iCs/>
          <w:lang w:val="en-US"/>
        </w:rPr>
        <w:t>1</w:t>
      </w:r>
      <w:r>
        <w:rPr>
          <w:rFonts w:eastAsia="DengXian"/>
        </w:rPr>
        <w:t xml:space="preserve">, </w:t>
      </w:r>
      <w:r w:rsidRPr="00D429F6">
        <w:rPr>
          <w:rFonts w:eastAsia="DengXian"/>
          <w:i/>
          <w:iCs/>
        </w:rPr>
        <w:t>pdcch-BlindDetectionCA</w:t>
      </w:r>
      <w:r w:rsidR="00EA514A" w:rsidRPr="00EA514A">
        <w:rPr>
          <w:rFonts w:eastAsia="DengXian"/>
          <w:i/>
          <w:iCs/>
          <w:lang w:val="en-US"/>
        </w:rPr>
        <w:t>2</w:t>
      </w:r>
      <w:r>
        <w:rPr>
          <w:rFonts w:eastAsia="DengXian"/>
          <w:lang w:eastAsia="ko-KR"/>
        </w:rPr>
        <w:t>)</w:t>
      </w:r>
      <w:r>
        <w:rPr>
          <w:rFonts w:eastAsia="DengXian"/>
          <w:lang w:val="en-US" w:eastAsia="ko-KR"/>
        </w:rPr>
        <w:t xml:space="preserve">, </w:t>
      </w:r>
      <m:oMath>
        <m:sSubSup>
          <m:sSubSupPr>
            <m:ctrlPr>
              <w:rPr>
                <w:rFonts w:ascii="Cambria Math" w:hAnsi="Cambria Math"/>
                <w:lang w:eastAsia="zh-CN"/>
              </w:rPr>
            </m:ctrlPr>
          </m:sSubSupPr>
          <m:e>
            <m:r>
              <w:rPr>
                <w:rFonts w:ascii="Cambria Math"/>
                <w:lang w:eastAsia="zh-CN"/>
              </w:rPr>
              <m:t>N</m:t>
            </m:r>
          </m:e>
          <m:sub>
            <m:r>
              <w:rPr>
                <w:rFonts w:ascii="Cambria Math"/>
                <w:lang w:eastAsia="zh-CN"/>
              </w:rPr>
              <m:t>cells</m:t>
            </m:r>
            <m:r>
              <m:rPr>
                <m:sty m:val="p"/>
              </m:rPr>
              <w:rPr>
                <w:rFonts w:ascii="Cambria Math"/>
                <w:lang w:eastAsia="zh-CN"/>
              </w:rPr>
              <m:t>,</m:t>
            </m:r>
            <m:r>
              <w:rPr>
                <w:rFonts w:ascii="Cambria Math"/>
                <w:lang w:eastAsia="zh-CN"/>
              </w:rPr>
              <m:t>r</m:t>
            </m:r>
            <m:r>
              <m:rPr>
                <m:sty m:val="p"/>
              </m:rPr>
              <w:rPr>
                <w:rFonts w:ascii="Cambria Math"/>
                <w:lang w:eastAsia="zh-CN"/>
              </w:rPr>
              <m:t>15</m:t>
            </m:r>
          </m:sub>
          <m:sup>
            <m:r>
              <w:rPr>
                <w:rFonts w:ascii="Cambria Math"/>
                <w:lang w:eastAsia="zh-CN"/>
              </w:rPr>
              <m:t>cap</m:t>
            </m:r>
            <m:r>
              <m:rPr>
                <m:sty m:val="p"/>
              </m:rPr>
              <w:rPr>
                <w:rFonts w:ascii="Cambria Math"/>
                <w:lang w:eastAsia="zh-CN"/>
              </w:rPr>
              <m:t>-</m:t>
            </m:r>
            <m:r>
              <w:rPr>
                <w:rFonts w:ascii="Cambria Math"/>
                <w:lang w:eastAsia="zh-CN"/>
              </w:rPr>
              <m:t>r</m:t>
            </m:r>
            <m:r>
              <m:rPr>
                <m:sty m:val="p"/>
              </m:rPr>
              <w:rPr>
                <w:rFonts w:ascii="Cambria Math"/>
                <w:lang w:eastAsia="zh-CN"/>
              </w:rPr>
              <m:t>16</m:t>
            </m:r>
          </m:sup>
        </m:sSubSup>
      </m:oMath>
      <w:r w:rsidR="000A1DFE" w:rsidRPr="00D20E88">
        <w:t xml:space="preserve"> </w:t>
      </w:r>
      <w:r w:rsidR="000A1DFE" w:rsidRPr="002128CC">
        <w:t xml:space="preserve">is the value of </w:t>
      </w:r>
      <w:r w:rsidR="000A1DFE" w:rsidRPr="00D429F6">
        <w:rPr>
          <w:i/>
          <w:iCs/>
        </w:rPr>
        <w:t>pdcch-BlindDetectionCA</w:t>
      </w:r>
      <w:r w:rsidR="00EA514A" w:rsidRPr="00D429F6">
        <w:rPr>
          <w:i/>
          <w:iCs/>
          <w:lang w:val="en-US"/>
        </w:rPr>
        <w:t>1</w:t>
      </w:r>
      <w:r w:rsidRPr="00A67487">
        <w:rPr>
          <w:i/>
          <w:lang w:val="en-US"/>
        </w:rPr>
        <w:t xml:space="preserve"> </w:t>
      </w:r>
    </w:p>
    <w:p w14:paraId="0D216DDB" w14:textId="3D780CD7" w:rsidR="000A1DFE" w:rsidRPr="001C49CC" w:rsidRDefault="00A67487" w:rsidP="001C49CC">
      <w:pPr>
        <w:pStyle w:val="B2"/>
        <w:rPr>
          <w:lang w:val="en-GB"/>
        </w:rPr>
      </w:pPr>
      <w:r>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EA514A">
        <w:rPr>
          <w:i/>
          <w:lang w:val="en-US"/>
        </w:rPr>
        <w:t>1</w:t>
      </w:r>
      <w:r>
        <w:rPr>
          <w:rFonts w:eastAsia="DengXian"/>
          <w:i/>
        </w:rPr>
        <w:t>, pdcch-BlindDetectionCA</w:t>
      </w:r>
      <w:r w:rsidR="00EA514A">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EA514A">
        <w:rPr>
          <w:rFonts w:eastAsia="DengXian"/>
          <w:i/>
          <w:lang w:val="en-US"/>
        </w:rPr>
        <w:t>-</w:t>
      </w:r>
      <w:r>
        <w:rPr>
          <w:rFonts w:eastAsia="DengXian"/>
          <w:i/>
        </w:rPr>
        <w:t>Comb</w:t>
      </w:r>
      <w:r w:rsidR="00EA514A">
        <w:rPr>
          <w:rFonts w:eastAsia="DengXian"/>
          <w:i/>
          <w:lang w:val="en-US"/>
        </w:rPr>
        <w:t>I</w:t>
      </w:r>
      <w:r w:rsidR="00EA514A">
        <w:rPr>
          <w:rFonts w:eastAsia="DengXian"/>
          <w:i/>
        </w:rPr>
        <w:t>ndicator</w:t>
      </w:r>
    </w:p>
    <w:p w14:paraId="568028D3" w14:textId="77777777" w:rsidR="000A1DFE" w:rsidRDefault="000A1DFE" w:rsidP="00CB7579">
      <w:pPr>
        <w:rPr>
          <w:lang w:val="en-US"/>
        </w:rPr>
      </w:pPr>
      <w:r>
        <w:rPr>
          <w:lang w:val="en-US"/>
        </w:rPr>
        <w:t>and</w:t>
      </w:r>
    </w:p>
    <w:p w14:paraId="0DAAFE52" w14:textId="41915AC3" w:rsidR="000A1DFE" w:rsidRPr="00996B83" w:rsidRDefault="000A1DFE" w:rsidP="000A1DFE">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EA514A">
        <w:rPr>
          <w:i/>
          <w:lang w:val="en-US"/>
        </w:rPr>
        <w:t>2</w:t>
      </w:r>
    </w:p>
    <w:p w14:paraId="2D4B4614" w14:textId="384AFDB5" w:rsidR="00A67487" w:rsidRDefault="000A1DFE" w:rsidP="00A00BD5">
      <w:pPr>
        <w:pStyle w:val="B1"/>
      </w:pPr>
      <w:r>
        <w:t>-</w:t>
      </w:r>
      <w:r>
        <w:tab/>
      </w:r>
      <w:r w:rsidRPr="002128CC">
        <w:t xml:space="preserve">otherwise, </w:t>
      </w:r>
    </w:p>
    <w:p w14:paraId="60AB8B97" w14:textId="660F3D6B" w:rsidR="00A67487" w:rsidRDefault="00A67487" w:rsidP="00A67487">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EA514A">
        <w:rPr>
          <w:rFonts w:eastAsia="DengXian"/>
          <w:i/>
          <w:lang w:val="en-US"/>
        </w:rPr>
        <w:t>1</w:t>
      </w:r>
      <w:r>
        <w:rPr>
          <w:rFonts w:eastAsia="DengXian"/>
          <w:i/>
        </w:rPr>
        <w:t>, pdcch-BlindDetectionCA</w:t>
      </w:r>
      <w:r w:rsidR="00EA514A">
        <w:rPr>
          <w:i/>
          <w:lang w:val="en-US"/>
        </w:rPr>
        <w:t>2</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m:t>
            </m:r>
          </m:sub>
          <m:sup>
            <m:r>
              <w:rPr>
                <w:rFonts w:ascii="Cambria Math"/>
                <w:lang w:eastAsia="zh-CN"/>
              </w:rPr>
              <m:t>cap</m:t>
            </m:r>
            <m:r>
              <w:rPr>
                <w:rFonts w:ascii="Cambria Math"/>
                <w:lang w:eastAsia="zh-CN"/>
              </w:rPr>
              <m:t>-</m:t>
            </m:r>
            <m:r>
              <w:rPr>
                <w:rFonts w:ascii="Cambria Math"/>
                <w:lang w:eastAsia="zh-CN"/>
              </w:rPr>
              <m:t>r16</m:t>
            </m:r>
          </m:sup>
        </m:sSubSup>
      </m:oMath>
      <w:r w:rsidR="000A1DFE" w:rsidRPr="00D20E88">
        <w:t xml:space="preserve"> </w:t>
      </w:r>
      <w:r w:rsidR="000A1DFE" w:rsidRPr="002128CC">
        <w:t xml:space="preserve">is the value of </w:t>
      </w:r>
      <w:r w:rsidR="000A1DFE" w:rsidRPr="002128CC">
        <w:rPr>
          <w:i/>
        </w:rPr>
        <w:t>pdcch-BlindDetectionCA</w:t>
      </w:r>
      <w:r w:rsidR="00EA514A">
        <w:rPr>
          <w:i/>
          <w:lang w:val="en-US"/>
        </w:rPr>
        <w:t>2</w:t>
      </w:r>
      <w:r w:rsidRPr="00A67487">
        <w:rPr>
          <w:i/>
          <w:lang w:val="en-US"/>
        </w:rPr>
        <w:t xml:space="preserve"> </w:t>
      </w:r>
    </w:p>
    <w:p w14:paraId="30171173" w14:textId="4060DA9E" w:rsidR="00A67487" w:rsidRDefault="00A67487" w:rsidP="00A67487">
      <w:pPr>
        <w:pStyle w:val="B2"/>
        <w:rPr>
          <w:rFonts w:eastAsia="DengXian"/>
          <w:iCs/>
        </w:rPr>
      </w:pPr>
      <w:r>
        <w:lastRenderedPageBreak/>
        <w:t>-</w:t>
      </w:r>
      <w:r>
        <w:tab/>
        <w:t xml:space="preserve">else, </w:t>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cells,r16</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r16</m:t>
            </m:r>
          </m:sup>
        </m:sSubSup>
      </m:oMath>
      <w:r>
        <w:t xml:space="preserve"> is the value of </w:t>
      </w:r>
      <w:r>
        <w:rPr>
          <w:i/>
        </w:rPr>
        <w:t>pdcch-BlindDetectionCA</w:t>
      </w:r>
      <w:r w:rsidR="00EA514A">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53078C">
        <w:rPr>
          <w:rFonts w:eastAsia="DengXian"/>
          <w:i/>
          <w:lang w:val="en-US"/>
        </w:rPr>
        <w:t>1</w:t>
      </w:r>
      <w:r>
        <w:rPr>
          <w:rFonts w:eastAsia="DengXian"/>
          <w:i/>
        </w:rPr>
        <w:t>, pdcch-BlindDetectionCA</w:t>
      </w:r>
      <w:r w:rsidR="0053078C">
        <w:rPr>
          <w:rFonts w:eastAsia="DengXian"/>
          <w:i/>
          <w:lang w:val="en-US"/>
        </w:rPr>
        <w:t>2</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sidR="00130949">
        <w:rPr>
          <w:rFonts w:eastAsia="DengXian"/>
          <w:i/>
          <w:lang w:val="en-US"/>
        </w:rPr>
        <w:t>-</w:t>
      </w:r>
      <w:r>
        <w:rPr>
          <w:rFonts w:eastAsia="DengXian"/>
          <w:i/>
        </w:rPr>
        <w:t>Comb</w:t>
      </w:r>
      <w:r w:rsidR="00130949">
        <w:rPr>
          <w:rFonts w:eastAsia="DengXian"/>
          <w:i/>
          <w:lang w:val="en-US"/>
        </w:rPr>
        <w:t>I</w:t>
      </w:r>
      <w:r>
        <w:rPr>
          <w:rFonts w:eastAsia="DengXian"/>
          <w:i/>
        </w:rPr>
        <w:t>ndicator</w:t>
      </w:r>
    </w:p>
    <w:p w14:paraId="6A933788" w14:textId="7F044646"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r15monitoringcapability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and at least one downlink cell </w:t>
      </w:r>
      <w:r w:rsidR="00CD6E7F" w:rsidRPr="00A51D05">
        <w:rPr>
          <w:lang w:eastAsia="ko-KR"/>
        </w:rPr>
        <w:t xml:space="preserve">with </w:t>
      </w:r>
      <w:r w:rsidR="00CD6E7F" w:rsidRPr="00A51D05">
        <w:rPr>
          <w:i/>
        </w:rPr>
        <w:t>monitoringCapabilityConfig</w:t>
      </w:r>
      <w:r w:rsidR="00CD6E7F" w:rsidRPr="00A51D05">
        <w:t xml:space="preserve"> = </w:t>
      </w:r>
      <w:r w:rsidR="00CD6E7F" w:rsidRPr="00A51D05">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2A0F1F7E" w14:textId="77777777" w:rsidR="00CD6E7F" w:rsidRPr="00996B83" w:rsidRDefault="00CD6E7F" w:rsidP="00CD6E7F">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cells,r15/r17</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eastAsia="ko-KR"/>
        </w:rPr>
        <w:t xml:space="preserve">does not provide </w:t>
      </w:r>
      <w:r w:rsidRPr="00F723E2">
        <w:rPr>
          <w:i/>
        </w:rPr>
        <w:t>pdcch-BlindDetectionCA</w:t>
      </w:r>
      <w:r>
        <w:rPr>
          <w:i/>
          <w:lang w:val="en-US"/>
        </w:rPr>
        <w:t>1</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4E353CDD" w14:textId="77777777" w:rsidR="00210B0F" w:rsidRDefault="00210B0F" w:rsidP="00210B0F">
      <w:pPr>
        <w:pStyle w:val="B1"/>
      </w:pPr>
      <w:r>
        <w:t>-</w:t>
      </w:r>
      <w:r>
        <w:tab/>
      </w:r>
      <w:r w:rsidRPr="002128CC">
        <w:t xml:space="preserve">otherwise, </w:t>
      </w:r>
    </w:p>
    <w:p w14:paraId="6B6CD129" w14:textId="30340F2F"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CD6E7F">
        <w:rPr>
          <w:i/>
          <w:iCs/>
          <w:lang w:val="en-US"/>
        </w:rPr>
        <w:t>1</w:t>
      </w:r>
      <w:r>
        <w:rPr>
          <w:rFonts w:eastAsia="DengXian"/>
        </w:rPr>
        <w:t xml:space="preserve">, </w:t>
      </w:r>
      <w:r w:rsidRPr="00D429F6">
        <w:rPr>
          <w:rFonts w:eastAsia="DengXian"/>
          <w:i/>
          <w:iCs/>
        </w:rPr>
        <w:t>pdcch-</w:t>
      </w:r>
      <w:r w:rsidR="00F66694" w:rsidRPr="00D429F6">
        <w:rPr>
          <w:rFonts w:eastAsia="DengXian"/>
          <w:i/>
          <w:iCs/>
        </w:rPr>
        <w:t>BlindDetectionCA</w:t>
      </w:r>
      <w:r w:rsidR="00F66694">
        <w:rPr>
          <w:rFonts w:eastAsia="DengXian"/>
          <w:i/>
          <w:iCs/>
          <w:lang w:val="en-US"/>
        </w:rPr>
        <w:t>3</w:t>
      </w:r>
      <w:r>
        <w:rPr>
          <w:rFonts w:eastAsia="DengXian"/>
          <w:lang w:eastAsia="ko-KR"/>
        </w:rPr>
        <w:t>)</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F66694" w:rsidRPr="00D429F6">
        <w:rPr>
          <w:i/>
          <w:iCs/>
        </w:rPr>
        <w:t>BlindDetectionCA</w:t>
      </w:r>
      <w:r w:rsidR="00F66694">
        <w:rPr>
          <w:i/>
          <w:iCs/>
          <w:lang w:val="en-US"/>
        </w:rPr>
        <w:t>1</w:t>
      </w:r>
      <w:r w:rsidR="00F66694" w:rsidRPr="00A67487">
        <w:rPr>
          <w:i/>
          <w:lang w:val="en-US"/>
        </w:rPr>
        <w:t xml:space="preserve"> </w:t>
      </w:r>
    </w:p>
    <w:p w14:paraId="48A0FACB" w14:textId="4F920E5D"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66694">
        <w:rPr>
          <w:i/>
        </w:rPr>
        <w:t>BlindDetectionCA</w:t>
      </w:r>
      <w:r w:rsidR="00F66694">
        <w:rPr>
          <w:i/>
          <w:lang w:val="en-US"/>
        </w:rPr>
        <w:t xml:space="preserve">1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w:t>
      </w:r>
      <w:r w:rsidR="00F66694">
        <w:rPr>
          <w:rFonts w:eastAsia="DengXian"/>
          <w:i/>
        </w:rPr>
        <w:t>BlindDetectionCA</w:t>
      </w:r>
      <w:r w:rsidR="00F66694">
        <w:rPr>
          <w:i/>
          <w:lang w:val="en-US"/>
        </w:rPr>
        <w:t>1</w:t>
      </w:r>
      <w:r>
        <w:rPr>
          <w:rFonts w:eastAsia="DengXian"/>
          <w:i/>
        </w:rPr>
        <w:t>, pdcch-</w:t>
      </w:r>
      <w:r w:rsidR="00F66694">
        <w:rPr>
          <w:rFonts w:eastAsia="DengXian"/>
          <w:i/>
        </w:rPr>
        <w:t>BlindDetectionCA</w:t>
      </w:r>
      <w:r w:rsidR="00F66694">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2C222F9" w14:textId="77777777" w:rsidR="00210B0F" w:rsidRDefault="00210B0F" w:rsidP="00210B0F">
      <w:pPr>
        <w:rPr>
          <w:lang w:val="en-US"/>
        </w:rPr>
      </w:pPr>
      <w:r>
        <w:rPr>
          <w:lang w:val="en-US"/>
        </w:rPr>
        <w:t>and</w:t>
      </w:r>
    </w:p>
    <w:p w14:paraId="05C285FA" w14:textId="77777777" w:rsidR="00F66694" w:rsidRPr="00996B83" w:rsidRDefault="00F66694" w:rsidP="00F66694">
      <w:pPr>
        <w:pStyle w:val="B1"/>
        <w:rPr>
          <w:lang w:val="en-US" w:eastAsia="ko-KR"/>
        </w:rPr>
      </w:pPr>
      <w:r>
        <w:t>-</w:t>
      </w:r>
      <w:r>
        <w:tab/>
      </w:r>
      <m:oMath>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cells,r17/r15</m:t>
            </m:r>
          </m:sub>
          <m:sup>
            <m:r>
              <m:rPr>
                <m:sty m:val="p"/>
              </m:rPr>
              <w:rPr>
                <w:rFonts w:ascii="Cambria Math"/>
                <w:lang w:eastAsia="zh-CN"/>
              </w:rPr>
              <m:t>cap</m:t>
            </m:r>
            <m:r>
              <m:rPr>
                <m:sty m:val="p"/>
              </m:rPr>
              <w:rPr>
                <w:rFonts w:ascii="Cambria Math"/>
                <w:lang w:eastAsia="zh-CN"/>
              </w:rPr>
              <m:t>-</m:t>
            </m:r>
            <m:r>
              <m:rPr>
                <m:sty m:val="p"/>
              </m:rPr>
              <w:rPr>
                <w:rFonts w:ascii="Cambria Math"/>
                <w:lang w:eastAsia="zh-CN"/>
              </w:rPr>
              <m:t>r17</m:t>
            </m:r>
          </m:sup>
        </m:sSubSup>
      </m:oMath>
      <w:r>
        <w:t xml:space="preserve"> </w:t>
      </w:r>
      <w:r>
        <w:rPr>
          <w:lang w:eastAsia="ko-KR"/>
        </w:rPr>
        <w:t xml:space="preserve">is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+R</m:t>
        </m:r>
        <m:r>
          <w:rPr>
            <w:rFonts w:ascii="Cambria Math" w:hAnsi="Cambria Math" w:cs="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Pr>
          <w:lang w:eastAsia="ko-KR"/>
        </w:rPr>
        <w:t xml:space="preserve"> if</w:t>
      </w:r>
      <w:r w:rsidRPr="008F5160">
        <w:rPr>
          <w:lang w:eastAsia="ko-KR"/>
        </w:rPr>
        <w:t xml:space="preserve"> the UE </w:t>
      </w:r>
      <w:r>
        <w:rPr>
          <w:lang w:val="en-US" w:eastAsia="ko-KR"/>
        </w:rPr>
        <w:t>does</w:t>
      </w:r>
      <w:r>
        <w:rPr>
          <w:lang w:eastAsia="ko-KR"/>
        </w:rPr>
        <w:t xml:space="preserve"> not provide </w:t>
      </w:r>
      <w:r w:rsidRPr="00F723E2">
        <w:rPr>
          <w:i/>
        </w:rPr>
        <w:t>pdcch-BlindDetectionCA</w:t>
      </w:r>
      <w:r>
        <w:rPr>
          <w:i/>
          <w:lang w:val="en-US"/>
        </w:rPr>
        <w:t>3</w:t>
      </w:r>
      <w:r w:rsidRPr="00A51D05">
        <w:rPr>
          <w:iCs/>
        </w:rPr>
        <w:t xml:space="preserve">, where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ctrlPr>
              <w:rPr>
                <w:rFonts w:ascii="Cambria Math" w:hAnsi="Cambria Math"/>
              </w:rPr>
            </m:ctrlPr>
          </m:sup>
        </m:sSubSup>
      </m:oMath>
      <w:r w:rsidRPr="00A51D05">
        <w:t xml:space="preserve"> is the number of configured downlink </w:t>
      </w:r>
      <w:r w:rsidRPr="00A51D05">
        <w:rPr>
          <w:rFonts w:cs="Calibri"/>
        </w:rPr>
        <w:t>serving cells</w:t>
      </w:r>
    </w:p>
    <w:p w14:paraId="2C5BAF08" w14:textId="77777777" w:rsidR="00210B0F" w:rsidRDefault="00210B0F" w:rsidP="00210B0F">
      <w:pPr>
        <w:pStyle w:val="B1"/>
      </w:pPr>
      <w:r>
        <w:t>-</w:t>
      </w:r>
      <w:r>
        <w:tab/>
      </w:r>
      <w:r w:rsidRPr="002128CC">
        <w:t xml:space="preserve">otherwise, </w:t>
      </w:r>
    </w:p>
    <w:p w14:paraId="54568059" w14:textId="1537B938"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771270">
        <w:rPr>
          <w:i/>
          <w:lang w:val="en-US"/>
        </w:rPr>
        <w:t>3</w:t>
      </w:r>
      <w:r w:rsidRPr="00A67487">
        <w:rPr>
          <w:i/>
          <w:lang w:val="en-US"/>
        </w:rPr>
        <w:t xml:space="preserve"> </w:t>
      </w:r>
    </w:p>
    <w:p w14:paraId="1586CA40" w14:textId="08A086E4" w:rsidR="00210B0F" w:rsidRPr="00066F8E" w:rsidRDefault="00210B0F" w:rsidP="00210B0F">
      <w:pPr>
        <w:pStyle w:val="B2"/>
        <w:rPr>
          <w:rFonts w:eastAsia="DengXian"/>
          <w:iCs/>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1</w:t>
      </w:r>
      <w:r>
        <w:rPr>
          <w:rFonts w:eastAsia="DengXian"/>
          <w:i/>
        </w:rPr>
        <w:t>, pdcch-BlindDetectionCA</w:t>
      </w:r>
      <w:r w:rsidR="00771270">
        <w:rPr>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F09ACA6"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 xml:space="preserve">r16monitoringcapability </w:t>
      </w:r>
      <w:r>
        <w:rPr>
          <w:lang w:eastAsia="ko-KR"/>
        </w:rPr>
        <w:t xml:space="preserve">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two downlink cells with at least one downlink cell with </w:t>
      </w:r>
      <w:r>
        <w:rPr>
          <w:i/>
          <w:lang w:val="en-US"/>
        </w:rPr>
        <w:t>monitoringCapabilityConfig</w:t>
      </w:r>
      <w:r>
        <w:rPr>
          <w:lang w:val="en-US"/>
        </w:rPr>
        <w:t xml:space="preserve"> = </w:t>
      </w:r>
      <w:r>
        <w:rPr>
          <w:i/>
        </w:rPr>
        <w:t>r16monitoringcapability</w:t>
      </w:r>
      <w:r>
        <w:rPr>
          <w:lang w:eastAsia="ko-KR"/>
        </w:rPr>
        <w:t xml:space="preserve"> and with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61314D5F" w14:textId="6B7869B8"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71270">
        <w:rPr>
          <w:i/>
          <w:lang w:val="en-US"/>
        </w:rPr>
        <w:t>2</w:t>
      </w:r>
    </w:p>
    <w:p w14:paraId="3B721319" w14:textId="77777777" w:rsidR="00210B0F" w:rsidRDefault="00210B0F" w:rsidP="00210B0F">
      <w:pPr>
        <w:pStyle w:val="B1"/>
      </w:pPr>
      <w:r>
        <w:t>-</w:t>
      </w:r>
      <w:r>
        <w:tab/>
      </w:r>
      <w:r w:rsidRPr="002128CC">
        <w:t xml:space="preserve">otherwise, </w:t>
      </w:r>
    </w:p>
    <w:p w14:paraId="22537AE7" w14:textId="531E1796"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771270">
        <w:rPr>
          <w:i/>
          <w:lang w:val="en-US"/>
        </w:rPr>
        <w:t>2</w:t>
      </w:r>
      <w:r>
        <w:rPr>
          <w:rFonts w:eastAsia="DengXian"/>
        </w:rPr>
        <w:t xml:space="preserve">, </w:t>
      </w:r>
      <w:r w:rsidRPr="00D429F6">
        <w:rPr>
          <w:rFonts w:eastAsia="DengXian"/>
          <w:i/>
          <w:iCs/>
        </w:rPr>
        <w:t>pdcch-BlindDetectionCA</w:t>
      </w:r>
      <w:r w:rsidR="00771270">
        <w:rPr>
          <w:rFonts w:eastAsia="DengXian"/>
          <w:i/>
          <w:iCs/>
          <w:lang w:val="en-US"/>
        </w:rPr>
        <w:t>3</w:t>
      </w:r>
      <w:r>
        <w:rPr>
          <w:rFonts w:eastAsia="DengXian"/>
          <w:lang w:eastAsia="ko-KR"/>
        </w:rPr>
        <w:t>)</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pdcch-BlindDetectionCA</w:t>
      </w:r>
      <w:r w:rsidR="00771270">
        <w:rPr>
          <w:i/>
          <w:lang w:val="en-US"/>
        </w:rPr>
        <w:t>2</w:t>
      </w:r>
      <w:r w:rsidRPr="00A67487">
        <w:rPr>
          <w:i/>
          <w:lang w:val="en-US"/>
        </w:rPr>
        <w:t xml:space="preserve"> </w:t>
      </w:r>
    </w:p>
    <w:p w14:paraId="779EBB11" w14:textId="6FF307A5" w:rsidR="00210B0F" w:rsidRPr="00066F8E" w:rsidRDefault="00210B0F" w:rsidP="00210B0F">
      <w:pPr>
        <w:pStyle w:val="B2"/>
        <w:rPr>
          <w:lang w:val="en-US"/>
        </w:rPr>
      </w:pPr>
      <w:r>
        <w:lastRenderedPageBreak/>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i/>
          <w:lang w:val="en-US"/>
        </w:rPr>
        <w:t>2</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F7B8280" w14:textId="77777777" w:rsidR="00210B0F" w:rsidRDefault="00210B0F" w:rsidP="00210B0F">
      <w:pPr>
        <w:rPr>
          <w:lang w:val="en-US"/>
        </w:rPr>
      </w:pPr>
      <w:r>
        <w:rPr>
          <w:lang w:val="en-US"/>
        </w:rPr>
        <w:t>and</w:t>
      </w:r>
    </w:p>
    <w:p w14:paraId="604A1DC6" w14:textId="33EB1E4A"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771270">
        <w:rPr>
          <w:rFonts w:eastAsia="DengXian"/>
          <w:i/>
          <w:iCs/>
          <w:lang w:val="en-US"/>
        </w:rPr>
        <w:t>3</w:t>
      </w:r>
    </w:p>
    <w:p w14:paraId="16651464" w14:textId="77777777" w:rsidR="00210B0F" w:rsidRDefault="00210B0F" w:rsidP="00210B0F">
      <w:pPr>
        <w:pStyle w:val="B1"/>
      </w:pPr>
      <w:r>
        <w:t>-</w:t>
      </w:r>
      <w:r>
        <w:tab/>
      </w:r>
      <w:r w:rsidRPr="002128CC">
        <w:t xml:space="preserve">otherwise, </w:t>
      </w:r>
    </w:p>
    <w:p w14:paraId="3ECC038A" w14:textId="56C0059E" w:rsidR="00210B0F" w:rsidRDefault="00210B0F" w:rsidP="00210B0F">
      <w:pPr>
        <w:pStyle w:val="B2"/>
        <w:rPr>
          <w:i/>
          <w:lang w:val="en-US"/>
        </w:rPr>
      </w:pPr>
      <w:r>
        <w:t>-</w:t>
      </w:r>
      <w:r>
        <w:tab/>
        <w:t xml:space="preserve">if the </w:t>
      </w:r>
      <w:r>
        <w:rPr>
          <w:rFonts w:eastAsia="DengXian"/>
          <w:lang w:eastAsia="ko-KR"/>
        </w:rPr>
        <w:t>UE reports only one combination of (</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pdcch-BlindDetectionCA</w:t>
      </w:r>
      <w:r w:rsidR="00771270">
        <w:rPr>
          <w:rFonts w:eastAsia="DengXian"/>
          <w:i/>
          <w:iCs/>
          <w:lang w:val="en-US"/>
        </w:rPr>
        <w:t>3</w:t>
      </w:r>
    </w:p>
    <w:p w14:paraId="33B09C5A" w14:textId="33EAE648" w:rsidR="00210B0F" w:rsidRDefault="00210B0F" w:rsidP="00210B0F">
      <w:pPr>
        <w:pStyle w:val="B2"/>
        <w:rPr>
          <w:rFonts w:eastAsia="DengXian"/>
          <w:i/>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pdcch-BlindDetectionCA</w:t>
      </w:r>
      <w:r w:rsidR="00771270">
        <w:rPr>
          <w:rFonts w:eastAsia="DengXian"/>
          <w:i/>
          <w:iCs/>
          <w:lang w:val="en-US"/>
        </w:rPr>
        <w:t>3</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Pr>
          <w:rFonts w:eastAsia="DengXian"/>
          <w:i/>
        </w:rPr>
        <w:t>pdcch-BlindDetectionCA</w:t>
      </w:r>
      <w:r w:rsidR="00771270">
        <w:rPr>
          <w:rFonts w:eastAsia="DengXian"/>
          <w:i/>
          <w:lang w:val="en-US"/>
        </w:rPr>
        <w:t>2</w:t>
      </w:r>
      <w:r>
        <w:rPr>
          <w:rFonts w:eastAsia="DengXian"/>
          <w:i/>
        </w:rPr>
        <w:t>, pdcch-BlindDetectionCA</w:t>
      </w:r>
      <w:r w:rsidR="00771270">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196AECA8" w14:textId="77777777" w:rsidR="00210B0F" w:rsidRDefault="00210B0F" w:rsidP="00210B0F">
      <w:pPr>
        <w:tabs>
          <w:tab w:val="left" w:pos="360"/>
        </w:tabs>
        <w:rPr>
          <w:lang w:eastAsia="ko-KR"/>
        </w:rPr>
      </w:pPr>
      <w:r>
        <w:rPr>
          <w:lang w:eastAsia="ko-KR"/>
        </w:rPr>
        <w:t xml:space="preserve">If a UE indicates in </w:t>
      </w:r>
      <w:r>
        <w:rPr>
          <w:i/>
          <w:iCs/>
        </w:rPr>
        <w:t>UE-NR-Capability</w:t>
      </w:r>
      <w:r>
        <w:rPr>
          <w:lang w:eastAsia="ko-KR"/>
        </w:rPr>
        <w:t xml:space="preserve"> a carrier aggregation capability larger than one downlink cell with </w:t>
      </w:r>
      <w:r>
        <w:rPr>
          <w:i/>
          <w:lang w:val="en-US"/>
        </w:rPr>
        <w:t>monitoringCapabilityConfig</w:t>
      </w:r>
      <w:r>
        <w:rPr>
          <w:lang w:val="en-US"/>
        </w:rPr>
        <w:t xml:space="preserve"> = </w:t>
      </w:r>
      <w:r>
        <w:rPr>
          <w:i/>
        </w:rPr>
        <w:t>r15monitoringcapability</w:t>
      </w:r>
      <w:r>
        <w:rPr>
          <w:lang w:eastAsia="ko-KR"/>
        </w:rPr>
        <w:t>, or larger than one downlink cell with</w:t>
      </w:r>
      <w:r>
        <w:rPr>
          <w:i/>
          <w:lang w:val="en-US"/>
        </w:rPr>
        <w:t xml:space="preserve"> monitoringCapabilityConfig</w:t>
      </w:r>
      <w:r>
        <w:rPr>
          <w:lang w:val="en-US"/>
        </w:rPr>
        <w:t xml:space="preserve"> = </w:t>
      </w:r>
      <w:r>
        <w:rPr>
          <w:i/>
        </w:rPr>
        <w:t>r16monitoringcapability</w:t>
      </w:r>
      <w:r>
        <w:rPr>
          <w:lang w:eastAsia="ko-KR"/>
        </w:rPr>
        <w:t xml:space="preserve">, or larger than one downlink cell with </w:t>
      </w:r>
      <w:r>
        <w:rPr>
          <w:i/>
          <w:lang w:val="en-US"/>
        </w:rPr>
        <w:t>monitoringCapabilityConfig</w:t>
      </w:r>
      <w:r>
        <w:rPr>
          <w:lang w:val="en-US"/>
        </w:rPr>
        <w:t xml:space="preserve"> = </w:t>
      </w:r>
      <w:r>
        <w:rPr>
          <w:i/>
        </w:rPr>
        <w:t>r17monitoringcapability</w:t>
      </w:r>
      <w:r>
        <w:rPr>
          <w:lang w:eastAsia="ko-KR"/>
        </w:rPr>
        <w:t xml:space="preserve">, the UE includes in </w:t>
      </w:r>
      <w:r>
        <w:rPr>
          <w:i/>
          <w:iCs/>
        </w:rPr>
        <w:t>UE-NR-Capability</w:t>
      </w:r>
      <w:r>
        <w:rPr>
          <w:lang w:eastAsia="ko-KR"/>
        </w:rPr>
        <w:t xml:space="preserve"> an indication for a maximum number of PDCCH candidates and a maximum number of non-overlapped CCEs the UE can monitor for downlink cells with </w:t>
      </w:r>
      <w:r>
        <w:rPr>
          <w:i/>
          <w:lang w:val="en-US"/>
        </w:rPr>
        <w:t>monitoringCapabilityConfig</w:t>
      </w:r>
      <w:r>
        <w:rPr>
          <w:lang w:val="en-US"/>
        </w:rPr>
        <w:t xml:space="preserve"> = </w:t>
      </w:r>
      <w:r>
        <w:rPr>
          <w:i/>
        </w:rPr>
        <w:t>r15monitoringcapability</w:t>
      </w:r>
      <w:r>
        <w:rPr>
          <w:lang w:eastAsia="ko-KR"/>
        </w:rPr>
        <w:t xml:space="preserve">, or for downlink cells with </w:t>
      </w:r>
      <w:r>
        <w:rPr>
          <w:i/>
          <w:lang w:val="en-US"/>
        </w:rPr>
        <w:t>monitoringCapabilityConfig</w:t>
      </w:r>
      <w:r>
        <w:rPr>
          <w:lang w:val="en-US"/>
        </w:rPr>
        <w:t xml:space="preserve"> = </w:t>
      </w:r>
      <w:r>
        <w:rPr>
          <w:i/>
        </w:rPr>
        <w:t>r16monitoringcapability</w:t>
      </w:r>
      <w:r>
        <w:rPr>
          <w:lang w:eastAsia="ko-KR"/>
        </w:rPr>
        <w:t xml:space="preserve">, or for downlink cells with </w:t>
      </w:r>
      <w:r>
        <w:rPr>
          <w:i/>
          <w:lang w:val="en-US"/>
        </w:rPr>
        <w:t>monitoringCapabilityConfig</w:t>
      </w:r>
      <w:r>
        <w:rPr>
          <w:lang w:val="en-US"/>
        </w:rPr>
        <w:t xml:space="preserve"> = </w:t>
      </w:r>
      <w:r>
        <w:rPr>
          <w:i/>
        </w:rPr>
        <w:t>r17monitoringcapability</w:t>
      </w:r>
      <w:r>
        <w:t xml:space="preserve"> </w:t>
      </w:r>
      <w:r>
        <w:rPr>
          <w:lang w:eastAsia="ko-KR"/>
        </w:rPr>
        <w:t xml:space="preserve">when the UE is configured for carrier aggregation operation over more than three downlink cells with at least one downlink cell with </w:t>
      </w:r>
      <w:r>
        <w:rPr>
          <w:i/>
          <w:lang w:val="en-US"/>
        </w:rPr>
        <w:t>monitoringCapabilityConfig</w:t>
      </w:r>
      <w:r>
        <w:rPr>
          <w:lang w:val="en-US"/>
        </w:rPr>
        <w:t xml:space="preserve"> = </w:t>
      </w:r>
      <w:r>
        <w:rPr>
          <w:i/>
        </w:rPr>
        <w:t>r15monitoringcapability</w:t>
      </w:r>
      <w:r>
        <w:rPr>
          <w:lang w:eastAsia="ko-KR"/>
        </w:rPr>
        <w:t xml:space="preserve">, at least one downlink cell with </w:t>
      </w:r>
      <w:r>
        <w:rPr>
          <w:i/>
          <w:lang w:val="en-US"/>
        </w:rPr>
        <w:t>monitoringCapabilityConfig</w:t>
      </w:r>
      <w:r>
        <w:rPr>
          <w:lang w:val="en-US"/>
        </w:rPr>
        <w:t xml:space="preserve"> = </w:t>
      </w:r>
      <w:r>
        <w:rPr>
          <w:i/>
        </w:rPr>
        <w:t>r16monitoringcapability</w:t>
      </w:r>
      <w:r>
        <w:rPr>
          <w:lang w:eastAsia="ko-KR"/>
        </w:rPr>
        <w:t xml:space="preserve"> and at least one downlink cell with </w:t>
      </w:r>
      <w:r>
        <w:rPr>
          <w:i/>
          <w:lang w:val="en-US"/>
        </w:rPr>
        <w:t>monitoringCapabilityConfig</w:t>
      </w:r>
      <w:r>
        <w:rPr>
          <w:lang w:val="en-US"/>
        </w:rPr>
        <w:t xml:space="preserve"> = </w:t>
      </w:r>
      <w:r>
        <w:rPr>
          <w:i/>
        </w:rPr>
        <w:t>r17monitoringcapability</w:t>
      </w:r>
      <w:r>
        <w:rPr>
          <w:lang w:eastAsia="ko-KR"/>
        </w:rPr>
        <w:t xml:space="preserve">. When a UE is not configured for NR-DC operation, </w:t>
      </w:r>
      <w:r>
        <w:t>the UE determines</w:t>
      </w:r>
      <w:r>
        <w:rPr>
          <w:lang w:eastAsia="ko-KR"/>
        </w:rPr>
        <w:t xml:space="preserve"> a capability to monitor a maximum number of PDCCH candidates and a maximum number of non-overlapped CCEs per slot or per span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rPr>
          <w:lang w:eastAsia="ko-KR"/>
        </w:rPr>
        <w:t xml:space="preserve">slots that corresponds to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or to</w:t>
      </w:r>
      <w:r>
        <w:rPr>
          <w:lang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downlink cells, respectively, where</w:t>
      </w:r>
    </w:p>
    <w:p w14:paraId="3605B935" w14:textId="75414982"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001C0CD7" w:rsidRPr="00D429F6">
        <w:rPr>
          <w:rFonts w:eastAsia="DengXian"/>
          <w:i/>
          <w:iCs/>
        </w:rPr>
        <w:t>pdcch-BlindDetectionCA</w:t>
      </w:r>
      <w:r w:rsidR="001C0CD7">
        <w:rPr>
          <w:i/>
          <w:iCs/>
          <w:lang w:val="en-US"/>
        </w:rPr>
        <w:t>1</w:t>
      </w:r>
    </w:p>
    <w:p w14:paraId="149EE75F" w14:textId="77777777" w:rsidR="00210B0F" w:rsidRDefault="00210B0F" w:rsidP="00210B0F">
      <w:pPr>
        <w:pStyle w:val="B1"/>
      </w:pPr>
      <w:r>
        <w:t>-</w:t>
      </w:r>
      <w:r>
        <w:tab/>
      </w:r>
      <w:r w:rsidRPr="002128CC">
        <w:t xml:space="preserve">otherwise, </w:t>
      </w:r>
    </w:p>
    <w:p w14:paraId="2F1ED512" w14:textId="6E1DD527"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pdcch-BlindDetectionCA</w:t>
      </w:r>
      <w:r w:rsidR="00086805">
        <w:rPr>
          <w:rFonts w:eastAsia="DengXian"/>
          <w:i/>
          <w:iCs/>
          <w:lang w:val="en-US"/>
        </w:rPr>
        <w:t>3</w:t>
      </w:r>
      <w:r>
        <w:rPr>
          <w:rFonts w:eastAsia="DengXian"/>
          <w:lang w:eastAsia="ko-KR"/>
        </w:rPr>
        <w:t>)</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001C0CD7" w:rsidRPr="00D429F6">
        <w:rPr>
          <w:rFonts w:eastAsia="DengXian"/>
          <w:i/>
          <w:iCs/>
        </w:rPr>
        <w:t>pdcch-BlindDetectionCA</w:t>
      </w:r>
      <w:r w:rsidR="001C0CD7">
        <w:rPr>
          <w:i/>
          <w:iCs/>
          <w:lang w:val="en-US"/>
        </w:rPr>
        <w:t>1</w:t>
      </w:r>
      <w:r w:rsidRPr="00A67487">
        <w:rPr>
          <w:i/>
          <w:lang w:val="en-US"/>
        </w:rPr>
        <w:t xml:space="preserve"> </w:t>
      </w:r>
    </w:p>
    <w:p w14:paraId="4CE0D7CC" w14:textId="19BBC4AF"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sidR="001C0CD7" w:rsidRPr="00D429F6">
        <w:rPr>
          <w:rFonts w:eastAsia="DengXian"/>
          <w:i/>
          <w:iCs/>
        </w:rPr>
        <w:t>pdcch-BlindDetectionCA</w:t>
      </w:r>
      <w:r w:rsidR="001C0CD7">
        <w:rPr>
          <w:i/>
          <w:iCs/>
          <w:lang w:val="en-US"/>
        </w:rPr>
        <w:t>1</w:t>
      </w:r>
      <w:r>
        <w:rPr>
          <w:i/>
          <w:lang w:val="en-US"/>
        </w:rPr>
        <w:t xml:space="preserve">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pdcch-BlindDetectionCA</w:t>
      </w:r>
      <w:r w:rsidR="00086805">
        <w:rPr>
          <w:i/>
          <w:iCs/>
          <w:lang w:val="en-US"/>
        </w:rPr>
        <w:t>2</w:t>
      </w:r>
      <w:r>
        <w:rPr>
          <w:rFonts w:eastAsia="DengXian"/>
          <w:i/>
        </w:rPr>
        <w:t>, pdcch-BlindDetectionCA</w:t>
      </w:r>
      <w:r w:rsidR="00086805">
        <w:rPr>
          <w:rFonts w:eastAsia="DengXian"/>
          <w:i/>
          <w:iCs/>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68C39927" w14:textId="5CD88F1C"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r w:rsidR="00086805">
        <w:rPr>
          <w:i/>
          <w:iCs/>
          <w:lang w:val="en-US"/>
        </w:rPr>
        <w:t>2</w:t>
      </w:r>
    </w:p>
    <w:p w14:paraId="32D76A86" w14:textId="77777777" w:rsidR="00210B0F" w:rsidRDefault="00210B0F" w:rsidP="00210B0F">
      <w:pPr>
        <w:pStyle w:val="B1"/>
      </w:pPr>
      <w:r>
        <w:t>-</w:t>
      </w:r>
      <w:r>
        <w:tab/>
      </w:r>
      <w:r w:rsidRPr="002128CC">
        <w:t xml:space="preserve">otherwise, </w:t>
      </w:r>
    </w:p>
    <w:p w14:paraId="0D1E6C1A" w14:textId="3C8D1F36" w:rsidR="00210B0F" w:rsidRDefault="00210B0F" w:rsidP="00210B0F">
      <w:pPr>
        <w:pStyle w:val="B2"/>
        <w:rPr>
          <w:i/>
          <w:lang w:val="en-US"/>
        </w:rPr>
      </w:pPr>
      <w:r>
        <w:rPr>
          <w:lang w:val="en-US"/>
        </w:rPr>
        <w:t>-</w:t>
      </w:r>
      <w:r>
        <w:rPr>
          <w:lang w:val="en-US"/>
        </w:rPr>
        <w:tab/>
      </w:r>
      <w:r>
        <w:t xml:space="preserve">if the </w:t>
      </w:r>
      <w:r>
        <w:rPr>
          <w:rFonts w:eastAsia="DengXian"/>
          <w:lang w:eastAsia="ko-KR"/>
        </w:rPr>
        <w:t>UE reports only one combination of (</w:t>
      </w:r>
      <w:r w:rsidRPr="00D429F6">
        <w:rPr>
          <w:rFonts w:eastAsia="DengXian"/>
          <w:i/>
          <w:iCs/>
        </w:rPr>
        <w:t>pdcch-BlindDetectionCA</w:t>
      </w:r>
      <w:r w:rsidR="00086805">
        <w:rPr>
          <w:i/>
          <w:iCs/>
          <w:lang w:val="en-US"/>
        </w:rPr>
        <w:t>1</w:t>
      </w:r>
      <w:r>
        <w:rPr>
          <w:rFonts w:eastAsia="DengXian"/>
        </w:rPr>
        <w:t xml:space="preserve">, </w:t>
      </w:r>
      <w:r w:rsidRPr="00D429F6">
        <w:rPr>
          <w:rFonts w:eastAsia="DengXian"/>
          <w:i/>
          <w:iCs/>
        </w:rPr>
        <w:t>pdcch-BlindDetectionCA</w:t>
      </w:r>
      <w:r w:rsidR="00086805">
        <w:rPr>
          <w:i/>
          <w:iCs/>
          <w:lang w:val="en-US"/>
        </w:rPr>
        <w:t>2</w:t>
      </w:r>
      <w:r>
        <w:rPr>
          <w:rFonts w:eastAsia="DengXian"/>
        </w:rPr>
        <w:t xml:space="preserve">, </w:t>
      </w:r>
      <w:r w:rsidRPr="00D429F6">
        <w:rPr>
          <w:rFonts w:eastAsia="DengXian"/>
          <w:i/>
          <w:iCs/>
        </w:rPr>
        <w:t>pdcch-</w:t>
      </w:r>
      <w:r w:rsidR="00086805" w:rsidRPr="00D429F6">
        <w:rPr>
          <w:rFonts w:eastAsia="DengXian"/>
          <w:i/>
          <w:iCs/>
        </w:rPr>
        <w:t>BlindDetectionCA</w:t>
      </w:r>
      <w:r w:rsidR="00086805">
        <w:rPr>
          <w:rFonts w:eastAsia="DengXian"/>
          <w:i/>
          <w:iCs/>
          <w:lang w:val="en-US"/>
        </w:rPr>
        <w:t>3</w:t>
      </w:r>
      <w:r>
        <w:rPr>
          <w:rFonts w:eastAsia="DengXian"/>
          <w:lang w:eastAsia="ko-KR"/>
        </w:rPr>
        <w:t>)</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D429F6">
        <w:rPr>
          <w:i/>
          <w:iCs/>
        </w:rPr>
        <w:t>pdcch-</w:t>
      </w:r>
      <w:r w:rsidR="00D1421F" w:rsidRPr="00D429F6">
        <w:rPr>
          <w:i/>
          <w:iCs/>
        </w:rPr>
        <w:t>BlindDetectionCA</w:t>
      </w:r>
      <w:r w:rsidR="00D1421F">
        <w:rPr>
          <w:i/>
          <w:iCs/>
          <w:lang w:val="en-US"/>
        </w:rPr>
        <w:t>2</w:t>
      </w:r>
      <w:r w:rsidR="00D1421F" w:rsidRPr="00A67487">
        <w:rPr>
          <w:i/>
          <w:lang w:val="en-US"/>
        </w:rPr>
        <w:t xml:space="preserve"> </w:t>
      </w:r>
    </w:p>
    <w:p w14:paraId="6325D79E" w14:textId="723B1021"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D1421F">
        <w:rPr>
          <w:i/>
        </w:rPr>
        <w:t>BlindDetectionCA</w:t>
      </w:r>
      <w:r w:rsidR="00D1421F">
        <w:rPr>
          <w:i/>
          <w:lang w:val="en-US"/>
        </w:rPr>
        <w:t xml:space="preserve">2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pdcch-BlindDetectionCA</w:t>
      </w:r>
      <w:r w:rsidR="00086805">
        <w:rPr>
          <w:i/>
          <w:iCs/>
          <w:lang w:val="en-US"/>
        </w:rPr>
        <w:t>1</w:t>
      </w:r>
      <w:r>
        <w:rPr>
          <w:rFonts w:eastAsia="DengXian"/>
        </w:rPr>
        <w:t xml:space="preserve">, </w:t>
      </w:r>
      <w:r>
        <w:rPr>
          <w:rFonts w:eastAsia="DengXian"/>
          <w:i/>
        </w:rPr>
        <w:t>pdcch-</w:t>
      </w:r>
      <w:r w:rsidR="00D1421F">
        <w:rPr>
          <w:rFonts w:eastAsia="DengXian"/>
          <w:i/>
        </w:rPr>
        <w:t>BlindDetectionCA</w:t>
      </w:r>
      <w:r w:rsidR="00D1421F">
        <w:rPr>
          <w:i/>
          <w:lang w:val="en-US"/>
        </w:rPr>
        <w:t>2</w:t>
      </w:r>
      <w:r>
        <w:rPr>
          <w:rFonts w:eastAsia="DengXian"/>
          <w:i/>
        </w:rPr>
        <w:t>, pdcch-</w:t>
      </w:r>
      <w:r w:rsidR="00D1421F">
        <w:rPr>
          <w:rFonts w:eastAsia="DengXian"/>
          <w:i/>
        </w:rPr>
        <w:t>BlindDetectionCA</w:t>
      </w:r>
      <w:r w:rsidR="00D1421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3DCDAEC0" w14:textId="77777777" w:rsidR="00210B0F" w:rsidRDefault="00210B0F" w:rsidP="00210B0F">
      <w:pPr>
        <w:rPr>
          <w:lang w:val="en-US"/>
        </w:rPr>
      </w:pPr>
      <w:r>
        <w:rPr>
          <w:lang w:val="en-US"/>
        </w:rPr>
        <w:t>and</w:t>
      </w:r>
    </w:p>
    <w:p w14:paraId="16B5DA3D" w14:textId="520B8DB5" w:rsidR="00210B0F" w:rsidRPr="00996B83" w:rsidRDefault="00210B0F" w:rsidP="00210B0F">
      <w:pPr>
        <w:pStyle w:val="B1"/>
        <w:rPr>
          <w:lang w:val="en-US" w:eastAsia="ko-KR"/>
        </w:rPr>
      </w:pPr>
      <w:r>
        <w:t>-</w:t>
      </w:r>
      <w:r>
        <w:tab/>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w:t>
      </w:r>
      <w:r w:rsidR="00FD0F2F" w:rsidRPr="00F723E2">
        <w:rPr>
          <w:i/>
        </w:rPr>
        <w:t>BlindDetectionCA</w:t>
      </w:r>
      <w:r w:rsidR="00FD0F2F">
        <w:rPr>
          <w:i/>
          <w:lang w:val="en-US"/>
        </w:rPr>
        <w:t>3</w:t>
      </w:r>
    </w:p>
    <w:p w14:paraId="59820B82" w14:textId="77777777" w:rsidR="00210B0F" w:rsidRDefault="00210B0F" w:rsidP="00210B0F">
      <w:pPr>
        <w:pStyle w:val="B1"/>
      </w:pPr>
      <w:r>
        <w:lastRenderedPageBreak/>
        <w:t>-</w:t>
      </w:r>
      <w:r>
        <w:tab/>
      </w:r>
      <w:r w:rsidRPr="002128CC">
        <w:t xml:space="preserve">otherwise, </w:t>
      </w:r>
    </w:p>
    <w:p w14:paraId="6D0060A7" w14:textId="6A1B100D" w:rsidR="00210B0F" w:rsidRDefault="00210B0F" w:rsidP="00210B0F">
      <w:pPr>
        <w:pStyle w:val="B2"/>
        <w:rPr>
          <w:i/>
          <w:lang w:val="en-US"/>
        </w:rPr>
      </w:pPr>
      <w:r>
        <w:t>-</w:t>
      </w:r>
      <w:r>
        <w:tab/>
        <w:t xml:space="preserve">if the </w:t>
      </w:r>
      <w:r>
        <w:rPr>
          <w:rFonts w:eastAsia="DengXian"/>
          <w:lang w:eastAsia="ko-KR"/>
        </w:rPr>
        <w:t>UE reports only one combination of (</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w:t>
      </w:r>
      <w:r>
        <w:rPr>
          <w:rFonts w:eastAsia="DengXian"/>
          <w:lang w:val="en-US"/>
        </w:rPr>
        <w:t xml:space="preserve"> </w:t>
      </w:r>
      <w:r>
        <w:rPr>
          <w:rFonts w:eastAsia="DengXian"/>
          <w:i/>
        </w:rPr>
        <w:t>pdcch-</w:t>
      </w:r>
      <w:r w:rsidR="00FD0F2F">
        <w:rPr>
          <w:rFonts w:eastAsia="DengXian"/>
          <w:i/>
        </w:rPr>
        <w:t>BlindDetectionCA</w:t>
      </w:r>
      <w:r w:rsidR="00FD0F2F">
        <w:rPr>
          <w:rFonts w:eastAsia="DengXian"/>
          <w:i/>
          <w:lang w:val="en-US"/>
        </w:rPr>
        <w:t>2</w:t>
      </w:r>
      <w:r>
        <w:rPr>
          <w:rFonts w:eastAsia="DengXian"/>
          <w:i/>
        </w:rPr>
        <w:t>, pdcch-</w:t>
      </w:r>
      <w:r w:rsidR="00FD0F2F">
        <w:rPr>
          <w:rFonts w:eastAsia="DengXian"/>
          <w:i/>
        </w:rPr>
        <w:t>BlindDetectionCA</w:t>
      </w:r>
      <w:r w:rsidR="00FD0F2F">
        <w:rPr>
          <w:i/>
          <w:lang w:val="en-US"/>
        </w:rPr>
        <w:t>3</w:t>
      </w:r>
      <w:r>
        <w:rPr>
          <w:rFonts w:eastAsia="DengXian"/>
          <w:lang w:val="en-US" w:eastAsia="ko-KR"/>
        </w:rPr>
        <w:t xml:space="preserv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rsidRPr="00D20E88">
        <w:t xml:space="preserve"> </w:t>
      </w:r>
      <w:r w:rsidRPr="002128CC">
        <w:t xml:space="preserve">is the value of </w:t>
      </w:r>
      <w:r w:rsidRPr="002128CC">
        <w:rPr>
          <w:i/>
        </w:rPr>
        <w:t>pdcch-</w:t>
      </w:r>
      <w:r w:rsidR="00FD0F2F" w:rsidRPr="002128CC">
        <w:rPr>
          <w:i/>
        </w:rPr>
        <w:t>BlindDetectionCA</w:t>
      </w:r>
      <w:r w:rsidR="00FD0F2F">
        <w:rPr>
          <w:i/>
          <w:lang w:val="en-US"/>
        </w:rPr>
        <w:t>3</w:t>
      </w:r>
      <w:r w:rsidR="00FD0F2F" w:rsidRPr="00A67487">
        <w:rPr>
          <w:i/>
          <w:lang w:val="en-US"/>
        </w:rPr>
        <w:t xml:space="preserve"> </w:t>
      </w:r>
    </w:p>
    <w:p w14:paraId="4288CC1F" w14:textId="276F4AC5" w:rsidR="00210B0F" w:rsidRPr="00066F8E" w:rsidRDefault="00210B0F" w:rsidP="00210B0F">
      <w:pPr>
        <w:pStyle w:val="B2"/>
        <w:rPr>
          <w:lang w:val="en-US"/>
        </w:rPr>
      </w:pPr>
      <w:r>
        <w:t>-</w:t>
      </w:r>
      <w:r>
        <w:tab/>
        <w:t xml:space="preserve">else,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r>
        <w:t xml:space="preserve"> is the value of </w:t>
      </w:r>
      <w:r>
        <w:rPr>
          <w:i/>
        </w:rPr>
        <w:t>pdcch-</w:t>
      </w:r>
      <w:r w:rsidR="00FD0F2F">
        <w:rPr>
          <w:i/>
        </w:rPr>
        <w:t>BlindDetectionCA</w:t>
      </w:r>
      <w:r w:rsidR="00FD0F2F">
        <w:rPr>
          <w:i/>
          <w:lang w:val="en-US"/>
        </w:rPr>
        <w:t xml:space="preserve">3 </w:t>
      </w:r>
      <w:r>
        <w:rPr>
          <w:rFonts w:eastAsia="DengXian"/>
        </w:rPr>
        <w:t xml:space="preserve">from </w:t>
      </w:r>
      <w:r>
        <w:rPr>
          <w:rFonts w:eastAsia="DengXian"/>
          <w:lang w:val="en-US"/>
        </w:rPr>
        <w:t>a</w:t>
      </w:r>
      <w:r>
        <w:rPr>
          <w:rFonts w:eastAsia="DengXian"/>
        </w:rPr>
        <w:t xml:space="preserve"> combination of </w:t>
      </w:r>
      <w:r>
        <w:rPr>
          <w:rFonts w:eastAsia="DengXian"/>
          <w:lang w:eastAsia="ko-KR"/>
        </w:rPr>
        <w:t>(</w:t>
      </w:r>
      <w:r w:rsidRPr="00D429F6">
        <w:rPr>
          <w:rFonts w:eastAsia="DengXian"/>
          <w:i/>
          <w:iCs/>
        </w:rPr>
        <w:t>pdcch-</w:t>
      </w:r>
      <w:r w:rsidR="00FD0F2F" w:rsidRPr="00D429F6">
        <w:rPr>
          <w:rFonts w:eastAsia="DengXian"/>
          <w:i/>
          <w:iCs/>
        </w:rPr>
        <w:t>BlindDetectionCA</w:t>
      </w:r>
      <w:r w:rsidR="00FD0F2F">
        <w:rPr>
          <w:i/>
          <w:iCs/>
          <w:lang w:val="en-US"/>
        </w:rPr>
        <w:t>1</w:t>
      </w:r>
      <w:r>
        <w:rPr>
          <w:rFonts w:eastAsia="DengXian"/>
        </w:rPr>
        <w:t xml:space="preserve">, </w:t>
      </w:r>
      <w:r>
        <w:rPr>
          <w:rFonts w:eastAsia="DengXian"/>
          <w:i/>
        </w:rPr>
        <w:t>pdcch-</w:t>
      </w:r>
      <w:r w:rsidR="00FD0F2F">
        <w:rPr>
          <w:rFonts w:eastAsia="DengXian"/>
          <w:i/>
        </w:rPr>
        <w:t>BlindDetectionCA</w:t>
      </w:r>
      <w:r w:rsidR="00FD0F2F">
        <w:rPr>
          <w:i/>
          <w:lang w:val="en-US"/>
        </w:rPr>
        <w:t>2</w:t>
      </w:r>
      <w:r>
        <w:rPr>
          <w:rFonts w:eastAsia="DengXian"/>
          <w:i/>
        </w:rPr>
        <w:t>, pdcch-</w:t>
      </w:r>
      <w:r w:rsidR="00FD0F2F">
        <w:rPr>
          <w:rFonts w:eastAsia="DengXian"/>
          <w:i/>
        </w:rPr>
        <w:t>BlindDetectionCA</w:t>
      </w:r>
      <w:r w:rsidR="00FD0F2F">
        <w:rPr>
          <w:rFonts w:eastAsia="DengXian"/>
          <w:i/>
          <w:lang w:val="en-US"/>
        </w:rPr>
        <w:t>3</w:t>
      </w:r>
      <w:r>
        <w:rPr>
          <w:rFonts w:eastAsia="DengXian"/>
          <w:lang w:eastAsia="ko-KR"/>
        </w:rPr>
        <w:t>)</w:t>
      </w:r>
      <w:r>
        <w:rPr>
          <w:rFonts w:eastAsia="DengXian"/>
        </w:rPr>
        <w:t xml:space="preserve"> </w:t>
      </w:r>
      <w:r>
        <w:rPr>
          <w:rFonts w:eastAsia="DengXian"/>
          <w:lang w:val="en-US"/>
        </w:rPr>
        <w:t>that is provided</w:t>
      </w:r>
      <w:r>
        <w:rPr>
          <w:rFonts w:eastAsia="DengXian"/>
        </w:rPr>
        <w:t xml:space="preserve"> by </w:t>
      </w:r>
      <w:r>
        <w:rPr>
          <w:rFonts w:eastAsia="DengXian"/>
          <w:i/>
        </w:rPr>
        <w:t>pdcch-BlindDetectionCA</w:t>
      </w:r>
      <w:r>
        <w:rPr>
          <w:rFonts w:eastAsia="DengXian"/>
          <w:i/>
          <w:lang w:val="en-US"/>
        </w:rPr>
        <w:t>-</w:t>
      </w:r>
      <w:r>
        <w:rPr>
          <w:rFonts w:eastAsia="DengXian"/>
          <w:i/>
        </w:rPr>
        <w:t>Comb</w:t>
      </w:r>
      <w:r>
        <w:rPr>
          <w:rFonts w:eastAsia="DengXian"/>
          <w:i/>
          <w:lang w:val="en-US"/>
        </w:rPr>
        <w:t>I</w:t>
      </w:r>
      <w:r>
        <w:rPr>
          <w:rFonts w:eastAsia="DengXian"/>
          <w:i/>
        </w:rPr>
        <w:t>ndicator</w:t>
      </w:r>
      <w:r>
        <w:rPr>
          <w:rFonts w:eastAsia="DengXian"/>
          <w:i/>
          <w:lang w:val="en-US"/>
        </w:rPr>
        <w:t>-r17</w:t>
      </w:r>
    </w:p>
    <w:p w14:paraId="00052A58" w14:textId="13CD0894"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lang w:eastAsia="ko-KR"/>
        </w:rPr>
        <w:t xml:space="preserve">, </w:t>
      </w:r>
      <w:r>
        <w:t>the UE determines</w:t>
      </w:r>
      <w:r>
        <w:rPr>
          <w:lang w:eastAsia="ko-KR"/>
        </w:rPr>
        <w:t xml:space="preserve"> a capability </w:t>
      </w:r>
      <w:r>
        <w:t xml:space="preserve">to </w:t>
      </w:r>
      <w:r>
        <w:rPr>
          <w:lang w:eastAsia="ko-KR"/>
        </w:rPr>
        <w:t>monitor a maximum number of PDCCH candidates and a maximum number of non-overlapped CCEs that corresponds to</w:t>
      </w:r>
    </w:p>
    <w:p w14:paraId="613622F8" w14:textId="0B0A7329"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MCG,</w:t>
      </w:r>
    </w:p>
    <w:p w14:paraId="74E87C5A" w14:textId="6AA921FE" w:rsidR="00A67487" w:rsidRDefault="00A67487" w:rsidP="00A67487">
      <w:pPr>
        <w:pStyle w:val="B1"/>
        <w:rPr>
          <w:lang w:val="en-US"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r15</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3</w:t>
      </w:r>
      <w:r>
        <w:t xml:space="preserve"> for the </w:t>
      </w:r>
      <w:r>
        <w:rPr>
          <w:lang w:val="en-US"/>
        </w:rPr>
        <w:t>S</w:t>
      </w:r>
      <w:r>
        <w:t>CG,</w:t>
      </w:r>
      <w:r>
        <w:rPr>
          <w:lang w:val="en-US"/>
        </w:rPr>
        <w:t xml:space="preserve"> and</w:t>
      </w:r>
    </w:p>
    <w:p w14:paraId="15F784DB" w14:textId="31B493C7" w:rsidR="00A67487" w:rsidRDefault="00A67487" w:rsidP="00A67487">
      <w:pPr>
        <w:pStyle w:val="B1"/>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MCG</m:t>
            </m:r>
          </m:sup>
        </m:sSubSup>
      </m:oMath>
      <w:r>
        <w:rPr>
          <w:lang w:val="en-US" w:eastAsia="zh-CN"/>
        </w:rPr>
        <w:t xml:space="preserve"> </w:t>
      </w:r>
      <w:r>
        <w:t xml:space="preserve">downlink cells for the MCG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m:t>
            </m:r>
            <m:r>
              <w:rPr>
                <w:rFonts w:ascii="Cambria Math" w:hAnsi="Cambria Math"/>
                <w:lang w:eastAsia="zh-CN"/>
              </w:rPr>
              <m:t>,</m:t>
            </m:r>
            <m:r>
              <m:rPr>
                <m:sty m:val="p"/>
              </m:rPr>
              <w:rPr>
                <w:rFonts w:ascii="Cambria Math" w:hAnsi="Cambria Math"/>
                <w:lang w:eastAsia="zh-CN"/>
              </w:rPr>
              <m:t xml:space="preserve"> r1</m:t>
            </m:r>
            <m:r>
              <w:rPr>
                <w:rFonts w:ascii="Cambria Math" w:hAnsi="Cambria Math"/>
                <w:lang w:eastAsia="zh-CN"/>
              </w:rPr>
              <m:t>6</m:t>
            </m:r>
          </m:sub>
          <m:sup>
            <m:r>
              <m:rPr>
                <m:sty m:val="p"/>
              </m:rPr>
              <w:rPr>
                <w:rFonts w:ascii="Cambria Math" w:hAnsi="Cambria Math"/>
                <w:lang w:eastAsia="zh-CN"/>
              </w:rPr>
              <m:t>MCG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MCG,</w:t>
      </w:r>
    </w:p>
    <w:p w14:paraId="53B07849" w14:textId="6BABE045" w:rsidR="00A67487" w:rsidRDefault="00A67487" w:rsidP="00A67487">
      <w:pPr>
        <w:pStyle w:val="B1"/>
        <w:rPr>
          <w:lang w:eastAsia="ko-KR"/>
        </w:rPr>
      </w:pPr>
      <w:r>
        <w:t>-</w:t>
      </w:r>
      <w:r>
        <w:tab/>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r>
          <m:rPr>
            <m:sty m:val="p"/>
          </m:rPr>
          <w:rPr>
            <w:rFonts w:ascii="Cambria Math" w:hAnsi="Cambria Math"/>
            <w:lang w:eastAsia="zh-CN"/>
          </w:rPr>
          <m:t>=</m:t>
        </m:r>
        <m:r>
          <m:rPr>
            <m:sty m:val="p"/>
          </m:rPr>
          <w:rPr>
            <w:rFonts w:ascii="Cambria Math" w:hAnsi="Cambria Math"/>
            <w:lang w:eastAsia="ko-KR"/>
          </w:rPr>
          <m:t xml:space="preserve"> </m:t>
        </m:r>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rPr>
          <w:lang w:val="en-US" w:eastAsia="zh-CN"/>
        </w:rPr>
        <w:t xml:space="preserve"> </w:t>
      </w:r>
      <w:r>
        <w:t xml:space="preserve">downlink cells for the </w:t>
      </w:r>
      <w:r>
        <w:rPr>
          <w:lang w:val="en-US"/>
        </w:rPr>
        <w:t>S</w:t>
      </w:r>
      <w:r>
        <w:t xml:space="preserve">CG where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 r16</m:t>
            </m:r>
          </m:sub>
          <m:sup>
            <m:r>
              <m:rPr>
                <m:sty m:val="p"/>
              </m:rPr>
              <w:rPr>
                <w:rFonts w:ascii="Cambria Math" w:hAnsi="Cambria Math"/>
                <w:lang w:eastAsia="zh-CN"/>
              </w:rPr>
              <m:t>SCG</m:t>
            </m:r>
          </m:sup>
        </m:sSubSup>
      </m:oMath>
      <w:r>
        <w:t xml:space="preserve"> is</w:t>
      </w:r>
      <w:r>
        <w:rPr>
          <w:lang w:eastAsia="ko-KR"/>
        </w:rPr>
        <w:t xml:space="preserve"> provided by </w:t>
      </w:r>
      <w:r>
        <w:rPr>
          <w:i/>
          <w:iCs/>
          <w:lang w:eastAsia="ja-JP"/>
        </w:rPr>
        <w:t>pdcch-BlindDetection</w:t>
      </w:r>
      <w:r w:rsidR="00130949">
        <w:rPr>
          <w:i/>
          <w:iCs/>
          <w:lang w:val="en-US" w:eastAsia="ja-JP"/>
        </w:rPr>
        <w:t>2</w:t>
      </w:r>
      <w:r>
        <w:t xml:space="preserve"> for the </w:t>
      </w:r>
      <w:r>
        <w:rPr>
          <w:lang w:val="en-US"/>
        </w:rPr>
        <w:t>S</w:t>
      </w:r>
      <w:r>
        <w:t>CG</w:t>
      </w:r>
      <w:r>
        <w:rPr>
          <w:lang w:eastAsia="ko-KR"/>
        </w:rPr>
        <w:t xml:space="preserve"> </w:t>
      </w:r>
    </w:p>
    <w:p w14:paraId="3403613C" w14:textId="018E65F7" w:rsidR="00A67487" w:rsidRDefault="00A67487" w:rsidP="00A67487">
      <w:pPr>
        <w:rPr>
          <w:lang w:eastAsia="ko-KR"/>
        </w:rPr>
      </w:pPr>
      <w:r>
        <w:rPr>
          <w:lang w:eastAsia="ko-KR"/>
        </w:rPr>
        <w:t xml:space="preserve">When </w:t>
      </w:r>
      <w:r w:rsidR="00EA3E77">
        <w:rPr>
          <w:lang w:eastAsia="ko-KR"/>
        </w:rPr>
        <w:t xml:space="preserve">a </w:t>
      </w:r>
      <w:r>
        <w:rPr>
          <w:lang w:eastAsia="ko-KR"/>
        </w:rPr>
        <w:t xml:space="preserve">UE is configured for carrier aggregation operation over more than two downlink cells with at least one downlink cell with </w:t>
      </w:r>
      <w:r>
        <w:rPr>
          <w:i/>
        </w:rPr>
        <w:t>monitoringCapabilityConfig</w:t>
      </w:r>
      <w:r>
        <w:t xml:space="preserve"> = </w:t>
      </w:r>
      <w:r>
        <w:rPr>
          <w:i/>
        </w:rPr>
        <w:t>r15monitoringcapability</w:t>
      </w:r>
      <w:r w:rsidR="00EA3E77">
        <w:rPr>
          <w:lang w:eastAsia="ko-KR"/>
        </w:rPr>
        <w:t>,</w:t>
      </w:r>
      <w:r>
        <w:rPr>
          <w:lang w:eastAsia="ko-KR"/>
        </w:rPr>
        <w:t xml:space="preserve"> at least one downlink cell with </w:t>
      </w:r>
      <w:r>
        <w:rPr>
          <w:i/>
        </w:rPr>
        <w:t>monitoringCapabilityConfig</w:t>
      </w:r>
      <w:r>
        <w:t xml:space="preserve"> = </w:t>
      </w:r>
      <w:r>
        <w:rPr>
          <w:i/>
        </w:rPr>
        <w:t>r16monitoringcapability</w:t>
      </w:r>
      <w:r>
        <w:rPr>
          <w:rFonts w:eastAsia="Malgun Gothic"/>
          <w:lang w:eastAsia="ko-KR"/>
        </w:rPr>
        <w:t xml:space="preserve">, </w:t>
      </w:r>
      <w:r w:rsidR="00EA3E77">
        <w:rPr>
          <w:rFonts w:eastAsia="Malgun Gothic"/>
          <w:lang w:eastAsia="ko-KR"/>
        </w:rPr>
        <w:t xml:space="preserve">and no </w:t>
      </w:r>
      <w:r w:rsidR="00EA3E77">
        <w:rPr>
          <w:lang w:eastAsia="ko-KR"/>
        </w:rPr>
        <w:t>downlink cell has</w:t>
      </w:r>
      <w:r w:rsidR="00EA3E77" w:rsidRPr="00EC1625">
        <w:rPr>
          <w:lang w:val="en-US" w:eastAsia="ja-JP"/>
        </w:rPr>
        <w:t xml:space="preserve"> SCS configuration</w:t>
      </w:r>
      <w:r w:rsidR="00EA3E77">
        <w:rPr>
          <w:lang w:val="en-US" w:eastAsia="ja-JP"/>
        </w:rPr>
        <w:t xml:space="preserve">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00EA3E77">
        <w:rPr>
          <w:lang w:eastAsia="ko-KR"/>
        </w:rPr>
        <w:t xml:space="preserve">, </w:t>
      </w:r>
      <w:r>
        <w:rPr>
          <w:lang w:eastAsia="ko-KR"/>
        </w:rPr>
        <w:t xml:space="preserve">or for a cell group when the UE is configured for NR-DC operation, the UE does not expect to </w:t>
      </w:r>
    </w:p>
    <w:p w14:paraId="00B6170A" w14:textId="77777777" w:rsidR="00A67487" w:rsidRDefault="00A67487" w:rsidP="00A67487">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cells,r15</m:t>
            </m:r>
          </m:sub>
          <m:sup>
            <m:r>
              <m:rPr>
                <m:sty m:val="p"/>
              </m:rPr>
              <w:rPr>
                <w:rFonts w:ascii="Cambria Math" w:hAnsi="Cambria Math"/>
                <w:lang w:eastAsia="zh-CN"/>
              </w:rPr>
              <m:t>cap-r16</m:t>
            </m:r>
          </m:sup>
        </m:sSubSup>
      </m:oMath>
      <w:r>
        <w:rPr>
          <w:lang w:val="en-US" w:eastAsia="ko-KR"/>
        </w:rPr>
        <w:t xml:space="preserve">, </w:t>
      </w:r>
      <w:r>
        <w:rPr>
          <w:lang w:eastAsia="ko-KR"/>
        </w:rPr>
        <w:t xml:space="preserve">and </w:t>
      </w:r>
    </w:p>
    <w:p w14:paraId="649E7EBF" w14:textId="77777777" w:rsidR="00A67487" w:rsidRDefault="00A67487" w:rsidP="00A67487">
      <w:pPr>
        <w:pStyle w:val="B1"/>
        <w:rPr>
          <w:lang w:eastAsia="ko-KR"/>
        </w:rPr>
      </w:pPr>
      <w:r>
        <w:t>-</w:t>
      </w:r>
      <w:r>
        <w:tab/>
      </w:r>
      <w:r>
        <w:rPr>
          <w:lang w:eastAsia="ko-KR"/>
        </w:rPr>
        <w:t xml:space="preserve">monitor per span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Cs/>
                <w:lang w:eastAsia="zh-CN"/>
              </w:rPr>
            </m:ctrlPr>
          </m:sSubSupPr>
          <m:e>
            <m:r>
              <w:rPr>
                <w:rFonts w:ascii="Cambria Math" w:hAnsi="Cambria Math"/>
                <w:lang w:eastAsia="zh-CN"/>
              </w:rPr>
              <m:t>N</m:t>
            </m:r>
          </m:e>
          <m:sub>
            <m:r>
              <m:rPr>
                <m:sty m:val="p"/>
              </m:rPr>
              <w:rPr>
                <w:rFonts w:ascii="Cambria Math" w:hAnsi="Cambria Math"/>
                <w:lang w:eastAsia="zh-CN"/>
              </w:rPr>
              <m:t>cells,r16</m:t>
            </m:r>
          </m:sub>
          <m:sup>
            <m:r>
              <m:rPr>
                <m:sty m:val="p"/>
              </m:rPr>
              <w:rPr>
                <w:rFonts w:ascii="Cambria Math" w:hAnsi="Cambria Math"/>
                <w:lang w:eastAsia="zh-CN"/>
              </w:rPr>
              <m:t>cap-r16</m:t>
            </m:r>
          </m:sup>
        </m:sSubSup>
      </m:oMath>
      <w:r>
        <w:rPr>
          <w:lang w:eastAsia="ko-KR"/>
        </w:rPr>
        <w:t xml:space="preserve"> </w:t>
      </w:r>
    </w:p>
    <w:p w14:paraId="491167C7"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r15monitoringcapability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r16monitoringcapability</w:t>
      </w:r>
      <w:r>
        <w:rPr>
          <w:lang w:eastAsia="ko-KR"/>
        </w:rPr>
        <w:t xml:space="preserve">, the UE does not expect to </w:t>
      </w:r>
    </w:p>
    <w:p w14:paraId="3BC706CC"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5D5CA137" w14:textId="77777777" w:rsidR="00524E6C" w:rsidRDefault="00524E6C" w:rsidP="00524E6C">
      <w:pPr>
        <w:pStyle w:val="B1"/>
        <w:rPr>
          <w:lang w:eastAsia="ko-KR"/>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m:t>
            </m:r>
          </m:sub>
          <m:sup>
            <m:r>
              <w:rPr>
                <w:rFonts w:ascii="Cambria Math"/>
                <w:lang w:eastAsia="zh-CN"/>
              </w:rPr>
              <m:t>cap</m:t>
            </m:r>
            <m:r>
              <w:rPr>
                <w:rFonts w:ascii="Cambria Math"/>
                <w:lang w:eastAsia="zh-CN"/>
              </w:rPr>
              <m:t>-</m:t>
            </m:r>
            <m:r>
              <w:rPr>
                <w:rFonts w:ascii="Cambria Math"/>
                <w:lang w:eastAsia="zh-CN"/>
              </w:rPr>
              <m:t>r17</m:t>
            </m:r>
          </m:sup>
        </m:sSubSup>
      </m:oMath>
    </w:p>
    <w:p w14:paraId="45A1A468" w14:textId="77777777" w:rsidR="00524E6C" w:rsidRDefault="00524E6C" w:rsidP="00524E6C">
      <w:pPr>
        <w:rPr>
          <w:lang w:eastAsia="ko-KR"/>
        </w:rPr>
      </w:pPr>
      <w:r>
        <w:rPr>
          <w:lang w:eastAsia="ko-KR"/>
        </w:rPr>
        <w:t xml:space="preserve">When the UE is configured for carrier aggregation operation over more than two downlink cells with at least one downlink cell with </w:t>
      </w:r>
      <w:r>
        <w:rPr>
          <w:i/>
        </w:rPr>
        <w:t>monitoringCapabilityConfig</w:t>
      </w:r>
      <w:r>
        <w:t xml:space="preserve"> = </w:t>
      </w:r>
      <w:r>
        <w:rPr>
          <w:i/>
        </w:rPr>
        <w:t>r16monitoringcapability</w:t>
      </w:r>
      <w:r>
        <w:rPr>
          <w:lang w:eastAsia="ko-KR"/>
        </w:rPr>
        <w:t xml:space="preserve">, at least one 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rFonts w:eastAsia="Malgun Gothic"/>
          <w:lang w:eastAsia="ko-KR"/>
        </w:rPr>
        <w:t xml:space="preserve">, and no </w:t>
      </w:r>
      <w:r>
        <w:rPr>
          <w:lang w:eastAsia="ko-KR"/>
        </w:rPr>
        <w:t xml:space="preserve">downlink cell with </w:t>
      </w:r>
      <w:r>
        <w:rPr>
          <w:i/>
        </w:rPr>
        <w:t>monitoringCapabilityConfig</w:t>
      </w:r>
      <w:r>
        <w:t xml:space="preserve"> = </w:t>
      </w:r>
      <w:r>
        <w:rPr>
          <w:i/>
        </w:rPr>
        <w:t>r15monitoringcapability</w:t>
      </w:r>
      <w:r>
        <w:rPr>
          <w:lang w:eastAsia="ko-KR"/>
        </w:rPr>
        <w:t xml:space="preserve">, the UE does not expect to </w:t>
      </w:r>
    </w:p>
    <w:p w14:paraId="652CF30F"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08757905"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cells,r17/r16</m:t>
            </m:r>
          </m:sub>
          <m:sup>
            <m:r>
              <w:rPr>
                <w:rFonts w:ascii="Cambria Math"/>
                <w:lang w:eastAsia="zh-CN"/>
              </w:rPr>
              <m:t>cap</m:t>
            </m:r>
            <m:r>
              <w:rPr>
                <w:rFonts w:ascii="Cambria Math"/>
                <w:lang w:eastAsia="zh-CN"/>
              </w:rPr>
              <m:t>-</m:t>
            </m:r>
            <m:r>
              <w:rPr>
                <w:rFonts w:ascii="Cambria Math"/>
                <w:lang w:eastAsia="zh-CN"/>
              </w:rPr>
              <m:t>r17</m:t>
            </m:r>
          </m:sup>
        </m:sSubSup>
      </m:oMath>
    </w:p>
    <w:p w14:paraId="1DB05DE1" w14:textId="77777777" w:rsidR="00524E6C" w:rsidRDefault="00524E6C" w:rsidP="00524E6C">
      <w:pPr>
        <w:rPr>
          <w:lang w:eastAsia="ko-KR"/>
        </w:rPr>
      </w:pPr>
      <w:r>
        <w:rPr>
          <w:lang w:eastAsia="ko-KR"/>
        </w:rPr>
        <w:t xml:space="preserve">When the UE is configured for carrier aggregation operation over more than three downlink cells with at least one downlink cell with </w:t>
      </w:r>
      <w:r>
        <w:rPr>
          <w:i/>
        </w:rPr>
        <w:t>monitoringCapabilityConfig</w:t>
      </w:r>
      <w:r>
        <w:t xml:space="preserve"> = </w:t>
      </w:r>
      <w:r>
        <w:rPr>
          <w:i/>
        </w:rPr>
        <w:t>r15monitoringcapability</w:t>
      </w:r>
      <w:r>
        <w:rPr>
          <w:lang w:eastAsia="ko-KR"/>
        </w:rPr>
        <w:t xml:space="preserve">, at least one downlink cell with </w:t>
      </w:r>
      <w:r>
        <w:rPr>
          <w:i/>
        </w:rPr>
        <w:lastRenderedPageBreak/>
        <w:t>monitoringCapabilityConfig</w:t>
      </w:r>
      <w:r>
        <w:t xml:space="preserve"> = </w:t>
      </w:r>
      <w:r>
        <w:rPr>
          <w:i/>
        </w:rPr>
        <w:t>r16monitoringcapability</w:t>
      </w:r>
      <w:r>
        <w:rPr>
          <w:rFonts w:eastAsia="Malgun Gothic"/>
          <w:lang w:eastAsia="ko-KR"/>
        </w:rPr>
        <w:t xml:space="preserve">, and at least one </w:t>
      </w:r>
      <w:r>
        <w:rPr>
          <w:lang w:eastAsia="ko-KR"/>
        </w:rPr>
        <w:t xml:space="preserve">downlink cell </w:t>
      </w:r>
      <w:r w:rsidRPr="00EC1625">
        <w:rPr>
          <w:lang w:val="en-US" w:eastAsia="ja-JP"/>
        </w:rPr>
        <w:t xml:space="preserve">with </w:t>
      </w:r>
      <w:r>
        <w:rPr>
          <w:i/>
          <w:lang w:val="en-US"/>
        </w:rPr>
        <w:t>monitoringCapabilityConfig</w:t>
      </w:r>
      <w:r>
        <w:rPr>
          <w:lang w:val="en-US"/>
        </w:rPr>
        <w:t xml:space="preserve"> = </w:t>
      </w:r>
      <w:r>
        <w:rPr>
          <w:i/>
        </w:rPr>
        <w:t>r17monitoringcapability</w:t>
      </w:r>
      <w:r>
        <w:rPr>
          <w:lang w:eastAsia="ko-KR"/>
        </w:rPr>
        <w:t xml:space="preserve">, the UE does not expect to </w:t>
      </w:r>
    </w:p>
    <w:p w14:paraId="120E48E6" w14:textId="77777777" w:rsidR="00524E6C" w:rsidRDefault="00524E6C" w:rsidP="00524E6C">
      <w:pPr>
        <w:pStyle w:val="B1"/>
        <w:rPr>
          <w:lang w:eastAsia="ko-KR"/>
        </w:rPr>
      </w:pPr>
      <w:r>
        <w:t>-</w:t>
      </w:r>
      <w:r>
        <w:tab/>
      </w:r>
      <w:r>
        <w:rPr>
          <w:lang w:eastAsia="ko-KR"/>
        </w:rPr>
        <w:t xml:space="preserve">monitor per slot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cells,r15/{r16,r17}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490F4FF5" w14:textId="77777777" w:rsidR="00524E6C" w:rsidRDefault="00524E6C" w:rsidP="00524E6C">
      <w:pPr>
        <w:pStyle w:val="B1"/>
        <w:rPr>
          <w:lang w:eastAsia="ko-KR"/>
        </w:rPr>
      </w:pPr>
      <w:r>
        <w:t>-</w:t>
      </w:r>
      <w:r>
        <w:tab/>
      </w:r>
      <w:r>
        <w:rPr>
          <w:lang w:eastAsia="ko-KR"/>
        </w:rPr>
        <w:t xml:space="preserve">monitor per </w:t>
      </w:r>
      <w:r>
        <w:rPr>
          <w:lang w:val="en-US" w:eastAsia="ko-KR"/>
        </w:rPr>
        <w:t>span</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cells,r16/{r15,r17}</m:t>
            </m:r>
          </m:sub>
          <m:sup>
            <m:r>
              <w:rPr>
                <w:rFonts w:ascii="Cambria Math"/>
                <w:lang w:eastAsia="zh-CN"/>
              </w:rPr>
              <m:t>cap</m:t>
            </m:r>
            <m:r>
              <w:rPr>
                <w:rFonts w:ascii="Cambria Math"/>
                <w:lang w:eastAsia="zh-CN"/>
              </w:rPr>
              <m:t>-</m:t>
            </m:r>
            <m:r>
              <w:rPr>
                <w:rFonts w:ascii="Cambria Math"/>
                <w:lang w:eastAsia="zh-CN"/>
              </w:rPr>
              <m:t>r17</m:t>
            </m:r>
          </m:sup>
        </m:sSubSup>
      </m:oMath>
      <w:r>
        <w:rPr>
          <w:lang w:val="en-US" w:eastAsia="ko-KR"/>
        </w:rPr>
        <w:t xml:space="preserve">, </w:t>
      </w:r>
      <w:r>
        <w:rPr>
          <w:lang w:eastAsia="ko-KR"/>
        </w:rPr>
        <w:t xml:space="preserve">and </w:t>
      </w:r>
    </w:p>
    <w:p w14:paraId="6B7B50E1" w14:textId="77777777" w:rsidR="00524E6C" w:rsidRDefault="00524E6C" w:rsidP="00524E6C">
      <w:pPr>
        <w:pStyle w:val="B1"/>
        <w:rPr>
          <w:lang w:eastAsia="zh-CN"/>
        </w:rPr>
      </w:pPr>
      <w:r>
        <w:t>-</w:t>
      </w:r>
      <w:r>
        <w:tab/>
      </w:r>
      <w:r>
        <w:rPr>
          <w:lang w:eastAsia="ko-KR"/>
        </w:rPr>
        <w:t xml:space="preserve">monitor per </w:t>
      </w:r>
      <w:r>
        <w:rPr>
          <w:lang w:val="en-US" w:eastAsia="ko-KR"/>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val="en-US" w:eastAsia="zh-CN"/>
        </w:rPr>
        <w:t xml:space="preserve"> </w:t>
      </w:r>
      <w:r>
        <w:rPr>
          <w:lang w:val="en-US" w:eastAsia="ko-KR"/>
        </w:rPr>
        <w:t>slots</w:t>
      </w:r>
      <w:r>
        <w:rPr>
          <w:lang w:eastAsia="ko-KR"/>
        </w:rPr>
        <w:t xml:space="preserve"> a number of PDCCH candidates or a number of non-overlapped CCEs that is larger than the maximum number as derived from </w:t>
      </w:r>
      <w:r>
        <w:rPr>
          <w:lang w:eastAsia="ja-JP"/>
        </w:rPr>
        <w:t xml:space="preserve">the corresponding value of </w:t>
      </w:r>
      <m:oMath>
        <m:sSubSup>
          <m:sSubSupPr>
            <m:ctrlPr>
              <w:rPr>
                <w:rFonts w:ascii="Cambria Math" w:hAnsi="Cambria Math"/>
                <w:i/>
                <w:lang w:eastAsia="zh-CN"/>
              </w:rPr>
            </m:ctrlPr>
          </m:sSubSupPr>
          <m:e>
            <m:r>
              <w:rPr>
                <w:rFonts w:ascii="Cambria Math"/>
                <w:lang w:eastAsia="zh-CN"/>
              </w:rPr>
              <m:t>N</m:t>
            </m:r>
          </m:e>
          <m:sub>
            <m:r>
              <w:rPr>
                <w:rFonts w:ascii="Cambria Math"/>
                <w:lang w:eastAsia="zh-CN"/>
              </w:rPr>
              <m:t>cells,r17/{r15,r16}</m:t>
            </m:r>
          </m:sub>
          <m:sup>
            <m:r>
              <w:rPr>
                <w:rFonts w:ascii="Cambria Math"/>
                <w:lang w:eastAsia="zh-CN"/>
              </w:rPr>
              <m:t>cap</m:t>
            </m:r>
            <m:r>
              <w:rPr>
                <w:rFonts w:ascii="Cambria Math"/>
                <w:lang w:eastAsia="zh-CN"/>
              </w:rPr>
              <m:t>-</m:t>
            </m:r>
            <m:r>
              <w:rPr>
                <w:rFonts w:ascii="Cambria Math"/>
                <w:lang w:eastAsia="zh-CN"/>
              </w:rPr>
              <m:t>r17</m:t>
            </m:r>
          </m:sup>
        </m:sSubSup>
      </m:oMath>
    </w:p>
    <w:p w14:paraId="2F71545C" w14:textId="16932039" w:rsidR="00A67487" w:rsidRDefault="00A67487" w:rsidP="00A67487">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r16monitoringcapability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rFonts w:eastAsia="DengXian"/>
          <w:color w:val="000000" w:themeColor="text1"/>
          <w:lang w:eastAsia="ja-JP"/>
        </w:rPr>
        <w:t xml:space="preserve"> for the MCG, and </w:t>
      </w:r>
      <w:r>
        <w:rPr>
          <w:i/>
          <w:iCs/>
          <w:color w:val="000000" w:themeColor="text1"/>
          <w:lang w:eastAsia="ja-JP"/>
        </w:rPr>
        <w:t>pdcch-BlindDetection</w:t>
      </w:r>
      <w:r w:rsidR="00130949">
        <w:rPr>
          <w:i/>
          <w:iCs/>
          <w:color w:val="000000" w:themeColor="text1"/>
          <w:lang w:eastAsia="ja-JP"/>
        </w:rPr>
        <w:t>3</w:t>
      </w:r>
      <w:r>
        <w:rPr>
          <w:i/>
          <w:iCs/>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w:t>
      </w:r>
      <w:r w:rsidR="00130949">
        <w:rPr>
          <w:i/>
          <w:iCs/>
          <w:color w:val="000000" w:themeColor="text1"/>
          <w:lang w:eastAsia="ja-JP"/>
        </w:rPr>
        <w:t>2</w:t>
      </w:r>
      <w:r>
        <w:rPr>
          <w:i/>
          <w:iCs/>
          <w:color w:val="000000" w:themeColor="text1"/>
          <w:lang w:eastAsia="ja-JP"/>
        </w:rPr>
        <w:t xml:space="preserve"> </w:t>
      </w:r>
      <w:r>
        <w:rPr>
          <w:rFonts w:eastAsia="DengXian"/>
          <w:color w:val="000000" w:themeColor="text1"/>
          <w:lang w:eastAsia="ko-KR"/>
        </w:rPr>
        <w:t xml:space="preserve">for the SCG with values that satisfy </w:t>
      </w:r>
    </w:p>
    <w:p w14:paraId="29BE0CBD" w14:textId="0460248A" w:rsidR="00A67487" w:rsidRPr="00F56BF9" w:rsidRDefault="00A67487" w:rsidP="001C49CC">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00130949"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00130949"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00B64EAE" w:rsidRPr="00F56BF9">
        <w:rPr>
          <w:rFonts w:eastAsia="DengXian"/>
          <w:i/>
          <w:iCs/>
          <w:lang w:eastAsia="ja-JP"/>
        </w:rPr>
        <w:t>pdcch-BlindDetectionCA</w:t>
      </w:r>
      <w:r w:rsidR="00B64EAE"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00130949" w:rsidRPr="00F56BF9">
        <w:rPr>
          <w:rFonts w:eastAsia="DengXian"/>
          <w:i/>
          <w:iCs/>
          <w:lang w:val="en-US" w:eastAsia="ja-JP"/>
        </w:rPr>
        <w:t>1</w:t>
      </w:r>
      <w:r w:rsidRPr="00F56BF9">
        <w:rPr>
          <w:rFonts w:eastAsia="DengXian"/>
          <w:lang w:eastAsia="ja-JP"/>
        </w:rPr>
        <w:t>, or</w:t>
      </w:r>
    </w:p>
    <w:p w14:paraId="7AFB74CA" w14:textId="26D32B62"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3</w:t>
      </w:r>
      <w:r>
        <w:rPr>
          <w:rFonts w:eastAsia="DengXian"/>
          <w:lang w:eastAsia="ja-JP"/>
        </w:rPr>
        <w:t xml:space="preserve"> for the MCG + </w:t>
      </w:r>
      <w:r w:rsidRPr="00D429F6">
        <w:rPr>
          <w:i/>
          <w:iCs/>
          <w:lang w:eastAsia="ja-JP"/>
        </w:rPr>
        <w:t>pdcch-BlindDetection</w:t>
      </w:r>
      <w:r w:rsidR="00130949"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130949" w:rsidRPr="00130949">
        <w:rPr>
          <w:rFonts w:eastAsia="DengXian"/>
          <w:i/>
          <w:iCs/>
          <w:lang w:val="en-US" w:eastAsia="ja-JP"/>
        </w:rPr>
        <w:t>1</w:t>
      </w:r>
    </w:p>
    <w:p w14:paraId="1BBC6A30" w14:textId="77777777" w:rsidR="00A67487" w:rsidRDefault="00A67487" w:rsidP="00A67487">
      <w:pPr>
        <w:rPr>
          <w:rFonts w:eastAsia="DengXian"/>
          <w:iCs/>
          <w:lang w:val="x-none" w:eastAsia="ja-JP"/>
        </w:rPr>
      </w:pPr>
      <w:r>
        <w:rPr>
          <w:rFonts w:eastAsia="DengXian"/>
          <w:lang w:val="x-none" w:eastAsia="ja-JP"/>
        </w:rPr>
        <w:t>and</w:t>
      </w:r>
    </w:p>
    <w:p w14:paraId="26427035" w14:textId="57C533DA"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sidR="00AA18C0">
        <w:rPr>
          <w:i/>
          <w:iCs/>
          <w:lang w:val="en-US" w:eastAsia="ja-JP"/>
        </w:rPr>
        <w:t>2</w:t>
      </w:r>
      <w:r>
        <w:rPr>
          <w:rFonts w:eastAsia="DengXian"/>
          <w:lang w:eastAsia="ja-JP"/>
        </w:rPr>
        <w:t xml:space="preserve">, if the UE reports </w:t>
      </w:r>
      <w:r w:rsidRPr="00D429F6">
        <w:rPr>
          <w:rFonts w:eastAsia="DengXian"/>
          <w:i/>
          <w:iCs/>
          <w:lang w:eastAsia="ja-JP"/>
        </w:rPr>
        <w:t>pdcch-BlindDetectionCA</w:t>
      </w:r>
      <w:r w:rsidR="00AA18C0" w:rsidRPr="00AA18C0">
        <w:rPr>
          <w:i/>
          <w:iCs/>
          <w:lang w:val="en-US" w:eastAsia="ja-JP"/>
        </w:rPr>
        <w:t>2</w:t>
      </w:r>
      <w:r>
        <w:rPr>
          <w:rFonts w:eastAsia="DengXian"/>
          <w:lang w:eastAsia="ja-JP"/>
        </w:rPr>
        <w:t>, or</w:t>
      </w:r>
    </w:p>
    <w:p w14:paraId="5DD760A4" w14:textId="5C3100C8" w:rsidR="00A67487" w:rsidRDefault="00A67487" w:rsidP="001C49CC">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00130949" w:rsidRPr="00130949">
        <w:rPr>
          <w:i/>
          <w:iCs/>
          <w:lang w:val="en-US" w:eastAsia="ja-JP"/>
        </w:rPr>
        <w:t>2</w:t>
      </w:r>
      <w:r>
        <w:rPr>
          <w:rFonts w:eastAsia="DengXian"/>
          <w:lang w:eastAsia="ja-JP"/>
        </w:rPr>
        <w:t xml:space="preserve"> for the MCG + </w:t>
      </w:r>
      <w:r w:rsidRPr="00D429F6">
        <w:rPr>
          <w:i/>
          <w:iCs/>
          <w:lang w:eastAsia="ja-JP"/>
        </w:rPr>
        <w:t>pdcch-BlindDetection</w:t>
      </w:r>
      <w:r w:rsidR="00AA18C0" w:rsidRPr="00AA18C0">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00AA18C0" w:rsidRPr="00AA18C0">
        <w:rPr>
          <w:i/>
          <w:iCs/>
          <w:lang w:val="en-US" w:eastAsia="ja-JP"/>
        </w:rPr>
        <w:t>2</w:t>
      </w:r>
    </w:p>
    <w:p w14:paraId="2AA3670B" w14:textId="5EBFF6FB" w:rsidR="00A67487" w:rsidRDefault="00A67487" w:rsidP="00A67487">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r16monitoringcapability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w:t>
      </w:r>
      <w:r w:rsidR="00DE072D">
        <w:rPr>
          <w:i/>
          <w:iCs/>
          <w:color w:val="000000" w:themeColor="text1"/>
          <w:lang w:eastAsia="ja-JP"/>
        </w:rPr>
        <w:t>1</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3</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w:t>
      </w:r>
      <w:r w:rsidR="00DE072D">
        <w:rPr>
          <w:i/>
          <w:iCs/>
          <w:color w:val="000000" w:themeColor="text1"/>
          <w:lang w:eastAsia="ja-JP"/>
        </w:rPr>
        <w:t>2</w:t>
      </w:r>
      <w:r>
        <w:rPr>
          <w:color w:val="000000" w:themeColor="text1"/>
          <w:lang w:eastAsia="ja-JP"/>
        </w:rPr>
        <w:t xml:space="preserve"> and </w:t>
      </w:r>
      <w:r>
        <w:rPr>
          <w:i/>
          <w:iCs/>
          <w:color w:val="000000" w:themeColor="text1"/>
          <w:lang w:eastAsia="ja-JP"/>
        </w:rPr>
        <w:t>pdcch-BlindDetectionSCG-UE</w:t>
      </w:r>
      <w:r w:rsidR="00DE072D">
        <w:rPr>
          <w:i/>
          <w:iCs/>
          <w:color w:val="000000" w:themeColor="text1"/>
          <w:lang w:eastAsia="ja-JP"/>
        </w:rPr>
        <w:t>2</w:t>
      </w:r>
      <w:r>
        <w:rPr>
          <w:color w:val="000000" w:themeColor="text1"/>
          <w:lang w:eastAsia="ja-JP"/>
        </w:rPr>
        <w:t xml:space="preserve"> respective maximum values for </w:t>
      </w:r>
      <w:r>
        <w:rPr>
          <w:i/>
          <w:iCs/>
          <w:color w:val="000000" w:themeColor="text1"/>
          <w:lang w:eastAsia="ja-JP"/>
        </w:rPr>
        <w:t>pdcch-BlindDetection</w:t>
      </w:r>
      <w:r w:rsidR="00DE072D">
        <w:rPr>
          <w:i/>
          <w:iCs/>
          <w:color w:val="000000" w:themeColor="text1"/>
          <w:lang w:eastAsia="ja-JP"/>
        </w:rPr>
        <w:t>2</w:t>
      </w:r>
      <w:r>
        <w:rPr>
          <w:color w:val="000000" w:themeColor="text1"/>
          <w:lang w:eastAsia="ja-JP"/>
        </w:rPr>
        <w:t xml:space="preserve"> for the MCG and </w:t>
      </w:r>
      <w:r>
        <w:rPr>
          <w:i/>
          <w:iCs/>
          <w:color w:val="000000" w:themeColor="text1"/>
          <w:lang w:eastAsia="ja-JP"/>
        </w:rPr>
        <w:t>pdcch-BlindDetection</w:t>
      </w:r>
      <w:r w:rsidR="00DE072D">
        <w:rPr>
          <w:i/>
          <w:iCs/>
          <w:color w:val="000000" w:themeColor="text1"/>
          <w:lang w:eastAsia="ja-JP"/>
        </w:rPr>
        <w:t>2</w:t>
      </w:r>
      <w:r>
        <w:rPr>
          <w:iCs/>
          <w:color w:val="000000" w:themeColor="text1"/>
          <w:lang w:eastAsia="ja-JP"/>
        </w:rPr>
        <w:t xml:space="preserve"> for the SCG. </w:t>
      </w:r>
    </w:p>
    <w:p w14:paraId="59B4E750" w14:textId="41849B67"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0C1ACB7F" w14:textId="5AE9F192"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sidR="00DE072D">
        <w:rPr>
          <w:i/>
          <w:iCs/>
          <w:color w:val="000000" w:themeColor="text1"/>
          <w:lang w:eastAsia="ja-JP"/>
        </w:rPr>
        <w:t>1</w:t>
      </w:r>
      <w:r>
        <w:rPr>
          <w:color w:val="000000" w:themeColor="text1"/>
          <w:lang w:eastAsia="ja-JP"/>
        </w:rPr>
        <w:t xml:space="preserve">], and </w:t>
      </w:r>
    </w:p>
    <w:p w14:paraId="7AFD7C08" w14:textId="5C6A93B5"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sidR="00DE072D">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w:t>
      </w:r>
      <w:r w:rsidR="00DE072D">
        <w:rPr>
          <w:i/>
          <w:iCs/>
          <w:color w:val="000000" w:themeColor="text1"/>
          <w:lang w:eastAsia="ja-JP"/>
        </w:rPr>
        <w:t>1</w:t>
      </w:r>
      <w:r>
        <w:rPr>
          <w:iCs/>
          <w:color w:val="000000" w:themeColor="text1"/>
          <w:lang w:eastAsia="ja-JP"/>
        </w:rPr>
        <w:t xml:space="preserve">. </w:t>
      </w:r>
    </w:p>
    <w:p w14:paraId="698C483F" w14:textId="7FB16217" w:rsidR="00A67487" w:rsidRDefault="00A67487" w:rsidP="00A67487">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5BC9724" w14:textId="3351E22F"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DE072D">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sidR="00DE072D">
        <w:rPr>
          <w:i/>
          <w:iCs/>
          <w:color w:val="000000" w:themeColor="text1"/>
          <w:lang w:eastAsia="ja-JP"/>
        </w:rPr>
        <w:t>1</w:t>
      </w:r>
      <w:r>
        <w:rPr>
          <w:color w:val="000000" w:themeColor="text1"/>
          <w:lang w:eastAsia="ja-JP"/>
        </w:rPr>
        <w:t xml:space="preserve"> is [0, 1, 2],</w:t>
      </w:r>
    </w:p>
    <w:p w14:paraId="6EFF1C63" w14:textId="3E1EF9F4" w:rsidR="00A67487" w:rsidRDefault="00A67487" w:rsidP="00A6748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DE072D">
        <w:rPr>
          <w:i/>
          <w:iCs/>
          <w:color w:val="000000" w:themeColor="text1"/>
          <w:lang w:eastAsia="ja-JP"/>
        </w:rPr>
        <w:t>1</w:t>
      </w:r>
      <w:r>
        <w:rPr>
          <w:color w:val="000000" w:themeColor="text1"/>
          <w:lang w:eastAsia="ja-JP"/>
        </w:rPr>
        <w:t xml:space="preserve"> + </w:t>
      </w:r>
      <w:r>
        <w:rPr>
          <w:i/>
          <w:iCs/>
          <w:color w:val="000000" w:themeColor="text1"/>
          <w:lang w:eastAsia="ja-JP"/>
        </w:rPr>
        <w:t>pdcch-BlindDetectionSCG-UE</w:t>
      </w:r>
      <w:r w:rsidR="00DE072D">
        <w:rPr>
          <w:i/>
          <w:iCs/>
          <w:color w:val="000000" w:themeColor="text1"/>
          <w:lang w:eastAsia="ja-JP"/>
        </w:rPr>
        <w:t>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4BF0F9C6" w14:textId="4567DC42" w:rsidR="00A67487" w:rsidRDefault="00A67487" w:rsidP="00A67487">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w:t>
      </w:r>
      <w:r w:rsidR="00DE072D">
        <w:rPr>
          <w:i/>
          <w:iCs/>
          <w:color w:val="000000" w:themeColor="text1"/>
          <w:lang w:eastAsia="ja-JP"/>
        </w:rPr>
        <w:t>2</w:t>
      </w:r>
      <w:r>
        <w:rPr>
          <w:iCs/>
          <w:color w:val="000000" w:themeColor="text1"/>
          <w:lang w:eastAsia="ja-JP"/>
        </w:rPr>
        <w:t xml:space="preserve"> </w:t>
      </w:r>
    </w:p>
    <w:p w14:paraId="76AB0BD9" w14:textId="405C3849"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 …, </w:t>
      </w:r>
      <w:r>
        <w:rPr>
          <w:i/>
          <w:iCs/>
          <w:color w:val="000000" w:themeColor="text1"/>
          <w:lang w:eastAsia="ja-JP"/>
        </w:rPr>
        <w:t>pdcch-BlindDetectionCA</w:t>
      </w:r>
      <w:r w:rsidR="00B16E56">
        <w:rPr>
          <w:i/>
          <w:iCs/>
          <w:color w:val="000000" w:themeColor="text1"/>
          <w:lang w:eastAsia="ja-JP"/>
        </w:rPr>
        <w:t>2</w:t>
      </w:r>
      <w:r>
        <w:rPr>
          <w:color w:val="000000" w:themeColor="text1"/>
          <w:lang w:eastAsia="ja-JP"/>
        </w:rPr>
        <w:t xml:space="preserve">], and </w:t>
      </w:r>
    </w:p>
    <w:p w14:paraId="1AF28BC1" w14:textId="4AF6849E" w:rsidR="00A67487" w:rsidRDefault="00A67487" w:rsidP="00A67487">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w:r>
        <w:rPr>
          <w:i/>
          <w:iCs/>
          <w:color w:val="000000" w:themeColor="text1"/>
          <w:lang w:eastAsia="ja-JP"/>
        </w:rPr>
        <w:t>pdcch-BlindDetectionCA</w:t>
      </w:r>
      <w:r w:rsidR="00B16E56">
        <w:rPr>
          <w:i/>
          <w:iCs/>
          <w:color w:val="000000" w:themeColor="text1"/>
          <w:lang w:eastAsia="ja-JP"/>
        </w:rPr>
        <w:t>2</w:t>
      </w:r>
      <w:r>
        <w:rPr>
          <w:i/>
          <w:iCs/>
          <w:color w:val="000000" w:themeColor="text1"/>
          <w:lang w:val="en-US" w:eastAsia="ja-JP"/>
        </w:rPr>
        <w:t>.</w:t>
      </w:r>
      <w:r>
        <w:rPr>
          <w:iCs/>
          <w:color w:val="000000" w:themeColor="text1"/>
          <w:lang w:val="en-US" w:eastAsia="ja-JP"/>
        </w:rPr>
        <w:t xml:space="preserve"> </w:t>
      </w:r>
    </w:p>
    <w:p w14:paraId="65E831C5" w14:textId="6E4A6BCD" w:rsidR="00A67487" w:rsidRDefault="00A67487" w:rsidP="00A67487">
      <w:pPr>
        <w:rPr>
          <w:iCs/>
          <w:color w:val="000000" w:themeColor="text1"/>
          <w:lang w:eastAsia="ja-JP"/>
        </w:rPr>
      </w:pPr>
      <w:r>
        <w:rPr>
          <w:iCs/>
          <w:color w:val="000000" w:themeColor="text1"/>
          <w:lang w:eastAsia="ja-JP"/>
        </w:rPr>
        <w:lastRenderedPageBreak/>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7CA376C" w14:textId="5225234A" w:rsidR="00A67487" w:rsidRDefault="00A67487" w:rsidP="00A67487">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sidR="00B16E56">
        <w:rPr>
          <w:i/>
          <w:iCs/>
          <w:color w:val="000000" w:themeColor="text1"/>
          <w:lang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sidR="00B16E56">
        <w:rPr>
          <w:i/>
          <w:iCs/>
          <w:color w:val="000000" w:themeColor="text1"/>
          <w:lang w:eastAsia="ja-JP"/>
        </w:rPr>
        <w:t>2</w:t>
      </w:r>
      <w:r>
        <w:rPr>
          <w:color w:val="000000" w:themeColor="text1"/>
          <w:lang w:eastAsia="ja-JP"/>
        </w:rPr>
        <w:t xml:space="preserve"> is [0, 1],</w:t>
      </w:r>
    </w:p>
    <w:p w14:paraId="2800DE96" w14:textId="48677705" w:rsidR="000A1DFE" w:rsidRDefault="00A67487" w:rsidP="00810527">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sidR="00B16E56">
        <w:rPr>
          <w:i/>
          <w:iCs/>
          <w:color w:val="000000" w:themeColor="text1"/>
          <w:lang w:eastAsia="ja-JP"/>
        </w:rPr>
        <w:t>2</w:t>
      </w:r>
      <w:r>
        <w:rPr>
          <w:color w:val="000000" w:themeColor="text1"/>
          <w:lang w:eastAsia="ja-JP"/>
        </w:rPr>
        <w:t xml:space="preserve"> + </w:t>
      </w:r>
      <w:r>
        <w:rPr>
          <w:i/>
          <w:iCs/>
          <w:color w:val="000000" w:themeColor="text1"/>
          <w:lang w:eastAsia="ja-JP"/>
        </w:rPr>
        <w:t>pdcch-BlindDetectionSCG-UE</w:t>
      </w:r>
      <w:r w:rsidR="00B16E56">
        <w:rPr>
          <w:i/>
          <w:iCs/>
          <w:color w:val="000000" w:themeColor="text1"/>
          <w:lang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DEE2AF"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pdcch-BlindDetection3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11AB27F2" w14:textId="77777777"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or</w:t>
      </w:r>
    </w:p>
    <w:p w14:paraId="6E28369E" w14:textId="7777777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p>
    <w:p w14:paraId="17C44516" w14:textId="77777777" w:rsidR="00BC0B43" w:rsidRDefault="00BC0B43" w:rsidP="00BC0B43">
      <w:pPr>
        <w:rPr>
          <w:rFonts w:eastAsia="DengXian"/>
          <w:iCs/>
          <w:lang w:val="x-none" w:eastAsia="ja-JP"/>
        </w:rPr>
      </w:pPr>
      <w:r>
        <w:rPr>
          <w:rFonts w:eastAsia="DengXian"/>
          <w:lang w:val="x-none" w:eastAsia="ja-JP"/>
        </w:rPr>
        <w:t>and</w:t>
      </w:r>
    </w:p>
    <w:p w14:paraId="5F9B0FDE" w14:textId="7777777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Pr>
          <w:rFonts w:eastAsia="DengXian"/>
          <w:lang w:eastAsia="ja-JP"/>
        </w:rPr>
        <w:t>, or</w:t>
      </w:r>
    </w:p>
    <w:p w14:paraId="5ABC9E4D" w14:textId="7331A173"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p>
    <w:p w14:paraId="1111C3F8" w14:textId="7777777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r15monitoringcapability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BlindDetectionMCG-UE1</w:t>
      </w:r>
      <w:r>
        <w:rPr>
          <w:color w:val="000000" w:themeColor="text1"/>
          <w:lang w:eastAsia="ja-JP"/>
        </w:rPr>
        <w:t xml:space="preserve"> and </w:t>
      </w:r>
      <w:r>
        <w:rPr>
          <w:i/>
          <w:iCs/>
          <w:color w:val="000000" w:themeColor="text1"/>
          <w:lang w:eastAsia="ja-JP"/>
        </w:rPr>
        <w:t>pdcch-BlindDetectionSCG-UE1</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BlindDetectionMCG-UE3</w:t>
      </w:r>
      <w:r>
        <w:rPr>
          <w:color w:val="000000" w:themeColor="text1"/>
          <w:lang w:eastAsia="ja-JP"/>
        </w:rPr>
        <w:t xml:space="preserve"> and </w:t>
      </w:r>
      <w:r>
        <w:rPr>
          <w:i/>
          <w:iCs/>
          <w:color w:val="000000" w:themeColor="text1"/>
          <w:lang w:eastAsia="ja-JP"/>
        </w:rPr>
        <w:t>pdcch-BlindDetectionSCG-UE3</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w:t>
      </w:r>
    </w:p>
    <w:p w14:paraId="7197CC52" w14:textId="7777777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Pr>
          <w:iCs/>
          <w:color w:val="000000" w:themeColor="text1"/>
          <w:lang w:eastAsia="ja-JP"/>
        </w:rPr>
        <w:t>,</w:t>
      </w:r>
    </w:p>
    <w:p w14:paraId="67864DB6"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pdcch-BlindDetectionCA1</w:t>
      </w:r>
      <w:r>
        <w:rPr>
          <w:color w:val="000000" w:themeColor="text1"/>
          <w:lang w:eastAsia="ja-JP"/>
        </w:rPr>
        <w:t xml:space="preserve">], and </w:t>
      </w:r>
    </w:p>
    <w:p w14:paraId="26603CEC" w14:textId="77777777"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pdcch-BlindDetectionMCG-UE1</w:t>
      </w:r>
      <w:r>
        <w:rPr>
          <w:color w:val="000000" w:themeColor="text1"/>
          <w:lang w:eastAsia="ja-JP"/>
        </w:rPr>
        <w:t xml:space="preserve"> + </w:t>
      </w:r>
      <w:r>
        <w:rPr>
          <w:i/>
          <w:iCs/>
          <w:color w:val="000000" w:themeColor="text1"/>
          <w:lang w:eastAsia="ja-JP"/>
        </w:rPr>
        <w:t>pdcch-BlindDetectionSCG-UE1</w:t>
      </w:r>
      <w:r>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550E02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58691C2"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1</w:t>
      </w:r>
      <w:r>
        <w:rPr>
          <w:color w:val="000000" w:themeColor="text1"/>
          <w:lang w:eastAsia="ja-JP"/>
        </w:rPr>
        <w:t xml:space="preserve"> is [0, 1, 2],</w:t>
      </w:r>
    </w:p>
    <w:p w14:paraId="669281B6" w14:textId="77777777"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pdcch-BlindDetectionMCG-UE1</w:t>
      </w:r>
      <w:r>
        <w:rPr>
          <w:color w:val="000000" w:themeColor="text1"/>
          <w:lang w:eastAsia="ja-JP"/>
        </w:rPr>
        <w:t xml:space="preserve"> + </w:t>
      </w:r>
      <w:r>
        <w:rPr>
          <w:i/>
          <w:iCs/>
          <w:color w:val="000000" w:themeColor="text1"/>
          <w:lang w:eastAsia="ja-JP"/>
        </w:rPr>
        <w:t>pdcch-BlindDetectionSCG-UE1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1D8712D6" w14:textId="7777777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p>
    <w:p w14:paraId="61EA6EE9"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3</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val="en-US" w:eastAsia="ja-JP"/>
        </w:rPr>
        <w:t>3</w:t>
      </w:r>
      <w:r>
        <w:rPr>
          <w:color w:val="000000" w:themeColor="text1"/>
          <w:lang w:eastAsia="ja-JP"/>
        </w:rPr>
        <w:t xml:space="preserve"> 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79ADD24F" w14:textId="77777777"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3</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3</w:t>
      </w:r>
      <w:r>
        <w:rPr>
          <w:iCs/>
          <w:color w:val="000000" w:themeColor="text1"/>
          <w:lang w:eastAsia="ja-JP"/>
        </w:rPr>
        <w:t xml:space="preserve"> &gt;=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1C6A0F98"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2BE50D77"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3</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val="en-US" w:eastAsia="ja-JP"/>
        </w:rPr>
        <w:t>3</w:t>
      </w:r>
      <w:r>
        <w:rPr>
          <w:color w:val="000000" w:themeColor="text1"/>
          <w:lang w:eastAsia="ja-JP"/>
        </w:rPr>
        <w:t xml:space="preserve"> is [0, 1</w:t>
      </w:r>
      <w:r>
        <w:rPr>
          <w:color w:val="000000" w:themeColor="text1"/>
          <w:lang w:val="en-US" w:eastAsia="ja-JP"/>
        </w:rPr>
        <w:t>, 2</w:t>
      </w:r>
      <w:r>
        <w:rPr>
          <w:color w:val="000000" w:themeColor="text1"/>
          <w:lang w:eastAsia="ja-JP"/>
        </w:rPr>
        <w:t>],</w:t>
      </w:r>
    </w:p>
    <w:p w14:paraId="0D426081" w14:textId="77777777" w:rsidR="00BC0B43" w:rsidRPr="001738FA" w:rsidRDefault="00BC0B43" w:rsidP="00BC0B43">
      <w:pPr>
        <w:pStyle w:val="B1"/>
        <w:rPr>
          <w:color w:val="000000" w:themeColor="text1"/>
          <w:lang w:eastAsia="zh-CN"/>
        </w:rPr>
      </w:pPr>
      <w:r>
        <w:rPr>
          <w:iCs/>
          <w:color w:val="000000" w:themeColor="text1"/>
          <w:lang w:eastAsia="ja-JP"/>
        </w:rPr>
        <w:lastRenderedPageBreak/>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3</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3</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467CF946"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 xml:space="preserve">pdcch-BlindDetection2 </w:t>
      </w:r>
      <w:r>
        <w:rPr>
          <w:iCs/>
          <w:color w:val="000000" w:themeColor="text1"/>
          <w:lang w:eastAsia="ja-JP"/>
        </w:rPr>
        <w:t>and</w:t>
      </w:r>
      <w:r>
        <w:rPr>
          <w:i/>
          <w:iCs/>
          <w:color w:val="000000" w:themeColor="text1"/>
          <w:lang w:eastAsia="ja-JP"/>
        </w:rPr>
        <w:t xml:space="preserve"> pdcch-BlindDetection4 </w:t>
      </w:r>
      <w:r>
        <w:rPr>
          <w:rFonts w:eastAsia="DengXian"/>
          <w:color w:val="000000" w:themeColor="text1"/>
          <w:lang w:eastAsia="ko-KR"/>
        </w:rPr>
        <w:t xml:space="preserve">for the SCG with values that satisfy </w:t>
      </w:r>
    </w:p>
    <w:p w14:paraId="4373C60D" w14:textId="77777777"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or</w:t>
      </w:r>
    </w:p>
    <w:p w14:paraId="4B81AF79" w14:textId="7777777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p>
    <w:p w14:paraId="49358B20" w14:textId="77777777" w:rsidR="00BC0B43" w:rsidRDefault="00BC0B43" w:rsidP="00BC0B43">
      <w:pPr>
        <w:rPr>
          <w:rFonts w:eastAsia="DengXian"/>
          <w:iCs/>
          <w:lang w:val="x-none" w:eastAsia="ja-JP"/>
        </w:rPr>
      </w:pPr>
      <w:r>
        <w:rPr>
          <w:rFonts w:eastAsia="DengXian"/>
          <w:lang w:val="x-none" w:eastAsia="ja-JP"/>
        </w:rPr>
        <w:t>and</w:t>
      </w:r>
    </w:p>
    <w:p w14:paraId="2627201F" w14:textId="7777777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Pr>
          <w:rFonts w:eastAsia="DengXian"/>
          <w:lang w:eastAsia="ja-JP"/>
        </w:rPr>
        <w:t>, or</w:t>
      </w:r>
    </w:p>
    <w:p w14:paraId="46080267" w14:textId="7777777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p>
    <w:p w14:paraId="3C510BA6" w14:textId="77777777" w:rsidR="00BC0B43" w:rsidRDefault="00BC0B43" w:rsidP="00BC0B43">
      <w:pPr>
        <w:rPr>
          <w:lang w:eastAsia="ko-KR"/>
        </w:rPr>
      </w:pPr>
      <w:r>
        <w:rPr>
          <w:lang w:eastAsia="ko-KR"/>
        </w:rPr>
        <w:t xml:space="preserve">When a UE is configured for NR-DC operation and is provided </w:t>
      </w:r>
      <w:r>
        <w:rPr>
          <w:i/>
        </w:rPr>
        <w:t>monitoringCapabilityConfig</w:t>
      </w:r>
      <w:r>
        <w:t xml:space="preserve"> = </w:t>
      </w:r>
      <w:r>
        <w:rPr>
          <w:i/>
        </w:rPr>
        <w:t>r16monitoringcapability</w:t>
      </w:r>
      <w:r>
        <w:t xml:space="preserve"> for </w:t>
      </w:r>
      <w:r>
        <w:rPr>
          <w:lang w:eastAsia="ko-KR"/>
        </w:rPr>
        <w:t xml:space="preserve">at least one downlink cell and </w:t>
      </w:r>
      <w:r>
        <w:rPr>
          <w:i/>
        </w:rPr>
        <w:t>monitoringCapabilityConfig</w:t>
      </w:r>
      <w:r>
        <w:t xml:space="preserve"> = </w:t>
      </w:r>
      <w:r>
        <w:rPr>
          <w:i/>
        </w:rPr>
        <w:t xml:space="preserve">r17monitoringcapability </w:t>
      </w:r>
      <w:r>
        <w:t xml:space="preserve">for </w:t>
      </w:r>
      <w:r>
        <w:rPr>
          <w:lang w:eastAsia="ko-KR"/>
        </w:rPr>
        <w:t xml:space="preserve">at least one downlink cell </w:t>
      </w:r>
      <w:r>
        <w:t>where the UE monitors PDCCH</w:t>
      </w:r>
      <w:r>
        <w:rPr>
          <w:color w:val="000000" w:themeColor="text1"/>
          <w:lang w:eastAsia="ko-KR"/>
        </w:rPr>
        <w:t xml:space="preserve">, </w:t>
      </w:r>
      <w:r>
        <w:rPr>
          <w:color w:val="000000" w:themeColor="text1"/>
        </w:rPr>
        <w:t xml:space="preserve">the UE may indicate, through </w:t>
      </w:r>
      <w:r>
        <w:rPr>
          <w:i/>
          <w:color w:val="000000" w:themeColor="text1"/>
        </w:rPr>
        <w:t>pdcch-</w:t>
      </w:r>
      <w:r>
        <w:rPr>
          <w:i/>
          <w:iCs/>
          <w:color w:val="000000" w:themeColor="text1"/>
          <w:lang w:eastAsia="ja-JP"/>
        </w:rPr>
        <w:t>BlindDetectionMCG-UE2</w:t>
      </w:r>
      <w:r>
        <w:rPr>
          <w:color w:val="000000" w:themeColor="text1"/>
          <w:lang w:eastAsia="ja-JP"/>
        </w:rPr>
        <w:t xml:space="preserve"> and </w:t>
      </w:r>
      <w:r>
        <w:rPr>
          <w:i/>
          <w:iCs/>
          <w:color w:val="000000" w:themeColor="text1"/>
          <w:lang w:eastAsia="ja-JP"/>
        </w:rPr>
        <w:t>pdcch-BlindDetectionSCG-UE2</w:t>
      </w:r>
      <w:r>
        <w:rPr>
          <w:color w:val="000000" w:themeColor="text1"/>
          <w:lang w:eastAsia="ja-JP"/>
        </w:rPr>
        <w:t xml:space="preserve">, respective maximum values for </w:t>
      </w:r>
      <w:r>
        <w:rPr>
          <w:i/>
          <w:iCs/>
          <w:color w:val="000000" w:themeColor="text1"/>
          <w:lang w:eastAsia="ja-JP"/>
        </w:rPr>
        <w:t>pdcch-BlindDetection2</w:t>
      </w:r>
      <w:r>
        <w:rPr>
          <w:color w:val="000000" w:themeColor="text1"/>
          <w:lang w:eastAsia="ja-JP"/>
        </w:rPr>
        <w:t xml:space="preserve"> for the MCG and </w:t>
      </w:r>
      <w:r>
        <w:rPr>
          <w:i/>
          <w:iCs/>
          <w:color w:val="000000" w:themeColor="text1"/>
          <w:lang w:eastAsia="ja-JP"/>
        </w:rPr>
        <w:t>pdcch-BlindDetection2</w:t>
      </w:r>
      <w:r>
        <w:rPr>
          <w:iCs/>
          <w:color w:val="000000" w:themeColor="text1"/>
          <w:lang w:eastAsia="ja-JP"/>
        </w:rPr>
        <w:t xml:space="preserve"> for the SCG, and </w:t>
      </w:r>
      <w:r>
        <w:rPr>
          <w:color w:val="000000" w:themeColor="text1"/>
        </w:rPr>
        <w:t xml:space="preserve">through </w:t>
      </w:r>
      <w:r>
        <w:rPr>
          <w:i/>
          <w:color w:val="000000" w:themeColor="text1"/>
        </w:rPr>
        <w:t>pdcch-</w:t>
      </w:r>
      <w:r>
        <w:rPr>
          <w:i/>
          <w:iCs/>
          <w:color w:val="000000" w:themeColor="text1"/>
          <w:lang w:eastAsia="ja-JP"/>
        </w:rPr>
        <w:t>BlindDetectionMCG-UE3</w:t>
      </w:r>
      <w:r>
        <w:rPr>
          <w:color w:val="000000" w:themeColor="text1"/>
          <w:lang w:eastAsia="ja-JP"/>
        </w:rPr>
        <w:t xml:space="preserve"> and </w:t>
      </w:r>
      <w:r>
        <w:rPr>
          <w:i/>
          <w:iCs/>
          <w:color w:val="000000" w:themeColor="text1"/>
          <w:lang w:eastAsia="ja-JP"/>
        </w:rPr>
        <w:t>pdcch-BlindDetectionSCG-UE3</w:t>
      </w:r>
      <w:r>
        <w:rPr>
          <w:color w:val="000000" w:themeColor="text1"/>
          <w:lang w:eastAsia="ja-JP"/>
        </w:rPr>
        <w:t xml:space="preserve"> respective maximum values for </w:t>
      </w:r>
      <w:r>
        <w:rPr>
          <w:i/>
          <w:iCs/>
          <w:color w:val="000000" w:themeColor="text1"/>
          <w:lang w:eastAsia="ja-JP"/>
        </w:rPr>
        <w:t>pdcch-BlindDetection3</w:t>
      </w:r>
      <w:r>
        <w:rPr>
          <w:color w:val="000000" w:themeColor="text1"/>
          <w:lang w:eastAsia="ja-JP"/>
        </w:rPr>
        <w:t xml:space="preserve"> for the MCG and </w:t>
      </w:r>
      <w:r>
        <w:rPr>
          <w:i/>
          <w:iCs/>
          <w:color w:val="000000" w:themeColor="text1"/>
          <w:lang w:eastAsia="ja-JP"/>
        </w:rPr>
        <w:t>pdcch-BlindDetection3</w:t>
      </w:r>
      <w:r>
        <w:rPr>
          <w:iCs/>
          <w:color w:val="000000" w:themeColor="text1"/>
          <w:lang w:eastAsia="ja-JP"/>
        </w:rPr>
        <w:t xml:space="preserve"> for the SCG. </w:t>
      </w:r>
    </w:p>
    <w:p w14:paraId="0C38BE2B" w14:textId="7777777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Pr>
          <w:iCs/>
          <w:color w:val="000000" w:themeColor="text1"/>
          <w:lang w:eastAsia="ja-JP"/>
        </w:rPr>
        <w:t>,</w:t>
      </w:r>
    </w:p>
    <w:p w14:paraId="77E42972"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0716F29A" w14:textId="77777777"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2</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 xml:space="preserve">2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1665BEE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859B6A0"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val="en-US" w:eastAsia="ja-JP"/>
        </w:rPr>
        <w:t>2</w:t>
      </w:r>
      <w:r>
        <w:rPr>
          <w:color w:val="000000" w:themeColor="text1"/>
          <w:lang w:eastAsia="ja-JP"/>
        </w:rPr>
        <w:t xml:space="preserve"> is [0, 1],</w:t>
      </w:r>
    </w:p>
    <w:p w14:paraId="04C00AFE" w14:textId="77777777"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2</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27735" w14:textId="7777777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p>
    <w:p w14:paraId="00540A4B"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3</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val="en-US" w:eastAsia="ja-JP"/>
        </w:rPr>
        <w:t>3</w:t>
      </w:r>
      <w:r>
        <w:rPr>
          <w:color w:val="000000" w:themeColor="text1"/>
          <w:lang w:eastAsia="ja-JP"/>
        </w:rPr>
        <w:t xml:space="preserve"> 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331B9126" w14:textId="77777777"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3</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3</w:t>
      </w:r>
      <w:r>
        <w:rPr>
          <w:iCs/>
          <w:color w:val="000000" w:themeColor="text1"/>
          <w:lang w:eastAsia="ja-JP"/>
        </w:rPr>
        <w:t xml:space="preserve"> &gt;=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39C3799"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B0DB3CF"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3</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val="en-US" w:eastAsia="ja-JP"/>
        </w:rPr>
        <w:t>3</w:t>
      </w:r>
      <w:r>
        <w:rPr>
          <w:color w:val="000000" w:themeColor="text1"/>
          <w:lang w:eastAsia="ja-JP"/>
        </w:rPr>
        <w:t xml:space="preserve"> is [0, 1</w:t>
      </w:r>
      <w:r>
        <w:rPr>
          <w:color w:val="000000" w:themeColor="text1"/>
          <w:lang w:val="en-US" w:eastAsia="ja-JP"/>
        </w:rPr>
        <w:t>, 2</w:t>
      </w:r>
      <w:r>
        <w:rPr>
          <w:color w:val="000000" w:themeColor="text1"/>
          <w:lang w:eastAsia="ja-JP"/>
        </w:rPr>
        <w:t>],</w:t>
      </w:r>
    </w:p>
    <w:p w14:paraId="37B7F420" w14:textId="77777777" w:rsidR="00BC0B43" w:rsidRPr="00943F1D"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3</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3</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271D46FE" w14:textId="77777777" w:rsidR="00BC0B43" w:rsidRDefault="00BC0B43" w:rsidP="00BC0B43">
      <w:pPr>
        <w:rPr>
          <w:rFonts w:eastAsia="DengXian"/>
          <w:lang w:eastAsia="ko-KR"/>
        </w:rPr>
      </w:pPr>
      <w:r>
        <w:rPr>
          <w:rFonts w:eastAsia="DengXian"/>
          <w:lang w:eastAsia="ko-KR"/>
        </w:rPr>
        <w:t xml:space="preserve">When a UE is configured for NR-DC operation with a total of </w:t>
      </w:r>
      <m:oMath>
        <m:sSubSup>
          <m:sSubSupPr>
            <m:ctrlPr>
              <w:rPr>
                <w:rFonts w:ascii="Cambria Math" w:hAnsi="Cambria Math"/>
                <w:color w:val="FF0000"/>
              </w:rPr>
            </m:ctrlPr>
          </m:sSubSupPr>
          <m:e>
            <m:r>
              <w:rPr>
                <w:rFonts w:ascii="Cambria Math" w:hAnsi="Cambria Math"/>
              </w:rPr>
              <m:t>N</m:t>
            </m:r>
          </m:e>
          <m:sub>
            <m:r>
              <m:rPr>
                <m:sty m:val="p"/>
              </m:rPr>
              <w:rPr>
                <w:rFonts w:ascii="Cambria Math" w:hAnsi="Cambria Math"/>
              </w:rPr>
              <m:t>NR-DC</m:t>
            </m:r>
          </m:sub>
          <m:sup>
            <m:r>
              <m:rPr>
                <m:sty m:val="p"/>
              </m:rPr>
              <w:rPr>
                <w:rFonts w:ascii="Cambria Math" w:hAnsi="Cambria Math"/>
              </w:rPr>
              <m:t>DL,cells</m:t>
            </m:r>
          </m:sup>
        </m:sSubSup>
      </m:oMath>
      <w:r>
        <w:rPr>
          <w:rFonts w:eastAsia="DengXian"/>
        </w:rPr>
        <w:t xml:space="preserve"> downlink cells on both the MCG and the SCG and </w:t>
      </w:r>
      <w:r>
        <w:rPr>
          <w:lang w:eastAsia="ko-KR"/>
        </w:rPr>
        <w:t xml:space="preserve">the UE is provided </w:t>
      </w:r>
      <w:r>
        <w:rPr>
          <w:i/>
        </w:rPr>
        <w:t>monitoringCapabilityConfig</w:t>
      </w:r>
      <w:r>
        <w:t xml:space="preserve"> = </w:t>
      </w:r>
      <w:r>
        <w:rPr>
          <w:i/>
        </w:rPr>
        <w:t xml:space="preserve">r15monitoringcapability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NR-DC,r15</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 xml:space="preserve">downlink cells, </w:t>
      </w:r>
      <w:r>
        <w:rPr>
          <w:i/>
        </w:rPr>
        <w:t>monitoringCapabilityConfig</w:t>
      </w:r>
      <w:r>
        <w:t xml:space="preserve"> = </w:t>
      </w:r>
      <w:r>
        <w:rPr>
          <w:i/>
        </w:rPr>
        <w:t xml:space="preserve">r16monitoringcapability </w:t>
      </w:r>
      <w:r>
        <w:t>for</w:t>
      </w:r>
      <w:r>
        <w:rPr>
          <w:i/>
          <w:iCs/>
          <w:lang w:eastAsia="ja-JP"/>
        </w:rPr>
        <w:t>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NR-DC,r16</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w:t>
      </w:r>
      <w:r>
        <w:rPr>
          <w:color w:val="000000" w:themeColor="text1"/>
          <w:lang w:eastAsia="ko-KR"/>
        </w:rPr>
        <w:t xml:space="preserve"> and </w:t>
      </w:r>
      <w:r>
        <w:rPr>
          <w:i/>
        </w:rPr>
        <w:lastRenderedPageBreak/>
        <w:t>monitoringCapabilityConfig</w:t>
      </w:r>
      <w:r>
        <w:t xml:space="preserve"> = </w:t>
      </w:r>
      <w:r>
        <w:rPr>
          <w:i/>
        </w:rPr>
        <w:t>r17monitoringcapability</w:t>
      </w:r>
      <w:r>
        <w:rPr>
          <w:i/>
          <w:color w:val="000000" w:themeColor="text1"/>
        </w:rPr>
        <w:t xml:space="preserve"> </w:t>
      </w:r>
      <w:r>
        <w:rPr>
          <w:color w:val="000000" w:themeColor="text1"/>
        </w:rPr>
        <w:t xml:space="preserve">for </w:t>
      </w:r>
      <m:oMath>
        <m:sSubSup>
          <m:sSubSupPr>
            <m:ctrlPr>
              <w:rPr>
                <w:rFonts w:ascii="Cambria Math" w:hAnsi="Cambria Math"/>
                <w:color w:val="000000" w:themeColor="text1"/>
              </w:rPr>
            </m:ctrlPr>
          </m:sSubSupPr>
          <m:e>
            <m:r>
              <w:rPr>
                <w:rFonts w:ascii="Cambria Math" w:hAnsi="Cambria Math"/>
                <w:color w:val="000000" w:themeColor="text1"/>
              </w:rPr>
              <m:t>N</m:t>
            </m:r>
          </m:e>
          <m:sub>
            <m:r>
              <m:rPr>
                <m:sty m:val="p"/>
              </m:rPr>
              <w:rPr>
                <w:rFonts w:ascii="Cambria Math" w:hAnsi="Cambria Math"/>
                <w:color w:val="000000" w:themeColor="text1"/>
              </w:rPr>
              <m:t>NR-DC,r17</m:t>
            </m:r>
          </m:sub>
          <m:sup>
            <m:r>
              <m:rPr>
                <m:sty m:val="p"/>
              </m:rPr>
              <w:rPr>
                <w:rFonts w:ascii="Cambria Math" w:hAnsi="Cambria Math"/>
                <w:color w:val="000000" w:themeColor="text1"/>
              </w:rPr>
              <m:t>DL,cells</m:t>
            </m:r>
          </m:sup>
        </m:sSubSup>
      </m:oMath>
      <w:r>
        <w:rPr>
          <w:color w:val="000000" w:themeColor="text1"/>
          <w:lang w:eastAsia="ko-KR"/>
        </w:rPr>
        <w:t xml:space="preserve"> </w:t>
      </w:r>
      <w:r>
        <w:rPr>
          <w:rFonts w:eastAsia="DengXian"/>
          <w:color w:val="000000" w:themeColor="text1"/>
        </w:rPr>
        <w:t>downlink cells where the UE monitors PDCCH</w:t>
      </w:r>
      <w:r>
        <w:rPr>
          <w:rFonts w:eastAsia="DengXian"/>
          <w:color w:val="000000" w:themeColor="text1"/>
          <w:lang w:eastAsia="ko-KR"/>
        </w:rPr>
        <w:t xml:space="preserve">, the UE expects to be provided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for the MCG, and </w:t>
      </w:r>
      <w:r>
        <w:rPr>
          <w:i/>
          <w:iCs/>
          <w:color w:val="000000" w:themeColor="text1"/>
          <w:lang w:eastAsia="ja-JP"/>
        </w:rPr>
        <w:t>pdcch-BlindDetection3</w:t>
      </w:r>
      <w:r w:rsidRPr="00A96EDB">
        <w:rPr>
          <w:color w:val="000000" w:themeColor="text1"/>
          <w:lang w:eastAsia="ja-JP"/>
        </w:rPr>
        <w:t xml:space="preserve">, </w:t>
      </w:r>
      <w:r>
        <w:rPr>
          <w:i/>
          <w:iCs/>
          <w:color w:val="000000" w:themeColor="text1"/>
          <w:lang w:eastAsia="ja-JP"/>
        </w:rPr>
        <w:t>pdcch-BlindDetection2</w:t>
      </w:r>
      <w:r w:rsidRPr="00A96EDB">
        <w:rPr>
          <w:color w:val="000000" w:themeColor="text1"/>
          <w:lang w:eastAsia="ja-JP"/>
        </w:rPr>
        <w:t xml:space="preserve">, </w:t>
      </w:r>
      <w:r>
        <w:rPr>
          <w:iCs/>
          <w:color w:val="000000" w:themeColor="text1"/>
          <w:lang w:eastAsia="ja-JP"/>
        </w:rPr>
        <w:t>and</w:t>
      </w:r>
      <w:r>
        <w:rPr>
          <w:i/>
          <w:iCs/>
          <w:color w:val="000000" w:themeColor="text1"/>
          <w:lang w:eastAsia="ja-JP"/>
        </w:rPr>
        <w:t xml:space="preserve"> pdcch-BlindDetection4</w:t>
      </w:r>
      <w:r>
        <w:rPr>
          <w:rFonts w:eastAsia="DengXian"/>
          <w:color w:val="000000" w:themeColor="text1"/>
          <w:lang w:eastAsia="ja-JP"/>
        </w:rPr>
        <w:t xml:space="preserve"> </w:t>
      </w:r>
      <w:r>
        <w:rPr>
          <w:rFonts w:eastAsia="DengXian"/>
          <w:color w:val="000000" w:themeColor="text1"/>
          <w:lang w:eastAsia="ko-KR"/>
        </w:rPr>
        <w:t xml:space="preserve">for the SCG with values that satisfy </w:t>
      </w:r>
    </w:p>
    <w:p w14:paraId="2939502C" w14:textId="77777777"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sidRPr="00F56BF9">
        <w:rPr>
          <w:i/>
          <w:iCs/>
          <w:lang w:val="en-US" w:eastAsia="ja-JP"/>
        </w:rPr>
        <w:t>3</w:t>
      </w:r>
      <w:r w:rsidRPr="00F56BF9">
        <w:rPr>
          <w:rFonts w:eastAsia="DengXian"/>
          <w:lang w:eastAsia="ja-JP"/>
        </w:rPr>
        <w:t xml:space="preserve"> for the MCG + </w:t>
      </w:r>
      <w:r w:rsidRPr="00F56BF9">
        <w:rPr>
          <w:i/>
          <w:iCs/>
          <w:lang w:eastAsia="ja-JP"/>
        </w:rPr>
        <w:t>pdcch-BlindDetection</w:t>
      </w:r>
      <w:r w:rsidRPr="00F56BF9">
        <w:rPr>
          <w:i/>
          <w:iCs/>
          <w:lang w:val="en-US" w:eastAsia="ja-JP"/>
        </w:rPr>
        <w:t>3</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xml:space="preserve">, if the UE reports </w:t>
      </w:r>
      <w:r w:rsidRPr="00F56BF9">
        <w:rPr>
          <w:rFonts w:eastAsia="DengXian"/>
          <w:i/>
          <w:iCs/>
          <w:lang w:eastAsia="ja-JP"/>
        </w:rPr>
        <w:t>pdcch-BlindDetectionCA</w:t>
      </w:r>
      <w:r w:rsidRPr="00F56BF9">
        <w:rPr>
          <w:rFonts w:eastAsia="DengXian"/>
          <w:i/>
          <w:iCs/>
          <w:lang w:val="en-US" w:eastAsia="ja-JP"/>
        </w:rPr>
        <w:t>1</w:t>
      </w:r>
      <w:r w:rsidRPr="00F56BF9">
        <w:rPr>
          <w:rFonts w:eastAsia="DengXian"/>
          <w:lang w:eastAsia="ja-JP"/>
        </w:rPr>
        <w:t>, or</w:t>
      </w:r>
    </w:p>
    <w:p w14:paraId="16C56FEB" w14:textId="7777777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sidRPr="00130949">
        <w:rPr>
          <w:i/>
          <w:iCs/>
          <w:lang w:val="en-US" w:eastAsia="ja-JP"/>
        </w:rPr>
        <w:t>3</w:t>
      </w:r>
      <w:r>
        <w:rPr>
          <w:rFonts w:eastAsia="DengXian"/>
          <w:lang w:eastAsia="ja-JP"/>
        </w:rPr>
        <w:t xml:space="preserve"> for the MCG + </w:t>
      </w:r>
      <w:r w:rsidRPr="00D429F6">
        <w:rPr>
          <w:i/>
          <w:iCs/>
          <w:lang w:eastAsia="ja-JP"/>
        </w:rPr>
        <w:t>pdcch-BlindDetection</w:t>
      </w:r>
      <w:r w:rsidRPr="00130949">
        <w:rPr>
          <w:i/>
          <w:iCs/>
          <w:lang w:val="en-US" w:eastAsia="ja-JP"/>
        </w:rPr>
        <w:t>3</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NR-DC,r15</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sidRPr="00130949">
        <w:rPr>
          <w:rFonts w:eastAsia="DengXian"/>
          <w:i/>
          <w:iCs/>
          <w:lang w:val="en-US" w:eastAsia="ja-JP"/>
        </w:rPr>
        <w:t>1</w:t>
      </w:r>
    </w:p>
    <w:p w14:paraId="2F634C3C" w14:textId="77777777" w:rsidR="00BC0B43" w:rsidRDefault="00BC0B43" w:rsidP="00BC0B43">
      <w:pPr>
        <w:rPr>
          <w:rFonts w:eastAsia="DengXian"/>
          <w:lang w:val="x-none" w:eastAsia="ja-JP"/>
        </w:rPr>
      </w:pPr>
      <w:r>
        <w:rPr>
          <w:rFonts w:eastAsia="DengXian"/>
          <w:lang w:val="en-US" w:eastAsia="ja-JP"/>
        </w:rPr>
        <w:t>a</w:t>
      </w:r>
      <w:r>
        <w:rPr>
          <w:rFonts w:eastAsia="DengXian"/>
          <w:lang w:val="x-none" w:eastAsia="ja-JP"/>
        </w:rPr>
        <w:t>nd</w:t>
      </w:r>
    </w:p>
    <w:p w14:paraId="0F7066AD" w14:textId="77777777" w:rsidR="00BC0B43" w:rsidRPr="00F56BF9" w:rsidRDefault="00BC0B43" w:rsidP="00BC0B43">
      <w:pPr>
        <w:pStyle w:val="B1"/>
        <w:rPr>
          <w:rFonts w:eastAsia="DengXian"/>
          <w:lang w:eastAsia="ja-JP"/>
        </w:rPr>
      </w:pPr>
      <w:r w:rsidRPr="00F56BF9">
        <w:rPr>
          <w:rFonts w:eastAsia="DengXian"/>
          <w:lang w:eastAsia="ja-JP"/>
        </w:rPr>
        <w:t>-</w:t>
      </w:r>
      <w:r w:rsidRPr="00F56BF9">
        <w:rPr>
          <w:rFonts w:eastAsia="DengXian"/>
          <w:lang w:eastAsia="ja-JP"/>
        </w:rPr>
        <w:tab/>
      </w:r>
      <w:r w:rsidRPr="00F56BF9">
        <w:rPr>
          <w:i/>
          <w:iCs/>
          <w:lang w:eastAsia="ja-JP"/>
        </w:rPr>
        <w:t>pdcch-BlindDetection</w:t>
      </w:r>
      <w:r>
        <w:rPr>
          <w:i/>
          <w:iCs/>
          <w:lang w:val="en-US" w:eastAsia="ja-JP"/>
        </w:rPr>
        <w:t>2</w:t>
      </w:r>
      <w:r w:rsidRPr="00F56BF9">
        <w:rPr>
          <w:rFonts w:eastAsia="DengXian"/>
          <w:lang w:eastAsia="ja-JP"/>
        </w:rPr>
        <w:t xml:space="preserve"> for the MCG + </w:t>
      </w:r>
      <w:r w:rsidRPr="00F56BF9">
        <w:rPr>
          <w:i/>
          <w:iCs/>
          <w:lang w:eastAsia="ja-JP"/>
        </w:rPr>
        <w:t>pdcch-BlindDetection</w:t>
      </w:r>
      <w:r>
        <w:rPr>
          <w:i/>
          <w:iCs/>
          <w:lang w:val="en-US" w:eastAsia="ja-JP"/>
        </w:rPr>
        <w:t>2</w:t>
      </w:r>
      <w:r w:rsidRPr="00F56BF9">
        <w:rPr>
          <w:rFonts w:eastAsia="DengXian"/>
          <w:lang w:eastAsia="ja-JP"/>
        </w:rPr>
        <w:t xml:space="preserve"> </w:t>
      </w:r>
      <w:r w:rsidRPr="00F56BF9">
        <w:rPr>
          <w:rFonts w:eastAsia="DengXian"/>
          <w:lang w:eastAsia="ko-KR"/>
        </w:rPr>
        <w:t xml:space="preserve">for the SCG </w:t>
      </w:r>
      <w:r w:rsidRPr="00F56BF9">
        <w:rPr>
          <w:rFonts w:eastAsia="DengXian"/>
          <w:lang w:eastAsia="ja-JP"/>
        </w:rPr>
        <w:t xml:space="preserve">&lt;=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xml:space="preserve">, if the UE reports </w:t>
      </w:r>
      <w:r w:rsidRPr="00F56BF9">
        <w:rPr>
          <w:rFonts w:eastAsia="DengXian"/>
          <w:i/>
          <w:iCs/>
          <w:lang w:eastAsia="ja-JP"/>
        </w:rPr>
        <w:t>pdcch-BlindDetectionCA</w:t>
      </w:r>
      <w:r>
        <w:rPr>
          <w:rFonts w:eastAsia="DengXian"/>
          <w:i/>
          <w:iCs/>
          <w:lang w:val="en-US" w:eastAsia="ja-JP"/>
        </w:rPr>
        <w:t>2</w:t>
      </w:r>
      <w:r w:rsidRPr="00F56BF9">
        <w:rPr>
          <w:rFonts w:eastAsia="DengXian"/>
          <w:lang w:eastAsia="ja-JP"/>
        </w:rPr>
        <w:t>, or</w:t>
      </w:r>
    </w:p>
    <w:p w14:paraId="661FBC42" w14:textId="7777777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2</w:t>
      </w:r>
      <w:r>
        <w:rPr>
          <w:rFonts w:eastAsia="DengXian"/>
          <w:lang w:eastAsia="ja-JP"/>
        </w:rPr>
        <w:t xml:space="preserve"> for the MCG + </w:t>
      </w:r>
      <w:r w:rsidRPr="00D429F6">
        <w:rPr>
          <w:i/>
          <w:iCs/>
          <w:lang w:eastAsia="ja-JP"/>
        </w:rPr>
        <w:t>pdcch-BlindDetection</w:t>
      </w:r>
      <w:r>
        <w:rPr>
          <w:i/>
          <w:iCs/>
          <w:lang w:val="en-US" w:eastAsia="ja-JP"/>
        </w:rPr>
        <w:t>2</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w:rPr>
                <w:rFonts w:ascii="Cambria Math" w:hAnsi="Cambria Math"/>
              </w:rPr>
              <m:t>N</m:t>
            </m:r>
          </m:e>
          <m:sub>
            <m:r>
              <m:rPr>
                <m:sty m:val="p"/>
              </m:rPr>
              <w:rPr>
                <w:rFonts w:ascii="Cambria Math" w:hAnsi="Cambria Math"/>
              </w:rPr>
              <m:t>NR-DC,r16</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rFonts w:eastAsia="DengXian"/>
          <w:i/>
          <w:iCs/>
          <w:lang w:val="en-US" w:eastAsia="ja-JP"/>
        </w:rPr>
        <w:t>2</w:t>
      </w:r>
    </w:p>
    <w:p w14:paraId="6A861FC4" w14:textId="77777777" w:rsidR="00BC0B43" w:rsidRDefault="00BC0B43" w:rsidP="00BC0B43">
      <w:pPr>
        <w:rPr>
          <w:rFonts w:eastAsia="DengXian"/>
          <w:iCs/>
          <w:lang w:val="x-none" w:eastAsia="ja-JP"/>
        </w:rPr>
      </w:pPr>
      <w:r>
        <w:rPr>
          <w:rFonts w:eastAsia="DengXian"/>
          <w:lang w:val="x-none" w:eastAsia="ja-JP"/>
        </w:rPr>
        <w:t>and</w:t>
      </w:r>
    </w:p>
    <w:p w14:paraId="367DA2B5" w14:textId="7777777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w:r w:rsidRPr="00D429F6">
        <w:rPr>
          <w:rFonts w:eastAsia="DengXian"/>
          <w:i/>
          <w:iCs/>
          <w:lang w:eastAsia="ja-JP"/>
        </w:rPr>
        <w:t>pdcch-BlindDetectionCA</w:t>
      </w:r>
      <w:r>
        <w:rPr>
          <w:i/>
          <w:iCs/>
          <w:lang w:val="en-US" w:eastAsia="ja-JP"/>
        </w:rPr>
        <w:t>3</w:t>
      </w:r>
      <w:r>
        <w:rPr>
          <w:rFonts w:eastAsia="DengXian"/>
          <w:lang w:eastAsia="ja-JP"/>
        </w:rPr>
        <w:t xml:space="preserve">, if the UE reports </w:t>
      </w:r>
      <w:r w:rsidRPr="00D429F6">
        <w:rPr>
          <w:rFonts w:eastAsia="DengXian"/>
          <w:i/>
          <w:iCs/>
          <w:lang w:eastAsia="ja-JP"/>
        </w:rPr>
        <w:t>pdcch-BlindDetectionCA</w:t>
      </w:r>
      <w:r>
        <w:rPr>
          <w:i/>
          <w:iCs/>
          <w:lang w:val="en-US" w:eastAsia="ja-JP"/>
        </w:rPr>
        <w:t>3</w:t>
      </w:r>
      <w:r>
        <w:rPr>
          <w:rFonts w:eastAsia="DengXian"/>
          <w:lang w:eastAsia="ja-JP"/>
        </w:rPr>
        <w:t>, or</w:t>
      </w:r>
    </w:p>
    <w:p w14:paraId="0CD7C0F0" w14:textId="77777777" w:rsidR="00BC0B43" w:rsidRDefault="00BC0B43" w:rsidP="00BC0B43">
      <w:pPr>
        <w:pStyle w:val="B1"/>
        <w:rPr>
          <w:rFonts w:eastAsia="DengXian"/>
          <w:lang w:eastAsia="ja-JP"/>
        </w:rPr>
      </w:pPr>
      <w:r>
        <w:rPr>
          <w:rFonts w:eastAsia="DengXian"/>
          <w:lang w:eastAsia="ja-JP"/>
        </w:rPr>
        <w:t>-</w:t>
      </w:r>
      <w:r>
        <w:rPr>
          <w:rFonts w:eastAsia="DengXian"/>
          <w:lang w:eastAsia="ja-JP"/>
        </w:rPr>
        <w:tab/>
      </w:r>
      <w:r w:rsidRPr="00D429F6">
        <w:rPr>
          <w:i/>
          <w:iCs/>
          <w:lang w:eastAsia="ja-JP"/>
        </w:rPr>
        <w:t>pdcch-BlindDetection</w:t>
      </w:r>
      <w:r>
        <w:rPr>
          <w:i/>
          <w:iCs/>
          <w:lang w:val="en-US" w:eastAsia="ja-JP"/>
        </w:rPr>
        <w:t>4</w:t>
      </w:r>
      <w:r>
        <w:rPr>
          <w:rFonts w:eastAsia="DengXian"/>
          <w:lang w:eastAsia="ja-JP"/>
        </w:rPr>
        <w:t xml:space="preserve"> for the MCG + </w:t>
      </w:r>
      <w:r w:rsidRPr="00D429F6">
        <w:rPr>
          <w:i/>
          <w:iCs/>
          <w:lang w:eastAsia="ja-JP"/>
        </w:rPr>
        <w:t>pdcch-BlindDetection</w:t>
      </w:r>
      <w:r>
        <w:rPr>
          <w:i/>
          <w:iCs/>
          <w:lang w:val="en-US" w:eastAsia="ja-JP"/>
        </w:rPr>
        <w:t>4</w:t>
      </w:r>
      <w:r>
        <w:rPr>
          <w:rFonts w:eastAsia="DengXian"/>
          <w:lang w:eastAsia="ja-JP"/>
        </w:rPr>
        <w:t xml:space="preserve"> </w:t>
      </w:r>
      <w:r>
        <w:rPr>
          <w:rFonts w:eastAsia="DengXian"/>
          <w:lang w:eastAsia="ko-KR"/>
        </w:rPr>
        <w:t xml:space="preserve">for the SCG </w:t>
      </w:r>
      <w:r>
        <w:rPr>
          <w:rFonts w:eastAsia="DengXian"/>
          <w:lang w:eastAsia="ja-JP"/>
        </w:rPr>
        <w:t xml:space="preserve">&lt;= </w:t>
      </w:r>
      <m:oMath>
        <m:sSubSup>
          <m:sSubSupPr>
            <m:ctrlPr>
              <w:rPr>
                <w:rFonts w:ascii="Cambria Math" w:hAnsi="Cambria Math"/>
              </w:rPr>
            </m:ctrlPr>
          </m:sSubSupPr>
          <m:e>
            <m:r>
              <m:rPr>
                <m:sty m:val="p"/>
              </m:rPr>
              <w:rPr>
                <w:rFonts w:ascii="Cambria Math" w:hAnsi="Cambria Math"/>
              </w:rPr>
              <m:t>N</m:t>
            </m:r>
          </m:e>
          <m:sub>
            <m:r>
              <m:rPr>
                <m:sty m:val="p"/>
              </m:rPr>
              <w:rPr>
                <w:rFonts w:ascii="Cambria Math" w:hAnsi="Cambria Math"/>
              </w:rPr>
              <m:t>NR-DC,r17</m:t>
            </m:r>
          </m:sub>
          <m:sup>
            <m:r>
              <m:rPr>
                <m:sty m:val="p"/>
              </m:rPr>
              <w:rPr>
                <w:rFonts w:ascii="Cambria Math" w:hAnsi="Cambria Math"/>
              </w:rPr>
              <m:t>DL,cells</m:t>
            </m:r>
          </m:sup>
        </m:sSubSup>
      </m:oMath>
      <w:r>
        <w:rPr>
          <w:rFonts w:eastAsia="DengXian"/>
          <w:lang w:eastAsia="ja-JP"/>
        </w:rPr>
        <w:t xml:space="preserve">, if the UE does not report </w:t>
      </w:r>
      <w:r w:rsidRPr="00D429F6">
        <w:rPr>
          <w:rFonts w:eastAsia="DengXian"/>
          <w:i/>
          <w:iCs/>
          <w:lang w:eastAsia="ja-JP"/>
        </w:rPr>
        <w:t>pdcch-BlindDetectionCA</w:t>
      </w:r>
      <w:r>
        <w:rPr>
          <w:i/>
          <w:iCs/>
          <w:lang w:val="en-US" w:eastAsia="ja-JP"/>
        </w:rPr>
        <w:t>3</w:t>
      </w:r>
    </w:p>
    <w:p w14:paraId="4C118018" w14:textId="77777777" w:rsidR="00BC0B43" w:rsidRDefault="00BC0B43" w:rsidP="00BC0B43">
      <w:pPr>
        <w:rPr>
          <w:lang w:eastAsia="ko-KR"/>
        </w:rPr>
      </w:pPr>
      <w:r w:rsidRPr="00943F1D">
        <w:rPr>
          <w:lang w:eastAsia="ko-KR"/>
        </w:rPr>
        <w:t xml:space="preserve">When a UE is configured for NR-DC operation and is provided </w:t>
      </w:r>
      <w:r w:rsidRPr="00943F1D">
        <w:rPr>
          <w:i/>
        </w:rPr>
        <w:t>monitoringCapabilityConfig</w:t>
      </w:r>
      <w:r w:rsidRPr="00943F1D">
        <w:t xml:space="preserve"> = </w:t>
      </w:r>
      <w:r w:rsidRPr="00943F1D">
        <w:rPr>
          <w:i/>
        </w:rPr>
        <w:t>r15monitoringcapability</w:t>
      </w:r>
      <w:r w:rsidRPr="00943F1D">
        <w:t xml:space="preserve"> for </w:t>
      </w:r>
      <w:r w:rsidRPr="00943F1D">
        <w:rPr>
          <w:lang w:eastAsia="ko-KR"/>
        </w:rPr>
        <w:t xml:space="preserve">at least one downlink cell, </w:t>
      </w:r>
      <w:r w:rsidRPr="00943F1D">
        <w:rPr>
          <w:i/>
        </w:rPr>
        <w:t>monitoringCapabilityConfig</w:t>
      </w:r>
      <w:r w:rsidRPr="00943F1D">
        <w:t xml:space="preserve"> = </w:t>
      </w:r>
      <w:r w:rsidRPr="00943F1D">
        <w:rPr>
          <w:i/>
        </w:rPr>
        <w:t>r16monitoringcapability</w:t>
      </w:r>
      <w:r w:rsidRPr="00943F1D">
        <w:t xml:space="preserve"> for </w:t>
      </w:r>
      <w:r w:rsidRPr="00943F1D">
        <w:rPr>
          <w:lang w:eastAsia="ko-KR"/>
        </w:rPr>
        <w:t xml:space="preserve">at least one downlink cell, and </w:t>
      </w:r>
      <w:r w:rsidRPr="00943F1D">
        <w:rPr>
          <w:i/>
        </w:rPr>
        <w:t>monitoringCapabilityConfig</w:t>
      </w:r>
      <w:r w:rsidRPr="00943F1D">
        <w:t xml:space="preserve"> = </w:t>
      </w:r>
      <w:r w:rsidRPr="00943F1D">
        <w:rPr>
          <w:i/>
        </w:rPr>
        <w:t xml:space="preserve">r17monitoringcapability </w:t>
      </w:r>
      <w:r w:rsidRPr="00943F1D">
        <w:t xml:space="preserve">for </w:t>
      </w:r>
      <w:r w:rsidRPr="00943F1D">
        <w:rPr>
          <w:lang w:eastAsia="ko-KR"/>
        </w:rPr>
        <w:t xml:space="preserve">at least one downlink cell </w:t>
      </w:r>
      <w:r w:rsidRPr="00943F1D">
        <w:t>where the UE monitors PDCCH</w:t>
      </w:r>
      <w:r w:rsidRPr="00943F1D">
        <w:rPr>
          <w:color w:val="000000" w:themeColor="text1"/>
          <w:lang w:eastAsia="ko-KR"/>
        </w:rPr>
        <w:t xml:space="preserve">, </w:t>
      </w:r>
      <w:r w:rsidRPr="00943F1D">
        <w:rPr>
          <w:color w:val="000000" w:themeColor="text1"/>
        </w:rPr>
        <w:t xml:space="preserve">the UE may indicate, through </w:t>
      </w:r>
      <w:r w:rsidRPr="00943F1D">
        <w:rPr>
          <w:i/>
          <w:color w:val="000000" w:themeColor="text1"/>
        </w:rPr>
        <w:t>pdcch-</w:t>
      </w:r>
      <w:r w:rsidRPr="00943F1D">
        <w:rPr>
          <w:i/>
          <w:iCs/>
          <w:color w:val="000000" w:themeColor="text1"/>
          <w:lang w:eastAsia="ja-JP"/>
        </w:rPr>
        <w:t>BlindDetectionMCG-UE1</w:t>
      </w:r>
      <w:r w:rsidRPr="00943F1D">
        <w:rPr>
          <w:color w:val="000000" w:themeColor="text1"/>
          <w:lang w:eastAsia="ja-JP"/>
        </w:rPr>
        <w:t xml:space="preserve"> and </w:t>
      </w:r>
      <w:r w:rsidRPr="00943F1D">
        <w:rPr>
          <w:i/>
          <w:iCs/>
          <w:color w:val="000000" w:themeColor="text1"/>
          <w:lang w:eastAsia="ja-JP"/>
        </w:rPr>
        <w:t>pdcch-BlindDetectionSCG-UE1</w:t>
      </w:r>
      <w:r w:rsidRPr="00943F1D">
        <w:rPr>
          <w:color w:val="000000" w:themeColor="text1"/>
          <w:lang w:eastAsia="ja-JP"/>
        </w:rPr>
        <w:t xml:space="preserve"> respective maximum values for </w:t>
      </w:r>
      <w:r w:rsidRPr="00943F1D">
        <w:rPr>
          <w:i/>
          <w:iCs/>
          <w:color w:val="000000" w:themeColor="text1"/>
          <w:lang w:eastAsia="ja-JP"/>
        </w:rPr>
        <w:t>pdcch-BlindDetection3</w:t>
      </w:r>
      <w:r w:rsidRPr="00943F1D">
        <w:rPr>
          <w:color w:val="000000" w:themeColor="text1"/>
          <w:lang w:eastAsia="ja-JP"/>
        </w:rPr>
        <w:t xml:space="preserve"> for the MCG and </w:t>
      </w:r>
      <w:r w:rsidRPr="00943F1D">
        <w:rPr>
          <w:i/>
          <w:iCs/>
          <w:color w:val="000000" w:themeColor="text1"/>
          <w:lang w:eastAsia="ja-JP"/>
        </w:rPr>
        <w:t>pdcch-BlindDetection3</w:t>
      </w:r>
      <w:r w:rsidRPr="00943F1D">
        <w:rPr>
          <w:iCs/>
          <w:color w:val="000000" w:themeColor="text1"/>
          <w:lang w:eastAsia="ja-JP"/>
        </w:rPr>
        <w:t xml:space="preserve"> for the SCG,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BlindDetectionMCG-UE2</w:t>
      </w:r>
      <w:r w:rsidRPr="00943F1D">
        <w:rPr>
          <w:color w:val="000000" w:themeColor="text1"/>
          <w:lang w:eastAsia="ja-JP"/>
        </w:rPr>
        <w:t xml:space="preserve"> and </w:t>
      </w:r>
      <w:r w:rsidRPr="00943F1D">
        <w:rPr>
          <w:i/>
          <w:iCs/>
          <w:color w:val="000000" w:themeColor="text1"/>
          <w:lang w:eastAsia="ja-JP"/>
        </w:rPr>
        <w:t>pdcch-BlindDetectionSCG-UE2</w:t>
      </w:r>
      <w:r w:rsidRPr="00943F1D">
        <w:rPr>
          <w:color w:val="000000" w:themeColor="text1"/>
          <w:lang w:eastAsia="ja-JP"/>
        </w:rPr>
        <w:t xml:space="preserve"> respective maximum values for </w:t>
      </w:r>
      <w:r w:rsidRPr="00943F1D">
        <w:rPr>
          <w:i/>
          <w:iCs/>
          <w:color w:val="000000" w:themeColor="text1"/>
          <w:lang w:eastAsia="ja-JP"/>
        </w:rPr>
        <w:t>pdcch-BlindDetection2</w:t>
      </w:r>
      <w:r w:rsidRPr="00943F1D">
        <w:rPr>
          <w:color w:val="000000" w:themeColor="text1"/>
          <w:lang w:eastAsia="ja-JP"/>
        </w:rPr>
        <w:t xml:space="preserve"> for the MCG and </w:t>
      </w:r>
      <w:r w:rsidRPr="00943F1D">
        <w:rPr>
          <w:i/>
          <w:iCs/>
          <w:color w:val="000000" w:themeColor="text1"/>
          <w:lang w:eastAsia="ja-JP"/>
        </w:rPr>
        <w:t>pdcch-BlindDetection2</w:t>
      </w:r>
      <w:r w:rsidRPr="00943F1D">
        <w:rPr>
          <w:iCs/>
          <w:color w:val="000000" w:themeColor="text1"/>
          <w:lang w:eastAsia="ja-JP"/>
        </w:rPr>
        <w:t xml:space="preserve"> for the SCG, and </w:t>
      </w:r>
      <w:r w:rsidRPr="00943F1D">
        <w:rPr>
          <w:color w:val="000000" w:themeColor="text1"/>
        </w:rPr>
        <w:t xml:space="preserve">through </w:t>
      </w:r>
      <w:r w:rsidRPr="00943F1D">
        <w:rPr>
          <w:i/>
          <w:color w:val="000000" w:themeColor="text1"/>
        </w:rPr>
        <w:t>pdcch-</w:t>
      </w:r>
      <w:r w:rsidRPr="00943F1D">
        <w:rPr>
          <w:i/>
          <w:iCs/>
          <w:color w:val="000000" w:themeColor="text1"/>
          <w:lang w:eastAsia="ja-JP"/>
        </w:rPr>
        <w:t>BlindDetectionMCG-UE3</w:t>
      </w:r>
      <w:r w:rsidRPr="00943F1D">
        <w:rPr>
          <w:color w:val="000000" w:themeColor="text1"/>
          <w:lang w:eastAsia="ja-JP"/>
        </w:rPr>
        <w:t xml:space="preserve"> and </w:t>
      </w:r>
      <w:r w:rsidRPr="00943F1D">
        <w:rPr>
          <w:i/>
          <w:iCs/>
          <w:color w:val="000000" w:themeColor="text1"/>
          <w:lang w:eastAsia="ja-JP"/>
        </w:rPr>
        <w:t>pdcch-BlindDetectionSCG-UE3</w:t>
      </w:r>
      <w:r w:rsidRPr="00943F1D">
        <w:rPr>
          <w:color w:val="000000" w:themeColor="text1"/>
          <w:lang w:eastAsia="ja-JP"/>
        </w:rPr>
        <w:t xml:space="preserve"> respective maximum values for </w:t>
      </w:r>
      <w:r w:rsidRPr="00943F1D">
        <w:rPr>
          <w:i/>
          <w:iCs/>
          <w:color w:val="000000" w:themeColor="text1"/>
          <w:lang w:eastAsia="ja-JP"/>
        </w:rPr>
        <w:t>pdcch-BlindDetection4</w:t>
      </w:r>
      <w:r w:rsidRPr="00943F1D">
        <w:rPr>
          <w:color w:val="000000" w:themeColor="text1"/>
          <w:lang w:eastAsia="ja-JP"/>
        </w:rPr>
        <w:t xml:space="preserve"> for the MCG and </w:t>
      </w:r>
      <w:r w:rsidRPr="00943F1D">
        <w:rPr>
          <w:i/>
          <w:iCs/>
          <w:color w:val="000000" w:themeColor="text1"/>
          <w:lang w:eastAsia="ja-JP"/>
        </w:rPr>
        <w:t>pdcch-BlindDetection4</w:t>
      </w:r>
      <w:r w:rsidRPr="00943F1D">
        <w:rPr>
          <w:iCs/>
          <w:color w:val="000000" w:themeColor="text1"/>
          <w:lang w:eastAsia="ja-JP"/>
        </w:rPr>
        <w:t xml:space="preserve"> for the SCG.</w:t>
      </w:r>
      <w:r>
        <w:rPr>
          <w:iCs/>
          <w:color w:val="000000" w:themeColor="text1"/>
          <w:lang w:eastAsia="ja-JP"/>
        </w:rPr>
        <w:t xml:space="preserve"> </w:t>
      </w:r>
    </w:p>
    <w:p w14:paraId="566BE871" w14:textId="7777777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pdcch-BlindDetectionCA1</w:t>
      </w:r>
      <w:r>
        <w:rPr>
          <w:iCs/>
          <w:color w:val="000000" w:themeColor="text1"/>
          <w:lang w:eastAsia="ja-JP"/>
        </w:rPr>
        <w:t>,</w:t>
      </w:r>
    </w:p>
    <w:p w14:paraId="04C11B16"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pdcch-BlindDetectionCA1</w:t>
      </w:r>
      <w:r>
        <w:rPr>
          <w:color w:val="000000" w:themeColor="text1"/>
          <w:lang w:eastAsia="ja-JP"/>
        </w:rPr>
        <w:t xml:space="preserve">], and </w:t>
      </w:r>
    </w:p>
    <w:p w14:paraId="7F38BAE8" w14:textId="77777777"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pdcch-BlindDetectionMCG-UE1</w:t>
      </w:r>
      <w:r>
        <w:rPr>
          <w:color w:val="000000" w:themeColor="text1"/>
          <w:lang w:eastAsia="ja-JP"/>
        </w:rPr>
        <w:t xml:space="preserve"> + </w:t>
      </w:r>
      <w:r>
        <w:rPr>
          <w:i/>
          <w:iCs/>
          <w:color w:val="000000" w:themeColor="text1"/>
          <w:lang w:eastAsia="ja-JP"/>
        </w:rPr>
        <w:t>pdcch-BlindDetectionSCG-UE1</w:t>
      </w:r>
      <w:r>
        <w:rPr>
          <w:i/>
          <w:iCs/>
          <w:color w:val="000000" w:themeColor="text1"/>
          <w:lang w:val="en-US" w:eastAsia="ja-JP"/>
        </w:rPr>
        <w:t xml:space="preserve"> </w:t>
      </w:r>
      <w:r>
        <w:rPr>
          <w:iCs/>
          <w:color w:val="000000" w:themeColor="text1"/>
          <w:lang w:eastAsia="ja-JP"/>
        </w:rPr>
        <w:t xml:space="preserve">&gt;= </w:t>
      </w:r>
      <w:r>
        <w:rPr>
          <w:i/>
          <w:iCs/>
          <w:color w:val="000000" w:themeColor="text1"/>
          <w:lang w:eastAsia="ja-JP"/>
        </w:rPr>
        <w:t>pdcch-BlindDetectionCA1</w:t>
      </w:r>
      <w:r>
        <w:rPr>
          <w:iCs/>
          <w:color w:val="000000" w:themeColor="text1"/>
          <w:lang w:eastAsia="ja-JP"/>
        </w:rPr>
        <w:t xml:space="preserve">. </w:t>
      </w:r>
    </w:p>
    <w:p w14:paraId="3E676505"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r15monitoringcapability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1F9B4BB5"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eastAsia="ja-JP"/>
        </w:rPr>
        <w:t>1</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1</w:t>
      </w:r>
      <w:r>
        <w:rPr>
          <w:color w:val="000000" w:themeColor="text1"/>
          <w:lang w:eastAsia="ja-JP"/>
        </w:rPr>
        <w:t xml:space="preserve"> is [0, 1, 2],</w:t>
      </w:r>
    </w:p>
    <w:p w14:paraId="23B41EE5" w14:textId="77777777" w:rsid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pdcch-BlindDetectionMCG-UE1</w:t>
      </w:r>
      <w:r>
        <w:rPr>
          <w:color w:val="000000" w:themeColor="text1"/>
          <w:lang w:eastAsia="ja-JP"/>
        </w:rPr>
        <w:t xml:space="preserve"> + </w:t>
      </w:r>
      <w:r>
        <w:rPr>
          <w:i/>
          <w:iCs/>
          <w:color w:val="000000" w:themeColor="text1"/>
          <w:lang w:eastAsia="ja-JP"/>
        </w:rPr>
        <w:t>pdcch-BlindDetectionSCG-UE1</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r15</m:t>
            </m:r>
          </m:sub>
          <m:sup>
            <m:r>
              <m:rPr>
                <m:sty m:val="p"/>
              </m:rPr>
              <w:rPr>
                <w:rFonts w:ascii="Cambria Math" w:hAnsi="Cambria Math"/>
                <w:color w:val="000000" w:themeColor="text1"/>
                <w:lang w:eastAsia="zh-CN"/>
              </w:rPr>
              <m:t>DL,cells</m:t>
            </m:r>
          </m:sup>
        </m:sSubSup>
      </m:oMath>
      <w:r>
        <w:rPr>
          <w:color w:val="000000" w:themeColor="text1"/>
          <w:lang w:eastAsia="zh-CN"/>
        </w:rPr>
        <w:t>.</w:t>
      </w:r>
    </w:p>
    <w:p w14:paraId="5011FD40" w14:textId="7777777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pdcch-BlindDetectionCA2</w:t>
      </w:r>
      <w:r>
        <w:rPr>
          <w:iCs/>
          <w:color w:val="000000" w:themeColor="text1"/>
          <w:lang w:eastAsia="ja-JP"/>
        </w:rPr>
        <w:t>,</w:t>
      </w:r>
    </w:p>
    <w:p w14:paraId="5D2D53B8"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eastAsia="ja-JP"/>
        </w:rPr>
        <w:t>1</w:t>
      </w:r>
      <w:r>
        <w:rPr>
          <w:color w:val="000000" w:themeColor="text1"/>
          <w:lang w:eastAsia="ja-JP"/>
        </w:rPr>
        <w:t xml:space="preserve"> is [0, 1, …, </w:t>
      </w:r>
      <w:r>
        <w:rPr>
          <w:i/>
          <w:iCs/>
          <w:color w:val="000000" w:themeColor="text1"/>
          <w:lang w:eastAsia="ja-JP"/>
        </w:rPr>
        <w:t>pdcch-BlindDetectionCA</w:t>
      </w:r>
      <w:r>
        <w:rPr>
          <w:i/>
          <w:iCs/>
          <w:color w:val="000000" w:themeColor="text1"/>
          <w:lang w:val="en-US" w:eastAsia="ja-JP"/>
        </w:rPr>
        <w:t>2</w:t>
      </w:r>
      <w:r>
        <w:rPr>
          <w:color w:val="000000" w:themeColor="text1"/>
          <w:lang w:eastAsia="ja-JP"/>
        </w:rPr>
        <w:t xml:space="preserve">], and </w:t>
      </w:r>
    </w:p>
    <w:p w14:paraId="2EF1A105" w14:textId="77777777"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2</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 xml:space="preserve">2 </w:t>
      </w:r>
      <w:r>
        <w:rPr>
          <w:iCs/>
          <w:color w:val="000000" w:themeColor="text1"/>
          <w:lang w:eastAsia="ja-JP"/>
        </w:rPr>
        <w:t xml:space="preserve">&gt;= </w:t>
      </w:r>
      <w:r>
        <w:rPr>
          <w:i/>
          <w:iCs/>
          <w:color w:val="000000" w:themeColor="text1"/>
          <w:lang w:eastAsia="ja-JP"/>
        </w:rPr>
        <w:t>pdcch-BlindDetectionCA</w:t>
      </w:r>
      <w:r>
        <w:rPr>
          <w:i/>
          <w:iCs/>
          <w:color w:val="000000" w:themeColor="text1"/>
          <w:lang w:val="en-US" w:eastAsia="ja-JP"/>
        </w:rPr>
        <w:t>2</w:t>
      </w:r>
      <w:r>
        <w:rPr>
          <w:iCs/>
          <w:color w:val="000000" w:themeColor="text1"/>
          <w:lang w:eastAsia="ja-JP"/>
        </w:rPr>
        <w:t xml:space="preserve">. </w:t>
      </w:r>
    </w:p>
    <w:p w14:paraId="06BB1B3B"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r16monitoringcapability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531054D0"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2</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val="en-US" w:eastAsia="ja-JP"/>
        </w:rPr>
        <w:t>2</w:t>
      </w:r>
      <w:r>
        <w:rPr>
          <w:color w:val="000000" w:themeColor="text1"/>
          <w:lang w:eastAsia="ja-JP"/>
        </w:rPr>
        <w:t xml:space="preserve"> is [0, 1],</w:t>
      </w:r>
    </w:p>
    <w:p w14:paraId="34929A1D" w14:textId="77777777" w:rsidR="00BC0B43" w:rsidRDefault="00BC0B43" w:rsidP="00BC0B43">
      <w:pPr>
        <w:pStyle w:val="B1"/>
        <w:rPr>
          <w:color w:val="000000" w:themeColor="text1"/>
          <w:lang w:eastAsia="zh-CN"/>
        </w:rPr>
      </w:pPr>
      <w:r>
        <w:rPr>
          <w:iCs/>
          <w:color w:val="000000" w:themeColor="text1"/>
          <w:lang w:eastAsia="ja-JP"/>
        </w:rPr>
        <w:lastRenderedPageBreak/>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2</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2</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r16</m:t>
            </m:r>
          </m:sub>
          <m:sup>
            <m:r>
              <m:rPr>
                <m:sty m:val="p"/>
              </m:rPr>
              <w:rPr>
                <w:rFonts w:ascii="Cambria Math" w:hAnsi="Cambria Math"/>
                <w:color w:val="000000" w:themeColor="text1"/>
                <w:lang w:eastAsia="zh-CN"/>
              </w:rPr>
              <m:t>DL,cells</m:t>
            </m:r>
          </m:sup>
        </m:sSubSup>
      </m:oMath>
      <w:r>
        <w:rPr>
          <w:color w:val="000000" w:themeColor="text1"/>
          <w:lang w:eastAsia="zh-CN"/>
        </w:rPr>
        <w:t>.</w:t>
      </w:r>
    </w:p>
    <w:p w14:paraId="772F093F" w14:textId="77777777" w:rsidR="00BC0B43" w:rsidRDefault="00BC0B43" w:rsidP="00BC0B43">
      <w:pPr>
        <w:rPr>
          <w:iCs/>
          <w:color w:val="000000" w:themeColor="text1"/>
          <w:lang w:eastAsia="ja-JP"/>
        </w:rPr>
      </w:pPr>
      <w:r>
        <w:rPr>
          <w:color w:val="000000" w:themeColor="text1"/>
          <w:lang w:eastAsia="ja-JP"/>
        </w:rPr>
        <w:t xml:space="preserve">If the UE reports </w:t>
      </w:r>
      <w:r>
        <w:rPr>
          <w:i/>
          <w:iCs/>
          <w:color w:val="000000" w:themeColor="text1"/>
          <w:lang w:eastAsia="ja-JP"/>
        </w:rPr>
        <w:t>pdcch-BlindDetectionCA3</w:t>
      </w:r>
      <w:r>
        <w:rPr>
          <w:iCs/>
          <w:color w:val="000000" w:themeColor="text1"/>
          <w:lang w:eastAsia="ja-JP"/>
        </w:rPr>
        <w:t xml:space="preserve"> </w:t>
      </w:r>
    </w:p>
    <w:p w14:paraId="6282B75C"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3</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val="en-US" w:eastAsia="ja-JP"/>
        </w:rPr>
        <w:t>3</w:t>
      </w:r>
      <w:r>
        <w:rPr>
          <w:color w:val="000000" w:themeColor="text1"/>
          <w:lang w:eastAsia="ja-JP"/>
        </w:rPr>
        <w:t xml:space="preserve"> is [0, 1, …, </w:t>
      </w:r>
      <w:r>
        <w:rPr>
          <w:i/>
          <w:iCs/>
          <w:color w:val="000000" w:themeColor="text1"/>
          <w:lang w:eastAsia="ja-JP"/>
        </w:rPr>
        <w:t>pdcch-BlindDetectionCA</w:t>
      </w:r>
      <w:r>
        <w:rPr>
          <w:i/>
          <w:iCs/>
          <w:color w:val="000000" w:themeColor="text1"/>
          <w:lang w:val="en-US" w:eastAsia="ja-JP"/>
        </w:rPr>
        <w:t>3</w:t>
      </w:r>
      <w:r>
        <w:rPr>
          <w:color w:val="000000" w:themeColor="text1"/>
          <w:lang w:eastAsia="ja-JP"/>
        </w:rPr>
        <w:t xml:space="preserve">], and </w:t>
      </w:r>
    </w:p>
    <w:p w14:paraId="4BC13FD4" w14:textId="77777777" w:rsidR="00BC0B43" w:rsidRDefault="00BC0B43" w:rsidP="00BC0B43">
      <w:pPr>
        <w:pStyle w:val="B1"/>
        <w:rPr>
          <w:iCs/>
          <w:color w:val="000000" w:themeColor="text1"/>
          <w:lang w:eastAsia="ja-JP"/>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3</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3</w:t>
      </w:r>
      <w:r>
        <w:rPr>
          <w:iCs/>
          <w:color w:val="000000" w:themeColor="text1"/>
          <w:lang w:eastAsia="ja-JP"/>
        </w:rPr>
        <w:t xml:space="preserve"> &gt;= </w:t>
      </w:r>
      <w:r>
        <w:rPr>
          <w:i/>
          <w:iCs/>
          <w:color w:val="000000" w:themeColor="text1"/>
          <w:lang w:eastAsia="ja-JP"/>
        </w:rPr>
        <w:t>pdcch-BlindDetectionCA</w:t>
      </w:r>
      <w:r>
        <w:rPr>
          <w:i/>
          <w:iCs/>
          <w:color w:val="000000" w:themeColor="text1"/>
          <w:lang w:val="en-US" w:eastAsia="ja-JP"/>
        </w:rPr>
        <w:t>3.</w:t>
      </w:r>
      <w:r>
        <w:rPr>
          <w:iCs/>
          <w:color w:val="000000" w:themeColor="text1"/>
          <w:lang w:val="en-US" w:eastAsia="ja-JP"/>
        </w:rPr>
        <w:t xml:space="preserve"> </w:t>
      </w:r>
    </w:p>
    <w:p w14:paraId="4FBA8813" w14:textId="77777777" w:rsidR="00BC0B43" w:rsidRDefault="00BC0B43" w:rsidP="00BC0B43">
      <w:pPr>
        <w:rPr>
          <w:iCs/>
          <w:color w:val="000000" w:themeColor="text1"/>
          <w:lang w:eastAsia="ja-JP"/>
        </w:rPr>
      </w:pPr>
      <w:r>
        <w:rPr>
          <w:iCs/>
          <w:color w:val="000000" w:themeColor="text1"/>
          <w:lang w:eastAsia="ja-JP"/>
        </w:rPr>
        <w:t>Otherwise,</w:t>
      </w:r>
      <w:r>
        <w:rPr>
          <w:color w:val="000000" w:themeColor="text1"/>
        </w:rPr>
        <w:t xml:space="preserve"> if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rPr>
        <w:t xml:space="preserve"> is a maximum total number of downlink cells for which the UE is provided </w:t>
      </w:r>
      <w:r>
        <w:rPr>
          <w:i/>
        </w:rPr>
        <w:t>monitoringCapabilityConfig</w:t>
      </w:r>
      <w:r>
        <w:t xml:space="preserve"> = </w:t>
      </w:r>
      <w:r>
        <w:rPr>
          <w:i/>
        </w:rPr>
        <w:t>r17monitoringcapability</w:t>
      </w:r>
      <w:r>
        <w:t xml:space="preserve"> and</w:t>
      </w:r>
      <w:r>
        <w:rPr>
          <w:color w:val="000000" w:themeColor="text1"/>
        </w:rPr>
        <w:t xml:space="preserve"> the UE is configured on both the MCG and the SCG for NR-DC as indicated in </w:t>
      </w:r>
      <w:r>
        <w:rPr>
          <w:i/>
          <w:iCs/>
          <w:color w:val="000000" w:themeColor="text1"/>
        </w:rPr>
        <w:t>UE-NR-Capability</w:t>
      </w:r>
    </w:p>
    <w:p w14:paraId="4203157F" w14:textId="77777777" w:rsidR="00BC0B43" w:rsidRDefault="00BC0B43" w:rsidP="00BC0B43">
      <w:pPr>
        <w:pStyle w:val="B1"/>
        <w:rPr>
          <w:color w:val="000000" w:themeColor="text1"/>
          <w:lang w:eastAsia="ja-JP"/>
        </w:rPr>
      </w:pPr>
      <w:r>
        <w:rPr>
          <w:color w:val="000000" w:themeColor="text1"/>
          <w:lang w:eastAsia="ja-JP"/>
        </w:rPr>
        <w:t>-</w:t>
      </w:r>
      <w:r>
        <w:rPr>
          <w:color w:val="000000" w:themeColor="text1"/>
          <w:lang w:eastAsia="ja-JP"/>
        </w:rPr>
        <w:tab/>
        <w:t xml:space="preserve">the value range of </w:t>
      </w:r>
      <w:r>
        <w:rPr>
          <w:rFonts w:eastAsia="DengXian"/>
          <w:i/>
          <w:color w:val="000000" w:themeColor="text1"/>
          <w:lang w:eastAsia="ja-JP"/>
        </w:rPr>
        <w:t>pdcch-BlindDetectionMCG-UE</w:t>
      </w:r>
      <w:r>
        <w:rPr>
          <w:i/>
          <w:iCs/>
          <w:color w:val="000000" w:themeColor="text1"/>
          <w:lang w:val="en-US" w:eastAsia="ja-JP"/>
        </w:rPr>
        <w:t>3</w:t>
      </w:r>
      <w:r>
        <w:rPr>
          <w:rFonts w:eastAsia="DengXian"/>
          <w:color w:val="000000" w:themeColor="text1"/>
          <w:lang w:eastAsia="ja-JP"/>
        </w:rPr>
        <w:t xml:space="preserve"> or of </w:t>
      </w:r>
      <w:r>
        <w:rPr>
          <w:rFonts w:eastAsia="DengXian"/>
          <w:i/>
          <w:color w:val="000000" w:themeColor="text1"/>
          <w:lang w:eastAsia="ja-JP"/>
        </w:rPr>
        <w:t>pdcch-BlindDetectionSCG-UE</w:t>
      </w:r>
      <w:r>
        <w:rPr>
          <w:i/>
          <w:iCs/>
          <w:color w:val="000000" w:themeColor="text1"/>
          <w:lang w:val="en-US" w:eastAsia="ja-JP"/>
        </w:rPr>
        <w:t>3</w:t>
      </w:r>
      <w:r>
        <w:rPr>
          <w:color w:val="000000" w:themeColor="text1"/>
          <w:lang w:eastAsia="ja-JP"/>
        </w:rPr>
        <w:t xml:space="preserve"> is [0, 1</w:t>
      </w:r>
      <w:r>
        <w:rPr>
          <w:color w:val="000000" w:themeColor="text1"/>
          <w:lang w:val="en-US" w:eastAsia="ja-JP"/>
        </w:rPr>
        <w:t>, 2</w:t>
      </w:r>
      <w:r>
        <w:rPr>
          <w:color w:val="000000" w:themeColor="text1"/>
          <w:lang w:eastAsia="ja-JP"/>
        </w:rPr>
        <w:t>],</w:t>
      </w:r>
    </w:p>
    <w:p w14:paraId="444DD794" w14:textId="0BBB37B9" w:rsidR="00FD0F2F" w:rsidRPr="00BC0B43" w:rsidRDefault="00BC0B43" w:rsidP="00BC0B43">
      <w:pPr>
        <w:pStyle w:val="B1"/>
        <w:rPr>
          <w:color w:val="000000" w:themeColor="text1"/>
          <w:lang w:eastAsia="zh-CN"/>
        </w:rPr>
      </w:pPr>
      <w:r>
        <w:rPr>
          <w:iCs/>
          <w:color w:val="000000" w:themeColor="text1"/>
          <w:lang w:eastAsia="ja-JP"/>
        </w:rPr>
        <w:t>-</w:t>
      </w:r>
      <w:r>
        <w:rPr>
          <w:iCs/>
          <w:color w:val="000000" w:themeColor="text1"/>
          <w:lang w:eastAsia="ja-JP"/>
        </w:rPr>
        <w:tab/>
      </w:r>
      <w:r>
        <w:rPr>
          <w:i/>
          <w:iCs/>
          <w:color w:val="000000" w:themeColor="text1"/>
          <w:lang w:eastAsia="ja-JP"/>
        </w:rPr>
        <w:t>pdcch-BlindDetectionMCG-UE</w:t>
      </w:r>
      <w:r>
        <w:rPr>
          <w:i/>
          <w:iCs/>
          <w:color w:val="000000" w:themeColor="text1"/>
          <w:lang w:val="en-US" w:eastAsia="ja-JP"/>
        </w:rPr>
        <w:t>3</w:t>
      </w:r>
      <w:r>
        <w:rPr>
          <w:color w:val="000000" w:themeColor="text1"/>
          <w:lang w:eastAsia="ja-JP"/>
        </w:rPr>
        <w:t xml:space="preserve"> + </w:t>
      </w:r>
      <w:r>
        <w:rPr>
          <w:i/>
          <w:iCs/>
          <w:color w:val="000000" w:themeColor="text1"/>
          <w:lang w:eastAsia="ja-JP"/>
        </w:rPr>
        <w:t>pdcch-BlindDetectionSCG-UE</w:t>
      </w:r>
      <w:r>
        <w:rPr>
          <w:i/>
          <w:iCs/>
          <w:color w:val="000000" w:themeColor="text1"/>
          <w:lang w:val="en-US" w:eastAsia="ja-JP"/>
        </w:rPr>
        <w:t>3</w:t>
      </w:r>
      <w:r>
        <w:rPr>
          <w:iCs/>
          <w:color w:val="000000" w:themeColor="text1"/>
          <w:lang w:eastAsia="ja-JP"/>
        </w:rPr>
        <w:t xml:space="preserve"> &gt;= </w:t>
      </w:r>
      <m:oMath>
        <m:sSubSup>
          <m:sSubSupPr>
            <m:ctrlPr>
              <w:rPr>
                <w:rFonts w:ascii="Cambria Math" w:hAnsi="Cambria Math"/>
                <w:iCs/>
                <w:color w:val="000000" w:themeColor="text1"/>
                <w:lang w:eastAsia="zh-CN"/>
              </w:rPr>
            </m:ctrlPr>
          </m:sSubSupPr>
          <m:e>
            <m:r>
              <w:rPr>
                <w:rFonts w:ascii="Cambria Math" w:hAnsi="Cambria Math"/>
                <w:color w:val="000000" w:themeColor="text1"/>
                <w:lang w:eastAsia="zh-CN"/>
              </w:rPr>
              <m:t>N</m:t>
            </m:r>
          </m:e>
          <m:sub>
            <m:r>
              <m:rPr>
                <m:sty m:val="p"/>
              </m:rPr>
              <w:rPr>
                <w:rFonts w:ascii="Cambria Math" w:hAnsi="Cambria Math"/>
                <w:color w:val="000000" w:themeColor="text1"/>
                <w:lang w:eastAsia="zh-CN"/>
              </w:rPr>
              <m:t>NR-DC,  max, r17</m:t>
            </m:r>
          </m:sub>
          <m:sup>
            <m:r>
              <m:rPr>
                <m:sty m:val="p"/>
              </m:rPr>
              <w:rPr>
                <w:rFonts w:ascii="Cambria Math" w:hAnsi="Cambria Math"/>
                <w:color w:val="000000" w:themeColor="text1"/>
                <w:lang w:eastAsia="zh-CN"/>
              </w:rPr>
              <m:t>DL,cells</m:t>
            </m:r>
          </m:sup>
        </m:sSubSup>
      </m:oMath>
      <w:r>
        <w:rPr>
          <w:color w:val="000000" w:themeColor="text1"/>
          <w:lang w:eastAsia="zh-CN"/>
        </w:rPr>
        <w:t>.</w:t>
      </w:r>
    </w:p>
    <w:p w14:paraId="567EE497" w14:textId="77777777" w:rsidR="00621303" w:rsidRPr="00B916EC" w:rsidRDefault="00621303" w:rsidP="00621303">
      <w:pPr>
        <w:pStyle w:val="Heading2"/>
        <w:ind w:left="850" w:hanging="850"/>
      </w:pPr>
      <w:bookmarkStart w:id="643" w:name="_Toc12021486"/>
      <w:bookmarkStart w:id="644" w:name="_Toc20311598"/>
      <w:bookmarkStart w:id="645" w:name="_Toc26719423"/>
      <w:bookmarkStart w:id="646" w:name="_Toc29894858"/>
      <w:bookmarkStart w:id="647" w:name="_Toc29899157"/>
      <w:bookmarkStart w:id="648" w:name="_Toc29899575"/>
      <w:bookmarkStart w:id="649" w:name="_Toc29917312"/>
      <w:bookmarkStart w:id="650" w:name="_Toc36498186"/>
      <w:bookmarkStart w:id="651" w:name="_Toc45699213"/>
      <w:bookmarkStart w:id="652" w:name="_Ref491451763"/>
      <w:bookmarkStart w:id="653" w:name="_Ref491466492"/>
      <w:bookmarkStart w:id="654" w:name="_Toc114216089"/>
      <w:r w:rsidRPr="00B916EC">
        <w:t>10</w:t>
      </w:r>
      <w:r w:rsidRPr="00B916EC">
        <w:rPr>
          <w:rFonts w:hint="eastAsia"/>
        </w:rPr>
        <w:t>.1</w:t>
      </w:r>
      <w:r w:rsidRPr="00B916EC">
        <w:rPr>
          <w:rFonts w:hint="eastAsia"/>
        </w:rPr>
        <w:tab/>
      </w:r>
      <w:r w:rsidRPr="00B916EC">
        <w:t>UE procedure for determining physical downlink control channel assignment</w:t>
      </w:r>
      <w:bookmarkEnd w:id="643"/>
      <w:bookmarkEnd w:id="644"/>
      <w:bookmarkEnd w:id="645"/>
      <w:bookmarkEnd w:id="646"/>
      <w:bookmarkEnd w:id="647"/>
      <w:bookmarkEnd w:id="648"/>
      <w:bookmarkEnd w:id="649"/>
      <w:bookmarkEnd w:id="650"/>
      <w:bookmarkEnd w:id="651"/>
      <w:bookmarkEnd w:id="654"/>
      <w:r w:rsidRPr="00B916EC">
        <w:t xml:space="preserve"> </w:t>
      </w:r>
      <w:bookmarkEnd w:id="652"/>
      <w:bookmarkEnd w:id="653"/>
    </w:p>
    <w:p w14:paraId="5D145822" w14:textId="77777777"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14:paraId="6883B6D4" w14:textId="77777777" w:rsidR="008A67F3" w:rsidRDefault="00905607" w:rsidP="00905607">
      <w:pPr>
        <w:pStyle w:val="B1"/>
        <w:rPr>
          <w:lang w:val="en-US" w:eastAsia="x-none"/>
        </w:rPr>
      </w:pPr>
      <w:r>
        <w:t>-</w:t>
      </w:r>
      <w:r>
        <w:tab/>
      </w:r>
      <w:r w:rsidRPr="00B916EC">
        <w:t xml:space="preserve">a Type0-PDCCH </w:t>
      </w:r>
      <w:r w:rsidR="00A54F7F">
        <w:t>CSS</w:t>
      </w:r>
      <w:r w:rsidRPr="00B916EC">
        <w:t xml:space="preserve"> </w:t>
      </w:r>
      <w:r>
        <w:rPr>
          <w:lang w:val="en-US"/>
        </w:rPr>
        <w:t xml:space="preserve">set </w:t>
      </w:r>
      <w:r w:rsidR="008A67F3" w:rsidRPr="0088027F">
        <w:t xml:space="preserve">on </w:t>
      </w:r>
      <w:r w:rsidR="008A67F3" w:rsidRPr="0088027F">
        <w:rPr>
          <w:lang w:val="en-US"/>
        </w:rPr>
        <w:t>the</w:t>
      </w:r>
      <w:r w:rsidR="008A67F3" w:rsidRPr="0088027F">
        <w:t xml:space="preserve"> primary cell</w:t>
      </w:r>
      <w:r w:rsidR="008A67F3" w:rsidRPr="0088027F">
        <w:rPr>
          <w:lang w:val="en-US"/>
        </w:rPr>
        <w:t xml:space="preserve"> of the MCG</w:t>
      </w:r>
      <w:r w:rsidR="008A67F3" w:rsidRPr="0088027F">
        <w:rPr>
          <w:lang w:val="en-US" w:eastAsia="x-none"/>
        </w:rPr>
        <w:t xml:space="preserve"> </w:t>
      </w:r>
      <w:r>
        <w:rPr>
          <w:lang w:val="en-US" w:eastAsia="x-none"/>
        </w:rPr>
        <w:t xml:space="preserve">configured </w:t>
      </w:r>
      <w:r w:rsidRPr="007B5F66">
        <w:rPr>
          <w:lang w:val="en-US" w:eastAsia="x-none"/>
        </w:rPr>
        <w:t xml:space="preserve">by </w:t>
      </w:r>
    </w:p>
    <w:p w14:paraId="0093B40E" w14:textId="0C3DAE76" w:rsidR="008A67F3" w:rsidRDefault="008A67F3" w:rsidP="008A67F3">
      <w:pPr>
        <w:pStyle w:val="B2"/>
      </w:pPr>
      <w:r>
        <w:t>-</w:t>
      </w:r>
      <w:r>
        <w:tab/>
      </w:r>
      <w:r w:rsidR="006D7A16" w:rsidRPr="005A0526">
        <w:rPr>
          <w:i/>
          <w:iCs/>
        </w:rPr>
        <w:t>pdcch-ConfigSIB1</w:t>
      </w:r>
      <w:r w:rsidR="00905607">
        <w:t xml:space="preserve"> </w:t>
      </w:r>
      <w:r w:rsidR="00905607">
        <w:rPr>
          <w:rFonts w:eastAsia="MS Mincho"/>
        </w:rPr>
        <w:t>in</w:t>
      </w:r>
      <w:r w:rsidR="00905607" w:rsidRPr="00B916EC">
        <w:rPr>
          <w:rFonts w:eastAsia="MS Mincho"/>
        </w:rPr>
        <w:t xml:space="preserve"> </w:t>
      </w:r>
      <w:r w:rsidR="00A54F7F">
        <w:t>MIB</w:t>
      </w:r>
      <w:r w:rsidR="00905607">
        <w:rPr>
          <w:lang w:eastAsia="x-none"/>
        </w:rPr>
        <w:t xml:space="preserve"> or by</w:t>
      </w:r>
      <w:r w:rsidR="00905607" w:rsidRPr="007B5F66">
        <w:rPr>
          <w:lang w:eastAsia="x-none"/>
        </w:rPr>
        <w:t xml:space="preserve"> </w:t>
      </w:r>
      <w:r w:rsidR="00905607" w:rsidRPr="005A0526">
        <w:rPr>
          <w:i/>
          <w:lang w:eastAsia="x-none"/>
        </w:rPr>
        <w:t>searchSpaceSIB1</w:t>
      </w:r>
      <w:r w:rsidR="00905607">
        <w:rPr>
          <w:iCs/>
          <w:lang w:eastAsia="x-none"/>
        </w:rPr>
        <w:t xml:space="preserve"> in </w:t>
      </w:r>
      <w:r w:rsidR="00905607" w:rsidRPr="005A0526">
        <w:rPr>
          <w:i/>
          <w:lang w:eastAsia="x-none"/>
        </w:rPr>
        <w:t>PDCCH-ConfigCommon</w:t>
      </w:r>
      <w:r w:rsidR="00905607" w:rsidRPr="00B916EC">
        <w:t xml:space="preserve"> </w:t>
      </w:r>
      <w:r w:rsidR="006D7A16" w:rsidRPr="00271065">
        <w:t xml:space="preserve">or by </w:t>
      </w:r>
      <w:r w:rsidR="006D7A16" w:rsidRPr="005A0526">
        <w:rPr>
          <w:i/>
          <w:iCs/>
          <w:lang w:eastAsia="x-none"/>
        </w:rPr>
        <w:t>searchSpaceZero</w:t>
      </w:r>
      <w:r w:rsidR="006D7A16" w:rsidRPr="001A6FE9">
        <w:t xml:space="preserve"> </w:t>
      </w:r>
      <w:r w:rsidR="006D7A16" w:rsidRPr="0003597C">
        <w:rPr>
          <w:iCs/>
          <w:lang w:eastAsia="x-none"/>
        </w:rPr>
        <w:t xml:space="preserve">in </w:t>
      </w:r>
      <w:r w:rsidR="006D7A16" w:rsidRPr="005A0526">
        <w:rPr>
          <w:i/>
          <w:lang w:eastAsia="x-none"/>
        </w:rPr>
        <w:t>PDCCH-ConfigCommon</w:t>
      </w:r>
      <w:r w:rsidR="006D7A16" w:rsidRPr="0028542D">
        <w:t xml:space="preserve"> </w:t>
      </w:r>
      <w:r w:rsidR="00905607" w:rsidRPr="00B916EC">
        <w:t xml:space="preserve">for a DCI format </w:t>
      </w:r>
      <w:r w:rsidR="00860BAC" w:rsidRPr="00686F3E">
        <w:t xml:space="preserve">1_0 </w:t>
      </w:r>
      <w:r w:rsidR="00905607" w:rsidRPr="00B916EC">
        <w:t>with CRC scrambled by a SI-RNTI</w:t>
      </w:r>
      <w:r w:rsidR="00411A05" w:rsidRPr="00B06CC2">
        <w:t xml:space="preserve">, or </w:t>
      </w:r>
    </w:p>
    <w:p w14:paraId="7086040A" w14:textId="2C3515EB" w:rsidR="00905607" w:rsidRPr="00B916EC" w:rsidRDefault="008A67F3" w:rsidP="008A67F3">
      <w:pPr>
        <w:pStyle w:val="B2"/>
      </w:pPr>
      <w:r>
        <w:t>-</w:t>
      </w:r>
      <w:r>
        <w:tab/>
      </w:r>
      <w:r w:rsidR="00411A05" w:rsidRPr="005A0526">
        <w:rPr>
          <w:i/>
          <w:iCs/>
          <w:lang w:eastAsia="x-none"/>
        </w:rPr>
        <w:t>searchSpaceZero</w:t>
      </w:r>
      <w:r w:rsidR="00411A05" w:rsidRPr="00B06CC2">
        <w:t xml:space="preserve"> </w:t>
      </w:r>
      <w:r w:rsidR="00411A05" w:rsidRPr="00B06CC2">
        <w:rPr>
          <w:iCs/>
          <w:lang w:eastAsia="x-none"/>
        </w:rPr>
        <w:t xml:space="preserve">in </w:t>
      </w:r>
      <w:r w:rsidR="00411A05" w:rsidRPr="005A0526">
        <w:rPr>
          <w:i/>
          <w:lang w:eastAsia="x-none"/>
        </w:rPr>
        <w:t>PDCCH-ConfigCommon</w:t>
      </w:r>
      <w:r w:rsidR="00411A05" w:rsidRPr="00B06CC2">
        <w:t xml:space="preserve"> when </w:t>
      </w:r>
      <w:r w:rsidR="00A837FE" w:rsidRPr="00497077">
        <w:rPr>
          <w:i/>
          <w:iCs/>
        </w:rPr>
        <w:t>searchSpaceM</w:t>
      </w:r>
      <w:r w:rsidR="00A837FE" w:rsidRPr="00497077">
        <w:rPr>
          <w:i/>
          <w:iCs/>
          <w:lang w:val="en-US"/>
        </w:rPr>
        <w:t>C</w:t>
      </w:r>
      <w:r w:rsidR="00A837FE" w:rsidRPr="00497077">
        <w:rPr>
          <w:i/>
          <w:iCs/>
        </w:rPr>
        <w:t>CH</w:t>
      </w:r>
      <w:r w:rsidR="00411A05" w:rsidRPr="00B06CC2">
        <w:t xml:space="preserve"> </w:t>
      </w:r>
      <w:r w:rsidR="005A0526">
        <w:rPr>
          <w:lang w:val="en-GB"/>
        </w:rPr>
        <w:t>and</w:t>
      </w:r>
      <w:r w:rsidR="005A0526">
        <w:t xml:space="preserve"> </w:t>
      </w:r>
      <w:r w:rsidR="00A837FE" w:rsidRPr="00497077">
        <w:rPr>
          <w:i/>
          <w:iCs/>
        </w:rPr>
        <w:t>searchSpaceM</w:t>
      </w:r>
      <w:r w:rsidR="00A837FE" w:rsidRPr="00497077">
        <w:rPr>
          <w:i/>
          <w:iCs/>
          <w:lang w:val="en-US"/>
        </w:rPr>
        <w:t>T</w:t>
      </w:r>
      <w:r w:rsidR="00A837FE" w:rsidRPr="00497077">
        <w:rPr>
          <w:i/>
          <w:iCs/>
        </w:rPr>
        <w:t>CH</w:t>
      </w:r>
      <w:r w:rsidR="005A0526" w:rsidRPr="00D72DE4">
        <w:rPr>
          <w:iCs/>
        </w:rPr>
        <w:t xml:space="preserve"> </w:t>
      </w:r>
      <w:r w:rsidR="005A0526">
        <w:rPr>
          <w:lang w:val="en-GB"/>
        </w:rPr>
        <w:t>are</w:t>
      </w:r>
      <w:r w:rsidR="00411A05" w:rsidRPr="00B06CC2">
        <w:t xml:space="preserve"> not provided, for a DCI format </w:t>
      </w:r>
      <w:r w:rsidR="005A0526" w:rsidRPr="0088027F">
        <w:rPr>
          <w:lang w:val="en-US"/>
        </w:rPr>
        <w:t xml:space="preserve">4_0 </w:t>
      </w:r>
      <w:r w:rsidR="00411A05" w:rsidRPr="00B06CC2">
        <w:t>with CRC scrambled by a MCCH-RNTI or a G-RNTI</w:t>
      </w:r>
    </w:p>
    <w:p w14:paraId="6055DEDB" w14:textId="278A188B" w:rsidR="00905607" w:rsidRDefault="00905607" w:rsidP="003E4D5E">
      <w:pPr>
        <w:pStyle w:val="B1"/>
        <w:rPr>
          <w:lang w:val="en-US"/>
        </w:rPr>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14:paraId="77DC56BF" w14:textId="47C9D101" w:rsidR="00411A05" w:rsidRPr="00B916EC" w:rsidRDefault="00411A05" w:rsidP="003E4D5E">
      <w:pPr>
        <w:pStyle w:val="B1"/>
      </w:pPr>
      <w:r w:rsidRPr="00B06CC2">
        <w:t>-</w:t>
      </w:r>
      <w:r w:rsidRPr="00B06CC2">
        <w:tab/>
        <w:t>a Type0</w:t>
      </w:r>
      <w:r w:rsidRPr="00B06CC2">
        <w:rPr>
          <w:lang w:val="en-US"/>
        </w:rPr>
        <w:t>B</w:t>
      </w:r>
      <w:r w:rsidRPr="00B06CC2">
        <w:t xml:space="preserve">-PDCCH CSS </w:t>
      </w:r>
      <w:r w:rsidRPr="00B06CC2">
        <w:rPr>
          <w:lang w:val="en-US"/>
        </w:rPr>
        <w:t xml:space="preserve">set </w:t>
      </w:r>
      <w:r w:rsidRPr="00B06CC2">
        <w:rPr>
          <w:lang w:val="en-US" w:eastAsia="x-none"/>
        </w:rPr>
        <w:t xml:space="preserve">configured by </w:t>
      </w:r>
      <w:r w:rsidR="00A837FE" w:rsidRPr="00497077">
        <w:rPr>
          <w:i/>
          <w:iCs/>
        </w:rPr>
        <w:t>searchSpaceM</w:t>
      </w:r>
      <w:r w:rsidR="00A837FE" w:rsidRPr="00497077">
        <w:rPr>
          <w:i/>
          <w:iCs/>
          <w:lang w:val="en-US"/>
        </w:rPr>
        <w:t>C</w:t>
      </w:r>
      <w:r w:rsidR="00A837FE" w:rsidRPr="00497077">
        <w:rPr>
          <w:i/>
          <w:iCs/>
        </w:rPr>
        <w:t>CH</w:t>
      </w:r>
      <w:r w:rsidRPr="00B06CC2">
        <w:rPr>
          <w:iCs/>
          <w:lang w:val="en-US" w:eastAsia="x-none"/>
        </w:rPr>
        <w:t xml:space="preserve"> </w:t>
      </w:r>
      <w:r>
        <w:rPr>
          <w:iCs/>
          <w:lang w:val="en-US" w:eastAsia="x-none"/>
        </w:rPr>
        <w:t xml:space="preserve">and </w:t>
      </w:r>
      <w:r w:rsidR="00CF01B5" w:rsidRPr="00497077">
        <w:rPr>
          <w:i/>
          <w:iCs/>
        </w:rPr>
        <w:t>searchSpaceM</w:t>
      </w:r>
      <w:r w:rsidR="00CF01B5">
        <w:rPr>
          <w:i/>
          <w:iCs/>
          <w:lang w:val="en-US"/>
        </w:rPr>
        <w:t>T</w:t>
      </w:r>
      <w:r w:rsidR="00CF01B5" w:rsidRPr="00497077">
        <w:rPr>
          <w:i/>
          <w:iCs/>
        </w:rPr>
        <w:t>CH</w:t>
      </w:r>
      <w:r w:rsidR="00CF01B5">
        <w:rPr>
          <w:iCs/>
          <w:lang w:val="en-US" w:eastAsia="x-none"/>
        </w:rPr>
        <w:t xml:space="preserve"> </w:t>
      </w:r>
      <w:r w:rsidRPr="00B06CC2">
        <w:rPr>
          <w:iCs/>
          <w:lang w:val="en-US" w:eastAsia="x-none"/>
        </w:rPr>
        <w:t xml:space="preserve">for </w:t>
      </w:r>
      <w:r w:rsidRPr="00B06CC2">
        <w:t xml:space="preserve">a DCI format with CRC scrambled by </w:t>
      </w:r>
      <w:r w:rsidRPr="00B06CC2">
        <w:rPr>
          <w:lang w:val="en-US"/>
        </w:rPr>
        <w:t xml:space="preserve">a MCCH-RNTI or </w:t>
      </w:r>
      <w:r w:rsidRPr="00B06CC2">
        <w:t xml:space="preserve">a </w:t>
      </w:r>
      <w:r w:rsidRPr="00B06CC2">
        <w:rPr>
          <w:lang w:val="en-US"/>
        </w:rPr>
        <w:t>G</w:t>
      </w:r>
      <w:r w:rsidRPr="00B06CC2">
        <w:t>-RNTI</w:t>
      </w:r>
      <w:r w:rsidR="00CF01B5">
        <w:rPr>
          <w:lang w:val="en-US"/>
        </w:rPr>
        <w:t xml:space="preserve"> for MTCH</w:t>
      </w:r>
      <w:r w:rsidRPr="00B06CC2">
        <w:rPr>
          <w:lang w:val="en-US"/>
        </w:rPr>
        <w:t>,</w:t>
      </w:r>
      <w:r w:rsidRPr="00B06CC2">
        <w:t xml:space="preserve"> on </w:t>
      </w:r>
      <w:r w:rsidRPr="00B06CC2">
        <w:rPr>
          <w:lang w:val="en-US"/>
        </w:rPr>
        <w:t>the</w:t>
      </w:r>
      <w:r w:rsidRPr="00B06CC2">
        <w:t xml:space="preserve"> primary cell</w:t>
      </w:r>
      <w:r w:rsidRPr="00B06CC2">
        <w:rPr>
          <w:lang w:val="en-US"/>
        </w:rPr>
        <w:t xml:space="preserve"> of the MCG</w:t>
      </w:r>
    </w:p>
    <w:p w14:paraId="59534EB3" w14:textId="73F6ADEE" w:rsidR="00905607"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with CRC scrambled by a RA-RNTI</w:t>
      </w:r>
      <w:r w:rsidR="00216B48">
        <w:t>, a MsgB-RNTI,</w:t>
      </w:r>
      <w:r w:rsidRPr="00B916EC">
        <w:t xml:space="preserve"> or a TC-RNTI on </w:t>
      </w:r>
      <w:r w:rsidR="006D7A16">
        <w:rPr>
          <w:lang w:val="en-US"/>
        </w:rPr>
        <w:t>the</w:t>
      </w:r>
      <w:r w:rsidR="006D7A16" w:rsidRPr="00B916EC">
        <w:t xml:space="preserve"> </w:t>
      </w:r>
      <w:r w:rsidRPr="00B916EC">
        <w:t>primary cell</w:t>
      </w:r>
    </w:p>
    <w:p w14:paraId="173AD6FC" w14:textId="62222CA2" w:rsidR="00A66624" w:rsidRPr="00A66624" w:rsidRDefault="00A66624" w:rsidP="004F21B6">
      <w:pPr>
        <w:pStyle w:val="B1"/>
        <w:rPr>
          <w:lang w:val="en-US"/>
        </w:rPr>
      </w:pPr>
      <w:r>
        <w:t>-</w:t>
      </w:r>
      <w:r>
        <w:tab/>
      </w:r>
      <w:r w:rsidRPr="00B916EC">
        <w:t>a Type1</w:t>
      </w:r>
      <w:r>
        <w:rPr>
          <w:lang w:val="en-US"/>
        </w:rPr>
        <w:t>A</w:t>
      </w:r>
      <w:r w:rsidRPr="00B916EC">
        <w:t xml:space="preserve">-PDCCH </w:t>
      </w:r>
      <w:r>
        <w:t>CSS</w:t>
      </w:r>
      <w:r w:rsidRPr="00B916EC">
        <w:t xml:space="preserve"> </w:t>
      </w:r>
      <w:r>
        <w:rPr>
          <w:lang w:val="en-US"/>
        </w:rPr>
        <w:t xml:space="preserve">set </w:t>
      </w:r>
      <w:r w:rsidRPr="007B5F66">
        <w:rPr>
          <w:lang w:val="en-US" w:eastAsia="x-none"/>
        </w:rPr>
        <w:t xml:space="preserve">configured by </w:t>
      </w:r>
      <w:r>
        <w:rPr>
          <w:i/>
          <w:iCs/>
          <w:lang w:val="en-US" w:eastAsia="x-none"/>
        </w:rPr>
        <w:t>sdt-S</w:t>
      </w:r>
      <w:r w:rsidRPr="007B5F66">
        <w:rPr>
          <w:i/>
          <w:iCs/>
          <w:lang w:val="en-US" w:eastAsia="x-none"/>
        </w:rPr>
        <w:t>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w:t>
      </w:r>
      <w:r>
        <w:rPr>
          <w:lang w:val="en-US"/>
        </w:rPr>
        <w:t>C</w:t>
      </w:r>
      <w:r w:rsidRPr="00B916EC">
        <w:t>-RNTI</w:t>
      </w:r>
      <w:r>
        <w:t xml:space="preserve"> </w:t>
      </w:r>
      <w:r>
        <w:rPr>
          <w:lang w:val="en-US"/>
        </w:rPr>
        <w:t xml:space="preserve">or a CS-RNTI </w:t>
      </w:r>
      <w:r w:rsidRPr="00B916EC">
        <w:t xml:space="preserve">on </w:t>
      </w:r>
      <w:r>
        <w:rPr>
          <w:lang w:val="en-US"/>
        </w:rPr>
        <w:t>the</w:t>
      </w:r>
      <w:r w:rsidRPr="00B916EC">
        <w:t xml:space="preserve"> primary cell</w:t>
      </w:r>
      <w:r>
        <w:rPr>
          <w:lang w:val="en-US"/>
        </w:rPr>
        <w:t xml:space="preserve"> as described in clause 19.1</w:t>
      </w:r>
    </w:p>
    <w:p w14:paraId="6BFF0C61" w14:textId="6B06BD35" w:rsidR="00905607" w:rsidRDefault="00905607" w:rsidP="00F95BA6">
      <w:pPr>
        <w:pStyle w:val="B1"/>
        <w:rPr>
          <w:lang w:val="en-US"/>
        </w:rPr>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t>
      </w:r>
      <w:r w:rsidR="00860BAC" w:rsidRPr="00686F3E">
        <w:rPr>
          <w:lang w:val="en-US"/>
        </w:rPr>
        <w:t xml:space="preserve">1_0 </w:t>
      </w:r>
      <w:r w:rsidRPr="00B916EC">
        <w:t xml:space="preserve">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14:paraId="7C9581A7" w14:textId="51C3E1F0" w:rsidR="00860BAC" w:rsidRPr="00B916EC" w:rsidRDefault="00860BAC" w:rsidP="00F95BA6">
      <w:pPr>
        <w:pStyle w:val="B1"/>
      </w:pPr>
      <w:r w:rsidRPr="00686F3E">
        <w:t>-</w:t>
      </w:r>
      <w:r w:rsidRPr="00686F3E">
        <w:tab/>
        <w:t>a Type2</w:t>
      </w:r>
      <w:r w:rsidRPr="00686F3E">
        <w:rPr>
          <w:lang w:val="en-US"/>
        </w:rPr>
        <w:t>A</w:t>
      </w:r>
      <w:r w:rsidRPr="00686F3E">
        <w:t xml:space="preserve">-PDCCH CSS </w:t>
      </w:r>
      <w:r w:rsidRPr="00686F3E">
        <w:rPr>
          <w:lang w:val="en-US"/>
        </w:rPr>
        <w:t xml:space="preserve">set </w:t>
      </w:r>
      <w:r w:rsidRPr="00686F3E">
        <w:rPr>
          <w:lang w:val="en-US" w:eastAsia="x-none"/>
        </w:rPr>
        <w:t xml:space="preserve">configured by </w:t>
      </w:r>
      <w:r w:rsidRPr="00686F3E">
        <w:rPr>
          <w:i/>
          <w:iCs/>
          <w:sz w:val="22"/>
          <w:szCs w:val="22"/>
          <w:lang w:eastAsia="zh-CN"/>
        </w:rPr>
        <w:t>peiSearchSpace</w:t>
      </w:r>
      <w:r w:rsidRPr="00686F3E">
        <w:t xml:space="preserve"> </w:t>
      </w:r>
      <w:r w:rsidRPr="00686F3E">
        <w:rPr>
          <w:iCs/>
          <w:lang w:val="en-US" w:eastAsia="x-none"/>
        </w:rPr>
        <w:t xml:space="preserve">in </w:t>
      </w:r>
      <w:r>
        <w:rPr>
          <w:i/>
          <w:iCs/>
          <w:lang w:val="en-US" w:eastAsia="x-none"/>
        </w:rPr>
        <w:t>Downlink</w:t>
      </w:r>
      <w:r w:rsidRPr="00686F3E">
        <w:rPr>
          <w:i/>
          <w:iCs/>
          <w:lang w:val="en-US" w:eastAsia="x-none"/>
        </w:rPr>
        <w:t>ConfigCommon</w:t>
      </w:r>
      <w:r>
        <w:rPr>
          <w:i/>
          <w:iCs/>
          <w:lang w:val="en-US" w:eastAsia="x-none"/>
        </w:rPr>
        <w:t>SIB</w:t>
      </w:r>
      <w:r w:rsidRPr="00686F3E">
        <w:t xml:space="preserve"> for a DCI format </w:t>
      </w:r>
      <w:r w:rsidRPr="00686F3E">
        <w:rPr>
          <w:lang w:val="en-US"/>
        </w:rPr>
        <w:t xml:space="preserve">2_7 </w:t>
      </w:r>
      <w:r w:rsidRPr="00686F3E">
        <w:t xml:space="preserve">with CRC scrambled by a </w:t>
      </w:r>
      <w:r w:rsidR="00012A94" w:rsidRPr="007B7CF1">
        <w:rPr>
          <w:lang w:val="en-US"/>
        </w:rPr>
        <w:t>PEI-</w:t>
      </w:r>
      <w:r w:rsidRPr="00686F3E">
        <w:t xml:space="preserve">RNTI on </w:t>
      </w:r>
      <w:r w:rsidRPr="00686F3E">
        <w:rPr>
          <w:lang w:val="en-US"/>
        </w:rPr>
        <w:t>the</w:t>
      </w:r>
      <w:r w:rsidRPr="00686F3E">
        <w:t xml:space="preserve"> primary cell</w:t>
      </w:r>
      <w:r w:rsidRPr="00686F3E">
        <w:rPr>
          <w:lang w:val="en-US"/>
        </w:rPr>
        <w:t xml:space="preserve"> of the MCG</w:t>
      </w:r>
    </w:p>
    <w:p w14:paraId="475D7F32" w14:textId="77777777" w:rsidR="00DB4346" w:rsidRDefault="00905607" w:rsidP="00F95BA6">
      <w:pPr>
        <w:pStyle w:val="B1"/>
        <w:rPr>
          <w:lang w:val="en-US" w:eastAsia="x-none"/>
        </w:rPr>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p>
    <w:p w14:paraId="441096F2" w14:textId="77777777" w:rsidR="00DB4346" w:rsidRDefault="00DB4346" w:rsidP="00DB4346">
      <w:pPr>
        <w:pStyle w:val="B2"/>
        <w:rPr>
          <w:lang w:val="en-US"/>
        </w:rPr>
      </w:pPr>
      <w:r>
        <w:rPr>
          <w:lang w:val="en-US" w:eastAsia="x-none"/>
        </w:rPr>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7B5F66">
        <w:rPr>
          <w:i/>
          <w:iCs/>
          <w:lang w:val="en-US" w:eastAsia="x-none"/>
        </w:rPr>
        <w:t>common</w:t>
      </w:r>
      <w:r w:rsidR="00905607">
        <w:rPr>
          <w:lang w:val="en-US" w:eastAsia="x-none"/>
        </w:rPr>
        <w:t xml:space="preserve"> </w:t>
      </w:r>
      <w:r w:rsidR="00905607" w:rsidRPr="00B916EC">
        <w:t>for DCI format</w:t>
      </w:r>
      <w:r w:rsidR="00905607">
        <w:rPr>
          <w:lang w:val="en-US"/>
        </w:rPr>
        <w:t>s</w:t>
      </w:r>
      <w:r w:rsidR="00905607" w:rsidRPr="00B916EC">
        <w:t xml:space="preserve"> with CRC scrambled by INT-RNTI, SFI-RNTI, TPC-PUSCH-RNTI, TPC-PUCCH-RNTI, TPC-SRS-RNTI</w:t>
      </w:r>
      <w:r w:rsidR="00B57182">
        <w:rPr>
          <w:lang w:val="en-US"/>
        </w:rPr>
        <w:t xml:space="preserve">, </w:t>
      </w:r>
      <w:r w:rsidR="00BF5894">
        <w:rPr>
          <w:lang w:val="en-US"/>
        </w:rPr>
        <w:t xml:space="preserve">or </w:t>
      </w:r>
      <w:r w:rsidR="00B57182">
        <w:rPr>
          <w:lang w:val="en-US"/>
        </w:rPr>
        <w:t>CI-RNTI</w:t>
      </w:r>
      <w:r w:rsidR="00905607">
        <w:rPr>
          <w:lang w:val="en-US"/>
        </w:rPr>
        <w:t xml:space="preserve"> and</w:t>
      </w:r>
      <w:r w:rsidR="00905607" w:rsidRPr="00B916EC">
        <w:t xml:space="preserve">, </w:t>
      </w:r>
      <w:r w:rsidR="00905607">
        <w:rPr>
          <w:lang w:val="en-US"/>
        </w:rPr>
        <w:t>only for the primary cell,</w:t>
      </w:r>
      <w:r w:rsidR="00905607">
        <w:t xml:space="preserve"> C-RNTI, </w:t>
      </w:r>
      <w:r w:rsidR="006D7A16">
        <w:rPr>
          <w:lang w:val="en-US"/>
        </w:rPr>
        <w:t xml:space="preserve">MCS-C-RNTI, </w:t>
      </w:r>
      <w:r w:rsidR="00905607">
        <w:t>CS</w:t>
      </w:r>
      <w:r w:rsidR="00905607" w:rsidRPr="00B916EC">
        <w:t>-RNTI(s)</w:t>
      </w:r>
      <w:r w:rsidR="00A54F7F">
        <w:rPr>
          <w:lang w:val="en-US"/>
        </w:rPr>
        <w:t>,</w:t>
      </w:r>
      <w:r w:rsidR="00905607" w:rsidRPr="00B916EC">
        <w:t xml:space="preserve"> </w:t>
      </w:r>
      <w:r w:rsidR="00BF5894" w:rsidRPr="00AF1409">
        <w:t>or PS-RNTI</w:t>
      </w:r>
      <w:r w:rsidR="00411A05" w:rsidRPr="00B06CC2">
        <w:rPr>
          <w:lang w:val="en-US"/>
        </w:rPr>
        <w:t>, or</w:t>
      </w:r>
      <w:r w:rsidR="00411A05">
        <w:rPr>
          <w:lang w:val="en-US"/>
        </w:rPr>
        <w:t xml:space="preserve"> </w:t>
      </w:r>
    </w:p>
    <w:p w14:paraId="7CBCD9A0" w14:textId="70811AB3" w:rsidR="00DB4346" w:rsidRPr="0088027F" w:rsidRDefault="00DB4346" w:rsidP="00DB4346">
      <w:pPr>
        <w:pStyle w:val="B2"/>
        <w:rPr>
          <w:lang w:val="en-US"/>
        </w:rPr>
      </w:pPr>
      <w:r>
        <w:rPr>
          <w:lang w:val="en-US" w:eastAsia="x-none"/>
        </w:rPr>
        <w:t>-</w:t>
      </w:r>
      <w:r>
        <w:rPr>
          <w:lang w:val="en-US" w:eastAsia="x-none"/>
        </w:rPr>
        <w:tab/>
      </w:r>
      <w:r w:rsidR="00411A05" w:rsidRPr="00B06CC2">
        <w:rPr>
          <w:i/>
          <w:iCs/>
          <w:lang w:val="en-US" w:eastAsia="x-none"/>
        </w:rPr>
        <w:t>SearchSpace</w:t>
      </w:r>
      <w:r w:rsidR="00411A05" w:rsidRPr="00B06CC2">
        <w:rPr>
          <w:lang w:val="en-US" w:eastAsia="x-none"/>
        </w:rPr>
        <w:t xml:space="preserve"> in </w:t>
      </w:r>
      <w:r w:rsidR="00411A05" w:rsidRPr="00B06CC2">
        <w:rPr>
          <w:i/>
          <w:iCs/>
          <w:lang w:val="en-US" w:eastAsia="x-none"/>
        </w:rPr>
        <w:t>PDCCH-Config</w:t>
      </w:r>
      <w:r w:rsidR="00411A05">
        <w:rPr>
          <w:i/>
          <w:iCs/>
          <w:lang w:val="en-US" w:eastAsia="x-none"/>
        </w:rPr>
        <w:t>Multicast</w:t>
      </w:r>
      <w:r w:rsidR="00411A05" w:rsidRPr="00B06CC2">
        <w:rPr>
          <w:lang w:val="en-US"/>
        </w:rPr>
        <w:t xml:space="preserve"> </w:t>
      </w:r>
      <w:r w:rsidR="00411A05">
        <w:rPr>
          <w:lang w:val="en-US"/>
        </w:rPr>
        <w:t xml:space="preserve">for DCI formats with CRC scrambled by </w:t>
      </w:r>
      <w:r w:rsidR="00411A05" w:rsidRPr="00B06CC2">
        <w:rPr>
          <w:lang w:val="en-US"/>
        </w:rPr>
        <w:t>G-RNTI, or G-CS-RNTI</w:t>
      </w:r>
      <w:r w:rsidRPr="0088027F">
        <w:rPr>
          <w:lang w:val="en-US"/>
        </w:rPr>
        <w:t>, or</w:t>
      </w:r>
    </w:p>
    <w:p w14:paraId="328ADFE6" w14:textId="35743DCB" w:rsidR="00905607" w:rsidRPr="00B916EC" w:rsidRDefault="00DB4346" w:rsidP="00DB4346">
      <w:pPr>
        <w:pStyle w:val="B2"/>
      </w:pPr>
      <w:r w:rsidRPr="0088027F">
        <w:t>-</w:t>
      </w:r>
      <w:r w:rsidRPr="0088027F">
        <w:tab/>
      </w:r>
      <w:r w:rsidRPr="0088027F">
        <w:rPr>
          <w:i/>
          <w:iCs/>
        </w:rPr>
        <w:t>searchSpace</w:t>
      </w:r>
      <w:r w:rsidR="00A837FE" w:rsidRPr="00497077">
        <w:rPr>
          <w:i/>
          <w:iCs/>
          <w:lang w:val="en-US"/>
        </w:rPr>
        <w:t>MCCH</w:t>
      </w:r>
      <w:r w:rsidRPr="0088027F">
        <w:rPr>
          <w:iCs/>
          <w:lang w:val="en-US" w:eastAsia="x-none"/>
        </w:rPr>
        <w:t xml:space="preserve"> and </w:t>
      </w:r>
      <w:r w:rsidR="00A837FE" w:rsidRPr="00497077">
        <w:rPr>
          <w:i/>
          <w:iCs/>
        </w:rPr>
        <w:t>searchSpace</w:t>
      </w:r>
      <w:r w:rsidR="00A837FE" w:rsidRPr="00497077">
        <w:rPr>
          <w:i/>
          <w:iCs/>
          <w:lang w:val="en-US"/>
        </w:rPr>
        <w:t>MTCH</w:t>
      </w:r>
      <w:r w:rsidRPr="0088027F">
        <w:rPr>
          <w:iCs/>
          <w:lang w:val="en-US" w:eastAsia="x-none"/>
        </w:rPr>
        <w:t xml:space="preserve"> on a secondary cell for</w:t>
      </w:r>
      <w:r w:rsidRPr="0088027F">
        <w:t xml:space="preserve"> </w:t>
      </w:r>
      <w:r w:rsidRPr="0088027F">
        <w:rPr>
          <w:lang w:val="en-US"/>
        </w:rPr>
        <w:t xml:space="preserve">a </w:t>
      </w:r>
      <w:r w:rsidRPr="0088027F">
        <w:t>DCI format</w:t>
      </w:r>
      <w:r w:rsidRPr="0088027F">
        <w:rPr>
          <w:lang w:val="en-US"/>
        </w:rPr>
        <w:t xml:space="preserve"> 4_0</w:t>
      </w:r>
      <w:r w:rsidRPr="0088027F">
        <w:t xml:space="preserve"> with CRC scrambled by </w:t>
      </w:r>
      <w:r w:rsidRPr="0088027F">
        <w:rPr>
          <w:lang w:val="en-US"/>
        </w:rPr>
        <w:t xml:space="preserve">a MCCH-RNTI or </w:t>
      </w:r>
      <w:r w:rsidRPr="0088027F">
        <w:t xml:space="preserve">a </w:t>
      </w:r>
      <w:r w:rsidRPr="0088027F">
        <w:rPr>
          <w:lang w:val="en-US"/>
        </w:rPr>
        <w:t>G</w:t>
      </w:r>
      <w:r w:rsidRPr="0088027F">
        <w:t>-RNTI</w:t>
      </w:r>
      <w:r w:rsidRPr="0088027F">
        <w:rPr>
          <w:lang w:val="en-US"/>
        </w:rPr>
        <w:t>,</w:t>
      </w:r>
      <w:r w:rsidR="00BF5894" w:rsidRPr="00AF1409">
        <w:t xml:space="preserve"> </w:t>
      </w:r>
      <w:r w:rsidR="00905607" w:rsidRPr="00B916EC">
        <w:t>and</w:t>
      </w:r>
    </w:p>
    <w:p w14:paraId="5D3886C3" w14:textId="77777777" w:rsidR="00DB4346" w:rsidRDefault="00905607" w:rsidP="00BE5555">
      <w:pPr>
        <w:pStyle w:val="B1"/>
        <w:rPr>
          <w:lang w:val="en-US" w:eastAsia="x-none"/>
        </w:rPr>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p>
    <w:p w14:paraId="119AE161" w14:textId="076A350A" w:rsidR="00DB4346" w:rsidRDefault="00DB4346" w:rsidP="00DB4346">
      <w:pPr>
        <w:pStyle w:val="B2"/>
        <w:rPr>
          <w:lang w:val="en-US"/>
        </w:rPr>
      </w:pPr>
      <w:r>
        <w:rPr>
          <w:lang w:val="en-US" w:eastAsia="x-none"/>
        </w:rPr>
        <w:lastRenderedPageBreak/>
        <w:t>-</w:t>
      </w:r>
      <w:r>
        <w:rPr>
          <w:lang w:val="en-US" w:eastAsia="x-none"/>
        </w:rPr>
        <w:tab/>
      </w:r>
      <w:r w:rsidR="00905607" w:rsidRPr="007B5F66">
        <w:rPr>
          <w:i/>
          <w:iCs/>
          <w:lang w:val="en-US" w:eastAsia="x-none"/>
        </w:rPr>
        <w:t>SearchSpace</w:t>
      </w:r>
      <w:r w:rsidR="00905607" w:rsidRPr="007B5F66">
        <w:rPr>
          <w:lang w:val="en-US" w:eastAsia="x-none"/>
        </w:rPr>
        <w:t xml:space="preserve"> </w:t>
      </w:r>
      <w:r w:rsidR="00905607">
        <w:rPr>
          <w:lang w:val="en-US" w:eastAsia="x-none"/>
        </w:rPr>
        <w:t xml:space="preserve">in </w:t>
      </w:r>
      <w:r w:rsidR="00905607" w:rsidRPr="007B5F66">
        <w:rPr>
          <w:i/>
          <w:iCs/>
          <w:lang w:val="en-US" w:eastAsia="x-none"/>
        </w:rPr>
        <w:t>PDCCH-Config</w:t>
      </w:r>
      <w:r w:rsidR="00905607" w:rsidRPr="007B5F66">
        <w:rPr>
          <w:lang w:val="en-US" w:eastAsia="x-none"/>
        </w:rPr>
        <w:t xml:space="preserve"> </w:t>
      </w:r>
      <w:r w:rsidR="00905607">
        <w:rPr>
          <w:lang w:val="en-US" w:eastAsia="x-none"/>
        </w:rPr>
        <w:t>with</w:t>
      </w:r>
      <w:r w:rsidR="00905607" w:rsidRPr="007B5F66">
        <w:rPr>
          <w:lang w:val="en-US" w:eastAsia="x-none"/>
        </w:rPr>
        <w:t xml:space="preserve"> </w:t>
      </w:r>
      <w:r w:rsidR="00905607" w:rsidRPr="007B5F66">
        <w:rPr>
          <w:i/>
          <w:iCs/>
          <w:lang w:val="en-US" w:eastAsia="x-none"/>
        </w:rPr>
        <w:t>searchSpaceType</w:t>
      </w:r>
      <w:r w:rsidR="00905607">
        <w:rPr>
          <w:lang w:val="en-US" w:eastAsia="x-none"/>
        </w:rPr>
        <w:t xml:space="preserve"> = </w:t>
      </w:r>
      <w:r w:rsidR="00905607" w:rsidRPr="002C439D">
        <w:rPr>
          <w:i/>
        </w:rPr>
        <w:t>ue-Specific</w:t>
      </w:r>
      <w:r w:rsidR="00905607">
        <w:rPr>
          <w:lang w:val="en-US" w:eastAsia="x-none"/>
        </w:rPr>
        <w:t xml:space="preserve"> </w:t>
      </w:r>
      <w:r w:rsidR="00905607" w:rsidRPr="00B916EC">
        <w:t>for DCI format</w:t>
      </w:r>
      <w:r w:rsidR="00905607">
        <w:rPr>
          <w:lang w:val="en-US"/>
        </w:rPr>
        <w:t>s</w:t>
      </w:r>
      <w:r w:rsidR="00905607" w:rsidRPr="00B916EC">
        <w:t xml:space="preserve"> with CRC scrambled by C-RNTI</w:t>
      </w:r>
      <w:r w:rsidR="00905607">
        <w:rPr>
          <w:lang w:val="en-US"/>
        </w:rPr>
        <w:t>,</w:t>
      </w:r>
      <w:r w:rsidR="00905607" w:rsidRPr="00B916EC">
        <w:t xml:space="preserve"> </w:t>
      </w:r>
      <w:r w:rsidR="006D7A16">
        <w:rPr>
          <w:lang w:val="en-US"/>
        </w:rPr>
        <w:t xml:space="preserve">MCS-C-RNTI, </w:t>
      </w:r>
      <w:r w:rsidR="009E4A5E">
        <w:rPr>
          <w:lang w:val="en-US"/>
        </w:rPr>
        <w:t xml:space="preserve">SP-CSI-RNTI, </w:t>
      </w:r>
      <w:r w:rsidR="00905607">
        <w:t>CS-</w:t>
      </w:r>
      <w:r w:rsidR="00905607" w:rsidRPr="00B916EC">
        <w:t>RNTI(s)</w:t>
      </w:r>
      <w:r w:rsidR="00650C22">
        <w:rPr>
          <w:lang w:val="en-US"/>
        </w:rPr>
        <w:t>,</w:t>
      </w:r>
      <w:r w:rsidR="00650C22" w:rsidRPr="00A67E84">
        <w:rPr>
          <w:lang w:eastAsia="zh-CN"/>
        </w:rPr>
        <w:t xml:space="preserve"> </w:t>
      </w:r>
      <w:r w:rsidR="00650C22">
        <w:rPr>
          <w:lang w:eastAsia="zh-CN"/>
        </w:rPr>
        <w:t>SL</w:t>
      </w:r>
      <w:r w:rsidR="00650C22" w:rsidRPr="002625EB">
        <w:rPr>
          <w:rFonts w:hint="eastAsia"/>
          <w:lang w:eastAsia="zh-CN"/>
        </w:rPr>
        <w:t>-RNTI</w:t>
      </w:r>
      <w:r w:rsidR="00650C22">
        <w:rPr>
          <w:lang w:eastAsia="zh-CN"/>
        </w:rPr>
        <w:t xml:space="preserve">, </w:t>
      </w:r>
      <w:r w:rsidR="00650C22">
        <w:t>SL-CS-RNTI</w:t>
      </w:r>
      <w:r w:rsidR="00650C22">
        <w:rPr>
          <w:lang w:val="en-US"/>
        </w:rPr>
        <w:t>, or</w:t>
      </w:r>
      <w:r w:rsidR="00650C22" w:rsidRPr="00D429F6">
        <w:rPr>
          <w:lang w:val="en-US"/>
        </w:rPr>
        <w:t xml:space="preserve"> </w:t>
      </w:r>
      <w:r w:rsidR="00BE3B40" w:rsidRPr="00D429F6">
        <w:t>SL Semi-Persistent Scheduling V-RNTI</w:t>
      </w:r>
      <w:r w:rsidR="00A66624">
        <w:rPr>
          <w:lang w:val="en-US"/>
        </w:rPr>
        <w:t xml:space="preserve"> </w:t>
      </w:r>
    </w:p>
    <w:p w14:paraId="07AF6AEF" w14:textId="2C4A06CA" w:rsidR="00411A05" w:rsidRPr="00B06CC2" w:rsidRDefault="00411A05" w:rsidP="00411A05">
      <w:pPr>
        <w:rPr>
          <w:lang w:eastAsia="zh-CN"/>
        </w:rPr>
      </w:pPr>
      <w:r w:rsidRPr="00B06CC2">
        <w:t>In the following, DCI formats with CRC scrambled by C-RNTI or CS-RNTI or MCS-C-RNTI are also referred to as unicast DCI formats, DCI formats with CRC scrambled by G-RNTI or G-CS-RNTI are also referred to as multicast DCI formats, and DCI formats with CRC scrambled by MCCH-RNTI or G-RNTI for MTCH scheduling PDSCH receptions are also referred to as broadcast DCI formats.</w:t>
      </w:r>
    </w:p>
    <w:p w14:paraId="7230053C" w14:textId="77777777" w:rsidR="00DB4346" w:rsidRDefault="000C6759" w:rsidP="000C6759">
      <w:r w:rsidRPr="00D20E88">
        <w:rPr>
          <w:lang w:val="en-US"/>
        </w:rPr>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p>
    <w:p w14:paraId="143E6390" w14:textId="7F571080" w:rsidR="000C6759" w:rsidRPr="00D20E88" w:rsidRDefault="000C6759" w:rsidP="000C6759">
      <w:r>
        <w:t>If the active DL BWP and the initial DL</w:t>
      </w:r>
      <w:r w:rsidRPr="00076AB5">
        <w:t xml:space="preserve"> BWP </w:t>
      </w:r>
      <w:r w:rsidR="00DB4346" w:rsidRPr="0088027F">
        <w:t xml:space="preserve">for a UE </w:t>
      </w:r>
      <w:r w:rsidRPr="00076AB5">
        <w:t xml:space="preserve">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xml:space="preserve">, </w:t>
      </w:r>
      <w:r w:rsidR="00DB4346" w:rsidRPr="0088027F">
        <w:t xml:space="preserve">or the active DL BWP includes all RBs of an MBS frequency resource provided by </w:t>
      </w:r>
      <w:r w:rsidR="00DB4346" w:rsidRPr="0088027F">
        <w:rPr>
          <w:i/>
          <w:iCs/>
          <w:lang w:eastAsia="zh-CN"/>
        </w:rPr>
        <w:t>cfr-Config-MCCH-MTCH</w:t>
      </w:r>
      <w:r w:rsidR="00DB4346" w:rsidRPr="0088027F">
        <w:rPr>
          <w:lang w:eastAsia="zh-CN"/>
        </w:rPr>
        <w:t xml:space="preserve"> as described in clause 18</w:t>
      </w:r>
      <w:r w:rsidR="00DB4346" w:rsidRPr="0088027F">
        <w:t xml:space="preserve">, </w:t>
      </w:r>
      <w:r>
        <w:t>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14:paraId="00C0EF65" w14:textId="3C9D325F" w:rsidR="00DB4346" w:rsidRPr="0088027F" w:rsidRDefault="00DB4346" w:rsidP="00DB4346">
      <w:r w:rsidRPr="0088027F">
        <w:t xml:space="preserve">If the active DL BWP and an MBS frequency resource provided by </w:t>
      </w:r>
      <w:r w:rsidRPr="0088027F">
        <w:rPr>
          <w:i/>
          <w:iCs/>
          <w:lang w:eastAsia="zh-CN"/>
        </w:rPr>
        <w:t>cfr-Config-MCCH-MTCH</w:t>
      </w:r>
      <w:r w:rsidRPr="0088027F">
        <w:t xml:space="preserve"> for a UE have same SCS and same CP length and the active DL BWP includes all RBs of the MBS frequency resource, and if the UE is provided </w:t>
      </w:r>
      <w:r w:rsidR="00A837FE" w:rsidRPr="00497077">
        <w:rPr>
          <w:i/>
          <w:iCs/>
        </w:rPr>
        <w:t>searchSpaceMCCH</w:t>
      </w:r>
      <w:r w:rsidR="00A837FE" w:rsidRPr="00497077">
        <w:t xml:space="preserve"> or</w:t>
      </w:r>
      <w:r w:rsidR="00A837FE" w:rsidRPr="00497077">
        <w:rPr>
          <w:i/>
          <w:iCs/>
        </w:rPr>
        <w:t xml:space="preserve"> searchSpaceMTCH</w:t>
      </w:r>
      <w:r w:rsidRPr="0088027F">
        <w:t xml:space="preserve"> for </w:t>
      </w:r>
      <w:r w:rsidRPr="0088027F">
        <w:rPr>
          <w:lang w:val="en-US"/>
        </w:rPr>
        <w:t>Type0B-PDCCH CSS set on the primary cell or for Type3-PDCCH CSS set on a secondary cell, the UE monitors PDCCH for detection of broadcast DCI formats, as described in clause 18, on the active DL BWP.</w:t>
      </w:r>
    </w:p>
    <w:p w14:paraId="387E39B2" w14:textId="77777777"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14:paraId="5D7825D9" w14:textId="635E11AE"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w:t>
      </w:r>
      <w:r w:rsidR="00DF3985" w:rsidRPr="00B310B2">
        <w:rPr>
          <w:lang w:eastAsia="ja-JP"/>
        </w:rPr>
        <w:t>, or a Type1A-PDCCH CSS set,</w:t>
      </w:r>
      <w:r w:rsidRPr="00D20E88">
        <w:rPr>
          <w:lang w:eastAsia="ja-JP"/>
        </w:rPr>
        <w:t xml:space="preserve">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r w:rsidR="00A66624">
        <w:rPr>
          <w:lang w:eastAsia="ja-JP"/>
        </w:rPr>
        <w:t xml:space="preserve"> </w:t>
      </w:r>
    </w:p>
    <w:p w14:paraId="6550DAE9" w14:textId="77777777"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14:paraId="5D242BBF" w14:textId="655D573A" w:rsidR="00860BAC" w:rsidRPr="00DB4346" w:rsidRDefault="00860BAC" w:rsidP="00860BAC">
      <w:r w:rsidRPr="00DB4346">
        <w:t xml:space="preserve">If a UE is not provided </w:t>
      </w:r>
      <w:r w:rsidRPr="00DB4346">
        <w:rPr>
          <w:i/>
          <w:iCs/>
          <w:lang w:eastAsia="zh-CN"/>
        </w:rPr>
        <w:t>pei</w:t>
      </w:r>
      <w:r w:rsidR="002F0030">
        <w:rPr>
          <w:i/>
          <w:iCs/>
          <w:lang w:eastAsia="zh-CN"/>
        </w:rPr>
        <w:t>-</w:t>
      </w:r>
      <w:r w:rsidRPr="00DB4346">
        <w:rPr>
          <w:i/>
          <w:iCs/>
          <w:lang w:eastAsia="zh-CN"/>
        </w:rPr>
        <w:t>SearchSpace</w:t>
      </w:r>
      <w:r w:rsidRPr="00DB4346">
        <w:t xml:space="preserve"> for Type2A-PDCCH CSS set, the UE does not monitor PDCCH for Type2A-PDCCH CSS set on the DL BWP. The CCE aggregation levels and </w:t>
      </w:r>
      <w:r w:rsidRPr="00DB4346">
        <w:rPr>
          <w:lang w:eastAsia="ko-KR"/>
        </w:rPr>
        <w:t xml:space="preserve">the maximum </w:t>
      </w:r>
      <w:r w:rsidRPr="00DB4346">
        <w:t xml:space="preserve">number of PDCCH candidates per CCE aggregation level for </w:t>
      </w:r>
      <w:r w:rsidRPr="00DB4346">
        <w:rPr>
          <w:lang w:val="en-US"/>
        </w:rPr>
        <w:t xml:space="preserve">Type2A-PDCCH CSS set </w:t>
      </w:r>
      <w:r w:rsidRPr="00DB4346">
        <w:rPr>
          <w:lang w:eastAsia="ko-KR"/>
        </w:rPr>
        <w:t xml:space="preserve">are </w:t>
      </w:r>
      <w:r w:rsidRPr="00DB4346">
        <w:t>given in Table 10.1-1.</w:t>
      </w:r>
      <w:r w:rsidR="00012A94">
        <w:t xml:space="preserve"> </w:t>
      </w:r>
      <w:r w:rsidR="00012A94" w:rsidRPr="007B7CF1">
        <w:t>If the UE is provided</w:t>
      </w:r>
      <w:r w:rsidR="00012A94" w:rsidRPr="007B7CF1">
        <w:rPr>
          <w:i/>
          <w:iCs/>
          <w:lang w:eastAsia="zh-CN"/>
        </w:rPr>
        <w:t xml:space="preserve"> pei</w:t>
      </w:r>
      <w:r w:rsidR="002F0030">
        <w:rPr>
          <w:i/>
          <w:iCs/>
          <w:lang w:eastAsia="zh-CN"/>
        </w:rPr>
        <w:t>-</w:t>
      </w:r>
      <w:r w:rsidR="00012A94" w:rsidRPr="007B7CF1">
        <w:rPr>
          <w:i/>
          <w:iCs/>
          <w:lang w:eastAsia="zh-CN"/>
        </w:rPr>
        <w:t>SearchSpace</w:t>
      </w:r>
      <w:r w:rsidR="00012A94" w:rsidRPr="007B7CF1">
        <w:t xml:space="preserve"> with zero value for the Type2A-PDCCH CSS set index, and for the SS/PBCH block and CORESET multiplexing patterns 2 and 3, the UE determines PDCCH monitoring occasions as described in clause 13</w:t>
      </w:r>
      <w:r w:rsidR="002F0030">
        <w:t xml:space="preserve"> and the </w:t>
      </w:r>
      <w:r w:rsidR="002F0030" w:rsidRPr="00DB4346">
        <w:t xml:space="preserve">CCE aggregation levels and </w:t>
      </w:r>
      <w:r w:rsidR="002F0030" w:rsidRPr="00DB4346">
        <w:rPr>
          <w:lang w:eastAsia="ko-KR"/>
        </w:rPr>
        <w:t xml:space="preserve">the </w:t>
      </w:r>
      <w:r w:rsidR="002F0030" w:rsidRPr="00DB4346">
        <w:t xml:space="preserve">number of PDCCH candidates per CCE aggregation level for </w:t>
      </w:r>
      <w:r w:rsidR="002F0030" w:rsidRPr="00DB4346">
        <w:rPr>
          <w:lang w:val="en-US"/>
        </w:rPr>
        <w:t xml:space="preserve">Type2A-PDCCH CSS set </w:t>
      </w:r>
      <w:r w:rsidR="002F0030" w:rsidRPr="00DB4346">
        <w:rPr>
          <w:lang w:eastAsia="ko-KR"/>
        </w:rPr>
        <w:t xml:space="preserve">are </w:t>
      </w:r>
      <w:r w:rsidR="002F0030" w:rsidRPr="00DB4346">
        <w:t>given in Table 10.1-1</w:t>
      </w:r>
      <w:r w:rsidR="00012A94" w:rsidRPr="007B7CF1">
        <w:t>.</w:t>
      </w:r>
    </w:p>
    <w:p w14:paraId="69EAF7C1" w14:textId="58D8696E"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w:t>
      </w:r>
      <w:r w:rsidR="00595CCE" w:rsidRPr="00B06CC2">
        <w:t xml:space="preserve">or is not provided </w:t>
      </w:r>
      <w:r w:rsidR="00CF01B5" w:rsidRPr="006C2612">
        <w:rPr>
          <w:i/>
          <w:iCs/>
          <w:u w:val="single"/>
        </w:rPr>
        <w:t>searchSpaceMCCH</w:t>
      </w:r>
      <w:r w:rsidR="00CF01B5" w:rsidRPr="006C2612">
        <w:rPr>
          <w:u w:val="single"/>
        </w:rPr>
        <w:t xml:space="preserve"> and </w:t>
      </w:r>
      <w:r w:rsidR="00CF01B5" w:rsidRPr="006C2612">
        <w:rPr>
          <w:i/>
          <w:iCs/>
          <w:u w:val="single"/>
        </w:rPr>
        <w:t>searchSpaceMTCH</w:t>
      </w:r>
      <w:r w:rsidR="00595CCE" w:rsidRPr="00B06CC2">
        <w:t xml:space="preserve">, </w:t>
      </w:r>
      <w:r w:rsidRPr="00326D6E">
        <w:t xml:space="preserve">the UE determines monitoring occasions for PDCCH candidates of the Type0/0A/2-PDCCH CSS set as described </w:t>
      </w:r>
      <w:r w:rsidR="006F5F9E">
        <w:t>in clause</w:t>
      </w:r>
      <w:r w:rsidRPr="00326D6E">
        <w:t xml:space="preserv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14:paraId="762FA284" w14:textId="77777777"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14:paraId="1C7AA861" w14:textId="77777777"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14:paraId="289A3F9F" w14:textId="5C195684" w:rsidR="000C6759" w:rsidRPr="00C22B3B" w:rsidRDefault="000C6759" w:rsidP="000C6759">
      <w:pPr>
        <w:rPr>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 xml:space="preserve">set, </w:t>
      </w:r>
      <w:r w:rsidR="00595CCE" w:rsidRPr="00B06CC2">
        <w:t xml:space="preserve">or monitors PDCCH candidates for DCI formats with CRC scrambled by a MCCH-RNTI or a G-RNTI and the UE is provided a non-zero </w:t>
      </w:r>
      <w:r w:rsidR="00595CCE" w:rsidRPr="00B06CC2">
        <w:lastRenderedPageBreak/>
        <w:t xml:space="preserve">value for </w:t>
      </w:r>
      <w:r w:rsidR="00CF01B5" w:rsidRPr="006C2612">
        <w:rPr>
          <w:i/>
          <w:iCs/>
          <w:u w:val="single"/>
        </w:rPr>
        <w:t>searchSpaceMCCH</w:t>
      </w:r>
      <w:r w:rsidR="00CF01B5" w:rsidRPr="006C2612">
        <w:rPr>
          <w:u w:val="single"/>
        </w:rPr>
        <w:t xml:space="preserve"> and </w:t>
      </w:r>
      <w:r w:rsidR="00CF01B5" w:rsidRPr="006C2612">
        <w:rPr>
          <w:i/>
          <w:iCs/>
          <w:u w:val="single"/>
        </w:rPr>
        <w:t>searchSpaceMTCH</w:t>
      </w:r>
      <w:r w:rsidR="00595CCE" w:rsidRPr="00B06CC2">
        <w:rPr>
          <w:i/>
          <w:iCs/>
          <w:lang w:val="en-US" w:eastAsia="x-none"/>
        </w:rPr>
        <w:t xml:space="preserve"> </w:t>
      </w:r>
      <w:r w:rsidR="00595CCE" w:rsidRPr="00B06CC2">
        <w:rPr>
          <w:iCs/>
          <w:lang w:val="en-US" w:eastAsia="x-none"/>
        </w:rPr>
        <w:t xml:space="preserve">in </w:t>
      </w:r>
      <w:r w:rsidR="00CF01B5" w:rsidRPr="00E22B07">
        <w:rPr>
          <w:i/>
          <w:szCs w:val="16"/>
        </w:rPr>
        <w:t>PDCCH-ConfigCommon</w:t>
      </w:r>
      <w:r w:rsidR="00595CCE" w:rsidRPr="00B06CC2" w:rsidDel="00563DC0">
        <w:rPr>
          <w:i/>
          <w:iCs/>
          <w:lang w:val="en-US" w:eastAsia="x-none"/>
        </w:rPr>
        <w:t xml:space="preserve"> </w:t>
      </w:r>
      <w:r w:rsidR="00595CCE" w:rsidRPr="00B06CC2">
        <w:rPr>
          <w:lang w:val="en-US" w:eastAsia="x-none"/>
        </w:rPr>
        <w:t>for a Type0/0B-PDCCH CSS set</w:t>
      </w:r>
      <w:r w:rsidR="00595CCE" w:rsidRPr="00B06CC2">
        <w:rPr>
          <w:iCs/>
          <w:lang w:val="en-US" w:eastAsia="x-none"/>
        </w:rPr>
        <w:t>,</w:t>
      </w:r>
      <w:r w:rsidR="00595CCE" w:rsidRPr="00B06CC2">
        <w:t xml:space="preserve"> </w:t>
      </w:r>
      <w:r>
        <w:t>the UE determines monitoring occasions for PDCCH candidates of the Type0/0A/2</w:t>
      </w:r>
      <w:r w:rsidRPr="00325043">
        <w:t xml:space="preserve">-PDCCH </w:t>
      </w:r>
      <w:r>
        <w:t>CSS</w:t>
      </w:r>
      <w:r w:rsidRPr="008048F8">
        <w:t xml:space="preserve"> </w:t>
      </w:r>
      <w:r>
        <w:t>set</w:t>
      </w:r>
      <w:r w:rsidR="00595CCE" w:rsidRPr="00B06CC2">
        <w:t>, or of the Type0/0B-PDCCH set, respectively,</w:t>
      </w:r>
      <w:r>
        <w:t xml:space="preserve"> based on the search space set associated with the value of </w:t>
      </w:r>
      <w:r>
        <w:rPr>
          <w:i/>
          <w:iCs/>
          <w:lang w:val="en-US" w:eastAsia="x-none"/>
        </w:rPr>
        <w:t>searchSpaceID</w:t>
      </w:r>
      <w:r>
        <w:t xml:space="preserve">. </w:t>
      </w:r>
    </w:p>
    <w:p w14:paraId="40877AF2" w14:textId="18EE3642"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 xml:space="preserve">average gain, </w:t>
      </w:r>
      <w:r w:rsidR="00BE3B40">
        <w:t>quasi co-location 't</w:t>
      </w:r>
      <w:r>
        <w:t>ypeA</w:t>
      </w:r>
      <w:r w:rsidR="00BE3B40">
        <w:t xml:space="preserve">' </w:t>
      </w:r>
      <w:r>
        <w:t xml:space="preserve">and </w:t>
      </w:r>
      <w:r w:rsidR="00BE3B40">
        <w:t>'t</w:t>
      </w:r>
      <w:r>
        <w:t>ypeD</w:t>
      </w:r>
      <w:r w:rsidR="00BE3B40">
        <w:t>'</w:t>
      </w:r>
      <w:r>
        <w:t xml:space="preserve"> properties, when applicable</w:t>
      </w:r>
      <w:r>
        <w:rPr>
          <w:kern w:val="2"/>
          <w:lang w:eastAsia="zh-CN"/>
        </w:rPr>
        <w:t xml:space="preserve"> [6, TS 38.214], </w:t>
      </w:r>
      <w:r w:rsidRPr="00667F85">
        <w:rPr>
          <w:kern w:val="2"/>
          <w:lang w:eastAsia="zh-CN"/>
        </w:rPr>
        <w:t xml:space="preserve">if </w:t>
      </w:r>
      <w:r>
        <w:rPr>
          <w:kern w:val="2"/>
          <w:lang w:eastAsia="zh-CN"/>
        </w:rPr>
        <w:t xml:space="preserve">the UE is not provided a </w:t>
      </w:r>
      <w:r w:rsidRPr="00667F85">
        <w:rPr>
          <w:kern w:val="2"/>
          <w:lang w:eastAsia="zh-CN"/>
        </w:rPr>
        <w:t>TCI stat</w:t>
      </w:r>
      <w:r>
        <w:rPr>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w:t>
      </w:r>
      <w:r w:rsidR="00514000">
        <w:t>For operation without shared spectrum channel access</w:t>
      </w:r>
      <w:r w:rsidR="008550ED" w:rsidRPr="00B27E56">
        <w:t xml:space="preserve"> in FR1 and FR2-1</w:t>
      </w:r>
      <w:r w:rsidR="00514000">
        <w:t>, a</w:t>
      </w:r>
      <w:r>
        <w:t xml:space="preserve">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rsidR="00514000">
        <w:t>. For operation with shared spectrum channel access</w:t>
      </w:r>
      <w:r w:rsidR="008550ED">
        <w:t xml:space="preserve"> </w:t>
      </w:r>
      <w:r w:rsidR="008550ED" w:rsidRPr="00B27E56">
        <w:t>in FR1 and for operation in FR2-2</w:t>
      </w:r>
      <w:r w:rsidR="00514000">
        <w:t>, a SCS is same as the SCS of a corresponding SS/PBCH block</w:t>
      </w:r>
      <w:r>
        <w:t>.</w:t>
      </w:r>
    </w:p>
    <w:p w14:paraId="28847AFE" w14:textId="5CE81FBB"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w:t>
      </w:r>
      <w:r w:rsidR="00DB4346" w:rsidRPr="0088027F">
        <w:t>0B/</w:t>
      </w:r>
      <w:r w:rsidRPr="00D20E88">
        <w:t xml:space="preserve">2/3-PDCCH CSS set or in a USS set if </w:t>
      </w:r>
      <w:r>
        <w:rPr>
          <w:rFonts w:eastAsia="MS Mincho" w:hint="eastAsia"/>
          <w:lang w:eastAsia="ja-JP"/>
        </w:rPr>
        <w:t>a DM-RS for monitoring a PDCCH in a Type1-PDCCH CSS set</w:t>
      </w:r>
      <w:r w:rsidRPr="00D20E88">
        <w:t xml:space="preserve"> </w:t>
      </w:r>
      <w:r w:rsidR="00BE3B40">
        <w:t>is not configured with</w:t>
      </w:r>
      <w:r w:rsidRPr="00D20E88">
        <w:t xml:space="preserve"> same </w:t>
      </w:r>
      <w:r w:rsidR="00BE3B40">
        <w:rPr>
          <w:i/>
        </w:rPr>
        <w:t>qcl-Type</w:t>
      </w:r>
      <w:r w:rsidR="00BE3B40">
        <w:t xml:space="preserve"> set to 't</w:t>
      </w:r>
      <w:r w:rsidRPr="00D20E88">
        <w:t>ypeD</w:t>
      </w:r>
      <w:r w:rsidR="00BE3B40">
        <w:t>'</w:t>
      </w:r>
      <w:r w:rsidRPr="00D20E88">
        <w:t xml:space="preserve"> </w:t>
      </w:r>
      <w:r>
        <w:t xml:space="preserve">properties </w:t>
      </w:r>
      <w:r w:rsidRPr="00D20E88">
        <w:t>[6, TS 38.214] with a DM-RS for monitoring the PDCCH</w:t>
      </w:r>
      <w:r>
        <w:t xml:space="preserve"> in the </w:t>
      </w:r>
      <w:r w:rsidRPr="00D20E88">
        <w:t>Ty</w:t>
      </w:r>
      <w:r>
        <w:t>pe0/0A/</w:t>
      </w:r>
      <w:r w:rsidR="00DB4346" w:rsidRPr="0088027F">
        <w:t>0B/</w:t>
      </w:r>
      <w:r>
        <w:t>2/3-PDCCH CSS set or in the</w:t>
      </w:r>
      <w:r w:rsidRPr="00D20E88">
        <w:t xml:space="preserve"> USS set, and if the PDCCH or an associated PDSCH overlaps in at least one symbol with a PDCCH the UE monitors in a Type1-PDCCH CSS set or with an associated PDSCH. </w:t>
      </w:r>
    </w:p>
    <w:p w14:paraId="7D6F3D62" w14:textId="77777777" w:rsidR="00BC25DE" w:rsidRDefault="00905607" w:rsidP="00905607">
      <w:pPr>
        <w:rPr>
          <w:lang w:val="en-US"/>
        </w:rPr>
      </w:pPr>
      <w:r>
        <w:rPr>
          <w:lang w:val="en-US"/>
        </w:rPr>
        <w:t xml:space="preserve">If a UE is </w:t>
      </w:r>
      <w:r w:rsidRPr="00B916EC">
        <w:rPr>
          <w:lang w:val="en-US"/>
        </w:rPr>
        <w:t>provided</w:t>
      </w:r>
      <w:r>
        <w:rPr>
          <w:lang w:val="en-US"/>
        </w:rPr>
        <w:t xml:space="preserve"> </w:t>
      </w:r>
    </w:p>
    <w:p w14:paraId="2F92D403" w14:textId="77777777"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14:paraId="2EDC30DC" w14:textId="79C330E8" w:rsidR="00BC25DE" w:rsidRPr="00D429F6" w:rsidRDefault="00BC25DE" w:rsidP="00DE1E44">
      <w:pPr>
        <w:pStyle w:val="B1"/>
      </w:pPr>
      <w:r w:rsidRPr="00D429F6">
        <w:t>-</w:t>
      </w:r>
      <w:r w:rsidRPr="00D429F6">
        <w:tab/>
      </w:r>
      <w:r w:rsidR="00905607" w:rsidRPr="00D429F6">
        <w:t>a C-RNTI</w:t>
      </w:r>
      <w:r w:rsidR="006D7A16" w:rsidRPr="00D429F6">
        <w:t>, an MCS-C-RNTI,</w:t>
      </w:r>
      <w:r w:rsidR="00905607" w:rsidRPr="00D429F6">
        <w:t xml:space="preserve"> </w:t>
      </w:r>
      <w:r w:rsidR="005644CA">
        <w:rPr>
          <w:lang w:val="en-US"/>
        </w:rPr>
        <w:t xml:space="preserve">or </w:t>
      </w:r>
      <w:r w:rsidR="00905607" w:rsidRPr="00D429F6">
        <w:t>a CS-RNTI</w:t>
      </w:r>
    </w:p>
    <w:p w14:paraId="504B437C" w14:textId="64F55E80"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w:t>
      </w:r>
      <w:r w:rsidR="00D673F9">
        <w:rPr>
          <w:rFonts w:eastAsia="MS PGothic"/>
          <w:lang w:eastAsia="ja-JP"/>
        </w:rPr>
        <w:t>, MsgB-RNTI,</w:t>
      </w:r>
      <w:r w:rsidR="00BC25DE" w:rsidRPr="00D20E88">
        <w:rPr>
          <w:rFonts w:eastAsia="MS PGothic"/>
          <w:lang w:eastAsia="ja-JP"/>
        </w:rPr>
        <w:t xml:space="preserve"> or P-RNTI</w:t>
      </w:r>
      <w:r>
        <w:rPr>
          <w:lang w:val="en-US"/>
        </w:rPr>
        <w:t>.</w:t>
      </w:r>
    </w:p>
    <w:p w14:paraId="7268C489" w14:textId="77777777" w:rsidR="00BC25DE" w:rsidRDefault="00BC25DE" w:rsidP="00BC25DE">
      <w:r>
        <w:t xml:space="preserve">If a UE is </w:t>
      </w:r>
      <w:r w:rsidRPr="00B916EC">
        <w:t>provided</w:t>
      </w:r>
      <w:r>
        <w:t xml:space="preserve"> </w:t>
      </w:r>
    </w:p>
    <w:p w14:paraId="3848A977" w14:textId="696D7709" w:rsidR="00BC25DE" w:rsidRDefault="00BC25DE" w:rsidP="00BC25DE">
      <w:pPr>
        <w:pStyle w:val="B1"/>
      </w:pPr>
      <w:r w:rsidRPr="00D20E88">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sidR="00012A94" w:rsidRPr="007B7CF1">
        <w:rPr>
          <w:i/>
          <w:iCs/>
        </w:rPr>
        <w:t>peiSearchSpace,</w:t>
      </w:r>
      <w:r w:rsidR="00012A94">
        <w:rPr>
          <w:rStyle w:val="apple-converted-space"/>
          <w:i/>
          <w:iCs/>
          <w:lang w:val="en-GB"/>
        </w:rPr>
        <w:t xml:space="preserve"> </w:t>
      </w:r>
      <w:r>
        <w:rPr>
          <w:i/>
        </w:rPr>
        <w:t>ra-</w:t>
      </w:r>
      <w:r w:rsidRPr="007678DB">
        <w:rPr>
          <w:i/>
        </w:rPr>
        <w:t>SearchSpace</w:t>
      </w:r>
      <w:r w:rsidRPr="007678DB">
        <w:t xml:space="preserve">, </w:t>
      </w:r>
      <w:r>
        <w:t xml:space="preserve">or a CSS set by </w:t>
      </w:r>
      <w:r>
        <w:rPr>
          <w:i/>
        </w:rPr>
        <w:t>PDCCH-Config</w:t>
      </w:r>
      <w:r>
        <w:t xml:space="preserve">, and </w:t>
      </w:r>
    </w:p>
    <w:p w14:paraId="569A1112" w14:textId="3F4D4B4C" w:rsidR="00BC25DE" w:rsidRPr="008703F6" w:rsidRDefault="00BC25DE" w:rsidP="00BC25DE">
      <w:pPr>
        <w:pStyle w:val="B1"/>
        <w:rPr>
          <w:lang w:val="en-US"/>
        </w:rPr>
      </w:pPr>
      <w:r w:rsidRPr="00D20E88">
        <w:t>-</w:t>
      </w:r>
      <w:r w:rsidRPr="00D20E88">
        <w:tab/>
      </w:r>
      <w:r>
        <w:t xml:space="preserve">a SI-RNTI, a P-RNTI, </w:t>
      </w:r>
      <w:r w:rsidR="00012A94" w:rsidRPr="007B7CF1">
        <w:rPr>
          <w:lang w:val="en-US"/>
        </w:rPr>
        <w:t xml:space="preserve">a PEI-RNTI, </w:t>
      </w:r>
      <w:r>
        <w:t xml:space="preserve">a RA-RNTI, </w:t>
      </w:r>
      <w:r w:rsidR="00D673F9">
        <w:t xml:space="preserve">a MsgB-RNTI, </w:t>
      </w:r>
      <w:r>
        <w:t>a SFI-RNTI, an INT-RNTI, a TPC-PUSCH-RNTI, a TPC-PUCCH-RNTI, or a TPC-SRS-RNTI</w:t>
      </w:r>
    </w:p>
    <w:p w14:paraId="6F8DCD62" w14:textId="77777777"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14:paraId="2E0D0D62" w14:textId="77777777"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14:paraId="0545B74E" w14:textId="77777777" w:rsidTr="0070469C">
        <w:trPr>
          <w:cantSplit/>
          <w:jc w:val="center"/>
        </w:trPr>
        <w:tc>
          <w:tcPr>
            <w:tcW w:w="2995" w:type="dxa"/>
            <w:shd w:val="clear" w:color="auto" w:fill="E0E0E0"/>
            <w:vAlign w:val="center"/>
          </w:tcPr>
          <w:p w14:paraId="45C727EA" w14:textId="77777777"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14:paraId="04532882" w14:textId="77777777" w:rsidR="0070469C" w:rsidRPr="00B916EC" w:rsidRDefault="0070469C" w:rsidP="00100531">
            <w:pPr>
              <w:pStyle w:val="TAH"/>
              <w:rPr>
                <w:rFonts w:ascii="Times New Roman" w:hAnsi="Times New Roman"/>
                <w:sz w:val="20"/>
              </w:rPr>
            </w:pPr>
            <w:r w:rsidRPr="00B916EC">
              <w:t>Number of Candidates</w:t>
            </w:r>
          </w:p>
        </w:tc>
      </w:tr>
      <w:tr w:rsidR="0070469C" w:rsidRPr="00B916EC" w14:paraId="0804EEBE" w14:textId="77777777" w:rsidTr="0070469C">
        <w:trPr>
          <w:cantSplit/>
          <w:jc w:val="center"/>
        </w:trPr>
        <w:tc>
          <w:tcPr>
            <w:tcW w:w="2995" w:type="dxa"/>
            <w:vAlign w:val="center"/>
          </w:tcPr>
          <w:p w14:paraId="5E95E807" w14:textId="77777777" w:rsidR="0070469C" w:rsidRPr="00B916EC" w:rsidRDefault="0070469C" w:rsidP="00100531">
            <w:pPr>
              <w:pStyle w:val="TAC"/>
            </w:pPr>
            <w:r w:rsidRPr="00B916EC">
              <w:t>4</w:t>
            </w:r>
          </w:p>
        </w:tc>
        <w:tc>
          <w:tcPr>
            <w:tcW w:w="3096" w:type="dxa"/>
            <w:vAlign w:val="center"/>
          </w:tcPr>
          <w:p w14:paraId="37F33354" w14:textId="77777777" w:rsidR="0070469C" w:rsidRPr="00B916EC" w:rsidRDefault="00050324" w:rsidP="00100531">
            <w:pPr>
              <w:pStyle w:val="TAC"/>
            </w:pPr>
            <w:r w:rsidRPr="00B916EC">
              <w:t>4</w:t>
            </w:r>
          </w:p>
        </w:tc>
      </w:tr>
      <w:tr w:rsidR="0070469C" w:rsidRPr="00B916EC" w14:paraId="083E2110" w14:textId="77777777" w:rsidTr="0070469C">
        <w:trPr>
          <w:cantSplit/>
          <w:jc w:val="center"/>
        </w:trPr>
        <w:tc>
          <w:tcPr>
            <w:tcW w:w="2995" w:type="dxa"/>
            <w:vAlign w:val="center"/>
          </w:tcPr>
          <w:p w14:paraId="40479E9A" w14:textId="77777777" w:rsidR="0070469C" w:rsidRPr="00B916EC" w:rsidRDefault="0070469C" w:rsidP="00100531">
            <w:pPr>
              <w:pStyle w:val="TAC"/>
            </w:pPr>
            <w:r w:rsidRPr="00B916EC">
              <w:t>8</w:t>
            </w:r>
          </w:p>
        </w:tc>
        <w:tc>
          <w:tcPr>
            <w:tcW w:w="3096" w:type="dxa"/>
            <w:vAlign w:val="center"/>
          </w:tcPr>
          <w:p w14:paraId="169C60E6" w14:textId="77777777" w:rsidR="0070469C" w:rsidRPr="00B916EC" w:rsidRDefault="00050324" w:rsidP="00100531">
            <w:pPr>
              <w:pStyle w:val="TAC"/>
            </w:pPr>
            <w:r w:rsidRPr="00B916EC">
              <w:t>2</w:t>
            </w:r>
          </w:p>
        </w:tc>
      </w:tr>
      <w:tr w:rsidR="0070469C" w:rsidRPr="00B916EC" w14:paraId="393DCE5F" w14:textId="77777777" w:rsidTr="0070469C">
        <w:trPr>
          <w:cantSplit/>
          <w:jc w:val="center"/>
        </w:trPr>
        <w:tc>
          <w:tcPr>
            <w:tcW w:w="2995" w:type="dxa"/>
            <w:vAlign w:val="center"/>
          </w:tcPr>
          <w:p w14:paraId="52871D8E" w14:textId="77777777" w:rsidR="0070469C" w:rsidRPr="00B916EC" w:rsidRDefault="00050324" w:rsidP="00100531">
            <w:pPr>
              <w:pStyle w:val="TAC"/>
            </w:pPr>
            <w:r w:rsidRPr="00B916EC">
              <w:t>16</w:t>
            </w:r>
          </w:p>
        </w:tc>
        <w:tc>
          <w:tcPr>
            <w:tcW w:w="3096" w:type="dxa"/>
            <w:vAlign w:val="center"/>
          </w:tcPr>
          <w:p w14:paraId="2485BA03" w14:textId="77777777" w:rsidR="0070469C" w:rsidRPr="00B916EC" w:rsidRDefault="005C6ABA" w:rsidP="00100531">
            <w:pPr>
              <w:pStyle w:val="TAC"/>
            </w:pPr>
            <w:r>
              <w:t>1</w:t>
            </w:r>
          </w:p>
        </w:tc>
      </w:tr>
    </w:tbl>
    <w:p w14:paraId="1322DEB8" w14:textId="77777777" w:rsidR="00AB2707" w:rsidRPr="00B916EC" w:rsidRDefault="00AB2707" w:rsidP="00954A88">
      <w:bookmarkStart w:id="655" w:name="_Ref491599615"/>
    </w:p>
    <w:bookmarkEnd w:id="655"/>
    <w:p w14:paraId="19464990" w14:textId="443AD877" w:rsidR="00CB3DE4" w:rsidRDefault="004D1774" w:rsidP="004D1774">
      <w:r w:rsidRPr="00B916EC">
        <w:t xml:space="preserve">For </w:t>
      </w:r>
      <w:r>
        <w:t xml:space="preserve">each DL BWP configured to a UE in </w:t>
      </w:r>
      <w:r w:rsidRPr="00B916EC">
        <w:t xml:space="preserve">a serving cell, </w:t>
      </w:r>
      <w:r w:rsidR="00CB3DE4">
        <w:t xml:space="preserve">the </w:t>
      </w:r>
      <w:r>
        <w:t xml:space="preserve">UE can be provided by </w:t>
      </w:r>
      <w:r w:rsidRPr="00B916EC">
        <w:t xml:space="preserve">higher layer signalling with </w:t>
      </w:r>
    </w:p>
    <w:p w14:paraId="7D01A6D5" w14:textId="711B0CC7" w:rsidR="00CB3DE4" w:rsidRDefault="00CB3DE4" w:rsidP="00CB3DE4">
      <w:pPr>
        <w:pStyle w:val="B1"/>
      </w:pPr>
      <w:r>
        <w:t>-</w:t>
      </w:r>
      <w:r>
        <w:tab/>
      </w:r>
      <m:oMath>
        <m:r>
          <w:rPr>
            <w:rFonts w:ascii="Cambria Math"/>
          </w:rPr>
          <m:t>P</m:t>
        </m:r>
        <m:r>
          <w:rPr>
            <w:rFonts w:ascii="Cambria Math"/>
          </w:rPr>
          <m:t>≤</m:t>
        </m:r>
        <m:r>
          <w:rPr>
            <w:rFonts w:ascii="Cambria Math"/>
          </w:rPr>
          <m:t>3</m:t>
        </m:r>
      </m:oMath>
      <w:r w:rsidRPr="0062743C">
        <w:t xml:space="preserve"> CORESETs</w:t>
      </w:r>
      <w:r w:rsidRPr="00D20E88">
        <w:t xml:space="preserve"> </w:t>
      </w:r>
      <w:r>
        <w:t xml:space="preserve">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p>
    <w:p w14:paraId="436A3F5A" w14:textId="44C2C09F" w:rsidR="00CB3DE4" w:rsidRPr="00A10F71" w:rsidRDefault="00CB3DE4" w:rsidP="00CB3DE4">
      <w:pPr>
        <w:pStyle w:val="B1"/>
        <w:rPr>
          <w:lang w:val="en-US"/>
        </w:rPr>
      </w:pPr>
      <w:r>
        <w:rPr>
          <w:lang w:val="en-US"/>
        </w:rPr>
        <w:t>-</w:t>
      </w:r>
      <w:r w:rsidR="00D93480">
        <w:rPr>
          <w:lang w:val="en-US"/>
        </w:rPr>
        <w:tab/>
      </w:r>
      <m:oMath>
        <m:r>
          <w:rPr>
            <w:rFonts w:ascii="Cambria Math"/>
          </w:rPr>
          <m:t>P</m:t>
        </m:r>
        <m:r>
          <w:rPr>
            <w:rFonts w:ascii="Cambria Math"/>
          </w:rPr>
          <m:t>≤</m:t>
        </m:r>
        <m:r>
          <w:rPr>
            <w:rFonts w:ascii="Cambria Math"/>
          </w:rPr>
          <m:t>5</m:t>
        </m:r>
      </m:oMath>
      <w:r w:rsidRPr="0062743C">
        <w:t xml:space="preserve"> CORESETs if</w:t>
      </w:r>
      <w:r w:rsidRPr="0062743C">
        <w:rPr>
          <w:lang w:eastAsia="ko-KR"/>
        </w:rPr>
        <w:t xml:space="preserve">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p>
    <w:p w14:paraId="3BC6E1E8" w14:textId="6E3FE6B6" w:rsidR="004D1774" w:rsidRPr="00FA7D94" w:rsidRDefault="004D1774" w:rsidP="004D1774">
      <w:r w:rsidRPr="00FA7D94">
        <w:t xml:space="preserve">For each </w:t>
      </w:r>
      <w:r w:rsidR="00C76664">
        <w:t>CORESET</w:t>
      </w:r>
      <w:r w:rsidRPr="00FA7D94">
        <w:t xml:space="preserve">, the UE is provided the following by </w:t>
      </w:r>
      <w:r w:rsidRPr="00FA7D94">
        <w:rPr>
          <w:i/>
          <w:iCs/>
        </w:rPr>
        <w:t>ControlResourceSet</w:t>
      </w:r>
      <w:r w:rsidRPr="00FA7D94">
        <w:t>:</w:t>
      </w:r>
    </w:p>
    <w:p w14:paraId="1B03D68A" w14:textId="6E44A7E2" w:rsidR="00CB3DE4" w:rsidRDefault="004D1774" w:rsidP="00CB3DE4">
      <w:pPr>
        <w:pStyle w:val="B1"/>
      </w:pPr>
      <w:r>
        <w:t>-</w:t>
      </w:r>
      <w:r>
        <w:tab/>
      </w:r>
      <w:r w:rsidRPr="00B916EC">
        <w:t xml:space="preserve">a </w:t>
      </w:r>
      <w:r w:rsidR="00C76664">
        <w:t>CORESET</w:t>
      </w:r>
      <w:r w:rsidRPr="00B916EC">
        <w:t xml:space="preserve"> index </w:t>
      </w:r>
      <m:oMath>
        <m:r>
          <w:rPr>
            <w:rFonts w:ascii="Cambria Math" w:hAnsi="Cambria Math"/>
          </w:rPr>
          <m:t>p</m:t>
        </m:r>
      </m:oMath>
      <w:r>
        <w:rPr>
          <w:lang w:val="en-US"/>
        </w:rPr>
        <w:t xml:space="preserve">, </w:t>
      </w:r>
      <w:r w:rsidRPr="00B916EC">
        <w:t xml:space="preserve">by </w:t>
      </w:r>
      <w:r w:rsidRPr="00063F39">
        <w:rPr>
          <w:i/>
        </w:rPr>
        <w:t>controlResourceSetId</w:t>
      </w:r>
      <w:r w:rsidR="00BE3B40">
        <w:rPr>
          <w:i/>
          <w:lang w:val="en-US"/>
        </w:rPr>
        <w:t xml:space="preserve"> </w:t>
      </w:r>
      <w:r w:rsidR="00BE3B40">
        <w:rPr>
          <w:iCs/>
          <w:lang w:val="en-US"/>
        </w:rPr>
        <w:t xml:space="preserve"> or by </w:t>
      </w:r>
      <w:r w:rsidR="00BE3B40">
        <w:rPr>
          <w:i/>
          <w:iCs/>
        </w:rPr>
        <w:t>controlResourceSetId-v1610</w:t>
      </w:r>
      <w:r w:rsidR="00CB3DE4">
        <w:t xml:space="preserve">, where </w:t>
      </w:r>
    </w:p>
    <w:p w14:paraId="7D4A3DCD" w14:textId="6D61B144" w:rsidR="00CB3DE4" w:rsidRDefault="00CB3DE4" w:rsidP="00A10F71">
      <w:pPr>
        <w:pStyle w:val="B2"/>
      </w:pPr>
      <w:r>
        <w:lastRenderedPageBreak/>
        <w:t>-</w:t>
      </w:r>
      <w:r>
        <w:tab/>
      </w:r>
      <m:oMath>
        <m:r>
          <w:rPr>
            <w:rFonts w:ascii="Cambria Math" w:hAnsi="Cambria Math"/>
          </w:rPr>
          <m:t>0&lt;</m:t>
        </m:r>
        <m:r>
          <w:rPr>
            <w:rFonts w:ascii="Cambria Math"/>
          </w:rPr>
          <m:t>p&lt;12</m:t>
        </m:r>
      </m:oMath>
      <w:r>
        <w:t xml:space="preserve"> if </w:t>
      </w:r>
      <w:r w:rsidR="00BE3B40">
        <w:rPr>
          <w:i/>
          <w:lang w:val="en-US"/>
        </w:rPr>
        <w:t>coreset</w:t>
      </w:r>
      <w:r w:rsidRPr="00E707D9">
        <w:rPr>
          <w:i/>
        </w:rPr>
        <w:t>PoolIndex</w:t>
      </w:r>
      <w:r>
        <w:t xml:space="preserve"> is </w:t>
      </w:r>
      <w:r w:rsidRPr="00E707D9">
        <w:t>not</w:t>
      </w:r>
      <w:r>
        <w:t xml:space="preserve"> provided, or if a value of </w:t>
      </w:r>
      <w:r w:rsidR="00BE3B40">
        <w:rPr>
          <w:i/>
          <w:lang w:val="en-US"/>
        </w:rPr>
        <w:t>coreset</w:t>
      </w:r>
      <w:r w:rsidRPr="0062743C">
        <w:rPr>
          <w:i/>
        </w:rPr>
        <w:t>PoolIndex</w:t>
      </w:r>
      <w:r>
        <w:t xml:space="preserve"> is same for all CORESETs if </w:t>
      </w:r>
      <w:r w:rsidR="00BE3B40">
        <w:rPr>
          <w:i/>
          <w:lang w:val="en-US"/>
        </w:rPr>
        <w:t>coreset</w:t>
      </w:r>
      <w:r w:rsidRPr="00E707D9">
        <w:rPr>
          <w:i/>
        </w:rPr>
        <w:t>PoolIndex</w:t>
      </w:r>
      <w:r>
        <w:t xml:space="preserve"> is provided</w:t>
      </w:r>
      <w:r>
        <w:rPr>
          <w:lang w:val="en-US"/>
        </w:rPr>
        <w:t>;</w:t>
      </w:r>
    </w:p>
    <w:p w14:paraId="57D54970" w14:textId="29CE8E93" w:rsidR="004D1774" w:rsidRPr="00B916EC" w:rsidRDefault="00CB3DE4" w:rsidP="00A10F71">
      <w:pPr>
        <w:pStyle w:val="B2"/>
      </w:pPr>
      <w:r>
        <w:t>-</w:t>
      </w:r>
      <w:r>
        <w:tab/>
      </w:r>
      <m:oMath>
        <m:r>
          <w:rPr>
            <w:rFonts w:ascii="Cambria Math" w:hAnsi="Cambria Math"/>
          </w:rPr>
          <m:t>0&lt;</m:t>
        </m:r>
        <m:r>
          <w:rPr>
            <w:rFonts w:ascii="Cambria Math"/>
          </w:rPr>
          <m:t>p&lt;16</m:t>
        </m:r>
      </m:oMath>
      <w:r>
        <w:t xml:space="preserve"> if </w:t>
      </w:r>
      <w:r w:rsidR="00BE3B40">
        <w:rPr>
          <w:i/>
          <w:lang w:val="en-US"/>
        </w:rPr>
        <w:t>coreset</w:t>
      </w:r>
      <w:r w:rsidRPr="0062743C">
        <w:rPr>
          <w:i/>
        </w:rPr>
        <w:t>PoolIndex</w:t>
      </w:r>
      <w:r w:rsidRPr="0062743C">
        <w:t xml:space="preserve"> </w:t>
      </w:r>
      <w:r>
        <w:t>is not provided for a first CORESET, or is provided and has</w:t>
      </w:r>
      <w:r w:rsidRPr="0062743C">
        <w:t xml:space="preserve"> a value 0 for a first CORESET</w:t>
      </w:r>
      <w:r>
        <w:t>,</w:t>
      </w:r>
      <w:r w:rsidRPr="0062743C">
        <w:t xml:space="preserve"> and </w:t>
      </w:r>
      <w:r>
        <w:t>is provided and has a</w:t>
      </w:r>
      <w:r w:rsidRPr="0062743C">
        <w:t xml:space="preserve"> value 1 for a second</w:t>
      </w:r>
      <w:r>
        <w:t xml:space="preserve"> CORESET</w:t>
      </w:r>
      <w:r w:rsidR="004D1774" w:rsidRPr="00B916EC">
        <w:t>;</w:t>
      </w:r>
    </w:p>
    <w:p w14:paraId="2C6F2475" w14:textId="77777777"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14:paraId="3ED65D04" w14:textId="77777777"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14:paraId="40BB4B5A" w14:textId="77777777"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14:paraId="6C46A0EC" w14:textId="77777777" w:rsidR="004D1774" w:rsidRPr="00B916EC" w:rsidRDefault="004D1774" w:rsidP="004D1774">
      <w:pPr>
        <w:pStyle w:val="B1"/>
      </w:pPr>
      <w:r>
        <w:t>-</w:t>
      </w:r>
      <w:r>
        <w:tab/>
      </w:r>
      <w:r w:rsidRPr="00B916EC">
        <w:t xml:space="preserve">a set of resource blocks provided by </w:t>
      </w:r>
      <w:bookmarkStart w:id="656" w:name="_Hlk504372411"/>
      <w:r w:rsidRPr="00063F39">
        <w:rPr>
          <w:i/>
        </w:rPr>
        <w:t>frequencyDomainResources</w:t>
      </w:r>
      <w:bookmarkEnd w:id="656"/>
      <w:r w:rsidRPr="00B916EC">
        <w:t>;</w:t>
      </w:r>
    </w:p>
    <w:p w14:paraId="6C9866C8" w14:textId="77777777"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14:paraId="2DABF9F9" w14:textId="3218B0A7" w:rsidR="004D1774"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Pr="00B916EC">
        <w:t>;</w:t>
      </w:r>
    </w:p>
    <w:p w14:paraId="39A18DEA" w14:textId="2102B8B5" w:rsidR="004D1774" w:rsidRPr="00B3239C"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w:t>
      </w:r>
      <w:r w:rsidR="00B57182" w:rsidRPr="00B43F25">
        <w:rPr>
          <w:rFonts w:eastAsia="MS Mincho"/>
          <w:lang w:val="en-US"/>
        </w:rPr>
        <w:t xml:space="preserve">a </w:t>
      </w:r>
      <w:r w:rsidR="00B57182" w:rsidRPr="00B43F25">
        <w:rPr>
          <w:rFonts w:eastAsia="MS Mincho"/>
        </w:rPr>
        <w:t>DCI format</w:t>
      </w:r>
      <w:r w:rsidR="00B57182" w:rsidRPr="00B43F25">
        <w:rPr>
          <w:rFonts w:eastAsia="MS Mincho"/>
          <w:lang w:val="en-US"/>
        </w:rPr>
        <w:t xml:space="preserve">, other than DCI format 1_0, that schedules PDSCH receptions or </w:t>
      </w:r>
      <w:r w:rsidR="00D42639">
        <w:rPr>
          <w:rFonts w:eastAsia="MS Mincho"/>
          <w:lang w:val="en-US"/>
        </w:rPr>
        <w:t>has associated</w:t>
      </w:r>
      <w:r w:rsidR="00954A88" w:rsidRPr="00B27E56">
        <w:rPr>
          <w:rFonts w:eastAsia="MS Mincho"/>
          <w:lang w:val="en-US"/>
        </w:rPr>
        <w:t xml:space="preserve"> HARQ-ACK information</w:t>
      </w:r>
      <w:r w:rsidR="001648EA">
        <w:t xml:space="preserve"> without scheduling PDSCH</w:t>
      </w:r>
      <w:r w:rsidR="00E175E6">
        <w:rPr>
          <w:rFonts w:hint="eastAsia"/>
          <w:lang w:val="en-US" w:eastAsia="zh-CN"/>
        </w:rPr>
        <w:t xml:space="preserve"> </w:t>
      </w:r>
      <w:r w:rsidR="00B57182" w:rsidRPr="00B43F25">
        <w:rPr>
          <w:rFonts w:eastAsia="MS Mincho"/>
          <w:lang w:val="en-US"/>
        </w:rPr>
        <w:t>and is</w:t>
      </w:r>
      <w:r w:rsidRPr="00C22B3B">
        <w:rPr>
          <w:rFonts w:eastAsia="MS Mincho"/>
        </w:rPr>
        <w:t xml:space="preserve"> </w:t>
      </w:r>
      <w:r w:rsidR="00D42639" w:rsidRPr="00F415B1">
        <w:rPr>
          <w:rFonts w:eastAsia="MS Mincho"/>
          <w:lang w:val="en-US"/>
        </w:rPr>
        <w:t>provided</w:t>
      </w:r>
      <w:r w:rsidRPr="00C22B3B">
        <w:rPr>
          <w:rFonts w:eastAsia="MS Mincho"/>
        </w:rPr>
        <w:t xml:space="preserve"> by a PDCCH in </w:t>
      </w:r>
      <w:r w:rsidR="00C76664">
        <w:rPr>
          <w:rFonts w:eastAsia="MS Mincho"/>
        </w:rPr>
        <w:t>CORESET</w:t>
      </w:r>
      <w:r w:rsidRPr="00C22B3B">
        <w:rPr>
          <w:rFonts w:eastAsia="MS Mincho"/>
        </w:rPr>
        <w:t xml:space="preserve"> </w:t>
      </w:r>
      <m:oMath>
        <m:r>
          <w:rPr>
            <w:rFonts w:ascii="Cambria Math" w:hAnsi="Cambria Math"/>
          </w:rPr>
          <m:t>p</m:t>
        </m:r>
      </m:oMath>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00B57182" w:rsidRPr="006D7497">
        <w:rPr>
          <w:rFonts w:eastAsia="MS Mincho"/>
          <w:lang w:val="en-US"/>
        </w:rPr>
        <w:t xml:space="preserve"> </w:t>
      </w:r>
      <w:r w:rsidR="00B57182" w:rsidRPr="00B43F25">
        <w:rPr>
          <w:rFonts w:eastAsia="MS Mincho"/>
          <w:lang w:val="en-US"/>
        </w:rPr>
        <w:t>or</w:t>
      </w:r>
      <w:r w:rsidR="00B57182" w:rsidRPr="00810527">
        <w:rPr>
          <w:rFonts w:eastAsia="MS Mincho"/>
          <w:lang w:val="en-US"/>
        </w:rPr>
        <w:t xml:space="preserve"> </w:t>
      </w:r>
      <w:r w:rsidR="002F7D9D">
        <w:rPr>
          <w:rStyle w:val="Emphasis"/>
        </w:rPr>
        <w:t>tci-PresentDCI-1</w:t>
      </w:r>
      <w:r w:rsidR="002F7D9D">
        <w:rPr>
          <w:rStyle w:val="Emphasis"/>
          <w:lang w:val="en-US"/>
        </w:rPr>
        <w:t>-</w:t>
      </w:r>
      <w:r w:rsidR="002F7D9D">
        <w:rPr>
          <w:rStyle w:val="Emphasis"/>
        </w:rPr>
        <w:t>2</w:t>
      </w:r>
      <w:r w:rsidRPr="00810527">
        <w:rPr>
          <w:rFonts w:eastAsia="MS Mincho"/>
        </w:rPr>
        <w:t>.</w:t>
      </w:r>
    </w:p>
    <w:p w14:paraId="05CE164A" w14:textId="77777777" w:rsidR="00560DF8" w:rsidRDefault="004D1774" w:rsidP="004D1774">
      <w:r>
        <w:t xml:space="preserve">When </w:t>
      </w:r>
      <w:r w:rsidRPr="00083860">
        <w:rPr>
          <w:i/>
        </w:rPr>
        <w:t>precoderGranularity</w:t>
      </w:r>
      <w:r>
        <w:t xml:space="preserve"> = </w:t>
      </w:r>
      <w:r w:rsidRPr="00F22965">
        <w:rPr>
          <w:i/>
        </w:rPr>
        <w:t>allContiguousRBs</w:t>
      </w:r>
      <w:r>
        <w:t xml:space="preserve">, a UE does not expect </w:t>
      </w:r>
    </w:p>
    <w:p w14:paraId="4E39C4E9" w14:textId="77777777"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14:paraId="1944090C" w14:textId="57A0EE98" w:rsidR="004D1774" w:rsidRDefault="00560DF8" w:rsidP="00DE1E44">
      <w:pPr>
        <w:pStyle w:val="B1"/>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007547AA">
        <w:t>,</w:t>
      </w:r>
      <w:r w:rsidR="007547AA">
        <w:rPr>
          <w:iCs/>
        </w:rPr>
        <w:t xml:space="preserve"> or </w:t>
      </w:r>
      <w:r w:rsidR="007547AA">
        <w:t>from</w:t>
      </w:r>
      <w:r w:rsidR="007547AA">
        <w:rPr>
          <w:i/>
        </w:rPr>
        <w:t xml:space="preserve"> </w:t>
      </w:r>
      <w:r w:rsidR="007547AA" w:rsidRPr="001D63E8">
        <w:rPr>
          <w:i/>
        </w:rPr>
        <w:t>LTE-CRS-PatternList</w:t>
      </w:r>
      <w:r w:rsidR="007547AA">
        <w:t>,</w:t>
      </w:r>
      <w:r w:rsidRPr="00D20E88">
        <w:rPr>
          <w:lang w:val="en-US"/>
        </w:rPr>
        <w:t xml:space="preserve"> or with any RE of a SS/PBCH block</w:t>
      </w:r>
      <w:r w:rsidR="004D1774">
        <w:t>.</w:t>
      </w:r>
    </w:p>
    <w:p w14:paraId="0E567A93" w14:textId="77777777" w:rsidR="00D42639" w:rsidRPr="00F415B1" w:rsidRDefault="00D42639" w:rsidP="00D42639">
      <w:r w:rsidRPr="00F415B1">
        <w:t xml:space="preserve">If a UE is provided two TCI states indicating quasi co-location information of the DM-RS antenna port for PDCCH reception in a CORESET associated with a Type3-PDCCH CSS set, the UE may assume the quasi co-location information indicated in </w:t>
      </w:r>
      <w:r>
        <w:t>both</w:t>
      </w:r>
      <w:r w:rsidRPr="00F415B1">
        <w:t xml:space="preserve"> of the two TCI states for the PDCCH reception in the CORESET.</w:t>
      </w:r>
    </w:p>
    <w:p w14:paraId="46BF0436" w14:textId="0F3F20D0" w:rsidR="00CA776E" w:rsidRDefault="00865923" w:rsidP="00A36687">
      <w:r>
        <w:t xml:space="preserve">For </w:t>
      </w:r>
      <w:r w:rsidR="00FB3893">
        <w:t xml:space="preserve">each </w:t>
      </w:r>
      <w:r w:rsidR="00C76664">
        <w:t>CORESET</w:t>
      </w:r>
      <w:r w:rsidR="00FB3893">
        <w:t xml:space="preserve"> in </w:t>
      </w:r>
      <w:r>
        <w:t xml:space="preserve">a DL BWP </w:t>
      </w:r>
      <w:r w:rsidR="00FB3893">
        <w:t xml:space="preserve">of </w:t>
      </w:r>
      <w:r>
        <w:t xml:space="preserve">a serving cell, </w:t>
      </w:r>
      <w:r w:rsidR="00FB3893">
        <w:t xml:space="preserve">a respective </w:t>
      </w:r>
      <w:r w:rsidR="00DF37E5" w:rsidRPr="00063F39">
        <w:rPr>
          <w:i/>
        </w:rPr>
        <w:t>frequencyDomainResources</w:t>
      </w:r>
      <w:r w:rsidR="00FB3893">
        <w:t xml:space="preserve"> provides a bitmap </w:t>
      </w:r>
    </w:p>
    <w:p w14:paraId="1EDE738A" w14:textId="1D188D11" w:rsidR="00CA776E" w:rsidRPr="00370E38" w:rsidRDefault="00CA776E" w:rsidP="00DA4DCE">
      <w:pPr>
        <w:pStyle w:val="B1"/>
      </w:pPr>
      <w:r w:rsidRPr="00370E38">
        <w:t>-</w:t>
      </w:r>
      <w:r w:rsidRPr="00370E38">
        <w:tab/>
        <w:t xml:space="preserve">if a CORESET is not associated with any search space set configured with </w:t>
      </w:r>
      <w:r w:rsidRPr="00370E38">
        <w:rPr>
          <w:i/>
        </w:rPr>
        <w:t>freqMonitorLocation</w:t>
      </w:r>
      <w:r w:rsidR="00C35265">
        <w:rPr>
          <w:i/>
          <w:lang w:val="en-US"/>
        </w:rPr>
        <w:t>s</w:t>
      </w:r>
      <w:r w:rsidRPr="00370E38">
        <w:t xml:space="preserve">, the bits of the bitmap have a one-to-one mapping with non-overlapping groups of 6 consecutive PRBs, in ascending order of the PRB index 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oMath>
      <w:r w:rsidRPr="00370E38">
        <w:t xml:space="preserve">, where the first common RB of the first group of 6 PRBs has common RB index </w:t>
      </w:r>
      <m:oMath>
        <m:r>
          <w:rPr>
            <w:rFonts w:ascii="Cambria Math" w:hAnsi="Cambria Math"/>
          </w:rPr>
          <m:t>6⋅</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/6</m:t>
            </m:r>
          </m:e>
        </m:d>
      </m:oMath>
      <w:r w:rsidRPr="00370E38">
        <w:t xml:space="preserve"> if </w:t>
      </w:r>
      <w:r w:rsidRPr="00370E38">
        <w:rPr>
          <w:i/>
        </w:rPr>
        <w:t>rb-</w:t>
      </w:r>
      <w:r w:rsidR="00062E1B">
        <w:rPr>
          <w:i/>
          <w:lang w:val="en-US"/>
        </w:rPr>
        <w:t>O</w:t>
      </w:r>
      <w:r w:rsidR="00062E1B" w:rsidRPr="00370E38">
        <w:rPr>
          <w:i/>
        </w:rPr>
        <w:t>ffset</w:t>
      </w:r>
      <w:r w:rsidR="00062E1B" w:rsidRPr="00370E38">
        <w:t xml:space="preserve"> </w:t>
      </w:r>
      <w:r w:rsidRPr="00370E38">
        <w:t xml:space="preserve">is not provided, or the first common RB of the first group of 6 PRBs has common RB index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rPr>
          <w:i/>
        </w:rPr>
        <w:t>.</w:t>
      </w:r>
      <w:r w:rsidRPr="00370E38">
        <w:t xml:space="preserve"> </w:t>
      </w:r>
    </w:p>
    <w:p w14:paraId="57033412" w14:textId="22DFCBB0" w:rsidR="00CA776E" w:rsidRPr="00370E38" w:rsidRDefault="00CA776E" w:rsidP="00DA4DCE">
      <w:pPr>
        <w:pStyle w:val="B1"/>
      </w:pPr>
      <w:r w:rsidRPr="00370E38">
        <w:t>-</w:t>
      </w:r>
      <w:r w:rsidRPr="00370E38">
        <w:tab/>
        <w:t xml:space="preserve">if a CORESET is associated with at least one search space set configured with </w:t>
      </w:r>
      <w:r w:rsidRPr="00370E38">
        <w:rPr>
          <w:i/>
        </w:rPr>
        <w:t>freqMonitorLocation</w:t>
      </w:r>
      <w:r w:rsidR="00C35265">
        <w:rPr>
          <w:i/>
          <w:lang w:val="en-US"/>
        </w:rPr>
        <w:t>s</w:t>
      </w:r>
      <w:r w:rsidRPr="00370E38">
        <w:t xml:space="preserve">,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oMath>
      <w:r w:rsidRPr="00370E38">
        <w:t xml:space="preserve">  bits of the bitmap have a one-to-one mapping with non-overlapping groups of 6 consecutive PRBs, in ascending order of the PRB index </w:t>
      </w:r>
      <w:r w:rsidR="007561A2" w:rsidRPr="00411B36">
        <w:rPr>
          <w:rFonts w:eastAsia="Malgun Gothic"/>
          <w:lang w:val="en-US"/>
        </w:rPr>
        <w:t xml:space="preserve">in each RB set </w:t>
      </w:r>
      <m:oMath>
        <m:r>
          <w:rPr>
            <w:rFonts w:ascii="Cambria Math" w:hAnsi="Cambria Math"/>
          </w:rPr>
          <m:t>k</m:t>
        </m:r>
      </m:oMath>
      <w:r w:rsidR="007561A2" w:rsidRPr="00411B36">
        <w:rPr>
          <w:rFonts w:eastAsia="Malgun Gothic"/>
          <w:lang w:val="en-US"/>
        </w:rPr>
        <w:t xml:space="preserve"> </w:t>
      </w:r>
      <w:r w:rsidRPr="00370E38">
        <w:t xml:space="preserve">in the DL BWP bandwidth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BWP</m:t>
            </m:r>
          </m:sup>
        </m:sSubSup>
      </m:oMath>
      <w:r w:rsidRPr="00370E38">
        <w:t xml:space="preserve"> PRBs with starting common RB position</w:t>
      </w:r>
      <w:r w:rsidR="007561A2">
        <w:rPr>
          <w:lang w:val="en-US"/>
        </w:rPr>
        <w:t xml:space="preserv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eastAsia="Malgun Gothic" w:hAnsi="Cambria Math"/>
            <w:lang w:val="zh-CN"/>
          </w:rPr>
          <m:t xml:space="preserve"> </m:t>
        </m:r>
      </m:oMath>
      <w:r w:rsidR="007561A2">
        <w:rPr>
          <w:lang w:val="en-US"/>
        </w:rPr>
        <w:t xml:space="preserve"> [6, TS 38.214]</w:t>
      </w:r>
      <w:r w:rsidRPr="00370E38">
        <w:t xml:space="preserve">, where the first common RB of the first group of 6 PRBs has common RB index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007561A2">
        <w:rPr>
          <w:lang w:val="en-US"/>
        </w:rPr>
        <w:t xml:space="preserve"> </w:t>
      </w:r>
      <w:r w:rsidR="007561A2" w:rsidRPr="00411B36">
        <w:rPr>
          <w:rFonts w:eastAsia="Malgun Gothic" w:hint="eastAsia"/>
          <w:lang w:val="en-US" w:eastAsia="ko-KR"/>
        </w:rPr>
        <w:t xml:space="preserve">and </w:t>
      </w:r>
      <w:r w:rsidR="007561A2" w:rsidRPr="00411B36">
        <w:rPr>
          <w:rFonts w:eastAsia="Malgun Gothic"/>
          <w:i/>
          <w:lang w:val="en-US" w:eastAsia="ko-KR"/>
        </w:rPr>
        <w:t>k</w:t>
      </w:r>
      <w:r w:rsidR="007561A2" w:rsidRPr="00411B36">
        <w:rPr>
          <w:rFonts w:eastAsia="Malgun Gothic"/>
          <w:lang w:val="en-US" w:eastAsia="ko-KR"/>
        </w:rPr>
        <w:t xml:space="preserve"> is </w:t>
      </w:r>
      <w:r w:rsidR="007561A2">
        <w:rPr>
          <w:rFonts w:eastAsia="Malgun Gothic"/>
          <w:lang w:val="en-US" w:eastAsia="ko-KR"/>
        </w:rPr>
        <w:t>indicat</w:t>
      </w:r>
      <w:r w:rsidR="007561A2" w:rsidRPr="00411B36">
        <w:rPr>
          <w:rFonts w:eastAsia="Malgun Gothic"/>
          <w:lang w:val="en-US" w:eastAsia="ko-KR"/>
        </w:rPr>
        <w:t xml:space="preserve">ed </w:t>
      </w:r>
      <w:r w:rsidR="007561A2">
        <w:rPr>
          <w:rFonts w:eastAsia="Malgun Gothic"/>
          <w:lang w:val="en-US" w:eastAsia="ko-KR"/>
        </w:rPr>
        <w:t>by</w:t>
      </w:r>
      <w:r w:rsidR="007561A2" w:rsidRPr="00411B36">
        <w:rPr>
          <w:rFonts w:eastAsia="Malgun Gothic"/>
          <w:lang w:val="en-US" w:eastAsia="ko-KR"/>
        </w:rPr>
        <w:t xml:space="preserve"> </w:t>
      </w:r>
      <w:r w:rsidR="007561A2">
        <w:rPr>
          <w:rFonts w:eastAsia="Malgun Gothic"/>
          <w:i/>
          <w:kern w:val="2"/>
          <w:lang w:val="en-US" w:eastAsia="ko-KR"/>
        </w:rPr>
        <w:t>freqMonitorLocations</w:t>
      </w:r>
      <w:r w:rsidR="007561A2">
        <w:rPr>
          <w:rFonts w:eastAsia="Malgun Gothic"/>
          <w:kern w:val="2"/>
          <w:lang w:val="en-US" w:eastAsia="ko-KR"/>
        </w:rPr>
        <w:t xml:space="preserve"> if provided for a search space set; otherwise, </w:t>
      </w:r>
      <m:oMath>
        <m:r>
          <w:rPr>
            <w:rFonts w:ascii="Cambria Math" w:eastAsia="Malgun Gothic" w:hAnsi="Cambria Math"/>
            <w:kern w:val="2"/>
            <w:lang w:val="en-US" w:eastAsia="ko-KR"/>
          </w:rPr>
          <m:t>k=0</m:t>
        </m:r>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RBG,set0</m:t>
            </m:r>
          </m:sub>
          <m:sup>
            <m:r>
              <m:rPr>
                <m:sty m:val="p"/>
              </m:rPr>
              <w:rPr>
                <w:rFonts w:ascii="Cambria Math" w:hAnsi="Cambria Math"/>
              </w:rPr>
              <m:t>size</m:t>
            </m:r>
          </m:sup>
        </m:sSubSup>
        <m:r>
          <w:rPr>
            <w:rFonts w:ascii="Cambria Math" w:hAnsi="Cambria Math"/>
          </w:rPr>
          <m:t>=</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)/6</m:t>
            </m:r>
          </m:e>
        </m:d>
      </m:oMath>
      <w:r w:rsidRPr="00370E38">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RB,set0</m:t>
            </m:r>
          </m:sub>
          <m:sup>
            <m:r>
              <m:rPr>
                <m:sty m:val="p"/>
              </m:rPr>
              <w:rPr>
                <w:rFonts w:ascii="Cambria Math" w:hAnsi="Cambria Math"/>
              </w:rPr>
              <m:t>size</m:t>
            </m:r>
          </m:sup>
        </m:sSubSup>
      </m:oMath>
      <w:r w:rsidRPr="00370E38">
        <w:t xml:space="preserve"> is a number of available PRBs in the RB set 0 for the DL BWP,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007561A2" w:rsidRPr="00370E38">
        <w:rPr>
          <w:i/>
        </w:rPr>
        <w:t>rb-</w:t>
      </w:r>
      <w:r w:rsidR="007561A2">
        <w:rPr>
          <w:i/>
          <w:lang w:val="en-US"/>
        </w:rPr>
        <w:t>O</w:t>
      </w:r>
      <w:r w:rsidR="007561A2" w:rsidRPr="00370E38">
        <w:rPr>
          <w:i/>
        </w:rPr>
        <w:t>ffset</w:t>
      </w:r>
      <w:r w:rsidRPr="00370E38">
        <w:t xml:space="preserve"> 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7561A2" w:rsidRPr="00370E38">
        <w:rPr>
          <w:i/>
        </w:rPr>
        <w:t>rb-</w:t>
      </w:r>
      <w:r w:rsidR="007561A2">
        <w:rPr>
          <w:i/>
          <w:lang w:val="en-US"/>
        </w:rPr>
        <w:t>O</w:t>
      </w:r>
      <w:r w:rsidR="007561A2" w:rsidRPr="00370E38">
        <w:rPr>
          <w:i/>
        </w:rPr>
        <w:t>ffset</w:t>
      </w:r>
      <w:r w:rsidRPr="00370E38">
        <w:rPr>
          <w:i/>
        </w:rPr>
        <w:t xml:space="preserve"> </w:t>
      </w:r>
      <w:r w:rsidRPr="00370E38">
        <w:t>is not provided.</w:t>
      </w:r>
      <w:r w:rsidRPr="00370E38">
        <w:rPr>
          <w:i/>
        </w:rPr>
        <w:t xml:space="preserve"> </w:t>
      </w:r>
      <w:r w:rsidR="00C35265" w:rsidRPr="001049DA">
        <w:t xml:space="preserve">If </w:t>
      </w:r>
      <w:r w:rsidR="00C35265">
        <w:t xml:space="preserve">a UE is provided </w:t>
      </w:r>
      <w:r w:rsidR="00C35265" w:rsidRPr="001049DA">
        <w:t xml:space="preserve">RB sets in the DL BWP, the UE expects that the RBs of the CORESET are within the union of </w:t>
      </w:r>
      <w:r w:rsidR="00C35265">
        <w:t>the</w:t>
      </w:r>
      <w:r w:rsidR="00C35265" w:rsidRPr="001049DA">
        <w:t xml:space="preserve"> </w:t>
      </w:r>
      <w:r w:rsidR="00C35265">
        <w:t>P</w:t>
      </w:r>
      <w:r w:rsidR="00C35265" w:rsidRPr="001049DA">
        <w:t xml:space="preserve">RBs in </w:t>
      </w:r>
      <w:r w:rsidR="00C35265">
        <w:t>the</w:t>
      </w:r>
      <w:r w:rsidR="00C35265" w:rsidRPr="001049DA">
        <w:t xml:space="preserve"> RB sets</w:t>
      </w:r>
      <w:r w:rsidR="00C35265">
        <w:t xml:space="preserve"> of the DL BWP</w:t>
      </w:r>
      <w:r w:rsidR="00C35265" w:rsidRPr="001049DA">
        <w:t>.</w:t>
      </w:r>
    </w:p>
    <w:p w14:paraId="5DF39C11" w14:textId="77777777" w:rsidR="00B9419B" w:rsidRPr="00326D6E" w:rsidRDefault="00560DF8" w:rsidP="00560DF8">
      <w:pPr>
        <w:tabs>
          <w:tab w:val="left" w:pos="720"/>
        </w:tabs>
      </w:pPr>
      <w:r w:rsidRPr="00326D6E">
        <w:t xml:space="preserve">For a CORESET other than a CORESET with index 0, </w:t>
      </w:r>
    </w:p>
    <w:p w14:paraId="65B732D5" w14:textId="2DA952D3"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kern w:val="2"/>
          <w:lang w:eastAsia="zh-CN"/>
        </w:rPr>
        <w:t xml:space="preserve">SS/PBCH </w:t>
      </w:r>
      <w:r w:rsidR="00560DF8" w:rsidRPr="00326D6E">
        <w:rPr>
          <w:kern w:val="2"/>
          <w:lang w:eastAsia="zh-CN"/>
        </w:rPr>
        <w:lastRenderedPageBreak/>
        <w:t>block the UE identified during the initial access procedure</w:t>
      </w:r>
      <w:r w:rsidR="00A66624">
        <w:rPr>
          <w:kern w:val="2"/>
          <w:lang w:val="en-US" w:eastAsia="zh-CN"/>
        </w:rPr>
        <w:t xml:space="preserve">, or for </w:t>
      </w:r>
      <w:r w:rsidR="00A66624" w:rsidRPr="00326D6E">
        <w:t>a most recent</w:t>
      </w:r>
      <w:r w:rsidR="00A66624">
        <w:rPr>
          <w:lang w:val="en-US"/>
        </w:rPr>
        <w:t xml:space="preserve"> configured grant PUSCH transmission as described in clause 19 for a same HARQ process</w:t>
      </w:r>
      <w:r w:rsidRPr="00326D6E">
        <w:rPr>
          <w:kern w:val="2"/>
          <w:lang w:eastAsia="zh-CN"/>
        </w:rPr>
        <w:t>;</w:t>
      </w:r>
      <w:r w:rsidRPr="00326D6E">
        <w:t xml:space="preserve"> </w:t>
      </w:r>
    </w:p>
    <w:p w14:paraId="4025FC7B" w14:textId="77777777" w:rsidR="00B9419B" w:rsidRPr="00326D6E" w:rsidRDefault="00B9419B" w:rsidP="00326D6E">
      <w:pPr>
        <w:pStyle w:val="B1"/>
        <w:rPr>
          <w:rFonts w:eastAsia="MS Mincho"/>
          <w:lang w:eastAsia="ja-JP"/>
        </w:rPr>
      </w:pPr>
      <w:r w:rsidRPr="00326D6E">
        <w:rPr>
          <w:rFonts w:eastAsia="MS Mincho"/>
        </w:rPr>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14:paraId="7CEA882D" w14:textId="77777777" w:rsidR="008A5834" w:rsidRDefault="00560DF8" w:rsidP="00326D6E">
      <w:pPr>
        <w:tabs>
          <w:tab w:val="left" w:pos="720"/>
        </w:tabs>
      </w:pPr>
      <w:r w:rsidRPr="00326D6E">
        <w:t xml:space="preserve">For a CORESET with index 0, </w:t>
      </w:r>
    </w:p>
    <w:p w14:paraId="49B9F641" w14:textId="383613DE" w:rsidR="008A5834" w:rsidRPr="00037243" w:rsidRDefault="008A5834" w:rsidP="008A5834">
      <w:pPr>
        <w:pStyle w:val="B1"/>
      </w:pPr>
      <w:bookmarkStart w:id="657" w:name="_Hlk99980026"/>
      <w:r w:rsidRPr="00037243">
        <w:rPr>
          <w:lang w:eastAsia="zh-CN"/>
        </w:rPr>
        <w:t>-</w:t>
      </w:r>
      <w:r w:rsidRPr="00037243">
        <w:rPr>
          <w:lang w:eastAsia="zh-CN"/>
        </w:rPr>
        <w:tab/>
      </w:r>
      <w:r w:rsidRPr="00037243">
        <w:t xml:space="preserve">if the UE is provided </w:t>
      </w:r>
      <w:r w:rsidRPr="00037243">
        <w:rPr>
          <w:rFonts w:cs="Times"/>
          <w:i/>
          <w:iCs/>
          <w:szCs w:val="18"/>
          <w:lang w:eastAsia="zh-CN"/>
        </w:rPr>
        <w:t>TCIState</w:t>
      </w:r>
      <w:r w:rsidRPr="00037243">
        <w:rPr>
          <w:rFonts w:cs="Times"/>
          <w:iCs/>
          <w:szCs w:val="18"/>
          <w:lang w:eastAsia="zh-CN"/>
        </w:rPr>
        <w:t xml:space="preserve"> and </w:t>
      </w:r>
      <w:r w:rsidRPr="00037243">
        <w:t xml:space="preserve">if </w:t>
      </w:r>
      <w:r w:rsidRPr="00037243">
        <w:rPr>
          <w:i/>
          <w:iCs/>
        </w:rPr>
        <w:t>followUnifiedTCIstate</w:t>
      </w:r>
      <w:r w:rsidRPr="00037243">
        <w:t xml:space="preserve"> = </w:t>
      </w:r>
      <w:r w:rsidR="00F22988">
        <w:t>'</w:t>
      </w:r>
      <w:r w:rsidRPr="00037243">
        <w:rPr>
          <w:i/>
          <w:iCs/>
        </w:rPr>
        <w:t>enabled</w:t>
      </w:r>
      <w:r w:rsidR="00F22988">
        <w:t>'</w:t>
      </w:r>
      <w:r w:rsidRPr="00037243">
        <w:t xml:space="preserve"> for the CORESET, the UE assumes that a DM-RS antenna port for PDCCH receptions in the CORESET and a DM-RS antenna port for PDSCH receptions scheduled by DCI formats provided by PDCCH receptions in the CORESET are quasi co-located with the reference signals provided by the indicated </w:t>
      </w:r>
      <w:r w:rsidRPr="00037243">
        <w:rPr>
          <w:rFonts w:cs="Times"/>
          <w:i/>
          <w:iCs/>
          <w:szCs w:val="18"/>
          <w:lang w:eastAsia="zh-CN"/>
        </w:rPr>
        <w:t xml:space="preserve">TCIState </w:t>
      </w:r>
      <w:r w:rsidRPr="00037243">
        <w:t>[6, TS 38.214]</w:t>
      </w:r>
    </w:p>
    <w:p w14:paraId="0C53D221" w14:textId="7E28FE4A" w:rsidR="007977AF" w:rsidRPr="00326D6E" w:rsidRDefault="008A5834" w:rsidP="008A5834">
      <w:pPr>
        <w:pStyle w:val="B1"/>
      </w:pPr>
      <w:r w:rsidRPr="00037243">
        <w:rPr>
          <w:lang w:eastAsia="zh-CN"/>
        </w:rPr>
        <w:t>-</w:t>
      </w:r>
      <w:r w:rsidRPr="00037243">
        <w:rPr>
          <w:lang w:eastAsia="zh-CN"/>
        </w:rPr>
        <w:tab/>
        <w:t xml:space="preserve">else, </w:t>
      </w:r>
      <w:bookmarkEnd w:id="657"/>
      <w:r w:rsidR="00560DF8" w:rsidRPr="00326D6E">
        <w:t xml:space="preserve">the UE assumes that a DM-RS antenna port for PDCCH receptions in the CORESET is quasi co-located with </w:t>
      </w:r>
    </w:p>
    <w:p w14:paraId="06B0EE7E" w14:textId="77777777" w:rsidR="007977AF" w:rsidRPr="00326D6E" w:rsidRDefault="007977AF" w:rsidP="008A5834">
      <w:pPr>
        <w:pStyle w:val="B2"/>
      </w:pPr>
      <w:r w:rsidRPr="00326D6E">
        <w:rPr>
          <w:lang w:eastAsia="zh-CN"/>
        </w:rPr>
        <w:t>-</w:t>
      </w:r>
      <w:r w:rsidRPr="00326D6E">
        <w:rPr>
          <w:lang w:eastAsia="zh-CN"/>
        </w:rPr>
        <w:tab/>
        <w:t>the one or more DL RS configured by a TCI state, where the TCI state is indicated by a MAC CE activation command for the CORESET, if any, or</w:t>
      </w:r>
    </w:p>
    <w:p w14:paraId="4CBA1B95" w14:textId="036D1C04" w:rsidR="007977AF" w:rsidRPr="00326D6E" w:rsidRDefault="007977AF" w:rsidP="008A5834">
      <w:pPr>
        <w:pStyle w:val="B2"/>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r w:rsidR="001A7FE0">
        <w:rPr>
          <w:lang w:val="en-US"/>
        </w:rPr>
        <w:t xml:space="preserve">, or </w:t>
      </w:r>
      <w:r w:rsidR="001A7FE0" w:rsidRPr="00326D6E">
        <w:rPr>
          <w:rFonts w:hint="eastAsia"/>
          <w:lang w:eastAsia="zh-TW"/>
        </w:rPr>
        <w:t>a</w:t>
      </w:r>
      <w:r w:rsidR="001A7FE0" w:rsidRPr="00326D6E">
        <w:t xml:space="preserve"> SS/PBCH block the UE identified during a most recent</w:t>
      </w:r>
      <w:r w:rsidR="001A7FE0">
        <w:rPr>
          <w:lang w:val="en-US"/>
        </w:rPr>
        <w:t xml:space="preserve"> configured grant PUSCH transmission as described in clause 19</w:t>
      </w:r>
      <w:r w:rsidRPr="00326D6E">
        <w:t>.</w:t>
      </w:r>
    </w:p>
    <w:p w14:paraId="1AC10BBB" w14:textId="1859AD32"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w:t>
      </w:r>
      <w:r w:rsidR="002A793C" w:rsidRPr="00F415B1">
        <w:rPr>
          <w:rFonts w:eastAsia="Malgun Gothic"/>
        </w:rPr>
        <w:t xml:space="preserve">or two </w:t>
      </w:r>
      <w:r w:rsidR="00560DF8" w:rsidRPr="00326D6E">
        <w:rPr>
          <w:rFonts w:eastAsia="Malgun Gothic"/>
        </w:rPr>
        <w:t xml:space="preserve">of the provided TCI states for a CORESET, the UE assumes that the DM-RS antenna port associated with PDCCH receptions in the CORESET is quasi co-located with </w:t>
      </w:r>
      <w:r w:rsidR="00560DF8" w:rsidRPr="00326D6E">
        <w:rPr>
          <w:kern w:val="2"/>
          <w:lang w:eastAsia="zh-CN"/>
        </w:rPr>
        <w:t>the one or more DL RS configured by the TCI state</w:t>
      </w:r>
      <w:r w:rsidR="002A793C">
        <w:rPr>
          <w:kern w:val="2"/>
          <w:lang w:eastAsia="zh-CN"/>
        </w:rPr>
        <w:t>s</w:t>
      </w:r>
      <w:r w:rsidR="00560DF8" w:rsidRPr="00326D6E">
        <w:rPr>
          <w:kern w:val="2"/>
          <w:lang w:eastAsia="zh-CN"/>
        </w:rPr>
        <w:t xml:space="preserve">. </w:t>
      </w:r>
      <w:r w:rsidR="00560DF8" w:rsidRPr="00326D6E">
        <w:t xml:space="preserve">For a CORESET with index 0, the UE expects that a CSI-RS </w:t>
      </w:r>
      <w:r w:rsidR="002F7D9D">
        <w:t xml:space="preserve">configured with </w:t>
      </w:r>
      <w:r w:rsidR="002F7D9D">
        <w:rPr>
          <w:i/>
          <w:iCs/>
        </w:rPr>
        <w:t>qcl-Type</w:t>
      </w:r>
      <w:r w:rsidR="002F7D9D">
        <w:t xml:space="preserve"> set to </w:t>
      </w:r>
      <w:r w:rsidR="00D60C3E">
        <w:t>'</w:t>
      </w:r>
      <w:r w:rsidR="002F7D9D">
        <w:t>typeD</w:t>
      </w:r>
      <w:r w:rsidR="00D60C3E">
        <w:t>'</w:t>
      </w:r>
      <w:r w:rsidR="002F7D9D">
        <w:t xml:space="preserve"> </w:t>
      </w:r>
      <w:r w:rsidR="00560DF8" w:rsidRPr="00326D6E">
        <w:t>in a TCI state indicated by a MAC CE activation command for the CORESET is provided by a SS/PBCH block</w:t>
      </w:r>
    </w:p>
    <w:p w14:paraId="7AEBCE49" w14:textId="511BFCD8" w:rsidR="00560DF8" w:rsidRPr="00AB582A" w:rsidRDefault="00560DF8" w:rsidP="00560DF8">
      <w:pPr>
        <w:pStyle w:val="B1"/>
        <w:rPr>
          <w:lang w:val="en-GB"/>
        </w:rPr>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m:oMath>
        <m:r>
          <w:rPr>
            <w:rFonts w:ascii="Cambria Math" w:hAnsi="Cambria Math"/>
          </w:rPr>
          <m:t>k+3</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subframe</m:t>
            </m:r>
            <m:r>
              <w:rPr>
                <w:rFonts w:ascii="Cambria Math" w:hAnsi="Cambria Math"/>
              </w:rPr>
              <m:t>,μ</m:t>
            </m:r>
          </m:sup>
        </m:sSubSup>
        <m:r>
          <w:rPr>
            <w:rFonts w:ascii="Cambria Math" w:hAnsi="Cambria Math"/>
          </w:rPr>
          <m:t>+</m:t>
        </m:r>
        <m:sSub>
          <m:sSubPr>
            <m:ctrlPr>
              <w:rPr>
                <w:rFonts w:ascii="Cambria Math" w:hAnsi="Cambria Math"/>
                <w:i/>
                <w:lang w:val="en-GB"/>
              </w:rPr>
            </m:ctrlPr>
          </m:sSubPr>
          <m:e>
            <m:sSup>
              <m:sSupPr>
                <m:ctrlPr>
                  <w:rPr>
                    <w:rFonts w:ascii="Cambria Math" w:eastAsia="MS Mincho" w:hAnsi="Cambria Math"/>
                    <w:i/>
                    <w:kern w:val="2"/>
                  </w:rPr>
                </m:ctrlPr>
              </m:sSupPr>
              <m:e>
                <m:r>
                  <w:rPr>
                    <w:rFonts w:ascii="Cambria Math" w:eastAsia="MS Mincho" w:hAnsi="Cambria Math"/>
                    <w:kern w:val="2"/>
                  </w:rPr>
                  <m:t>2</m:t>
                </m:r>
              </m:e>
              <m:sup>
                <m:r>
                  <w:rPr>
                    <w:rFonts w:ascii="Cambria Math" w:eastAsia="MS Mincho" w:hAnsi="Cambria Math"/>
                    <w:kern w:val="2"/>
                  </w:rPr>
                  <m:t>μ</m:t>
                </m:r>
              </m:sup>
            </m:sSup>
            <m:r>
              <w:rPr>
                <w:rFonts w:ascii="Cambria Math" w:eastAsia="MS Mincho" w:hAnsi="Cambria Math"/>
                <w:kern w:val="2"/>
              </w:rPr>
              <m:t>∙</m:t>
            </m:r>
            <m:r>
              <w:rPr>
                <w:rFonts w:ascii="Cambria Math" w:hAnsi="Cambria Math"/>
              </w:rPr>
              <m:t>k</m:t>
            </m:r>
          </m:e>
          <m:sub>
            <m:r>
              <m:rPr>
                <m:sty m:val="p"/>
              </m:rPr>
              <w:rPr>
                <w:rFonts w:ascii="Cambria Math" w:hAnsi="Cambria Math"/>
              </w:rPr>
              <m:t>mac</m:t>
            </m:r>
          </m:sub>
        </m:sSub>
      </m:oMath>
      <w:r w:rsidR="000F4E1F">
        <w:t xml:space="preserve"> where </w:t>
      </w:r>
      <m:oMath>
        <m:r>
          <w:rPr>
            <w:rFonts w:ascii="Cambria Math" w:hAnsi="Cambria Math"/>
          </w:rPr>
          <m:t>k</m:t>
        </m:r>
      </m:oMath>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AB582A">
        <w:rPr>
          <w:lang w:val="en-US"/>
        </w:rPr>
        <w:t>,</w:t>
      </w:r>
      <w:r w:rsidR="000F4E1F">
        <w:rPr>
          <w:lang w:val="en-US"/>
        </w:rPr>
        <w:t xml:space="preserve"> </w:t>
      </w:r>
      <m:oMath>
        <m:r>
          <w:rPr>
            <w:rFonts w:ascii="Cambria Math" w:hAnsi="Cambria Math"/>
          </w:rPr>
          <m:t>μ</m:t>
        </m:r>
      </m:oMath>
      <w:r w:rsidR="000F4E1F" w:rsidRPr="0014499E">
        <w:t xml:space="preserve"> </w:t>
      </w:r>
      <w:r w:rsidR="000F4E1F">
        <w:t xml:space="preserve">is the SCS configuration for </w:t>
      </w:r>
      <w:r w:rsidR="000F4E1F">
        <w:rPr>
          <w:lang w:val="en-US"/>
        </w:rPr>
        <w:t xml:space="preserve">the </w:t>
      </w:r>
      <w:r w:rsidR="000F4E1F">
        <w:t>PUCCH</w:t>
      </w:r>
      <w:r w:rsidR="00AB582A">
        <w:rPr>
          <w:lang w:val="en-US"/>
        </w:rPr>
        <w:t xml:space="preserve"> in the slot when the activation command is applied, </w:t>
      </w:r>
      <w:r w:rsidR="00AB582A">
        <w:t xml:space="preserve">and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oMath>
      <w:r w:rsidR="00AB582A">
        <w:t xml:space="preserve"> is </w:t>
      </w:r>
      <w:r w:rsidR="00AB582A">
        <w:rPr>
          <w:lang w:val="en-US"/>
        </w:rPr>
        <w:t xml:space="preserve">a </w:t>
      </w:r>
      <w:r w:rsidR="00AB582A">
        <w:t xml:space="preserve">number of slots for SCS configuration </w:t>
      </w:r>
      <m:oMath>
        <m:r>
          <w:rPr>
            <w:rFonts w:ascii="Cambria Math" w:eastAsia="MS Mincho" w:hAnsi="Cambria Math"/>
            <w:kern w:val="2"/>
          </w:rPr>
          <m:t>μ</m:t>
        </m:r>
        <m:r>
          <w:rPr>
            <w:rFonts w:ascii="Cambria Math" w:hAnsi="Cambria Math"/>
            <w:kern w:val="2"/>
          </w:rPr>
          <m:t>=0</m:t>
        </m:r>
      </m:oMath>
      <w:r w:rsidR="00AB582A" w:rsidDel="00F51603">
        <w:t xml:space="preserve"> </w:t>
      </w:r>
      <w:r w:rsidR="00AB582A">
        <w:t xml:space="preserve">provided by </w:t>
      </w:r>
      <w:r w:rsidR="00AB582A" w:rsidRPr="00EF65B8">
        <w:rPr>
          <w:i/>
          <w:iCs/>
        </w:rPr>
        <w:t>K-Mac</w:t>
      </w:r>
      <w:r w:rsidR="00AB582A">
        <w:t xml:space="preserve"> </w:t>
      </w:r>
      <w:r w:rsidR="00AB582A">
        <w:rPr>
          <w:lang w:val="en-US"/>
        </w:rPr>
        <w:t xml:space="preserve">or </w:t>
      </w:r>
      <m:oMath>
        <m:sSub>
          <m:sSubPr>
            <m:ctrlPr>
              <w:rPr>
                <w:rFonts w:ascii="Cambria Math" w:hAnsi="Cambria Math"/>
                <w:i/>
                <w:lang w:val="en-GB"/>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00AB582A">
        <w:t xml:space="preserve"> if </w:t>
      </w:r>
      <w:r w:rsidR="00AB582A" w:rsidRPr="00EF65B8">
        <w:rPr>
          <w:i/>
          <w:iCs/>
        </w:rPr>
        <w:t>K-Mac</w:t>
      </w:r>
      <w:r w:rsidR="00AB582A">
        <w:t xml:space="preserve"> is not provided</w:t>
      </w:r>
      <w:r w:rsidR="00AB582A">
        <w:rPr>
          <w:lang w:val="en-GB"/>
        </w:rPr>
        <w:t>.</w:t>
      </w:r>
    </w:p>
    <w:p w14:paraId="3B60F653" w14:textId="2B08866D" w:rsidR="002A793C" w:rsidRPr="00F415B1" w:rsidRDefault="002A793C" w:rsidP="002A793C">
      <w:r w:rsidRPr="00F415B1">
        <w:t xml:space="preserve">If a UE is provided </w:t>
      </w:r>
      <w:r w:rsidR="008A5834" w:rsidRPr="00037243">
        <w:rPr>
          <w:rFonts w:cs="Times"/>
          <w:i/>
          <w:iCs/>
          <w:szCs w:val="18"/>
          <w:lang w:eastAsia="zh-CN"/>
        </w:rPr>
        <w:t>TCIState</w:t>
      </w:r>
      <w:r w:rsidR="00254F04" w:rsidRPr="00B00CAC">
        <w:rPr>
          <w:rFonts w:cs="Times"/>
          <w:iCs/>
          <w:szCs w:val="18"/>
          <w:lang w:eastAsia="zh-CN"/>
        </w:rPr>
        <w:t xml:space="preserve"> in</w:t>
      </w:r>
      <w:r w:rsidR="00254F04" w:rsidRPr="00B00CAC">
        <w:t xml:space="preserve"> </w:t>
      </w:r>
      <w:r w:rsidR="00254F04" w:rsidRPr="00B00CAC">
        <w:rPr>
          <w:rFonts w:cs="Times"/>
          <w:i/>
          <w:szCs w:val="18"/>
          <w:lang w:eastAsia="zh-CN"/>
        </w:rPr>
        <w:t>dl-OrJoint-TCIStateList</w:t>
      </w:r>
      <w:r>
        <w:rPr>
          <w:lang w:val="en-US"/>
        </w:rPr>
        <w:t xml:space="preserve">, </w:t>
      </w:r>
      <w:r w:rsidRPr="00F415B1">
        <w:t>a</w:t>
      </w:r>
      <w:r w:rsidRPr="00F415B1">
        <w:rPr>
          <w:lang w:val="en-US"/>
        </w:rPr>
        <w:t xml:space="preserve"> DM-RS</w:t>
      </w:r>
      <w:r w:rsidRPr="00F415B1">
        <w:t xml:space="preserve"> antenna port </w:t>
      </w:r>
      <w:r>
        <w:rPr>
          <w:lang w:val="en-US"/>
        </w:rPr>
        <w:t>for PDCCH receptions</w:t>
      </w:r>
      <w:r w:rsidRPr="00F415B1">
        <w:rPr>
          <w:i/>
          <w:iCs/>
        </w:rPr>
        <w:t xml:space="preserve"> </w:t>
      </w:r>
      <w:r>
        <w:t>in</w:t>
      </w:r>
      <w:r w:rsidRPr="00F415B1">
        <w:t xml:space="preserve"> a CORESET, other than a CORESET with index 0, associated </w:t>
      </w:r>
      <w:r>
        <w:t xml:space="preserve">only </w:t>
      </w:r>
      <w:r w:rsidRPr="00F415B1">
        <w:t>with USS set</w:t>
      </w:r>
      <w:r>
        <w:t>s</w:t>
      </w:r>
      <w:r w:rsidRPr="00F415B1">
        <w:t xml:space="preserve"> and/or Type3-PDCCH C</w:t>
      </w:r>
      <w:r>
        <w:t>S</w:t>
      </w:r>
      <w:r w:rsidRPr="00F415B1">
        <w:t>S set</w:t>
      </w:r>
      <w:r>
        <w:t>s</w:t>
      </w:r>
      <w:r w:rsidRPr="00F415B1">
        <w:t xml:space="preserve">, </w:t>
      </w:r>
      <w:r w:rsidRPr="00F415B1">
        <w:rPr>
          <w:lang w:val="en-US"/>
        </w:rPr>
        <w:t xml:space="preserve">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8A5834" w:rsidRPr="00037243">
        <w:rPr>
          <w:rFonts w:cs="Times"/>
          <w:i/>
          <w:iCs/>
          <w:szCs w:val="18"/>
          <w:lang w:eastAsia="zh-CN"/>
        </w:rPr>
        <w:t>TCIState</w:t>
      </w:r>
      <w:r w:rsidRPr="00F415B1">
        <w:rPr>
          <w:lang w:val="en-US"/>
        </w:rPr>
        <w:t xml:space="preserve"> [6, TS 38.214].</w:t>
      </w:r>
    </w:p>
    <w:p w14:paraId="11D6A61F" w14:textId="1FD56B40" w:rsidR="002A793C" w:rsidRPr="00F415B1" w:rsidRDefault="002A793C" w:rsidP="002A793C">
      <w:pPr>
        <w:rPr>
          <w:lang w:val="en-US"/>
        </w:rPr>
      </w:pPr>
      <w:r w:rsidRPr="00F415B1">
        <w:t xml:space="preserve">If a UE is provided </w:t>
      </w:r>
      <w:r w:rsidR="004A0ABB" w:rsidRPr="00037243">
        <w:rPr>
          <w:i/>
        </w:rPr>
        <w:t>followUnifiedTCIstate</w:t>
      </w:r>
      <w:r w:rsidRPr="00F415B1">
        <w:t xml:space="preserve"> for a CORESET, other than a CORESET with index 0, associated </w:t>
      </w:r>
      <w:r w:rsidR="004A0ABB" w:rsidRPr="00037243">
        <w:t>at least</w:t>
      </w:r>
      <w:r>
        <w:t xml:space="preserve"> </w:t>
      </w:r>
      <w:r w:rsidRPr="00F415B1">
        <w:t>with CSS set</w:t>
      </w:r>
      <w:r>
        <w:t>s</w:t>
      </w:r>
      <w:r w:rsidRPr="00F415B1">
        <w:t xml:space="preserve"> other than Type3-PDCCH </w:t>
      </w:r>
      <w:r w:rsidR="004A0ABB" w:rsidRPr="00F415B1">
        <w:t>C</w:t>
      </w:r>
      <w:r w:rsidR="004A0ABB">
        <w:t>S</w:t>
      </w:r>
      <w:r w:rsidR="004A0ABB" w:rsidRPr="00F415B1">
        <w:t xml:space="preserve">S </w:t>
      </w:r>
      <w:r w:rsidRPr="00F415B1">
        <w:t>set</w:t>
      </w:r>
      <w:r>
        <w:t>s</w:t>
      </w:r>
      <w:r w:rsidRPr="00F415B1">
        <w:t xml:space="preserve">, and </w:t>
      </w:r>
      <w:r w:rsidRPr="00F415B1">
        <w:rPr>
          <w:lang w:val="en-US"/>
        </w:rPr>
        <w:t xml:space="preserve">if </w:t>
      </w:r>
      <w:r w:rsidR="004A0ABB" w:rsidRPr="00037243">
        <w:rPr>
          <w:i/>
        </w:rPr>
        <w:t>followUnifiedTCIstate</w:t>
      </w:r>
      <w:r w:rsidRPr="00F415B1">
        <w:rPr>
          <w:lang w:val="en-US"/>
        </w:rPr>
        <w:t xml:space="preserve"> is set as enabled,</w:t>
      </w:r>
      <w:r w:rsidRPr="00F415B1">
        <w:t xml:space="preserve"> a</w:t>
      </w:r>
      <w:r w:rsidRPr="00F415B1">
        <w:rPr>
          <w:lang w:val="en-US"/>
        </w:rPr>
        <w:t xml:space="preserve"> DM-RS</w:t>
      </w:r>
      <w:r w:rsidRPr="00F415B1">
        <w:t xml:space="preserve"> antenna port </w:t>
      </w:r>
      <w:r w:rsidRPr="00F415B1">
        <w:rPr>
          <w:lang w:val="en-US"/>
        </w:rPr>
        <w:t xml:space="preserve">for PDCCH receptions in the CORESET and a DM-RS antenna port for PDSCH receptions scheduled by DCI formats provided by PDCCH receptions in the CORESET are </w:t>
      </w:r>
      <w:r w:rsidRPr="00F415B1">
        <w:t>quasi co-located</w:t>
      </w:r>
      <w:r w:rsidRPr="00F415B1">
        <w:rPr>
          <w:lang w:val="en-US"/>
        </w:rPr>
        <w:t xml:space="preserve"> with reference signals provided by the indicated </w:t>
      </w:r>
      <w:r w:rsidR="004A0ABB" w:rsidRPr="00037243">
        <w:rPr>
          <w:rFonts w:cs="Times"/>
          <w:i/>
          <w:iCs/>
          <w:szCs w:val="18"/>
          <w:lang w:eastAsia="zh-CN"/>
        </w:rPr>
        <w:t>TCIState</w:t>
      </w:r>
      <w:r w:rsidRPr="00F415B1">
        <w:rPr>
          <w:lang w:val="en-US"/>
        </w:rPr>
        <w:t>.</w:t>
      </w:r>
    </w:p>
    <w:p w14:paraId="38A77A0D" w14:textId="71B221EE" w:rsidR="00F36BAD" w:rsidRDefault="00F36BAD" w:rsidP="005329C2">
      <w:r>
        <w:t>I</w:t>
      </w:r>
      <w:r w:rsidRPr="00BC7072">
        <w:t xml:space="preserve">f the UE is provided by </w:t>
      </w:r>
      <w:r w:rsidRPr="00D34308">
        <w:rPr>
          <w:i/>
        </w:rPr>
        <w:t>simultaneousTCI-UpdateList1</w:t>
      </w:r>
      <w:r w:rsidRPr="005258CF">
        <w:t xml:space="preserve"> </w:t>
      </w:r>
      <w:r w:rsidRPr="00BC7072">
        <w:t xml:space="preserve">or </w:t>
      </w:r>
      <w:r w:rsidRPr="00D34308">
        <w:rPr>
          <w:i/>
        </w:rPr>
        <w:t>simultaneousTCI-UpdateList2</w:t>
      </w:r>
      <w:r w:rsidRPr="00BC7072">
        <w:t xml:space="preserve"> up to two lists of cells for simultaneous TCI state activation, the UE applies the antenna port quasi co-location provided by</w:t>
      </w:r>
      <w:r w:rsidR="00A62952">
        <w:t xml:space="preserve"> </w:t>
      </w:r>
      <w:r w:rsidR="00A62952" w:rsidRPr="00F415B1">
        <w:t>one or two</w:t>
      </w:r>
      <w:r w:rsidRPr="00BC7072">
        <w:t xml:space="preserve"> </w:t>
      </w:r>
      <w:r w:rsidRPr="00D34308">
        <w:rPr>
          <w:i/>
        </w:rPr>
        <w:t>TCI-State</w:t>
      </w:r>
      <w:r w:rsidRPr="00BC7072">
        <w:t xml:space="preserve"> </w:t>
      </w:r>
      <w:r w:rsidR="00A62952">
        <w:t xml:space="preserve">each </w:t>
      </w:r>
      <w:r w:rsidRPr="00BC7072">
        <w:t xml:space="preserve">with same activated </w:t>
      </w:r>
      <w:r w:rsidRPr="00D34308">
        <w:rPr>
          <w:i/>
        </w:rPr>
        <w:t>tci-StateID</w:t>
      </w:r>
      <w:r w:rsidRPr="00BC7072">
        <w:t xml:space="preserve"> value</w:t>
      </w:r>
      <w:r w:rsidR="00A62952">
        <w:t>,</w:t>
      </w:r>
      <w:r w:rsidRPr="00BC7072">
        <w:t xml:space="preserve"> to CORESETs with </w:t>
      </w:r>
      <w:r>
        <w:t xml:space="preserve">a same </w:t>
      </w:r>
      <w:r w:rsidRPr="00BC7072">
        <w:t>index in all configured DL BWPs of all configured cells in a list determined from a serving cell index</w:t>
      </w:r>
      <w:r>
        <w:t>, where</w:t>
      </w:r>
      <w:r w:rsidR="00A62952">
        <w:t xml:space="preserve"> </w:t>
      </w:r>
      <w:r w:rsidR="00A62952" w:rsidRPr="00F415B1">
        <w:t>one or two</w:t>
      </w:r>
      <w:r>
        <w:t xml:space="preserve"> </w:t>
      </w:r>
      <w:r w:rsidRPr="00D34308">
        <w:rPr>
          <w:i/>
        </w:rPr>
        <w:t>tci-StateID</w:t>
      </w:r>
      <w:r>
        <w:t>, the CORESET index</w:t>
      </w:r>
      <w:r w:rsidR="00A62952">
        <w:t>,</w:t>
      </w:r>
      <w:r>
        <w:t xml:space="preserve"> and the serving cell index are</w:t>
      </w:r>
      <w:r w:rsidRPr="00BC7072">
        <w:t xml:space="preserve"> provided by a MAC CE command</w:t>
      </w:r>
      <w:r>
        <w:t>.</w:t>
      </w:r>
    </w:p>
    <w:p w14:paraId="1B3571EB" w14:textId="4C1E4786" w:rsidR="005329C2" w:rsidRDefault="005329C2" w:rsidP="005329C2">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m:oMath>
        <m:r>
          <w:rPr>
            <w:rFonts w:ascii="Cambria Math" w:hAnsi="Cambria Math"/>
          </w:rPr>
          <m:t>S≤10</m:t>
        </m:r>
      </m:oMath>
      <w:r>
        <w:t xml:space="preserve"> search space sets where, for each search space set from the </w:t>
      </w:r>
      <m:oMath>
        <m:r>
          <w:rPr>
            <w:rFonts w:ascii="Cambria Math" w:hAnsi="Cambria Math"/>
          </w:rPr>
          <m:t>S</m:t>
        </m:r>
      </m:oMath>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14:paraId="6C5FF3CC" w14:textId="77777777" w:rsidR="005329C2" w:rsidRPr="00B916EC" w:rsidRDefault="005329C2" w:rsidP="005329C2">
      <w:pPr>
        <w:pStyle w:val="B1"/>
      </w:pPr>
      <w:r>
        <w:t>-</w:t>
      </w:r>
      <w:r>
        <w:tab/>
        <w:t xml:space="preserve">a search space </w:t>
      </w:r>
      <w:r>
        <w:rPr>
          <w:lang w:val="en-US"/>
        </w:rPr>
        <w:t xml:space="preserve">set index </w:t>
      </w:r>
      <m:oMath>
        <m:r>
          <w:rPr>
            <w:rFonts w:ascii="Cambria Math" w:hAnsi="Cambria Math"/>
          </w:rPr>
          <m:t>s</m:t>
        </m:r>
      </m:oMath>
      <w:r>
        <w:t xml:space="preserve">, </w:t>
      </w:r>
      <m:oMath>
        <m:r>
          <w:rPr>
            <w:rFonts w:ascii="Cambria Math" w:hAnsi="Cambria Math"/>
          </w:rPr>
          <m:t>0&lt;s&lt;40</m:t>
        </m:r>
      </m:oMath>
      <w:r>
        <w:rPr>
          <w:noProof/>
          <w:position w:val="-6"/>
        </w:rPr>
        <w:t xml:space="preserve"> </w:t>
      </w:r>
      <w:r>
        <w:t xml:space="preserve">, </w:t>
      </w:r>
      <w:r>
        <w:rPr>
          <w:lang w:val="en-US"/>
        </w:rPr>
        <w:t xml:space="preserve">by </w:t>
      </w:r>
      <w:r w:rsidRPr="00790B8D">
        <w:rPr>
          <w:i/>
        </w:rPr>
        <w:t>searchSpaceId</w:t>
      </w:r>
      <w:r w:rsidRPr="00B916EC">
        <w:t xml:space="preserve"> </w:t>
      </w:r>
    </w:p>
    <w:p w14:paraId="3818D87D" w14:textId="27471D86" w:rsidR="005329C2" w:rsidRPr="00B916EC" w:rsidRDefault="005329C2" w:rsidP="005329C2">
      <w:pPr>
        <w:pStyle w:val="B1"/>
      </w:pPr>
      <w:r>
        <w:lastRenderedPageBreak/>
        <w:t>-</w:t>
      </w:r>
      <w:r>
        <w:tab/>
        <w:t xml:space="preserve">an association between </w:t>
      </w:r>
      <w:r>
        <w:rPr>
          <w:lang w:val="en-US"/>
        </w:rPr>
        <w:t>the</w:t>
      </w:r>
      <w:r>
        <w:t xml:space="preserve"> search space set</w:t>
      </w:r>
      <w:r w:rsidR="001E40C7">
        <w:rPr>
          <w:lang w:val="en-GB"/>
        </w:rPr>
        <w:t xml:space="preserve"> </w:t>
      </w:r>
      <m:oMath>
        <m:r>
          <w:rPr>
            <w:rFonts w:ascii="Cambria Math" w:hAnsi="Cambria Math"/>
          </w:rPr>
          <m:t xml:space="preserve"> s</m:t>
        </m:r>
      </m:oMath>
      <w:r>
        <w:t xml:space="preserve"> and a CORESET </w:t>
      </w:r>
      <m:oMath>
        <m:r>
          <w:rPr>
            <w:rFonts w:ascii="Cambria Math" w:hAnsi="Cambria Math"/>
          </w:rPr>
          <m:t>p</m:t>
        </m:r>
      </m:oMath>
      <w:r>
        <w:rPr>
          <w:lang w:val="en-US"/>
        </w:rPr>
        <w:t xml:space="preserve"> by </w:t>
      </w:r>
      <w:r w:rsidRPr="00790B8D">
        <w:rPr>
          <w:i/>
        </w:rPr>
        <w:t>controlResourceSetId</w:t>
      </w:r>
      <w:r w:rsidRPr="00B916EC">
        <w:t xml:space="preserve"> </w:t>
      </w:r>
      <w:r w:rsidR="002F7D9D">
        <w:rPr>
          <w:lang w:val="en-US"/>
        </w:rPr>
        <w:t xml:space="preserve">or by </w:t>
      </w:r>
      <w:r w:rsidR="002F7D9D">
        <w:rPr>
          <w:i/>
          <w:iCs/>
        </w:rPr>
        <w:t>controlResourceSetId-v1610</w:t>
      </w:r>
    </w:p>
    <w:p w14:paraId="2C360529" w14:textId="2C0896A2" w:rsidR="005329C2" w:rsidRDefault="005329C2" w:rsidP="005329C2">
      <w:pPr>
        <w:pStyle w:val="B1"/>
        <w:rPr>
          <w:i/>
        </w:rPr>
      </w:pPr>
      <w:r>
        <w:t>-</w:t>
      </w:r>
      <w:r>
        <w:tab/>
      </w:r>
      <w:r w:rsidRPr="00B916EC">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B916EC">
        <w:t xml:space="preserve"> slots </w:t>
      </w:r>
      <w:r>
        <w:rPr>
          <w:lang w:val="en-US"/>
        </w:rPr>
        <w:t xml:space="preserve">and </w:t>
      </w:r>
      <w:r w:rsidRPr="00B916EC">
        <w:t xml:space="preserve">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B916EC">
        <w:t xml:space="preserve"> slots, by </w:t>
      </w:r>
      <w:r w:rsidRPr="00260319">
        <w:rPr>
          <w:i/>
        </w:rPr>
        <w:t>monitoringSlotPeriodicityAndOffset</w:t>
      </w:r>
      <w:r w:rsidR="00702783" w:rsidRPr="00DF5852">
        <w:rPr>
          <w:iCs/>
          <w:lang w:val="en-US"/>
        </w:rPr>
        <w:t xml:space="preserve"> or by </w:t>
      </w:r>
      <w:r w:rsidR="00702783" w:rsidRPr="00260319">
        <w:rPr>
          <w:i/>
        </w:rPr>
        <w:t>monitoringSlotPeriodicityAndOffset</w:t>
      </w:r>
      <w:r w:rsidR="00702783">
        <w:rPr>
          <w:i/>
          <w:lang w:val="en-US"/>
        </w:rPr>
        <w:t>-r17</w:t>
      </w:r>
    </w:p>
    <w:p w14:paraId="2F70AFE4" w14:textId="3B9B22F8" w:rsidR="005329C2" w:rsidRDefault="005329C2" w:rsidP="005329C2">
      <w:pPr>
        <w:pStyle w:val="B1"/>
      </w:pPr>
      <w:r>
        <w:t>-</w:t>
      </w:r>
      <w:r>
        <w:tab/>
      </w:r>
      <w:r w:rsidRPr="00B916EC">
        <w:t xml:space="preserve">a PDCCH monitoring pattern within a slot, indicating first symbol(s) of the </w:t>
      </w:r>
      <w:r>
        <w:t>CORESET</w:t>
      </w:r>
      <w:r w:rsidRPr="00B916EC">
        <w:t xml:space="preserve"> for PDCCH monitoring</w:t>
      </w:r>
      <w:r w:rsidR="00702783">
        <w:rPr>
          <w:lang w:val="en-GB"/>
        </w:rPr>
        <w:t xml:space="preserve"> </w:t>
      </w:r>
      <w:r w:rsidR="00702783" w:rsidRPr="00B916EC">
        <w:t>with</w:t>
      </w:r>
      <w:r w:rsidR="00702783">
        <w:rPr>
          <w:lang w:val="en-US"/>
        </w:rPr>
        <w:t>in</w:t>
      </w:r>
      <w:r w:rsidR="00702783" w:rsidRPr="00B916EC">
        <w:t xml:space="preserve"> </w:t>
      </w:r>
      <w:r w:rsidR="00702783">
        <w:rPr>
          <w:lang w:val="en-US"/>
        </w:rPr>
        <w:t>each</w:t>
      </w:r>
      <w:r w:rsidR="00702783" w:rsidRPr="00B916EC">
        <w:t xml:space="preserve"> slot</w:t>
      </w:r>
      <w:r w:rsidR="00702783">
        <w:rPr>
          <w:lang w:val="en-US"/>
        </w:rPr>
        <w:t xml:space="preserve"> where the UE monitors PDCCH</w:t>
      </w:r>
      <w:r w:rsidRPr="00B916EC">
        <w:t xml:space="preserve">,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14:paraId="0C595999" w14:textId="1BE3696E" w:rsidR="00702783" w:rsidRPr="00CD6347" w:rsidRDefault="005329C2" w:rsidP="00702783">
      <w:pPr>
        <w:pStyle w:val="B1"/>
        <w:rPr>
          <w:iCs/>
          <w:lang w:val="en-US"/>
        </w:rPr>
      </w:pPr>
      <w:r>
        <w:t>-</w:t>
      </w:r>
      <w:r>
        <w:tab/>
      </w:r>
      <w:r w:rsidRPr="00B916EC">
        <w:t>a</w:t>
      </w:r>
      <w:r w:rsidRPr="005E4A6C">
        <w:t xml:space="preserve"> </w:t>
      </w:r>
      <w:r w:rsidRPr="005E4A6C">
        <w:rPr>
          <w:lang w:val="en-US"/>
        </w:rPr>
        <w:t xml:space="preserve">duration of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s</m:t>
            </m:r>
          </m:sub>
        </m:sSub>
      </m:oMath>
      <w:r w:rsidRPr="005E4A6C">
        <w:t xml:space="preserve"> indicating a number of slots that </w:t>
      </w:r>
      <w:r w:rsidRPr="005E4A6C">
        <w:rPr>
          <w:lang w:val="en-US"/>
        </w:rPr>
        <w:t xml:space="preserve">the </w:t>
      </w:r>
      <w:r w:rsidRPr="005E4A6C">
        <w:t>search space</w:t>
      </w:r>
      <w:r w:rsidRPr="005E4A6C">
        <w:rPr>
          <w:lang w:val="en-US"/>
        </w:rPr>
        <w:t xml:space="preserve"> set </w:t>
      </w:r>
      <m:oMath>
        <m:r>
          <w:rPr>
            <w:rFonts w:ascii="Cambria Math" w:hAnsi="Cambria Math"/>
          </w:rPr>
          <m:t>s</m:t>
        </m:r>
      </m:oMath>
      <w:r w:rsidRPr="005E4A6C">
        <w:t xml:space="preserve"> </w:t>
      </w:r>
      <w:r w:rsidRPr="005E4A6C">
        <w:rPr>
          <w:lang w:val="en-US"/>
        </w:rPr>
        <w:t>exists</w:t>
      </w:r>
      <w:r>
        <w:rPr>
          <w:lang w:val="en-US"/>
        </w:rPr>
        <w:t xml:space="preserve"> by </w:t>
      </w:r>
      <w:r w:rsidRPr="005E4A6C">
        <w:rPr>
          <w:i/>
          <w:lang w:val="en-US"/>
        </w:rPr>
        <w:t>duration</w:t>
      </w:r>
      <w:r w:rsidR="00702783">
        <w:rPr>
          <w:lang w:val="en-US"/>
        </w:rPr>
        <w:t xml:space="preserve">, </w:t>
      </w:r>
      <w:r w:rsidR="00702783" w:rsidRPr="00DF5852">
        <w:rPr>
          <w:iCs/>
          <w:lang w:val="en-US"/>
        </w:rPr>
        <w:t xml:space="preserve">or </w:t>
      </w:r>
      <w:r w:rsidR="00702783" w:rsidRPr="005E4A6C">
        <w:t xml:space="preserve">a number of slots </w:t>
      </w:r>
      <w:r w:rsidR="00702783">
        <w:rPr>
          <w:lang w:val="en-US"/>
        </w:rPr>
        <w:t>in consecutive groups of slots where</w:t>
      </w:r>
      <w:r w:rsidR="00702783" w:rsidRPr="005E4A6C">
        <w:t xml:space="preserve"> </w:t>
      </w:r>
      <w:r w:rsidR="00702783" w:rsidRPr="005E4A6C">
        <w:rPr>
          <w:lang w:val="en-US"/>
        </w:rPr>
        <w:t xml:space="preserve">the </w:t>
      </w:r>
      <w:r w:rsidR="00702783" w:rsidRPr="005E4A6C">
        <w:t>search space</w:t>
      </w:r>
      <w:r w:rsidR="00702783" w:rsidRPr="005E4A6C">
        <w:rPr>
          <w:lang w:val="en-US"/>
        </w:rPr>
        <w:t xml:space="preserve"> set </w:t>
      </w:r>
      <m:oMath>
        <m:r>
          <w:rPr>
            <w:rFonts w:ascii="Cambria Math" w:hAnsi="Cambria Math"/>
          </w:rPr>
          <m:t>s</m:t>
        </m:r>
      </m:oMath>
      <w:r w:rsidR="00702783" w:rsidRPr="005E4A6C">
        <w:t xml:space="preserve"> </w:t>
      </w:r>
      <w:r w:rsidR="00702783">
        <w:rPr>
          <w:lang w:val="en-US"/>
        </w:rPr>
        <w:t xml:space="preserve">can </w:t>
      </w:r>
      <w:r w:rsidR="00702783" w:rsidRPr="005E4A6C">
        <w:rPr>
          <w:lang w:val="en-US"/>
        </w:rPr>
        <w:t>exis</w:t>
      </w:r>
      <w:r w:rsidR="00702783">
        <w:rPr>
          <w:lang w:val="en-US"/>
        </w:rPr>
        <w:t xml:space="preserve">t </w:t>
      </w:r>
      <w:r w:rsidR="00702783" w:rsidRPr="00DF5852">
        <w:rPr>
          <w:iCs/>
          <w:lang w:val="en-US"/>
        </w:rPr>
        <w:t xml:space="preserve">by </w:t>
      </w:r>
      <w:r w:rsidR="00702783">
        <w:rPr>
          <w:i/>
          <w:lang w:val="en-US"/>
        </w:rPr>
        <w:t>duration-r17</w:t>
      </w:r>
    </w:p>
    <w:p w14:paraId="5ACEEE90" w14:textId="77777777" w:rsidR="00702783" w:rsidRDefault="00702783" w:rsidP="00702783">
      <w:pPr>
        <w:pStyle w:val="B1"/>
        <w:rPr>
          <w:lang w:val="en-US"/>
        </w:rPr>
      </w:pPr>
      <w:r w:rsidRPr="00CD6347">
        <w:t>-</w:t>
      </w:r>
      <w:r w:rsidRPr="00CD6347">
        <w:tab/>
      </w:r>
      <w:r>
        <w:rPr>
          <w:lang w:val="en-US"/>
        </w:rPr>
        <w:t xml:space="preserve">a bitmap, by </w:t>
      </w:r>
      <w:r w:rsidRPr="00CD6347">
        <w:rPr>
          <w:i/>
          <w:iCs/>
        </w:rPr>
        <w:t>monitoringSlotsWithinSlotGroup</w:t>
      </w:r>
      <w:r>
        <w:rPr>
          <w:lang w:val="en-US"/>
        </w:rPr>
        <w:t xml:space="preserve">, that applies per group of slots and provides </w:t>
      </w:r>
      <w:r w:rsidRPr="00CD6347">
        <w:t xml:space="preserve">a PDCCH monitoring pattern indicating </w:t>
      </w:r>
      <w:r w:rsidRPr="00CD6347">
        <w:rPr>
          <w:lang w:val="en-US"/>
        </w:rPr>
        <w:t>slots</w:t>
      </w:r>
      <w:r w:rsidRPr="00CD6347">
        <w:t xml:space="preserve"> </w:t>
      </w:r>
      <w:r w:rsidRPr="00CD6347">
        <w:rPr>
          <w:lang w:val="en-US"/>
        </w:rPr>
        <w:t xml:space="preserve">in a group of slots </w:t>
      </w:r>
      <w:r w:rsidRPr="00CD6347">
        <w:t>for PDCCH monitorin</w:t>
      </w:r>
      <w:r>
        <w:rPr>
          <w:lang w:val="en-US"/>
        </w:rPr>
        <w:t>g</w:t>
      </w:r>
    </w:p>
    <w:p w14:paraId="4FA2FC0E" w14:textId="77777777" w:rsidR="00702783" w:rsidRDefault="00702783" w:rsidP="00702783">
      <w:pPr>
        <w:pStyle w:val="B2"/>
      </w:pPr>
      <w:r w:rsidRPr="00CD6347">
        <w:t>-</w:t>
      </w:r>
      <w:r w:rsidRPr="00CD6347">
        <w:tab/>
      </w:r>
      <w:r>
        <w:t xml:space="preserve">a size of the group of slots is same as a size of </w:t>
      </w:r>
      <w:r w:rsidRPr="00CD6347">
        <w:rPr>
          <w:i/>
          <w:iCs/>
        </w:rPr>
        <w:t>monitoringSlotsWithinSlotGroup</w:t>
      </w:r>
    </w:p>
    <w:p w14:paraId="111887EF" w14:textId="0882C06E" w:rsidR="005329C2" w:rsidRPr="00702783" w:rsidRDefault="00702783" w:rsidP="00702783">
      <w:pPr>
        <w:pStyle w:val="B2"/>
        <w:rPr>
          <w:iCs/>
        </w:rPr>
      </w:pPr>
      <w:r w:rsidRPr="00C31CDD">
        <w:t>-</w:t>
      </w:r>
      <w:r w:rsidRPr="00C31CDD">
        <w:tab/>
        <w:t xml:space="preserve">for a Type1-PDCCH CSS set provided by </w:t>
      </w:r>
      <w:r w:rsidRPr="00C31CDD">
        <w:rPr>
          <w:i/>
        </w:rPr>
        <w:t>ra-SearchSpace</w:t>
      </w:r>
      <w:r w:rsidRPr="00C31CDD">
        <w:rPr>
          <w:iCs/>
        </w:rPr>
        <w:t xml:space="preserve"> in dedicated RRC signaling, or for a </w:t>
      </w:r>
      <w:r w:rsidRPr="00C31CDD">
        <w:t>Type3-PDCCH CSS set</w:t>
      </w:r>
      <w:r w:rsidRPr="00C31CDD">
        <w:rPr>
          <w:iCs/>
        </w:rPr>
        <w:t xml:space="preserve">, or for a USS set, the </w:t>
      </w:r>
      <w:r w:rsidRPr="00C31CDD">
        <w:t xml:space="preserve">PDCCH monitoring pattern </w:t>
      </w:r>
      <w:r>
        <w:t>indicates</w:t>
      </w:r>
      <w:r w:rsidRPr="00C31CDD">
        <w:t xml:space="preserve"> only consecutive slots </w:t>
      </w:r>
      <w:r>
        <w:t xml:space="preserve">in the group of slots for PDCCH monitoring </w:t>
      </w:r>
      <w:r w:rsidRPr="00C31CDD">
        <w:t xml:space="preserve">and, </w:t>
      </w:r>
      <w:r>
        <w:t>at least for one</w:t>
      </w:r>
      <w:r w:rsidRPr="00C31CDD">
        <w:t xml:space="preserve"> combination </w:t>
      </w:r>
      <m:oMath>
        <m:d>
          <m:dPr>
            <m:ctrlPr>
              <w:rPr>
                <w:rFonts w:ascii="Cambria Math" w:hAnsi="Cambria Math"/>
                <w:lang w:val="en-GB" w:eastAsia="zh-CN"/>
              </w:rPr>
            </m:ctrlPr>
          </m:dPr>
          <m:e>
            <m:sSub>
              <m:sSubPr>
                <m:ctrlPr>
                  <w:rPr>
                    <w:rFonts w:ascii="Cambria Math" w:hAnsi="Cambria Math"/>
                    <w:i/>
                    <w:lang w:val="en-GB"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e>
        </m:d>
      </m:oMath>
      <w:r>
        <w:rPr>
          <w:lang w:val="en-GB" w:eastAsia="zh-CN"/>
        </w:rPr>
        <w:t xml:space="preserve"> indicated by the UE as a capability</w:t>
      </w:r>
      <w:r w:rsidRPr="00C31CDD">
        <w:rPr>
          <w:lang w:eastAsia="zh-CN"/>
        </w:rPr>
        <w:t xml:space="preserve">, a number of the consecutive slots is not larger than </w:t>
      </w:r>
      <m:oMath>
        <m:sSub>
          <m:sSubPr>
            <m:ctrlPr>
              <w:rPr>
                <w:rFonts w:ascii="Cambria Math" w:hAnsi="Cambria Math"/>
                <w:i/>
                <w:lang w:val="en-GB" w:eastAsia="zh-CN"/>
              </w:rPr>
            </m:ctrlPr>
          </m:sSubPr>
          <m:e>
            <m:r>
              <w:rPr>
                <w:rFonts w:ascii="Cambria Math" w:hAnsi="Cambria Math"/>
                <w:lang w:eastAsia="zh-CN"/>
              </w:rPr>
              <m:t>Y</m:t>
            </m:r>
          </m:e>
          <m:sub>
            <m:r>
              <w:rPr>
                <w:rFonts w:ascii="Cambria Math" w:hAnsi="Cambria Math"/>
                <w:lang w:eastAsia="zh-CN"/>
              </w:rPr>
              <m:t>s</m:t>
            </m:r>
          </m:sub>
        </m:sSub>
      </m:oMath>
    </w:p>
    <w:p w14:paraId="7523A7F3" w14:textId="77777777" w:rsidR="005329C2" w:rsidRPr="00B916EC" w:rsidRDefault="005329C2" w:rsidP="005329C2">
      <w:pPr>
        <w:pStyle w:val="B1"/>
      </w:pPr>
      <w:r>
        <w:t>-</w:t>
      </w:r>
      <w:r>
        <w:tab/>
      </w:r>
      <w:r w:rsidRPr="00B916EC">
        <w:t xml:space="preserve">a number of PDCCH candidates </w:t>
      </w:r>
      <m:oMath>
        <m:sSubSup>
          <m:sSubSupPr>
            <m:ctrlPr>
              <w:rPr>
                <w:rFonts w:ascii="Cambria Math" w:hAnsi="Cambria Math"/>
                <w:i/>
              </w:rPr>
            </m:ctrlPr>
          </m:sSubSupPr>
          <m:e>
            <m:r>
              <w:rPr>
                <w:rFonts w:ascii="Cambria Math" w:hAnsi="Cambria Math"/>
              </w:rPr>
              <m:t>M</m:t>
            </m:r>
          </m:e>
          <m:sub>
            <m:r>
              <w:rPr>
                <w:rFonts w:ascii="Cambria Math" w:hAnsi="Cambria Math"/>
              </w:rPr>
              <m:t>s</m:t>
            </m:r>
          </m:sub>
          <m:sup>
            <m:r>
              <w:rPr>
                <w:rFonts w:ascii="Cambria Math" w:hAnsi="Cambria Math"/>
              </w:rPr>
              <m:t>(L)</m:t>
            </m:r>
          </m:sup>
        </m:sSubSup>
      </m:oMath>
      <w:r w:rsidRPr="00B916EC">
        <w:t xml:space="preserve"> </w:t>
      </w:r>
      <w:r w:rsidRPr="00B916EC">
        <w:rPr>
          <w:rFonts w:eastAsia="Yu Mincho"/>
          <w:iCs/>
          <w:lang w:val="en-US" w:eastAsia="ja-JP"/>
        </w:rPr>
        <w:t xml:space="preserve">per CCE aggregation level </w:t>
      </w:r>
      <m:oMath>
        <m:r>
          <w:rPr>
            <w:rFonts w:ascii="Cambria Math" w:hAnsi="Cambria Math"/>
          </w:rPr>
          <m:t>L</m:t>
        </m:r>
      </m:oMath>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14:paraId="73EF0418" w14:textId="77777777" w:rsidR="005329C2" w:rsidRPr="00D20E88" w:rsidRDefault="005329C2" w:rsidP="005329C2">
      <w:pPr>
        <w:pStyle w:val="B1"/>
      </w:pPr>
      <w:r>
        <w:t>-</w:t>
      </w:r>
      <w:r>
        <w:tab/>
      </w:r>
      <w:r w:rsidRPr="00B916EC">
        <w:t xml:space="preserve">an indication that search space set </w:t>
      </w:r>
      <m:oMath>
        <m:r>
          <w:rPr>
            <w:rFonts w:ascii="Cambria Math" w:hAnsi="Cambria Math"/>
          </w:rPr>
          <m:t>s</m:t>
        </m:r>
      </m:oMath>
      <w:r w:rsidRPr="00D20E88">
        <w:rPr>
          <w:lang w:val="en-US"/>
        </w:rPr>
        <w:t xml:space="preserve"> </w:t>
      </w:r>
      <w:r w:rsidRPr="00D20E88">
        <w:t xml:space="preserve">is </w:t>
      </w:r>
      <w:r w:rsidRPr="00D20E88">
        <w:rPr>
          <w:lang w:val="en-US"/>
        </w:rPr>
        <w:t>either</w:t>
      </w:r>
      <w:r w:rsidRPr="00D20E88">
        <w:t xml:space="preserve"> a CSS set or a USS set by </w:t>
      </w:r>
      <w:r w:rsidRPr="00D20E88">
        <w:rPr>
          <w:i/>
        </w:rPr>
        <w:t>searchSpaceType</w:t>
      </w:r>
      <w:r w:rsidRPr="00D20E88">
        <w:t xml:space="preserve"> </w:t>
      </w:r>
    </w:p>
    <w:p w14:paraId="337CFF6F" w14:textId="77777777" w:rsidR="005329C2" w:rsidRPr="00D20E88" w:rsidRDefault="005329C2" w:rsidP="005329C2">
      <w:pPr>
        <w:pStyle w:val="B1"/>
      </w:pPr>
      <w:r w:rsidRPr="00D20E88">
        <w:t>-</w:t>
      </w:r>
      <w:r w:rsidRPr="00D20E88">
        <w:tab/>
        <w:t xml:space="preserve">if search space set </w:t>
      </w:r>
      <m:oMath>
        <m:r>
          <w:rPr>
            <w:rFonts w:ascii="Cambria Math" w:hAnsi="Cambria Math"/>
          </w:rPr>
          <m:t>s</m:t>
        </m:r>
      </m:oMath>
      <w:r w:rsidRPr="00D20E88">
        <w:t xml:space="preserve"> is a CSS</w:t>
      </w:r>
      <w:r w:rsidRPr="00D20E88">
        <w:rPr>
          <w:lang w:val="en-US"/>
        </w:rPr>
        <w:t xml:space="preserve"> set</w:t>
      </w:r>
      <w:r w:rsidRPr="00D20E88">
        <w:t xml:space="preserve"> </w:t>
      </w:r>
    </w:p>
    <w:p w14:paraId="7C00EA4A" w14:textId="77777777"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14:paraId="4A290F1F" w14:textId="2323D456"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candidates</w:t>
      </w:r>
      <w:r w:rsidR="005329C2">
        <w:rPr>
          <w:lang w:val="en-US"/>
        </w:rPr>
        <w:t>,</w:t>
      </w:r>
      <w:r w:rsidR="005329C2" w:rsidRPr="002241EE">
        <w:rPr>
          <w:lang w:val="en-US"/>
        </w:rPr>
        <w:t xml:space="preserve"> </w:t>
      </w:r>
      <w:r w:rsidR="005329C2" w:rsidRPr="00B64239">
        <w:rPr>
          <w:lang w:val="en-US"/>
        </w:rPr>
        <w:t xml:space="preserve">or </w:t>
      </w:r>
      <w:r w:rsidR="005329C2">
        <w:rPr>
          <w:lang w:val="en-US"/>
        </w:rPr>
        <w:t xml:space="preserve">to monitor </w:t>
      </w:r>
      <w:r w:rsidR="005329C2" w:rsidRPr="00B64239">
        <w:t>one PDCCH candidate</w:t>
      </w:r>
      <w:r w:rsidR="005329C2">
        <w:rPr>
          <w:lang w:val="en-US"/>
        </w:rPr>
        <w:t xml:space="preserve"> per RB set</w:t>
      </w:r>
      <w:r w:rsidR="005329C2" w:rsidRPr="00B64239">
        <w:rPr>
          <w:lang w:val="en-US"/>
        </w:rPr>
        <w:t xml:space="preserve"> if the UE is provided </w:t>
      </w:r>
      <w:r w:rsidR="005329C2" w:rsidRPr="00B64239">
        <w:rPr>
          <w:i/>
          <w:iCs/>
        </w:rPr>
        <w:t>freqMonitorLocation</w:t>
      </w:r>
      <w:r w:rsidR="00C35265">
        <w:rPr>
          <w:i/>
          <w:iCs/>
          <w:lang w:val="en-US"/>
        </w:rPr>
        <w:t>s</w:t>
      </w:r>
      <w:r w:rsidR="005329C2" w:rsidRPr="00B64239">
        <w:rPr>
          <w:i/>
          <w:iCs/>
        </w:rPr>
        <w:t xml:space="preserve"> </w:t>
      </w:r>
      <w:r w:rsidR="005329C2" w:rsidRPr="00B64239">
        <w:t>for the search space set</w:t>
      </w:r>
      <w:r w:rsidR="005329C2">
        <w:rPr>
          <w:lang w:val="en-US"/>
        </w:rPr>
        <w:t>,</w:t>
      </w:r>
      <w:r w:rsidRPr="00724F8F">
        <w:rPr>
          <w:lang w:val="en-US"/>
        </w:rPr>
        <w:t xml:space="preserve"> </w:t>
      </w:r>
      <w:r w:rsidRPr="00724F8F">
        <w:t>for DCI format 2_0 and</w:t>
      </w:r>
      <w:r w:rsidRPr="00724F8F">
        <w:rPr>
          <w:lang w:val="en-US"/>
        </w:rPr>
        <w:t xml:space="preserve"> a corresponding CCE aggregation level</w:t>
      </w:r>
    </w:p>
    <w:p w14:paraId="2435E404" w14:textId="77777777"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14:paraId="4279396E" w14:textId="77777777"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14:paraId="15469C82" w14:textId="77777777" w:rsidR="00B57182" w:rsidRDefault="00D00DFD" w:rsidP="00B57182">
      <w:pPr>
        <w:pStyle w:val="B2"/>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14:paraId="3F9D11D8" w14:textId="7E9C7332" w:rsidR="00D00DFD" w:rsidRDefault="00B57182" w:rsidP="00B57182">
      <w:pPr>
        <w:pStyle w:val="B2"/>
      </w:pPr>
      <w:r w:rsidRPr="00724F8F">
        <w:t>-</w:t>
      </w:r>
      <w:r w:rsidRPr="00724F8F">
        <w:tab/>
        <w:t xml:space="preserve">an indication by </w:t>
      </w:r>
      <w:r w:rsidRPr="00724F8F">
        <w:rPr>
          <w:i/>
        </w:rPr>
        <w:t>dci-Format2-</w:t>
      </w:r>
      <w:r>
        <w:rPr>
          <w:i/>
        </w:rPr>
        <w:t>4</w:t>
      </w:r>
      <w:r w:rsidRPr="00724F8F">
        <w:rPr>
          <w:lang w:val="en-US"/>
        </w:rPr>
        <w:t xml:space="preserve"> </w:t>
      </w:r>
      <w:r w:rsidRPr="00724F8F">
        <w:t xml:space="preserve">to monitor PDCCH </w:t>
      </w:r>
      <w:r w:rsidRPr="00724F8F">
        <w:rPr>
          <w:lang w:val="en-US"/>
        </w:rPr>
        <w:t xml:space="preserve">candidates </w:t>
      </w:r>
      <w:r w:rsidRPr="00724F8F">
        <w:t>for DCI format 2_</w:t>
      </w:r>
      <w:r>
        <w:t>4</w:t>
      </w:r>
    </w:p>
    <w:p w14:paraId="458DEA52" w14:textId="77777777" w:rsidR="0049167B" w:rsidRPr="00B06CC2" w:rsidRDefault="00887A74" w:rsidP="0049167B">
      <w:pPr>
        <w:pStyle w:val="B2"/>
      </w:pPr>
      <w:r w:rsidRPr="00724F8F">
        <w:t>-</w:t>
      </w:r>
      <w:r w:rsidRPr="00724F8F">
        <w:tab/>
        <w:t xml:space="preserve">an indication by </w:t>
      </w:r>
      <w:r w:rsidRPr="00724F8F">
        <w:rPr>
          <w:i/>
        </w:rPr>
        <w:t>dci-Format</w:t>
      </w:r>
      <w:r>
        <w:rPr>
          <w:i/>
        </w:rPr>
        <w:t>2-6</w:t>
      </w:r>
      <w:r w:rsidRPr="00724F8F">
        <w:rPr>
          <w:lang w:val="en-US"/>
        </w:rPr>
        <w:t xml:space="preserve"> </w:t>
      </w:r>
      <w:r w:rsidRPr="00724F8F">
        <w:t xml:space="preserve">to monitor PDCCH </w:t>
      </w:r>
      <w:r w:rsidRPr="00724F8F">
        <w:rPr>
          <w:lang w:val="en-US"/>
        </w:rPr>
        <w:t xml:space="preserve">candidates </w:t>
      </w:r>
      <w:r w:rsidRPr="00724F8F">
        <w:t xml:space="preserve">for DCI format </w:t>
      </w:r>
      <w:r>
        <w:t>2_6</w:t>
      </w:r>
    </w:p>
    <w:p w14:paraId="70631FDB" w14:textId="77777777" w:rsidR="0049167B" w:rsidRPr="00B06CC2" w:rsidRDefault="0049167B" w:rsidP="0049167B">
      <w:pPr>
        <w:pStyle w:val="B2"/>
        <w:rPr>
          <w:lang w:val="en-US"/>
        </w:rPr>
      </w:pPr>
      <w:r w:rsidRPr="00B06CC2">
        <w:t>-</w:t>
      </w:r>
      <w:r w:rsidRPr="00B06CC2">
        <w:tab/>
        <w:t xml:space="preserve">an indication by </w:t>
      </w:r>
      <w:r w:rsidRPr="00B06CC2">
        <w:rPr>
          <w:i/>
        </w:rPr>
        <w:t>dci-Format</w:t>
      </w:r>
      <w:r>
        <w:rPr>
          <w:i/>
          <w:lang w:val="en-US"/>
        </w:rPr>
        <w:t>4-0</w:t>
      </w:r>
      <w:r>
        <w:rPr>
          <w:iCs/>
          <w:lang w:val="en-US"/>
        </w:rPr>
        <w:t xml:space="preserve"> </w:t>
      </w:r>
      <w:r w:rsidRPr="00B06CC2">
        <w:t xml:space="preserve">to monitor PDCCH </w:t>
      </w:r>
      <w:r w:rsidRPr="00B06CC2">
        <w:rPr>
          <w:lang w:val="en-US"/>
        </w:rPr>
        <w:t xml:space="preserve">candidates </w:t>
      </w:r>
      <w:r w:rsidRPr="00B06CC2">
        <w:t xml:space="preserve">for DCI format </w:t>
      </w:r>
      <w:r>
        <w:rPr>
          <w:lang w:val="en-US"/>
        </w:rPr>
        <w:t>4_0</w:t>
      </w:r>
    </w:p>
    <w:p w14:paraId="52FC2E23" w14:textId="5562EBDC" w:rsidR="00887A74" w:rsidRDefault="0049167B" w:rsidP="0049167B">
      <w:pPr>
        <w:pStyle w:val="B2"/>
        <w:rPr>
          <w:lang w:val="en-US"/>
        </w:rPr>
      </w:pPr>
      <w:r w:rsidRPr="00B06CC2">
        <w:t>-</w:t>
      </w:r>
      <w:r w:rsidRPr="00B06CC2">
        <w:tab/>
        <w:t xml:space="preserve">an indication by </w:t>
      </w:r>
      <w:r w:rsidRPr="00B06CC2">
        <w:rPr>
          <w:i/>
        </w:rPr>
        <w:t>dci-Format</w:t>
      </w:r>
      <w:r>
        <w:rPr>
          <w:i/>
          <w:lang w:val="en-US"/>
        </w:rPr>
        <w:t>4-1</w:t>
      </w:r>
      <w:r>
        <w:rPr>
          <w:iCs/>
          <w:lang w:val="en-US"/>
        </w:rPr>
        <w:t xml:space="preserve">, </w:t>
      </w:r>
      <w:r w:rsidRPr="00F06C01">
        <w:rPr>
          <w:iCs/>
          <w:lang w:val="en-US"/>
        </w:rPr>
        <w:t>or</w:t>
      </w:r>
      <w:r>
        <w:rPr>
          <w:i/>
          <w:lang w:val="en-US"/>
        </w:rPr>
        <w:t xml:space="preserve"> </w:t>
      </w:r>
      <w:r w:rsidRPr="00B06CC2">
        <w:rPr>
          <w:i/>
        </w:rPr>
        <w:t>dci-Format</w:t>
      </w:r>
      <w:r>
        <w:rPr>
          <w:i/>
          <w:lang w:val="en-US"/>
        </w:rPr>
        <w:t>4-2</w:t>
      </w:r>
      <w:r>
        <w:rPr>
          <w:lang w:val="en-US"/>
        </w:rPr>
        <w:t xml:space="preserve">, or </w:t>
      </w:r>
      <w:r w:rsidRPr="00B06CC2">
        <w:rPr>
          <w:i/>
        </w:rPr>
        <w:t>dci-Format</w:t>
      </w:r>
      <w:r>
        <w:rPr>
          <w:i/>
          <w:lang w:val="en-US"/>
        </w:rPr>
        <w:t>4</w:t>
      </w:r>
      <w:r w:rsidRPr="00B06CC2">
        <w:rPr>
          <w:i/>
        </w:rPr>
        <w:t>-</w:t>
      </w:r>
      <w:r>
        <w:rPr>
          <w:i/>
          <w:lang w:val="en-US"/>
        </w:rPr>
        <w:t>1</w:t>
      </w:r>
      <w:r w:rsidRPr="00B06CC2">
        <w:rPr>
          <w:i/>
        </w:rPr>
        <w:t>-AndFormat</w:t>
      </w:r>
      <w:r>
        <w:rPr>
          <w:i/>
          <w:lang w:val="en-US"/>
        </w:rPr>
        <w:t>4</w:t>
      </w:r>
      <w:r w:rsidRPr="00B06CC2">
        <w:rPr>
          <w:i/>
        </w:rPr>
        <w:t>-</w:t>
      </w:r>
      <w:r>
        <w:rPr>
          <w:i/>
          <w:lang w:val="en-US"/>
        </w:rPr>
        <w:t>2</w:t>
      </w:r>
      <w:r w:rsidRPr="00B06CC2">
        <w:t xml:space="preserve"> to monitor PDCCH </w:t>
      </w:r>
      <w:r w:rsidRPr="00B06CC2">
        <w:rPr>
          <w:lang w:val="en-US"/>
        </w:rPr>
        <w:t xml:space="preserve">candidates </w:t>
      </w:r>
      <w:r w:rsidRPr="00B06CC2">
        <w:t xml:space="preserve">for DCI format </w:t>
      </w:r>
      <w:r>
        <w:rPr>
          <w:lang w:val="en-US"/>
        </w:rPr>
        <w:t xml:space="preserve">4_1, or DCI format 4_2, or for both </w:t>
      </w:r>
      <w:r w:rsidRPr="00B06CC2">
        <w:rPr>
          <w:lang w:val="en-US"/>
        </w:rPr>
        <w:t>DCI format</w:t>
      </w:r>
      <w:r>
        <w:rPr>
          <w:lang w:val="en-US"/>
        </w:rPr>
        <w:t xml:space="preserve"> 4_1 and DCI format 4_2, respectively</w:t>
      </w:r>
    </w:p>
    <w:p w14:paraId="67BF5EF7" w14:textId="77777777" w:rsidR="00254F04" w:rsidRPr="00D617EC" w:rsidRDefault="00254F04" w:rsidP="00254F04">
      <w:pPr>
        <w:pStyle w:val="B1"/>
      </w:pPr>
      <w:r w:rsidRPr="00F415B1">
        <w:t>-</w:t>
      </w:r>
      <w:r w:rsidRPr="00F415B1">
        <w:tab/>
      </w:r>
      <w:r>
        <w:rPr>
          <w:lang w:val="en-US"/>
        </w:rPr>
        <w:t>an indication</w:t>
      </w:r>
      <w:r w:rsidRPr="00F415B1">
        <w:rPr>
          <w:lang w:val="en-US"/>
        </w:rPr>
        <w:t xml:space="preserve"> by </w:t>
      </w:r>
      <w:r w:rsidRPr="00F415B1">
        <w:rPr>
          <w:i/>
          <w:iCs/>
          <w:lang w:val="en-US"/>
        </w:rPr>
        <w:t>searchSpaceLinking</w:t>
      </w:r>
      <w:r>
        <w:rPr>
          <w:i/>
          <w:iCs/>
          <w:lang w:val="en-US"/>
        </w:rPr>
        <w:t>Id</w:t>
      </w:r>
      <w:r w:rsidRPr="00F415B1">
        <w:rPr>
          <w:lang w:val="en-US"/>
        </w:rPr>
        <w:t xml:space="preserve"> </w:t>
      </w:r>
      <w:r>
        <w:rPr>
          <w:lang w:val="en-US"/>
        </w:rPr>
        <w:t xml:space="preserve">that search space set </w:t>
      </w:r>
      <m:oMath>
        <m:r>
          <w:rPr>
            <w:rFonts w:ascii="Cambria Math" w:hAnsi="Cambria Math"/>
          </w:rPr>
          <m:t>s</m:t>
        </m:r>
      </m:oMath>
      <w:r w:rsidRPr="00F415B1">
        <w:rPr>
          <w:lang w:val="en-US"/>
        </w:rPr>
        <w:t xml:space="preserve"> </w:t>
      </w:r>
      <w:r>
        <w:rPr>
          <w:lang w:val="en-US"/>
        </w:rPr>
        <w:t>is linked to another search space set</w:t>
      </w:r>
      <w:r w:rsidRPr="00F415B1">
        <w:rPr>
          <w:lang w:val="en-US"/>
        </w:rPr>
        <w:t xml:space="preserve"> </w:t>
      </w:r>
      <w:r>
        <w:rPr>
          <w:lang w:val="en-US"/>
        </w:rPr>
        <w:t>for which</w:t>
      </w:r>
      <w:r w:rsidRPr="00F415B1">
        <w:rPr>
          <w:lang w:val="en-US"/>
        </w:rPr>
        <w:t xml:space="preserve"> is </w:t>
      </w:r>
      <w:r>
        <w:rPr>
          <w:lang w:val="en-US"/>
        </w:rPr>
        <w:t xml:space="preserve">provided a same value for </w:t>
      </w:r>
      <w:r w:rsidRPr="00F415B1">
        <w:rPr>
          <w:i/>
          <w:iCs/>
          <w:lang w:val="en-US"/>
        </w:rPr>
        <w:t>searchSpaceLinking</w:t>
      </w:r>
      <w:r>
        <w:rPr>
          <w:i/>
          <w:iCs/>
          <w:lang w:val="en-US"/>
        </w:rPr>
        <w:t>Id</w:t>
      </w:r>
      <w:r w:rsidRPr="00F415B1" w:rsidDel="00E04BD7">
        <w:rPr>
          <w:lang w:val="en-US"/>
        </w:rPr>
        <w:t xml:space="preserve"> </w:t>
      </w:r>
    </w:p>
    <w:p w14:paraId="07C25FFE" w14:textId="6C48E0F5" w:rsidR="00D00DFD" w:rsidRDefault="00D00DFD" w:rsidP="00DA4DCE">
      <w:pPr>
        <w:pStyle w:val="B1"/>
      </w:pPr>
      <w:r>
        <w:t>-</w:t>
      </w:r>
      <w:r>
        <w:tab/>
        <w:t xml:space="preserve">if search space set </w:t>
      </w:r>
      <m:oMath>
        <m:r>
          <w:rPr>
            <w:rFonts w:ascii="Cambria Math" w:hAnsi="Cambria Math"/>
          </w:rPr>
          <m:t>s</m:t>
        </m:r>
      </m:oMath>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w:t>
      </w:r>
      <w:r w:rsidR="00B57182">
        <w:rPr>
          <w:lang w:val="en-US"/>
        </w:rPr>
        <w:t>,</w:t>
      </w:r>
      <w:r w:rsidR="00B57182" w:rsidRPr="006C6DA1">
        <w:rPr>
          <w:lang w:val="en-US"/>
        </w:rPr>
        <w:t xml:space="preserve"> </w:t>
      </w:r>
      <w:r w:rsidR="00B57182" w:rsidRPr="00EE027F">
        <w:rPr>
          <w:lang w:val="en-US"/>
        </w:rPr>
        <w:t>or</w:t>
      </w:r>
      <w:r w:rsidR="00B57182">
        <w:rPr>
          <w:lang w:val="en-US"/>
        </w:rPr>
        <w:t xml:space="preserve"> an indication by</w:t>
      </w:r>
      <w:r w:rsidR="00B57182" w:rsidRPr="00EE027F">
        <w:rPr>
          <w:lang w:val="en-US"/>
        </w:rPr>
        <w:t xml:space="preserve"> </w:t>
      </w:r>
      <w:r w:rsidR="00B57182" w:rsidRPr="00316903">
        <w:rPr>
          <w:i/>
          <w:lang w:val="en-US"/>
        </w:rPr>
        <w:t>dci-Formats</w:t>
      </w:r>
      <w:r w:rsidR="002F7D9D">
        <w:rPr>
          <w:i/>
          <w:lang w:val="en-US"/>
        </w:rPr>
        <w:t>Ext</w:t>
      </w:r>
      <w:r w:rsidR="00B57182" w:rsidRPr="00316903">
        <w:rPr>
          <w:lang w:val="en-US"/>
        </w:rPr>
        <w:t xml:space="preserve"> </w:t>
      </w:r>
      <w:r w:rsidR="00B57182">
        <w:t>to monitor PDCCH</w:t>
      </w:r>
      <w:r w:rsidR="00B57182">
        <w:rPr>
          <w:lang w:val="en-US"/>
        </w:rPr>
        <w:t xml:space="preserve"> candidates</w:t>
      </w:r>
      <w:r w:rsidR="00B57182" w:rsidRPr="00EE027F">
        <w:rPr>
          <w:lang w:val="en-US"/>
        </w:rPr>
        <w:t xml:space="preserve"> for DCI format 0_</w:t>
      </w:r>
      <w:r w:rsidR="00B57182">
        <w:rPr>
          <w:lang w:val="en-US"/>
        </w:rPr>
        <w:t>2</w:t>
      </w:r>
      <w:r w:rsidR="00B57182" w:rsidRPr="00EE027F">
        <w:rPr>
          <w:lang w:val="en-US"/>
        </w:rPr>
        <w:t xml:space="preserve"> and DCI format 1_</w:t>
      </w:r>
      <w:r w:rsidR="00B57182">
        <w:rPr>
          <w:lang w:val="en-US"/>
        </w:rPr>
        <w:t xml:space="preserve">2, or for </w:t>
      </w:r>
      <w:r w:rsidR="00B57182">
        <w:t>DCI format 0_1, DCI format 1_1</w:t>
      </w:r>
      <w:r w:rsidR="00B57182">
        <w:rPr>
          <w:lang w:val="en-US"/>
        </w:rPr>
        <w:t xml:space="preserve">, </w:t>
      </w:r>
      <w:r w:rsidR="00B57182" w:rsidRPr="00EE027F">
        <w:rPr>
          <w:lang w:val="en-US"/>
        </w:rPr>
        <w:t>DCI format 0_</w:t>
      </w:r>
      <w:r w:rsidR="00B57182">
        <w:rPr>
          <w:lang w:val="en-US"/>
        </w:rPr>
        <w:t>2,</w:t>
      </w:r>
      <w:r w:rsidR="00B57182" w:rsidRPr="00EE027F">
        <w:rPr>
          <w:lang w:val="en-US"/>
        </w:rPr>
        <w:t xml:space="preserve"> and DCI format 1_</w:t>
      </w:r>
      <w:r w:rsidR="00B57182">
        <w:rPr>
          <w:lang w:val="en-US"/>
        </w:rPr>
        <w:t>2</w:t>
      </w:r>
      <w:r w:rsidR="00650C22">
        <w:rPr>
          <w:lang w:val="en-US"/>
        </w:rPr>
        <w:t xml:space="preserve">, </w:t>
      </w:r>
      <w:r w:rsidR="00C66B23">
        <w:rPr>
          <w:lang w:val="en-US"/>
        </w:rPr>
        <w:t xml:space="preserve">or </w:t>
      </w:r>
      <w:r w:rsidR="00C66B23" w:rsidRPr="001937FB">
        <w:rPr>
          <w:lang w:val="en-US"/>
        </w:rPr>
        <w:t xml:space="preserve">an indication by </w:t>
      </w:r>
      <w:r w:rsidR="00C66B23" w:rsidRPr="00237951">
        <w:rPr>
          <w:i/>
          <w:iCs/>
          <w:lang w:val="en-US"/>
        </w:rPr>
        <w:t>dci-FormatsSL</w:t>
      </w:r>
      <w:r w:rsidR="00C66B23" w:rsidRPr="001937FB">
        <w:rPr>
          <w:lang w:val="en-US"/>
        </w:rPr>
        <w:t xml:space="preserve"> to monitor PDCCH candidates for DCI format 0_0 and DCI format 1_0, or for DCI format 0_1 and DCI format 1_1,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0, </w:t>
      </w:r>
      <w:r w:rsidR="00650C22">
        <w:rPr>
          <w:lang w:val="en-US"/>
        </w:rPr>
        <w:t xml:space="preserve">or for DCI </w:t>
      </w:r>
      <w:r w:rsidR="00650C22" w:rsidRPr="0090693C">
        <w:rPr>
          <w:lang w:val="en-US"/>
        </w:rPr>
        <w:t>format</w:t>
      </w:r>
      <w:r w:rsidR="00650C22">
        <w:rPr>
          <w:lang w:val="en-US"/>
        </w:rPr>
        <w:t xml:space="preserve"> 3_</w:t>
      </w:r>
      <w:r w:rsidR="00650C22" w:rsidRPr="0090693C">
        <w:rPr>
          <w:lang w:val="en-US"/>
        </w:rPr>
        <w:t xml:space="preserve">1, </w:t>
      </w:r>
      <w:r w:rsidR="00650C22">
        <w:rPr>
          <w:lang w:val="en-US"/>
        </w:rPr>
        <w:t>or for DCI format 3_0 and DCI format 3_1</w:t>
      </w:r>
      <w:r>
        <w:t xml:space="preserve"> </w:t>
      </w:r>
    </w:p>
    <w:p w14:paraId="739BBAB6" w14:textId="23B647AE" w:rsidR="00E103F9" w:rsidRPr="00DA4DCE" w:rsidRDefault="00E103F9" w:rsidP="00DA4DCE">
      <w:pPr>
        <w:pStyle w:val="B1"/>
        <w:rPr>
          <w:lang w:val="en-US"/>
        </w:rPr>
      </w:pPr>
      <w:r w:rsidRPr="00370E38">
        <w:t>-</w:t>
      </w:r>
      <w:r w:rsidRPr="00370E38">
        <w:tab/>
        <w:t xml:space="preserve">a bitmap by </w:t>
      </w:r>
      <w:r w:rsidRPr="00370E38">
        <w:rPr>
          <w:i/>
        </w:rPr>
        <w:t>freqMonitorLocation</w:t>
      </w:r>
      <w:r w:rsidR="00C35265">
        <w:rPr>
          <w:i/>
          <w:lang w:val="en-US"/>
        </w:rPr>
        <w:t>s</w:t>
      </w:r>
      <w:r w:rsidRPr="00370E38">
        <w:t xml:space="preserve">, if provided, to indicate </w:t>
      </w:r>
      <w:r w:rsidR="005329C2" w:rsidRPr="00F40D97">
        <w:rPr>
          <w:lang w:val="en-US"/>
        </w:rPr>
        <w:t xml:space="preserve">an index of </w:t>
      </w:r>
      <w:r w:rsidRPr="00370E38">
        <w:t xml:space="preserve">one or more RB sets for the search space set </w:t>
      </w:r>
      <m:oMath>
        <m:r>
          <w:rPr>
            <w:rFonts w:ascii="Cambria Math" w:hAnsi="Cambria Math"/>
          </w:rPr>
          <m:t>s</m:t>
        </m:r>
      </m:oMath>
      <w:r w:rsidRPr="00370E38">
        <w:t xml:space="preserve">, where the MSB </w:t>
      </w:r>
      <m:oMath>
        <m:r>
          <w:rPr>
            <w:rFonts w:ascii="Cambria Math" w:hAnsi="Cambria Math"/>
          </w:rPr>
          <m:t>k</m:t>
        </m:r>
      </m:oMath>
      <w:r w:rsidRPr="00370E38">
        <w:t xml:space="preserve"> in the bitmap corresponds to RB set </w:t>
      </w:r>
      <m:oMath>
        <m:r>
          <w:rPr>
            <w:rFonts w:ascii="Cambria Math" w:hAnsi="Cambria Math"/>
          </w:rPr>
          <m:t>k-1</m:t>
        </m:r>
      </m:oMath>
      <w:r w:rsidRPr="00370E38">
        <w:t xml:space="preserve"> in the DL BWP. For RB set </w:t>
      </w:r>
      <m:oMath>
        <m:r>
          <w:rPr>
            <w:rFonts w:ascii="Cambria Math" w:hAnsi="Cambria Math"/>
          </w:rPr>
          <m:t>k</m:t>
        </m:r>
      </m:oMath>
      <w:r w:rsidRPr="00370E38">
        <w:t xml:space="preserve"> indicated in the bitmap, the first PRB of the frequency domain monitoring location confined within the RB set is given by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where </w:t>
      </w:r>
      <m:oMath>
        <m:sSubSup>
          <m:sSubSupPr>
            <m:ctrlPr>
              <w:rPr>
                <w:rFonts w:ascii="Cambria Math" w:eastAsia="Malgun Gothic" w:hAnsi="Cambria Math"/>
                <w:lang w:val="zh-CN"/>
              </w:rPr>
            </m:ctrlPr>
          </m:sSubSupPr>
          <m:e>
            <m:r>
              <w:rPr>
                <w:rFonts w:ascii="Cambria Math" w:eastAsia="Malgun Gothic" w:hAnsi="Cambria Math"/>
                <w:lang w:val="zh-CN"/>
              </w:rPr>
              <m:t>RB</m:t>
            </m:r>
          </m:e>
          <m:sub>
            <m:r>
              <w:rPr>
                <w:rFonts w:ascii="Cambria Math" w:eastAsia="Malgun Gothic" w:hAnsi="Cambria Math"/>
                <w:lang w:val="zh-CN"/>
              </w:rPr>
              <m:t>s0+k</m:t>
            </m:r>
            <m:r>
              <m:rPr>
                <m:sty m:val="p"/>
              </m:rPr>
              <w:rPr>
                <w:rFonts w:ascii="Cambria Math" w:eastAsia="Malgun Gothic" w:hAnsi="Cambria Math"/>
                <w:lang w:val="en-US"/>
              </w:rPr>
              <m:t>,DL</m:t>
            </m:r>
          </m:sub>
          <m:sup>
            <m:r>
              <m:rPr>
                <m:sty m:val="p"/>
              </m:rPr>
              <w:rPr>
                <w:rFonts w:ascii="Cambria Math" w:eastAsia="Malgun Gothic" w:hAnsi="Cambria Math"/>
                <w:lang w:val="en-US"/>
              </w:rPr>
              <m:t>start</m:t>
            </m:r>
            <m:r>
              <w:rPr>
                <w:rFonts w:ascii="Cambria Math" w:eastAsia="Malgun Gothic" w:hAnsi="Cambria Math"/>
              </w:rPr>
              <m:t>,μ</m:t>
            </m:r>
          </m:sup>
        </m:sSubSup>
      </m:oMath>
      <w:r w:rsidRPr="00370E38">
        <w:t xml:space="preserve"> is the index of first </w:t>
      </w:r>
      <w:r w:rsidR="005329C2">
        <w:rPr>
          <w:lang w:val="en-US"/>
        </w:rPr>
        <w:t xml:space="preserve">common </w:t>
      </w:r>
      <w:r w:rsidRPr="00370E38">
        <w:t xml:space="preserve">RB of the RB set </w:t>
      </w:r>
      <m:oMath>
        <m:r>
          <w:rPr>
            <w:rFonts w:ascii="Cambria Math" w:hAnsi="Cambria Math"/>
          </w:rPr>
          <m:t>k</m:t>
        </m:r>
      </m:oMath>
      <w:r w:rsidR="005329C2" w:rsidRPr="00F40D97">
        <w:rPr>
          <w:lang w:val="en-US"/>
        </w:rPr>
        <w:t xml:space="preserve"> [6, TS 38.214]</w:t>
      </w:r>
      <w:r w:rsidRPr="00370E38">
        <w:t xml:space="preserve">, and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oMath>
      <w:r w:rsidRPr="00370E38">
        <w:t xml:space="preserve"> is provided by </w:t>
      </w:r>
      <w:r w:rsidRPr="00370E38">
        <w:rPr>
          <w:i/>
        </w:rPr>
        <w:t>rb-</w:t>
      </w:r>
      <w:r w:rsidR="005329C2">
        <w:rPr>
          <w:i/>
          <w:lang w:val="en-US"/>
        </w:rPr>
        <w:t>O</w:t>
      </w:r>
      <w:r w:rsidR="005329C2" w:rsidRPr="00370E38">
        <w:rPr>
          <w:i/>
        </w:rPr>
        <w:t>ffset</w:t>
      </w:r>
      <w:r w:rsidR="005329C2" w:rsidRPr="00370E38">
        <w:t xml:space="preserve"> </w:t>
      </w:r>
      <w:r w:rsidRPr="00370E38">
        <w:t xml:space="preserve">or </w:t>
      </w:r>
      <m:oMath>
        <m:sSubSup>
          <m:sSubSupPr>
            <m:ctrlPr>
              <w:rPr>
                <w:rFonts w:ascii="Cambria Math" w:hAnsi="Cambria Math"/>
              </w:rPr>
            </m:ctrlPr>
          </m:sSubSupPr>
          <m:e>
            <m:r>
              <w:rPr>
                <w:rFonts w:ascii="Cambria Math" w:hAnsi="Cambria Math"/>
              </w:rPr>
              <m:t>N</m:t>
            </m:r>
          </m:e>
          <m:sub>
            <m:r>
              <m:rPr>
                <m:sty m:val="p"/>
              </m:rPr>
              <w:rPr>
                <w:rFonts w:ascii="Cambria Math" w:hAnsi="Cambria Math"/>
              </w:rPr>
              <m:t>RB</m:t>
            </m:r>
          </m:sub>
          <m:sup>
            <m:r>
              <m:rPr>
                <m:sty m:val="p"/>
              </m:rPr>
              <w:rPr>
                <w:rFonts w:ascii="Cambria Math" w:hAnsi="Cambria Math"/>
              </w:rPr>
              <m:t>offset</m:t>
            </m:r>
          </m:sup>
        </m:sSubSup>
        <m:r>
          <w:rPr>
            <w:rFonts w:ascii="Cambria Math" w:hAnsi="Cambria Math"/>
          </w:rPr>
          <m:t>=0</m:t>
        </m:r>
      </m:oMath>
      <w:r w:rsidRPr="00370E38">
        <w:t xml:space="preserve"> if </w:t>
      </w:r>
      <w:r w:rsidR="005329C2" w:rsidRPr="00370E38">
        <w:rPr>
          <w:i/>
        </w:rPr>
        <w:t>rb-</w:t>
      </w:r>
      <w:r w:rsidR="005329C2">
        <w:rPr>
          <w:i/>
          <w:lang w:val="en-US"/>
        </w:rPr>
        <w:t>O</w:t>
      </w:r>
      <w:r w:rsidR="005329C2" w:rsidRPr="00370E38">
        <w:rPr>
          <w:i/>
        </w:rPr>
        <w:t>ffset</w:t>
      </w:r>
      <w:r w:rsidRPr="00370E38">
        <w:t xml:space="preserve"> is not provided. </w:t>
      </w:r>
      <w:r w:rsidR="005329C2">
        <w:rPr>
          <w:lang w:val="en-US"/>
        </w:rPr>
        <w:t>For each RB set with a corresponding value of 1 in the bitmap, t</w:t>
      </w:r>
      <w:r w:rsidR="005329C2" w:rsidRPr="00370E38">
        <w:t xml:space="preserve">he </w:t>
      </w:r>
      <w:r w:rsidRPr="00370E38">
        <w:t xml:space="preserve">frequency domain resource allocation pattern for </w:t>
      </w:r>
      <w:r w:rsidR="005329C2">
        <w:rPr>
          <w:lang w:val="en-US"/>
        </w:rPr>
        <w:t>the</w:t>
      </w:r>
      <w:r w:rsidR="005329C2" w:rsidRPr="00370E38">
        <w:t xml:space="preserve"> </w:t>
      </w:r>
      <w:r w:rsidRPr="00370E38">
        <w:t xml:space="preserve">monitoring location is determined based on the first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RBG, set 0</m:t>
            </m:r>
          </m:sub>
          <m:sup>
            <m:r>
              <m:rPr>
                <m:sty m:val="p"/>
              </m:rPr>
              <w:rPr>
                <w:rFonts w:ascii="Cambria Math" w:hAnsi="Cambria Math"/>
              </w:rPr>
              <m:t>size</m:t>
            </m:r>
          </m:sup>
        </m:sSubSup>
      </m:oMath>
      <w:r w:rsidRPr="00370E38">
        <w:t xml:space="preserve"> bits in </w:t>
      </w:r>
      <w:r w:rsidRPr="00370E38">
        <w:rPr>
          <w:i/>
        </w:rPr>
        <w:t>frequencyDomainResources</w:t>
      </w:r>
      <w:r w:rsidRPr="00370E38">
        <w:t xml:space="preserve"> provided by the associated CORESET configuration.</w:t>
      </w:r>
    </w:p>
    <w:p w14:paraId="46E9428E" w14:textId="77777777"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14:paraId="7DAB0CA9" w14:textId="77777777"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14:paraId="2611AFC0" w14:textId="77777777"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14:paraId="414810EA" w14:textId="77777777" w:rsidR="004A535A" w:rsidRPr="004A535A" w:rsidRDefault="004A535A" w:rsidP="004A535A">
      <w:pPr>
        <w:snapToGrid w:val="0"/>
      </w:pPr>
      <w:r w:rsidRPr="004A535A">
        <w:t xml:space="preserve">A UE determines a PDCCH monitoring occasion on an active DL BWP from the PDCCH monitoring periodicity, the PDCCH monitoring offset, and the PDCCH monitoring pattern within a slot. If </w:t>
      </w:r>
      <w:r w:rsidRPr="004A535A">
        <w:rPr>
          <w:i/>
          <w:iCs/>
        </w:rPr>
        <w:t>monitoringSlotsWithinSlotGroup</w:t>
      </w:r>
      <w:r w:rsidRPr="004A535A">
        <w:rPr>
          <w:rFonts w:eastAsia="Yu Mincho"/>
          <w:lang w:eastAsia="ja-JP"/>
        </w:rPr>
        <w:t xml:space="preserve"> is not provided, </w:t>
      </w:r>
      <w:r w:rsidRPr="004A535A">
        <w:rPr>
          <w:rFonts w:eastAsia="Yu Mincho"/>
        </w:rPr>
        <w:t xml:space="preserve"> the UE determines that PDCCH monitoring occasions exist in a slot 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if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Yu Mincho"/>
          <w:lang w:eastAsia="ja-JP"/>
        </w:rPr>
        <w:fldChar w:fldCharType="begin"/>
      </w:r>
      <w:r w:rsidRPr="004A535A">
        <w:rPr>
          <w:rFonts w:eastAsia="Yu Mincho"/>
          <w:lang w:eastAsia="ja-JP"/>
        </w:rPr>
        <w:instrText xml:space="preserve"> QUOTE </w:instrText>
      </w:r>
      <m:oMath>
        <m:d>
          <m:dPr>
            <m:ctrlPr>
              <w:rPr>
                <w:rFonts w:ascii="Cambria Math" w:eastAsia="Yu Mincho" w:hAnsi="Cambria Math"/>
              </w:rPr>
            </m:ctrlPr>
          </m:dPr>
          <m:e>
            <m:sSub>
              <m:sSubPr>
                <m:ctrlPr>
                  <w:rPr>
                    <w:rFonts w:ascii="Cambria Math" w:eastAsia="Yu Mincho" w:hAnsi="Cambria Math"/>
                  </w:rPr>
                </m:ctrlPr>
              </m:sSubPr>
              <m:e>
                <m:r>
                  <m:rPr>
                    <m:sty m:val="p"/>
                  </m:rPr>
                  <w:rPr>
                    <w:rFonts w:ascii="Cambria Math" w:eastAsia="Yu Mincho" w:hAnsi="Cambria Math"/>
                  </w:rPr>
                  <m:t>n</m:t>
                </m:r>
              </m:e>
              <m:sub>
                <m:r>
                  <m:rPr>
                    <m:sty m:val="p"/>
                  </m:rPr>
                  <w:rPr>
                    <w:rFonts w:ascii="Cambria Math" w:eastAsia="Yu Mincho" w:hAnsi="Cambria Math"/>
                  </w:rPr>
                  <m:t>f</m:t>
                </m:r>
              </m:sub>
            </m:sSub>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slot</m:t>
                </m:r>
              </m:sub>
              <m:sup>
                <m:r>
                  <m:rPr>
                    <m:sty m:val="p"/>
                  </m:rPr>
                  <w:rPr>
                    <w:rFonts w:ascii="Cambria Math" w:eastAsia="Yu Mincho" w:hAnsi="Cambria Math"/>
                  </w:rPr>
                  <m:t>frame,μ</m:t>
                </m:r>
              </m:sup>
            </m:sSubSup>
            <m:r>
              <m:rPr>
                <m:sty m:val="p"/>
              </m:rPr>
              <w:rPr>
                <w:rFonts w:ascii="Cambria Math" w:eastAsia="Yu Mincho" w:hAnsi="Cambria Math"/>
              </w:rPr>
              <m:t>+</m:t>
            </m:r>
            <m:sSubSup>
              <m:sSubSupPr>
                <m:ctrlPr>
                  <w:rPr>
                    <w:rFonts w:ascii="Cambria Math" w:eastAsia="Yu Mincho" w:hAnsi="Cambria Math"/>
                  </w:rPr>
                </m:ctrlPr>
              </m:sSubSupPr>
              <m:e>
                <m:r>
                  <m:rPr>
                    <m:sty m:val="p"/>
                  </m:rPr>
                  <w:rPr>
                    <w:rFonts w:ascii="Cambria Math" w:eastAsia="Yu Mincho" w:hAnsi="Cambria Math"/>
                  </w:rPr>
                  <m:t>n</m:t>
                </m:r>
              </m:e>
              <m:sub>
                <m:r>
                  <m:rPr>
                    <m:sty m:val="p"/>
                  </m:rPr>
                  <w:rPr>
                    <w:rFonts w:ascii="Cambria Math" w:eastAsia="Yu Mincho" w:hAnsi="Cambria Math"/>
                  </w:rPr>
                  <m:t>s,f</m:t>
                </m:r>
              </m:sub>
              <m:sup>
                <m:r>
                  <m:rPr>
                    <m:sty m:val="p"/>
                  </m:rPr>
                  <w:rPr>
                    <w:rFonts w:ascii="Cambria Math" w:eastAsia="Yu Mincho" w:hAnsi="Cambria Math"/>
                  </w:rPr>
                  <m:t>μ</m:t>
                </m:r>
              </m:sup>
            </m:sSubSup>
            <m:r>
              <m:rPr>
                <m:sty m:val="p"/>
              </m:rPr>
              <w:rPr>
                <w:rFonts w:ascii="Cambria Math" w:eastAsia="Yu Mincho" w:hAnsi="Cambria Math"/>
              </w:rPr>
              <m:t>-</m:t>
            </m:r>
            <m:sSub>
              <m:sSubPr>
                <m:ctrlPr>
                  <w:rPr>
                    <w:rFonts w:ascii="Cambria Math" w:eastAsia="Yu Mincho" w:hAnsi="Cambria Math"/>
                  </w:rPr>
                </m:ctrlPr>
              </m:sSubPr>
              <m:e>
                <m:r>
                  <m:rPr>
                    <m:sty m:val="p"/>
                  </m:rPr>
                  <w:rPr>
                    <w:rFonts w:ascii="Cambria Math" w:eastAsia="Yu Mincho" w:hAnsi="Cambria Math"/>
                  </w:rPr>
                  <m:t>o</m:t>
                </m:r>
              </m:e>
              <m:sub>
                <m:r>
                  <m:rPr>
                    <m:sty m:val="p"/>
                  </m:rPr>
                  <w:rPr>
                    <w:rFonts w:ascii="Cambria Math" w:eastAsia="Yu Mincho" w:hAnsi="Cambria Math"/>
                  </w:rPr>
                  <m:t>p,s</m:t>
                </m:r>
              </m:sub>
            </m:sSub>
          </m:e>
        </m:d>
        <m:r>
          <m:rPr>
            <m:sty m:val="p"/>
          </m:rPr>
          <w:rPr>
            <w:rFonts w:ascii="Cambria Math" w:eastAsia="Yu Mincho" w:hAnsi="Cambria Math"/>
          </w:rPr>
          <m:t xml:space="preserve">mod </m:t>
        </m:r>
        <m:sSub>
          <m:sSubPr>
            <m:ctrlPr>
              <w:rPr>
                <w:rFonts w:ascii="Cambria Math" w:eastAsia="Yu Mincho" w:hAnsi="Cambria Math"/>
                <w:i/>
              </w:rPr>
            </m:ctrlPr>
          </m:sSubPr>
          <m:e>
            <m:r>
              <m:rPr>
                <m:sty m:val="p"/>
              </m:rPr>
              <w:rPr>
                <w:rFonts w:ascii="Cambria Math" w:eastAsia="Yu Mincho" w:hAnsi="Cambria Math"/>
              </w:rPr>
              <m:t>k</m:t>
            </m:r>
          </m:e>
          <m:sub>
            <m:r>
              <m:rPr>
                <m:sty m:val="p"/>
              </m:rPr>
              <w:rPr>
                <w:rFonts w:ascii="Cambria Math" w:eastAsia="Yu Mincho" w:hAnsi="Cambria Math"/>
              </w:rPr>
              <m:t>p,s</m:t>
            </m:r>
          </m:sub>
        </m:sSub>
        <m:r>
          <m:rPr>
            <m:sty m:val="p"/>
          </m:rPr>
          <w:rPr>
            <w:rFonts w:ascii="Cambria Math" w:eastAsia="Yu Mincho" w:hAnsi="Cambria Math"/>
          </w:rPr>
          <m:t>=0</m:t>
        </m:r>
      </m:oMath>
      <w:r w:rsidRPr="004A535A">
        <w:rPr>
          <w:rFonts w:eastAsia="Yu Mincho"/>
          <w:lang w:eastAsia="ja-JP"/>
        </w:rPr>
        <w:instrText xml:space="preserve"> </w:instrText>
      </w:r>
      <w:r w:rsidRPr="004A535A">
        <w:rPr>
          <w:rFonts w:eastAsia="Yu Mincho"/>
          <w:lang w:eastAsia="ja-JP"/>
        </w:rPr>
        <w:fldChar w:fldCharType="end"/>
      </w:r>
      <w:r w:rsidRPr="004A535A">
        <w:rPr>
          <w:rFonts w:eastAsia="Yu Mincho"/>
          <w:lang w:eastAsia="ja-JP"/>
        </w:rPr>
        <w:t xml:space="preserve">. The UE monitors PDCCH candidates for search space set </w:t>
      </w:r>
      <m:oMath>
        <m:r>
          <w:rPr>
            <w:rFonts w:ascii="Cambria Math" w:hAnsi="Cambria Math"/>
          </w:rPr>
          <m:t>s</m:t>
        </m:r>
      </m:oMath>
      <w:r w:rsidRPr="004A535A">
        <w:rPr>
          <w:rFonts w:eastAsia="Yu Mincho"/>
        </w:rPr>
        <w:t xml:space="preserve"> </w:t>
      </w:r>
      <w:r w:rsidRPr="004A535A">
        <w:t xml:space="preserve">for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w:t>
      </w:r>
      <w:r w:rsidRPr="004A535A">
        <w:rPr>
          <w:rFonts w:eastAsia="Yu Mincho"/>
          <w:lang w:eastAsia="ja-JP"/>
        </w:rPr>
        <w:t xml:space="preserve">If </w:t>
      </w:r>
      <w:r w:rsidRPr="004A535A">
        <w:rPr>
          <w:i/>
          <w:iCs/>
        </w:rPr>
        <w:t>monitoringSlotsWithinSlotGroup</w:t>
      </w:r>
      <w:r w:rsidRPr="004A535A">
        <w:rPr>
          <w:rFonts w:eastAsia="Yu Mincho"/>
          <w:lang w:eastAsia="ja-JP"/>
        </w:rPr>
        <w:t xml:space="preserve"> is provided, </w:t>
      </w:r>
      <w:r w:rsidRPr="004A535A">
        <w:rPr>
          <w:kern w:val="2"/>
          <w:lang w:eastAsia="ja-JP"/>
        </w:rPr>
        <w:t>f</w:t>
      </w:r>
      <w:r w:rsidRPr="004A535A">
        <w:rPr>
          <w:kern w:val="2"/>
        </w:rPr>
        <w:t xml:space="preserve">or search space set </w:t>
      </w:r>
      <m:oMath>
        <m:r>
          <w:rPr>
            <w:rFonts w:ascii="Cambria Math" w:hAnsi="Cambria Math"/>
            <w:kern w:val="2"/>
          </w:rPr>
          <m:t>s</m:t>
        </m:r>
      </m:oMath>
      <w:r w:rsidRPr="004A535A">
        <w:rPr>
          <w:rFonts w:hint="eastAsia"/>
          <w:iCs/>
          <w:kern w:val="2"/>
          <w:lang w:eastAsia="zh-CN"/>
        </w:rPr>
        <w:t>,</w:t>
      </w:r>
      <w:r w:rsidRPr="004A535A">
        <w:rPr>
          <w:rFonts w:eastAsia="Yu Mincho"/>
          <w:lang w:eastAsia="ja-JP"/>
        </w:rPr>
        <w:t xml:space="preserve"> the UE determines that the slot </w:t>
      </w:r>
      <w:r w:rsidRPr="004A535A">
        <w:rPr>
          <w:rFonts w:eastAsia="Yu Mincho"/>
        </w:rPr>
        <w:t xml:space="preserve">with number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[4, TS 38.211] in a frame with number </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t xml:space="preserve"> satisfying </w:t>
      </w:r>
      <w:r w:rsidRPr="004A535A">
        <w:rPr>
          <w:lang w:val="en-US"/>
        </w:rPr>
        <w:t>(</w:t>
      </w:r>
      <m:oMath>
        <m:sSub>
          <m:sSubPr>
            <m:ctrlPr>
              <w:rPr>
                <w:rFonts w:ascii="Cambria Math" w:hAnsi="Cambria Math"/>
                <w:i/>
              </w:rPr>
            </m:ctrlPr>
          </m:sSubPr>
          <m:e>
            <m:r>
              <w:rPr>
                <w:rFonts w:ascii="Cambria Math" w:hAnsi="Cambria Math"/>
              </w:rPr>
              <m:t>n</m:t>
            </m:r>
          </m:e>
          <m:sub>
            <m:r>
              <w:rPr>
                <w:rFonts w:ascii="Cambria Math" w:hAnsi="Cambria Math"/>
              </w:rPr>
              <m:t>f</m:t>
            </m:r>
          </m:sub>
        </m:sSub>
      </m:oMath>
      <w:r w:rsidRPr="004A535A">
        <w:rPr>
          <w:rFonts w:eastAsia="DengXia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 xml:space="preserve">slot </m:t>
            </m:r>
          </m:sub>
          <m:sup>
            <m:r>
              <w:rPr>
                <w:rFonts w:ascii="Cambria Math" w:hAnsi="Cambria Math"/>
              </w:rPr>
              <m:t>frame, μ</m:t>
            </m:r>
          </m:sup>
        </m:sSubSup>
      </m:oMath>
      <w:r w:rsidRPr="004A535A">
        <w:rPr>
          <w:rFonts w:eastAsia="DengXian"/>
        </w:rPr>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w:rPr>
                <w:rFonts w:ascii="Cambria Math" w:hAnsi="Cambria Math"/>
              </w:rPr>
              <m:t xml:space="preserve">s,f </m:t>
            </m:r>
          </m:sub>
          <m:sup>
            <m:r>
              <w:rPr>
                <w:rFonts w:ascii="Cambria Math" w:hAnsi="Cambria Math"/>
              </w:rPr>
              <m:t>μ</m:t>
            </m:r>
          </m:sup>
        </m:sSubSup>
      </m:oMath>
      <w:r w:rsidRPr="004A535A">
        <w:rPr>
          <w:rFonts w:eastAsia="DengXian"/>
        </w:rPr>
        <w:t>-</w:t>
      </w:r>
      <m:oMath>
        <m:r>
          <w:rPr>
            <w:rFonts w:ascii="Cambria Math" w:eastAsia="DengXian" w:hAnsi="Cambria Math"/>
          </w:rPr>
          <m:t xml:space="preserve"> </m:t>
        </m:r>
        <m:sSub>
          <m:sSubPr>
            <m:ctrlPr>
              <w:rPr>
                <w:rFonts w:ascii="Cambria Math" w:hAnsi="Cambria Math"/>
                <w:i/>
              </w:rPr>
            </m:ctrlPr>
          </m:sSubPr>
          <m:e>
            <m:r>
              <w:rPr>
                <w:rFonts w:ascii="Cambria Math" w:hAnsi="Cambria Math"/>
              </w:rPr>
              <m:t>o</m:t>
            </m:r>
          </m:e>
          <m:sub>
            <m:r>
              <w:rPr>
                <w:rFonts w:ascii="Cambria Math" w:hAnsi="Cambria Math"/>
              </w:rPr>
              <m:t>s</m:t>
            </m:r>
          </m:sub>
        </m:sSub>
      </m:oMath>
      <w:r w:rsidRPr="004A535A">
        <w:rPr>
          <w:rFonts w:eastAsia="DengXian"/>
        </w:rPr>
        <w:t>)</w:t>
      </w:r>
      <m:oMath>
        <m:r>
          <w:rPr>
            <w:rFonts w:ascii="Cambria Math" w:hAnsi="Cambria Math"/>
          </w:rPr>
          <m:t xml:space="preserve"> </m:t>
        </m:r>
        <m:r>
          <m:rPr>
            <m:sty m:val="p"/>
          </m:rPr>
          <w:rPr>
            <w:rFonts w:ascii="Cambria Math" w:hAnsi="Cambria Math"/>
          </w:rPr>
          <m:t>mod</m:t>
        </m:r>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=0</m:t>
        </m:r>
      </m:oMath>
      <w:r w:rsidRPr="004A535A">
        <w:rPr>
          <w:rFonts w:eastAsia="DengXian" w:hint="eastAsia"/>
          <w:lang w:eastAsia="zh-CN"/>
        </w:rPr>
        <w:t xml:space="preserve"> </w:t>
      </w:r>
      <w:r w:rsidRPr="004A535A">
        <w:rPr>
          <w:rFonts w:eastAsia="Yu Mincho"/>
          <w:lang w:eastAsia="ja-JP"/>
        </w:rPr>
        <w:t xml:space="preserve">is the first slot in a group of slots and PDCCH monitoring occasions exist in the group of slots. </w:t>
      </w:r>
      <w:r w:rsidRPr="004A535A">
        <w:rPr>
          <w:rFonts w:eastAsia="DengXian"/>
        </w:rPr>
        <w:t xml:space="preserve">The UE monitors PDCCH candidates for </w:t>
      </w:r>
      <w:r w:rsidRPr="004A535A">
        <w:rPr>
          <w:rFonts w:eastAsia="Yu Mincho"/>
          <w:lang w:eastAsia="ja-JP"/>
        </w:rPr>
        <w:t xml:space="preserve">search space set </w:t>
      </w:r>
      <m:oMath>
        <m:r>
          <w:rPr>
            <w:rFonts w:ascii="Cambria Math" w:hAnsi="Cambria Math"/>
          </w:rPr>
          <m:t>s</m:t>
        </m:r>
      </m:oMath>
      <w:r w:rsidRPr="004A535A">
        <w:rPr>
          <w:rFonts w:eastAsia="Yu Mincho"/>
        </w:rPr>
        <w:t xml:space="preserve"> </w:t>
      </w:r>
      <w:r w:rsidRPr="004A535A">
        <w:t xml:space="preserve">within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 determined by </w:t>
      </w:r>
      <w:r w:rsidRPr="004A535A">
        <w:rPr>
          <w:i/>
          <w:iCs/>
        </w:rPr>
        <w:t>monitoringSlotsWithinSlotGroup</w:t>
      </w:r>
      <w:r w:rsidRPr="004A535A">
        <w:t xml:space="preserve">, starting from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4A535A">
        <w:t xml:space="preserve">, and does not monitor </w:t>
      </w:r>
      <w:r w:rsidRPr="004A535A">
        <w:rPr>
          <w:rFonts w:eastAsia="Yu Mincho"/>
          <w:lang w:eastAsia="ja-JP"/>
        </w:rPr>
        <w:t xml:space="preserve">PDCCH candidates for search space set </w:t>
      </w:r>
      <m:oMath>
        <m:r>
          <w:rPr>
            <w:rFonts w:ascii="Cambria Math" w:hAnsi="Cambria Math"/>
          </w:rPr>
          <m:t>s</m:t>
        </m:r>
      </m:oMath>
      <w:r w:rsidRPr="004A535A">
        <w:rPr>
          <w:rFonts w:eastAsia="Yu Mincho"/>
        </w:rPr>
        <w:t xml:space="preserve"> </w:t>
      </w:r>
      <w:r w:rsidRPr="004A535A">
        <w:t xml:space="preserve">for the next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m:t>
            </m:r>
          </m:sub>
        </m:sSub>
      </m:oMath>
      <w:r w:rsidRPr="004A535A">
        <w:t xml:space="preserve"> consecutive slots.</w:t>
      </w:r>
    </w:p>
    <w:p w14:paraId="251214A8" w14:textId="3431D3AA"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m:oMath>
        <m:r>
          <w:rPr>
            <w:rFonts w:ascii="Cambria Math" w:hAnsi="Cambria Math"/>
          </w:rPr>
          <m:t>L∈</m:t>
        </m:r>
        <m:d>
          <m:dPr>
            <m:begChr m:val="{"/>
            <m:endChr m:val="}"/>
            <m:ctrlPr>
              <w:rPr>
                <w:rFonts w:ascii="Cambria Math" w:hAnsi="Cambria Math"/>
                <w:i/>
              </w:rPr>
            </m:ctrlPr>
          </m:dPr>
          <m:e>
            <m:r>
              <w:rPr>
                <w:rFonts w:ascii="Cambria Math" w:hAnsi="Cambria Math"/>
              </w:rPr>
              <m:t>1, 2, 4, 8, 16</m:t>
            </m:r>
          </m:e>
        </m:d>
      </m:oMath>
      <w:r w:rsidRPr="00B916EC">
        <w:t xml:space="preserve"> is defined by a set of PDCCH candidates for CCE aggregation level </w:t>
      </w:r>
      <m:oMath>
        <m:r>
          <w:rPr>
            <w:rFonts w:ascii="Cambria Math" w:hAnsi="Cambria Math"/>
          </w:rPr>
          <m:t>L</m:t>
        </m:r>
      </m:oMath>
      <w:r w:rsidRPr="00B916EC">
        <w:t xml:space="preserve">. </w:t>
      </w:r>
    </w:p>
    <w:p w14:paraId="41AF3BE3" w14:textId="77777777"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14:paraId="7A99388C" w14:textId="77777777"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14:paraId="631B3ED4" w14:textId="77777777"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14:paraId="3E77CAC6" w14:textId="6EAA70A7" w:rsidR="005329C2" w:rsidRPr="00B916EC" w:rsidRDefault="005329C2" w:rsidP="005329C2">
      <w:r w:rsidRPr="00515632">
        <w:t xml:space="preserve">For a search space set </w:t>
      </w:r>
      <m:oMath>
        <m:r>
          <w:rPr>
            <w:rFonts w:ascii="Cambria Math" w:hAnsi="Cambria Math"/>
          </w:rPr>
          <m:t>s</m:t>
        </m:r>
      </m:oMath>
      <w:r w:rsidRPr="00515632">
        <w:t xml:space="preserve"> associated with CORESET </w:t>
      </w:r>
      <m:oMath>
        <m:r>
          <w:rPr>
            <w:rFonts w:ascii="Cambria Math" w:hAnsi="Cambria Math"/>
          </w:rPr>
          <m:t>p</m:t>
        </m:r>
      </m:oMath>
      <w:r>
        <w:t xml:space="preserve">, </w:t>
      </w:r>
      <w:r w:rsidRPr="00515632">
        <w:t xml:space="preserve">the CCE indexes for aggregation level </w:t>
      </w:r>
      <m:oMath>
        <m:r>
          <w:rPr>
            <w:rFonts w:ascii="Cambria Math" w:hAnsi="Cambria Math"/>
          </w:rPr>
          <m:t>L</m:t>
        </m:r>
      </m:oMath>
      <w:r w:rsidRPr="00515632">
        <w:t xml:space="preserve"> corresponding to PDCCH candidate</w:t>
      </w:r>
      <w:r w:rsidR="00C8195E"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m:rPr>
            <m:sty m:val="p"/>
          </m:rPr>
          <w:rPr>
            <w:rFonts w:ascii="Cambria Math" w:hAnsi="Cambria Math" w:hint="eastAsia"/>
          </w:rPr>
          <m:t xml:space="preserve"> </m:t>
        </m:r>
      </m:oMath>
      <w:r w:rsidRPr="00515632">
        <w:rPr>
          <w:rFonts w:hint="eastAsia"/>
        </w:rPr>
        <w:t xml:space="preserve"> of the search space</w:t>
      </w:r>
      <w:r w:rsidRPr="00515632">
        <w:t xml:space="preserve"> set in slot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515632">
        <w:t xml:space="preserve"> for an active DL BWP of a serving cell corresponding to carrier indicator field value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C8195E">
        <w:t xml:space="preserve"> </w:t>
      </w:r>
      <w:r w:rsidRPr="00515632">
        <w:rPr>
          <w:rFonts w:hint="eastAsia"/>
        </w:rPr>
        <w:t>are</w:t>
      </w:r>
      <w:r w:rsidRPr="00515632">
        <w:t xml:space="preserve"> given by</w:t>
      </w:r>
      <w:r w:rsidRPr="00B916EC">
        <w:t xml:space="preserve"> </w:t>
      </w:r>
    </w:p>
    <w:p w14:paraId="7DF48BC9" w14:textId="77777777" w:rsidR="00C8195E" w:rsidRPr="00F415B1" w:rsidRDefault="00C8195E" w:rsidP="00C8195E">
      <w:pPr>
        <w:pStyle w:val="EQ"/>
        <w:jc w:val="center"/>
      </w:pPr>
      <m:oMathPara>
        <m:oMath>
          <m:r>
            <w:rPr>
              <w:rFonts w:ascii="Cambria Math" w:hAnsi="Cambria Math"/>
            </w:rPr>
            <m:t>L</m:t>
          </m:r>
          <m:r>
            <w:rPr>
              <w:rFonts w:ascii="Cambria Math" w:hAnsi="Cambria Math"/>
              <w:lang w:val="en-AU"/>
            </w:rPr>
            <m:t>⋅</m:t>
          </m:r>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begChr m:val="⌊"/>
                      <m:endChr m:val="⌋"/>
                      <m:ctrlPr>
                        <w:rPr>
                          <w:rFonts w:ascii="Cambria Math" w:hAnsi="Cambria Math"/>
                          <w:i/>
                        </w:rPr>
                      </m:ctrlPr>
                    </m:dPr>
                    <m:e>
                      <m:f>
                        <m:fPr>
                          <m:ctrlPr>
                            <w:rPr>
                              <w:rFonts w:ascii="Cambria Math" w:hAnsi="Cambria Math"/>
                              <w:i/>
                            </w:rPr>
                          </m:ctrlPr>
                        </m:fPr>
                        <m:num>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lang w:val="en-AU"/>
                            </w:rPr>
                            <m:t>⋅</m:t>
                          </m:r>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r>
                            <w:rPr>
                              <w:rFonts w:ascii="Cambria Math" w:hAnsi="Cambria Math"/>
                              <w:lang w:val="en-AU"/>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den>
                      </m:f>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e>
              </m:d>
              <m:r>
                <w:rPr>
                  <w:rFonts w:ascii="Cambria Math" w:hAnsi="Cambria Math"/>
                </w:rPr>
                <m:t>mod</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num>
                    <m:den>
                      <m:r>
                        <w:rPr>
                          <w:rFonts w:ascii="Cambria Math" w:hAnsi="Cambria Math"/>
                        </w:rPr>
                        <m:t>L</m:t>
                      </m:r>
                    </m:den>
                  </m:f>
                </m:e>
              </m:d>
            </m:e>
          </m:d>
          <m:r>
            <w:rPr>
              <w:rFonts w:ascii="Cambria Math" w:hAnsi="Cambria Math"/>
            </w:rPr>
            <m:t>+i</m:t>
          </m:r>
        </m:oMath>
      </m:oMathPara>
    </w:p>
    <w:p w14:paraId="48942E0E" w14:textId="77777777" w:rsidR="00902778" w:rsidRPr="00B916EC" w:rsidRDefault="00902778" w:rsidP="00902778">
      <w:r w:rsidRPr="00B916EC">
        <w:t>where</w:t>
      </w:r>
    </w:p>
    <w:p w14:paraId="416B94F3" w14:textId="77777777" w:rsidR="005329C2" w:rsidRPr="00B916EC" w:rsidRDefault="005329C2" w:rsidP="005329C2">
      <w:r w:rsidRPr="00B916EC">
        <w:t xml:space="preserve">for any </w:t>
      </w:r>
      <w:r>
        <w:t>CSS</w:t>
      </w:r>
      <w:r w:rsidRPr="00B916EC">
        <w:t>,</w:t>
      </w:r>
      <w:r w:rsidRPr="00E42B8B">
        <w:t xml:space="preserve"> </w:t>
      </w:r>
      <w:bookmarkStart w:id="658" w:name="_Hlk39576530"/>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=0</m:t>
        </m:r>
      </m:oMath>
      <w:bookmarkEnd w:id="658"/>
      <w:r w:rsidRPr="00B916EC">
        <w:t xml:space="preserve">; </w:t>
      </w:r>
    </w:p>
    <w:p w14:paraId="573E0CC3" w14:textId="77777777" w:rsidR="005329C2" w:rsidRPr="00B916EC" w:rsidRDefault="005329C2" w:rsidP="005329C2">
      <w:r w:rsidRPr="00B916EC">
        <w:t xml:space="preserve">for a </w:t>
      </w:r>
      <w:r>
        <w:t>USS</w:t>
      </w:r>
      <w:r w:rsidRPr="00B916EC">
        <w:t>,</w:t>
      </w:r>
      <w:r w:rsidRPr="00E42B8B">
        <w:t xml:space="preserv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r>
          <w:rPr>
            <w:rFonts w:ascii="Cambria Math" w:hAnsi="Cambria Math"/>
          </w:rPr>
          <m:t>=</m:t>
        </m:r>
        <m:d>
          <m:dPr>
            <m:ctrlPr>
              <w:rPr>
                <w:rFonts w:ascii="Cambria Math" w:hAnsi="Cambria Math"/>
                <w:i/>
              </w:rPr>
            </m:ctrlPr>
          </m:dPr>
          <m:e>
            <m:sSub>
              <m:sSubPr>
                <m:ctrlPr>
                  <w:rPr>
                    <w:rFonts w:ascii="Cambria Math" w:hAnsi="Cambria Math"/>
                    <w:i/>
                  </w:rPr>
                </m:ctrlPr>
              </m:sSubPr>
              <m:e>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cs="Cambria Math"/>
                    <w:lang w:val="en-AU"/>
                  </w:rPr>
                  <m:t>⋅</m:t>
                </m:r>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r>
                  <w:rPr>
                    <w:rFonts w:ascii="Cambria Math" w:hAnsi="Cambria Math"/>
                  </w:rPr>
                  <m:t>-1</m:t>
                </m:r>
              </m:sub>
            </m:sSub>
          </m:e>
        </m:d>
        <m:r>
          <w:rPr>
            <w:rFonts w:ascii="Cambria Math" w:hAnsi="Cambria Math"/>
          </w:rPr>
          <m:t>modD</m:t>
        </m:r>
      </m:oMath>
      <w:r w:rsidRPr="00B916EC">
        <w:t xml:space="preserve">, </w:t>
      </w:r>
      <m:oMath>
        <m:sSub>
          <m:sSubPr>
            <m:ctrlPr>
              <w:rPr>
                <w:rFonts w:ascii="Cambria Math" w:hAnsi="Cambria Math"/>
                <w:i/>
              </w:rPr>
            </m:ctrlPr>
          </m:sSubPr>
          <m:e>
            <m:r>
              <w:rPr>
                <w:rFonts w:ascii="Cambria Math" w:hAnsi="Cambria Math"/>
              </w:rPr>
              <m:t>Y</m:t>
            </m:r>
          </m:e>
          <m:sub>
            <m:r>
              <w:rPr>
                <w:rFonts w:ascii="Cambria Math" w:hAnsi="Cambria Math"/>
              </w:rPr>
              <m:t>p,-1</m:t>
            </m:r>
          </m:sub>
        </m:sSub>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=39827</m:t>
        </m:r>
      </m:oMath>
      <w:r>
        <w:t xml:space="preserve"> for </w:t>
      </w:r>
      <m:oMath>
        <m:r>
          <w:rPr>
            <w:rFonts w:ascii="Cambria Math" w:hAnsi="Cambria Math"/>
          </w:rPr>
          <m:t>pmod3=0</m:t>
        </m:r>
      </m:oMath>
      <w:r w:rsidRPr="00B916EC">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=39829</m:t>
        </m:r>
      </m:oMath>
      <w:r w:rsidRPr="009919DB">
        <w:t xml:space="preserve"> </w:t>
      </w:r>
      <w:r>
        <w:t xml:space="preserve">for </w:t>
      </w:r>
      <m:oMath>
        <m:r>
          <w:rPr>
            <w:rFonts w:ascii="Cambria Math" w:hAnsi="Cambria Math"/>
          </w:rPr>
          <m:t>pmod3=1</m:t>
        </m:r>
      </m:oMath>
      <w:r w:rsidRPr="00B916EC">
        <w:t>,</w:t>
      </w:r>
      <w:r>
        <w:t xml:space="preserve"> </w:t>
      </w:r>
      <m:oMath>
        <m:sSub>
          <m:sSubPr>
            <m:ctrlPr>
              <w:rPr>
                <w:rFonts w:ascii="Cambria Math" w:hAnsi="Cambria Math"/>
                <w:i/>
              </w:rPr>
            </m:ctrlPr>
          </m:sSubPr>
          <m:e>
            <m:r>
              <w:rPr>
                <w:rFonts w:ascii="Cambria Math" w:hAnsi="Cambria Math"/>
              </w:rPr>
              <m:t>A</m:t>
            </m:r>
          </m:e>
          <m:sub>
            <m:r>
              <w:rPr>
                <w:rFonts w:ascii="Cambria Math" w:hAnsi="Cambria Math"/>
              </w:rPr>
              <m:t>p</m:t>
            </m:r>
          </m:sub>
        </m:sSub>
        <m:r>
          <w:rPr>
            <w:rFonts w:ascii="Cambria Math" w:hAnsi="Cambria Math"/>
          </w:rPr>
          <m:t>=39839</m:t>
        </m:r>
      </m:oMath>
      <w:r w:rsidRPr="009919DB">
        <w:t xml:space="preserve"> </w:t>
      </w:r>
      <w:r>
        <w:t xml:space="preserve">for </w:t>
      </w:r>
      <m:oMath>
        <m:r>
          <w:rPr>
            <w:rFonts w:ascii="Cambria Math" w:hAnsi="Cambria Math"/>
          </w:rPr>
          <m:t>pmod3=2</m:t>
        </m:r>
      </m:oMath>
      <w:r>
        <w:t xml:space="preserve">, </w:t>
      </w:r>
      <w:r w:rsidRPr="00B916EC">
        <w:t xml:space="preserve">and </w:t>
      </w:r>
      <m:oMath>
        <m:r>
          <w:rPr>
            <w:rFonts w:ascii="Cambria Math" w:hAnsi="Cambria Math"/>
          </w:rPr>
          <m:t>D=65537</m:t>
        </m:r>
      </m:oMath>
      <w:r w:rsidRPr="00B916EC">
        <w:t>;</w:t>
      </w:r>
    </w:p>
    <w:p w14:paraId="027C708E" w14:textId="77777777" w:rsidR="005329C2" w:rsidRDefault="005329C2" w:rsidP="005329C2">
      <m:oMath>
        <m:r>
          <w:rPr>
            <w:rFonts w:ascii="Cambria Math" w:hAnsi="Cambria Math"/>
          </w:rPr>
          <m:t>i=0,⋯,L-1</m:t>
        </m:r>
      </m:oMath>
      <w:r w:rsidRPr="00B916EC">
        <w:t>;</w:t>
      </w:r>
    </w:p>
    <w:p w14:paraId="525F2C81" w14:textId="120218C1" w:rsidR="00180715" w:rsidRPr="00B916EC" w:rsidRDefault="00000000" w:rsidP="00902778">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oMath>
      <w:r w:rsidR="005329C2" w:rsidRPr="00B916EC">
        <w:rPr>
          <w:rStyle w:val="CommentReference"/>
          <w:lang w:val="x-none"/>
        </w:rPr>
        <w:t xml:space="preserve"> </w:t>
      </w:r>
      <w:r w:rsidR="005329C2" w:rsidRPr="002A5C83">
        <w:rPr>
          <w:rStyle w:val="CommentReference"/>
          <w:sz w:val="20"/>
          <w:szCs w:val="20"/>
          <w:lang w:val="x-none"/>
        </w:rPr>
        <w:t>i</w:t>
      </w:r>
      <w:r w:rsidR="005329C2" w:rsidRPr="002A5C83">
        <w:t>s</w:t>
      </w:r>
      <w:r w:rsidR="005329C2" w:rsidRPr="00B916EC">
        <w:t xml:space="preserve"> the number of CCEs</w:t>
      </w:r>
      <w:r w:rsidR="005329C2">
        <w:t>,</w:t>
      </w:r>
      <w:r w:rsidR="005329C2" w:rsidRPr="002A5C83">
        <w:t xml:space="preserve"> </w:t>
      </w:r>
      <w:r w:rsidR="005329C2" w:rsidRPr="00B916EC">
        <w:t xml:space="preserve">numbered from 0 to </w:t>
      </w:r>
      <m:oMath>
        <m:sSub>
          <m:sSubPr>
            <m:ctrlPr>
              <w:rPr>
                <w:rFonts w:ascii="Cambria Math" w:hAnsi="Cambria Math"/>
                <w:i/>
              </w:rPr>
            </m:ctrlPr>
          </m:sSubPr>
          <m:e>
            <m:r>
              <w:rPr>
                <w:rFonts w:ascii="Cambria Math" w:hAnsi="Cambria Math"/>
              </w:rPr>
              <m:t>N</m:t>
            </m:r>
          </m:e>
          <m:sub>
            <m:r>
              <m:rPr>
                <m:sty m:val="p"/>
              </m:rPr>
              <w:rPr>
                <w:rFonts w:ascii="Cambria Math" w:hAnsi="Cambria Math"/>
              </w:rPr>
              <m:t>CCE</m:t>
            </m:r>
            <m:r>
              <w:rPr>
                <w:rFonts w:ascii="Cambria Math" w:hAnsi="Cambria Math"/>
              </w:rPr>
              <m:t>,p</m:t>
            </m:r>
          </m:sub>
        </m:sSub>
        <m:r>
          <w:rPr>
            <w:rFonts w:ascii="Cambria Math" w:hAnsi="Cambria Math"/>
          </w:rPr>
          <m:t>-1</m:t>
        </m:r>
      </m:oMath>
      <w:r w:rsidR="005329C2">
        <w:t>,</w:t>
      </w:r>
      <w:r w:rsidR="005329C2" w:rsidRPr="00B916EC">
        <w:t xml:space="preserve"> in </w:t>
      </w:r>
      <w:r w:rsidR="005329C2">
        <w:t>CORESET</w:t>
      </w:r>
      <w:r w:rsidR="005329C2" w:rsidRPr="00B916EC">
        <w:t xml:space="preserve"> </w:t>
      </w:r>
      <m:oMath>
        <m:r>
          <w:rPr>
            <w:rFonts w:ascii="Cambria Math" w:hAnsi="Cambria Math"/>
          </w:rPr>
          <m:t>p</m:t>
        </m:r>
      </m:oMath>
      <w:r w:rsidR="005329C2">
        <w:rPr>
          <w:noProof/>
        </w:rPr>
        <w:t xml:space="preserve"> and, if any, per RB set</w:t>
      </w:r>
      <w:r w:rsidR="00180715" w:rsidRPr="00B916EC">
        <w:t xml:space="preserve">; </w:t>
      </w:r>
    </w:p>
    <w:p w14:paraId="7829D98B" w14:textId="195B4871" w:rsidR="005329C2" w:rsidRPr="00B916EC" w:rsidRDefault="00000000" w:rsidP="005329C2">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Pr>
          <w:noProof/>
        </w:rPr>
        <w:t xml:space="preserve"> </w:t>
      </w:r>
      <w:r w:rsidR="005329C2" w:rsidRPr="00B916EC">
        <w:t xml:space="preserve">is the carrier indicator field value if the UE is configured with a carrier indicator field </w:t>
      </w:r>
      <w:r w:rsidR="005329C2">
        <w:t xml:space="preserve">by </w:t>
      </w:r>
      <w:r w:rsidR="005329C2" w:rsidRPr="00C122F1">
        <w:rPr>
          <w:i/>
        </w:rPr>
        <w:t>CrossCarrierSchedulingConfig</w:t>
      </w:r>
      <w:r w:rsidR="005329C2">
        <w:t xml:space="preserve"> </w:t>
      </w:r>
      <w:r w:rsidR="005329C2" w:rsidRPr="00B916EC">
        <w:t>for the serving cell on which PDCCH is monitored</w:t>
      </w:r>
      <w:r w:rsidR="00B90D47" w:rsidRPr="0094122E">
        <w:rPr>
          <w:lang w:eastAsia="zh-CN"/>
        </w:rPr>
        <w:t xml:space="preserve">, except for scheduling of the serving cell from the same serving cell in which case </w:t>
      </w:r>
      <m:oMath>
        <m:sSub>
          <m:sSubPr>
            <m:ctrlPr>
              <w:rPr>
                <w:rFonts w:ascii="Cambria Math" w:eastAsiaTheme="minorHAnsi" w:hAnsi="Cambria Math" w:cs="Calibri"/>
                <w:i/>
                <w:iCs/>
                <w:sz w:val="22"/>
                <w:szCs w:val="22"/>
                <w:lang w:eastAsia="zh-CN"/>
              </w:rPr>
            </m:ctrlPr>
          </m:sSubPr>
          <m:e>
            <m:r>
              <w:rPr>
                <w:rFonts w:ascii="Cambria Math" w:hAnsi="Cambria Math"/>
                <w:lang w:eastAsia="zh-CN"/>
              </w:rPr>
              <m:t>n</m:t>
            </m:r>
          </m:e>
          <m:sub>
            <m:r>
              <w:rPr>
                <w:rFonts w:ascii="Cambria Math" w:hAnsi="Cambria Math"/>
                <w:lang w:eastAsia="zh-CN"/>
              </w:rPr>
              <m:t>CI</m:t>
            </m:r>
          </m:sub>
        </m:sSub>
        <m:r>
          <w:rPr>
            <w:rFonts w:ascii="Cambria Math" w:hAnsi="Cambria Math"/>
            <w:lang w:eastAsia="zh-CN"/>
          </w:rPr>
          <m:t>=0</m:t>
        </m:r>
      </m:oMath>
      <w:r w:rsidR="005329C2" w:rsidRPr="00B916EC">
        <w:t xml:space="preserve">; otherwise, including for any </w:t>
      </w:r>
      <w:r w:rsidR="005329C2">
        <w:t>CSS</w:t>
      </w:r>
      <w:r w:rsidR="005329C2" w:rsidRPr="00B916EC">
        <w:t xml:space="preserve">, </w:t>
      </w:r>
      <m:oMath>
        <m:sSub>
          <m:sSubPr>
            <m:ctrlPr>
              <w:rPr>
                <w:rFonts w:ascii="Cambria Math" w:hAnsi="Cambria Math"/>
                <w:i/>
              </w:rPr>
            </m:ctrlPr>
          </m:sSubPr>
          <m:e>
            <m:r>
              <w:rPr>
                <w:rFonts w:ascii="Cambria Math" w:hAnsi="Cambria Math"/>
              </w:rPr>
              <m:t>n</m:t>
            </m:r>
          </m:e>
          <m:sub>
            <m:r>
              <w:rPr>
                <w:rFonts w:ascii="Cambria Math" w:hAnsi="Cambria Math"/>
              </w:rPr>
              <m:t>CI</m:t>
            </m:r>
          </m:sub>
        </m:sSub>
        <m:r>
          <w:rPr>
            <w:rFonts w:ascii="Cambria Math" w:hAnsi="Cambria Math"/>
          </w:rPr>
          <m:t>=0</m:t>
        </m:r>
      </m:oMath>
      <w:r w:rsidR="005329C2" w:rsidRPr="00B916EC">
        <w:t>;</w:t>
      </w:r>
    </w:p>
    <w:p w14:paraId="788BA859" w14:textId="48F12BC4" w:rsidR="005329C2" w:rsidRPr="00B916EC" w:rsidRDefault="00000000" w:rsidP="005329C2">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s,n</m:t>
                </m:r>
              </m:e>
              <m:sub>
                <m:r>
                  <w:rPr>
                    <w:rFonts w:ascii="Cambria Math" w:hAnsi="Cambria Math"/>
                  </w:rPr>
                  <m:t>CI</m:t>
                </m:r>
              </m:sub>
            </m:sSub>
          </m:sub>
          <m:sup>
            <m:r>
              <w:rPr>
                <w:rFonts w:ascii="Cambria Math" w:hAnsi="Cambria Math"/>
              </w:rPr>
              <m:t>(L)</m:t>
            </m:r>
          </m:sup>
        </m:sSubSup>
        <m:r>
          <w:rPr>
            <w:rFonts w:ascii="Cambria Math" w:hAnsi="Cambria Math"/>
          </w:rPr>
          <m:t>=0,⋯,</m:t>
        </m:r>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r>
          <w:rPr>
            <w:rFonts w:ascii="Cambria Math" w:hAnsi="Cambria Math"/>
            <w:noProof/>
          </w:rPr>
          <m:t>-1</m:t>
        </m:r>
      </m:oMath>
      <w:r w:rsidR="005329C2" w:rsidRPr="00B916EC">
        <w:t xml:space="preserve">, where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005329C2" w:rsidRPr="00B916EC">
        <w:t xml:space="preserve"> is the number of PDCCH</w:t>
      </w:r>
      <w:r w:rsidR="005329C2" w:rsidRPr="00B916EC">
        <w:rPr>
          <w:rFonts w:hint="eastAsia"/>
        </w:rPr>
        <w:t xml:space="preserve"> candidate</w:t>
      </w:r>
      <w:r w:rsidR="005329C2" w:rsidRPr="00B916EC">
        <w:t>s</w:t>
      </w:r>
      <w:r w:rsidR="005329C2" w:rsidRPr="00B916EC" w:rsidDel="0005338E">
        <w:t xml:space="preserve"> </w:t>
      </w:r>
      <w:r w:rsidR="005329C2" w:rsidRPr="00B916EC">
        <w:t xml:space="preserve">the UE is configured to monitor for aggregation level </w:t>
      </w:r>
      <m:oMath>
        <m:r>
          <w:rPr>
            <w:rFonts w:ascii="Cambria Math" w:eastAsia="Malgun Gothic" w:hAnsi="Cambria Math"/>
            <w:lang w:eastAsia="ko-KR"/>
          </w:rPr>
          <m:t>L</m:t>
        </m:r>
      </m:oMath>
      <w:r w:rsidR="005329C2" w:rsidRPr="00B916EC">
        <w:t xml:space="preserve"> </w:t>
      </w:r>
      <w:r w:rsidR="005329C2">
        <w:t xml:space="preserve">of a search space set </w:t>
      </w:r>
      <m:oMath>
        <m:r>
          <w:rPr>
            <w:rFonts w:ascii="Cambria Math" w:hAnsi="Cambria Math"/>
            <w:lang w:val="en-US"/>
          </w:rPr>
          <m:t>s</m:t>
        </m:r>
      </m:oMath>
      <w:r w:rsidR="005329C2">
        <w:t xml:space="preserve"> </w:t>
      </w:r>
      <w:r w:rsidR="005329C2" w:rsidRPr="00B916EC">
        <w:t xml:space="preserve">for a serving cell corresponding to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005329C2" w:rsidRPr="00B916EC">
        <w:t>;</w:t>
      </w:r>
      <w:r w:rsidR="005329C2">
        <w:t xml:space="preserve"> </w:t>
      </w:r>
    </w:p>
    <w:p w14:paraId="20C64C1B" w14:textId="77777777" w:rsidR="005329C2" w:rsidRPr="00B916EC" w:rsidRDefault="005329C2" w:rsidP="005329C2">
      <w:r w:rsidRPr="00B916EC">
        <w:t xml:space="preserve">for any </w:t>
      </w:r>
      <w:r>
        <w:t>CSS</w:t>
      </w:r>
      <w:r w:rsidRPr="00B916EC">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r>
          <w:rPr>
            <w:rFonts w:ascii="Cambria Math" w:hAnsi="Cambria Math"/>
          </w:rPr>
          <m:t>=</m:t>
        </m:r>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0</m:t>
            </m:r>
          </m:sub>
          <m:sup>
            <m:d>
              <m:dPr>
                <m:ctrlPr>
                  <w:rPr>
                    <w:rFonts w:ascii="Cambria Math" w:hAnsi="Cambria Math"/>
                    <w:i/>
                  </w:rPr>
                </m:ctrlPr>
              </m:dPr>
              <m:e>
                <m:r>
                  <w:rPr>
                    <w:rFonts w:ascii="Cambria Math" w:hAnsi="Cambria Math"/>
                  </w:rPr>
                  <m:t>L</m:t>
                </m:r>
              </m:e>
            </m:d>
          </m:sup>
        </m:sSubSup>
      </m:oMath>
      <w:r w:rsidRPr="00B916EC">
        <w:t>;</w:t>
      </w:r>
      <w:r>
        <w:t xml:space="preserve"> </w:t>
      </w:r>
    </w:p>
    <w:p w14:paraId="72625F54" w14:textId="77777777" w:rsidR="005329C2" w:rsidRPr="00B916EC" w:rsidRDefault="005329C2" w:rsidP="005329C2">
      <w:r w:rsidRPr="00B916EC">
        <w:t xml:space="preserve">for a </w:t>
      </w:r>
      <w:r>
        <w:t>USS</w:t>
      </w:r>
      <w:r w:rsidRPr="00B916EC">
        <w:t>,</w:t>
      </w:r>
      <w:r w:rsidRPr="00EC5635">
        <w:t xml:space="preserve"> </w:t>
      </w:r>
      <m:oMath>
        <m:sSubSup>
          <m:sSubSupPr>
            <m:ctrlPr>
              <w:rPr>
                <w:rFonts w:ascii="Cambria Math" w:hAnsi="Cambria Math"/>
                <w:i/>
              </w:rPr>
            </m:ctrlPr>
          </m:sSubSupPr>
          <m:e>
            <m:r>
              <w:rPr>
                <w:rFonts w:ascii="Cambria Math" w:hAnsi="Cambria Math"/>
              </w:rPr>
              <m:t>M</m:t>
            </m:r>
          </m:e>
          <m:sub>
            <m:r>
              <w:rPr>
                <w:rFonts w:ascii="Cambria Math" w:hAnsi="Cambria Math"/>
              </w:rPr>
              <m:t>s,</m:t>
            </m:r>
            <m:r>
              <m:rPr>
                <m:sty m:val="p"/>
              </m:rPr>
              <w:rPr>
                <w:rFonts w:ascii="Cambria Math" w:hAnsi="Cambria Math"/>
              </w:rPr>
              <m:t>max</m:t>
            </m:r>
          </m:sub>
          <m:sup>
            <m:d>
              <m:dPr>
                <m:ctrlPr>
                  <w:rPr>
                    <w:rFonts w:ascii="Cambria Math" w:hAnsi="Cambria Math"/>
                    <w:i/>
                  </w:rPr>
                </m:ctrlPr>
              </m:dPr>
              <m:e>
                <m:r>
                  <w:rPr>
                    <w:rFonts w:ascii="Cambria Math" w:hAnsi="Cambria Math"/>
                  </w:rPr>
                  <m:t>L</m:t>
                </m:r>
              </m:e>
            </m:d>
          </m:sup>
        </m:sSubSup>
      </m:oMath>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m:oMath>
        <m:sSubSup>
          <m:sSubSupPr>
            <m:ctrlPr>
              <w:rPr>
                <w:rFonts w:ascii="Cambria Math" w:hAnsi="Cambria Math"/>
                <w:i/>
              </w:rPr>
            </m:ctrlPr>
          </m:sSubSupPr>
          <m:e>
            <m:r>
              <w:rPr>
                <w:rFonts w:ascii="Cambria Math" w:hAnsi="Cambria Math"/>
              </w:rPr>
              <m:t>M</m:t>
            </m:r>
          </m:e>
          <m:sub>
            <m:r>
              <w:rPr>
                <w:rFonts w:ascii="Cambria Math" w:hAnsi="Cambria Math"/>
              </w:rPr>
              <m:t>s,</m:t>
            </m:r>
            <m:sSub>
              <m:sSubPr>
                <m:ctrlPr>
                  <w:rPr>
                    <w:rFonts w:ascii="Cambria Math" w:hAnsi="Cambria Math"/>
                    <w:i/>
                  </w:rPr>
                </m:ctrlPr>
              </m:sSubPr>
              <m:e>
                <m:r>
                  <w:rPr>
                    <w:rFonts w:ascii="Cambria Math" w:hAnsi="Cambria Math"/>
                  </w:rPr>
                  <m:t>n</m:t>
                </m:r>
              </m:e>
              <m:sub>
                <m:r>
                  <w:rPr>
                    <w:rFonts w:ascii="Cambria Math" w:hAnsi="Cambria Math"/>
                  </w:rPr>
                  <m:t>CI</m:t>
                </m:r>
              </m:sub>
            </m:sSub>
          </m:sub>
          <m:sup>
            <m:d>
              <m:dPr>
                <m:ctrlPr>
                  <w:rPr>
                    <w:rFonts w:ascii="Cambria Math" w:hAnsi="Cambria Math"/>
                    <w:i/>
                  </w:rPr>
                </m:ctrlPr>
              </m:dPr>
              <m:e>
                <m:r>
                  <w:rPr>
                    <w:rFonts w:ascii="Cambria Math" w:hAnsi="Cambria Math"/>
                  </w:rPr>
                  <m:t>L</m:t>
                </m:r>
              </m:e>
            </m:d>
          </m:sup>
        </m:sSubSup>
      </m:oMath>
      <w:r w:rsidRPr="00B916EC">
        <w:t xml:space="preserve"> </w:t>
      </w:r>
      <w:r w:rsidRPr="00B916EC">
        <w:rPr>
          <w:rFonts w:eastAsia="Malgun Gothic" w:hint="eastAsia"/>
          <w:lang w:eastAsia="ko-KR"/>
        </w:rPr>
        <w:t xml:space="preserve">over all configured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Pr>
          <w:rFonts w:eastAsia="Malgun Gothic"/>
        </w:rPr>
        <w:t xml:space="preserve"> </w:t>
      </w:r>
      <w:r w:rsidRPr="00B916EC">
        <w:t xml:space="preserve">values </w:t>
      </w:r>
      <w:r w:rsidRPr="00B916EC">
        <w:rPr>
          <w:rFonts w:eastAsia="Malgun Gothic"/>
          <w:lang w:eastAsia="ko-KR"/>
        </w:rPr>
        <w:t>for a CCE</w:t>
      </w:r>
      <w:r w:rsidRPr="00B916EC">
        <w:rPr>
          <w:rFonts w:eastAsia="Malgun Gothic" w:hint="eastAsia"/>
          <w:lang w:eastAsia="ko-KR"/>
        </w:rPr>
        <w:t xml:space="preserve"> aggregation level </w:t>
      </w:r>
      <m:oMath>
        <m:r>
          <w:rPr>
            <w:rFonts w:ascii="Cambria Math" w:eastAsia="Malgun Gothic" w:hAnsi="Cambria Math"/>
            <w:lang w:eastAsia="ko-KR"/>
          </w:rPr>
          <m:t>L</m:t>
        </m:r>
      </m:oMath>
      <w:r w:rsidRPr="00B916EC">
        <w:rPr>
          <w:rFonts w:eastAsia="Malgun Gothic" w:hint="eastAsia"/>
          <w:lang w:eastAsia="ko-KR"/>
        </w:rPr>
        <w:t xml:space="preserve"> </w:t>
      </w:r>
      <w:r>
        <w:rPr>
          <w:rFonts w:eastAsia="Malgun Gothic"/>
          <w:lang w:eastAsia="ko-KR"/>
        </w:rPr>
        <w:t xml:space="preserve">of search space set </w:t>
      </w:r>
      <m:oMath>
        <m:r>
          <w:rPr>
            <w:rFonts w:ascii="Cambria Math" w:hAnsi="Cambria Math"/>
          </w:rPr>
          <m:t>s</m:t>
        </m:r>
      </m:oMath>
      <w:r>
        <w:t xml:space="preserve"> </w:t>
      </w:r>
      <w:r w:rsidRPr="00B916EC">
        <w:t>;</w:t>
      </w:r>
    </w:p>
    <w:p w14:paraId="1178780A" w14:textId="3A5E89D4" w:rsidR="005329C2" w:rsidRDefault="005329C2" w:rsidP="005329C2">
      <w:pPr>
        <w:rPr>
          <w:rFonts w:eastAsia="MS Mincho"/>
        </w:rPr>
      </w:pPr>
      <w:r w:rsidRPr="00B916EC">
        <w:rPr>
          <w:rFonts w:eastAsia="MS Mincho"/>
        </w:rPr>
        <w:t>t</w:t>
      </w:r>
      <w:r w:rsidRPr="00B916EC">
        <w:rPr>
          <w:rFonts w:eastAsia="MS Mincho" w:hint="eastAsia"/>
        </w:rPr>
        <w:t xml:space="preserve">he RNTI value used for </w:t>
      </w:r>
      <m:oMath>
        <m:sSub>
          <m:sSubPr>
            <m:ctrlPr>
              <w:rPr>
                <w:rFonts w:ascii="Cambria Math" w:hAnsi="Cambria Math"/>
                <w:i/>
              </w:rPr>
            </m:ctrlPr>
          </m:sSubPr>
          <m:e>
            <m:r>
              <w:rPr>
                <w:rFonts w:ascii="Cambria Math" w:hAnsi="Cambria Math"/>
              </w:rPr>
              <m:t>n</m:t>
            </m:r>
          </m:e>
          <m:sub>
            <m:r>
              <m:rPr>
                <m:sty m:val="p"/>
              </m:rPr>
              <w:rPr>
                <w:rFonts w:ascii="Cambria Math" w:hAnsi="Cambria Math"/>
              </w:rPr>
              <m:t>RNTI</m:t>
            </m:r>
          </m:sub>
        </m:sSub>
      </m:oMath>
      <w:r w:rsidRPr="00B916EC">
        <w:rPr>
          <w:rFonts w:eastAsia="MS Mincho" w:hint="eastAsia"/>
        </w:rPr>
        <w:t xml:space="preserve"> is </w:t>
      </w:r>
      <w:r>
        <w:rPr>
          <w:rFonts w:eastAsia="MS Mincho"/>
        </w:rPr>
        <w:t>the C-RNTI</w:t>
      </w:r>
      <w:r w:rsidRPr="00B916EC">
        <w:rPr>
          <w:rFonts w:eastAsia="MS Mincho"/>
        </w:rPr>
        <w:t>.</w:t>
      </w:r>
      <w:r w:rsidRPr="005329C2">
        <w:rPr>
          <w:rFonts w:eastAsia="MS Mincho"/>
        </w:rPr>
        <w:t xml:space="preserve"> </w:t>
      </w:r>
    </w:p>
    <w:p w14:paraId="0E866AEA" w14:textId="45F439DF" w:rsidR="00C67D38" w:rsidRDefault="00C8195E" w:rsidP="00AF62F5">
      <w:pPr>
        <w:rPr>
          <w:rStyle w:val="Emphasis"/>
          <w:i w:val="0"/>
          <w:iCs w:val="0"/>
        </w:rPr>
      </w:pPr>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iCs/>
        </w:rPr>
        <w:t>searchSpaceLinking</w:t>
      </w:r>
      <w:r w:rsidR="00254F04">
        <w:rPr>
          <w:i/>
          <w:iCs/>
        </w:rPr>
        <w:t>Id</w:t>
      </w:r>
      <w:r w:rsidRPr="00F415B1">
        <w:t xml:space="preserve"> </w:t>
      </w:r>
      <w:r w:rsidRPr="00F415B1">
        <w:rPr>
          <w:iCs/>
        </w:rPr>
        <w:t xml:space="preserve">with </w:t>
      </w:r>
      <w:r w:rsidR="00254F04">
        <w:rPr>
          <w:iCs/>
        </w:rPr>
        <w:t xml:space="preserve">same </w:t>
      </w:r>
      <w:r w:rsidRPr="00F415B1">
        <w:rPr>
          <w:iCs/>
        </w:rPr>
        <w:t>value</w:t>
      </w:r>
      <w:r w:rsidRPr="00F415B1">
        <w:t xml:space="preserve">, </w:t>
      </w:r>
      <w:r w:rsidRPr="00F415B1">
        <w:rPr>
          <w:iCs/>
        </w:rPr>
        <w:t>a</w:t>
      </w:r>
      <w:r w:rsidRPr="00F415B1">
        <w:t xml:space="preserve"> UE monitors, in monitoring occasions with same index according to each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 a slot,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Pr="00F415B1">
        <w:t>, for detection of a DCI format</w:t>
      </w:r>
      <w:r>
        <w:t xml:space="preserve"> with same information</w:t>
      </w:r>
      <w:r w:rsidRPr="00F415B1">
        <w:t xml:space="preserve">. </w:t>
      </w:r>
      <w:r w:rsidRPr="00F415B1">
        <w:rPr>
          <w:iCs/>
          <w:lang w:val="en-US"/>
        </w:rPr>
        <w:t xml:space="preserve">The UE expects </w:t>
      </w:r>
      <m:oMath>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k</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o</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r>
          <m:rPr>
            <m:sty m:val="p"/>
          </m:rPr>
          <w:rPr>
            <w:rFonts w:ascii="Cambria Math" w:hAnsi="Cambria Math"/>
            <w:lang w:val="en-US"/>
          </w:rPr>
          <m:t xml:space="preserve">, </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i</m:t>
                </m:r>
              </m:sub>
            </m:sSub>
          </m:sub>
        </m:sSub>
        <m:r>
          <w:rPr>
            <w:rFonts w:ascii="Cambria Math" w:hAnsi="Cambria Math"/>
          </w:rPr>
          <m:t>=</m:t>
        </m:r>
        <m:sSub>
          <m:sSubPr>
            <m:ctrlPr>
              <w:rPr>
                <w:rFonts w:ascii="Cambria Math" w:hAnsi="Cambria Math"/>
                <w:i/>
              </w:rPr>
            </m:ctrlPr>
          </m:sSubPr>
          <m:e>
            <m:r>
              <w:rPr>
                <w:rFonts w:ascii="Cambria Math" w:hAnsi="Cambria Math"/>
              </w:rPr>
              <m:t>T</m:t>
            </m:r>
          </m:e>
          <m:sub>
            <m:sSub>
              <m:sSubPr>
                <m:ctrlPr>
                  <w:rPr>
                    <w:rFonts w:ascii="Cambria Math" w:hAnsi="Cambria Math"/>
                    <w:i/>
                  </w:rPr>
                </m:ctrlPr>
              </m:sSubPr>
              <m:e>
                <m:r>
                  <w:rPr>
                    <w:rFonts w:ascii="Cambria Math" w:hAnsi="Cambria Math"/>
                  </w:rPr>
                  <m:t>s</m:t>
                </m:r>
              </m:e>
              <m:sub>
                <m:r>
                  <w:rPr>
                    <w:rFonts w:ascii="Cambria Math" w:hAnsi="Cambria Math"/>
                  </w:rPr>
                  <m:t>j</m:t>
                </m:r>
              </m:sub>
            </m:sSub>
          </m:sub>
        </m:sSub>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sub>
          <m:sup>
            <m:r>
              <w:rPr>
                <w:rFonts w:ascii="Cambria Math" w:hAnsi="Cambria Math"/>
              </w:rPr>
              <m:t>(L)</m:t>
            </m:r>
          </m:sup>
        </m:sSubSup>
      </m:oMath>
      <w:r w:rsidRPr="00F415B1">
        <w:rPr>
          <w:lang w:val="en-US"/>
        </w:rPr>
        <w:t xml:space="preserve">, and a same number of non-overlapping PDCCH monitoring occasions per slot based on corresponding </w:t>
      </w:r>
      <w:r w:rsidRPr="00F415B1">
        <w:rPr>
          <w:i/>
        </w:rPr>
        <w:t>monitoringSymbolsWithinSlot</w:t>
      </w:r>
      <w:r w:rsidRPr="00F415B1">
        <w:rPr>
          <w:iCs/>
        </w:rPr>
        <w:t xml:space="preserve">, 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rPr>
          <w:iCs/>
          <w:lang w:val="en-US"/>
        </w:rPr>
        <w:t xml:space="preserve">. 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 xml:space="preserve">he UE is provided </w:t>
      </w:r>
      <w:r w:rsidRPr="00F415B1">
        <w:rPr>
          <w:rFonts w:eastAsia="MS Mincho"/>
          <w:i/>
          <w:lang w:val="en-US"/>
        </w:rPr>
        <w:t>tci</w:t>
      </w:r>
      <w:r w:rsidRPr="00F415B1">
        <w:rPr>
          <w:rFonts w:eastAsia="MS Mincho"/>
          <w:i/>
        </w:rPr>
        <w:t>-PresentInDCI</w:t>
      </w:r>
      <w:r w:rsidRPr="00F415B1">
        <w:rPr>
          <w:rFonts w:eastAsia="MS Mincho"/>
          <w:lang w:val="en-US"/>
        </w:rPr>
        <w:t xml:space="preserve"> or </w:t>
      </w:r>
      <w:r w:rsidRPr="00F415B1">
        <w:rPr>
          <w:rStyle w:val="Emphasis"/>
        </w:rPr>
        <w:t>tci-PresentDCI-1</w:t>
      </w:r>
      <w:r w:rsidRPr="00F415B1">
        <w:rPr>
          <w:rStyle w:val="Emphasis"/>
          <w:lang w:val="en-US"/>
        </w:rPr>
        <w:t>-</w:t>
      </w:r>
      <w:r w:rsidRPr="00F415B1">
        <w:rPr>
          <w:rStyle w:val="Emphasis"/>
          <w:i w:val="0"/>
          <w:iCs w:val="0"/>
        </w:rPr>
        <w:t xml:space="preserve">2 for </w:t>
      </w:r>
      <w:r w:rsidRPr="00F415B1">
        <w:rPr>
          <w:lang w:val="en-US"/>
        </w:rPr>
        <w:t>either</w:t>
      </w:r>
      <w:r w:rsidRPr="00F415B1">
        <w:rPr>
          <w:iCs/>
          <w:lang w:val="en-US"/>
        </w:rPr>
        <w:t xml:space="preserve"> none or both of CORESETs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rPr>
          <w:rStyle w:val="Emphasis"/>
          <w:i w:val="0"/>
          <w:iCs w:val="0"/>
        </w:rPr>
        <w:t xml:space="preserve">. </w:t>
      </w:r>
      <w:r w:rsidRPr="00F415B1">
        <w:rPr>
          <w:iCs/>
          <w:lang w:val="en-US"/>
        </w:rPr>
        <w:t xml:space="preserve">For CORESET </w:t>
      </w:r>
      <m:oMath>
        <m:sSub>
          <m:sSubPr>
            <m:ctrlPr>
              <w:rPr>
                <w:rFonts w:ascii="Cambria Math" w:hAnsi="Cambria Math"/>
                <w:i/>
              </w:rPr>
            </m:ctrlPr>
          </m:sSubPr>
          <m:e>
            <m:r>
              <w:rPr>
                <w:rFonts w:ascii="Cambria Math" w:hAnsi="Cambria Math"/>
              </w:rPr>
              <m:t>p</m:t>
            </m:r>
          </m:e>
          <m:sub>
            <m:r>
              <w:rPr>
                <w:rFonts w:ascii="Cambria Math" w:hAnsi="Cambria Math"/>
              </w:rPr>
              <m:t>i</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for </w:t>
      </w:r>
      <w:r w:rsidRPr="00F415B1">
        <w:rPr>
          <w:iCs/>
          <w:lang w:val="en-US"/>
        </w:rPr>
        <w:t xml:space="preserve">CORESET </w:t>
      </w:r>
      <m:oMath>
        <m:sSub>
          <m:sSubPr>
            <m:ctrlPr>
              <w:rPr>
                <w:rFonts w:ascii="Cambria Math" w:hAnsi="Cambria Math"/>
                <w:i/>
              </w:rPr>
            </m:ctrlPr>
          </m:sSubPr>
          <m:e>
            <m:r>
              <w:rPr>
                <w:rFonts w:ascii="Cambria Math" w:hAnsi="Cambria Math"/>
              </w:rPr>
              <m:t>p</m:t>
            </m:r>
          </m:e>
          <m:sub>
            <m:r>
              <w:rPr>
                <w:rFonts w:ascii="Cambria Math" w:hAnsi="Cambria Math"/>
              </w:rPr>
              <m:t>j</m:t>
            </m:r>
          </m:sub>
        </m:sSub>
      </m:oMath>
      <w:r w:rsidRPr="00F415B1">
        <w:t xml:space="preserve"> </w:t>
      </w:r>
      <w:r w:rsidRPr="00F415B1">
        <w:rPr>
          <w:iCs/>
          <w:lang w:val="en-US"/>
        </w:rPr>
        <w:t xml:space="preserve">associated with the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t</w:t>
      </w:r>
      <w:r w:rsidRPr="00F415B1">
        <w:rPr>
          <w:iCs/>
          <w:lang w:val="en-US"/>
        </w:rPr>
        <w:t>he UE is</w:t>
      </w:r>
      <w:r w:rsidRPr="00F415B1">
        <w:t xml:space="preserve"> either not provided </w:t>
      </w:r>
      <w:r w:rsidRPr="00F415B1">
        <w:rPr>
          <w:rStyle w:val="Emphasis"/>
          <w:rFonts w:eastAsia="Batang"/>
        </w:rPr>
        <w:t>coresetPoolIndex</w:t>
      </w:r>
      <w:r w:rsidRPr="00F415B1">
        <w:t xml:space="preserve"> value of 1 for any of the two CORESETs, or is provided </w:t>
      </w:r>
      <w:r w:rsidRPr="00F415B1">
        <w:rPr>
          <w:rStyle w:val="Emphasis"/>
          <w:rFonts w:eastAsia="Batang"/>
        </w:rPr>
        <w:t>coresetPoolIndex</w:t>
      </w:r>
      <w:r w:rsidRPr="00F415B1">
        <w:t> value of 1 for both CORESETs</w:t>
      </w:r>
      <w:r w:rsidRPr="00F415B1">
        <w:rPr>
          <w:rStyle w:val="Emphasis"/>
          <w:i w:val="0"/>
          <w:iCs w:val="0"/>
        </w:rPr>
        <w:t xml:space="preserve">. </w:t>
      </w:r>
    </w:p>
    <w:p w14:paraId="2BF53C5E" w14:textId="40B0861A" w:rsidR="00C67D38" w:rsidRDefault="00C67D38" w:rsidP="00AF62F5">
      <w:pPr>
        <w:rPr>
          <w:rStyle w:val="Emphasis"/>
          <w:i w:val="0"/>
          <w:iCs w:val="0"/>
        </w:rPr>
      </w:pPr>
      <w:r>
        <w:rPr>
          <w:rStyle w:val="Emphasis"/>
          <w:i w:val="0"/>
          <w:iCs w:val="0"/>
        </w:rPr>
        <w:t>A</w:t>
      </w:r>
      <w:r w:rsidR="00C8195E" w:rsidRPr="00F415B1">
        <w:rPr>
          <w:rStyle w:val="Emphasis"/>
          <w:i w:val="0"/>
          <w:iCs w:val="0"/>
        </w:rPr>
        <w:t xml:space="preserve"> UE can indicate by </w:t>
      </w:r>
      <w:r w:rsidR="00C8195E" w:rsidRPr="00F415B1">
        <w:rPr>
          <w:rStyle w:val="Emphasis"/>
        </w:rPr>
        <w:t>countLinkedCandidates</w:t>
      </w:r>
      <w:r w:rsidR="00C8195E" w:rsidRPr="00F415B1">
        <w:rPr>
          <w:rStyle w:val="Emphasis"/>
          <w:i w:val="0"/>
          <w:iCs w:val="0"/>
        </w:rPr>
        <w:t xml:space="preserve"> a capability for counting </w:t>
      </w:r>
      <w:r w:rsidR="00C8195E"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m:t>
                </m:r>
              </m:sub>
            </m:sSub>
          </m:sub>
          <m:sup>
            <m:r>
              <w:rPr>
                <w:rFonts w:ascii="Cambria Math" w:hAnsi="Cambria Math"/>
              </w:rPr>
              <m:t>(L)</m:t>
            </m:r>
          </m:sup>
        </m:sSubSup>
      </m:oMath>
      <w:r w:rsidR="00C8195E" w:rsidRPr="00F415B1">
        <w:rPr>
          <w:rStyle w:val="Emphasis"/>
          <w:i w:val="0"/>
          <w:iCs w:val="0"/>
        </w:rPr>
        <w:t xml:space="preserve"> either as 2 PDCCH candidates or as 3 PDCCH candidates. </w:t>
      </w:r>
    </w:p>
    <w:p w14:paraId="5965A76D" w14:textId="734BB95F" w:rsidR="00C8195E" w:rsidRPr="00F415B1" w:rsidRDefault="00C8195E" w:rsidP="00AF62F5">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338BB">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D338BB" w:rsidRPr="00EC353A">
        <w:t xml:space="preserve"> </w:t>
      </w:r>
      <w:r w:rsidR="00D338BB" w:rsidRPr="00F415B1">
        <w:t xml:space="preserve">that include </w:t>
      </w:r>
      <w:r w:rsidR="00D338BB" w:rsidRPr="00F415B1">
        <w:rPr>
          <w:i/>
          <w:iCs/>
        </w:rPr>
        <w:t>searchSpaceLinking</w:t>
      </w:r>
      <w:r w:rsidR="00D338BB">
        <w:rPr>
          <w:i/>
          <w:iCs/>
        </w:rPr>
        <w:t>Id</w:t>
      </w:r>
      <w:r w:rsidR="00D338BB" w:rsidRPr="00F415B1">
        <w:t xml:space="preserve"> </w:t>
      </w:r>
      <w:r w:rsidR="00D338BB" w:rsidRPr="00F415B1">
        <w:rPr>
          <w:iCs/>
        </w:rPr>
        <w:t xml:space="preserve">with </w:t>
      </w:r>
      <w:r w:rsidR="00D338BB">
        <w:rPr>
          <w:iCs/>
        </w:rPr>
        <w:t xml:space="preserve">same </w:t>
      </w:r>
      <w:r w:rsidR="00D338BB" w:rsidRPr="00F415B1">
        <w:rPr>
          <w:iCs/>
        </w:rPr>
        <w:t>value</w:t>
      </w:r>
      <w:r w:rsidRPr="00F415B1">
        <w:t>,</w:t>
      </w:r>
      <w:r w:rsidR="00D338BB">
        <w:t xml:space="preserve"> and for search space sets</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iCs/>
        </w:rPr>
        <w:t>searchSpaceLinking</w:t>
      </w:r>
      <w:r w:rsidR="00047C72">
        <w:rPr>
          <w:i/>
          <w:iCs/>
        </w:rPr>
        <w:t>Id</w:t>
      </w:r>
      <w:r w:rsidRPr="00F415B1">
        <w:t xml:space="preserve"> </w:t>
      </w:r>
      <w:r w:rsidRPr="00F415B1">
        <w:rPr>
          <w:iCs/>
        </w:rPr>
        <w:t xml:space="preserve">with </w:t>
      </w:r>
      <w:r w:rsidR="00047C72">
        <w:rPr>
          <w:iCs/>
        </w:rPr>
        <w:t xml:space="preserve">same </w:t>
      </w:r>
      <w:r w:rsidRPr="00F415B1">
        <w:rPr>
          <w:iCs/>
        </w:rPr>
        <w:t>value</w:t>
      </w:r>
      <w:r w:rsidRPr="00F415B1">
        <w:t xml:space="preserve">, a UE expects to simultaneously monitor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w:t>
      </w:r>
      <w:r>
        <w:t xml:space="preserve"> and</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only if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has different index than a first CCE of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t xml:space="preserve"> or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t xml:space="preserve"> in </w:t>
      </w:r>
      <w:r w:rsidRPr="00F415B1">
        <w:t xml:space="preserve">a CORESET configured with </w:t>
      </w:r>
      <w:r w:rsidRPr="00F415B1">
        <w:rPr>
          <w:i/>
        </w:rPr>
        <w:t>cce-REG-MappingType</w:t>
      </w:r>
      <w:r w:rsidRPr="00F415B1">
        <w:t xml:space="preserve"> = </w:t>
      </w:r>
      <w:r w:rsidR="005E3B15">
        <w:t>'</w:t>
      </w:r>
      <w:r w:rsidRPr="00F415B1">
        <w:rPr>
          <w:i/>
        </w:rPr>
        <w:t>nonInterleaved</w:t>
      </w:r>
      <w:r w:rsidR="005E3B15">
        <w:t>'</w:t>
      </w:r>
      <w:r w:rsidRPr="00F415B1">
        <w:t xml:space="preserve"> and with duration of one symbol.</w:t>
      </w:r>
    </w:p>
    <w:p w14:paraId="2BD4E7C7" w14:textId="77777777" w:rsidR="00C8195E" w:rsidRDefault="00C8195E" w:rsidP="00C8195E">
      <w:r>
        <w:t>If a UE</w:t>
      </w:r>
    </w:p>
    <w:p w14:paraId="21CC7557" w14:textId="77777777" w:rsidR="00C8195E" w:rsidRDefault="00C8195E" w:rsidP="00C8195E">
      <w:pPr>
        <w:pStyle w:val="B1"/>
        <w:rPr>
          <w:lang w:val="en-US"/>
        </w:rPr>
      </w:pPr>
      <w:r w:rsidRPr="00F415B1">
        <w:t>-</w:t>
      </w:r>
      <w:r w:rsidRPr="00F415B1">
        <w:tab/>
        <w:t xml:space="preserve">is </w:t>
      </w:r>
      <w:r>
        <w:rPr>
          <w:lang w:val="en-US"/>
        </w:rPr>
        <w:t>provided</w:t>
      </w:r>
      <w:r w:rsidRPr="00F415B1">
        <w:t xml:space="preserve"> </w:t>
      </w:r>
      <w:r w:rsidRPr="00F415B1">
        <w:rPr>
          <w:i/>
        </w:rPr>
        <w:t>monitoringCapabilityConfig</w:t>
      </w:r>
      <w:r w:rsidRPr="00F415B1">
        <w:t xml:space="preserve"> = </w:t>
      </w:r>
      <w:r w:rsidRPr="00F415B1">
        <w:rPr>
          <w:i/>
        </w:rPr>
        <w:t>r16monitoringcapability</w:t>
      </w:r>
      <w:r>
        <w:rPr>
          <w:lang w:val="en-US"/>
        </w:rPr>
        <w:t xml:space="preserve"> for a downlink cell,</w:t>
      </w:r>
    </w:p>
    <w:p w14:paraId="3BBE5F5A" w14:textId="4C1A3D1E" w:rsidR="00C8195E" w:rsidRPr="007C0D01" w:rsidRDefault="00C8195E" w:rsidP="00C8195E">
      <w:pPr>
        <w:pStyle w:val="B1"/>
        <w:rPr>
          <w:lang w:val="en-US"/>
        </w:rPr>
      </w:pPr>
      <w:r w:rsidRPr="00F415B1">
        <w:t>-</w:t>
      </w:r>
      <w:r w:rsidRPr="00F415B1">
        <w:tab/>
        <w:t xml:space="preserve">is </w:t>
      </w:r>
      <w:r w:rsidRPr="007C0D01">
        <w:rPr>
          <w:lang w:val="en-US"/>
        </w:rPr>
        <w:t>provided</w:t>
      </w:r>
      <w:r>
        <w:rPr>
          <w:lang w:val="en-US"/>
        </w:rPr>
        <w:t>,</w:t>
      </w:r>
      <w:r w:rsidRPr="007C0D01">
        <w:t xml:space="preserve"> </w:t>
      </w:r>
      <w:r>
        <w:rPr>
          <w:lang w:val="en-US"/>
        </w:rPr>
        <w:t xml:space="preserve">by </w:t>
      </w:r>
      <w:r w:rsidRPr="00F415B1">
        <w:rPr>
          <w:i/>
          <w:iCs/>
        </w:rPr>
        <w:t>searchSpaceLinking</w:t>
      </w:r>
      <w:r w:rsidR="00047C72">
        <w:rPr>
          <w:i/>
          <w:iCs/>
          <w:lang w:val="en-US"/>
        </w:rPr>
        <w:t>Id</w:t>
      </w:r>
      <w:r>
        <w:rPr>
          <w:lang w:val="en-US"/>
        </w:rPr>
        <w:t xml:space="preserve"> </w:t>
      </w:r>
      <w:r w:rsidR="00047C72">
        <w:rPr>
          <w:lang w:val="en-US"/>
        </w:rPr>
        <w:t xml:space="preserve">a same value </w:t>
      </w:r>
      <w:r>
        <w:rPr>
          <w:lang w:val="en-US"/>
        </w:rPr>
        <w:t xml:space="preserve">for </w:t>
      </w:r>
      <w:r w:rsidRPr="00F415B1">
        <w:t xml:space="preserve">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w:t>
      </w:r>
      <w:r w:rsidRPr="007C0D01">
        <w:rPr>
          <w:lang w:val="en-US"/>
        </w:rPr>
        <w:t>on the downlink</w:t>
      </w:r>
      <w:r>
        <w:rPr>
          <w:lang w:val="en-US"/>
        </w:rPr>
        <w:t xml:space="preserve"> cell, and</w:t>
      </w:r>
    </w:p>
    <w:p w14:paraId="115CC3E2" w14:textId="77777777" w:rsidR="00C8195E" w:rsidRDefault="00C8195E" w:rsidP="00C8195E">
      <w:pPr>
        <w:pStyle w:val="B1"/>
        <w:rPr>
          <w:i/>
          <w:lang w:val="en-US"/>
        </w:rPr>
      </w:pPr>
      <w:r w:rsidRPr="00F415B1">
        <w:t>-</w:t>
      </w:r>
      <w:r w:rsidRPr="00F415B1">
        <w:tab/>
      </w:r>
      <w:r>
        <w:rPr>
          <w:lang w:val="en-US"/>
        </w:rPr>
        <w:t>indicates</w:t>
      </w:r>
      <w:r w:rsidRPr="00F415B1">
        <w:t xml:space="preserve"> </w:t>
      </w:r>
      <w:r>
        <w:rPr>
          <w:i/>
          <w:lang w:val="en-US"/>
        </w:rPr>
        <w:t>three-BDforSSsetLinking</w:t>
      </w:r>
    </w:p>
    <w:p w14:paraId="2ED373D1" w14:textId="57892EFC" w:rsidR="00C8195E" w:rsidRPr="0027174F" w:rsidRDefault="00C8195E" w:rsidP="00C26D16">
      <w:pPr>
        <w:rPr>
          <w:lang w:val="en-US"/>
        </w:rPr>
      </w:pPr>
      <w:r>
        <w:rPr>
          <w:lang w:val="en-US"/>
        </w:rPr>
        <w:t xml:space="preserve">the UE counts each PDCCH candidate for the one of the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Pr>
          <w:lang w:val="en-US"/>
        </w:rPr>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Pr>
          <w:lang w:val="en-US"/>
        </w:rPr>
        <w:t xml:space="preserve"> that the UE monitors PDCCH in the later span, as two PDCCH candidates.</w:t>
      </w:r>
      <w:r w:rsidR="00C67D38">
        <w:rPr>
          <w:lang w:val="en-US"/>
        </w:rPr>
        <w:t xml:space="preserve"> </w:t>
      </w:r>
      <w:r w:rsidR="00C67D38" w:rsidRPr="00037243">
        <w:rPr>
          <w:lang w:val="en-US"/>
        </w:rPr>
        <w:t xml:space="preserve">The UE does not expect a first PDCCH candidate from </w:t>
      </w:r>
      <w:r w:rsidR="00C67D38" w:rsidRPr="00037243">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C67D38" w:rsidRPr="00037243">
        <w:rPr>
          <w:lang w:val="en-US"/>
        </w:rPr>
        <w:t xml:space="preserve"> or</w:t>
      </w:r>
      <w:r w:rsidR="00C67D38" w:rsidRPr="00037243">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C67D38" w:rsidRPr="00037243">
        <w:t xml:space="preserve"> and a second PDCCH candidate from a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00C67D38" w:rsidRPr="00037243">
        <w:t xml:space="preserve"> that does not include </w:t>
      </w:r>
      <w:r w:rsidR="00C67D38" w:rsidRPr="00037243">
        <w:rPr>
          <w:i/>
          <w:lang w:val="en-US"/>
        </w:rPr>
        <w:t>searchSpaceLinking</w:t>
      </w:r>
      <w:r w:rsidR="00047C72">
        <w:rPr>
          <w:i/>
          <w:lang w:val="en-US"/>
        </w:rPr>
        <w:t>Id</w:t>
      </w:r>
      <w:r w:rsidR="00C67D38" w:rsidRPr="00037243">
        <w:rPr>
          <w:iCs/>
          <w:lang w:val="en-US"/>
        </w:rPr>
        <w:t xml:space="preserve"> to use a same set of CCEs and same scrambling in a same CORESET, and provide respective first and second DCI formats with same size, in any span other than the first span in a slot.</w:t>
      </w:r>
    </w:p>
    <w:p w14:paraId="42F00A35" w14:textId="7F31246F" w:rsidR="005329C2" w:rsidRPr="0087779A" w:rsidRDefault="005329C2" w:rsidP="005329C2">
      <w:r>
        <w:t xml:space="preserve">A UE does not expect to be provided </w:t>
      </w:r>
      <w:r w:rsidRPr="00370E38">
        <w:rPr>
          <w:i/>
        </w:rPr>
        <w:t>freqMonitorLocation</w:t>
      </w:r>
      <w:r>
        <w:rPr>
          <w:i/>
        </w:rPr>
        <w:t>s</w:t>
      </w:r>
      <w:r w:rsidRPr="00E76745">
        <w:t xml:space="preserve"> </w:t>
      </w:r>
      <w:r>
        <w:t xml:space="preserve">for a </w:t>
      </w:r>
      <w:r w:rsidRPr="005E4A6C">
        <w:t>search space</w:t>
      </w:r>
      <w:r w:rsidRPr="005E4A6C">
        <w:rPr>
          <w:lang w:val="en-US"/>
        </w:rPr>
        <w:t xml:space="preserve"> set </w:t>
      </w:r>
      <m:oMath>
        <m:r>
          <w:rPr>
            <w:rFonts w:ascii="Cambria Math" w:hAnsi="Cambria Math"/>
            <w:lang w:val="en-US"/>
          </w:rPr>
          <m:t>s</m:t>
        </m:r>
      </m:oMath>
      <w:r w:rsidRPr="005E4A6C">
        <w:t xml:space="preserve"> </w:t>
      </w:r>
      <w:r>
        <w:t xml:space="preserve">in a serving cell if </w:t>
      </w:r>
      <w:r>
        <w:rPr>
          <w:rFonts w:eastAsia="Malgun Gothic"/>
          <w:i/>
          <w:iCs/>
          <w:lang w:val="en-US"/>
        </w:rPr>
        <w:t>intraCellGuardBand</w:t>
      </w:r>
      <w:r w:rsidR="0018071C">
        <w:rPr>
          <w:rFonts w:eastAsia="Malgun Gothic"/>
          <w:i/>
          <w:iCs/>
          <w:lang w:val="en-US"/>
        </w:rPr>
        <w:t>s</w:t>
      </w:r>
      <w:r>
        <w:rPr>
          <w:rFonts w:eastAsia="Malgun Gothic"/>
          <w:i/>
          <w:iCs/>
          <w:lang w:val="en-US"/>
        </w:rPr>
        <w:t>DL-</w:t>
      </w:r>
      <w:r w:rsidR="0018071C">
        <w:rPr>
          <w:rFonts w:eastAsia="Malgun Gothic"/>
          <w:i/>
          <w:iCs/>
          <w:lang w:val="en-US"/>
        </w:rPr>
        <w:t>List</w:t>
      </w:r>
      <w:r>
        <w:rPr>
          <w:rFonts w:eastAsia="Malgun Gothic"/>
          <w:lang w:val="en-US"/>
        </w:rPr>
        <w:t xml:space="preserve"> indicates that no intra-cell guard-bands are configured for the serving cell</w:t>
      </w:r>
      <w:r>
        <w:t>.</w:t>
      </w:r>
    </w:p>
    <w:p w14:paraId="63913DB8" w14:textId="77777777" w:rsidR="00EF5414" w:rsidRDefault="009919DB" w:rsidP="009919DB">
      <w:r>
        <w:t xml:space="preserve">A UE that </w:t>
      </w:r>
    </w:p>
    <w:p w14:paraId="55F9B082" w14:textId="77777777" w:rsidR="00EF5414" w:rsidRDefault="00EF5414" w:rsidP="00DE1E44">
      <w:pPr>
        <w:pStyle w:val="B1"/>
      </w:pPr>
      <w:r>
        <w:t>-</w:t>
      </w:r>
      <w:r>
        <w:tab/>
      </w:r>
      <w:r w:rsidR="009919DB">
        <w:t xml:space="preserve">is configured for operation with carrier aggregation, and </w:t>
      </w:r>
    </w:p>
    <w:p w14:paraId="66F53DF2" w14:textId="77777777"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14:paraId="42A40D8D" w14:textId="053F8C09" w:rsidR="00AF62F5" w:rsidRDefault="00EF5414" w:rsidP="00DE1E44">
      <w:pPr>
        <w:pStyle w:val="B1"/>
        <w:rPr>
          <w:lang w:val="en-US"/>
        </w:rPr>
      </w:pPr>
      <w:r>
        <w:lastRenderedPageBreak/>
        <w:t>-</w:t>
      </w:r>
      <w:r>
        <w:tab/>
      </w:r>
      <w:r w:rsidR="009919DB">
        <w:t xml:space="preserve">has a PDCCH candidate with CCE aggregation level </w:t>
      </w:r>
      <m:oMath>
        <m:r>
          <w:rPr>
            <w:rFonts w:ascii="Cambria Math" w:hAnsi="Cambria Math"/>
          </w:rPr>
          <m:t>L</m:t>
        </m:r>
      </m:oMath>
      <w:r w:rsidR="009919DB">
        <w:t xml:space="preserve"> in </w:t>
      </w:r>
      <w:r w:rsidR="00C76664">
        <w:t>CORESET</w:t>
      </w:r>
      <w:r w:rsidR="009919DB">
        <w:t xml:space="preserve"> </w:t>
      </w:r>
      <m:oMath>
        <m:r>
          <w:rPr>
            <w:rFonts w:ascii="Cambria Math" w:hAnsi="Cambria Math"/>
          </w:rPr>
          <m:t>p</m:t>
        </m:r>
      </m:oMath>
      <w:r w:rsidR="009919DB">
        <w:t xml:space="preserve"> </w:t>
      </w:r>
      <w:r w:rsidR="00D97062" w:rsidRPr="00F415B1">
        <w:rPr>
          <w:lang w:val="en-US"/>
        </w:rPr>
        <w:t xml:space="preserve">associated with </w:t>
      </w:r>
      <w:r w:rsidR="00D97062"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D97062" w:rsidRPr="00F415B1">
        <w:t xml:space="preserve"> </w:t>
      </w:r>
      <w:r w:rsidR="00B90D47">
        <w:rPr>
          <w:lang w:val="en-US"/>
        </w:rPr>
        <w:t xml:space="preserve">of a scheduling cell </w:t>
      </w:r>
      <w:r w:rsidR="009919DB">
        <w:t xml:space="preserve">for </w:t>
      </w:r>
      <w:r w:rsidR="00D97062" w:rsidRPr="00F415B1">
        <w:rPr>
          <w:lang w:val="en-US"/>
        </w:rPr>
        <w:t>detection of</w:t>
      </w:r>
      <w:r w:rsidR="00D97062">
        <w:t xml:space="preserve"> </w:t>
      </w:r>
      <w:r w:rsidR="009919DB">
        <w:t xml:space="preserve">a </w:t>
      </w:r>
      <w:r w:rsidR="00B57182" w:rsidRPr="00EE027F">
        <w:rPr>
          <w:lang w:val="en-US"/>
        </w:rPr>
        <w:t xml:space="preserve">first </w:t>
      </w:r>
      <w:r w:rsidR="00B57182" w:rsidRPr="00EE027F">
        <w:t>DCI format</w:t>
      </w:r>
      <w:r w:rsidR="00AF62F5" w:rsidRPr="00F415B1">
        <w:rPr>
          <w:lang w:val="en-US"/>
        </w:rPr>
        <w:t>, other than DCI format 0_0 or DCI format 1_0,</w:t>
      </w:r>
      <w:r w:rsidR="00B57182" w:rsidRPr="00EE027F">
        <w:t xml:space="preserve"> </w:t>
      </w:r>
      <w:r w:rsidR="00AF62F5" w:rsidRPr="00F415B1">
        <w:t>having a first size and</w:t>
      </w:r>
      <w:r w:rsidR="00AF62F5" w:rsidRPr="00F415B1">
        <w:rPr>
          <w:lang w:val="en-US"/>
        </w:rPr>
        <w:t xml:space="preserve"> </w:t>
      </w:r>
      <w:r w:rsidR="00B57182" w:rsidRPr="00EE027F">
        <w:rPr>
          <w:lang w:val="en-US"/>
        </w:rPr>
        <w:t xml:space="preserve">scheduling </w:t>
      </w:r>
    </w:p>
    <w:p w14:paraId="7F506F77" w14:textId="1D75CAB6" w:rsidR="00AF62F5" w:rsidRDefault="00AF62F5" w:rsidP="00C26D16">
      <w:pPr>
        <w:pStyle w:val="B2"/>
      </w:pPr>
      <w:r>
        <w:t>-</w:t>
      </w:r>
      <w:r>
        <w:tab/>
      </w:r>
      <w:r w:rsidR="00B57182" w:rsidRPr="00EE027F">
        <w:t>PUSCH transmission</w:t>
      </w:r>
      <w:r w:rsidR="00B86258">
        <w:t xml:space="preserve"> or </w:t>
      </w:r>
      <w:r w:rsidRPr="00F415B1">
        <w:rPr>
          <w:lang w:val="en-US"/>
        </w:rPr>
        <w:t>configured</w:t>
      </w:r>
      <w:r w:rsidR="00B86258">
        <w:t xml:space="preserve"> grant Type 2 PUSCH release</w:t>
      </w:r>
      <w:r>
        <w:rPr>
          <w:lang w:val="en-GB"/>
        </w:rPr>
        <w:t xml:space="preserve"> </w:t>
      </w:r>
      <w:r w:rsidRPr="00F415B1">
        <w:rPr>
          <w:lang w:val="en-US"/>
        </w:rPr>
        <w:t xml:space="preserve">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r w:rsidR="00B57182" w:rsidRPr="00EE027F">
        <w:t xml:space="preserve">, </w:t>
      </w:r>
      <w:r w:rsidR="001B675F">
        <w:t xml:space="preserve">or </w:t>
      </w:r>
    </w:p>
    <w:p w14:paraId="69565B22" w14:textId="0661606D" w:rsidR="00EF5414" w:rsidRDefault="00AF62F5" w:rsidP="00C26D16">
      <w:pPr>
        <w:pStyle w:val="B2"/>
      </w:pPr>
      <w:r>
        <w:t>-</w:t>
      </w:r>
      <w:r>
        <w:tab/>
      </w:r>
      <w:r w:rsidR="00B57182" w:rsidRPr="00EE027F">
        <w:t xml:space="preserve">PDSCH reception or </w:t>
      </w:r>
      <w:r w:rsidRPr="00F415B1">
        <w:rPr>
          <w:lang w:val="en-US" w:eastAsia="x-none"/>
        </w:rPr>
        <w:t xml:space="preserve">having associated HARQ-ACK information </w:t>
      </w:r>
      <w:r w:rsidR="001648EA">
        <w:t>without scheduling PDSCH</w:t>
      </w:r>
      <w:r w:rsidRPr="00F415B1">
        <w:t xml:space="preserve"> </w:t>
      </w:r>
      <w:r w:rsidRPr="00F415B1">
        <w:rPr>
          <w:lang w:val="en-US"/>
        </w:rPr>
        <w:t xml:space="preserve">reception on </w:t>
      </w:r>
      <w:r w:rsidRPr="00F415B1">
        <w:t xml:space="preserve">serving cell </w:t>
      </w:r>
      <m:oMath>
        <m:sSub>
          <m:sSubPr>
            <m:ctrlPr>
              <w:rPr>
                <w:rFonts w:ascii="Cambria Math" w:hAnsi="Cambria Math"/>
                <w:i/>
              </w:rPr>
            </m:ctrlPr>
          </m:sSubPr>
          <m:e>
            <m:r>
              <w:rPr>
                <w:rFonts w:ascii="Cambria Math" w:hAnsi="Cambria Math"/>
              </w:rPr>
              <m:t>n</m:t>
            </m:r>
          </m:e>
          <m:sub>
            <m:r>
              <w:rPr>
                <w:rFonts w:ascii="Cambria Math" w:hAnsi="Cambria Math"/>
              </w:rPr>
              <m:t>CI,2</m:t>
            </m:r>
          </m:sub>
        </m:sSub>
      </m:oMath>
    </w:p>
    <w:p w14:paraId="348C44B2" w14:textId="7C887358" w:rsidR="00AF62F5" w:rsidRPr="00F415B1" w:rsidRDefault="00AF62F5" w:rsidP="00AF62F5">
      <w:r w:rsidRPr="00F415B1">
        <w:t xml:space="preserve">can receive a corresponding PDCCH through a PDCCH candidate with CCE aggregation level </w:t>
      </w:r>
      <m:oMath>
        <m:r>
          <w:rPr>
            <w:rFonts w:ascii="Cambria Math" w:hAnsi="Cambria Math"/>
          </w:rPr>
          <m:t>L</m:t>
        </m:r>
      </m:oMath>
      <w:r w:rsidRPr="00F415B1">
        <w:t xml:space="preserve"> in CORESET </w:t>
      </w:r>
      <m:oMath>
        <m:r>
          <w:rPr>
            <w:rFonts w:ascii="Cambria Math" w:hAnsi="Cambria Math"/>
          </w:rPr>
          <m:t>p</m:t>
        </m:r>
      </m:oMath>
      <w:r w:rsidRPr="00F415B1">
        <w:t xml:space="preserve"> </w:t>
      </w:r>
      <w:r w:rsidRPr="00F415B1">
        <w:rPr>
          <w:lang w:val="en-US"/>
        </w:rPr>
        <w:t xml:space="preserve">associated with </w:t>
      </w:r>
      <w:r w:rsidRPr="00F415B1">
        <w:t xml:space="preserve">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B90D47">
        <w:t xml:space="preserve">of the scheduling cell </w:t>
      </w:r>
      <w:r w:rsidRPr="00F415B1">
        <w:t xml:space="preserve">for detection of a second DCI format having a second size and associated with scheduling on serving cell </w:t>
      </w:r>
      <m:oMath>
        <m:sSub>
          <m:sSubPr>
            <m:ctrlPr>
              <w:rPr>
                <w:rFonts w:ascii="Cambria Math" w:hAnsi="Cambria Math"/>
                <w:i/>
              </w:rPr>
            </m:ctrlPr>
          </m:sSubPr>
          <m:e>
            <m:r>
              <w:rPr>
                <w:rFonts w:ascii="Cambria Math" w:hAnsi="Cambria Math"/>
              </w:rPr>
              <m:t>n</m:t>
            </m:r>
          </m:e>
          <m:sub>
            <m:r>
              <w:rPr>
                <w:rFonts w:ascii="Cambria Math" w:hAnsi="Cambria Math"/>
              </w:rPr>
              <m:t>CI,1</m:t>
            </m:r>
          </m:sub>
        </m:sSub>
      </m:oMath>
      <w:r w:rsidRPr="00F415B1">
        <w:t xml:space="preserve"> if the first size and the second size are same and if neither of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includes </w:t>
      </w:r>
      <w:r w:rsidRPr="00F415B1">
        <w:rPr>
          <w:i/>
          <w:iCs/>
        </w:rPr>
        <w:t>searchSpaceLinking</w:t>
      </w:r>
      <w:r w:rsidR="00047C72">
        <w:rPr>
          <w:i/>
          <w:lang w:val="en-US"/>
        </w:rPr>
        <w:t>Id</w:t>
      </w:r>
      <w:r w:rsidRPr="00F415B1">
        <w:t xml:space="preserve">. </w:t>
      </w:r>
    </w:p>
    <w:p w14:paraId="769E19AB" w14:textId="77777777"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14:paraId="04A3EEAA" w14:textId="60BCDF8E" w:rsidR="00650C22" w:rsidRDefault="00650C22" w:rsidP="00650C22">
      <w:pPr>
        <w:rPr>
          <w:lang w:val="en-US"/>
        </w:rPr>
      </w:pPr>
      <w:r>
        <w:rPr>
          <w:lang w:val="en-US"/>
        </w:rPr>
        <w:t xml:space="preserve">A UE does not expect to detect, in a same PDCCH monitoring occasion, a DCI format with CRC scrambled by a SI-RNTI, RA-RNTI, </w:t>
      </w:r>
      <w:r w:rsidR="00D673F9">
        <w:rPr>
          <w:lang w:val="en-US"/>
        </w:rPr>
        <w:t xml:space="preserve">MsgB-RNTI, </w:t>
      </w:r>
      <w:r>
        <w:rPr>
          <w:lang w:val="en-US"/>
        </w:rPr>
        <w:t xml:space="preserve">TC-RNTI, P-RNTI, C-RNTI, </w:t>
      </w:r>
      <w:r w:rsidRPr="00D20E88">
        <w:rPr>
          <w:lang w:eastAsia="ja-JP"/>
        </w:rPr>
        <w:t>CS-RNTI, MCS-RNTI</w:t>
      </w:r>
      <w:r w:rsidR="00DB4346" w:rsidRPr="0088027F">
        <w:rPr>
          <w:lang w:eastAsia="ja-JP"/>
        </w:rPr>
        <w:t>, MCCH-RNTI, G-RNTI, or G-CS-RNTI</w:t>
      </w:r>
      <w:r>
        <w:rPr>
          <w:lang w:val="en-US"/>
        </w:rPr>
        <w:t xml:space="preserve"> and a DCI format with </w:t>
      </w:r>
      <w:r w:rsidRPr="00D20E88">
        <w:rPr>
          <w:lang w:val="en-US"/>
        </w:rPr>
        <w:t xml:space="preserve">CRC scrambled by </w:t>
      </w:r>
      <w:r>
        <w:rPr>
          <w:lang w:val="en-US"/>
        </w:rPr>
        <w:t xml:space="preserve">a </w:t>
      </w:r>
      <w:r>
        <w:rPr>
          <w:lang w:eastAsia="zh-CN"/>
        </w:rPr>
        <w:t>SL</w:t>
      </w:r>
      <w:r w:rsidRPr="002625EB">
        <w:rPr>
          <w:rFonts w:hint="eastAsia"/>
          <w:lang w:eastAsia="zh-CN"/>
        </w:rPr>
        <w:t>-RNTI</w:t>
      </w:r>
      <w:r>
        <w:rPr>
          <w:lang w:eastAsia="zh-CN"/>
        </w:rPr>
        <w:t xml:space="preserve"> or </w:t>
      </w:r>
      <w:r>
        <w:rPr>
          <w:lang w:val="en-US" w:eastAsia="zh-CN"/>
        </w:rPr>
        <w:t xml:space="preserve">a </w:t>
      </w:r>
      <w:r>
        <w:t>SL-CS-RNTI</w:t>
      </w:r>
      <w:r>
        <w:rPr>
          <w:lang w:val="en-US"/>
        </w:rPr>
        <w:t xml:space="preserve"> for scheduling respective PDSCH reception</w:t>
      </w:r>
      <w:r w:rsidR="0018071C">
        <w:rPr>
          <w:lang w:val="en-US"/>
        </w:rPr>
        <w:t xml:space="preserve"> and PSSCH transmission</w:t>
      </w:r>
      <w:r>
        <w:rPr>
          <w:lang w:val="en-US"/>
        </w:rPr>
        <w:t xml:space="preserve"> on a same serving cell.</w:t>
      </w:r>
    </w:p>
    <w:p w14:paraId="47A5B45A" w14:textId="7382CE73" w:rsidR="005D3D60" w:rsidRPr="00D20E88" w:rsidRDefault="005D3D60" w:rsidP="005D3D60">
      <w:r w:rsidRPr="00D20E88">
        <w:t>A PDCCH candidate with index</w:t>
      </w:r>
      <w:r w:rsidR="00AF62F5">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D20E88">
        <w:t xml:space="preserve"> using a set of </w:t>
      </w:r>
      <m:oMath>
        <m:r>
          <w:rPr>
            <w:rFonts w:ascii="Cambria Math" w:hAnsi="Cambria Math"/>
          </w:rPr>
          <m:t>L</m:t>
        </m:r>
      </m:oMath>
      <w:r w:rsidR="00AF62F5" w:rsidRPr="00F415B1">
        <w:t xml:space="preserve"> </w:t>
      </w:r>
      <w:r w:rsidRPr="00D20E88">
        <w:t xml:space="preserve">CCEs in a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is not counted </w:t>
      </w:r>
      <w:r>
        <w:t>for monitoring</w:t>
      </w:r>
      <w:r w:rsidRPr="00D20E88">
        <w:t xml:space="preserve"> if there is a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for a search space set </w:t>
      </w:r>
      <m:oMath>
        <m:sSub>
          <m:sSubPr>
            <m:ctrlPr>
              <w:rPr>
                <w:rFonts w:ascii="Cambria Math" w:hAnsi="Cambria Math"/>
                <w:i/>
              </w:rPr>
            </m:ctrlPr>
          </m:sSubPr>
          <m:e>
            <m:r>
              <w:rPr>
                <w:rFonts w:ascii="Cambria Math" w:hAnsi="Cambria Math"/>
              </w:rPr>
              <m:t>s</m:t>
            </m:r>
          </m:e>
          <m:sub>
            <m:r>
              <w:rPr>
                <w:rFonts w:ascii="Cambria Math" w:hAnsi="Cambria Math"/>
              </w:rPr>
              <m:t>i</m:t>
            </m:r>
          </m:sub>
        </m:sSub>
        <m:sSub>
          <m:sSubPr>
            <m:ctrlPr>
              <w:rPr>
                <w:rFonts w:ascii="Cambria Math" w:hAnsi="Cambria Math"/>
                <w:i/>
              </w:rPr>
            </m:ctrlPr>
          </m:sSubPr>
          <m:e>
            <m:r>
              <w:rPr>
                <w:rFonts w:ascii="Cambria Math" w:hAnsi="Cambria Math"/>
              </w:rPr>
              <m:t>&lt;s</m:t>
            </m:r>
          </m:e>
          <m:sub>
            <m:r>
              <w:rPr>
                <w:rFonts w:ascii="Cambria Math" w:hAnsi="Cambria Math"/>
              </w:rPr>
              <m:t>j</m:t>
            </m:r>
          </m:sub>
        </m:sSub>
      </m:oMath>
      <w:r w:rsidRPr="00D20E88">
        <w:t xml:space="preserve">, or if there is a PDCCH candidate with index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and </w:t>
      </w:r>
      <m:oMath>
        <m:sSubSup>
          <m:sSubSupPr>
            <m:ctrlPr>
              <w:rPr>
                <w:rFonts w:ascii="Cambria Math" w:hAnsi="Cambria Math"/>
                <w:i/>
              </w:rPr>
            </m:ctrlPr>
          </m:sSubSupPr>
          <m:e>
            <m:r>
              <w:rPr>
                <w:rFonts w:ascii="Cambria Math" w:hAnsi="Cambria Math"/>
              </w:rPr>
              <m:t>n</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r>
          <w:rPr>
            <w:rFonts w:ascii="Cambria Math" w:hAnsi="Cambria Math"/>
          </w:rPr>
          <m:t>&lt;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in the CORESET </w:t>
      </w:r>
      <m:oMath>
        <m:r>
          <w:rPr>
            <w:rFonts w:ascii="Cambria Math" w:hAnsi="Cambria Math"/>
          </w:rPr>
          <m:t>p</m:t>
        </m:r>
      </m:oMath>
      <w:r w:rsidRPr="00D20E88">
        <w:t xml:space="preserve"> on the active DL BWP for serving cell </w:t>
      </w:r>
      <m:oMath>
        <m:sSub>
          <m:sSubPr>
            <m:ctrlPr>
              <w:rPr>
                <w:rFonts w:ascii="Cambria Math" w:hAnsi="Cambria Math"/>
                <w:i/>
              </w:rPr>
            </m:ctrlPr>
          </m:sSubPr>
          <m:e>
            <m:r>
              <w:rPr>
                <w:rFonts w:ascii="Cambria Math" w:hAnsi="Cambria Math"/>
              </w:rPr>
              <m:t>n</m:t>
            </m:r>
          </m:e>
          <m:sub>
            <m:r>
              <w:rPr>
                <w:rFonts w:ascii="Cambria Math" w:hAnsi="Cambria Math"/>
              </w:rPr>
              <m:t>CI</m:t>
            </m:r>
          </m:sub>
        </m:sSub>
      </m:oMath>
      <w:r w:rsidRPr="00D20E88">
        <w:t xml:space="preserve"> using a same set of </w:t>
      </w:r>
      <m:oMath>
        <m:r>
          <w:rPr>
            <w:rFonts w:ascii="Cambria Math" w:hAnsi="Cambria Math"/>
          </w:rPr>
          <m:t>L</m:t>
        </m:r>
      </m:oMath>
      <w:r w:rsidR="00AF62F5" w:rsidRPr="00F415B1">
        <w:t xml:space="preserve"> </w:t>
      </w:r>
      <w:r w:rsidRPr="00D20E88">
        <w:t xml:space="preserve">CCEs, the PDCCH candidates have identical scrambling, and the corresponding DCI formats for the PDCCH candidates have a same size; otherwise, the PDCCH candidate with index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,n</m:t>
                </m:r>
              </m:e>
              <m:sub>
                <m:r>
                  <w:rPr>
                    <w:rFonts w:ascii="Cambria Math" w:hAnsi="Cambria Math"/>
                  </w:rPr>
                  <m:t>CI</m:t>
                </m:r>
              </m:sub>
            </m:sSub>
          </m:sub>
          <m:sup>
            <m:r>
              <w:rPr>
                <w:rFonts w:ascii="Cambria Math" w:hAnsi="Cambria Math"/>
              </w:rPr>
              <m:t>(L)</m:t>
            </m:r>
          </m:sup>
        </m:sSubSup>
      </m:oMath>
      <w:r w:rsidRPr="00D20E88">
        <w:t xml:space="preserve"> is counted </w:t>
      </w:r>
      <w:r>
        <w:t>for monitoring</w:t>
      </w:r>
      <w:r w:rsidRPr="00D20E88">
        <w:t xml:space="preserve">. </w:t>
      </w:r>
    </w:p>
    <w:p w14:paraId="3F67C0B7" w14:textId="0D7EFAE1"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w:t>
      </w:r>
      <w:r>
        <w:t xml:space="preserve"> </w:t>
      </w:r>
      <w:r w:rsidRPr="00F415B1">
        <w:t xml:space="preserve">does not include </w:t>
      </w:r>
      <w:r w:rsidRPr="00F415B1">
        <w:rPr>
          <w:i/>
          <w:lang w:val="en-US"/>
        </w:rPr>
        <w:t>searchSpaceLinking</w:t>
      </w:r>
      <w:r w:rsidR="00047C72">
        <w:rPr>
          <w:i/>
          <w:lang w:val="en-US"/>
        </w:rPr>
        <w:t>Id</w:t>
      </w:r>
      <w:r w:rsidRPr="00F415B1">
        <w:rPr>
          <w:iCs/>
        </w:rPr>
        <w:t>, when a UE</w:t>
      </w:r>
    </w:p>
    <w:p w14:paraId="0A58F5D7"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xml:space="preserve"> for detection of a first DCI format</w:t>
      </w:r>
      <w:r w:rsidRPr="00F415B1">
        <w:t>,</w:t>
      </w:r>
      <w:r w:rsidRPr="00F415B1">
        <w:rPr>
          <w:lang w:val="en-US"/>
        </w:rPr>
        <w:t xml:space="preserve"> </w:t>
      </w:r>
    </w:p>
    <w:p w14:paraId="11DBE5EA" w14:textId="77777777"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for detection of </w:t>
      </w:r>
      <w:r w:rsidRPr="00F415B1">
        <w:rPr>
          <w:lang w:val="en-US"/>
        </w:rPr>
        <w:t xml:space="preserve">a </w:t>
      </w:r>
      <w:r w:rsidRPr="00F415B1">
        <w:t>second DCI format having a same size as the first DCI format</w:t>
      </w:r>
      <w:r w:rsidRPr="00F415B1">
        <w:rPr>
          <w:lang w:val="en-US"/>
        </w:rPr>
        <w:t>,</w:t>
      </w:r>
    </w:p>
    <w:p w14:paraId="3C100D50" w14:textId="77777777" w:rsidR="00D867E6" w:rsidRPr="00F415B1" w:rsidRDefault="00D867E6" w:rsidP="00D867E6">
      <w:pPr>
        <w:pStyle w:val="B1"/>
        <w:rPr>
          <w:lang w:val="en-US"/>
        </w:rPr>
      </w:pPr>
      <w:r w:rsidRPr="00F415B1">
        <w:t>-</w:t>
      </w:r>
      <w:r w:rsidRPr="00F415B1">
        <w:tab/>
      </w:r>
      <w:r w:rsidRPr="00F415B1">
        <w:rPr>
          <w:lang w:val="en-US"/>
        </w:rPr>
        <w:t>the</w:t>
      </w:r>
      <w:r w:rsidRPr="00F415B1">
        <w:t xml:space="preserve"> PDCCH candidat</w:t>
      </w:r>
      <w:r w:rsidRPr="00F415B1">
        <w:rPr>
          <w:lang w:val="en-US"/>
        </w:rPr>
        <w: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rPr>
          <w:lang w:val="en-US"/>
        </w:rPr>
        <w:t>, or the PDCCH candidate</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have identical scrambling</w:t>
      </w:r>
      <w:r w:rsidRPr="00F415B1">
        <w:t xml:space="preserve"> </w:t>
      </w:r>
      <w:r w:rsidRPr="00F415B1">
        <w:rPr>
          <w:lang w:val="en-US"/>
        </w:rPr>
        <w:t xml:space="preserve">and </w:t>
      </w:r>
      <w:r w:rsidRPr="00F415B1">
        <w:t>us</w:t>
      </w:r>
      <w:r w:rsidRPr="00F415B1">
        <w:rPr>
          <w:lang w:val="en-US"/>
        </w:rPr>
        <w:t>e</w:t>
      </w:r>
      <w:r w:rsidRPr="00F415B1">
        <w:t xml:space="preserve"> a </w:t>
      </w:r>
      <w:r w:rsidRPr="00F415B1">
        <w:rPr>
          <w:lang w:val="en-US"/>
        </w:rPr>
        <w:t xml:space="preserve">same </w:t>
      </w:r>
      <w:r w:rsidRPr="00F415B1">
        <w:t xml:space="preserve">set of CCEs </w:t>
      </w:r>
      <w:r w:rsidRPr="00F415B1">
        <w:rPr>
          <w:lang w:val="en-US"/>
        </w:rPr>
        <w:t xml:space="preserve">over same symbols in a slot </w:t>
      </w:r>
      <w:r w:rsidRPr="00F415B1">
        <w:t xml:space="preserve">in a CORESET </w:t>
      </w:r>
      <m:oMath>
        <m:r>
          <w:rPr>
            <w:rFonts w:ascii="Cambria Math" w:hAnsi="Cambria Math"/>
          </w:rPr>
          <m:t>p</m:t>
        </m:r>
      </m:oMath>
      <w:r w:rsidRPr="00F415B1">
        <w:rPr>
          <w:lang w:val="en-US"/>
        </w:rPr>
        <w:t xml:space="preserve">, </w:t>
      </w:r>
    </w:p>
    <w:p w14:paraId="021A647F" w14:textId="0D4F1EF6" w:rsidR="00C67D38" w:rsidRDefault="00D867E6" w:rsidP="00D867E6">
      <w:pPr>
        <w:rPr>
          <w:lang w:val="en-US"/>
        </w:rPr>
      </w:pPr>
      <w:r w:rsidRPr="00F415B1">
        <w:rPr>
          <w:lang w:val="en-US"/>
        </w:rPr>
        <w:t xml:space="preserve">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is not counted </w:t>
      </w:r>
      <w:r w:rsidRPr="00F415B1">
        <w:t>for monitoring</w:t>
      </w:r>
      <w:r w:rsidRPr="00F415B1">
        <w:rPr>
          <w:lang w:val="en-US"/>
        </w:rPr>
        <w:t xml:space="preserve"> and the UE assumes that a detected DCI format is the first DCI format. A UE may monitor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rPr>
          <w:lang w:val="en-US"/>
        </w:rPr>
        <w:t xml:space="preserve"> depending on a corresponding capability [</w:t>
      </w:r>
      <w:r w:rsidR="00B90D47" w:rsidRPr="00F415B1">
        <w:rPr>
          <w:lang w:val="en-US"/>
        </w:rPr>
        <w:t>1</w:t>
      </w:r>
      <w:r w:rsidR="00B90D47">
        <w:rPr>
          <w:lang w:val="en-US"/>
        </w:rPr>
        <w:t>8</w:t>
      </w:r>
      <w:r w:rsidRPr="00F415B1">
        <w:rPr>
          <w:lang w:val="en-US"/>
        </w:rPr>
        <w:t>, TS 38.306].</w:t>
      </w:r>
      <w:r w:rsidR="00D3387C">
        <w:rPr>
          <w:lang w:val="en-US"/>
        </w:rPr>
        <w:t xml:space="preserve"> </w:t>
      </w:r>
    </w:p>
    <w:p w14:paraId="55946077" w14:textId="498F124D" w:rsidR="00D867E6" w:rsidRPr="00F415B1" w:rsidRDefault="00D867E6" w:rsidP="00D867E6">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xml:space="preserve">, and for search space set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that does not include </w:t>
      </w:r>
      <w:r w:rsidRPr="00F415B1">
        <w:rPr>
          <w:i/>
          <w:lang w:val="en-US"/>
        </w:rPr>
        <w:t>searchSpaceLinking</w:t>
      </w:r>
      <w:r w:rsidR="00047C72">
        <w:rPr>
          <w:i/>
          <w:lang w:val="en-US"/>
        </w:rPr>
        <w:t>Id</w:t>
      </w:r>
      <w:r w:rsidRPr="00F415B1">
        <w:rPr>
          <w:iCs/>
        </w:rPr>
        <w:t>, when a UE</w:t>
      </w:r>
    </w:p>
    <w:p w14:paraId="38458781" w14:textId="0E0228C9" w:rsidR="00D867E6" w:rsidRPr="00F415B1" w:rsidRDefault="00D867E6" w:rsidP="00D867E6">
      <w:pPr>
        <w:pStyle w:val="B1"/>
        <w:rPr>
          <w:lang w:val="en-US"/>
        </w:rPr>
      </w:pPr>
      <w:r w:rsidRPr="00F415B1">
        <w:t>-</w:t>
      </w:r>
      <w:r w:rsidRPr="00F415B1">
        <w:tab/>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r>
          <w:rPr>
            <w:rFonts w:ascii="Cambria Math" w:hAnsi="Cambria Math"/>
          </w:rPr>
          <m:t>=</m:t>
        </m:r>
      </m:oMath>
      <w:r w:rsidRPr="00F415B1">
        <w:rPr>
          <w:lang w:val="en-US"/>
        </w:rPr>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for detection of a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xml:space="preserve"> for detection of a second DCI format, or </w:t>
      </w:r>
      <w:r w:rsidRPr="00F415B1">
        <w:t>monitor</w:t>
      </w:r>
      <w:r w:rsidRPr="00F415B1">
        <w:rPr>
          <w:lang w:val="en-US"/>
        </w:rPr>
        <w:t>s</w:t>
      </w:r>
      <w:r w:rsidRPr="00F415B1">
        <w:t xml:space="preserve">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for detection of the first DCI format and monitors 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xml:space="preserve"> for detection of the second DCI format, and</w:t>
      </w:r>
    </w:p>
    <w:p w14:paraId="5E6C2445" w14:textId="21F9B41A" w:rsidR="00D867E6" w:rsidRPr="00F415B1" w:rsidRDefault="00D867E6" w:rsidP="00D867E6">
      <w:pPr>
        <w:pStyle w:val="B1"/>
        <w:rPr>
          <w:lang w:val="en-US"/>
        </w:rPr>
      </w:pPr>
      <w:r w:rsidRPr="00F415B1">
        <w:t>-</w:t>
      </w:r>
      <w:r w:rsidRPr="00F415B1">
        <w:tab/>
      </w:r>
      <w:r w:rsidRPr="00F415B1">
        <w:rPr>
          <w:lang w:val="en-US"/>
        </w:rPr>
        <w:t>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(8)</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(16)</m:t>
            </m:r>
          </m:sup>
        </m:sSubSup>
      </m:oMath>
      <w:r w:rsidRPr="00F415B1">
        <w:rPr>
          <w:lang w:val="en-US"/>
        </w:rPr>
        <w:t>, or one of the</w:t>
      </w:r>
      <w:r w:rsidRPr="00F415B1">
        <w:t xml:space="preserve"> PDCCH candidat</w:t>
      </w:r>
      <w:r w:rsidRPr="00F415B1">
        <w:rPr>
          <w:lang w:val="en-US"/>
        </w:rPr>
        <w:t>es</w:t>
      </w:r>
      <w:r w:rsidRPr="00F415B1">
        <w:t xml:space="preserv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rPr>
          <w:lang w:val="en-US"/>
        </w:rPr>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(16)</m:t>
            </m:r>
          </m:sup>
        </m:sSubSup>
      </m:oMath>
      <w:r w:rsidRPr="00F415B1">
        <w:t xml:space="preserve">, </w:t>
      </w:r>
      <w:r w:rsidRPr="00F415B1">
        <w:rPr>
          <w:lang w:val="en-US"/>
        </w:rPr>
        <w:t xml:space="preserve">and the </w:t>
      </w:r>
      <w:r w:rsidRPr="00F415B1">
        <w:t xml:space="preserve">PDCCH candidate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(8)</m:t>
            </m:r>
          </m:sup>
        </m:sSubSup>
      </m:oMath>
      <w:r w:rsidRPr="00F415B1">
        <w:rPr>
          <w:lang w:val="en-US"/>
        </w:rPr>
        <w:t>, have a first</w:t>
      </w:r>
      <w:r w:rsidRPr="00F415B1">
        <w:t xml:space="preserve"> CCE</w:t>
      </w:r>
      <w:r w:rsidRPr="00F415B1">
        <w:rPr>
          <w:lang w:val="en-US"/>
        </w:rPr>
        <w:t xml:space="preserve"> with same </w:t>
      </w:r>
      <w:r w:rsidRPr="00F415B1">
        <w:rPr>
          <w:lang w:val="en-US"/>
        </w:rPr>
        <w:lastRenderedPageBreak/>
        <w:t>index</w:t>
      </w:r>
      <w:r w:rsidRPr="00F415B1">
        <w:t xml:space="preserve"> </w:t>
      </w:r>
      <w:r w:rsidRPr="00F415B1">
        <w:rPr>
          <w:lang w:val="en-US"/>
        </w:rPr>
        <w:t xml:space="preserve">and are simultaneously monitored </w:t>
      </w:r>
      <w:r w:rsidRPr="00F415B1">
        <w:t xml:space="preserve">in a CORESET </w:t>
      </w:r>
      <m:oMath>
        <m:r>
          <w:rPr>
            <w:rFonts w:ascii="Cambria Math" w:hAnsi="Cambria Math"/>
          </w:rPr>
          <m:t>p</m:t>
        </m:r>
      </m:oMath>
      <w:r w:rsidRPr="00F415B1">
        <w:t xml:space="preserve"> with </w:t>
      </w:r>
      <w:r w:rsidRPr="00F415B1">
        <w:rPr>
          <w:i/>
          <w:lang w:val="en-GB"/>
        </w:rPr>
        <w:t>cce-REG-MappingType</w:t>
      </w:r>
      <w:r w:rsidRPr="00F415B1">
        <w:rPr>
          <w:lang w:val="en-GB"/>
        </w:rPr>
        <w:t xml:space="preserve"> </w:t>
      </w:r>
      <w:r w:rsidRPr="00F415B1">
        <w:t xml:space="preserve">= </w:t>
      </w:r>
      <w:r w:rsidR="005E3B15">
        <w:t>'</w:t>
      </w:r>
      <w:r w:rsidRPr="00F415B1">
        <w:rPr>
          <w:i/>
          <w:lang w:val="en-GB"/>
        </w:rPr>
        <w:t>nonInterleaved</w:t>
      </w:r>
      <w:r w:rsidR="005E3B15">
        <w:t>'</w:t>
      </w:r>
      <w:r w:rsidRPr="00F415B1">
        <w:t xml:space="preserve"> and duration of one symbol</w:t>
      </w:r>
      <w:r w:rsidRPr="00F415B1">
        <w:rPr>
          <w:lang w:val="en-US"/>
        </w:rPr>
        <w:t>,</w:t>
      </w:r>
    </w:p>
    <w:p w14:paraId="75B8650C" w14:textId="77777777" w:rsidR="00D867E6" w:rsidRPr="00F415B1" w:rsidRDefault="00D867E6" w:rsidP="00BA4F7A">
      <w:pPr>
        <w:rPr>
          <w:lang w:val="en-US"/>
        </w:rPr>
      </w:pPr>
      <w:r w:rsidRPr="00F415B1">
        <w:rPr>
          <w:lang w:val="en-US"/>
        </w:rPr>
        <w:t>the UE assumes that a detected DCI format is the first DCI format.</w:t>
      </w:r>
    </w:p>
    <w:p w14:paraId="3E097279" w14:textId="55908F8D" w:rsidR="00D867E6" w:rsidRPr="00F415B1" w:rsidRDefault="00D867E6" w:rsidP="00BA4F7A">
      <w:r w:rsidRPr="00F415B1">
        <w:t xml:space="preserve">For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047C72">
        <w:t xml:space="preserve"> and</w:t>
      </w:r>
      <w:r w:rsidRPr="00F415B1">
        <w:t xml:space="preserve">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Pr="00F415B1">
        <w:t xml:space="preserve">, </w:t>
      </w:r>
      <w:r w:rsidR="00047C72" w:rsidRPr="00F415B1">
        <w:t xml:space="preserve">that include </w:t>
      </w:r>
      <w:r w:rsidR="00047C72" w:rsidRPr="00F415B1">
        <w:rPr>
          <w:i/>
          <w:lang w:val="en-US"/>
        </w:rPr>
        <w:t>searchSpaceLinking</w:t>
      </w:r>
      <w:r w:rsidR="00047C72">
        <w:rPr>
          <w:i/>
          <w:lang w:val="en-US"/>
        </w:rPr>
        <w:t>Id</w:t>
      </w:r>
      <w:r w:rsidR="00047C72" w:rsidRPr="00F415B1">
        <w:rPr>
          <w:iCs/>
        </w:rPr>
        <w:t xml:space="preserve"> with </w:t>
      </w:r>
      <w:r w:rsidR="00047C72">
        <w:rPr>
          <w:iCs/>
        </w:rPr>
        <w:t xml:space="preserve">same </w:t>
      </w:r>
      <w:r w:rsidR="00047C72" w:rsidRPr="00F415B1">
        <w:rPr>
          <w:iCs/>
        </w:rPr>
        <w:t>value</w:t>
      </w:r>
      <w:r w:rsidR="00047C72" w:rsidRPr="00F415B1">
        <w:t>,</w:t>
      </w:r>
      <w:r w:rsidR="00047C72">
        <w:t xml:space="preserve"> and for search space sets </w:t>
      </w:r>
      <m:oMath>
        <m:sSub>
          <m:sSubPr>
            <m:ctrlPr>
              <w:rPr>
                <w:rFonts w:ascii="Cambria Math" w:hAnsi="Cambria Math"/>
                <w:i/>
              </w:rPr>
            </m:ctrlPr>
          </m:sSubPr>
          <m:e>
            <m:r>
              <w:rPr>
                <w:rFonts w:ascii="Cambria Math" w:hAnsi="Cambria Math"/>
              </w:rPr>
              <m:t>s</m:t>
            </m:r>
          </m:e>
          <m:sub>
            <m:r>
              <w:rPr>
                <w:rFonts w:ascii="Cambria Math" w:hAnsi="Cambria Math"/>
              </w:rPr>
              <m:t>k</m:t>
            </m:r>
          </m:sub>
        </m:sSub>
      </m:oMath>
      <w:r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l</m:t>
            </m:r>
          </m:sub>
        </m:sSub>
      </m:oMath>
      <w:r w:rsidRPr="00F415B1">
        <w:t xml:space="preserve"> that include </w:t>
      </w:r>
      <w:r w:rsidRPr="00F415B1">
        <w:rPr>
          <w:i/>
          <w:lang w:val="en-US"/>
        </w:rPr>
        <w:t>searchSpaceLinking</w:t>
      </w:r>
      <w:r w:rsidR="00047C72">
        <w:rPr>
          <w:i/>
          <w:lang w:val="en-US"/>
        </w:rPr>
        <w:t>Id</w:t>
      </w:r>
      <w:r w:rsidRPr="00F415B1">
        <w:rPr>
          <w:iCs/>
        </w:rPr>
        <w:t xml:space="preserve"> with </w:t>
      </w:r>
      <w:r w:rsidR="00047C72">
        <w:rPr>
          <w:iCs/>
        </w:rPr>
        <w:t xml:space="preserve">same </w:t>
      </w:r>
      <w:r w:rsidRPr="00F415B1">
        <w:rPr>
          <w:iCs/>
        </w:rPr>
        <w:t>value</w:t>
      </w:r>
      <w:r w:rsidRPr="00F415B1">
        <w:t>, and for detection of DCI formats with same size,</w:t>
      </w:r>
      <w:r w:rsidRPr="00F415B1">
        <w:rPr>
          <w:iCs/>
          <w:lang w:val="en-US"/>
        </w:rPr>
        <w:t xml:space="preserve"> a UE expects different CCEs or different scrambling in a </w:t>
      </w:r>
      <w:r w:rsidRPr="00F415B1">
        <w:t xml:space="preserve">CORESET </w:t>
      </w:r>
      <m:oMath>
        <m:r>
          <w:rPr>
            <w:rFonts w:ascii="Cambria Math" w:hAnsi="Cambria Math"/>
          </w:rPr>
          <m:t>p</m:t>
        </m:r>
      </m:oMath>
      <w:r w:rsidRPr="00F415B1">
        <w:rPr>
          <w:iCs/>
          <w:lang w:val="en-US"/>
        </w:rPr>
        <w:t xml:space="preserve"> for any of first </w:t>
      </w:r>
      <w:r w:rsidRPr="00F415B1">
        <w:t xml:space="preserve">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CI,1</m:t>
                </m:r>
              </m:sub>
            </m:sSub>
          </m:sub>
          <m:sup>
            <m:r>
              <w:rPr>
                <w:rFonts w:ascii="Cambria Math" w:hAnsi="Cambria Math"/>
              </w:rPr>
              <m:t>(L)</m:t>
            </m:r>
          </m:sup>
        </m:sSubSup>
      </m:oMath>
      <w:r w:rsidRPr="00F415B1">
        <w:t xml:space="preserve">, and any of second PDCCH candidates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and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with </w:t>
      </w:r>
      <m:oMath>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r>
          <w:rPr>
            <w:rFonts w:ascii="Cambria Math" w:hAnsi="Cambria Math"/>
          </w:rPr>
          <m:t>=</m:t>
        </m:r>
        <m:sSubSup>
          <m:sSubSupPr>
            <m:ctrlPr>
              <w:rPr>
                <w:rFonts w:ascii="Cambria Math" w:hAnsi="Cambria Math"/>
                <w:i/>
              </w:rPr>
            </m:ctrlPr>
          </m:sSubSupPr>
          <m:e>
            <m:r>
              <w:rPr>
                <w:rFonts w:ascii="Cambria Math" w:hAnsi="Cambria Math"/>
              </w:rPr>
              <m:t>m</m:t>
            </m:r>
          </m:e>
          <m:sub>
            <m:sSub>
              <m:sSubPr>
                <m:ctrlPr>
                  <w:rPr>
                    <w:rFonts w:ascii="Cambria Math" w:hAnsi="Cambria Math"/>
                    <w:i/>
                  </w:rPr>
                </m:ctrlPr>
              </m:sSubPr>
              <m:e>
                <m:r>
                  <w:rPr>
                    <w:rFonts w:ascii="Cambria Math" w:hAnsi="Cambria Math"/>
                  </w:rPr>
                  <m:t>s</m:t>
                </m:r>
              </m:e>
              <m:sub>
                <m:r>
                  <w:rPr>
                    <w:rFonts w:ascii="Cambria Math" w:hAnsi="Cambria Math"/>
                  </w:rPr>
                  <m:t>l</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CI,2</m:t>
                </m:r>
              </m:sub>
            </m:sSub>
          </m:sub>
          <m:sup>
            <m:r>
              <w:rPr>
                <w:rFonts w:ascii="Cambria Math" w:hAnsi="Cambria Math"/>
              </w:rPr>
              <m:t>(L)</m:t>
            </m:r>
          </m:sup>
        </m:sSubSup>
      </m:oMath>
      <w:r w:rsidRPr="00F415B1">
        <w:t xml:space="preserve"> that the UE would simultaneously monitor.</w:t>
      </w:r>
    </w:p>
    <w:p w14:paraId="31C08DA2" w14:textId="7EFE0185" w:rsidR="00193A26" w:rsidRPr="00D20E88" w:rsidRDefault="00193A26" w:rsidP="00BA4F7A">
      <w:r w:rsidRPr="00D20E88">
        <w:t xml:space="preserve">Table 10.1-2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max,slot,μ</m:t>
            </m:r>
          </m:sup>
        </m:sSubSup>
      </m:oMath>
      <w:r w:rsidRPr="00D20E88">
        <w:t xml:space="preserve">, </w:t>
      </w:r>
      <w:r w:rsidR="00BC7FF5">
        <w:t xml:space="preserve">per slot </w:t>
      </w:r>
      <w:r w:rsidRPr="00D20E88">
        <w:t xml:space="preserve">for </w:t>
      </w:r>
      <w:r w:rsidR="00734E45" w:rsidRPr="00D20E88">
        <w:t xml:space="preserve">a </w:t>
      </w:r>
      <w:r w:rsidR="00BC7FF5">
        <w:t xml:space="preserve">UE in a </w:t>
      </w:r>
      <w:r w:rsidR="00734E45" w:rsidRPr="00D20E88">
        <w:t>DL BWP with</w:t>
      </w:r>
      <w:r w:rsidRPr="00D20E88">
        <w:t xml:space="preserve"> </w:t>
      </w:r>
      <w:r w:rsidR="00734E45">
        <w:t>SCS</w:t>
      </w:r>
      <w:r w:rsidRPr="00D20E88">
        <w:t xml:space="preserve"> configuration </w:t>
      </w:r>
      <m:oMath>
        <m:r>
          <w:rPr>
            <w:rFonts w:ascii="Cambria Math" w:hAnsi="Cambria Math"/>
            <w:lang w:eastAsia="zh-CN"/>
          </w:rPr>
          <m:t>μ</m:t>
        </m:r>
      </m:oMath>
      <w:r w:rsidRPr="00D20E88">
        <w:t xml:space="preserve"> for operation with a single serving cell.</w:t>
      </w:r>
    </w:p>
    <w:p w14:paraId="4306483C" w14:textId="55FB6F07" w:rsidR="009919DB" w:rsidRPr="00B916EC" w:rsidRDefault="009919DB" w:rsidP="009919DB">
      <w:pPr>
        <w:pStyle w:val="TH"/>
      </w:pPr>
      <w:r>
        <w:t>Table 10.1-2</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monitored PDCCH candidates per slot for</w:t>
      </w:r>
      <w:r w:rsidR="00734E45">
        <w:t xml:space="preserve"> a DL BWP with</w:t>
      </w:r>
      <w:r>
        <w:t xml:space="preserve"> </w:t>
      </w:r>
      <w:r w:rsidR="00143099">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14:paraId="53CD44D0" w14:textId="77777777" w:rsidTr="0019345E">
        <w:trPr>
          <w:cantSplit/>
          <w:jc w:val="center"/>
        </w:trPr>
        <w:tc>
          <w:tcPr>
            <w:tcW w:w="1465" w:type="dxa"/>
            <w:shd w:val="clear" w:color="auto" w:fill="E0E0E0"/>
            <w:vAlign w:val="center"/>
          </w:tcPr>
          <w:p w14:paraId="630DEB1B" w14:textId="29DF33B0" w:rsidR="009919DB" w:rsidRPr="00B916EC" w:rsidRDefault="00810527" w:rsidP="0019345E">
            <w:pPr>
              <w:pStyle w:val="TAH"/>
              <w:rPr>
                <w:rFonts w:ascii="Times New Roman" w:hAnsi="Times New Roman"/>
                <w:sz w:val="20"/>
              </w:rPr>
            </w:pPr>
            <m:oMathPara>
              <m:oMath>
                <m:r>
                  <m:rPr>
                    <m:sty m:val="bi"/>
                  </m:rPr>
                  <w:rPr>
                    <w:rFonts w:ascii="Cambria Math" w:hAnsi="Cambria Math"/>
                    <w:lang w:eastAsia="zh-CN"/>
                  </w:rPr>
                  <m:t>μ</m:t>
                </m:r>
              </m:oMath>
            </m:oMathPara>
          </w:p>
        </w:tc>
        <w:tc>
          <w:tcPr>
            <w:tcW w:w="7800" w:type="dxa"/>
            <w:shd w:val="clear" w:color="auto" w:fill="E0E0E0"/>
            <w:vAlign w:val="center"/>
          </w:tcPr>
          <w:p w14:paraId="28014553" w14:textId="72CEC019"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916EC" w14:paraId="7F63B68A" w14:textId="77777777" w:rsidTr="0019345E">
        <w:trPr>
          <w:cantSplit/>
          <w:jc w:val="center"/>
        </w:trPr>
        <w:tc>
          <w:tcPr>
            <w:tcW w:w="1465" w:type="dxa"/>
            <w:vAlign w:val="center"/>
          </w:tcPr>
          <w:p w14:paraId="04D5BA3B" w14:textId="77777777" w:rsidR="009919DB" w:rsidRPr="00B916EC" w:rsidRDefault="009919DB" w:rsidP="0019345E">
            <w:pPr>
              <w:pStyle w:val="TAC"/>
            </w:pPr>
            <w:r>
              <w:t>0</w:t>
            </w:r>
          </w:p>
        </w:tc>
        <w:tc>
          <w:tcPr>
            <w:tcW w:w="7800" w:type="dxa"/>
            <w:vAlign w:val="center"/>
          </w:tcPr>
          <w:p w14:paraId="165614AC" w14:textId="77777777" w:rsidR="009919DB" w:rsidRPr="00B916EC" w:rsidRDefault="009919DB" w:rsidP="0019345E">
            <w:pPr>
              <w:pStyle w:val="TAC"/>
            </w:pPr>
            <w:r w:rsidRPr="00B916EC">
              <w:t>4</w:t>
            </w:r>
            <w:r>
              <w:t>4</w:t>
            </w:r>
          </w:p>
        </w:tc>
      </w:tr>
      <w:tr w:rsidR="009919DB" w:rsidRPr="00B916EC" w14:paraId="12C9FD34" w14:textId="77777777" w:rsidTr="0019345E">
        <w:trPr>
          <w:cantSplit/>
          <w:jc w:val="center"/>
        </w:trPr>
        <w:tc>
          <w:tcPr>
            <w:tcW w:w="1465" w:type="dxa"/>
            <w:vAlign w:val="center"/>
          </w:tcPr>
          <w:p w14:paraId="2F5EC4D8" w14:textId="77777777" w:rsidR="009919DB" w:rsidRPr="00B916EC" w:rsidRDefault="009919DB" w:rsidP="0019345E">
            <w:pPr>
              <w:pStyle w:val="TAC"/>
            </w:pPr>
            <w:r>
              <w:t>1</w:t>
            </w:r>
          </w:p>
        </w:tc>
        <w:tc>
          <w:tcPr>
            <w:tcW w:w="7800" w:type="dxa"/>
            <w:vAlign w:val="center"/>
          </w:tcPr>
          <w:p w14:paraId="61B25DEB" w14:textId="77777777" w:rsidR="009919DB" w:rsidRPr="00B916EC" w:rsidRDefault="009919DB" w:rsidP="0019345E">
            <w:pPr>
              <w:pStyle w:val="TAC"/>
            </w:pPr>
            <w:r>
              <w:t>36</w:t>
            </w:r>
          </w:p>
        </w:tc>
      </w:tr>
      <w:tr w:rsidR="009919DB" w:rsidRPr="00B916EC" w14:paraId="4D50FD59" w14:textId="77777777" w:rsidTr="0019345E">
        <w:trPr>
          <w:cantSplit/>
          <w:jc w:val="center"/>
        </w:trPr>
        <w:tc>
          <w:tcPr>
            <w:tcW w:w="1465" w:type="dxa"/>
            <w:vAlign w:val="center"/>
          </w:tcPr>
          <w:p w14:paraId="6A037EE4" w14:textId="77777777" w:rsidR="009919DB" w:rsidRPr="00B916EC" w:rsidRDefault="009919DB" w:rsidP="0019345E">
            <w:pPr>
              <w:pStyle w:val="TAC"/>
            </w:pPr>
            <w:r>
              <w:t>2</w:t>
            </w:r>
          </w:p>
        </w:tc>
        <w:tc>
          <w:tcPr>
            <w:tcW w:w="7800" w:type="dxa"/>
            <w:vAlign w:val="center"/>
          </w:tcPr>
          <w:p w14:paraId="2327EA37" w14:textId="77777777" w:rsidR="009919DB" w:rsidRPr="00B916EC" w:rsidRDefault="009919DB" w:rsidP="0019345E">
            <w:pPr>
              <w:pStyle w:val="TAC"/>
            </w:pPr>
            <w:r>
              <w:t>22</w:t>
            </w:r>
          </w:p>
        </w:tc>
      </w:tr>
      <w:tr w:rsidR="009919DB" w:rsidRPr="00B916EC" w14:paraId="6FBDBFA6" w14:textId="77777777" w:rsidTr="0019345E">
        <w:trPr>
          <w:cantSplit/>
          <w:jc w:val="center"/>
        </w:trPr>
        <w:tc>
          <w:tcPr>
            <w:tcW w:w="1465" w:type="dxa"/>
            <w:vAlign w:val="center"/>
          </w:tcPr>
          <w:p w14:paraId="3714101B" w14:textId="77777777" w:rsidR="009919DB" w:rsidRDefault="009919DB" w:rsidP="0019345E">
            <w:pPr>
              <w:pStyle w:val="TAC"/>
            </w:pPr>
            <w:r>
              <w:t>3</w:t>
            </w:r>
          </w:p>
        </w:tc>
        <w:tc>
          <w:tcPr>
            <w:tcW w:w="7800" w:type="dxa"/>
            <w:vAlign w:val="center"/>
          </w:tcPr>
          <w:p w14:paraId="17BAAE4F" w14:textId="77777777" w:rsidR="009919DB" w:rsidRDefault="009919DB" w:rsidP="0019345E">
            <w:pPr>
              <w:pStyle w:val="TAC"/>
            </w:pPr>
            <w:r>
              <w:t>20</w:t>
            </w:r>
          </w:p>
        </w:tc>
      </w:tr>
    </w:tbl>
    <w:p w14:paraId="0F12E5F9" w14:textId="77777777" w:rsidR="00BA4F7A" w:rsidRDefault="00BA4F7A" w:rsidP="00D833E5"/>
    <w:p w14:paraId="0639FB21" w14:textId="7D8915B6" w:rsidR="00BC7FF5" w:rsidRPr="00D20E88" w:rsidRDefault="00BC7FF5" w:rsidP="00D833E5">
      <w:r w:rsidRPr="00D20E88">
        <w:t>Table 10.1-2</w:t>
      </w:r>
      <w:r>
        <w:t>A</w:t>
      </w:r>
      <w:r w:rsidRPr="00D20E88">
        <w:t xml:space="preserve"> provides the maximum number of monitored PDCCH candidates,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per span </w:t>
      </w:r>
      <w:r w:rsidRPr="00D20E88">
        <w:t xml:space="preserve">for a </w:t>
      </w:r>
      <w:r>
        <w:t xml:space="preserve">UE in a </w:t>
      </w:r>
      <w:r w:rsidRPr="00D20E88">
        <w:t xml:space="preserve">DL BWP with </w:t>
      </w:r>
      <w:r>
        <w:t>SCS</w:t>
      </w:r>
      <w:r w:rsidRPr="00D20E88">
        <w:t xml:space="preserve"> configuration </w:t>
      </w:r>
      <m:oMath>
        <m:r>
          <w:rPr>
            <w:rFonts w:ascii="Cambria Math" w:hAnsi="Cambria Math"/>
            <w:lang w:eastAsia="zh-CN"/>
          </w:rPr>
          <m:t>μ</m:t>
        </m:r>
      </m:oMath>
      <w:r>
        <w:t xml:space="preserve"> </w:t>
      </w:r>
      <w:r w:rsidRPr="00D20E88">
        <w:t>for operation with a single serving cell.</w:t>
      </w:r>
    </w:p>
    <w:p w14:paraId="7963CC98" w14:textId="7AD72294" w:rsidR="00BC7FF5" w:rsidRPr="00B916EC" w:rsidRDefault="00BC7FF5" w:rsidP="00BC7FF5">
      <w:pPr>
        <w:pStyle w:val="TH"/>
      </w:pPr>
      <w:r>
        <w:t>Table 10.1-2A</w:t>
      </w:r>
      <w:r w:rsidRPr="00B916EC">
        <w:t xml:space="preserve">: </w:t>
      </w:r>
      <w:r>
        <w:t xml:space="preserve">Maximum number </w:t>
      </w:r>
      <m:oMath>
        <m:sSubSup>
          <m:sSubSupPr>
            <m:ctrlPr>
              <w:rPr>
                <w:rFonts w:ascii="Cambria Math" w:hAnsi="Cambria Math"/>
                <w:i/>
                <w:sz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monitored PDCCH candidates in a span </w:t>
      </w:r>
      <w:r w:rsidR="004D2526">
        <w:t>for combination</w:t>
      </w:r>
      <w:r>
        <w:t xml:space="preserve"> </w:t>
      </w:r>
      <m:oMath>
        <m:r>
          <m:rPr>
            <m:sty m:val="bi"/>
          </m:rPr>
          <w:rPr>
            <w:rFonts w:ascii="Cambria Math" w:hAnsi="Cambria Math"/>
          </w:rPr>
          <m:t>(</m:t>
        </m:r>
        <m:r>
          <m:rPr>
            <m:sty m:val="bi"/>
          </m:rPr>
          <w:rPr>
            <w:rFonts w:ascii="Cambria Math" w:hAnsi="Cambria Math"/>
            <w:lang w:eastAsia="zh-CN"/>
          </w:rPr>
          <m:t>X,Y)</m:t>
        </m:r>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541"/>
        <w:gridCol w:w="1530"/>
        <w:gridCol w:w="1620"/>
      </w:tblGrid>
      <w:tr w:rsidR="00BC7FF5" w:rsidRPr="00B916EC" w14:paraId="233D5211" w14:textId="77777777" w:rsidTr="00B25F5D">
        <w:trPr>
          <w:cantSplit/>
          <w:jc w:val="center"/>
        </w:trPr>
        <w:tc>
          <w:tcPr>
            <w:tcW w:w="794" w:type="dxa"/>
            <w:shd w:val="clear" w:color="auto" w:fill="E0E0E0"/>
            <w:vAlign w:val="center"/>
          </w:tcPr>
          <w:p w14:paraId="04ACE3FB" w14:textId="77777777" w:rsidR="00BC7FF5" w:rsidRPr="00B916EC" w:rsidRDefault="00BC7FF5" w:rsidP="00810527">
            <w:pPr>
              <w:pStyle w:val="TAH"/>
              <w:rPr>
                <w:rFonts w:ascii="Times New Roman" w:hAnsi="Times New Roman"/>
                <w:sz w:val="20"/>
              </w:rPr>
            </w:pPr>
          </w:p>
        </w:tc>
        <w:tc>
          <w:tcPr>
            <w:tcW w:w="4691" w:type="dxa"/>
            <w:gridSpan w:val="3"/>
            <w:shd w:val="clear" w:color="auto" w:fill="E0E0E0"/>
          </w:tcPr>
          <w:p w14:paraId="77B2D90A" w14:textId="2E5CB3D1"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monitored PDCCH c</w:t>
            </w:r>
            <w:r w:rsidRPr="00B916EC">
              <w:t>andidates</w:t>
            </w:r>
            <w:r>
              <w:t xml:space="preserve">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810527" w:rsidRPr="00B916EC" w14:paraId="20D1229F" w14:textId="77777777" w:rsidTr="00B25F5D">
        <w:trPr>
          <w:cantSplit/>
          <w:jc w:val="center"/>
        </w:trPr>
        <w:tc>
          <w:tcPr>
            <w:tcW w:w="794" w:type="dxa"/>
            <w:shd w:val="clear" w:color="auto" w:fill="E0E0E0"/>
            <w:vAlign w:val="center"/>
          </w:tcPr>
          <w:p w14:paraId="02820C5A" w14:textId="0C59A011" w:rsidR="00810527" w:rsidRDefault="00810527" w:rsidP="00810527">
            <w:pPr>
              <w:pStyle w:val="TAC"/>
            </w:pPr>
            <m:oMathPara>
              <m:oMath>
                <m:r>
                  <m:rPr>
                    <m:sty m:val="bi"/>
                  </m:rPr>
                  <w:rPr>
                    <w:rFonts w:ascii="Cambria Math" w:hAnsi="Cambria Math"/>
                    <w:lang w:eastAsia="zh-CN"/>
                  </w:rPr>
                  <m:t>μ</m:t>
                </m:r>
              </m:oMath>
            </m:oMathPara>
          </w:p>
        </w:tc>
        <w:tc>
          <w:tcPr>
            <w:tcW w:w="1541" w:type="dxa"/>
            <w:vAlign w:val="center"/>
          </w:tcPr>
          <w:p w14:paraId="522098AF" w14:textId="77777777" w:rsidR="00810527" w:rsidRPr="00B916EC" w:rsidRDefault="00810527" w:rsidP="00810527">
            <w:pPr>
              <w:pStyle w:val="TAC"/>
            </w:pPr>
            <w:r>
              <w:t>(2, 2)</w:t>
            </w:r>
          </w:p>
        </w:tc>
        <w:tc>
          <w:tcPr>
            <w:tcW w:w="1530" w:type="dxa"/>
          </w:tcPr>
          <w:p w14:paraId="478E5010" w14:textId="77777777" w:rsidR="00810527" w:rsidRPr="00B916EC" w:rsidRDefault="00810527" w:rsidP="00810527">
            <w:pPr>
              <w:pStyle w:val="TAC"/>
            </w:pPr>
            <w:r>
              <w:t>(4, 3)</w:t>
            </w:r>
          </w:p>
        </w:tc>
        <w:tc>
          <w:tcPr>
            <w:tcW w:w="1620" w:type="dxa"/>
          </w:tcPr>
          <w:p w14:paraId="39A2422A" w14:textId="77777777" w:rsidR="00810527" w:rsidRPr="00B916EC" w:rsidRDefault="00810527" w:rsidP="00810527">
            <w:pPr>
              <w:pStyle w:val="TAC"/>
            </w:pPr>
            <w:r>
              <w:t>(7, 3)</w:t>
            </w:r>
          </w:p>
        </w:tc>
      </w:tr>
      <w:tr w:rsidR="00B3239C" w:rsidRPr="00B916EC" w14:paraId="189343A0" w14:textId="77777777" w:rsidTr="00B25F5D">
        <w:trPr>
          <w:cantSplit/>
          <w:jc w:val="center"/>
        </w:trPr>
        <w:tc>
          <w:tcPr>
            <w:tcW w:w="794" w:type="dxa"/>
            <w:vAlign w:val="center"/>
          </w:tcPr>
          <w:p w14:paraId="1229EDAE" w14:textId="77777777" w:rsidR="00B3239C" w:rsidRPr="00B916EC" w:rsidRDefault="00B3239C" w:rsidP="00B3239C">
            <w:pPr>
              <w:pStyle w:val="TAC"/>
            </w:pPr>
            <w:r>
              <w:t>0</w:t>
            </w:r>
          </w:p>
        </w:tc>
        <w:tc>
          <w:tcPr>
            <w:tcW w:w="1541" w:type="dxa"/>
            <w:vAlign w:val="center"/>
          </w:tcPr>
          <w:p w14:paraId="6D8FDD5D" w14:textId="00AC8522" w:rsidR="00B3239C" w:rsidRPr="00B916EC" w:rsidRDefault="00B3239C" w:rsidP="00B3239C">
            <w:pPr>
              <w:pStyle w:val="TAC"/>
            </w:pPr>
            <w:r>
              <w:t>14</w:t>
            </w:r>
          </w:p>
        </w:tc>
        <w:tc>
          <w:tcPr>
            <w:tcW w:w="1530" w:type="dxa"/>
          </w:tcPr>
          <w:p w14:paraId="432C189E" w14:textId="757C1B2D" w:rsidR="00B3239C" w:rsidRPr="00B916EC" w:rsidRDefault="00B3239C" w:rsidP="00B3239C">
            <w:pPr>
              <w:pStyle w:val="TAC"/>
            </w:pPr>
            <w:r>
              <w:t>28</w:t>
            </w:r>
          </w:p>
        </w:tc>
        <w:tc>
          <w:tcPr>
            <w:tcW w:w="1620" w:type="dxa"/>
          </w:tcPr>
          <w:p w14:paraId="0DB94B87" w14:textId="352B8589" w:rsidR="00B3239C" w:rsidRPr="00B916EC" w:rsidRDefault="00B3239C" w:rsidP="00B3239C">
            <w:pPr>
              <w:pStyle w:val="TAC"/>
            </w:pPr>
            <w:r>
              <w:t>44</w:t>
            </w:r>
          </w:p>
        </w:tc>
      </w:tr>
      <w:tr w:rsidR="00B3239C" w:rsidRPr="00B916EC" w14:paraId="564ABE67" w14:textId="77777777" w:rsidTr="00B25F5D">
        <w:trPr>
          <w:cantSplit/>
          <w:jc w:val="center"/>
        </w:trPr>
        <w:tc>
          <w:tcPr>
            <w:tcW w:w="794" w:type="dxa"/>
            <w:vAlign w:val="center"/>
          </w:tcPr>
          <w:p w14:paraId="649612D6" w14:textId="77777777" w:rsidR="00B3239C" w:rsidRPr="00B916EC" w:rsidRDefault="00B3239C" w:rsidP="00B3239C">
            <w:pPr>
              <w:pStyle w:val="TAC"/>
            </w:pPr>
            <w:r>
              <w:t>1</w:t>
            </w:r>
          </w:p>
        </w:tc>
        <w:tc>
          <w:tcPr>
            <w:tcW w:w="1541" w:type="dxa"/>
            <w:vAlign w:val="center"/>
          </w:tcPr>
          <w:p w14:paraId="6C5D810B" w14:textId="61AEA545" w:rsidR="00B3239C" w:rsidRPr="00B916EC" w:rsidRDefault="00B3239C" w:rsidP="00B3239C">
            <w:pPr>
              <w:pStyle w:val="TAC"/>
            </w:pPr>
            <w:r>
              <w:t>12</w:t>
            </w:r>
          </w:p>
        </w:tc>
        <w:tc>
          <w:tcPr>
            <w:tcW w:w="1530" w:type="dxa"/>
          </w:tcPr>
          <w:p w14:paraId="5A2C7303" w14:textId="0407335E" w:rsidR="00B3239C" w:rsidRPr="00B916EC" w:rsidRDefault="00B3239C" w:rsidP="00B3239C">
            <w:pPr>
              <w:pStyle w:val="TAC"/>
            </w:pPr>
            <w:r>
              <w:t>24</w:t>
            </w:r>
          </w:p>
        </w:tc>
        <w:tc>
          <w:tcPr>
            <w:tcW w:w="1620" w:type="dxa"/>
          </w:tcPr>
          <w:p w14:paraId="76452935" w14:textId="234A54D2" w:rsidR="00B3239C" w:rsidRPr="00B916EC" w:rsidRDefault="00B3239C" w:rsidP="00B3239C">
            <w:pPr>
              <w:pStyle w:val="TAC"/>
            </w:pPr>
            <w:r>
              <w:t>36</w:t>
            </w:r>
          </w:p>
        </w:tc>
      </w:tr>
    </w:tbl>
    <w:p w14:paraId="4516D2C9" w14:textId="77777777" w:rsidR="00BA4F7A" w:rsidRDefault="00BA4F7A" w:rsidP="00D833E5"/>
    <w:p w14:paraId="10C010BD" w14:textId="6CDBBE0C" w:rsidR="003D05B6" w:rsidRDefault="003D05B6" w:rsidP="00D833E5">
      <w:r>
        <w:t xml:space="preserve">Table 10.1-2B provides the maximum number of monitored PDCCH candidates, </w:t>
      </w:r>
      <m:oMath>
        <m:sSubSup>
          <m:sSubSupPr>
            <m:ctrlPr>
              <w:rPr>
                <w:rFonts w:ascii="Cambria Math" w:hAnsi="Cambria Math"/>
                <w:i/>
                <w:sz w:val="18"/>
                <w:szCs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r>
          <w:rPr>
            <w:rFonts w:ascii="Cambria Math" w:hAnsi="Cambria Math"/>
          </w:rPr>
          <m:t>(</m:t>
        </m:r>
        <w:bookmarkStart w:id="659" w:name="_Hlk97143432"/>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w:bookmarkEnd w:id="659"/>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r>
          <w:rPr>
            <w:rFonts w:ascii="Cambria Math" w:hAnsi="Cambria Math"/>
          </w:rPr>
          <m:t>)</m:t>
        </m:r>
      </m:oMath>
      <w:r>
        <w:t xml:space="preserve"> for a UE in a DL BWP with SCS configuration </w:t>
      </w:r>
      <m:oMath>
        <m:r>
          <w:rPr>
            <w:rFonts w:ascii="Cambria Math" w:hAnsi="Cambria Math"/>
            <w:lang w:eastAsia="zh-CN"/>
          </w:rPr>
          <m:t>μ</m:t>
        </m:r>
      </m:oMath>
      <w:r>
        <w:t xml:space="preserve"> for operation with a single serving cell.</w:t>
      </w:r>
    </w:p>
    <w:p w14:paraId="62A4AB82" w14:textId="77777777" w:rsidR="003D05B6" w:rsidRDefault="003D05B6" w:rsidP="003D05B6">
      <w:pPr>
        <w:pStyle w:val="TH"/>
      </w:pPr>
      <w:r>
        <w:t xml:space="preserve">Table 10.1-2B: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monitored PDCCH candidates per </w:t>
      </w:r>
      <w:r w:rsidRPr="00692576">
        <w:t xml:space="preserve">group </w:t>
      </w:r>
      <w:r w:rsidRPr="00815CA5">
        <w:t xml:space="preserve">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692576">
        <w:t xml:space="preserve">for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1A3EC450" w14:textId="77777777" w:rsidTr="00B272BA">
        <w:trPr>
          <w:cantSplit/>
          <w:jc w:val="center"/>
        </w:trPr>
        <w:tc>
          <w:tcPr>
            <w:tcW w:w="794" w:type="dxa"/>
            <w:shd w:val="clear" w:color="auto" w:fill="E0E0E0"/>
            <w:vAlign w:val="center"/>
          </w:tcPr>
          <w:p w14:paraId="0ABDCC01"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2E47F996" w14:textId="7B100F30" w:rsidR="003D05B6" w:rsidRPr="00B27E56" w:rsidRDefault="003D05B6" w:rsidP="003D05B6">
            <w:pPr>
              <w:pStyle w:val="TH"/>
              <w:spacing w:before="0" w:after="0"/>
              <w:rPr>
                <w:sz w:val="18"/>
                <w:szCs w:val="18"/>
              </w:rPr>
            </w:pPr>
            <w:r w:rsidRPr="006509DC">
              <w:rPr>
                <w:sz w:val="18"/>
                <w:szCs w:val="18"/>
                <w:lang w:eastAsia="en-GB"/>
              </w:rPr>
              <w:t xml:space="preserve">Maximum number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M</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r w:rsidRPr="006509DC">
              <w:rPr>
                <w:sz w:val="18"/>
                <w:szCs w:val="18"/>
                <w:lang w:eastAsia="zh-CN"/>
              </w:rPr>
              <w:t xml:space="preserve"> </w:t>
            </w:r>
            <w:r w:rsidRPr="006509DC">
              <w:rPr>
                <w:sz w:val="18"/>
                <w:szCs w:val="18"/>
                <w:lang w:eastAsia="en-GB"/>
              </w:rPr>
              <w:t xml:space="preserve">of monitored PDCCH candidates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w:t>
            </w:r>
            <w:r w:rsidRPr="006509DC">
              <w:rPr>
                <w:sz w:val="18"/>
                <w:szCs w:val="18"/>
                <w:lang w:eastAsia="en-GB"/>
              </w:rPr>
              <w:t xml:space="preserve"> 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w:p>
        </w:tc>
      </w:tr>
      <w:tr w:rsidR="00C44171" w:rsidRPr="00B27E56" w14:paraId="64E2D758" w14:textId="77777777" w:rsidTr="00B272BA">
        <w:trPr>
          <w:cantSplit/>
          <w:jc w:val="center"/>
        </w:trPr>
        <w:tc>
          <w:tcPr>
            <w:tcW w:w="794" w:type="dxa"/>
            <w:shd w:val="clear" w:color="auto" w:fill="E0E0E0"/>
            <w:vAlign w:val="center"/>
          </w:tcPr>
          <w:p w14:paraId="74FDFC36"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4EC1AAF0" w14:textId="77777777" w:rsidR="00C44171" w:rsidRPr="00B27E56" w:rsidRDefault="00C44171" w:rsidP="00B272BA">
            <w:pPr>
              <w:pStyle w:val="TAC"/>
            </w:pPr>
            <w:r w:rsidRPr="00B27E56">
              <w:t>(4, 1)</w:t>
            </w:r>
          </w:p>
        </w:tc>
        <w:tc>
          <w:tcPr>
            <w:tcW w:w="1530" w:type="dxa"/>
          </w:tcPr>
          <w:p w14:paraId="76C794D2" w14:textId="77777777" w:rsidR="00C44171" w:rsidRPr="00B27E56" w:rsidRDefault="00C44171" w:rsidP="00B272BA">
            <w:pPr>
              <w:pStyle w:val="TAC"/>
            </w:pPr>
            <w:r w:rsidRPr="00B27E56">
              <w:t>(4, 2)</w:t>
            </w:r>
          </w:p>
        </w:tc>
        <w:tc>
          <w:tcPr>
            <w:tcW w:w="1440" w:type="dxa"/>
          </w:tcPr>
          <w:p w14:paraId="61A5421C" w14:textId="77777777" w:rsidR="00C44171" w:rsidRPr="00B27E56" w:rsidRDefault="00C44171" w:rsidP="00B272BA">
            <w:pPr>
              <w:pStyle w:val="TAC"/>
            </w:pPr>
            <w:r w:rsidRPr="00B27E56">
              <w:t>(8, 1)</w:t>
            </w:r>
          </w:p>
        </w:tc>
        <w:tc>
          <w:tcPr>
            <w:tcW w:w="1440" w:type="dxa"/>
          </w:tcPr>
          <w:p w14:paraId="1BE615E6" w14:textId="77777777" w:rsidR="00C44171" w:rsidRPr="00B27E56" w:rsidRDefault="00C44171" w:rsidP="00B272BA">
            <w:pPr>
              <w:pStyle w:val="TAC"/>
            </w:pPr>
            <w:r w:rsidRPr="00B27E56">
              <w:t>(8, 4)</w:t>
            </w:r>
          </w:p>
        </w:tc>
      </w:tr>
      <w:tr w:rsidR="00C44171" w:rsidRPr="00B27E56" w14:paraId="452A8C2B" w14:textId="77777777" w:rsidTr="00B272BA">
        <w:trPr>
          <w:cantSplit/>
          <w:jc w:val="center"/>
        </w:trPr>
        <w:tc>
          <w:tcPr>
            <w:tcW w:w="794" w:type="dxa"/>
            <w:vAlign w:val="center"/>
          </w:tcPr>
          <w:p w14:paraId="6D6C2D0C" w14:textId="77777777" w:rsidR="00C44171" w:rsidRPr="00B27E56" w:rsidRDefault="00C44171" w:rsidP="00B272BA">
            <w:pPr>
              <w:pStyle w:val="TAC"/>
            </w:pPr>
            <w:r w:rsidRPr="00B27E56">
              <w:t>5</w:t>
            </w:r>
          </w:p>
        </w:tc>
        <w:tc>
          <w:tcPr>
            <w:tcW w:w="1451" w:type="dxa"/>
            <w:vAlign w:val="center"/>
          </w:tcPr>
          <w:p w14:paraId="6A091CA5" w14:textId="77777777" w:rsidR="00C44171" w:rsidRPr="00B27E56" w:rsidRDefault="00C44171" w:rsidP="00B272BA">
            <w:pPr>
              <w:pStyle w:val="TAC"/>
            </w:pPr>
            <w:r w:rsidRPr="00B27E56">
              <w:t>20</w:t>
            </w:r>
          </w:p>
        </w:tc>
        <w:tc>
          <w:tcPr>
            <w:tcW w:w="1530" w:type="dxa"/>
          </w:tcPr>
          <w:p w14:paraId="7A9CC65F" w14:textId="77777777" w:rsidR="00C44171" w:rsidRPr="00B27E56" w:rsidRDefault="00C44171" w:rsidP="00B272BA">
            <w:pPr>
              <w:pStyle w:val="TAC"/>
            </w:pPr>
            <w:r w:rsidRPr="00B27E56">
              <w:t>20</w:t>
            </w:r>
          </w:p>
        </w:tc>
        <w:tc>
          <w:tcPr>
            <w:tcW w:w="1440" w:type="dxa"/>
          </w:tcPr>
          <w:p w14:paraId="6B7321F2" w14:textId="77777777" w:rsidR="00C44171" w:rsidRPr="00B27E56" w:rsidRDefault="00C44171" w:rsidP="00B272BA">
            <w:pPr>
              <w:pStyle w:val="TAC"/>
            </w:pPr>
            <w:r w:rsidRPr="00B27E56">
              <w:t>-</w:t>
            </w:r>
          </w:p>
        </w:tc>
        <w:tc>
          <w:tcPr>
            <w:tcW w:w="1440" w:type="dxa"/>
          </w:tcPr>
          <w:p w14:paraId="3AEA2F6F" w14:textId="77777777" w:rsidR="00C44171" w:rsidRPr="00B27E56" w:rsidRDefault="00C44171" w:rsidP="00B272BA">
            <w:pPr>
              <w:pStyle w:val="TAC"/>
            </w:pPr>
            <w:r w:rsidRPr="00B27E56">
              <w:t>-</w:t>
            </w:r>
          </w:p>
        </w:tc>
      </w:tr>
      <w:tr w:rsidR="00C44171" w:rsidRPr="00B27E56" w14:paraId="1EE11D2C" w14:textId="77777777" w:rsidTr="00B272BA">
        <w:trPr>
          <w:cantSplit/>
          <w:jc w:val="center"/>
        </w:trPr>
        <w:tc>
          <w:tcPr>
            <w:tcW w:w="794" w:type="dxa"/>
            <w:vAlign w:val="center"/>
          </w:tcPr>
          <w:p w14:paraId="0C50151B" w14:textId="77777777" w:rsidR="00C44171" w:rsidRPr="00B27E56" w:rsidRDefault="00C44171" w:rsidP="00B272BA">
            <w:pPr>
              <w:pStyle w:val="TAC"/>
            </w:pPr>
            <w:r w:rsidRPr="00B27E56">
              <w:t>6</w:t>
            </w:r>
          </w:p>
        </w:tc>
        <w:tc>
          <w:tcPr>
            <w:tcW w:w="1451" w:type="dxa"/>
            <w:vAlign w:val="center"/>
          </w:tcPr>
          <w:p w14:paraId="77466B39" w14:textId="77777777" w:rsidR="00C44171" w:rsidRPr="00B27E56" w:rsidRDefault="00C44171" w:rsidP="00B272BA">
            <w:pPr>
              <w:pStyle w:val="TAC"/>
            </w:pPr>
            <w:r w:rsidRPr="00B27E56">
              <w:t>10</w:t>
            </w:r>
          </w:p>
        </w:tc>
        <w:tc>
          <w:tcPr>
            <w:tcW w:w="1530" w:type="dxa"/>
          </w:tcPr>
          <w:p w14:paraId="638C4F4F" w14:textId="77777777" w:rsidR="00C44171" w:rsidRPr="00B27E56" w:rsidRDefault="00C44171" w:rsidP="00B272BA">
            <w:pPr>
              <w:pStyle w:val="TAC"/>
            </w:pPr>
            <w:r w:rsidRPr="00B27E56">
              <w:t>10</w:t>
            </w:r>
          </w:p>
        </w:tc>
        <w:tc>
          <w:tcPr>
            <w:tcW w:w="1440" w:type="dxa"/>
          </w:tcPr>
          <w:p w14:paraId="18CB6F3B" w14:textId="77777777" w:rsidR="00C44171" w:rsidRPr="00B27E56" w:rsidRDefault="00C44171" w:rsidP="00B272BA">
            <w:pPr>
              <w:pStyle w:val="TAC"/>
            </w:pPr>
            <w:r w:rsidRPr="00B27E56">
              <w:t>20</w:t>
            </w:r>
          </w:p>
        </w:tc>
        <w:tc>
          <w:tcPr>
            <w:tcW w:w="1440" w:type="dxa"/>
          </w:tcPr>
          <w:p w14:paraId="4F76E2A1" w14:textId="77777777" w:rsidR="00C44171" w:rsidRPr="00B27E56" w:rsidRDefault="00C44171" w:rsidP="00B272BA">
            <w:pPr>
              <w:pStyle w:val="TAC"/>
            </w:pPr>
            <w:r w:rsidRPr="00B27E56">
              <w:t>20</w:t>
            </w:r>
          </w:p>
        </w:tc>
      </w:tr>
    </w:tbl>
    <w:p w14:paraId="3F254A2B" w14:textId="77777777" w:rsidR="00BA4F7A" w:rsidRDefault="00BA4F7A" w:rsidP="002F6B7F"/>
    <w:p w14:paraId="6757C40B" w14:textId="1CFD5EA9" w:rsidR="002F6B7F" w:rsidRDefault="002F6B7F" w:rsidP="002F6B7F">
      <w:r>
        <w:t xml:space="preserve">Table 10.1-3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max,slot,μ</m:t>
            </m:r>
          </m:sup>
        </m:sSubSup>
      </m:oMath>
      <w:r>
        <w:t xml:space="preserve">, for </w:t>
      </w:r>
      <w:r w:rsidR="00B17C32">
        <w:t>a DL BWP with</w:t>
      </w:r>
      <w:r>
        <w:t xml:space="preserve"> </w:t>
      </w:r>
      <w:r w:rsidR="0075117A">
        <w:t>SCS</w:t>
      </w:r>
      <w:r>
        <w:t xml:space="preserve"> configuration </w:t>
      </w:r>
      <m:oMath>
        <m:r>
          <w:rPr>
            <w:rFonts w:ascii="Cambria Math" w:hAnsi="Cambria Math"/>
            <w:lang w:eastAsia="zh-CN"/>
          </w:rPr>
          <m:t>μ</m:t>
        </m:r>
      </m:oMath>
      <w:r>
        <w:t xml:space="preserve"> that a UE is expected to monitor corresponding PDCCH candidates per slot for operation with a single serving cell.</w:t>
      </w:r>
    </w:p>
    <w:p w14:paraId="2D08D2EF" w14:textId="77777777" w:rsidR="002F6B7F" w:rsidRDefault="002F6B7F" w:rsidP="002F6B7F">
      <w:r>
        <w:t>CCEs for PDCCH candidates are non-overlapped if they correspond to</w:t>
      </w:r>
    </w:p>
    <w:p w14:paraId="4690D4BE" w14:textId="77777777" w:rsidR="002F6B7F" w:rsidRPr="00B916EC" w:rsidRDefault="002F6B7F" w:rsidP="002F6B7F">
      <w:pPr>
        <w:pStyle w:val="B1"/>
      </w:pPr>
      <w:r>
        <w:t>-</w:t>
      </w:r>
      <w:r>
        <w:tab/>
        <w:t xml:space="preserve">different </w:t>
      </w:r>
      <w:r w:rsidR="0075117A">
        <w:t>CORESET</w:t>
      </w:r>
      <w:r>
        <w:t xml:space="preserve"> indexes, or </w:t>
      </w:r>
    </w:p>
    <w:p w14:paraId="3D3E6686" w14:textId="77777777" w:rsidR="002F6B7F" w:rsidRDefault="002F6B7F" w:rsidP="002F6B7F">
      <w:pPr>
        <w:pStyle w:val="B1"/>
      </w:pPr>
      <w:r>
        <w:t>-</w:t>
      </w:r>
      <w:r>
        <w:tab/>
        <w:t>different first symbols for the reception of the respective PDCCH candidates.</w:t>
      </w:r>
    </w:p>
    <w:p w14:paraId="1DEFF2EE" w14:textId="2DA27DDC" w:rsidR="002F6B7F" w:rsidRPr="00B916EC" w:rsidRDefault="002F6B7F" w:rsidP="002F6B7F">
      <w:pPr>
        <w:pStyle w:val="TH"/>
      </w:pPr>
      <w:r>
        <w:lastRenderedPageBreak/>
        <w:t>Table 10.1-3</w:t>
      </w:r>
      <w:r w:rsidRPr="00B916EC">
        <w:t xml:space="preserve">: </w:t>
      </w:r>
      <w:r>
        <w:t xml:space="preserve">Maximum number </w:t>
      </w:r>
      <m:oMath>
        <m:sSubSup>
          <m:sSubSupPr>
            <m:ctrlPr>
              <w:rPr>
                <w:rFonts w:ascii="Cambria Math" w:hAnsi="Cambria Math"/>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t xml:space="preserve"> of non-overlapped CCEs per slot for </w:t>
      </w:r>
      <w:r w:rsidR="0075117A">
        <w:t>a DL BWP with</w:t>
      </w:r>
      <w:r>
        <w:t xml:space="preserve"> </w:t>
      </w:r>
      <w:r w:rsidR="0075117A">
        <w:t>SCS</w:t>
      </w:r>
      <w:r>
        <w:t xml:space="preserve"> configuration </w:t>
      </w:r>
      <m:oMath>
        <m:r>
          <m:rPr>
            <m:sty m:val="bi"/>
          </m:rPr>
          <w:rPr>
            <w:rFonts w:ascii="Cambria Math" w:hAnsi="Cambria Math"/>
            <w:lang w:eastAsia="zh-CN"/>
          </w:rPr>
          <m:t>μ∈</m:t>
        </m:r>
        <m:d>
          <m:dPr>
            <m:begChr m:val="{"/>
            <m:endChr m:val="}"/>
            <m:ctrlPr>
              <w:rPr>
                <w:rFonts w:ascii="Cambria Math" w:hAnsi="Cambria Math"/>
                <w:i/>
                <w:sz w:val="24"/>
                <w:szCs w:val="24"/>
                <w:lang w:eastAsia="zh-CN"/>
              </w:rPr>
            </m:ctrlPr>
          </m:dPr>
          <m:e>
            <m:r>
              <m:rPr>
                <m:sty m:val="bi"/>
              </m:rPr>
              <w:rPr>
                <w:rFonts w:ascii="Cambria Math" w:hAnsi="Cambria Math"/>
                <w:lang w:eastAsia="zh-CN"/>
              </w:rPr>
              <m:t>0, 1,2,3</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B3239C" w:rsidRPr="00BB208D" w14:paraId="209BF83F" w14:textId="77777777" w:rsidTr="0019345E">
        <w:trPr>
          <w:cantSplit/>
          <w:jc w:val="center"/>
        </w:trPr>
        <w:tc>
          <w:tcPr>
            <w:tcW w:w="1465" w:type="dxa"/>
            <w:shd w:val="clear" w:color="auto" w:fill="E0E0E0"/>
            <w:vAlign w:val="center"/>
          </w:tcPr>
          <w:p w14:paraId="19475C8B" w14:textId="4DC325C8" w:rsidR="00B3239C" w:rsidRPr="00B916EC" w:rsidRDefault="00B3239C" w:rsidP="00B3239C">
            <w:pPr>
              <w:pStyle w:val="TAH"/>
              <w:rPr>
                <w:rFonts w:ascii="Times New Roman" w:hAnsi="Times New Roman"/>
                <w:sz w:val="20"/>
              </w:rPr>
            </w:pPr>
            <m:oMathPara>
              <m:oMath>
                <m:r>
                  <m:rPr>
                    <m:sty m:val="bi"/>
                  </m:rPr>
                  <w:rPr>
                    <w:rFonts w:ascii="Cambria Math" w:hAnsi="Cambria Math"/>
                    <w:lang w:eastAsia="zh-CN"/>
                  </w:rPr>
                  <m:t>μ</m:t>
                </m:r>
              </m:oMath>
            </m:oMathPara>
          </w:p>
        </w:tc>
        <w:tc>
          <w:tcPr>
            <w:tcW w:w="7170" w:type="dxa"/>
            <w:shd w:val="clear" w:color="auto" w:fill="E0E0E0"/>
            <w:vAlign w:val="center"/>
          </w:tcPr>
          <w:p w14:paraId="61B6104B" w14:textId="528D40B9" w:rsidR="00B3239C" w:rsidRPr="00B916EC" w:rsidRDefault="00B3239C" w:rsidP="00B3239C">
            <w:pPr>
              <w:pStyle w:val="TAH"/>
              <w:rPr>
                <w:rFonts w:ascii="Times New Roman" w:hAnsi="Times New Roman"/>
                <w:sz w:val="20"/>
              </w:rPr>
            </w:pPr>
            <w:r>
              <w:t>Maximum n</w:t>
            </w:r>
            <w:r w:rsidRPr="00B916EC">
              <w:t xml:space="preserve">umber of </w:t>
            </w:r>
            <w:r>
              <w:t xml:space="preserve">non-overlapped CCEs per slot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9919DB" w:rsidRPr="00BB208D" w14:paraId="3827AD77" w14:textId="77777777" w:rsidTr="0019345E">
        <w:trPr>
          <w:cantSplit/>
          <w:jc w:val="center"/>
        </w:trPr>
        <w:tc>
          <w:tcPr>
            <w:tcW w:w="1465" w:type="dxa"/>
            <w:vAlign w:val="center"/>
          </w:tcPr>
          <w:p w14:paraId="1A8F4B0D" w14:textId="77777777" w:rsidR="009919DB" w:rsidRPr="00B916EC" w:rsidRDefault="009919DB" w:rsidP="0019345E">
            <w:pPr>
              <w:pStyle w:val="TAC"/>
            </w:pPr>
            <w:r>
              <w:t>0</w:t>
            </w:r>
          </w:p>
        </w:tc>
        <w:tc>
          <w:tcPr>
            <w:tcW w:w="7170" w:type="dxa"/>
            <w:vAlign w:val="center"/>
          </w:tcPr>
          <w:p w14:paraId="063EF41D" w14:textId="77777777" w:rsidR="009919DB" w:rsidRPr="00B916EC" w:rsidRDefault="009919DB" w:rsidP="0019345E">
            <w:pPr>
              <w:pStyle w:val="TAC"/>
            </w:pPr>
            <w:r>
              <w:t>56</w:t>
            </w:r>
          </w:p>
        </w:tc>
      </w:tr>
      <w:tr w:rsidR="009919DB" w:rsidRPr="00BB208D" w14:paraId="36CC5CC4" w14:textId="77777777" w:rsidTr="0019345E">
        <w:trPr>
          <w:cantSplit/>
          <w:jc w:val="center"/>
        </w:trPr>
        <w:tc>
          <w:tcPr>
            <w:tcW w:w="1465" w:type="dxa"/>
            <w:vAlign w:val="center"/>
          </w:tcPr>
          <w:p w14:paraId="65367928" w14:textId="77777777" w:rsidR="009919DB" w:rsidRPr="00B916EC" w:rsidRDefault="009919DB" w:rsidP="0019345E">
            <w:pPr>
              <w:pStyle w:val="TAC"/>
            </w:pPr>
            <w:r>
              <w:t>1</w:t>
            </w:r>
          </w:p>
        </w:tc>
        <w:tc>
          <w:tcPr>
            <w:tcW w:w="7170" w:type="dxa"/>
            <w:vAlign w:val="center"/>
          </w:tcPr>
          <w:p w14:paraId="75D2E5F2" w14:textId="77777777" w:rsidR="009919DB" w:rsidRPr="00B916EC" w:rsidRDefault="009919DB" w:rsidP="0019345E">
            <w:pPr>
              <w:pStyle w:val="TAC"/>
            </w:pPr>
            <w:r>
              <w:t>56</w:t>
            </w:r>
          </w:p>
        </w:tc>
      </w:tr>
      <w:tr w:rsidR="009919DB" w:rsidRPr="00BB208D" w14:paraId="400FF712" w14:textId="77777777" w:rsidTr="0019345E">
        <w:trPr>
          <w:cantSplit/>
          <w:jc w:val="center"/>
        </w:trPr>
        <w:tc>
          <w:tcPr>
            <w:tcW w:w="1465" w:type="dxa"/>
            <w:vAlign w:val="center"/>
          </w:tcPr>
          <w:p w14:paraId="590F9BC0" w14:textId="77777777" w:rsidR="009919DB" w:rsidRPr="00B916EC" w:rsidRDefault="009919DB" w:rsidP="0019345E">
            <w:pPr>
              <w:pStyle w:val="TAC"/>
            </w:pPr>
            <w:r>
              <w:t>2</w:t>
            </w:r>
          </w:p>
        </w:tc>
        <w:tc>
          <w:tcPr>
            <w:tcW w:w="7170" w:type="dxa"/>
            <w:vAlign w:val="center"/>
          </w:tcPr>
          <w:p w14:paraId="46D6F8B4" w14:textId="77777777" w:rsidR="009919DB" w:rsidRPr="00B916EC" w:rsidRDefault="009919DB" w:rsidP="0019345E">
            <w:pPr>
              <w:pStyle w:val="TAC"/>
            </w:pPr>
            <w:r>
              <w:t>48</w:t>
            </w:r>
          </w:p>
        </w:tc>
      </w:tr>
      <w:tr w:rsidR="009919DB" w:rsidRPr="00BB208D" w14:paraId="34FD6BCA" w14:textId="77777777" w:rsidTr="0019345E">
        <w:trPr>
          <w:cantSplit/>
          <w:jc w:val="center"/>
        </w:trPr>
        <w:tc>
          <w:tcPr>
            <w:tcW w:w="1465" w:type="dxa"/>
            <w:vAlign w:val="center"/>
          </w:tcPr>
          <w:p w14:paraId="3F8633AC" w14:textId="77777777" w:rsidR="009919DB" w:rsidRDefault="009919DB" w:rsidP="0019345E">
            <w:pPr>
              <w:pStyle w:val="TAC"/>
            </w:pPr>
            <w:r>
              <w:t>3</w:t>
            </w:r>
          </w:p>
        </w:tc>
        <w:tc>
          <w:tcPr>
            <w:tcW w:w="7170" w:type="dxa"/>
            <w:vAlign w:val="center"/>
          </w:tcPr>
          <w:p w14:paraId="1A7927ED" w14:textId="77777777" w:rsidR="009919DB" w:rsidRDefault="009919DB" w:rsidP="0019345E">
            <w:pPr>
              <w:pStyle w:val="TAC"/>
            </w:pPr>
            <w:r>
              <w:t>32</w:t>
            </w:r>
          </w:p>
        </w:tc>
      </w:tr>
    </w:tbl>
    <w:p w14:paraId="4C46C9A2" w14:textId="77777777" w:rsidR="00BA4F7A" w:rsidRDefault="00BA4F7A" w:rsidP="00BA4F7A"/>
    <w:p w14:paraId="099BF705" w14:textId="0B76166B" w:rsidR="00BC7FF5" w:rsidRPr="00D20E88" w:rsidRDefault="00BC7FF5" w:rsidP="00BA4F7A">
      <w:r>
        <w:t>Table 10.1-3A</w:t>
      </w:r>
      <w:r w:rsidRPr="00D20E88">
        <w:t xml:space="preserve"> provides the maximum number of </w:t>
      </w:r>
      <w:r>
        <w:t>non-overlapped CCEs</w:t>
      </w:r>
      <w:r w:rsidRPr="00D20E88">
        <w:t xml:space="preserve">, </w:t>
      </w:r>
      <m:oMath>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d>
              <m:dPr>
                <m:ctrlPr>
                  <w:rPr>
                    <w:rFonts w:ascii="Cambria Math" w:hAnsi="Cambria Math"/>
                    <w:i/>
                    <w:lang w:eastAsia="zh-CN"/>
                  </w:rPr>
                </m:ctrlPr>
              </m:dPr>
              <m:e>
                <m:r>
                  <w:rPr>
                    <w:rFonts w:ascii="Cambria Math" w:hAnsi="Cambria Math"/>
                    <w:lang w:eastAsia="zh-CN"/>
                  </w:rPr>
                  <m:t>X,Y</m:t>
                </m:r>
              </m:e>
            </m:d>
            <m:r>
              <w:rPr>
                <w:rFonts w:ascii="Cambria Math" w:hAnsi="Cambria Math"/>
                <w:lang w:eastAsia="zh-CN"/>
              </w:rPr>
              <m:t>,μ</m:t>
            </m:r>
          </m:sup>
        </m:sSubSup>
      </m:oMath>
      <w:r>
        <w:t xml:space="preserve">, for a </w:t>
      </w:r>
      <w:r w:rsidRPr="00D20E88">
        <w:t xml:space="preserve">DL BWP with </w:t>
      </w:r>
      <w:r>
        <w:t>SCS</w:t>
      </w:r>
      <w:r w:rsidRPr="00D20E88">
        <w:t xml:space="preserve"> configuration </w:t>
      </w:r>
      <m:oMath>
        <m:r>
          <w:rPr>
            <w:rFonts w:ascii="Cambria Math" w:hAnsi="Cambria Math"/>
            <w:lang w:eastAsia="zh-CN"/>
          </w:rPr>
          <m:t>μ</m:t>
        </m:r>
      </m:oMath>
      <w:r>
        <w:t xml:space="preserve"> that a UE is expected to monitor corresponding PDCCH candidates per span </w:t>
      </w:r>
      <w:r w:rsidRPr="00D20E88">
        <w:t>for operation with a single serving cell.</w:t>
      </w:r>
    </w:p>
    <w:p w14:paraId="3F603D0E" w14:textId="62B4EA2B" w:rsidR="00BC7FF5" w:rsidRPr="00B916EC" w:rsidRDefault="00BC7FF5" w:rsidP="00BC7FF5">
      <w:pPr>
        <w:pStyle w:val="TH"/>
      </w:pPr>
      <w:r>
        <w:t>Table 10.1-3A</w:t>
      </w:r>
      <w:r w:rsidRPr="00B916EC">
        <w:t xml:space="preserve">: </w:t>
      </w: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in a span </w:t>
      </w:r>
      <w:r w:rsidR="004D2526">
        <w:t>for combination</w:t>
      </w:r>
      <w:r>
        <w:t xml:space="preserve"> </w:t>
      </w:r>
      <m:oMath>
        <m:d>
          <m:dPr>
            <m:ctrlPr>
              <w:rPr>
                <w:rFonts w:ascii="Cambria Math" w:hAnsi="Cambria Math"/>
                <w:i/>
                <w:lang w:eastAsia="zh-CN"/>
              </w:rPr>
            </m:ctrlPr>
          </m:dPr>
          <m:e>
            <m:r>
              <m:rPr>
                <m:sty m:val="bi"/>
              </m:rPr>
              <w:rPr>
                <w:rFonts w:ascii="Cambria Math" w:hAnsi="Cambria Math"/>
                <w:lang w:eastAsia="zh-CN"/>
              </w:rPr>
              <m:t>X,Y</m:t>
            </m:r>
          </m:e>
        </m:d>
      </m:oMath>
      <w:r>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0, 1</m:t>
            </m:r>
          </m:e>
        </m:d>
      </m:oMath>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tblGrid>
      <w:tr w:rsidR="00BC7FF5" w:rsidRPr="00B916EC" w14:paraId="6CC37302" w14:textId="77777777" w:rsidTr="00B25F5D">
        <w:trPr>
          <w:cantSplit/>
          <w:jc w:val="center"/>
        </w:trPr>
        <w:tc>
          <w:tcPr>
            <w:tcW w:w="794" w:type="dxa"/>
            <w:shd w:val="clear" w:color="auto" w:fill="E0E0E0"/>
            <w:vAlign w:val="center"/>
          </w:tcPr>
          <w:p w14:paraId="6A130B70" w14:textId="77777777" w:rsidR="00BC7FF5" w:rsidRPr="00B916EC" w:rsidRDefault="00BC7FF5" w:rsidP="00B25F5D">
            <w:pPr>
              <w:pStyle w:val="TAH"/>
              <w:rPr>
                <w:rFonts w:ascii="Times New Roman" w:hAnsi="Times New Roman"/>
                <w:sz w:val="20"/>
              </w:rPr>
            </w:pPr>
          </w:p>
        </w:tc>
        <w:tc>
          <w:tcPr>
            <w:tcW w:w="4421" w:type="dxa"/>
            <w:gridSpan w:val="3"/>
            <w:shd w:val="clear" w:color="auto" w:fill="E0E0E0"/>
          </w:tcPr>
          <w:p w14:paraId="77AAC138" w14:textId="44D28F3E" w:rsidR="00BC7FF5" w:rsidRDefault="00BC7FF5" w:rsidP="00B25F5D">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span </w:t>
            </w:r>
            <w:r w:rsidR="004D2526">
              <w:t>for combination</w:t>
            </w:r>
            <w:r>
              <w:t xml:space="preserve">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BC7FF5" w:rsidRPr="00B916EC" w14:paraId="67142769" w14:textId="77777777" w:rsidTr="00B25F5D">
        <w:trPr>
          <w:cantSplit/>
          <w:jc w:val="center"/>
        </w:trPr>
        <w:tc>
          <w:tcPr>
            <w:tcW w:w="794" w:type="dxa"/>
            <w:shd w:val="clear" w:color="auto" w:fill="E0E0E0"/>
            <w:vAlign w:val="center"/>
          </w:tcPr>
          <w:p w14:paraId="212002B3" w14:textId="77777777" w:rsidR="00BC7FF5" w:rsidRDefault="00BC7FF5" w:rsidP="00B25F5D">
            <w:pPr>
              <w:pStyle w:val="TAC"/>
            </w:pPr>
            <m:oMathPara>
              <m:oMath>
                <m:r>
                  <w:rPr>
                    <w:rFonts w:ascii="Cambria Math" w:hAnsi="Cambria Math"/>
                    <w:lang w:eastAsia="zh-CN"/>
                  </w:rPr>
                  <m:t>μ</m:t>
                </m:r>
              </m:oMath>
            </m:oMathPara>
          </w:p>
        </w:tc>
        <w:tc>
          <w:tcPr>
            <w:tcW w:w="1451" w:type="dxa"/>
            <w:vAlign w:val="center"/>
          </w:tcPr>
          <w:p w14:paraId="641440F3" w14:textId="77777777" w:rsidR="00BC7FF5" w:rsidRPr="00B916EC" w:rsidRDefault="00BC7FF5" w:rsidP="00B25F5D">
            <w:pPr>
              <w:pStyle w:val="TAC"/>
            </w:pPr>
            <w:r>
              <w:t>(2, 2)</w:t>
            </w:r>
          </w:p>
        </w:tc>
        <w:tc>
          <w:tcPr>
            <w:tcW w:w="1530" w:type="dxa"/>
          </w:tcPr>
          <w:p w14:paraId="780CA5C2" w14:textId="77777777" w:rsidR="00BC7FF5" w:rsidRPr="00B916EC" w:rsidRDefault="00BC7FF5" w:rsidP="00B25F5D">
            <w:pPr>
              <w:pStyle w:val="TAC"/>
            </w:pPr>
            <w:r>
              <w:t>(4, 3)</w:t>
            </w:r>
          </w:p>
        </w:tc>
        <w:tc>
          <w:tcPr>
            <w:tcW w:w="1440" w:type="dxa"/>
          </w:tcPr>
          <w:p w14:paraId="183FEA81" w14:textId="77777777" w:rsidR="00BC7FF5" w:rsidRPr="00B916EC" w:rsidRDefault="00BC7FF5" w:rsidP="00B25F5D">
            <w:pPr>
              <w:pStyle w:val="TAC"/>
            </w:pPr>
            <w:r>
              <w:t>(7, 3)</w:t>
            </w:r>
          </w:p>
        </w:tc>
      </w:tr>
      <w:tr w:rsidR="00B3239C" w:rsidRPr="00B916EC" w14:paraId="5BA0D33F" w14:textId="77777777" w:rsidTr="00B25F5D">
        <w:trPr>
          <w:cantSplit/>
          <w:jc w:val="center"/>
        </w:trPr>
        <w:tc>
          <w:tcPr>
            <w:tcW w:w="794" w:type="dxa"/>
            <w:vAlign w:val="center"/>
          </w:tcPr>
          <w:p w14:paraId="0B38CB1A" w14:textId="77777777" w:rsidR="00B3239C" w:rsidRPr="00B916EC" w:rsidRDefault="00B3239C" w:rsidP="00B3239C">
            <w:pPr>
              <w:pStyle w:val="TAC"/>
            </w:pPr>
            <w:r>
              <w:t>0</w:t>
            </w:r>
          </w:p>
        </w:tc>
        <w:tc>
          <w:tcPr>
            <w:tcW w:w="1451" w:type="dxa"/>
            <w:vAlign w:val="center"/>
          </w:tcPr>
          <w:p w14:paraId="1CD463C3" w14:textId="0FF8D599" w:rsidR="00B3239C" w:rsidRPr="00B916EC" w:rsidRDefault="00B3239C" w:rsidP="00B3239C">
            <w:pPr>
              <w:pStyle w:val="TAC"/>
            </w:pPr>
            <w:r>
              <w:t>18</w:t>
            </w:r>
          </w:p>
        </w:tc>
        <w:tc>
          <w:tcPr>
            <w:tcW w:w="1530" w:type="dxa"/>
          </w:tcPr>
          <w:p w14:paraId="1B03F5FA" w14:textId="582700A2" w:rsidR="00B3239C" w:rsidRPr="00B916EC" w:rsidRDefault="00B3239C" w:rsidP="00B3239C">
            <w:pPr>
              <w:pStyle w:val="TAC"/>
            </w:pPr>
            <w:r>
              <w:t>36</w:t>
            </w:r>
          </w:p>
        </w:tc>
        <w:tc>
          <w:tcPr>
            <w:tcW w:w="1440" w:type="dxa"/>
          </w:tcPr>
          <w:p w14:paraId="02002BE6" w14:textId="77777777" w:rsidR="00B3239C" w:rsidRPr="00B916EC" w:rsidRDefault="00B3239C" w:rsidP="00B3239C">
            <w:pPr>
              <w:pStyle w:val="TAC"/>
            </w:pPr>
            <w:r>
              <w:t>56</w:t>
            </w:r>
          </w:p>
        </w:tc>
      </w:tr>
      <w:tr w:rsidR="00B3239C" w:rsidRPr="00B916EC" w14:paraId="5CAB3227" w14:textId="77777777" w:rsidTr="00B25F5D">
        <w:trPr>
          <w:cantSplit/>
          <w:jc w:val="center"/>
        </w:trPr>
        <w:tc>
          <w:tcPr>
            <w:tcW w:w="794" w:type="dxa"/>
            <w:vAlign w:val="center"/>
          </w:tcPr>
          <w:p w14:paraId="43D4F6AC" w14:textId="77777777" w:rsidR="00B3239C" w:rsidRPr="00B916EC" w:rsidRDefault="00B3239C" w:rsidP="00B3239C">
            <w:pPr>
              <w:pStyle w:val="TAC"/>
            </w:pPr>
            <w:r>
              <w:t>1</w:t>
            </w:r>
          </w:p>
        </w:tc>
        <w:tc>
          <w:tcPr>
            <w:tcW w:w="1451" w:type="dxa"/>
            <w:vAlign w:val="center"/>
          </w:tcPr>
          <w:p w14:paraId="5C080CB5" w14:textId="6B502D93" w:rsidR="00B3239C" w:rsidRPr="00B916EC" w:rsidRDefault="00B3239C" w:rsidP="00B3239C">
            <w:pPr>
              <w:pStyle w:val="TAC"/>
            </w:pPr>
            <w:r>
              <w:t>18</w:t>
            </w:r>
          </w:p>
        </w:tc>
        <w:tc>
          <w:tcPr>
            <w:tcW w:w="1530" w:type="dxa"/>
          </w:tcPr>
          <w:p w14:paraId="3BDC6EFF" w14:textId="7DF161BA" w:rsidR="00B3239C" w:rsidRPr="00B916EC" w:rsidRDefault="00B3239C" w:rsidP="00B3239C">
            <w:pPr>
              <w:pStyle w:val="TAC"/>
            </w:pPr>
            <w:r>
              <w:t>36</w:t>
            </w:r>
          </w:p>
        </w:tc>
        <w:tc>
          <w:tcPr>
            <w:tcW w:w="1440" w:type="dxa"/>
          </w:tcPr>
          <w:p w14:paraId="129AEE0D" w14:textId="77777777" w:rsidR="00B3239C" w:rsidRPr="00B916EC" w:rsidRDefault="00B3239C" w:rsidP="00B3239C">
            <w:pPr>
              <w:pStyle w:val="TAC"/>
            </w:pPr>
            <w:r>
              <w:t>56</w:t>
            </w:r>
          </w:p>
        </w:tc>
      </w:tr>
    </w:tbl>
    <w:p w14:paraId="1B8603C9" w14:textId="77777777" w:rsidR="00BA4F7A" w:rsidRDefault="00BA4F7A" w:rsidP="00BA4F7A"/>
    <w:p w14:paraId="203AE9CA" w14:textId="66EC8A64" w:rsidR="003D05B6" w:rsidRDefault="003D05B6" w:rsidP="00BA4F7A">
      <w:r>
        <w:t xml:space="preserve">Table 10.1-3B provides the maximum number of non-overlapped CCEs, </w:t>
      </w:r>
      <m:oMath>
        <m:sSubSup>
          <m:sSubSupPr>
            <m:ctrlPr>
              <w:rPr>
                <w:rFonts w:ascii="Cambria Math" w:hAnsi="Cambria Math"/>
                <w:i/>
                <w:sz w:val="18"/>
                <w:szCs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,μ</m:t>
            </m:r>
          </m:sup>
        </m:sSubSup>
      </m:oMath>
      <w:r>
        <w:t xml:space="preserve">, for a DL BWP with SCS configuration </w:t>
      </w:r>
      <m:oMath>
        <m:r>
          <w:rPr>
            <w:rFonts w:ascii="Cambria Math" w:hAnsi="Cambria Math"/>
            <w:lang w:eastAsia="zh-CN"/>
          </w:rPr>
          <m:t>μ</m:t>
        </m:r>
      </m:oMath>
      <w:r>
        <w:t xml:space="preserve"> that a UE is expected to monitor corresponding PDCCH candidates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 </w:t>
      </w:r>
      <w:r>
        <w:t xml:space="preserve">for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operation with a single serving cell.</w:t>
      </w:r>
    </w:p>
    <w:p w14:paraId="3AD3B407" w14:textId="77777777" w:rsidR="003D05B6" w:rsidRDefault="003D05B6" w:rsidP="003D05B6">
      <w:pPr>
        <w:pStyle w:val="TH"/>
      </w:pPr>
      <w:r>
        <w:t xml:space="preserve">Table 10.1-3B: </w:t>
      </w:r>
      <w:r w:rsidRPr="00815CA5">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,μ</m:t>
            </m:r>
          </m:sup>
        </m:sSubSup>
      </m:oMath>
      <w:r w:rsidRPr="00815CA5">
        <w:t xml:space="preserve"> of non-overlapped CCEs in a group of </w:t>
      </w:r>
      <m:oMath>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oMath>
      <w:r w:rsidRPr="00815CA5">
        <w:rPr>
          <w:lang w:eastAsia="zh-CN"/>
        </w:rPr>
        <w:t xml:space="preserve"> slots </w:t>
      </w:r>
      <w:r w:rsidRPr="00815CA5">
        <w:t xml:space="preserve">for any combination </w:t>
      </w:r>
      <m:oMath>
        <m:d>
          <m:dPr>
            <m:ctrlPr>
              <w:rPr>
                <w:rFonts w:ascii="Cambria Math" w:hAnsi="Cambria Math"/>
                <w:i/>
              </w:rPr>
            </m:ctrlPr>
          </m:dPr>
          <m:e>
            <m:sSub>
              <m:sSubPr>
                <m:ctrlPr>
                  <w:rPr>
                    <w:rFonts w:ascii="Cambria Math" w:hAnsi="Cambria Math"/>
                    <w:i/>
                    <w:lang w:eastAsia="zh-CN"/>
                  </w:rPr>
                </m:ctrlPr>
              </m:sSubPr>
              <m:e>
                <m:r>
                  <m:rPr>
                    <m:sty m:val="bi"/>
                  </m:rPr>
                  <w:rPr>
                    <w:rFonts w:ascii="Cambria Math" w:hAnsi="Cambria Math"/>
                    <w:lang w:eastAsia="zh-CN"/>
                  </w:rPr>
                  <m:t>X</m:t>
                </m:r>
              </m:e>
              <m:sub>
                <m:r>
                  <m:rPr>
                    <m:sty m:val="bi"/>
                  </m:rPr>
                  <w:rPr>
                    <w:rFonts w:ascii="Cambria Math" w:hAnsi="Cambria Math"/>
                    <w:lang w:eastAsia="zh-CN"/>
                  </w:rPr>
                  <m:t>s</m:t>
                </m:r>
              </m:sub>
            </m:sSub>
            <m:r>
              <m:rPr>
                <m:sty m:val="bi"/>
              </m:rPr>
              <w:rPr>
                <w:rFonts w:ascii="Cambria Math" w:hAnsi="Cambria Math"/>
                <w:lang w:eastAsia="zh-CN"/>
              </w:rPr>
              <m:t>,</m:t>
            </m:r>
            <m:sSub>
              <m:sSubPr>
                <m:ctrlPr>
                  <w:rPr>
                    <w:rFonts w:ascii="Cambria Math" w:hAnsi="Cambria Math"/>
                    <w:i/>
                    <w:lang w:eastAsia="zh-CN"/>
                  </w:rPr>
                </m:ctrlPr>
              </m:sSubPr>
              <m:e>
                <m:r>
                  <m:rPr>
                    <m:sty m:val="bi"/>
                  </m:rPr>
                  <w:rPr>
                    <w:rFonts w:ascii="Cambria Math" w:hAnsi="Cambria Math"/>
                    <w:lang w:eastAsia="zh-CN"/>
                  </w:rPr>
                  <m:t>Y</m:t>
                </m:r>
              </m:e>
              <m:sub>
                <m:r>
                  <m:rPr>
                    <m:sty m:val="bi"/>
                  </m:rPr>
                  <w:rPr>
                    <w:rFonts w:ascii="Cambria Math" w:hAnsi="Cambria Math"/>
                    <w:lang w:eastAsia="zh-CN"/>
                  </w:rPr>
                  <m:t>s</m:t>
                </m:r>
              </m:sub>
            </m:sSub>
          </m:e>
        </m:d>
      </m:oMath>
      <w:r w:rsidRPr="00815CA5">
        <w:t xml:space="preserve"> for a DL BWP with SCS configuration </w:t>
      </w:r>
      <m:oMath>
        <m:r>
          <m:rPr>
            <m:sty m:val="bi"/>
          </m:rPr>
          <w:rPr>
            <w:rFonts w:ascii="Cambria Math" w:hAnsi="Cambria Math"/>
            <w:lang w:eastAsia="zh-CN"/>
          </w:rPr>
          <m:t>μ∈</m:t>
        </m:r>
        <m:d>
          <m:dPr>
            <m:begChr m:val="{"/>
            <m:endChr m:val="}"/>
            <m:ctrlPr>
              <w:rPr>
                <w:rFonts w:ascii="Cambria Math" w:hAnsi="Cambria Math"/>
                <w:i/>
                <w:lang w:eastAsia="zh-CN"/>
              </w:rPr>
            </m:ctrlPr>
          </m:dPr>
          <m:e>
            <m:r>
              <m:rPr>
                <m:sty m:val="bi"/>
              </m:rPr>
              <w:rPr>
                <w:rFonts w:ascii="Cambria Math" w:hAnsi="Cambria Math"/>
                <w:lang w:eastAsia="zh-CN"/>
              </w:rPr>
              <m:t>5, 6</m:t>
            </m:r>
          </m:e>
        </m:d>
      </m:oMath>
      <w:r w:rsidRPr="00815CA5">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794"/>
        <w:gridCol w:w="1451"/>
        <w:gridCol w:w="1530"/>
        <w:gridCol w:w="1440"/>
        <w:gridCol w:w="1440"/>
      </w:tblGrid>
      <w:tr w:rsidR="003D05B6" w:rsidRPr="00B27E56" w14:paraId="00FE653C" w14:textId="77777777" w:rsidTr="00B272BA">
        <w:trPr>
          <w:cantSplit/>
          <w:jc w:val="center"/>
        </w:trPr>
        <w:tc>
          <w:tcPr>
            <w:tcW w:w="794" w:type="dxa"/>
            <w:shd w:val="clear" w:color="auto" w:fill="E0E0E0"/>
            <w:vAlign w:val="center"/>
          </w:tcPr>
          <w:p w14:paraId="1D24360C" w14:textId="77777777" w:rsidR="003D05B6" w:rsidRPr="00B27E56" w:rsidRDefault="003D05B6" w:rsidP="003D05B6">
            <w:pPr>
              <w:pStyle w:val="TAH"/>
              <w:rPr>
                <w:rFonts w:ascii="Times New Roman" w:hAnsi="Times New Roman"/>
                <w:sz w:val="20"/>
              </w:rPr>
            </w:pPr>
          </w:p>
        </w:tc>
        <w:tc>
          <w:tcPr>
            <w:tcW w:w="5861" w:type="dxa"/>
            <w:gridSpan w:val="4"/>
            <w:shd w:val="clear" w:color="auto" w:fill="E0E0E0"/>
            <w:vAlign w:val="center"/>
          </w:tcPr>
          <w:p w14:paraId="113A348B" w14:textId="529F529B" w:rsidR="003D05B6" w:rsidRPr="00B27E56" w:rsidRDefault="003D05B6" w:rsidP="003D05B6">
            <w:pPr>
              <w:pStyle w:val="TH"/>
              <w:spacing w:before="0" w:after="0"/>
              <w:rPr>
                <w:sz w:val="18"/>
                <w:szCs w:val="18"/>
              </w:rPr>
            </w:pPr>
            <w:r w:rsidRPr="006509DC">
              <w:rPr>
                <w:sz w:val="18"/>
                <w:szCs w:val="18"/>
                <w:lang w:eastAsia="en-GB"/>
              </w:rPr>
              <w:t xml:space="preserve">Maximum number of non-overlapped CCEs </w:t>
            </w:r>
            <w:r w:rsidRPr="006509DC">
              <w:rPr>
                <w:sz w:val="18"/>
                <w:szCs w:val="18"/>
              </w:rPr>
              <w:t xml:space="preserve">in a group of </w:t>
            </w:r>
            <m:oMath>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oMath>
            <w:r w:rsidRPr="006509DC">
              <w:rPr>
                <w:sz w:val="18"/>
                <w:szCs w:val="18"/>
                <w:lang w:eastAsia="zh-CN"/>
              </w:rPr>
              <w:t xml:space="preserve"> slots </w:t>
            </w:r>
            <w:r w:rsidRPr="006509DC">
              <w:rPr>
                <w:sz w:val="18"/>
                <w:szCs w:val="18"/>
                <w:lang w:eastAsia="en-GB"/>
              </w:rPr>
              <w:t xml:space="preserve">per combination </w:t>
            </w:r>
            <m:oMath>
              <m:d>
                <m:dPr>
                  <m:ctrlPr>
                    <w:rPr>
                      <w:rFonts w:ascii="Cambria Math" w:hAnsi="Cambria Math"/>
                      <w:i/>
                      <w:sz w:val="18"/>
                      <w:szCs w:val="18"/>
                      <w:lang w:eastAsia="en-GB"/>
                    </w:rPr>
                  </m:ctrlPr>
                </m:dPr>
                <m:e>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m:t>
                  </m:r>
                  <m:sSub>
                    <m:sSubPr>
                      <m:ctrlPr>
                        <w:rPr>
                          <w:rFonts w:ascii="Cambria Math" w:hAnsi="Cambria Math"/>
                          <w:i/>
                          <w:sz w:val="18"/>
                          <w:szCs w:val="18"/>
                          <w:lang w:eastAsia="zh-CN"/>
                        </w:rPr>
                      </m:ctrlPr>
                    </m:sSubPr>
                    <m:e>
                      <m:r>
                        <m:rPr>
                          <m:sty m:val="bi"/>
                        </m:rPr>
                        <w:rPr>
                          <w:rFonts w:ascii="Cambria Math" w:hAnsi="Cambria Math"/>
                          <w:sz w:val="18"/>
                          <w:szCs w:val="18"/>
                          <w:lang w:eastAsia="zh-CN"/>
                        </w:rPr>
                        <m:t>Y</m:t>
                      </m:r>
                    </m:e>
                    <m:sub>
                      <m:r>
                        <m:rPr>
                          <m:sty m:val="bi"/>
                        </m:rPr>
                        <w:rPr>
                          <w:rFonts w:ascii="Cambria Math" w:hAnsi="Cambria Math"/>
                          <w:sz w:val="18"/>
                          <w:szCs w:val="18"/>
                          <w:lang w:eastAsia="zh-CN"/>
                        </w:rPr>
                        <m:t>s</m:t>
                      </m:r>
                    </m:sub>
                  </m:sSub>
                </m:e>
              </m:d>
            </m:oMath>
            <w:r w:rsidRPr="006509DC">
              <w:rPr>
                <w:sz w:val="18"/>
                <w:szCs w:val="18"/>
                <w:lang w:eastAsia="en-GB"/>
              </w:rPr>
              <w:t xml:space="preserve"> and per serving cell </w:t>
            </w:r>
            <m:oMath>
              <m:sSubSup>
                <m:sSubSupPr>
                  <m:ctrlPr>
                    <w:rPr>
                      <w:rFonts w:ascii="Cambria Math" w:hAnsi="Cambria Math"/>
                      <w:i/>
                      <w:sz w:val="18"/>
                      <w:szCs w:val="18"/>
                      <w:lang w:eastAsia="zh-CN"/>
                    </w:rPr>
                  </m:ctrlPr>
                </m:sSubSupPr>
                <m:e>
                  <m:r>
                    <m:rPr>
                      <m:sty m:val="bi"/>
                    </m:rPr>
                    <w:rPr>
                      <w:rFonts w:ascii="Cambria Math" w:hAnsi="Cambria Math"/>
                      <w:sz w:val="18"/>
                      <w:szCs w:val="18"/>
                      <w:lang w:eastAsia="zh-CN"/>
                    </w:rPr>
                    <m:t>C</m:t>
                  </m:r>
                </m:e>
                <m:sub>
                  <m:r>
                    <m:rPr>
                      <m:sty m:val="b"/>
                    </m:rPr>
                    <w:rPr>
                      <w:rFonts w:ascii="Cambria Math" w:hAnsi="Cambria Math"/>
                      <w:sz w:val="18"/>
                      <w:szCs w:val="18"/>
                      <w:lang w:eastAsia="zh-CN"/>
                    </w:rPr>
                    <m:t>PDCCH</m:t>
                  </m:r>
                </m:sub>
                <m:sup>
                  <m:r>
                    <m:rPr>
                      <m:sty m:val="bi"/>
                    </m:rPr>
                    <w:rPr>
                      <w:rFonts w:ascii="Cambria Math" w:hAnsi="Cambria Math"/>
                      <w:sz w:val="18"/>
                      <w:szCs w:val="18"/>
                      <w:lang w:eastAsia="zh-CN"/>
                    </w:rPr>
                    <m:t>max,</m:t>
                  </m:r>
                  <m:sSub>
                    <m:sSubPr>
                      <m:ctrlPr>
                        <w:rPr>
                          <w:rFonts w:ascii="Cambria Math" w:hAnsi="Cambria Math"/>
                          <w:i/>
                          <w:sz w:val="18"/>
                          <w:szCs w:val="18"/>
                          <w:lang w:eastAsia="zh-CN"/>
                        </w:rPr>
                      </m:ctrlPr>
                    </m:sSubPr>
                    <m:e>
                      <m:r>
                        <m:rPr>
                          <m:sty m:val="bi"/>
                        </m:rPr>
                        <w:rPr>
                          <w:rFonts w:ascii="Cambria Math" w:hAnsi="Cambria Math"/>
                          <w:sz w:val="18"/>
                          <w:szCs w:val="18"/>
                          <w:lang w:eastAsia="zh-CN"/>
                        </w:rPr>
                        <m:t>X</m:t>
                      </m:r>
                    </m:e>
                    <m:sub>
                      <m:r>
                        <m:rPr>
                          <m:sty m:val="bi"/>
                        </m:rPr>
                        <w:rPr>
                          <w:rFonts w:ascii="Cambria Math" w:hAnsi="Cambria Math"/>
                          <w:sz w:val="18"/>
                          <w:szCs w:val="18"/>
                          <w:lang w:eastAsia="zh-CN"/>
                        </w:rPr>
                        <m:t>s</m:t>
                      </m:r>
                    </m:sub>
                  </m:sSub>
                  <m:r>
                    <m:rPr>
                      <m:sty m:val="bi"/>
                    </m:rPr>
                    <w:rPr>
                      <w:rFonts w:ascii="Cambria Math" w:hAnsi="Cambria Math"/>
                      <w:sz w:val="18"/>
                      <w:szCs w:val="18"/>
                      <w:lang w:eastAsia="zh-CN"/>
                    </w:rPr>
                    <m:t>,μ</m:t>
                  </m:r>
                </m:sup>
              </m:sSubSup>
            </m:oMath>
          </w:p>
        </w:tc>
      </w:tr>
      <w:tr w:rsidR="00C44171" w:rsidRPr="00B27E56" w14:paraId="341344AF" w14:textId="77777777" w:rsidTr="00B272BA">
        <w:trPr>
          <w:cantSplit/>
          <w:jc w:val="center"/>
        </w:trPr>
        <w:tc>
          <w:tcPr>
            <w:tcW w:w="794" w:type="dxa"/>
            <w:shd w:val="clear" w:color="auto" w:fill="E0E0E0"/>
            <w:vAlign w:val="center"/>
          </w:tcPr>
          <w:p w14:paraId="3A7E4CC5" w14:textId="77777777" w:rsidR="00C44171" w:rsidRPr="00B27E56" w:rsidRDefault="00C44171" w:rsidP="00B272BA">
            <w:pPr>
              <w:pStyle w:val="TAC"/>
            </w:pPr>
            <m:oMathPara>
              <m:oMath>
                <m:r>
                  <m:rPr>
                    <m:sty m:val="bi"/>
                  </m:rPr>
                  <w:rPr>
                    <w:rFonts w:ascii="Cambria Math" w:hAnsi="Cambria Math"/>
                    <w:lang w:eastAsia="zh-CN"/>
                  </w:rPr>
                  <m:t>μ</m:t>
                </m:r>
              </m:oMath>
            </m:oMathPara>
          </w:p>
        </w:tc>
        <w:tc>
          <w:tcPr>
            <w:tcW w:w="1451" w:type="dxa"/>
            <w:vAlign w:val="center"/>
          </w:tcPr>
          <w:p w14:paraId="1A53EE39" w14:textId="77777777" w:rsidR="00C44171" w:rsidRPr="00B27E56" w:rsidRDefault="00C44171" w:rsidP="00B272BA">
            <w:pPr>
              <w:pStyle w:val="TAC"/>
            </w:pPr>
            <w:r w:rsidRPr="00B27E56">
              <w:t>(4, 1)</w:t>
            </w:r>
          </w:p>
        </w:tc>
        <w:tc>
          <w:tcPr>
            <w:tcW w:w="1530" w:type="dxa"/>
          </w:tcPr>
          <w:p w14:paraId="20E6B8AE" w14:textId="77777777" w:rsidR="00C44171" w:rsidRPr="00B27E56" w:rsidRDefault="00C44171" w:rsidP="00B272BA">
            <w:pPr>
              <w:pStyle w:val="TAC"/>
            </w:pPr>
            <w:r w:rsidRPr="00B27E56">
              <w:t>(4, 2)</w:t>
            </w:r>
          </w:p>
        </w:tc>
        <w:tc>
          <w:tcPr>
            <w:tcW w:w="1440" w:type="dxa"/>
          </w:tcPr>
          <w:p w14:paraId="4E47B8FC" w14:textId="77777777" w:rsidR="00C44171" w:rsidRPr="00B27E56" w:rsidRDefault="00C44171" w:rsidP="00B272BA">
            <w:pPr>
              <w:pStyle w:val="TAC"/>
            </w:pPr>
            <w:r w:rsidRPr="00B27E56">
              <w:t>(8, 1)</w:t>
            </w:r>
          </w:p>
        </w:tc>
        <w:tc>
          <w:tcPr>
            <w:tcW w:w="1440" w:type="dxa"/>
          </w:tcPr>
          <w:p w14:paraId="30908A38" w14:textId="77777777" w:rsidR="00C44171" w:rsidRPr="00B27E56" w:rsidRDefault="00C44171" w:rsidP="00B272BA">
            <w:pPr>
              <w:pStyle w:val="TAC"/>
            </w:pPr>
            <w:r w:rsidRPr="00B27E56">
              <w:t>(8, 4)</w:t>
            </w:r>
          </w:p>
        </w:tc>
      </w:tr>
      <w:tr w:rsidR="00C44171" w:rsidRPr="00B27E56" w14:paraId="79892439" w14:textId="77777777" w:rsidTr="00B272BA">
        <w:trPr>
          <w:cantSplit/>
          <w:jc w:val="center"/>
        </w:trPr>
        <w:tc>
          <w:tcPr>
            <w:tcW w:w="794" w:type="dxa"/>
            <w:vAlign w:val="center"/>
          </w:tcPr>
          <w:p w14:paraId="623ECC35" w14:textId="77777777" w:rsidR="00C44171" w:rsidRPr="00B27E56" w:rsidRDefault="00C44171" w:rsidP="00B272BA">
            <w:pPr>
              <w:pStyle w:val="TAC"/>
            </w:pPr>
            <w:r w:rsidRPr="00B27E56">
              <w:t>5</w:t>
            </w:r>
          </w:p>
        </w:tc>
        <w:tc>
          <w:tcPr>
            <w:tcW w:w="1451" w:type="dxa"/>
          </w:tcPr>
          <w:p w14:paraId="1E2CF6E8" w14:textId="77777777" w:rsidR="00C44171" w:rsidRPr="00B27E56" w:rsidRDefault="00C44171" w:rsidP="00B272BA">
            <w:pPr>
              <w:pStyle w:val="TAC"/>
            </w:pPr>
            <w:r w:rsidRPr="00B27E56">
              <w:t>32</w:t>
            </w:r>
          </w:p>
        </w:tc>
        <w:tc>
          <w:tcPr>
            <w:tcW w:w="1530" w:type="dxa"/>
          </w:tcPr>
          <w:p w14:paraId="3E08DA1A" w14:textId="77777777" w:rsidR="00C44171" w:rsidRPr="00B27E56" w:rsidRDefault="00C44171" w:rsidP="00B272BA">
            <w:pPr>
              <w:pStyle w:val="TAC"/>
            </w:pPr>
            <w:r w:rsidRPr="00B27E56">
              <w:t>32</w:t>
            </w:r>
          </w:p>
        </w:tc>
        <w:tc>
          <w:tcPr>
            <w:tcW w:w="1440" w:type="dxa"/>
          </w:tcPr>
          <w:p w14:paraId="74A3FDA5" w14:textId="77777777" w:rsidR="00C44171" w:rsidRPr="00B27E56" w:rsidRDefault="00C44171" w:rsidP="00B272BA">
            <w:pPr>
              <w:pStyle w:val="TAC"/>
            </w:pPr>
            <w:r w:rsidRPr="00B27E56">
              <w:t>-</w:t>
            </w:r>
          </w:p>
        </w:tc>
        <w:tc>
          <w:tcPr>
            <w:tcW w:w="1440" w:type="dxa"/>
          </w:tcPr>
          <w:p w14:paraId="524699DA" w14:textId="77777777" w:rsidR="00C44171" w:rsidRPr="00B27E56" w:rsidRDefault="00C44171" w:rsidP="00B272BA">
            <w:pPr>
              <w:pStyle w:val="TAC"/>
            </w:pPr>
            <w:r w:rsidRPr="00B27E56">
              <w:t>-</w:t>
            </w:r>
          </w:p>
        </w:tc>
      </w:tr>
      <w:tr w:rsidR="00C44171" w:rsidRPr="00B27E56" w14:paraId="125586BF" w14:textId="77777777" w:rsidTr="00B272BA">
        <w:trPr>
          <w:cantSplit/>
          <w:jc w:val="center"/>
        </w:trPr>
        <w:tc>
          <w:tcPr>
            <w:tcW w:w="794" w:type="dxa"/>
            <w:vAlign w:val="center"/>
          </w:tcPr>
          <w:p w14:paraId="1D3F8B5B" w14:textId="77777777" w:rsidR="00C44171" w:rsidRPr="00B27E56" w:rsidRDefault="00C44171" w:rsidP="00B272BA">
            <w:pPr>
              <w:pStyle w:val="TAC"/>
            </w:pPr>
            <w:r w:rsidRPr="00B27E56">
              <w:t>6</w:t>
            </w:r>
          </w:p>
        </w:tc>
        <w:tc>
          <w:tcPr>
            <w:tcW w:w="1451" w:type="dxa"/>
          </w:tcPr>
          <w:p w14:paraId="29D1E439" w14:textId="77777777" w:rsidR="00C44171" w:rsidRPr="00B27E56" w:rsidRDefault="00C44171" w:rsidP="00B272BA">
            <w:pPr>
              <w:pStyle w:val="TAC"/>
            </w:pPr>
            <w:r w:rsidRPr="00B27E56">
              <w:t>16</w:t>
            </w:r>
          </w:p>
        </w:tc>
        <w:tc>
          <w:tcPr>
            <w:tcW w:w="1530" w:type="dxa"/>
          </w:tcPr>
          <w:p w14:paraId="742D2117" w14:textId="77777777" w:rsidR="00C44171" w:rsidRPr="00B27E56" w:rsidRDefault="00C44171" w:rsidP="00B272BA">
            <w:pPr>
              <w:pStyle w:val="TAC"/>
            </w:pPr>
            <w:r w:rsidRPr="00B27E56">
              <w:t>16</w:t>
            </w:r>
          </w:p>
        </w:tc>
        <w:tc>
          <w:tcPr>
            <w:tcW w:w="1440" w:type="dxa"/>
          </w:tcPr>
          <w:p w14:paraId="025B6D04" w14:textId="77777777" w:rsidR="00C44171" w:rsidRPr="00B27E56" w:rsidRDefault="00C44171" w:rsidP="00B272BA">
            <w:pPr>
              <w:pStyle w:val="TAC"/>
            </w:pPr>
            <w:r w:rsidRPr="00B27E56">
              <w:t>32</w:t>
            </w:r>
          </w:p>
        </w:tc>
        <w:tc>
          <w:tcPr>
            <w:tcW w:w="1440" w:type="dxa"/>
          </w:tcPr>
          <w:p w14:paraId="0871D719" w14:textId="77777777" w:rsidR="00C44171" w:rsidRPr="00B27E56" w:rsidRDefault="00C44171" w:rsidP="00B272BA">
            <w:pPr>
              <w:pStyle w:val="TAC"/>
            </w:pPr>
            <w:r w:rsidRPr="00B27E56">
              <w:t>32</w:t>
            </w:r>
          </w:p>
        </w:tc>
      </w:tr>
    </w:tbl>
    <w:p w14:paraId="69291C49" w14:textId="696F8522" w:rsidR="00EA532F" w:rsidRDefault="00EA532F" w:rsidP="00EA532F">
      <w:pPr>
        <w:rPr>
          <w:lang w:eastAsia="ko-KR"/>
        </w:rPr>
      </w:pPr>
      <w:r>
        <w:rPr>
          <w:lang w:eastAsia="ko-KR"/>
        </w:rPr>
        <w:t xml:space="preserve">If a UE </w:t>
      </w:r>
    </w:p>
    <w:p w14:paraId="692F033E" w14:textId="752556E1" w:rsidR="00EA532F" w:rsidRDefault="00EA532F" w:rsidP="00EA532F">
      <w:pPr>
        <w:pStyle w:val="B1"/>
        <w:rPr>
          <w:rFonts w:cstheme="minorHAnsi"/>
          <w:color w:val="000000"/>
          <w:sz w:val="16"/>
          <w:szCs w:val="16"/>
          <w:lang w:eastAsia="zh-CN"/>
        </w:rPr>
      </w:pPr>
      <w:r>
        <w:t>-</w:t>
      </w:r>
      <w:r>
        <w:tab/>
      </w:r>
      <w:r>
        <w:rPr>
          <w:lang w:eastAsia="ko-KR"/>
        </w:rPr>
        <w:t xml:space="preserve">does not report </w:t>
      </w:r>
      <w:r w:rsidRPr="002128CC">
        <w:rPr>
          <w:i/>
        </w:rPr>
        <w:t>pdcch-BlindDetectionCA</w:t>
      </w:r>
      <w:r w:rsidR="00AC59CD">
        <w:rPr>
          <w:i/>
          <w:lang w:val="en-GB"/>
        </w:rPr>
        <w:t xml:space="preserve">, </w:t>
      </w:r>
      <w:r w:rsidR="00AC59CD" w:rsidRPr="00A51D05">
        <w:rPr>
          <w:i/>
          <w:lang w:val="en-GB"/>
        </w:rPr>
        <w:t>pdcch-BlindDetectionCA</w:t>
      </w:r>
      <w:r w:rsidR="00AC59CD">
        <w:rPr>
          <w:i/>
          <w:lang w:val="en-GB"/>
        </w:rPr>
        <w:t>1</w:t>
      </w:r>
      <w:r w:rsidR="00AC59CD" w:rsidRPr="00A51D05">
        <w:rPr>
          <w:lang w:val="en-GB" w:eastAsia="ko-KR"/>
        </w:rPr>
        <w:t xml:space="preserve">, </w:t>
      </w:r>
      <w:r w:rsidR="00AC59CD" w:rsidRPr="00A51D05">
        <w:rPr>
          <w:i/>
        </w:rPr>
        <w:t>pdcch-BlindDetectionCA</w:t>
      </w:r>
      <w:r w:rsidR="00AC59CD">
        <w:rPr>
          <w:i/>
          <w:lang w:val="en-US"/>
        </w:rPr>
        <w:t>2</w:t>
      </w:r>
      <w:r w:rsidR="00AC59CD" w:rsidRPr="00A51D05">
        <w:rPr>
          <w:iCs/>
        </w:rPr>
        <w:t>, or</w:t>
      </w:r>
      <w:r w:rsidR="00AC59CD" w:rsidRPr="00A51D05">
        <w:rPr>
          <w:i/>
        </w:rPr>
        <w:t xml:space="preserve"> pdcch-BlindDetectionCA</w:t>
      </w:r>
      <w:r w:rsidR="00AC59CD">
        <w:rPr>
          <w:i/>
          <w:lang w:val="en-US"/>
        </w:rPr>
        <w:t>3</w:t>
      </w:r>
      <w:r w:rsidR="00AC59CD">
        <w:rPr>
          <w:iCs/>
          <w:lang w:val="en-US"/>
        </w:rPr>
        <w:t>,</w:t>
      </w:r>
      <w:r>
        <w:rPr>
          <w:iCs/>
        </w:rPr>
        <w:t xml:space="preserve"> or is not provided </w:t>
      </w:r>
      <w:bookmarkStart w:id="660" w:name="_Hlk23024772"/>
      <w:r w:rsidRPr="007558D4">
        <w:rPr>
          <w:rFonts w:cstheme="minorHAnsi"/>
          <w:i/>
          <w:iCs/>
          <w:color w:val="000000"/>
          <w:lang w:eastAsia="zh-CN"/>
        </w:rPr>
        <w:t>BDFactorR</w:t>
      </w:r>
      <w:bookmarkEnd w:id="660"/>
      <w:r>
        <w:rPr>
          <w:rFonts w:cstheme="minorHAnsi"/>
          <w:color w:val="000000"/>
          <w:sz w:val="16"/>
          <w:szCs w:val="16"/>
          <w:lang w:eastAsia="zh-CN"/>
        </w:rPr>
        <w:t xml:space="preserve">, </w:t>
      </w:r>
      <m:oMath>
        <m:r>
          <w:rPr>
            <w:rFonts w:ascii="Cambria Math" w:hAnsi="Cambria Math" w:cstheme="minorHAnsi"/>
          </w:rPr>
          <m:t>γ</m:t>
        </m:r>
        <m:r>
          <w:rPr>
            <w:rFonts w:ascii="Cambria Math"/>
          </w:rPr>
          <m:t>=R</m:t>
        </m:r>
      </m:oMath>
    </w:p>
    <w:p w14:paraId="4B9C62D9" w14:textId="473576F5" w:rsidR="00EA532F" w:rsidRDefault="00EA532F" w:rsidP="00EA532F">
      <w:pPr>
        <w:pStyle w:val="B1"/>
      </w:pPr>
      <w:r>
        <w:t>-</w:t>
      </w:r>
      <w:r>
        <w:tab/>
      </w:r>
      <w:r>
        <w:rPr>
          <w:lang w:eastAsia="ko-KR"/>
        </w:rPr>
        <w:t xml:space="preserve">reports </w:t>
      </w:r>
      <w:r w:rsidRPr="002128CC">
        <w:rPr>
          <w:i/>
        </w:rPr>
        <w:t>pdcch-BlindDetectionCA</w:t>
      </w:r>
      <w:r w:rsidR="00636720">
        <w:rPr>
          <w:iCs/>
          <w:lang w:val="en-US"/>
        </w:rPr>
        <w:t>,</w:t>
      </w:r>
      <w:r w:rsidR="00636720">
        <w:rPr>
          <w:iCs/>
        </w:rPr>
        <w:t xml:space="preserve"> </w:t>
      </w:r>
      <w:r w:rsidR="00636720" w:rsidRPr="00A51D05">
        <w:rPr>
          <w:i/>
          <w:lang w:val="en-GB"/>
        </w:rPr>
        <w:t>pdcch-BlindDetectionCA</w:t>
      </w:r>
      <w:r w:rsidR="00636720">
        <w:rPr>
          <w:i/>
          <w:lang w:val="en-GB"/>
        </w:rPr>
        <w:t>1</w:t>
      </w:r>
      <w:r w:rsidR="00636720" w:rsidRPr="00A51D05">
        <w:rPr>
          <w:lang w:val="en-GB" w:eastAsia="ko-KR"/>
        </w:rPr>
        <w:t xml:space="preserve">, </w:t>
      </w:r>
      <w:r w:rsidR="00636720" w:rsidRPr="00A51D05">
        <w:rPr>
          <w:i/>
        </w:rPr>
        <w:t>pdcch-BlindDetectionCA</w:t>
      </w:r>
      <w:r w:rsidR="00636720">
        <w:rPr>
          <w:i/>
          <w:lang w:val="en-US"/>
        </w:rPr>
        <w:t>2</w:t>
      </w:r>
      <w:r w:rsidR="00636720" w:rsidRPr="00A51D05">
        <w:rPr>
          <w:iCs/>
        </w:rPr>
        <w:t>, or</w:t>
      </w:r>
      <w:r w:rsidR="00636720" w:rsidRPr="00A51D05">
        <w:rPr>
          <w:i/>
        </w:rPr>
        <w:t xml:space="preserve"> pdcch-BlindDetectionCA</w:t>
      </w:r>
      <w:r w:rsidR="00636720">
        <w:rPr>
          <w:i/>
          <w:lang w:val="en-US"/>
        </w:rPr>
        <w:t>3</w:t>
      </w:r>
      <w:r>
        <w:t xml:space="preserve">, the UE can be indicated by </w:t>
      </w:r>
      <w:r w:rsidRPr="007558D4">
        <w:rPr>
          <w:rFonts w:cstheme="minorHAnsi"/>
          <w:i/>
          <w:iCs/>
          <w:color w:val="000000"/>
          <w:lang w:eastAsia="zh-CN"/>
        </w:rPr>
        <w:t>BDFactorR</w:t>
      </w:r>
      <w:r>
        <w:rPr>
          <w:rFonts w:cstheme="minorHAnsi"/>
          <w:color w:val="000000"/>
          <w:lang w:eastAsia="zh-CN"/>
        </w:rPr>
        <w:t xml:space="preserve"> either </w:t>
      </w:r>
      <m:oMath>
        <m:r>
          <w:rPr>
            <w:rFonts w:ascii="Cambria Math" w:hAnsi="Cambria Math" w:cstheme="minorHAnsi"/>
          </w:rPr>
          <m:t>γ</m:t>
        </m:r>
        <m:r>
          <w:rPr>
            <w:rFonts w:ascii="Cambria Math"/>
          </w:rPr>
          <m:t>=1</m:t>
        </m:r>
      </m:oMath>
      <w:r>
        <w:rPr>
          <w:rFonts w:cstheme="minorHAnsi"/>
        </w:rPr>
        <w:t xml:space="preserve"> or </w:t>
      </w:r>
      <m:oMath>
        <m:r>
          <w:rPr>
            <w:rFonts w:ascii="Cambria Math" w:hAnsi="Cambria Math" w:cstheme="minorHAnsi"/>
          </w:rPr>
          <m:t>γ</m:t>
        </m:r>
        <m:r>
          <w:rPr>
            <w:rFonts w:ascii="Cambria Math"/>
          </w:rPr>
          <m:t>=R</m:t>
        </m:r>
      </m:oMath>
    </w:p>
    <w:p w14:paraId="73081229" w14:textId="7915B918" w:rsidR="00651CF3" w:rsidRDefault="0075117A">
      <w:pPr>
        <w:rPr>
          <w:lang w:eastAsia="ko-KR"/>
        </w:rPr>
      </w:pPr>
      <w:r w:rsidRPr="00D20E88">
        <w:rPr>
          <w:lang w:eastAsia="ko-KR"/>
        </w:rPr>
        <w:t xml:space="preserve">If a UE </w:t>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sidR="0028578C">
        <w:rPr>
          <w:lang w:val="en-US"/>
        </w:rPr>
        <w:t xml:space="preserve">for which the UE </w:t>
      </w:r>
      <w:r w:rsidR="0028578C">
        <w:t xml:space="preserve">is not provided </w:t>
      </w:r>
      <w:r w:rsidR="0028578C">
        <w:rPr>
          <w:i/>
        </w:rPr>
        <w:t>monitoringCapabilityConfig,</w:t>
      </w:r>
      <w:r w:rsidR="0028578C">
        <w:t xml:space="preserve"> or is provided </w:t>
      </w:r>
      <w:r w:rsidR="0028578C">
        <w:rPr>
          <w:i/>
        </w:rPr>
        <w:t>monitoringCapabilityConfig</w:t>
      </w:r>
      <w:r w:rsidR="0028578C">
        <w:t xml:space="preserve"> = </w:t>
      </w:r>
      <w:r w:rsidR="0028578C">
        <w:rPr>
          <w:i/>
        </w:rPr>
        <w:t xml:space="preserve">r15monitoringcapability </w:t>
      </w:r>
      <w:r w:rsidR="003D05B6">
        <w:t>and is</w:t>
      </w:r>
      <w:r w:rsidR="0028578C">
        <w:t xml:space="preserve"> not </w:t>
      </w:r>
      <w:r w:rsidR="0028578C" w:rsidRPr="000734F6">
        <w:rPr>
          <w:iCs/>
        </w:rPr>
        <w:t xml:space="preserve">provided </w:t>
      </w:r>
      <w:r w:rsidR="0028578C" w:rsidRPr="000734F6">
        <w:rPr>
          <w:i/>
          <w:iCs/>
        </w:rPr>
        <w:t>CORESETPoolIndex</w:t>
      </w:r>
      <w:r w:rsidR="0028578C">
        <w:rPr>
          <w:lang w:val="en-US"/>
        </w:rPr>
        <w:t xml:space="preserve">, </w:t>
      </w:r>
      <w:r w:rsidRPr="00D20E88">
        <w:rPr>
          <w:lang w:val="en-US"/>
        </w:rPr>
        <w:t>with</w:t>
      </w:r>
      <w:r w:rsidR="007A47C8">
        <w:rPr>
          <w:lang w:val="en-US"/>
        </w:rPr>
        <w:t xml:space="preserve"> </w:t>
      </w:r>
      <w:r w:rsidR="00F663FD" w:rsidRPr="003901B7">
        <w:rPr>
          <w:lang w:eastAsia="ko-KR"/>
        </w:rPr>
        <w:t xml:space="preserve">associated PDCCH candidates monitored in the </w:t>
      </w:r>
      <w:r w:rsidR="007A47C8">
        <w:rPr>
          <w:lang w:val="en-US"/>
        </w:rPr>
        <w:t>active</w:t>
      </w:r>
      <w:r w:rsidRPr="00D20E88">
        <w:t xml:space="preserve"> DL BWPs </w:t>
      </w:r>
      <w:r w:rsidR="00F663FD" w:rsidRPr="003901B7">
        <w:t xml:space="preserve">of the scheduling cells </w:t>
      </w:r>
      <w:r w:rsidR="007A47C8">
        <w:t>using</w:t>
      </w:r>
      <w:r w:rsidR="007A47C8" w:rsidRPr="00D20E88">
        <w:t xml:space="preserve"> </w:t>
      </w:r>
      <w:r>
        <w:t>SCS</w:t>
      </w:r>
      <w:r w:rsidRPr="00D20E88">
        <w:t xml:space="preserve"> configuration </w:t>
      </w:r>
      <m:oMath>
        <m:r>
          <w:rPr>
            <w:rFonts w:ascii="Cambria Math" w:hAnsi="Cambria Math"/>
            <w:lang w:eastAsia="zh-CN"/>
          </w:rPr>
          <m:t>μ</m:t>
        </m:r>
      </m:oMath>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w:t>
      </w:r>
      <w:r w:rsidR="005D3D60">
        <w:rPr>
          <w:lang w:eastAsia="ko-KR"/>
        </w:rPr>
        <w:t>s</w:t>
      </w:r>
      <w:r w:rsidRPr="00A33143">
        <w:rPr>
          <w:lang w:eastAsia="ko-KR"/>
        </w:rPr>
        <w:t xml:space="preserve"> of the scheduling cell</w:t>
      </w:r>
      <w:r w:rsidR="005D3D60">
        <w:rPr>
          <w:lang w:eastAsia="ko-KR"/>
        </w:rPr>
        <w:t>s</w:t>
      </w:r>
      <w:r>
        <w:rPr>
          <w:lang w:val="en-US" w:eastAsia="ko-KR"/>
        </w:rPr>
        <w:t>,</w:t>
      </w:r>
      <w:r w:rsidRPr="00A33143">
        <w:rPr>
          <w:lang w:eastAsia="ko-KR"/>
        </w:rPr>
        <w:t xml:space="preserve"> </w:t>
      </w:r>
    </w:p>
    <w:p w14:paraId="142F1200" w14:textId="50C5BAE3" w:rsidR="00651CF3" w:rsidRDefault="00651CF3" w:rsidP="00651CF3">
      <w:pPr>
        <w:pStyle w:val="B1"/>
      </w:pPr>
      <w:r>
        <w:rPr>
          <w:lang w:eastAsia="ko-KR"/>
        </w:rPr>
        <w:t>-</w:t>
      </w:r>
      <w:r>
        <w:rPr>
          <w:lang w:eastAsia="ko-KR"/>
        </w:rPr>
        <w:tab/>
      </w:r>
      <w:r w:rsidR="0075117A" w:rsidRPr="00A33143">
        <w:rPr>
          <w:lang w:eastAsia="ko-KR"/>
        </w:rPr>
        <w:t>more than</w:t>
      </w:r>
      <w:r w:rsidR="0075117A">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0075117A" w:rsidRPr="00A33143">
        <w:t xml:space="preserve"> non-overlapped CCEs per </w:t>
      </w:r>
      <w:r w:rsidR="0075117A" w:rsidRPr="00A33143">
        <w:rPr>
          <w:lang w:val="en-US"/>
        </w:rPr>
        <w:t>slot</w:t>
      </w:r>
      <w:r w:rsidR="0075117A">
        <w:rPr>
          <w:lang w:val="en-US"/>
        </w:rPr>
        <w:t xml:space="preserve"> for each scheduled cell</w:t>
      </w:r>
      <w:r w:rsidRPr="00651CF3">
        <w:rPr>
          <w:lang w:val="en-US"/>
        </w:rPr>
        <w:t xml:space="preserve"> </w:t>
      </w:r>
      <w:r>
        <w:rPr>
          <w:lang w:val="en-US"/>
        </w:rPr>
        <w:t xml:space="preserve">when the scheduling cell is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or</w:t>
      </w:r>
    </w:p>
    <w:p w14:paraId="608CEA9E" w14:textId="77777777" w:rsidR="00874D1C" w:rsidRDefault="00651CF3">
      <w:pPr>
        <w:pStyle w:val="B1"/>
      </w:pPr>
      <w:r>
        <w:rPr>
          <w:lang w:eastAsia="ko-KR"/>
        </w:rPr>
        <w:t>-</w:t>
      </w:r>
      <w:r>
        <w:rPr>
          <w:lang w:eastAsia="ko-KR"/>
        </w:rPr>
        <w:tab/>
      </w:r>
      <w:r w:rsidRPr="00A33143">
        <w:rPr>
          <w:lang w:eastAsia="ko-KR"/>
        </w:rPr>
        <w:t>more than</w:t>
      </w:r>
      <w:r>
        <w:rPr>
          <w:lang w:val="en-US" w:eastAsia="ko-KR"/>
        </w:rPr>
        <w:t xml:space="preserve">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PDCCH candidates or more 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r>
          <w:rPr>
            <w:rFonts w:asci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oMath>
      <w:r w:rsidRPr="00A33143">
        <w:t xml:space="preserve"> non-overlapped CCEs per </w:t>
      </w:r>
      <w:r w:rsidRPr="00A33143">
        <w:rPr>
          <w:lang w:val="en-US"/>
        </w:rPr>
        <w:t>slot</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5ABAE9E7" w14:textId="4317895B" w:rsidR="00651CF3" w:rsidRPr="008B3182" w:rsidRDefault="00651CF3">
      <w:pPr>
        <w:pStyle w:val="B1"/>
      </w:pPr>
      <w:r>
        <w:rPr>
          <w:lang w:eastAsia="ko-KR"/>
        </w:rPr>
        <w:t>-</w:t>
      </w:r>
      <w:r>
        <w:rPr>
          <w:lang w:eastAsia="ko-KR"/>
        </w:rPr>
        <w:tab/>
      </w:r>
      <w:r w:rsidRPr="008B3182">
        <w:rPr>
          <w:lang w:eastAsia="ko-KR"/>
        </w:rPr>
        <w:t>more than</w:t>
      </w:r>
      <w:r w:rsidRPr="008B3182">
        <w:rPr>
          <w:lang w:val="en-US" w:eastAsia="ko-KR"/>
        </w:rPr>
        <w:t xml:space="preserve">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PDCCH candidates or more than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oMath>
      <w:r w:rsidRPr="008B3182">
        <w:t xml:space="preserve"> non-overlapped CCEs per </w:t>
      </w:r>
      <w:r>
        <w:rPr>
          <w:lang w:val="en-US"/>
        </w:rPr>
        <w:t>slot for</w:t>
      </w:r>
      <w:r w:rsidRPr="008B3182">
        <w:rPr>
          <w:lang w:val="en-US"/>
        </w:rPr>
        <w:t xml:space="preserve"> CORESETs with same</w:t>
      </w:r>
      <w:r w:rsidRPr="008B3182">
        <w:t xml:space="preserve"> </w:t>
      </w:r>
      <w:r w:rsidR="0018071C">
        <w:rPr>
          <w:i/>
          <w:iCs/>
          <w:lang w:val="en-US"/>
        </w:rPr>
        <w:t>coreset</w:t>
      </w:r>
      <w:r w:rsidRPr="008B3182">
        <w:rPr>
          <w:i/>
          <w:iCs/>
        </w:rPr>
        <w:t>PoolIndex</w:t>
      </w:r>
      <w:r w:rsidRPr="008B3182">
        <w:rPr>
          <w:lang w:val="en-US"/>
        </w:rPr>
        <w:t xml:space="preserve"> value</w:t>
      </w:r>
      <w:r>
        <w:rPr>
          <w:lang w:val="en-US"/>
        </w:rPr>
        <w:t xml:space="preserve"> for each scheduled cell when the scheduling cell is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p>
    <w:p w14:paraId="0A51996C" w14:textId="78E50121" w:rsidR="0028578C" w:rsidRDefault="00000000" w:rsidP="0028578C">
      <w:pPr>
        <w:rPr>
          <w:lang w:eastAsia="zh-CN"/>
        </w:rPr>
      </w:pP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oMath>
      <w:r w:rsidR="0028578C">
        <w:t>,</w:t>
      </w:r>
      <w:r w:rsidR="0028578C" w:rsidRPr="001B2B2C">
        <w:t xml:space="preserve"> </w:t>
      </w:r>
      <w:r w:rsidR="0028578C">
        <w:rPr>
          <w:iCs/>
        </w:rPr>
        <w:t>i</w:t>
      </w:r>
      <w:r w:rsidR="0028578C" w:rsidRPr="001B2B2C">
        <w:rPr>
          <w:iCs/>
        </w:rPr>
        <w:t xml:space="preserve">f a UE </w:t>
      </w:r>
      <w:r w:rsidR="0028578C" w:rsidRPr="000734F6">
        <w:rPr>
          <w:iCs/>
        </w:rPr>
        <w:t>is</w:t>
      </w:r>
      <w:r w:rsidR="0028578C">
        <w:rPr>
          <w:iCs/>
        </w:rPr>
        <w:t xml:space="preserve">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Pr>
          <w:i/>
        </w:rPr>
        <w:t>.</w:t>
      </w:r>
    </w:p>
    <w:p w14:paraId="08195FA8" w14:textId="77777777" w:rsidR="008253F0" w:rsidRDefault="0075117A">
      <w:pPr>
        <w:rPr>
          <w:lang w:eastAsia="ko-KR"/>
        </w:rPr>
      </w:pPr>
      <w:r w:rsidRPr="00D20E88">
        <w:rPr>
          <w:lang w:eastAsia="ko-KR"/>
        </w:rPr>
        <w:t xml:space="preserve">If a UE </w:t>
      </w:r>
    </w:p>
    <w:p w14:paraId="04033A4A" w14:textId="047E5D2D" w:rsidR="00616CA6" w:rsidRDefault="008253F0" w:rsidP="008253F0">
      <w:pPr>
        <w:pStyle w:val="B1"/>
        <w:rPr>
          <w:lang w:val="en-US"/>
        </w:rPr>
      </w:pPr>
      <w:r>
        <w:rPr>
          <w:lang w:eastAsia="ko-KR"/>
        </w:rPr>
        <w:t>-</w:t>
      </w:r>
      <w:r>
        <w:rPr>
          <w:lang w:eastAsia="ko-KR"/>
        </w:rPr>
        <w:tab/>
      </w:r>
      <w:r w:rsidR="0075117A"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75117A" w:rsidRPr="00D20E88">
        <w:t xml:space="preserve"> downlink cells </w:t>
      </w:r>
      <w:r w:rsidR="00616CA6">
        <w:rPr>
          <w:lang w:val="en-US"/>
        </w:rPr>
        <w:t xml:space="preserve">for which the UE </w:t>
      </w:r>
      <w:r w:rsidR="00616CA6">
        <w:t xml:space="preserve">is not provided </w:t>
      </w:r>
      <w:r w:rsidR="00616CA6">
        <w:rPr>
          <w:i/>
        </w:rPr>
        <w:t>monitoringCapabilityConfig</w:t>
      </w:r>
      <w:r w:rsidR="0028578C">
        <w:rPr>
          <w:i/>
          <w:lang w:val="en-US"/>
        </w:rPr>
        <w:t>,</w:t>
      </w:r>
      <w:r w:rsidR="00616CA6">
        <w:t xml:space="preserve"> or is provided </w:t>
      </w:r>
      <w:r w:rsidR="00616CA6">
        <w:rPr>
          <w:i/>
        </w:rPr>
        <w:t>monitoringCapabilityConfig</w:t>
      </w:r>
      <w:r w:rsidR="00616CA6">
        <w:t xml:space="preserve"> = </w:t>
      </w:r>
      <w:r w:rsidR="00616CA6">
        <w:rPr>
          <w:i/>
        </w:rPr>
        <w:t>r15monitoringcapability</w:t>
      </w:r>
      <w:r w:rsidR="0028578C">
        <w:rPr>
          <w:i/>
          <w:lang w:val="en-US"/>
        </w:rPr>
        <w:t xml:space="preserve"> </w:t>
      </w:r>
      <w:r w:rsidR="003D05B6">
        <w:t>and is</w:t>
      </w:r>
      <w:r w:rsidR="0028578C">
        <w:t xml:space="preserve"> not </w:t>
      </w:r>
      <w:r w:rsidR="0028578C" w:rsidRPr="000734F6">
        <w:rPr>
          <w:iCs/>
        </w:rPr>
        <w:t xml:space="preserve">provided </w:t>
      </w:r>
      <w:r w:rsidR="0018071C">
        <w:rPr>
          <w:i/>
          <w:iCs/>
          <w:lang w:val="en-US"/>
        </w:rPr>
        <w:t>coreset</w:t>
      </w:r>
      <w:r w:rsidR="0028578C" w:rsidRPr="000734F6">
        <w:rPr>
          <w:i/>
          <w:iCs/>
        </w:rPr>
        <w:t>PoolIndex</w:t>
      </w:r>
      <w:r w:rsidR="00616CA6">
        <w:rPr>
          <w:lang w:val="en-US"/>
        </w:rPr>
        <w:t>,</w:t>
      </w:r>
      <w:r w:rsidR="00874D1C">
        <w:rPr>
          <w:lang w:val="en-US"/>
        </w:rPr>
        <w:t xml:space="preserve"> </w:t>
      </w:r>
    </w:p>
    <w:p w14:paraId="0A6CAC61" w14:textId="2454DE5F" w:rsidR="00616CA6" w:rsidRDefault="00616CA6" w:rsidP="00616CA6">
      <w:pPr>
        <w:pStyle w:val="B1"/>
        <w:rPr>
          <w:lang w:val="en-US"/>
        </w:rPr>
      </w:pPr>
      <w:r>
        <w:rPr>
          <w:lang w:val="en-US" w:eastAsia="ko-KR"/>
        </w:rPr>
        <w:t>-</w:t>
      </w:r>
      <w:r>
        <w:rPr>
          <w:lang w:val="en-US" w:eastAsia="ko-KR"/>
        </w:rPr>
        <w:tab/>
      </w:r>
      <w:r w:rsidR="0075117A" w:rsidRPr="00D20E88">
        <w:rPr>
          <w:lang w:val="en-US"/>
        </w:rPr>
        <w:t xml:space="preserve">with </w:t>
      </w:r>
      <w:r w:rsidR="00F663FD" w:rsidRPr="003901B7">
        <w:rPr>
          <w:lang w:eastAsia="ko-KR"/>
        </w:rPr>
        <w:t xml:space="preserve">associated PDCCH candidates monitored in the </w:t>
      </w:r>
      <w:r w:rsidR="007A47C8">
        <w:rPr>
          <w:lang w:val="en-US"/>
        </w:rPr>
        <w:t xml:space="preserve">active </w:t>
      </w:r>
      <w:r w:rsidR="0075117A" w:rsidRPr="00D20E88">
        <w:t xml:space="preserve">DL BWPs </w:t>
      </w:r>
      <w:r w:rsidR="00F663FD" w:rsidRPr="003901B7">
        <w:t xml:space="preserve">of the scheduling cell(s) </w:t>
      </w:r>
      <w:r w:rsidR="007A47C8">
        <w:t>using</w:t>
      </w:r>
      <w:r w:rsidR="007A47C8" w:rsidRPr="00D20E88">
        <w:t xml:space="preserve"> </w:t>
      </w:r>
      <w:r w:rsidR="0075117A">
        <w:t>SCS</w:t>
      </w:r>
      <w:r w:rsidR="0075117A" w:rsidRPr="00D20E88">
        <w:t xml:space="preserve"> configuration </w:t>
      </w:r>
      <m:oMath>
        <m:r>
          <w:rPr>
            <w:rFonts w:ascii="Cambria Math" w:hAnsi="Cambria Math"/>
            <w:lang w:eastAsia="zh-CN"/>
          </w:rPr>
          <m:t>μ</m:t>
        </m:r>
      </m:oMath>
      <w:r w:rsidR="0075117A">
        <w:rPr>
          <w:lang w:val="en-US"/>
        </w:rPr>
        <w:t>,</w:t>
      </w:r>
      <w:r w:rsidR="0075117A"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sidR="0075117A">
        <w:rPr>
          <w:lang w:val="en-US"/>
        </w:rPr>
        <w:t xml:space="preserve">, </w:t>
      </w:r>
      <w:r>
        <w:rPr>
          <w:lang w:val="en-US"/>
        </w:rPr>
        <w:t>and</w:t>
      </w:r>
    </w:p>
    <w:p w14:paraId="6B404819" w14:textId="77777777" w:rsidR="00616CA6" w:rsidRDefault="00616CA6" w:rsidP="00616CA6">
      <w:pPr>
        <w:pStyle w:val="B1"/>
        <w:rPr>
          <w:lang w:val="en-US"/>
        </w:rPr>
      </w:pPr>
      <w:r>
        <w:rPr>
          <w:lang w:eastAsia="ko-KR"/>
        </w:rPr>
        <w:t>-</w:t>
      </w:r>
      <w:r>
        <w:rPr>
          <w:lang w:eastAsia="ko-KR"/>
        </w:rPr>
        <w:tab/>
      </w:r>
      <w:r w:rsidR="0075117A">
        <w:rPr>
          <w:lang w:val="en-US"/>
        </w:rPr>
        <w:t xml:space="preserve">a DL BWP of an activated cell is the active DL BWP of the activated cell, and a DL BWP of a deactivated cell is the </w:t>
      </w:r>
      <w:r w:rsidR="0075117A">
        <w:t xml:space="preserve">DL BWP with </w:t>
      </w:r>
      <w:r w:rsidR="0075117A">
        <w:rPr>
          <w:lang w:val="en-US"/>
        </w:rPr>
        <w:t>index provided by</w:t>
      </w:r>
      <w:r w:rsidR="0075117A" w:rsidRPr="00670178">
        <w:t xml:space="preserve"> </w:t>
      </w:r>
      <w:r w:rsidR="0075117A" w:rsidRPr="00B610CA">
        <w:rPr>
          <w:i/>
        </w:rPr>
        <w:t>firstActiveDownlinkBWP-Id</w:t>
      </w:r>
      <w:r w:rsidR="0075117A">
        <w:rPr>
          <w:lang w:val="en-US"/>
        </w:rPr>
        <w:t xml:space="preserve"> for the deactivated cell</w:t>
      </w:r>
      <w:r w:rsidR="00A00BD5">
        <w:rPr>
          <w:lang w:val="en-US"/>
        </w:rPr>
        <w:t>,</w:t>
      </w:r>
      <w:r w:rsidR="0075117A">
        <w:rPr>
          <w:lang w:val="en-US"/>
        </w:rPr>
        <w:t xml:space="preserve"> </w:t>
      </w:r>
    </w:p>
    <w:p w14:paraId="0CF6896A" w14:textId="543460CA" w:rsidR="0075117A" w:rsidRDefault="0075117A" w:rsidP="00616CA6">
      <w:pPr>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661" w:name="_Hlk530114396"/>
      <m:oMath>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M</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00651CF3">
        <w:rPr>
          <w:lang w:val="en-US" w:eastAsia="ko-KR"/>
        </w:rPr>
        <w:t xml:space="preserve"> </w:t>
      </w:r>
      <w:bookmarkEnd w:id="661"/>
      <w:r w:rsidRPr="00D20E88">
        <w:t xml:space="preserve"> PDCCH candidates </w:t>
      </w:r>
      <w:r>
        <w:rPr>
          <w:lang w:val="en-US"/>
        </w:rPr>
        <w:t xml:space="preserve">or more than </w:t>
      </w:r>
      <m:oMath>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total,slot,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libri"/>
            <w:sz w:val="22"/>
            <w:szCs w:val="22"/>
          </w:rPr>
          <m:t>=</m:t>
        </m:r>
        <m:d>
          <m:dPr>
            <m:begChr m:val="⌊"/>
            <m:endChr m:val="⌋"/>
            <m:ctrlPr>
              <w:rPr>
                <w:rFonts w:ascii="Cambria Math" w:hAnsi="Cambria Math" w:cs="Calibri"/>
                <w:i/>
                <w:sz w:val="22"/>
                <w:szCs w:val="22"/>
              </w:rPr>
            </m:ctrlPr>
          </m:dPr>
          <m:e>
            <m:sSubSup>
              <m:sSubSupPr>
                <m:ctrlPr>
                  <w:rPr>
                    <w:rFonts w:ascii="Cambria Math" w:hAnsi="Cambria Math" w:cs="Calibri"/>
                    <w:i/>
                    <w:sz w:val="22"/>
                    <w:szCs w:val="22"/>
                  </w:rPr>
                </m:ctrlPr>
              </m:sSubSupPr>
              <m:e>
                <m:r>
                  <w:rPr>
                    <w:rFonts w:ascii="Cambria Math" w:hAnsi="Cambria Math" w:cs="Calibri"/>
                    <w:sz w:val="22"/>
                    <w:szCs w:val="22"/>
                  </w:rPr>
                  <m:t>N</m:t>
                </m:r>
              </m:e>
              <m:sub>
                <m:r>
                  <m:rPr>
                    <m:nor/>
                  </m:rPr>
                  <w:rPr>
                    <w:rFonts w:hAnsi="Calibri" w:cs="Calibri"/>
                    <w:sz w:val="22"/>
                    <w:szCs w:val="22"/>
                  </w:rPr>
                  <m:t>cells</m:t>
                </m:r>
                <m:ctrlPr>
                  <w:rPr>
                    <w:rFonts w:ascii="Cambria Math" w:hAnsi="Cambria Math" w:cs="Calibri"/>
                    <w:sz w:val="22"/>
                    <w:szCs w:val="22"/>
                  </w:rPr>
                </m:ctrlPr>
              </m:sub>
              <m:sup>
                <m:r>
                  <m:rPr>
                    <m:nor/>
                  </m:rPr>
                  <w:rPr>
                    <w:rFonts w:hAnsi="Calibri" w:cs="Calibri"/>
                    <w:sz w:val="22"/>
                    <w:szCs w:val="22"/>
                  </w:rPr>
                  <m:t>cap</m:t>
                </m:r>
                <m:ctrlPr>
                  <w:rPr>
                    <w:rFonts w:ascii="Cambria Math" w:hAnsi="Cambria Math" w:cs="Calibri"/>
                    <w:sz w:val="22"/>
                    <w:szCs w:val="22"/>
                  </w:rPr>
                </m:ctrlPr>
              </m:sup>
            </m:sSubSup>
            <m:r>
              <w:rPr>
                <w:rFonts w:ascii="Cambria Math" w:hAnsi="Cambria Math" w:cs="Cambria Math"/>
                <w:sz w:val="22"/>
                <w:szCs w:val="22"/>
              </w:rPr>
              <m:t>⋅</m:t>
            </m:r>
            <m:sSubSup>
              <m:sSubSupPr>
                <m:ctrlPr>
                  <w:rPr>
                    <w:rFonts w:ascii="Cambria Math" w:hAnsi="Cambria Math" w:cs="Calibri"/>
                    <w:i/>
                    <w:sz w:val="22"/>
                    <w:szCs w:val="22"/>
                  </w:rPr>
                </m:ctrlPr>
              </m:sSubSupPr>
              <m:e>
                <m:r>
                  <w:rPr>
                    <w:rFonts w:ascii="Cambria Math" w:hAnsi="Cambria Math" w:cs="Calibri"/>
                    <w:sz w:val="22"/>
                    <w:szCs w:val="22"/>
                  </w:rPr>
                  <m:t>C</m:t>
                </m:r>
              </m:e>
              <m:sub>
                <m:r>
                  <m:rPr>
                    <m:nor/>
                  </m:rPr>
                  <w:rPr>
                    <w:rFonts w:hAnsi="Calibri" w:cs="Calibri"/>
                    <w:sz w:val="22"/>
                    <w:szCs w:val="22"/>
                  </w:rPr>
                  <m:t>PDCCH</m:t>
                </m:r>
                <m:ctrlPr>
                  <w:rPr>
                    <w:rFonts w:ascii="Cambria Math" w:hAnsi="Cambria Math" w:cs="Calibri"/>
                    <w:sz w:val="22"/>
                    <w:szCs w:val="22"/>
                  </w:rPr>
                </m:ctrlPr>
              </m:sub>
              <m:sup>
                <m:r>
                  <m:rPr>
                    <m:nor/>
                  </m:rPr>
                  <w:rPr>
                    <w:rFonts w:hAnsi="Calibri" w:cs="Calibri"/>
                    <w:sz w:val="22"/>
                    <w:szCs w:val="22"/>
                  </w:rPr>
                  <m:t>max,slot,</m:t>
                </m:r>
                <m:r>
                  <w:rPr>
                    <w:rFonts w:ascii="Cambria Math" w:hAnsi="Cambria Math" w:cs="Calibri"/>
                    <w:sz w:val="22"/>
                    <w:szCs w:val="22"/>
                  </w:rPr>
                  <m:t>μ</m:t>
                </m:r>
                <m:ctrlPr>
                  <w:rPr>
                    <w:rFonts w:ascii="Cambria Math" w:hAnsi="Cambria Math" w:cs="Calibri"/>
                    <w:sz w:val="22"/>
                    <w:szCs w:val="22"/>
                  </w:rPr>
                </m:ctrlPr>
              </m:sup>
            </m:sSubSup>
            <m:r>
              <w:rPr>
                <w:rFonts w:ascii="Cambria Math" w:hAnsi="Cambria Math" w:cs="Cambria Math"/>
                <w:sz w:val="22"/>
                <w:szCs w:val="22"/>
              </w:rPr>
              <m:t>⋅</m:t>
            </m:r>
            <m:f>
              <m:fPr>
                <m:type m:val="lin"/>
                <m:ctrlPr>
                  <w:rPr>
                    <w:rFonts w:ascii="Cambria Math" w:hAnsi="Cambria Math" w:cs="Calibri"/>
                    <w:i/>
                    <w:sz w:val="22"/>
                    <w:szCs w:val="22"/>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μ</m:t>
                        </m:r>
                        <m:ctrlPr>
                          <w:rPr>
                            <w:rFonts w:ascii="Cambria Math" w:hAnsi="Cambria Math"/>
                          </w:rPr>
                        </m:ctrlPr>
                      </m:sup>
                    </m:sSubSup>
                  </m:e>
                </m:d>
              </m:num>
              <m:den>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006E66F3">
        <w:rPr>
          <w:lang w:val="en-US"/>
        </w:rPr>
        <w:t xml:space="preserv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sidR="0028578C">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0028578C"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sidR="0028578C">
        <w:rPr>
          <w:iCs/>
        </w:rPr>
        <w:t>i</w:t>
      </w:r>
      <w:r w:rsidR="0028578C" w:rsidRPr="001B2B2C">
        <w:rPr>
          <w:iCs/>
        </w:rPr>
        <w:t xml:space="preserve">f a UE </w:t>
      </w:r>
      <w:r w:rsidR="0028578C" w:rsidRPr="000734F6">
        <w:rPr>
          <w:iCs/>
        </w:rPr>
        <w:t xml:space="preserve">is </w:t>
      </w:r>
      <w:r w:rsidR="0028578C" w:rsidRPr="001B2B2C">
        <w:rPr>
          <w:iCs/>
        </w:rPr>
        <w:t xml:space="preserve">configured with downlink cells for which the UE is provided both </w:t>
      </w:r>
      <w:r w:rsidR="0028578C" w:rsidRPr="001B2B2C">
        <w:rPr>
          <w:i/>
        </w:rPr>
        <w:t>monitoringCapabilityConfig</w:t>
      </w:r>
      <w:r w:rsidR="0028578C" w:rsidRPr="001B2B2C">
        <w:t xml:space="preserve"> = </w:t>
      </w:r>
      <w:r w:rsidR="0028578C" w:rsidRPr="001B2B2C">
        <w:rPr>
          <w:i/>
        </w:rPr>
        <w:t>r15monitoringcapability</w:t>
      </w:r>
      <w:r w:rsidR="0028578C" w:rsidRPr="001B2B2C">
        <w:rPr>
          <w:iCs/>
        </w:rPr>
        <w:t xml:space="preserve"> and </w:t>
      </w:r>
      <w:r w:rsidR="0028578C" w:rsidRPr="001B2B2C">
        <w:rPr>
          <w:i/>
        </w:rPr>
        <w:t>monitoringCapabilityConfig</w:t>
      </w:r>
      <w:r w:rsidR="0028578C" w:rsidRPr="001B2B2C">
        <w:t xml:space="preserve"> = </w:t>
      </w:r>
      <w:r w:rsidR="0028578C" w:rsidRPr="001B2B2C">
        <w:rPr>
          <w:i/>
        </w:rPr>
        <w:t>r16monitoringcapability</w:t>
      </w:r>
      <w:r w:rsidR="0028578C" w:rsidRPr="001B2B2C">
        <w:t>.</w:t>
      </w:r>
    </w:p>
    <w:p w14:paraId="69026818" w14:textId="143783D8" w:rsidR="0075117A" w:rsidRDefault="0075117A" w:rsidP="00DE1E44">
      <w:pPr>
        <w:rPr>
          <w:lang w:val="en-US"/>
        </w:rPr>
      </w:pPr>
      <w:r>
        <w:rPr>
          <w:lang w:val="en-US"/>
        </w:rPr>
        <w:t>For each scheduled cell</w:t>
      </w:r>
      <w:r w:rsidR="005D3D60" w:rsidRPr="00F20C79">
        <w:rPr>
          <w:lang w:val="en-US"/>
        </w:rPr>
        <w:t xml:space="preserve"> </w:t>
      </w:r>
      <w:r w:rsidR="005D3D60">
        <w:rPr>
          <w:lang w:val="en-US"/>
        </w:rPr>
        <w:t xml:space="preserve">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lang w:eastAsia="zh-CN"/>
          </w:rPr>
          <m:t>μ</m:t>
        </m:r>
      </m:oMath>
      <w:r w:rsidRPr="00A33143">
        <w:t xml:space="preserve"> </w:t>
      </w:r>
      <w:r>
        <w:rPr>
          <w:lang w:val="en-US"/>
        </w:rPr>
        <w:t>of the scheduling cell</w:t>
      </w:r>
      <w:r w:rsidR="00651CF3" w:rsidRPr="00651CF3">
        <w:rPr>
          <w:lang w:val="en-US"/>
        </w:rPr>
        <w:t xml:space="preserve"> </w:t>
      </w:r>
      <w:r>
        <w:rPr>
          <w:lang w:val="en-US"/>
        </w:rPr>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rPr>
          <w:lang w:val="en-US"/>
        </w:rPr>
        <w:t>.</w:t>
      </w:r>
    </w:p>
    <w:p w14:paraId="1B527E29" w14:textId="680D2F12" w:rsidR="00651CF3" w:rsidRDefault="00651CF3" w:rsidP="00651CF3">
      <w:pPr>
        <w:rPr>
          <w:lang w:val="en-US"/>
        </w:rPr>
      </w:pPr>
      <w:r>
        <w:rPr>
          <w:lang w:val="en-US"/>
        </w:rPr>
        <w:t>For each scheduled cell</w:t>
      </w:r>
      <w:r w:rsidR="005D3D60">
        <w:rPr>
          <w:lang w:val="en-US"/>
        </w:rPr>
        <w:t xml:space="preserve"> from the </w:t>
      </w:r>
      <m:oMath>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005D3D60">
        <w:t xml:space="preserve"> downlink cells</w:t>
      </w:r>
      <w:r>
        <w:rPr>
          <w:lang w:val="en-US"/>
        </w:rPr>
        <w:t>,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m:oMath>
        <m:r>
          <w:rPr>
            <w:rFonts w:ascii="Cambria Math" w:hAnsi="Cambria Math"/>
          </w:rPr>
          <m:t>μ</m:t>
        </m:r>
      </m:oMath>
      <w:r w:rsidRPr="00A33143">
        <w:t xml:space="preserve"> </w:t>
      </w:r>
      <w:r>
        <w:rPr>
          <w:lang w:val="en-US"/>
        </w:rPr>
        <w:t xml:space="preserve">of the scheduling cell </w:t>
      </w:r>
    </w:p>
    <w:p w14:paraId="46BEA94F" w14:textId="03DA6850" w:rsidR="00651CF3" w:rsidRDefault="00651CF3" w:rsidP="00651CF3">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p>
    <w:p w14:paraId="17823538" w14:textId="2AAA4241" w:rsidR="00651CF3" w:rsidRPr="00D24CE9" w:rsidRDefault="00651CF3" w:rsidP="00A10F71">
      <w:pPr>
        <w:pStyle w:val="B1"/>
        <w:rPr>
          <w:lang w:val="en-US"/>
        </w:rPr>
      </w:pPr>
      <w:r>
        <w:rPr>
          <w:lang w:val="en-US"/>
        </w:rPr>
        <w:t>-</w:t>
      </w:r>
      <w:r>
        <w:rPr>
          <w:lang w:val="en-US"/>
        </w:rPr>
        <w:tab/>
        <w:t xml:space="preserve">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 xml:space="preserve">PDCCH candidates </w:t>
      </w:r>
      <w:r>
        <w:t>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oMath>
      <w:r w:rsidRPr="00D20E88">
        <w:rPr>
          <w:lang w:val="en-US"/>
        </w:rPr>
        <w:t xml:space="preserve"> </w:t>
      </w:r>
      <w:r w:rsidRPr="00D20E88">
        <w:t>non-overlapped CCEs per slot</w:t>
      </w:r>
      <w:r>
        <w:t xml:space="preserve"> </w:t>
      </w:r>
      <w:r>
        <w:rPr>
          <w:lang w:val="en-US"/>
        </w:rPr>
        <w:t>for</w:t>
      </w:r>
      <w:r w:rsidRPr="008B3182">
        <w:rPr>
          <w:lang w:val="en-US"/>
        </w:rPr>
        <w:t xml:space="preserve"> CORESETs with same</w:t>
      </w:r>
      <w:r w:rsidRPr="008B3182">
        <w:t xml:space="preserve"> </w:t>
      </w:r>
      <w:r w:rsidR="00146FE2">
        <w:rPr>
          <w:i/>
          <w:iCs/>
          <w:lang w:val="en-US"/>
        </w:rPr>
        <w:t>coreset</w:t>
      </w:r>
      <w:r w:rsidRPr="008B3182">
        <w:rPr>
          <w:i/>
          <w:iCs/>
        </w:rPr>
        <w:t>PoolIndex</w:t>
      </w:r>
      <w:r w:rsidRPr="008B3182">
        <w:rPr>
          <w:lang w:val="en-US"/>
        </w:rPr>
        <w:t xml:space="preserve"> value</w:t>
      </w:r>
    </w:p>
    <w:p w14:paraId="706FBEC9" w14:textId="7EC930EE" w:rsidR="005D3D60" w:rsidRPr="00543289" w:rsidRDefault="005D3D60" w:rsidP="005D3D60">
      <w:pPr>
        <w:spacing w:line="259" w:lineRule="auto"/>
        <w:rPr>
          <w:lang w:eastAsia="ko-KR"/>
        </w:rPr>
      </w:pPr>
      <w:r w:rsidRPr="001A429B">
        <w:rPr>
          <w:lang w:eastAsia="ko-KR"/>
        </w:rPr>
        <w:t xml:space="preserve">If a UE </w:t>
      </w:r>
      <w:r w:rsidRPr="001A429B">
        <w:t xml:space="preserve">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t xml:space="preserve"> downlink cells </w:t>
      </w:r>
      <w:r w:rsidRPr="001A429B">
        <w:rPr>
          <w:iCs/>
        </w:rPr>
        <w:t xml:space="preserve">for which the UE is provided </w:t>
      </w:r>
      <w:r w:rsidRPr="001A429B">
        <w:rPr>
          <w:i/>
        </w:rPr>
        <w:t>monitoringCapabilityConfig</w:t>
      </w:r>
      <w:r w:rsidRPr="001A429B">
        <w:t xml:space="preserve"> = </w:t>
      </w:r>
      <w:r w:rsidRPr="001A429B">
        <w:rPr>
          <w:i/>
        </w:rPr>
        <w:t>r16monitoringcapability</w:t>
      </w:r>
      <w:r w:rsidRPr="001A429B">
        <w:rPr>
          <w:iCs/>
        </w:rPr>
        <w:t xml:space="preserve"> and </w:t>
      </w:r>
      <w:r w:rsidRPr="001A429B">
        <w:t xml:space="preserve">with </w:t>
      </w:r>
      <w:r w:rsidRPr="001A429B">
        <w:rPr>
          <w:lang w:eastAsia="ko-KR"/>
        </w:rPr>
        <w:t xml:space="preserve">associated PDCCH candidates monitored in the </w:t>
      </w:r>
      <w:r w:rsidRPr="001A429B">
        <w:t xml:space="preserve">active DL BWPs of the scheduling cells using SCS configuration </w:t>
      </w:r>
      <m:oMath>
        <m:r>
          <w:rPr>
            <w:rFonts w:ascii="Cambria Math" w:eastAsiaTheme="minorHAnsi" w:hAnsi="Cambria Math"/>
          </w:rPr>
          <m:t>μ</m:t>
        </m:r>
      </m:oMath>
      <w:r w:rsidRPr="001A429B">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sidRPr="001A429B">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sidRPr="001A429B">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t>,</w:t>
      </w:r>
      <w:r w:rsidRPr="001A429B">
        <w:rPr>
          <w:lang w:eastAsia="zh-CN"/>
        </w:rPr>
        <w:t xml:space="preserve"> </w:t>
      </w:r>
      <w:r w:rsidRPr="001A429B">
        <w:rPr>
          <w:lang w:eastAsia="ko-KR"/>
        </w:rPr>
        <w:t xml:space="preserve">the UE is not required to monitor, on the active DL BWP of the scheduling cell, </w:t>
      </w:r>
      <w:r w:rsidRPr="001A429B">
        <w:rPr>
          <w:rFonts w:eastAsia="Times New Roman"/>
          <w:lang w:eastAsia="ko-KR"/>
        </w:rPr>
        <w:t xml:space="preserve">more than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PDCCH candidates 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oMath>
      <w:r w:rsidRPr="001A429B">
        <w:rPr>
          <w:rFonts w:eastAsia="Times New Roman"/>
        </w:rPr>
        <w:t xml:space="preserve"> non-overlapped CCEs per s</w:t>
      </w:r>
      <w:r w:rsidRPr="001A429B">
        <w:rPr>
          <w:lang w:eastAsia="zh-CN"/>
        </w:rPr>
        <w:t>pan</w:t>
      </w:r>
      <w:r w:rsidRPr="001A429B">
        <w:rPr>
          <w:rFonts w:eastAsia="Times New Roman"/>
        </w:rPr>
        <w:t xml:space="preserve"> for each scheduled cell when the scheduling cell is from the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1A429B">
        <w:rPr>
          <w:rFonts w:eastAsia="Times New Roman"/>
        </w:rPr>
        <w:t xml:space="preserve"> downlink cells</w:t>
      </w:r>
      <w:r w:rsidRPr="001A429B">
        <w:rPr>
          <w:rFonts w:hint="eastAsia"/>
          <w:lang w:eastAsia="zh-CN"/>
        </w:rPr>
        <w:t xml:space="preserve">. </w:t>
      </w:r>
      <w:r w:rsidRPr="001A429B">
        <w:rPr>
          <w:rFonts w:eastAsia="Times New Roman"/>
          <w:iCs/>
        </w:rPr>
        <w:t xml:space="preserve">If a UE is configured with downlink cells for which the UE is provided both </w:t>
      </w:r>
      <w:r w:rsidRPr="001A429B">
        <w:rPr>
          <w:rFonts w:eastAsia="Times New Roman"/>
          <w:i/>
        </w:rPr>
        <w:t>monitoringCapabilityConfig</w:t>
      </w:r>
      <w:r w:rsidRPr="001A429B">
        <w:rPr>
          <w:rFonts w:eastAsia="Times New Roman"/>
        </w:rPr>
        <w:t xml:space="preserve"> = </w:t>
      </w:r>
      <w:r w:rsidRPr="001A429B">
        <w:rPr>
          <w:rFonts w:eastAsia="Times New Roman"/>
          <w:i/>
        </w:rPr>
        <w:t>r15monitoringcapability</w:t>
      </w:r>
      <w:r w:rsidRPr="001A429B">
        <w:rPr>
          <w:rFonts w:eastAsia="Times New Roman"/>
          <w:iCs/>
        </w:rPr>
        <w:t xml:space="preserve"> and </w:t>
      </w:r>
      <w:r w:rsidRPr="001A429B">
        <w:rPr>
          <w:rFonts w:eastAsia="Times New Roman"/>
          <w:i/>
        </w:rPr>
        <w:t>monitoringCapabilityConfig</w:t>
      </w:r>
      <w:r w:rsidRPr="001A429B">
        <w:rPr>
          <w:rFonts w:eastAsia="Times New Roman"/>
        </w:rPr>
        <w:t xml:space="preserve"> = </w:t>
      </w:r>
      <w:r w:rsidRPr="001A429B">
        <w:rPr>
          <w:rFonts w:eastAsia="Times New Roman"/>
          <w:i/>
        </w:rPr>
        <w:t>r16monitoringcapability</w:t>
      </w:r>
      <w:r w:rsidRPr="001A429B">
        <w:rPr>
          <w:rFonts w:eastAsia="Times New Roman"/>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1A429B">
        <w:rPr>
          <w:rFonts w:eastAsia="Times New Roman"/>
        </w:rPr>
        <w:t>.</w:t>
      </w:r>
    </w:p>
    <w:p w14:paraId="6BFAF6FC" w14:textId="085B0E3D" w:rsidR="00616CA6" w:rsidRDefault="004D105A" w:rsidP="004D105A">
      <w:pPr>
        <w:autoSpaceDN w:val="0"/>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w:t>
      </w:r>
      <w:r w:rsidR="00616CA6">
        <w:rPr>
          <w:iCs/>
        </w:rPr>
        <w:t xml:space="preserve">for which the UE is provided </w:t>
      </w:r>
      <w:r w:rsidR="00616CA6">
        <w:rPr>
          <w:i/>
        </w:rPr>
        <w:t>monitoringCapabilityConfig</w:t>
      </w:r>
      <w:r w:rsidR="00616CA6">
        <w:t xml:space="preserve"> = </w:t>
      </w:r>
      <w:r w:rsidR="00616CA6">
        <w:rPr>
          <w:i/>
        </w:rPr>
        <w:t>r1</w:t>
      </w:r>
      <w:r w:rsidR="00616CA6">
        <w:rPr>
          <w:i/>
          <w:lang w:val="en-US"/>
        </w:rPr>
        <w:t>6</w:t>
      </w:r>
      <w:r w:rsidR="00616CA6">
        <w:rPr>
          <w:i/>
        </w:rPr>
        <w:t>monitoringcapability</w:t>
      </w:r>
      <w:r w:rsidR="00616CA6">
        <w:rPr>
          <w:iCs/>
        </w:rPr>
        <w:t xml:space="preserve"> and </w:t>
      </w:r>
      <w:r w:rsidR="00616CA6">
        <w:t xml:space="preserve">with </w:t>
      </w:r>
      <w:r w:rsidR="00616CA6">
        <w:rPr>
          <w:lang w:eastAsia="ko-KR"/>
        </w:rPr>
        <w:t xml:space="preserve">associated PDCCH candidates monitored in the </w:t>
      </w:r>
      <w:r w:rsidR="00616CA6">
        <w:t xml:space="preserve">active DL BWPs of the scheduling cells using SCS configuration </w:t>
      </w:r>
      <m:oMath>
        <m:r>
          <w:rPr>
            <w:rFonts w:ascii="Cambria Math" w:eastAsiaTheme="minorHAnsi" w:hAnsi="Cambria Math"/>
          </w:rPr>
          <m:t>μ</m:t>
        </m:r>
      </m:oMath>
      <w:r w:rsidR="00616CA6">
        <w:rPr>
          <w:iCs/>
        </w:rPr>
        <w:t>,</w:t>
      </w:r>
      <w:r>
        <w:rPr>
          <w:iCs/>
        </w:rPr>
        <w:t xml:space="preserve">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r w:rsidRPr="006E69C7">
        <w:rPr>
          <w:iCs/>
        </w:rPr>
        <w:t>the UE is not required to monitor more than</w:t>
      </w:r>
      <w:r>
        <w:rPr>
          <w:iCs/>
        </w:rPr>
        <w:t xml:space="preserve"> </w:t>
      </w:r>
      <m:oMath>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M</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rPr>
          <w:lang w:val="en-US" w:eastAsia="ko-KR"/>
        </w:rPr>
        <w:t xml:space="preserve"> </w:t>
      </w:r>
      <w:r w:rsidRPr="00D20E88">
        <w:t xml:space="preserve">PDCCH candidates </w:t>
      </w:r>
      <w:r>
        <w:rPr>
          <w:lang w:val="en-US"/>
        </w:rPr>
        <w:t xml:space="preserve">or more than </w:t>
      </w:r>
      <m:oMath>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total,(X,Y),</m:t>
            </m:r>
            <m:r>
              <w:rPr>
                <w:rFonts w:ascii="Cambria Math" w:hAnsi="Calibri" w:cs="Calibri"/>
                <w:sz w:val="22"/>
                <w:szCs w:val="22"/>
              </w:rPr>
              <m:t>μ</m:t>
            </m:r>
            <m:ctrlPr>
              <w:rPr>
                <w:rFonts w:ascii="Cambria Math" w:hAnsi="Calibri" w:cs="Calibri"/>
                <w:sz w:val="22"/>
                <w:szCs w:val="22"/>
              </w:rPr>
            </m:ctrlPr>
          </m:sup>
        </m:sSubSup>
        <m:r>
          <w:rPr>
            <w:rFonts w:ascii="Cambria Math" w:hAnsi="Calibri" w:cs="Calibri"/>
            <w:sz w:val="22"/>
            <w:szCs w:val="22"/>
          </w:rPr>
          <m:t>=</m:t>
        </m:r>
        <m:d>
          <m:dPr>
            <m:begChr m:val="⌊"/>
            <m:endChr m:val="⌋"/>
            <m:ctrlPr>
              <w:rPr>
                <w:rFonts w:ascii="Cambria Math" w:hAnsi="Calibri" w:cs="Calibri"/>
                <w:i/>
                <w:sz w:val="22"/>
                <w:szCs w:val="22"/>
              </w:rPr>
            </m:ctrlPr>
          </m:dPr>
          <m:e>
            <m:sSubSup>
              <m:sSubSupPr>
                <m:ctrlPr>
                  <w:rPr>
                    <w:rFonts w:ascii="Cambria Math" w:hAnsi="Calibri" w:cs="Calibri"/>
                    <w:i/>
                    <w:sz w:val="22"/>
                    <w:szCs w:val="22"/>
                  </w:rPr>
                </m:ctrlPr>
              </m:sSubSupPr>
              <m:e>
                <m:r>
                  <w:rPr>
                    <w:rFonts w:ascii="Cambria Math" w:hAnsi="Calibri" w:cs="Calibri"/>
                    <w:sz w:val="22"/>
                    <w:szCs w:val="22"/>
                  </w:rPr>
                  <m:t>N</m:t>
                </m:r>
              </m:e>
              <m:sub>
                <m:r>
                  <m:rPr>
                    <m:nor/>
                  </m:rPr>
                  <w:rPr>
                    <w:rFonts w:ascii="Cambria Math" w:hAnsi="Calibri" w:cs="Calibri"/>
                    <w:sz w:val="22"/>
                    <w:szCs w:val="22"/>
                  </w:rPr>
                  <m:t>cells</m:t>
                </m:r>
                <m:ctrlPr>
                  <w:rPr>
                    <w:rFonts w:ascii="Cambria Math" w:hAnsi="Calibri" w:cs="Calibri"/>
                    <w:sz w:val="22"/>
                    <w:szCs w:val="22"/>
                  </w:rPr>
                </m:ctrlPr>
              </m:sub>
              <m:sup>
                <m:r>
                  <m:rPr>
                    <m:nor/>
                  </m:rPr>
                  <w:rPr>
                    <w:rFonts w:ascii="Cambria Math" w:hAnsi="Calibri" w:cs="Calibri"/>
                    <w:sz w:val="22"/>
                    <w:szCs w:val="22"/>
                  </w:rPr>
                  <m:t>cap-r16</m:t>
                </m:r>
                <m:ctrlPr>
                  <w:rPr>
                    <w:rFonts w:ascii="Cambria Math" w:hAnsi="Calibri" w:cs="Calibri"/>
                    <w:sz w:val="22"/>
                    <w:szCs w:val="22"/>
                  </w:rPr>
                </m:ctrlPr>
              </m:sup>
            </m:sSubSup>
            <m:r>
              <w:rPr>
                <w:rFonts w:ascii="Cambria Math" w:hAnsi="Cambria Math" w:cs="Cambria Math"/>
                <w:sz w:val="22"/>
                <w:szCs w:val="22"/>
              </w:rPr>
              <m:t>⋅</m:t>
            </m:r>
            <m:sSubSup>
              <m:sSubSupPr>
                <m:ctrlPr>
                  <w:rPr>
                    <w:rFonts w:ascii="Cambria Math" w:hAnsi="Calibri" w:cs="Calibri"/>
                    <w:i/>
                    <w:sz w:val="22"/>
                    <w:szCs w:val="22"/>
                  </w:rPr>
                </m:ctrlPr>
              </m:sSubSupPr>
              <m:e>
                <m:r>
                  <w:rPr>
                    <w:rFonts w:ascii="Cambria Math" w:hAnsi="Calibri" w:cs="Calibri"/>
                    <w:sz w:val="22"/>
                    <w:szCs w:val="22"/>
                  </w:rPr>
                  <m:t>C</m:t>
                </m:r>
              </m:e>
              <m:sub>
                <m:r>
                  <m:rPr>
                    <m:nor/>
                  </m:rPr>
                  <w:rPr>
                    <w:rFonts w:ascii="Cambria Math" w:hAnsi="Calibri" w:cs="Calibri"/>
                    <w:sz w:val="22"/>
                    <w:szCs w:val="22"/>
                  </w:rPr>
                  <m:t>PDCCH</m:t>
                </m:r>
                <m:ctrlPr>
                  <w:rPr>
                    <w:rFonts w:ascii="Cambria Math" w:hAnsi="Calibri" w:cs="Calibri"/>
                    <w:sz w:val="22"/>
                    <w:szCs w:val="22"/>
                  </w:rPr>
                </m:ctrlPr>
              </m:sub>
              <m:sup>
                <m:r>
                  <m:rPr>
                    <m:nor/>
                  </m:rPr>
                  <w:rPr>
                    <w:rFonts w:ascii="Cambria Math" w:hAnsi="Calibri" w:cs="Calibri"/>
                    <w:sz w:val="22"/>
                    <w:szCs w:val="22"/>
                  </w:rPr>
                  <m:t>max,(X,Y),</m:t>
                </m:r>
                <m:r>
                  <w:rPr>
                    <w:rFonts w:ascii="Cambria Math" w:hAnsi="Calibri" w:cs="Calibri"/>
                    <w:sz w:val="22"/>
                    <w:szCs w:val="22"/>
                  </w:rPr>
                  <m:t>μ</m:t>
                </m:r>
                <m:ctrlPr>
                  <w:rPr>
                    <w:rFonts w:ascii="Cambria Math" w:hAnsi="Calibri" w:cs="Calibri"/>
                    <w:sz w:val="22"/>
                    <w:szCs w:val="22"/>
                  </w:rPr>
                </m:ctrlPr>
              </m:sup>
            </m:sSubSup>
            <m:r>
              <w:rPr>
                <w:rFonts w:ascii="Cambria Math" w:hAnsi="Cambria Math" w:cs="Cambria Math"/>
                <w:sz w:val="22"/>
                <w:szCs w:val="22"/>
              </w:rPr>
              <m:t>⋅</m:t>
            </m:r>
            <m:f>
              <m:fPr>
                <m:type m:val="lin"/>
                <m:ctrlPr>
                  <w:rPr>
                    <w:rFonts w:ascii="Cambria Math" w:hAnsi="Calibri" w:cs="Calibri"/>
                    <w:i/>
                    <w:sz w:val="22"/>
                    <w:szCs w:val="22"/>
                  </w:rPr>
                </m:ctrlPr>
              </m:fPr>
              <m:num>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num>
              <m:den>
                <m:nary>
                  <m:naryPr>
                    <m:chr m:val="∑"/>
                    <m:ctrlPr>
                      <w:rPr>
                        <w:rFonts w:ascii="Cambria Math" w:hAnsi="Calibri" w:cs="Calibri"/>
                        <w:i/>
                        <w:sz w:val="22"/>
                        <w:szCs w:val="22"/>
                      </w:rPr>
                    </m:ctrlPr>
                  </m:naryPr>
                  <m:sub>
                    <m:r>
                      <w:rPr>
                        <w:rFonts w:ascii="Cambria Math" w:hAnsi="Calibri" w:cs="Calibri"/>
                        <w:sz w:val="22"/>
                        <w:szCs w:val="22"/>
                      </w:rPr>
                      <m:t>j=0</m:t>
                    </m:r>
                  </m:sub>
                  <m:sup>
                    <m:r>
                      <w:rPr>
                        <w:rFonts w:ascii="Cambria Math" w:hAnsi="Calibri" w:cs="Calibri"/>
                        <w:sz w:val="22"/>
                        <w:szCs w:val="22"/>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ctrlPr>
                      <w:rPr>
                        <w:rFonts w:ascii="Cambria Math" w:hAnsi="Cambria Math" w:cs="Calibri"/>
                        <w:i/>
                        <w:sz w:val="22"/>
                        <w:szCs w:val="22"/>
                      </w:rPr>
                    </m:ctrlPr>
                  </m:e>
                </m:nary>
                <m:ctrlPr>
                  <w:rPr>
                    <w:rFonts w:ascii="Cambria Math" w:hAnsi="Cambria Math" w:cs="Calibri"/>
                    <w:i/>
                    <w:sz w:val="22"/>
                    <w:szCs w:val="22"/>
                  </w:rPr>
                </m:ctrlPr>
              </m:den>
            </m:f>
            <m:ctrlPr>
              <w:rPr>
                <w:rFonts w:ascii="Cambria Math" w:hAnsi="Cambria Math" w:cs="Calibri"/>
                <w:i/>
                <w:sz w:val="22"/>
                <w:szCs w:val="22"/>
              </w:rPr>
            </m:ctrlPr>
          </m:e>
        </m:d>
      </m:oMath>
      <w:r>
        <w:t xml:space="preserve"> non-overlapped CCEs </w:t>
      </w:r>
    </w:p>
    <w:p w14:paraId="3B99EB54" w14:textId="14AF0143" w:rsidR="00616CA6" w:rsidRDefault="00616CA6" w:rsidP="00616CA6">
      <w:pPr>
        <w:pStyle w:val="B1"/>
        <w:rPr>
          <w:lang w:val="en-US"/>
        </w:rPr>
      </w:pPr>
      <w:r>
        <w:rPr>
          <w:lang w:val="en-US"/>
        </w:rPr>
        <w:lastRenderedPageBreak/>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sidR="009A1F51">
        <w:rPr>
          <w:lang w:val="en-US"/>
        </w:rPr>
        <w:t xml:space="preserve"> within every </w:t>
      </w:r>
      <m:oMath>
        <m:r>
          <m:rPr>
            <m:sty m:val="p"/>
          </m:rPr>
          <w:rPr>
            <w:rFonts w:ascii="Cambria Math" w:hAnsi="Cambria Math"/>
            <w:lang w:eastAsia="zh-CN"/>
          </w:rPr>
          <m:t>X</m:t>
        </m:r>
      </m:oMath>
      <w:r w:rsidR="009A1F51">
        <w:rPr>
          <w:lang w:val="en-US"/>
        </w:rPr>
        <w:t xml:space="preserve"> symbols</w:t>
      </w:r>
      <w:r>
        <w:rPr>
          <w:lang w:val="en-US"/>
        </w:rPr>
        <w:t>,</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1AE5CEC2" w14:textId="77777777" w:rsidR="00616CA6" w:rsidRDefault="00616CA6" w:rsidP="00616CA6">
      <w:pPr>
        <w:pStyle w:val="B1"/>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7D39A8C3" w14:textId="331BCD00" w:rsidR="00616CA6" w:rsidRDefault="00616CA6" w:rsidP="00616CA6">
      <w:pPr>
        <w:pStyle w:val="B1"/>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009A1F51" w:rsidRPr="001A429B">
        <w:t xml:space="preserve"> </w:t>
      </w:r>
      <w:r w:rsidR="009A1F51" w:rsidRPr="001A429B">
        <w:rPr>
          <w:lang w:eastAsia="ko-KR"/>
        </w:rPr>
        <w:t xml:space="preserve">associated PDCCH candidates monitored in the </w:t>
      </w:r>
      <w:r w:rsidR="009A1F51" w:rsidRPr="001A429B">
        <w:t xml:space="preserve">active DL BWPs of the scheduling cells </w:t>
      </w:r>
      <w:r w:rsidR="009A1F51">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p w14:paraId="36254BAF" w14:textId="646DED57" w:rsidR="007A4E4D" w:rsidRDefault="007A4E4D" w:rsidP="007A4E4D">
      <w:pPr>
        <w:rPr>
          <w:lang w:val="en-US"/>
        </w:rPr>
      </w:pPr>
      <w:r>
        <w:rPr>
          <w:lang w:val="en-US"/>
        </w:rPr>
        <w:t>For each scheduled cell</w:t>
      </w:r>
      <w:r w:rsidR="009A1F51">
        <w:rPr>
          <w:lang w:val="en-US"/>
        </w:rPr>
        <w:t xml:space="preserve">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rsidR="009A1F51">
        <w:t xml:space="preserve"> downlink cells</w:t>
      </w:r>
      <w:r w:rsidR="009A1F51">
        <w:rPr>
          <w:lang w:val="en-US"/>
        </w:rPr>
        <w:t xml:space="preserve"> using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the UE is not required to monitor on the active DL BWP </w:t>
      </w:r>
      <w:r>
        <w:rPr>
          <w:lang w:eastAsia="ko-KR"/>
        </w:rPr>
        <w:t xml:space="preserve">with </w:t>
      </w:r>
      <w:r>
        <w:t xml:space="preserve">SCS configuration </w:t>
      </w:r>
      <m:oMath>
        <m:r>
          <w:rPr>
            <w:rFonts w:ascii="Cambria Math" w:hAnsi="Cambria Math"/>
          </w:rPr>
          <m:t>μ</m:t>
        </m:r>
      </m:oMath>
      <w:r>
        <w:t xml:space="preserve"> </w:t>
      </w:r>
      <w:r>
        <w:rPr>
          <w:lang w:val="en-US"/>
        </w:rPr>
        <w:t>of the scheduling cell</w:t>
      </w:r>
      <w:r>
        <w:rPr>
          <w:lang w:eastAsia="zh-CN"/>
        </w:rPr>
        <w:t>,</w:t>
      </w:r>
      <w:r>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rPr>
          <w:lang w:val="en-US"/>
        </w:rPr>
        <w:t xml:space="preserve"> </w:t>
      </w:r>
      <w:r>
        <w:t>PDCCH candidates or more than</w:t>
      </w:r>
      <w:r>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r>
                      <m:rPr>
                        <m:sty m:val="p"/>
                      </m:rPr>
                      <w:rPr>
                        <w:rFonts w:ascii="Cambria Math" w:hAnsi="Cambria Math"/>
                        <w:color w:val="000000"/>
                      </w:rPr>
                      <m:t>(X,Y)</m:t>
                    </m:r>
                    <m:r>
                      <m:rPr>
                        <m:sty m:val="p"/>
                      </m:rPr>
                      <w:rPr>
                        <w:rFonts w:ascii="Cambria Math" w:hAnsi="Cambria Math"/>
                      </w:rPr>
                      <m:t>,</m:t>
                    </m:r>
                    <m:r>
                      <w:rPr>
                        <w:rFonts w:ascii="Cambria Math" w:hAnsi="Cambria Math"/>
                      </w:rPr>
                      <m:t>μ</m:t>
                    </m:r>
                    <m:ctrlPr>
                      <w:rPr>
                        <w:rFonts w:ascii="Cambria Math" w:hAnsi="Cambria Math"/>
                      </w:rPr>
                    </m:ctrlPr>
                  </m:sup>
                </m:sSubSup>
              </m:e>
            </m:d>
          </m:e>
        </m:func>
      </m:oMath>
      <w:r>
        <w:t xml:space="preserve"> non-overlapped CCEs per span.</w:t>
      </w:r>
    </w:p>
    <w:p w14:paraId="1C605097" w14:textId="77BE7BA4" w:rsidR="009919DB" w:rsidRDefault="009919DB" w:rsidP="009919DB">
      <w:r>
        <w:t xml:space="preserve">A UE does not expect to be configured </w:t>
      </w:r>
      <w:r w:rsidR="009924E4" w:rsidRPr="00D20E88">
        <w:t>CSS</w:t>
      </w:r>
      <w:r>
        <w:t xml:space="preserve"> sets</w:t>
      </w:r>
      <w:r w:rsidR="008A4F2C" w:rsidRPr="00B06CC2">
        <w:t xml:space="preserve">, except for CSS sets </w:t>
      </w:r>
      <w:r w:rsidR="008A4F2C">
        <w:t>provided by</w:t>
      </w:r>
      <w:r w:rsidR="00DB4346">
        <w:t xml:space="preserve"> </w:t>
      </w:r>
      <w:r w:rsidR="005405DB" w:rsidRPr="00497077">
        <w:rPr>
          <w:i/>
          <w:iCs/>
        </w:rPr>
        <w:t>searchSpaceMCCH</w:t>
      </w:r>
      <w:r w:rsidR="005405DB" w:rsidRPr="00497077">
        <w:t xml:space="preserve">, </w:t>
      </w:r>
      <w:r w:rsidR="005405DB" w:rsidRPr="00497077">
        <w:rPr>
          <w:i/>
          <w:iCs/>
        </w:rPr>
        <w:t>searchSpaceMTCH</w:t>
      </w:r>
      <w:r w:rsidR="00DB4346" w:rsidRPr="00B5231D">
        <w:rPr>
          <w:i/>
          <w:iCs/>
        </w:rPr>
        <w:t xml:space="preserve"> </w:t>
      </w:r>
      <w:r w:rsidR="00DB4346">
        <w:t>or by</w:t>
      </w:r>
      <w:r w:rsidR="008A4F2C">
        <w:t xml:space="preserve"> </w:t>
      </w:r>
      <w:r w:rsidR="005405DB" w:rsidRPr="00497077">
        <w:rPr>
          <w:i/>
          <w:iCs/>
          <w:lang w:eastAsia="zh-CN"/>
        </w:rPr>
        <w:t>SearchSpace</w:t>
      </w:r>
      <w:r w:rsidR="005405DB" w:rsidRPr="00497077">
        <w:rPr>
          <w:lang w:eastAsia="zh-CN"/>
        </w:rPr>
        <w:t xml:space="preserve"> in </w:t>
      </w:r>
      <w:r w:rsidR="005405DB" w:rsidRPr="00497077">
        <w:rPr>
          <w:i/>
          <w:iCs/>
          <w:lang w:eastAsia="zh-CN"/>
        </w:rPr>
        <w:t>PDCCH-ConfigMulticast</w:t>
      </w:r>
      <w:r w:rsidR="005405DB" w:rsidRPr="00497077">
        <w:t xml:space="preserve"> for DCI formats with CRC scrambled by G-RNTI or G-CS-RNTI</w:t>
      </w:r>
      <w:r w:rsidR="008A4F2C" w:rsidRPr="00B06CC2">
        <w:t>,</w:t>
      </w:r>
      <w:r>
        <w:t xml:space="preserve"> that result to corresponding total</w:t>
      </w:r>
      <w:r w:rsidR="009924E4">
        <w:t>,</w:t>
      </w:r>
      <w:r w:rsidR="009924E4" w:rsidRPr="003A7B1C">
        <w:t xml:space="preserve"> </w:t>
      </w:r>
      <w:r w:rsidR="009924E4">
        <w:t>or per scheduled cell,</w:t>
      </w:r>
      <w:r>
        <w:t xml:space="preserve"> numbers of monitored PDCCH candidates and non-overlapped CCEs per slot</w:t>
      </w:r>
      <w:r w:rsidR="005C7400" w:rsidRPr="00B27E56">
        <w:t xml:space="preserve">,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t xml:space="preserve"> </w:t>
      </w:r>
      <w:r w:rsidR="007A4E4D">
        <w:t xml:space="preserve">or per span </w:t>
      </w:r>
      <w:r>
        <w:t>that exceed the corresponding maximum numbers per slot</w:t>
      </w:r>
      <w:r w:rsidR="005C7400" w:rsidRPr="00B27E56">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rPr>
          <w:lang w:eastAsia="zh-CN"/>
        </w:rPr>
        <w:t>,</w:t>
      </w:r>
      <w:r w:rsidR="007A4E4D">
        <w:t xml:space="preserve"> or per span, respectively</w:t>
      </w:r>
      <w:r>
        <w:t>.</w:t>
      </w:r>
    </w:p>
    <w:p w14:paraId="36006B9A" w14:textId="0980C1AE" w:rsidR="007E0F25" w:rsidRPr="00A24776" w:rsidRDefault="009919DB" w:rsidP="007E0F25">
      <w:r>
        <w:t>For same cell scheduling</w:t>
      </w:r>
      <w:r w:rsidR="009924E4">
        <w:t xml:space="preserve"> </w:t>
      </w:r>
      <w:r w:rsidR="009924E4" w:rsidRPr="00D20E88">
        <w:t xml:space="preserve">or </w:t>
      </w:r>
      <w:r w:rsidR="009924E4" w:rsidRPr="00D20E88">
        <w:rPr>
          <w:lang w:eastAsia="ja-JP"/>
        </w:rPr>
        <w:t>for cross-carrier scheduling</w:t>
      </w:r>
      <w:r>
        <w:t>, a UE does not expect a number of PDCCH candidates, and a number of corresponding non-overlapped CCEs per slot</w:t>
      </w:r>
      <w:r w:rsidR="00670E7E">
        <w:t xml:space="preserve">, 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t xml:space="preserve"> </w:t>
      </w:r>
      <w:r w:rsidR="00E62748">
        <w:t>or per span</w:t>
      </w:r>
      <w:r w:rsidR="00670E7E">
        <w:t>,</w:t>
      </w:r>
      <w:r w:rsidR="00E62748">
        <w:t xml:space="preserve"> </w:t>
      </w:r>
      <w:r>
        <w:t>on a secondary cell to be larger than the corresponding numbers that the UE is capable of monitoring on the secondary cell per slot</w:t>
      </w:r>
      <w:r w:rsidR="00670E7E">
        <w:t>,</w:t>
      </w:r>
      <w:r w:rsidR="00670E7E" w:rsidRPr="00B065D9">
        <w:t xml:space="preserve"> </w:t>
      </w:r>
      <w:r w:rsidR="00670E7E">
        <w:t xml:space="preserve">or per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670E7E">
        <w:rPr>
          <w:lang w:eastAsia="zh-CN"/>
        </w:rPr>
        <w:t xml:space="preserve"> slots </w:t>
      </w:r>
      <w:r w:rsidR="00670E7E">
        <w:t xml:space="preserve">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670E7E">
        <w:t>,</w:t>
      </w:r>
      <w:r w:rsidR="00E62748">
        <w:t xml:space="preserve"> or per span, respectively. If a UE is </w:t>
      </w:r>
      <w:r w:rsidR="00E62748">
        <w:rPr>
          <w:lang w:eastAsia="ko-KR"/>
        </w:rPr>
        <w:t xml:space="preserve">provided </w:t>
      </w:r>
      <w:r w:rsidR="00C435AF">
        <w:rPr>
          <w:i/>
        </w:rPr>
        <w:t>monitoringCapabilityConfig</w:t>
      </w:r>
      <w:r w:rsidR="00C435AF">
        <w:t xml:space="preserve"> </w:t>
      </w:r>
      <w:r w:rsidR="00E62748">
        <w:t xml:space="preserve">= </w:t>
      </w:r>
      <w:r w:rsidR="00E62748">
        <w:rPr>
          <w:i/>
        </w:rPr>
        <w:t>r1</w:t>
      </w:r>
      <w:r w:rsidR="00E62748">
        <w:rPr>
          <w:i/>
          <w:lang w:val="en-US"/>
        </w:rPr>
        <w:t>6</w:t>
      </w:r>
      <w:r w:rsidR="00E62748">
        <w:rPr>
          <w:i/>
        </w:rPr>
        <w:t>monitoringcapability</w:t>
      </w:r>
      <w:r w:rsidR="00E62748">
        <w:t xml:space="preserve">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r>
        <w:t xml:space="preserve">. </w:t>
      </w:r>
    </w:p>
    <w:p w14:paraId="7C9B07C2" w14:textId="77777777" w:rsidR="00837BC4" w:rsidRDefault="00837BC4" w:rsidP="00837BC4">
      <w:pPr>
        <w:spacing w:line="256" w:lineRule="auto"/>
        <w:rPr>
          <w:lang w:eastAsia="ko-KR"/>
        </w:rPr>
      </w:pPr>
      <w:r w:rsidRPr="00F66CE9">
        <w:rPr>
          <w:lang w:eastAsia="ko-KR"/>
        </w:rPr>
        <w:t xml:space="preserve">If a UE </w:t>
      </w:r>
      <w:r w:rsidRPr="00F66CE9">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t xml:space="preserve"> downlink cells </w:t>
      </w:r>
      <w:r>
        <w:t>f</w:t>
      </w:r>
      <w:r w:rsidRPr="00A51D05">
        <w:rPr>
          <w:rFonts w:eastAsia="Times New Roman"/>
          <w:iCs/>
        </w:rPr>
        <w:t xml:space="preserve">or which the UE is provided </w:t>
      </w:r>
      <w:r w:rsidRPr="00A51D05">
        <w:rPr>
          <w:rFonts w:eastAsia="Times New Roman"/>
          <w:i/>
        </w:rPr>
        <w:t>monitoringCapabilityConfig</w:t>
      </w:r>
      <w:r w:rsidRPr="00A51D05">
        <w:rPr>
          <w:rFonts w:eastAsia="Times New Roman"/>
        </w:rPr>
        <w:t xml:space="preserve"> = </w:t>
      </w:r>
      <w:r w:rsidRPr="00A51D05">
        <w:rPr>
          <w:rFonts w:eastAsia="Times New Roman"/>
          <w:i/>
        </w:rPr>
        <w:t>r17monitoringcapability</w:t>
      </w:r>
      <w:r w:rsidRPr="00A51D05">
        <w:rPr>
          <w:rFonts w:eastAsia="Times New Roman"/>
          <w:iCs/>
        </w:rPr>
        <w:t xml:space="preserve"> for </w:t>
      </w:r>
      <w:r w:rsidRPr="00F66CE9">
        <w:rPr>
          <w:lang w:eastAsia="ko-KR"/>
        </w:rPr>
        <w:t xml:space="preserve">the </w:t>
      </w:r>
      <w:r w:rsidRPr="00F66CE9">
        <w:t>active DL BWPs of the scheduling cells</w:t>
      </w:r>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w:t>
      </w:r>
      <w:r w:rsidRPr="00F66CE9">
        <w:rPr>
          <w:lang w:eastAsia="zh-CN"/>
        </w:rPr>
        <w:t xml:space="preserve"> </w:t>
      </w:r>
      <w:r w:rsidRPr="00F66CE9">
        <w:rPr>
          <w:lang w:eastAsia="ko-KR"/>
        </w:rPr>
        <w:t xml:space="preserve">the UE is not required to monitor, on the active DL BWP of the scheduling cell, </w:t>
      </w:r>
    </w:p>
    <w:p w14:paraId="6285A28C" w14:textId="77777777" w:rsidR="00837BC4" w:rsidRDefault="00837BC4" w:rsidP="00837BC4">
      <w:pPr>
        <w:pStyle w:val="B1"/>
        <w:rPr>
          <w:lang w:eastAsia="zh-CN"/>
        </w:rPr>
      </w:pPr>
      <w:r>
        <w:rPr>
          <w:lang w:eastAsia="ko-KR"/>
        </w:rPr>
        <w:t>-</w:t>
      </w:r>
      <w:r>
        <w:rPr>
          <w:lang w:eastAsia="ko-KR"/>
        </w:rPr>
        <w:tab/>
      </w:r>
      <w:r w:rsidRPr="00F66CE9">
        <w:rPr>
          <w:rFonts w:eastAsia="Times New Roman"/>
          <w:lang w:eastAsia="ko-KR"/>
        </w:rPr>
        <w:t xml:space="preserve">more than </w:t>
      </w:r>
      <m:oMath>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M</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PDCCH candidates or more than </w:t>
      </w:r>
      <m:oMath>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r>
          <w:rPr>
            <w:rFonts w:ascii="Cambria Math" w:hAnsi="Calibri" w:cs="Calibri"/>
          </w:rPr>
          <m:t>=</m:t>
        </m:r>
        <m:sSubSup>
          <m:sSubSupPr>
            <m:ctrlPr>
              <w:rPr>
                <w:rFonts w:ascii="Cambria Math" w:hAnsi="Calibri" w:cs="Calibri"/>
                <w:i/>
              </w:rPr>
            </m:ctrlPr>
          </m:sSubSupPr>
          <m:e>
            <m:r>
              <w:rPr>
                <w:rFonts w:ascii="Cambria Math" w:hAnsi="Calibri" w:cs="Calibri"/>
              </w:rPr>
              <m:t>C</m:t>
            </m:r>
          </m:e>
          <m:sub>
            <m:r>
              <m:rPr>
                <m:nor/>
              </m:rPr>
              <w:rPr>
                <w:rFonts w:ascii="Cambria Math" w:hAnsi="Calibri" w:cs="Calibri"/>
              </w:rPr>
              <m:t>PDCCH</m:t>
            </m:r>
            <m:ctrlPr>
              <w:rPr>
                <w:rFonts w:ascii="Cambria Math" w:hAnsi="Calibri" w:cs="Calibri"/>
              </w:rPr>
            </m:ctrlPr>
          </m:sub>
          <m:sup>
            <m:r>
              <m:rPr>
                <m:nor/>
              </m:rPr>
              <w:rPr>
                <w:rFonts w:ascii="Cambria Math" w:hAnsi="Calibri" w:cs="Calibri"/>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nor/>
              </m:rPr>
              <w:rPr>
                <w:rFonts w:ascii="Cambria Math" w:hAnsi="Calibri" w:cs="Calibri"/>
              </w:rPr>
              <m:t>,</m:t>
            </m:r>
            <m:r>
              <w:rPr>
                <w:rFonts w:ascii="Cambria Math" w:hAnsi="Calibri" w:cs="Calibri"/>
              </w:rPr>
              <m:t>μ</m:t>
            </m:r>
            <m:ctrlPr>
              <w:rPr>
                <w:rFonts w:ascii="Cambria Math" w:hAnsi="Calibri" w:cs="Calibri"/>
              </w:rPr>
            </m:ctrlPr>
          </m:sup>
        </m:sSubSup>
      </m:oMath>
      <w:r w:rsidRPr="00F66CE9">
        <w:rPr>
          <w:rFonts w:eastAsia="Times New Roman"/>
        </w:rPr>
        <w:t xml:space="preserve"> non-overlapped CCEs per </w:t>
      </w:r>
      <w:r>
        <w:rPr>
          <w:rFonts w:eastAsia="Times New Roman"/>
        </w:rPr>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rFonts w:eastAsia="Times New Roman"/>
          <w:lang w:eastAsia="zh-CN"/>
        </w:rPr>
        <w:t xml:space="preserve"> slots</w:t>
      </w:r>
      <w:r w:rsidRPr="00F66CE9">
        <w:rPr>
          <w:rFonts w:eastAsia="Times New Roman"/>
        </w:rPr>
        <w:t xml:space="preserve"> for each scheduled cell when the scheduling cell is from the </w:t>
      </w:r>
      <m:oMath>
        <m:sSubSup>
          <m:sSubSupPr>
            <m:ctrlPr>
              <w:rPr>
                <w:rFonts w:ascii="Cambria Math" w:eastAsiaTheme="minorHAnsi" w:hAnsi="Cambria Math"/>
                <w:iCs/>
                <w:color w:val="000000"/>
              </w:rPr>
            </m:ctrlPr>
          </m:sSubSupPr>
          <m:e>
            <m:r>
              <w:rPr>
                <w:rFonts w:ascii="Cambria Math" w:hAnsi="Cambria Math"/>
                <w:color w:val="000000"/>
              </w:rPr>
              <m:t>N</m:t>
            </m:r>
          </m:e>
          <m:sub>
            <m:r>
              <m:rPr>
                <m:sty m:val="p"/>
              </m:rPr>
              <w:rPr>
                <w:rFonts w:ascii="Cambria Math" w:hAnsi="Cambria Math"/>
                <w:color w:val="000000"/>
              </w:rPr>
              <m:t>cells,r17,0</m:t>
            </m:r>
            <m:ctrlPr>
              <w:rPr>
                <w:rFonts w:ascii="Cambria Math" w:eastAsiaTheme="minorHAnsi" w:hAnsi="Cambria Math"/>
                <w:color w:val="000000"/>
              </w:rPr>
            </m:ctrlP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ctrlPr>
              <w:rPr>
                <w:rFonts w:ascii="Cambria Math" w:eastAsiaTheme="minorHAnsi" w:hAnsi="Cambria Math"/>
                <w:color w:val="000000"/>
              </w:rPr>
            </m:ctrlPr>
          </m:sup>
        </m:sSubSup>
      </m:oMath>
      <w:r w:rsidRPr="00F66CE9">
        <w:rPr>
          <w:rFonts w:eastAsia="Times New Roman"/>
        </w:rPr>
        <w:t xml:space="preserve"> downlink cells</w:t>
      </w:r>
      <w:r>
        <w:rPr>
          <w:rFonts w:eastAsia="Times New Roman"/>
          <w:lang w:val="en-US"/>
        </w:rPr>
        <w:t>, or</w:t>
      </w:r>
    </w:p>
    <w:p w14:paraId="3BB9C57A"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r>
          <w:rPr>
            <w:rFonts w:ascii="Cambria Math" w:hAnsi="Calibri" w:cs="Calibri"/>
            <w:lang w:val="en-GB"/>
          </w:rPr>
          <m:t>=</m:t>
        </m:r>
        <m:sSubSup>
          <m:sSubSupPr>
            <m:ctrlPr>
              <w:rPr>
                <w:rFonts w:ascii="Cambria Math" w:hAnsi="Calibri" w:cs="Calibri"/>
                <w:i/>
                <w:lang w:val="en-GB"/>
              </w:rPr>
            </m:ctrlPr>
          </m:sSubSupPr>
          <m:e>
            <m:r>
              <w:rPr>
                <w:rFonts w:ascii="Cambria Math" w:hAnsi="Cambria Math"/>
                <w:lang w:val="en-GB"/>
              </w:rPr>
              <m:t>γ∙</m:t>
            </m:r>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Pr>
          <w:rFonts w:eastAsia="Times New Roman"/>
          <w:lang w:val="en-US"/>
        </w:rPr>
        <w:t>, or</w:t>
      </w:r>
    </w:p>
    <w:p w14:paraId="60D9B362" w14:textId="77777777" w:rsidR="00837BC4" w:rsidRDefault="00837BC4" w:rsidP="00837BC4">
      <w:pPr>
        <w:pStyle w:val="B1"/>
        <w:rPr>
          <w:lang w:eastAsia="zh-CN"/>
        </w:rPr>
      </w:pPr>
      <w:r>
        <w:rPr>
          <w:lang w:eastAsia="ko-KR"/>
        </w:rPr>
        <w:t>-</w:t>
      </w:r>
      <w:r>
        <w:rPr>
          <w:lang w:eastAsia="ko-KR"/>
        </w:rPr>
        <w:tab/>
      </w:r>
      <w:r w:rsidRPr="00A51D05">
        <w:rPr>
          <w:rFonts w:eastAsia="Times New Roman"/>
          <w:lang w:val="en-GB" w:eastAsia="ko-KR"/>
        </w:rPr>
        <w:t xml:space="preserve">more than </w:t>
      </w:r>
      <m:oMath>
        <m:sSubSup>
          <m:sSubSupPr>
            <m:ctrlPr>
              <w:rPr>
                <w:rFonts w:ascii="Cambria Math" w:hAnsi="Calibri" w:cs="Calibri"/>
                <w:i/>
                <w:lang w:val="en-GB"/>
              </w:rPr>
            </m:ctrlPr>
          </m:sSubSupPr>
          <m:e>
            <m:r>
              <w:rPr>
                <w:rFonts w:ascii="Cambria Math" w:hAnsi="Calibri" w:cs="Calibri"/>
                <w:lang w:val="en-GB"/>
              </w:rPr>
              <m:t>M</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PDCCH candidates or more than </w:t>
      </w:r>
      <m:oMath>
        <m:sSubSup>
          <m:sSubSupPr>
            <m:ctrlPr>
              <w:rPr>
                <w:rFonts w:ascii="Cambria Math" w:hAnsi="Calibri" w:cs="Calibri"/>
                <w:i/>
                <w:lang w:val="en-GB"/>
              </w:rPr>
            </m:ctrlPr>
          </m:sSubSupPr>
          <m:e>
            <m:r>
              <w:rPr>
                <w:rFonts w:ascii="Cambria Math" w:hAnsi="Calibri" w:cs="Calibri"/>
                <w:lang w:val="en-GB"/>
              </w:rPr>
              <m:t>C</m:t>
            </m:r>
          </m:e>
          <m:sub>
            <m:r>
              <m:rPr>
                <m:nor/>
              </m:rPr>
              <w:rPr>
                <w:rFonts w:ascii="Cambria Math" w:hAnsi="Calibri" w:cs="Calibri"/>
                <w:lang w:val="en-GB"/>
              </w:rPr>
              <m:t>PDCCH</m:t>
            </m:r>
            <m:ctrlPr>
              <w:rPr>
                <w:rFonts w:ascii="Cambria Math" w:hAnsi="Calibri" w:cs="Calibri"/>
                <w:lang w:val="en-GB"/>
              </w:rPr>
            </m:ctrlPr>
          </m:sub>
          <m:sup>
            <m:r>
              <m:rPr>
                <m:nor/>
              </m:rPr>
              <w:rPr>
                <w:rFonts w:ascii="Cambria Math" w:hAnsi="Calibri" w:cs="Calibri"/>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nor/>
              </m:rPr>
              <w:rPr>
                <w:rFonts w:ascii="Cambria Math" w:hAnsi="Calibri" w:cs="Calibri"/>
                <w:lang w:val="en-GB"/>
              </w:rPr>
              <m:t>,</m:t>
            </m:r>
            <m:r>
              <w:rPr>
                <w:rFonts w:ascii="Cambria Math" w:hAnsi="Calibri" w:cs="Calibri"/>
                <w:lang w:val="en-GB"/>
              </w:rPr>
              <m:t>μ</m:t>
            </m:r>
            <m:ctrlPr>
              <w:rPr>
                <w:rFonts w:ascii="Cambria Math" w:hAnsi="Calibri" w:cs="Calibri"/>
                <w:lang w:val="en-GB"/>
              </w:rPr>
            </m:ctrlPr>
          </m:sup>
        </m:sSubSup>
      </m:oMath>
      <w:r w:rsidRPr="00A51D05">
        <w:rPr>
          <w:rFonts w:eastAsia="Times New Roman"/>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rFonts w:eastAsia="Times New Roman"/>
          <w:lang w:val="en-GB" w:eastAsia="zh-CN"/>
        </w:rPr>
        <w:t xml:space="preserve"> slots</w:t>
      </w:r>
      <w:r w:rsidRPr="00A51D05">
        <w:rPr>
          <w:rFonts w:eastAsia="Times New Roman"/>
          <w:lang w:val="en-GB"/>
        </w:rPr>
        <w:t xml:space="preserve"> for CORESETs with same </w:t>
      </w:r>
      <w:r w:rsidRPr="008812E1">
        <w:rPr>
          <w:rFonts w:eastAsia="Times New Roman"/>
          <w:i/>
          <w:iCs/>
          <w:lang w:val="en-GB"/>
        </w:rPr>
        <w:t>coresetPoolIndex</w:t>
      </w:r>
      <w:r w:rsidRPr="00A51D05">
        <w:rPr>
          <w:rFonts w:eastAsia="Times New Roman"/>
          <w:lang w:val="en-GB"/>
        </w:rPr>
        <w:t xml:space="preserve"> for each scheduled cell when the scheduling cell is from the </w:t>
      </w:r>
      <m:oMath>
        <m:sSubSup>
          <m:sSubSupPr>
            <m:ctrlPr>
              <w:rPr>
                <w:rFonts w:ascii="Cambria Math" w:eastAsia="Calibri" w:hAnsi="Cambria Math"/>
                <w:iCs/>
                <w:color w:val="000000"/>
                <w:lang w:val="en-GB"/>
              </w:rPr>
            </m:ctrlPr>
          </m:sSubSupPr>
          <m:e>
            <m:r>
              <w:rPr>
                <w:rFonts w:ascii="Cambria Math" w:hAnsi="Cambria Math"/>
                <w:color w:val="000000"/>
                <w:lang w:val="en-GB"/>
              </w:rPr>
              <m:t>N</m:t>
            </m:r>
          </m:e>
          <m:sub>
            <m:r>
              <m:rPr>
                <m:sty m:val="p"/>
              </m:rPr>
              <w:rPr>
                <w:rFonts w:ascii="Cambria Math" w:hAnsi="Cambria Math"/>
                <w:color w:val="000000"/>
                <w:lang w:val="en-GB"/>
              </w:rPr>
              <m:t>cells,r17,1</m:t>
            </m:r>
            <m:ctrlPr>
              <w:rPr>
                <w:rFonts w:ascii="Cambria Math" w:eastAsia="Calibri" w:hAnsi="Cambria Math"/>
                <w:color w:val="000000"/>
                <w:lang w:val="en-GB"/>
              </w:rPr>
            </m:ctrlPr>
          </m:sub>
          <m:sup>
            <m:r>
              <m:rPr>
                <m:sty m:val="p"/>
              </m:rPr>
              <w:rPr>
                <w:rFonts w:ascii="Cambria Math" w:hAnsi="Cambria Math"/>
                <w:color w:val="000000"/>
                <w:lang w:val="en-GB"/>
              </w:rPr>
              <m:t>DL,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color w:val="000000"/>
                <w:lang w:val="en-GB"/>
              </w:rPr>
              <m:t>,</m:t>
            </m:r>
            <m:r>
              <w:rPr>
                <w:rFonts w:ascii="Cambria Math" w:hAnsi="Cambria Math"/>
                <w:color w:val="000000"/>
                <w:lang w:val="en-GB"/>
              </w:rPr>
              <m:t>μ</m:t>
            </m:r>
            <m:ctrlPr>
              <w:rPr>
                <w:rFonts w:ascii="Cambria Math" w:eastAsia="Calibri" w:hAnsi="Cambria Math"/>
                <w:color w:val="000000"/>
                <w:lang w:val="en-GB"/>
              </w:rPr>
            </m:ctrlPr>
          </m:sup>
        </m:sSubSup>
      </m:oMath>
      <w:r w:rsidRPr="00A51D05">
        <w:rPr>
          <w:rFonts w:eastAsia="Times New Roman"/>
          <w:lang w:val="en-GB"/>
        </w:rPr>
        <w:t xml:space="preserve"> downlink cells</w:t>
      </w:r>
      <w:r w:rsidRPr="00F66CE9">
        <w:rPr>
          <w:lang w:eastAsia="zh-CN"/>
        </w:rPr>
        <w:t xml:space="preserve"> </w:t>
      </w:r>
    </w:p>
    <w:p w14:paraId="34F086E3" w14:textId="0B1D9B6B" w:rsidR="00670E7E" w:rsidRPr="00F66CE9" w:rsidRDefault="00670E7E" w:rsidP="00670E7E">
      <w:pPr>
        <w:spacing w:line="256" w:lineRule="auto"/>
        <w:rPr>
          <w:lang w:eastAsia="ko-KR"/>
        </w:rPr>
      </w:pP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Pr="00F66CE9">
        <w:rPr>
          <w:rFonts w:eastAsia="Times New Roman"/>
          <w:iCs/>
        </w:rPr>
        <w:lastRenderedPageBreak/>
        <w:t xml:space="preserve">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 xml:space="preserve">. </w:t>
      </w:r>
      <w:r w:rsidRPr="00F66CE9">
        <w:rPr>
          <w:rFonts w:eastAsia="Times New Roman"/>
          <w:iCs/>
        </w:rPr>
        <w:t xml:space="preserve">If the UE is configured with downlink cells for which the UE is provided </w:t>
      </w:r>
      <w:r w:rsidRPr="00F66CE9">
        <w:rPr>
          <w:rFonts w:eastAsia="Times New Roman"/>
          <w:i/>
        </w:rPr>
        <w:t>monitoringCapabilityConfig</w:t>
      </w:r>
      <w:r w:rsidRPr="00F66CE9">
        <w:rPr>
          <w:rFonts w:eastAsia="Times New Roman"/>
        </w:rPr>
        <w:t xml:space="preserve"> = </w:t>
      </w:r>
      <w:r w:rsidRPr="00F66CE9">
        <w:rPr>
          <w:rFonts w:eastAsia="Times New Roman"/>
          <w:i/>
        </w:rPr>
        <w:t>r15monitoringcapability</w:t>
      </w:r>
      <w:r w:rsidRPr="00F66CE9">
        <w:rPr>
          <w:rFonts w:eastAsia="Times New Roman"/>
          <w:iCs/>
        </w:rPr>
        <w:t xml:space="preserve"> and </w:t>
      </w:r>
      <w:r w:rsidRPr="00F66CE9">
        <w:rPr>
          <w:rFonts w:eastAsia="Times New Roman"/>
          <w:i/>
        </w:rPr>
        <w:t>monitoringCapabilityConfig</w:t>
      </w:r>
      <w:r w:rsidRPr="00F66CE9">
        <w:rPr>
          <w:rFonts w:eastAsia="Times New Roman"/>
        </w:rPr>
        <w:t xml:space="preserve"> = </w:t>
      </w:r>
      <w:r w:rsidRPr="00F66CE9">
        <w:rPr>
          <w:rFonts w:eastAsia="Times New Roman"/>
          <w:i/>
        </w:rPr>
        <w:t>r16monitoringcapability</w:t>
      </w:r>
      <w:r w:rsidRPr="00F66CE9">
        <w:rPr>
          <w:rFonts w:eastAsia="Times New Roman"/>
          <w:iCs/>
        </w:rPr>
        <w:t xml:space="preserve"> and downlink cells</w:t>
      </w:r>
      <w:r>
        <w:rPr>
          <w:rFonts w:eastAsia="Times New Roman"/>
          <w:iCs/>
        </w:rPr>
        <w:t xml:space="preserve"> </w:t>
      </w:r>
      <w:r w:rsidR="00837BC4" w:rsidRPr="00E52575">
        <w:rPr>
          <w:rFonts w:eastAsia="Times New Roman"/>
          <w:iCs/>
        </w:rPr>
        <w:t xml:space="preserve">for which the UE is provided </w:t>
      </w:r>
      <w:r w:rsidR="00837BC4" w:rsidRPr="00E52575">
        <w:rPr>
          <w:rFonts w:eastAsia="Times New Roman"/>
          <w:i/>
        </w:rPr>
        <w:t>monitoringCapabilityConfig</w:t>
      </w:r>
      <w:r w:rsidR="00837BC4" w:rsidRPr="00E52575">
        <w:rPr>
          <w:rFonts w:eastAsia="Times New Roman"/>
        </w:rPr>
        <w:t xml:space="preserve"> = </w:t>
      </w:r>
      <w:r w:rsidR="00837BC4" w:rsidRPr="00E52575">
        <w:rPr>
          <w:rFonts w:eastAsia="Times New Roman"/>
          <w:i/>
        </w:rPr>
        <w:t>r17monitoringcapability</w:t>
      </w:r>
      <w:r>
        <w:rPr>
          <w:lang w:eastAsia="zh-CN"/>
        </w:rPr>
        <w:t xml:space="preserve"> for the active DL BWPs</w:t>
      </w:r>
      <w:r>
        <w:rPr>
          <w:rFonts w:eastAsia="Times New Roman"/>
          <w:iCs/>
        </w:rPr>
        <w:t>,</w:t>
      </w:r>
      <w:r w:rsidRPr="00F66CE9">
        <w:rPr>
          <w:rFonts w:eastAsia="Times New Roman"/>
          <w:i/>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rFonts w:eastAsia="Times New Roman"/>
        </w:rPr>
        <w:t>.</w:t>
      </w:r>
      <w:r w:rsidR="00837BC4">
        <w:rPr>
          <w:rFonts w:eastAsia="Times New Roman"/>
        </w:rPr>
        <w:t xml:space="preserve"> </w:t>
      </w:r>
      <w:r w:rsidR="00837BC4" w:rsidRPr="00A51D05">
        <w:t xml:space="preserve">If, for one or more of the cells, the UE is provided with </w:t>
      </w:r>
      <w:r w:rsidR="00837BC4" w:rsidRPr="00A51D05">
        <w:rPr>
          <w:i/>
        </w:rPr>
        <w:t>monitoringCapabilityConfig</w:t>
      </w:r>
      <w:r w:rsidR="00837BC4" w:rsidRPr="00A51D05">
        <w:t xml:space="preserve"> = </w:t>
      </w:r>
      <w:r w:rsidR="00837BC4" w:rsidRPr="00A51D05">
        <w:rPr>
          <w:i/>
        </w:rPr>
        <w:t>r16monitoringcapability</w:t>
      </w:r>
      <w:r w:rsidR="00837BC4" w:rsidRPr="00A51D05">
        <w:rPr>
          <w:iCs/>
        </w:rPr>
        <w:t xml:space="preserve">, </w:t>
      </w:r>
      <m:oMath>
        <m:r>
          <w:rPr>
            <w:rFonts w:ascii="Cambria Math" w:hAnsi="Cambria Math" w:cs="Calibri"/>
            <w:lang w:val="x-none"/>
          </w:rPr>
          <m:t>γ</m:t>
        </m:r>
        <m:r>
          <w:rPr>
            <w:rFonts w:ascii="Cambria Math"/>
            <w:lang w:val="x-none"/>
          </w:rPr>
          <m:t>=1</m:t>
        </m:r>
      </m:oMath>
      <w:r w:rsidR="00837BC4" w:rsidRPr="00A51D05">
        <w:t>.</w:t>
      </w:r>
    </w:p>
    <w:p w14:paraId="0D909984" w14:textId="77777777" w:rsidR="007A61F8" w:rsidRPr="002E5B43" w:rsidRDefault="007A61F8" w:rsidP="007A61F8">
      <w:pPr>
        <w:autoSpaceDN w:val="0"/>
      </w:pPr>
      <w:r w:rsidRPr="00F66CE9">
        <w:rPr>
          <w:iCs/>
        </w:rPr>
        <w:t xml:space="preserve">If a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w:t>
      </w:r>
      <w:r w:rsidRPr="00A51D05">
        <w:rPr>
          <w:lang w:eastAsia="ja-JP"/>
        </w:rPr>
        <w:t>for which the UE is provided</w:t>
      </w:r>
      <w:r w:rsidRPr="00EC1625">
        <w:rPr>
          <w:lang w:val="en-US" w:eastAsia="ja-JP"/>
        </w:rPr>
        <w:t xml:space="preserve"> </w:t>
      </w:r>
      <w:r w:rsidRPr="00F66CE9">
        <w:rPr>
          <w:rFonts w:eastAsia="Times New Roman"/>
          <w:i/>
        </w:rPr>
        <w:t>monitoringCapabilityConfig</w:t>
      </w:r>
      <w:r w:rsidRPr="00F66CE9">
        <w:rPr>
          <w:rFonts w:eastAsia="Times New Roman"/>
        </w:rPr>
        <w:t xml:space="preserve"> = </w:t>
      </w:r>
      <w:r w:rsidRPr="00F66CE9">
        <w:rPr>
          <w:rFonts w:eastAsia="Times New Roman"/>
          <w:i/>
        </w:rPr>
        <w:t>r1</w:t>
      </w:r>
      <w:r>
        <w:rPr>
          <w:rFonts w:eastAsia="Times New Roman"/>
          <w:i/>
        </w:rPr>
        <w:t>7</w:t>
      </w:r>
      <w:r w:rsidRPr="00F66CE9">
        <w:rPr>
          <w:rFonts w:eastAsia="Times New Roman"/>
          <w:i/>
        </w:rPr>
        <w:t>monitoringcapability</w:t>
      </w:r>
      <w:r w:rsidRPr="00EC1625" w:rsidDel="00337810">
        <w:rPr>
          <w:lang w:val="en-US" w:eastAsia="ja-JP"/>
        </w:rPr>
        <w:t xml:space="preserve"> </w:t>
      </w:r>
      <w:r>
        <w:rPr>
          <w:lang w:eastAsia="zh-CN"/>
        </w:rPr>
        <w:t xml:space="preserve">for the active </w:t>
      </w:r>
      <w:r w:rsidRPr="00F66CE9">
        <w:t>DL BWPs of the scheduling cells</w:t>
      </w:r>
      <w:r w:rsidRPr="00F66CE9">
        <w:rPr>
          <w:iCs/>
        </w:rPr>
        <w:t xml:space="preserve">, and with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rPr>
          <w:iCs/>
        </w:rPr>
        <w:t xml:space="preserve"> of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F66CE9">
        <w:rPr>
          <w:iCs/>
        </w:rPr>
        <w:t xml:space="preserve"> downlink cells using </w:t>
      </w:r>
      <w:r>
        <w:rPr>
          <w:iCs/>
        </w:rPr>
        <w:t xml:space="preserve">any </w:t>
      </w:r>
      <w:r w:rsidRPr="00F66CE9">
        <w:rPr>
          <w:iC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F66CE9">
        <w:rPr>
          <w:iCs/>
        </w:rPr>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iCs/>
        </w:rPr>
        <w:t xml:space="preserve"> for PDCCH monitoring, where </w:t>
      </w:r>
      <m:oMath>
        <m:nary>
          <m:naryPr>
            <m:chr m:val="∑"/>
            <m:ctrlPr>
              <w:rPr>
                <w:rFonts w:ascii="Cambria Math" w:eastAsia="Calibri" w:hAnsi="Cambria Math"/>
                <w:iCs/>
              </w:rPr>
            </m:ctrlPr>
          </m:naryPr>
          <m:sub>
            <m:r>
              <m:rPr>
                <m:sty m:val="p"/>
              </m:rPr>
              <w:rPr>
                <w:rFonts w:ascii="Cambria Math" w:hAnsi="Cambria Math"/>
              </w:rPr>
              <m:t>μ=5</m:t>
            </m:r>
          </m:sub>
          <m:sup>
            <m:r>
              <m:rPr>
                <m:sty m:val="p"/>
              </m:rPr>
              <w:rPr>
                <w:rFonts w:ascii="Cambria Math" w:hAnsi="Cambria Math"/>
              </w:rPr>
              <m:t>6</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x-none"/>
        </w:rPr>
        <w:t xml:space="preserve">, </w:t>
      </w:r>
      <w:r w:rsidRPr="00F66CE9">
        <w:rPr>
          <w:lang w:val="en-US"/>
        </w:rPr>
        <w:t xml:space="preserve">a DL BWP of an activated cell is the active DL BWP of the activated cell, and a DL BWP of a deactivated cell is the </w:t>
      </w:r>
      <w:r w:rsidRPr="00F66CE9">
        <w:t xml:space="preserve">DL BWP with </w:t>
      </w:r>
      <w:r w:rsidRPr="00F66CE9">
        <w:rPr>
          <w:lang w:val="en-US"/>
        </w:rPr>
        <w:t>index provided by</w:t>
      </w:r>
      <w:r w:rsidRPr="00F66CE9">
        <w:t xml:space="preserve"> </w:t>
      </w:r>
      <w:r w:rsidRPr="00F66CE9">
        <w:rPr>
          <w:i/>
        </w:rPr>
        <w:t>firstActiveDownlinkBWP-Id</w:t>
      </w:r>
      <w:r w:rsidRPr="00F66CE9">
        <w:rPr>
          <w:lang w:val="en-US"/>
        </w:rPr>
        <w:t xml:space="preserve"> for the deactivated cell, </w:t>
      </w:r>
      <w:r w:rsidRPr="00F66CE9">
        <w:rPr>
          <w:iCs/>
        </w:rPr>
        <w:t xml:space="preserve">the UE is not required to monitor more than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rPr>
          <w:lang w:val="en-US" w:eastAsia="ko-KR"/>
        </w:rPr>
        <w:t xml:space="preserve"> </w:t>
      </w:r>
      <w:r w:rsidRPr="00F66CE9">
        <w:t xml:space="preserve">PDCCH candidates, </w:t>
      </w:r>
      <w:r w:rsidRPr="00F66CE9">
        <w:rPr>
          <w:lang w:val="en-US"/>
        </w:rPr>
        <w:t xml:space="preserve">or more than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j=5</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 on the active DL BWP(s) of</w:t>
      </w:r>
      <w:r w:rsidRPr="00F66CE9">
        <w:t xml:space="preserve"> scheduling cell</w:t>
      </w:r>
      <w:r w:rsidRPr="00F66CE9">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oMath>
      <w:r w:rsidRPr="00F66CE9">
        <w:t xml:space="preserve"> downlink cells </w:t>
      </w:r>
      <w:r w:rsidRPr="00F66CE9">
        <w:rPr>
          <w:lang w:val="en-US"/>
        </w:rPr>
        <w:t xml:space="preserve">where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is a number of configured cells with</w:t>
      </w:r>
      <w:r w:rsidRPr="00F66CE9">
        <w:t xml:space="preserve"> </w:t>
      </w:r>
      <w:r w:rsidRPr="00F66CE9">
        <w:rPr>
          <w:lang w:eastAsia="ko-KR"/>
        </w:rPr>
        <w:t xml:space="preserve">associated PDCCH candidates monitored in the </w:t>
      </w:r>
      <w:r w:rsidRPr="00F66CE9">
        <w:t xml:space="preserve">active DL BWPs of the scheduling cells </w:t>
      </w:r>
      <w:r w:rsidRPr="00F66CE9">
        <w:rPr>
          <w:lang w:val="en-US"/>
        </w:rPr>
        <w:t>using</w:t>
      </w:r>
      <w:r w:rsidRPr="00F66CE9">
        <w:rPr>
          <w:iCs/>
        </w:rPr>
        <w:t xml:space="preserve"> SCS configuration </w:t>
      </w:r>
      <m:oMath>
        <m:r>
          <w:rPr>
            <w:rFonts w:ascii="Cambria Math" w:hAnsi="Cambria Math"/>
          </w:rPr>
          <m:t>j</m:t>
        </m:r>
      </m:oMath>
      <w:r w:rsidRPr="00F66CE9">
        <w:t xml:space="preserve">. </w:t>
      </w:r>
      <w:r w:rsidRPr="00F66CE9">
        <w:rPr>
          <w:iCs/>
        </w:rPr>
        <w:t xml:space="preserve">If </w:t>
      </w:r>
      <w:r>
        <w:rPr>
          <w:iCs/>
        </w:rPr>
        <w:t>the</w:t>
      </w:r>
      <w:r w:rsidRPr="00F66CE9">
        <w:rPr>
          <w:iCs/>
        </w:rPr>
        <w:t xml:space="preserve"> UE is configured </w:t>
      </w:r>
      <m:oMath>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oMath>
      <w:r w:rsidRPr="00F66CE9">
        <w:rPr>
          <w:iCs/>
        </w:rPr>
        <w:t xml:space="preserve"> downlink cells </w:t>
      </w:r>
      <w:r w:rsidRPr="00F66CE9">
        <w:rPr>
          <w:iCs/>
          <w:lang w:val="en-US"/>
        </w:rPr>
        <w:t xml:space="preserve">for which the UE is provided both </w:t>
      </w:r>
      <w:r w:rsidRPr="00F66CE9">
        <w:rPr>
          <w:i/>
        </w:rPr>
        <w:t>monitoringCapabilityConfig</w:t>
      </w:r>
      <w:r w:rsidRPr="00F66CE9">
        <w:t xml:space="preserve"> = </w:t>
      </w:r>
      <w:r w:rsidRPr="00F66CE9">
        <w:rPr>
          <w:i/>
        </w:rPr>
        <w:t>r15monitoringcapability</w:t>
      </w:r>
      <w:r w:rsidRPr="00F66CE9">
        <w:rPr>
          <w:iCs/>
        </w:rPr>
        <w:t xml:space="preserve"> </w:t>
      </w:r>
      <w:r w:rsidRPr="00F66CE9">
        <w:rPr>
          <w:iCs/>
          <w:lang w:val="en-US"/>
        </w:rPr>
        <w:t xml:space="preserve">or </w:t>
      </w:r>
      <w:r w:rsidRPr="00F66CE9">
        <w:rPr>
          <w:i/>
        </w:rPr>
        <w:t>monitoringCapabilityConfig</w:t>
      </w:r>
      <w:r w:rsidRPr="00F66CE9">
        <w:t xml:space="preserve"> = </w:t>
      </w:r>
      <w:r w:rsidRPr="00F66CE9">
        <w:rPr>
          <w:i/>
        </w:rPr>
        <w:t>r1</w:t>
      </w:r>
      <w:r w:rsidRPr="00F66CE9">
        <w:rPr>
          <w:i/>
          <w:lang w:val="en-US"/>
        </w:rPr>
        <w:t>6</w:t>
      </w:r>
      <w:r w:rsidRPr="00F66CE9">
        <w:rPr>
          <w:i/>
        </w:rPr>
        <w:t>monitoringcapability</w:t>
      </w:r>
      <w:r w:rsidRPr="00F66CE9">
        <w:rPr>
          <w:iCs/>
        </w:rPr>
        <w:t xml:space="preserve">, </w:t>
      </w:r>
      <w:r>
        <w:rPr>
          <w:iCs/>
        </w:rPr>
        <w:t>and</w:t>
      </w:r>
      <w:r w:rsidRPr="00F66CE9">
        <w:rPr>
          <w:iCs/>
        </w:rPr>
        <w:t xml:space="preserve"> </w:t>
      </w:r>
      <w:r w:rsidRPr="00F66CE9">
        <w:rPr>
          <w:i/>
        </w:rPr>
        <w:t>monitoringCapabilityConfig</w:t>
      </w:r>
      <w:r w:rsidRPr="00F66CE9">
        <w:t xml:space="preserve"> = </w:t>
      </w:r>
      <w:r w:rsidRPr="00F66CE9">
        <w:rPr>
          <w:i/>
        </w:rPr>
        <w:t>r1</w:t>
      </w:r>
      <w:r>
        <w:rPr>
          <w:i/>
        </w:rPr>
        <w:t>7</w:t>
      </w:r>
      <w:r w:rsidRPr="00F66CE9">
        <w:rPr>
          <w:i/>
        </w:rPr>
        <w:t>monitoringcapability</w:t>
      </w:r>
      <w:r w:rsidRPr="00F66CE9">
        <w:rPr>
          <w:iCs/>
        </w:rPr>
        <w:t xml:space="preserve"> </w:t>
      </w:r>
      <w:r>
        <w:rPr>
          <w:lang w:eastAsia="zh-CN"/>
        </w:rPr>
        <w:t>for the active DL BWP</w:t>
      </w:r>
      <w:r>
        <w:rPr>
          <w:iCs/>
        </w:rPr>
        <w:t>,</w:t>
      </w:r>
      <w:r w:rsidRPr="00F66CE9">
        <w:rPr>
          <w:iCs/>
        </w:rPr>
        <w:t xml:space="preserve"> </w:t>
      </w:r>
      <m:oMath>
        <m:sSubSup>
          <m:sSubSupPr>
            <m:ctrlPr>
              <w:rPr>
                <w:rFonts w:ascii="Cambria Math" w:hAnsi="Calibri" w:cs="Calibri"/>
                <w:i/>
                <w:lang w:val="x-none"/>
              </w:rPr>
            </m:ctrlPr>
          </m:sSubSupPr>
          <m:e>
            <m:r>
              <w:rPr>
                <w:rFonts w:ascii="Cambria Math" w:hAnsi="Calibri" w:cs="Calibri"/>
              </w:rPr>
              <m:t>N</m:t>
            </m:r>
          </m:e>
          <m:sub>
            <m:r>
              <m:rPr>
                <m:nor/>
              </m:rPr>
              <w:rPr>
                <w:rFonts w:ascii="Cambria Math" w:hAnsi="Calibri" w:cs="Calibri"/>
              </w:rPr>
              <m:t>cells</m:t>
            </m:r>
            <m:ctrlPr>
              <w:rPr>
                <w:rFonts w:ascii="Cambria Math" w:hAnsi="Calibri" w:cs="Calibri"/>
                <w:lang w:val="x-none"/>
              </w:rPr>
            </m:ctrlPr>
          </m:sub>
          <m:sup>
            <m:r>
              <m:rPr>
                <m:nor/>
              </m:rPr>
              <w:rPr>
                <w:rFonts w:ascii="Cambria Math" w:hAnsi="Calibri" w:cs="Calibri"/>
              </w:rPr>
              <m:t>cap-r17</m:t>
            </m:r>
            <m:ctrlPr>
              <w:rPr>
                <w:rFonts w:ascii="Cambria Math" w:hAnsi="Calibri" w:cs="Calibri"/>
                <w:lang w:val="x-none"/>
              </w:rPr>
            </m:ctrlPr>
          </m:sup>
        </m:sSubSup>
      </m:oMath>
      <w:r w:rsidRPr="00F66CE9">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en-US"/>
        </w:rPr>
        <w:t xml:space="preserve">, or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en-US"/>
        </w:rPr>
        <w:t xml:space="preserve">, or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en-US"/>
        </w:rPr>
        <w:t>, respectively</w:t>
      </w:r>
      <w:r>
        <w:rPr>
          <w:lang w:val="en-US"/>
        </w:rPr>
        <w:t xml:space="preserve">, and </w:t>
      </w:r>
      <m:oMath>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 ref</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j=0</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t xml:space="preserve">, </w:t>
      </w:r>
      <m:oMath>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libri" w:cs="Calibri"/>
          </w:rPr>
          <m:t>=</m:t>
        </m:r>
        <m:d>
          <m:dPr>
            <m:begChr m:val="⌊"/>
            <m:endChr m:val="⌋"/>
            <m:ctrlPr>
              <w:rPr>
                <w:rFonts w:ascii="Cambria Math" w:hAnsi="Calibri" w:cs="Calibri"/>
                <w:i/>
              </w:rPr>
            </m:ctrlPr>
          </m:dPr>
          <m:e>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cells,ref</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r>
              <w:rPr>
                <w:rFonts w:ascii="Cambria Math" w:hAnsi="Cambria Math" w:cs="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cs="Cambria Math"/>
              </w:rPr>
              <m:t>⋅</m:t>
            </m:r>
            <m:f>
              <m:fPr>
                <m:type m:val="lin"/>
                <m:ctrlPr>
                  <w:rPr>
                    <w:rFonts w:ascii="Cambria Math" w:hAnsi="Calibri" w:cs="Calibri"/>
                    <w:i/>
                  </w:rPr>
                </m:ctrlPr>
              </m:fPr>
              <m:num>
                <m:d>
                  <m:dPr>
                    <m:ctrlPr>
                      <w:rPr>
                        <w:rFonts w:ascii="Cambria Math" w:hAnsi="Cambria Math" w:cs="Cambria Math"/>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sSub>
                          <m:sSubPr>
                            <m:ctrlPr>
                              <w:rPr>
                                <w:rFonts w:ascii="Cambria Math" w:hAnsi="Cambria Math"/>
                                <w:i/>
                              </w:rPr>
                            </m:ctrlPr>
                          </m:sSubPr>
                          <m:e>
                            <m:r>
                              <w:rPr>
                                <w:rFonts w:ascii="Cambria Math"/>
                              </w:rPr>
                              <m:t>X</m:t>
                            </m:r>
                          </m:e>
                          <m:sub>
                            <m:r>
                              <w:rPr>
                                <w:rFonts w:ascii="Cambria Math"/>
                              </w:rPr>
                              <m:t>s</m:t>
                            </m:r>
                          </m:sub>
                        </m:sSub>
                        <m:r>
                          <w:rPr>
                            <w:rFonts w:ascii="Cambria Math"/>
                          </w:rPr>
                          <m:t>,μ</m:t>
                        </m:r>
                        <m:ctrlPr>
                          <w:rPr>
                            <w:rFonts w:ascii="Cambria Math" w:hAnsi="Cambria Math"/>
                          </w:rPr>
                        </m:ctrlPr>
                      </m:sup>
                    </m:sSubSup>
                  </m:e>
                </m:d>
              </m:num>
              <m:den>
                <m:nary>
                  <m:naryPr>
                    <m:chr m:val="∑"/>
                    <m:ctrlPr>
                      <w:rPr>
                        <w:rFonts w:ascii="Cambria Math" w:hAnsi="Calibri" w:cs="Calibri"/>
                        <w:i/>
                      </w:rPr>
                    </m:ctrlPr>
                  </m:naryPr>
                  <m:sub>
                    <m:r>
                      <w:rPr>
                        <w:rFonts w:ascii="Cambria Math" w:hAnsi="Calibri" w:cs="Calibri"/>
                      </w:rPr>
                      <m:t>j=0</m:t>
                    </m:r>
                  </m:sub>
                  <m:sup>
                    <m:r>
                      <w:rPr>
                        <w:rFonts w:ascii="Cambria Math" w:hAnsi="Calibri" w:cs="Calibri"/>
                      </w:rPr>
                      <m:t>6</m:t>
                    </m:r>
                  </m:sup>
                  <m:e>
                    <m:d>
                      <m:dPr>
                        <m:ctrlPr>
                          <w:rPr>
                            <w:rFonts w:ascii="Cambria Math" w:hAnsi="Calibri" w:cs="Calibri"/>
                            <w:i/>
                          </w:rPr>
                        </m:ctrlPr>
                      </m:dPr>
                      <m:e>
                        <m:sSubSup>
                          <m:sSubSupPr>
                            <m:ctrlPr>
                              <w:rPr>
                                <w:rFonts w:ascii="Cambria Math" w:hAnsi="Cambria Math"/>
                                <w:i/>
                              </w:rPr>
                            </m:ctrlPr>
                          </m:sSubSupPr>
                          <m:e>
                            <m:r>
                              <w:rPr>
                                <w:rFonts w:ascii="Cambria Math"/>
                              </w:rPr>
                              <m:t>N</m:t>
                            </m:r>
                          </m:e>
                          <m:sub>
                            <m:r>
                              <m:rPr>
                                <m:nor/>
                              </m:rPr>
                              <w:rPr>
                                <w:rFonts w:ascii="Cambria Math"/>
                              </w:rPr>
                              <m:t>cells,r17,0</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γ∙</m:t>
                            </m:r>
                            <m:r>
                              <w:rPr>
                                <w:rFonts w:ascii="Cambria Math"/>
                              </w:rPr>
                              <m:t>N</m:t>
                            </m:r>
                          </m:e>
                          <m:sub>
                            <m:r>
                              <m:rPr>
                                <m:nor/>
                              </m:rPr>
                              <w:rPr>
                                <w:rFonts w:ascii="Cambria Math"/>
                              </w:rPr>
                              <m:t>cells,r17,1</m:t>
                            </m:r>
                            <m:ctrlPr>
                              <w:rPr>
                                <w:rFonts w:ascii="Cambria Math" w:hAnsi="Cambria Math"/>
                              </w:rPr>
                            </m:ctrlPr>
                          </m:sub>
                          <m:sup>
                            <m:r>
                              <m:rPr>
                                <m:nor/>
                              </m:rPr>
                              <w:rPr>
                                <w:rFonts w:ascii="Cambria Math"/>
                              </w:rPr>
                              <m:t>DL</m:t>
                            </m:r>
                            <m:r>
                              <w:rPr>
                                <w:rFonts w:ascii="Cambria Math"/>
                              </w:rPr>
                              <m:t>,j</m:t>
                            </m:r>
                            <m:ctrlPr>
                              <w:rPr>
                                <w:rFonts w:ascii="Cambria Math" w:hAnsi="Cambria Math"/>
                              </w:rPr>
                            </m:ctrlPr>
                          </m:sup>
                        </m:sSubSup>
                      </m:e>
                    </m:d>
                    <m:ctrlPr>
                      <w:rPr>
                        <w:rFonts w:ascii="Cambria Math" w:hAnsi="Cambria Math" w:cs="Calibri"/>
                        <w:i/>
                      </w:rPr>
                    </m:ctrlPr>
                  </m:e>
                </m:nary>
                <m:ctrlPr>
                  <w:rPr>
                    <w:rFonts w:ascii="Cambria Math" w:hAnsi="Cambria Math" w:cs="Calibri"/>
                    <w:i/>
                  </w:rPr>
                </m:ctrlPr>
              </m:den>
            </m:f>
            <m:ctrlPr>
              <w:rPr>
                <w:rFonts w:ascii="Cambria Math" w:hAnsi="Cambria Math" w:cs="Calibri"/>
                <w:i/>
              </w:rPr>
            </m:ctrlPr>
          </m:e>
        </m:d>
      </m:oMath>
      <w:r>
        <w:t xml:space="preserve">, and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cells,ref</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t xml:space="preserve"> is one of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en-U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rsidRPr="00F66CE9">
        <w:rPr>
          <w:lang w:val="en-US"/>
        </w:rPr>
        <w:t xml:space="preserve">, or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cells,r17/{r15,r16}</m:t>
            </m:r>
            <m:ctrlPr>
              <w:rPr>
                <w:rFonts w:ascii="Cambria Math" w:hAnsi="Calibri" w:cs="Calibri"/>
              </w:rPr>
            </m:ctrlPr>
          </m:sub>
          <m:sup>
            <m:r>
              <m:rPr>
                <m:nor/>
              </m:rPr>
              <w:rPr>
                <w:rFonts w:ascii="Cambria Math" w:hAnsi="Calibri" w:cs="Calibri"/>
              </w:rPr>
              <m:t>cap-r17</m:t>
            </m:r>
            <m:ctrlPr>
              <w:rPr>
                <w:rFonts w:ascii="Cambria Math" w:hAnsi="Calibri" w:cs="Calibri"/>
              </w:rPr>
            </m:ctrlPr>
          </m:sup>
        </m:sSubSup>
      </m:oMath>
      <w:r>
        <w:t>, respectively</w:t>
      </w:r>
      <w:r w:rsidRPr="00F66CE9">
        <w:t>.</w:t>
      </w:r>
      <w:r w:rsidRPr="00AE01D5">
        <w:t xml:space="preserve"> </w:t>
      </w:r>
      <w:r w:rsidRPr="00A51D05">
        <w:t xml:space="preserve">If, for one or more of the cells, the UE is provided with </w:t>
      </w:r>
      <w:r w:rsidRPr="00A51D05">
        <w:rPr>
          <w:i/>
        </w:rPr>
        <w:t>monitoringCapabilityConfig</w:t>
      </w:r>
      <w:r w:rsidRPr="00A51D05">
        <w:t xml:space="preserve"> = </w:t>
      </w:r>
      <w:r w:rsidRPr="00A51D05">
        <w:rPr>
          <w:i/>
        </w:rPr>
        <w:t>r16monitoringcapability</w:t>
      </w:r>
      <w:r w:rsidRPr="00A51D05">
        <w:rPr>
          <w:iCs/>
        </w:rPr>
        <w:t xml:space="preserve">, </w:t>
      </w:r>
      <m:oMath>
        <m:r>
          <w:rPr>
            <w:rFonts w:ascii="Cambria Math" w:hAnsi="Cambria Math" w:cs="Calibri"/>
            <w:lang w:val="x-none"/>
          </w:rPr>
          <m:t>γ</m:t>
        </m:r>
        <m:r>
          <w:rPr>
            <w:rFonts w:ascii="Cambria Math"/>
            <w:lang w:val="x-none"/>
          </w:rPr>
          <m:t>=1</m:t>
        </m:r>
      </m:oMath>
      <w:r w:rsidRPr="00A51D05">
        <w:t>.</w:t>
      </w:r>
    </w:p>
    <w:p w14:paraId="0D61BA72" w14:textId="0CFF9E2D" w:rsidR="00670E7E" w:rsidRPr="00F66CE9" w:rsidRDefault="00670E7E" w:rsidP="00670E7E">
      <w:pPr>
        <w:rPr>
          <w:lang w:val="en-US"/>
        </w:rPr>
      </w:pPr>
      <w:r w:rsidRPr="00F66CE9">
        <w:rPr>
          <w:lang w:val="en-US"/>
        </w:rPr>
        <w:t xml:space="preserve">For each scheduled cell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cells,r17,0</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F66CE9">
        <w:t xml:space="preserve"> downlink cells</w:t>
      </w:r>
      <w:r w:rsidRPr="00F66CE9">
        <w:rPr>
          <w:lang w:val="en-US"/>
        </w:rPr>
        <w:t xml:space="preserve"> using </w:t>
      </w:r>
      <w:r>
        <w:rPr>
          <w:lang w:val="en-US"/>
        </w:rPr>
        <w:t xml:space="preserve">any </w:t>
      </w:r>
      <w:r w:rsidRPr="00F66CE9">
        <w:rPr>
          <w:lang w:val="en-US"/>
        </w:rPr>
        <w:t xml:space="preserve">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2A2C5E">
        <w:t xml:space="preserve"> </w:t>
      </w:r>
      <w:r>
        <w:t xml:space="preserve">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slots</w:t>
      </w:r>
      <w:r w:rsidRPr="00F66CE9">
        <w:rPr>
          <w:lang w:val="en-US"/>
        </w:rPr>
        <w:t xml:space="preserve">, the UE is not required to monitor on the active DL BWP </w:t>
      </w:r>
      <w:r w:rsidRPr="00F66CE9">
        <w:rPr>
          <w:lang w:eastAsia="ko-KR"/>
        </w:rPr>
        <w:t xml:space="preserve">with </w:t>
      </w:r>
      <w:r w:rsidRPr="00F66CE9">
        <w:t xml:space="preserve">SCS configuration </w:t>
      </w:r>
      <m:oMath>
        <m:r>
          <w:rPr>
            <w:rFonts w:ascii="Cambria Math" w:hAnsi="Cambria Math"/>
          </w:rPr>
          <m:t>μ</m:t>
        </m:r>
      </m:oMath>
      <w:r w:rsidRPr="00F66CE9">
        <w:t xml:space="preserve"> </w:t>
      </w:r>
      <w:r w:rsidRPr="00F66CE9">
        <w:rPr>
          <w:lang w:val="en-US"/>
        </w:rPr>
        <w:t>of the scheduling cell</w:t>
      </w:r>
      <w:r w:rsidRPr="00F66CE9">
        <w:rPr>
          <w:lang w:eastAsia="zh-CN"/>
        </w:rPr>
        <w:t>,</w:t>
      </w:r>
      <w:r w:rsidRPr="00F66CE9">
        <w:rPr>
          <w:lang w:val="en-US"/>
        </w:rPr>
        <w:t xml:space="preserve"> more than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rPr>
          <w:lang w:val="en-US"/>
        </w:rPr>
        <w:t xml:space="preserve"> </w:t>
      </w:r>
      <w:r w:rsidRPr="00F66CE9">
        <w:t>PDCCH candidates or more than</w:t>
      </w:r>
      <w:r w:rsidRPr="00F66CE9">
        <w:rPr>
          <w:lang w:val="en-US"/>
        </w:rPr>
        <w:t xml:space="preserve"> </w:t>
      </w:r>
      <m:oMath>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max,</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sty m:val="p"/>
                      </m:rPr>
                      <w:rPr>
                        <w:rFonts w:ascii="Cambria Math" w:hAnsi="Cambria Math"/>
                      </w:rPr>
                      <m:t>PDCCH</m:t>
                    </m:r>
                    <m:ctrlPr>
                      <w:rPr>
                        <w:rFonts w:ascii="Cambria Math" w:hAnsi="Cambria Math"/>
                      </w:rPr>
                    </m:ctrlPr>
                  </m:sub>
                  <m:sup>
                    <m:r>
                      <m:rPr>
                        <m:sty m:val="p"/>
                      </m:rPr>
                      <w:rPr>
                        <w:rFonts w:ascii="Cambria Math" w:hAnsi="Cambria Math"/>
                      </w:rPr>
                      <m:t>total,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rPr>
                      <m:t>,</m:t>
                    </m:r>
                    <m:r>
                      <w:rPr>
                        <w:rFonts w:ascii="Cambria Math" w:hAnsi="Cambria Math"/>
                      </w:rPr>
                      <m:t>μ</m:t>
                    </m:r>
                    <m:ctrlPr>
                      <w:rPr>
                        <w:rFonts w:ascii="Cambria Math" w:hAnsi="Cambria Math"/>
                      </w:rPr>
                    </m:ctrlPr>
                  </m:sup>
                </m:sSubSup>
              </m:e>
            </m:d>
          </m:e>
        </m:func>
      </m:oMath>
      <w:r w:rsidRPr="00F66CE9">
        <w:t xml:space="preserve"> non-overlapped CCEs per</w:t>
      </w:r>
      <w:r>
        <w:t xml:space="preserve"> group of</w:t>
      </w:r>
      <w:r w:rsidRPr="00F66CE9">
        <w:t xml:space="preserve">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F66CE9">
        <w:rPr>
          <w:lang w:val="en-US"/>
        </w:rPr>
        <w:t xml:space="preserve"> slots</w:t>
      </w:r>
      <w:r w:rsidRPr="00F66CE9">
        <w:t>.</w:t>
      </w:r>
    </w:p>
    <w:p w14:paraId="7F3E2E96" w14:textId="77777777" w:rsidR="00EA406F" w:rsidRDefault="00EA406F" w:rsidP="00EA406F">
      <w:r w:rsidRPr="00A51D05">
        <w:t xml:space="preserve">For each scheduled cell from the </w:t>
      </w:r>
      <m:oMath>
        <m:sSubSup>
          <m:sSubSupPr>
            <m:ctrlPr>
              <w:rPr>
                <w:rFonts w:ascii="Cambria Math" w:eastAsia="Calibri" w:hAnsi="Cambria Math"/>
                <w:iCs/>
              </w:rPr>
            </m:ctrlPr>
          </m:sSubSupPr>
          <m:e>
            <m:r>
              <w:rPr>
                <w:rFonts w:ascii="Cambria Math" w:hAnsi="Cambria Math"/>
              </w:rPr>
              <m:t>N</m:t>
            </m:r>
          </m:e>
          <m:sub>
            <m:r>
              <m:rPr>
                <m:sty m:val="p"/>
              </m:rPr>
              <w:rPr>
                <w:rFonts w:ascii="Cambria Math" w:hAnsi="Cambria Math"/>
              </w:rPr>
              <m:t>cells,r17,1</m:t>
            </m:r>
          </m:sub>
          <m:sup>
            <m:r>
              <m:rPr>
                <m:sty m:val="p"/>
              </m:rPr>
              <w:rPr>
                <w:rFonts w:ascii="Cambria Math" w:hAnsi="Cambria Math"/>
                <w:color w:val="000000"/>
              </w:rPr>
              <m:t>DL,</m:t>
            </m:r>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m:rPr>
                <m:sty m:val="p"/>
              </m:rPr>
              <w:rPr>
                <w:rFonts w:ascii="Cambria Math" w:hAnsi="Cambria Math"/>
                <w:color w:val="000000"/>
              </w:rPr>
              <m:t>,</m:t>
            </m:r>
            <m:r>
              <w:rPr>
                <w:rFonts w:ascii="Cambria Math" w:hAnsi="Cambria Math"/>
                <w:color w:val="000000"/>
              </w:rPr>
              <m:t>μ</m:t>
            </m:r>
          </m:sup>
        </m:sSubSup>
      </m:oMath>
      <w:r w:rsidRPr="00A51D05">
        <w:t xml:space="preserve"> downlink cells using any combination </w:t>
      </w:r>
      <m:oMath>
        <m:d>
          <m:dPr>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Pr="00A51D05">
        <w:t xml:space="preserve"> for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A51D05">
        <w:rPr>
          <w:lang w:eastAsia="zh-CN"/>
        </w:rPr>
        <w:t xml:space="preserve"> slots</w:t>
      </w:r>
      <w:r w:rsidRPr="00A51D05">
        <w:t xml:space="preserve">, the UE is not required to monitor on the active DL BWP </w:t>
      </w:r>
      <w:r w:rsidRPr="00A51D05">
        <w:rPr>
          <w:lang w:eastAsia="ko-KR"/>
        </w:rPr>
        <w:t xml:space="preserve">with </w:t>
      </w:r>
      <w:r w:rsidRPr="00A51D05">
        <w:t xml:space="preserve">SCS configuration </w:t>
      </w:r>
      <m:oMath>
        <m:r>
          <w:rPr>
            <w:rFonts w:ascii="Cambria Math" w:hAnsi="Cambria Math"/>
          </w:rPr>
          <m:t>μ</m:t>
        </m:r>
      </m:oMath>
      <w:r w:rsidRPr="00A51D05">
        <w:t xml:space="preserve"> of the scheduling cell</w:t>
      </w:r>
      <w:r w:rsidRPr="00A51D05">
        <w:rPr>
          <w:lang w:eastAsia="zh-CN"/>
        </w:rPr>
        <w:t>,</w:t>
      </w:r>
      <w:r w:rsidRPr="00A51D05">
        <w:t xml:space="preserve"> </w:t>
      </w:r>
    </w:p>
    <w:p w14:paraId="0F8E2AC7" w14:textId="77777777" w:rsidR="00EA406F" w:rsidRDefault="00EA406F" w:rsidP="00EA406F">
      <w:pPr>
        <w:pStyle w:val="B1"/>
      </w:pPr>
      <w:r>
        <w:rPr>
          <w:lang w:eastAsia="ko-KR"/>
        </w:rPr>
        <w:t>-</w:t>
      </w:r>
      <w:r>
        <w:rPr>
          <w:lang w:eastAsia="ko-KR"/>
        </w:rPr>
        <w:tab/>
      </w:r>
      <w:r w:rsidRPr="001931B1">
        <w:t xml:space="preserve">more than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t xml:space="preserve"> </w:t>
      </w:r>
      <w:r w:rsidRPr="001931B1">
        <w:rPr>
          <w:lang w:val="en-GB"/>
        </w:rPr>
        <w:t>PDCCH candidates</w:t>
      </w:r>
      <w:r w:rsidRPr="00A51D05">
        <w:rPr>
          <w:lang w:val="en-GB"/>
        </w:rPr>
        <w:t xml:space="preserve"> or </w:t>
      </w:r>
      <w:r w:rsidRPr="001931B1">
        <w:rPr>
          <w:lang w:val="en-GB"/>
        </w:rPr>
        <w:t>more than</w:t>
      </w:r>
      <w:r w:rsidRPr="001931B1">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γ∙C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1931B1">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1931B1">
        <w:t xml:space="preserve"> slots</w:t>
      </w:r>
    </w:p>
    <w:p w14:paraId="5C0BD88D" w14:textId="77777777" w:rsidR="00EA406F" w:rsidRDefault="00EA406F" w:rsidP="00EA406F">
      <w:pPr>
        <w:pStyle w:val="B1"/>
      </w:pPr>
      <w:r>
        <w:rPr>
          <w:lang w:eastAsia="ko-KR"/>
        </w:rPr>
        <w:t>-</w:t>
      </w:r>
      <w:r>
        <w:rPr>
          <w:lang w:eastAsia="ko-KR"/>
        </w:rPr>
        <w:tab/>
      </w:r>
      <w:r w:rsidRPr="001931B1">
        <w:t xml:space="preserve">more </w:t>
      </w:r>
      <w:r w:rsidRPr="00A51D05">
        <w:rPr>
          <w:lang w:val="en-GB"/>
        </w:rPr>
        <w:t>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M</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t xml:space="preserve"> </w:t>
      </w:r>
      <w:r w:rsidRPr="00A51D05">
        <w:rPr>
          <w:lang w:val="en-GB"/>
        </w:rPr>
        <w:t>PDCCH candidates or more than</w:t>
      </w:r>
      <w:r w:rsidRPr="00A51D05">
        <w:t xml:space="preserve"> </w:t>
      </w:r>
      <m:oMath>
        <m:func>
          <m:funcPr>
            <m:ctrlPr>
              <w:rPr>
                <w:rFonts w:ascii="Cambria Math" w:hAnsi="Cambria Math"/>
                <w:i/>
                <w:lang w:val="en-GB"/>
              </w:rPr>
            </m:ctrlPr>
          </m:funcPr>
          <m:fName>
            <m:r>
              <w:rPr>
                <w:rFonts w:ascii="Cambria Math" w:hAnsi="Cambria Math"/>
                <w:lang w:val="en-GB"/>
              </w:rPr>
              <m:t>min</m:t>
            </m:r>
          </m:fName>
          <m:e>
            <m:d>
              <m:dPr>
                <m:ctrlPr>
                  <w:rPr>
                    <w:rFonts w:ascii="Cambria Math" w:hAnsi="Cambria Math"/>
                    <w:i/>
                    <w:lang w:val="en-GB"/>
                  </w:rPr>
                </m:ctrlPr>
              </m:dPr>
              <m:e>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max,</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r>
                  <w:rPr>
                    <w:rFonts w:ascii="Cambria Math" w:hAnsi="Cambria Math"/>
                    <w:lang w:val="en-GB"/>
                  </w:rPr>
                  <m:t>,</m:t>
                </m:r>
                <m:sSubSup>
                  <m:sSubSupPr>
                    <m:ctrlPr>
                      <w:rPr>
                        <w:rFonts w:ascii="Cambria Math" w:hAnsi="Cambria Math"/>
                        <w:i/>
                        <w:lang w:val="en-GB"/>
                      </w:rPr>
                    </m:ctrlPr>
                  </m:sSubSupPr>
                  <m:e>
                    <m:r>
                      <w:rPr>
                        <w:rFonts w:ascii="Cambria Math" w:hAnsi="Cambria Math"/>
                        <w:lang w:val="en-GB"/>
                      </w:rPr>
                      <m:t>C</m:t>
                    </m:r>
                  </m:e>
                  <m:sub>
                    <m:r>
                      <m:rPr>
                        <m:sty m:val="p"/>
                      </m:rPr>
                      <w:rPr>
                        <w:rFonts w:ascii="Cambria Math" w:hAnsi="Cambria Math"/>
                        <w:lang w:val="en-GB"/>
                      </w:rPr>
                      <m:t>PDCCH</m:t>
                    </m:r>
                    <m:ctrlPr>
                      <w:rPr>
                        <w:rFonts w:ascii="Cambria Math" w:hAnsi="Cambria Math"/>
                        <w:lang w:val="en-GB"/>
                      </w:rPr>
                    </m:ctrlPr>
                  </m:sub>
                  <m:sup>
                    <m:r>
                      <m:rPr>
                        <m:sty m:val="p"/>
                      </m:rPr>
                      <w:rPr>
                        <w:rFonts w:ascii="Cambria Math" w:hAnsi="Cambria Math"/>
                        <w:lang w:val="en-GB"/>
                      </w:rPr>
                      <m:t>total,</m:t>
                    </m:r>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r>
                      <m:rPr>
                        <m:sty m:val="p"/>
                      </m:rPr>
                      <w:rPr>
                        <w:rFonts w:ascii="Cambria Math" w:hAnsi="Cambria Math"/>
                        <w:lang w:val="en-GB"/>
                      </w:rPr>
                      <m:t>,</m:t>
                    </m:r>
                    <m:r>
                      <w:rPr>
                        <w:rFonts w:ascii="Cambria Math" w:hAnsi="Cambria Math"/>
                        <w:lang w:val="en-GB"/>
                      </w:rPr>
                      <m:t>μ</m:t>
                    </m:r>
                    <m:ctrlPr>
                      <w:rPr>
                        <w:rFonts w:ascii="Cambria Math" w:hAnsi="Cambria Math"/>
                        <w:lang w:val="en-GB"/>
                      </w:rPr>
                    </m:ctrlPr>
                  </m:sup>
                </m:sSubSup>
              </m:e>
            </m:d>
          </m:e>
        </m:func>
      </m:oMath>
      <w:r w:rsidRPr="00A51D05">
        <w:rPr>
          <w:lang w:val="en-GB"/>
        </w:rPr>
        <w:t xml:space="preserve"> non-overlapped CCEs per group of </w:t>
      </w:r>
      <m:oMath>
        <m:sSub>
          <m:sSubPr>
            <m:ctrlPr>
              <w:rPr>
                <w:rFonts w:ascii="Cambria Math" w:hAnsi="Cambria Math"/>
                <w:i/>
                <w:lang w:val="en-GB" w:eastAsia="zh-CN"/>
              </w:rPr>
            </m:ctrlPr>
          </m:sSubPr>
          <m:e>
            <m:r>
              <w:rPr>
                <w:rFonts w:ascii="Cambria Math" w:hAnsi="Cambria Math"/>
                <w:lang w:val="en-GB" w:eastAsia="zh-CN"/>
              </w:rPr>
              <m:t>X</m:t>
            </m:r>
          </m:e>
          <m:sub>
            <m:r>
              <w:rPr>
                <w:rFonts w:ascii="Cambria Math" w:hAnsi="Cambria Math"/>
                <w:lang w:val="en-GB" w:eastAsia="zh-CN"/>
              </w:rPr>
              <m:t>s</m:t>
            </m:r>
          </m:sub>
        </m:sSub>
      </m:oMath>
      <w:r w:rsidRPr="00A51D05">
        <w:rPr>
          <w:lang w:val="en-GB" w:eastAsia="zh-CN"/>
        </w:rPr>
        <w:t xml:space="preserve"> slots for CORESETs with the same </w:t>
      </w:r>
      <w:r w:rsidRPr="001931B1">
        <w:rPr>
          <w:i/>
          <w:iCs/>
          <w:lang w:val="en-GB" w:eastAsia="zh-CN"/>
        </w:rPr>
        <w:t>coresetPoolIndex</w:t>
      </w:r>
      <w:r w:rsidRPr="00A51D05">
        <w:rPr>
          <w:lang w:val="en-GB" w:eastAsia="zh-CN"/>
        </w:rPr>
        <w:t xml:space="preserve"> value.</w:t>
      </w:r>
    </w:p>
    <w:p w14:paraId="492CB602" w14:textId="403EC9A3"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 xml:space="preserve">non-overlapped CCEs </w:t>
      </w:r>
      <w:r w:rsidR="00E62748">
        <w:t xml:space="preserve">per span or </w:t>
      </w:r>
      <w:r w:rsidRPr="00A24776">
        <w:t>per slot</w:t>
      </w:r>
      <w:r w:rsidRPr="00A24776">
        <w:rPr>
          <w:lang w:eastAsia="ja-JP"/>
        </w:rPr>
        <w:t xml:space="preserve"> </w:t>
      </w:r>
      <w:r w:rsidR="00E3283C">
        <w:rPr>
          <w:lang w:eastAsia="ja-JP"/>
        </w:rPr>
        <w:t xml:space="preserve">or per </w:t>
      </w:r>
      <w:r w:rsidR="00E3283C">
        <w:t xml:space="preserve">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E3283C">
        <w:rPr>
          <w:lang w:eastAsia="zh-CN"/>
        </w:rPr>
        <w:t xml:space="preserve"> </w:t>
      </w:r>
      <w:r w:rsidR="00E3283C">
        <w:t xml:space="preserve">slots </w:t>
      </w:r>
      <w:r w:rsidRPr="00A24776">
        <w:rPr>
          <w:lang w:eastAsia="ja-JP"/>
        </w:rPr>
        <w:t xml:space="preserve">are separately counted for each </w:t>
      </w:r>
      <w:r w:rsidR="009924E4">
        <w:rPr>
          <w:lang w:eastAsia="ja-JP"/>
        </w:rPr>
        <w:t>scheduled</w:t>
      </w:r>
      <w:r w:rsidRPr="00A24776">
        <w:rPr>
          <w:lang w:eastAsia="ja-JP"/>
        </w:rPr>
        <w:t xml:space="preserve"> cell.</w:t>
      </w:r>
    </w:p>
    <w:p w14:paraId="5812A91C" w14:textId="77777777" w:rsidR="00E3283C"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m:oMath>
        <m:r>
          <w:rPr>
            <w:rFonts w:ascii="Cambria Math" w:hAnsi="Cambria Math"/>
            <w:lang w:eastAsia="zh-CN"/>
          </w:rPr>
          <m:t>μ</m:t>
        </m:r>
      </m:oMath>
      <w:r w:rsidRPr="00D20E88">
        <w:t xml:space="preserve"> </w:t>
      </w:r>
      <w:r w:rsidRPr="00D20E88">
        <w:rPr>
          <w:rFonts w:eastAsiaTheme="minorEastAsia"/>
        </w:rPr>
        <w:t xml:space="preserve">in </w:t>
      </w:r>
      <w:r w:rsidR="00BC7FF5">
        <w:rPr>
          <w:rFonts w:eastAsiaTheme="minorEastAsia"/>
        </w:rPr>
        <w:t xml:space="preserve">a </w:t>
      </w:r>
      <w:r w:rsidRPr="00D20E88">
        <w:t xml:space="preserve">slot </w:t>
      </w:r>
      <w:r w:rsidR="00BC7FF5">
        <w:t xml:space="preserve">if the </w:t>
      </w:r>
      <w:r w:rsidR="00BC7FF5">
        <w:rPr>
          <w:lang w:eastAsia="ko-KR"/>
        </w:rPr>
        <w:t xml:space="preserve">UE is not provided </w:t>
      </w:r>
      <w:r w:rsidR="00C435AF">
        <w:rPr>
          <w:i/>
        </w:rPr>
        <w:t>monitoringCapabilityConfig</w:t>
      </w:r>
      <w:r w:rsidR="00BC7FF5">
        <w:rPr>
          <w:lang w:val="en-US"/>
        </w:rPr>
        <w:t xml:space="preserve"> for the primary cell or 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5</w:t>
      </w:r>
      <w:r w:rsidR="003C6AE2">
        <w:rPr>
          <w:i/>
        </w:rPr>
        <w:t>monitoringcapability</w:t>
      </w:r>
      <w:r w:rsidR="003C6AE2">
        <w:rPr>
          <w:lang w:val="en-US"/>
        </w:rPr>
        <w:t xml:space="preserve"> for the primary cell, or in the first span of each slot </w:t>
      </w:r>
      <w:r w:rsidR="00BC7FF5">
        <w:rPr>
          <w:lang w:val="en-US"/>
        </w:rPr>
        <w:t xml:space="preserve">if the UE is </w:t>
      </w:r>
      <w:r w:rsidR="00BC7FF5">
        <w:rPr>
          <w:lang w:eastAsia="ko-KR"/>
        </w:rPr>
        <w:t xml:space="preserve">provided </w:t>
      </w:r>
      <w:r w:rsidR="00C435AF">
        <w:rPr>
          <w:i/>
        </w:rPr>
        <w:t>monitoringCapabilityConfig</w:t>
      </w:r>
      <w:r w:rsidR="00BC7FF5">
        <w:rPr>
          <w:lang w:val="en-US"/>
        </w:rPr>
        <w:t xml:space="preserve"> =</w:t>
      </w:r>
      <w:r w:rsidR="00BC7FF5" w:rsidRPr="004A3CA7">
        <w:rPr>
          <w:lang w:val="en-US"/>
        </w:rPr>
        <w:t xml:space="preserve"> </w:t>
      </w:r>
      <w:r w:rsidR="003C6AE2">
        <w:rPr>
          <w:i/>
        </w:rPr>
        <w:t>r1</w:t>
      </w:r>
      <w:r w:rsidR="003C6AE2">
        <w:rPr>
          <w:i/>
          <w:lang w:val="en-US"/>
        </w:rPr>
        <w:t>6</w:t>
      </w:r>
      <w:r w:rsidR="003C6AE2">
        <w:rPr>
          <w:i/>
        </w:rPr>
        <w:t>monitoringcapability</w:t>
      </w:r>
      <w:r w:rsidR="00BC7FF5" w:rsidDel="000F6245">
        <w:rPr>
          <w:lang w:val="en-US"/>
        </w:rPr>
        <w:t xml:space="preserve"> </w:t>
      </w:r>
      <w:r w:rsidR="00BC7FF5">
        <w:rPr>
          <w:lang w:val="en-US"/>
        </w:rPr>
        <w:t>for the primary cell,</w:t>
      </w:r>
      <w:r w:rsidR="00BC7FF5" w:rsidRPr="00D20E88" w:rsidDel="00F36B56">
        <w:t xml:space="preserve"> </w:t>
      </w:r>
      <w:r w:rsidR="005C7400" w:rsidRPr="00B27E56">
        <w:t xml:space="preserve">or 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005C7400" w:rsidRPr="00B27E56">
        <w:rPr>
          <w:lang w:eastAsia="zh-CN"/>
        </w:rPr>
        <w:t xml:space="preserve"> </w:t>
      </w:r>
      <w:r w:rsidR="005C7400" w:rsidRPr="00B27E56">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sidR="005C7400" w:rsidRPr="00B27E56">
        <w:t xml:space="preserve"> </w:t>
      </w:r>
      <w:r w:rsidR="005C7400" w:rsidRPr="00B27E56">
        <w:rPr>
          <w:lang w:val="en-US"/>
        </w:rPr>
        <w:t xml:space="preserve">if the UE is </w:t>
      </w:r>
      <w:r w:rsidR="005C7400" w:rsidRPr="00B27E56">
        <w:rPr>
          <w:lang w:eastAsia="ko-KR"/>
        </w:rPr>
        <w:t xml:space="preserve">provided </w:t>
      </w:r>
      <w:r w:rsidR="005C7400" w:rsidRPr="00B27E56">
        <w:rPr>
          <w:i/>
        </w:rPr>
        <w:t>monitoringCapabilityConfig</w:t>
      </w:r>
      <w:r w:rsidR="005C7400" w:rsidRPr="00B27E56">
        <w:rPr>
          <w:lang w:val="en-US"/>
        </w:rPr>
        <w:t xml:space="preserve"> = </w:t>
      </w:r>
      <w:r w:rsidR="005C7400" w:rsidRPr="00B27E56">
        <w:rPr>
          <w:i/>
        </w:rPr>
        <w:t>r1</w:t>
      </w:r>
      <w:r w:rsidR="005C7400" w:rsidRPr="00B27E56">
        <w:rPr>
          <w:i/>
          <w:lang w:val="en-US"/>
        </w:rPr>
        <w:t>7</w:t>
      </w:r>
      <w:r w:rsidR="005C7400" w:rsidRPr="00B27E56">
        <w:rPr>
          <w:i/>
        </w:rPr>
        <w:t>monitoringcapability</w:t>
      </w:r>
      <w:r w:rsidR="005C7400" w:rsidRPr="00B27E56" w:rsidDel="000F6245">
        <w:rPr>
          <w:lang w:val="en-US"/>
        </w:rPr>
        <w:t xml:space="preserve"> </w:t>
      </w:r>
      <w:r w:rsidR="005C7400" w:rsidRPr="00B27E56">
        <w:rPr>
          <w:lang w:val="en-US"/>
        </w:rPr>
        <w:t>for the primary cell</w:t>
      </w:r>
      <w:r w:rsidR="005C7400" w:rsidRPr="00B27E56">
        <w:rPr>
          <w:lang w:eastAsia="zh-CN"/>
        </w:rPr>
        <w:t>,</w:t>
      </w:r>
      <w:r w:rsidR="005C7400" w:rsidRPr="00B27E56">
        <w:t xml:space="preserve"> </w:t>
      </w:r>
      <w:r w:rsidRPr="00D20E88">
        <w:rPr>
          <w:rFonts w:eastAsiaTheme="minorEastAsia"/>
        </w:rPr>
        <w:t xml:space="preserve">according to the following pseudocode. </w:t>
      </w:r>
    </w:p>
    <w:p w14:paraId="15A6D0E0" w14:textId="77777777" w:rsidR="00E3283C" w:rsidRDefault="00651CF3" w:rsidP="00A32336">
      <w:pPr>
        <w:rPr>
          <w:rFonts w:eastAsiaTheme="minorEastAsia"/>
        </w:rPr>
      </w:pPr>
      <w:r>
        <w:rPr>
          <w:rFonts w:cstheme="minorHAnsi"/>
          <w:color w:val="000000"/>
          <w:lang w:eastAsia="zh-CN"/>
        </w:rPr>
        <w:t xml:space="preserve">If for the USS sets for scheduling on the primary cell the UE is not provided </w:t>
      </w:r>
      <w:r w:rsidR="00146FE2">
        <w:rPr>
          <w:rFonts w:cstheme="minorHAnsi"/>
          <w:i/>
        </w:rPr>
        <w:t>coreset</w:t>
      </w:r>
      <w:r w:rsidRPr="0062743C">
        <w:rPr>
          <w:rFonts w:cstheme="minorHAnsi"/>
          <w:i/>
        </w:rPr>
        <w:t>PoolIndex</w:t>
      </w:r>
      <w:r w:rsidRPr="0062743C">
        <w:rPr>
          <w:rFonts w:cstheme="minorHAnsi"/>
        </w:rPr>
        <w:t xml:space="preserve"> </w:t>
      </w:r>
      <w:r>
        <w:rPr>
          <w:rFonts w:cstheme="minorHAnsi"/>
        </w:rPr>
        <w:t xml:space="preserve">for first CORESETs, or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 xml:space="preserve">value 0 for </w:t>
      </w:r>
      <w:r w:rsidRPr="0062743C">
        <w:rPr>
          <w:rFonts w:cstheme="minorHAnsi"/>
        </w:rPr>
        <w:t>first CORESET</w:t>
      </w:r>
      <w:r>
        <w:rPr>
          <w:rFonts w:cstheme="minorHAnsi"/>
        </w:rPr>
        <w:t xml:space="preserve">s, and is provided </w:t>
      </w:r>
      <w:r w:rsidR="00146FE2">
        <w:rPr>
          <w:rFonts w:cstheme="minorHAnsi"/>
          <w:i/>
        </w:rPr>
        <w:t>coreset</w:t>
      </w:r>
      <w:r w:rsidR="002418BB" w:rsidRPr="0062743C">
        <w:rPr>
          <w:rFonts w:cstheme="minorHAnsi"/>
          <w:i/>
        </w:rPr>
        <w:t>PoolIndex</w:t>
      </w:r>
      <w:r w:rsidR="002418BB">
        <w:rPr>
          <w:rFonts w:cstheme="minorHAnsi"/>
        </w:rPr>
        <w:t xml:space="preserve"> with </w:t>
      </w:r>
      <w:r>
        <w:rPr>
          <w:rFonts w:cstheme="minorHAnsi"/>
        </w:rPr>
        <w:t>value 1 for</w:t>
      </w:r>
      <w:r w:rsidRPr="0062743C">
        <w:rPr>
          <w:rFonts w:cstheme="minorHAnsi"/>
        </w:rPr>
        <w:t xml:space="preserve"> second</w:t>
      </w:r>
      <w:r>
        <w:rPr>
          <w:rFonts w:cstheme="minorHAnsi"/>
        </w:rPr>
        <w:t xml:space="preserve"> CORESETs,</w:t>
      </w:r>
      <w:r>
        <w:rPr>
          <w:rFonts w:cstheme="minorHAnsi"/>
          <w:color w:val="000000"/>
          <w:lang w:eastAsia="zh-CN"/>
        </w:rPr>
        <w:t xml:space="preserve"> and if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or </w:t>
      </w:r>
      <m:oMath>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cstheme="minorHAnsi"/>
                      </w:rPr>
                      <m:t>γ</m:t>
                    </m:r>
                    <m:r>
                      <w:rPr>
                        <w:rFonts w:ascii="Cambria Math" w:hAnsi="Cambria Math"/>
                      </w:rPr>
                      <m:t>∙</m:t>
                    </m:r>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r>
          <w:rPr>
            <w:rFonts w:ascii="Cambria Math" w:hAnsi="Cambria Math" w:cstheme="minorHAnsi"/>
          </w:rPr>
          <m:t>&gt;</m:t>
        </m:r>
        <m:func>
          <m:funcPr>
            <m:ctrlPr>
              <w:rPr>
                <w:rFonts w:ascii="Cambria Math" w:hAnsi="Cambria Math"/>
                <w:i/>
              </w:rPr>
            </m:ctrlPr>
          </m:funcPr>
          <m:fName>
            <m: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rPr>
          <w:rFonts w:cstheme="minorHAnsi"/>
        </w:rPr>
        <w:t xml:space="preserve">, the following pseudocode applies only to USS sets associated with </w:t>
      </w:r>
      <w:r>
        <w:rPr>
          <w:rFonts w:cstheme="minorHAnsi"/>
        </w:rPr>
        <w:lastRenderedPageBreak/>
        <w:t xml:space="preserve">the first CORESETs. </w:t>
      </w:r>
      <w:r w:rsidR="00A32336" w:rsidRPr="00D20E88">
        <w:rPr>
          <w:rFonts w:eastAsiaTheme="minorEastAsia"/>
        </w:rPr>
        <w:t xml:space="preserve">A UE does not expect to monitor PDCCH in a USS set without </w:t>
      </w:r>
      <w:r w:rsidR="00791E00">
        <w:rPr>
          <w:rFonts w:eastAsiaTheme="minorEastAsia"/>
        </w:rPr>
        <w:t>allocated</w:t>
      </w:r>
      <w:r w:rsidR="00A32336" w:rsidRPr="00D20E88">
        <w:rPr>
          <w:rFonts w:eastAsiaTheme="minorEastAsia"/>
        </w:rPr>
        <w:t xml:space="preserve"> PDCCH candidates</w:t>
      </w:r>
      <w:r w:rsidR="00791E00">
        <w:rPr>
          <w:rFonts w:eastAsiaTheme="minorEastAsia"/>
        </w:rPr>
        <w:t xml:space="preserve"> </w:t>
      </w:r>
      <w:r w:rsidR="00791E00">
        <w:t>for monitoring</w:t>
      </w:r>
      <w:r w:rsidR="00A32336" w:rsidRPr="00D20E88">
        <w:rPr>
          <w:rFonts w:eastAsiaTheme="minorEastAsia"/>
        </w:rPr>
        <w:t>.</w:t>
      </w:r>
      <w:r w:rsidR="00A248DC">
        <w:rPr>
          <w:rFonts w:eastAsiaTheme="minorEastAsia"/>
        </w:rPr>
        <w:t xml:space="preserve"> </w:t>
      </w:r>
    </w:p>
    <w:p w14:paraId="474E7A51" w14:textId="77777777" w:rsidR="00E3283C" w:rsidRDefault="00A248DC" w:rsidP="00A32336">
      <w:r>
        <w:rPr>
          <w:rFonts w:eastAsiaTheme="minorEastAsia"/>
        </w:rPr>
        <w:t xml:space="preserve">In the following pseudocode, </w:t>
      </w:r>
      <w:r>
        <w:t xml:space="preserve">if the UE is </w:t>
      </w:r>
      <w:r>
        <w:rPr>
          <w:lang w:eastAsia="ko-KR"/>
        </w:rPr>
        <w:t xml:space="preserve">provided </w:t>
      </w:r>
      <w:r w:rsidR="00C435AF">
        <w:rPr>
          <w:i/>
        </w:rPr>
        <w:t>monitoringCapabilityConfig</w:t>
      </w:r>
      <w:r>
        <w:t xml:space="preserve"> = </w:t>
      </w:r>
      <w:r>
        <w:rPr>
          <w:i/>
        </w:rPr>
        <w:t>r1</w:t>
      </w:r>
      <w:r>
        <w:rPr>
          <w:i/>
          <w:lang w:val="en-US"/>
        </w:rPr>
        <w:t>6</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max,(X,Y),</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total,(X,Y),</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total,(X,Y),</m:t>
            </m:r>
            <m:r>
              <m:rPr>
                <m:sty m:val="p"/>
              </m:rPr>
              <w:rPr>
                <w:rFonts w:ascii="Cambria Math"/>
              </w:rPr>
              <m:t>μ</m:t>
            </m:r>
          </m:sup>
        </m:sSubSup>
      </m:oMath>
      <w:r>
        <w:t xml:space="preserve"> respectively.</w:t>
      </w:r>
      <w:r w:rsidR="005C7400">
        <w:t xml:space="preserve"> </w:t>
      </w:r>
    </w:p>
    <w:p w14:paraId="01724834" w14:textId="77777777" w:rsidR="00E3283C" w:rsidRDefault="00E3283C" w:rsidP="00E3283C">
      <w:pPr>
        <w:rPr>
          <w:rFonts w:eastAsiaTheme="minorEastAsia"/>
        </w:rPr>
      </w:pPr>
      <w:r>
        <w:rPr>
          <w:rFonts w:eastAsiaTheme="minorEastAsia"/>
        </w:rPr>
        <w:t xml:space="preserve">In the following pseudocode, </w:t>
      </w:r>
      <w:r>
        <w:t xml:space="preserve">if the UE is </w:t>
      </w:r>
      <w:r>
        <w:rPr>
          <w:lang w:eastAsia="ko-KR"/>
        </w:rPr>
        <w:t xml:space="preserve">provided </w:t>
      </w:r>
      <w:r>
        <w:rPr>
          <w:i/>
        </w:rPr>
        <w:t>monitoringCapabilityConfig</w:t>
      </w:r>
      <w:r>
        <w:t xml:space="preserve"> = </w:t>
      </w:r>
      <w:r>
        <w:rPr>
          <w:i/>
        </w:rPr>
        <w:t>r1</w:t>
      </w:r>
      <w:r>
        <w:rPr>
          <w:i/>
          <w:lang w:val="en-US"/>
        </w:rPr>
        <w:t>7</w:t>
      </w:r>
      <w:r>
        <w:rPr>
          <w:i/>
        </w:rPr>
        <w:t>monitoringcapability</w:t>
      </w:r>
      <w:r>
        <w:t xml:space="preserve"> for the primary cell,</w:t>
      </w:r>
      <m:oMath>
        <m:r>
          <m:rPr>
            <m:sty m:val="p"/>
          </m:rPr>
          <w:rPr>
            <w:rFonts w:ascii="Cambria Math" w:hAnsi="Cambria Math"/>
          </w:rPr>
          <m:t xml:space="preserve"> </m:t>
        </m:r>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max,slot,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max,</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 and </w:t>
      </w:r>
      <m:oMath>
        <m:sSubSup>
          <m:sSubSupPr>
            <m:ctrlPr>
              <w:rPr>
                <w:rFonts w:ascii="Cambria Math" w:hAnsi="Cambria Math"/>
                <w:i/>
                <w:iCs/>
                <w:sz w:val="24"/>
                <w:szCs w:val="24"/>
              </w:rPr>
            </m:ctrlPr>
          </m:sSubSupPr>
          <m:e>
            <m:r>
              <w:rPr>
                <w:rFonts w:ascii="Cambria Math"/>
              </w:rPr>
              <m:t>M</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and </w:t>
      </w:r>
      <m:oMath>
        <m:sSubSup>
          <m:sSubSupPr>
            <m:ctrlPr>
              <w:rPr>
                <w:rFonts w:ascii="Cambria Math" w:hAnsi="Cambria Math"/>
                <w:i/>
                <w:iCs/>
                <w:sz w:val="24"/>
                <w:szCs w:val="24"/>
              </w:rPr>
            </m:ctrlPr>
          </m:sSubSupPr>
          <m:e>
            <m:r>
              <w:rPr>
                <w:rFonts w:ascii="Cambria Math"/>
              </w:rPr>
              <m:t>C</m:t>
            </m:r>
          </m:e>
          <m:sub>
            <m:r>
              <m:rPr>
                <m:nor/>
              </m:rPr>
              <w:rPr>
                <w:rFonts w:ascii="Cambria Math"/>
                <w:iCs/>
              </w:rPr>
              <m:t>PDCCH</m:t>
            </m:r>
          </m:sub>
          <m:sup>
            <m:r>
              <m:rPr>
                <m:nor/>
              </m:rPr>
              <w:rPr>
                <w:rFonts w:ascii="Cambria Math"/>
                <w:iCs/>
              </w:rPr>
              <m:t>total,slot,</m:t>
            </m:r>
            <m:r>
              <m:rPr>
                <m:sty m:val="p"/>
              </m:rPr>
              <w:rPr>
                <w:rFonts w:ascii="Cambria Math"/>
              </w:rPr>
              <m:t>μ</m:t>
            </m:r>
          </m:sup>
        </m:sSubSup>
        <m:r>
          <w:rPr>
            <w:rFonts w:ascii="Cambria Math" w:hAnsi="Cambria Math"/>
          </w:rPr>
          <m:t xml:space="preserve"> </m:t>
        </m:r>
      </m:oMath>
      <w:r>
        <w:rPr>
          <w:iCs/>
          <w:lang w:eastAsia="zh-CN"/>
        </w:rPr>
        <w:t xml:space="preserve">are </w:t>
      </w:r>
      <w:r>
        <w:t xml:space="preserve">replaced by </w:t>
      </w:r>
      <m:oMath>
        <m:sSubSup>
          <m:sSubSupPr>
            <m:ctrlPr>
              <w:rPr>
                <w:rFonts w:ascii="Cambria Math" w:hAnsi="Cambria Math"/>
                <w:iCs/>
                <w:sz w:val="24"/>
                <w:szCs w:val="24"/>
              </w:rPr>
            </m:ctrlPr>
          </m:sSubSupPr>
          <m:e>
            <m:r>
              <w:rPr>
                <w:rFonts w:ascii="Cambria Math"/>
              </w:rPr>
              <m:t>M</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r>
          <w:rPr>
            <w:rFonts w:ascii="Cambria Math" w:hAnsi="Cambria Math"/>
          </w:rPr>
          <m:t xml:space="preserve"> </m:t>
        </m:r>
      </m:oMath>
      <w:r>
        <w:t xml:space="preserve">and </w:t>
      </w:r>
      <m:oMath>
        <m:sSubSup>
          <m:sSubSupPr>
            <m:ctrlPr>
              <w:rPr>
                <w:rFonts w:ascii="Cambria Math" w:hAnsi="Cambria Math"/>
                <w:iCs/>
                <w:sz w:val="24"/>
                <w:szCs w:val="24"/>
              </w:rPr>
            </m:ctrlPr>
          </m:sSubSupPr>
          <m:e>
            <m:r>
              <w:rPr>
                <w:rFonts w:ascii="Cambria Math"/>
              </w:rPr>
              <m:t>C</m:t>
            </m:r>
          </m:e>
          <m:sub>
            <m:r>
              <m:rPr>
                <m:nor/>
              </m:rPr>
              <w:rPr>
                <w:rFonts w:ascii="Cambria Math"/>
                <w:iCs/>
              </w:rPr>
              <m:t>PDCCH</m:t>
            </m:r>
          </m:sub>
          <m:sup>
            <m:r>
              <m:rPr>
                <m:nor/>
              </m:rPr>
              <w:rPr>
                <w:rFonts w:ascii="Cambria Math"/>
                <w:iCs/>
              </w:rPr>
              <m:t>total,</m:t>
            </m:r>
            <m:sSub>
              <m:sSubPr>
                <m:ctrlPr>
                  <w:rPr>
                    <w:rFonts w:ascii="Cambria Math" w:hAnsi="Cambria Math"/>
                    <w:iCs/>
                    <w:lang w:eastAsia="zh-CN"/>
                  </w:rPr>
                </m:ctrlPr>
              </m:sSubPr>
              <m:e>
                <m:r>
                  <m:rPr>
                    <m:sty m:val="p"/>
                  </m:rPr>
                  <w:rPr>
                    <w:rFonts w:ascii="Cambria Math" w:hAnsi="Cambria Math"/>
                    <w:lang w:eastAsia="zh-CN"/>
                  </w:rPr>
                  <m:t>X</m:t>
                </m:r>
              </m:e>
              <m:sub>
                <m:r>
                  <m:rPr>
                    <m:sty m:val="p"/>
                  </m:rPr>
                  <w:rPr>
                    <w:rFonts w:ascii="Cambria Math" w:hAnsi="Cambria Math"/>
                    <w:lang w:eastAsia="zh-CN"/>
                  </w:rPr>
                  <m:t>s</m:t>
                </m:r>
              </m:sub>
            </m:sSub>
            <m:r>
              <m:rPr>
                <m:nor/>
              </m:rPr>
              <w:rPr>
                <w:rFonts w:ascii="Cambria Math"/>
                <w:iCs/>
              </w:rPr>
              <m:t>,</m:t>
            </m:r>
            <m:r>
              <m:rPr>
                <m:sty m:val="p"/>
              </m:rPr>
              <w:rPr>
                <w:rFonts w:ascii="Cambria Math"/>
              </w:rPr>
              <m:t>μ</m:t>
            </m:r>
          </m:sup>
        </m:sSubSup>
      </m:oMath>
      <w:r>
        <w:t xml:space="preserve"> respectively.</w:t>
      </w:r>
    </w:p>
    <w:p w14:paraId="2D07D2CD" w14:textId="1F9BCDBB" w:rsidR="00E3283C" w:rsidRDefault="00E3283C" w:rsidP="00E3283C">
      <w:r>
        <w:t xml:space="preserve">For all search space sets </w:t>
      </w:r>
      <w:r w:rsidR="00025621" w:rsidRPr="0088027F">
        <w:t xml:space="preserve">that a UE monitors PDCCH on the primary cell </w:t>
      </w:r>
      <w:r>
        <w:t xml:space="preserve">within a slot </w:t>
      </w:r>
      <m:oMath>
        <m:r>
          <w:rPr>
            <w:rFonts w:ascii="Cambria Math" w:hAnsi="Cambria Math"/>
          </w:rPr>
          <m:t>n</m:t>
        </m:r>
      </m:oMath>
      <w:r>
        <w:t xml:space="preserve">, or within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within a span in slot </w:t>
      </w:r>
      <m:oMath>
        <m:r>
          <w:rPr>
            <w:rFonts w:ascii="Cambria Math" w:hAnsi="Cambria Math"/>
          </w:rPr>
          <m:t>n</m:t>
        </m:r>
      </m:oMath>
      <w:r>
        <w:t xml:space="preserve">, denote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oMath>
      <w:r>
        <w:t xml:space="preserve"> a set of CSS sets, except for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5405DB" w:rsidRPr="00497077">
        <w:rPr>
          <w:i/>
          <w:iCs/>
          <w:lang w:eastAsia="zh-CN"/>
        </w:rPr>
        <w:t>PDCCH-ConfigMulticast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oMath>
      <w:r>
        <w:t xml:space="preserve"> and by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a set of USS sets and CSS sets provided </w:t>
      </w:r>
      <w:r w:rsidR="00025621" w:rsidRPr="0088027F">
        <w:t xml:space="preserve">by </w:t>
      </w:r>
      <w:r w:rsidR="005405DB" w:rsidRPr="00497077">
        <w:rPr>
          <w:i/>
          <w:iCs/>
        </w:rPr>
        <w:t>searchSpaceMCCH</w:t>
      </w:r>
      <w:r w:rsidR="005405DB" w:rsidRPr="00497077">
        <w:t xml:space="preserve">, </w:t>
      </w:r>
      <w:r w:rsidR="005405DB" w:rsidRPr="00497077">
        <w:rPr>
          <w:i/>
          <w:iCs/>
        </w:rPr>
        <w:t>searchSpaceMTCH</w:t>
      </w:r>
      <w:r w:rsidR="00025621" w:rsidRPr="0088027F">
        <w:t xml:space="preserve"> or </w:t>
      </w:r>
      <w:r>
        <w:t xml:space="preserve">by </w:t>
      </w:r>
      <w:r w:rsidR="005405DB" w:rsidRPr="00497077">
        <w:rPr>
          <w:i/>
          <w:iCs/>
          <w:lang w:eastAsia="zh-CN"/>
        </w:rPr>
        <w:t>SearchSpace</w:t>
      </w:r>
      <w:r w:rsidR="005405DB" w:rsidRPr="00497077">
        <w:rPr>
          <w:lang w:eastAsia="zh-CN"/>
        </w:rPr>
        <w:t xml:space="preserve"> in </w:t>
      </w:r>
      <w:r w:rsidR="005405DB" w:rsidRPr="00497077">
        <w:rPr>
          <w:i/>
          <w:iCs/>
          <w:lang w:eastAsia="zh-CN"/>
        </w:rPr>
        <w:t>PDCCH-ConfigMulticast</w:t>
      </w:r>
      <w:r w:rsidR="005405DB" w:rsidRPr="00497077">
        <w:t xml:space="preserve"> for DCI formats with CRC scrambled by G-RNTI or G-CS-RNTI</w:t>
      </w:r>
      <w:r>
        <w:t xml:space="preserve"> with cardinality of </w:t>
      </w:r>
      <m:oMath>
        <m:sSub>
          <m:sSubPr>
            <m:ctrlPr>
              <w:rPr>
                <w:rFonts w:ascii="Cambria Math" w:hAnsi="Cambria Math" w:cstheme="majorBidi"/>
                <w:i/>
              </w:rPr>
            </m:ctrlPr>
          </m:sSubPr>
          <m:e>
            <m:r>
              <w:rPr>
                <w:rFonts w:ascii="Cambria Math" w:hAnsi="Cambria Math" w:cstheme="majorBidi"/>
              </w:rPr>
              <m:t>J</m:t>
            </m:r>
          </m:e>
          <m:sub>
            <m:r>
              <m:rPr>
                <m:sty m:val="p"/>
              </m:rPr>
              <w:rPr>
                <w:rFonts w:ascii="Cambria Math" w:hAnsi="Cambria Math" w:cstheme="majorBidi"/>
              </w:rPr>
              <m:t>uss</m:t>
            </m:r>
          </m:sub>
        </m:sSub>
      </m:oMath>
      <w:r w:rsidR="00025621" w:rsidRPr="0088027F">
        <w:t xml:space="preserve"> for scheduling on the primary cell</w:t>
      </w:r>
      <w:r>
        <w:t xml:space="preserve">. The location of search space sets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in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oMath>
      <w:r>
        <w:t xml:space="preserve"> is according to an ascending order of the search space set index.</w:t>
      </w:r>
    </w:p>
    <w:p w14:paraId="202EDC64" w14:textId="48A53FE1" w:rsidR="00E3283C" w:rsidRDefault="00E3283C" w:rsidP="00E3283C">
      <w:r>
        <w:t xml:space="preserve">Denote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oMath>
      <w:r>
        <w:t xml:space="preserve">, </w:t>
      </w:r>
      <m:oMath>
        <m:r>
          <w:rPr>
            <w:rFonts w:ascii="Cambria Math" w:hAnsi="Cambria Math"/>
          </w:rPr>
          <m:t>0≤i&lt;</m:t>
        </m:r>
        <m:sSub>
          <m:sSubPr>
            <m:ctrlPr>
              <w:rPr>
                <w:rFonts w:ascii="Cambria Math" w:hAnsi="Cambria Math"/>
                <w:i/>
              </w:rPr>
            </m:ctrlPr>
          </m:sSubPr>
          <m:e>
            <m:r>
              <w:rPr>
                <w:rFonts w:ascii="Cambria Math" w:hAnsi="Cambria Math"/>
              </w:rPr>
              <m:t>I</m:t>
            </m:r>
          </m:e>
          <m:sub>
            <m:r>
              <w:rPr>
                <w:rFonts w:ascii="Cambria Math" w:hAnsi="Cambria Math"/>
              </w:rPr>
              <m:t>css</m:t>
            </m:r>
          </m:sub>
        </m:sSub>
      </m:oMath>
      <w:r>
        <w:t xml:space="preserve">, the number of counted PDCCH candidates for monitoring for CSS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oMath>
      <w:r>
        <w:t xml:space="preserve"> and by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J</m:t>
            </m:r>
          </m:e>
          <m:sub>
            <m:r>
              <w:rPr>
                <w:rFonts w:ascii="Cambria Math" w:hAnsi="Cambria Math"/>
              </w:rPr>
              <m:t>uss</m:t>
            </m:r>
          </m:sub>
        </m:sSub>
      </m:oMath>
      <w:r>
        <w:t xml:space="preserve">, the number of counted PDCCH candidates for monitoring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r>
        <w:rPr>
          <w:lang w:val="en-US"/>
        </w:rPr>
        <w:t xml:space="preserve">If a UE indicates </w:t>
      </w:r>
      <w:r>
        <w:rPr>
          <w:i/>
          <w:iCs/>
          <w:lang w:val="en-US"/>
        </w:rPr>
        <w:t>three-BDforSSsetLinking</w:t>
      </w:r>
      <w:r>
        <w:rPr>
          <w:lang w:val="en-US"/>
        </w:rPr>
        <w:t xml:space="preserve"> and is provided</w:t>
      </w:r>
      <w:r>
        <w:rPr>
          <w:iCs/>
          <w:lang w:val="en-US"/>
        </w:rPr>
        <w:t xml:space="preserve"> </w:t>
      </w:r>
      <w:r w:rsidR="00E84B3D">
        <w:rPr>
          <w:i/>
          <w:lang w:val="en-US"/>
        </w:rPr>
        <w:t>searchSpaceLinkingId</w:t>
      </w:r>
      <w:r w:rsidR="00E84B3D">
        <w:rPr>
          <w:iCs/>
          <w:lang w:val="en-US"/>
        </w:rPr>
        <w:t xml:space="preserve"> with same value </w:t>
      </w:r>
      <w:r>
        <w:rPr>
          <w:iCs/>
          <w:lang w:val="en-US"/>
        </w:rPr>
        <w:t>for search space set</w:t>
      </w:r>
      <w:r w:rsidR="00E84B3D">
        <w:rPr>
          <w:iCs/>
          <w:lang w:val="en-US"/>
        </w:rPr>
        <w:t>s</w:t>
      </w:r>
      <w:r>
        <w:rPr>
          <w:iCs/>
          <w:lang w:val="en-U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rsidR="00E84B3D">
        <w:rPr>
          <w:iCs/>
        </w:rPr>
        <w:t xml:space="preserve"> and</w:t>
      </w:r>
      <w:r>
        <w:rPr>
          <w:iCs/>
        </w:rPr>
        <w:t xml:space="preserve">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rsidR="00E84B3D">
        <w:t>,</w:t>
      </w:r>
      <w:r>
        <w:rPr>
          <w:lang w:val="en-US"/>
        </w:rPr>
        <w:t xml:space="preserve"> with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r>
          <w:rPr>
            <w:rFonts w:ascii="Cambria Math" w:hAnsi="Cambria Math" w:cstheme="majorBidi"/>
          </w:rPr>
          <m:t>&lt;</m:t>
        </m:r>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sSubSup>
          <m:sSubSupPr>
            <m:ctrlPr>
              <w:rPr>
                <w:rFonts w:ascii="Cambria Math" w:hAnsi="Cambria Math" w:cstheme="majorBidi"/>
                <w:i/>
              </w:rPr>
            </m:ctrlPr>
          </m:sSubSupPr>
          <m:e>
            <m:r>
              <w:rPr>
                <w:rFonts w:ascii="Cambria Math" w:hAnsi="Cambria Math"/>
              </w:rPr>
              <m:t>∙</m:t>
            </m:r>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CSS sets or set </w:t>
      </w:r>
      <m:oMath>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r>
          <w:rPr>
            <w:rFonts w:ascii="Cambria Math" w:hAnsi="Cambria Math" w:cstheme="majorBidi"/>
          </w:rPr>
          <m:t>=2</m:t>
        </m:r>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oMath>
      <w:r>
        <w:t xml:space="preserve"> if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i</m:t>
            </m:r>
          </m:sub>
        </m:sSub>
      </m:oMath>
      <w:r>
        <w:t xml:space="preserve"> and </w:t>
      </w:r>
      <m:oMath>
        <m:sSub>
          <m:sSubPr>
            <m:ctrlPr>
              <w:rPr>
                <w:rFonts w:ascii="Cambria Math" w:hAnsi="Cambria Math" w:cstheme="majorBidi"/>
                <w:i/>
              </w:rPr>
            </m:ctrlPr>
          </m:sSubPr>
          <m:e>
            <m:r>
              <w:rPr>
                <w:rFonts w:ascii="Cambria Math" w:hAnsi="Cambria Math" w:cstheme="majorBidi"/>
              </w:rPr>
              <m:t>s</m:t>
            </m:r>
          </m:e>
          <m:sub>
            <m:r>
              <w:rPr>
                <w:rFonts w:ascii="Cambria Math" w:hAnsi="Cambria Math" w:cstheme="majorBidi"/>
              </w:rPr>
              <m:t>j</m:t>
            </m:r>
          </m:sub>
        </m:sSub>
      </m:oMath>
      <w:r>
        <w:t xml:space="preserve"> are USS sets.</w:t>
      </w:r>
    </w:p>
    <w:p w14:paraId="40C99A9B" w14:textId="77777777" w:rsidR="00E3283C" w:rsidRDefault="00E3283C" w:rsidP="00E3283C">
      <w:r>
        <w:t xml:space="preserve">For the CSS sets 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t xml:space="preserve">, a UE monitors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r>
          <w:rPr>
            <w:rFonts w:ascii="Cambria Math" w:hAnsi="Cambria Math" w:cstheme="majorBidi"/>
          </w:rPr>
          <m:t>=</m:t>
        </m:r>
        <m:nary>
          <m:naryPr>
            <m:chr m:val="∑"/>
            <m:limLoc m:val="undOvr"/>
            <m:ctrlPr>
              <w:rPr>
                <w:rFonts w:ascii="Cambria Math" w:hAnsi="Cambria Math" w:cstheme="majorBidi"/>
                <w:i/>
              </w:rPr>
            </m:ctrlPr>
          </m:naryPr>
          <m:sub>
            <m:r>
              <w:rPr>
                <w:rFonts w:ascii="Cambria Math" w:hAnsi="Cambria Math" w:cstheme="majorBidi"/>
              </w:rPr>
              <m:t>i=0</m:t>
            </m:r>
          </m:sub>
          <m:sup>
            <m:sSub>
              <m:sSubPr>
                <m:ctrlPr>
                  <w:rPr>
                    <w:rFonts w:ascii="Cambria Math" w:hAnsi="Cambria Math" w:cstheme="majorBidi"/>
                    <w:i/>
                  </w:rPr>
                </m:ctrlPr>
              </m:sSubPr>
              <m:e>
                <m:r>
                  <w:rPr>
                    <w:rFonts w:ascii="Cambria Math" w:hAnsi="Cambria Math" w:cstheme="majorBidi"/>
                  </w:rPr>
                  <m:t>I</m:t>
                </m:r>
              </m:e>
              <m:sub>
                <m:r>
                  <m:rPr>
                    <m:sty m:val="p"/>
                  </m:rPr>
                  <w:rPr>
                    <w:rFonts w:ascii="Cambria Math" w:hAnsi="Cambria Math" w:cstheme="majorBidi"/>
                  </w:rPr>
                  <m:t>css</m:t>
                </m:r>
              </m:sub>
            </m:sSub>
            <m:r>
              <w:rPr>
                <w:rFonts w:ascii="Cambria Math" w:hAnsi="Cambria Math" w:cstheme="majorBidi"/>
              </w:rPr>
              <m:t>-1</m:t>
            </m:r>
          </m:sup>
          <m:e>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css</m:t>
                        </m:r>
                      </m:sub>
                    </m:sSub>
                    <m:r>
                      <w:rPr>
                        <w:rFonts w:ascii="Cambria Math" w:hAnsi="Cambria Math" w:cstheme="majorBidi"/>
                      </w:rPr>
                      <m:t>(i)</m:t>
                    </m:r>
                  </m:sub>
                  <m:sup>
                    <m:r>
                      <w:rPr>
                        <w:rFonts w:ascii="Cambria Math" w:hAnsi="Cambria Math" w:cstheme="majorBidi"/>
                      </w:rPr>
                      <m:t>(L)</m:t>
                    </m:r>
                  </m:sup>
                </m:sSubSup>
              </m:e>
            </m:nary>
          </m:e>
        </m:nary>
      </m:oMath>
      <w:r>
        <w:t xml:space="preserve"> PDCCH candidates requiring a total of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r>
        <w:t xml:space="preserve"> non-overlapping CCEs in a slot, of in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Pr>
          <w:lang w:eastAsia="zh-CN"/>
        </w:rPr>
        <w:t xml:space="preserve"> </w:t>
      </w:r>
      <w:r>
        <w:t xml:space="preserve">slots for a corresponding combination </w:t>
      </w:r>
      <m:oMath>
        <m:d>
          <m:dPr>
            <m:ctrlPr>
              <w:rPr>
                <w:rFonts w:ascii="Cambria Math" w:hAnsi="Cambria Math"/>
                <w:i/>
              </w:rPr>
            </m:ctrlPr>
          </m:dPr>
          <m:e>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Y</m:t>
                </m:r>
              </m:e>
              <m:sub>
                <m:r>
                  <w:rPr>
                    <w:rFonts w:ascii="Cambria Math" w:hAnsi="Cambria Math"/>
                    <w:lang w:eastAsia="zh-CN"/>
                  </w:rPr>
                  <m:t>s</m:t>
                </m:r>
              </m:sub>
            </m:sSub>
          </m:e>
        </m:d>
      </m:oMath>
      <w:r>
        <w:rPr>
          <w:lang w:eastAsia="zh-CN"/>
        </w:rPr>
        <w:t>,</w:t>
      </w:r>
      <w:r>
        <w:t xml:space="preserve"> or in a span. </w:t>
      </w:r>
    </w:p>
    <w:p w14:paraId="4267B387" w14:textId="1A21A09C" w:rsidR="00A32336" w:rsidRPr="00D20E88" w:rsidRDefault="00A32336" w:rsidP="00A32336">
      <w:pPr>
        <w:rPr>
          <w:rFonts w:eastAsiaTheme="minorEastAsia"/>
        </w:rPr>
      </w:pPr>
      <w:r w:rsidRPr="00D20E88">
        <w:rPr>
          <w:rFonts w:eastAsiaTheme="minorEastAsia"/>
        </w:rPr>
        <w:t xml:space="preserve">Denote by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the set of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and by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7E5DF5" w:rsidRPr="00F415B1">
        <w:t>;</w:t>
      </w:r>
      <w:r w:rsidRPr="00D20E88">
        <w:rPr>
          <w:rFonts w:cs="Arial"/>
          <w:lang w:eastAsia="zh-CN"/>
        </w:rPr>
        <w:t xml:space="preserve"> the cardinality of </w:t>
      </w:r>
      <m:oMath>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oMath>
      <w:r w:rsidRPr="00D20E88">
        <w:rPr>
          <w:rFonts w:cs="Arial"/>
          <w:lang w:eastAsia="zh-CN"/>
        </w:rPr>
        <w:t xml:space="preserve"> where </w:t>
      </w:r>
      <w:r w:rsidR="007E5DF5" w:rsidRPr="00F415B1">
        <w:rPr>
          <w:rFonts w:cs="Arial"/>
          <w:lang w:eastAsia="zh-CN"/>
        </w:rPr>
        <w:t xml:space="preserve">a UE determines </w:t>
      </w:r>
      <w:r w:rsidRPr="00D20E88">
        <w:rPr>
          <w:rFonts w:cs="Arial"/>
          <w:lang w:eastAsia="zh-CN"/>
        </w:rPr>
        <w:t xml:space="preserve">the non-overlapping CCEs for search space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rsidRPr="00D20E88">
        <w:rPr>
          <w:rFonts w:cs="Arial"/>
          <w:lang w:eastAsia="zh-CN"/>
        </w:rPr>
        <w:t xml:space="preserve">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w:t>
      </w:r>
      <w:r w:rsidR="001D3152">
        <w:rPr>
          <w:rFonts w:cs="Arial"/>
          <w:lang w:eastAsia="zh-CN"/>
        </w:rPr>
        <w:t xml:space="preserve"> </w:t>
      </w:r>
      <w:r w:rsidR="001D3152" w:rsidRPr="00B06CC2">
        <w:t xml:space="preserve">in </w:t>
      </w:r>
      <m:oMath>
        <m:sSub>
          <m:sSubPr>
            <m:ctrlPr>
              <w:rPr>
                <w:rFonts w:ascii="Cambria Math" w:hAnsi="Cambria Math"/>
                <w:i/>
              </w:rPr>
            </m:ctrlPr>
          </m:sSubPr>
          <m:e>
            <m:r>
              <w:rPr>
                <w:rFonts w:ascii="Cambria Math" w:hAnsi="Cambria Math"/>
              </w:rPr>
              <m:t>S</m:t>
            </m:r>
          </m:e>
          <m:sub>
            <m:r>
              <m:rPr>
                <m:sty m:val="p"/>
              </m:rPr>
              <w:rPr>
                <w:rFonts w:ascii="Cambria Math" w:hAnsi="Cambria Math"/>
              </w:rPr>
              <m:t>css</m:t>
            </m:r>
          </m:sub>
        </m:sSub>
      </m:oMath>
      <w:r w:rsidRPr="00D20E88">
        <w:rPr>
          <w:rFonts w:cs="Arial"/>
          <w:lang w:eastAsia="zh-CN"/>
        </w:rPr>
        <w:t xml:space="preserve">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(k)</m:t>
        </m:r>
      </m:oMath>
      <w:r w:rsidRPr="00D20E88">
        <w:rPr>
          <w:rFonts w:cs="Arial"/>
          <w:lang w:eastAsia="zh-CN"/>
        </w:rPr>
        <w:t xml:space="preserve">, </w:t>
      </w:r>
      <m:oMath>
        <m:r>
          <w:rPr>
            <w:rFonts w:ascii="Cambria Math" w:hAnsi="Cambria Math" w:cs="Arial"/>
            <w:lang w:eastAsia="zh-CN"/>
          </w:rPr>
          <m:t>0≤k≤j</m:t>
        </m:r>
      </m:oMath>
      <w:r w:rsidRPr="00D20E88">
        <w:rPr>
          <w:rFonts w:cs="Arial"/>
          <w:lang w:eastAsia="zh-CN"/>
        </w:rPr>
        <w:t>.</w:t>
      </w:r>
    </w:p>
    <w:p w14:paraId="5AC5287C"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css</m:t>
            </m:r>
          </m:sup>
        </m:sSubSup>
      </m:oMath>
      <w:r w:rsidRPr="00F415B1">
        <w:t xml:space="preserve"> </w:t>
      </w:r>
    </w:p>
    <w:p w14:paraId="58AF0DE3" w14:textId="77777777" w:rsidR="007E5DF5" w:rsidRPr="00F415B1" w:rsidRDefault="007E5DF5" w:rsidP="007E5DF5">
      <w:r w:rsidRPr="00F415B1">
        <w:rPr>
          <w:rFonts w:eastAsiaTheme="minorEastAsia"/>
        </w:rPr>
        <w:t xml:space="preserve">Set </w:t>
      </w: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func>
          <m:funcPr>
            <m:ctrlPr>
              <w:rPr>
                <w:rFonts w:ascii="Cambria Math" w:hAnsi="Cambria Math"/>
                <w:i/>
              </w:rPr>
            </m:ctrlPr>
          </m:funcPr>
          <m:fName>
            <m:r>
              <w:rPr>
                <w:rFonts w:ascii="Cambria Math" w:hAnsi="Cambria Math"/>
              </w:rPr>
              <m:t>min</m:t>
            </m:r>
          </m:fName>
          <m:e>
            <m:d>
              <m:dPr>
                <m:ctrlPr>
                  <w:rPr>
                    <w:rFonts w:ascii="Cambria Math" w:hAnsi="Cambria Math"/>
                    <w:i/>
                  </w:rPr>
                </m:ctrlPr>
              </m:dPr>
              <m:e>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max,slot,</m:t>
                    </m:r>
                    <m:r>
                      <w:rPr>
                        <w:rFonts w:ascii="Cambria Math" w:hAns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e>
            </m:d>
          </m:e>
        </m:func>
        <m:r>
          <w:rPr>
            <w:rFonts w:ascii="Cambria Math" w:hAnsi="Cambria Math"/>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css</m:t>
            </m:r>
          </m:sup>
        </m:sSubSup>
      </m:oMath>
    </w:p>
    <w:p w14:paraId="4EB4AC6F" w14:textId="77777777" w:rsidR="007E5DF5" w:rsidRPr="00F415B1" w:rsidRDefault="007E5DF5" w:rsidP="007E5DF5">
      <w:pPr>
        <w:rPr>
          <w:rFonts w:eastAsiaTheme="minorEastAsia"/>
        </w:rPr>
      </w:pPr>
      <w:r w:rsidRPr="00F415B1">
        <w:rPr>
          <w:rFonts w:eastAsiaTheme="minorEastAsia"/>
        </w:rPr>
        <w:t xml:space="preserve">Set </w:t>
      </w:r>
      <m:oMath>
        <m:r>
          <w:rPr>
            <w:rFonts w:ascii="Cambria Math" w:hAnsi="Cambria Math" w:cstheme="majorBidi"/>
          </w:rPr>
          <m:t>j=0</m:t>
        </m:r>
      </m:oMath>
    </w:p>
    <w:p w14:paraId="0447F88B" w14:textId="77777777" w:rsidR="007E5DF5" w:rsidRPr="00F415B1" w:rsidRDefault="007E5DF5" w:rsidP="007E5DF5">
      <w:r w:rsidRPr="00F415B1">
        <w:rPr>
          <w:rFonts w:eastAsiaTheme="minorEastAsia"/>
        </w:rPr>
        <w:t xml:space="preserve">while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r>
          <w:rPr>
            <w:rFonts w:ascii="Cambria Math" w:hAnsi="Cambria Math" w:cstheme="majorBidi"/>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oMath>
      <w:r w:rsidRPr="00F415B1">
        <w:t xml:space="preserve"> AND </w:t>
      </w:r>
      <m:oMath>
        <m:r>
          <m:rPr>
            <m:nor/>
          </m:rPr>
          <w:rPr>
            <w:rFonts w:ascii="Freestyle Script" w:hAnsi="Freestyle Script"/>
          </w:rPr>
          <m:t>C</m:t>
        </m:r>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r>
          <w:rPr>
            <w:rFonts w:ascii="Cambria Math" w:hAnsi="Cambria Math" w:cs="Helvetica"/>
          </w:rPr>
          <m:t>≤</m:t>
        </m:r>
        <m:sSubSup>
          <m:sSubSupPr>
            <m:ctrlPr>
              <w:rPr>
                <w:rFonts w:ascii="Cambria Math" w:hAnsi="Cambria Math" w:cs="Helvetica"/>
                <w:i/>
              </w:rPr>
            </m:ctrlPr>
          </m:sSubSupPr>
          <m:e>
            <m:r>
              <w:rPr>
                <w:rFonts w:ascii="Cambria Math" w:hAnsi="Cambria Math" w:cs="Helvetica"/>
              </w:rPr>
              <m:t>C</m:t>
            </m:r>
          </m:e>
          <m:sub>
            <m:r>
              <m:rPr>
                <m:sty m:val="p"/>
              </m:rPr>
              <w:rPr>
                <w:rFonts w:ascii="Cambria Math" w:hAnsi="Cambria Math" w:cs="Helvetica"/>
              </w:rPr>
              <m:t>PDCCH</m:t>
            </m:r>
          </m:sub>
          <m:sup>
            <m:r>
              <m:rPr>
                <m:sty m:val="p"/>
              </m:rPr>
              <w:rPr>
                <w:rFonts w:ascii="Cambria Math" w:hAnsi="Cambria Math" w:cs="Helvetica"/>
              </w:rPr>
              <m:t>uss</m:t>
            </m:r>
          </m:sup>
        </m:sSubSup>
      </m:oMath>
    </w:p>
    <w:p w14:paraId="1FC4626A" w14:textId="42C2C840" w:rsidR="00A32336" w:rsidRDefault="00A32336" w:rsidP="00373332">
      <w:pPr>
        <w:pStyle w:val="B1"/>
      </w:pPr>
      <w:r>
        <w:t xml:space="preserve">allocate </w:t>
      </w:r>
      <m:oMath>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t xml:space="preserve"> PDCCH candidates </w:t>
      </w:r>
      <w:r w:rsidR="00791E00">
        <w:t xml:space="preserve">for monitoring </w:t>
      </w:r>
      <w:r>
        <w:t xml:space="preserve">to </w:t>
      </w:r>
      <w:r w:rsidR="007834AA" w:rsidRPr="00B06CC2">
        <w:rPr>
          <w:lang w:val="en-US"/>
        </w:rPr>
        <w:t>search space</w:t>
      </w:r>
      <w:r>
        <w:t xml:space="preserve"> set </w:t>
      </w:r>
      <m:oMath>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oMath>
      <w:r>
        <w:t xml:space="preserve"> </w:t>
      </w:r>
    </w:p>
    <w:p w14:paraId="2664E5A2" w14:textId="77777777" w:rsidR="00EB6836" w:rsidRPr="00F415B1" w:rsidRDefault="00000000" w:rsidP="00EB6836">
      <w:pPr>
        <w:pStyle w:val="B1"/>
      </w:pPr>
      <m:oMath>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M</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nary>
          <m:naryPr>
            <m:chr m:val="∑"/>
            <m:limLoc m:val="undOvr"/>
            <m:supHide m:val="1"/>
            <m:ctrlPr>
              <w:rPr>
                <w:rFonts w:ascii="Cambria Math" w:hAnsi="Cambria Math" w:cstheme="majorBidi"/>
                <w:i/>
              </w:rPr>
            </m:ctrlPr>
          </m:naryPr>
          <m:sub>
            <m:r>
              <w:rPr>
                <w:rFonts w:ascii="Cambria Math" w:hAnsi="Cambria Math" w:cstheme="majorBidi"/>
              </w:rPr>
              <m:t>L</m:t>
            </m:r>
          </m:sub>
          <m:sup/>
          <m:e>
            <m:sSubSup>
              <m:sSubSupPr>
                <m:ctrlPr>
                  <w:rPr>
                    <w:rFonts w:ascii="Cambria Math" w:hAnsi="Cambria Math" w:cstheme="majorBidi"/>
                    <w:i/>
                  </w:rPr>
                </m:ctrlPr>
              </m:sSubSupPr>
              <m:e>
                <m:r>
                  <w:rPr>
                    <w:rFonts w:ascii="Cambria Math" w:hAnsi="Cambria Math" w:cstheme="majorBidi"/>
                  </w:rPr>
                  <m:t>M</m:t>
                </m:r>
              </m:e>
              <m:sub>
                <m:sSub>
                  <m:sSubPr>
                    <m:ctrlPr>
                      <w:rPr>
                        <w:rFonts w:ascii="Cambria Math" w:hAnsi="Cambria Math" w:cstheme="majorBidi"/>
                        <w:i/>
                      </w:rPr>
                    </m:ctrlPr>
                  </m:sSubPr>
                  <m:e>
                    <m:r>
                      <w:rPr>
                        <w:rFonts w:ascii="Cambria Math" w:hAnsi="Cambria Math" w:cstheme="majorBidi"/>
                      </w:rPr>
                      <m:t>S</m:t>
                    </m:r>
                  </m:e>
                  <m:sub>
                    <m:r>
                      <m:rPr>
                        <m:sty m:val="p"/>
                      </m:rPr>
                      <w:rPr>
                        <w:rFonts w:ascii="Cambria Math" w:hAnsi="Cambria Math" w:cstheme="majorBidi"/>
                      </w:rPr>
                      <m:t>uss</m:t>
                    </m:r>
                  </m:sub>
                </m:sSub>
                <m:r>
                  <w:rPr>
                    <w:rFonts w:ascii="Cambria Math" w:hAnsi="Cambria Math" w:cstheme="majorBidi"/>
                  </w:rPr>
                  <m:t>(j)</m:t>
                </m:r>
              </m:sub>
              <m:sup>
                <m:r>
                  <w:rPr>
                    <w:rFonts w:ascii="Cambria Math" w:hAnsi="Cambria Math" w:cstheme="majorBidi"/>
                  </w:rPr>
                  <m:t>(L)</m:t>
                </m:r>
              </m:sup>
            </m:sSubSup>
          </m:e>
        </m:nary>
      </m:oMath>
      <w:r w:rsidR="00EB6836" w:rsidRPr="00F415B1">
        <w:t>;</w:t>
      </w:r>
    </w:p>
    <w:p w14:paraId="07CA4D6C" w14:textId="77777777" w:rsidR="00EB6836" w:rsidRPr="00F415B1" w:rsidRDefault="00000000" w:rsidP="00EB6836">
      <w:pPr>
        <w:pStyle w:val="B1"/>
      </w:pPr>
      <m:oMath>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noProof/>
          </w:rPr>
          <m:t>=</m:t>
        </m:r>
        <m:sSubSup>
          <m:sSubSupPr>
            <m:ctrlPr>
              <w:rPr>
                <w:rFonts w:ascii="Cambria Math" w:hAnsi="Cambria Math" w:cstheme="majorBidi"/>
                <w:i/>
              </w:rPr>
            </m:ctrlPr>
          </m:sSubSupPr>
          <m:e>
            <m:r>
              <w:rPr>
                <w:rFonts w:ascii="Cambria Math" w:hAnsi="Cambria Math" w:cstheme="majorBidi"/>
              </w:rPr>
              <m:t>C</m:t>
            </m:r>
          </m:e>
          <m:sub>
            <m:r>
              <m:rPr>
                <m:sty m:val="p"/>
              </m:rPr>
              <w:rPr>
                <w:rFonts w:ascii="Cambria Math" w:hAnsi="Cambria Math" w:cstheme="majorBidi"/>
              </w:rPr>
              <m:t>PDCCH</m:t>
            </m:r>
          </m:sub>
          <m:sup>
            <m:r>
              <m:rPr>
                <m:sty m:val="p"/>
              </m:rPr>
              <w:rPr>
                <w:rFonts w:ascii="Cambria Math" w:hAnsi="Cambria Math" w:cstheme="majorBidi"/>
              </w:rPr>
              <m:t>uss</m:t>
            </m:r>
          </m:sup>
        </m:sSubSup>
        <m:r>
          <w:rPr>
            <w:rFonts w:ascii="Cambria Math" w:hAnsi="Cambria Math" w:cstheme="majorBidi"/>
          </w:rPr>
          <m:t>-</m:t>
        </m:r>
        <m:r>
          <m:rPr>
            <m:nor/>
          </m:rPr>
          <w:rPr>
            <w:rFonts w:ascii="Freestyle Script" w:hAnsi="Freestyle Script"/>
          </w:rPr>
          <m:t>C</m:t>
        </m:r>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V</m:t>
                </m:r>
              </m:e>
              <m:sub>
                <m:r>
                  <m:rPr>
                    <m:sty m:val="p"/>
                  </m:rPr>
                  <w:rPr>
                    <w:rFonts w:ascii="Cambria Math" w:hAnsi="Cambria Math" w:cs="Helvetica"/>
                  </w:rPr>
                  <m:t>CCE</m:t>
                </m:r>
              </m:sub>
            </m:sSub>
            <m:d>
              <m:dPr>
                <m:ctrlPr>
                  <w:rPr>
                    <w:rFonts w:ascii="Cambria Math" w:hAnsi="Cambria Math" w:cs="Helvetica"/>
                    <w:i/>
                    <w:lang w:val="en-GB"/>
                  </w:rPr>
                </m:ctrlPr>
              </m:dPr>
              <m:e>
                <m:sSub>
                  <m:sSubPr>
                    <m:ctrlPr>
                      <w:rPr>
                        <w:rFonts w:ascii="Cambria Math" w:hAnsi="Cambria Math" w:cs="Helvetica"/>
                        <w:i/>
                      </w:rPr>
                    </m:ctrlPr>
                  </m:sSubPr>
                  <m:e>
                    <m:r>
                      <w:rPr>
                        <w:rFonts w:ascii="Cambria Math" w:hAnsi="Cambria Math" w:cs="Helvetica"/>
                      </w:rPr>
                      <m:t>S</m:t>
                    </m:r>
                  </m:e>
                  <m:sub>
                    <m:r>
                      <m:rPr>
                        <m:sty m:val="p"/>
                      </m:rPr>
                      <w:rPr>
                        <w:rFonts w:ascii="Cambria Math" w:hAnsi="Cambria Math" w:cs="Helvetica"/>
                      </w:rPr>
                      <m:t>uss</m:t>
                    </m:r>
                  </m:sub>
                </m:sSub>
                <m:r>
                  <w:rPr>
                    <w:rFonts w:ascii="Cambria Math" w:hAnsi="Cambria Math" w:cs="Helvetica"/>
                  </w:rPr>
                  <m:t>(j)</m:t>
                </m:r>
              </m:e>
            </m:d>
          </m:e>
        </m:d>
      </m:oMath>
      <w:r w:rsidR="00EB6836" w:rsidRPr="00F415B1">
        <w:t>;</w:t>
      </w:r>
    </w:p>
    <w:p w14:paraId="7708EC57" w14:textId="77777777" w:rsidR="00EB6836" w:rsidRPr="00F415B1" w:rsidRDefault="00EB6836" w:rsidP="00EB6836">
      <w:pPr>
        <w:pStyle w:val="B1"/>
        <w:rPr>
          <w:rFonts w:eastAsiaTheme="minorEastAsia"/>
        </w:rPr>
      </w:pPr>
      <m:oMath>
        <m:r>
          <w:rPr>
            <w:rFonts w:ascii="Cambria Math" w:hAnsi="Cambria Math" w:cstheme="majorBidi"/>
          </w:rPr>
          <m:t>j=j+1</m:t>
        </m:r>
      </m:oMath>
      <w:r w:rsidRPr="00F415B1">
        <w:rPr>
          <w:rFonts w:eastAsiaTheme="minorEastAsia"/>
        </w:rPr>
        <w:t>;</w:t>
      </w:r>
    </w:p>
    <w:p w14:paraId="07182E62" w14:textId="77777777" w:rsidR="00A32336" w:rsidRDefault="00A32336" w:rsidP="00A32336">
      <w:pPr>
        <w:rPr>
          <w:rFonts w:eastAsiaTheme="minorEastAsia"/>
        </w:rPr>
      </w:pPr>
      <w:r>
        <w:rPr>
          <w:rFonts w:eastAsiaTheme="minorEastAsia"/>
        </w:rPr>
        <w:t>end while</w:t>
      </w:r>
    </w:p>
    <w:p w14:paraId="45B81CD3" w14:textId="77777777" w:rsidR="00373332" w:rsidRPr="00D20E88" w:rsidRDefault="00373332" w:rsidP="00373332">
      <w:pPr>
        <w:rPr>
          <w:rFonts w:eastAsiaTheme="minorEastAsia"/>
        </w:rPr>
      </w:pPr>
      <w:r w:rsidRPr="00D20E88">
        <w:rPr>
          <w:rFonts w:eastAsiaTheme="minorEastAsia"/>
        </w:rPr>
        <w:t xml:space="preserve">If a UE </w:t>
      </w:r>
    </w:p>
    <w:p w14:paraId="43369F79" w14:textId="77777777"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14:paraId="2190B01D" w14:textId="7362F535"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146FE2">
        <w:t xml:space="preserve">been configured with </w:t>
      </w:r>
      <w:r w:rsidR="003C5338">
        <w:rPr>
          <w:rFonts w:hint="eastAsia"/>
          <w:lang w:val="en-US" w:eastAsia="ko-KR"/>
        </w:rPr>
        <w:t xml:space="preserve">same or </w:t>
      </w:r>
      <w:r w:rsidRPr="00D20E88">
        <w:rPr>
          <w:rFonts w:eastAsiaTheme="minorEastAsia"/>
          <w:lang w:val="en-US"/>
        </w:rPr>
        <w:t xml:space="preserve">different </w:t>
      </w:r>
      <w:r w:rsidR="00146FE2">
        <w:rPr>
          <w:i/>
          <w:iCs/>
        </w:rPr>
        <w:t>qcl-Type</w:t>
      </w:r>
      <w:r w:rsidR="00146FE2">
        <w:t xml:space="preserve"> set to </w:t>
      </w:r>
      <w:r w:rsidR="00146FE2">
        <w:rPr>
          <w:lang w:val="en-US" w:eastAsia="ja-JP"/>
        </w:rPr>
        <w:t>'t</w:t>
      </w:r>
      <w:r w:rsidRPr="00D20E88">
        <w:rPr>
          <w:lang w:eastAsia="ja-JP"/>
        </w:rPr>
        <w:t>ypeD</w:t>
      </w:r>
      <w:r w:rsidR="00146FE2">
        <w:rPr>
          <w:lang w:val="en-US" w:eastAsia="ja-JP"/>
        </w:rPr>
        <w:t>'</w:t>
      </w:r>
      <w:r w:rsidRPr="00D20E88">
        <w:rPr>
          <w:lang w:eastAsia="ja-JP"/>
        </w:rPr>
        <w:t xml:space="preserve"> properties</w:t>
      </w:r>
      <w:r w:rsidRPr="00D20E88">
        <w:rPr>
          <w:lang w:val="en-US" w:eastAsia="ja-JP"/>
        </w:rPr>
        <w:t xml:space="preserve"> on active DL BWP(s) of one or more cells</w:t>
      </w:r>
    </w:p>
    <w:p w14:paraId="46C10321" w14:textId="7AA6A0E4" w:rsidR="003C403B" w:rsidRDefault="00373332" w:rsidP="00373332">
      <w:pPr>
        <w:rPr>
          <w:rFonts w:eastAsiaTheme="minorEastAsia"/>
          <w:lang w:val="en-US"/>
        </w:rPr>
      </w:pPr>
      <w:r w:rsidRPr="00D20E88">
        <w:rPr>
          <w:lang w:eastAsia="ja-JP"/>
        </w:rPr>
        <w:lastRenderedPageBreak/>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w:t>
      </w:r>
      <w:r w:rsidR="00146FE2">
        <w:rPr>
          <w:rFonts w:eastAsiaTheme="minorEastAsia"/>
          <w:lang w:val="en-US"/>
        </w:rPr>
        <w:t xml:space="preserve">that have been configured with </w:t>
      </w:r>
      <w:r w:rsidR="00146FE2">
        <w:rPr>
          <w:i/>
          <w:iCs/>
        </w:rPr>
        <w:t>qcl-Type</w:t>
      </w:r>
      <w:r w:rsidR="00146FE2">
        <w:t xml:space="preserve"> set to</w:t>
      </w:r>
      <w:r w:rsidRPr="00D20E88">
        <w:rPr>
          <w:rFonts w:eastAsiaTheme="minorEastAsia"/>
          <w:lang w:val="en-US"/>
        </w:rPr>
        <w:t xml:space="preserve"> same </w:t>
      </w:r>
      <w:r w:rsidR="00146FE2">
        <w:rPr>
          <w:rFonts w:eastAsiaTheme="minorEastAsia"/>
          <w:lang w:val="en-US"/>
        </w:rPr>
        <w:t>'t</w:t>
      </w:r>
      <w:r w:rsidRPr="00D20E88">
        <w:rPr>
          <w:rFonts w:eastAsiaTheme="minorEastAsia"/>
          <w:lang w:val="en-US"/>
        </w:rPr>
        <w:t>ypeD</w:t>
      </w:r>
      <w:r w:rsidR="00146FE2">
        <w:rPr>
          <w:rFonts w:eastAsiaTheme="minorEastAsia"/>
          <w:lang w:val="en-US"/>
        </w:rPr>
        <w:t>'</w:t>
      </w:r>
      <w:r w:rsidRPr="00D20E88">
        <w:rPr>
          <w:rFonts w:eastAsiaTheme="minorEastAsia"/>
          <w:lang w:val="en-US"/>
        </w:rPr>
        <w:t xml:space="preserve"> properties as the CORESET, on the active DL BWP of a cell from the one or more cells </w:t>
      </w:r>
    </w:p>
    <w:p w14:paraId="75A1E479" w14:textId="77777777"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14:paraId="5EC6EDD7" w14:textId="60A9BB72" w:rsidR="00373332"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14:paraId="0F2F861E" w14:textId="77777777" w:rsidR="00EB6836" w:rsidRPr="00F415B1" w:rsidRDefault="00EB6836" w:rsidP="00EB6836">
      <w:pPr>
        <w:rPr>
          <w:rFonts w:eastAsiaTheme="minorEastAsia"/>
        </w:rPr>
      </w:pPr>
      <w:r w:rsidRPr="00F415B1">
        <w:rPr>
          <w:rFonts w:eastAsiaTheme="minorEastAsia"/>
        </w:rPr>
        <w:t xml:space="preserve">If a UE </w:t>
      </w:r>
    </w:p>
    <w:p w14:paraId="2D38DDE7" w14:textId="77777777" w:rsidR="00EB6836" w:rsidRPr="00F415B1" w:rsidRDefault="00EB6836" w:rsidP="00EB6836">
      <w:pPr>
        <w:pStyle w:val="B1"/>
        <w:rPr>
          <w:lang w:val="en-US" w:eastAsia="ja-JP"/>
        </w:rPr>
      </w:pPr>
      <w:r w:rsidRPr="00F415B1">
        <w:t>-</w:t>
      </w:r>
      <w:r w:rsidRPr="00F415B1">
        <w:tab/>
      </w:r>
      <w:r w:rsidRPr="00F415B1">
        <w:rPr>
          <w:rFonts w:eastAsiaTheme="minorEastAsia"/>
        </w:rPr>
        <w:t>is configured f</w:t>
      </w:r>
      <w:r w:rsidRPr="00F415B1">
        <w:rPr>
          <w:lang w:eastAsia="ja-JP"/>
        </w:rPr>
        <w:t>or single cell operation or for operation with carrier aggregation in a same frequency band</w:t>
      </w:r>
      <w:r w:rsidRPr="00F415B1">
        <w:rPr>
          <w:lang w:val="en-US" w:eastAsia="ja-JP"/>
        </w:rPr>
        <w:t>,</w:t>
      </w:r>
    </w:p>
    <w:p w14:paraId="79A5B8D0" w14:textId="77777777" w:rsidR="00EB6836" w:rsidRPr="00F415B1" w:rsidRDefault="00EB6836" w:rsidP="00EB6836">
      <w:pPr>
        <w:pStyle w:val="B1"/>
        <w:rPr>
          <w:lang w:val="en-US" w:eastAsia="ja-JP"/>
        </w:rPr>
      </w:pPr>
      <w:r w:rsidRPr="00F415B1">
        <w:t>-</w:t>
      </w:r>
      <w:r w:rsidRPr="00F415B1">
        <w:tab/>
      </w:r>
      <w:r w:rsidRPr="00F415B1">
        <w:rPr>
          <w:rFonts w:eastAsiaTheme="minorEastAsia"/>
        </w:rPr>
        <w:t>monitors PDCCH</w:t>
      </w:r>
      <w:r w:rsidRPr="00F415B1">
        <w:rPr>
          <w:rFonts w:eastAsiaTheme="minorEastAsia"/>
          <w:lang w:val="en-US"/>
        </w:rPr>
        <w:t xml:space="preserve"> candidates</w:t>
      </w:r>
      <w:r w:rsidRPr="00F415B1">
        <w:rPr>
          <w:rFonts w:eastAsiaTheme="minorEastAsia"/>
        </w:rPr>
        <w:t xml:space="preserve"> </w:t>
      </w:r>
      <w:r w:rsidRPr="00F415B1">
        <w:rPr>
          <w:rFonts w:eastAsiaTheme="minorEastAsia"/>
          <w:lang w:val="en-US"/>
        </w:rPr>
        <w:t xml:space="preserve">in overlapping PDCCH monitoring occasions </w:t>
      </w:r>
      <w:r w:rsidRPr="00F415B1">
        <w:rPr>
          <w:rFonts w:eastAsiaTheme="minorEastAsia"/>
        </w:rPr>
        <w:t>in multiple CORESETs</w:t>
      </w:r>
      <w:r w:rsidRPr="00F415B1">
        <w:rPr>
          <w:rFonts w:eastAsiaTheme="minorEastAsia"/>
          <w:lang w:val="en-US"/>
        </w:rPr>
        <w:t xml:space="preserve"> that have </w:t>
      </w:r>
      <w:r w:rsidRPr="00F415B1">
        <w:t xml:space="preserve">been configured with </w:t>
      </w:r>
      <w:r w:rsidRPr="00F415B1">
        <w:rPr>
          <w:rFonts w:hint="eastAsia"/>
          <w:lang w:val="en-US" w:eastAsia="ko-KR"/>
        </w:rPr>
        <w:t xml:space="preserve">same or </w:t>
      </w:r>
      <w:r w:rsidRPr="00F415B1">
        <w:rPr>
          <w:rFonts w:eastAsiaTheme="minorEastAsia"/>
          <w:lang w:val="en-US"/>
        </w:rPr>
        <w:t xml:space="preserve">different </w:t>
      </w:r>
      <w:r w:rsidRPr="00F415B1">
        <w:rPr>
          <w:i/>
          <w:iCs/>
        </w:rPr>
        <w:t>qcl-Type</w:t>
      </w:r>
      <w:r w:rsidRPr="00F415B1">
        <w:t xml:space="preserve"> set to </w:t>
      </w:r>
      <w:r w:rsidRPr="00F415B1">
        <w:rPr>
          <w:lang w:val="en-US" w:eastAsia="ja-JP"/>
        </w:rPr>
        <w:t>'t</w:t>
      </w:r>
      <w:r w:rsidRPr="00F415B1">
        <w:rPr>
          <w:lang w:eastAsia="ja-JP"/>
        </w:rPr>
        <w:t>ypeD</w:t>
      </w:r>
      <w:r w:rsidRPr="00F415B1">
        <w:rPr>
          <w:lang w:val="en-US" w:eastAsia="ja-JP"/>
        </w:rPr>
        <w:t>'</w:t>
      </w:r>
      <w:r w:rsidRPr="00F415B1">
        <w:rPr>
          <w:lang w:eastAsia="ja-JP"/>
        </w:rPr>
        <w:t xml:space="preserve"> properties</w:t>
      </w:r>
      <w:r w:rsidRPr="00F415B1">
        <w:rPr>
          <w:lang w:val="en-US" w:eastAsia="ja-JP"/>
        </w:rPr>
        <w:t xml:space="preserve"> on active DL BWP(s) of one or more cells, and</w:t>
      </w:r>
    </w:p>
    <w:p w14:paraId="65AFF1DB" w14:textId="77777777" w:rsidR="00EB6836" w:rsidRPr="00F415B1" w:rsidRDefault="00EB6836" w:rsidP="00EB6836">
      <w:pPr>
        <w:pStyle w:val="B1"/>
        <w:rPr>
          <w:lang w:val="en-US" w:eastAsia="ja-JP"/>
        </w:rPr>
      </w:pPr>
      <w:r w:rsidRPr="00F415B1">
        <w:t>-</w:t>
      </w:r>
      <w:r w:rsidRPr="00F415B1">
        <w:tab/>
      </w:r>
      <w:r w:rsidRPr="00F415B1">
        <w:rPr>
          <w:rFonts w:eastAsiaTheme="minorEastAsia"/>
          <w:lang w:val="en-US"/>
        </w:rPr>
        <w:t xml:space="preserve">is provided </w:t>
      </w:r>
      <w:r w:rsidRPr="00F415B1">
        <w:rPr>
          <w:rFonts w:eastAsiaTheme="minorEastAsia"/>
          <w:i/>
          <w:iCs/>
          <w:lang w:val="en-US"/>
        </w:rPr>
        <w:t>two-QCLTypeDforPDCCHRepetition</w:t>
      </w:r>
    </w:p>
    <w:p w14:paraId="29DE46C9" w14:textId="77777777" w:rsidR="00EB6836" w:rsidRPr="00F415B1" w:rsidRDefault="00EB6836" w:rsidP="00EB6836">
      <w:pPr>
        <w:rPr>
          <w:rFonts w:eastAsiaTheme="minorEastAsia"/>
          <w:lang w:val="en-US"/>
        </w:rPr>
      </w:pPr>
      <w:r w:rsidRPr="00F415B1">
        <w:rPr>
          <w:lang w:eastAsia="ja-JP"/>
        </w:rPr>
        <w:t xml:space="preserve">the UE </w:t>
      </w:r>
      <w:r w:rsidRPr="00F415B1">
        <w:rPr>
          <w:rFonts w:eastAsiaTheme="minorEastAsia"/>
        </w:rPr>
        <w:t xml:space="preserve">monitors PDCCHs only in a first CORESET with </w:t>
      </w:r>
      <w:r w:rsidRPr="00F415B1">
        <w:rPr>
          <w:i/>
          <w:iCs/>
        </w:rPr>
        <w:t>qcl-Type</w:t>
      </w:r>
      <w:r w:rsidRPr="00F415B1">
        <w:t xml:space="preserve"> set to</w:t>
      </w:r>
      <w:r w:rsidRPr="00F415B1">
        <w:rPr>
          <w:rFonts w:eastAsiaTheme="minorEastAsia"/>
          <w:lang w:val="en-US"/>
        </w:rPr>
        <w:t xml:space="preserve"> first 'typeD' properties and, if any, in a second </w:t>
      </w:r>
      <w:r w:rsidRPr="00F415B1">
        <w:rPr>
          <w:rFonts w:eastAsiaTheme="minorEastAsia"/>
        </w:rPr>
        <w:t>CORESET</w:t>
      </w:r>
      <w:r w:rsidRPr="00F415B1">
        <w:rPr>
          <w:rFonts w:eastAsiaTheme="minorEastAsia"/>
          <w:lang w:val="en-US"/>
        </w:rPr>
        <w:t xml:space="preserve">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second 'typeD' properties</w:t>
      </w:r>
      <w:r w:rsidRPr="00F415B1">
        <w:rPr>
          <w:rFonts w:eastAsiaTheme="minorEastAsia"/>
        </w:rPr>
        <w:t xml:space="preserve"> that are different than the </w:t>
      </w:r>
      <w:r w:rsidRPr="00F415B1">
        <w:rPr>
          <w:rFonts w:eastAsiaTheme="minorEastAsia"/>
          <w:lang w:val="en-US"/>
        </w:rPr>
        <w:t xml:space="preserve">first 'typeD' properties, and in any other CORESET from the multiple CORESETs with corresponding </w:t>
      </w:r>
      <w:r w:rsidRPr="00F415B1">
        <w:rPr>
          <w:i/>
          <w:iCs/>
        </w:rPr>
        <w:t>qcl-Type</w:t>
      </w:r>
      <w:r w:rsidRPr="00F415B1">
        <w:t xml:space="preserve"> set to</w:t>
      </w:r>
      <w:r w:rsidRPr="00F415B1">
        <w:rPr>
          <w:rFonts w:eastAsiaTheme="minorEastAsia"/>
          <w:lang w:val="en-US"/>
        </w:rPr>
        <w:t xml:space="preserve"> the first 'typeD' properties </w:t>
      </w:r>
      <w:r>
        <w:rPr>
          <w:rFonts w:eastAsiaTheme="minorEastAsia"/>
          <w:lang w:val="en-US"/>
        </w:rPr>
        <w:t>and/</w:t>
      </w:r>
      <w:r w:rsidRPr="00F415B1">
        <w:rPr>
          <w:rFonts w:eastAsiaTheme="minorEastAsia"/>
          <w:lang w:val="en-US"/>
        </w:rPr>
        <w:t xml:space="preserve">or to the second 'typeD' properties </w:t>
      </w:r>
    </w:p>
    <w:p w14:paraId="4F4E59E5" w14:textId="77777777" w:rsidR="00EB6836" w:rsidRPr="00F415B1" w:rsidRDefault="00EB6836" w:rsidP="00EB6836">
      <w:pPr>
        <w:pStyle w:val="B1"/>
        <w:rPr>
          <w:rFonts w:eastAsiaTheme="minorEastAsia"/>
        </w:rPr>
      </w:pPr>
      <w:r w:rsidRPr="00F415B1">
        <w:rPr>
          <w:rFonts w:eastAsiaTheme="minorEastAsia"/>
        </w:rPr>
        <w:t>-</w:t>
      </w:r>
      <w:r w:rsidRPr="00F415B1">
        <w:rPr>
          <w:rFonts w:eastAsiaTheme="minorEastAsia"/>
        </w:rPr>
        <w:tab/>
      </w:r>
      <w:r w:rsidRPr="00F415B1">
        <w:rPr>
          <w:lang w:val="en-US"/>
        </w:rPr>
        <w:t xml:space="preserve">the first CORESET </w:t>
      </w:r>
      <w:r w:rsidRPr="00F415B1">
        <w:rPr>
          <w:rFonts w:eastAsiaTheme="minorEastAsia"/>
        </w:rPr>
        <w:t>corresponds</w:t>
      </w:r>
      <w:r w:rsidRPr="00F415B1">
        <w:rPr>
          <w:lang w:eastAsia="ja-JP"/>
        </w:rPr>
        <w:t xml:space="preserve"> to the CSS set with the lowest index</w:t>
      </w:r>
      <w:r w:rsidRPr="00F415B1">
        <w:rPr>
          <w:lang w:val="en-US" w:eastAsia="ja-JP"/>
        </w:rPr>
        <w:t xml:space="preserve"> in the cell with the lowest index containing CSS sets</w:t>
      </w:r>
      <w:r w:rsidRPr="00F415B1">
        <w:rPr>
          <w:lang w:eastAsia="ja-JP"/>
        </w:rPr>
        <w:t>, if any; otherwise, to the USS set with the lowest index in the cell with lowest index</w:t>
      </w:r>
    </w:p>
    <w:p w14:paraId="0BDB8DF8" w14:textId="2F539694" w:rsidR="00EB6836" w:rsidRPr="00F415B1" w:rsidRDefault="00EB6836" w:rsidP="00EB6836">
      <w:pPr>
        <w:pStyle w:val="B1"/>
        <w:rPr>
          <w:iCs/>
          <w:lang w:val="en-US"/>
        </w:rPr>
      </w:pPr>
      <w:r w:rsidRPr="00F415B1">
        <w:rPr>
          <w:rFonts w:eastAsiaTheme="minorEastAsia"/>
        </w:rPr>
        <w:t>-</w:t>
      </w:r>
      <w:r w:rsidRPr="00F415B1">
        <w:rPr>
          <w:rFonts w:eastAsiaTheme="minorEastAsia"/>
        </w:rPr>
        <w:tab/>
      </w:r>
      <w:r w:rsidRPr="00F415B1">
        <w:rPr>
          <w:lang w:val="en-US" w:eastAsia="ja-JP"/>
        </w:rPr>
        <w:t xml:space="preserve">excluding CSS sets and USS sets associated 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r w:rsidRPr="00F415B1">
        <w:rPr>
          <w:lang w:val="en-US"/>
        </w:rPr>
        <w:t xml:space="preserve"> the second CORESET </w:t>
      </w:r>
      <w:r w:rsidRPr="00F415B1">
        <w:rPr>
          <w:rFonts w:eastAsiaTheme="minorEastAsia"/>
        </w:rPr>
        <w:t>corresponds</w:t>
      </w:r>
      <w:r w:rsidRPr="00F415B1">
        <w:rPr>
          <w:lang w:eastAsia="ja-JP"/>
        </w:rPr>
        <w:t xml:space="preserve"> to</w:t>
      </w:r>
      <w:r w:rsidRPr="00F415B1">
        <w:rPr>
          <w:lang w:val="en-US" w:eastAsia="ja-JP"/>
        </w:rPr>
        <w:t xml:space="preserve"> the</w:t>
      </w:r>
      <w:r w:rsidRPr="00F415B1">
        <w:rPr>
          <w:lang w:eastAsia="ja-JP"/>
        </w:rPr>
        <w:t xml:space="preserve"> CSS set </w:t>
      </w:r>
      <w:r w:rsidRPr="00F415B1">
        <w:rPr>
          <w:lang w:val="en-US" w:eastAsia="ja-JP"/>
        </w:rPr>
        <w:t>with the lowest index in the cell with the lowest index containing CSS sets</w:t>
      </w:r>
      <w:r w:rsidR="00E84B3D">
        <w:rPr>
          <w:lang w:val="en-US" w:eastAsia="ja-JP"/>
        </w:rPr>
        <w:t>,</w:t>
      </w:r>
      <w:r w:rsidR="00E84B3D" w:rsidRPr="00F415B1">
        <w:rPr>
          <w:lang w:val="en-US" w:eastAsia="ja-JP"/>
        </w:rPr>
        <w:t xml:space="preserve"> </w:t>
      </w:r>
      <w:r w:rsidRPr="00F415B1">
        <w:rPr>
          <w:lang w:eastAsia="ja-JP"/>
        </w:rPr>
        <w:t>if any; otherwise, to</w:t>
      </w:r>
      <w:r w:rsidRPr="00F415B1">
        <w:rPr>
          <w:lang w:val="en-US" w:eastAsia="ja-JP"/>
        </w:rPr>
        <w:t xml:space="preserve"> the</w:t>
      </w:r>
      <w:r w:rsidRPr="00F415B1">
        <w:rPr>
          <w:lang w:eastAsia="ja-JP"/>
        </w:rPr>
        <w:t xml:space="preserve"> USS set with the lowest index</w:t>
      </w:r>
      <w:r w:rsidRPr="00F415B1">
        <w:rPr>
          <w:lang w:val="en-US" w:eastAsia="ja-JP"/>
        </w:rPr>
        <w:t xml:space="preserve"> </w:t>
      </w:r>
      <w:r w:rsidRPr="00F415B1">
        <w:rPr>
          <w:lang w:eastAsia="ja-JP"/>
        </w:rPr>
        <w:t>in the cell with lowest index</w:t>
      </w:r>
      <w:r w:rsidRPr="00F415B1">
        <w:rPr>
          <w:lang w:val="en-US" w:eastAsia="ja-JP"/>
        </w:rPr>
        <w:t xml:space="preserve">, where the CSS set or the USS set includes </w:t>
      </w:r>
      <w:r w:rsidRPr="00F415B1">
        <w:rPr>
          <w:i/>
          <w:lang w:val="en-US"/>
        </w:rPr>
        <w:t>searchSpaceLinking</w:t>
      </w:r>
      <w:r w:rsidR="00E84B3D">
        <w:rPr>
          <w:i/>
          <w:lang w:val="en-US"/>
        </w:rPr>
        <w:t>Id</w:t>
      </w:r>
      <w:r w:rsidRPr="00F415B1">
        <w:rPr>
          <w:iCs/>
        </w:rPr>
        <w:t xml:space="preserve"> with </w:t>
      </w:r>
      <w:r w:rsidR="00E84B3D">
        <w:rPr>
          <w:iCs/>
          <w:lang w:val="en-US"/>
        </w:rPr>
        <w:t>same</w:t>
      </w:r>
      <w:r w:rsidR="00E84B3D" w:rsidRPr="00F415B1">
        <w:rPr>
          <w:iCs/>
          <w:lang w:val="en-US"/>
        </w:rPr>
        <w:t xml:space="preserve"> </w:t>
      </w:r>
      <w:r w:rsidRPr="00F415B1">
        <w:rPr>
          <w:iCs/>
        </w:rPr>
        <w:t>value</w:t>
      </w:r>
      <w:r w:rsidRPr="00F415B1">
        <w:rPr>
          <w:iCs/>
          <w:lang w:val="en-US"/>
        </w:rPr>
        <w:t xml:space="preserve"> </w:t>
      </w:r>
      <w:r w:rsidR="00E84B3D">
        <w:rPr>
          <w:iCs/>
          <w:lang w:val="en-US"/>
        </w:rPr>
        <w:t>as</w:t>
      </w:r>
      <w:r w:rsidRPr="00F415B1">
        <w:rPr>
          <w:iCs/>
          <w:lang w:val="en-US"/>
        </w:rPr>
        <w:t xml:space="preserve"> any CSS set or any USS set associated </w:t>
      </w:r>
      <w:r w:rsidRPr="00F415B1">
        <w:rPr>
          <w:lang w:val="en-US" w:eastAsia="ja-JP"/>
        </w:rPr>
        <w:t xml:space="preserve">with CORESETs </w:t>
      </w:r>
      <w:r w:rsidRPr="00F415B1">
        <w:rPr>
          <w:rFonts w:eastAsiaTheme="minorEastAsia"/>
        </w:rPr>
        <w:t xml:space="preserve">with </w:t>
      </w:r>
      <w:r w:rsidRPr="00F415B1">
        <w:rPr>
          <w:i/>
          <w:iCs/>
        </w:rPr>
        <w:t>qcl-Type</w:t>
      </w:r>
      <w:r w:rsidRPr="00F415B1">
        <w:t xml:space="preserve"> set to</w:t>
      </w:r>
      <w:r w:rsidRPr="00F415B1">
        <w:rPr>
          <w:rFonts w:eastAsiaTheme="minorEastAsia"/>
          <w:lang w:val="en-US"/>
        </w:rPr>
        <w:t xml:space="preserve"> first 'typeD' properties</w:t>
      </w:r>
    </w:p>
    <w:p w14:paraId="00E22C87" w14:textId="77777777" w:rsidR="00EB6836" w:rsidRPr="00F415B1" w:rsidRDefault="00EB6836" w:rsidP="00EB6836">
      <w:pPr>
        <w:pStyle w:val="B1"/>
        <w:rPr>
          <w:lang w:val="en-US" w:eastAsia="ja-JP"/>
        </w:rPr>
      </w:pPr>
      <w:r w:rsidRPr="00F415B1">
        <w:t>-</w:t>
      </w:r>
      <w:r w:rsidRPr="00F415B1">
        <w:tab/>
      </w:r>
      <w:r w:rsidRPr="00F415B1">
        <w:rPr>
          <w:lang w:val="en-US"/>
        </w:rPr>
        <w:t>the lowest USS set index is determined over all USS sets with at least one PDCCH candidate</w:t>
      </w:r>
      <w:r w:rsidRPr="00F415B1">
        <w:rPr>
          <w:lang w:val="en-US" w:eastAsia="ja-JP"/>
        </w:rPr>
        <w:t xml:space="preserve"> in overlapping PDCCH monitoring occasions</w:t>
      </w:r>
    </w:p>
    <w:p w14:paraId="7FD2EAD1" w14:textId="77777777" w:rsidR="00EB6836" w:rsidRPr="00F415B1" w:rsidRDefault="00EB6836" w:rsidP="00EB6836">
      <w:r w:rsidRPr="00F415B1">
        <w:t xml:space="preserve">If a UE </w:t>
      </w:r>
    </w:p>
    <w:p w14:paraId="59874179" w14:textId="77777777" w:rsidR="00EB6836" w:rsidRPr="00F415B1" w:rsidRDefault="00EB6836" w:rsidP="00D8081C">
      <w:pPr>
        <w:pStyle w:val="B1"/>
        <w:rPr>
          <w:lang w:eastAsia="ja-JP"/>
        </w:rPr>
      </w:pPr>
      <w:r w:rsidRPr="00F415B1">
        <w:t>-</w:t>
      </w:r>
      <w:r w:rsidRPr="00F415B1">
        <w:tab/>
        <w:t>is configured f</w:t>
      </w:r>
      <w:r w:rsidRPr="00F415B1">
        <w:rPr>
          <w:lang w:eastAsia="ja-JP"/>
        </w:rPr>
        <w:t xml:space="preserve">or single cell operation or for operation with carrier aggregation in a same frequency band, </w:t>
      </w:r>
    </w:p>
    <w:p w14:paraId="34E79367" w14:textId="77777777" w:rsidR="00EB6836" w:rsidRDefault="00EB6836" w:rsidP="00D8081C">
      <w:pPr>
        <w:pStyle w:val="B1"/>
        <w:rPr>
          <w:lang w:eastAsia="ja-JP"/>
        </w:rPr>
      </w:pPr>
      <w:r w:rsidRPr="00F415B1">
        <w:t>-</w:t>
      </w:r>
      <w:r w:rsidRPr="00F415B1">
        <w:tab/>
        <w:t xml:space="preserve">monitors PDCCH candidates in overlapping PDCCH monitoring occasions in multiple CORESETs that have been configured with </w:t>
      </w:r>
      <w:r w:rsidRPr="00F415B1">
        <w:rPr>
          <w:rFonts w:hint="eastAsia"/>
          <w:lang w:eastAsia="ko-KR"/>
        </w:rPr>
        <w:t xml:space="preserve">same or </w:t>
      </w:r>
      <w:r w:rsidRPr="00F415B1">
        <w:t xml:space="preserve">different </w:t>
      </w:r>
      <w:r w:rsidRPr="00F415B1">
        <w:rPr>
          <w:i/>
          <w:iCs/>
        </w:rPr>
        <w:t>qcl-Type</w:t>
      </w:r>
      <w:r w:rsidRPr="00F415B1">
        <w:t xml:space="preserve"> set to </w:t>
      </w:r>
      <w:r w:rsidRPr="00F415B1">
        <w:rPr>
          <w:lang w:eastAsia="ja-JP"/>
        </w:rPr>
        <w:t xml:space="preserve">'typeD' properties on active DL BWP(s) of one or more cells, </w:t>
      </w:r>
    </w:p>
    <w:p w14:paraId="330EA518" w14:textId="77777777" w:rsidR="00EB6836" w:rsidRPr="00F415B1" w:rsidRDefault="00EB6836" w:rsidP="00D8081C">
      <w:pPr>
        <w:pStyle w:val="B1"/>
        <w:rPr>
          <w:lang w:eastAsia="ja-JP"/>
        </w:rPr>
      </w:pPr>
      <w:r w:rsidRPr="00F415B1">
        <w:t>-</w:t>
      </w:r>
      <w:r w:rsidRPr="00F415B1">
        <w:tab/>
      </w:r>
      <w:r>
        <w:rPr>
          <w:lang w:val="en-US"/>
        </w:rPr>
        <w:t>one or more CORESETs have two activated TCI states</w:t>
      </w:r>
      <w:r w:rsidRPr="00F415B1">
        <w:rPr>
          <w:lang w:eastAsia="ja-JP"/>
        </w:rPr>
        <w:t>, and</w:t>
      </w:r>
    </w:p>
    <w:p w14:paraId="53E058EB" w14:textId="77777777" w:rsidR="00EB6836" w:rsidRPr="00F415B1" w:rsidRDefault="00EB6836" w:rsidP="00D8081C">
      <w:pPr>
        <w:pStyle w:val="B1"/>
        <w:rPr>
          <w:lang w:eastAsia="ja-JP"/>
        </w:rPr>
      </w:pPr>
      <w:r w:rsidRPr="00F415B1">
        <w:t>-</w:t>
      </w:r>
      <w:r w:rsidRPr="00F415B1">
        <w:tab/>
        <w:t xml:space="preserve">reports </w:t>
      </w:r>
      <w:r w:rsidRPr="00F415B1">
        <w:rPr>
          <w:i/>
        </w:rPr>
        <w:t>twoTypeDcapabilityname</w:t>
      </w:r>
    </w:p>
    <w:p w14:paraId="60C008FC" w14:textId="77777777" w:rsidR="00EB6836" w:rsidRPr="00F415B1" w:rsidRDefault="00EB6836" w:rsidP="00EB6836">
      <w:r w:rsidRPr="00F415B1">
        <w:rPr>
          <w:lang w:eastAsia="ja-JP"/>
        </w:rPr>
        <w:t xml:space="preserve">the UE </w:t>
      </w:r>
      <w:r w:rsidRPr="00F415B1">
        <w:t xml:space="preserve">monitors PDCCHs only in a CORESET with a first </w:t>
      </w:r>
      <w:r w:rsidRPr="00F415B1">
        <w:rPr>
          <w:i/>
          <w:iCs/>
        </w:rPr>
        <w:t>qcl-Type</w:t>
      </w:r>
      <w:r w:rsidRPr="00F415B1">
        <w:t xml:space="preserve"> set to first 'typeD' properties and, if any, a second </w:t>
      </w:r>
      <w:r w:rsidRPr="00F415B1">
        <w:rPr>
          <w:i/>
          <w:iCs/>
        </w:rPr>
        <w:t>qcl-Type</w:t>
      </w:r>
      <w:r w:rsidRPr="00F415B1">
        <w:t xml:space="preserve"> set to second 'typeD' properties that are different than the first 'typeD' properties, and in any other CORESET from the multiple CORESETs with corresponding </w:t>
      </w:r>
      <w:r w:rsidRPr="00F415B1">
        <w:rPr>
          <w:i/>
          <w:iCs/>
        </w:rPr>
        <w:t>qcl-Type</w:t>
      </w:r>
      <w:r w:rsidRPr="00F415B1">
        <w:t xml:space="preserve"> set to the first 'typeD' properties or to the second 'typeD' properties </w:t>
      </w:r>
    </w:p>
    <w:p w14:paraId="42258EAD" w14:textId="77777777" w:rsidR="00EB6836" w:rsidRPr="00F415B1" w:rsidRDefault="00EB6836" w:rsidP="00D8081C">
      <w:pPr>
        <w:pStyle w:val="B1"/>
      </w:pPr>
      <w:r w:rsidRPr="00F415B1">
        <w:t>-</w:t>
      </w:r>
      <w:r w:rsidRPr="00F415B1">
        <w:tab/>
        <w:t>the CORESET corresponds</w:t>
      </w:r>
      <w:r w:rsidRPr="00F415B1">
        <w:rPr>
          <w:lang w:eastAsia="ja-JP"/>
        </w:rPr>
        <w:t xml:space="preserve"> to the CSS set with the lowest index in the cell with the lowest index containing CSS, if any; otherwise, to the USS set with the lowest index in the cell with lowest index</w:t>
      </w:r>
    </w:p>
    <w:p w14:paraId="6A8900B8" w14:textId="327906A9" w:rsidR="00EB6836" w:rsidRPr="00D8081C" w:rsidRDefault="00EB6836" w:rsidP="00EB113F">
      <w:pPr>
        <w:pStyle w:val="B1"/>
        <w:rPr>
          <w:lang w:val="en-GB" w:eastAsia="ja-JP"/>
        </w:rPr>
      </w:pPr>
      <w:r w:rsidRPr="00F415B1">
        <w:t>-</w:t>
      </w:r>
      <w:r w:rsidRPr="00F415B1">
        <w:tab/>
        <w:t>the lowest USS set index is determined over all USS sets with at least one PDCCH candidate</w:t>
      </w:r>
      <w:r w:rsidRPr="00F415B1">
        <w:rPr>
          <w:lang w:eastAsia="ja-JP"/>
        </w:rPr>
        <w:t xml:space="preserve"> in overlapping PDCCH monitoring occasions</w:t>
      </w:r>
    </w:p>
    <w:p w14:paraId="109F42ED" w14:textId="73142269" w:rsidR="00373332" w:rsidRPr="00D20E88" w:rsidRDefault="00EB113F" w:rsidP="00D8081C">
      <w:pPr>
        <w:rPr>
          <w:lang w:val="en-US" w:eastAsia="ja-JP"/>
        </w:rPr>
      </w:pPr>
      <w:r w:rsidRPr="00F415B1">
        <w:rPr>
          <w:lang w:val="en-US"/>
        </w:rPr>
        <w:t>For</w:t>
      </w:r>
      <w:r w:rsidR="00373332" w:rsidRPr="00D20E88">
        <w:rPr>
          <w:rFonts w:eastAsiaTheme="minorEastAsia"/>
          <w:lang w:val="en-US"/>
        </w:rPr>
        <w:t xml:space="preserve"> the purpose of determining the CORESET,</w:t>
      </w:r>
      <w:r w:rsidR="00373332" w:rsidRPr="00D20E88">
        <w:rPr>
          <w:rFonts w:eastAsiaTheme="minorEastAsia"/>
        </w:rPr>
        <w:t xml:space="preserve"> </w:t>
      </w:r>
      <w:r w:rsidR="00373332" w:rsidRPr="00D20E88">
        <w:rPr>
          <w:lang w:eastAsia="ja-JP"/>
        </w:rPr>
        <w:t xml:space="preserve">a SS/PBCH block </w:t>
      </w:r>
      <w:r w:rsidR="00373332" w:rsidRPr="00D20E88">
        <w:rPr>
          <w:lang w:val="en-US" w:eastAsia="ja-JP"/>
        </w:rPr>
        <w:t>is considered to have different</w:t>
      </w:r>
      <w:r w:rsidR="00373332" w:rsidRPr="00D20E88">
        <w:rPr>
          <w:lang w:eastAsia="ja-JP"/>
        </w:rPr>
        <w:t xml:space="preserve"> QCL</w:t>
      </w:r>
      <w:r w:rsidR="00146FE2">
        <w:rPr>
          <w:lang w:val="en-US" w:eastAsia="ja-JP"/>
        </w:rPr>
        <w:t xml:space="preserve"> 't</w:t>
      </w:r>
      <w:r w:rsidR="00373332" w:rsidRPr="00D20E88">
        <w:rPr>
          <w:lang w:eastAsia="ja-JP"/>
        </w:rPr>
        <w:t>ypeD</w:t>
      </w:r>
      <w:r w:rsidR="00146FE2">
        <w:rPr>
          <w:lang w:val="en-US" w:eastAsia="ja-JP"/>
        </w:rPr>
        <w:t>'</w:t>
      </w:r>
      <w:r w:rsidR="00373332" w:rsidRPr="00D20E88">
        <w:rPr>
          <w:lang w:eastAsia="ja-JP"/>
        </w:rPr>
        <w:t xml:space="preserve"> </w:t>
      </w:r>
      <w:r w:rsidR="00373332" w:rsidRPr="00D20E88">
        <w:rPr>
          <w:lang w:val="en-US" w:eastAsia="ja-JP"/>
        </w:rPr>
        <w:t xml:space="preserve">properties than </w:t>
      </w:r>
      <w:r w:rsidR="00373332" w:rsidRPr="00D20E88">
        <w:rPr>
          <w:lang w:eastAsia="ja-JP"/>
        </w:rPr>
        <w:t>a CSI-RS</w:t>
      </w:r>
      <w:r>
        <w:rPr>
          <w:lang w:eastAsia="ja-JP"/>
        </w:rPr>
        <w:t>.</w:t>
      </w:r>
      <w:r w:rsidR="00373332" w:rsidRPr="00D20E88">
        <w:rPr>
          <w:lang w:val="en-US" w:eastAsia="ja-JP"/>
        </w:rPr>
        <w:t xml:space="preserve"> </w:t>
      </w:r>
    </w:p>
    <w:p w14:paraId="48D72E34" w14:textId="4D023599" w:rsidR="00373332" w:rsidRPr="00D20E88" w:rsidRDefault="00EB113F" w:rsidP="00D8081C">
      <w:pPr>
        <w:rPr>
          <w:lang w:val="en-US" w:eastAsia="ja-JP"/>
        </w:rPr>
      </w:pPr>
      <w:r w:rsidRPr="00F415B1">
        <w:rPr>
          <w:lang w:val="en-US"/>
        </w:rPr>
        <w:t>For</w:t>
      </w:r>
      <w:r w:rsidR="00373332" w:rsidRPr="00D20E88">
        <w:rPr>
          <w:lang w:val="en-US"/>
        </w:rPr>
        <w:t xml:space="preserve"> the purpose of determining the CORESET,</w:t>
      </w:r>
      <w:r w:rsidR="00373332" w:rsidRPr="00D20E88">
        <w:t xml:space="preserve"> </w:t>
      </w:r>
      <w:r w:rsidR="00373332" w:rsidRPr="00BF4D50">
        <w:t xml:space="preserve">a </w:t>
      </w:r>
      <w:r w:rsidR="00373332">
        <w:rPr>
          <w:lang w:val="en-US"/>
        </w:rPr>
        <w:t xml:space="preserve">first </w:t>
      </w:r>
      <w:r w:rsidR="00373332" w:rsidRPr="00BF4D50">
        <w:t>CSI-RS associated</w:t>
      </w:r>
      <w:r w:rsidR="00373332">
        <w:t xml:space="preserve"> with a SS/PBCH block in </w:t>
      </w:r>
      <w:r w:rsidR="00373332">
        <w:rPr>
          <w:lang w:val="en-US"/>
        </w:rPr>
        <w:t>a</w:t>
      </w:r>
      <w:r w:rsidR="00373332">
        <w:t xml:space="preserve"> </w:t>
      </w:r>
      <w:r w:rsidR="00373332">
        <w:rPr>
          <w:lang w:val="en-US"/>
        </w:rPr>
        <w:t>first</w:t>
      </w:r>
      <w:r w:rsidR="00373332">
        <w:t xml:space="preserve"> cell and a</w:t>
      </w:r>
      <w:r w:rsidR="00373332">
        <w:rPr>
          <w:lang w:val="en-US"/>
        </w:rPr>
        <w:t xml:space="preserve"> second</w:t>
      </w:r>
      <w:r w:rsidR="00373332">
        <w:t xml:space="preserve"> CSI-RS </w:t>
      </w:r>
      <w:r w:rsidR="00373332">
        <w:rPr>
          <w:lang w:val="en-US"/>
        </w:rPr>
        <w:t xml:space="preserve">in a second cell that is also </w:t>
      </w:r>
      <w:r w:rsidR="00373332" w:rsidRPr="00BF4D50">
        <w:t>associated</w:t>
      </w:r>
      <w:r w:rsidR="00373332">
        <w:t xml:space="preserve"> with </w:t>
      </w:r>
      <w:r w:rsidR="00373332">
        <w:rPr>
          <w:lang w:val="en-US"/>
        </w:rPr>
        <w:t>the</w:t>
      </w:r>
      <w:r w:rsidR="00373332">
        <w:t xml:space="preserve"> SS/PBCH block</w:t>
      </w:r>
      <w:r w:rsidR="00373332">
        <w:rPr>
          <w:lang w:val="en-US"/>
        </w:rPr>
        <w:t xml:space="preserve"> </w:t>
      </w:r>
      <w:r w:rsidR="00373332" w:rsidRPr="00BF4D50">
        <w:t xml:space="preserve">are </w:t>
      </w:r>
      <w:r w:rsidR="00373332">
        <w:t>assumed to have</w:t>
      </w:r>
      <w:r w:rsidR="00373332" w:rsidRPr="00BF4D50">
        <w:t xml:space="preserve"> same QCL</w:t>
      </w:r>
      <w:r w:rsidR="00146FE2">
        <w:rPr>
          <w:lang w:val="en-US"/>
        </w:rPr>
        <w:t xml:space="preserve"> 't</w:t>
      </w:r>
      <w:r w:rsidR="00373332" w:rsidRPr="00BF4D50">
        <w:t>ypeD</w:t>
      </w:r>
      <w:r w:rsidR="00146FE2">
        <w:rPr>
          <w:lang w:val="en-US"/>
        </w:rPr>
        <w:t>'</w:t>
      </w:r>
      <w:r w:rsidR="00373332" w:rsidRPr="00BF4D50">
        <w:t xml:space="preserve"> properties</w:t>
      </w:r>
      <w:r>
        <w:t>.</w:t>
      </w:r>
      <w:r w:rsidR="00373332" w:rsidRPr="00D20E88">
        <w:rPr>
          <w:lang w:val="en-US" w:eastAsia="ja-JP"/>
        </w:rPr>
        <w:t xml:space="preserve"> </w:t>
      </w:r>
    </w:p>
    <w:p w14:paraId="02144BE6" w14:textId="69DC04E5" w:rsidR="00373332" w:rsidRPr="00D20E88" w:rsidRDefault="00EB113F" w:rsidP="00D8081C">
      <w:pPr>
        <w:rPr>
          <w:lang w:val="en-US"/>
        </w:rPr>
      </w:pPr>
      <w:r>
        <w:lastRenderedPageBreak/>
        <w:t>T</w:t>
      </w:r>
      <w:r w:rsidR="00373332" w:rsidRPr="00D20E88">
        <w:rPr>
          <w:lang w:val="en-US"/>
        </w:rPr>
        <w:t xml:space="preserve">he allocation of non-overlapping CCEs and of PDCCH candidates for PDCCH monitoring is according to all search space sets associated with the multiple CORESETs </w:t>
      </w:r>
      <w:r w:rsidR="00373332" w:rsidRPr="00D20E88">
        <w:rPr>
          <w:lang w:val="en-US" w:eastAsia="ja-JP"/>
        </w:rPr>
        <w:t>on the active DL BWP(s) of the one or more cells</w:t>
      </w:r>
      <w:r>
        <w:rPr>
          <w:lang w:val="en-US" w:eastAsia="ja-JP"/>
        </w:rPr>
        <w:t>.</w:t>
      </w:r>
      <w:r w:rsidR="00373332" w:rsidRPr="00D20E88">
        <w:rPr>
          <w:lang w:val="en-US"/>
        </w:rPr>
        <w:t xml:space="preserve"> </w:t>
      </w:r>
    </w:p>
    <w:p w14:paraId="5FB06336" w14:textId="2EB7B74F" w:rsidR="00373332" w:rsidRPr="00D20E88" w:rsidRDefault="00EB113F" w:rsidP="00D8081C">
      <w:pPr>
        <w:rPr>
          <w:lang w:val="en-US"/>
        </w:rPr>
      </w:pPr>
      <w:r>
        <w:t>T</w:t>
      </w:r>
      <w:r w:rsidR="00373332" w:rsidRPr="00D20E88">
        <w:rPr>
          <w:lang w:val="en-US"/>
        </w:rPr>
        <w:t>he number of active TCI states is determined from the multiple CORESETs</w:t>
      </w:r>
      <w:r>
        <w:rPr>
          <w:lang w:val="en-US"/>
        </w:rPr>
        <w:t>.</w:t>
      </w:r>
      <w:r w:rsidR="00373332" w:rsidRPr="00D20E88">
        <w:rPr>
          <w:lang w:val="en-US"/>
        </w:rPr>
        <w:t xml:space="preserve"> </w:t>
      </w:r>
    </w:p>
    <w:p w14:paraId="0CDAF25A" w14:textId="77777777" w:rsidR="00373332" w:rsidRPr="00D20E88" w:rsidRDefault="00373332" w:rsidP="00373332">
      <w:r w:rsidRPr="00D20E88">
        <w:t xml:space="preserve">If a UE </w:t>
      </w:r>
    </w:p>
    <w:p w14:paraId="4690281C" w14:textId="77777777"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14:paraId="235F839B" w14:textId="100711C7"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sidR="00146FE2">
        <w:rPr>
          <w:lang w:val="en-US" w:eastAsia="ja-JP"/>
        </w:rPr>
        <w:t xml:space="preserve">configured </w:t>
      </w:r>
      <w:r w:rsidR="00146FE2">
        <w:rPr>
          <w:lang w:eastAsia="ja-JP"/>
        </w:rPr>
        <w:t xml:space="preserve">with </w:t>
      </w:r>
      <w:r w:rsidR="00146FE2">
        <w:rPr>
          <w:i/>
          <w:iCs/>
          <w:lang w:eastAsia="ja-JP"/>
        </w:rPr>
        <w:t>qcl-Type</w:t>
      </w:r>
      <w:r w:rsidR="00146FE2">
        <w:rPr>
          <w:lang w:eastAsia="ja-JP"/>
        </w:rPr>
        <w:t xml:space="preserve"> set to</w:t>
      </w:r>
      <w:r>
        <w:rPr>
          <w:lang w:eastAsia="ja-JP"/>
        </w:rPr>
        <w:t xml:space="preserve"> </w:t>
      </w:r>
      <w:r w:rsidR="00E7283E">
        <w:rPr>
          <w:lang w:eastAsia="ja-JP"/>
        </w:rPr>
        <w:t>'</w:t>
      </w:r>
      <w:r w:rsidR="00146FE2">
        <w:rPr>
          <w:lang w:val="en-US" w:eastAsia="ja-JP"/>
        </w:rPr>
        <w:t>t</w:t>
      </w:r>
      <w:r>
        <w:rPr>
          <w:lang w:eastAsia="ja-JP"/>
        </w:rPr>
        <w:t>ypeD</w:t>
      </w:r>
      <w:r w:rsidR="00E7283E">
        <w:rPr>
          <w:lang w:eastAsia="ja-JP"/>
        </w:rPr>
        <w:t>'</w:t>
      </w:r>
      <w:r>
        <w:rPr>
          <w:lang w:eastAsia="ja-JP"/>
        </w:rPr>
        <w:t>,</w:t>
      </w:r>
      <w:r w:rsidRPr="006E25ED">
        <w:rPr>
          <w:lang w:eastAsia="ja-JP"/>
        </w:rPr>
        <w:t xml:space="preserve"> </w:t>
      </w:r>
    </w:p>
    <w:p w14:paraId="22488516" w14:textId="77777777"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14:paraId="5326642C" w14:textId="77A30424" w:rsidR="00373332" w:rsidRPr="00D20E88" w:rsidRDefault="00373332" w:rsidP="00373332">
      <w:pPr>
        <w:rPr>
          <w:lang w:eastAsia="ja-JP"/>
        </w:rPr>
      </w:pPr>
      <w:r w:rsidRPr="00D20E88">
        <w:rPr>
          <w:lang w:eastAsia="ja-JP"/>
        </w:rPr>
        <w:t xml:space="preserve">For a scheduled cell and at any time, </w:t>
      </w:r>
      <w:r w:rsidR="008F22C5">
        <w:rPr>
          <w:lang w:eastAsia="ja-JP"/>
        </w:rPr>
        <w:t xml:space="preserve">if </w:t>
      </w:r>
      <w:r w:rsidRPr="00D20E88">
        <w:rPr>
          <w:lang w:eastAsia="ja-JP"/>
        </w:rPr>
        <w:t xml:space="preserve">a UE </w:t>
      </w:r>
      <w:r w:rsidR="008F22C5" w:rsidRPr="0088027F">
        <w:rPr>
          <w:lang w:eastAsia="ja-JP"/>
        </w:rPr>
        <w:t xml:space="preserve">is provided a C-RNTI, the UE </w:t>
      </w:r>
      <w:r w:rsidRPr="00D20E88">
        <w:rPr>
          <w:lang w:eastAsia="ja-JP"/>
        </w:rPr>
        <w:t>expects to have received at most 16 PDCCHs for DCI formats with CRC scrambled by C-RNTI, CS-RNTI, MCS</w:t>
      </w:r>
      <w:r w:rsidR="006B40DB">
        <w:rPr>
          <w:rFonts w:eastAsia="DengXian"/>
          <w:lang w:eastAsia="ja-JP"/>
        </w:rPr>
        <w:t>-C</w:t>
      </w:r>
      <w:r w:rsidRPr="00D20E88">
        <w:rPr>
          <w:lang w:eastAsia="ja-JP"/>
        </w:rPr>
        <w:t>-RNTI</w:t>
      </w:r>
      <w:r w:rsidR="008F22C5" w:rsidRPr="0088027F">
        <w:rPr>
          <w:lang w:eastAsia="ja-JP"/>
        </w:rPr>
        <w:t>, G-RNTI for multicast, or G-CS-RNTI</w:t>
      </w:r>
      <w:r w:rsidRPr="00D20E88">
        <w:rPr>
          <w:lang w:eastAsia="ja-JP"/>
        </w:rPr>
        <w:t xml:space="preserve"> scheduling 16 PDSCH receptions for which the UE has not received any corresponding PDSCH symbol and at most 16 PDCCHs for DCI formats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14:paraId="02DDDB42" w14:textId="503C23EC" w:rsidR="00373BD6" w:rsidRPr="00B15B58" w:rsidRDefault="00373332" w:rsidP="00373BD6">
      <w:pPr>
        <w:rPr>
          <w:lang w:val="x-none"/>
        </w:rPr>
      </w:pPr>
      <w:r w:rsidRPr="00D20E88">
        <w:rPr>
          <w:lang w:eastAsia="ko-KR"/>
        </w:rPr>
        <w:t xml:space="preserve">If </w:t>
      </w:r>
      <w:r w:rsidRPr="00D20E88">
        <w:t xml:space="preserve">a UE </w:t>
      </w:r>
      <w:r w:rsidR="00BC7FF5">
        <w:t xml:space="preserve">is not provided </w:t>
      </w:r>
      <w:r w:rsidR="00F14C2C" w:rsidRPr="00BC6617">
        <w:rPr>
          <w:i/>
          <w:color w:val="000000" w:themeColor="text1"/>
        </w:rPr>
        <w:t>monitoringCapabilityConfig</w:t>
      </w:r>
      <w:r w:rsidR="00F14C2C" w:rsidRPr="00BC6617">
        <w:rPr>
          <w:color w:val="000000" w:themeColor="text1"/>
        </w:rPr>
        <w:t xml:space="preserve"> = </w:t>
      </w:r>
      <w:r w:rsidR="00F14C2C" w:rsidRPr="00BC6617">
        <w:rPr>
          <w:i/>
          <w:color w:val="000000" w:themeColor="text1"/>
        </w:rPr>
        <w:t>r16monitoringcapability</w:t>
      </w:r>
      <w:r w:rsidR="00F14C2C" w:rsidRPr="00BC6617">
        <w:rPr>
          <w:color w:val="000000" w:themeColor="text1"/>
        </w:rPr>
        <w:t xml:space="preserve"> for any serving cell</w:t>
      </w:r>
      <w:r w:rsidR="00BC7FF5" w:rsidRPr="00DB6DAE">
        <w:rPr>
          <w:lang w:val="en-US"/>
        </w:rPr>
        <w:t>,</w:t>
      </w:r>
      <w:r w:rsidR="00BC7FF5" w:rsidRPr="00DB6DAE">
        <w:t xml:space="preserve"> </w:t>
      </w:r>
      <w:r w:rsidR="00BC7FF5">
        <w:t>and</w:t>
      </w:r>
    </w:p>
    <w:p w14:paraId="14311C57" w14:textId="3A49153C"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cap</m:t>
            </m:r>
          </m:sup>
        </m:sSubSup>
        <m:r>
          <w:rPr>
            <w:rFonts w:ascii="Cambria Math" w:hAnsi="Cambria Math"/>
          </w:rPr>
          <m:t>≥4</m:t>
        </m:r>
      </m:oMath>
      <w:r w:rsidR="00373332" w:rsidRPr="00D20E88">
        <w:t xml:space="preserve"> downlink cells and the </w:t>
      </w:r>
      <w:r w:rsidR="00373332" w:rsidRPr="00D20E88">
        <w:rPr>
          <w:lang w:eastAsia="ko-KR"/>
        </w:rPr>
        <w:t>UE</w:t>
      </w:r>
      <w:r w:rsidR="00373332" w:rsidRPr="00D20E88">
        <w:t xml:space="preserve"> is configured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r>
          <w:rPr>
            <w:rFonts w:ascii="Cambria Math" w:hAnsi="Cambria Math"/>
          </w:rPr>
          <m:t>&gt;4</m:t>
        </m:r>
      </m:oMath>
      <w:r w:rsidR="00373332" w:rsidRPr="00D20E88">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r>
          <w:rPr>
            <w:rFonts w:ascii="Cambria Math" w:hAnsi="Cambria Math"/>
          </w:rPr>
          <m:t>&gt;4</m:t>
        </m:r>
      </m:oMath>
      <w:r w:rsidR="00373332" w:rsidRPr="00D20E88">
        <w:t xml:space="preserve"> uplink cells, </w:t>
      </w:r>
      <w:r>
        <w:t>or</w:t>
      </w:r>
    </w:p>
    <w:p w14:paraId="3B18F346" w14:textId="3059698C"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4A7543">
        <w:t xml:space="preserve"> downlink cells or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4A7543">
        <w:t xml:space="preserve"> uplink cells</w:t>
      </w:r>
    </w:p>
    <w:p w14:paraId="4739A1B7" w14:textId="7132EC82" w:rsidR="00373332" w:rsidRPr="00D20E88" w:rsidRDefault="00373332" w:rsidP="00373332">
      <w:pPr>
        <w:rPr>
          <w:lang w:eastAsia="ja-JP"/>
        </w:rPr>
      </w:pPr>
      <w:r w:rsidRPr="00D20E88">
        <w:t>the</w:t>
      </w:r>
      <w:r w:rsidRPr="00D20E88">
        <w:rPr>
          <w:lang w:eastAsia="ja-JP"/>
        </w:rPr>
        <w:t xml:space="preserve"> UE expects to have respectively received at most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PDCCHs for </w:t>
      </w:r>
    </w:p>
    <w:p w14:paraId="08FDC8CB" w14:textId="706908AF"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-RNTI</w:t>
      </w:r>
      <w:r w:rsidR="005405DB" w:rsidRPr="00497077">
        <w:rPr>
          <w:lang w:eastAsia="ja-JP"/>
        </w:rPr>
        <w:t>, or a G-RNTI, or a G-CS-RNTI</w:t>
      </w:r>
      <w:r w:rsidRPr="00D20E88">
        <w:rPr>
          <w:lang w:eastAsia="ja-JP"/>
        </w:rPr>
        <w:t xml:space="preserve">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PDSCH receptions for which the UE has not received any corresponding PDSCH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DL</m:t>
            </m:r>
          </m:sup>
        </m:sSubSup>
      </m:oMath>
      <w:r w:rsidRPr="00D20E88">
        <w:t xml:space="preserve"> downlink cells</w:t>
      </w:r>
    </w:p>
    <w:p w14:paraId="0B0CC906" w14:textId="7AE6816B" w:rsidR="00373332" w:rsidRPr="00D20E88" w:rsidRDefault="00373332" w:rsidP="00373332">
      <w:pPr>
        <w:pStyle w:val="B1"/>
        <w:rPr>
          <w:lang w:val="en-US" w:eastAsia="ja-JP"/>
        </w:rPr>
      </w:pPr>
      <w:r w:rsidRPr="00D20E88">
        <w:t>-</w:t>
      </w:r>
      <w:r w:rsidRPr="00D20E88">
        <w:tab/>
      </w:r>
      <w:r w:rsidRPr="00D20E88">
        <w:rPr>
          <w:lang w:eastAsia="ja-JP"/>
        </w:rPr>
        <w:t>DCI formats with CRC scrambled by a C-RNTI, or a CS-RNTI, or a MCS</w:t>
      </w:r>
      <w:r w:rsidR="006B40DB">
        <w:rPr>
          <w:rFonts w:eastAsia="DengXian"/>
          <w:lang w:eastAsia="ja-JP"/>
        </w:rPr>
        <w:t>-C</w:t>
      </w:r>
      <w:r w:rsidRPr="00D20E88">
        <w:rPr>
          <w:lang w:eastAsia="ja-JP"/>
        </w:rPr>
        <w:t xml:space="preserve">-RNTI scheduling </w:t>
      </w:r>
      <m:oMath>
        <m:sSubSup>
          <m:sSubSupPr>
            <m:ctrlPr>
              <w:rPr>
                <w:rFonts w:ascii="Cambria Math" w:eastAsiaTheme="minorHAnsi" w:hAnsi="Cambria Math"/>
                <w:iCs/>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color w:val="000000"/>
              </w:rPr>
              <m:t>cap</m:t>
            </m:r>
          </m:sup>
        </m:sSubSup>
      </m:oMath>
      <w:r w:rsidRPr="00D20E88">
        <w:rPr>
          <w:lang w:eastAsia="ja-JP"/>
        </w:rPr>
        <w:t xml:space="preserve"> PUSCH transmissions for which the UE has not transmitted any corresponding PUSCH symbol over all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color w:val="000000"/>
              </w:rPr>
              <m:t>UL</m:t>
            </m:r>
          </m:sup>
        </m:sSubSup>
      </m:oMath>
      <w:r w:rsidRPr="00D20E88">
        <w:t xml:space="preserve"> </w:t>
      </w:r>
      <w:r w:rsidRPr="00D20E88">
        <w:rPr>
          <w:lang w:val="en-US"/>
        </w:rPr>
        <w:t>up</w:t>
      </w:r>
      <w:r w:rsidRPr="00D20E88">
        <w:t>link cells</w:t>
      </w:r>
    </w:p>
    <w:p w14:paraId="6F8B0808" w14:textId="77777777" w:rsidR="00F14C2C" w:rsidRPr="00BC6617" w:rsidRDefault="00F14C2C" w:rsidP="00F14C2C">
      <w:pPr>
        <w:rPr>
          <w:color w:val="000000" w:themeColor="text1"/>
        </w:rPr>
      </w:pPr>
      <w:r w:rsidRPr="00BC6617">
        <w:rPr>
          <w:color w:val="000000" w:themeColor="text1"/>
          <w:lang w:eastAsia="ko-KR"/>
        </w:rPr>
        <w:t xml:space="preserve">If </w:t>
      </w:r>
      <w:r w:rsidRPr="00BC6617">
        <w:rPr>
          <w:color w:val="000000" w:themeColor="text1"/>
        </w:rPr>
        <w:t xml:space="preserve">a UE is provided </w:t>
      </w:r>
      <w:r w:rsidRPr="00BC6617">
        <w:rPr>
          <w:i/>
          <w:color w:val="000000" w:themeColor="text1"/>
        </w:rPr>
        <w:t>monitoringCapabilityConfig</w:t>
      </w:r>
      <w:r w:rsidRPr="00BC6617">
        <w:rPr>
          <w:color w:val="000000" w:themeColor="text1"/>
        </w:rPr>
        <w:t xml:space="preserve"> = </w:t>
      </w:r>
      <w:r w:rsidRPr="00BC6617">
        <w:rPr>
          <w:i/>
          <w:color w:val="000000" w:themeColor="text1"/>
        </w:rPr>
        <w:t>r16monitoringcapability</w:t>
      </w:r>
      <w:r w:rsidRPr="00BC6617">
        <w:rPr>
          <w:iCs/>
          <w:color w:val="000000" w:themeColor="text1"/>
        </w:rPr>
        <w:t xml:space="preserve"> for all </w:t>
      </w:r>
      <w:r w:rsidRPr="00BC6617">
        <w:rPr>
          <w:color w:val="000000" w:themeColor="text1"/>
        </w:rPr>
        <w:t>serving</w:t>
      </w:r>
      <w:r w:rsidRPr="00BC6617">
        <w:rPr>
          <w:iCs/>
          <w:color w:val="000000" w:themeColor="text1"/>
        </w:rPr>
        <w:t xml:space="preserve"> cells</w:t>
      </w:r>
      <w:r w:rsidRPr="00BC6617">
        <w:rPr>
          <w:i/>
          <w:color w:val="000000" w:themeColor="text1"/>
        </w:rPr>
        <w:t xml:space="preserve">, </w:t>
      </w:r>
      <w:r w:rsidRPr="00BC6617">
        <w:rPr>
          <w:iCs/>
          <w:color w:val="000000" w:themeColor="text1"/>
        </w:rPr>
        <w:t>and</w:t>
      </w:r>
    </w:p>
    <w:p w14:paraId="43C0168A" w14:textId="0FF831AB" w:rsidR="00F14C2C" w:rsidRPr="00BC6617" w:rsidRDefault="00F14C2C" w:rsidP="005258CF">
      <w:pPr>
        <w:pStyle w:val="B1"/>
      </w:pPr>
      <w:r>
        <w:rPr>
          <w:lang w:eastAsia="ja-JP"/>
        </w:rPr>
        <w:t>-</w:t>
      </w:r>
      <w:r>
        <w:rPr>
          <w:lang w:eastAsia="ja-JP"/>
        </w:rPr>
        <w:tab/>
      </w:r>
      <w:r w:rsidRPr="00BC6617">
        <w:rPr>
          <w:lang w:eastAsia="ja-JP"/>
        </w:rPr>
        <w:t xml:space="preserve">is not configured for NR-DC operation and </w:t>
      </w:r>
      <w:r w:rsidRPr="00BC6617">
        <w:t xml:space="preserve">indicates through </w:t>
      </w:r>
      <w:r w:rsidRPr="00BC6617">
        <w:rPr>
          <w:i/>
          <w:iCs/>
        </w:rPr>
        <w:t xml:space="preserve">pdcch-MonitoringCA </w:t>
      </w:r>
      <w:r w:rsidRPr="00BC6617">
        <w:t xml:space="preserve">a capability to 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m:t>
            </m:r>
          </m:sub>
          <m:sup>
            <m:r>
              <w:rPr>
                <w:rFonts w:ascii="Cambria Math" w:hAnsi="Cambria Math"/>
              </w:rPr>
              <m:t>cap-r16</m:t>
            </m:r>
          </m:sup>
        </m:sSubSup>
        <m:r>
          <w:rPr>
            <w:rFonts w:ascii="Cambria Math" w:hAnsi="Cambria Math"/>
          </w:rPr>
          <m:t>≥2</m:t>
        </m:r>
      </m:oMath>
      <w:r w:rsidRPr="00BC6617">
        <w:t xml:space="preserve"> downlink cells and the </w:t>
      </w:r>
      <w:r w:rsidRPr="00BC6617">
        <w:rPr>
          <w:lang w:eastAsia="ko-KR"/>
        </w:rPr>
        <w:t>UE</w:t>
      </w:r>
      <w:r w:rsidRPr="00BC6617">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&gt;2</m:t>
        </m:r>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&gt;2</m:t>
        </m:r>
      </m:oMath>
      <w:r w:rsidRPr="00BC6617">
        <w:t xml:space="preserve"> uplink cells, or</w:t>
      </w:r>
    </w:p>
    <w:p w14:paraId="3B2D7AE2" w14:textId="183515BC" w:rsidR="00F14C2C" w:rsidRPr="00BC6617" w:rsidRDefault="00F14C2C" w:rsidP="005258CF">
      <w:pPr>
        <w:pStyle w:val="B1"/>
      </w:pPr>
      <w:r>
        <w:rPr>
          <w:lang w:eastAsia="ja-JP"/>
        </w:rPr>
        <w:t>-</w:t>
      </w:r>
      <w:r>
        <w:rPr>
          <w:lang w:eastAsia="ja-JP"/>
        </w:rPr>
        <w:tab/>
      </w:r>
      <w:r w:rsidRPr="00BC6617">
        <w:rPr>
          <w:lang w:eastAsia="ja-JP"/>
        </w:rPr>
        <w:t xml:space="preserve">is </w:t>
      </w:r>
      <w:r w:rsidRPr="00BC6617">
        <w:rPr>
          <w:lang w:eastAsia="ko-KR"/>
        </w:rPr>
        <w:t>configured with NR-DC operation and for a cell group</w:t>
      </w:r>
      <w:r w:rsidRPr="00BC6617">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Pr="00BC6617">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Pr="00BC6617">
        <w:t xml:space="preserve"> uplink cells</w:t>
      </w:r>
    </w:p>
    <w:p w14:paraId="5AD00645" w14:textId="77777777" w:rsidR="00F14C2C" w:rsidRPr="00BC6617" w:rsidRDefault="00F14C2C" w:rsidP="00F14C2C">
      <w:pPr>
        <w:rPr>
          <w:color w:val="000000" w:themeColor="text1"/>
          <w:lang w:eastAsia="ja-JP"/>
        </w:rPr>
      </w:pPr>
      <w:r w:rsidRPr="00BC6617">
        <w:rPr>
          <w:color w:val="000000" w:themeColor="text1"/>
        </w:rPr>
        <w:t>the</w:t>
      </w:r>
      <w:r w:rsidRPr="00BC6617">
        <w:rPr>
          <w:color w:val="000000" w:themeColor="text1"/>
          <w:lang w:eastAsia="ja-JP"/>
        </w:rPr>
        <w:t xml:space="preserve"> UE expects to have respectively received at most </w:t>
      </w:r>
      <m:oMath>
        <m:sSubSup>
          <m:sSubSupPr>
            <m:ctrlPr>
              <w:rPr>
                <w:rFonts w:ascii="Cambria Math" w:hAnsi="Cambria Math"/>
                <w:i/>
                <w:color w:val="000000" w:themeColor="text1"/>
              </w:rPr>
            </m:ctrlPr>
          </m:sSubSupPr>
          <m:e>
            <m:r>
              <w:rPr>
                <w:rFonts w:ascii="Cambria Math" w:hAnsi="Cambria Math"/>
                <w:color w:val="000000" w:themeColor="text1"/>
              </w:rPr>
              <m:t>16∙N</m:t>
            </m:r>
          </m:e>
          <m:sub>
            <m:r>
              <w:rPr>
                <w:rFonts w:ascii="Cambria Math" w:hAnsi="Cambria Math"/>
                <w:color w:val="000000" w:themeColor="text1"/>
              </w:rPr>
              <m:t>cells</m:t>
            </m:r>
          </m:sub>
          <m:sup>
            <m:r>
              <w:rPr>
                <w:rFonts w:ascii="Cambria Math" w:hAnsi="Cambria Math"/>
                <w:color w:val="000000" w:themeColor="text1"/>
              </w:rPr>
              <m:t>cap-r16</m:t>
            </m:r>
          </m:sup>
        </m:sSubSup>
      </m:oMath>
      <w:r w:rsidRPr="00BC6617">
        <w:rPr>
          <w:color w:val="000000" w:themeColor="text1"/>
          <w:lang w:eastAsia="ja-JP"/>
        </w:rPr>
        <w:t xml:space="preserve"> PDCCHs for </w:t>
      </w:r>
    </w:p>
    <w:p w14:paraId="798D5A8E" w14:textId="23C5AA09"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-RNTI</w:t>
      </w:r>
      <w:r w:rsidR="005405DB" w:rsidRPr="00497077">
        <w:rPr>
          <w:lang w:eastAsia="ja-JP"/>
        </w:rPr>
        <w:t>, or a G-RNTI, or a G-CS-RNTI</w:t>
      </w:r>
      <w:r w:rsidR="00F14C2C" w:rsidRPr="00BC6617">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BC6617">
        <w:t xml:space="preserve"> downlink cells</w:t>
      </w:r>
    </w:p>
    <w:p w14:paraId="3ED80374" w14:textId="62668975" w:rsidR="00F14C2C" w:rsidRPr="00BC6617" w:rsidRDefault="000136D8" w:rsidP="005258CF">
      <w:pPr>
        <w:pStyle w:val="B1"/>
      </w:pPr>
      <w:r>
        <w:rPr>
          <w:lang w:eastAsia="ja-JP"/>
        </w:rPr>
        <w:t>-</w:t>
      </w:r>
      <w:r>
        <w:rPr>
          <w:lang w:eastAsia="ja-JP"/>
        </w:rPr>
        <w:tab/>
      </w:r>
      <w:r w:rsidR="00F14C2C" w:rsidRPr="00BC6617">
        <w:rPr>
          <w:lang w:eastAsia="ja-JP"/>
        </w:rPr>
        <w:t>DCI formats with CRC scrambled by a C-RNTI, or a CS-RNTI, or a MCS</w:t>
      </w:r>
      <w:r w:rsidR="00F14C2C" w:rsidRPr="00BC6617">
        <w:rPr>
          <w:rFonts w:eastAsia="DengXian"/>
          <w:lang w:eastAsia="ja-JP"/>
        </w:rPr>
        <w:t>-C</w:t>
      </w:r>
      <w:r w:rsidR="00F14C2C" w:rsidRPr="00BC6617">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m:t>
            </m:r>
          </m:sub>
          <m:sup>
            <m:r>
              <w:rPr>
                <w:rFonts w:ascii="Cambria Math" w:hAnsi="Cambria Math"/>
              </w:rPr>
              <m:t>cap-r16</m:t>
            </m:r>
          </m:sup>
        </m:sSubSup>
      </m:oMath>
      <w:r w:rsidR="00F14C2C" w:rsidRPr="00BC6617">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BC6617">
        <w:t xml:space="preserve"> uplink cells.</w:t>
      </w:r>
    </w:p>
    <w:p w14:paraId="00095B60" w14:textId="77777777" w:rsidR="00F14C2C" w:rsidRPr="003D03CD" w:rsidRDefault="00F14C2C" w:rsidP="00F14C2C">
      <w:pPr>
        <w:rPr>
          <w:color w:val="000000" w:themeColor="text1"/>
        </w:rPr>
      </w:pPr>
      <w:r w:rsidRPr="003D03CD">
        <w:rPr>
          <w:color w:val="000000" w:themeColor="text1"/>
          <w:lang w:eastAsia="ko-KR"/>
        </w:rPr>
        <w:t xml:space="preserve">If </w:t>
      </w:r>
      <w:r w:rsidRPr="003D03CD">
        <w:rPr>
          <w:color w:val="000000" w:themeColor="text1"/>
        </w:rPr>
        <w:t>a UE is provided</w:t>
      </w:r>
      <w:r w:rsidRPr="003D03CD">
        <w:rPr>
          <w:iCs/>
          <w:color w:val="000000" w:themeColor="text1"/>
        </w:rPr>
        <w:t xml:space="preserve">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 and is not provided </w:t>
      </w:r>
      <w:r w:rsidRPr="003D03CD">
        <w:rPr>
          <w:i/>
          <w:color w:val="000000" w:themeColor="text1"/>
        </w:rPr>
        <w:t>monitoringCapabilityConfig</w:t>
      </w:r>
      <w:r w:rsidRPr="003D03CD">
        <w:rPr>
          <w:color w:val="000000" w:themeColor="text1"/>
        </w:rPr>
        <w:t xml:space="preserve"> = </w:t>
      </w:r>
      <w:r w:rsidRPr="003D03CD">
        <w:rPr>
          <w:i/>
          <w:color w:val="000000" w:themeColor="text1"/>
        </w:rPr>
        <w:t>r16monitoringcapability</w:t>
      </w:r>
      <w:r w:rsidRPr="003D03CD">
        <w:rPr>
          <w:iCs/>
          <w:color w:val="000000" w:themeColor="text1"/>
        </w:rPr>
        <w:t xml:space="preserve"> for at least one serving cell,</w:t>
      </w:r>
      <w:r w:rsidRPr="003D03CD">
        <w:rPr>
          <w:i/>
          <w:color w:val="000000" w:themeColor="text1"/>
        </w:rPr>
        <w:t xml:space="preserve"> </w:t>
      </w:r>
      <w:r w:rsidRPr="003D03CD">
        <w:rPr>
          <w:iCs/>
          <w:color w:val="000000" w:themeColor="text1"/>
        </w:rPr>
        <w:t>and</w:t>
      </w:r>
    </w:p>
    <w:p w14:paraId="02032A60" w14:textId="6A8EA697" w:rsidR="00F14C2C" w:rsidRPr="003D03CD" w:rsidRDefault="000136D8" w:rsidP="005258CF">
      <w:pPr>
        <w:pStyle w:val="B1"/>
      </w:pPr>
      <w:r>
        <w:rPr>
          <w:lang w:eastAsia="ja-JP"/>
        </w:rPr>
        <w:t>-</w:t>
      </w:r>
      <w:r>
        <w:rPr>
          <w:lang w:eastAsia="ja-JP"/>
        </w:rPr>
        <w:tab/>
      </w:r>
      <w:r w:rsidR="00F14C2C" w:rsidRPr="003D03CD">
        <w:rPr>
          <w:lang w:eastAsia="ja-JP"/>
        </w:rPr>
        <w:t xml:space="preserve">is not configured for NR-DC operation, and indicates a capability to </w:t>
      </w:r>
      <w:r w:rsidR="00F14C2C" w:rsidRPr="003D03CD">
        <w:t xml:space="preserve">monitor PDCCH candidates for </w:t>
      </w:r>
      <m:oMath>
        <m:sSubSup>
          <m:sSubSupPr>
            <m:ctrlPr>
              <w:rPr>
                <w:rFonts w:ascii="Cambria Math" w:hAnsi="Cambria Math"/>
                <w:i/>
              </w:rPr>
            </m:ctrlPr>
          </m:sSubSupPr>
          <m:e>
            <m:r>
              <w:rPr>
                <w:rFonts w:ascii="Cambria Math" w:hAnsi="Cambria Math"/>
              </w:rPr>
              <m:t>N</m:t>
            </m:r>
          </m:e>
          <m:sub>
            <m:r>
              <w:rPr>
                <w:rFonts w:ascii="Cambria Math" w:hAnsi="Cambria Math"/>
              </w:rPr>
              <m:t>cells,r15</m:t>
            </m:r>
          </m:sub>
          <m:sup>
            <m:r>
              <w:rPr>
                <w:rFonts w:ascii="Cambria Math" w:hAnsi="Cambria Math"/>
              </w:rPr>
              <m:t>cap-r16</m:t>
            </m:r>
          </m:sup>
        </m:sSubSup>
        <m:r>
          <w:rPr>
            <w:rFonts w:ascii="Cambria Math" w:hAnsi="Cambria Math"/>
          </w:rPr>
          <m:t>≥1</m:t>
        </m:r>
      </m:oMath>
      <w:r w:rsidR="00F14C2C" w:rsidRPr="003D03CD">
        <w:t xml:space="preserve"> downlink cells and </w:t>
      </w:r>
      <m:oMath>
        <m:sSubSup>
          <m:sSubSupPr>
            <m:ctrlPr>
              <w:rPr>
                <w:rFonts w:ascii="Cambria Math" w:hAnsi="Cambria Math"/>
                <w:i/>
              </w:rPr>
            </m:ctrlPr>
          </m:sSubSupPr>
          <m:e>
            <m:r>
              <w:rPr>
                <w:rFonts w:ascii="Cambria Math" w:hAnsi="Cambria Math"/>
              </w:rPr>
              <m:t>N</m:t>
            </m:r>
          </m:e>
          <m:sub>
            <m:r>
              <w:rPr>
                <w:rFonts w:ascii="Cambria Math" w:hAnsi="Cambria Math"/>
              </w:rPr>
              <m:t>cells,r16</m:t>
            </m:r>
          </m:sub>
          <m:sup>
            <m:r>
              <w:rPr>
                <w:rFonts w:ascii="Cambria Math" w:hAnsi="Cambria Math"/>
              </w:rPr>
              <m:t>cap-r16</m:t>
            </m:r>
          </m:sup>
        </m:sSubSup>
        <m:r>
          <w:rPr>
            <w:rFonts w:ascii="Cambria Math" w:hAnsi="Cambria Math"/>
          </w:rPr>
          <m:t>≥1</m:t>
        </m:r>
      </m:oMath>
      <w:r w:rsidR="00F14C2C" w:rsidRPr="003D03CD">
        <w:t xml:space="preserve"> downlink cells, and the </w:t>
      </w:r>
      <w:r w:rsidR="00F14C2C" w:rsidRPr="003D03CD">
        <w:rPr>
          <w:lang w:eastAsia="ko-KR"/>
        </w:rPr>
        <w:t>UE</w:t>
      </w:r>
      <w:r w:rsidR="00F14C2C" w:rsidRPr="003D03CD">
        <w:t xml:space="preserve"> is configured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00F14C2C" w:rsidRPr="003D03CD">
        <w:t xml:space="preserve"> downlink cell</w:t>
      </w:r>
      <w:r w:rsidR="00A44B72">
        <w:rPr>
          <w:lang w:val="en-GB"/>
        </w:rPr>
        <w:t>s</w:t>
      </w:r>
      <w:r w:rsidR="00F14C2C" w:rsidRPr="003D03CD">
        <w:t xml:space="preserve">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00F14C2C" w:rsidRPr="003D03CD">
        <w:t xml:space="preserve"> uplink cell</w:t>
      </w:r>
      <w:r w:rsidR="00A44B72">
        <w:rPr>
          <w:lang w:val="en-GB"/>
        </w:rPr>
        <w:t>s</w:t>
      </w:r>
      <w:r w:rsidR="00F14C2C" w:rsidRPr="003D03CD">
        <w:t xml:space="preserve">, </w:t>
      </w:r>
      <w:r w:rsidR="00F14C2C" w:rsidRPr="003D03CD">
        <w:rPr>
          <w:iCs/>
        </w:rPr>
        <w:t>or</w:t>
      </w:r>
    </w:p>
    <w:p w14:paraId="4E7D56B4" w14:textId="549E7248" w:rsidR="00F14C2C" w:rsidRPr="003D03CD" w:rsidRDefault="000136D8" w:rsidP="005258CF">
      <w:pPr>
        <w:pStyle w:val="B1"/>
      </w:pPr>
      <w:r>
        <w:rPr>
          <w:lang w:eastAsia="ja-JP"/>
        </w:rPr>
        <w:lastRenderedPageBreak/>
        <w:t>-</w:t>
      </w:r>
      <w:r>
        <w:rPr>
          <w:lang w:eastAsia="ja-JP"/>
        </w:rPr>
        <w:tab/>
      </w:r>
      <w:r w:rsidR="00F14C2C" w:rsidRPr="003D03CD">
        <w:rPr>
          <w:lang w:eastAsia="ja-JP"/>
        </w:rPr>
        <w:t xml:space="preserve">is </w:t>
      </w:r>
      <w:r w:rsidR="00F14C2C" w:rsidRPr="003D03CD">
        <w:rPr>
          <w:lang w:eastAsia="ko-KR"/>
        </w:rPr>
        <w:t>configured with NR-DC operation and for a cell group</w:t>
      </w:r>
      <w:r w:rsidR="00F14C2C" w:rsidRPr="003D03CD">
        <w:t xml:space="preserve"> with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DL</m:t>
            </m:r>
          </m:sup>
        </m:sSubSup>
      </m:oMath>
      <w:r w:rsidR="00F14C2C" w:rsidRPr="003D03CD">
        <w:t xml:space="preserve"> downlink cells or </w:t>
      </w:r>
      <m:oMath>
        <m:sSubSup>
          <m:sSubSupPr>
            <m:ctrlPr>
              <w:rPr>
                <w:rFonts w:ascii="Cambria Math" w:eastAsia="Calibri" w:hAnsi="Cambria Math"/>
                <w:iCs/>
                <w:lang w:val="zh-CN"/>
              </w:rPr>
            </m:ctrlPr>
          </m:sSubSupPr>
          <m:e>
            <m:r>
              <w:rPr>
                <w:rFonts w:ascii="Cambria Math" w:hAnsi="Cambria Math"/>
                <w:lang w:val="zh-CN"/>
              </w:rPr>
              <m:t>N</m:t>
            </m:r>
          </m:e>
          <m:sub>
            <m:r>
              <m:rPr>
                <m:sty m:val="p"/>
              </m:rPr>
              <w:rPr>
                <w:rFonts w:ascii="Cambria Math" w:hAnsi="Cambria Math"/>
              </w:rPr>
              <m:t>cells</m:t>
            </m:r>
          </m:sub>
          <m:sup>
            <m:r>
              <m:rPr>
                <m:sty m:val="p"/>
              </m:rPr>
              <w:rPr>
                <w:rFonts w:ascii="Cambria Math" w:hAnsi="Cambria Math"/>
              </w:rPr>
              <m:t>UL</m:t>
            </m:r>
          </m:sup>
        </m:sSubSup>
      </m:oMath>
      <w:r w:rsidR="00F14C2C" w:rsidRPr="003D03CD">
        <w:t xml:space="preserve"> uplink cells</w:t>
      </w:r>
    </w:p>
    <w:p w14:paraId="397416DE" w14:textId="77777777" w:rsidR="00F14C2C" w:rsidRPr="003D03CD" w:rsidRDefault="00F14C2C" w:rsidP="00F14C2C">
      <w:pPr>
        <w:rPr>
          <w:rFonts w:eastAsia="MS Mincho"/>
          <w:color w:val="000000" w:themeColor="text1"/>
          <w:lang w:eastAsia="ja-JP"/>
        </w:rPr>
      </w:pPr>
      <w:r w:rsidRPr="003D03CD">
        <w:rPr>
          <w:color w:val="000000" w:themeColor="text1"/>
        </w:rPr>
        <w:t>the</w:t>
      </w:r>
      <w:r w:rsidRPr="003D03CD">
        <w:rPr>
          <w:color w:val="000000" w:themeColor="text1"/>
          <w:lang w:eastAsia="ja-JP"/>
        </w:rPr>
        <w:t xml:space="preserve"> UE expects to have respectively received </w:t>
      </w:r>
    </w:p>
    <w:p w14:paraId="359E245B" w14:textId="2A25C395"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0EE58B82" w14:textId="099D6964" w:rsidR="00F14C2C" w:rsidRPr="003D03CD"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m:t>
            </m:r>
          </m:sub>
          <m:sup>
            <m:r>
              <w:rPr>
                <w:rFonts w:ascii="Cambria Math" w:hAnsi="Cambria Math"/>
              </w:rPr>
              <m:t>cap-r16</m:t>
            </m:r>
          </m:sup>
        </m:sSubSup>
      </m:oMath>
      <w:r w:rsidR="00F14C2C" w:rsidRPr="003D03CD">
        <w:rPr>
          <w:lang w:eastAsia="ja-JP"/>
        </w:rPr>
        <w:t xml:space="preserve"> PUSCH transmissions for which the UE has not transmitted any corresponding PUSCH symbol over all </w:t>
      </w:r>
      <w:r w:rsidR="00F14C2C" w:rsidRPr="003D03CD">
        <w:t xml:space="preserve">serving cells </w:t>
      </w:r>
      <w:r w:rsidR="00F14C2C" w:rsidRPr="003D03CD">
        <w:rPr>
          <w:lang w:eastAsia="ja-JP"/>
        </w:rPr>
        <w:t xml:space="preserve">that are not provided </w:t>
      </w:r>
      <w:r w:rsidR="00F14C2C" w:rsidRPr="003D03CD">
        <w:rPr>
          <w:i/>
        </w:rPr>
        <w:t>monitoringCapabilityConfig</w:t>
      </w:r>
      <w:r w:rsidR="00F14C2C" w:rsidRPr="003D03CD">
        <w:t xml:space="preserve"> = </w:t>
      </w:r>
      <w:r w:rsidR="00F14C2C" w:rsidRPr="003D03CD">
        <w:rPr>
          <w:i/>
        </w:rPr>
        <w:t>r16monitoringcapability</w:t>
      </w:r>
    </w:p>
    <w:p w14:paraId="1725A28A" w14:textId="07ADA841" w:rsidR="00F14C2C" w:rsidRDefault="000136D8" w:rsidP="005258CF">
      <w:pPr>
        <w:pStyle w:val="B1"/>
        <w:rPr>
          <w:i/>
        </w:rPr>
      </w:pPr>
      <w:r>
        <w:rPr>
          <w:lang w:eastAsia="ja-JP"/>
        </w:rPr>
        <w:t>-</w:t>
      </w:r>
      <w:r>
        <w:rPr>
          <w:lang w:eastAsia="ja-JP"/>
        </w:rPr>
        <w:tab/>
      </w:r>
      <w:r w:rsidR="00F14C2C" w:rsidRPr="003D03CD">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t xml:space="preserve"> PDCCHs for </w:t>
      </w:r>
      <w:r w:rsidR="00F14C2C" w:rsidRPr="003D03CD">
        <w:rPr>
          <w:lang w:eastAsia="ja-JP"/>
        </w:rPr>
        <w:t>DCI formats with CRC scrambled by a C-RNTI, or a CS-RNTI, or a MCS</w:t>
      </w:r>
      <w:r w:rsidR="00F14C2C" w:rsidRPr="003D03CD">
        <w:rPr>
          <w:rFonts w:eastAsia="DengXian"/>
          <w:lang w:eastAsia="ja-JP"/>
        </w:rPr>
        <w:t>-C</w:t>
      </w:r>
      <w:r w:rsidR="00F14C2C" w:rsidRPr="003D03CD">
        <w:rPr>
          <w:lang w:eastAsia="ja-JP"/>
        </w:rPr>
        <w:t>-RNTI</w:t>
      </w:r>
      <w:r w:rsidR="005405DB" w:rsidRPr="00497077">
        <w:rPr>
          <w:lang w:eastAsia="ja-JP"/>
        </w:rPr>
        <w:t>, or a G-RNTI, or a G-CS-RNTI</w:t>
      </w:r>
      <w:r w:rsidR="00F14C2C" w:rsidRPr="003D03CD">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3D03CD">
        <w:rPr>
          <w:lang w:eastAsia="ja-JP"/>
        </w:rPr>
        <w:t xml:space="preserve"> PDSCH receptions for which the UE has not received any corresponding PDSCH symbol over all </w:t>
      </w:r>
      <w:r w:rsidR="00F14C2C" w:rsidRPr="003D03CD">
        <w:t xml:space="preserve">serving cells </w:t>
      </w:r>
      <w:r w:rsidR="00F14C2C" w:rsidRPr="003D03CD">
        <w:rPr>
          <w:lang w:eastAsia="ja-JP"/>
        </w:rPr>
        <w:t xml:space="preserve">that are provided </w:t>
      </w:r>
      <w:r w:rsidR="00F14C2C" w:rsidRPr="003D03CD">
        <w:rPr>
          <w:i/>
        </w:rPr>
        <w:t>monitoringCapabilityConfig</w:t>
      </w:r>
      <w:r w:rsidR="00F14C2C" w:rsidRPr="003D03CD">
        <w:t xml:space="preserve"> = </w:t>
      </w:r>
      <w:r w:rsidR="00F14C2C" w:rsidRPr="003D03CD">
        <w:rPr>
          <w:i/>
        </w:rPr>
        <w:t>r16monitoringcapability</w:t>
      </w:r>
    </w:p>
    <w:p w14:paraId="19D95756" w14:textId="17D94CDB" w:rsidR="00F14C2C" w:rsidRPr="0090056C" w:rsidRDefault="000136D8" w:rsidP="005258CF">
      <w:pPr>
        <w:pStyle w:val="B1"/>
        <w:rPr>
          <w:rFonts w:eastAsia="MS Mincho"/>
          <w:lang w:eastAsia="ja-JP"/>
        </w:rPr>
      </w:pPr>
      <w:r>
        <w:rPr>
          <w:lang w:eastAsia="ja-JP"/>
        </w:rPr>
        <w:t>-</w:t>
      </w:r>
      <w:r>
        <w:rPr>
          <w:lang w:eastAsia="ja-JP"/>
        </w:rPr>
        <w:tab/>
      </w:r>
      <w:r w:rsidR="00F14C2C" w:rsidRPr="0090056C">
        <w:rPr>
          <w:lang w:eastAsia="ja-JP"/>
        </w:rPr>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t xml:space="preserve"> PDCCHs for </w:t>
      </w:r>
      <w:r w:rsidR="00F14C2C" w:rsidRPr="0090056C">
        <w:rPr>
          <w:lang w:eastAsia="ja-JP"/>
        </w:rPr>
        <w:t>DCI formats with CRC scrambled by a C-RNTI, or a CS-RNTI, or a MCS</w:t>
      </w:r>
      <w:r w:rsidR="00F14C2C" w:rsidRPr="0090056C">
        <w:rPr>
          <w:rFonts w:eastAsia="DengXian"/>
          <w:lang w:eastAsia="ja-JP"/>
        </w:rPr>
        <w:t>-C</w:t>
      </w:r>
      <w:r w:rsidR="00F14C2C" w:rsidRPr="0090056C">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m:t>
            </m:r>
          </m:sub>
          <m:sup>
            <m:r>
              <w:rPr>
                <w:rFonts w:ascii="Cambria Math" w:hAnsi="Cambria Math"/>
              </w:rPr>
              <m:t>cap-r16</m:t>
            </m:r>
          </m:sup>
        </m:sSubSup>
      </m:oMath>
      <w:r w:rsidR="00F14C2C" w:rsidRPr="0090056C">
        <w:rPr>
          <w:lang w:eastAsia="ja-JP"/>
        </w:rPr>
        <w:t xml:space="preserve"> PUSCH transmissions for which the UE has not transmitted any corresponding PUSCH symbol over all </w:t>
      </w:r>
      <w:r w:rsidR="00F14C2C" w:rsidRPr="0090056C">
        <w:t xml:space="preserve">serving cells </w:t>
      </w:r>
      <w:r w:rsidR="00F14C2C" w:rsidRPr="0090056C">
        <w:rPr>
          <w:lang w:eastAsia="ja-JP"/>
        </w:rPr>
        <w:t xml:space="preserve">that are provided </w:t>
      </w:r>
      <w:r w:rsidR="00F14C2C" w:rsidRPr="0090056C">
        <w:rPr>
          <w:i/>
        </w:rPr>
        <w:t>monitoringCapabilityConfig</w:t>
      </w:r>
      <w:r w:rsidR="00F14C2C" w:rsidRPr="0090056C">
        <w:t xml:space="preserve"> = </w:t>
      </w:r>
      <w:r w:rsidR="00F14C2C" w:rsidRPr="0090056C">
        <w:rPr>
          <w:i/>
        </w:rPr>
        <w:t>r16monitoringcapability</w:t>
      </w:r>
    </w:p>
    <w:p w14:paraId="31ABDEF6" w14:textId="0AFFE9B2" w:rsidR="00A44B72" w:rsidRPr="00025D0B" w:rsidRDefault="00A44B72" w:rsidP="00A44B72">
      <w:r w:rsidRPr="00025D0B">
        <w:rPr>
          <w:lang w:eastAsia="ko-KR"/>
        </w:rPr>
        <w:t xml:space="preserve">If </w:t>
      </w:r>
      <w:r w:rsidRPr="00025D0B">
        <w:t>a UE is provided serving</w:t>
      </w:r>
      <w:r w:rsidRPr="00025D0B">
        <w:rPr>
          <w:iCs/>
        </w:rPr>
        <w:t xml:space="preserve"> cells </w:t>
      </w:r>
      <w:r w:rsidRPr="00025D0B">
        <w:rPr>
          <w:rFonts w:eastAsia="Times New Roman"/>
          <w:iCs/>
        </w:rPr>
        <w:t>with</w:t>
      </w:r>
      <w:r w:rsidRPr="00025D0B">
        <w:rPr>
          <w:lang w:eastAsia="ko-KR"/>
        </w:rPr>
        <w:t xml:space="preserve"> SCS configuration </w:t>
      </w:r>
      <m:oMath>
        <m:r>
          <w:rPr>
            <w:rFonts w:ascii="Cambria Math" w:hAnsi="Cambria Math"/>
            <w:lang w:eastAsia="zh-CN"/>
          </w:rPr>
          <m:t>μ∈</m:t>
        </m:r>
        <m:d>
          <m:dPr>
            <m:begChr m:val="{"/>
            <m:endChr m:val="}"/>
            <m:ctrlPr>
              <w:rPr>
                <w:rFonts w:ascii="Cambria Math" w:hAnsi="Cambria Math"/>
                <w:bCs/>
                <w:i/>
                <w:lang w:eastAsia="zh-CN"/>
              </w:rPr>
            </m:ctrlPr>
          </m:dPr>
          <m:e>
            <m:r>
              <w:rPr>
                <w:rFonts w:ascii="Cambria Math" w:hAnsi="Cambria Math"/>
                <w:lang w:eastAsia="zh-CN"/>
              </w:rPr>
              <m:t>5, 6</m:t>
            </m:r>
          </m:e>
        </m:d>
      </m:oMath>
      <w:r w:rsidRPr="00025D0B">
        <w:rPr>
          <w:lang w:eastAsia="zh-CN"/>
        </w:rPr>
        <w:t xml:space="preserve"> for the active DL BWP</w:t>
      </w:r>
      <w:r w:rsidRPr="00025D0B">
        <w:rPr>
          <w:lang w:eastAsia="ja-JP"/>
        </w:rPr>
        <w:t xml:space="preserve">, is not configured for NR-DC operation and </w:t>
      </w:r>
      <w:r w:rsidRPr="00025D0B">
        <w:t xml:space="preserve">indicates through </w:t>
      </w:r>
      <w:r w:rsidRPr="00025D0B">
        <w:rPr>
          <w:i/>
          <w:iCs/>
        </w:rPr>
        <w:t xml:space="preserve">pdcch-MonitoringCA </w:t>
      </w:r>
      <w:r w:rsidRPr="00025D0B">
        <w:t xml:space="preserve">a capability to 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r>
          <w:rPr>
            <w:rFonts w:ascii="Cambria Math" w:hAnsi="Cambria Math"/>
          </w:rPr>
          <m:t>≥4</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&gt;4</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&gt;4</m:t>
        </m:r>
      </m:oMath>
      <w:r w:rsidRPr="00025D0B">
        <w:t xml:space="preserve"> uplink cells, the</w:t>
      </w:r>
      <w:r w:rsidRPr="00025D0B">
        <w:rPr>
          <w:lang w:eastAsia="ja-JP"/>
        </w:rPr>
        <w:t xml:space="preserve"> UE expects to have respectively received at most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PDCCHs for </w:t>
      </w:r>
    </w:p>
    <w:p w14:paraId="29956227" w14:textId="3530323A"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PDSCH receptions for which the UE has not received any corresponding PDSCH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oMath>
      <w:r w:rsidRPr="00025D0B">
        <w:t xml:space="preserve"> downlink cells</w:t>
      </w:r>
    </w:p>
    <w:p w14:paraId="62E34363" w14:textId="77777777" w:rsidR="00A44B72" w:rsidRPr="00025D0B" w:rsidRDefault="00A44B72" w:rsidP="00A44B72">
      <w:pPr>
        <w:pStyle w:val="B1"/>
      </w:pPr>
      <w:r w:rsidRPr="00025D0B">
        <w:rPr>
          <w:lang w:eastAsia="ja-JP"/>
        </w:rPr>
        <w:t>-</w:t>
      </w:r>
      <w:r w:rsidRPr="00025D0B">
        <w:rPr>
          <w:lang w:eastAsia="ja-JP"/>
        </w:rPr>
        <w:tab/>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m:rPr>
                <m:sty m:val="p"/>
              </m:rPr>
              <w:rPr>
                <w:rFonts w:ascii="Cambria Math" w:hAnsi="Cambria Math"/>
              </w:rPr>
              <m:t>cells</m:t>
            </m:r>
          </m:sub>
          <m:sup>
            <m:r>
              <m:rPr>
                <m:sty m:val="p"/>
              </m:rPr>
              <w:rPr>
                <w:rFonts w:ascii="Cambria Math" w:hAnsi="Cambria Math"/>
              </w:rPr>
              <m:t>cap</m:t>
            </m:r>
            <m:r>
              <w:rPr>
                <w:rFonts w:ascii="Cambria Math" w:hAnsi="Cambria Math"/>
              </w:rPr>
              <m:t>-r17</m:t>
            </m:r>
          </m:sup>
        </m:sSubSup>
      </m:oMath>
      <w:r w:rsidRPr="00025D0B">
        <w:rPr>
          <w:lang w:eastAsia="ja-JP"/>
        </w:rPr>
        <w:t xml:space="preserve"> PUSCH transmissions for which the UE has not transmitted any corresponding PUSCH symbol over all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oMath>
      <w:r w:rsidRPr="00025D0B">
        <w:t xml:space="preserve"> uplink cells.</w:t>
      </w:r>
    </w:p>
    <w:p w14:paraId="439D2945"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B0677B">
        <w:rPr>
          <w:iCs/>
        </w:rPr>
        <w:t xml:space="preserve"> </w:t>
      </w:r>
      <w:r w:rsidRPr="00025D0B">
        <w:rPr>
          <w:iCs/>
        </w:rPr>
        <w:t xml:space="preserve">for 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r15monitoringcapability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r16monitoringcapability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r w:rsidRPr="00025D0B">
        <w:t>, the</w:t>
      </w:r>
      <w:r w:rsidRPr="00025D0B">
        <w:rPr>
          <w:lang w:eastAsia="ja-JP"/>
        </w:rPr>
        <w:t xml:space="preserve"> UE expects to have respectively received </w:t>
      </w:r>
    </w:p>
    <w:p w14:paraId="7F452304" w14:textId="27C5E023" w:rsidR="00A44B72" w:rsidRPr="00025D0B" w:rsidRDefault="00A44B72" w:rsidP="00A44B72">
      <w:pPr>
        <w:pStyle w:val="B1"/>
        <w:rPr>
          <w:i/>
          <w:lang w:val="en-US"/>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r w:rsidRPr="00025D0B">
        <w:rPr>
          <w:lang w:val="en-US" w:eastAsia="ja-JP"/>
        </w:rPr>
        <w:t xml:space="preserve"> </w:t>
      </w:r>
    </w:p>
    <w:p w14:paraId="1A5D4053"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06796AFA" w14:textId="2290D02C"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5405DB"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7B099C7C" w14:textId="77777777" w:rsidR="00A44B72" w:rsidRPr="00025D0B" w:rsidRDefault="00A44B72" w:rsidP="00A44B72">
      <w:pPr>
        <w:pStyle w:val="B1"/>
        <w:rPr>
          <w:rFonts w:eastAsia="MS Mincho"/>
          <w:lang w:eastAsia="ja-JP"/>
        </w:rPr>
      </w:pPr>
      <w:r w:rsidRPr="00025D0B">
        <w:rPr>
          <w:lang w:eastAsia="ja-JP"/>
        </w:rPr>
        <w:lastRenderedPageBreak/>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cells,r17/r15</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AC52C92"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w:t>
      </w:r>
      <w:r w:rsidRPr="00025D0B">
        <w:t>provided</w:t>
      </w:r>
      <w:r w:rsidRPr="00025D0B">
        <w:rPr>
          <w:iCs/>
        </w:rPr>
        <w:t xml:space="preserve"> </w:t>
      </w:r>
      <w:r w:rsidRPr="00025D0B">
        <w:rPr>
          <w:i/>
        </w:rPr>
        <w:t>monitoringCapabilityConfig</w:t>
      </w:r>
      <w:r w:rsidRPr="00025D0B">
        <w:t xml:space="preserve"> = </w:t>
      </w:r>
      <w:r w:rsidRPr="00025D0B">
        <w:rPr>
          <w:i/>
        </w:rPr>
        <w:t>r16monitoringcapability</w:t>
      </w:r>
      <w:r w:rsidRPr="00025D0B">
        <w:rPr>
          <w:iCs/>
        </w:rPr>
        <w:t xml:space="preserve"> for at least one serving cell, is not provided </w:t>
      </w:r>
      <w:r w:rsidRPr="00025D0B">
        <w:rPr>
          <w:i/>
        </w:rPr>
        <w:t>monitoringCapabilityConfig</w:t>
      </w:r>
      <w:r w:rsidRPr="00025D0B">
        <w:t xml:space="preserve"> = </w:t>
      </w:r>
      <w:r w:rsidRPr="00025D0B">
        <w:rPr>
          <w:i/>
        </w:rPr>
        <w:t>r15monitoringcapability</w:t>
      </w:r>
      <w:r w:rsidRPr="00025D0B">
        <w:rPr>
          <w:iCs/>
        </w:rPr>
        <w:t xml:space="preserve"> for any serving cell,</w:t>
      </w:r>
      <w:r w:rsidRPr="00025D0B">
        <w:rPr>
          <w:lang w:eastAsia="ja-JP"/>
        </w:rPr>
        <w:t xml:space="preserve"> 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the </w:t>
      </w:r>
      <w:r w:rsidRPr="00025D0B">
        <w:rPr>
          <w:lang w:eastAsia="ko-KR"/>
        </w:rPr>
        <w:t>UE</w:t>
      </w:r>
      <w:r w:rsidRPr="00025D0B">
        <w:t xml:space="preserve">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394BA9B1"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 </w:t>
      </w:r>
    </w:p>
    <w:p w14:paraId="26B9BE2C" w14:textId="3BBEEA2E"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EC173C7"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1E83724F" w14:textId="2E008F0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33C51272"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2A617FC6" w14:textId="77777777" w:rsidR="00A44B72" w:rsidRPr="00025D0B" w:rsidRDefault="00A44B72" w:rsidP="00A44B72">
      <w:r w:rsidRPr="00025D0B">
        <w:rPr>
          <w:lang w:eastAsia="ko-KR"/>
        </w:rPr>
        <w:t xml:space="preserve">If </w:t>
      </w:r>
      <w:r w:rsidRPr="00025D0B">
        <w:t xml:space="preserve">a UE </w:t>
      </w:r>
      <w:r w:rsidRPr="00025D0B">
        <w:rPr>
          <w:iCs/>
        </w:rPr>
        <w:t xml:space="preserve">is </w:t>
      </w:r>
      <w:r w:rsidRPr="00025D0B">
        <w:t>provided</w:t>
      </w:r>
      <w:r w:rsidRPr="00025D0B">
        <w:rPr>
          <w:iCs/>
        </w:rPr>
        <w:t xml:space="preserve"> </w:t>
      </w:r>
      <w:r w:rsidRPr="00025D0B">
        <w:rPr>
          <w:i/>
        </w:rPr>
        <w:t>monitoringCapabilityConfig</w:t>
      </w:r>
      <w:r w:rsidRPr="00025D0B">
        <w:t xml:space="preserve"> = </w:t>
      </w:r>
      <w:r w:rsidRPr="00025D0B">
        <w:rPr>
          <w:i/>
        </w:rPr>
        <w:t>r1</w:t>
      </w:r>
      <w:r>
        <w:rPr>
          <w:i/>
        </w:rPr>
        <w:t>7</w:t>
      </w:r>
      <w:r w:rsidRPr="00025D0B">
        <w:rPr>
          <w:i/>
        </w:rPr>
        <w:t>monitoringcapability</w:t>
      </w:r>
      <w:r w:rsidRPr="00025D0B">
        <w:rPr>
          <w:iCs/>
        </w:rPr>
        <w:t xml:space="preserve"> </w:t>
      </w:r>
      <w:r>
        <w:rPr>
          <w:iCs/>
        </w:rPr>
        <w:t xml:space="preserve">for </w:t>
      </w:r>
      <w:r w:rsidRPr="00025D0B">
        <w:rPr>
          <w:iCs/>
        </w:rPr>
        <w:t xml:space="preserve">at least one serving cell, is provided </w:t>
      </w:r>
      <w:r w:rsidRPr="00025D0B">
        <w:rPr>
          <w:i/>
        </w:rPr>
        <w:t>monitoringCapabilityConfig</w:t>
      </w:r>
      <w:r w:rsidRPr="00025D0B">
        <w:t xml:space="preserve"> = </w:t>
      </w:r>
      <w:r w:rsidRPr="00025D0B">
        <w:rPr>
          <w:i/>
        </w:rPr>
        <w:t>r16monitoringcapability</w:t>
      </w:r>
      <w:r w:rsidRPr="00025D0B">
        <w:rPr>
          <w:iCs/>
        </w:rPr>
        <w:t xml:space="preserve"> for at least one serving cell, and </w:t>
      </w:r>
      <w:r w:rsidRPr="00025D0B">
        <w:rPr>
          <w:i/>
        </w:rPr>
        <w:t>monitoringCapabilityConfig</w:t>
      </w:r>
      <w:r w:rsidRPr="00025D0B">
        <w:t xml:space="preserve"> = </w:t>
      </w:r>
      <w:r w:rsidRPr="00025D0B">
        <w:rPr>
          <w:i/>
        </w:rPr>
        <w:t>r15monitoringcapability</w:t>
      </w:r>
      <w:r w:rsidRPr="00025D0B">
        <w:rPr>
          <w:iCs/>
        </w:rPr>
        <w:t xml:space="preserve"> for at least one serving cell, </w:t>
      </w:r>
      <w:r w:rsidRPr="00025D0B">
        <w:rPr>
          <w:lang w:eastAsia="ja-JP"/>
        </w:rPr>
        <w:t xml:space="preserve">is not configured for NR-DC operation, indicates a capability to </w:t>
      </w:r>
      <w:r w:rsidRPr="00025D0B">
        <w:t xml:space="preserve">monitor PDCCH candidates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,r15/{r16,r17}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w:t>
      </w:r>
      <w:r w:rsidRPr="00025D0B">
        <w:rPr>
          <w:lang w:val="en-US"/>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,r16/{r15,r17}</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rPr>
          <w:lang w:val="en-US"/>
        </w:rPr>
        <w:t>,</w:t>
      </w:r>
      <w:r w:rsidRPr="00025D0B">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cells</m:t>
            </m:r>
            <m:r>
              <w:rPr>
                <w:rFonts w:ascii="Cambria Math" w:hAnsi="Cambria Math"/>
              </w:rPr>
              <m:t>,r17/{r15,r16}</m:t>
            </m:r>
          </m:sub>
          <m:sup>
            <m:r>
              <m:rPr>
                <m:sty m:val="p"/>
              </m:rPr>
              <w:rPr>
                <w:rFonts w:ascii="Cambria Math" w:hAnsi="Cambria Math"/>
              </w:rPr>
              <m:t>cap</m:t>
            </m:r>
            <m:r>
              <w:rPr>
                <w:rFonts w:ascii="Cambria Math" w:hAnsi="Cambria Math"/>
              </w:rPr>
              <m:t>-r17</m:t>
            </m:r>
          </m:sup>
        </m:sSubSup>
        <m:r>
          <w:rPr>
            <w:rFonts w:ascii="Cambria Math" w:hAnsi="Cambria Math"/>
          </w:rPr>
          <m:t>≥1</m:t>
        </m:r>
      </m:oMath>
      <w:r w:rsidRPr="00025D0B">
        <w:t xml:space="preserve"> downlink cells, and is configured with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DL</m:t>
            </m:r>
          </m:sup>
        </m:sSubSup>
        <m:r>
          <w:rPr>
            <w:rFonts w:ascii="Cambria Math" w:hAnsi="Cambria Math"/>
          </w:rPr>
          <m:t>&gt;1</m:t>
        </m:r>
      </m:oMath>
      <w:r w:rsidRPr="00025D0B">
        <w:t xml:space="preserve"> downlink cells or </w:t>
      </w:r>
      <m:oMath>
        <m:sSubSup>
          <m:sSubSupPr>
            <m:ctrlPr>
              <w:rPr>
                <w:rFonts w:ascii="Cambria Math" w:eastAsia="Calibri" w:hAnsi="Cambria Math"/>
                <w:iCs/>
                <w:lang w:val="zh-CN"/>
              </w:rPr>
            </m:ctrlPr>
          </m:sSubSupPr>
          <m:e>
            <m:r>
              <w:rPr>
                <w:rFonts w:ascii="Cambria Math" w:hAnsi="Cambria Math"/>
                <w:lang w:val="zh-CN" w:eastAsia="zh-CN"/>
              </w:rPr>
              <m:t>N</m:t>
            </m:r>
          </m:e>
          <m:sub>
            <m:r>
              <m:rPr>
                <m:sty m:val="p"/>
              </m:rPr>
              <w:rPr>
                <w:rFonts w:ascii="Cambria Math" w:hAnsi="Cambria Math"/>
              </w:rPr>
              <m:t>cells</m:t>
            </m:r>
          </m:sub>
          <m:sup>
            <m:r>
              <m:rPr>
                <m:sty m:val="p"/>
              </m:rPr>
              <w:rPr>
                <w:rFonts w:ascii="Cambria Math" w:hAnsi="Cambria Math"/>
              </w:rPr>
              <m:t>UL</m:t>
            </m:r>
          </m:sup>
        </m:sSubSup>
        <m:r>
          <w:rPr>
            <w:rFonts w:ascii="Cambria Math" w:hAnsi="Cambria Math"/>
          </w:rPr>
          <m:t>&gt;1</m:t>
        </m:r>
      </m:oMath>
      <w:r w:rsidRPr="00025D0B">
        <w:t xml:space="preserve"> uplink cell</w:t>
      </w:r>
      <w:r w:rsidRPr="00025D0B">
        <w:rPr>
          <w:lang w:val="en-US"/>
        </w:rPr>
        <w:t>s</w:t>
      </w:r>
    </w:p>
    <w:p w14:paraId="796F9908" w14:textId="77777777" w:rsidR="00A44B72" w:rsidRPr="00025D0B" w:rsidRDefault="00A44B72" w:rsidP="00A44B72">
      <w:pPr>
        <w:rPr>
          <w:rFonts w:eastAsia="MS Mincho"/>
          <w:lang w:eastAsia="ja-JP"/>
        </w:rPr>
      </w:pPr>
      <w:r w:rsidRPr="00025D0B">
        <w:t>the</w:t>
      </w:r>
      <w:r w:rsidRPr="00025D0B">
        <w:rPr>
          <w:lang w:eastAsia="ja-JP"/>
        </w:rPr>
        <w:t xml:space="preserve"> UE expects to have respectively received</w:t>
      </w:r>
    </w:p>
    <w:p w14:paraId="494EBA65" w14:textId="35925B25"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6C51A382" w14:textId="77777777"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cells,r15/{r16,r17}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5</w:t>
      </w:r>
      <w:r w:rsidRPr="00025D0B">
        <w:rPr>
          <w:i/>
        </w:rPr>
        <w:t>monitoringcapability</w:t>
      </w:r>
    </w:p>
    <w:p w14:paraId="12FAA4DF" w14:textId="2B873DA2"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3493AF31" w14:textId="77777777" w:rsidR="00A44B72" w:rsidRPr="00025D0B" w:rsidRDefault="00A44B72" w:rsidP="00A44B72">
      <w:pPr>
        <w:pStyle w:val="B1"/>
        <w:rPr>
          <w:i/>
        </w:rPr>
      </w:pPr>
      <w:r w:rsidRPr="00025D0B">
        <w:rPr>
          <w:lang w:eastAsia="ja-JP"/>
        </w:rPr>
        <w:lastRenderedPageBreak/>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cells,r16/{r15,r17}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eastAsia="ja-JP"/>
        </w:rPr>
        <w:t xml:space="preserve">that are provided </w:t>
      </w:r>
      <w:r w:rsidRPr="00025D0B">
        <w:rPr>
          <w:i/>
        </w:rPr>
        <w:t>monitoringCapabilityConfig</w:t>
      </w:r>
      <w:r w:rsidRPr="00025D0B">
        <w:t xml:space="preserve"> = </w:t>
      </w:r>
      <w:r w:rsidRPr="00025D0B">
        <w:rPr>
          <w:i/>
        </w:rPr>
        <w:t>r1</w:t>
      </w:r>
      <w:r w:rsidRPr="00025D0B">
        <w:rPr>
          <w:i/>
          <w:lang w:val="en-US"/>
        </w:rPr>
        <w:t>6</w:t>
      </w:r>
      <w:r w:rsidRPr="00025D0B">
        <w:rPr>
          <w:i/>
        </w:rPr>
        <w:t>monitoringcapability</w:t>
      </w:r>
    </w:p>
    <w:p w14:paraId="20B4BCC6" w14:textId="6B1AEAA0" w:rsidR="00A44B72" w:rsidRPr="00025D0B" w:rsidRDefault="00A44B72" w:rsidP="00A44B72">
      <w:pPr>
        <w:pStyle w:val="B1"/>
        <w:rPr>
          <w:i/>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-RNTI</w:t>
      </w:r>
      <w:r w:rsidR="009760F0" w:rsidRPr="00497077">
        <w:rPr>
          <w:lang w:eastAsia="ja-JP"/>
        </w:rPr>
        <w:t>, or a G-RNTI, or a G-CS-RNTI</w:t>
      </w:r>
      <w:r w:rsidRPr="00025D0B">
        <w:rPr>
          <w:lang w:eastAsia="ja-JP"/>
        </w:rPr>
        <w:t xml:space="preserve">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PDSCH receptions for which the UE has not received any corresponding PDSCH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50BAC6D4" w14:textId="77777777" w:rsidR="00A44B72" w:rsidRPr="00025D0B" w:rsidRDefault="00A44B72" w:rsidP="00A44B72">
      <w:pPr>
        <w:pStyle w:val="B1"/>
        <w:rPr>
          <w:rFonts w:eastAsia="MS Mincho"/>
          <w:lang w:eastAsia="ja-JP"/>
        </w:rPr>
      </w:pPr>
      <w:r w:rsidRPr="00025D0B">
        <w:rPr>
          <w:lang w:eastAsia="ja-JP"/>
        </w:rPr>
        <w:t>-</w:t>
      </w:r>
      <w:r w:rsidRPr="00025D0B">
        <w:rPr>
          <w:lang w:eastAsia="ja-JP"/>
        </w:rPr>
        <w:tab/>
        <w:t xml:space="preserve">at most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t xml:space="preserve"> PDCCHs for </w:t>
      </w:r>
      <w:r w:rsidRPr="00025D0B">
        <w:rPr>
          <w:lang w:eastAsia="ja-JP"/>
        </w:rPr>
        <w:t>DCI formats with CRC scrambled by a C-RNTI, or a CS-RNTI, or a MCS</w:t>
      </w:r>
      <w:r w:rsidRPr="00025D0B">
        <w:rPr>
          <w:rFonts w:eastAsia="DengXian"/>
          <w:lang w:eastAsia="ja-JP"/>
        </w:rPr>
        <w:t>-C</w:t>
      </w:r>
      <w:r w:rsidRPr="00025D0B">
        <w:rPr>
          <w:lang w:eastAsia="ja-JP"/>
        </w:rPr>
        <w:t xml:space="preserve">-RNTI scheduling </w:t>
      </w:r>
      <m:oMath>
        <m:sSubSup>
          <m:sSubSupPr>
            <m:ctrlPr>
              <w:rPr>
                <w:rFonts w:ascii="Cambria Math" w:hAnsi="Cambria Math"/>
                <w:i/>
              </w:rPr>
            </m:ctrlPr>
          </m:sSubSupPr>
          <m:e>
            <m:r>
              <w:rPr>
                <w:rFonts w:ascii="Cambria Math" w:hAnsi="Cambria Math"/>
              </w:rPr>
              <m:t>16∙N</m:t>
            </m:r>
          </m:e>
          <m:sub>
            <m:r>
              <w:rPr>
                <w:rFonts w:ascii="Cambria Math" w:hAnsi="Cambria Math"/>
              </w:rPr>
              <m:t>cells,r17/{r16,r17}</m:t>
            </m:r>
          </m:sub>
          <m:sup>
            <m:r>
              <w:rPr>
                <w:rFonts w:ascii="Cambria Math" w:hAnsi="Cambria Math"/>
              </w:rPr>
              <m:t>cap-r17</m:t>
            </m:r>
          </m:sup>
        </m:sSubSup>
      </m:oMath>
      <w:r w:rsidRPr="00025D0B">
        <w:rPr>
          <w:lang w:eastAsia="ja-JP"/>
        </w:rPr>
        <w:t xml:space="preserve"> PUSCH transmissions for which the UE has not transmitted any corresponding PUSCH symbol over all </w:t>
      </w:r>
      <w:r w:rsidRPr="00025D0B">
        <w:t xml:space="preserve">serving cells </w:t>
      </w:r>
      <w:r w:rsidRPr="00025D0B">
        <w:rPr>
          <w:lang w:val="en-US" w:eastAsia="ja-JP"/>
        </w:rPr>
        <w:t xml:space="preserve">with </w:t>
      </w:r>
      <w:r w:rsidRPr="00025D0B">
        <w:rPr>
          <w:i/>
        </w:rPr>
        <w:t>monitoringCapabilityConfig</w:t>
      </w:r>
      <w:r w:rsidRPr="00025D0B">
        <w:t xml:space="preserve"> = </w:t>
      </w:r>
      <w:r w:rsidRPr="00025D0B">
        <w:rPr>
          <w:i/>
        </w:rPr>
        <w:t>r1</w:t>
      </w:r>
      <w:r>
        <w:rPr>
          <w:i/>
        </w:rPr>
        <w:t>7</w:t>
      </w:r>
      <w:r w:rsidRPr="00025D0B">
        <w:rPr>
          <w:i/>
        </w:rPr>
        <w:t>monitoringcapability</w:t>
      </w:r>
    </w:p>
    <w:p w14:paraId="0488A447" w14:textId="77777777" w:rsidR="00373332" w:rsidRPr="00D20E88" w:rsidRDefault="00373332" w:rsidP="00373332">
      <w:r w:rsidRPr="00D20E88">
        <w:t xml:space="preserve">If </w:t>
      </w:r>
      <w:r w:rsidRPr="00D20E88">
        <w:rPr>
          <w:lang w:val="en-US"/>
        </w:rPr>
        <w:t>a UE</w:t>
      </w:r>
    </w:p>
    <w:p w14:paraId="0912FB02" w14:textId="0466431E"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w:t>
      </w:r>
      <w:r w:rsidR="004C3224" w:rsidRPr="00F415B1">
        <w:rPr>
          <w:lang w:val="en-US"/>
        </w:rPr>
        <w:t xml:space="preserve">, where the CSS set and the USS set do not include </w:t>
      </w:r>
      <w:r w:rsidR="004C3224" w:rsidRPr="00F415B1">
        <w:rPr>
          <w:i/>
          <w:lang w:val="en-US"/>
        </w:rPr>
        <w:t>searchSpaceLinking</w:t>
      </w:r>
      <w:r w:rsidR="00E84B3D">
        <w:rPr>
          <w:i/>
          <w:lang w:val="en-US"/>
        </w:rPr>
        <w:t>Id</w:t>
      </w:r>
      <w:r w:rsidR="004C3224" w:rsidRPr="00F415B1">
        <w:rPr>
          <w:lang w:val="en-US"/>
        </w:rPr>
        <w:t>,</w:t>
      </w:r>
      <w:r w:rsidRPr="00D20E88">
        <w:rPr>
          <w:lang w:val="en-US"/>
        </w:rPr>
        <w:t xml:space="preserve"> in a CORESET with index zero on an active DL BWP, and</w:t>
      </w:r>
    </w:p>
    <w:p w14:paraId="38342C95" w14:textId="77777777"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14:paraId="449F1417" w14:textId="77777777"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14:paraId="25D28688" w14:textId="77777777"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14:paraId="187FD086" w14:textId="77777777"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14:paraId="7A6F523C" w14:textId="77777777" w:rsidR="00373332" w:rsidRPr="00D20E88" w:rsidRDefault="00373332" w:rsidP="00DE1E44">
      <w:pPr>
        <w:rPr>
          <w:lang w:val="en-US"/>
        </w:rPr>
      </w:pPr>
      <w:r w:rsidRPr="00D20E88">
        <w:rPr>
          <w:lang w:val="en-US"/>
        </w:rPr>
        <w:t>the UE decodes only the DCI formats 0_0/1_0 associated with the first PDCCH candidate.</w:t>
      </w:r>
    </w:p>
    <w:p w14:paraId="1BB2B26C" w14:textId="77777777"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14:paraId="31739EFE" w14:textId="3F61F825" w:rsidR="00665760" w:rsidRDefault="00665760" w:rsidP="00665760">
      <w:r>
        <w:t xml:space="preserve">A UE configured with a bandwidth part indicator in </w:t>
      </w:r>
      <w:r w:rsidR="00BC7FF5">
        <w:t xml:space="preserve">a </w:t>
      </w:r>
      <w:r>
        <w:t xml:space="preserve">DCI format determines, in case of an active DL BWP or of an active UL BWP change, </w:t>
      </w:r>
      <w:r w:rsidR="00BC7FF5">
        <w:t xml:space="preserve">that </w:t>
      </w:r>
      <w:r>
        <w:t xml:space="preserve">the information </w:t>
      </w:r>
      <w:r w:rsidR="00BC7FF5" w:rsidRPr="00EE027F">
        <w:t>in the DCI format is</w:t>
      </w:r>
      <w:r w:rsidR="00BC7FF5">
        <w:t xml:space="preserve"> </w:t>
      </w:r>
      <w:r>
        <w:t xml:space="preserve">applicable to the new active DL BWP or UL BWP, respectively, as described </w:t>
      </w:r>
      <w:r w:rsidR="006F5F9E">
        <w:t>in clause</w:t>
      </w:r>
      <w:r>
        <w:t xml:space="preserve"> 12.</w:t>
      </w:r>
    </w:p>
    <w:p w14:paraId="3BA7543C" w14:textId="277B9084" w:rsidR="00665760" w:rsidRDefault="00665760" w:rsidP="00665760">
      <w:r>
        <w:rPr>
          <w:lang w:val="en-US" w:eastAsia="zh-CN"/>
        </w:rPr>
        <w:t xml:space="preserve">For unpaired spectrum operation, if a UE is not configured for PUSCH/PUCCH transmission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Pr>
          <w:lang w:val="en-US" w:eastAsia="zh-CN"/>
        </w:rPr>
        <w:t xml:space="preserve">, the UE does not expect to monitor PDCCH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rPr>
          <w:lang w:val="en-US" w:eastAsia="zh-CN"/>
        </w:rPr>
        <w:t xml:space="preserve"> if the PDCCH overlaps in time with SRS transmission </w:t>
      </w:r>
      <w:r>
        <w:t xml:space="preserve">(including any interruption due to uplink or downlink RF retuning time [10, TS 38.133]) 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t xml:space="preserve"> and if the UE is not capable of simultaneous reception and </w:t>
      </w:r>
      <w:r>
        <w:rPr>
          <w:lang w:val="en-US" w:eastAsia="zh-CN"/>
        </w:rPr>
        <w:t xml:space="preserve">transmission </w:t>
      </w:r>
      <w:r>
        <w:t xml:space="preserve">on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1</m:t>
            </m:r>
          </m:sub>
        </m:sSub>
      </m:oMath>
      <w:r>
        <w:t xml:space="preserve">and serving cell </w:t>
      </w:r>
      <m:oMath>
        <m:sSub>
          <m:sSubPr>
            <m:ctrlPr>
              <w:rPr>
                <w:rFonts w:ascii="Cambria Math" w:hAnsi="Cambria Math"/>
                <w:i/>
                <w:lang w:val="en-US" w:eastAsia="zh-CN"/>
              </w:rPr>
            </m:ctrlPr>
          </m:sSubPr>
          <m:e>
            <m:r>
              <w:rPr>
                <w:rFonts w:ascii="Cambria Math" w:hAnsi="Cambria Math"/>
                <w:lang w:val="en-US" w:eastAsia="zh-CN"/>
              </w:rPr>
              <m:t>c</m:t>
            </m:r>
          </m:e>
          <m:sub>
            <m:r>
              <w:rPr>
                <w:rFonts w:ascii="Cambria Math" w:hAnsi="Cambria Math"/>
                <w:lang w:val="en-US" w:eastAsia="zh-CN"/>
              </w:rPr>
              <m:t>2</m:t>
            </m:r>
          </m:sub>
        </m:sSub>
      </m:oMath>
      <w:r w:rsidRPr="00E9040D">
        <w:t>.</w:t>
      </w:r>
      <w:r w:rsidRPr="009919DB">
        <w:t xml:space="preserve"> </w:t>
      </w:r>
    </w:p>
    <w:p w14:paraId="1D575319" w14:textId="09AA06EB" w:rsidR="00665760"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rsidR="00B45247" w:rsidRPr="0088027F">
        <w:rPr>
          <w:iCs/>
        </w:rPr>
        <w:t xml:space="preserve"> of </w:t>
      </w:r>
      <w:r w:rsidR="00B45247" w:rsidRPr="0088027F">
        <w:rPr>
          <w:i/>
        </w:rPr>
        <w:t>PDSCH-Config</w:t>
      </w:r>
      <w:r>
        <w:t xml:space="preserve">, or if the UE is additionally provided </w:t>
      </w:r>
      <w:r w:rsidRPr="00CE20CD">
        <w:rPr>
          <w:i/>
        </w:rPr>
        <w:t>periodicityAndPattern</w:t>
      </w:r>
      <w:r>
        <w:t xml:space="preserve"> in </w:t>
      </w:r>
      <w:r w:rsidRPr="00CE20CD">
        <w:rPr>
          <w:i/>
        </w:rPr>
        <w:t>RateMatchPattern</w:t>
      </w:r>
      <w:r w:rsidR="00B45247" w:rsidRPr="0088027F">
        <w:rPr>
          <w:iCs/>
        </w:rPr>
        <w:t xml:space="preserve"> of </w:t>
      </w:r>
      <w:r w:rsidR="00B45247" w:rsidRPr="0088027F">
        <w:rPr>
          <w:i/>
        </w:rPr>
        <w:t>PDSCH-Config</w:t>
      </w:r>
      <w:r>
        <w:t xml:space="preserve">, the UE can determine a set of RBs in symbols of a slot that are not available for PDSCH reception </w:t>
      </w:r>
      <w:r w:rsidR="00B45247" w:rsidRPr="0088027F">
        <w:t xml:space="preserve">scheduled by a unicast DCI format </w:t>
      </w:r>
      <w:r>
        <w:t xml:space="preserve">as described in [6, TS 38.214]. If a PDCCH candidate </w:t>
      </w:r>
      <w:r w:rsidR="00B45247" w:rsidRPr="0088027F">
        <w:t>that provides a unicast DCI format</w:t>
      </w:r>
      <w:r>
        <w:t xml:space="preserve"> is mapped to one or more </w:t>
      </w:r>
      <w:r w:rsidR="00050DF4">
        <w:t>REs</w:t>
      </w:r>
      <w:r>
        <w:t xml:space="preserve"> that overlap with </w:t>
      </w:r>
      <w:r w:rsidR="00050DF4">
        <w:t>REs</w:t>
      </w:r>
      <w:r>
        <w:t xml:space="preserve"> of any RB in the set of RBs in symbols of the slot, the UE does not expect to monitor the PDCCH candidate. </w:t>
      </w:r>
    </w:p>
    <w:p w14:paraId="246F7350" w14:textId="77777777" w:rsidR="00B45247" w:rsidRPr="0088027F" w:rsidRDefault="00B45247" w:rsidP="00B45247">
      <w:r w:rsidRPr="0088027F">
        <w:t xml:space="preserve">If a UE is provided </w:t>
      </w:r>
      <w:r w:rsidRPr="0088027F">
        <w:rPr>
          <w:i/>
        </w:rPr>
        <w:t>resourceBlocks</w:t>
      </w:r>
      <w:r w:rsidRPr="0088027F">
        <w:t xml:space="preserve"> and s</w:t>
      </w:r>
      <w:r w:rsidRPr="0088027F">
        <w:rPr>
          <w:i/>
        </w:rPr>
        <w:t>ymbolsInResourceBlock</w:t>
      </w:r>
      <w:r w:rsidRPr="0088027F">
        <w:t xml:space="preserve"> in </w:t>
      </w:r>
      <w:r w:rsidRPr="0088027F">
        <w:rPr>
          <w:i/>
        </w:rPr>
        <w:t>RateMatchPattern</w:t>
      </w:r>
      <w:r w:rsidRPr="0088027F">
        <w:rPr>
          <w:iCs/>
        </w:rPr>
        <w:t xml:space="preserve"> of </w:t>
      </w:r>
      <w:r w:rsidRPr="0088027F">
        <w:rPr>
          <w:i/>
        </w:rPr>
        <w:t>PDSCH-Config-Multicast</w:t>
      </w:r>
      <w:r w:rsidRPr="0088027F">
        <w:t xml:space="preserve">, or if the UE is additionally provided </w:t>
      </w:r>
      <w:r w:rsidRPr="0088027F">
        <w:rPr>
          <w:i/>
        </w:rPr>
        <w:t>periodicityAndPattern</w:t>
      </w:r>
      <w:r w:rsidRPr="0088027F">
        <w:t xml:space="preserve"> in </w:t>
      </w:r>
      <w:r w:rsidRPr="0088027F">
        <w:rPr>
          <w:i/>
        </w:rPr>
        <w:t>RateMatchPattern</w:t>
      </w:r>
      <w:r w:rsidRPr="0088027F">
        <w:rPr>
          <w:iCs/>
        </w:rPr>
        <w:t xml:space="preserve"> of </w:t>
      </w:r>
      <w:r w:rsidRPr="0088027F">
        <w:rPr>
          <w:i/>
        </w:rPr>
        <w:t>PDSCH-Config-Multicast</w:t>
      </w:r>
      <w:r w:rsidRPr="0088027F">
        <w:t xml:space="preserve">, the UE can determine a set of RBs in symbols of a slot that are not available for PDSCH reception scheduled by a multicast DCI format. If a PDCCH candidate that provides a multicast DCI format is mapped to one or more REs that overlap with REs of any RB in the set of RBs in symbols of the slot, the UE does not expect to monitor the PDCCH candidate. </w:t>
      </w:r>
    </w:p>
    <w:p w14:paraId="39D48587" w14:textId="74F2BF81" w:rsidR="00C66B23" w:rsidRDefault="00C66B23" w:rsidP="00665760">
      <w:r>
        <w:t>A</w:t>
      </w:r>
      <w:r w:rsidRPr="00D53B68">
        <w:t xml:space="preserve"> UE does not expect to be configured with </w:t>
      </w:r>
      <w:r w:rsidRPr="00DF5FCF">
        <w:rPr>
          <w:i/>
          <w:iCs/>
        </w:rPr>
        <w:t>dci-FormatsSL</w:t>
      </w:r>
      <w:r w:rsidRPr="00D53B68">
        <w:t xml:space="preserve"> and </w:t>
      </w:r>
      <w:r w:rsidRPr="00DF5FCF">
        <w:rPr>
          <w:i/>
          <w:iCs/>
        </w:rPr>
        <w:t>dci-FormatsExt</w:t>
      </w:r>
      <w:r w:rsidRPr="00D53B68">
        <w:t xml:space="preserve"> in a same USS</w:t>
      </w:r>
      <w:r>
        <w:t>.</w:t>
      </w:r>
    </w:p>
    <w:p w14:paraId="26A66D21" w14:textId="77777777" w:rsidR="008B2BDE" w:rsidRPr="00B916EC" w:rsidRDefault="008B2BDE" w:rsidP="008B2BDE">
      <w:pPr>
        <w:pStyle w:val="Heading3"/>
      </w:pPr>
      <w:bookmarkStart w:id="662" w:name="_Toc83289682"/>
      <w:bookmarkStart w:id="663" w:name="_Toc114216090"/>
      <w:r>
        <w:t>10</w:t>
      </w:r>
      <w:r w:rsidRPr="00B916EC">
        <w:t>.</w:t>
      </w:r>
      <w:r>
        <w:t>1</w:t>
      </w:r>
      <w:r w:rsidRPr="00B916EC">
        <w:t>.</w:t>
      </w:r>
      <w:r>
        <w:t>1</w:t>
      </w:r>
      <w:r w:rsidRPr="00B916EC">
        <w:tab/>
      </w:r>
      <w:bookmarkEnd w:id="662"/>
      <w:r>
        <w:t>Self-carrier and cross-carrier scheduling on the primary cell</w:t>
      </w:r>
      <w:bookmarkEnd w:id="663"/>
    </w:p>
    <w:p w14:paraId="59B5516B" w14:textId="77777777" w:rsidR="008B2BDE" w:rsidRDefault="008B2BDE" w:rsidP="008B2BDE">
      <w:pPr>
        <w:rPr>
          <w:rFonts w:cs="Times"/>
        </w:rPr>
      </w:pPr>
      <w:r>
        <w:rPr>
          <w:noProof/>
          <w:lang w:eastAsia="zh-CN"/>
        </w:rPr>
        <w:t xml:space="preserve">A UE can be configured for scheduling on the primary cell from the primary cell and from a secondary cell [12, TS 38.331]. The UE is either not provided </w:t>
      </w:r>
      <w:r w:rsidRPr="001B2B2C">
        <w:rPr>
          <w:i/>
        </w:rPr>
        <w:t>monitoringCapabilityConfig</w:t>
      </w:r>
      <w:r>
        <w:rPr>
          <w:iCs/>
        </w:rPr>
        <w:t xml:space="preserve"> or the UE is </w:t>
      </w:r>
      <w:r>
        <w:rPr>
          <w:noProof/>
          <w:lang w:eastAsia="zh-CN"/>
        </w:rPr>
        <w:t xml:space="preserve">provided only </w:t>
      </w:r>
      <w:r w:rsidRPr="001B2B2C">
        <w:rPr>
          <w:i/>
        </w:rPr>
        <w:lastRenderedPageBreak/>
        <w:t>monitoringCapabilityConfig</w:t>
      </w:r>
      <w:r>
        <w:rPr>
          <w:i/>
        </w:rPr>
        <w:t xml:space="preserve"> </w:t>
      </w:r>
      <w:r>
        <w:t xml:space="preserve">= </w:t>
      </w:r>
      <w:r>
        <w:rPr>
          <w:i/>
        </w:rPr>
        <w:t>r15monitoringcapability</w:t>
      </w:r>
      <w:r>
        <w:rPr>
          <w:iCs/>
        </w:rPr>
        <w:t xml:space="preserve"> for </w:t>
      </w:r>
      <w:r>
        <w:rPr>
          <w:noProof/>
          <w:lang w:eastAsia="zh-CN"/>
        </w:rPr>
        <w:t>the primary cell and for the secondary cell</w:t>
      </w:r>
      <w:r w:rsidRPr="006125A0">
        <w:rPr>
          <w:rFonts w:cs="Times"/>
        </w:rPr>
        <w:t>.</w:t>
      </w:r>
      <w:r>
        <w:rPr>
          <w:rFonts w:cs="Times"/>
        </w:rPr>
        <w:t xml:space="preserve"> The UE is not provided </w:t>
      </w:r>
      <w:r>
        <w:rPr>
          <w:i/>
          <w:iCs/>
          <w:lang w:val="en-US"/>
        </w:rPr>
        <w:t>coreset</w:t>
      </w:r>
      <w:r w:rsidRPr="000734F6">
        <w:rPr>
          <w:i/>
          <w:iCs/>
        </w:rPr>
        <w:t>PoolIndex</w:t>
      </w:r>
      <w:r>
        <w:rPr>
          <w:lang w:val="en-US"/>
        </w:rPr>
        <w:t xml:space="preserve"> on the primary cell or on the secondary cell.</w:t>
      </w:r>
    </w:p>
    <w:p w14:paraId="1C016C2F" w14:textId="77777777" w:rsidR="008B2BDE" w:rsidRPr="00076B4A" w:rsidRDefault="008B2BDE" w:rsidP="008B2BDE">
      <w:pPr>
        <w:rPr>
          <w:iCs/>
          <w:noProof/>
          <w:lang w:eastAsia="zh-CN"/>
        </w:rPr>
      </w:pPr>
      <w:r>
        <w:rPr>
          <w:rFonts w:cs="Times"/>
        </w:rPr>
        <w:t xml:space="preserve">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P</m:t>
            </m:r>
          </m:sub>
        </m:sSub>
      </m:oMath>
      <w:r>
        <w:rPr>
          <w:rFonts w:cs="Times"/>
        </w:rPr>
        <w:t xml:space="preserve"> for the active DL BWP on the primary cell is smaller than or equal to the SCS configuration </w:t>
      </w:r>
      <m:oMath>
        <m:sSub>
          <m:sSubPr>
            <m:ctrlPr>
              <w:rPr>
                <w:rFonts w:ascii="Cambria Math" w:hAnsi="Cambria Math" w:cs="Times"/>
                <w:i/>
              </w:rPr>
            </m:ctrlPr>
          </m:sSubPr>
          <m:e>
            <m:r>
              <w:rPr>
                <w:rFonts w:ascii="Cambria Math" w:hAnsi="Cambria Math" w:cs="Times"/>
              </w:rPr>
              <m:t>μ</m:t>
            </m:r>
          </m:e>
          <m:sub>
            <m:r>
              <w:rPr>
                <w:rFonts w:ascii="Cambria Math" w:hAnsi="Cambria Math" w:cs="Times"/>
              </w:rPr>
              <m:t>S</m:t>
            </m:r>
          </m:sub>
        </m:sSub>
      </m:oMath>
      <w:r>
        <w:rPr>
          <w:rFonts w:cs="Times"/>
        </w:rPr>
        <w:t xml:space="preserve"> for the active DL BWP on the secondary cell.</w:t>
      </w:r>
    </w:p>
    <w:p w14:paraId="7DA019A4" w14:textId="2BD021F4" w:rsidR="008B2BDE" w:rsidRDefault="00B90D47" w:rsidP="008B2BDE">
      <w:r>
        <w:t>If a</w:t>
      </w:r>
      <w:r w:rsidRPr="003C088C">
        <w:t xml:space="preserve"> UE </w:t>
      </w:r>
      <w:r>
        <w:t>indicates capability &lt;FG 34-3&gt;</w:t>
      </w:r>
      <w:r w:rsidR="0018257B">
        <w:t xml:space="preserve"> </w:t>
      </w:r>
      <w:r w:rsidRPr="003C088C">
        <w:t>[18, TS 38.306] and the secondar</w:t>
      </w:r>
      <w:r>
        <w:t>y cell is deactivated, or if the</w:t>
      </w:r>
      <w:r w:rsidRPr="003C088C">
        <w:t xml:space="preserve"> UE indicates capability &lt;FG 34-4&gt; [18, TS 38.306] and the active DL BWP of the secondary cell is a dormant DL BWP for the </w:t>
      </w:r>
      <w:r>
        <w:t>UE,</w:t>
      </w:r>
      <w:r w:rsidR="00613806">
        <w:t xml:space="preserve"> </w:t>
      </w:r>
      <m:oMath>
        <m:r>
          <w:rPr>
            <w:rFonts w:ascii="Cambria Math" w:hAnsi="Cambria Math"/>
          </w:rPr>
          <m:t>α=1</m:t>
        </m:r>
      </m:oMath>
      <w:r w:rsidRPr="003C088C">
        <w:t xml:space="preserve"> </w:t>
      </w:r>
      <w:r>
        <w:t>applies</w:t>
      </w:r>
      <w:r w:rsidRPr="003C088C">
        <w:t xml:space="preserve"> for the procedures described in </w:t>
      </w:r>
      <w:r>
        <w:t xml:space="preserve">the </w:t>
      </w:r>
      <w:r w:rsidRPr="003C088C">
        <w:t>remaining of this clause.</w:t>
      </w:r>
      <w:r w:rsidR="00613806">
        <w:t xml:space="preserve">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w:t>
      </w:r>
      <w:r w:rsidR="008B2BDE" w:rsidRPr="00400626">
        <w:t xml:space="preserve"> </w:t>
      </w:r>
      <w:r w:rsidR="008B2BDE">
        <w:t xml:space="preserve">and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008B2BDE">
        <w:t>,</w:t>
      </w:r>
      <w:r w:rsidR="008B2BDE" w:rsidRPr="00400626">
        <w:t xml:space="preserve"> by </w:t>
      </w:r>
      <w:r w:rsidR="008B2BDE">
        <w:t>including</w:t>
      </w:r>
      <w:r w:rsidR="008B2BDE" w:rsidRPr="00400626">
        <w:t xml:space="preserve"> the</w:t>
      </w:r>
      <w:r w:rsidR="008B2BDE">
        <w:t xml:space="preserve"> primary cell only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xml:space="preserve">, as described in clause 10.1. </w:t>
      </w:r>
      <w:r w:rsidR="008B2BDE"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m:t>
            </m:r>
          </m:sub>
        </m:sSub>
        <m:r>
          <w:rPr>
            <w:rFonts w:ascii="Cambria Math" w:hAnsi="Cambria Math"/>
          </w:rPr>
          <m:t>=μ</m:t>
        </m:r>
      </m:oMath>
      <w:r w:rsidR="008B2BDE" w:rsidRPr="00400626">
        <w:t xml:space="preserve">, the UE determines </w:t>
      </w:r>
      <m:oMath>
        <m:sSubSup>
          <m:sSubSupPr>
            <m:ctrlPr>
              <w:rPr>
                <w:rFonts w:ascii="Cambria Math" w:hAnsi="Cambria Math"/>
                <w:i/>
              </w:rPr>
            </m:ctrlPr>
          </m:sSubSupPr>
          <m:e>
            <m:r>
              <w:rPr>
                <w:rFonts w:ascii="Cambria Math" w:hAnsi="Cambria Math"/>
              </w:rPr>
              <m:t>M</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and </w:t>
      </w:r>
      <m:oMath>
        <m:sSubSup>
          <m:sSubSupPr>
            <m:ctrlPr>
              <w:rPr>
                <w:rFonts w:ascii="Cambria Math" w:hAnsi="Cambria Math"/>
                <w:i/>
              </w:rPr>
            </m:ctrlPr>
          </m:sSubSupPr>
          <m:e>
            <m:r>
              <w:rPr>
                <w:rFonts w:ascii="Cambria Math" w:hAnsi="Cambria Math"/>
              </w:rPr>
              <m:t>C</m:t>
            </m:r>
          </m:e>
          <m:sub>
            <m:r>
              <m:rPr>
                <m:nor/>
              </m:rPr>
              <m:t>PDCCH</m:t>
            </m:r>
            <m:ctrlPr>
              <w:rPr>
                <w:rFonts w:ascii="Cambria Math" w:hAnsi="Cambria Math"/>
              </w:rPr>
            </m:ctrlPr>
          </m:sub>
          <m:sup>
            <m:r>
              <m:rPr>
                <m:nor/>
              </m:rPr>
              <m:t>total,slot,</m:t>
            </m:r>
            <m:r>
              <w:rPr>
                <w:rFonts w:ascii="Cambria Math" w:hAnsi="Cambria Math"/>
              </w:rPr>
              <m:t>μ</m:t>
            </m:r>
            <m:ctrlPr>
              <w:rPr>
                <w:rFonts w:ascii="Cambria Math" w:hAnsi="Cambria Math"/>
              </w:rPr>
            </m:ctrlPr>
          </m:sup>
        </m:sSubSup>
      </m:oMath>
      <w:r w:rsidR="008B2BDE" w:rsidRPr="00400626">
        <w:t xml:space="preserve"> by</w:t>
      </w:r>
      <w:r w:rsidR="008B2BDE">
        <w:t xml:space="preserve"> </w:t>
      </w:r>
      <w:r w:rsidR="008B2BDE" w:rsidRPr="00400626">
        <w:t>including the</w:t>
      </w:r>
      <w:r w:rsidR="008B2BDE">
        <w:t xml:space="preserve"> primary cell once in the </w:t>
      </w:r>
      <m:oMath>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μ</m:t>
            </m:r>
            <m:ctrlPr>
              <w:rPr>
                <w:rFonts w:ascii="Cambria Math" w:hAnsi="Cambria Math"/>
              </w:rPr>
            </m:ctrlPr>
          </m:sup>
        </m:sSubSup>
      </m:oMath>
      <w:r w:rsidR="008B2BDE">
        <w:t xml:space="preserve"> downlink cells in </w:t>
      </w:r>
      <m:oMath>
        <m:nary>
          <m:naryPr>
            <m:chr m:val="∑"/>
            <m:ctrlPr>
              <w:rPr>
                <w:rFonts w:ascii="Cambria Math" w:hAnsi="Cambria Math" w:cs="Calibri"/>
                <w:i/>
                <w:sz w:val="22"/>
                <w:szCs w:val="22"/>
              </w:rPr>
            </m:ctrlPr>
          </m:naryPr>
          <m:sub>
            <m:r>
              <w:rPr>
                <w:rFonts w:ascii="Cambria Math" w:hAnsi="Cambria Math" w:cs="Calibri"/>
                <w:sz w:val="22"/>
                <w:szCs w:val="22"/>
              </w:rPr>
              <m:t>j=0</m:t>
            </m:r>
          </m:sub>
          <m:sup>
            <m:r>
              <w:rPr>
                <w:rFonts w:ascii="Cambria Math" w:hAnsi="Cambria Math" w:cs="Calibri"/>
                <w:sz w:val="22"/>
                <w:szCs w:val="22"/>
              </w:rPr>
              <m:t>3</m:t>
            </m:r>
          </m:sup>
          <m:e>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m:t>cells,0</m:t>
                    </m:r>
                    <m:ctrlPr>
                      <w:rPr>
                        <w:rFonts w:ascii="Cambria Math" w:hAnsi="Cambria Math"/>
                      </w:rPr>
                    </m:ctrlPr>
                  </m:sub>
                  <m:sup>
                    <m:r>
                      <m:rPr>
                        <m:nor/>
                      </m:rPr>
                      <m:t>DL,</m:t>
                    </m:r>
                    <m:r>
                      <w:rPr>
                        <w:rFonts w:ascii="Cambria Math" w:hAnsi="Cambria Math"/>
                      </w:rPr>
                      <m:t>j</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hAnsi="Cambria Math"/>
                      </w:rPr>
                      <m:t>N</m:t>
                    </m:r>
                  </m:e>
                  <m:sub>
                    <m:r>
                      <m:rPr>
                        <m:nor/>
                      </m:rPr>
                      <m:t>cells,1</m:t>
                    </m:r>
                    <m:ctrlPr>
                      <w:rPr>
                        <w:rFonts w:ascii="Cambria Math" w:hAnsi="Cambria Math"/>
                      </w:rPr>
                    </m:ctrlPr>
                  </m:sub>
                  <m:sup>
                    <m:r>
                      <m:rPr>
                        <m:nor/>
                      </m:rPr>
                      <m:t>DL,</m:t>
                    </m:r>
                    <m:r>
                      <w:rPr>
                        <w:rFonts w:ascii="Cambria Math" w:hAnsi="Cambria Math"/>
                      </w:rPr>
                      <m:t>j</m:t>
                    </m:r>
                    <m:ctrlPr>
                      <w:rPr>
                        <w:rFonts w:ascii="Cambria Math" w:hAnsi="Cambria Math"/>
                      </w:rPr>
                    </m:ctrlPr>
                  </m:sup>
                </m:sSubSup>
              </m:e>
            </m:d>
          </m:e>
        </m:nary>
      </m:oMath>
      <w:r w:rsidR="008B2BDE">
        <w:t>, as described in clause 10.1.</w:t>
      </w:r>
    </w:p>
    <w:p w14:paraId="0204AF3A" w14:textId="7F1DBA67" w:rsidR="008B2BDE" w:rsidRDefault="008B2BDE" w:rsidP="008B2BDE">
      <w:pPr>
        <w:rPr>
          <w:rFonts w:eastAsia="DengXian"/>
        </w:rPr>
      </w:pPr>
      <w:r>
        <w:t>For scheduling on the primary cell from the primary cell, t</w:t>
      </w:r>
      <w:r w:rsidRPr="00BC34FF">
        <w:t xml:space="preserve">he UE is not required to monitor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r>
          <w:rPr>
            <w:rFonts w:ascii="Cambria Math" w:eastAsia="DengXian" w:hAnsi="Cambria Math"/>
            <w:szCs w:val="18"/>
          </w:rPr>
          <m:t xml:space="preserve"> </m:t>
        </m:r>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than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Pr>
          <w:rFonts w:eastAsia="DengXian"/>
        </w:rPr>
        <w:t xml:space="preserve"> non-overlapping CCEs per slot on the active DL BWP of the primary cell, where</w:t>
      </w:r>
      <w:r>
        <w:rPr>
          <w:rFonts w:eastAsia="DengXian"/>
          <w:szCs w:val="18"/>
        </w:rPr>
        <w:t xml:space="preserve"> </w:t>
      </w:r>
      <m:oMath>
        <m:r>
          <w:rPr>
            <w:rFonts w:ascii="Cambria Math" w:eastAsia="DengXian" w:hAnsi="Cambria Math"/>
            <w:szCs w:val="18"/>
          </w:rPr>
          <m:t>α</m:t>
        </m:r>
      </m:oMath>
      <w:r>
        <w:rPr>
          <w:rFonts w:eastAsia="DengXian"/>
          <w:szCs w:val="18"/>
        </w:rPr>
        <w:t xml:space="preserve"> is provided by </w:t>
      </w:r>
      <w:r w:rsidR="004946FC" w:rsidRPr="00AD6F32">
        <w:rPr>
          <w:rFonts w:eastAsia="DengXian"/>
          <w:i/>
          <w:iCs/>
          <w:szCs w:val="18"/>
        </w:rPr>
        <w:t>ccs-BlindDetectionSplit</w:t>
      </w:r>
      <w:r>
        <w:rPr>
          <w:rFonts w:eastAsia="DengXian"/>
        </w:rPr>
        <w:t>.</w:t>
      </w:r>
    </w:p>
    <w:p w14:paraId="08C30749" w14:textId="77777777" w:rsidR="008B2BDE" w:rsidRDefault="008B2BDE" w:rsidP="008B2BDE">
      <w:r>
        <w:t>For scheduling on the primary cell from the secondary cell, t</w:t>
      </w:r>
      <w:r w:rsidRPr="00BC34FF">
        <w:t xml:space="preserve">he UE is not required to monitor </w:t>
      </w:r>
      <w:r>
        <w:rPr>
          <w:rFonts w:eastAsia="DengXian"/>
        </w:rPr>
        <w:t>on the active DL BWP of the secondary cell</w:t>
      </w:r>
      <w:r w:rsidRPr="00BC34FF">
        <w:t xml:space="preserve"> more than</w:t>
      </w:r>
    </w:p>
    <w:p w14:paraId="3CFB2C60" w14:textId="77777777" w:rsidR="008B2BDE" w:rsidRPr="00D57681" w:rsidRDefault="008B2BDE" w:rsidP="008B2BDE">
      <w:pPr>
        <w:pStyle w:val="B1"/>
        <w:spacing w:after="240"/>
        <w:rPr>
          <w:rFonts w:eastAsia="DengXian"/>
          <w:lang w:val="en-US"/>
        </w:rPr>
      </w:pPr>
      <w:r w:rsidRPr="00C04B54">
        <w:rPr>
          <w:lang w:val="en-US"/>
        </w:rPr>
        <w:t>-</w:t>
      </w:r>
      <w:r w:rsidRPr="00C04B54">
        <w:tab/>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sidRPr="00BC34FF">
        <w:rPr>
          <w:rFonts w:eastAsia="DengXian"/>
        </w:rPr>
        <w:t xml:space="preserve"> PDCCH candidates </w:t>
      </w:r>
      <w:r>
        <w:rPr>
          <w:rFonts w:eastAsia="DengXian"/>
        </w:rPr>
        <w:t>per</w:t>
      </w:r>
      <w:r w:rsidRPr="00BC34FF">
        <w:rPr>
          <w:rFonts w:eastAsia="DengXian"/>
        </w:rPr>
        <w:t xml:space="preserve"> slot</w:t>
      </w:r>
      <w:r>
        <w:rPr>
          <w:rFonts w:eastAsia="DengXian"/>
        </w:rPr>
        <w:t xml:space="preserve"> or more </w:t>
      </w:r>
      <w:r w:rsidRPr="00BC34FF">
        <w:t xml:space="preserve">than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rPr>
          <w:rFonts w:eastAsia="DengXian"/>
        </w:rPr>
        <w:t xml:space="preserve"> non-overlapping CCEs per slot</w:t>
      </w:r>
      <w:r>
        <w:rPr>
          <w:rFonts w:eastAsia="DengXian"/>
          <w:lang w:val="en-US"/>
        </w:rPr>
        <w:t xml:space="preserve"> of </w:t>
      </w:r>
      <w:r>
        <w:rPr>
          <w:rFonts w:eastAsia="DengXian"/>
        </w:rPr>
        <w:t>the active DL BWP of the secondary cell</w:t>
      </w:r>
    </w:p>
    <w:p w14:paraId="725CECCF" w14:textId="77777777" w:rsidR="004946FC" w:rsidRPr="00AD6F32" w:rsidRDefault="004946FC" w:rsidP="004946FC">
      <w:pPr>
        <w:pStyle w:val="B1"/>
        <w:spacing w:after="240"/>
        <w:rPr>
          <w:rFonts w:eastAsia="DengXian"/>
        </w:rPr>
      </w:pPr>
      <w:r w:rsidRPr="00AD6F32">
        <w:rPr>
          <w:lang w:val="en-US"/>
        </w:rPr>
        <w:t>-</w:t>
      </w:r>
      <w:r w:rsidRPr="00AD6F32">
        <w:tab/>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r>
          <w:rPr>
            <w:rFonts w:ascii="Cambria Math" w:hAnsi="Cambria Math"/>
          </w:rPr>
          <m:t>-</m:t>
        </m:r>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PDCCH candidates per slot or more </w:t>
      </w:r>
      <w:r w:rsidRPr="00AD6F32">
        <w:t xml:space="preserve">than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r>
              <w:rPr>
                <w:rFonts w:ascii="Cambria Math" w:hAnsi="Cambria Math"/>
              </w:rPr>
              <m:t>-</m:t>
            </m:r>
          </m:e>
        </m:func>
        <m:d>
          <m:dPr>
            <m:begChr m:val="⌊"/>
            <m:endChr m:val="⌋"/>
            <m:ctrlPr>
              <w:rPr>
                <w:rFonts w:ascii="Cambria Math" w:hAnsi="Cambria Math"/>
                <w:i/>
              </w:rPr>
            </m:ctrlPr>
          </m:dPr>
          <m:e>
            <m:func>
              <m:funcPr>
                <m:ctrlPr>
                  <w:rPr>
                    <w:rFonts w:ascii="Cambria Math" w:hAnsi="Cambria Math"/>
                    <w:i/>
                  </w:rPr>
                </m:ctrlPr>
              </m:funcPr>
              <m:fName>
                <m:r>
                  <w:rPr>
                    <w:rFonts w:ascii="Cambria Math" w:eastAsia="DengXian" w:hAnsi="Cambria Math"/>
                    <w:szCs w:val="18"/>
                  </w:rPr>
                  <m:t>α</m:t>
                </m:r>
                <m:r>
                  <w:rPr>
                    <w:rFonts w:ascii="Cambria Math" w:hAnsi="Cambria Math"/>
                  </w:rPr>
                  <m:t>∙</m:t>
                </m:r>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e>
                </m:d>
              </m:e>
            </m:func>
          </m:e>
        </m:d>
      </m:oMath>
      <w:r w:rsidRPr="00AD6F32">
        <w:rPr>
          <w:rFonts w:eastAsia="DengXian"/>
        </w:rPr>
        <w:t xml:space="preserve"> non-overlapping CCEs per slot </w:t>
      </w:r>
      <w:r w:rsidRPr="00AD6F32">
        <w:rPr>
          <w:rFonts w:eastAsia="DengXian"/>
          <w:lang w:val="en-US"/>
        </w:rPr>
        <w:t xml:space="preserve">of </w:t>
      </w:r>
      <w:r w:rsidRPr="00AD6F32">
        <w:rPr>
          <w:rFonts w:eastAsia="DengXian"/>
        </w:rPr>
        <w:t>the active DL BWP of the primary cell</w:t>
      </w:r>
    </w:p>
    <w:p w14:paraId="23D15834" w14:textId="093A7825"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does not count</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S</m:t>
                </m:r>
              </m:sub>
            </m:sSub>
            <m:ctrlPr>
              <w:rPr>
                <w:rFonts w:ascii="Cambria Math" w:hAnsi="Cambria Math"/>
              </w:rPr>
            </m:ctrlPr>
          </m:sup>
        </m:sSubSup>
      </m:oMath>
      <w:r>
        <w:t>, respectively.</w:t>
      </w:r>
    </w:p>
    <w:p w14:paraId="313182BB" w14:textId="640D9097" w:rsidR="008B2BDE" w:rsidRDefault="008B2BDE" w:rsidP="008B2BDE">
      <w:r w:rsidRPr="00400626">
        <w:t xml:space="preserve">If </w:t>
      </w:r>
      <m:oMath>
        <m:sSub>
          <m:sSubPr>
            <m:ctrlPr>
              <w:rPr>
                <w:rFonts w:ascii="Cambria Math" w:hAnsi="Cambria Math"/>
                <w:i/>
              </w:rPr>
            </m:ctrlPr>
          </m:sSubPr>
          <m:e>
            <m:r>
              <w:rPr>
                <w:rFonts w:ascii="Cambria Math" w:hAnsi="Cambria Math"/>
              </w:rPr>
              <m:t>μ</m:t>
            </m:r>
          </m:e>
          <m:sub>
            <m:r>
              <w:rPr>
                <w:rFonts w:ascii="Cambria Math" w:hAnsi="Cambria Math"/>
              </w:rPr>
              <m:t>P</m:t>
            </m:r>
          </m:sub>
        </m:sSub>
        <m:r>
          <w:rPr>
            <w:rFonts w:ascii="Cambria Math" w:hAnsi="Cambria Math"/>
          </w:rPr>
          <m:t>&lt;</m:t>
        </m:r>
        <m:sSub>
          <m:sSubPr>
            <m:ctrlPr>
              <w:rPr>
                <w:rFonts w:ascii="Cambria Math" w:hAnsi="Cambria Math"/>
                <w:i/>
              </w:rPr>
            </m:ctrlPr>
          </m:sSubPr>
          <m:e>
            <m:r>
              <w:rPr>
                <w:rFonts w:ascii="Cambria Math" w:hAnsi="Cambria Math"/>
              </w:rPr>
              <m:t>μ</m:t>
            </m:r>
          </m:e>
          <m:sub>
            <m:r>
              <w:rPr>
                <w:rFonts w:ascii="Cambria Math" w:hAnsi="Cambria Math"/>
              </w:rPr>
              <m:t>S</m:t>
            </m:r>
          </m:sub>
        </m:sSub>
      </m:oMath>
      <w:r w:rsidRPr="00400626">
        <w:t>,</w:t>
      </w:r>
      <w:r>
        <w:t xml:space="preserve"> the UE counts</w:t>
      </w:r>
      <w:r w:rsidRPr="0009469A">
        <w:rPr>
          <w:rFonts w:eastAsia="DengXian"/>
        </w:rPr>
        <w:t xml:space="preserve"> </w:t>
      </w:r>
      <w:r w:rsidRPr="00BC34FF">
        <w:rPr>
          <w:rFonts w:eastAsia="DengXian"/>
        </w:rPr>
        <w:t>PDCCH candidates</w:t>
      </w:r>
      <w:r>
        <w:rPr>
          <w:rFonts w:eastAsia="DengXian"/>
        </w:rPr>
        <w:t xml:space="preserve"> and non-overlapping CCEs that the UE monitors for scheduling on the primary cell from the secondary cell towards </w:t>
      </w:r>
      <m:oMath>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xml:space="preserve"> and </w:t>
      </w:r>
      <m:oMath>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sSub>
              <m:sSubPr>
                <m:ctrlPr>
                  <w:rPr>
                    <w:rFonts w:ascii="Cambria Math" w:hAnsi="Cambria Math"/>
                    <w:i/>
                  </w:rPr>
                </m:ctrlPr>
              </m:sSubPr>
              <m:e>
                <m:r>
                  <w:rPr>
                    <w:rFonts w:ascii="Cambria Math" w:hAnsi="Cambria Math"/>
                  </w:rPr>
                  <m:t>μ</m:t>
                </m:r>
              </m:e>
              <m:sub>
                <m:r>
                  <w:rPr>
                    <w:rFonts w:ascii="Cambria Math" w:hAnsi="Cambria Math"/>
                  </w:rPr>
                  <m:t>P</m:t>
                </m:r>
              </m:sub>
            </m:sSub>
            <m:ctrlPr>
              <w:rPr>
                <w:rFonts w:ascii="Cambria Math" w:hAnsi="Cambria Math"/>
              </w:rPr>
            </m:ctrlPr>
          </m:sup>
        </m:sSubSup>
      </m:oMath>
      <w:r>
        <w:t>, respectively.</w:t>
      </w:r>
    </w:p>
    <w:p w14:paraId="1FA9AC3B" w14:textId="288825E3" w:rsidR="008B2BDE" w:rsidRPr="00B916EC" w:rsidRDefault="008B2BDE" w:rsidP="00665760">
      <w:r>
        <w:t xml:space="preserve">For allocation of PDCCH candidates and non-overlapping CCEs to search space sets for scheduling on the primary cell from the primary cell, the UE applies the procedure in clause 10.1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M</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and using </w:t>
      </w:r>
      <m:oMath>
        <m:d>
          <m:dPr>
            <m:begChr m:val="⌊"/>
            <m:endChr m:val="⌋"/>
            <m:ctrlPr>
              <w:rPr>
                <w:rFonts w:ascii="Cambria Math" w:eastAsia="DengXian" w:hAnsi="Cambria Math"/>
                <w:i/>
                <w:szCs w:val="18"/>
              </w:rPr>
            </m:ctrlPr>
          </m:dPr>
          <m:e>
            <m:r>
              <w:rPr>
                <w:rFonts w:ascii="Cambria Math" w:eastAsia="DengXian" w:hAnsi="Cambria Math"/>
                <w:szCs w:val="18"/>
              </w:rPr>
              <m:t>α</m:t>
            </m:r>
            <m:r>
              <w:rPr>
                <w:rFonts w:ascii="Cambria Math" w:hAnsi="Cambria Math"/>
              </w:rPr>
              <m:t>∙</m:t>
            </m:r>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e>
        </m:d>
      </m:oMath>
      <w:r>
        <w:t xml:space="preserve"> instead of </w:t>
      </w:r>
      <m:oMath>
        <m:func>
          <m:funcPr>
            <m:ctrlPr>
              <w:rPr>
                <w:rFonts w:ascii="Cambria Math" w:hAnsi="Cambria Math"/>
                <w:i/>
              </w:rPr>
            </m:ctrlPr>
          </m:funcPr>
          <m:fName>
            <m:r>
              <m:rPr>
                <m:sty m:val="p"/>
              </m:rPr>
              <w:rPr>
                <w:rFonts w:ascii="Cambria Math"/>
              </w:rPr>
              <m:t>min</m:t>
            </m:r>
          </m:fName>
          <m:e>
            <m:d>
              <m:dPr>
                <m:ctrlPr>
                  <w:rPr>
                    <w:rFonts w:ascii="Cambria Math" w:hAnsi="Cambria Math"/>
                    <w:i/>
                  </w:rPr>
                </m:ctrlPr>
              </m:dPr>
              <m:e>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max,slot,</m:t>
                    </m:r>
                    <m:r>
                      <w:rPr>
                        <w:rFonts w:ascii="Cambria Math"/>
                      </w:rPr>
                      <m:t>μ</m:t>
                    </m:r>
                    <m:ctrlPr>
                      <w:rPr>
                        <w:rFonts w:ascii="Cambria Math" w:hAnsi="Cambria Math"/>
                      </w:rPr>
                    </m:ctrlPr>
                  </m:sup>
                </m:sSubSup>
                <m:r>
                  <w:rPr>
                    <w:rFonts w:ascii="Cambria Math"/>
                  </w:rPr>
                  <m:t>,</m:t>
                </m:r>
                <m:sSubSup>
                  <m:sSubSupPr>
                    <m:ctrlPr>
                      <w:rPr>
                        <w:rFonts w:ascii="Cambria Math" w:hAnsi="Cambria Math"/>
                        <w:i/>
                      </w:rPr>
                    </m:ctrlPr>
                  </m:sSubSupPr>
                  <m:e>
                    <m:r>
                      <w:rPr>
                        <w:rFonts w:ascii="Cambria Math"/>
                      </w:rPr>
                      <m:t>C</m:t>
                    </m:r>
                  </m:e>
                  <m:sub>
                    <m:r>
                      <m:rPr>
                        <m:nor/>
                      </m:rPr>
                      <w:rPr>
                        <w:rFonts w:ascii="Cambria Math"/>
                      </w:rPr>
                      <m:t>PDCCH</m:t>
                    </m:r>
                    <m:ctrlPr>
                      <w:rPr>
                        <w:rFonts w:ascii="Cambria Math" w:hAnsi="Cambria Math"/>
                      </w:rPr>
                    </m:ctrlPr>
                  </m:sub>
                  <m:sup>
                    <m:r>
                      <m:rPr>
                        <m:nor/>
                      </m:rPr>
                      <w:rPr>
                        <w:rFonts w:ascii="Cambria Math"/>
                      </w:rPr>
                      <m:t>total,slot,</m:t>
                    </m:r>
                    <m:r>
                      <w:rPr>
                        <w:rFonts w:ascii="Cambria Math"/>
                      </w:rPr>
                      <m:t>μ</m:t>
                    </m:r>
                    <m:ctrlPr>
                      <w:rPr>
                        <w:rFonts w:ascii="Cambria Math" w:hAnsi="Cambria Math"/>
                      </w:rPr>
                    </m:ctrlPr>
                  </m:sup>
                </m:sSubSup>
              </m:e>
            </m:d>
          </m:e>
        </m:func>
      </m:oMath>
      <w:r>
        <w:t xml:space="preserve"> for the primary cell.</w:t>
      </w:r>
    </w:p>
    <w:p w14:paraId="3A1B9CA1" w14:textId="77777777" w:rsidR="009919DB" w:rsidRPr="00B916EC" w:rsidRDefault="009919DB" w:rsidP="001322F1">
      <w:pPr>
        <w:pStyle w:val="Heading2"/>
      </w:pPr>
      <w:bookmarkStart w:id="664" w:name="_Toc12021487"/>
      <w:bookmarkStart w:id="665" w:name="_Toc20311599"/>
      <w:bookmarkStart w:id="666" w:name="_Toc26719424"/>
      <w:bookmarkStart w:id="667" w:name="_Toc29894859"/>
      <w:bookmarkStart w:id="668" w:name="_Toc29899158"/>
      <w:bookmarkStart w:id="669" w:name="_Toc29899576"/>
      <w:bookmarkStart w:id="670" w:name="_Toc29917313"/>
      <w:bookmarkStart w:id="671" w:name="_Toc36498187"/>
      <w:bookmarkStart w:id="672" w:name="_Toc45699214"/>
      <w:bookmarkStart w:id="673" w:name="_Toc114216091"/>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664"/>
      <w:bookmarkEnd w:id="665"/>
      <w:bookmarkEnd w:id="666"/>
      <w:bookmarkEnd w:id="667"/>
      <w:bookmarkEnd w:id="668"/>
      <w:bookmarkEnd w:id="669"/>
      <w:bookmarkEnd w:id="670"/>
      <w:bookmarkEnd w:id="671"/>
      <w:bookmarkEnd w:id="672"/>
      <w:bookmarkEnd w:id="673"/>
    </w:p>
    <w:p w14:paraId="5054AF51" w14:textId="42B9E942"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 xml:space="preserve">PDCCH or </w:t>
      </w:r>
      <w:r w:rsidR="00D93568">
        <w:rPr>
          <w:rFonts w:eastAsia="DengXian"/>
          <w:lang w:eastAsia="zh-CN"/>
        </w:rPr>
        <w:t xml:space="preserve">a </w:t>
      </w:r>
      <w:r>
        <w:rPr>
          <w:rFonts w:eastAsia="DengXian"/>
          <w:lang w:eastAsia="zh-CN"/>
        </w:rPr>
        <w:t>configured UL grant Type 2</w:t>
      </w:r>
      <w:r w:rsidRPr="003918C5">
        <w:rPr>
          <w:rFonts w:eastAsia="DengXian"/>
          <w:lang w:eastAsia="zh-CN"/>
        </w:rPr>
        <w:t xml:space="preserve"> </w:t>
      </w:r>
      <w:r>
        <w:rPr>
          <w:rFonts w:eastAsia="DengXian"/>
          <w:lang w:eastAsia="zh-CN"/>
        </w:rPr>
        <w:t>PDCCH if</w:t>
      </w:r>
    </w:p>
    <w:p w14:paraId="5BD6A6AB" w14:textId="2E9D2317"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sidR="00B45247" w:rsidRPr="0088027F">
        <w:rPr>
          <w:iCs/>
          <w:lang w:val="en-US"/>
        </w:rPr>
        <w:t xml:space="preserve"> or a G-CS-RNTI provided by g-cs-RNTI</w:t>
      </w:r>
      <w:r>
        <w:rPr>
          <w:rFonts w:eastAsia="DengXian"/>
          <w:lang w:val="en-US" w:eastAsia="zh-CN"/>
        </w:rPr>
        <w:t>, and</w:t>
      </w:r>
    </w:p>
    <w:p w14:paraId="666DD6A5" w14:textId="77777777" w:rsidR="00E103F9" w:rsidRPr="00370E38" w:rsidRDefault="009919DB" w:rsidP="00E103F9">
      <w:pPr>
        <w:pStyle w:val="B1"/>
        <w:rPr>
          <w:lang w:val="en-US" w:eastAsia="zh-CN"/>
        </w:rPr>
      </w:pPr>
      <w:r>
        <w:t>-</w:t>
      </w:r>
      <w:r>
        <w:tab/>
      </w:r>
      <w:r w:rsidRPr="00DD054E">
        <w:rPr>
          <w:lang w:eastAsia="zh-CN"/>
        </w:rPr>
        <w:t xml:space="preserve">the new data indicator field </w:t>
      </w:r>
      <w:r w:rsidR="00D42474">
        <w:rPr>
          <w:lang w:val="en-US" w:eastAsia="zh-CN"/>
        </w:rPr>
        <w:t xml:space="preserve">in the DCI format </w:t>
      </w:r>
      <w:r>
        <w:rPr>
          <w:lang w:val="en-US" w:eastAsia="zh-CN"/>
        </w:rPr>
        <w:t xml:space="preserve">for the enabled transport block </w:t>
      </w:r>
      <w:r w:rsidRPr="00DD054E">
        <w:rPr>
          <w:lang w:eastAsia="zh-CN"/>
        </w:rPr>
        <w:t xml:space="preserve">is set to </w:t>
      </w:r>
      <w:r w:rsidR="00CC6760">
        <w:rPr>
          <w:lang w:eastAsia="zh-CN"/>
        </w:rPr>
        <w:t>'</w:t>
      </w:r>
      <w:r w:rsidRPr="00DD054E">
        <w:rPr>
          <w:lang w:eastAsia="zh-CN"/>
        </w:rPr>
        <w:t>0</w:t>
      </w:r>
      <w:r w:rsidR="00CC6760">
        <w:rPr>
          <w:lang w:eastAsia="zh-CN"/>
        </w:rPr>
        <w:t>'</w:t>
      </w:r>
      <w:r w:rsidR="00E103F9" w:rsidRPr="00370E38">
        <w:rPr>
          <w:lang w:val="en-US" w:eastAsia="zh-CN"/>
        </w:rPr>
        <w:t>, and</w:t>
      </w:r>
    </w:p>
    <w:p w14:paraId="07AA482B" w14:textId="68BA6E35" w:rsidR="00D93568" w:rsidRDefault="00E103F9" w:rsidP="00D93568">
      <w:pPr>
        <w:pStyle w:val="B1"/>
        <w:rPr>
          <w:lang w:val="en-US" w:eastAsia="zh-CN"/>
        </w:rPr>
      </w:pPr>
      <w:r w:rsidRPr="00370E38">
        <w:t>-</w:t>
      </w:r>
      <w:r w:rsidRPr="00370E38">
        <w:tab/>
      </w:r>
      <w:r w:rsidRPr="00370E38">
        <w:rPr>
          <w:lang w:eastAsia="zh-CN"/>
        </w:rPr>
        <w:t xml:space="preserve">the </w:t>
      </w:r>
      <w:r w:rsidRPr="00370E38">
        <w:rPr>
          <w:lang w:val="en-US" w:eastAsia="zh-CN"/>
        </w:rPr>
        <w:t>DFI flag</w:t>
      </w:r>
      <w:r w:rsidRPr="00370E38">
        <w:rPr>
          <w:lang w:eastAsia="zh-CN"/>
        </w:rPr>
        <w:t xml:space="preserve"> field</w:t>
      </w:r>
      <w:r w:rsidRPr="00370E38">
        <w:rPr>
          <w:lang w:val="en-US" w:eastAsia="zh-CN"/>
        </w:rPr>
        <w:t>, if present,</w:t>
      </w:r>
      <w:r w:rsidRPr="00370E38">
        <w:rPr>
          <w:lang w:eastAsia="zh-CN"/>
        </w:rPr>
        <w:t xml:space="preserve"> </w:t>
      </w:r>
      <w:r w:rsidRPr="00370E38">
        <w:rPr>
          <w:lang w:val="en-US" w:eastAsia="zh-CN"/>
        </w:rPr>
        <w:t xml:space="preserve">in the DCI format </w:t>
      </w:r>
      <w:r w:rsidRPr="00370E38">
        <w:rPr>
          <w:lang w:eastAsia="zh-CN"/>
        </w:rPr>
        <w:t>is set to '0'</w:t>
      </w:r>
      <w:r w:rsidR="00D93568">
        <w:rPr>
          <w:lang w:val="en-US" w:eastAsia="zh-CN"/>
        </w:rPr>
        <w:t>, and</w:t>
      </w:r>
    </w:p>
    <w:p w14:paraId="5322E356" w14:textId="2D021589" w:rsidR="00205855" w:rsidRDefault="00205855" w:rsidP="00D93568">
      <w:pPr>
        <w:pStyle w:val="B1"/>
        <w:rPr>
          <w:lang w:val="en-US" w:eastAsia="zh-CN"/>
        </w:rPr>
      </w:pPr>
      <w:r w:rsidRPr="008B3080">
        <w:t>-</w:t>
      </w:r>
      <w:r w:rsidRPr="008B3080">
        <w:tab/>
      </w:r>
      <w:r w:rsidRPr="008B3080">
        <w:rPr>
          <w:lang w:eastAsia="zh-CN"/>
        </w:rPr>
        <w:t xml:space="preserve">the </w:t>
      </w:r>
      <w:r w:rsidRPr="008B3080">
        <w:rPr>
          <w:lang w:val="en-US" w:eastAsia="zh-CN"/>
        </w:rPr>
        <w:t>time domain resource assignment</w:t>
      </w:r>
      <w:r w:rsidRPr="008B3080">
        <w:rPr>
          <w:lang w:eastAsia="zh-CN"/>
        </w:rPr>
        <w:t xml:space="preserve"> field </w:t>
      </w:r>
      <w:r w:rsidRPr="008B3080">
        <w:rPr>
          <w:lang w:val="en-US" w:eastAsia="zh-CN"/>
        </w:rPr>
        <w:t xml:space="preserve">in the DCI format </w:t>
      </w:r>
      <w:r w:rsidRPr="008B3080">
        <w:rPr>
          <w:lang w:eastAsia="zh-CN"/>
        </w:rPr>
        <w:t>indicates a row with single SLIV</w:t>
      </w:r>
      <w:r w:rsidRPr="008B3080">
        <w:rPr>
          <w:lang w:val="en-US" w:eastAsia="zh-CN"/>
        </w:rPr>
        <w:t>, and</w:t>
      </w:r>
    </w:p>
    <w:p w14:paraId="54C4CBB5" w14:textId="046812D4" w:rsidR="009919DB" w:rsidRDefault="00D93568" w:rsidP="00D93568">
      <w:pPr>
        <w:pStyle w:val="B1"/>
        <w:rPr>
          <w:rFonts w:eastAsia="DengXian"/>
          <w:lang w:eastAsia="zh-CN"/>
        </w:rPr>
      </w:pPr>
      <w:r w:rsidRPr="00370E38">
        <w:t>-</w:t>
      </w:r>
      <w:r w:rsidRPr="00370E38">
        <w:tab/>
      </w:r>
      <w:r>
        <w:rPr>
          <w:iCs/>
          <w:lang w:val="en-US"/>
        </w:rPr>
        <w:t xml:space="preserve">if validation is for </w:t>
      </w:r>
      <w:r>
        <w:rPr>
          <w:rFonts w:eastAsia="DengXian"/>
          <w:lang w:eastAsia="zh-CN"/>
        </w:rPr>
        <w:t>scheduling activation</w:t>
      </w:r>
      <w:r>
        <w:rPr>
          <w:rFonts w:eastAsia="DengXian"/>
          <w:lang w:val="en-US" w:eastAsia="zh-CN"/>
        </w:rPr>
        <w:t xml:space="preserve"> and</w:t>
      </w:r>
      <w:r>
        <w:t xml:space="preserve"> </w:t>
      </w:r>
      <w:r>
        <w:rPr>
          <w:lang w:val="en-US"/>
        </w:rPr>
        <w:t xml:space="preserve">if </w:t>
      </w:r>
      <w:r>
        <w:t xml:space="preserve">the </w:t>
      </w:r>
      <w:r>
        <w:rPr>
          <w:lang w:eastAsia="zh-CN"/>
        </w:rPr>
        <w:t xml:space="preserve">PDSCH-to-HARQ_feedback timing indicator field </w:t>
      </w:r>
      <w:r>
        <w:rPr>
          <w:lang w:val="en-US" w:eastAsia="zh-CN"/>
        </w:rPr>
        <w:t xml:space="preserve">in the DCI format is present, the </w:t>
      </w:r>
      <w:r>
        <w:rPr>
          <w:lang w:eastAsia="zh-CN"/>
        </w:rPr>
        <w:t xml:space="preserve">PDSCH-to-HARQ_feedback timing indicator field does not provide an inapplicable value from </w:t>
      </w:r>
      <w:r>
        <w:rPr>
          <w:i/>
        </w:rPr>
        <w:t>dl-DataToUL-ACK</w:t>
      </w:r>
      <w:r w:rsidR="00544BB1">
        <w:rPr>
          <w:i/>
          <w:lang w:val="en-US"/>
        </w:rPr>
        <w:t>-r16</w:t>
      </w:r>
      <w:r w:rsidR="009919DB" w:rsidRPr="00DD054E">
        <w:rPr>
          <w:lang w:eastAsia="zh-CN"/>
        </w:rPr>
        <w:t xml:space="preserve">. </w:t>
      </w:r>
    </w:p>
    <w:p w14:paraId="1CC7B393" w14:textId="15075180" w:rsidR="009919DB" w:rsidRPr="00383155" w:rsidRDefault="00D42474" w:rsidP="009919DB">
      <w:pPr>
        <w:pStyle w:val="B1"/>
        <w:ind w:left="0" w:firstLine="0"/>
      </w:pPr>
      <w:r>
        <w:rPr>
          <w:rFonts w:eastAsia="DengXian"/>
          <w:lang w:eastAsia="zh-CN"/>
        </w:rPr>
        <w:t xml:space="preserve">If a UE is provided a single configuration for </w:t>
      </w:r>
      <w:r>
        <w:rPr>
          <w:rFonts w:eastAsia="DengXian"/>
          <w:lang w:val="en-US" w:eastAsia="zh-CN"/>
        </w:rPr>
        <w:t xml:space="preserve">UL grant Type 2 PUSCH or for </w:t>
      </w:r>
      <w:r w:rsidRPr="003918C5">
        <w:rPr>
          <w:rFonts w:eastAsia="DengXian"/>
          <w:lang w:eastAsia="zh-CN"/>
        </w:rPr>
        <w:t>SPS</w:t>
      </w:r>
      <w:r>
        <w:rPr>
          <w:rFonts w:eastAsia="DengXian"/>
          <w:lang w:val="en-US" w:eastAsia="zh-CN"/>
        </w:rPr>
        <w:t xml:space="preserve"> PDSCH, v</w:t>
      </w:r>
      <w:r w:rsidRPr="003918C5">
        <w:rPr>
          <w:rFonts w:eastAsia="DengXian"/>
          <w:lang w:eastAsia="zh-CN"/>
        </w:rPr>
        <w:t xml:space="preserve">alidation </w:t>
      </w:r>
      <w:r w:rsidR="009919DB">
        <w:rPr>
          <w:rFonts w:eastAsia="DengXian"/>
          <w:lang w:eastAsia="zh-CN"/>
        </w:rPr>
        <w:t xml:space="preserve">of the DCI format is achieved if all fields for the </w:t>
      </w:r>
      <w:r w:rsidR="009919DB" w:rsidRPr="003918C5">
        <w:rPr>
          <w:rFonts w:eastAsia="DengXian"/>
          <w:lang w:eastAsia="zh-CN"/>
        </w:rPr>
        <w:t xml:space="preserve">DCI format are </w:t>
      </w:r>
      <w:r w:rsidR="009919DB">
        <w:rPr>
          <w:rFonts w:eastAsia="DengXian"/>
          <w:lang w:eastAsia="zh-CN"/>
        </w:rPr>
        <w:t>set according to Table 10.2</w:t>
      </w:r>
      <w:r w:rsidR="009919DB" w:rsidRPr="003918C5">
        <w:rPr>
          <w:rFonts w:eastAsia="DengXian"/>
          <w:lang w:eastAsia="zh-CN"/>
        </w:rPr>
        <w:t xml:space="preserve">-1 or Table </w:t>
      </w:r>
      <w:r w:rsidR="009919DB">
        <w:rPr>
          <w:rFonts w:eastAsia="DengXian"/>
          <w:lang w:eastAsia="zh-CN"/>
        </w:rPr>
        <w:t>10</w:t>
      </w:r>
      <w:r w:rsidR="009919DB" w:rsidRPr="003918C5">
        <w:rPr>
          <w:rFonts w:eastAsia="DengXian"/>
          <w:lang w:eastAsia="zh-CN"/>
        </w:rPr>
        <w:t xml:space="preserve">.2-2. </w:t>
      </w:r>
    </w:p>
    <w:p w14:paraId="153889A2" w14:textId="27A88957" w:rsidR="00E47AF5" w:rsidRPr="001B7540" w:rsidRDefault="00E47AF5" w:rsidP="00B15B58">
      <w:r w:rsidRPr="001B7540">
        <w:rPr>
          <w:rFonts w:eastAsia="DengXian"/>
          <w:lang w:eastAsia="zh-CN"/>
        </w:rPr>
        <w:lastRenderedPageBreak/>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 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an activation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w:t>
      </w:r>
      <w:r w:rsidRPr="001B7540">
        <w:rPr>
          <w:rFonts w:eastAsia="DengXian"/>
          <w:lang w:eastAsia="zh-CN"/>
        </w:rPr>
        <w:t xml:space="preserve"> </w:t>
      </w:r>
      <w:r w:rsidRPr="001B7540">
        <w:rPr>
          <w:rFonts w:eastAsia="DengXian"/>
          <w:lang w:val="en-US"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rFonts w:eastAsia="DengXian"/>
          <w:lang w:val="en-US" w:eastAsia="zh-CN"/>
        </w:rPr>
        <w:t xml:space="preserve">, respectively. </w:t>
      </w:r>
      <w:r w:rsidRPr="001B7540">
        <w:rPr>
          <w:rFonts w:eastAsia="DengXian"/>
          <w:lang w:eastAsia="zh-CN"/>
        </w:rPr>
        <w:t>Validation of the DCI format is achieved if the RV field for the DCI format is set as in Table 10.2-</w:t>
      </w:r>
      <w:r w:rsidRPr="001B7540">
        <w:rPr>
          <w:rFonts w:eastAsia="DengXian"/>
          <w:lang w:val="en-US" w:eastAsia="zh-CN"/>
        </w:rPr>
        <w:t>3</w:t>
      </w:r>
      <w:r w:rsidRPr="001B7540">
        <w:rPr>
          <w:rFonts w:eastAsia="DengXian"/>
          <w:lang w:eastAsia="zh-CN"/>
        </w:rPr>
        <w:t xml:space="preserve">. </w:t>
      </w:r>
    </w:p>
    <w:p w14:paraId="3504D0A3" w14:textId="6E2F3C59" w:rsidR="00E47AF5" w:rsidRPr="001B7540" w:rsidRDefault="00E47AF5" w:rsidP="00B15B58">
      <w:pPr>
        <w:rPr>
          <w:rFonts w:eastAsia="DengXian"/>
          <w:lang w:eastAsia="zh-CN"/>
        </w:rPr>
      </w:pPr>
      <w:r w:rsidRPr="001B7540">
        <w:rPr>
          <w:rFonts w:eastAsia="DengXian"/>
          <w:lang w:eastAsia="zh-CN"/>
        </w:rPr>
        <w:t xml:space="preserve">If a UE is </w:t>
      </w:r>
      <w:r w:rsidRPr="001B7540">
        <w:rPr>
          <w:rFonts w:eastAsia="DengXian"/>
          <w:lang w:val="en-US" w:eastAsia="zh-CN"/>
        </w:rPr>
        <w:t xml:space="preserve">provided more than one configuration for UL grant Type 2 PUSCH or for </w:t>
      </w:r>
      <w:r w:rsidRPr="001B7540">
        <w:rPr>
          <w:rFonts w:eastAsia="DengXian"/>
          <w:lang w:eastAsia="zh-CN"/>
        </w:rPr>
        <w:t>SPS</w:t>
      </w:r>
      <w:r w:rsidRPr="001B7540">
        <w:rPr>
          <w:rFonts w:eastAsia="DengXian"/>
          <w:lang w:val="en-US" w:eastAsia="zh-CN"/>
        </w:rPr>
        <w:t xml:space="preserve"> PDSCH</w:t>
      </w:r>
      <w:r w:rsidRPr="001B7540">
        <w:rPr>
          <w:rFonts w:eastAsia="DengXian"/>
          <w:lang w:eastAsia="zh-CN"/>
        </w:rPr>
        <w:t xml:space="preserve"> </w:t>
      </w:r>
    </w:p>
    <w:p w14:paraId="67C5F567" w14:textId="77777777"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FD032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a corresponding entry </w:t>
      </w:r>
      <w:r w:rsidRPr="001B7540">
        <w:rPr>
          <w:rFonts w:eastAsia="DengXian"/>
          <w:lang w:val="en-US" w:eastAsia="zh-CN"/>
        </w:rPr>
        <w:t xml:space="preserve">for scheduling release of one or more UL grant Type 2 PUSCH or </w:t>
      </w:r>
      <w:r w:rsidRPr="001B7540">
        <w:rPr>
          <w:rFonts w:eastAsia="DengXian"/>
          <w:lang w:eastAsia="zh-CN"/>
        </w:rPr>
        <w:t>SPS</w:t>
      </w:r>
      <w:r w:rsidRPr="001B7540">
        <w:rPr>
          <w:rFonts w:eastAsia="DengXian"/>
          <w:lang w:val="en-US" w:eastAsia="zh-CN"/>
        </w:rPr>
        <w:t xml:space="preserve"> PDSCH configurations</w:t>
      </w:r>
    </w:p>
    <w:p w14:paraId="30645A98" w14:textId="6D7F0FFB" w:rsidR="00C64244" w:rsidRPr="001B7540" w:rsidRDefault="00C64244" w:rsidP="00C64244">
      <w:pPr>
        <w:pStyle w:val="B1"/>
        <w:rPr>
          <w:rFonts w:eastAsia="DengXian"/>
          <w:lang w:val="en-US" w:eastAsia="zh-CN"/>
        </w:rPr>
      </w:pPr>
      <w:r w:rsidRPr="001B7540">
        <w:t>-</w:t>
      </w:r>
      <w:r w:rsidRPr="001B7540">
        <w:tab/>
      </w:r>
      <w:r w:rsidRPr="001B7540">
        <w:rPr>
          <w:rFonts w:eastAsia="DengXian"/>
          <w:lang w:val="en-US" w:eastAsia="zh-CN"/>
        </w:rPr>
        <w:t xml:space="preserve">if the UE is not </w:t>
      </w:r>
      <w:r w:rsidRPr="001B7540">
        <w:rPr>
          <w:rFonts w:eastAsia="DengXian"/>
          <w:lang w:eastAsia="zh-CN"/>
        </w:rPr>
        <w:t xml:space="preserve">provided </w:t>
      </w:r>
      <w:r w:rsidRPr="00081E14">
        <w:rPr>
          <w:rFonts w:eastAsia="DengXian"/>
          <w:i/>
          <w:lang w:eastAsia="zh-CN"/>
        </w:rPr>
        <w:t>ConfiguredGrantConfigType2DeactivationStateList</w:t>
      </w:r>
      <w:r w:rsidRPr="001B7540">
        <w:rPr>
          <w:rFonts w:eastAsia="DengXian"/>
          <w:lang w:eastAsia="zh-CN"/>
        </w:rPr>
        <w:t xml:space="preserve"> or </w:t>
      </w:r>
      <w:r w:rsidRPr="002712D0">
        <w:rPr>
          <w:rFonts w:eastAsia="DengXian"/>
          <w:i/>
          <w:lang w:eastAsia="zh-CN"/>
        </w:rPr>
        <w:t>sps-ConfigDeactivationStateList</w:t>
      </w:r>
      <w:r w:rsidRPr="001B7540">
        <w:rPr>
          <w:rFonts w:eastAsia="DengXian"/>
          <w:lang w:eastAsia="zh-CN"/>
        </w:rPr>
        <w:t xml:space="preserve">, </w:t>
      </w:r>
      <w:r w:rsidRPr="001B7540">
        <w:rPr>
          <w:rFonts w:eastAsia="DengXian"/>
          <w:lang w:val="en-US" w:eastAsia="zh-CN"/>
        </w:rPr>
        <w:t>a</w:t>
      </w:r>
      <w:r w:rsidRPr="001B7540">
        <w:rPr>
          <w:rFonts w:eastAsia="DengXian"/>
          <w:lang w:eastAsia="zh-CN"/>
        </w:rPr>
        <w:t xml:space="preserve"> value of the HARQ process number field </w:t>
      </w:r>
      <w:r w:rsidRPr="001B7540">
        <w:rPr>
          <w:rFonts w:eastAsia="DengXian"/>
          <w:lang w:val="en-US" w:eastAsia="zh-CN"/>
        </w:rPr>
        <w:t xml:space="preserve">in a DCI format </w:t>
      </w:r>
      <w:r w:rsidRPr="001B7540">
        <w:rPr>
          <w:rFonts w:eastAsia="DengXian"/>
          <w:lang w:eastAsia="zh-CN"/>
        </w:rPr>
        <w:t xml:space="preserve">indicates </w:t>
      </w:r>
      <w:r w:rsidRPr="001B7540">
        <w:rPr>
          <w:rFonts w:eastAsia="DengXian"/>
          <w:lang w:val="en-US" w:eastAsia="zh-CN"/>
        </w:rPr>
        <w:t xml:space="preserve">a release for </w:t>
      </w:r>
      <w:r w:rsidRPr="001B7540">
        <w:rPr>
          <w:rFonts w:eastAsia="DengXian"/>
          <w:lang w:eastAsia="zh-CN"/>
        </w:rPr>
        <w:t>a</w:t>
      </w:r>
      <w:r w:rsidRPr="001B7540">
        <w:rPr>
          <w:rFonts w:eastAsia="DengXian"/>
          <w:lang w:val="en-US" w:eastAsia="zh-CN"/>
        </w:rPr>
        <w:t xml:space="preserve"> corresponding UL grant Type 2 PUSCH or for a </w:t>
      </w:r>
      <w:r w:rsidRPr="001B7540">
        <w:rPr>
          <w:rFonts w:eastAsia="DengXian"/>
          <w:lang w:eastAsia="zh-CN"/>
        </w:rPr>
        <w:t>SPS</w:t>
      </w:r>
      <w:r w:rsidRPr="001B7540">
        <w:rPr>
          <w:rFonts w:eastAsia="DengXian"/>
          <w:lang w:val="en-US" w:eastAsia="zh-CN"/>
        </w:rPr>
        <w:t xml:space="preserve"> PDSCH configuration </w:t>
      </w:r>
      <w:r w:rsidRPr="001B7540">
        <w:rPr>
          <w:lang w:eastAsia="zh-CN"/>
        </w:rPr>
        <w:t xml:space="preserve">with a same value as provided by </w:t>
      </w:r>
      <w:r w:rsidR="00544BB1">
        <w:rPr>
          <w:rFonts w:eastAsia="DengXian"/>
          <w:i/>
          <w:lang w:val="en-US" w:eastAsia="zh-CN"/>
        </w:rPr>
        <w:t>ConfiguredGrantConfigIndex</w:t>
      </w:r>
      <w:r w:rsidR="00544BB1">
        <w:rPr>
          <w:rFonts w:eastAsia="DengXian"/>
          <w:lang w:val="en-US" w:eastAsia="zh-CN"/>
        </w:rPr>
        <w:t xml:space="preserve"> or by </w:t>
      </w:r>
      <w:r w:rsidR="00544BB1">
        <w:rPr>
          <w:i/>
          <w:iCs/>
        </w:rPr>
        <w:t>sps-ConfigIndex</w:t>
      </w:r>
      <w:r w:rsidRPr="001B7540">
        <w:rPr>
          <w:lang w:eastAsia="zh-CN"/>
        </w:rPr>
        <w:t>, respectively</w:t>
      </w:r>
    </w:p>
    <w:p w14:paraId="30D6F715" w14:textId="77777777" w:rsidR="00E47AF5" w:rsidRPr="001B7540" w:rsidRDefault="00E47AF5" w:rsidP="00B15B58">
      <w:r w:rsidRPr="001B7540">
        <w:rPr>
          <w:rFonts w:eastAsia="DengXian"/>
          <w:lang w:eastAsia="zh-CN"/>
        </w:rPr>
        <w:t>Validation of the DCI format is achieved if all fields for the DCI format are set according to Table 10.2-</w:t>
      </w:r>
      <w:r w:rsidRPr="001B7540">
        <w:rPr>
          <w:rFonts w:eastAsia="DengXian"/>
          <w:lang w:val="en-US" w:eastAsia="zh-CN"/>
        </w:rPr>
        <w:t>4</w:t>
      </w:r>
      <w:r w:rsidRPr="001B7540">
        <w:rPr>
          <w:rFonts w:eastAsia="DengXian"/>
          <w:lang w:eastAsia="zh-CN"/>
        </w:rPr>
        <w:t xml:space="preserve">. </w:t>
      </w:r>
    </w:p>
    <w:p w14:paraId="3440D98E" w14:textId="77777777"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14:paraId="36E6FD8B" w14:textId="255CB917" w:rsidR="009919DB" w:rsidRPr="003918C5" w:rsidRDefault="009919DB" w:rsidP="009919DB">
      <w:pPr>
        <w:pStyle w:val="TH"/>
      </w:pPr>
      <w:r w:rsidRPr="003918C5">
        <w:rPr>
          <w:rFonts w:cs="Arial"/>
          <w:bCs/>
          <w:szCs w:val="21"/>
          <w:lang w:eastAsia="zh-CN"/>
        </w:rPr>
        <w:t xml:space="preserve">Table 10.2-1: Special fields for </w:t>
      </w:r>
      <w:r w:rsidR="00902886" w:rsidRPr="001B7540">
        <w:rPr>
          <w:rFonts w:cs="Arial"/>
          <w:bCs/>
          <w:szCs w:val="21"/>
          <w:lang w:eastAsia="zh-CN"/>
        </w:rPr>
        <w:t>single</w:t>
      </w:r>
      <w:r w:rsidR="00902886" w:rsidRPr="003918C5">
        <w:rPr>
          <w:rFonts w:cs="Arial"/>
          <w:bCs/>
          <w:szCs w:val="21"/>
          <w:lang w:eastAsia="zh-CN"/>
        </w:rPr>
        <w:t xml:space="preserve"> </w:t>
      </w:r>
      <w:r w:rsidRPr="003918C5">
        <w:rPr>
          <w:rFonts w:cs="Arial"/>
          <w:bCs/>
          <w:szCs w:val="21"/>
          <w:lang w:eastAsia="zh-CN"/>
        </w:rPr>
        <w:t xml:space="preserve">DL SPS </w:t>
      </w:r>
      <w:r w:rsidR="00205F71" w:rsidRPr="001B7540">
        <w:rPr>
          <w:rFonts w:cs="Arial"/>
          <w:bCs/>
          <w:szCs w:val="21"/>
          <w:lang w:eastAsia="zh-CN"/>
        </w:rPr>
        <w:t>or single</w:t>
      </w:r>
      <w:r w:rsidRPr="003918C5">
        <w:rPr>
          <w:rFonts w:cs="Arial"/>
          <w:bCs/>
          <w:szCs w:val="21"/>
          <w:lang w:eastAsia="zh-CN"/>
        </w:rPr>
        <w:t xml:space="preserve"> UL grant Type 2 scheduling activation PDCCH validation</w:t>
      </w:r>
      <w:r w:rsidR="00205F71" w:rsidRPr="001B7540">
        <w:rPr>
          <w:rFonts w:cs="Arial"/>
          <w:bCs/>
          <w:szCs w:val="21"/>
          <w:lang w:eastAsia="zh-CN"/>
        </w:rPr>
        <w:t xml:space="preserve"> </w:t>
      </w:r>
      <w:r w:rsidR="00205F71" w:rsidRPr="001B7540">
        <w:rPr>
          <w:lang w:eastAsia="ko-KR"/>
        </w:rPr>
        <w:t>when a UE is provided a single</w:t>
      </w:r>
      <w:r w:rsidR="00205F71" w:rsidRPr="001B7540">
        <w:rPr>
          <w:iCs/>
        </w:rPr>
        <w:t xml:space="preserve"> SPS PDSCH </w:t>
      </w:r>
      <w:r w:rsidR="00205F71" w:rsidRPr="001B7540">
        <w:rPr>
          <w:rFonts w:cs="Arial"/>
          <w:bCs/>
          <w:szCs w:val="21"/>
          <w:lang w:eastAsia="zh-CN"/>
        </w:rPr>
        <w:t xml:space="preserve">or UL grant Type 2 </w:t>
      </w:r>
      <w:r w:rsidR="00205F71" w:rsidRPr="001B7540">
        <w:rPr>
          <w:iCs/>
        </w:rPr>
        <w:t>configuration</w:t>
      </w:r>
      <w:r w:rsidR="00A248DC">
        <w:rPr>
          <w:iCs/>
        </w:rPr>
        <w:t xml:space="preserve"> </w:t>
      </w:r>
      <w:r w:rsidR="00A248D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14:paraId="572EF807" w14:textId="77777777" w:rsidTr="0019345E">
        <w:trPr>
          <w:cantSplit/>
          <w:jc w:val="center"/>
        </w:trPr>
        <w:tc>
          <w:tcPr>
            <w:tcW w:w="2250" w:type="dxa"/>
            <w:shd w:val="clear" w:color="auto" w:fill="E0E0E0"/>
            <w:vAlign w:val="center"/>
          </w:tcPr>
          <w:p w14:paraId="569998FC" w14:textId="77777777" w:rsidR="009919DB" w:rsidRPr="00B916EC" w:rsidRDefault="009919DB" w:rsidP="009919DB">
            <w:pPr>
              <w:pStyle w:val="TAH"/>
            </w:pPr>
          </w:p>
        </w:tc>
        <w:tc>
          <w:tcPr>
            <w:tcW w:w="2160" w:type="dxa"/>
            <w:shd w:val="clear" w:color="auto" w:fill="E0E0E0"/>
            <w:vAlign w:val="center"/>
          </w:tcPr>
          <w:p w14:paraId="5D8ECD11" w14:textId="633F159D" w:rsidR="009919DB" w:rsidRPr="00B916EC" w:rsidRDefault="009919DB" w:rsidP="009919DB">
            <w:pPr>
              <w:pStyle w:val="TAH"/>
            </w:pPr>
            <w:r>
              <w:t>DCI format 0_0/0_1</w:t>
            </w:r>
            <w:r w:rsidR="00205F71" w:rsidRPr="001B7540">
              <w:t>/0_2</w:t>
            </w:r>
            <w:r w:rsidRPr="00B916EC">
              <w:t xml:space="preserve"> </w:t>
            </w:r>
          </w:p>
        </w:tc>
        <w:tc>
          <w:tcPr>
            <w:tcW w:w="2245" w:type="dxa"/>
            <w:shd w:val="clear" w:color="auto" w:fill="E0E0E0"/>
            <w:vAlign w:val="center"/>
          </w:tcPr>
          <w:p w14:paraId="4A5DF6FE" w14:textId="78FD99E8" w:rsidR="009919DB" w:rsidRDefault="009919DB" w:rsidP="004F21B6">
            <w:pPr>
              <w:pStyle w:val="TAH"/>
            </w:pPr>
            <w:r>
              <w:t>DCI format 1_0</w:t>
            </w:r>
            <w:r w:rsidR="00167C13" w:rsidRPr="001B7540">
              <w:t>/1_2</w:t>
            </w:r>
            <w:r w:rsidR="00B45247" w:rsidRPr="0088027F">
              <w:t>/4_1</w:t>
            </w:r>
          </w:p>
        </w:tc>
        <w:tc>
          <w:tcPr>
            <w:tcW w:w="2610" w:type="dxa"/>
            <w:shd w:val="clear" w:color="auto" w:fill="E0E0E0"/>
            <w:vAlign w:val="center"/>
          </w:tcPr>
          <w:p w14:paraId="11D944BE" w14:textId="7E4796C1" w:rsidR="009919DB" w:rsidRDefault="009919DB" w:rsidP="00F95BA6">
            <w:pPr>
              <w:pStyle w:val="TAH"/>
            </w:pPr>
            <w:r>
              <w:t>DCI format 1_1</w:t>
            </w:r>
            <w:r w:rsidR="00B45247" w:rsidRPr="0088027F">
              <w:t>/4_2</w:t>
            </w:r>
          </w:p>
        </w:tc>
      </w:tr>
      <w:tr w:rsidR="009919DB" w:rsidRPr="00D4651E" w14:paraId="650DDC20" w14:textId="77777777" w:rsidTr="0019345E">
        <w:trPr>
          <w:cantSplit/>
          <w:jc w:val="center"/>
        </w:trPr>
        <w:tc>
          <w:tcPr>
            <w:tcW w:w="2250" w:type="dxa"/>
            <w:vAlign w:val="center"/>
          </w:tcPr>
          <w:p w14:paraId="05D8F92F"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3FEDF790" w14:textId="6FDC3725"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273F330B" w14:textId="252B04F1"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245" w:type="dxa"/>
            <w:vAlign w:val="center"/>
          </w:tcPr>
          <w:p w14:paraId="3E95FDC5"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610" w:type="dxa"/>
            <w:vAlign w:val="center"/>
          </w:tcPr>
          <w:p w14:paraId="1B354111"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7EF20B43" w14:textId="77777777" w:rsidTr="0019345E">
        <w:trPr>
          <w:cantSplit/>
          <w:jc w:val="center"/>
        </w:trPr>
        <w:tc>
          <w:tcPr>
            <w:tcW w:w="2250" w:type="dxa"/>
            <w:vAlign w:val="center"/>
          </w:tcPr>
          <w:p w14:paraId="02B96FDE"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FC2A53E" w14:textId="1F054D39"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494A31C3" w14:textId="4FE94D68" w:rsidR="009919DB" w:rsidRPr="00D4651E" w:rsidRDefault="001C6007" w:rsidP="004F21B6">
            <w:pPr>
              <w:pStyle w:val="TAC"/>
              <w:rPr>
                <w:rFonts w:cs="Arial"/>
                <w:szCs w:val="18"/>
              </w:rPr>
            </w:pPr>
            <w:r w:rsidRPr="00D4651E">
              <w:rPr>
                <w:rFonts w:cs="Arial"/>
                <w:szCs w:val="18"/>
              </w:rPr>
              <w:t>set to all '0's</w:t>
            </w:r>
          </w:p>
        </w:tc>
        <w:tc>
          <w:tcPr>
            <w:tcW w:w="2245" w:type="dxa"/>
            <w:vAlign w:val="center"/>
          </w:tcPr>
          <w:p w14:paraId="3E63D171" w14:textId="07A07E3A" w:rsidR="009919DB" w:rsidRPr="00D4651E" w:rsidRDefault="001C6007" w:rsidP="00F95BA6">
            <w:pPr>
              <w:pStyle w:val="TAC"/>
              <w:rPr>
                <w:rFonts w:cs="Arial"/>
                <w:szCs w:val="18"/>
              </w:rPr>
            </w:pPr>
            <w:r w:rsidRPr="00D4651E">
              <w:rPr>
                <w:rFonts w:cs="Arial"/>
                <w:szCs w:val="18"/>
              </w:rPr>
              <w:t>set to all '0's</w:t>
            </w:r>
          </w:p>
        </w:tc>
        <w:tc>
          <w:tcPr>
            <w:tcW w:w="2610" w:type="dxa"/>
            <w:vAlign w:val="center"/>
          </w:tcPr>
          <w:p w14:paraId="1666C075" w14:textId="3A5ED90C" w:rsidR="009919DB" w:rsidRPr="00D4651E" w:rsidRDefault="009919DB" w:rsidP="00F95BA6">
            <w:pPr>
              <w:pStyle w:val="TAC"/>
              <w:rPr>
                <w:rFonts w:cs="Arial"/>
                <w:szCs w:val="18"/>
              </w:rPr>
            </w:pPr>
            <w:r w:rsidRPr="00D4651E">
              <w:rPr>
                <w:rFonts w:cs="Arial"/>
                <w:szCs w:val="18"/>
              </w:rPr>
              <w:t xml:space="preserve">For the enabled transport block: </w:t>
            </w:r>
            <w:r w:rsidR="001C6007" w:rsidRPr="00D4651E">
              <w:rPr>
                <w:rFonts w:cs="Arial"/>
                <w:szCs w:val="18"/>
              </w:rPr>
              <w:t>set to all '0's</w:t>
            </w:r>
          </w:p>
        </w:tc>
      </w:tr>
    </w:tbl>
    <w:p w14:paraId="26A7037A" w14:textId="77777777" w:rsidR="009919DB" w:rsidRDefault="009919DB" w:rsidP="009919DB">
      <w:pPr>
        <w:jc w:val="both"/>
        <w:rPr>
          <w:rFonts w:ascii="DengXian" w:eastAsia="DengXian" w:hAnsi="DengXian" w:cs="Calibri"/>
          <w:sz w:val="21"/>
          <w:szCs w:val="21"/>
          <w:lang w:eastAsia="zh-CN"/>
        </w:rPr>
      </w:pPr>
    </w:p>
    <w:p w14:paraId="703D15CA" w14:textId="4966DC66" w:rsidR="009919DB" w:rsidRDefault="009919DB" w:rsidP="001322F1">
      <w:pPr>
        <w:pStyle w:val="TH"/>
        <w:rPr>
          <w:lang w:eastAsia="zh-CN"/>
        </w:rPr>
      </w:pPr>
      <w:r w:rsidRPr="00894D44">
        <w:rPr>
          <w:lang w:eastAsia="zh-CN"/>
        </w:rPr>
        <w:t xml:space="preserve">Table 10.2-2: Special fields for </w:t>
      </w:r>
      <w:r w:rsidR="001C6007" w:rsidRPr="001B7540">
        <w:rPr>
          <w:lang w:eastAsia="zh-CN"/>
        </w:rPr>
        <w:t xml:space="preserve">single </w:t>
      </w:r>
      <w:r w:rsidRPr="00894D44">
        <w:rPr>
          <w:lang w:eastAsia="zh-CN"/>
        </w:rPr>
        <w:t xml:space="preserve">DL SPS </w:t>
      </w:r>
      <w:r w:rsidR="001C6007">
        <w:rPr>
          <w:lang w:eastAsia="zh-CN"/>
        </w:rPr>
        <w:t xml:space="preserve">or </w:t>
      </w:r>
      <w:r w:rsidR="001C6007" w:rsidRPr="001B7540">
        <w:rPr>
          <w:lang w:eastAsia="zh-CN"/>
        </w:rPr>
        <w:t>single</w:t>
      </w:r>
      <w:r w:rsidR="001C6007" w:rsidRPr="00894D44">
        <w:rPr>
          <w:lang w:eastAsia="zh-CN"/>
        </w:rPr>
        <w:t xml:space="preserve"> </w:t>
      </w:r>
      <w:r w:rsidRPr="00894D44">
        <w:rPr>
          <w:lang w:eastAsia="zh-CN"/>
        </w:rPr>
        <w:t>UL grant Type 2 scheduling release PDCCH validation</w:t>
      </w:r>
      <w:r w:rsidR="00A248DC">
        <w:rPr>
          <w:lang w:eastAsia="zh-CN"/>
        </w:rPr>
        <w:t xml:space="preserve"> </w:t>
      </w:r>
      <w:r w:rsidR="00A248DC">
        <w:rPr>
          <w:rFonts w:eastAsia="MS Mincho" w:cs="Arial"/>
          <w:bCs/>
          <w:lang w:val="en-US" w:eastAsia="ko-KR"/>
        </w:rPr>
        <w:t>when a UE is provided a single</w:t>
      </w:r>
      <w:r w:rsidR="00A248DC">
        <w:rPr>
          <w:rFonts w:eastAsia="MS Mincho" w:cs="Arial"/>
          <w:bCs/>
          <w:lang w:val="en-US"/>
        </w:rPr>
        <w:t xml:space="preserve"> SPS PDSCH or UL grant Type 2 configuration</w:t>
      </w:r>
      <w:r w:rsidR="00A248D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14:paraId="19F215A9" w14:textId="77777777" w:rsidTr="0019345E">
        <w:trPr>
          <w:cantSplit/>
          <w:jc w:val="center"/>
        </w:trPr>
        <w:tc>
          <w:tcPr>
            <w:tcW w:w="2615" w:type="dxa"/>
            <w:shd w:val="clear" w:color="auto" w:fill="E0E0E0"/>
            <w:vAlign w:val="center"/>
          </w:tcPr>
          <w:p w14:paraId="7279E89B" w14:textId="77777777" w:rsidR="009919DB" w:rsidRPr="00B916EC" w:rsidRDefault="009919DB" w:rsidP="009919DB">
            <w:pPr>
              <w:pStyle w:val="TAH"/>
            </w:pPr>
          </w:p>
        </w:tc>
        <w:tc>
          <w:tcPr>
            <w:tcW w:w="2160" w:type="dxa"/>
            <w:shd w:val="clear" w:color="auto" w:fill="E0E0E0"/>
            <w:vAlign w:val="center"/>
          </w:tcPr>
          <w:p w14:paraId="49DD76D2" w14:textId="041C6629" w:rsidR="009919DB" w:rsidRPr="00B916EC" w:rsidRDefault="009919DB" w:rsidP="009919DB">
            <w:pPr>
              <w:pStyle w:val="TAH"/>
            </w:pPr>
            <w:r>
              <w:t>DCI format 0_0</w:t>
            </w:r>
            <w:r w:rsidR="001C6007" w:rsidRPr="001B7540">
              <w:t>/0_1/0_2</w:t>
            </w:r>
            <w:r w:rsidRPr="00B916EC">
              <w:t xml:space="preserve"> </w:t>
            </w:r>
          </w:p>
        </w:tc>
        <w:tc>
          <w:tcPr>
            <w:tcW w:w="2060" w:type="dxa"/>
            <w:shd w:val="clear" w:color="auto" w:fill="E0E0E0"/>
            <w:vAlign w:val="center"/>
          </w:tcPr>
          <w:p w14:paraId="50244183" w14:textId="3A587054" w:rsidR="009919DB" w:rsidRDefault="009919DB" w:rsidP="004F21B6">
            <w:pPr>
              <w:pStyle w:val="TAH"/>
            </w:pPr>
            <w:r>
              <w:t>DCI format 1_0</w:t>
            </w:r>
            <w:r w:rsidR="001C6007" w:rsidRPr="001B7540">
              <w:t>/1_1/1_2</w:t>
            </w:r>
            <w:r w:rsidR="00B45247" w:rsidRPr="0088027F">
              <w:t>/4_1/4_2</w:t>
            </w:r>
          </w:p>
        </w:tc>
      </w:tr>
      <w:tr w:rsidR="009919DB" w:rsidRPr="00D4651E" w14:paraId="564F61D9" w14:textId="77777777" w:rsidTr="0019345E">
        <w:trPr>
          <w:cantSplit/>
          <w:jc w:val="center"/>
        </w:trPr>
        <w:tc>
          <w:tcPr>
            <w:tcW w:w="2615" w:type="dxa"/>
            <w:vAlign w:val="center"/>
          </w:tcPr>
          <w:p w14:paraId="4972C8B4"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HARQ process number</w:t>
            </w:r>
          </w:p>
          <w:p w14:paraId="7735AA6A" w14:textId="538A7A1B"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60D7A349" w14:textId="2A31268F"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c>
          <w:tcPr>
            <w:tcW w:w="2060" w:type="dxa"/>
            <w:vAlign w:val="center"/>
          </w:tcPr>
          <w:p w14:paraId="4BA00E3F"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0</w:t>
            </w:r>
            <w:r w:rsidR="00CC6760" w:rsidRPr="00D4651E">
              <w:rPr>
                <w:rFonts w:cs="Arial"/>
                <w:szCs w:val="18"/>
              </w:rPr>
              <w:t>'</w:t>
            </w:r>
            <w:r w:rsidRPr="00D4651E">
              <w:rPr>
                <w:rFonts w:cs="Arial"/>
                <w:szCs w:val="18"/>
              </w:rPr>
              <w:t>s</w:t>
            </w:r>
          </w:p>
        </w:tc>
      </w:tr>
      <w:tr w:rsidR="009919DB" w:rsidRPr="00D4651E" w14:paraId="4EB9BB29" w14:textId="77777777" w:rsidTr="0019345E">
        <w:trPr>
          <w:cantSplit/>
          <w:jc w:val="center"/>
        </w:trPr>
        <w:tc>
          <w:tcPr>
            <w:tcW w:w="2615" w:type="dxa"/>
            <w:vAlign w:val="center"/>
          </w:tcPr>
          <w:p w14:paraId="5785AD87" w14:textId="77777777" w:rsidR="00D4651E" w:rsidRPr="00D4651E" w:rsidRDefault="009919DB"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69AF4D" w14:textId="3E5EF9F2" w:rsidR="009919DB"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7770545" w14:textId="48103745" w:rsidR="009919DB" w:rsidRPr="00D4651E" w:rsidRDefault="0009719E" w:rsidP="004F21B6">
            <w:pPr>
              <w:pStyle w:val="TAC"/>
              <w:rPr>
                <w:rFonts w:cs="Arial"/>
                <w:szCs w:val="18"/>
              </w:rPr>
            </w:pPr>
            <w:r w:rsidRPr="00D4651E">
              <w:rPr>
                <w:rFonts w:cs="Arial"/>
                <w:szCs w:val="18"/>
              </w:rPr>
              <w:t>set to all '0's</w:t>
            </w:r>
          </w:p>
        </w:tc>
        <w:tc>
          <w:tcPr>
            <w:tcW w:w="2060" w:type="dxa"/>
            <w:vAlign w:val="center"/>
          </w:tcPr>
          <w:p w14:paraId="2C122247" w14:textId="07DC7868" w:rsidR="009919DB" w:rsidRPr="00D4651E" w:rsidRDefault="0009719E" w:rsidP="00F95BA6">
            <w:pPr>
              <w:pStyle w:val="TAC"/>
              <w:rPr>
                <w:rFonts w:cs="Arial"/>
                <w:szCs w:val="18"/>
              </w:rPr>
            </w:pPr>
            <w:r w:rsidRPr="00D4651E">
              <w:rPr>
                <w:rFonts w:cs="Arial"/>
                <w:szCs w:val="18"/>
              </w:rPr>
              <w:t>set to all '0's</w:t>
            </w:r>
          </w:p>
        </w:tc>
      </w:tr>
      <w:tr w:rsidR="009919DB" w:rsidRPr="00D4651E" w14:paraId="4A4FD7BD" w14:textId="77777777" w:rsidTr="0019345E">
        <w:trPr>
          <w:cantSplit/>
          <w:jc w:val="center"/>
        </w:trPr>
        <w:tc>
          <w:tcPr>
            <w:tcW w:w="2615" w:type="dxa"/>
            <w:vAlign w:val="center"/>
          </w:tcPr>
          <w:p w14:paraId="464DE4AB" w14:textId="77777777" w:rsidR="009919DB" w:rsidRPr="00D4651E" w:rsidRDefault="009919DB" w:rsidP="009919DB">
            <w:pPr>
              <w:pStyle w:val="TAC"/>
              <w:rPr>
                <w:rFonts w:cs="Arial"/>
                <w:szCs w:val="18"/>
              </w:rPr>
            </w:pPr>
            <w:r w:rsidRPr="00D4651E">
              <w:rPr>
                <w:rFonts w:cs="Arial"/>
                <w:szCs w:val="18"/>
              </w:rPr>
              <w:t>Modulation and coding scheme</w:t>
            </w:r>
          </w:p>
        </w:tc>
        <w:tc>
          <w:tcPr>
            <w:tcW w:w="2160" w:type="dxa"/>
            <w:vAlign w:val="center"/>
          </w:tcPr>
          <w:p w14:paraId="354A469E" w14:textId="77777777" w:rsidR="009919DB" w:rsidRPr="00D4651E" w:rsidRDefault="009919DB" w:rsidP="004F21B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c>
          <w:tcPr>
            <w:tcW w:w="2060" w:type="dxa"/>
            <w:vAlign w:val="center"/>
          </w:tcPr>
          <w:p w14:paraId="7D83F4B6" w14:textId="7777777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p>
        </w:tc>
      </w:tr>
      <w:tr w:rsidR="009919DB" w:rsidRPr="00D4651E" w14:paraId="2D9B0614" w14:textId="77777777" w:rsidTr="0019345E">
        <w:trPr>
          <w:cantSplit/>
          <w:jc w:val="center"/>
        </w:trPr>
        <w:tc>
          <w:tcPr>
            <w:tcW w:w="2615" w:type="dxa"/>
            <w:vAlign w:val="center"/>
          </w:tcPr>
          <w:p w14:paraId="74143D9B" w14:textId="77777777" w:rsidR="009919DB" w:rsidRPr="00D4651E" w:rsidRDefault="00665760" w:rsidP="009919DB">
            <w:pPr>
              <w:pStyle w:val="TAC"/>
              <w:rPr>
                <w:rFonts w:cs="Arial"/>
                <w:szCs w:val="18"/>
              </w:rPr>
            </w:pPr>
            <w:r w:rsidRPr="00D4651E">
              <w:rPr>
                <w:rFonts w:cs="Arial"/>
                <w:szCs w:val="18"/>
              </w:rPr>
              <w:t>Frequency domain resource</w:t>
            </w:r>
            <w:r w:rsidR="009919DB" w:rsidRPr="00D4651E">
              <w:rPr>
                <w:rFonts w:cs="Arial"/>
                <w:szCs w:val="18"/>
              </w:rPr>
              <w:t xml:space="preserve"> assignment</w:t>
            </w:r>
          </w:p>
        </w:tc>
        <w:tc>
          <w:tcPr>
            <w:tcW w:w="2160" w:type="dxa"/>
            <w:vAlign w:val="center"/>
          </w:tcPr>
          <w:p w14:paraId="61B6D94F" w14:textId="27C36CA1" w:rsidR="00E103F9" w:rsidRPr="00D4651E" w:rsidRDefault="00E103F9" w:rsidP="00E103F9">
            <w:pPr>
              <w:pStyle w:val="NormalWeb"/>
              <w:widowControl w:val="0"/>
              <w:spacing w:before="0" w:beforeAutospacing="0" w:after="12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4719149" w14:textId="77777777" w:rsidR="00A248DC" w:rsidRPr="00D4651E" w:rsidRDefault="00A248DC" w:rsidP="00E103F9">
            <w:pPr>
              <w:pStyle w:val="NormalWeb"/>
              <w:widowControl w:val="0"/>
              <w:spacing w:before="0" w:beforeAutospacing="0" w:after="120" w:afterAutospacing="0"/>
              <w:jc w:val="center"/>
              <w:rPr>
                <w:rFonts w:ascii="Arial" w:hAnsi="Arial" w:cs="Arial"/>
                <w:sz w:val="18"/>
                <w:szCs w:val="18"/>
              </w:rPr>
            </w:pPr>
          </w:p>
          <w:p w14:paraId="478C5C3E" w14:textId="5C892193" w:rsidR="009919DB" w:rsidRPr="00D4651E" w:rsidRDefault="00E103F9" w:rsidP="00E103F9">
            <w:pPr>
              <w:pStyle w:val="TAC"/>
              <w:rPr>
                <w:rFonts w:cs="Arial"/>
                <w:szCs w:val="18"/>
              </w:rPr>
            </w:pPr>
            <w:r w:rsidRPr="00D4651E">
              <w:rPr>
                <w:rFonts w:cs="Arial"/>
                <w:szCs w:val="18"/>
              </w:rPr>
              <w:t>set to all '1's</w:t>
            </w:r>
            <w:r w:rsidR="00A248DC" w:rsidRPr="00D4651E">
              <w:rPr>
                <w:rFonts w:cs="Arial"/>
                <w:szCs w:val="18"/>
              </w:rPr>
              <w:t>, otherwise</w:t>
            </w:r>
          </w:p>
        </w:tc>
        <w:tc>
          <w:tcPr>
            <w:tcW w:w="2060" w:type="dxa"/>
            <w:vAlign w:val="center"/>
          </w:tcPr>
          <w:p w14:paraId="10421A6B" w14:textId="6B9D145E" w:rsidR="00A248DC" w:rsidRPr="00D4651E" w:rsidRDefault="0009719E" w:rsidP="00A248DC">
            <w:pPr>
              <w:pStyle w:val="TAC"/>
              <w:rPr>
                <w:rFonts w:cs="Arial"/>
                <w:szCs w:val="18"/>
              </w:rPr>
            </w:pPr>
            <w:r w:rsidRPr="00D4651E">
              <w:rPr>
                <w:rFonts w:cs="Arial"/>
                <w:szCs w:val="18"/>
              </w:rPr>
              <w:t>set to all '0</w:t>
            </w:r>
            <w:r w:rsidR="00D93480" w:rsidRPr="00D4651E">
              <w:rPr>
                <w:rFonts w:cs="Arial"/>
                <w:szCs w:val="18"/>
              </w:rPr>
              <w:t>'</w:t>
            </w:r>
            <w:r w:rsidRPr="00D4651E">
              <w:rPr>
                <w:rFonts w:cs="Arial"/>
                <w:szCs w:val="18"/>
              </w:rPr>
              <w:t xml:space="preserve">s for FDRA Type 0 </w:t>
            </w:r>
            <w:r w:rsidR="00A248DC" w:rsidRPr="00D4651E">
              <w:rPr>
                <w:rFonts w:cs="Arial"/>
                <w:szCs w:val="18"/>
              </w:rPr>
              <w:t xml:space="preserve">or for </w:t>
            </w:r>
            <w:r w:rsidR="00A248DC" w:rsidRPr="00D4651E">
              <w:rPr>
                <w:rFonts w:cs="Arial"/>
                <w:i/>
                <w:iCs/>
                <w:szCs w:val="18"/>
              </w:rPr>
              <w:t>dynamicSwitch</w:t>
            </w:r>
          </w:p>
          <w:p w14:paraId="6EBB96F4" w14:textId="6D7B22D7" w:rsidR="009919DB" w:rsidRPr="00D4651E" w:rsidRDefault="009919DB" w:rsidP="00F95BA6">
            <w:pPr>
              <w:pStyle w:val="TAC"/>
              <w:rPr>
                <w:rFonts w:cs="Arial"/>
                <w:szCs w:val="18"/>
              </w:rPr>
            </w:pPr>
            <w:r w:rsidRPr="00D4651E">
              <w:rPr>
                <w:rFonts w:cs="Arial"/>
                <w:szCs w:val="18"/>
              </w:rPr>
              <w:t xml:space="preserve">set to all </w:t>
            </w:r>
            <w:r w:rsidR="00CC6760" w:rsidRPr="00D4651E">
              <w:rPr>
                <w:rFonts w:cs="Arial"/>
                <w:szCs w:val="18"/>
              </w:rPr>
              <w:t>'</w:t>
            </w:r>
            <w:r w:rsidRPr="00D4651E">
              <w:rPr>
                <w:rFonts w:cs="Arial"/>
                <w:szCs w:val="18"/>
              </w:rPr>
              <w:t>1</w:t>
            </w:r>
            <w:r w:rsidR="00CC6760" w:rsidRPr="00D4651E">
              <w:rPr>
                <w:rFonts w:cs="Arial"/>
                <w:szCs w:val="18"/>
              </w:rPr>
              <w:t>'</w:t>
            </w:r>
            <w:r w:rsidRPr="00D4651E">
              <w:rPr>
                <w:rFonts w:cs="Arial"/>
                <w:szCs w:val="18"/>
              </w:rPr>
              <w:t>s</w:t>
            </w:r>
            <w:r w:rsidR="0009719E" w:rsidRPr="00D4651E">
              <w:rPr>
                <w:rFonts w:cs="Arial"/>
                <w:szCs w:val="18"/>
              </w:rPr>
              <w:t xml:space="preserve"> for FDRA Type 1</w:t>
            </w:r>
          </w:p>
        </w:tc>
      </w:tr>
    </w:tbl>
    <w:p w14:paraId="2F44F56C" w14:textId="2343DBAA" w:rsidR="009919DB" w:rsidRDefault="009919DB" w:rsidP="009919DB"/>
    <w:p w14:paraId="73E3C491" w14:textId="3EEFCA12" w:rsidR="0009719E" w:rsidRPr="001B7540" w:rsidRDefault="0009719E" w:rsidP="0009719E">
      <w:pPr>
        <w:pStyle w:val="TH"/>
        <w:spacing w:before="180"/>
      </w:pPr>
      <w:r w:rsidRPr="001B7540">
        <w:rPr>
          <w:rFonts w:cs="Arial"/>
          <w:bCs/>
          <w:szCs w:val="21"/>
          <w:lang w:eastAsia="zh-CN"/>
        </w:rPr>
        <w:t xml:space="preserve">Table 10.2-3: Special fields for a single DL SPS or single UL grant Type 2 scheduling activation PDCCH validation when a UE is provided multiple DL SPS or UL grant Type 2 configurations </w:t>
      </w:r>
      <w:r w:rsidR="002B0BCC">
        <w:rPr>
          <w:rFonts w:eastAsia="MS Mincho" w:cs="Arial"/>
          <w:bCs/>
          <w:lang w:val="en-US" w:eastAsia="ko-KR"/>
        </w:rPr>
        <w:t>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09719E" w:rsidRPr="001B7540" w14:paraId="7F1E0B3E" w14:textId="77777777" w:rsidTr="00CD36E1">
        <w:trPr>
          <w:cantSplit/>
          <w:jc w:val="center"/>
        </w:trPr>
        <w:tc>
          <w:tcPr>
            <w:tcW w:w="2250" w:type="dxa"/>
            <w:shd w:val="clear" w:color="auto" w:fill="E0E0E0"/>
            <w:vAlign w:val="center"/>
          </w:tcPr>
          <w:p w14:paraId="03F8E37E" w14:textId="77777777" w:rsidR="0009719E" w:rsidRPr="001B7540" w:rsidRDefault="0009719E" w:rsidP="00CD36E1">
            <w:pPr>
              <w:pStyle w:val="TAH"/>
            </w:pPr>
          </w:p>
        </w:tc>
        <w:tc>
          <w:tcPr>
            <w:tcW w:w="2160" w:type="dxa"/>
            <w:shd w:val="clear" w:color="auto" w:fill="E0E0E0"/>
            <w:vAlign w:val="center"/>
          </w:tcPr>
          <w:p w14:paraId="7E3C1324" w14:textId="77777777" w:rsidR="0009719E" w:rsidRPr="001B7540" w:rsidRDefault="0009719E" w:rsidP="00CD36E1">
            <w:pPr>
              <w:pStyle w:val="TAH"/>
            </w:pPr>
            <w:r w:rsidRPr="001B7540">
              <w:t xml:space="preserve">DCI format 0_0/0_1/0_2 </w:t>
            </w:r>
          </w:p>
        </w:tc>
        <w:tc>
          <w:tcPr>
            <w:tcW w:w="2245" w:type="dxa"/>
            <w:shd w:val="clear" w:color="auto" w:fill="E0E0E0"/>
            <w:vAlign w:val="center"/>
          </w:tcPr>
          <w:p w14:paraId="61B73906" w14:textId="172538FB" w:rsidR="0009719E" w:rsidRPr="001B7540" w:rsidRDefault="0009719E" w:rsidP="00CD36E1">
            <w:pPr>
              <w:pStyle w:val="TAH"/>
            </w:pPr>
            <w:r w:rsidRPr="001B7540">
              <w:t>DCI format 1_0/1_2</w:t>
            </w:r>
            <w:r w:rsidR="00B45247" w:rsidRPr="0088027F">
              <w:t>/4_1</w:t>
            </w:r>
          </w:p>
        </w:tc>
        <w:tc>
          <w:tcPr>
            <w:tcW w:w="2610" w:type="dxa"/>
            <w:shd w:val="clear" w:color="auto" w:fill="E0E0E0"/>
            <w:vAlign w:val="center"/>
          </w:tcPr>
          <w:p w14:paraId="4D137937" w14:textId="36C02AEA" w:rsidR="0009719E" w:rsidRPr="001B7540" w:rsidRDefault="0009719E" w:rsidP="00CD36E1">
            <w:pPr>
              <w:pStyle w:val="TAH"/>
            </w:pPr>
            <w:r w:rsidRPr="001B7540">
              <w:t>DCI format 1_1</w:t>
            </w:r>
            <w:r w:rsidR="00B45247" w:rsidRPr="0088027F">
              <w:t>/4_2</w:t>
            </w:r>
          </w:p>
        </w:tc>
      </w:tr>
      <w:tr w:rsidR="0009719E" w:rsidRPr="00D4651E" w14:paraId="393CDEA9" w14:textId="77777777" w:rsidTr="00CD36E1">
        <w:trPr>
          <w:cantSplit/>
          <w:jc w:val="center"/>
        </w:trPr>
        <w:tc>
          <w:tcPr>
            <w:tcW w:w="2250" w:type="dxa"/>
            <w:vAlign w:val="center"/>
          </w:tcPr>
          <w:p w14:paraId="78B63A5D"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3EA248AD" w14:textId="01E9F7F4"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72CAF820" w14:textId="77777777" w:rsidR="0009719E" w:rsidRPr="00D4651E" w:rsidRDefault="0009719E" w:rsidP="00CD36E1">
            <w:pPr>
              <w:pStyle w:val="TAC"/>
              <w:rPr>
                <w:rFonts w:cs="Arial"/>
                <w:szCs w:val="18"/>
              </w:rPr>
            </w:pPr>
            <w:r w:rsidRPr="00D4651E">
              <w:rPr>
                <w:rFonts w:cs="Arial"/>
                <w:szCs w:val="18"/>
              </w:rPr>
              <w:t>set to all '0's</w:t>
            </w:r>
          </w:p>
        </w:tc>
        <w:tc>
          <w:tcPr>
            <w:tcW w:w="2245" w:type="dxa"/>
            <w:vAlign w:val="center"/>
          </w:tcPr>
          <w:p w14:paraId="6F9DD750" w14:textId="77777777" w:rsidR="0009719E" w:rsidRPr="00D4651E" w:rsidRDefault="0009719E" w:rsidP="00CD36E1">
            <w:pPr>
              <w:pStyle w:val="TAC"/>
              <w:rPr>
                <w:rFonts w:cs="Arial"/>
                <w:szCs w:val="18"/>
              </w:rPr>
            </w:pPr>
            <w:r w:rsidRPr="00D4651E">
              <w:rPr>
                <w:rFonts w:cs="Arial"/>
                <w:szCs w:val="18"/>
              </w:rPr>
              <w:t>set to all '0's</w:t>
            </w:r>
          </w:p>
        </w:tc>
        <w:tc>
          <w:tcPr>
            <w:tcW w:w="2610" w:type="dxa"/>
            <w:vAlign w:val="center"/>
          </w:tcPr>
          <w:p w14:paraId="155A034A" w14:textId="77777777" w:rsidR="0009719E" w:rsidRPr="00D4651E" w:rsidRDefault="0009719E" w:rsidP="00CD36E1">
            <w:pPr>
              <w:pStyle w:val="TAC"/>
              <w:rPr>
                <w:rFonts w:cs="Arial"/>
                <w:szCs w:val="18"/>
              </w:rPr>
            </w:pPr>
            <w:r w:rsidRPr="00D4651E">
              <w:rPr>
                <w:rFonts w:cs="Arial"/>
                <w:szCs w:val="18"/>
              </w:rPr>
              <w:t>For the enabled transport block: set to all '0's</w:t>
            </w:r>
          </w:p>
        </w:tc>
      </w:tr>
    </w:tbl>
    <w:p w14:paraId="1F0E93DC" w14:textId="77777777" w:rsidR="0009719E" w:rsidRDefault="0009719E" w:rsidP="00B15B58">
      <w:pPr>
        <w:rPr>
          <w:lang w:eastAsia="zh-CN"/>
        </w:rPr>
      </w:pPr>
    </w:p>
    <w:p w14:paraId="6F36DCBF" w14:textId="4D9402B5" w:rsidR="0009719E" w:rsidRPr="001B7540" w:rsidRDefault="0009719E" w:rsidP="0009719E">
      <w:pPr>
        <w:pStyle w:val="TH"/>
        <w:spacing w:before="180"/>
        <w:rPr>
          <w:lang w:eastAsia="zh-CN"/>
        </w:rPr>
      </w:pPr>
      <w:r w:rsidRPr="001B7540">
        <w:rPr>
          <w:lang w:eastAsia="zh-CN"/>
        </w:rPr>
        <w:lastRenderedPageBreak/>
        <w:t xml:space="preserve">Table 10.2-4: Special fields for </w:t>
      </w:r>
      <w:r w:rsidR="002B0BCC">
        <w:rPr>
          <w:lang w:eastAsia="zh-CN"/>
        </w:rPr>
        <w:t xml:space="preserve">a single or </w:t>
      </w:r>
      <w:r w:rsidRPr="001B7540">
        <w:rPr>
          <w:lang w:eastAsia="zh-CN"/>
        </w:rPr>
        <w:t>multiple DL SPS and UL grant Type 2 scheduling release PDCCH validation</w:t>
      </w:r>
      <w:r w:rsidR="002B0BCC">
        <w:rPr>
          <w:lang w:eastAsia="zh-CN"/>
        </w:rPr>
        <w:t xml:space="preserve"> </w:t>
      </w:r>
      <w:r w:rsidR="002B0BCC">
        <w:rPr>
          <w:rFonts w:eastAsia="MS Mincho" w:cs="Arial"/>
          <w:bCs/>
          <w:lang w:val="en-US"/>
        </w:rPr>
        <w:t>when a UE is provided multiple DL SPS or UL grant Type 2 configurations</w:t>
      </w:r>
      <w:r w:rsidR="002B0BCC">
        <w:rPr>
          <w:rFonts w:eastAsia="MS Mincho" w:cs="Arial"/>
          <w:bCs/>
          <w:lang w:val="en-US" w:eastAsia="ko-KR"/>
        </w:rPr>
        <w:t xml:space="preserve"> in the active DL/UL BWP of the scheduled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435"/>
        <w:gridCol w:w="2160"/>
        <w:gridCol w:w="2680"/>
      </w:tblGrid>
      <w:tr w:rsidR="0009719E" w:rsidRPr="001B7540" w14:paraId="58A5286F" w14:textId="77777777" w:rsidTr="00CD36E1">
        <w:trPr>
          <w:cantSplit/>
          <w:jc w:val="center"/>
        </w:trPr>
        <w:tc>
          <w:tcPr>
            <w:tcW w:w="3435" w:type="dxa"/>
            <w:shd w:val="clear" w:color="auto" w:fill="E0E0E0"/>
            <w:vAlign w:val="center"/>
          </w:tcPr>
          <w:p w14:paraId="26BF860C" w14:textId="77777777" w:rsidR="0009719E" w:rsidRPr="001B7540" w:rsidRDefault="0009719E" w:rsidP="00CD36E1">
            <w:pPr>
              <w:pStyle w:val="TAH"/>
            </w:pPr>
          </w:p>
        </w:tc>
        <w:tc>
          <w:tcPr>
            <w:tcW w:w="2160" w:type="dxa"/>
            <w:shd w:val="clear" w:color="auto" w:fill="E0E0E0"/>
            <w:vAlign w:val="center"/>
          </w:tcPr>
          <w:p w14:paraId="1C863B2D" w14:textId="77777777" w:rsidR="0009719E" w:rsidRPr="001B7540" w:rsidRDefault="0009719E" w:rsidP="00CD36E1">
            <w:pPr>
              <w:pStyle w:val="TAH"/>
            </w:pPr>
            <w:r w:rsidRPr="001B7540">
              <w:t xml:space="preserve">DCI format 0_0/0_1/0_2 </w:t>
            </w:r>
          </w:p>
        </w:tc>
        <w:tc>
          <w:tcPr>
            <w:tcW w:w="2680" w:type="dxa"/>
            <w:shd w:val="clear" w:color="auto" w:fill="E0E0E0"/>
            <w:vAlign w:val="center"/>
          </w:tcPr>
          <w:p w14:paraId="6498E564" w14:textId="178D8C49" w:rsidR="0009719E" w:rsidRPr="001B7540" w:rsidRDefault="0009719E" w:rsidP="00CD36E1">
            <w:pPr>
              <w:pStyle w:val="TAH"/>
            </w:pPr>
            <w:r w:rsidRPr="001B7540">
              <w:t>DCI format 1_0/1_1/1_2</w:t>
            </w:r>
            <w:r w:rsidR="00B45247" w:rsidRPr="0088027F">
              <w:t>/4_1/4_2</w:t>
            </w:r>
          </w:p>
        </w:tc>
      </w:tr>
      <w:tr w:rsidR="0009719E" w:rsidRPr="00D4651E" w14:paraId="66C6FDA3" w14:textId="77777777" w:rsidTr="00CD36E1">
        <w:trPr>
          <w:cantSplit/>
          <w:jc w:val="center"/>
        </w:trPr>
        <w:tc>
          <w:tcPr>
            <w:tcW w:w="3435" w:type="dxa"/>
            <w:vAlign w:val="center"/>
          </w:tcPr>
          <w:p w14:paraId="515C3246" w14:textId="77777777" w:rsidR="00D4651E" w:rsidRPr="00D4651E" w:rsidRDefault="0009719E" w:rsidP="00D4651E">
            <w:pPr>
              <w:keepNext/>
              <w:keepLines/>
              <w:spacing w:after="0"/>
              <w:jc w:val="center"/>
              <w:rPr>
                <w:rFonts w:ascii="Arial" w:hAnsi="Arial" w:cs="Arial"/>
                <w:sz w:val="18"/>
                <w:szCs w:val="18"/>
              </w:rPr>
            </w:pPr>
            <w:r w:rsidRPr="00D4651E">
              <w:rPr>
                <w:rFonts w:ascii="Arial" w:hAnsi="Arial" w:cs="Arial"/>
                <w:sz w:val="18"/>
                <w:szCs w:val="18"/>
              </w:rPr>
              <w:t>Redundancy version</w:t>
            </w:r>
          </w:p>
          <w:p w14:paraId="530D14DF" w14:textId="5901907A" w:rsidR="0009719E" w:rsidRPr="00D4651E" w:rsidRDefault="00D4651E" w:rsidP="00D4651E">
            <w:pPr>
              <w:pStyle w:val="TAC"/>
              <w:rPr>
                <w:rFonts w:cs="Arial"/>
                <w:szCs w:val="18"/>
              </w:rPr>
            </w:pPr>
            <w:r w:rsidRPr="00D4651E">
              <w:rPr>
                <w:rFonts w:eastAsia="MS Mincho" w:cs="Arial"/>
                <w:szCs w:val="18"/>
                <w:lang w:eastAsia="ja-JP"/>
              </w:rPr>
              <w:t>(if present)</w:t>
            </w:r>
          </w:p>
        </w:tc>
        <w:tc>
          <w:tcPr>
            <w:tcW w:w="2160" w:type="dxa"/>
            <w:vAlign w:val="center"/>
          </w:tcPr>
          <w:p w14:paraId="37E69417" w14:textId="6967976E"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c>
          <w:tcPr>
            <w:tcW w:w="2680" w:type="dxa"/>
            <w:vAlign w:val="center"/>
          </w:tcPr>
          <w:p w14:paraId="23CC1178" w14:textId="3A639F0B" w:rsidR="0009719E" w:rsidRPr="00D4651E" w:rsidRDefault="0009719E" w:rsidP="00CD36E1">
            <w:pPr>
              <w:pStyle w:val="TAC"/>
              <w:rPr>
                <w:rFonts w:cs="Arial"/>
                <w:szCs w:val="18"/>
              </w:rPr>
            </w:pPr>
            <w:r w:rsidRPr="00D4651E">
              <w:rPr>
                <w:rFonts w:cs="Arial"/>
                <w:szCs w:val="18"/>
              </w:rPr>
              <w:t xml:space="preserve">set to all </w:t>
            </w:r>
            <w:r w:rsidR="00D93480" w:rsidRPr="00D4651E">
              <w:rPr>
                <w:rFonts w:cs="Arial"/>
                <w:szCs w:val="18"/>
              </w:rPr>
              <w:t>'</w:t>
            </w:r>
            <w:r w:rsidRPr="00D4651E">
              <w:rPr>
                <w:rFonts w:cs="Arial"/>
                <w:szCs w:val="18"/>
              </w:rPr>
              <w:t>0</w:t>
            </w:r>
            <w:r w:rsidR="00D93480" w:rsidRPr="00D4651E">
              <w:rPr>
                <w:rFonts w:cs="Arial"/>
                <w:szCs w:val="18"/>
              </w:rPr>
              <w:t>'</w:t>
            </w:r>
            <w:r w:rsidRPr="00D4651E">
              <w:rPr>
                <w:rFonts w:cs="Arial"/>
                <w:szCs w:val="18"/>
              </w:rPr>
              <w:t>s</w:t>
            </w:r>
          </w:p>
        </w:tc>
      </w:tr>
      <w:tr w:rsidR="0009719E" w:rsidRPr="00D4651E" w14:paraId="5FF4FC92" w14:textId="77777777" w:rsidTr="00CD36E1">
        <w:trPr>
          <w:cantSplit/>
          <w:jc w:val="center"/>
        </w:trPr>
        <w:tc>
          <w:tcPr>
            <w:tcW w:w="3435" w:type="dxa"/>
            <w:vAlign w:val="center"/>
          </w:tcPr>
          <w:p w14:paraId="7AFD3645" w14:textId="77777777" w:rsidR="0009719E" w:rsidRPr="00D4651E" w:rsidRDefault="0009719E" w:rsidP="00CD36E1">
            <w:pPr>
              <w:pStyle w:val="TAC"/>
              <w:rPr>
                <w:rFonts w:cs="Arial"/>
                <w:szCs w:val="18"/>
              </w:rPr>
            </w:pPr>
            <w:r w:rsidRPr="00D4651E">
              <w:rPr>
                <w:rFonts w:cs="Arial"/>
                <w:szCs w:val="18"/>
              </w:rPr>
              <w:t>Modulation and coding scheme</w:t>
            </w:r>
          </w:p>
        </w:tc>
        <w:tc>
          <w:tcPr>
            <w:tcW w:w="2160" w:type="dxa"/>
            <w:vAlign w:val="center"/>
          </w:tcPr>
          <w:p w14:paraId="5F17F006" w14:textId="77777777" w:rsidR="0009719E" w:rsidRPr="00D4651E" w:rsidRDefault="0009719E" w:rsidP="00CD36E1">
            <w:pPr>
              <w:pStyle w:val="TAC"/>
              <w:rPr>
                <w:rFonts w:cs="Arial"/>
                <w:szCs w:val="18"/>
              </w:rPr>
            </w:pPr>
            <w:r w:rsidRPr="00D4651E">
              <w:rPr>
                <w:rFonts w:cs="Arial"/>
                <w:szCs w:val="18"/>
              </w:rPr>
              <w:t>set to all '1's</w:t>
            </w:r>
          </w:p>
        </w:tc>
        <w:tc>
          <w:tcPr>
            <w:tcW w:w="2680" w:type="dxa"/>
            <w:vAlign w:val="center"/>
          </w:tcPr>
          <w:p w14:paraId="345FF2DE" w14:textId="77777777" w:rsidR="0009719E" w:rsidRPr="00D4651E" w:rsidRDefault="0009719E" w:rsidP="00CD36E1">
            <w:pPr>
              <w:pStyle w:val="TAC"/>
              <w:rPr>
                <w:rFonts w:cs="Arial"/>
                <w:szCs w:val="18"/>
              </w:rPr>
            </w:pPr>
            <w:r w:rsidRPr="00D4651E">
              <w:rPr>
                <w:rFonts w:cs="Arial"/>
                <w:szCs w:val="18"/>
              </w:rPr>
              <w:t>set to all '1's</w:t>
            </w:r>
          </w:p>
        </w:tc>
      </w:tr>
      <w:tr w:rsidR="00E103F9" w:rsidRPr="00D4651E" w14:paraId="2FE30E9B" w14:textId="77777777" w:rsidTr="00CD36E1">
        <w:trPr>
          <w:cantSplit/>
          <w:jc w:val="center"/>
        </w:trPr>
        <w:tc>
          <w:tcPr>
            <w:tcW w:w="3435" w:type="dxa"/>
            <w:vAlign w:val="center"/>
          </w:tcPr>
          <w:p w14:paraId="548A69A5" w14:textId="77777777" w:rsidR="00E103F9" w:rsidRPr="00D4651E" w:rsidRDefault="00E103F9" w:rsidP="00544BB1">
            <w:pPr>
              <w:pStyle w:val="TAC"/>
              <w:rPr>
                <w:rFonts w:cs="Arial"/>
                <w:szCs w:val="18"/>
              </w:rPr>
            </w:pPr>
            <w:r w:rsidRPr="00D4651E">
              <w:rPr>
                <w:rFonts w:cs="Arial"/>
                <w:szCs w:val="18"/>
              </w:rPr>
              <w:t>Frequency domain resource assignment</w:t>
            </w:r>
          </w:p>
        </w:tc>
        <w:tc>
          <w:tcPr>
            <w:tcW w:w="2160" w:type="dxa"/>
            <w:vAlign w:val="center"/>
          </w:tcPr>
          <w:p w14:paraId="4CEBF719" w14:textId="27000CE2" w:rsidR="00E103F9" w:rsidRPr="00D4651E" w:rsidRDefault="00E103F9" w:rsidP="00D429F6">
            <w:pPr>
              <w:pStyle w:val="NormalWeb"/>
              <w:widowControl w:val="0"/>
              <w:spacing w:before="0" w:beforeAutospacing="0" w:after="0" w:afterAutospacing="0"/>
              <w:jc w:val="center"/>
              <w:rPr>
                <w:rFonts w:ascii="Arial" w:hAnsi="Arial" w:cs="Arial"/>
                <w:sz w:val="18"/>
                <w:szCs w:val="18"/>
                <w:lang w:eastAsia="ja-JP"/>
              </w:rPr>
            </w:pPr>
            <w:r w:rsidRPr="00D4651E">
              <w:rPr>
                <w:rFonts w:ascii="Arial" w:hAnsi="Arial" w:cs="Arial"/>
                <w:sz w:val="18"/>
                <w:szCs w:val="18"/>
              </w:rPr>
              <w:t xml:space="preserve">set to all </w:t>
            </w:r>
            <w:r w:rsidR="00965E29" w:rsidRPr="00D4651E">
              <w:rPr>
                <w:rFonts w:ascii="Arial" w:hAnsi="Arial" w:cs="Arial"/>
                <w:sz w:val="18"/>
                <w:szCs w:val="18"/>
              </w:rPr>
              <w:t>'</w:t>
            </w:r>
            <w:r w:rsidRPr="00D4651E">
              <w:rPr>
                <w:rFonts w:ascii="Arial" w:hAnsi="Arial" w:cs="Arial"/>
                <w:sz w:val="18"/>
                <w:szCs w:val="18"/>
              </w:rPr>
              <w:t>0</w:t>
            </w:r>
            <w:r w:rsidR="00965E29" w:rsidRPr="00D4651E">
              <w:rPr>
                <w:rFonts w:ascii="Arial" w:hAnsi="Arial" w:cs="Arial"/>
                <w:sz w:val="18"/>
                <w:szCs w:val="18"/>
              </w:rPr>
              <w:t>'</w:t>
            </w:r>
            <w:r w:rsidRPr="00D4651E">
              <w:rPr>
                <w:rFonts w:ascii="Arial" w:hAnsi="Arial" w:cs="Arial"/>
                <w:sz w:val="18"/>
                <w:szCs w:val="18"/>
              </w:rPr>
              <w:t xml:space="preserve">s for FDRA Type 2 with </w:t>
            </w:r>
            <m:oMath>
              <m:r>
                <w:rPr>
                  <w:rFonts w:ascii="Cambria Math" w:hAnsi="Cambria Math" w:cs="Arial"/>
                  <w:sz w:val="18"/>
                  <w:szCs w:val="18"/>
                  <w:lang w:val="sv-SE" w:eastAsia="ja-JP"/>
                </w:rPr>
                <m:t>μ</m:t>
              </m:r>
              <m:r>
                <w:rPr>
                  <w:rFonts w:ascii="Cambria Math" w:hAnsi="Cambria Math" w:cs="Arial"/>
                  <w:sz w:val="18"/>
                  <w:szCs w:val="18"/>
                  <w:lang w:eastAsia="ja-JP"/>
                </w:rPr>
                <m:t>=1</m:t>
              </m:r>
            </m:oMath>
          </w:p>
          <w:p w14:paraId="7B06CEFB" w14:textId="77777777" w:rsidR="002B0BCC" w:rsidRPr="00D4651E" w:rsidRDefault="002B0BCC" w:rsidP="00D429F6">
            <w:pPr>
              <w:pStyle w:val="NormalWeb"/>
              <w:widowControl w:val="0"/>
              <w:spacing w:before="0" w:beforeAutospacing="0" w:after="0" w:afterAutospacing="0"/>
              <w:jc w:val="center"/>
              <w:rPr>
                <w:rFonts w:ascii="Arial" w:hAnsi="Arial" w:cs="Arial"/>
                <w:sz w:val="18"/>
                <w:szCs w:val="18"/>
              </w:rPr>
            </w:pPr>
          </w:p>
          <w:p w14:paraId="5D03BB67" w14:textId="78CE2662" w:rsidR="00E103F9" w:rsidRPr="00D4651E" w:rsidRDefault="00E103F9" w:rsidP="00544BB1">
            <w:pPr>
              <w:pStyle w:val="TAC"/>
              <w:rPr>
                <w:rFonts w:cs="Arial"/>
                <w:szCs w:val="18"/>
              </w:rPr>
            </w:pPr>
            <w:r w:rsidRPr="00D4651E">
              <w:rPr>
                <w:rFonts w:cs="Arial"/>
                <w:szCs w:val="18"/>
              </w:rPr>
              <w:t>set to all '1's</w:t>
            </w:r>
            <w:r w:rsidR="002B0BCC" w:rsidRPr="00D4651E">
              <w:rPr>
                <w:rFonts w:cs="Arial"/>
                <w:szCs w:val="18"/>
              </w:rPr>
              <w:t>, otherwise</w:t>
            </w:r>
          </w:p>
        </w:tc>
        <w:tc>
          <w:tcPr>
            <w:tcW w:w="2680" w:type="dxa"/>
            <w:vAlign w:val="center"/>
          </w:tcPr>
          <w:p w14:paraId="6A5D17F0" w14:textId="77777777" w:rsidR="002B0BCC" w:rsidRPr="00D4651E" w:rsidRDefault="00E103F9">
            <w:pPr>
              <w:pStyle w:val="TAC"/>
              <w:rPr>
                <w:rFonts w:cs="Arial"/>
                <w:i/>
                <w:iCs/>
                <w:szCs w:val="18"/>
              </w:rPr>
            </w:pPr>
            <w:r w:rsidRPr="00D4651E">
              <w:rPr>
                <w:rFonts w:cs="Arial"/>
                <w:szCs w:val="18"/>
              </w:rPr>
              <w:t xml:space="preserve">set to all '0's for FDRA Type 0 </w:t>
            </w:r>
            <w:r w:rsidR="002B0BCC" w:rsidRPr="00D4651E">
              <w:rPr>
                <w:rFonts w:cs="Arial"/>
                <w:szCs w:val="18"/>
              </w:rPr>
              <w:t xml:space="preserve">or for </w:t>
            </w:r>
            <w:r w:rsidR="002B0BCC" w:rsidRPr="00D4651E">
              <w:rPr>
                <w:rFonts w:cs="Arial"/>
                <w:i/>
                <w:iCs/>
                <w:szCs w:val="18"/>
              </w:rPr>
              <w:t>dynamicSwitch</w:t>
            </w:r>
          </w:p>
          <w:p w14:paraId="73393DCD" w14:textId="1B4D8445" w:rsidR="00E103F9" w:rsidRPr="00D4651E" w:rsidRDefault="00E103F9">
            <w:pPr>
              <w:pStyle w:val="TAC"/>
              <w:rPr>
                <w:rFonts w:cs="Arial"/>
                <w:szCs w:val="18"/>
              </w:rPr>
            </w:pPr>
          </w:p>
          <w:p w14:paraId="7604C413" w14:textId="77777777" w:rsidR="00E103F9" w:rsidRPr="00D4651E" w:rsidRDefault="00E103F9">
            <w:pPr>
              <w:pStyle w:val="TAC"/>
              <w:rPr>
                <w:rFonts w:cs="Arial"/>
                <w:szCs w:val="18"/>
              </w:rPr>
            </w:pPr>
            <w:r w:rsidRPr="00D4651E">
              <w:rPr>
                <w:rFonts w:cs="Arial"/>
                <w:szCs w:val="18"/>
              </w:rPr>
              <w:t>set to all '1's for FDRA Type 1</w:t>
            </w:r>
          </w:p>
        </w:tc>
      </w:tr>
    </w:tbl>
    <w:p w14:paraId="7D4EDBA0" w14:textId="77777777" w:rsidR="0009719E" w:rsidRDefault="0009719E" w:rsidP="009919DB"/>
    <w:p w14:paraId="7DC65495" w14:textId="597A3418" w:rsidR="002B0BCC" w:rsidRDefault="002B0BCC" w:rsidP="002B0BCC">
      <w:r>
        <w:rPr>
          <w:rFonts w:eastAsia="DengXian"/>
          <w:lang w:eastAsia="zh-CN"/>
        </w:rPr>
        <w:t xml:space="preserve">A UE is expected to provide HARQ-ACK information in response to a SPS PDSCH release after </w:t>
      </w:r>
      <m:oMath>
        <m:r>
          <w:rPr>
            <w:rFonts w:ascii="Cambria Math" w:hAnsi="Cambria Math"/>
          </w:rPr>
          <m:t>N</m:t>
        </m:r>
      </m:oMath>
      <w:r>
        <w:t xml:space="preserve"> symbols from the last symbol of a PDCCH providing the SPS PDSCH release. </w:t>
      </w:r>
      <w:r>
        <w:rPr>
          <w:lang w:eastAsia="zh-CN"/>
        </w:rPr>
        <w:t>I</w:t>
      </w:r>
      <w:r>
        <w:t>f</w:t>
      </w:r>
      <w:r>
        <w:rPr>
          <w:color w:val="000000" w:themeColor="text1"/>
          <w:lang w:eastAsia="ko-KR"/>
        </w:rPr>
        <w:t xml:space="preserve"> </w:t>
      </w:r>
      <w:r>
        <w:rPr>
          <w:i/>
          <w:color w:val="000000" w:themeColor="text1"/>
          <w:lang w:eastAsia="ko-KR"/>
        </w:rPr>
        <w:t>processingType2Enabled</w:t>
      </w:r>
      <w:r>
        <w:rPr>
          <w:color w:val="000000" w:themeColor="text1"/>
          <w:lang w:eastAsia="ko-KR"/>
        </w:rPr>
        <w:t xml:space="preserve"> of </w:t>
      </w:r>
      <w:r>
        <w:rPr>
          <w:i/>
          <w:color w:val="000000" w:themeColor="text1"/>
          <w:lang w:eastAsia="ko-KR"/>
        </w:rPr>
        <w:t>PDSCH-ServingCellConfig</w:t>
      </w:r>
      <w:r>
        <w:rPr>
          <w:color w:val="000000" w:themeColor="text1"/>
          <w:lang w:eastAsia="ko-KR"/>
        </w:rPr>
        <w:t xml:space="preserve"> is set to </w:t>
      </w:r>
      <w:r>
        <w:rPr>
          <w:i/>
          <w:color w:val="000000" w:themeColor="text1"/>
          <w:lang w:eastAsia="ko-KR"/>
        </w:rPr>
        <w:t xml:space="preserve">enable </w:t>
      </w:r>
      <w:r>
        <w:rPr>
          <w:color w:val="000000" w:themeColor="text1"/>
          <w:lang w:eastAsia="ko-KR"/>
        </w:rPr>
        <w:t xml:space="preserve">for the serving cell with the </w:t>
      </w:r>
      <w:r>
        <w:t xml:space="preserve">PDCCH providing the SPS PDSCH release, </w:t>
      </w:r>
      <m:oMath>
        <m:r>
          <w:rPr>
            <w:rFonts w:ascii="Cambria Math" w:hAnsi="Cambria Math"/>
          </w:rPr>
          <m:t>N=5</m:t>
        </m:r>
      </m:oMath>
      <w:r>
        <w:t xml:space="preserve"> for </w:t>
      </w:r>
      <m:oMath>
        <m:r>
          <w:rPr>
            <w:rFonts w:ascii="Cambria Math" w:hAnsi="Cambria Math"/>
            <w:lang w:eastAsia="zh-CN"/>
          </w:rPr>
          <m:t>μ=0</m:t>
        </m:r>
      </m:oMath>
      <w:r>
        <w:t xml:space="preserve">, </w:t>
      </w:r>
      <m:oMath>
        <m:r>
          <w:rPr>
            <w:rFonts w:ascii="Cambria Math" w:hAnsi="Cambria Math"/>
          </w:rPr>
          <m:t>N=5.5</m:t>
        </m:r>
      </m:oMath>
      <w:r>
        <w:t xml:space="preserve"> for </w:t>
      </w:r>
      <m:oMath>
        <m:r>
          <w:rPr>
            <w:rFonts w:ascii="Cambria Math" w:hAnsi="Cambria Math"/>
            <w:lang w:eastAsia="zh-CN"/>
          </w:rPr>
          <m:t>μ=1</m:t>
        </m:r>
      </m:oMath>
      <w:r>
        <w:t xml:space="preserve">, and </w:t>
      </w:r>
      <m:oMath>
        <m:r>
          <w:rPr>
            <w:rFonts w:ascii="Cambria Math" w:hAnsi="Cambria Math"/>
          </w:rPr>
          <m:t>N=11</m:t>
        </m:r>
      </m:oMath>
      <w:r>
        <w:t xml:space="preserve"> for </w:t>
      </w:r>
      <m:oMath>
        <m:r>
          <w:rPr>
            <w:rFonts w:ascii="Cambria Math" w:hAnsi="Cambria Math"/>
            <w:lang w:eastAsia="zh-CN"/>
          </w:rPr>
          <m:t>μ=2</m:t>
        </m:r>
      </m:oMath>
      <w:r>
        <w:rPr>
          <w:lang w:eastAsia="zh-CN"/>
        </w:rPr>
        <w:t xml:space="preserve">, otherwise, </w:t>
      </w:r>
      <m:oMath>
        <m:r>
          <w:rPr>
            <w:rFonts w:ascii="Cambria Math" w:hAnsi="Cambria Math"/>
          </w:rPr>
          <m:t>N=10</m:t>
        </m:r>
      </m:oMath>
      <w:r>
        <w:t xml:space="preserve"> for </w:t>
      </w:r>
      <m:oMath>
        <m:r>
          <w:rPr>
            <w:rFonts w:ascii="Cambria Math" w:hAnsi="Cambria Math"/>
            <w:lang w:eastAsia="zh-CN"/>
          </w:rPr>
          <m:t>μ=0</m:t>
        </m:r>
      </m:oMath>
      <w:r>
        <w:t xml:space="preserve">, </w:t>
      </w:r>
      <m:oMath>
        <m:r>
          <w:rPr>
            <w:rFonts w:ascii="Cambria Math" w:hAnsi="Cambria Math"/>
          </w:rPr>
          <m:t>N=12</m:t>
        </m:r>
      </m:oMath>
      <w:r>
        <w:t xml:space="preserve"> for </w:t>
      </w:r>
      <m:oMath>
        <m:r>
          <w:rPr>
            <w:rFonts w:ascii="Cambria Math" w:hAnsi="Cambria Math"/>
            <w:lang w:eastAsia="zh-CN"/>
          </w:rPr>
          <m:t>μ=1</m:t>
        </m:r>
      </m:oMath>
      <w:r>
        <w:t xml:space="preserve">, </w:t>
      </w:r>
      <m:oMath>
        <m:r>
          <w:rPr>
            <w:rFonts w:ascii="Cambria Math" w:hAnsi="Cambria Math"/>
          </w:rPr>
          <m:t>N=22</m:t>
        </m:r>
      </m:oMath>
      <w:r>
        <w:t xml:space="preserve"> for </w:t>
      </w:r>
      <m:oMath>
        <m:r>
          <w:rPr>
            <w:rFonts w:ascii="Cambria Math" w:hAnsi="Cambria Math"/>
            <w:lang w:eastAsia="zh-CN"/>
          </w:rPr>
          <m:t>μ=2</m:t>
        </m:r>
      </m:oMath>
      <w:r>
        <w:t xml:space="preserve">, </w:t>
      </w:r>
      <m:oMath>
        <m:r>
          <w:rPr>
            <w:rFonts w:ascii="Cambria Math" w:hAnsi="Cambria Math"/>
          </w:rPr>
          <m:t>N=25</m:t>
        </m:r>
      </m:oMath>
      <w:r>
        <w:t xml:space="preserve"> for </w:t>
      </w:r>
      <m:oMath>
        <m:r>
          <w:rPr>
            <w:rFonts w:ascii="Cambria Math" w:hAnsi="Cambria Math"/>
            <w:lang w:eastAsia="zh-CN"/>
          </w:rPr>
          <m:t>μ=3</m:t>
        </m:r>
      </m:oMath>
      <w:r>
        <w:rPr>
          <w:lang w:eastAsia="zh-CN"/>
        </w:rPr>
        <w:t xml:space="preserve">, </w:t>
      </w:r>
      <m:oMath>
        <m:r>
          <w:rPr>
            <w:rFonts w:ascii="Cambria Math" w:hAnsi="Cambria Math"/>
          </w:rPr>
          <m:t>N=100</m:t>
        </m:r>
      </m:oMath>
      <w:r w:rsidR="005C7400" w:rsidRPr="00B27E56">
        <w:t xml:space="preserve"> for </w:t>
      </w:r>
      <m:oMath>
        <m:r>
          <w:rPr>
            <w:rFonts w:ascii="Cambria Math" w:hAnsi="Cambria Math"/>
            <w:lang w:eastAsia="zh-CN"/>
          </w:rPr>
          <m:t>μ=5</m:t>
        </m:r>
      </m:oMath>
      <w:r w:rsidR="005C7400" w:rsidRPr="00B27E56">
        <w:rPr>
          <w:lang w:eastAsia="zh-CN"/>
        </w:rPr>
        <w:t xml:space="preserve">, and </w:t>
      </w:r>
      <m:oMath>
        <m:r>
          <w:rPr>
            <w:rFonts w:ascii="Cambria Math" w:hAnsi="Cambria Math"/>
          </w:rPr>
          <m:t>N=200</m:t>
        </m:r>
      </m:oMath>
      <w:r w:rsidR="005C7400" w:rsidRPr="00B27E56">
        <w:t xml:space="preserve"> for </w:t>
      </w:r>
      <m:oMath>
        <m:r>
          <w:rPr>
            <w:rFonts w:ascii="Cambria Math" w:hAnsi="Cambria Math"/>
            <w:lang w:eastAsia="zh-CN"/>
          </w:rPr>
          <m:t>μ=6</m:t>
        </m:r>
      </m:oMath>
      <w:r w:rsidR="005C7400">
        <w:rPr>
          <w:lang w:eastAsia="zh-CN"/>
        </w:rPr>
        <w:t>,</w:t>
      </w:r>
      <w:r w:rsidR="005C7400" w:rsidRPr="00B27E56">
        <w:rPr>
          <w:lang w:eastAsia="zh-CN"/>
        </w:rPr>
        <w:t xml:space="preserve"> </w:t>
      </w:r>
      <w:r>
        <w:rPr>
          <w:lang w:eastAsia="zh-CN"/>
        </w:rPr>
        <w:t xml:space="preserve">wherein </w:t>
      </w:r>
      <m:oMath>
        <m:r>
          <w:rPr>
            <w:rFonts w:ascii="Cambria Math" w:hAnsi="Cambria Math"/>
            <w:lang w:eastAsia="zh-CN"/>
          </w:rPr>
          <m:t>μ</m:t>
        </m:r>
      </m:oMath>
      <w:r>
        <w:rPr>
          <w:rFonts w:eastAsia="DengXian"/>
          <w:lang w:val="x-none" w:eastAsia="zh-CN"/>
        </w:rPr>
        <w:t xml:space="preserve"> corresponds to the smallest SCS configuration between the SCS configuration of the </w:t>
      </w:r>
      <w:r>
        <w:t>PDCCH providing the SPS PDSCH release</w:t>
      </w:r>
      <w:r>
        <w:rPr>
          <w:rFonts w:eastAsia="DengXian"/>
          <w:lang w:val="x-none" w:eastAsia="zh-CN"/>
        </w:rPr>
        <w:t xml:space="preserve"> and the SCS configuration of a PUCCH carrying the </w:t>
      </w:r>
      <w:r>
        <w:rPr>
          <w:rFonts w:eastAsia="DengXian"/>
          <w:lang w:eastAsia="zh-CN"/>
        </w:rPr>
        <w:t>HARQ-ACK information in response to a SPS PDSCH release</w:t>
      </w:r>
      <w:r>
        <w:t>.</w:t>
      </w:r>
    </w:p>
    <w:p w14:paraId="1E493AAA" w14:textId="556BAF85" w:rsidR="003638A6" w:rsidRDefault="003638A6" w:rsidP="003638A6">
      <w:pPr>
        <w:pStyle w:val="Heading2"/>
        <w:rPr>
          <w:rFonts w:cs="Arial"/>
          <w:color w:val="000000"/>
          <w:szCs w:val="32"/>
          <w:lang w:eastAsia="zh-CN"/>
        </w:rPr>
      </w:pPr>
      <w:bookmarkStart w:id="674" w:name="_Toc45699215"/>
      <w:bookmarkStart w:id="675" w:name="_Toc114216092"/>
      <w:r w:rsidRPr="00B916EC">
        <w:t>10</w:t>
      </w:r>
      <w:r>
        <w:rPr>
          <w:rFonts w:hint="eastAsia"/>
        </w:rPr>
        <w:t>.</w:t>
      </w:r>
      <w:r>
        <w:t>2A</w:t>
      </w:r>
      <w:r w:rsidRPr="00B916EC">
        <w:rPr>
          <w:rFonts w:hint="eastAsia"/>
        </w:rPr>
        <w:tab/>
      </w:r>
      <w:r>
        <w:t>PDCCH validation for S</w:t>
      </w:r>
      <w:r>
        <w:rPr>
          <w:rFonts w:cs="Arial"/>
          <w:color w:val="000000"/>
          <w:szCs w:val="32"/>
          <w:lang w:eastAsia="zh-CN"/>
        </w:rPr>
        <w:t>L</w:t>
      </w:r>
      <w:r w:rsidRPr="00C007CA">
        <w:rPr>
          <w:rFonts w:cs="Arial"/>
          <w:color w:val="000000"/>
          <w:szCs w:val="32"/>
          <w:lang w:eastAsia="zh-CN"/>
        </w:rPr>
        <w:t xml:space="preserve"> </w:t>
      </w:r>
      <w:r w:rsidR="00026172">
        <w:rPr>
          <w:rFonts w:cs="Arial"/>
          <w:color w:val="000000"/>
          <w:szCs w:val="32"/>
          <w:lang w:eastAsia="zh-CN"/>
        </w:rPr>
        <w:t xml:space="preserve">configured </w:t>
      </w:r>
      <w:r w:rsidRPr="00C007CA">
        <w:rPr>
          <w:rFonts w:cs="Arial"/>
          <w:color w:val="000000"/>
          <w:szCs w:val="32"/>
          <w:lang w:eastAsia="zh-CN"/>
        </w:rPr>
        <w:t>grant Type 2</w:t>
      </w:r>
      <w:bookmarkEnd w:id="674"/>
      <w:bookmarkEnd w:id="675"/>
    </w:p>
    <w:p w14:paraId="7A5C5D5A" w14:textId="4DDE967B" w:rsidR="003638A6" w:rsidRPr="00EE740A" w:rsidRDefault="003638A6" w:rsidP="003638A6">
      <w:pPr>
        <w:rPr>
          <w:rFonts w:eastAsia="DengXian"/>
          <w:lang w:eastAsia="zh-CN"/>
        </w:rPr>
      </w:pPr>
      <w:r w:rsidRPr="00EE740A">
        <w:rPr>
          <w:rFonts w:eastAsia="DengXian"/>
          <w:lang w:eastAsia="zh-CN"/>
        </w:rPr>
        <w:t xml:space="preserve">A UE validates, for scheduling activation or scheduling release, a </w:t>
      </w:r>
      <w:r w:rsidR="00026172">
        <w:rPr>
          <w:rFonts w:eastAsia="DengXian"/>
          <w:lang w:eastAsia="zh-CN"/>
        </w:rPr>
        <w:t xml:space="preserve">SL </w:t>
      </w:r>
      <w:r w:rsidRPr="00EE740A">
        <w:rPr>
          <w:rFonts w:eastAsia="DengXian"/>
          <w:lang w:eastAsia="zh-CN"/>
        </w:rPr>
        <w:t>configured grant Type 2 PDCCH if</w:t>
      </w:r>
    </w:p>
    <w:p w14:paraId="44763E7B" w14:textId="316637C3" w:rsidR="003638A6" w:rsidRPr="00EE740A" w:rsidRDefault="003638A6" w:rsidP="003638A6">
      <w:pPr>
        <w:pStyle w:val="B1"/>
        <w:rPr>
          <w:rFonts w:eastAsia="DengXian"/>
        </w:rPr>
      </w:pPr>
      <w:r w:rsidRPr="00EE740A">
        <w:t>-</w:t>
      </w:r>
      <w:r w:rsidRPr="00EE740A">
        <w:tab/>
      </w:r>
      <w:r w:rsidRPr="00EE740A">
        <w:rPr>
          <w:rFonts w:eastAsia="DengXian"/>
        </w:rPr>
        <w:t>the CRC of a corresponding DCI format</w:t>
      </w:r>
      <w:r>
        <w:rPr>
          <w:rFonts w:eastAsia="DengXian"/>
        </w:rPr>
        <w:t xml:space="preserve"> 3_0</w:t>
      </w:r>
      <w:r w:rsidRPr="00EE740A">
        <w:rPr>
          <w:rFonts w:eastAsia="DengXian"/>
        </w:rPr>
        <w:t xml:space="preserve"> </w:t>
      </w:r>
      <w:r w:rsidRPr="00EE740A">
        <w:rPr>
          <w:rFonts w:eastAsia="DengXian"/>
          <w:lang w:val="en-US"/>
        </w:rPr>
        <w:t>is</w:t>
      </w:r>
      <w:r w:rsidRPr="00EE740A">
        <w:rPr>
          <w:rFonts w:eastAsia="DengXian"/>
        </w:rPr>
        <w:t xml:space="preserve"> scrambled with a </w:t>
      </w:r>
      <w:r>
        <w:rPr>
          <w:rFonts w:eastAsia="DengXian"/>
        </w:rPr>
        <w:t>SL-</w:t>
      </w:r>
      <w:r w:rsidRPr="00EE740A">
        <w:rPr>
          <w:rFonts w:eastAsia="DengXian"/>
        </w:rPr>
        <w:t>CS-RNTI</w:t>
      </w:r>
      <w:r>
        <w:rPr>
          <w:rFonts w:eastAsia="DengXian"/>
          <w:lang w:val="en-US"/>
        </w:rPr>
        <w:t xml:space="preserve"> </w:t>
      </w:r>
      <w:r>
        <w:rPr>
          <w:rFonts w:eastAsia="DengXian"/>
          <w:lang w:eastAsia="zh-CN"/>
        </w:rPr>
        <w:t xml:space="preserve">provided by </w:t>
      </w:r>
      <w:r>
        <w:rPr>
          <w:i/>
          <w:lang w:val="en-US"/>
        </w:rPr>
        <w:t>sl-CS</w:t>
      </w:r>
      <w:r w:rsidRPr="00627CB1">
        <w:rPr>
          <w:i/>
        </w:rPr>
        <w:t>-RNTI</w:t>
      </w:r>
      <w:r w:rsidRPr="00EE740A">
        <w:rPr>
          <w:rFonts w:eastAsia="DengXian"/>
          <w:lang w:val="en-US"/>
        </w:rPr>
        <w:t>, and</w:t>
      </w:r>
    </w:p>
    <w:p w14:paraId="0747C709" w14:textId="77777777" w:rsidR="003638A6" w:rsidRPr="00EE740A" w:rsidRDefault="003638A6" w:rsidP="003638A6">
      <w:pPr>
        <w:pStyle w:val="B1"/>
        <w:rPr>
          <w:rFonts w:eastAsia="DengXian"/>
        </w:rPr>
      </w:pPr>
      <w:r w:rsidRPr="00EE740A">
        <w:t>-</w:t>
      </w:r>
      <w:r w:rsidRPr="00EE740A">
        <w:tab/>
        <w:t xml:space="preserve">the new data indicator field </w:t>
      </w:r>
      <w:r>
        <w:rPr>
          <w:lang w:val="en-US" w:eastAsia="zh-CN"/>
        </w:rPr>
        <w:t xml:space="preserve">in the DCI format 3_0 </w:t>
      </w:r>
      <w:r w:rsidRPr="00EE740A">
        <w:rPr>
          <w:lang w:val="en-US"/>
        </w:rPr>
        <w:t xml:space="preserve">for the enabled transport block </w:t>
      </w:r>
      <w:r w:rsidRPr="00EE740A">
        <w:t xml:space="preserve">is set to '0' </w:t>
      </w:r>
    </w:p>
    <w:p w14:paraId="67AB4948" w14:textId="77777777" w:rsidR="003638A6" w:rsidRPr="00EE740A" w:rsidRDefault="003638A6" w:rsidP="00797D09">
      <w:r w:rsidRPr="00EE740A">
        <w:rPr>
          <w:rFonts w:eastAsia="DengXian"/>
        </w:rPr>
        <w:t>Validation of the DCI format</w:t>
      </w:r>
      <w:r>
        <w:rPr>
          <w:rFonts w:eastAsia="DengXian"/>
        </w:rPr>
        <w:t xml:space="preserve"> </w:t>
      </w:r>
      <w:r>
        <w:rPr>
          <w:rFonts w:eastAsia="DengXian"/>
          <w:lang w:val="en-US"/>
        </w:rPr>
        <w:t xml:space="preserve">3_0 </w:t>
      </w:r>
      <w:r w:rsidRPr="00EE740A">
        <w:rPr>
          <w:rFonts w:eastAsia="DengXian"/>
        </w:rPr>
        <w:t xml:space="preserve">is achieved if all fields for the DCI format </w:t>
      </w:r>
      <w:r>
        <w:rPr>
          <w:rFonts w:eastAsia="DengXian"/>
          <w:lang w:val="en-US"/>
        </w:rPr>
        <w:t xml:space="preserve">3_0 </w:t>
      </w:r>
      <w:r w:rsidRPr="00EE740A">
        <w:rPr>
          <w:rFonts w:eastAsia="DengXian"/>
        </w:rPr>
        <w:t>are set according to Table 10.</w:t>
      </w:r>
      <w:r>
        <w:rPr>
          <w:rFonts w:eastAsia="DengXian"/>
          <w:lang w:val="en-US"/>
        </w:rPr>
        <w:t>2A</w:t>
      </w:r>
      <w:r w:rsidRPr="00EE740A">
        <w:rPr>
          <w:rFonts w:eastAsia="DengXian"/>
        </w:rPr>
        <w:t>-1 or Table 10.</w:t>
      </w:r>
      <w:r>
        <w:rPr>
          <w:rFonts w:eastAsia="DengXian"/>
          <w:lang w:val="en-US"/>
        </w:rPr>
        <w:t>2A</w:t>
      </w:r>
      <w:r w:rsidRPr="00EE740A">
        <w:rPr>
          <w:rFonts w:eastAsia="DengXian"/>
        </w:rPr>
        <w:t>-2.</w:t>
      </w:r>
    </w:p>
    <w:p w14:paraId="31274505" w14:textId="4FBB9FDE" w:rsidR="003638A6" w:rsidRPr="00EE740A" w:rsidRDefault="003638A6" w:rsidP="003638A6">
      <w:pPr>
        <w:rPr>
          <w:rFonts w:eastAsia="DengXian"/>
          <w:lang w:eastAsia="zh-CN"/>
        </w:rPr>
      </w:pPr>
      <w:r w:rsidRPr="00EE740A">
        <w:rPr>
          <w:rFonts w:eastAsia="DengXian"/>
          <w:lang w:eastAsia="zh-CN"/>
        </w:rPr>
        <w:t xml:space="preserve">If validation is achieved, the UE considers the information in the DCI format </w:t>
      </w:r>
      <w:r>
        <w:rPr>
          <w:rFonts w:eastAsia="DengXian"/>
          <w:lang w:eastAsia="zh-CN"/>
        </w:rPr>
        <w:t xml:space="preserve">3_0 </w:t>
      </w:r>
      <w:r w:rsidRPr="00EE740A">
        <w:rPr>
          <w:rFonts w:eastAsia="DengXian"/>
          <w:lang w:eastAsia="zh-CN"/>
        </w:rPr>
        <w:t xml:space="preserve">as a valid activation or valid release of </w:t>
      </w:r>
      <w:r>
        <w:rPr>
          <w:rFonts w:eastAsia="DengXian"/>
          <w:lang w:eastAsia="zh-CN"/>
        </w:rPr>
        <w:t>S</w:t>
      </w:r>
      <w:r w:rsidRPr="00EE740A">
        <w:rPr>
          <w:rFonts w:eastAsia="DengXian"/>
          <w:lang w:eastAsia="zh-CN"/>
        </w:rPr>
        <w:t xml:space="preserve">L </w:t>
      </w:r>
      <w:r w:rsidR="00026172">
        <w:rPr>
          <w:rFonts w:eastAsia="DengXian"/>
          <w:lang w:eastAsia="zh-CN"/>
        </w:rPr>
        <w:t xml:space="preserve">configured </w:t>
      </w:r>
      <w:r w:rsidRPr="00EE740A">
        <w:rPr>
          <w:rFonts w:eastAsia="DengXian"/>
          <w:lang w:eastAsia="zh-CN"/>
        </w:rPr>
        <w:t>grant Type 2. If validation is not achieved, the UE discards all the information in the DCI format</w:t>
      </w:r>
      <w:r>
        <w:rPr>
          <w:rFonts w:eastAsia="DengXian"/>
          <w:lang w:eastAsia="zh-CN"/>
        </w:rPr>
        <w:t xml:space="preserve"> 3_0</w:t>
      </w:r>
      <w:r w:rsidRPr="00EE740A">
        <w:rPr>
          <w:rFonts w:eastAsia="DengXian"/>
          <w:lang w:eastAsia="zh-CN"/>
        </w:rPr>
        <w:t>.</w:t>
      </w:r>
    </w:p>
    <w:p w14:paraId="4A8F9FF1" w14:textId="45154FCF" w:rsidR="003638A6" w:rsidRPr="00EE740A" w:rsidRDefault="003638A6" w:rsidP="003638A6">
      <w:pPr>
        <w:pStyle w:val="TH"/>
        <w:rPr>
          <w:rFonts w:cs="Arial"/>
        </w:rPr>
      </w:pPr>
      <w:r w:rsidRPr="00EE740A">
        <w:rPr>
          <w:rFonts w:cs="Arial"/>
          <w:bCs/>
          <w:lang w:eastAsia="zh-CN"/>
        </w:rPr>
        <w:t>Table 10.</w:t>
      </w:r>
      <w:r>
        <w:rPr>
          <w:rFonts w:cs="Arial"/>
          <w:bCs/>
          <w:lang w:val="en-US" w:eastAsia="zh-CN"/>
        </w:rPr>
        <w:t>2A</w:t>
      </w:r>
      <w:r w:rsidRPr="00EE740A">
        <w:rPr>
          <w:rFonts w:cs="Arial"/>
          <w:bCs/>
          <w:lang w:eastAsia="zh-CN"/>
        </w:rPr>
        <w:t xml:space="preserve">-1: Special fields for </w:t>
      </w:r>
      <w:r>
        <w:rPr>
          <w:rFonts w:cs="Arial"/>
          <w:bCs/>
          <w:lang w:val="en-US" w:eastAsia="zh-CN"/>
        </w:rPr>
        <w:t>S</w:t>
      </w:r>
      <w:r w:rsidRPr="00EE740A">
        <w:rPr>
          <w:rFonts w:cs="Arial"/>
          <w:bCs/>
          <w:lang w:eastAsia="zh-CN"/>
        </w:rPr>
        <w:t xml:space="preserve">L </w:t>
      </w:r>
      <w:r w:rsidR="00026172" w:rsidRPr="00026172">
        <w:rPr>
          <w:rFonts w:cs="Arial"/>
          <w:bCs/>
          <w:lang w:eastAsia="zh-CN"/>
        </w:rPr>
        <w:t xml:space="preserve">configured </w:t>
      </w:r>
      <w:r w:rsidRPr="00EE740A">
        <w:rPr>
          <w:rFonts w:cs="Arial"/>
          <w:bCs/>
          <w:lang w:eastAsia="zh-CN"/>
        </w:rPr>
        <w:t>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tblGrid>
      <w:tr w:rsidR="003638A6" w:rsidRPr="00EE740A" w14:paraId="392603E4" w14:textId="77777777" w:rsidTr="00312C7C">
        <w:trPr>
          <w:cantSplit/>
          <w:jc w:val="center"/>
        </w:trPr>
        <w:tc>
          <w:tcPr>
            <w:tcW w:w="2250" w:type="dxa"/>
            <w:shd w:val="clear" w:color="auto" w:fill="E0E0E0"/>
            <w:vAlign w:val="center"/>
          </w:tcPr>
          <w:p w14:paraId="02F7B333"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73A26C6A"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_0</w:t>
            </w:r>
          </w:p>
        </w:tc>
      </w:tr>
      <w:tr w:rsidR="003638A6" w:rsidRPr="00EE740A" w14:paraId="35A4D900" w14:textId="77777777" w:rsidTr="00312C7C">
        <w:trPr>
          <w:cantSplit/>
          <w:jc w:val="center"/>
        </w:trPr>
        <w:tc>
          <w:tcPr>
            <w:tcW w:w="2250" w:type="dxa"/>
            <w:vAlign w:val="center"/>
          </w:tcPr>
          <w:p w14:paraId="0270031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E336B37" w14:textId="376E16CB"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set to all </w:t>
            </w:r>
            <w:r>
              <w:rPr>
                <w:rFonts w:ascii="Times New Roman" w:hAnsi="Times New Roman"/>
                <w:sz w:val="20"/>
              </w:rPr>
              <w:t>'</w:t>
            </w:r>
            <w:r w:rsidRPr="00EE740A">
              <w:rPr>
                <w:rFonts w:ascii="Times New Roman" w:hAnsi="Times New Roman"/>
                <w:sz w:val="20"/>
              </w:rPr>
              <w:t>0's</w:t>
            </w:r>
          </w:p>
        </w:tc>
      </w:tr>
    </w:tbl>
    <w:p w14:paraId="1025B270" w14:textId="77777777" w:rsidR="003638A6" w:rsidRPr="00EE740A" w:rsidRDefault="003638A6" w:rsidP="003638A6">
      <w:pPr>
        <w:jc w:val="both"/>
        <w:rPr>
          <w:rFonts w:eastAsia="DengXian"/>
          <w:lang w:eastAsia="zh-CN"/>
        </w:rPr>
      </w:pPr>
    </w:p>
    <w:p w14:paraId="113B3993" w14:textId="60AB937C" w:rsidR="003638A6" w:rsidRPr="00EE740A" w:rsidRDefault="003638A6" w:rsidP="003638A6">
      <w:pPr>
        <w:pStyle w:val="TH"/>
        <w:rPr>
          <w:rFonts w:cs="Arial"/>
          <w:lang w:eastAsia="zh-CN"/>
        </w:rPr>
      </w:pPr>
      <w:r w:rsidRPr="00EE740A">
        <w:rPr>
          <w:rFonts w:cs="Arial"/>
          <w:lang w:eastAsia="zh-CN"/>
        </w:rPr>
        <w:t>Table 10.</w:t>
      </w:r>
      <w:r>
        <w:rPr>
          <w:rFonts w:cs="Arial"/>
          <w:lang w:val="en-US" w:eastAsia="zh-CN"/>
        </w:rPr>
        <w:t>2A</w:t>
      </w:r>
      <w:r w:rsidRPr="00EE740A">
        <w:rPr>
          <w:rFonts w:cs="Arial"/>
          <w:lang w:eastAsia="zh-CN"/>
        </w:rPr>
        <w:t xml:space="preserve">-2: Special fields for </w:t>
      </w:r>
      <w:r>
        <w:rPr>
          <w:rFonts w:cs="Arial"/>
          <w:lang w:val="en-US" w:eastAsia="zh-CN"/>
        </w:rPr>
        <w:t>S</w:t>
      </w:r>
      <w:r w:rsidRPr="00EE740A">
        <w:rPr>
          <w:rFonts w:cs="Arial"/>
          <w:lang w:eastAsia="zh-CN"/>
        </w:rPr>
        <w:t xml:space="preserve">L </w:t>
      </w:r>
      <w:r w:rsidR="00026172" w:rsidRPr="00026172">
        <w:rPr>
          <w:rFonts w:cs="Arial"/>
          <w:lang w:eastAsia="zh-CN"/>
        </w:rPr>
        <w:t xml:space="preserve">configured </w:t>
      </w:r>
      <w:r w:rsidRPr="00EE740A">
        <w:rPr>
          <w:rFonts w:cs="Arial"/>
          <w:lang w:eastAsia="zh-CN"/>
        </w:rPr>
        <w:t>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tblGrid>
      <w:tr w:rsidR="003638A6" w:rsidRPr="00EE740A" w14:paraId="24F8EEF0" w14:textId="77777777" w:rsidTr="00312C7C">
        <w:trPr>
          <w:cantSplit/>
          <w:jc w:val="center"/>
        </w:trPr>
        <w:tc>
          <w:tcPr>
            <w:tcW w:w="2615" w:type="dxa"/>
            <w:shd w:val="clear" w:color="auto" w:fill="E0E0E0"/>
            <w:vAlign w:val="center"/>
          </w:tcPr>
          <w:p w14:paraId="281C6970" w14:textId="77777777" w:rsidR="003638A6" w:rsidRPr="00EE740A" w:rsidRDefault="003638A6" w:rsidP="00312C7C">
            <w:pPr>
              <w:pStyle w:val="TAH"/>
              <w:rPr>
                <w:rFonts w:ascii="Times New Roman" w:hAnsi="Times New Roman"/>
                <w:sz w:val="20"/>
              </w:rPr>
            </w:pPr>
          </w:p>
        </w:tc>
        <w:tc>
          <w:tcPr>
            <w:tcW w:w="2160" w:type="dxa"/>
            <w:shd w:val="clear" w:color="auto" w:fill="E0E0E0"/>
            <w:vAlign w:val="center"/>
          </w:tcPr>
          <w:p w14:paraId="6505A788" w14:textId="77777777" w:rsidR="003638A6" w:rsidRPr="00EE740A" w:rsidRDefault="003638A6" w:rsidP="00312C7C">
            <w:pPr>
              <w:pStyle w:val="TAH"/>
              <w:rPr>
                <w:rFonts w:ascii="Times New Roman" w:hAnsi="Times New Roman"/>
                <w:sz w:val="20"/>
              </w:rPr>
            </w:pPr>
            <w:r w:rsidRPr="00EE740A">
              <w:rPr>
                <w:rFonts w:ascii="Times New Roman" w:hAnsi="Times New Roman"/>
                <w:sz w:val="20"/>
              </w:rPr>
              <w:t xml:space="preserve">DCI format </w:t>
            </w:r>
            <w:r>
              <w:rPr>
                <w:rFonts w:ascii="Times New Roman" w:hAnsi="Times New Roman"/>
                <w:sz w:val="20"/>
                <w:lang w:val="en-US"/>
              </w:rPr>
              <w:t>3</w:t>
            </w:r>
            <w:r w:rsidRPr="00EE740A">
              <w:rPr>
                <w:rFonts w:ascii="Times New Roman" w:hAnsi="Times New Roman"/>
                <w:sz w:val="20"/>
              </w:rPr>
              <w:t xml:space="preserve">_0 </w:t>
            </w:r>
          </w:p>
        </w:tc>
      </w:tr>
      <w:tr w:rsidR="003638A6" w:rsidRPr="00EE740A" w14:paraId="3B6C4A6D" w14:textId="77777777" w:rsidTr="00312C7C">
        <w:trPr>
          <w:cantSplit/>
          <w:jc w:val="center"/>
        </w:trPr>
        <w:tc>
          <w:tcPr>
            <w:tcW w:w="2615" w:type="dxa"/>
            <w:vAlign w:val="center"/>
          </w:tcPr>
          <w:p w14:paraId="7CF3418E"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 xml:space="preserve">HARQ process </w:t>
            </w:r>
            <w:r>
              <w:rPr>
                <w:rFonts w:ascii="Times New Roman" w:hAnsi="Times New Roman"/>
                <w:sz w:val="20"/>
              </w:rPr>
              <w:t>number</w:t>
            </w:r>
          </w:p>
        </w:tc>
        <w:tc>
          <w:tcPr>
            <w:tcW w:w="2160" w:type="dxa"/>
            <w:vAlign w:val="center"/>
          </w:tcPr>
          <w:p w14:paraId="1B26D2A8"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w:t>
            </w:r>
            <w:r>
              <w:rPr>
                <w:rFonts w:ascii="Times New Roman" w:hAnsi="Times New Roman"/>
                <w:sz w:val="20"/>
                <w:lang w:val="en-US"/>
              </w:rPr>
              <w:t>1</w:t>
            </w:r>
            <w:r w:rsidRPr="00EE740A">
              <w:rPr>
                <w:rFonts w:ascii="Times New Roman" w:hAnsi="Times New Roman"/>
                <w:sz w:val="20"/>
              </w:rPr>
              <w:t>'s</w:t>
            </w:r>
          </w:p>
        </w:tc>
      </w:tr>
      <w:tr w:rsidR="003638A6" w:rsidRPr="00EE740A" w14:paraId="1EA31685" w14:textId="77777777" w:rsidTr="00312C7C">
        <w:trPr>
          <w:cantSplit/>
          <w:jc w:val="center"/>
        </w:trPr>
        <w:tc>
          <w:tcPr>
            <w:tcW w:w="2615" w:type="dxa"/>
            <w:vAlign w:val="center"/>
          </w:tcPr>
          <w:p w14:paraId="447017CE" w14:textId="77777777" w:rsidR="003638A6" w:rsidRPr="004D66F0" w:rsidRDefault="003638A6" w:rsidP="00312C7C">
            <w:pPr>
              <w:pStyle w:val="TAC"/>
              <w:rPr>
                <w:rFonts w:ascii="Times New Roman" w:hAnsi="Times New Roman"/>
                <w:sz w:val="20"/>
                <w:lang w:val="en-US"/>
              </w:rPr>
            </w:pPr>
            <w:r w:rsidRPr="00EE740A">
              <w:rPr>
                <w:rFonts w:ascii="Times New Roman" w:hAnsi="Times New Roman"/>
                <w:sz w:val="20"/>
              </w:rPr>
              <w:t>Frequency resource assignment</w:t>
            </w:r>
            <w:r>
              <w:rPr>
                <w:rFonts w:ascii="Times New Roman" w:hAnsi="Times New Roman"/>
                <w:sz w:val="20"/>
                <w:lang w:val="en-US"/>
              </w:rPr>
              <w:t xml:space="preserve"> (if present)</w:t>
            </w:r>
          </w:p>
        </w:tc>
        <w:tc>
          <w:tcPr>
            <w:tcW w:w="2160" w:type="dxa"/>
            <w:vAlign w:val="center"/>
          </w:tcPr>
          <w:p w14:paraId="1B4E1C5F" w14:textId="77777777" w:rsidR="003638A6" w:rsidRPr="00EE740A" w:rsidRDefault="003638A6" w:rsidP="00312C7C">
            <w:pPr>
              <w:pStyle w:val="TAC"/>
              <w:rPr>
                <w:rFonts w:ascii="Times New Roman" w:hAnsi="Times New Roman"/>
                <w:sz w:val="20"/>
              </w:rPr>
            </w:pPr>
            <w:r w:rsidRPr="00EE740A">
              <w:rPr>
                <w:rFonts w:ascii="Times New Roman" w:hAnsi="Times New Roman"/>
                <w:sz w:val="20"/>
              </w:rPr>
              <w:t>set to all '1's</w:t>
            </w:r>
          </w:p>
        </w:tc>
      </w:tr>
    </w:tbl>
    <w:p w14:paraId="2E4903DD" w14:textId="77777777" w:rsidR="003638A6" w:rsidRDefault="003638A6" w:rsidP="00822AD3"/>
    <w:p w14:paraId="41AA91FC" w14:textId="77777777" w:rsidR="0000023C" w:rsidRPr="00B916EC" w:rsidRDefault="0000023C" w:rsidP="0000023C">
      <w:pPr>
        <w:pStyle w:val="Heading2"/>
        <w:rPr>
          <w:lang w:eastAsia="zh-CN"/>
        </w:rPr>
      </w:pPr>
      <w:bookmarkStart w:id="676" w:name="_Toc29894868"/>
      <w:bookmarkStart w:id="677" w:name="_Toc29899167"/>
      <w:bookmarkStart w:id="678" w:name="_Toc29899585"/>
      <w:bookmarkStart w:id="679" w:name="_Toc29917314"/>
      <w:bookmarkStart w:id="680" w:name="_Toc36498188"/>
      <w:bookmarkStart w:id="681" w:name="_Toc45699216"/>
      <w:bookmarkStart w:id="682" w:name="_Toc114216093"/>
      <w:r>
        <w:rPr>
          <w:lang w:eastAsia="zh-CN"/>
        </w:rPr>
        <w:t>10.3</w:t>
      </w:r>
      <w:r>
        <w:rPr>
          <w:lang w:eastAsia="zh-CN"/>
        </w:rPr>
        <w:tab/>
        <w:t>PDCCH monitoring indication and dormancy/non-dormancy behaviour for SCells</w:t>
      </w:r>
      <w:bookmarkEnd w:id="676"/>
      <w:bookmarkEnd w:id="677"/>
      <w:bookmarkEnd w:id="678"/>
      <w:bookmarkEnd w:id="679"/>
      <w:bookmarkEnd w:id="680"/>
      <w:bookmarkEnd w:id="681"/>
      <w:bookmarkEnd w:id="682"/>
    </w:p>
    <w:p w14:paraId="47AF57F3" w14:textId="20EDE68B" w:rsidR="0000023C" w:rsidRDefault="0000023C" w:rsidP="0000023C">
      <w:pPr>
        <w:rPr>
          <w:lang w:eastAsia="zh-CN"/>
        </w:rPr>
      </w:pPr>
      <w:r>
        <w:rPr>
          <w:lang w:eastAsia="zh-CN"/>
        </w:rPr>
        <w:t xml:space="preserve">A UE configured with DRX mode operation </w:t>
      </w:r>
      <w:r w:rsidRPr="0080392F">
        <w:t>[</w:t>
      </w:r>
      <w:r w:rsidRPr="0080392F">
        <w:rPr>
          <w:lang w:val="en-US"/>
        </w:rPr>
        <w:t>11, TS 38.321</w:t>
      </w:r>
      <w:r w:rsidRPr="0080392F">
        <w:t xml:space="preserve">] </w:t>
      </w:r>
      <w:r w:rsidR="006630B7">
        <w:t xml:space="preserve">can be provided the following for detection of a DCI format 2_6 in a PDCCH reception </w:t>
      </w:r>
      <w:r>
        <w:t xml:space="preserve">on the </w:t>
      </w:r>
      <w:r>
        <w:rPr>
          <w:lang w:eastAsia="zh-CN"/>
        </w:rPr>
        <w:t xml:space="preserve">PCell or on the SpCell </w:t>
      </w:r>
      <w:r w:rsidRPr="0080392F">
        <w:t>[</w:t>
      </w:r>
      <w:r>
        <w:rPr>
          <w:lang w:val="en-US"/>
        </w:rPr>
        <w:t>12, TS 38.33</w:t>
      </w:r>
      <w:r w:rsidRPr="0080392F">
        <w:rPr>
          <w:lang w:val="en-US"/>
        </w:rPr>
        <w:t>1</w:t>
      </w:r>
      <w:r w:rsidRPr="0080392F">
        <w:t>]</w:t>
      </w:r>
    </w:p>
    <w:p w14:paraId="2CCDD23B" w14:textId="77777777" w:rsidR="0000023C" w:rsidRDefault="0000023C" w:rsidP="0000023C">
      <w:pPr>
        <w:pStyle w:val="B1"/>
      </w:pPr>
      <w:r>
        <w:rPr>
          <w:lang w:eastAsia="zh-CN"/>
        </w:rPr>
        <w:t>-</w:t>
      </w:r>
      <w:r>
        <w:rPr>
          <w:lang w:eastAsia="zh-CN"/>
        </w:rPr>
        <w:tab/>
        <w:t xml:space="preserve">a </w:t>
      </w:r>
      <w:r>
        <w:t xml:space="preserve">PS-RNTI for DCI format 2_6 </w:t>
      </w:r>
      <w:r w:rsidRPr="00B916EC">
        <w:t xml:space="preserve">by </w:t>
      </w:r>
      <w:r>
        <w:rPr>
          <w:i/>
        </w:rPr>
        <w:t>ps-</w:t>
      </w:r>
      <w:r w:rsidRPr="00B916EC">
        <w:rPr>
          <w:i/>
        </w:rPr>
        <w:t>RNTI</w:t>
      </w:r>
    </w:p>
    <w:p w14:paraId="6F06E9D0" w14:textId="4D603277" w:rsidR="0000023C" w:rsidRDefault="0000023C" w:rsidP="0000023C">
      <w:pPr>
        <w:pStyle w:val="B1"/>
      </w:pPr>
      <w:r>
        <w:t>-</w:t>
      </w:r>
      <w:r>
        <w:tab/>
        <w:t xml:space="preserve">a number of search space sets, by </w:t>
      </w:r>
      <w:r w:rsidRPr="00CA155F">
        <w:rPr>
          <w:i/>
          <w:iCs/>
          <w:lang w:eastAsia="zh-CN"/>
        </w:rPr>
        <w:t>dci-Format</w:t>
      </w:r>
      <w:r>
        <w:rPr>
          <w:i/>
          <w:iCs/>
          <w:lang w:eastAsia="zh-CN"/>
        </w:rPr>
        <w:t>2-6</w:t>
      </w:r>
      <w:r>
        <w:rPr>
          <w:iCs/>
          <w:lang w:eastAsia="zh-CN"/>
        </w:rPr>
        <w:t>,</w:t>
      </w:r>
      <w:r>
        <w:t xml:space="preserve"> to monitor PDCCH for detection of DCI format 2_6 </w:t>
      </w:r>
      <w:r>
        <w:rPr>
          <w:lang w:eastAsia="zh-CN"/>
        </w:rPr>
        <w:t>on the active DL BWP of the PCell or of the SpCell</w:t>
      </w:r>
      <w:r>
        <w:t xml:space="preserve"> </w:t>
      </w:r>
      <w:r>
        <w:rPr>
          <w:lang w:eastAsia="zh-CN"/>
        </w:rPr>
        <w:t xml:space="preserve">according to a common search space as described </w:t>
      </w:r>
      <w:r w:rsidR="006F5F9E">
        <w:rPr>
          <w:lang w:eastAsia="zh-CN"/>
        </w:rPr>
        <w:t>in clause</w:t>
      </w:r>
      <w:r>
        <w:rPr>
          <w:lang w:eastAsia="zh-CN"/>
        </w:rPr>
        <w:t xml:space="preserve"> 10.1</w:t>
      </w:r>
    </w:p>
    <w:p w14:paraId="7744BC3B" w14:textId="6E314902" w:rsidR="0000023C" w:rsidRPr="00E83F9A" w:rsidRDefault="0000023C" w:rsidP="0000023C">
      <w:pPr>
        <w:pStyle w:val="B1"/>
      </w:pPr>
      <w:r w:rsidRPr="00E83F9A">
        <w:rPr>
          <w:lang w:eastAsia="zh-CN"/>
        </w:rPr>
        <w:t>-</w:t>
      </w:r>
      <w:r w:rsidRPr="00E83F9A">
        <w:rPr>
          <w:lang w:eastAsia="zh-CN"/>
        </w:rPr>
        <w:tab/>
        <w:t xml:space="preserve">a payload </w:t>
      </w:r>
      <w:r w:rsidRPr="00E83F9A">
        <w:t xml:space="preserve">size for DCI format </w:t>
      </w:r>
      <w:r>
        <w:t>2_6</w:t>
      </w:r>
      <w:r w:rsidRPr="00E83F9A">
        <w:t xml:space="preserve"> by </w:t>
      </w:r>
      <w:r w:rsidR="00026172">
        <w:rPr>
          <w:i/>
          <w:lang w:val="en-US"/>
        </w:rPr>
        <w:t>s</w:t>
      </w:r>
      <w:r w:rsidR="00026172">
        <w:rPr>
          <w:i/>
        </w:rPr>
        <w:t>izeDCI</w:t>
      </w:r>
      <w:r w:rsidR="00026172">
        <w:rPr>
          <w:i/>
          <w:lang w:val="en-US"/>
        </w:rPr>
        <w:t>-</w:t>
      </w:r>
      <w:r w:rsidR="00026172">
        <w:rPr>
          <w:i/>
        </w:rPr>
        <w:t>2-6</w:t>
      </w:r>
    </w:p>
    <w:p w14:paraId="7C3A0050" w14:textId="6E43DF66" w:rsidR="006630B7" w:rsidRDefault="0000023C" w:rsidP="0000023C">
      <w:pPr>
        <w:pStyle w:val="B1"/>
      </w:pPr>
      <w:r>
        <w:lastRenderedPageBreak/>
        <w:t>-</w:t>
      </w:r>
      <w:r>
        <w:tab/>
        <w:t xml:space="preserve">a location in DCI format 2_6 of a Wake-up indication bit by </w:t>
      </w:r>
      <w:r w:rsidR="006630B7">
        <w:rPr>
          <w:i/>
          <w:lang w:val="en-US"/>
        </w:rPr>
        <w:t>ps</w:t>
      </w:r>
      <w:r w:rsidR="00026172">
        <w:rPr>
          <w:i/>
          <w:lang w:val="en-US"/>
        </w:rPr>
        <w:t>-</w:t>
      </w:r>
      <w:r w:rsidR="006630B7">
        <w:rPr>
          <w:i/>
        </w:rPr>
        <w:t>PositionDCI</w:t>
      </w:r>
      <w:r w:rsidR="006630B7" w:rsidRPr="00145EF8">
        <w:rPr>
          <w:i/>
          <w:lang w:val="en-US"/>
        </w:rPr>
        <w:t>-</w:t>
      </w:r>
      <w:r w:rsidR="006630B7">
        <w:rPr>
          <w:i/>
        </w:rPr>
        <w:t>2</w:t>
      </w:r>
      <w:r>
        <w:rPr>
          <w:i/>
        </w:rPr>
        <w:t>-6</w:t>
      </w:r>
    </w:p>
    <w:p w14:paraId="1E861FCA" w14:textId="6C01B559" w:rsidR="006630B7" w:rsidRPr="00145EF8" w:rsidRDefault="006630B7" w:rsidP="006630B7">
      <w:pPr>
        <w:pStyle w:val="B2"/>
      </w:pPr>
      <w:r w:rsidRPr="00145EF8">
        <w:t>-</w:t>
      </w:r>
      <w:r w:rsidRPr="00145EF8">
        <w:tab/>
        <w:t xml:space="preserve">a </w:t>
      </w:r>
      <w:r>
        <w:rPr>
          <w:lang w:val="en-US"/>
        </w:rPr>
        <w:t>'</w:t>
      </w:r>
      <w:r w:rsidRPr="00145EF8">
        <w:t>0</w:t>
      </w:r>
      <w:r>
        <w:rPr>
          <w:lang w:val="en-US"/>
        </w:rPr>
        <w:t>'</w:t>
      </w:r>
      <w:r w:rsidRPr="00145EF8">
        <w:t xml:space="preserve"> value for the Wake-up indication bit, when reported to higher layers, indicates to </w:t>
      </w:r>
      <w:r w:rsidRPr="00145EF8">
        <w:rPr>
          <w:lang w:val="en-US"/>
        </w:rPr>
        <w:t xml:space="preserve">not </w:t>
      </w:r>
      <w:r w:rsidRPr="00145EF8">
        <w:t xml:space="preserve">start the </w:t>
      </w:r>
      <w:r w:rsidRPr="00145EF8">
        <w:rPr>
          <w:i/>
          <w:iCs/>
        </w:rPr>
        <w:t>drx-onDurationTimer</w:t>
      </w:r>
      <w:r w:rsidRPr="00145EF8">
        <w:t xml:space="preserve"> for the next long DRX cycle [1</w:t>
      </w:r>
      <w:r w:rsidRPr="00145EF8">
        <w:rPr>
          <w:lang w:val="en-US"/>
        </w:rPr>
        <w:t>1</w:t>
      </w:r>
      <w:r w:rsidRPr="00145EF8">
        <w:t>, TS 38.321]</w:t>
      </w:r>
    </w:p>
    <w:p w14:paraId="1A7E4FF1" w14:textId="5FBFB4B6" w:rsidR="006630B7" w:rsidRPr="00145EF8" w:rsidRDefault="006630B7" w:rsidP="006630B7">
      <w:pPr>
        <w:pStyle w:val="B2"/>
      </w:pPr>
      <w:r w:rsidRPr="00145EF8">
        <w:t>-</w:t>
      </w:r>
      <w:r w:rsidRPr="00145EF8">
        <w:tab/>
        <w:t xml:space="preserve">a </w:t>
      </w:r>
      <w:r>
        <w:rPr>
          <w:lang w:val="en-US"/>
        </w:rPr>
        <w:t>'</w:t>
      </w:r>
      <w:r w:rsidRPr="00145EF8">
        <w:t>1</w:t>
      </w:r>
      <w:r>
        <w:rPr>
          <w:lang w:val="en-US"/>
        </w:rPr>
        <w:t>'</w:t>
      </w:r>
      <w:r w:rsidRPr="00145EF8">
        <w:t xml:space="preserve"> value for the Wake-up indication bit, when reported to higher layers, indicates to start the </w:t>
      </w:r>
      <w:r w:rsidRPr="00145EF8">
        <w:rPr>
          <w:i/>
          <w:iCs/>
        </w:rPr>
        <w:t>drx-onDurationTimer</w:t>
      </w:r>
      <w:r w:rsidRPr="00145EF8">
        <w:t xml:space="preserve"> for the next long DRX cycle [1</w:t>
      </w:r>
      <w:r w:rsidRPr="00145EF8">
        <w:rPr>
          <w:lang w:val="en-US"/>
        </w:rPr>
        <w:t>1</w:t>
      </w:r>
      <w:r w:rsidRPr="00145EF8">
        <w:t>, TS 38.321]</w:t>
      </w:r>
    </w:p>
    <w:p w14:paraId="636DD1B3" w14:textId="50F3B6DD" w:rsidR="0000023C" w:rsidRDefault="0000023C" w:rsidP="0000023C">
      <w:pPr>
        <w:pStyle w:val="B1"/>
      </w:pPr>
      <w:r>
        <w:t>-</w:t>
      </w:r>
      <w:r>
        <w:tab/>
        <w:t xml:space="preserve">a bitmap, when the UE is provided a number of groups of configured SCells by </w:t>
      </w:r>
      <w:r w:rsidR="00D52D67">
        <w:rPr>
          <w:i/>
          <w:iCs/>
        </w:rPr>
        <w:t>dormancyGroupOutsideActiveTime</w:t>
      </w:r>
      <w:r>
        <w:t xml:space="preserve">, where </w:t>
      </w:r>
    </w:p>
    <w:p w14:paraId="0712B5AB" w14:textId="252BDFA7" w:rsidR="0000023C" w:rsidRPr="00581243" w:rsidRDefault="0000023C" w:rsidP="0000023C">
      <w:pPr>
        <w:pStyle w:val="B2"/>
      </w:pPr>
      <w:r>
        <w:t>-</w:t>
      </w:r>
      <w:r>
        <w:tab/>
      </w:r>
      <w:r>
        <w:rPr>
          <w:lang w:eastAsia="zh-CN"/>
        </w:rPr>
        <w:t xml:space="preserve">the bitmap location is immediately after the </w:t>
      </w:r>
      <w:r w:rsidR="00153155">
        <w:rPr>
          <w:lang w:eastAsia="zh-CN"/>
        </w:rPr>
        <w:t>Wake-up indication</w:t>
      </w:r>
      <w:r>
        <w:t xml:space="preserve"> bit location</w:t>
      </w:r>
    </w:p>
    <w:p w14:paraId="73D01B56" w14:textId="77777777" w:rsidR="0000023C" w:rsidRDefault="0000023C" w:rsidP="0000023C">
      <w:pPr>
        <w:pStyle w:val="B2"/>
      </w:pPr>
      <w:r>
        <w:t>-</w:t>
      </w:r>
      <w:r>
        <w:tab/>
      </w:r>
      <w:r>
        <w:rPr>
          <w:lang w:eastAsia="zh-CN"/>
        </w:rPr>
        <w:t>t</w:t>
      </w:r>
      <w:r>
        <w:t>he bitmap size is equal to the number of groups of configured SCells where each bit of the bitmap corresponds to a group of configured SCells from the number of groups of configured SCells</w:t>
      </w:r>
    </w:p>
    <w:p w14:paraId="11B5B79E" w14:textId="1FD542BB" w:rsidR="0000023C" w:rsidRDefault="0000023C" w:rsidP="0000023C">
      <w:pPr>
        <w:pStyle w:val="B2"/>
      </w:pPr>
      <w:r>
        <w:t>-</w:t>
      </w:r>
      <w:r>
        <w:tab/>
        <w:t xml:space="preserve">a '0' value for a bit of the bitmap indicates an active DL BWP, provided by </w:t>
      </w:r>
      <w:r w:rsidR="00D52D67">
        <w:rPr>
          <w:i/>
        </w:rPr>
        <w:t>dormantBWP-Id</w:t>
      </w:r>
      <w:r>
        <w:t xml:space="preserve">, for the UE [11, </w:t>
      </w:r>
      <w:r w:rsidR="00295E42">
        <w:t>TS 38.</w:t>
      </w:r>
      <w:r>
        <w:t>321] for each activated SCell in the corresponding group of configured SCells</w:t>
      </w:r>
    </w:p>
    <w:p w14:paraId="0024BBD1" w14:textId="77777777" w:rsidR="00153155" w:rsidRDefault="0000023C" w:rsidP="00DA4DCE">
      <w:pPr>
        <w:pStyle w:val="B2"/>
      </w:pPr>
      <w:r w:rsidRPr="0017291D">
        <w:t>-</w:t>
      </w:r>
      <w:r w:rsidRPr="0017291D">
        <w:tab/>
        <w:t xml:space="preserve">a </w:t>
      </w:r>
      <w:r>
        <w:t>'</w:t>
      </w:r>
      <w:r w:rsidRPr="0017291D">
        <w:t>1</w:t>
      </w:r>
      <w:r>
        <w:t>'</w:t>
      </w:r>
      <w:r w:rsidRPr="0017291D">
        <w:t xml:space="preserve"> value for a bit of the bitmap indicates </w:t>
      </w:r>
    </w:p>
    <w:p w14:paraId="6CD04C55" w14:textId="1632AEB0" w:rsidR="00153155" w:rsidRDefault="00153155" w:rsidP="00DA4DCE">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firstOutsideActiveTimeBWP-Id</w:t>
      </w:r>
      <w:r w:rsidR="0000023C" w:rsidRPr="0017291D">
        <w:rPr>
          <w:iCs/>
        </w:rPr>
        <w:t>,</w:t>
      </w:r>
      <w:r w:rsidR="0000023C" w:rsidRPr="0017291D">
        <w:t xml:space="preserve"> for the UE for each activated SCell in the corresponding group of configured SCells</w:t>
      </w:r>
      <w:r>
        <w:rPr>
          <w:lang w:val="en-US"/>
        </w:rPr>
        <w:t>, if a current active DL BWP is the dormant DL BWP</w:t>
      </w:r>
    </w:p>
    <w:p w14:paraId="0351E82B" w14:textId="4FBBD5B5" w:rsidR="0000023C" w:rsidRDefault="00153155" w:rsidP="00DA4DCE">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4025F89" w14:textId="413D6F1C" w:rsidR="00E175E6" w:rsidRPr="0017291D" w:rsidRDefault="00E175E6" w:rsidP="00D429F6">
      <w:pPr>
        <w:pStyle w:val="B2"/>
      </w:pPr>
      <w:r>
        <w:t>-</w:t>
      </w:r>
      <w:r>
        <w:tab/>
        <w:t>the UE sets the active DL BWP to the indicated active DL BWP</w:t>
      </w:r>
    </w:p>
    <w:p w14:paraId="78445CD6" w14:textId="74B55A2B" w:rsidR="0000023C" w:rsidRDefault="0000023C" w:rsidP="0000023C">
      <w:pPr>
        <w:pStyle w:val="B1"/>
      </w:pPr>
      <w:r w:rsidRPr="00C775CD">
        <w:t>-</w:t>
      </w:r>
      <w:r w:rsidRPr="00C775CD">
        <w:tab/>
        <w:t xml:space="preserve">an offset by </w:t>
      </w:r>
      <w:r w:rsidRPr="00C775CD">
        <w:rPr>
          <w:i/>
        </w:rPr>
        <w:t>ps-Offset</w:t>
      </w:r>
      <w:r w:rsidRPr="00C775CD">
        <w:t xml:space="preserve"> indicating a </w:t>
      </w:r>
      <w:r>
        <w:t>time</w:t>
      </w:r>
      <w:r w:rsidRPr="00C775CD">
        <w:t xml:space="preserve">, where the UE starts monitoring PDCCH for detection of DCI format </w:t>
      </w:r>
      <w:r>
        <w:t xml:space="preserve">2_6 according </w:t>
      </w:r>
      <w:r w:rsidRPr="001069AF">
        <w:t xml:space="preserve">to </w:t>
      </w:r>
      <w:r>
        <w:t xml:space="preserve">the number of </w:t>
      </w:r>
      <w:r w:rsidRPr="001069AF">
        <w:t xml:space="preserve">search </w:t>
      </w:r>
      <w:r>
        <w:t>space sets</w:t>
      </w:r>
      <w:r w:rsidRPr="001069AF">
        <w:rPr>
          <w:lang w:val="en-US"/>
        </w:rPr>
        <w:t>,</w:t>
      </w:r>
      <w:r w:rsidRPr="00C775CD">
        <w:t xml:space="preserve"> prior to a slot where the </w:t>
      </w:r>
      <w:r w:rsidRPr="00C775CD">
        <w:rPr>
          <w:i/>
        </w:rPr>
        <w:t>drx-onDurationTimer</w:t>
      </w:r>
      <w:r w:rsidRPr="00C775CD">
        <w:t xml:space="preserve"> </w:t>
      </w:r>
      <w:r>
        <w:t xml:space="preserve">would </w:t>
      </w:r>
      <w:r w:rsidRPr="00C775CD">
        <w:t xml:space="preserve">start on the </w:t>
      </w:r>
      <w:r>
        <w:rPr>
          <w:lang w:eastAsia="zh-CN"/>
        </w:rPr>
        <w:t>PCell or on the SpCell</w:t>
      </w:r>
      <w:r>
        <w:t xml:space="preserve"> </w:t>
      </w:r>
      <w:r w:rsidRPr="00C775CD">
        <w:t>[11, TS 38.321</w:t>
      </w:r>
      <w:r>
        <w:t>]</w:t>
      </w:r>
    </w:p>
    <w:p w14:paraId="71AA65D1" w14:textId="77777777" w:rsidR="0000023C" w:rsidRPr="00C775CD" w:rsidRDefault="0000023C" w:rsidP="0000023C">
      <w:pPr>
        <w:pStyle w:val="B2"/>
      </w:pPr>
      <w:r>
        <w:t>-</w:t>
      </w:r>
      <w:r>
        <w:tab/>
      </w:r>
      <w:r>
        <w:rPr>
          <w:lang w:eastAsia="zh-CN"/>
        </w:rPr>
        <w:t xml:space="preserve">for each search space set, </w:t>
      </w:r>
      <w:r>
        <w:t>the PDCCH monitoring occasions are the ones in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 </w:t>
      </w:r>
      <w:r>
        <w:t>indicated</w:t>
      </w:r>
      <w:r>
        <w:rPr>
          <w:lang w:val="en-US"/>
        </w:rPr>
        <w:t xml:space="preserve"> by </w:t>
      </w:r>
      <w:r w:rsidRPr="005E4A6C">
        <w:rPr>
          <w:i/>
          <w:lang w:val="en-US"/>
        </w:rPr>
        <w:t>duration</w:t>
      </w:r>
      <w:r>
        <w:rPr>
          <w:lang w:val="en-US"/>
        </w:rPr>
        <w:t xml:space="preserve">, or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r>
          <w:rPr>
            <w:rFonts w:ascii="Cambria Math" w:hAnsi="Cambria Math"/>
          </w:rPr>
          <m:t>=1</m:t>
        </m:r>
      </m:oMath>
      <w:r>
        <w:t xml:space="preserve"> slot if </w:t>
      </w:r>
      <w:r w:rsidRPr="005E4A6C">
        <w:rPr>
          <w:i/>
          <w:lang w:val="en-US"/>
        </w:rPr>
        <w:t>duration</w:t>
      </w:r>
      <w:r>
        <w:rPr>
          <w:lang w:val="en-US"/>
        </w:rPr>
        <w:t xml:space="preserve"> is not provided,</w:t>
      </w:r>
      <w:r>
        <w:t xml:space="preserve"> starting from the first slot of the first</w:t>
      </w:r>
      <w:r w:rsidRPr="005E4A6C">
        <w:rPr>
          <w:lang w:val="en-US"/>
        </w:rPr>
        <w:t xml:space="preserve"> </w:t>
      </w:r>
      <m:oMath>
        <m:sSub>
          <m:sSubPr>
            <m:ctrlPr>
              <w:rPr>
                <w:rFonts w:ascii="Cambria Math" w:hAnsi="Cambria Math"/>
                <w:i/>
                <w:iCs/>
              </w:rPr>
            </m:ctrlPr>
          </m:sSubPr>
          <m:e>
            <m:r>
              <w:rPr>
                <w:rFonts w:ascii="Cambria Math" w:hAnsi="Cambria Math"/>
              </w:rPr>
              <m:t>T</m:t>
            </m:r>
          </m:e>
          <m:sub>
            <m:r>
              <m:rPr>
                <m:nor/>
              </m:rPr>
              <w:rPr>
                <w:iCs/>
              </w:rPr>
              <m:t>s</m:t>
            </m:r>
            <m:ctrlPr>
              <w:rPr>
                <w:rFonts w:ascii="Cambria Math" w:hAnsi="Cambria Math"/>
                <w:iCs/>
              </w:rPr>
            </m:ctrlPr>
          </m:sub>
        </m:sSub>
      </m:oMath>
      <w:r w:rsidRPr="005E4A6C">
        <w:t xml:space="preserve"> slots</w:t>
      </w:r>
      <w:r>
        <w:t xml:space="preserve"> and ending prior to the start of </w:t>
      </w:r>
      <w:r>
        <w:rPr>
          <w:i/>
        </w:rPr>
        <w:t>drx-onDu</w:t>
      </w:r>
      <w:r w:rsidRPr="00C775CD">
        <w:rPr>
          <w:i/>
        </w:rPr>
        <w:t>rationTimer</w:t>
      </w:r>
      <w:r>
        <w:t xml:space="preserve">. </w:t>
      </w:r>
    </w:p>
    <w:p w14:paraId="1E1E2BE2" w14:textId="77777777" w:rsidR="006630B7" w:rsidRPr="0003241B" w:rsidRDefault="006630B7" w:rsidP="006630B7">
      <w:r w:rsidRPr="0003241B">
        <w:t xml:space="preserve">On PDCCH monitoring occasions associated with a same </w:t>
      </w:r>
      <w:r>
        <w:t xml:space="preserve">long </w:t>
      </w:r>
      <w:r w:rsidRPr="0003241B">
        <w:t>DRX Cycle, a UE does not expect to detect more than one DCI format 2_6 with different values of the Wake-up indication bit for the UE or with different values of the bitmap for the UE.</w:t>
      </w:r>
    </w:p>
    <w:p w14:paraId="3110FF3C" w14:textId="77777777" w:rsidR="0000023C" w:rsidRDefault="0000023C" w:rsidP="0000023C">
      <w:r>
        <w:rPr>
          <w:lang w:eastAsia="zh-CN"/>
        </w:rPr>
        <w:t xml:space="preserve">The UE does not monitor PDCCH for detecting DCI format 2_6 during Active Time </w:t>
      </w:r>
      <w:r w:rsidRPr="0080392F">
        <w:t>[</w:t>
      </w:r>
      <w:r w:rsidRPr="0080392F">
        <w:rPr>
          <w:lang w:val="en-US"/>
        </w:rPr>
        <w:t>11, TS 38.321</w:t>
      </w:r>
      <w:r w:rsidRPr="0080392F">
        <w:t>]</w:t>
      </w:r>
      <w:r>
        <w:t>.</w:t>
      </w:r>
    </w:p>
    <w:p w14:paraId="0F4390A6" w14:textId="05B9B2BA" w:rsidR="006630B7" w:rsidRPr="00B713CC" w:rsidRDefault="0000023C" w:rsidP="006630B7">
      <w:r>
        <w:t xml:space="preserve">If a UE reports for an active DL BWP a </w:t>
      </w:r>
      <w:r w:rsidR="00026172">
        <w:rPr>
          <w:i/>
          <w:iCs/>
        </w:rPr>
        <w:t xml:space="preserve">MinTimeGap </w:t>
      </w:r>
      <w:r w:rsidR="00026172">
        <w:t>value that is</w:t>
      </w:r>
      <w:r>
        <w:t xml:space="preserve"> </w:t>
      </w:r>
      <w:r w:rsidR="00153155">
        <w:t xml:space="preserve">X </w:t>
      </w:r>
      <w:r>
        <w:t xml:space="preserve">slots prior to the beginning of a slot where the UE would start the </w:t>
      </w:r>
      <w:r>
        <w:rPr>
          <w:i/>
        </w:rPr>
        <w:t>drx-onDu</w:t>
      </w:r>
      <w:r w:rsidRPr="00C775CD">
        <w:rPr>
          <w:i/>
        </w:rPr>
        <w:t>rationTimer</w:t>
      </w:r>
      <w:r>
        <w:t xml:space="preserve">, the UE is not required to monitor PDCCH for detection of DCI format 2_6 during the </w:t>
      </w:r>
      <w:r w:rsidR="00153155">
        <w:t>X</w:t>
      </w:r>
      <w:r>
        <w:t xml:space="preserve"> slots</w:t>
      </w:r>
      <w:r w:rsidR="00153155">
        <w:t xml:space="preserve">, where X corresponds to the </w:t>
      </w:r>
      <w:r w:rsidR="00026172">
        <w:rPr>
          <w:i/>
          <w:iCs/>
        </w:rPr>
        <w:t xml:space="preserve">MinTimeGap </w:t>
      </w:r>
      <w:r w:rsidR="00026172">
        <w:t>value</w:t>
      </w:r>
      <w:r w:rsidR="00153155">
        <w:t xml:space="preserve"> of the SCS of the active DL BWP</w:t>
      </w:r>
      <w:r w:rsidR="006630B7" w:rsidRPr="006630B7">
        <w:t xml:space="preserve"> </w:t>
      </w:r>
      <w:r w:rsidR="006630B7">
        <w:t>in Table 10.3-1.</w:t>
      </w:r>
    </w:p>
    <w:p w14:paraId="2E10F52A" w14:textId="77777777" w:rsidR="006630B7" w:rsidRPr="004A777D" w:rsidRDefault="006630B7" w:rsidP="00797D09">
      <w:pPr>
        <w:pStyle w:val="TH"/>
      </w:pPr>
      <w:r w:rsidRPr="004A777D">
        <w:t>Table 10.3-1 Minimum time gap value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319"/>
        <w:gridCol w:w="1319"/>
      </w:tblGrid>
      <w:tr w:rsidR="006630B7" w:rsidRPr="004A777D" w14:paraId="09769D8D" w14:textId="77777777" w:rsidTr="00312C7C">
        <w:trPr>
          <w:jc w:val="center"/>
        </w:trPr>
        <w:tc>
          <w:tcPr>
            <w:tcW w:w="0" w:type="auto"/>
            <w:vMerge w:val="restart"/>
            <w:shd w:val="clear" w:color="auto" w:fill="E0E0E0"/>
            <w:vAlign w:val="center"/>
          </w:tcPr>
          <w:p w14:paraId="5B9A2353" w14:textId="77777777" w:rsidR="006630B7" w:rsidRPr="004A777D" w:rsidRDefault="006630B7" w:rsidP="00312C7C">
            <w:pPr>
              <w:pStyle w:val="TAH"/>
              <w:rPr>
                <w:szCs w:val="18"/>
              </w:rPr>
            </w:pPr>
            <w:r w:rsidRPr="004A777D">
              <w:rPr>
                <w:szCs w:val="18"/>
              </w:rPr>
              <w:t>SCS (kHz)</w:t>
            </w:r>
          </w:p>
        </w:tc>
        <w:tc>
          <w:tcPr>
            <w:tcW w:w="0" w:type="auto"/>
            <w:gridSpan w:val="2"/>
            <w:shd w:val="clear" w:color="auto" w:fill="E0E0E0"/>
            <w:vAlign w:val="center"/>
          </w:tcPr>
          <w:p w14:paraId="434A038A" w14:textId="77777777" w:rsidR="006630B7" w:rsidRPr="004A777D" w:rsidRDefault="006630B7" w:rsidP="00312C7C">
            <w:pPr>
              <w:pStyle w:val="TAH"/>
              <w:rPr>
                <w:szCs w:val="18"/>
              </w:rPr>
            </w:pPr>
            <w:r w:rsidRPr="004A777D">
              <w:t xml:space="preserve">Minimum Time Gap X (slots) </w:t>
            </w:r>
          </w:p>
        </w:tc>
      </w:tr>
      <w:tr w:rsidR="006630B7" w:rsidRPr="004A777D" w14:paraId="49D24AF9" w14:textId="77777777" w:rsidTr="00312C7C">
        <w:trPr>
          <w:jc w:val="center"/>
        </w:trPr>
        <w:tc>
          <w:tcPr>
            <w:tcW w:w="0" w:type="auto"/>
            <w:vMerge/>
            <w:shd w:val="clear" w:color="auto" w:fill="E0E0E0"/>
            <w:vAlign w:val="center"/>
          </w:tcPr>
          <w:p w14:paraId="2686EA97" w14:textId="77777777" w:rsidR="006630B7" w:rsidRPr="004A777D" w:rsidRDefault="006630B7" w:rsidP="00312C7C">
            <w:pPr>
              <w:pStyle w:val="TAH"/>
              <w:rPr>
                <w:szCs w:val="18"/>
              </w:rPr>
            </w:pPr>
          </w:p>
        </w:tc>
        <w:tc>
          <w:tcPr>
            <w:tcW w:w="0" w:type="auto"/>
            <w:shd w:val="clear" w:color="auto" w:fill="E0E0E0"/>
            <w:vAlign w:val="center"/>
          </w:tcPr>
          <w:p w14:paraId="20E25775" w14:textId="77777777" w:rsidR="006630B7" w:rsidRPr="004A777D" w:rsidRDefault="006630B7" w:rsidP="00312C7C">
            <w:pPr>
              <w:pStyle w:val="TAH"/>
            </w:pPr>
            <w:r w:rsidRPr="004A777D">
              <w:t>Value 1</w:t>
            </w:r>
          </w:p>
        </w:tc>
        <w:tc>
          <w:tcPr>
            <w:tcW w:w="0" w:type="auto"/>
            <w:shd w:val="clear" w:color="auto" w:fill="E0E0E0"/>
            <w:vAlign w:val="center"/>
          </w:tcPr>
          <w:p w14:paraId="2641EA9D" w14:textId="77777777" w:rsidR="006630B7" w:rsidRPr="004A777D" w:rsidRDefault="006630B7" w:rsidP="00312C7C">
            <w:pPr>
              <w:pStyle w:val="TAH"/>
            </w:pPr>
            <w:r w:rsidRPr="004A777D">
              <w:t>Value 2</w:t>
            </w:r>
          </w:p>
        </w:tc>
      </w:tr>
      <w:tr w:rsidR="006630B7" w:rsidRPr="004A777D" w14:paraId="1472C8DE" w14:textId="77777777" w:rsidTr="00312C7C">
        <w:trPr>
          <w:trHeight w:hRule="exact" w:val="227"/>
          <w:jc w:val="center"/>
        </w:trPr>
        <w:tc>
          <w:tcPr>
            <w:tcW w:w="0" w:type="auto"/>
            <w:vAlign w:val="center"/>
          </w:tcPr>
          <w:p w14:paraId="2393064E" w14:textId="77777777" w:rsidR="006630B7" w:rsidRPr="004A777D" w:rsidRDefault="006630B7" w:rsidP="00312C7C">
            <w:pPr>
              <w:pStyle w:val="TAC"/>
            </w:pPr>
            <w:r w:rsidRPr="004A777D">
              <w:t>15</w:t>
            </w:r>
          </w:p>
        </w:tc>
        <w:tc>
          <w:tcPr>
            <w:tcW w:w="0" w:type="auto"/>
            <w:vAlign w:val="center"/>
          </w:tcPr>
          <w:p w14:paraId="5A659BA0" w14:textId="77777777" w:rsidR="006630B7" w:rsidRPr="004A777D" w:rsidRDefault="006630B7" w:rsidP="00312C7C">
            <w:pPr>
              <w:pStyle w:val="TAC"/>
            </w:pPr>
            <w:r w:rsidRPr="004A777D">
              <w:t>1</w:t>
            </w:r>
          </w:p>
        </w:tc>
        <w:tc>
          <w:tcPr>
            <w:tcW w:w="0" w:type="auto"/>
            <w:vAlign w:val="center"/>
          </w:tcPr>
          <w:p w14:paraId="0710394C" w14:textId="77777777" w:rsidR="006630B7" w:rsidRPr="004A777D" w:rsidRDefault="006630B7" w:rsidP="00312C7C">
            <w:pPr>
              <w:pStyle w:val="TAC"/>
            </w:pPr>
            <w:r w:rsidRPr="004A777D">
              <w:t>3</w:t>
            </w:r>
          </w:p>
        </w:tc>
      </w:tr>
      <w:tr w:rsidR="006630B7" w:rsidRPr="004A777D" w14:paraId="02E599CC" w14:textId="77777777" w:rsidTr="00312C7C">
        <w:trPr>
          <w:trHeight w:hRule="exact" w:val="227"/>
          <w:jc w:val="center"/>
        </w:trPr>
        <w:tc>
          <w:tcPr>
            <w:tcW w:w="0" w:type="auto"/>
            <w:vAlign w:val="center"/>
          </w:tcPr>
          <w:p w14:paraId="12909F3A" w14:textId="77777777" w:rsidR="006630B7" w:rsidRPr="004A777D" w:rsidRDefault="006630B7" w:rsidP="00312C7C">
            <w:pPr>
              <w:pStyle w:val="TAC"/>
            </w:pPr>
            <w:r w:rsidRPr="004A777D">
              <w:t>30</w:t>
            </w:r>
          </w:p>
        </w:tc>
        <w:tc>
          <w:tcPr>
            <w:tcW w:w="0" w:type="auto"/>
            <w:vAlign w:val="center"/>
          </w:tcPr>
          <w:p w14:paraId="51393ED9" w14:textId="77777777" w:rsidR="006630B7" w:rsidRPr="004A777D" w:rsidRDefault="006630B7" w:rsidP="00312C7C">
            <w:pPr>
              <w:pStyle w:val="TAC"/>
            </w:pPr>
            <w:r w:rsidRPr="004A777D">
              <w:t>1</w:t>
            </w:r>
          </w:p>
        </w:tc>
        <w:tc>
          <w:tcPr>
            <w:tcW w:w="0" w:type="auto"/>
            <w:vAlign w:val="center"/>
          </w:tcPr>
          <w:p w14:paraId="1C2CEF50" w14:textId="77777777" w:rsidR="006630B7" w:rsidRPr="004A777D" w:rsidRDefault="006630B7" w:rsidP="00312C7C">
            <w:pPr>
              <w:pStyle w:val="TAC"/>
            </w:pPr>
            <w:r w:rsidRPr="004A777D">
              <w:t>6</w:t>
            </w:r>
          </w:p>
        </w:tc>
      </w:tr>
      <w:tr w:rsidR="006630B7" w:rsidRPr="004A777D" w14:paraId="2FED8D40" w14:textId="77777777" w:rsidTr="00312C7C">
        <w:trPr>
          <w:trHeight w:hRule="exact" w:val="227"/>
          <w:jc w:val="center"/>
        </w:trPr>
        <w:tc>
          <w:tcPr>
            <w:tcW w:w="0" w:type="auto"/>
            <w:vAlign w:val="center"/>
          </w:tcPr>
          <w:p w14:paraId="3D49D065" w14:textId="77777777" w:rsidR="006630B7" w:rsidRPr="004A777D" w:rsidRDefault="006630B7" w:rsidP="00312C7C">
            <w:pPr>
              <w:pStyle w:val="TAC"/>
            </w:pPr>
            <w:r w:rsidRPr="004A777D">
              <w:t>60</w:t>
            </w:r>
          </w:p>
        </w:tc>
        <w:tc>
          <w:tcPr>
            <w:tcW w:w="0" w:type="auto"/>
            <w:vAlign w:val="center"/>
          </w:tcPr>
          <w:p w14:paraId="53CC8FC1" w14:textId="77777777" w:rsidR="006630B7" w:rsidRPr="004A777D" w:rsidRDefault="006630B7" w:rsidP="00312C7C">
            <w:pPr>
              <w:pStyle w:val="TAC"/>
            </w:pPr>
            <w:r w:rsidRPr="004A777D">
              <w:t>1</w:t>
            </w:r>
          </w:p>
        </w:tc>
        <w:tc>
          <w:tcPr>
            <w:tcW w:w="0" w:type="auto"/>
            <w:vAlign w:val="center"/>
          </w:tcPr>
          <w:p w14:paraId="69B3C085" w14:textId="77777777" w:rsidR="006630B7" w:rsidRPr="004A777D" w:rsidRDefault="006630B7" w:rsidP="00312C7C">
            <w:pPr>
              <w:pStyle w:val="TAC"/>
            </w:pPr>
            <w:r w:rsidRPr="004A777D">
              <w:t>12</w:t>
            </w:r>
          </w:p>
        </w:tc>
      </w:tr>
      <w:tr w:rsidR="006630B7" w:rsidRPr="004A777D" w14:paraId="6EC1C471" w14:textId="77777777" w:rsidTr="00312C7C">
        <w:trPr>
          <w:trHeight w:hRule="exact" w:val="227"/>
          <w:jc w:val="center"/>
        </w:trPr>
        <w:tc>
          <w:tcPr>
            <w:tcW w:w="0" w:type="auto"/>
            <w:vAlign w:val="center"/>
          </w:tcPr>
          <w:p w14:paraId="4750AF69" w14:textId="77777777" w:rsidR="006630B7" w:rsidRPr="004A777D" w:rsidRDefault="006630B7" w:rsidP="00312C7C">
            <w:pPr>
              <w:pStyle w:val="TAC"/>
            </w:pPr>
            <w:r w:rsidRPr="004A777D">
              <w:t>120</w:t>
            </w:r>
          </w:p>
        </w:tc>
        <w:tc>
          <w:tcPr>
            <w:tcW w:w="0" w:type="auto"/>
            <w:vAlign w:val="center"/>
          </w:tcPr>
          <w:p w14:paraId="7D661CD7" w14:textId="77777777" w:rsidR="006630B7" w:rsidRPr="004A777D" w:rsidRDefault="006630B7" w:rsidP="00312C7C">
            <w:pPr>
              <w:pStyle w:val="TAC"/>
            </w:pPr>
            <w:r w:rsidRPr="004A777D">
              <w:t>2</w:t>
            </w:r>
          </w:p>
        </w:tc>
        <w:tc>
          <w:tcPr>
            <w:tcW w:w="0" w:type="auto"/>
            <w:vAlign w:val="center"/>
          </w:tcPr>
          <w:p w14:paraId="516D722B" w14:textId="77777777" w:rsidR="006630B7" w:rsidRPr="004A777D" w:rsidRDefault="006630B7" w:rsidP="00312C7C">
            <w:pPr>
              <w:pStyle w:val="TAC"/>
            </w:pPr>
            <w:r w:rsidRPr="004A777D">
              <w:t>24</w:t>
            </w:r>
          </w:p>
        </w:tc>
      </w:tr>
      <w:tr w:rsidR="005C7400" w:rsidRPr="00B27E56" w14:paraId="5A8A631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2BA461F9" w14:textId="77777777" w:rsidR="005C7400" w:rsidRPr="00B27E56" w:rsidRDefault="005C7400" w:rsidP="00B272BA">
            <w:pPr>
              <w:pStyle w:val="TAC"/>
            </w:pPr>
            <w:bookmarkStart w:id="683" w:name="_Hlk39518746"/>
            <w:r w:rsidRPr="00B27E56">
              <w:t>480</w:t>
            </w:r>
          </w:p>
        </w:tc>
        <w:tc>
          <w:tcPr>
            <w:tcW w:w="0" w:type="auto"/>
            <w:tcBorders>
              <w:top w:val="single" w:sz="4" w:space="0" w:color="auto"/>
              <w:left w:val="single" w:sz="4" w:space="0" w:color="auto"/>
              <w:bottom w:val="single" w:sz="4" w:space="0" w:color="auto"/>
              <w:right w:val="single" w:sz="4" w:space="0" w:color="auto"/>
            </w:tcBorders>
            <w:vAlign w:val="center"/>
          </w:tcPr>
          <w:p w14:paraId="5C4F455A" w14:textId="77777777" w:rsidR="005C7400" w:rsidRPr="00B27E56" w:rsidRDefault="005C7400" w:rsidP="00B272BA">
            <w:pPr>
              <w:pStyle w:val="TAC"/>
            </w:pPr>
            <w:r w:rsidRPr="00B27E56">
              <w:t>8</w:t>
            </w:r>
          </w:p>
        </w:tc>
        <w:tc>
          <w:tcPr>
            <w:tcW w:w="0" w:type="auto"/>
            <w:tcBorders>
              <w:top w:val="single" w:sz="4" w:space="0" w:color="auto"/>
              <w:left w:val="single" w:sz="4" w:space="0" w:color="auto"/>
              <w:bottom w:val="single" w:sz="4" w:space="0" w:color="auto"/>
              <w:right w:val="single" w:sz="4" w:space="0" w:color="auto"/>
            </w:tcBorders>
            <w:vAlign w:val="center"/>
          </w:tcPr>
          <w:p w14:paraId="68247ADD" w14:textId="77777777" w:rsidR="005C7400" w:rsidRPr="00B27E56" w:rsidRDefault="005C7400" w:rsidP="00B272BA">
            <w:pPr>
              <w:pStyle w:val="TAC"/>
            </w:pPr>
            <w:r w:rsidRPr="00B27E56">
              <w:t>96</w:t>
            </w:r>
          </w:p>
        </w:tc>
      </w:tr>
      <w:tr w:rsidR="005C7400" w:rsidRPr="00B27E56" w14:paraId="2245D8B3" w14:textId="77777777" w:rsidTr="005C7400">
        <w:trPr>
          <w:trHeight w:hRule="exact" w:val="227"/>
          <w:jc w:val="center"/>
        </w:trPr>
        <w:tc>
          <w:tcPr>
            <w:tcW w:w="0" w:type="auto"/>
            <w:tcBorders>
              <w:top w:val="single" w:sz="4" w:space="0" w:color="auto"/>
              <w:left w:val="single" w:sz="4" w:space="0" w:color="auto"/>
              <w:bottom w:val="single" w:sz="4" w:space="0" w:color="auto"/>
              <w:right w:val="single" w:sz="4" w:space="0" w:color="auto"/>
            </w:tcBorders>
            <w:vAlign w:val="center"/>
          </w:tcPr>
          <w:p w14:paraId="0A07B43C" w14:textId="77777777" w:rsidR="005C7400" w:rsidRPr="00B27E56" w:rsidRDefault="005C7400" w:rsidP="00B272BA">
            <w:pPr>
              <w:pStyle w:val="TAC"/>
            </w:pPr>
            <w:r w:rsidRPr="00B27E56">
              <w:t>960</w:t>
            </w:r>
          </w:p>
        </w:tc>
        <w:tc>
          <w:tcPr>
            <w:tcW w:w="0" w:type="auto"/>
            <w:tcBorders>
              <w:top w:val="single" w:sz="4" w:space="0" w:color="auto"/>
              <w:left w:val="single" w:sz="4" w:space="0" w:color="auto"/>
              <w:bottom w:val="single" w:sz="4" w:space="0" w:color="auto"/>
              <w:right w:val="single" w:sz="4" w:space="0" w:color="auto"/>
            </w:tcBorders>
            <w:vAlign w:val="center"/>
          </w:tcPr>
          <w:p w14:paraId="649A1D96" w14:textId="77777777" w:rsidR="005C7400" w:rsidRPr="00B27E56" w:rsidRDefault="005C7400" w:rsidP="00B272BA">
            <w:pPr>
              <w:pStyle w:val="TAC"/>
            </w:pPr>
            <w:r w:rsidRPr="00B27E56">
              <w:t>16</w:t>
            </w:r>
          </w:p>
        </w:tc>
        <w:tc>
          <w:tcPr>
            <w:tcW w:w="0" w:type="auto"/>
            <w:tcBorders>
              <w:top w:val="single" w:sz="4" w:space="0" w:color="auto"/>
              <w:left w:val="single" w:sz="4" w:space="0" w:color="auto"/>
              <w:bottom w:val="single" w:sz="4" w:space="0" w:color="auto"/>
              <w:right w:val="single" w:sz="4" w:space="0" w:color="auto"/>
            </w:tcBorders>
            <w:vAlign w:val="center"/>
          </w:tcPr>
          <w:p w14:paraId="076E01C0" w14:textId="77777777" w:rsidR="005C7400" w:rsidRPr="00B27E56" w:rsidRDefault="005C7400" w:rsidP="00B272BA">
            <w:pPr>
              <w:pStyle w:val="TAC"/>
            </w:pPr>
            <w:r w:rsidRPr="00B27E56">
              <w:t>192</w:t>
            </w:r>
          </w:p>
        </w:tc>
      </w:tr>
    </w:tbl>
    <w:p w14:paraId="741C6175" w14:textId="0B946EF2" w:rsidR="0000023C" w:rsidRPr="00797D09" w:rsidRDefault="006630B7" w:rsidP="00797D09">
      <w:pPr>
        <w:spacing w:before="180"/>
        <w:rPr>
          <w:lang w:val="en-US"/>
        </w:rPr>
      </w:pPr>
      <w:r>
        <w:t xml:space="preserve">If a UE is provided search space sets to monitor PDCCH for detection of DCI format 2_6 in the active DL BWP of the PCell </w:t>
      </w:r>
      <w:r>
        <w:rPr>
          <w:lang w:eastAsia="zh-CN"/>
        </w:rPr>
        <w:t>or of the SpCell</w:t>
      </w:r>
      <w:r>
        <w:t xml:space="preserve"> and the UE detects DCI format 2_6, </w:t>
      </w:r>
      <w:r>
        <w:rPr>
          <w:lang w:val="en-US"/>
        </w:rPr>
        <w:t>the physical layer of a UE reports the value of the Wake-up indication bit for the UE to higher layers [11, TS 38.321] for the next long DRX cycle.</w:t>
      </w:r>
      <w:bookmarkEnd w:id="683"/>
    </w:p>
    <w:p w14:paraId="7FD3BC56" w14:textId="5F400613" w:rsidR="0000023C" w:rsidRDefault="0000023C" w:rsidP="0000023C">
      <w:r>
        <w:t xml:space="preserve">If a UE is provided search space sets to monitor PDCCH for detection of DCI format 2_6 in the active DL BWP of the PCell </w:t>
      </w:r>
      <w:r>
        <w:rPr>
          <w:lang w:eastAsia="zh-CN"/>
        </w:rPr>
        <w:t>or of the SpCell</w:t>
      </w:r>
      <w:r>
        <w:t xml:space="preserve"> and the UE does not detect DCI format 2_6</w:t>
      </w:r>
      <w:r w:rsidR="006630B7">
        <w:t xml:space="preserve">, the </w:t>
      </w:r>
      <w:r w:rsidR="006630B7">
        <w:rPr>
          <w:lang w:val="en-US"/>
        </w:rPr>
        <w:t>physical layer of the UE does not report a value of the Wake-up indication bit to higher layers</w:t>
      </w:r>
      <w:r w:rsidR="006630B7" w:rsidRPr="00C775CD">
        <w:t xml:space="preserve"> </w:t>
      </w:r>
      <w:r w:rsidR="006630B7">
        <w:rPr>
          <w:lang w:eastAsia="zh-CN"/>
        </w:rPr>
        <w:t>for the next long DRX cycle.</w:t>
      </w:r>
    </w:p>
    <w:p w14:paraId="78410A83" w14:textId="77777777" w:rsidR="0000023C" w:rsidRDefault="0000023C" w:rsidP="0000023C">
      <w:r>
        <w:lastRenderedPageBreak/>
        <w:t xml:space="preserve">If a UE is provided search space sets to monitor PDCCH for detection of DCI format 2_6 in the active DL BWP of the PCell </w:t>
      </w:r>
      <w:r>
        <w:rPr>
          <w:lang w:eastAsia="zh-CN"/>
        </w:rPr>
        <w:t>or of the SpCell</w:t>
      </w:r>
      <w:r>
        <w:t xml:space="preserve"> and the UE </w:t>
      </w:r>
    </w:p>
    <w:p w14:paraId="723D4B82" w14:textId="5984AD1E" w:rsidR="0000023C" w:rsidRDefault="0000023C" w:rsidP="0000023C">
      <w:pPr>
        <w:pStyle w:val="B1"/>
      </w:pPr>
      <w:r>
        <w:t>-</w:t>
      </w:r>
      <w:r>
        <w:tab/>
        <w:t>is not required to monitor PDCCH for detection of DCI format 2_6,</w:t>
      </w:r>
      <w:r w:rsidRPr="00EA7B39">
        <w:t xml:space="preserve"> </w:t>
      </w:r>
      <w:r>
        <w:t xml:space="preserve">as described </w:t>
      </w:r>
      <w:r w:rsidR="006F5F9E">
        <w:t>in clause</w:t>
      </w:r>
      <w:r>
        <w:t>s 10</w:t>
      </w:r>
      <w:r w:rsidR="00153155">
        <w:rPr>
          <w:lang w:val="en-US"/>
        </w:rPr>
        <w:t>,</w:t>
      </w:r>
      <w:r>
        <w:t xml:space="preserve"> 11.1, </w:t>
      </w:r>
      <w:r w:rsidR="00153155">
        <w:rPr>
          <w:lang w:val="en-US"/>
        </w:rPr>
        <w:t xml:space="preserve">12, and </w:t>
      </w:r>
      <w:r w:rsidR="006F5F9E">
        <w:rPr>
          <w:lang w:val="en-US"/>
        </w:rPr>
        <w:t>in clause</w:t>
      </w:r>
      <w:r w:rsidR="00153155">
        <w:rPr>
          <w:lang w:val="en-US"/>
        </w:rPr>
        <w:t xml:space="preserve"> 5.7 of [</w:t>
      </w:r>
      <w:r w:rsidR="006630B7">
        <w:rPr>
          <w:lang w:val="en-US"/>
        </w:rPr>
        <w:t>11</w:t>
      </w:r>
      <w:r w:rsidR="00153155">
        <w:rPr>
          <w:lang w:val="en-US"/>
        </w:rPr>
        <w:t xml:space="preserve">, TS 38.321] </w:t>
      </w:r>
      <w:r>
        <w:t xml:space="preserve">for all corresponding PDCCH monitoring occasions outside Active Time prior to </w:t>
      </w:r>
      <w:r>
        <w:rPr>
          <w:lang w:eastAsia="zh-CN"/>
        </w:rPr>
        <w:t xml:space="preserve">a next </w:t>
      </w:r>
      <w:r w:rsidR="006630B7">
        <w:rPr>
          <w:lang w:val="en-US" w:eastAsia="zh-CN"/>
        </w:rPr>
        <w:t xml:space="preserve">long </w:t>
      </w:r>
      <w:r>
        <w:rPr>
          <w:lang w:eastAsia="zh-CN"/>
        </w:rPr>
        <w:t>DRX cycle</w:t>
      </w:r>
      <w:r>
        <w:t xml:space="preserve">, or </w:t>
      </w:r>
    </w:p>
    <w:p w14:paraId="3486A740" w14:textId="6867F29F" w:rsidR="0000023C" w:rsidRDefault="0000023C" w:rsidP="0000023C">
      <w:pPr>
        <w:pStyle w:val="B1"/>
      </w:pPr>
      <w:r>
        <w:t>-</w:t>
      </w:r>
      <w:r>
        <w:tab/>
        <w:t xml:space="preserve">does not have any PDCCH monitoring occasions for detection of DCI format 2_6 </w:t>
      </w:r>
      <w:r>
        <w:rPr>
          <w:lang w:eastAsia="zh-CN"/>
        </w:rPr>
        <w:t>outside Active Time</w:t>
      </w:r>
      <w:r>
        <w:t xml:space="preserve"> of a next </w:t>
      </w:r>
      <w:r w:rsidR="006630B7">
        <w:rPr>
          <w:lang w:val="en-US"/>
        </w:rPr>
        <w:t xml:space="preserve">long </w:t>
      </w:r>
      <w:r>
        <w:t>DRX cycle</w:t>
      </w:r>
    </w:p>
    <w:p w14:paraId="14AA7EAE" w14:textId="77777777" w:rsidR="006630B7" w:rsidRDefault="006630B7" w:rsidP="006630B7">
      <w:pPr>
        <w:rPr>
          <w:lang w:eastAsia="zh-CN"/>
        </w:rPr>
      </w:pPr>
      <w:bookmarkStart w:id="684" w:name="_Hlk39666961"/>
      <w:r>
        <w:t xml:space="preserve">the physical layer of the UE reports a value of 1 for </w:t>
      </w:r>
      <w:r>
        <w:rPr>
          <w:lang w:val="en-US"/>
        </w:rPr>
        <w:t xml:space="preserve">the Wake-up indication bit </w:t>
      </w:r>
      <w:r>
        <w:t xml:space="preserve">to higher layers </w:t>
      </w:r>
      <w:r>
        <w:rPr>
          <w:lang w:eastAsia="zh-CN"/>
        </w:rPr>
        <w:t>for the next long DRX cycle.</w:t>
      </w:r>
    </w:p>
    <w:bookmarkEnd w:id="684"/>
    <w:p w14:paraId="02EB1F1B" w14:textId="7A8A16F7" w:rsidR="0000023C" w:rsidRDefault="0000023C" w:rsidP="0000023C">
      <w:r w:rsidRPr="004D27D9">
        <w:t xml:space="preserve">If a UE is provided search space sets to monitor PDCCH for detection of DCI format </w:t>
      </w:r>
      <w:r>
        <w:t xml:space="preserve">0_1 and DCI format </w:t>
      </w:r>
      <w:r w:rsidRPr="004D27D9">
        <w:t>1_1 and if</w:t>
      </w:r>
      <w:r>
        <w:t xml:space="preserve"> one or both of</w:t>
      </w:r>
      <w:r w:rsidRPr="004D27D9">
        <w:t xml:space="preserve"> </w:t>
      </w:r>
      <w:r>
        <w:t>DCI format 0_1 and DCI format 1_1 include</w:t>
      </w:r>
      <w:r w:rsidRPr="004D27D9">
        <w:t xml:space="preserve"> a </w:t>
      </w:r>
      <w:r w:rsidR="00153155" w:rsidRPr="009552D5">
        <w:t>SCell dormancy indication</w:t>
      </w:r>
      <w:r w:rsidRPr="004D27D9">
        <w:t xml:space="preserve"> field, </w:t>
      </w:r>
    </w:p>
    <w:p w14:paraId="111505BC" w14:textId="0806B9BD" w:rsidR="0000023C" w:rsidRDefault="0000023C" w:rsidP="0000023C">
      <w:pPr>
        <w:pStyle w:val="B1"/>
      </w:pPr>
      <w:r>
        <w:t>-</w:t>
      </w:r>
      <w:r>
        <w:tab/>
      </w:r>
      <w:r w:rsidRPr="004D27D9">
        <w:t xml:space="preserve">the </w:t>
      </w:r>
      <w:r w:rsidR="00153155" w:rsidRPr="009552D5">
        <w:t>SCell dormancy indication</w:t>
      </w:r>
      <w:r w:rsidRPr="004D27D9">
        <w:t xml:space="preserve"> field is a bitmap with size equal to a number of groups of configured SCells</w:t>
      </w:r>
      <w:r>
        <w:t>,</w:t>
      </w:r>
      <w:r w:rsidRPr="004D27D9">
        <w:t xml:space="preserve"> provided by </w:t>
      </w:r>
      <w:r w:rsidR="00D52D67">
        <w:rPr>
          <w:i/>
        </w:rPr>
        <w:t>dormancyGroupWithinActiveTime</w:t>
      </w:r>
      <w:r>
        <w:t xml:space="preserve">, </w:t>
      </w:r>
    </w:p>
    <w:p w14:paraId="6E89B63E" w14:textId="75CA5243" w:rsidR="0000023C" w:rsidRDefault="0000023C" w:rsidP="0000023C">
      <w:pPr>
        <w:pStyle w:val="B1"/>
      </w:pPr>
      <w:r>
        <w:t>-</w:t>
      </w:r>
      <w:r>
        <w:tab/>
        <w:t>each bit of the bitmap corresponds to a group of configured SCells from the number of groups of configured S</w:t>
      </w:r>
      <w:r w:rsidR="00153155">
        <w:t>c</w:t>
      </w:r>
      <w:r>
        <w:t>ells</w:t>
      </w:r>
    </w:p>
    <w:p w14:paraId="21E3AD69" w14:textId="4ED1F131" w:rsidR="00153155" w:rsidRPr="000E28A2" w:rsidRDefault="00153155" w:rsidP="00153155">
      <w:pPr>
        <w:pStyle w:val="B1"/>
      </w:pPr>
      <w:r w:rsidRPr="000E28A2">
        <w:t>-</w:t>
      </w:r>
      <w:r w:rsidRPr="000E28A2">
        <w:tab/>
        <w:t>if the UE detects a DCI format 0_1 or a DCI format 1_1 that does not include a carrier indicator field, or detects a DCI format 0_1 or DCI format 1_1 that includes a carrier indicator field with value equal to 0</w:t>
      </w:r>
      <w:r w:rsidR="009C1159" w:rsidRPr="000E28A2">
        <w:t xml:space="preserve">, and if the DCI format 0_1 </w:t>
      </w:r>
      <w:r w:rsidR="009C1159" w:rsidRPr="000E28A2">
        <w:rPr>
          <w:lang w:val="en-US"/>
        </w:rPr>
        <w:t>does not indicate UL grant Type 2 release nor deactivate semi-persistent CSI report(s) on PUSCH, or</w:t>
      </w:r>
      <w:r w:rsidR="009C1159" w:rsidRPr="000E28A2">
        <w:t xml:space="preserve"> if the DCI format 1_1 </w:t>
      </w:r>
      <w:r w:rsidR="009C1159" w:rsidRPr="000E28A2">
        <w:rPr>
          <w:lang w:val="en-US"/>
        </w:rPr>
        <w:t>does not indicate SPS PDSCH release</w:t>
      </w:r>
    </w:p>
    <w:p w14:paraId="34215B2A" w14:textId="68323209" w:rsidR="0000023C" w:rsidRDefault="0000023C" w:rsidP="00F56BF9">
      <w:pPr>
        <w:pStyle w:val="B2"/>
      </w:pPr>
      <w:r>
        <w:t>-</w:t>
      </w:r>
      <w:r>
        <w:tab/>
        <w:t xml:space="preserve">a '0' value for a bit of the bitmap indicates an active DL BWP, provided by </w:t>
      </w:r>
      <w:r w:rsidR="00D52D67">
        <w:rPr>
          <w:i/>
        </w:rPr>
        <w:t>dormantBWP-Id</w:t>
      </w:r>
      <w:r>
        <w:t>, for the UE for each activated SCell in the corresponding group of configured SCells</w:t>
      </w:r>
    </w:p>
    <w:p w14:paraId="4D74E7A4" w14:textId="77777777" w:rsidR="00153155" w:rsidRDefault="0000023C" w:rsidP="00F56BF9">
      <w:pPr>
        <w:pStyle w:val="B2"/>
      </w:pPr>
      <w:r>
        <w:t>-</w:t>
      </w:r>
      <w:r>
        <w:tab/>
        <w:t>a '1' value for a bit of the bitmap i</w:t>
      </w:r>
      <w:r w:rsidRPr="0017291D">
        <w:t xml:space="preserve">ndicates </w:t>
      </w:r>
    </w:p>
    <w:p w14:paraId="44ED7E37" w14:textId="23A1AC94" w:rsidR="0052542E" w:rsidRDefault="0052542E" w:rsidP="00F56BF9">
      <w:pPr>
        <w:pStyle w:val="B3"/>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t xml:space="preserve"> the UE for each activated SCell in the corresponding group of configured SCells</w:t>
      </w:r>
      <w:r>
        <w:rPr>
          <w:lang w:val="en-US"/>
        </w:rPr>
        <w:t>, if a current active DL BWP is the dormant DL BWP</w:t>
      </w:r>
    </w:p>
    <w:p w14:paraId="660FD81F" w14:textId="77777777" w:rsidR="0052542E" w:rsidRDefault="0052542E" w:rsidP="00F56BF9">
      <w:pPr>
        <w:pStyle w:val="B3"/>
        <w:rPr>
          <w:lang w:val="en-US"/>
        </w:rPr>
      </w:pPr>
      <w:r>
        <w:t>-</w:t>
      </w:r>
      <w:r>
        <w:tab/>
        <w:t>a</w:t>
      </w:r>
      <w:r>
        <w:rPr>
          <w:lang w:val="en-US"/>
        </w:rPr>
        <w:t xml:space="preserve"> current</w:t>
      </w:r>
      <w:r>
        <w:t xml:space="preserve"> active DL BWP</w:t>
      </w:r>
      <w:r w:rsidRPr="0017291D">
        <w:rPr>
          <w:iCs/>
        </w:rPr>
        <w:t>,</w:t>
      </w:r>
      <w:r w:rsidRPr="0017291D">
        <w:t xml:space="preserve"> for the UE for each activated SCell in the corresponding group of configured S</w:t>
      </w:r>
      <w:r>
        <w:t>C</w:t>
      </w:r>
      <w:r w:rsidRPr="0017291D">
        <w:t>ells</w:t>
      </w:r>
      <w:r>
        <w:rPr>
          <w:lang w:val="en-US"/>
        </w:rPr>
        <w:t>, if the current active DL BWP is not the dormant DL BWP</w:t>
      </w:r>
    </w:p>
    <w:p w14:paraId="7EB330CC" w14:textId="2E6741D9" w:rsidR="0000023C" w:rsidRDefault="0052542E" w:rsidP="00F56BF9">
      <w:pPr>
        <w:pStyle w:val="B2"/>
      </w:pPr>
      <w:r>
        <w:t>-</w:t>
      </w:r>
      <w:r>
        <w:tab/>
        <w:t>the UE sets the active DL BWP to the indicated active DL BWP</w:t>
      </w:r>
    </w:p>
    <w:p w14:paraId="3B63FA72" w14:textId="65E61AE0" w:rsidR="0000023C" w:rsidRDefault="0000023C" w:rsidP="0000023C">
      <w:r w:rsidRPr="004D27D9">
        <w:t xml:space="preserve">If a UE is provided search space sets to monitor PDCCH for detection of </w:t>
      </w:r>
      <w:r>
        <w:t xml:space="preserve">DCI format </w:t>
      </w:r>
      <w:r w:rsidRPr="004D27D9">
        <w:t>1_1</w:t>
      </w:r>
      <w:r>
        <w:t>,</w:t>
      </w:r>
      <w:r w:rsidRPr="004D27D9">
        <w:t xml:space="preserve"> </w:t>
      </w:r>
      <w:r>
        <w:t>and if</w:t>
      </w:r>
    </w:p>
    <w:p w14:paraId="47A1FE68" w14:textId="01DEBBF7" w:rsidR="0052542E" w:rsidRDefault="0052542E" w:rsidP="00DA4DCE">
      <w:pPr>
        <w:pStyle w:val="B1"/>
      </w:pPr>
      <w:r w:rsidRPr="009552D5">
        <w:t>-</w:t>
      </w:r>
      <w:r w:rsidRPr="009552D5">
        <w:tab/>
      </w:r>
      <w:r>
        <w:t xml:space="preserve">the CRC of </w:t>
      </w:r>
      <w:r w:rsidRPr="00A14DE9">
        <w:t>DCI format 1_1 is scrambled by a C-RNTI or a MCS-C-RNTI, and</w:t>
      </w:r>
      <w:r>
        <w:t xml:space="preserve"> if</w:t>
      </w:r>
      <w:r w:rsidRPr="00A14DE9">
        <w:t xml:space="preserve"> </w:t>
      </w:r>
    </w:p>
    <w:p w14:paraId="58DD9845" w14:textId="747798A2" w:rsidR="00D93568" w:rsidRDefault="00D93568" w:rsidP="00DA4DCE">
      <w:pPr>
        <w:pStyle w:val="B1"/>
      </w:pPr>
      <w:r>
        <w:t>-</w:t>
      </w:r>
      <w:r>
        <w:tab/>
      </w:r>
      <w:r>
        <w:rPr>
          <w:lang w:val="en-US"/>
        </w:rPr>
        <w:t xml:space="preserve">a </w:t>
      </w:r>
      <w:r w:rsidRPr="001D7003">
        <w:t>one-shot HARQ-ACK request</w:t>
      </w:r>
      <w:r>
        <w:rPr>
          <w:lang w:val="en-US"/>
        </w:rPr>
        <w:t xml:space="preserve"> field</w:t>
      </w:r>
      <w:r w:rsidRPr="001D7003">
        <w:t xml:space="preserve"> is</w:t>
      </w:r>
      <w:r>
        <w:rPr>
          <w:lang w:val="en-US"/>
        </w:rPr>
        <w:t xml:space="preserve"> </w:t>
      </w:r>
      <w:r w:rsidRPr="001D7003">
        <w:t xml:space="preserve">not present or </w:t>
      </w:r>
      <w:r>
        <w:rPr>
          <w:lang w:val="en-US"/>
        </w:rPr>
        <w:t>has a</w:t>
      </w:r>
      <w:r w:rsidRPr="001D7003">
        <w:t xml:space="preserve"> </w:t>
      </w:r>
      <w:r w:rsidR="006C1D66">
        <w:t>'</w:t>
      </w:r>
      <w:r w:rsidRPr="001D7003">
        <w:t>0</w:t>
      </w:r>
      <w:r w:rsidR="006C1D66">
        <w:t>'</w:t>
      </w:r>
      <w:r>
        <w:rPr>
          <w:lang w:val="en-US"/>
        </w:rPr>
        <w:t xml:space="preserve"> value</w:t>
      </w:r>
      <w:r w:rsidRPr="001E4CE2">
        <w:t>, and if</w:t>
      </w:r>
    </w:p>
    <w:p w14:paraId="6CF08410" w14:textId="3F8CD4BF" w:rsidR="006630B7" w:rsidRPr="006630B7" w:rsidRDefault="006630B7" w:rsidP="006630B7">
      <w:pPr>
        <w:pStyle w:val="B1"/>
      </w:pPr>
      <w:r w:rsidRPr="00CC0089">
        <w:t>-</w:t>
      </w:r>
      <w:r w:rsidRPr="00CC0089">
        <w:tab/>
        <w:t xml:space="preserve">the UE detects a DCI format 1_1 </w:t>
      </w:r>
      <w:r>
        <w:t xml:space="preserve">on the primary cell </w:t>
      </w:r>
      <w:r w:rsidRPr="00CC0089">
        <w:t xml:space="preserve">that does not include a carrier indicator field, or detects a DCI format 1_1 </w:t>
      </w:r>
      <w:r>
        <w:t xml:space="preserve">on the primary cell </w:t>
      </w:r>
      <w:r w:rsidRPr="00CC0089">
        <w:t>that includes a carrier indicator field with value equal to 0, and if</w:t>
      </w:r>
    </w:p>
    <w:p w14:paraId="058BB678" w14:textId="77777777" w:rsidR="0000023C" w:rsidRDefault="0000023C" w:rsidP="00DA4DCE">
      <w:pPr>
        <w:pStyle w:val="B1"/>
        <w:rPr>
          <w:lang w:eastAsia="zh-CN"/>
        </w:rPr>
      </w:pPr>
      <w:r>
        <w:t>-</w:t>
      </w:r>
      <w:r>
        <w:tab/>
      </w:r>
      <w:r w:rsidRPr="00350BCE">
        <w:rPr>
          <w:i/>
          <w:szCs w:val="22"/>
          <w:lang w:eastAsia="ja-JP"/>
        </w:rPr>
        <w:t>resourceAllocation</w:t>
      </w:r>
      <w:r w:rsidRPr="00350BCE">
        <w:t xml:space="preserve"> = </w:t>
      </w:r>
      <w:r w:rsidRPr="00350BCE">
        <w:rPr>
          <w:i/>
        </w:rPr>
        <w:t>resourceAllocationType0</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0, or</w:t>
      </w:r>
    </w:p>
    <w:p w14:paraId="5BE3BEE8" w14:textId="120EE8FF" w:rsidR="0000023C" w:rsidRPr="00797D09" w:rsidRDefault="0000023C" w:rsidP="0052542E">
      <w:pPr>
        <w:pStyle w:val="B1"/>
        <w:rPr>
          <w:lang w:val="en-US" w:eastAsia="zh-CN"/>
        </w:rPr>
      </w:pPr>
      <w:r>
        <w:t>-</w:t>
      </w:r>
      <w:r>
        <w:tab/>
      </w:r>
      <w:r w:rsidRPr="00350BCE">
        <w:rPr>
          <w:i/>
          <w:szCs w:val="22"/>
          <w:lang w:eastAsia="ja-JP"/>
        </w:rPr>
        <w:t>resourceAllocation</w:t>
      </w:r>
      <w:r w:rsidRPr="00350BCE">
        <w:t xml:space="preserve"> = </w:t>
      </w:r>
      <w:r w:rsidRPr="00350BCE">
        <w:rPr>
          <w:i/>
        </w:rPr>
        <w:t>resourceAllocationType</w:t>
      </w:r>
      <w:r>
        <w:rPr>
          <w:i/>
        </w:rPr>
        <w:t>1</w:t>
      </w:r>
      <w:r>
        <w:t xml:space="preserve"> and all bits of the </w:t>
      </w:r>
      <w:r>
        <w:rPr>
          <w:rFonts w:hint="eastAsia"/>
          <w:lang w:eastAsia="zh-CN"/>
        </w:rPr>
        <w:t>f</w:t>
      </w:r>
      <w:r w:rsidRPr="002625EB">
        <w:rPr>
          <w:rFonts w:hint="eastAsia"/>
          <w:lang w:eastAsia="zh-CN"/>
        </w:rPr>
        <w:t>requency domain resource assignment</w:t>
      </w:r>
      <w:r>
        <w:rPr>
          <w:lang w:eastAsia="zh-CN"/>
        </w:rPr>
        <w:t xml:space="preserve"> </w:t>
      </w:r>
      <w:r>
        <w:rPr>
          <w:rFonts w:hint="eastAsia"/>
          <w:lang w:eastAsia="zh-CN"/>
        </w:rPr>
        <w:t xml:space="preserve">field in </w:t>
      </w:r>
      <w:r>
        <w:rPr>
          <w:lang w:eastAsia="zh-CN"/>
        </w:rPr>
        <w:t>DCI format 1_1 are equal to 1</w:t>
      </w:r>
      <w:r w:rsidR="006630B7">
        <w:rPr>
          <w:lang w:val="en-US" w:eastAsia="zh-CN"/>
        </w:rPr>
        <w:t>, or</w:t>
      </w:r>
    </w:p>
    <w:p w14:paraId="2D974E2C" w14:textId="093B93C6" w:rsidR="0052542E" w:rsidRPr="0052542E" w:rsidRDefault="0052542E" w:rsidP="00DA4DCE">
      <w:pPr>
        <w:pStyle w:val="B1"/>
        <w:rPr>
          <w:lang w:eastAsia="zh-CN"/>
        </w:rPr>
      </w:pPr>
      <w:r w:rsidRPr="009552D5">
        <w:t>-</w:t>
      </w:r>
      <w:r w:rsidRPr="009552D5">
        <w:tab/>
      </w:r>
      <w:r w:rsidRPr="00AB381E">
        <w:rPr>
          <w:i/>
          <w:iCs/>
          <w:lang w:eastAsia="zh-CN"/>
        </w:rPr>
        <w:t>resourceAllocation = dynamicSwitch</w:t>
      </w:r>
      <w:r w:rsidRPr="00AB381E">
        <w:rPr>
          <w:lang w:eastAsia="zh-CN"/>
        </w:rPr>
        <w:t xml:space="preserve"> and all bits of the frequency domain resource assignment field in DCI format 1_1 are equal to 0 or 1</w:t>
      </w:r>
    </w:p>
    <w:p w14:paraId="4B1FB5A7" w14:textId="535CCC40" w:rsidR="0000023C" w:rsidRDefault="0000023C" w:rsidP="0000023C">
      <w:r>
        <w:t xml:space="preserve">the UE considers the DCI format 1_1 as indicating </w:t>
      </w:r>
      <w:r w:rsidR="00F1635D">
        <w:t>SCell dormancy, not scheduling a PDSCH reception,</w:t>
      </w:r>
      <w:r>
        <w:t xml:space="preserve"> and </w:t>
      </w:r>
      <w:r w:rsidR="00393CCA">
        <w:t xml:space="preserve">for transport block 1 </w:t>
      </w:r>
      <w:r>
        <w:t>interprets the sequence of fields of</w:t>
      </w:r>
    </w:p>
    <w:p w14:paraId="1A88ACAD" w14:textId="31A5CD38" w:rsidR="0000023C" w:rsidRPr="002625EB" w:rsidRDefault="0000023C" w:rsidP="0000023C">
      <w:pPr>
        <w:pStyle w:val="B1"/>
        <w:rPr>
          <w:lang w:eastAsia="zh-CN"/>
        </w:rPr>
      </w:pPr>
      <w:r>
        <w:t>-</w:t>
      </w:r>
      <w:r>
        <w:tab/>
      </w:r>
      <w:r w:rsidR="00393CCA">
        <w:rPr>
          <w:lang w:val="en-US"/>
        </w:rPr>
        <w:t>m</w:t>
      </w:r>
      <w:r>
        <w:t>odulation and coding scheme</w:t>
      </w:r>
    </w:p>
    <w:p w14:paraId="085516A2" w14:textId="6DAEECF4" w:rsidR="0000023C" w:rsidRPr="002625EB" w:rsidRDefault="0000023C" w:rsidP="0000023C">
      <w:pPr>
        <w:pStyle w:val="B1"/>
        <w:rPr>
          <w:lang w:eastAsia="zh-CN"/>
        </w:rPr>
      </w:pPr>
      <w:r>
        <w:t>-</w:t>
      </w:r>
      <w:r>
        <w:tab/>
      </w:r>
      <w:r w:rsidR="00393CCA">
        <w:rPr>
          <w:lang w:val="en-US"/>
        </w:rPr>
        <w:t>n</w:t>
      </w:r>
      <w:r>
        <w:t>ew data indicator</w:t>
      </w:r>
    </w:p>
    <w:p w14:paraId="4351F7A7" w14:textId="167F1572" w:rsidR="0000023C" w:rsidRDefault="0000023C" w:rsidP="0000023C">
      <w:pPr>
        <w:pStyle w:val="B1"/>
      </w:pPr>
      <w:r>
        <w:t>-</w:t>
      </w:r>
      <w:r>
        <w:tab/>
      </w:r>
      <w:r w:rsidR="00393CCA">
        <w:rPr>
          <w:lang w:val="en-US"/>
        </w:rPr>
        <w:t>r</w:t>
      </w:r>
      <w:r>
        <w:t>edundancy version</w:t>
      </w:r>
    </w:p>
    <w:p w14:paraId="3A96A15A" w14:textId="77777777" w:rsidR="0000023C" w:rsidRDefault="0000023C" w:rsidP="0000023C">
      <w:r>
        <w:lastRenderedPageBreak/>
        <w:t>and of</w:t>
      </w:r>
    </w:p>
    <w:p w14:paraId="3FB8D1D0" w14:textId="77777777" w:rsidR="0000023C" w:rsidRPr="002625EB" w:rsidRDefault="0000023C" w:rsidP="0000023C">
      <w:pPr>
        <w:pStyle w:val="B1"/>
        <w:rPr>
          <w:lang w:eastAsia="zh-CN"/>
        </w:rPr>
      </w:pPr>
      <w:r>
        <w:t>-</w:t>
      </w:r>
      <w:r>
        <w:tab/>
      </w:r>
      <w:r w:rsidRPr="002625EB">
        <w:t>HARQ process number</w:t>
      </w:r>
    </w:p>
    <w:p w14:paraId="3055E36B" w14:textId="3457E1EE" w:rsidR="0000023C" w:rsidRPr="002625EB" w:rsidRDefault="0000023C" w:rsidP="0000023C">
      <w:pPr>
        <w:pStyle w:val="B1"/>
        <w:rPr>
          <w:lang w:eastAsia="zh-CN"/>
        </w:rPr>
      </w:pPr>
      <w:r>
        <w:t>-</w:t>
      </w:r>
      <w:r>
        <w:tab/>
      </w:r>
      <w:r w:rsidR="00393CCA">
        <w:rPr>
          <w:lang w:val="en-US"/>
        </w:rPr>
        <w:t>a</w:t>
      </w:r>
      <w:r w:rsidRPr="002625EB">
        <w:t>ntenna port(s)</w:t>
      </w:r>
    </w:p>
    <w:p w14:paraId="6A0244F4" w14:textId="77777777" w:rsidR="0000023C" w:rsidRDefault="0000023C" w:rsidP="0000023C">
      <w:pPr>
        <w:pStyle w:val="B1"/>
      </w:pPr>
      <w:r>
        <w:rPr>
          <w:lang w:eastAsia="zh-CN"/>
        </w:rPr>
        <w:t>-</w:t>
      </w:r>
      <w:r>
        <w:rPr>
          <w:lang w:eastAsia="zh-CN"/>
        </w:rPr>
        <w:tab/>
      </w:r>
      <w:r w:rsidRPr="002625EB">
        <w:rPr>
          <w:rFonts w:hint="eastAsia"/>
          <w:lang w:eastAsia="zh-CN"/>
        </w:rPr>
        <w:t>DMRS sequence initialization</w:t>
      </w:r>
    </w:p>
    <w:p w14:paraId="4EFC1970" w14:textId="77777777" w:rsidR="00F1635D" w:rsidRDefault="0000023C" w:rsidP="00797D09">
      <w:r>
        <w:t>as providing a bitmap to each configured SCell, in an ascending order of the SCell index, where</w:t>
      </w:r>
    </w:p>
    <w:p w14:paraId="741C309C" w14:textId="2C33792F" w:rsidR="0000023C" w:rsidRDefault="0000023C" w:rsidP="0000023C">
      <w:pPr>
        <w:pStyle w:val="B1"/>
      </w:pPr>
      <w:r>
        <w:t>-</w:t>
      </w:r>
      <w:r>
        <w:tab/>
        <w:t xml:space="preserve">a </w:t>
      </w:r>
      <w:r>
        <w:rPr>
          <w:lang w:val="en-US"/>
        </w:rPr>
        <w:t>'</w:t>
      </w:r>
      <w:r>
        <w:t>0</w:t>
      </w:r>
      <w:r>
        <w:rPr>
          <w:lang w:val="en-US"/>
        </w:rPr>
        <w:t>'</w:t>
      </w:r>
      <w:r>
        <w:t xml:space="preserve"> value for a bit of the bitmap indicates an active DL BWP, provided by </w:t>
      </w:r>
      <w:r w:rsidR="00D52D67">
        <w:rPr>
          <w:i/>
        </w:rPr>
        <w:t>dormantBWP-Id</w:t>
      </w:r>
      <w:r>
        <w:t xml:space="preserve">, for the UE for a corresponding activated SCell </w:t>
      </w:r>
    </w:p>
    <w:p w14:paraId="15711C95" w14:textId="77777777" w:rsidR="00F1635D" w:rsidRDefault="0000023C" w:rsidP="0000023C">
      <w:pPr>
        <w:pStyle w:val="B1"/>
      </w:pPr>
      <w:r>
        <w:t>-</w:t>
      </w:r>
      <w:r>
        <w:tab/>
        <w:t xml:space="preserve">a </w:t>
      </w:r>
      <w:r>
        <w:rPr>
          <w:lang w:val="en-US"/>
        </w:rPr>
        <w:t>'</w:t>
      </w:r>
      <w:r>
        <w:t>1</w:t>
      </w:r>
      <w:r>
        <w:rPr>
          <w:lang w:val="en-US"/>
        </w:rPr>
        <w:t>'</w:t>
      </w:r>
      <w:r>
        <w:t xml:space="preserve"> value for a bit of the bitmap i</w:t>
      </w:r>
      <w:r w:rsidRPr="0017291D">
        <w:t xml:space="preserve">ndicates </w:t>
      </w:r>
    </w:p>
    <w:p w14:paraId="18D88ECE" w14:textId="52FA31D4" w:rsidR="00F1635D" w:rsidRDefault="00F1635D" w:rsidP="00DA4DCE">
      <w:pPr>
        <w:pStyle w:val="B2"/>
        <w:rPr>
          <w:lang w:val="en-US"/>
        </w:rPr>
      </w:pPr>
      <w:r>
        <w:rPr>
          <w:lang w:val="en-US"/>
        </w:rPr>
        <w:t>-</w:t>
      </w:r>
      <w:r>
        <w:rPr>
          <w:lang w:val="en-US"/>
        </w:rPr>
        <w:tab/>
      </w:r>
      <w:r w:rsidR="0000023C" w:rsidRPr="0017291D">
        <w:t>a</w:t>
      </w:r>
      <w:r w:rsidR="0000023C">
        <w:t>n active</w:t>
      </w:r>
      <w:r w:rsidR="0000023C" w:rsidRPr="0017291D">
        <w:t xml:space="preserve"> DL BWP, provided by </w:t>
      </w:r>
      <w:r w:rsidR="00D52D67">
        <w:rPr>
          <w:i/>
          <w:iCs/>
        </w:rPr>
        <w:t>firstWithinActiveTimeBWP-Id</w:t>
      </w:r>
      <w:r w:rsidR="0000023C" w:rsidRPr="0017291D">
        <w:rPr>
          <w:iCs/>
        </w:rPr>
        <w:t>,</w:t>
      </w:r>
      <w:r w:rsidR="0000023C" w:rsidRPr="0017291D">
        <w:t xml:space="preserve"> for</w:t>
      </w:r>
      <w:r w:rsidR="0000023C" w:rsidDel="00CA3F18">
        <w:t xml:space="preserve"> </w:t>
      </w:r>
      <w:r w:rsidR="0000023C">
        <w:t>the UE for a corresponding activated SCell</w:t>
      </w:r>
      <w:r>
        <w:rPr>
          <w:lang w:val="en-US"/>
        </w:rPr>
        <w:t>, if a current active DL BWP is the dormant DL BWP</w:t>
      </w:r>
    </w:p>
    <w:p w14:paraId="46EB349A" w14:textId="77777777" w:rsidR="00F1635D" w:rsidRDefault="00F1635D" w:rsidP="00DA4DCE">
      <w:pPr>
        <w:pStyle w:val="B2"/>
        <w:rPr>
          <w:lang w:val="en-US"/>
        </w:rPr>
      </w:pPr>
      <w:r>
        <w:t>-</w:t>
      </w:r>
      <w:r>
        <w:tab/>
        <w:t>a</w:t>
      </w:r>
      <w:r>
        <w:rPr>
          <w:lang w:val="en-US"/>
        </w:rPr>
        <w:t xml:space="preserve"> current</w:t>
      </w:r>
      <w:r>
        <w:t xml:space="preserve"> active DL BWP</w:t>
      </w:r>
      <w:r w:rsidRPr="0017291D">
        <w:rPr>
          <w:iCs/>
        </w:rPr>
        <w:t>,</w:t>
      </w:r>
      <w:r w:rsidRPr="0017291D">
        <w:t xml:space="preserve"> for the UE for </w:t>
      </w:r>
      <w:r>
        <w:rPr>
          <w:lang w:val="en-US"/>
        </w:rPr>
        <w:t>a corresponding</w:t>
      </w:r>
      <w:r>
        <w:t xml:space="preserve"> activated SCell</w:t>
      </w:r>
      <w:r>
        <w:rPr>
          <w:lang w:val="en-US"/>
        </w:rPr>
        <w:t>, if the current active DL BWP is not the dormant DL BWP</w:t>
      </w:r>
    </w:p>
    <w:p w14:paraId="7881C70E" w14:textId="20755861" w:rsidR="0000023C" w:rsidRDefault="00F1635D" w:rsidP="0000023C">
      <w:pPr>
        <w:pStyle w:val="B1"/>
      </w:pPr>
      <w:r>
        <w:t>-</w:t>
      </w:r>
      <w:r>
        <w:tab/>
      </w:r>
      <w:r>
        <w:rPr>
          <w:lang w:val="en-US"/>
        </w:rPr>
        <w:t>the UE sets the active DL BWP to the indicated active DL BWP</w:t>
      </w:r>
    </w:p>
    <w:p w14:paraId="25BE63FE" w14:textId="52DB37CC" w:rsidR="0000023C" w:rsidRDefault="0000023C" w:rsidP="00DA4DCE">
      <w:r w:rsidRPr="000922D8">
        <w:t xml:space="preserve">If </w:t>
      </w:r>
      <w:r>
        <w:t>an active DL</w:t>
      </w:r>
      <w:r w:rsidRPr="000922D8">
        <w:t xml:space="preserve"> BWP</w:t>
      </w:r>
      <w:r>
        <w:t xml:space="preserve"> provided by </w:t>
      </w:r>
      <w:r w:rsidR="00D52D67">
        <w:rPr>
          <w:i/>
        </w:rPr>
        <w:t>dormantBWP-Id</w:t>
      </w:r>
      <w:r>
        <w:rPr>
          <w:i/>
        </w:rPr>
        <w:t xml:space="preserve"> </w:t>
      </w:r>
      <w:r>
        <w:t xml:space="preserve">for a UE on an activated SCell is not a </w:t>
      </w:r>
      <w:r w:rsidRPr="000922D8">
        <w:t xml:space="preserve">default </w:t>
      </w:r>
      <w:r>
        <w:t xml:space="preserve">DL </w:t>
      </w:r>
      <w:r w:rsidRPr="000922D8">
        <w:t>BWP</w:t>
      </w:r>
      <w:r>
        <w:t xml:space="preserve"> for the UE on the activated SCell, as described </w:t>
      </w:r>
      <w:r w:rsidR="006F5F9E">
        <w:t>in clause</w:t>
      </w:r>
      <w:r>
        <w:t xml:space="preserve"> 12</w:t>
      </w:r>
      <w:r w:rsidRPr="000922D8">
        <w:t xml:space="preserve">, </w:t>
      </w:r>
      <w:r>
        <w:t xml:space="preserve">the </w:t>
      </w:r>
      <w:r w:rsidRPr="000922D8">
        <w:t xml:space="preserve">BWP inactivity timer is not used for transitioning from </w:t>
      </w:r>
      <w:r>
        <w:t>the active DL</w:t>
      </w:r>
      <w:r w:rsidRPr="000922D8">
        <w:t xml:space="preserve"> BWP</w:t>
      </w:r>
      <w:r>
        <w:t xml:space="preserve"> provided by </w:t>
      </w:r>
      <w:r w:rsidR="00D52D67">
        <w:rPr>
          <w:i/>
        </w:rPr>
        <w:t>dormantBWP-Id</w:t>
      </w:r>
      <w:r w:rsidRPr="000922D8">
        <w:t xml:space="preserve"> to </w:t>
      </w:r>
      <w:r>
        <w:t>the default DL</w:t>
      </w:r>
      <w:r w:rsidRPr="000922D8">
        <w:t xml:space="preserve"> BWP</w:t>
      </w:r>
      <w:r>
        <w:t xml:space="preserve"> on the activated SCell.</w:t>
      </w:r>
    </w:p>
    <w:p w14:paraId="2615B801" w14:textId="3835D154" w:rsidR="00F1635D" w:rsidRPr="00DA4DCE" w:rsidRDefault="00F1635D" w:rsidP="00DA4DCE">
      <w:pPr>
        <w:rPr>
          <w:lang w:val="en-US" w:eastAsia="fi-FI"/>
        </w:rPr>
      </w:pPr>
      <w:r w:rsidRPr="00562A7D">
        <w:rPr>
          <w:lang w:val="en-US" w:eastAsia="zh-CN"/>
        </w:rPr>
        <w:t xml:space="preserve">A UE is expected to provide HARQ-ACK information in response to a </w:t>
      </w:r>
      <w:r>
        <w:rPr>
          <w:lang w:val="en-US" w:eastAsia="zh-CN"/>
        </w:rPr>
        <w:t xml:space="preserve">detection of a </w:t>
      </w:r>
      <w:r w:rsidRPr="00562A7D">
        <w:rPr>
          <w:lang w:val="x-none" w:eastAsia="zh-CN"/>
        </w:rPr>
        <w:t>DCI format</w:t>
      </w:r>
      <w:r w:rsidRPr="00562A7D">
        <w:rPr>
          <w:lang w:val="en-US" w:eastAsia="zh-CN"/>
        </w:rPr>
        <w:t xml:space="preserve"> 1</w:t>
      </w:r>
      <w:r>
        <w:rPr>
          <w:lang w:val="en-US" w:eastAsia="zh-CN"/>
        </w:rPr>
        <w:t>_</w:t>
      </w:r>
      <w:r w:rsidRPr="00562A7D">
        <w:rPr>
          <w:lang w:val="en-US" w:eastAsia="zh-CN"/>
        </w:rPr>
        <w:t>1</w:t>
      </w:r>
      <w:r w:rsidRPr="00562A7D">
        <w:rPr>
          <w:lang w:val="x-none" w:eastAsia="zh-CN"/>
        </w:rPr>
        <w:t xml:space="preserve"> indicating </w:t>
      </w:r>
      <w:r w:rsidRPr="00562A7D">
        <w:rPr>
          <w:lang w:val="en-US"/>
        </w:rPr>
        <w:t>SCell d</w:t>
      </w:r>
      <w:r>
        <w:rPr>
          <w:lang w:val="en-US"/>
        </w:rPr>
        <w:t>ormancy</w:t>
      </w:r>
      <w:r w:rsidRPr="00562A7D">
        <w:t xml:space="preserve"> </w:t>
      </w:r>
      <w:r w:rsidRPr="00562A7D">
        <w:rPr>
          <w:lang w:val="en-US" w:eastAsia="zh-CN"/>
        </w:rPr>
        <w:t xml:space="preserve">after </w:t>
      </w:r>
      <m:oMath>
        <m:r>
          <w:rPr>
            <w:rFonts w:ascii="Cambria Math" w:hAnsi="Cambria Math"/>
            <w:lang w:val="en-US" w:eastAsia="zh-CN"/>
          </w:rPr>
          <m:t>N</m:t>
        </m:r>
      </m:oMath>
      <w:r>
        <w:rPr>
          <w:lang w:val="en-US"/>
        </w:rPr>
        <w:t> symbols from the</w:t>
      </w:r>
      <w:r w:rsidRPr="00562A7D">
        <w:rPr>
          <w:lang w:val="en-US"/>
        </w:rPr>
        <w:t xml:space="preserve"> last symbol of a PDCCH providing the </w:t>
      </w:r>
      <w:r>
        <w:rPr>
          <w:lang w:val="en-US"/>
        </w:rPr>
        <w:t>DCI format 1_1</w:t>
      </w:r>
      <w:r w:rsidRPr="00562A7D">
        <w:rPr>
          <w:lang w:val="en-US"/>
        </w:rPr>
        <w:t xml:space="preserve">. </w:t>
      </w:r>
      <w:r w:rsidRPr="00562A7D">
        <w:rPr>
          <w:lang w:val="en-US" w:eastAsia="zh-CN"/>
        </w:rPr>
        <w:t>I</w:t>
      </w:r>
      <w:r w:rsidRPr="00562A7D">
        <w:rPr>
          <w:lang w:val="en-US"/>
        </w:rPr>
        <w:t>f</w:t>
      </w:r>
      <w:r w:rsidRPr="00562A7D">
        <w:rPr>
          <w:lang w:val="en-US" w:eastAsia="ko-KR"/>
        </w:rPr>
        <w:t xml:space="preserve"> </w:t>
      </w:r>
      <w:r w:rsidRPr="00562A7D">
        <w:rPr>
          <w:i/>
          <w:lang w:val="en-US" w:eastAsia="ko-KR"/>
        </w:rPr>
        <w:t>processingType2Enabled</w:t>
      </w:r>
      <w:r w:rsidRPr="00562A7D">
        <w:rPr>
          <w:lang w:val="en-US" w:eastAsia="ko-KR"/>
        </w:rPr>
        <w:t xml:space="preserve"> of </w:t>
      </w:r>
      <w:r w:rsidRPr="00562A7D">
        <w:rPr>
          <w:i/>
          <w:lang w:val="en-US" w:eastAsia="ko-KR"/>
        </w:rPr>
        <w:t>PDSCH-ServingCellConfig</w:t>
      </w:r>
      <w:r w:rsidRPr="00562A7D">
        <w:rPr>
          <w:lang w:val="en-US" w:eastAsia="ko-KR"/>
        </w:rPr>
        <w:t xml:space="preserve"> is set to </w:t>
      </w:r>
      <w:r w:rsidRPr="00562A7D">
        <w:rPr>
          <w:i/>
          <w:lang w:val="en-US" w:eastAsia="ko-KR"/>
        </w:rPr>
        <w:t xml:space="preserve">enable </w:t>
      </w:r>
      <w:r w:rsidRPr="00562A7D">
        <w:rPr>
          <w:lang w:val="en-US" w:eastAsia="ko-KR"/>
        </w:rPr>
        <w:t xml:space="preserve">for the serving cell with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Pr>
          <w:lang w:val="en-US"/>
        </w:rPr>
        <w:t xml:space="preserve">, </w:t>
      </w:r>
      <m:oMath>
        <m:r>
          <w:rPr>
            <w:rFonts w:ascii="Cambria Math" w:hAnsi="Cambria Math"/>
            <w:lang w:val="en-US" w:eastAsia="zh-CN"/>
          </w:rPr>
          <m:t>N=7</m:t>
        </m:r>
      </m:oMath>
      <w:r w:rsidRPr="00562A7D">
        <w:rPr>
          <w:lang w:val="en-US"/>
        </w:rPr>
        <w:t xml:space="preserve"> for </w:t>
      </w:r>
      <m:oMath>
        <m:r>
          <w:rPr>
            <w:rFonts w:ascii="Cambria Math" w:hAnsi="Cambria Math"/>
            <w:lang w:val="en-US" w:eastAsia="zh-CN"/>
          </w:rPr>
          <m:t>μ=0</m:t>
        </m:r>
      </m:oMath>
      <w:r w:rsidRPr="00562A7D">
        <w:rPr>
          <w:lang w:val="en-US"/>
        </w:rPr>
        <w:t xml:space="preserve">, </w:t>
      </w:r>
      <m:oMath>
        <m:r>
          <w:rPr>
            <w:rFonts w:ascii="Cambria Math" w:hAnsi="Cambria Math"/>
            <w:lang w:val="en-US" w:eastAsia="zh-CN"/>
          </w:rPr>
          <m:t>N=7.5</m:t>
        </m:r>
      </m:oMath>
      <w:r>
        <w:rPr>
          <w:lang w:val="en-US"/>
        </w:rPr>
        <w:t xml:space="preserve"> </w:t>
      </w:r>
      <w:r w:rsidRPr="00562A7D">
        <w:rPr>
          <w:lang w:val="en-US"/>
        </w:rPr>
        <w:t xml:space="preserve">for </w:t>
      </w:r>
      <m:oMath>
        <m:r>
          <w:rPr>
            <w:rFonts w:ascii="Cambria Math" w:hAnsi="Cambria Math"/>
            <w:lang w:val="en-US" w:eastAsia="zh-CN"/>
          </w:rPr>
          <m:t>μ=1</m:t>
        </m:r>
      </m:oMath>
      <w:r>
        <w:rPr>
          <w:lang w:val="en-US"/>
        </w:rPr>
        <w:t xml:space="preserve">, and </w:t>
      </w:r>
      <m:oMath>
        <m:r>
          <w:rPr>
            <w:rFonts w:ascii="Cambria Math" w:hAnsi="Cambria Math"/>
            <w:lang w:val="en-US" w:eastAsia="zh-CN"/>
          </w:rPr>
          <m:t>N=15</m:t>
        </m:r>
      </m:oMath>
      <w:r>
        <w:rPr>
          <w:lang w:val="en-US" w:eastAsia="zh-CN"/>
        </w:rPr>
        <w:t xml:space="preserve"> </w:t>
      </w:r>
      <w:r w:rsidRPr="00562A7D">
        <w:rPr>
          <w:lang w:val="en-US"/>
        </w:rPr>
        <w:t xml:space="preserve">for </w:t>
      </w:r>
      <m:oMath>
        <m:r>
          <w:rPr>
            <w:rFonts w:ascii="Cambria Math" w:hAnsi="Cambria Math"/>
            <w:lang w:val="en-US" w:eastAsia="zh-CN"/>
          </w:rPr>
          <m:t>μ=2</m:t>
        </m:r>
      </m:oMath>
      <w:r>
        <w:rPr>
          <w:lang w:val="en-US" w:eastAsia="zh-CN"/>
        </w:rPr>
        <w:t xml:space="preserve">; otherwise, </w:t>
      </w:r>
      <m:oMath>
        <m:r>
          <w:rPr>
            <w:rFonts w:ascii="Cambria Math" w:hAnsi="Cambria Math"/>
            <w:lang w:val="en-US" w:eastAsia="zh-CN"/>
          </w:rPr>
          <m:t>N=14</m:t>
        </m:r>
      </m:oMath>
      <w:r w:rsidRPr="00562A7D">
        <w:rPr>
          <w:lang w:val="en-US"/>
        </w:rPr>
        <w:t xml:space="preserve"> for </w:t>
      </w:r>
      <m:oMath>
        <m:r>
          <w:rPr>
            <w:rFonts w:ascii="Cambria Math" w:hAnsi="Cambria Math"/>
            <w:lang w:val="en-US" w:eastAsia="zh-CN"/>
          </w:rPr>
          <m:t>μ=0</m:t>
        </m:r>
      </m:oMath>
      <w:r>
        <w:rPr>
          <w:lang w:val="en-US"/>
        </w:rPr>
        <w:t xml:space="preserve">, </w:t>
      </w:r>
      <m:oMath>
        <m:r>
          <w:rPr>
            <w:rFonts w:ascii="Cambria Math" w:hAnsi="Cambria Math"/>
            <w:lang w:val="en-US" w:eastAsia="zh-CN"/>
          </w:rPr>
          <m:t>N=16</m:t>
        </m:r>
      </m:oMath>
      <w:r w:rsidRPr="00562A7D">
        <w:rPr>
          <w:lang w:val="en-US"/>
        </w:rPr>
        <w:t xml:space="preserve"> for </w:t>
      </w:r>
      <m:oMath>
        <m:r>
          <w:rPr>
            <w:rFonts w:ascii="Cambria Math" w:hAnsi="Cambria Math"/>
            <w:lang w:val="en-US" w:eastAsia="zh-CN"/>
          </w:rPr>
          <m:t>μ=1</m:t>
        </m:r>
      </m:oMath>
      <w:r>
        <w:rPr>
          <w:lang w:val="en-US"/>
        </w:rPr>
        <w:t xml:space="preserve">, </w:t>
      </w:r>
      <m:oMath>
        <m:r>
          <w:rPr>
            <w:rFonts w:ascii="Cambria Math" w:hAnsi="Cambria Math"/>
            <w:lang w:val="en-US" w:eastAsia="zh-CN"/>
          </w:rPr>
          <m:t>N=27</m:t>
        </m:r>
      </m:oMath>
      <w:r w:rsidRPr="00562A7D">
        <w:rPr>
          <w:lang w:val="en-US"/>
        </w:rPr>
        <w:t xml:space="preserve"> for </w:t>
      </w:r>
      <m:oMath>
        <m:r>
          <w:rPr>
            <w:rFonts w:ascii="Cambria Math" w:hAnsi="Cambria Math"/>
            <w:lang w:val="en-US" w:eastAsia="zh-CN"/>
          </w:rPr>
          <m:t>μ=2</m:t>
        </m:r>
      </m:oMath>
      <w:r>
        <w:rPr>
          <w:lang w:val="en-US"/>
        </w:rPr>
        <w:t xml:space="preserve">, </w:t>
      </w:r>
      <m:oMath>
        <m:r>
          <w:rPr>
            <w:rFonts w:ascii="Cambria Math" w:hAnsi="Cambria Math"/>
            <w:lang w:val="en-US" w:eastAsia="zh-CN"/>
          </w:rPr>
          <m:t>N=31</m:t>
        </m:r>
      </m:oMath>
      <w:r w:rsidRPr="00562A7D">
        <w:rPr>
          <w:lang w:val="en-US"/>
        </w:rPr>
        <w:t xml:space="preserve"> for </w:t>
      </w:r>
      <m:oMath>
        <m:r>
          <w:rPr>
            <w:rFonts w:ascii="Cambria Math" w:hAnsi="Cambria Math"/>
            <w:lang w:val="en-US" w:eastAsia="zh-CN"/>
          </w:rPr>
          <m:t>μ=3</m:t>
        </m:r>
      </m:oMath>
      <w:r>
        <w:rPr>
          <w:lang w:val="en-US" w:eastAsia="zh-CN"/>
        </w:rPr>
        <w:t xml:space="preserve">, </w:t>
      </w:r>
      <m:oMath>
        <m:r>
          <w:rPr>
            <w:rFonts w:ascii="Cambria Math" w:hAnsi="Cambria Math"/>
            <w:lang w:val="en-US" w:eastAsia="zh-CN"/>
          </w:rPr>
          <m:t>N=124</m:t>
        </m:r>
      </m:oMath>
      <w:r w:rsidR="005317CA" w:rsidRPr="00B27E56">
        <w:rPr>
          <w:lang w:val="en-US"/>
        </w:rPr>
        <w:t xml:space="preserve"> for </w:t>
      </w:r>
      <m:oMath>
        <m:r>
          <w:rPr>
            <w:rFonts w:ascii="Cambria Math" w:hAnsi="Cambria Math"/>
            <w:lang w:val="en-US" w:eastAsia="zh-CN"/>
          </w:rPr>
          <m:t>μ=5</m:t>
        </m:r>
      </m:oMath>
      <w:r w:rsidR="005317CA" w:rsidRPr="00B27E56">
        <w:rPr>
          <w:lang w:val="en-US" w:eastAsia="zh-CN"/>
        </w:rPr>
        <w:t xml:space="preserve">, and </w:t>
      </w:r>
      <m:oMath>
        <m:r>
          <w:rPr>
            <w:rFonts w:ascii="Cambria Math" w:hAnsi="Cambria Math"/>
            <w:lang w:val="en-US" w:eastAsia="zh-CN"/>
          </w:rPr>
          <m:t>=248</m:t>
        </m:r>
      </m:oMath>
      <w:r w:rsidR="005317CA" w:rsidRPr="00B27E56">
        <w:rPr>
          <w:lang w:val="en-US"/>
        </w:rPr>
        <w:t xml:space="preserve"> for </w:t>
      </w:r>
      <m:oMath>
        <m:r>
          <w:rPr>
            <w:rFonts w:ascii="Cambria Math" w:hAnsi="Cambria Math"/>
            <w:lang w:val="en-US" w:eastAsia="zh-CN"/>
          </w:rPr>
          <m:t>μ=6</m:t>
        </m:r>
      </m:oMath>
      <w:r w:rsidR="005317CA">
        <w:rPr>
          <w:lang w:val="en-US" w:eastAsia="zh-CN"/>
        </w:rPr>
        <w:t>,</w:t>
      </w:r>
      <w:r w:rsidR="005317CA" w:rsidRPr="00B27E56">
        <w:rPr>
          <w:lang w:val="en-US" w:eastAsia="zh-CN"/>
        </w:rPr>
        <w:t xml:space="preserve"> </w:t>
      </w:r>
      <w:r>
        <w:rPr>
          <w:lang w:val="en-US" w:eastAsia="zh-CN"/>
        </w:rPr>
        <w:t>where</w:t>
      </w:r>
      <w:r w:rsidRPr="00562A7D">
        <w:rPr>
          <w:lang w:val="en-US" w:eastAsia="zh-CN"/>
        </w:rPr>
        <w:t xml:space="preserve"> </w:t>
      </w:r>
      <m:oMath>
        <m:r>
          <w:rPr>
            <w:rFonts w:ascii="Cambria Math" w:hAnsi="Cambria Math"/>
            <w:lang w:val="en-US" w:eastAsia="zh-CN"/>
          </w:rPr>
          <m:t>μ</m:t>
        </m:r>
      </m:oMath>
      <w:r w:rsidR="00517BE8">
        <w:rPr>
          <w:lang w:val="en-US" w:eastAsia="zh-CN"/>
        </w:rPr>
        <w:t xml:space="preserve"> </w:t>
      </w:r>
      <w:r>
        <w:rPr>
          <w:lang w:val="en-US" w:eastAsia="zh-CN"/>
        </w:rPr>
        <w:t>is</w:t>
      </w:r>
      <w:r w:rsidRPr="00562A7D">
        <w:rPr>
          <w:lang w:val="x-none" w:eastAsia="zh-CN"/>
        </w:rPr>
        <w:t xml:space="preserve"> the smallest SCS configuration between the SCS configuration of the </w:t>
      </w:r>
      <w:r w:rsidRPr="00562A7D">
        <w:rPr>
          <w:lang w:val="en-US"/>
        </w:rPr>
        <w:t xml:space="preserve">PDCCH providing the </w:t>
      </w:r>
      <w:r w:rsidRPr="00562A7D">
        <w:rPr>
          <w:lang w:val="x-none" w:eastAsia="zh-CN"/>
        </w:rPr>
        <w:t>DCI format</w:t>
      </w:r>
      <w:r>
        <w:rPr>
          <w:lang w:val="en-US" w:eastAsia="zh-CN"/>
        </w:rPr>
        <w:t xml:space="preserve"> 1_</w:t>
      </w:r>
      <w:r w:rsidRPr="00562A7D">
        <w:rPr>
          <w:lang w:val="en-US" w:eastAsia="zh-CN"/>
        </w:rPr>
        <w:t>1</w:t>
      </w:r>
      <w:r w:rsidRPr="00562A7D">
        <w:rPr>
          <w:lang w:val="x-none" w:eastAsia="zh-CN"/>
        </w:rPr>
        <w:t xml:space="preserve"> and the SCS c</w:t>
      </w:r>
      <w:r>
        <w:rPr>
          <w:lang w:val="x-none" w:eastAsia="zh-CN"/>
        </w:rPr>
        <w:t>onfiguration of a PUCCH with</w:t>
      </w:r>
      <w:r w:rsidRPr="00562A7D">
        <w:rPr>
          <w:lang w:val="x-none" w:eastAsia="zh-CN"/>
        </w:rPr>
        <w:t xml:space="preserve"> the </w:t>
      </w:r>
      <w:r w:rsidRPr="00562A7D">
        <w:rPr>
          <w:lang w:val="en-US" w:eastAsia="zh-CN"/>
        </w:rPr>
        <w:t>HARQ-</w:t>
      </w:r>
      <w:r>
        <w:rPr>
          <w:lang w:val="en-US" w:eastAsia="zh-CN"/>
        </w:rPr>
        <w:t>ACK information in response to the detection of</w:t>
      </w:r>
      <w:r w:rsidRPr="00562A7D">
        <w:rPr>
          <w:lang w:val="en-US" w:eastAsia="zh-CN"/>
        </w:rPr>
        <w:t xml:space="preserve"> </w:t>
      </w:r>
      <w:r>
        <w:rPr>
          <w:lang w:val="en-US" w:eastAsia="zh-CN"/>
        </w:rPr>
        <w:t xml:space="preserve">the </w:t>
      </w:r>
      <w:r w:rsidRPr="00562A7D">
        <w:rPr>
          <w:lang w:val="x-none" w:eastAsia="zh-CN"/>
        </w:rPr>
        <w:t>DCI format</w:t>
      </w:r>
      <w:r>
        <w:rPr>
          <w:lang w:val="en-US" w:eastAsia="zh-CN"/>
        </w:rPr>
        <w:t xml:space="preserve"> 1_</w:t>
      </w:r>
      <w:r w:rsidRPr="00562A7D">
        <w:rPr>
          <w:lang w:val="en-US" w:eastAsia="zh-CN"/>
        </w:rPr>
        <w:t>1</w:t>
      </w:r>
      <w:r w:rsidRPr="00562A7D">
        <w:rPr>
          <w:lang w:val="en-US"/>
        </w:rPr>
        <w:t>.</w:t>
      </w:r>
    </w:p>
    <w:p w14:paraId="140EBD26" w14:textId="5480238C" w:rsidR="0000023C" w:rsidRPr="00D26445" w:rsidRDefault="0000023C" w:rsidP="0000023C">
      <w:pPr>
        <w:pStyle w:val="Heading2"/>
      </w:pPr>
      <w:bookmarkStart w:id="685" w:name="_Toc29894869"/>
      <w:bookmarkStart w:id="686" w:name="_Toc29899168"/>
      <w:bookmarkStart w:id="687" w:name="_Toc29899586"/>
      <w:bookmarkStart w:id="688" w:name="_Toc29917315"/>
      <w:bookmarkStart w:id="689" w:name="_Toc36498189"/>
      <w:bookmarkStart w:id="690" w:name="_Toc45699217"/>
      <w:bookmarkStart w:id="691" w:name="_Toc114216094"/>
      <w:r w:rsidRPr="00D26445">
        <w:t>1</w:t>
      </w:r>
      <w:r>
        <w:t>0.4</w:t>
      </w:r>
      <w:r w:rsidRPr="00D26445">
        <w:tab/>
        <w:t xml:space="preserve">Search </w:t>
      </w:r>
      <w:r>
        <w:t>s</w:t>
      </w:r>
      <w:r w:rsidRPr="00D26445">
        <w:t xml:space="preserve">pace </w:t>
      </w:r>
      <w:r>
        <w:t>s</w:t>
      </w:r>
      <w:r w:rsidRPr="00D26445">
        <w:t xml:space="preserve">et </w:t>
      </w:r>
      <w:r w:rsidR="00D93568">
        <w:t xml:space="preserve">group </w:t>
      </w:r>
      <w:r>
        <w:t>s</w:t>
      </w:r>
      <w:r w:rsidRPr="00D26445">
        <w:t>witching</w:t>
      </w:r>
      <w:bookmarkEnd w:id="685"/>
      <w:bookmarkEnd w:id="686"/>
      <w:bookmarkEnd w:id="687"/>
      <w:bookmarkEnd w:id="688"/>
      <w:bookmarkEnd w:id="689"/>
      <w:bookmarkEnd w:id="690"/>
      <w:r w:rsidR="00860BAC" w:rsidRPr="00686F3E">
        <w:t xml:space="preserve"> and skipping of PDCCH monitoring</w:t>
      </w:r>
      <w:bookmarkEnd w:id="691"/>
    </w:p>
    <w:p w14:paraId="147B2549" w14:textId="26B8AC31" w:rsidR="0000023C" w:rsidRPr="00D26445" w:rsidRDefault="0000023C" w:rsidP="0000023C">
      <w:pPr>
        <w:rPr>
          <w:lang w:eastAsia="zh-CN"/>
        </w:rPr>
      </w:pPr>
      <w:r w:rsidRPr="00D26445">
        <w:rPr>
          <w:lang w:eastAsia="zh-CN"/>
        </w:rPr>
        <w:t xml:space="preserve">A UE can be provided a group index for a respective </w:t>
      </w:r>
      <w:r w:rsidR="00D93568" w:rsidRPr="00906E41">
        <w:rPr>
          <w:lang w:eastAsia="zh-CN"/>
        </w:rPr>
        <w:t xml:space="preserve">Type3-PDCCH </w:t>
      </w:r>
      <w:r w:rsidR="00D93568">
        <w:rPr>
          <w:lang w:eastAsia="zh-CN"/>
        </w:rPr>
        <w:t>CSS</w:t>
      </w:r>
      <w:r w:rsidR="00D93568" w:rsidRPr="00906E41">
        <w:rPr>
          <w:lang w:eastAsia="zh-CN"/>
        </w:rPr>
        <w:t xml:space="preserve"> set or</w:t>
      </w:r>
      <w:r w:rsidR="00D93568">
        <w:rPr>
          <w:lang w:eastAsia="zh-CN"/>
        </w:rPr>
        <w:t xml:space="preserve"> USS</w:t>
      </w:r>
      <w:r w:rsidRPr="00D26445">
        <w:rPr>
          <w:lang w:eastAsia="zh-CN"/>
        </w:rPr>
        <w:t xml:space="preserve"> set by </w:t>
      </w:r>
      <w:r w:rsidRPr="00D26445">
        <w:rPr>
          <w:i/>
          <w:lang w:eastAsia="zh-CN"/>
        </w:rPr>
        <w:t>searchSpaceGroupIdList</w:t>
      </w:r>
      <w:r w:rsidRPr="00D26445">
        <w:rPr>
          <w:lang w:eastAsia="zh-CN"/>
        </w:rPr>
        <w:t xml:space="preserve"> for PDCCH monitoring on a serving cell. If the UE is not provided </w:t>
      </w:r>
      <w:r w:rsidRPr="00D26445">
        <w:rPr>
          <w:i/>
          <w:lang w:eastAsia="zh-CN"/>
        </w:rPr>
        <w:t>searchSpaceGroupIdList</w:t>
      </w:r>
      <w:r w:rsidRPr="00D26445">
        <w:rPr>
          <w:lang w:eastAsia="zh-CN"/>
        </w:rPr>
        <w:t xml:space="preserve"> for a search space set, the following procedures are not applicable for PDCCH monitoring according to the search space set.</w:t>
      </w:r>
    </w:p>
    <w:p w14:paraId="2BAC98A7" w14:textId="01521A38" w:rsidR="00E103F9" w:rsidRPr="00370E38" w:rsidRDefault="00E103F9" w:rsidP="00E103F9">
      <w:pPr>
        <w:rPr>
          <w:lang w:eastAsia="ko-KR"/>
        </w:rPr>
      </w:pPr>
      <w:r w:rsidRPr="00370E38">
        <w:rPr>
          <w:rFonts w:hint="eastAsia"/>
          <w:lang w:eastAsia="ko-KR"/>
        </w:rPr>
        <w:t xml:space="preserve">If a UE is provided </w:t>
      </w:r>
      <w:r w:rsidR="00AA72D3">
        <w:rPr>
          <w:i/>
          <w:iCs/>
        </w:rPr>
        <w:t>cellGroupsForSwitchList</w:t>
      </w:r>
      <w:r w:rsidRPr="00370E38">
        <w:rPr>
          <w:rFonts w:hint="eastAsia"/>
          <w:lang w:eastAsia="zh-CN"/>
        </w:rPr>
        <w:t>,</w:t>
      </w:r>
      <w:r w:rsidRPr="00370E38">
        <w:rPr>
          <w:rFonts w:hint="eastAsia"/>
          <w:lang w:eastAsia="ko-KR"/>
        </w:rPr>
        <w:t xml:space="preserve"> indicating one or more groups of serving cells, </w:t>
      </w:r>
      <w:r w:rsidRPr="00370E38">
        <w:rPr>
          <w:lang w:eastAsia="ko-KR"/>
        </w:rPr>
        <w:t xml:space="preserve">the </w:t>
      </w:r>
      <w:r w:rsidRPr="00370E38">
        <w:rPr>
          <w:rFonts w:hint="eastAsia"/>
          <w:lang w:eastAsia="zh-CN"/>
        </w:rPr>
        <w:t>following procedures</w:t>
      </w:r>
      <w:r w:rsidRPr="00370E38">
        <w:rPr>
          <w:rFonts w:hint="eastAsia"/>
          <w:lang w:eastAsia="ko-KR"/>
        </w:rPr>
        <w:t xml:space="preserve"> apply to all serving cells within each group; otherwise, </w:t>
      </w:r>
      <w:r w:rsidRPr="00370E38">
        <w:rPr>
          <w:lang w:eastAsia="ko-KR"/>
        </w:rPr>
        <w:t xml:space="preserve">the </w:t>
      </w:r>
      <w:r w:rsidRPr="00370E38">
        <w:rPr>
          <w:rFonts w:hint="eastAsia"/>
          <w:lang w:eastAsia="ko-KR"/>
        </w:rPr>
        <w:t xml:space="preserve">following procedures apply only to a serving cell for which the UE is provided </w:t>
      </w:r>
      <w:r w:rsidRPr="00370E38">
        <w:rPr>
          <w:rFonts w:hint="eastAsia"/>
          <w:i/>
          <w:iCs/>
          <w:lang w:eastAsia="ko-KR"/>
        </w:rPr>
        <w:t>searchSpaceGroupIdList</w:t>
      </w:r>
      <w:r w:rsidRPr="00370E38">
        <w:rPr>
          <w:rFonts w:hint="eastAsia"/>
          <w:lang w:eastAsia="ko-KR"/>
        </w:rPr>
        <w:t>.</w:t>
      </w:r>
    </w:p>
    <w:p w14:paraId="5D8F39A7" w14:textId="4290BCA3" w:rsidR="00D93568" w:rsidRPr="00792F68" w:rsidRDefault="00D93568" w:rsidP="00D93568">
      <w:pPr>
        <w:rPr>
          <w:lang w:eastAsia="zh-CN"/>
        </w:rPr>
      </w:pPr>
      <w:r>
        <w:rPr>
          <w:lang w:eastAsia="ko-KR"/>
        </w:rPr>
        <w:t>When</w:t>
      </w:r>
      <w:r w:rsidRPr="00370E38">
        <w:rPr>
          <w:rFonts w:hint="eastAsia"/>
          <w:lang w:eastAsia="ko-KR"/>
        </w:rPr>
        <w:t xml:space="preserve"> a UE is provided </w:t>
      </w:r>
      <w:r w:rsidR="00AA72D3" w:rsidRPr="00370E38">
        <w:rPr>
          <w:rFonts w:hint="eastAsia"/>
          <w:i/>
          <w:iCs/>
          <w:lang w:eastAsia="zh-CN"/>
        </w:rPr>
        <w:t>searchSpaceGroup</w:t>
      </w:r>
      <w:r w:rsidR="00AA72D3">
        <w:rPr>
          <w:i/>
          <w:iCs/>
          <w:lang w:eastAsia="zh-CN"/>
        </w:rPr>
        <w:t>Id</w:t>
      </w:r>
      <w:r w:rsidR="00AA72D3" w:rsidRPr="00370E38">
        <w:rPr>
          <w:rFonts w:hint="eastAsia"/>
          <w:i/>
          <w:iCs/>
          <w:lang w:eastAsia="zh-CN"/>
        </w:rPr>
        <w:t>List</w:t>
      </w:r>
      <w:r>
        <w:rPr>
          <w:lang w:eastAsia="zh-CN"/>
        </w:rPr>
        <w:t xml:space="preserve">, the UE resets </w:t>
      </w:r>
      <w:r w:rsidRPr="000E56C4">
        <w:t xml:space="preserve">PDCCH </w:t>
      </w:r>
      <w:r>
        <w:t xml:space="preserve">monitoring </w:t>
      </w:r>
      <w:r w:rsidRPr="000E56C4">
        <w:t>according to search space sets with group index 0</w:t>
      </w:r>
      <w:r>
        <w:rPr>
          <w:lang w:eastAsia="zh-CN"/>
        </w:rPr>
        <w:t xml:space="preserve">, if provided by </w:t>
      </w:r>
      <w:r>
        <w:rPr>
          <w:i/>
          <w:iCs/>
          <w:lang w:eastAsia="zh-CN"/>
        </w:rPr>
        <w:t>searchSpaceGroupIdList</w:t>
      </w:r>
      <w:r>
        <w:rPr>
          <w:lang w:eastAsia="zh-CN"/>
        </w:rPr>
        <w:t>.</w:t>
      </w:r>
    </w:p>
    <w:p w14:paraId="5AA39A27" w14:textId="3CCA6586" w:rsidR="00D93568" w:rsidRDefault="00D93568" w:rsidP="00D93568">
      <w:r>
        <w:rPr>
          <w:lang w:eastAsia="zh-CN"/>
        </w:rPr>
        <w:t>A</w:t>
      </w:r>
      <w:r w:rsidRPr="00D26445">
        <w:rPr>
          <w:lang w:eastAsia="zh-CN"/>
        </w:rPr>
        <w:t xml:space="preserve"> UE can be provided by </w:t>
      </w:r>
      <w:r>
        <w:rPr>
          <w:i/>
          <w:lang w:eastAsia="zh-CN"/>
        </w:rPr>
        <w:t>searchSpaceSwitchDelay</w:t>
      </w:r>
      <w:r w:rsidRPr="00D26445">
        <w:rPr>
          <w:lang w:eastAsia="zh-CN"/>
        </w:rPr>
        <w:t xml:space="preserve"> a </w:t>
      </w:r>
      <w:r>
        <w:rPr>
          <w:lang w:eastAsia="zh-CN"/>
        </w:rPr>
        <w:t xml:space="preserve">number of symbols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lang w:eastAsia="zh-CN"/>
        </w:rPr>
        <w:t xml:space="preserve"> where a minimum value of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provided in Table 10.4-1 for UE processing capability 1 and UE processing capability 2 and SCS configuration </w:t>
      </w:r>
      <m:oMath>
        <m:r>
          <w:rPr>
            <w:rFonts w:ascii="Cambria Math" w:hAnsi="Cambria Math"/>
          </w:rPr>
          <m:t>μ</m:t>
        </m:r>
      </m:oMath>
      <w:r>
        <w:t xml:space="preserve">. UE processing capability 1 for SCS configuration </w:t>
      </w:r>
      <m:oMath>
        <m:r>
          <w:rPr>
            <w:rFonts w:ascii="Cambria Math" w:hAnsi="Cambria Math"/>
          </w:rPr>
          <m:t>μ</m:t>
        </m:r>
      </m:oMath>
      <w:r w:rsidR="00C35265">
        <w:t xml:space="preserve"> applies unless the UE indicates support for UE processing capability 2</w:t>
      </w:r>
      <w:r>
        <w:t xml:space="preserve">. </w:t>
      </w:r>
    </w:p>
    <w:p w14:paraId="515DA5E1" w14:textId="77777777" w:rsidR="00D93568" w:rsidRPr="00B916EC" w:rsidRDefault="00D93568" w:rsidP="00D93568">
      <w:pPr>
        <w:pStyle w:val="TH"/>
      </w:pPr>
      <w:r>
        <w:t>Table 10.4-1</w:t>
      </w:r>
      <w:r w:rsidRPr="00B916EC">
        <w:t>:</w:t>
      </w:r>
      <w:r>
        <w:t xml:space="preserve">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D93568" w:rsidRPr="00B916EC" w14:paraId="054A704E" w14:textId="77777777" w:rsidTr="00D93568">
        <w:trPr>
          <w:cantSplit/>
          <w:jc w:val="center"/>
        </w:trPr>
        <w:tc>
          <w:tcPr>
            <w:tcW w:w="300" w:type="dxa"/>
            <w:shd w:val="clear" w:color="auto" w:fill="E0E0E0"/>
            <w:vAlign w:val="center"/>
          </w:tcPr>
          <w:p w14:paraId="10B18F2B" w14:textId="77777777" w:rsidR="00D93568" w:rsidRPr="00D113F8" w:rsidRDefault="00D93568" w:rsidP="00D93568">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06CE23B7"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D3CD4B6" w14:textId="77777777" w:rsidR="00D93568" w:rsidRPr="00D113F8" w:rsidRDefault="00D93568" w:rsidP="00D93568">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11B90A8F" w14:textId="77777777" w:rsidR="00D93568" w:rsidRPr="00D113F8" w:rsidRDefault="00D93568" w:rsidP="00D93568">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2D6CB85" w14:textId="77777777" w:rsidR="00D93568" w:rsidRPr="00D113F8" w:rsidRDefault="00D93568" w:rsidP="00D93568">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D93568" w:rsidRPr="00B916EC" w14:paraId="7295B207" w14:textId="77777777" w:rsidTr="00D93568">
        <w:trPr>
          <w:cantSplit/>
          <w:jc w:val="center"/>
        </w:trPr>
        <w:tc>
          <w:tcPr>
            <w:tcW w:w="300" w:type="dxa"/>
            <w:vAlign w:val="center"/>
          </w:tcPr>
          <w:p w14:paraId="13C322A7" w14:textId="77777777" w:rsidR="00D93568" w:rsidRPr="00B916EC" w:rsidRDefault="00D93568" w:rsidP="00D93568">
            <w:pPr>
              <w:pStyle w:val="TAC"/>
            </w:pPr>
            <w:r>
              <w:t>0</w:t>
            </w:r>
          </w:p>
        </w:tc>
        <w:tc>
          <w:tcPr>
            <w:tcW w:w="3385" w:type="dxa"/>
            <w:vAlign w:val="center"/>
          </w:tcPr>
          <w:p w14:paraId="4015219F" w14:textId="77777777" w:rsidR="00D93568" w:rsidRPr="00B916EC" w:rsidRDefault="00D93568" w:rsidP="00D93568">
            <w:pPr>
              <w:pStyle w:val="TAC"/>
            </w:pPr>
            <w:r>
              <w:t>25</w:t>
            </w:r>
          </w:p>
        </w:tc>
        <w:tc>
          <w:tcPr>
            <w:tcW w:w="3420" w:type="dxa"/>
          </w:tcPr>
          <w:p w14:paraId="05B7ADDD" w14:textId="77777777" w:rsidR="00D93568" w:rsidRPr="00B916EC" w:rsidRDefault="00D93568" w:rsidP="00D93568">
            <w:pPr>
              <w:pStyle w:val="TAC"/>
            </w:pPr>
            <w:r>
              <w:t>10</w:t>
            </w:r>
          </w:p>
        </w:tc>
      </w:tr>
      <w:tr w:rsidR="00D93568" w:rsidRPr="00B916EC" w14:paraId="57541173" w14:textId="77777777" w:rsidTr="00D93568">
        <w:trPr>
          <w:cantSplit/>
          <w:jc w:val="center"/>
        </w:trPr>
        <w:tc>
          <w:tcPr>
            <w:tcW w:w="300" w:type="dxa"/>
            <w:vAlign w:val="center"/>
          </w:tcPr>
          <w:p w14:paraId="73DB9FF7" w14:textId="77777777" w:rsidR="00D93568" w:rsidRPr="00B916EC" w:rsidRDefault="00D93568" w:rsidP="00D93568">
            <w:pPr>
              <w:pStyle w:val="TAC"/>
            </w:pPr>
            <w:r>
              <w:t>1</w:t>
            </w:r>
          </w:p>
        </w:tc>
        <w:tc>
          <w:tcPr>
            <w:tcW w:w="3385" w:type="dxa"/>
            <w:vAlign w:val="center"/>
          </w:tcPr>
          <w:p w14:paraId="4B94B673" w14:textId="77777777" w:rsidR="00D93568" w:rsidRPr="00B916EC" w:rsidRDefault="00D93568" w:rsidP="00D93568">
            <w:pPr>
              <w:pStyle w:val="TAC"/>
            </w:pPr>
            <w:r>
              <w:t>25</w:t>
            </w:r>
          </w:p>
        </w:tc>
        <w:tc>
          <w:tcPr>
            <w:tcW w:w="3420" w:type="dxa"/>
          </w:tcPr>
          <w:p w14:paraId="23282D06" w14:textId="77777777" w:rsidR="00D93568" w:rsidRDefault="00D93568" w:rsidP="00D93568">
            <w:pPr>
              <w:pStyle w:val="TAC"/>
            </w:pPr>
            <w:r>
              <w:t>12</w:t>
            </w:r>
          </w:p>
        </w:tc>
      </w:tr>
      <w:tr w:rsidR="00D93568" w:rsidRPr="00B916EC" w14:paraId="3FB8C683" w14:textId="77777777" w:rsidTr="00D93568">
        <w:trPr>
          <w:cantSplit/>
          <w:jc w:val="center"/>
        </w:trPr>
        <w:tc>
          <w:tcPr>
            <w:tcW w:w="300" w:type="dxa"/>
            <w:vAlign w:val="center"/>
          </w:tcPr>
          <w:p w14:paraId="4F2E538D" w14:textId="77777777" w:rsidR="00D93568" w:rsidRPr="00B916EC" w:rsidRDefault="00D93568" w:rsidP="00D93568">
            <w:pPr>
              <w:pStyle w:val="TAC"/>
            </w:pPr>
            <w:r>
              <w:t>2</w:t>
            </w:r>
          </w:p>
        </w:tc>
        <w:tc>
          <w:tcPr>
            <w:tcW w:w="3385" w:type="dxa"/>
            <w:vAlign w:val="center"/>
          </w:tcPr>
          <w:p w14:paraId="3F481BD8" w14:textId="77777777" w:rsidR="00D93568" w:rsidRPr="00B916EC" w:rsidRDefault="00D93568" w:rsidP="00D93568">
            <w:pPr>
              <w:pStyle w:val="TAC"/>
            </w:pPr>
            <w:r>
              <w:t>25</w:t>
            </w:r>
          </w:p>
        </w:tc>
        <w:tc>
          <w:tcPr>
            <w:tcW w:w="3420" w:type="dxa"/>
          </w:tcPr>
          <w:p w14:paraId="4C60FC38" w14:textId="77777777" w:rsidR="00D93568" w:rsidRDefault="00D93568" w:rsidP="00D93568">
            <w:pPr>
              <w:pStyle w:val="TAC"/>
            </w:pPr>
            <w:r>
              <w:t>22</w:t>
            </w:r>
          </w:p>
        </w:tc>
      </w:tr>
      <w:tr w:rsidR="0069307D" w:rsidRPr="00B27E56" w14:paraId="2D3AE3B5"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6FADB948" w14:textId="77777777" w:rsidR="0069307D" w:rsidRPr="00B27E56" w:rsidRDefault="0069307D" w:rsidP="00B272BA">
            <w:pPr>
              <w:pStyle w:val="TAC"/>
            </w:pPr>
            <w:r w:rsidRPr="00B27E56">
              <w:t>3</w:t>
            </w:r>
          </w:p>
        </w:tc>
        <w:tc>
          <w:tcPr>
            <w:tcW w:w="3385" w:type="dxa"/>
            <w:tcBorders>
              <w:top w:val="single" w:sz="4" w:space="0" w:color="auto"/>
              <w:left w:val="single" w:sz="4" w:space="0" w:color="auto"/>
              <w:bottom w:val="single" w:sz="4" w:space="0" w:color="auto"/>
              <w:right w:val="single" w:sz="4" w:space="0" w:color="auto"/>
            </w:tcBorders>
            <w:vAlign w:val="center"/>
          </w:tcPr>
          <w:p w14:paraId="76A9FA1C" w14:textId="77777777" w:rsidR="0069307D" w:rsidRPr="00B27E56" w:rsidRDefault="0069307D" w:rsidP="00B272BA">
            <w:pPr>
              <w:pStyle w:val="TAC"/>
            </w:pPr>
            <w:r w:rsidRPr="00B27E56">
              <w:t>40</w:t>
            </w:r>
          </w:p>
        </w:tc>
        <w:tc>
          <w:tcPr>
            <w:tcW w:w="3420" w:type="dxa"/>
            <w:tcBorders>
              <w:top w:val="single" w:sz="4" w:space="0" w:color="auto"/>
              <w:left w:val="single" w:sz="4" w:space="0" w:color="auto"/>
              <w:bottom w:val="single" w:sz="4" w:space="0" w:color="auto"/>
              <w:right w:val="single" w:sz="4" w:space="0" w:color="auto"/>
            </w:tcBorders>
          </w:tcPr>
          <w:p w14:paraId="71ED0738" w14:textId="77777777" w:rsidR="0069307D" w:rsidRPr="00B27E56" w:rsidRDefault="0069307D" w:rsidP="00B272BA">
            <w:pPr>
              <w:pStyle w:val="TAC"/>
            </w:pPr>
            <w:r w:rsidRPr="00B27E56">
              <w:t>-</w:t>
            </w:r>
          </w:p>
        </w:tc>
      </w:tr>
      <w:tr w:rsidR="0069307D" w:rsidRPr="00B27E56" w14:paraId="075A97E6"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473E740A" w14:textId="77777777" w:rsidR="0069307D" w:rsidRPr="00B27E56" w:rsidRDefault="0069307D" w:rsidP="00B272BA">
            <w:pPr>
              <w:pStyle w:val="TAC"/>
            </w:pPr>
            <w:r>
              <w:t>5</w:t>
            </w:r>
          </w:p>
        </w:tc>
        <w:tc>
          <w:tcPr>
            <w:tcW w:w="3385" w:type="dxa"/>
            <w:tcBorders>
              <w:top w:val="single" w:sz="4" w:space="0" w:color="auto"/>
              <w:left w:val="single" w:sz="4" w:space="0" w:color="auto"/>
              <w:bottom w:val="single" w:sz="4" w:space="0" w:color="auto"/>
              <w:right w:val="single" w:sz="4" w:space="0" w:color="auto"/>
            </w:tcBorders>
            <w:vAlign w:val="center"/>
          </w:tcPr>
          <w:p w14:paraId="41F682F1" w14:textId="77777777" w:rsidR="0069307D" w:rsidRPr="00B27E56" w:rsidRDefault="0069307D" w:rsidP="00B272BA">
            <w:pPr>
              <w:pStyle w:val="TAC"/>
            </w:pPr>
            <w:r w:rsidRPr="00B27E56">
              <w:t>160</w:t>
            </w:r>
          </w:p>
        </w:tc>
        <w:tc>
          <w:tcPr>
            <w:tcW w:w="3420" w:type="dxa"/>
            <w:tcBorders>
              <w:top w:val="single" w:sz="4" w:space="0" w:color="auto"/>
              <w:left w:val="single" w:sz="4" w:space="0" w:color="auto"/>
              <w:bottom w:val="single" w:sz="4" w:space="0" w:color="auto"/>
              <w:right w:val="single" w:sz="4" w:space="0" w:color="auto"/>
            </w:tcBorders>
          </w:tcPr>
          <w:p w14:paraId="290A3331" w14:textId="77777777" w:rsidR="0069307D" w:rsidRPr="00B27E56" w:rsidRDefault="0069307D" w:rsidP="00B272BA">
            <w:pPr>
              <w:pStyle w:val="TAC"/>
            </w:pPr>
            <w:r w:rsidRPr="00B27E56">
              <w:t>-</w:t>
            </w:r>
          </w:p>
        </w:tc>
      </w:tr>
      <w:tr w:rsidR="0069307D" w:rsidRPr="00B27E56" w14:paraId="179F6457" w14:textId="77777777" w:rsidTr="0069307D">
        <w:trPr>
          <w:cantSplit/>
          <w:jc w:val="center"/>
        </w:trPr>
        <w:tc>
          <w:tcPr>
            <w:tcW w:w="300" w:type="dxa"/>
            <w:tcBorders>
              <w:top w:val="single" w:sz="4" w:space="0" w:color="auto"/>
              <w:left w:val="single" w:sz="4" w:space="0" w:color="auto"/>
              <w:bottom w:val="single" w:sz="4" w:space="0" w:color="auto"/>
              <w:right w:val="single" w:sz="4" w:space="0" w:color="auto"/>
            </w:tcBorders>
            <w:vAlign w:val="center"/>
          </w:tcPr>
          <w:p w14:paraId="398215C4" w14:textId="77777777" w:rsidR="0069307D" w:rsidRPr="00B27E56" w:rsidRDefault="0069307D" w:rsidP="00B272BA">
            <w:pPr>
              <w:pStyle w:val="TAC"/>
            </w:pPr>
            <w:r>
              <w:t>6</w:t>
            </w:r>
          </w:p>
        </w:tc>
        <w:tc>
          <w:tcPr>
            <w:tcW w:w="3385" w:type="dxa"/>
            <w:tcBorders>
              <w:top w:val="single" w:sz="4" w:space="0" w:color="auto"/>
              <w:left w:val="single" w:sz="4" w:space="0" w:color="auto"/>
              <w:bottom w:val="single" w:sz="4" w:space="0" w:color="auto"/>
              <w:right w:val="single" w:sz="4" w:space="0" w:color="auto"/>
            </w:tcBorders>
            <w:vAlign w:val="center"/>
          </w:tcPr>
          <w:p w14:paraId="4E89D76B" w14:textId="77777777" w:rsidR="0069307D" w:rsidRPr="00B27E56" w:rsidRDefault="0069307D" w:rsidP="00B272BA">
            <w:pPr>
              <w:pStyle w:val="TAC"/>
            </w:pPr>
            <w:r w:rsidRPr="00B27E56">
              <w:t>320</w:t>
            </w:r>
          </w:p>
        </w:tc>
        <w:tc>
          <w:tcPr>
            <w:tcW w:w="3420" w:type="dxa"/>
            <w:tcBorders>
              <w:top w:val="single" w:sz="4" w:space="0" w:color="auto"/>
              <w:left w:val="single" w:sz="4" w:space="0" w:color="auto"/>
              <w:bottom w:val="single" w:sz="4" w:space="0" w:color="auto"/>
              <w:right w:val="single" w:sz="4" w:space="0" w:color="auto"/>
            </w:tcBorders>
          </w:tcPr>
          <w:p w14:paraId="191A0E32" w14:textId="77777777" w:rsidR="0069307D" w:rsidRPr="00B27E56" w:rsidRDefault="0069307D" w:rsidP="00B272BA">
            <w:pPr>
              <w:pStyle w:val="TAC"/>
            </w:pPr>
            <w:r w:rsidRPr="00B27E56">
              <w:t>-</w:t>
            </w:r>
          </w:p>
        </w:tc>
      </w:tr>
    </w:tbl>
    <w:p w14:paraId="346231E8" w14:textId="77777777" w:rsidR="00D93568" w:rsidRDefault="00D93568" w:rsidP="0000023C">
      <w:pPr>
        <w:rPr>
          <w:lang w:eastAsia="zh-CN"/>
        </w:rPr>
      </w:pPr>
    </w:p>
    <w:p w14:paraId="14B32ED9" w14:textId="6F81A2F8" w:rsidR="00C35265" w:rsidRPr="00D26445" w:rsidRDefault="00C35265" w:rsidP="0069307D">
      <w:pPr>
        <w:rPr>
          <w:lang w:eastAsia="zh-CN"/>
        </w:rPr>
      </w:pPr>
      <w:r>
        <w:rPr>
          <w:lang w:eastAsia="zh-CN"/>
        </w:rPr>
        <w:lastRenderedPageBreak/>
        <w:t>A</w:t>
      </w:r>
      <w:r w:rsidRPr="00D26445">
        <w:rPr>
          <w:lang w:eastAsia="zh-CN"/>
        </w:rPr>
        <w:t xml:space="preserve"> UE can be provided, by </w:t>
      </w:r>
      <w:r w:rsidRPr="00D26445">
        <w:rPr>
          <w:i/>
          <w:lang w:eastAsia="zh-CN"/>
        </w:rPr>
        <w:t>searchSpaceSwitchTimer</w:t>
      </w:r>
      <w:r w:rsidRPr="00D26445">
        <w:rPr>
          <w:lang w:eastAsia="zh-CN"/>
        </w:rPr>
        <w:t>, a timer value</w:t>
      </w:r>
      <w:r w:rsidRPr="007845EF">
        <w:rPr>
          <w:lang w:eastAsia="zh-CN"/>
        </w:rPr>
        <w:t xml:space="preserve"> </w:t>
      </w:r>
      <w:r w:rsidRPr="005348FB">
        <w:rPr>
          <w:lang w:eastAsia="zh-CN"/>
        </w:rPr>
        <w:t xml:space="preserve">for </w:t>
      </w:r>
      <w:r w:rsidRPr="005348FB">
        <w:rPr>
          <w:lang w:eastAsia="ko-KR"/>
        </w:rPr>
        <w:t xml:space="preserve">a serving cell </w:t>
      </w:r>
      <w:r>
        <w:rPr>
          <w:lang w:eastAsia="ko-KR"/>
        </w:rPr>
        <w:t>that</w:t>
      </w:r>
      <w:r w:rsidRPr="005348FB">
        <w:rPr>
          <w:lang w:eastAsia="ko-KR"/>
        </w:rPr>
        <w:t xml:space="preserve"> the UE is provided </w:t>
      </w:r>
      <w:r w:rsidRPr="005348FB">
        <w:rPr>
          <w:i/>
          <w:iCs/>
          <w:lang w:eastAsia="ko-KR"/>
        </w:rPr>
        <w:t xml:space="preserve">searchSpaceGroupIdList </w:t>
      </w:r>
      <w:r w:rsidRPr="005348FB">
        <w:rPr>
          <w:lang w:eastAsia="ko-KR"/>
        </w:rPr>
        <w:t xml:space="preserve">or, if provided, </w:t>
      </w:r>
      <w:r>
        <w:rPr>
          <w:lang w:eastAsia="ko-KR"/>
        </w:rPr>
        <w:t xml:space="preserve">for </w:t>
      </w:r>
      <w:r w:rsidRPr="005348FB">
        <w:rPr>
          <w:lang w:eastAsia="ko-KR"/>
        </w:rPr>
        <w:t xml:space="preserve">a set of serving cells provided by </w:t>
      </w:r>
      <w:r w:rsidR="00AA72D3">
        <w:rPr>
          <w:i/>
          <w:iCs/>
        </w:rPr>
        <w:t>cellGroupsForSwitchList</w:t>
      </w:r>
      <w:r w:rsidRPr="00D26445">
        <w:rPr>
          <w:lang w:eastAsia="zh-CN"/>
        </w:rPr>
        <w:t xml:space="preserve">. The UE decrements the timer value by one after each slot </w:t>
      </w:r>
      <w:r>
        <w:rPr>
          <w:lang w:eastAsia="zh-CN"/>
        </w:rPr>
        <w:t xml:space="preserve">based on a reference SCS </w:t>
      </w:r>
      <w:r>
        <w:t xml:space="preserve">configuration </w:t>
      </w:r>
      <w:r w:rsidRPr="005348FB">
        <w:rPr>
          <w:lang w:eastAsia="ko-KR"/>
        </w:rPr>
        <w:t xml:space="preserve">that is the smallest SCS configuration </w:t>
      </w:r>
      <m:oMath>
        <m:r>
          <w:rPr>
            <w:rFonts w:ascii="Cambria Math" w:hAnsi="Cambria Math"/>
          </w:rPr>
          <m:t>μ</m:t>
        </m:r>
      </m:oMath>
      <w:r>
        <w:t xml:space="preserve"> </w:t>
      </w:r>
      <w:r w:rsidRPr="005348FB">
        <w:rPr>
          <w:lang w:eastAsia="ko-KR"/>
        </w:rPr>
        <w:t>among all configured DL BWPs in the serving cell</w:t>
      </w:r>
      <w:r>
        <w:rPr>
          <w:lang w:eastAsia="ko-KR"/>
        </w:rPr>
        <w:t>,</w:t>
      </w:r>
      <w:r w:rsidRPr="005348FB">
        <w:rPr>
          <w:lang w:eastAsia="ko-KR"/>
        </w:rPr>
        <w:t xml:space="preserve"> or </w:t>
      </w:r>
      <w:r>
        <w:rPr>
          <w:lang w:eastAsia="ko-KR"/>
        </w:rPr>
        <w:t xml:space="preserve">in </w:t>
      </w:r>
      <w:r w:rsidRPr="005348FB">
        <w:rPr>
          <w:lang w:eastAsia="ko-KR"/>
        </w:rPr>
        <w:t>the set of serving cells</w:t>
      </w:r>
      <w:r w:rsidRPr="00D26445">
        <w:rPr>
          <w:lang w:eastAsia="zh-CN"/>
        </w:rPr>
        <w:t>.</w:t>
      </w:r>
      <w:r>
        <w:rPr>
          <w:lang w:eastAsia="zh-CN"/>
        </w:rPr>
        <w:t xml:space="preserve"> The </w:t>
      </w:r>
      <w:r w:rsidRPr="005348FB">
        <w:rPr>
          <w:lang w:eastAsia="zh-CN"/>
        </w:rPr>
        <w:t xml:space="preserve">UE maintains the reference SCS </w:t>
      </w:r>
      <w:r>
        <w:rPr>
          <w:lang w:eastAsia="zh-CN"/>
        </w:rPr>
        <w:t xml:space="preserve">configuration </w:t>
      </w:r>
      <w:r w:rsidRPr="005348FB">
        <w:rPr>
          <w:lang w:eastAsia="zh-CN"/>
        </w:rPr>
        <w:t xml:space="preserve">during </w:t>
      </w:r>
      <w:r>
        <w:rPr>
          <w:lang w:eastAsia="zh-CN"/>
        </w:rPr>
        <w:t xml:space="preserve">the </w:t>
      </w:r>
      <w:r w:rsidRPr="005348FB">
        <w:rPr>
          <w:lang w:eastAsia="zh-CN"/>
        </w:rPr>
        <w:t>timer decrement procedure</w:t>
      </w:r>
      <w:r>
        <w:rPr>
          <w:lang w:eastAsia="zh-CN"/>
        </w:rPr>
        <w:t xml:space="preserve">. </w:t>
      </w:r>
    </w:p>
    <w:p w14:paraId="1226E7D7" w14:textId="06890669" w:rsidR="0000023C" w:rsidRPr="00D26445" w:rsidRDefault="0000023C" w:rsidP="0000023C">
      <w:r w:rsidRPr="00D26445">
        <w:rPr>
          <w:lang w:eastAsia="zh-CN"/>
        </w:rPr>
        <w:t xml:space="preserve">If </w:t>
      </w:r>
      <w:r>
        <w:rPr>
          <w:lang w:eastAsia="zh-CN"/>
        </w:rPr>
        <w:t>a</w:t>
      </w:r>
      <w:r w:rsidRPr="00D26445">
        <w:rPr>
          <w:lang w:eastAsia="zh-CN"/>
        </w:rPr>
        <w:t xml:space="preserve"> UE is provided</w:t>
      </w:r>
      <w:r w:rsidRPr="00D26445">
        <w:t xml:space="preserve"> by </w:t>
      </w:r>
      <w:r w:rsidRPr="00D26445">
        <w:rPr>
          <w:i/>
          <w:iCs/>
        </w:rPr>
        <w:t>SearchSpaceSwitchTrigger</w:t>
      </w:r>
      <w:r w:rsidRPr="00D26445">
        <w:rPr>
          <w:iCs/>
        </w:rPr>
        <w:t xml:space="preserve"> a location of a search space set </w:t>
      </w:r>
      <w:r w:rsidR="00D93568">
        <w:rPr>
          <w:iCs/>
        </w:rPr>
        <w:t xml:space="preserve">group </w:t>
      </w:r>
      <w:r w:rsidRPr="00D26445">
        <w:rPr>
          <w:iCs/>
        </w:rPr>
        <w:t xml:space="preserve">switching </w:t>
      </w:r>
      <w:r w:rsidR="00D93568">
        <w:rPr>
          <w:iCs/>
        </w:rPr>
        <w:t xml:space="preserve">flag </w:t>
      </w:r>
      <w:r w:rsidRPr="00D26445">
        <w:rPr>
          <w:iCs/>
        </w:rPr>
        <w:t>field in a DCI format 2_0</w:t>
      </w:r>
      <w:r w:rsidRPr="00D26445">
        <w:t xml:space="preserve">, as described </w:t>
      </w:r>
      <w:r w:rsidR="006F5F9E">
        <w:t>in clause</w:t>
      </w:r>
      <w:r w:rsidRPr="00D26445">
        <w:t xml:space="preserve"> 11.1.1</w:t>
      </w:r>
      <w:r w:rsidR="00715CBE">
        <w:t xml:space="preserve">, </w:t>
      </w:r>
      <w:r w:rsidR="00715CBE">
        <w:rPr>
          <w:iCs/>
        </w:rPr>
        <w:t xml:space="preserve">for a serving cell where the UE has active DL BWP with SCS configuration </w:t>
      </w:r>
      <m:oMath>
        <m:r>
          <w:rPr>
            <w:rFonts w:ascii="Cambria Math" w:hAnsi="Cambria Math"/>
          </w:rPr>
          <m:t>μ</m:t>
        </m:r>
      </m:oMath>
      <w:r w:rsidR="00D93568" w:rsidRPr="00D26445">
        <w:t xml:space="preserve"> </w:t>
      </w:r>
    </w:p>
    <w:p w14:paraId="200D1D70" w14:textId="77777777" w:rsidR="00715CBE" w:rsidRDefault="0000023C" w:rsidP="0000023C">
      <w:pPr>
        <w:pStyle w:val="B1"/>
      </w:pPr>
      <w:r w:rsidRPr="000E56C4">
        <w:t>-</w:t>
      </w:r>
      <w:r w:rsidRPr="000E56C4">
        <w:tab/>
        <w:t xml:space="preserve">if the UE </w:t>
      </w:r>
      <w:r w:rsidR="00D93568" w:rsidRPr="00BD6259">
        <w:t xml:space="preserve">detects a DCI format 2_0 and a value of the search space set </w:t>
      </w:r>
      <w:r w:rsidR="00D93568">
        <w:rPr>
          <w:lang w:val="en-US"/>
        </w:rPr>
        <w:t xml:space="preserve">group </w:t>
      </w:r>
      <w:r w:rsidR="00D93568" w:rsidRPr="00BD6259">
        <w:t>switching f</w:t>
      </w:r>
      <w:r w:rsidR="00D93568">
        <w:rPr>
          <w:lang w:val="en-US"/>
        </w:rPr>
        <w:t>lag field</w:t>
      </w:r>
      <w:r w:rsidR="00D93568" w:rsidRPr="00BD6259">
        <w:t xml:space="preserve"> in the DCI format 2_0 is 0</w:t>
      </w:r>
      <w:r w:rsidRPr="000E56C4">
        <w:t>, the UE starts monitoring PDCCH according to search space sets with group index 0</w:t>
      </w:r>
      <w:r>
        <w:t>,</w:t>
      </w:r>
      <w:r w:rsidRPr="000E56C4">
        <w:t xml:space="preserve"> and stops monitoring PDCCH according to search space sets with group index 1</w:t>
      </w:r>
      <w:r>
        <w:t>,</w:t>
      </w:r>
      <w:r w:rsidRPr="000E56C4">
        <w:t xml:space="preserve"> </w:t>
      </w:r>
      <w:r w:rsidR="00AA72D3">
        <w:rPr>
          <w:lang w:val="en-US"/>
        </w:rPr>
        <w:t>for</w:t>
      </w:r>
      <w:r w:rsidR="00AA72D3" w:rsidRPr="000E56C4">
        <w:t xml:space="preserve"> </w:t>
      </w:r>
      <w:r w:rsidRPr="000E56C4">
        <w:t xml:space="preserve">the serving cell </w:t>
      </w:r>
    </w:p>
    <w:p w14:paraId="2DC2FBBD" w14:textId="51C79A19" w:rsidR="00715CBE" w:rsidRPr="00715CBE" w:rsidRDefault="00715CBE" w:rsidP="00715CBE">
      <w:pPr>
        <w:pStyle w:val="B2"/>
        <w:rPr>
          <w:lang w:eastAsia="zh-CN"/>
        </w:rPr>
      </w:pPr>
      <w:r>
        <w:t>-</w:t>
      </w:r>
      <w:r>
        <w:tab/>
      </w:r>
      <w:r w:rsidR="0000023C" w:rsidRPr="000E56C4">
        <w:t xml:space="preserve">at </w:t>
      </w:r>
      <w:r>
        <w:rPr>
          <w:lang w:val="en-GB"/>
        </w:rPr>
        <w:t>the beginning of the</w:t>
      </w:r>
      <w:r w:rsidR="0000023C" w:rsidRPr="000E56C4">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0E56C4">
        <w:t xml:space="preserve"> symbols after the </w:t>
      </w:r>
      <w:r w:rsidR="00E103F9" w:rsidRPr="00370E38">
        <w:t>last symbol of the PDCCH with the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998F141" w14:textId="2CFDD532" w:rsidR="0000023C" w:rsidRPr="00715CBE" w:rsidRDefault="00715CBE" w:rsidP="00715CBE">
      <w:pPr>
        <w:pStyle w:val="B2"/>
        <w:rPr>
          <w:lang w:val="en-GB"/>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647FE9F7" w14:textId="77777777" w:rsidR="00715CBE" w:rsidRDefault="0000023C" w:rsidP="0000023C">
      <w:pPr>
        <w:pStyle w:val="B1"/>
      </w:pPr>
      <w:r w:rsidRPr="00D26445">
        <w:t>-</w:t>
      </w:r>
      <w:r w:rsidRPr="00D26445">
        <w:tab/>
        <w:t xml:space="preserve">if the UE </w:t>
      </w:r>
      <w:r w:rsidR="00D93568" w:rsidRPr="00BD6259">
        <w:t xml:space="preserve">detects a DCI format 2_0 and a value of the search space set </w:t>
      </w:r>
      <w:r w:rsidR="00D93568">
        <w:rPr>
          <w:lang w:val="en-US"/>
        </w:rPr>
        <w:t xml:space="preserve">group </w:t>
      </w:r>
      <w:r w:rsidR="00D93568" w:rsidRPr="00BD6259">
        <w:t xml:space="preserve">switching </w:t>
      </w:r>
      <w:r w:rsidR="00D93568">
        <w:rPr>
          <w:lang w:val="en-US"/>
        </w:rPr>
        <w:t xml:space="preserve">flag </w:t>
      </w:r>
      <w:r w:rsidR="00D93568" w:rsidRPr="00BD6259">
        <w:t xml:space="preserve">field in the DCI format 2_0 is </w:t>
      </w:r>
      <w:r w:rsidR="00D93568">
        <w:rPr>
          <w:lang w:val="en-US"/>
        </w:rPr>
        <w:t>1</w:t>
      </w:r>
      <w:r w:rsidRPr="00D26445">
        <w:t xml:space="preserve">, the UE </w:t>
      </w:r>
      <w:r w:rsidR="00D93568" w:rsidRPr="000E56C4">
        <w:t>starts monitoring</w:t>
      </w:r>
      <w:r w:rsidRPr="00D26445">
        <w:t xml:space="preserve">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00AA72D3" w:rsidRPr="000E56C4">
        <w:t xml:space="preserve"> </w:t>
      </w:r>
      <w:r w:rsidRPr="000E56C4">
        <w:t>the serving cell</w:t>
      </w:r>
      <w:r w:rsidRPr="00D26445">
        <w:t xml:space="preserve"> </w:t>
      </w:r>
    </w:p>
    <w:p w14:paraId="794E8A33" w14:textId="716F9482" w:rsidR="00715CBE" w:rsidRPr="00715CBE" w:rsidRDefault="00715CBE" w:rsidP="00715CBE">
      <w:pPr>
        <w:pStyle w:val="B2"/>
        <w:rPr>
          <w:lang w:eastAsia="zh-CN"/>
        </w:rPr>
      </w:pPr>
      <w:r>
        <w:t>-</w:t>
      </w:r>
      <w:r>
        <w:tab/>
      </w:r>
      <w:r w:rsidR="0000023C" w:rsidRPr="00D26445">
        <w:t xml:space="preserve">at </w:t>
      </w:r>
      <w:r>
        <w:rPr>
          <w:lang w:val="en-GB"/>
        </w:rPr>
        <w:t>the beginning of the</w:t>
      </w:r>
      <w:r w:rsidRPr="00D26445">
        <w:t xml:space="preserve"> </w:t>
      </w:r>
      <w:r w:rsidR="0000023C" w:rsidRPr="00D26445">
        <w:t xml:space="preserve">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E103F9" w:rsidRPr="00370E38">
        <w:t>last symbol of the PDCCH with the DCI format 2_0</w:t>
      </w:r>
      <w:r w:rsidR="0000023C" w:rsidRPr="00D26445">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5518C6CE" w14:textId="3D2D6677" w:rsidR="00715CBE" w:rsidRPr="00715CBE" w:rsidRDefault="00715CBE" w:rsidP="00715CBE">
      <w:pPr>
        <w:pStyle w:val="B2"/>
        <w:rPr>
          <w:lang w:eastAsia="zh-CN"/>
        </w:rPr>
      </w:pPr>
      <w:r>
        <w:t>-</w:t>
      </w:r>
      <w:r>
        <w:tab/>
      </w:r>
      <w:r w:rsidRPr="00EB15EB">
        <w:t xml:space="preserve">at </w:t>
      </w:r>
      <w:r>
        <w:rPr>
          <w:lang w:val="en-US"/>
        </w:rPr>
        <w:t>the beginning of the</w:t>
      </w:r>
      <w:r w:rsidRPr="00EB15EB">
        <w:t xml:space="preserve"> first </w:t>
      </w:r>
      <w:r w:rsidRPr="0062373D">
        <w:t>slot</w:t>
      </w:r>
      <w:r>
        <w:rPr>
          <w:lang w:val="en-US"/>
        </w:rPr>
        <w:t>,</w:t>
      </w:r>
      <w:r w:rsidRPr="0062373D">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62373D">
        <w:rPr>
          <w:lang w:val="en-US" w:eastAsia="zh-CN"/>
        </w:rPr>
        <w:t xml:space="preserve"> </w:t>
      </w:r>
      <w:r w:rsidRPr="0062373D">
        <w:t>that is at least</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symbols after the last symbol of the PDCCH with the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7B6C35C2" w14:textId="328FA57A" w:rsidR="0000023C" w:rsidRPr="00D26445" w:rsidRDefault="0000023C" w:rsidP="00F86FE2">
      <w:pPr>
        <w:pStyle w:val="B2"/>
      </w:pPr>
      <w:r w:rsidRPr="00D26445">
        <w:t xml:space="preserve">and the UE </w:t>
      </w:r>
      <w:r w:rsidRPr="00D26445">
        <w:rPr>
          <w:lang w:eastAsia="zh-CN"/>
        </w:rPr>
        <w:t xml:space="preserve">sets the timer value to the value provided by </w:t>
      </w:r>
      <w:r w:rsidRPr="00D26445">
        <w:rPr>
          <w:i/>
          <w:lang w:eastAsia="zh-CN"/>
        </w:rPr>
        <w:t>searchSpaceSwitchTimer</w:t>
      </w:r>
    </w:p>
    <w:p w14:paraId="5C613A3F" w14:textId="77777777" w:rsidR="00D061E7"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1CC62DBC" w14:textId="31D80429" w:rsidR="00D061E7" w:rsidRPr="00D061E7" w:rsidRDefault="00D061E7" w:rsidP="00D061E7">
      <w:pPr>
        <w:pStyle w:val="B2"/>
        <w:rPr>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after a last </w:t>
      </w:r>
      <w:r w:rsidR="00AF2DCE" w:rsidRPr="00370E38">
        <w:rPr>
          <w:lang w:val="en-US"/>
        </w:rPr>
        <w:t>symbol</w:t>
      </w:r>
      <w:r w:rsidR="0000023C" w:rsidRPr="00D26445">
        <w:t xml:space="preserve"> of a remaining channel occupancy duration for the serving cell </w:t>
      </w:r>
      <w:r w:rsidR="00EC079E">
        <w:rPr>
          <w:lang w:val="en-GB"/>
        </w:rPr>
        <w:t>if</w:t>
      </w:r>
      <w:r w:rsidR="0000023C" w:rsidRPr="00D26445">
        <w:t xml:space="preserve"> indicated by DCI format 2_0</w:t>
      </w:r>
      <w:r>
        <w:rPr>
          <w:lang w:val="en-GB"/>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01574A18" w14:textId="39C60BAC" w:rsidR="0000023C" w:rsidRPr="00D061E7" w:rsidRDefault="00D061E7" w:rsidP="00D061E7">
      <w:pPr>
        <w:pStyle w:val="B2"/>
        <w:rPr>
          <w:lang w:eastAsia="zh-CN"/>
        </w:rPr>
      </w:pPr>
      <w:r>
        <w:t>-</w:t>
      </w:r>
      <w:r>
        <w:tab/>
        <w:t xml:space="preserve">at the beginning </w:t>
      </w:r>
      <w:r w:rsidRPr="00D22C49">
        <w:t xml:space="preserve">of </w:t>
      </w:r>
      <w:r>
        <w:rPr>
          <w:lang w:val="en-US"/>
        </w:rPr>
        <w:t>the</w:t>
      </w:r>
      <w:r w:rsidRPr="00D22C49">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D22C49">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D22C49">
        <w:t xml:space="preserve"> symbols after a slot where the timer expires or after a last </w:t>
      </w:r>
      <w:r w:rsidRPr="00D22C49">
        <w:rPr>
          <w:lang w:val="en-US"/>
        </w:rPr>
        <w:t>symbol</w:t>
      </w:r>
      <w:r w:rsidRPr="00D22C49">
        <w:t xml:space="preserve"> of a remaining channel</w:t>
      </w:r>
      <w:r>
        <w:t xml:space="preserve"> occupancy duration for the serving cell </w:t>
      </w:r>
      <w:r>
        <w:rPr>
          <w:lang w:val="en-GB"/>
        </w:rPr>
        <w:t>if</w:t>
      </w:r>
      <w:r>
        <w:t xml:space="preserve"> indicated by DCI format 2_0</w:t>
      </w:r>
      <w:r>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CC21C84" w14:textId="33DB0F9C" w:rsidR="0000023C" w:rsidRPr="00D26445" w:rsidRDefault="0000023C" w:rsidP="0000023C">
      <w:r w:rsidRPr="00D26445">
        <w:rPr>
          <w:lang w:eastAsia="zh-CN"/>
        </w:rPr>
        <w:t xml:space="preserve">If </w:t>
      </w:r>
      <w:r>
        <w:rPr>
          <w:lang w:eastAsia="zh-CN"/>
        </w:rPr>
        <w:t>a</w:t>
      </w:r>
      <w:r w:rsidRPr="00D26445">
        <w:rPr>
          <w:lang w:eastAsia="zh-CN"/>
        </w:rPr>
        <w:t xml:space="preserve"> UE is not provided</w:t>
      </w:r>
      <w:r w:rsidRPr="00D26445">
        <w:t xml:space="preserve"> </w:t>
      </w:r>
      <w:r w:rsidRPr="00D26445">
        <w:rPr>
          <w:i/>
          <w:iCs/>
        </w:rPr>
        <w:t>SearchSpaceSwitchTrigger</w:t>
      </w:r>
      <w:r>
        <w:rPr>
          <w:iCs/>
        </w:rPr>
        <w:t xml:space="preserve"> for a serving cell</w:t>
      </w:r>
      <w:r w:rsidRPr="00D26445">
        <w:t>,</w:t>
      </w:r>
    </w:p>
    <w:p w14:paraId="0400B9AC" w14:textId="77777777" w:rsidR="00F86FE2" w:rsidRDefault="0000023C" w:rsidP="0000023C">
      <w:pPr>
        <w:pStyle w:val="B1"/>
      </w:pPr>
      <w:r w:rsidRPr="00D26445">
        <w:t>-</w:t>
      </w:r>
      <w:r w:rsidRPr="00D26445">
        <w:tab/>
        <w:t>if the UE detects a DCI format by monitoring PDCCH according to a search space set with group index 0, the UE starts monitoring PDCCH according to search space sets with group index 1</w:t>
      </w:r>
      <w:r>
        <w:t>,</w:t>
      </w:r>
      <w:r w:rsidRPr="00D26445">
        <w:t xml:space="preserve"> </w:t>
      </w:r>
      <w:r w:rsidRPr="000E56C4">
        <w:t>and stops monitoring PDCCH according to sear</w:t>
      </w:r>
      <w:r>
        <w:t>ch space sets with group index 0,</w:t>
      </w:r>
      <w:r w:rsidRPr="000E56C4">
        <w:t xml:space="preserve"> </w:t>
      </w:r>
      <w:r w:rsidR="00AA72D3">
        <w:rPr>
          <w:lang w:val="en-US"/>
        </w:rPr>
        <w:t>for</w:t>
      </w:r>
      <w:r w:rsidRPr="000E56C4">
        <w:t xml:space="preserve"> the serving cell</w:t>
      </w:r>
      <w:r w:rsidRPr="00D26445">
        <w:t xml:space="preserve"> </w:t>
      </w:r>
    </w:p>
    <w:p w14:paraId="716A6706" w14:textId="1F3AEE0F" w:rsidR="00F86FE2" w:rsidRDefault="00F86FE2" w:rsidP="00F86FE2">
      <w:pPr>
        <w:pStyle w:val="B2"/>
      </w:pPr>
      <w:r>
        <w:t>-</w:t>
      </w:r>
      <w:r>
        <w:tab/>
      </w:r>
      <w:r w:rsidR="0000023C" w:rsidRPr="00D26445">
        <w:t xml:space="preserve">at </w:t>
      </w:r>
      <w:r>
        <w:t xml:space="preserve">the beginning </w:t>
      </w:r>
      <w:r w:rsidRPr="00D22C49">
        <w:t xml:space="preserve">of </w:t>
      </w:r>
      <w:r>
        <w:rPr>
          <w:lang w:val="en-US"/>
        </w:rPr>
        <w:t>the</w:t>
      </w:r>
      <w:r w:rsidR="0000023C" w:rsidRPr="00D26445">
        <w:t xml:space="preserv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the </w:t>
      </w:r>
      <w:r w:rsidR="00AF2DCE" w:rsidRPr="00370E38">
        <w:t>last symbol of the PDCCH with the DCI format</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0000023C" w:rsidRPr="00D26445">
        <w:t xml:space="preserve">, </w:t>
      </w:r>
    </w:p>
    <w:p w14:paraId="41392923" w14:textId="5E6E41DE" w:rsidR="00F86FE2" w:rsidRDefault="00F86FE2" w:rsidP="00F86FE2">
      <w:pPr>
        <w:pStyle w:val="B2"/>
      </w:pPr>
      <w:r>
        <w:t>-</w:t>
      </w:r>
      <w:r>
        <w:tab/>
      </w:r>
      <w:r w:rsidRPr="00F92D1B">
        <w:t xml:space="preserve">at </w:t>
      </w:r>
      <w:r>
        <w:t xml:space="preserve">the beginning </w:t>
      </w:r>
      <w:r w:rsidRPr="00D22C49">
        <w:t xml:space="preserve">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the last symbol of the PDCCH with the DCI format</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0DCCA45D" w14:textId="50E1619B" w:rsidR="0000023C" w:rsidRPr="00D26445" w:rsidRDefault="0000023C" w:rsidP="00F86FE2">
      <w:pPr>
        <w:pStyle w:val="B2"/>
        <w:ind w:left="567" w:firstLine="0"/>
      </w:pPr>
      <w:r w:rsidRPr="00D26445">
        <w:t xml:space="preserve">the UE sets the timer value to the value provided by </w:t>
      </w:r>
      <w:r w:rsidRPr="00D26445">
        <w:rPr>
          <w:i/>
          <w:lang w:eastAsia="zh-CN"/>
        </w:rPr>
        <w:t>searchSpaceSwitchTimer</w:t>
      </w:r>
      <w:r w:rsidRPr="00D26445">
        <w:rPr>
          <w:lang w:eastAsia="zh-CN"/>
        </w:rPr>
        <w:t xml:space="preserve"> if the UE detects a DCI format </w:t>
      </w:r>
      <w:r w:rsidRPr="00D26445">
        <w:t>by monitoring PDCCH in any search space set</w:t>
      </w:r>
    </w:p>
    <w:p w14:paraId="16589663" w14:textId="77777777" w:rsidR="00F86FE2" w:rsidRDefault="0000023C" w:rsidP="0000023C">
      <w:pPr>
        <w:pStyle w:val="B1"/>
      </w:pPr>
      <w:r w:rsidRPr="00D26445">
        <w:t>-</w:t>
      </w:r>
      <w:r w:rsidRPr="00D26445">
        <w:tab/>
        <w:t xml:space="preserve">if the UE monitors PDCCH </w:t>
      </w:r>
      <w:r w:rsidR="00AA72D3">
        <w:rPr>
          <w:lang w:val="en-US"/>
        </w:rPr>
        <w:t>for</w:t>
      </w:r>
      <w:r w:rsidRPr="00D26445">
        <w:t xml:space="preserve"> a serving cell according to search space sets with group index 1, the UE starts monitor</w:t>
      </w:r>
      <w:r>
        <w:t>ing</w:t>
      </w:r>
      <w:r w:rsidRPr="00D26445">
        <w:t xml:space="preserve"> PDCCH </w:t>
      </w:r>
      <w:r w:rsidR="00AA72D3">
        <w:rPr>
          <w:lang w:val="en-US"/>
        </w:rPr>
        <w:t>for</w:t>
      </w:r>
      <w:r w:rsidRPr="00D26445">
        <w:t xml:space="preserve"> the serving cell according to search space sets with group index 0</w:t>
      </w:r>
      <w:r>
        <w:t>,</w:t>
      </w:r>
      <w:r w:rsidRPr="00D26445">
        <w:t xml:space="preserve"> </w:t>
      </w:r>
      <w:r w:rsidRPr="000E56C4">
        <w:t>and stops monitoring PDCCH according to sear</w:t>
      </w:r>
      <w:r>
        <w:t>ch space sets with group index 1,</w:t>
      </w:r>
      <w:r w:rsidRPr="000E56C4">
        <w:t xml:space="preserve"> </w:t>
      </w:r>
      <w:r w:rsidR="00AA72D3">
        <w:rPr>
          <w:lang w:val="en-US"/>
        </w:rPr>
        <w:t>for</w:t>
      </w:r>
      <w:r w:rsidRPr="000E56C4">
        <w:t xml:space="preserve"> the serving cell</w:t>
      </w:r>
      <w:r w:rsidRPr="00D26445">
        <w:t xml:space="preserve"> </w:t>
      </w:r>
    </w:p>
    <w:p w14:paraId="39D3725C" w14:textId="6EF15967" w:rsidR="0000023C" w:rsidRPr="00F86FE2" w:rsidRDefault="00F86FE2" w:rsidP="00F86FE2">
      <w:pPr>
        <w:pStyle w:val="B2"/>
        <w:rPr>
          <w:sz w:val="24"/>
          <w:szCs w:val="24"/>
          <w:lang w:eastAsia="zh-CN"/>
        </w:rPr>
      </w:pPr>
      <w:r>
        <w:t>-</w:t>
      </w:r>
      <w:r>
        <w:tab/>
      </w:r>
      <w:r w:rsidR="0000023C" w:rsidRPr="00D26445">
        <w:t xml:space="preserve">at the beginning of the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0000023C" w:rsidRPr="00D26445">
        <w:t xml:space="preserve"> symbols after a slot where the timer expires or, if the UE is provided a search space set to monitor PDCCH for detecting a DCI format 2_0, after a last </w:t>
      </w:r>
      <w:r w:rsidR="00AF2DCE" w:rsidRPr="00370E38">
        <w:rPr>
          <w:lang w:val="en-US"/>
        </w:rPr>
        <w:t>symbol</w:t>
      </w:r>
      <w:r w:rsidR="0000023C" w:rsidRPr="00D26445">
        <w:t xml:space="preserve"> of a </w:t>
      </w:r>
      <w:r w:rsidR="0000023C" w:rsidRPr="00D26445">
        <w:lastRenderedPageBreak/>
        <w:t xml:space="preserve">remaining channel occupancy duration for the serving cell </w:t>
      </w:r>
      <w:r w:rsidR="00EC079E">
        <w:rPr>
          <w:lang w:val="en-GB"/>
        </w:rPr>
        <w:t>if</w:t>
      </w:r>
      <w:r w:rsidR="0000023C" w:rsidRPr="00D26445">
        <w:t xml:space="preserve"> indicated by DCI format 2_0</w:t>
      </w:r>
      <w:r w:rsidRPr="00F86FE2">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p>
    <w:p w14:paraId="718C3902" w14:textId="604C6F6D" w:rsidR="00F86FE2" w:rsidRPr="00F86FE2" w:rsidRDefault="00F86FE2" w:rsidP="00F86FE2">
      <w:pPr>
        <w:pStyle w:val="B2"/>
      </w:pPr>
      <w:r>
        <w:t>-</w:t>
      </w:r>
      <w:r>
        <w:tab/>
      </w:r>
      <w:r w:rsidRPr="00F92D1B">
        <w:t xml:space="preserve">at the beginning of </w:t>
      </w:r>
      <w:r>
        <w:rPr>
          <w:lang w:val="en-US"/>
        </w:rPr>
        <w:t>the</w:t>
      </w:r>
      <w:r w:rsidRPr="00F92D1B">
        <w:t xml:space="preserve"> first slot</w:t>
      </w:r>
      <w:r>
        <w:rPr>
          <w:lang w:val="en-US"/>
        </w:rPr>
        <w:t>,</w:t>
      </w:r>
      <w:r w:rsidRPr="009D1397">
        <w:rPr>
          <w:lang w:val="en-US"/>
        </w:rPr>
        <w:t xml:space="preserve"> </w:t>
      </w:r>
      <w:r w:rsidRPr="0062373D">
        <w:rPr>
          <w:lang w:val="en-US"/>
        </w:rPr>
        <w:t xml:space="preserve">of a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62373D">
        <w:rPr>
          <w:lang w:val="en-US" w:eastAsia="zh-CN"/>
        </w:rPr>
        <w:t xml:space="preserve"> slots</w:t>
      </w:r>
      <w:r>
        <w:rPr>
          <w:lang w:val="en-US" w:eastAsia="zh-CN"/>
        </w:rPr>
        <w:t>,</w:t>
      </w:r>
      <w:r w:rsidRPr="00F92D1B">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F92D1B">
        <w:t xml:space="preserve"> symbols after a slot where the timer expires or, if the UE is provided a search space set to monitor PDCCH for detecting a DCI format 2_0, after a last </w:t>
      </w:r>
      <w:r w:rsidRPr="00F92D1B">
        <w:rPr>
          <w:lang w:val="en-US"/>
        </w:rPr>
        <w:t>symbol</w:t>
      </w:r>
      <w:r w:rsidRPr="00F92D1B">
        <w:t xml:space="preserve"> of a remaining channel occupancy duration for the serving cell </w:t>
      </w:r>
      <w:r w:rsidRPr="00F92D1B">
        <w:rPr>
          <w:lang w:val="en-GB"/>
        </w:rPr>
        <w:t>if</w:t>
      </w:r>
      <w:r w:rsidRPr="00F92D1B">
        <w:t xml:space="preserve"> indicated by DCI format 2_0</w:t>
      </w:r>
      <w:r w:rsidRPr="00BD78C4">
        <w:rPr>
          <w:lang w:val="en-US"/>
        </w:rPr>
        <w:t xml:space="preserve"> </w:t>
      </w:r>
      <w:r w:rsidRPr="006C02D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1356C687" w14:textId="77777777" w:rsidR="001A183B" w:rsidRPr="00686F3E" w:rsidRDefault="00D93568" w:rsidP="001A183B">
      <w:pPr>
        <w:rPr>
          <w:lang w:val="en-US"/>
        </w:rPr>
      </w:pPr>
      <w:r>
        <w:rPr>
          <w:lang w:val="en-US"/>
        </w:rPr>
        <w:t>A</w:t>
      </w:r>
      <w:r w:rsidRPr="00075374">
        <w:rPr>
          <w:lang w:val="en-US"/>
        </w:rPr>
        <w:t xml:space="preserve"> </w:t>
      </w:r>
      <w:r>
        <w:rPr>
          <w:lang w:val="en-US"/>
        </w:rPr>
        <w:t xml:space="preserve">UE </w:t>
      </w:r>
      <w:r w:rsidRPr="00075374">
        <w:rPr>
          <w:lang w:val="en-US"/>
        </w:rPr>
        <w:t>determin</w:t>
      </w:r>
      <w:r>
        <w:rPr>
          <w:lang w:val="en-US"/>
        </w:rPr>
        <w:t>es</w:t>
      </w:r>
      <w:r w:rsidRPr="00075374">
        <w:rPr>
          <w:lang w:val="en-US"/>
        </w:rPr>
        <w:t xml:space="preserve"> </w:t>
      </w:r>
      <w:r>
        <w:rPr>
          <w:lang w:val="en-US"/>
        </w:rPr>
        <w:t>a</w:t>
      </w:r>
      <w:r w:rsidRPr="00075374">
        <w:rPr>
          <w:lang w:val="en-US"/>
        </w:rPr>
        <w:t xml:space="preserve"> slot </w:t>
      </w:r>
      <w:r>
        <w:rPr>
          <w:lang w:val="en-US"/>
        </w:rPr>
        <w:t>and</w:t>
      </w:r>
      <w:r w:rsidRPr="00075374">
        <w:rPr>
          <w:lang w:val="en-US"/>
        </w:rPr>
        <w:t xml:space="preserve"> </w:t>
      </w:r>
      <w:r>
        <w:rPr>
          <w:lang w:val="en-US"/>
        </w:rPr>
        <w:t xml:space="preserve">a </w:t>
      </w:r>
      <w:r w:rsidRPr="00075374">
        <w:rPr>
          <w:lang w:val="en-US"/>
        </w:rPr>
        <w:t xml:space="preserve">symbol </w:t>
      </w:r>
      <w:r>
        <w:rPr>
          <w:lang w:val="en-US"/>
        </w:rPr>
        <w:t>in the slot to</w:t>
      </w:r>
      <w:r w:rsidRPr="00075374">
        <w:rPr>
          <w:lang w:val="en-US"/>
        </w:rPr>
        <w:t xml:space="preserve"> start</w:t>
      </w:r>
      <w:r>
        <w:rPr>
          <w:lang w:val="en-US"/>
        </w:rPr>
        <w:t xml:space="preserve"> or </w:t>
      </w:r>
      <w:r w:rsidRPr="00075374">
        <w:rPr>
          <w:lang w:val="en-US"/>
        </w:rPr>
        <w:t xml:space="preserve">stop PDCCH monitoring according to search space sets for a </w:t>
      </w:r>
      <w:r w:rsidR="00C35265" w:rsidRPr="00277FDE">
        <w:rPr>
          <w:lang w:eastAsia="ko-KR"/>
        </w:rPr>
        <w:t xml:space="preserve">serving cell </w:t>
      </w:r>
      <w:r w:rsidR="00C35265">
        <w:rPr>
          <w:lang w:eastAsia="ko-KR"/>
        </w:rPr>
        <w:t>that</w:t>
      </w:r>
      <w:r w:rsidR="00C35265" w:rsidRPr="00277FDE">
        <w:rPr>
          <w:lang w:eastAsia="ko-KR"/>
        </w:rPr>
        <w:t xml:space="preserve"> the UE is provided </w:t>
      </w:r>
      <w:r w:rsidR="00C35265" w:rsidRPr="00277FDE">
        <w:rPr>
          <w:i/>
          <w:iCs/>
          <w:lang w:eastAsia="ko-KR"/>
        </w:rPr>
        <w:t xml:space="preserve">searchSpaceGroupIdList </w:t>
      </w:r>
      <w:r w:rsidR="00C35265" w:rsidRPr="00277FDE">
        <w:rPr>
          <w:lang w:eastAsia="ko-KR"/>
        </w:rPr>
        <w:t xml:space="preserve">or, if </w:t>
      </w:r>
      <w:r w:rsidR="00AA72D3">
        <w:rPr>
          <w:i/>
          <w:iCs/>
        </w:rPr>
        <w:t>cellGroupsForSwitchList</w:t>
      </w:r>
      <w:r w:rsidR="00C35265" w:rsidRPr="00462451">
        <w:rPr>
          <w:lang w:val="en-US"/>
        </w:rPr>
        <w:t xml:space="preserve"> </w:t>
      </w:r>
      <w:r w:rsidR="00C35265">
        <w:rPr>
          <w:lang w:val="en-US"/>
        </w:rPr>
        <w:t xml:space="preserve">is </w:t>
      </w:r>
      <w:r w:rsidR="00C35265" w:rsidRPr="00277FDE">
        <w:rPr>
          <w:lang w:eastAsia="ko-KR"/>
        </w:rPr>
        <w:t xml:space="preserve">provided, </w:t>
      </w:r>
      <w:r w:rsidR="00C35265">
        <w:rPr>
          <w:lang w:eastAsia="ko-KR"/>
        </w:rPr>
        <w:t xml:space="preserve">for </w:t>
      </w:r>
      <w:r w:rsidR="00C35265" w:rsidRPr="00277FDE">
        <w:rPr>
          <w:lang w:eastAsia="ko-KR"/>
        </w:rPr>
        <w:t xml:space="preserve">a </w:t>
      </w:r>
      <w:r w:rsidRPr="00075374">
        <w:rPr>
          <w:lang w:val="en-US"/>
        </w:rPr>
        <w:t>set of serving cells</w:t>
      </w:r>
      <w:r>
        <w:rPr>
          <w:lang w:val="en-US"/>
        </w:rPr>
        <w:t>,</w:t>
      </w:r>
      <w:r w:rsidRPr="00075374">
        <w:rPr>
          <w:lang w:val="en-US"/>
        </w:rPr>
        <w:t xml:space="preserve"> </w:t>
      </w:r>
      <w:r>
        <w:rPr>
          <w:lang w:val="en-US"/>
        </w:rPr>
        <w:t xml:space="preserve">based on the smallest SCS configuration </w:t>
      </w:r>
      <m:oMath>
        <m:r>
          <w:rPr>
            <w:rFonts w:ascii="Cambria Math" w:hAnsi="Cambria Math"/>
          </w:rPr>
          <m:t>μ</m:t>
        </m:r>
      </m:oMath>
      <w:r w:rsidRPr="00075374">
        <w:rPr>
          <w:lang w:val="en-US"/>
        </w:rPr>
        <w:t xml:space="preserve"> </w:t>
      </w:r>
      <w:r w:rsidR="00C35265">
        <w:rPr>
          <w:lang w:val="en-US"/>
        </w:rPr>
        <w:t>among all configured DL</w:t>
      </w:r>
      <w:r w:rsidRPr="00075374">
        <w:rPr>
          <w:lang w:val="en-US"/>
        </w:rPr>
        <w:t xml:space="preserve"> BWPs </w:t>
      </w:r>
      <w:r w:rsidR="00C35265">
        <w:rPr>
          <w:lang w:val="en-US"/>
        </w:rPr>
        <w:t xml:space="preserve">in the serving cell or </w:t>
      </w:r>
      <w:r>
        <w:rPr>
          <w:lang w:val="en-US"/>
        </w:rPr>
        <w:t>in</w:t>
      </w:r>
      <w:r w:rsidRPr="00075374">
        <w:rPr>
          <w:lang w:val="en-US"/>
        </w:rPr>
        <w:t xml:space="preserve"> the set of serving cells and</w:t>
      </w:r>
      <w:r>
        <w:rPr>
          <w:lang w:val="en-US"/>
        </w:rPr>
        <w:t xml:space="preserve">, if any, in </w:t>
      </w:r>
      <w:r w:rsidRPr="00075374">
        <w:rPr>
          <w:lang w:val="en-US"/>
        </w:rPr>
        <w:t>the</w:t>
      </w:r>
      <w:r>
        <w:rPr>
          <w:lang w:val="en-US"/>
        </w:rPr>
        <w:t xml:space="preserve"> </w:t>
      </w:r>
      <w:r w:rsidRPr="00075374">
        <w:rPr>
          <w:lang w:val="en-US"/>
        </w:rPr>
        <w:t xml:space="preserve">serving cell </w:t>
      </w:r>
      <w:r>
        <w:rPr>
          <w:lang w:val="en-US"/>
        </w:rPr>
        <w:t xml:space="preserve">where the UE receives a PDCCH and detects a corresponding </w:t>
      </w:r>
      <w:r w:rsidRPr="00075374">
        <w:rPr>
          <w:lang w:val="en-US"/>
        </w:rPr>
        <w:t>DCI format</w:t>
      </w:r>
      <w:r>
        <w:rPr>
          <w:lang w:val="en-US"/>
        </w:rPr>
        <w:t xml:space="preserve"> </w:t>
      </w:r>
      <w:r w:rsidRPr="00075374">
        <w:rPr>
          <w:lang w:val="en-US"/>
        </w:rPr>
        <w:t>2_0</w:t>
      </w:r>
      <w:r w:rsidR="008A36F2">
        <w:rPr>
          <w:lang w:val="en-US"/>
        </w:rPr>
        <w:t xml:space="preserve"> </w:t>
      </w:r>
      <w:r w:rsidRPr="00075374">
        <w:rPr>
          <w:lang w:val="en-US"/>
        </w:rPr>
        <w:t>triggering the start</w:t>
      </w:r>
      <w:r>
        <w:rPr>
          <w:lang w:val="en-US"/>
        </w:rPr>
        <w:t xml:space="preserve"> or </w:t>
      </w:r>
      <w:r w:rsidRPr="00075374">
        <w:rPr>
          <w:lang w:val="en-US"/>
        </w:rPr>
        <w:t>stop of PDCCH monitoring according to search space sets.</w:t>
      </w:r>
    </w:p>
    <w:p w14:paraId="030AEC8F" w14:textId="65B8B8F6"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Pr="00686F3E">
        <w:rPr>
          <w:i/>
          <w:lang w:eastAsia="zh-CN"/>
        </w:rPr>
        <w:t>PDCCHSkippingDurationList</w:t>
      </w:r>
      <w:r w:rsidRPr="00686F3E">
        <w:rPr>
          <w:iCs/>
          <w:lang w:eastAsia="zh-CN"/>
        </w:rPr>
        <w:t xml:space="preserve"> </w:t>
      </w:r>
      <w:r w:rsidRPr="00686F3E">
        <w:rPr>
          <w:lang w:val="en-US"/>
        </w:rPr>
        <w:t xml:space="preserve">for PDCCH monitoring on </w:t>
      </w:r>
      <w:r w:rsidR="00012A94">
        <w:rPr>
          <w:lang w:val="en-US"/>
        </w:rPr>
        <w:t xml:space="preserve">an active DL BWP of </w:t>
      </w:r>
      <w:r w:rsidRPr="00686F3E">
        <w:rPr>
          <w:lang w:val="en-US"/>
        </w:rPr>
        <w:t>a serving cell</w:t>
      </w:r>
      <w:r w:rsidRPr="00686F3E">
        <w:rPr>
          <w:iCs/>
          <w:lang w:eastAsia="zh-CN"/>
        </w:rPr>
        <w:t xml:space="preserve"> and, if the UE is not provided </w:t>
      </w:r>
      <w:r w:rsidRPr="00686F3E">
        <w:rPr>
          <w:i/>
          <w:lang w:eastAsia="zh-CN"/>
        </w:rPr>
        <w:t>searchSpaceGroupIdList-r17</w:t>
      </w:r>
      <w:r w:rsidR="00012A94">
        <w:rPr>
          <w:iCs/>
          <w:lang w:eastAsia="zh-CN"/>
        </w:rPr>
        <w:t xml:space="preserve"> on the active DL BWP of the serving cell</w:t>
      </w:r>
      <w:r w:rsidRPr="00686F3E">
        <w:rPr>
          <w:iCs/>
          <w:lang w:eastAsia="zh-CN"/>
        </w:rPr>
        <w:t xml:space="preserve">, a </w:t>
      </w:r>
      <w:r w:rsidRPr="00686F3E">
        <w:rPr>
          <w:lang w:val="en-US" w:eastAsia="zh-CN"/>
        </w:rPr>
        <w:t>DCI format 0_1 and</w:t>
      </w:r>
      <w:r w:rsidR="00012A94">
        <w:rPr>
          <w:lang w:val="en-US" w:eastAsia="zh-CN"/>
        </w:rPr>
        <w:t xml:space="preserve"> a</w:t>
      </w:r>
      <w:r w:rsidRPr="00686F3E">
        <w:rPr>
          <w:lang w:val="en-US" w:eastAsia="zh-CN"/>
        </w:rPr>
        <w:t xml:space="preserve"> DCI format 0_2 that schedule PUSCH transmission</w:t>
      </w:r>
      <w:r w:rsidR="00012A94">
        <w:rPr>
          <w:lang w:val="en-US" w:eastAsia="zh-CN"/>
        </w:rPr>
        <w:t>, and</w:t>
      </w:r>
      <w:r w:rsidRPr="00686F3E">
        <w:rPr>
          <w:lang w:val="en-US" w:eastAsia="zh-CN"/>
        </w:rPr>
        <w:t xml:space="preserve"> a </w:t>
      </w:r>
      <w:r w:rsidR="00012A94" w:rsidRPr="007B7CF1">
        <w:rPr>
          <w:lang w:val="en-US" w:eastAsia="zh-CN"/>
        </w:rPr>
        <w:t xml:space="preserve">DCI format 1_1 and a DCI format 1_2 that schedule </w:t>
      </w:r>
      <w:r w:rsidRPr="00686F3E">
        <w:rPr>
          <w:lang w:val="en-US" w:eastAsia="zh-CN"/>
        </w:rPr>
        <w:t>PDSCH reception</w:t>
      </w:r>
      <w:r w:rsidR="00012A94">
        <w:rPr>
          <w:lang w:val="en-US" w:eastAsia="zh-CN"/>
        </w:rPr>
        <w:t>s</w:t>
      </w:r>
      <w:r w:rsidRPr="00686F3E">
        <w:rPr>
          <w:lang w:val="en-US" w:eastAsia="zh-CN"/>
        </w:rPr>
        <w:t xml:space="preserve"> can include a PDCCH monitoring adaptation field of 1 bit or of 2 bits. </w:t>
      </w:r>
    </w:p>
    <w:p w14:paraId="5521D050" w14:textId="628B34B6"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012A94">
        <w:rPr>
          <w:lang w:val="en-US" w:eastAsia="zh-CN"/>
        </w:rPr>
        <w:t>active DL BWP of the</w:t>
      </w:r>
      <w:r w:rsidR="00012A94" w:rsidRPr="00686F3E">
        <w:rPr>
          <w:lang w:val="en-US" w:eastAsia="zh-CN"/>
        </w:rPr>
        <w:t xml:space="preserve"> </w:t>
      </w:r>
      <w:r w:rsidRPr="00686F3E">
        <w:rPr>
          <w:lang w:val="en-US" w:eastAsia="zh-CN"/>
        </w:rPr>
        <w:t>serving cell</w:t>
      </w:r>
    </w:p>
    <w:p w14:paraId="0D4166E8" w14:textId="77777777" w:rsidR="001A183B" w:rsidRPr="00686F3E" w:rsidRDefault="001A183B" w:rsidP="001A183B">
      <w:pPr>
        <w:pStyle w:val="B1"/>
      </w:pPr>
      <w:r w:rsidRPr="00686F3E">
        <w:t>-</w:t>
      </w:r>
      <w:r w:rsidRPr="00686F3E">
        <w:tab/>
        <w:t>a '0' value for the bit indicates no skipping in PDCCH monitoring</w:t>
      </w:r>
    </w:p>
    <w:p w14:paraId="21159498" w14:textId="77777777" w:rsidR="001A183B" w:rsidRPr="00686F3E" w:rsidRDefault="001A183B" w:rsidP="001A183B">
      <w:pPr>
        <w:pStyle w:val="B1"/>
      </w:pPr>
      <w:r w:rsidRPr="00686F3E">
        <w:t>-</w:t>
      </w:r>
      <w:r w:rsidRPr="00686F3E">
        <w:tab/>
        <w:t>a '1' value for the bit indicates skipping PDCCH monitoring for a duration provided by the first value in the set of durations</w:t>
      </w:r>
    </w:p>
    <w:p w14:paraId="53F25B8A" w14:textId="7A9CA216"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012A94">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012A94">
        <w:rPr>
          <w:lang w:val="en-US"/>
        </w:rPr>
        <w:t xml:space="preserve">the </w:t>
      </w:r>
      <w:r w:rsidR="00012A94">
        <w:rPr>
          <w:lang w:val="en-US" w:eastAsia="zh-CN"/>
        </w:rPr>
        <w:t>active DL BWP of the</w:t>
      </w:r>
      <w:r w:rsidR="00012A94" w:rsidRPr="00686F3E">
        <w:rPr>
          <w:lang w:val="en-US"/>
        </w:rPr>
        <w:t xml:space="preserve"> </w:t>
      </w:r>
      <w:r w:rsidRPr="00686F3E">
        <w:rPr>
          <w:lang w:val="en-US"/>
        </w:rPr>
        <w:t>serving cell</w:t>
      </w:r>
    </w:p>
    <w:p w14:paraId="13AEB28C" w14:textId="77777777" w:rsidR="001A183B" w:rsidRPr="00686F3E" w:rsidRDefault="001A183B" w:rsidP="001A183B">
      <w:pPr>
        <w:pStyle w:val="B1"/>
      </w:pPr>
      <w:r w:rsidRPr="00686F3E">
        <w:t>-</w:t>
      </w:r>
      <w:r w:rsidRPr="00686F3E">
        <w:tab/>
        <w:t xml:space="preserve">a '00' value for the bits indicates no skipping in PDCCH monitoring </w:t>
      </w:r>
    </w:p>
    <w:p w14:paraId="3004708A" w14:textId="77777777" w:rsidR="001A183B" w:rsidRPr="00686F3E" w:rsidRDefault="001A183B" w:rsidP="001A183B">
      <w:pPr>
        <w:pStyle w:val="B1"/>
      </w:pPr>
      <w:r w:rsidRPr="00686F3E">
        <w:t>-</w:t>
      </w:r>
      <w:r w:rsidRPr="00686F3E">
        <w:tab/>
        <w:t>a '01' value for the bits indicates skipping PDCCH monitoring for a duration provided by the first value in the set of durations</w:t>
      </w:r>
    </w:p>
    <w:p w14:paraId="355E2325" w14:textId="77777777" w:rsidR="001A183B" w:rsidRPr="00686F3E" w:rsidRDefault="001A183B" w:rsidP="001A183B">
      <w:pPr>
        <w:pStyle w:val="B1"/>
      </w:pPr>
      <w:r w:rsidRPr="00686F3E">
        <w:t>-</w:t>
      </w:r>
      <w:r w:rsidRPr="00686F3E">
        <w:tab/>
        <w:t>a '10' value for the bits indicates skipping PDCCH monitoring for a duration provided by the second value in the set of durations</w:t>
      </w:r>
    </w:p>
    <w:p w14:paraId="77770114" w14:textId="3D5471E5" w:rsidR="001A183B" w:rsidRPr="00686F3E" w:rsidRDefault="001A183B" w:rsidP="001A183B">
      <w:pPr>
        <w:pStyle w:val="B1"/>
      </w:pPr>
      <w:r w:rsidRPr="00686F3E">
        <w:t>-</w:t>
      </w:r>
      <w:r w:rsidRPr="00686F3E">
        <w:tab/>
        <w:t xml:space="preserve">a '11' value for the bits indicates skipping PDCCH monitoring for a duration provided by the third value in the set of durations, if any; otherwise, if the set of durations includes two values, a use of the </w:t>
      </w:r>
      <w:r w:rsidR="005E3B15">
        <w:t>'</w:t>
      </w:r>
      <w:r w:rsidRPr="00686F3E">
        <w:t>11</w:t>
      </w:r>
      <w:r w:rsidR="005E3B15">
        <w:t>'</w:t>
      </w:r>
      <w:r w:rsidRPr="00686F3E">
        <w:t xml:space="preserve"> value is reserved</w:t>
      </w:r>
    </w:p>
    <w:p w14:paraId="2B7156C6" w14:textId="1039CDFD" w:rsidR="001A183B" w:rsidRPr="00686F3E" w:rsidRDefault="001A183B" w:rsidP="001A183B">
      <w:pPr>
        <w:rPr>
          <w:lang w:val="en-US" w:eastAsia="zh-CN"/>
        </w:rPr>
      </w:pPr>
      <w:r w:rsidRPr="00686F3E">
        <w:rPr>
          <w:lang w:eastAsia="zh-CN"/>
        </w:rPr>
        <w:t xml:space="preserve">A UE can be provided 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lang w:val="en-US" w:eastAsia="zh-CN"/>
        </w:rPr>
        <w:t xml:space="preserve"> and, </w:t>
      </w:r>
      <w:r w:rsidRPr="00686F3E">
        <w:rPr>
          <w:iCs/>
          <w:lang w:eastAsia="zh-CN"/>
        </w:rPr>
        <w:t xml:space="preserve">if the UE is not provided </w:t>
      </w:r>
      <w:r w:rsidRPr="00686F3E">
        <w:rPr>
          <w:i/>
          <w:lang w:eastAsia="zh-CN"/>
        </w:rPr>
        <w:t>PDCCHSkippingDurationList</w:t>
      </w:r>
      <w:r w:rsidR="00971DDF">
        <w:rPr>
          <w:iCs/>
          <w:lang w:eastAsia="zh-CN"/>
        </w:rPr>
        <w:t xml:space="preserve"> for the active DL BWP of the serving cell</w:t>
      </w:r>
      <w:r w:rsidRPr="00686F3E">
        <w:rPr>
          <w:iCs/>
          <w:lang w:eastAsia="zh-CN"/>
        </w:rPr>
        <w:t>,</w:t>
      </w:r>
      <w:r w:rsidRPr="00686F3E">
        <w:rPr>
          <w:lang w:val="en-US" w:eastAsia="zh-CN"/>
        </w:rPr>
        <w:t xml:space="preserve"> </w:t>
      </w:r>
      <w:r w:rsidR="00971DDF">
        <w:rPr>
          <w:lang w:val="en-US" w:eastAsia="zh-CN"/>
        </w:rPr>
        <w:t xml:space="preserve">a </w:t>
      </w:r>
      <w:r w:rsidRPr="00686F3E">
        <w:rPr>
          <w:lang w:val="en-US" w:eastAsia="zh-CN"/>
        </w:rPr>
        <w:t>DCI format 0_1</w:t>
      </w:r>
      <w:r w:rsidR="00971DDF" w:rsidRPr="007B7CF1">
        <w:rPr>
          <w:lang w:val="en-US" w:eastAsia="zh-CN"/>
        </w:rPr>
        <w:t xml:space="preserve"> and a DCI format 0_2</w:t>
      </w:r>
      <w:r w:rsidRPr="00686F3E">
        <w:rPr>
          <w:lang w:val="en-US" w:eastAsia="zh-CN"/>
        </w:rPr>
        <w:t xml:space="preserve"> that schedule PUSCH transmission</w:t>
      </w:r>
      <w:r w:rsidR="00971DDF">
        <w:rPr>
          <w:lang w:val="en-US" w:eastAsia="zh-CN"/>
        </w:rPr>
        <w:t>s</w:t>
      </w:r>
      <w:r w:rsidRPr="00686F3E">
        <w:rPr>
          <w:lang w:val="en-US" w:eastAsia="zh-CN"/>
        </w:rPr>
        <w:t xml:space="preserve"> </w:t>
      </w:r>
      <w:r w:rsidR="00971DDF" w:rsidRPr="007B7CF1">
        <w:rPr>
          <w:lang w:val="en-US" w:eastAsia="zh-CN"/>
        </w:rPr>
        <w:t>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1 bit or of 2 bits</w:t>
      </w:r>
      <w:r w:rsidR="00971DDF" w:rsidRPr="007B7CF1">
        <w:rPr>
          <w:lang w:val="en-US" w:eastAsia="zh-CN"/>
        </w:rPr>
        <w:t xml:space="preserve"> for the serving cell</w:t>
      </w:r>
      <w:r w:rsidRPr="00686F3E">
        <w:rPr>
          <w:lang w:val="en-US" w:eastAsia="zh-CN"/>
        </w:rPr>
        <w:t xml:space="preserve">. </w:t>
      </w:r>
    </w:p>
    <w:p w14:paraId="361AC32C" w14:textId="4C90A002" w:rsidR="001A183B" w:rsidRPr="00686F3E" w:rsidRDefault="001A183B" w:rsidP="001A183B">
      <w:pPr>
        <w:rPr>
          <w:lang w:val="en-US" w:eastAsia="zh-CN"/>
        </w:rPr>
      </w:pPr>
      <w:r w:rsidRPr="00686F3E">
        <w:rPr>
          <w:lang w:val="en-US" w:eastAsia="zh-CN"/>
        </w:rPr>
        <w:t xml:space="preserve">If the field has 1 bit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 xml:space="preserve">s on the </w:t>
      </w:r>
      <w:r w:rsidR="00971DDF">
        <w:rPr>
          <w:lang w:val="en-US" w:eastAsia="zh-CN"/>
        </w:rPr>
        <w:t>active DL BWP of the</w:t>
      </w:r>
      <w:r w:rsidR="00971DDF" w:rsidRPr="00686F3E">
        <w:rPr>
          <w:lang w:val="en-US" w:eastAsia="zh-CN"/>
        </w:rPr>
        <w:t xml:space="preserve"> </w:t>
      </w:r>
      <w:r w:rsidRPr="00686F3E">
        <w:rPr>
          <w:lang w:val="en-US" w:eastAsia="zh-CN"/>
        </w:rPr>
        <w:t>serving cell</w:t>
      </w:r>
    </w:p>
    <w:p w14:paraId="3BBE2F46" w14:textId="77777777" w:rsidR="001A183B" w:rsidRPr="00686F3E" w:rsidRDefault="001A183B" w:rsidP="001A183B">
      <w:pPr>
        <w:pStyle w:val="B1"/>
      </w:pPr>
      <w:r w:rsidRPr="00686F3E">
        <w:t>-</w:t>
      </w:r>
      <w:r w:rsidRPr="00686F3E">
        <w:tab/>
        <w:t>a '0' value for the bit indicates start of PDCCH monitoring according to search space sets with group index 0 and stop of PDCCH monitoring according to search space sets with other group indexes, if any</w:t>
      </w:r>
    </w:p>
    <w:p w14:paraId="0A28646E" w14:textId="04034F00" w:rsidR="001A183B" w:rsidRPr="00971DDF" w:rsidRDefault="001A183B" w:rsidP="001A183B">
      <w:pPr>
        <w:pStyle w:val="B1"/>
        <w:rPr>
          <w:lang w:val="en-US"/>
        </w:rPr>
      </w:pPr>
      <w:r w:rsidRPr="00686F3E">
        <w:t>-</w:t>
      </w:r>
      <w:r w:rsidRPr="00686F3E">
        <w:tab/>
        <w:t>a '1'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p>
    <w:p w14:paraId="4AA174D3" w14:textId="65E565CD" w:rsidR="001A183B" w:rsidRPr="00686F3E" w:rsidRDefault="001A183B" w:rsidP="001A183B">
      <w:pPr>
        <w:rPr>
          <w:lang w:val="en-US" w:eastAsia="zh-CN"/>
        </w:rPr>
      </w:pPr>
      <w:r w:rsidRPr="00686F3E">
        <w:rPr>
          <w:lang w:val="en-US" w:eastAsia="zh-CN"/>
        </w:rPr>
        <w:t xml:space="preserve">If the field has 2 bits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the </w:t>
      </w:r>
      <w:r w:rsidR="00971DDF">
        <w:rPr>
          <w:lang w:val="en-US"/>
        </w:rPr>
        <w:t xml:space="preserve">active DL BWP of the </w:t>
      </w:r>
      <w:r w:rsidRPr="00686F3E">
        <w:rPr>
          <w:lang w:val="en-US"/>
        </w:rPr>
        <w:t>serving cell</w:t>
      </w:r>
    </w:p>
    <w:p w14:paraId="2F0BAA94" w14:textId="77777777" w:rsidR="001A183B" w:rsidRPr="00686F3E" w:rsidRDefault="001A183B" w:rsidP="001A183B">
      <w:pPr>
        <w:pStyle w:val="B1"/>
      </w:pPr>
      <w:r w:rsidRPr="00686F3E">
        <w:t>-</w:t>
      </w:r>
      <w:r w:rsidRPr="00686F3E">
        <w:tab/>
        <w:t>a '00' value for the bit indicates start of PDCCH monitoring according to search space sets with group index 0 and stop of PDCCH monitoring according to search space sets with other group indexes, if any</w:t>
      </w:r>
    </w:p>
    <w:p w14:paraId="6D9BC721" w14:textId="6AE43CEB" w:rsidR="001A183B" w:rsidRPr="00686F3E" w:rsidRDefault="001A183B" w:rsidP="001A183B">
      <w:pPr>
        <w:pStyle w:val="B1"/>
      </w:pPr>
      <w:r w:rsidRPr="00686F3E">
        <w:lastRenderedPageBreak/>
        <w:t>-</w:t>
      </w:r>
      <w:r w:rsidRPr="00686F3E">
        <w:tab/>
        <w:t>a '01' value for the bit indicates start of PDCCH monitoring according to search space sets with group index 1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p>
    <w:p w14:paraId="0C333540" w14:textId="4523A83E" w:rsidR="001A183B" w:rsidRPr="00686F3E" w:rsidRDefault="001A183B" w:rsidP="001A183B">
      <w:pPr>
        <w:pStyle w:val="B1"/>
      </w:pPr>
      <w:r w:rsidRPr="00686F3E">
        <w:t>-</w:t>
      </w:r>
      <w:r w:rsidRPr="00686F3E">
        <w:tab/>
        <w:t>a '10' value for the bit indicates start of PDCCH monitoring according to search space sets with group index 2 and stop of PDCCH monitoring according to search space sets with other group indexes, if any</w:t>
      </w:r>
      <w:r w:rsidR="00971DDF" w:rsidRPr="007B7CF1">
        <w:rPr>
          <w:lang w:val="en-US"/>
        </w:rPr>
        <w:t xml:space="preserve">, and the UE sets the timer value to the one provided by </w:t>
      </w:r>
      <w:r w:rsidR="00971DDF" w:rsidRPr="007B7CF1">
        <w:rPr>
          <w:i/>
          <w:lang w:eastAsia="zh-CN"/>
        </w:rPr>
        <w:t>searchSpaceSwitchTimer</w:t>
      </w:r>
      <w:r w:rsidR="00971DDF" w:rsidRPr="007B7CF1">
        <w:rPr>
          <w:i/>
          <w:lang w:val="en-US" w:eastAsia="zh-CN"/>
        </w:rPr>
        <w:t>-r17</w:t>
      </w:r>
    </w:p>
    <w:p w14:paraId="238EA042" w14:textId="77777777" w:rsidR="001A183B" w:rsidRPr="00686F3E" w:rsidRDefault="001A183B" w:rsidP="001A183B">
      <w:pPr>
        <w:pStyle w:val="B1"/>
      </w:pPr>
      <w:r w:rsidRPr="00686F3E">
        <w:t>-</w:t>
      </w:r>
      <w:r w:rsidRPr="00686F3E">
        <w:tab/>
        <w:t>a '11' value is reserved</w:t>
      </w:r>
    </w:p>
    <w:p w14:paraId="31A6CCCF" w14:textId="368C7F88" w:rsidR="001A183B" w:rsidRPr="00686F3E" w:rsidRDefault="001A183B" w:rsidP="001A183B">
      <w:pPr>
        <w:rPr>
          <w:lang w:val="en-US" w:eastAsia="zh-CN"/>
        </w:rPr>
      </w:pPr>
      <w:r w:rsidRPr="00686F3E">
        <w:rPr>
          <w:lang w:eastAsia="zh-CN"/>
        </w:rPr>
        <w:t xml:space="preserve">A UE can be provided a </w:t>
      </w:r>
      <w:r w:rsidRPr="00686F3E">
        <w:rPr>
          <w:lang w:val="en-US" w:eastAsia="zh-CN"/>
        </w:rPr>
        <w:t>set of durations</w:t>
      </w:r>
      <w:r w:rsidRPr="00686F3E">
        <w:rPr>
          <w:lang w:eastAsia="zh-CN"/>
        </w:rPr>
        <w:t xml:space="preserve"> by </w:t>
      </w:r>
      <w:r w:rsidRPr="00686F3E">
        <w:rPr>
          <w:i/>
          <w:lang w:eastAsia="zh-CN"/>
        </w:rPr>
        <w:t>PDCCHSkippingDurationList</w:t>
      </w:r>
      <w:r w:rsidRPr="00686F3E">
        <w:rPr>
          <w:iCs/>
          <w:lang w:eastAsia="zh-CN"/>
        </w:rPr>
        <w:t xml:space="preserve"> and </w:t>
      </w:r>
      <w:r w:rsidRPr="00686F3E">
        <w:rPr>
          <w:lang w:eastAsia="zh-CN"/>
        </w:rPr>
        <w:t xml:space="preserve">group indexes for a Type3-PDCCH CSS set or USS set by </w:t>
      </w:r>
      <w:r w:rsidRPr="00686F3E">
        <w:rPr>
          <w:i/>
          <w:lang w:eastAsia="zh-CN"/>
        </w:rPr>
        <w:t>searchSpaceGroupIdList-r17</w:t>
      </w:r>
      <w:r w:rsidRPr="00686F3E">
        <w:rPr>
          <w:lang w:val="en-US" w:eastAsia="zh-CN"/>
        </w:rPr>
        <w:t xml:space="preserve"> </w:t>
      </w:r>
      <w:r w:rsidRPr="00686F3E">
        <w:rPr>
          <w:lang w:val="en-US"/>
        </w:rPr>
        <w:t xml:space="preserve">for PDCCH monitoring on </w:t>
      </w:r>
      <w:r w:rsidR="00971DDF">
        <w:rPr>
          <w:lang w:val="en-US"/>
        </w:rPr>
        <w:t xml:space="preserve">an active DL BWP of </w:t>
      </w:r>
      <w:r w:rsidRPr="00686F3E">
        <w:rPr>
          <w:lang w:val="en-US"/>
        </w:rPr>
        <w:t>a serving cell</w:t>
      </w:r>
      <w:r w:rsidRPr="00686F3E">
        <w:rPr>
          <w:iCs/>
          <w:lang w:eastAsia="zh-CN"/>
        </w:rPr>
        <w:t xml:space="preserve"> and, a </w:t>
      </w:r>
      <w:r w:rsidRPr="00686F3E">
        <w:rPr>
          <w:lang w:val="en-US" w:eastAsia="zh-CN"/>
        </w:rPr>
        <w:t>DCI format 0_1 and</w:t>
      </w:r>
      <w:r w:rsidR="00971DDF">
        <w:rPr>
          <w:lang w:val="en-US" w:eastAsia="zh-CN"/>
        </w:rPr>
        <w:t xml:space="preserve"> a</w:t>
      </w:r>
      <w:r w:rsidRPr="00686F3E">
        <w:rPr>
          <w:lang w:val="en-US" w:eastAsia="zh-CN"/>
        </w:rPr>
        <w:t xml:space="preserve"> DCI format 0_2 that schedule PUSCH transmission</w:t>
      </w:r>
      <w:r w:rsidR="00971DDF" w:rsidRPr="007B7CF1">
        <w:rPr>
          <w:lang w:val="en-US" w:eastAsia="zh-CN"/>
        </w:rPr>
        <w:t>s, and a DCI format 1_1 and a DCI format 1_2 that schedule</w:t>
      </w:r>
      <w:r w:rsidRPr="00686F3E">
        <w:rPr>
          <w:lang w:val="en-US" w:eastAsia="zh-CN"/>
        </w:rPr>
        <w:t xml:space="preserve"> PDSCH reception</w:t>
      </w:r>
      <w:r w:rsidR="00971DDF">
        <w:rPr>
          <w:lang w:val="en-US" w:eastAsia="zh-CN"/>
        </w:rPr>
        <w:t>s</w:t>
      </w:r>
      <w:r w:rsidRPr="00686F3E">
        <w:rPr>
          <w:lang w:val="en-US" w:eastAsia="zh-CN"/>
        </w:rPr>
        <w:t xml:space="preserve"> can include a PDCCH monitoring adaptation field of 2 bits. </w:t>
      </w:r>
    </w:p>
    <w:p w14:paraId="670BE9F4" w14:textId="17C775E9"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one value</w:t>
      </w:r>
      <w:r w:rsidRPr="00686F3E">
        <w:rPr>
          <w:lang w:val="en-US" w:eastAsia="zh-CN"/>
        </w:rPr>
        <w:t xml:space="preserve"> and for </w:t>
      </w:r>
      <w:r w:rsidRPr="00686F3E">
        <w:rPr>
          <w:lang w:val="en-US"/>
        </w:rPr>
        <w:t xml:space="preserve">PDCCH monitoring </w:t>
      </w:r>
      <w:r w:rsidR="00971DDF"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the active DL BWP of </w:t>
      </w:r>
      <w:r w:rsidRPr="00686F3E">
        <w:rPr>
          <w:lang w:val="en-US"/>
        </w:rPr>
        <w:t>the serving cell</w:t>
      </w:r>
    </w:p>
    <w:p w14:paraId="4F1B1DCA" w14:textId="1E0C007D" w:rsidR="001A183B" w:rsidRPr="00686F3E" w:rsidRDefault="001A183B" w:rsidP="001A183B">
      <w:pPr>
        <w:pStyle w:val="B1"/>
      </w:pPr>
      <w:r w:rsidRPr="00686F3E">
        <w:t>-</w:t>
      </w:r>
      <w:r w:rsidRPr="00686F3E">
        <w:tab/>
        <w:t>a '00' value for the bit</w:t>
      </w:r>
      <w:r w:rsidR="00C0537C">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5E52BAA7" w14:textId="25EF28BA" w:rsidR="001A183B" w:rsidRPr="00686F3E" w:rsidRDefault="001A183B" w:rsidP="001A183B">
      <w:pPr>
        <w:pStyle w:val="B1"/>
      </w:pPr>
      <w:r w:rsidRPr="00686F3E">
        <w:t>-</w:t>
      </w:r>
      <w:r w:rsidRPr="00686F3E">
        <w:tab/>
        <w:t>a '01' value for the bit</w:t>
      </w:r>
      <w:r w:rsidR="00C0537C">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0537C" w:rsidRPr="007B7CF1">
        <w:rPr>
          <w:lang w:val="en-US"/>
        </w:rPr>
        <w:t xml:space="preserve">, and the UE sets the timer value to the one provided by </w:t>
      </w:r>
      <w:r w:rsidR="00C0537C" w:rsidRPr="007B7CF1">
        <w:rPr>
          <w:i/>
          <w:lang w:eastAsia="zh-CN"/>
        </w:rPr>
        <w:t>searchSpaceSwitchTimer</w:t>
      </w:r>
      <w:r w:rsidR="00C0537C" w:rsidRPr="007B7CF1">
        <w:rPr>
          <w:i/>
          <w:lang w:val="en-US" w:eastAsia="zh-CN"/>
        </w:rPr>
        <w:t>-r17</w:t>
      </w:r>
    </w:p>
    <w:p w14:paraId="26CF8491" w14:textId="77777777" w:rsidR="001A183B" w:rsidRPr="00686F3E" w:rsidRDefault="001A183B" w:rsidP="001A183B">
      <w:pPr>
        <w:pStyle w:val="B1"/>
      </w:pPr>
      <w:r w:rsidRPr="00686F3E">
        <w:t>-</w:t>
      </w:r>
      <w:r w:rsidRPr="00686F3E">
        <w:tab/>
        <w:t>a '10' value for the bits indicates skipping PDCCH monitoring for a duration provided by the value in the set of durations</w:t>
      </w:r>
    </w:p>
    <w:p w14:paraId="021D77BC" w14:textId="77777777" w:rsidR="001A183B" w:rsidRPr="00686F3E" w:rsidRDefault="001A183B" w:rsidP="001A183B">
      <w:pPr>
        <w:pStyle w:val="B1"/>
      </w:pPr>
      <w:r w:rsidRPr="00686F3E">
        <w:t>-</w:t>
      </w:r>
      <w:r w:rsidRPr="00686F3E">
        <w:tab/>
        <w:t>a '11' value is reserved</w:t>
      </w:r>
    </w:p>
    <w:p w14:paraId="3F871E98" w14:textId="0BF6E424" w:rsidR="001A183B" w:rsidRPr="00686F3E" w:rsidRDefault="001A183B" w:rsidP="001A183B">
      <w:pPr>
        <w:rPr>
          <w:lang w:val="en-US" w:eastAsia="zh-CN"/>
        </w:rPr>
      </w:pPr>
      <w:r w:rsidRPr="00686F3E">
        <w:rPr>
          <w:lang w:val="en-US" w:eastAsia="zh-CN"/>
        </w:rPr>
        <w:t>If the</w:t>
      </w:r>
      <w:r w:rsidRPr="00686F3E">
        <w:rPr>
          <w:lang w:val="en-US"/>
        </w:rPr>
        <w:t xml:space="preserve"> set of durations includes two values</w:t>
      </w:r>
      <w:r w:rsidRPr="00686F3E">
        <w:rPr>
          <w:lang w:val="en-US" w:eastAsia="zh-CN"/>
        </w:rPr>
        <w:t xml:space="preserve"> and for </w:t>
      </w:r>
      <w:r w:rsidRPr="00686F3E">
        <w:rPr>
          <w:lang w:val="en-US"/>
        </w:rPr>
        <w:t xml:space="preserve">PDCCH monitoring </w:t>
      </w:r>
      <w:r w:rsidR="00C0537C" w:rsidRPr="007B7CF1">
        <w:rPr>
          <w:lang w:val="en-US"/>
        </w:rPr>
        <w:t xml:space="preserve">by the UE </w:t>
      </w:r>
      <w:r w:rsidRPr="00686F3E">
        <w:rPr>
          <w:lang w:val="en-US"/>
        </w:rPr>
        <w:t xml:space="preserve">according to </w:t>
      </w:r>
      <w:r w:rsidRPr="00686F3E">
        <w:rPr>
          <w:lang w:eastAsia="zh-CN"/>
        </w:rPr>
        <w:t>Type3-PDCCH CSS set</w:t>
      </w:r>
      <w:r w:rsidRPr="00686F3E">
        <w:rPr>
          <w:lang w:val="en-US" w:eastAsia="zh-CN"/>
        </w:rPr>
        <w:t>s</w:t>
      </w:r>
      <w:r w:rsidRPr="00686F3E">
        <w:rPr>
          <w:lang w:eastAsia="zh-CN"/>
        </w:rPr>
        <w:t xml:space="preserve"> or USS set</w:t>
      </w:r>
      <w:r w:rsidRPr="00686F3E">
        <w:rPr>
          <w:lang w:val="en-US" w:eastAsia="zh-CN"/>
        </w:rPr>
        <w:t>s</w:t>
      </w:r>
      <w:r w:rsidRPr="00686F3E">
        <w:rPr>
          <w:lang w:val="en-US"/>
        </w:rPr>
        <w:t xml:space="preserve"> on </w:t>
      </w:r>
      <w:r w:rsidR="00C0537C">
        <w:rPr>
          <w:lang w:val="en-US"/>
        </w:rPr>
        <w:t xml:space="preserve">active DL BWP of the </w:t>
      </w:r>
      <w:r w:rsidRPr="00686F3E">
        <w:rPr>
          <w:lang w:val="en-US"/>
        </w:rPr>
        <w:t>the serving cell</w:t>
      </w:r>
    </w:p>
    <w:p w14:paraId="3DAD8902" w14:textId="2F203347" w:rsidR="001A183B" w:rsidRPr="00686F3E" w:rsidRDefault="001A183B" w:rsidP="001A183B">
      <w:pPr>
        <w:pStyle w:val="B1"/>
      </w:pPr>
      <w:r w:rsidRPr="00686F3E">
        <w:t>-</w:t>
      </w:r>
      <w:r w:rsidRPr="00686F3E">
        <w:tab/>
        <w:t>a '00' value for the bit</w:t>
      </w:r>
      <w:r w:rsidR="00C86003">
        <w:rPr>
          <w:lang w:val="en-GB"/>
        </w:rPr>
        <w:t>s</w:t>
      </w:r>
      <w:r w:rsidRPr="00686F3E">
        <w:t xml:space="preserve"> indicates start of PDCCH monitoring according to search space sets with group index 0 and stop of PDCCH monitoring according to search space sets with group index</w:t>
      </w:r>
      <w:r>
        <w:t xml:space="preserve"> 1</w:t>
      </w:r>
      <w:r w:rsidRPr="00686F3E">
        <w:t>, if any</w:t>
      </w:r>
    </w:p>
    <w:p w14:paraId="456DEFC3" w14:textId="5244D3B1" w:rsidR="001A183B" w:rsidRPr="00686F3E" w:rsidRDefault="001A183B" w:rsidP="001A183B">
      <w:pPr>
        <w:pStyle w:val="B1"/>
      </w:pPr>
      <w:r w:rsidRPr="00686F3E">
        <w:t>-</w:t>
      </w:r>
      <w:r w:rsidRPr="00686F3E">
        <w:tab/>
        <w:t>a '01' value for the bit</w:t>
      </w:r>
      <w:r w:rsidR="00C86003">
        <w:rPr>
          <w:lang w:val="en-GB"/>
        </w:rPr>
        <w:t>s</w:t>
      </w:r>
      <w:r w:rsidRPr="00686F3E">
        <w:t xml:space="preserve"> indicates start of PDCCH monitoring according to search space sets with group index 1 and stop of PDCCH monitoring according to search space sets with group index</w:t>
      </w:r>
      <w:r>
        <w:t xml:space="preserve"> 0</w:t>
      </w:r>
      <w:r w:rsidRPr="00686F3E">
        <w:t>, if any</w:t>
      </w:r>
      <w:r w:rsidR="00C86003" w:rsidRPr="007B7CF1">
        <w:rPr>
          <w:lang w:val="en-US"/>
        </w:rPr>
        <w:t xml:space="preserve">, and the UE sets the timer value to the one provided by </w:t>
      </w:r>
      <w:r w:rsidR="00C86003" w:rsidRPr="007B7CF1">
        <w:rPr>
          <w:i/>
          <w:lang w:eastAsia="zh-CN"/>
        </w:rPr>
        <w:t>searchSpaceSwitchTimer</w:t>
      </w:r>
      <w:r w:rsidR="00C86003" w:rsidRPr="007B7CF1">
        <w:rPr>
          <w:i/>
          <w:lang w:val="en-US" w:eastAsia="zh-CN"/>
        </w:rPr>
        <w:t>-r17</w:t>
      </w:r>
    </w:p>
    <w:p w14:paraId="2593E41B" w14:textId="77777777" w:rsidR="001A183B" w:rsidRPr="00686F3E" w:rsidRDefault="001A183B" w:rsidP="001A183B">
      <w:pPr>
        <w:pStyle w:val="B1"/>
      </w:pPr>
      <w:r w:rsidRPr="00686F3E">
        <w:t>-</w:t>
      </w:r>
      <w:r w:rsidRPr="00686F3E">
        <w:tab/>
        <w:t>a '10' value for the bits indicates skipping PDCCH monitoring for a duration provided by the first value in the set of durations</w:t>
      </w:r>
    </w:p>
    <w:p w14:paraId="35A2B899" w14:textId="77777777" w:rsidR="001A183B" w:rsidRPr="00686F3E" w:rsidRDefault="001A183B" w:rsidP="001A183B">
      <w:pPr>
        <w:pStyle w:val="B1"/>
      </w:pPr>
      <w:r w:rsidRPr="00686F3E">
        <w:t>-</w:t>
      </w:r>
      <w:r w:rsidRPr="00686F3E">
        <w:tab/>
        <w:t>a '11' value for the bits indicates skipping PDCCH monitoring for a duration provided by the second value in the set of durations</w:t>
      </w:r>
    </w:p>
    <w:p w14:paraId="0FA5C3EA" w14:textId="77777777" w:rsidR="00C86003" w:rsidRPr="007B7CF1" w:rsidRDefault="00C86003" w:rsidP="00C86003">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start PDCCH monitoring according to search space sets</w:t>
      </w:r>
      <w:r w:rsidRPr="007B7CF1">
        <w:rPr>
          <w:lang w:val="en-US"/>
        </w:rPr>
        <w:t xml:space="preserve"> with a first group index and </w:t>
      </w:r>
      <w:r w:rsidRPr="007B7CF1">
        <w:t>stop PDCCH monitoring according to search space sets with a second group index, the UE applies the indication</w:t>
      </w:r>
    </w:p>
    <w:p w14:paraId="6559926B" w14:textId="77777777" w:rsidR="00C86003" w:rsidRPr="007B7CF1" w:rsidRDefault="00C86003" w:rsidP="00C86003">
      <w:pPr>
        <w:pStyle w:val="B1"/>
      </w:pPr>
      <w:r w:rsidRPr="007B7CF1">
        <w:t>-</w:t>
      </w:r>
      <w:r w:rsidRPr="007B7CF1">
        <w:tab/>
        <w:t xml:space="preserve">at </w:t>
      </w:r>
      <w:r w:rsidRPr="007B7CF1">
        <w:rPr>
          <w:lang w:val="en-US"/>
        </w:rPr>
        <w:t xml:space="preserve">the beginning of </w:t>
      </w:r>
      <w:r w:rsidRPr="007B7CF1">
        <w:t xml:space="preserve">a first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r w:rsidRPr="007B7CF1">
        <w:rPr>
          <w:sz w:val="16"/>
          <w:szCs w:val="16"/>
          <w:lang w:eastAsia="zh-CN"/>
        </w:rPr>
        <w:t xml:space="preserve"> </w:t>
      </w:r>
    </w:p>
    <w:p w14:paraId="3852FC5F" w14:textId="504594CB" w:rsidR="00C86003" w:rsidRPr="007B7CF1" w:rsidRDefault="00C86003" w:rsidP="00C86003">
      <w:pPr>
        <w:pStyle w:val="B1"/>
      </w:pPr>
      <w:r w:rsidRPr="007B7CF1">
        <w:t>-</w:t>
      </w:r>
      <w:r w:rsidRPr="007B7CF1">
        <w:tab/>
        <w:t xml:space="preserve">at the beginning of </w:t>
      </w:r>
      <w:r w:rsidRPr="007B7CF1">
        <w:rPr>
          <w:lang w:val="en-US"/>
        </w:rPr>
        <w:t>a</w:t>
      </w:r>
      <w:r w:rsidRPr="007B7CF1">
        <w:t xml:space="preserve"> first slot</w:t>
      </w:r>
      <w:r w:rsidRPr="007B7CF1">
        <w:rPr>
          <w:lang w:val="en-US"/>
        </w:rPr>
        <w:t xml:space="preserve">, of a 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w:t>
      </w:r>
      <w:r w:rsidRPr="007B7CF1">
        <w:t xml:space="preserve">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the last symbol of the PDCCH </w:t>
      </w:r>
      <w:r w:rsidRPr="007B7CF1">
        <w:rPr>
          <w:lang w:val="en-US"/>
        </w:rPr>
        <w:t>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 xml:space="preserve">field 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p>
    <w:p w14:paraId="597D0108" w14:textId="77777777" w:rsidR="005B106D" w:rsidRPr="00B0279E" w:rsidRDefault="00C86003" w:rsidP="005B106D">
      <w:pPr>
        <w:rPr>
          <w:lang w:val="en-US"/>
        </w:rPr>
      </w:pPr>
      <w:r w:rsidRPr="007B7CF1">
        <w:rPr>
          <w:lang w:val="en-US"/>
        </w:rPr>
        <w:t xml:space="preserve">When the </w:t>
      </w:r>
      <w:r w:rsidRPr="007B7CF1">
        <w:rPr>
          <w:lang w:val="en-US" w:eastAsia="zh-CN"/>
        </w:rPr>
        <w:t>PDCCH monitoring adaptation field indicates to a</w:t>
      </w:r>
      <w:r w:rsidRPr="007B7CF1">
        <w:rPr>
          <w:lang w:val="en-US"/>
        </w:rPr>
        <w:t xml:space="preserve"> UE to </w:t>
      </w:r>
      <w:r w:rsidRPr="007B7CF1">
        <w:t>skip PDCCH monitoring for a duration</w:t>
      </w:r>
      <w:r>
        <w:t xml:space="preserve"> on the active DL BWP of a serving cell</w:t>
      </w:r>
      <w:r w:rsidRPr="007B7CF1">
        <w:t xml:space="preserve">, </w:t>
      </w:r>
      <w:r w:rsidRPr="007B7CF1">
        <w:rPr>
          <w:lang w:val="en-US"/>
        </w:rPr>
        <w:t xml:space="preserve">the UE </w:t>
      </w:r>
      <w:r w:rsidRPr="007B7CF1">
        <w:t>starts skipping of PDCCH monitoring</w:t>
      </w:r>
      <w:r>
        <w:t xml:space="preserve"> </w:t>
      </w:r>
      <w:r w:rsidRPr="007B7CF1">
        <w:t xml:space="preserve">at </w:t>
      </w:r>
      <w:r w:rsidRPr="007B7CF1">
        <w:rPr>
          <w:lang w:val="en-US"/>
        </w:rPr>
        <w:t xml:space="preserve">the beginning of </w:t>
      </w:r>
      <w:r w:rsidRPr="007B7CF1">
        <w:t>a first slot that is after the last symbol of the PDCCH</w:t>
      </w:r>
      <w:r w:rsidRPr="007B7CF1">
        <w:rPr>
          <w:lang w:val="en-US"/>
        </w:rPr>
        <w:t xml:space="preserve"> reception providing</w:t>
      </w:r>
      <w:r w:rsidRPr="007B7CF1">
        <w:t xml:space="preserve"> the DCI format</w:t>
      </w:r>
      <w:r w:rsidRPr="007B7CF1">
        <w:rPr>
          <w:lang w:val="en-US"/>
        </w:rPr>
        <w:t xml:space="preserve"> with the </w:t>
      </w:r>
      <w:r w:rsidRPr="007B7CF1">
        <w:rPr>
          <w:lang w:val="en-US" w:eastAsia="zh-CN"/>
        </w:rPr>
        <w:t xml:space="preserve">PDCCH monitoring adaptation </w:t>
      </w:r>
      <w:r w:rsidRPr="007B7CF1">
        <w:rPr>
          <w:lang w:val="en-US"/>
        </w:rPr>
        <w:t>field</w:t>
      </w:r>
      <w:r>
        <w:rPr>
          <w:lang w:val="en-US"/>
        </w:rPr>
        <w:t>.</w:t>
      </w:r>
      <w:r w:rsidR="00CB7E8E">
        <w:rPr>
          <w:lang w:val="en-US"/>
        </w:rPr>
        <w:t xml:space="preserve"> If the UE transmits a PUCCH providing a positive SR after the UE detects a DCI format providing the </w:t>
      </w:r>
      <w:r w:rsidR="00CB7E8E" w:rsidRPr="007B7CF1">
        <w:rPr>
          <w:lang w:val="en-US" w:eastAsia="zh-CN"/>
        </w:rPr>
        <w:t>PDCCH monitoring adaptation field</w:t>
      </w:r>
      <w:r w:rsidR="00CB7E8E">
        <w:rPr>
          <w:lang w:val="en-US"/>
        </w:rPr>
        <w:t xml:space="preserve"> </w:t>
      </w:r>
      <w:r w:rsidR="00CB7E8E" w:rsidRPr="007B7CF1">
        <w:rPr>
          <w:lang w:val="en-US" w:eastAsia="zh-CN"/>
        </w:rPr>
        <w:t>indicat</w:t>
      </w:r>
      <w:r w:rsidR="00CB7E8E">
        <w:rPr>
          <w:lang w:val="en-US" w:eastAsia="zh-CN"/>
        </w:rPr>
        <w:t>ing</w:t>
      </w:r>
      <w:r w:rsidR="00CB7E8E" w:rsidRPr="007B7CF1">
        <w:rPr>
          <w:lang w:val="en-US" w:eastAsia="zh-CN"/>
        </w:rPr>
        <w:t xml:space="preserve"> to </w:t>
      </w:r>
      <w:r w:rsidR="00CB7E8E">
        <w:rPr>
          <w:lang w:val="en-US" w:eastAsia="zh-CN"/>
        </w:rPr>
        <w:t>the</w:t>
      </w:r>
      <w:r w:rsidR="00CB7E8E" w:rsidRPr="007B7CF1">
        <w:rPr>
          <w:lang w:val="en-US"/>
        </w:rPr>
        <w:t xml:space="preserve"> UE to </w:t>
      </w:r>
      <w:r w:rsidR="00CB7E8E" w:rsidRPr="007B7CF1">
        <w:t xml:space="preserve">skip PDCCH monitoring for </w:t>
      </w:r>
      <w:r w:rsidR="00CB7E8E">
        <w:t>the</w:t>
      </w:r>
      <w:r w:rsidR="00CB7E8E" w:rsidRPr="007B7CF1">
        <w:t xml:space="preserve"> duration</w:t>
      </w:r>
      <w:r w:rsidR="00CB7E8E">
        <w:t xml:space="preserve"> on the active DL BWP of the serving cell</w:t>
      </w:r>
      <w:r w:rsidR="00CB7E8E">
        <w:rPr>
          <w:lang w:val="en-US"/>
        </w:rPr>
        <w:t>, the UE resumes PDCCH monitoring starting at the beginning of a first slot that is after a last symbol of the PUCCH transmission.</w:t>
      </w:r>
      <w:r w:rsidR="005B106D">
        <w:rPr>
          <w:lang w:val="en-US"/>
        </w:rPr>
        <w:t xml:space="preserve"> </w:t>
      </w:r>
      <w:r w:rsidR="005B106D" w:rsidRPr="00B0279E">
        <w:t xml:space="preserve">During the time of </w:t>
      </w:r>
      <w:r w:rsidR="005B106D" w:rsidRPr="00B0279E">
        <w:rPr>
          <w:i/>
          <w:iCs/>
        </w:rPr>
        <w:t>ra-ResponseWindow</w:t>
      </w:r>
      <w:r w:rsidR="005B106D" w:rsidRPr="00B0279E">
        <w:t xml:space="preserve"> or </w:t>
      </w:r>
      <w:r w:rsidR="005B106D" w:rsidRPr="00B0279E">
        <w:rPr>
          <w:i/>
          <w:iCs/>
        </w:rPr>
        <w:t>msgB-ResponseWindow</w:t>
      </w:r>
      <w:r w:rsidR="005B106D" w:rsidRPr="00B0279E">
        <w:t xml:space="preserve"> or the duration where </w:t>
      </w:r>
      <w:r w:rsidR="005B106D" w:rsidRPr="00B0279E">
        <w:rPr>
          <w:i/>
          <w:iCs/>
        </w:rPr>
        <w:t>ra-</w:t>
      </w:r>
      <w:r w:rsidR="005B106D" w:rsidRPr="00B0279E">
        <w:rPr>
          <w:i/>
          <w:iCs/>
        </w:rPr>
        <w:lastRenderedPageBreak/>
        <w:t>ContentionResolutionTimer</w:t>
      </w:r>
      <w:r w:rsidR="005B106D" w:rsidRPr="00B0279E">
        <w:t xml:space="preserve"> is running, the UE shall not skip PDCCH monitoring on SpCell. If the DRX group of the serving cell is configured and enters outside Active Time, the UE terminates PDCCH skipping for the serving cell.</w:t>
      </w:r>
    </w:p>
    <w:p w14:paraId="2B9D82FF" w14:textId="33BF7D3D" w:rsidR="005B106D" w:rsidRPr="00B0279E" w:rsidRDefault="005B106D" w:rsidP="005B106D">
      <w:r w:rsidRPr="00B0279E">
        <w:rPr>
          <w:lang w:eastAsia="zh-CN"/>
        </w:rPr>
        <w:t xml:space="preserve">If </w:t>
      </w:r>
      <w:r w:rsidRPr="00B0279E">
        <w:t xml:space="preserve">the UE changes to a new active DL BWP of the serving cell by the expiration of </w:t>
      </w:r>
      <w:r w:rsidRPr="00B0279E">
        <w:rPr>
          <w:i/>
        </w:rPr>
        <w:t>bwp-InactivityTimer</w:t>
      </w:r>
      <w:r w:rsidRPr="00B0279E">
        <w:t xml:space="preserve"> </w:t>
      </w:r>
      <w:r w:rsidRPr="00B0279E">
        <w:rPr>
          <w:lang w:eastAsia="zh-CN"/>
        </w:rPr>
        <w:t>in a</w:t>
      </w:r>
      <w:r w:rsidRPr="00B0279E">
        <w:t xml:space="preserve"> PDCCH skipping duration, the UE </w:t>
      </w:r>
    </w:p>
    <w:p w14:paraId="54B74A7A" w14:textId="4B369DD1" w:rsidR="005B106D" w:rsidRPr="00B0279E" w:rsidRDefault="005B106D" w:rsidP="005B106D">
      <w:pPr>
        <w:pStyle w:val="B1"/>
        <w:rPr>
          <w:lang w:eastAsia="zh-CN"/>
        </w:rPr>
      </w:pPr>
      <w:r>
        <w:t>-</w:t>
      </w:r>
      <w:r>
        <w:tab/>
      </w:r>
      <w:r w:rsidRPr="00B0279E">
        <w:t xml:space="preserve">resumes </w:t>
      </w:r>
      <w:r w:rsidRPr="00B0279E">
        <w:rPr>
          <w:lang w:eastAsia="zh-CN"/>
        </w:rPr>
        <w:t xml:space="preserve">PDCCH monitoring according to the </w:t>
      </w:r>
      <w:r w:rsidRPr="00B0279E">
        <w:t xml:space="preserve">search space sets </w:t>
      </w:r>
      <w:r w:rsidRPr="00B0279E">
        <w:rPr>
          <w:lang w:eastAsia="zh-CN"/>
        </w:rPr>
        <w:t xml:space="preserve">on the new active BWP of the serving cell, if the UE </w:t>
      </w:r>
      <w:r w:rsidRPr="00B0279E">
        <w:rPr>
          <w:iCs/>
          <w:lang w:eastAsia="zh-CN"/>
        </w:rPr>
        <w:t xml:space="preserve">is not provided </w:t>
      </w:r>
      <w:r w:rsidRPr="00B0279E">
        <w:rPr>
          <w:i/>
          <w:lang w:eastAsia="zh-CN"/>
        </w:rPr>
        <w:t>searchSpaceGroupIdList-r17</w:t>
      </w:r>
      <w:r w:rsidRPr="00B0279E">
        <w:rPr>
          <w:lang w:eastAsia="zh-CN"/>
        </w:rPr>
        <w:t xml:space="preserve"> on the new active DL BWP</w:t>
      </w:r>
    </w:p>
    <w:p w14:paraId="62A898C2" w14:textId="16A01C54" w:rsidR="00C86003" w:rsidRPr="007B7CF1" w:rsidRDefault="005B106D" w:rsidP="005B106D">
      <w:pPr>
        <w:pStyle w:val="B1"/>
        <w:rPr>
          <w:lang w:eastAsia="zh-CN"/>
        </w:rPr>
      </w:pPr>
      <w:r>
        <w:rPr>
          <w:lang w:eastAsia="zh-CN"/>
        </w:rPr>
        <w:t>-</w:t>
      </w:r>
      <w:r>
        <w:rPr>
          <w:lang w:eastAsia="zh-CN"/>
        </w:rPr>
        <w:tab/>
      </w:r>
      <w:r w:rsidRPr="00B0279E">
        <w:rPr>
          <w:lang w:eastAsia="zh-CN"/>
        </w:rPr>
        <w:t xml:space="preserve">otherwise, monitors PDCCH according to </w:t>
      </w:r>
      <w:r w:rsidRPr="00B0279E">
        <w:t>search space sets with group index 0</w:t>
      </w:r>
      <w:r w:rsidRPr="00B0279E">
        <w:rPr>
          <w:lang w:eastAsia="ko-KR"/>
        </w:rPr>
        <w:t xml:space="preserve"> </w:t>
      </w:r>
      <w:r w:rsidRPr="00B0279E">
        <w:rPr>
          <w:lang w:eastAsia="zh-CN"/>
        </w:rPr>
        <w:t>on the new active BWP of the serving cell.</w:t>
      </w:r>
    </w:p>
    <w:p w14:paraId="3E90A8CA" w14:textId="671E193E" w:rsidR="001A183B" w:rsidRPr="00686F3E" w:rsidRDefault="001A183B" w:rsidP="001A183B">
      <w:pPr>
        <w:rPr>
          <w:lang w:eastAsia="ko-KR"/>
        </w:rPr>
      </w:pPr>
      <w:r w:rsidRPr="00686F3E">
        <w:rPr>
          <w:lang w:eastAsia="zh-CN"/>
        </w:rPr>
        <w:t xml:space="preserve">If a UE is provided group indexes for a Type3-PDCCH CSS set or a USS set by </w:t>
      </w:r>
      <w:r w:rsidRPr="00686F3E">
        <w:rPr>
          <w:i/>
          <w:lang w:eastAsia="zh-CN"/>
        </w:rPr>
        <w:t>searchSpaceGroupIdList-r17</w:t>
      </w:r>
      <w:r w:rsidRPr="00686F3E">
        <w:rPr>
          <w:lang w:val="en-US" w:eastAsia="zh-CN"/>
        </w:rPr>
        <w:t xml:space="preserve"> </w:t>
      </w:r>
      <w:r w:rsidRPr="00686F3E">
        <w:rPr>
          <w:lang w:eastAsia="zh-CN"/>
        </w:rPr>
        <w:t xml:space="preserve">and a </w:t>
      </w:r>
      <w:r w:rsidRPr="00686F3E">
        <w:rPr>
          <w:lang w:val="en-US" w:eastAsia="zh-CN"/>
        </w:rPr>
        <w:t>timer value</w:t>
      </w:r>
      <w:r w:rsidRPr="00686F3E">
        <w:rPr>
          <w:lang w:eastAsia="zh-CN"/>
        </w:rPr>
        <w:t xml:space="preserve"> by </w:t>
      </w:r>
      <w:r w:rsidRPr="00686F3E">
        <w:rPr>
          <w:i/>
          <w:lang w:eastAsia="zh-CN"/>
        </w:rPr>
        <w:t>searchSpaceSwitchTimer-r17</w:t>
      </w:r>
      <w:r w:rsidRPr="00686F3E">
        <w:rPr>
          <w:lang w:val="en-US"/>
        </w:rPr>
        <w:t xml:space="preserve"> for PDCCH monitoring </w:t>
      </w:r>
      <w:r w:rsidR="00C86003" w:rsidRPr="007B7CF1">
        <w:rPr>
          <w:lang w:val="en-US"/>
        </w:rPr>
        <w:t xml:space="preserve">an active DL BWP of </w:t>
      </w:r>
      <w:r w:rsidRPr="00686F3E">
        <w:rPr>
          <w:lang w:val="en-US"/>
        </w:rPr>
        <w:t>on a serving cell and the timer is running, t</w:t>
      </w:r>
      <w:r w:rsidRPr="00686F3E">
        <w:rPr>
          <w:rFonts w:hint="eastAsia"/>
          <w:lang w:eastAsia="ko-KR"/>
        </w:rPr>
        <w:t>he UE</w:t>
      </w:r>
    </w:p>
    <w:p w14:paraId="210A2901" w14:textId="06237515" w:rsidR="001A183B" w:rsidRDefault="001A183B" w:rsidP="001A183B">
      <w:pPr>
        <w:pStyle w:val="B1"/>
        <w:rPr>
          <w:lang w:val="en-US" w:eastAsia="ja-JP"/>
        </w:rPr>
      </w:pPr>
      <w:r>
        <w:rPr>
          <w:lang w:val="en-US" w:eastAsia="ko-KR"/>
        </w:rPr>
        <w:t>-</w:t>
      </w:r>
      <w:r>
        <w:rPr>
          <w:lang w:val="en-US" w:eastAsia="ko-KR"/>
        </w:rPr>
        <w:tab/>
      </w:r>
      <w:r w:rsidRPr="00686F3E">
        <w:rPr>
          <w:lang w:val="en-US" w:eastAsia="ko-KR"/>
        </w:rPr>
        <w:t>resets</w:t>
      </w:r>
      <w:r w:rsidRPr="00686F3E">
        <w:rPr>
          <w:rFonts w:hint="eastAsia"/>
          <w:lang w:eastAsia="ko-KR"/>
        </w:rPr>
        <w:t xml:space="preserve"> the timer </w:t>
      </w:r>
      <w:r w:rsidRPr="00686F3E">
        <w:rPr>
          <w:lang w:val="en-US" w:eastAsia="ja-JP"/>
        </w:rPr>
        <w:t>after a</w:t>
      </w:r>
      <w:r w:rsidRPr="00686F3E">
        <w:rPr>
          <w:lang w:eastAsia="ja-JP"/>
        </w:rPr>
        <w:t xml:space="preserve"> slot </w:t>
      </w:r>
      <w:r w:rsidRPr="00686F3E">
        <w:rPr>
          <w:lang w:val="en-US" w:eastAsia="ja-JP"/>
        </w:rPr>
        <w:t>of</w:t>
      </w:r>
      <w:r w:rsidRPr="00686F3E">
        <w:rPr>
          <w:lang w:eastAsia="ja-JP"/>
        </w:rPr>
        <w:t xml:space="preserve"> the active DL BWP of the serving cell </w:t>
      </w:r>
      <w:r w:rsidR="00C86003">
        <w:rPr>
          <w:lang w:val="en-GB" w:eastAsia="ja-JP"/>
        </w:rPr>
        <w:t>if</w:t>
      </w:r>
      <w:r w:rsidR="00C86003" w:rsidRPr="00686F3E">
        <w:rPr>
          <w:lang w:eastAsia="ja-JP"/>
        </w:rPr>
        <w:t xml:space="preserve"> </w:t>
      </w:r>
      <w:r w:rsidRPr="00686F3E">
        <w:rPr>
          <w:lang w:eastAsia="ja-JP"/>
        </w:rPr>
        <w:t>the UE detect</w:t>
      </w:r>
      <w:r w:rsidRPr="00686F3E">
        <w:rPr>
          <w:lang w:val="en-US" w:eastAsia="ja-JP"/>
        </w:rPr>
        <w:t>s</w:t>
      </w:r>
      <w:r w:rsidRPr="00686F3E">
        <w:rPr>
          <w:lang w:eastAsia="ja-JP"/>
        </w:rPr>
        <w:t xml:space="preserve"> a DCI format </w:t>
      </w:r>
      <w:r w:rsidRPr="00686F3E">
        <w:rPr>
          <w:lang w:val="en-US" w:eastAsia="ja-JP"/>
        </w:rPr>
        <w:t xml:space="preserve">in a PDCCH reception in the slot </w:t>
      </w:r>
      <w:r w:rsidRPr="00686F3E">
        <w:rPr>
          <w:lang w:eastAsia="ja-JP"/>
        </w:rPr>
        <w:t xml:space="preserve">for </w:t>
      </w:r>
      <w:r w:rsidR="00C86003" w:rsidRPr="007B7CF1">
        <w:rPr>
          <w:lang w:val="en-US" w:eastAsia="ja-JP"/>
        </w:rPr>
        <w:t>with CRC scrambled by C-RNTI/CS-RNTI/MCS-C-RNTI</w:t>
      </w:r>
    </w:p>
    <w:p w14:paraId="0EA493D6" w14:textId="1BDD839E" w:rsidR="00C86003" w:rsidRPr="00686F3E" w:rsidRDefault="00C86003" w:rsidP="001A183B">
      <w:pPr>
        <w:pStyle w:val="B1"/>
        <w:rPr>
          <w:lang w:eastAsia="zh-CN"/>
        </w:rPr>
      </w:pPr>
      <w:r w:rsidRPr="007B7CF1">
        <w:rPr>
          <w:lang w:eastAsia="ko-KR"/>
        </w:rPr>
        <w:t>-</w:t>
      </w:r>
      <w:r w:rsidRPr="007B7CF1">
        <w:rPr>
          <w:lang w:eastAsia="ko-KR"/>
        </w:rPr>
        <w:tab/>
      </w:r>
      <w:r>
        <w:rPr>
          <w:lang w:val="en-US" w:eastAsia="ko-KR"/>
        </w:rPr>
        <w:t xml:space="preserve">otherwise, </w:t>
      </w:r>
      <w:r w:rsidRPr="007B7CF1">
        <w:rPr>
          <w:lang w:eastAsia="ko-KR"/>
        </w:rPr>
        <w:t>decrements</w:t>
      </w:r>
      <w:r w:rsidRPr="007B7CF1">
        <w:rPr>
          <w:rFonts w:hint="eastAsia"/>
          <w:lang w:eastAsia="ko-KR"/>
        </w:rPr>
        <w:t xml:space="preserve"> the timer </w:t>
      </w:r>
      <w:r>
        <w:rPr>
          <w:lang w:val="en-US" w:eastAsia="ja-JP"/>
        </w:rPr>
        <w:t>value by one after a slot of the active DL BWP of the serving cell</w:t>
      </w:r>
    </w:p>
    <w:p w14:paraId="5A39E92F" w14:textId="77777777" w:rsidR="00C86003" w:rsidRPr="007B7CF1" w:rsidRDefault="00C86003" w:rsidP="00C86003">
      <w:pPr>
        <w:rPr>
          <w:lang w:eastAsia="zh-CN"/>
        </w:rPr>
      </w:pPr>
      <w:r w:rsidRPr="007B7CF1">
        <w:rPr>
          <w:lang w:eastAsia="zh-CN"/>
        </w:rPr>
        <w:t xml:space="preserve">When the timer expires in a first slot, the UE monitors PDCCH on the serving cell according to </w:t>
      </w:r>
      <w:r w:rsidRPr="007B7CF1">
        <w:rPr>
          <w:lang w:val="en-US"/>
        </w:rPr>
        <w:t>search space sets with group index</w:t>
      </w:r>
      <w:r w:rsidRPr="007B7CF1">
        <w:t xml:space="preserve"> </w:t>
      </w:r>
      <w:r w:rsidRPr="007B7CF1">
        <w:rPr>
          <w:lang w:val="en-US"/>
        </w:rPr>
        <w:t>0 starting in a second slot that</w:t>
      </w:r>
    </w:p>
    <w:p w14:paraId="7AB3930D"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0, 1, 2, 3</m:t>
            </m:r>
          </m:e>
        </m:d>
      </m:oMath>
      <w:r w:rsidRPr="007B7CF1">
        <w:rPr>
          <w:lang w:val="en-US" w:eastAsia="zh-CN"/>
        </w:rPr>
        <w:t>,</w:t>
      </w:r>
    </w:p>
    <w:p w14:paraId="561D57E7"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 xml:space="preserve">is a first slot in a </w:t>
      </w:r>
      <w:r w:rsidRPr="007B7CF1">
        <w:rPr>
          <w:lang w:val="en-US"/>
        </w:rPr>
        <w:t xml:space="preserve">slot group of </w:t>
      </w:r>
      <m:oMath>
        <m:sSub>
          <m:sSubPr>
            <m:ctrlPr>
              <w:rPr>
                <w:rFonts w:ascii="Cambria Math" w:hAnsi="Cambria Math"/>
                <w:i/>
                <w:lang w:eastAsia="zh-CN"/>
              </w:rPr>
            </m:ctrlPr>
          </m:sSubPr>
          <m:e>
            <m:r>
              <w:rPr>
                <w:rFonts w:ascii="Cambria Math" w:hAnsi="Cambria Math"/>
                <w:lang w:eastAsia="zh-CN"/>
              </w:rPr>
              <m:t>X</m:t>
            </m:r>
          </m:e>
          <m:sub>
            <m:r>
              <w:rPr>
                <w:rFonts w:ascii="Cambria Math" w:hAnsi="Cambria Math"/>
                <w:lang w:eastAsia="zh-CN"/>
              </w:rPr>
              <m:t>s</m:t>
            </m:r>
          </m:sub>
        </m:sSub>
      </m:oMath>
      <w:r w:rsidRPr="007B7CF1">
        <w:rPr>
          <w:lang w:val="en-US" w:eastAsia="zh-CN"/>
        </w:rPr>
        <w:t xml:space="preserve"> slots that is</w:t>
      </w:r>
      <w:r w:rsidRPr="007B7CF1">
        <w:t xml:space="preserve"> </w:t>
      </w:r>
      <w:r w:rsidRPr="007B7CF1">
        <w:rPr>
          <w:lang w:val="en-US" w:eastAsia="ko-KR"/>
        </w:rPr>
        <w:t xml:space="preserve">not earlier than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val="en-US" w:eastAsia="ko-KR"/>
        </w:rPr>
        <w:t xml:space="preserve"> after the first slot</w:t>
      </w:r>
      <w:r>
        <w:rPr>
          <w:lang w:val="en-US" w:eastAsia="ko-KR"/>
        </w:rPr>
        <w:t xml:space="preserve"> </w:t>
      </w:r>
      <w:r w:rsidRPr="007B7CF1">
        <w:rPr>
          <w:lang w:val="en-US"/>
        </w:rPr>
        <w:t xml:space="preserve">when </w:t>
      </w:r>
      <m:oMath>
        <m:r>
          <w:rPr>
            <w:rFonts w:ascii="Cambria Math" w:hAnsi="Cambria Math"/>
            <w:lang w:eastAsia="zh-CN"/>
          </w:rPr>
          <m:t>μ∈</m:t>
        </m:r>
        <m:d>
          <m:dPr>
            <m:begChr m:val="{"/>
            <m:endChr m:val="}"/>
            <m:ctrlPr>
              <w:rPr>
                <w:rFonts w:ascii="Cambria Math" w:hAnsi="Cambria Math"/>
                <w:i/>
                <w:sz w:val="24"/>
                <w:szCs w:val="24"/>
                <w:lang w:eastAsia="zh-CN"/>
              </w:rPr>
            </m:ctrlPr>
          </m:dPr>
          <m:e>
            <m:r>
              <w:rPr>
                <w:rFonts w:ascii="Cambria Math" w:hAnsi="Cambria Math"/>
                <w:lang w:eastAsia="zh-CN"/>
              </w:rPr>
              <m:t>5, 6</m:t>
            </m:r>
          </m:e>
        </m:d>
      </m:oMath>
      <w:r w:rsidRPr="007B7CF1">
        <w:rPr>
          <w:lang w:val="en-US" w:eastAsia="zh-CN"/>
        </w:rPr>
        <w:t>,</w:t>
      </w:r>
    </w:p>
    <w:p w14:paraId="3EC20E43" w14:textId="77777777" w:rsidR="00C86003" w:rsidRPr="007B7CF1" w:rsidRDefault="00C86003" w:rsidP="00C86003">
      <w:pPr>
        <w:pStyle w:val="B1"/>
        <w:rPr>
          <w:lang w:val="en-US" w:eastAsia="ko-KR"/>
        </w:rPr>
      </w:pPr>
      <w:r w:rsidRPr="007B7CF1">
        <w:rPr>
          <w:lang w:eastAsia="ko-KR"/>
        </w:rPr>
        <w:t>-</w:t>
      </w:r>
      <w:r w:rsidRPr="007B7CF1">
        <w:rPr>
          <w:lang w:eastAsia="ko-KR"/>
        </w:rPr>
        <w:tab/>
      </w:r>
      <w:r w:rsidRPr="007B7CF1">
        <w:rPr>
          <w:lang w:val="en-US" w:eastAsia="ko-KR"/>
        </w:rPr>
        <w:t>is not earlier than a slot where a PDCCH skipping duration expires, if applicable</w:t>
      </w:r>
    </w:p>
    <w:p w14:paraId="35A9F5E9" w14:textId="77777777" w:rsidR="00C86003" w:rsidRPr="007B7CF1" w:rsidRDefault="00C86003" w:rsidP="00C86003">
      <w:pPr>
        <w:rPr>
          <w:lang w:eastAsia="zh-CN"/>
        </w:rPr>
      </w:pPr>
      <w:r w:rsidRPr="007B7CF1">
        <w:rPr>
          <w:lang w:eastAsia="zh-CN"/>
        </w:rPr>
        <w:t>When a UE receives</w:t>
      </w:r>
    </w:p>
    <w:p w14:paraId="544BAFC1"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first PDCCH in a first slot that provides a DCI format with a PDCCH </w:t>
      </w:r>
      <w:r w:rsidRPr="007B7CF1">
        <w:rPr>
          <w:lang w:val="en-US" w:eastAsia="zh-CN"/>
        </w:rPr>
        <w:t>monitoring adaptation field having a first value indicating</w:t>
      </w:r>
      <w:r w:rsidRPr="007B7CF1">
        <w:t xml:space="preserve"> skipping PDCCH monitoring</w:t>
      </w:r>
      <w:r w:rsidRPr="007B7CF1">
        <w:rPr>
          <w:lang w:val="en-US"/>
        </w:rPr>
        <w:t xml:space="preserve">, or indicating </w:t>
      </w:r>
      <w:r w:rsidRPr="007B7CF1">
        <w:t xml:space="preserve">start of PDCCH monitoring according to </w:t>
      </w:r>
      <w:r w:rsidRPr="007B7CF1">
        <w:rPr>
          <w:lang w:val="en-US"/>
        </w:rPr>
        <w:t xml:space="preserve">a </w:t>
      </w:r>
      <w:r w:rsidRPr="007B7CF1">
        <w:t xml:space="preserve">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for an active DL BWP and </w:t>
      </w:r>
    </w:p>
    <w:p w14:paraId="76A25D38" w14:textId="77777777" w:rsidR="00C86003" w:rsidRPr="007B7CF1" w:rsidRDefault="00C86003" w:rsidP="00C86003">
      <w:pPr>
        <w:pStyle w:val="B1"/>
        <w:rPr>
          <w:lang w:val="en-US"/>
        </w:rPr>
      </w:pPr>
      <w:r w:rsidRPr="007B7CF1">
        <w:rPr>
          <w:lang w:eastAsia="ko-KR"/>
        </w:rPr>
        <w:t>-</w:t>
      </w:r>
      <w:r w:rsidRPr="007B7CF1">
        <w:rPr>
          <w:lang w:eastAsia="ko-KR"/>
        </w:rPr>
        <w:tab/>
      </w:r>
      <w:r w:rsidRPr="007B7CF1">
        <w:rPr>
          <w:lang w:val="en-US" w:eastAsia="ko-KR"/>
        </w:rPr>
        <w:t xml:space="preserve">a second PDCCH that provides a DCI format with a PDCCH </w:t>
      </w:r>
      <w:r w:rsidRPr="007B7CF1">
        <w:rPr>
          <w:lang w:val="en-US" w:eastAsia="zh-CN"/>
        </w:rPr>
        <w:t>monitoring adaptation field having a second value indicating</w:t>
      </w:r>
      <w:r w:rsidRPr="007B7CF1">
        <w:t xml:space="preserve"> skipping PDCCH monitoring</w:t>
      </w:r>
      <w:r w:rsidRPr="007B7CF1">
        <w:rPr>
          <w:lang w:val="en-US"/>
        </w:rPr>
        <w:t xml:space="preserve">, or indicating </w:t>
      </w:r>
      <w:r w:rsidRPr="007B7CF1">
        <w:t xml:space="preserve">start of PDCCH monitoring according to search space sets with </w:t>
      </w:r>
      <w:r w:rsidRPr="007B7CF1">
        <w:rPr>
          <w:lang w:val="en-US"/>
        </w:rPr>
        <w:t xml:space="preserve">a first group index </w:t>
      </w:r>
      <w:r w:rsidRPr="007B7CF1">
        <w:t xml:space="preserve">and stop of PDCCH monitoring according to search space sets with </w:t>
      </w:r>
      <w:r w:rsidRPr="007B7CF1">
        <w:rPr>
          <w:lang w:val="en-US"/>
        </w:rPr>
        <w:t xml:space="preserve">a second </w:t>
      </w:r>
      <w:r w:rsidRPr="007B7CF1">
        <w:t>group index</w:t>
      </w:r>
      <w:r w:rsidRPr="007B7CF1">
        <w:rPr>
          <w:lang w:val="en-US"/>
        </w:rPr>
        <w:t xml:space="preserve"> different than the first group index, for the active DL BWP where the second PDCCH is received</w:t>
      </w:r>
    </w:p>
    <w:p w14:paraId="4DDF32F1" w14:textId="77777777" w:rsidR="00C86003" w:rsidRPr="007B7CF1" w:rsidRDefault="00C86003" w:rsidP="00C86003">
      <w:pPr>
        <w:pStyle w:val="B2"/>
      </w:pPr>
      <w:r w:rsidRPr="007B7CF1">
        <w:rPr>
          <w:lang w:eastAsia="ko-KR"/>
        </w:rPr>
        <w:t>-</w:t>
      </w:r>
      <w:r w:rsidRPr="007B7CF1">
        <w:rPr>
          <w:lang w:eastAsia="ko-KR"/>
        </w:rPr>
        <w:tab/>
        <w:t xml:space="preserve">in the first slot if the </w:t>
      </w:r>
      <w:r>
        <w:rPr>
          <w:lang w:eastAsia="ko-KR"/>
        </w:rPr>
        <w:t xml:space="preserve">first value </w:t>
      </w:r>
      <w:r w:rsidRPr="007B7CF1">
        <w:rPr>
          <w:lang w:eastAsia="ko-KR"/>
        </w:rPr>
        <w:t>indicat</w:t>
      </w:r>
      <w:r>
        <w:rPr>
          <w:lang w:eastAsia="ko-KR"/>
        </w:rPr>
        <w:t>es</w:t>
      </w:r>
      <w:r w:rsidRPr="007B7CF1">
        <w:rPr>
          <w:lang w:eastAsia="ko-KR"/>
        </w:rPr>
        <w:t xml:space="preserve"> skipping PDCCH monitoring</w:t>
      </w:r>
      <w:r w:rsidRPr="007B7CF1">
        <w:t xml:space="preserve"> </w:t>
      </w:r>
    </w:p>
    <w:p w14:paraId="06B21C4C" w14:textId="77777777" w:rsidR="00C86003" w:rsidRPr="007B7CF1" w:rsidRDefault="00C86003" w:rsidP="00C86003">
      <w:pPr>
        <w:pStyle w:val="B2"/>
      </w:pPr>
      <w:r w:rsidRPr="007B7CF1">
        <w:rPr>
          <w:lang w:eastAsia="ko-KR"/>
        </w:rPr>
        <w:t>-</w:t>
      </w:r>
      <w:r w:rsidRPr="007B7CF1">
        <w:rPr>
          <w:lang w:eastAsia="ko-KR"/>
        </w:rPr>
        <w:tab/>
        <w:t xml:space="preserve">before a slot that is 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w:t>
      </w:r>
      <w:r w:rsidRPr="007B7CF1">
        <w:rPr>
          <w:lang w:eastAsia="ko-KR"/>
        </w:rPr>
        <w:t xml:space="preserve"> after the first slot if the </w:t>
      </w:r>
      <w:r>
        <w:rPr>
          <w:lang w:eastAsia="ko-KR"/>
        </w:rPr>
        <w:t xml:space="preserve">first value </w:t>
      </w:r>
      <w:r w:rsidRPr="007B7CF1">
        <w:rPr>
          <w:lang w:eastAsia="ko-KR"/>
        </w:rPr>
        <w:t>indicat</w:t>
      </w:r>
      <w:r>
        <w:rPr>
          <w:lang w:eastAsia="ko-KR"/>
        </w:rPr>
        <w:t>es</w:t>
      </w:r>
      <w:r w:rsidRPr="007B7CF1">
        <w:rPr>
          <w:lang w:eastAsia="ko-KR"/>
        </w:rPr>
        <w:t xml:space="preserve"> </w:t>
      </w:r>
      <w:r w:rsidRPr="007B7CF1">
        <w:t>start of PDCCH monitoring according to search space sets with a first group index</w:t>
      </w:r>
    </w:p>
    <w:p w14:paraId="79F453CA" w14:textId="77777777" w:rsidR="00C86003" w:rsidRPr="007B7CF1" w:rsidRDefault="00C86003" w:rsidP="00C86003">
      <w:pPr>
        <w:rPr>
          <w:lang w:eastAsia="zh-CN"/>
        </w:rPr>
      </w:pPr>
      <w:r w:rsidRPr="007B7CF1">
        <w:rPr>
          <w:lang w:eastAsia="zh-CN"/>
        </w:rPr>
        <w:t xml:space="preserve">the UE does not expect </w:t>
      </w:r>
      <w:r w:rsidRPr="007B7CF1">
        <w:rPr>
          <w:lang w:val="en-US"/>
        </w:rPr>
        <w:t xml:space="preserve">the </w:t>
      </w:r>
      <w:r w:rsidRPr="007B7CF1">
        <w:rPr>
          <w:lang w:val="en-US" w:eastAsia="zh-CN"/>
        </w:rPr>
        <w:t>second value to be different than the first value.</w:t>
      </w:r>
    </w:p>
    <w:p w14:paraId="2733E032" w14:textId="77777777" w:rsidR="00C86003" w:rsidRDefault="00C86003" w:rsidP="00C86003">
      <w:r w:rsidRPr="007B7CF1">
        <w:rPr>
          <w:lang w:eastAsia="zh-CN"/>
        </w:rPr>
        <w:t xml:space="preserve">A UE does not expect to receive in a second slot a PDCCH on an active DL BWP that provides a DCI format </w:t>
      </w:r>
      <w:r w:rsidRPr="007B7CF1">
        <w:rPr>
          <w:lang w:val="en-US" w:eastAsia="zh-CN"/>
        </w:rPr>
        <w:t>indicating</w:t>
      </w:r>
      <w:r w:rsidRPr="007B7CF1">
        <w:t xml:space="preserve"> skipping PDCCH monitoring,</w:t>
      </w:r>
      <w:r w:rsidRPr="007B7CF1">
        <w:rPr>
          <w:lang w:val="en-US"/>
        </w:rPr>
        <w:t xml:space="preserve"> or </w:t>
      </w:r>
      <w:r w:rsidRPr="007B7CF1">
        <w:t>start of PDCCH monitoring according to search space sets with</w:t>
      </w:r>
      <w:r w:rsidRPr="007B7CF1">
        <w:rPr>
          <w:lang w:val="en-US"/>
        </w:rPr>
        <w:t xml:space="preserve"> group index 1 or 2 </w:t>
      </w:r>
      <w:r w:rsidRPr="007B7CF1">
        <w:t xml:space="preserve">for the active DL BWP, if the second slot is not </w:t>
      </w:r>
      <w:r w:rsidRPr="007B7CF1">
        <w:rPr>
          <w:lang w:val="en-US" w:eastAsia="ko-KR"/>
        </w:rPr>
        <w:t xml:space="preserve">at least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7B7CF1">
        <w:t xml:space="preserve"> symbols after a first slot where the timer expires.</w:t>
      </w:r>
    </w:p>
    <w:p w14:paraId="75815372" w14:textId="77FEBE6B" w:rsidR="001A183B" w:rsidRPr="00686F3E" w:rsidRDefault="001A183B" w:rsidP="001A183B">
      <w:pPr>
        <w:pStyle w:val="Heading2"/>
        <w:rPr>
          <w:lang w:eastAsia="zh-CN"/>
        </w:rPr>
      </w:pPr>
      <w:bookmarkStart w:id="692" w:name="_Toc83289688"/>
      <w:bookmarkStart w:id="693" w:name="_Toc114216095"/>
      <w:r w:rsidRPr="00686F3E">
        <w:rPr>
          <w:lang w:eastAsia="zh-CN"/>
        </w:rPr>
        <w:t>10</w:t>
      </w:r>
      <w:r>
        <w:rPr>
          <w:lang w:eastAsia="zh-CN"/>
        </w:rPr>
        <w:t>.</w:t>
      </w:r>
      <w:r w:rsidRPr="00686F3E">
        <w:rPr>
          <w:lang w:eastAsia="zh-CN"/>
        </w:rPr>
        <w:t>4A</w:t>
      </w:r>
      <w:r w:rsidRPr="00686F3E">
        <w:rPr>
          <w:lang w:eastAsia="zh-CN"/>
        </w:rPr>
        <w:tab/>
        <w:t>PDCCH monitoring for early indicatio</w:t>
      </w:r>
      <w:bookmarkEnd w:id="692"/>
      <w:r w:rsidRPr="00686F3E">
        <w:rPr>
          <w:lang w:eastAsia="zh-CN"/>
        </w:rPr>
        <w:t>n of paging</w:t>
      </w:r>
      <w:bookmarkEnd w:id="693"/>
    </w:p>
    <w:p w14:paraId="7D6B30ED" w14:textId="77777777" w:rsidR="001A183B" w:rsidRPr="00686F3E" w:rsidRDefault="001A183B" w:rsidP="001A183B">
      <w:pPr>
        <w:rPr>
          <w:lang w:eastAsia="zh-CN"/>
        </w:rPr>
      </w:pPr>
      <w:r w:rsidRPr="00686F3E">
        <w:rPr>
          <w:lang w:eastAsia="zh-CN"/>
        </w:rPr>
        <w:t xml:space="preserve">A UE </w:t>
      </w:r>
      <w:r w:rsidRPr="00686F3E">
        <w:t>can be provided the following for detection of a DCI format 2_7 in RRC_IDLE state or in RRC_INACTIVE state [</w:t>
      </w:r>
      <w:r w:rsidRPr="00686F3E">
        <w:rPr>
          <w:rFonts w:eastAsia="MS Mincho" w:hint="eastAsia"/>
          <w:lang w:eastAsia="ja-JP"/>
        </w:rPr>
        <w:t>12, TS 38.331]</w:t>
      </w:r>
    </w:p>
    <w:p w14:paraId="1440DF53" w14:textId="1A7EC5BF" w:rsidR="001A183B" w:rsidRPr="00686F3E" w:rsidRDefault="001A183B" w:rsidP="001A183B">
      <w:pPr>
        <w:pStyle w:val="B1"/>
        <w:rPr>
          <w:lang w:eastAsia="zh-CN"/>
        </w:rPr>
      </w:pPr>
      <w:r w:rsidRPr="00686F3E">
        <w:t>-</w:t>
      </w:r>
      <w:r w:rsidRPr="00686F3E">
        <w:tab/>
        <w:t xml:space="preserve">a search space set, by </w:t>
      </w:r>
      <w:r w:rsidRPr="00686F3E">
        <w:rPr>
          <w:i/>
          <w:iCs/>
          <w:lang w:eastAsia="zh-CN"/>
        </w:rPr>
        <w:t>pei</w:t>
      </w:r>
      <w:r w:rsidR="00CB7E8E">
        <w:rPr>
          <w:i/>
          <w:iCs/>
          <w:lang w:val="en-GB" w:eastAsia="zh-CN"/>
        </w:rPr>
        <w:t>-</w:t>
      </w:r>
      <w:r w:rsidRPr="00686F3E">
        <w:rPr>
          <w:i/>
          <w:iCs/>
          <w:lang w:eastAsia="zh-CN"/>
        </w:rPr>
        <w:t>SearchSpace</w:t>
      </w:r>
      <w:r w:rsidRPr="00686F3E">
        <w:rPr>
          <w:iCs/>
          <w:lang w:eastAsia="zh-CN"/>
        </w:rPr>
        <w:t>,</w:t>
      </w:r>
      <w:r w:rsidRPr="00686F3E">
        <w:t xml:space="preserve"> to monitor PDCCH for detection of DCI format </w:t>
      </w:r>
      <w:r w:rsidRPr="00686F3E">
        <w:rPr>
          <w:lang w:val="en-US"/>
        </w:rPr>
        <w:t>2_7</w:t>
      </w:r>
      <w:r w:rsidRPr="00686F3E">
        <w:t xml:space="preserve"> </w:t>
      </w:r>
      <w:r w:rsidRPr="00686F3E">
        <w:rPr>
          <w:lang w:eastAsia="zh-CN"/>
        </w:rPr>
        <w:t xml:space="preserve">according to a </w:t>
      </w:r>
      <w:r w:rsidRPr="00686F3E">
        <w:rPr>
          <w:lang w:val="en-US" w:eastAsia="zh-CN"/>
        </w:rPr>
        <w:t>Type2A-PDCCH</w:t>
      </w:r>
      <w:r w:rsidRPr="00686F3E">
        <w:rPr>
          <w:lang w:eastAsia="zh-CN"/>
        </w:rPr>
        <w:t xml:space="preserve"> </w:t>
      </w:r>
      <w:r w:rsidRPr="00686F3E">
        <w:rPr>
          <w:lang w:val="en-US" w:eastAsia="zh-CN"/>
        </w:rPr>
        <w:t xml:space="preserve">CSS set </w:t>
      </w:r>
      <w:r w:rsidRPr="00686F3E">
        <w:rPr>
          <w:lang w:eastAsia="zh-CN"/>
        </w:rPr>
        <w:t>as described in clause 10.1</w:t>
      </w:r>
    </w:p>
    <w:p w14:paraId="17C423EF" w14:textId="79DFE4AC" w:rsidR="001A183B" w:rsidRPr="00686F3E" w:rsidRDefault="001A183B" w:rsidP="001A183B">
      <w:pPr>
        <w:pStyle w:val="B1"/>
        <w:rPr>
          <w:lang w:eastAsia="zh-CN"/>
        </w:rPr>
      </w:pPr>
      <w:r w:rsidRPr="00686F3E">
        <w:t>-</w:t>
      </w:r>
      <w:r w:rsidRPr="00686F3E">
        <w:tab/>
        <w:t>a</w:t>
      </w:r>
      <w:r w:rsidRPr="00686F3E">
        <w:rPr>
          <w:lang w:val="en-US"/>
        </w:rPr>
        <w:t xml:space="preserve"> number of frames, by </w:t>
      </w:r>
      <w:r w:rsidR="00CB7E8E" w:rsidRPr="005A7FF2">
        <w:rPr>
          <w:i/>
          <w:iCs/>
        </w:rPr>
        <w:t>pei-FrameOffset</w:t>
      </w:r>
      <w:r w:rsidRPr="00686F3E">
        <w:rPr>
          <w:lang w:val="en-US"/>
        </w:rPr>
        <w:t xml:space="preserve">, from </w:t>
      </w:r>
      <w:r w:rsidR="00CB7E8E" w:rsidRPr="00686F3E">
        <w:rPr>
          <w:lang w:val="en-US"/>
        </w:rPr>
        <w:t xml:space="preserve">the start of a frame </w:t>
      </w:r>
      <w:r w:rsidR="00CB7E8E">
        <w:rPr>
          <w:lang w:val="en-US"/>
        </w:rPr>
        <w:t xml:space="preserve">to </w:t>
      </w:r>
      <w:r w:rsidRPr="00686F3E">
        <w:rPr>
          <w:lang w:val="en-US"/>
        </w:rPr>
        <w:t xml:space="preserve">the start of a first paging frame </w:t>
      </w:r>
      <w:r>
        <w:rPr>
          <w:lang w:val="en-US"/>
        </w:rPr>
        <w:t>of</w:t>
      </w:r>
      <w:r w:rsidRPr="00686F3E">
        <w:rPr>
          <w:lang w:val="en-US"/>
        </w:rPr>
        <w:t xml:space="preserve"> paging frames associated with a number of PDCCH monitoring occasions for DCI format 2_7 [17, TS 38.304] </w:t>
      </w:r>
    </w:p>
    <w:p w14:paraId="5AA344D1" w14:textId="77777777" w:rsidR="001A183B" w:rsidRPr="00686F3E" w:rsidRDefault="001A183B" w:rsidP="001A183B">
      <w:pPr>
        <w:pStyle w:val="B1"/>
        <w:rPr>
          <w:lang w:eastAsia="zh-CN"/>
        </w:rPr>
      </w:pPr>
      <w:r w:rsidRPr="00686F3E">
        <w:lastRenderedPageBreak/>
        <w:t>-</w:t>
      </w:r>
      <w:r w:rsidRPr="00686F3E">
        <w:tab/>
      </w:r>
      <w:r w:rsidRPr="00686F3E">
        <w:rPr>
          <w:lang w:val="en-US"/>
        </w:rPr>
        <w:t xml:space="preserve">a number of symbols, by </w:t>
      </w:r>
      <w:r w:rsidRPr="00686F3E">
        <w:rPr>
          <w:i/>
          <w:iCs/>
        </w:rPr>
        <w:t>firstPDCCH-MonitoringOccasionOfPEI-O</w:t>
      </w:r>
      <w:r w:rsidRPr="00686F3E">
        <w:rPr>
          <w:lang w:val="en-US"/>
        </w:rPr>
        <w:t xml:space="preserve">, from the start of the frame </w:t>
      </w:r>
      <w:r w:rsidRPr="00686F3E">
        <w:t xml:space="preserve">to the start of the first </w:t>
      </w:r>
      <w:r w:rsidRPr="00686F3E">
        <w:rPr>
          <w:lang w:val="en-US"/>
        </w:rPr>
        <w:t>PDCCH monitoring occasion for DCI format 2_7</w:t>
      </w:r>
    </w:p>
    <w:p w14:paraId="581D4B98" w14:textId="77777777" w:rsidR="00CB7E8E" w:rsidRPr="00686F3E" w:rsidRDefault="00CB7E8E" w:rsidP="00CB7E8E">
      <w:pPr>
        <w:pStyle w:val="B1"/>
        <w:rPr>
          <w:lang w:eastAsia="zh-CN"/>
        </w:rPr>
      </w:pPr>
      <w:r w:rsidRPr="00686F3E">
        <w:t>-</w:t>
      </w:r>
      <w:r w:rsidRPr="00686F3E">
        <w:tab/>
        <w:t xml:space="preserve">a </w:t>
      </w:r>
      <w:r w:rsidRPr="00686F3E">
        <w:rPr>
          <w:lang w:val="en-US"/>
        </w:rPr>
        <w:t xml:space="preserve">size, by </w:t>
      </w:r>
      <w:r w:rsidRPr="00686F3E">
        <w:rPr>
          <w:i/>
          <w:iCs/>
        </w:rPr>
        <w:t>payloadSizeDCI</w:t>
      </w:r>
      <w:r>
        <w:rPr>
          <w:i/>
          <w:iCs/>
          <w:lang w:val="en-US"/>
        </w:rPr>
        <w:t>-</w:t>
      </w:r>
      <w:r w:rsidRPr="00686F3E">
        <w:rPr>
          <w:i/>
          <w:iCs/>
        </w:rPr>
        <w:t>2</w:t>
      </w:r>
      <w:r>
        <w:rPr>
          <w:i/>
          <w:iCs/>
          <w:lang w:val="en-US"/>
        </w:rPr>
        <w:t>-</w:t>
      </w:r>
      <w:r w:rsidRPr="00686F3E">
        <w:rPr>
          <w:i/>
          <w:iCs/>
        </w:rPr>
        <w:t>7</w:t>
      </w:r>
    </w:p>
    <w:p w14:paraId="77277D71" w14:textId="77777777" w:rsidR="001A183B" w:rsidRPr="00686F3E" w:rsidRDefault="001A183B" w:rsidP="001A183B">
      <w:pPr>
        <w:pStyle w:val="B1"/>
        <w:rPr>
          <w:lang w:eastAsia="zh-CN"/>
        </w:rPr>
      </w:pPr>
      <w:r w:rsidRPr="00686F3E">
        <w:t>-</w:t>
      </w:r>
      <w:r w:rsidRPr="00686F3E">
        <w:tab/>
        <w:t xml:space="preserve">a </w:t>
      </w:r>
      <w:r w:rsidRPr="00686F3E">
        <w:rPr>
          <w:lang w:val="en-US"/>
        </w:rPr>
        <w:t xml:space="preserve">number of subgroups per paging occasion,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by </w:t>
      </w:r>
      <w:r w:rsidRPr="00686F3E">
        <w:rPr>
          <w:i/>
          <w:iCs/>
        </w:rPr>
        <w:t>subgroupsNumPerPO</w:t>
      </w:r>
    </w:p>
    <w:p w14:paraId="410455DB" w14:textId="1A4AD124" w:rsidR="001A183B" w:rsidRPr="00686F3E" w:rsidRDefault="001A183B" w:rsidP="001A183B">
      <w:pPr>
        <w:pStyle w:val="B1"/>
        <w:rPr>
          <w:lang w:eastAsia="zh-CN"/>
        </w:rPr>
      </w:pPr>
      <w:r w:rsidRPr="00686F3E">
        <w:t>-</w:t>
      </w:r>
      <w:r w:rsidRPr="00686F3E">
        <w:tab/>
        <w:t xml:space="preserve">a </w:t>
      </w:r>
      <w:r w:rsidRPr="00686F3E">
        <w:rPr>
          <w:lang w:val="en-US"/>
        </w:rPr>
        <w:t xml:space="preserve">number of paging occasions associated with the number of PDCCH monitoring occasions for DCI format 2_7,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by </w:t>
      </w:r>
      <w:r w:rsidR="00CB7E8E">
        <w:rPr>
          <w:i/>
          <w:iCs/>
          <w:lang w:val="en-GB"/>
        </w:rPr>
        <w:t>po-</w:t>
      </w:r>
      <w:r w:rsidR="00CB7E8E" w:rsidRPr="00686F3E">
        <w:rPr>
          <w:i/>
          <w:iCs/>
        </w:rPr>
        <w:t>NumPerPEI</w:t>
      </w:r>
    </w:p>
    <w:p w14:paraId="0BA5D3ED" w14:textId="54BA37E9" w:rsidR="00C86003" w:rsidRPr="007B7CF1" w:rsidRDefault="001A183B" w:rsidP="00C86003">
      <w:pPr>
        <w:rPr>
          <w:lang w:val="en-US"/>
        </w:rPr>
      </w:pPr>
      <w:r w:rsidRPr="00686F3E">
        <w:rPr>
          <w:lang w:val="en-US"/>
        </w:rPr>
        <w:t xml:space="preserve">A paging indication field of DCI format 2_7 includes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segments of </w:t>
      </w:r>
      <m:oMath>
        <m:r>
          <w:rPr>
            <w:rFonts w:ascii="Cambria Math" w:hAnsi="Cambria Math"/>
          </w:rPr>
          <m:t>K</m:t>
        </m:r>
      </m:oMath>
      <w:r w:rsidRPr="00686F3E">
        <w:rPr>
          <w:lang w:val="en-US"/>
        </w:rPr>
        <w:t xml:space="preserve"> bits, where </w:t>
      </w:r>
      <m:oMath>
        <m:sSubSup>
          <m:sSubSupPr>
            <m:ctrlPr>
              <w:rPr>
                <w:rFonts w:ascii="Cambria Math" w:hAnsi="Cambria Math"/>
                <w:i/>
                <w:lang w:val="en-US"/>
              </w:rPr>
            </m:ctrlPr>
          </m:sSubSupPr>
          <m:e>
            <m:r>
              <w:rPr>
                <w:rFonts w:ascii="Cambria Math" w:hAnsi="Cambria Math"/>
              </w:rPr>
              <m:t>K=</m:t>
            </m:r>
            <m:r>
              <w:rPr>
                <w:rFonts w:ascii="Cambria Math" w:hAnsi="Cambria Math"/>
                <w:lang w:val="en-US"/>
              </w:rPr>
              <m:t>N</m:t>
            </m:r>
          </m:e>
          <m:sub>
            <m:r>
              <m:rPr>
                <m:sty m:val="p"/>
              </m:rPr>
              <w:rPr>
                <w:rFonts w:ascii="Cambria Math" w:hAnsi="Cambria Math"/>
                <w:lang w:val="en-US"/>
              </w:rPr>
              <m:t>SG</m:t>
            </m:r>
          </m:sub>
          <m:sup>
            <m:r>
              <m:rPr>
                <m:sty m:val="p"/>
              </m:rPr>
              <w:rPr>
                <w:rFonts w:ascii="Cambria Math" w:hAnsi="Cambria Math"/>
                <w:lang w:val="en-US"/>
              </w:rPr>
              <m:t>PO</m:t>
            </m:r>
          </m:sup>
        </m:sSubSup>
      </m:oMath>
      <w:r w:rsidRPr="00686F3E">
        <w:rPr>
          <w:lang w:val="en-US"/>
        </w:rPr>
        <w:t xml:space="preserve">. For a subgroup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Pr="00686F3E">
        <w:rPr>
          <w:lang w:val="en-US"/>
        </w:rPr>
        <w:t xml:space="preserve">, </w:t>
      </w:r>
      <m:oMath>
        <m:r>
          <w:rPr>
            <w:rFonts w:ascii="Cambria Math" w:hAnsi="Cambria Math"/>
            <w:lang w:val="en-US"/>
          </w:rPr>
          <m:t>0≤</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r>
          <w:rPr>
            <w:rFonts w:ascii="Cambria Math" w:hAnsi="Cambria Math"/>
            <w:lang w:val="en-US"/>
          </w:rPr>
          <m:t>&lt;K</m:t>
        </m:r>
      </m:oMath>
      <w:r w:rsidRPr="00686F3E">
        <w:rPr>
          <w:lang w:val="en-US"/>
        </w:rPr>
        <w:t xml:space="preserve">, a UE determines a value for the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AU"/>
              </w:rPr>
              <m:t>⋅K</m:t>
            </m:r>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e>
        </m:d>
      </m:oMath>
      <w:r w:rsidRPr="00686F3E">
        <w:rPr>
          <w:lang w:val="en-US"/>
        </w:rPr>
        <w:t xml:space="preserve"> bit in the paging indication field, where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r>
                  <m:rPr>
                    <m:sty m:val="p"/>
                  </m:rPr>
                  <w:rPr>
                    <w:rFonts w:ascii="Cambria Math" w:hAnsi="Cambria Math"/>
                    <w:lang w:val="en-US"/>
                  </w:rPr>
                  <m:t>UE_IDmod</m:t>
                </m:r>
                <m:r>
                  <w:rPr>
                    <w:rFonts w:ascii="Cambria Math" w:hAnsi="Cambria Math"/>
                    <w:lang w:val="en-US"/>
                  </w:rPr>
                  <m:t>N</m:t>
                </m:r>
              </m:e>
            </m:d>
            <m:r>
              <w:rPr>
                <w:rFonts w:ascii="Cambria Math" w:hAnsi="Cambria Math"/>
                <w:lang w:val="en-AU"/>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m:t>
                </m:r>
              </m:sub>
            </m:sSub>
          </m:e>
        </m:d>
        <m:r>
          <w:rPr>
            <w:rFonts w:ascii="Cambria Math" w:hAnsi="Cambria Math"/>
            <w:lang w:val="en-US"/>
          </w:rPr>
          <m:t>mod</m:t>
        </m:r>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oMath>
      <w:r w:rsidRPr="00686F3E">
        <w:rPr>
          <w:lang w:val="en-US"/>
        </w:rPr>
        <w:t xml:space="preserve"> is a paging occasion index, and </w:t>
      </w:r>
      <m:oMath>
        <m:r>
          <m:rPr>
            <m:sty m:val="p"/>
          </m:rPr>
          <w:rPr>
            <w:rFonts w:ascii="Cambria Math" w:hAnsi="Cambria Math"/>
            <w:lang w:val="en-US"/>
          </w:rPr>
          <m:t>UE_ID</m:t>
        </m:r>
      </m:oMath>
      <w:r w:rsidRPr="00686F3E">
        <w:rPr>
          <w:lang w:val="en-US"/>
        </w:rPr>
        <w:t xml:space="preserve">, </w:t>
      </w:r>
      <m:oMath>
        <m:r>
          <w:rPr>
            <w:rFonts w:ascii="Cambria Math" w:hAnsi="Cambria Math"/>
            <w:lang w:val="en-US"/>
          </w:rPr>
          <m:t>N</m:t>
        </m:r>
      </m:oMath>
      <w:r w:rsidRPr="00686F3E">
        <w:rPr>
          <w:lang w:val="en-US"/>
        </w:rPr>
        <w:t xml:space="preserv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686F3E">
        <w:rPr>
          <w:lang w:val="en-US"/>
        </w:rPr>
        <w:t xml:space="preserve">,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SG</m:t>
            </m:r>
          </m:sub>
        </m:sSub>
      </m:oMath>
      <w:r w:rsidR="00C86003" w:rsidRPr="007B7CF1">
        <w:rPr>
          <w:lang w:val="en-US"/>
        </w:rPr>
        <w:t xml:space="preserve">, </w:t>
      </w:r>
      <w:r w:rsidRPr="00686F3E">
        <w:rPr>
          <w:lang w:val="en-US"/>
        </w:rPr>
        <w:t xml:space="preserve">and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m:t>
            </m:r>
          </m:sub>
        </m:sSub>
      </m:oMath>
      <w:r w:rsidRPr="00686F3E">
        <w:rPr>
          <w:lang w:val="en-US"/>
        </w:rPr>
        <w:t xml:space="preserve"> are defined in [17, TS 38.304]. When the value is </w:t>
      </w:r>
      <w:r w:rsidR="005E3B15">
        <w:rPr>
          <w:lang w:val="en-US"/>
        </w:rPr>
        <w:t>'</w:t>
      </w:r>
      <w:r w:rsidRPr="00686F3E">
        <w:rPr>
          <w:lang w:val="en-US"/>
        </w:rPr>
        <w:t>1</w:t>
      </w:r>
      <w:r w:rsidR="005E3B15">
        <w:rPr>
          <w:lang w:val="en-US"/>
        </w:rPr>
        <w:t>'</w:t>
      </w:r>
      <w:r w:rsidRPr="00686F3E">
        <w:rPr>
          <w:lang w:val="en-US"/>
        </w:rPr>
        <w:t xml:space="preserve">, the UE monitors </w:t>
      </w:r>
      <w:r>
        <w:rPr>
          <w:lang w:val="en-US"/>
        </w:rPr>
        <w:t>a</w:t>
      </w:r>
      <w:r w:rsidRPr="00686F3E">
        <w:rPr>
          <w:lang w:val="en-US"/>
        </w:rPr>
        <w:t xml:space="preserve"> paging occasion </w:t>
      </w:r>
      <w:r>
        <w:rPr>
          <w:lang w:val="en-US"/>
        </w:rPr>
        <w:t xml:space="preserve">determined according to </w:t>
      </w:r>
      <w:r w:rsidRPr="00686F3E">
        <w:rPr>
          <w:lang w:val="en-US"/>
        </w:rPr>
        <w:t>[17, TS 38.304]; otherwise, the UE is not required to monitor the paging occasion.</w:t>
      </w:r>
    </w:p>
    <w:p w14:paraId="5E5E8B7F" w14:textId="73BFCF5C" w:rsidR="001A183B" w:rsidRPr="00686F3E" w:rsidRDefault="00C86003" w:rsidP="00C86003">
      <w:pPr>
        <w:rPr>
          <w:lang w:val="en-US"/>
        </w:rPr>
      </w:pPr>
      <w:r w:rsidRPr="007B7CF1">
        <w:rPr>
          <w:lang w:val="en-US"/>
        </w:rPr>
        <w:t xml:space="preserve">If </w:t>
      </w:r>
      <m:oMath>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r>
          <w:rPr>
            <w:rFonts w:ascii="Cambria Math" w:hAnsi="Cambria Math"/>
            <w:lang w:val="en-US"/>
          </w:rPr>
          <m:t>&lt;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oMath>
      <w:r w:rsidRPr="007B7CF1">
        <w:rPr>
          <w:lang w:val="en-US"/>
        </w:rPr>
        <w:t>, the number of symbols from the start of the frame to the start of the first PDCCH monitoring occasion for DCI format 2_7</w:t>
      </w:r>
      <w:r w:rsidRPr="007B7CF1">
        <w:t xml:space="preserve"> </w:t>
      </w:r>
      <w:r w:rsidRPr="007B7CF1">
        <w:rPr>
          <w:lang w:val="en-US"/>
        </w:rPr>
        <w:t xml:space="preserve">that is </w:t>
      </w:r>
      <w:r w:rsidRPr="007B7CF1">
        <w:t xml:space="preserve">associated with </w:t>
      </w:r>
      <w:r w:rsidRPr="007B7CF1">
        <w:rPr>
          <w:lang w:val="en-US"/>
        </w:rPr>
        <w:t xml:space="preserve">paging occasion index </w:t>
      </w:r>
      <m:oMath>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PO</m:t>
            </m:r>
          </m:sub>
        </m:sSub>
      </m:oMath>
      <w:r w:rsidRPr="007B7CF1">
        <w:rPr>
          <w:lang w:val="en-US"/>
        </w:rPr>
        <w:t xml:space="preserve"> is the </w:t>
      </w:r>
      <m:oMath>
        <m:d>
          <m:dPr>
            <m:ctrlPr>
              <w:rPr>
                <w:rFonts w:ascii="Cambria Math" w:hAnsi="Cambria Math"/>
                <w:i/>
                <w:lang w:val="en-US"/>
              </w:rPr>
            </m:ctrlPr>
          </m:dPr>
          <m:e>
            <m:sSub>
              <m:sSubPr>
                <m:ctrlPr>
                  <w:rPr>
                    <w:rFonts w:ascii="Cambria Math" w:hAnsi="Cambria Math"/>
                    <w:i/>
                    <w:lang w:val="en-US"/>
                  </w:rPr>
                </m:ctrlPr>
              </m:sSubPr>
              <m:e>
                <m:d>
                  <m:dPr>
                    <m:begChr m:val="⌊"/>
                    <m:endChr m:val="⌋"/>
                    <m:ctrlPr>
                      <w:rPr>
                        <w:rFonts w:ascii="Cambria Math" w:hAnsi="Cambria Math"/>
                        <w:i/>
                        <w:lang w:val="en-US"/>
                      </w:rPr>
                    </m:ctrlPr>
                  </m:dPr>
                  <m:e>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e>
                </m:d>
              </m:e>
              <m:sub/>
            </m:sSub>
            <m:r>
              <w:rPr>
                <w:rFonts w:ascii="Cambria Math" w:hAnsi="Cambria Math"/>
                <w:lang w:val="en-US"/>
              </w:rPr>
              <m:t>+1</m:t>
            </m:r>
          </m:e>
        </m:d>
      </m:oMath>
      <w:r w:rsidRPr="007B7CF1">
        <w:rPr>
          <w:lang w:val="en-US"/>
        </w:rPr>
        <w:t xml:space="preserve">-th value from the </w:t>
      </w:r>
      <m:oMath>
        <m:f>
          <m:fPr>
            <m:type m:val="lin"/>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m:t>
                </m:r>
              </m:sub>
            </m:sSub>
          </m:num>
          <m:den>
            <m:sSubSup>
              <m:sSubSupPr>
                <m:ctrlPr>
                  <w:rPr>
                    <w:rFonts w:ascii="Cambria Math" w:hAnsi="Cambria Math"/>
                    <w:i/>
                    <w:lang w:val="en-US"/>
                  </w:rPr>
                </m:ctrlPr>
              </m:sSubSupPr>
              <m:e>
                <m:r>
                  <w:rPr>
                    <w:rFonts w:ascii="Cambria Math" w:hAnsi="Cambria Math"/>
                    <w:lang w:val="en-US"/>
                  </w:rPr>
                  <m:t>N</m:t>
                </m:r>
              </m:e>
              <m:sub>
                <m:r>
                  <m:rPr>
                    <m:sty m:val="p"/>
                  </m:rPr>
                  <w:rPr>
                    <w:rFonts w:ascii="Cambria Math" w:hAnsi="Cambria Math"/>
                    <w:lang w:val="en-US"/>
                  </w:rPr>
                  <m:t>PO</m:t>
                </m:r>
              </m:sub>
              <m:sup>
                <m:r>
                  <m:rPr>
                    <m:sty m:val="p"/>
                  </m:rPr>
                  <w:rPr>
                    <w:rFonts w:ascii="Cambria Math" w:hAnsi="Cambria Math"/>
                    <w:lang w:val="en-US"/>
                  </w:rPr>
                  <m:t>PEI</m:t>
                </m:r>
              </m:sup>
            </m:sSubSup>
          </m:den>
        </m:f>
      </m:oMath>
      <w:r w:rsidRPr="007B7CF1">
        <w:rPr>
          <w:lang w:val="en-US"/>
        </w:rPr>
        <w:t xml:space="preserve"> values provided by </w:t>
      </w:r>
      <w:r w:rsidRPr="007B7CF1">
        <w:rPr>
          <w:i/>
          <w:iCs/>
        </w:rPr>
        <w:t>firstPDCCH-MonitoringOccasionOfPEI-O</w:t>
      </w:r>
      <w:r w:rsidRPr="007B7CF1">
        <w:rPr>
          <w:lang w:val="en-US"/>
        </w:rPr>
        <w:t>.</w:t>
      </w:r>
    </w:p>
    <w:p w14:paraId="6C1A7847" w14:textId="77777777" w:rsidR="001A183B" w:rsidRPr="00686F3E" w:rsidRDefault="001A183B" w:rsidP="001A183B">
      <w:pPr>
        <w:pStyle w:val="Heading2"/>
        <w:rPr>
          <w:lang w:eastAsia="zh-CN"/>
        </w:rPr>
      </w:pPr>
      <w:bookmarkStart w:id="694" w:name="_Toc114216096"/>
      <w:r w:rsidRPr="00686F3E">
        <w:rPr>
          <w:lang w:eastAsia="zh-CN"/>
        </w:rPr>
        <w:t>10.4</w:t>
      </w:r>
      <w:r>
        <w:rPr>
          <w:lang w:eastAsia="zh-CN"/>
        </w:rPr>
        <w:t>B</w:t>
      </w:r>
      <w:r w:rsidRPr="00686F3E">
        <w:rPr>
          <w:lang w:eastAsia="zh-CN"/>
        </w:rPr>
        <w:tab/>
      </w:r>
      <w:r>
        <w:rPr>
          <w:lang w:eastAsia="zh-CN"/>
        </w:rPr>
        <w:t>Indication of TRS resources</w:t>
      </w:r>
      <w:bookmarkEnd w:id="694"/>
    </w:p>
    <w:p w14:paraId="5A344ED9" w14:textId="0D9BDC1B" w:rsidR="00C86003" w:rsidRDefault="001A183B" w:rsidP="001A183B">
      <w:r w:rsidRPr="001D6E70">
        <w:t xml:space="preserve">A UE in RRC_IDLE state or RRC_INACTIVE state can be provided by </w:t>
      </w:r>
      <w:r w:rsidRPr="001D6E70">
        <w:rPr>
          <w:i/>
          <w:iCs/>
        </w:rPr>
        <w:t>TRS-ResourceSetConfig</w:t>
      </w:r>
      <w:r w:rsidRPr="001D6E70">
        <w:t xml:space="preserve"> </w:t>
      </w:r>
      <w:r w:rsidRPr="001D6E70">
        <w:rPr>
          <w:lang w:val="en-US"/>
        </w:rPr>
        <w:t xml:space="preserve">a set of </w:t>
      </w:r>
      <w:r w:rsidRPr="001D6E70">
        <w:t>TRS occasions [6, TS 38.214]</w:t>
      </w:r>
      <w:r>
        <w:t>.</w:t>
      </w:r>
      <w:r w:rsidRPr="001D6E70">
        <w:t xml:space="preserve"> </w:t>
      </w:r>
      <w:r>
        <w:t xml:space="preserve">If </w:t>
      </w:r>
      <w:r w:rsidRPr="001D6E70">
        <w:rPr>
          <w:i/>
          <w:iCs/>
        </w:rPr>
        <w:t>TRS-ResourceSetConfig</w:t>
      </w:r>
      <w:r w:rsidRPr="001D6E70">
        <w:t xml:space="preserve"> </w:t>
      </w:r>
      <w:r>
        <w:t xml:space="preserve">is provided, </w:t>
      </w:r>
      <w:r w:rsidRPr="001D6E70">
        <w:rPr>
          <w:lang w:val="en-US"/>
        </w:rPr>
        <w:t>a</w:t>
      </w:r>
      <w:r>
        <w:t xml:space="preserve"> </w:t>
      </w:r>
      <w:r w:rsidRPr="001D6E70">
        <w:t>DCI format 2_7</w:t>
      </w:r>
      <w:r w:rsidR="00C86003" w:rsidRPr="007B7CF1">
        <w:t xml:space="preserve">, if </w:t>
      </w:r>
      <w:r w:rsidR="00C86003" w:rsidRPr="007B7CF1">
        <w:rPr>
          <w:i/>
          <w:iCs/>
          <w:lang w:eastAsia="zh-CN"/>
        </w:rPr>
        <w:t>pei</w:t>
      </w:r>
      <w:r w:rsidR="00CB7E8E">
        <w:rPr>
          <w:i/>
          <w:iCs/>
          <w:lang w:eastAsia="zh-CN"/>
        </w:rPr>
        <w:t>-</w:t>
      </w:r>
      <w:r w:rsidR="00C86003" w:rsidRPr="007B7CF1">
        <w:rPr>
          <w:i/>
          <w:iCs/>
          <w:lang w:eastAsia="zh-CN"/>
        </w:rPr>
        <w:t>SearchSpace</w:t>
      </w:r>
      <w:r w:rsidR="00C86003" w:rsidRPr="007B7CF1">
        <w:t xml:space="preserve"> is provided,</w:t>
      </w:r>
      <w:r w:rsidRPr="001D6E70">
        <w:t xml:space="preserve"> </w:t>
      </w:r>
      <w:r w:rsidR="00C86003">
        <w:t>and</w:t>
      </w:r>
      <w:r w:rsidRPr="001D6E70">
        <w:t xml:space="preserve"> </w:t>
      </w:r>
      <w:r>
        <w:t xml:space="preserve">a </w:t>
      </w:r>
      <w:r w:rsidRPr="001D6E70">
        <w:t xml:space="preserve">DCI format 1_0 with CRC scrambled by P-RNTI includes a </w:t>
      </w:r>
      <w:r w:rsidRPr="001D6E70">
        <w:rPr>
          <w:lang w:val="nb-NO"/>
        </w:rPr>
        <w:t>TRS availabil</w:t>
      </w:r>
      <w:r>
        <w:rPr>
          <w:lang w:val="nb-NO"/>
        </w:rPr>
        <w:t>i</w:t>
      </w:r>
      <w:r w:rsidRPr="001D6E70">
        <w:rPr>
          <w:lang w:val="nb-NO"/>
        </w:rPr>
        <w:t xml:space="preserve">ty indication field [4, TS 38.212] that provides a </w:t>
      </w:r>
      <w:r w:rsidRPr="001D6E70">
        <w:t xml:space="preserve">bitmap to groups of TRS resource sets where the configuration of each TRS resource set includes an association to a bit of the bitmap. The UE can be additionally provided </w:t>
      </w:r>
      <w:r>
        <w:t xml:space="preserve">a multiple, </w:t>
      </w:r>
      <w:r w:rsidRPr="001D6E70">
        <w:t xml:space="preserve">by </w:t>
      </w:r>
      <w:r w:rsidRPr="001D6E70">
        <w:rPr>
          <w:i/>
          <w:iCs/>
        </w:rPr>
        <w:t>validityDuration</w:t>
      </w:r>
      <w:r>
        <w:t xml:space="preserve">, </w:t>
      </w:r>
      <w:r w:rsidRPr="001D6E70">
        <w:t xml:space="preserve">for a number of frames provided by </w:t>
      </w:r>
      <w:r w:rsidRPr="001D6E70">
        <w:rPr>
          <w:bCs/>
          <w:i/>
          <w:lang w:eastAsia="sv-SE"/>
        </w:rPr>
        <w:t>defaultPagingCycle</w:t>
      </w:r>
      <w:r w:rsidRPr="001D6E70">
        <w:rPr>
          <w:bCs/>
          <w:iCs/>
          <w:lang w:eastAsia="sv-SE"/>
        </w:rPr>
        <w:t xml:space="preserve"> for TRS resource sets with indicated presence; if</w:t>
      </w:r>
      <w:r w:rsidRPr="001D6E70">
        <w:rPr>
          <w:i/>
          <w:iCs/>
        </w:rPr>
        <w:t xml:space="preserve"> validityDuration</w:t>
      </w:r>
      <w:r w:rsidRPr="001D6E70">
        <w:t xml:space="preserve"> is not provided, the multiple is equal to 2.</w:t>
      </w:r>
      <w:r>
        <w:t xml:space="preserve"> </w:t>
      </w:r>
    </w:p>
    <w:p w14:paraId="79A3D9F7" w14:textId="08EAF5FA" w:rsidR="00542CFB" w:rsidRDefault="001A183B" w:rsidP="001A183B">
      <w:r w:rsidRPr="001D6E70">
        <w:t xml:space="preserve">A value of </w:t>
      </w:r>
      <w:r w:rsidR="005E3B15">
        <w:t>'</w:t>
      </w:r>
      <w:r w:rsidRPr="001D6E70">
        <w:t>1</w:t>
      </w:r>
      <w:r w:rsidR="005E3B15">
        <w:t>'</w:t>
      </w:r>
      <w:r w:rsidRPr="001D6E70">
        <w:t xml:space="preserve"> for </w:t>
      </w:r>
      <w:r w:rsidR="00C86003" w:rsidRPr="007B7CF1">
        <w:t xml:space="preserve">a bit of </w:t>
      </w:r>
      <w:r w:rsidRPr="001D6E70">
        <w:t>the bitmap indicates presence of associated TRS resource sets</w:t>
      </w:r>
      <w:r>
        <w:t xml:space="preserve"> for the </w:t>
      </w:r>
      <w:r w:rsidRPr="00D746A7">
        <w:t>multiple of the number of frames</w:t>
      </w:r>
      <w:r>
        <w:t>,</w:t>
      </w:r>
      <w:r w:rsidRPr="001D6E70">
        <w:t xml:space="preserve"> starting from </w:t>
      </w:r>
      <w:r>
        <w:t>a</w:t>
      </w:r>
      <w:r w:rsidRPr="001D6E70">
        <w:t xml:space="preserve"> SFN </w:t>
      </w:r>
      <w:r>
        <w:t xml:space="preserve">determined from </w:t>
      </w:r>
      <m:oMath>
        <m:d>
          <m:dPr>
            <m:ctrlPr>
              <w:rPr>
                <w:rFonts w:ascii="Cambria Math" w:hAnsi="Cambria Math"/>
                <w:i/>
              </w:rPr>
            </m:ctrlPr>
          </m:dPr>
          <m:e>
            <m:r>
              <m:rPr>
                <m:sty m:val="p"/>
              </m:rPr>
              <w:rPr>
                <w:rFonts w:ascii="Cambria Math" w:hAnsi="Cambria Math"/>
              </w:rPr>
              <m:t>SFN</m:t>
            </m:r>
            <m:r>
              <w:rPr>
                <w:rFonts w:ascii="Cambria Math" w:hAnsi="Cambria Math"/>
              </w:rPr>
              <m:t>+</m:t>
            </m:r>
            <m:r>
              <m:rPr>
                <m:sty m:val="p"/>
              </m:rPr>
              <w:rPr>
                <w:rFonts w:ascii="Cambria Math" w:hAnsi="Cambria Math"/>
              </w:rPr>
              <m:t>PF_offset</m:t>
            </m:r>
          </m:e>
        </m:d>
        <m:r>
          <m:rPr>
            <m:sty m:val="p"/>
          </m:rPr>
          <w:rPr>
            <w:rFonts w:ascii="Cambria Math" w:hAnsi="Cambria Math"/>
          </w:rPr>
          <m:t>mod</m:t>
        </m:r>
        <m:r>
          <w:rPr>
            <w:rFonts w:ascii="Cambria Math" w:hAnsi="Cambria Math"/>
          </w:rPr>
          <m:t>T=0</m:t>
        </m:r>
      </m:oMath>
      <w:r>
        <w:t xml:space="preserve"> [17, TS 38.304] that corresponds to the frame</w:t>
      </w:r>
      <w:r w:rsidR="00CB7E8E" w:rsidRPr="00CB7E8E">
        <w:t xml:space="preserve"> </w:t>
      </w:r>
      <w:r w:rsidR="00CB7E8E">
        <w:t>within the DRX cycle</w:t>
      </w:r>
      <w:r>
        <w:t xml:space="preserve"> that includes </w:t>
      </w:r>
      <w:r w:rsidR="00CB7E8E">
        <w:t xml:space="preserve">the </w:t>
      </w:r>
      <w:r>
        <w:t>PDCCH providing the DCI format 2_7</w:t>
      </w:r>
      <w:r w:rsidR="00C86003">
        <w:t>,</w:t>
      </w:r>
      <w:r>
        <w:t xml:space="preserve"> or the DCI format 1_0 </w:t>
      </w:r>
      <w:r w:rsidR="00C86003" w:rsidRPr="007B7CF1">
        <w:t xml:space="preserve">with CRC scrambled by P-RNTI, </w:t>
      </w:r>
      <w:r>
        <w:t>with the</w:t>
      </w:r>
      <w:r w:rsidRPr="001D6E70">
        <w:t xml:space="preserve"> </w:t>
      </w:r>
      <w:r w:rsidRPr="001D6E70">
        <w:rPr>
          <w:lang w:val="nb-NO"/>
        </w:rPr>
        <w:t>TRS availabil</w:t>
      </w:r>
      <w:r>
        <w:rPr>
          <w:lang w:val="nb-NO"/>
        </w:rPr>
        <w:t>i</w:t>
      </w:r>
      <w:r w:rsidRPr="001D6E70">
        <w:rPr>
          <w:lang w:val="nb-NO"/>
        </w:rPr>
        <w:t>ty indication field</w:t>
      </w:r>
      <w:r>
        <w:t xml:space="preserve"> indicating the TRS resource sets, where </w:t>
      </w:r>
      <m:oMath>
        <m:r>
          <w:rPr>
            <w:rFonts w:ascii="Cambria Math" w:hAnsi="Cambria Math"/>
          </w:rPr>
          <m:t>T</m:t>
        </m:r>
      </m:oMath>
      <w:r>
        <w:t xml:space="preserve"> is</w:t>
      </w:r>
      <w:r w:rsidRPr="001D6E70">
        <w:t xml:space="preserve"> </w:t>
      </w:r>
      <w:r>
        <w:t>provided by</w:t>
      </w:r>
      <w:r w:rsidRPr="001D6E70">
        <w:t xml:space="preserve"> </w:t>
      </w:r>
      <w:r w:rsidRPr="001D6E70">
        <w:rPr>
          <w:bCs/>
          <w:i/>
          <w:lang w:eastAsia="sv-SE"/>
        </w:rPr>
        <w:t>defaultPagingCycle</w:t>
      </w:r>
      <w:r w:rsidRPr="001D6E70">
        <w:t>.</w:t>
      </w:r>
      <w:r w:rsidR="00C86003">
        <w:t xml:space="preserve"> </w:t>
      </w:r>
      <w:r w:rsidR="00C86003" w:rsidRPr="003E438A">
        <w:t xml:space="preserve">A value of '0' for a bit of the bitmap </w:t>
      </w:r>
      <w:r w:rsidR="00C86003" w:rsidRPr="003E438A">
        <w:rPr>
          <w:lang w:eastAsia="zh-CN"/>
        </w:rPr>
        <w:t>indicates no change to a current assumption for the availability or unavailability of associated TRS resource sets</w:t>
      </w:r>
      <w:r w:rsidR="00C86003" w:rsidRPr="003E438A">
        <w:t xml:space="preserve">. </w:t>
      </w:r>
    </w:p>
    <w:p w14:paraId="7B9E8B3C" w14:textId="225A34AF" w:rsidR="001A183B" w:rsidRPr="00C86003" w:rsidRDefault="00C86003" w:rsidP="001A183B">
      <w:r w:rsidRPr="003E438A">
        <w:t>A UE can receive first and second PDCCHs that provide DCI format 2_7 or DCI format 1_0 with CRC scrambled by P-RNTI that indicate presence of TRS resource sets for the multiple of the number of frames, where the second PDCCH reception after the first PDCCH reception by</w:t>
      </w:r>
      <w:r w:rsidRPr="003E438A">
        <w:rPr>
          <w:lang w:val="nb-NO"/>
        </w:rPr>
        <w:t xml:space="preserve"> a time that is smaller than the </w:t>
      </w:r>
      <w:r w:rsidRPr="003E438A">
        <w:t>multiple of the number of frames.</w:t>
      </w:r>
    </w:p>
    <w:p w14:paraId="14682EED" w14:textId="7223A068" w:rsidR="001A2A41" w:rsidRPr="00D26445" w:rsidRDefault="001A2A41" w:rsidP="00557F46">
      <w:pPr>
        <w:pStyle w:val="Heading2"/>
      </w:pPr>
      <w:bookmarkStart w:id="695" w:name="_Toc29894860"/>
      <w:bookmarkStart w:id="696" w:name="_Toc29899159"/>
      <w:bookmarkStart w:id="697" w:name="_Toc29899577"/>
      <w:bookmarkStart w:id="698" w:name="_Toc29917316"/>
      <w:bookmarkStart w:id="699" w:name="_Toc36498190"/>
      <w:bookmarkStart w:id="700" w:name="_Toc45699218"/>
      <w:bookmarkStart w:id="701" w:name="_Toc114216097"/>
      <w:r w:rsidRPr="00B916EC">
        <w:t>10</w:t>
      </w:r>
      <w:r>
        <w:rPr>
          <w:rFonts w:hint="eastAsia"/>
        </w:rPr>
        <w:t>.</w:t>
      </w:r>
      <w:r w:rsidR="00DB04A1">
        <w:t>5</w:t>
      </w:r>
      <w:r w:rsidRPr="00B916EC">
        <w:rPr>
          <w:rFonts w:hint="eastAsia"/>
        </w:rPr>
        <w:tab/>
      </w:r>
      <w:r w:rsidRPr="00D26445">
        <w:t>HARQ-ACK information for</w:t>
      </w:r>
      <w:r w:rsidRPr="00D26445">
        <w:rPr>
          <w:rFonts w:cs="Arial"/>
          <w:szCs w:val="32"/>
          <w:lang w:eastAsia="zh-CN"/>
        </w:rPr>
        <w:t xml:space="preserve"> PUSCH transmissions</w:t>
      </w:r>
      <w:bookmarkEnd w:id="695"/>
      <w:bookmarkEnd w:id="696"/>
      <w:bookmarkEnd w:id="697"/>
      <w:bookmarkEnd w:id="698"/>
      <w:bookmarkEnd w:id="699"/>
      <w:bookmarkEnd w:id="700"/>
      <w:bookmarkEnd w:id="701"/>
    </w:p>
    <w:p w14:paraId="7BDD00FA" w14:textId="6BEBBAC2" w:rsidR="001A2A41" w:rsidRPr="00412B6B" w:rsidRDefault="001A2A41" w:rsidP="001A2A41">
      <w:pPr>
        <w:rPr>
          <w:iCs/>
        </w:rPr>
      </w:pPr>
      <w:r w:rsidRPr="00D26445">
        <w:rPr>
          <w:rFonts w:eastAsia="DengXian"/>
          <w:lang w:eastAsia="zh-CN"/>
        </w:rPr>
        <w:t xml:space="preserve">A UE can be configured a number of search space sets to monitor PDCCH for detecting a DCI format 0_1 with </w:t>
      </w:r>
      <w:r w:rsidR="004E46F6">
        <w:rPr>
          <w:rFonts w:eastAsia="DengXian"/>
          <w:lang w:eastAsia="zh-CN"/>
        </w:rPr>
        <w:t xml:space="preserve">a DFI flag field and </w:t>
      </w:r>
      <w:r w:rsidRPr="00D26445">
        <w:rPr>
          <w:rFonts w:eastAsia="DengXian"/>
          <w:lang w:eastAsia="zh-CN"/>
        </w:rPr>
        <w:t xml:space="preserve">CRC scrambled with a CS-RNTI provided by </w:t>
      </w:r>
      <w:r w:rsidRPr="00D26445">
        <w:rPr>
          <w:i/>
        </w:rPr>
        <w:t>cs-RNTI</w:t>
      </w:r>
      <w:r w:rsidRPr="00D26445">
        <w:rPr>
          <w:rFonts w:eastAsia="DengXian"/>
          <w:lang w:eastAsia="zh-CN"/>
        </w:rPr>
        <w:t xml:space="preserve">. The UE determines that the DCI format provides HARQ-ACK </w:t>
      </w:r>
      <w:r w:rsidRPr="00412B6B">
        <w:rPr>
          <w:rFonts w:eastAsia="DengXian"/>
          <w:lang w:eastAsia="zh-CN"/>
        </w:rPr>
        <w:t xml:space="preserve">information for PUSCH transmissions </w:t>
      </w:r>
      <w:r w:rsidRPr="00412B6B">
        <w:rPr>
          <w:iCs/>
        </w:rPr>
        <w:t xml:space="preserve">based on </w:t>
      </w:r>
      <w:r w:rsidR="004E46F6">
        <w:rPr>
          <w:iCs/>
        </w:rPr>
        <w:t>when</w:t>
      </w:r>
      <w:r w:rsidR="004E46F6" w:rsidRPr="00412B6B">
        <w:rPr>
          <w:iCs/>
        </w:rPr>
        <w:t xml:space="preserve"> a </w:t>
      </w:r>
      <w:r w:rsidR="004E46F6">
        <w:rPr>
          <w:iCs/>
        </w:rPr>
        <w:t xml:space="preserve">DFI flag </w:t>
      </w:r>
      <w:r w:rsidR="004E46F6" w:rsidRPr="00412B6B">
        <w:rPr>
          <w:iCs/>
        </w:rPr>
        <w:t>field value</w:t>
      </w:r>
      <w:r w:rsidR="004E46F6">
        <w:rPr>
          <w:iCs/>
        </w:rPr>
        <w:t xml:space="preserve"> is set to '1</w:t>
      </w:r>
      <w:r w:rsidR="006C1D66">
        <w:rPr>
          <w:iCs/>
        </w:rPr>
        <w:t>'</w:t>
      </w:r>
      <w:r w:rsidR="004E46F6">
        <w:rPr>
          <w:iCs/>
        </w:rPr>
        <w:t xml:space="preserve">, if a </w:t>
      </w:r>
      <w:r w:rsidR="004E46F6" w:rsidRPr="00412B6B">
        <w:t xml:space="preserve">PUSCH transmission is </w:t>
      </w:r>
      <w:r w:rsidR="004E46F6" w:rsidRPr="00412B6B">
        <w:rPr>
          <w:lang w:eastAsia="zh-CN"/>
        </w:rPr>
        <w:t xml:space="preserve">configured by </w:t>
      </w:r>
      <w:r w:rsidR="004E46F6" w:rsidRPr="00412B6B">
        <w:rPr>
          <w:i/>
          <w:iCs/>
        </w:rPr>
        <w:t>ConfiguredGrantConfig</w:t>
      </w:r>
      <w:r w:rsidRPr="00412B6B">
        <w:rPr>
          <w:iCs/>
        </w:rPr>
        <w:t>.</w:t>
      </w:r>
    </w:p>
    <w:p w14:paraId="687B7094" w14:textId="7B4CD0EA" w:rsidR="001A2A41" w:rsidRPr="00D26445" w:rsidRDefault="001A2A41" w:rsidP="001A2A41">
      <w:pPr>
        <w:rPr>
          <w:iCs/>
        </w:rPr>
      </w:pPr>
      <w:r w:rsidRPr="00D26445">
        <w:rPr>
          <w:iCs/>
        </w:rPr>
        <w:t xml:space="preserve">The HARQ-ACK information corresponds to transport blocks in PUSCH transmissions for </w:t>
      </w:r>
      <w:r w:rsidR="004E46F6">
        <w:rPr>
          <w:iCs/>
        </w:rPr>
        <w:t>all</w:t>
      </w:r>
      <w:r w:rsidRPr="00D26445">
        <w:rPr>
          <w:iCs/>
        </w:rPr>
        <w:t xml:space="preserve"> HARQ processes for a serving cell of a PDCCH reception that provides DCI format </w:t>
      </w:r>
      <w:r w:rsidR="004E46F6" w:rsidRPr="00D26445">
        <w:rPr>
          <w:iCs/>
        </w:rPr>
        <w:t>0</w:t>
      </w:r>
      <w:r w:rsidR="004E46F6">
        <w:rPr>
          <w:iCs/>
        </w:rPr>
        <w:t>_1</w:t>
      </w:r>
      <w:r w:rsidRPr="00D26445">
        <w:rPr>
          <w:iCs/>
        </w:rPr>
        <w:t xml:space="preserve"> or, if DCI format </w:t>
      </w:r>
      <w:r w:rsidR="004E46F6" w:rsidRPr="00D26445">
        <w:rPr>
          <w:iCs/>
        </w:rPr>
        <w:t>0</w:t>
      </w:r>
      <w:r w:rsidR="004E46F6">
        <w:rPr>
          <w:iCs/>
        </w:rPr>
        <w:t>_1</w:t>
      </w:r>
      <w:r w:rsidRPr="00D26445">
        <w:rPr>
          <w:iCs/>
        </w:rPr>
        <w:t xml:space="preserve"> includes a carrier indicator field, for a serving cell indicated by a value of the carrier indicator field. </w:t>
      </w:r>
    </w:p>
    <w:p w14:paraId="629ABE0C" w14:textId="6BD56C6A" w:rsidR="001A2A41" w:rsidRPr="00D26445" w:rsidRDefault="001A2A41" w:rsidP="00557F46">
      <w:pPr>
        <w:rPr>
          <w:iCs/>
        </w:rPr>
      </w:pPr>
      <w:r w:rsidRPr="00D26445">
        <w:rPr>
          <w:iCs/>
        </w:rPr>
        <w:t xml:space="preserve">For a PUSCH transmission </w:t>
      </w:r>
      <w:r w:rsidRPr="00D26445">
        <w:rPr>
          <w:rFonts w:eastAsia="DengXian"/>
          <w:lang w:eastAsia="zh-CN"/>
        </w:rPr>
        <w:t xml:space="preserve">configured by </w:t>
      </w:r>
      <w:r w:rsidRPr="00D26445">
        <w:rPr>
          <w:i/>
          <w:iCs/>
        </w:rPr>
        <w:t>ConfiguredGrantConfig</w:t>
      </w:r>
      <w:r w:rsidRPr="00D26445">
        <w:rPr>
          <w:iCs/>
        </w:rPr>
        <w:t xml:space="preserve">, HARQ-ACK information for a transport block of a corresponding HARQ process number is valid if a first symbol of the PDCCH reception is after a last symbol of the PUSCH transmission, or of any repetition of the PUSCH transmission, by a number of symbols provided by </w:t>
      </w:r>
      <w:r w:rsidRPr="00D26445">
        <w:rPr>
          <w:i/>
          <w:iCs/>
        </w:rPr>
        <w:t>cg-minDFI</w:t>
      </w:r>
      <w:r w:rsidR="00BB52FD">
        <w:rPr>
          <w:i/>
          <w:iCs/>
        </w:rPr>
        <w:t>-</w:t>
      </w:r>
      <w:r w:rsidRPr="00D26445">
        <w:rPr>
          <w:i/>
          <w:iCs/>
        </w:rPr>
        <w:t>Delay</w:t>
      </w:r>
      <w:r w:rsidRPr="00D26445">
        <w:rPr>
          <w:iCs/>
        </w:rPr>
        <w:t>.</w:t>
      </w:r>
    </w:p>
    <w:p w14:paraId="41C28128" w14:textId="34379D41" w:rsidR="00511D2E" w:rsidRDefault="004E46F6" w:rsidP="00511D2E">
      <w:pPr>
        <w:rPr>
          <w:rFonts w:eastAsia="Malgun Gothic"/>
          <w:iCs/>
          <w:lang w:eastAsia="ko-KR"/>
        </w:rPr>
      </w:pPr>
      <w:r w:rsidRPr="002C7A5A">
        <w:t xml:space="preserve">For an initial transmission </w:t>
      </w:r>
      <w:r>
        <w:t xml:space="preserve">by a UE of a transport block in a PUSCH </w:t>
      </w:r>
      <w:r w:rsidRPr="002C7A5A">
        <w:t xml:space="preserve">configured by </w:t>
      </w:r>
      <w:r w:rsidRPr="002C7A5A">
        <w:rPr>
          <w:i/>
          <w:iCs/>
        </w:rPr>
        <w:t>ConfiguredGrantConfig</w:t>
      </w:r>
      <w:r w:rsidRPr="002C7A5A">
        <w:rPr>
          <w:rFonts w:eastAsia="Malgun Gothic"/>
          <w:iCs/>
          <w:lang w:eastAsia="ko-KR"/>
        </w:rPr>
        <w:t xml:space="preserve">, </w:t>
      </w:r>
      <w:r>
        <w:rPr>
          <w:rFonts w:eastAsia="Malgun Gothic"/>
          <w:iCs/>
          <w:lang w:eastAsia="ko-KR"/>
        </w:rPr>
        <w:t xml:space="preserve">if the UE receives a CG-DFI that provides </w:t>
      </w:r>
      <w:r w:rsidRPr="002C7A5A">
        <w:rPr>
          <w:rFonts w:eastAsia="Malgun Gothic"/>
          <w:iCs/>
          <w:lang w:eastAsia="ko-KR"/>
        </w:rPr>
        <w:t xml:space="preserve">HARQ-ACK information for </w:t>
      </w:r>
      <w:r>
        <w:rPr>
          <w:rFonts w:eastAsia="Malgun Gothic"/>
          <w:iCs/>
          <w:lang w:eastAsia="ko-KR"/>
        </w:rPr>
        <w:t>the</w:t>
      </w:r>
      <w:r w:rsidRPr="002C7A5A">
        <w:rPr>
          <w:rFonts w:eastAsia="Malgun Gothic"/>
          <w:iCs/>
          <w:lang w:eastAsia="ko-KR"/>
        </w:rPr>
        <w:t xml:space="preserve"> transport block</w:t>
      </w:r>
      <w:r>
        <w:rPr>
          <w:rFonts w:eastAsia="Malgun Gothic"/>
          <w:iCs/>
          <w:lang w:eastAsia="ko-KR"/>
        </w:rPr>
        <w:t>,</w:t>
      </w:r>
      <w:r w:rsidRPr="002C7A5A">
        <w:rPr>
          <w:rFonts w:eastAsia="Malgun Gothic"/>
          <w:iCs/>
          <w:lang w:eastAsia="ko-KR"/>
        </w:rPr>
        <w:t xml:space="preserve"> </w:t>
      </w:r>
      <w:r>
        <w:rPr>
          <w:rFonts w:eastAsia="Malgun Gothic"/>
          <w:iCs/>
          <w:lang w:eastAsia="ko-KR"/>
        </w:rPr>
        <w:t>the UE assumes that the transport block was correctly decoded if the HARQ-ACK information value is ACK; otherwise, the UE assumes that the transport block was not correctly decoded.</w:t>
      </w:r>
      <w:r w:rsidR="00511D2E" w:rsidRPr="00511D2E">
        <w:rPr>
          <w:rFonts w:eastAsia="Malgun Gothic"/>
          <w:iCs/>
          <w:lang w:eastAsia="ko-KR"/>
        </w:rPr>
        <w:t xml:space="preserve"> </w:t>
      </w:r>
    </w:p>
    <w:p w14:paraId="7D0C7E29" w14:textId="5DE1A303" w:rsidR="004E46F6" w:rsidRDefault="00511D2E" w:rsidP="00511D2E">
      <w:pPr>
        <w:rPr>
          <w:rFonts w:eastAsia="Malgun Gothic"/>
          <w:iCs/>
          <w:lang w:eastAsia="ko-KR"/>
        </w:rPr>
      </w:pPr>
      <w:r w:rsidRPr="00E77A8F">
        <w:rPr>
          <w:rFonts w:hint="eastAsia"/>
          <w:iCs/>
        </w:rPr>
        <w:lastRenderedPageBreak/>
        <w:t>F</w:t>
      </w:r>
      <w:r w:rsidRPr="00E77A8F">
        <w:rPr>
          <w:iCs/>
        </w:rPr>
        <w:t>or a PUSCH transmission scheduled by a DCI format, if the UE receives a CG-DFI that provides HARQ-ACK information for the transport block, the UE assumes that the transport block was correctly decoded if the HARQ-ACK information value is ACK; otherwise, the UE assumes that the transport block was not correctly decoded.</w:t>
      </w:r>
    </w:p>
    <w:p w14:paraId="6579BBDB" w14:textId="553E5DA0" w:rsidR="001A2A41" w:rsidRPr="00D26445" w:rsidRDefault="001A2A41" w:rsidP="001A2A41">
      <w:pPr>
        <w:rPr>
          <w:iCs/>
        </w:rPr>
      </w:pPr>
      <w:r w:rsidRPr="00D26445">
        <w:rPr>
          <w:iCs/>
        </w:rPr>
        <w:t xml:space="preserve">For a PUSCH transmission </w:t>
      </w:r>
      <w:r w:rsidRPr="00D26445">
        <w:rPr>
          <w:rFonts w:eastAsia="DengXian"/>
          <w:lang w:eastAsia="zh-CN"/>
        </w:rPr>
        <w:t>scheduled by a DCI format</w:t>
      </w:r>
      <w:r w:rsidRPr="00D26445">
        <w:t xml:space="preserve">, </w:t>
      </w:r>
      <w:r w:rsidRPr="00D26445">
        <w:rPr>
          <w:iCs/>
        </w:rPr>
        <w:t xml:space="preserve">HARQ-ACK information for a transport block of a corresponding HARQ process number is valid if a first symbol of the PDCCH reception is after a last symbol of the PUSCH transmission </w:t>
      </w:r>
      <w:r w:rsidR="004E46F6" w:rsidRPr="004B6669">
        <w:t xml:space="preserve">by a number of symbols provided by </w:t>
      </w:r>
      <w:r w:rsidR="004E46F6" w:rsidRPr="004B6669">
        <w:rPr>
          <w:i/>
        </w:rPr>
        <w:t>cg-minDFI</w:t>
      </w:r>
      <w:r w:rsidR="00BB52FD">
        <w:rPr>
          <w:i/>
        </w:rPr>
        <w:t>-</w:t>
      </w:r>
      <w:r w:rsidR="004E46F6" w:rsidRPr="004B6669">
        <w:rPr>
          <w:i/>
        </w:rPr>
        <w:t xml:space="preserve">Delay </w:t>
      </w:r>
      <w:r w:rsidRPr="00D26445">
        <w:rPr>
          <w:iCs/>
        </w:rPr>
        <w:t>or, if the PUSCH transmission is over multiple slots,</w:t>
      </w:r>
    </w:p>
    <w:p w14:paraId="0A28B72C" w14:textId="32A68312" w:rsidR="001A2A41" w:rsidRPr="00D26445" w:rsidRDefault="001A2A41" w:rsidP="00557F46">
      <w:pPr>
        <w:pStyle w:val="B1"/>
      </w:pPr>
      <w:r>
        <w:t>-</w:t>
      </w:r>
      <w:r>
        <w:tab/>
      </w:r>
      <w:r w:rsidRPr="00D26445">
        <w:t xml:space="preserve">after a last symbol of the PUSCH transmission in a first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ACK.</w:t>
      </w:r>
    </w:p>
    <w:p w14:paraId="5739FD69" w14:textId="2B25678B" w:rsidR="00511D2E" w:rsidRDefault="001A2A41" w:rsidP="00511D2E">
      <w:pPr>
        <w:pStyle w:val="B1"/>
      </w:pPr>
      <w:r>
        <w:t>-</w:t>
      </w:r>
      <w:r>
        <w:tab/>
      </w:r>
      <w:r w:rsidRPr="00D26445">
        <w:t xml:space="preserve">after a last symbol of the PUSCH transmission in a last slot from the multiple slots by a number of symbols provided by </w:t>
      </w:r>
      <w:r w:rsidRPr="00D26445">
        <w:rPr>
          <w:i/>
        </w:rPr>
        <w:t>cg-minDFI</w:t>
      </w:r>
      <w:r w:rsidR="00BB52FD">
        <w:rPr>
          <w:i/>
          <w:lang w:val="en-US"/>
        </w:rPr>
        <w:t>-</w:t>
      </w:r>
      <w:r w:rsidRPr="00D26445">
        <w:rPr>
          <w:i/>
        </w:rPr>
        <w:t>Delay</w:t>
      </w:r>
      <w:r w:rsidRPr="00D26445">
        <w:t>, if a value of the HARQ-ACK information is NACK.</w:t>
      </w:r>
      <w:r w:rsidR="00511D2E" w:rsidRPr="00511D2E">
        <w:t xml:space="preserve"> </w:t>
      </w:r>
    </w:p>
    <w:p w14:paraId="5793A063" w14:textId="1A4E1D93" w:rsidR="001A2A41" w:rsidRPr="00B422E4" w:rsidRDefault="00511D2E" w:rsidP="00822AD3">
      <w:r w:rsidRPr="00E77A8F">
        <w:t xml:space="preserve">UE does not expect to be configured with different </w:t>
      </w:r>
      <w:r w:rsidRPr="00E77A8F">
        <w:rPr>
          <w:i/>
        </w:rPr>
        <w:t>cg-minDFI</w:t>
      </w:r>
      <w:r w:rsidR="00BB52FD">
        <w:rPr>
          <w:i/>
        </w:rPr>
        <w:t>-</w:t>
      </w:r>
      <w:r w:rsidRPr="00E77A8F">
        <w:rPr>
          <w:i/>
        </w:rPr>
        <w:t>Delay-r16</w:t>
      </w:r>
      <w:r w:rsidRPr="00E77A8F">
        <w:t xml:space="preserve"> among multiple </w:t>
      </w:r>
      <w:r w:rsidRPr="00E77A8F">
        <w:rPr>
          <w:i/>
          <w:iCs/>
        </w:rPr>
        <w:t>ConfiguredGrantConfig</w:t>
      </w:r>
      <w:r w:rsidRPr="00E77A8F">
        <w:rPr>
          <w:iCs/>
        </w:rPr>
        <w:t xml:space="preserve"> in one BWP</w:t>
      </w:r>
      <w:r w:rsidRPr="00E77A8F">
        <w:t>.</w:t>
      </w:r>
    </w:p>
    <w:p w14:paraId="148171E1" w14:textId="77777777" w:rsidR="0043292C" w:rsidRPr="00B916EC" w:rsidRDefault="0043292C" w:rsidP="0043292C">
      <w:pPr>
        <w:pStyle w:val="Heading1"/>
        <w:rPr>
          <w:rFonts w:eastAsia="MS Mincho"/>
          <w:lang w:eastAsia="ja-JP"/>
        </w:rPr>
      </w:pPr>
      <w:bookmarkStart w:id="702" w:name="_Toc12021488"/>
      <w:bookmarkStart w:id="703" w:name="_Toc20311600"/>
      <w:bookmarkStart w:id="704" w:name="_Toc26719425"/>
      <w:bookmarkStart w:id="705" w:name="_Toc29894861"/>
      <w:bookmarkStart w:id="706" w:name="_Toc29899160"/>
      <w:bookmarkStart w:id="707" w:name="_Toc29899578"/>
      <w:bookmarkStart w:id="708" w:name="_Toc29917317"/>
      <w:bookmarkStart w:id="709" w:name="_Toc36498191"/>
      <w:bookmarkStart w:id="710" w:name="_Toc45699219"/>
      <w:bookmarkStart w:id="711" w:name="_Toc114216098"/>
      <w:r w:rsidRPr="00B916EC">
        <w:rPr>
          <w:rFonts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702"/>
      <w:bookmarkEnd w:id="703"/>
      <w:bookmarkEnd w:id="704"/>
      <w:bookmarkEnd w:id="705"/>
      <w:bookmarkEnd w:id="706"/>
      <w:bookmarkEnd w:id="707"/>
      <w:bookmarkEnd w:id="708"/>
      <w:bookmarkEnd w:id="709"/>
      <w:bookmarkEnd w:id="710"/>
      <w:bookmarkEnd w:id="711"/>
      <w:r w:rsidRPr="00B916EC">
        <w:rPr>
          <w:rFonts w:eastAsia="MS Mincho" w:hint="eastAsia"/>
          <w:lang w:eastAsia="ja-JP"/>
        </w:rPr>
        <w:t xml:space="preserve"> </w:t>
      </w:r>
    </w:p>
    <w:p w14:paraId="44FA8746" w14:textId="77777777" w:rsidR="0043292C" w:rsidRPr="00B916EC" w:rsidRDefault="0043292C" w:rsidP="0043292C">
      <w:r w:rsidRPr="00B916EC">
        <w:t>If the UE is configured with a SCG, the UE shall apply the procedures described in this clause for both MCG and SCG</w:t>
      </w:r>
    </w:p>
    <w:p w14:paraId="5A246DA8" w14:textId="77777777" w:rsidR="0043292C" w:rsidRPr="00B916EC" w:rsidRDefault="00D15604" w:rsidP="00D15604">
      <w:pPr>
        <w:pStyle w:val="B1"/>
      </w:pPr>
      <w:r>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14:paraId="428FAF15" w14:textId="6536648B" w:rsidR="0043292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14:paraId="78F32560" w14:textId="77777777" w:rsidR="004C3224" w:rsidRPr="00F415B1" w:rsidRDefault="004C3224" w:rsidP="004C3224">
      <w:pPr>
        <w:rPr>
          <w:lang w:eastAsia="ko-KR"/>
        </w:rPr>
      </w:pPr>
      <w:r w:rsidRPr="00F415B1">
        <w:rPr>
          <w:lang w:eastAsia="ko-KR"/>
        </w:rPr>
        <w:t>In the remaining of this clause, unless stated otherwise, when a PDCCH reception by a UE includes two PDCCH candidates from corresponding search space sets, as described in clause 10.1</w:t>
      </w:r>
    </w:p>
    <w:p w14:paraId="22EDBC41" w14:textId="77777777" w:rsidR="004C3224" w:rsidRPr="00F415B1" w:rsidRDefault="004C3224" w:rsidP="004C3224">
      <w:pPr>
        <w:pStyle w:val="B1"/>
        <w:rPr>
          <w:rFonts w:cstheme="minorHAnsi"/>
        </w:rPr>
      </w:pPr>
      <w:r w:rsidRPr="00F415B1">
        <w:t>-</w:t>
      </w:r>
      <w:r w:rsidRPr="00F415B1">
        <w:tab/>
      </w:r>
      <w:r w:rsidRPr="00F415B1">
        <w:rPr>
          <w:lang w:val="en-US" w:eastAsia="ko-KR"/>
        </w:rPr>
        <w:t>a</w:t>
      </w:r>
      <w:r w:rsidRPr="00F415B1">
        <w:rPr>
          <w:lang w:eastAsia="ko-KR"/>
        </w:rPr>
        <w:t xml:space="preserve"> PDCCH </w:t>
      </w:r>
      <w:r w:rsidRPr="00F415B1">
        <w:rPr>
          <w:lang w:val="en-US" w:eastAsia="ko-KR"/>
        </w:rPr>
        <w:t>monitoring occasion is the union of the PDCCH monitoring occasions for the two PDCCH candidates</w:t>
      </w:r>
    </w:p>
    <w:p w14:paraId="155BBE24" w14:textId="77777777" w:rsidR="004C3224" w:rsidRPr="00F415B1" w:rsidRDefault="004C3224" w:rsidP="004C3224">
      <w:pPr>
        <w:pStyle w:val="B1"/>
        <w:rPr>
          <w:rFonts w:cstheme="minorHAnsi"/>
        </w:rPr>
      </w:pPr>
      <w:r w:rsidRPr="00F415B1">
        <w:t>-</w:t>
      </w:r>
      <w:r w:rsidRPr="00F415B1">
        <w:tab/>
      </w:r>
      <w:r w:rsidRPr="00F415B1">
        <w:rPr>
          <w:lang w:eastAsia="ko-KR"/>
        </w:rPr>
        <w:t>the start of the PDCCH reception is the start of the earlier PDCCH candidate</w:t>
      </w:r>
    </w:p>
    <w:p w14:paraId="7B9A2B37" w14:textId="77777777" w:rsidR="004C3224" w:rsidRPr="005A07B6" w:rsidRDefault="004C3224" w:rsidP="004C3224">
      <w:pPr>
        <w:pStyle w:val="B1"/>
        <w:rPr>
          <w:rFonts w:cstheme="minorHAnsi"/>
          <w:lang w:val="en-US"/>
        </w:rPr>
      </w:pPr>
      <w:r w:rsidRPr="00F415B1">
        <w:t>-</w:t>
      </w:r>
      <w:r w:rsidRPr="00F415B1">
        <w:tab/>
      </w:r>
      <w:r w:rsidRPr="00F415B1">
        <w:rPr>
          <w:lang w:eastAsia="ko-KR"/>
        </w:rPr>
        <w:t>the end of the PDCCH reception in the end of the PDCCH candidate</w:t>
      </w:r>
      <w:r>
        <w:rPr>
          <w:lang w:val="en-US" w:eastAsia="ko-KR"/>
        </w:rPr>
        <w:t xml:space="preserve"> that ends later</w:t>
      </w:r>
    </w:p>
    <w:p w14:paraId="72BC1D9B" w14:textId="4731B182" w:rsidR="004C3224" w:rsidRPr="00D8081C" w:rsidRDefault="004C3224" w:rsidP="00D8081C">
      <w:pPr>
        <w:rPr>
          <w:lang w:eastAsia="ko-KR"/>
        </w:rPr>
      </w:pPr>
      <w:r w:rsidRPr="00F415B1">
        <w:rPr>
          <w:lang w:eastAsia="ko-KR"/>
        </w:rPr>
        <w:t xml:space="preserve">The PDCCH reception includes the two PDCCH candidates also when </w:t>
      </w:r>
      <w:r w:rsidRPr="00F415B1">
        <w:rPr>
          <w:iCs/>
          <w:lang w:eastAsia="zh-CN"/>
        </w:rPr>
        <w:t>the UE is not required to monitor one of the two PDCCH candidates as described in clauses 10</w:t>
      </w:r>
      <w:r w:rsidR="00FF6F03">
        <w:rPr>
          <w:iCs/>
          <w:lang w:eastAsia="zh-CN"/>
        </w:rPr>
        <w:t xml:space="preserve"> </w:t>
      </w:r>
      <w:r w:rsidR="00FF6F03" w:rsidRPr="001948BB">
        <w:rPr>
          <w:iCs/>
          <w:lang w:eastAsia="zh-CN"/>
        </w:rPr>
        <w:t>(except clause 10.4)</w:t>
      </w:r>
      <w:r w:rsidRPr="00F415B1">
        <w:rPr>
          <w:iCs/>
          <w:lang w:eastAsia="zh-CN"/>
        </w:rPr>
        <w:t>, 11.1, and 11.1.1.</w:t>
      </w:r>
    </w:p>
    <w:p w14:paraId="1D3C856F" w14:textId="77777777" w:rsidR="00C208F0" w:rsidRPr="00B916EC" w:rsidRDefault="00C208F0" w:rsidP="00C208F0">
      <w:pPr>
        <w:pStyle w:val="Heading2"/>
        <w:rPr>
          <w:lang w:eastAsia="zh-CN"/>
        </w:rPr>
      </w:pPr>
      <w:bookmarkStart w:id="712" w:name="_Ref500831375"/>
      <w:bookmarkStart w:id="713" w:name="_Toc12021489"/>
      <w:bookmarkStart w:id="714" w:name="_Toc20311601"/>
      <w:bookmarkStart w:id="715" w:name="_Toc26719426"/>
      <w:bookmarkStart w:id="716" w:name="_Toc29894862"/>
      <w:bookmarkStart w:id="717" w:name="_Toc29899161"/>
      <w:bookmarkStart w:id="718" w:name="_Toc29899579"/>
      <w:bookmarkStart w:id="719" w:name="_Toc29917318"/>
      <w:bookmarkStart w:id="720" w:name="_Toc36498192"/>
      <w:bookmarkStart w:id="721" w:name="_Toc45699220"/>
      <w:bookmarkStart w:id="722" w:name="_Toc114216099"/>
      <w:r w:rsidRPr="00B916EC">
        <w:rPr>
          <w:lang w:eastAsia="zh-CN"/>
        </w:rPr>
        <w:t>11.1</w:t>
      </w:r>
      <w:r w:rsidRPr="00B916EC">
        <w:rPr>
          <w:lang w:eastAsia="zh-CN"/>
        </w:rPr>
        <w:tab/>
        <w:t>Slot configuration</w:t>
      </w:r>
      <w:bookmarkEnd w:id="712"/>
      <w:bookmarkEnd w:id="713"/>
      <w:bookmarkEnd w:id="714"/>
      <w:bookmarkEnd w:id="715"/>
      <w:bookmarkEnd w:id="716"/>
      <w:bookmarkEnd w:id="717"/>
      <w:bookmarkEnd w:id="718"/>
      <w:bookmarkEnd w:id="719"/>
      <w:bookmarkEnd w:id="720"/>
      <w:bookmarkEnd w:id="721"/>
      <w:bookmarkEnd w:id="722"/>
    </w:p>
    <w:p w14:paraId="35D7ADC5" w14:textId="77777777" w:rsidR="0043292C" w:rsidRPr="00B916EC" w:rsidRDefault="0043292C" w:rsidP="0043292C">
      <w:pPr>
        <w:rPr>
          <w:lang w:eastAsia="zh-CN"/>
        </w:rPr>
      </w:pPr>
      <w:r w:rsidRPr="00B916EC">
        <w:rPr>
          <w:lang w:eastAsia="zh-CN"/>
        </w:rPr>
        <w:t xml:space="preserve">A slot format includes downlink symbols, uplink symbols, and flexible symbols. </w:t>
      </w:r>
    </w:p>
    <w:p w14:paraId="2E322C1E" w14:textId="77777777" w:rsidR="0043292C" w:rsidRPr="00B916EC" w:rsidRDefault="007E7BFD" w:rsidP="0043292C">
      <w:pPr>
        <w:rPr>
          <w:lang w:eastAsia="zh-CN"/>
        </w:rPr>
      </w:pPr>
      <w:r>
        <w:rPr>
          <w:lang w:eastAsia="zh-CN"/>
        </w:rPr>
        <w:t>The following are applicable f</w:t>
      </w:r>
      <w:r w:rsidRPr="00B916EC">
        <w:rPr>
          <w:lang w:eastAsia="zh-CN"/>
        </w:rPr>
        <w:t xml:space="preserve">or </w:t>
      </w:r>
      <w:r w:rsidR="0043292C" w:rsidRPr="00B916EC">
        <w:rPr>
          <w:lang w:eastAsia="zh-CN"/>
        </w:rPr>
        <w:t>each serving cell</w:t>
      </w:r>
      <w:r>
        <w:rPr>
          <w:lang w:eastAsia="zh-CN"/>
        </w:rPr>
        <w:t>.</w:t>
      </w:r>
    </w:p>
    <w:p w14:paraId="55D354A9" w14:textId="77777777"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14:paraId="2763C877" w14:textId="77777777"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14:paraId="3A0E3461" w14:textId="77777777"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000000">
        <w:rPr>
          <w:position w:val="-10"/>
        </w:rPr>
        <w:pict w14:anchorId="1717A86F">
          <v:shape id="_x0000_i1278" type="#_x0000_t75" style="width:21.75pt;height:16.5pt">
            <v:imagedata r:id="rId182" o:title=""/>
          </v:shape>
        </w:pi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14:paraId="4DFC3B17" w14:textId="77777777"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14:paraId="6073B0A1" w14:textId="77777777"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14:paraId="514BF112" w14:textId="77777777"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000000">
        <w:rPr>
          <w:position w:val="-4"/>
        </w:rPr>
        <w:pict w14:anchorId="01A570FC">
          <v:shape id="_x0000_i1279" type="#_x0000_t75" style="width:14.25pt;height:11.25pt">
            <v:imagedata r:id="rId183" o:title=""/>
          </v:shape>
        </w:pi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14:paraId="696C1E8C" w14:textId="77777777"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000000">
        <w:rPr>
          <w:position w:val="-10"/>
        </w:rPr>
        <w:pict w14:anchorId="42EC320A">
          <v:shape id="_x0000_i1280" type="#_x0000_t75" style="width:21.75pt;height:15.75pt">
            <v:imagedata r:id="rId184" o:title=""/>
          </v:shape>
        </w:pict>
      </w:r>
      <w:r>
        <w:rPr>
          <w:lang w:val="en-US"/>
        </w:rPr>
        <w:t xml:space="preserve"> with</w:t>
      </w:r>
      <w:r>
        <w:t xml:space="preserve"> only downlink symbols by</w:t>
      </w:r>
      <w:r w:rsidRPr="005025FB">
        <w:t xml:space="preserve"> </w:t>
      </w:r>
      <w:r w:rsidRPr="00B3446E">
        <w:rPr>
          <w:i/>
        </w:rPr>
        <w:t>nrofDownlinkSlots</w:t>
      </w:r>
    </w:p>
    <w:p w14:paraId="73DCC6FC" w14:textId="77777777"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000000">
        <w:rPr>
          <w:position w:val="-12"/>
        </w:rPr>
        <w:pict w14:anchorId="7A486FD7">
          <v:shape id="_x0000_i1281" type="#_x0000_t75" style="width:21.75pt;height:16.5pt">
            <v:imagedata r:id="rId185" o:title=""/>
          </v:shape>
        </w:pict>
      </w:r>
      <w:r>
        <w:rPr>
          <w:lang w:val="en-US"/>
        </w:rPr>
        <w:t xml:space="preserve"> by</w:t>
      </w:r>
      <w:r w:rsidR="00DE1E44">
        <w:rPr>
          <w:lang w:val="en-US"/>
        </w:rPr>
        <w:t xml:space="preserve"> </w:t>
      </w:r>
      <w:r w:rsidRPr="005B02FE">
        <w:rPr>
          <w:i/>
        </w:rPr>
        <w:t>nrofDownlinkSymbols</w:t>
      </w:r>
    </w:p>
    <w:p w14:paraId="77CAA17D" w14:textId="77777777" w:rsidR="006B7B72" w:rsidRPr="00262ACA" w:rsidRDefault="006B7B72" w:rsidP="006B7B72">
      <w:pPr>
        <w:pStyle w:val="B2"/>
        <w:ind w:left="0" w:firstLine="270"/>
      </w:pPr>
      <w:r>
        <w:lastRenderedPageBreak/>
        <w:t>-</w:t>
      </w:r>
      <w:r>
        <w:tab/>
      </w:r>
      <w:r>
        <w:rPr>
          <w:lang w:val="en-US"/>
        </w:rPr>
        <w:t>a</w:t>
      </w:r>
      <w:r>
        <w:t xml:space="preserve"> </w:t>
      </w:r>
      <w:r w:rsidRPr="00262ACA">
        <w:t xml:space="preserve">number of </w:t>
      </w:r>
      <w:r w:rsidRPr="00262ACA">
        <w:rPr>
          <w:lang w:val="en-US"/>
        </w:rPr>
        <w:t xml:space="preserve">slots </w:t>
      </w:r>
      <w:r w:rsidR="00000000">
        <w:rPr>
          <w:position w:val="-10"/>
        </w:rPr>
        <w:pict w14:anchorId="47F777FA">
          <v:shape id="_x0000_i1282" type="#_x0000_t75" style="width:21.75pt;height:16.5pt">
            <v:imagedata r:id="rId186" o:title=""/>
          </v:shape>
        </w:pict>
      </w:r>
      <w:r>
        <w:rPr>
          <w:lang w:val="en-US"/>
        </w:rPr>
        <w:t xml:space="preserve"> with</w:t>
      </w:r>
      <w:r>
        <w:t xml:space="preserve"> only uplink symbols by</w:t>
      </w:r>
      <w:r w:rsidRPr="00262ACA">
        <w:t xml:space="preserve"> </w:t>
      </w:r>
      <w:r w:rsidRPr="00262ACA">
        <w:rPr>
          <w:i/>
        </w:rPr>
        <w:t>nrofUplinkSlots</w:t>
      </w:r>
    </w:p>
    <w:p w14:paraId="33A220A3" w14:textId="77777777"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000000">
        <w:rPr>
          <w:position w:val="-12"/>
        </w:rPr>
        <w:pict w14:anchorId="7BC288CF">
          <v:shape id="_x0000_i1283" type="#_x0000_t75" style="width:18.75pt;height:18.75pt">
            <v:imagedata r:id="rId187" o:title=""/>
          </v:shape>
        </w:pict>
      </w:r>
      <w:r w:rsidRPr="00262ACA">
        <w:rPr>
          <w:lang w:val="en-US"/>
        </w:rPr>
        <w:t xml:space="preserve"> </w:t>
      </w:r>
      <w:r>
        <w:rPr>
          <w:lang w:val="en-US"/>
        </w:rPr>
        <w:t>by</w:t>
      </w:r>
      <w:r w:rsidRPr="00262ACA">
        <w:t xml:space="preserve"> </w:t>
      </w:r>
      <w:r w:rsidRPr="00D44682">
        <w:rPr>
          <w:i/>
        </w:rPr>
        <w:t>nrofUplinkSymbol</w:t>
      </w:r>
      <w:r>
        <w:rPr>
          <w:i/>
        </w:rPr>
        <w:t>s</w:t>
      </w:r>
    </w:p>
    <w:p w14:paraId="6DCADA2A" w14:textId="4EED8C8A" w:rsidR="006B7B72" w:rsidRPr="00D15EB4" w:rsidRDefault="006B7B72" w:rsidP="006B7B72">
      <w:pPr>
        <w:pStyle w:val="B1"/>
        <w:ind w:left="0" w:firstLine="0"/>
        <w:rPr>
          <w:lang w:val="en-GB"/>
        </w:rPr>
      </w:pPr>
      <w:r>
        <w:rPr>
          <w:lang w:val="en-US"/>
        </w:rPr>
        <w:t xml:space="preserve">A value </w:t>
      </w:r>
      <w:r w:rsidR="00D15EB4" w:rsidRPr="00531D5A">
        <w:rPr>
          <w:i/>
        </w:rPr>
        <w:t>P</w:t>
      </w:r>
      <w:r w:rsidR="00D15EB4">
        <w:t xml:space="preserve"> </w:t>
      </w:r>
      <w:r w:rsidR="00D15EB4" w:rsidRPr="00531D5A">
        <w:t>=</w:t>
      </w:r>
      <w:r w:rsidR="00D15EB4">
        <w:rPr>
          <w:lang w:val="en-GB"/>
        </w:rPr>
        <w:t>0.625</w:t>
      </w:r>
      <w:r>
        <w:t xml:space="preserve"> </w:t>
      </w:r>
      <w:r>
        <w:rPr>
          <w:lang w:val="en-US"/>
        </w:rPr>
        <w:t>msec is valid only for</w:t>
      </w:r>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rPr>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A value </w:t>
      </w:r>
      <w:r w:rsidR="00D15EB4" w:rsidRPr="00531D5A">
        <w:rPr>
          <w:i/>
        </w:rPr>
        <w:t>P</w:t>
      </w:r>
      <w:r w:rsidR="00D15EB4">
        <w:t xml:space="preserve"> </w:t>
      </w:r>
      <w:r w:rsidR="00D15EB4" w:rsidRPr="00531D5A">
        <w:t>=1</w:t>
      </w:r>
      <w:r w:rsidR="00D15EB4">
        <w:rPr>
          <w:lang w:val="en-GB"/>
        </w:rPr>
        <w:t>.25</w:t>
      </w:r>
      <w:r>
        <w:t xml:space="preserve"> </w:t>
      </w:r>
      <w:r>
        <w:rPr>
          <w:lang w:val="en-US"/>
        </w:rPr>
        <w:t xml:space="preserve">msec is valid only for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Pr>
          <w:lang w:val="en-US"/>
        </w:rPr>
        <w:t xml:space="preserve">. </w:t>
      </w:r>
      <w:r w:rsidRPr="00A40704">
        <w:t xml:space="preserve">A </w:t>
      </w:r>
      <w:r>
        <w:rPr>
          <w:lang w:val="en-US"/>
        </w:rPr>
        <w:t xml:space="preserve">value </w:t>
      </w:r>
      <w:r w:rsidR="00D15EB4" w:rsidRPr="00531D5A">
        <w:rPr>
          <w:i/>
        </w:rPr>
        <w:t>P</w:t>
      </w:r>
      <w:r w:rsidR="00D15EB4">
        <w:t xml:space="preserve"> </w:t>
      </w:r>
      <w:r w:rsidR="00D15EB4" w:rsidRPr="00531D5A">
        <w:t>=</w:t>
      </w:r>
      <w:r w:rsidR="00D15EB4">
        <w:rPr>
          <w:lang w:val="en-GB"/>
        </w:rPr>
        <w:t>2.5</w:t>
      </w:r>
      <w:r>
        <w:rPr>
          <w:lang w:val="en-US"/>
        </w:rPr>
        <w:t xml:space="preserve"> msec is valid only for</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=5</m:t>
        </m:r>
        <m:r>
          <m:rPr>
            <m:sty m:val="p"/>
          </m:rPr>
          <w:rPr>
            <w:rFonts w:ascii="Cambria Math" w:hAnsi="Cambria Math"/>
            <w:lang w:val="en-US" w:eastAsia="zh-CN"/>
          </w:rPr>
          <m:t xml:space="preserve"> </m:t>
        </m:r>
        <m:sSub>
          <m:sSubPr>
            <m:ctrlPr>
              <w:rPr>
                <w:rFonts w:ascii="Cambria Math" w:hAnsi="Cambria Math"/>
                <w:lang w:val="en-US"/>
              </w:rPr>
            </m:ctrlPr>
          </m:sSubPr>
          <m:e>
            <m:r>
              <w:rPr>
                <w:rFonts w:ascii="Cambria Math" w:hAnsi="Cambria Math"/>
                <w:lang w:val="en-US"/>
              </w:rPr>
              <m:t>or μ</m:t>
            </m:r>
          </m:e>
          <m:sub>
            <m:r>
              <m:rPr>
                <m:sty m:val="p"/>
              </m:rPr>
              <w:rPr>
                <w:rFonts w:ascii="Cambria Math" w:hAnsi="Cambria Math"/>
                <w:lang w:val="en-US" w:eastAsia="zh-CN"/>
              </w:rPr>
              <m:t>ref</m:t>
            </m:r>
          </m:sub>
        </m:sSub>
        <m:r>
          <m:rPr>
            <m:sty m:val="p"/>
          </m:rPr>
          <w:rPr>
            <w:rFonts w:ascii="Cambria Math" w:hAnsi="Cambria Math"/>
            <w:lang w:val="en-US"/>
          </w:rPr>
          <m:t>=6</m:t>
        </m:r>
      </m:oMath>
      <w:r w:rsidRPr="00A40704">
        <w:t>.</w:t>
      </w:r>
      <w:r w:rsidR="00D15EB4">
        <w:rPr>
          <w:lang w:val="en-GB"/>
        </w:rPr>
        <w:t xml:space="preserve"> </w:t>
      </w:r>
      <w:r w:rsidR="00D15EB4" w:rsidRPr="0023541F">
        <w:t>A value</w:t>
      </w:r>
      <w:r w:rsidR="00D15EB4">
        <w:t xml:space="preserve"> </w:t>
      </w:r>
      <w:r w:rsidR="00D15EB4" w:rsidRPr="00531D5A">
        <w:rPr>
          <w:i/>
        </w:rPr>
        <w:t>P</w:t>
      </w:r>
      <w:r w:rsidR="00D15EB4">
        <w:t xml:space="preserve"> </w:t>
      </w:r>
      <w:r w:rsidR="00D15EB4" w:rsidRPr="00531D5A">
        <w:t>=10</w:t>
      </w:r>
      <w:r w:rsidR="00D15EB4" w:rsidRPr="0023541F">
        <w:t xml:space="preserve"> msec is valid only for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=0</m:t>
        </m:r>
      </m:oMath>
      <w:r w:rsidR="00D15EB4">
        <w:t>,</w:t>
      </w:r>
      <w:r w:rsidR="00D15EB4" w:rsidRPr="00D15EB4">
        <w:rPr>
          <w:rFonts w:ascii="Cambria Math" w:hAnsi="Cambria Math"/>
          <w:lang w:val="en-US"/>
        </w:rPr>
        <w:t xml:space="preserve"> </w:t>
      </w:r>
      <m:oMath>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=1,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 xml:space="preserve">=2, </m:t>
        </m:r>
        <m:sSub>
          <m:sSubPr>
            <m:ctrlPr>
              <w:rPr>
                <w:rFonts w:ascii="Cambria Math" w:hAnsi="Cambria Math"/>
                <w:lang w:val="en-US"/>
              </w:rPr>
            </m:ctrlPr>
          </m:sSubPr>
          <m:e>
            <m:r>
              <w:rPr>
                <w:rFonts w:ascii="Cambria Math" w:hAnsi="Cambria Math"/>
                <w:lang w:val="en-US"/>
              </w:rPr>
              <m:t xml:space="preserve"> μ</m:t>
            </m:r>
          </m:e>
          <m:sub>
            <m:r>
              <m:rPr>
                <m:sty m:val="p"/>
              </m:rPr>
              <w:rPr>
                <w:rFonts w:ascii="Cambria Math" w:hAnsi="Cambria Math"/>
                <w:lang w:val="en-US" w:eastAsia="zh-CN"/>
              </w:rPr>
              <m:t>ref</m:t>
            </m:r>
          </m:sub>
        </m:sSub>
        <m:r>
          <m:rPr>
            <m:sty m:val="p"/>
          </m:rPr>
          <w:rPr>
            <w:rFonts w:ascii="Cambria Math" w:hAnsi="Cambria Math"/>
            <w:lang w:val="en-US"/>
          </w:rPr>
          <m:t>=3</m:t>
        </m:r>
      </m:oMath>
      <w:r w:rsidR="00D15EB4">
        <w:t xml:space="preserve"> </w:t>
      </w:r>
      <w:r w:rsidR="00D15EB4">
        <w:rPr>
          <w:noProof/>
        </w:rPr>
        <w:t xml:space="preserve">or </w:t>
      </w:r>
      <m:oMath>
        <m:sSub>
          <m:sSubPr>
            <m:ctrlPr>
              <w:rPr>
                <w:rFonts w:ascii="Cambria Math" w:hAnsi="Cambria Math"/>
                <w:sz w:val="24"/>
                <w:szCs w:val="24"/>
              </w:rPr>
            </m:ctrlPr>
          </m:sSubPr>
          <m:e>
            <m:r>
              <w:rPr>
                <w:rFonts w:ascii="Cambria Math" w:hAnsi="Cambria Math"/>
              </w:rPr>
              <m:t xml:space="preserve"> μ</m:t>
            </m:r>
          </m:e>
          <m:sub>
            <m:r>
              <m:rPr>
                <m:sty m:val="p"/>
              </m:rPr>
              <w:rPr>
                <w:rFonts w:ascii="Cambria Math" w:hAnsi="Cambria Math"/>
                <w:lang w:eastAsia="zh-CN"/>
              </w:rPr>
              <m:t>ref</m:t>
            </m:r>
          </m:sub>
        </m:sSub>
        <m:r>
          <m:rPr>
            <m:sty m:val="p"/>
          </m:rPr>
          <w:rPr>
            <w:rFonts w:ascii="Cambria Math" w:hAnsi="Cambria Math"/>
          </w:rPr>
          <m:t>=5</m:t>
        </m:r>
        <m:r>
          <m:rPr>
            <m:sty m:val="p"/>
          </m:rPr>
          <w:rPr>
            <w:rFonts w:ascii="Cambria Math" w:hAnsi="Cambria Math"/>
            <w:lang w:eastAsia="zh-CN"/>
          </w:rPr>
          <m:t xml:space="preserve"> </m:t>
        </m:r>
      </m:oMath>
      <w:r w:rsidR="00D15EB4" w:rsidRPr="0023541F">
        <w:t>.</w:t>
      </w:r>
    </w:p>
    <w:p w14:paraId="1A206C01" w14:textId="77777777"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000000">
        <w:rPr>
          <w:position w:val="-4"/>
        </w:rPr>
        <w:pict w14:anchorId="7EC874D7">
          <v:shape id="_x0000_i1284" type="#_x0000_t75" style="width:14.25pt;height:12.75pt">
            <v:imagedata r:id="rId183" o:title=""/>
          </v:shape>
        </w:pict>
      </w:r>
      <w:r w:rsidRPr="00190444">
        <w:rPr>
          <w:lang w:val="en-US" w:eastAsia="zh-CN"/>
        </w:rPr>
        <w:t xml:space="preserve"> </w:t>
      </w:r>
      <w:r>
        <w:rPr>
          <w:lang w:val="en-US" w:eastAsia="zh-CN"/>
        </w:rPr>
        <w:t xml:space="preserve">msec includes </w:t>
      </w:r>
      <w:r w:rsidR="00000000">
        <w:rPr>
          <w:position w:val="-6"/>
        </w:rPr>
        <w:pict w14:anchorId="6B375184">
          <v:shape id="_x0000_i1285" type="#_x0000_t75" style="width:44.25pt;height:15pt">
            <v:imagedata r:id="rId188" o:title=""/>
          </v:shape>
        </w:pict>
      </w:r>
      <w:r>
        <w:rPr>
          <w:lang w:val="en-US" w:eastAsia="zh-CN"/>
        </w:rPr>
        <w:t xml:space="preserve"> </w:t>
      </w:r>
      <w:r>
        <w:rPr>
          <w:lang w:val="en-US"/>
        </w:rPr>
        <w:t xml:space="preserve">slots with SCS configuration </w:t>
      </w:r>
      <w:r w:rsidR="00000000">
        <w:rPr>
          <w:position w:val="-10"/>
        </w:rPr>
        <w:pict w14:anchorId="443F2712">
          <v:shape id="_x0000_i1286" type="#_x0000_t75" style="width:21.75pt;height:18.75pt">
            <v:imagedata r:id="rId189" o:title=""/>
          </v:shape>
        </w:pict>
      </w:r>
      <w:r>
        <w:rPr>
          <w:lang w:val="en-US"/>
        </w:rPr>
        <w:t xml:space="preserve">. From the </w:t>
      </w:r>
      <w:r w:rsidR="00000000">
        <w:rPr>
          <w:position w:val="-6"/>
        </w:rPr>
        <w:pict w14:anchorId="45CAA997">
          <v:shape id="_x0000_i1287" type="#_x0000_t75" style="width:14.25pt;height:12.75pt">
            <v:imagedata r:id="rId190" o:title=""/>
          </v:shape>
        </w:pict>
      </w:r>
      <w:r>
        <w:t xml:space="preserve"> slots, a </w:t>
      </w:r>
      <w:r>
        <w:rPr>
          <w:lang w:val="en-US"/>
        </w:rPr>
        <w:t xml:space="preserve">first </w:t>
      </w:r>
      <w:r w:rsidR="00000000">
        <w:rPr>
          <w:position w:val="-10"/>
        </w:rPr>
        <w:pict w14:anchorId="0AD8EDB6">
          <v:shape id="_x0000_i1288" type="#_x0000_t75" style="width:21.75pt;height:18.75pt">
            <v:imagedata r:id="rId191" o:title=""/>
          </v:shape>
        </w:pict>
      </w:r>
      <w:r>
        <w:t xml:space="preserve"> slots include only downlink symbols</w:t>
      </w:r>
      <w:r>
        <w:rPr>
          <w:lang w:val="en-US"/>
        </w:rPr>
        <w:t xml:space="preserve"> and a last </w:t>
      </w:r>
      <w:r w:rsidR="00000000">
        <w:rPr>
          <w:position w:val="-10"/>
        </w:rPr>
        <w:pict w14:anchorId="3F240927">
          <v:shape id="_x0000_i1289" type="#_x0000_t75" style="width:21.75pt;height:18.75pt">
            <v:imagedata r:id="rId186" o:title=""/>
          </v:shape>
        </w:pict>
      </w:r>
      <w:r>
        <w:t xml:space="preserve"> slots include only uplink symbols. </w:t>
      </w:r>
      <w:r>
        <w:rPr>
          <w:lang w:val="en-US"/>
        </w:rPr>
        <w:t xml:space="preserve">The </w:t>
      </w:r>
      <w:r w:rsidR="00000000">
        <w:rPr>
          <w:position w:val="-12"/>
        </w:rPr>
        <w:pict w14:anchorId="647FF32F">
          <v:shape id="_x0000_i1290" type="#_x0000_t75" style="width:21.75pt;height:18.75pt">
            <v:imagedata r:id="rId192" o:title=""/>
          </v:shape>
        </w:pict>
      </w:r>
      <w:r>
        <w:rPr>
          <w:lang w:val="en-US"/>
        </w:rPr>
        <w:t xml:space="preserve"> symbols after the first </w:t>
      </w:r>
      <w:r w:rsidR="00000000">
        <w:rPr>
          <w:position w:val="-10"/>
        </w:rPr>
        <w:pict w14:anchorId="1BA13FFF">
          <v:shape id="_x0000_i1291" type="#_x0000_t75" style="width:21.75pt;height:18.75pt">
            <v:imagedata r:id="rId191" o:title=""/>
          </v:shape>
        </w:pict>
      </w:r>
      <w:r>
        <w:rPr>
          <w:lang w:val="en-US"/>
        </w:rPr>
        <w:t xml:space="preserve"> slots are downlink symbols. The </w:t>
      </w:r>
      <w:r w:rsidR="00000000">
        <w:rPr>
          <w:position w:val="-12"/>
        </w:rPr>
        <w:pict w14:anchorId="1420DF06">
          <v:shape id="_x0000_i1292" type="#_x0000_t75" style="width:18.75pt;height:18.75pt">
            <v:imagedata r:id="rId187" o:title=""/>
          </v:shape>
        </w:pict>
      </w:r>
      <w:r>
        <w:rPr>
          <w:lang w:val="en-US"/>
        </w:rPr>
        <w:t xml:space="preserve"> symbols before the last </w:t>
      </w:r>
      <w:r w:rsidR="00000000">
        <w:rPr>
          <w:position w:val="-10"/>
        </w:rPr>
        <w:pict w14:anchorId="4C18A44C">
          <v:shape id="_x0000_i1293" type="#_x0000_t75" style="width:21.75pt;height:18.75pt">
            <v:imagedata r:id="rId186" o:title=""/>
          </v:shape>
        </w:pict>
      </w:r>
      <w:r>
        <w:rPr>
          <w:lang w:val="en-US"/>
        </w:rPr>
        <w:t xml:space="preserve"> slots are uplink symbols. The remaining </w:t>
      </w:r>
      <w:r w:rsidR="00000000">
        <w:rPr>
          <w:position w:val="-12"/>
        </w:rPr>
        <w:pict w14:anchorId="6863DD82">
          <v:shape id="_x0000_i1294" type="#_x0000_t75" style="width:129.75pt;height:18.75pt">
            <v:imagedata r:id="rId193" o:title=""/>
          </v:shape>
        </w:pict>
      </w:r>
      <w:r>
        <w:t xml:space="preserve"> are flexible symbols. </w:t>
      </w:r>
    </w:p>
    <w:p w14:paraId="68DC27D2" w14:textId="77777777" w:rsidR="006B7B72" w:rsidRDefault="006B7B72" w:rsidP="006B7B72">
      <w:pPr>
        <w:tabs>
          <w:tab w:val="left" w:pos="720"/>
        </w:tabs>
        <w:rPr>
          <w:lang w:val="en-US"/>
        </w:rPr>
      </w:pPr>
      <w:r>
        <w:rPr>
          <w:lang w:val="en-US"/>
        </w:rPr>
        <w:t xml:space="preserve">The first symbol every </w:t>
      </w:r>
      <w:r w:rsidR="00000000">
        <w:rPr>
          <w:position w:val="-10"/>
        </w:rPr>
        <w:pict w14:anchorId="5A35C5A0">
          <v:shape id="_x0000_i1295" type="#_x0000_t75" style="width:21.75pt;height:14.25pt">
            <v:imagedata r:id="rId194" o:title=""/>
          </v:shape>
        </w:pict>
      </w:r>
      <w:r>
        <w:t xml:space="preserve"> </w:t>
      </w:r>
      <w:r>
        <w:rPr>
          <w:lang w:val="en-US"/>
        </w:rPr>
        <w:t>periods is a first symbol in an even frame.</w:t>
      </w:r>
    </w:p>
    <w:p w14:paraId="60F08BBD" w14:textId="77777777"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14:paraId="072DB372" w14:textId="77777777" w:rsidR="006B7B72" w:rsidRDefault="006B7B72" w:rsidP="006B7B72">
      <w:pPr>
        <w:pStyle w:val="B1"/>
        <w:ind w:left="0" w:firstLine="0"/>
      </w:pPr>
      <w:r w:rsidRPr="00857581">
        <w:t xml:space="preserve">The </w:t>
      </w:r>
      <w:r>
        <w:rPr>
          <w:i/>
          <w:lang w:val="en-US"/>
        </w:rPr>
        <w:t>pattern2</w:t>
      </w:r>
      <w:r w:rsidRPr="00857581">
        <w:t xml:space="preserve"> provides</w:t>
      </w:r>
    </w:p>
    <w:p w14:paraId="7F49D176" w14:textId="77777777"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000000">
        <w:rPr>
          <w:position w:val="-10"/>
        </w:rPr>
        <w:pict w14:anchorId="5BEB7F90">
          <v:shape id="_x0000_i1296" type="#_x0000_t75" style="width:12.75pt;height:14.25pt">
            <v:imagedata r:id="rId195" o:title=""/>
          </v:shape>
        </w:pi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14:paraId="4DF58CC9" w14:textId="77777777"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000000">
        <w:rPr>
          <w:position w:val="-12"/>
        </w:rPr>
        <w:pict w14:anchorId="74899B7D">
          <v:shape id="_x0000_i1297" type="#_x0000_t75" style="width:26.25pt;height:18.75pt">
            <v:imagedata r:id="rId196" o:title=""/>
          </v:shape>
        </w:pict>
      </w:r>
      <w:r>
        <w:rPr>
          <w:lang w:val="en-US"/>
        </w:rPr>
        <w:t xml:space="preserve"> with only downlink symbols by</w:t>
      </w:r>
      <w:r w:rsidR="00DE1E44">
        <w:rPr>
          <w:lang w:val="en-US"/>
        </w:rPr>
        <w:t xml:space="preserve"> </w:t>
      </w:r>
      <w:r w:rsidRPr="00B3446E">
        <w:rPr>
          <w:i/>
        </w:rPr>
        <w:t>nrofDownlinkSlots</w:t>
      </w:r>
    </w:p>
    <w:p w14:paraId="6026CAAB" w14:textId="77777777"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000000">
        <w:rPr>
          <w:position w:val="-12"/>
        </w:rPr>
        <w:pict w14:anchorId="5E1F04FE">
          <v:shape id="_x0000_i1298" type="#_x0000_t75" style="width:26.25pt;height:18.75pt">
            <v:imagedata r:id="rId197" o:title=""/>
          </v:shape>
        </w:pict>
      </w:r>
      <w:r>
        <w:rPr>
          <w:lang w:val="en-US"/>
        </w:rPr>
        <w:t xml:space="preserve"> by</w:t>
      </w:r>
      <w:r w:rsidR="00DE1E44">
        <w:rPr>
          <w:lang w:val="en-US"/>
        </w:rPr>
        <w:t xml:space="preserve"> </w:t>
      </w:r>
      <w:r w:rsidRPr="005B02FE">
        <w:rPr>
          <w:i/>
        </w:rPr>
        <w:t>nrofDownlinkSymbols</w:t>
      </w:r>
    </w:p>
    <w:p w14:paraId="4B39DF2F" w14:textId="77777777"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000000">
        <w:rPr>
          <w:position w:val="-12"/>
        </w:rPr>
        <w:pict w14:anchorId="670F6468">
          <v:shape id="_x0000_i1299" type="#_x0000_t75" style="width:27.75pt;height:18.75pt">
            <v:imagedata r:id="rId198" o:title=""/>
          </v:shape>
        </w:pict>
      </w:r>
      <w:r>
        <w:rPr>
          <w:lang w:val="en-US"/>
        </w:rPr>
        <w:t xml:space="preserve"> with only uplink symbols by</w:t>
      </w:r>
      <w:r w:rsidR="00DE1E44">
        <w:rPr>
          <w:lang w:val="en-US"/>
        </w:rPr>
        <w:t xml:space="preserve"> </w:t>
      </w:r>
      <w:r w:rsidRPr="00262ACA">
        <w:rPr>
          <w:i/>
        </w:rPr>
        <w:t>nrofUplinkSlots</w:t>
      </w:r>
    </w:p>
    <w:p w14:paraId="0633D87B" w14:textId="77777777" w:rsidR="006B7B72" w:rsidRPr="00262ACA" w:rsidRDefault="006B7B72" w:rsidP="006B7B72">
      <w:pPr>
        <w:pStyle w:val="B2"/>
        <w:ind w:left="0" w:firstLine="284"/>
      </w:pPr>
      <w:r>
        <w:t>-</w:t>
      </w:r>
      <w:r>
        <w:tab/>
      </w:r>
      <w:r>
        <w:rPr>
          <w:lang w:val="en-US"/>
        </w:rPr>
        <w:t xml:space="preserve">a </w:t>
      </w:r>
      <w:r w:rsidRPr="00262ACA">
        <w:rPr>
          <w:lang w:val="en-US"/>
        </w:rPr>
        <w:t>number of uplink symbols</w:t>
      </w:r>
      <w:r>
        <w:rPr>
          <w:lang w:val="en-US"/>
        </w:rPr>
        <w:t xml:space="preserve"> </w:t>
      </w:r>
      <w:r w:rsidR="00000000">
        <w:rPr>
          <w:position w:val="-12"/>
        </w:rPr>
        <w:pict w14:anchorId="548BC558">
          <v:shape id="_x0000_i1300" type="#_x0000_t75" style="width:21.75pt;height:18.75pt">
            <v:imagedata r:id="rId199" o:title=""/>
          </v:shape>
        </w:pict>
      </w:r>
      <w:r w:rsidRPr="00262ACA">
        <w:rPr>
          <w:lang w:val="en-US"/>
        </w:rPr>
        <w:t xml:space="preserve"> </w:t>
      </w:r>
      <w:r>
        <w:rPr>
          <w:lang w:val="en-US"/>
        </w:rPr>
        <w:t>by</w:t>
      </w:r>
      <w:r w:rsidR="00DE1E44">
        <w:rPr>
          <w:lang w:val="en-US"/>
        </w:rPr>
        <w:t xml:space="preserve"> </w:t>
      </w:r>
      <w:r w:rsidRPr="00D44682">
        <w:rPr>
          <w:i/>
        </w:rPr>
        <w:t>nrofUplinkSymbols</w:t>
      </w:r>
    </w:p>
    <w:p w14:paraId="0E04A853" w14:textId="77777777" w:rsidR="006B7B72" w:rsidRPr="0053344E" w:rsidRDefault="006B7B72" w:rsidP="006B7B72">
      <w:pPr>
        <w:pStyle w:val="B1"/>
        <w:ind w:left="0" w:firstLine="0"/>
      </w:pPr>
      <w:r w:rsidRPr="0053344E">
        <w:t xml:space="preserve">The applicable values of </w:t>
      </w:r>
      <w:r w:rsidR="00000000">
        <w:rPr>
          <w:position w:val="-10"/>
        </w:rPr>
        <w:pict w14:anchorId="111E9976">
          <v:shape id="_x0000_i1301" type="#_x0000_t75" style="width:12.75pt;height:14.25pt">
            <v:imagedata r:id="rId200" o:title=""/>
          </v:shape>
        </w:pict>
      </w:r>
      <w:r w:rsidRPr="0053344E">
        <w:t xml:space="preserve"> are same as the applicable values for</w:t>
      </w:r>
      <w:r w:rsidRPr="0053344E">
        <w:rPr>
          <w:lang w:val="en-US"/>
        </w:rPr>
        <w:t xml:space="preserve"> </w:t>
      </w:r>
      <w:r w:rsidR="00000000">
        <w:rPr>
          <w:position w:val="-4"/>
        </w:rPr>
        <w:pict w14:anchorId="5DF20B33">
          <v:shape id="_x0000_i1302" type="#_x0000_t75" style="width:14.25pt;height:12.75pt">
            <v:imagedata r:id="rId183" o:title=""/>
          </v:shape>
        </w:pict>
      </w:r>
      <w:r w:rsidRPr="0053344E">
        <w:t>.</w:t>
      </w:r>
    </w:p>
    <w:p w14:paraId="63BA301F" w14:textId="77777777"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00000000">
        <w:rPr>
          <w:position w:val="-10"/>
        </w:rPr>
        <w:pict w14:anchorId="29A47A5F">
          <v:shape id="_x0000_i1303" type="#_x0000_t75" style="width:27.75pt;height:14.25pt">
            <v:imagedata r:id="rId201" o:title=""/>
          </v:shape>
        </w:pict>
      </w:r>
      <w:r w:rsidRPr="00190444">
        <w:rPr>
          <w:lang w:val="en-US" w:eastAsia="zh-CN"/>
        </w:rPr>
        <w:t xml:space="preserve"> </w:t>
      </w:r>
      <w:r>
        <w:rPr>
          <w:lang w:val="en-US" w:eastAsia="zh-CN"/>
        </w:rPr>
        <w:t xml:space="preserve">msec includes first </w:t>
      </w:r>
      <w:r w:rsidR="00000000">
        <w:rPr>
          <w:position w:val="-6"/>
        </w:rPr>
        <w:pict w14:anchorId="25F755FF">
          <v:shape id="_x0000_i1304" type="#_x0000_t75" style="width:44.25pt;height:14.25pt">
            <v:imagedata r:id="rId202" o:title=""/>
          </v:shape>
        </w:pict>
      </w:r>
      <w:r>
        <w:rPr>
          <w:lang w:val="en-US" w:eastAsia="zh-CN"/>
        </w:rPr>
        <w:t xml:space="preserve"> </w:t>
      </w:r>
      <w:r>
        <w:rPr>
          <w:lang w:val="en-US"/>
        </w:rPr>
        <w:t xml:space="preserve">slots and second </w:t>
      </w:r>
      <w:r w:rsidR="00000000">
        <w:rPr>
          <w:position w:val="-10"/>
        </w:rPr>
        <w:pict w14:anchorId="1CAAD60E">
          <v:shape id="_x0000_i1305" type="#_x0000_t75" style="width:50.25pt;height:15.75pt">
            <v:imagedata r:id="rId203" o:title=""/>
          </v:shape>
        </w:pict>
      </w:r>
      <w:r>
        <w:rPr>
          <w:lang w:val="en-US" w:eastAsia="zh-CN"/>
        </w:rPr>
        <w:t xml:space="preserve"> </w:t>
      </w:r>
      <w:r>
        <w:rPr>
          <w:lang w:val="en-US"/>
        </w:rPr>
        <w:t xml:space="preserve">slots. </w:t>
      </w:r>
    </w:p>
    <w:p w14:paraId="78D50966" w14:textId="77777777" w:rsidR="004E54AE" w:rsidRDefault="004E54AE" w:rsidP="004E54AE">
      <w:pPr>
        <w:tabs>
          <w:tab w:val="left" w:pos="720"/>
        </w:tabs>
      </w:pPr>
      <w:r>
        <w:rPr>
          <w:lang w:val="en-US"/>
        </w:rPr>
        <w:t xml:space="preserve">From the </w:t>
      </w:r>
      <w:r w:rsidR="00000000">
        <w:rPr>
          <w:position w:val="-10"/>
        </w:rPr>
        <w:pict w14:anchorId="60E29653">
          <v:shape id="_x0000_i1306" type="#_x0000_t75" style="width:9pt;height:14.25pt">
            <v:imagedata r:id="rId204" o:title=""/>
          </v:shape>
        </w:pict>
      </w:r>
      <w:r>
        <w:t xml:space="preserve"> slots, a </w:t>
      </w:r>
      <w:r>
        <w:rPr>
          <w:lang w:val="en-US"/>
        </w:rPr>
        <w:t xml:space="preserve">first </w:t>
      </w:r>
      <w:r w:rsidR="00000000">
        <w:rPr>
          <w:position w:val="-12"/>
        </w:rPr>
        <w:pict w14:anchorId="6FADD3AD">
          <v:shape id="_x0000_i1307" type="#_x0000_t75" style="width:26.25pt;height:18.75pt">
            <v:imagedata r:id="rId205" o:title=""/>
          </v:shape>
        </w:pict>
      </w:r>
      <w:r>
        <w:t xml:space="preserve"> slots include only downlink symbols</w:t>
      </w:r>
      <w:r>
        <w:rPr>
          <w:lang w:val="en-US"/>
        </w:rPr>
        <w:t xml:space="preserve"> and a last </w:t>
      </w:r>
      <w:r w:rsidR="00000000">
        <w:rPr>
          <w:position w:val="-12"/>
        </w:rPr>
        <w:pict w14:anchorId="7A9E98C4">
          <v:shape id="_x0000_i1308" type="#_x0000_t75" style="width:27.75pt;height:18.75pt">
            <v:imagedata r:id="rId198" o:title=""/>
          </v:shape>
        </w:pict>
      </w:r>
      <w:r>
        <w:t xml:space="preserve"> include only uplink symbols. </w:t>
      </w:r>
      <w:r>
        <w:rPr>
          <w:lang w:val="en-US"/>
        </w:rPr>
        <w:t xml:space="preserve">The </w:t>
      </w:r>
      <w:r w:rsidR="00000000">
        <w:rPr>
          <w:position w:val="-12"/>
        </w:rPr>
        <w:pict w14:anchorId="3157A066">
          <v:shape id="_x0000_i1309" type="#_x0000_t75" style="width:23.25pt;height:18.75pt">
            <v:imagedata r:id="rId206" o:title=""/>
          </v:shape>
        </w:pict>
      </w:r>
      <w:r>
        <w:rPr>
          <w:lang w:val="en-US"/>
        </w:rPr>
        <w:t xml:space="preserve"> symbols after the first </w:t>
      </w:r>
      <w:r w:rsidR="00000000">
        <w:rPr>
          <w:position w:val="-12"/>
        </w:rPr>
        <w:pict w14:anchorId="09B13303">
          <v:shape id="_x0000_i1310" type="#_x0000_t75" style="width:26.25pt;height:18.75pt">
            <v:imagedata r:id="rId205" o:title=""/>
          </v:shape>
        </w:pict>
      </w:r>
      <w:r>
        <w:rPr>
          <w:lang w:val="en-US"/>
        </w:rPr>
        <w:t xml:space="preserve"> slots are downlink symbols. The </w:t>
      </w:r>
      <w:r w:rsidR="00000000">
        <w:rPr>
          <w:position w:val="-12"/>
        </w:rPr>
        <w:pict w14:anchorId="6DFEB847">
          <v:shape id="_x0000_i1311" type="#_x0000_t75" style="width:21.75pt;height:18.75pt">
            <v:imagedata r:id="rId207" o:title=""/>
          </v:shape>
        </w:pict>
      </w:r>
      <w:r>
        <w:rPr>
          <w:lang w:val="en-US"/>
        </w:rPr>
        <w:t xml:space="preserve"> symbols before the last </w:t>
      </w:r>
      <w:r w:rsidR="00000000">
        <w:rPr>
          <w:position w:val="-12"/>
        </w:rPr>
        <w:pict w14:anchorId="5FF072DA">
          <v:shape id="_x0000_i1312" type="#_x0000_t75" style="width:27.75pt;height:18.75pt">
            <v:imagedata r:id="rId198" o:title=""/>
          </v:shape>
        </w:pict>
      </w:r>
      <w:r>
        <w:rPr>
          <w:lang w:val="en-US"/>
        </w:rPr>
        <w:t xml:space="preserve"> slots are uplink symbols. The remaining </w:t>
      </w:r>
      <w:r w:rsidR="00000000">
        <w:rPr>
          <w:position w:val="-12"/>
        </w:rPr>
        <w:pict w14:anchorId="2673072A">
          <v:shape id="_x0000_i1313" type="#_x0000_t75" style="width:142.5pt;height:18.75pt">
            <v:imagedata r:id="rId208" o:title=""/>
          </v:shape>
        </w:pict>
      </w:r>
      <w:r>
        <w:t xml:space="preserve"> are flexible symbols. </w:t>
      </w:r>
    </w:p>
    <w:p w14:paraId="1FD67CBA" w14:textId="77777777" w:rsidR="008D50F1" w:rsidRDefault="008D50F1" w:rsidP="0027125A">
      <w:r>
        <w:t xml:space="preserve">A UE expects that </w:t>
      </w:r>
      <w:r w:rsidR="00000000">
        <w:rPr>
          <w:position w:val="-10"/>
        </w:rPr>
        <w:pict w14:anchorId="25E6944D">
          <v:shape id="_x0000_i1314" type="#_x0000_t75" style="width:27.75pt;height:15pt">
            <v:imagedata r:id="rId201" o:title=""/>
          </v:shape>
        </w:pict>
      </w:r>
      <w:r>
        <w:t xml:space="preserve"> divides 20 msec.</w:t>
      </w:r>
    </w:p>
    <w:p w14:paraId="027BA9FD" w14:textId="77777777" w:rsidR="008D50F1" w:rsidRPr="00D16362" w:rsidRDefault="008D50F1" w:rsidP="0027125A">
      <w:r w:rsidRPr="00D16362">
        <w:rPr>
          <w:lang w:val="en-US"/>
        </w:rPr>
        <w:t xml:space="preserve">The first symbol every </w:t>
      </w:r>
      <w:r w:rsidR="00000000">
        <w:rPr>
          <w:position w:val="-10"/>
        </w:rPr>
        <w:pict w14:anchorId="19D410BD">
          <v:shape id="_x0000_i1315" type="#_x0000_t75" style="width:50.25pt;height:14.25pt">
            <v:imagedata r:id="rId209" o:title=""/>
          </v:shape>
        </w:pict>
      </w:r>
      <w:r w:rsidRPr="00D16362">
        <w:t xml:space="preserve"> </w:t>
      </w:r>
      <w:r w:rsidRPr="00D16362">
        <w:rPr>
          <w:lang w:val="en-US"/>
        </w:rPr>
        <w:t>periods is a first symbol in an even frame</w:t>
      </w:r>
      <w:r w:rsidRPr="00D16362">
        <w:t>.</w:t>
      </w:r>
    </w:p>
    <w:p w14:paraId="5D350E26" w14:textId="77777777"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000000">
        <w:rPr>
          <w:position w:val="-10"/>
        </w:rPr>
        <w:pict w14:anchorId="7792D010">
          <v:shape id="_x0000_i1316" type="#_x0000_t75" style="width:21.75pt;height:15.75pt">
            <v:imagedata r:id="rId210" o:title=""/>
          </v:shape>
        </w:pict>
      </w:r>
      <w:r w:rsidRPr="00D16362">
        <w:t xml:space="preserve"> is smaller than or equal to a </w:t>
      </w:r>
      <w:r w:rsidR="00143099">
        <w:t>SCS</w:t>
      </w:r>
      <w:r w:rsidRPr="00D16362">
        <w:t xml:space="preserve"> configuration </w:t>
      </w:r>
      <w:r w:rsidR="00000000">
        <w:rPr>
          <w:position w:val="-10"/>
        </w:rPr>
        <w:pict w14:anchorId="5644F8DC">
          <v:shape id="_x0000_i1317" type="#_x0000_t75" style="width:14.25pt;height:12.75pt">
            <v:imagedata r:id="rId211" o:title=""/>
          </v:shape>
        </w:pi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00000000">
        <w:rPr>
          <w:position w:val="-4"/>
        </w:rPr>
        <w:pict w14:anchorId="2F0C0449">
          <v:shape id="_x0000_i1318" type="#_x0000_t75" style="width:27.75pt;height:14.25pt">
            <v:imagedata r:id="rId212" o:title=""/>
          </v:shape>
        </w:pi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000000">
        <w:rPr>
          <w:position w:val="-10"/>
        </w:rPr>
        <w:pict w14:anchorId="7B0D41BA">
          <v:shape id="_x0000_i1319" type="#_x0000_t75" style="width:21.75pt;height:15.75pt">
            <v:imagedata r:id="rId210" o:title=""/>
          </v:shape>
        </w:pi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000000">
        <w:rPr>
          <w:position w:val="-10"/>
        </w:rPr>
        <w:pict w14:anchorId="469F7B46">
          <v:shape id="_x0000_i1320" type="#_x0000_t75" style="width:21.75pt;height:15.75pt">
            <v:imagedata r:id="rId210" o:title=""/>
          </v:shape>
        </w:pict>
      </w:r>
      <w:r>
        <w:t xml:space="preserve"> </w:t>
      </w:r>
      <w:r w:rsidRPr="00D16362">
        <w:t xml:space="preserve">corresponds to </w:t>
      </w:r>
      <w:r w:rsidR="00000000">
        <w:rPr>
          <w:position w:val="-4"/>
        </w:rPr>
        <w:pict w14:anchorId="6F490C43">
          <v:shape id="_x0000_i1321" type="#_x0000_t75" style="width:27.75pt;height:14.25pt">
            <v:imagedata r:id="rId213" o:title=""/>
          </v:shape>
        </w:pict>
      </w:r>
      <w:r>
        <w:t xml:space="preserve"> </w:t>
      </w:r>
      <w:r w:rsidRPr="00D16362">
        <w:t xml:space="preserve">consecutive downlink or flexible or uplink symbols for the </w:t>
      </w:r>
      <w:r w:rsidR="00143099">
        <w:t>SCS</w:t>
      </w:r>
      <w:r w:rsidRPr="00D16362">
        <w:t xml:space="preserve"> configuration </w:t>
      </w:r>
      <w:r w:rsidR="00000000">
        <w:rPr>
          <w:position w:val="-10"/>
        </w:rPr>
        <w:pict w14:anchorId="60684C64">
          <v:shape id="_x0000_i1322" type="#_x0000_t75" style="width:14.25pt;height:12.75pt">
            <v:imagedata r:id="rId211" o:title=""/>
          </v:shape>
        </w:pict>
      </w:r>
      <w:r w:rsidRPr="00D16362">
        <w:rPr>
          <w:lang w:val="en-US"/>
        </w:rPr>
        <w:t xml:space="preserve">. </w:t>
      </w:r>
    </w:p>
    <w:p w14:paraId="576CAD55" w14:textId="77777777"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14:paraId="7F428B70" w14:textId="77777777"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14:paraId="36EC47AA" w14:textId="77777777" w:rsidR="004F21B6" w:rsidRDefault="004F21B6" w:rsidP="0027125A">
      <w:pPr>
        <w:pStyle w:val="B1"/>
      </w:pPr>
      <w:r>
        <w:lastRenderedPageBreak/>
        <w:t>-</w:t>
      </w:r>
      <w:r>
        <w:tab/>
      </w:r>
      <w:r w:rsidR="008E0598">
        <w:rPr>
          <w:lang w:val="en-US"/>
        </w:rPr>
        <w:t>a</w:t>
      </w:r>
      <w:r w:rsidR="008E0598">
        <w:t xml:space="preserve"> </w:t>
      </w:r>
      <w:r>
        <w:t xml:space="preserve">set of slot configurations by </w:t>
      </w:r>
      <w:r w:rsidRPr="0057702E">
        <w:rPr>
          <w:i/>
        </w:rPr>
        <w:t>slotSpecificConfigurationsToAddModList</w:t>
      </w:r>
    </w:p>
    <w:p w14:paraId="218627E4" w14:textId="77777777" w:rsidR="004F21B6" w:rsidRDefault="004F21B6" w:rsidP="0027125A">
      <w:pPr>
        <w:pStyle w:val="B1"/>
      </w:pPr>
      <w:r>
        <w:t>-</w:t>
      </w:r>
      <w:r>
        <w:tab/>
      </w:r>
      <w:r w:rsidR="008E0598">
        <w:rPr>
          <w:lang w:val="en-US"/>
        </w:rPr>
        <w:t>f</w:t>
      </w:r>
      <w:r w:rsidR="008E0598">
        <w:t xml:space="preserve">or </w:t>
      </w:r>
      <w:r>
        <w:t>each slot configuration from the set of slot configurations</w:t>
      </w:r>
    </w:p>
    <w:p w14:paraId="32B51538" w14:textId="77777777" w:rsidR="004F21B6" w:rsidRDefault="004F21B6" w:rsidP="00106490">
      <w:pPr>
        <w:pStyle w:val="B2"/>
      </w:pPr>
      <w:r>
        <w:t>-</w:t>
      </w:r>
      <w:r>
        <w:tab/>
      </w:r>
      <w:r w:rsidR="008E0598">
        <w:rPr>
          <w:lang w:val="en-US"/>
        </w:rPr>
        <w:t>a</w:t>
      </w:r>
      <w:r w:rsidR="008E0598">
        <w:t xml:space="preserve"> </w:t>
      </w:r>
      <w:r>
        <w:t xml:space="preserve">slot index for a slot provided by </w:t>
      </w:r>
      <w:r w:rsidRPr="00D733F5">
        <w:rPr>
          <w:i/>
        </w:rPr>
        <w:t>slotIndex</w:t>
      </w:r>
    </w:p>
    <w:p w14:paraId="67FBD271" w14:textId="77777777" w:rsidR="004F21B6" w:rsidRDefault="004F21B6" w:rsidP="00106490">
      <w:pPr>
        <w:pStyle w:val="B2"/>
      </w:pPr>
      <w:r>
        <w:t>-</w:t>
      </w:r>
      <w:r>
        <w:tab/>
      </w:r>
      <w:r w:rsidR="008E0598">
        <w:rPr>
          <w:lang w:val="en-US"/>
        </w:rPr>
        <w:t>a</w:t>
      </w:r>
      <w:r w:rsidR="008E0598">
        <w:t xml:space="preserve"> </w:t>
      </w:r>
      <w:r>
        <w:t xml:space="preserve">set of symbols for a slot by </w:t>
      </w:r>
      <w:r w:rsidRPr="00561653">
        <w:rPr>
          <w:i/>
        </w:rPr>
        <w:t>symbols</w:t>
      </w:r>
      <w:r>
        <w:t xml:space="preserve"> where </w:t>
      </w:r>
    </w:p>
    <w:p w14:paraId="42C535BB" w14:textId="77777777" w:rsidR="004F21B6" w:rsidRDefault="004F21B6" w:rsidP="00106490">
      <w:pPr>
        <w:pStyle w:val="B3"/>
      </w:pPr>
      <w:r>
        <w:t>-</w:t>
      </w:r>
      <w:r>
        <w:tab/>
        <w:t xml:space="preserve">if </w:t>
      </w:r>
      <w:r w:rsidRPr="00561653">
        <w:rPr>
          <w:i/>
        </w:rPr>
        <w:t>symbols</w:t>
      </w:r>
      <w:r>
        <w:t xml:space="preserve"> = </w:t>
      </w:r>
      <w:r w:rsidRPr="00561653">
        <w:rPr>
          <w:i/>
        </w:rPr>
        <w:t>allDownlink</w:t>
      </w:r>
      <w:r>
        <w:t>, all symbols in the slot are downlink</w:t>
      </w:r>
    </w:p>
    <w:p w14:paraId="22AB2A5E" w14:textId="77777777" w:rsidR="004F21B6" w:rsidRDefault="004F21B6" w:rsidP="00106490">
      <w:pPr>
        <w:pStyle w:val="B3"/>
      </w:pPr>
      <w:r>
        <w:t>-</w:t>
      </w:r>
      <w:r>
        <w:tab/>
        <w:t xml:space="preserve">if </w:t>
      </w:r>
      <w:r w:rsidRPr="00561653">
        <w:rPr>
          <w:i/>
        </w:rPr>
        <w:t>symbols</w:t>
      </w:r>
      <w:r>
        <w:t xml:space="preserve"> = </w:t>
      </w:r>
      <w:r w:rsidRPr="00561653">
        <w:rPr>
          <w:i/>
        </w:rPr>
        <w:t>allUplink</w:t>
      </w:r>
      <w:r>
        <w:t>, all symbols in the slot are uplink</w:t>
      </w:r>
    </w:p>
    <w:p w14:paraId="1B850D0D" w14:textId="77777777" w:rsidR="004F21B6" w:rsidRDefault="004F21B6" w:rsidP="00106490">
      <w:pPr>
        <w:pStyle w:val="B3"/>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5A526857" w14:textId="77777777"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14:paraId="2679A96C" w14:textId="77777777"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792BAECD" wp14:editId="1BDDDF9E">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14:paraId="24656994" w14:textId="77777777"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14:paraId="61902855" w14:textId="77777777"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14:paraId="72682F59" w14:textId="77777777" w:rsidR="00233D58" w:rsidRPr="001322F1" w:rsidRDefault="00233D58" w:rsidP="0027125A">
      <w:pPr>
        <w:rPr>
          <w:lang w:val="en-US"/>
        </w:rPr>
      </w:pPr>
      <w:r>
        <w:rPr>
          <w:lang w:val="en-US"/>
        </w:rPr>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14:paraId="21ED6DCF" w14:textId="762EC590"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w:t>
      </w:r>
    </w:p>
    <w:p w14:paraId="2C9A5712" w14:textId="5BE04934"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w:t>
      </w:r>
      <w:r w:rsidR="00976364">
        <w:rPr>
          <w:lang w:val="en-US"/>
        </w:rPr>
        <w:t>,</w:t>
      </w:r>
      <w:r w:rsidR="00337E47">
        <w:rPr>
          <w:lang w:val="en-US"/>
        </w:rPr>
        <w:t xml:space="preserve"> a RAR UL grant</w:t>
      </w:r>
      <w:r w:rsidR="00976364">
        <w:rPr>
          <w:lang w:val="en-US"/>
        </w:rPr>
        <w:t xml:space="preserve">, </w:t>
      </w:r>
      <w:r w:rsidR="00976364" w:rsidRPr="00C57C8E">
        <w:t>fallbackRAR UL grant, or successRAR</w:t>
      </w:r>
      <w:r>
        <w:t xml:space="preserve"> </w:t>
      </w:r>
    </w:p>
    <w:p w14:paraId="380B2235" w14:textId="07BF6E93"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CSI-RS</w:t>
      </w:r>
      <w:r w:rsidR="000D42DF">
        <w:t>, or a DL PRS</w:t>
      </w:r>
      <w:r w:rsidR="00233D58" w:rsidRPr="00B916EC">
        <w:t xml:space="preserve">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the CSI-RS</w:t>
      </w:r>
      <w:r w:rsidR="000D42DF">
        <w:t>, or the DL PRS</w:t>
      </w:r>
      <w:r w:rsidR="00233D58" w:rsidRPr="00B916EC">
        <w:t xml:space="preserve"> if the UE does not detect a DCI format</w:t>
      </w:r>
      <w:r w:rsidR="00233D58">
        <w:t xml:space="preserve"> </w:t>
      </w:r>
      <w:r w:rsidR="00233D58" w:rsidRPr="00B439EE">
        <w:rPr>
          <w:lang w:eastAsia="zh-CN"/>
        </w:rPr>
        <w:t xml:space="preserve">that indicates to the UE to transmit a PUSCH, a PUCCH, a PRACH, or a SRS </w:t>
      </w:r>
      <w:r w:rsidR="00233D58" w:rsidRPr="005261DA">
        <w:rPr>
          <w:lang w:eastAsia="zh-CN"/>
        </w:rPr>
        <w:t xml:space="preserve">in </w:t>
      </w:r>
      <w:r w:rsidR="00233D58" w:rsidRPr="00147F39">
        <w:rPr>
          <w:lang w:eastAsia="zh-CN"/>
        </w:rPr>
        <w:t>at least one symbol of the</w:t>
      </w:r>
      <w:r w:rsidR="00233D58" w:rsidRPr="005261DA">
        <w:rPr>
          <w:lang w:eastAsia="zh-CN"/>
        </w:rPr>
        <w:t xml:space="preserve"> </w:t>
      </w:r>
      <w:r w:rsidR="00233D58" w:rsidRPr="00B439EE">
        <w:rPr>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w:t>
      </w:r>
      <w:r w:rsidR="000D42DF">
        <w:t>, or the DL PRS</w:t>
      </w:r>
      <w:r w:rsidR="00233D58" w:rsidRPr="00B916EC">
        <w:t xml:space="preserve"> in the set of symbols of the slot. </w:t>
      </w:r>
    </w:p>
    <w:p w14:paraId="165200D8" w14:textId="53761395" w:rsidR="004E46F6" w:rsidRPr="00A641EE" w:rsidRDefault="004E46F6" w:rsidP="004E46F6">
      <w:r w:rsidRPr="00A641EE">
        <w:t xml:space="preserve">For </w:t>
      </w:r>
      <w:r w:rsidR="00C354EA">
        <w:t xml:space="preserve">a UE </w:t>
      </w:r>
      <w:r w:rsidRPr="00A641EE">
        <w:t>operation with shared spectrum channel access</w:t>
      </w:r>
      <w:r w:rsidR="00C354EA">
        <w:t xml:space="preserve"> in FR1, or in FR2-2 when the UE is provided </w:t>
      </w:r>
      <w:r w:rsidR="00C354EA" w:rsidRPr="00A60998">
        <w:rPr>
          <w:i/>
          <w:iCs/>
        </w:rPr>
        <w:t>ChannelAccessMode2-r17</w:t>
      </w:r>
      <w:r w:rsidR="00C354EA">
        <w:t xml:space="preserve"> = </w:t>
      </w:r>
      <w:r w:rsidR="00F22988">
        <w:t>'</w:t>
      </w:r>
      <w:r w:rsidR="00C354EA" w:rsidRPr="00A60998">
        <w:rPr>
          <w:i/>
          <w:iCs/>
        </w:rPr>
        <w:t>enabled</w:t>
      </w:r>
      <w:r w:rsidR="00F22988">
        <w:t>'</w:t>
      </w:r>
      <w:r w:rsidRPr="00A641EE">
        <w:rPr>
          <w:lang w:val="fi-FI"/>
        </w:rPr>
        <w:t xml:space="preserve">, </w:t>
      </w:r>
      <w:r w:rsidRPr="00A641EE">
        <w:t xml:space="preserve">if </w:t>
      </w:r>
      <w:r w:rsidR="00C354EA">
        <w:t>the</w:t>
      </w:r>
      <w:r w:rsidR="00C354EA" w:rsidRPr="00A641EE">
        <w:t xml:space="preserve"> </w:t>
      </w:r>
      <w:r w:rsidRPr="00A641EE">
        <w:t xml:space="preserve">UE is </w:t>
      </w:r>
      <w:r>
        <w:t>provided</w:t>
      </w:r>
      <w:r w:rsidRPr="00A641EE">
        <w:t xml:space="preserve"> </w:t>
      </w:r>
      <w:r w:rsidR="006773A2">
        <w:rPr>
          <w:i/>
          <w:iCs/>
        </w:rPr>
        <w:t>csi</w:t>
      </w:r>
      <w:r>
        <w:rPr>
          <w:i/>
          <w:iCs/>
        </w:rPr>
        <w:t>-RS-ValidationWith-DCI</w:t>
      </w:r>
      <w:r>
        <w:t>,</w:t>
      </w:r>
      <w:r w:rsidRPr="00A641EE">
        <w:t xml:space="preserve"> is not </w:t>
      </w:r>
      <w:r>
        <w:t>provid</w:t>
      </w:r>
      <w:r w:rsidRPr="00A641EE">
        <w:t xml:space="preserve">ed </w:t>
      </w:r>
      <w:r w:rsidRPr="00A641EE">
        <w:rPr>
          <w:i/>
          <w:iCs/>
        </w:rPr>
        <w:t>CO-Duration</w:t>
      </w:r>
      <w:r w:rsidR="006773A2">
        <w:rPr>
          <w:i/>
          <w:iCs/>
        </w:rPr>
        <w:t>s</w:t>
      </w:r>
      <w:r w:rsidRPr="00A641EE">
        <w:rPr>
          <w:i/>
          <w:iCs/>
        </w:rPr>
        <w:t>PerCell</w:t>
      </w:r>
      <w:r>
        <w:t xml:space="preserve">, </w:t>
      </w:r>
      <w:r w:rsidRPr="00A641EE">
        <w:t xml:space="preserve">and </w:t>
      </w:r>
      <w:r>
        <w:t>is not</w:t>
      </w:r>
      <w:r w:rsidRPr="00A641EE">
        <w:t xml:space="preserve"> </w:t>
      </w:r>
      <w:r>
        <w:t>provided</w:t>
      </w:r>
      <w:r w:rsidRPr="00A641EE">
        <w:t xml:space="preserve"> </w:t>
      </w:r>
      <w:r w:rsidR="00C35265" w:rsidRPr="00E41909">
        <w:rPr>
          <w:i/>
          <w:iCs/>
        </w:rPr>
        <w:t>SlotFormatCombinationsPerCell</w:t>
      </w:r>
      <w:r w:rsidRPr="00A641EE">
        <w:t xml:space="preserve">, and if the UE is configured by higher layers to receive </w:t>
      </w:r>
      <w:r>
        <w:t xml:space="preserve">a </w:t>
      </w:r>
      <w:r w:rsidRPr="00A641EE">
        <w:t xml:space="preserve">CSI-RS in a set of symbols </w:t>
      </w:r>
      <w:r>
        <w:t>of</w:t>
      </w:r>
      <w:r w:rsidRPr="00A641EE">
        <w:t xml:space="preserve"> a slot, the UE cancels the CSI-RS reception in the set of symbols </w:t>
      </w:r>
      <w:r>
        <w:t>of</w:t>
      </w:r>
      <w:r w:rsidRPr="00A641EE">
        <w:t xml:space="preserve"> the slot if the UE does not detect a DCI format </w:t>
      </w:r>
      <w:r>
        <w:t>indicating</w:t>
      </w:r>
      <w:r w:rsidRPr="00A641EE">
        <w:t xml:space="preserve"> </w:t>
      </w:r>
      <w:r>
        <w:t xml:space="preserve">an </w:t>
      </w:r>
      <w:r w:rsidRPr="00A641EE">
        <w:t xml:space="preserve">aperiodic CSI-RS </w:t>
      </w:r>
      <w:r>
        <w:t xml:space="preserve">reception </w:t>
      </w:r>
      <w:r w:rsidRPr="00A641EE">
        <w:t xml:space="preserve">or scheduling </w:t>
      </w:r>
      <w:r>
        <w:t xml:space="preserve">a </w:t>
      </w:r>
      <w:r w:rsidRPr="00A641EE">
        <w:t xml:space="preserve">PDSCH </w:t>
      </w:r>
      <w:r>
        <w:t xml:space="preserve">reception </w:t>
      </w:r>
      <w:r w:rsidRPr="00A641EE">
        <w:t>in the set of symbols</w:t>
      </w:r>
      <w:r>
        <w:t xml:space="preserve"> of the slot</w:t>
      </w:r>
      <w:r w:rsidRPr="00A641EE">
        <w:t xml:space="preserve">. </w:t>
      </w:r>
    </w:p>
    <w:p w14:paraId="13B0DABB" w14:textId="1A222AF3" w:rsidR="00427F0C" w:rsidRPr="00CA657A" w:rsidRDefault="00427F0C" w:rsidP="00427F0C">
      <w:pPr>
        <w:rPr>
          <w:lang w:val="en-US"/>
        </w:rPr>
      </w:pPr>
      <w:r>
        <w:t>If a UE is</w:t>
      </w:r>
      <w:r w:rsidRPr="00B916EC">
        <w:t xml:space="preserve"> </w:t>
      </w:r>
      <w:r>
        <w:t xml:space="preserve">provided </w:t>
      </w:r>
      <w:r w:rsidR="006773A2">
        <w:rPr>
          <w:i/>
          <w:color w:val="000000"/>
        </w:rPr>
        <w:t>c</w:t>
      </w:r>
      <w:r w:rsidR="006773A2" w:rsidRPr="006577BC">
        <w:rPr>
          <w:i/>
          <w:color w:val="000000"/>
        </w:rPr>
        <w:t>hannelAccessMode</w:t>
      </w:r>
      <w:r w:rsidRPr="006577BC">
        <w:rPr>
          <w:i/>
          <w:color w:val="000000"/>
        </w:rPr>
        <w:t xml:space="preserve"> =</w:t>
      </w:r>
      <w:r>
        <w:rPr>
          <w:i/>
          <w:color w:val="000000"/>
        </w:rPr>
        <w:t>'dynamic'</w:t>
      </w:r>
      <w:r>
        <w:rPr>
          <w:iCs/>
        </w:rPr>
        <w:t xml:space="preserve"> and is provided </w:t>
      </w:r>
      <w:r>
        <w:rPr>
          <w:i/>
        </w:rPr>
        <w:t>availableRB-SetsToAddModList</w:t>
      </w:r>
      <w:r>
        <w:t xml:space="preserve"> and</w:t>
      </w:r>
      <w:r>
        <w:rPr>
          <w:lang w:eastAsia="zh-CN"/>
        </w:rPr>
        <w:t xml:space="preserve"> </w:t>
      </w:r>
      <w:r>
        <w:rPr>
          <w:i/>
        </w:rPr>
        <w:t>availableRB-SetsToRelease</w:t>
      </w:r>
      <w:r w:rsidR="00514000">
        <w:rPr>
          <w:i/>
        </w:rPr>
        <w:t>List</w:t>
      </w:r>
      <w:r>
        <w:rPr>
          <w:rFonts w:eastAsia="Gulim"/>
          <w:lang w:eastAsia="zh-CN"/>
        </w:rPr>
        <w:t xml:space="preserve">, </w:t>
      </w:r>
      <w:r>
        <w:rPr>
          <w:iCs/>
        </w:rPr>
        <w:t xml:space="preserve">the UE expects to be provided </w:t>
      </w:r>
      <w:r>
        <w:rPr>
          <w:i/>
        </w:rPr>
        <w:t>co-DurationsPerCellToAddModList</w:t>
      </w:r>
      <w:r>
        <w:t xml:space="preserve"> and</w:t>
      </w:r>
      <w:r>
        <w:rPr>
          <w:lang w:eastAsia="zh-CN"/>
        </w:rPr>
        <w:t xml:space="preserve"> </w:t>
      </w:r>
      <w:r>
        <w:rPr>
          <w:i/>
        </w:rPr>
        <w:t>co-DurationsPerCellToReleaseList</w:t>
      </w:r>
      <w:r>
        <w:rPr>
          <w:rFonts w:eastAsia="Gulim"/>
          <w:lang w:eastAsia="zh-CN"/>
        </w:rPr>
        <w:t xml:space="preserve"> and/or </w:t>
      </w:r>
      <w:r>
        <w:rPr>
          <w:i/>
        </w:rPr>
        <w:t>slotFormatCombToAddModList</w:t>
      </w:r>
      <w:r>
        <w:t xml:space="preserve"> and</w:t>
      </w:r>
      <w:r>
        <w:rPr>
          <w:lang w:eastAsia="zh-CN"/>
        </w:rPr>
        <w:t xml:space="preserve"> </w:t>
      </w:r>
      <w:r>
        <w:rPr>
          <w:i/>
        </w:rPr>
        <w:t>slotFormatCombToReleaseList</w:t>
      </w:r>
      <w:r>
        <w:rPr>
          <w:iCs/>
        </w:rPr>
        <w:t>.</w:t>
      </w:r>
    </w:p>
    <w:p w14:paraId="1E2C2ED6" w14:textId="5CA3F8D0"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indicating to the UE to receive CSI-RS or PDSCH in a subset of symbols from the set of symbols, then </w:t>
      </w:r>
    </w:p>
    <w:p w14:paraId="200D8A95" w14:textId="34C697BF" w:rsidR="00233D58" w:rsidRPr="00991649" w:rsidRDefault="00233D58" w:rsidP="0027125A">
      <w:pPr>
        <w:pStyle w:val="B1"/>
        <w:rPr>
          <w:lang w:eastAsia="zh-CN"/>
        </w:rPr>
      </w:pPr>
      <w:r>
        <w:t>-</w:t>
      </w:r>
      <w:r>
        <w:tab/>
      </w:r>
      <w:r w:rsidR="00597462">
        <w:rPr>
          <w:lang w:val="en-US"/>
        </w:rPr>
        <w:t xml:space="preserve">If the UE does not indicate the capability of [partialCancellation], </w:t>
      </w:r>
      <w:r>
        <w:rPr>
          <w:rFonts w:hint="eastAsia"/>
        </w:rPr>
        <w:t xml:space="preserve">the UE does not expect to cancel the transmission </w:t>
      </w:r>
      <w:r w:rsidR="00597462">
        <w:rPr>
          <w:lang w:val="en-US"/>
        </w:rPr>
        <w:t xml:space="preserve">of the PUCCH or PUSCH or PRACH </w:t>
      </w:r>
      <w:r>
        <w:rPr>
          <w:rFonts w:hint="eastAsia"/>
        </w:rPr>
        <w:t>in</w:t>
      </w:r>
      <w:r>
        <w:rPr>
          <w:lang w:val="en-US"/>
        </w:rPr>
        <w:t xml:space="preserve"> the set of symbols </w:t>
      </w:r>
      <w:r w:rsidR="00597462">
        <w:rPr>
          <w:lang w:val="en-US"/>
        </w:rPr>
        <w:t>if the first symbol in the set</w:t>
      </w:r>
      <w:r>
        <w:rPr>
          <w:rFonts w:hint="eastAsia"/>
        </w:rPr>
        <w:t xml:space="preserve"> occur</w:t>
      </w:r>
      <w:r w:rsidR="00597462">
        <w:rPr>
          <w:lang w:val="en-US"/>
        </w:rPr>
        <w:t xml:space="preserve">s </w:t>
      </w:r>
      <w:r w:rsidR="00597462">
        <w:rPr>
          <w:lang w:val="en-US"/>
        </w:rPr>
        <w:lastRenderedPageBreak/>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w:t>
      </w:r>
      <w:r w:rsidR="00C76664">
        <w:rPr>
          <w:rFonts w:hint="eastAsia"/>
        </w:rPr>
        <w:t>CORESET</w:t>
      </w:r>
      <w:r>
        <w:rPr>
          <w:rFonts w:hint="eastAsia"/>
        </w:rPr>
        <w:t xml:space="preserve"> where the UE detects the DCI format</w:t>
      </w:r>
      <w:r w:rsidR="00597462">
        <w:rPr>
          <w:lang w:val="en-US"/>
        </w:rPr>
        <w:t xml:space="preserve">; otherwise, the UE cancels the PUCCH, or the PUSCH, or an actual repetition of the PUSCH [6, </w:t>
      </w:r>
      <w:r w:rsidR="00295E42">
        <w:rPr>
          <w:lang w:val="en-US"/>
        </w:rPr>
        <w:t>TS 38.</w:t>
      </w:r>
      <w:r w:rsidR="00597462">
        <w:rPr>
          <w:lang w:val="en-US"/>
        </w:rPr>
        <w:t xml:space="preserve">214], determined from </w:t>
      </w:r>
      <w:r w:rsidR="006F5F9E">
        <w:rPr>
          <w:lang w:val="en-US"/>
        </w:rPr>
        <w:t>clause</w:t>
      </w:r>
      <w:r w:rsidR="00597462">
        <w:rPr>
          <w:lang w:val="en-US"/>
        </w:rPr>
        <w:t>s 9</w:t>
      </w:r>
      <w:r w:rsidR="00295E42">
        <w:rPr>
          <w:lang w:val="en-US"/>
        </w:rPr>
        <w:t>,</w:t>
      </w:r>
      <w:r w:rsidR="00597462">
        <w:rPr>
          <w:lang w:val="en-US"/>
        </w:rPr>
        <w:t xml:space="preserve"> 9.2.5 </w:t>
      </w:r>
      <w:r w:rsidR="00295E42">
        <w:rPr>
          <w:lang w:val="en-US"/>
        </w:rPr>
        <w:t xml:space="preserve">and 9.2.6 </w:t>
      </w:r>
      <w:r w:rsidR="00597462">
        <w:rPr>
          <w:lang w:val="en-US"/>
        </w:rPr>
        <w:t xml:space="preserve">or </w:t>
      </w:r>
      <w:r w:rsidR="006F5F9E">
        <w:rPr>
          <w:lang w:val="en-US"/>
        </w:rPr>
        <w:t>clause</w:t>
      </w:r>
      <w:r w:rsidR="00597462">
        <w:rPr>
          <w:lang w:val="en-US"/>
        </w:rPr>
        <w:t xml:space="preserve"> 6.1 of [6, </w:t>
      </w:r>
      <w:r w:rsidR="00295E42">
        <w:rPr>
          <w:lang w:val="en-US"/>
        </w:rPr>
        <w:t>TS 38.</w:t>
      </w:r>
      <w:r w:rsidR="00597462">
        <w:rPr>
          <w:lang w:val="en-US"/>
        </w:rPr>
        <w:t>214], or the PRACH transmission in the set of symbols.</w:t>
      </w:r>
    </w:p>
    <w:p w14:paraId="783F7FE9" w14:textId="7A5675EA"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CORESET where the UE detects the DCI format</w:t>
      </w:r>
      <w:r w:rsidRPr="001F460E">
        <w:t xml:space="preserve">. 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371B0442" w14:textId="41DCE049"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7109C114" w14:textId="607DB223" w:rsidR="00A60570" w:rsidRDefault="00A60570" w:rsidP="00A6057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498D6F6E" w14:textId="77777777"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14:paraId="1B568CC6" w14:textId="77777777" w:rsidR="00854FE3" w:rsidRPr="00441745" w:rsidRDefault="00854FE3" w:rsidP="00854FE3">
      <w:r w:rsidRPr="00441745">
        <w:t xml:space="preserve">For a set of symbols of a slot that are indicated to a UE as uplink by </w:t>
      </w:r>
      <w:r w:rsidRPr="00441745">
        <w:rPr>
          <w:i/>
        </w:rPr>
        <w:t>tdd-UL-DL-ConfigurationCommon</w:t>
      </w:r>
      <w:r w:rsidRPr="00441745">
        <w:t xml:space="preserve">, or </w:t>
      </w:r>
      <w:r w:rsidRPr="00441745">
        <w:rPr>
          <w:i/>
        </w:rPr>
        <w:t>tdd-UL-DL-ConfigurationDedicated</w:t>
      </w:r>
      <w:r w:rsidRPr="00441745">
        <w:t>, the UE does not receive DL PRS in the set of symbols of the slot, if the UE is not provided with a measurement gap.</w:t>
      </w:r>
    </w:p>
    <w:p w14:paraId="51F89D43" w14:textId="77777777"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14:paraId="49B5E60F" w14:textId="77777777"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14:paraId="6247BBAB" w14:textId="37D361C1"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indicated </w:t>
      </w:r>
      <w:r>
        <w:t xml:space="preserve">to a UE </w:t>
      </w:r>
      <w:r w:rsidR="00C67D38" w:rsidRPr="00037243">
        <w:t xml:space="preserve">for reception of SS/PBCH blocks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w:t>
      </w:r>
      <w:r w:rsidR="00C67D38">
        <w:t xml:space="preserve"> </w:t>
      </w:r>
      <w:r w:rsidR="00C67D38" w:rsidRPr="00037243">
        <w:t>by</w:t>
      </w:r>
      <w:r w:rsidRPr="0080392F">
        <w:t xml:space="preserve"> </w:t>
      </w:r>
      <w:r w:rsidRPr="00301521">
        <w:rPr>
          <w:i/>
        </w:rPr>
        <w:t>ssb-PositionsInBurst</w:t>
      </w:r>
      <w:r w:rsidRPr="00B916EC">
        <w:t xml:space="preserve"> </w:t>
      </w:r>
      <w:r>
        <w:rPr>
          <w:lang w:val="en-US"/>
        </w:rPr>
        <w:t xml:space="preserve">in </w:t>
      </w:r>
      <w:r w:rsidRPr="00A94818">
        <w:rPr>
          <w:i/>
        </w:rPr>
        <w:t>ServingCellConfigCommon</w:t>
      </w:r>
      <w:r w:rsidR="00C67D38" w:rsidRPr="00C67D38">
        <w:rPr>
          <w:iCs/>
        </w:rPr>
        <w:t xml:space="preserve"> or</w:t>
      </w:r>
      <w:r w:rsidRPr="00C67D38">
        <w:rPr>
          <w:iCs/>
        </w:rPr>
        <w:t xml:space="preserve">, </w:t>
      </w:r>
      <w:r w:rsidR="00C67D38" w:rsidRPr="00037243">
        <w:t xml:space="preserve">if the UE is not provided </w:t>
      </w:r>
      <w:r w:rsidR="00291DE7" w:rsidRPr="007342E7">
        <w:rPr>
          <w:rFonts w:cs="Times"/>
          <w:i/>
          <w:szCs w:val="18"/>
          <w:lang w:eastAsia="zh-CN"/>
        </w:rPr>
        <w:t>dl-OrJoint-TCIStateList</w:t>
      </w:r>
      <w:r w:rsidR="00C67D38" w:rsidRPr="00037243">
        <w:rPr>
          <w:lang w:val="en-US"/>
        </w:rPr>
        <w:t>,</w:t>
      </w:r>
      <w:r w:rsidR="00C67D38" w:rsidRPr="00037243">
        <w:rPr>
          <w:i/>
          <w:iCs/>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t xml:space="preserve"> </w:t>
      </w:r>
      <w:r w:rsidR="00C67D38" w:rsidRPr="00037243">
        <w:t>associated to physical cell ID with active TCI states</w:t>
      </w:r>
      <w:r w:rsidR="00F31BB9">
        <w:t xml:space="preserve"> </w:t>
      </w:r>
      <w:r w:rsidR="00F31BB9" w:rsidRPr="000C2077">
        <w:t>for PDCCH or PDSCH, or for a set of symbols of a slot corresponding to SS/PBCH blocks configured for L1 beam measurement/reporting</w:t>
      </w:r>
      <w:r w:rsidRPr="0080392F">
        <w:t>,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14:paraId="2CE099B0" w14:textId="77777777" w:rsidR="007763DF" w:rsidRPr="008E1EC3" w:rsidRDefault="007763DF" w:rsidP="00DA4DCE">
      <w:pPr>
        <w:rPr>
          <w:lang w:val="en-US"/>
        </w:rPr>
      </w:pPr>
      <w:r w:rsidRPr="008E1EC3">
        <w:rPr>
          <w:lang w:val="en-US"/>
        </w:rPr>
        <w:t xml:space="preserve">If a UE </w:t>
      </w:r>
    </w:p>
    <w:p w14:paraId="3F74B6CD" w14:textId="250C7062" w:rsidR="007763DF" w:rsidRPr="008E1EC3" w:rsidRDefault="007763DF">
      <w:pPr>
        <w:pStyle w:val="B1"/>
      </w:pPr>
      <w:r w:rsidRPr="008E1EC3">
        <w:t>-</w:t>
      </w:r>
      <w:r w:rsidRPr="008E1EC3">
        <w:tab/>
        <w:t xml:space="preserve">is configured with multiple serving cells and is provided </w:t>
      </w:r>
      <w:r w:rsidR="00F75B62">
        <w:t xml:space="preserve">with </w:t>
      </w:r>
      <w:r w:rsidR="00F75B62" w:rsidRPr="002C4C6E">
        <w:rPr>
          <w:i/>
        </w:rPr>
        <w:t>directionalCollisionHandling-r16</w:t>
      </w:r>
      <w:r>
        <w:rPr>
          <w:i/>
        </w:rPr>
        <w:t xml:space="preserve"> </w:t>
      </w:r>
      <w:r w:rsidRPr="008E1EC3">
        <w:t>=</w:t>
      </w:r>
      <w:r>
        <w:t xml:space="preserve"> </w:t>
      </w:r>
      <w:r w:rsidR="00965E29">
        <w:t>'</w:t>
      </w:r>
      <w:r>
        <w:t>enable</w:t>
      </w:r>
      <w:r w:rsidR="00F75B62">
        <w:rPr>
          <w:lang w:val="en-US"/>
        </w:rPr>
        <w:t>d</w:t>
      </w:r>
      <w:r w:rsidR="00965E29">
        <w:t>'</w:t>
      </w:r>
      <w:r w:rsidR="00F75B62">
        <w:rPr>
          <w:lang w:val="en-US"/>
        </w:rPr>
        <w:t xml:space="preserve"> </w:t>
      </w:r>
      <w:r w:rsidR="00F75B62">
        <w:t>for a set of serving cell(s) among the multiple serving cells</w:t>
      </w:r>
      <w:r w:rsidRPr="008E1EC3">
        <w:t xml:space="preserve">, </w:t>
      </w:r>
      <w:r w:rsidR="004F1892">
        <w:rPr>
          <w:rFonts w:eastAsia="DengXian"/>
          <w:lang w:val="en-US"/>
        </w:rPr>
        <w:t>and</w:t>
      </w:r>
    </w:p>
    <w:p w14:paraId="36A8751C" w14:textId="6709A845" w:rsidR="007763DF" w:rsidRPr="008E1EC3" w:rsidRDefault="007763DF">
      <w:pPr>
        <w:pStyle w:val="B1"/>
      </w:pPr>
      <w:r w:rsidRPr="008E1EC3">
        <w:t>-</w:t>
      </w:r>
      <w:r w:rsidRPr="008E1EC3">
        <w:tab/>
        <w:t>indicate</w:t>
      </w:r>
      <w:r>
        <w:t xml:space="preserv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8E1EC3">
        <w:t xml:space="preserve">, and </w:t>
      </w:r>
    </w:p>
    <w:p w14:paraId="77A17CAC" w14:textId="4869DFFB" w:rsidR="007763DF" w:rsidRPr="008E1EC3" w:rsidRDefault="007763DF">
      <w:pPr>
        <w:pStyle w:val="B1"/>
      </w:pPr>
      <w:r w:rsidRPr="008E1EC3">
        <w:t>-</w:t>
      </w:r>
      <w:r w:rsidRPr="008E1EC3">
        <w:tab/>
        <w:t>is not configured to m</w:t>
      </w:r>
      <w:r>
        <w:t>onitor PDCCH for detection of DCI format 2_0</w:t>
      </w:r>
      <w:r w:rsidRPr="008E1EC3">
        <w:t xml:space="preserve"> </w:t>
      </w:r>
      <w:r w:rsidR="004F1892" w:rsidRPr="006F32A8">
        <w:rPr>
          <w:rFonts w:eastAsia="DengXian"/>
          <w:lang w:eastAsia="zh-CN"/>
        </w:rPr>
        <w:t>on any of the multiple serving cells,</w:t>
      </w:r>
    </w:p>
    <w:p w14:paraId="3955E985" w14:textId="0277FE0E" w:rsidR="00106A05" w:rsidRDefault="007763DF" w:rsidP="00DA4DCE">
      <w:pPr>
        <w:rPr>
          <w:lang w:val="en-US"/>
        </w:rPr>
      </w:pPr>
      <w:r w:rsidRPr="008E1EC3">
        <w:rPr>
          <w:lang w:val="en-US"/>
        </w:rPr>
        <w:t xml:space="preserve">for a set of symbols of a slot that are indicated to the UE for reception of SS/PBCH blocks in </w:t>
      </w:r>
      <w:r w:rsidR="00106A05">
        <w:rPr>
          <w:lang w:val="en-US"/>
        </w:rPr>
        <w:t>a first cell</w:t>
      </w:r>
      <w:r w:rsidRPr="008E1EC3">
        <w:rPr>
          <w:lang w:val="en-US"/>
        </w:rPr>
        <w:t xml:space="preserve"> of </w:t>
      </w:r>
      <w:r w:rsidR="00106A05">
        <w:rPr>
          <w:lang w:val="en-US"/>
        </w:rPr>
        <w:t xml:space="preserve">the </w:t>
      </w:r>
      <w:r w:rsidRPr="008E1EC3">
        <w:rPr>
          <w:lang w:val="en-US"/>
        </w:rPr>
        <w:t xml:space="preserve">multiple serving cells by </w:t>
      </w:r>
      <w:r w:rsidRPr="008E1EC3">
        <w:rPr>
          <w:i/>
          <w:iCs/>
          <w:lang w:val="en-US"/>
        </w:rPr>
        <w:t>ssb-PositionsInBurst</w:t>
      </w:r>
      <w:r w:rsidRPr="008E1EC3">
        <w:rPr>
          <w:lang w:val="en-US"/>
        </w:rPr>
        <w:t xml:space="preserve"> in </w:t>
      </w:r>
      <w:r w:rsidRPr="008E1EC3">
        <w:rPr>
          <w:i/>
          <w:iCs/>
          <w:lang w:val="en-US"/>
        </w:rPr>
        <w:t>SystemInformationBlockType1</w:t>
      </w:r>
      <w:r w:rsidRPr="008E1EC3">
        <w:rPr>
          <w:lang w:val="en-US"/>
        </w:rPr>
        <w:t xml:space="preserve"> or by </w:t>
      </w:r>
      <w:r w:rsidRPr="008E1EC3">
        <w:rPr>
          <w:i/>
          <w:iCs/>
          <w:lang w:val="en-US"/>
        </w:rPr>
        <w:t>ssb-PositionsInBurst</w:t>
      </w:r>
      <w:r w:rsidRPr="008E1EC3">
        <w:rPr>
          <w:lang w:val="en-US"/>
        </w:rPr>
        <w:t xml:space="preserve"> in </w:t>
      </w:r>
      <w:r w:rsidRPr="008E1EC3">
        <w:rPr>
          <w:i/>
          <w:iCs/>
          <w:lang w:val="en-US"/>
        </w:rPr>
        <w:t>ServingCellConfigCommon</w:t>
      </w:r>
      <w:r w:rsidR="00C67D38" w:rsidRPr="00037243">
        <w:rPr>
          <w:lang w:val="en-US"/>
        </w:rPr>
        <w:t xml:space="preserve"> </w:t>
      </w:r>
      <w:r w:rsidR="00C67D38" w:rsidRPr="00037243">
        <w:t xml:space="preserve">or, if the UE is not provided </w:t>
      </w:r>
      <w:r w:rsidR="00291DE7" w:rsidRPr="007342E7">
        <w:rPr>
          <w:rFonts w:cs="Times"/>
          <w:i/>
          <w:szCs w:val="18"/>
          <w:lang w:eastAsia="zh-CN"/>
        </w:rPr>
        <w:t>dl-OrJoint-TCIStateList</w:t>
      </w:r>
      <w:r w:rsidR="00C67D38" w:rsidRPr="00037243">
        <w:rPr>
          <w:lang w:val="en-US"/>
        </w:rPr>
        <w:t>,</w:t>
      </w:r>
      <w:r w:rsidR="00C67D38" w:rsidRPr="00037243">
        <w:t xml:space="preserve"> 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Pr="008E1EC3">
        <w:rPr>
          <w:lang w:val="en-US"/>
        </w:rPr>
        <w:t xml:space="preserve">, the UE does not transmit PUSCH, PUCCH, or PRACH in the slot if a transmission would overlap with any symbol from the set of symbols, and the UE does not transmit SRS in the set of symbols of the slot in </w:t>
      </w:r>
    </w:p>
    <w:p w14:paraId="5446D252" w14:textId="280305CF" w:rsidR="00106A05" w:rsidRPr="00E23F6D" w:rsidRDefault="00106A05" w:rsidP="005258CF">
      <w:pPr>
        <w:pStyle w:val="B1"/>
      </w:pPr>
      <w:r>
        <w:rPr>
          <w:lang w:val="en-US"/>
        </w:rPr>
        <w:t>-</w:t>
      </w:r>
      <w:r>
        <w:rPr>
          <w:lang w:val="en-US"/>
        </w:rPr>
        <w:tab/>
      </w:r>
      <w:r w:rsidR="007763DF" w:rsidRPr="008E1EC3">
        <w:rPr>
          <w:lang w:val="en-US"/>
        </w:rPr>
        <w:t xml:space="preserve">any of </w:t>
      </w:r>
      <w:r>
        <w:rPr>
          <w:lang w:val="en-US"/>
        </w:rPr>
        <w:t xml:space="preserve">the </w:t>
      </w:r>
      <w:r w:rsidR="007763DF" w:rsidRPr="008E1EC3">
        <w:rPr>
          <w:lang w:val="en-US"/>
        </w:rPr>
        <w:t>multiple serving cells</w:t>
      </w:r>
      <w:r w:rsidRPr="006927FD">
        <w:t xml:space="preserve"> </w:t>
      </w:r>
      <w:r w:rsidRPr="00930244">
        <w:rPr>
          <w:lang w:val="en-US"/>
        </w:rPr>
        <w:t>i</w:t>
      </w:r>
      <w:r w:rsidRPr="00E23F6D">
        <w:rPr>
          <w:lang w:val="en-US"/>
        </w:rPr>
        <w:t>f</w:t>
      </w:r>
      <w:r w:rsidRPr="00E23F6D">
        <w:t xml:space="preserve"> the UE is </w:t>
      </w:r>
      <w:r w:rsidRPr="00E23F6D">
        <w:rPr>
          <w:lang w:val="en-US"/>
        </w:rPr>
        <w:t xml:space="preserve">not </w:t>
      </w:r>
      <w:r w:rsidRPr="00E23F6D">
        <w:t>capable of simultaneous transmission and reception</w:t>
      </w:r>
      <w:r w:rsidRPr="00E23F6D">
        <w:rPr>
          <w:lang w:val="en-US"/>
        </w:rPr>
        <w:t xml:space="preserve"> as indicated</w:t>
      </w:r>
      <w:r w:rsidRPr="00E23F6D">
        <w:t xml:space="preserve"> by </w:t>
      </w:r>
      <w:r w:rsidRPr="00E23F6D">
        <w:rPr>
          <w:i/>
        </w:rPr>
        <w:t xml:space="preserve">simultaneousRxTxInterBandCA </w:t>
      </w:r>
      <w:r w:rsidRPr="00E23F6D">
        <w:t>among the multiple serving cells</w:t>
      </w:r>
      <w:r w:rsidRPr="00E23F6D">
        <w:rPr>
          <w:lang w:val="en-US"/>
        </w:rPr>
        <w:t>, and</w:t>
      </w:r>
    </w:p>
    <w:p w14:paraId="0938D9F5" w14:textId="5BB2921E" w:rsidR="007763DF" w:rsidRPr="008E1EC3" w:rsidRDefault="00106A05" w:rsidP="005258CF">
      <w:pPr>
        <w:pStyle w:val="B1"/>
        <w:rPr>
          <w:lang w:val="en-US"/>
        </w:rPr>
      </w:pPr>
      <w:r>
        <w:lastRenderedPageBreak/>
        <w:t>-</w:t>
      </w:r>
      <w:r>
        <w:tab/>
      </w:r>
      <w:r w:rsidRPr="00E23F6D">
        <w:t xml:space="preserve">any one of the cells corresponding to the same band as the first cell, irrespective of any capability indicated by </w:t>
      </w:r>
      <w:r w:rsidRPr="00E23F6D">
        <w:rPr>
          <w:i/>
          <w:iCs/>
        </w:rPr>
        <w:t>simultaneousRxTxInterBandCA</w:t>
      </w:r>
      <w:r w:rsidR="007763DF" w:rsidRPr="008E1EC3">
        <w:rPr>
          <w:lang w:val="en-US"/>
        </w:rPr>
        <w:t>.</w:t>
      </w:r>
    </w:p>
    <w:p w14:paraId="74F77060" w14:textId="3E97BBA8" w:rsidR="00233D58" w:rsidRPr="005A1B13" w:rsidRDefault="00233D58" w:rsidP="0027125A">
      <w:r w:rsidRPr="005A1B13">
        <w:t xml:space="preserve">For a set of symbols of a slot corresponding to a valid PRACH occasion and </w:t>
      </w:r>
      <w:r w:rsidR="00000000">
        <w:rPr>
          <w:position w:val="-12"/>
        </w:rPr>
        <w:pict w14:anchorId="2755F59F">
          <v:shape id="_x0000_i1323" type="#_x0000_t75" style="width:20.25pt;height:16.5pt">
            <v:imagedata r:id="rId215" o:title=""/>
          </v:shape>
        </w:pict>
      </w:r>
      <w:r w:rsidRPr="006A685A">
        <w:rPr>
          <w:lang w:val="en-US"/>
        </w:rPr>
        <w:t xml:space="preserve"> symbols before the valid PRACH occasion</w:t>
      </w:r>
      <w:r w:rsidRPr="005A1B13">
        <w:t xml:space="preserve">, as described </w:t>
      </w:r>
      <w:r w:rsidR="006F5F9E">
        <w:t>in clause</w:t>
      </w:r>
      <w:r w:rsidR="006773A2" w:rsidRPr="005A1B13">
        <w:t xml:space="preserve"> </w:t>
      </w:r>
      <w:r w:rsidRPr="005A1B13">
        <w:t xml:space="preserve">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14:paraId="539F0A3C" w14:textId="77777777"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14:paraId="17588747" w14:textId="017AF9BC" w:rsidR="00233D58" w:rsidRPr="0080392F" w:rsidRDefault="00233D58" w:rsidP="0027125A">
      <w:r w:rsidRPr="0080392F">
        <w:t xml:space="preserve">If a UE is scheduled by a DCI format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 that, for a slot from the multiple slots, at least one symbol from a set of symbols where the UE is scheduled PDSCH reception in the slot is an uplink symbol, the UE does not receive the PDSCH in the slot.</w:t>
      </w:r>
      <w:r>
        <w:t xml:space="preserve"> </w:t>
      </w:r>
    </w:p>
    <w:p w14:paraId="3A4A5C5A" w14:textId="3D17BF53" w:rsidR="0027125A" w:rsidRDefault="00233D58" w:rsidP="003A061C">
      <w:r w:rsidRPr="0080392F">
        <w:t xml:space="preserve">If a UE is scheduled by a DCI format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723" w:name="_Ref500453000"/>
    </w:p>
    <w:p w14:paraId="73A4F647" w14:textId="77777777" w:rsidR="00CF0B3E" w:rsidRPr="004A1305" w:rsidRDefault="00CF0B3E" w:rsidP="00DA4DCE">
      <w:pPr>
        <w:rPr>
          <w:lang w:val="en-US"/>
        </w:rPr>
      </w:pPr>
      <w:r w:rsidRPr="004A1305">
        <w:rPr>
          <w:lang w:val="en-US" w:eastAsia="fr-FR"/>
        </w:rPr>
        <w:t>If a</w:t>
      </w:r>
      <w:r w:rsidRPr="004A1305">
        <w:rPr>
          <w:lang w:val="en-US"/>
        </w:rPr>
        <w:t xml:space="preserve"> UE</w:t>
      </w:r>
    </w:p>
    <w:p w14:paraId="1A88E719" w14:textId="74DD812B" w:rsidR="00CF0B3E" w:rsidRPr="004A1305" w:rsidRDefault="00CF0B3E" w:rsidP="00CF0B3E">
      <w:pPr>
        <w:pStyle w:val="B1"/>
        <w:rPr>
          <w:lang w:val="en-US"/>
        </w:rPr>
      </w:pPr>
      <w:r w:rsidRPr="004A1305">
        <w:rPr>
          <w:lang w:val="en-US"/>
        </w:rPr>
        <w:t>-</w:t>
      </w:r>
      <w:r w:rsidRPr="004A1305">
        <w:rPr>
          <w:lang w:val="en-US"/>
        </w:rPr>
        <w:tab/>
        <w:t xml:space="preserve">is configured with multiple serving cells </w:t>
      </w:r>
      <w:r>
        <w:rPr>
          <w:lang w:val="en-US"/>
        </w:rPr>
        <w:t xml:space="preserve">and is provided </w:t>
      </w:r>
      <w:r w:rsidR="00F75B62">
        <w:t xml:space="preserve">with </w:t>
      </w:r>
      <w:r w:rsidR="00F75B62" w:rsidRPr="002C4C6E">
        <w:rPr>
          <w:i/>
        </w:rPr>
        <w:t>directionalCollisionHandling-r16</w:t>
      </w:r>
      <w:r>
        <w:rPr>
          <w:i/>
          <w:lang w:val="en-US"/>
        </w:rPr>
        <w:t xml:space="preserve"> </w:t>
      </w:r>
      <w:r w:rsidRPr="008E1EC3">
        <w:rPr>
          <w:lang w:val="en-US"/>
        </w:rPr>
        <w:t>=</w:t>
      </w:r>
      <w:r>
        <w:rPr>
          <w:lang w:val="en-US"/>
        </w:rPr>
        <w:t xml:space="preserve"> </w:t>
      </w:r>
      <w:r w:rsidR="00965E29">
        <w:rPr>
          <w:lang w:val="en-US"/>
        </w:rPr>
        <w:t>'</w:t>
      </w:r>
      <w:r>
        <w:rPr>
          <w:lang w:val="en-US"/>
        </w:rPr>
        <w:t>enable</w:t>
      </w:r>
      <w:r w:rsidR="00F75B62">
        <w:rPr>
          <w:lang w:val="en-US"/>
        </w:rPr>
        <w:t>d</w:t>
      </w:r>
      <w:r w:rsidR="00965E29">
        <w:rPr>
          <w:lang w:val="en-US"/>
        </w:rPr>
        <w:t>'</w:t>
      </w:r>
      <w:r w:rsidR="00F75B62">
        <w:rPr>
          <w:lang w:val="en-US"/>
        </w:rPr>
        <w:t xml:space="preserve"> </w:t>
      </w:r>
      <w:r w:rsidR="00F75B62">
        <w:t>for a set of serving cell(s) among the configured multiple serving cells</w:t>
      </w:r>
      <w:r w:rsidRPr="004A1305">
        <w:rPr>
          <w:lang w:val="en-US"/>
        </w:rPr>
        <w:t xml:space="preserve">, </w:t>
      </w:r>
      <w:r w:rsidR="004F1892">
        <w:rPr>
          <w:lang w:val="en-US"/>
        </w:rPr>
        <w:t>and</w:t>
      </w:r>
    </w:p>
    <w:p w14:paraId="2562E258" w14:textId="35FBF85E" w:rsidR="00CF0B3E" w:rsidRPr="004A1305" w:rsidRDefault="00CF0B3E" w:rsidP="00CF0B3E">
      <w:pPr>
        <w:pStyle w:val="B1"/>
        <w:rPr>
          <w:lang w:val="en-US"/>
        </w:rPr>
      </w:pPr>
      <w:r w:rsidRPr="004A1305">
        <w:rPr>
          <w:lang w:val="en-US"/>
        </w:rPr>
        <w:t>-</w:t>
      </w:r>
      <w:r w:rsidRPr="004A1305">
        <w:rPr>
          <w:lang w:val="en-US"/>
        </w:rPr>
        <w:tab/>
        <w:t xml:space="preserve">indicates support of </w:t>
      </w:r>
      <w:r w:rsidR="00F75B62" w:rsidRPr="00DF14F2">
        <w:rPr>
          <w:rFonts w:eastAsia="MS Mincho"/>
          <w:i/>
          <w:iCs/>
          <w:color w:val="000000"/>
        </w:rPr>
        <w:t xml:space="preserve">half-DuplexTDD-CA-SameSCS-r16 </w:t>
      </w:r>
      <w:r w:rsidR="00F75B62" w:rsidRPr="00DF14F2">
        <w:rPr>
          <w:rFonts w:eastAsia="MS Mincho"/>
          <w:color w:val="000000"/>
        </w:rPr>
        <w:t>capability</w:t>
      </w:r>
      <w:r w:rsidRPr="004A1305">
        <w:rPr>
          <w:lang w:val="en-US"/>
        </w:rPr>
        <w:t xml:space="preserve">, and </w:t>
      </w:r>
    </w:p>
    <w:p w14:paraId="5D9204C9" w14:textId="1E740E0F" w:rsidR="00CF0B3E" w:rsidRPr="004A1305" w:rsidRDefault="00CF0B3E" w:rsidP="00CF0B3E">
      <w:pPr>
        <w:pStyle w:val="B1"/>
        <w:rPr>
          <w:lang w:val="en-US"/>
        </w:rPr>
      </w:pPr>
      <w:r w:rsidRPr="004A1305">
        <w:rPr>
          <w:lang w:val="en-US"/>
        </w:rPr>
        <w:t>-</w:t>
      </w:r>
      <w:r w:rsidRPr="004A1305">
        <w:rPr>
          <w:lang w:val="en-US"/>
        </w:rPr>
        <w:tab/>
        <w:t xml:space="preserve">is not configured to monitor PDCCH for </w:t>
      </w:r>
      <w:r>
        <w:rPr>
          <w:lang w:val="en-US"/>
        </w:rPr>
        <w:t xml:space="preserve">detection of </w:t>
      </w:r>
      <w:r w:rsidRPr="004A1305">
        <w:rPr>
          <w:lang w:val="en-US"/>
        </w:rPr>
        <w:t>DCI format 2</w:t>
      </w:r>
      <w:r w:rsidR="00F75B62" w:rsidRPr="002C4C6E">
        <w:rPr>
          <w:lang w:val="en-US"/>
        </w:rPr>
        <w:t>_</w:t>
      </w:r>
      <w:r w:rsidRPr="004A1305">
        <w:rPr>
          <w:lang w:val="en-US"/>
        </w:rPr>
        <w:t>0</w:t>
      </w:r>
      <w:r w:rsidR="004F1892" w:rsidRPr="00A44887">
        <w:rPr>
          <w:rFonts w:eastAsia="DengXian"/>
          <w:lang w:eastAsia="zh-CN"/>
        </w:rPr>
        <w:t xml:space="preserve"> </w:t>
      </w:r>
      <w:r w:rsidR="004F1892" w:rsidRPr="006F32A8">
        <w:rPr>
          <w:rFonts w:eastAsia="DengXian"/>
          <w:lang w:eastAsia="zh-CN"/>
        </w:rPr>
        <w:t>on any of the multiple serving cells</w:t>
      </w:r>
      <w:r w:rsidRPr="004A1305">
        <w:rPr>
          <w:lang w:val="en-US"/>
        </w:rPr>
        <w:t xml:space="preserve">, </w:t>
      </w:r>
    </w:p>
    <w:p w14:paraId="2DBBEBD1" w14:textId="77777777" w:rsidR="00106A05" w:rsidRDefault="00CF0B3E" w:rsidP="00DA4DCE">
      <w:r w:rsidRPr="004A1305">
        <w:rPr>
          <w:lang w:val="en-US"/>
        </w:rPr>
        <w:t xml:space="preserve">the UE determines </w:t>
      </w:r>
      <w:r w:rsidR="004F1892" w:rsidRPr="0088259C">
        <w:t>a reference cell for a symbol as a</w:t>
      </w:r>
      <w:r w:rsidR="004F1892">
        <w:t>n active</w:t>
      </w:r>
      <w:r w:rsidR="004F1892" w:rsidRPr="0088259C">
        <w:t xml:space="preserve"> cell with the smallest cell index among </w:t>
      </w:r>
    </w:p>
    <w:p w14:paraId="6AAC7DEA" w14:textId="06062882" w:rsidR="00106A05" w:rsidRDefault="00106A05" w:rsidP="005258CF">
      <w:pPr>
        <w:pStyle w:val="B1"/>
      </w:pPr>
      <w:r>
        <w:t>-</w:t>
      </w:r>
      <w:r>
        <w:tab/>
      </w:r>
      <w:r w:rsidR="00F75B62">
        <w:t xml:space="preserve">the configured multiple </w:t>
      </w:r>
      <w:r w:rsidR="004F1892" w:rsidRPr="0088259C">
        <w:t xml:space="preserve">serving cells </w:t>
      </w:r>
      <w:r w:rsidRPr="00347064">
        <w:t xml:space="preserve">if the UE is not capable of simultaneous transmission and reception as indicated by </w:t>
      </w:r>
      <w:r w:rsidRPr="00347064">
        <w:rPr>
          <w:i/>
          <w:iCs/>
        </w:rPr>
        <w:t>simultaneousRxTxInterBandCA</w:t>
      </w:r>
      <w:r w:rsidRPr="00347064">
        <w:t xml:space="preserve"> among the multiple serving cells, and</w:t>
      </w:r>
    </w:p>
    <w:p w14:paraId="76677796" w14:textId="59F5F57A" w:rsidR="00106A05" w:rsidRPr="006927FD" w:rsidRDefault="00106A05" w:rsidP="005258CF">
      <w:pPr>
        <w:pStyle w:val="B1"/>
      </w:pPr>
      <w:r>
        <w:t>-</w:t>
      </w:r>
      <w:r>
        <w:tab/>
      </w:r>
      <w:r w:rsidRPr="00347064">
        <w:t>the cells</w:t>
      </w:r>
      <w:r w:rsidRPr="007E3CAD">
        <w:t xml:space="preserve"> of each band respectively if the UE is capable of simultaneous transmission and reception by </w:t>
      </w:r>
      <w:r w:rsidRPr="007E3CAD">
        <w:rPr>
          <w:i/>
          <w:iCs/>
        </w:rPr>
        <w:t>simultaneousRxTxInterBandCA</w:t>
      </w:r>
      <w:r w:rsidRPr="007E3CAD">
        <w:t xml:space="preserve"> for the configured multiple serving cells</w:t>
      </w:r>
      <w:r>
        <w:t>,</w:t>
      </w:r>
    </w:p>
    <w:p w14:paraId="45CE8369" w14:textId="7A639FD0" w:rsidR="00CF0B3E" w:rsidRPr="004A1305" w:rsidRDefault="004F1892" w:rsidP="00DA4DCE">
      <w:pPr>
        <w:rPr>
          <w:lang w:val="en-US"/>
        </w:rPr>
      </w:pPr>
      <w:r w:rsidRPr="0088259C">
        <w:t>where the symbol is configured as</w:t>
      </w:r>
    </w:p>
    <w:p w14:paraId="1E943EAB" w14:textId="33D067A8" w:rsidR="00CF0B3E" w:rsidRPr="004A1305" w:rsidRDefault="00CF0B3E" w:rsidP="00CF0B3E">
      <w:pPr>
        <w:pStyle w:val="B1"/>
        <w:rPr>
          <w:i/>
          <w:iCs/>
          <w:lang w:val="en-US"/>
        </w:rPr>
      </w:pPr>
      <w:r w:rsidRPr="004A1305">
        <w:rPr>
          <w:lang w:val="en-US"/>
        </w:rPr>
        <w:t>-</w:t>
      </w:r>
      <w:r w:rsidRPr="004A1305">
        <w:rPr>
          <w:lang w:val="en-US"/>
        </w:rPr>
        <w:tab/>
        <w:t xml:space="preserve">downlink, </w:t>
      </w:r>
      <w:r w:rsidR="004F1892">
        <w:rPr>
          <w:lang w:val="en-US"/>
        </w:rPr>
        <w:t xml:space="preserve">or </w:t>
      </w:r>
      <w:r w:rsidRPr="004A1305">
        <w:rPr>
          <w:lang w:val="en-US"/>
        </w:rPr>
        <w:t>uplink, as indicated by</w:t>
      </w:r>
      <w:r>
        <w:rPr>
          <w:lang w:val="en-US"/>
        </w:rPr>
        <w:t xml:space="preserve"> </w:t>
      </w:r>
      <w:r w:rsidRPr="004A1305">
        <w:rPr>
          <w:i/>
          <w:iCs/>
          <w:lang w:val="en-US"/>
        </w:rPr>
        <w:t>tdd-UL-DL-ConfigurationCommon</w:t>
      </w:r>
      <w:r w:rsidRPr="004A1305">
        <w:rPr>
          <w:lang w:val="en-US"/>
        </w:rPr>
        <w:t xml:space="preserve"> or </w:t>
      </w:r>
      <w:r w:rsidRPr="004A1305">
        <w:rPr>
          <w:i/>
          <w:iCs/>
          <w:lang w:val="en-US"/>
        </w:rPr>
        <w:t>tdd-UL-DL-ConfigurationDedicated</w:t>
      </w:r>
    </w:p>
    <w:p w14:paraId="624F88EE" w14:textId="77777777" w:rsidR="00CF0B3E" w:rsidRPr="004A1305" w:rsidRDefault="00CF0B3E" w:rsidP="00CF0B3E">
      <w:pPr>
        <w:pStyle w:val="B1"/>
        <w:rPr>
          <w:lang w:val="en-US"/>
        </w:rPr>
      </w:pPr>
      <w:r w:rsidRPr="004A1305">
        <w:rPr>
          <w:lang w:val="en-US"/>
        </w:rPr>
        <w:t>-</w:t>
      </w:r>
      <w:r w:rsidRPr="004A1305">
        <w:rPr>
          <w:lang w:val="en-US"/>
        </w:rPr>
        <w:tab/>
        <w:t>uplink, if the symbol is flexible and the UE is</w:t>
      </w:r>
      <w:r w:rsidRPr="004A1305">
        <w:rPr>
          <w:bCs/>
          <w:lang w:val="en-US"/>
        </w:rPr>
        <w:t xml:space="preserve"> configured to transmit </w:t>
      </w:r>
      <w:r w:rsidRPr="004A1305">
        <w:rPr>
          <w:lang w:val="en-US"/>
        </w:rPr>
        <w:t>SRS, PUCCH, PUSCH, or PRACH on the symbol</w:t>
      </w:r>
    </w:p>
    <w:p w14:paraId="2044EC61" w14:textId="4FC78EF0" w:rsidR="00CF0B3E" w:rsidRPr="004A1305" w:rsidRDefault="00CF0B3E" w:rsidP="00CF0B3E">
      <w:pPr>
        <w:pStyle w:val="B1"/>
        <w:rPr>
          <w:lang w:val="en-US"/>
        </w:rPr>
      </w:pPr>
      <w:r w:rsidRPr="004A1305">
        <w:rPr>
          <w:lang w:val="en-US"/>
        </w:rPr>
        <w:t>-</w:t>
      </w:r>
      <w:r w:rsidRPr="004A1305">
        <w:rPr>
          <w:lang w:val="en-US"/>
        </w:rPr>
        <w:tab/>
        <w:t>downlink, if the symbol is flexible and the UE is configured to receive PDCCH, PDSCH or CSI-RS on the symbol</w:t>
      </w:r>
      <w:r w:rsidR="00F75B62">
        <w:rPr>
          <w:lang w:val="en-US"/>
        </w:rPr>
        <w:t>.</w:t>
      </w:r>
      <w:r w:rsidRPr="004A1305">
        <w:rPr>
          <w:lang w:val="en-US"/>
        </w:rPr>
        <w:t xml:space="preserve"> </w:t>
      </w:r>
    </w:p>
    <w:p w14:paraId="6DA26BEB" w14:textId="46C5EBC0" w:rsidR="00CF0B3E" w:rsidRPr="004A1305" w:rsidRDefault="00F75B62" w:rsidP="00DA4DCE">
      <w:pPr>
        <w:rPr>
          <w:lang w:val="en-US"/>
        </w:rPr>
      </w:pPr>
      <w:r>
        <w:rPr>
          <w:lang w:val="en-US"/>
        </w:rPr>
        <w:t xml:space="preserve">And if another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Pr>
          <w:lang w:val="en-US"/>
        </w:rPr>
        <w:t xml:space="preserve"> operates in the same frequency band as the reference cell, </w:t>
      </w:r>
      <w:r w:rsidR="00CF0B3E" w:rsidRPr="004A1305">
        <w:rPr>
          <w:lang w:val="en-US"/>
        </w:rPr>
        <w:t>the UE does not expect</w:t>
      </w:r>
    </w:p>
    <w:p w14:paraId="0B12FFA6" w14:textId="77777777" w:rsidR="00CF0B3E" w:rsidRPr="004A1305" w:rsidRDefault="00CF0B3E" w:rsidP="00CF0B3E">
      <w:pPr>
        <w:pStyle w:val="B1"/>
        <w:rPr>
          <w:lang w:val="en-US"/>
        </w:rPr>
      </w:pPr>
      <w:r w:rsidRPr="004A1305">
        <w:rPr>
          <w:lang w:val="en-US"/>
        </w:rPr>
        <w:t>-</w:t>
      </w:r>
      <w:r w:rsidRPr="004A1305">
        <w:rPr>
          <w:lang w:val="en-US"/>
        </w:rPr>
        <w:tab/>
        <w:t xml:space="preserve">a symbol to be indicated as downlink or uplink on the reference cell and as uplink or downlink on another cell, respectively, by </w:t>
      </w:r>
      <w:r w:rsidRPr="004A1305">
        <w:rPr>
          <w:i/>
          <w:iCs/>
          <w:lang w:val="en-US"/>
        </w:rPr>
        <w:t>tdd-UL-DL-ConfigurationCommon</w:t>
      </w:r>
      <w:r w:rsidRPr="004A1305">
        <w:rPr>
          <w:lang w:val="en-US"/>
        </w:rPr>
        <w:t xml:space="preserve"> or by </w:t>
      </w:r>
      <w:r w:rsidRPr="004A1305">
        <w:rPr>
          <w:i/>
          <w:iCs/>
          <w:lang w:val="en-US"/>
        </w:rPr>
        <w:t>tdd-UL-DL-ConfigurationDedicated</w:t>
      </w:r>
      <w:r w:rsidRPr="004A1305">
        <w:rPr>
          <w:lang w:val="en-US"/>
        </w:rPr>
        <w:t>,</w:t>
      </w:r>
    </w:p>
    <w:p w14:paraId="72E63EB8" w14:textId="3238FD90" w:rsidR="00CF0B3E" w:rsidRPr="004A1305" w:rsidRDefault="00CF0B3E" w:rsidP="00CF0B3E">
      <w:pPr>
        <w:pStyle w:val="B1"/>
        <w:rPr>
          <w:lang w:val="en-US"/>
        </w:rPr>
      </w:pPr>
      <w:r w:rsidRPr="004A1305">
        <w:rPr>
          <w:lang w:val="en-US"/>
        </w:rPr>
        <w:t>-</w:t>
      </w:r>
      <w:r w:rsidRPr="004A1305">
        <w:rPr>
          <w:lang w:val="en-US"/>
        </w:rPr>
        <w:tab/>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to indicate a symbol as downlink on the reference cell and to detect a DCI format scheduling a t</w:t>
      </w:r>
      <w:r>
        <w:rPr>
          <w:lang w:val="en-US"/>
        </w:rPr>
        <w:t>ransmission on the symbol on an</w:t>
      </w:r>
      <w:r w:rsidRPr="004A1305">
        <w:rPr>
          <w:lang w:val="en-US"/>
        </w:rPr>
        <w:t>other cell, and</w:t>
      </w:r>
    </w:p>
    <w:p w14:paraId="06011AA0" w14:textId="3CC2E360" w:rsidR="00CF0B3E" w:rsidRPr="004A1305" w:rsidRDefault="00CF0B3E" w:rsidP="00CF0B3E">
      <w:pPr>
        <w:pStyle w:val="B1"/>
        <w:rPr>
          <w:lang w:val="en-US"/>
        </w:rPr>
      </w:pPr>
      <w:r w:rsidRPr="004A1305">
        <w:rPr>
          <w:lang w:val="en-US"/>
        </w:rPr>
        <w:t>-</w:t>
      </w:r>
      <w:r w:rsidRPr="004A1305">
        <w:rPr>
          <w:lang w:val="en-US"/>
        </w:rPr>
        <w:tab/>
        <w:t xml:space="preserve">to be configured by </w:t>
      </w:r>
      <w:r>
        <w:rPr>
          <w:bCs/>
          <w:lang w:val="en-US"/>
        </w:rPr>
        <w:t xml:space="preserve">higher </w:t>
      </w:r>
      <w:r w:rsidRPr="004A1305">
        <w:rPr>
          <w:bCs/>
          <w:lang w:val="en-US"/>
        </w:rPr>
        <w:t>layers to receive</w:t>
      </w:r>
      <w:r w:rsidRPr="004A1305">
        <w:rPr>
          <w:lang w:val="en-US"/>
        </w:rPr>
        <w:t> PDCCH, PDSCH, or CSI-RS on a flexible symbol on the reference cell and to detect a DCI format scheduling a t</w:t>
      </w:r>
      <w:r>
        <w:rPr>
          <w:lang w:val="en-US"/>
        </w:rPr>
        <w:t>ransmission on the symbol on an</w:t>
      </w:r>
      <w:r w:rsidRPr="004A1305">
        <w:rPr>
          <w:lang w:val="en-US"/>
        </w:rPr>
        <w:t>other cell</w:t>
      </w:r>
      <w:r w:rsidR="00F75B62">
        <w:rPr>
          <w:lang w:val="en-US"/>
        </w:rPr>
        <w:t>,</w:t>
      </w:r>
      <w:r w:rsidRPr="004A1305">
        <w:rPr>
          <w:lang w:val="en-US"/>
        </w:rPr>
        <w:t xml:space="preserve"> </w:t>
      </w:r>
    </w:p>
    <w:p w14:paraId="73671050" w14:textId="7CFF7790" w:rsidR="00CF0B3E" w:rsidRPr="004A1305" w:rsidRDefault="00F75B62" w:rsidP="00DA4DCE">
      <w:pPr>
        <w:rPr>
          <w:lang w:val="en-US"/>
        </w:rPr>
      </w:pPr>
      <w:r>
        <w:rPr>
          <w:lang w:val="en-US" w:eastAsia="fr-FR"/>
        </w:rPr>
        <w:t>i</w:t>
      </w:r>
      <w:r w:rsidRPr="004A1305">
        <w:rPr>
          <w:lang w:val="en-US" w:eastAsia="fr-FR"/>
        </w:rPr>
        <w:t xml:space="preserve">f </w:t>
      </w:r>
      <w:r w:rsidR="00CF0B3E" w:rsidRPr="004A1305">
        <w:rPr>
          <w:lang w:val="en-US" w:eastAsia="fr-FR"/>
        </w:rPr>
        <w:t xml:space="preserve">the </w:t>
      </w:r>
      <w:r w:rsidR="00CF0B3E">
        <w:rPr>
          <w:lang w:val="en-US"/>
        </w:rPr>
        <w:t>reference cell and another</w:t>
      </w:r>
      <w:r w:rsidR="00CF0B3E" w:rsidRPr="004A1305">
        <w:rPr>
          <w:lang w:val="en-US"/>
        </w:rPr>
        <w:t xml:space="preserve"> cell </w:t>
      </w:r>
      <w:r w:rsidRPr="000155BC">
        <w:rPr>
          <w:rFonts w:eastAsia="MS Mincho"/>
        </w:rPr>
        <w:t xml:space="preserve">among the cells configured with </w:t>
      </w:r>
      <w:r w:rsidRPr="000155BC">
        <w:rPr>
          <w:rFonts w:eastAsia="MS Mincho"/>
          <w:bCs/>
          <w:i/>
          <w:lang w:eastAsia="sv-SE"/>
        </w:rPr>
        <w:t>directionalCollisionHandling</w:t>
      </w:r>
      <w:r>
        <w:rPr>
          <w:rFonts w:eastAsia="MS Mincho" w:hint="eastAsia"/>
          <w:bCs/>
          <w:i/>
          <w:lang w:eastAsia="ja-JP"/>
        </w:rPr>
        <w:t>-</w:t>
      </w:r>
      <w:r>
        <w:rPr>
          <w:rFonts w:eastAsia="MS Mincho"/>
          <w:bCs/>
          <w:i/>
          <w:lang w:eastAsia="ja-JP"/>
        </w:rPr>
        <w:t>r16</w:t>
      </w:r>
      <w:r w:rsidR="00CF0B3E" w:rsidRPr="004A1305">
        <w:rPr>
          <w:lang w:val="en-US"/>
        </w:rPr>
        <w:t xml:space="preserve"> operate in different frequency bands</w:t>
      </w:r>
      <w:r>
        <w:rPr>
          <w:lang w:val="en-US"/>
        </w:rPr>
        <w:t>,</w:t>
      </w:r>
      <w:r w:rsidR="00CF0B3E" w:rsidRPr="004A1305">
        <w:rPr>
          <w:lang w:val="en-US"/>
        </w:rPr>
        <w:t xml:space="preserve"> </w:t>
      </w:r>
    </w:p>
    <w:p w14:paraId="58D09E11" w14:textId="77777777" w:rsidR="00CF0B3E" w:rsidRPr="004A1305" w:rsidRDefault="00CF0B3E" w:rsidP="00DA4DCE">
      <w:pPr>
        <w:rPr>
          <w:lang w:val="en-US"/>
        </w:rPr>
      </w:pPr>
      <w:r w:rsidRPr="004A1305">
        <w:rPr>
          <w:lang w:val="en-US"/>
        </w:rPr>
        <w:t xml:space="preserve">the UE </w:t>
      </w:r>
    </w:p>
    <w:p w14:paraId="564CCD83" w14:textId="485FA8D5" w:rsidR="00CF0B3E" w:rsidRPr="004A1305" w:rsidRDefault="00CF0B3E" w:rsidP="00CF0B3E">
      <w:pPr>
        <w:pStyle w:val="B1"/>
        <w:rPr>
          <w:lang w:val="en-US"/>
        </w:rPr>
      </w:pPr>
      <w:r w:rsidRPr="004A1305">
        <w:rPr>
          <w:lang w:val="en-US"/>
        </w:rPr>
        <w:lastRenderedPageBreak/>
        <w:t>-</w:t>
      </w:r>
      <w:r w:rsidRPr="004A1305">
        <w:rPr>
          <w:lang w:val="en-US"/>
        </w:rPr>
        <w:tab/>
        <w:t>assumes symbol as flexible, is not required to receive higher layer configured PDCCH, PDSCH, or CSI-RS and not expected to transmit higher layer configured</w:t>
      </w:r>
      <w:r w:rsidRPr="004A1305">
        <w:rPr>
          <w:bCs/>
          <w:lang w:val="en-US"/>
        </w:rPr>
        <w:t xml:space="preserve"> </w:t>
      </w:r>
      <w:r w:rsidRPr="004A1305">
        <w:rPr>
          <w:lang w:val="en-US"/>
        </w:rPr>
        <w:t xml:space="preserve">SRS, PUCCH, PUSCH, or PRACH, when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indicates symbol as downlink or uplink on </w:t>
      </w:r>
      <w:r w:rsidR="001A721C">
        <w:rPr>
          <w:lang w:val="en-US"/>
        </w:rPr>
        <w:t>another</w:t>
      </w:r>
      <w:r w:rsidRPr="004A1305">
        <w:rPr>
          <w:lang w:val="en-US"/>
        </w:rPr>
        <w:t xml:space="preserve"> cell and as uplink or downlink for the reference cell, respectively,  </w:t>
      </w:r>
    </w:p>
    <w:p w14:paraId="5B750489" w14:textId="477BDD03" w:rsidR="00CF0B3E" w:rsidRPr="004A1305" w:rsidRDefault="00CF0B3E" w:rsidP="00CF0B3E">
      <w:pPr>
        <w:pStyle w:val="B1"/>
        <w:rPr>
          <w:lang w:val="en-US"/>
        </w:rPr>
      </w:pPr>
      <w:r w:rsidRPr="004A1305">
        <w:rPr>
          <w:lang w:val="en-US"/>
        </w:rPr>
        <w:t>-</w:t>
      </w:r>
      <w:r w:rsidRPr="004A1305">
        <w:rPr>
          <w:lang w:val="en-US"/>
        </w:rPr>
        <w:tab/>
        <w:t xml:space="preserve">transmits a signal/channel scheduled by a DCI format on a symbol of </w:t>
      </w:r>
      <w:r w:rsidR="001A721C">
        <w:rPr>
          <w:lang w:val="en-US"/>
        </w:rPr>
        <w:t>another</w:t>
      </w:r>
      <w:r w:rsidRPr="004A1305">
        <w:rPr>
          <w:lang w:val="en-US"/>
        </w:rPr>
        <w:t xml:space="preserve"> cell when the symbol is indicated as downlink by </w:t>
      </w:r>
      <w:r w:rsidRPr="004A1305">
        <w:rPr>
          <w:i/>
          <w:iCs/>
          <w:lang w:val="en-US"/>
        </w:rPr>
        <w:t>tdd-UL-DL-ConfigurationCommon</w:t>
      </w:r>
      <w:r w:rsidRPr="004A1305">
        <w:rPr>
          <w:lang w:val="en-US"/>
        </w:rPr>
        <w:t xml:space="preserve"> or </w:t>
      </w:r>
      <w:r w:rsidRPr="004A1305">
        <w:rPr>
          <w:i/>
          <w:iCs/>
          <w:lang w:val="en-US"/>
        </w:rPr>
        <w:t>tdd-UL-DL-Config</w:t>
      </w:r>
      <w:r w:rsidR="00F825E4">
        <w:rPr>
          <w:i/>
          <w:iCs/>
          <w:lang w:val="en-US"/>
        </w:rPr>
        <w:t>uration</w:t>
      </w:r>
      <w:r w:rsidRPr="004A1305">
        <w:rPr>
          <w:i/>
          <w:iCs/>
          <w:lang w:val="en-US"/>
        </w:rPr>
        <w:t>Dedicated</w:t>
      </w:r>
      <w:r w:rsidRPr="004A1305">
        <w:rPr>
          <w:lang w:val="en-US"/>
        </w:rPr>
        <w:t xml:space="preserve"> for the reference cell,</w:t>
      </w:r>
    </w:p>
    <w:p w14:paraId="333BF5D4" w14:textId="63D4325B" w:rsidR="00CF0B3E" w:rsidRPr="004A1305" w:rsidRDefault="00CF0B3E" w:rsidP="00CF0B3E">
      <w:pPr>
        <w:pStyle w:val="B1"/>
        <w:rPr>
          <w:lang w:val="en-US"/>
        </w:rPr>
      </w:pPr>
      <w:r w:rsidRPr="004A1305">
        <w:rPr>
          <w:lang w:val="en-US"/>
        </w:rPr>
        <w:t>-</w:t>
      </w:r>
      <w:r w:rsidR="00965E29">
        <w:rPr>
          <w:lang w:val="en-US"/>
        </w:rPr>
        <w:tab/>
      </w:r>
      <w:r w:rsidRPr="004A1305">
        <w:rPr>
          <w:lang w:val="en-US"/>
        </w:rPr>
        <w:t xml:space="preserve">is not required to receive a higher layer configured PDCCH, PDSCH, or CSI-RS on flexible symbols on the reference cell in a set of symbols, if the UE detects a DCI format scheduling a transmission on one or more symbols in the set of symbols on </w:t>
      </w:r>
      <w:r w:rsidR="001A721C">
        <w:rPr>
          <w:lang w:val="en-US"/>
        </w:rPr>
        <w:t>another</w:t>
      </w:r>
      <w:r w:rsidRPr="004A1305">
        <w:rPr>
          <w:lang w:val="en-US"/>
        </w:rPr>
        <w:t xml:space="preserve"> cell</w:t>
      </w:r>
      <w:r w:rsidR="001A721C">
        <w:rPr>
          <w:lang w:val="en-US"/>
        </w:rPr>
        <w:t>,</w:t>
      </w:r>
      <w:r w:rsidRPr="004A1305">
        <w:rPr>
          <w:lang w:val="en-US"/>
        </w:rPr>
        <w:t xml:space="preserve"> </w:t>
      </w:r>
    </w:p>
    <w:p w14:paraId="1E529BBC" w14:textId="3B5C4028" w:rsidR="00CF0B3E" w:rsidRPr="004A1305" w:rsidRDefault="001A721C" w:rsidP="00DA4DCE">
      <w:pPr>
        <w:rPr>
          <w:lang w:val="en-US"/>
        </w:rPr>
      </w:pPr>
      <w:r>
        <w:rPr>
          <w:lang w:val="en-US" w:eastAsia="fr-FR"/>
        </w:rPr>
        <w:t>and regardless of whether the reference cell and another cell operat</w:t>
      </w:r>
      <w:r>
        <w:rPr>
          <w:rFonts w:hint="eastAsia"/>
          <w:lang w:val="en-US" w:eastAsia="zh-CN"/>
        </w:rPr>
        <w:t>e</w:t>
      </w:r>
      <w:r>
        <w:rPr>
          <w:lang w:val="en-US" w:eastAsia="fr-FR"/>
        </w:rPr>
        <w:t xml:space="preserve"> in same or different frequency bands, </w:t>
      </w:r>
      <w:r w:rsidR="00CF0B3E" w:rsidRPr="004A1305">
        <w:rPr>
          <w:lang w:val="en-US"/>
        </w:rPr>
        <w:t xml:space="preserve"> </w:t>
      </w:r>
    </w:p>
    <w:p w14:paraId="512346C4" w14:textId="77777777" w:rsidR="00CF0B3E" w:rsidRPr="004A1305" w:rsidRDefault="00CF0B3E" w:rsidP="00DA4DCE">
      <w:pPr>
        <w:rPr>
          <w:lang w:val="en-US"/>
        </w:rPr>
      </w:pPr>
      <w:r w:rsidRPr="004A1305">
        <w:rPr>
          <w:lang w:val="en-US"/>
        </w:rPr>
        <w:t xml:space="preserve">the UE </w:t>
      </w:r>
    </w:p>
    <w:p w14:paraId="515EB607" w14:textId="77777777" w:rsidR="00CF0B3E" w:rsidRPr="004A1305" w:rsidRDefault="00CF0B3E" w:rsidP="00CF0B3E">
      <w:pPr>
        <w:pStyle w:val="B1"/>
        <w:rPr>
          <w:lang w:val="en-US"/>
        </w:rPr>
      </w:pPr>
      <w:r w:rsidRPr="004A1305">
        <w:rPr>
          <w:lang w:val="en-US"/>
        </w:rPr>
        <w:t>-</w:t>
      </w:r>
      <w:r w:rsidRPr="004A1305">
        <w:rPr>
          <w:lang w:val="en-US"/>
        </w:rPr>
        <w:tab/>
        <w:t xml:space="preserve">does not expect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for the reference cell to indicate a symbol as uplink and to detect a DCI format </w:t>
      </w:r>
      <w:r w:rsidRPr="004A1305">
        <w:rPr>
          <w:rStyle w:val="CommentReference"/>
          <w:sz w:val="20"/>
          <w:lang w:val="en-US"/>
        </w:rPr>
        <w:t>scheduling</w:t>
      </w:r>
      <w:r w:rsidRPr="004A1305">
        <w:rPr>
          <w:lang w:val="en-US"/>
        </w:rPr>
        <w:t xml:space="preserve"> a</w:t>
      </w:r>
      <w:r>
        <w:rPr>
          <w:lang w:val="en-US"/>
        </w:rPr>
        <w:t xml:space="preserve"> reception on the symbol on an</w:t>
      </w:r>
      <w:r w:rsidRPr="004A1305">
        <w:rPr>
          <w:lang w:val="en-US"/>
        </w:rPr>
        <w:t>other cell</w:t>
      </w:r>
    </w:p>
    <w:p w14:paraId="397A08CE" w14:textId="77777777" w:rsidR="00CF0B3E" w:rsidRPr="004A1305" w:rsidRDefault="00CF0B3E" w:rsidP="00CF0B3E">
      <w:pPr>
        <w:pStyle w:val="B1"/>
        <w:rPr>
          <w:lang w:val="en-US"/>
        </w:rPr>
      </w:pPr>
      <w:bookmarkStart w:id="724" w:name="_Hlk33186884"/>
      <w:r w:rsidRPr="004A1305">
        <w:rPr>
          <w:lang w:val="en-US"/>
        </w:rPr>
        <w:t>-</w:t>
      </w:r>
      <w:r w:rsidRPr="004A1305">
        <w:rPr>
          <w:lang w:val="en-US"/>
        </w:rPr>
        <w:tab/>
        <w:t>does not expect to be configured by higher layers to transmit</w:t>
      </w:r>
      <w:r w:rsidRPr="004A1305">
        <w:rPr>
          <w:bCs/>
          <w:lang w:val="en-US"/>
        </w:rPr>
        <w:t xml:space="preserve"> </w:t>
      </w:r>
      <w:r w:rsidRPr="004A1305">
        <w:rPr>
          <w:lang w:val="en-US"/>
        </w:rPr>
        <w:t>SRS, PUCCH, PUSCH, or PRACH on a flexible symbol on the reference cell and to detect a DCI format scheduling a</w:t>
      </w:r>
      <w:r>
        <w:rPr>
          <w:lang w:val="en-US"/>
        </w:rPr>
        <w:t xml:space="preserve"> reception on the symbol on an</w:t>
      </w:r>
      <w:r w:rsidRPr="004A1305">
        <w:rPr>
          <w:lang w:val="en-US"/>
        </w:rPr>
        <w:t>other cell</w:t>
      </w:r>
    </w:p>
    <w:bookmarkEnd w:id="724"/>
    <w:p w14:paraId="19B08DA5" w14:textId="77777777" w:rsidR="00CF0B3E" w:rsidRPr="004A1305" w:rsidRDefault="00CF0B3E" w:rsidP="00CF0B3E">
      <w:pPr>
        <w:pStyle w:val="B1"/>
        <w:rPr>
          <w:lang w:val="en-US"/>
        </w:rPr>
      </w:pPr>
      <w:r w:rsidRPr="004A1305">
        <w:rPr>
          <w:lang w:val="en-US"/>
        </w:rPr>
        <w:t>-</w:t>
      </w:r>
      <w:r w:rsidRPr="004A1305">
        <w:rPr>
          <w:lang w:val="en-US"/>
        </w:rPr>
        <w:tab/>
        <w:t>does not transmit a PUCCH, PUSCH or PRACH that is configured by higher la</w:t>
      </w:r>
      <w:r>
        <w:rPr>
          <w:lang w:val="en-US"/>
        </w:rPr>
        <w:t>yers on a set of symbols on an</w:t>
      </w:r>
      <w:r w:rsidRPr="004A1305">
        <w:rPr>
          <w:lang w:val="en-US"/>
        </w:rPr>
        <w:t xml:space="preserve">other cell if at least one symbol from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 PDCCH, PDSCH</w:t>
      </w:r>
      <w:r>
        <w:rPr>
          <w:lang w:val="en-US"/>
        </w:rPr>
        <w:t>,</w:t>
      </w:r>
      <w:r w:rsidRPr="004A1305">
        <w:rPr>
          <w:lang w:val="en-US"/>
        </w:rPr>
        <w:t xml:space="preserve"> or CSI-RS reception that is configured by higher layers on the reference cell </w:t>
      </w:r>
    </w:p>
    <w:p w14:paraId="2536BF5F" w14:textId="77777777" w:rsidR="00CF0B3E" w:rsidRPr="004A1305" w:rsidRDefault="00CF0B3E" w:rsidP="00CF0B3E">
      <w:pPr>
        <w:pStyle w:val="B1"/>
        <w:rPr>
          <w:lang w:val="en-US"/>
        </w:rPr>
      </w:pPr>
      <w:r w:rsidRPr="004A1305">
        <w:rPr>
          <w:lang w:val="en-US"/>
        </w:rPr>
        <w:t>-</w:t>
      </w:r>
      <w:r w:rsidRPr="004A1305">
        <w:rPr>
          <w:lang w:val="en-US"/>
        </w:rPr>
        <w:tab/>
        <w:t>does not transmit a</w:t>
      </w:r>
      <w:r w:rsidRPr="004A1305">
        <w:rPr>
          <w:rStyle w:val="CommentReference"/>
          <w:sz w:val="20"/>
          <w:lang w:val="en-US"/>
        </w:rPr>
        <w:t xml:space="preserve"> SRS </w:t>
      </w:r>
      <w:r w:rsidRPr="004A1305">
        <w:rPr>
          <w:lang w:val="en-US"/>
        </w:rPr>
        <w:t>that is configured by higher la</w:t>
      </w:r>
      <w:r>
        <w:rPr>
          <w:lang w:val="en-US"/>
        </w:rPr>
        <w:t>yers on a set of symbols on an</w:t>
      </w:r>
      <w:r w:rsidRPr="004A1305">
        <w:rPr>
          <w:lang w:val="en-US"/>
        </w:rPr>
        <w:t xml:space="preserve">other cell if the set of symbols is indicated as downlink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corresponds to a PDCCH, PDSCH or CSI-RS reception that is configured by higher layers on the reference cell </w:t>
      </w:r>
    </w:p>
    <w:p w14:paraId="40585D7A" w14:textId="226ACB35" w:rsidR="00CF0B3E" w:rsidRPr="004A1305" w:rsidRDefault="00CF0B3E" w:rsidP="00CF0B3E">
      <w:pPr>
        <w:pStyle w:val="B1"/>
        <w:rPr>
          <w:lang w:val="en-US"/>
        </w:rPr>
      </w:pPr>
      <w:r w:rsidRPr="004A1305">
        <w:rPr>
          <w:lang w:val="en-US"/>
        </w:rPr>
        <w:t>-</w:t>
      </w:r>
      <w:r w:rsidRPr="004A1305">
        <w:rPr>
          <w:lang w:val="en-US"/>
        </w:rPr>
        <w:tab/>
        <w:t>does not receive a</w:t>
      </w:r>
      <w:r w:rsidR="005A6996">
        <w:rPr>
          <w:lang w:val="en-US"/>
        </w:rPr>
        <w:t xml:space="preserve"> </w:t>
      </w:r>
      <w:r w:rsidRPr="004A1305">
        <w:rPr>
          <w:lang w:val="en-US"/>
        </w:rPr>
        <w:t>PDCCH, PDSCH or CSI-RS that is configured by higher l</w:t>
      </w:r>
      <w:r>
        <w:rPr>
          <w:lang w:val="en-US"/>
        </w:rPr>
        <w:t>ayers on a set of symbols on</w:t>
      </w:r>
      <w:r w:rsidRPr="004A1305">
        <w:rPr>
          <w:lang w:val="en-US"/>
        </w:rPr>
        <w:t xml:space="preserve"> </w:t>
      </w:r>
      <w:r>
        <w:rPr>
          <w:lang w:val="en-US"/>
        </w:rPr>
        <w:t>an</w:t>
      </w:r>
      <w:r w:rsidRPr="004A1305">
        <w:rPr>
          <w:lang w:val="en-US"/>
        </w:rPr>
        <w:t xml:space="preserve">other cell if at least one symbol from the set of symbols is indicated as uplink by </w:t>
      </w:r>
      <w:r w:rsidRPr="004A1305">
        <w:rPr>
          <w:i/>
          <w:iCs/>
          <w:lang w:val="en-US"/>
        </w:rPr>
        <w:t>tdd-UL-DL-ConfigurationCommon</w:t>
      </w:r>
      <w:r w:rsidRPr="004A1305">
        <w:rPr>
          <w:lang w:val="en-US"/>
        </w:rPr>
        <w:t xml:space="preserve"> or </w:t>
      </w:r>
      <w:r w:rsidRPr="004A1305">
        <w:rPr>
          <w:i/>
          <w:iCs/>
          <w:lang w:val="en-US"/>
        </w:rPr>
        <w:t>tdd-UL-DL-ConfigurationDedicated</w:t>
      </w:r>
      <w:r w:rsidRPr="004A1305">
        <w:rPr>
          <w:lang w:val="en-US"/>
        </w:rPr>
        <w:t xml:space="preserve"> or is a symbol corresponding to a</w:t>
      </w:r>
      <w:r w:rsidRPr="004A1305">
        <w:rPr>
          <w:bCs/>
          <w:lang w:val="en-US"/>
        </w:rPr>
        <w:t xml:space="preserve"> </w:t>
      </w:r>
      <w:r>
        <w:rPr>
          <w:lang w:val="en-US"/>
        </w:rPr>
        <w:t xml:space="preserve">SRS, PUCCH, PUSCH, </w:t>
      </w:r>
      <w:r w:rsidRPr="004A1305">
        <w:rPr>
          <w:lang w:val="en-US"/>
        </w:rPr>
        <w:t>or PRACH transmission that is configured by higher layers on the reference cell</w:t>
      </w:r>
    </w:p>
    <w:p w14:paraId="1906F37B" w14:textId="77777777" w:rsidR="00CF0B3E" w:rsidRPr="004A1305" w:rsidRDefault="00CF0B3E" w:rsidP="00CF0B3E">
      <w:pPr>
        <w:pStyle w:val="B1"/>
        <w:rPr>
          <w:lang w:val="en-US"/>
        </w:rPr>
      </w:pPr>
      <w:r w:rsidRPr="004A1305">
        <w:rPr>
          <w:lang w:val="en-US"/>
        </w:rPr>
        <w:t>-</w:t>
      </w:r>
      <w:r w:rsidRPr="004A1305">
        <w:rPr>
          <w:lang w:val="en-US"/>
        </w:rPr>
        <w:tab/>
        <w:t xml:space="preserve">assumes a symbol indicated as downlink or uplink by </w:t>
      </w:r>
      <w:r w:rsidRPr="004A1305">
        <w:rPr>
          <w:i/>
          <w:iCs/>
          <w:lang w:val="en-US"/>
        </w:rPr>
        <w:t>tdd-UL-DL-ConfigurationCommon</w:t>
      </w:r>
      <w:r w:rsidRPr="004A1305">
        <w:rPr>
          <w:lang w:val="en-US"/>
        </w:rPr>
        <w:t xml:space="preserve"> or </w:t>
      </w:r>
      <w:r w:rsidRPr="004A1305">
        <w:rPr>
          <w:i/>
          <w:iCs/>
          <w:lang w:val="en-US"/>
        </w:rPr>
        <w:t>tdd-UL-DL-ConfigurationDedicated</w:t>
      </w:r>
      <w:r>
        <w:rPr>
          <w:lang w:val="en-US"/>
        </w:rPr>
        <w:t xml:space="preserve"> on an</w:t>
      </w:r>
      <w:r w:rsidRPr="004A1305">
        <w:rPr>
          <w:lang w:val="en-US"/>
        </w:rPr>
        <w:t>other cell to be flexible, if the UE is respectively configured by higher layers to transmit</w:t>
      </w:r>
      <w:r w:rsidRPr="004A1305">
        <w:rPr>
          <w:bCs/>
          <w:lang w:val="en-US"/>
        </w:rPr>
        <w:t xml:space="preserve"> </w:t>
      </w:r>
      <w:r w:rsidRPr="004A1305">
        <w:rPr>
          <w:lang w:val="en-US"/>
        </w:rPr>
        <w:t>SRS, PUCCH, PUSCH, or PRACH or to receive PDCCH, PDSCH, or CSI-RS on the reference cell</w:t>
      </w:r>
    </w:p>
    <w:p w14:paraId="51BDD3A2" w14:textId="3E082682" w:rsidR="001A721C" w:rsidRPr="005258CF" w:rsidRDefault="00CF0B3E" w:rsidP="005258CF">
      <w:pPr>
        <w:pStyle w:val="B1"/>
        <w:rPr>
          <w:lang w:val="en-US"/>
        </w:rPr>
      </w:pPr>
      <w:r w:rsidRPr="004A1305">
        <w:t>-</w:t>
      </w:r>
      <w:r w:rsidRPr="004A1305">
        <w:tab/>
        <w:t>does not expect to detect a first DCI format scheduling a transmission or reception on a symbol on a first cell and a second DCI format scheduling a reception or transmission on the symbol on a second cell, respectively</w:t>
      </w:r>
      <w:r w:rsidR="001A721C">
        <w:rPr>
          <w:lang w:val="en-US"/>
        </w:rPr>
        <w:t>.</w:t>
      </w:r>
    </w:p>
    <w:p w14:paraId="481BBD4E" w14:textId="7A6CBE52" w:rsidR="00CF0B3E" w:rsidRPr="00DA4DCE" w:rsidRDefault="001A721C" w:rsidP="005258CF">
      <w:pPr>
        <w:rPr>
          <w:lang w:val="en-US"/>
        </w:rPr>
      </w:pPr>
      <w:r w:rsidRPr="00A5634E">
        <w:t xml:space="preserve">After the UE applies the procedures described above for directional collision handling within the set of cells that have been configured with </w:t>
      </w:r>
      <w:r w:rsidRPr="00A5634E">
        <w:rPr>
          <w:i/>
          <w:iCs/>
        </w:rPr>
        <w:t>directionalCollisionHandling-r16</w:t>
      </w:r>
      <w:r w:rsidRPr="00A5634E">
        <w:t>, the UE does not expect any directional collision among the serving cells that the UE is not capable of simultaneous transmission and reception</w:t>
      </w:r>
      <w:r>
        <w:t>.</w:t>
      </w:r>
    </w:p>
    <w:p w14:paraId="51C5ACF4" w14:textId="77777777" w:rsidR="00C208F0" w:rsidRPr="00B916EC" w:rsidRDefault="00C208F0" w:rsidP="0027125A">
      <w:pPr>
        <w:pStyle w:val="Heading3"/>
      </w:pPr>
      <w:bookmarkStart w:id="725" w:name="_Toc12021490"/>
      <w:bookmarkStart w:id="726" w:name="_Toc20311602"/>
      <w:bookmarkStart w:id="727" w:name="_Toc26719427"/>
      <w:bookmarkStart w:id="728" w:name="_Toc29894863"/>
      <w:bookmarkStart w:id="729" w:name="_Toc29899162"/>
      <w:bookmarkStart w:id="730" w:name="_Toc29899580"/>
      <w:bookmarkStart w:id="731" w:name="_Toc29917319"/>
      <w:bookmarkStart w:id="732" w:name="_Toc36498193"/>
      <w:bookmarkStart w:id="733" w:name="_Toc45699221"/>
      <w:bookmarkStart w:id="734" w:name="_Toc114216100"/>
      <w:r w:rsidRPr="00B916EC">
        <w:t>11.1.</w:t>
      </w:r>
      <w:r w:rsidR="0069451B" w:rsidRPr="00B916EC">
        <w:t>1</w:t>
      </w:r>
      <w:r w:rsidRPr="00B916EC">
        <w:tab/>
        <w:t xml:space="preserve">UE procedure for determining slot </w:t>
      </w:r>
      <w:bookmarkEnd w:id="723"/>
      <w:r w:rsidR="005D3D76" w:rsidRPr="00B916EC">
        <w:t>format</w:t>
      </w:r>
      <w:bookmarkEnd w:id="725"/>
      <w:bookmarkEnd w:id="726"/>
      <w:bookmarkEnd w:id="727"/>
      <w:bookmarkEnd w:id="728"/>
      <w:bookmarkEnd w:id="729"/>
      <w:bookmarkEnd w:id="730"/>
      <w:bookmarkEnd w:id="731"/>
      <w:bookmarkEnd w:id="732"/>
      <w:bookmarkEnd w:id="733"/>
      <w:bookmarkEnd w:id="734"/>
    </w:p>
    <w:p w14:paraId="2788F8B0" w14:textId="7C08BC46" w:rsidR="00CA657A" w:rsidRPr="00CA657A" w:rsidRDefault="00CA657A" w:rsidP="00CA657A">
      <w:pPr>
        <w:rPr>
          <w:lang w:eastAsia="zh-CN"/>
        </w:rPr>
      </w:pPr>
      <w:r w:rsidRPr="00CA657A">
        <w:rPr>
          <w:lang w:val="en-US" w:eastAsia="zh-CN"/>
        </w:rPr>
        <w:t xml:space="preserve">This </w:t>
      </w:r>
      <w:r w:rsidR="006F5F9E">
        <w:rPr>
          <w:lang w:val="en-US" w:eastAsia="zh-CN"/>
        </w:rPr>
        <w:t>clause</w:t>
      </w:r>
      <w:r w:rsidR="00427F0C" w:rsidRPr="00CA657A">
        <w:rPr>
          <w:lang w:val="en-US" w:eastAsia="zh-CN"/>
        </w:rPr>
        <w:t xml:space="preserve"> </w:t>
      </w:r>
      <w:r w:rsidRPr="00CA657A">
        <w:rPr>
          <w:lang w:val="en-US" w:eastAsia="zh-CN"/>
        </w:rPr>
        <w:t xml:space="preserve">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00427F0C">
        <w:rPr>
          <w:rFonts w:cs="Arial"/>
          <w:lang w:eastAsia="zh-CN"/>
        </w:rPr>
        <w:t xml:space="preserve">, </w:t>
      </w:r>
      <w:r w:rsidR="00427F0C" w:rsidRPr="00F05FA3">
        <w:rPr>
          <w:i/>
        </w:rPr>
        <w:t>availableRB-SetsToAddModList</w:t>
      </w:r>
      <w:r w:rsidR="00427F0C" w:rsidRPr="00CA657A">
        <w:t xml:space="preserve"> and</w:t>
      </w:r>
      <w:r w:rsidR="00427F0C" w:rsidRPr="00CA657A">
        <w:rPr>
          <w:lang w:eastAsia="zh-CN"/>
        </w:rPr>
        <w:t xml:space="preserve"> </w:t>
      </w:r>
      <w:r w:rsidR="00427F0C" w:rsidRPr="00F05FA3">
        <w:rPr>
          <w:i/>
        </w:rPr>
        <w:t>availableRB-SetsToRelease</w:t>
      </w:r>
      <w:r w:rsidR="00514000">
        <w:rPr>
          <w:i/>
        </w:rPr>
        <w:t>List</w:t>
      </w:r>
      <w:r w:rsidR="00427F0C">
        <w:rPr>
          <w:rFonts w:cs="Arial"/>
          <w:lang w:eastAsia="zh-CN"/>
        </w:rPr>
        <w:t xml:space="preserve">, </w:t>
      </w:r>
      <w:r w:rsidR="0070723B">
        <w:rPr>
          <w:i/>
        </w:rPr>
        <w:t>s</w:t>
      </w:r>
      <w:r w:rsidR="0070723B" w:rsidRPr="00F05FA3">
        <w:rPr>
          <w:i/>
        </w:rPr>
        <w:t>witchTriggerToAddModList</w:t>
      </w:r>
      <w:r w:rsidR="00427F0C">
        <w:rPr>
          <w:i/>
        </w:rPr>
        <w:t xml:space="preserve"> </w:t>
      </w:r>
      <w:r w:rsidR="00427F0C" w:rsidRPr="00CA657A">
        <w:t>and</w:t>
      </w:r>
      <w:r w:rsidR="00427F0C" w:rsidRPr="00CA657A">
        <w:rPr>
          <w:lang w:eastAsia="zh-CN"/>
        </w:rPr>
        <w:t xml:space="preserve"> </w:t>
      </w:r>
      <w:r w:rsidR="0070723B">
        <w:rPr>
          <w:i/>
        </w:rPr>
        <w:t>s</w:t>
      </w:r>
      <w:r w:rsidR="0070723B" w:rsidRPr="00F05FA3">
        <w:rPr>
          <w:i/>
        </w:rPr>
        <w:t>witchTriggerToReleaseList</w:t>
      </w:r>
      <w:r w:rsidR="00427F0C">
        <w:rPr>
          <w:rFonts w:cs="Arial"/>
          <w:lang w:eastAsia="zh-CN"/>
        </w:rPr>
        <w:t xml:space="preserve">, or </w:t>
      </w:r>
      <w:r w:rsidR="00427F0C" w:rsidRPr="00F05FA3">
        <w:rPr>
          <w:i/>
        </w:rPr>
        <w:t>co-DurationsPerCellToAddModList</w:t>
      </w:r>
      <w:r w:rsidR="00427F0C" w:rsidRPr="00CA657A">
        <w:t xml:space="preserve"> and</w:t>
      </w:r>
      <w:r w:rsidR="00427F0C" w:rsidRPr="00CA657A">
        <w:rPr>
          <w:lang w:eastAsia="zh-CN"/>
        </w:rPr>
        <w:t xml:space="preserve"> </w:t>
      </w:r>
      <w:r w:rsidR="00427F0C" w:rsidRPr="00F05FA3">
        <w:rPr>
          <w:i/>
        </w:rPr>
        <w:t>co-DurationsPerCellToReleaseList</w:t>
      </w:r>
      <w:r w:rsidRPr="00CA657A">
        <w:rPr>
          <w:rFonts w:cs="Arial"/>
          <w:lang w:eastAsia="zh-CN"/>
        </w:rPr>
        <w:t>.</w:t>
      </w:r>
    </w:p>
    <w:p w14:paraId="4CB94EEE" w14:textId="632B257E" w:rsidR="00806931" w:rsidRDefault="00CA657A" w:rsidP="00157137">
      <w:pPr>
        <w:rPr>
          <w:lang w:val="en-US"/>
        </w:rPr>
      </w:pPr>
      <w:r w:rsidRPr="00CA657A">
        <w:rPr>
          <w:lang w:eastAsia="zh-CN"/>
        </w:rPr>
        <w:t xml:space="preserve">If a UE is configured by higher layers with parameter </w:t>
      </w:r>
      <w:r w:rsidRPr="00CA657A">
        <w:rPr>
          <w:i/>
        </w:rPr>
        <w:t>SlotFormatIndicator</w:t>
      </w:r>
      <w:r w:rsidRPr="00CA657A">
        <w:rPr>
          <w:lang w:val="en-US"/>
        </w:rPr>
        <w:t xml:space="preserve">, the UE is provided </w:t>
      </w:r>
      <w:r w:rsidRPr="00CA657A">
        <w:t>a</w:t>
      </w:r>
      <w:r w:rsidR="00427F0C">
        <w:t>n</w:t>
      </w:r>
      <w:r w:rsidRPr="00CA657A">
        <w:t xml:space="preserve">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14:paraId="05DBFFF9" w14:textId="4A97CEC1" w:rsidR="00427F0C" w:rsidRPr="00405F53" w:rsidRDefault="00427F0C" w:rsidP="00427F0C">
      <w:pPr>
        <w:rPr>
          <w:lang w:val="en-US" w:eastAsia="zh-CN"/>
        </w:rPr>
      </w:pPr>
      <w:r>
        <w:t xml:space="preserve">The UE is also provided in one or more serving cells with a configuration for a search space set </w:t>
      </w:r>
      <w:r>
        <w:rPr>
          <w:noProof/>
          <w:position w:val="-6"/>
        </w:rPr>
        <w:drawing>
          <wp:inline distT="0" distB="0" distL="0" distR="0" wp14:anchorId="63F7B970" wp14:editId="3191F08E">
            <wp:extent cx="123825" cy="123825"/>
            <wp:effectExtent l="0" t="0" r="9525"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Pr>
          <w:i/>
        </w:rPr>
        <w:t xml:space="preserve"> </w:t>
      </w:r>
      <w:r>
        <w:t xml:space="preserve">and a corresponding CORESET </w:t>
      </w:r>
      <m:oMath>
        <m:r>
          <w:rPr>
            <w:rFonts w:ascii="Cambria Math" w:hAnsi="Cambria Math"/>
          </w:rPr>
          <m:t>p</m:t>
        </m:r>
      </m:oMath>
      <w:r>
        <w:t xml:space="preserve"> for monitoring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t xml:space="preserve"> PDCCH candidates for DCI format 2_0 with a CCE aggregation level of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t xml:space="preserve"> CCEs as described </w:t>
      </w:r>
      <w:r w:rsidR="006F5F9E">
        <w:t>in clause</w:t>
      </w:r>
      <w:r>
        <w:t xml:space="preserve"> 10.1. </w:t>
      </w:r>
      <w:r>
        <w:rPr>
          <w:lang w:eastAsia="zh-CN"/>
        </w:rPr>
        <w:t xml:space="preserve">The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w:t>
      </w:r>
      <w:r>
        <w:rPr>
          <w:lang w:eastAsia="zh-CN"/>
        </w:rPr>
        <w:t xml:space="preserve">PDCCH candidates are the first </w:t>
      </w:r>
      <m:oMath>
        <m:sSubSup>
          <m:sSubSupPr>
            <m:ctrlPr>
              <w:rPr>
                <w:rFonts w:ascii="Cambria Math" w:hAnsi="Cambria Math"/>
                <w:i/>
              </w:rPr>
            </m:ctrlPr>
          </m:sSubSupPr>
          <m:e>
            <m:r>
              <w:rPr>
                <w:rFonts w:ascii="Cambria Math" w:hAnsi="Cambria Math"/>
              </w:rPr>
              <m:t>M</m:t>
            </m:r>
          </m:e>
          <m:sub>
            <m:r>
              <w:rPr>
                <w:rFonts w:ascii="Cambria Math" w:hAnsi="Cambria Math"/>
              </w:rPr>
              <m:t>p,s</m:t>
            </m:r>
          </m:sub>
          <m:sup>
            <m:d>
              <m:dPr>
                <m:ctrlPr>
                  <w:rPr>
                    <w:rFonts w:ascii="Cambria Math" w:hAnsi="Cambria Math"/>
                    <w:i/>
                  </w:rPr>
                </m:ctrlPr>
              </m:dPr>
              <m:e>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e>
            </m:d>
          </m:sup>
        </m:sSubSup>
      </m:oMath>
      <w:r>
        <w:rPr>
          <w:lang w:val="en-US"/>
        </w:rPr>
        <w:t xml:space="preserve"> PDCCH candidates </w:t>
      </w:r>
      <w:r w:rsidRPr="00B916EC">
        <w:rPr>
          <w:rFonts w:eastAsia="Yu Mincho"/>
          <w:iCs/>
          <w:lang w:val="en-US" w:eastAsia="ja-JP"/>
        </w:rPr>
        <w:t xml:space="preserve">for CCE aggregation level </w:t>
      </w:r>
      <m:oMath>
        <m:sSub>
          <m:sSubPr>
            <m:ctrlPr>
              <w:rPr>
                <w:rFonts w:ascii="Cambria Math" w:hAnsi="Cambria Math"/>
                <w:i/>
              </w:rPr>
            </m:ctrlPr>
          </m:sSubPr>
          <m:e>
            <m:r>
              <w:rPr>
                <w:rFonts w:ascii="Cambria Math" w:hAnsi="Cambria Math"/>
              </w:rPr>
              <m:t>L</m:t>
            </m:r>
          </m:e>
          <m:sub>
            <m:r>
              <m:rPr>
                <m:sty m:val="p"/>
              </m:rPr>
              <w:rPr>
                <w:rFonts w:ascii="Cambria Math" w:hAnsi="Cambria Math"/>
              </w:rPr>
              <m:t>SFI</m:t>
            </m:r>
          </m:sub>
        </m:sSub>
      </m:oMath>
      <w:r>
        <w:rPr>
          <w:lang w:val="en-US"/>
        </w:rPr>
        <w:t xml:space="preserve"> for search space set </w:t>
      </w:r>
      <m:oMath>
        <m:r>
          <w:rPr>
            <w:rFonts w:ascii="Cambria Math" w:hAnsi="Cambria Math"/>
          </w:rPr>
          <m:t>s</m:t>
        </m:r>
      </m:oMath>
      <w:r>
        <w:rPr>
          <w:lang w:val="en-US"/>
        </w:rPr>
        <w:t xml:space="preserve"> in </w:t>
      </w:r>
      <w:r>
        <w:t>CORESET</w:t>
      </w:r>
      <w:r>
        <w:rPr>
          <w:lang w:val="en-US"/>
        </w:rPr>
        <w:t xml:space="preserve"> </w:t>
      </w:r>
      <m:oMath>
        <m:r>
          <w:rPr>
            <w:rFonts w:ascii="Cambria Math" w:hAnsi="Cambria Math"/>
          </w:rPr>
          <m:t>p</m:t>
        </m:r>
      </m:oMath>
      <w:r>
        <w:rPr>
          <w:lang w:val="en-US"/>
        </w:rPr>
        <w:t>.</w:t>
      </w:r>
    </w:p>
    <w:p w14:paraId="6CBAF546" w14:textId="77777777" w:rsidR="00CA657A" w:rsidRPr="00CA657A" w:rsidRDefault="00CA657A" w:rsidP="0090436D">
      <w:pPr>
        <w:rPr>
          <w:lang w:val="en-US"/>
        </w:rPr>
      </w:pPr>
      <w:r w:rsidRPr="00CA657A">
        <w:rPr>
          <w:lang w:val="en-US"/>
        </w:rPr>
        <w:t xml:space="preserve">For each serving cell in the set of serving cells, the UE can be provided: </w:t>
      </w:r>
    </w:p>
    <w:p w14:paraId="5B6064DB" w14:textId="77777777" w:rsidR="00CA657A" w:rsidRPr="00CA657A" w:rsidRDefault="00CA657A" w:rsidP="001322F1">
      <w:pPr>
        <w:pStyle w:val="B1"/>
      </w:pPr>
      <w:r>
        <w:lastRenderedPageBreak/>
        <w:t>-</w:t>
      </w:r>
      <w:r>
        <w:tab/>
      </w:r>
      <w:r w:rsidRPr="00CA657A">
        <w:t xml:space="preserve">an identity of the serving cell by </w:t>
      </w:r>
      <w:r w:rsidRPr="00CA657A">
        <w:rPr>
          <w:i/>
        </w:rPr>
        <w:t>servingCellId</w:t>
      </w:r>
    </w:p>
    <w:p w14:paraId="1C0A0B17" w14:textId="77777777" w:rsidR="00CA657A" w:rsidRPr="00CA657A" w:rsidRDefault="00CA657A" w:rsidP="001322F1">
      <w:pPr>
        <w:pStyle w:val="B1"/>
      </w:pPr>
      <w:r>
        <w:t>-</w:t>
      </w:r>
      <w:r>
        <w:tab/>
      </w:r>
      <w:r w:rsidRPr="00CA657A">
        <w:t xml:space="preserve">a location of a SFI-index field in DCI format 2_0 by </w:t>
      </w:r>
      <w:r w:rsidRPr="00CA657A">
        <w:rPr>
          <w:i/>
        </w:rPr>
        <w:t>positionInDCI</w:t>
      </w:r>
    </w:p>
    <w:p w14:paraId="4858298D" w14:textId="77777777"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14:paraId="793EE8E6" w14:textId="77777777"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14:paraId="7D79C838" w14:textId="77777777"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14:paraId="44031889" w14:textId="48A9EEAC"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m:t>
            </m:r>
          </m:sub>
        </m:sSub>
      </m:oMath>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SFI,SUL</m:t>
            </m:r>
          </m:sub>
        </m:sSub>
      </m:oMath>
      <w:r w:rsidRPr="00CA657A">
        <w:t xml:space="preserve"> by </w:t>
      </w:r>
      <w:r w:rsidRPr="00CA657A">
        <w:rPr>
          <w:i/>
        </w:rPr>
        <w:t>subcarrierSpacing2</w:t>
      </w:r>
      <w:r w:rsidRPr="00CA657A">
        <w:t xml:space="preserve"> for the supplementary UL carrier</w:t>
      </w:r>
    </w:p>
    <w:p w14:paraId="45D113EA" w14:textId="475107D8"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SFI,DL</m:t>
            </m:r>
          </m:sub>
        </m:sSub>
      </m:oMath>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m:oMath>
        <m:sSub>
          <m:sSubPr>
            <m:ctrlPr>
              <w:rPr>
                <w:rFonts w:ascii="Cambria Math" w:hAnsi="Cambria Math"/>
                <w:i/>
                <w:lang w:val="en-GB"/>
              </w:rPr>
            </m:ctrlPr>
          </m:sSubPr>
          <m:e>
            <m:r>
              <w:rPr>
                <w:rFonts w:ascii="Cambria Math" w:hAnsi="Cambria Math"/>
              </w:rPr>
              <m:t>μ</m:t>
            </m:r>
          </m:e>
          <m:sub>
            <m:r>
              <m:rPr>
                <m:sty m:val="p"/>
              </m:rPr>
              <w:rPr>
                <w:rFonts w:ascii="Cambria Math" w:hAnsi="Cambria Math"/>
              </w:rPr>
              <m:t>SFI,UL</m:t>
            </m:r>
          </m:sub>
        </m:sSub>
      </m:oMath>
      <w:r w:rsidRPr="00CA657A">
        <w:t xml:space="preserve"> for an UL BWP by </w:t>
      </w:r>
      <w:r w:rsidRPr="00CA657A">
        <w:rPr>
          <w:i/>
        </w:rPr>
        <w:t>subcarrierSpacing2</w:t>
      </w:r>
    </w:p>
    <w:p w14:paraId="2694C91B" w14:textId="079DF168" w:rsidR="004E46F6" w:rsidRDefault="00421DE7" w:rsidP="004E46F6">
      <w:pPr>
        <w:pStyle w:val="B1"/>
        <w:rPr>
          <w:lang w:val="en-US"/>
        </w:rPr>
      </w:pPr>
      <w:r w:rsidRPr="00D26445">
        <w:t>-</w:t>
      </w:r>
      <w:r w:rsidRPr="00D26445">
        <w:tab/>
        <w:t>a location of a</w:t>
      </w:r>
      <w:r w:rsidR="004E46F6">
        <w:rPr>
          <w:lang w:val="en-US"/>
        </w:rPr>
        <w:t>n available</w:t>
      </w:r>
      <w:r w:rsidRPr="00D26445">
        <w:t xml:space="preserve"> </w:t>
      </w:r>
      <w:r w:rsidR="00AF2DCE" w:rsidRPr="00370E38">
        <w:rPr>
          <w:lang w:val="en-US"/>
        </w:rPr>
        <w:t>RB set indicator field</w:t>
      </w:r>
      <w:r w:rsidRPr="00D26445">
        <w:t xml:space="preserve"> in DCI format 2_0</w:t>
      </w:r>
      <w:r w:rsidR="00AF2DCE" w:rsidRPr="00370E38">
        <w:rPr>
          <w:lang w:val="en-US"/>
        </w:rPr>
        <w:t xml:space="preserve"> that is </w:t>
      </w:r>
    </w:p>
    <w:p w14:paraId="34F3E21B" w14:textId="5A0B0501" w:rsidR="004E46F6" w:rsidRDefault="004E46F6" w:rsidP="004E46F6">
      <w:pPr>
        <w:pStyle w:val="B2"/>
        <w:rPr>
          <w:rFonts w:eastAsiaTheme="minorEastAsia"/>
        </w:rPr>
      </w:pPr>
      <w:r>
        <w:rPr>
          <w:rFonts w:eastAsiaTheme="minorEastAsia"/>
        </w:rPr>
        <w:t>-</w:t>
      </w:r>
      <w:r>
        <w:rPr>
          <w:rFonts w:eastAsiaTheme="minorEastAsia"/>
        </w:rPr>
        <w:tab/>
      </w:r>
      <w:r>
        <w:rPr>
          <w:rFonts w:eastAsiaTheme="minorEastAsia"/>
          <w:lang w:val="en-US"/>
        </w:rPr>
        <w:t xml:space="preserve">one bit,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no intra-cell guard-bands are configured</w:t>
      </w:r>
      <w:r w:rsidRPr="00B62F61">
        <w:rPr>
          <w:rFonts w:eastAsiaTheme="minorEastAsia"/>
        </w:rPr>
        <w:t xml:space="preserve">, where a value of </w:t>
      </w:r>
      <w:r w:rsidRPr="00B3711C">
        <w:rPr>
          <w:rFonts w:eastAsiaTheme="minorEastAsia"/>
        </w:rPr>
        <w:t>'1' indicates that the serving cell is available for receptions</w:t>
      </w:r>
      <w:r w:rsidRPr="00B3711C">
        <w:rPr>
          <w:rFonts w:eastAsiaTheme="minorEastAsia"/>
          <w:lang w:val="en-US"/>
        </w:rPr>
        <w:t>,</w:t>
      </w:r>
      <w:r w:rsidRPr="00B3711C">
        <w:rPr>
          <w:rFonts w:eastAsiaTheme="minorEastAsia"/>
        </w:rPr>
        <w:t xml:space="preserve"> a value of '0'</w:t>
      </w:r>
      <w:r w:rsidRPr="00B62F61">
        <w:rPr>
          <w:rFonts w:eastAsiaTheme="minorEastAsia"/>
        </w:rPr>
        <w:t xml:space="preserve"> indicates that </w:t>
      </w:r>
      <w:r>
        <w:rPr>
          <w:rFonts w:eastAsiaTheme="minorEastAsia"/>
        </w:rPr>
        <w:t>the serving cell</w:t>
      </w:r>
      <w:r w:rsidRPr="00B62F61">
        <w:rPr>
          <w:rFonts w:eastAsiaTheme="minorEastAsia"/>
        </w:rPr>
        <w:t xml:space="preserve"> is not available for receptions, by </w:t>
      </w:r>
      <w:r w:rsidRPr="00D544B1">
        <w:rPr>
          <w:rFonts w:eastAsiaTheme="minorEastAsia"/>
          <w:i/>
        </w:rPr>
        <w:t>availableRB-Set</w:t>
      </w:r>
      <w:r w:rsidR="0070723B">
        <w:rPr>
          <w:rFonts w:eastAsiaTheme="minorEastAsia"/>
          <w:i/>
          <w:lang w:val="en-US"/>
        </w:rPr>
        <w:t>s</w:t>
      </w:r>
      <w:r w:rsidRPr="00D544B1">
        <w:rPr>
          <w:rFonts w:eastAsiaTheme="minorEastAsia"/>
          <w:i/>
        </w:rPr>
        <w:t>PerCell</w:t>
      </w:r>
      <w:r>
        <w:rPr>
          <w:rFonts w:eastAsiaTheme="minorEastAsia"/>
          <w:lang w:val="en-US"/>
        </w:rPr>
        <w:t>, and</w:t>
      </w:r>
      <w:r w:rsidRPr="00B62F61">
        <w:rPr>
          <w:rFonts w:eastAsiaTheme="minorEastAsia"/>
        </w:rPr>
        <w:t xml:space="preserve"> </w:t>
      </w:r>
      <w:r>
        <w:rPr>
          <w:rFonts w:eastAsiaTheme="minorEastAsia"/>
          <w:lang w:val="en-US"/>
        </w:rPr>
        <w:t>t</w:t>
      </w:r>
      <w:r>
        <w:rPr>
          <w:rFonts w:eastAsiaTheme="minorEastAsia"/>
        </w:rPr>
        <w:t>he serving cell</w:t>
      </w:r>
      <w:r w:rsidRPr="00B62F61">
        <w:rPr>
          <w:rFonts w:eastAsiaTheme="minorEastAsia"/>
        </w:rPr>
        <w:t xml:space="preserve"> remains available or unavailable </w:t>
      </w:r>
      <w:r>
        <w:rPr>
          <w:rFonts w:eastAsiaTheme="minorEastAsia"/>
          <w:lang w:val="en-US"/>
        </w:rPr>
        <w:t xml:space="preserve">for reception </w:t>
      </w:r>
      <w:r w:rsidRPr="00B62F61">
        <w:rPr>
          <w:rFonts w:eastAsiaTheme="minorEastAsia"/>
        </w:rPr>
        <w:t xml:space="preserve">until the end of the </w:t>
      </w:r>
      <w:r w:rsidR="00A541D1" w:rsidRPr="00783241">
        <w:rPr>
          <w:rFonts w:eastAsiaTheme="minorEastAsia"/>
        </w:rPr>
        <w:t>remaining</w:t>
      </w:r>
      <w:r w:rsidRPr="00B62F61">
        <w:rPr>
          <w:rFonts w:eastAsiaTheme="minorEastAsia"/>
        </w:rPr>
        <w:t xml:space="preserve"> channel occupancy duration</w:t>
      </w:r>
    </w:p>
    <w:p w14:paraId="74A3FED8" w14:textId="27E17665" w:rsidR="00421DE7" w:rsidRPr="00D26445" w:rsidRDefault="004E46F6" w:rsidP="0042617B">
      <w:pPr>
        <w:pStyle w:val="B2"/>
        <w:rPr>
          <w:iCs/>
        </w:rPr>
      </w:pPr>
      <w:r>
        <w:rPr>
          <w:rFonts w:eastAsiaTheme="minorEastAsia"/>
        </w:rPr>
        <w:t>-</w:t>
      </w:r>
      <w:r>
        <w:rPr>
          <w:rFonts w:eastAsiaTheme="minorEastAsia"/>
        </w:rPr>
        <w:tab/>
      </w:r>
      <w:r w:rsidR="00AF2DCE" w:rsidRPr="00370E38">
        <w:rPr>
          <w:lang w:val="en-US"/>
        </w:rPr>
        <w:t>a bitmap</w:t>
      </w:r>
      <w:r w:rsidR="00421DE7" w:rsidRPr="00D26445">
        <w:t xml:space="preserve"> having a one-to-one mapping with </w:t>
      </w:r>
      <w:r w:rsidR="00AF2DCE">
        <w:rPr>
          <w:lang w:val="en-US"/>
        </w:rPr>
        <w:t>the</w:t>
      </w:r>
      <w:r w:rsidR="00421DE7" w:rsidRPr="00D26445">
        <w:t xml:space="preserve"> RB sets [6, TS 38.214] of the serving cell, </w:t>
      </w:r>
      <w:r>
        <w:t xml:space="preserve">if </w:t>
      </w:r>
      <w:r>
        <w:rPr>
          <w:rFonts w:eastAsia="Malgun Gothic"/>
          <w:i/>
          <w:iCs/>
          <w:lang w:val="en-US"/>
        </w:rPr>
        <w:t>intraCellGuardBand</w:t>
      </w:r>
      <w:r w:rsidR="0070723B">
        <w:rPr>
          <w:rFonts w:eastAsia="Malgun Gothic"/>
          <w:i/>
          <w:iCs/>
          <w:lang w:val="en-US"/>
        </w:rPr>
        <w:t>s</w:t>
      </w:r>
      <w:r>
        <w:rPr>
          <w:rFonts w:eastAsia="Malgun Gothic"/>
          <w:i/>
          <w:iCs/>
          <w:lang w:val="en-US"/>
        </w:rPr>
        <w:t>DL-</w:t>
      </w:r>
      <w:r w:rsidR="0070723B">
        <w:rPr>
          <w:rFonts w:eastAsia="Malgun Gothic"/>
          <w:i/>
          <w:iCs/>
          <w:lang w:val="en-US"/>
        </w:rPr>
        <w:t>List</w:t>
      </w:r>
      <w:r>
        <w:rPr>
          <w:rFonts w:eastAsia="Malgun Gothic"/>
          <w:lang w:val="en-US"/>
        </w:rPr>
        <w:t xml:space="preserve"> for the serving cell indicates intra-cell guard-bands are configured,</w:t>
      </w:r>
      <w:r w:rsidRPr="00D26445">
        <w:t xml:space="preserve"> </w:t>
      </w:r>
      <w:r w:rsidR="00421DE7" w:rsidRPr="00D26445">
        <w:t xml:space="preserve">where </w:t>
      </w:r>
      <w:r>
        <w:rPr>
          <w:lang w:val="en-US"/>
        </w:rPr>
        <w:t xml:space="preserve">the bitmap includes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lang w:val="en-US" w:eastAsia="x-none"/>
        </w:rPr>
        <w:t xml:space="preserve"> bits </w:t>
      </w:r>
      <w:r>
        <w:rPr>
          <w:rFonts w:eastAsia="DengXian"/>
          <w:lang w:val="en-US" w:eastAsia="zh-CN"/>
        </w:rPr>
        <w:t>and</w:t>
      </w:r>
      <w:r w:rsidRPr="00370E38">
        <w:rPr>
          <w:rFonts w:eastAsia="DengXian"/>
          <w:lang w:val="en-US" w:eastAsia="zh-CN"/>
        </w:rPr>
        <w:t xml:space="preserve"> </w:t>
      </w:r>
      <m:oMath>
        <m:sSub>
          <m:sSubPr>
            <m:ctrlPr>
              <w:rPr>
                <w:rFonts w:ascii="Cambria Math" w:eastAsia="DengXian" w:hAnsi="Cambria Math"/>
                <w:i/>
                <w:lang w:eastAsia="x-none"/>
              </w:rPr>
            </m:ctrlPr>
          </m:sSubPr>
          <m:e>
            <m:r>
              <w:rPr>
                <w:rFonts w:ascii="Cambria Math" w:eastAsia="DengXian" w:hAnsi="Cambria Math"/>
                <w:lang w:eastAsia="x-none"/>
              </w:rPr>
              <m:t>N</m:t>
            </m:r>
          </m:e>
          <m:sub>
            <m:r>
              <m:rPr>
                <m:sty m:val="p"/>
              </m:rPr>
              <w:rPr>
                <w:rFonts w:ascii="Cambria Math" w:eastAsia="DengXian" w:hAnsi="Cambria Math"/>
                <w:lang w:eastAsia="x-none"/>
              </w:rPr>
              <m:t>RB,set,DL</m:t>
            </m:r>
          </m:sub>
        </m:sSub>
      </m:oMath>
      <w:r w:rsidRPr="00370E38">
        <w:rPr>
          <w:rFonts w:eastAsia="DengXian" w:hint="eastAsia"/>
          <w:lang w:eastAsia="zh-CN"/>
        </w:rPr>
        <w:t xml:space="preserve"> </w:t>
      </w:r>
      <w:r w:rsidRPr="00370E38">
        <w:rPr>
          <w:rFonts w:eastAsia="DengXian"/>
          <w:lang w:eastAsia="zh-CN"/>
        </w:rPr>
        <w:t>is the number of RB set</w:t>
      </w:r>
      <w:r w:rsidRPr="00370E38">
        <w:rPr>
          <w:rFonts w:eastAsia="DengXian"/>
          <w:lang w:val="en-US" w:eastAsia="zh-CN"/>
        </w:rPr>
        <w:t>s in the serving cell</w:t>
      </w:r>
      <w:r>
        <w:rPr>
          <w:lang w:val="en-US"/>
        </w:rPr>
        <w:t xml:space="preserve">, </w:t>
      </w:r>
      <w:r w:rsidR="00421DE7" w:rsidRPr="00D26445">
        <w:t xml:space="preserve">a value of </w:t>
      </w:r>
      <w:r>
        <w:t>'</w:t>
      </w:r>
      <w:r>
        <w:rPr>
          <w:lang w:val="en-US"/>
        </w:rPr>
        <w:t>1</w:t>
      </w:r>
      <w:r>
        <w:t>'</w:t>
      </w:r>
      <w:r w:rsidRPr="00D26445">
        <w:t xml:space="preserve"> </w:t>
      </w:r>
      <w:r w:rsidR="00421DE7" w:rsidRPr="00D26445">
        <w:t>indicates that an RB set is available for receptions</w:t>
      </w:r>
      <w:r w:rsidR="00CB12F8">
        <w:rPr>
          <w:lang w:val="en-US"/>
        </w:rPr>
        <w:t>,</w:t>
      </w:r>
      <w:r w:rsidR="00421DE7" w:rsidRPr="00D26445">
        <w:t xml:space="preserve"> a value of </w:t>
      </w:r>
      <w:r w:rsidR="00CB12F8">
        <w:t>'</w:t>
      </w:r>
      <w:r w:rsidR="00CB12F8">
        <w:rPr>
          <w:lang w:val="en-US"/>
        </w:rPr>
        <w:t>0</w:t>
      </w:r>
      <w:r w:rsidR="00CB12F8">
        <w:t>'</w:t>
      </w:r>
      <w:r w:rsidR="00CB12F8" w:rsidRPr="00D26445">
        <w:t xml:space="preserve"> </w:t>
      </w:r>
      <w:r w:rsidR="00421DE7" w:rsidRPr="00D26445">
        <w:t xml:space="preserve">indicates that an RB set is not available for receptions, by </w:t>
      </w:r>
      <w:r w:rsidR="00421DE7" w:rsidRPr="00EF50D8">
        <w:rPr>
          <w:rFonts w:eastAsiaTheme="minorEastAsia"/>
          <w:i/>
          <w:lang w:eastAsia="ko-KR"/>
        </w:rPr>
        <w:t>availableRB-Set</w:t>
      </w:r>
      <w:r w:rsidR="0070723B">
        <w:rPr>
          <w:rFonts w:eastAsiaTheme="minorEastAsia"/>
          <w:i/>
          <w:lang w:val="en-US" w:eastAsia="ko-KR"/>
        </w:rPr>
        <w:t>s</w:t>
      </w:r>
      <w:r w:rsidR="00421DE7" w:rsidRPr="00EF50D8">
        <w:rPr>
          <w:rFonts w:eastAsiaTheme="minorEastAsia"/>
          <w:i/>
          <w:lang w:eastAsia="ko-KR"/>
        </w:rPr>
        <w:t>PerCell</w:t>
      </w:r>
      <w:r w:rsidR="00CB12F8">
        <w:rPr>
          <w:iCs/>
          <w:lang w:val="en-US"/>
        </w:rPr>
        <w:t xml:space="preserve"> and a</w:t>
      </w:r>
      <w:r w:rsidR="00421DE7" w:rsidRPr="00D26445">
        <w:rPr>
          <w:iCs/>
        </w:rPr>
        <w:t xml:space="preserve"> RB set remains available or unavailable </w:t>
      </w:r>
      <w:r w:rsidR="00CB12F8">
        <w:rPr>
          <w:iCs/>
          <w:lang w:val="en-US"/>
        </w:rPr>
        <w:t xml:space="preserve">for receptions </w:t>
      </w:r>
      <w:r w:rsidR="00421DE7" w:rsidRPr="00D26445">
        <w:rPr>
          <w:iCs/>
        </w:rPr>
        <w:t xml:space="preserve">until the end of the </w:t>
      </w:r>
      <w:r w:rsidR="00A541D1" w:rsidRPr="00783241">
        <w:rPr>
          <w:rFonts w:eastAsiaTheme="minorEastAsia"/>
        </w:rPr>
        <w:t>remaining</w:t>
      </w:r>
      <w:r w:rsidR="00421DE7" w:rsidRPr="00D26445">
        <w:rPr>
          <w:iCs/>
        </w:rPr>
        <w:t xml:space="preserve"> channel occupancy duration</w:t>
      </w:r>
    </w:p>
    <w:p w14:paraId="52749E00" w14:textId="7E33D5B8" w:rsidR="00421DE7" w:rsidRDefault="00421DE7" w:rsidP="00421DE7">
      <w:pPr>
        <w:pStyle w:val="B1"/>
        <w:rPr>
          <w:lang w:val="en-US" w:eastAsia="zh-CN"/>
        </w:rPr>
      </w:pPr>
      <w:r w:rsidRPr="00D26445">
        <w:t>-</w:t>
      </w:r>
      <w:r w:rsidRPr="00D26445">
        <w:tab/>
        <w:t xml:space="preserve">a location of a channel occupancy duration field in DCI format 2_0, by </w:t>
      </w:r>
      <w:r w:rsidRPr="00D26445">
        <w:rPr>
          <w:i/>
          <w:iCs/>
        </w:rPr>
        <w:t>CO-Duration</w:t>
      </w:r>
      <w:r w:rsidR="00C50B34">
        <w:rPr>
          <w:i/>
          <w:iCs/>
          <w:lang w:val="en-US"/>
        </w:rPr>
        <w:t>s</w:t>
      </w:r>
      <w:r w:rsidRPr="00D26445">
        <w:rPr>
          <w:i/>
          <w:iCs/>
        </w:rPr>
        <w:t>PerCell</w:t>
      </w:r>
      <w:r w:rsidRPr="00D26445">
        <w:t xml:space="preserve">, that indicates a remaining channel occupancy duration for the serving cell </w:t>
      </w:r>
      <w:r w:rsidRPr="00D26445">
        <w:rPr>
          <w:lang w:eastAsia="x-none"/>
        </w:rPr>
        <w:t xml:space="preserve">starting from </w:t>
      </w:r>
      <w:r w:rsidR="00CB12F8">
        <w:rPr>
          <w:lang w:val="en-US" w:eastAsia="x-none"/>
        </w:rPr>
        <w:t>a first symbol of</w:t>
      </w:r>
      <w:r w:rsidR="00CB12F8" w:rsidRPr="00D26445">
        <w:rPr>
          <w:lang w:eastAsia="x-none"/>
        </w:rPr>
        <w:t xml:space="preserve"> </w:t>
      </w:r>
      <w:r w:rsidRPr="00D26445">
        <w:rPr>
          <w:lang w:eastAsia="x-none"/>
        </w:rPr>
        <w:t xml:space="preserve">a slot where the UE detects the DCI format 2_0 by providing a value from </w:t>
      </w:r>
      <w:r w:rsidR="0070723B">
        <w:rPr>
          <w:i/>
          <w:lang w:val="en-US" w:eastAsia="x-none"/>
        </w:rPr>
        <w:t>co</w:t>
      </w:r>
      <w:r w:rsidRPr="00D26445">
        <w:rPr>
          <w:i/>
          <w:lang w:eastAsia="x-none"/>
        </w:rPr>
        <w:t>-DurationList</w:t>
      </w:r>
      <w:r w:rsidRPr="00D26445">
        <w:rPr>
          <w:lang w:eastAsia="x-none"/>
        </w:rPr>
        <w:t xml:space="preserve">. </w:t>
      </w:r>
      <w:r w:rsidR="00AF2DCE" w:rsidRPr="00370E38">
        <w:rPr>
          <w:lang w:val="en-US" w:eastAsia="zh-CN"/>
        </w:rPr>
        <w:t xml:space="preserve">The channel occupancy duration field includes </w:t>
      </w:r>
      <m:oMath>
        <m:r>
          <m:rPr>
            <m:sty m:val="p"/>
          </m:rPr>
          <w:rPr>
            <w:rFonts w:ascii="Cambria Math" w:hAnsi="Cambria Math"/>
            <w:lang w:eastAsia="x-none"/>
          </w:rPr>
          <m:t>max</m:t>
        </m:r>
        <m:d>
          <m:dPr>
            <m:begChr m:val="{"/>
            <m:endChr m:val="}"/>
            <m:ctrlPr>
              <w:rPr>
                <w:rFonts w:ascii="Cambria Math" w:hAnsi="Cambria Math"/>
                <w:sz w:val="24"/>
                <w:szCs w:val="24"/>
                <w:lang w:eastAsia="x-none"/>
              </w:rPr>
            </m:ctrlPr>
          </m:dPr>
          <m:e>
            <m:d>
              <m:dPr>
                <m:begChr m:val="⌈"/>
                <m:endChr m:val="⌉"/>
                <m:ctrlPr>
                  <w:rPr>
                    <w:rFonts w:ascii="Cambria Math" w:hAnsi="Cambria Math"/>
                    <w:i/>
                    <w:iCs/>
                    <w:sz w:val="24"/>
                    <w:szCs w:val="24"/>
                    <w:lang w:eastAsia="x-none"/>
                  </w:rPr>
                </m:ctrlPr>
              </m:dPr>
              <m:e>
                <m:func>
                  <m:funcPr>
                    <m:ctrlPr>
                      <w:rPr>
                        <w:rFonts w:ascii="Cambria Math" w:hAnsi="Cambria Math"/>
                        <w:sz w:val="24"/>
                        <w:szCs w:val="24"/>
                        <w:lang w:eastAsia="x-none"/>
                      </w:rPr>
                    </m:ctrlPr>
                  </m:funcPr>
                  <m:fName>
                    <m:sSub>
                      <m:sSubPr>
                        <m:ctrlPr>
                          <w:rPr>
                            <w:rFonts w:ascii="Cambria Math" w:hAnsi="Cambria Math"/>
                            <w:sz w:val="24"/>
                            <w:szCs w:val="24"/>
                            <w:lang w:eastAsia="x-none"/>
                          </w:rPr>
                        </m:ctrlPr>
                      </m:sSubPr>
                      <m:e>
                        <m:r>
                          <m:rPr>
                            <m:sty m:val="p"/>
                          </m:rPr>
                          <w:rPr>
                            <w:rFonts w:ascii="Cambria Math" w:hAnsi="Cambria Math"/>
                            <w:lang w:eastAsia="x-none"/>
                          </w:rPr>
                          <m:t>log</m:t>
                        </m:r>
                      </m:e>
                      <m:sub>
                        <m:r>
                          <w:rPr>
                            <w:rFonts w:ascii="Cambria Math" w:hAnsi="Cambria Math"/>
                            <w:lang w:eastAsia="x-none"/>
                          </w:rPr>
                          <m:t>2</m:t>
                        </m:r>
                      </m:sub>
                    </m:sSub>
                  </m:fName>
                  <m:e>
                    <m:d>
                      <m:dPr>
                        <m:ctrlPr>
                          <w:rPr>
                            <w:rFonts w:ascii="Cambria Math" w:hAnsi="Cambria Math"/>
                            <w:i/>
                            <w:iCs/>
                            <w:sz w:val="24"/>
                            <w:szCs w:val="24"/>
                            <w:lang w:eastAsia="x-none"/>
                          </w:rPr>
                        </m:ctrlPr>
                      </m:dPr>
                      <m:e>
                        <m:r>
                          <m:rPr>
                            <m:sty m:val="p"/>
                          </m:rPr>
                          <w:rPr>
                            <w:rFonts w:ascii="Cambria Math" w:hAnsi="Cambria Math"/>
                            <w:lang w:eastAsia="x-none"/>
                          </w:rPr>
                          <m:t>COdurationListSize</m:t>
                        </m:r>
                      </m:e>
                    </m:d>
                  </m:e>
                </m:func>
              </m:e>
            </m:d>
            <m:r>
              <w:rPr>
                <w:rFonts w:ascii="Cambria Math" w:hAnsi="Cambria Math"/>
                <w:lang w:eastAsia="x-none"/>
              </w:rPr>
              <m:t>,1</m:t>
            </m:r>
          </m:e>
        </m:d>
      </m:oMath>
      <w:r w:rsidR="00AF2DCE" w:rsidRPr="00370E38">
        <w:t xml:space="preserve"> bits</w:t>
      </w:r>
      <w:r w:rsidR="00AF2DCE" w:rsidRPr="00370E38">
        <w:rPr>
          <w:lang w:val="en-US"/>
        </w:rPr>
        <w:t xml:space="preserve">, </w:t>
      </w:r>
      <w:r w:rsidR="00AF2DCE" w:rsidRPr="00370E38">
        <w:rPr>
          <w:rFonts w:eastAsia="DengXian"/>
          <w:lang w:eastAsia="zh-CN"/>
        </w:rPr>
        <w:t xml:space="preserve">where </w:t>
      </w:r>
      <m:oMath>
        <m:r>
          <m:rPr>
            <m:sty m:val="p"/>
          </m:rPr>
          <w:rPr>
            <w:rFonts w:ascii="Cambria Math" w:hAnsi="Cambria Math"/>
            <w:lang w:eastAsia="x-none"/>
          </w:rPr>
          <m:t>COdurationListSize</m:t>
        </m:r>
      </m:oMath>
      <w:r w:rsidR="00AF2DCE" w:rsidRPr="00370E38">
        <w:rPr>
          <w:rFonts w:eastAsia="DengXian"/>
          <w:lang w:eastAsia="zh-CN"/>
        </w:rPr>
        <w:t xml:space="preserve"> is the </w:t>
      </w:r>
      <w:r w:rsidR="00AF2DCE" w:rsidRPr="00370E38">
        <w:rPr>
          <w:rFonts w:eastAsia="DengXian"/>
          <w:lang w:val="en-US" w:eastAsia="zh-CN"/>
        </w:rPr>
        <w:t>number</w:t>
      </w:r>
      <w:r w:rsidR="00AF2DCE" w:rsidRPr="00370E38">
        <w:rPr>
          <w:rFonts w:eastAsia="DengXian"/>
          <w:lang w:eastAsia="zh-CN"/>
        </w:rPr>
        <w:t xml:space="preserve"> of values provided by</w:t>
      </w:r>
      <w:r w:rsidR="00AF2DCE" w:rsidRPr="00370E38">
        <w:rPr>
          <w:rFonts w:eastAsia="DengXian"/>
          <w:i/>
          <w:lang w:eastAsia="x-none"/>
        </w:rPr>
        <w:t xml:space="preserve"> </w:t>
      </w:r>
      <w:r w:rsidR="0070723B">
        <w:rPr>
          <w:rFonts w:eastAsia="DengXian"/>
          <w:i/>
          <w:lang w:val="en-US" w:eastAsia="x-none"/>
        </w:rPr>
        <w:t>co</w:t>
      </w:r>
      <w:r w:rsidR="00AF2DCE" w:rsidRPr="00370E38">
        <w:rPr>
          <w:rFonts w:eastAsia="DengXian"/>
          <w:i/>
          <w:lang w:eastAsia="x-none"/>
        </w:rPr>
        <w:t>-DurationList</w:t>
      </w:r>
      <w:r w:rsidR="00AF2DCE" w:rsidRPr="00370E38">
        <w:rPr>
          <w:rFonts w:eastAsia="DengXian"/>
          <w:lang w:eastAsia="x-none"/>
        </w:rPr>
        <w:t>.</w:t>
      </w:r>
      <w:r w:rsidR="00AF2DCE" w:rsidRPr="00370E38">
        <w:t xml:space="preserve"> </w:t>
      </w:r>
      <w:r w:rsidRPr="00D26445">
        <w:rPr>
          <w:lang w:eastAsia="x-none"/>
        </w:rPr>
        <w:t xml:space="preserve">If </w:t>
      </w:r>
      <w:r w:rsidRPr="00D26445">
        <w:rPr>
          <w:i/>
          <w:iCs/>
        </w:rPr>
        <w:t>CO-Duration</w:t>
      </w:r>
      <w:r w:rsidR="00C50B34">
        <w:rPr>
          <w:i/>
          <w:iCs/>
          <w:lang w:val="en-US"/>
        </w:rPr>
        <w:t>s</w:t>
      </w:r>
      <w:r w:rsidRPr="00D26445">
        <w:rPr>
          <w:i/>
          <w:iCs/>
        </w:rPr>
        <w:t>PerCell</w:t>
      </w:r>
      <w:r w:rsidRPr="00D26445">
        <w:t xml:space="preserve"> is not provided,</w:t>
      </w:r>
      <w:r w:rsidRPr="00D26445">
        <w:rPr>
          <w:lang w:eastAsia="x-none"/>
        </w:rPr>
        <w:t xml:space="preserve"> the </w:t>
      </w:r>
      <w:r w:rsidRPr="00D26445">
        <w:t xml:space="preserve">remaining channel occupancy duration for the serving cell </w:t>
      </w:r>
      <w:r w:rsidRPr="00D26445">
        <w:rPr>
          <w:lang w:eastAsia="x-none"/>
        </w:rPr>
        <w:t xml:space="preserve">is </w:t>
      </w:r>
      <w:r w:rsidRPr="00D26445">
        <w:rPr>
          <w:lang w:val="en-US" w:eastAsia="zh-CN"/>
        </w:rPr>
        <w:t xml:space="preserve">a number of slots, starting from </w:t>
      </w:r>
      <w:r w:rsidR="00CB12F8">
        <w:rPr>
          <w:lang w:val="en-US" w:eastAsia="zh-CN"/>
        </w:rPr>
        <w:t>the</w:t>
      </w:r>
      <w:r w:rsidRPr="00D26445">
        <w:rPr>
          <w:lang w:val="en-US" w:eastAsia="zh-CN"/>
        </w:rPr>
        <w:t xml:space="preserve"> slot where the UE detects the DCI format 2_0, that the SFI-index field value provides corresponding slot formats</w:t>
      </w:r>
    </w:p>
    <w:p w14:paraId="53781340" w14:textId="13F950C1" w:rsidR="00C50B34" w:rsidRPr="00FE5F50" w:rsidRDefault="00C50B34" w:rsidP="00FE5F50">
      <w:pPr>
        <w:pStyle w:val="B2"/>
        <w:rPr>
          <w:rFonts w:eastAsiaTheme="minorEastAsia"/>
        </w:rPr>
      </w:pPr>
      <w:r w:rsidRPr="002C6144">
        <w:rPr>
          <w:rFonts w:eastAsiaTheme="minorEastAsia"/>
        </w:rPr>
        <w:t>-</w:t>
      </w:r>
      <w:r w:rsidRPr="002C6144">
        <w:rPr>
          <w:rFonts w:eastAsiaTheme="minorEastAsia"/>
        </w:rPr>
        <w:tab/>
        <w:t xml:space="preserve">a reference SCS configuration for </w:t>
      </w:r>
      <w:r w:rsidR="0070723B">
        <w:rPr>
          <w:rFonts w:eastAsia="DengXian"/>
          <w:i/>
          <w:lang w:val="en-US" w:eastAsia="x-none"/>
        </w:rPr>
        <w:t>co</w:t>
      </w:r>
      <w:r w:rsidRPr="00370E38">
        <w:rPr>
          <w:rFonts w:eastAsia="DengXian"/>
          <w:i/>
          <w:lang w:eastAsia="x-none"/>
        </w:rPr>
        <w:t>-DurationList</w:t>
      </w:r>
      <w:r w:rsidRPr="002C6144">
        <w:rPr>
          <w:rFonts w:eastAsiaTheme="minorEastAsia"/>
        </w:rPr>
        <w:t xml:space="preserve">, by </w:t>
      </w:r>
      <w:r w:rsidRPr="002C6144">
        <w:rPr>
          <w:rFonts w:eastAsiaTheme="minorEastAsia"/>
          <w:i/>
          <w:iCs/>
        </w:rPr>
        <w:t>subcarrierSpacing</w:t>
      </w:r>
    </w:p>
    <w:p w14:paraId="5EDE57D1" w14:textId="03D9E632" w:rsidR="00421DE7" w:rsidRPr="00557F46" w:rsidRDefault="00421DE7" w:rsidP="00421DE7">
      <w:pPr>
        <w:pStyle w:val="B1"/>
        <w:rPr>
          <w:lang w:val="en-US"/>
        </w:rPr>
      </w:pPr>
      <w:r w:rsidRPr="00D26445">
        <w:t>-</w:t>
      </w:r>
      <w:r w:rsidRPr="00D26445">
        <w:tab/>
        <w:t xml:space="preserve">a location of a search space set group switching </w:t>
      </w:r>
      <w:r w:rsidR="00CB12F8">
        <w:rPr>
          <w:lang w:val="en-US"/>
        </w:rPr>
        <w:t xml:space="preserve">flag </w:t>
      </w:r>
      <w:r w:rsidRPr="00D26445">
        <w:t xml:space="preserve">field in DCI format 2_0, by </w:t>
      </w:r>
      <w:r w:rsidRPr="00D26445">
        <w:rPr>
          <w:i/>
          <w:iCs/>
        </w:rPr>
        <w:t>SearchSpaceSwitchTrigger</w:t>
      </w:r>
      <w:r w:rsidRPr="00D26445">
        <w:t xml:space="preserve">, that indicates a group from two groups of search space sets for PDCCH monitoring for scheduling </w:t>
      </w:r>
      <w:r w:rsidR="0070723B">
        <w:rPr>
          <w:lang w:val="en-US"/>
        </w:rPr>
        <w:t>for</w:t>
      </w:r>
      <w:r w:rsidR="0070723B" w:rsidRPr="00D26445">
        <w:t xml:space="preserve"> </w:t>
      </w:r>
      <w:r w:rsidRPr="00D26445">
        <w:t xml:space="preserve">the serving cell </w:t>
      </w:r>
      <w:r w:rsidR="0070723B" w:rsidRPr="00440093">
        <w:rPr>
          <w:lang w:val="en-US" w:eastAsia="zh-CN"/>
        </w:rPr>
        <w:t xml:space="preserve">or the </w:t>
      </w:r>
      <w:r w:rsidR="0070723B" w:rsidRPr="00440093">
        <w:rPr>
          <w:lang w:eastAsia="zh-CN"/>
        </w:rPr>
        <w:t>set</w:t>
      </w:r>
      <w:r w:rsidR="0070723B" w:rsidRPr="00440093">
        <w:rPr>
          <w:lang w:val="en-US" w:eastAsia="zh-CN"/>
        </w:rPr>
        <w:t xml:space="preserve"> of serving cells, provided by </w:t>
      </w:r>
      <w:r w:rsidR="0070723B">
        <w:rPr>
          <w:i/>
          <w:lang w:val="en-US" w:eastAsia="zh-CN"/>
        </w:rPr>
        <w:t>CellGroupsForSwitching</w:t>
      </w:r>
      <w:r w:rsidR="0070723B" w:rsidRPr="00440093">
        <w:rPr>
          <w:lang w:val="en-US" w:eastAsia="zh-CN"/>
        </w:rPr>
        <w:t xml:space="preserve">, </w:t>
      </w:r>
      <w:r w:rsidRPr="00D26445">
        <w:t xml:space="preserve">as described </w:t>
      </w:r>
      <w:r w:rsidR="006F5F9E">
        <w:t>in clause</w:t>
      </w:r>
      <w:r w:rsidRPr="00D26445">
        <w:t xml:space="preserve"> 1</w:t>
      </w:r>
      <w:r w:rsidR="000C7871">
        <w:rPr>
          <w:lang w:val="en-US"/>
        </w:rPr>
        <w:t>0.4</w:t>
      </w:r>
      <w:r>
        <w:rPr>
          <w:lang w:val="en-US"/>
        </w:rPr>
        <w:t>.</w:t>
      </w:r>
    </w:p>
    <w:p w14:paraId="694DE1E7" w14:textId="406470AB" w:rsidR="00A541D1" w:rsidRPr="00783241" w:rsidRDefault="00A541D1" w:rsidP="00A541D1">
      <w:r w:rsidRPr="00783241">
        <w:t xml:space="preserve">If neither </w:t>
      </w:r>
      <w:r w:rsidRPr="00783241">
        <w:rPr>
          <w:i/>
          <w:iCs/>
        </w:rPr>
        <w:t>CO-DurationPerCell-r16</w:t>
      </w:r>
      <w:r w:rsidRPr="00783241">
        <w:rPr>
          <w:rFonts w:hint="eastAsia"/>
        </w:rPr>
        <w:t> </w:t>
      </w:r>
      <w:r w:rsidRPr="00783241">
        <w:t>nor</w:t>
      </w:r>
      <w:r w:rsidRPr="00783241">
        <w:rPr>
          <w:rFonts w:hint="eastAsia"/>
        </w:rPr>
        <w:t> </w:t>
      </w:r>
      <w:r w:rsidRPr="00783241">
        <w:rPr>
          <w:rFonts w:hint="eastAsia"/>
          <w:i/>
          <w:iCs/>
        </w:rPr>
        <w:t>SlotFormatCombinationsPerCell </w:t>
      </w:r>
      <w:r w:rsidRPr="00783241">
        <w:t xml:space="preserve">are provided and if </w:t>
      </w:r>
      <w:r w:rsidR="00295E42">
        <w:rPr>
          <w:i/>
          <w:iCs/>
        </w:rPr>
        <w:t>c</w:t>
      </w:r>
      <w:r w:rsidR="00295E42" w:rsidRPr="00783241">
        <w:rPr>
          <w:i/>
          <w:iCs/>
        </w:rPr>
        <w:t>hannelAccessMode</w:t>
      </w:r>
      <w:r w:rsidR="00295E42">
        <w:t xml:space="preserve"> </w:t>
      </w:r>
      <w:r w:rsidRPr="00783241">
        <w:t>=</w:t>
      </w:r>
      <w:r w:rsidR="00295E42">
        <w:t xml:space="preserve"> </w:t>
      </w:r>
      <w:r w:rsidR="00B43E55" w:rsidRPr="00B43E55">
        <w:rPr>
          <w:iCs/>
        </w:rPr>
        <w:t>"</w:t>
      </w:r>
      <w:r w:rsidR="00B43E55">
        <w:rPr>
          <w:i/>
        </w:rPr>
        <w:t>semiStatic</w:t>
      </w:r>
      <w:r w:rsidR="00B43E55" w:rsidRPr="00B43E55">
        <w:rPr>
          <w:iCs/>
        </w:rPr>
        <w:t>"</w:t>
      </w:r>
      <w:r w:rsidR="00295E42">
        <w:rPr>
          <w:iCs/>
        </w:rPr>
        <w:t xml:space="preserve"> </w:t>
      </w:r>
      <w:r w:rsidRPr="00783241">
        <w:t>is provided, the procedures in this clause apply with assuming a channel occupancy time defined in clause 4.3 of [15, TS 37.213] is the</w:t>
      </w:r>
      <w:r w:rsidRPr="00783241">
        <w:rPr>
          <w:rFonts w:hint="eastAsia"/>
        </w:rPr>
        <w:t> </w:t>
      </w:r>
      <w:r w:rsidRPr="00783241">
        <w:t>remaining channel occupancy duration if a DL transmission burst(s) is detected within the channel occupancy time.</w:t>
      </w:r>
    </w:p>
    <w:p w14:paraId="00F5D12D" w14:textId="77777777" w:rsidR="00CA657A" w:rsidRPr="00CA657A" w:rsidRDefault="00CA657A" w:rsidP="00CA657A">
      <w:pPr>
        <w:rPr>
          <w:lang w:val="en-US"/>
        </w:rPr>
      </w:pPr>
      <w:r w:rsidRPr="00CA657A">
        <w:rPr>
          <w:lang w:eastAsia="zh-CN"/>
        </w:rPr>
        <w:t xml:space="preserve">A </w:t>
      </w:r>
      <w:r w:rsidRPr="00CA657A">
        <w:t xml:space="preserve">SFI-index field </w:t>
      </w:r>
      <w:r w:rsidRPr="00CA657A">
        <w:rPr>
          <w:lang w:val="en-US"/>
        </w:rPr>
        <w:t xml:space="preserve">value in a </w:t>
      </w:r>
      <w:r w:rsidRPr="00CA657A">
        <w:rPr>
          <w:lang w:eastAsia="zh-CN"/>
        </w:rPr>
        <w:t xml:space="preserve">DCI format 2_0 indicates to a UE </w:t>
      </w:r>
      <w:r w:rsidRPr="00CA657A">
        <w:rPr>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lang w:val="en-US" w:eastAsia="zh-CN"/>
        </w:rPr>
        <w:t xml:space="preserve">The SFI-index field includes </w:t>
      </w:r>
      <w:r w:rsidR="00000000">
        <w:rPr>
          <w:position w:val="-10"/>
        </w:rPr>
        <w:pict w14:anchorId="2A4D1944">
          <v:shape id="_x0000_i1324" type="#_x0000_t75" style="width:135pt;height:16.5pt">
            <v:imagedata r:id="rId217" o:title=""/>
          </v:shape>
        </w:pict>
      </w:r>
      <w:r w:rsidRPr="00CA657A">
        <w:t xml:space="preserve"> bits where maxSFIindex is the maximum value of the values provided by corresponding </w:t>
      </w:r>
      <w:r w:rsidRPr="00CA657A">
        <w:rPr>
          <w:i/>
          <w:lang w:val="en-US"/>
        </w:rPr>
        <w:t>slotFormatCombinationId</w:t>
      </w:r>
      <w:r w:rsidRPr="00CA657A">
        <w:rPr>
          <w:lang w:val="en-US" w:eastAsia="zh-CN"/>
        </w:rPr>
        <w:t xml:space="preserve">. 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14:paraId="716664AA" w14:textId="77777777"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000000">
        <w:rPr>
          <w:position w:val="-6"/>
        </w:rPr>
        <w:pict w14:anchorId="6ACF0C22">
          <v:shape id="_x0000_i1325" type="#_x0000_t75" style="width:7.5pt;height:14.25pt">
            <v:imagedata r:id="rId218" o:title=""/>
          </v:shape>
        </w:pi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14:paraId="0030CC3E" w14:textId="77777777" w:rsidR="00CA657A" w:rsidRPr="00CA657A" w:rsidRDefault="00CA657A" w:rsidP="00CA657A">
      <w:pPr>
        <w:rPr>
          <w:lang w:val="en-US"/>
        </w:rPr>
      </w:pPr>
      <w:r w:rsidRPr="00CA657A">
        <w:rPr>
          <w:lang w:val="en-US"/>
        </w:rPr>
        <w:lastRenderedPageBreak/>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14:paraId="6B18168D" w14:textId="77777777" w:rsidR="00CA657A" w:rsidRPr="00CA657A" w:rsidRDefault="00CA657A" w:rsidP="00CA657A">
      <w:pPr>
        <w:rPr>
          <w:lang w:val="en-US" w:eastAsia="zh-CN"/>
        </w:rPr>
      </w:pPr>
      <w:r w:rsidRPr="00CA657A">
        <w:rPr>
          <w:lang w:val="en-US" w:eastAsia="zh-CN"/>
        </w:rPr>
        <w:t xml:space="preserve"> </w:t>
      </w:r>
    </w:p>
    <w:p w14:paraId="162609A0" w14:textId="77777777" w:rsidR="00CA657A" w:rsidRPr="00CA657A" w:rsidRDefault="00CA657A" w:rsidP="001322F1">
      <w:pPr>
        <w:pStyle w:val="TH"/>
      </w:pPr>
      <w:bookmarkStart w:id="735" w:name="_Hlk512253773"/>
      <w:r w:rsidRPr="00CA657A">
        <w:lastRenderedPageBreak/>
        <w:t>Table 11.1.1-</w:t>
      </w:r>
      <w:bookmarkEnd w:id="735"/>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14:paraId="056040BC" w14:textId="77777777" w:rsidTr="00AA372F">
        <w:trPr>
          <w:jc w:val="center"/>
        </w:trPr>
        <w:tc>
          <w:tcPr>
            <w:tcW w:w="1101" w:type="dxa"/>
            <w:vMerge w:val="restart"/>
            <w:shd w:val="clear" w:color="auto" w:fill="auto"/>
          </w:tcPr>
          <w:p w14:paraId="4C4BFE4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14:paraId="1A673B7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14:paraId="3BFB4170" w14:textId="77777777" w:rsidTr="00AA372F">
        <w:trPr>
          <w:jc w:val="center"/>
        </w:trPr>
        <w:tc>
          <w:tcPr>
            <w:tcW w:w="1101" w:type="dxa"/>
            <w:vMerge/>
            <w:tcBorders>
              <w:top w:val="single" w:sz="4" w:space="0" w:color="auto"/>
            </w:tcBorders>
            <w:shd w:val="clear" w:color="auto" w:fill="auto"/>
          </w:tcPr>
          <w:p w14:paraId="58A0283D" w14:textId="77777777"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14:paraId="133491F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14:paraId="62D16AF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14:paraId="1701F16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14:paraId="4095FA0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14:paraId="54A64FB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14:paraId="0B4DD40A"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14:paraId="43CC36F5"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14:paraId="0C653F1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14:paraId="2332AA14"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14:paraId="69B38EBD"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14:paraId="2877E1D2"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14:paraId="1A1F041E"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14:paraId="32EDA9AC"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14:paraId="6292FCDB" w14:textId="77777777"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14:paraId="4DF93E3E" w14:textId="77777777" w:rsidTr="00AA372F">
        <w:trPr>
          <w:jc w:val="center"/>
        </w:trPr>
        <w:tc>
          <w:tcPr>
            <w:tcW w:w="1101" w:type="dxa"/>
            <w:shd w:val="clear" w:color="auto" w:fill="auto"/>
          </w:tcPr>
          <w:p w14:paraId="310A44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14:paraId="71EEC7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60FB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A74E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7DEB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DC899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3B7C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6AF3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0C3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8999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5D681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13ECC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3900E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2E572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14:paraId="57680E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589F031D" w14:textId="77777777" w:rsidTr="00AA372F">
        <w:trPr>
          <w:jc w:val="center"/>
        </w:trPr>
        <w:tc>
          <w:tcPr>
            <w:tcW w:w="1101" w:type="dxa"/>
            <w:shd w:val="clear" w:color="auto" w:fill="auto"/>
          </w:tcPr>
          <w:p w14:paraId="6DD5B9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14:paraId="3B28EA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2BAA0B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358C5EE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2187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0D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9208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56C4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C7D1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C0A3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3E62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6064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0CC2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19CB8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63ED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1705DFB" w14:textId="77777777" w:rsidTr="00AA372F">
        <w:trPr>
          <w:jc w:val="center"/>
        </w:trPr>
        <w:tc>
          <w:tcPr>
            <w:tcW w:w="1101" w:type="dxa"/>
            <w:shd w:val="clear" w:color="auto" w:fill="auto"/>
          </w:tcPr>
          <w:p w14:paraId="674745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14:paraId="343001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0A50B9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6BA7E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9C0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523A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93A9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E0A4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CD9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1D4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E458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31A1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19F4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C376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9F68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C853309" w14:textId="77777777" w:rsidTr="00AA372F">
        <w:trPr>
          <w:jc w:val="center"/>
        </w:trPr>
        <w:tc>
          <w:tcPr>
            <w:tcW w:w="1101" w:type="dxa"/>
            <w:shd w:val="clear" w:color="auto" w:fill="auto"/>
          </w:tcPr>
          <w:p w14:paraId="2ED25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14:paraId="57A641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02CF9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872C0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55E54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DF67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B8C49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FEF65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1B2B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564A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7229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6A2FE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050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D663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A34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6580E605" w14:textId="77777777" w:rsidTr="00AA372F">
        <w:trPr>
          <w:jc w:val="center"/>
        </w:trPr>
        <w:tc>
          <w:tcPr>
            <w:tcW w:w="1101" w:type="dxa"/>
            <w:shd w:val="clear" w:color="auto" w:fill="auto"/>
          </w:tcPr>
          <w:p w14:paraId="2D03AD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14:paraId="01164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76C9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B278B1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0F04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206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40263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AB12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82BC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800C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7336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F1E9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7AA44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1D9D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3000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1F1E126" w14:textId="77777777" w:rsidTr="00AA372F">
        <w:trPr>
          <w:jc w:val="center"/>
        </w:trPr>
        <w:tc>
          <w:tcPr>
            <w:tcW w:w="1101" w:type="dxa"/>
            <w:shd w:val="clear" w:color="auto" w:fill="auto"/>
          </w:tcPr>
          <w:p w14:paraId="1D054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14:paraId="6DCE7B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56AF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D9CA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2CA6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EC80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FBEE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7069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BC48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238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9C79D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FFB81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9F30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C0B8C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0F59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509043F" w14:textId="77777777" w:rsidTr="00AA372F">
        <w:trPr>
          <w:jc w:val="center"/>
        </w:trPr>
        <w:tc>
          <w:tcPr>
            <w:tcW w:w="1101" w:type="dxa"/>
            <w:shd w:val="clear" w:color="auto" w:fill="auto"/>
          </w:tcPr>
          <w:p w14:paraId="675771E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14:paraId="20BA8C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AD10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D6F02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6B92D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0511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8E4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7EABE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3A9A0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84AAC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8E0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F6BA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4B66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9B98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3DE8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22B1A107" w14:textId="77777777" w:rsidTr="00AA372F">
        <w:trPr>
          <w:jc w:val="center"/>
        </w:trPr>
        <w:tc>
          <w:tcPr>
            <w:tcW w:w="1101" w:type="dxa"/>
            <w:shd w:val="clear" w:color="auto" w:fill="auto"/>
          </w:tcPr>
          <w:p w14:paraId="45F496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14:paraId="532FBD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7F6E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8B277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98E0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EB77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63F4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F1C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DE200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4765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815F2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F1BFA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51E8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3EE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97B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09C6FA08" w14:textId="77777777" w:rsidTr="00AA372F">
        <w:trPr>
          <w:jc w:val="center"/>
        </w:trPr>
        <w:tc>
          <w:tcPr>
            <w:tcW w:w="1101" w:type="dxa"/>
            <w:shd w:val="clear" w:color="auto" w:fill="auto"/>
          </w:tcPr>
          <w:p w14:paraId="137B50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14:paraId="7CCC18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CE2B2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FE1C9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FBBE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CB7C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86886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F0111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CB6CC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19D4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E9FA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4673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CC0E2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C8B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E4D4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3AD5BD" w14:textId="77777777" w:rsidTr="00AA372F">
        <w:trPr>
          <w:jc w:val="center"/>
        </w:trPr>
        <w:tc>
          <w:tcPr>
            <w:tcW w:w="1101" w:type="dxa"/>
            <w:shd w:val="clear" w:color="auto" w:fill="auto"/>
          </w:tcPr>
          <w:p w14:paraId="3172AC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14:paraId="17636CE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C56CC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EDC6B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EC64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DCE5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6E925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F0DF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ACF8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DD12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691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CE57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F79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057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47D1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8500DAA" w14:textId="77777777" w:rsidTr="00AA372F">
        <w:trPr>
          <w:jc w:val="center"/>
        </w:trPr>
        <w:tc>
          <w:tcPr>
            <w:tcW w:w="1101" w:type="dxa"/>
            <w:shd w:val="clear" w:color="auto" w:fill="auto"/>
          </w:tcPr>
          <w:p w14:paraId="3B2666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14:paraId="4B387C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10A0F3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14:paraId="09F715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06DC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3F0D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6E889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D08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7AFB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FE14F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770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A699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69D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1E2D1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8632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C6CA858" w14:textId="77777777" w:rsidTr="00AA372F">
        <w:trPr>
          <w:jc w:val="center"/>
        </w:trPr>
        <w:tc>
          <w:tcPr>
            <w:tcW w:w="1101" w:type="dxa"/>
            <w:shd w:val="clear" w:color="auto" w:fill="auto"/>
          </w:tcPr>
          <w:p w14:paraId="32293D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14:paraId="731BC7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C24F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85E70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FC5D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A201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13DA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B592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AFB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E9319D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534C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298C3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9994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CBF6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3BB88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3A4A9C0" w14:textId="77777777" w:rsidTr="00AA372F">
        <w:trPr>
          <w:jc w:val="center"/>
        </w:trPr>
        <w:tc>
          <w:tcPr>
            <w:tcW w:w="1101" w:type="dxa"/>
            <w:shd w:val="clear" w:color="auto" w:fill="auto"/>
          </w:tcPr>
          <w:p w14:paraId="0F82F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14:paraId="2D8C3A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7B4F9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4DE76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7B6D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1AA5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84793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CFF86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E655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6C1C8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8FEE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ABE50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7F01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64E8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C340B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000A4EE" w14:textId="77777777" w:rsidTr="00AA372F">
        <w:trPr>
          <w:jc w:val="center"/>
        </w:trPr>
        <w:tc>
          <w:tcPr>
            <w:tcW w:w="1101" w:type="dxa"/>
            <w:shd w:val="clear" w:color="auto" w:fill="auto"/>
          </w:tcPr>
          <w:p w14:paraId="0F1129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14:paraId="2064A7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07A5C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4C97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58AB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E7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9EC4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F415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E4E6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7377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C15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E772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6E66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60F8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1E71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4822F4F" w14:textId="77777777" w:rsidTr="00AA372F">
        <w:trPr>
          <w:jc w:val="center"/>
        </w:trPr>
        <w:tc>
          <w:tcPr>
            <w:tcW w:w="1101" w:type="dxa"/>
            <w:shd w:val="clear" w:color="auto" w:fill="auto"/>
          </w:tcPr>
          <w:p w14:paraId="63C428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14:paraId="7740B8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F537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25511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901C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798BA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24DB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F688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E833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0086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E1B9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E61B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B2BC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08B8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A4C0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C5AE650" w14:textId="77777777" w:rsidTr="00AA372F">
        <w:trPr>
          <w:jc w:val="center"/>
        </w:trPr>
        <w:tc>
          <w:tcPr>
            <w:tcW w:w="1101" w:type="dxa"/>
            <w:shd w:val="clear" w:color="auto" w:fill="auto"/>
          </w:tcPr>
          <w:p w14:paraId="315DA2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14:paraId="70384F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3B4CCA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BF2A4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9FDC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DF44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958CD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CAA8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B78F6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661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FC708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19413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B9514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870CC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6694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8E2CD00" w14:textId="77777777" w:rsidTr="00AA372F">
        <w:trPr>
          <w:jc w:val="center"/>
        </w:trPr>
        <w:tc>
          <w:tcPr>
            <w:tcW w:w="1101" w:type="dxa"/>
            <w:shd w:val="clear" w:color="auto" w:fill="auto"/>
          </w:tcPr>
          <w:p w14:paraId="164244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14:paraId="0743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2762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80663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33AA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12B52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60B0FB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65C7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ACF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B608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ADC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369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6F23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7B6AF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6A58F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4426B9D0" w14:textId="77777777" w:rsidTr="00AA372F">
        <w:trPr>
          <w:jc w:val="center"/>
        </w:trPr>
        <w:tc>
          <w:tcPr>
            <w:tcW w:w="1101" w:type="dxa"/>
            <w:shd w:val="clear" w:color="auto" w:fill="auto"/>
          </w:tcPr>
          <w:p w14:paraId="4FDF3C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14:paraId="421B7A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3A3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8D4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DF0E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D3D22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52A0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F3AD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44FA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42D10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5A0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206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0667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CE66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3401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5BDB110B" w14:textId="77777777" w:rsidTr="00AA372F">
        <w:trPr>
          <w:jc w:val="center"/>
        </w:trPr>
        <w:tc>
          <w:tcPr>
            <w:tcW w:w="1101" w:type="dxa"/>
            <w:shd w:val="clear" w:color="auto" w:fill="auto"/>
          </w:tcPr>
          <w:p w14:paraId="1CB34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14:paraId="23F3C62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A05CF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C022BE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A5A8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20CD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57B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8494D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222A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D7E0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CCC8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41FC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D8877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757C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CCC11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14:paraId="74494B5F" w14:textId="77777777" w:rsidTr="00AA372F">
        <w:trPr>
          <w:jc w:val="center"/>
        </w:trPr>
        <w:tc>
          <w:tcPr>
            <w:tcW w:w="1101" w:type="dxa"/>
            <w:shd w:val="clear" w:color="auto" w:fill="auto"/>
          </w:tcPr>
          <w:p w14:paraId="7E29AF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14:paraId="20459A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944F6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5BAB3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847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800D9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954F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0510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E45237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6EE2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065A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CF8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D78B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7214D9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3AA38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9F847F" w14:textId="77777777" w:rsidTr="00AA372F">
        <w:trPr>
          <w:jc w:val="center"/>
        </w:trPr>
        <w:tc>
          <w:tcPr>
            <w:tcW w:w="1101" w:type="dxa"/>
            <w:shd w:val="clear" w:color="auto" w:fill="auto"/>
          </w:tcPr>
          <w:p w14:paraId="3ADD71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14:paraId="5C675E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4919A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0EF939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FEBA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44FA4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6D78E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C34F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CD631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5EA2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919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19CD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EE18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3ED2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241D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7282DFB" w14:textId="77777777" w:rsidTr="00AA372F">
        <w:trPr>
          <w:jc w:val="center"/>
        </w:trPr>
        <w:tc>
          <w:tcPr>
            <w:tcW w:w="1101" w:type="dxa"/>
            <w:shd w:val="clear" w:color="auto" w:fill="auto"/>
          </w:tcPr>
          <w:p w14:paraId="43AAD3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14:paraId="0B754E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E48D23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B521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E575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CBF9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3F47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B7E2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83102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0EB2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ED57F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F7BADB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6C543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AE86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73CA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BA831D9" w14:textId="77777777" w:rsidTr="00AA372F">
        <w:trPr>
          <w:jc w:val="center"/>
        </w:trPr>
        <w:tc>
          <w:tcPr>
            <w:tcW w:w="1101" w:type="dxa"/>
            <w:shd w:val="clear" w:color="auto" w:fill="auto"/>
          </w:tcPr>
          <w:p w14:paraId="2B78ACE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14:paraId="4F8D24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4BE50D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44310C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BDFD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B73F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0049A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9F9B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108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1A1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38FF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3B169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231E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AA8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0AC80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71DC1C1" w14:textId="77777777" w:rsidTr="00AA372F">
        <w:trPr>
          <w:jc w:val="center"/>
        </w:trPr>
        <w:tc>
          <w:tcPr>
            <w:tcW w:w="1101" w:type="dxa"/>
            <w:shd w:val="clear" w:color="auto" w:fill="auto"/>
          </w:tcPr>
          <w:p w14:paraId="1E8D16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14:paraId="25B7DA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53A9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8AFD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43EF8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C791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14E1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11867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509B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F6654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3C282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C8A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E824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CF38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DBD02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E3A9DBD" w14:textId="77777777" w:rsidTr="00AA372F">
        <w:trPr>
          <w:jc w:val="center"/>
        </w:trPr>
        <w:tc>
          <w:tcPr>
            <w:tcW w:w="1101" w:type="dxa"/>
            <w:shd w:val="clear" w:color="auto" w:fill="auto"/>
          </w:tcPr>
          <w:p w14:paraId="0B9EE7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14:paraId="6A21F4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3AFB3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9516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08E3E0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EEEF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615B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F5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8614B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A19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23BC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09DA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CFC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A4885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29D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8406A5" w14:textId="77777777" w:rsidTr="00AA372F">
        <w:trPr>
          <w:jc w:val="center"/>
        </w:trPr>
        <w:tc>
          <w:tcPr>
            <w:tcW w:w="1101" w:type="dxa"/>
            <w:shd w:val="clear" w:color="auto" w:fill="auto"/>
          </w:tcPr>
          <w:p w14:paraId="79C207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14:paraId="23A650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E6E15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203BEA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5A3EF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D2D0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2FD62E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C85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0622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352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81DC8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F617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F0C8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51034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F86D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563D5F" w14:textId="77777777" w:rsidTr="00AA372F">
        <w:trPr>
          <w:jc w:val="center"/>
        </w:trPr>
        <w:tc>
          <w:tcPr>
            <w:tcW w:w="1101" w:type="dxa"/>
            <w:shd w:val="clear" w:color="auto" w:fill="auto"/>
          </w:tcPr>
          <w:p w14:paraId="03FFAB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14:paraId="02756C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DE1FC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1A919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4441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895A5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020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6A687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3572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E6F81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BEE0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3B75D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C8416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57E6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2C0F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1F215D" w14:textId="77777777" w:rsidTr="00AA372F">
        <w:trPr>
          <w:jc w:val="center"/>
        </w:trPr>
        <w:tc>
          <w:tcPr>
            <w:tcW w:w="1101" w:type="dxa"/>
            <w:shd w:val="clear" w:color="auto" w:fill="auto"/>
          </w:tcPr>
          <w:p w14:paraId="217D56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14:paraId="606C69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148C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168970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7632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7075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65547C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AEDF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FAEEB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48F82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08F23B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5A50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9C8F5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724B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4B85E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03BC37B" w14:textId="77777777" w:rsidTr="00AA372F">
        <w:trPr>
          <w:jc w:val="center"/>
        </w:trPr>
        <w:tc>
          <w:tcPr>
            <w:tcW w:w="1101" w:type="dxa"/>
            <w:shd w:val="clear" w:color="auto" w:fill="auto"/>
          </w:tcPr>
          <w:p w14:paraId="454FB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14:paraId="1D25609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DF797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E8307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B2DF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3A16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F6FC6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E1A61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5208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0F637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688DA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0FE2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6FC7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3ECB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0C8A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98926C7" w14:textId="77777777" w:rsidTr="00AA372F">
        <w:trPr>
          <w:jc w:val="center"/>
        </w:trPr>
        <w:tc>
          <w:tcPr>
            <w:tcW w:w="1101" w:type="dxa"/>
            <w:shd w:val="clear" w:color="auto" w:fill="auto"/>
          </w:tcPr>
          <w:p w14:paraId="0FC6FD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14:paraId="5FF544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F4615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EA82C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B3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84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E6ADB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6498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3F97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CB33C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32D94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69A25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2974D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8F969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C9134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A5AA69B" w14:textId="77777777" w:rsidTr="00AA372F">
        <w:trPr>
          <w:jc w:val="center"/>
        </w:trPr>
        <w:tc>
          <w:tcPr>
            <w:tcW w:w="1101" w:type="dxa"/>
            <w:shd w:val="clear" w:color="auto" w:fill="auto"/>
          </w:tcPr>
          <w:p w14:paraId="4DA17C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14:paraId="473EB75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0D6F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A8075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2AF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0867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E689B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E19C1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14684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F288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D76DB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8D5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08642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9A536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21EB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A7E64D" w14:textId="77777777" w:rsidTr="00AA372F">
        <w:trPr>
          <w:jc w:val="center"/>
        </w:trPr>
        <w:tc>
          <w:tcPr>
            <w:tcW w:w="1101" w:type="dxa"/>
            <w:shd w:val="clear" w:color="auto" w:fill="auto"/>
          </w:tcPr>
          <w:p w14:paraId="62B67D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14:paraId="0E0A8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5E320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555119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8FD7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4FB0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431F7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BE78E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65955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D1E2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8959BC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85ED7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2F4F08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9BD8C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C2AE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00C3AA5" w14:textId="77777777" w:rsidTr="00AA372F">
        <w:trPr>
          <w:jc w:val="center"/>
        </w:trPr>
        <w:tc>
          <w:tcPr>
            <w:tcW w:w="1101" w:type="dxa"/>
            <w:shd w:val="clear" w:color="auto" w:fill="auto"/>
          </w:tcPr>
          <w:p w14:paraId="1E3ADA8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14:paraId="52DD92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9485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6F905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58C5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A74A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835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5A206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992D1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647F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A77C8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049AC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57A93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83F0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BA4C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24588DF" w14:textId="77777777" w:rsidTr="00AA372F">
        <w:trPr>
          <w:jc w:val="center"/>
        </w:trPr>
        <w:tc>
          <w:tcPr>
            <w:tcW w:w="1101" w:type="dxa"/>
            <w:shd w:val="clear" w:color="auto" w:fill="auto"/>
          </w:tcPr>
          <w:p w14:paraId="5032AE6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14:paraId="43594C7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3D6F0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7CEBFD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1A1DE6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9DE5D8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2B7C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D800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CA1A26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E1709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6AA0D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4CC39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BD51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FF863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BCDD3D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F3D8435" w14:textId="77777777" w:rsidTr="00AA372F">
        <w:trPr>
          <w:jc w:val="center"/>
        </w:trPr>
        <w:tc>
          <w:tcPr>
            <w:tcW w:w="1101" w:type="dxa"/>
            <w:shd w:val="clear" w:color="auto" w:fill="auto"/>
          </w:tcPr>
          <w:p w14:paraId="00A0A6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14:paraId="2E2843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B14B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1974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162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5ADB2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B06A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1F474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2F8E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87A4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C17D6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F4EF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38576A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2251BE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4ACAB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6F18206" w14:textId="77777777" w:rsidTr="00AA372F">
        <w:trPr>
          <w:jc w:val="center"/>
        </w:trPr>
        <w:tc>
          <w:tcPr>
            <w:tcW w:w="1101" w:type="dxa"/>
            <w:shd w:val="clear" w:color="auto" w:fill="auto"/>
          </w:tcPr>
          <w:p w14:paraId="1605AC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14:paraId="72AC6DF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C04124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33DC4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396D8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F00BB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FFD5A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593E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3040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7225B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C2683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7E93A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EF3C9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9796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7ECF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E3DE1F8" w14:textId="77777777" w:rsidTr="00AA372F">
        <w:trPr>
          <w:jc w:val="center"/>
        </w:trPr>
        <w:tc>
          <w:tcPr>
            <w:tcW w:w="1101" w:type="dxa"/>
            <w:shd w:val="clear" w:color="auto" w:fill="auto"/>
          </w:tcPr>
          <w:p w14:paraId="0A16154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14:paraId="0C3BB46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9851C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2900F8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BAFAA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1D39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36BA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FAF1AE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BA7D7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1108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4074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BE5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AD76CA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57019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87E3E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331CF37" w14:textId="77777777" w:rsidTr="00AA372F">
        <w:trPr>
          <w:jc w:val="center"/>
        </w:trPr>
        <w:tc>
          <w:tcPr>
            <w:tcW w:w="1101" w:type="dxa"/>
            <w:shd w:val="clear" w:color="auto" w:fill="auto"/>
          </w:tcPr>
          <w:p w14:paraId="2712F0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14:paraId="1CAD3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178B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14BBD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B630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55CC6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D38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8CDE4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DB7B5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B6A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420D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15EEA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70E16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A83B50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9C4EFD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662F1EB" w14:textId="77777777" w:rsidTr="00AA372F">
        <w:trPr>
          <w:jc w:val="center"/>
        </w:trPr>
        <w:tc>
          <w:tcPr>
            <w:tcW w:w="1101" w:type="dxa"/>
            <w:shd w:val="clear" w:color="auto" w:fill="auto"/>
          </w:tcPr>
          <w:p w14:paraId="68E74F1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14:paraId="0CD204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006E98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4399D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152D6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F236F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3329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9C9EF7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F4045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5757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FB9E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9322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34410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52F0AA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8B8D8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250C2C0" w14:textId="77777777" w:rsidTr="00AA372F">
        <w:trPr>
          <w:jc w:val="center"/>
        </w:trPr>
        <w:tc>
          <w:tcPr>
            <w:tcW w:w="1101" w:type="dxa"/>
            <w:shd w:val="clear" w:color="auto" w:fill="auto"/>
          </w:tcPr>
          <w:p w14:paraId="3CE780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14:paraId="184C41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08251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28D5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2CC18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AE32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76E9F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9E161D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672BF3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B1F23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A6D8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FF1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6D8A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687C7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37CB5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BCFE8BA" w14:textId="77777777" w:rsidTr="00AA372F">
        <w:trPr>
          <w:jc w:val="center"/>
        </w:trPr>
        <w:tc>
          <w:tcPr>
            <w:tcW w:w="1101" w:type="dxa"/>
            <w:shd w:val="clear" w:color="auto" w:fill="auto"/>
          </w:tcPr>
          <w:p w14:paraId="0F4BF8C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14:paraId="709380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5A8F35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D8B7AD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3583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48C7AA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C4AC4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B62DAD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725BD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3A635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B01830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40B90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AA083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AF3F33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C5BC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50CBC82" w14:textId="77777777" w:rsidTr="00AA372F">
        <w:trPr>
          <w:jc w:val="center"/>
        </w:trPr>
        <w:tc>
          <w:tcPr>
            <w:tcW w:w="1101" w:type="dxa"/>
            <w:shd w:val="clear" w:color="auto" w:fill="auto"/>
          </w:tcPr>
          <w:p w14:paraId="322009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14:paraId="120AFD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AABC8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B268F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5D5B6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894A9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EFECB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CE45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73DB4B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54A81C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661C3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F98CA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8FF5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1D7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B7225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4D151E6" w14:textId="77777777" w:rsidTr="00AA372F">
        <w:trPr>
          <w:jc w:val="center"/>
        </w:trPr>
        <w:tc>
          <w:tcPr>
            <w:tcW w:w="1101" w:type="dxa"/>
            <w:shd w:val="clear" w:color="auto" w:fill="auto"/>
          </w:tcPr>
          <w:p w14:paraId="44A885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14:paraId="1004CB3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2F4DD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6D37D1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A7300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8E9CEB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CACD9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E1301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A2FAFB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27558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C475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DDD01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84D1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606E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A77E67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36E9095C" w14:textId="77777777" w:rsidTr="00AA372F">
        <w:trPr>
          <w:jc w:val="center"/>
        </w:trPr>
        <w:tc>
          <w:tcPr>
            <w:tcW w:w="1101" w:type="dxa"/>
            <w:shd w:val="clear" w:color="auto" w:fill="auto"/>
          </w:tcPr>
          <w:p w14:paraId="4D3FC9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14:paraId="231BA7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6F4FF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2FEF99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5D436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92F4C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69A1A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0F535D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A2077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A88673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EC84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A2C11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FD7675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5A4BE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C201C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12575B1C" w14:textId="77777777" w:rsidTr="00AA372F">
        <w:trPr>
          <w:jc w:val="center"/>
        </w:trPr>
        <w:tc>
          <w:tcPr>
            <w:tcW w:w="1101" w:type="dxa"/>
            <w:shd w:val="clear" w:color="auto" w:fill="auto"/>
          </w:tcPr>
          <w:p w14:paraId="2518F22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14:paraId="490E92F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F27FA0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BB077A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BEBEF1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540AEA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D7A3B2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53D11C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2DEDBE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A5F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B940C2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9A21B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15B64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AFD91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CCBD2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4BB217E" w14:textId="77777777" w:rsidTr="00AA372F">
        <w:trPr>
          <w:jc w:val="center"/>
        </w:trPr>
        <w:tc>
          <w:tcPr>
            <w:tcW w:w="1101" w:type="dxa"/>
            <w:shd w:val="clear" w:color="auto" w:fill="auto"/>
          </w:tcPr>
          <w:p w14:paraId="3C4EF62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14:paraId="3C45D36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DCB770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1A1F6E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D89A7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4EF94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CCF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022FB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16A4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4BC535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7D50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2C3E5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04B402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1E9B6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E1B348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5CCC665" w14:textId="77777777" w:rsidTr="00AA372F">
        <w:trPr>
          <w:jc w:val="center"/>
        </w:trPr>
        <w:tc>
          <w:tcPr>
            <w:tcW w:w="1101" w:type="dxa"/>
            <w:shd w:val="clear" w:color="auto" w:fill="auto"/>
          </w:tcPr>
          <w:p w14:paraId="2A00C1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14:paraId="7A13010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61C75E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4CE467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15DBD4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4329D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4DD12C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0250F9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8D3E4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3EE27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2695B9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EEAFE1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82314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4CD79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9B452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4A25F91A" w14:textId="77777777" w:rsidTr="00AA372F">
        <w:trPr>
          <w:jc w:val="center"/>
        </w:trPr>
        <w:tc>
          <w:tcPr>
            <w:tcW w:w="1101" w:type="dxa"/>
            <w:shd w:val="clear" w:color="auto" w:fill="auto"/>
          </w:tcPr>
          <w:p w14:paraId="7BE3F3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14:paraId="730AC5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F3AFA4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4A079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B5443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ABFB4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7753F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7DDE2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64A478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AA687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AAAB4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B788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928CB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25243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4EBEE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6203BF79" w14:textId="77777777" w:rsidTr="00AA372F">
        <w:trPr>
          <w:jc w:val="center"/>
        </w:trPr>
        <w:tc>
          <w:tcPr>
            <w:tcW w:w="1101" w:type="dxa"/>
            <w:shd w:val="clear" w:color="auto" w:fill="auto"/>
          </w:tcPr>
          <w:p w14:paraId="2DD234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14:paraId="7440C5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3DD646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F627A7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0040F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4C8AC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19A1E5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08B090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0E75E4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7190E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75036F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B59E3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2680F1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D1897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3795D7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0D6AEF86" w14:textId="77777777" w:rsidTr="00AA372F">
        <w:trPr>
          <w:jc w:val="center"/>
        </w:trPr>
        <w:tc>
          <w:tcPr>
            <w:tcW w:w="1101" w:type="dxa"/>
            <w:shd w:val="clear" w:color="auto" w:fill="auto"/>
          </w:tcPr>
          <w:p w14:paraId="44D580F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14:paraId="4DC14EC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0BF935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727A520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9AA678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7951B54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EA4307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BE457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1EEE67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50CA2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B83E9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747326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1656E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B54248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60A8A5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0C69C06" w14:textId="77777777" w:rsidTr="00AA372F">
        <w:trPr>
          <w:jc w:val="center"/>
        </w:trPr>
        <w:tc>
          <w:tcPr>
            <w:tcW w:w="1101" w:type="dxa"/>
            <w:shd w:val="clear" w:color="auto" w:fill="auto"/>
          </w:tcPr>
          <w:p w14:paraId="5A73A42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14:paraId="216D0F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FFF8A2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39641BB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08806A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D7355D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CAFC1B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DA64E7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01CD05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C70B04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269EF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6ADD63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5FF6CA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2F6E08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5410BA4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553D48F5" w14:textId="77777777" w:rsidTr="00AA372F">
        <w:trPr>
          <w:jc w:val="center"/>
        </w:trPr>
        <w:tc>
          <w:tcPr>
            <w:tcW w:w="1101" w:type="dxa"/>
            <w:shd w:val="clear" w:color="auto" w:fill="auto"/>
          </w:tcPr>
          <w:p w14:paraId="7E5C4A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14:paraId="3592A81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646AD6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707733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807D1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4EFD8D4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22560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704A437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C0A599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41B9BF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23C4AA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E0880F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1747981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0A1509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79E76B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D72C82C" w14:textId="77777777" w:rsidTr="00AA372F">
        <w:trPr>
          <w:jc w:val="center"/>
        </w:trPr>
        <w:tc>
          <w:tcPr>
            <w:tcW w:w="1101" w:type="dxa"/>
            <w:shd w:val="clear" w:color="auto" w:fill="auto"/>
          </w:tcPr>
          <w:p w14:paraId="2B24D03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14:paraId="3E54DFC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591A345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5D57571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AB49A2A"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8B3FC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21AC5A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81E7EF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4F908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0D514C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698A9C4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59A8AB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4C955E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AF1E95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D92A28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727A705B" w14:textId="77777777" w:rsidTr="00AA372F">
        <w:trPr>
          <w:jc w:val="center"/>
        </w:trPr>
        <w:tc>
          <w:tcPr>
            <w:tcW w:w="1101" w:type="dxa"/>
            <w:shd w:val="clear" w:color="auto" w:fill="auto"/>
          </w:tcPr>
          <w:p w14:paraId="37762EC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14:paraId="4BEE613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3134BC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4FB76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B3B287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78CD68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10E6C0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1524B5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6D210E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833C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69D8D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45571FB6"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3A68623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18C63F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11E3FD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14:paraId="294A259E" w14:textId="77777777" w:rsidTr="00AA372F">
        <w:trPr>
          <w:jc w:val="center"/>
        </w:trPr>
        <w:tc>
          <w:tcPr>
            <w:tcW w:w="1101" w:type="dxa"/>
            <w:shd w:val="clear" w:color="auto" w:fill="auto"/>
          </w:tcPr>
          <w:p w14:paraId="5E354207"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14:paraId="3C32E0D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06E8208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14:paraId="12338F2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F080EB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329F8E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0C3F392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708112B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2B8E0FC"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99BF4F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5F129F1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686F42D9"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0F646FD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1B22C83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2066F823"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1E6801D2" w14:textId="77777777" w:rsidTr="00AA372F">
        <w:trPr>
          <w:jc w:val="center"/>
        </w:trPr>
        <w:tc>
          <w:tcPr>
            <w:tcW w:w="1101" w:type="dxa"/>
            <w:shd w:val="clear" w:color="auto" w:fill="auto"/>
          </w:tcPr>
          <w:p w14:paraId="1C91DC2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14:paraId="22B71E5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661360C5"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14:paraId="107440C2"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6E5082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2B758F9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14:paraId="58115C4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2D0E0F3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0F6BBC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14:paraId="332F3C2F"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24A18E"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6568D3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1736B04"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33DD469B"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14:paraId="4AEA6D18"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14:paraId="45597309" w14:textId="77777777" w:rsidTr="00AA372F">
        <w:trPr>
          <w:jc w:val="center"/>
        </w:trPr>
        <w:tc>
          <w:tcPr>
            <w:tcW w:w="1101" w:type="dxa"/>
            <w:shd w:val="clear" w:color="auto" w:fill="auto"/>
          </w:tcPr>
          <w:p w14:paraId="171A8F70"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14:paraId="70FD6D5D"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14:paraId="7EAE98E9" w14:textId="77777777" w:rsidTr="00AA372F">
        <w:trPr>
          <w:jc w:val="center"/>
        </w:trPr>
        <w:tc>
          <w:tcPr>
            <w:tcW w:w="1101" w:type="dxa"/>
            <w:shd w:val="clear" w:color="auto" w:fill="auto"/>
            <w:vAlign w:val="center"/>
          </w:tcPr>
          <w:p w14:paraId="139EE9A1" w14:textId="77777777"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14:paraId="5275724B" w14:textId="77777777"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14:paraId="0B2D118B" w14:textId="77777777" w:rsidR="00CA657A" w:rsidRPr="00CA657A" w:rsidRDefault="00CA657A" w:rsidP="00CA657A">
      <w:pPr>
        <w:rPr>
          <w:lang w:eastAsia="ja-JP"/>
        </w:rPr>
      </w:pPr>
    </w:p>
    <w:p w14:paraId="6A69FAE4" w14:textId="77777777" w:rsidR="00A16711" w:rsidRPr="00F210EC" w:rsidRDefault="00A16711" w:rsidP="00A16711">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Pr="00F65444">
        <w:rPr>
          <w:i/>
        </w:rPr>
        <w:t>subcarrierSpacing</w:t>
      </w:r>
      <w:r w:rsidRPr="002F14DE">
        <w:rPr>
          <w:lang w:val="en-US" w:eastAsia="zh-CN"/>
        </w:rPr>
        <w:t xml:space="preserve"> a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sidRPr="002F14DE">
        <w:rPr>
          <w:lang w:val="en-US" w:eastAsia="zh-CN"/>
        </w:rPr>
        <w:t>for each slot format in a combination of slot formats indicated by a</w:t>
      </w:r>
      <w:r>
        <w:rPr>
          <w:lang w:val="en-US" w:eastAsia="zh-CN"/>
        </w:rPr>
        <w:t>n</w:t>
      </w:r>
      <w:r w:rsidRPr="002F14DE">
        <w:rPr>
          <w:lang w:val="en-US" w:eastAsia="zh-CN"/>
        </w:rPr>
        <w:t xml:space="preserve"> SFI-index field </w:t>
      </w:r>
      <w:r>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expect</w:t>
      </w:r>
      <w:r>
        <w:rPr>
          <w:lang w:val="en-US" w:eastAsia="zh-CN"/>
        </w:rPr>
        <w:t>s that for a</w:t>
      </w:r>
      <w:r w:rsidRPr="002F14DE">
        <w:rPr>
          <w:lang w:val="en-US" w:eastAsia="zh-CN"/>
        </w:rPr>
        <w:t xml:space="preserve"> reference </w:t>
      </w:r>
      <w:r>
        <w:rPr>
          <w:lang w:val="en-US" w:eastAsia="zh-CN"/>
        </w:rPr>
        <w:t>SCS</w:t>
      </w:r>
      <w:r w:rsidRPr="002F14DE">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rPr>
        <w:t xml:space="preserve"> </w:t>
      </w:r>
      <w:r>
        <w:rPr>
          <w:lang w:val="en-US"/>
        </w:rPr>
        <w:t>and</w:t>
      </w:r>
      <w:r w:rsidRPr="002F14DE">
        <w:rPr>
          <w:lang w:val="en-US"/>
        </w:rPr>
        <w:t xml:space="preserve"> for an active</w:t>
      </w:r>
      <w:r w:rsidRPr="002F14DE">
        <w:rPr>
          <w:lang w:val="en-US" w:eastAsia="zh-CN"/>
        </w:rPr>
        <w:t xml:space="preserve"> DL BWP </w:t>
      </w:r>
      <w:r>
        <w:rPr>
          <w:lang w:val="en-US" w:eastAsia="zh-CN"/>
        </w:rPr>
        <w:t>or an active</w:t>
      </w:r>
      <w:r w:rsidRPr="002F14DE">
        <w:rPr>
          <w:lang w:val="en-US" w:eastAsia="zh-CN"/>
        </w:rPr>
        <w:t xml:space="preserve"> UL BWP with </w:t>
      </w:r>
      <w:r>
        <w:rPr>
          <w:lang w:val="en-US" w:eastAsia="zh-CN"/>
        </w:rPr>
        <w:t>SCS</w:t>
      </w:r>
      <w:r w:rsidRPr="002F14DE">
        <w:rPr>
          <w:lang w:val="en-US" w:eastAsia="zh-CN"/>
        </w:rPr>
        <w:t xml:space="preserve"> configuration </w:t>
      </w:r>
      <m:oMath>
        <m:r>
          <w:rPr>
            <w:rFonts w:ascii="Cambria Math" w:hAnsi="Cambria Math"/>
            <w:lang w:val="en-US" w:eastAsia="zh-CN"/>
          </w:rPr>
          <m:t>μ</m:t>
        </m:r>
      </m:oMath>
      <w:r w:rsidRPr="002F14DE">
        <w:rPr>
          <w:lang w:val="en-US"/>
        </w:rPr>
        <w:t xml:space="preserve">, it </w:t>
      </w:r>
      <w:r w:rsidRPr="002F14DE">
        <w:rPr>
          <w:lang w:val="en-US" w:eastAsia="zh-CN"/>
        </w:rPr>
        <w:t xml:space="preserve">is </w:t>
      </w:r>
      <m:oMath>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2F14DE">
        <w:rPr>
          <w:lang w:val="en-US" w:eastAsia="zh-CN"/>
        </w:rPr>
        <w:t>. Each slot format in the combination of slot formats indicated by the SFI-index field</w:t>
      </w:r>
      <w:r w:rsidRPr="00157137">
        <w:rPr>
          <w:lang w:val="en-US" w:eastAsia="zh-CN"/>
        </w:rPr>
        <w:t xml:space="preserve"> </w:t>
      </w:r>
      <w:r>
        <w:rPr>
          <w:lang w:val="en-US" w:eastAsia="zh-CN"/>
        </w:rPr>
        <w:t>value</w:t>
      </w:r>
      <w:r w:rsidRPr="002F14DE">
        <w:rPr>
          <w:lang w:val="en-US" w:eastAsia="zh-CN"/>
        </w:rPr>
        <w:t xml:space="preserve"> in DCI format 2_0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2F14DE">
        <w:rPr>
          <w:lang w:val="en-US"/>
        </w:rPr>
        <w:t xml:space="preserve"> consecutive slots in the active DL BWP </w:t>
      </w:r>
      <w:r>
        <w:rPr>
          <w:lang w:val="en-US"/>
        </w:rPr>
        <w:t>or the active</w:t>
      </w:r>
      <w:r w:rsidRPr="002F14DE">
        <w:rPr>
          <w:lang w:val="en-US"/>
        </w:rPr>
        <w:t xml:space="preserve"> UL BWP where the first slot starts at a same time as a first slot for the reference </w:t>
      </w:r>
      <w:r>
        <w:rPr>
          <w:lang w:val="en-US"/>
        </w:rPr>
        <w:t>SCS</w:t>
      </w:r>
      <w:r w:rsidRPr="002F14DE">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Pr>
          <w:lang w:val="en-US"/>
        </w:rPr>
        <w:t xml:space="preserve"> </w:t>
      </w:r>
      <w:r w:rsidRPr="00F210EC">
        <w:t xml:space="preserve">and each downlink or flexible or uplink symbol for the reference </w:t>
      </w:r>
      <w:r>
        <w:t>SCS</w:t>
      </w:r>
      <w:r w:rsidRPr="00F210EC">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F210EC">
        <w:t xml:space="preserve"> corresponds to </w:t>
      </w:r>
      <w:r>
        <w:rPr>
          <w:noProof/>
          <w:position w:val="-4"/>
        </w:rPr>
        <w:drawing>
          <wp:inline distT="0" distB="0" distL="0" distR="0" wp14:anchorId="15C015CE" wp14:editId="05113856">
            <wp:extent cx="457200" cy="180975"/>
            <wp:effectExtent l="0" t="0" r="0" b="9525"/>
            <wp:docPr id="1810" name="Picture 1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F210EC">
        <w:t xml:space="preserve"> consecutive downlink or flexible or uplink symbols for the </w:t>
      </w:r>
      <w:r>
        <w:t>SCS</w:t>
      </w:r>
      <w:r w:rsidRPr="00F210EC">
        <w:t xml:space="preserve"> configuration </w:t>
      </w:r>
      <m:oMath>
        <m:r>
          <w:rPr>
            <w:rFonts w:ascii="Cambria Math" w:hAnsi="Cambria Math"/>
            <w:lang w:val="en-US" w:eastAsia="zh-CN"/>
          </w:rPr>
          <m:t>μ</m:t>
        </m:r>
      </m:oMath>
      <w:r w:rsidRPr="00F210EC">
        <w:rPr>
          <w:lang w:val="en-US"/>
        </w:rPr>
        <w:t>.</w:t>
      </w:r>
      <w:r>
        <w:rPr>
          <w:lang w:val="en-US"/>
        </w:rPr>
        <w:t xml:space="preserve"> </w:t>
      </w:r>
    </w:p>
    <w:p w14:paraId="7ECAEF9D" w14:textId="77777777" w:rsidR="00A16711" w:rsidRPr="00494A77" w:rsidRDefault="00A16711" w:rsidP="00A16711">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Pr="00F65444">
        <w:rPr>
          <w:i/>
        </w:rPr>
        <w:t>subcarrierSpacing</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Pr>
          <w:lang w:val="en-US" w:eastAsia="zh-CN"/>
        </w:rPr>
        <w:t xml:space="preserve"> value</w:t>
      </w:r>
      <w:r w:rsidRPr="0080392F">
        <w:rPr>
          <w:lang w:val="en-US" w:eastAsia="zh-CN"/>
        </w:rPr>
        <w:t xml:space="preserve"> in DCI format 2_0 for the reference DL BWP of the serving cell. The UE is provided by </w:t>
      </w:r>
      <w:r w:rsidRPr="00F65444">
        <w:rPr>
          <w:i/>
        </w:rPr>
        <w:t>subcarrierSpacing</w:t>
      </w:r>
      <w:r>
        <w:rPr>
          <w:i/>
        </w:rPr>
        <w:t>2</w:t>
      </w:r>
      <w:r w:rsidRPr="0080392F">
        <w:rPr>
          <w:lang w:val="en-US" w:eastAsia="zh-CN"/>
        </w:rPr>
        <w:t xml:space="preserve"> 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Pr>
          <w:lang w:val="en-US" w:eastAsia="zh-CN"/>
        </w:rPr>
        <w:t xml:space="preserve"> value</w:t>
      </w:r>
      <w:r w:rsidRPr="0080392F">
        <w:rPr>
          <w:lang w:val="en-US" w:eastAsia="zh-CN"/>
        </w:rPr>
        <w:t xml:space="preserve"> in DCI format 2_0 for the reference UL BWP of the serving cell. 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r>
          <w:rPr>
            <w:rFonts w:ascii="Cambria Math" w:hAnsi="Cambria Math"/>
            <w:lang w:val="en-US" w:eastAsia="zh-CN"/>
          </w:rPr>
          <m:t>+1</m:t>
        </m:r>
      </m:oMath>
      <w:r>
        <w:rPr>
          <w:lang w:val="en-US"/>
        </w:rPr>
        <w:t xml:space="preserve"> values provided by a value of </w:t>
      </w:r>
      <w:r>
        <w:rPr>
          <w:i/>
        </w:rPr>
        <w:t>s</w:t>
      </w:r>
      <w:r w:rsidRPr="00F63203">
        <w:rPr>
          <w:i/>
        </w:rPr>
        <w:t>lotFormat</w:t>
      </w:r>
      <w:r>
        <w:rPr>
          <w:i/>
        </w:rPr>
        <w:t>s</w:t>
      </w:r>
      <w:r>
        <w:t xml:space="preserve">, where the value of </w:t>
      </w:r>
      <w:r>
        <w:rPr>
          <w:i/>
        </w:rPr>
        <w:t>s</w:t>
      </w:r>
      <w:r w:rsidRPr="00F63203">
        <w:rPr>
          <w:i/>
        </w:rPr>
        <w:t>lotFormat</w:t>
      </w:r>
      <w:r>
        <w:rPr>
          <w:i/>
        </w:rPr>
        <w:t>s</w:t>
      </w:r>
      <w:r>
        <w:t xml:space="preserve"> is determined by a value of </w:t>
      </w:r>
      <w:r w:rsidRPr="00F63203">
        <w:rPr>
          <w:i/>
        </w:rPr>
        <w:t>slotFormatCombinationId</w:t>
      </w:r>
      <w:r>
        <w:t xml:space="preserve"> in</w:t>
      </w:r>
      <w:r>
        <w:rPr>
          <w:lang w:val="en-US"/>
        </w:rPr>
        <w:t xml:space="preserve"> </w:t>
      </w:r>
      <w:r>
        <w:rPr>
          <w:i/>
        </w:rPr>
        <w:t>s</w:t>
      </w:r>
      <w:r w:rsidRPr="00F63203">
        <w:rPr>
          <w:i/>
        </w:rPr>
        <w:t>lotFormatCombination</w:t>
      </w:r>
      <w:r w:rsidRPr="00F63203">
        <w:t xml:space="preserve"> </w:t>
      </w:r>
      <w:r>
        <w:t xml:space="preserve">and </w:t>
      </w:r>
      <w:r>
        <w:rPr>
          <w:lang w:val="en-US" w:eastAsia="zh-CN"/>
        </w:rPr>
        <w:t xml:space="preserve">the value of </w:t>
      </w:r>
      <w:r w:rsidRPr="00F63203">
        <w:rPr>
          <w:i/>
        </w:rPr>
        <w:t>slotFormatCombinationId</w:t>
      </w:r>
      <w:r w:rsidRPr="00494A77">
        <w:rPr>
          <w:lang w:val="en-US" w:eastAsia="zh-CN"/>
        </w:rPr>
        <w:t xml:space="preserve"> </w:t>
      </w:r>
      <w:r>
        <w:rPr>
          <w:lang w:val="en-US" w:eastAsia="zh-CN"/>
        </w:rPr>
        <w:t>is set by the value of the SFI-index field value in DCI format 2_0</w:t>
      </w:r>
      <w:r w:rsidRPr="00494A77">
        <w:rPr>
          <w:lang w:val="en-US" w:eastAsia="zh-CN"/>
        </w:rPr>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r>
          <w:rPr>
            <w:rFonts w:ascii="Cambria Math" w:hAnsi="Cambria Math"/>
            <w:lang w:val="en-US" w:eastAsia="zh-CN"/>
          </w:rPr>
          <m:t>&lt;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Pr>
          <w:lang w:val="en-US"/>
        </w:rPr>
        <w:t xml:space="preserve"> and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r>
          <w:rPr>
            <w:rFonts w:ascii="Cambria Math" w:hAnsi="Cambria Math"/>
            <w:lang w:val="en-US" w:eastAsia="zh-CN"/>
          </w:rPr>
          <m:t>+1</m:t>
        </m:r>
      </m:oMath>
      <w:r>
        <w:rPr>
          <w:lang w:val="en-US"/>
        </w:rPr>
        <w:t xml:space="preserve"> values provided by </w:t>
      </w:r>
      <w:r>
        <w:rPr>
          <w:i/>
        </w:rPr>
        <w:t>s</w:t>
      </w:r>
      <w:r w:rsidRPr="00F63203">
        <w:rPr>
          <w:i/>
        </w:rPr>
        <w:t>lotFormat</w:t>
      </w:r>
      <w:r>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values are applicable to the reference UL BWP. </w:t>
      </w:r>
    </w:p>
    <w:p w14:paraId="4A5764BA" w14:textId="7D1C3F95" w:rsidR="00A16711" w:rsidRPr="002146B1" w:rsidRDefault="00A16711" w:rsidP="00A16711">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494A77">
        <w:rPr>
          <w:lang w:val="en-US"/>
        </w:rPr>
        <w:t xml:space="preserve">, </w:t>
      </w:r>
      <w:r w:rsidRPr="002176E5">
        <w:rPr>
          <w:lang w:val="en-US" w:eastAsia="zh-CN"/>
        </w:rPr>
        <w:t>it is</w:t>
      </w:r>
      <w:r w:rsidRPr="007932F1">
        <w:rPr>
          <w:lang w:val="en-US" w:eastAsia="zh-CN"/>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eastAsia="zh-CN"/>
        </w:rPr>
        <w:t xml:space="preserve">. The UE is provided a reference </w:t>
      </w:r>
      <w:r>
        <w:rPr>
          <w:lang w:val="en-US" w:eastAsia="zh-CN"/>
        </w:rPr>
        <w:t>SCS</w:t>
      </w:r>
      <w:r w:rsidRPr="00494A77">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494A77">
        <w:rPr>
          <w:lang w:val="en-US"/>
        </w:rPr>
        <w:t xml:space="preserve">, </w:t>
      </w:r>
      <w:r w:rsidRPr="00494A77">
        <w:rPr>
          <w:lang w:val="en-US" w:eastAsia="zh-CN"/>
        </w:rPr>
        <w:t xml:space="preserve">it is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2146B1">
        <w:t xml:space="preserve"> 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e>
            </m:d>
          </m:sup>
        </m:sSup>
      </m:oMath>
      <w:r w:rsidRPr="002146B1">
        <w:t xml:space="preserve"> consecutive downlink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DL</m:t>
            </m:r>
          </m:sub>
        </m:sSub>
      </m:oMath>
      <w:r w:rsidRPr="002146B1">
        <w:rPr>
          <w:lang w:val="en-US"/>
        </w:rPr>
        <w:t xml:space="preserve">. </w:t>
      </w:r>
      <w:r w:rsidRPr="002146B1">
        <w:rPr>
          <w:lang w:val="en-US" w:eastAsia="zh-CN"/>
        </w:rPr>
        <w:t xml:space="preserve">Each slot format for the combination of slot formats for the reference UL BWP 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t xml:space="preserve"> </w:t>
      </w:r>
      <w:r w:rsidRPr="002146B1">
        <w:t xml:space="preserve">corresponds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e>
            </m:d>
          </m:sup>
        </m:sSup>
      </m:oMath>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UL</m:t>
            </m:r>
          </m:sub>
        </m:sSub>
      </m:oMath>
      <w:r w:rsidRPr="002146B1">
        <w:rPr>
          <w:lang w:val="en-US"/>
        </w:rPr>
        <w:t>.</w:t>
      </w:r>
    </w:p>
    <w:p w14:paraId="47D3F774" w14:textId="77777777" w:rsidR="00A16711" w:rsidRDefault="00A16711" w:rsidP="00A16711">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Pr>
          <w:lang w:val="en-US"/>
        </w:rPr>
        <w:t xml:space="preserve"> </w:t>
      </w:r>
      <w:r w:rsidRPr="00494A77">
        <w:rPr>
          <w:lang w:val="en-US"/>
        </w:rPr>
        <w:t xml:space="preserve">second </w:t>
      </w:r>
      <w:r w:rsidRPr="00494A77">
        <w:t>UL carrier of the serving cell. The</w:t>
      </w:r>
      <w:r w:rsidRPr="002176E5">
        <w:t xml:space="preserve"> UE is provided by </w:t>
      </w:r>
      <w:r w:rsidRPr="00F65444">
        <w:rPr>
          <w:i/>
        </w:rPr>
        <w:t>subcarrierSpacing</w:t>
      </w:r>
      <w:r w:rsidRPr="007932F1">
        <w:t xml:space="preserve"> a reference </w:t>
      </w:r>
      <w:r>
        <w:t>SCS</w:t>
      </w:r>
      <w:r w:rsidRPr="007932F1">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Pr="00F65444">
        <w:rPr>
          <w:i/>
        </w:rPr>
        <w:t>subcarrierSpacing</w:t>
      </w:r>
      <w:r>
        <w:rPr>
          <w:i/>
        </w:rPr>
        <w:t>2</w:t>
      </w:r>
      <w:r w:rsidRPr="0080392F">
        <w:t xml:space="preserve"> a reference </w:t>
      </w:r>
      <w:r>
        <w:t>SCS</w:t>
      </w:r>
      <w:r w:rsidRPr="0080392F">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for the combination of slot formats indicated by the SFI-index field</w:t>
      </w:r>
      <w:r>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r>
          <w:rPr>
            <w:rFonts w:ascii="Cambria Math" w:hAnsi="Cambria Math"/>
            <w:lang w:val="en-US" w:eastAsia="zh-CN"/>
          </w:rPr>
          <m:t>+1</m:t>
        </m:r>
      </m:oMath>
      <w:r w:rsidRPr="00494A77">
        <w:t xml:space="preserve"> values</w:t>
      </w:r>
      <w:r>
        <w:t xml:space="preserve"> </w:t>
      </w:r>
      <w:r>
        <w:rPr>
          <w:lang w:val="en-US" w:eastAsia="zh-CN"/>
        </w:rPr>
        <w:t xml:space="preserve">of </w:t>
      </w:r>
      <w:r w:rsidRPr="00A75AB2">
        <w:rPr>
          <w:i/>
          <w:lang w:val="en-US" w:eastAsia="zh-CN"/>
        </w:rPr>
        <w:t>slotFormats</w:t>
      </w:r>
      <w:r w:rsidRPr="00494A77">
        <w:t xml:space="preserve">, the first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14:paraId="29C90930" w14:textId="77777777" w:rsidR="00A16711" w:rsidRPr="0080392F" w:rsidRDefault="00A16711" w:rsidP="00A16711">
      <w:r w:rsidRPr="00494A77">
        <w:t>The UE expect</w:t>
      </w:r>
      <w:r>
        <w:t>s</w:t>
      </w:r>
      <w:r w:rsidRPr="00494A77">
        <w:t xml:space="preserve"> to be provided a reference </w:t>
      </w:r>
      <w:r>
        <w:t>SCS</w:t>
      </w:r>
      <w:r w:rsidRPr="00494A77">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t>SCS</w:t>
      </w:r>
      <w:r w:rsidRPr="002176E5">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oMath>
      <w:r w:rsidRPr="00494A77">
        <w:t xml:space="preserve">, it is </w:t>
      </w:r>
      <m:oMath>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r>
                  <w:rPr>
                    <w:rFonts w:ascii="Cambria Math" w:hAnsi="Cambria Math"/>
                    <w:lang w:val="en-US" w:eastAsia="zh-CN"/>
                  </w:rPr>
                  <m:t>μ-</m:t>
                </m:r>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e>
            </m:d>
          </m:sup>
        </m:sSup>
      </m:oMath>
      <w:r w:rsidRPr="00494A77">
        <w:t xml:space="preserve"> consecutive slots for the active </w:t>
      </w:r>
      <w:r>
        <w:rPr>
          <w:lang w:val="en-US"/>
        </w:rPr>
        <w:t xml:space="preserve">DL BWP and 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t xml:space="preserve">carrier </w:t>
      </w:r>
      <w:r w:rsidRPr="0080392F">
        <w:t xml:space="preserve">is applicable to </w:t>
      </w:r>
      <m:oMath>
        <m:sSup>
          <m:sSupPr>
            <m:ctrlPr>
              <w:rPr>
                <w:rFonts w:ascii="Cambria Math" w:hAnsi="Cambria Math"/>
                <w:i/>
                <w:lang w:val="en-US" w:eastAsia="zh-CN"/>
              </w:rPr>
            </m:ctrlPr>
          </m:sSupPr>
          <m:e>
            <m:r>
              <w:rPr>
                <w:rFonts w:ascii="Cambria Math" w:hAnsi="Cambria Math"/>
                <w:lang w:val="en-US" w:eastAsia="zh-CN"/>
              </w:rPr>
              <m:t>2</m:t>
            </m:r>
          </m:e>
          <m:sup>
            <m:d>
              <m:dPr>
                <m:ctrlPr>
                  <w:rPr>
                    <w:rFonts w:ascii="Cambria Math" w:hAnsi="Cambria Math"/>
                    <w:i/>
                    <w:lang w:val="en-US" w:eastAsia="zh-CN"/>
                  </w:rPr>
                </m:ctrlPr>
              </m:dPr>
              <m:e>
                <m:sSub>
                  <m:sSubPr>
                    <m:ctrlPr>
                      <w:rPr>
                        <w:rFonts w:ascii="Cambria Math" w:hAnsi="Cambria Math"/>
                        <w:i/>
                      </w:rPr>
                    </m:ctrlPr>
                  </m:sSubPr>
                  <m:e>
                    <m:r>
                      <w:rPr>
                        <w:rFonts w:ascii="Cambria Math" w:hAnsi="Cambria Math"/>
                      </w:rPr>
                      <m:t>μ</m:t>
                    </m:r>
                  </m:e>
                  <m:sub>
                    <m:r>
                      <m:rPr>
                        <m:sty m:val="p"/>
                      </m:rPr>
                      <w:rPr>
                        <w:rFonts w:ascii="Cambria Math" w:hAnsi="Cambria Math"/>
                      </w:rPr>
                      <m:t>SUL</m:t>
                    </m:r>
                  </m:sub>
                </m:sSub>
                <m:r>
                  <w:rPr>
                    <w:rFonts w:ascii="Cambria Math" w:hAnsi="Cambria Math"/>
                    <w:lang w:val="en-US" w:eastAsia="zh-CN"/>
                  </w:rPr>
                  <m:t>-</m:t>
                </m:r>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e>
            </m:d>
          </m:sup>
        </m:sSup>
      </m:oMath>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14:paraId="20724D6E" w14:textId="77777777" w:rsidR="00A16711" w:rsidRPr="00765939" w:rsidRDefault="00A16711" w:rsidP="00A16711">
      <w:pPr>
        <w:rPr>
          <w:lang w:val="en-US"/>
        </w:rPr>
      </w:pPr>
      <w:r>
        <w:rPr>
          <w:lang w:val="en-US"/>
        </w:rPr>
        <w:t xml:space="preserve">If a BWP in the serving cell is configured with </w:t>
      </w:r>
      <m:oMath>
        <m:r>
          <w:rPr>
            <w:rFonts w:ascii="Cambria Math" w:hAnsi="Cambria Math"/>
            <w:lang w:val="en-US" w:eastAsia="zh-CN"/>
          </w:rPr>
          <m:t>μ=2</m:t>
        </m:r>
      </m:oMath>
      <w:r>
        <w:rPr>
          <w:lang w:val="en-US"/>
        </w:rPr>
        <w:t xml:space="preserve"> and with extended CP, the UE expects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=0</m:t>
        </m:r>
      </m:oMath>
      <w:r>
        <w:rPr>
          <w:lang w:val="en-US"/>
        </w:rPr>
        <w:t xml:space="preserve">,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=1</m:t>
        </m:r>
      </m:oMath>
      <w: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r>
          <w:rPr>
            <w:rFonts w:ascii="Cambria Math" w:hAnsi="Cambria Math"/>
          </w:rPr>
          <m:t>=2</m:t>
        </m:r>
      </m:oMath>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14:paraId="5C114A61" w14:textId="77777777" w:rsidR="00A16711" w:rsidRPr="0080392F" w:rsidRDefault="00A16711" w:rsidP="00A16711">
      <w:pPr>
        <w:rPr>
          <w:lang w:val="en-US" w:eastAsia="zh-CN"/>
        </w:rPr>
      </w:pPr>
      <w:r w:rsidRPr="0080392F">
        <w:rPr>
          <w:lang w:val="en-US"/>
        </w:rPr>
        <w:lastRenderedPageBreak/>
        <w:t xml:space="preserve">A reference </w:t>
      </w:r>
      <w:r>
        <w:rPr>
          <w:lang w:val="en-US"/>
        </w:rPr>
        <w:t>SCS</w:t>
      </w:r>
      <w:r w:rsidRPr="0080392F">
        <w:rPr>
          <w:lang w:val="en-US"/>
        </w:rPr>
        <w:t xml:space="preserve"> configuration </w:t>
      </w:r>
      <m:oMath>
        <m:sSub>
          <m:sSubPr>
            <m:ctrlPr>
              <w:rPr>
                <w:rFonts w:ascii="Cambria Math" w:hAnsi="Cambria Math"/>
                <w:i/>
              </w:rPr>
            </m:ctrlPr>
          </m:sSubPr>
          <m:e>
            <m:r>
              <w:rPr>
                <w:rFonts w:ascii="Cambria Math" w:hAnsi="Cambria Math"/>
              </w:rPr>
              <m:t>μ</m:t>
            </m:r>
          </m:e>
          <m:sub>
            <m:r>
              <m:rPr>
                <m:sty m:val="p"/>
              </m:rPr>
              <w:rPr>
                <w:rFonts w:ascii="Cambria Math" w:hAnsi="Cambria Math"/>
              </w:rPr>
              <m:t>SFI</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SFI,DL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SFI,UL</m:t>
            </m:r>
          </m:sub>
        </m:sSub>
      </m:oMath>
      <w:r w:rsidRPr="00494A77">
        <w:rPr>
          <w:lang w:val="en-US"/>
        </w:rPr>
        <w:t xml:space="preserve">, or </w:t>
      </w:r>
      <m:oMath>
        <m:sSub>
          <m:sSubPr>
            <m:ctrlPr>
              <w:rPr>
                <w:rFonts w:ascii="Cambria Math" w:hAnsi="Cambria Math"/>
                <w:i/>
              </w:rPr>
            </m:ctrlPr>
          </m:sSubPr>
          <m:e>
            <m:r>
              <w:rPr>
                <w:rFonts w:ascii="Cambria Math" w:hAnsi="Cambria Math"/>
              </w:rPr>
              <m:t>μ</m:t>
            </m:r>
          </m:e>
          <m:sub>
            <m:r>
              <m:rPr>
                <m:sty m:val="p"/>
              </m:rPr>
              <w:rPr>
                <w:rFonts w:ascii="Cambria Math" w:hAnsi="Cambria Math"/>
              </w:rPr>
              <m:t>SFI,SUL</m:t>
            </m:r>
          </m:sub>
        </m:sSub>
      </m:oMath>
      <w:r>
        <w:rPr>
          <w:lang w:val="en-US"/>
        </w:rPr>
        <w:t xml:space="preserve"> </w:t>
      </w:r>
      <w:r w:rsidRPr="00494A77">
        <w:rPr>
          <w:lang w:val="en-US"/>
        </w:rPr>
        <w:t xml:space="preserve">is either 0, or 1, or 2 for </w:t>
      </w:r>
      <w:r>
        <w:rPr>
          <w:lang w:val="en-US"/>
        </w:rPr>
        <w:t>FR</w:t>
      </w:r>
      <w:r w:rsidRPr="007932F1">
        <w:rPr>
          <w:lang w:val="en-US"/>
        </w:rPr>
        <w:t>1</w:t>
      </w:r>
      <w:r w:rsidRPr="00697DDD">
        <w:rPr>
          <w:lang w:val="en-US"/>
        </w:rPr>
        <w:t xml:space="preserve"> and is either </w:t>
      </w:r>
      <w:r w:rsidRPr="0080392F">
        <w:rPr>
          <w:lang w:val="en-US"/>
        </w:rPr>
        <w:t xml:space="preserve">2 or 3 for </w:t>
      </w:r>
      <w:r>
        <w:rPr>
          <w:lang w:val="en-US"/>
        </w:rPr>
        <w:t>FR</w:t>
      </w:r>
      <w:r w:rsidRPr="0080392F">
        <w:rPr>
          <w:lang w:val="en-US"/>
        </w:rPr>
        <w:t>2</w:t>
      </w:r>
      <w:r>
        <w:rPr>
          <w:lang w:val="en-US"/>
        </w:rPr>
        <w:t xml:space="preserve">. </w:t>
      </w:r>
    </w:p>
    <w:p w14:paraId="73726B99" w14:textId="7F89C712"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14:paraId="0796AED1" w14:textId="330C65BE"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detect a DCI format</w:t>
      </w:r>
      <w:r w:rsidR="00905F5E">
        <w:t>, a RAR UL grant</w:t>
      </w:r>
      <w:r w:rsidR="00976364">
        <w:t>, fallbackRAR UL grant, or successRAR</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14:paraId="13C59A80" w14:textId="77777777" w:rsidR="00AF2DCE" w:rsidRPr="00370E38" w:rsidRDefault="00AF2DCE" w:rsidP="00AF2DCE">
      <w:pPr>
        <w:rPr>
          <w:lang w:eastAsia="zh-CN"/>
        </w:rPr>
      </w:pPr>
      <w:r w:rsidRPr="00370E38">
        <w:rPr>
          <w:lang w:eastAsia="ko-KR"/>
        </w:rPr>
        <w:t>For a set of symbols of a slot that are indicated by a DCI format 2_0 as being within a remaining channel occupancy duration either by a channel occupancy duration field or by an SFI-index field, a UE does not expect to detect at a later time a DCI format 2_0 indicating, either by a channel occupancy duration field or by an SFI-index field, that any symbol from the set of symbols is not within a remaining channel occupancy duration.</w:t>
      </w:r>
    </w:p>
    <w:p w14:paraId="3ABD407F" w14:textId="77777777"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14:paraId="0960274D" w14:textId="2B5C0C41"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421DE7">
        <w:t xml:space="preserve">corresponding to SS/PBCH blocks with </w:t>
      </w:r>
      <w:r w:rsidR="00CB12F8">
        <w:rPr>
          <w:rFonts w:eastAsia="DengXian"/>
        </w:rPr>
        <w:t xml:space="preserve">candidate SS/PBCH block indices corresponding to the SS/PBCH block </w:t>
      </w:r>
      <w:r w:rsidR="00421DE7">
        <w:t xml:space="preserve">indexes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rsidR="00421DE7">
        <w:rPr>
          <w:i/>
          <w:lang w:val="en-US"/>
        </w:rPr>
        <w:t>,</w:t>
      </w:r>
      <w:r>
        <w:t xml:space="preserve"> or</w:t>
      </w:r>
      <w:r w:rsidR="00421DE7">
        <w:rPr>
          <w:lang w:val="en-US"/>
        </w:rPr>
        <w:t xml:space="preserve"> by</w:t>
      </w:r>
      <w:r w:rsidRPr="00B916EC">
        <w:t xml:space="preserve"> </w:t>
      </w:r>
      <w:r w:rsidRPr="00301521">
        <w:rPr>
          <w:i/>
        </w:rPr>
        <w:t>ssb-PositionsInBurst</w:t>
      </w:r>
      <w:r>
        <w:rPr>
          <w:lang w:val="en-US"/>
        </w:rPr>
        <w:t xml:space="preserve"> in </w:t>
      </w:r>
      <w:r w:rsidRPr="00A94818">
        <w:rPr>
          <w:i/>
        </w:rPr>
        <w:t>ServingCellConfigCommon</w:t>
      </w:r>
      <w:r w:rsidRPr="0080392F">
        <w:rPr>
          <w:lang w:val="en-US"/>
        </w:rPr>
        <w:t xml:space="preserve">, </w:t>
      </w:r>
      <w:r w:rsidR="00CB12F8">
        <w:rPr>
          <w:lang w:val="en-US"/>
        </w:rPr>
        <w:t xml:space="preserve">as described </w:t>
      </w:r>
      <w:r w:rsidR="006F5F9E">
        <w:rPr>
          <w:lang w:val="en-US"/>
        </w:rPr>
        <w:t>in clause</w:t>
      </w:r>
      <w:r w:rsidR="00CB12F8">
        <w:rPr>
          <w:lang w:val="en-US"/>
        </w:rPr>
        <w:t xml:space="preserve"> 4.1</w:t>
      </w:r>
      <w:r w:rsidR="00C67D38" w:rsidRPr="00037243">
        <w:rPr>
          <w:lang w:val="en-US"/>
        </w:rPr>
        <w:t xml:space="preserve"> or</w:t>
      </w:r>
      <w:r w:rsidR="00232CC0">
        <w:rPr>
          <w:lang w:val="en-US"/>
        </w:rPr>
        <w:t>,</w:t>
      </w:r>
      <w:r w:rsidR="00C67D38" w:rsidRPr="00C67D38">
        <w:rPr>
          <w:lang w:val="en-US"/>
        </w:rPr>
        <w:t xml:space="preserve"> </w:t>
      </w:r>
      <w:r w:rsidR="00C67D38" w:rsidRPr="00037243">
        <w:rPr>
          <w:lang w:val="en-US"/>
        </w:rPr>
        <w:t>if the UE is not provided</w:t>
      </w:r>
      <w:r w:rsidR="00C67D38" w:rsidRPr="00037243">
        <w:t xml:space="preserve"> </w:t>
      </w:r>
      <w:r w:rsidR="00265EEE" w:rsidRPr="007342E7">
        <w:rPr>
          <w:rFonts w:cs="Times"/>
          <w:i/>
          <w:szCs w:val="18"/>
          <w:lang w:eastAsia="zh-CN"/>
        </w:rPr>
        <w:t>dl-OrJoint-TCIStateList</w:t>
      </w:r>
      <w:r w:rsidR="00C67D38" w:rsidRPr="00037243">
        <w:rPr>
          <w:lang w:val="en-US"/>
        </w:rPr>
        <w:t xml:space="preserve">, </w:t>
      </w:r>
      <w:r w:rsidR="00C67D38" w:rsidRPr="00037243">
        <w:t xml:space="preserve">by </w:t>
      </w:r>
      <w:r w:rsidR="00C67D38" w:rsidRPr="00037243">
        <w:rPr>
          <w:i/>
        </w:rPr>
        <w:t>ssb-PositionsInBurst</w:t>
      </w:r>
      <w:r w:rsidR="00C67D38" w:rsidRPr="00037243">
        <w:t xml:space="preserve"> </w:t>
      </w:r>
      <w:r w:rsidR="00C67D38" w:rsidRPr="00037243">
        <w:rPr>
          <w:lang w:val="en-US"/>
        </w:rPr>
        <w:t xml:space="preserve">in </w:t>
      </w:r>
      <w:r w:rsidR="00C67D38" w:rsidRPr="00037243">
        <w:rPr>
          <w:i/>
          <w:iCs/>
          <w:lang w:val="en-US"/>
        </w:rPr>
        <w:t>SSB-MTCAdditionalPCI</w:t>
      </w:r>
      <w:r w:rsidR="00C67D38" w:rsidRPr="00037243">
        <w:rPr>
          <w:lang w:val="en-US"/>
        </w:rPr>
        <w:t xml:space="preserve"> associated to physical cell ID with active TCI states</w:t>
      </w:r>
      <w:r w:rsidR="00F31BB9">
        <w:rPr>
          <w:lang w:val="en-US"/>
        </w:rPr>
        <w:t xml:space="preserve"> </w:t>
      </w:r>
      <w:r w:rsidR="00F31BB9" w:rsidRPr="000C2077">
        <w:t>for PDCCH or PDSCH, or for a set of symbols of a slot corresponding to SS/PBCH blocks configured for L1 beam measurement/reporting</w:t>
      </w:r>
      <w:r w:rsidR="00CB12F8">
        <w:rPr>
          <w:lang w:val="en-US"/>
        </w:rPr>
        <w:t xml:space="preserve">, </w:t>
      </w:r>
      <w:r w:rsidRPr="0080392F">
        <w:rPr>
          <w:lang w:val="en-US"/>
        </w:rPr>
        <w:t>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14:paraId="48D05C4F" w14:textId="28CCFFED"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m:oMath>
        <m:sSub>
          <m:sSubPr>
            <m:ctrlPr>
              <w:rPr>
                <w:rFonts w:ascii="Cambria Math" w:hAnsi="Cambria Math"/>
                <w:i/>
                <w:lang w:val="en-GB"/>
              </w:rPr>
            </m:ctrlPr>
          </m:sSubPr>
          <m:e>
            <m:r>
              <w:rPr>
                <w:rFonts w:ascii="Cambria Math" w:hAnsi="Cambria Math"/>
              </w:rPr>
              <m:t>N</m:t>
            </m:r>
          </m:e>
          <m:sub>
            <m:r>
              <m:rPr>
                <m:sty m:val="p"/>
              </m:rPr>
              <w:rPr>
                <w:rFonts w:ascii="Cambria Math" w:hAnsi="Cambria Math"/>
              </w:rPr>
              <m:t>gap</m:t>
            </m:r>
          </m:sub>
        </m:sSub>
      </m:oMath>
      <w:r w:rsidR="00613833" w:rsidRPr="00892059">
        <w:t xml:space="preserve"> symbols before the valid PRACH occasion</w:t>
      </w:r>
      <w:r w:rsidR="00613833" w:rsidRPr="00892059">
        <w:rPr>
          <w:rFonts w:eastAsia="DengXian"/>
        </w:rPr>
        <w:t xml:space="preserve">, as described </w:t>
      </w:r>
      <w:r w:rsidR="006F5F9E">
        <w:rPr>
          <w:rFonts w:eastAsia="DengXian"/>
        </w:rPr>
        <w:t>in clause</w:t>
      </w:r>
      <w:r w:rsidR="00A16711" w:rsidRPr="00892059">
        <w:rPr>
          <w:rFonts w:eastAsia="DengXian"/>
        </w:rPr>
        <w:t xml:space="preserve"> </w:t>
      </w:r>
      <w:r w:rsidR="00613833" w:rsidRPr="00892059">
        <w:rPr>
          <w:rFonts w:eastAsia="DengXian"/>
        </w:rPr>
        <w:t>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14:paraId="7C722A66" w14:textId="77777777"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14:paraId="42D173E1" w14:textId="77777777" w:rsidR="00B06F8A" w:rsidRPr="0080392F" w:rsidRDefault="00B06F8A" w:rsidP="004967FE">
      <w:pPr>
        <w:rPr>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lang w:eastAsia="zh-CN"/>
        </w:rPr>
        <w:t xml:space="preserve">detects </w:t>
      </w:r>
      <w:r w:rsidRPr="0080392F">
        <w:rPr>
          <w:lang w:val="en-US" w:eastAsia="zh-CN"/>
        </w:rPr>
        <w:t>a DCI format</w:t>
      </w:r>
      <w:r w:rsidRPr="0080392F">
        <w:rPr>
          <w:lang w:eastAsia="zh-CN"/>
        </w:rPr>
        <w:t xml:space="preserve"> </w:t>
      </w:r>
      <w:r w:rsidRPr="0080392F">
        <w:rPr>
          <w:lang w:val="en-US" w:eastAsia="zh-CN"/>
        </w:rPr>
        <w:t>2_0 providing a format for the slot</w:t>
      </w:r>
      <w:r w:rsidR="004967FE">
        <w:rPr>
          <w:lang w:val="en-US" w:eastAsia="zh-CN"/>
        </w:rPr>
        <w:t xml:space="preserve"> using a slot format value other than 255</w:t>
      </w:r>
    </w:p>
    <w:p w14:paraId="78575D12" w14:textId="77777777"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14:paraId="4A9A6FAD" w14:textId="2CE3D796"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14:paraId="21BB2EAB" w14:textId="587DD54A"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w:t>
      </w:r>
      <w:r w:rsidR="00C96B33">
        <w:rPr>
          <w:lang w:val="en-US"/>
        </w:rPr>
        <w:t>,</w:t>
      </w:r>
      <w:r w:rsidR="005A0C70">
        <w:rPr>
          <w:lang w:val="en-US"/>
        </w:rPr>
        <w:t xml:space="preserve"> a RAR UL grant</w:t>
      </w:r>
      <w:r w:rsidR="00C96B33">
        <w:rPr>
          <w:lang w:val="en-US"/>
        </w:rPr>
        <w:t>, fallbackRAR UL grant, or successRAR</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14:paraId="24FA2266" w14:textId="264EFFF5"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and the UE does not detect a DCI format</w:t>
      </w:r>
      <w:r>
        <w:t xml:space="preserve"> </w:t>
      </w:r>
      <w:r w:rsidRPr="00387F9B">
        <w:t>indicating to the UE to receive PDSCH or CSI-RS</w:t>
      </w:r>
      <w:r>
        <w:t>,</w:t>
      </w:r>
      <w:r w:rsidRPr="00387F9B">
        <w:t xml:space="preserve"> or </w:t>
      </w:r>
      <w:r>
        <w:t>the UE does not detect a DCI format</w:t>
      </w:r>
      <w:r w:rsidR="00C96B33">
        <w:rPr>
          <w:lang w:val="en-US"/>
        </w:rPr>
        <w:t>,</w:t>
      </w:r>
      <w:r w:rsidR="00CE7832">
        <w:rPr>
          <w:lang w:val="en-US"/>
        </w:rPr>
        <w:t xml:space="preserve"> a RAR UL</w:t>
      </w:r>
      <w:r w:rsidR="00514000">
        <w:rPr>
          <w:lang w:val="en-US"/>
        </w:rPr>
        <w:t xml:space="preserve"> grant</w:t>
      </w:r>
      <w:r w:rsidR="00C96B33">
        <w:rPr>
          <w:lang w:val="en-US"/>
        </w:rPr>
        <w:t>, fallbackRAR UL grant, or successRAR</w:t>
      </w:r>
      <w:r w:rsidR="00CE7832">
        <w:rPr>
          <w:lang w:val="en-US"/>
        </w:rPr>
        <w:t xml:space="preserve"> </w:t>
      </w:r>
      <w:r>
        <w:rPr>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14:paraId="2B067973" w14:textId="1FDD985E" w:rsidR="004967FE" w:rsidRPr="00636608"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r w:rsidR="00A541D1">
        <w:rPr>
          <w:lang w:val="en-US"/>
        </w:rPr>
        <w:t xml:space="preserve"> </w:t>
      </w:r>
      <w:r w:rsidR="00A541D1" w:rsidRPr="00783241">
        <w:t>and, if applicable, the set of symbols is within remaining channel occupancy duration</w:t>
      </w:r>
    </w:p>
    <w:p w14:paraId="7F5EEEED" w14:textId="214FA59B" w:rsidR="00854FE3" w:rsidRDefault="00854FE3" w:rsidP="004967FE">
      <w:pPr>
        <w:pStyle w:val="B1"/>
        <w:rPr>
          <w:lang w:val="en-US"/>
        </w:rPr>
      </w:pPr>
      <w:r w:rsidRPr="000D7FD4">
        <w:rPr>
          <w:lang w:val="en-US"/>
        </w:rPr>
        <w:lastRenderedPageBreak/>
        <w:t>-</w:t>
      </w:r>
      <w:r w:rsidRPr="000D7FD4">
        <w:rPr>
          <w:lang w:val="en-US"/>
        </w:rPr>
        <w:tab/>
        <w:t>if the UE is configured by higher layers to receive DL PRS in the set of symbols of the slot, the UE receives the DL PRS in the set of symbols of the slot only if an SFI-index field value in DCI format 2_0 indicates the set of symbols of the slot as downlink or flexible.</w:t>
      </w:r>
    </w:p>
    <w:p w14:paraId="326DF4D0" w14:textId="77777777"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14:paraId="3F55A6B4" w14:textId="77777777"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14:paraId="53E92ABF" w14:textId="4EE95C76"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DCI format</w:t>
      </w:r>
      <w:r w:rsidR="00C96B33">
        <w:rPr>
          <w:lang w:val="en-US"/>
        </w:rPr>
        <w:t>,</w:t>
      </w:r>
      <w:r w:rsidR="00CE7832">
        <w:rPr>
          <w:lang w:val="en-US"/>
        </w:rPr>
        <w:t xml:space="preserve"> a RAR UL grant</w:t>
      </w:r>
      <w:r w:rsidR="00C96B33">
        <w:rPr>
          <w:lang w:val="en-US"/>
        </w:rPr>
        <w:t>, fallbackRAR UL grant, or successRAR</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14:paraId="3319B5AF" w14:textId="4949A592"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w:t>
      </w:r>
      <w:r w:rsidR="006F5F9E">
        <w:rPr>
          <w:rFonts w:eastAsia="DengXian"/>
          <w:lang w:val="en-US" w:eastAsia="zh-CN"/>
        </w:rPr>
        <w:t>in clause</w:t>
      </w:r>
      <w:r>
        <w:rPr>
          <w:rFonts w:eastAsia="DengXian"/>
          <w:lang w:val="en-US" w:eastAsia="zh-CN"/>
        </w:rPr>
        <w:t xml:space="preserve"> 10.2</w:t>
      </w:r>
    </w:p>
    <w:p w14:paraId="7C5BBB4F" w14:textId="1CB987FF"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w:t>
      </w:r>
      <w:r>
        <w:rPr>
          <w:lang w:val="en-US"/>
        </w:rPr>
        <w:t xml:space="preserve">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14:paraId="662DC380" w14:textId="4CA793EE"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14:paraId="5DDF52A8" w14:textId="12D5E393" w:rsidR="00CB12F8" w:rsidRPr="00A641EE" w:rsidRDefault="00CB12F8" w:rsidP="00CB12F8">
      <w:bookmarkStart w:id="736" w:name="_Hlk42334731"/>
      <w:r>
        <w:t xml:space="preserve">For </w:t>
      </w:r>
      <w:r w:rsidR="00C354EA">
        <w:t xml:space="preserve">a UE </w:t>
      </w:r>
      <w:r>
        <w:t>operation with shared spectrum channel access</w:t>
      </w:r>
      <w:r w:rsidR="00C354EA" w:rsidRPr="005E225A">
        <w:t xml:space="preserve"> </w:t>
      </w:r>
      <w:r w:rsidR="00C354EA">
        <w:t xml:space="preserve">in FR1, or in FR2-2 when the UE is provided </w:t>
      </w:r>
      <w:r w:rsidR="00C354EA" w:rsidRPr="00A60998">
        <w:rPr>
          <w:i/>
          <w:iCs/>
        </w:rPr>
        <w:t>ChannelAccessMode2-r17</w:t>
      </w:r>
      <w:r w:rsidR="00C354EA">
        <w:t xml:space="preserve"> = </w:t>
      </w:r>
      <w:r w:rsidR="00F22988">
        <w:t>'</w:t>
      </w:r>
      <w:r w:rsidR="00C354EA" w:rsidRPr="00A60998">
        <w:rPr>
          <w:i/>
          <w:iCs/>
        </w:rPr>
        <w:t>enabled</w:t>
      </w:r>
      <w:r w:rsidR="00F22988">
        <w:t>'</w:t>
      </w:r>
      <w:r>
        <w:t xml:space="preserve">, if a UE 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and the UE </w:t>
      </w:r>
      <w:r>
        <w:t xml:space="preserve">is provided </w:t>
      </w:r>
      <w:r>
        <w:rPr>
          <w:i/>
          <w:iCs/>
        </w:rPr>
        <w:t>CO-Duration</w:t>
      </w:r>
      <w:r w:rsidR="009D470E">
        <w:rPr>
          <w:i/>
          <w:iCs/>
        </w:rPr>
        <w:t>s</w:t>
      </w:r>
      <w:r>
        <w:rPr>
          <w:i/>
          <w:iCs/>
        </w:rPr>
        <w:t>PerCell</w:t>
      </w:r>
      <w:r>
        <w:t>, for a set of symbols of a slot that are indicated a</w:t>
      </w:r>
      <w:r w:rsidRPr="00A641EE">
        <w:t>s downlink or flex</w:t>
      </w:r>
      <w:r>
        <w:t xml:space="preserve">ible by </w:t>
      </w:r>
      <w:r>
        <w:rPr>
          <w:i/>
          <w:iCs/>
        </w:rPr>
        <w:t>tdd-UL-DL-ConfigurationCommon</w:t>
      </w:r>
      <w:r>
        <w:t xml:space="preserve"> or </w:t>
      </w:r>
      <w:r>
        <w:rPr>
          <w:i/>
          <w:iCs/>
        </w:rPr>
        <w:t>tdd</w:t>
      </w:r>
      <w:r>
        <w:t>-</w:t>
      </w:r>
      <w:r>
        <w:rPr>
          <w:i/>
          <w:iCs/>
        </w:rPr>
        <w:t>UL-DL-ConfigurationDedicated</w:t>
      </w:r>
      <w:r>
        <w:t xml:space="preserve">, or when </w:t>
      </w:r>
      <w:r>
        <w:rPr>
          <w:i/>
          <w:iCs/>
        </w:rPr>
        <w:t>tdd-UL-DL-ConfigurationCommon</w:t>
      </w:r>
      <w:r>
        <w:t xml:space="preserve"> and </w:t>
      </w:r>
      <w:r>
        <w:rPr>
          <w:i/>
          <w:iCs/>
        </w:rPr>
        <w:t>tdd</w:t>
      </w:r>
      <w:r>
        <w:t>-</w:t>
      </w:r>
      <w:r>
        <w:rPr>
          <w:i/>
          <w:iCs/>
        </w:rPr>
        <w:t>UL-DL-ConfigurationDedicated</w:t>
      </w:r>
      <w:r>
        <w:t xml:space="preserve"> are not provided, the UE cancels the CSI-RS reception</w:t>
      </w:r>
      <w:r w:rsidRPr="00A641EE">
        <w:t xml:space="preserve"> in the set of symbols </w:t>
      </w:r>
      <w:r>
        <w:t xml:space="preserve">of the slot </w:t>
      </w:r>
      <w:r w:rsidRPr="00A641EE">
        <w:t>that are not within the remaining chan</w:t>
      </w:r>
      <w:r>
        <w:t>nel occupancy duration.</w:t>
      </w:r>
    </w:p>
    <w:bookmarkEnd w:id="736"/>
    <w:p w14:paraId="695BE40B" w14:textId="77777777" w:rsidR="00854FE3" w:rsidRDefault="00854FE3" w:rsidP="00854FE3">
      <w:r w:rsidRPr="00641131">
        <w:t xml:space="preserve">If a UE is configured by higher layers to receive a DL PRS in a set of symbols of a slot and the UE detects a DCI format 2_0 </w:t>
      </w:r>
      <w:r w:rsidRPr="00641131">
        <w:rPr>
          <w:lang w:eastAsia="zh-CN"/>
        </w:rPr>
        <w:t xml:space="preserve">with a slot format value other than 255 that </w:t>
      </w:r>
      <w:r w:rsidRPr="00641131">
        <w:t>indicates a slot format with a subset of symbols from the set of symbols as uplink,</w:t>
      </w:r>
      <w:r>
        <w:t xml:space="preserve"> or the UE detects a DCI format</w:t>
      </w:r>
      <w:r w:rsidRPr="00641131">
        <w:t xml:space="preserve"> indicating to the UE to transmit PUSCH, PUCCH, SRS, or PRACH in at least one symbol in the set of the symbols, the UE cancels the DL PRS reception in the set of symbols of the slot.</w:t>
      </w:r>
    </w:p>
    <w:p w14:paraId="04B204CF" w14:textId="1D3484CC" w:rsidR="004967FE" w:rsidRPr="00F24E06" w:rsidRDefault="004967FE" w:rsidP="004967FE">
      <w:pPr>
        <w:rPr>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14:paraId="3C6F1D9D" w14:textId="0EB21435" w:rsidR="004967FE" w:rsidRPr="00991649" w:rsidRDefault="004967FE" w:rsidP="00265098">
      <w:pPr>
        <w:ind w:left="568" w:hanging="284"/>
      </w:pPr>
      <w:r>
        <w:t>-</w:t>
      </w:r>
      <w:r>
        <w:tab/>
      </w:r>
      <w:r w:rsidR="00A60570">
        <w:t xml:space="preserve">If the UE does not indicate the capability of [partialCancellation], </w:t>
      </w:r>
      <w:r w:rsidRPr="00BB6487">
        <w:t xml:space="preserve">the UE </w:t>
      </w:r>
      <w:r>
        <w:rPr>
          <w:lang w:val="en-US"/>
        </w:rPr>
        <w:t>does</w:t>
      </w:r>
      <w:r w:rsidRPr="00BB6487">
        <w:t xml:space="preserve"> not expect to cancel the transmission </w:t>
      </w:r>
      <w:r w:rsidR="00A60570">
        <w:t xml:space="preserve">of the PUCCH or PUSCH or PRACH </w:t>
      </w:r>
      <w:r w:rsidRPr="00BB6487">
        <w:t>in the set of symbol</w:t>
      </w:r>
      <w:r>
        <w:t>s</w:t>
      </w:r>
      <w:r w:rsidRPr="00BB6487">
        <w:t xml:space="preserve"> </w:t>
      </w:r>
      <w:r w:rsidR="00A60570">
        <w:t>if the first symbol in the set</w:t>
      </w:r>
      <w:r>
        <w:t xml:space="preserve"> occur</w:t>
      </w:r>
      <w:r w:rsidR="00A60570">
        <w:t xml:space="preserve">s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oMath>
      <w:r>
        <w:t xml:space="preserve"> relative to</w:t>
      </w:r>
      <w:r w:rsidRPr="00BB6487">
        <w:t xml:space="preserve"> </w:t>
      </w:r>
      <w:r>
        <w:t xml:space="preserve">a last symbol of a </w:t>
      </w:r>
      <w:r w:rsidR="00C76664">
        <w:t>CORESET</w:t>
      </w:r>
      <w:r>
        <w:t xml:space="preserve"> where the UE detects the DCI format</w:t>
      </w:r>
      <w:r w:rsidR="00A60570">
        <w:t xml:space="preserve">; </w:t>
      </w:r>
      <w:r w:rsidR="00A60570">
        <w:rPr>
          <w:lang w:val="en-US"/>
        </w:rPr>
        <w:t xml:space="preserve">otherwise, the UE cancels the PUCCH, or the PUSCH, or an actual repetition of the PUSCH [6, </w:t>
      </w:r>
      <w:r w:rsidR="00295E42">
        <w:rPr>
          <w:lang w:val="en-US"/>
        </w:rPr>
        <w:t>TS 38.</w:t>
      </w:r>
      <w:r w:rsidR="00A60570">
        <w:rPr>
          <w:lang w:val="en-US"/>
        </w:rPr>
        <w:t xml:space="preserve">214], determined from </w:t>
      </w:r>
      <w:r w:rsidR="006F5F9E">
        <w:rPr>
          <w:lang w:val="en-US"/>
        </w:rPr>
        <w:t>clause</w:t>
      </w:r>
      <w:r w:rsidR="00A60570">
        <w:rPr>
          <w:lang w:val="en-US"/>
        </w:rPr>
        <w:t>s 9</w:t>
      </w:r>
      <w:r w:rsidR="00295E42">
        <w:rPr>
          <w:lang w:val="en-US"/>
        </w:rPr>
        <w:t>,</w:t>
      </w:r>
      <w:r w:rsidR="00A60570">
        <w:rPr>
          <w:lang w:val="en-US"/>
        </w:rPr>
        <w:t xml:space="preserve"> 9.2.5</w:t>
      </w:r>
      <w:r w:rsidR="00295E42">
        <w:rPr>
          <w:lang w:val="en-US"/>
        </w:rPr>
        <w:t xml:space="preserve"> and 9.2.6</w:t>
      </w:r>
      <w:r w:rsidR="00A60570">
        <w:rPr>
          <w:lang w:val="en-US"/>
        </w:rPr>
        <w:t xml:space="preserve"> or </w:t>
      </w:r>
      <w:r w:rsidR="006F5F9E">
        <w:rPr>
          <w:lang w:val="en-US"/>
        </w:rPr>
        <w:t>clause</w:t>
      </w:r>
      <w:r w:rsidR="00A60570">
        <w:rPr>
          <w:lang w:val="en-US"/>
        </w:rPr>
        <w:t xml:space="preserve"> 6.1 of [6, </w:t>
      </w:r>
      <w:r w:rsidR="00295E42">
        <w:rPr>
          <w:lang w:val="en-US"/>
        </w:rPr>
        <w:t>TS 38.</w:t>
      </w:r>
      <w:r w:rsidR="00A60570">
        <w:rPr>
          <w:lang w:val="en-US"/>
        </w:rPr>
        <w:t xml:space="preserve">214], or the PRACH transmission in the set of symbols. </w:t>
      </w:r>
    </w:p>
    <w:p w14:paraId="26F678BB" w14:textId="30A45AD0" w:rsidR="00A60570" w:rsidRPr="001F460E" w:rsidRDefault="00A60570" w:rsidP="004455AE">
      <w:pPr>
        <w:pStyle w:val="B1"/>
      </w:pPr>
      <w:r w:rsidRPr="001F460E">
        <w:t>-</w:t>
      </w:r>
      <w:r>
        <w:tab/>
      </w:r>
      <w:r w:rsidRPr="001F460E">
        <w:t xml:space="preserve">If the UE indicates the capability of [partialCancellation], </w:t>
      </w:r>
      <w:r w:rsidRPr="001F460E">
        <w:rPr>
          <w:rFonts w:hint="eastAsia"/>
        </w:rPr>
        <w:t xml:space="preserve">the UE does not expect to cancel the transmission </w:t>
      </w:r>
      <w:r w:rsidRPr="001F460E">
        <w:t xml:space="preserve">of the PUCCH or PUSCH or PRACH </w:t>
      </w:r>
      <w:r w:rsidRPr="001F460E">
        <w:rPr>
          <w:rFonts w:hint="eastAsia"/>
        </w:rPr>
        <w:t>in</w:t>
      </w:r>
      <w:r w:rsidRPr="001F460E">
        <w:rPr>
          <w:lang w:val="en-US"/>
        </w:rPr>
        <w:t xml:space="preserve"> symbols from the set of symbols </w:t>
      </w:r>
      <w:r w:rsidRPr="001F460E">
        <w:t>that</w:t>
      </w:r>
      <w:r w:rsidRPr="001F460E">
        <w:rPr>
          <w:rFonts w:hint="eastAsia"/>
        </w:rPr>
        <w:t xml:space="preserve"> occur </w:t>
      </w:r>
      <w:r>
        <w:rPr>
          <w:lang w:val="en-US"/>
        </w:rPr>
        <w:t xml:space="preserve">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Pr>
          <w:lang w:val="en-US"/>
        </w:rPr>
        <w:t xml:space="preserve"> </w:t>
      </w:r>
      <w:r w:rsidRPr="001F460E">
        <w:rPr>
          <w:rFonts w:hint="eastAsia"/>
        </w:rPr>
        <w:t>relative to a last symbol of a CORESET where the UE detects the DCI format</w:t>
      </w:r>
      <w:r>
        <w:rPr>
          <w:lang w:val="en-US"/>
        </w:rPr>
        <w:t xml:space="preserve">. </w:t>
      </w:r>
      <w:r w:rsidRPr="001F460E">
        <w:t xml:space="preserve">The UE cancels the PUCCH, or the PUSCH, or an actual repetition of the PUSCH [6, TS 38.214], determined from </w:t>
      </w:r>
      <w:r w:rsidR="006F5F9E">
        <w:t>clause</w:t>
      </w:r>
      <w:r w:rsidRPr="001F460E">
        <w:t>s 9</w:t>
      </w:r>
      <w:r w:rsidR="00295E42">
        <w:rPr>
          <w:lang w:val="en-GB"/>
        </w:rPr>
        <w:t>,</w:t>
      </w:r>
      <w:r w:rsidRPr="001F460E">
        <w:t xml:space="preserve"> 9.2.5</w:t>
      </w:r>
      <w:r w:rsidR="00295E42">
        <w:rPr>
          <w:lang w:val="en-US"/>
        </w:rPr>
        <w:t xml:space="preserve"> and 9.2.6</w:t>
      </w:r>
      <w:r w:rsidRPr="001F460E">
        <w:t xml:space="preserve"> or </w:t>
      </w:r>
      <w:r w:rsidR="006F5F9E">
        <w:t>clause</w:t>
      </w:r>
      <w:r w:rsidRPr="001F460E">
        <w:t xml:space="preserve"> 6.1 of [6</w:t>
      </w:r>
      <w:r>
        <w:rPr>
          <w:lang w:val="en-US"/>
        </w:rPr>
        <w:t>,</w:t>
      </w:r>
      <w:r w:rsidRPr="001F460E">
        <w:t xml:space="preserve"> TS 38.214], or the PRACH transmission in remaining symbols from the set of symbols. </w:t>
      </w:r>
    </w:p>
    <w:p w14:paraId="588254DB" w14:textId="050D8D91" w:rsidR="00A60570" w:rsidRPr="008418E3" w:rsidRDefault="00A60570" w:rsidP="004455AE">
      <w:pPr>
        <w:pStyle w:val="B1"/>
        <w:rPr>
          <w:lang w:val="en-US" w:eastAsia="zh-CN"/>
        </w:rPr>
      </w:pPr>
      <w:r>
        <w:rPr>
          <w:lang w:val="en-US" w:eastAsia="zh-CN"/>
        </w:rPr>
        <w:t>-</w:t>
      </w:r>
      <w:r>
        <w:rPr>
          <w:lang w:val="en-US" w:eastAsia="zh-CN"/>
        </w:rPr>
        <w:tab/>
        <w:t xml:space="preserve">The 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UE detects the DCI format. The UE cancels the SRS transmission in remaining symbols from the subset of symbols. </w:t>
      </w:r>
    </w:p>
    <w:p w14:paraId="15B49113" w14:textId="58EADD88" w:rsidR="00A60570" w:rsidRPr="00BB6487" w:rsidRDefault="00A60570" w:rsidP="00A60570">
      <w:pPr>
        <w:pStyle w:val="B1"/>
        <w:rPr>
          <w:lang w:eastAsia="zh-CN"/>
        </w:rPr>
      </w:pPr>
      <w:r>
        <w:lastRenderedPageBreak/>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the corresponding </w:t>
      </w:r>
      <w:r w:rsidRPr="001F460E">
        <w:rPr>
          <w:lang w:val="en-US"/>
        </w:rPr>
        <w:t>UE processing</w:t>
      </w:r>
      <w:r w:rsidRPr="001F460E">
        <w:rPr>
          <w:rFonts w:hint="eastAsia"/>
        </w:rPr>
        <w:t xml:space="preserve"> capability [6,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rPr>
          <w:rFonts w:hint="eastAsia"/>
          <w:lang w:eastAsia="zh-CN"/>
        </w:rPr>
        <w:t xml:space="preserve"> or</w:t>
      </w:r>
      <w:r w:rsidRPr="001F460E">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Pr="001F460E">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sidRPr="001F460E">
        <w:t>.</w:t>
      </w:r>
    </w:p>
    <w:p w14:paraId="0373B417" w14:textId="77777777" w:rsidR="00AF2DCE" w:rsidRPr="00370E38" w:rsidRDefault="00AF2DCE" w:rsidP="00AF2DCE">
      <w:r w:rsidRPr="00370E38">
        <w:t xml:space="preserve">If a UE is configured by higher layers to receive a CSI-RS or </w:t>
      </w:r>
      <w:r w:rsidRPr="00370E38">
        <w:rPr>
          <w:lang w:val="en-US"/>
        </w:rPr>
        <w:t>detects a DCI format 0_1 indicating to the UE to receive</w:t>
      </w:r>
      <w:r w:rsidRPr="00370E38">
        <w:t xml:space="preserve"> a CSI-RS in one or more RB sets and a set of symbols of a slot</w:t>
      </w:r>
      <w:r w:rsidRPr="00370E38">
        <w:rPr>
          <w:lang w:val="en-US"/>
        </w:rPr>
        <w:t>, and the UE detects a DCI format 2_0 with bitmap indicating that any RB set from the one or more RB sets is not available for reception, the UE cancels the CSI-RS reception in the set of symbols of the slot.</w:t>
      </w:r>
    </w:p>
    <w:p w14:paraId="7DE435AE" w14:textId="0A395DA1"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DCI format</w:t>
      </w:r>
      <w:r w:rsidR="004967FE">
        <w:rPr>
          <w:lang w:val="en-US"/>
        </w:rPr>
        <w:t xml:space="preserve">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14:paraId="36EC4A39" w14:textId="77777777"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lang w:eastAsia="zh-CN"/>
        </w:rPr>
        <w:t>detect</w:t>
      </w:r>
      <w:r w:rsidRPr="00B916EC">
        <w:rPr>
          <w:lang w:eastAsia="zh-CN"/>
        </w:rPr>
        <w:t xml:space="preserve"> </w:t>
      </w:r>
      <w:r w:rsidRPr="00B916EC">
        <w:rPr>
          <w:lang w:val="en-US" w:eastAsia="zh-CN"/>
        </w:rPr>
        <w:t>a DCI format</w:t>
      </w:r>
      <w:r w:rsidRPr="00B916EC">
        <w:rPr>
          <w:lang w:eastAsia="zh-CN"/>
        </w:rPr>
        <w:t xml:space="preserve"> </w:t>
      </w:r>
      <w:r w:rsidRPr="00B916EC">
        <w:rPr>
          <w:lang w:val="en-US" w:eastAsia="zh-CN"/>
        </w:rPr>
        <w:t>2_0</w:t>
      </w:r>
      <w:r w:rsidRPr="00F66B70">
        <w:rPr>
          <w:lang w:val="en-US"/>
        </w:rPr>
        <w:t xml:space="preserve"> </w:t>
      </w:r>
      <w:r>
        <w:rPr>
          <w:lang w:val="en-US" w:eastAsia="zh-CN"/>
        </w:rPr>
        <w:t xml:space="preserve">providing a </w:t>
      </w:r>
      <w:r w:rsidR="004967FE">
        <w:rPr>
          <w:lang w:val="en-US" w:eastAsia="zh-CN"/>
        </w:rPr>
        <w:t xml:space="preserve">slot </w:t>
      </w:r>
      <w:r>
        <w:rPr>
          <w:lang w:val="en-US" w:eastAsia="zh-CN"/>
        </w:rPr>
        <w:t>format for the slot</w:t>
      </w:r>
    </w:p>
    <w:p w14:paraId="21E849D8" w14:textId="30B1B742"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w:t>
      </w:r>
    </w:p>
    <w:p w14:paraId="6765B4D7" w14:textId="525B22CB"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w:t>
      </w:r>
      <w:r w:rsidR="00C96B33">
        <w:rPr>
          <w:lang w:val="en-US"/>
        </w:rPr>
        <w:t>,</w:t>
      </w:r>
      <w:r w:rsidR="00337E47">
        <w:rPr>
          <w:lang w:val="en-US"/>
        </w:rPr>
        <w:t xml:space="preserve"> a RAR UL grant</w:t>
      </w:r>
      <w:r w:rsidR="00C96B33">
        <w:rPr>
          <w:lang w:val="en-US"/>
        </w:rPr>
        <w:t>, fallbackRAR UL grant, or successRAR</w:t>
      </w:r>
    </w:p>
    <w:p w14:paraId="43D77FFC" w14:textId="221A3347" w:rsidR="00B06F8A" w:rsidRPr="00CD24FD" w:rsidRDefault="00B06F8A" w:rsidP="0009732E">
      <w:pPr>
        <w:pStyle w:val="B1"/>
      </w:pPr>
      <w:r>
        <w:t>-</w:t>
      </w:r>
      <w:r>
        <w:tab/>
      </w:r>
      <w:r w:rsidR="00D77DEB">
        <w:rPr>
          <w:lang w:val="en-US"/>
        </w:rPr>
        <w:t>t</w:t>
      </w:r>
      <w:r w:rsidR="00D77DEB">
        <w:t xml:space="preserve">he </w:t>
      </w:r>
      <w:r>
        <w:t>UE receive</w:t>
      </w:r>
      <w:r w:rsidR="0090436D">
        <w:rPr>
          <w:lang w:val="en-US"/>
        </w:rPr>
        <w:t>s</w:t>
      </w:r>
      <w:r>
        <w:t xml:space="preserve"> PDCCH as described </w:t>
      </w:r>
      <w:r w:rsidR="006F5F9E">
        <w:t>in clause</w:t>
      </w:r>
      <w:r>
        <w:rPr>
          <w:lang w:val="en-US"/>
        </w:rPr>
        <w:t xml:space="preserve"> </w:t>
      </w:r>
      <w:r w:rsidR="00D77DEB">
        <w:rPr>
          <w:lang w:val="en-US"/>
        </w:rPr>
        <w:t>10</w:t>
      </w:r>
      <w:r>
        <w:rPr>
          <w:lang w:val="en-US"/>
        </w:rPr>
        <w:t>.1</w:t>
      </w:r>
    </w:p>
    <w:p w14:paraId="3D55C542" w14:textId="58060CA0" w:rsidR="00B06F8A"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w:t>
      </w:r>
      <w:r w:rsidRPr="00B916EC">
        <w:rPr>
          <w:lang w:eastAsia="zh-CN"/>
        </w:rPr>
        <w:t xml:space="preserve">in the set of </w:t>
      </w:r>
      <w:r w:rsidRPr="00B916EC">
        <w:t>symbols of the slot</w:t>
      </w:r>
    </w:p>
    <w:p w14:paraId="41ED476B" w14:textId="5EC05A4F" w:rsidR="00A16711" w:rsidRDefault="00A16711" w:rsidP="0009732E">
      <w:pPr>
        <w:pStyle w:val="B1"/>
      </w:pPr>
      <w:r>
        <w:rPr>
          <w:lang w:val="en-US"/>
        </w:rPr>
        <w:t>-</w:t>
      </w:r>
      <w:r>
        <w:rPr>
          <w:lang w:val="en-US"/>
        </w:rPr>
        <w:tab/>
      </w:r>
      <w:r w:rsidRPr="00ED01C5">
        <w:t xml:space="preserve">if the UE is configured by higher layers to receive CSI-RS in the set of symbols of the slot, the UE does not receive the CSI-RS </w:t>
      </w:r>
      <w:r w:rsidRPr="00ED01C5">
        <w:rPr>
          <w:lang w:eastAsia="zh-CN"/>
        </w:rPr>
        <w:t xml:space="preserve">in the set of </w:t>
      </w:r>
      <w:r w:rsidRPr="00ED01C5">
        <w:t xml:space="preserve">symbols of the slot, except when UE is provided </w:t>
      </w:r>
      <w:r w:rsidRPr="00ED01C5">
        <w:rPr>
          <w:i/>
          <w:iCs/>
        </w:rPr>
        <w:t>CO-Duration</w:t>
      </w:r>
      <w:r w:rsidR="009D470E">
        <w:rPr>
          <w:i/>
          <w:iCs/>
          <w:lang w:val="en-US"/>
        </w:rPr>
        <w:t>s</w:t>
      </w:r>
      <w:r w:rsidRPr="00ED01C5">
        <w:rPr>
          <w:i/>
          <w:iCs/>
        </w:rPr>
        <w:t>PerCell</w:t>
      </w:r>
      <w:r w:rsidRPr="00ED01C5">
        <w:t xml:space="preserve"> and the set of symbols of the slot are within the remaining channel occupancy duration.</w:t>
      </w:r>
    </w:p>
    <w:p w14:paraId="7EA02441" w14:textId="012FFD33" w:rsidR="006A324A" w:rsidRPr="00DA4DCE" w:rsidRDefault="006A324A" w:rsidP="0009732E">
      <w:pPr>
        <w:pStyle w:val="B1"/>
        <w:rPr>
          <w:i/>
          <w:iCs/>
          <w:lang w:val="en-US"/>
        </w:rPr>
      </w:pPr>
      <w:r w:rsidRPr="00641131">
        <w:rPr>
          <w:lang w:val="en-US"/>
        </w:rPr>
        <w:t>-</w:t>
      </w:r>
      <w:r w:rsidRPr="00641131">
        <w:rPr>
          <w:lang w:val="en-US"/>
        </w:rPr>
        <w:tab/>
        <w:t>if the UE is configured by higher layers to receive DL PRS in the set of symbols of the slot, the UE receives the DL PRS</w:t>
      </w:r>
    </w:p>
    <w:p w14:paraId="1E7D3F3C" w14:textId="3521A7F2" w:rsidR="0090436D" w:rsidRDefault="00B06F8A" w:rsidP="0090436D">
      <w:pPr>
        <w:pStyle w:val="B1"/>
      </w:pPr>
      <w:r>
        <w:t>-</w:t>
      </w:r>
      <w:r>
        <w:tab/>
      </w:r>
      <w:r w:rsidR="00020E6A">
        <w:rPr>
          <w:lang w:val="en-US"/>
        </w:rPr>
        <w:t>if</w:t>
      </w:r>
      <w:r w:rsidR="00D77DEB">
        <w:t xml:space="preserve">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rsidR="00421DE7" w:rsidRPr="00421DE7">
        <w:t xml:space="preserve"> </w:t>
      </w:r>
      <w:r w:rsidR="00421DE7" w:rsidRPr="0056417A">
        <w:t>and the UE is not provided</w:t>
      </w:r>
      <w:r w:rsidR="00421DE7" w:rsidRPr="0056417A">
        <w:rPr>
          <w:i/>
        </w:rPr>
        <w:t xml:space="preserve"> </w:t>
      </w:r>
      <w:r w:rsidR="009D470E">
        <w:rPr>
          <w:rFonts w:eastAsia="Malgun Gothic"/>
          <w:i/>
          <w:lang w:val="en-US"/>
        </w:rPr>
        <w:t>e</w:t>
      </w:r>
      <w:r w:rsidR="009D470E" w:rsidRPr="0056417A">
        <w:rPr>
          <w:rFonts w:eastAsia="Malgun Gothic"/>
          <w:i/>
        </w:rPr>
        <w:t>nableConfiguredUL</w:t>
      </w:r>
      <w:r w:rsidRPr="00B916EC">
        <w:t>,</w:t>
      </w:r>
      <w:r>
        <w:t xml:space="preserve"> the</w:t>
      </w:r>
      <w:r w:rsidR="00883880">
        <w:rPr>
          <w:lang w:val="en-US"/>
        </w:rPr>
        <w:t>n</w:t>
      </w:r>
      <w:r w:rsidRPr="00B916EC">
        <w:t xml:space="preserve"> </w:t>
      </w:r>
    </w:p>
    <w:p w14:paraId="5289F134" w14:textId="58057416" w:rsidR="00883880" w:rsidRPr="005258CF" w:rsidRDefault="00883880" w:rsidP="005258CF">
      <w:pPr>
        <w:pStyle w:val="B2"/>
        <w:rPr>
          <w:lang w:val="en-US"/>
        </w:rPr>
      </w:pPr>
      <w:r>
        <w:t>-</w:t>
      </w:r>
      <w:r>
        <w:tab/>
        <w:t>i</w:t>
      </w:r>
      <w:r w:rsidRPr="001F460E">
        <w:t xml:space="preserve">f the UE </w:t>
      </w:r>
      <w:r>
        <w:t xml:space="preserve">does not </w:t>
      </w:r>
      <w:r w:rsidRPr="001F460E">
        <w:t xml:space="preserve">indicate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 </w:t>
      </w:r>
      <w:r w:rsidR="00295E42">
        <w:rPr>
          <w:lang w:val="en-US"/>
        </w:rPr>
        <w:t xml:space="preserve">and 9.2.6 </w:t>
      </w:r>
      <w:r w:rsidRPr="00072C05">
        <w:t xml:space="preserve">or </w:t>
      </w:r>
      <w:r w:rsidR="006F5F9E">
        <w:t>in clause</w:t>
      </w:r>
      <w:r w:rsidRPr="00072C05">
        <w:t xml:space="preserve"> 6.1 of [6. TS 38.214], </w:t>
      </w:r>
      <w:r w:rsidRPr="00D109B3">
        <w:t>or the PRACH in the slot</w:t>
      </w:r>
      <w:r>
        <w:rPr>
          <w:lang w:val="en-US"/>
        </w:rPr>
        <w:t xml:space="preserve"> </w:t>
      </w:r>
      <w:r>
        <w:t xml:space="preserve">if the first symbol of the PUCCH or the PUSCH or actual repetition of the PUSCH or the PRACH in the slot occurs within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0549F8">
        <w:t xml:space="preserve"> </w:t>
      </w:r>
      <w:r>
        <w:t xml:space="preserve">relative to </w:t>
      </w:r>
      <w:r w:rsidRPr="008835E7">
        <w:t>a last symbol of a CORESET where the UE is configured to monitor PDCCH for DCI format 2_0</w:t>
      </w:r>
      <w:r>
        <w:rPr>
          <w:lang w:val="en-US"/>
        </w:rPr>
        <w:t>; o</w:t>
      </w:r>
      <w:r>
        <w:t xml:space="preserve">therwise, the UE cancels the PUCCH, or the PUSCH, </w:t>
      </w:r>
      <w:r w:rsidRPr="00072C05">
        <w:t xml:space="preserve">or </w:t>
      </w:r>
      <w:r>
        <w:rPr>
          <w:lang w:val="en-US"/>
        </w:rPr>
        <w:t>an</w:t>
      </w:r>
      <w:r w:rsidRPr="00072C05">
        <w:t xml:space="preserve"> actual repetition of the PUSCH</w:t>
      </w:r>
      <w:r>
        <w:rPr>
          <w:lang w:val="en-US"/>
        </w:rP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rPr>
          <w:lang w:val="en-US"/>
        </w:rPr>
        <w:t>,</w:t>
      </w:r>
      <w:r w:rsidRPr="00072C05">
        <w:t xml:space="preserve"> </w:t>
      </w:r>
      <w:r>
        <w:t>or the PRACH in the slot</w:t>
      </w:r>
      <w:r>
        <w:rPr>
          <w:lang w:val="en-US"/>
        </w:rPr>
        <w:t>;</w:t>
      </w:r>
    </w:p>
    <w:p w14:paraId="10F72C27" w14:textId="45153C9D" w:rsidR="00883880" w:rsidRPr="005258CF" w:rsidRDefault="00883880" w:rsidP="005258CF">
      <w:pPr>
        <w:pStyle w:val="B2"/>
        <w:rPr>
          <w:lang w:val="en-US"/>
        </w:rPr>
      </w:pPr>
      <w:r>
        <w:t>-</w:t>
      </w:r>
      <w:r>
        <w:tab/>
        <w:t>i</w:t>
      </w:r>
      <w:r w:rsidRPr="001F460E">
        <w:t>f the UE indicate</w:t>
      </w:r>
      <w:r>
        <w:t>s</w:t>
      </w:r>
      <w:r w:rsidRPr="001F460E">
        <w:t xml:space="preserve"> the capability of [partialCancellation], </w:t>
      </w:r>
      <w:r>
        <w:rPr>
          <w:lang w:val="en-US"/>
        </w:rPr>
        <w:t xml:space="preserve">the UE </w:t>
      </w:r>
      <w:r w:rsidRPr="00D109B3">
        <w:rPr>
          <w:lang w:val="en-US"/>
        </w:rPr>
        <w:t>does</w:t>
      </w:r>
      <w:r w:rsidRPr="00D109B3">
        <w:t xml:space="preserve"> not expect to cancel the transmission of the PUCCH, or the PUSCH, </w:t>
      </w:r>
      <w:r w:rsidRPr="00072C05">
        <w:t xml:space="preserve">or an actual repetition of the PUSCH [6,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 </w:t>
      </w:r>
      <w:r w:rsidRPr="00D109B3">
        <w:t xml:space="preserve">or the PRACH in </w:t>
      </w:r>
      <w:r w:rsidRPr="001F460E">
        <w:rPr>
          <w:lang w:val="en-US"/>
        </w:rPr>
        <w:t xml:space="preserve">symbols from the set of symbols </w:t>
      </w:r>
      <w:r w:rsidRPr="001F460E">
        <w:t>that</w:t>
      </w:r>
      <w:r w:rsidRPr="001F460E">
        <w:rPr>
          <w:rFonts w:hint="eastAsia"/>
        </w:rPr>
        <w:t xml:space="preserve"> occur</w:t>
      </w:r>
      <w:r>
        <w:rPr>
          <w:lang w:val="en-US"/>
        </w:rPr>
        <w:t xml:space="preserve">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proc,2</m:t>
            </m:r>
          </m:sub>
        </m:sSub>
      </m:oMath>
      <w:r w:rsidRPr="001F460E">
        <w:rPr>
          <w:rFonts w:hint="eastAsia"/>
        </w:rPr>
        <w:t xml:space="preserve"> relative to a last symbol of a </w:t>
      </w:r>
      <w:r w:rsidRPr="008835E7">
        <w:rPr>
          <w:rFonts w:hint="eastAsia"/>
        </w:rPr>
        <w:t>CORESET</w:t>
      </w:r>
      <w:r w:rsidRPr="008835E7">
        <w:t xml:space="preserve"> where the UE is configured to monitor PDCCH for DCI format 2_0. T</w:t>
      </w:r>
      <w:r>
        <w:t xml:space="preserve">he UE cancels the PUCCH, or the PUSCH, </w:t>
      </w:r>
      <w:r w:rsidRPr="001F460E">
        <w:t>o</w:t>
      </w:r>
      <w:r>
        <w:t>r an</w:t>
      </w:r>
      <w:r w:rsidRPr="001F460E">
        <w:t xml:space="preserve"> actual repetition of the PUSCH</w:t>
      </w:r>
      <w:r>
        <w:t xml:space="preserve"> </w:t>
      </w:r>
      <w:r w:rsidRPr="00072C05">
        <w:t xml:space="preserve">[6, TS 38.214], as determined </w:t>
      </w:r>
      <w:r w:rsidR="006F5F9E">
        <w:t>in clause</w:t>
      </w:r>
      <w:r w:rsidRPr="00072C05">
        <w:t>s 9</w:t>
      </w:r>
      <w:r w:rsidR="00295E42">
        <w:rPr>
          <w:lang w:val="en-GB"/>
        </w:rPr>
        <w:t>,</w:t>
      </w:r>
      <w:r w:rsidRPr="00072C05">
        <w:t xml:space="preserve"> 9.2.5</w:t>
      </w:r>
      <w:r w:rsidR="00295E42">
        <w:rPr>
          <w:lang w:val="en-US"/>
        </w:rPr>
        <w:t xml:space="preserve"> and 9.2.6</w:t>
      </w:r>
      <w:r w:rsidRPr="00072C05">
        <w:t xml:space="preserve"> or </w:t>
      </w:r>
      <w:r w:rsidR="006F5F9E">
        <w:t>in clause</w:t>
      </w:r>
      <w:r w:rsidRPr="00072C05">
        <w:t xml:space="preserve"> 6.1 of [6. TS 38.214]</w:t>
      </w:r>
      <w:r>
        <w:t xml:space="preserve">, or the PRACH transmission </w:t>
      </w:r>
      <w:r w:rsidRPr="001F460E">
        <w:t>in remaining symbols from the set of symbols</w:t>
      </w:r>
      <w:r>
        <w:rPr>
          <w:lang w:val="en-US"/>
        </w:rPr>
        <w:t>;</w:t>
      </w:r>
    </w:p>
    <w:p w14:paraId="75657E46" w14:textId="434D15C0" w:rsidR="00883880" w:rsidRPr="005258CF" w:rsidRDefault="00883880" w:rsidP="005258CF">
      <w:pPr>
        <w:pStyle w:val="B2"/>
        <w:rPr>
          <w:lang w:val="en-US"/>
        </w:rPr>
      </w:pPr>
      <w:r>
        <w:rPr>
          <w:lang w:val="en-US"/>
        </w:rPr>
        <w:t>-</w:t>
      </w:r>
      <w:r>
        <w:rPr>
          <w:lang w:val="en-US"/>
        </w:rPr>
        <w:tab/>
        <w:t xml:space="preserve">the UE </w:t>
      </w:r>
      <w:r w:rsidRPr="008835E7">
        <w:t>does not expect to cancel the transmission of SRS in symbols from the set of symbols that occur</w:t>
      </w:r>
      <w:r>
        <w:t xml:space="preserve"> within </w:t>
      </w:r>
      <m:oMath>
        <m:sSub>
          <m:sSubPr>
            <m:ctrlPr>
              <w:rPr>
                <w:rFonts w:ascii="Cambria Math" w:hAnsi="Cambria Math"/>
                <w:i/>
              </w:rPr>
            </m:ctrlPr>
          </m:sSubPr>
          <m:e>
            <m:r>
              <w:rPr>
                <w:rFonts w:ascii="Cambria Math" w:hAnsi="Cambria Math"/>
              </w:rPr>
              <m:t>T</m:t>
            </m:r>
          </m:e>
          <m:sub>
            <m:r>
              <w:rPr>
                <w:rFonts w:ascii="Cambria Math" w:hAnsi="Cambria Math"/>
              </w:rPr>
              <m:t>proc,2</m:t>
            </m:r>
          </m:sub>
        </m:sSub>
        <m:r>
          <w:rPr>
            <w:rFonts w:ascii="Cambria Math" w:hAnsi="Cambria Math"/>
          </w:rPr>
          <m:t xml:space="preserve"> </m:t>
        </m:r>
      </m:oMath>
      <w:r w:rsidRPr="008835E7">
        <w:t>relative to a last symbol of a CORESET where the UE is configured to monitor PDCCH for DCI format 2_0. The UE cancels the SRS transmission in remaining symbols from the set of symbols</w:t>
      </w:r>
      <w:r>
        <w:rPr>
          <w:lang w:val="en-US"/>
        </w:rPr>
        <w:t>;</w:t>
      </w:r>
    </w:p>
    <w:p w14:paraId="1320B2B7" w14:textId="30B22C1E" w:rsidR="00D77DEB" w:rsidRPr="005258CF" w:rsidRDefault="00883880" w:rsidP="00557F46">
      <w:pPr>
        <w:pStyle w:val="B2"/>
        <w:rPr>
          <w:rFonts w:eastAsia="DengXian"/>
          <w:lang w:val="en-US"/>
        </w:rPr>
      </w:pPr>
      <w:r>
        <w:rPr>
          <w:lang w:val="en-US"/>
        </w:rPr>
        <w:t>-</w:t>
      </w:r>
      <w:r>
        <w:rPr>
          <w:lang w:val="en-US"/>
        </w:rP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Pr>
          <w:lang w:val="en-US"/>
        </w:rPr>
        <w:t xml:space="preserve"> is </w:t>
      </w:r>
      <w:r w:rsidRPr="00D109B3">
        <w:t>the PUSCH</w:t>
      </w:r>
      <w:r>
        <w:rPr>
          <w:lang w:val="en-US"/>
        </w:rPr>
        <w:t xml:space="preserve"> preparation</w:t>
      </w:r>
      <w:r w:rsidRPr="00D109B3">
        <w:t xml:space="preserve"> tim</w:t>
      </w:r>
      <w:r>
        <w:rPr>
          <w:lang w:val="en-US"/>
        </w:rPr>
        <w:t>e</w:t>
      </w:r>
      <w:r w:rsidRPr="00D109B3">
        <w:t xml:space="preserve"> </w:t>
      </w:r>
      <w:r>
        <w:rPr>
          <w:lang w:val="en-US"/>
        </w:rPr>
        <w:t xml:space="preserve">for the corresponding UE processing </w:t>
      </w:r>
      <w:r w:rsidRPr="00D109B3">
        <w:t xml:space="preserve">capability </w:t>
      </w:r>
      <w:r w:rsidRPr="00D109B3">
        <w:rPr>
          <w:rFonts w:eastAsia="DengXian" w:hint="eastAsia"/>
          <w:lang w:eastAsia="zh-CN"/>
        </w:rPr>
        <w:t>[6, TS 38.214]</w:t>
      </w:r>
      <w:r w:rsidRPr="00D109B3">
        <w:rPr>
          <w:rFonts w:eastAsia="DengXian"/>
        </w:rPr>
        <w:t xml:space="preserve"> </w:t>
      </w:r>
      <w:r w:rsidRPr="00D109B3">
        <w:rPr>
          <w:rFonts w:eastAsia="DengXian" w:hint="eastAsia"/>
          <w:lang w:eastAsia="zh-CN"/>
        </w:rPr>
        <w:t xml:space="preserve">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D109B3">
        <w:rPr>
          <w:rFonts w:eastAsia="DengXian" w:hint="eastAsia"/>
          <w:lang w:eastAsia="zh-CN"/>
        </w:rPr>
        <w:t xml:space="preserve"> </w:t>
      </w:r>
      <w:r w:rsidR="00991649">
        <w:rPr>
          <w:rFonts w:eastAsia="DengXian" w:hint="eastAsia"/>
          <w:lang w:eastAsia="zh-CN"/>
        </w:rPr>
        <w:t xml:space="preserve">and </w:t>
      </w:r>
      <m:oMath>
        <m:r>
          <w:rPr>
            <w:rFonts w:ascii="Cambria Math" w:eastAsia="DengXian" w:hAnsi="Cambria Math"/>
            <w:lang w:eastAsia="zh-CN"/>
          </w:rPr>
          <m:t>μ</m:t>
        </m:r>
      </m:oMath>
      <w:r w:rsidR="00991649">
        <w:rPr>
          <w:rFonts w:eastAsia="DengXian" w:hint="eastAsia"/>
          <w:lang w:eastAsia="zh-CN"/>
        </w:rPr>
        <w:t xml:space="preserve"> corresponds to the smallest SCS configuration </w:t>
      </w:r>
      <w:r w:rsidR="00991649">
        <w:rPr>
          <w:rFonts w:hint="eastAsia"/>
          <w:lang w:eastAsia="zh-CN"/>
        </w:rPr>
        <w:t>between</w:t>
      </w:r>
      <w:r w:rsidR="00991649" w:rsidRPr="00D811B4">
        <w:rPr>
          <w:rFonts w:eastAsia="DengXian" w:hint="eastAsia"/>
          <w:lang w:eastAsia="zh-CN"/>
        </w:rPr>
        <w:t xml:space="preserve"> </w:t>
      </w:r>
      <w:r w:rsidR="00991649">
        <w:rPr>
          <w:rFonts w:eastAsia="DengXian" w:hint="eastAsia"/>
          <w:lang w:eastAsia="zh-CN"/>
        </w:rPr>
        <w:t xml:space="preserve">the SCS configuration of </w:t>
      </w:r>
      <w:r w:rsidR="00991649">
        <w:rPr>
          <w:rFonts w:eastAsia="DengXian" w:hint="eastAsia"/>
          <w:lang w:eastAsia="zh-CN"/>
        </w:rPr>
        <w:lastRenderedPageBreak/>
        <w:t>the PDCCH carrying the DCI format 2_0</w:t>
      </w:r>
      <w:r w:rsidR="00991649">
        <w:rPr>
          <w:rFonts w:hint="eastAsia"/>
          <w:lang w:eastAsia="zh-CN"/>
        </w:rPr>
        <w:t xml:space="preserve"> and</w:t>
      </w:r>
      <w:r w:rsidR="00991649">
        <w:rPr>
          <w:rFonts w:eastAsia="DengXian" w:hint="eastAsia"/>
          <w:lang w:eastAsia="zh-CN"/>
        </w:rPr>
        <w:t xml:space="preserve"> the SCS configuration of the </w:t>
      </w:r>
      <w:r w:rsidR="00991649">
        <w:rPr>
          <w:rFonts w:hint="eastAsia"/>
          <w:lang w:eastAsia="zh-CN"/>
        </w:rPr>
        <w:t xml:space="preserve">SRS, </w:t>
      </w:r>
      <w:r w:rsidR="00991649">
        <w:rPr>
          <w:rFonts w:eastAsia="DengXian" w:hint="eastAsia"/>
          <w:lang w:eastAsia="zh-CN"/>
        </w:rPr>
        <w:t>PUCCH</w:t>
      </w:r>
      <w:r w:rsidR="00991649">
        <w:rPr>
          <w:rFonts w:hint="eastAsia"/>
          <w:lang w:eastAsia="zh-CN"/>
        </w:rPr>
        <w:t>,</w:t>
      </w:r>
      <w:r w:rsidR="00991649">
        <w:rPr>
          <w:rFonts w:eastAsia="DengXian" w:hint="eastAsia"/>
          <w:lang w:eastAsia="zh-CN"/>
        </w:rPr>
        <w:t xml:space="preserve"> PUSCH </w:t>
      </w:r>
      <w:r w:rsidR="00991649">
        <w:rPr>
          <w:rFonts w:hint="eastAsia"/>
          <w:lang w:eastAsia="zh-CN"/>
        </w:rPr>
        <w:t>or</w:t>
      </w:r>
      <w:r w:rsidR="00991649" w:rsidRPr="00C934D9">
        <w:rPr>
          <w:rFonts w:eastAsia="DengXian" w:hint="eastAsia"/>
          <w:lang w:eastAsia="zh-CN"/>
        </w:rPr>
        <w:t xml:space="preserv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where </w:t>
      </w:r>
      <m:oMath>
        <m:sSub>
          <m:sSubPr>
            <m:ctrlPr>
              <w:rPr>
                <w:rFonts w:ascii="Cambria Math" w:hAnsi="Cambria Math"/>
                <w:i/>
              </w:rPr>
            </m:ctrlPr>
          </m:sSubPr>
          <m:e>
            <m:r>
              <w:rPr>
                <w:rFonts w:ascii="Cambria Math" w:hAnsi="Cambria Math"/>
              </w:rPr>
              <m:t>μ</m:t>
            </m:r>
          </m:e>
          <m:sub>
            <m:r>
              <w:rPr>
                <w:rFonts w:ascii="Cambria Math" w:hAnsi="Cambria Math"/>
              </w:rPr>
              <m:t>r</m:t>
            </m:r>
          </m:sub>
        </m:sSub>
      </m:oMath>
      <w:r w:rsidR="00991649" w:rsidRPr="00C934D9">
        <w:t xml:space="preserve"> corresponds to the SCS configuration of the PRACH if it is 15kHz or higher; otherwise </w:t>
      </w:r>
      <m:oMath>
        <m:sSub>
          <m:sSubPr>
            <m:ctrlPr>
              <w:rPr>
                <w:rFonts w:ascii="Cambria Math" w:hAnsi="Cambria Math"/>
                <w:i/>
              </w:rPr>
            </m:ctrlPr>
          </m:sSubPr>
          <m:e>
            <m:r>
              <w:rPr>
                <w:rFonts w:ascii="Cambria Math" w:hAnsi="Cambria Math"/>
              </w:rPr>
              <m:t>μ</m:t>
            </m:r>
          </m:e>
          <m:sub>
            <m:r>
              <w:rPr>
                <w:rFonts w:ascii="Cambria Math" w:hAnsi="Cambria Math"/>
              </w:rPr>
              <m:t>r</m:t>
            </m:r>
          </m:sub>
        </m:sSub>
        <m:r>
          <w:rPr>
            <w:rFonts w:ascii="Cambria Math" w:hAnsi="Cambria Math"/>
          </w:rPr>
          <m:t>=0</m:t>
        </m:r>
      </m:oMath>
      <w:r>
        <w:rPr>
          <w:lang w:val="en-US"/>
        </w:rPr>
        <w:t>;</w:t>
      </w:r>
    </w:p>
    <w:p w14:paraId="721FA257" w14:textId="303C1870" w:rsidR="00421DE7" w:rsidRPr="0056417A" w:rsidRDefault="00421DE7" w:rsidP="00421DE7">
      <w:pPr>
        <w:pStyle w:val="B1"/>
      </w:pPr>
      <w:r w:rsidRPr="00D26445">
        <w:t>-</w:t>
      </w:r>
      <w:r w:rsidRPr="00D26445">
        <w:tab/>
      </w:r>
      <w:r w:rsidRPr="00D26445">
        <w:rPr>
          <w:lang w:val="en-US"/>
        </w:rPr>
        <w:t>i</w:t>
      </w:r>
      <w:r w:rsidRPr="00D26445">
        <w:t xml:space="preserve">f the UE is </w:t>
      </w:r>
      <w:r w:rsidRPr="0056417A">
        <w:t xml:space="preserve">configured by higher layers </w:t>
      </w:r>
      <w:r w:rsidRPr="0056417A">
        <w:rPr>
          <w:lang w:val="en-US"/>
        </w:rPr>
        <w:t>to</w:t>
      </w:r>
      <w:r w:rsidRPr="0056417A">
        <w:t xml:space="preserve"> transmi</w:t>
      </w:r>
      <w:r w:rsidRPr="0056417A">
        <w:rPr>
          <w:lang w:val="en-US"/>
        </w:rPr>
        <w:t>t</w:t>
      </w:r>
      <w:r w:rsidRPr="0056417A">
        <w:t xml:space="preserve"> SRS, or PUCCH, or PUSCH, or PRACH in the set of symbols of the slot and the UE is provided </w:t>
      </w:r>
      <w:r w:rsidR="009D470E">
        <w:rPr>
          <w:rFonts w:eastAsia="Malgun Gothic"/>
          <w:i/>
          <w:lang w:val="en-US"/>
        </w:rPr>
        <w:t>e</w:t>
      </w:r>
      <w:r w:rsidR="009D470E" w:rsidRPr="0056417A">
        <w:rPr>
          <w:rFonts w:eastAsia="Malgun Gothic"/>
          <w:i/>
        </w:rPr>
        <w:t>nableConfiguredUL</w:t>
      </w:r>
      <w:r w:rsidRPr="0056417A">
        <w:t>, the UE can transmit the SRS, or PUCCH, or PUSCH, or PRACH, respectively.</w:t>
      </w:r>
    </w:p>
    <w:p w14:paraId="6874E381" w14:textId="4F33C35A"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14:paraId="6748C193" w14:textId="77777777" w:rsidR="002A7F99" w:rsidRPr="00B916EC" w:rsidRDefault="00C208F0" w:rsidP="00D32835">
      <w:pPr>
        <w:pStyle w:val="Heading2"/>
      </w:pPr>
      <w:bookmarkStart w:id="737" w:name="_Toc12021491"/>
      <w:bookmarkStart w:id="738" w:name="_Toc20311603"/>
      <w:bookmarkStart w:id="739" w:name="_Toc26719428"/>
      <w:bookmarkStart w:id="740" w:name="_Toc29894864"/>
      <w:bookmarkStart w:id="741" w:name="_Toc29899163"/>
      <w:bookmarkStart w:id="742" w:name="_Toc29899581"/>
      <w:bookmarkStart w:id="743" w:name="_Toc29917320"/>
      <w:bookmarkStart w:id="744" w:name="_Toc36498194"/>
      <w:bookmarkStart w:id="745" w:name="_Toc45699222"/>
      <w:bookmarkStart w:id="746" w:name="_Toc114216101"/>
      <w:r w:rsidRPr="00B916EC">
        <w:rPr>
          <w:lang w:eastAsia="zh-CN"/>
        </w:rPr>
        <w:t>11.2</w:t>
      </w:r>
      <w:r w:rsidRPr="00B916EC">
        <w:rPr>
          <w:lang w:eastAsia="zh-CN"/>
        </w:rPr>
        <w:tab/>
      </w:r>
      <w:r w:rsidR="00E03C77">
        <w:rPr>
          <w:lang w:eastAsia="zh-CN"/>
        </w:rPr>
        <w:t>Interrupted</w:t>
      </w:r>
      <w:r w:rsidRPr="00B916EC">
        <w:rPr>
          <w:lang w:eastAsia="zh-CN"/>
        </w:rPr>
        <w:t xml:space="preserve"> transmission indication</w:t>
      </w:r>
      <w:bookmarkEnd w:id="737"/>
      <w:bookmarkEnd w:id="738"/>
      <w:bookmarkEnd w:id="739"/>
      <w:bookmarkEnd w:id="740"/>
      <w:bookmarkEnd w:id="741"/>
      <w:bookmarkEnd w:id="742"/>
      <w:bookmarkEnd w:id="743"/>
      <w:bookmarkEnd w:id="744"/>
      <w:bookmarkEnd w:id="745"/>
      <w:bookmarkEnd w:id="746"/>
      <w:r w:rsidR="002A7F99" w:rsidRPr="00B916EC">
        <w:t xml:space="preserve"> </w:t>
      </w:r>
    </w:p>
    <w:p w14:paraId="6D370BF3" w14:textId="77777777" w:rsidR="003F40E2" w:rsidRPr="00B916EC" w:rsidRDefault="003F40E2" w:rsidP="003A1B2A">
      <w:pPr>
        <w:rPr>
          <w:lang w:val="en-US"/>
        </w:rPr>
      </w:pPr>
      <w:r w:rsidRPr="00B916EC">
        <w:rPr>
          <w:lang w:eastAsia="zh-CN"/>
        </w:rPr>
        <w:t xml:space="preserve">If a UE is </w:t>
      </w:r>
      <w:r w:rsidR="00466AF8" w:rsidRPr="00B916EC">
        <w:rPr>
          <w:lang w:eastAsia="zh-CN"/>
        </w:rPr>
        <w:t>provided</w:t>
      </w:r>
      <w:r w:rsidRPr="00B916EC">
        <w:rPr>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14:paraId="73D26A87" w14:textId="77777777"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14:paraId="6A4DA39E" w14:textId="77777777"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14:paraId="3F8AD7DD" w14:textId="77777777"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14:paraId="4C880F9A" w14:textId="77777777" w:rsidR="00FA71CF" w:rsidRPr="00B916EC" w:rsidRDefault="002A7F99" w:rsidP="002A7F99">
      <w:pPr>
        <w:rPr>
          <w:lang w:eastAsia="zh-CN"/>
        </w:rPr>
      </w:pPr>
      <w:r w:rsidRPr="00B916EC">
        <w:rPr>
          <w:rFonts w:eastAsia="MS Mincho"/>
        </w:rPr>
        <w:t>I</w:t>
      </w:r>
      <w:r w:rsidRPr="00B916EC">
        <w:rPr>
          <w:lang w:eastAsia="zh-CN"/>
        </w:rPr>
        <w:t xml:space="preserve">f </w:t>
      </w:r>
      <w:r w:rsidR="0043087C" w:rsidRPr="00B916EC">
        <w:rPr>
          <w:lang w:eastAsia="zh-CN"/>
        </w:rPr>
        <w:t>a</w:t>
      </w:r>
      <w:r w:rsidRPr="00B916EC">
        <w:rPr>
          <w:lang w:eastAsia="zh-CN"/>
        </w:rPr>
        <w:t xml:space="preserve"> UE detects </w:t>
      </w:r>
      <w:r w:rsidR="0043087C" w:rsidRPr="00B916EC">
        <w:rPr>
          <w:lang w:eastAsia="zh-CN"/>
        </w:rPr>
        <w:t>a</w:t>
      </w:r>
      <w:r w:rsidRPr="00B916EC">
        <w:rPr>
          <w:lang w:eastAsia="zh-CN"/>
        </w:rPr>
        <w:t xml:space="preserve"> DCI format </w:t>
      </w:r>
      <w:r w:rsidR="0040224E" w:rsidRPr="00B916EC">
        <w:rPr>
          <w:lang w:eastAsia="zh-CN"/>
        </w:rPr>
        <w:t>2_1</w:t>
      </w:r>
      <w:r w:rsidR="00F56060" w:rsidRPr="00B916EC">
        <w:rPr>
          <w:lang w:eastAsia="zh-CN"/>
        </w:rPr>
        <w:t xml:space="preserve"> for </w:t>
      </w:r>
      <w:r w:rsidR="0040224E" w:rsidRPr="00B916EC">
        <w:rPr>
          <w:lang w:eastAsia="zh-CN"/>
        </w:rPr>
        <w:t>a</w:t>
      </w:r>
      <w:r w:rsidR="00F56060" w:rsidRPr="00B916EC">
        <w:rPr>
          <w:lang w:eastAsia="zh-CN"/>
        </w:rPr>
        <w:t xml:space="preserve"> serving cell</w:t>
      </w:r>
      <w:r w:rsidR="0040224E" w:rsidRPr="00B916EC">
        <w:rPr>
          <w:lang w:eastAsia="zh-CN"/>
        </w:rPr>
        <w:t xml:space="preserve"> from the configured set of serving cells</w:t>
      </w:r>
      <w:r w:rsidRPr="00B916EC">
        <w:rPr>
          <w:lang w:eastAsia="zh-CN"/>
        </w:rPr>
        <w:t>, the UE may assume that no transmission to the UE is present in PRBs and in symbols</w:t>
      </w:r>
      <w:r w:rsidR="00D77DEB">
        <w:rPr>
          <w:lang w:eastAsia="zh-CN"/>
        </w:rPr>
        <w:t xml:space="preserve"> </w:t>
      </w:r>
      <w:r w:rsidR="00D77DEB" w:rsidRPr="00B916EC">
        <w:rPr>
          <w:lang w:eastAsia="zh-CN"/>
        </w:rPr>
        <w:t>that are indicated by the DCI format</w:t>
      </w:r>
      <w:r w:rsidR="00D77DEB">
        <w:rPr>
          <w:lang w:eastAsia="zh-CN"/>
        </w:rPr>
        <w:t xml:space="preserve"> 2_1</w:t>
      </w:r>
      <w:r w:rsidRPr="00B916EC">
        <w:rPr>
          <w:lang w:eastAsia="zh-CN"/>
        </w:rPr>
        <w:t xml:space="preserve">, from </w:t>
      </w:r>
      <w:r w:rsidR="0043087C" w:rsidRPr="00B916EC">
        <w:rPr>
          <w:lang w:eastAsia="zh-CN"/>
        </w:rPr>
        <w:t>a</w:t>
      </w:r>
      <w:r w:rsidRPr="00B916EC">
        <w:rPr>
          <w:lang w:eastAsia="zh-CN"/>
        </w:rPr>
        <w:t xml:space="preserve"> set of PRBs and </w:t>
      </w:r>
      <w:r w:rsidR="0043087C" w:rsidRPr="00B916EC">
        <w:rPr>
          <w:lang w:eastAsia="zh-CN"/>
        </w:rPr>
        <w:t xml:space="preserve">a set of </w:t>
      </w:r>
      <w:r w:rsidRPr="00B916EC">
        <w:rPr>
          <w:lang w:eastAsia="zh-CN"/>
        </w:rPr>
        <w:t>symbols of the last monitoring period</w:t>
      </w:r>
      <w:r w:rsidR="00E56109" w:rsidRPr="00B916EC">
        <w:rPr>
          <w:lang w:eastAsia="zh-CN"/>
        </w:rPr>
        <w:t>.</w:t>
      </w:r>
      <w:r w:rsidR="00E56109">
        <w:rPr>
          <w:lang w:eastAsia="zh-CN"/>
        </w:rPr>
        <w:t xml:space="preserve"> The indication by the DCI format 2_1 is not applicable to receptions of SS/PBCH blocks</w:t>
      </w:r>
      <w:r w:rsidRPr="00B916EC">
        <w:rPr>
          <w:lang w:eastAsia="zh-CN"/>
        </w:rPr>
        <w:t>.</w:t>
      </w:r>
      <w:r w:rsidR="0043087C" w:rsidRPr="00B916EC">
        <w:rPr>
          <w:lang w:eastAsia="zh-CN"/>
        </w:rPr>
        <w:t xml:space="preserve"> </w:t>
      </w:r>
    </w:p>
    <w:p w14:paraId="1ACB6A61" w14:textId="19F21D0D" w:rsidR="00072774" w:rsidRPr="00B916EC" w:rsidRDefault="00F56060" w:rsidP="00D15604">
      <w:pPr>
        <w:rPr>
          <w:lang w:eastAsia="zh-CN"/>
        </w:rPr>
      </w:pPr>
      <w:r w:rsidRPr="00B916EC">
        <w:rPr>
          <w:lang w:eastAsia="zh-CN"/>
        </w:rPr>
        <w:t>T</w:t>
      </w:r>
      <w:r w:rsidR="00072774" w:rsidRPr="00B916EC">
        <w:rPr>
          <w:lang w:eastAsia="zh-CN"/>
        </w:rPr>
        <w:t>he set of PRBs is equal to the activ</w:t>
      </w:r>
      <w:r w:rsidR="00D74FC0">
        <w:rPr>
          <w:lang w:eastAsia="zh-CN"/>
        </w:rPr>
        <w:t>e</w:t>
      </w:r>
      <w:r w:rsidR="00072774" w:rsidRPr="00B916EC">
        <w:rPr>
          <w:lang w:eastAsia="zh-CN"/>
        </w:rPr>
        <w:t xml:space="preserve"> DL BWP as defined </w:t>
      </w:r>
      <w:r w:rsidR="006F5F9E">
        <w:rPr>
          <w:lang w:eastAsia="zh-CN"/>
        </w:rPr>
        <w:t>in clause</w:t>
      </w:r>
      <w:r w:rsidR="00D15604">
        <w:rPr>
          <w:lang w:eastAsia="zh-CN"/>
        </w:rPr>
        <w:t xml:space="preserve"> 12</w:t>
      </w:r>
      <w:r w:rsidR="00F025D1" w:rsidRPr="00B916EC">
        <w:rPr>
          <w:lang w:eastAsia="zh-CN"/>
        </w:rPr>
        <w:t xml:space="preserve"> and includes </w:t>
      </w:r>
      <w:r w:rsidR="00000000">
        <w:rPr>
          <w:position w:val="-10"/>
        </w:rPr>
        <w:pict w14:anchorId="71FC3D09">
          <v:shape id="_x0000_i1326" type="#_x0000_t75" style="width:21.75pt;height:14.25pt">
            <v:imagedata r:id="rId220" o:title=""/>
          </v:shape>
        </w:pict>
      </w:r>
      <w:r w:rsidR="00F025D1" w:rsidRPr="00B916EC">
        <w:rPr>
          <w:lang w:val="en-US"/>
        </w:rPr>
        <w:t xml:space="preserve"> PRBs</w:t>
      </w:r>
      <w:r w:rsidR="00072774" w:rsidRPr="00B916EC">
        <w:rPr>
          <w:lang w:eastAsia="zh-CN"/>
        </w:rPr>
        <w:t>.</w:t>
      </w:r>
      <w:r w:rsidR="007D5A3F">
        <w:rPr>
          <w:lang w:eastAsia="zh-CN"/>
        </w:rPr>
        <w:t xml:space="preserve"> </w:t>
      </w:r>
    </w:p>
    <w:p w14:paraId="08BCC024" w14:textId="1B2E54C3" w:rsidR="00E56109" w:rsidRDefault="00E56109" w:rsidP="0009732E">
      <w:pPr>
        <w:rPr>
          <w:lang w:val="en-US"/>
        </w:rPr>
      </w:pPr>
      <w:r w:rsidRPr="005F664F">
        <w:rPr>
          <w:lang w:eastAsia="zh-CN"/>
        </w:rPr>
        <w:t xml:space="preserve">If </w:t>
      </w:r>
      <w:r w:rsidRPr="005F664F">
        <w:rPr>
          <w:lang w:val="en-US" w:eastAsia="zh-CN"/>
        </w:rPr>
        <w:t>a</w:t>
      </w:r>
      <w:r w:rsidRPr="005F664F">
        <w:rPr>
          <w:lang w:eastAsia="zh-CN"/>
        </w:rPr>
        <w:t xml:space="preserve"> UE detects </w:t>
      </w:r>
      <w:r w:rsidRPr="005F664F">
        <w:rPr>
          <w:lang w:val="en-US" w:eastAsia="zh-CN"/>
        </w:rPr>
        <w:t>a DCI format</w:t>
      </w:r>
      <w:r w:rsidRPr="005F664F">
        <w:rPr>
          <w:lang w:eastAsia="zh-CN"/>
        </w:rPr>
        <w:t xml:space="preserve"> </w:t>
      </w:r>
      <w:r w:rsidRPr="005F664F">
        <w:rPr>
          <w:lang w:val="en-US" w:eastAsia="zh-CN"/>
        </w:rPr>
        <w:t>2_1</w:t>
      </w:r>
      <w:r w:rsidRPr="005F664F">
        <w:rPr>
          <w:lang w:eastAsia="zh-CN"/>
        </w:rPr>
        <w:t xml:space="preserve"> </w:t>
      </w:r>
      <w:r w:rsidRPr="005F664F">
        <w:rPr>
          <w:lang w:val="en-US"/>
        </w:rPr>
        <w:t xml:space="preserve">in a PDCCH </w:t>
      </w:r>
      <w:r w:rsidR="004C3224" w:rsidRPr="00F415B1">
        <w:rPr>
          <w:lang w:val="en-US"/>
        </w:rPr>
        <w:t>reception</w:t>
      </w:r>
      <w:r w:rsidRPr="005F664F">
        <w:rPr>
          <w:lang w:eastAsia="zh-CN"/>
        </w:rPr>
        <w:t xml:space="preserve"> in </w:t>
      </w:r>
      <w:r>
        <w:rPr>
          <w:lang w:val="en-US" w:eastAsia="zh-CN"/>
        </w:rPr>
        <w:t xml:space="preserve">a </w:t>
      </w:r>
      <w:r w:rsidRPr="005F664F">
        <w:rPr>
          <w:lang w:val="en-US" w:eastAsia="zh-CN"/>
        </w:rPr>
        <w:t>slot</w:t>
      </w:r>
      <w:r w:rsidRPr="005F664F">
        <w:rPr>
          <w:lang w:eastAsia="zh-CN"/>
        </w:rPr>
        <w:t xml:space="preserve">, the </w:t>
      </w:r>
      <w:r w:rsidRPr="005F664F">
        <w:rPr>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000000">
        <w:rPr>
          <w:position w:val="-12"/>
        </w:rPr>
        <w:pict w14:anchorId="74BE7FC6">
          <v:shape id="_x0000_i1327" type="#_x0000_t75" style="width:79.5pt;height:18.75pt">
            <v:imagedata r:id="rId221" o:title=""/>
          </v:shape>
        </w:pi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4C3224" w:rsidRPr="00F415B1">
        <w:rPr>
          <w:lang w:val="en-US"/>
        </w:rPr>
        <w:t>PDCCH reception</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00000000">
        <w:rPr>
          <w:position w:val="-10"/>
        </w:rPr>
        <w:pict w14:anchorId="4B38B25C">
          <v:shape id="_x0000_i1328" type="#_x0000_t75" style="width:21.75pt;height:14.25pt">
            <v:imagedata r:id="rId222" o:title=""/>
          </v:shape>
        </w:pi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w:t>
      </w:r>
      <w:r w:rsidR="006F5F9E">
        <w:rPr>
          <w:lang w:val="en-US"/>
        </w:rPr>
        <w:t>in clause</w:t>
      </w:r>
      <w:r w:rsidR="0090436D">
        <w:rPr>
          <w:lang w:val="en-US"/>
        </w:rPr>
        <w:t xml:space="preserve"> 10.1</w:t>
      </w:r>
      <w:r w:rsidRPr="005F664F">
        <w:rPr>
          <w:lang w:val="en-US"/>
        </w:rPr>
        <w:t>,</w:t>
      </w:r>
      <w:r w:rsidRPr="005F664F">
        <w:rPr>
          <w:rFonts w:hint="eastAsia"/>
          <w:lang w:eastAsia="zh-CN"/>
        </w:rPr>
        <w:t xml:space="preserve"> </w:t>
      </w:r>
      <w:r w:rsidR="00000000">
        <w:rPr>
          <w:position w:val="-12"/>
        </w:rPr>
        <w:pict w14:anchorId="591F4EC2">
          <v:shape id="_x0000_i1329" type="#_x0000_t75" style="width:27.75pt;height:18.75pt">
            <v:imagedata r:id="rId223" o:title=""/>
          </v:shape>
        </w:pict>
      </w:r>
      <w:r>
        <w:rPr>
          <w:lang w:val="en-US"/>
        </w:rPr>
        <w:t xml:space="preserve"> is the number of symbols per slot,</w:t>
      </w:r>
      <w:r w:rsidRPr="005F664F">
        <w:rPr>
          <w:rFonts w:eastAsia="Malgun Gothic"/>
        </w:rPr>
        <w:t xml:space="preserve"> </w:t>
      </w:r>
      <w:r w:rsidR="00000000">
        <w:rPr>
          <w:position w:val="-10"/>
        </w:rPr>
        <w:pict w14:anchorId="211D526D">
          <v:shape id="_x0000_i1330" type="#_x0000_t75" style="width:9pt;height:12.75pt">
            <v:imagedata r:id="rId224" o:title=""/>
          </v:shape>
        </w:pict>
      </w:r>
      <w:r w:rsidR="00F464C5">
        <w:t xml:space="preserve"> </w:t>
      </w:r>
      <w:r>
        <w:rPr>
          <w:lang w:val="en-US" w:eastAsia="zh-CN"/>
        </w:rPr>
        <w:t xml:space="preserve">is the </w:t>
      </w:r>
      <w:r w:rsidR="00143099">
        <w:rPr>
          <w:lang w:val="en-US" w:eastAsia="zh-CN"/>
        </w:rPr>
        <w:t>SCS</w:t>
      </w:r>
      <w:r>
        <w:rPr>
          <w:lang w:val="en-US" w:eastAsia="zh-CN"/>
        </w:rPr>
        <w:t xml:space="preserve"> configuration for</w:t>
      </w:r>
      <w:r w:rsidRPr="005F664F">
        <w:rPr>
          <w:rFonts w:hint="eastAsia"/>
          <w:lang w:val="en-US" w:eastAsia="zh-CN"/>
        </w:rPr>
        <w:t xml:space="preserve"> a </w:t>
      </w:r>
      <w:r w:rsidRPr="005F664F">
        <w:rPr>
          <w:lang w:val="en-US" w:eastAsia="ko-KR"/>
        </w:rPr>
        <w:t>serving cell</w:t>
      </w:r>
      <w:r w:rsidRPr="005F664F">
        <w:rPr>
          <w:rFonts w:hint="eastAsia"/>
          <w:lang w:val="en-US" w:eastAsia="zh-CN"/>
        </w:rPr>
        <w:t xml:space="preserve"> </w:t>
      </w:r>
      <w:r>
        <w:rPr>
          <w:lang w:val="en-US" w:eastAsia="zh-CN"/>
        </w:rPr>
        <w:t xml:space="preserve">with </w:t>
      </w:r>
      <w:r>
        <w:rPr>
          <w:lang w:val="en-US" w:eastAsia="ko-KR"/>
        </w:rPr>
        <w:t>mapping to</w:t>
      </w:r>
      <w:r w:rsidRPr="005F664F">
        <w:rPr>
          <w:rFonts w:hint="eastAsia"/>
          <w:lang w:val="en-US" w:eastAsia="ko-KR"/>
        </w:rPr>
        <w:t xml:space="preserve"> </w:t>
      </w:r>
      <w:r>
        <w:rPr>
          <w:lang w:val="en-US" w:eastAsia="zh-CN"/>
        </w:rPr>
        <w:t>a</w:t>
      </w:r>
      <w:r w:rsidRPr="005F664F">
        <w:rPr>
          <w:lang w:eastAsia="zh-CN"/>
        </w:rPr>
        <w:t xml:space="preserve"> respective</w:t>
      </w:r>
      <w:r w:rsidRPr="005F664F">
        <w:rPr>
          <w:rFonts w:hint="eastAsia"/>
          <w:lang w:val="en-US" w:eastAsia="ko-KR"/>
        </w:rPr>
        <w:t xml:space="preserve"> field</w:t>
      </w:r>
      <w:r w:rsidRPr="005F664F">
        <w:rPr>
          <w:lang w:val="en-US" w:eastAsia="ko-KR"/>
        </w:rPr>
        <w:t xml:space="preserve"> in </w:t>
      </w:r>
      <w:r>
        <w:rPr>
          <w:rFonts w:hint="eastAsia"/>
          <w:lang w:val="en-US" w:eastAsia="zh-CN"/>
        </w:rPr>
        <w:t xml:space="preserve">the </w:t>
      </w:r>
      <w:r w:rsidRPr="005F664F">
        <w:rPr>
          <w:lang w:val="en-US" w:eastAsia="ko-KR"/>
        </w:rPr>
        <w:t>DCI format 2_1</w:t>
      </w:r>
      <w:r w:rsidRPr="005F664F">
        <w:rPr>
          <w:rFonts w:hint="eastAsia"/>
          <w:lang w:val="en-US" w:eastAsia="zh-CN"/>
        </w:rPr>
        <w:t xml:space="preserve">, </w:t>
      </w:r>
      <w:r w:rsidR="00000000">
        <w:rPr>
          <w:rFonts w:eastAsia="Malgun Gothic"/>
          <w:position w:val="-10"/>
        </w:rPr>
        <w:pict w14:anchorId="7CEFF34A">
          <v:shape id="_x0000_i1331" type="#_x0000_t75" style="width:18.75pt;height:14.25pt">
            <v:imagedata r:id="rId225" o:title=""/>
          </v:shape>
        </w:pict>
      </w:r>
      <w:r w:rsidRPr="005F664F">
        <w:rPr>
          <w:rFonts w:eastAsia="Malgun Gothic"/>
        </w:rPr>
        <w:t xml:space="preserve"> </w:t>
      </w:r>
      <w:r w:rsidRPr="005F664F">
        <w:rPr>
          <w:rFonts w:hint="eastAsia"/>
          <w:lang w:val="en-US" w:eastAsia="ko-KR"/>
        </w:rPr>
        <w:t xml:space="preserve">is </w:t>
      </w:r>
      <w:r>
        <w:rPr>
          <w:lang w:val="en-US" w:eastAsia="ko-KR"/>
        </w:rPr>
        <w:t>the</w:t>
      </w:r>
      <w:r w:rsidRPr="005F664F">
        <w:rPr>
          <w:rFonts w:hint="eastAsia"/>
          <w:lang w:val="en-US" w:eastAsia="ko-KR"/>
        </w:rPr>
        <w:t xml:space="preserve"> </w:t>
      </w:r>
      <w:r w:rsidR="00143099">
        <w:rPr>
          <w:lang w:val="en-US" w:eastAsia="ko-KR"/>
        </w:rPr>
        <w:t>SCS</w:t>
      </w:r>
      <w:r>
        <w:rPr>
          <w:lang w:val="en-US" w:eastAsia="ko-KR"/>
        </w:rPr>
        <w:t xml:space="preserve"> configuration of the DL BWP</w:t>
      </w:r>
      <w:r w:rsidRPr="005F664F">
        <w:rPr>
          <w:rFonts w:hint="eastAsia"/>
          <w:lang w:val="en-US" w:eastAsia="zh-CN"/>
        </w:rPr>
        <w:t xml:space="preserve"> </w:t>
      </w:r>
      <w:r w:rsidRPr="005F664F">
        <w:rPr>
          <w:lang w:val="en-US" w:eastAsia="ko-KR"/>
        </w:rPr>
        <w:t xml:space="preserve">where </w:t>
      </w:r>
      <w:r w:rsidRPr="005F664F">
        <w:rPr>
          <w:rFonts w:hint="eastAsia"/>
          <w:lang w:eastAsia="zh-CN"/>
        </w:rPr>
        <w:t xml:space="preserve">the </w:t>
      </w:r>
      <w:r>
        <w:rPr>
          <w:lang w:val="en-US" w:eastAsia="zh-CN"/>
        </w:rPr>
        <w:t xml:space="preserve">UE receives the PDCCH </w:t>
      </w:r>
      <w:r w:rsidR="00FE7E3A">
        <w:rPr>
          <w:lang w:val="en-US" w:eastAsia="zh-CN"/>
        </w:rPr>
        <w:t>with</w:t>
      </w:r>
      <w:r>
        <w:rPr>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000000">
        <w:rPr>
          <w:position w:val="-12"/>
        </w:rPr>
        <w:pict w14:anchorId="1C5559F7">
          <v:shape id="_x0000_i1332" type="#_x0000_t75" style="width:79.5pt;height:18.75pt">
            <v:imagedata r:id="rId226" o:title=""/>
          </v:shape>
        </w:pi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4C3224" w:rsidRPr="00F415B1">
        <w:rPr>
          <w:lang w:val="en-US"/>
        </w:rPr>
        <w:t>PDCCH reception</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00000000">
        <w:rPr>
          <w:position w:val="-10"/>
        </w:rPr>
        <w:pict w14:anchorId="11692AC8">
          <v:shape id="_x0000_i1333" type="#_x0000_t75" style="width:21.75pt;height:14.25pt">
            <v:imagedata r:id="rId227" o:title=""/>
          </v:shape>
        </w:pict>
      </w:r>
      <w:r w:rsidRPr="00B916EC">
        <w:rPr>
          <w:lang w:val="en-US"/>
        </w:rPr>
        <w:t xml:space="preserve">. </w:t>
      </w:r>
    </w:p>
    <w:p w14:paraId="4C23E1B2" w14:textId="77777777" w:rsidR="00E56109" w:rsidRDefault="00E56109" w:rsidP="00FE7E3A">
      <w:pPr>
        <w:rPr>
          <w:lang w:val="en-US"/>
        </w:rPr>
      </w:pPr>
      <w:r>
        <w:rPr>
          <w:lang w:val="en-US"/>
        </w:rPr>
        <w:t xml:space="preserve">The UE </w:t>
      </w:r>
      <w:r w:rsidR="00AD4381">
        <w:rPr>
          <w:lang w:val="en-US"/>
        </w:rPr>
        <w:t>does</w:t>
      </w:r>
      <w:r>
        <w:rPr>
          <w:lang w:val="en-US"/>
        </w:rPr>
        <w:t xml:space="preserve"> not expect to be provided values of </w:t>
      </w:r>
      <w:r w:rsidR="00000000">
        <w:rPr>
          <w:position w:val="-10"/>
        </w:rPr>
        <w:pict w14:anchorId="0A9AEA2A">
          <v:shape id="_x0000_i1334" type="#_x0000_t75" style="width:9pt;height:12.75pt">
            <v:imagedata r:id="rId224" o:title=""/>
          </v:shape>
        </w:pict>
      </w:r>
      <w:r>
        <w:rPr>
          <w:lang w:val="en-US"/>
        </w:rPr>
        <w:t xml:space="preserve">, </w:t>
      </w:r>
      <w:r w:rsidR="00000000">
        <w:rPr>
          <w:rFonts w:eastAsia="Malgun Gothic"/>
          <w:position w:val="-10"/>
        </w:rPr>
        <w:pict w14:anchorId="741606E0">
          <v:shape id="_x0000_i1335" type="#_x0000_t75" style="width:20.25pt;height:14.25pt">
            <v:imagedata r:id="rId228" o:title=""/>
          </v:shape>
        </w:pict>
      </w:r>
      <w:r>
        <w:rPr>
          <w:lang w:val="en-US"/>
        </w:rPr>
        <w:t xml:space="preserve">, and </w:t>
      </w:r>
      <w:r w:rsidR="00000000">
        <w:rPr>
          <w:position w:val="-10"/>
        </w:rPr>
        <w:pict w14:anchorId="0C12B35E">
          <v:shape id="_x0000_i1336" type="#_x0000_t75" style="width:21.75pt;height:14.25pt">
            <v:imagedata r:id="rId222" o:title=""/>
          </v:shape>
        </w:pict>
      </w:r>
      <w:r>
        <w:rPr>
          <w:lang w:val="en-US"/>
        </w:rPr>
        <w:t xml:space="preserve"> resulting to a value of</w:t>
      </w:r>
      <w:r w:rsidR="0009732E">
        <w:rPr>
          <w:lang w:val="en-US"/>
        </w:rPr>
        <w:t xml:space="preserve"> </w:t>
      </w:r>
      <w:r w:rsidR="00000000">
        <w:rPr>
          <w:position w:val="-12"/>
        </w:rPr>
        <w:pict w14:anchorId="4477D785">
          <v:shape id="_x0000_i1337" type="#_x0000_t75" style="width:79.5pt;height:18.75pt">
            <v:imagedata r:id="rId229" o:title=""/>
          </v:shape>
        </w:pi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14:paraId="1796417C" w14:textId="77777777" w:rsidR="00E56109" w:rsidRPr="00B916EC" w:rsidRDefault="00E56109" w:rsidP="0009732E">
      <w:r>
        <w:rPr>
          <w:lang w:eastAsia="zh-CN"/>
        </w:rPr>
        <w:t>A</w:t>
      </w:r>
      <w:r w:rsidRPr="00B916EC">
        <w:rPr>
          <w:lang w:eastAsia="zh-CN"/>
        </w:rPr>
        <w:t xml:space="preserve"> UE is </w:t>
      </w:r>
      <w:r>
        <w:rPr>
          <w:lang w:eastAsia="zh-CN"/>
        </w:rPr>
        <w:t>provided</w:t>
      </w:r>
      <w:r w:rsidRPr="00B916EC">
        <w:rPr>
          <w:lang w:eastAsia="zh-CN"/>
        </w:rPr>
        <w:t xml:space="preserve"> the indication granularity for the set of PRBs and for the set of symbols by </w:t>
      </w:r>
      <w:r w:rsidR="00AD4381" w:rsidRPr="008F75A2">
        <w:rPr>
          <w:i/>
        </w:rPr>
        <w:t>timeFrequencySet</w:t>
      </w:r>
      <w:r w:rsidRPr="00B916EC">
        <w:t xml:space="preserve">. </w:t>
      </w:r>
    </w:p>
    <w:p w14:paraId="7A5AE106" w14:textId="77777777"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000000">
        <w:rPr>
          <w:position w:val="-10"/>
        </w:rPr>
        <w:pict w14:anchorId="4493CFE6">
          <v:shape id="_x0000_i1338" type="#_x0000_t75" style="width:86.25pt;height:14.25pt">
            <v:imagedata r:id="rId230" o:title=""/>
          </v:shape>
        </w:pi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000000">
        <w:rPr>
          <w:position w:val="-10"/>
        </w:rPr>
        <w:pict w14:anchorId="759B8870">
          <v:shape id="_x0000_i1339" type="#_x0000_t75" style="width:44.25pt;height:15pt">
            <v:imagedata r:id="rId231" o:title=""/>
          </v:shape>
        </w:pict>
      </w:r>
      <w:r w:rsidR="00F14011" w:rsidRPr="00B916EC">
        <w:t xml:space="preserve"> symbols, </w:t>
      </w:r>
      <w:r w:rsidR="00F974C6" w:rsidRPr="00B916EC">
        <w:t xml:space="preserve">each of </w:t>
      </w:r>
      <w:r w:rsidR="00F14011" w:rsidRPr="00B916EC">
        <w:t xml:space="preserve">the last </w:t>
      </w:r>
      <w:r w:rsidR="00000000">
        <w:rPr>
          <w:position w:val="-10"/>
        </w:rPr>
        <w:pict w14:anchorId="6ACE2161">
          <v:shape id="_x0000_i1340" type="#_x0000_t75" style="width:108.75pt;height:14.25pt">
            <v:imagedata r:id="rId232" o:title=""/>
          </v:shape>
        </w:pi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000000">
        <w:rPr>
          <w:position w:val="-10"/>
        </w:rPr>
        <w:pict w14:anchorId="00E36746">
          <v:shape id="_x0000_i1341" type="#_x0000_t75" style="width:44.25pt;height:14.25pt">
            <v:imagedata r:id="rId233" o:title=""/>
          </v:shape>
        </w:pi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14:paraId="0B779F1D" w14:textId="43F5BE86"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000000">
        <w:rPr>
          <w:position w:val="-10"/>
        </w:rPr>
        <w:pict w14:anchorId="2EFDA499">
          <v:shape id="_x0000_i1342" type="#_x0000_t75" style="width:79.5pt;height:14.25pt">
            <v:imagedata r:id="rId234" o:title=""/>
          </v:shape>
        </w:pi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000000">
        <w:rPr>
          <w:position w:val="-10"/>
        </w:rPr>
        <w:pict w14:anchorId="53A055F4">
          <v:shape id="_x0000_i1343" type="#_x0000_t75" style="width:44.25pt;height:14.25pt">
            <v:imagedata r:id="rId235" o:title=""/>
          </v:shape>
        </w:pict>
      </w:r>
      <w:r w:rsidR="009F0136" w:rsidRPr="00B916EC">
        <w:t xml:space="preserve"> symbols, </w:t>
      </w:r>
      <w:r w:rsidR="00F974C6" w:rsidRPr="00B916EC">
        <w:t xml:space="preserve">each of </w:t>
      </w:r>
      <w:r w:rsidR="009F0136" w:rsidRPr="00B916EC">
        <w:t xml:space="preserve">the last </w:t>
      </w:r>
      <w:r w:rsidR="00000000">
        <w:rPr>
          <w:position w:val="-10"/>
        </w:rPr>
        <w:pict w14:anchorId="490E44D9">
          <v:shape id="_x0000_i1344" type="#_x0000_t75" style="width:93.75pt;height:14.25pt">
            <v:imagedata r:id="rId236" o:title=""/>
          </v:shape>
        </w:pi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000000">
        <w:rPr>
          <w:position w:val="-10"/>
        </w:rPr>
        <w:pict w14:anchorId="43741AD7">
          <v:shape id="_x0000_i1345" type="#_x0000_t75" style="width:44.25pt;height:14.25pt">
            <v:imagedata r:id="rId237" o:title=""/>
          </v:shape>
        </w:pi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00000000">
        <w:rPr>
          <w:position w:val="-10"/>
        </w:rPr>
        <w:pict w14:anchorId="5836740F">
          <v:shape id="_x0000_i1346" type="#_x0000_t75" style="width:44.25pt;height:14.25pt">
            <v:imagedata r:id="rId238" o:title=""/>
          </v:shape>
        </w:pict>
      </w:r>
      <w:r w:rsidR="00CF13E7" w:rsidRPr="00B916EC">
        <w:t xml:space="preserve"> </w:t>
      </w:r>
      <w:r w:rsidRPr="00B916EC">
        <w:t xml:space="preserve">PRBs from the set of </w:t>
      </w:r>
      <w:r w:rsidR="00000000">
        <w:rPr>
          <w:position w:val="-10"/>
        </w:rPr>
        <w:pict w14:anchorId="3C0F4801">
          <v:shape id="_x0000_i1347" type="#_x0000_t75" style="width:21.75pt;height:14.25pt">
            <v:imagedata r:id="rId220" o:title=""/>
          </v:shape>
        </w:pi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00000000">
        <w:rPr>
          <w:position w:val="-10"/>
        </w:rPr>
        <w:pict w14:anchorId="314A1F10">
          <v:shape id="_x0000_i1348" type="#_x0000_t75" style="width:36.75pt;height:14.25pt">
            <v:imagedata r:id="rId239" o:title=""/>
          </v:shape>
        </w:pict>
      </w:r>
      <w:r w:rsidRPr="00B916EC">
        <w:t xml:space="preserve"> PRBs from the set of </w:t>
      </w:r>
      <w:r w:rsidR="00000000">
        <w:rPr>
          <w:position w:val="-10"/>
        </w:rPr>
        <w:lastRenderedPageBreak/>
        <w:pict w14:anchorId="03967458">
          <v:shape id="_x0000_i1349" type="#_x0000_t75" style="width:21.75pt;height:14.25pt">
            <v:imagedata r:id="rId220" o:title=""/>
          </v:shape>
        </w:pi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14:paraId="6FC76659" w14:textId="77777777" w:rsidR="00AA22CF" w:rsidRPr="00E94087" w:rsidRDefault="00AA22CF" w:rsidP="00AA22CF">
      <w:pPr>
        <w:pStyle w:val="Heading2"/>
      </w:pPr>
      <w:bookmarkStart w:id="747" w:name="_Toc29894870"/>
      <w:bookmarkStart w:id="748" w:name="_Toc29899169"/>
      <w:bookmarkStart w:id="749" w:name="_Toc29899587"/>
      <w:bookmarkStart w:id="750" w:name="_Toc29917321"/>
      <w:bookmarkStart w:id="751" w:name="_Toc36498195"/>
      <w:bookmarkStart w:id="752" w:name="_Toc45699223"/>
      <w:bookmarkStart w:id="753" w:name="_Toc114216102"/>
      <w:r w:rsidRPr="00EE027F">
        <w:rPr>
          <w:lang w:eastAsia="zh-CN"/>
        </w:rPr>
        <w:t>11.</w:t>
      </w:r>
      <w:r>
        <w:rPr>
          <w:lang w:eastAsia="zh-CN"/>
        </w:rPr>
        <w:t>2A</w:t>
      </w:r>
      <w:r w:rsidRPr="00E94087">
        <w:rPr>
          <w:lang w:eastAsia="zh-CN"/>
        </w:rPr>
        <w:tab/>
        <w:t>Cancellation indication</w:t>
      </w:r>
      <w:bookmarkEnd w:id="747"/>
      <w:bookmarkEnd w:id="748"/>
      <w:bookmarkEnd w:id="749"/>
      <w:bookmarkEnd w:id="750"/>
      <w:bookmarkEnd w:id="751"/>
      <w:bookmarkEnd w:id="752"/>
      <w:bookmarkEnd w:id="753"/>
    </w:p>
    <w:p w14:paraId="4FAE6A27" w14:textId="6A71DD14" w:rsidR="00AA22CF" w:rsidRPr="00E94087" w:rsidRDefault="00AA22CF" w:rsidP="00AA22CF">
      <w:pPr>
        <w:rPr>
          <w:lang w:val="en-US"/>
        </w:rPr>
      </w:pPr>
      <w:r w:rsidRPr="00E94087">
        <w:rPr>
          <w:lang w:eastAsia="zh-CN"/>
        </w:rPr>
        <w:t xml:space="preserve">If a UE is provided </w:t>
      </w:r>
      <w:r w:rsidRPr="00E94087">
        <w:rPr>
          <w:i/>
        </w:rPr>
        <w:t>UplinkCancellation</w:t>
      </w:r>
      <w:r w:rsidRPr="00E94087">
        <w:rPr>
          <w:lang w:val="en-US"/>
        </w:rPr>
        <w:t>, the UE is provided</w:t>
      </w:r>
      <w:r w:rsidR="002B0BCC">
        <w:rPr>
          <w:lang w:val="en-US"/>
        </w:rPr>
        <w:t>, in one or more serving cells, search space set</w:t>
      </w:r>
      <w:r w:rsidR="004C3224">
        <w:rPr>
          <w:lang w:val="en-US"/>
        </w:rPr>
        <w:t>s</w:t>
      </w:r>
      <w:r w:rsidR="002B0BCC">
        <w:rPr>
          <w:lang w:val="en-US"/>
        </w:rPr>
        <w:t xml:space="preserve"> </w:t>
      </w:r>
      <w:r w:rsidRPr="00E94087">
        <w:rPr>
          <w:lang w:val="en-US"/>
        </w:rPr>
        <w:t xml:space="preserve">for monitoring </w:t>
      </w:r>
      <w:r w:rsidR="002B0BCC">
        <w:rPr>
          <w:lang w:val="en-US"/>
        </w:rPr>
        <w:t xml:space="preserve">the first </w:t>
      </w:r>
      <w:r w:rsidRPr="00E94087">
        <w:rPr>
          <w:lang w:val="en-US"/>
        </w:rPr>
        <w:t xml:space="preserve">PDCCH candidate </w:t>
      </w:r>
      <w:r w:rsidR="002B0BCC">
        <w:t xml:space="preserve">with a CCE aggregation level of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CI</m:t>
            </m:r>
          </m:sub>
        </m:sSub>
      </m:oMath>
      <w:r w:rsidR="002B0BCC">
        <w:t xml:space="preserve"> CCEs </w:t>
      </w:r>
      <w:r w:rsidR="002B0BCC">
        <w:rPr>
          <w:lang w:val="en-US"/>
        </w:rPr>
        <w:t xml:space="preserve">of </w:t>
      </w:r>
      <w:r w:rsidR="004C3224">
        <w:rPr>
          <w:lang w:val="en-US"/>
        </w:rPr>
        <w:t xml:space="preserve">each </w:t>
      </w:r>
      <w:r w:rsidR="002B0BCC">
        <w:rPr>
          <w:lang w:val="en-US"/>
        </w:rPr>
        <w:t xml:space="preserve">search space set </w:t>
      </w:r>
      <w:r w:rsidRPr="00E94087">
        <w:rPr>
          <w:lang w:val="en-US"/>
        </w:rPr>
        <w:t xml:space="preserve">for </w:t>
      </w:r>
      <w:r w:rsidR="002B0BCC">
        <w:rPr>
          <w:lang w:val="en-US"/>
        </w:rPr>
        <w:t xml:space="preserve">detection of </w:t>
      </w:r>
      <w:r w:rsidRPr="00E94087">
        <w:rPr>
          <w:lang w:val="en-US"/>
        </w:rPr>
        <w:t>a DCI format 2_4 [5, TS 38.212]</w:t>
      </w:r>
      <w:r w:rsidR="002B0BCC" w:rsidRPr="002B0BCC">
        <w:rPr>
          <w:lang w:val="en-US"/>
        </w:rPr>
        <w:t xml:space="preserve"> </w:t>
      </w:r>
      <w:r w:rsidR="002B0BCC">
        <w:rPr>
          <w:lang w:val="en-US"/>
        </w:rPr>
        <w:t xml:space="preserve">with </w:t>
      </w:r>
      <w:r w:rsidR="002B0BCC">
        <w:t xml:space="preserve">a </w:t>
      </w:r>
      <w:r w:rsidR="002B0BCC">
        <w:rPr>
          <w:lang w:val="en-US"/>
        </w:rPr>
        <w:t xml:space="preserve">CI-RNTI provided by </w:t>
      </w:r>
      <w:r w:rsidR="002B0BCC">
        <w:rPr>
          <w:i/>
          <w:lang w:val="en-US"/>
        </w:rPr>
        <w:t>ci-RNTI</w:t>
      </w:r>
      <w:r w:rsidR="002B0BCC">
        <w:rPr>
          <w:lang w:val="en-US"/>
        </w:rPr>
        <w:t xml:space="preserve"> as described </w:t>
      </w:r>
      <w:r w:rsidR="006F5F9E">
        <w:rPr>
          <w:lang w:val="en-US"/>
        </w:rPr>
        <w:t>in clause</w:t>
      </w:r>
      <w:r w:rsidR="002B0BCC">
        <w:rPr>
          <w:lang w:val="en-US"/>
        </w:rPr>
        <w:t xml:space="preserve"> 10.1</w:t>
      </w:r>
      <w:r w:rsidRPr="00E94087">
        <w:rPr>
          <w:lang w:val="en-US"/>
        </w:rPr>
        <w:t xml:space="preserve">. </w:t>
      </w:r>
      <w:r w:rsidRPr="00E94087">
        <w:rPr>
          <w:i/>
        </w:rPr>
        <w:t>UplinkCancellation</w:t>
      </w:r>
      <w:r w:rsidRPr="00E94087">
        <w:rPr>
          <w:lang w:val="en-US"/>
        </w:rPr>
        <w:t xml:space="preserve"> additionally provides to the UE </w:t>
      </w:r>
    </w:p>
    <w:p w14:paraId="712B43E4" w14:textId="77777777" w:rsidR="00AA22CF" w:rsidRPr="00E94087" w:rsidRDefault="00AA22CF" w:rsidP="00AA22CF">
      <w:pPr>
        <w:pStyle w:val="B1"/>
        <w:rPr>
          <w:i/>
        </w:rPr>
      </w:pPr>
      <w:r w:rsidRPr="00E94087">
        <w:t>-</w:t>
      </w:r>
      <w:r w:rsidRPr="00E94087">
        <w:tab/>
        <w:t xml:space="preserve">a set of serving cells, by </w:t>
      </w:r>
      <w:r w:rsidRPr="00E94087">
        <w:rPr>
          <w:i/>
        </w:rPr>
        <w:t>ci-ConfigurationPerServingCell</w:t>
      </w:r>
      <w:r w:rsidRPr="00E94087">
        <w:rPr>
          <w:iCs/>
        </w:rPr>
        <w:t>,</w:t>
      </w:r>
      <w:r w:rsidRPr="00E94087">
        <w:rPr>
          <w:i/>
        </w:rPr>
        <w:t xml:space="preserve"> </w:t>
      </w:r>
      <w:r w:rsidRPr="00E94087">
        <w:t xml:space="preserve">that includes a set of serving cell indexes and a corresponding set of locations for fields in DCI format 2_4 by </w:t>
      </w:r>
      <w:r w:rsidRPr="00E94087">
        <w:rPr>
          <w:i/>
        </w:rPr>
        <w:t>positionInDCI</w:t>
      </w:r>
    </w:p>
    <w:p w14:paraId="23D866FC" w14:textId="25C13DC7" w:rsidR="00AA22CF" w:rsidRPr="00E94087" w:rsidRDefault="00AA22CF" w:rsidP="00AA22CF">
      <w:pPr>
        <w:pStyle w:val="B1"/>
        <w:rPr>
          <w:i/>
        </w:rPr>
      </w:pPr>
      <w:r w:rsidRPr="00E94087">
        <w:t>-</w:t>
      </w:r>
      <w:r w:rsidRPr="00E94087">
        <w:tab/>
        <w:t xml:space="preserve">a number of fields in DCI format 2_4, </w:t>
      </w:r>
      <w:r w:rsidRPr="00E94087">
        <w:rPr>
          <w:szCs w:val="22"/>
        </w:rPr>
        <w:t xml:space="preserve">by </w:t>
      </w:r>
      <w:r w:rsidRPr="00E94087">
        <w:rPr>
          <w:i/>
          <w:iCs/>
          <w:szCs w:val="22"/>
        </w:rPr>
        <w:t>positionInDCI-forSUL</w:t>
      </w:r>
      <w:r w:rsidRPr="00E94087">
        <w:t>, for each serving cell for a SUL carrier, if the serving cell is configured with a SUL carrier</w:t>
      </w:r>
    </w:p>
    <w:p w14:paraId="7D84FA5D" w14:textId="7B7BA8BA" w:rsidR="00AA22CF" w:rsidRPr="00E94087" w:rsidRDefault="00AA22CF" w:rsidP="00AA22CF">
      <w:pPr>
        <w:pStyle w:val="B1"/>
      </w:pPr>
      <w:r w:rsidRPr="00E94087">
        <w:t>-</w:t>
      </w:r>
      <w:r w:rsidRPr="00E94087">
        <w:tab/>
        <w:t xml:space="preserve">an information payload size for DCI format 2_4 by </w:t>
      </w:r>
      <w:r w:rsidRPr="00E94087">
        <w:rPr>
          <w:i/>
        </w:rPr>
        <w:t>dci-PayloadSize-</w:t>
      </w:r>
      <w:r w:rsidR="0023606D">
        <w:rPr>
          <w:i/>
          <w:lang w:val="en-US"/>
        </w:rPr>
        <w:t>F</w:t>
      </w:r>
      <w:r w:rsidR="0023606D" w:rsidRPr="00E94087">
        <w:rPr>
          <w:i/>
        </w:rPr>
        <w:t>orCI</w:t>
      </w:r>
    </w:p>
    <w:p w14:paraId="7185C056" w14:textId="77777777" w:rsidR="00AA22CF" w:rsidRPr="00E94087" w:rsidRDefault="00AA22CF" w:rsidP="00AA22CF">
      <w:pPr>
        <w:pStyle w:val="B1"/>
      </w:pPr>
      <w:r w:rsidRPr="00E94087">
        <w:t>-</w:t>
      </w:r>
      <w:r w:rsidRPr="00E94087">
        <w:tab/>
        <w:t xml:space="preserve">an indication for time-frequency resources by </w:t>
      </w:r>
      <w:r w:rsidRPr="00E94087">
        <w:rPr>
          <w:i/>
        </w:rPr>
        <w:t>timeFrequencyRegion</w:t>
      </w:r>
    </w:p>
    <w:p w14:paraId="33309B81" w14:textId="0352FD1D" w:rsidR="00AA22CF" w:rsidRPr="00E94087" w:rsidRDefault="00AA22CF" w:rsidP="00AA22CF">
      <w:pPr>
        <w:rPr>
          <w:rFonts w:eastAsia="MS Mincho"/>
        </w:rPr>
      </w:pPr>
      <w:r w:rsidRPr="00E94087">
        <w:rPr>
          <w:rFonts w:eastAsia="MS Mincho"/>
        </w:rPr>
        <w:t xml:space="preserve">For a serving cell having an associated field in </w:t>
      </w:r>
      <w:r w:rsidR="002B0BCC">
        <w:rPr>
          <w:rFonts w:eastAsia="MS Mincho"/>
        </w:rPr>
        <w:t xml:space="preserve">a </w:t>
      </w:r>
      <w:r w:rsidRPr="00E94087">
        <w:rPr>
          <w:rFonts w:eastAsia="MS Mincho"/>
        </w:rPr>
        <w:t xml:space="preserve">DCI format 2_4, for the field denote by </w:t>
      </w:r>
    </w:p>
    <w:p w14:paraId="6ACA6BDE" w14:textId="1FFD58EC" w:rsidR="00AA22CF" w:rsidRPr="00E94087" w:rsidRDefault="00AA22CF" w:rsidP="00AA22CF">
      <w:pPr>
        <w:pStyle w:val="B1"/>
      </w:pPr>
      <w:r w:rsidRPr="00E94087">
        <w:t>-</w:t>
      </w:r>
      <w:r w:rsidRPr="00E94087">
        <w:tab/>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Pr="00E94087">
        <w:t xml:space="preserve"> a number of bits provided by </w:t>
      </w:r>
      <w:r w:rsidR="0023606D">
        <w:rPr>
          <w:i/>
          <w:lang w:val="en-US"/>
        </w:rPr>
        <w:t>ci</w:t>
      </w:r>
      <w:r w:rsidRPr="00E94087">
        <w:rPr>
          <w:i/>
        </w:rPr>
        <w:t>-PayloadSize</w:t>
      </w:r>
    </w:p>
    <w:p w14:paraId="729912D7" w14:textId="77777777" w:rsidR="00AA22CF" w:rsidRPr="00E94087" w:rsidRDefault="00AA22CF" w:rsidP="00AA22CF">
      <w:pPr>
        <w:pStyle w:val="B1"/>
        <w:rPr>
          <w:iCs/>
        </w:rPr>
      </w:pPr>
      <w:r w:rsidRPr="00E94087">
        <w:t>-</w:t>
      </w:r>
      <w:r w:rsidRPr="00E94087">
        <w:tab/>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t xml:space="preserve"> a number of PRBs provided by </w:t>
      </w:r>
      <w:r w:rsidRPr="00E94087">
        <w:rPr>
          <w:i/>
          <w:iCs/>
          <w:lang w:eastAsia="zh-CN"/>
        </w:rPr>
        <w:t>frequencyRegionforCI</w:t>
      </w:r>
      <w:r w:rsidRPr="00E94087">
        <w:rPr>
          <w:lang w:eastAsia="zh-CN"/>
        </w:rPr>
        <w:t xml:space="preserve"> in </w:t>
      </w:r>
      <w:r w:rsidRPr="00E94087">
        <w:rPr>
          <w:i/>
        </w:rPr>
        <w:t>timeFrequencyRegion</w:t>
      </w:r>
    </w:p>
    <w:p w14:paraId="088BA1D8" w14:textId="77777777" w:rsidR="00341C11" w:rsidRDefault="00AA22CF" w:rsidP="00341C11">
      <w:pPr>
        <w:pStyle w:val="B1"/>
        <w:rPr>
          <w:lang w:val="en-US" w:eastAsia="zh-CN"/>
        </w:rPr>
      </w:pPr>
      <w:r w:rsidRPr="00E94087">
        <w:t>-</w:t>
      </w:r>
      <w:r w:rsidRPr="00E94087">
        <w:tab/>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a number of symbols, excluding symbols for reception of SS/PBCH blocks and DL symbols indicated by </w:t>
      </w:r>
      <w:r w:rsidRPr="00E94087">
        <w:rPr>
          <w:i/>
          <w:lang w:eastAsia="zh-CN"/>
        </w:rPr>
        <w:t>tdd-UL-DL-ConfigurationCommon</w:t>
      </w:r>
      <w:r w:rsidRPr="00E94087">
        <w:rPr>
          <w:lang w:eastAsia="zh-CN"/>
        </w:rPr>
        <w:t>,</w:t>
      </w:r>
      <w:r w:rsidR="00341C11">
        <w:rPr>
          <w:lang w:val="en-US" w:eastAsia="zh-CN"/>
        </w:rPr>
        <w:t xml:space="preserve"> from a number of symbols that</w:t>
      </w:r>
    </w:p>
    <w:p w14:paraId="37A901AE" w14:textId="77777777" w:rsidR="00341C11" w:rsidRDefault="00341C11" w:rsidP="00CE0840">
      <w:pPr>
        <w:pStyle w:val="B2"/>
        <w:rPr>
          <w:lang w:val="en-US" w:eastAsia="ko-KR"/>
        </w:rPr>
      </w:pPr>
      <w:r>
        <w:t>-</w:t>
      </w:r>
      <w:r>
        <w:tab/>
      </w:r>
      <w:r>
        <w:rPr>
          <w:lang w:val="en-US"/>
        </w:rPr>
        <w:t xml:space="preserve">is </w:t>
      </w:r>
      <w:r w:rsidR="00AA22CF" w:rsidRPr="00E94087">
        <w:t xml:space="preserve">provided by </w:t>
      </w:r>
      <w:r w:rsidR="00AA22CF" w:rsidRPr="00E94087">
        <w:rPr>
          <w:i/>
          <w:iCs/>
          <w:lang w:eastAsia="zh-CN"/>
        </w:rPr>
        <w:t>timeDurationforCI</w:t>
      </w:r>
      <w:r w:rsidR="00AA22CF" w:rsidRPr="00E94087">
        <w:rPr>
          <w:lang w:eastAsia="zh-CN"/>
        </w:rPr>
        <w:t xml:space="preserve"> in </w:t>
      </w:r>
      <w:r w:rsidR="00AA22CF" w:rsidRPr="00E94087">
        <w:rPr>
          <w:i/>
        </w:rPr>
        <w:t>timeFrequencyRegion</w:t>
      </w:r>
      <w:r>
        <w:rPr>
          <w:iCs/>
          <w:lang w:val="en-US"/>
        </w:rPr>
        <w:t xml:space="preserve">, </w:t>
      </w:r>
      <w:r>
        <w:rPr>
          <w:lang w:eastAsia="ko-KR"/>
        </w:rPr>
        <w:t xml:space="preserve">if the </w:t>
      </w:r>
      <w:r>
        <w:rPr>
          <w:lang w:val="en-US" w:eastAsia="ko-KR"/>
        </w:rPr>
        <w:t>PDCCH</w:t>
      </w:r>
      <w:r>
        <w:rPr>
          <w:lang w:eastAsia="ko-KR"/>
        </w:rPr>
        <w:t xml:space="preserve"> monitoring periodicity</w:t>
      </w:r>
      <w:r>
        <w:rPr>
          <w:lang w:val="en-US" w:eastAsia="ko-KR"/>
        </w:rPr>
        <w:t xml:space="preserve"> for the search space set with the DCI format 2_4 </w:t>
      </w:r>
      <w:r>
        <w:rPr>
          <w:lang w:eastAsia="ko-KR"/>
        </w:rPr>
        <w:t xml:space="preserve">is </w:t>
      </w:r>
      <w:r>
        <w:rPr>
          <w:lang w:val="en-US" w:eastAsia="ko-KR"/>
        </w:rPr>
        <w:t>one</w:t>
      </w:r>
      <w:r>
        <w:rPr>
          <w:lang w:eastAsia="ko-KR"/>
        </w:rPr>
        <w:t xml:space="preserve"> slot </w:t>
      </w:r>
      <w:r>
        <w:rPr>
          <w:lang w:val="en-US" w:eastAsia="ko-KR"/>
        </w:rPr>
        <w:t>and there are</w:t>
      </w:r>
      <w:r>
        <w:rPr>
          <w:lang w:eastAsia="ko-KR"/>
        </w:rPr>
        <w:t xml:space="preserve"> more than one </w:t>
      </w:r>
      <w:r>
        <w:rPr>
          <w:lang w:val="en-US" w:eastAsia="ko-KR"/>
        </w:rPr>
        <w:t xml:space="preserve">PDCCH </w:t>
      </w:r>
      <w:r>
        <w:rPr>
          <w:lang w:eastAsia="ko-KR"/>
        </w:rPr>
        <w:t>monitoring occasions</w:t>
      </w:r>
      <w:r>
        <w:rPr>
          <w:lang w:val="en-US" w:eastAsia="ko-KR"/>
        </w:rPr>
        <w:t xml:space="preserve"> in a slot, or</w:t>
      </w:r>
    </w:p>
    <w:p w14:paraId="7574B139" w14:textId="69B24481" w:rsidR="00AA22CF" w:rsidRPr="00E94087" w:rsidRDefault="00341C11" w:rsidP="00CE0840">
      <w:pPr>
        <w:pStyle w:val="B2"/>
        <w:rPr>
          <w:iCs/>
        </w:rPr>
      </w:pPr>
      <w:r>
        <w:t>-</w:t>
      </w:r>
      <w:r>
        <w:tab/>
      </w:r>
      <w:r>
        <w:rPr>
          <w:lang w:val="en-US"/>
        </w:rPr>
        <w:t>is equal</w:t>
      </w:r>
      <w:r>
        <w:t xml:space="preserve"> </w:t>
      </w:r>
      <w:r>
        <w:rPr>
          <w:lang w:val="en-US"/>
        </w:rPr>
        <w:t>to the PDCCH monitoring periodicity, otherwise.</w:t>
      </w:r>
    </w:p>
    <w:p w14:paraId="18BFBFEF" w14:textId="77777777" w:rsidR="00AA22CF" w:rsidRPr="00E94087" w:rsidRDefault="00AA22CF" w:rsidP="00AA22CF">
      <w:pPr>
        <w:pStyle w:val="B1"/>
        <w:rPr>
          <w:i/>
        </w:rPr>
      </w:pPr>
      <w:r w:rsidRPr="00E94087">
        <w:t>-</w:t>
      </w:r>
      <w:r w:rsidRPr="00E94087">
        <w:tab/>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Pr="00E94087">
        <w:t xml:space="preserve"> a number of partitions for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t xml:space="preserve"> symbols provided by </w:t>
      </w:r>
      <w:r w:rsidRPr="00E94087">
        <w:rPr>
          <w:i/>
          <w:iCs/>
          <w:lang w:eastAsia="zh-CN"/>
        </w:rPr>
        <w:t>timeGranularityforCI</w:t>
      </w:r>
      <w:r w:rsidRPr="00E94087">
        <w:rPr>
          <w:lang w:eastAsia="zh-CN"/>
        </w:rPr>
        <w:t xml:space="preserve"> in </w:t>
      </w:r>
      <w:r w:rsidRPr="00E94087">
        <w:rPr>
          <w:i/>
        </w:rPr>
        <w:t>timeFrequencyRegion</w:t>
      </w:r>
    </w:p>
    <w:p w14:paraId="0F3300C7" w14:textId="27FC4325" w:rsidR="00AA22CF" w:rsidRPr="00E94087" w:rsidRDefault="00000000" w:rsidP="00AA22CF">
      <w:pPr>
        <w:rPr>
          <w:lang w:eastAsia="ko-KR"/>
        </w:rPr>
      </w:pP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sets of bits from the</w:t>
      </w:r>
      <w:r w:rsidR="00341C11">
        <w:t xml:space="preserve"> MSB of the</w:t>
      </w:r>
      <w:r w:rsidR="00AA22CF" w:rsidRPr="00E94087">
        <w:t xml:space="preserve"> </w:t>
      </w:r>
      <m:oMath>
        <m:sSub>
          <m:sSubPr>
            <m:ctrlPr>
              <w:rPr>
                <w:rFonts w:ascii="Cambria Math" w:hAnsi="Cambria Math"/>
                <w:i/>
              </w:rPr>
            </m:ctrlPr>
          </m:sSubPr>
          <m:e>
            <m:r>
              <w:rPr>
                <w:rFonts w:ascii="Cambria Math"/>
              </w:rPr>
              <m:t>N</m:t>
            </m:r>
          </m:e>
          <m:sub>
            <m:r>
              <m:rPr>
                <m:nor/>
              </m:rPr>
              <w:rPr>
                <w:rFonts w:ascii="Cambria Math"/>
              </w:rPr>
              <m:t>CI</m:t>
            </m:r>
            <m:ctrlPr>
              <w:rPr>
                <w:rFonts w:ascii="Cambria Math" w:hAnsi="Cambria Math"/>
              </w:rPr>
            </m:ctrlPr>
          </m:sub>
        </m:sSub>
      </m:oMath>
      <w:r w:rsidR="00AA22CF" w:rsidRPr="00E94087">
        <w:t xml:space="preserve"> bits have a one-to-one mapping with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of symbols where each of the first </w:t>
      </w:r>
      <m:oMath>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sty m:val="p"/>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and each of the remaining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oMath>
      <w:r w:rsidR="00AA22CF"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G</m:t>
                    </m:r>
                  </m:e>
                  <m:sub>
                    <m:r>
                      <m:rPr>
                        <m:nor/>
                      </m:rPr>
                      <w:rPr>
                        <w:rFonts w:ascii="Cambria Math"/>
                      </w:rPr>
                      <m:t>CI</m:t>
                    </m:r>
                    <m:ctrlPr>
                      <w:rPr>
                        <w:rFonts w:ascii="Cambria Math" w:hAnsi="Cambria Math"/>
                      </w:rPr>
                    </m:ctrlPr>
                  </m:sub>
                </m:sSub>
              </m:den>
            </m:f>
          </m:e>
        </m:d>
      </m:oMath>
      <w:r w:rsidR="00AA22CF" w:rsidRPr="00E94087">
        <w:t xml:space="preserve"> symbols. A UE determines a symbol duration with respect to a SCS configuration of an active DL BWP where the UE monitors PDCCH for DCI format 2_4 detection. </w:t>
      </w:r>
    </w:p>
    <w:p w14:paraId="32B19AAD" w14:textId="1EB743BA" w:rsidR="00AA22CF" w:rsidRPr="00E94087" w:rsidRDefault="00AA22CF" w:rsidP="00AA22CF">
      <w:r w:rsidRPr="00E94087">
        <w:t xml:space="preserve">For a group of symbols,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r>
          <w:rPr>
            <w:rFonts w:ascii="Cambria Math" w:hAnsi="Cambria Math"/>
          </w:rPr>
          <m:t>=</m:t>
        </m:r>
        <m:f>
          <m:fPr>
            <m:type m:val="lin"/>
            <m:ctrlPr>
              <w:rPr>
                <w:rFonts w:ascii="Cambria Math" w:hAnsi="Cambria Math" w:cs="Calibri"/>
                <w:i/>
                <w:iCs/>
                <w:sz w:val="21"/>
                <w:szCs w:val="21"/>
              </w:rPr>
            </m:ctrlPr>
          </m:fPr>
          <m:num>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CI</m:t>
                </m:r>
                <m:ctrlPr>
                  <w:rPr>
                    <w:rFonts w:ascii="Cambria Math" w:hAnsi="Cambria Math" w:cs="Calibri"/>
                    <w:sz w:val="21"/>
                    <w:szCs w:val="21"/>
                  </w:rPr>
                </m:ctrlPr>
              </m:sub>
            </m:sSub>
          </m:num>
          <m:den>
            <m:sSub>
              <m:sSubPr>
                <m:ctrlPr>
                  <w:rPr>
                    <w:rFonts w:ascii="Cambria Math" w:hAnsi="Cambria Math" w:cs="Calibri"/>
                    <w:i/>
                    <w:iCs/>
                    <w:sz w:val="21"/>
                    <w:szCs w:val="21"/>
                  </w:rPr>
                </m:ctrlPr>
              </m:sSubPr>
              <m:e>
                <m:r>
                  <w:rPr>
                    <w:rFonts w:ascii="Cambria Math" w:hAnsi="Cambria Math"/>
                  </w:rPr>
                  <m:t>G</m:t>
                </m:r>
              </m:e>
              <m:sub>
                <m:r>
                  <w:rPr>
                    <w:rFonts w:ascii="Cambria Math" w:hAnsi="Cambria Math"/>
                  </w:rPr>
                  <m:t>CI</m:t>
                </m:r>
              </m:sub>
            </m:sSub>
          </m:den>
        </m:f>
      </m:oMath>
      <w:r w:rsidRPr="00E94087">
        <w:t xml:space="preserve"> bits from</w:t>
      </w:r>
      <w:r w:rsidR="00341C11">
        <w:t xml:space="preserve"> MSB of</w:t>
      </w:r>
      <w:r w:rsidRPr="00E94087">
        <w:t xml:space="preserve"> each set of bits have a one-to-one mapping with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of PRBs where each of the first </w:t>
      </w:r>
      <m:oMath>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r>
          <w:rPr>
            <w:rFonts w:ascii="Cambria Math"/>
          </w:rPr>
          <m:t>-</m:t>
        </m:r>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and each of the remaining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r>
          <w:rPr>
            <w:rFonts w:asci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r>
          <w:rPr>
            <w:rFonts w:ascii="Cambria Math" w:hAnsi="Cambria Math" w:cs="Cambria Math"/>
          </w:rPr>
          <m:t>⋅</m:t>
        </m:r>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oMath>
      <w:r w:rsidRPr="00E94087">
        <w:t xml:space="preserve"> groups includes </w:t>
      </w:r>
      <m:oMath>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num>
              <m:den>
                <m:sSub>
                  <m:sSubPr>
                    <m:ctrlPr>
                      <w:rPr>
                        <w:rFonts w:ascii="Cambria Math" w:hAnsi="Cambria Math"/>
                        <w:i/>
                      </w:rPr>
                    </m:ctrlPr>
                  </m:sSubPr>
                  <m:e>
                    <m:r>
                      <w:rPr>
                        <w:rFonts w:ascii="Cambria Math"/>
                      </w:rPr>
                      <m:t>N</m:t>
                    </m:r>
                  </m:e>
                  <m:sub>
                    <m:r>
                      <m:rPr>
                        <m:nor/>
                      </m:rPr>
                      <w:rPr>
                        <w:rFonts w:ascii="Cambria Math"/>
                      </w:rPr>
                      <m:t>BI</m:t>
                    </m:r>
                    <m:ctrlPr>
                      <w:rPr>
                        <w:rFonts w:ascii="Cambria Math" w:hAnsi="Cambria Math"/>
                      </w:rPr>
                    </m:ctrlPr>
                  </m:sub>
                </m:sSub>
              </m:den>
            </m:f>
          </m:e>
        </m:d>
      </m:oMath>
      <w:r w:rsidRPr="00E94087">
        <w:t xml:space="preserve"> PRBs. </w:t>
      </w:r>
      <w:r w:rsidRPr="00E94087">
        <w:rPr>
          <w:lang w:val="en-US"/>
        </w:rPr>
        <w:t>A UE determines a first PRB index as</w:t>
      </w:r>
      <w:r w:rsidRPr="00E94087">
        <w:t xml:space="preserve"> </w:t>
      </w:r>
      <m:oMath>
        <m:sSub>
          <m:sSubPr>
            <m:ctrlPr>
              <w:rPr>
                <w:rFonts w:ascii="Cambria Math" w:hAnsi="Cambria Math"/>
                <w:i/>
                <w:lang w:val="x-none"/>
              </w:rPr>
            </m:ctrlPr>
          </m:sSubPr>
          <m:e>
            <m:sSubSup>
              <m:sSubSupPr>
                <m:ctrlPr>
                  <w:rPr>
                    <w:rFonts w:ascii="Cambria Math" w:hAnsi="Cambria Math"/>
                    <w:i/>
                    <w:lang w:val="x-none"/>
                  </w:rPr>
                </m:ctrlPr>
              </m:sSubSupPr>
              <m:e>
                <m:r>
                  <w:rPr>
                    <w:rFonts w:ascii="Cambria Math"/>
                    <w:lang w:val="x-none"/>
                  </w:rPr>
                  <m:t>N</m:t>
                </m:r>
              </m:e>
              <m:sub>
                <m:r>
                  <w:rPr>
                    <w:rFonts w:ascii="Cambria Math"/>
                    <w:lang w:val="x-none"/>
                  </w:rPr>
                  <m:t>RFR</m:t>
                </m:r>
              </m:sub>
              <m:sup>
                <m:r>
                  <w:rPr>
                    <w:rFonts w:ascii="Cambria Math"/>
                    <w:lang w:val="x-none"/>
                  </w:rPr>
                  <m:t>start</m:t>
                </m:r>
              </m:sup>
            </m:sSubSup>
            <m:r>
              <w:rPr>
                <w:rFonts w:ascii="Cambria Math"/>
                <w:lang w:val="x-none"/>
              </w:rPr>
              <m:t>=O</m:t>
            </m:r>
          </m:e>
          <m:sub>
            <m:r>
              <m:rPr>
                <m:nor/>
              </m:rPr>
              <w:rPr>
                <w:rFonts w:ascii="Cambria Math"/>
                <w:lang w:val="x-none"/>
              </w:rPr>
              <m:t>carrier</m:t>
            </m:r>
            <m:ctrlPr>
              <w:rPr>
                <w:rFonts w:ascii="Cambria Math" w:hAnsi="Cambria Math"/>
                <w:lang w:val="x-none"/>
              </w:rPr>
            </m:ctrlPr>
          </m:sub>
        </m:sSub>
        <m:r>
          <w:rPr>
            <w:rFonts w:ascii="Cambria Math" w:hAnsi="Cambria Math"/>
            <w:lang w:val="x-none"/>
          </w:rPr>
          <m:t>+</m:t>
        </m:r>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t xml:space="preserve"> and a number of contiguous RBs as </w:t>
      </w:r>
      <m:oMath>
        <m:sSub>
          <m:sSubPr>
            <m:ctrlPr>
              <w:rPr>
                <w:rFonts w:ascii="Cambria Math" w:hAnsi="Cambria Math"/>
                <w:i/>
                <w:sz w:val="24"/>
                <w:szCs w:val="24"/>
                <w:lang w:val="x-none"/>
              </w:rPr>
            </m:ctrlPr>
          </m:sSubPr>
          <m:e>
            <m:sSub>
              <m:sSubPr>
                <m:ctrlPr>
                  <w:rPr>
                    <w:rFonts w:ascii="Cambria Math" w:hAnsi="Cambria Math"/>
                    <w:i/>
                    <w:sz w:val="24"/>
                    <w:szCs w:val="24"/>
                  </w:rPr>
                </m:ctrlPr>
              </m:sSubPr>
              <m:e>
                <m:r>
                  <w:rPr>
                    <w:rFonts w:ascii="Cambria Math"/>
                  </w:rPr>
                  <m:t>B</m:t>
                </m:r>
              </m:e>
              <m:sub>
                <m:r>
                  <m:rPr>
                    <m:sty m:val="p"/>
                  </m:rPr>
                  <w:rPr>
                    <w:rFonts w:ascii="Cambria Math"/>
                  </w:rPr>
                  <m:t>CI</m:t>
                </m:r>
                <m:ctrlPr>
                  <w:rPr>
                    <w:rFonts w:ascii="Cambria Math" w:hAnsi="Cambria Math"/>
                    <w:sz w:val="24"/>
                    <w:szCs w:val="24"/>
                  </w:rPr>
                </m:ctrlPr>
              </m:sub>
            </m:sSub>
            <m:r>
              <w:rPr>
                <w:rFonts w:ascii="Cambria Math"/>
                <w:lang w:val="x-none"/>
              </w:rPr>
              <m:t>=L</m:t>
            </m:r>
          </m:e>
          <m:sub>
            <m:r>
              <m:rPr>
                <m:sty m:val="p"/>
              </m:rPr>
              <w:rPr>
                <w:rFonts w:ascii="Cambria Math"/>
                <w:lang w:val="x-none"/>
              </w:rPr>
              <m:t>RB</m:t>
            </m:r>
            <m:ctrlPr>
              <w:rPr>
                <w:rFonts w:ascii="Cambria Math" w:hAnsi="Cambria Math"/>
                <w:sz w:val="24"/>
                <w:szCs w:val="24"/>
                <w:lang w:val="x-none"/>
              </w:rPr>
            </m:ctrlPr>
          </m:sub>
        </m:sSub>
        <m:r>
          <m:rPr>
            <m:sty m:val="p"/>
          </m:rPr>
          <w:rPr>
            <w:rFonts w:ascii="Cambria Math" w:hAnsi="Cambria Math"/>
          </w:rPr>
          <m:t xml:space="preserve"> </m:t>
        </m:r>
      </m:oMath>
      <w:r w:rsidRPr="00E94087">
        <w:rPr>
          <w:lang w:val="en-US"/>
        </w:rPr>
        <w:t xml:space="preserve"> from</w:t>
      </w:r>
      <w:r w:rsidRPr="00E94087">
        <w:t xml:space="preserve"> </w:t>
      </w:r>
      <w:r w:rsidRPr="00E94087">
        <w:rPr>
          <w:i/>
          <w:iCs/>
          <w:lang w:val="x-none" w:eastAsia="zh-CN"/>
        </w:rPr>
        <w:t>frequencyRegion</w:t>
      </w:r>
      <w:r w:rsidRPr="00E94087">
        <w:rPr>
          <w:i/>
          <w:iCs/>
          <w:lang w:val="en-US" w:eastAsia="zh-CN"/>
        </w:rPr>
        <w:t>forCI</w:t>
      </w:r>
      <w:r w:rsidRPr="00E94087">
        <w:rPr>
          <w:i/>
        </w:rPr>
        <w:t xml:space="preserve"> </w:t>
      </w:r>
      <w:r w:rsidRPr="00E94087">
        <w:t xml:space="preserve">that </w:t>
      </w:r>
      <w:r w:rsidRPr="00E94087">
        <w:rPr>
          <w:lang w:val="en-US"/>
        </w:rPr>
        <w:t>indicates</w:t>
      </w:r>
      <w:r w:rsidRPr="00E94087">
        <w:t xml:space="preserve"> </w:t>
      </w:r>
      <w:r w:rsidRPr="00E94087">
        <w:rPr>
          <w:lang w:val="en-US"/>
        </w:rPr>
        <w:t xml:space="preserve">an offset </w:t>
      </w:r>
      <m:oMath>
        <m:sSub>
          <m:sSubPr>
            <m:ctrlPr>
              <w:rPr>
                <w:rFonts w:ascii="Cambria Math" w:hAnsi="Cambria Math"/>
                <w:i/>
                <w:lang w:val="x-none"/>
              </w:rPr>
            </m:ctrlPr>
          </m:sSubPr>
          <m:e>
            <m:r>
              <w:rPr>
                <w:rFonts w:ascii="Cambria Math" w:hAnsi="Cambria Math"/>
                <w:lang w:val="x-none"/>
              </w:rPr>
              <m:t>RB</m:t>
            </m:r>
          </m:e>
          <m:sub>
            <m:r>
              <w:rPr>
                <w:rFonts w:ascii="Cambria Math" w:hAnsi="Cambria Math"/>
                <w:lang w:val="x-none"/>
              </w:rPr>
              <m:t>start</m:t>
            </m:r>
          </m:sub>
        </m:sSub>
      </m:oMath>
      <w:r w:rsidRPr="00E94087">
        <w:rPr>
          <w:lang w:val="en-US"/>
        </w:rPr>
        <w:t xml:space="preserve"> and a length </w:t>
      </w:r>
      <m:oMath>
        <m:sSub>
          <m:sSubPr>
            <m:ctrlPr>
              <w:rPr>
                <w:rFonts w:ascii="Cambria Math" w:hAnsi="Cambria Math"/>
                <w:i/>
                <w:lang w:val="x-none"/>
              </w:rPr>
            </m:ctrlPr>
          </m:sSubPr>
          <m:e>
            <m:r>
              <w:rPr>
                <w:rFonts w:ascii="Cambria Math"/>
                <w:lang w:val="x-none"/>
              </w:rPr>
              <m:t>L</m:t>
            </m:r>
          </m:e>
          <m:sub>
            <m:r>
              <m:rPr>
                <m:nor/>
              </m:rPr>
              <w:rPr>
                <w:rFonts w:ascii="Cambria Math"/>
                <w:lang w:val="x-none"/>
              </w:rPr>
              <m:t>RB</m:t>
            </m:r>
            <m:ctrlPr>
              <w:rPr>
                <w:rFonts w:ascii="Cambria Math" w:hAnsi="Cambria Math"/>
                <w:lang w:val="x-none"/>
              </w:rPr>
            </m:ctrlPr>
          </m:sub>
        </m:sSub>
      </m:oMath>
      <w:r w:rsidRPr="00E94087">
        <w:rPr>
          <w:lang w:val="en-US"/>
        </w:rPr>
        <w:t xml:space="preserve"> </w:t>
      </w:r>
      <w:r w:rsidRPr="00E94087">
        <w:t>as RIV according to [</w:t>
      </w:r>
      <w:r w:rsidRPr="00E94087">
        <w:rPr>
          <w:lang w:val="en-US"/>
        </w:rPr>
        <w:t>6</w:t>
      </w:r>
      <w:r w:rsidRPr="00E94087">
        <w:t>, TS 38.214],</w:t>
      </w:r>
      <w:r w:rsidRPr="00E94087">
        <w:rPr>
          <w:lang w:val="en-US"/>
        </w:rPr>
        <w:t xml:space="preserve"> and from </w:t>
      </w:r>
      <w:r w:rsidRPr="00E94087">
        <w:rPr>
          <w:i/>
        </w:rPr>
        <w:t>offsetToCarrier</w:t>
      </w:r>
      <w:r w:rsidRPr="00E94087">
        <w:t xml:space="preserve"> </w:t>
      </w:r>
      <w:r w:rsidR="00DB01E2" w:rsidRPr="00DD2D2B">
        <w:rPr>
          <w:rFonts w:hint="eastAsia"/>
        </w:rPr>
        <w:t>in</w:t>
      </w:r>
      <w:r w:rsidR="00DB01E2">
        <w:t xml:space="preserve"> </w:t>
      </w:r>
      <w:r w:rsidR="00DB01E2" w:rsidRPr="00DD2D2B">
        <w:rPr>
          <w:rStyle w:val="Emphasis"/>
          <w:rFonts w:hint="eastAsia"/>
        </w:rPr>
        <w:t>FrequencyInfoUL-SIB</w:t>
      </w:r>
      <w:r w:rsidR="00DB01E2" w:rsidRPr="00DD2D2B">
        <w:rPr>
          <w:lang w:val="en-US"/>
        </w:rPr>
        <w:t xml:space="preserve"> </w:t>
      </w:r>
      <w:r w:rsidR="00341C11">
        <w:t xml:space="preserve">or </w:t>
      </w:r>
      <w:r w:rsidR="00341C11">
        <w:rPr>
          <w:rStyle w:val="Emphasis"/>
        </w:rPr>
        <w:t>FrequencyInfoUL</w:t>
      </w:r>
      <w:r w:rsidR="00341C11">
        <w:rPr>
          <w:lang w:val="en-US"/>
        </w:rPr>
        <w:t xml:space="preserve"> </w:t>
      </w:r>
      <w:r w:rsidRPr="00E94087">
        <w:rPr>
          <w:lang w:val="en-US"/>
        </w:rPr>
        <w:t>that indicates</w:t>
      </w:r>
      <w:r w:rsidRPr="00E94087">
        <w:t xml:space="preserve"> </w:t>
      </w:r>
      <m:oMath>
        <m:sSub>
          <m:sSubPr>
            <m:ctrlPr>
              <w:rPr>
                <w:rFonts w:ascii="Cambria Math" w:hAnsi="Cambria Math"/>
                <w:i/>
                <w:lang w:val="x-none"/>
              </w:rPr>
            </m:ctrlPr>
          </m:sSubPr>
          <m:e>
            <m:r>
              <w:rPr>
                <w:rFonts w:ascii="Cambria Math"/>
                <w:lang w:val="x-none"/>
              </w:rPr>
              <m:t>O</m:t>
            </m:r>
          </m:e>
          <m:sub>
            <m:r>
              <m:rPr>
                <m:nor/>
              </m:rPr>
              <w:rPr>
                <w:rFonts w:ascii="Cambria Math"/>
                <w:lang w:val="x-none"/>
              </w:rPr>
              <m:t>carrier</m:t>
            </m:r>
            <m:ctrlPr>
              <w:rPr>
                <w:rFonts w:ascii="Cambria Math" w:hAnsi="Cambria Math"/>
                <w:lang w:val="x-none"/>
              </w:rPr>
            </m:ctrlPr>
          </m:sub>
        </m:sSub>
      </m:oMath>
      <w:r w:rsidRPr="00E94087">
        <w:rPr>
          <w:lang w:val="en-US"/>
        </w:rPr>
        <w:t xml:space="preserve"> for a</w:t>
      </w:r>
      <w:r w:rsidRPr="00E94087">
        <w:t xml:space="preserve"> SCS configuration of an active DL BWP where the UE monitors PDCCH for DCI format 2_4 detection.</w:t>
      </w:r>
    </w:p>
    <w:p w14:paraId="39ED08FB" w14:textId="77777777" w:rsidR="004C3224" w:rsidRDefault="00341C11" w:rsidP="00341C11">
      <w:r>
        <w:rPr>
          <w:rFonts w:eastAsia="MS Mincho"/>
        </w:rPr>
        <w:t xml:space="preserve">An indication by a DCI format 2_4 for a serving cell is applicable to a PUSCH transmission or an SRS transmission on the serving cell. </w:t>
      </w:r>
      <w:r>
        <w:t xml:space="preserve">If the PUSCH transmission or the SRS transmission is scheduled by a DCI format, the indication by the DCI format 2_4 is applicable to the PUSCH transmission or SRS transmission only if the last symbol of the PDCCH reception providing the DCI format is earlier than the first symbol of the PDCCH reception providing the DCI format 2_4. </w:t>
      </w:r>
    </w:p>
    <w:p w14:paraId="56D8D093" w14:textId="6BD346C2" w:rsidR="00341C11" w:rsidRDefault="00341C11" w:rsidP="00341C11">
      <w:pPr>
        <w:rPr>
          <w:rFonts w:eastAsia="DengXian"/>
          <w:lang w:val="en-US" w:eastAsia="zh-CN"/>
        </w:rPr>
      </w:pPr>
      <w:r>
        <w:rPr>
          <w:rFonts w:eastAsia="MS Mincho"/>
        </w:rPr>
        <w:t xml:space="preserve">For the serving cell, the UE determines the first symbol of the </w:t>
      </w:r>
      <m:oMath>
        <m:sSub>
          <m:sSubPr>
            <m:ctrlPr>
              <w:rPr>
                <w:rFonts w:ascii="Cambria Math" w:hAnsi="Cambria Math"/>
                <w:i/>
              </w:rPr>
            </m:ctrlPr>
          </m:sSubPr>
          <m:e>
            <m:r>
              <w:rPr>
                <w:rFonts w:ascii="Cambria Math" w:hAnsi="Cambria Math"/>
              </w:rPr>
              <m:t>T</m:t>
            </m:r>
          </m:e>
          <m:sub>
            <m:r>
              <m:rPr>
                <m:sty m:val="p"/>
              </m:rPr>
              <w:rPr>
                <w:rFonts w:ascii="Cambria Math" w:hAnsi="Cambria Math"/>
              </w:rPr>
              <m:t>CI</m:t>
            </m:r>
            <m:ctrlPr>
              <w:rPr>
                <w:rFonts w:ascii="Cambria Math" w:hAnsi="Cambria Math"/>
              </w:rPr>
            </m:ctrlPr>
          </m:sub>
        </m:sSub>
      </m:oMath>
      <w:r>
        <w:rPr>
          <w:rFonts w:eastAsia="MS Mincho"/>
        </w:rPr>
        <w:t xml:space="preserve"> symbols </w:t>
      </w:r>
      <w:r>
        <w:rPr>
          <w:lang w:val="en-US"/>
        </w:rPr>
        <w:t xml:space="preserve">to be the first symbol that is after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lang w:val="en-US"/>
        </w:rPr>
        <w:t xml:space="preserve"> </w:t>
      </w:r>
      <w:r>
        <w:t xml:space="preserve">from the end of a PDCCH reception where the UE detects the DCI format 2_4, where </w:t>
      </w:r>
      <m:oMath>
        <m:sSub>
          <m:sSubPr>
            <m:ctrlPr>
              <w:rPr>
                <w:rFonts w:ascii="Cambria Math" w:eastAsiaTheme="minorHAnsi" w:hAnsi="Cambria Math"/>
                <w:i/>
              </w:rPr>
            </m:ctrlPr>
          </m:sSubPr>
          <m:e>
            <m:r>
              <w:rPr>
                <w:rFonts w:ascii="Cambria Math" w:hAnsi="Cambria Math"/>
              </w:rPr>
              <m:t>T'</m:t>
            </m:r>
          </m:e>
          <m:sub>
            <m:r>
              <m:rPr>
                <m:sty m:val="p"/>
              </m:rPr>
              <w:rPr>
                <w:rFonts w:ascii="Cambria Math" w:hAnsi="Cambria Math"/>
              </w:rPr>
              <m:t>proc,2</m:t>
            </m:r>
            <m:ctrlPr>
              <w:rPr>
                <w:rFonts w:ascii="Cambria Math" w:eastAsiaTheme="minorHAnsi" w:hAnsi="Cambria Math"/>
              </w:rPr>
            </m:ctrlPr>
          </m:sub>
        </m:sSub>
      </m:oMath>
      <w:r>
        <w:rPr>
          <w:rFonts w:eastAsiaTheme="minorEastAsia"/>
        </w:rPr>
        <w:t xml:space="preserve"> is obtained from</w:t>
      </w:r>
      <w:r>
        <w:t xml:space="preserve">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t xml:space="preserve"> for PUSCH processing capability 2 </w:t>
      </w:r>
      <w:r>
        <w:rPr>
          <w:rFonts w:eastAsia="DengXian"/>
          <w:lang w:val="x-none" w:eastAsia="zh-CN"/>
        </w:rPr>
        <w:t>[6, TS 38.214]</w:t>
      </w:r>
      <w:r>
        <w:rPr>
          <w:rFonts w:eastAsia="DengXian"/>
          <w:lang w:val="x-none"/>
        </w:rPr>
        <w:t xml:space="preserve"> </w:t>
      </w:r>
      <w:r>
        <w:rPr>
          <w:rFonts w:eastAsia="DengXian"/>
          <w:lang w:val="x-none" w:eastAsia="zh-CN"/>
        </w:rPr>
        <w:t>assuming</w:t>
      </w:r>
      <w:r>
        <w:rPr>
          <w:rFonts w:eastAsia="DengXian"/>
          <w:lang w:val="en-US" w:eastAsia="zh-CN"/>
        </w:rPr>
        <w:t xml:space="preserv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r>
          <w:rPr>
            <w:rFonts w:ascii="Cambria Math" w:hAnsi="Cambria Math" w:cs="Cambria Math"/>
          </w:rPr>
          <m:t>⋅</m:t>
        </m:r>
        <m:f>
          <m:fPr>
            <m:type m:val="lin"/>
            <m:ctrlPr>
              <w:rPr>
                <w:rFonts w:ascii="Cambria Math" w:hAnsi="Cambria Math"/>
                <w:i/>
              </w:rPr>
            </m:ctrlPr>
          </m:fPr>
          <m:num>
            <m:sSup>
              <m:sSupPr>
                <m:ctrlPr>
                  <w:rPr>
                    <w:rFonts w:ascii="Cambria Math" w:hAnsi="Cambria Math"/>
                    <w:i/>
                  </w:rPr>
                </m:ctrlPr>
              </m:sSupPr>
              <m:e>
                <m:r>
                  <w:rPr>
                    <w:rFonts w:ascii="Cambria Math"/>
                  </w:rPr>
                  <m:t>2</m:t>
                </m:r>
              </m:e>
              <m:sup>
                <m:r>
                  <w:rPr>
                    <w:rFonts w:ascii="Cambria Math"/>
                  </w:rPr>
                  <m:t>-</m:t>
                </m:r>
                <m:sSub>
                  <m:sSubPr>
                    <m:ctrlPr>
                      <w:rPr>
                        <w:rFonts w:ascii="Cambria Math" w:hAnsi="Cambria Math"/>
                        <w:i/>
                      </w:rPr>
                    </m:ctrlPr>
                  </m:sSubPr>
                  <m:e>
                    <m:r>
                      <w:rPr>
                        <w:rFonts w:ascii="Cambria Math"/>
                      </w:rPr>
                      <m:t>μ</m:t>
                    </m:r>
                  </m:e>
                  <m:sub>
                    <m:r>
                      <w:rPr>
                        <w:rFonts w:ascii="Cambria Math"/>
                      </w:rPr>
                      <m:t>UL</m:t>
                    </m:r>
                  </m:sub>
                </m:sSub>
              </m:sup>
            </m:sSup>
          </m:num>
          <m:den>
            <m:sSup>
              <m:sSupPr>
                <m:ctrlPr>
                  <w:rPr>
                    <w:rFonts w:ascii="Cambria Math" w:hAnsi="Cambria Math"/>
                    <w:i/>
                  </w:rPr>
                </m:ctrlPr>
              </m:sSupPr>
              <m:e>
                <m:r>
                  <w:rPr>
                    <w:rFonts w:ascii="Cambria Math"/>
                  </w:rPr>
                  <m:t>2</m:t>
                </m:r>
              </m:e>
              <m:sup>
                <m:r>
                  <w:rPr>
                    <w:rFonts w:ascii="Cambria Math"/>
                  </w:rPr>
                  <m:t>-</m:t>
                </m:r>
                <m:r>
                  <w:rPr>
                    <w:rFonts w:ascii="Cambria Math"/>
                  </w:rPr>
                  <m:t>μ</m:t>
                </m:r>
              </m:sup>
            </m:sSup>
          </m:den>
        </m:f>
      </m:oMath>
      <w:r>
        <w:rPr>
          <w:rFonts w:eastAsia="DengXian"/>
        </w:rPr>
        <w:t xml:space="preserve"> where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offset</m:t>
            </m:r>
            <m:ctrlPr>
              <w:rPr>
                <w:rFonts w:ascii="Cambria Math" w:eastAsiaTheme="minorHAnsi" w:hAnsi="Cambria Math"/>
              </w:rPr>
            </m:ctrlPr>
          </m:sub>
        </m:sSub>
      </m:oMath>
      <w:r>
        <w:rPr>
          <w:rFonts w:eastAsia="DengXian"/>
        </w:rPr>
        <w:t xml:space="preserve"> is provided by </w:t>
      </w:r>
      <w:r>
        <w:rPr>
          <w:rFonts w:eastAsia="DengXian"/>
          <w:i/>
          <w:iCs/>
        </w:rPr>
        <w:t>delta_</w:t>
      </w:r>
      <w:r w:rsidR="0023606D">
        <w:rPr>
          <w:rFonts w:eastAsia="DengXian"/>
          <w:i/>
          <w:iCs/>
        </w:rPr>
        <w:t>Offset</w:t>
      </w:r>
      <w:r>
        <w:rPr>
          <w:rFonts w:eastAsia="DengXian"/>
        </w:rPr>
        <w:t>,</w:t>
      </w:r>
      <w:r>
        <w:rPr>
          <w:rFonts w:eastAsia="DengXian"/>
          <w:lang w:val="x-none" w:eastAsia="zh-CN"/>
        </w:rPr>
        <w:t xml:space="preserve"> </w:t>
      </w:r>
      <m:oMath>
        <m:r>
          <w:rPr>
            <w:rFonts w:ascii="Cambria Math" w:hAnsi="Cambria Math"/>
          </w:rPr>
          <m:t>μ</m:t>
        </m:r>
      </m:oMath>
      <w:r>
        <w:rPr>
          <w:rFonts w:eastAsia="DengXian"/>
          <w:lang w:val="x-none" w:eastAsia="zh-CN"/>
        </w:rPr>
        <w:t xml:space="preserve"> </w:t>
      </w:r>
      <w:r>
        <w:rPr>
          <w:rFonts w:eastAsia="DengXian"/>
          <w:lang w:val="en-US" w:eastAsia="zh-CN"/>
        </w:rPr>
        <w:t>being</w:t>
      </w:r>
      <w:r>
        <w:rPr>
          <w:rFonts w:eastAsia="DengXian"/>
          <w:lang w:val="x-none" w:eastAsia="zh-CN"/>
        </w:rPr>
        <w:t xml:space="preserve"> the smallest SCS configuration </w:t>
      </w:r>
      <w:r>
        <w:rPr>
          <w:lang w:val="x-none" w:eastAsia="zh-CN"/>
        </w:rPr>
        <w:t>between</w:t>
      </w:r>
      <w:r>
        <w:rPr>
          <w:rFonts w:eastAsia="DengXian"/>
          <w:lang w:val="x-none" w:eastAsia="zh-CN"/>
        </w:rPr>
        <w:t xml:space="preserve"> the SCS configuration of the PDCCH</w:t>
      </w:r>
      <w:r>
        <w:rPr>
          <w:lang w:val="x-none" w:eastAsia="zh-CN"/>
        </w:rPr>
        <w:t xml:space="preserve"> and</w:t>
      </w:r>
      <w:r>
        <w:rPr>
          <w:rFonts w:eastAsia="DengXian"/>
          <w:lang w:val="x-none" w:eastAsia="zh-CN"/>
        </w:rPr>
        <w:t xml:space="preserve"> </w:t>
      </w:r>
      <w:r>
        <w:rPr>
          <w:rFonts w:eastAsia="DengXian"/>
          <w:lang w:val="en-US" w:eastAsia="zh-CN"/>
        </w:rPr>
        <w:t xml:space="preserve">the smallest </w:t>
      </w:r>
      <w:r>
        <w:rPr>
          <w:iCs/>
        </w:rPr>
        <w:t xml:space="preserve">SCS configuration </w:t>
      </w:r>
      <m:oMath>
        <m:sSub>
          <m:sSubPr>
            <m:ctrlPr>
              <w:rPr>
                <w:rFonts w:ascii="Cambria Math" w:hAnsi="Cambria Math"/>
                <w:i/>
                <w:iCs/>
              </w:rPr>
            </m:ctrlPr>
          </m:sSubPr>
          <m:e>
            <m:r>
              <w:rPr>
                <w:rFonts w:ascii="Cambria Math" w:hAnsi="Cambria Math"/>
              </w:rPr>
              <m:t>μ</m:t>
            </m:r>
          </m:e>
          <m:sub>
            <m:r>
              <m:rPr>
                <m:sty m:val="p"/>
              </m:rPr>
              <w:rPr>
                <w:rFonts w:ascii="Cambria Math" w:hAnsi="Cambria Math"/>
              </w:rPr>
              <m:t>UL</m:t>
            </m:r>
          </m:sub>
        </m:sSub>
      </m:oMath>
      <w:r>
        <w:rPr>
          <w:iCs/>
        </w:rPr>
        <w:t xml:space="preserve"> provided in </w:t>
      </w:r>
      <w:r>
        <w:rPr>
          <w:i/>
        </w:rPr>
        <w:t>scs-SpecificCarrierList</w:t>
      </w:r>
      <w:r>
        <w:rPr>
          <w:iCs/>
        </w:rPr>
        <w:t xml:space="preserve"> of </w:t>
      </w:r>
      <w:r>
        <w:rPr>
          <w:i/>
        </w:rPr>
        <w:t>FrequencyInfoUL</w:t>
      </w:r>
      <w:r>
        <w:rPr>
          <w:iCs/>
        </w:rPr>
        <w:t xml:space="preserve"> or </w:t>
      </w:r>
      <w:r>
        <w:rPr>
          <w:i/>
        </w:rPr>
        <w:t>FrequencyInfoUL-SIB</w:t>
      </w:r>
      <w:r>
        <w:rPr>
          <w:rFonts w:eastAsia="DengXian"/>
          <w:lang w:val="en-US" w:eastAsia="zh-CN"/>
        </w:rPr>
        <w:t xml:space="preserve">. The UE </w:t>
      </w:r>
      <w:r>
        <w:t xml:space="preserve">does not expect to cancel the PUSCH transmission or the SRS transmission before a corresponding symbol that is </w:t>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ctrlPr>
              <w:rPr>
                <w:rFonts w:ascii="Cambria Math" w:hAnsi="Cambria Math"/>
              </w:rPr>
            </m:ctrlPr>
          </m:sub>
        </m:sSub>
      </m:oMath>
      <w:r>
        <w:rPr>
          <w:rFonts w:eastAsiaTheme="minorEastAsia"/>
          <w:lang w:eastAsia="zh-CN"/>
        </w:rPr>
        <w:t xml:space="preserve"> assuming that </w:t>
      </w:r>
      <m:oMath>
        <m:sSub>
          <m:sSubPr>
            <m:ctrlPr>
              <w:rPr>
                <w:rFonts w:ascii="Cambria Math" w:eastAsiaTheme="minorHAnsi" w:hAnsi="Cambria Math"/>
                <w:i/>
              </w:rPr>
            </m:ctrlPr>
          </m:sSubPr>
          <m:e>
            <m:r>
              <w:rPr>
                <w:rFonts w:ascii="Cambria Math" w:hAnsi="Cambria Math"/>
              </w:rPr>
              <m:t>d</m:t>
            </m:r>
          </m:e>
          <m:sub>
            <m:r>
              <m:rPr>
                <m:sty m:val="p"/>
              </m:rPr>
              <w:rPr>
                <w:rFonts w:ascii="Cambria Math" w:hAnsi="Cambria Math"/>
              </w:rPr>
              <m:t>2,1</m:t>
            </m:r>
            <m:ctrlPr>
              <w:rPr>
                <w:rFonts w:ascii="Cambria Math" w:eastAsiaTheme="minorHAnsi" w:hAnsi="Cambria Math"/>
              </w:rPr>
            </m:ctrlPr>
          </m:sub>
        </m:sSub>
        <m:r>
          <w:rPr>
            <w:rFonts w:ascii="Cambria Math" w:hAnsi="Cambria Math"/>
          </w:rPr>
          <m:t>=</m:t>
        </m:r>
        <m:r>
          <w:rPr>
            <w:rFonts w:ascii="Cambria Math" w:eastAsiaTheme="minorHAnsi" w:hAnsi="Cambria Math"/>
          </w:rPr>
          <m:t>0</m:t>
        </m:r>
      </m:oMath>
      <w:r>
        <w:rPr>
          <w:rFonts w:eastAsiaTheme="minorEastAsia"/>
        </w:rPr>
        <w:t xml:space="preserve"> </w:t>
      </w:r>
      <w:r>
        <w:t xml:space="preserve">after a last symbol of </w:t>
      </w:r>
      <w:r w:rsidR="004C3224" w:rsidRPr="00F415B1">
        <w:t>the PDCCH reception</w:t>
      </w:r>
      <w:r>
        <w:t xml:space="preserve"> where the UE detects the DCI format 2_4.</w:t>
      </w:r>
    </w:p>
    <w:p w14:paraId="08B16D0C" w14:textId="20326A7B" w:rsidR="00AA22CF" w:rsidRDefault="00AA22CF" w:rsidP="00AA22CF">
      <w:pPr>
        <w:rPr>
          <w:rFonts w:eastAsia="DengXian"/>
          <w:lang w:val="en-US" w:eastAsia="zh-CN"/>
        </w:rPr>
      </w:pPr>
      <w:r w:rsidRPr="00E94087">
        <w:rPr>
          <w:rFonts w:eastAsia="DengXian"/>
          <w:lang w:val="en-US" w:eastAsia="zh-CN"/>
        </w:rPr>
        <w:lastRenderedPageBreak/>
        <w:t>A UE that detects a DCI format 2_4 for a serving cell cancels a PUSCH transmission or a</w:t>
      </w:r>
      <w:r w:rsidR="00341C11">
        <w:rPr>
          <w:rFonts w:eastAsia="DengXian"/>
          <w:lang w:val="en-US" w:eastAsia="zh-CN"/>
        </w:rPr>
        <w:t>n actual</w:t>
      </w:r>
      <w:r w:rsidRPr="00E94087">
        <w:rPr>
          <w:rFonts w:eastAsia="DengXian"/>
          <w:lang w:val="en-US" w:eastAsia="zh-CN"/>
        </w:rPr>
        <w:t xml:space="preserve"> repetition of a PUSCH transmission [6, TS 38.214] if the PUSCH transmission is with repetition</w:t>
      </w:r>
      <w:r w:rsidR="007013CE">
        <w:rPr>
          <w:rFonts w:eastAsia="DengXian"/>
          <w:lang w:val="en-US" w:eastAsia="zh-CN"/>
        </w:rPr>
        <w:t xml:space="preserve"> Type B</w:t>
      </w:r>
      <w:r w:rsidRPr="00E94087">
        <w:rPr>
          <w:rFonts w:eastAsia="DengXian"/>
          <w:lang w:val="en-US" w:eastAsia="zh-CN"/>
        </w:rPr>
        <w:t xml:space="preserve">, </w:t>
      </w:r>
      <w:r w:rsidR="00341C11">
        <w:rPr>
          <w:rFonts w:eastAsia="DengXian"/>
          <w:lang w:val="en-US" w:eastAsia="zh-CN"/>
        </w:rPr>
        <w:t xml:space="preserve">as determined </w:t>
      </w:r>
      <w:r w:rsidR="006F5F9E">
        <w:rPr>
          <w:rFonts w:eastAsia="DengXian"/>
          <w:lang w:val="en-US" w:eastAsia="zh-CN"/>
        </w:rPr>
        <w:t>in clause</w:t>
      </w:r>
      <w:r w:rsidR="00341C11">
        <w:rPr>
          <w:rFonts w:eastAsia="DengXian"/>
          <w:lang w:val="en-US" w:eastAsia="zh-CN"/>
        </w:rPr>
        <w:t xml:space="preserve">s 9 and 9.2.5 or </w:t>
      </w:r>
      <w:r w:rsidR="006F5F9E">
        <w:rPr>
          <w:rFonts w:eastAsia="DengXian"/>
          <w:lang w:val="en-US" w:eastAsia="zh-CN"/>
        </w:rPr>
        <w:t>in clause</w:t>
      </w:r>
      <w:r w:rsidR="00341C11">
        <w:rPr>
          <w:rFonts w:eastAsia="DengXian"/>
          <w:lang w:val="en-US" w:eastAsia="zh-CN"/>
        </w:rPr>
        <w:t xml:space="preserve"> 6.1 of [6, TS 38.214], </w:t>
      </w:r>
      <w:r w:rsidRPr="00E94087">
        <w:rPr>
          <w:rFonts w:eastAsia="DengXian"/>
          <w:lang w:val="en-US" w:eastAsia="zh-CN"/>
        </w:rPr>
        <w:t>or an SRS transmission on the serving cell if, respectively,</w:t>
      </w:r>
    </w:p>
    <w:p w14:paraId="6F5EE6F8" w14:textId="6311CE3B" w:rsidR="00341C11" w:rsidRPr="008D7B0A" w:rsidRDefault="00341C11" w:rsidP="008D7B0A">
      <w:pPr>
        <w:pStyle w:val="B1"/>
        <w:rPr>
          <w:rFonts w:eastAsia="DengXian"/>
          <w:lang w:eastAsia="zh-CN"/>
        </w:rPr>
      </w:pPr>
      <w:r>
        <w:t>-</w:t>
      </w:r>
      <w:r>
        <w:tab/>
      </w:r>
      <w:r>
        <w:rPr>
          <w:lang w:val="en-US"/>
        </w:rPr>
        <w:t xml:space="preserve">the transmission is PUSCH with priority 0, if the UE is provided </w:t>
      </w:r>
      <w:r w:rsidR="0023606D" w:rsidRPr="00882C4D">
        <w:rPr>
          <w:i/>
          <w:iCs/>
        </w:rPr>
        <w:t>uplinkCancellationPriority</w:t>
      </w:r>
      <w:r>
        <w:rPr>
          <w:rFonts w:eastAsia="DengXian"/>
          <w:lang w:eastAsia="zh-CN"/>
        </w:rPr>
        <w:t>,</w:t>
      </w:r>
    </w:p>
    <w:p w14:paraId="19B12906" w14:textId="0C6E8442" w:rsidR="00AA22CF" w:rsidRPr="00E94087" w:rsidRDefault="00AA22CF" w:rsidP="00AA22CF">
      <w:pPr>
        <w:pStyle w:val="B1"/>
        <w:rPr>
          <w:rFonts w:eastAsia="DengXian"/>
          <w:lang w:eastAsia="zh-CN"/>
        </w:rPr>
      </w:pPr>
      <w:r w:rsidRPr="00E94087">
        <w:t>-</w:t>
      </w:r>
      <w:r w:rsidRPr="00E94087">
        <w:tab/>
        <w:t xml:space="preserve">a group of symbols, </w:t>
      </w:r>
      <w:r w:rsidRPr="00E94087">
        <w:rPr>
          <w:rFonts w:eastAsia="DengXian"/>
          <w:lang w:eastAsia="zh-CN"/>
        </w:rPr>
        <w:t xml:space="preserve">from the </w:t>
      </w:r>
      <m:oMath>
        <m:sSub>
          <m:sSubPr>
            <m:ctrlPr>
              <w:rPr>
                <w:rFonts w:ascii="Cambria Math" w:hAnsi="Cambria Math"/>
                <w:i/>
              </w:rPr>
            </m:ctrlPr>
          </m:sSubPr>
          <m:e>
            <m:r>
              <w:rPr>
                <w:rFonts w:ascii="Cambria Math"/>
              </w:rPr>
              <m:t>T</m:t>
            </m:r>
          </m:e>
          <m:sub>
            <m:r>
              <m:rPr>
                <m:nor/>
              </m:rPr>
              <w:rPr>
                <w:rFonts w:ascii="Cambria Math"/>
              </w:rPr>
              <m:t>CI</m:t>
            </m:r>
            <m:ctrlPr>
              <w:rPr>
                <w:rFonts w:ascii="Cambria Math" w:hAnsi="Cambria Math"/>
              </w:rPr>
            </m:ctrlPr>
          </m:sub>
        </m:sSub>
      </m:oMath>
      <w:r w:rsidRPr="00E94087">
        <w:rPr>
          <w:rFonts w:eastAsia="DengXian"/>
          <w:lang w:eastAsia="zh-CN"/>
        </w:rPr>
        <w:t xml:space="preserve"> symbols, has </w:t>
      </w:r>
      <w:r w:rsidR="00341C11">
        <w:rPr>
          <w:rFonts w:eastAsia="DengXian"/>
          <w:lang w:val="en-US" w:eastAsia="zh-CN"/>
        </w:rPr>
        <w:t>at least one</w:t>
      </w:r>
      <w:r w:rsidRPr="00E94087">
        <w:rPr>
          <w:rFonts w:eastAsia="DengXian"/>
          <w:lang w:eastAsia="zh-CN"/>
        </w:rPr>
        <w:t xml:space="preserve">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corresponding set of </w:t>
      </w:r>
      <m:oMath>
        <m:sSub>
          <m:sSubPr>
            <m:ctrlPr>
              <w:rPr>
                <w:rFonts w:ascii="Cambria Math" w:hAnsi="Cambria Math" w:cs="Calibri"/>
                <w:i/>
                <w:iCs/>
                <w:sz w:val="21"/>
                <w:szCs w:val="21"/>
              </w:rPr>
            </m:ctrlPr>
          </m:sSubPr>
          <m:e>
            <m:r>
              <w:rPr>
                <w:rFonts w:ascii="Cambria Math" w:hAnsi="Cambria Math"/>
              </w:rPr>
              <m:t>N</m:t>
            </m:r>
          </m:e>
          <m:sub>
            <m:r>
              <m:rPr>
                <m:sty m:val="p"/>
              </m:rPr>
              <w:rPr>
                <w:rFonts w:ascii="Cambria Math" w:hAnsi="Cambria Math"/>
              </w:rPr>
              <m:t>BI</m:t>
            </m:r>
            <m:ctrlPr>
              <w:rPr>
                <w:rFonts w:ascii="Cambria Math" w:hAnsi="Cambria Math" w:cs="Calibri"/>
                <w:sz w:val="21"/>
                <w:szCs w:val="21"/>
              </w:rPr>
            </m:ctrlPr>
          </m:sub>
        </m:sSub>
      </m:oMath>
      <w:r w:rsidR="00341C11">
        <w:rPr>
          <w:rFonts w:eastAsia="DengXian"/>
          <w:lang w:val="en-US" w:eastAsia="zh-CN"/>
        </w:rPr>
        <w:t xml:space="preserve"> bits </w:t>
      </w:r>
      <w:r w:rsidRPr="00E94087">
        <w:rPr>
          <w:rFonts w:eastAsia="DengXian"/>
          <w:lang w:eastAsia="zh-CN"/>
        </w:rPr>
        <w:t>in the DCI format 2_4 and includes a symbol of the (repetition of the) PUSCH transmission or of the SRS transmission, and</w:t>
      </w:r>
    </w:p>
    <w:p w14:paraId="3C7F7F7B" w14:textId="186EB311" w:rsidR="00AA22CF" w:rsidRPr="00AA22CF" w:rsidRDefault="00AA22CF" w:rsidP="00AA22CF">
      <w:pPr>
        <w:pStyle w:val="B1"/>
        <w:rPr>
          <w:rFonts w:eastAsia="DengXian"/>
          <w:lang w:val="en-US" w:eastAsia="zh-CN"/>
        </w:rPr>
      </w:pPr>
      <w:r w:rsidRPr="00E94087">
        <w:t>-</w:t>
      </w:r>
      <w:r w:rsidRPr="00E94087">
        <w:tab/>
        <w:t xml:space="preserve">a group of PRBs, </w:t>
      </w:r>
      <w:r w:rsidRPr="00E94087">
        <w:rPr>
          <w:rFonts w:eastAsia="DengXian"/>
          <w:lang w:eastAsia="zh-CN"/>
        </w:rPr>
        <w:t xml:space="preserve">from the </w:t>
      </w:r>
      <m:oMath>
        <m:sSub>
          <m:sSubPr>
            <m:ctrlPr>
              <w:rPr>
                <w:rFonts w:ascii="Cambria Math" w:hAnsi="Cambria Math"/>
                <w:i/>
              </w:rPr>
            </m:ctrlPr>
          </m:sSubPr>
          <m:e>
            <m:r>
              <w:rPr>
                <w:rFonts w:ascii="Cambria Math"/>
              </w:rPr>
              <m:t>B</m:t>
            </m:r>
          </m:e>
          <m:sub>
            <m:r>
              <m:rPr>
                <m:nor/>
              </m:rPr>
              <w:rPr>
                <w:rFonts w:ascii="Cambria Math"/>
              </w:rPr>
              <m:t>CI</m:t>
            </m:r>
            <m:ctrlPr>
              <w:rPr>
                <w:rFonts w:ascii="Cambria Math" w:hAnsi="Cambria Math"/>
              </w:rPr>
            </m:ctrlPr>
          </m:sub>
        </m:sSub>
      </m:oMath>
      <w:r w:rsidRPr="00E94087">
        <w:rPr>
          <w:rFonts w:eastAsia="DengXian"/>
          <w:lang w:eastAsia="zh-CN"/>
        </w:rPr>
        <w:t xml:space="preserve"> PRBs, has a corresponding bit value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w:t>
      </w:r>
      <w:r w:rsidR="00341C11">
        <w:rPr>
          <w:rFonts w:eastAsia="DengXian"/>
          <w:lang w:val="en-US" w:eastAsia="zh-CN"/>
        </w:rPr>
        <w:t xml:space="preserve">in the set of bits corresponding to the group of symbols </w:t>
      </w:r>
      <w:r w:rsidRPr="00E94087">
        <w:rPr>
          <w:rFonts w:eastAsia="DengXian"/>
          <w:lang w:eastAsia="zh-CN"/>
        </w:rPr>
        <w:t>in the DCI format 2_4 and includes a PRB of the (repetition of the) PUSCH transmission or of the SRS transmission</w:t>
      </w:r>
      <w:r>
        <w:rPr>
          <w:rFonts w:eastAsia="DengXian"/>
          <w:lang w:val="en-US" w:eastAsia="zh-CN"/>
        </w:rPr>
        <w:t>,</w:t>
      </w:r>
    </w:p>
    <w:p w14:paraId="024A6349" w14:textId="77777777" w:rsidR="00AA22CF" w:rsidRPr="00E94087" w:rsidRDefault="00AA22CF" w:rsidP="00AA22CF">
      <w:pPr>
        <w:rPr>
          <w:rFonts w:eastAsia="DengXian"/>
          <w:lang w:val="en-US" w:eastAsia="zh-CN"/>
        </w:rPr>
      </w:pPr>
      <w:r w:rsidRPr="00E94087">
        <w:rPr>
          <w:rFonts w:eastAsia="DengXian"/>
          <w:lang w:val="en-US" w:eastAsia="zh-CN"/>
        </w:rPr>
        <w:t xml:space="preserve">where </w:t>
      </w:r>
    </w:p>
    <w:p w14:paraId="7ACF9393" w14:textId="22B1B5EB" w:rsidR="00AA22CF" w:rsidRPr="00E94087" w:rsidRDefault="00AA22CF" w:rsidP="00AA22CF">
      <w:pPr>
        <w:pStyle w:val="B1"/>
        <w:rPr>
          <w:rFonts w:eastAsia="DengXian"/>
          <w:lang w:eastAsia="zh-CN"/>
        </w:rPr>
      </w:pPr>
      <w:r w:rsidRPr="00E94087">
        <w:t>-</w:t>
      </w:r>
      <w:r w:rsidRPr="00E94087">
        <w:tab/>
      </w:r>
      <w:r w:rsidRPr="00E94087">
        <w:rPr>
          <w:rFonts w:eastAsia="DengXian"/>
          <w:lang w:eastAsia="zh-CN"/>
        </w:rPr>
        <w:t xml:space="preserve">the cancellation of the (repetition of the) PUSCH transmission includes all symbols from the earliest symbol of the (repetition of the) PUSCH transmission that </w:t>
      </w:r>
      <w:r w:rsidR="00341C11">
        <w:rPr>
          <w:rFonts w:eastAsia="DengXian"/>
          <w:lang w:val="en-US" w:eastAsia="zh-CN"/>
        </w:rPr>
        <w:t xml:space="preserve">is in a </w:t>
      </w:r>
      <w:r w:rsidRPr="00E94087">
        <w:rPr>
          <w:rFonts w:eastAsia="DengXian"/>
          <w:lang w:eastAsia="zh-CN"/>
        </w:rPr>
        <w:t xml:space="preserve">group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r w:rsidRPr="00E94087">
        <w:rPr>
          <w:rFonts w:eastAsia="DengXian"/>
          <w:lang w:eastAsia="zh-CN"/>
        </w:rPr>
        <w:t xml:space="preserve"> </w:t>
      </w:r>
    </w:p>
    <w:p w14:paraId="459AED53" w14:textId="092B8420" w:rsidR="00AA22CF" w:rsidRDefault="00AA22CF" w:rsidP="00AA22CF">
      <w:pPr>
        <w:pStyle w:val="B1"/>
        <w:rPr>
          <w:rFonts w:eastAsia="DengXian"/>
          <w:lang w:val="en-US" w:eastAsia="zh-CN"/>
        </w:rPr>
      </w:pPr>
      <w:r w:rsidRPr="00E94087">
        <w:t>-</w:t>
      </w:r>
      <w:r w:rsidRPr="00E94087">
        <w:tab/>
      </w:r>
      <w:r w:rsidRPr="00E94087">
        <w:rPr>
          <w:rFonts w:eastAsia="DengXian"/>
          <w:lang w:eastAsia="zh-CN"/>
        </w:rPr>
        <w:t xml:space="preserve">the cancellation of the SRS transmission includes only symbols that are in one or more groups of symbols having corresponding bit values of </w:t>
      </w:r>
      <w:r>
        <w:rPr>
          <w:rFonts w:eastAsia="DengXian"/>
          <w:lang w:eastAsia="zh-CN"/>
        </w:rPr>
        <w:t>'</w:t>
      </w:r>
      <w:r w:rsidRPr="00E94087">
        <w:rPr>
          <w:rFonts w:eastAsia="DengXian"/>
          <w:lang w:eastAsia="zh-CN"/>
        </w:rPr>
        <w:t>1</w:t>
      </w:r>
      <w:r>
        <w:rPr>
          <w:rFonts w:eastAsia="DengXian"/>
          <w:lang w:eastAsia="zh-CN"/>
        </w:rPr>
        <w:t>'</w:t>
      </w:r>
      <w:r w:rsidRPr="00E94087">
        <w:rPr>
          <w:rFonts w:eastAsia="DengXian"/>
          <w:lang w:eastAsia="zh-CN"/>
        </w:rPr>
        <w:t xml:space="preserve"> in the DCI format 2_4</w:t>
      </w:r>
      <w:r>
        <w:rPr>
          <w:rFonts w:eastAsia="DengXian"/>
          <w:lang w:val="en-US" w:eastAsia="zh-CN"/>
        </w:rPr>
        <w:t>.</w:t>
      </w:r>
    </w:p>
    <w:p w14:paraId="657873EC" w14:textId="3934AD58" w:rsidR="00341C11" w:rsidRPr="00AA22CF" w:rsidRDefault="00341C11" w:rsidP="008D7B0A">
      <w:pPr>
        <w:rPr>
          <w:i/>
          <w:lang w:val="en-US" w:eastAsia="zh-CN"/>
        </w:rPr>
      </w:pPr>
      <w:r>
        <w:t xml:space="preserve">If, based on an indication by a DCI format 2_4, a UE cancels a PUSCH transmission or an SRS transmission, the UE does not expect to be scheduled by a second DCI format to transmit a PUSCH or an SRS over symbols that include symbols of the cancelled PUSCH transmission or SRS transmission, where the last symbol of the PDCCH reception providing the second DCI format is </w:t>
      </w:r>
      <w:r w:rsidR="005D78E0">
        <w:t>no earlier</w:t>
      </w:r>
      <w:r>
        <w:t xml:space="preserve"> than the first symbol of the PDCCH reception providing the DCI format 2_4.</w:t>
      </w:r>
    </w:p>
    <w:p w14:paraId="071FDFCC" w14:textId="77777777" w:rsidR="00E56109" w:rsidRPr="00B916EC" w:rsidRDefault="00E56109" w:rsidP="00E56109">
      <w:pPr>
        <w:pStyle w:val="Heading2"/>
        <w:rPr>
          <w:lang w:eastAsia="zh-CN"/>
        </w:rPr>
      </w:pPr>
      <w:bookmarkStart w:id="754" w:name="_Toc12021492"/>
      <w:bookmarkStart w:id="755" w:name="_Toc20311604"/>
      <w:bookmarkStart w:id="756" w:name="_Toc26719429"/>
      <w:bookmarkStart w:id="757" w:name="_Toc29894865"/>
      <w:bookmarkStart w:id="758" w:name="_Toc29899164"/>
      <w:bookmarkStart w:id="759" w:name="_Toc29899582"/>
      <w:bookmarkStart w:id="760" w:name="_Toc29917322"/>
      <w:bookmarkStart w:id="761" w:name="_Toc36498196"/>
      <w:bookmarkStart w:id="762" w:name="_Toc45699224"/>
      <w:bookmarkStart w:id="763" w:name="_Toc114216103"/>
      <w:r>
        <w:rPr>
          <w:lang w:eastAsia="zh-CN"/>
        </w:rPr>
        <w:t>11.3</w:t>
      </w:r>
      <w:r>
        <w:rPr>
          <w:lang w:eastAsia="zh-CN"/>
        </w:rPr>
        <w:tab/>
        <w:t>Group TPC commands for PUCCH/PUSCH</w:t>
      </w:r>
      <w:bookmarkEnd w:id="754"/>
      <w:bookmarkEnd w:id="755"/>
      <w:bookmarkEnd w:id="756"/>
      <w:bookmarkEnd w:id="757"/>
      <w:bookmarkEnd w:id="758"/>
      <w:bookmarkEnd w:id="759"/>
      <w:bookmarkEnd w:id="760"/>
      <w:bookmarkEnd w:id="761"/>
      <w:bookmarkEnd w:id="762"/>
      <w:bookmarkEnd w:id="763"/>
    </w:p>
    <w:p w14:paraId="6CD95ACA" w14:textId="77777777" w:rsidR="00AD4381" w:rsidRDefault="00FE7E3A" w:rsidP="00AD4381">
      <w:pPr>
        <w:rPr>
          <w:lang w:eastAsia="zh-CN"/>
        </w:rPr>
      </w:pPr>
      <w:r>
        <w:rPr>
          <w:lang w:eastAsia="zh-CN"/>
        </w:rPr>
        <w:t>For PUCCH transmission on a serving cell, a</w:t>
      </w:r>
      <w:r w:rsidR="00AD4381">
        <w:rPr>
          <w:lang w:eastAsia="zh-CN"/>
        </w:rPr>
        <w:t xml:space="preserve"> UE can be provided</w:t>
      </w:r>
    </w:p>
    <w:p w14:paraId="697CF4BC" w14:textId="77777777" w:rsidR="00AD4381" w:rsidRDefault="00AD4381" w:rsidP="00AD4381">
      <w:pPr>
        <w:pStyle w:val="B1"/>
      </w:pPr>
      <w:r>
        <w:rPr>
          <w:lang w:eastAsia="zh-CN"/>
        </w:rPr>
        <w:t>-</w:t>
      </w:r>
      <w:r>
        <w:rPr>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14:paraId="79C5CC26" w14:textId="698DCD0B"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PUCCH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7.2.1</w:t>
      </w:r>
    </w:p>
    <w:p w14:paraId="3435D7AC" w14:textId="36B64EED" w:rsidR="00AD4381" w:rsidRDefault="00AD4381" w:rsidP="00AD4381">
      <w:pPr>
        <w:pStyle w:val="B1"/>
        <w:rPr>
          <w:i/>
        </w:rPr>
      </w:pPr>
      <w:r>
        <w:t>-</w:t>
      </w:r>
      <w:r>
        <w:tab/>
        <w:t xml:space="preserve">an index for a location in DCI format 2_2 of a first bit for a TPC command field for the PCell, or for a carrier of the PCell by </w:t>
      </w:r>
      <w:r w:rsidRPr="00C72E83">
        <w:rPr>
          <w:i/>
        </w:rPr>
        <w:t>tpc-IndexPCell</w:t>
      </w:r>
    </w:p>
    <w:p w14:paraId="0AFEB91C" w14:textId="3D3FEE89"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primary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p>
    <w:p w14:paraId="109FC3B8" w14:textId="51F8C927"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14:paraId="5049C325" w14:textId="465BA9AE" w:rsidR="00474658" w:rsidRPr="00474658" w:rsidRDefault="00474658" w:rsidP="00AD4381">
      <w:pPr>
        <w:pStyle w:val="B1"/>
        <w:rPr>
          <w:lang w:val="en-US"/>
        </w:rPr>
      </w:pPr>
      <w:r w:rsidRPr="00111FF6">
        <w:t>-</w:t>
      </w:r>
      <w:r w:rsidRPr="00111FF6">
        <w:tab/>
        <w:t xml:space="preserve">an index for a location in DCI format 2_2 of a first bit for a TPC command field for </w:t>
      </w:r>
      <w:r w:rsidRPr="00111FF6">
        <w:rPr>
          <w:lang w:val="en-US"/>
        </w:rPr>
        <w:t>a</w:t>
      </w:r>
      <w:r w:rsidRPr="00111FF6">
        <w:t xml:space="preserve"> </w:t>
      </w:r>
      <w:r w:rsidRPr="00111FF6">
        <w:rPr>
          <w:lang w:val="en-US"/>
        </w:rPr>
        <w:t>PUCCH-sSCell</w:t>
      </w:r>
      <w:r>
        <w:rPr>
          <w:lang w:val="en-US"/>
        </w:rPr>
        <w:t xml:space="preserve"> in the secondary PUCCH cell group</w:t>
      </w:r>
      <w:r w:rsidRPr="00111FF6">
        <w:t>,</w:t>
      </w:r>
      <w:r>
        <w:rPr>
          <w:lang w:val="en-US"/>
        </w:rPr>
        <w:t xml:space="preserve"> by</w:t>
      </w:r>
      <w:r w:rsidRPr="00111FF6">
        <w:t xml:space="preserve"> </w:t>
      </w:r>
      <w:r w:rsidRPr="00111FF6">
        <w:rPr>
          <w:i/>
          <w:iCs/>
        </w:rPr>
        <w:t>tpc-Index</w:t>
      </w:r>
      <w:r w:rsidR="00265EEE">
        <w:rPr>
          <w:i/>
          <w:iCs/>
          <w:lang w:val="en-US"/>
        </w:rPr>
        <w:t>PUCCH-</w:t>
      </w:r>
      <w:r w:rsidRPr="00111FF6">
        <w:rPr>
          <w:i/>
          <w:iCs/>
          <w:lang w:val="en-US"/>
        </w:rPr>
        <w:t>s</w:t>
      </w:r>
      <w:r w:rsidRPr="00111FF6">
        <w:rPr>
          <w:i/>
          <w:iCs/>
        </w:rPr>
        <w:t>Scel</w:t>
      </w:r>
      <w:r w:rsidRPr="00111FF6">
        <w:rPr>
          <w:i/>
          <w:iCs/>
          <w:lang w:val="en-US"/>
        </w:rPr>
        <w:t>l</w:t>
      </w:r>
      <w:r w:rsidR="00265EEE">
        <w:rPr>
          <w:i/>
          <w:iCs/>
          <w:lang w:val="en-US"/>
        </w:rPr>
        <w:t>S</w:t>
      </w:r>
      <w:r>
        <w:rPr>
          <w:i/>
          <w:iCs/>
          <w:lang w:val="en-US"/>
        </w:rPr>
        <w:t>econdaryPUCCHgroup</w:t>
      </w:r>
    </w:p>
    <w:p w14:paraId="5C242257" w14:textId="0EF3141C"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14:paraId="71463BCB" w14:textId="555FCB5E" w:rsidR="00AD4381" w:rsidRDefault="00AD4381" w:rsidP="00AD4381">
      <w:pPr>
        <w:rPr>
          <w:lang w:val="en-US"/>
        </w:rPr>
      </w:pPr>
      <w:r>
        <w:t xml:space="preserve">The UE is also provided on a serving cell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TPC-PUCCH-RNTI as described </w:t>
      </w:r>
      <w:r w:rsidR="006F5F9E">
        <w:t>in clause</w:t>
      </w:r>
      <w:r>
        <w:t xml:space="preserve"> 10.1.</w:t>
      </w:r>
    </w:p>
    <w:p w14:paraId="2E70D2EF" w14:textId="77777777" w:rsidR="00AD4381" w:rsidRDefault="00AD4381" w:rsidP="00AD4381">
      <w:pPr>
        <w:rPr>
          <w:lang w:eastAsia="zh-CN"/>
        </w:rPr>
      </w:pPr>
      <w:r>
        <w:rPr>
          <w:lang w:eastAsia="zh-CN"/>
        </w:rPr>
        <w:t>For PUSCH transmission on a serving cell, a UE can be provided</w:t>
      </w:r>
    </w:p>
    <w:p w14:paraId="3958DBCA" w14:textId="77777777" w:rsidR="00AD4381" w:rsidRDefault="00AD4381" w:rsidP="00AD4381">
      <w:pPr>
        <w:pStyle w:val="B1"/>
      </w:pPr>
      <w:r>
        <w:rPr>
          <w:lang w:eastAsia="zh-CN"/>
        </w:rPr>
        <w:t>-</w:t>
      </w:r>
      <w:r>
        <w:rPr>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14:paraId="20F49A5E" w14:textId="12DDC079"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m:oMath>
        <m:sSub>
          <m:sSubPr>
            <m:ctrlPr>
              <w:rPr>
                <w:rFonts w:ascii="Cambria Math" w:hAnsi="Cambria Math"/>
                <w:iCs/>
              </w:rPr>
            </m:ctrlPr>
          </m:sSubPr>
          <m:e>
            <m:r>
              <w:rPr>
                <w:rFonts w:ascii="Cambria Math" w:hAnsi="Cambria Math"/>
              </w:rPr>
              <m:t>δ</m:t>
            </m:r>
          </m:e>
          <m:sub>
            <m:r>
              <m:rPr>
                <m:sty m:val="p"/>
              </m:rPr>
              <w:rPr>
                <w:rFonts w:ascii="Cambria Math"/>
              </w:rPr>
              <m:t>PUSCH</m:t>
            </m:r>
            <m:r>
              <w:rPr>
                <w:rFonts w:ascii="Cambria Math"/>
              </w:rPr>
              <m:t>,b</m:t>
            </m:r>
            <m:r>
              <m:rPr>
                <m:sty m:val="p"/>
              </m:rPr>
              <w:rPr>
                <w:rFonts w:ascii="Cambria Math"/>
              </w:rPr>
              <m:t>,</m:t>
            </m:r>
            <m:r>
              <w:rPr>
                <w:rFonts w:ascii="Cambria Math"/>
              </w:rPr>
              <m:t>f</m:t>
            </m:r>
            <m:r>
              <m:rPr>
                <m:sty m:val="p"/>
              </m:rPr>
              <w:rPr>
                <w:rFonts w:ascii="Cambria Math"/>
              </w:rPr>
              <m:t>,</m:t>
            </m:r>
            <m:r>
              <w:rPr>
                <w:rFonts w:ascii="Cambria Math"/>
              </w:rPr>
              <m:t>c</m:t>
            </m:r>
          </m:sub>
        </m:sSub>
      </m:oMath>
      <w:r>
        <w:t xml:space="preserve"> values as described </w:t>
      </w:r>
      <w:r w:rsidR="006F5F9E">
        <w:t>in clause</w:t>
      </w:r>
      <w:r>
        <w:t xml:space="preserve"> 7.1.1</w:t>
      </w:r>
    </w:p>
    <w:p w14:paraId="62D2D4A6" w14:textId="77777777" w:rsidR="00AD4381" w:rsidRDefault="00AD4381" w:rsidP="00AD4381">
      <w:pPr>
        <w:pStyle w:val="B1"/>
        <w:rPr>
          <w:i/>
        </w:rPr>
      </w:pPr>
      <w:r>
        <w:lastRenderedPageBreak/>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14:paraId="4D34CF9A" w14:textId="77777777"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14:paraId="7E0D24FA" w14:textId="77777777"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14:paraId="59508973" w14:textId="4048D517" w:rsidR="00AD4381" w:rsidRPr="00EF5C3C" w:rsidRDefault="00AD4381" w:rsidP="005D2B05">
      <w:pPr>
        <w:pStyle w:val="B1"/>
        <w:rPr>
          <w:i/>
        </w:rPr>
      </w:pPr>
      <w:r>
        <w:t>-</w:t>
      </w:r>
      <w:r>
        <w:tab/>
        <w:t>a mapping</w:t>
      </w:r>
      <w:r w:rsidRPr="0030121B">
        <w:t xml:space="preserve"> for </w:t>
      </w:r>
      <w:r>
        <w:t>the PUS</w:t>
      </w:r>
      <w:r w:rsidRPr="0030121B">
        <w:t>CH p</w:t>
      </w:r>
      <w:r>
        <w:t xml:space="preserve">ower control adjustment state </w:t>
      </w:r>
      <m:oMath>
        <m:r>
          <w:rPr>
            <w:rFonts w:ascii="Cambria Math" w:hAnsi="Cambria Math"/>
          </w:rPr>
          <m:t>l∈</m:t>
        </m:r>
        <m:d>
          <m:dPr>
            <m:begChr m:val="{"/>
            <m:endChr m:val="}"/>
            <m:ctrlPr>
              <w:rPr>
                <w:rFonts w:ascii="Cambria Math" w:hAnsi="Cambria Math"/>
                <w:i/>
              </w:rPr>
            </m:ctrlPr>
          </m:dPr>
          <m:e>
            <m:r>
              <w:rPr>
                <w:rFonts w:ascii="Cambria Math" w:hAnsi="Cambria Math"/>
              </w:rPr>
              <m:t>0,1</m:t>
            </m:r>
          </m:e>
        </m:d>
      </m:oMath>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14:paraId="01B5D9B9" w14:textId="0461B62A" w:rsidR="00AD4381" w:rsidRPr="00B916EC" w:rsidRDefault="00AD4381" w:rsidP="00AD4381">
      <w:r>
        <w:t xml:space="preserve">The UE is also provided for the serving cell of the PDCCH reception for DCI format 2_2 with a configuration for a search space set </w:t>
      </w:r>
      <m:oMath>
        <m:r>
          <w:rPr>
            <w:rFonts w:ascii="Cambria Math" w:hAnsi="Cambria Math"/>
          </w:rPr>
          <m:t>s</m:t>
        </m:r>
      </m:oMath>
      <w:r>
        <w:rPr>
          <w:i/>
        </w:rPr>
        <w:t xml:space="preserve"> </w:t>
      </w:r>
      <w:r>
        <w:t xml:space="preserve">and a corresponding </w:t>
      </w:r>
      <w:r w:rsidR="00C76664">
        <w:t>CORESET</w:t>
      </w:r>
      <w:r>
        <w:t xml:space="preserve"> </w:t>
      </w:r>
      <m:oMath>
        <m:r>
          <w:rPr>
            <w:rFonts w:ascii="Cambria Math" w:hAnsi="Cambria Math"/>
          </w:rPr>
          <m:t>p</m:t>
        </m:r>
      </m:oMath>
      <w:r>
        <w:t xml:space="preserve"> for monitoring PDCCH candidates for DCI format 2_2 with CRC scrambled by a TPC-PUSCH-RNTI as described </w:t>
      </w:r>
      <w:r w:rsidR="006F5F9E">
        <w:t>in clause</w:t>
      </w:r>
      <w:r>
        <w:t xml:space="preserve"> 10.1. </w:t>
      </w:r>
    </w:p>
    <w:p w14:paraId="386E329F" w14:textId="77777777" w:rsidR="00C208F0" w:rsidRPr="00B916EC" w:rsidRDefault="00C208F0" w:rsidP="00C208F0">
      <w:pPr>
        <w:pStyle w:val="Heading2"/>
        <w:rPr>
          <w:lang w:eastAsia="zh-CN"/>
        </w:rPr>
      </w:pPr>
      <w:bookmarkStart w:id="764" w:name="_Toc12021493"/>
      <w:bookmarkStart w:id="765" w:name="_Toc20311605"/>
      <w:bookmarkStart w:id="766" w:name="_Toc26719430"/>
      <w:bookmarkStart w:id="767" w:name="_Toc29894866"/>
      <w:bookmarkStart w:id="768" w:name="_Toc29899165"/>
      <w:bookmarkStart w:id="769" w:name="_Toc29899583"/>
      <w:bookmarkStart w:id="770" w:name="_Toc29917323"/>
      <w:bookmarkStart w:id="771" w:name="_Toc36498197"/>
      <w:bookmarkStart w:id="772" w:name="_Toc45699225"/>
      <w:bookmarkStart w:id="773" w:name="_Toc114216104"/>
      <w:r w:rsidRPr="00B916EC">
        <w:rPr>
          <w:lang w:eastAsia="zh-CN"/>
        </w:rPr>
        <w:t>11.</w:t>
      </w:r>
      <w:r w:rsidR="00E56109">
        <w:rPr>
          <w:lang w:eastAsia="zh-CN"/>
        </w:rPr>
        <w:t>4</w:t>
      </w:r>
      <w:r w:rsidRPr="00B916EC">
        <w:rPr>
          <w:lang w:eastAsia="zh-CN"/>
        </w:rPr>
        <w:tab/>
        <w:t>SRS switching</w:t>
      </w:r>
      <w:bookmarkEnd w:id="764"/>
      <w:bookmarkEnd w:id="765"/>
      <w:bookmarkEnd w:id="766"/>
      <w:bookmarkEnd w:id="767"/>
      <w:bookmarkEnd w:id="768"/>
      <w:bookmarkEnd w:id="769"/>
      <w:bookmarkEnd w:id="770"/>
      <w:bookmarkEnd w:id="771"/>
      <w:bookmarkEnd w:id="772"/>
      <w:bookmarkEnd w:id="773"/>
    </w:p>
    <w:p w14:paraId="7698E23D" w14:textId="77777777" w:rsidR="005D2B05" w:rsidRDefault="005D2B05" w:rsidP="005D2B05">
      <w:pPr>
        <w:rPr>
          <w:lang w:val="en-US"/>
        </w:rPr>
      </w:pPr>
      <w:r>
        <w:rPr>
          <w:lang w:eastAsia="zh-CN"/>
        </w:rPr>
        <w:t xml:space="preserve">DCI format 2_3 is applicable for </w:t>
      </w:r>
      <w:r w:rsidR="00E10F65">
        <w:rPr>
          <w:rFonts w:hint="eastAsia"/>
          <w:lang w:eastAsia="zh-CN"/>
        </w:rPr>
        <w:t xml:space="preserve">uplink carrier(s) of </w:t>
      </w:r>
      <w:r>
        <w:rPr>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14:paraId="622C4541" w14:textId="77777777" w:rsidR="005D2B05" w:rsidRPr="002C420A" w:rsidRDefault="005D2B05" w:rsidP="005D2B05">
      <w:pPr>
        <w:rPr>
          <w:lang w:eastAsia="zh-CN"/>
        </w:rPr>
      </w:pPr>
      <w:r>
        <w:rPr>
          <w:lang w:eastAsia="zh-CN"/>
        </w:rPr>
        <w:t>A</w:t>
      </w:r>
      <w:r w:rsidRPr="00B916EC">
        <w:rPr>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14:paraId="5769BBA2" w14:textId="77777777"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14:paraId="0E501AB5" w14:textId="77777777"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774" w:name="_Hlk508197889"/>
      <w:r w:rsidRPr="004C2E38">
        <w:rPr>
          <w:i/>
        </w:rPr>
        <w:t>srs-SwitchFromServCellIndex</w:t>
      </w:r>
      <w:bookmarkEnd w:id="774"/>
    </w:p>
    <w:p w14:paraId="321D57F7" w14:textId="77777777"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14:paraId="2AC459C7" w14:textId="77777777"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14:paraId="49B4DFDD" w14:textId="77777777"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14:paraId="3AFD0072" w14:textId="77777777"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14:paraId="1706E31E" w14:textId="77777777"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14:paraId="7E43B73C" w14:textId="77777777"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14:paraId="06D961A0" w14:textId="07E82782" w:rsidR="005D2B05" w:rsidRDefault="004917D8" w:rsidP="004917D8">
      <w:pPr>
        <w:pStyle w:val="B1"/>
        <w:rPr>
          <w:i/>
          <w:lang w:eastAsia="zh-CN"/>
        </w:rPr>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14:paraId="5C82EF18" w14:textId="77777777" w:rsidR="00621303" w:rsidRPr="00B916EC" w:rsidRDefault="00621303" w:rsidP="00621303">
      <w:pPr>
        <w:pStyle w:val="Heading1"/>
        <w:tabs>
          <w:tab w:val="left" w:pos="1134"/>
        </w:tabs>
      </w:pPr>
      <w:bookmarkStart w:id="775" w:name="_Ref496621482"/>
      <w:bookmarkStart w:id="776" w:name="_Toc12021494"/>
      <w:bookmarkStart w:id="777" w:name="_Toc20311606"/>
      <w:bookmarkStart w:id="778" w:name="_Toc26719431"/>
      <w:bookmarkStart w:id="779" w:name="_Toc29894871"/>
      <w:bookmarkStart w:id="780" w:name="_Toc29899170"/>
      <w:bookmarkStart w:id="781" w:name="_Toc29899588"/>
      <w:bookmarkStart w:id="782" w:name="_Toc29917324"/>
      <w:bookmarkStart w:id="783" w:name="_Toc36498198"/>
      <w:bookmarkStart w:id="784" w:name="_Toc45699226"/>
      <w:bookmarkStart w:id="785" w:name="_Toc114216105"/>
      <w:r w:rsidRPr="00B916EC">
        <w:t>1</w:t>
      </w:r>
      <w:r w:rsidR="00C208F0" w:rsidRPr="00B916EC">
        <w:t>2</w:t>
      </w:r>
      <w:r w:rsidRPr="00B916EC">
        <w:rPr>
          <w:rFonts w:hint="eastAsia"/>
        </w:rPr>
        <w:tab/>
      </w:r>
      <w:r w:rsidRPr="00B916EC">
        <w:t>Bandwidth part operation</w:t>
      </w:r>
      <w:bookmarkEnd w:id="775"/>
      <w:bookmarkEnd w:id="776"/>
      <w:bookmarkEnd w:id="777"/>
      <w:bookmarkEnd w:id="778"/>
      <w:bookmarkEnd w:id="779"/>
      <w:bookmarkEnd w:id="780"/>
      <w:bookmarkEnd w:id="781"/>
      <w:bookmarkEnd w:id="782"/>
      <w:bookmarkEnd w:id="783"/>
      <w:bookmarkEnd w:id="784"/>
      <w:bookmarkEnd w:id="785"/>
      <w:r w:rsidRPr="00B916EC">
        <w:t xml:space="preserve"> </w:t>
      </w:r>
    </w:p>
    <w:p w14:paraId="261B5FDC" w14:textId="77777777" w:rsidR="00546551" w:rsidRPr="00B916EC" w:rsidRDefault="00546551" w:rsidP="00546551">
      <w:r w:rsidRPr="00B916EC">
        <w:t>If the UE is configured with a SCG, the UE shall apply the procedures described in this clause for both MCG and SCG</w:t>
      </w:r>
    </w:p>
    <w:p w14:paraId="0339433B" w14:textId="77777777"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14:paraId="46D4ECC6" w14:textId="77777777" w:rsidR="00546551" w:rsidRPr="00B916EC" w:rsidRDefault="00B06B6C" w:rsidP="00B06B6C">
      <w:pPr>
        <w:pStyle w:val="B1"/>
      </w:pPr>
      <w:r>
        <w:lastRenderedPageBreak/>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14:paraId="0EB02E11" w14:textId="77777777" w:rsidR="008E450D" w:rsidRDefault="00621303" w:rsidP="008E450D">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BWPs for transmissions by the UE (UL 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14:paraId="718C4690" w14:textId="17E40996" w:rsidR="00270922" w:rsidRDefault="008E450D" w:rsidP="008E450D">
      <w:pPr>
        <w:rPr>
          <w:rFonts w:eastAsia="MS Mincho"/>
        </w:rPr>
      </w:pPr>
      <w:r w:rsidRPr="003A2268">
        <w:rPr>
          <w:rFonts w:eastAsia="MS Mincho"/>
        </w:rPr>
        <w:t>For operation with shared spectrum channel access, a UE expect</w:t>
      </w:r>
      <w:r>
        <w:rPr>
          <w:rFonts w:eastAsia="MS Mincho"/>
        </w:rPr>
        <w:t xml:space="preserve">s that the </w:t>
      </w:r>
      <w:r w:rsidRPr="003A2268">
        <w:rPr>
          <w:rFonts w:eastAsia="MS Mincho"/>
        </w:rPr>
        <w:t xml:space="preserve">BWP configured by </w:t>
      </w:r>
      <w:r>
        <w:rPr>
          <w:rFonts w:eastAsia="MS Mincho"/>
        </w:rPr>
        <w:t xml:space="preserve">the </w:t>
      </w:r>
      <w:r w:rsidRPr="003A2268">
        <w:rPr>
          <w:rFonts w:eastAsia="MS Mincho"/>
        </w:rPr>
        <w:t xml:space="preserve">parameter </w:t>
      </w:r>
      <w:r w:rsidRPr="00D45471">
        <w:rPr>
          <w:rFonts w:eastAsia="MS Mincho"/>
          <w:i/>
        </w:rPr>
        <w:t>initialUplinkBWP</w:t>
      </w:r>
      <w:r w:rsidRPr="00D45471">
        <w:rPr>
          <w:rFonts w:eastAsia="MS Mincho"/>
        </w:rPr>
        <w:t xml:space="preserve"> provided in </w:t>
      </w:r>
      <w:r w:rsidRPr="00D45471">
        <w:rPr>
          <w:rFonts w:eastAsia="MS Mincho"/>
          <w:i/>
          <w:iCs/>
        </w:rPr>
        <w:t>UplinkConfigCommonSIB</w:t>
      </w:r>
      <w:r w:rsidRPr="00D45471">
        <w:rPr>
          <w:rFonts w:eastAsia="MS Mincho"/>
        </w:rPr>
        <w:t xml:space="preserve"> is mapped to </w:t>
      </w:r>
      <w:r>
        <w:rPr>
          <w:rFonts w:eastAsia="MS Mincho"/>
        </w:rPr>
        <w:t xml:space="preserve">only a single </w:t>
      </w:r>
      <w:r w:rsidRPr="003A2268">
        <w:rPr>
          <w:rFonts w:eastAsia="MS Mincho"/>
        </w:rPr>
        <w:t>RB set.</w:t>
      </w:r>
    </w:p>
    <w:p w14:paraId="2D7C02F7" w14:textId="77777777"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14:paraId="098A92ED" w14:textId="77777777"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14:paraId="243355BB" w14:textId="77777777"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kern w:val="2"/>
          <w:lang w:eastAsia="zh-CN"/>
        </w:rPr>
        <w:t>[4, TS 38.211]</w:t>
      </w:r>
      <w:r w:rsidR="00A41699" w:rsidRPr="00B916EC">
        <w:rPr>
          <w:kern w:val="2"/>
          <w:lang w:eastAsia="zh-CN"/>
        </w:rPr>
        <w:t xml:space="preserve"> or [6, TS 38.214]</w:t>
      </w:r>
      <w:r w:rsidRPr="00B916EC">
        <w:t>:</w:t>
      </w:r>
    </w:p>
    <w:p w14:paraId="606CB349" w14:textId="77777777"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14:paraId="4526D4E1" w14:textId="77777777"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14:paraId="29D37B42" w14:textId="77777777" w:rsidR="004C3224" w:rsidRPr="00F415B1" w:rsidRDefault="004C3224" w:rsidP="004C3224">
      <w:pPr>
        <w:pStyle w:val="B1"/>
        <w:rPr>
          <w:lang w:val="en-US"/>
        </w:rPr>
      </w:pPr>
      <w:r w:rsidRPr="00F415B1">
        <w:rPr>
          <w:rFonts w:eastAsia="MS Mincho"/>
        </w:rPr>
        <w:t>-</w:t>
      </w:r>
      <w:r w:rsidRPr="00F415B1">
        <w:rPr>
          <w:rFonts w:eastAsia="MS Mincho"/>
        </w:rPr>
        <w:tab/>
      </w:r>
      <w:r w:rsidRPr="00F415B1">
        <w:t xml:space="preserve">a </w:t>
      </w:r>
      <w:r w:rsidRPr="00F415B1">
        <w:rPr>
          <w:lang w:val="en-US"/>
        </w:rPr>
        <w:t>common</w:t>
      </w:r>
      <w:r w:rsidRPr="00F415B1">
        <w:t xml:space="preserve"> RB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r>
          <w:rPr>
            <w:rFonts w:ascii="Cambria Math" w:hAnsi="Cambria Math"/>
          </w:rPr>
          <m:t>+</m:t>
        </m:r>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w:t>
      </w:r>
      <w:r w:rsidRPr="00F415B1">
        <w:t xml:space="preserve">and a number of contiguous RBs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m:t>
        </m:r>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provided </w:t>
      </w:r>
      <w:r w:rsidRPr="00F415B1">
        <w:t xml:space="preserve">by </w:t>
      </w:r>
      <w:r w:rsidRPr="00F415B1">
        <w:rPr>
          <w:i/>
        </w:rPr>
        <w:t xml:space="preserve">locationAndBandwidth </w:t>
      </w:r>
      <w:r w:rsidRPr="00F415B1">
        <w:t xml:space="preserve">that </w:t>
      </w:r>
      <w:r w:rsidRPr="00F415B1">
        <w:rPr>
          <w:lang w:val="en-US"/>
        </w:rPr>
        <w:t>indicates</w:t>
      </w:r>
      <w:r w:rsidRPr="00F415B1">
        <w:t xml:space="preserve"> </w:t>
      </w:r>
      <w:r w:rsidRPr="00F415B1">
        <w:rPr>
          <w:lang w:val="en-US"/>
        </w:rPr>
        <w:t xml:space="preserve">an offset </w:t>
      </w:r>
      <m:oMath>
        <m:sSub>
          <m:sSubPr>
            <m:ctrlPr>
              <w:rPr>
                <w:rFonts w:ascii="Cambria Math" w:hAnsi="Cambria Math"/>
                <w:i/>
              </w:rPr>
            </m:ctrlPr>
          </m:sSubPr>
          <m:e>
            <m:r>
              <w:rPr>
                <w:rFonts w:ascii="Cambria Math" w:hAnsi="Cambria Math"/>
              </w:rPr>
              <m:t>RB</m:t>
            </m:r>
          </m:e>
          <m:sub>
            <m:r>
              <m:rPr>
                <m:sty m:val="p"/>
              </m:rPr>
              <w:rPr>
                <w:rFonts w:ascii="Cambria Math" w:hAnsi="Cambria Math"/>
              </w:rPr>
              <m:t>start</m:t>
            </m:r>
          </m:sub>
        </m:sSub>
      </m:oMath>
      <w:r w:rsidRPr="00F415B1">
        <w:rPr>
          <w:lang w:val="en-US"/>
        </w:rPr>
        <w:t xml:space="preserve"> and a length </w:t>
      </w:r>
      <m:oMath>
        <m:sSub>
          <m:sSubPr>
            <m:ctrlPr>
              <w:rPr>
                <w:rFonts w:ascii="Cambria Math" w:hAnsi="Cambria Math"/>
                <w:i/>
              </w:rPr>
            </m:ctrlPr>
          </m:sSubPr>
          <m:e>
            <m:r>
              <w:rPr>
                <w:rFonts w:ascii="Cambria Math" w:hAnsi="Cambria Math"/>
              </w:rPr>
              <m:t>L</m:t>
            </m:r>
          </m:e>
          <m:sub>
            <m:r>
              <m:rPr>
                <m:sty m:val="p"/>
              </m:rPr>
              <w:rPr>
                <w:rFonts w:ascii="Cambria Math" w:hAnsi="Cambria Math"/>
              </w:rPr>
              <m:t>RB</m:t>
            </m:r>
          </m:sub>
        </m:sSub>
      </m:oMath>
      <w:r w:rsidRPr="00F415B1">
        <w:rPr>
          <w:lang w:val="en-US"/>
        </w:rPr>
        <w:t xml:space="preserve"> </w:t>
      </w:r>
      <w:r w:rsidRPr="00F415B1">
        <w:t>as RIV according to [</w:t>
      </w:r>
      <w:r w:rsidRPr="00F415B1">
        <w:rPr>
          <w:lang w:val="en-US"/>
        </w:rPr>
        <w:t>6</w:t>
      </w:r>
      <w:r w:rsidRPr="00F415B1">
        <w:t xml:space="preserve">, TS 38.214], setting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size</m:t>
            </m:r>
          </m:sup>
        </m:sSubSup>
        <m:r>
          <w:rPr>
            <w:rFonts w:ascii="Cambria Math" w:hAnsi="Cambria Math"/>
          </w:rPr>
          <m:t>=275</m:t>
        </m:r>
      </m:oMath>
      <w:r w:rsidRPr="00F415B1">
        <w:rPr>
          <w:lang w:val="en-US"/>
        </w:rPr>
        <w:t>,</w:t>
      </w:r>
      <w:r w:rsidRPr="00F415B1">
        <w:t xml:space="preserve"> and </w:t>
      </w:r>
      <w:r w:rsidRPr="00F415B1">
        <w:rPr>
          <w:lang w:val="en-US"/>
        </w:rPr>
        <w:t xml:space="preserve">a value </w:t>
      </w:r>
      <m:oMath>
        <m:sSub>
          <m:sSubPr>
            <m:ctrlPr>
              <w:rPr>
                <w:rFonts w:ascii="Cambria Math" w:hAnsi="Cambria Math"/>
                <w:i/>
              </w:rPr>
            </m:ctrlPr>
          </m:sSubPr>
          <m:e>
            <m:r>
              <w:rPr>
                <w:rFonts w:ascii="Cambria Math" w:hAnsi="Cambria Math"/>
              </w:rPr>
              <m:t>O</m:t>
            </m:r>
          </m:e>
          <m:sub>
            <m:r>
              <m:rPr>
                <m:sty m:val="p"/>
              </m:rPr>
              <w:rPr>
                <w:rFonts w:ascii="Cambria Math" w:hAnsi="Cambria Math"/>
              </w:rPr>
              <m:t>carrier</m:t>
            </m:r>
          </m:sub>
        </m:sSub>
      </m:oMath>
      <w:r w:rsidRPr="00F415B1">
        <w:rPr>
          <w:lang w:val="en-US"/>
        </w:rPr>
        <w:t xml:space="preserve"> provided by</w:t>
      </w:r>
      <w:r w:rsidRPr="00F415B1">
        <w:t xml:space="preserve"> </w:t>
      </w:r>
      <w:r w:rsidRPr="00F415B1">
        <w:rPr>
          <w:i/>
        </w:rPr>
        <w:t>offsetToCarrier</w:t>
      </w:r>
      <w:r w:rsidRPr="00F415B1">
        <w:t xml:space="preserve"> </w:t>
      </w:r>
      <w:r w:rsidRPr="00F415B1">
        <w:rPr>
          <w:lang w:val="en-US"/>
        </w:rPr>
        <w:t>for the</w:t>
      </w:r>
      <w:r w:rsidRPr="00F415B1">
        <w:t xml:space="preserve"> </w:t>
      </w:r>
      <w:r w:rsidRPr="00F415B1">
        <w:rPr>
          <w:i/>
        </w:rPr>
        <w:t>subcarrierSpacing</w:t>
      </w:r>
    </w:p>
    <w:p w14:paraId="08714AF9" w14:textId="77777777"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14:paraId="7D55EBEC" w14:textId="77777777"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14:paraId="6448C926" w14:textId="77777777"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14:paraId="57599FEE" w14:textId="2E88BFFF" w:rsidR="00621303" w:rsidRPr="00B916EC" w:rsidRDefault="00F9442C" w:rsidP="00D91FB6">
      <w:pPr>
        <w:tabs>
          <w:tab w:val="left" w:pos="720"/>
        </w:tabs>
        <w:rPr>
          <w:rFonts w:eastAsia="MS Mincho"/>
        </w:rPr>
      </w:pPr>
      <w:bookmarkStart w:id="786"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 xml:space="preserve">as described </w:t>
      </w:r>
      <w:r w:rsidR="006F5F9E">
        <w:rPr>
          <w:rFonts w:eastAsia="MS Mincho"/>
        </w:rPr>
        <w:t>in 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5A182A">
        <w:rPr>
          <w:lang w:val="en-US" w:eastAsia="x-none"/>
        </w:rPr>
        <w:t xml:space="preserve">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786"/>
    <w:p w14:paraId="2459413C" w14:textId="2696CEB9"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i/>
          <w:iCs/>
          <w:lang w:eastAsia="zh-CN"/>
        </w:rPr>
        <w:t>SIB1</w:t>
      </w:r>
      <w:r w:rsidRPr="00D20E88">
        <w:rPr>
          <w:iCs/>
          <w:lang w:eastAsia="zh-CN"/>
        </w:rPr>
        <w:t xml:space="preserve"> or</w:t>
      </w:r>
      <w:r w:rsidRPr="00D20E88">
        <w:rPr>
          <w:iCs/>
        </w:rPr>
        <w:t xml:space="preserve"> </w:t>
      </w:r>
      <w:r w:rsidRPr="00D20E88">
        <w:rPr>
          <w:i/>
          <w:iCs/>
        </w:rPr>
        <w:t>PDCCH-Config</w:t>
      </w:r>
      <w:r w:rsidRPr="00D20E88">
        <w:rPr>
          <w:rFonts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w:t>
      </w:r>
      <w:r w:rsidR="006F5F9E">
        <w:rPr>
          <w:lang w:val="en-US"/>
        </w:rPr>
        <w:t>in clause</w:t>
      </w:r>
      <w:r w:rsidRPr="00D20E88">
        <w:rPr>
          <w:lang w:val="en-US"/>
        </w:rPr>
        <w:t xml:space="preserve"> 13 and for Tables 13-1 through 13-10, and determines corresponding PDCCH monitoring occasions as described </w:t>
      </w:r>
      <w:r w:rsidR="006F5F9E">
        <w:rPr>
          <w:lang w:val="en-US"/>
        </w:rPr>
        <w:t>in clause</w:t>
      </w:r>
      <w:r w:rsidRPr="00D20E88">
        <w:rPr>
          <w:lang w:val="en-US"/>
        </w:rPr>
        <w:t xml:space="preserv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14:paraId="0F285120" w14:textId="5138D8C2"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 xml:space="preserve">as described </w:t>
      </w:r>
      <w:r w:rsidR="006F5F9E">
        <w:rPr>
          <w:rFonts w:eastAsia="MS Mincho"/>
        </w:rPr>
        <w:t>in 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14:paraId="18BCE031" w14:textId="77777777"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14:paraId="20F167AF" w14:textId="5629A5C5" w:rsidR="00335065" w:rsidRPr="0080392F" w:rsidRDefault="0043292C" w:rsidP="00335065">
      <w:pPr>
        <w:rPr>
          <w:lang w:val="en-US"/>
        </w:rPr>
      </w:pPr>
      <w:r w:rsidRPr="00B916EC">
        <w:rPr>
          <w:lang w:eastAsia="ja-JP"/>
        </w:rPr>
        <w:lastRenderedPageBreak/>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is configured in </w:t>
      </w:r>
      <w:r w:rsidR="0023606D">
        <w:rPr>
          <w:lang w:eastAsia="ja-JP"/>
        </w:rPr>
        <w:t xml:space="preserve">a </w:t>
      </w:r>
      <w:r w:rsidRPr="00B916EC">
        <w:rPr>
          <w:lang w:eastAsia="ja-JP"/>
        </w:rPr>
        <w:t xml:space="preserve">DCI format,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 xml:space="preserve">is configured in </w:t>
      </w:r>
      <w:r w:rsidR="00B538FF">
        <w:rPr>
          <w:lang w:eastAsia="ja-JP"/>
        </w:rPr>
        <w:t xml:space="preserve">a </w:t>
      </w:r>
      <w:r w:rsidR="00335065" w:rsidRPr="0080392F">
        <w:rPr>
          <w:lang w:eastAsia="ja-JP"/>
        </w:rPr>
        <w:t>DCI format and</w:t>
      </w:r>
      <w:r w:rsidR="00335065" w:rsidRPr="0080392F">
        <w:t xml:space="preserve"> indicates an UL BWP or a DL BWP different from the active UL BWP or DL BWP, respectively, the UE shall</w:t>
      </w:r>
    </w:p>
    <w:p w14:paraId="68235AAC" w14:textId="3E364C62" w:rsidR="00335065" w:rsidRPr="0080392F" w:rsidRDefault="00335065" w:rsidP="0009732E">
      <w:pPr>
        <w:pStyle w:val="B1"/>
      </w:pPr>
      <w:r>
        <w:t>-</w:t>
      </w:r>
      <w:r>
        <w:tab/>
      </w:r>
      <w:r w:rsidRPr="0080392F">
        <w:t xml:space="preserve">for each information field in the DCI format </w:t>
      </w:r>
    </w:p>
    <w:p w14:paraId="2F5A57DF" w14:textId="423961E2" w:rsidR="00335065" w:rsidRPr="0080392F" w:rsidRDefault="00335065" w:rsidP="0009732E">
      <w:pPr>
        <w:pStyle w:val="B2"/>
      </w:pPr>
      <w:r>
        <w:t>-</w:t>
      </w:r>
      <w:r>
        <w:tab/>
      </w:r>
      <w:r w:rsidRPr="0080392F">
        <w:t>if the size of the information field is smaller than the one required for the DCI format interpretation for the UL BWP or DL BWP that is indicated by the bandwidth part indicator,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information fields, respectively</w:t>
      </w:r>
    </w:p>
    <w:p w14:paraId="37E9C241" w14:textId="404D8C38" w:rsidR="00335065" w:rsidRPr="0080392F" w:rsidRDefault="00335065" w:rsidP="0009732E">
      <w:pPr>
        <w:pStyle w:val="B2"/>
      </w:pPr>
      <w:r>
        <w:t>-</w:t>
      </w:r>
      <w:r>
        <w:tab/>
      </w:r>
      <w:r w:rsidRPr="0080392F">
        <w:t>if the size of the information field is larger than the one required for the DCI format interpretation for the UL BWP or DL BWP that is indicated by the bandwidth part indicator, the UE use</w:t>
      </w:r>
      <w:r w:rsidR="00176A9A">
        <w:rPr>
          <w:lang w:val="en-US"/>
        </w:rPr>
        <w:t>s</w:t>
      </w:r>
      <w:r w:rsidRPr="0080392F">
        <w:t xml:space="preserve"> a number of least significant bits of </w:t>
      </w:r>
      <w:r w:rsidR="002F39E4">
        <w:rPr>
          <w:lang w:val="en-US"/>
        </w:rPr>
        <w:t xml:space="preserve">the </w:t>
      </w:r>
      <w:r w:rsidRPr="0080392F">
        <w:t>DCI format equal to the one required for the UL BWP or DL BWP indicated by bandwidth part indicator prior to interpreting the DCI format information fields, respectively</w:t>
      </w:r>
    </w:p>
    <w:p w14:paraId="1DCE12F4" w14:textId="7A0913BC" w:rsidR="00335065" w:rsidRPr="0080392F" w:rsidRDefault="00335065" w:rsidP="0009732E">
      <w:pPr>
        <w:pStyle w:val="B1"/>
      </w:pPr>
      <w:r>
        <w:t>-</w:t>
      </w:r>
      <w:r>
        <w:tab/>
      </w:r>
      <w:r w:rsidRPr="0080392F">
        <w:t xml:space="preserve">set the active UL BWP or DL BWP to the UL BWP or DL BWP indicated by the bandwidth part indicator in the DCI format </w:t>
      </w:r>
    </w:p>
    <w:p w14:paraId="75942DAB" w14:textId="115D8E8B" w:rsidR="00AF2DCE" w:rsidRPr="00370E38" w:rsidRDefault="00AF2DCE" w:rsidP="00DA4DCE">
      <w:r w:rsidRPr="00370E38">
        <w:rPr>
          <w:lang w:eastAsia="ja-JP"/>
        </w:rPr>
        <w:t xml:space="preserve">If a bandwidth part indicator field is configured in </w:t>
      </w:r>
      <w:r w:rsidR="002F39E4">
        <w:rPr>
          <w:lang w:eastAsia="ja-JP"/>
        </w:rPr>
        <w:t xml:space="preserve">a </w:t>
      </w:r>
      <w:r w:rsidRPr="00370E38">
        <w:rPr>
          <w:lang w:eastAsia="ja-JP"/>
        </w:rPr>
        <w:t xml:space="preserve">DCI format 0_1 and </w:t>
      </w:r>
      <w:r w:rsidRPr="00370E38">
        <w:t xml:space="preserve">indicates an active UL BWP with different SCS configuration </w:t>
      </w:r>
      <m:oMath>
        <m:r>
          <w:rPr>
            <w:rFonts w:ascii="Cambria Math" w:eastAsiaTheme="minorHAnsi" w:hAnsi="Cambria Math"/>
            <w:sz w:val="22"/>
            <w:szCs w:val="22"/>
          </w:rPr>
          <m:t>μ</m:t>
        </m:r>
      </m:oMath>
      <w:r w:rsidRPr="00370E38">
        <w:rPr>
          <w:iCs/>
          <w:sz w:val="22"/>
          <w:szCs w:val="22"/>
        </w:rPr>
        <w:t>,</w:t>
      </w:r>
      <w:r w:rsidRPr="00370E38">
        <w:t xml:space="preserve"> or with different number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of RB sets, than a current active UL BWP, the UE determines an uplink frequency domain resource allocation Type 2 based on </w:t>
      </w:r>
      <m:oMath>
        <m:r>
          <w:rPr>
            <w:rFonts w:ascii="Cambria Math" w:hAnsi="Cambria Math"/>
          </w:rPr>
          <m:t>X'</m:t>
        </m:r>
      </m:oMath>
      <w:r w:rsidRPr="00370E38">
        <w:t xml:space="preserve"> bits and </w:t>
      </w:r>
      <m:oMath>
        <m:r>
          <w:rPr>
            <w:rFonts w:ascii="Cambria Math" w:hAnsi="Cambria Math"/>
          </w:rPr>
          <m:t>Y'</m:t>
        </m:r>
      </m:oMath>
      <w:r w:rsidRPr="00370E38">
        <w:t xml:space="preserve"> bits that are generated by independently truncating or padding the </w:t>
      </w:r>
      <m:oMath>
        <m:r>
          <w:rPr>
            <w:rFonts w:ascii="Cambria Math" w:hAnsi="Cambria Math"/>
          </w:rPr>
          <m:t>X</m:t>
        </m:r>
      </m:oMath>
      <w:r w:rsidRPr="00370E38">
        <w:t xml:space="preserve"> MSBs and the </w:t>
      </w:r>
      <m:oMath>
        <m:r>
          <w:rPr>
            <w:rFonts w:ascii="Cambria Math" w:hAnsi="Cambria Math"/>
          </w:rPr>
          <m:t>Y</m:t>
        </m:r>
      </m:oMath>
      <w:r w:rsidRPr="00370E38">
        <w:t xml:space="preserve"> LSBs [6, TS 38.214] of the frequency domain resource assignment field of DCI format 0_1, where truncation starts from the MSBs of the X bits or the Y bits, zero-padding prepends zeros to the X bits or the Y bits, and</w:t>
      </w:r>
    </w:p>
    <w:p w14:paraId="50A8F534"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and the current active </w:t>
      </w:r>
      <w:r w:rsidRPr="00370E38">
        <w:t>BWP has SCS configuration</w:t>
      </w:r>
      <w:r w:rsidRPr="00370E38">
        <w:rPr>
          <w:lang w:val="en-GB"/>
        </w:rPr>
        <w:t xml:space="preserve"> </w:t>
      </w:r>
      <m:oMath>
        <m:r>
          <w:rPr>
            <w:rFonts w:ascii="Cambria Math" w:eastAsiaTheme="minorHAnsi" w:hAnsi="Cambria Math"/>
            <w:sz w:val="22"/>
            <w:szCs w:val="22"/>
          </w:rPr>
          <m:t>μ=0</m:t>
        </m:r>
      </m:oMath>
      <w:r w:rsidRPr="00370E38">
        <w:rPr>
          <w:iCs/>
          <w:sz w:val="22"/>
          <w:szCs w:val="22"/>
          <w:lang w:val="en-US"/>
        </w:rPr>
        <w:t xml:space="preserve">, </w:t>
      </w:r>
      <w:r w:rsidRPr="00370E38">
        <w:t xml:space="preserve">the </w:t>
      </w:r>
      <m:oMath>
        <m:r>
          <w:rPr>
            <w:rFonts w:ascii="Cambria Math" w:hAnsi="Cambria Math"/>
          </w:rPr>
          <m:t>X</m:t>
        </m:r>
      </m:oMath>
      <w:r w:rsidRPr="00370E38">
        <w:t xml:space="preserve"> MSBs</w:t>
      </w:r>
      <w:r w:rsidRPr="00370E38">
        <w:rPr>
          <w:lang w:val="en-GB"/>
        </w:rPr>
        <w:t xml:space="preserve"> </w:t>
      </w:r>
      <w:r w:rsidRPr="00370E38">
        <w:t xml:space="preserve">are </w:t>
      </w:r>
      <w:r w:rsidRPr="00370E38">
        <w:rPr>
          <w:lang w:val="en-GB"/>
        </w:rPr>
        <w:t xml:space="preserve">truncated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or</w:t>
      </w:r>
    </w:p>
    <w:p w14:paraId="7CD39DEF" w14:textId="77777777" w:rsidR="00AF2DCE" w:rsidRPr="00370E38" w:rsidRDefault="00AF2DCE" w:rsidP="00DA4DCE">
      <w:pPr>
        <w:pStyle w:val="B1"/>
        <w:rPr>
          <w:lang w:val="en-GB"/>
        </w:rPr>
      </w:pPr>
      <w:r w:rsidRPr="00370E38">
        <w:t>-</w:t>
      </w:r>
      <w:r w:rsidRPr="00370E38">
        <w:tab/>
        <w:t>if the indicated active UL BWP has SCS configuration</w:t>
      </w:r>
      <w:r w:rsidRPr="00370E38">
        <w:rPr>
          <w:lang w:val="en-GB"/>
        </w:rPr>
        <w:t xml:space="preserve"> </w:t>
      </w:r>
      <m:oMath>
        <m:r>
          <w:rPr>
            <w:rFonts w:ascii="Cambria Math" w:eastAsiaTheme="minorHAnsi" w:hAnsi="Cambria Math"/>
            <w:sz w:val="22"/>
            <w:szCs w:val="22"/>
          </w:rPr>
          <m:t>μ=0</m:t>
        </m:r>
      </m:oMath>
      <w:r w:rsidRPr="00370E38">
        <w:rPr>
          <w:lang w:val="en-GB"/>
        </w:rPr>
        <w:t xml:space="preserve"> and the current active BWP </w:t>
      </w:r>
      <w:r w:rsidRPr="00370E38">
        <w:t>has SCS configuration</w:t>
      </w:r>
      <w:r w:rsidRPr="00370E38">
        <w:rPr>
          <w:lang w:val="en-GB"/>
        </w:rPr>
        <w:t xml:space="preserve"> </w:t>
      </w:r>
      <m:oMath>
        <m:r>
          <w:rPr>
            <w:rFonts w:ascii="Cambria Math" w:eastAsiaTheme="minorHAnsi" w:hAnsi="Cambria Math"/>
            <w:sz w:val="22"/>
            <w:szCs w:val="22"/>
          </w:rPr>
          <m:t>μ=1</m:t>
        </m:r>
      </m:oMath>
      <w:r w:rsidRPr="00370E38">
        <w:rPr>
          <w:lang w:val="en-GB"/>
        </w:rPr>
        <w:t xml:space="preserve">, the </w:t>
      </w:r>
      <m:oMath>
        <m:r>
          <w:rPr>
            <w:rFonts w:ascii="Cambria Math" w:hAnsi="Cambria Math"/>
          </w:rPr>
          <m:t>X</m:t>
        </m:r>
      </m:oMath>
      <w:r w:rsidRPr="00370E38">
        <w:t xml:space="preserve"> MSBs</w:t>
      </w:r>
      <w:r w:rsidRPr="00370E38">
        <w:rPr>
          <w:lang w:val="en-GB"/>
        </w:rPr>
        <w:t xml:space="preserve"> are zero-padded to </w:t>
      </w:r>
      <m:oMath>
        <m:sSup>
          <m:sSupPr>
            <m:ctrlPr>
              <w:rPr>
                <w:rFonts w:ascii="Cambria Math" w:eastAsiaTheme="minorHAnsi" w:hAnsi="Cambria Math"/>
                <w:i/>
                <w:iCs/>
                <w:sz w:val="22"/>
                <w:szCs w:val="22"/>
                <w:lang w:val="en-GB" w:eastAsia="zh-CN"/>
              </w:rPr>
            </m:ctrlPr>
          </m:sSupPr>
          <m:e>
            <m:r>
              <w:rPr>
                <w:rFonts w:ascii="Cambria Math" w:hAnsi="Cambria Math"/>
                <w:lang w:val="en-GB"/>
              </w:rPr>
              <m:t>X</m:t>
            </m:r>
          </m:e>
          <m:sup>
            <m:r>
              <w:rPr>
                <w:rFonts w:ascii="Cambria Math" w:hAnsi="Cambria Math"/>
                <w:lang w:val="en-GB"/>
              </w:rPr>
              <m:t>'</m:t>
            </m:r>
          </m:sup>
        </m:sSup>
        <m:r>
          <w:rPr>
            <w:rFonts w:ascii="Cambria Math" w:hAnsi="Cambria Math"/>
            <w:lang w:val="en-GB"/>
          </w:rPr>
          <m:t>=X+1</m:t>
        </m:r>
      </m:oMath>
      <w:r w:rsidRPr="00370E38">
        <w:rPr>
          <w:lang w:val="en-GB"/>
        </w:rPr>
        <w:t xml:space="preserve"> bits </w:t>
      </w:r>
    </w:p>
    <w:p w14:paraId="5D5ED60E" w14:textId="47D28D71" w:rsidR="00AF2DCE" w:rsidRPr="00370E38" w:rsidRDefault="00AF2DCE" w:rsidP="00DA4DCE">
      <w:pPr>
        <w:pStyle w:val="B1"/>
        <w:rPr>
          <w:lang w:val="en-GB"/>
        </w:rPr>
      </w:pPr>
      <w:r w:rsidRPr="00370E38">
        <w:t>-</w:t>
      </w:r>
      <w:r w:rsidRPr="00370E38">
        <w:tab/>
      </w:r>
      <w:r w:rsidRPr="00370E38">
        <w:rPr>
          <w:lang w:val="en-GB"/>
        </w:rPr>
        <w:t>otherwise, the</w:t>
      </w:r>
      <w:r w:rsidR="004C3224">
        <w:rPr>
          <w:lang w:val="en-GB"/>
        </w:rPr>
        <w:t xml:space="preserve"> </w:t>
      </w:r>
      <m:oMath>
        <m:r>
          <w:rPr>
            <w:rFonts w:ascii="Cambria Math" w:hAnsi="Cambria Math"/>
          </w:rPr>
          <m:t>X</m:t>
        </m:r>
      </m:oMath>
      <w:r w:rsidRPr="00370E38">
        <w:t xml:space="preserve"> MSBs</w:t>
      </w:r>
      <w:r w:rsidRPr="00370E38">
        <w:rPr>
          <w:lang w:val="en-GB"/>
        </w:rPr>
        <w:t xml:space="preserve"> are unchanged</w:t>
      </w:r>
    </w:p>
    <w:p w14:paraId="1A46B739" w14:textId="77777777" w:rsidR="00AF2DCE" w:rsidRPr="00370E38" w:rsidRDefault="00AF2DCE" w:rsidP="00DA4DCE">
      <w:r w:rsidRPr="00370E38">
        <w:t>and</w:t>
      </w:r>
    </w:p>
    <w:p w14:paraId="25EFBAE8" w14:textId="19A00982" w:rsidR="00AF2DCE" w:rsidRPr="00370E38" w:rsidRDefault="00AF2DCE" w:rsidP="00DA4DCE">
      <w:pPr>
        <w:pStyle w:val="B1"/>
      </w:pPr>
      <w:r w:rsidRPr="00370E38">
        <w:t>-</w:t>
      </w:r>
      <w:r w:rsidRPr="00370E38">
        <w:tab/>
        <w:t xml:space="preserve">the </w:t>
      </w:r>
      <m:oMath>
        <m:r>
          <w:rPr>
            <w:rFonts w:ascii="Cambria Math" w:hAnsi="Cambria Math"/>
          </w:rPr>
          <m:t>Y</m:t>
        </m:r>
      </m:oMath>
      <w:r w:rsidRPr="00370E38">
        <w:t xml:space="preserve"> LSBs </w:t>
      </w:r>
      <w:r w:rsidRPr="00370E38">
        <w:rPr>
          <w:lang w:val="en-US"/>
        </w:rPr>
        <w:t xml:space="preserve">are </w:t>
      </w:r>
      <w:r w:rsidRPr="00370E38">
        <w:t xml:space="preserve">truncated or zero-padded to </w:t>
      </w:r>
      <m:oMath>
        <m:r>
          <w:rPr>
            <w:rFonts w:ascii="Cambria Math" w:eastAsia="Malgun Gothic" w:hAnsi="Cambria Math"/>
            <w:lang w:val="zh-CN"/>
          </w:rPr>
          <m:t>Y</m:t>
        </m:r>
        <m:r>
          <m:rPr>
            <m:sty m:val="p"/>
          </m:rPr>
          <w:rPr>
            <w:rFonts w:ascii="Cambria Math" w:eastAsia="Malgun Gothic" w:hAnsi="Cambria Math"/>
            <w:lang w:val="en-US"/>
          </w:rPr>
          <m:t>'=</m:t>
        </m:r>
        <m:d>
          <m:dPr>
            <m:begChr m:val="⌈"/>
            <m:endChr m:val="⌉"/>
            <m:ctrlPr>
              <w:rPr>
                <w:rFonts w:ascii="Cambria Math" w:eastAsia="Calibri" w:hAnsi="Cambria Math"/>
                <w:sz w:val="22"/>
                <w:szCs w:val="22"/>
                <w:lang w:val="zh-CN"/>
              </w:rPr>
            </m:ctrlPr>
          </m:dPr>
          <m:e>
            <m:sSub>
              <m:sSubPr>
                <m:ctrlPr>
                  <w:rPr>
                    <w:rFonts w:ascii="Cambria Math" w:eastAsia="Calibri" w:hAnsi="Cambria Math"/>
                    <w:sz w:val="22"/>
                    <w:szCs w:val="22"/>
                    <w:lang w:val="zh-CN"/>
                  </w:rPr>
                </m:ctrlPr>
              </m:sSubPr>
              <m:e>
                <m:r>
                  <m:rPr>
                    <m:nor/>
                  </m:rPr>
                  <w:rPr>
                    <w:rFonts w:eastAsia="Malgun Gothic"/>
                    <w:lang w:val="en-US"/>
                  </w:rPr>
                  <m:t>log</m:t>
                </m:r>
              </m:e>
              <m:sub>
                <m:r>
                  <m:rPr>
                    <m:sty m:val="p"/>
                  </m:rPr>
                  <w:rPr>
                    <w:rFonts w:ascii="Cambria Math" w:eastAsia="Malgun Gothic" w:hAnsi="Cambria Math"/>
                    <w:lang w:val="en-US"/>
                  </w:rPr>
                  <m:t>2</m:t>
                </m:r>
              </m:sub>
            </m:sSub>
            <m:d>
              <m:dPr>
                <m:ctrlPr>
                  <w:rPr>
                    <w:rFonts w:ascii="Cambria Math" w:eastAsia="Calibri" w:hAnsi="Cambria Math"/>
                    <w:sz w:val="22"/>
                    <w:szCs w:val="22"/>
                    <w:lang w:val="zh-CN"/>
                  </w:rPr>
                </m:ctrlPr>
              </m:dPr>
              <m:e>
                <m:f>
                  <m:fPr>
                    <m:ctrlPr>
                      <w:rPr>
                        <w:rFonts w:ascii="Cambria Math" w:eastAsia="Calibri" w:hAnsi="Cambria Math"/>
                        <w:sz w:val="22"/>
                        <w:szCs w:val="22"/>
                        <w:lang w:val="zh-CN"/>
                      </w:rPr>
                    </m:ctrlPr>
                  </m:fPr>
                  <m:num>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d>
                      <m:dPr>
                        <m:ctrlPr>
                          <w:rPr>
                            <w:rFonts w:ascii="Cambria Math" w:eastAsia="Calibri" w:hAnsi="Cambria Math"/>
                            <w:sz w:val="22"/>
                            <w:szCs w:val="22"/>
                            <w:lang w:val="zh-CN"/>
                          </w:rPr>
                        </m:ctrlPr>
                      </m:dPr>
                      <m:e>
                        <m:sSubSup>
                          <m:sSubSupPr>
                            <m:ctrlPr>
                              <w:rPr>
                                <w:rFonts w:ascii="Cambria Math" w:eastAsia="Calibri" w:hAnsi="Cambria Math"/>
                                <w:i/>
                                <w:iCs/>
                                <w:sz w:val="22"/>
                                <w:szCs w:val="22"/>
                              </w:rPr>
                            </m:ctrlPr>
                          </m:sSubSupPr>
                          <m:e>
                            <m:r>
                              <w:rPr>
                                <w:rFonts w:ascii="Cambria Math" w:eastAsia="Malgun Gothic" w:hAnsi="Cambria Math"/>
                              </w:rPr>
                              <m:t>N</m:t>
                            </m:r>
                          </m:e>
                          <m:sub>
                            <m:r>
                              <m:rPr>
                                <m:sty m:val="p"/>
                              </m:rPr>
                              <w:rPr>
                                <w:rFonts w:ascii="Cambria Math" w:eastAsia="Malgun Gothic" w:hAnsi="Cambria Math"/>
                              </w:rPr>
                              <m:t>RB-set,UL</m:t>
                            </m:r>
                          </m:sub>
                          <m:sup>
                            <m:r>
                              <m:rPr>
                                <m:sty m:val="p"/>
                              </m:rPr>
                              <w:rPr>
                                <w:rFonts w:ascii="Cambria Math" w:eastAsia="Malgun Gothic" w:hAnsi="Cambria Math"/>
                              </w:rPr>
                              <m:t>BWP</m:t>
                            </m:r>
                          </m:sup>
                        </m:sSubSup>
                        <m:r>
                          <m:rPr>
                            <m:sty m:val="p"/>
                          </m:rPr>
                          <w:rPr>
                            <w:rFonts w:ascii="Cambria Math" w:eastAsia="Malgun Gothic" w:hAnsi="Cambria Math"/>
                            <w:lang w:val="en-US"/>
                          </w:rPr>
                          <m:t>+1</m:t>
                        </m:r>
                      </m:e>
                    </m:d>
                  </m:num>
                  <m:den>
                    <m:r>
                      <m:rPr>
                        <m:sty m:val="p"/>
                      </m:rPr>
                      <w:rPr>
                        <w:rFonts w:ascii="Cambria Math" w:eastAsia="Malgun Gothic" w:hAnsi="Cambria Math"/>
                        <w:lang w:val="en-US"/>
                      </w:rPr>
                      <m:t>2</m:t>
                    </m:r>
                  </m:den>
                </m:f>
              </m:e>
            </m:d>
          </m:e>
        </m:d>
      </m:oMath>
      <w:r w:rsidRPr="00370E38">
        <w:t xml:space="preserve"> bits where </w:t>
      </w:r>
      <m:oMath>
        <m:sSubSup>
          <m:sSubSupPr>
            <m:ctrlPr>
              <w:rPr>
                <w:rFonts w:ascii="Cambria Math" w:eastAsiaTheme="minorHAnsi" w:hAnsi="Cambria Math"/>
                <w:i/>
                <w:iCs/>
                <w:sz w:val="22"/>
                <w:szCs w:val="22"/>
              </w:rPr>
            </m:ctrlPr>
          </m:sSubSupPr>
          <m:e>
            <m:r>
              <w:rPr>
                <w:rFonts w:ascii="Cambria Math" w:hAnsi="Cambria Math"/>
              </w:rPr>
              <m:t>N</m:t>
            </m:r>
          </m:e>
          <m:sub>
            <m:r>
              <m:rPr>
                <m:sty m:val="p"/>
              </m:rPr>
              <w:rPr>
                <w:rFonts w:ascii="Cambria Math" w:hAnsi="Cambria Math"/>
              </w:rPr>
              <m:t>RB-set,UL</m:t>
            </m:r>
          </m:sub>
          <m:sup>
            <m:r>
              <m:rPr>
                <m:sty m:val="p"/>
              </m:rPr>
              <w:rPr>
                <w:rFonts w:ascii="Cambria Math" w:hAnsi="Cambria Math"/>
              </w:rPr>
              <m:t>BWP</m:t>
            </m:r>
          </m:sup>
        </m:sSubSup>
      </m:oMath>
      <w:r w:rsidRPr="00370E38">
        <w:t xml:space="preserve"> is a number of RB sets configured for the indicated active UL BWP</w:t>
      </w:r>
    </w:p>
    <w:p w14:paraId="05B9DE3B" w14:textId="3F5BC0DE" w:rsidR="005A182A" w:rsidRPr="00A24F88" w:rsidRDefault="005A182A" w:rsidP="00DA4DCE">
      <w:r w:rsidRPr="00A24F88">
        <w:t xml:space="preserve">A UE does not expect to detect a DCI format </w:t>
      </w:r>
      <w:r w:rsidR="0057224D">
        <w:rPr>
          <w:lang w:eastAsia="zh-TW"/>
        </w:rPr>
        <w:t xml:space="preserve">with a BWP indicator field that </w:t>
      </w:r>
      <w:r w:rsidR="0057224D" w:rsidRPr="00BC3FF1">
        <w:t>indicat</w:t>
      </w:r>
      <w:r w:rsidR="0057224D">
        <w:t>es</w:t>
      </w:r>
      <w:r w:rsidR="0057224D" w:rsidRPr="00BC3FF1">
        <w:t xml:space="preserve"> </w:t>
      </w:r>
      <w:r w:rsidRPr="00BC3FF1">
        <w:rPr>
          <w:lang w:val="en-US"/>
        </w:rPr>
        <w:t xml:space="preserve">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w:t>
      </w:r>
      <w:r w:rsidR="002F39E4">
        <w:t>, respectively</w:t>
      </w:r>
      <w:r w:rsidRPr="00A24F88">
        <w:t xml:space="preserve"> [</w:t>
      </w:r>
      <w:r w:rsidR="00142AB7">
        <w:rPr>
          <w:lang w:val="en-US"/>
        </w:rPr>
        <w:t xml:space="preserve">10, </w:t>
      </w:r>
      <w:r w:rsidRPr="00A24F88">
        <w:t xml:space="preserve">TS 38.133]. </w:t>
      </w:r>
    </w:p>
    <w:p w14:paraId="468F2AC4" w14:textId="24F3CD53" w:rsidR="005A182A" w:rsidRPr="00A24F88" w:rsidRDefault="005A182A" w:rsidP="00DA4DCE">
      <w:r w:rsidRPr="00A24F88">
        <w:t xml:space="preserve">If a UE detects </w:t>
      </w:r>
      <w:r w:rsidRPr="00A24F88">
        <w:rPr>
          <w:lang w:val="en-US"/>
        </w:rPr>
        <w:t xml:space="preserve">a </w:t>
      </w:r>
      <w:r w:rsidRPr="00A24F88">
        <w:t xml:space="preserve">DCI format </w:t>
      </w:r>
      <w:r w:rsidR="0057224D">
        <w:rPr>
          <w:lang w:eastAsia="zh-TW"/>
        </w:rPr>
        <w:t xml:space="preserve">with a BWP indicator field that </w:t>
      </w:r>
      <w:r w:rsidR="0057224D" w:rsidRPr="00A24F88">
        <w:t>indicat</w:t>
      </w:r>
      <w:r w:rsidR="0057224D">
        <w:t>es</w:t>
      </w:r>
      <w:r w:rsidR="0057224D" w:rsidRPr="00A24F88">
        <w:t xml:space="preserve">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w:t>
      </w:r>
    </w:p>
    <w:p w14:paraId="158ECC12" w14:textId="77777777" w:rsidR="0057224D" w:rsidRPr="00D40E2A" w:rsidRDefault="0057224D" w:rsidP="0057224D">
      <w:pPr>
        <w:rPr>
          <w:lang w:val="en-US"/>
        </w:rPr>
      </w:pPr>
      <w:r w:rsidRPr="00D40E2A">
        <w:t xml:space="preserve">If a UE detects a DCI format with SCell dormancy indication that indicates an active DL BWP change for an Scell in slot </w:t>
      </w:r>
      <w:r w:rsidRPr="00D40E2A">
        <w:rPr>
          <w:i/>
          <w:iCs/>
        </w:rPr>
        <w:t>n</w:t>
      </w:r>
      <w:r w:rsidRPr="00D40E2A">
        <w:t xml:space="preserve"> of primary cell, the UE is not required to receive or transmit in the SCell during a time duration specified in [10, TS 38.133].</w:t>
      </w:r>
    </w:p>
    <w:p w14:paraId="7D6876EB" w14:textId="33A54427" w:rsidR="005A182A" w:rsidRPr="00A24F88" w:rsidRDefault="005A182A" w:rsidP="005A182A">
      <w:r w:rsidRPr="00A24F88">
        <w:t xml:space="preserve">If a UE detects a DCI format indicating an active UL BWP change for a cell, the UE is not required to receive or transmit in the cell during a time duration from the end of the third symbol of a slot where the UE receives the PDCCH that includes the DCI format in the scheduling cell until the beginning of a slot indicated by the slot offset </w:t>
      </w:r>
      <w:r w:rsidRPr="00A24F88">
        <w:rPr>
          <w:lang w:val="en-US"/>
        </w:rPr>
        <w:t xml:space="preserve">value </w:t>
      </w:r>
      <w:r w:rsidRPr="00A24F88">
        <w:t>of the time domain resource assignment field in the DCI format.</w:t>
      </w:r>
    </w:p>
    <w:p w14:paraId="2BA70DC8" w14:textId="008E0B2F"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indicating an active DL BWP change or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lastRenderedPageBreak/>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the UE is not required to receive or transmit</w:t>
      </w:r>
      <w:r w:rsidR="00F1088C">
        <w:rPr>
          <w:lang w:val="en-US"/>
        </w:rPr>
        <w:t>, respectively,</w:t>
      </w:r>
      <w:r w:rsidRPr="00E26EF9">
        <w:rPr>
          <w:lang w:val="en-US"/>
        </w:rPr>
        <w:t xml:space="preserve">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14:paraId="42C88799" w14:textId="5742C309"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 xml:space="preserve">to detect a DCI format </w:t>
      </w:r>
      <w:r w:rsidR="0057224D">
        <w:rPr>
          <w:lang w:eastAsia="zh-TW"/>
        </w:rPr>
        <w:t xml:space="preserve">with a BWP indicator field that </w:t>
      </w:r>
      <w:r w:rsidR="0057224D" w:rsidRPr="0080392F">
        <w:rPr>
          <w:lang w:eastAsia="zh-TW"/>
        </w:rPr>
        <w:t>indicat</w:t>
      </w:r>
      <w:r w:rsidR="0057224D">
        <w:rPr>
          <w:lang w:eastAsia="zh-TW"/>
        </w:rPr>
        <w:t>es</w:t>
      </w:r>
      <w:r w:rsidR="0057224D" w:rsidRPr="0080392F">
        <w:rPr>
          <w:lang w:eastAsia="zh-TW"/>
        </w:rPr>
        <w:t xml:space="preserve"> </w:t>
      </w:r>
      <w:r w:rsidR="00F1088C">
        <w:rPr>
          <w:lang w:eastAsia="zh-TW"/>
        </w:rPr>
        <w:t xml:space="preserve">an </w:t>
      </w:r>
      <w:r w:rsidRPr="0080392F">
        <w:rPr>
          <w:lang w:eastAsia="zh-TW"/>
        </w:rPr>
        <w:t>active UL BWP change or a</w:t>
      </w:r>
      <w:r w:rsidR="00F1088C">
        <w:rPr>
          <w:lang w:eastAsia="zh-TW"/>
        </w:rPr>
        <w:t>n</w:t>
      </w:r>
      <w:r w:rsidRPr="0080392F">
        <w:rPr>
          <w:lang w:eastAsia="zh-TW"/>
        </w:rPr>
        <w:t xml:space="preserve"> active DL BWP change only if a corresponding PDCCH is received within the first 3 symbols of a slot.</w:t>
      </w:r>
      <w:r w:rsidRPr="0080392F">
        <w:rPr>
          <w:lang w:eastAsia="ja-JP"/>
        </w:rPr>
        <w:t xml:space="preserve"> </w:t>
      </w:r>
      <w:r w:rsidR="004C3224" w:rsidRPr="00F415B1">
        <w:rPr>
          <w:lang w:val="en-US"/>
        </w:rPr>
        <w:t>If</w:t>
      </w:r>
      <w:r w:rsidR="004C3224" w:rsidRPr="00F415B1">
        <w:rPr>
          <w:lang w:eastAsia="zh-CN"/>
        </w:rPr>
        <w:t xml:space="preserve"> the UE detects the DCI format from two PDCCH receptions in search space sets </w:t>
      </w:r>
      <m:oMath>
        <m:sSub>
          <m:sSubPr>
            <m:ctrlPr>
              <w:rPr>
                <w:rFonts w:ascii="Cambria Math" w:hAnsi="Cambria Math"/>
                <w:i/>
              </w:rPr>
            </m:ctrlPr>
          </m:sSubPr>
          <m:e>
            <m:r>
              <w:rPr>
                <w:rFonts w:ascii="Cambria Math" w:hAnsi="Cambria Math"/>
              </w:rPr>
              <m:t>s</m:t>
            </m:r>
          </m:e>
          <m:sub>
            <m:r>
              <w:rPr>
                <w:rFonts w:ascii="Cambria Math" w:hAnsi="Cambria Math"/>
              </w:rPr>
              <m:t>i</m:t>
            </m:r>
          </m:sub>
        </m:sSub>
      </m:oMath>
      <w:r w:rsidR="004C3224" w:rsidRPr="00F415B1">
        <w:t xml:space="preserve"> and </w:t>
      </w:r>
      <m:oMath>
        <m:sSub>
          <m:sSubPr>
            <m:ctrlPr>
              <w:rPr>
                <w:rFonts w:ascii="Cambria Math" w:hAnsi="Cambria Math"/>
                <w:i/>
              </w:rPr>
            </m:ctrlPr>
          </m:sSubPr>
          <m:e>
            <m:r>
              <w:rPr>
                <w:rFonts w:ascii="Cambria Math" w:hAnsi="Cambria Math"/>
              </w:rPr>
              <m:t>s</m:t>
            </m:r>
          </m:e>
          <m:sub>
            <m:r>
              <w:rPr>
                <w:rFonts w:ascii="Cambria Math" w:hAnsi="Cambria Math"/>
              </w:rPr>
              <m:t>j</m:t>
            </m:r>
          </m:sub>
        </m:sSub>
      </m:oMath>
      <w:r w:rsidR="004C3224" w:rsidRPr="00F415B1">
        <w:t xml:space="preserve"> that include </w:t>
      </w:r>
      <w:r w:rsidR="004C3224" w:rsidRPr="00F415B1">
        <w:rPr>
          <w:i/>
          <w:lang w:val="en-US"/>
        </w:rPr>
        <w:t>searchSpaceLinking</w:t>
      </w:r>
      <w:r w:rsidR="00265EEE">
        <w:rPr>
          <w:i/>
          <w:lang w:val="en-US"/>
        </w:rPr>
        <w:t>Id</w:t>
      </w:r>
      <w:r w:rsidR="004C3224" w:rsidRPr="00F415B1">
        <w:rPr>
          <w:iCs/>
        </w:rPr>
        <w:t xml:space="preserve"> with </w:t>
      </w:r>
      <w:r w:rsidR="00265EEE">
        <w:rPr>
          <w:iCs/>
        </w:rPr>
        <w:t xml:space="preserve">same </w:t>
      </w:r>
      <w:r w:rsidR="004C3224" w:rsidRPr="00F415B1">
        <w:rPr>
          <w:iCs/>
        </w:rPr>
        <w:t>value</w:t>
      </w:r>
      <w:r w:rsidR="004C3224" w:rsidRPr="00F415B1">
        <w:t xml:space="preserve">, as described in clause 10.1, the UE considers the PDCCH reception where the UE detects </w:t>
      </w:r>
      <w:r w:rsidR="004C3224" w:rsidRPr="00F415B1">
        <w:rPr>
          <w:lang w:val="en-US"/>
        </w:rPr>
        <w:t xml:space="preserve">the </w:t>
      </w:r>
      <w:r w:rsidR="004C3224" w:rsidRPr="00F415B1">
        <w:t xml:space="preserve">DCI format to be the one from the </w:t>
      </w:r>
      <w:r w:rsidR="004C3224" w:rsidRPr="00F415B1">
        <w:rPr>
          <w:lang w:eastAsia="zh-CN"/>
        </w:rPr>
        <w:t>two PDCCH receptions that ends later.</w:t>
      </w:r>
    </w:p>
    <w:p w14:paraId="2206DF89" w14:textId="77777777"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14:paraId="7CBA5445" w14:textId="77777777"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14:paraId="133FE28A" w14:textId="77777777"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14:paraId="14E28B32" w14:textId="77777777"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14:paraId="5202C671" w14:textId="77777777"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14:paraId="4F83CF9E" w14:textId="77777777"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14:paraId="0EC0AFD3" w14:textId="77777777" w:rsidR="000D080C" w:rsidRPr="00B916EC" w:rsidRDefault="000D080C" w:rsidP="000D080C">
      <w:pPr>
        <w:pStyle w:val="Heading1"/>
        <w:rPr>
          <w:rFonts w:eastAsia="MS Mincho"/>
          <w:lang w:eastAsia="ja-JP"/>
        </w:rPr>
      </w:pPr>
      <w:bookmarkStart w:id="787" w:name="_Ref500334477"/>
      <w:bookmarkStart w:id="788" w:name="_Toc12021495"/>
      <w:bookmarkStart w:id="789" w:name="_Toc20311607"/>
      <w:bookmarkStart w:id="790" w:name="_Toc26719432"/>
      <w:bookmarkStart w:id="791" w:name="_Toc29894872"/>
      <w:bookmarkStart w:id="792" w:name="_Toc29899171"/>
      <w:bookmarkStart w:id="793" w:name="_Toc29899589"/>
      <w:bookmarkStart w:id="794" w:name="_Toc29917325"/>
      <w:bookmarkStart w:id="795" w:name="_Toc36498199"/>
      <w:bookmarkStart w:id="796" w:name="_Toc45699227"/>
      <w:bookmarkStart w:id="797" w:name="_Toc114216106"/>
      <w:r w:rsidRPr="00B916EC">
        <w:rPr>
          <w:rFonts w:hint="eastAsia"/>
          <w:lang w:eastAsia="zh-CN"/>
        </w:rPr>
        <w:t>1</w:t>
      </w:r>
      <w:r w:rsidR="00EC0649">
        <w:rPr>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787"/>
      <w:bookmarkEnd w:id="788"/>
      <w:bookmarkEnd w:id="789"/>
      <w:bookmarkEnd w:id="790"/>
      <w:bookmarkEnd w:id="791"/>
      <w:bookmarkEnd w:id="792"/>
      <w:bookmarkEnd w:id="793"/>
      <w:bookmarkEnd w:id="794"/>
      <w:bookmarkEnd w:id="795"/>
      <w:bookmarkEnd w:id="796"/>
      <w:bookmarkEnd w:id="797"/>
    </w:p>
    <w:p w14:paraId="1125F9D0" w14:textId="46731826"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 xml:space="preserve">that a CORESET for Type0-PDCCH CSS set is present, as described </w:t>
      </w:r>
      <w:r w:rsidR="006F5F9E">
        <w:rPr>
          <w:szCs w:val="24"/>
        </w:rPr>
        <w:t>in clause</w:t>
      </w:r>
      <w:r w:rsidRPr="00D20E88">
        <w:rPr>
          <w:szCs w:val="24"/>
        </w:rPr>
        <w:t xml:space="preserv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w:t>
      </w:r>
      <w:r w:rsidR="006E1E1F" w:rsidRPr="00D26445">
        <w:rPr>
          <w:lang w:val="en-US"/>
        </w:rPr>
        <w:t>for operation without shared spectrum channel access</w:t>
      </w:r>
      <w:r w:rsidR="0069307D">
        <w:rPr>
          <w:lang w:val="en-US"/>
        </w:rPr>
        <w:t xml:space="preserve"> </w:t>
      </w:r>
      <w:r w:rsidR="0069307D" w:rsidRPr="00B27E56">
        <w:rPr>
          <w:lang w:val="en-US"/>
        </w:rPr>
        <w:t>in FR1 and FR2-1</w:t>
      </w:r>
      <w:r w:rsidR="006E1E1F" w:rsidRPr="00D26445">
        <w:rPr>
          <w:lang w:val="en-US"/>
        </w:rPr>
        <w:t>, or as described in Tables 13-1A and 13-</w:t>
      </w:r>
      <w:r w:rsidR="006E1E1F">
        <w:rPr>
          <w:lang w:val="en-US"/>
        </w:rPr>
        <w:t>4</w:t>
      </w:r>
      <w:r w:rsidR="006E1E1F" w:rsidRPr="00D26445">
        <w:rPr>
          <w:lang w:val="en-US"/>
        </w:rPr>
        <w:t>A for operation with shared spectrum channel access</w:t>
      </w:r>
      <w:r w:rsidR="0069307D" w:rsidRPr="0069307D">
        <w:rPr>
          <w:lang w:val="en-US"/>
        </w:rPr>
        <w:t xml:space="preserve"> </w:t>
      </w:r>
      <w:r w:rsidR="0069307D" w:rsidRPr="00B27E56">
        <w:rPr>
          <w:lang w:val="en-US"/>
        </w:rPr>
        <w:t>in FR1, or as described in Table 13-10A for FR2-2</w:t>
      </w:r>
      <w:r w:rsidR="006E1E1F" w:rsidRPr="00D26445">
        <w:rPr>
          <w:lang w:val="en-US"/>
        </w:rPr>
        <w:t>,</w:t>
      </w:r>
      <w:r w:rsidR="006E1E1F">
        <w:rPr>
          <w:lang w:val="en-US"/>
        </w:rPr>
        <w:t xml:space="preserve"> </w:t>
      </w:r>
      <w:r w:rsidRPr="00D20E88">
        <w:rPr>
          <w:lang w:val="en-US"/>
        </w:rPr>
        <w:t xml:space="preserve">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as described in Tables 13-11 through 13-15</w:t>
      </w:r>
      <w:r w:rsidR="00393F9D">
        <w:rPr>
          <w:rFonts w:hint="eastAsia"/>
          <w:lang w:val="en-US" w:eastAsia="zh-CN"/>
        </w:rPr>
        <w:t>A</w:t>
      </w:r>
      <w:r w:rsidRPr="00D20E88">
        <w:rPr>
          <w:lang w:val="en-US"/>
        </w:rPr>
        <w:t xml:space="preserv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D20E88">
        <w:t xml:space="preserve"> are the SFN and slot index within a frame of the CORESET based on </w:t>
      </w:r>
      <w:r>
        <w:t>SCS</w:t>
      </w:r>
      <w:r w:rsidRPr="00D20E88">
        <w:t xml:space="preserve"> of the CORESET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are the SFN and slot index based on </w:t>
      </w:r>
      <w:r>
        <w:t>SCS</w:t>
      </w:r>
      <w:r w:rsidRPr="00D20E88">
        <w:t xml:space="preserve"> of the CORESET, respectively, where the SS/PBCH block with index </w:t>
      </w:r>
      <m:oMath>
        <m:r>
          <w:rPr>
            <w:rFonts w:ascii="Cambria Math" w:hAnsi="Cambria Math"/>
            <w:lang w:val="en-US"/>
          </w:rPr>
          <m:t>i</m:t>
        </m:r>
      </m:oMath>
      <w:r w:rsidRPr="00D20E88">
        <w:t xml:space="preserve"> overlaps in time with system frame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w:r w:rsidRPr="00D20E88">
        <w:t xml:space="preserve"> and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14:paraId="78ED50F7" w14:textId="7BF0C2F1" w:rsidR="00EA04A8" w:rsidRPr="00C92A5F" w:rsidRDefault="001D0642" w:rsidP="00EA04A8">
      <w:pPr>
        <w:rPr>
          <w:lang w:val="en-US"/>
        </w:rPr>
      </w:pPr>
      <w:r w:rsidRPr="00842081">
        <w:t xml:space="preserve">For </w:t>
      </w:r>
      <w:r w:rsidR="00034267" w:rsidRPr="00F52ECE">
        <w:t>operation with shared spectrum channel access in FR2-2</w:t>
      </w:r>
      <w:r w:rsidR="00034267">
        <w:t xml:space="preserve"> and for </w:t>
      </w:r>
      <w:r w:rsidRPr="00842081">
        <w:t xml:space="preserve">operation without shared spectrum channel access, a UE assumes </w:t>
      </w:r>
      <w:r>
        <w:t xml:space="preserve">that </w:t>
      </w:r>
      <w:r>
        <w:rPr>
          <w:lang w:val="en-US"/>
        </w:rPr>
        <w:t>t</w:t>
      </w:r>
      <w:r w:rsidRPr="00C92A5F">
        <w:rPr>
          <w:lang w:val="en-US"/>
        </w:rPr>
        <w:t xml:space="preserve">he </w:t>
      </w:r>
      <w:r w:rsidR="00EA04A8" w:rsidRPr="00C92A5F">
        <w:rPr>
          <w:lang w:val="en-US"/>
        </w:rPr>
        <w:t>offset in Tables 13-1 through 13-10</w:t>
      </w:r>
      <w:r w:rsidR="00034267">
        <w:rPr>
          <w:lang w:val="en-US"/>
        </w:rPr>
        <w:t>A</w:t>
      </w:r>
      <w:r w:rsidR="00EA04A8" w:rsidRPr="00C92A5F">
        <w:rPr>
          <w:lang w:val="en-US"/>
        </w:rPr>
        <w:t xml:space="preserve"> is defined with respect to the </w:t>
      </w:r>
      <w:r w:rsidR="00143099">
        <w:rPr>
          <w:lang w:val="en-US"/>
        </w:rPr>
        <w:t>SCS</w:t>
      </w:r>
      <w:r w:rsidR="00EA04A8" w:rsidRPr="00C92A5F">
        <w:rPr>
          <w:lang w:val="en-US"/>
        </w:rPr>
        <w:t xml:space="preserve">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iCs/>
        </w:rPr>
        <w:t xml:space="preserve"> </w:t>
      </w:r>
      <w:r w:rsidR="00EA04A8" w:rsidRPr="00C92A5F">
        <w:rPr>
          <w:lang w:val="en-US"/>
        </w:rPr>
        <w:t xml:space="preserve">from the smallest RB index of the </w:t>
      </w:r>
      <w:r w:rsidR="00C76664">
        <w:rPr>
          <w:lang w:val="en-US"/>
        </w:rPr>
        <w:t>CORESET</w:t>
      </w:r>
      <w:r w:rsidR="00EA04A8" w:rsidRPr="00C92A5F">
        <w:rPr>
          <w:lang w:val="en-US"/>
        </w:rPr>
        <w:t xml:space="preserve"> for Type0-PDCCH </w:t>
      </w:r>
      <w:r w:rsidR="00CB0C9E" w:rsidRPr="00D20E88">
        <w:rPr>
          <w:lang w:val="en-US"/>
        </w:rPr>
        <w:t>CSS set</w:t>
      </w:r>
      <w:r w:rsidR="00EA04A8" w:rsidRPr="00C92A5F">
        <w:rPr>
          <w:lang w:val="en-US"/>
        </w:rPr>
        <w:t xml:space="preserve"> to the smallest RB index of the common RB overlapping with the first RB </w:t>
      </w:r>
      <w:r w:rsidR="00EA04A8" w:rsidRPr="0085214D">
        <w:rPr>
          <w:lang w:val="en-US"/>
        </w:rPr>
        <w:t xml:space="preserve">of the corresponding SS/PBCH block. </w:t>
      </w:r>
      <w:r w:rsidR="0069307D" w:rsidRPr="00B27E56">
        <w:rPr>
          <w:lang w:val="en-US"/>
        </w:rPr>
        <w:t xml:space="preserve">The SCS of the CORESET for Type0-PDCCH CSS set is provided by </w:t>
      </w:r>
      <w:r w:rsidR="0069307D" w:rsidRPr="00B27E56">
        <w:rPr>
          <w:i/>
          <w:iCs/>
        </w:rPr>
        <w:t>subCarrierSpacingCommon</w:t>
      </w:r>
      <w:r w:rsidR="0069307D" w:rsidRPr="00B27E56">
        <w:rPr>
          <w:iCs/>
        </w:rPr>
        <w:t xml:space="preserve"> for FR1 and FR2-1 and same as the SCS of the corresponding SS/PBCH block for FR2-2. </w:t>
      </w:r>
      <w:r w:rsidR="00EA04A8" w:rsidRPr="0085214D">
        <w:rPr>
          <w:lang w:val="en-US"/>
        </w:rPr>
        <w:t>In Tables 13-7, 13-8, and 13-10</w:t>
      </w:r>
      <w:r w:rsidR="00034267">
        <w:rPr>
          <w:lang w:val="en-US"/>
        </w:rPr>
        <w:t>,</w:t>
      </w:r>
      <w:r w:rsidR="00EA04A8" w:rsidRPr="0085214D">
        <w:rPr>
          <w:lang w:val="en-US"/>
        </w:rPr>
        <w:t xml:space="preserve">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w:r w:rsidR="00EA04A8" w:rsidRPr="00C92A5F">
        <w:t xml:space="preserve"> is defined in [4, TS 38.211]</w:t>
      </w:r>
      <w:r w:rsidR="00EA04A8" w:rsidRPr="00C92A5F">
        <w:rPr>
          <w:lang w:val="en-US"/>
        </w:rPr>
        <w:t xml:space="preserve">. </w:t>
      </w:r>
    </w:p>
    <w:p w14:paraId="6678D314" w14:textId="69E64E3A" w:rsidR="00CA44FD" w:rsidRPr="00D26445" w:rsidRDefault="00CA44FD" w:rsidP="00CA44FD">
      <w:pPr>
        <w:rPr>
          <w:lang w:val="en-US"/>
        </w:rPr>
      </w:pPr>
      <w:r w:rsidRPr="00D26445">
        <w:rPr>
          <w:lang w:val="en-US"/>
        </w:rPr>
        <w:lastRenderedPageBreak/>
        <w:t>For operation with shared spectrum channel access</w:t>
      </w:r>
      <w:r w:rsidR="00034267">
        <w:rPr>
          <w:lang w:val="en-US"/>
        </w:rPr>
        <w:t xml:space="preserve"> in FR1</w:t>
      </w:r>
      <w:r w:rsidRPr="00D26445">
        <w:rPr>
          <w:lang w:val="en-US"/>
        </w:rPr>
        <w:t>, a UE determines an offset from a smallest RB index of the CORESET for Type0-PDCCH CSS set to a smallest RB index of the common RB overlapping with a first RB of the corresponding SS/PBCH block</w:t>
      </w:r>
    </w:p>
    <w:p w14:paraId="4446A6C5" w14:textId="3E12032F" w:rsidR="00CA44FD" w:rsidRPr="00D26445" w:rsidRDefault="00CA44FD" w:rsidP="00CA44FD">
      <w:pPr>
        <w:pStyle w:val="B1"/>
        <w:rPr>
          <w:i/>
        </w:rPr>
      </w:pPr>
      <w:r w:rsidRPr="00D26445">
        <w:t>-</w:t>
      </w:r>
      <w:r w:rsidRPr="00D26445">
        <w:tab/>
      </w:r>
      <w:r w:rsidRPr="00D26445">
        <w:rPr>
          <w:iCs/>
          <w:lang w:val="en-US"/>
        </w:rPr>
        <w:t xml:space="preserve">according to the offset in </w:t>
      </w:r>
      <w:r w:rsidRPr="00D26445">
        <w:rPr>
          <w:lang w:val="en-US"/>
        </w:rPr>
        <w:t xml:space="preserve">Table 13-1A </w:t>
      </w:r>
      <w:r w:rsidR="00AF2DCE">
        <w:rPr>
          <w:lang w:val="en-US"/>
        </w:rPr>
        <w:t>or</w:t>
      </w:r>
      <w:r w:rsidR="00AF2DCE" w:rsidRPr="00D26445">
        <w:rPr>
          <w:lang w:val="en-US"/>
        </w:rPr>
        <w:t xml:space="preserve"> </w:t>
      </w:r>
      <w:r w:rsidRPr="00D26445">
        <w:rPr>
          <w:lang w:val="en-US"/>
        </w:rPr>
        <w:t>Table 13-</w:t>
      </w:r>
      <w:r w:rsidR="00B47A11">
        <w:rPr>
          <w:lang w:val="en-US"/>
        </w:rPr>
        <w:t>4</w:t>
      </w:r>
      <w:r w:rsidR="00B47A11" w:rsidRPr="00D26445">
        <w:rPr>
          <w:lang w:val="en-US"/>
        </w:rPr>
        <w:t>A</w:t>
      </w:r>
      <w:r w:rsidRPr="00D26445">
        <w:rPr>
          <w:lang w:val="en-US"/>
        </w:rPr>
        <w:t xml:space="preserve">, </w:t>
      </w:r>
      <w:r w:rsidRPr="00D26445">
        <w:rPr>
          <w:iCs/>
          <w:lang w:val="en-US"/>
        </w:rPr>
        <w:t xml:space="preserve">if the </w:t>
      </w:r>
      <w:r w:rsidRPr="00D26445">
        <w:rPr>
          <w:rFonts w:eastAsia="Yu Mincho"/>
        </w:rPr>
        <w:t xml:space="preserve">frequency position </w:t>
      </w:r>
      <w:r w:rsidRPr="00D26445">
        <w:rPr>
          <w:iCs/>
          <w:lang w:val="en-US"/>
        </w:rPr>
        <w:t xml:space="preserve">of the </w:t>
      </w:r>
      <w:r w:rsidRPr="00D26445">
        <w:rPr>
          <w:lang w:val="en-US"/>
        </w:rPr>
        <w:t xml:space="preserve">SS/PBCH block </w:t>
      </w:r>
      <w:r w:rsidRPr="00D26445">
        <w:t>corresponds to the GSCN of a synchronization raster entry</w:t>
      </w:r>
      <w:r w:rsidRPr="00D26445">
        <w:rPr>
          <w:lang w:val="en-US"/>
        </w:rPr>
        <w:t xml:space="preserve"> as </w:t>
      </w:r>
      <w:r w:rsidRPr="00D26445">
        <w:t>defined in [8-1, TS 38.101</w:t>
      </w:r>
      <w:r w:rsidRPr="00D26445">
        <w:rPr>
          <w:lang w:val="en-US"/>
        </w:rPr>
        <w:t>-1</w:t>
      </w:r>
      <w:r w:rsidRPr="00D26445">
        <w:t>], and</w:t>
      </w:r>
    </w:p>
    <w:p w14:paraId="65789ABF" w14:textId="12F8D4F6" w:rsidR="00CA44FD" w:rsidRPr="00D26445" w:rsidRDefault="00CA44FD" w:rsidP="00CA44FD">
      <w:pPr>
        <w:pStyle w:val="B1"/>
        <w:rPr>
          <w:iCs/>
          <w:lang w:val="en-US"/>
        </w:rPr>
      </w:pPr>
      <w:r w:rsidRPr="00D26445">
        <w:t>-</w:t>
      </w:r>
      <w:r w:rsidRPr="00D26445">
        <w:tab/>
        <w:t xml:space="preserve">according to </w:t>
      </w:r>
      <w:r w:rsidRPr="00D26445">
        <w:rPr>
          <w:iCs/>
          <w:lang w:val="en-US"/>
        </w:rPr>
        <w:t>a sum of a first offset and a second offset</w:t>
      </w:r>
      <w:r w:rsidR="00B47A11" w:rsidRPr="00370E38">
        <w:rPr>
          <w:iCs/>
          <w:lang w:val="en-US"/>
        </w:rPr>
        <w:t xml:space="preserve"> </w:t>
      </w:r>
      <w:r w:rsidR="00B47A11" w:rsidRPr="00370E38">
        <w:rPr>
          <w:lang w:val="en-US" w:eastAsia="ko-KR"/>
        </w:rPr>
        <w:t xml:space="preserve">if the frequency position of the SS/PBCH block is provided by </w:t>
      </w:r>
      <w:r w:rsidR="00B47A11" w:rsidRPr="00370E38">
        <w:rPr>
          <w:i/>
          <w:iCs/>
          <w:lang w:val="en-US" w:eastAsia="ko-KR"/>
        </w:rPr>
        <w:t>ssbFrequency</w:t>
      </w:r>
      <w:r w:rsidR="00B47A11" w:rsidRPr="00370E38">
        <w:rPr>
          <w:lang w:val="en-US" w:eastAsia="ko-KR"/>
        </w:rPr>
        <w:t xml:space="preserve"> in a measurement configuration associated with a reporting configuration providing </w:t>
      </w:r>
      <w:r w:rsidR="00B47A11" w:rsidRPr="00370E38">
        <w:rPr>
          <w:i/>
          <w:iCs/>
          <w:lang w:val="en-US" w:eastAsia="ko-KR"/>
        </w:rPr>
        <w:t>reportCGI</w:t>
      </w:r>
      <w:r w:rsidR="00B47A11" w:rsidRPr="00370E38">
        <w:rPr>
          <w:lang w:val="en-US" w:eastAsia="ko-KR"/>
        </w:rPr>
        <w:t xml:space="preserve"> and does not correspond to the GSCN of a synchronization raster entry as defined in [8-1, TS 38.101-1]</w:t>
      </w:r>
      <w:r w:rsidRPr="00D26445">
        <w:rPr>
          <w:iCs/>
          <w:lang w:val="en-US"/>
        </w:rPr>
        <w:t>, where</w:t>
      </w:r>
    </w:p>
    <w:p w14:paraId="5ED580A7" w14:textId="2960DFE8" w:rsidR="00CA44FD" w:rsidRPr="00D26445" w:rsidRDefault="00CA44FD" w:rsidP="00E94087">
      <w:pPr>
        <w:pStyle w:val="B2"/>
      </w:pPr>
      <w:r w:rsidRPr="00D26445">
        <w:t>-</w:t>
      </w:r>
      <w:r w:rsidRPr="00D26445">
        <w:tab/>
        <w:t xml:space="preserve">the first offset is </w:t>
      </w:r>
      <w:r w:rsidRPr="00D26445">
        <w:rPr>
          <w:iCs/>
        </w:rPr>
        <w:t xml:space="preserve">provided in </w:t>
      </w:r>
      <w:r w:rsidRPr="00D26445">
        <w:t xml:space="preserve">Table 13-1A </w:t>
      </w:r>
      <w:r w:rsidR="00B47A11">
        <w:rPr>
          <w:lang w:val="en-US"/>
        </w:rPr>
        <w:t>or</w:t>
      </w:r>
      <w:r w:rsidR="00B47A11" w:rsidRPr="00D26445">
        <w:t xml:space="preserve"> </w:t>
      </w:r>
      <w:r w:rsidRPr="00D26445">
        <w:t>Table 13-</w:t>
      </w:r>
      <w:r w:rsidR="00B47A11">
        <w:rPr>
          <w:lang w:val="en-US"/>
        </w:rPr>
        <w:t>4</w:t>
      </w:r>
      <w:r w:rsidR="00B47A11" w:rsidRPr="00D26445">
        <w:t>A</w:t>
      </w:r>
      <w:r w:rsidRPr="00D26445">
        <w:t xml:space="preserve">, and </w:t>
      </w:r>
    </w:p>
    <w:p w14:paraId="3FB57CC1" w14:textId="75D7CD04" w:rsidR="00CA44FD" w:rsidRPr="00D26445" w:rsidRDefault="00CA44FD" w:rsidP="00E94087">
      <w:pPr>
        <w:pStyle w:val="B2"/>
        <w:rPr>
          <w:i/>
        </w:rPr>
      </w:pPr>
      <w:r w:rsidRPr="00D26445">
        <w:t>-</w:t>
      </w:r>
      <w:r w:rsidRPr="00D26445">
        <w:tab/>
        <w:t xml:space="preserve">the second offset is determined as </w:t>
      </w:r>
      <w:r w:rsidR="00B47A11" w:rsidRPr="00370E38">
        <w:rPr>
          <w:lang w:eastAsia="ko-KR"/>
        </w:rPr>
        <w:t>the offset from a smallest RB index of the common RB overlapping with the first RB of the SS/PBCH block indicated in the measurement configuration to a smallest RB index of the common RB overlapping with the first RB of a SS/PBCH block hypothetically located at the GSCN of a synchronization raster entry</w:t>
      </w:r>
      <w:r w:rsidRPr="00D26445">
        <w:t xml:space="preserve">, where the </w:t>
      </w:r>
      <w:r w:rsidR="00B47A11" w:rsidRPr="00370E38">
        <w:rPr>
          <w:lang w:val="en-US"/>
        </w:rPr>
        <w:t xml:space="preserve">single </w:t>
      </w:r>
      <w:r w:rsidRPr="00D26445">
        <w:t>synchronization raster entry is located in the same channel as the SS/PBCH block used for the shared spectrum channel access procedure, as described in [15, TS 37.213]</w:t>
      </w:r>
    </w:p>
    <w:p w14:paraId="307FDC25" w14:textId="6284B27E" w:rsidR="00CA44FD" w:rsidRPr="00D26445" w:rsidRDefault="00CA44FD" w:rsidP="00CA44FD">
      <w:pPr>
        <w:rPr>
          <w:lang w:val="en-US"/>
        </w:rPr>
      </w:pPr>
      <w:r w:rsidRPr="00D26445">
        <w:rPr>
          <w:lang w:val="en-US"/>
        </w:rPr>
        <w:t>where the offsets are defined with respect to the SCS of the CORESET for Type0-PDCCH CSS set that is</w:t>
      </w:r>
      <w:r w:rsidRPr="00D26445">
        <w:rPr>
          <w:iCs/>
        </w:rPr>
        <w:t xml:space="preserve"> same as the SCS of the corresponding SS/PBCH block.</w:t>
      </w:r>
    </w:p>
    <w:p w14:paraId="72EF9CDE" w14:textId="63F4169F" w:rsidR="007E261C" w:rsidRPr="00B27E56" w:rsidRDefault="000646B8" w:rsidP="007E261C">
      <w:r w:rsidRPr="00B916EC">
        <w:rPr>
          <w:lang w:val="en-US"/>
        </w:rPr>
        <w:t>For</w:t>
      </w:r>
      <w:r w:rsidR="00ED1279">
        <w:rPr>
          <w:lang w:val="en-US"/>
        </w:rPr>
        <w:t xml:space="preserve"> </w:t>
      </w:r>
      <w:r w:rsidR="00ED1279" w:rsidRPr="00D26445">
        <w:t>operation without shared spectrum channel access and for</w:t>
      </w:r>
      <w:r w:rsidRPr="00B916EC">
        <w:rPr>
          <w:lang w:val="en-US"/>
        </w:rPr>
        <w:t xml:space="preserve">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w:t>
      </w:r>
      <w:r w:rsidR="00386ACC" w:rsidRPr="00B27E56">
        <w:rPr>
          <w:lang w:val="en-US"/>
        </w:rPr>
        <w:t>slots</w:t>
      </w:r>
      <w:r w:rsidRPr="00B916EC">
        <w:rPr>
          <w:lang w:val="en-US"/>
        </w:rPr>
        <w:t xml:space="preserve">. For SS/PBCH block with index </w:t>
      </w:r>
      <m:oMath>
        <m:r>
          <w:rPr>
            <w:rFonts w:ascii="Cambria Math" w:hAnsi="Cambria Math"/>
            <w:lang w:val="en-US"/>
          </w:rPr>
          <m:t>i</m:t>
        </m:r>
      </m:oMath>
      <w:r w:rsidRPr="00B916EC">
        <w:t xml:space="preserve">, the UE determines an index of slot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oMath>
      <w:r w:rsidRPr="00B916EC">
        <w:t xml:space="preserve"> as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0</m:t>
            </m:r>
          </m:sub>
        </m:sSub>
        <m:r>
          <w:rPr>
            <w:rFonts w:ascii="Cambria Math" w:hAnsi="Cambria Math"/>
            <w:lang w:val="en-US"/>
          </w:rPr>
          <m:t>=</m:t>
        </m:r>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r>
          <m:rPr>
            <m:sty m:val="p"/>
          </m:rPr>
          <w:rPr>
            <w:rFonts w:ascii="Cambria Math" w:hAnsi="Cambria Math"/>
            <w:lang w:val="en-US"/>
          </w:rPr>
          <m:t>mod</m:t>
        </m:r>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r>
          <w:rPr>
            <w:rFonts w:ascii="Cambria Math" w:hAnsi="Cambria Math"/>
            <w:lang w:val="en-US"/>
          </w:rPr>
          <m:t xml:space="preserve"> </m:t>
        </m:r>
      </m:oMath>
      <w:r w:rsidRPr="00B916EC">
        <w:t xml:space="preserve"> </w:t>
      </w:r>
      <w:r w:rsidR="00D6668A" w:rsidRPr="00D26445">
        <w:t>that is</w:t>
      </w:r>
      <w:r w:rsidRPr="00B916EC">
        <w:t xml:space="preserve"> in a frame with system frame number (SFN)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t xml:space="preserve"> </w:t>
      </w:r>
      <w:r w:rsidRPr="00B916EC">
        <w:t xml:space="preserve">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2=0</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2=0</m:t>
        </m:r>
      </m:oMath>
      <w:r w:rsidR="00D6668A">
        <w:t>,</w:t>
      </w:r>
      <w:r w:rsidRPr="00B916EC">
        <w:t xml:space="preserve"> or in a frame with SFN satisfying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m:rPr>
            <m:sty m:val="p"/>
          </m:rPr>
          <w:rPr>
            <w:rFonts w:ascii="Cambria Math" w:hAnsi="Cambria Math"/>
            <w:lang w:val="en-US"/>
          </w:rPr>
          <m:t>mod</m:t>
        </m:r>
        <m:r>
          <w:rPr>
            <w:rFonts w:ascii="Cambria Math" w:hAnsi="Cambria Math"/>
            <w:lang w:val="en-US"/>
          </w:rPr>
          <m:t>2=1</m:t>
        </m:r>
      </m:oMath>
      <w:r w:rsidRPr="00B916EC">
        <w:t xml:space="preserve"> if </w:t>
      </w:r>
      <m:oMath>
        <m:d>
          <m:dPr>
            <m:begChr m:val="⌊"/>
            <m:endChr m:val="⌋"/>
            <m:ctrlPr>
              <w:rPr>
                <w:rFonts w:ascii="Cambria Math" w:hAnsi="Cambria Math"/>
                <w:i/>
                <w:iCs/>
                <w:lang w:val="en-US"/>
              </w:rPr>
            </m:ctrlPr>
          </m:dPr>
          <m:e>
            <m:f>
              <m:fPr>
                <m:type m:val="lin"/>
                <m:ctrlPr>
                  <w:rPr>
                    <w:rFonts w:ascii="Cambria Math" w:hAnsi="Cambria Math"/>
                    <w:i/>
                    <w:iCs/>
                    <w:lang w:val="en-US"/>
                  </w:rPr>
                </m:ctrlPr>
              </m:fPr>
              <m:num>
                <m:d>
                  <m:dPr>
                    <m:ctrlPr>
                      <w:rPr>
                        <w:rFonts w:ascii="Cambria Math" w:hAnsi="Cambria Math"/>
                        <w:i/>
                        <w:iCs/>
                        <w:lang w:val="en-US"/>
                      </w:rPr>
                    </m:ctrlPr>
                  </m:dPr>
                  <m:e>
                    <m:r>
                      <w:rPr>
                        <w:rFonts w:ascii="Cambria Math" w:hAnsi="Cambria Math"/>
                        <w:lang w:val="en-US"/>
                      </w:rPr>
                      <m:t>O</m:t>
                    </m:r>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r>
                          <w:rPr>
                            <w:rFonts w:ascii="Cambria Math" w:hAnsi="Cambria Math"/>
                          </w:rPr>
                          <m:t>i∙M</m:t>
                        </m:r>
                      </m:e>
                    </m:d>
                  </m:e>
                </m:d>
              </m:num>
              <m:den>
                <m:sSubSup>
                  <m:sSubSupPr>
                    <m:ctrlPr>
                      <w:rPr>
                        <w:rFonts w:ascii="Cambria Math" w:hAnsi="Cambria Math"/>
                        <w:i/>
                        <w:iCs/>
                        <w:lang w:val="en-US"/>
                      </w:rPr>
                    </m:ctrlPr>
                  </m:sSubSupPr>
                  <m:e>
                    <m:r>
                      <w:rPr>
                        <w:rFonts w:ascii="Cambria Math" w:hAnsi="Cambria Math"/>
                        <w:lang w:val="en-US"/>
                      </w:rPr>
                      <m:t>N</m:t>
                    </m:r>
                  </m:e>
                  <m:sub>
                    <m:r>
                      <m:rPr>
                        <m:sty m:val="p"/>
                      </m:rPr>
                      <w:rPr>
                        <w:rFonts w:ascii="Cambria Math" w:hAnsi="Cambria Math"/>
                        <w:lang w:val="en-US"/>
                      </w:rPr>
                      <m:t>slot</m:t>
                    </m:r>
                  </m:sub>
                  <m:sup>
                    <m:r>
                      <m:rPr>
                        <m:sty m:val="p"/>
                      </m:rPr>
                      <w:rPr>
                        <w:rFonts w:ascii="Cambria Math" w:hAnsi="Cambria Math"/>
                        <w:lang w:val="en-US"/>
                      </w:rPr>
                      <m:t>frame</m:t>
                    </m:r>
                    <m:r>
                      <w:rPr>
                        <w:rFonts w:ascii="Cambria Math" w:hAnsi="Cambria Math"/>
                        <w:lang w:val="en-US"/>
                      </w:rPr>
                      <m:t>,μ</m:t>
                    </m:r>
                  </m:sup>
                </m:sSubSup>
              </m:den>
            </m:f>
          </m:e>
        </m:d>
        <m:r>
          <m:rPr>
            <m:sty m:val="p"/>
          </m:rPr>
          <w:rPr>
            <w:rFonts w:ascii="Cambria Math" w:hAnsi="Cambria Math"/>
            <w:lang w:val="en-US"/>
          </w:rPr>
          <m:t>mod</m:t>
        </m:r>
        <m:r>
          <w:rPr>
            <w:rFonts w:ascii="Cambria Math" w:hAnsi="Cambria Math"/>
            <w:lang w:val="en-US"/>
          </w:rPr>
          <m:t>2=1</m:t>
        </m:r>
      </m:oMath>
      <w:r w:rsidR="00BB49CF" w:rsidRPr="00B27E56">
        <w:t xml:space="preserve"> where </w:t>
      </w:r>
      <m:oMath>
        <m:r>
          <w:rPr>
            <w:rFonts w:ascii="Cambria Math" w:hAnsi="Cambria Math"/>
          </w:rPr>
          <m:t>μ∈</m:t>
        </m:r>
        <m:d>
          <m:dPr>
            <m:begChr m:val="{"/>
            <m:endChr m:val="}"/>
            <m:ctrlPr>
              <w:rPr>
                <w:rFonts w:ascii="Cambria Math" w:hAnsi="Cambria Math"/>
                <w:i/>
              </w:rPr>
            </m:ctrlPr>
          </m:dPr>
          <m:e>
            <m:r>
              <w:rPr>
                <w:rFonts w:ascii="Cambria Math" w:hAnsi="Cambria Math"/>
              </w:rPr>
              <m:t>0,1,2,3,5,6</m:t>
            </m:r>
          </m:e>
        </m:d>
      </m:oMath>
      <w:r w:rsidR="00BB49CF" w:rsidRPr="00B27E56">
        <w:t xml:space="preserve"> </w:t>
      </w:r>
      <w:r>
        <w:t xml:space="preserve">based </w:t>
      </w:r>
      <w:r w:rsidRPr="004826D6">
        <w:t xml:space="preserve">on the </w:t>
      </w:r>
      <w:r w:rsidR="00143099">
        <w:t>SCS</w:t>
      </w:r>
      <w:r>
        <w:t xml:space="preserve"> for PDCCH receptions in the </w:t>
      </w:r>
      <w:r w:rsidR="00C76664">
        <w:t>CORESET</w:t>
      </w:r>
      <w:r>
        <w:t xml:space="preserve"> </w:t>
      </w:r>
      <w:r w:rsidRPr="004826D6">
        <w:t>[4, TS 38.211]</w:t>
      </w:r>
      <w:r w:rsidR="007E261C" w:rsidRPr="00B27E56">
        <w:t>.</w:t>
      </w:r>
    </w:p>
    <w:p w14:paraId="6D61DE91" w14:textId="77777777" w:rsidR="007E261C" w:rsidRPr="00B27E56" w:rsidRDefault="007E261C" w:rsidP="007E261C">
      <w:pPr>
        <w:pStyle w:val="B1"/>
        <w:rPr>
          <w:lang w:val="en-US"/>
        </w:rPr>
      </w:pPr>
      <w:r w:rsidRPr="00B27E56">
        <w:t>-</w:t>
      </w:r>
      <w:r w:rsidRPr="00B27E56">
        <w:tab/>
      </w:r>
      <w:r w:rsidRPr="00B27E56">
        <w:rPr>
          <w:lang w:val="en-US"/>
        </w:rPr>
        <w:t>F</w:t>
      </w:r>
      <w:r w:rsidRPr="00B27E56">
        <w:t xml:space="preserve">or </w:t>
      </w:r>
      <m:oMath>
        <m:r>
          <w:rPr>
            <w:rFonts w:ascii="Cambria Math" w:hAnsi="Cambria Math"/>
          </w:rPr>
          <m:t>μ∈{0, 1, 2, 3}</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and Table 13-12</w:t>
      </w:r>
      <w:r w:rsidRPr="00B27E56">
        <w:rPr>
          <w:lang w:val="en-US"/>
        </w:rPr>
        <w:t>.</w:t>
      </w:r>
    </w:p>
    <w:p w14:paraId="5EA44C7F" w14:textId="77777777" w:rsidR="007E261C" w:rsidRPr="00B27E56" w:rsidRDefault="007E261C" w:rsidP="007E261C">
      <w:pPr>
        <w:pStyle w:val="B1"/>
      </w:pPr>
      <w:r w:rsidRPr="00B27E56">
        <w:t>-</w:t>
      </w:r>
      <w:r w:rsidRPr="00B27E56">
        <w:tab/>
        <w:t xml:space="preserve">For </w:t>
      </w:r>
      <m:oMath>
        <m:r>
          <w:rPr>
            <w:rFonts w:ascii="Cambria Math" w:hAnsi="Cambria Math"/>
          </w:rPr>
          <m:t>μ=5</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347FA9B" w14:textId="0EA74AC8" w:rsidR="000646B8" w:rsidRPr="00B916EC" w:rsidRDefault="007E261C" w:rsidP="007E261C">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SS/PBCH block index</w:t>
      </w:r>
      <w:r w:rsidRPr="00B27E56">
        <w:t xml:space="preserve"> </w:t>
      </w:r>
      <m:oMath>
        <m:r>
          <w:rPr>
            <w:rFonts w:ascii="Cambria Math" w:hAnsi="Cambria Math"/>
          </w:rPr>
          <m:t>i</m:t>
        </m:r>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000646B8" w:rsidRPr="00B916EC">
        <w:t>.</w:t>
      </w:r>
    </w:p>
    <w:p w14:paraId="7E34CE6B" w14:textId="6876ECAA" w:rsidR="00D03E23" w:rsidRPr="00B27E56" w:rsidRDefault="00F12E6F" w:rsidP="00D03E23">
      <w:r w:rsidRPr="00D26445">
        <w:t xml:space="preserve">For operation with shared spectrum channel access </w:t>
      </w:r>
      <w:r w:rsidRPr="00D26445">
        <w:rPr>
          <w:lang w:val="en-US"/>
        </w:rPr>
        <w:t xml:space="preserve">and for the SS/PBCH block and CORESET multiplexing pattern 1, </w:t>
      </w:r>
      <w:r w:rsidRPr="00D26445">
        <w:t xml:space="preserve">a UE monitors PDCCH in the </w:t>
      </w:r>
      <w:r w:rsidRPr="00D26445">
        <w:rPr>
          <w:lang w:val="en-US"/>
        </w:rPr>
        <w:t xml:space="preserve">Type0-PDCCH CSS set over slots that include Type0-PDCCH monitoring occasions associated with </w:t>
      </w:r>
      <w:r w:rsidRPr="00D26445">
        <w:rPr>
          <w:lang w:eastAsia="ja-JP"/>
        </w:rPr>
        <w:t xml:space="preserve">SS/PBCH blocks that are </w:t>
      </w:r>
      <w:r w:rsidRPr="00D26445">
        <w:t xml:space="preserve">quasi co-located </w:t>
      </w:r>
      <w:r w:rsidRPr="00D26445">
        <w:rPr>
          <w:lang w:eastAsia="ja-JP"/>
        </w:rPr>
        <w:t>with the SS/PBCH block that provides a CORESET for Type0-PDCCH CSS set</w:t>
      </w:r>
      <w:r w:rsidRPr="00D26445">
        <w:t xml:space="preserve"> with respect to average gain, </w:t>
      </w:r>
      <w:r w:rsidR="00E613EA" w:rsidRPr="00882C4D">
        <w:t xml:space="preserve">quasi co-location </w:t>
      </w:r>
      <w:r w:rsidR="00E613EA">
        <w:t>'t</w:t>
      </w:r>
      <w:r w:rsidRPr="00D26445">
        <w:t>ypeA</w:t>
      </w:r>
      <w:r w:rsidR="00E613EA">
        <w:t>'</w:t>
      </w:r>
      <w:r w:rsidRPr="00D26445">
        <w:t xml:space="preserve"> and </w:t>
      </w:r>
      <w:r w:rsidR="00E613EA">
        <w:t>'t</w:t>
      </w:r>
      <w:r w:rsidRPr="00D26445">
        <w:t>ypeD</w:t>
      </w:r>
      <w:r w:rsidR="00E613EA">
        <w:t>'</w:t>
      </w:r>
      <w:r w:rsidRPr="00D26445">
        <w:t xml:space="preserve"> properties, when applicable</w:t>
      </w:r>
      <w:r w:rsidRPr="00D26445">
        <w:rPr>
          <w:kern w:val="2"/>
          <w:lang w:eastAsia="zh-CN"/>
        </w:rPr>
        <w:t xml:space="preserve"> [6, TS 38.214]. </w:t>
      </w:r>
      <w:r w:rsidRPr="00D26445">
        <w:rPr>
          <w:lang w:val="en-US"/>
        </w:rPr>
        <w:t>For a candidate SS/PBCH block index</w:t>
      </w:r>
      <w:r w:rsidRPr="00D26445">
        <w:t xml:space="preserve"> </w:t>
      </w:r>
      <m:oMath>
        <m:acc>
          <m:accPr>
            <m:chr m:val="̅"/>
            <m:ctrlPr>
              <w:rPr>
                <w:rFonts w:ascii="Cambria Math" w:hAnsi="Cambria Math"/>
                <w:i/>
              </w:rPr>
            </m:ctrlPr>
          </m:accPr>
          <m:e>
            <m:r>
              <w:rPr>
                <w:rFonts w:ascii="Cambria Math" w:hAnsi="Cambria Math"/>
              </w:rPr>
              <m:t>i</m:t>
            </m:r>
          </m:e>
        </m:acc>
      </m:oMath>
      <w:r w:rsidRPr="00D26445">
        <w:t xml:space="preserve">, where </w:t>
      </w:r>
      <m:oMath>
        <m:r>
          <w:rPr>
            <w:rFonts w:ascii="Cambria Math" w:hAnsi="Cambria Math"/>
          </w:rPr>
          <m:t>0≤</m:t>
        </m:r>
        <m:acc>
          <m:accPr>
            <m:chr m:val="̅"/>
            <m:ctrlPr>
              <w:rPr>
                <w:rFonts w:ascii="Cambria Math" w:hAnsi="Cambria Math"/>
                <w:i/>
              </w:rPr>
            </m:ctrlPr>
          </m:accPr>
          <m:e>
            <m:r>
              <w:rPr>
                <w:rFonts w:ascii="Cambria Math" w:hAnsi="Cambria Math"/>
              </w:rPr>
              <m:t>i</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L</m:t>
                </m:r>
              </m:e>
            </m:acc>
          </m:e>
          <m:sub>
            <m:r>
              <w:rPr>
                <w:rFonts w:ascii="Cambria Math" w:hAnsi="Cambria Math"/>
              </w:rPr>
              <m:t>max</m:t>
            </m:r>
          </m:sub>
        </m:sSub>
        <m:r>
          <w:rPr>
            <w:rFonts w:ascii="Cambria Math" w:hAnsi="Cambria Math"/>
          </w:rPr>
          <m:t>-1</m:t>
        </m:r>
      </m:oMath>
      <w:r w:rsidRPr="00D26445">
        <w:t>,</w:t>
      </w:r>
      <w:r w:rsidRPr="00D26445">
        <w:rPr>
          <w:lang w:val="en-US"/>
        </w:rPr>
        <w:t xml:space="preserve"> </w:t>
      </w:r>
      <w:r w:rsidR="00D03E23" w:rsidRPr="00B27E56">
        <w:rPr>
          <w:lang w:val="en-US"/>
        </w:rPr>
        <w:t xml:space="preserve">two slots </w:t>
      </w:r>
      <w:r w:rsidR="00D03E23" w:rsidRPr="00B27E56">
        <w:t>include</w:t>
      </w:r>
      <w:r w:rsidRPr="00D26445">
        <w:t xml:space="preserve"> the associated </w:t>
      </w:r>
      <w:r w:rsidRPr="00D26445">
        <w:rPr>
          <w:lang w:val="en-US"/>
        </w:rPr>
        <w:t>Type0-PDCCH monitoring occasions. The UE determines</w:t>
      </w:r>
      <w:r w:rsidRPr="00D26445">
        <w:t xml:space="preserve"> an index of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D26445">
        <w:t xml:space="preserve"> as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 xml:space="preserve"> mod </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oMath>
      <w:r w:rsidRPr="00D26445">
        <w:t xml:space="preserve"> that is in a frame with system frame number (SFN)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oMath>
      <w:r w:rsidRPr="00D26445">
        <w:t xml:space="preserve">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2=0</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2=0</m:t>
        </m:r>
      </m:oMath>
      <w:r w:rsidRPr="00D26445">
        <w:t xml:space="preserve">, or in a frame with SFN satisfying </w:t>
      </w:r>
      <m:oMath>
        <m:sSub>
          <m:sSubPr>
            <m:ctrlPr>
              <w:rPr>
                <w:rFonts w:ascii="Cambria Math" w:hAnsi="Cambria Math"/>
                <w:i/>
              </w:rPr>
            </m:ctrlPr>
          </m:sSubPr>
          <m:e>
            <m:r>
              <m:rPr>
                <m:sty m:val="p"/>
              </m:rPr>
              <w:rPr>
                <w:rFonts w:ascii="Cambria Math" w:hAnsi="Cambria Math"/>
              </w:rPr>
              <m:t>SFN</m:t>
            </m:r>
          </m:e>
          <m:sub>
            <m:r>
              <w:rPr>
                <w:rFonts w:ascii="Cambria Math" w:hAnsi="Cambria Math"/>
              </w:rPr>
              <m:t>C</m:t>
            </m:r>
          </m:sub>
        </m:sSub>
        <m:r>
          <w:rPr>
            <w:rFonts w:ascii="Cambria Math" w:hAnsi="Cambria Math"/>
          </w:rPr>
          <m:t xml:space="preserve"> mod 2=1</m:t>
        </m:r>
      </m:oMath>
      <w:r w:rsidRPr="00D26445">
        <w:t xml:space="preserve"> if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O⋅</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i</m:t>
                        </m:r>
                      </m:e>
                    </m:acc>
                    <m:r>
                      <w:rPr>
                        <w:rFonts w:ascii="Cambria Math" w:hAnsi="Cambria Math"/>
                      </w:rPr>
                      <m:t>⋅M</m:t>
                    </m:r>
                  </m:e>
                </m:d>
              </m:e>
            </m:d>
            <m:r>
              <m:rPr>
                <m:sty m:val="p"/>
              </m:rP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 μ</m:t>
                </m:r>
              </m:sup>
            </m:sSubSup>
          </m:e>
        </m:d>
        <m:r>
          <w:rPr>
            <w:rFonts w:ascii="Cambria Math" w:hAnsi="Cambria Math"/>
          </w:rPr>
          <m:t xml:space="preserve"> mod 2=1</m:t>
        </m:r>
      </m:oMath>
      <w:r w:rsidR="00D03E23" w:rsidRPr="00B27E56">
        <w:t xml:space="preserve"> where </w:t>
      </w:r>
      <m:oMath>
        <m:r>
          <w:rPr>
            <w:rFonts w:ascii="Cambria Math" w:hAnsi="Cambria Math"/>
          </w:rPr>
          <m:t>μ∈{0, 1,3,5,6}</m:t>
        </m:r>
      </m:oMath>
      <w:r w:rsidR="00D03E23" w:rsidRPr="00B27E56">
        <w:t xml:space="preserve"> based on the SCS for PDCCH receptions in the CORESET [4, TS 38.211]. </w:t>
      </w:r>
    </w:p>
    <w:p w14:paraId="4ADFDDF3" w14:textId="77777777" w:rsidR="00D03E23" w:rsidRPr="00B27E56" w:rsidRDefault="00D03E23" w:rsidP="00D03E23">
      <w:pPr>
        <w:pStyle w:val="B1"/>
        <w:rPr>
          <w:lang w:val="en-US"/>
        </w:rPr>
      </w:pPr>
      <w:r w:rsidRPr="00B27E56">
        <w:t>-</w:t>
      </w:r>
      <w:r w:rsidRPr="00B27E56">
        <w:tab/>
        <w:t xml:space="preserve">For </w:t>
      </w:r>
      <m:oMath>
        <m:r>
          <w:rPr>
            <w:rFonts w:ascii="Cambria Math" w:hAnsi="Cambria Math"/>
          </w:rPr>
          <m:t>μ∈{0, 1}</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13-11. The UE does not expect to be configured with </w:t>
      </w:r>
      <m:oMath>
        <m:r>
          <w:rPr>
            <w:rFonts w:ascii="Cambria Math" w:hAnsi="Cambria Math"/>
          </w:rPr>
          <m:t>M=1/2</m:t>
        </m:r>
      </m:oMath>
      <w:r w:rsidRPr="00B27E56">
        <w:t xml:space="preserve">, or with </w:t>
      </w:r>
      <m:oMath>
        <m:r>
          <w:rPr>
            <w:rFonts w:ascii="Cambria Math" w:hAnsi="Cambria Math"/>
          </w:rPr>
          <m:t>M=2</m:t>
        </m:r>
      </m:oMath>
      <w:r w:rsidRPr="00B27E56">
        <w:t xml:space="preserve">, when </w:t>
      </w:r>
      <m:oMath>
        <m:sSubSup>
          <m:sSubSupPr>
            <m:ctrlPr>
              <w:rPr>
                <w:rFonts w:ascii="Cambria Math" w:hAnsi="Cambria Math"/>
                <w:i/>
              </w:rPr>
            </m:ctrlPr>
          </m:sSubSupPr>
          <m:e>
            <m:r>
              <w:rPr>
                <w:rFonts w:ascii="Cambria Math" w:hAnsi="Cambria Math"/>
              </w:rPr>
              <m:t>N</m:t>
            </m:r>
          </m:e>
          <m:sub>
            <m:r>
              <w:rPr>
                <w:rFonts w:ascii="Cambria Math" w:hAnsi="Cambria Math"/>
              </w:rPr>
              <m:t>SSB</m:t>
            </m:r>
          </m:sub>
          <m:sup>
            <m:r>
              <w:rPr>
                <w:rFonts w:ascii="Cambria Math" w:hAnsi="Cambria Math"/>
              </w:rPr>
              <m:t>QCL</m:t>
            </m:r>
          </m:sup>
        </m:sSubSup>
        <m:r>
          <w:rPr>
            <w:rFonts w:ascii="Cambria Math" w:hAnsi="Cambria Math"/>
          </w:rPr>
          <m:t>=1</m:t>
        </m:r>
      </m:oMath>
      <w:r w:rsidRPr="00B27E56">
        <w:rPr>
          <w:lang w:val="en-US"/>
        </w:rPr>
        <w:t>.</w:t>
      </w:r>
    </w:p>
    <w:p w14:paraId="09528F85" w14:textId="77777777" w:rsidR="00D03E23" w:rsidRPr="00B27E56" w:rsidRDefault="00D03E23" w:rsidP="00D03E23">
      <w:pPr>
        <w:pStyle w:val="B1"/>
      </w:pPr>
      <w:r w:rsidRPr="00B27E56">
        <w:t>-</w:t>
      </w:r>
      <w:r w:rsidRPr="00B27E56">
        <w:tab/>
        <w:t xml:space="preserve">For </w:t>
      </w:r>
      <m:oMath>
        <m:r>
          <w:rPr>
            <w:rFonts w:ascii="Cambria Math" w:hAnsi="Cambria Math"/>
          </w:rPr>
          <m:t>μ=3</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and the index of the first symbol of the CORESET in</w:t>
      </w:r>
      <w:r w:rsidRPr="00B27E56">
        <w:rPr>
          <w:lang w:val="en-US"/>
        </w:rPr>
        <w:t xml:space="preserve"> slots</w:t>
      </w:r>
      <w:r w:rsidRPr="00B27E56">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rsidRPr="00B27E56">
        <w:t xml:space="preserve"> are provided by Table 13-12</w:t>
      </w:r>
      <w:r w:rsidRPr="00B27E56">
        <w:rPr>
          <w:lang w:val="en-US"/>
        </w:rPr>
        <w:t>.</w:t>
      </w:r>
    </w:p>
    <w:p w14:paraId="3F58856F" w14:textId="77777777" w:rsidR="00D03E23" w:rsidRPr="00B27E56" w:rsidRDefault="00D03E23" w:rsidP="00D03E23">
      <w:pPr>
        <w:pStyle w:val="B1"/>
      </w:pPr>
      <w:r w:rsidRPr="00B27E56">
        <w:lastRenderedPageBreak/>
        <w:t>-</w:t>
      </w:r>
      <w:r w:rsidRPr="00B27E56">
        <w:tab/>
        <w:t xml:space="preserve">For </w:t>
      </w:r>
      <m:oMath>
        <m:r>
          <w:rPr>
            <w:rFonts w:ascii="Cambria Math" w:hAnsi="Cambria Math"/>
          </w:rPr>
          <m:t>μ=5</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+4</m:t>
        </m:r>
      </m:oMath>
      <w:r w:rsidRPr="00B27E56">
        <w:t xml:space="preserve"> are provided by Table 13-12A, where </w:t>
      </w:r>
      <m:oMath>
        <m:r>
          <w:rPr>
            <w:rFonts w:ascii="Cambria Math" w:hAnsi="Cambria Math"/>
          </w:rPr>
          <m:t>X=1.25</m:t>
        </m:r>
      </m:oMath>
      <w:r w:rsidRPr="00B27E56">
        <w:rPr>
          <w:lang w:val="en-US"/>
        </w:rPr>
        <w:t>.</w:t>
      </w:r>
    </w:p>
    <w:p w14:paraId="4203BBEE" w14:textId="77777777" w:rsidR="00D03E23" w:rsidRPr="00B27E56" w:rsidRDefault="00D03E23" w:rsidP="00D03E23">
      <w:pPr>
        <w:pStyle w:val="B1"/>
      </w:pPr>
      <w:r w:rsidRPr="00B27E56">
        <w:t>-</w:t>
      </w:r>
      <w:r w:rsidRPr="00B27E56">
        <w:tab/>
        <w:t xml:space="preserve">For </w:t>
      </w:r>
      <m:oMath>
        <m:r>
          <w:rPr>
            <w:rFonts w:ascii="Cambria Math" w:hAnsi="Cambria Math"/>
          </w:rPr>
          <m:t>μ=6</m:t>
        </m:r>
      </m:oMath>
      <w:r w:rsidRPr="00B27E56">
        <w:t xml:space="preserve"> and for a </w:t>
      </w:r>
      <w:r w:rsidRPr="00B27E56">
        <w:rPr>
          <w:lang w:val="en-US"/>
        </w:rPr>
        <w:t>candidate SS/PBCH block index</w:t>
      </w:r>
      <w:r w:rsidRPr="00B27E56">
        <w:t xml:space="preserve"> </w:t>
      </w:r>
      <m:oMath>
        <m:acc>
          <m:accPr>
            <m:chr m:val="̅"/>
            <m:ctrlPr>
              <w:rPr>
                <w:rFonts w:ascii="Cambria Math" w:hAnsi="Cambria Math"/>
                <w:i/>
              </w:rPr>
            </m:ctrlPr>
          </m:accPr>
          <m:e>
            <m:r>
              <w:rPr>
                <w:rFonts w:ascii="Cambria Math" w:hAnsi="Cambria Math"/>
              </w:rPr>
              <m:t>i</m:t>
            </m:r>
          </m:e>
        </m:acc>
      </m:oMath>
      <w:r w:rsidRPr="00B27E56">
        <w:t xml:space="preserve">, the two slots including the associated Type0-PDCCH monitoring occasions are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w:t>
      </w:r>
      <m:oMath>
        <m:r>
          <w:rPr>
            <w:rFonts w:ascii="Cambria Math" w:hAnsi="Cambria Math"/>
          </w:rPr>
          <m:t>M</m:t>
        </m:r>
      </m:oMath>
      <w:r w:rsidRPr="00B27E56">
        <w:t xml:space="preserve">, </w:t>
      </w:r>
      <m:oMath>
        <m:r>
          <w:rPr>
            <w:rFonts w:ascii="Cambria Math" w:hAnsi="Cambria Math"/>
          </w:rPr>
          <m:t>O</m:t>
        </m:r>
      </m:oMath>
      <w:r w:rsidRPr="00B27E56">
        <w:t xml:space="preserve">, and the index of the first symbol of the CORESET in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rsidRPr="00B27E56">
        <w:t xml:space="preserve">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+8</m:t>
        </m:r>
      </m:oMath>
      <w:r w:rsidRPr="00B27E56">
        <w:t xml:space="preserve"> are provided by Table 13-12A, where </w:t>
      </w:r>
      <m:oMath>
        <m:r>
          <w:rPr>
            <w:rFonts w:ascii="Cambria Math" w:hAnsi="Cambria Math"/>
          </w:rPr>
          <m:t>X=0.625</m:t>
        </m:r>
      </m:oMath>
      <w:r w:rsidRPr="00B27E56">
        <w:rPr>
          <w:lang w:val="en-US"/>
        </w:rPr>
        <w:t>.</w:t>
      </w:r>
    </w:p>
    <w:p w14:paraId="3B65F549" w14:textId="702A1265" w:rsidR="000646B8" w:rsidRDefault="00D03E23" w:rsidP="00D03E23">
      <w:r w:rsidRPr="00B27E56">
        <w:rPr>
          <w:lang w:val="en-US"/>
        </w:rPr>
        <w:t xml:space="preserve">For </w:t>
      </w:r>
      <w:r w:rsidRPr="00B27E56">
        <w:t>operation without shared spectrum channel access and for</w:t>
      </w:r>
      <w:r w:rsidR="000646B8" w:rsidRPr="00B916EC">
        <w:t xml:space="preserve"> </w:t>
      </w:r>
      <w:r w:rsidR="000646B8">
        <w:t xml:space="preserve">the </w:t>
      </w:r>
      <w:r w:rsidR="000646B8" w:rsidRPr="00B916EC">
        <w:t>SS/PBCH block an</w:t>
      </w:r>
      <w:r w:rsidR="000646B8">
        <w:t xml:space="preserve">d </w:t>
      </w:r>
      <w:r w:rsidR="00C76664">
        <w:t>CORESET</w:t>
      </w:r>
      <w:r w:rsidR="000646B8" w:rsidRPr="00B916EC">
        <w:t xml:space="preserve"> multiplexing pattern</w:t>
      </w:r>
      <w:r w:rsidR="000646B8">
        <w:t>s 2 and 3</w:t>
      </w:r>
      <w:r w:rsidR="000646B8" w:rsidRPr="00B916EC">
        <w:t xml:space="preserve">, a UE monitors PDCCH in the Type0-PDCCH </w:t>
      </w:r>
      <w:r w:rsidR="00CB0C9E" w:rsidRPr="00D20E88">
        <w:rPr>
          <w:lang w:val="en-US"/>
        </w:rPr>
        <w:t>CSS set</w:t>
      </w:r>
      <w:r w:rsidR="000646B8" w:rsidRPr="00B916EC">
        <w:t xml:space="preserve"> over </w:t>
      </w:r>
      <w:r w:rsidR="000646B8">
        <w:t xml:space="preserve">one </w:t>
      </w:r>
      <w:r w:rsidR="000646B8" w:rsidRPr="00B916EC">
        <w:t>slot</w:t>
      </w:r>
      <w:r w:rsidR="000646B8" w:rsidRPr="00817923">
        <w:t xml:space="preserve"> with </w:t>
      </w:r>
      <w:r w:rsidR="000646B8">
        <w:t>Type0-</w:t>
      </w:r>
      <w:r w:rsidR="000646B8" w:rsidRPr="00817923">
        <w:t>PDCCH</w:t>
      </w:r>
      <w:r w:rsidR="000646B8" w:rsidRPr="00C14186">
        <w:t xml:space="preserve"> </w:t>
      </w:r>
      <w:r w:rsidR="00CB0C9E" w:rsidRPr="00D20E88">
        <w:rPr>
          <w:lang w:val="en-US"/>
        </w:rPr>
        <w:t>CSS set</w:t>
      </w:r>
      <w:r w:rsidR="000646B8" w:rsidRPr="00817923">
        <w:t xml:space="preserve"> periodicity equal to the</w:t>
      </w:r>
      <w:r w:rsidR="000646B8">
        <w:t xml:space="preserve"> periodicity of SS/PBCH block. </w:t>
      </w:r>
      <w:r w:rsidR="000646B8" w:rsidRPr="00817923">
        <w:t xml:space="preserve">For </w:t>
      </w:r>
      <w:r w:rsidR="000646B8">
        <w:t xml:space="preserve">a </w:t>
      </w:r>
      <w:r w:rsidR="000646B8" w:rsidRPr="00817923">
        <w:t xml:space="preserve">SS/PBCH block with index </w:t>
      </w:r>
      <m:oMath>
        <m:r>
          <w:rPr>
            <w:rFonts w:ascii="Cambria Math" w:hAnsi="Cambria Math"/>
            <w:lang w:val="en-US"/>
          </w:rPr>
          <m:t>i</m:t>
        </m:r>
      </m:oMath>
      <w:r w:rsidR="000646B8" w:rsidRPr="00817923">
        <w:t>, the</w:t>
      </w:r>
      <w:r w:rsidR="000646B8" w:rsidRPr="00B916EC">
        <w:t xml:space="preserve"> UE determines </w:t>
      </w:r>
      <w:r w:rsidR="000646B8">
        <w:t>the</w:t>
      </w:r>
      <w:r w:rsidR="000646B8" w:rsidRPr="00B916EC">
        <w:t xml:space="preserv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000646B8">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000646B8">
        <w:t xml:space="preserve"> based on parameter</w:t>
      </w:r>
      <w:r w:rsidR="00EA04A8">
        <w:t>s</w:t>
      </w:r>
      <w:r w:rsidR="000646B8">
        <w:t xml:space="preserve"> provided by Tables 13-13 through 13-15</w:t>
      </w:r>
      <w:r>
        <w:t>A</w:t>
      </w:r>
      <w:r w:rsidR="000646B8">
        <w:t>.</w:t>
      </w:r>
    </w:p>
    <w:p w14:paraId="4361D633" w14:textId="77777777" w:rsidR="00D03E23" w:rsidRPr="00B27E56" w:rsidRDefault="00D03E23" w:rsidP="00D03E23">
      <w:pPr>
        <w:rPr>
          <w:kern w:val="2"/>
          <w:lang w:eastAsia="zh-CN"/>
        </w:rPr>
      </w:pPr>
      <w:r w:rsidRPr="00B27E56">
        <w:rPr>
          <w:lang w:val="en-US"/>
        </w:rPr>
        <w:t xml:space="preserve">For </w:t>
      </w:r>
      <w:r w:rsidRPr="00B27E56">
        <w:t xml:space="preserve">operation with shared spectrum channel access and for SS/PBCH block and CORESET multiplexing pattern 3, a UE monitors PDCCH in the </w:t>
      </w:r>
      <w:r w:rsidRPr="00B27E56">
        <w:rPr>
          <w:lang w:val="en-US"/>
        </w:rPr>
        <w:t xml:space="preserve">Type0-PDCCH CSS set over slots that include Type0-PDCCH monitoring occasions associated with </w:t>
      </w:r>
      <w:r w:rsidRPr="00B27E56">
        <w:rPr>
          <w:lang w:eastAsia="ja-JP"/>
        </w:rPr>
        <w:t xml:space="preserve">SS/PBCH blocks that are </w:t>
      </w:r>
      <w:r w:rsidRPr="00B27E56">
        <w:t xml:space="preserve">quasi co-located </w:t>
      </w:r>
      <w:r w:rsidRPr="00B27E56">
        <w:rPr>
          <w:lang w:eastAsia="ja-JP"/>
        </w:rPr>
        <w:t>with the SS/PBCH block that provides a CORESET for Type0-PDCCH CSS set</w:t>
      </w:r>
      <w:r w:rsidRPr="00B27E56">
        <w:t xml:space="preserve"> with respect to average gain, quasi co-location 'typeA' and 'typeD' properties, when applicable</w:t>
      </w:r>
      <w:r w:rsidRPr="00B27E56">
        <w:rPr>
          <w:kern w:val="2"/>
          <w:lang w:eastAsia="zh-CN"/>
        </w:rPr>
        <w:t xml:space="preserve">. </w:t>
      </w:r>
      <w:r w:rsidRPr="00B27E56">
        <w:rPr>
          <w:rFonts w:eastAsia="Batang"/>
          <w:iCs/>
        </w:rPr>
        <w:t xml:space="preserve">For a candidate SS/PBCH block index </w:t>
      </w:r>
      <m:oMath>
        <m:acc>
          <m:accPr>
            <m:chr m:val="̅"/>
            <m:ctrlPr>
              <w:rPr>
                <w:rFonts w:ascii="Cambria Math" w:eastAsia="Batang" w:hAnsi="Cambria Math"/>
                <w:i/>
                <w:iCs/>
              </w:rPr>
            </m:ctrlPr>
          </m:accPr>
          <m:e>
            <m:r>
              <w:rPr>
                <w:rFonts w:ascii="Cambria Math" w:eastAsia="Batang" w:hAnsi="Cambria Math"/>
              </w:rPr>
              <m:t>i</m:t>
            </m:r>
          </m:e>
        </m:acc>
      </m:oMath>
      <w:r w:rsidRPr="00B27E56">
        <w:rPr>
          <w:rFonts w:eastAsia="Batang"/>
          <w:iCs/>
        </w:rPr>
        <w:t xml:space="preserve">, where </w:t>
      </w:r>
      <m:oMath>
        <m:r>
          <w:rPr>
            <w:rFonts w:ascii="Cambria Math" w:eastAsia="Malgun Gothic" w:hAnsi="Cambria Math"/>
            <w:lang w:eastAsia="ko-KR"/>
          </w:rPr>
          <m:t>0≤</m:t>
        </m:r>
        <m:acc>
          <m:accPr>
            <m:chr m:val="̅"/>
            <m:ctrlPr>
              <w:rPr>
                <w:rFonts w:ascii="Cambria Math" w:eastAsia="Malgun Gothic" w:hAnsi="Cambria Math"/>
                <w:i/>
                <w:lang w:eastAsia="ko-KR"/>
              </w:rPr>
            </m:ctrlPr>
          </m:accPr>
          <m:e>
            <m:r>
              <w:rPr>
                <w:rFonts w:ascii="Cambria Math" w:eastAsia="Malgun Gothic" w:hAnsi="Cambria Math"/>
                <w:lang w:eastAsia="ko-KR"/>
              </w:rPr>
              <m:t>i</m:t>
            </m:r>
          </m:e>
        </m:acc>
        <m:r>
          <w:rPr>
            <w:rFonts w:ascii="Cambria Math" w:eastAsia="Malgun Gothic" w:hAnsi="Cambria Math"/>
            <w:lang w:eastAsia="ko-KR"/>
          </w:rPr>
          <m:t>≤</m:t>
        </m:r>
        <m:sSub>
          <m:sSubPr>
            <m:ctrlPr>
              <w:rPr>
                <w:rFonts w:ascii="Cambria Math" w:eastAsia="Malgun Gothic" w:hAnsi="Cambria Math"/>
                <w:i/>
                <w:lang w:eastAsia="ko-KR"/>
              </w:rPr>
            </m:ctrlPr>
          </m:sSubPr>
          <m:e>
            <m:acc>
              <m:accPr>
                <m:chr m:val="̅"/>
                <m:ctrlPr>
                  <w:rPr>
                    <w:rFonts w:ascii="Cambria Math" w:eastAsia="Malgun Gothic" w:hAnsi="Cambria Math"/>
                    <w:i/>
                    <w:lang w:eastAsia="ko-KR"/>
                  </w:rPr>
                </m:ctrlPr>
              </m:accPr>
              <m:e>
                <m:r>
                  <w:rPr>
                    <w:rFonts w:ascii="Cambria Math" w:eastAsia="Malgun Gothic" w:hAnsi="Cambria Math"/>
                    <w:lang w:eastAsia="ko-KR"/>
                  </w:rPr>
                  <m:t>L</m:t>
                </m:r>
              </m:e>
            </m:acc>
          </m:e>
          <m:sub>
            <m:r>
              <m:rPr>
                <m:sty m:val="p"/>
              </m:rPr>
              <w:rPr>
                <w:rFonts w:ascii="Cambria Math" w:eastAsia="Malgun Gothic" w:hAnsi="Cambria Math"/>
                <w:lang w:eastAsia="ko-KR"/>
              </w:rPr>
              <m:t>max</m:t>
            </m:r>
          </m:sub>
        </m:sSub>
        <m:r>
          <w:rPr>
            <w:rFonts w:ascii="Cambria Math" w:eastAsia="Malgun Gothic" w:hAnsi="Cambria Math"/>
            <w:lang w:eastAsia="ko-KR"/>
          </w:rPr>
          <m:t>-1</m:t>
        </m:r>
      </m:oMath>
      <w:r w:rsidRPr="00B27E56">
        <w:rPr>
          <w:rFonts w:eastAsia="Batang"/>
          <w:lang w:eastAsia="ko-KR"/>
        </w:rPr>
        <w:t>,</w:t>
      </w:r>
      <w:r w:rsidRPr="00B27E56">
        <w:rPr>
          <w:rFonts w:eastAsia="Batang"/>
          <w:iCs/>
        </w:rPr>
        <w:t xml:space="preserve"> the periodicity of</w:t>
      </w:r>
      <w:r w:rsidRPr="00B27E56">
        <w:rPr>
          <w:rFonts w:eastAsia="Batang"/>
          <w:lang w:eastAsia="ko-KR"/>
        </w:rPr>
        <w:t xml:space="preserve"> the slot including </w:t>
      </w:r>
      <w:r w:rsidRPr="00B27E56">
        <w:rPr>
          <w:rFonts w:eastAsia="Batang"/>
          <w:iCs/>
        </w:rPr>
        <w:t xml:space="preserve">the associated Type0-PDCCH monitoring occasion is same as the periodicity of the </w:t>
      </w:r>
      <w:r w:rsidRPr="00B27E56">
        <w:rPr>
          <w:rFonts w:eastAsia="Batang"/>
          <w:lang w:eastAsia="ko-KR"/>
        </w:rPr>
        <w:t xml:space="preserve">candidate SS/PBCH block, and the </w:t>
      </w:r>
      <w:r w:rsidRPr="00B27E56">
        <w:t xml:space="preserve">UE determines the slot index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oMath>
      <w:r w:rsidRPr="00B27E56">
        <w:t xml:space="preserve"> and </w:t>
      </w:r>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oMath>
      <w:r w:rsidRPr="00B27E56">
        <w:t xml:space="preserve"> based on parameters provided by Tables 13-15 and 13-15A, where </w:t>
      </w:r>
      <m:oMath>
        <m:r>
          <w:rPr>
            <w:rFonts w:ascii="Cambria Math" w:hAnsi="Cambria Math"/>
          </w:rPr>
          <m:t>i</m:t>
        </m:r>
      </m:oMath>
      <w:r w:rsidRPr="00B27E56">
        <w:rPr>
          <w:iCs/>
        </w:rPr>
        <w:t xml:space="preserve"> </w:t>
      </w:r>
      <w:r>
        <w:rPr>
          <w:iCs/>
        </w:rPr>
        <w:t xml:space="preserve">is replaced by </w:t>
      </w:r>
      <m:oMath>
        <m:acc>
          <m:accPr>
            <m:chr m:val="̅"/>
            <m:ctrlPr>
              <w:rPr>
                <w:rFonts w:ascii="Cambria Math" w:eastAsia="Batang" w:hAnsi="Cambria Math"/>
                <w:i/>
                <w:iCs/>
              </w:rPr>
            </m:ctrlPr>
          </m:accPr>
          <m:e>
            <m:r>
              <w:rPr>
                <w:rFonts w:ascii="Cambria Math" w:eastAsia="Batang" w:hAnsi="Cambria Math"/>
              </w:rPr>
              <m:t>i</m:t>
            </m:r>
          </m:e>
        </m:acc>
      </m:oMath>
      <w:r>
        <w:rPr>
          <w:iCs/>
        </w:rPr>
        <w:t xml:space="preserve"> </w:t>
      </w:r>
      <w:r w:rsidRPr="00B27E56">
        <w:rPr>
          <w:iCs/>
        </w:rPr>
        <w:t xml:space="preserve">for </w:t>
      </w:r>
      <w:r>
        <w:rPr>
          <w:iCs/>
        </w:rPr>
        <w:t xml:space="preserve">operation with shared spectrum channel access in </w:t>
      </w:r>
      <w:r w:rsidRPr="00B27E56">
        <w:rPr>
          <w:iCs/>
        </w:rPr>
        <w:t>FR2-2</w:t>
      </w:r>
      <w:r w:rsidRPr="00B27E56">
        <w:t>.</w:t>
      </w:r>
    </w:p>
    <w:p w14:paraId="175DEF58" w14:textId="66707686" w:rsidR="00D03E23" w:rsidRDefault="00D03E23" w:rsidP="00D03E23">
      <w:r w:rsidRPr="00B27E56">
        <w:t xml:space="preserve">For the SS/PBCH block and CORESET multiplexing patterns 2 and 3, if the active DL BWP is the initial DL BWP, the UE is expected to be able to perform radio link monitoring, as described in clause 5, and measurements for radio resource management [10, TS 38.133] using a SS/PBCH block that provides a CORESET for Type0-PDCCH </w:t>
      </w:r>
      <w:r w:rsidRPr="00B27E56">
        <w:rPr>
          <w:lang w:val="en-US"/>
        </w:rPr>
        <w:t>CSS set</w:t>
      </w:r>
      <w:r w:rsidRPr="00B27E56">
        <w:t>.</w:t>
      </w:r>
    </w:p>
    <w:p w14:paraId="517FB75A" w14:textId="77777777" w:rsidR="004A0D85" w:rsidRPr="000646B8" w:rsidRDefault="004A0D85" w:rsidP="00B06B6C">
      <w:pPr>
        <w:pStyle w:val="TH"/>
      </w:pPr>
      <w:r w:rsidRPr="00B916EC">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0EB03AFE" w14:textId="77777777" w:rsidTr="00B73508">
        <w:trPr>
          <w:cantSplit/>
        </w:trPr>
        <w:tc>
          <w:tcPr>
            <w:tcW w:w="803" w:type="dxa"/>
            <w:tcBorders>
              <w:bottom w:val="double" w:sz="4" w:space="0" w:color="auto"/>
              <w:right w:val="double" w:sz="4" w:space="0" w:color="auto"/>
            </w:tcBorders>
            <w:shd w:val="clear" w:color="auto" w:fill="E0E0E0"/>
            <w:vAlign w:val="center"/>
          </w:tcPr>
          <w:p w14:paraId="2BA9DCA0"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2E81B34D"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40C86E42" w14:textId="040DEBAB"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RB</m:t>
                  </m:r>
                </m:sub>
                <m:sup>
                  <m:r>
                    <m:rPr>
                      <m:sty m:val="b"/>
                    </m:rPr>
                    <w:rPr>
                      <w:rFonts w:ascii="Cambria Math"/>
                    </w:rPr>
                    <m:t>CORESET</m:t>
                  </m:r>
                </m:sup>
              </m:sSubSup>
            </m:oMath>
          </w:p>
        </w:tc>
        <w:tc>
          <w:tcPr>
            <w:tcW w:w="1958" w:type="dxa"/>
            <w:tcBorders>
              <w:bottom w:val="double" w:sz="4" w:space="0" w:color="auto"/>
            </w:tcBorders>
            <w:shd w:val="clear" w:color="auto" w:fill="E0E0E0"/>
            <w:vAlign w:val="center"/>
          </w:tcPr>
          <w:p w14:paraId="643AB949" w14:textId="328B35F7"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sty m:val="b"/>
                    </m:rPr>
                    <w:rPr>
                      <w:rFonts w:ascii="Cambria Math" w:hAnsi="Cambria Math"/>
                    </w:rPr>
                    <m:t>symb</m:t>
                  </m:r>
                </m:sub>
                <m:sup>
                  <m:r>
                    <m:rPr>
                      <m:sty m:val="b"/>
                    </m:rPr>
                    <w:rPr>
                      <w:rFonts w:ascii="Cambria Math"/>
                    </w:rPr>
                    <m:t>CORESET</m:t>
                  </m: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3BE30128" w14:textId="77777777" w:rsidR="00092B0D" w:rsidRPr="00B916EC" w:rsidRDefault="00092B0D" w:rsidP="00092B0D">
            <w:pPr>
              <w:pStyle w:val="TAH"/>
              <w:rPr>
                <w:bCs/>
                <w:lang w:val="en-US"/>
              </w:rPr>
            </w:pPr>
            <w:r w:rsidRPr="00B916EC">
              <w:rPr>
                <w:rFonts w:cs="Arial"/>
                <w:kern w:val="24"/>
              </w:rPr>
              <w:t xml:space="preserve">Offset (RBs) </w:t>
            </w:r>
          </w:p>
        </w:tc>
      </w:tr>
      <w:tr w:rsidR="005F4734" w:rsidRPr="00B916EC" w14:paraId="321B2400" w14:textId="77777777" w:rsidTr="00B73508">
        <w:trPr>
          <w:cantSplit/>
        </w:trPr>
        <w:tc>
          <w:tcPr>
            <w:tcW w:w="803" w:type="dxa"/>
            <w:tcBorders>
              <w:top w:val="double" w:sz="4" w:space="0" w:color="auto"/>
              <w:right w:val="double" w:sz="4" w:space="0" w:color="auto"/>
            </w:tcBorders>
            <w:shd w:val="clear" w:color="auto" w:fill="auto"/>
            <w:vAlign w:val="center"/>
          </w:tcPr>
          <w:p w14:paraId="19D3E57D" w14:textId="77777777"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1179D43" w14:textId="77777777"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31F8FDAA" w14:textId="77777777"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14:paraId="38283302" w14:textId="77777777"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14:paraId="79399BCE" w14:textId="77777777" w:rsidR="005F4734" w:rsidRPr="00B916EC" w:rsidRDefault="005F4734" w:rsidP="0060031D">
            <w:pPr>
              <w:pStyle w:val="TAC"/>
              <w:rPr>
                <w:lang w:val="en-US"/>
              </w:rPr>
            </w:pPr>
            <w:r w:rsidRPr="00B916EC">
              <w:rPr>
                <w:rFonts w:cs="Arial"/>
                <w:kern w:val="24"/>
                <w:szCs w:val="18"/>
              </w:rPr>
              <w:t xml:space="preserve">0 </w:t>
            </w:r>
          </w:p>
        </w:tc>
      </w:tr>
      <w:tr w:rsidR="005F4734" w:rsidRPr="00B916EC" w14:paraId="649E556E" w14:textId="77777777" w:rsidTr="00B73508">
        <w:trPr>
          <w:cantSplit/>
        </w:trPr>
        <w:tc>
          <w:tcPr>
            <w:tcW w:w="803" w:type="dxa"/>
            <w:tcBorders>
              <w:right w:val="double" w:sz="4" w:space="0" w:color="auto"/>
            </w:tcBorders>
            <w:shd w:val="clear" w:color="auto" w:fill="auto"/>
            <w:vAlign w:val="center"/>
          </w:tcPr>
          <w:p w14:paraId="5640D8B5" w14:textId="77777777"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14:paraId="10C68740" w14:textId="77777777"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14:paraId="2B3F6084" w14:textId="77777777"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14:paraId="39667F9F" w14:textId="77777777"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14:paraId="2C3ABE2B" w14:textId="77777777" w:rsidR="005F4734" w:rsidRPr="00B916EC" w:rsidRDefault="005F4734" w:rsidP="0060031D">
            <w:pPr>
              <w:pStyle w:val="TAC"/>
              <w:rPr>
                <w:lang w:val="en-US"/>
              </w:rPr>
            </w:pPr>
            <w:r w:rsidRPr="00B916EC">
              <w:rPr>
                <w:rFonts w:cs="Arial"/>
                <w:kern w:val="24"/>
                <w:szCs w:val="18"/>
              </w:rPr>
              <w:t xml:space="preserve">2 </w:t>
            </w:r>
          </w:p>
        </w:tc>
      </w:tr>
      <w:tr w:rsidR="005F4734" w:rsidRPr="00B916EC" w14:paraId="7712A4F4" w14:textId="77777777" w:rsidTr="00B73508">
        <w:trPr>
          <w:cantSplit/>
        </w:trPr>
        <w:tc>
          <w:tcPr>
            <w:tcW w:w="803" w:type="dxa"/>
            <w:tcBorders>
              <w:right w:val="double" w:sz="4" w:space="0" w:color="auto"/>
            </w:tcBorders>
            <w:shd w:val="clear" w:color="auto" w:fill="auto"/>
            <w:vAlign w:val="center"/>
          </w:tcPr>
          <w:p w14:paraId="294046B0" w14:textId="77777777" w:rsidR="005F4734" w:rsidRPr="00B916EC" w:rsidRDefault="005F4734" w:rsidP="0060031D">
            <w:pPr>
              <w:pStyle w:val="TAC"/>
            </w:pPr>
            <w:r w:rsidRPr="00B916EC">
              <w:t>2</w:t>
            </w:r>
          </w:p>
        </w:tc>
        <w:tc>
          <w:tcPr>
            <w:tcW w:w="3584" w:type="dxa"/>
            <w:tcBorders>
              <w:left w:val="double" w:sz="4" w:space="0" w:color="auto"/>
            </w:tcBorders>
            <w:vAlign w:val="center"/>
          </w:tcPr>
          <w:p w14:paraId="21E48CBB"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7F79DA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5167E097"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191FE14A" w14:textId="77777777" w:rsidR="005F4734" w:rsidRPr="00B916EC" w:rsidRDefault="005F4734" w:rsidP="0060031D">
            <w:pPr>
              <w:pStyle w:val="TAC"/>
            </w:pPr>
            <w:r w:rsidRPr="00B916EC">
              <w:rPr>
                <w:rFonts w:cs="Arial"/>
                <w:kern w:val="24"/>
                <w:szCs w:val="18"/>
              </w:rPr>
              <w:t xml:space="preserve">4 </w:t>
            </w:r>
          </w:p>
        </w:tc>
      </w:tr>
      <w:tr w:rsidR="005F4734" w:rsidRPr="00B916EC" w14:paraId="6D0E549B" w14:textId="77777777" w:rsidTr="00B73508">
        <w:trPr>
          <w:cantSplit/>
        </w:trPr>
        <w:tc>
          <w:tcPr>
            <w:tcW w:w="803" w:type="dxa"/>
            <w:tcBorders>
              <w:right w:val="double" w:sz="4" w:space="0" w:color="auto"/>
            </w:tcBorders>
            <w:shd w:val="clear" w:color="auto" w:fill="auto"/>
            <w:vAlign w:val="center"/>
          </w:tcPr>
          <w:p w14:paraId="214F1303" w14:textId="77777777" w:rsidR="005F4734" w:rsidRPr="00B916EC" w:rsidRDefault="005F4734" w:rsidP="0060031D">
            <w:pPr>
              <w:pStyle w:val="TAC"/>
            </w:pPr>
            <w:r w:rsidRPr="00B916EC">
              <w:t>3</w:t>
            </w:r>
          </w:p>
        </w:tc>
        <w:tc>
          <w:tcPr>
            <w:tcW w:w="3584" w:type="dxa"/>
            <w:tcBorders>
              <w:left w:val="double" w:sz="4" w:space="0" w:color="auto"/>
            </w:tcBorders>
            <w:vAlign w:val="center"/>
          </w:tcPr>
          <w:p w14:paraId="719922F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AE0605D"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2CDD8D74"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4A88616C" w14:textId="77777777" w:rsidR="005F4734" w:rsidRPr="00B916EC" w:rsidRDefault="005F4734" w:rsidP="0060031D">
            <w:pPr>
              <w:pStyle w:val="TAC"/>
            </w:pPr>
            <w:r w:rsidRPr="00B916EC">
              <w:rPr>
                <w:rFonts w:cs="Arial"/>
                <w:kern w:val="24"/>
                <w:szCs w:val="18"/>
              </w:rPr>
              <w:t xml:space="preserve">0 </w:t>
            </w:r>
          </w:p>
        </w:tc>
      </w:tr>
      <w:tr w:rsidR="005F4734" w:rsidRPr="00B916EC" w14:paraId="3CBFEE11" w14:textId="77777777" w:rsidTr="00B73508">
        <w:trPr>
          <w:cantSplit/>
        </w:trPr>
        <w:tc>
          <w:tcPr>
            <w:tcW w:w="803" w:type="dxa"/>
            <w:tcBorders>
              <w:right w:val="double" w:sz="4" w:space="0" w:color="auto"/>
            </w:tcBorders>
            <w:shd w:val="clear" w:color="auto" w:fill="auto"/>
            <w:vAlign w:val="center"/>
          </w:tcPr>
          <w:p w14:paraId="59D0BF7C" w14:textId="77777777" w:rsidR="005F4734" w:rsidRPr="00B916EC" w:rsidRDefault="005F4734" w:rsidP="0060031D">
            <w:pPr>
              <w:pStyle w:val="TAC"/>
            </w:pPr>
            <w:r w:rsidRPr="00B916EC">
              <w:t>4</w:t>
            </w:r>
          </w:p>
        </w:tc>
        <w:tc>
          <w:tcPr>
            <w:tcW w:w="3584" w:type="dxa"/>
            <w:tcBorders>
              <w:left w:val="double" w:sz="4" w:space="0" w:color="auto"/>
            </w:tcBorders>
            <w:vAlign w:val="center"/>
          </w:tcPr>
          <w:p w14:paraId="384ED795"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43B1394F"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0F05ECD"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20717C72" w14:textId="77777777" w:rsidR="005F4734" w:rsidRPr="00B916EC" w:rsidRDefault="005F4734" w:rsidP="0060031D">
            <w:pPr>
              <w:pStyle w:val="TAC"/>
            </w:pPr>
            <w:r w:rsidRPr="00B916EC">
              <w:rPr>
                <w:rFonts w:cs="Arial"/>
                <w:kern w:val="24"/>
                <w:szCs w:val="18"/>
              </w:rPr>
              <w:t xml:space="preserve">2 </w:t>
            </w:r>
          </w:p>
        </w:tc>
      </w:tr>
      <w:tr w:rsidR="005F4734" w:rsidRPr="00B916EC" w14:paraId="333EB89B" w14:textId="77777777" w:rsidTr="00B73508">
        <w:trPr>
          <w:cantSplit/>
        </w:trPr>
        <w:tc>
          <w:tcPr>
            <w:tcW w:w="803" w:type="dxa"/>
            <w:tcBorders>
              <w:right w:val="double" w:sz="4" w:space="0" w:color="auto"/>
            </w:tcBorders>
            <w:shd w:val="clear" w:color="auto" w:fill="auto"/>
            <w:vAlign w:val="center"/>
          </w:tcPr>
          <w:p w14:paraId="2A1CE08D" w14:textId="77777777" w:rsidR="005F4734" w:rsidRPr="00B916EC" w:rsidRDefault="005F4734" w:rsidP="0060031D">
            <w:pPr>
              <w:pStyle w:val="TAC"/>
            </w:pPr>
            <w:r w:rsidRPr="00B916EC">
              <w:t>5</w:t>
            </w:r>
          </w:p>
        </w:tc>
        <w:tc>
          <w:tcPr>
            <w:tcW w:w="3584" w:type="dxa"/>
            <w:tcBorders>
              <w:left w:val="double" w:sz="4" w:space="0" w:color="auto"/>
            </w:tcBorders>
            <w:vAlign w:val="center"/>
          </w:tcPr>
          <w:p w14:paraId="30DF3F44"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8AD676" w14:textId="77777777" w:rsidR="005F4734" w:rsidRPr="00B916EC" w:rsidRDefault="005F4734" w:rsidP="0060031D">
            <w:pPr>
              <w:pStyle w:val="TAC"/>
            </w:pPr>
            <w:r w:rsidRPr="00B916EC">
              <w:rPr>
                <w:rFonts w:cs="Arial"/>
                <w:kern w:val="24"/>
                <w:szCs w:val="18"/>
              </w:rPr>
              <w:t xml:space="preserve">24 </w:t>
            </w:r>
          </w:p>
        </w:tc>
        <w:tc>
          <w:tcPr>
            <w:tcW w:w="1958" w:type="dxa"/>
            <w:vAlign w:val="center"/>
          </w:tcPr>
          <w:p w14:paraId="0C5267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504647D6" w14:textId="77777777" w:rsidR="005F4734" w:rsidRPr="00B916EC" w:rsidRDefault="005F4734" w:rsidP="0060031D">
            <w:pPr>
              <w:pStyle w:val="TAC"/>
            </w:pPr>
            <w:r w:rsidRPr="00B916EC">
              <w:rPr>
                <w:rFonts w:cs="Arial"/>
                <w:kern w:val="24"/>
                <w:szCs w:val="18"/>
              </w:rPr>
              <w:t xml:space="preserve">4 </w:t>
            </w:r>
          </w:p>
        </w:tc>
      </w:tr>
      <w:tr w:rsidR="005F4734" w:rsidRPr="00B916EC" w14:paraId="33E5310B" w14:textId="77777777" w:rsidTr="00B73508">
        <w:trPr>
          <w:cantSplit/>
        </w:trPr>
        <w:tc>
          <w:tcPr>
            <w:tcW w:w="803" w:type="dxa"/>
            <w:tcBorders>
              <w:right w:val="double" w:sz="4" w:space="0" w:color="auto"/>
            </w:tcBorders>
            <w:shd w:val="clear" w:color="auto" w:fill="auto"/>
            <w:vAlign w:val="center"/>
          </w:tcPr>
          <w:p w14:paraId="083CE050" w14:textId="77777777" w:rsidR="005F4734" w:rsidRPr="00B916EC" w:rsidRDefault="005F4734" w:rsidP="0060031D">
            <w:pPr>
              <w:pStyle w:val="TAC"/>
            </w:pPr>
            <w:r w:rsidRPr="00B916EC">
              <w:t>6</w:t>
            </w:r>
          </w:p>
        </w:tc>
        <w:tc>
          <w:tcPr>
            <w:tcW w:w="3584" w:type="dxa"/>
            <w:tcBorders>
              <w:left w:val="double" w:sz="4" w:space="0" w:color="auto"/>
            </w:tcBorders>
            <w:vAlign w:val="center"/>
          </w:tcPr>
          <w:p w14:paraId="227613EA"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6E6A9F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7A14084D"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6D8F776B" w14:textId="77777777" w:rsidR="005F4734" w:rsidRPr="00B916EC" w:rsidRDefault="005F4734" w:rsidP="0060031D">
            <w:pPr>
              <w:pStyle w:val="TAC"/>
            </w:pPr>
            <w:r w:rsidRPr="00B916EC">
              <w:rPr>
                <w:rFonts w:cs="Arial"/>
                <w:kern w:val="24"/>
                <w:szCs w:val="18"/>
              </w:rPr>
              <w:t xml:space="preserve">12 </w:t>
            </w:r>
          </w:p>
        </w:tc>
      </w:tr>
      <w:tr w:rsidR="005F4734" w:rsidRPr="00B916EC" w14:paraId="3034B9C7" w14:textId="77777777" w:rsidTr="00B73508">
        <w:trPr>
          <w:cantSplit/>
        </w:trPr>
        <w:tc>
          <w:tcPr>
            <w:tcW w:w="803" w:type="dxa"/>
            <w:tcBorders>
              <w:right w:val="double" w:sz="4" w:space="0" w:color="auto"/>
            </w:tcBorders>
            <w:shd w:val="clear" w:color="auto" w:fill="auto"/>
            <w:vAlign w:val="center"/>
          </w:tcPr>
          <w:p w14:paraId="7A973F7F" w14:textId="77777777" w:rsidR="005F4734" w:rsidRPr="00B916EC" w:rsidRDefault="005F4734" w:rsidP="0060031D">
            <w:pPr>
              <w:pStyle w:val="TAC"/>
            </w:pPr>
            <w:r w:rsidRPr="00B916EC">
              <w:t>7</w:t>
            </w:r>
          </w:p>
        </w:tc>
        <w:tc>
          <w:tcPr>
            <w:tcW w:w="3584" w:type="dxa"/>
            <w:tcBorders>
              <w:left w:val="double" w:sz="4" w:space="0" w:color="auto"/>
            </w:tcBorders>
            <w:vAlign w:val="center"/>
          </w:tcPr>
          <w:p w14:paraId="176BD67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1F0E3E5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7B27B1"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0FAE63BB" w14:textId="77777777" w:rsidR="005F4734" w:rsidRPr="00B916EC" w:rsidRDefault="005F4734" w:rsidP="0060031D">
            <w:pPr>
              <w:pStyle w:val="TAC"/>
            </w:pPr>
            <w:r w:rsidRPr="00B916EC">
              <w:rPr>
                <w:rFonts w:cs="Arial"/>
                <w:kern w:val="24"/>
                <w:szCs w:val="18"/>
              </w:rPr>
              <w:t xml:space="preserve">16 </w:t>
            </w:r>
          </w:p>
        </w:tc>
      </w:tr>
      <w:tr w:rsidR="005F4734" w:rsidRPr="00B916EC" w14:paraId="46F96BCA" w14:textId="77777777" w:rsidTr="00B73508">
        <w:trPr>
          <w:cantSplit/>
        </w:trPr>
        <w:tc>
          <w:tcPr>
            <w:tcW w:w="803" w:type="dxa"/>
            <w:tcBorders>
              <w:right w:val="double" w:sz="4" w:space="0" w:color="auto"/>
            </w:tcBorders>
            <w:shd w:val="clear" w:color="auto" w:fill="auto"/>
            <w:vAlign w:val="center"/>
          </w:tcPr>
          <w:p w14:paraId="71C7D926" w14:textId="77777777" w:rsidR="005F4734" w:rsidRPr="00B916EC" w:rsidRDefault="005F4734" w:rsidP="0060031D">
            <w:pPr>
              <w:pStyle w:val="TAC"/>
            </w:pPr>
            <w:r w:rsidRPr="00B916EC">
              <w:t>8</w:t>
            </w:r>
          </w:p>
        </w:tc>
        <w:tc>
          <w:tcPr>
            <w:tcW w:w="3584" w:type="dxa"/>
            <w:tcBorders>
              <w:left w:val="double" w:sz="4" w:space="0" w:color="auto"/>
            </w:tcBorders>
            <w:vAlign w:val="center"/>
          </w:tcPr>
          <w:p w14:paraId="1AE284CD"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F0D5D3F"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3EBF439B"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4A9165C1" w14:textId="77777777" w:rsidR="005F4734" w:rsidRPr="00B916EC" w:rsidRDefault="005F4734" w:rsidP="0060031D">
            <w:pPr>
              <w:pStyle w:val="TAC"/>
            </w:pPr>
            <w:r w:rsidRPr="00B916EC">
              <w:rPr>
                <w:rFonts w:cs="Arial"/>
                <w:kern w:val="24"/>
                <w:szCs w:val="18"/>
              </w:rPr>
              <w:t xml:space="preserve">12 </w:t>
            </w:r>
          </w:p>
        </w:tc>
      </w:tr>
      <w:tr w:rsidR="005F4734" w:rsidRPr="00B916EC" w14:paraId="64860F0F" w14:textId="77777777" w:rsidTr="00B73508">
        <w:trPr>
          <w:cantSplit/>
        </w:trPr>
        <w:tc>
          <w:tcPr>
            <w:tcW w:w="803" w:type="dxa"/>
            <w:tcBorders>
              <w:right w:val="double" w:sz="4" w:space="0" w:color="auto"/>
            </w:tcBorders>
            <w:shd w:val="clear" w:color="auto" w:fill="auto"/>
            <w:vAlign w:val="center"/>
          </w:tcPr>
          <w:p w14:paraId="69A8F394" w14:textId="77777777" w:rsidR="005F4734" w:rsidRPr="00B916EC" w:rsidRDefault="005F4734" w:rsidP="0060031D">
            <w:pPr>
              <w:pStyle w:val="TAC"/>
            </w:pPr>
            <w:r w:rsidRPr="00B916EC">
              <w:t>9</w:t>
            </w:r>
          </w:p>
        </w:tc>
        <w:tc>
          <w:tcPr>
            <w:tcW w:w="3584" w:type="dxa"/>
            <w:tcBorders>
              <w:left w:val="double" w:sz="4" w:space="0" w:color="auto"/>
            </w:tcBorders>
            <w:vAlign w:val="center"/>
          </w:tcPr>
          <w:p w14:paraId="119574BF"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2DAC8028"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4DBD3DEC"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6FFD53D5" w14:textId="77777777" w:rsidR="005F4734" w:rsidRPr="00B916EC" w:rsidRDefault="005F4734" w:rsidP="0060031D">
            <w:pPr>
              <w:pStyle w:val="TAC"/>
            </w:pPr>
            <w:r w:rsidRPr="00B916EC">
              <w:rPr>
                <w:rFonts w:cs="Arial"/>
                <w:kern w:val="24"/>
                <w:szCs w:val="18"/>
              </w:rPr>
              <w:t xml:space="preserve">16 </w:t>
            </w:r>
          </w:p>
        </w:tc>
      </w:tr>
      <w:tr w:rsidR="005F4734" w:rsidRPr="00B916EC" w14:paraId="369DA18A" w14:textId="77777777" w:rsidTr="00B73508">
        <w:trPr>
          <w:cantSplit/>
        </w:trPr>
        <w:tc>
          <w:tcPr>
            <w:tcW w:w="803" w:type="dxa"/>
            <w:tcBorders>
              <w:right w:val="double" w:sz="4" w:space="0" w:color="auto"/>
            </w:tcBorders>
            <w:shd w:val="clear" w:color="auto" w:fill="auto"/>
            <w:vAlign w:val="center"/>
          </w:tcPr>
          <w:p w14:paraId="05FC95E2" w14:textId="77777777" w:rsidR="005F4734" w:rsidRPr="00B916EC" w:rsidRDefault="005F4734" w:rsidP="0060031D">
            <w:pPr>
              <w:pStyle w:val="TAC"/>
            </w:pPr>
            <w:r w:rsidRPr="00B916EC">
              <w:t>10</w:t>
            </w:r>
          </w:p>
        </w:tc>
        <w:tc>
          <w:tcPr>
            <w:tcW w:w="3584" w:type="dxa"/>
            <w:tcBorders>
              <w:left w:val="double" w:sz="4" w:space="0" w:color="auto"/>
            </w:tcBorders>
            <w:vAlign w:val="center"/>
          </w:tcPr>
          <w:p w14:paraId="460EB400"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3D1C46FB"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00DBE301"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0EA04C59" w14:textId="77777777" w:rsidR="005F4734" w:rsidRPr="00B916EC" w:rsidRDefault="005F4734" w:rsidP="0060031D">
            <w:pPr>
              <w:pStyle w:val="TAC"/>
            </w:pPr>
            <w:r w:rsidRPr="00B916EC">
              <w:rPr>
                <w:rFonts w:cs="Arial"/>
                <w:kern w:val="24"/>
                <w:szCs w:val="18"/>
              </w:rPr>
              <w:t xml:space="preserve">12 </w:t>
            </w:r>
          </w:p>
        </w:tc>
      </w:tr>
      <w:tr w:rsidR="005F4734" w:rsidRPr="00B916EC" w14:paraId="357E2A7B" w14:textId="77777777" w:rsidTr="00B73508">
        <w:trPr>
          <w:cantSplit/>
        </w:trPr>
        <w:tc>
          <w:tcPr>
            <w:tcW w:w="803" w:type="dxa"/>
            <w:tcBorders>
              <w:right w:val="double" w:sz="4" w:space="0" w:color="auto"/>
            </w:tcBorders>
            <w:shd w:val="clear" w:color="auto" w:fill="auto"/>
            <w:vAlign w:val="center"/>
          </w:tcPr>
          <w:p w14:paraId="584AFABE" w14:textId="77777777" w:rsidR="005F4734" w:rsidRPr="00B916EC" w:rsidRDefault="005F4734" w:rsidP="0060031D">
            <w:pPr>
              <w:pStyle w:val="TAC"/>
            </w:pPr>
            <w:r w:rsidRPr="00B916EC">
              <w:t>11</w:t>
            </w:r>
          </w:p>
        </w:tc>
        <w:tc>
          <w:tcPr>
            <w:tcW w:w="3584" w:type="dxa"/>
            <w:tcBorders>
              <w:left w:val="double" w:sz="4" w:space="0" w:color="auto"/>
            </w:tcBorders>
            <w:vAlign w:val="center"/>
          </w:tcPr>
          <w:p w14:paraId="4F8237D2"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51A4433D" w14:textId="77777777" w:rsidR="005F4734" w:rsidRPr="00B916EC" w:rsidRDefault="005F4734" w:rsidP="0060031D">
            <w:pPr>
              <w:pStyle w:val="TAC"/>
            </w:pPr>
            <w:r w:rsidRPr="00B916EC">
              <w:rPr>
                <w:rFonts w:cs="Arial"/>
                <w:kern w:val="24"/>
                <w:szCs w:val="18"/>
              </w:rPr>
              <w:t xml:space="preserve">48 </w:t>
            </w:r>
          </w:p>
        </w:tc>
        <w:tc>
          <w:tcPr>
            <w:tcW w:w="1958" w:type="dxa"/>
            <w:vAlign w:val="center"/>
          </w:tcPr>
          <w:p w14:paraId="25B44DBC"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1116DF38" w14:textId="77777777" w:rsidR="005F4734" w:rsidRPr="00B916EC" w:rsidRDefault="005F4734" w:rsidP="0060031D">
            <w:pPr>
              <w:pStyle w:val="TAC"/>
            </w:pPr>
            <w:r w:rsidRPr="00B916EC">
              <w:rPr>
                <w:rFonts w:cs="Arial"/>
                <w:kern w:val="24"/>
                <w:szCs w:val="18"/>
              </w:rPr>
              <w:t xml:space="preserve">16 </w:t>
            </w:r>
          </w:p>
        </w:tc>
      </w:tr>
      <w:tr w:rsidR="005F4734" w:rsidRPr="00B916EC" w14:paraId="1DF9270A" w14:textId="77777777" w:rsidTr="00B73508">
        <w:trPr>
          <w:cantSplit/>
        </w:trPr>
        <w:tc>
          <w:tcPr>
            <w:tcW w:w="803" w:type="dxa"/>
            <w:tcBorders>
              <w:right w:val="double" w:sz="4" w:space="0" w:color="auto"/>
            </w:tcBorders>
            <w:shd w:val="clear" w:color="auto" w:fill="auto"/>
            <w:vAlign w:val="center"/>
          </w:tcPr>
          <w:p w14:paraId="443080EF" w14:textId="77777777" w:rsidR="005F4734" w:rsidRPr="00B916EC" w:rsidRDefault="005F4734" w:rsidP="0060031D">
            <w:pPr>
              <w:pStyle w:val="TAC"/>
            </w:pPr>
            <w:r w:rsidRPr="00B916EC">
              <w:t>12</w:t>
            </w:r>
          </w:p>
        </w:tc>
        <w:tc>
          <w:tcPr>
            <w:tcW w:w="3584" w:type="dxa"/>
            <w:tcBorders>
              <w:left w:val="double" w:sz="4" w:space="0" w:color="auto"/>
            </w:tcBorders>
            <w:vAlign w:val="center"/>
          </w:tcPr>
          <w:p w14:paraId="13CF18E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0AFB4C1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65A28643" w14:textId="77777777" w:rsidR="005F4734" w:rsidRPr="00B916EC" w:rsidRDefault="005F4734" w:rsidP="0060031D">
            <w:pPr>
              <w:pStyle w:val="TAC"/>
            </w:pPr>
            <w:r w:rsidRPr="00B916EC">
              <w:rPr>
                <w:rFonts w:cs="Arial"/>
                <w:kern w:val="24"/>
                <w:szCs w:val="18"/>
              </w:rPr>
              <w:t xml:space="preserve">1 </w:t>
            </w:r>
          </w:p>
        </w:tc>
        <w:tc>
          <w:tcPr>
            <w:tcW w:w="1411" w:type="dxa"/>
            <w:vAlign w:val="center"/>
          </w:tcPr>
          <w:p w14:paraId="2705A0DE" w14:textId="77777777" w:rsidR="005F4734" w:rsidRPr="00B916EC" w:rsidRDefault="005F4734" w:rsidP="0060031D">
            <w:pPr>
              <w:pStyle w:val="TAC"/>
            </w:pPr>
            <w:r w:rsidRPr="00B916EC">
              <w:rPr>
                <w:rFonts w:cs="Arial"/>
                <w:kern w:val="24"/>
                <w:szCs w:val="18"/>
              </w:rPr>
              <w:t xml:space="preserve">38 </w:t>
            </w:r>
          </w:p>
        </w:tc>
      </w:tr>
      <w:tr w:rsidR="005F4734" w:rsidRPr="00B916EC" w14:paraId="328781DA" w14:textId="77777777" w:rsidTr="00B73508">
        <w:trPr>
          <w:cantSplit/>
        </w:trPr>
        <w:tc>
          <w:tcPr>
            <w:tcW w:w="803" w:type="dxa"/>
            <w:tcBorders>
              <w:right w:val="double" w:sz="4" w:space="0" w:color="auto"/>
            </w:tcBorders>
            <w:shd w:val="clear" w:color="auto" w:fill="auto"/>
            <w:vAlign w:val="center"/>
          </w:tcPr>
          <w:p w14:paraId="7A5B5B8F" w14:textId="77777777" w:rsidR="005F4734" w:rsidRPr="00B916EC" w:rsidRDefault="005F4734" w:rsidP="0060031D">
            <w:pPr>
              <w:pStyle w:val="TAC"/>
            </w:pPr>
            <w:r w:rsidRPr="00B916EC">
              <w:t>13</w:t>
            </w:r>
          </w:p>
        </w:tc>
        <w:tc>
          <w:tcPr>
            <w:tcW w:w="3584" w:type="dxa"/>
            <w:tcBorders>
              <w:left w:val="double" w:sz="4" w:space="0" w:color="auto"/>
            </w:tcBorders>
            <w:vAlign w:val="center"/>
          </w:tcPr>
          <w:p w14:paraId="1DD46E3E"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79960C93"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0C6D4B42" w14:textId="77777777" w:rsidR="005F4734" w:rsidRPr="00B916EC" w:rsidRDefault="005F4734" w:rsidP="0060031D">
            <w:pPr>
              <w:pStyle w:val="TAC"/>
            </w:pPr>
            <w:r w:rsidRPr="00B916EC">
              <w:rPr>
                <w:rFonts w:cs="Arial"/>
                <w:kern w:val="24"/>
                <w:szCs w:val="18"/>
              </w:rPr>
              <w:t xml:space="preserve">2 </w:t>
            </w:r>
          </w:p>
        </w:tc>
        <w:tc>
          <w:tcPr>
            <w:tcW w:w="1411" w:type="dxa"/>
            <w:vAlign w:val="center"/>
          </w:tcPr>
          <w:p w14:paraId="57ECCD29" w14:textId="77777777" w:rsidR="005F4734" w:rsidRPr="00B916EC" w:rsidRDefault="005F4734" w:rsidP="0060031D">
            <w:pPr>
              <w:pStyle w:val="TAC"/>
            </w:pPr>
            <w:r w:rsidRPr="00B916EC">
              <w:rPr>
                <w:rFonts w:cs="Arial"/>
                <w:kern w:val="24"/>
                <w:szCs w:val="18"/>
              </w:rPr>
              <w:t xml:space="preserve">38 </w:t>
            </w:r>
          </w:p>
        </w:tc>
      </w:tr>
      <w:tr w:rsidR="005F4734" w:rsidRPr="00B916EC" w14:paraId="18F3CE76" w14:textId="77777777" w:rsidTr="00B73508">
        <w:trPr>
          <w:cantSplit/>
        </w:trPr>
        <w:tc>
          <w:tcPr>
            <w:tcW w:w="803" w:type="dxa"/>
            <w:tcBorders>
              <w:right w:val="double" w:sz="4" w:space="0" w:color="auto"/>
            </w:tcBorders>
            <w:shd w:val="clear" w:color="auto" w:fill="auto"/>
            <w:vAlign w:val="center"/>
          </w:tcPr>
          <w:p w14:paraId="138D4783" w14:textId="77777777" w:rsidR="005F4734" w:rsidRPr="00B916EC" w:rsidRDefault="005F4734" w:rsidP="0060031D">
            <w:pPr>
              <w:pStyle w:val="TAC"/>
            </w:pPr>
            <w:r w:rsidRPr="00B916EC">
              <w:t>14</w:t>
            </w:r>
          </w:p>
        </w:tc>
        <w:tc>
          <w:tcPr>
            <w:tcW w:w="3584" w:type="dxa"/>
            <w:tcBorders>
              <w:left w:val="double" w:sz="4" w:space="0" w:color="auto"/>
            </w:tcBorders>
            <w:vAlign w:val="center"/>
          </w:tcPr>
          <w:p w14:paraId="2DFD32B9" w14:textId="77777777" w:rsidR="005F4734" w:rsidRPr="00B916EC" w:rsidRDefault="005F4734" w:rsidP="0060031D">
            <w:pPr>
              <w:pStyle w:val="TAC"/>
            </w:pPr>
            <w:r w:rsidRPr="00B916EC">
              <w:rPr>
                <w:rFonts w:cs="Arial"/>
                <w:kern w:val="24"/>
                <w:szCs w:val="18"/>
              </w:rPr>
              <w:t xml:space="preserve">1 </w:t>
            </w:r>
          </w:p>
        </w:tc>
        <w:tc>
          <w:tcPr>
            <w:tcW w:w="1587" w:type="dxa"/>
            <w:vAlign w:val="center"/>
          </w:tcPr>
          <w:p w14:paraId="658FBDA5" w14:textId="77777777" w:rsidR="005F4734" w:rsidRPr="00B916EC" w:rsidRDefault="005F4734" w:rsidP="0060031D">
            <w:pPr>
              <w:pStyle w:val="TAC"/>
            </w:pPr>
            <w:r w:rsidRPr="00B916EC">
              <w:rPr>
                <w:rFonts w:cs="Arial"/>
                <w:kern w:val="24"/>
                <w:szCs w:val="18"/>
              </w:rPr>
              <w:t xml:space="preserve">96 </w:t>
            </w:r>
          </w:p>
        </w:tc>
        <w:tc>
          <w:tcPr>
            <w:tcW w:w="1958" w:type="dxa"/>
            <w:vAlign w:val="center"/>
          </w:tcPr>
          <w:p w14:paraId="566B45FF" w14:textId="77777777" w:rsidR="005F4734" w:rsidRPr="00B916EC" w:rsidRDefault="005F4734" w:rsidP="0060031D">
            <w:pPr>
              <w:pStyle w:val="TAC"/>
            </w:pPr>
            <w:r w:rsidRPr="00B916EC">
              <w:rPr>
                <w:rFonts w:cs="Arial"/>
                <w:kern w:val="24"/>
                <w:szCs w:val="18"/>
              </w:rPr>
              <w:t xml:space="preserve">3 </w:t>
            </w:r>
          </w:p>
        </w:tc>
        <w:tc>
          <w:tcPr>
            <w:tcW w:w="1411" w:type="dxa"/>
            <w:vAlign w:val="center"/>
          </w:tcPr>
          <w:p w14:paraId="6C69266B" w14:textId="77777777" w:rsidR="005F4734" w:rsidRPr="00B916EC" w:rsidRDefault="005F4734" w:rsidP="0060031D">
            <w:pPr>
              <w:pStyle w:val="TAC"/>
            </w:pPr>
            <w:r w:rsidRPr="00B916EC">
              <w:rPr>
                <w:rFonts w:cs="Arial"/>
                <w:kern w:val="24"/>
                <w:szCs w:val="18"/>
              </w:rPr>
              <w:t xml:space="preserve">38 </w:t>
            </w:r>
          </w:p>
        </w:tc>
      </w:tr>
      <w:tr w:rsidR="005F4734" w:rsidRPr="00B916EC" w14:paraId="00583FA8" w14:textId="77777777" w:rsidTr="00B73508">
        <w:trPr>
          <w:cantSplit/>
        </w:trPr>
        <w:tc>
          <w:tcPr>
            <w:tcW w:w="803" w:type="dxa"/>
            <w:tcBorders>
              <w:right w:val="double" w:sz="4" w:space="0" w:color="auto"/>
            </w:tcBorders>
            <w:shd w:val="clear" w:color="auto" w:fill="auto"/>
            <w:vAlign w:val="center"/>
          </w:tcPr>
          <w:p w14:paraId="5C443472" w14:textId="77777777" w:rsidR="005F4734" w:rsidRPr="00B916EC" w:rsidRDefault="005F4734" w:rsidP="0060031D">
            <w:pPr>
              <w:pStyle w:val="TAC"/>
            </w:pPr>
            <w:r w:rsidRPr="00B916EC">
              <w:t>15</w:t>
            </w:r>
          </w:p>
        </w:tc>
        <w:tc>
          <w:tcPr>
            <w:tcW w:w="8540" w:type="dxa"/>
            <w:gridSpan w:val="4"/>
            <w:tcBorders>
              <w:left w:val="double" w:sz="4" w:space="0" w:color="auto"/>
            </w:tcBorders>
            <w:vAlign w:val="center"/>
          </w:tcPr>
          <w:p w14:paraId="3F9CE05E" w14:textId="77777777" w:rsidR="005F4734" w:rsidRPr="00B916EC" w:rsidRDefault="005F4734" w:rsidP="0060031D">
            <w:pPr>
              <w:pStyle w:val="TAC"/>
            </w:pPr>
            <w:r w:rsidRPr="00B916EC">
              <w:rPr>
                <w:rFonts w:cs="Arial"/>
                <w:kern w:val="24"/>
                <w:szCs w:val="18"/>
              </w:rPr>
              <w:t>Reserved</w:t>
            </w:r>
          </w:p>
        </w:tc>
      </w:tr>
    </w:tbl>
    <w:p w14:paraId="548ECAC6" w14:textId="03BB8B9C" w:rsidR="005F4734" w:rsidRDefault="005F4734" w:rsidP="003A061C"/>
    <w:p w14:paraId="1F13A1E5" w14:textId="77777777" w:rsidR="00690C97" w:rsidRPr="00D26445" w:rsidRDefault="00690C97" w:rsidP="00690C97">
      <w:pPr>
        <w:pStyle w:val="TH"/>
      </w:pPr>
      <w:r w:rsidRPr="00D26445">
        <w:lastRenderedPageBreak/>
        <w:t xml:space="preserve">Table </w:t>
      </w:r>
      <w:r>
        <w:t>13-1</w:t>
      </w:r>
      <w:r w:rsidRPr="00D26445">
        <w:t>A: Set of resource blocks and slot symbols of CORESET for Type0-PDCCH search space set when {SS/PBCH block, PDCCH} SCS is {15, 15}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690C97" w:rsidRPr="00D26445" w14:paraId="14098732" w14:textId="77777777" w:rsidTr="00454E5E">
        <w:trPr>
          <w:cantSplit/>
        </w:trPr>
        <w:tc>
          <w:tcPr>
            <w:tcW w:w="796" w:type="dxa"/>
            <w:tcBorders>
              <w:bottom w:val="double" w:sz="4" w:space="0" w:color="auto"/>
              <w:right w:val="double" w:sz="4" w:space="0" w:color="auto"/>
            </w:tcBorders>
            <w:shd w:val="clear" w:color="auto" w:fill="E0E0E0"/>
            <w:vAlign w:val="center"/>
          </w:tcPr>
          <w:p w14:paraId="4F369B38" w14:textId="77777777" w:rsidR="00690C97" w:rsidRPr="00D26445" w:rsidRDefault="00690C97"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7CED82B0" w14:textId="77777777" w:rsidR="00690C97" w:rsidRPr="00D26445" w:rsidRDefault="00690C97"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3EBBA7DA" w14:textId="77777777" w:rsidR="00690C97" w:rsidRPr="00D26445" w:rsidRDefault="00690C97"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4023313C" w14:textId="77777777" w:rsidR="00690C97" w:rsidRPr="00D26445" w:rsidRDefault="00690C97"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212498E0" w14:textId="77777777" w:rsidR="00690C97" w:rsidRPr="00D26445" w:rsidRDefault="00690C97" w:rsidP="00454E5E">
            <w:pPr>
              <w:pStyle w:val="TAH"/>
              <w:rPr>
                <w:bCs/>
                <w:lang w:val="en-US"/>
              </w:rPr>
            </w:pPr>
            <w:r w:rsidRPr="00D26445">
              <w:rPr>
                <w:rFonts w:cs="Arial"/>
                <w:kern w:val="24"/>
              </w:rPr>
              <w:t xml:space="preserve">Offset (RBs) </w:t>
            </w:r>
          </w:p>
        </w:tc>
      </w:tr>
      <w:tr w:rsidR="00690C97" w:rsidRPr="00D26445" w14:paraId="212FC2A2" w14:textId="77777777" w:rsidTr="00454E5E">
        <w:trPr>
          <w:cantSplit/>
        </w:trPr>
        <w:tc>
          <w:tcPr>
            <w:tcW w:w="796" w:type="dxa"/>
            <w:tcBorders>
              <w:top w:val="double" w:sz="4" w:space="0" w:color="auto"/>
              <w:right w:val="double" w:sz="4" w:space="0" w:color="auto"/>
            </w:tcBorders>
            <w:shd w:val="clear" w:color="auto" w:fill="auto"/>
            <w:vAlign w:val="center"/>
          </w:tcPr>
          <w:p w14:paraId="4C943705" w14:textId="77777777" w:rsidR="00690C97" w:rsidRPr="00D26445" w:rsidRDefault="00690C97"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6D0F9AF2" w14:textId="77777777" w:rsidR="00690C97" w:rsidRPr="00D26445" w:rsidRDefault="00690C97"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0AB837D8" w14:textId="77777777" w:rsidR="00690C97" w:rsidRPr="00D26445" w:rsidRDefault="00690C97" w:rsidP="00454E5E">
            <w:pPr>
              <w:pStyle w:val="TAC"/>
              <w:rPr>
                <w:lang w:val="en-US"/>
              </w:rPr>
            </w:pPr>
            <w:r w:rsidRPr="00D26445">
              <w:rPr>
                <w:lang w:val="en-US"/>
              </w:rPr>
              <w:t>96</w:t>
            </w:r>
          </w:p>
        </w:tc>
        <w:tc>
          <w:tcPr>
            <w:tcW w:w="1898" w:type="dxa"/>
            <w:tcBorders>
              <w:top w:val="double" w:sz="4" w:space="0" w:color="auto"/>
            </w:tcBorders>
            <w:vAlign w:val="center"/>
          </w:tcPr>
          <w:p w14:paraId="58430BBF" w14:textId="77777777" w:rsidR="00690C97" w:rsidRPr="00D26445" w:rsidRDefault="00690C97" w:rsidP="00454E5E">
            <w:pPr>
              <w:pStyle w:val="TAC"/>
              <w:rPr>
                <w:lang w:val="en-US"/>
              </w:rPr>
            </w:pPr>
            <w:r w:rsidRPr="00D26445">
              <w:rPr>
                <w:lang w:val="en-US"/>
              </w:rPr>
              <w:t>1</w:t>
            </w:r>
          </w:p>
        </w:tc>
        <w:tc>
          <w:tcPr>
            <w:tcW w:w="1370" w:type="dxa"/>
            <w:tcBorders>
              <w:top w:val="double" w:sz="4" w:space="0" w:color="auto"/>
            </w:tcBorders>
            <w:vAlign w:val="center"/>
          </w:tcPr>
          <w:p w14:paraId="1F2673A8" w14:textId="77777777" w:rsidR="00690C97" w:rsidRPr="00D26445" w:rsidRDefault="00690C97" w:rsidP="00454E5E">
            <w:pPr>
              <w:pStyle w:val="TAC"/>
              <w:rPr>
                <w:lang w:val="en-US"/>
              </w:rPr>
            </w:pPr>
            <w:r w:rsidRPr="00D26445">
              <w:rPr>
                <w:lang w:val="en-US"/>
              </w:rPr>
              <w:t>10</w:t>
            </w:r>
          </w:p>
        </w:tc>
      </w:tr>
      <w:tr w:rsidR="00690C97" w:rsidRPr="00D26445" w14:paraId="4B75BBDB" w14:textId="77777777" w:rsidTr="00454E5E">
        <w:trPr>
          <w:cantSplit/>
        </w:trPr>
        <w:tc>
          <w:tcPr>
            <w:tcW w:w="796" w:type="dxa"/>
            <w:tcBorders>
              <w:right w:val="double" w:sz="4" w:space="0" w:color="auto"/>
            </w:tcBorders>
            <w:shd w:val="clear" w:color="auto" w:fill="auto"/>
            <w:vAlign w:val="center"/>
          </w:tcPr>
          <w:p w14:paraId="404A8915" w14:textId="77777777" w:rsidR="00690C97" w:rsidRPr="00D26445" w:rsidRDefault="00690C97" w:rsidP="00454E5E">
            <w:pPr>
              <w:pStyle w:val="TAC"/>
              <w:rPr>
                <w:lang w:val="en-US"/>
              </w:rPr>
            </w:pPr>
            <w:r w:rsidRPr="00D26445">
              <w:rPr>
                <w:lang w:val="en-US"/>
              </w:rPr>
              <w:t>1</w:t>
            </w:r>
          </w:p>
        </w:tc>
        <w:tc>
          <w:tcPr>
            <w:tcW w:w="3442" w:type="dxa"/>
            <w:tcBorders>
              <w:left w:val="double" w:sz="4" w:space="0" w:color="auto"/>
            </w:tcBorders>
            <w:vAlign w:val="center"/>
          </w:tcPr>
          <w:p w14:paraId="0679C85E" w14:textId="77777777" w:rsidR="00690C97" w:rsidRPr="00D26445" w:rsidRDefault="00690C97" w:rsidP="00454E5E">
            <w:pPr>
              <w:pStyle w:val="TAC"/>
              <w:rPr>
                <w:lang w:val="en-US"/>
              </w:rPr>
            </w:pPr>
            <w:r w:rsidRPr="00D26445">
              <w:rPr>
                <w:rFonts w:cs="Arial"/>
                <w:kern w:val="24"/>
                <w:szCs w:val="18"/>
              </w:rPr>
              <w:t xml:space="preserve">1 </w:t>
            </w:r>
          </w:p>
        </w:tc>
        <w:tc>
          <w:tcPr>
            <w:tcW w:w="1556" w:type="dxa"/>
            <w:vAlign w:val="center"/>
          </w:tcPr>
          <w:p w14:paraId="09087A8B" w14:textId="77777777" w:rsidR="00690C97" w:rsidRPr="00D26445" w:rsidRDefault="00690C97" w:rsidP="00454E5E">
            <w:pPr>
              <w:pStyle w:val="TAC"/>
              <w:rPr>
                <w:lang w:val="en-US"/>
              </w:rPr>
            </w:pPr>
            <w:r w:rsidRPr="00D26445">
              <w:rPr>
                <w:lang w:val="en-US"/>
              </w:rPr>
              <w:t>96</w:t>
            </w:r>
          </w:p>
        </w:tc>
        <w:tc>
          <w:tcPr>
            <w:tcW w:w="1898" w:type="dxa"/>
            <w:vAlign w:val="center"/>
          </w:tcPr>
          <w:p w14:paraId="2551E969" w14:textId="77777777" w:rsidR="00690C97" w:rsidRPr="00D26445" w:rsidRDefault="00690C97" w:rsidP="00454E5E">
            <w:pPr>
              <w:pStyle w:val="TAC"/>
              <w:rPr>
                <w:lang w:val="en-US"/>
              </w:rPr>
            </w:pPr>
            <w:r w:rsidRPr="00D26445">
              <w:rPr>
                <w:lang w:val="en-US"/>
              </w:rPr>
              <w:t>1</w:t>
            </w:r>
          </w:p>
        </w:tc>
        <w:tc>
          <w:tcPr>
            <w:tcW w:w="1370" w:type="dxa"/>
            <w:vAlign w:val="center"/>
          </w:tcPr>
          <w:p w14:paraId="52741C7D" w14:textId="77777777" w:rsidR="00690C97" w:rsidRPr="00D26445" w:rsidRDefault="00690C97" w:rsidP="00454E5E">
            <w:pPr>
              <w:pStyle w:val="TAC"/>
              <w:rPr>
                <w:lang w:val="en-US"/>
              </w:rPr>
            </w:pPr>
            <w:r w:rsidRPr="00D26445">
              <w:rPr>
                <w:lang w:val="en-US"/>
              </w:rPr>
              <w:t>12</w:t>
            </w:r>
          </w:p>
        </w:tc>
      </w:tr>
      <w:tr w:rsidR="00690C97" w:rsidRPr="00D26445" w14:paraId="71539677" w14:textId="77777777" w:rsidTr="00454E5E">
        <w:trPr>
          <w:cantSplit/>
        </w:trPr>
        <w:tc>
          <w:tcPr>
            <w:tcW w:w="796" w:type="dxa"/>
            <w:tcBorders>
              <w:right w:val="double" w:sz="4" w:space="0" w:color="auto"/>
            </w:tcBorders>
            <w:shd w:val="clear" w:color="auto" w:fill="auto"/>
            <w:vAlign w:val="center"/>
          </w:tcPr>
          <w:p w14:paraId="7EB48F3B" w14:textId="77777777" w:rsidR="00690C97" w:rsidRPr="00D26445" w:rsidRDefault="00690C97" w:rsidP="00454E5E">
            <w:pPr>
              <w:pStyle w:val="TAC"/>
            </w:pPr>
            <w:r w:rsidRPr="00D26445">
              <w:t>2</w:t>
            </w:r>
          </w:p>
        </w:tc>
        <w:tc>
          <w:tcPr>
            <w:tcW w:w="3442" w:type="dxa"/>
            <w:tcBorders>
              <w:left w:val="double" w:sz="4" w:space="0" w:color="auto"/>
            </w:tcBorders>
            <w:vAlign w:val="center"/>
          </w:tcPr>
          <w:p w14:paraId="6FE7BFFE" w14:textId="77777777" w:rsidR="00690C97" w:rsidRPr="00D26445" w:rsidRDefault="00690C97" w:rsidP="00454E5E">
            <w:pPr>
              <w:pStyle w:val="TAC"/>
            </w:pPr>
            <w:r w:rsidRPr="00D26445">
              <w:t>1</w:t>
            </w:r>
          </w:p>
        </w:tc>
        <w:tc>
          <w:tcPr>
            <w:tcW w:w="1556" w:type="dxa"/>
            <w:vAlign w:val="center"/>
          </w:tcPr>
          <w:p w14:paraId="28BD7354" w14:textId="77777777" w:rsidR="00690C97" w:rsidRPr="00D26445" w:rsidRDefault="00690C97" w:rsidP="00454E5E">
            <w:pPr>
              <w:pStyle w:val="TAC"/>
            </w:pPr>
            <w:r w:rsidRPr="00D26445">
              <w:rPr>
                <w:lang w:val="en-US"/>
              </w:rPr>
              <w:t>96</w:t>
            </w:r>
          </w:p>
        </w:tc>
        <w:tc>
          <w:tcPr>
            <w:tcW w:w="1898" w:type="dxa"/>
            <w:vAlign w:val="center"/>
          </w:tcPr>
          <w:p w14:paraId="06FE2154" w14:textId="77777777" w:rsidR="00690C97" w:rsidRPr="00D26445" w:rsidRDefault="00690C97" w:rsidP="00454E5E">
            <w:pPr>
              <w:pStyle w:val="TAC"/>
            </w:pPr>
            <w:r w:rsidRPr="00D26445">
              <w:t>1</w:t>
            </w:r>
          </w:p>
        </w:tc>
        <w:tc>
          <w:tcPr>
            <w:tcW w:w="1370" w:type="dxa"/>
            <w:vAlign w:val="center"/>
          </w:tcPr>
          <w:p w14:paraId="5E5155C0" w14:textId="77777777" w:rsidR="00690C97" w:rsidRPr="00D26445" w:rsidRDefault="00690C97" w:rsidP="00454E5E">
            <w:pPr>
              <w:pStyle w:val="TAC"/>
            </w:pPr>
            <w:r w:rsidRPr="00D26445">
              <w:t>14</w:t>
            </w:r>
          </w:p>
        </w:tc>
      </w:tr>
      <w:tr w:rsidR="00690C97" w:rsidRPr="00D26445" w14:paraId="28D522D5" w14:textId="77777777" w:rsidTr="00454E5E">
        <w:trPr>
          <w:cantSplit/>
        </w:trPr>
        <w:tc>
          <w:tcPr>
            <w:tcW w:w="796" w:type="dxa"/>
            <w:tcBorders>
              <w:right w:val="double" w:sz="4" w:space="0" w:color="auto"/>
            </w:tcBorders>
            <w:shd w:val="clear" w:color="auto" w:fill="auto"/>
            <w:vAlign w:val="center"/>
          </w:tcPr>
          <w:p w14:paraId="2EC04CC4" w14:textId="77777777" w:rsidR="00690C97" w:rsidRPr="00D26445" w:rsidRDefault="00690C97" w:rsidP="00454E5E">
            <w:pPr>
              <w:pStyle w:val="TAC"/>
            </w:pPr>
            <w:r w:rsidRPr="00D26445">
              <w:t>3</w:t>
            </w:r>
          </w:p>
        </w:tc>
        <w:tc>
          <w:tcPr>
            <w:tcW w:w="3442" w:type="dxa"/>
            <w:tcBorders>
              <w:left w:val="double" w:sz="4" w:space="0" w:color="auto"/>
            </w:tcBorders>
            <w:vAlign w:val="center"/>
          </w:tcPr>
          <w:p w14:paraId="224DC6A8" w14:textId="77777777" w:rsidR="00690C97" w:rsidRPr="00D26445" w:rsidRDefault="00690C97" w:rsidP="00454E5E">
            <w:pPr>
              <w:pStyle w:val="TAC"/>
            </w:pPr>
            <w:r w:rsidRPr="00D26445">
              <w:t>1</w:t>
            </w:r>
          </w:p>
        </w:tc>
        <w:tc>
          <w:tcPr>
            <w:tcW w:w="1556" w:type="dxa"/>
            <w:vAlign w:val="center"/>
          </w:tcPr>
          <w:p w14:paraId="1CCAF180" w14:textId="77777777" w:rsidR="00690C97" w:rsidRPr="00D26445" w:rsidRDefault="00690C97" w:rsidP="00454E5E">
            <w:pPr>
              <w:pStyle w:val="TAC"/>
            </w:pPr>
            <w:r w:rsidRPr="00D26445">
              <w:rPr>
                <w:lang w:val="en-US"/>
              </w:rPr>
              <w:t>96</w:t>
            </w:r>
          </w:p>
        </w:tc>
        <w:tc>
          <w:tcPr>
            <w:tcW w:w="1898" w:type="dxa"/>
            <w:vAlign w:val="center"/>
          </w:tcPr>
          <w:p w14:paraId="309F8681" w14:textId="77777777" w:rsidR="00690C97" w:rsidRPr="00D26445" w:rsidRDefault="00690C97" w:rsidP="00454E5E">
            <w:pPr>
              <w:pStyle w:val="TAC"/>
            </w:pPr>
            <w:r w:rsidRPr="00D26445">
              <w:t>1</w:t>
            </w:r>
          </w:p>
        </w:tc>
        <w:tc>
          <w:tcPr>
            <w:tcW w:w="1370" w:type="dxa"/>
            <w:vAlign w:val="center"/>
          </w:tcPr>
          <w:p w14:paraId="72F7D5E2" w14:textId="77777777" w:rsidR="00690C97" w:rsidRPr="00D26445" w:rsidRDefault="00690C97" w:rsidP="00454E5E">
            <w:pPr>
              <w:pStyle w:val="TAC"/>
            </w:pPr>
            <w:r w:rsidRPr="00D26445">
              <w:t>16</w:t>
            </w:r>
          </w:p>
        </w:tc>
      </w:tr>
      <w:tr w:rsidR="00690C97" w:rsidRPr="00D26445" w14:paraId="0D349F14" w14:textId="77777777" w:rsidTr="00454E5E">
        <w:trPr>
          <w:cantSplit/>
        </w:trPr>
        <w:tc>
          <w:tcPr>
            <w:tcW w:w="796" w:type="dxa"/>
            <w:tcBorders>
              <w:right w:val="double" w:sz="4" w:space="0" w:color="auto"/>
            </w:tcBorders>
            <w:shd w:val="clear" w:color="auto" w:fill="auto"/>
            <w:vAlign w:val="center"/>
          </w:tcPr>
          <w:p w14:paraId="13A6163B" w14:textId="77777777" w:rsidR="00690C97" w:rsidRPr="00D26445" w:rsidRDefault="00690C97" w:rsidP="00454E5E">
            <w:pPr>
              <w:pStyle w:val="TAC"/>
            </w:pPr>
            <w:r w:rsidRPr="00D26445">
              <w:t>4</w:t>
            </w:r>
          </w:p>
        </w:tc>
        <w:tc>
          <w:tcPr>
            <w:tcW w:w="3442" w:type="dxa"/>
            <w:tcBorders>
              <w:left w:val="double" w:sz="4" w:space="0" w:color="auto"/>
            </w:tcBorders>
            <w:vAlign w:val="center"/>
          </w:tcPr>
          <w:p w14:paraId="65AF8888" w14:textId="77777777" w:rsidR="00690C97" w:rsidRPr="00D26445" w:rsidRDefault="00690C97" w:rsidP="00454E5E">
            <w:pPr>
              <w:pStyle w:val="TAC"/>
            </w:pPr>
            <w:r w:rsidRPr="00D26445">
              <w:t>1</w:t>
            </w:r>
          </w:p>
        </w:tc>
        <w:tc>
          <w:tcPr>
            <w:tcW w:w="1556" w:type="dxa"/>
            <w:vAlign w:val="center"/>
          </w:tcPr>
          <w:p w14:paraId="1A15C4F7" w14:textId="77777777" w:rsidR="00690C97" w:rsidRPr="00D26445" w:rsidRDefault="00690C97" w:rsidP="00454E5E">
            <w:pPr>
              <w:pStyle w:val="TAC"/>
            </w:pPr>
            <w:r w:rsidRPr="00D26445">
              <w:rPr>
                <w:lang w:val="en-US"/>
              </w:rPr>
              <w:t>96</w:t>
            </w:r>
          </w:p>
        </w:tc>
        <w:tc>
          <w:tcPr>
            <w:tcW w:w="1898" w:type="dxa"/>
            <w:vAlign w:val="center"/>
          </w:tcPr>
          <w:p w14:paraId="5031FF5C" w14:textId="77777777" w:rsidR="00690C97" w:rsidRPr="00D26445" w:rsidRDefault="00690C97" w:rsidP="00454E5E">
            <w:pPr>
              <w:pStyle w:val="TAC"/>
            </w:pPr>
            <w:r w:rsidRPr="00D26445">
              <w:t>2</w:t>
            </w:r>
          </w:p>
        </w:tc>
        <w:tc>
          <w:tcPr>
            <w:tcW w:w="1370" w:type="dxa"/>
            <w:vAlign w:val="center"/>
          </w:tcPr>
          <w:p w14:paraId="291E5F24" w14:textId="77777777" w:rsidR="00690C97" w:rsidRPr="00D26445" w:rsidRDefault="00690C97" w:rsidP="00454E5E">
            <w:pPr>
              <w:pStyle w:val="TAC"/>
            </w:pPr>
            <w:r w:rsidRPr="00D26445">
              <w:t>10</w:t>
            </w:r>
          </w:p>
        </w:tc>
      </w:tr>
      <w:tr w:rsidR="00690C97" w:rsidRPr="00D26445" w14:paraId="45EEE05F" w14:textId="77777777" w:rsidTr="00454E5E">
        <w:trPr>
          <w:cantSplit/>
        </w:trPr>
        <w:tc>
          <w:tcPr>
            <w:tcW w:w="796" w:type="dxa"/>
            <w:tcBorders>
              <w:right w:val="double" w:sz="4" w:space="0" w:color="auto"/>
            </w:tcBorders>
            <w:shd w:val="clear" w:color="auto" w:fill="auto"/>
            <w:vAlign w:val="center"/>
          </w:tcPr>
          <w:p w14:paraId="36C7822E" w14:textId="77777777" w:rsidR="00690C97" w:rsidRPr="00D26445" w:rsidRDefault="00690C97" w:rsidP="00454E5E">
            <w:pPr>
              <w:pStyle w:val="TAC"/>
            </w:pPr>
            <w:r w:rsidRPr="00D26445">
              <w:t>5</w:t>
            </w:r>
          </w:p>
        </w:tc>
        <w:tc>
          <w:tcPr>
            <w:tcW w:w="3442" w:type="dxa"/>
            <w:tcBorders>
              <w:left w:val="double" w:sz="4" w:space="0" w:color="auto"/>
            </w:tcBorders>
            <w:vAlign w:val="center"/>
          </w:tcPr>
          <w:p w14:paraId="1ED9F63B" w14:textId="77777777" w:rsidR="00690C97" w:rsidRPr="00D26445" w:rsidRDefault="00690C97" w:rsidP="00454E5E">
            <w:pPr>
              <w:pStyle w:val="TAC"/>
            </w:pPr>
            <w:r w:rsidRPr="00D26445">
              <w:t>1</w:t>
            </w:r>
          </w:p>
        </w:tc>
        <w:tc>
          <w:tcPr>
            <w:tcW w:w="1556" w:type="dxa"/>
            <w:vAlign w:val="center"/>
          </w:tcPr>
          <w:p w14:paraId="2AC7EEE8" w14:textId="77777777" w:rsidR="00690C97" w:rsidRPr="00D26445" w:rsidRDefault="00690C97" w:rsidP="00454E5E">
            <w:pPr>
              <w:pStyle w:val="TAC"/>
            </w:pPr>
            <w:r w:rsidRPr="00D26445">
              <w:rPr>
                <w:lang w:val="en-US"/>
              </w:rPr>
              <w:t>96</w:t>
            </w:r>
          </w:p>
        </w:tc>
        <w:tc>
          <w:tcPr>
            <w:tcW w:w="1898" w:type="dxa"/>
            <w:vAlign w:val="center"/>
          </w:tcPr>
          <w:p w14:paraId="5324F9F8" w14:textId="77777777" w:rsidR="00690C97" w:rsidRPr="00D26445" w:rsidRDefault="00690C97" w:rsidP="00454E5E">
            <w:pPr>
              <w:pStyle w:val="TAC"/>
            </w:pPr>
            <w:r w:rsidRPr="00D26445">
              <w:t>2</w:t>
            </w:r>
          </w:p>
        </w:tc>
        <w:tc>
          <w:tcPr>
            <w:tcW w:w="1370" w:type="dxa"/>
            <w:vAlign w:val="center"/>
          </w:tcPr>
          <w:p w14:paraId="4C968811" w14:textId="77777777" w:rsidR="00690C97" w:rsidRPr="00D26445" w:rsidRDefault="00690C97" w:rsidP="00454E5E">
            <w:pPr>
              <w:pStyle w:val="TAC"/>
            </w:pPr>
            <w:r w:rsidRPr="00D26445">
              <w:t>12</w:t>
            </w:r>
          </w:p>
        </w:tc>
      </w:tr>
      <w:tr w:rsidR="00690C97" w:rsidRPr="00D26445" w14:paraId="1110ECE3" w14:textId="77777777" w:rsidTr="00454E5E">
        <w:trPr>
          <w:cantSplit/>
        </w:trPr>
        <w:tc>
          <w:tcPr>
            <w:tcW w:w="796" w:type="dxa"/>
            <w:tcBorders>
              <w:right w:val="double" w:sz="4" w:space="0" w:color="auto"/>
            </w:tcBorders>
            <w:shd w:val="clear" w:color="auto" w:fill="auto"/>
            <w:vAlign w:val="center"/>
          </w:tcPr>
          <w:p w14:paraId="78228170" w14:textId="77777777" w:rsidR="00690C97" w:rsidRPr="00D26445" w:rsidRDefault="00690C97" w:rsidP="00454E5E">
            <w:pPr>
              <w:pStyle w:val="TAC"/>
            </w:pPr>
            <w:r w:rsidRPr="00D26445">
              <w:t>6</w:t>
            </w:r>
          </w:p>
        </w:tc>
        <w:tc>
          <w:tcPr>
            <w:tcW w:w="3442" w:type="dxa"/>
            <w:tcBorders>
              <w:left w:val="double" w:sz="4" w:space="0" w:color="auto"/>
            </w:tcBorders>
            <w:vAlign w:val="center"/>
          </w:tcPr>
          <w:p w14:paraId="5ECC993A" w14:textId="77777777" w:rsidR="00690C97" w:rsidRPr="00D26445" w:rsidRDefault="00690C97" w:rsidP="00454E5E">
            <w:pPr>
              <w:pStyle w:val="TAC"/>
            </w:pPr>
            <w:r w:rsidRPr="00D26445">
              <w:t>1</w:t>
            </w:r>
          </w:p>
        </w:tc>
        <w:tc>
          <w:tcPr>
            <w:tcW w:w="1556" w:type="dxa"/>
            <w:vAlign w:val="center"/>
          </w:tcPr>
          <w:p w14:paraId="6A1F2381" w14:textId="77777777" w:rsidR="00690C97" w:rsidRPr="00D26445" w:rsidRDefault="00690C97" w:rsidP="00454E5E">
            <w:pPr>
              <w:pStyle w:val="TAC"/>
            </w:pPr>
            <w:r w:rsidRPr="00D26445">
              <w:rPr>
                <w:lang w:val="en-US"/>
              </w:rPr>
              <w:t>96</w:t>
            </w:r>
          </w:p>
        </w:tc>
        <w:tc>
          <w:tcPr>
            <w:tcW w:w="1898" w:type="dxa"/>
            <w:vAlign w:val="center"/>
          </w:tcPr>
          <w:p w14:paraId="47A1F91C" w14:textId="77777777" w:rsidR="00690C97" w:rsidRPr="00D26445" w:rsidRDefault="00690C97" w:rsidP="00454E5E">
            <w:pPr>
              <w:pStyle w:val="TAC"/>
            </w:pPr>
            <w:r w:rsidRPr="00D26445">
              <w:t>2</w:t>
            </w:r>
          </w:p>
        </w:tc>
        <w:tc>
          <w:tcPr>
            <w:tcW w:w="1370" w:type="dxa"/>
            <w:vAlign w:val="center"/>
          </w:tcPr>
          <w:p w14:paraId="2BDE7A92" w14:textId="77777777" w:rsidR="00690C97" w:rsidRPr="00D26445" w:rsidRDefault="00690C97" w:rsidP="00454E5E">
            <w:pPr>
              <w:pStyle w:val="TAC"/>
            </w:pPr>
            <w:r w:rsidRPr="00D26445">
              <w:t>14</w:t>
            </w:r>
          </w:p>
        </w:tc>
      </w:tr>
      <w:tr w:rsidR="00690C97" w:rsidRPr="00D26445" w14:paraId="623C9844" w14:textId="77777777" w:rsidTr="00454E5E">
        <w:trPr>
          <w:cantSplit/>
        </w:trPr>
        <w:tc>
          <w:tcPr>
            <w:tcW w:w="796" w:type="dxa"/>
            <w:tcBorders>
              <w:right w:val="double" w:sz="4" w:space="0" w:color="auto"/>
            </w:tcBorders>
            <w:shd w:val="clear" w:color="auto" w:fill="auto"/>
            <w:vAlign w:val="center"/>
          </w:tcPr>
          <w:p w14:paraId="515C7CA2" w14:textId="77777777" w:rsidR="00690C97" w:rsidRPr="00D26445" w:rsidRDefault="00690C97" w:rsidP="00454E5E">
            <w:pPr>
              <w:pStyle w:val="TAC"/>
            </w:pPr>
            <w:r w:rsidRPr="00D26445">
              <w:t>7</w:t>
            </w:r>
          </w:p>
        </w:tc>
        <w:tc>
          <w:tcPr>
            <w:tcW w:w="3442" w:type="dxa"/>
            <w:tcBorders>
              <w:left w:val="double" w:sz="4" w:space="0" w:color="auto"/>
            </w:tcBorders>
            <w:vAlign w:val="center"/>
          </w:tcPr>
          <w:p w14:paraId="64262738" w14:textId="77777777" w:rsidR="00690C97" w:rsidRPr="00D26445" w:rsidRDefault="00690C97" w:rsidP="00454E5E">
            <w:pPr>
              <w:pStyle w:val="TAC"/>
            </w:pPr>
            <w:r w:rsidRPr="00D26445">
              <w:t>1</w:t>
            </w:r>
          </w:p>
        </w:tc>
        <w:tc>
          <w:tcPr>
            <w:tcW w:w="1556" w:type="dxa"/>
            <w:vAlign w:val="center"/>
          </w:tcPr>
          <w:p w14:paraId="26BB7D6A" w14:textId="77777777" w:rsidR="00690C97" w:rsidRPr="00D26445" w:rsidRDefault="00690C97" w:rsidP="00454E5E">
            <w:pPr>
              <w:pStyle w:val="TAC"/>
            </w:pPr>
            <w:r w:rsidRPr="00D26445">
              <w:rPr>
                <w:lang w:val="en-US"/>
              </w:rPr>
              <w:t>96</w:t>
            </w:r>
          </w:p>
        </w:tc>
        <w:tc>
          <w:tcPr>
            <w:tcW w:w="1898" w:type="dxa"/>
            <w:vAlign w:val="center"/>
          </w:tcPr>
          <w:p w14:paraId="01C71ED5" w14:textId="77777777" w:rsidR="00690C97" w:rsidRPr="00D26445" w:rsidRDefault="00690C97" w:rsidP="00454E5E">
            <w:pPr>
              <w:pStyle w:val="TAC"/>
            </w:pPr>
            <w:r w:rsidRPr="00D26445">
              <w:t>2</w:t>
            </w:r>
          </w:p>
        </w:tc>
        <w:tc>
          <w:tcPr>
            <w:tcW w:w="1370" w:type="dxa"/>
            <w:vAlign w:val="center"/>
          </w:tcPr>
          <w:p w14:paraId="4EF68441" w14:textId="77777777" w:rsidR="00690C97" w:rsidRPr="00D26445" w:rsidRDefault="00690C97" w:rsidP="00454E5E">
            <w:pPr>
              <w:pStyle w:val="TAC"/>
            </w:pPr>
            <w:r w:rsidRPr="00D26445">
              <w:t>16</w:t>
            </w:r>
          </w:p>
        </w:tc>
      </w:tr>
      <w:tr w:rsidR="00690C97" w:rsidRPr="00D26445" w14:paraId="615523F8" w14:textId="77777777" w:rsidTr="00454E5E">
        <w:trPr>
          <w:cantSplit/>
        </w:trPr>
        <w:tc>
          <w:tcPr>
            <w:tcW w:w="796" w:type="dxa"/>
            <w:tcBorders>
              <w:right w:val="double" w:sz="4" w:space="0" w:color="auto"/>
            </w:tcBorders>
            <w:shd w:val="clear" w:color="auto" w:fill="auto"/>
            <w:vAlign w:val="center"/>
          </w:tcPr>
          <w:p w14:paraId="49AA53B3" w14:textId="77777777" w:rsidR="00690C97" w:rsidRPr="00D26445" w:rsidRDefault="00690C97" w:rsidP="00454E5E">
            <w:pPr>
              <w:pStyle w:val="TAC"/>
            </w:pPr>
            <w:r w:rsidRPr="00D26445">
              <w:t>8</w:t>
            </w:r>
          </w:p>
        </w:tc>
        <w:tc>
          <w:tcPr>
            <w:tcW w:w="8266" w:type="dxa"/>
            <w:gridSpan w:val="4"/>
            <w:tcBorders>
              <w:left w:val="double" w:sz="4" w:space="0" w:color="auto"/>
            </w:tcBorders>
            <w:vAlign w:val="center"/>
          </w:tcPr>
          <w:p w14:paraId="2659E28E" w14:textId="77777777" w:rsidR="00690C97" w:rsidRPr="00D26445" w:rsidRDefault="00690C97" w:rsidP="00454E5E">
            <w:pPr>
              <w:pStyle w:val="TAC"/>
            </w:pPr>
            <w:r w:rsidRPr="00D26445">
              <w:t>Reserved</w:t>
            </w:r>
          </w:p>
        </w:tc>
      </w:tr>
      <w:tr w:rsidR="00690C97" w:rsidRPr="00D26445" w14:paraId="61CD7D43" w14:textId="77777777" w:rsidTr="00454E5E">
        <w:trPr>
          <w:cantSplit/>
        </w:trPr>
        <w:tc>
          <w:tcPr>
            <w:tcW w:w="796" w:type="dxa"/>
            <w:tcBorders>
              <w:right w:val="double" w:sz="4" w:space="0" w:color="auto"/>
            </w:tcBorders>
            <w:shd w:val="clear" w:color="auto" w:fill="auto"/>
            <w:vAlign w:val="center"/>
          </w:tcPr>
          <w:p w14:paraId="1A51DEC0" w14:textId="77777777" w:rsidR="00690C97" w:rsidRPr="00D26445" w:rsidRDefault="00690C97" w:rsidP="00454E5E">
            <w:pPr>
              <w:pStyle w:val="TAC"/>
            </w:pPr>
            <w:r w:rsidRPr="00D26445">
              <w:t>9</w:t>
            </w:r>
          </w:p>
        </w:tc>
        <w:tc>
          <w:tcPr>
            <w:tcW w:w="8266" w:type="dxa"/>
            <w:gridSpan w:val="4"/>
            <w:tcBorders>
              <w:left w:val="double" w:sz="4" w:space="0" w:color="auto"/>
            </w:tcBorders>
            <w:vAlign w:val="center"/>
          </w:tcPr>
          <w:p w14:paraId="51DB36AD" w14:textId="77777777" w:rsidR="00690C97" w:rsidRPr="00D26445" w:rsidRDefault="00690C97" w:rsidP="00454E5E">
            <w:pPr>
              <w:pStyle w:val="TAC"/>
            </w:pPr>
            <w:r w:rsidRPr="00D26445">
              <w:t>Reserved</w:t>
            </w:r>
          </w:p>
        </w:tc>
      </w:tr>
      <w:tr w:rsidR="00690C97" w:rsidRPr="00D26445" w14:paraId="2CB0758C" w14:textId="77777777" w:rsidTr="00454E5E">
        <w:trPr>
          <w:cantSplit/>
        </w:trPr>
        <w:tc>
          <w:tcPr>
            <w:tcW w:w="796" w:type="dxa"/>
            <w:tcBorders>
              <w:right w:val="double" w:sz="4" w:space="0" w:color="auto"/>
            </w:tcBorders>
            <w:shd w:val="clear" w:color="auto" w:fill="auto"/>
            <w:vAlign w:val="center"/>
          </w:tcPr>
          <w:p w14:paraId="234B5B31" w14:textId="77777777" w:rsidR="00690C97" w:rsidRPr="00D26445" w:rsidRDefault="00690C97" w:rsidP="00454E5E">
            <w:pPr>
              <w:pStyle w:val="TAC"/>
            </w:pPr>
            <w:r w:rsidRPr="00D26445">
              <w:t>10</w:t>
            </w:r>
          </w:p>
        </w:tc>
        <w:tc>
          <w:tcPr>
            <w:tcW w:w="8266" w:type="dxa"/>
            <w:gridSpan w:val="4"/>
            <w:tcBorders>
              <w:left w:val="double" w:sz="4" w:space="0" w:color="auto"/>
            </w:tcBorders>
            <w:vAlign w:val="center"/>
          </w:tcPr>
          <w:p w14:paraId="1CF63734" w14:textId="77777777" w:rsidR="00690C97" w:rsidRPr="00D26445" w:rsidRDefault="00690C97" w:rsidP="00454E5E">
            <w:pPr>
              <w:pStyle w:val="TAC"/>
            </w:pPr>
            <w:r w:rsidRPr="00D26445">
              <w:t>Reserved</w:t>
            </w:r>
          </w:p>
        </w:tc>
      </w:tr>
      <w:tr w:rsidR="00690C97" w:rsidRPr="00D26445" w14:paraId="5CB71018" w14:textId="77777777" w:rsidTr="00454E5E">
        <w:trPr>
          <w:cantSplit/>
        </w:trPr>
        <w:tc>
          <w:tcPr>
            <w:tcW w:w="796" w:type="dxa"/>
            <w:tcBorders>
              <w:right w:val="double" w:sz="4" w:space="0" w:color="auto"/>
            </w:tcBorders>
            <w:shd w:val="clear" w:color="auto" w:fill="auto"/>
            <w:vAlign w:val="center"/>
          </w:tcPr>
          <w:p w14:paraId="089A436B" w14:textId="77777777" w:rsidR="00690C97" w:rsidRPr="00D26445" w:rsidRDefault="00690C97" w:rsidP="00454E5E">
            <w:pPr>
              <w:pStyle w:val="TAC"/>
            </w:pPr>
            <w:r w:rsidRPr="00D26445">
              <w:t>11</w:t>
            </w:r>
          </w:p>
        </w:tc>
        <w:tc>
          <w:tcPr>
            <w:tcW w:w="8266" w:type="dxa"/>
            <w:gridSpan w:val="4"/>
            <w:tcBorders>
              <w:left w:val="double" w:sz="4" w:space="0" w:color="auto"/>
            </w:tcBorders>
            <w:vAlign w:val="center"/>
          </w:tcPr>
          <w:p w14:paraId="21192542" w14:textId="77777777" w:rsidR="00690C97" w:rsidRPr="00D26445" w:rsidRDefault="00690C97" w:rsidP="00454E5E">
            <w:pPr>
              <w:pStyle w:val="TAC"/>
            </w:pPr>
            <w:r w:rsidRPr="00D26445">
              <w:t>Reserved</w:t>
            </w:r>
          </w:p>
        </w:tc>
      </w:tr>
      <w:tr w:rsidR="00690C97" w:rsidRPr="00D26445" w14:paraId="5C5EFA9F" w14:textId="77777777" w:rsidTr="00454E5E">
        <w:trPr>
          <w:cantSplit/>
        </w:trPr>
        <w:tc>
          <w:tcPr>
            <w:tcW w:w="796" w:type="dxa"/>
            <w:tcBorders>
              <w:right w:val="double" w:sz="4" w:space="0" w:color="auto"/>
            </w:tcBorders>
            <w:shd w:val="clear" w:color="auto" w:fill="auto"/>
            <w:vAlign w:val="center"/>
          </w:tcPr>
          <w:p w14:paraId="75F14E9E" w14:textId="77777777" w:rsidR="00690C97" w:rsidRPr="00D26445" w:rsidRDefault="00690C97" w:rsidP="00454E5E">
            <w:pPr>
              <w:pStyle w:val="TAC"/>
            </w:pPr>
            <w:r w:rsidRPr="00D26445">
              <w:t>12</w:t>
            </w:r>
          </w:p>
        </w:tc>
        <w:tc>
          <w:tcPr>
            <w:tcW w:w="8266" w:type="dxa"/>
            <w:gridSpan w:val="4"/>
            <w:tcBorders>
              <w:left w:val="double" w:sz="4" w:space="0" w:color="auto"/>
            </w:tcBorders>
            <w:vAlign w:val="center"/>
          </w:tcPr>
          <w:p w14:paraId="456204CD" w14:textId="77777777" w:rsidR="00690C97" w:rsidRPr="00D26445" w:rsidRDefault="00690C97" w:rsidP="00454E5E">
            <w:pPr>
              <w:pStyle w:val="TAC"/>
            </w:pPr>
            <w:r w:rsidRPr="00D26445">
              <w:t>Reserved</w:t>
            </w:r>
          </w:p>
        </w:tc>
      </w:tr>
      <w:tr w:rsidR="00690C97" w:rsidRPr="00D26445" w14:paraId="5265FB88" w14:textId="77777777" w:rsidTr="00454E5E">
        <w:trPr>
          <w:cantSplit/>
        </w:trPr>
        <w:tc>
          <w:tcPr>
            <w:tcW w:w="796" w:type="dxa"/>
            <w:tcBorders>
              <w:right w:val="double" w:sz="4" w:space="0" w:color="auto"/>
            </w:tcBorders>
            <w:shd w:val="clear" w:color="auto" w:fill="auto"/>
            <w:vAlign w:val="center"/>
          </w:tcPr>
          <w:p w14:paraId="42C190E9" w14:textId="77777777" w:rsidR="00690C97" w:rsidRPr="00D26445" w:rsidRDefault="00690C97" w:rsidP="00454E5E">
            <w:pPr>
              <w:pStyle w:val="TAC"/>
            </w:pPr>
            <w:r w:rsidRPr="00D26445">
              <w:t>13</w:t>
            </w:r>
          </w:p>
        </w:tc>
        <w:tc>
          <w:tcPr>
            <w:tcW w:w="8266" w:type="dxa"/>
            <w:gridSpan w:val="4"/>
            <w:tcBorders>
              <w:left w:val="double" w:sz="4" w:space="0" w:color="auto"/>
            </w:tcBorders>
            <w:vAlign w:val="center"/>
          </w:tcPr>
          <w:p w14:paraId="16E10ABF" w14:textId="77777777" w:rsidR="00690C97" w:rsidRPr="00D26445" w:rsidRDefault="00690C97" w:rsidP="00454E5E">
            <w:pPr>
              <w:pStyle w:val="TAC"/>
            </w:pPr>
            <w:r w:rsidRPr="00D26445">
              <w:t>Reserved</w:t>
            </w:r>
          </w:p>
        </w:tc>
      </w:tr>
      <w:tr w:rsidR="00690C97" w:rsidRPr="00D26445" w14:paraId="6D268DF6" w14:textId="77777777" w:rsidTr="00454E5E">
        <w:trPr>
          <w:cantSplit/>
        </w:trPr>
        <w:tc>
          <w:tcPr>
            <w:tcW w:w="796" w:type="dxa"/>
            <w:tcBorders>
              <w:right w:val="double" w:sz="4" w:space="0" w:color="auto"/>
            </w:tcBorders>
            <w:shd w:val="clear" w:color="auto" w:fill="auto"/>
            <w:vAlign w:val="center"/>
          </w:tcPr>
          <w:p w14:paraId="2D6F6873" w14:textId="77777777" w:rsidR="00690C97" w:rsidRPr="00D26445" w:rsidRDefault="00690C97" w:rsidP="00454E5E">
            <w:pPr>
              <w:pStyle w:val="TAC"/>
            </w:pPr>
            <w:r w:rsidRPr="00D26445">
              <w:t>14</w:t>
            </w:r>
          </w:p>
        </w:tc>
        <w:tc>
          <w:tcPr>
            <w:tcW w:w="8266" w:type="dxa"/>
            <w:gridSpan w:val="4"/>
            <w:tcBorders>
              <w:left w:val="double" w:sz="4" w:space="0" w:color="auto"/>
            </w:tcBorders>
            <w:vAlign w:val="center"/>
          </w:tcPr>
          <w:p w14:paraId="2606C7AA" w14:textId="77777777" w:rsidR="00690C97" w:rsidRPr="00D26445" w:rsidRDefault="00690C97" w:rsidP="00454E5E">
            <w:pPr>
              <w:pStyle w:val="TAC"/>
            </w:pPr>
            <w:r w:rsidRPr="00D26445">
              <w:t>Reserved</w:t>
            </w:r>
          </w:p>
        </w:tc>
      </w:tr>
      <w:tr w:rsidR="00690C97" w:rsidRPr="00D26445" w14:paraId="2BC34FA7" w14:textId="77777777" w:rsidTr="00454E5E">
        <w:trPr>
          <w:cantSplit/>
        </w:trPr>
        <w:tc>
          <w:tcPr>
            <w:tcW w:w="796" w:type="dxa"/>
            <w:tcBorders>
              <w:right w:val="double" w:sz="4" w:space="0" w:color="auto"/>
            </w:tcBorders>
            <w:shd w:val="clear" w:color="auto" w:fill="auto"/>
            <w:vAlign w:val="center"/>
          </w:tcPr>
          <w:p w14:paraId="7B2101F6" w14:textId="77777777" w:rsidR="00690C97" w:rsidRPr="00D26445" w:rsidRDefault="00690C97" w:rsidP="00454E5E">
            <w:pPr>
              <w:pStyle w:val="TAC"/>
            </w:pPr>
            <w:r w:rsidRPr="00D26445">
              <w:t>15</w:t>
            </w:r>
          </w:p>
        </w:tc>
        <w:tc>
          <w:tcPr>
            <w:tcW w:w="8266" w:type="dxa"/>
            <w:gridSpan w:val="4"/>
            <w:tcBorders>
              <w:left w:val="double" w:sz="4" w:space="0" w:color="auto"/>
            </w:tcBorders>
            <w:vAlign w:val="center"/>
          </w:tcPr>
          <w:p w14:paraId="3C553447" w14:textId="77777777" w:rsidR="00690C97" w:rsidRPr="00D26445" w:rsidRDefault="00690C97" w:rsidP="00454E5E">
            <w:pPr>
              <w:pStyle w:val="TAC"/>
            </w:pPr>
            <w:r w:rsidRPr="00D26445">
              <w:t>Reserved</w:t>
            </w:r>
          </w:p>
        </w:tc>
      </w:tr>
    </w:tbl>
    <w:p w14:paraId="4CE79CE3" w14:textId="77777777" w:rsidR="005046B2" w:rsidRDefault="005046B2" w:rsidP="003A061C"/>
    <w:p w14:paraId="0505F75C" w14:textId="77777777"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092B0D" w:rsidRPr="00F548CF" w14:paraId="289E08A6" w14:textId="77777777" w:rsidTr="008E6A8A">
        <w:trPr>
          <w:cantSplit/>
        </w:trPr>
        <w:tc>
          <w:tcPr>
            <w:tcW w:w="801" w:type="dxa"/>
            <w:tcBorders>
              <w:bottom w:val="double" w:sz="4" w:space="0" w:color="auto"/>
              <w:right w:val="double" w:sz="4" w:space="0" w:color="auto"/>
            </w:tcBorders>
            <w:shd w:val="clear" w:color="auto" w:fill="E0E0E0"/>
            <w:vAlign w:val="center"/>
          </w:tcPr>
          <w:p w14:paraId="50EF35B9" w14:textId="77777777" w:rsidR="00092B0D" w:rsidRPr="007B0A0A" w:rsidRDefault="00092B0D" w:rsidP="00092B0D">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14:paraId="03ECE7FB" w14:textId="77777777" w:rsidR="00092B0D" w:rsidRPr="000230F1" w:rsidRDefault="00092B0D" w:rsidP="00092B0D">
            <w:pPr>
              <w:pStyle w:val="TAH"/>
              <w:rPr>
                <w:bCs/>
                <w:lang w:val="en-US"/>
              </w:rPr>
            </w:pPr>
            <w:r w:rsidRPr="00864605">
              <w:rPr>
                <w:rFonts w:cs="Arial"/>
                <w:kern w:val="24"/>
              </w:rPr>
              <w:t xml:space="preserve">SS/PBCH block and </w:t>
            </w:r>
            <w:r>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14:paraId="328C3FA2" w14:textId="026C4E68" w:rsidR="00092B0D" w:rsidRPr="00F548CF"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33" w:type="dxa"/>
            <w:tcBorders>
              <w:bottom w:val="double" w:sz="4" w:space="0" w:color="auto"/>
            </w:tcBorders>
            <w:shd w:val="clear" w:color="auto" w:fill="E0E0E0"/>
            <w:vAlign w:val="center"/>
          </w:tcPr>
          <w:p w14:paraId="4971ED36" w14:textId="1008AB53" w:rsidR="00092B0D" w:rsidRPr="00F548CF"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393" w:type="dxa"/>
            <w:tcBorders>
              <w:bottom w:val="double" w:sz="4" w:space="0" w:color="auto"/>
            </w:tcBorders>
            <w:shd w:val="clear" w:color="auto" w:fill="E0E0E0"/>
            <w:vAlign w:val="center"/>
          </w:tcPr>
          <w:p w14:paraId="32A615C6" w14:textId="77777777" w:rsidR="00092B0D" w:rsidRPr="00E6244A" w:rsidRDefault="00092B0D" w:rsidP="00092B0D">
            <w:pPr>
              <w:pStyle w:val="TAH"/>
              <w:rPr>
                <w:bCs/>
                <w:lang w:val="en-US"/>
              </w:rPr>
            </w:pPr>
            <w:r w:rsidRPr="00737531">
              <w:rPr>
                <w:rFonts w:cs="Arial"/>
                <w:kern w:val="24"/>
              </w:rPr>
              <w:t xml:space="preserve">Offset (RBs) </w:t>
            </w:r>
          </w:p>
        </w:tc>
      </w:tr>
      <w:tr w:rsidR="009F21F0" w:rsidRPr="00F548CF" w14:paraId="7C882364" w14:textId="77777777" w:rsidTr="008E6A8A">
        <w:trPr>
          <w:cantSplit/>
        </w:trPr>
        <w:tc>
          <w:tcPr>
            <w:tcW w:w="801" w:type="dxa"/>
            <w:tcBorders>
              <w:top w:val="double" w:sz="4" w:space="0" w:color="auto"/>
              <w:right w:val="double" w:sz="4" w:space="0" w:color="auto"/>
            </w:tcBorders>
            <w:shd w:val="clear" w:color="auto" w:fill="auto"/>
            <w:vAlign w:val="center"/>
          </w:tcPr>
          <w:p w14:paraId="51BE993A" w14:textId="77777777"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14:paraId="18092681" w14:textId="77777777"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14:paraId="3216F3F0" w14:textId="77777777"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14:paraId="35990632" w14:textId="77777777"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14:paraId="4A8F74FE" w14:textId="77777777" w:rsidR="009F21F0" w:rsidRPr="00F548CF" w:rsidRDefault="009F21F0" w:rsidP="009F21F0">
            <w:pPr>
              <w:pStyle w:val="TAC"/>
              <w:rPr>
                <w:lang w:val="en-US"/>
              </w:rPr>
            </w:pPr>
            <w:r>
              <w:rPr>
                <w:lang w:val="en-US"/>
              </w:rPr>
              <w:t>5</w:t>
            </w:r>
          </w:p>
        </w:tc>
      </w:tr>
      <w:tr w:rsidR="009F21F0" w:rsidRPr="00F548CF" w14:paraId="4678A776" w14:textId="77777777" w:rsidTr="008E6A8A">
        <w:trPr>
          <w:cantSplit/>
        </w:trPr>
        <w:tc>
          <w:tcPr>
            <w:tcW w:w="801" w:type="dxa"/>
            <w:tcBorders>
              <w:right w:val="double" w:sz="4" w:space="0" w:color="auto"/>
            </w:tcBorders>
            <w:shd w:val="clear" w:color="auto" w:fill="auto"/>
            <w:vAlign w:val="center"/>
          </w:tcPr>
          <w:p w14:paraId="0DC29B7B" w14:textId="77777777"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14:paraId="7DD383BD" w14:textId="77777777"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14:paraId="3671E37F" w14:textId="77777777"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14:paraId="4A314019" w14:textId="77777777"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14:paraId="5E74EB6D" w14:textId="77777777" w:rsidR="009F21F0" w:rsidRPr="00F548CF" w:rsidRDefault="009F21F0" w:rsidP="009F21F0">
            <w:pPr>
              <w:pStyle w:val="TAC"/>
              <w:rPr>
                <w:rFonts w:cs="Arial"/>
                <w:kern w:val="24"/>
                <w:szCs w:val="18"/>
              </w:rPr>
            </w:pPr>
            <w:r w:rsidRPr="00F548CF">
              <w:rPr>
                <w:rFonts w:cs="Arial"/>
                <w:kern w:val="24"/>
                <w:szCs w:val="18"/>
              </w:rPr>
              <w:t>6</w:t>
            </w:r>
          </w:p>
        </w:tc>
      </w:tr>
      <w:tr w:rsidR="009F21F0" w:rsidRPr="00F548CF" w14:paraId="584E70FC" w14:textId="77777777" w:rsidTr="008E6A8A">
        <w:trPr>
          <w:cantSplit/>
        </w:trPr>
        <w:tc>
          <w:tcPr>
            <w:tcW w:w="801" w:type="dxa"/>
            <w:tcBorders>
              <w:right w:val="double" w:sz="4" w:space="0" w:color="auto"/>
            </w:tcBorders>
            <w:shd w:val="clear" w:color="auto" w:fill="auto"/>
            <w:vAlign w:val="center"/>
          </w:tcPr>
          <w:p w14:paraId="1DBD452B" w14:textId="77777777"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14:paraId="01133A4C" w14:textId="77777777" w:rsidR="009F21F0" w:rsidRPr="00F548CF" w:rsidRDefault="009F21F0" w:rsidP="009F21F0">
            <w:pPr>
              <w:pStyle w:val="TAC"/>
              <w:rPr>
                <w:lang w:val="en-US"/>
              </w:rPr>
            </w:pPr>
            <w:r w:rsidRPr="00F548CF">
              <w:rPr>
                <w:rFonts w:cs="Arial"/>
                <w:kern w:val="24"/>
                <w:szCs w:val="18"/>
              </w:rPr>
              <w:t>1</w:t>
            </w:r>
          </w:p>
        </w:tc>
        <w:tc>
          <w:tcPr>
            <w:tcW w:w="1630" w:type="dxa"/>
            <w:vAlign w:val="center"/>
          </w:tcPr>
          <w:p w14:paraId="59B02783" w14:textId="77777777" w:rsidR="009F21F0" w:rsidRPr="00F548CF" w:rsidRDefault="009F21F0" w:rsidP="009F21F0">
            <w:pPr>
              <w:pStyle w:val="TAC"/>
              <w:rPr>
                <w:lang w:val="en-US"/>
              </w:rPr>
            </w:pPr>
            <w:r w:rsidRPr="00F548CF">
              <w:rPr>
                <w:rFonts w:cs="Arial"/>
                <w:kern w:val="24"/>
                <w:szCs w:val="18"/>
              </w:rPr>
              <w:t>24</w:t>
            </w:r>
          </w:p>
        </w:tc>
        <w:tc>
          <w:tcPr>
            <w:tcW w:w="1933" w:type="dxa"/>
            <w:vAlign w:val="center"/>
          </w:tcPr>
          <w:p w14:paraId="55E8A561" w14:textId="77777777" w:rsidR="009F21F0" w:rsidRPr="00F548CF" w:rsidRDefault="009F21F0" w:rsidP="009F21F0">
            <w:pPr>
              <w:pStyle w:val="TAC"/>
              <w:rPr>
                <w:lang w:val="en-US"/>
              </w:rPr>
            </w:pPr>
            <w:r w:rsidRPr="00F548CF">
              <w:rPr>
                <w:rFonts w:cs="Arial"/>
                <w:kern w:val="24"/>
                <w:szCs w:val="18"/>
              </w:rPr>
              <w:t>2</w:t>
            </w:r>
          </w:p>
        </w:tc>
        <w:tc>
          <w:tcPr>
            <w:tcW w:w="1393" w:type="dxa"/>
            <w:vAlign w:val="center"/>
          </w:tcPr>
          <w:p w14:paraId="591D68E8" w14:textId="77777777" w:rsidR="009F21F0" w:rsidRPr="00F548CF" w:rsidRDefault="009F21F0" w:rsidP="009F21F0">
            <w:pPr>
              <w:pStyle w:val="TAC"/>
              <w:rPr>
                <w:lang w:val="en-US"/>
              </w:rPr>
            </w:pPr>
            <w:r w:rsidRPr="00F548CF">
              <w:rPr>
                <w:rFonts w:cs="Arial"/>
                <w:kern w:val="24"/>
                <w:szCs w:val="18"/>
              </w:rPr>
              <w:t>7</w:t>
            </w:r>
          </w:p>
        </w:tc>
      </w:tr>
      <w:tr w:rsidR="009F21F0" w:rsidRPr="00F548CF" w14:paraId="775007AB" w14:textId="77777777" w:rsidTr="008E6A8A">
        <w:trPr>
          <w:cantSplit/>
        </w:trPr>
        <w:tc>
          <w:tcPr>
            <w:tcW w:w="801" w:type="dxa"/>
            <w:tcBorders>
              <w:right w:val="double" w:sz="4" w:space="0" w:color="auto"/>
            </w:tcBorders>
            <w:shd w:val="clear" w:color="auto" w:fill="auto"/>
            <w:vAlign w:val="center"/>
          </w:tcPr>
          <w:p w14:paraId="5451522E" w14:textId="77777777" w:rsidR="009F21F0" w:rsidRPr="00F548CF" w:rsidRDefault="009F21F0" w:rsidP="009F21F0">
            <w:pPr>
              <w:pStyle w:val="TAC"/>
            </w:pPr>
            <w:r>
              <w:t>3</w:t>
            </w:r>
          </w:p>
        </w:tc>
        <w:tc>
          <w:tcPr>
            <w:tcW w:w="3473" w:type="dxa"/>
            <w:tcBorders>
              <w:left w:val="double" w:sz="4" w:space="0" w:color="auto"/>
            </w:tcBorders>
            <w:vAlign w:val="center"/>
          </w:tcPr>
          <w:p w14:paraId="4ECA985C" w14:textId="77777777" w:rsidR="009F21F0" w:rsidRPr="00F548CF" w:rsidRDefault="009F21F0" w:rsidP="009F21F0">
            <w:pPr>
              <w:pStyle w:val="TAC"/>
            </w:pPr>
            <w:r w:rsidRPr="00F548CF">
              <w:rPr>
                <w:rFonts w:cs="Arial"/>
                <w:kern w:val="24"/>
                <w:szCs w:val="18"/>
              </w:rPr>
              <w:t>1</w:t>
            </w:r>
          </w:p>
        </w:tc>
        <w:tc>
          <w:tcPr>
            <w:tcW w:w="1630" w:type="dxa"/>
            <w:vAlign w:val="center"/>
          </w:tcPr>
          <w:p w14:paraId="4D43DF9B" w14:textId="77777777" w:rsidR="009F21F0" w:rsidRPr="00F548CF" w:rsidRDefault="009F21F0" w:rsidP="009F21F0">
            <w:pPr>
              <w:pStyle w:val="TAC"/>
            </w:pPr>
            <w:r w:rsidRPr="00F548CF">
              <w:rPr>
                <w:rFonts w:cs="Arial"/>
                <w:kern w:val="24"/>
                <w:szCs w:val="18"/>
              </w:rPr>
              <w:t>24</w:t>
            </w:r>
          </w:p>
        </w:tc>
        <w:tc>
          <w:tcPr>
            <w:tcW w:w="1933" w:type="dxa"/>
            <w:vAlign w:val="center"/>
          </w:tcPr>
          <w:p w14:paraId="3FE62383" w14:textId="77777777" w:rsidR="009F21F0" w:rsidRPr="00F548CF" w:rsidRDefault="009F21F0" w:rsidP="009F21F0">
            <w:pPr>
              <w:pStyle w:val="TAC"/>
            </w:pPr>
            <w:r w:rsidRPr="00F548CF">
              <w:rPr>
                <w:rFonts w:cs="Arial"/>
                <w:kern w:val="24"/>
                <w:szCs w:val="18"/>
              </w:rPr>
              <w:t>2</w:t>
            </w:r>
          </w:p>
        </w:tc>
        <w:tc>
          <w:tcPr>
            <w:tcW w:w="1393" w:type="dxa"/>
            <w:vAlign w:val="center"/>
          </w:tcPr>
          <w:p w14:paraId="7AED2922" w14:textId="77777777" w:rsidR="009F21F0" w:rsidRPr="00F548CF" w:rsidRDefault="009F21F0" w:rsidP="009F21F0">
            <w:pPr>
              <w:pStyle w:val="TAC"/>
            </w:pPr>
            <w:r w:rsidRPr="00F548CF">
              <w:rPr>
                <w:rFonts w:cs="Arial"/>
                <w:kern w:val="24"/>
                <w:szCs w:val="18"/>
              </w:rPr>
              <w:t>8</w:t>
            </w:r>
          </w:p>
        </w:tc>
      </w:tr>
      <w:tr w:rsidR="009F21F0" w:rsidRPr="00F548CF" w14:paraId="32CADD26" w14:textId="77777777" w:rsidTr="008E6A8A">
        <w:trPr>
          <w:cantSplit/>
        </w:trPr>
        <w:tc>
          <w:tcPr>
            <w:tcW w:w="801" w:type="dxa"/>
            <w:tcBorders>
              <w:right w:val="double" w:sz="4" w:space="0" w:color="auto"/>
            </w:tcBorders>
            <w:shd w:val="clear" w:color="auto" w:fill="auto"/>
            <w:vAlign w:val="center"/>
          </w:tcPr>
          <w:p w14:paraId="544310F3" w14:textId="77777777" w:rsidR="009F21F0" w:rsidRDefault="009F21F0" w:rsidP="009F21F0">
            <w:pPr>
              <w:pStyle w:val="TAC"/>
            </w:pPr>
            <w:r>
              <w:t>4</w:t>
            </w:r>
          </w:p>
        </w:tc>
        <w:tc>
          <w:tcPr>
            <w:tcW w:w="3473" w:type="dxa"/>
            <w:tcBorders>
              <w:left w:val="double" w:sz="4" w:space="0" w:color="auto"/>
            </w:tcBorders>
            <w:vAlign w:val="center"/>
          </w:tcPr>
          <w:p w14:paraId="2BEE0E6C" w14:textId="77777777"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14:paraId="66AC1E66" w14:textId="77777777"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14:paraId="74170EBC" w14:textId="77777777"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14:paraId="339D40C7" w14:textId="77777777" w:rsidR="009F21F0" w:rsidRPr="00F548CF" w:rsidRDefault="009F21F0" w:rsidP="009F21F0">
            <w:pPr>
              <w:pStyle w:val="TAC"/>
              <w:rPr>
                <w:rFonts w:cs="Arial"/>
                <w:kern w:val="24"/>
                <w:szCs w:val="18"/>
              </w:rPr>
            </w:pPr>
            <w:r>
              <w:rPr>
                <w:rFonts w:cs="Arial"/>
                <w:kern w:val="24"/>
                <w:szCs w:val="18"/>
              </w:rPr>
              <w:t>5</w:t>
            </w:r>
          </w:p>
        </w:tc>
      </w:tr>
      <w:tr w:rsidR="009F21F0" w:rsidRPr="00F548CF" w14:paraId="1EF3A424" w14:textId="77777777" w:rsidTr="008E6A8A">
        <w:trPr>
          <w:cantSplit/>
        </w:trPr>
        <w:tc>
          <w:tcPr>
            <w:tcW w:w="801" w:type="dxa"/>
            <w:tcBorders>
              <w:right w:val="double" w:sz="4" w:space="0" w:color="auto"/>
            </w:tcBorders>
            <w:shd w:val="clear" w:color="auto" w:fill="auto"/>
            <w:vAlign w:val="center"/>
          </w:tcPr>
          <w:p w14:paraId="2B92BFE4" w14:textId="77777777" w:rsidR="009F21F0" w:rsidRPr="00F548CF" w:rsidRDefault="009F21F0" w:rsidP="009F21F0">
            <w:pPr>
              <w:pStyle w:val="TAC"/>
            </w:pPr>
            <w:r>
              <w:t>5</w:t>
            </w:r>
          </w:p>
        </w:tc>
        <w:tc>
          <w:tcPr>
            <w:tcW w:w="3473" w:type="dxa"/>
            <w:tcBorders>
              <w:left w:val="double" w:sz="4" w:space="0" w:color="auto"/>
            </w:tcBorders>
            <w:vAlign w:val="center"/>
          </w:tcPr>
          <w:p w14:paraId="37D85370" w14:textId="77777777" w:rsidR="009F21F0" w:rsidRPr="00F548CF" w:rsidRDefault="009F21F0" w:rsidP="009F21F0">
            <w:pPr>
              <w:pStyle w:val="TAC"/>
            </w:pPr>
            <w:r w:rsidRPr="00F548CF">
              <w:rPr>
                <w:rFonts w:cs="Arial"/>
                <w:kern w:val="24"/>
                <w:szCs w:val="18"/>
              </w:rPr>
              <w:t>1</w:t>
            </w:r>
          </w:p>
        </w:tc>
        <w:tc>
          <w:tcPr>
            <w:tcW w:w="1630" w:type="dxa"/>
            <w:vAlign w:val="center"/>
          </w:tcPr>
          <w:p w14:paraId="0105BFB7" w14:textId="77777777" w:rsidR="009F21F0" w:rsidRPr="00F548CF" w:rsidRDefault="009F21F0" w:rsidP="009F21F0">
            <w:pPr>
              <w:pStyle w:val="TAC"/>
            </w:pPr>
            <w:r w:rsidRPr="00F548CF">
              <w:rPr>
                <w:rFonts w:cs="Arial"/>
                <w:kern w:val="24"/>
                <w:szCs w:val="18"/>
              </w:rPr>
              <w:t>24</w:t>
            </w:r>
          </w:p>
        </w:tc>
        <w:tc>
          <w:tcPr>
            <w:tcW w:w="1933" w:type="dxa"/>
            <w:vAlign w:val="center"/>
          </w:tcPr>
          <w:p w14:paraId="549882A8" w14:textId="77777777" w:rsidR="009F21F0" w:rsidRPr="00F548CF" w:rsidRDefault="009F21F0" w:rsidP="009F21F0">
            <w:pPr>
              <w:pStyle w:val="TAC"/>
            </w:pPr>
            <w:r w:rsidRPr="00F548CF">
              <w:rPr>
                <w:rFonts w:cs="Arial"/>
                <w:kern w:val="24"/>
                <w:szCs w:val="18"/>
              </w:rPr>
              <w:t>3</w:t>
            </w:r>
          </w:p>
        </w:tc>
        <w:tc>
          <w:tcPr>
            <w:tcW w:w="1393" w:type="dxa"/>
            <w:vAlign w:val="center"/>
          </w:tcPr>
          <w:p w14:paraId="79D94331" w14:textId="77777777" w:rsidR="009F21F0" w:rsidRPr="00F548CF" w:rsidRDefault="009F21F0" w:rsidP="009F21F0">
            <w:pPr>
              <w:pStyle w:val="TAC"/>
            </w:pPr>
            <w:r w:rsidRPr="00F548CF">
              <w:rPr>
                <w:rFonts w:cs="Arial"/>
                <w:kern w:val="24"/>
                <w:szCs w:val="18"/>
              </w:rPr>
              <w:t>6</w:t>
            </w:r>
          </w:p>
        </w:tc>
      </w:tr>
      <w:tr w:rsidR="009F21F0" w:rsidRPr="00F548CF" w14:paraId="41609EC3" w14:textId="77777777" w:rsidTr="008E6A8A">
        <w:trPr>
          <w:cantSplit/>
        </w:trPr>
        <w:tc>
          <w:tcPr>
            <w:tcW w:w="801" w:type="dxa"/>
            <w:tcBorders>
              <w:right w:val="double" w:sz="4" w:space="0" w:color="auto"/>
            </w:tcBorders>
            <w:shd w:val="clear" w:color="auto" w:fill="auto"/>
            <w:vAlign w:val="center"/>
          </w:tcPr>
          <w:p w14:paraId="03ECBDF1" w14:textId="77777777" w:rsidR="009F21F0" w:rsidRPr="00F548CF" w:rsidRDefault="009F21F0" w:rsidP="009F21F0">
            <w:pPr>
              <w:pStyle w:val="TAC"/>
            </w:pPr>
            <w:r>
              <w:t>6</w:t>
            </w:r>
          </w:p>
        </w:tc>
        <w:tc>
          <w:tcPr>
            <w:tcW w:w="3473" w:type="dxa"/>
            <w:tcBorders>
              <w:left w:val="double" w:sz="4" w:space="0" w:color="auto"/>
            </w:tcBorders>
            <w:vAlign w:val="center"/>
          </w:tcPr>
          <w:p w14:paraId="2C3F7741" w14:textId="77777777" w:rsidR="009F21F0" w:rsidRPr="00F548CF" w:rsidRDefault="009F21F0" w:rsidP="009F21F0">
            <w:pPr>
              <w:pStyle w:val="TAC"/>
            </w:pPr>
            <w:r w:rsidRPr="00F548CF">
              <w:rPr>
                <w:rFonts w:cs="Arial"/>
                <w:kern w:val="24"/>
                <w:szCs w:val="18"/>
              </w:rPr>
              <w:t>1</w:t>
            </w:r>
          </w:p>
        </w:tc>
        <w:tc>
          <w:tcPr>
            <w:tcW w:w="1630" w:type="dxa"/>
            <w:vAlign w:val="center"/>
          </w:tcPr>
          <w:p w14:paraId="19CED501" w14:textId="77777777" w:rsidR="009F21F0" w:rsidRPr="00F548CF" w:rsidRDefault="009F21F0" w:rsidP="009F21F0">
            <w:pPr>
              <w:pStyle w:val="TAC"/>
            </w:pPr>
            <w:r w:rsidRPr="00F548CF">
              <w:rPr>
                <w:rFonts w:cs="Arial"/>
                <w:kern w:val="24"/>
                <w:szCs w:val="18"/>
              </w:rPr>
              <w:t>24</w:t>
            </w:r>
          </w:p>
        </w:tc>
        <w:tc>
          <w:tcPr>
            <w:tcW w:w="1933" w:type="dxa"/>
            <w:vAlign w:val="center"/>
          </w:tcPr>
          <w:p w14:paraId="2ECE396B" w14:textId="77777777" w:rsidR="009F21F0" w:rsidRPr="00F548CF" w:rsidRDefault="009F21F0" w:rsidP="009F21F0">
            <w:pPr>
              <w:pStyle w:val="TAC"/>
            </w:pPr>
            <w:r w:rsidRPr="00F548CF">
              <w:rPr>
                <w:rFonts w:cs="Arial"/>
                <w:kern w:val="24"/>
                <w:szCs w:val="18"/>
              </w:rPr>
              <w:t>3</w:t>
            </w:r>
          </w:p>
        </w:tc>
        <w:tc>
          <w:tcPr>
            <w:tcW w:w="1393" w:type="dxa"/>
            <w:vAlign w:val="center"/>
          </w:tcPr>
          <w:p w14:paraId="387D7E3C" w14:textId="77777777" w:rsidR="009F21F0" w:rsidRPr="00F548CF" w:rsidRDefault="009F21F0" w:rsidP="009F21F0">
            <w:pPr>
              <w:pStyle w:val="TAC"/>
            </w:pPr>
            <w:r w:rsidRPr="00F548CF">
              <w:rPr>
                <w:rFonts w:cs="Arial"/>
                <w:kern w:val="24"/>
                <w:szCs w:val="18"/>
              </w:rPr>
              <w:t>7</w:t>
            </w:r>
          </w:p>
        </w:tc>
      </w:tr>
      <w:tr w:rsidR="009F21F0" w:rsidRPr="00F548CF" w14:paraId="0E3D1F7C" w14:textId="77777777" w:rsidTr="008E6A8A">
        <w:trPr>
          <w:cantSplit/>
        </w:trPr>
        <w:tc>
          <w:tcPr>
            <w:tcW w:w="801" w:type="dxa"/>
            <w:tcBorders>
              <w:right w:val="double" w:sz="4" w:space="0" w:color="auto"/>
            </w:tcBorders>
            <w:shd w:val="clear" w:color="auto" w:fill="auto"/>
            <w:vAlign w:val="center"/>
          </w:tcPr>
          <w:p w14:paraId="32B765F3" w14:textId="77777777" w:rsidR="009F21F0" w:rsidRPr="00F548CF" w:rsidRDefault="009F21F0" w:rsidP="009F21F0">
            <w:pPr>
              <w:pStyle w:val="TAC"/>
            </w:pPr>
            <w:r>
              <w:t>7</w:t>
            </w:r>
          </w:p>
        </w:tc>
        <w:tc>
          <w:tcPr>
            <w:tcW w:w="3473" w:type="dxa"/>
            <w:tcBorders>
              <w:left w:val="double" w:sz="4" w:space="0" w:color="auto"/>
            </w:tcBorders>
            <w:vAlign w:val="center"/>
          </w:tcPr>
          <w:p w14:paraId="40CEDD37" w14:textId="77777777" w:rsidR="009F21F0" w:rsidRPr="00F548CF" w:rsidRDefault="009F21F0" w:rsidP="009F21F0">
            <w:pPr>
              <w:pStyle w:val="TAC"/>
            </w:pPr>
            <w:r w:rsidRPr="00F548CF">
              <w:rPr>
                <w:rFonts w:cs="Arial"/>
                <w:kern w:val="24"/>
                <w:szCs w:val="18"/>
              </w:rPr>
              <w:t>1</w:t>
            </w:r>
          </w:p>
        </w:tc>
        <w:tc>
          <w:tcPr>
            <w:tcW w:w="1630" w:type="dxa"/>
            <w:vAlign w:val="center"/>
          </w:tcPr>
          <w:p w14:paraId="5B095AD3" w14:textId="77777777" w:rsidR="009F21F0" w:rsidRPr="00F548CF" w:rsidRDefault="009F21F0" w:rsidP="009F21F0">
            <w:pPr>
              <w:pStyle w:val="TAC"/>
            </w:pPr>
            <w:r w:rsidRPr="00F548CF">
              <w:rPr>
                <w:rFonts w:cs="Arial"/>
                <w:kern w:val="24"/>
                <w:szCs w:val="18"/>
              </w:rPr>
              <w:t>24</w:t>
            </w:r>
          </w:p>
        </w:tc>
        <w:tc>
          <w:tcPr>
            <w:tcW w:w="1933" w:type="dxa"/>
            <w:vAlign w:val="center"/>
          </w:tcPr>
          <w:p w14:paraId="10EE344F" w14:textId="77777777" w:rsidR="009F21F0" w:rsidRPr="00F548CF" w:rsidRDefault="009F21F0" w:rsidP="009F21F0">
            <w:pPr>
              <w:pStyle w:val="TAC"/>
            </w:pPr>
            <w:r w:rsidRPr="00F548CF">
              <w:rPr>
                <w:rFonts w:cs="Arial"/>
                <w:kern w:val="24"/>
                <w:szCs w:val="18"/>
              </w:rPr>
              <w:t>3</w:t>
            </w:r>
          </w:p>
        </w:tc>
        <w:tc>
          <w:tcPr>
            <w:tcW w:w="1393" w:type="dxa"/>
            <w:vAlign w:val="center"/>
          </w:tcPr>
          <w:p w14:paraId="1D598482" w14:textId="77777777" w:rsidR="009F21F0" w:rsidRPr="00F548CF" w:rsidRDefault="009F21F0" w:rsidP="009F21F0">
            <w:pPr>
              <w:pStyle w:val="TAC"/>
            </w:pPr>
            <w:r w:rsidRPr="00F548CF">
              <w:rPr>
                <w:rFonts w:cs="Arial"/>
                <w:kern w:val="24"/>
                <w:szCs w:val="18"/>
              </w:rPr>
              <w:t>8</w:t>
            </w:r>
          </w:p>
        </w:tc>
      </w:tr>
      <w:tr w:rsidR="009F21F0" w:rsidRPr="00F548CF" w14:paraId="07056530" w14:textId="77777777" w:rsidTr="008E6A8A">
        <w:trPr>
          <w:cantSplit/>
        </w:trPr>
        <w:tc>
          <w:tcPr>
            <w:tcW w:w="801" w:type="dxa"/>
            <w:tcBorders>
              <w:right w:val="double" w:sz="4" w:space="0" w:color="auto"/>
            </w:tcBorders>
            <w:shd w:val="clear" w:color="auto" w:fill="auto"/>
            <w:vAlign w:val="center"/>
          </w:tcPr>
          <w:p w14:paraId="59ED8A9F" w14:textId="77777777" w:rsidR="009F21F0" w:rsidRPr="00F548CF" w:rsidRDefault="009F21F0" w:rsidP="009F21F0">
            <w:pPr>
              <w:pStyle w:val="TAC"/>
            </w:pPr>
            <w:r>
              <w:t>8</w:t>
            </w:r>
          </w:p>
        </w:tc>
        <w:tc>
          <w:tcPr>
            <w:tcW w:w="3473" w:type="dxa"/>
            <w:tcBorders>
              <w:left w:val="double" w:sz="4" w:space="0" w:color="auto"/>
            </w:tcBorders>
            <w:vAlign w:val="center"/>
          </w:tcPr>
          <w:p w14:paraId="08EBE6E8" w14:textId="77777777" w:rsidR="009F21F0" w:rsidRPr="00F548CF" w:rsidRDefault="009F21F0" w:rsidP="009F21F0">
            <w:pPr>
              <w:pStyle w:val="TAC"/>
            </w:pPr>
            <w:r w:rsidRPr="00F548CF">
              <w:rPr>
                <w:rFonts w:cs="Arial"/>
                <w:kern w:val="24"/>
                <w:szCs w:val="18"/>
              </w:rPr>
              <w:t>1</w:t>
            </w:r>
          </w:p>
        </w:tc>
        <w:tc>
          <w:tcPr>
            <w:tcW w:w="1630" w:type="dxa"/>
            <w:vAlign w:val="center"/>
          </w:tcPr>
          <w:p w14:paraId="5D061065" w14:textId="77777777" w:rsidR="009F21F0" w:rsidRPr="00F548CF" w:rsidRDefault="009F21F0" w:rsidP="009F21F0">
            <w:pPr>
              <w:pStyle w:val="TAC"/>
            </w:pPr>
            <w:r w:rsidRPr="00F548CF">
              <w:rPr>
                <w:rFonts w:cs="Arial"/>
                <w:kern w:val="24"/>
                <w:szCs w:val="18"/>
              </w:rPr>
              <w:t>48</w:t>
            </w:r>
          </w:p>
        </w:tc>
        <w:tc>
          <w:tcPr>
            <w:tcW w:w="1933" w:type="dxa"/>
            <w:vAlign w:val="center"/>
          </w:tcPr>
          <w:p w14:paraId="4CAFE2C9" w14:textId="77777777" w:rsidR="009F21F0" w:rsidRPr="00F548CF" w:rsidRDefault="009F21F0" w:rsidP="009F21F0">
            <w:pPr>
              <w:pStyle w:val="TAC"/>
            </w:pPr>
            <w:r w:rsidRPr="00F548CF">
              <w:rPr>
                <w:rFonts w:cs="Arial"/>
                <w:kern w:val="24"/>
                <w:szCs w:val="18"/>
              </w:rPr>
              <w:t>1</w:t>
            </w:r>
          </w:p>
        </w:tc>
        <w:tc>
          <w:tcPr>
            <w:tcW w:w="1393" w:type="dxa"/>
            <w:vAlign w:val="center"/>
          </w:tcPr>
          <w:p w14:paraId="129C08AC" w14:textId="77777777" w:rsidR="009F21F0" w:rsidRPr="00F548CF" w:rsidRDefault="009F21F0" w:rsidP="009F21F0">
            <w:pPr>
              <w:pStyle w:val="TAC"/>
            </w:pPr>
            <w:r w:rsidRPr="00F548CF">
              <w:rPr>
                <w:rFonts w:cs="Arial"/>
                <w:kern w:val="24"/>
                <w:szCs w:val="18"/>
              </w:rPr>
              <w:t>18</w:t>
            </w:r>
          </w:p>
        </w:tc>
      </w:tr>
      <w:tr w:rsidR="009F21F0" w:rsidRPr="00F548CF" w14:paraId="543BCB86" w14:textId="77777777" w:rsidTr="008E6A8A">
        <w:trPr>
          <w:cantSplit/>
        </w:trPr>
        <w:tc>
          <w:tcPr>
            <w:tcW w:w="801" w:type="dxa"/>
            <w:tcBorders>
              <w:right w:val="double" w:sz="4" w:space="0" w:color="auto"/>
            </w:tcBorders>
            <w:shd w:val="clear" w:color="auto" w:fill="auto"/>
            <w:vAlign w:val="center"/>
          </w:tcPr>
          <w:p w14:paraId="7507867A" w14:textId="77777777" w:rsidR="009F21F0" w:rsidRPr="00F548CF" w:rsidRDefault="009F21F0" w:rsidP="009F21F0">
            <w:pPr>
              <w:pStyle w:val="TAC"/>
            </w:pPr>
            <w:r>
              <w:t>9</w:t>
            </w:r>
          </w:p>
        </w:tc>
        <w:tc>
          <w:tcPr>
            <w:tcW w:w="3473" w:type="dxa"/>
            <w:tcBorders>
              <w:left w:val="double" w:sz="4" w:space="0" w:color="auto"/>
            </w:tcBorders>
            <w:vAlign w:val="center"/>
          </w:tcPr>
          <w:p w14:paraId="3CBEDE52" w14:textId="77777777" w:rsidR="009F21F0" w:rsidRPr="00F548CF" w:rsidRDefault="009F21F0" w:rsidP="009F21F0">
            <w:pPr>
              <w:pStyle w:val="TAC"/>
            </w:pPr>
            <w:r w:rsidRPr="00F548CF">
              <w:rPr>
                <w:rFonts w:cs="Arial"/>
                <w:kern w:val="24"/>
                <w:szCs w:val="18"/>
              </w:rPr>
              <w:t>1</w:t>
            </w:r>
          </w:p>
        </w:tc>
        <w:tc>
          <w:tcPr>
            <w:tcW w:w="1630" w:type="dxa"/>
            <w:vAlign w:val="center"/>
          </w:tcPr>
          <w:p w14:paraId="0163CE21" w14:textId="77777777" w:rsidR="009F21F0" w:rsidRPr="00F548CF" w:rsidRDefault="009F21F0" w:rsidP="009F21F0">
            <w:pPr>
              <w:pStyle w:val="TAC"/>
            </w:pPr>
            <w:r w:rsidRPr="00F548CF">
              <w:rPr>
                <w:rFonts w:cs="Arial"/>
                <w:kern w:val="24"/>
                <w:szCs w:val="18"/>
              </w:rPr>
              <w:t>48</w:t>
            </w:r>
          </w:p>
        </w:tc>
        <w:tc>
          <w:tcPr>
            <w:tcW w:w="1933" w:type="dxa"/>
            <w:vAlign w:val="center"/>
          </w:tcPr>
          <w:p w14:paraId="6CE76F66" w14:textId="77777777" w:rsidR="009F21F0" w:rsidRPr="00F548CF" w:rsidRDefault="009F21F0" w:rsidP="009F21F0">
            <w:pPr>
              <w:pStyle w:val="TAC"/>
            </w:pPr>
            <w:r w:rsidRPr="00F548CF">
              <w:rPr>
                <w:rFonts w:cs="Arial"/>
                <w:kern w:val="24"/>
                <w:szCs w:val="18"/>
              </w:rPr>
              <w:t>1</w:t>
            </w:r>
          </w:p>
        </w:tc>
        <w:tc>
          <w:tcPr>
            <w:tcW w:w="1393" w:type="dxa"/>
            <w:vAlign w:val="center"/>
          </w:tcPr>
          <w:p w14:paraId="05A98ABB" w14:textId="77777777" w:rsidR="009F21F0" w:rsidRPr="00F548CF" w:rsidRDefault="009F21F0" w:rsidP="009F21F0">
            <w:pPr>
              <w:pStyle w:val="TAC"/>
            </w:pPr>
            <w:r w:rsidRPr="00F548CF">
              <w:rPr>
                <w:rFonts w:cs="Arial"/>
                <w:kern w:val="24"/>
                <w:szCs w:val="18"/>
              </w:rPr>
              <w:t>20</w:t>
            </w:r>
          </w:p>
        </w:tc>
      </w:tr>
      <w:tr w:rsidR="009F21F0" w:rsidRPr="00F548CF" w14:paraId="444EA4E8" w14:textId="77777777" w:rsidTr="008E6A8A">
        <w:trPr>
          <w:cantSplit/>
        </w:trPr>
        <w:tc>
          <w:tcPr>
            <w:tcW w:w="801" w:type="dxa"/>
            <w:tcBorders>
              <w:right w:val="double" w:sz="4" w:space="0" w:color="auto"/>
            </w:tcBorders>
            <w:shd w:val="clear" w:color="auto" w:fill="auto"/>
            <w:vAlign w:val="center"/>
          </w:tcPr>
          <w:p w14:paraId="14FBB83D" w14:textId="77777777" w:rsidR="009F21F0" w:rsidRPr="00F548CF" w:rsidRDefault="009F21F0" w:rsidP="009F21F0">
            <w:pPr>
              <w:pStyle w:val="TAC"/>
            </w:pPr>
            <w:r>
              <w:t>10</w:t>
            </w:r>
          </w:p>
        </w:tc>
        <w:tc>
          <w:tcPr>
            <w:tcW w:w="3473" w:type="dxa"/>
            <w:tcBorders>
              <w:left w:val="double" w:sz="4" w:space="0" w:color="auto"/>
            </w:tcBorders>
            <w:vAlign w:val="center"/>
          </w:tcPr>
          <w:p w14:paraId="17D7A67F" w14:textId="77777777" w:rsidR="009F21F0" w:rsidRPr="00F548CF" w:rsidRDefault="009F21F0" w:rsidP="009F21F0">
            <w:pPr>
              <w:pStyle w:val="TAC"/>
            </w:pPr>
            <w:r w:rsidRPr="00F548CF">
              <w:rPr>
                <w:rFonts w:cs="Arial"/>
                <w:kern w:val="24"/>
                <w:szCs w:val="18"/>
              </w:rPr>
              <w:t>1</w:t>
            </w:r>
          </w:p>
        </w:tc>
        <w:tc>
          <w:tcPr>
            <w:tcW w:w="1630" w:type="dxa"/>
            <w:vAlign w:val="center"/>
          </w:tcPr>
          <w:p w14:paraId="471B21AA" w14:textId="77777777" w:rsidR="009F21F0" w:rsidRPr="00F548CF" w:rsidRDefault="009F21F0" w:rsidP="009F21F0">
            <w:pPr>
              <w:pStyle w:val="TAC"/>
            </w:pPr>
            <w:r w:rsidRPr="00F548CF">
              <w:rPr>
                <w:rFonts w:cs="Arial"/>
                <w:kern w:val="24"/>
                <w:szCs w:val="18"/>
              </w:rPr>
              <w:t>48</w:t>
            </w:r>
          </w:p>
        </w:tc>
        <w:tc>
          <w:tcPr>
            <w:tcW w:w="1933" w:type="dxa"/>
            <w:vAlign w:val="center"/>
          </w:tcPr>
          <w:p w14:paraId="76E75431" w14:textId="77777777" w:rsidR="009F21F0" w:rsidRPr="00F548CF" w:rsidRDefault="009F21F0" w:rsidP="009F21F0">
            <w:pPr>
              <w:pStyle w:val="TAC"/>
            </w:pPr>
            <w:r w:rsidRPr="00F548CF">
              <w:rPr>
                <w:rFonts w:cs="Arial"/>
                <w:kern w:val="24"/>
                <w:szCs w:val="18"/>
              </w:rPr>
              <w:t>2</w:t>
            </w:r>
          </w:p>
        </w:tc>
        <w:tc>
          <w:tcPr>
            <w:tcW w:w="1393" w:type="dxa"/>
            <w:vAlign w:val="center"/>
          </w:tcPr>
          <w:p w14:paraId="2395C90C" w14:textId="77777777" w:rsidR="009F21F0" w:rsidRPr="00F548CF" w:rsidRDefault="009F21F0" w:rsidP="009F21F0">
            <w:pPr>
              <w:pStyle w:val="TAC"/>
            </w:pPr>
            <w:r w:rsidRPr="00F548CF">
              <w:rPr>
                <w:rFonts w:cs="Arial"/>
                <w:kern w:val="24"/>
                <w:szCs w:val="18"/>
              </w:rPr>
              <w:t>18</w:t>
            </w:r>
          </w:p>
        </w:tc>
      </w:tr>
      <w:tr w:rsidR="009F21F0" w:rsidRPr="00F548CF" w14:paraId="754B2340" w14:textId="77777777" w:rsidTr="008E6A8A">
        <w:trPr>
          <w:cantSplit/>
        </w:trPr>
        <w:tc>
          <w:tcPr>
            <w:tcW w:w="801" w:type="dxa"/>
            <w:tcBorders>
              <w:right w:val="double" w:sz="4" w:space="0" w:color="auto"/>
            </w:tcBorders>
            <w:shd w:val="clear" w:color="auto" w:fill="auto"/>
            <w:vAlign w:val="center"/>
          </w:tcPr>
          <w:p w14:paraId="18192011" w14:textId="77777777" w:rsidR="009F21F0" w:rsidRPr="00F548CF" w:rsidRDefault="009F21F0" w:rsidP="009F21F0">
            <w:pPr>
              <w:pStyle w:val="TAC"/>
            </w:pPr>
            <w:r>
              <w:t>11</w:t>
            </w:r>
          </w:p>
        </w:tc>
        <w:tc>
          <w:tcPr>
            <w:tcW w:w="3473" w:type="dxa"/>
            <w:tcBorders>
              <w:left w:val="double" w:sz="4" w:space="0" w:color="auto"/>
            </w:tcBorders>
            <w:vAlign w:val="center"/>
          </w:tcPr>
          <w:p w14:paraId="16EFE01B" w14:textId="77777777" w:rsidR="009F21F0" w:rsidRPr="00F548CF" w:rsidRDefault="009F21F0" w:rsidP="009F21F0">
            <w:pPr>
              <w:pStyle w:val="TAC"/>
            </w:pPr>
            <w:r w:rsidRPr="00F548CF">
              <w:rPr>
                <w:rFonts w:cs="Arial"/>
                <w:kern w:val="24"/>
                <w:szCs w:val="18"/>
              </w:rPr>
              <w:t>1</w:t>
            </w:r>
          </w:p>
        </w:tc>
        <w:tc>
          <w:tcPr>
            <w:tcW w:w="1630" w:type="dxa"/>
            <w:vAlign w:val="center"/>
          </w:tcPr>
          <w:p w14:paraId="0B751A91" w14:textId="77777777" w:rsidR="009F21F0" w:rsidRPr="00F548CF" w:rsidRDefault="009F21F0" w:rsidP="009F21F0">
            <w:pPr>
              <w:pStyle w:val="TAC"/>
            </w:pPr>
            <w:r w:rsidRPr="00F548CF">
              <w:rPr>
                <w:rFonts w:cs="Arial"/>
                <w:kern w:val="24"/>
                <w:szCs w:val="18"/>
              </w:rPr>
              <w:t>48</w:t>
            </w:r>
          </w:p>
        </w:tc>
        <w:tc>
          <w:tcPr>
            <w:tcW w:w="1933" w:type="dxa"/>
            <w:vAlign w:val="center"/>
          </w:tcPr>
          <w:p w14:paraId="2688ED57" w14:textId="77777777" w:rsidR="009F21F0" w:rsidRPr="00F548CF" w:rsidRDefault="009F21F0" w:rsidP="009F21F0">
            <w:pPr>
              <w:pStyle w:val="TAC"/>
            </w:pPr>
            <w:r w:rsidRPr="00F548CF">
              <w:rPr>
                <w:rFonts w:cs="Arial"/>
                <w:kern w:val="24"/>
                <w:szCs w:val="18"/>
              </w:rPr>
              <w:t>2</w:t>
            </w:r>
          </w:p>
        </w:tc>
        <w:tc>
          <w:tcPr>
            <w:tcW w:w="1393" w:type="dxa"/>
            <w:vAlign w:val="center"/>
          </w:tcPr>
          <w:p w14:paraId="6E05F313" w14:textId="77777777" w:rsidR="009F21F0" w:rsidRPr="00F548CF" w:rsidRDefault="009F21F0" w:rsidP="009F21F0">
            <w:pPr>
              <w:pStyle w:val="TAC"/>
            </w:pPr>
            <w:r w:rsidRPr="00F548CF">
              <w:rPr>
                <w:rFonts w:cs="Arial"/>
                <w:kern w:val="24"/>
                <w:szCs w:val="18"/>
              </w:rPr>
              <w:t>20</w:t>
            </w:r>
          </w:p>
        </w:tc>
      </w:tr>
      <w:tr w:rsidR="009F21F0" w:rsidRPr="00F548CF" w14:paraId="5CB4BBA5" w14:textId="77777777" w:rsidTr="008E6A8A">
        <w:trPr>
          <w:cantSplit/>
        </w:trPr>
        <w:tc>
          <w:tcPr>
            <w:tcW w:w="801" w:type="dxa"/>
            <w:tcBorders>
              <w:right w:val="double" w:sz="4" w:space="0" w:color="auto"/>
            </w:tcBorders>
            <w:shd w:val="clear" w:color="auto" w:fill="auto"/>
            <w:vAlign w:val="center"/>
          </w:tcPr>
          <w:p w14:paraId="5E94381F" w14:textId="77777777" w:rsidR="009F21F0" w:rsidRPr="00F548CF" w:rsidRDefault="009F21F0" w:rsidP="009F21F0">
            <w:pPr>
              <w:pStyle w:val="TAC"/>
            </w:pPr>
            <w:r w:rsidRPr="00F548CF">
              <w:t>1</w:t>
            </w:r>
            <w:r>
              <w:t>2</w:t>
            </w:r>
          </w:p>
        </w:tc>
        <w:tc>
          <w:tcPr>
            <w:tcW w:w="3473" w:type="dxa"/>
            <w:tcBorders>
              <w:left w:val="double" w:sz="4" w:space="0" w:color="auto"/>
            </w:tcBorders>
            <w:vAlign w:val="center"/>
          </w:tcPr>
          <w:p w14:paraId="7739F06C" w14:textId="77777777" w:rsidR="009F21F0" w:rsidRPr="00F548CF" w:rsidRDefault="009F21F0" w:rsidP="009F21F0">
            <w:pPr>
              <w:pStyle w:val="TAC"/>
            </w:pPr>
            <w:r w:rsidRPr="00F548CF">
              <w:rPr>
                <w:rFonts w:cs="Arial"/>
                <w:kern w:val="24"/>
                <w:szCs w:val="18"/>
              </w:rPr>
              <w:t>1</w:t>
            </w:r>
          </w:p>
        </w:tc>
        <w:tc>
          <w:tcPr>
            <w:tcW w:w="1630" w:type="dxa"/>
            <w:vAlign w:val="center"/>
          </w:tcPr>
          <w:p w14:paraId="04C96669" w14:textId="77777777" w:rsidR="009F21F0" w:rsidRPr="00F548CF" w:rsidRDefault="009F21F0" w:rsidP="009F21F0">
            <w:pPr>
              <w:pStyle w:val="TAC"/>
            </w:pPr>
            <w:r w:rsidRPr="00F548CF">
              <w:rPr>
                <w:rFonts w:cs="Arial"/>
                <w:kern w:val="24"/>
                <w:szCs w:val="18"/>
              </w:rPr>
              <w:t>48</w:t>
            </w:r>
          </w:p>
        </w:tc>
        <w:tc>
          <w:tcPr>
            <w:tcW w:w="1933" w:type="dxa"/>
            <w:vAlign w:val="center"/>
          </w:tcPr>
          <w:p w14:paraId="3D6A7155" w14:textId="77777777" w:rsidR="009F21F0" w:rsidRPr="00F548CF" w:rsidRDefault="009F21F0" w:rsidP="009F21F0">
            <w:pPr>
              <w:pStyle w:val="TAC"/>
            </w:pPr>
            <w:r w:rsidRPr="00F548CF">
              <w:rPr>
                <w:rFonts w:cs="Arial"/>
                <w:kern w:val="24"/>
                <w:szCs w:val="18"/>
              </w:rPr>
              <w:t>3</w:t>
            </w:r>
          </w:p>
        </w:tc>
        <w:tc>
          <w:tcPr>
            <w:tcW w:w="1393" w:type="dxa"/>
            <w:vAlign w:val="center"/>
          </w:tcPr>
          <w:p w14:paraId="378AA3A5" w14:textId="77777777" w:rsidR="009F21F0" w:rsidRPr="00F548CF" w:rsidRDefault="009F21F0" w:rsidP="009F21F0">
            <w:pPr>
              <w:pStyle w:val="TAC"/>
            </w:pPr>
            <w:r w:rsidRPr="00F548CF">
              <w:rPr>
                <w:rFonts w:cs="Arial"/>
                <w:kern w:val="24"/>
                <w:szCs w:val="18"/>
              </w:rPr>
              <w:t>18</w:t>
            </w:r>
          </w:p>
        </w:tc>
      </w:tr>
      <w:tr w:rsidR="009F21F0" w:rsidRPr="00F548CF" w14:paraId="39C5B694" w14:textId="77777777" w:rsidTr="008E6A8A">
        <w:trPr>
          <w:cantSplit/>
        </w:trPr>
        <w:tc>
          <w:tcPr>
            <w:tcW w:w="801" w:type="dxa"/>
            <w:tcBorders>
              <w:right w:val="double" w:sz="4" w:space="0" w:color="auto"/>
            </w:tcBorders>
            <w:shd w:val="clear" w:color="auto" w:fill="auto"/>
            <w:vAlign w:val="center"/>
          </w:tcPr>
          <w:p w14:paraId="1C8F8674" w14:textId="77777777" w:rsidR="009F21F0" w:rsidRPr="00F548CF" w:rsidRDefault="009F21F0" w:rsidP="009F21F0">
            <w:pPr>
              <w:pStyle w:val="TAC"/>
            </w:pPr>
            <w:r w:rsidRPr="00F548CF">
              <w:t>1</w:t>
            </w:r>
            <w:r>
              <w:t>3</w:t>
            </w:r>
          </w:p>
        </w:tc>
        <w:tc>
          <w:tcPr>
            <w:tcW w:w="3473" w:type="dxa"/>
            <w:tcBorders>
              <w:left w:val="double" w:sz="4" w:space="0" w:color="auto"/>
            </w:tcBorders>
            <w:vAlign w:val="center"/>
          </w:tcPr>
          <w:p w14:paraId="4925DDFE" w14:textId="77777777" w:rsidR="009F21F0" w:rsidRPr="00F548CF" w:rsidRDefault="009F21F0" w:rsidP="009F21F0">
            <w:pPr>
              <w:pStyle w:val="TAC"/>
            </w:pPr>
            <w:r w:rsidRPr="00F548CF">
              <w:rPr>
                <w:rFonts w:cs="Arial"/>
                <w:kern w:val="24"/>
                <w:szCs w:val="18"/>
              </w:rPr>
              <w:t>1</w:t>
            </w:r>
          </w:p>
        </w:tc>
        <w:tc>
          <w:tcPr>
            <w:tcW w:w="1630" w:type="dxa"/>
            <w:vAlign w:val="center"/>
          </w:tcPr>
          <w:p w14:paraId="4CC2288C" w14:textId="77777777" w:rsidR="009F21F0" w:rsidRPr="00F548CF" w:rsidRDefault="009F21F0" w:rsidP="009F21F0">
            <w:pPr>
              <w:pStyle w:val="TAC"/>
            </w:pPr>
            <w:r w:rsidRPr="00F548CF">
              <w:rPr>
                <w:rFonts w:cs="Arial"/>
                <w:kern w:val="24"/>
                <w:szCs w:val="18"/>
              </w:rPr>
              <w:t>48</w:t>
            </w:r>
          </w:p>
        </w:tc>
        <w:tc>
          <w:tcPr>
            <w:tcW w:w="1933" w:type="dxa"/>
            <w:vAlign w:val="center"/>
          </w:tcPr>
          <w:p w14:paraId="4F9A6371" w14:textId="77777777" w:rsidR="009F21F0" w:rsidRPr="00F548CF" w:rsidRDefault="009F21F0" w:rsidP="009F21F0">
            <w:pPr>
              <w:pStyle w:val="TAC"/>
            </w:pPr>
            <w:r w:rsidRPr="00F548CF">
              <w:rPr>
                <w:rFonts w:cs="Arial"/>
                <w:kern w:val="24"/>
                <w:szCs w:val="18"/>
              </w:rPr>
              <w:t>3</w:t>
            </w:r>
          </w:p>
        </w:tc>
        <w:tc>
          <w:tcPr>
            <w:tcW w:w="1393" w:type="dxa"/>
            <w:vAlign w:val="center"/>
          </w:tcPr>
          <w:p w14:paraId="70E5C50F" w14:textId="77777777" w:rsidR="009F21F0" w:rsidRPr="00F548CF" w:rsidRDefault="009F21F0" w:rsidP="009F21F0">
            <w:pPr>
              <w:pStyle w:val="TAC"/>
            </w:pPr>
            <w:r w:rsidRPr="00F548CF">
              <w:rPr>
                <w:rFonts w:cs="Arial"/>
                <w:kern w:val="24"/>
                <w:szCs w:val="18"/>
              </w:rPr>
              <w:t>20</w:t>
            </w:r>
          </w:p>
        </w:tc>
      </w:tr>
      <w:tr w:rsidR="009F21F0" w:rsidRPr="00F548CF" w14:paraId="423B2A57" w14:textId="77777777" w:rsidTr="008E6A8A">
        <w:trPr>
          <w:cantSplit/>
        </w:trPr>
        <w:tc>
          <w:tcPr>
            <w:tcW w:w="801" w:type="dxa"/>
            <w:tcBorders>
              <w:right w:val="double" w:sz="4" w:space="0" w:color="auto"/>
            </w:tcBorders>
            <w:shd w:val="clear" w:color="auto" w:fill="auto"/>
            <w:vAlign w:val="center"/>
          </w:tcPr>
          <w:p w14:paraId="70FA156B" w14:textId="77777777" w:rsidR="009F21F0" w:rsidRPr="00F548CF" w:rsidRDefault="009F21F0" w:rsidP="009F21F0">
            <w:pPr>
              <w:pStyle w:val="TAC"/>
            </w:pPr>
            <w:r w:rsidRPr="00F548CF">
              <w:t>14</w:t>
            </w:r>
          </w:p>
        </w:tc>
        <w:tc>
          <w:tcPr>
            <w:tcW w:w="8429" w:type="dxa"/>
            <w:gridSpan w:val="4"/>
            <w:tcBorders>
              <w:left w:val="double" w:sz="4" w:space="0" w:color="auto"/>
            </w:tcBorders>
            <w:vAlign w:val="center"/>
          </w:tcPr>
          <w:p w14:paraId="451498EA" w14:textId="77777777" w:rsidR="009F21F0" w:rsidRPr="00F548CF" w:rsidRDefault="009F21F0" w:rsidP="009F21F0">
            <w:pPr>
              <w:pStyle w:val="TAC"/>
            </w:pPr>
            <w:r w:rsidRPr="00F548CF">
              <w:rPr>
                <w:rFonts w:cs="Arial"/>
                <w:kern w:val="24"/>
                <w:szCs w:val="18"/>
              </w:rPr>
              <w:t>Reserved</w:t>
            </w:r>
          </w:p>
        </w:tc>
      </w:tr>
      <w:tr w:rsidR="009F21F0" w:rsidRPr="00F548CF" w14:paraId="0338C632" w14:textId="77777777" w:rsidTr="008E6A8A">
        <w:trPr>
          <w:cantSplit/>
        </w:trPr>
        <w:tc>
          <w:tcPr>
            <w:tcW w:w="801" w:type="dxa"/>
            <w:tcBorders>
              <w:right w:val="double" w:sz="4" w:space="0" w:color="auto"/>
            </w:tcBorders>
            <w:shd w:val="clear" w:color="auto" w:fill="auto"/>
            <w:vAlign w:val="center"/>
          </w:tcPr>
          <w:p w14:paraId="72D42392" w14:textId="77777777" w:rsidR="009F21F0" w:rsidRPr="00F548CF" w:rsidRDefault="009F21F0" w:rsidP="009F21F0">
            <w:pPr>
              <w:pStyle w:val="TAC"/>
            </w:pPr>
            <w:r w:rsidRPr="00F548CF">
              <w:t>15</w:t>
            </w:r>
          </w:p>
        </w:tc>
        <w:tc>
          <w:tcPr>
            <w:tcW w:w="8429" w:type="dxa"/>
            <w:gridSpan w:val="4"/>
            <w:tcBorders>
              <w:left w:val="double" w:sz="4" w:space="0" w:color="auto"/>
            </w:tcBorders>
            <w:vAlign w:val="center"/>
          </w:tcPr>
          <w:p w14:paraId="4F657B52" w14:textId="77777777" w:rsidR="009F21F0" w:rsidRPr="00F548CF" w:rsidRDefault="009F21F0" w:rsidP="009F21F0">
            <w:pPr>
              <w:pStyle w:val="TAC"/>
            </w:pPr>
            <w:r w:rsidRPr="00F548CF">
              <w:rPr>
                <w:rFonts w:cs="Arial"/>
                <w:kern w:val="24"/>
                <w:szCs w:val="18"/>
              </w:rPr>
              <w:t>Reserved</w:t>
            </w:r>
          </w:p>
        </w:tc>
      </w:tr>
    </w:tbl>
    <w:p w14:paraId="341811A1" w14:textId="77777777" w:rsidR="009F21F0" w:rsidRPr="00B916EC" w:rsidRDefault="009F21F0" w:rsidP="004A0D85"/>
    <w:p w14:paraId="1A692070" w14:textId="4D2826D3"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r w:rsidR="00D54F38">
        <w:t xml:space="preserve"> </w:t>
      </w:r>
      <w:r w:rsidR="00D54F38" w:rsidRPr="0024770A">
        <w:t>except for the frequency bands given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92B0D" w:rsidRPr="00B916EC" w14:paraId="25DD4D85" w14:textId="77777777" w:rsidTr="00B73508">
        <w:trPr>
          <w:cantSplit/>
        </w:trPr>
        <w:tc>
          <w:tcPr>
            <w:tcW w:w="803" w:type="dxa"/>
            <w:tcBorders>
              <w:bottom w:val="double" w:sz="4" w:space="0" w:color="auto"/>
              <w:right w:val="double" w:sz="4" w:space="0" w:color="auto"/>
            </w:tcBorders>
            <w:shd w:val="clear" w:color="auto" w:fill="E0E0E0"/>
            <w:vAlign w:val="center"/>
          </w:tcPr>
          <w:p w14:paraId="4E0E3617" w14:textId="77777777" w:rsidR="00092B0D" w:rsidRPr="00B916EC" w:rsidRDefault="00092B0D" w:rsidP="00092B0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123DDC30" w14:textId="77777777" w:rsidR="00092B0D" w:rsidRPr="00B916EC" w:rsidRDefault="00092B0D" w:rsidP="00092B0D">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6A34CA05" w14:textId="37A143D5" w:rsidR="00092B0D" w:rsidRPr="00B916EC" w:rsidRDefault="00092B0D" w:rsidP="00092B0D">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0636FE95" w14:textId="40B40118" w:rsidR="00092B0D" w:rsidRPr="00B916EC" w:rsidRDefault="00092B0D" w:rsidP="00092B0D">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6D148AA" w14:textId="77777777" w:rsidR="00092B0D" w:rsidRPr="00B916EC" w:rsidRDefault="00092B0D" w:rsidP="00092B0D">
            <w:pPr>
              <w:pStyle w:val="TAH"/>
              <w:rPr>
                <w:bCs/>
                <w:lang w:val="en-US"/>
              </w:rPr>
            </w:pPr>
            <w:r w:rsidRPr="00B916EC">
              <w:rPr>
                <w:rFonts w:cs="Arial"/>
                <w:kern w:val="24"/>
              </w:rPr>
              <w:t xml:space="preserve">Offset (RBs) </w:t>
            </w:r>
          </w:p>
        </w:tc>
      </w:tr>
      <w:tr w:rsidR="002268E7" w:rsidRPr="00B916EC" w14:paraId="4683CB32" w14:textId="77777777" w:rsidTr="00B73508">
        <w:trPr>
          <w:cantSplit/>
        </w:trPr>
        <w:tc>
          <w:tcPr>
            <w:tcW w:w="803" w:type="dxa"/>
            <w:tcBorders>
              <w:top w:val="double" w:sz="4" w:space="0" w:color="auto"/>
              <w:right w:val="double" w:sz="4" w:space="0" w:color="auto"/>
            </w:tcBorders>
            <w:shd w:val="clear" w:color="auto" w:fill="auto"/>
            <w:vAlign w:val="center"/>
          </w:tcPr>
          <w:p w14:paraId="35F39DCA"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5DF92A3E" w14:textId="77777777"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14:paraId="3AD680E3" w14:textId="77777777"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14:paraId="521B61AD" w14:textId="77777777"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14:paraId="7F7F022F" w14:textId="77777777" w:rsidR="002268E7" w:rsidRPr="00B916EC" w:rsidRDefault="002268E7" w:rsidP="0060031D">
            <w:pPr>
              <w:pStyle w:val="TAC"/>
              <w:rPr>
                <w:lang w:val="en-US"/>
              </w:rPr>
            </w:pPr>
            <w:r w:rsidRPr="00B916EC">
              <w:rPr>
                <w:rFonts w:cs="Arial"/>
                <w:kern w:val="24"/>
                <w:szCs w:val="18"/>
              </w:rPr>
              <w:t>2</w:t>
            </w:r>
          </w:p>
        </w:tc>
      </w:tr>
      <w:tr w:rsidR="002268E7" w:rsidRPr="00B916EC" w14:paraId="3D11CE32" w14:textId="77777777" w:rsidTr="00B73508">
        <w:trPr>
          <w:cantSplit/>
        </w:trPr>
        <w:tc>
          <w:tcPr>
            <w:tcW w:w="803" w:type="dxa"/>
            <w:tcBorders>
              <w:right w:val="double" w:sz="4" w:space="0" w:color="auto"/>
            </w:tcBorders>
            <w:shd w:val="clear" w:color="auto" w:fill="auto"/>
            <w:vAlign w:val="center"/>
          </w:tcPr>
          <w:p w14:paraId="49171C66"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16A949BA" w14:textId="77777777" w:rsidR="002268E7" w:rsidRPr="00B916EC" w:rsidRDefault="002268E7" w:rsidP="0060031D">
            <w:pPr>
              <w:pStyle w:val="TAC"/>
              <w:rPr>
                <w:lang w:val="en-US"/>
              </w:rPr>
            </w:pPr>
            <w:r w:rsidRPr="00B916EC">
              <w:rPr>
                <w:rFonts w:cs="Arial"/>
                <w:kern w:val="24"/>
                <w:szCs w:val="18"/>
              </w:rPr>
              <w:t>1</w:t>
            </w:r>
          </w:p>
        </w:tc>
        <w:tc>
          <w:tcPr>
            <w:tcW w:w="1587" w:type="dxa"/>
            <w:vAlign w:val="center"/>
          </w:tcPr>
          <w:p w14:paraId="777E21C9" w14:textId="77777777" w:rsidR="002268E7" w:rsidRPr="00B916EC" w:rsidRDefault="002268E7" w:rsidP="0060031D">
            <w:pPr>
              <w:pStyle w:val="TAC"/>
              <w:rPr>
                <w:lang w:val="en-US"/>
              </w:rPr>
            </w:pPr>
            <w:r w:rsidRPr="00B916EC">
              <w:rPr>
                <w:rFonts w:cs="Arial"/>
                <w:kern w:val="24"/>
                <w:szCs w:val="18"/>
              </w:rPr>
              <w:t>48</w:t>
            </w:r>
          </w:p>
        </w:tc>
        <w:tc>
          <w:tcPr>
            <w:tcW w:w="1958" w:type="dxa"/>
            <w:vAlign w:val="center"/>
          </w:tcPr>
          <w:p w14:paraId="3CE30538" w14:textId="77777777" w:rsidR="002268E7" w:rsidRPr="00B916EC" w:rsidRDefault="002268E7" w:rsidP="0060031D">
            <w:pPr>
              <w:pStyle w:val="TAC"/>
              <w:rPr>
                <w:lang w:val="en-US"/>
              </w:rPr>
            </w:pPr>
            <w:r w:rsidRPr="00B916EC">
              <w:rPr>
                <w:rFonts w:cs="Arial"/>
                <w:kern w:val="24"/>
                <w:szCs w:val="18"/>
              </w:rPr>
              <w:t>1</w:t>
            </w:r>
          </w:p>
        </w:tc>
        <w:tc>
          <w:tcPr>
            <w:tcW w:w="1411" w:type="dxa"/>
            <w:vAlign w:val="center"/>
          </w:tcPr>
          <w:p w14:paraId="6C4C1014" w14:textId="77777777" w:rsidR="002268E7" w:rsidRPr="00B916EC" w:rsidRDefault="002268E7" w:rsidP="0060031D">
            <w:pPr>
              <w:pStyle w:val="TAC"/>
              <w:rPr>
                <w:lang w:val="en-US"/>
              </w:rPr>
            </w:pPr>
            <w:r w:rsidRPr="00B916EC">
              <w:rPr>
                <w:rFonts w:cs="Arial"/>
                <w:kern w:val="24"/>
                <w:szCs w:val="18"/>
              </w:rPr>
              <w:t>6</w:t>
            </w:r>
          </w:p>
        </w:tc>
      </w:tr>
      <w:tr w:rsidR="002268E7" w:rsidRPr="00B916EC" w14:paraId="6F7E2E8E" w14:textId="77777777" w:rsidTr="00B73508">
        <w:trPr>
          <w:cantSplit/>
        </w:trPr>
        <w:tc>
          <w:tcPr>
            <w:tcW w:w="803" w:type="dxa"/>
            <w:tcBorders>
              <w:right w:val="double" w:sz="4" w:space="0" w:color="auto"/>
            </w:tcBorders>
            <w:shd w:val="clear" w:color="auto" w:fill="auto"/>
            <w:vAlign w:val="center"/>
          </w:tcPr>
          <w:p w14:paraId="6F20229D"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3EDCC1B1" w14:textId="77777777" w:rsidR="002268E7" w:rsidRPr="00B916EC" w:rsidRDefault="002268E7" w:rsidP="0060031D">
            <w:pPr>
              <w:pStyle w:val="TAC"/>
            </w:pPr>
            <w:r w:rsidRPr="00B916EC">
              <w:rPr>
                <w:rFonts w:cs="Arial"/>
                <w:kern w:val="24"/>
                <w:szCs w:val="18"/>
              </w:rPr>
              <w:t>1</w:t>
            </w:r>
          </w:p>
        </w:tc>
        <w:tc>
          <w:tcPr>
            <w:tcW w:w="1587" w:type="dxa"/>
            <w:vAlign w:val="center"/>
          </w:tcPr>
          <w:p w14:paraId="35FF896E" w14:textId="77777777" w:rsidR="002268E7" w:rsidRPr="00B916EC" w:rsidRDefault="002268E7" w:rsidP="0060031D">
            <w:pPr>
              <w:pStyle w:val="TAC"/>
            </w:pPr>
            <w:r w:rsidRPr="00B916EC">
              <w:rPr>
                <w:rFonts w:cs="Arial"/>
                <w:kern w:val="24"/>
                <w:szCs w:val="18"/>
              </w:rPr>
              <w:t>48</w:t>
            </w:r>
          </w:p>
        </w:tc>
        <w:tc>
          <w:tcPr>
            <w:tcW w:w="1958" w:type="dxa"/>
            <w:vAlign w:val="center"/>
          </w:tcPr>
          <w:p w14:paraId="27480A8B" w14:textId="77777777" w:rsidR="002268E7" w:rsidRPr="00B916EC" w:rsidRDefault="002268E7" w:rsidP="0060031D">
            <w:pPr>
              <w:pStyle w:val="TAC"/>
            </w:pPr>
            <w:r w:rsidRPr="00B916EC">
              <w:rPr>
                <w:rFonts w:cs="Arial"/>
                <w:kern w:val="24"/>
                <w:szCs w:val="18"/>
              </w:rPr>
              <w:t>2</w:t>
            </w:r>
          </w:p>
        </w:tc>
        <w:tc>
          <w:tcPr>
            <w:tcW w:w="1411" w:type="dxa"/>
            <w:vAlign w:val="center"/>
          </w:tcPr>
          <w:p w14:paraId="11C93836" w14:textId="77777777" w:rsidR="002268E7" w:rsidRPr="00B916EC" w:rsidRDefault="002268E7" w:rsidP="0060031D">
            <w:pPr>
              <w:pStyle w:val="TAC"/>
            </w:pPr>
            <w:r w:rsidRPr="00B916EC">
              <w:rPr>
                <w:rFonts w:cs="Arial"/>
                <w:kern w:val="24"/>
                <w:szCs w:val="18"/>
              </w:rPr>
              <w:t>2</w:t>
            </w:r>
          </w:p>
        </w:tc>
      </w:tr>
      <w:tr w:rsidR="002268E7" w:rsidRPr="00B916EC" w14:paraId="7D27A496" w14:textId="77777777" w:rsidTr="00B73508">
        <w:trPr>
          <w:cantSplit/>
        </w:trPr>
        <w:tc>
          <w:tcPr>
            <w:tcW w:w="803" w:type="dxa"/>
            <w:tcBorders>
              <w:right w:val="double" w:sz="4" w:space="0" w:color="auto"/>
            </w:tcBorders>
            <w:shd w:val="clear" w:color="auto" w:fill="auto"/>
            <w:vAlign w:val="center"/>
          </w:tcPr>
          <w:p w14:paraId="56CCED9A"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0EC41C11" w14:textId="77777777" w:rsidR="002268E7" w:rsidRPr="00B916EC" w:rsidRDefault="002268E7" w:rsidP="0060031D">
            <w:pPr>
              <w:pStyle w:val="TAC"/>
            </w:pPr>
            <w:r w:rsidRPr="00B916EC">
              <w:rPr>
                <w:rFonts w:cs="Arial"/>
                <w:kern w:val="24"/>
                <w:szCs w:val="18"/>
              </w:rPr>
              <w:t>1</w:t>
            </w:r>
          </w:p>
        </w:tc>
        <w:tc>
          <w:tcPr>
            <w:tcW w:w="1587" w:type="dxa"/>
            <w:vAlign w:val="center"/>
          </w:tcPr>
          <w:p w14:paraId="147579F7" w14:textId="77777777" w:rsidR="002268E7" w:rsidRPr="00B916EC" w:rsidRDefault="002268E7" w:rsidP="0060031D">
            <w:pPr>
              <w:pStyle w:val="TAC"/>
            </w:pPr>
            <w:r w:rsidRPr="00B916EC">
              <w:rPr>
                <w:rFonts w:cs="Arial"/>
                <w:kern w:val="24"/>
                <w:szCs w:val="18"/>
              </w:rPr>
              <w:t>48</w:t>
            </w:r>
          </w:p>
        </w:tc>
        <w:tc>
          <w:tcPr>
            <w:tcW w:w="1958" w:type="dxa"/>
            <w:vAlign w:val="center"/>
          </w:tcPr>
          <w:p w14:paraId="79D4BEA3" w14:textId="77777777" w:rsidR="002268E7" w:rsidRPr="00B916EC" w:rsidRDefault="002268E7" w:rsidP="0060031D">
            <w:pPr>
              <w:pStyle w:val="TAC"/>
            </w:pPr>
            <w:r w:rsidRPr="00B916EC">
              <w:rPr>
                <w:rFonts w:cs="Arial"/>
                <w:kern w:val="24"/>
                <w:szCs w:val="18"/>
              </w:rPr>
              <w:t>2</w:t>
            </w:r>
          </w:p>
        </w:tc>
        <w:tc>
          <w:tcPr>
            <w:tcW w:w="1411" w:type="dxa"/>
            <w:vAlign w:val="center"/>
          </w:tcPr>
          <w:p w14:paraId="71A25F1C" w14:textId="77777777" w:rsidR="002268E7" w:rsidRPr="00B916EC" w:rsidRDefault="002268E7" w:rsidP="0060031D">
            <w:pPr>
              <w:pStyle w:val="TAC"/>
            </w:pPr>
            <w:r w:rsidRPr="00B916EC">
              <w:rPr>
                <w:rFonts w:cs="Arial"/>
                <w:kern w:val="24"/>
                <w:szCs w:val="18"/>
              </w:rPr>
              <w:t>6</w:t>
            </w:r>
          </w:p>
        </w:tc>
      </w:tr>
      <w:tr w:rsidR="002268E7" w:rsidRPr="00B916EC" w14:paraId="031D0681" w14:textId="77777777" w:rsidTr="00B73508">
        <w:trPr>
          <w:cantSplit/>
        </w:trPr>
        <w:tc>
          <w:tcPr>
            <w:tcW w:w="803" w:type="dxa"/>
            <w:tcBorders>
              <w:right w:val="double" w:sz="4" w:space="0" w:color="auto"/>
            </w:tcBorders>
            <w:shd w:val="clear" w:color="auto" w:fill="auto"/>
            <w:vAlign w:val="center"/>
          </w:tcPr>
          <w:p w14:paraId="74E21296"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F00DB0" w14:textId="77777777" w:rsidR="002268E7" w:rsidRPr="00B916EC" w:rsidRDefault="002268E7" w:rsidP="0060031D">
            <w:pPr>
              <w:pStyle w:val="TAC"/>
            </w:pPr>
            <w:r w:rsidRPr="00B916EC">
              <w:rPr>
                <w:rFonts w:cs="Arial"/>
                <w:kern w:val="24"/>
                <w:szCs w:val="18"/>
              </w:rPr>
              <w:t>1</w:t>
            </w:r>
          </w:p>
        </w:tc>
        <w:tc>
          <w:tcPr>
            <w:tcW w:w="1587" w:type="dxa"/>
            <w:vAlign w:val="center"/>
          </w:tcPr>
          <w:p w14:paraId="5749E2E4" w14:textId="77777777" w:rsidR="002268E7" w:rsidRPr="00B916EC" w:rsidRDefault="002268E7" w:rsidP="0060031D">
            <w:pPr>
              <w:pStyle w:val="TAC"/>
            </w:pPr>
            <w:r w:rsidRPr="00B916EC">
              <w:rPr>
                <w:rFonts w:cs="Arial"/>
                <w:kern w:val="24"/>
                <w:szCs w:val="18"/>
              </w:rPr>
              <w:t>48</w:t>
            </w:r>
          </w:p>
        </w:tc>
        <w:tc>
          <w:tcPr>
            <w:tcW w:w="1958" w:type="dxa"/>
            <w:vAlign w:val="center"/>
          </w:tcPr>
          <w:p w14:paraId="48922962" w14:textId="77777777" w:rsidR="002268E7" w:rsidRPr="00B916EC" w:rsidRDefault="002268E7" w:rsidP="0060031D">
            <w:pPr>
              <w:pStyle w:val="TAC"/>
            </w:pPr>
            <w:r w:rsidRPr="00B916EC">
              <w:rPr>
                <w:rFonts w:cs="Arial"/>
                <w:kern w:val="24"/>
                <w:szCs w:val="18"/>
              </w:rPr>
              <w:t>3</w:t>
            </w:r>
          </w:p>
        </w:tc>
        <w:tc>
          <w:tcPr>
            <w:tcW w:w="1411" w:type="dxa"/>
            <w:vAlign w:val="center"/>
          </w:tcPr>
          <w:p w14:paraId="2A4A654D" w14:textId="77777777" w:rsidR="002268E7" w:rsidRPr="00B916EC" w:rsidRDefault="002268E7" w:rsidP="0060031D">
            <w:pPr>
              <w:pStyle w:val="TAC"/>
            </w:pPr>
            <w:r w:rsidRPr="00B916EC">
              <w:rPr>
                <w:rFonts w:cs="Arial"/>
                <w:kern w:val="24"/>
                <w:szCs w:val="18"/>
              </w:rPr>
              <w:t>2</w:t>
            </w:r>
          </w:p>
        </w:tc>
      </w:tr>
      <w:tr w:rsidR="002268E7" w:rsidRPr="00B916EC" w14:paraId="080B24A2" w14:textId="77777777" w:rsidTr="00B73508">
        <w:trPr>
          <w:cantSplit/>
        </w:trPr>
        <w:tc>
          <w:tcPr>
            <w:tcW w:w="803" w:type="dxa"/>
            <w:tcBorders>
              <w:right w:val="double" w:sz="4" w:space="0" w:color="auto"/>
            </w:tcBorders>
            <w:shd w:val="clear" w:color="auto" w:fill="auto"/>
            <w:vAlign w:val="center"/>
          </w:tcPr>
          <w:p w14:paraId="0B8F39F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10AE7313" w14:textId="77777777" w:rsidR="002268E7" w:rsidRPr="00B916EC" w:rsidRDefault="002268E7" w:rsidP="0060031D">
            <w:pPr>
              <w:pStyle w:val="TAC"/>
            </w:pPr>
            <w:r w:rsidRPr="00B916EC">
              <w:rPr>
                <w:rFonts w:cs="Arial"/>
                <w:kern w:val="24"/>
                <w:szCs w:val="18"/>
              </w:rPr>
              <w:t>1</w:t>
            </w:r>
          </w:p>
        </w:tc>
        <w:tc>
          <w:tcPr>
            <w:tcW w:w="1587" w:type="dxa"/>
            <w:vAlign w:val="center"/>
          </w:tcPr>
          <w:p w14:paraId="0F8163EE" w14:textId="77777777" w:rsidR="002268E7" w:rsidRPr="00B916EC" w:rsidRDefault="002268E7" w:rsidP="0060031D">
            <w:pPr>
              <w:pStyle w:val="TAC"/>
            </w:pPr>
            <w:r w:rsidRPr="00B916EC">
              <w:rPr>
                <w:rFonts w:cs="Arial"/>
                <w:kern w:val="24"/>
                <w:szCs w:val="18"/>
              </w:rPr>
              <w:t>48</w:t>
            </w:r>
          </w:p>
        </w:tc>
        <w:tc>
          <w:tcPr>
            <w:tcW w:w="1958" w:type="dxa"/>
            <w:vAlign w:val="center"/>
          </w:tcPr>
          <w:p w14:paraId="71E3695A" w14:textId="77777777" w:rsidR="002268E7" w:rsidRPr="00B916EC" w:rsidRDefault="002268E7" w:rsidP="0060031D">
            <w:pPr>
              <w:pStyle w:val="TAC"/>
            </w:pPr>
            <w:r w:rsidRPr="00B916EC">
              <w:rPr>
                <w:rFonts w:cs="Arial"/>
                <w:kern w:val="24"/>
                <w:szCs w:val="18"/>
              </w:rPr>
              <w:t>3</w:t>
            </w:r>
          </w:p>
        </w:tc>
        <w:tc>
          <w:tcPr>
            <w:tcW w:w="1411" w:type="dxa"/>
            <w:vAlign w:val="center"/>
          </w:tcPr>
          <w:p w14:paraId="3C4D999E" w14:textId="77777777" w:rsidR="002268E7" w:rsidRPr="00B916EC" w:rsidRDefault="002268E7" w:rsidP="0060031D">
            <w:pPr>
              <w:pStyle w:val="TAC"/>
            </w:pPr>
            <w:r w:rsidRPr="00B916EC">
              <w:rPr>
                <w:rFonts w:cs="Arial"/>
                <w:kern w:val="24"/>
                <w:szCs w:val="18"/>
              </w:rPr>
              <w:t>6</w:t>
            </w:r>
          </w:p>
        </w:tc>
      </w:tr>
      <w:tr w:rsidR="002268E7" w:rsidRPr="00B916EC" w14:paraId="1C9F6BA7" w14:textId="77777777" w:rsidTr="00B73508">
        <w:trPr>
          <w:cantSplit/>
        </w:trPr>
        <w:tc>
          <w:tcPr>
            <w:tcW w:w="803" w:type="dxa"/>
            <w:tcBorders>
              <w:right w:val="double" w:sz="4" w:space="0" w:color="auto"/>
            </w:tcBorders>
            <w:shd w:val="clear" w:color="auto" w:fill="auto"/>
            <w:vAlign w:val="center"/>
          </w:tcPr>
          <w:p w14:paraId="2E891359"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5BB81585" w14:textId="77777777" w:rsidR="002268E7" w:rsidRPr="00B916EC" w:rsidRDefault="002268E7" w:rsidP="0060031D">
            <w:pPr>
              <w:pStyle w:val="TAC"/>
            </w:pPr>
            <w:r w:rsidRPr="00B916EC">
              <w:rPr>
                <w:rFonts w:cs="Arial"/>
                <w:kern w:val="24"/>
                <w:szCs w:val="18"/>
              </w:rPr>
              <w:t>1</w:t>
            </w:r>
          </w:p>
        </w:tc>
        <w:tc>
          <w:tcPr>
            <w:tcW w:w="1587" w:type="dxa"/>
            <w:vAlign w:val="center"/>
          </w:tcPr>
          <w:p w14:paraId="401E8780" w14:textId="77777777" w:rsidR="002268E7" w:rsidRPr="00B916EC" w:rsidRDefault="002268E7" w:rsidP="0060031D">
            <w:pPr>
              <w:pStyle w:val="TAC"/>
            </w:pPr>
            <w:r w:rsidRPr="00B916EC">
              <w:rPr>
                <w:rFonts w:cs="Arial"/>
                <w:kern w:val="24"/>
                <w:szCs w:val="18"/>
              </w:rPr>
              <w:t>96</w:t>
            </w:r>
          </w:p>
        </w:tc>
        <w:tc>
          <w:tcPr>
            <w:tcW w:w="1958" w:type="dxa"/>
            <w:vAlign w:val="center"/>
          </w:tcPr>
          <w:p w14:paraId="6E4120D3" w14:textId="77777777" w:rsidR="002268E7" w:rsidRPr="00B916EC" w:rsidRDefault="002268E7" w:rsidP="0060031D">
            <w:pPr>
              <w:pStyle w:val="TAC"/>
            </w:pPr>
            <w:r w:rsidRPr="00B916EC">
              <w:rPr>
                <w:rFonts w:cs="Arial"/>
                <w:kern w:val="24"/>
                <w:szCs w:val="18"/>
              </w:rPr>
              <w:t>1</w:t>
            </w:r>
          </w:p>
        </w:tc>
        <w:tc>
          <w:tcPr>
            <w:tcW w:w="1411" w:type="dxa"/>
            <w:vAlign w:val="center"/>
          </w:tcPr>
          <w:p w14:paraId="53952AFF" w14:textId="77777777" w:rsidR="002268E7" w:rsidRPr="00B916EC" w:rsidRDefault="002268E7" w:rsidP="0060031D">
            <w:pPr>
              <w:pStyle w:val="TAC"/>
            </w:pPr>
            <w:r w:rsidRPr="00B916EC">
              <w:rPr>
                <w:rFonts w:cs="Arial"/>
                <w:kern w:val="24"/>
                <w:szCs w:val="18"/>
              </w:rPr>
              <w:t>28</w:t>
            </w:r>
          </w:p>
        </w:tc>
      </w:tr>
      <w:tr w:rsidR="002268E7" w:rsidRPr="00B916EC" w14:paraId="07036A10" w14:textId="77777777" w:rsidTr="00B73508">
        <w:trPr>
          <w:cantSplit/>
        </w:trPr>
        <w:tc>
          <w:tcPr>
            <w:tcW w:w="803" w:type="dxa"/>
            <w:tcBorders>
              <w:right w:val="double" w:sz="4" w:space="0" w:color="auto"/>
            </w:tcBorders>
            <w:shd w:val="clear" w:color="auto" w:fill="auto"/>
            <w:vAlign w:val="center"/>
          </w:tcPr>
          <w:p w14:paraId="2AF1B88A"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16415BEE" w14:textId="77777777" w:rsidR="002268E7" w:rsidRPr="00B916EC" w:rsidRDefault="002268E7" w:rsidP="0060031D">
            <w:pPr>
              <w:pStyle w:val="TAC"/>
            </w:pPr>
            <w:r w:rsidRPr="00B916EC">
              <w:rPr>
                <w:rFonts w:cs="Arial"/>
                <w:kern w:val="24"/>
                <w:szCs w:val="18"/>
              </w:rPr>
              <w:t>1</w:t>
            </w:r>
          </w:p>
        </w:tc>
        <w:tc>
          <w:tcPr>
            <w:tcW w:w="1587" w:type="dxa"/>
            <w:vAlign w:val="center"/>
          </w:tcPr>
          <w:p w14:paraId="64706C1C" w14:textId="77777777" w:rsidR="002268E7" w:rsidRPr="00B916EC" w:rsidRDefault="002268E7" w:rsidP="0060031D">
            <w:pPr>
              <w:pStyle w:val="TAC"/>
            </w:pPr>
            <w:r w:rsidRPr="00B916EC">
              <w:rPr>
                <w:rFonts w:cs="Arial"/>
                <w:kern w:val="24"/>
                <w:szCs w:val="18"/>
              </w:rPr>
              <w:t>96</w:t>
            </w:r>
          </w:p>
        </w:tc>
        <w:tc>
          <w:tcPr>
            <w:tcW w:w="1958" w:type="dxa"/>
            <w:vAlign w:val="center"/>
          </w:tcPr>
          <w:p w14:paraId="47F06648" w14:textId="77777777" w:rsidR="002268E7" w:rsidRPr="00B916EC" w:rsidRDefault="002268E7" w:rsidP="0060031D">
            <w:pPr>
              <w:pStyle w:val="TAC"/>
            </w:pPr>
            <w:r w:rsidRPr="00B916EC">
              <w:rPr>
                <w:rFonts w:cs="Arial"/>
                <w:kern w:val="24"/>
                <w:szCs w:val="18"/>
              </w:rPr>
              <w:t>2</w:t>
            </w:r>
          </w:p>
        </w:tc>
        <w:tc>
          <w:tcPr>
            <w:tcW w:w="1411" w:type="dxa"/>
            <w:vAlign w:val="center"/>
          </w:tcPr>
          <w:p w14:paraId="6C90B883" w14:textId="77777777" w:rsidR="002268E7" w:rsidRPr="00B916EC" w:rsidRDefault="002268E7" w:rsidP="0060031D">
            <w:pPr>
              <w:pStyle w:val="TAC"/>
            </w:pPr>
            <w:r w:rsidRPr="00B916EC">
              <w:rPr>
                <w:rFonts w:cs="Arial"/>
                <w:kern w:val="24"/>
                <w:szCs w:val="18"/>
              </w:rPr>
              <w:t>28</w:t>
            </w:r>
          </w:p>
        </w:tc>
      </w:tr>
      <w:tr w:rsidR="002268E7" w:rsidRPr="00B916EC" w14:paraId="09F67F9E" w14:textId="77777777" w:rsidTr="00B73508">
        <w:trPr>
          <w:cantSplit/>
        </w:trPr>
        <w:tc>
          <w:tcPr>
            <w:tcW w:w="803" w:type="dxa"/>
            <w:tcBorders>
              <w:right w:val="double" w:sz="4" w:space="0" w:color="auto"/>
            </w:tcBorders>
            <w:shd w:val="clear" w:color="auto" w:fill="auto"/>
            <w:vAlign w:val="center"/>
          </w:tcPr>
          <w:p w14:paraId="29088DA7"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482F0F17" w14:textId="77777777" w:rsidR="002268E7" w:rsidRPr="00B916EC" w:rsidRDefault="002268E7" w:rsidP="0060031D">
            <w:pPr>
              <w:pStyle w:val="TAC"/>
            </w:pPr>
            <w:r w:rsidRPr="00B916EC">
              <w:rPr>
                <w:rFonts w:cs="Arial"/>
                <w:kern w:val="24"/>
                <w:szCs w:val="18"/>
              </w:rPr>
              <w:t>1</w:t>
            </w:r>
          </w:p>
        </w:tc>
        <w:tc>
          <w:tcPr>
            <w:tcW w:w="1587" w:type="dxa"/>
            <w:vAlign w:val="center"/>
          </w:tcPr>
          <w:p w14:paraId="5062D3E0" w14:textId="77777777" w:rsidR="002268E7" w:rsidRPr="00B916EC" w:rsidRDefault="002268E7" w:rsidP="0060031D">
            <w:pPr>
              <w:pStyle w:val="TAC"/>
            </w:pPr>
            <w:r w:rsidRPr="00B916EC">
              <w:rPr>
                <w:rFonts w:cs="Arial"/>
                <w:kern w:val="24"/>
                <w:szCs w:val="18"/>
              </w:rPr>
              <w:t>96</w:t>
            </w:r>
          </w:p>
        </w:tc>
        <w:tc>
          <w:tcPr>
            <w:tcW w:w="1958" w:type="dxa"/>
            <w:vAlign w:val="center"/>
          </w:tcPr>
          <w:p w14:paraId="7A670F24" w14:textId="77777777" w:rsidR="002268E7" w:rsidRPr="00B916EC" w:rsidRDefault="002268E7" w:rsidP="0060031D">
            <w:pPr>
              <w:pStyle w:val="TAC"/>
            </w:pPr>
            <w:r w:rsidRPr="00B916EC">
              <w:rPr>
                <w:rFonts w:cs="Arial"/>
                <w:kern w:val="24"/>
                <w:szCs w:val="18"/>
              </w:rPr>
              <w:t>3</w:t>
            </w:r>
          </w:p>
        </w:tc>
        <w:tc>
          <w:tcPr>
            <w:tcW w:w="1411" w:type="dxa"/>
            <w:vAlign w:val="center"/>
          </w:tcPr>
          <w:p w14:paraId="5EBCBEF4" w14:textId="77777777" w:rsidR="002268E7" w:rsidRPr="00B916EC" w:rsidRDefault="002268E7" w:rsidP="0060031D">
            <w:pPr>
              <w:pStyle w:val="TAC"/>
            </w:pPr>
            <w:r w:rsidRPr="00B916EC">
              <w:rPr>
                <w:rFonts w:cs="Arial"/>
                <w:kern w:val="24"/>
                <w:szCs w:val="18"/>
              </w:rPr>
              <w:t>28</w:t>
            </w:r>
          </w:p>
        </w:tc>
      </w:tr>
      <w:tr w:rsidR="002268E7" w:rsidRPr="00B916EC" w14:paraId="2375CEF7" w14:textId="77777777" w:rsidTr="00B73508">
        <w:trPr>
          <w:cantSplit/>
        </w:trPr>
        <w:tc>
          <w:tcPr>
            <w:tcW w:w="803" w:type="dxa"/>
            <w:tcBorders>
              <w:right w:val="double" w:sz="4" w:space="0" w:color="auto"/>
            </w:tcBorders>
            <w:shd w:val="clear" w:color="auto" w:fill="auto"/>
            <w:vAlign w:val="center"/>
          </w:tcPr>
          <w:p w14:paraId="508A963B" w14:textId="77777777" w:rsidR="002268E7" w:rsidRPr="00B916EC" w:rsidRDefault="002268E7" w:rsidP="0060031D">
            <w:pPr>
              <w:pStyle w:val="TAC"/>
            </w:pPr>
            <w:r w:rsidRPr="00B916EC">
              <w:t>9</w:t>
            </w:r>
          </w:p>
        </w:tc>
        <w:tc>
          <w:tcPr>
            <w:tcW w:w="8540" w:type="dxa"/>
            <w:gridSpan w:val="4"/>
            <w:tcBorders>
              <w:left w:val="double" w:sz="4" w:space="0" w:color="auto"/>
            </w:tcBorders>
            <w:vAlign w:val="center"/>
          </w:tcPr>
          <w:p w14:paraId="6FB23A5C" w14:textId="77777777" w:rsidR="002268E7" w:rsidRPr="00B916EC" w:rsidRDefault="002268E7" w:rsidP="0060031D">
            <w:pPr>
              <w:pStyle w:val="TAC"/>
            </w:pPr>
            <w:r w:rsidRPr="00B916EC">
              <w:rPr>
                <w:rFonts w:cs="Arial"/>
                <w:kern w:val="24"/>
                <w:szCs w:val="18"/>
              </w:rPr>
              <w:t>Reserved</w:t>
            </w:r>
          </w:p>
        </w:tc>
      </w:tr>
      <w:tr w:rsidR="002268E7" w:rsidRPr="00B916EC" w14:paraId="4F1B6763" w14:textId="77777777" w:rsidTr="00B73508">
        <w:trPr>
          <w:cantSplit/>
        </w:trPr>
        <w:tc>
          <w:tcPr>
            <w:tcW w:w="803" w:type="dxa"/>
            <w:tcBorders>
              <w:right w:val="double" w:sz="4" w:space="0" w:color="auto"/>
            </w:tcBorders>
            <w:shd w:val="clear" w:color="auto" w:fill="auto"/>
            <w:vAlign w:val="center"/>
          </w:tcPr>
          <w:p w14:paraId="799190CD" w14:textId="77777777" w:rsidR="002268E7" w:rsidRPr="00B916EC" w:rsidRDefault="002268E7" w:rsidP="0060031D">
            <w:pPr>
              <w:pStyle w:val="TAC"/>
            </w:pPr>
            <w:r w:rsidRPr="00B916EC">
              <w:t>10</w:t>
            </w:r>
          </w:p>
        </w:tc>
        <w:tc>
          <w:tcPr>
            <w:tcW w:w="8540" w:type="dxa"/>
            <w:gridSpan w:val="4"/>
            <w:tcBorders>
              <w:left w:val="double" w:sz="4" w:space="0" w:color="auto"/>
            </w:tcBorders>
            <w:vAlign w:val="center"/>
          </w:tcPr>
          <w:p w14:paraId="606CF5B7" w14:textId="77777777" w:rsidR="002268E7" w:rsidRPr="00B916EC" w:rsidRDefault="002268E7" w:rsidP="0060031D">
            <w:pPr>
              <w:pStyle w:val="TAC"/>
            </w:pPr>
            <w:r w:rsidRPr="00B916EC">
              <w:rPr>
                <w:rFonts w:cs="Arial"/>
                <w:kern w:val="24"/>
                <w:szCs w:val="18"/>
              </w:rPr>
              <w:t>Reserved</w:t>
            </w:r>
          </w:p>
        </w:tc>
      </w:tr>
      <w:tr w:rsidR="002268E7" w:rsidRPr="00B916EC" w14:paraId="5599C6FC" w14:textId="77777777" w:rsidTr="00B73508">
        <w:trPr>
          <w:cantSplit/>
        </w:trPr>
        <w:tc>
          <w:tcPr>
            <w:tcW w:w="803" w:type="dxa"/>
            <w:tcBorders>
              <w:right w:val="double" w:sz="4" w:space="0" w:color="auto"/>
            </w:tcBorders>
            <w:shd w:val="clear" w:color="auto" w:fill="auto"/>
            <w:vAlign w:val="center"/>
          </w:tcPr>
          <w:p w14:paraId="695A2F1B" w14:textId="77777777" w:rsidR="002268E7" w:rsidRPr="00B916EC" w:rsidRDefault="002268E7" w:rsidP="0060031D">
            <w:pPr>
              <w:pStyle w:val="TAC"/>
            </w:pPr>
            <w:r w:rsidRPr="00B916EC">
              <w:t>11</w:t>
            </w:r>
          </w:p>
        </w:tc>
        <w:tc>
          <w:tcPr>
            <w:tcW w:w="8540" w:type="dxa"/>
            <w:gridSpan w:val="4"/>
            <w:tcBorders>
              <w:left w:val="double" w:sz="4" w:space="0" w:color="auto"/>
            </w:tcBorders>
            <w:vAlign w:val="center"/>
          </w:tcPr>
          <w:p w14:paraId="43CE1F76" w14:textId="77777777" w:rsidR="002268E7" w:rsidRPr="00B916EC" w:rsidRDefault="002268E7" w:rsidP="0060031D">
            <w:pPr>
              <w:pStyle w:val="TAC"/>
            </w:pPr>
            <w:r w:rsidRPr="00B916EC">
              <w:rPr>
                <w:rFonts w:cs="Arial"/>
                <w:kern w:val="24"/>
                <w:szCs w:val="18"/>
              </w:rPr>
              <w:t>Reserved</w:t>
            </w:r>
          </w:p>
        </w:tc>
      </w:tr>
      <w:tr w:rsidR="002268E7" w:rsidRPr="00B916EC" w14:paraId="3BBAE15D" w14:textId="77777777" w:rsidTr="00B73508">
        <w:trPr>
          <w:cantSplit/>
        </w:trPr>
        <w:tc>
          <w:tcPr>
            <w:tcW w:w="803" w:type="dxa"/>
            <w:tcBorders>
              <w:right w:val="double" w:sz="4" w:space="0" w:color="auto"/>
            </w:tcBorders>
            <w:shd w:val="clear" w:color="auto" w:fill="auto"/>
            <w:vAlign w:val="center"/>
          </w:tcPr>
          <w:p w14:paraId="07739894" w14:textId="77777777" w:rsidR="002268E7" w:rsidRPr="00B916EC" w:rsidRDefault="002268E7" w:rsidP="0060031D">
            <w:pPr>
              <w:pStyle w:val="TAC"/>
            </w:pPr>
            <w:r w:rsidRPr="00B916EC">
              <w:t>12</w:t>
            </w:r>
          </w:p>
        </w:tc>
        <w:tc>
          <w:tcPr>
            <w:tcW w:w="8540" w:type="dxa"/>
            <w:gridSpan w:val="4"/>
            <w:tcBorders>
              <w:left w:val="double" w:sz="4" w:space="0" w:color="auto"/>
            </w:tcBorders>
            <w:vAlign w:val="center"/>
          </w:tcPr>
          <w:p w14:paraId="78B10FDF" w14:textId="77777777" w:rsidR="002268E7" w:rsidRPr="00B916EC" w:rsidRDefault="002268E7" w:rsidP="0060031D">
            <w:pPr>
              <w:pStyle w:val="TAC"/>
            </w:pPr>
            <w:r w:rsidRPr="00B916EC">
              <w:rPr>
                <w:rFonts w:cs="Arial"/>
                <w:kern w:val="24"/>
                <w:szCs w:val="18"/>
              </w:rPr>
              <w:t>Reserved</w:t>
            </w:r>
          </w:p>
        </w:tc>
      </w:tr>
      <w:tr w:rsidR="002268E7" w:rsidRPr="00B916EC" w14:paraId="328F1D15" w14:textId="77777777" w:rsidTr="00B73508">
        <w:trPr>
          <w:cantSplit/>
        </w:trPr>
        <w:tc>
          <w:tcPr>
            <w:tcW w:w="803" w:type="dxa"/>
            <w:tcBorders>
              <w:right w:val="double" w:sz="4" w:space="0" w:color="auto"/>
            </w:tcBorders>
            <w:shd w:val="clear" w:color="auto" w:fill="auto"/>
            <w:vAlign w:val="center"/>
          </w:tcPr>
          <w:p w14:paraId="0B64704D" w14:textId="77777777" w:rsidR="002268E7" w:rsidRPr="00B916EC" w:rsidRDefault="002268E7" w:rsidP="0060031D">
            <w:pPr>
              <w:pStyle w:val="TAC"/>
            </w:pPr>
            <w:r w:rsidRPr="00B916EC">
              <w:t>13</w:t>
            </w:r>
          </w:p>
        </w:tc>
        <w:tc>
          <w:tcPr>
            <w:tcW w:w="8540" w:type="dxa"/>
            <w:gridSpan w:val="4"/>
            <w:tcBorders>
              <w:left w:val="double" w:sz="4" w:space="0" w:color="auto"/>
            </w:tcBorders>
            <w:vAlign w:val="center"/>
          </w:tcPr>
          <w:p w14:paraId="2734E056" w14:textId="77777777" w:rsidR="002268E7" w:rsidRPr="00B916EC" w:rsidRDefault="002268E7" w:rsidP="0060031D">
            <w:pPr>
              <w:pStyle w:val="TAC"/>
            </w:pPr>
            <w:r w:rsidRPr="00B916EC">
              <w:rPr>
                <w:rFonts w:cs="Arial"/>
                <w:kern w:val="24"/>
                <w:szCs w:val="18"/>
              </w:rPr>
              <w:t>Reserved</w:t>
            </w:r>
          </w:p>
        </w:tc>
      </w:tr>
      <w:tr w:rsidR="002268E7" w:rsidRPr="00B916EC" w14:paraId="16003503" w14:textId="77777777" w:rsidTr="00B73508">
        <w:trPr>
          <w:cantSplit/>
        </w:trPr>
        <w:tc>
          <w:tcPr>
            <w:tcW w:w="803" w:type="dxa"/>
            <w:tcBorders>
              <w:right w:val="double" w:sz="4" w:space="0" w:color="auto"/>
            </w:tcBorders>
            <w:shd w:val="clear" w:color="auto" w:fill="auto"/>
            <w:vAlign w:val="center"/>
          </w:tcPr>
          <w:p w14:paraId="375B804D" w14:textId="77777777" w:rsidR="002268E7" w:rsidRPr="00B916EC" w:rsidRDefault="002268E7" w:rsidP="0060031D">
            <w:pPr>
              <w:pStyle w:val="TAC"/>
            </w:pPr>
            <w:r w:rsidRPr="00B916EC">
              <w:t>14</w:t>
            </w:r>
          </w:p>
        </w:tc>
        <w:tc>
          <w:tcPr>
            <w:tcW w:w="8540" w:type="dxa"/>
            <w:gridSpan w:val="4"/>
            <w:tcBorders>
              <w:left w:val="double" w:sz="4" w:space="0" w:color="auto"/>
            </w:tcBorders>
            <w:vAlign w:val="center"/>
          </w:tcPr>
          <w:p w14:paraId="4C55E35D" w14:textId="77777777" w:rsidR="002268E7" w:rsidRPr="00B916EC" w:rsidRDefault="002268E7" w:rsidP="0060031D">
            <w:pPr>
              <w:pStyle w:val="TAC"/>
            </w:pPr>
            <w:r w:rsidRPr="00B916EC">
              <w:rPr>
                <w:rFonts w:cs="Arial"/>
                <w:kern w:val="24"/>
                <w:szCs w:val="18"/>
              </w:rPr>
              <w:t>Reserved</w:t>
            </w:r>
          </w:p>
        </w:tc>
      </w:tr>
      <w:tr w:rsidR="002268E7" w:rsidRPr="00B916EC" w14:paraId="3B56EF4C" w14:textId="77777777" w:rsidTr="00B73508">
        <w:trPr>
          <w:cantSplit/>
        </w:trPr>
        <w:tc>
          <w:tcPr>
            <w:tcW w:w="803" w:type="dxa"/>
            <w:tcBorders>
              <w:right w:val="double" w:sz="4" w:space="0" w:color="auto"/>
            </w:tcBorders>
            <w:shd w:val="clear" w:color="auto" w:fill="auto"/>
            <w:vAlign w:val="center"/>
          </w:tcPr>
          <w:p w14:paraId="20FE7FD8" w14:textId="77777777" w:rsidR="002268E7" w:rsidRPr="00B916EC" w:rsidRDefault="002268E7" w:rsidP="0060031D">
            <w:pPr>
              <w:pStyle w:val="TAC"/>
            </w:pPr>
            <w:r w:rsidRPr="00B916EC">
              <w:t>15</w:t>
            </w:r>
          </w:p>
        </w:tc>
        <w:tc>
          <w:tcPr>
            <w:tcW w:w="8540" w:type="dxa"/>
            <w:gridSpan w:val="4"/>
            <w:tcBorders>
              <w:left w:val="double" w:sz="4" w:space="0" w:color="auto"/>
            </w:tcBorders>
            <w:vAlign w:val="center"/>
          </w:tcPr>
          <w:p w14:paraId="5E7B4D72" w14:textId="77777777" w:rsidR="002268E7" w:rsidRPr="00B916EC" w:rsidRDefault="002268E7" w:rsidP="0060031D">
            <w:pPr>
              <w:pStyle w:val="TAC"/>
            </w:pPr>
            <w:r w:rsidRPr="00B916EC">
              <w:rPr>
                <w:rFonts w:cs="Arial"/>
                <w:kern w:val="24"/>
                <w:szCs w:val="18"/>
              </w:rPr>
              <w:t>Reserved</w:t>
            </w:r>
          </w:p>
        </w:tc>
      </w:tr>
    </w:tbl>
    <w:p w14:paraId="11270B22" w14:textId="77777777" w:rsidR="004A0D85" w:rsidRPr="00B916EC" w:rsidRDefault="004A0D85" w:rsidP="004A0D85"/>
    <w:p w14:paraId="21E2C6A2" w14:textId="4B5DC4AC"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r w:rsidR="00D54F38">
        <w:t xml:space="preserve"> </w:t>
      </w:r>
      <w:r w:rsidR="00D54F38" w:rsidRPr="0024770A">
        <w:t>except for the frequency bands given in [</w:t>
      </w:r>
      <w:r w:rsidR="006A7896">
        <w:t>8-1</w:t>
      </w:r>
      <w:r w:rsidR="00D54F38" w:rsidRPr="0024770A">
        <w:t xml:space="preserve">, </w:t>
      </w:r>
      <w:r w:rsidR="00295E42">
        <w:t>TS 38.</w:t>
      </w:r>
      <w:r w:rsidR="00D54F38" w:rsidRPr="0024770A">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0C2450" w:rsidRPr="00B916EC" w14:paraId="235F0E4D" w14:textId="77777777" w:rsidTr="00B73508">
        <w:trPr>
          <w:cantSplit/>
        </w:trPr>
        <w:tc>
          <w:tcPr>
            <w:tcW w:w="803" w:type="dxa"/>
            <w:tcBorders>
              <w:bottom w:val="double" w:sz="4" w:space="0" w:color="auto"/>
              <w:right w:val="double" w:sz="4" w:space="0" w:color="auto"/>
            </w:tcBorders>
            <w:shd w:val="clear" w:color="auto" w:fill="E0E0E0"/>
            <w:vAlign w:val="center"/>
          </w:tcPr>
          <w:p w14:paraId="13EAFFEF" w14:textId="77777777" w:rsidR="000C2450" w:rsidRPr="00B916EC" w:rsidRDefault="000C2450" w:rsidP="000C2450">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14:paraId="3969277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7" w:type="dxa"/>
            <w:tcBorders>
              <w:bottom w:val="double" w:sz="4" w:space="0" w:color="auto"/>
            </w:tcBorders>
            <w:shd w:val="clear" w:color="auto" w:fill="E0E0E0"/>
            <w:vAlign w:val="center"/>
          </w:tcPr>
          <w:p w14:paraId="121B4664" w14:textId="549AD0D5"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8" w:type="dxa"/>
            <w:tcBorders>
              <w:bottom w:val="double" w:sz="4" w:space="0" w:color="auto"/>
            </w:tcBorders>
            <w:shd w:val="clear" w:color="auto" w:fill="E0E0E0"/>
            <w:vAlign w:val="center"/>
          </w:tcPr>
          <w:p w14:paraId="3B68151D" w14:textId="524A506C"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22FEC883"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44BE065D" w14:textId="77777777" w:rsidTr="00B73508">
        <w:trPr>
          <w:cantSplit/>
        </w:trPr>
        <w:tc>
          <w:tcPr>
            <w:tcW w:w="803" w:type="dxa"/>
            <w:tcBorders>
              <w:top w:val="double" w:sz="4" w:space="0" w:color="auto"/>
              <w:right w:val="double" w:sz="4" w:space="0" w:color="auto"/>
            </w:tcBorders>
            <w:shd w:val="clear" w:color="auto" w:fill="auto"/>
            <w:vAlign w:val="center"/>
          </w:tcPr>
          <w:p w14:paraId="10B4691B" w14:textId="77777777"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14:paraId="7430EF12" w14:textId="77777777"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14:paraId="14508392" w14:textId="77777777"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14:paraId="6FD43F98" w14:textId="77777777"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14:paraId="3C9895F7" w14:textId="77777777" w:rsidR="002268E7" w:rsidRPr="00B916EC" w:rsidRDefault="002268E7" w:rsidP="0060031D">
            <w:pPr>
              <w:pStyle w:val="TAC"/>
              <w:rPr>
                <w:lang w:val="en-US"/>
              </w:rPr>
            </w:pPr>
            <w:r w:rsidRPr="00B916EC">
              <w:rPr>
                <w:rFonts w:cs="Arial"/>
                <w:kern w:val="24"/>
                <w:szCs w:val="18"/>
              </w:rPr>
              <w:t>0</w:t>
            </w:r>
          </w:p>
        </w:tc>
      </w:tr>
      <w:tr w:rsidR="002268E7" w:rsidRPr="00B916EC" w14:paraId="5B7F9491" w14:textId="77777777" w:rsidTr="00B73508">
        <w:trPr>
          <w:cantSplit/>
        </w:trPr>
        <w:tc>
          <w:tcPr>
            <w:tcW w:w="803" w:type="dxa"/>
            <w:tcBorders>
              <w:right w:val="double" w:sz="4" w:space="0" w:color="auto"/>
            </w:tcBorders>
            <w:shd w:val="clear" w:color="auto" w:fill="auto"/>
            <w:vAlign w:val="center"/>
          </w:tcPr>
          <w:p w14:paraId="4906EB43" w14:textId="77777777"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14:paraId="297C3C23" w14:textId="77777777"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14:paraId="1E1BD98B" w14:textId="77777777" w:rsidR="002268E7" w:rsidRPr="00B916EC" w:rsidRDefault="002268E7" w:rsidP="0060031D">
            <w:pPr>
              <w:pStyle w:val="TAC"/>
              <w:rPr>
                <w:lang w:val="en-US"/>
              </w:rPr>
            </w:pPr>
            <w:r w:rsidRPr="00B916EC">
              <w:rPr>
                <w:rFonts w:cs="Arial"/>
                <w:kern w:val="24"/>
                <w:szCs w:val="18"/>
              </w:rPr>
              <w:t>24</w:t>
            </w:r>
          </w:p>
        </w:tc>
        <w:tc>
          <w:tcPr>
            <w:tcW w:w="1958" w:type="dxa"/>
            <w:vAlign w:val="center"/>
          </w:tcPr>
          <w:p w14:paraId="2D756045" w14:textId="77777777" w:rsidR="002268E7" w:rsidRPr="00B916EC" w:rsidRDefault="002268E7" w:rsidP="0060031D">
            <w:pPr>
              <w:pStyle w:val="TAC"/>
              <w:rPr>
                <w:lang w:val="en-US"/>
              </w:rPr>
            </w:pPr>
            <w:r w:rsidRPr="00B916EC">
              <w:rPr>
                <w:rFonts w:cs="Arial"/>
                <w:kern w:val="24"/>
                <w:szCs w:val="18"/>
              </w:rPr>
              <w:t>2</w:t>
            </w:r>
          </w:p>
        </w:tc>
        <w:tc>
          <w:tcPr>
            <w:tcW w:w="1411" w:type="dxa"/>
            <w:vAlign w:val="center"/>
          </w:tcPr>
          <w:p w14:paraId="0AFB0871" w14:textId="77777777" w:rsidR="002268E7" w:rsidRPr="00B916EC" w:rsidRDefault="002268E7" w:rsidP="0060031D">
            <w:pPr>
              <w:pStyle w:val="TAC"/>
              <w:rPr>
                <w:lang w:val="en-US"/>
              </w:rPr>
            </w:pPr>
            <w:r w:rsidRPr="00B916EC">
              <w:rPr>
                <w:rFonts w:cs="Arial"/>
                <w:kern w:val="24"/>
                <w:szCs w:val="18"/>
              </w:rPr>
              <w:t>1</w:t>
            </w:r>
          </w:p>
        </w:tc>
      </w:tr>
      <w:tr w:rsidR="002268E7" w:rsidRPr="00B916EC" w14:paraId="34D7B400" w14:textId="77777777" w:rsidTr="00B73508">
        <w:trPr>
          <w:cantSplit/>
        </w:trPr>
        <w:tc>
          <w:tcPr>
            <w:tcW w:w="803" w:type="dxa"/>
            <w:tcBorders>
              <w:right w:val="double" w:sz="4" w:space="0" w:color="auto"/>
            </w:tcBorders>
            <w:shd w:val="clear" w:color="auto" w:fill="auto"/>
            <w:vAlign w:val="center"/>
          </w:tcPr>
          <w:p w14:paraId="48735D63" w14:textId="77777777" w:rsidR="002268E7" w:rsidRPr="00B916EC" w:rsidRDefault="002268E7" w:rsidP="0060031D">
            <w:pPr>
              <w:pStyle w:val="TAC"/>
            </w:pPr>
            <w:r w:rsidRPr="00B916EC">
              <w:t>2</w:t>
            </w:r>
          </w:p>
        </w:tc>
        <w:tc>
          <w:tcPr>
            <w:tcW w:w="3584" w:type="dxa"/>
            <w:tcBorders>
              <w:left w:val="double" w:sz="4" w:space="0" w:color="auto"/>
            </w:tcBorders>
            <w:vAlign w:val="center"/>
          </w:tcPr>
          <w:p w14:paraId="0CD2693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F1B6367" w14:textId="77777777" w:rsidR="002268E7" w:rsidRPr="00B916EC" w:rsidRDefault="002268E7" w:rsidP="0060031D">
            <w:pPr>
              <w:pStyle w:val="TAC"/>
            </w:pPr>
            <w:r w:rsidRPr="00B916EC">
              <w:rPr>
                <w:rFonts w:cs="Arial"/>
                <w:kern w:val="24"/>
                <w:szCs w:val="18"/>
              </w:rPr>
              <w:t>24</w:t>
            </w:r>
          </w:p>
        </w:tc>
        <w:tc>
          <w:tcPr>
            <w:tcW w:w="1958" w:type="dxa"/>
            <w:vAlign w:val="center"/>
          </w:tcPr>
          <w:p w14:paraId="58C1735B" w14:textId="77777777" w:rsidR="002268E7" w:rsidRPr="00B916EC" w:rsidRDefault="002268E7" w:rsidP="0060031D">
            <w:pPr>
              <w:pStyle w:val="TAC"/>
            </w:pPr>
            <w:r w:rsidRPr="00B916EC">
              <w:rPr>
                <w:rFonts w:cs="Arial"/>
                <w:kern w:val="24"/>
                <w:szCs w:val="18"/>
              </w:rPr>
              <w:t>2</w:t>
            </w:r>
          </w:p>
        </w:tc>
        <w:tc>
          <w:tcPr>
            <w:tcW w:w="1411" w:type="dxa"/>
            <w:vAlign w:val="center"/>
          </w:tcPr>
          <w:p w14:paraId="10735D87" w14:textId="77777777" w:rsidR="002268E7" w:rsidRPr="00B916EC" w:rsidRDefault="002268E7" w:rsidP="0060031D">
            <w:pPr>
              <w:pStyle w:val="TAC"/>
            </w:pPr>
            <w:r w:rsidRPr="00B916EC">
              <w:rPr>
                <w:rFonts w:cs="Arial"/>
                <w:kern w:val="24"/>
                <w:szCs w:val="18"/>
              </w:rPr>
              <w:t>2</w:t>
            </w:r>
          </w:p>
        </w:tc>
      </w:tr>
      <w:tr w:rsidR="002268E7" w:rsidRPr="00B916EC" w14:paraId="5549BCFA" w14:textId="77777777" w:rsidTr="00B73508">
        <w:trPr>
          <w:cantSplit/>
        </w:trPr>
        <w:tc>
          <w:tcPr>
            <w:tcW w:w="803" w:type="dxa"/>
            <w:tcBorders>
              <w:right w:val="double" w:sz="4" w:space="0" w:color="auto"/>
            </w:tcBorders>
            <w:shd w:val="clear" w:color="auto" w:fill="auto"/>
            <w:vAlign w:val="center"/>
          </w:tcPr>
          <w:p w14:paraId="52212111" w14:textId="77777777" w:rsidR="002268E7" w:rsidRPr="00B916EC" w:rsidRDefault="002268E7" w:rsidP="0060031D">
            <w:pPr>
              <w:pStyle w:val="TAC"/>
            </w:pPr>
            <w:r w:rsidRPr="00B916EC">
              <w:t>3</w:t>
            </w:r>
          </w:p>
        </w:tc>
        <w:tc>
          <w:tcPr>
            <w:tcW w:w="3584" w:type="dxa"/>
            <w:tcBorders>
              <w:left w:val="double" w:sz="4" w:space="0" w:color="auto"/>
            </w:tcBorders>
            <w:vAlign w:val="center"/>
          </w:tcPr>
          <w:p w14:paraId="5BFE6470"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95FFFAB" w14:textId="77777777" w:rsidR="002268E7" w:rsidRPr="00B916EC" w:rsidRDefault="002268E7" w:rsidP="0060031D">
            <w:pPr>
              <w:pStyle w:val="TAC"/>
            </w:pPr>
            <w:r w:rsidRPr="00B916EC">
              <w:rPr>
                <w:rFonts w:cs="Arial"/>
                <w:kern w:val="24"/>
                <w:szCs w:val="18"/>
              </w:rPr>
              <w:t>24</w:t>
            </w:r>
          </w:p>
        </w:tc>
        <w:tc>
          <w:tcPr>
            <w:tcW w:w="1958" w:type="dxa"/>
            <w:vAlign w:val="center"/>
          </w:tcPr>
          <w:p w14:paraId="02E01AF1" w14:textId="77777777" w:rsidR="002268E7" w:rsidRPr="00B916EC" w:rsidRDefault="002268E7" w:rsidP="0060031D">
            <w:pPr>
              <w:pStyle w:val="TAC"/>
            </w:pPr>
            <w:r w:rsidRPr="00B916EC">
              <w:rPr>
                <w:rFonts w:cs="Arial"/>
                <w:kern w:val="24"/>
                <w:szCs w:val="18"/>
              </w:rPr>
              <w:t>2</w:t>
            </w:r>
          </w:p>
        </w:tc>
        <w:tc>
          <w:tcPr>
            <w:tcW w:w="1411" w:type="dxa"/>
            <w:vAlign w:val="center"/>
          </w:tcPr>
          <w:p w14:paraId="6A763E87" w14:textId="77777777" w:rsidR="002268E7" w:rsidRPr="00B916EC" w:rsidRDefault="002268E7" w:rsidP="0060031D">
            <w:pPr>
              <w:pStyle w:val="TAC"/>
            </w:pPr>
            <w:r w:rsidRPr="00B916EC">
              <w:rPr>
                <w:rFonts w:cs="Arial"/>
                <w:kern w:val="24"/>
                <w:szCs w:val="18"/>
              </w:rPr>
              <w:t>3</w:t>
            </w:r>
          </w:p>
        </w:tc>
      </w:tr>
      <w:tr w:rsidR="002268E7" w:rsidRPr="00B916EC" w14:paraId="71C88ADE" w14:textId="77777777" w:rsidTr="00B73508">
        <w:trPr>
          <w:cantSplit/>
        </w:trPr>
        <w:tc>
          <w:tcPr>
            <w:tcW w:w="803" w:type="dxa"/>
            <w:tcBorders>
              <w:right w:val="double" w:sz="4" w:space="0" w:color="auto"/>
            </w:tcBorders>
            <w:shd w:val="clear" w:color="auto" w:fill="auto"/>
            <w:vAlign w:val="center"/>
          </w:tcPr>
          <w:p w14:paraId="08E39DF0" w14:textId="77777777" w:rsidR="002268E7" w:rsidRPr="00B916EC" w:rsidRDefault="002268E7" w:rsidP="0060031D">
            <w:pPr>
              <w:pStyle w:val="TAC"/>
            </w:pPr>
            <w:r w:rsidRPr="00B916EC">
              <w:t>4</w:t>
            </w:r>
          </w:p>
        </w:tc>
        <w:tc>
          <w:tcPr>
            <w:tcW w:w="3584" w:type="dxa"/>
            <w:tcBorders>
              <w:left w:val="double" w:sz="4" w:space="0" w:color="auto"/>
            </w:tcBorders>
            <w:vAlign w:val="center"/>
          </w:tcPr>
          <w:p w14:paraId="1F2EAEDF"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CF75AB4" w14:textId="77777777" w:rsidR="002268E7" w:rsidRPr="00B916EC" w:rsidRDefault="002268E7" w:rsidP="0060031D">
            <w:pPr>
              <w:pStyle w:val="TAC"/>
            </w:pPr>
            <w:r w:rsidRPr="00B916EC">
              <w:rPr>
                <w:rFonts w:cs="Arial"/>
                <w:kern w:val="24"/>
                <w:szCs w:val="18"/>
              </w:rPr>
              <w:t>24</w:t>
            </w:r>
          </w:p>
        </w:tc>
        <w:tc>
          <w:tcPr>
            <w:tcW w:w="1958" w:type="dxa"/>
            <w:vAlign w:val="center"/>
          </w:tcPr>
          <w:p w14:paraId="185FA65A" w14:textId="77777777" w:rsidR="002268E7" w:rsidRPr="00B916EC" w:rsidRDefault="002268E7" w:rsidP="0060031D">
            <w:pPr>
              <w:pStyle w:val="TAC"/>
            </w:pPr>
            <w:r w:rsidRPr="00B916EC">
              <w:rPr>
                <w:rFonts w:cs="Arial"/>
                <w:kern w:val="24"/>
                <w:szCs w:val="18"/>
              </w:rPr>
              <w:t>2</w:t>
            </w:r>
          </w:p>
        </w:tc>
        <w:tc>
          <w:tcPr>
            <w:tcW w:w="1411" w:type="dxa"/>
            <w:vAlign w:val="center"/>
          </w:tcPr>
          <w:p w14:paraId="287D80F2" w14:textId="77777777" w:rsidR="002268E7" w:rsidRPr="00B916EC" w:rsidRDefault="002268E7" w:rsidP="0060031D">
            <w:pPr>
              <w:pStyle w:val="TAC"/>
            </w:pPr>
            <w:r w:rsidRPr="00B916EC">
              <w:rPr>
                <w:rFonts w:cs="Arial"/>
                <w:kern w:val="24"/>
                <w:szCs w:val="18"/>
              </w:rPr>
              <w:t>4</w:t>
            </w:r>
          </w:p>
        </w:tc>
      </w:tr>
      <w:tr w:rsidR="002268E7" w:rsidRPr="00B916EC" w14:paraId="6EB0C7E8" w14:textId="77777777" w:rsidTr="00B73508">
        <w:trPr>
          <w:cantSplit/>
        </w:trPr>
        <w:tc>
          <w:tcPr>
            <w:tcW w:w="803" w:type="dxa"/>
            <w:tcBorders>
              <w:right w:val="double" w:sz="4" w:space="0" w:color="auto"/>
            </w:tcBorders>
            <w:shd w:val="clear" w:color="auto" w:fill="auto"/>
            <w:vAlign w:val="center"/>
          </w:tcPr>
          <w:p w14:paraId="35846760" w14:textId="77777777" w:rsidR="002268E7" w:rsidRPr="00B916EC" w:rsidRDefault="002268E7" w:rsidP="0060031D">
            <w:pPr>
              <w:pStyle w:val="TAC"/>
            </w:pPr>
            <w:r w:rsidRPr="00B916EC">
              <w:t>5</w:t>
            </w:r>
          </w:p>
        </w:tc>
        <w:tc>
          <w:tcPr>
            <w:tcW w:w="3584" w:type="dxa"/>
            <w:tcBorders>
              <w:left w:val="double" w:sz="4" w:space="0" w:color="auto"/>
            </w:tcBorders>
            <w:vAlign w:val="center"/>
          </w:tcPr>
          <w:p w14:paraId="337EAA1D"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D50E504" w14:textId="77777777" w:rsidR="002268E7" w:rsidRPr="00B916EC" w:rsidRDefault="002268E7" w:rsidP="0060031D">
            <w:pPr>
              <w:pStyle w:val="TAC"/>
            </w:pPr>
            <w:r w:rsidRPr="00B916EC">
              <w:rPr>
                <w:rFonts w:cs="Arial"/>
                <w:kern w:val="24"/>
                <w:szCs w:val="18"/>
              </w:rPr>
              <w:t>24</w:t>
            </w:r>
          </w:p>
        </w:tc>
        <w:tc>
          <w:tcPr>
            <w:tcW w:w="1958" w:type="dxa"/>
            <w:vAlign w:val="center"/>
          </w:tcPr>
          <w:p w14:paraId="436E930F" w14:textId="77777777" w:rsidR="002268E7" w:rsidRPr="00B916EC" w:rsidRDefault="002268E7" w:rsidP="0060031D">
            <w:pPr>
              <w:pStyle w:val="TAC"/>
            </w:pPr>
            <w:r w:rsidRPr="00B916EC">
              <w:rPr>
                <w:rFonts w:cs="Arial"/>
                <w:kern w:val="24"/>
                <w:szCs w:val="18"/>
              </w:rPr>
              <w:t>3</w:t>
            </w:r>
          </w:p>
        </w:tc>
        <w:tc>
          <w:tcPr>
            <w:tcW w:w="1411" w:type="dxa"/>
            <w:vAlign w:val="center"/>
          </w:tcPr>
          <w:p w14:paraId="040C80AB" w14:textId="77777777" w:rsidR="002268E7" w:rsidRPr="00B916EC" w:rsidRDefault="002268E7" w:rsidP="0060031D">
            <w:pPr>
              <w:pStyle w:val="TAC"/>
            </w:pPr>
            <w:r w:rsidRPr="00B916EC">
              <w:rPr>
                <w:rFonts w:cs="Arial"/>
                <w:kern w:val="24"/>
                <w:szCs w:val="18"/>
              </w:rPr>
              <w:t>0</w:t>
            </w:r>
          </w:p>
        </w:tc>
      </w:tr>
      <w:tr w:rsidR="002268E7" w:rsidRPr="00B916EC" w14:paraId="6AAA6C9C" w14:textId="77777777" w:rsidTr="00B73508">
        <w:trPr>
          <w:cantSplit/>
        </w:trPr>
        <w:tc>
          <w:tcPr>
            <w:tcW w:w="803" w:type="dxa"/>
            <w:tcBorders>
              <w:right w:val="double" w:sz="4" w:space="0" w:color="auto"/>
            </w:tcBorders>
            <w:shd w:val="clear" w:color="auto" w:fill="auto"/>
            <w:vAlign w:val="center"/>
          </w:tcPr>
          <w:p w14:paraId="0EF1FA6F" w14:textId="77777777" w:rsidR="002268E7" w:rsidRPr="00B916EC" w:rsidRDefault="002268E7" w:rsidP="0060031D">
            <w:pPr>
              <w:pStyle w:val="TAC"/>
            </w:pPr>
            <w:r w:rsidRPr="00B916EC">
              <w:t>6</w:t>
            </w:r>
          </w:p>
        </w:tc>
        <w:tc>
          <w:tcPr>
            <w:tcW w:w="3584" w:type="dxa"/>
            <w:tcBorders>
              <w:left w:val="double" w:sz="4" w:space="0" w:color="auto"/>
            </w:tcBorders>
            <w:vAlign w:val="center"/>
          </w:tcPr>
          <w:p w14:paraId="74211E35"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3590C5B3" w14:textId="77777777" w:rsidR="002268E7" w:rsidRPr="00B916EC" w:rsidRDefault="002268E7" w:rsidP="0060031D">
            <w:pPr>
              <w:pStyle w:val="TAC"/>
            </w:pPr>
            <w:r w:rsidRPr="00B916EC">
              <w:rPr>
                <w:rFonts w:cs="Arial"/>
                <w:kern w:val="24"/>
                <w:szCs w:val="18"/>
              </w:rPr>
              <w:t>24</w:t>
            </w:r>
          </w:p>
        </w:tc>
        <w:tc>
          <w:tcPr>
            <w:tcW w:w="1958" w:type="dxa"/>
            <w:vAlign w:val="center"/>
          </w:tcPr>
          <w:p w14:paraId="0DFD33FB" w14:textId="77777777" w:rsidR="002268E7" w:rsidRPr="00B916EC" w:rsidRDefault="002268E7" w:rsidP="0060031D">
            <w:pPr>
              <w:pStyle w:val="TAC"/>
            </w:pPr>
            <w:r w:rsidRPr="00B916EC">
              <w:rPr>
                <w:rFonts w:cs="Arial"/>
                <w:kern w:val="24"/>
                <w:szCs w:val="18"/>
              </w:rPr>
              <w:t>3</w:t>
            </w:r>
          </w:p>
        </w:tc>
        <w:tc>
          <w:tcPr>
            <w:tcW w:w="1411" w:type="dxa"/>
            <w:vAlign w:val="center"/>
          </w:tcPr>
          <w:p w14:paraId="45BFD064" w14:textId="77777777" w:rsidR="002268E7" w:rsidRPr="00B916EC" w:rsidRDefault="002268E7" w:rsidP="0060031D">
            <w:pPr>
              <w:pStyle w:val="TAC"/>
            </w:pPr>
            <w:r w:rsidRPr="00B916EC">
              <w:rPr>
                <w:rFonts w:cs="Arial"/>
                <w:kern w:val="24"/>
                <w:szCs w:val="18"/>
              </w:rPr>
              <w:t>1</w:t>
            </w:r>
          </w:p>
        </w:tc>
      </w:tr>
      <w:tr w:rsidR="002268E7" w:rsidRPr="00B916EC" w14:paraId="17565383" w14:textId="77777777" w:rsidTr="00B73508">
        <w:trPr>
          <w:cantSplit/>
        </w:trPr>
        <w:tc>
          <w:tcPr>
            <w:tcW w:w="803" w:type="dxa"/>
            <w:tcBorders>
              <w:right w:val="double" w:sz="4" w:space="0" w:color="auto"/>
            </w:tcBorders>
            <w:shd w:val="clear" w:color="auto" w:fill="auto"/>
            <w:vAlign w:val="center"/>
          </w:tcPr>
          <w:p w14:paraId="2715862C" w14:textId="77777777" w:rsidR="002268E7" w:rsidRPr="00B916EC" w:rsidRDefault="002268E7" w:rsidP="0060031D">
            <w:pPr>
              <w:pStyle w:val="TAC"/>
            </w:pPr>
            <w:r w:rsidRPr="00B916EC">
              <w:t>7</w:t>
            </w:r>
          </w:p>
        </w:tc>
        <w:tc>
          <w:tcPr>
            <w:tcW w:w="3584" w:type="dxa"/>
            <w:tcBorders>
              <w:left w:val="double" w:sz="4" w:space="0" w:color="auto"/>
            </w:tcBorders>
            <w:vAlign w:val="center"/>
          </w:tcPr>
          <w:p w14:paraId="7FC9163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6066C3E0" w14:textId="77777777" w:rsidR="002268E7" w:rsidRPr="00B916EC" w:rsidRDefault="002268E7" w:rsidP="0060031D">
            <w:pPr>
              <w:pStyle w:val="TAC"/>
            </w:pPr>
            <w:r w:rsidRPr="00B916EC">
              <w:rPr>
                <w:rFonts w:cs="Arial"/>
                <w:kern w:val="24"/>
                <w:szCs w:val="18"/>
              </w:rPr>
              <w:t>24</w:t>
            </w:r>
          </w:p>
        </w:tc>
        <w:tc>
          <w:tcPr>
            <w:tcW w:w="1958" w:type="dxa"/>
            <w:vAlign w:val="center"/>
          </w:tcPr>
          <w:p w14:paraId="61755EAF" w14:textId="77777777" w:rsidR="002268E7" w:rsidRPr="00B916EC" w:rsidRDefault="002268E7" w:rsidP="0060031D">
            <w:pPr>
              <w:pStyle w:val="TAC"/>
            </w:pPr>
            <w:r w:rsidRPr="00B916EC">
              <w:rPr>
                <w:rFonts w:cs="Arial"/>
                <w:kern w:val="24"/>
                <w:szCs w:val="18"/>
              </w:rPr>
              <w:t>3</w:t>
            </w:r>
          </w:p>
        </w:tc>
        <w:tc>
          <w:tcPr>
            <w:tcW w:w="1411" w:type="dxa"/>
            <w:vAlign w:val="center"/>
          </w:tcPr>
          <w:p w14:paraId="6EBE5882" w14:textId="77777777" w:rsidR="002268E7" w:rsidRPr="00B916EC" w:rsidRDefault="002268E7" w:rsidP="0060031D">
            <w:pPr>
              <w:pStyle w:val="TAC"/>
            </w:pPr>
            <w:r w:rsidRPr="00B916EC">
              <w:rPr>
                <w:rFonts w:cs="Arial"/>
                <w:kern w:val="24"/>
                <w:szCs w:val="18"/>
              </w:rPr>
              <w:t>2</w:t>
            </w:r>
          </w:p>
        </w:tc>
      </w:tr>
      <w:tr w:rsidR="002268E7" w:rsidRPr="00B916EC" w14:paraId="49122F18" w14:textId="77777777" w:rsidTr="00B73508">
        <w:trPr>
          <w:cantSplit/>
        </w:trPr>
        <w:tc>
          <w:tcPr>
            <w:tcW w:w="803" w:type="dxa"/>
            <w:tcBorders>
              <w:right w:val="double" w:sz="4" w:space="0" w:color="auto"/>
            </w:tcBorders>
            <w:shd w:val="clear" w:color="auto" w:fill="auto"/>
            <w:vAlign w:val="center"/>
          </w:tcPr>
          <w:p w14:paraId="65CE8BCC" w14:textId="77777777" w:rsidR="002268E7" w:rsidRPr="00B916EC" w:rsidRDefault="002268E7" w:rsidP="0060031D">
            <w:pPr>
              <w:pStyle w:val="TAC"/>
            </w:pPr>
            <w:r w:rsidRPr="00B916EC">
              <w:t>8</w:t>
            </w:r>
          </w:p>
        </w:tc>
        <w:tc>
          <w:tcPr>
            <w:tcW w:w="3584" w:type="dxa"/>
            <w:tcBorders>
              <w:left w:val="double" w:sz="4" w:space="0" w:color="auto"/>
            </w:tcBorders>
            <w:vAlign w:val="center"/>
          </w:tcPr>
          <w:p w14:paraId="3FD60EB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11FE6044" w14:textId="77777777" w:rsidR="002268E7" w:rsidRPr="00B916EC" w:rsidRDefault="002268E7" w:rsidP="0060031D">
            <w:pPr>
              <w:pStyle w:val="TAC"/>
            </w:pPr>
            <w:r w:rsidRPr="00B916EC">
              <w:rPr>
                <w:rFonts w:cs="Arial"/>
                <w:kern w:val="24"/>
                <w:szCs w:val="18"/>
              </w:rPr>
              <w:t>24</w:t>
            </w:r>
          </w:p>
        </w:tc>
        <w:tc>
          <w:tcPr>
            <w:tcW w:w="1958" w:type="dxa"/>
            <w:vAlign w:val="center"/>
          </w:tcPr>
          <w:p w14:paraId="66BFBA83" w14:textId="77777777" w:rsidR="002268E7" w:rsidRPr="00B916EC" w:rsidRDefault="002268E7" w:rsidP="0060031D">
            <w:pPr>
              <w:pStyle w:val="TAC"/>
            </w:pPr>
            <w:r w:rsidRPr="00B916EC">
              <w:rPr>
                <w:rFonts w:cs="Arial"/>
                <w:kern w:val="24"/>
                <w:szCs w:val="18"/>
              </w:rPr>
              <w:t>3</w:t>
            </w:r>
          </w:p>
        </w:tc>
        <w:tc>
          <w:tcPr>
            <w:tcW w:w="1411" w:type="dxa"/>
            <w:vAlign w:val="center"/>
          </w:tcPr>
          <w:p w14:paraId="64631B10" w14:textId="77777777" w:rsidR="002268E7" w:rsidRPr="00B916EC" w:rsidRDefault="002268E7" w:rsidP="0060031D">
            <w:pPr>
              <w:pStyle w:val="TAC"/>
            </w:pPr>
            <w:r w:rsidRPr="00B916EC">
              <w:rPr>
                <w:rFonts w:cs="Arial"/>
                <w:kern w:val="24"/>
                <w:szCs w:val="18"/>
              </w:rPr>
              <w:t>3</w:t>
            </w:r>
          </w:p>
        </w:tc>
      </w:tr>
      <w:tr w:rsidR="002268E7" w:rsidRPr="00B916EC" w14:paraId="595A296F" w14:textId="77777777" w:rsidTr="00B73508">
        <w:trPr>
          <w:cantSplit/>
        </w:trPr>
        <w:tc>
          <w:tcPr>
            <w:tcW w:w="803" w:type="dxa"/>
            <w:tcBorders>
              <w:right w:val="double" w:sz="4" w:space="0" w:color="auto"/>
            </w:tcBorders>
            <w:shd w:val="clear" w:color="auto" w:fill="auto"/>
            <w:vAlign w:val="center"/>
          </w:tcPr>
          <w:p w14:paraId="59A59657" w14:textId="77777777" w:rsidR="002268E7" w:rsidRPr="00B916EC" w:rsidRDefault="002268E7" w:rsidP="0060031D">
            <w:pPr>
              <w:pStyle w:val="TAC"/>
            </w:pPr>
            <w:r w:rsidRPr="00B916EC">
              <w:t>9</w:t>
            </w:r>
          </w:p>
        </w:tc>
        <w:tc>
          <w:tcPr>
            <w:tcW w:w="3584" w:type="dxa"/>
            <w:tcBorders>
              <w:left w:val="double" w:sz="4" w:space="0" w:color="auto"/>
            </w:tcBorders>
            <w:vAlign w:val="center"/>
          </w:tcPr>
          <w:p w14:paraId="408573A7"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5AB2A4A9" w14:textId="77777777" w:rsidR="002268E7" w:rsidRPr="00B916EC" w:rsidRDefault="002268E7" w:rsidP="0060031D">
            <w:pPr>
              <w:pStyle w:val="TAC"/>
            </w:pPr>
            <w:r w:rsidRPr="00B916EC">
              <w:rPr>
                <w:rFonts w:cs="Arial"/>
                <w:kern w:val="24"/>
                <w:szCs w:val="18"/>
              </w:rPr>
              <w:t>24</w:t>
            </w:r>
          </w:p>
        </w:tc>
        <w:tc>
          <w:tcPr>
            <w:tcW w:w="1958" w:type="dxa"/>
            <w:vAlign w:val="center"/>
          </w:tcPr>
          <w:p w14:paraId="1263BCD1" w14:textId="77777777" w:rsidR="002268E7" w:rsidRPr="00B916EC" w:rsidRDefault="002268E7" w:rsidP="0060031D">
            <w:pPr>
              <w:pStyle w:val="TAC"/>
            </w:pPr>
            <w:r w:rsidRPr="00B916EC">
              <w:rPr>
                <w:rFonts w:cs="Arial"/>
                <w:kern w:val="24"/>
                <w:szCs w:val="18"/>
              </w:rPr>
              <w:t>3</w:t>
            </w:r>
          </w:p>
        </w:tc>
        <w:tc>
          <w:tcPr>
            <w:tcW w:w="1411" w:type="dxa"/>
            <w:vAlign w:val="center"/>
          </w:tcPr>
          <w:p w14:paraId="174F541A" w14:textId="77777777" w:rsidR="002268E7" w:rsidRPr="00B916EC" w:rsidRDefault="002268E7" w:rsidP="0060031D">
            <w:pPr>
              <w:pStyle w:val="TAC"/>
            </w:pPr>
            <w:r w:rsidRPr="00B916EC">
              <w:rPr>
                <w:rFonts w:cs="Arial"/>
                <w:kern w:val="24"/>
                <w:szCs w:val="18"/>
              </w:rPr>
              <w:t>4</w:t>
            </w:r>
          </w:p>
        </w:tc>
      </w:tr>
      <w:tr w:rsidR="002268E7" w:rsidRPr="00B916EC" w14:paraId="7E44F515" w14:textId="77777777" w:rsidTr="00B73508">
        <w:trPr>
          <w:cantSplit/>
        </w:trPr>
        <w:tc>
          <w:tcPr>
            <w:tcW w:w="803" w:type="dxa"/>
            <w:tcBorders>
              <w:right w:val="double" w:sz="4" w:space="0" w:color="auto"/>
            </w:tcBorders>
            <w:shd w:val="clear" w:color="auto" w:fill="auto"/>
            <w:vAlign w:val="center"/>
          </w:tcPr>
          <w:p w14:paraId="72F465CE" w14:textId="77777777" w:rsidR="002268E7" w:rsidRPr="00B916EC" w:rsidRDefault="002268E7" w:rsidP="0060031D">
            <w:pPr>
              <w:pStyle w:val="TAC"/>
            </w:pPr>
            <w:r w:rsidRPr="00B916EC">
              <w:t>10</w:t>
            </w:r>
          </w:p>
        </w:tc>
        <w:tc>
          <w:tcPr>
            <w:tcW w:w="3584" w:type="dxa"/>
            <w:tcBorders>
              <w:left w:val="double" w:sz="4" w:space="0" w:color="auto"/>
            </w:tcBorders>
            <w:vAlign w:val="center"/>
          </w:tcPr>
          <w:p w14:paraId="24F291E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08D47E13" w14:textId="77777777" w:rsidR="002268E7" w:rsidRPr="00B916EC" w:rsidRDefault="002268E7" w:rsidP="0060031D">
            <w:pPr>
              <w:pStyle w:val="TAC"/>
            </w:pPr>
            <w:r w:rsidRPr="00B916EC">
              <w:rPr>
                <w:rFonts w:cs="Arial"/>
                <w:kern w:val="24"/>
                <w:szCs w:val="18"/>
              </w:rPr>
              <w:t>48</w:t>
            </w:r>
          </w:p>
        </w:tc>
        <w:tc>
          <w:tcPr>
            <w:tcW w:w="1958" w:type="dxa"/>
            <w:vAlign w:val="center"/>
          </w:tcPr>
          <w:p w14:paraId="5AF55DFE" w14:textId="77777777" w:rsidR="002268E7" w:rsidRPr="00B916EC" w:rsidRDefault="002268E7" w:rsidP="0060031D">
            <w:pPr>
              <w:pStyle w:val="TAC"/>
            </w:pPr>
            <w:r w:rsidRPr="00B916EC">
              <w:rPr>
                <w:rFonts w:cs="Arial"/>
                <w:kern w:val="24"/>
                <w:szCs w:val="18"/>
              </w:rPr>
              <w:t>1</w:t>
            </w:r>
          </w:p>
        </w:tc>
        <w:tc>
          <w:tcPr>
            <w:tcW w:w="1411" w:type="dxa"/>
            <w:vAlign w:val="center"/>
          </w:tcPr>
          <w:p w14:paraId="1223B0DE" w14:textId="77777777" w:rsidR="002268E7" w:rsidRPr="00B916EC" w:rsidRDefault="002268E7" w:rsidP="0060031D">
            <w:pPr>
              <w:pStyle w:val="TAC"/>
            </w:pPr>
            <w:r w:rsidRPr="00B916EC">
              <w:rPr>
                <w:rFonts w:cs="Arial"/>
                <w:kern w:val="24"/>
                <w:szCs w:val="18"/>
              </w:rPr>
              <w:t>12</w:t>
            </w:r>
          </w:p>
        </w:tc>
      </w:tr>
      <w:tr w:rsidR="002268E7" w:rsidRPr="00B916EC" w14:paraId="496E6576" w14:textId="77777777" w:rsidTr="00B73508">
        <w:trPr>
          <w:cantSplit/>
        </w:trPr>
        <w:tc>
          <w:tcPr>
            <w:tcW w:w="803" w:type="dxa"/>
            <w:tcBorders>
              <w:right w:val="double" w:sz="4" w:space="0" w:color="auto"/>
            </w:tcBorders>
            <w:shd w:val="clear" w:color="auto" w:fill="auto"/>
            <w:vAlign w:val="center"/>
          </w:tcPr>
          <w:p w14:paraId="367B2EED" w14:textId="77777777" w:rsidR="002268E7" w:rsidRPr="00B916EC" w:rsidRDefault="002268E7" w:rsidP="0060031D">
            <w:pPr>
              <w:pStyle w:val="TAC"/>
            </w:pPr>
            <w:r w:rsidRPr="00B916EC">
              <w:t>11</w:t>
            </w:r>
          </w:p>
        </w:tc>
        <w:tc>
          <w:tcPr>
            <w:tcW w:w="3584" w:type="dxa"/>
            <w:tcBorders>
              <w:left w:val="double" w:sz="4" w:space="0" w:color="auto"/>
            </w:tcBorders>
            <w:vAlign w:val="center"/>
          </w:tcPr>
          <w:p w14:paraId="2EC3FD29"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FD3D72D" w14:textId="77777777" w:rsidR="002268E7" w:rsidRPr="00B916EC" w:rsidRDefault="002268E7" w:rsidP="0060031D">
            <w:pPr>
              <w:pStyle w:val="TAC"/>
            </w:pPr>
            <w:r w:rsidRPr="00B916EC">
              <w:rPr>
                <w:rFonts w:cs="Arial"/>
                <w:kern w:val="24"/>
                <w:szCs w:val="18"/>
              </w:rPr>
              <w:t>48</w:t>
            </w:r>
          </w:p>
        </w:tc>
        <w:tc>
          <w:tcPr>
            <w:tcW w:w="1958" w:type="dxa"/>
            <w:vAlign w:val="center"/>
          </w:tcPr>
          <w:p w14:paraId="6CF2A58C" w14:textId="77777777" w:rsidR="002268E7" w:rsidRPr="00B916EC" w:rsidRDefault="002268E7" w:rsidP="0060031D">
            <w:pPr>
              <w:pStyle w:val="TAC"/>
            </w:pPr>
            <w:r w:rsidRPr="00B916EC">
              <w:rPr>
                <w:rFonts w:cs="Arial"/>
                <w:kern w:val="24"/>
                <w:szCs w:val="18"/>
              </w:rPr>
              <w:t>1</w:t>
            </w:r>
          </w:p>
        </w:tc>
        <w:tc>
          <w:tcPr>
            <w:tcW w:w="1411" w:type="dxa"/>
            <w:vAlign w:val="center"/>
          </w:tcPr>
          <w:p w14:paraId="33C5E1A6" w14:textId="77777777" w:rsidR="002268E7" w:rsidRPr="00B916EC" w:rsidRDefault="002268E7" w:rsidP="0060031D">
            <w:pPr>
              <w:pStyle w:val="TAC"/>
            </w:pPr>
            <w:r w:rsidRPr="00B916EC">
              <w:rPr>
                <w:rFonts w:cs="Arial"/>
                <w:kern w:val="24"/>
                <w:szCs w:val="18"/>
              </w:rPr>
              <w:t>14</w:t>
            </w:r>
          </w:p>
        </w:tc>
      </w:tr>
      <w:tr w:rsidR="002268E7" w:rsidRPr="00B916EC" w14:paraId="05AD5D73" w14:textId="77777777" w:rsidTr="00B73508">
        <w:trPr>
          <w:cantSplit/>
        </w:trPr>
        <w:tc>
          <w:tcPr>
            <w:tcW w:w="803" w:type="dxa"/>
            <w:tcBorders>
              <w:right w:val="double" w:sz="4" w:space="0" w:color="auto"/>
            </w:tcBorders>
            <w:shd w:val="clear" w:color="auto" w:fill="auto"/>
            <w:vAlign w:val="center"/>
          </w:tcPr>
          <w:p w14:paraId="2B3736A3" w14:textId="77777777" w:rsidR="002268E7" w:rsidRPr="00B916EC" w:rsidRDefault="002268E7" w:rsidP="0060031D">
            <w:pPr>
              <w:pStyle w:val="TAC"/>
            </w:pPr>
            <w:r w:rsidRPr="00B916EC">
              <w:t>12</w:t>
            </w:r>
          </w:p>
        </w:tc>
        <w:tc>
          <w:tcPr>
            <w:tcW w:w="3584" w:type="dxa"/>
            <w:tcBorders>
              <w:left w:val="double" w:sz="4" w:space="0" w:color="auto"/>
            </w:tcBorders>
            <w:vAlign w:val="center"/>
          </w:tcPr>
          <w:p w14:paraId="0037CBBB"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778F8778" w14:textId="77777777" w:rsidR="002268E7" w:rsidRPr="00B916EC" w:rsidRDefault="002268E7" w:rsidP="0060031D">
            <w:pPr>
              <w:pStyle w:val="TAC"/>
            </w:pPr>
            <w:r w:rsidRPr="00B916EC">
              <w:rPr>
                <w:rFonts w:cs="Arial"/>
                <w:kern w:val="24"/>
                <w:szCs w:val="18"/>
              </w:rPr>
              <w:t>48</w:t>
            </w:r>
          </w:p>
        </w:tc>
        <w:tc>
          <w:tcPr>
            <w:tcW w:w="1958" w:type="dxa"/>
            <w:vAlign w:val="center"/>
          </w:tcPr>
          <w:p w14:paraId="584CEBD2" w14:textId="77777777" w:rsidR="002268E7" w:rsidRPr="00B916EC" w:rsidRDefault="002268E7" w:rsidP="0060031D">
            <w:pPr>
              <w:pStyle w:val="TAC"/>
            </w:pPr>
            <w:r w:rsidRPr="00B916EC">
              <w:rPr>
                <w:rFonts w:cs="Arial"/>
                <w:kern w:val="24"/>
                <w:szCs w:val="18"/>
              </w:rPr>
              <w:t>1</w:t>
            </w:r>
          </w:p>
        </w:tc>
        <w:tc>
          <w:tcPr>
            <w:tcW w:w="1411" w:type="dxa"/>
            <w:vAlign w:val="center"/>
          </w:tcPr>
          <w:p w14:paraId="19FFCECD" w14:textId="77777777" w:rsidR="002268E7" w:rsidRPr="00B916EC" w:rsidRDefault="002268E7" w:rsidP="0060031D">
            <w:pPr>
              <w:pStyle w:val="TAC"/>
            </w:pPr>
            <w:r w:rsidRPr="00B916EC">
              <w:rPr>
                <w:rFonts w:cs="Arial"/>
                <w:kern w:val="24"/>
                <w:szCs w:val="18"/>
              </w:rPr>
              <w:t>16</w:t>
            </w:r>
          </w:p>
        </w:tc>
      </w:tr>
      <w:tr w:rsidR="002268E7" w:rsidRPr="00B916EC" w14:paraId="595261BC" w14:textId="77777777" w:rsidTr="00B73508">
        <w:trPr>
          <w:cantSplit/>
        </w:trPr>
        <w:tc>
          <w:tcPr>
            <w:tcW w:w="803" w:type="dxa"/>
            <w:tcBorders>
              <w:right w:val="double" w:sz="4" w:space="0" w:color="auto"/>
            </w:tcBorders>
            <w:shd w:val="clear" w:color="auto" w:fill="auto"/>
            <w:vAlign w:val="center"/>
          </w:tcPr>
          <w:p w14:paraId="66E6C97C" w14:textId="77777777" w:rsidR="002268E7" w:rsidRPr="00B916EC" w:rsidRDefault="002268E7" w:rsidP="0060031D">
            <w:pPr>
              <w:pStyle w:val="TAC"/>
            </w:pPr>
            <w:r w:rsidRPr="00B916EC">
              <w:t>13</w:t>
            </w:r>
          </w:p>
        </w:tc>
        <w:tc>
          <w:tcPr>
            <w:tcW w:w="3584" w:type="dxa"/>
            <w:tcBorders>
              <w:left w:val="double" w:sz="4" w:space="0" w:color="auto"/>
            </w:tcBorders>
            <w:vAlign w:val="center"/>
          </w:tcPr>
          <w:p w14:paraId="3ECC898A"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47C557C3" w14:textId="77777777" w:rsidR="002268E7" w:rsidRPr="00B916EC" w:rsidRDefault="002268E7" w:rsidP="0060031D">
            <w:pPr>
              <w:pStyle w:val="TAC"/>
            </w:pPr>
            <w:r w:rsidRPr="00B916EC">
              <w:rPr>
                <w:rFonts w:cs="Arial"/>
                <w:kern w:val="24"/>
                <w:szCs w:val="18"/>
              </w:rPr>
              <w:t>48</w:t>
            </w:r>
          </w:p>
        </w:tc>
        <w:tc>
          <w:tcPr>
            <w:tcW w:w="1958" w:type="dxa"/>
            <w:vAlign w:val="center"/>
          </w:tcPr>
          <w:p w14:paraId="78C4AB81" w14:textId="77777777" w:rsidR="002268E7" w:rsidRPr="00B916EC" w:rsidRDefault="002268E7" w:rsidP="0060031D">
            <w:pPr>
              <w:pStyle w:val="TAC"/>
            </w:pPr>
            <w:r w:rsidRPr="00B916EC">
              <w:rPr>
                <w:rFonts w:cs="Arial"/>
                <w:kern w:val="24"/>
                <w:szCs w:val="18"/>
              </w:rPr>
              <w:t>2</w:t>
            </w:r>
          </w:p>
        </w:tc>
        <w:tc>
          <w:tcPr>
            <w:tcW w:w="1411" w:type="dxa"/>
            <w:vAlign w:val="center"/>
          </w:tcPr>
          <w:p w14:paraId="2BF461A3" w14:textId="77777777" w:rsidR="002268E7" w:rsidRPr="00B916EC" w:rsidRDefault="002268E7" w:rsidP="0060031D">
            <w:pPr>
              <w:pStyle w:val="TAC"/>
            </w:pPr>
            <w:r w:rsidRPr="00B916EC">
              <w:rPr>
                <w:rFonts w:cs="Arial"/>
                <w:kern w:val="24"/>
                <w:szCs w:val="18"/>
              </w:rPr>
              <w:t>12</w:t>
            </w:r>
          </w:p>
        </w:tc>
      </w:tr>
      <w:tr w:rsidR="002268E7" w:rsidRPr="00B916EC" w14:paraId="005386E0" w14:textId="77777777" w:rsidTr="00B73508">
        <w:trPr>
          <w:cantSplit/>
        </w:trPr>
        <w:tc>
          <w:tcPr>
            <w:tcW w:w="803" w:type="dxa"/>
            <w:tcBorders>
              <w:right w:val="double" w:sz="4" w:space="0" w:color="auto"/>
            </w:tcBorders>
            <w:shd w:val="clear" w:color="auto" w:fill="auto"/>
            <w:vAlign w:val="center"/>
          </w:tcPr>
          <w:p w14:paraId="487C59FD" w14:textId="77777777" w:rsidR="002268E7" w:rsidRPr="00B916EC" w:rsidRDefault="002268E7" w:rsidP="0060031D">
            <w:pPr>
              <w:pStyle w:val="TAC"/>
            </w:pPr>
            <w:r w:rsidRPr="00B916EC">
              <w:t>14</w:t>
            </w:r>
          </w:p>
        </w:tc>
        <w:tc>
          <w:tcPr>
            <w:tcW w:w="3584" w:type="dxa"/>
            <w:tcBorders>
              <w:left w:val="double" w:sz="4" w:space="0" w:color="auto"/>
            </w:tcBorders>
            <w:vAlign w:val="center"/>
          </w:tcPr>
          <w:p w14:paraId="65951FF1" w14:textId="77777777" w:rsidR="002268E7" w:rsidRPr="00B916EC" w:rsidRDefault="002268E7" w:rsidP="0060031D">
            <w:pPr>
              <w:pStyle w:val="TAC"/>
            </w:pPr>
            <w:r w:rsidRPr="00B916EC">
              <w:rPr>
                <w:rFonts w:cs="Arial"/>
                <w:kern w:val="24"/>
                <w:szCs w:val="18"/>
              </w:rPr>
              <w:t xml:space="preserve">1 </w:t>
            </w:r>
          </w:p>
        </w:tc>
        <w:tc>
          <w:tcPr>
            <w:tcW w:w="1587" w:type="dxa"/>
            <w:vAlign w:val="center"/>
          </w:tcPr>
          <w:p w14:paraId="24F74302" w14:textId="77777777" w:rsidR="002268E7" w:rsidRPr="00B916EC" w:rsidRDefault="002268E7" w:rsidP="0060031D">
            <w:pPr>
              <w:pStyle w:val="TAC"/>
            </w:pPr>
            <w:r w:rsidRPr="00B916EC">
              <w:rPr>
                <w:rFonts w:cs="Arial"/>
                <w:kern w:val="24"/>
                <w:szCs w:val="18"/>
              </w:rPr>
              <w:t>48</w:t>
            </w:r>
          </w:p>
        </w:tc>
        <w:tc>
          <w:tcPr>
            <w:tcW w:w="1958" w:type="dxa"/>
            <w:vAlign w:val="center"/>
          </w:tcPr>
          <w:p w14:paraId="3CD27121" w14:textId="77777777" w:rsidR="002268E7" w:rsidRPr="00B916EC" w:rsidRDefault="002268E7" w:rsidP="0060031D">
            <w:pPr>
              <w:pStyle w:val="TAC"/>
            </w:pPr>
            <w:r w:rsidRPr="00B916EC">
              <w:rPr>
                <w:rFonts w:cs="Arial"/>
                <w:kern w:val="24"/>
                <w:szCs w:val="18"/>
              </w:rPr>
              <w:t>2</w:t>
            </w:r>
          </w:p>
        </w:tc>
        <w:tc>
          <w:tcPr>
            <w:tcW w:w="1411" w:type="dxa"/>
            <w:vAlign w:val="center"/>
          </w:tcPr>
          <w:p w14:paraId="704ACAD0" w14:textId="77777777" w:rsidR="002268E7" w:rsidRPr="00B916EC" w:rsidRDefault="002268E7" w:rsidP="0060031D">
            <w:pPr>
              <w:pStyle w:val="TAC"/>
            </w:pPr>
            <w:r w:rsidRPr="00B916EC">
              <w:rPr>
                <w:rFonts w:cs="Arial"/>
                <w:kern w:val="24"/>
                <w:szCs w:val="18"/>
              </w:rPr>
              <w:t>14</w:t>
            </w:r>
          </w:p>
        </w:tc>
      </w:tr>
      <w:tr w:rsidR="002268E7" w:rsidRPr="00B916EC" w14:paraId="742C7C03" w14:textId="77777777" w:rsidTr="00B73508">
        <w:trPr>
          <w:cantSplit/>
        </w:trPr>
        <w:tc>
          <w:tcPr>
            <w:tcW w:w="803" w:type="dxa"/>
            <w:tcBorders>
              <w:right w:val="double" w:sz="4" w:space="0" w:color="auto"/>
            </w:tcBorders>
            <w:shd w:val="clear" w:color="auto" w:fill="auto"/>
            <w:vAlign w:val="center"/>
          </w:tcPr>
          <w:p w14:paraId="1F69F5DA" w14:textId="77777777"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14:paraId="3F0961B2" w14:textId="77777777"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14:paraId="65F5C60C" w14:textId="77777777"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14:paraId="20BBB924" w14:textId="77777777"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14:paraId="5CBA5A71" w14:textId="77777777" w:rsidR="002268E7" w:rsidRPr="00B916EC" w:rsidRDefault="002268E7" w:rsidP="0060031D">
            <w:pPr>
              <w:pStyle w:val="TAC"/>
              <w:rPr>
                <w:rFonts w:cs="Arial"/>
                <w:kern w:val="24"/>
                <w:szCs w:val="18"/>
              </w:rPr>
            </w:pPr>
            <w:r w:rsidRPr="00B916EC">
              <w:rPr>
                <w:rFonts w:cs="Arial"/>
                <w:kern w:val="24"/>
                <w:szCs w:val="18"/>
              </w:rPr>
              <w:t>16</w:t>
            </w:r>
          </w:p>
        </w:tc>
      </w:tr>
    </w:tbl>
    <w:p w14:paraId="699E6C8F" w14:textId="5D7333E8" w:rsidR="00BC794F" w:rsidRDefault="00BC794F" w:rsidP="0009732E"/>
    <w:p w14:paraId="2C98483E" w14:textId="7E47D351" w:rsidR="00454E5E" w:rsidRPr="00D26445" w:rsidRDefault="00454E5E" w:rsidP="00454E5E">
      <w:pPr>
        <w:pStyle w:val="TH"/>
      </w:pPr>
      <w:r w:rsidRPr="00D26445">
        <w:lastRenderedPageBreak/>
        <w:t>Table 13-</w:t>
      </w:r>
      <w:r>
        <w:t>4</w:t>
      </w:r>
      <w:r w:rsidRPr="00D26445">
        <w:t>A: Set of resource blocks and slot symbols of CORESET for Type0-PDCCH search space set when {SS/PBCH block, PDCCH} SCS is {30, 30} kHz</w:t>
      </w:r>
      <w:r w:rsidRPr="00D26445">
        <w:rPr>
          <w:rFonts w:cs="Arial" w:hint="eastAsia"/>
          <w:lang w:val="en-US" w:eastAsia="zh-CN"/>
        </w:rPr>
        <w:t xml:space="preserve"> for frequency bands</w:t>
      </w:r>
      <w:r w:rsidRPr="00D26445">
        <w:rPr>
          <w:rFonts w:cs="Arial"/>
        </w:rPr>
        <w:t xml:space="preserve"> operated with shared spectrum channel access</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
        <w:gridCol w:w="3442"/>
        <w:gridCol w:w="1556"/>
        <w:gridCol w:w="1898"/>
        <w:gridCol w:w="1370"/>
      </w:tblGrid>
      <w:tr w:rsidR="00454E5E" w:rsidRPr="00D26445" w14:paraId="7E04E203" w14:textId="77777777" w:rsidTr="00454E5E">
        <w:trPr>
          <w:cantSplit/>
        </w:trPr>
        <w:tc>
          <w:tcPr>
            <w:tcW w:w="796" w:type="dxa"/>
            <w:tcBorders>
              <w:bottom w:val="double" w:sz="4" w:space="0" w:color="auto"/>
              <w:right w:val="double" w:sz="4" w:space="0" w:color="auto"/>
            </w:tcBorders>
            <w:shd w:val="clear" w:color="auto" w:fill="E0E0E0"/>
            <w:vAlign w:val="center"/>
          </w:tcPr>
          <w:p w14:paraId="69184205" w14:textId="77777777" w:rsidR="00454E5E" w:rsidRPr="00D26445" w:rsidRDefault="00454E5E" w:rsidP="00454E5E">
            <w:pPr>
              <w:pStyle w:val="TAH"/>
              <w:rPr>
                <w:bCs/>
                <w:lang w:val="en-US"/>
              </w:rPr>
            </w:pPr>
            <w:r w:rsidRPr="00D26445">
              <w:rPr>
                <w:bCs/>
                <w:lang w:val="en-US"/>
              </w:rPr>
              <w:t>Index</w:t>
            </w:r>
          </w:p>
        </w:tc>
        <w:tc>
          <w:tcPr>
            <w:tcW w:w="3442" w:type="dxa"/>
            <w:tcBorders>
              <w:left w:val="double" w:sz="4" w:space="0" w:color="auto"/>
              <w:bottom w:val="double" w:sz="4" w:space="0" w:color="auto"/>
            </w:tcBorders>
            <w:shd w:val="clear" w:color="auto" w:fill="E0E0E0"/>
            <w:vAlign w:val="center"/>
          </w:tcPr>
          <w:p w14:paraId="62A9AF4D" w14:textId="77777777" w:rsidR="00454E5E" w:rsidRPr="00D26445" w:rsidRDefault="00454E5E" w:rsidP="00454E5E">
            <w:pPr>
              <w:pStyle w:val="TAH"/>
              <w:rPr>
                <w:bCs/>
                <w:lang w:val="en-US"/>
              </w:rPr>
            </w:pPr>
            <w:r w:rsidRPr="00D26445">
              <w:rPr>
                <w:rFonts w:cs="Arial"/>
                <w:kern w:val="24"/>
              </w:rPr>
              <w:t xml:space="preserve">SS/PBCH block and CORESET multiplexing pattern </w:t>
            </w:r>
          </w:p>
        </w:tc>
        <w:tc>
          <w:tcPr>
            <w:tcW w:w="1556" w:type="dxa"/>
            <w:tcBorders>
              <w:bottom w:val="double" w:sz="4" w:space="0" w:color="auto"/>
            </w:tcBorders>
            <w:shd w:val="clear" w:color="auto" w:fill="E0E0E0"/>
            <w:vAlign w:val="center"/>
          </w:tcPr>
          <w:p w14:paraId="22B715FC" w14:textId="77777777" w:rsidR="00454E5E" w:rsidRPr="00D26445" w:rsidRDefault="00454E5E" w:rsidP="00454E5E">
            <w:pPr>
              <w:pStyle w:val="TAH"/>
              <w:rPr>
                <w:bCs/>
                <w:lang w:val="en-US"/>
              </w:rPr>
            </w:pPr>
            <w:r w:rsidRPr="00D26445">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98" w:type="dxa"/>
            <w:tcBorders>
              <w:bottom w:val="double" w:sz="4" w:space="0" w:color="auto"/>
            </w:tcBorders>
            <w:shd w:val="clear" w:color="auto" w:fill="E0E0E0"/>
            <w:vAlign w:val="center"/>
          </w:tcPr>
          <w:p w14:paraId="64D3256F" w14:textId="77777777" w:rsidR="00454E5E" w:rsidRPr="00D26445" w:rsidRDefault="00454E5E" w:rsidP="00454E5E">
            <w:pPr>
              <w:pStyle w:val="TAH"/>
              <w:rPr>
                <w:bCs/>
                <w:lang w:val="en-US"/>
              </w:rPr>
            </w:pPr>
            <w:r w:rsidRPr="00D26445">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D26445">
              <w:rPr>
                <w:rFonts w:cs="Arial"/>
                <w:kern w:val="24"/>
              </w:rPr>
              <w:t xml:space="preserve"> </w:t>
            </w:r>
          </w:p>
        </w:tc>
        <w:tc>
          <w:tcPr>
            <w:tcW w:w="1370" w:type="dxa"/>
            <w:tcBorders>
              <w:bottom w:val="double" w:sz="4" w:space="0" w:color="auto"/>
            </w:tcBorders>
            <w:shd w:val="clear" w:color="auto" w:fill="E0E0E0"/>
            <w:vAlign w:val="center"/>
          </w:tcPr>
          <w:p w14:paraId="134FF8B5" w14:textId="77777777" w:rsidR="00454E5E" w:rsidRPr="00D26445" w:rsidRDefault="00454E5E" w:rsidP="00454E5E">
            <w:pPr>
              <w:pStyle w:val="TAH"/>
              <w:rPr>
                <w:bCs/>
                <w:lang w:val="en-US"/>
              </w:rPr>
            </w:pPr>
            <w:r w:rsidRPr="00D26445">
              <w:rPr>
                <w:rFonts w:cs="Arial"/>
                <w:kern w:val="24"/>
              </w:rPr>
              <w:t xml:space="preserve">Offset (RBs) </w:t>
            </w:r>
          </w:p>
        </w:tc>
      </w:tr>
      <w:tr w:rsidR="00454E5E" w:rsidRPr="00D26445" w14:paraId="16BD7562" w14:textId="77777777" w:rsidTr="00454E5E">
        <w:trPr>
          <w:cantSplit/>
        </w:trPr>
        <w:tc>
          <w:tcPr>
            <w:tcW w:w="796" w:type="dxa"/>
            <w:tcBorders>
              <w:top w:val="double" w:sz="4" w:space="0" w:color="auto"/>
              <w:right w:val="double" w:sz="4" w:space="0" w:color="auto"/>
            </w:tcBorders>
            <w:shd w:val="clear" w:color="auto" w:fill="auto"/>
            <w:vAlign w:val="center"/>
          </w:tcPr>
          <w:p w14:paraId="1C5F7804" w14:textId="77777777" w:rsidR="00454E5E" w:rsidRPr="00D26445" w:rsidRDefault="00454E5E" w:rsidP="00454E5E">
            <w:pPr>
              <w:pStyle w:val="TAC"/>
              <w:rPr>
                <w:lang w:val="en-US"/>
              </w:rPr>
            </w:pPr>
            <w:r w:rsidRPr="00D26445">
              <w:rPr>
                <w:lang w:val="en-US"/>
              </w:rPr>
              <w:t>0</w:t>
            </w:r>
          </w:p>
        </w:tc>
        <w:tc>
          <w:tcPr>
            <w:tcW w:w="3442" w:type="dxa"/>
            <w:tcBorders>
              <w:top w:val="double" w:sz="4" w:space="0" w:color="auto"/>
              <w:left w:val="double" w:sz="4" w:space="0" w:color="auto"/>
            </w:tcBorders>
            <w:vAlign w:val="center"/>
          </w:tcPr>
          <w:p w14:paraId="158BECB9" w14:textId="77777777" w:rsidR="00454E5E" w:rsidRPr="00D26445" w:rsidRDefault="00454E5E" w:rsidP="00454E5E">
            <w:pPr>
              <w:pStyle w:val="TAC"/>
              <w:rPr>
                <w:lang w:val="en-US"/>
              </w:rPr>
            </w:pPr>
            <w:r w:rsidRPr="00D26445">
              <w:rPr>
                <w:rFonts w:cs="Arial"/>
                <w:kern w:val="24"/>
                <w:szCs w:val="18"/>
              </w:rPr>
              <w:t xml:space="preserve">1 </w:t>
            </w:r>
          </w:p>
        </w:tc>
        <w:tc>
          <w:tcPr>
            <w:tcW w:w="1556" w:type="dxa"/>
            <w:tcBorders>
              <w:top w:val="double" w:sz="4" w:space="0" w:color="auto"/>
            </w:tcBorders>
            <w:vAlign w:val="center"/>
          </w:tcPr>
          <w:p w14:paraId="340542AF" w14:textId="77777777" w:rsidR="00454E5E" w:rsidRPr="00D26445" w:rsidRDefault="00454E5E" w:rsidP="00454E5E">
            <w:pPr>
              <w:pStyle w:val="TAC"/>
              <w:rPr>
                <w:lang w:val="en-US"/>
              </w:rPr>
            </w:pPr>
            <w:r w:rsidRPr="00D26445">
              <w:rPr>
                <w:lang w:val="en-US"/>
              </w:rPr>
              <w:t>48</w:t>
            </w:r>
          </w:p>
        </w:tc>
        <w:tc>
          <w:tcPr>
            <w:tcW w:w="1898" w:type="dxa"/>
            <w:tcBorders>
              <w:top w:val="double" w:sz="4" w:space="0" w:color="auto"/>
            </w:tcBorders>
            <w:vAlign w:val="center"/>
          </w:tcPr>
          <w:p w14:paraId="48DC065F" w14:textId="77777777" w:rsidR="00454E5E" w:rsidRPr="00D26445" w:rsidRDefault="00454E5E" w:rsidP="00454E5E">
            <w:pPr>
              <w:pStyle w:val="TAC"/>
              <w:rPr>
                <w:lang w:val="en-US"/>
              </w:rPr>
            </w:pPr>
            <w:r w:rsidRPr="00D26445">
              <w:rPr>
                <w:lang w:val="en-US"/>
              </w:rPr>
              <w:t>1</w:t>
            </w:r>
          </w:p>
        </w:tc>
        <w:tc>
          <w:tcPr>
            <w:tcW w:w="1370" w:type="dxa"/>
            <w:tcBorders>
              <w:top w:val="double" w:sz="4" w:space="0" w:color="auto"/>
            </w:tcBorders>
            <w:vAlign w:val="center"/>
          </w:tcPr>
          <w:p w14:paraId="3BED3956" w14:textId="77777777" w:rsidR="00454E5E" w:rsidRPr="00D26445" w:rsidRDefault="00454E5E" w:rsidP="00454E5E">
            <w:pPr>
              <w:pStyle w:val="TAC"/>
              <w:rPr>
                <w:lang w:val="en-US"/>
              </w:rPr>
            </w:pPr>
            <w:r w:rsidRPr="00D26445">
              <w:rPr>
                <w:lang w:val="en-US"/>
              </w:rPr>
              <w:t>0</w:t>
            </w:r>
          </w:p>
        </w:tc>
      </w:tr>
      <w:tr w:rsidR="00454E5E" w:rsidRPr="00D26445" w14:paraId="7CCA934B" w14:textId="77777777" w:rsidTr="00454E5E">
        <w:trPr>
          <w:cantSplit/>
        </w:trPr>
        <w:tc>
          <w:tcPr>
            <w:tcW w:w="796" w:type="dxa"/>
            <w:tcBorders>
              <w:right w:val="double" w:sz="4" w:space="0" w:color="auto"/>
            </w:tcBorders>
            <w:shd w:val="clear" w:color="auto" w:fill="auto"/>
            <w:vAlign w:val="center"/>
          </w:tcPr>
          <w:p w14:paraId="7D4CDB9B" w14:textId="77777777" w:rsidR="00454E5E" w:rsidRPr="00D26445" w:rsidRDefault="00454E5E" w:rsidP="00454E5E">
            <w:pPr>
              <w:pStyle w:val="TAC"/>
              <w:rPr>
                <w:lang w:val="en-US"/>
              </w:rPr>
            </w:pPr>
            <w:r w:rsidRPr="00D26445">
              <w:rPr>
                <w:lang w:val="en-US"/>
              </w:rPr>
              <w:t>1</w:t>
            </w:r>
          </w:p>
        </w:tc>
        <w:tc>
          <w:tcPr>
            <w:tcW w:w="3442" w:type="dxa"/>
            <w:tcBorders>
              <w:left w:val="double" w:sz="4" w:space="0" w:color="auto"/>
            </w:tcBorders>
            <w:vAlign w:val="center"/>
          </w:tcPr>
          <w:p w14:paraId="0891D38E" w14:textId="77777777" w:rsidR="00454E5E" w:rsidRPr="00D26445" w:rsidRDefault="00454E5E" w:rsidP="00454E5E">
            <w:pPr>
              <w:pStyle w:val="TAC"/>
              <w:rPr>
                <w:lang w:val="en-US"/>
              </w:rPr>
            </w:pPr>
            <w:r w:rsidRPr="00D26445">
              <w:rPr>
                <w:rFonts w:cs="Arial"/>
                <w:kern w:val="24"/>
                <w:szCs w:val="18"/>
              </w:rPr>
              <w:t xml:space="preserve">1 </w:t>
            </w:r>
          </w:p>
        </w:tc>
        <w:tc>
          <w:tcPr>
            <w:tcW w:w="1556" w:type="dxa"/>
            <w:vAlign w:val="center"/>
          </w:tcPr>
          <w:p w14:paraId="5D6DA701" w14:textId="77777777" w:rsidR="00454E5E" w:rsidRPr="00D26445" w:rsidRDefault="00454E5E" w:rsidP="00454E5E">
            <w:pPr>
              <w:pStyle w:val="TAC"/>
              <w:rPr>
                <w:lang w:val="en-US"/>
              </w:rPr>
            </w:pPr>
            <w:r w:rsidRPr="00D26445">
              <w:rPr>
                <w:lang w:val="en-US"/>
              </w:rPr>
              <w:t>48</w:t>
            </w:r>
          </w:p>
        </w:tc>
        <w:tc>
          <w:tcPr>
            <w:tcW w:w="1898" w:type="dxa"/>
            <w:vAlign w:val="center"/>
          </w:tcPr>
          <w:p w14:paraId="52ACC8F3" w14:textId="62B79B11" w:rsidR="00454E5E" w:rsidRPr="00D26445" w:rsidRDefault="00454E5E" w:rsidP="00454E5E">
            <w:pPr>
              <w:pStyle w:val="TAC"/>
              <w:rPr>
                <w:lang w:val="en-US"/>
              </w:rPr>
            </w:pPr>
            <w:r w:rsidRPr="00D26445">
              <w:rPr>
                <w:lang w:val="en-US"/>
              </w:rPr>
              <w:t>1</w:t>
            </w:r>
          </w:p>
        </w:tc>
        <w:tc>
          <w:tcPr>
            <w:tcW w:w="1370" w:type="dxa"/>
            <w:vAlign w:val="center"/>
          </w:tcPr>
          <w:p w14:paraId="49A5E838" w14:textId="77777777" w:rsidR="00454E5E" w:rsidRPr="00D26445" w:rsidRDefault="00454E5E" w:rsidP="00454E5E">
            <w:pPr>
              <w:pStyle w:val="TAC"/>
              <w:rPr>
                <w:lang w:val="en-US"/>
              </w:rPr>
            </w:pPr>
            <w:r w:rsidRPr="00D26445">
              <w:rPr>
                <w:lang w:val="en-US"/>
              </w:rPr>
              <w:t>1</w:t>
            </w:r>
          </w:p>
        </w:tc>
      </w:tr>
      <w:tr w:rsidR="00454E5E" w:rsidRPr="00D26445" w14:paraId="7B4C81AA" w14:textId="77777777" w:rsidTr="00454E5E">
        <w:trPr>
          <w:cantSplit/>
        </w:trPr>
        <w:tc>
          <w:tcPr>
            <w:tcW w:w="796" w:type="dxa"/>
            <w:tcBorders>
              <w:right w:val="double" w:sz="4" w:space="0" w:color="auto"/>
            </w:tcBorders>
            <w:shd w:val="clear" w:color="auto" w:fill="auto"/>
            <w:vAlign w:val="center"/>
          </w:tcPr>
          <w:p w14:paraId="0281941E" w14:textId="77777777" w:rsidR="00454E5E" w:rsidRPr="00D26445" w:rsidRDefault="00454E5E" w:rsidP="00454E5E">
            <w:pPr>
              <w:pStyle w:val="TAC"/>
            </w:pPr>
            <w:r w:rsidRPr="00D26445">
              <w:t>2</w:t>
            </w:r>
          </w:p>
        </w:tc>
        <w:tc>
          <w:tcPr>
            <w:tcW w:w="3442" w:type="dxa"/>
            <w:tcBorders>
              <w:left w:val="double" w:sz="4" w:space="0" w:color="auto"/>
            </w:tcBorders>
            <w:vAlign w:val="center"/>
          </w:tcPr>
          <w:p w14:paraId="401BFDB8" w14:textId="77777777" w:rsidR="00454E5E" w:rsidRPr="00D26445" w:rsidRDefault="00454E5E" w:rsidP="00454E5E">
            <w:pPr>
              <w:pStyle w:val="TAC"/>
            </w:pPr>
            <w:r w:rsidRPr="00D26445">
              <w:t>1</w:t>
            </w:r>
          </w:p>
        </w:tc>
        <w:tc>
          <w:tcPr>
            <w:tcW w:w="1556" w:type="dxa"/>
            <w:vAlign w:val="center"/>
          </w:tcPr>
          <w:p w14:paraId="0CE145E1" w14:textId="77777777" w:rsidR="00454E5E" w:rsidRPr="00D26445" w:rsidRDefault="00454E5E" w:rsidP="00454E5E">
            <w:pPr>
              <w:pStyle w:val="TAC"/>
            </w:pPr>
            <w:r w:rsidRPr="00D26445">
              <w:rPr>
                <w:lang w:val="en-US"/>
              </w:rPr>
              <w:t>48</w:t>
            </w:r>
          </w:p>
        </w:tc>
        <w:tc>
          <w:tcPr>
            <w:tcW w:w="1898" w:type="dxa"/>
            <w:vAlign w:val="center"/>
          </w:tcPr>
          <w:p w14:paraId="39427E8A" w14:textId="77777777" w:rsidR="00454E5E" w:rsidRPr="00D26445" w:rsidRDefault="00454E5E" w:rsidP="00454E5E">
            <w:pPr>
              <w:pStyle w:val="TAC"/>
            </w:pPr>
            <w:r w:rsidRPr="00D26445">
              <w:t>1</w:t>
            </w:r>
          </w:p>
        </w:tc>
        <w:tc>
          <w:tcPr>
            <w:tcW w:w="1370" w:type="dxa"/>
            <w:vAlign w:val="center"/>
          </w:tcPr>
          <w:p w14:paraId="46FD37A5" w14:textId="77777777" w:rsidR="00454E5E" w:rsidRPr="00D26445" w:rsidRDefault="00454E5E" w:rsidP="00454E5E">
            <w:pPr>
              <w:pStyle w:val="TAC"/>
            </w:pPr>
            <w:r w:rsidRPr="00D26445">
              <w:t>2</w:t>
            </w:r>
          </w:p>
        </w:tc>
      </w:tr>
      <w:tr w:rsidR="00454E5E" w:rsidRPr="00D26445" w14:paraId="5BA8F61D" w14:textId="77777777" w:rsidTr="00454E5E">
        <w:trPr>
          <w:cantSplit/>
        </w:trPr>
        <w:tc>
          <w:tcPr>
            <w:tcW w:w="796" w:type="dxa"/>
            <w:tcBorders>
              <w:right w:val="double" w:sz="4" w:space="0" w:color="auto"/>
            </w:tcBorders>
            <w:shd w:val="clear" w:color="auto" w:fill="auto"/>
            <w:vAlign w:val="center"/>
          </w:tcPr>
          <w:p w14:paraId="411756F6" w14:textId="77777777" w:rsidR="00454E5E" w:rsidRPr="00D26445" w:rsidRDefault="00454E5E" w:rsidP="00454E5E">
            <w:pPr>
              <w:pStyle w:val="TAC"/>
            </w:pPr>
            <w:r w:rsidRPr="00D26445">
              <w:t>3</w:t>
            </w:r>
          </w:p>
        </w:tc>
        <w:tc>
          <w:tcPr>
            <w:tcW w:w="3442" w:type="dxa"/>
            <w:tcBorders>
              <w:left w:val="double" w:sz="4" w:space="0" w:color="auto"/>
            </w:tcBorders>
            <w:vAlign w:val="center"/>
          </w:tcPr>
          <w:p w14:paraId="376FED1D" w14:textId="77777777" w:rsidR="00454E5E" w:rsidRPr="00D26445" w:rsidRDefault="00454E5E" w:rsidP="00454E5E">
            <w:pPr>
              <w:pStyle w:val="TAC"/>
            </w:pPr>
            <w:r w:rsidRPr="00D26445">
              <w:t>1</w:t>
            </w:r>
          </w:p>
        </w:tc>
        <w:tc>
          <w:tcPr>
            <w:tcW w:w="1556" w:type="dxa"/>
            <w:vAlign w:val="center"/>
          </w:tcPr>
          <w:p w14:paraId="5BE851E4" w14:textId="77777777" w:rsidR="00454E5E" w:rsidRPr="00D26445" w:rsidRDefault="00454E5E" w:rsidP="00454E5E">
            <w:pPr>
              <w:pStyle w:val="TAC"/>
            </w:pPr>
            <w:r w:rsidRPr="00D26445">
              <w:rPr>
                <w:lang w:val="en-US"/>
              </w:rPr>
              <w:t>48</w:t>
            </w:r>
          </w:p>
        </w:tc>
        <w:tc>
          <w:tcPr>
            <w:tcW w:w="1898" w:type="dxa"/>
            <w:vAlign w:val="center"/>
          </w:tcPr>
          <w:p w14:paraId="7A9A884B" w14:textId="77777777" w:rsidR="00454E5E" w:rsidRPr="00D26445" w:rsidRDefault="00454E5E" w:rsidP="00454E5E">
            <w:pPr>
              <w:pStyle w:val="TAC"/>
            </w:pPr>
            <w:r w:rsidRPr="00D26445">
              <w:t>1</w:t>
            </w:r>
          </w:p>
        </w:tc>
        <w:tc>
          <w:tcPr>
            <w:tcW w:w="1370" w:type="dxa"/>
            <w:vAlign w:val="center"/>
          </w:tcPr>
          <w:p w14:paraId="156B97BD" w14:textId="77777777" w:rsidR="00454E5E" w:rsidRPr="00D26445" w:rsidRDefault="00454E5E" w:rsidP="00454E5E">
            <w:pPr>
              <w:pStyle w:val="TAC"/>
            </w:pPr>
            <w:r w:rsidRPr="00D26445">
              <w:t>3</w:t>
            </w:r>
          </w:p>
        </w:tc>
      </w:tr>
      <w:tr w:rsidR="00454E5E" w:rsidRPr="00D26445" w14:paraId="536AF01D" w14:textId="77777777" w:rsidTr="00454E5E">
        <w:trPr>
          <w:cantSplit/>
        </w:trPr>
        <w:tc>
          <w:tcPr>
            <w:tcW w:w="796" w:type="dxa"/>
            <w:tcBorders>
              <w:right w:val="double" w:sz="4" w:space="0" w:color="auto"/>
            </w:tcBorders>
            <w:shd w:val="clear" w:color="auto" w:fill="auto"/>
            <w:vAlign w:val="center"/>
          </w:tcPr>
          <w:p w14:paraId="7BF6A92C" w14:textId="77777777" w:rsidR="00454E5E" w:rsidRPr="00D26445" w:rsidRDefault="00454E5E" w:rsidP="00454E5E">
            <w:pPr>
              <w:pStyle w:val="TAC"/>
            </w:pPr>
            <w:r w:rsidRPr="00D26445">
              <w:t>4</w:t>
            </w:r>
          </w:p>
        </w:tc>
        <w:tc>
          <w:tcPr>
            <w:tcW w:w="3442" w:type="dxa"/>
            <w:tcBorders>
              <w:left w:val="double" w:sz="4" w:space="0" w:color="auto"/>
            </w:tcBorders>
            <w:vAlign w:val="center"/>
          </w:tcPr>
          <w:p w14:paraId="40C4F9BE" w14:textId="77777777" w:rsidR="00454E5E" w:rsidRPr="00D26445" w:rsidRDefault="00454E5E" w:rsidP="00454E5E">
            <w:pPr>
              <w:pStyle w:val="TAC"/>
            </w:pPr>
            <w:r w:rsidRPr="00D26445">
              <w:t>1</w:t>
            </w:r>
          </w:p>
        </w:tc>
        <w:tc>
          <w:tcPr>
            <w:tcW w:w="1556" w:type="dxa"/>
            <w:vAlign w:val="center"/>
          </w:tcPr>
          <w:p w14:paraId="5FADB222" w14:textId="77777777" w:rsidR="00454E5E" w:rsidRPr="00D26445" w:rsidRDefault="00454E5E" w:rsidP="00454E5E">
            <w:pPr>
              <w:pStyle w:val="TAC"/>
            </w:pPr>
            <w:r w:rsidRPr="00D26445">
              <w:rPr>
                <w:lang w:val="en-US"/>
              </w:rPr>
              <w:t>48</w:t>
            </w:r>
          </w:p>
        </w:tc>
        <w:tc>
          <w:tcPr>
            <w:tcW w:w="1898" w:type="dxa"/>
            <w:vAlign w:val="center"/>
          </w:tcPr>
          <w:p w14:paraId="2597A077" w14:textId="77777777" w:rsidR="00454E5E" w:rsidRPr="00D26445" w:rsidRDefault="00454E5E" w:rsidP="00454E5E">
            <w:pPr>
              <w:pStyle w:val="TAC"/>
            </w:pPr>
            <w:r w:rsidRPr="00D26445">
              <w:t>2</w:t>
            </w:r>
          </w:p>
        </w:tc>
        <w:tc>
          <w:tcPr>
            <w:tcW w:w="1370" w:type="dxa"/>
            <w:vAlign w:val="center"/>
          </w:tcPr>
          <w:p w14:paraId="44F3AE1A" w14:textId="77777777" w:rsidR="00454E5E" w:rsidRPr="00D26445" w:rsidRDefault="00454E5E" w:rsidP="00454E5E">
            <w:pPr>
              <w:pStyle w:val="TAC"/>
            </w:pPr>
            <w:r w:rsidRPr="00D26445">
              <w:t>0</w:t>
            </w:r>
          </w:p>
        </w:tc>
      </w:tr>
      <w:tr w:rsidR="00454E5E" w:rsidRPr="00D26445" w14:paraId="289D4DEF" w14:textId="77777777" w:rsidTr="00454E5E">
        <w:trPr>
          <w:cantSplit/>
        </w:trPr>
        <w:tc>
          <w:tcPr>
            <w:tcW w:w="796" w:type="dxa"/>
            <w:tcBorders>
              <w:right w:val="double" w:sz="4" w:space="0" w:color="auto"/>
            </w:tcBorders>
            <w:shd w:val="clear" w:color="auto" w:fill="auto"/>
            <w:vAlign w:val="center"/>
          </w:tcPr>
          <w:p w14:paraId="488A6C1D" w14:textId="77777777" w:rsidR="00454E5E" w:rsidRPr="00D26445" w:rsidRDefault="00454E5E" w:rsidP="00454E5E">
            <w:pPr>
              <w:pStyle w:val="TAC"/>
            </w:pPr>
            <w:r w:rsidRPr="00D26445">
              <w:t>5</w:t>
            </w:r>
          </w:p>
        </w:tc>
        <w:tc>
          <w:tcPr>
            <w:tcW w:w="3442" w:type="dxa"/>
            <w:tcBorders>
              <w:left w:val="double" w:sz="4" w:space="0" w:color="auto"/>
            </w:tcBorders>
            <w:vAlign w:val="center"/>
          </w:tcPr>
          <w:p w14:paraId="01627DBD" w14:textId="77777777" w:rsidR="00454E5E" w:rsidRPr="00D26445" w:rsidRDefault="00454E5E" w:rsidP="00454E5E">
            <w:pPr>
              <w:pStyle w:val="TAC"/>
            </w:pPr>
            <w:r w:rsidRPr="00D26445">
              <w:t>1</w:t>
            </w:r>
          </w:p>
        </w:tc>
        <w:tc>
          <w:tcPr>
            <w:tcW w:w="1556" w:type="dxa"/>
            <w:vAlign w:val="center"/>
          </w:tcPr>
          <w:p w14:paraId="3A7E7009" w14:textId="77777777" w:rsidR="00454E5E" w:rsidRPr="00D26445" w:rsidRDefault="00454E5E" w:rsidP="00454E5E">
            <w:pPr>
              <w:pStyle w:val="TAC"/>
            </w:pPr>
            <w:r w:rsidRPr="00D26445">
              <w:rPr>
                <w:lang w:val="en-US"/>
              </w:rPr>
              <w:t>48</w:t>
            </w:r>
          </w:p>
        </w:tc>
        <w:tc>
          <w:tcPr>
            <w:tcW w:w="1898" w:type="dxa"/>
            <w:vAlign w:val="center"/>
          </w:tcPr>
          <w:p w14:paraId="1F9CE1D7" w14:textId="77777777" w:rsidR="00454E5E" w:rsidRPr="00D26445" w:rsidRDefault="00454E5E" w:rsidP="00454E5E">
            <w:pPr>
              <w:pStyle w:val="TAC"/>
            </w:pPr>
            <w:r w:rsidRPr="00D26445">
              <w:t>2</w:t>
            </w:r>
          </w:p>
        </w:tc>
        <w:tc>
          <w:tcPr>
            <w:tcW w:w="1370" w:type="dxa"/>
            <w:vAlign w:val="center"/>
          </w:tcPr>
          <w:p w14:paraId="6090A881" w14:textId="77777777" w:rsidR="00454E5E" w:rsidRPr="00D26445" w:rsidRDefault="00454E5E" w:rsidP="00454E5E">
            <w:pPr>
              <w:pStyle w:val="TAC"/>
            </w:pPr>
            <w:r w:rsidRPr="00D26445">
              <w:t>1</w:t>
            </w:r>
          </w:p>
        </w:tc>
      </w:tr>
      <w:tr w:rsidR="00454E5E" w:rsidRPr="00D26445" w14:paraId="46472F93" w14:textId="77777777" w:rsidTr="00454E5E">
        <w:trPr>
          <w:cantSplit/>
        </w:trPr>
        <w:tc>
          <w:tcPr>
            <w:tcW w:w="796" w:type="dxa"/>
            <w:tcBorders>
              <w:right w:val="double" w:sz="4" w:space="0" w:color="auto"/>
            </w:tcBorders>
            <w:shd w:val="clear" w:color="auto" w:fill="auto"/>
            <w:vAlign w:val="center"/>
          </w:tcPr>
          <w:p w14:paraId="35C380F9" w14:textId="77777777" w:rsidR="00454E5E" w:rsidRPr="00D26445" w:rsidRDefault="00454E5E" w:rsidP="00454E5E">
            <w:pPr>
              <w:pStyle w:val="TAC"/>
            </w:pPr>
            <w:r w:rsidRPr="00D26445">
              <w:t>6</w:t>
            </w:r>
          </w:p>
        </w:tc>
        <w:tc>
          <w:tcPr>
            <w:tcW w:w="3442" w:type="dxa"/>
            <w:tcBorders>
              <w:left w:val="double" w:sz="4" w:space="0" w:color="auto"/>
            </w:tcBorders>
            <w:vAlign w:val="center"/>
          </w:tcPr>
          <w:p w14:paraId="28379E4F" w14:textId="77777777" w:rsidR="00454E5E" w:rsidRPr="00D26445" w:rsidRDefault="00454E5E" w:rsidP="00454E5E">
            <w:pPr>
              <w:pStyle w:val="TAC"/>
            </w:pPr>
            <w:r w:rsidRPr="00D26445">
              <w:t>1</w:t>
            </w:r>
          </w:p>
        </w:tc>
        <w:tc>
          <w:tcPr>
            <w:tcW w:w="1556" w:type="dxa"/>
            <w:vAlign w:val="center"/>
          </w:tcPr>
          <w:p w14:paraId="78C10BF8" w14:textId="77777777" w:rsidR="00454E5E" w:rsidRPr="00D26445" w:rsidRDefault="00454E5E" w:rsidP="00454E5E">
            <w:pPr>
              <w:pStyle w:val="TAC"/>
            </w:pPr>
            <w:r w:rsidRPr="00D26445">
              <w:rPr>
                <w:lang w:val="en-US"/>
              </w:rPr>
              <w:t>48</w:t>
            </w:r>
          </w:p>
        </w:tc>
        <w:tc>
          <w:tcPr>
            <w:tcW w:w="1898" w:type="dxa"/>
            <w:vAlign w:val="center"/>
          </w:tcPr>
          <w:p w14:paraId="20F5300B" w14:textId="77777777" w:rsidR="00454E5E" w:rsidRPr="00D26445" w:rsidRDefault="00454E5E" w:rsidP="00454E5E">
            <w:pPr>
              <w:pStyle w:val="TAC"/>
            </w:pPr>
            <w:r w:rsidRPr="00D26445">
              <w:t>2</w:t>
            </w:r>
          </w:p>
        </w:tc>
        <w:tc>
          <w:tcPr>
            <w:tcW w:w="1370" w:type="dxa"/>
            <w:vAlign w:val="center"/>
          </w:tcPr>
          <w:p w14:paraId="7940CEB7" w14:textId="77777777" w:rsidR="00454E5E" w:rsidRPr="00D26445" w:rsidRDefault="00454E5E" w:rsidP="00454E5E">
            <w:pPr>
              <w:pStyle w:val="TAC"/>
            </w:pPr>
            <w:r w:rsidRPr="00D26445">
              <w:t>2</w:t>
            </w:r>
          </w:p>
        </w:tc>
      </w:tr>
      <w:tr w:rsidR="00454E5E" w:rsidRPr="00D26445" w14:paraId="5C7CBDD7" w14:textId="77777777" w:rsidTr="00454E5E">
        <w:trPr>
          <w:cantSplit/>
        </w:trPr>
        <w:tc>
          <w:tcPr>
            <w:tcW w:w="796" w:type="dxa"/>
            <w:tcBorders>
              <w:right w:val="double" w:sz="4" w:space="0" w:color="auto"/>
            </w:tcBorders>
            <w:shd w:val="clear" w:color="auto" w:fill="auto"/>
            <w:vAlign w:val="center"/>
          </w:tcPr>
          <w:p w14:paraId="33F9063A" w14:textId="77777777" w:rsidR="00454E5E" w:rsidRPr="00D26445" w:rsidRDefault="00454E5E" w:rsidP="00454E5E">
            <w:pPr>
              <w:pStyle w:val="TAC"/>
            </w:pPr>
            <w:r w:rsidRPr="00D26445">
              <w:t>7</w:t>
            </w:r>
          </w:p>
        </w:tc>
        <w:tc>
          <w:tcPr>
            <w:tcW w:w="3442" w:type="dxa"/>
            <w:tcBorders>
              <w:left w:val="double" w:sz="4" w:space="0" w:color="auto"/>
            </w:tcBorders>
            <w:vAlign w:val="center"/>
          </w:tcPr>
          <w:p w14:paraId="7370A127" w14:textId="77777777" w:rsidR="00454E5E" w:rsidRPr="00D26445" w:rsidRDefault="00454E5E" w:rsidP="00454E5E">
            <w:pPr>
              <w:pStyle w:val="TAC"/>
            </w:pPr>
            <w:r w:rsidRPr="00D26445">
              <w:t>1</w:t>
            </w:r>
          </w:p>
        </w:tc>
        <w:tc>
          <w:tcPr>
            <w:tcW w:w="1556" w:type="dxa"/>
            <w:vAlign w:val="center"/>
          </w:tcPr>
          <w:p w14:paraId="42E35D50" w14:textId="77777777" w:rsidR="00454E5E" w:rsidRPr="00D26445" w:rsidRDefault="00454E5E" w:rsidP="00454E5E">
            <w:pPr>
              <w:pStyle w:val="TAC"/>
            </w:pPr>
            <w:r w:rsidRPr="00D26445">
              <w:rPr>
                <w:lang w:val="en-US"/>
              </w:rPr>
              <w:t>48</w:t>
            </w:r>
          </w:p>
        </w:tc>
        <w:tc>
          <w:tcPr>
            <w:tcW w:w="1898" w:type="dxa"/>
            <w:vAlign w:val="center"/>
          </w:tcPr>
          <w:p w14:paraId="277FA18D" w14:textId="77777777" w:rsidR="00454E5E" w:rsidRPr="00D26445" w:rsidRDefault="00454E5E" w:rsidP="00454E5E">
            <w:pPr>
              <w:pStyle w:val="TAC"/>
            </w:pPr>
            <w:r w:rsidRPr="00D26445">
              <w:t>2</w:t>
            </w:r>
          </w:p>
        </w:tc>
        <w:tc>
          <w:tcPr>
            <w:tcW w:w="1370" w:type="dxa"/>
            <w:vAlign w:val="center"/>
          </w:tcPr>
          <w:p w14:paraId="66656FBE" w14:textId="77777777" w:rsidR="00454E5E" w:rsidRPr="00D26445" w:rsidRDefault="00454E5E" w:rsidP="00454E5E">
            <w:pPr>
              <w:pStyle w:val="TAC"/>
            </w:pPr>
            <w:r w:rsidRPr="00D26445">
              <w:t>3</w:t>
            </w:r>
          </w:p>
        </w:tc>
      </w:tr>
      <w:tr w:rsidR="00454E5E" w:rsidRPr="00D26445" w14:paraId="36BC61CD" w14:textId="77777777" w:rsidTr="00454E5E">
        <w:trPr>
          <w:cantSplit/>
        </w:trPr>
        <w:tc>
          <w:tcPr>
            <w:tcW w:w="796" w:type="dxa"/>
            <w:tcBorders>
              <w:right w:val="double" w:sz="4" w:space="0" w:color="auto"/>
            </w:tcBorders>
            <w:shd w:val="clear" w:color="auto" w:fill="auto"/>
            <w:vAlign w:val="center"/>
          </w:tcPr>
          <w:p w14:paraId="388BB793" w14:textId="77777777" w:rsidR="00454E5E" w:rsidRPr="00D26445" w:rsidRDefault="00454E5E" w:rsidP="00454E5E">
            <w:pPr>
              <w:pStyle w:val="TAC"/>
            </w:pPr>
            <w:r w:rsidRPr="00D26445">
              <w:t>8</w:t>
            </w:r>
          </w:p>
        </w:tc>
        <w:tc>
          <w:tcPr>
            <w:tcW w:w="8266" w:type="dxa"/>
            <w:gridSpan w:val="4"/>
            <w:tcBorders>
              <w:left w:val="double" w:sz="4" w:space="0" w:color="auto"/>
            </w:tcBorders>
            <w:vAlign w:val="center"/>
          </w:tcPr>
          <w:p w14:paraId="630E4D67" w14:textId="77777777" w:rsidR="00454E5E" w:rsidRPr="00D26445" w:rsidRDefault="00454E5E" w:rsidP="00454E5E">
            <w:pPr>
              <w:pStyle w:val="TAC"/>
            </w:pPr>
            <w:r w:rsidRPr="00D26445">
              <w:t>Reserved</w:t>
            </w:r>
          </w:p>
        </w:tc>
      </w:tr>
      <w:tr w:rsidR="00454E5E" w:rsidRPr="00D26445" w14:paraId="1C83FC68" w14:textId="77777777" w:rsidTr="00454E5E">
        <w:trPr>
          <w:cantSplit/>
        </w:trPr>
        <w:tc>
          <w:tcPr>
            <w:tcW w:w="796" w:type="dxa"/>
            <w:tcBorders>
              <w:right w:val="double" w:sz="4" w:space="0" w:color="auto"/>
            </w:tcBorders>
            <w:shd w:val="clear" w:color="auto" w:fill="auto"/>
            <w:vAlign w:val="center"/>
          </w:tcPr>
          <w:p w14:paraId="7400D933" w14:textId="77777777" w:rsidR="00454E5E" w:rsidRPr="00D26445" w:rsidRDefault="00454E5E" w:rsidP="00454E5E">
            <w:pPr>
              <w:pStyle w:val="TAC"/>
            </w:pPr>
            <w:r w:rsidRPr="00D26445">
              <w:t>9</w:t>
            </w:r>
          </w:p>
        </w:tc>
        <w:tc>
          <w:tcPr>
            <w:tcW w:w="8266" w:type="dxa"/>
            <w:gridSpan w:val="4"/>
            <w:tcBorders>
              <w:left w:val="double" w:sz="4" w:space="0" w:color="auto"/>
            </w:tcBorders>
            <w:vAlign w:val="center"/>
          </w:tcPr>
          <w:p w14:paraId="5F9970A9" w14:textId="77777777" w:rsidR="00454E5E" w:rsidRPr="00D26445" w:rsidRDefault="00454E5E" w:rsidP="00454E5E">
            <w:pPr>
              <w:pStyle w:val="TAC"/>
            </w:pPr>
            <w:r w:rsidRPr="00D26445">
              <w:t>Reserved</w:t>
            </w:r>
          </w:p>
        </w:tc>
      </w:tr>
      <w:tr w:rsidR="00454E5E" w:rsidRPr="00D26445" w14:paraId="6E0DC21F" w14:textId="77777777" w:rsidTr="00454E5E">
        <w:trPr>
          <w:cantSplit/>
        </w:trPr>
        <w:tc>
          <w:tcPr>
            <w:tcW w:w="796" w:type="dxa"/>
            <w:tcBorders>
              <w:right w:val="double" w:sz="4" w:space="0" w:color="auto"/>
            </w:tcBorders>
            <w:shd w:val="clear" w:color="auto" w:fill="auto"/>
            <w:vAlign w:val="center"/>
          </w:tcPr>
          <w:p w14:paraId="0E76E2AC" w14:textId="77777777" w:rsidR="00454E5E" w:rsidRPr="00D26445" w:rsidRDefault="00454E5E" w:rsidP="00454E5E">
            <w:pPr>
              <w:pStyle w:val="TAC"/>
            </w:pPr>
            <w:r w:rsidRPr="00D26445">
              <w:t>10</w:t>
            </w:r>
          </w:p>
        </w:tc>
        <w:tc>
          <w:tcPr>
            <w:tcW w:w="8266" w:type="dxa"/>
            <w:gridSpan w:val="4"/>
            <w:tcBorders>
              <w:left w:val="double" w:sz="4" w:space="0" w:color="auto"/>
            </w:tcBorders>
            <w:vAlign w:val="center"/>
          </w:tcPr>
          <w:p w14:paraId="01E29F81" w14:textId="77777777" w:rsidR="00454E5E" w:rsidRPr="00D26445" w:rsidRDefault="00454E5E" w:rsidP="00454E5E">
            <w:pPr>
              <w:pStyle w:val="TAC"/>
            </w:pPr>
            <w:r w:rsidRPr="00D26445">
              <w:t>Reserved</w:t>
            </w:r>
          </w:p>
        </w:tc>
      </w:tr>
      <w:tr w:rsidR="00454E5E" w:rsidRPr="00D26445" w14:paraId="5DCB1BA8" w14:textId="77777777" w:rsidTr="00454E5E">
        <w:trPr>
          <w:cantSplit/>
        </w:trPr>
        <w:tc>
          <w:tcPr>
            <w:tcW w:w="796" w:type="dxa"/>
            <w:tcBorders>
              <w:right w:val="double" w:sz="4" w:space="0" w:color="auto"/>
            </w:tcBorders>
            <w:shd w:val="clear" w:color="auto" w:fill="auto"/>
            <w:vAlign w:val="center"/>
          </w:tcPr>
          <w:p w14:paraId="20DD0A30" w14:textId="77777777" w:rsidR="00454E5E" w:rsidRPr="00D26445" w:rsidRDefault="00454E5E" w:rsidP="00454E5E">
            <w:pPr>
              <w:pStyle w:val="TAC"/>
            </w:pPr>
            <w:r w:rsidRPr="00D26445">
              <w:t>11</w:t>
            </w:r>
          </w:p>
        </w:tc>
        <w:tc>
          <w:tcPr>
            <w:tcW w:w="8266" w:type="dxa"/>
            <w:gridSpan w:val="4"/>
            <w:tcBorders>
              <w:left w:val="double" w:sz="4" w:space="0" w:color="auto"/>
            </w:tcBorders>
            <w:vAlign w:val="center"/>
          </w:tcPr>
          <w:p w14:paraId="5ADCA5A2" w14:textId="77777777" w:rsidR="00454E5E" w:rsidRPr="00D26445" w:rsidRDefault="00454E5E" w:rsidP="00454E5E">
            <w:pPr>
              <w:pStyle w:val="TAC"/>
            </w:pPr>
            <w:r w:rsidRPr="00D26445">
              <w:t>Reserved</w:t>
            </w:r>
          </w:p>
        </w:tc>
      </w:tr>
      <w:tr w:rsidR="00454E5E" w:rsidRPr="00D26445" w14:paraId="687F8706" w14:textId="77777777" w:rsidTr="00454E5E">
        <w:trPr>
          <w:cantSplit/>
        </w:trPr>
        <w:tc>
          <w:tcPr>
            <w:tcW w:w="796" w:type="dxa"/>
            <w:tcBorders>
              <w:right w:val="double" w:sz="4" w:space="0" w:color="auto"/>
            </w:tcBorders>
            <w:shd w:val="clear" w:color="auto" w:fill="auto"/>
            <w:vAlign w:val="center"/>
          </w:tcPr>
          <w:p w14:paraId="53F0D3C5" w14:textId="77777777" w:rsidR="00454E5E" w:rsidRPr="00D26445" w:rsidRDefault="00454E5E" w:rsidP="00454E5E">
            <w:pPr>
              <w:pStyle w:val="TAC"/>
            </w:pPr>
            <w:r w:rsidRPr="00D26445">
              <w:t>12</w:t>
            </w:r>
          </w:p>
        </w:tc>
        <w:tc>
          <w:tcPr>
            <w:tcW w:w="8266" w:type="dxa"/>
            <w:gridSpan w:val="4"/>
            <w:tcBorders>
              <w:left w:val="double" w:sz="4" w:space="0" w:color="auto"/>
            </w:tcBorders>
            <w:vAlign w:val="center"/>
          </w:tcPr>
          <w:p w14:paraId="58F9214E" w14:textId="77777777" w:rsidR="00454E5E" w:rsidRPr="00D26445" w:rsidRDefault="00454E5E" w:rsidP="00454E5E">
            <w:pPr>
              <w:pStyle w:val="TAC"/>
            </w:pPr>
            <w:r w:rsidRPr="00D26445">
              <w:t>Reserved</w:t>
            </w:r>
          </w:p>
        </w:tc>
      </w:tr>
      <w:tr w:rsidR="00454E5E" w:rsidRPr="00D26445" w14:paraId="01C46727" w14:textId="77777777" w:rsidTr="00454E5E">
        <w:trPr>
          <w:cantSplit/>
        </w:trPr>
        <w:tc>
          <w:tcPr>
            <w:tcW w:w="796" w:type="dxa"/>
            <w:tcBorders>
              <w:right w:val="double" w:sz="4" w:space="0" w:color="auto"/>
            </w:tcBorders>
            <w:shd w:val="clear" w:color="auto" w:fill="auto"/>
            <w:vAlign w:val="center"/>
          </w:tcPr>
          <w:p w14:paraId="7F6BDB46" w14:textId="77777777" w:rsidR="00454E5E" w:rsidRPr="00D26445" w:rsidRDefault="00454E5E" w:rsidP="00454E5E">
            <w:pPr>
              <w:pStyle w:val="TAC"/>
            </w:pPr>
            <w:r w:rsidRPr="00D26445">
              <w:t>13</w:t>
            </w:r>
          </w:p>
        </w:tc>
        <w:tc>
          <w:tcPr>
            <w:tcW w:w="8266" w:type="dxa"/>
            <w:gridSpan w:val="4"/>
            <w:tcBorders>
              <w:left w:val="double" w:sz="4" w:space="0" w:color="auto"/>
            </w:tcBorders>
            <w:vAlign w:val="center"/>
          </w:tcPr>
          <w:p w14:paraId="67C8146C" w14:textId="77777777" w:rsidR="00454E5E" w:rsidRPr="00D26445" w:rsidRDefault="00454E5E" w:rsidP="00454E5E">
            <w:pPr>
              <w:pStyle w:val="TAC"/>
            </w:pPr>
            <w:r w:rsidRPr="00D26445">
              <w:t>Reserved</w:t>
            </w:r>
          </w:p>
        </w:tc>
      </w:tr>
      <w:tr w:rsidR="00454E5E" w:rsidRPr="00D26445" w14:paraId="219FB28A" w14:textId="77777777" w:rsidTr="00454E5E">
        <w:trPr>
          <w:cantSplit/>
        </w:trPr>
        <w:tc>
          <w:tcPr>
            <w:tcW w:w="796" w:type="dxa"/>
            <w:tcBorders>
              <w:right w:val="double" w:sz="4" w:space="0" w:color="auto"/>
            </w:tcBorders>
            <w:shd w:val="clear" w:color="auto" w:fill="auto"/>
            <w:vAlign w:val="center"/>
          </w:tcPr>
          <w:p w14:paraId="66B5F691" w14:textId="77777777" w:rsidR="00454E5E" w:rsidRPr="00D26445" w:rsidRDefault="00454E5E" w:rsidP="00454E5E">
            <w:pPr>
              <w:pStyle w:val="TAC"/>
            </w:pPr>
            <w:r w:rsidRPr="00D26445">
              <w:t>14</w:t>
            </w:r>
          </w:p>
        </w:tc>
        <w:tc>
          <w:tcPr>
            <w:tcW w:w="8266" w:type="dxa"/>
            <w:gridSpan w:val="4"/>
            <w:tcBorders>
              <w:left w:val="double" w:sz="4" w:space="0" w:color="auto"/>
            </w:tcBorders>
            <w:vAlign w:val="center"/>
          </w:tcPr>
          <w:p w14:paraId="6DC109BE" w14:textId="77777777" w:rsidR="00454E5E" w:rsidRPr="00D26445" w:rsidRDefault="00454E5E" w:rsidP="00454E5E">
            <w:pPr>
              <w:pStyle w:val="TAC"/>
            </w:pPr>
            <w:r w:rsidRPr="00D26445">
              <w:t>Reserved</w:t>
            </w:r>
          </w:p>
        </w:tc>
      </w:tr>
      <w:tr w:rsidR="00454E5E" w:rsidRPr="00D26445" w14:paraId="387CCCFE" w14:textId="77777777" w:rsidTr="00454E5E">
        <w:trPr>
          <w:cantSplit/>
        </w:trPr>
        <w:tc>
          <w:tcPr>
            <w:tcW w:w="796" w:type="dxa"/>
            <w:tcBorders>
              <w:right w:val="double" w:sz="4" w:space="0" w:color="auto"/>
            </w:tcBorders>
            <w:shd w:val="clear" w:color="auto" w:fill="auto"/>
            <w:vAlign w:val="center"/>
          </w:tcPr>
          <w:p w14:paraId="06911CFF" w14:textId="77777777" w:rsidR="00454E5E" w:rsidRPr="00D26445" w:rsidRDefault="00454E5E" w:rsidP="00454E5E">
            <w:pPr>
              <w:pStyle w:val="TAC"/>
            </w:pPr>
            <w:r w:rsidRPr="00D26445">
              <w:t>15</w:t>
            </w:r>
          </w:p>
        </w:tc>
        <w:tc>
          <w:tcPr>
            <w:tcW w:w="8266" w:type="dxa"/>
            <w:gridSpan w:val="4"/>
            <w:tcBorders>
              <w:left w:val="double" w:sz="4" w:space="0" w:color="auto"/>
            </w:tcBorders>
            <w:vAlign w:val="center"/>
          </w:tcPr>
          <w:p w14:paraId="08121358" w14:textId="77777777" w:rsidR="00454E5E" w:rsidRPr="00D26445" w:rsidRDefault="00454E5E" w:rsidP="00454E5E">
            <w:pPr>
              <w:pStyle w:val="TAC"/>
            </w:pPr>
            <w:r w:rsidRPr="00D26445">
              <w:t>Reserved</w:t>
            </w:r>
          </w:p>
        </w:tc>
      </w:tr>
    </w:tbl>
    <w:p w14:paraId="279B42A5" w14:textId="77777777" w:rsidR="004248D8" w:rsidRDefault="004248D8" w:rsidP="0009732E"/>
    <w:p w14:paraId="7DB79252" w14:textId="1CB6D268" w:rsidR="00BC794F" w:rsidRDefault="00BC794F" w:rsidP="0009732E">
      <w:pPr>
        <w:pStyle w:val="TH"/>
        <w:rPr>
          <w:lang w:val="en-US"/>
        </w:rPr>
      </w:pPr>
      <w:r w:rsidRPr="00AE20EB">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r w:rsidR="00D54F38">
        <w:rPr>
          <w:rFonts w:eastAsia="Batang"/>
        </w:rPr>
        <w:t xml:space="preserve"> </w:t>
      </w:r>
      <w:r w:rsidR="00D54F38" w:rsidRPr="0024770A">
        <w:rPr>
          <w:rFonts w:eastAsia="Batang"/>
        </w:rPr>
        <w:t>or for the frequency bands given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437EA4F0" w14:textId="77777777" w:rsidTr="00FE07DA">
        <w:trPr>
          <w:cantSplit/>
        </w:trPr>
        <w:tc>
          <w:tcPr>
            <w:tcW w:w="803" w:type="dxa"/>
            <w:tcBorders>
              <w:bottom w:val="double" w:sz="4" w:space="0" w:color="auto"/>
              <w:right w:val="double" w:sz="4" w:space="0" w:color="auto"/>
            </w:tcBorders>
            <w:shd w:val="clear" w:color="auto" w:fill="E0E0E0"/>
            <w:vAlign w:val="center"/>
          </w:tcPr>
          <w:p w14:paraId="067554F8"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5E496743"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410B65E2" w14:textId="07FC1F4C"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6D506232" w14:textId="6E4954D6"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3FD402DD"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2394A277" w14:textId="77777777" w:rsidTr="00FE07DA">
        <w:trPr>
          <w:cantSplit/>
        </w:trPr>
        <w:tc>
          <w:tcPr>
            <w:tcW w:w="803" w:type="dxa"/>
            <w:tcBorders>
              <w:top w:val="double" w:sz="4" w:space="0" w:color="auto"/>
              <w:right w:val="double" w:sz="4" w:space="0" w:color="auto"/>
            </w:tcBorders>
            <w:shd w:val="clear" w:color="auto" w:fill="auto"/>
            <w:vAlign w:val="center"/>
          </w:tcPr>
          <w:p w14:paraId="6C8A5E0E"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473B3F"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2EB8929D" w14:textId="77777777"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14:paraId="79DD69BF" w14:textId="77777777"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14:paraId="3E2EC6FD" w14:textId="77777777" w:rsidR="00BC794F" w:rsidRPr="00B916EC" w:rsidRDefault="00BC794F" w:rsidP="00FE07DA">
            <w:pPr>
              <w:pStyle w:val="TAC"/>
              <w:rPr>
                <w:lang w:val="en-US"/>
              </w:rPr>
            </w:pPr>
            <w:r>
              <w:rPr>
                <w:rFonts w:cs="Arial"/>
                <w:kern w:val="24"/>
                <w:szCs w:val="18"/>
              </w:rPr>
              <w:t>4</w:t>
            </w:r>
          </w:p>
        </w:tc>
      </w:tr>
      <w:tr w:rsidR="00BC794F" w:rsidRPr="00B916EC" w14:paraId="39FB447D" w14:textId="77777777" w:rsidTr="00FE07DA">
        <w:trPr>
          <w:cantSplit/>
        </w:trPr>
        <w:tc>
          <w:tcPr>
            <w:tcW w:w="803" w:type="dxa"/>
            <w:tcBorders>
              <w:right w:val="double" w:sz="4" w:space="0" w:color="auto"/>
            </w:tcBorders>
            <w:shd w:val="clear" w:color="auto" w:fill="auto"/>
            <w:vAlign w:val="center"/>
          </w:tcPr>
          <w:p w14:paraId="18297ECF"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0AF27AEF"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1362CAFD" w14:textId="77777777" w:rsidR="00BC794F" w:rsidRPr="00B916EC" w:rsidRDefault="00BC794F" w:rsidP="00FE07DA">
            <w:pPr>
              <w:pStyle w:val="TAC"/>
              <w:rPr>
                <w:lang w:val="en-US"/>
              </w:rPr>
            </w:pPr>
            <w:r w:rsidRPr="00B916EC">
              <w:rPr>
                <w:rFonts w:cs="Arial"/>
                <w:kern w:val="24"/>
                <w:szCs w:val="18"/>
              </w:rPr>
              <w:t>48</w:t>
            </w:r>
          </w:p>
        </w:tc>
        <w:tc>
          <w:tcPr>
            <w:tcW w:w="1980" w:type="dxa"/>
            <w:vAlign w:val="center"/>
          </w:tcPr>
          <w:p w14:paraId="50120D2C" w14:textId="77777777" w:rsidR="00BC794F" w:rsidRPr="00B916EC" w:rsidRDefault="00BC794F" w:rsidP="00FE07DA">
            <w:pPr>
              <w:pStyle w:val="TAC"/>
              <w:rPr>
                <w:lang w:val="en-US"/>
              </w:rPr>
            </w:pPr>
            <w:r>
              <w:rPr>
                <w:lang w:val="en-US"/>
              </w:rPr>
              <w:t>2</w:t>
            </w:r>
          </w:p>
        </w:tc>
        <w:tc>
          <w:tcPr>
            <w:tcW w:w="1728" w:type="dxa"/>
            <w:vAlign w:val="center"/>
          </w:tcPr>
          <w:p w14:paraId="5F9032D7" w14:textId="77777777" w:rsidR="00BC794F" w:rsidRPr="00B916EC" w:rsidRDefault="00BC794F" w:rsidP="00FE07DA">
            <w:pPr>
              <w:pStyle w:val="TAC"/>
              <w:rPr>
                <w:lang w:val="en-US"/>
              </w:rPr>
            </w:pPr>
            <w:r>
              <w:rPr>
                <w:rFonts w:cs="Arial"/>
                <w:kern w:val="24"/>
                <w:szCs w:val="18"/>
              </w:rPr>
              <w:t>4</w:t>
            </w:r>
          </w:p>
        </w:tc>
      </w:tr>
      <w:tr w:rsidR="00BC794F" w:rsidRPr="00B916EC" w14:paraId="455A246E" w14:textId="77777777" w:rsidTr="00FE07DA">
        <w:trPr>
          <w:cantSplit/>
        </w:trPr>
        <w:tc>
          <w:tcPr>
            <w:tcW w:w="803" w:type="dxa"/>
            <w:tcBorders>
              <w:right w:val="double" w:sz="4" w:space="0" w:color="auto"/>
            </w:tcBorders>
            <w:shd w:val="clear" w:color="auto" w:fill="auto"/>
            <w:vAlign w:val="center"/>
          </w:tcPr>
          <w:p w14:paraId="777F35D7"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66416F6A" w14:textId="77777777" w:rsidR="00BC794F" w:rsidRPr="00B916EC" w:rsidRDefault="00BC794F" w:rsidP="00FE07DA">
            <w:pPr>
              <w:pStyle w:val="TAC"/>
            </w:pPr>
            <w:r w:rsidRPr="00B916EC">
              <w:rPr>
                <w:rFonts w:cs="Arial"/>
                <w:kern w:val="24"/>
                <w:szCs w:val="18"/>
              </w:rPr>
              <w:t>1</w:t>
            </w:r>
          </w:p>
        </w:tc>
        <w:tc>
          <w:tcPr>
            <w:tcW w:w="1620" w:type="dxa"/>
            <w:vAlign w:val="center"/>
          </w:tcPr>
          <w:p w14:paraId="775C2E84" w14:textId="77777777" w:rsidR="00BC794F" w:rsidRPr="00B916EC" w:rsidRDefault="00BC794F" w:rsidP="00FE07DA">
            <w:pPr>
              <w:pStyle w:val="TAC"/>
            </w:pPr>
            <w:r w:rsidRPr="00B916EC">
              <w:rPr>
                <w:rFonts w:cs="Arial"/>
                <w:kern w:val="24"/>
                <w:szCs w:val="18"/>
              </w:rPr>
              <w:t>48</w:t>
            </w:r>
          </w:p>
        </w:tc>
        <w:tc>
          <w:tcPr>
            <w:tcW w:w="1980" w:type="dxa"/>
            <w:vAlign w:val="center"/>
          </w:tcPr>
          <w:p w14:paraId="26716535" w14:textId="77777777" w:rsidR="00BC794F" w:rsidRPr="00B916EC" w:rsidRDefault="00BC794F" w:rsidP="00FE07DA">
            <w:pPr>
              <w:pStyle w:val="TAC"/>
            </w:pPr>
            <w:r>
              <w:t>3</w:t>
            </w:r>
          </w:p>
        </w:tc>
        <w:tc>
          <w:tcPr>
            <w:tcW w:w="1728" w:type="dxa"/>
            <w:vAlign w:val="center"/>
          </w:tcPr>
          <w:p w14:paraId="6744616B" w14:textId="77777777" w:rsidR="00BC794F" w:rsidRPr="00B916EC" w:rsidRDefault="00BC794F" w:rsidP="00FE07DA">
            <w:pPr>
              <w:pStyle w:val="TAC"/>
            </w:pPr>
            <w:r>
              <w:rPr>
                <w:rFonts w:cs="Arial"/>
                <w:kern w:val="24"/>
                <w:szCs w:val="18"/>
              </w:rPr>
              <w:t>4</w:t>
            </w:r>
          </w:p>
        </w:tc>
      </w:tr>
      <w:tr w:rsidR="00BC794F" w:rsidRPr="00B916EC" w14:paraId="770D4ABF" w14:textId="77777777" w:rsidTr="00FE07DA">
        <w:trPr>
          <w:cantSplit/>
        </w:trPr>
        <w:tc>
          <w:tcPr>
            <w:tcW w:w="803" w:type="dxa"/>
            <w:tcBorders>
              <w:right w:val="double" w:sz="4" w:space="0" w:color="auto"/>
            </w:tcBorders>
            <w:shd w:val="clear" w:color="auto" w:fill="auto"/>
            <w:vAlign w:val="center"/>
          </w:tcPr>
          <w:p w14:paraId="2E3472A5"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2D1EDFE3" w14:textId="77777777" w:rsidR="00BC794F" w:rsidRPr="00B916EC" w:rsidRDefault="00BC794F" w:rsidP="00FE07DA">
            <w:pPr>
              <w:pStyle w:val="TAC"/>
            </w:pPr>
            <w:r w:rsidRPr="00B916EC">
              <w:rPr>
                <w:rFonts w:cs="Arial"/>
                <w:kern w:val="24"/>
                <w:szCs w:val="18"/>
              </w:rPr>
              <w:t>1</w:t>
            </w:r>
          </w:p>
        </w:tc>
        <w:tc>
          <w:tcPr>
            <w:tcW w:w="1620" w:type="dxa"/>
            <w:vAlign w:val="center"/>
          </w:tcPr>
          <w:p w14:paraId="147FC6EF" w14:textId="77777777" w:rsidR="00BC794F" w:rsidRPr="00B916EC" w:rsidRDefault="00BC794F" w:rsidP="00FE07DA">
            <w:pPr>
              <w:pStyle w:val="TAC"/>
            </w:pPr>
            <w:r>
              <w:rPr>
                <w:rFonts w:cs="Arial"/>
                <w:kern w:val="24"/>
                <w:szCs w:val="18"/>
              </w:rPr>
              <w:t>96</w:t>
            </w:r>
          </w:p>
        </w:tc>
        <w:tc>
          <w:tcPr>
            <w:tcW w:w="1980" w:type="dxa"/>
            <w:vAlign w:val="center"/>
          </w:tcPr>
          <w:p w14:paraId="04FF6C89" w14:textId="77777777" w:rsidR="00BC794F" w:rsidRPr="00B916EC" w:rsidRDefault="00BC794F" w:rsidP="00FE07DA">
            <w:pPr>
              <w:pStyle w:val="TAC"/>
            </w:pPr>
            <w:r>
              <w:t>1</w:t>
            </w:r>
          </w:p>
        </w:tc>
        <w:tc>
          <w:tcPr>
            <w:tcW w:w="1728" w:type="dxa"/>
            <w:vAlign w:val="center"/>
          </w:tcPr>
          <w:p w14:paraId="55F36F9A" w14:textId="77777777" w:rsidR="00BC794F" w:rsidRPr="00B916EC" w:rsidRDefault="00BC794F" w:rsidP="00FE07DA">
            <w:pPr>
              <w:pStyle w:val="TAC"/>
            </w:pPr>
            <w:r>
              <w:rPr>
                <w:rFonts w:cs="Arial"/>
                <w:kern w:val="24"/>
                <w:szCs w:val="18"/>
              </w:rPr>
              <w:t>0</w:t>
            </w:r>
          </w:p>
        </w:tc>
      </w:tr>
      <w:tr w:rsidR="00BC794F" w:rsidRPr="00B916EC" w14:paraId="5D9757C9" w14:textId="77777777" w:rsidTr="00FE07DA">
        <w:trPr>
          <w:cantSplit/>
        </w:trPr>
        <w:tc>
          <w:tcPr>
            <w:tcW w:w="803" w:type="dxa"/>
            <w:tcBorders>
              <w:right w:val="double" w:sz="4" w:space="0" w:color="auto"/>
            </w:tcBorders>
            <w:shd w:val="clear" w:color="auto" w:fill="auto"/>
            <w:vAlign w:val="center"/>
          </w:tcPr>
          <w:p w14:paraId="53F97F7D"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259CD33A" w14:textId="77777777" w:rsidR="00BC794F" w:rsidRPr="00B916EC" w:rsidRDefault="00BC794F" w:rsidP="00FE07DA">
            <w:pPr>
              <w:pStyle w:val="TAC"/>
            </w:pPr>
            <w:r w:rsidRPr="00B916EC">
              <w:rPr>
                <w:rFonts w:cs="Arial"/>
                <w:kern w:val="24"/>
                <w:szCs w:val="18"/>
              </w:rPr>
              <w:t>1</w:t>
            </w:r>
          </w:p>
        </w:tc>
        <w:tc>
          <w:tcPr>
            <w:tcW w:w="1620" w:type="dxa"/>
            <w:vAlign w:val="center"/>
          </w:tcPr>
          <w:p w14:paraId="0C60125E" w14:textId="77777777" w:rsidR="00BC794F" w:rsidRPr="00B916EC" w:rsidRDefault="00BC794F" w:rsidP="00FE07DA">
            <w:pPr>
              <w:pStyle w:val="TAC"/>
            </w:pPr>
            <w:r>
              <w:rPr>
                <w:rFonts w:cs="Arial"/>
                <w:kern w:val="24"/>
                <w:szCs w:val="18"/>
              </w:rPr>
              <w:t>96</w:t>
            </w:r>
          </w:p>
        </w:tc>
        <w:tc>
          <w:tcPr>
            <w:tcW w:w="1980" w:type="dxa"/>
            <w:vAlign w:val="center"/>
          </w:tcPr>
          <w:p w14:paraId="5CAD5FC3" w14:textId="77777777" w:rsidR="00BC794F" w:rsidRPr="00B916EC" w:rsidRDefault="00BC794F" w:rsidP="00FE07DA">
            <w:pPr>
              <w:pStyle w:val="TAC"/>
            </w:pPr>
            <w:r>
              <w:t>1</w:t>
            </w:r>
          </w:p>
        </w:tc>
        <w:tc>
          <w:tcPr>
            <w:tcW w:w="1728" w:type="dxa"/>
            <w:vAlign w:val="center"/>
          </w:tcPr>
          <w:p w14:paraId="023F9DDA" w14:textId="77777777" w:rsidR="00BC794F" w:rsidRPr="00B916EC" w:rsidRDefault="00BC794F" w:rsidP="00FE07DA">
            <w:pPr>
              <w:pStyle w:val="TAC"/>
            </w:pPr>
            <w:r>
              <w:rPr>
                <w:rFonts w:cs="Arial"/>
                <w:kern w:val="24"/>
                <w:szCs w:val="18"/>
              </w:rPr>
              <w:t>56</w:t>
            </w:r>
          </w:p>
        </w:tc>
      </w:tr>
      <w:tr w:rsidR="00BC794F" w:rsidRPr="00B916EC" w14:paraId="342D7779" w14:textId="77777777" w:rsidTr="00FE07DA">
        <w:trPr>
          <w:cantSplit/>
        </w:trPr>
        <w:tc>
          <w:tcPr>
            <w:tcW w:w="803" w:type="dxa"/>
            <w:tcBorders>
              <w:right w:val="double" w:sz="4" w:space="0" w:color="auto"/>
            </w:tcBorders>
            <w:shd w:val="clear" w:color="auto" w:fill="auto"/>
            <w:vAlign w:val="center"/>
          </w:tcPr>
          <w:p w14:paraId="120F9E94"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7C43551A" w14:textId="77777777" w:rsidR="00BC794F" w:rsidRPr="00B916EC" w:rsidRDefault="00BC794F" w:rsidP="00FE07DA">
            <w:pPr>
              <w:pStyle w:val="TAC"/>
            </w:pPr>
            <w:r w:rsidRPr="00B916EC">
              <w:rPr>
                <w:rFonts w:cs="Arial"/>
                <w:kern w:val="24"/>
                <w:szCs w:val="18"/>
              </w:rPr>
              <w:t>1</w:t>
            </w:r>
          </w:p>
        </w:tc>
        <w:tc>
          <w:tcPr>
            <w:tcW w:w="1620" w:type="dxa"/>
            <w:vAlign w:val="center"/>
          </w:tcPr>
          <w:p w14:paraId="3E24AF45" w14:textId="77777777" w:rsidR="00BC794F" w:rsidRPr="00B916EC" w:rsidRDefault="00BC794F" w:rsidP="00FE07DA">
            <w:pPr>
              <w:pStyle w:val="TAC"/>
            </w:pPr>
            <w:r>
              <w:rPr>
                <w:rFonts w:cs="Arial"/>
                <w:kern w:val="24"/>
                <w:szCs w:val="18"/>
              </w:rPr>
              <w:t>96</w:t>
            </w:r>
          </w:p>
        </w:tc>
        <w:tc>
          <w:tcPr>
            <w:tcW w:w="1980" w:type="dxa"/>
            <w:vAlign w:val="center"/>
          </w:tcPr>
          <w:p w14:paraId="2064C867" w14:textId="77777777" w:rsidR="00BC794F" w:rsidRPr="00B916EC" w:rsidRDefault="00BC794F" w:rsidP="00FE07DA">
            <w:pPr>
              <w:pStyle w:val="TAC"/>
            </w:pPr>
            <w:r>
              <w:t>2</w:t>
            </w:r>
          </w:p>
        </w:tc>
        <w:tc>
          <w:tcPr>
            <w:tcW w:w="1728" w:type="dxa"/>
            <w:vAlign w:val="center"/>
          </w:tcPr>
          <w:p w14:paraId="5568E531" w14:textId="77777777" w:rsidR="00BC794F" w:rsidRPr="00B916EC" w:rsidRDefault="00BC794F" w:rsidP="00FE07DA">
            <w:pPr>
              <w:pStyle w:val="TAC"/>
            </w:pPr>
            <w:r>
              <w:rPr>
                <w:rFonts w:cs="Arial"/>
                <w:kern w:val="24"/>
                <w:szCs w:val="18"/>
              </w:rPr>
              <w:t>0</w:t>
            </w:r>
          </w:p>
        </w:tc>
      </w:tr>
      <w:tr w:rsidR="00BC794F" w:rsidRPr="00B916EC" w14:paraId="3C239533" w14:textId="77777777" w:rsidTr="00FE07DA">
        <w:trPr>
          <w:cantSplit/>
        </w:trPr>
        <w:tc>
          <w:tcPr>
            <w:tcW w:w="803" w:type="dxa"/>
            <w:tcBorders>
              <w:right w:val="double" w:sz="4" w:space="0" w:color="auto"/>
            </w:tcBorders>
            <w:shd w:val="clear" w:color="auto" w:fill="auto"/>
            <w:vAlign w:val="center"/>
          </w:tcPr>
          <w:p w14:paraId="4F4D1B4C"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5C1D113E" w14:textId="77777777" w:rsidR="00BC794F" w:rsidRPr="00B916EC" w:rsidRDefault="00BC794F" w:rsidP="00FE07DA">
            <w:pPr>
              <w:pStyle w:val="TAC"/>
            </w:pPr>
            <w:r w:rsidRPr="00B916EC">
              <w:rPr>
                <w:rFonts w:cs="Arial"/>
                <w:kern w:val="24"/>
                <w:szCs w:val="18"/>
              </w:rPr>
              <w:t>1</w:t>
            </w:r>
          </w:p>
        </w:tc>
        <w:tc>
          <w:tcPr>
            <w:tcW w:w="1620" w:type="dxa"/>
            <w:vAlign w:val="center"/>
          </w:tcPr>
          <w:p w14:paraId="622B612C" w14:textId="77777777" w:rsidR="00BC794F" w:rsidRPr="00B916EC" w:rsidRDefault="00BC794F" w:rsidP="00FE07DA">
            <w:pPr>
              <w:pStyle w:val="TAC"/>
            </w:pPr>
            <w:r w:rsidRPr="00B916EC">
              <w:rPr>
                <w:rFonts w:cs="Arial"/>
                <w:kern w:val="24"/>
                <w:szCs w:val="18"/>
              </w:rPr>
              <w:t>96</w:t>
            </w:r>
          </w:p>
        </w:tc>
        <w:tc>
          <w:tcPr>
            <w:tcW w:w="1980" w:type="dxa"/>
            <w:vAlign w:val="center"/>
          </w:tcPr>
          <w:p w14:paraId="353BB32C" w14:textId="77777777" w:rsidR="00BC794F" w:rsidRPr="00B916EC" w:rsidRDefault="00BC794F" w:rsidP="00FE07DA">
            <w:pPr>
              <w:pStyle w:val="TAC"/>
            </w:pPr>
            <w:r>
              <w:t>2</w:t>
            </w:r>
          </w:p>
        </w:tc>
        <w:tc>
          <w:tcPr>
            <w:tcW w:w="1728" w:type="dxa"/>
            <w:vAlign w:val="center"/>
          </w:tcPr>
          <w:p w14:paraId="4E555ED3" w14:textId="77777777" w:rsidR="00BC794F" w:rsidRPr="00B916EC" w:rsidRDefault="00BC794F" w:rsidP="00FE07DA">
            <w:pPr>
              <w:pStyle w:val="TAC"/>
            </w:pPr>
            <w:r>
              <w:rPr>
                <w:rFonts w:cs="Arial"/>
                <w:kern w:val="24"/>
                <w:szCs w:val="18"/>
              </w:rPr>
              <w:t>56</w:t>
            </w:r>
          </w:p>
        </w:tc>
      </w:tr>
      <w:tr w:rsidR="00BC794F" w:rsidRPr="00B916EC" w14:paraId="1D7CCF66" w14:textId="77777777" w:rsidTr="00FE07DA">
        <w:trPr>
          <w:cantSplit/>
        </w:trPr>
        <w:tc>
          <w:tcPr>
            <w:tcW w:w="803" w:type="dxa"/>
            <w:tcBorders>
              <w:right w:val="double" w:sz="4" w:space="0" w:color="auto"/>
            </w:tcBorders>
            <w:shd w:val="clear" w:color="auto" w:fill="auto"/>
            <w:vAlign w:val="center"/>
          </w:tcPr>
          <w:p w14:paraId="3C1FA97B"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25B5B95D" w14:textId="77777777" w:rsidR="00BC794F" w:rsidRPr="00B916EC" w:rsidRDefault="00BC794F" w:rsidP="00FE07DA">
            <w:pPr>
              <w:pStyle w:val="TAC"/>
            </w:pPr>
            <w:r w:rsidRPr="00B916EC">
              <w:rPr>
                <w:rFonts w:cs="Arial"/>
                <w:kern w:val="24"/>
                <w:szCs w:val="18"/>
              </w:rPr>
              <w:t>1</w:t>
            </w:r>
          </w:p>
        </w:tc>
        <w:tc>
          <w:tcPr>
            <w:tcW w:w="1620" w:type="dxa"/>
            <w:vAlign w:val="center"/>
          </w:tcPr>
          <w:p w14:paraId="4794EAEB" w14:textId="77777777" w:rsidR="00BC794F" w:rsidRPr="00B916EC" w:rsidRDefault="00BC794F" w:rsidP="00FE07DA">
            <w:pPr>
              <w:pStyle w:val="TAC"/>
            </w:pPr>
            <w:r w:rsidRPr="00B916EC">
              <w:rPr>
                <w:rFonts w:cs="Arial"/>
                <w:kern w:val="24"/>
                <w:szCs w:val="18"/>
              </w:rPr>
              <w:t>96</w:t>
            </w:r>
          </w:p>
        </w:tc>
        <w:tc>
          <w:tcPr>
            <w:tcW w:w="1980" w:type="dxa"/>
            <w:vAlign w:val="center"/>
          </w:tcPr>
          <w:p w14:paraId="370513CF" w14:textId="77777777" w:rsidR="00BC794F" w:rsidRPr="00B916EC" w:rsidRDefault="00BC794F" w:rsidP="00FE07DA">
            <w:pPr>
              <w:pStyle w:val="TAC"/>
            </w:pPr>
            <w:r>
              <w:t>3</w:t>
            </w:r>
          </w:p>
        </w:tc>
        <w:tc>
          <w:tcPr>
            <w:tcW w:w="1728" w:type="dxa"/>
            <w:vAlign w:val="center"/>
          </w:tcPr>
          <w:p w14:paraId="58D5CF41" w14:textId="77777777" w:rsidR="00BC794F" w:rsidRPr="00B916EC" w:rsidRDefault="00BC794F" w:rsidP="00FE07DA">
            <w:pPr>
              <w:pStyle w:val="TAC"/>
            </w:pPr>
            <w:r>
              <w:rPr>
                <w:rFonts w:cs="Arial"/>
                <w:kern w:val="24"/>
                <w:szCs w:val="18"/>
              </w:rPr>
              <w:t>0</w:t>
            </w:r>
          </w:p>
        </w:tc>
      </w:tr>
      <w:tr w:rsidR="00BC794F" w:rsidRPr="00B916EC" w14:paraId="4B1E97C4" w14:textId="77777777" w:rsidTr="00FE07DA">
        <w:trPr>
          <w:cantSplit/>
        </w:trPr>
        <w:tc>
          <w:tcPr>
            <w:tcW w:w="803" w:type="dxa"/>
            <w:tcBorders>
              <w:right w:val="double" w:sz="4" w:space="0" w:color="auto"/>
            </w:tcBorders>
            <w:shd w:val="clear" w:color="auto" w:fill="auto"/>
            <w:vAlign w:val="center"/>
          </w:tcPr>
          <w:p w14:paraId="582D4D47" w14:textId="77777777" w:rsidR="00BC794F" w:rsidRPr="00B916EC" w:rsidRDefault="00BC794F" w:rsidP="00FE07DA">
            <w:pPr>
              <w:pStyle w:val="TAC"/>
            </w:pPr>
            <w:r w:rsidRPr="00B916EC">
              <w:t>8</w:t>
            </w:r>
          </w:p>
        </w:tc>
        <w:tc>
          <w:tcPr>
            <w:tcW w:w="3157" w:type="dxa"/>
            <w:tcBorders>
              <w:left w:val="double" w:sz="4" w:space="0" w:color="auto"/>
            </w:tcBorders>
            <w:vAlign w:val="center"/>
          </w:tcPr>
          <w:p w14:paraId="5CFA72BC" w14:textId="77777777" w:rsidR="00BC794F" w:rsidRPr="00B916EC" w:rsidRDefault="00BC794F" w:rsidP="00FE07DA">
            <w:pPr>
              <w:pStyle w:val="TAC"/>
            </w:pPr>
            <w:r w:rsidRPr="00B916EC">
              <w:rPr>
                <w:rFonts w:cs="Arial"/>
                <w:kern w:val="24"/>
                <w:szCs w:val="18"/>
              </w:rPr>
              <w:t>1</w:t>
            </w:r>
          </w:p>
        </w:tc>
        <w:tc>
          <w:tcPr>
            <w:tcW w:w="1620" w:type="dxa"/>
            <w:vAlign w:val="center"/>
          </w:tcPr>
          <w:p w14:paraId="0F107D40" w14:textId="77777777" w:rsidR="00BC794F" w:rsidRPr="00B916EC" w:rsidRDefault="00BC794F" w:rsidP="00FE07DA">
            <w:pPr>
              <w:pStyle w:val="TAC"/>
            </w:pPr>
            <w:r w:rsidRPr="00B916EC">
              <w:rPr>
                <w:rFonts w:cs="Arial"/>
                <w:kern w:val="24"/>
                <w:szCs w:val="18"/>
              </w:rPr>
              <w:t>96</w:t>
            </w:r>
          </w:p>
        </w:tc>
        <w:tc>
          <w:tcPr>
            <w:tcW w:w="1980" w:type="dxa"/>
            <w:vAlign w:val="center"/>
          </w:tcPr>
          <w:p w14:paraId="06A1C9C2" w14:textId="77777777" w:rsidR="00BC794F" w:rsidRPr="00B916EC" w:rsidRDefault="00BC794F" w:rsidP="00FE07DA">
            <w:pPr>
              <w:pStyle w:val="TAC"/>
            </w:pPr>
            <w:r>
              <w:t>3</w:t>
            </w:r>
          </w:p>
        </w:tc>
        <w:tc>
          <w:tcPr>
            <w:tcW w:w="1728" w:type="dxa"/>
            <w:vAlign w:val="center"/>
          </w:tcPr>
          <w:p w14:paraId="07C5D239" w14:textId="77777777" w:rsidR="00BC794F" w:rsidRPr="00B916EC" w:rsidRDefault="00BC794F" w:rsidP="00FE07DA">
            <w:pPr>
              <w:pStyle w:val="TAC"/>
            </w:pPr>
            <w:r>
              <w:rPr>
                <w:rFonts w:cs="Arial"/>
                <w:kern w:val="24"/>
                <w:szCs w:val="18"/>
              </w:rPr>
              <w:t>56</w:t>
            </w:r>
          </w:p>
        </w:tc>
      </w:tr>
      <w:tr w:rsidR="00BC794F" w:rsidRPr="00B916EC" w14:paraId="48E8C6C5" w14:textId="77777777" w:rsidTr="00FE07DA">
        <w:trPr>
          <w:cantSplit/>
        </w:trPr>
        <w:tc>
          <w:tcPr>
            <w:tcW w:w="803" w:type="dxa"/>
            <w:tcBorders>
              <w:right w:val="double" w:sz="4" w:space="0" w:color="auto"/>
            </w:tcBorders>
            <w:shd w:val="clear" w:color="auto" w:fill="auto"/>
            <w:vAlign w:val="center"/>
          </w:tcPr>
          <w:p w14:paraId="6FB129D8" w14:textId="77777777" w:rsidR="00BC794F" w:rsidRPr="00B916EC" w:rsidRDefault="00BC794F" w:rsidP="00FE07DA">
            <w:pPr>
              <w:pStyle w:val="TAC"/>
            </w:pPr>
            <w:r w:rsidRPr="00B916EC">
              <w:t>9</w:t>
            </w:r>
          </w:p>
        </w:tc>
        <w:tc>
          <w:tcPr>
            <w:tcW w:w="8485" w:type="dxa"/>
            <w:gridSpan w:val="4"/>
            <w:tcBorders>
              <w:left w:val="double" w:sz="4" w:space="0" w:color="auto"/>
            </w:tcBorders>
            <w:vAlign w:val="center"/>
          </w:tcPr>
          <w:p w14:paraId="7A9F3608" w14:textId="77777777" w:rsidR="00BC794F" w:rsidRPr="00B916EC" w:rsidRDefault="00BC794F" w:rsidP="00FE07DA">
            <w:pPr>
              <w:pStyle w:val="TAC"/>
            </w:pPr>
            <w:r w:rsidRPr="00B916EC">
              <w:rPr>
                <w:rFonts w:cs="Arial"/>
                <w:kern w:val="24"/>
                <w:szCs w:val="18"/>
              </w:rPr>
              <w:t>Reserved</w:t>
            </w:r>
          </w:p>
        </w:tc>
      </w:tr>
      <w:tr w:rsidR="00BC794F" w:rsidRPr="00B916EC" w14:paraId="774E5F0E" w14:textId="77777777" w:rsidTr="00FE07DA">
        <w:trPr>
          <w:cantSplit/>
        </w:trPr>
        <w:tc>
          <w:tcPr>
            <w:tcW w:w="803" w:type="dxa"/>
            <w:tcBorders>
              <w:right w:val="double" w:sz="4" w:space="0" w:color="auto"/>
            </w:tcBorders>
            <w:shd w:val="clear" w:color="auto" w:fill="auto"/>
            <w:vAlign w:val="center"/>
          </w:tcPr>
          <w:p w14:paraId="251E42C5"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F432D2" w14:textId="77777777" w:rsidR="00BC794F" w:rsidRPr="00B916EC" w:rsidRDefault="00BC794F" w:rsidP="00FE07DA">
            <w:pPr>
              <w:pStyle w:val="TAC"/>
            </w:pPr>
            <w:r w:rsidRPr="00B916EC">
              <w:rPr>
                <w:rFonts w:cs="Arial"/>
                <w:kern w:val="24"/>
                <w:szCs w:val="18"/>
              </w:rPr>
              <w:t>Reserved</w:t>
            </w:r>
          </w:p>
        </w:tc>
      </w:tr>
      <w:tr w:rsidR="00BC794F" w:rsidRPr="00B916EC" w14:paraId="573EA150" w14:textId="77777777" w:rsidTr="00FE07DA">
        <w:trPr>
          <w:cantSplit/>
        </w:trPr>
        <w:tc>
          <w:tcPr>
            <w:tcW w:w="803" w:type="dxa"/>
            <w:tcBorders>
              <w:right w:val="double" w:sz="4" w:space="0" w:color="auto"/>
            </w:tcBorders>
            <w:shd w:val="clear" w:color="auto" w:fill="auto"/>
            <w:vAlign w:val="center"/>
          </w:tcPr>
          <w:p w14:paraId="14A181D7"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2FEE25C" w14:textId="77777777" w:rsidR="00BC794F" w:rsidRPr="00B916EC" w:rsidRDefault="00BC794F" w:rsidP="00FE07DA">
            <w:pPr>
              <w:pStyle w:val="TAC"/>
            </w:pPr>
            <w:r w:rsidRPr="00B916EC">
              <w:rPr>
                <w:rFonts w:cs="Arial"/>
                <w:kern w:val="24"/>
                <w:szCs w:val="18"/>
              </w:rPr>
              <w:t>Reserved</w:t>
            </w:r>
          </w:p>
        </w:tc>
      </w:tr>
      <w:tr w:rsidR="00BC794F" w:rsidRPr="00B916EC" w14:paraId="624B6A46" w14:textId="77777777" w:rsidTr="00FE07DA">
        <w:trPr>
          <w:cantSplit/>
        </w:trPr>
        <w:tc>
          <w:tcPr>
            <w:tcW w:w="803" w:type="dxa"/>
            <w:tcBorders>
              <w:right w:val="double" w:sz="4" w:space="0" w:color="auto"/>
            </w:tcBorders>
            <w:shd w:val="clear" w:color="auto" w:fill="auto"/>
            <w:vAlign w:val="center"/>
          </w:tcPr>
          <w:p w14:paraId="18BF5541"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7F365442" w14:textId="77777777" w:rsidR="00BC794F" w:rsidRPr="00B916EC" w:rsidRDefault="00BC794F" w:rsidP="00FE07DA">
            <w:pPr>
              <w:pStyle w:val="TAC"/>
            </w:pPr>
            <w:r w:rsidRPr="00B916EC">
              <w:rPr>
                <w:rFonts w:cs="Arial"/>
                <w:kern w:val="24"/>
                <w:szCs w:val="18"/>
              </w:rPr>
              <w:t>Reserved</w:t>
            </w:r>
          </w:p>
        </w:tc>
      </w:tr>
      <w:tr w:rsidR="00BC794F" w:rsidRPr="00B916EC" w14:paraId="7B936411" w14:textId="77777777" w:rsidTr="00FE07DA">
        <w:trPr>
          <w:cantSplit/>
        </w:trPr>
        <w:tc>
          <w:tcPr>
            <w:tcW w:w="803" w:type="dxa"/>
            <w:tcBorders>
              <w:right w:val="double" w:sz="4" w:space="0" w:color="auto"/>
            </w:tcBorders>
            <w:shd w:val="clear" w:color="auto" w:fill="auto"/>
            <w:vAlign w:val="center"/>
          </w:tcPr>
          <w:p w14:paraId="0238FAD7"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5EFBC3CC" w14:textId="77777777" w:rsidR="00BC794F" w:rsidRPr="00B916EC" w:rsidRDefault="00BC794F" w:rsidP="00FE07DA">
            <w:pPr>
              <w:pStyle w:val="TAC"/>
            </w:pPr>
            <w:r w:rsidRPr="00B916EC">
              <w:rPr>
                <w:rFonts w:cs="Arial"/>
                <w:kern w:val="24"/>
                <w:szCs w:val="18"/>
              </w:rPr>
              <w:t>Reserved</w:t>
            </w:r>
          </w:p>
        </w:tc>
      </w:tr>
      <w:tr w:rsidR="00BC794F" w:rsidRPr="00B916EC" w14:paraId="4EDAB846" w14:textId="77777777" w:rsidTr="00FE07DA">
        <w:trPr>
          <w:cantSplit/>
        </w:trPr>
        <w:tc>
          <w:tcPr>
            <w:tcW w:w="803" w:type="dxa"/>
            <w:tcBorders>
              <w:right w:val="double" w:sz="4" w:space="0" w:color="auto"/>
            </w:tcBorders>
            <w:shd w:val="clear" w:color="auto" w:fill="auto"/>
            <w:vAlign w:val="center"/>
          </w:tcPr>
          <w:p w14:paraId="6072D3CA"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033D0B7" w14:textId="77777777" w:rsidR="00BC794F" w:rsidRPr="00B916EC" w:rsidRDefault="00BC794F" w:rsidP="00FE07DA">
            <w:pPr>
              <w:pStyle w:val="TAC"/>
            </w:pPr>
            <w:r w:rsidRPr="00B916EC">
              <w:rPr>
                <w:rFonts w:cs="Arial"/>
                <w:kern w:val="24"/>
                <w:szCs w:val="18"/>
              </w:rPr>
              <w:t>Reserved</w:t>
            </w:r>
          </w:p>
        </w:tc>
      </w:tr>
      <w:tr w:rsidR="00BC794F" w:rsidRPr="00B916EC" w14:paraId="2AEFD9E5" w14:textId="77777777" w:rsidTr="00FE07DA">
        <w:trPr>
          <w:cantSplit/>
        </w:trPr>
        <w:tc>
          <w:tcPr>
            <w:tcW w:w="803" w:type="dxa"/>
            <w:tcBorders>
              <w:right w:val="double" w:sz="4" w:space="0" w:color="auto"/>
            </w:tcBorders>
            <w:shd w:val="clear" w:color="auto" w:fill="auto"/>
            <w:vAlign w:val="center"/>
          </w:tcPr>
          <w:p w14:paraId="37DC2D52"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4C37F1B" w14:textId="77777777" w:rsidR="00BC794F" w:rsidRPr="00B916EC" w:rsidRDefault="00BC794F" w:rsidP="00FE07DA">
            <w:pPr>
              <w:pStyle w:val="TAC"/>
            </w:pPr>
            <w:r w:rsidRPr="00B916EC">
              <w:rPr>
                <w:rFonts w:cs="Arial"/>
                <w:kern w:val="24"/>
                <w:szCs w:val="18"/>
              </w:rPr>
              <w:t>Reserved</w:t>
            </w:r>
          </w:p>
        </w:tc>
      </w:tr>
    </w:tbl>
    <w:p w14:paraId="4E86EAAD" w14:textId="77777777" w:rsidR="00BC794F" w:rsidRDefault="00BC794F" w:rsidP="0009732E"/>
    <w:p w14:paraId="28E5C970" w14:textId="22A3AA15" w:rsidR="00BC794F" w:rsidRPr="00AE20EB" w:rsidRDefault="00BC794F" w:rsidP="0009732E">
      <w:pPr>
        <w:pStyle w:val="TH"/>
        <w:rPr>
          <w:lang w:val="en-US"/>
        </w:rPr>
      </w:pPr>
      <w:r w:rsidRPr="00AE20EB">
        <w:lastRenderedPageBreak/>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r w:rsidR="00D54F38">
        <w:rPr>
          <w:rFonts w:eastAsia="Batang"/>
        </w:rPr>
        <w:t xml:space="preserve"> </w:t>
      </w:r>
      <w:r w:rsidR="00D54F38" w:rsidRPr="0024770A">
        <w:rPr>
          <w:rFonts w:eastAsia="Batang"/>
        </w:rPr>
        <w:t>or for the frequency bands given in [</w:t>
      </w:r>
      <w:r w:rsidR="006A7896">
        <w:t>8-1</w:t>
      </w:r>
      <w:r w:rsidR="00D54F38" w:rsidRPr="0024770A">
        <w:rPr>
          <w:rFonts w:eastAsia="Batang"/>
        </w:rPr>
        <w:t xml:space="preserve">, </w:t>
      </w:r>
      <w:r w:rsidR="00295E42">
        <w:rPr>
          <w:rFonts w:eastAsia="Batang"/>
        </w:rPr>
        <w:t>TS 38.</w:t>
      </w:r>
      <w:r w:rsidR="00D54F38" w:rsidRPr="0024770A">
        <w:rPr>
          <w:rFonts w:eastAsia="Batang"/>
        </w:rPr>
        <w:t>101-1]</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0C2450" w:rsidRPr="00B916EC" w14:paraId="2F9502DA" w14:textId="77777777" w:rsidTr="00FE07DA">
        <w:trPr>
          <w:cantSplit/>
        </w:trPr>
        <w:tc>
          <w:tcPr>
            <w:tcW w:w="803" w:type="dxa"/>
            <w:tcBorders>
              <w:bottom w:val="double" w:sz="4" w:space="0" w:color="auto"/>
              <w:right w:val="double" w:sz="4" w:space="0" w:color="auto"/>
            </w:tcBorders>
            <w:shd w:val="clear" w:color="auto" w:fill="E0E0E0"/>
            <w:vAlign w:val="center"/>
          </w:tcPr>
          <w:p w14:paraId="126D9852" w14:textId="77777777" w:rsidR="000C2450" w:rsidRPr="00B916EC" w:rsidRDefault="000C2450" w:rsidP="000C2450">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14:paraId="117931F9"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14:paraId="717EC910" w14:textId="0E4898B8"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80" w:type="dxa"/>
            <w:tcBorders>
              <w:bottom w:val="double" w:sz="4" w:space="0" w:color="auto"/>
            </w:tcBorders>
            <w:shd w:val="clear" w:color="auto" w:fill="E0E0E0"/>
            <w:vAlign w:val="center"/>
          </w:tcPr>
          <w:p w14:paraId="27F46014" w14:textId="121791CE"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728" w:type="dxa"/>
            <w:tcBorders>
              <w:bottom w:val="double" w:sz="4" w:space="0" w:color="auto"/>
            </w:tcBorders>
            <w:shd w:val="clear" w:color="auto" w:fill="E0E0E0"/>
            <w:vAlign w:val="center"/>
          </w:tcPr>
          <w:p w14:paraId="65169D14" w14:textId="77777777" w:rsidR="000C2450" w:rsidRPr="00B916EC" w:rsidRDefault="000C2450" w:rsidP="000C2450">
            <w:pPr>
              <w:pStyle w:val="TAH"/>
              <w:rPr>
                <w:bCs/>
                <w:lang w:val="en-US"/>
              </w:rPr>
            </w:pPr>
            <w:r w:rsidRPr="00B916EC">
              <w:rPr>
                <w:rFonts w:cs="Arial"/>
                <w:kern w:val="24"/>
              </w:rPr>
              <w:t xml:space="preserve">Offset (RBs) </w:t>
            </w:r>
          </w:p>
        </w:tc>
      </w:tr>
      <w:tr w:rsidR="00BC794F" w:rsidRPr="00B916EC" w14:paraId="1DF70CD1" w14:textId="77777777" w:rsidTr="00FE07DA">
        <w:trPr>
          <w:cantSplit/>
        </w:trPr>
        <w:tc>
          <w:tcPr>
            <w:tcW w:w="803" w:type="dxa"/>
            <w:tcBorders>
              <w:top w:val="double" w:sz="4" w:space="0" w:color="auto"/>
              <w:right w:val="double" w:sz="4" w:space="0" w:color="auto"/>
            </w:tcBorders>
            <w:shd w:val="clear" w:color="auto" w:fill="auto"/>
            <w:vAlign w:val="center"/>
          </w:tcPr>
          <w:p w14:paraId="029B1EF8" w14:textId="77777777"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14:paraId="13FFC54C" w14:textId="77777777"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14:paraId="5640A6BD" w14:textId="77777777"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14:paraId="09497F00" w14:textId="77777777"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14:paraId="6399CA69" w14:textId="77777777" w:rsidR="00BC794F" w:rsidRPr="00B916EC" w:rsidRDefault="00BC794F" w:rsidP="00FE07DA">
            <w:pPr>
              <w:pStyle w:val="TAC"/>
              <w:rPr>
                <w:lang w:val="en-US"/>
              </w:rPr>
            </w:pPr>
            <w:r>
              <w:rPr>
                <w:lang w:val="en-US"/>
              </w:rPr>
              <w:t>0</w:t>
            </w:r>
          </w:p>
        </w:tc>
      </w:tr>
      <w:tr w:rsidR="00BC794F" w:rsidRPr="00B916EC" w14:paraId="10E2AACC" w14:textId="77777777" w:rsidTr="00FE07DA">
        <w:trPr>
          <w:cantSplit/>
        </w:trPr>
        <w:tc>
          <w:tcPr>
            <w:tcW w:w="803" w:type="dxa"/>
            <w:tcBorders>
              <w:right w:val="double" w:sz="4" w:space="0" w:color="auto"/>
            </w:tcBorders>
            <w:shd w:val="clear" w:color="auto" w:fill="auto"/>
            <w:vAlign w:val="center"/>
          </w:tcPr>
          <w:p w14:paraId="29B36C45" w14:textId="77777777"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14:paraId="634D4B56" w14:textId="77777777" w:rsidR="00BC794F" w:rsidRPr="00B916EC" w:rsidRDefault="00BC794F" w:rsidP="00FE07DA">
            <w:pPr>
              <w:pStyle w:val="TAC"/>
              <w:rPr>
                <w:lang w:val="en-US"/>
              </w:rPr>
            </w:pPr>
            <w:r w:rsidRPr="00B916EC">
              <w:rPr>
                <w:rFonts w:cs="Arial"/>
                <w:kern w:val="24"/>
                <w:szCs w:val="18"/>
              </w:rPr>
              <w:t>1</w:t>
            </w:r>
          </w:p>
        </w:tc>
        <w:tc>
          <w:tcPr>
            <w:tcW w:w="1620" w:type="dxa"/>
            <w:vAlign w:val="center"/>
          </w:tcPr>
          <w:p w14:paraId="27500BE5" w14:textId="77777777" w:rsidR="00BC794F" w:rsidRPr="00B916EC" w:rsidRDefault="00BC794F" w:rsidP="00FE07DA">
            <w:pPr>
              <w:pStyle w:val="TAC"/>
              <w:rPr>
                <w:lang w:val="en-US"/>
              </w:rPr>
            </w:pPr>
            <w:r>
              <w:rPr>
                <w:rFonts w:cs="Arial"/>
                <w:kern w:val="24"/>
                <w:szCs w:val="18"/>
              </w:rPr>
              <w:t>24</w:t>
            </w:r>
          </w:p>
        </w:tc>
        <w:tc>
          <w:tcPr>
            <w:tcW w:w="1980" w:type="dxa"/>
            <w:vAlign w:val="center"/>
          </w:tcPr>
          <w:p w14:paraId="44E50803" w14:textId="77777777" w:rsidR="00BC794F" w:rsidRPr="00B916EC" w:rsidRDefault="00BC794F" w:rsidP="00FE07DA">
            <w:pPr>
              <w:pStyle w:val="TAC"/>
              <w:rPr>
                <w:lang w:val="en-US"/>
              </w:rPr>
            </w:pPr>
            <w:r>
              <w:rPr>
                <w:lang w:val="en-US"/>
              </w:rPr>
              <w:t>2</w:t>
            </w:r>
          </w:p>
        </w:tc>
        <w:tc>
          <w:tcPr>
            <w:tcW w:w="1728" w:type="dxa"/>
            <w:vAlign w:val="center"/>
          </w:tcPr>
          <w:p w14:paraId="2171414B" w14:textId="77777777" w:rsidR="00BC794F" w:rsidRPr="00B916EC" w:rsidRDefault="00BC794F" w:rsidP="00FE07DA">
            <w:pPr>
              <w:pStyle w:val="TAC"/>
              <w:rPr>
                <w:lang w:val="en-US"/>
              </w:rPr>
            </w:pPr>
            <w:r>
              <w:rPr>
                <w:lang w:val="en-US"/>
              </w:rPr>
              <w:t>4</w:t>
            </w:r>
          </w:p>
        </w:tc>
      </w:tr>
      <w:tr w:rsidR="00BC794F" w:rsidRPr="00B916EC" w14:paraId="7DA96B3D" w14:textId="77777777" w:rsidTr="00FE07DA">
        <w:trPr>
          <w:cantSplit/>
        </w:trPr>
        <w:tc>
          <w:tcPr>
            <w:tcW w:w="803" w:type="dxa"/>
            <w:tcBorders>
              <w:right w:val="double" w:sz="4" w:space="0" w:color="auto"/>
            </w:tcBorders>
            <w:shd w:val="clear" w:color="auto" w:fill="auto"/>
            <w:vAlign w:val="center"/>
          </w:tcPr>
          <w:p w14:paraId="62BF11B3" w14:textId="77777777" w:rsidR="00BC794F" w:rsidRPr="00B916EC" w:rsidRDefault="00BC794F" w:rsidP="00FE07DA">
            <w:pPr>
              <w:pStyle w:val="TAC"/>
            </w:pPr>
            <w:r w:rsidRPr="00B916EC">
              <w:t>2</w:t>
            </w:r>
          </w:p>
        </w:tc>
        <w:tc>
          <w:tcPr>
            <w:tcW w:w="3157" w:type="dxa"/>
            <w:tcBorders>
              <w:left w:val="double" w:sz="4" w:space="0" w:color="auto"/>
            </w:tcBorders>
            <w:vAlign w:val="center"/>
          </w:tcPr>
          <w:p w14:paraId="5716E5B4" w14:textId="77777777" w:rsidR="00BC794F" w:rsidRPr="00B916EC" w:rsidRDefault="00BC794F" w:rsidP="00FE07DA">
            <w:pPr>
              <w:pStyle w:val="TAC"/>
            </w:pPr>
            <w:r w:rsidRPr="00B916EC">
              <w:rPr>
                <w:rFonts w:cs="Arial"/>
                <w:kern w:val="24"/>
                <w:szCs w:val="18"/>
              </w:rPr>
              <w:t>1</w:t>
            </w:r>
          </w:p>
        </w:tc>
        <w:tc>
          <w:tcPr>
            <w:tcW w:w="1620" w:type="dxa"/>
            <w:vAlign w:val="center"/>
          </w:tcPr>
          <w:p w14:paraId="247716E4" w14:textId="77777777" w:rsidR="00BC794F" w:rsidRPr="00B916EC" w:rsidRDefault="00BC794F" w:rsidP="00FE07DA">
            <w:pPr>
              <w:pStyle w:val="TAC"/>
            </w:pPr>
            <w:r>
              <w:rPr>
                <w:rFonts w:cs="Arial"/>
                <w:kern w:val="24"/>
                <w:szCs w:val="18"/>
              </w:rPr>
              <w:t>24</w:t>
            </w:r>
          </w:p>
        </w:tc>
        <w:tc>
          <w:tcPr>
            <w:tcW w:w="1980" w:type="dxa"/>
            <w:vAlign w:val="center"/>
          </w:tcPr>
          <w:p w14:paraId="07B5DCE8" w14:textId="77777777" w:rsidR="00BC794F" w:rsidRPr="00B916EC" w:rsidRDefault="00BC794F" w:rsidP="00FE07DA">
            <w:pPr>
              <w:pStyle w:val="TAC"/>
            </w:pPr>
            <w:r>
              <w:t>3</w:t>
            </w:r>
          </w:p>
        </w:tc>
        <w:tc>
          <w:tcPr>
            <w:tcW w:w="1728" w:type="dxa"/>
            <w:vAlign w:val="center"/>
          </w:tcPr>
          <w:p w14:paraId="66E86CF9" w14:textId="77777777" w:rsidR="00BC794F" w:rsidRPr="00B916EC" w:rsidRDefault="00BC794F" w:rsidP="00FE07DA">
            <w:pPr>
              <w:pStyle w:val="TAC"/>
            </w:pPr>
            <w:r>
              <w:t>0</w:t>
            </w:r>
          </w:p>
        </w:tc>
      </w:tr>
      <w:tr w:rsidR="00BC794F" w:rsidRPr="00B916EC" w14:paraId="05514FDE" w14:textId="77777777" w:rsidTr="00FE07DA">
        <w:trPr>
          <w:cantSplit/>
        </w:trPr>
        <w:tc>
          <w:tcPr>
            <w:tcW w:w="803" w:type="dxa"/>
            <w:tcBorders>
              <w:right w:val="double" w:sz="4" w:space="0" w:color="auto"/>
            </w:tcBorders>
            <w:shd w:val="clear" w:color="auto" w:fill="auto"/>
            <w:vAlign w:val="center"/>
          </w:tcPr>
          <w:p w14:paraId="6783FABE" w14:textId="77777777" w:rsidR="00BC794F" w:rsidRPr="00B916EC" w:rsidRDefault="00BC794F" w:rsidP="00FE07DA">
            <w:pPr>
              <w:pStyle w:val="TAC"/>
            </w:pPr>
            <w:r w:rsidRPr="00B916EC">
              <w:t>3</w:t>
            </w:r>
          </w:p>
        </w:tc>
        <w:tc>
          <w:tcPr>
            <w:tcW w:w="3157" w:type="dxa"/>
            <w:tcBorders>
              <w:left w:val="double" w:sz="4" w:space="0" w:color="auto"/>
            </w:tcBorders>
            <w:vAlign w:val="center"/>
          </w:tcPr>
          <w:p w14:paraId="4D374754" w14:textId="77777777" w:rsidR="00BC794F" w:rsidRPr="00B916EC" w:rsidRDefault="00BC794F" w:rsidP="00FE07DA">
            <w:pPr>
              <w:pStyle w:val="TAC"/>
            </w:pPr>
            <w:r w:rsidRPr="00B916EC">
              <w:rPr>
                <w:rFonts w:cs="Arial"/>
                <w:kern w:val="24"/>
                <w:szCs w:val="18"/>
              </w:rPr>
              <w:t>1</w:t>
            </w:r>
          </w:p>
        </w:tc>
        <w:tc>
          <w:tcPr>
            <w:tcW w:w="1620" w:type="dxa"/>
            <w:vAlign w:val="center"/>
          </w:tcPr>
          <w:p w14:paraId="5CB84877" w14:textId="77777777" w:rsidR="00BC794F" w:rsidRPr="00B916EC" w:rsidRDefault="00BC794F" w:rsidP="00FE07DA">
            <w:pPr>
              <w:pStyle w:val="TAC"/>
            </w:pPr>
            <w:r>
              <w:rPr>
                <w:rFonts w:cs="Arial"/>
                <w:kern w:val="24"/>
                <w:szCs w:val="18"/>
              </w:rPr>
              <w:t>24</w:t>
            </w:r>
          </w:p>
        </w:tc>
        <w:tc>
          <w:tcPr>
            <w:tcW w:w="1980" w:type="dxa"/>
            <w:vAlign w:val="center"/>
          </w:tcPr>
          <w:p w14:paraId="24C0ED1A" w14:textId="77777777" w:rsidR="00BC794F" w:rsidRPr="00B916EC" w:rsidRDefault="00BC794F" w:rsidP="00FE07DA">
            <w:pPr>
              <w:pStyle w:val="TAC"/>
            </w:pPr>
            <w:r>
              <w:t>3</w:t>
            </w:r>
          </w:p>
        </w:tc>
        <w:tc>
          <w:tcPr>
            <w:tcW w:w="1728" w:type="dxa"/>
            <w:vAlign w:val="center"/>
          </w:tcPr>
          <w:p w14:paraId="1854B931" w14:textId="77777777" w:rsidR="00BC794F" w:rsidRPr="00B916EC" w:rsidRDefault="00BC794F" w:rsidP="00FE07DA">
            <w:pPr>
              <w:pStyle w:val="TAC"/>
            </w:pPr>
            <w:r>
              <w:t>4</w:t>
            </w:r>
          </w:p>
        </w:tc>
      </w:tr>
      <w:tr w:rsidR="00BC794F" w:rsidRPr="00B916EC" w14:paraId="2EBB1F4F" w14:textId="77777777" w:rsidTr="00FE07DA">
        <w:trPr>
          <w:cantSplit/>
        </w:trPr>
        <w:tc>
          <w:tcPr>
            <w:tcW w:w="803" w:type="dxa"/>
            <w:tcBorders>
              <w:right w:val="double" w:sz="4" w:space="0" w:color="auto"/>
            </w:tcBorders>
            <w:shd w:val="clear" w:color="auto" w:fill="auto"/>
            <w:vAlign w:val="center"/>
          </w:tcPr>
          <w:p w14:paraId="1B719A91" w14:textId="77777777" w:rsidR="00BC794F" w:rsidRPr="00B916EC" w:rsidRDefault="00BC794F" w:rsidP="00FE07DA">
            <w:pPr>
              <w:pStyle w:val="TAC"/>
            </w:pPr>
            <w:r w:rsidRPr="00B916EC">
              <w:t>4</w:t>
            </w:r>
          </w:p>
        </w:tc>
        <w:tc>
          <w:tcPr>
            <w:tcW w:w="3157" w:type="dxa"/>
            <w:tcBorders>
              <w:left w:val="double" w:sz="4" w:space="0" w:color="auto"/>
            </w:tcBorders>
            <w:vAlign w:val="center"/>
          </w:tcPr>
          <w:p w14:paraId="704378E0" w14:textId="77777777" w:rsidR="00BC794F" w:rsidRPr="00B916EC" w:rsidRDefault="00BC794F" w:rsidP="00FE07DA">
            <w:pPr>
              <w:pStyle w:val="TAC"/>
            </w:pPr>
            <w:r w:rsidRPr="00B916EC">
              <w:rPr>
                <w:rFonts w:cs="Arial"/>
                <w:kern w:val="24"/>
                <w:szCs w:val="18"/>
              </w:rPr>
              <w:t>1</w:t>
            </w:r>
          </w:p>
        </w:tc>
        <w:tc>
          <w:tcPr>
            <w:tcW w:w="1620" w:type="dxa"/>
            <w:vAlign w:val="center"/>
          </w:tcPr>
          <w:p w14:paraId="67811F29" w14:textId="77777777" w:rsidR="00BC794F" w:rsidRPr="00B916EC" w:rsidRDefault="00BC794F" w:rsidP="00FE07DA">
            <w:pPr>
              <w:pStyle w:val="TAC"/>
            </w:pPr>
            <w:r>
              <w:rPr>
                <w:rFonts w:cs="Arial"/>
                <w:kern w:val="24"/>
                <w:szCs w:val="18"/>
              </w:rPr>
              <w:t>48</w:t>
            </w:r>
          </w:p>
        </w:tc>
        <w:tc>
          <w:tcPr>
            <w:tcW w:w="1980" w:type="dxa"/>
            <w:vAlign w:val="center"/>
          </w:tcPr>
          <w:p w14:paraId="5F95566A" w14:textId="77777777" w:rsidR="00BC794F" w:rsidRPr="00B916EC" w:rsidRDefault="00BC794F" w:rsidP="00FE07DA">
            <w:pPr>
              <w:pStyle w:val="TAC"/>
            </w:pPr>
            <w:r>
              <w:t>1</w:t>
            </w:r>
          </w:p>
        </w:tc>
        <w:tc>
          <w:tcPr>
            <w:tcW w:w="1728" w:type="dxa"/>
            <w:vAlign w:val="center"/>
          </w:tcPr>
          <w:p w14:paraId="7F20F745" w14:textId="77777777" w:rsidR="00BC794F" w:rsidRPr="00B916EC" w:rsidRDefault="00BC794F" w:rsidP="00FE07DA">
            <w:pPr>
              <w:pStyle w:val="TAC"/>
            </w:pPr>
            <w:r>
              <w:t>0</w:t>
            </w:r>
          </w:p>
        </w:tc>
      </w:tr>
      <w:tr w:rsidR="00BC794F" w:rsidRPr="00B916EC" w14:paraId="2549BED8" w14:textId="77777777" w:rsidTr="00FE07DA">
        <w:trPr>
          <w:cantSplit/>
        </w:trPr>
        <w:tc>
          <w:tcPr>
            <w:tcW w:w="803" w:type="dxa"/>
            <w:tcBorders>
              <w:right w:val="double" w:sz="4" w:space="0" w:color="auto"/>
            </w:tcBorders>
            <w:shd w:val="clear" w:color="auto" w:fill="auto"/>
            <w:vAlign w:val="center"/>
          </w:tcPr>
          <w:p w14:paraId="5BACDC4F" w14:textId="77777777" w:rsidR="00BC794F" w:rsidRPr="00B916EC" w:rsidRDefault="00BC794F" w:rsidP="00FE07DA">
            <w:pPr>
              <w:pStyle w:val="TAC"/>
            </w:pPr>
            <w:r w:rsidRPr="00B916EC">
              <w:t>5</w:t>
            </w:r>
          </w:p>
        </w:tc>
        <w:tc>
          <w:tcPr>
            <w:tcW w:w="3157" w:type="dxa"/>
            <w:tcBorders>
              <w:left w:val="double" w:sz="4" w:space="0" w:color="auto"/>
            </w:tcBorders>
            <w:vAlign w:val="center"/>
          </w:tcPr>
          <w:p w14:paraId="118CAEE6" w14:textId="77777777" w:rsidR="00BC794F" w:rsidRPr="00B916EC" w:rsidRDefault="00BC794F" w:rsidP="00FE07DA">
            <w:pPr>
              <w:pStyle w:val="TAC"/>
            </w:pPr>
            <w:r w:rsidRPr="00B916EC">
              <w:rPr>
                <w:rFonts w:cs="Arial"/>
                <w:kern w:val="24"/>
                <w:szCs w:val="18"/>
              </w:rPr>
              <w:t>1</w:t>
            </w:r>
          </w:p>
        </w:tc>
        <w:tc>
          <w:tcPr>
            <w:tcW w:w="1620" w:type="dxa"/>
            <w:vAlign w:val="center"/>
          </w:tcPr>
          <w:p w14:paraId="5D1E6C1E" w14:textId="77777777" w:rsidR="00BC794F" w:rsidRPr="00B916EC" w:rsidRDefault="00BC794F" w:rsidP="00FE07DA">
            <w:pPr>
              <w:pStyle w:val="TAC"/>
            </w:pPr>
            <w:r>
              <w:t>48</w:t>
            </w:r>
          </w:p>
        </w:tc>
        <w:tc>
          <w:tcPr>
            <w:tcW w:w="1980" w:type="dxa"/>
            <w:vAlign w:val="center"/>
          </w:tcPr>
          <w:p w14:paraId="7326AE6F" w14:textId="77777777" w:rsidR="00BC794F" w:rsidRPr="00B916EC" w:rsidRDefault="00BC794F" w:rsidP="00FE07DA">
            <w:pPr>
              <w:pStyle w:val="TAC"/>
            </w:pPr>
            <w:r>
              <w:t>1</w:t>
            </w:r>
          </w:p>
        </w:tc>
        <w:tc>
          <w:tcPr>
            <w:tcW w:w="1728" w:type="dxa"/>
            <w:vAlign w:val="center"/>
          </w:tcPr>
          <w:p w14:paraId="2DFEDBFA" w14:textId="77777777" w:rsidR="00BC794F" w:rsidRPr="00B916EC" w:rsidRDefault="00BC794F" w:rsidP="00FE07DA">
            <w:pPr>
              <w:pStyle w:val="TAC"/>
            </w:pPr>
            <w:r>
              <w:t>28</w:t>
            </w:r>
          </w:p>
        </w:tc>
      </w:tr>
      <w:tr w:rsidR="00BC794F" w:rsidRPr="00B916EC" w14:paraId="1F0F6C19" w14:textId="77777777" w:rsidTr="00FE07DA">
        <w:trPr>
          <w:cantSplit/>
        </w:trPr>
        <w:tc>
          <w:tcPr>
            <w:tcW w:w="803" w:type="dxa"/>
            <w:tcBorders>
              <w:right w:val="double" w:sz="4" w:space="0" w:color="auto"/>
            </w:tcBorders>
            <w:shd w:val="clear" w:color="auto" w:fill="auto"/>
            <w:vAlign w:val="center"/>
          </w:tcPr>
          <w:p w14:paraId="192B20B7" w14:textId="77777777" w:rsidR="00BC794F" w:rsidRPr="00B916EC" w:rsidRDefault="00BC794F" w:rsidP="00FE07DA">
            <w:pPr>
              <w:pStyle w:val="TAC"/>
            </w:pPr>
            <w:r w:rsidRPr="00B916EC">
              <w:t>6</w:t>
            </w:r>
          </w:p>
        </w:tc>
        <w:tc>
          <w:tcPr>
            <w:tcW w:w="3157" w:type="dxa"/>
            <w:tcBorders>
              <w:left w:val="double" w:sz="4" w:space="0" w:color="auto"/>
            </w:tcBorders>
            <w:vAlign w:val="center"/>
          </w:tcPr>
          <w:p w14:paraId="2692C175" w14:textId="77777777" w:rsidR="00BC794F" w:rsidRPr="00B916EC" w:rsidRDefault="00BC794F" w:rsidP="00FE07DA">
            <w:pPr>
              <w:pStyle w:val="TAC"/>
            </w:pPr>
            <w:r w:rsidRPr="00B916EC">
              <w:rPr>
                <w:rFonts w:cs="Arial"/>
                <w:kern w:val="24"/>
                <w:szCs w:val="18"/>
              </w:rPr>
              <w:t>1</w:t>
            </w:r>
          </w:p>
        </w:tc>
        <w:tc>
          <w:tcPr>
            <w:tcW w:w="1620" w:type="dxa"/>
            <w:vAlign w:val="center"/>
          </w:tcPr>
          <w:p w14:paraId="67146916" w14:textId="77777777" w:rsidR="00BC794F" w:rsidRPr="00B916EC" w:rsidRDefault="00BC794F" w:rsidP="00FE07DA">
            <w:pPr>
              <w:pStyle w:val="TAC"/>
            </w:pPr>
            <w:r>
              <w:rPr>
                <w:rFonts w:cs="Arial"/>
                <w:kern w:val="24"/>
                <w:szCs w:val="18"/>
              </w:rPr>
              <w:t>48</w:t>
            </w:r>
          </w:p>
        </w:tc>
        <w:tc>
          <w:tcPr>
            <w:tcW w:w="1980" w:type="dxa"/>
            <w:vAlign w:val="center"/>
          </w:tcPr>
          <w:p w14:paraId="15106B0E" w14:textId="77777777" w:rsidR="00BC794F" w:rsidRPr="00B916EC" w:rsidRDefault="00BC794F" w:rsidP="00FE07DA">
            <w:pPr>
              <w:pStyle w:val="TAC"/>
            </w:pPr>
            <w:r>
              <w:t>2</w:t>
            </w:r>
          </w:p>
        </w:tc>
        <w:tc>
          <w:tcPr>
            <w:tcW w:w="1728" w:type="dxa"/>
            <w:vAlign w:val="center"/>
          </w:tcPr>
          <w:p w14:paraId="31E7A771" w14:textId="77777777" w:rsidR="00BC794F" w:rsidRPr="00B916EC" w:rsidRDefault="00BC794F" w:rsidP="00FE07DA">
            <w:pPr>
              <w:pStyle w:val="TAC"/>
            </w:pPr>
            <w:r>
              <w:t>0</w:t>
            </w:r>
          </w:p>
        </w:tc>
      </w:tr>
      <w:tr w:rsidR="00BC794F" w:rsidRPr="00B916EC" w14:paraId="27848973" w14:textId="77777777" w:rsidTr="00FE07DA">
        <w:trPr>
          <w:cantSplit/>
        </w:trPr>
        <w:tc>
          <w:tcPr>
            <w:tcW w:w="803" w:type="dxa"/>
            <w:tcBorders>
              <w:right w:val="double" w:sz="4" w:space="0" w:color="auto"/>
            </w:tcBorders>
            <w:shd w:val="clear" w:color="auto" w:fill="auto"/>
            <w:vAlign w:val="center"/>
          </w:tcPr>
          <w:p w14:paraId="2DB2D0F4" w14:textId="77777777" w:rsidR="00BC794F" w:rsidRPr="00B916EC" w:rsidRDefault="00BC794F" w:rsidP="00FE07DA">
            <w:pPr>
              <w:pStyle w:val="TAC"/>
            </w:pPr>
            <w:r w:rsidRPr="00B916EC">
              <w:t>7</w:t>
            </w:r>
          </w:p>
        </w:tc>
        <w:tc>
          <w:tcPr>
            <w:tcW w:w="3157" w:type="dxa"/>
            <w:tcBorders>
              <w:left w:val="double" w:sz="4" w:space="0" w:color="auto"/>
            </w:tcBorders>
            <w:vAlign w:val="center"/>
          </w:tcPr>
          <w:p w14:paraId="4006DA43" w14:textId="77777777" w:rsidR="00BC794F" w:rsidRPr="00B916EC" w:rsidRDefault="00BC794F" w:rsidP="00FE07DA">
            <w:pPr>
              <w:pStyle w:val="TAC"/>
            </w:pPr>
            <w:r w:rsidRPr="00B916EC">
              <w:rPr>
                <w:rFonts w:cs="Arial"/>
                <w:kern w:val="24"/>
                <w:szCs w:val="18"/>
              </w:rPr>
              <w:t>1</w:t>
            </w:r>
          </w:p>
        </w:tc>
        <w:tc>
          <w:tcPr>
            <w:tcW w:w="1620" w:type="dxa"/>
            <w:vAlign w:val="center"/>
          </w:tcPr>
          <w:p w14:paraId="61F009F7" w14:textId="77777777" w:rsidR="00BC794F" w:rsidRPr="00B916EC" w:rsidRDefault="00BC794F" w:rsidP="00FE07DA">
            <w:pPr>
              <w:pStyle w:val="TAC"/>
            </w:pPr>
            <w:r>
              <w:rPr>
                <w:rFonts w:cs="Arial"/>
                <w:kern w:val="24"/>
                <w:szCs w:val="18"/>
              </w:rPr>
              <w:t>48</w:t>
            </w:r>
          </w:p>
        </w:tc>
        <w:tc>
          <w:tcPr>
            <w:tcW w:w="1980" w:type="dxa"/>
            <w:vAlign w:val="center"/>
          </w:tcPr>
          <w:p w14:paraId="50BB2976" w14:textId="77777777" w:rsidR="00BC794F" w:rsidRPr="00B916EC" w:rsidRDefault="00BC794F" w:rsidP="00FE07DA">
            <w:pPr>
              <w:pStyle w:val="TAC"/>
            </w:pPr>
            <w:r>
              <w:t>2</w:t>
            </w:r>
          </w:p>
        </w:tc>
        <w:tc>
          <w:tcPr>
            <w:tcW w:w="1728" w:type="dxa"/>
            <w:vAlign w:val="center"/>
          </w:tcPr>
          <w:p w14:paraId="373280D0" w14:textId="77777777" w:rsidR="00BC794F" w:rsidRPr="00B916EC" w:rsidRDefault="00BC794F" w:rsidP="00FE07DA">
            <w:pPr>
              <w:pStyle w:val="TAC"/>
            </w:pPr>
            <w:r>
              <w:t>28</w:t>
            </w:r>
          </w:p>
        </w:tc>
      </w:tr>
      <w:tr w:rsidR="00BC794F" w:rsidRPr="00B916EC" w14:paraId="0EC483CC" w14:textId="77777777" w:rsidTr="00FE07DA">
        <w:trPr>
          <w:cantSplit/>
        </w:trPr>
        <w:tc>
          <w:tcPr>
            <w:tcW w:w="803" w:type="dxa"/>
            <w:tcBorders>
              <w:right w:val="double" w:sz="4" w:space="0" w:color="auto"/>
            </w:tcBorders>
            <w:shd w:val="clear" w:color="auto" w:fill="auto"/>
            <w:vAlign w:val="center"/>
          </w:tcPr>
          <w:p w14:paraId="2299CB1C" w14:textId="77777777" w:rsidR="00BC794F" w:rsidRPr="00B916EC" w:rsidRDefault="00BC794F" w:rsidP="00FE07DA">
            <w:pPr>
              <w:pStyle w:val="TAC"/>
            </w:pPr>
            <w:r>
              <w:t>8</w:t>
            </w:r>
          </w:p>
        </w:tc>
        <w:tc>
          <w:tcPr>
            <w:tcW w:w="3157" w:type="dxa"/>
            <w:tcBorders>
              <w:left w:val="double" w:sz="4" w:space="0" w:color="auto"/>
            </w:tcBorders>
            <w:vAlign w:val="center"/>
          </w:tcPr>
          <w:p w14:paraId="0111ABD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1DFA3990"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37F16B7" w14:textId="77777777" w:rsidR="00BC794F" w:rsidRDefault="00BC794F" w:rsidP="00FE07DA">
            <w:pPr>
              <w:pStyle w:val="TAC"/>
            </w:pPr>
            <w:r>
              <w:t>3</w:t>
            </w:r>
          </w:p>
        </w:tc>
        <w:tc>
          <w:tcPr>
            <w:tcW w:w="1728" w:type="dxa"/>
            <w:vAlign w:val="center"/>
          </w:tcPr>
          <w:p w14:paraId="5D9741CF" w14:textId="77777777" w:rsidR="00BC794F" w:rsidRDefault="00BC794F" w:rsidP="00FE07DA">
            <w:pPr>
              <w:pStyle w:val="TAC"/>
            </w:pPr>
            <w:r>
              <w:t>0</w:t>
            </w:r>
          </w:p>
        </w:tc>
      </w:tr>
      <w:tr w:rsidR="00BC794F" w:rsidRPr="00B916EC" w14:paraId="121416AA" w14:textId="77777777" w:rsidTr="00FE07DA">
        <w:trPr>
          <w:cantSplit/>
        </w:trPr>
        <w:tc>
          <w:tcPr>
            <w:tcW w:w="803" w:type="dxa"/>
            <w:tcBorders>
              <w:right w:val="double" w:sz="4" w:space="0" w:color="auto"/>
            </w:tcBorders>
            <w:shd w:val="clear" w:color="auto" w:fill="auto"/>
            <w:vAlign w:val="center"/>
          </w:tcPr>
          <w:p w14:paraId="2400DFF5" w14:textId="77777777" w:rsidR="00BC794F" w:rsidRPr="00B916EC" w:rsidRDefault="00BC794F" w:rsidP="00FE07DA">
            <w:pPr>
              <w:pStyle w:val="TAC"/>
            </w:pPr>
            <w:r>
              <w:t>9</w:t>
            </w:r>
          </w:p>
        </w:tc>
        <w:tc>
          <w:tcPr>
            <w:tcW w:w="3157" w:type="dxa"/>
            <w:tcBorders>
              <w:left w:val="double" w:sz="4" w:space="0" w:color="auto"/>
            </w:tcBorders>
            <w:vAlign w:val="center"/>
          </w:tcPr>
          <w:p w14:paraId="509C9258" w14:textId="77777777"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14:paraId="21A719BB" w14:textId="77777777" w:rsidR="00BC794F" w:rsidRDefault="00BC794F" w:rsidP="00FE07DA">
            <w:pPr>
              <w:pStyle w:val="TAC"/>
              <w:rPr>
                <w:rFonts w:cs="Arial"/>
                <w:kern w:val="24"/>
                <w:szCs w:val="18"/>
              </w:rPr>
            </w:pPr>
            <w:r>
              <w:rPr>
                <w:rFonts w:cs="Arial"/>
                <w:kern w:val="24"/>
                <w:szCs w:val="18"/>
              </w:rPr>
              <w:t>48</w:t>
            </w:r>
          </w:p>
        </w:tc>
        <w:tc>
          <w:tcPr>
            <w:tcW w:w="1980" w:type="dxa"/>
            <w:vAlign w:val="center"/>
          </w:tcPr>
          <w:p w14:paraId="2292D3A8" w14:textId="77777777" w:rsidR="00BC794F" w:rsidRDefault="00BC794F" w:rsidP="00FE07DA">
            <w:pPr>
              <w:pStyle w:val="TAC"/>
            </w:pPr>
            <w:r>
              <w:t>3</w:t>
            </w:r>
          </w:p>
        </w:tc>
        <w:tc>
          <w:tcPr>
            <w:tcW w:w="1728" w:type="dxa"/>
            <w:vAlign w:val="center"/>
          </w:tcPr>
          <w:p w14:paraId="75CE9AC3" w14:textId="77777777" w:rsidR="00BC794F" w:rsidRDefault="00BC794F" w:rsidP="00FE07DA">
            <w:pPr>
              <w:pStyle w:val="TAC"/>
            </w:pPr>
            <w:r>
              <w:t>28</w:t>
            </w:r>
          </w:p>
        </w:tc>
      </w:tr>
      <w:tr w:rsidR="00BC794F" w:rsidRPr="00B916EC" w14:paraId="5D74DD8D" w14:textId="77777777" w:rsidTr="00FE07DA">
        <w:trPr>
          <w:cantSplit/>
        </w:trPr>
        <w:tc>
          <w:tcPr>
            <w:tcW w:w="803" w:type="dxa"/>
            <w:tcBorders>
              <w:right w:val="double" w:sz="4" w:space="0" w:color="auto"/>
            </w:tcBorders>
            <w:shd w:val="clear" w:color="auto" w:fill="auto"/>
            <w:vAlign w:val="center"/>
          </w:tcPr>
          <w:p w14:paraId="27B639EC" w14:textId="77777777" w:rsidR="00BC794F" w:rsidRPr="00B916EC" w:rsidRDefault="00BC794F" w:rsidP="00FE07DA">
            <w:pPr>
              <w:pStyle w:val="TAC"/>
            </w:pPr>
            <w:r w:rsidRPr="00B916EC">
              <w:t>10</w:t>
            </w:r>
          </w:p>
        </w:tc>
        <w:tc>
          <w:tcPr>
            <w:tcW w:w="8485" w:type="dxa"/>
            <w:gridSpan w:val="4"/>
            <w:tcBorders>
              <w:left w:val="double" w:sz="4" w:space="0" w:color="auto"/>
            </w:tcBorders>
            <w:vAlign w:val="center"/>
          </w:tcPr>
          <w:p w14:paraId="14D8D520" w14:textId="77777777" w:rsidR="00BC794F" w:rsidRPr="00B916EC" w:rsidRDefault="00BC794F" w:rsidP="00FE07DA">
            <w:pPr>
              <w:pStyle w:val="TAC"/>
            </w:pPr>
            <w:r w:rsidRPr="00B916EC">
              <w:rPr>
                <w:rFonts w:cs="Arial"/>
                <w:kern w:val="24"/>
                <w:szCs w:val="18"/>
              </w:rPr>
              <w:t>Reserved</w:t>
            </w:r>
          </w:p>
        </w:tc>
      </w:tr>
      <w:tr w:rsidR="00BC794F" w:rsidRPr="00B916EC" w14:paraId="75D54536" w14:textId="77777777" w:rsidTr="00FE07DA">
        <w:trPr>
          <w:cantSplit/>
        </w:trPr>
        <w:tc>
          <w:tcPr>
            <w:tcW w:w="803" w:type="dxa"/>
            <w:tcBorders>
              <w:right w:val="double" w:sz="4" w:space="0" w:color="auto"/>
            </w:tcBorders>
            <w:shd w:val="clear" w:color="auto" w:fill="auto"/>
            <w:vAlign w:val="center"/>
          </w:tcPr>
          <w:p w14:paraId="67645B83" w14:textId="77777777" w:rsidR="00BC794F" w:rsidRPr="00B916EC" w:rsidRDefault="00BC794F" w:rsidP="00FE07DA">
            <w:pPr>
              <w:pStyle w:val="TAC"/>
            </w:pPr>
            <w:r w:rsidRPr="00B916EC">
              <w:t>11</w:t>
            </w:r>
          </w:p>
        </w:tc>
        <w:tc>
          <w:tcPr>
            <w:tcW w:w="8485" w:type="dxa"/>
            <w:gridSpan w:val="4"/>
            <w:tcBorders>
              <w:left w:val="double" w:sz="4" w:space="0" w:color="auto"/>
            </w:tcBorders>
            <w:vAlign w:val="center"/>
          </w:tcPr>
          <w:p w14:paraId="1017A302" w14:textId="77777777" w:rsidR="00BC794F" w:rsidRPr="00B916EC" w:rsidRDefault="00BC794F" w:rsidP="00FE07DA">
            <w:pPr>
              <w:pStyle w:val="TAC"/>
            </w:pPr>
            <w:r w:rsidRPr="00B916EC">
              <w:rPr>
                <w:rFonts w:cs="Arial"/>
                <w:kern w:val="24"/>
                <w:szCs w:val="18"/>
              </w:rPr>
              <w:t>Reserved</w:t>
            </w:r>
          </w:p>
        </w:tc>
      </w:tr>
      <w:tr w:rsidR="00BC794F" w:rsidRPr="00B916EC" w14:paraId="0F156568" w14:textId="77777777" w:rsidTr="00FE07DA">
        <w:trPr>
          <w:cantSplit/>
        </w:trPr>
        <w:tc>
          <w:tcPr>
            <w:tcW w:w="803" w:type="dxa"/>
            <w:tcBorders>
              <w:right w:val="double" w:sz="4" w:space="0" w:color="auto"/>
            </w:tcBorders>
            <w:shd w:val="clear" w:color="auto" w:fill="auto"/>
            <w:vAlign w:val="center"/>
          </w:tcPr>
          <w:p w14:paraId="11CD1F62" w14:textId="77777777" w:rsidR="00BC794F" w:rsidRPr="00B916EC" w:rsidRDefault="00BC794F" w:rsidP="00FE07DA">
            <w:pPr>
              <w:pStyle w:val="TAC"/>
            </w:pPr>
            <w:r w:rsidRPr="00B916EC">
              <w:t>12</w:t>
            </w:r>
          </w:p>
        </w:tc>
        <w:tc>
          <w:tcPr>
            <w:tcW w:w="8485" w:type="dxa"/>
            <w:gridSpan w:val="4"/>
            <w:tcBorders>
              <w:left w:val="double" w:sz="4" w:space="0" w:color="auto"/>
            </w:tcBorders>
            <w:vAlign w:val="center"/>
          </w:tcPr>
          <w:p w14:paraId="0539A256" w14:textId="77777777" w:rsidR="00BC794F" w:rsidRPr="00B916EC" w:rsidRDefault="00BC794F" w:rsidP="00FE07DA">
            <w:pPr>
              <w:pStyle w:val="TAC"/>
            </w:pPr>
            <w:r w:rsidRPr="00B916EC">
              <w:rPr>
                <w:rFonts w:cs="Arial"/>
                <w:kern w:val="24"/>
                <w:szCs w:val="18"/>
              </w:rPr>
              <w:t>Reserved</w:t>
            </w:r>
          </w:p>
        </w:tc>
      </w:tr>
      <w:tr w:rsidR="00BC794F" w:rsidRPr="00B916EC" w14:paraId="774CE093" w14:textId="77777777" w:rsidTr="00FE07DA">
        <w:trPr>
          <w:cantSplit/>
        </w:trPr>
        <w:tc>
          <w:tcPr>
            <w:tcW w:w="803" w:type="dxa"/>
            <w:tcBorders>
              <w:right w:val="double" w:sz="4" w:space="0" w:color="auto"/>
            </w:tcBorders>
            <w:shd w:val="clear" w:color="auto" w:fill="auto"/>
            <w:vAlign w:val="center"/>
          </w:tcPr>
          <w:p w14:paraId="42E0080B" w14:textId="77777777" w:rsidR="00BC794F" w:rsidRPr="00B916EC" w:rsidRDefault="00BC794F" w:rsidP="00FE07DA">
            <w:pPr>
              <w:pStyle w:val="TAC"/>
            </w:pPr>
            <w:r w:rsidRPr="00B916EC">
              <w:t>13</w:t>
            </w:r>
          </w:p>
        </w:tc>
        <w:tc>
          <w:tcPr>
            <w:tcW w:w="8485" w:type="dxa"/>
            <w:gridSpan w:val="4"/>
            <w:tcBorders>
              <w:left w:val="double" w:sz="4" w:space="0" w:color="auto"/>
            </w:tcBorders>
            <w:vAlign w:val="center"/>
          </w:tcPr>
          <w:p w14:paraId="27A16FDB" w14:textId="77777777" w:rsidR="00BC794F" w:rsidRPr="00B916EC" w:rsidRDefault="00BC794F" w:rsidP="00FE07DA">
            <w:pPr>
              <w:pStyle w:val="TAC"/>
            </w:pPr>
            <w:r w:rsidRPr="00B916EC">
              <w:rPr>
                <w:rFonts w:cs="Arial"/>
                <w:kern w:val="24"/>
                <w:szCs w:val="18"/>
              </w:rPr>
              <w:t>Reserved</w:t>
            </w:r>
          </w:p>
        </w:tc>
      </w:tr>
      <w:tr w:rsidR="00BC794F" w:rsidRPr="00B916EC" w14:paraId="26DB32E5" w14:textId="77777777" w:rsidTr="00FE07DA">
        <w:trPr>
          <w:cantSplit/>
        </w:trPr>
        <w:tc>
          <w:tcPr>
            <w:tcW w:w="803" w:type="dxa"/>
            <w:tcBorders>
              <w:right w:val="double" w:sz="4" w:space="0" w:color="auto"/>
            </w:tcBorders>
            <w:shd w:val="clear" w:color="auto" w:fill="auto"/>
            <w:vAlign w:val="center"/>
          </w:tcPr>
          <w:p w14:paraId="5B505432" w14:textId="77777777" w:rsidR="00BC794F" w:rsidRPr="00B916EC" w:rsidRDefault="00BC794F" w:rsidP="00FE07DA">
            <w:pPr>
              <w:pStyle w:val="TAC"/>
            </w:pPr>
            <w:r w:rsidRPr="00B916EC">
              <w:t>14</w:t>
            </w:r>
          </w:p>
        </w:tc>
        <w:tc>
          <w:tcPr>
            <w:tcW w:w="8485" w:type="dxa"/>
            <w:gridSpan w:val="4"/>
            <w:tcBorders>
              <w:left w:val="double" w:sz="4" w:space="0" w:color="auto"/>
            </w:tcBorders>
            <w:vAlign w:val="center"/>
          </w:tcPr>
          <w:p w14:paraId="33BAF87A" w14:textId="77777777" w:rsidR="00BC794F" w:rsidRPr="00B916EC" w:rsidRDefault="00BC794F" w:rsidP="00FE07DA">
            <w:pPr>
              <w:pStyle w:val="TAC"/>
            </w:pPr>
            <w:r w:rsidRPr="00B916EC">
              <w:rPr>
                <w:rFonts w:cs="Arial"/>
                <w:kern w:val="24"/>
                <w:szCs w:val="18"/>
              </w:rPr>
              <w:t>Reserved</w:t>
            </w:r>
          </w:p>
        </w:tc>
      </w:tr>
      <w:tr w:rsidR="00BC794F" w:rsidRPr="00B916EC" w14:paraId="79C602BB" w14:textId="77777777" w:rsidTr="00FE07DA">
        <w:trPr>
          <w:cantSplit/>
        </w:trPr>
        <w:tc>
          <w:tcPr>
            <w:tcW w:w="803" w:type="dxa"/>
            <w:tcBorders>
              <w:right w:val="double" w:sz="4" w:space="0" w:color="auto"/>
            </w:tcBorders>
            <w:shd w:val="clear" w:color="auto" w:fill="auto"/>
            <w:vAlign w:val="center"/>
          </w:tcPr>
          <w:p w14:paraId="423C351C" w14:textId="77777777" w:rsidR="00BC794F" w:rsidRPr="00B916EC" w:rsidRDefault="00BC794F" w:rsidP="00FE07DA">
            <w:pPr>
              <w:pStyle w:val="TAC"/>
            </w:pPr>
            <w:r w:rsidRPr="00B916EC">
              <w:t>15</w:t>
            </w:r>
          </w:p>
        </w:tc>
        <w:tc>
          <w:tcPr>
            <w:tcW w:w="8485" w:type="dxa"/>
            <w:gridSpan w:val="4"/>
            <w:tcBorders>
              <w:left w:val="double" w:sz="4" w:space="0" w:color="auto"/>
            </w:tcBorders>
            <w:vAlign w:val="center"/>
          </w:tcPr>
          <w:p w14:paraId="1ACE5CAC" w14:textId="77777777" w:rsidR="00BC794F" w:rsidRPr="00B916EC" w:rsidRDefault="00BC794F" w:rsidP="00FE07DA">
            <w:pPr>
              <w:pStyle w:val="TAC"/>
            </w:pPr>
            <w:r w:rsidRPr="00B916EC">
              <w:rPr>
                <w:rFonts w:cs="Arial"/>
                <w:kern w:val="24"/>
                <w:szCs w:val="18"/>
              </w:rPr>
              <w:t>Reserved</w:t>
            </w:r>
          </w:p>
        </w:tc>
      </w:tr>
    </w:tbl>
    <w:p w14:paraId="3C63AE61" w14:textId="77777777" w:rsidR="009B1799" w:rsidRPr="00B916EC" w:rsidRDefault="009B1799" w:rsidP="009B1799">
      <w:pPr>
        <w:rPr>
          <w:b/>
        </w:rPr>
      </w:pPr>
    </w:p>
    <w:p w14:paraId="57258F30" w14:textId="77777777" w:rsidR="00514155" w:rsidRPr="00B06B6C" w:rsidRDefault="00514155" w:rsidP="00F96B12">
      <w:pPr>
        <w:pStyle w:val="TH"/>
      </w:pPr>
      <w:r w:rsidRPr="00B06B6C">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0C2450" w:rsidRPr="00B916EC" w14:paraId="3B9026D0" w14:textId="77777777" w:rsidTr="00B73508">
        <w:trPr>
          <w:cantSplit/>
        </w:trPr>
        <w:tc>
          <w:tcPr>
            <w:tcW w:w="800" w:type="dxa"/>
            <w:tcBorders>
              <w:bottom w:val="double" w:sz="4" w:space="0" w:color="auto"/>
              <w:right w:val="double" w:sz="4" w:space="0" w:color="auto"/>
            </w:tcBorders>
            <w:shd w:val="clear" w:color="auto" w:fill="E0E0E0"/>
            <w:vAlign w:val="center"/>
          </w:tcPr>
          <w:p w14:paraId="56F2F702" w14:textId="77777777" w:rsidR="000C2450" w:rsidRPr="00B916EC" w:rsidRDefault="000C2450" w:rsidP="000C2450">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14:paraId="41FAE802" w14:textId="77777777" w:rsidR="000C2450" w:rsidRPr="00B916EC" w:rsidRDefault="000C2450" w:rsidP="000C245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51A37E3A" w14:textId="2D413FD6" w:rsidR="000C2450" w:rsidRPr="00B916EC" w:rsidRDefault="000C2450" w:rsidP="000C245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82E4752" w14:textId="3B3AD0D4" w:rsidR="000C2450" w:rsidRPr="00B916EC" w:rsidRDefault="000C2450" w:rsidP="000C245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7272DCDE" w14:textId="77777777" w:rsidR="000C2450" w:rsidRPr="00B916EC" w:rsidRDefault="000C2450" w:rsidP="000C2450">
            <w:pPr>
              <w:pStyle w:val="TAH"/>
              <w:rPr>
                <w:bCs/>
                <w:lang w:val="en-US"/>
              </w:rPr>
            </w:pPr>
            <w:r w:rsidRPr="00B916EC">
              <w:rPr>
                <w:rFonts w:cs="Arial"/>
                <w:kern w:val="24"/>
              </w:rPr>
              <w:t xml:space="preserve">Offset (RBs) </w:t>
            </w:r>
          </w:p>
        </w:tc>
      </w:tr>
      <w:tr w:rsidR="002268E7" w:rsidRPr="00B916EC" w14:paraId="19649BBF" w14:textId="77777777" w:rsidTr="00B73508">
        <w:trPr>
          <w:cantSplit/>
        </w:trPr>
        <w:tc>
          <w:tcPr>
            <w:tcW w:w="800" w:type="dxa"/>
            <w:tcBorders>
              <w:top w:val="double" w:sz="4" w:space="0" w:color="auto"/>
              <w:right w:val="double" w:sz="4" w:space="0" w:color="auto"/>
            </w:tcBorders>
            <w:shd w:val="clear" w:color="auto" w:fill="auto"/>
            <w:vAlign w:val="center"/>
          </w:tcPr>
          <w:p w14:paraId="242DBE46" w14:textId="77777777"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14:paraId="09E94C90" w14:textId="77777777"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562AEE94" w14:textId="77777777"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14:paraId="480F7B6E" w14:textId="77777777"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14:paraId="14FF18BC" w14:textId="77777777" w:rsidR="002268E7" w:rsidRPr="00B916EC" w:rsidRDefault="002268E7" w:rsidP="0060031D">
            <w:pPr>
              <w:pStyle w:val="TAC"/>
              <w:rPr>
                <w:lang w:val="en-US"/>
              </w:rPr>
            </w:pPr>
            <w:r w:rsidRPr="00B916EC">
              <w:rPr>
                <w:rFonts w:cs="Arial"/>
                <w:kern w:val="24"/>
                <w:szCs w:val="18"/>
              </w:rPr>
              <w:t>0</w:t>
            </w:r>
          </w:p>
        </w:tc>
      </w:tr>
      <w:tr w:rsidR="002268E7" w:rsidRPr="00B916EC" w14:paraId="6D69CC87" w14:textId="77777777" w:rsidTr="00B73508">
        <w:trPr>
          <w:cantSplit/>
        </w:trPr>
        <w:tc>
          <w:tcPr>
            <w:tcW w:w="800" w:type="dxa"/>
            <w:tcBorders>
              <w:right w:val="double" w:sz="4" w:space="0" w:color="auto"/>
            </w:tcBorders>
            <w:shd w:val="clear" w:color="auto" w:fill="auto"/>
            <w:vAlign w:val="center"/>
          </w:tcPr>
          <w:p w14:paraId="43B7B1BF" w14:textId="77777777"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14:paraId="792AD189" w14:textId="77777777"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14:paraId="7AB57D36" w14:textId="77777777" w:rsidR="002268E7" w:rsidRPr="00B916EC" w:rsidRDefault="002268E7" w:rsidP="0060031D">
            <w:pPr>
              <w:pStyle w:val="TAC"/>
              <w:rPr>
                <w:lang w:val="en-US"/>
              </w:rPr>
            </w:pPr>
            <w:r w:rsidRPr="00B916EC">
              <w:rPr>
                <w:rFonts w:cs="Arial"/>
                <w:kern w:val="24"/>
                <w:szCs w:val="18"/>
              </w:rPr>
              <w:t>48</w:t>
            </w:r>
          </w:p>
        </w:tc>
        <w:tc>
          <w:tcPr>
            <w:tcW w:w="1884" w:type="dxa"/>
            <w:vAlign w:val="center"/>
          </w:tcPr>
          <w:p w14:paraId="1F9177FB" w14:textId="77777777" w:rsidR="002268E7" w:rsidRPr="00B916EC" w:rsidRDefault="002268E7" w:rsidP="0060031D">
            <w:pPr>
              <w:pStyle w:val="TAC"/>
              <w:rPr>
                <w:lang w:val="en-US"/>
              </w:rPr>
            </w:pPr>
            <w:r w:rsidRPr="00B916EC">
              <w:rPr>
                <w:rFonts w:cs="Arial"/>
                <w:kern w:val="24"/>
                <w:szCs w:val="18"/>
              </w:rPr>
              <w:t>1</w:t>
            </w:r>
          </w:p>
        </w:tc>
        <w:tc>
          <w:tcPr>
            <w:tcW w:w="1499" w:type="dxa"/>
            <w:vAlign w:val="center"/>
          </w:tcPr>
          <w:p w14:paraId="2AB4994C" w14:textId="77777777" w:rsidR="002268E7" w:rsidRPr="00B916EC" w:rsidRDefault="002268E7" w:rsidP="0060031D">
            <w:pPr>
              <w:pStyle w:val="TAC"/>
              <w:rPr>
                <w:lang w:val="en-US"/>
              </w:rPr>
            </w:pPr>
            <w:r w:rsidRPr="00B916EC">
              <w:rPr>
                <w:rFonts w:cs="Arial"/>
                <w:kern w:val="24"/>
                <w:szCs w:val="18"/>
              </w:rPr>
              <w:t>8</w:t>
            </w:r>
          </w:p>
        </w:tc>
      </w:tr>
      <w:tr w:rsidR="002268E7" w:rsidRPr="00B916EC" w14:paraId="5B217083" w14:textId="77777777" w:rsidTr="00B73508">
        <w:trPr>
          <w:cantSplit/>
        </w:trPr>
        <w:tc>
          <w:tcPr>
            <w:tcW w:w="800" w:type="dxa"/>
            <w:tcBorders>
              <w:right w:val="double" w:sz="4" w:space="0" w:color="auto"/>
            </w:tcBorders>
            <w:shd w:val="clear" w:color="auto" w:fill="auto"/>
            <w:vAlign w:val="center"/>
          </w:tcPr>
          <w:p w14:paraId="0ED841AB" w14:textId="77777777" w:rsidR="002268E7" w:rsidRPr="00B916EC" w:rsidRDefault="002268E7" w:rsidP="0060031D">
            <w:pPr>
              <w:pStyle w:val="TAC"/>
            </w:pPr>
            <w:r w:rsidRPr="00B916EC">
              <w:t>2</w:t>
            </w:r>
          </w:p>
        </w:tc>
        <w:tc>
          <w:tcPr>
            <w:tcW w:w="3451" w:type="dxa"/>
            <w:tcBorders>
              <w:left w:val="double" w:sz="4" w:space="0" w:color="auto"/>
            </w:tcBorders>
            <w:vAlign w:val="center"/>
          </w:tcPr>
          <w:p w14:paraId="195C02E2"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9E74FB2" w14:textId="77777777" w:rsidR="002268E7" w:rsidRPr="00B916EC" w:rsidRDefault="002268E7" w:rsidP="0060031D">
            <w:pPr>
              <w:pStyle w:val="TAC"/>
            </w:pPr>
            <w:r w:rsidRPr="00B916EC">
              <w:rPr>
                <w:rFonts w:cs="Arial"/>
                <w:kern w:val="24"/>
                <w:szCs w:val="18"/>
              </w:rPr>
              <w:t>48</w:t>
            </w:r>
          </w:p>
        </w:tc>
        <w:tc>
          <w:tcPr>
            <w:tcW w:w="1884" w:type="dxa"/>
            <w:vAlign w:val="center"/>
          </w:tcPr>
          <w:p w14:paraId="39E95753" w14:textId="77777777" w:rsidR="002268E7" w:rsidRPr="00B916EC" w:rsidRDefault="002268E7" w:rsidP="0060031D">
            <w:pPr>
              <w:pStyle w:val="TAC"/>
            </w:pPr>
            <w:r w:rsidRPr="00B916EC">
              <w:rPr>
                <w:rFonts w:cs="Arial"/>
                <w:kern w:val="24"/>
                <w:szCs w:val="18"/>
              </w:rPr>
              <w:t>2</w:t>
            </w:r>
          </w:p>
        </w:tc>
        <w:tc>
          <w:tcPr>
            <w:tcW w:w="1499" w:type="dxa"/>
            <w:vAlign w:val="center"/>
          </w:tcPr>
          <w:p w14:paraId="47C7E823" w14:textId="77777777" w:rsidR="002268E7" w:rsidRPr="00B916EC" w:rsidRDefault="002268E7" w:rsidP="0060031D">
            <w:pPr>
              <w:pStyle w:val="TAC"/>
            </w:pPr>
            <w:r w:rsidRPr="00B916EC">
              <w:rPr>
                <w:rFonts w:cs="Arial"/>
                <w:kern w:val="24"/>
                <w:szCs w:val="18"/>
              </w:rPr>
              <w:t>0</w:t>
            </w:r>
          </w:p>
        </w:tc>
      </w:tr>
      <w:tr w:rsidR="002268E7" w:rsidRPr="00B916EC" w14:paraId="6A92B703" w14:textId="77777777" w:rsidTr="00B73508">
        <w:trPr>
          <w:cantSplit/>
        </w:trPr>
        <w:tc>
          <w:tcPr>
            <w:tcW w:w="800" w:type="dxa"/>
            <w:tcBorders>
              <w:right w:val="double" w:sz="4" w:space="0" w:color="auto"/>
            </w:tcBorders>
            <w:shd w:val="clear" w:color="auto" w:fill="auto"/>
            <w:vAlign w:val="center"/>
          </w:tcPr>
          <w:p w14:paraId="2CE63DB6" w14:textId="77777777" w:rsidR="002268E7" w:rsidRPr="00B916EC" w:rsidRDefault="002268E7" w:rsidP="0060031D">
            <w:pPr>
              <w:pStyle w:val="TAC"/>
            </w:pPr>
            <w:r w:rsidRPr="00B916EC">
              <w:t>3</w:t>
            </w:r>
          </w:p>
        </w:tc>
        <w:tc>
          <w:tcPr>
            <w:tcW w:w="3451" w:type="dxa"/>
            <w:tcBorders>
              <w:left w:val="double" w:sz="4" w:space="0" w:color="auto"/>
            </w:tcBorders>
            <w:vAlign w:val="center"/>
          </w:tcPr>
          <w:p w14:paraId="17DA4D1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2CCBC990" w14:textId="77777777" w:rsidR="002268E7" w:rsidRPr="00B916EC" w:rsidRDefault="002268E7" w:rsidP="0060031D">
            <w:pPr>
              <w:pStyle w:val="TAC"/>
            </w:pPr>
            <w:r w:rsidRPr="00B916EC">
              <w:rPr>
                <w:rFonts w:cs="Arial"/>
                <w:kern w:val="24"/>
                <w:szCs w:val="18"/>
              </w:rPr>
              <w:t>48</w:t>
            </w:r>
          </w:p>
        </w:tc>
        <w:tc>
          <w:tcPr>
            <w:tcW w:w="1884" w:type="dxa"/>
            <w:vAlign w:val="center"/>
          </w:tcPr>
          <w:p w14:paraId="2100763A" w14:textId="77777777" w:rsidR="002268E7" w:rsidRPr="00B916EC" w:rsidRDefault="002268E7" w:rsidP="0060031D">
            <w:pPr>
              <w:pStyle w:val="TAC"/>
            </w:pPr>
            <w:r w:rsidRPr="00B916EC">
              <w:rPr>
                <w:rFonts w:cs="Arial"/>
                <w:kern w:val="24"/>
                <w:szCs w:val="18"/>
              </w:rPr>
              <w:t>2</w:t>
            </w:r>
          </w:p>
        </w:tc>
        <w:tc>
          <w:tcPr>
            <w:tcW w:w="1499" w:type="dxa"/>
            <w:vAlign w:val="center"/>
          </w:tcPr>
          <w:p w14:paraId="29C44B8A" w14:textId="77777777" w:rsidR="002268E7" w:rsidRPr="00B916EC" w:rsidRDefault="002268E7" w:rsidP="0060031D">
            <w:pPr>
              <w:pStyle w:val="TAC"/>
            </w:pPr>
            <w:r w:rsidRPr="00B916EC">
              <w:rPr>
                <w:rFonts w:cs="Arial"/>
                <w:kern w:val="24"/>
                <w:szCs w:val="18"/>
              </w:rPr>
              <w:t>8</w:t>
            </w:r>
          </w:p>
        </w:tc>
      </w:tr>
      <w:tr w:rsidR="002268E7" w:rsidRPr="00B916EC" w14:paraId="2732668F" w14:textId="77777777" w:rsidTr="00B73508">
        <w:trPr>
          <w:cantSplit/>
        </w:trPr>
        <w:tc>
          <w:tcPr>
            <w:tcW w:w="800" w:type="dxa"/>
            <w:tcBorders>
              <w:right w:val="double" w:sz="4" w:space="0" w:color="auto"/>
            </w:tcBorders>
            <w:shd w:val="clear" w:color="auto" w:fill="auto"/>
            <w:vAlign w:val="center"/>
          </w:tcPr>
          <w:p w14:paraId="1983CBAE" w14:textId="77777777" w:rsidR="002268E7" w:rsidRPr="00B916EC" w:rsidRDefault="002268E7" w:rsidP="0060031D">
            <w:pPr>
              <w:pStyle w:val="TAC"/>
            </w:pPr>
            <w:r w:rsidRPr="00B916EC">
              <w:t>4</w:t>
            </w:r>
          </w:p>
        </w:tc>
        <w:tc>
          <w:tcPr>
            <w:tcW w:w="3451" w:type="dxa"/>
            <w:tcBorders>
              <w:left w:val="double" w:sz="4" w:space="0" w:color="auto"/>
            </w:tcBorders>
            <w:vAlign w:val="center"/>
          </w:tcPr>
          <w:p w14:paraId="702980AA"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339EB47" w14:textId="77777777" w:rsidR="002268E7" w:rsidRPr="00B916EC" w:rsidRDefault="002268E7" w:rsidP="0060031D">
            <w:pPr>
              <w:pStyle w:val="TAC"/>
            </w:pPr>
            <w:r w:rsidRPr="00B916EC">
              <w:rPr>
                <w:rFonts w:cs="Arial"/>
                <w:kern w:val="24"/>
                <w:szCs w:val="18"/>
              </w:rPr>
              <w:t>48</w:t>
            </w:r>
          </w:p>
        </w:tc>
        <w:tc>
          <w:tcPr>
            <w:tcW w:w="1884" w:type="dxa"/>
            <w:vAlign w:val="center"/>
          </w:tcPr>
          <w:p w14:paraId="6003BD76" w14:textId="77777777" w:rsidR="002268E7" w:rsidRPr="00B916EC" w:rsidRDefault="002268E7" w:rsidP="0060031D">
            <w:pPr>
              <w:pStyle w:val="TAC"/>
            </w:pPr>
            <w:r w:rsidRPr="00B916EC">
              <w:rPr>
                <w:rFonts w:cs="Arial"/>
                <w:kern w:val="24"/>
                <w:szCs w:val="18"/>
              </w:rPr>
              <w:t>3</w:t>
            </w:r>
          </w:p>
        </w:tc>
        <w:tc>
          <w:tcPr>
            <w:tcW w:w="1499" w:type="dxa"/>
            <w:vAlign w:val="center"/>
          </w:tcPr>
          <w:p w14:paraId="0A883A54" w14:textId="77777777" w:rsidR="002268E7" w:rsidRPr="00B916EC" w:rsidRDefault="002268E7" w:rsidP="0060031D">
            <w:pPr>
              <w:pStyle w:val="TAC"/>
            </w:pPr>
            <w:r w:rsidRPr="00B916EC">
              <w:rPr>
                <w:rFonts w:cs="Arial"/>
                <w:kern w:val="24"/>
                <w:szCs w:val="18"/>
              </w:rPr>
              <w:t>0</w:t>
            </w:r>
          </w:p>
        </w:tc>
      </w:tr>
      <w:tr w:rsidR="002268E7" w:rsidRPr="00B916EC" w14:paraId="67E039D4" w14:textId="77777777" w:rsidTr="00B73508">
        <w:trPr>
          <w:cantSplit/>
        </w:trPr>
        <w:tc>
          <w:tcPr>
            <w:tcW w:w="800" w:type="dxa"/>
            <w:tcBorders>
              <w:right w:val="double" w:sz="4" w:space="0" w:color="auto"/>
            </w:tcBorders>
            <w:shd w:val="clear" w:color="auto" w:fill="auto"/>
            <w:vAlign w:val="center"/>
          </w:tcPr>
          <w:p w14:paraId="53953EB6" w14:textId="77777777" w:rsidR="002268E7" w:rsidRPr="00B916EC" w:rsidRDefault="002268E7" w:rsidP="0060031D">
            <w:pPr>
              <w:pStyle w:val="TAC"/>
            </w:pPr>
            <w:r w:rsidRPr="00B916EC">
              <w:t>5</w:t>
            </w:r>
          </w:p>
        </w:tc>
        <w:tc>
          <w:tcPr>
            <w:tcW w:w="3451" w:type="dxa"/>
            <w:tcBorders>
              <w:left w:val="double" w:sz="4" w:space="0" w:color="auto"/>
            </w:tcBorders>
            <w:vAlign w:val="center"/>
          </w:tcPr>
          <w:p w14:paraId="1F939FE4"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D69A426" w14:textId="77777777" w:rsidR="002268E7" w:rsidRPr="00B916EC" w:rsidRDefault="002268E7" w:rsidP="0060031D">
            <w:pPr>
              <w:pStyle w:val="TAC"/>
            </w:pPr>
            <w:r w:rsidRPr="00B916EC">
              <w:rPr>
                <w:rFonts w:cs="Arial"/>
                <w:kern w:val="24"/>
                <w:szCs w:val="18"/>
              </w:rPr>
              <w:t>48</w:t>
            </w:r>
          </w:p>
        </w:tc>
        <w:tc>
          <w:tcPr>
            <w:tcW w:w="1884" w:type="dxa"/>
            <w:vAlign w:val="center"/>
          </w:tcPr>
          <w:p w14:paraId="58CB3A18" w14:textId="77777777" w:rsidR="002268E7" w:rsidRPr="00B916EC" w:rsidRDefault="002268E7" w:rsidP="0060031D">
            <w:pPr>
              <w:pStyle w:val="TAC"/>
            </w:pPr>
            <w:r w:rsidRPr="00B916EC">
              <w:rPr>
                <w:rFonts w:cs="Arial"/>
                <w:kern w:val="24"/>
                <w:szCs w:val="18"/>
              </w:rPr>
              <w:t>3</w:t>
            </w:r>
          </w:p>
        </w:tc>
        <w:tc>
          <w:tcPr>
            <w:tcW w:w="1499" w:type="dxa"/>
            <w:vAlign w:val="center"/>
          </w:tcPr>
          <w:p w14:paraId="078080F7" w14:textId="77777777" w:rsidR="002268E7" w:rsidRPr="00B916EC" w:rsidRDefault="002268E7" w:rsidP="0060031D">
            <w:pPr>
              <w:pStyle w:val="TAC"/>
            </w:pPr>
            <w:r w:rsidRPr="00B916EC">
              <w:rPr>
                <w:rFonts w:cs="Arial"/>
                <w:kern w:val="24"/>
                <w:szCs w:val="18"/>
              </w:rPr>
              <w:t>8</w:t>
            </w:r>
          </w:p>
        </w:tc>
      </w:tr>
      <w:tr w:rsidR="002268E7" w:rsidRPr="00B916EC" w14:paraId="3BF88192" w14:textId="77777777" w:rsidTr="00B73508">
        <w:trPr>
          <w:cantSplit/>
        </w:trPr>
        <w:tc>
          <w:tcPr>
            <w:tcW w:w="800" w:type="dxa"/>
            <w:tcBorders>
              <w:right w:val="double" w:sz="4" w:space="0" w:color="auto"/>
            </w:tcBorders>
            <w:shd w:val="clear" w:color="auto" w:fill="auto"/>
            <w:vAlign w:val="center"/>
          </w:tcPr>
          <w:p w14:paraId="20175967" w14:textId="77777777" w:rsidR="002268E7" w:rsidRPr="00B916EC" w:rsidRDefault="002268E7" w:rsidP="0060031D">
            <w:pPr>
              <w:pStyle w:val="TAC"/>
            </w:pPr>
            <w:r w:rsidRPr="00B916EC">
              <w:t>6</w:t>
            </w:r>
          </w:p>
        </w:tc>
        <w:tc>
          <w:tcPr>
            <w:tcW w:w="3451" w:type="dxa"/>
            <w:tcBorders>
              <w:left w:val="double" w:sz="4" w:space="0" w:color="auto"/>
            </w:tcBorders>
            <w:vAlign w:val="center"/>
          </w:tcPr>
          <w:p w14:paraId="3ACD80A9"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78CDAEBB" w14:textId="77777777" w:rsidR="002268E7" w:rsidRPr="00B916EC" w:rsidRDefault="002268E7" w:rsidP="0060031D">
            <w:pPr>
              <w:pStyle w:val="TAC"/>
            </w:pPr>
            <w:r w:rsidRPr="00B916EC">
              <w:rPr>
                <w:rFonts w:cs="Arial"/>
                <w:kern w:val="24"/>
                <w:szCs w:val="18"/>
              </w:rPr>
              <w:t>96</w:t>
            </w:r>
          </w:p>
        </w:tc>
        <w:tc>
          <w:tcPr>
            <w:tcW w:w="1884" w:type="dxa"/>
            <w:vAlign w:val="center"/>
          </w:tcPr>
          <w:p w14:paraId="05B525E3" w14:textId="77777777" w:rsidR="002268E7" w:rsidRPr="00B916EC" w:rsidRDefault="002268E7" w:rsidP="0060031D">
            <w:pPr>
              <w:pStyle w:val="TAC"/>
            </w:pPr>
            <w:r w:rsidRPr="00B916EC">
              <w:rPr>
                <w:rFonts w:cs="Arial"/>
                <w:kern w:val="24"/>
                <w:szCs w:val="18"/>
              </w:rPr>
              <w:t>1</w:t>
            </w:r>
          </w:p>
        </w:tc>
        <w:tc>
          <w:tcPr>
            <w:tcW w:w="1499" w:type="dxa"/>
            <w:vAlign w:val="center"/>
          </w:tcPr>
          <w:p w14:paraId="117B22F3" w14:textId="77777777" w:rsidR="002268E7" w:rsidRPr="00B916EC" w:rsidRDefault="002268E7" w:rsidP="0060031D">
            <w:pPr>
              <w:pStyle w:val="TAC"/>
            </w:pPr>
            <w:r w:rsidRPr="00B916EC">
              <w:rPr>
                <w:rFonts w:cs="Arial"/>
                <w:kern w:val="24"/>
                <w:szCs w:val="18"/>
              </w:rPr>
              <w:t>28</w:t>
            </w:r>
          </w:p>
        </w:tc>
      </w:tr>
      <w:tr w:rsidR="002268E7" w:rsidRPr="00B916EC" w14:paraId="6746DE53" w14:textId="77777777" w:rsidTr="00B73508">
        <w:trPr>
          <w:cantSplit/>
        </w:trPr>
        <w:tc>
          <w:tcPr>
            <w:tcW w:w="800" w:type="dxa"/>
            <w:tcBorders>
              <w:right w:val="double" w:sz="4" w:space="0" w:color="auto"/>
            </w:tcBorders>
            <w:shd w:val="clear" w:color="auto" w:fill="auto"/>
            <w:vAlign w:val="center"/>
          </w:tcPr>
          <w:p w14:paraId="478F87D8" w14:textId="77777777" w:rsidR="002268E7" w:rsidRPr="00B916EC" w:rsidRDefault="002268E7" w:rsidP="0060031D">
            <w:pPr>
              <w:pStyle w:val="TAC"/>
            </w:pPr>
            <w:r w:rsidRPr="00B916EC">
              <w:t>7</w:t>
            </w:r>
          </w:p>
        </w:tc>
        <w:tc>
          <w:tcPr>
            <w:tcW w:w="3451" w:type="dxa"/>
            <w:tcBorders>
              <w:left w:val="double" w:sz="4" w:space="0" w:color="auto"/>
            </w:tcBorders>
            <w:vAlign w:val="center"/>
          </w:tcPr>
          <w:p w14:paraId="685B4015" w14:textId="77777777" w:rsidR="002268E7" w:rsidRPr="00B916EC" w:rsidRDefault="002268E7" w:rsidP="0060031D">
            <w:pPr>
              <w:pStyle w:val="TAC"/>
            </w:pPr>
            <w:r w:rsidRPr="00B916EC">
              <w:rPr>
                <w:rFonts w:cs="Arial"/>
                <w:kern w:val="24"/>
                <w:szCs w:val="18"/>
              </w:rPr>
              <w:t xml:space="preserve">1 </w:t>
            </w:r>
          </w:p>
        </w:tc>
        <w:tc>
          <w:tcPr>
            <w:tcW w:w="1573" w:type="dxa"/>
            <w:vAlign w:val="center"/>
          </w:tcPr>
          <w:p w14:paraId="0FB664EF" w14:textId="77777777" w:rsidR="002268E7" w:rsidRPr="00B916EC" w:rsidRDefault="002268E7" w:rsidP="0060031D">
            <w:pPr>
              <w:pStyle w:val="TAC"/>
            </w:pPr>
            <w:r w:rsidRPr="00B916EC">
              <w:rPr>
                <w:rFonts w:cs="Arial"/>
                <w:kern w:val="24"/>
                <w:szCs w:val="18"/>
              </w:rPr>
              <w:t>96</w:t>
            </w:r>
          </w:p>
        </w:tc>
        <w:tc>
          <w:tcPr>
            <w:tcW w:w="1884" w:type="dxa"/>
            <w:vAlign w:val="center"/>
          </w:tcPr>
          <w:p w14:paraId="634AEF9A" w14:textId="77777777" w:rsidR="002268E7" w:rsidRPr="00B916EC" w:rsidRDefault="002268E7" w:rsidP="0060031D">
            <w:pPr>
              <w:pStyle w:val="TAC"/>
            </w:pPr>
            <w:r w:rsidRPr="00B916EC">
              <w:rPr>
                <w:rFonts w:cs="Arial"/>
                <w:kern w:val="24"/>
                <w:szCs w:val="18"/>
              </w:rPr>
              <w:t>2</w:t>
            </w:r>
          </w:p>
        </w:tc>
        <w:tc>
          <w:tcPr>
            <w:tcW w:w="1499" w:type="dxa"/>
            <w:vAlign w:val="center"/>
          </w:tcPr>
          <w:p w14:paraId="4CD6CB6C" w14:textId="77777777" w:rsidR="002268E7" w:rsidRPr="00B916EC" w:rsidRDefault="002268E7" w:rsidP="0060031D">
            <w:pPr>
              <w:pStyle w:val="TAC"/>
            </w:pPr>
            <w:r w:rsidRPr="00B916EC">
              <w:rPr>
                <w:rFonts w:cs="Arial"/>
                <w:kern w:val="24"/>
                <w:szCs w:val="18"/>
              </w:rPr>
              <w:t>28</w:t>
            </w:r>
          </w:p>
        </w:tc>
      </w:tr>
      <w:tr w:rsidR="00A646A7" w:rsidRPr="00B916EC" w14:paraId="542EF1FF" w14:textId="77777777" w:rsidTr="00B73508">
        <w:trPr>
          <w:cantSplit/>
        </w:trPr>
        <w:tc>
          <w:tcPr>
            <w:tcW w:w="800" w:type="dxa"/>
            <w:tcBorders>
              <w:right w:val="double" w:sz="4" w:space="0" w:color="auto"/>
            </w:tcBorders>
            <w:shd w:val="clear" w:color="auto" w:fill="auto"/>
            <w:vAlign w:val="center"/>
          </w:tcPr>
          <w:p w14:paraId="24CC0C2B" w14:textId="77777777" w:rsidR="00A646A7" w:rsidRPr="00B916EC" w:rsidRDefault="00A646A7" w:rsidP="00A646A7">
            <w:pPr>
              <w:pStyle w:val="TAC"/>
            </w:pPr>
            <w:r w:rsidRPr="00B916EC">
              <w:t>8</w:t>
            </w:r>
          </w:p>
        </w:tc>
        <w:tc>
          <w:tcPr>
            <w:tcW w:w="3451" w:type="dxa"/>
            <w:tcBorders>
              <w:left w:val="double" w:sz="4" w:space="0" w:color="auto"/>
            </w:tcBorders>
            <w:vAlign w:val="center"/>
          </w:tcPr>
          <w:p w14:paraId="42FB8452" w14:textId="77777777" w:rsidR="00A646A7" w:rsidRPr="00B916EC" w:rsidRDefault="00A646A7" w:rsidP="00A646A7">
            <w:pPr>
              <w:pStyle w:val="TAC"/>
            </w:pPr>
            <w:r w:rsidRPr="00B916EC">
              <w:rPr>
                <w:rFonts w:cs="Arial"/>
                <w:kern w:val="24"/>
                <w:szCs w:val="18"/>
              </w:rPr>
              <w:t>2</w:t>
            </w:r>
          </w:p>
        </w:tc>
        <w:tc>
          <w:tcPr>
            <w:tcW w:w="1573" w:type="dxa"/>
            <w:vAlign w:val="center"/>
          </w:tcPr>
          <w:p w14:paraId="46100831" w14:textId="77777777" w:rsidR="00A646A7" w:rsidRPr="00B916EC" w:rsidRDefault="00A646A7" w:rsidP="00A646A7">
            <w:pPr>
              <w:pStyle w:val="TAC"/>
            </w:pPr>
            <w:r w:rsidRPr="00B916EC">
              <w:rPr>
                <w:rFonts w:cs="Arial"/>
                <w:kern w:val="24"/>
                <w:szCs w:val="18"/>
              </w:rPr>
              <w:t>48</w:t>
            </w:r>
          </w:p>
        </w:tc>
        <w:tc>
          <w:tcPr>
            <w:tcW w:w="1884" w:type="dxa"/>
            <w:vAlign w:val="center"/>
          </w:tcPr>
          <w:p w14:paraId="701727CC" w14:textId="77777777" w:rsidR="00A646A7" w:rsidRPr="00B916EC" w:rsidRDefault="00A646A7" w:rsidP="00A646A7">
            <w:pPr>
              <w:pStyle w:val="TAC"/>
            </w:pPr>
            <w:r w:rsidRPr="00B916EC">
              <w:rPr>
                <w:rFonts w:cs="Arial"/>
                <w:kern w:val="24"/>
                <w:szCs w:val="18"/>
              </w:rPr>
              <w:t>1</w:t>
            </w:r>
          </w:p>
        </w:tc>
        <w:tc>
          <w:tcPr>
            <w:tcW w:w="1499" w:type="dxa"/>
            <w:vAlign w:val="center"/>
          </w:tcPr>
          <w:p w14:paraId="2DAA371C" w14:textId="5A6A37EB"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53DF00D" w14:textId="37F02995"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r w:rsidRPr="00B27E56">
              <w:rPr>
                <w:rFonts w:cs="Arial"/>
                <w:kern w:val="24"/>
                <w:szCs w:val="18"/>
              </w:rPr>
              <w:t xml:space="preserve"> </w:t>
            </w:r>
          </w:p>
        </w:tc>
      </w:tr>
      <w:tr w:rsidR="00A646A7" w:rsidRPr="00B916EC" w14:paraId="3E00DC9B" w14:textId="77777777" w:rsidTr="00B73508">
        <w:trPr>
          <w:cantSplit/>
        </w:trPr>
        <w:tc>
          <w:tcPr>
            <w:tcW w:w="800" w:type="dxa"/>
            <w:tcBorders>
              <w:right w:val="double" w:sz="4" w:space="0" w:color="auto"/>
            </w:tcBorders>
            <w:shd w:val="clear" w:color="auto" w:fill="auto"/>
            <w:vAlign w:val="center"/>
          </w:tcPr>
          <w:p w14:paraId="2806A439" w14:textId="77777777" w:rsidR="00A646A7" w:rsidRPr="00B916EC" w:rsidRDefault="00A646A7" w:rsidP="00A646A7">
            <w:pPr>
              <w:pStyle w:val="TAC"/>
            </w:pPr>
            <w:r w:rsidRPr="00B916EC">
              <w:t>9</w:t>
            </w:r>
          </w:p>
        </w:tc>
        <w:tc>
          <w:tcPr>
            <w:tcW w:w="3451" w:type="dxa"/>
            <w:tcBorders>
              <w:left w:val="double" w:sz="4" w:space="0" w:color="auto"/>
            </w:tcBorders>
            <w:vAlign w:val="center"/>
          </w:tcPr>
          <w:p w14:paraId="21D6D75B"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A107DD3" w14:textId="77777777" w:rsidR="00A646A7" w:rsidRPr="00B916EC" w:rsidRDefault="00A646A7" w:rsidP="00A646A7">
            <w:pPr>
              <w:pStyle w:val="TAC"/>
            </w:pPr>
            <w:r w:rsidRPr="00B916EC">
              <w:rPr>
                <w:rFonts w:cs="Arial"/>
                <w:kern w:val="24"/>
                <w:szCs w:val="18"/>
              </w:rPr>
              <w:t>48</w:t>
            </w:r>
          </w:p>
        </w:tc>
        <w:tc>
          <w:tcPr>
            <w:tcW w:w="1884" w:type="dxa"/>
            <w:vAlign w:val="center"/>
          </w:tcPr>
          <w:p w14:paraId="75B7D13B" w14:textId="77777777" w:rsidR="00A646A7" w:rsidRPr="00B916EC" w:rsidRDefault="00A646A7" w:rsidP="00A646A7">
            <w:pPr>
              <w:pStyle w:val="TAC"/>
            </w:pPr>
            <w:r w:rsidRPr="00B916EC">
              <w:rPr>
                <w:rFonts w:cs="Arial"/>
                <w:kern w:val="24"/>
                <w:szCs w:val="18"/>
              </w:rPr>
              <w:t>1</w:t>
            </w:r>
          </w:p>
        </w:tc>
        <w:tc>
          <w:tcPr>
            <w:tcW w:w="1499" w:type="dxa"/>
            <w:vAlign w:val="center"/>
          </w:tcPr>
          <w:p w14:paraId="27E2AC83" w14:textId="542AE7F5" w:rsidR="00A646A7" w:rsidRPr="00B916EC" w:rsidRDefault="00A646A7" w:rsidP="00A646A7">
            <w:pPr>
              <w:pStyle w:val="TAC"/>
            </w:pPr>
            <w:r w:rsidRPr="00B27E56">
              <w:rPr>
                <w:rFonts w:cs="Arial"/>
                <w:kern w:val="24"/>
                <w:szCs w:val="18"/>
              </w:rPr>
              <w:t xml:space="preserve">49 </w:t>
            </w:r>
          </w:p>
        </w:tc>
      </w:tr>
      <w:tr w:rsidR="00A646A7" w:rsidRPr="00B916EC" w14:paraId="197398F6" w14:textId="77777777" w:rsidTr="00B73508">
        <w:trPr>
          <w:cantSplit/>
        </w:trPr>
        <w:tc>
          <w:tcPr>
            <w:tcW w:w="800" w:type="dxa"/>
            <w:tcBorders>
              <w:right w:val="double" w:sz="4" w:space="0" w:color="auto"/>
            </w:tcBorders>
            <w:shd w:val="clear" w:color="auto" w:fill="auto"/>
            <w:vAlign w:val="center"/>
          </w:tcPr>
          <w:p w14:paraId="421BF6EE" w14:textId="77777777" w:rsidR="00A646A7" w:rsidRPr="00B916EC" w:rsidRDefault="00A646A7" w:rsidP="00A646A7">
            <w:pPr>
              <w:pStyle w:val="TAC"/>
            </w:pPr>
            <w:r w:rsidRPr="00B916EC">
              <w:t>1</w:t>
            </w:r>
            <w:r>
              <w:t>0</w:t>
            </w:r>
          </w:p>
        </w:tc>
        <w:tc>
          <w:tcPr>
            <w:tcW w:w="3451" w:type="dxa"/>
            <w:tcBorders>
              <w:left w:val="double" w:sz="4" w:space="0" w:color="auto"/>
            </w:tcBorders>
            <w:vAlign w:val="center"/>
          </w:tcPr>
          <w:p w14:paraId="45DCF362" w14:textId="77777777" w:rsidR="00A646A7" w:rsidRPr="00B916EC" w:rsidRDefault="00A646A7" w:rsidP="00A646A7">
            <w:pPr>
              <w:pStyle w:val="TAC"/>
            </w:pPr>
            <w:r w:rsidRPr="00B916EC">
              <w:rPr>
                <w:rFonts w:cs="Arial"/>
                <w:kern w:val="24"/>
                <w:szCs w:val="18"/>
              </w:rPr>
              <w:t xml:space="preserve">2 </w:t>
            </w:r>
          </w:p>
        </w:tc>
        <w:tc>
          <w:tcPr>
            <w:tcW w:w="1573" w:type="dxa"/>
            <w:vAlign w:val="center"/>
          </w:tcPr>
          <w:p w14:paraId="4871D828" w14:textId="77777777" w:rsidR="00A646A7" w:rsidRPr="00B916EC" w:rsidRDefault="00A646A7" w:rsidP="00A646A7">
            <w:pPr>
              <w:pStyle w:val="TAC"/>
            </w:pPr>
            <w:r w:rsidRPr="00B916EC">
              <w:rPr>
                <w:rFonts w:cs="Arial"/>
                <w:kern w:val="24"/>
                <w:szCs w:val="18"/>
              </w:rPr>
              <w:t xml:space="preserve">96 </w:t>
            </w:r>
          </w:p>
        </w:tc>
        <w:tc>
          <w:tcPr>
            <w:tcW w:w="1884" w:type="dxa"/>
            <w:vAlign w:val="center"/>
          </w:tcPr>
          <w:p w14:paraId="527E6367" w14:textId="77777777" w:rsidR="00A646A7" w:rsidRPr="00B916EC" w:rsidRDefault="00A646A7" w:rsidP="00A646A7">
            <w:pPr>
              <w:pStyle w:val="TAC"/>
            </w:pPr>
            <w:r w:rsidRPr="00B916EC">
              <w:rPr>
                <w:rFonts w:cs="Arial"/>
                <w:kern w:val="24"/>
                <w:szCs w:val="18"/>
              </w:rPr>
              <w:t>1</w:t>
            </w:r>
          </w:p>
        </w:tc>
        <w:tc>
          <w:tcPr>
            <w:tcW w:w="1499" w:type="dxa"/>
            <w:vAlign w:val="center"/>
          </w:tcPr>
          <w:p w14:paraId="714D7035" w14:textId="13781299" w:rsidR="00A646A7" w:rsidRPr="00B27E56" w:rsidRDefault="00A646A7" w:rsidP="00A646A7">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p>
          <w:p w14:paraId="1815DAB2" w14:textId="006E266B" w:rsidR="00A646A7" w:rsidRPr="00B916EC" w:rsidRDefault="00A646A7" w:rsidP="00A646A7">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2268E7" w:rsidRPr="00B916EC" w14:paraId="2A61B833" w14:textId="77777777" w:rsidTr="00B73508">
        <w:trPr>
          <w:cantSplit/>
        </w:trPr>
        <w:tc>
          <w:tcPr>
            <w:tcW w:w="800" w:type="dxa"/>
            <w:tcBorders>
              <w:right w:val="double" w:sz="4" w:space="0" w:color="auto"/>
            </w:tcBorders>
            <w:shd w:val="clear" w:color="auto" w:fill="auto"/>
            <w:vAlign w:val="center"/>
          </w:tcPr>
          <w:p w14:paraId="02BFD4FC" w14:textId="77777777" w:rsidR="002268E7" w:rsidRPr="00B916EC" w:rsidRDefault="00BC794F" w:rsidP="00BC794F">
            <w:pPr>
              <w:pStyle w:val="TAC"/>
            </w:pPr>
            <w:r w:rsidRPr="00B916EC">
              <w:t>1</w:t>
            </w:r>
            <w:r>
              <w:t>1</w:t>
            </w:r>
          </w:p>
        </w:tc>
        <w:tc>
          <w:tcPr>
            <w:tcW w:w="3451" w:type="dxa"/>
            <w:tcBorders>
              <w:left w:val="double" w:sz="4" w:space="0" w:color="auto"/>
            </w:tcBorders>
            <w:vAlign w:val="center"/>
          </w:tcPr>
          <w:p w14:paraId="145A8331" w14:textId="77777777"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14:paraId="6F67B8C1" w14:textId="77777777"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14:paraId="7927BFAB" w14:textId="77777777" w:rsidR="002268E7" w:rsidRPr="00B916EC" w:rsidRDefault="002268E7" w:rsidP="0060031D">
            <w:pPr>
              <w:pStyle w:val="TAC"/>
            </w:pPr>
            <w:r w:rsidRPr="00B916EC">
              <w:rPr>
                <w:rFonts w:cs="Arial"/>
                <w:kern w:val="24"/>
                <w:szCs w:val="18"/>
              </w:rPr>
              <w:t xml:space="preserve">1 </w:t>
            </w:r>
          </w:p>
        </w:tc>
        <w:tc>
          <w:tcPr>
            <w:tcW w:w="1499" w:type="dxa"/>
            <w:vAlign w:val="center"/>
          </w:tcPr>
          <w:p w14:paraId="04F0F132" w14:textId="77777777"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14:paraId="3C8F235E" w14:textId="77777777" w:rsidTr="00B73508">
        <w:trPr>
          <w:cantSplit/>
        </w:trPr>
        <w:tc>
          <w:tcPr>
            <w:tcW w:w="800" w:type="dxa"/>
            <w:tcBorders>
              <w:right w:val="double" w:sz="4" w:space="0" w:color="auto"/>
            </w:tcBorders>
            <w:shd w:val="clear" w:color="auto" w:fill="auto"/>
            <w:vAlign w:val="center"/>
          </w:tcPr>
          <w:p w14:paraId="01E43660" w14:textId="77777777"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14:paraId="2B06BD0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AF05569" w14:textId="77777777" w:rsidTr="00B73508">
        <w:trPr>
          <w:cantSplit/>
        </w:trPr>
        <w:tc>
          <w:tcPr>
            <w:tcW w:w="800" w:type="dxa"/>
            <w:tcBorders>
              <w:right w:val="double" w:sz="4" w:space="0" w:color="auto"/>
            </w:tcBorders>
            <w:shd w:val="clear" w:color="auto" w:fill="auto"/>
            <w:vAlign w:val="center"/>
          </w:tcPr>
          <w:p w14:paraId="5A4CABDB" w14:textId="77777777"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14:paraId="4A69E12D"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5FE15625" w14:textId="77777777" w:rsidTr="00B73508">
        <w:trPr>
          <w:cantSplit/>
        </w:trPr>
        <w:tc>
          <w:tcPr>
            <w:tcW w:w="800" w:type="dxa"/>
            <w:tcBorders>
              <w:right w:val="double" w:sz="4" w:space="0" w:color="auto"/>
            </w:tcBorders>
            <w:shd w:val="clear" w:color="auto" w:fill="auto"/>
            <w:vAlign w:val="center"/>
          </w:tcPr>
          <w:p w14:paraId="510983B8" w14:textId="77777777"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14:paraId="750F1D3B"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14:paraId="33F7044A" w14:textId="77777777" w:rsidTr="00B73508">
        <w:trPr>
          <w:cantSplit/>
        </w:trPr>
        <w:tc>
          <w:tcPr>
            <w:tcW w:w="800" w:type="dxa"/>
            <w:tcBorders>
              <w:right w:val="double" w:sz="4" w:space="0" w:color="auto"/>
            </w:tcBorders>
            <w:shd w:val="clear" w:color="auto" w:fill="auto"/>
            <w:vAlign w:val="center"/>
          </w:tcPr>
          <w:p w14:paraId="62B2B111" w14:textId="77777777"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14:paraId="7C3FBB07" w14:textId="77777777" w:rsidR="00BC794F" w:rsidRPr="00B916EC" w:rsidDel="00BC794F" w:rsidRDefault="00BC794F" w:rsidP="00BC794F">
            <w:pPr>
              <w:pStyle w:val="TAC"/>
              <w:rPr>
                <w:rFonts w:cs="Arial"/>
                <w:kern w:val="24"/>
                <w:szCs w:val="18"/>
              </w:rPr>
            </w:pPr>
            <w:r w:rsidRPr="00B916EC">
              <w:rPr>
                <w:rFonts w:cs="Arial"/>
                <w:kern w:val="24"/>
                <w:szCs w:val="18"/>
              </w:rPr>
              <w:t>Reserved</w:t>
            </w:r>
          </w:p>
        </w:tc>
      </w:tr>
    </w:tbl>
    <w:p w14:paraId="266C5164" w14:textId="77777777" w:rsidR="00514155" w:rsidRPr="00B916EC" w:rsidRDefault="00514155" w:rsidP="009B1799">
      <w:pPr>
        <w:rPr>
          <w:b/>
        </w:rPr>
      </w:pPr>
    </w:p>
    <w:p w14:paraId="247B403F" w14:textId="65F4E820" w:rsidR="005D70FE" w:rsidRPr="00B916EC" w:rsidRDefault="005D70FE" w:rsidP="00B06B6C">
      <w:pPr>
        <w:pStyle w:val="TH"/>
      </w:pPr>
      <w:r w:rsidRPr="00B916EC">
        <w:lastRenderedPageBreak/>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r w:rsidR="00A646A7" w:rsidRPr="00B27E56">
        <w:t xml:space="preserve"> for FR2-1</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A646A7" w:rsidRPr="00B916EC" w14:paraId="4B9D416C" w14:textId="77777777" w:rsidTr="00B73508">
        <w:trPr>
          <w:cantSplit/>
        </w:trPr>
        <w:tc>
          <w:tcPr>
            <w:tcW w:w="799" w:type="dxa"/>
            <w:tcBorders>
              <w:bottom w:val="double" w:sz="4" w:space="0" w:color="auto"/>
              <w:right w:val="double" w:sz="4" w:space="0" w:color="auto"/>
            </w:tcBorders>
            <w:shd w:val="clear" w:color="auto" w:fill="E0E0E0"/>
            <w:vAlign w:val="center"/>
          </w:tcPr>
          <w:p w14:paraId="275C7F57" w14:textId="77777777" w:rsidR="00A646A7" w:rsidRPr="00B916EC" w:rsidRDefault="00A646A7" w:rsidP="00A646A7">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14:paraId="228DE6E7" w14:textId="77777777" w:rsidR="00A646A7" w:rsidRPr="00B916EC" w:rsidRDefault="00A646A7" w:rsidP="00A646A7">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73" w:type="dxa"/>
            <w:tcBorders>
              <w:bottom w:val="double" w:sz="4" w:space="0" w:color="auto"/>
            </w:tcBorders>
            <w:shd w:val="clear" w:color="auto" w:fill="E0E0E0"/>
            <w:vAlign w:val="center"/>
          </w:tcPr>
          <w:p w14:paraId="38DFEB88" w14:textId="1CC47824" w:rsidR="00A646A7" w:rsidRPr="00B916EC" w:rsidRDefault="00A646A7" w:rsidP="00A646A7">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884" w:type="dxa"/>
            <w:tcBorders>
              <w:bottom w:val="double" w:sz="4" w:space="0" w:color="auto"/>
            </w:tcBorders>
            <w:shd w:val="clear" w:color="auto" w:fill="E0E0E0"/>
            <w:vAlign w:val="center"/>
          </w:tcPr>
          <w:p w14:paraId="015BA26B" w14:textId="3841C96F" w:rsidR="00A646A7" w:rsidRPr="00B916EC" w:rsidRDefault="00A646A7" w:rsidP="00A646A7">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99" w:type="dxa"/>
            <w:tcBorders>
              <w:bottom w:val="double" w:sz="4" w:space="0" w:color="auto"/>
            </w:tcBorders>
            <w:shd w:val="clear" w:color="auto" w:fill="E0E0E0"/>
            <w:vAlign w:val="center"/>
          </w:tcPr>
          <w:p w14:paraId="33728677" w14:textId="77777777" w:rsidR="00A646A7" w:rsidRPr="00B916EC" w:rsidRDefault="00A646A7" w:rsidP="00A646A7">
            <w:pPr>
              <w:pStyle w:val="TAH"/>
              <w:rPr>
                <w:bCs/>
                <w:lang w:val="en-US"/>
              </w:rPr>
            </w:pPr>
            <w:r w:rsidRPr="00B916EC">
              <w:rPr>
                <w:rFonts w:cs="Arial"/>
                <w:kern w:val="24"/>
              </w:rPr>
              <w:t xml:space="preserve">Offset (RBs) </w:t>
            </w:r>
          </w:p>
        </w:tc>
      </w:tr>
      <w:tr w:rsidR="003D680C" w:rsidRPr="00B916EC" w14:paraId="1FE24FE9" w14:textId="77777777" w:rsidTr="00B73508">
        <w:trPr>
          <w:cantSplit/>
        </w:trPr>
        <w:tc>
          <w:tcPr>
            <w:tcW w:w="799" w:type="dxa"/>
            <w:tcBorders>
              <w:top w:val="double" w:sz="4" w:space="0" w:color="auto"/>
              <w:right w:val="double" w:sz="4" w:space="0" w:color="auto"/>
            </w:tcBorders>
            <w:shd w:val="clear" w:color="auto" w:fill="auto"/>
            <w:vAlign w:val="center"/>
          </w:tcPr>
          <w:p w14:paraId="6AE3A86E" w14:textId="77777777"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14:paraId="3AC1848A" w14:textId="77777777"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14:paraId="2D067049" w14:textId="77777777"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14:paraId="6B0E654D" w14:textId="77777777"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14:paraId="22513170" w14:textId="77777777" w:rsidR="003D680C" w:rsidRPr="00B916EC" w:rsidRDefault="003D680C" w:rsidP="0060031D">
            <w:pPr>
              <w:pStyle w:val="TAC"/>
              <w:rPr>
                <w:lang w:val="en-US"/>
              </w:rPr>
            </w:pPr>
            <w:r w:rsidRPr="00B916EC">
              <w:rPr>
                <w:rFonts w:cs="Arial"/>
                <w:kern w:val="24"/>
                <w:szCs w:val="18"/>
              </w:rPr>
              <w:t>0</w:t>
            </w:r>
          </w:p>
        </w:tc>
      </w:tr>
      <w:tr w:rsidR="003D680C" w:rsidRPr="00B916EC" w14:paraId="647BDB3F" w14:textId="77777777" w:rsidTr="00B73508">
        <w:trPr>
          <w:cantSplit/>
        </w:trPr>
        <w:tc>
          <w:tcPr>
            <w:tcW w:w="799" w:type="dxa"/>
            <w:tcBorders>
              <w:right w:val="double" w:sz="4" w:space="0" w:color="auto"/>
            </w:tcBorders>
            <w:shd w:val="clear" w:color="auto" w:fill="auto"/>
            <w:vAlign w:val="center"/>
          </w:tcPr>
          <w:p w14:paraId="4820564A" w14:textId="77777777"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14:paraId="1B9B3B03" w14:textId="77777777"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14:paraId="2D33ABAC" w14:textId="77777777" w:rsidR="003D680C" w:rsidRPr="00B916EC" w:rsidRDefault="003D680C" w:rsidP="0060031D">
            <w:pPr>
              <w:pStyle w:val="TAC"/>
              <w:rPr>
                <w:lang w:val="en-US"/>
              </w:rPr>
            </w:pPr>
            <w:r w:rsidRPr="00B916EC">
              <w:rPr>
                <w:rFonts w:cs="Arial"/>
                <w:kern w:val="24"/>
                <w:szCs w:val="18"/>
              </w:rPr>
              <w:t>24</w:t>
            </w:r>
          </w:p>
        </w:tc>
        <w:tc>
          <w:tcPr>
            <w:tcW w:w="1884" w:type="dxa"/>
            <w:vAlign w:val="center"/>
          </w:tcPr>
          <w:p w14:paraId="324DA733" w14:textId="77777777" w:rsidR="003D680C" w:rsidRPr="00B916EC" w:rsidRDefault="003D680C" w:rsidP="0060031D">
            <w:pPr>
              <w:pStyle w:val="TAC"/>
              <w:rPr>
                <w:lang w:val="en-US"/>
              </w:rPr>
            </w:pPr>
            <w:r w:rsidRPr="00B916EC">
              <w:rPr>
                <w:rFonts w:cs="Arial"/>
                <w:kern w:val="24"/>
                <w:szCs w:val="18"/>
              </w:rPr>
              <w:t>2</w:t>
            </w:r>
          </w:p>
        </w:tc>
        <w:tc>
          <w:tcPr>
            <w:tcW w:w="1499" w:type="dxa"/>
            <w:vAlign w:val="center"/>
          </w:tcPr>
          <w:p w14:paraId="68140E77" w14:textId="77777777" w:rsidR="003D680C" w:rsidRPr="00B916EC" w:rsidRDefault="003D680C" w:rsidP="0060031D">
            <w:pPr>
              <w:pStyle w:val="TAC"/>
              <w:rPr>
                <w:lang w:val="en-US"/>
              </w:rPr>
            </w:pPr>
            <w:r w:rsidRPr="00B916EC">
              <w:rPr>
                <w:rFonts w:cs="Arial"/>
                <w:kern w:val="24"/>
                <w:szCs w:val="18"/>
              </w:rPr>
              <w:t>4</w:t>
            </w:r>
          </w:p>
        </w:tc>
      </w:tr>
      <w:tr w:rsidR="003D680C" w:rsidRPr="00B916EC" w14:paraId="07F2CED2" w14:textId="77777777" w:rsidTr="00B73508">
        <w:trPr>
          <w:cantSplit/>
        </w:trPr>
        <w:tc>
          <w:tcPr>
            <w:tcW w:w="799" w:type="dxa"/>
            <w:tcBorders>
              <w:right w:val="double" w:sz="4" w:space="0" w:color="auto"/>
            </w:tcBorders>
            <w:shd w:val="clear" w:color="auto" w:fill="auto"/>
            <w:vAlign w:val="center"/>
          </w:tcPr>
          <w:p w14:paraId="7E96EEED" w14:textId="77777777" w:rsidR="003D680C" w:rsidRPr="00B916EC" w:rsidRDefault="003D680C" w:rsidP="0060031D">
            <w:pPr>
              <w:pStyle w:val="TAC"/>
            </w:pPr>
            <w:r w:rsidRPr="00B916EC">
              <w:t>2</w:t>
            </w:r>
          </w:p>
        </w:tc>
        <w:tc>
          <w:tcPr>
            <w:tcW w:w="3452" w:type="dxa"/>
            <w:tcBorders>
              <w:left w:val="double" w:sz="4" w:space="0" w:color="auto"/>
            </w:tcBorders>
            <w:vAlign w:val="center"/>
          </w:tcPr>
          <w:p w14:paraId="7F5901A4"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14A0E10C" w14:textId="77777777" w:rsidR="003D680C" w:rsidRPr="00B916EC" w:rsidRDefault="003D680C" w:rsidP="0060031D">
            <w:pPr>
              <w:pStyle w:val="TAC"/>
            </w:pPr>
            <w:r w:rsidRPr="00B916EC">
              <w:rPr>
                <w:rFonts w:cs="Arial"/>
                <w:kern w:val="24"/>
                <w:szCs w:val="18"/>
              </w:rPr>
              <w:t>48</w:t>
            </w:r>
          </w:p>
        </w:tc>
        <w:tc>
          <w:tcPr>
            <w:tcW w:w="1884" w:type="dxa"/>
            <w:vAlign w:val="center"/>
          </w:tcPr>
          <w:p w14:paraId="7AE6558F" w14:textId="77777777" w:rsidR="003D680C" w:rsidRPr="00B916EC" w:rsidRDefault="003D680C" w:rsidP="0060031D">
            <w:pPr>
              <w:pStyle w:val="TAC"/>
            </w:pPr>
            <w:r w:rsidRPr="00B916EC">
              <w:rPr>
                <w:rFonts w:cs="Arial"/>
                <w:kern w:val="24"/>
                <w:szCs w:val="18"/>
              </w:rPr>
              <w:t>1</w:t>
            </w:r>
          </w:p>
        </w:tc>
        <w:tc>
          <w:tcPr>
            <w:tcW w:w="1499" w:type="dxa"/>
            <w:vAlign w:val="center"/>
          </w:tcPr>
          <w:p w14:paraId="716D44BC" w14:textId="77777777" w:rsidR="003D680C" w:rsidRPr="00B916EC" w:rsidRDefault="003D680C" w:rsidP="0060031D">
            <w:pPr>
              <w:pStyle w:val="TAC"/>
            </w:pPr>
            <w:r w:rsidRPr="00B916EC">
              <w:rPr>
                <w:rFonts w:cs="Arial"/>
                <w:kern w:val="24"/>
                <w:szCs w:val="18"/>
              </w:rPr>
              <w:t>14</w:t>
            </w:r>
          </w:p>
        </w:tc>
      </w:tr>
      <w:tr w:rsidR="003D680C" w:rsidRPr="00B916EC" w14:paraId="3CB81333" w14:textId="77777777" w:rsidTr="00B73508">
        <w:trPr>
          <w:cantSplit/>
        </w:trPr>
        <w:tc>
          <w:tcPr>
            <w:tcW w:w="799" w:type="dxa"/>
            <w:tcBorders>
              <w:right w:val="double" w:sz="4" w:space="0" w:color="auto"/>
            </w:tcBorders>
            <w:shd w:val="clear" w:color="auto" w:fill="auto"/>
            <w:vAlign w:val="center"/>
          </w:tcPr>
          <w:p w14:paraId="08F4FEC5" w14:textId="77777777" w:rsidR="003D680C" w:rsidRPr="00B916EC" w:rsidRDefault="003D680C" w:rsidP="0060031D">
            <w:pPr>
              <w:pStyle w:val="TAC"/>
            </w:pPr>
            <w:r w:rsidRPr="00B916EC">
              <w:t>3</w:t>
            </w:r>
          </w:p>
        </w:tc>
        <w:tc>
          <w:tcPr>
            <w:tcW w:w="3452" w:type="dxa"/>
            <w:tcBorders>
              <w:left w:val="double" w:sz="4" w:space="0" w:color="auto"/>
            </w:tcBorders>
            <w:vAlign w:val="center"/>
          </w:tcPr>
          <w:p w14:paraId="39DE930C" w14:textId="77777777" w:rsidR="003D680C" w:rsidRPr="00B916EC" w:rsidRDefault="003D680C" w:rsidP="0060031D">
            <w:pPr>
              <w:pStyle w:val="TAC"/>
            </w:pPr>
            <w:r w:rsidRPr="00B916EC">
              <w:rPr>
                <w:rFonts w:cs="Arial"/>
                <w:kern w:val="24"/>
                <w:szCs w:val="18"/>
              </w:rPr>
              <w:t xml:space="preserve">1 </w:t>
            </w:r>
          </w:p>
        </w:tc>
        <w:tc>
          <w:tcPr>
            <w:tcW w:w="1573" w:type="dxa"/>
            <w:vAlign w:val="center"/>
          </w:tcPr>
          <w:p w14:paraId="2ABC1824" w14:textId="77777777" w:rsidR="003D680C" w:rsidRPr="00B916EC" w:rsidRDefault="003D680C" w:rsidP="0060031D">
            <w:pPr>
              <w:pStyle w:val="TAC"/>
            </w:pPr>
            <w:r w:rsidRPr="00B916EC">
              <w:rPr>
                <w:rFonts w:cs="Arial"/>
                <w:kern w:val="24"/>
                <w:szCs w:val="18"/>
              </w:rPr>
              <w:t>48</w:t>
            </w:r>
          </w:p>
        </w:tc>
        <w:tc>
          <w:tcPr>
            <w:tcW w:w="1884" w:type="dxa"/>
            <w:vAlign w:val="center"/>
          </w:tcPr>
          <w:p w14:paraId="0CF6DC52" w14:textId="77777777" w:rsidR="003D680C" w:rsidRPr="00B916EC" w:rsidRDefault="003D680C" w:rsidP="0060031D">
            <w:pPr>
              <w:pStyle w:val="TAC"/>
            </w:pPr>
            <w:r w:rsidRPr="00B916EC">
              <w:rPr>
                <w:rFonts w:cs="Arial"/>
                <w:kern w:val="24"/>
                <w:szCs w:val="18"/>
              </w:rPr>
              <w:t>2</w:t>
            </w:r>
          </w:p>
        </w:tc>
        <w:tc>
          <w:tcPr>
            <w:tcW w:w="1499" w:type="dxa"/>
            <w:vAlign w:val="center"/>
          </w:tcPr>
          <w:p w14:paraId="756EF4F3" w14:textId="77777777" w:rsidR="003D680C" w:rsidRPr="00B916EC" w:rsidRDefault="003D680C" w:rsidP="0060031D">
            <w:pPr>
              <w:pStyle w:val="TAC"/>
            </w:pPr>
            <w:r w:rsidRPr="00B916EC">
              <w:rPr>
                <w:rFonts w:cs="Arial"/>
                <w:kern w:val="24"/>
                <w:szCs w:val="18"/>
              </w:rPr>
              <w:t>14</w:t>
            </w:r>
          </w:p>
        </w:tc>
      </w:tr>
      <w:tr w:rsidR="00A646A7" w:rsidRPr="00B916EC" w14:paraId="0E4AEF92" w14:textId="77777777" w:rsidTr="00B73508">
        <w:trPr>
          <w:cantSplit/>
        </w:trPr>
        <w:tc>
          <w:tcPr>
            <w:tcW w:w="799" w:type="dxa"/>
            <w:tcBorders>
              <w:right w:val="double" w:sz="4" w:space="0" w:color="auto"/>
            </w:tcBorders>
            <w:shd w:val="clear" w:color="auto" w:fill="auto"/>
            <w:vAlign w:val="center"/>
          </w:tcPr>
          <w:p w14:paraId="7CC56E5B" w14:textId="77777777" w:rsidR="00A646A7" w:rsidRPr="00B916EC" w:rsidRDefault="00A646A7" w:rsidP="00A646A7">
            <w:pPr>
              <w:pStyle w:val="TAC"/>
            </w:pPr>
            <w:r w:rsidRPr="00B916EC">
              <w:t>4</w:t>
            </w:r>
          </w:p>
        </w:tc>
        <w:tc>
          <w:tcPr>
            <w:tcW w:w="3452" w:type="dxa"/>
            <w:tcBorders>
              <w:left w:val="double" w:sz="4" w:space="0" w:color="auto"/>
            </w:tcBorders>
            <w:vAlign w:val="center"/>
          </w:tcPr>
          <w:p w14:paraId="3D27894D"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30CB2CB6" w14:textId="77777777" w:rsidR="00A646A7" w:rsidRPr="00B916EC" w:rsidRDefault="00A646A7" w:rsidP="00A646A7">
            <w:pPr>
              <w:pStyle w:val="TAC"/>
            </w:pPr>
            <w:r>
              <w:rPr>
                <w:rFonts w:cs="Arial"/>
                <w:kern w:val="24"/>
                <w:szCs w:val="18"/>
              </w:rPr>
              <w:t>24</w:t>
            </w:r>
          </w:p>
        </w:tc>
        <w:tc>
          <w:tcPr>
            <w:tcW w:w="1884" w:type="dxa"/>
            <w:vAlign w:val="center"/>
          </w:tcPr>
          <w:p w14:paraId="7D7EFE82" w14:textId="77777777" w:rsidR="00A646A7" w:rsidRPr="00B916EC" w:rsidRDefault="00A646A7" w:rsidP="00A646A7">
            <w:pPr>
              <w:pStyle w:val="TAC"/>
            </w:pPr>
            <w:r>
              <w:rPr>
                <w:rFonts w:cs="Arial"/>
                <w:kern w:val="24"/>
                <w:szCs w:val="18"/>
              </w:rPr>
              <w:t>2</w:t>
            </w:r>
          </w:p>
        </w:tc>
        <w:tc>
          <w:tcPr>
            <w:tcW w:w="1499" w:type="dxa"/>
            <w:vAlign w:val="center"/>
          </w:tcPr>
          <w:p w14:paraId="675DE26B" w14:textId="4ED969D3"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10F7D249" w14:textId="05BD922E"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A646A7" w:rsidRPr="00B916EC" w14:paraId="599143B0" w14:textId="77777777" w:rsidTr="00B73508">
        <w:trPr>
          <w:cantSplit/>
        </w:trPr>
        <w:tc>
          <w:tcPr>
            <w:tcW w:w="799" w:type="dxa"/>
            <w:tcBorders>
              <w:right w:val="double" w:sz="4" w:space="0" w:color="auto"/>
            </w:tcBorders>
            <w:shd w:val="clear" w:color="auto" w:fill="auto"/>
            <w:vAlign w:val="center"/>
          </w:tcPr>
          <w:p w14:paraId="6BD57E97" w14:textId="77777777" w:rsidR="00A646A7" w:rsidRPr="00B916EC" w:rsidRDefault="00A646A7" w:rsidP="00A646A7">
            <w:pPr>
              <w:pStyle w:val="TAC"/>
            </w:pPr>
            <w:r w:rsidRPr="00B916EC">
              <w:t>5</w:t>
            </w:r>
          </w:p>
        </w:tc>
        <w:tc>
          <w:tcPr>
            <w:tcW w:w="3452" w:type="dxa"/>
            <w:tcBorders>
              <w:left w:val="double" w:sz="4" w:space="0" w:color="auto"/>
            </w:tcBorders>
            <w:vAlign w:val="center"/>
          </w:tcPr>
          <w:p w14:paraId="78665CC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0A02ADFE" w14:textId="77777777" w:rsidR="00A646A7" w:rsidRPr="00B916EC" w:rsidRDefault="00A646A7" w:rsidP="00A646A7">
            <w:pPr>
              <w:pStyle w:val="TAC"/>
            </w:pPr>
            <w:r>
              <w:rPr>
                <w:rFonts w:cs="Arial"/>
                <w:kern w:val="24"/>
                <w:szCs w:val="18"/>
              </w:rPr>
              <w:t>24</w:t>
            </w:r>
          </w:p>
        </w:tc>
        <w:tc>
          <w:tcPr>
            <w:tcW w:w="1884" w:type="dxa"/>
            <w:vAlign w:val="center"/>
          </w:tcPr>
          <w:p w14:paraId="23D99F73" w14:textId="77777777" w:rsidR="00A646A7" w:rsidRPr="00B916EC" w:rsidRDefault="00A646A7" w:rsidP="00A646A7">
            <w:pPr>
              <w:pStyle w:val="TAC"/>
            </w:pPr>
            <w:r>
              <w:rPr>
                <w:rFonts w:cs="Arial"/>
                <w:kern w:val="24"/>
                <w:szCs w:val="18"/>
              </w:rPr>
              <w:t>2</w:t>
            </w:r>
          </w:p>
        </w:tc>
        <w:tc>
          <w:tcPr>
            <w:tcW w:w="1499" w:type="dxa"/>
            <w:vAlign w:val="center"/>
          </w:tcPr>
          <w:p w14:paraId="6EC6BEC3" w14:textId="36B3CD02" w:rsidR="00A646A7" w:rsidRPr="00B916EC" w:rsidRDefault="00A646A7" w:rsidP="00A646A7">
            <w:pPr>
              <w:pStyle w:val="TAC"/>
            </w:pPr>
            <w:r w:rsidRPr="00B27E56">
              <w:rPr>
                <w:rFonts w:cs="Arial"/>
                <w:kern w:val="24"/>
                <w:szCs w:val="18"/>
              </w:rPr>
              <w:t>24</w:t>
            </w:r>
          </w:p>
        </w:tc>
      </w:tr>
      <w:tr w:rsidR="00A646A7" w:rsidRPr="00B916EC" w14:paraId="76AF5FB1" w14:textId="77777777" w:rsidTr="00B73508">
        <w:trPr>
          <w:cantSplit/>
        </w:trPr>
        <w:tc>
          <w:tcPr>
            <w:tcW w:w="799" w:type="dxa"/>
            <w:tcBorders>
              <w:right w:val="double" w:sz="4" w:space="0" w:color="auto"/>
            </w:tcBorders>
            <w:shd w:val="clear" w:color="auto" w:fill="auto"/>
            <w:vAlign w:val="center"/>
          </w:tcPr>
          <w:p w14:paraId="34DE92BA" w14:textId="77777777" w:rsidR="00A646A7" w:rsidRPr="00B916EC" w:rsidRDefault="00A646A7" w:rsidP="00A646A7">
            <w:pPr>
              <w:pStyle w:val="TAC"/>
            </w:pPr>
            <w:r w:rsidRPr="00B916EC">
              <w:t>6</w:t>
            </w:r>
          </w:p>
        </w:tc>
        <w:tc>
          <w:tcPr>
            <w:tcW w:w="3452" w:type="dxa"/>
            <w:tcBorders>
              <w:left w:val="double" w:sz="4" w:space="0" w:color="auto"/>
            </w:tcBorders>
            <w:vAlign w:val="center"/>
          </w:tcPr>
          <w:p w14:paraId="59AFB09A" w14:textId="77777777" w:rsidR="00A646A7" w:rsidRPr="00B916EC" w:rsidRDefault="00A646A7" w:rsidP="00A646A7">
            <w:pPr>
              <w:pStyle w:val="TAC"/>
            </w:pPr>
            <w:r w:rsidRPr="00B916EC">
              <w:rPr>
                <w:rFonts w:cs="Arial"/>
                <w:kern w:val="24"/>
                <w:szCs w:val="18"/>
              </w:rPr>
              <w:t xml:space="preserve">3 </w:t>
            </w:r>
          </w:p>
        </w:tc>
        <w:tc>
          <w:tcPr>
            <w:tcW w:w="1573" w:type="dxa"/>
            <w:vAlign w:val="center"/>
          </w:tcPr>
          <w:p w14:paraId="4416E547" w14:textId="77777777" w:rsidR="00A646A7" w:rsidRPr="00B916EC" w:rsidRDefault="00A646A7" w:rsidP="00A646A7">
            <w:pPr>
              <w:pStyle w:val="TAC"/>
            </w:pPr>
            <w:r>
              <w:rPr>
                <w:rFonts w:cs="Arial"/>
                <w:kern w:val="24"/>
                <w:szCs w:val="18"/>
              </w:rPr>
              <w:t>48</w:t>
            </w:r>
          </w:p>
        </w:tc>
        <w:tc>
          <w:tcPr>
            <w:tcW w:w="1884" w:type="dxa"/>
            <w:vAlign w:val="center"/>
          </w:tcPr>
          <w:p w14:paraId="3D66ACC2" w14:textId="77777777" w:rsidR="00A646A7" w:rsidRPr="00B916EC" w:rsidRDefault="00A646A7" w:rsidP="00A646A7">
            <w:pPr>
              <w:pStyle w:val="TAC"/>
            </w:pPr>
            <w:r>
              <w:rPr>
                <w:rFonts w:cs="Arial"/>
                <w:kern w:val="24"/>
                <w:szCs w:val="18"/>
              </w:rPr>
              <w:t>2</w:t>
            </w:r>
          </w:p>
        </w:tc>
        <w:tc>
          <w:tcPr>
            <w:tcW w:w="1499" w:type="dxa"/>
            <w:vAlign w:val="center"/>
          </w:tcPr>
          <w:p w14:paraId="03FEB2C9" w14:textId="549DAFF9" w:rsidR="00A646A7" w:rsidRPr="00B27E56" w:rsidRDefault="00A646A7" w:rsidP="00A646A7">
            <w:pPr>
              <w:pStyle w:val="TAC"/>
              <w:rPr>
                <w:rFonts w:cs="Arial"/>
                <w:kern w:val="24"/>
                <w:szCs w:val="18"/>
              </w:rPr>
            </w:pPr>
            <w:r w:rsidRPr="00B27E56">
              <w:rPr>
                <w:rFonts w:cs="Arial"/>
                <w:kern w:val="24"/>
                <w:szCs w:val="18"/>
              </w:rPr>
              <w:t xml:space="preserve">-20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0A5EECCE" w14:textId="4074C550" w:rsidR="00A646A7" w:rsidRPr="00B916EC" w:rsidRDefault="00A646A7" w:rsidP="00A646A7">
            <w:pPr>
              <w:pStyle w:val="TAC"/>
            </w:pPr>
            <w:r w:rsidRPr="00B27E56">
              <w:rPr>
                <w:rFonts w:cs="Arial"/>
                <w:kern w:val="24"/>
                <w:szCs w:val="18"/>
              </w:rPr>
              <w:t xml:space="preserve">-21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3D680C" w:rsidRPr="00B916EC" w14:paraId="3A3280A1" w14:textId="77777777" w:rsidTr="00B73508">
        <w:trPr>
          <w:cantSplit/>
        </w:trPr>
        <w:tc>
          <w:tcPr>
            <w:tcW w:w="799" w:type="dxa"/>
            <w:tcBorders>
              <w:right w:val="double" w:sz="4" w:space="0" w:color="auto"/>
            </w:tcBorders>
            <w:shd w:val="clear" w:color="auto" w:fill="auto"/>
            <w:vAlign w:val="center"/>
          </w:tcPr>
          <w:p w14:paraId="40F706BB" w14:textId="77777777" w:rsidR="003D680C" w:rsidRPr="00B916EC" w:rsidRDefault="003D680C" w:rsidP="0060031D">
            <w:pPr>
              <w:pStyle w:val="TAC"/>
            </w:pPr>
            <w:r w:rsidRPr="00B916EC">
              <w:t>7</w:t>
            </w:r>
          </w:p>
        </w:tc>
        <w:tc>
          <w:tcPr>
            <w:tcW w:w="3452" w:type="dxa"/>
            <w:tcBorders>
              <w:left w:val="double" w:sz="4" w:space="0" w:color="auto"/>
            </w:tcBorders>
            <w:vAlign w:val="center"/>
          </w:tcPr>
          <w:p w14:paraId="5FCA1078" w14:textId="77777777" w:rsidR="003D680C" w:rsidRPr="00B916EC" w:rsidRDefault="003D680C" w:rsidP="0060031D">
            <w:pPr>
              <w:pStyle w:val="TAC"/>
            </w:pPr>
            <w:r w:rsidRPr="00B916EC">
              <w:rPr>
                <w:rFonts w:cs="Arial"/>
                <w:kern w:val="24"/>
                <w:szCs w:val="18"/>
              </w:rPr>
              <w:t xml:space="preserve">3 </w:t>
            </w:r>
          </w:p>
        </w:tc>
        <w:tc>
          <w:tcPr>
            <w:tcW w:w="1573" w:type="dxa"/>
            <w:vAlign w:val="center"/>
          </w:tcPr>
          <w:p w14:paraId="65E6B1F2" w14:textId="77777777" w:rsidR="003D680C" w:rsidRPr="00B916EC" w:rsidRDefault="00C929BE" w:rsidP="0060031D">
            <w:pPr>
              <w:pStyle w:val="TAC"/>
            </w:pPr>
            <w:r>
              <w:rPr>
                <w:rFonts w:cs="Arial"/>
                <w:kern w:val="24"/>
                <w:szCs w:val="18"/>
              </w:rPr>
              <w:t>48</w:t>
            </w:r>
          </w:p>
        </w:tc>
        <w:tc>
          <w:tcPr>
            <w:tcW w:w="1884" w:type="dxa"/>
            <w:vAlign w:val="center"/>
          </w:tcPr>
          <w:p w14:paraId="5E456F66" w14:textId="77777777" w:rsidR="003D680C" w:rsidRPr="00B916EC" w:rsidRDefault="003D680C" w:rsidP="0060031D">
            <w:pPr>
              <w:pStyle w:val="TAC"/>
            </w:pPr>
            <w:r w:rsidRPr="00B916EC">
              <w:rPr>
                <w:rFonts w:cs="Arial"/>
                <w:kern w:val="24"/>
                <w:szCs w:val="18"/>
              </w:rPr>
              <w:t>2</w:t>
            </w:r>
          </w:p>
        </w:tc>
        <w:tc>
          <w:tcPr>
            <w:tcW w:w="1499" w:type="dxa"/>
            <w:vAlign w:val="center"/>
          </w:tcPr>
          <w:p w14:paraId="28CF77C5" w14:textId="77777777" w:rsidR="003D680C" w:rsidRPr="00B916EC" w:rsidRDefault="003D680C" w:rsidP="0060031D">
            <w:pPr>
              <w:pStyle w:val="TAC"/>
            </w:pPr>
            <w:r w:rsidRPr="00B916EC">
              <w:rPr>
                <w:rFonts w:cs="Arial"/>
                <w:kern w:val="24"/>
                <w:szCs w:val="18"/>
              </w:rPr>
              <w:t>48</w:t>
            </w:r>
          </w:p>
        </w:tc>
      </w:tr>
      <w:tr w:rsidR="005D70FE" w:rsidRPr="00B916EC" w14:paraId="36F7B9E1" w14:textId="77777777" w:rsidTr="00B73508">
        <w:trPr>
          <w:cantSplit/>
        </w:trPr>
        <w:tc>
          <w:tcPr>
            <w:tcW w:w="799" w:type="dxa"/>
            <w:tcBorders>
              <w:right w:val="double" w:sz="4" w:space="0" w:color="auto"/>
            </w:tcBorders>
            <w:shd w:val="clear" w:color="auto" w:fill="auto"/>
            <w:vAlign w:val="center"/>
          </w:tcPr>
          <w:p w14:paraId="3E7D85F1" w14:textId="77777777" w:rsidR="005D70FE" w:rsidRPr="00B916EC" w:rsidRDefault="005D70FE" w:rsidP="0060031D">
            <w:pPr>
              <w:pStyle w:val="TAC"/>
            </w:pPr>
            <w:r w:rsidRPr="00B916EC">
              <w:t>8</w:t>
            </w:r>
          </w:p>
        </w:tc>
        <w:tc>
          <w:tcPr>
            <w:tcW w:w="8408" w:type="dxa"/>
            <w:gridSpan w:val="4"/>
            <w:tcBorders>
              <w:left w:val="double" w:sz="4" w:space="0" w:color="auto"/>
            </w:tcBorders>
            <w:vAlign w:val="center"/>
          </w:tcPr>
          <w:p w14:paraId="70884624" w14:textId="77777777" w:rsidR="005D70FE" w:rsidRPr="00B916EC" w:rsidRDefault="005D70FE" w:rsidP="0060031D">
            <w:pPr>
              <w:pStyle w:val="TAC"/>
            </w:pPr>
            <w:r w:rsidRPr="00B916EC">
              <w:rPr>
                <w:rFonts w:cs="Arial"/>
                <w:kern w:val="24"/>
                <w:szCs w:val="18"/>
              </w:rPr>
              <w:t>Reserved</w:t>
            </w:r>
          </w:p>
        </w:tc>
      </w:tr>
      <w:tr w:rsidR="005D70FE" w:rsidRPr="00B916EC" w14:paraId="2C5E6745" w14:textId="77777777" w:rsidTr="00B73508">
        <w:trPr>
          <w:cantSplit/>
        </w:trPr>
        <w:tc>
          <w:tcPr>
            <w:tcW w:w="799" w:type="dxa"/>
            <w:tcBorders>
              <w:right w:val="double" w:sz="4" w:space="0" w:color="auto"/>
            </w:tcBorders>
            <w:shd w:val="clear" w:color="auto" w:fill="auto"/>
            <w:vAlign w:val="center"/>
          </w:tcPr>
          <w:p w14:paraId="58A2CEAB" w14:textId="77777777" w:rsidR="005D70FE" w:rsidRPr="00B916EC" w:rsidRDefault="005D70FE" w:rsidP="0060031D">
            <w:pPr>
              <w:pStyle w:val="TAC"/>
            </w:pPr>
            <w:r w:rsidRPr="00B916EC">
              <w:t>9</w:t>
            </w:r>
          </w:p>
        </w:tc>
        <w:tc>
          <w:tcPr>
            <w:tcW w:w="8408" w:type="dxa"/>
            <w:gridSpan w:val="4"/>
            <w:tcBorders>
              <w:left w:val="double" w:sz="4" w:space="0" w:color="auto"/>
            </w:tcBorders>
            <w:vAlign w:val="center"/>
          </w:tcPr>
          <w:p w14:paraId="78DF5F78" w14:textId="77777777" w:rsidR="005D70FE" w:rsidRPr="00B916EC" w:rsidRDefault="005D70FE" w:rsidP="0060031D">
            <w:pPr>
              <w:pStyle w:val="TAC"/>
            </w:pPr>
            <w:r w:rsidRPr="00B916EC">
              <w:rPr>
                <w:rFonts w:cs="Arial"/>
                <w:kern w:val="24"/>
                <w:szCs w:val="18"/>
              </w:rPr>
              <w:t>Reserved</w:t>
            </w:r>
          </w:p>
        </w:tc>
      </w:tr>
      <w:tr w:rsidR="005D70FE" w:rsidRPr="00B916EC" w14:paraId="7BE51FCE" w14:textId="77777777" w:rsidTr="00B73508">
        <w:trPr>
          <w:cantSplit/>
        </w:trPr>
        <w:tc>
          <w:tcPr>
            <w:tcW w:w="799" w:type="dxa"/>
            <w:tcBorders>
              <w:right w:val="double" w:sz="4" w:space="0" w:color="auto"/>
            </w:tcBorders>
            <w:shd w:val="clear" w:color="auto" w:fill="auto"/>
            <w:vAlign w:val="center"/>
          </w:tcPr>
          <w:p w14:paraId="3CAC9277" w14:textId="77777777" w:rsidR="005D70FE" w:rsidRPr="00B916EC" w:rsidRDefault="005D70FE" w:rsidP="0060031D">
            <w:pPr>
              <w:pStyle w:val="TAC"/>
            </w:pPr>
            <w:r w:rsidRPr="00B916EC">
              <w:t>10</w:t>
            </w:r>
          </w:p>
        </w:tc>
        <w:tc>
          <w:tcPr>
            <w:tcW w:w="8408" w:type="dxa"/>
            <w:gridSpan w:val="4"/>
            <w:tcBorders>
              <w:left w:val="double" w:sz="4" w:space="0" w:color="auto"/>
            </w:tcBorders>
            <w:vAlign w:val="center"/>
          </w:tcPr>
          <w:p w14:paraId="437BB540" w14:textId="77777777" w:rsidR="005D70FE" w:rsidRPr="00B916EC" w:rsidRDefault="005D70FE" w:rsidP="0060031D">
            <w:pPr>
              <w:pStyle w:val="TAC"/>
            </w:pPr>
            <w:r w:rsidRPr="00B916EC">
              <w:rPr>
                <w:rFonts w:cs="Arial"/>
                <w:kern w:val="24"/>
                <w:szCs w:val="18"/>
              </w:rPr>
              <w:t>Reserved</w:t>
            </w:r>
          </w:p>
        </w:tc>
      </w:tr>
      <w:tr w:rsidR="005D70FE" w:rsidRPr="00B916EC" w14:paraId="09077C52" w14:textId="77777777" w:rsidTr="00B73508">
        <w:trPr>
          <w:cantSplit/>
        </w:trPr>
        <w:tc>
          <w:tcPr>
            <w:tcW w:w="799" w:type="dxa"/>
            <w:tcBorders>
              <w:right w:val="double" w:sz="4" w:space="0" w:color="auto"/>
            </w:tcBorders>
            <w:shd w:val="clear" w:color="auto" w:fill="auto"/>
            <w:vAlign w:val="center"/>
          </w:tcPr>
          <w:p w14:paraId="20020D96" w14:textId="77777777" w:rsidR="005D70FE" w:rsidRPr="00B916EC" w:rsidRDefault="005D70FE" w:rsidP="0060031D">
            <w:pPr>
              <w:pStyle w:val="TAC"/>
            </w:pPr>
            <w:r w:rsidRPr="00B916EC">
              <w:t>11</w:t>
            </w:r>
          </w:p>
        </w:tc>
        <w:tc>
          <w:tcPr>
            <w:tcW w:w="8408" w:type="dxa"/>
            <w:gridSpan w:val="4"/>
            <w:tcBorders>
              <w:left w:val="double" w:sz="4" w:space="0" w:color="auto"/>
            </w:tcBorders>
            <w:vAlign w:val="center"/>
          </w:tcPr>
          <w:p w14:paraId="09CFEEC4" w14:textId="77777777" w:rsidR="005D70FE" w:rsidRPr="00B916EC" w:rsidRDefault="005D70FE" w:rsidP="0060031D">
            <w:pPr>
              <w:pStyle w:val="TAC"/>
            </w:pPr>
            <w:r w:rsidRPr="00B916EC">
              <w:rPr>
                <w:rFonts w:cs="Arial"/>
                <w:kern w:val="24"/>
                <w:szCs w:val="18"/>
              </w:rPr>
              <w:t>Reserved</w:t>
            </w:r>
          </w:p>
        </w:tc>
      </w:tr>
      <w:tr w:rsidR="005D70FE" w:rsidRPr="00B916EC" w14:paraId="1555258C" w14:textId="77777777" w:rsidTr="00B73508">
        <w:trPr>
          <w:cantSplit/>
        </w:trPr>
        <w:tc>
          <w:tcPr>
            <w:tcW w:w="799" w:type="dxa"/>
            <w:tcBorders>
              <w:right w:val="double" w:sz="4" w:space="0" w:color="auto"/>
            </w:tcBorders>
            <w:shd w:val="clear" w:color="auto" w:fill="auto"/>
            <w:vAlign w:val="center"/>
          </w:tcPr>
          <w:p w14:paraId="7F390238" w14:textId="77777777" w:rsidR="005D70FE" w:rsidRPr="00B916EC" w:rsidRDefault="005D70FE" w:rsidP="0060031D">
            <w:pPr>
              <w:pStyle w:val="TAC"/>
            </w:pPr>
            <w:r w:rsidRPr="00B916EC">
              <w:t>12</w:t>
            </w:r>
          </w:p>
        </w:tc>
        <w:tc>
          <w:tcPr>
            <w:tcW w:w="8408" w:type="dxa"/>
            <w:gridSpan w:val="4"/>
            <w:tcBorders>
              <w:left w:val="double" w:sz="4" w:space="0" w:color="auto"/>
            </w:tcBorders>
            <w:vAlign w:val="center"/>
          </w:tcPr>
          <w:p w14:paraId="49171388" w14:textId="77777777" w:rsidR="005D70FE" w:rsidRPr="00B916EC" w:rsidRDefault="005D70FE" w:rsidP="0060031D">
            <w:pPr>
              <w:pStyle w:val="TAC"/>
            </w:pPr>
            <w:r w:rsidRPr="00B916EC">
              <w:rPr>
                <w:rFonts w:cs="Arial"/>
                <w:kern w:val="24"/>
                <w:szCs w:val="18"/>
              </w:rPr>
              <w:t>Reserved</w:t>
            </w:r>
          </w:p>
        </w:tc>
      </w:tr>
      <w:tr w:rsidR="005D70FE" w:rsidRPr="00B916EC" w14:paraId="02A2E7D5" w14:textId="77777777" w:rsidTr="00B73508">
        <w:trPr>
          <w:cantSplit/>
        </w:trPr>
        <w:tc>
          <w:tcPr>
            <w:tcW w:w="799" w:type="dxa"/>
            <w:tcBorders>
              <w:right w:val="double" w:sz="4" w:space="0" w:color="auto"/>
            </w:tcBorders>
            <w:shd w:val="clear" w:color="auto" w:fill="auto"/>
            <w:vAlign w:val="center"/>
          </w:tcPr>
          <w:p w14:paraId="7E8E16DD" w14:textId="77777777" w:rsidR="005D70FE" w:rsidRPr="00B916EC" w:rsidRDefault="005D70FE" w:rsidP="0060031D">
            <w:pPr>
              <w:pStyle w:val="TAC"/>
            </w:pPr>
            <w:r w:rsidRPr="00B916EC">
              <w:t>13</w:t>
            </w:r>
          </w:p>
        </w:tc>
        <w:tc>
          <w:tcPr>
            <w:tcW w:w="8408" w:type="dxa"/>
            <w:gridSpan w:val="4"/>
            <w:tcBorders>
              <w:left w:val="double" w:sz="4" w:space="0" w:color="auto"/>
            </w:tcBorders>
            <w:vAlign w:val="center"/>
          </w:tcPr>
          <w:p w14:paraId="2C102688" w14:textId="77777777" w:rsidR="005D70FE" w:rsidRPr="00B916EC" w:rsidRDefault="005D70FE" w:rsidP="0060031D">
            <w:pPr>
              <w:pStyle w:val="TAC"/>
            </w:pPr>
            <w:r w:rsidRPr="00B916EC">
              <w:rPr>
                <w:rFonts w:cs="Arial"/>
                <w:kern w:val="24"/>
                <w:szCs w:val="18"/>
              </w:rPr>
              <w:t>Reserved</w:t>
            </w:r>
          </w:p>
        </w:tc>
      </w:tr>
      <w:tr w:rsidR="005D70FE" w:rsidRPr="00B916EC" w14:paraId="168EFE67" w14:textId="77777777" w:rsidTr="00B73508">
        <w:trPr>
          <w:cantSplit/>
        </w:trPr>
        <w:tc>
          <w:tcPr>
            <w:tcW w:w="799" w:type="dxa"/>
            <w:tcBorders>
              <w:right w:val="double" w:sz="4" w:space="0" w:color="auto"/>
            </w:tcBorders>
            <w:shd w:val="clear" w:color="auto" w:fill="auto"/>
            <w:vAlign w:val="center"/>
          </w:tcPr>
          <w:p w14:paraId="3EA4813D" w14:textId="77777777" w:rsidR="005D70FE" w:rsidRPr="00B916EC" w:rsidRDefault="005D70FE" w:rsidP="0060031D">
            <w:pPr>
              <w:pStyle w:val="TAC"/>
            </w:pPr>
            <w:r w:rsidRPr="00B916EC">
              <w:t>14</w:t>
            </w:r>
          </w:p>
        </w:tc>
        <w:tc>
          <w:tcPr>
            <w:tcW w:w="8408" w:type="dxa"/>
            <w:gridSpan w:val="4"/>
            <w:tcBorders>
              <w:left w:val="double" w:sz="4" w:space="0" w:color="auto"/>
            </w:tcBorders>
            <w:vAlign w:val="center"/>
          </w:tcPr>
          <w:p w14:paraId="47FED71B" w14:textId="77777777" w:rsidR="005D70FE" w:rsidRPr="00B916EC" w:rsidRDefault="005D70FE" w:rsidP="0060031D">
            <w:pPr>
              <w:pStyle w:val="TAC"/>
            </w:pPr>
            <w:r w:rsidRPr="00B916EC">
              <w:rPr>
                <w:rFonts w:cs="Arial"/>
                <w:kern w:val="24"/>
                <w:szCs w:val="18"/>
              </w:rPr>
              <w:t>Reserved</w:t>
            </w:r>
          </w:p>
        </w:tc>
      </w:tr>
      <w:tr w:rsidR="005D70FE" w:rsidRPr="00B916EC" w14:paraId="6D5A88C2" w14:textId="77777777" w:rsidTr="00B73508">
        <w:trPr>
          <w:cantSplit/>
        </w:trPr>
        <w:tc>
          <w:tcPr>
            <w:tcW w:w="799" w:type="dxa"/>
            <w:tcBorders>
              <w:right w:val="double" w:sz="4" w:space="0" w:color="auto"/>
            </w:tcBorders>
            <w:shd w:val="clear" w:color="auto" w:fill="auto"/>
            <w:vAlign w:val="center"/>
          </w:tcPr>
          <w:p w14:paraId="06C275DC" w14:textId="77777777"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14:paraId="6D30347D" w14:textId="77777777" w:rsidR="005D70FE" w:rsidRPr="00B916EC" w:rsidRDefault="005D70FE" w:rsidP="0060031D">
            <w:pPr>
              <w:pStyle w:val="TAC"/>
              <w:rPr>
                <w:rFonts w:cs="Arial"/>
                <w:kern w:val="24"/>
                <w:szCs w:val="18"/>
              </w:rPr>
            </w:pPr>
            <w:r w:rsidRPr="00B916EC">
              <w:rPr>
                <w:rFonts w:cs="Arial"/>
                <w:kern w:val="24"/>
                <w:szCs w:val="18"/>
              </w:rPr>
              <w:t>Reserved</w:t>
            </w:r>
          </w:p>
        </w:tc>
      </w:tr>
    </w:tbl>
    <w:p w14:paraId="453D634D" w14:textId="77777777" w:rsidR="005D70FE" w:rsidRPr="00B916EC" w:rsidRDefault="005D70FE" w:rsidP="009B1799">
      <w:pPr>
        <w:rPr>
          <w:b/>
        </w:rPr>
      </w:pPr>
    </w:p>
    <w:p w14:paraId="5F175F4E" w14:textId="77777777" w:rsidR="004A0D85" w:rsidRPr="00B06B6C" w:rsidRDefault="003D680C" w:rsidP="00F96B12">
      <w:pPr>
        <w:pStyle w:val="TH"/>
      </w:pPr>
      <w:r w:rsidRPr="00B06B6C">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B272BA" w:rsidRPr="00B916EC" w14:paraId="35D0EFFA" w14:textId="77777777" w:rsidTr="00B73508">
        <w:trPr>
          <w:cantSplit/>
        </w:trPr>
        <w:tc>
          <w:tcPr>
            <w:tcW w:w="804" w:type="dxa"/>
            <w:tcBorders>
              <w:bottom w:val="double" w:sz="4" w:space="0" w:color="auto"/>
              <w:right w:val="double" w:sz="4" w:space="0" w:color="auto"/>
            </w:tcBorders>
            <w:shd w:val="clear" w:color="auto" w:fill="E0E0E0"/>
            <w:vAlign w:val="center"/>
          </w:tcPr>
          <w:p w14:paraId="1EB0277A" w14:textId="77777777" w:rsidR="00B272BA" w:rsidRPr="00B916EC" w:rsidRDefault="00B272BA" w:rsidP="00B272BA">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14:paraId="66E73BA0" w14:textId="77777777" w:rsidR="00B272BA" w:rsidRPr="00B916EC" w:rsidRDefault="00B272BA" w:rsidP="00B272BA">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88" w:type="dxa"/>
            <w:tcBorders>
              <w:bottom w:val="double" w:sz="4" w:space="0" w:color="auto"/>
            </w:tcBorders>
            <w:shd w:val="clear" w:color="auto" w:fill="E0E0E0"/>
            <w:vAlign w:val="center"/>
          </w:tcPr>
          <w:p w14:paraId="4FE74DD4" w14:textId="5AC27071" w:rsidR="00B272BA" w:rsidRPr="00B916EC" w:rsidRDefault="00B272BA" w:rsidP="00B272BA">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957" w:type="dxa"/>
            <w:tcBorders>
              <w:bottom w:val="double" w:sz="4" w:space="0" w:color="auto"/>
            </w:tcBorders>
            <w:shd w:val="clear" w:color="auto" w:fill="E0E0E0"/>
            <w:vAlign w:val="center"/>
          </w:tcPr>
          <w:p w14:paraId="77A19CA6" w14:textId="70608BD8" w:rsidR="00B272BA" w:rsidRPr="00B916EC" w:rsidRDefault="00B272BA" w:rsidP="00B272BA">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11" w:type="dxa"/>
            <w:tcBorders>
              <w:bottom w:val="double" w:sz="4" w:space="0" w:color="auto"/>
            </w:tcBorders>
            <w:shd w:val="clear" w:color="auto" w:fill="E0E0E0"/>
            <w:vAlign w:val="center"/>
          </w:tcPr>
          <w:p w14:paraId="0E0375F5" w14:textId="77777777" w:rsidR="00B272BA" w:rsidRPr="00B916EC" w:rsidRDefault="00B272BA" w:rsidP="00B272BA">
            <w:pPr>
              <w:pStyle w:val="TAH"/>
              <w:rPr>
                <w:bCs/>
                <w:lang w:val="en-US"/>
              </w:rPr>
            </w:pPr>
            <w:r w:rsidRPr="00B916EC">
              <w:rPr>
                <w:rFonts w:cs="Arial"/>
                <w:kern w:val="24"/>
              </w:rPr>
              <w:t xml:space="preserve">Offset (RBs) </w:t>
            </w:r>
          </w:p>
        </w:tc>
      </w:tr>
      <w:tr w:rsidR="00421728" w:rsidRPr="00B916EC" w14:paraId="60520086" w14:textId="77777777" w:rsidTr="00B73508">
        <w:trPr>
          <w:cantSplit/>
        </w:trPr>
        <w:tc>
          <w:tcPr>
            <w:tcW w:w="804" w:type="dxa"/>
            <w:tcBorders>
              <w:top w:val="double" w:sz="4" w:space="0" w:color="auto"/>
              <w:right w:val="double" w:sz="4" w:space="0" w:color="auto"/>
            </w:tcBorders>
            <w:shd w:val="clear" w:color="auto" w:fill="auto"/>
            <w:vAlign w:val="center"/>
          </w:tcPr>
          <w:p w14:paraId="2B931799" w14:textId="77777777"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14:paraId="44FD10E3" w14:textId="77777777"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14:paraId="3B7DB92B" w14:textId="77777777"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14:paraId="61358541" w14:textId="77777777"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14:paraId="5D45F843" w14:textId="77777777" w:rsidR="00421728" w:rsidRPr="00B916EC" w:rsidRDefault="00421728" w:rsidP="0060031D">
            <w:pPr>
              <w:pStyle w:val="TAC"/>
              <w:rPr>
                <w:lang w:val="en-US"/>
              </w:rPr>
            </w:pPr>
            <w:r w:rsidRPr="00B916EC">
              <w:rPr>
                <w:rFonts w:cs="Arial"/>
                <w:kern w:val="24"/>
              </w:rPr>
              <w:t>0</w:t>
            </w:r>
          </w:p>
        </w:tc>
      </w:tr>
      <w:tr w:rsidR="00421728" w:rsidRPr="00B916EC" w14:paraId="3F5391B2" w14:textId="77777777" w:rsidTr="00B73508">
        <w:trPr>
          <w:cantSplit/>
        </w:trPr>
        <w:tc>
          <w:tcPr>
            <w:tcW w:w="804" w:type="dxa"/>
            <w:tcBorders>
              <w:right w:val="double" w:sz="4" w:space="0" w:color="auto"/>
            </w:tcBorders>
            <w:shd w:val="clear" w:color="auto" w:fill="auto"/>
            <w:vAlign w:val="center"/>
          </w:tcPr>
          <w:p w14:paraId="44EAFAE2" w14:textId="77777777"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14:paraId="05A780A7" w14:textId="77777777" w:rsidR="00421728" w:rsidRPr="00B916EC" w:rsidRDefault="00421728" w:rsidP="0060031D">
            <w:pPr>
              <w:pStyle w:val="TAC"/>
              <w:rPr>
                <w:lang w:val="en-US"/>
              </w:rPr>
            </w:pPr>
            <w:r w:rsidRPr="00B916EC">
              <w:rPr>
                <w:rFonts w:cs="Arial"/>
                <w:kern w:val="24"/>
                <w:szCs w:val="18"/>
              </w:rPr>
              <w:t>1</w:t>
            </w:r>
          </w:p>
        </w:tc>
        <w:tc>
          <w:tcPr>
            <w:tcW w:w="1588" w:type="dxa"/>
            <w:vAlign w:val="center"/>
          </w:tcPr>
          <w:p w14:paraId="05FF4443" w14:textId="77777777" w:rsidR="00421728" w:rsidRPr="00B916EC" w:rsidRDefault="00421728" w:rsidP="0060031D">
            <w:pPr>
              <w:pStyle w:val="TAC"/>
              <w:rPr>
                <w:lang w:val="en-US"/>
              </w:rPr>
            </w:pPr>
            <w:r w:rsidRPr="00B916EC">
              <w:rPr>
                <w:rFonts w:cs="Arial"/>
                <w:kern w:val="24"/>
              </w:rPr>
              <w:t>96</w:t>
            </w:r>
          </w:p>
        </w:tc>
        <w:tc>
          <w:tcPr>
            <w:tcW w:w="1957" w:type="dxa"/>
            <w:vAlign w:val="center"/>
          </w:tcPr>
          <w:p w14:paraId="2CEA7DA8" w14:textId="77777777" w:rsidR="00421728" w:rsidRPr="00B916EC" w:rsidRDefault="00421728" w:rsidP="0060031D">
            <w:pPr>
              <w:pStyle w:val="TAC"/>
              <w:rPr>
                <w:lang w:val="en-US"/>
              </w:rPr>
            </w:pPr>
            <w:r w:rsidRPr="00B916EC">
              <w:rPr>
                <w:rFonts w:cs="Arial"/>
                <w:kern w:val="24"/>
              </w:rPr>
              <w:t>1</w:t>
            </w:r>
          </w:p>
        </w:tc>
        <w:tc>
          <w:tcPr>
            <w:tcW w:w="1411" w:type="dxa"/>
            <w:vAlign w:val="center"/>
          </w:tcPr>
          <w:p w14:paraId="3AE35C2A" w14:textId="77777777" w:rsidR="00421728" w:rsidRPr="00B916EC" w:rsidRDefault="00421728" w:rsidP="0060031D">
            <w:pPr>
              <w:pStyle w:val="TAC"/>
              <w:rPr>
                <w:lang w:val="en-US"/>
              </w:rPr>
            </w:pPr>
            <w:r w:rsidRPr="00B916EC">
              <w:rPr>
                <w:rFonts w:cs="Arial"/>
                <w:kern w:val="24"/>
              </w:rPr>
              <w:t>16</w:t>
            </w:r>
          </w:p>
        </w:tc>
      </w:tr>
      <w:tr w:rsidR="00421728" w:rsidRPr="00B916EC" w14:paraId="678384EC" w14:textId="77777777" w:rsidTr="00B73508">
        <w:trPr>
          <w:cantSplit/>
        </w:trPr>
        <w:tc>
          <w:tcPr>
            <w:tcW w:w="804" w:type="dxa"/>
            <w:tcBorders>
              <w:right w:val="double" w:sz="4" w:space="0" w:color="auto"/>
            </w:tcBorders>
            <w:shd w:val="clear" w:color="auto" w:fill="auto"/>
            <w:vAlign w:val="center"/>
          </w:tcPr>
          <w:p w14:paraId="04093CB9" w14:textId="77777777" w:rsidR="00421728" w:rsidRPr="00B916EC" w:rsidRDefault="00421728" w:rsidP="0060031D">
            <w:pPr>
              <w:pStyle w:val="TAC"/>
            </w:pPr>
            <w:r w:rsidRPr="00B916EC">
              <w:t>2</w:t>
            </w:r>
          </w:p>
        </w:tc>
        <w:tc>
          <w:tcPr>
            <w:tcW w:w="3583" w:type="dxa"/>
            <w:tcBorders>
              <w:left w:val="double" w:sz="4" w:space="0" w:color="auto"/>
            </w:tcBorders>
            <w:vAlign w:val="center"/>
          </w:tcPr>
          <w:p w14:paraId="716B3DA0" w14:textId="77777777" w:rsidR="00421728" w:rsidRPr="00B916EC" w:rsidRDefault="00421728" w:rsidP="0060031D">
            <w:pPr>
              <w:pStyle w:val="TAC"/>
            </w:pPr>
            <w:r w:rsidRPr="00B916EC">
              <w:rPr>
                <w:rFonts w:cs="Arial"/>
                <w:kern w:val="24"/>
                <w:szCs w:val="18"/>
              </w:rPr>
              <w:t>1</w:t>
            </w:r>
          </w:p>
        </w:tc>
        <w:tc>
          <w:tcPr>
            <w:tcW w:w="1588" w:type="dxa"/>
            <w:vAlign w:val="center"/>
          </w:tcPr>
          <w:p w14:paraId="3A281AB6" w14:textId="77777777" w:rsidR="00421728" w:rsidRPr="00B916EC" w:rsidRDefault="00421728" w:rsidP="0060031D">
            <w:pPr>
              <w:pStyle w:val="TAC"/>
            </w:pPr>
            <w:r w:rsidRPr="00B916EC">
              <w:rPr>
                <w:rFonts w:cs="Arial"/>
                <w:kern w:val="24"/>
              </w:rPr>
              <w:t>96</w:t>
            </w:r>
          </w:p>
        </w:tc>
        <w:tc>
          <w:tcPr>
            <w:tcW w:w="1957" w:type="dxa"/>
            <w:vAlign w:val="center"/>
          </w:tcPr>
          <w:p w14:paraId="2F958E10" w14:textId="77777777" w:rsidR="00421728" w:rsidRPr="00B916EC" w:rsidRDefault="00421728" w:rsidP="0060031D">
            <w:pPr>
              <w:pStyle w:val="TAC"/>
            </w:pPr>
            <w:r w:rsidRPr="00B916EC">
              <w:rPr>
                <w:rFonts w:cs="Arial"/>
                <w:kern w:val="24"/>
              </w:rPr>
              <w:t>2</w:t>
            </w:r>
          </w:p>
        </w:tc>
        <w:tc>
          <w:tcPr>
            <w:tcW w:w="1411" w:type="dxa"/>
            <w:vAlign w:val="center"/>
          </w:tcPr>
          <w:p w14:paraId="1777BC67" w14:textId="77777777" w:rsidR="00421728" w:rsidRPr="00B916EC" w:rsidRDefault="00421728" w:rsidP="0060031D">
            <w:pPr>
              <w:pStyle w:val="TAC"/>
            </w:pPr>
            <w:r w:rsidRPr="00B916EC">
              <w:rPr>
                <w:rFonts w:cs="Arial"/>
                <w:kern w:val="24"/>
              </w:rPr>
              <w:t>0</w:t>
            </w:r>
          </w:p>
        </w:tc>
      </w:tr>
      <w:tr w:rsidR="00421728" w:rsidRPr="00B916EC" w14:paraId="61204DAB" w14:textId="77777777" w:rsidTr="00B73508">
        <w:trPr>
          <w:cantSplit/>
        </w:trPr>
        <w:tc>
          <w:tcPr>
            <w:tcW w:w="804" w:type="dxa"/>
            <w:tcBorders>
              <w:right w:val="double" w:sz="4" w:space="0" w:color="auto"/>
            </w:tcBorders>
            <w:shd w:val="clear" w:color="auto" w:fill="auto"/>
            <w:vAlign w:val="center"/>
          </w:tcPr>
          <w:p w14:paraId="3B8F32D8" w14:textId="77777777" w:rsidR="00421728" w:rsidRPr="00B916EC" w:rsidRDefault="00421728" w:rsidP="0060031D">
            <w:pPr>
              <w:pStyle w:val="TAC"/>
            </w:pPr>
            <w:r w:rsidRPr="00B916EC">
              <w:t>3</w:t>
            </w:r>
          </w:p>
        </w:tc>
        <w:tc>
          <w:tcPr>
            <w:tcW w:w="3583" w:type="dxa"/>
            <w:tcBorders>
              <w:left w:val="double" w:sz="4" w:space="0" w:color="auto"/>
            </w:tcBorders>
            <w:vAlign w:val="center"/>
          </w:tcPr>
          <w:p w14:paraId="7F9E4B87" w14:textId="77777777" w:rsidR="00421728" w:rsidRPr="00B916EC" w:rsidRDefault="00421728" w:rsidP="0060031D">
            <w:pPr>
              <w:pStyle w:val="TAC"/>
            </w:pPr>
            <w:r w:rsidRPr="00B916EC">
              <w:rPr>
                <w:rFonts w:cs="Arial"/>
                <w:kern w:val="24"/>
                <w:szCs w:val="18"/>
              </w:rPr>
              <w:t>1</w:t>
            </w:r>
          </w:p>
        </w:tc>
        <w:tc>
          <w:tcPr>
            <w:tcW w:w="1588" w:type="dxa"/>
            <w:vAlign w:val="center"/>
          </w:tcPr>
          <w:p w14:paraId="76C469AF" w14:textId="77777777" w:rsidR="00421728" w:rsidRPr="00B916EC" w:rsidRDefault="00421728" w:rsidP="0060031D">
            <w:pPr>
              <w:pStyle w:val="TAC"/>
            </w:pPr>
            <w:r w:rsidRPr="00B916EC">
              <w:rPr>
                <w:rFonts w:cs="Arial"/>
                <w:kern w:val="24"/>
              </w:rPr>
              <w:t>96</w:t>
            </w:r>
          </w:p>
        </w:tc>
        <w:tc>
          <w:tcPr>
            <w:tcW w:w="1957" w:type="dxa"/>
            <w:vAlign w:val="center"/>
          </w:tcPr>
          <w:p w14:paraId="6817514A" w14:textId="77777777" w:rsidR="00421728" w:rsidRPr="00B916EC" w:rsidRDefault="00421728" w:rsidP="0060031D">
            <w:pPr>
              <w:pStyle w:val="TAC"/>
            </w:pPr>
            <w:r w:rsidRPr="00B916EC">
              <w:rPr>
                <w:rFonts w:cs="Arial"/>
                <w:kern w:val="24"/>
              </w:rPr>
              <w:t>2</w:t>
            </w:r>
          </w:p>
        </w:tc>
        <w:tc>
          <w:tcPr>
            <w:tcW w:w="1411" w:type="dxa"/>
            <w:vAlign w:val="center"/>
          </w:tcPr>
          <w:p w14:paraId="61966151" w14:textId="77777777" w:rsidR="00421728" w:rsidRPr="00B916EC" w:rsidRDefault="00421728" w:rsidP="0060031D">
            <w:pPr>
              <w:pStyle w:val="TAC"/>
            </w:pPr>
            <w:r w:rsidRPr="00B916EC">
              <w:rPr>
                <w:rFonts w:cs="Arial"/>
                <w:kern w:val="24"/>
              </w:rPr>
              <w:t>16</w:t>
            </w:r>
          </w:p>
        </w:tc>
      </w:tr>
      <w:tr w:rsidR="00421728" w:rsidRPr="00B916EC" w14:paraId="7594A371" w14:textId="77777777" w:rsidTr="00B73508">
        <w:trPr>
          <w:cantSplit/>
        </w:trPr>
        <w:tc>
          <w:tcPr>
            <w:tcW w:w="804" w:type="dxa"/>
            <w:tcBorders>
              <w:right w:val="double" w:sz="4" w:space="0" w:color="auto"/>
            </w:tcBorders>
            <w:shd w:val="clear" w:color="auto" w:fill="auto"/>
            <w:vAlign w:val="center"/>
          </w:tcPr>
          <w:p w14:paraId="2F5092E2" w14:textId="77777777" w:rsidR="00421728" w:rsidRPr="00B916EC" w:rsidRDefault="00421728" w:rsidP="0060031D">
            <w:pPr>
              <w:pStyle w:val="TAC"/>
            </w:pPr>
            <w:r w:rsidRPr="00B916EC">
              <w:t>4</w:t>
            </w:r>
          </w:p>
        </w:tc>
        <w:tc>
          <w:tcPr>
            <w:tcW w:w="8539" w:type="dxa"/>
            <w:gridSpan w:val="4"/>
            <w:tcBorders>
              <w:left w:val="double" w:sz="4" w:space="0" w:color="auto"/>
            </w:tcBorders>
            <w:vAlign w:val="center"/>
          </w:tcPr>
          <w:p w14:paraId="411FA1F2" w14:textId="77777777" w:rsidR="00421728" w:rsidRPr="00B916EC" w:rsidRDefault="00421728" w:rsidP="0060031D">
            <w:pPr>
              <w:pStyle w:val="TAC"/>
            </w:pPr>
            <w:r w:rsidRPr="00B916EC">
              <w:rPr>
                <w:rFonts w:cs="Arial"/>
                <w:kern w:val="24"/>
                <w:szCs w:val="18"/>
              </w:rPr>
              <w:t>Reserved</w:t>
            </w:r>
          </w:p>
        </w:tc>
      </w:tr>
      <w:tr w:rsidR="00421728" w:rsidRPr="00B916EC" w14:paraId="52A820A2" w14:textId="77777777" w:rsidTr="00B73508">
        <w:trPr>
          <w:cantSplit/>
        </w:trPr>
        <w:tc>
          <w:tcPr>
            <w:tcW w:w="804" w:type="dxa"/>
            <w:tcBorders>
              <w:right w:val="double" w:sz="4" w:space="0" w:color="auto"/>
            </w:tcBorders>
            <w:shd w:val="clear" w:color="auto" w:fill="auto"/>
            <w:vAlign w:val="center"/>
          </w:tcPr>
          <w:p w14:paraId="624F20C8" w14:textId="77777777" w:rsidR="00421728" w:rsidRPr="00B916EC" w:rsidRDefault="00421728" w:rsidP="0060031D">
            <w:pPr>
              <w:pStyle w:val="TAC"/>
            </w:pPr>
            <w:r w:rsidRPr="00B916EC">
              <w:t>5</w:t>
            </w:r>
          </w:p>
        </w:tc>
        <w:tc>
          <w:tcPr>
            <w:tcW w:w="8539" w:type="dxa"/>
            <w:gridSpan w:val="4"/>
            <w:tcBorders>
              <w:left w:val="double" w:sz="4" w:space="0" w:color="auto"/>
            </w:tcBorders>
            <w:vAlign w:val="center"/>
          </w:tcPr>
          <w:p w14:paraId="10A986E1" w14:textId="77777777" w:rsidR="00421728" w:rsidRPr="00B916EC" w:rsidRDefault="00421728" w:rsidP="0060031D">
            <w:pPr>
              <w:pStyle w:val="TAC"/>
            </w:pPr>
            <w:r w:rsidRPr="00B916EC">
              <w:rPr>
                <w:rFonts w:cs="Arial"/>
                <w:kern w:val="24"/>
                <w:szCs w:val="18"/>
              </w:rPr>
              <w:t>Reserved</w:t>
            </w:r>
          </w:p>
        </w:tc>
      </w:tr>
      <w:tr w:rsidR="00421728" w:rsidRPr="00B916EC" w14:paraId="6A00B5BF" w14:textId="77777777" w:rsidTr="00B73508">
        <w:trPr>
          <w:cantSplit/>
        </w:trPr>
        <w:tc>
          <w:tcPr>
            <w:tcW w:w="804" w:type="dxa"/>
            <w:tcBorders>
              <w:right w:val="double" w:sz="4" w:space="0" w:color="auto"/>
            </w:tcBorders>
            <w:shd w:val="clear" w:color="auto" w:fill="auto"/>
            <w:vAlign w:val="center"/>
          </w:tcPr>
          <w:p w14:paraId="16F8B7DA" w14:textId="77777777" w:rsidR="00421728" w:rsidRPr="00B916EC" w:rsidRDefault="00421728" w:rsidP="0060031D">
            <w:pPr>
              <w:pStyle w:val="TAC"/>
            </w:pPr>
            <w:r w:rsidRPr="00B916EC">
              <w:t>6</w:t>
            </w:r>
          </w:p>
        </w:tc>
        <w:tc>
          <w:tcPr>
            <w:tcW w:w="8539" w:type="dxa"/>
            <w:gridSpan w:val="4"/>
            <w:tcBorders>
              <w:left w:val="double" w:sz="4" w:space="0" w:color="auto"/>
            </w:tcBorders>
            <w:vAlign w:val="center"/>
          </w:tcPr>
          <w:p w14:paraId="5EB1E73B" w14:textId="77777777" w:rsidR="00421728" w:rsidRPr="00B916EC" w:rsidRDefault="00421728" w:rsidP="0060031D">
            <w:pPr>
              <w:pStyle w:val="TAC"/>
            </w:pPr>
            <w:r w:rsidRPr="00B916EC">
              <w:rPr>
                <w:rFonts w:cs="Arial"/>
                <w:kern w:val="24"/>
                <w:szCs w:val="18"/>
              </w:rPr>
              <w:t>Reserved</w:t>
            </w:r>
          </w:p>
        </w:tc>
      </w:tr>
      <w:tr w:rsidR="00421728" w:rsidRPr="00B916EC" w14:paraId="59537DE8" w14:textId="77777777" w:rsidTr="00B73508">
        <w:trPr>
          <w:cantSplit/>
        </w:trPr>
        <w:tc>
          <w:tcPr>
            <w:tcW w:w="804" w:type="dxa"/>
            <w:tcBorders>
              <w:right w:val="double" w:sz="4" w:space="0" w:color="auto"/>
            </w:tcBorders>
            <w:shd w:val="clear" w:color="auto" w:fill="auto"/>
            <w:vAlign w:val="center"/>
          </w:tcPr>
          <w:p w14:paraId="38494F22" w14:textId="77777777" w:rsidR="00421728" w:rsidRPr="00B916EC" w:rsidRDefault="00421728" w:rsidP="0060031D">
            <w:pPr>
              <w:pStyle w:val="TAC"/>
            </w:pPr>
            <w:r w:rsidRPr="00B916EC">
              <w:t>7</w:t>
            </w:r>
          </w:p>
        </w:tc>
        <w:tc>
          <w:tcPr>
            <w:tcW w:w="8539" w:type="dxa"/>
            <w:gridSpan w:val="4"/>
            <w:tcBorders>
              <w:left w:val="double" w:sz="4" w:space="0" w:color="auto"/>
            </w:tcBorders>
            <w:vAlign w:val="center"/>
          </w:tcPr>
          <w:p w14:paraId="6F6D90A8" w14:textId="77777777" w:rsidR="00421728" w:rsidRPr="00B916EC" w:rsidRDefault="00421728" w:rsidP="0060031D">
            <w:pPr>
              <w:pStyle w:val="TAC"/>
            </w:pPr>
            <w:r w:rsidRPr="00B916EC">
              <w:rPr>
                <w:rFonts w:cs="Arial"/>
                <w:kern w:val="24"/>
                <w:szCs w:val="18"/>
              </w:rPr>
              <w:t>Reserved</w:t>
            </w:r>
          </w:p>
        </w:tc>
      </w:tr>
      <w:tr w:rsidR="00421728" w:rsidRPr="00B916EC" w14:paraId="74C85FBE" w14:textId="77777777" w:rsidTr="00B73508">
        <w:trPr>
          <w:cantSplit/>
        </w:trPr>
        <w:tc>
          <w:tcPr>
            <w:tcW w:w="804" w:type="dxa"/>
            <w:tcBorders>
              <w:right w:val="double" w:sz="4" w:space="0" w:color="auto"/>
            </w:tcBorders>
            <w:shd w:val="clear" w:color="auto" w:fill="auto"/>
            <w:vAlign w:val="center"/>
          </w:tcPr>
          <w:p w14:paraId="7312174D" w14:textId="77777777" w:rsidR="00421728" w:rsidRPr="00B916EC" w:rsidRDefault="00421728" w:rsidP="0060031D">
            <w:pPr>
              <w:pStyle w:val="TAC"/>
            </w:pPr>
            <w:r w:rsidRPr="00B916EC">
              <w:t>8</w:t>
            </w:r>
          </w:p>
        </w:tc>
        <w:tc>
          <w:tcPr>
            <w:tcW w:w="8539" w:type="dxa"/>
            <w:gridSpan w:val="4"/>
            <w:tcBorders>
              <w:left w:val="double" w:sz="4" w:space="0" w:color="auto"/>
            </w:tcBorders>
            <w:vAlign w:val="center"/>
          </w:tcPr>
          <w:p w14:paraId="1814E600" w14:textId="77777777" w:rsidR="00421728" w:rsidRPr="00B916EC" w:rsidRDefault="00421728" w:rsidP="0060031D">
            <w:pPr>
              <w:pStyle w:val="TAC"/>
            </w:pPr>
            <w:r w:rsidRPr="00B916EC">
              <w:rPr>
                <w:rFonts w:cs="Arial"/>
                <w:kern w:val="24"/>
                <w:szCs w:val="18"/>
              </w:rPr>
              <w:t>Reserved</w:t>
            </w:r>
          </w:p>
        </w:tc>
      </w:tr>
      <w:tr w:rsidR="00421728" w:rsidRPr="00B916EC" w14:paraId="754024A4" w14:textId="77777777" w:rsidTr="00B73508">
        <w:trPr>
          <w:cantSplit/>
        </w:trPr>
        <w:tc>
          <w:tcPr>
            <w:tcW w:w="804" w:type="dxa"/>
            <w:tcBorders>
              <w:right w:val="double" w:sz="4" w:space="0" w:color="auto"/>
            </w:tcBorders>
            <w:shd w:val="clear" w:color="auto" w:fill="auto"/>
            <w:vAlign w:val="center"/>
          </w:tcPr>
          <w:p w14:paraId="460E02BF" w14:textId="77777777" w:rsidR="00421728" w:rsidRPr="00B916EC" w:rsidRDefault="00421728" w:rsidP="0060031D">
            <w:pPr>
              <w:pStyle w:val="TAC"/>
            </w:pPr>
            <w:r w:rsidRPr="00B916EC">
              <w:t>9</w:t>
            </w:r>
          </w:p>
        </w:tc>
        <w:tc>
          <w:tcPr>
            <w:tcW w:w="8539" w:type="dxa"/>
            <w:gridSpan w:val="4"/>
            <w:tcBorders>
              <w:left w:val="double" w:sz="4" w:space="0" w:color="auto"/>
            </w:tcBorders>
            <w:vAlign w:val="center"/>
          </w:tcPr>
          <w:p w14:paraId="228C23A5" w14:textId="77777777" w:rsidR="00421728" w:rsidRPr="00B916EC" w:rsidRDefault="00421728" w:rsidP="0060031D">
            <w:pPr>
              <w:pStyle w:val="TAC"/>
            </w:pPr>
            <w:r w:rsidRPr="00B916EC">
              <w:rPr>
                <w:rFonts w:cs="Arial"/>
                <w:kern w:val="24"/>
                <w:szCs w:val="18"/>
              </w:rPr>
              <w:t>Reserved</w:t>
            </w:r>
          </w:p>
        </w:tc>
      </w:tr>
      <w:tr w:rsidR="00421728" w:rsidRPr="00B916EC" w14:paraId="4EFA5A2B" w14:textId="77777777" w:rsidTr="00B73508">
        <w:trPr>
          <w:cantSplit/>
        </w:trPr>
        <w:tc>
          <w:tcPr>
            <w:tcW w:w="804" w:type="dxa"/>
            <w:tcBorders>
              <w:right w:val="double" w:sz="4" w:space="0" w:color="auto"/>
            </w:tcBorders>
            <w:shd w:val="clear" w:color="auto" w:fill="auto"/>
            <w:vAlign w:val="center"/>
          </w:tcPr>
          <w:p w14:paraId="38CA8E28" w14:textId="77777777" w:rsidR="00421728" w:rsidRPr="00B916EC" w:rsidRDefault="00421728" w:rsidP="0060031D">
            <w:pPr>
              <w:pStyle w:val="TAC"/>
            </w:pPr>
            <w:r w:rsidRPr="00B916EC">
              <w:t>10</w:t>
            </w:r>
          </w:p>
        </w:tc>
        <w:tc>
          <w:tcPr>
            <w:tcW w:w="8539" w:type="dxa"/>
            <w:gridSpan w:val="4"/>
            <w:tcBorders>
              <w:left w:val="double" w:sz="4" w:space="0" w:color="auto"/>
            </w:tcBorders>
            <w:vAlign w:val="center"/>
          </w:tcPr>
          <w:p w14:paraId="4DBC61A2" w14:textId="77777777" w:rsidR="00421728" w:rsidRPr="00B916EC" w:rsidRDefault="00421728" w:rsidP="0060031D">
            <w:pPr>
              <w:pStyle w:val="TAC"/>
            </w:pPr>
            <w:r w:rsidRPr="00B916EC">
              <w:rPr>
                <w:rFonts w:cs="Arial"/>
                <w:kern w:val="24"/>
                <w:szCs w:val="18"/>
              </w:rPr>
              <w:t>Reserved</w:t>
            </w:r>
          </w:p>
        </w:tc>
      </w:tr>
      <w:tr w:rsidR="00421728" w:rsidRPr="00B916EC" w14:paraId="64239EAD" w14:textId="77777777" w:rsidTr="00B73508">
        <w:trPr>
          <w:cantSplit/>
        </w:trPr>
        <w:tc>
          <w:tcPr>
            <w:tcW w:w="804" w:type="dxa"/>
            <w:tcBorders>
              <w:right w:val="double" w:sz="4" w:space="0" w:color="auto"/>
            </w:tcBorders>
            <w:shd w:val="clear" w:color="auto" w:fill="auto"/>
            <w:vAlign w:val="center"/>
          </w:tcPr>
          <w:p w14:paraId="7562070C" w14:textId="77777777" w:rsidR="00421728" w:rsidRPr="00B916EC" w:rsidRDefault="00421728" w:rsidP="0060031D">
            <w:pPr>
              <w:pStyle w:val="TAC"/>
            </w:pPr>
            <w:r w:rsidRPr="00B916EC">
              <w:t>11</w:t>
            </w:r>
          </w:p>
        </w:tc>
        <w:tc>
          <w:tcPr>
            <w:tcW w:w="8539" w:type="dxa"/>
            <w:gridSpan w:val="4"/>
            <w:tcBorders>
              <w:left w:val="double" w:sz="4" w:space="0" w:color="auto"/>
            </w:tcBorders>
            <w:vAlign w:val="center"/>
          </w:tcPr>
          <w:p w14:paraId="4CB558FC" w14:textId="77777777" w:rsidR="00421728" w:rsidRPr="00B916EC" w:rsidRDefault="00421728" w:rsidP="0060031D">
            <w:pPr>
              <w:pStyle w:val="TAC"/>
            </w:pPr>
            <w:r w:rsidRPr="00B916EC">
              <w:rPr>
                <w:rFonts w:cs="Arial"/>
                <w:kern w:val="24"/>
                <w:szCs w:val="18"/>
              </w:rPr>
              <w:t>Reserved</w:t>
            </w:r>
          </w:p>
        </w:tc>
      </w:tr>
      <w:tr w:rsidR="00421728" w:rsidRPr="00B916EC" w14:paraId="752457AD" w14:textId="77777777" w:rsidTr="00B73508">
        <w:trPr>
          <w:cantSplit/>
        </w:trPr>
        <w:tc>
          <w:tcPr>
            <w:tcW w:w="804" w:type="dxa"/>
            <w:tcBorders>
              <w:right w:val="double" w:sz="4" w:space="0" w:color="auto"/>
            </w:tcBorders>
            <w:shd w:val="clear" w:color="auto" w:fill="auto"/>
            <w:vAlign w:val="center"/>
          </w:tcPr>
          <w:p w14:paraId="458B389A" w14:textId="77777777" w:rsidR="00421728" w:rsidRPr="00B916EC" w:rsidRDefault="00421728" w:rsidP="0060031D">
            <w:pPr>
              <w:pStyle w:val="TAC"/>
            </w:pPr>
            <w:r w:rsidRPr="00B916EC">
              <w:t>12</w:t>
            </w:r>
          </w:p>
        </w:tc>
        <w:tc>
          <w:tcPr>
            <w:tcW w:w="8539" w:type="dxa"/>
            <w:gridSpan w:val="4"/>
            <w:tcBorders>
              <w:left w:val="double" w:sz="4" w:space="0" w:color="auto"/>
            </w:tcBorders>
            <w:vAlign w:val="center"/>
          </w:tcPr>
          <w:p w14:paraId="0907390D" w14:textId="77777777" w:rsidR="00421728" w:rsidRPr="00B916EC" w:rsidRDefault="00421728" w:rsidP="0060031D">
            <w:pPr>
              <w:pStyle w:val="TAC"/>
            </w:pPr>
            <w:r w:rsidRPr="00B916EC">
              <w:rPr>
                <w:rFonts w:cs="Arial"/>
                <w:kern w:val="24"/>
                <w:szCs w:val="18"/>
              </w:rPr>
              <w:t>Reserved</w:t>
            </w:r>
          </w:p>
        </w:tc>
      </w:tr>
      <w:tr w:rsidR="00421728" w:rsidRPr="00B916EC" w14:paraId="7B2C01EF" w14:textId="77777777" w:rsidTr="00B73508">
        <w:trPr>
          <w:cantSplit/>
        </w:trPr>
        <w:tc>
          <w:tcPr>
            <w:tcW w:w="804" w:type="dxa"/>
            <w:tcBorders>
              <w:right w:val="double" w:sz="4" w:space="0" w:color="auto"/>
            </w:tcBorders>
            <w:shd w:val="clear" w:color="auto" w:fill="auto"/>
            <w:vAlign w:val="center"/>
          </w:tcPr>
          <w:p w14:paraId="0E446B48" w14:textId="77777777" w:rsidR="00421728" w:rsidRPr="00B916EC" w:rsidRDefault="00421728" w:rsidP="0060031D">
            <w:pPr>
              <w:pStyle w:val="TAC"/>
            </w:pPr>
            <w:r w:rsidRPr="00B916EC">
              <w:t>13</w:t>
            </w:r>
          </w:p>
        </w:tc>
        <w:tc>
          <w:tcPr>
            <w:tcW w:w="8539" w:type="dxa"/>
            <w:gridSpan w:val="4"/>
            <w:tcBorders>
              <w:left w:val="double" w:sz="4" w:space="0" w:color="auto"/>
            </w:tcBorders>
            <w:vAlign w:val="center"/>
          </w:tcPr>
          <w:p w14:paraId="71D45E21" w14:textId="77777777" w:rsidR="00421728" w:rsidRPr="00B916EC" w:rsidRDefault="00421728" w:rsidP="0060031D">
            <w:pPr>
              <w:pStyle w:val="TAC"/>
            </w:pPr>
            <w:r w:rsidRPr="00B916EC">
              <w:rPr>
                <w:rFonts w:cs="Arial"/>
                <w:kern w:val="24"/>
                <w:szCs w:val="18"/>
              </w:rPr>
              <w:t>Reserved</w:t>
            </w:r>
          </w:p>
        </w:tc>
      </w:tr>
      <w:tr w:rsidR="00421728" w:rsidRPr="00B916EC" w14:paraId="7659A3FC" w14:textId="77777777" w:rsidTr="00B73508">
        <w:trPr>
          <w:cantSplit/>
        </w:trPr>
        <w:tc>
          <w:tcPr>
            <w:tcW w:w="804" w:type="dxa"/>
            <w:tcBorders>
              <w:right w:val="double" w:sz="4" w:space="0" w:color="auto"/>
            </w:tcBorders>
            <w:shd w:val="clear" w:color="auto" w:fill="auto"/>
            <w:vAlign w:val="center"/>
          </w:tcPr>
          <w:p w14:paraId="62532808" w14:textId="77777777" w:rsidR="00421728" w:rsidRPr="00B916EC" w:rsidRDefault="00421728" w:rsidP="0060031D">
            <w:pPr>
              <w:pStyle w:val="TAC"/>
            </w:pPr>
            <w:r w:rsidRPr="00B916EC">
              <w:t>14</w:t>
            </w:r>
          </w:p>
        </w:tc>
        <w:tc>
          <w:tcPr>
            <w:tcW w:w="8539" w:type="dxa"/>
            <w:gridSpan w:val="4"/>
            <w:tcBorders>
              <w:left w:val="double" w:sz="4" w:space="0" w:color="auto"/>
            </w:tcBorders>
            <w:vAlign w:val="center"/>
          </w:tcPr>
          <w:p w14:paraId="2B339EA3" w14:textId="77777777" w:rsidR="00421728" w:rsidRPr="00B916EC" w:rsidRDefault="00421728" w:rsidP="0060031D">
            <w:pPr>
              <w:pStyle w:val="TAC"/>
            </w:pPr>
            <w:r w:rsidRPr="00B916EC">
              <w:rPr>
                <w:rFonts w:cs="Arial"/>
                <w:kern w:val="24"/>
                <w:szCs w:val="18"/>
              </w:rPr>
              <w:t>Reserved</w:t>
            </w:r>
          </w:p>
        </w:tc>
      </w:tr>
      <w:tr w:rsidR="00421728" w:rsidRPr="00B916EC" w14:paraId="709B8435" w14:textId="77777777" w:rsidTr="00B73508">
        <w:trPr>
          <w:cantSplit/>
        </w:trPr>
        <w:tc>
          <w:tcPr>
            <w:tcW w:w="804" w:type="dxa"/>
            <w:tcBorders>
              <w:right w:val="double" w:sz="4" w:space="0" w:color="auto"/>
            </w:tcBorders>
            <w:shd w:val="clear" w:color="auto" w:fill="auto"/>
            <w:vAlign w:val="center"/>
          </w:tcPr>
          <w:p w14:paraId="67F4F367" w14:textId="77777777" w:rsidR="00421728" w:rsidRPr="00B916EC" w:rsidRDefault="00421728" w:rsidP="0060031D">
            <w:pPr>
              <w:pStyle w:val="TAC"/>
            </w:pPr>
            <w:r w:rsidRPr="00B916EC">
              <w:t>15</w:t>
            </w:r>
          </w:p>
        </w:tc>
        <w:tc>
          <w:tcPr>
            <w:tcW w:w="8539" w:type="dxa"/>
            <w:gridSpan w:val="4"/>
            <w:tcBorders>
              <w:left w:val="double" w:sz="4" w:space="0" w:color="auto"/>
            </w:tcBorders>
            <w:vAlign w:val="center"/>
          </w:tcPr>
          <w:p w14:paraId="3B2AB62C" w14:textId="77777777" w:rsidR="00421728" w:rsidRPr="00B916EC" w:rsidRDefault="00421728" w:rsidP="0060031D">
            <w:pPr>
              <w:pStyle w:val="TAC"/>
            </w:pPr>
            <w:r w:rsidRPr="00B916EC">
              <w:rPr>
                <w:rFonts w:cs="Arial"/>
                <w:kern w:val="24"/>
                <w:szCs w:val="18"/>
              </w:rPr>
              <w:t>Reserved</w:t>
            </w:r>
          </w:p>
        </w:tc>
      </w:tr>
    </w:tbl>
    <w:p w14:paraId="192BD75F" w14:textId="77777777" w:rsidR="004A0D85" w:rsidRPr="00B916EC" w:rsidRDefault="004A0D85" w:rsidP="004A0D85"/>
    <w:p w14:paraId="41F22390" w14:textId="77777777" w:rsidR="00673A22" w:rsidRPr="00B916EC" w:rsidRDefault="00421728" w:rsidP="00B06B6C">
      <w:pPr>
        <w:pStyle w:val="TH"/>
      </w:pPr>
      <w:r w:rsidRPr="00B916EC">
        <w:lastRenderedPageBreak/>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D03360" w:rsidRPr="00B916EC" w14:paraId="318026F6" w14:textId="77777777" w:rsidTr="00B73508">
        <w:trPr>
          <w:cantSplit/>
        </w:trPr>
        <w:tc>
          <w:tcPr>
            <w:tcW w:w="783" w:type="dxa"/>
            <w:tcBorders>
              <w:bottom w:val="double" w:sz="4" w:space="0" w:color="auto"/>
              <w:right w:val="double" w:sz="4" w:space="0" w:color="auto"/>
            </w:tcBorders>
            <w:shd w:val="clear" w:color="auto" w:fill="E0E0E0"/>
            <w:vAlign w:val="center"/>
          </w:tcPr>
          <w:p w14:paraId="014B332B" w14:textId="77777777" w:rsidR="00D03360" w:rsidRPr="00B916EC" w:rsidRDefault="00D03360" w:rsidP="00D03360">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14:paraId="3CF6A2A8" w14:textId="77777777" w:rsidR="00D03360" w:rsidRPr="00B916EC" w:rsidRDefault="00D03360" w:rsidP="00D03360">
            <w:pPr>
              <w:pStyle w:val="TAH"/>
              <w:rPr>
                <w:bCs/>
                <w:lang w:val="en-US"/>
              </w:rPr>
            </w:pPr>
            <w:r w:rsidRPr="00B916EC">
              <w:rPr>
                <w:rFonts w:cs="Arial"/>
                <w:kern w:val="24"/>
              </w:rPr>
              <w:t xml:space="preserve">SS/PBCH block and </w:t>
            </w:r>
            <w:r>
              <w:rPr>
                <w:rFonts w:cs="Arial"/>
                <w:kern w:val="24"/>
              </w:rPr>
              <w:t>CORESET</w:t>
            </w:r>
            <w:r w:rsidRPr="00B916EC">
              <w:rPr>
                <w:rFonts w:cs="Arial"/>
                <w:kern w:val="24"/>
              </w:rPr>
              <w:t xml:space="preserve"> multiplexing pattern </w:t>
            </w:r>
          </w:p>
        </w:tc>
        <w:tc>
          <w:tcPr>
            <w:tcW w:w="1592" w:type="dxa"/>
            <w:tcBorders>
              <w:bottom w:val="double" w:sz="4" w:space="0" w:color="auto"/>
            </w:tcBorders>
            <w:shd w:val="clear" w:color="auto" w:fill="E0E0E0"/>
            <w:vAlign w:val="center"/>
          </w:tcPr>
          <w:p w14:paraId="5CCADD0C" w14:textId="42E1D3C8" w:rsidR="00D03360" w:rsidRPr="00B916EC" w:rsidRDefault="00D03360" w:rsidP="00D03360">
            <w:pPr>
              <w:pStyle w:val="TAH"/>
              <w:rPr>
                <w:bCs/>
                <w:lang w:val="en-US"/>
              </w:rPr>
            </w:pPr>
            <w:r w:rsidRPr="00B27E56">
              <w:rPr>
                <w:rFonts w:cs="Arial"/>
                <w:kern w:val="24"/>
              </w:rPr>
              <w:t xml:space="preserve">Number of RBs </w:t>
            </w:r>
            <m:oMath>
              <m:sSubSup>
                <m:sSubSupPr>
                  <m:ctrlPr>
                    <w:rPr>
                      <w:rFonts w:ascii="Cambria Math" w:hAnsi="Cambria Math"/>
                      <w:i/>
                    </w:rPr>
                  </m:ctrlPr>
                </m:sSubSupPr>
                <m:e>
                  <m:r>
                    <m:rPr>
                      <m:sty m:val="bi"/>
                    </m:rPr>
                    <w:rPr>
                      <w:rFonts w:ascii="Cambria Math"/>
                    </w:rPr>
                    <m:t>N</m:t>
                  </m:r>
                </m:e>
                <m:sub>
                  <m:r>
                    <m:rPr>
                      <m:nor/>
                    </m:rPr>
                    <w:rPr>
                      <w:rFonts w:ascii="Cambria Math"/>
                    </w:rPr>
                    <m:t>RB</m:t>
                  </m:r>
                  <m:ctrlPr>
                    <w:rPr>
                      <w:rFonts w:ascii="Cambria Math" w:hAnsi="Cambria Math"/>
                    </w:rPr>
                  </m:ctrlPr>
                </m:sub>
                <m:sup>
                  <m:r>
                    <m:rPr>
                      <m:nor/>
                    </m:rPr>
                    <w:rPr>
                      <w:rFonts w:ascii="Cambria Math"/>
                    </w:rPr>
                    <m:t>CORESET</m:t>
                  </m:r>
                  <m:ctrlPr>
                    <w:rPr>
                      <w:rFonts w:ascii="Cambria Math" w:hAnsi="Cambria Math"/>
                    </w:rPr>
                  </m:ctrlPr>
                </m:sup>
              </m:sSubSup>
            </m:oMath>
          </w:p>
        </w:tc>
        <w:tc>
          <w:tcPr>
            <w:tcW w:w="1761" w:type="dxa"/>
            <w:tcBorders>
              <w:bottom w:val="double" w:sz="4" w:space="0" w:color="auto"/>
            </w:tcBorders>
            <w:shd w:val="clear" w:color="auto" w:fill="E0E0E0"/>
            <w:vAlign w:val="center"/>
          </w:tcPr>
          <w:p w14:paraId="6D8F0EBE" w14:textId="6C86724D" w:rsidR="00D03360" w:rsidRPr="00B916EC" w:rsidRDefault="00D03360" w:rsidP="00D03360">
            <w:pPr>
              <w:pStyle w:val="TAH"/>
              <w:rPr>
                <w:bCs/>
                <w:lang w:val="en-US"/>
              </w:rPr>
            </w:pPr>
            <w:r w:rsidRPr="00B27E56">
              <w:rPr>
                <w:rFonts w:cs="Arial"/>
                <w:kern w:val="24"/>
              </w:rPr>
              <w:t xml:space="preserve">Number of Symbols </w:t>
            </w:r>
            <m:oMath>
              <m:sSubSup>
                <m:sSubSupPr>
                  <m:ctrlPr>
                    <w:rPr>
                      <w:rFonts w:ascii="Cambria Math" w:hAnsi="Cambria Math"/>
                      <w:i/>
                    </w:rPr>
                  </m:ctrlPr>
                </m:sSubSupPr>
                <m:e>
                  <m:r>
                    <m:rPr>
                      <m:sty m:val="bi"/>
                    </m:rP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rFonts w:cs="Arial"/>
                <w:kern w:val="24"/>
              </w:rPr>
              <w:t xml:space="preserve"> </w:t>
            </w:r>
          </w:p>
        </w:tc>
        <w:tc>
          <w:tcPr>
            <w:tcW w:w="1423" w:type="dxa"/>
            <w:tcBorders>
              <w:bottom w:val="double" w:sz="4" w:space="0" w:color="auto"/>
            </w:tcBorders>
            <w:shd w:val="clear" w:color="auto" w:fill="E0E0E0"/>
            <w:vAlign w:val="center"/>
          </w:tcPr>
          <w:p w14:paraId="243572C1" w14:textId="77777777" w:rsidR="00D03360" w:rsidRPr="00B916EC" w:rsidRDefault="00D03360" w:rsidP="00D03360">
            <w:pPr>
              <w:pStyle w:val="TAH"/>
              <w:rPr>
                <w:bCs/>
                <w:lang w:val="en-US"/>
              </w:rPr>
            </w:pPr>
            <w:r w:rsidRPr="00B916EC">
              <w:rPr>
                <w:rFonts w:cs="Arial"/>
                <w:kern w:val="24"/>
              </w:rPr>
              <w:t xml:space="preserve">Offset (RBs) </w:t>
            </w:r>
          </w:p>
        </w:tc>
      </w:tr>
      <w:tr w:rsidR="00421728" w:rsidRPr="00B916EC" w14:paraId="5057E48A" w14:textId="77777777" w:rsidTr="00B73508">
        <w:trPr>
          <w:cantSplit/>
        </w:trPr>
        <w:tc>
          <w:tcPr>
            <w:tcW w:w="783" w:type="dxa"/>
            <w:tcBorders>
              <w:top w:val="double" w:sz="4" w:space="0" w:color="auto"/>
              <w:right w:val="double" w:sz="4" w:space="0" w:color="auto"/>
            </w:tcBorders>
            <w:shd w:val="clear" w:color="auto" w:fill="auto"/>
            <w:vAlign w:val="center"/>
          </w:tcPr>
          <w:p w14:paraId="1C6384D6" w14:textId="77777777"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14:paraId="30EBB493" w14:textId="77777777"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14:paraId="5D7B3308" w14:textId="77777777"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14:paraId="5A61AC9F" w14:textId="77777777"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14:paraId="70282D1F" w14:textId="77777777" w:rsidR="00421728" w:rsidRPr="00B916EC" w:rsidRDefault="00421728" w:rsidP="0060031D">
            <w:pPr>
              <w:pStyle w:val="TAC"/>
              <w:rPr>
                <w:lang w:val="en-US"/>
              </w:rPr>
            </w:pPr>
            <w:r w:rsidRPr="00B916EC">
              <w:rPr>
                <w:rFonts w:cs="Arial"/>
                <w:kern w:val="24"/>
                <w:szCs w:val="18"/>
              </w:rPr>
              <w:t>0</w:t>
            </w:r>
          </w:p>
        </w:tc>
      </w:tr>
      <w:tr w:rsidR="00421728" w:rsidRPr="00B916EC" w14:paraId="795EDF12" w14:textId="77777777" w:rsidTr="00B73508">
        <w:trPr>
          <w:cantSplit/>
        </w:trPr>
        <w:tc>
          <w:tcPr>
            <w:tcW w:w="783" w:type="dxa"/>
            <w:tcBorders>
              <w:right w:val="double" w:sz="4" w:space="0" w:color="auto"/>
            </w:tcBorders>
            <w:shd w:val="clear" w:color="auto" w:fill="auto"/>
            <w:vAlign w:val="center"/>
          </w:tcPr>
          <w:p w14:paraId="56E759B9" w14:textId="77777777"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14:paraId="0469F503" w14:textId="77777777" w:rsidR="00421728" w:rsidRPr="00B916EC" w:rsidRDefault="00421728" w:rsidP="0060031D">
            <w:pPr>
              <w:pStyle w:val="TAC"/>
              <w:rPr>
                <w:lang w:val="en-US"/>
              </w:rPr>
            </w:pPr>
            <w:r w:rsidRPr="00B916EC">
              <w:rPr>
                <w:rFonts w:cs="Arial"/>
                <w:kern w:val="24"/>
                <w:szCs w:val="18"/>
              </w:rPr>
              <w:t>1</w:t>
            </w:r>
          </w:p>
        </w:tc>
        <w:tc>
          <w:tcPr>
            <w:tcW w:w="1592" w:type="dxa"/>
            <w:vAlign w:val="center"/>
          </w:tcPr>
          <w:p w14:paraId="6FE92FA8" w14:textId="77777777" w:rsidR="00421728" w:rsidRPr="00B916EC" w:rsidRDefault="00421728" w:rsidP="0060031D">
            <w:pPr>
              <w:pStyle w:val="TAC"/>
              <w:rPr>
                <w:lang w:val="en-US"/>
              </w:rPr>
            </w:pPr>
            <w:r w:rsidRPr="00B916EC">
              <w:rPr>
                <w:rFonts w:cs="Arial"/>
                <w:kern w:val="24"/>
                <w:szCs w:val="18"/>
              </w:rPr>
              <w:t>48</w:t>
            </w:r>
          </w:p>
        </w:tc>
        <w:tc>
          <w:tcPr>
            <w:tcW w:w="1761" w:type="dxa"/>
            <w:vAlign w:val="center"/>
          </w:tcPr>
          <w:p w14:paraId="5FD62961" w14:textId="77777777" w:rsidR="00421728" w:rsidRPr="00B916EC" w:rsidRDefault="00421728" w:rsidP="0060031D">
            <w:pPr>
              <w:pStyle w:val="TAC"/>
              <w:rPr>
                <w:lang w:val="en-US"/>
              </w:rPr>
            </w:pPr>
            <w:r w:rsidRPr="00B916EC">
              <w:rPr>
                <w:rFonts w:cs="Arial"/>
                <w:kern w:val="24"/>
                <w:szCs w:val="18"/>
              </w:rPr>
              <w:t>1</w:t>
            </w:r>
          </w:p>
        </w:tc>
        <w:tc>
          <w:tcPr>
            <w:tcW w:w="1423" w:type="dxa"/>
            <w:vAlign w:val="center"/>
          </w:tcPr>
          <w:p w14:paraId="35FE5710" w14:textId="77777777" w:rsidR="00421728" w:rsidRPr="00B916EC" w:rsidRDefault="00421728" w:rsidP="0060031D">
            <w:pPr>
              <w:pStyle w:val="TAC"/>
              <w:rPr>
                <w:lang w:val="en-US"/>
              </w:rPr>
            </w:pPr>
            <w:r w:rsidRPr="00B916EC">
              <w:rPr>
                <w:rFonts w:cs="Arial"/>
                <w:kern w:val="24"/>
                <w:szCs w:val="18"/>
              </w:rPr>
              <w:t>8</w:t>
            </w:r>
          </w:p>
        </w:tc>
      </w:tr>
      <w:tr w:rsidR="00421728" w:rsidRPr="00B916EC" w14:paraId="28EA330A" w14:textId="77777777" w:rsidTr="00B73508">
        <w:trPr>
          <w:cantSplit/>
        </w:trPr>
        <w:tc>
          <w:tcPr>
            <w:tcW w:w="783" w:type="dxa"/>
            <w:tcBorders>
              <w:right w:val="double" w:sz="4" w:space="0" w:color="auto"/>
            </w:tcBorders>
            <w:shd w:val="clear" w:color="auto" w:fill="auto"/>
            <w:vAlign w:val="center"/>
          </w:tcPr>
          <w:p w14:paraId="47A0A2B6" w14:textId="77777777" w:rsidR="00421728" w:rsidRPr="00B916EC" w:rsidRDefault="00421728" w:rsidP="0060031D">
            <w:pPr>
              <w:pStyle w:val="TAC"/>
            </w:pPr>
            <w:r w:rsidRPr="00B916EC">
              <w:t>2</w:t>
            </w:r>
          </w:p>
        </w:tc>
        <w:tc>
          <w:tcPr>
            <w:tcW w:w="3219" w:type="dxa"/>
            <w:tcBorders>
              <w:left w:val="double" w:sz="4" w:space="0" w:color="auto"/>
            </w:tcBorders>
            <w:vAlign w:val="center"/>
          </w:tcPr>
          <w:p w14:paraId="788EEC9E" w14:textId="77777777" w:rsidR="00421728" w:rsidRPr="00B916EC" w:rsidRDefault="00421728" w:rsidP="0060031D">
            <w:pPr>
              <w:pStyle w:val="TAC"/>
            </w:pPr>
            <w:r w:rsidRPr="00B916EC">
              <w:rPr>
                <w:rFonts w:cs="Arial"/>
                <w:kern w:val="24"/>
                <w:szCs w:val="18"/>
              </w:rPr>
              <w:t>1</w:t>
            </w:r>
          </w:p>
        </w:tc>
        <w:tc>
          <w:tcPr>
            <w:tcW w:w="1592" w:type="dxa"/>
            <w:vAlign w:val="center"/>
          </w:tcPr>
          <w:p w14:paraId="1E1854B3" w14:textId="77777777" w:rsidR="00421728" w:rsidRPr="00B916EC" w:rsidRDefault="00421728" w:rsidP="0060031D">
            <w:pPr>
              <w:pStyle w:val="TAC"/>
            </w:pPr>
            <w:r w:rsidRPr="00B916EC">
              <w:rPr>
                <w:rFonts w:cs="Arial"/>
                <w:kern w:val="24"/>
                <w:szCs w:val="18"/>
              </w:rPr>
              <w:t>48</w:t>
            </w:r>
          </w:p>
        </w:tc>
        <w:tc>
          <w:tcPr>
            <w:tcW w:w="1761" w:type="dxa"/>
            <w:vAlign w:val="center"/>
          </w:tcPr>
          <w:p w14:paraId="26760EB3" w14:textId="77777777" w:rsidR="00421728" w:rsidRPr="00B916EC" w:rsidRDefault="00421728" w:rsidP="0060031D">
            <w:pPr>
              <w:pStyle w:val="TAC"/>
            </w:pPr>
            <w:r w:rsidRPr="00B916EC">
              <w:rPr>
                <w:rFonts w:cs="Arial"/>
                <w:kern w:val="24"/>
                <w:szCs w:val="18"/>
              </w:rPr>
              <w:t>2</w:t>
            </w:r>
          </w:p>
        </w:tc>
        <w:tc>
          <w:tcPr>
            <w:tcW w:w="1423" w:type="dxa"/>
            <w:vAlign w:val="center"/>
          </w:tcPr>
          <w:p w14:paraId="1A1EC14C" w14:textId="77777777" w:rsidR="00421728" w:rsidRPr="00B916EC" w:rsidRDefault="00421728" w:rsidP="0060031D">
            <w:pPr>
              <w:pStyle w:val="TAC"/>
            </w:pPr>
            <w:r w:rsidRPr="00B916EC">
              <w:rPr>
                <w:rFonts w:cs="Arial"/>
                <w:kern w:val="24"/>
                <w:szCs w:val="18"/>
              </w:rPr>
              <w:t>0</w:t>
            </w:r>
          </w:p>
        </w:tc>
      </w:tr>
      <w:tr w:rsidR="00421728" w:rsidRPr="00B916EC" w14:paraId="514F7C3B" w14:textId="77777777" w:rsidTr="00B73508">
        <w:trPr>
          <w:cantSplit/>
        </w:trPr>
        <w:tc>
          <w:tcPr>
            <w:tcW w:w="783" w:type="dxa"/>
            <w:tcBorders>
              <w:right w:val="double" w:sz="4" w:space="0" w:color="auto"/>
            </w:tcBorders>
            <w:shd w:val="clear" w:color="auto" w:fill="auto"/>
            <w:vAlign w:val="center"/>
          </w:tcPr>
          <w:p w14:paraId="3BB4C37A" w14:textId="77777777" w:rsidR="00421728" w:rsidRPr="00B916EC" w:rsidRDefault="00421728" w:rsidP="0060031D">
            <w:pPr>
              <w:pStyle w:val="TAC"/>
            </w:pPr>
            <w:r w:rsidRPr="00B916EC">
              <w:t>3</w:t>
            </w:r>
          </w:p>
        </w:tc>
        <w:tc>
          <w:tcPr>
            <w:tcW w:w="3219" w:type="dxa"/>
            <w:tcBorders>
              <w:left w:val="double" w:sz="4" w:space="0" w:color="auto"/>
            </w:tcBorders>
            <w:vAlign w:val="center"/>
          </w:tcPr>
          <w:p w14:paraId="20BBE5AE" w14:textId="77777777" w:rsidR="00421728" w:rsidRPr="00B916EC" w:rsidRDefault="00421728" w:rsidP="0060031D">
            <w:pPr>
              <w:pStyle w:val="TAC"/>
            </w:pPr>
            <w:r w:rsidRPr="00B916EC">
              <w:rPr>
                <w:rFonts w:cs="Arial"/>
                <w:kern w:val="24"/>
                <w:szCs w:val="18"/>
              </w:rPr>
              <w:t>1</w:t>
            </w:r>
          </w:p>
        </w:tc>
        <w:tc>
          <w:tcPr>
            <w:tcW w:w="1592" w:type="dxa"/>
            <w:vAlign w:val="center"/>
          </w:tcPr>
          <w:p w14:paraId="63670D30" w14:textId="77777777" w:rsidR="00421728" w:rsidRPr="00B916EC" w:rsidRDefault="00421728" w:rsidP="0060031D">
            <w:pPr>
              <w:pStyle w:val="TAC"/>
            </w:pPr>
            <w:r w:rsidRPr="00B916EC">
              <w:rPr>
                <w:rFonts w:cs="Arial"/>
                <w:kern w:val="24"/>
                <w:szCs w:val="18"/>
              </w:rPr>
              <w:t>48</w:t>
            </w:r>
          </w:p>
        </w:tc>
        <w:tc>
          <w:tcPr>
            <w:tcW w:w="1761" w:type="dxa"/>
            <w:vAlign w:val="center"/>
          </w:tcPr>
          <w:p w14:paraId="0371E77F" w14:textId="77777777" w:rsidR="00421728" w:rsidRPr="00B916EC" w:rsidRDefault="00421728" w:rsidP="0060031D">
            <w:pPr>
              <w:pStyle w:val="TAC"/>
            </w:pPr>
            <w:r w:rsidRPr="00B916EC">
              <w:rPr>
                <w:rFonts w:cs="Arial"/>
                <w:kern w:val="24"/>
                <w:szCs w:val="18"/>
              </w:rPr>
              <w:t>2</w:t>
            </w:r>
          </w:p>
        </w:tc>
        <w:tc>
          <w:tcPr>
            <w:tcW w:w="1423" w:type="dxa"/>
            <w:vAlign w:val="center"/>
          </w:tcPr>
          <w:p w14:paraId="43CAACAF" w14:textId="77777777" w:rsidR="00421728" w:rsidRPr="00B916EC" w:rsidRDefault="00421728" w:rsidP="0060031D">
            <w:pPr>
              <w:pStyle w:val="TAC"/>
            </w:pPr>
            <w:r w:rsidRPr="00B916EC">
              <w:rPr>
                <w:rFonts w:cs="Arial"/>
                <w:kern w:val="24"/>
                <w:szCs w:val="18"/>
              </w:rPr>
              <w:t>8</w:t>
            </w:r>
          </w:p>
        </w:tc>
      </w:tr>
      <w:tr w:rsidR="00D03360" w:rsidRPr="00B916EC" w14:paraId="38AF721A" w14:textId="77777777" w:rsidTr="00B73508">
        <w:trPr>
          <w:cantSplit/>
        </w:trPr>
        <w:tc>
          <w:tcPr>
            <w:tcW w:w="783" w:type="dxa"/>
            <w:tcBorders>
              <w:right w:val="double" w:sz="4" w:space="0" w:color="auto"/>
            </w:tcBorders>
            <w:shd w:val="clear" w:color="auto" w:fill="auto"/>
            <w:vAlign w:val="center"/>
          </w:tcPr>
          <w:p w14:paraId="715DC849" w14:textId="77777777" w:rsidR="00D03360" w:rsidRPr="00B916EC" w:rsidRDefault="00D03360" w:rsidP="00D03360">
            <w:pPr>
              <w:pStyle w:val="TAC"/>
            </w:pPr>
            <w:r w:rsidRPr="00B916EC">
              <w:t>4</w:t>
            </w:r>
          </w:p>
        </w:tc>
        <w:tc>
          <w:tcPr>
            <w:tcW w:w="3219" w:type="dxa"/>
            <w:tcBorders>
              <w:left w:val="double" w:sz="4" w:space="0" w:color="auto"/>
            </w:tcBorders>
            <w:vAlign w:val="center"/>
          </w:tcPr>
          <w:p w14:paraId="35D98517" w14:textId="77777777" w:rsidR="00D03360" w:rsidRPr="00B916EC" w:rsidRDefault="00D03360" w:rsidP="00D03360">
            <w:pPr>
              <w:pStyle w:val="TAC"/>
            </w:pPr>
            <w:r w:rsidRPr="00B916EC">
              <w:rPr>
                <w:rFonts w:cs="Arial"/>
                <w:kern w:val="24"/>
                <w:szCs w:val="18"/>
              </w:rPr>
              <w:t>2</w:t>
            </w:r>
          </w:p>
        </w:tc>
        <w:tc>
          <w:tcPr>
            <w:tcW w:w="1592" w:type="dxa"/>
            <w:vAlign w:val="center"/>
          </w:tcPr>
          <w:p w14:paraId="74D3A4D6"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76678BA4" w14:textId="77777777" w:rsidR="00D03360" w:rsidRPr="00B916EC" w:rsidRDefault="00D03360" w:rsidP="00D03360">
            <w:pPr>
              <w:pStyle w:val="TAC"/>
            </w:pPr>
            <w:r w:rsidRPr="00B916EC">
              <w:rPr>
                <w:rFonts w:cs="Arial"/>
                <w:kern w:val="24"/>
                <w:szCs w:val="18"/>
              </w:rPr>
              <w:t>1</w:t>
            </w:r>
          </w:p>
        </w:tc>
        <w:tc>
          <w:tcPr>
            <w:tcW w:w="1423" w:type="dxa"/>
            <w:vAlign w:val="center"/>
          </w:tcPr>
          <w:p w14:paraId="110C12F1" w14:textId="7CDBDB38"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29BC5256" w14:textId="1975FF3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D03360" w:rsidRPr="00B916EC" w14:paraId="21619659" w14:textId="77777777" w:rsidTr="00B73508">
        <w:trPr>
          <w:cantSplit/>
        </w:trPr>
        <w:tc>
          <w:tcPr>
            <w:tcW w:w="783" w:type="dxa"/>
            <w:tcBorders>
              <w:right w:val="double" w:sz="4" w:space="0" w:color="auto"/>
            </w:tcBorders>
            <w:shd w:val="clear" w:color="auto" w:fill="auto"/>
            <w:vAlign w:val="center"/>
          </w:tcPr>
          <w:p w14:paraId="3DB92683" w14:textId="77777777" w:rsidR="00D03360" w:rsidRPr="00B916EC" w:rsidRDefault="00D03360" w:rsidP="00D03360">
            <w:pPr>
              <w:pStyle w:val="TAC"/>
            </w:pPr>
            <w:r w:rsidRPr="00B916EC">
              <w:t>5</w:t>
            </w:r>
          </w:p>
        </w:tc>
        <w:tc>
          <w:tcPr>
            <w:tcW w:w="3219" w:type="dxa"/>
            <w:tcBorders>
              <w:left w:val="double" w:sz="4" w:space="0" w:color="auto"/>
            </w:tcBorders>
            <w:vAlign w:val="center"/>
          </w:tcPr>
          <w:p w14:paraId="03074BFB" w14:textId="77777777" w:rsidR="00D03360" w:rsidRPr="00B916EC" w:rsidRDefault="00D03360" w:rsidP="00D03360">
            <w:pPr>
              <w:pStyle w:val="TAC"/>
            </w:pPr>
            <w:r w:rsidRPr="00B916EC">
              <w:rPr>
                <w:rFonts w:cs="Arial"/>
                <w:kern w:val="24"/>
                <w:szCs w:val="18"/>
              </w:rPr>
              <w:t>2</w:t>
            </w:r>
          </w:p>
        </w:tc>
        <w:tc>
          <w:tcPr>
            <w:tcW w:w="1592" w:type="dxa"/>
            <w:vAlign w:val="center"/>
          </w:tcPr>
          <w:p w14:paraId="49FA8E3C" w14:textId="77777777" w:rsidR="00D03360" w:rsidRPr="00B916EC" w:rsidRDefault="00D03360" w:rsidP="00D03360">
            <w:pPr>
              <w:pStyle w:val="TAC"/>
            </w:pPr>
            <w:r w:rsidRPr="00B916EC">
              <w:rPr>
                <w:rFonts w:cs="Arial"/>
                <w:kern w:val="24"/>
                <w:szCs w:val="18"/>
              </w:rPr>
              <w:t xml:space="preserve">24 </w:t>
            </w:r>
          </w:p>
        </w:tc>
        <w:tc>
          <w:tcPr>
            <w:tcW w:w="1761" w:type="dxa"/>
            <w:vAlign w:val="center"/>
          </w:tcPr>
          <w:p w14:paraId="2C2F7A87" w14:textId="77777777" w:rsidR="00D03360" w:rsidRPr="00B916EC" w:rsidRDefault="00D03360" w:rsidP="00D03360">
            <w:pPr>
              <w:pStyle w:val="TAC"/>
            </w:pPr>
            <w:r w:rsidRPr="00B916EC">
              <w:rPr>
                <w:rFonts w:cs="Arial"/>
                <w:kern w:val="24"/>
                <w:szCs w:val="18"/>
              </w:rPr>
              <w:t>1</w:t>
            </w:r>
          </w:p>
        </w:tc>
        <w:tc>
          <w:tcPr>
            <w:tcW w:w="1423" w:type="dxa"/>
            <w:vAlign w:val="center"/>
          </w:tcPr>
          <w:p w14:paraId="347C58A6" w14:textId="36F6E503" w:rsidR="00D03360" w:rsidRPr="00B916EC" w:rsidRDefault="00D03360" w:rsidP="00D03360">
            <w:pPr>
              <w:pStyle w:val="TAC"/>
            </w:pPr>
            <w:r w:rsidRPr="00B27E56">
              <w:rPr>
                <w:rFonts w:cs="Arial"/>
                <w:kern w:val="24"/>
                <w:szCs w:val="18"/>
              </w:rPr>
              <w:t xml:space="preserve">25 </w:t>
            </w:r>
          </w:p>
        </w:tc>
      </w:tr>
      <w:tr w:rsidR="00D03360" w:rsidRPr="00B916EC" w14:paraId="7801EB2B" w14:textId="77777777" w:rsidTr="00B73508">
        <w:trPr>
          <w:cantSplit/>
        </w:trPr>
        <w:tc>
          <w:tcPr>
            <w:tcW w:w="783" w:type="dxa"/>
            <w:tcBorders>
              <w:right w:val="double" w:sz="4" w:space="0" w:color="auto"/>
            </w:tcBorders>
            <w:shd w:val="clear" w:color="auto" w:fill="auto"/>
            <w:vAlign w:val="center"/>
          </w:tcPr>
          <w:p w14:paraId="37D19718" w14:textId="77777777" w:rsidR="00D03360" w:rsidRPr="00B916EC" w:rsidRDefault="00D03360" w:rsidP="00D03360">
            <w:pPr>
              <w:pStyle w:val="TAC"/>
            </w:pPr>
            <w:r>
              <w:t>6</w:t>
            </w:r>
          </w:p>
        </w:tc>
        <w:tc>
          <w:tcPr>
            <w:tcW w:w="3219" w:type="dxa"/>
            <w:tcBorders>
              <w:left w:val="double" w:sz="4" w:space="0" w:color="auto"/>
            </w:tcBorders>
            <w:vAlign w:val="center"/>
          </w:tcPr>
          <w:p w14:paraId="7E9E477C" w14:textId="77777777" w:rsidR="00D03360" w:rsidRPr="00B916EC" w:rsidRDefault="00D03360" w:rsidP="00D03360">
            <w:pPr>
              <w:pStyle w:val="TAC"/>
            </w:pPr>
            <w:r w:rsidRPr="00B916EC">
              <w:rPr>
                <w:rFonts w:cs="Arial"/>
                <w:kern w:val="24"/>
                <w:szCs w:val="18"/>
              </w:rPr>
              <w:t>2</w:t>
            </w:r>
          </w:p>
        </w:tc>
        <w:tc>
          <w:tcPr>
            <w:tcW w:w="1592" w:type="dxa"/>
            <w:vAlign w:val="center"/>
          </w:tcPr>
          <w:p w14:paraId="19296319" w14:textId="77777777" w:rsidR="00D03360" w:rsidRPr="00B916EC" w:rsidRDefault="00D03360" w:rsidP="00D03360">
            <w:pPr>
              <w:pStyle w:val="TAC"/>
            </w:pPr>
            <w:r w:rsidRPr="00B916EC">
              <w:rPr>
                <w:rFonts w:cs="Arial"/>
                <w:kern w:val="24"/>
                <w:szCs w:val="18"/>
              </w:rPr>
              <w:t>48</w:t>
            </w:r>
          </w:p>
        </w:tc>
        <w:tc>
          <w:tcPr>
            <w:tcW w:w="1761" w:type="dxa"/>
            <w:vAlign w:val="center"/>
          </w:tcPr>
          <w:p w14:paraId="63CB8415" w14:textId="77777777" w:rsidR="00D03360" w:rsidRPr="00B916EC" w:rsidRDefault="00D03360" w:rsidP="00D03360">
            <w:pPr>
              <w:pStyle w:val="TAC"/>
            </w:pPr>
            <w:r w:rsidRPr="00B916EC">
              <w:rPr>
                <w:rFonts w:cs="Arial"/>
                <w:kern w:val="24"/>
                <w:szCs w:val="18"/>
              </w:rPr>
              <w:t>1</w:t>
            </w:r>
          </w:p>
        </w:tc>
        <w:tc>
          <w:tcPr>
            <w:tcW w:w="1423" w:type="dxa"/>
            <w:vAlign w:val="center"/>
          </w:tcPr>
          <w:p w14:paraId="3220E62B" w14:textId="5ECD7F6E" w:rsidR="00D03360" w:rsidRPr="00B27E56" w:rsidRDefault="00D03360" w:rsidP="00D03360">
            <w:pPr>
              <w:pStyle w:val="TAC"/>
              <w:rPr>
                <w:rFonts w:cs="Arial"/>
                <w:kern w:val="24"/>
                <w:szCs w:val="18"/>
              </w:rPr>
            </w:pPr>
            <w:r w:rsidRPr="00B27E56">
              <w:rPr>
                <w:rFonts w:cs="Arial"/>
                <w:kern w:val="24"/>
                <w:szCs w:val="18"/>
              </w:rPr>
              <w:t xml:space="preserve">-41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=0</m:t>
              </m:r>
            </m:oMath>
            <w:r w:rsidRPr="00B27E56">
              <w:rPr>
                <w:rFonts w:cs="Arial"/>
                <w:kern w:val="24"/>
                <w:szCs w:val="18"/>
              </w:rPr>
              <w:t xml:space="preserve"> </w:t>
            </w:r>
          </w:p>
          <w:p w14:paraId="67886E72" w14:textId="0C9E889D" w:rsidR="00D03360" w:rsidRPr="00B916EC" w:rsidRDefault="00D03360" w:rsidP="00D03360">
            <w:pPr>
              <w:pStyle w:val="TAC"/>
            </w:pPr>
            <w:r w:rsidRPr="00B27E56">
              <w:rPr>
                <w:rFonts w:cs="Arial"/>
                <w:kern w:val="24"/>
                <w:szCs w:val="18"/>
              </w:rPr>
              <w:t xml:space="preserve">-42 if </w:t>
            </w:r>
            <m:oMath>
              <m:sSub>
                <m:sSubPr>
                  <m:ctrlPr>
                    <w:rPr>
                      <w:rFonts w:ascii="Cambria Math" w:hAnsi="Cambria Math"/>
                      <w:iCs/>
                      <w:sz w:val="20"/>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sz w:val="20"/>
                  <w:lang w:val="en-US"/>
                </w:rPr>
                <m:t>&gt;0</m:t>
              </m:r>
            </m:oMath>
          </w:p>
        </w:tc>
      </w:tr>
      <w:tr w:rsidR="00421728" w:rsidRPr="00B916EC" w14:paraId="5A60AF5E" w14:textId="77777777" w:rsidTr="00B73508">
        <w:trPr>
          <w:cantSplit/>
        </w:trPr>
        <w:tc>
          <w:tcPr>
            <w:tcW w:w="783" w:type="dxa"/>
            <w:tcBorders>
              <w:right w:val="double" w:sz="4" w:space="0" w:color="auto"/>
            </w:tcBorders>
            <w:shd w:val="clear" w:color="auto" w:fill="auto"/>
            <w:vAlign w:val="center"/>
          </w:tcPr>
          <w:p w14:paraId="7CA7D611" w14:textId="77777777" w:rsidR="00421728" w:rsidRPr="00B916EC" w:rsidRDefault="00D561F4" w:rsidP="0060031D">
            <w:pPr>
              <w:pStyle w:val="TAC"/>
            </w:pPr>
            <w:r>
              <w:t>7</w:t>
            </w:r>
          </w:p>
        </w:tc>
        <w:tc>
          <w:tcPr>
            <w:tcW w:w="3219" w:type="dxa"/>
            <w:tcBorders>
              <w:left w:val="double" w:sz="4" w:space="0" w:color="auto"/>
            </w:tcBorders>
            <w:vAlign w:val="center"/>
          </w:tcPr>
          <w:p w14:paraId="4DCC3759" w14:textId="77777777" w:rsidR="00421728" w:rsidRPr="00B916EC" w:rsidRDefault="00421728" w:rsidP="0060031D">
            <w:pPr>
              <w:pStyle w:val="TAC"/>
            </w:pPr>
            <w:r w:rsidRPr="00B916EC">
              <w:rPr>
                <w:rFonts w:cs="Arial"/>
                <w:kern w:val="24"/>
                <w:szCs w:val="18"/>
              </w:rPr>
              <w:t>2</w:t>
            </w:r>
          </w:p>
        </w:tc>
        <w:tc>
          <w:tcPr>
            <w:tcW w:w="1592" w:type="dxa"/>
            <w:vAlign w:val="center"/>
          </w:tcPr>
          <w:p w14:paraId="2E741DD6" w14:textId="77777777" w:rsidR="00421728" w:rsidRPr="00B916EC" w:rsidRDefault="00421728" w:rsidP="0060031D">
            <w:pPr>
              <w:pStyle w:val="TAC"/>
            </w:pPr>
            <w:r w:rsidRPr="00B916EC">
              <w:rPr>
                <w:rFonts w:cs="Arial"/>
                <w:kern w:val="24"/>
                <w:szCs w:val="18"/>
              </w:rPr>
              <w:t>48</w:t>
            </w:r>
          </w:p>
        </w:tc>
        <w:tc>
          <w:tcPr>
            <w:tcW w:w="1761" w:type="dxa"/>
            <w:vAlign w:val="center"/>
          </w:tcPr>
          <w:p w14:paraId="37A95FAD" w14:textId="77777777" w:rsidR="00421728" w:rsidRPr="00B916EC" w:rsidRDefault="00421728" w:rsidP="0060031D">
            <w:pPr>
              <w:pStyle w:val="TAC"/>
            </w:pPr>
            <w:r w:rsidRPr="00B916EC">
              <w:rPr>
                <w:rFonts w:cs="Arial"/>
                <w:kern w:val="24"/>
                <w:szCs w:val="18"/>
              </w:rPr>
              <w:t>1</w:t>
            </w:r>
          </w:p>
        </w:tc>
        <w:tc>
          <w:tcPr>
            <w:tcW w:w="1423" w:type="dxa"/>
            <w:vAlign w:val="center"/>
          </w:tcPr>
          <w:p w14:paraId="77C84DE1" w14:textId="77777777" w:rsidR="00421728" w:rsidRPr="00B916EC" w:rsidRDefault="00421728" w:rsidP="0060031D">
            <w:pPr>
              <w:pStyle w:val="TAC"/>
            </w:pPr>
            <w:r w:rsidRPr="00B916EC">
              <w:rPr>
                <w:rFonts w:cs="Arial"/>
                <w:kern w:val="24"/>
                <w:szCs w:val="18"/>
              </w:rPr>
              <w:t>49</w:t>
            </w:r>
          </w:p>
        </w:tc>
      </w:tr>
      <w:tr w:rsidR="00D561F4" w:rsidRPr="00B916EC" w14:paraId="5E3A37D4" w14:textId="77777777" w:rsidTr="00B73508">
        <w:trPr>
          <w:cantSplit/>
        </w:trPr>
        <w:tc>
          <w:tcPr>
            <w:tcW w:w="783" w:type="dxa"/>
            <w:tcBorders>
              <w:right w:val="double" w:sz="4" w:space="0" w:color="auto"/>
            </w:tcBorders>
            <w:shd w:val="clear" w:color="auto" w:fill="auto"/>
            <w:vAlign w:val="center"/>
          </w:tcPr>
          <w:p w14:paraId="4A348217" w14:textId="77777777" w:rsidR="00D561F4" w:rsidRPr="00B916EC" w:rsidRDefault="00D561F4" w:rsidP="00D561F4">
            <w:pPr>
              <w:pStyle w:val="TAC"/>
            </w:pPr>
            <w:r>
              <w:t>8</w:t>
            </w:r>
          </w:p>
        </w:tc>
        <w:tc>
          <w:tcPr>
            <w:tcW w:w="7995" w:type="dxa"/>
            <w:gridSpan w:val="4"/>
            <w:tcBorders>
              <w:left w:val="double" w:sz="4" w:space="0" w:color="auto"/>
            </w:tcBorders>
            <w:vAlign w:val="center"/>
          </w:tcPr>
          <w:p w14:paraId="5B6F7722"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0055E26E" w14:textId="77777777" w:rsidTr="00B73508">
        <w:trPr>
          <w:cantSplit/>
        </w:trPr>
        <w:tc>
          <w:tcPr>
            <w:tcW w:w="783" w:type="dxa"/>
            <w:tcBorders>
              <w:right w:val="double" w:sz="4" w:space="0" w:color="auto"/>
            </w:tcBorders>
            <w:shd w:val="clear" w:color="auto" w:fill="auto"/>
            <w:vAlign w:val="center"/>
          </w:tcPr>
          <w:p w14:paraId="7A7CB01B" w14:textId="77777777" w:rsidR="00D561F4" w:rsidRPr="00B916EC" w:rsidRDefault="00D561F4" w:rsidP="00D561F4">
            <w:pPr>
              <w:pStyle w:val="TAC"/>
            </w:pPr>
            <w:r>
              <w:t>9</w:t>
            </w:r>
          </w:p>
        </w:tc>
        <w:tc>
          <w:tcPr>
            <w:tcW w:w="7995" w:type="dxa"/>
            <w:gridSpan w:val="4"/>
            <w:tcBorders>
              <w:left w:val="double" w:sz="4" w:space="0" w:color="auto"/>
            </w:tcBorders>
            <w:vAlign w:val="center"/>
          </w:tcPr>
          <w:p w14:paraId="1C7CF1D3"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737D36A0" w14:textId="77777777" w:rsidTr="00B73508">
        <w:trPr>
          <w:cantSplit/>
        </w:trPr>
        <w:tc>
          <w:tcPr>
            <w:tcW w:w="783" w:type="dxa"/>
            <w:tcBorders>
              <w:right w:val="double" w:sz="4" w:space="0" w:color="auto"/>
            </w:tcBorders>
            <w:shd w:val="clear" w:color="auto" w:fill="auto"/>
            <w:vAlign w:val="center"/>
          </w:tcPr>
          <w:p w14:paraId="79DC40F7" w14:textId="77777777" w:rsidR="00D561F4" w:rsidRPr="00B916EC" w:rsidRDefault="00D561F4" w:rsidP="00D561F4">
            <w:pPr>
              <w:pStyle w:val="TAC"/>
            </w:pPr>
            <w:r>
              <w:t>10</w:t>
            </w:r>
          </w:p>
        </w:tc>
        <w:tc>
          <w:tcPr>
            <w:tcW w:w="7995" w:type="dxa"/>
            <w:gridSpan w:val="4"/>
            <w:tcBorders>
              <w:left w:val="double" w:sz="4" w:space="0" w:color="auto"/>
            </w:tcBorders>
            <w:vAlign w:val="center"/>
          </w:tcPr>
          <w:p w14:paraId="11B54DFA" w14:textId="77777777"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14:paraId="55BF2066" w14:textId="77777777" w:rsidTr="00B73508">
        <w:trPr>
          <w:cantSplit/>
        </w:trPr>
        <w:tc>
          <w:tcPr>
            <w:tcW w:w="783" w:type="dxa"/>
            <w:tcBorders>
              <w:right w:val="double" w:sz="4" w:space="0" w:color="auto"/>
            </w:tcBorders>
            <w:shd w:val="clear" w:color="auto" w:fill="auto"/>
            <w:vAlign w:val="center"/>
          </w:tcPr>
          <w:p w14:paraId="25A58AEB" w14:textId="77777777" w:rsidR="00D561F4" w:rsidRPr="00B916EC" w:rsidRDefault="00D561F4" w:rsidP="00D561F4">
            <w:pPr>
              <w:pStyle w:val="TAC"/>
            </w:pPr>
            <w:r>
              <w:t>11</w:t>
            </w:r>
          </w:p>
        </w:tc>
        <w:tc>
          <w:tcPr>
            <w:tcW w:w="7995" w:type="dxa"/>
            <w:gridSpan w:val="4"/>
            <w:tcBorders>
              <w:left w:val="double" w:sz="4" w:space="0" w:color="auto"/>
            </w:tcBorders>
            <w:vAlign w:val="center"/>
          </w:tcPr>
          <w:p w14:paraId="5ACF1756" w14:textId="77777777"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14:paraId="111EE285" w14:textId="77777777" w:rsidTr="00B73508">
        <w:trPr>
          <w:cantSplit/>
        </w:trPr>
        <w:tc>
          <w:tcPr>
            <w:tcW w:w="783" w:type="dxa"/>
            <w:tcBorders>
              <w:right w:val="double" w:sz="4" w:space="0" w:color="auto"/>
            </w:tcBorders>
            <w:shd w:val="clear" w:color="auto" w:fill="auto"/>
            <w:vAlign w:val="center"/>
          </w:tcPr>
          <w:p w14:paraId="204AC0F3" w14:textId="77777777" w:rsidR="00421728" w:rsidRPr="00B916EC" w:rsidRDefault="00421728" w:rsidP="0060031D">
            <w:pPr>
              <w:pStyle w:val="TAC"/>
            </w:pPr>
            <w:r w:rsidRPr="00B916EC">
              <w:t>12</w:t>
            </w:r>
          </w:p>
        </w:tc>
        <w:tc>
          <w:tcPr>
            <w:tcW w:w="7995" w:type="dxa"/>
            <w:gridSpan w:val="4"/>
            <w:tcBorders>
              <w:left w:val="double" w:sz="4" w:space="0" w:color="auto"/>
            </w:tcBorders>
            <w:vAlign w:val="center"/>
          </w:tcPr>
          <w:p w14:paraId="6ED8E039" w14:textId="77777777" w:rsidR="00421728" w:rsidRPr="00B916EC" w:rsidRDefault="00421728" w:rsidP="0060031D">
            <w:pPr>
              <w:pStyle w:val="TAC"/>
            </w:pPr>
            <w:r w:rsidRPr="00B916EC">
              <w:rPr>
                <w:rFonts w:cs="Arial"/>
                <w:kern w:val="24"/>
                <w:szCs w:val="18"/>
              </w:rPr>
              <w:t>Reserved</w:t>
            </w:r>
          </w:p>
        </w:tc>
      </w:tr>
      <w:tr w:rsidR="00421728" w:rsidRPr="00B916EC" w14:paraId="5A3C2D55" w14:textId="77777777" w:rsidTr="00B73508">
        <w:trPr>
          <w:cantSplit/>
        </w:trPr>
        <w:tc>
          <w:tcPr>
            <w:tcW w:w="783" w:type="dxa"/>
            <w:tcBorders>
              <w:right w:val="double" w:sz="4" w:space="0" w:color="auto"/>
            </w:tcBorders>
            <w:shd w:val="clear" w:color="auto" w:fill="auto"/>
            <w:vAlign w:val="center"/>
          </w:tcPr>
          <w:p w14:paraId="68E4CCE0" w14:textId="77777777" w:rsidR="00421728" w:rsidRPr="00B916EC" w:rsidRDefault="00421728" w:rsidP="0060031D">
            <w:pPr>
              <w:pStyle w:val="TAC"/>
            </w:pPr>
            <w:r w:rsidRPr="00B916EC">
              <w:t>13</w:t>
            </w:r>
          </w:p>
        </w:tc>
        <w:tc>
          <w:tcPr>
            <w:tcW w:w="7995" w:type="dxa"/>
            <w:gridSpan w:val="4"/>
            <w:tcBorders>
              <w:left w:val="double" w:sz="4" w:space="0" w:color="auto"/>
            </w:tcBorders>
            <w:vAlign w:val="center"/>
          </w:tcPr>
          <w:p w14:paraId="2C948EEF" w14:textId="77777777" w:rsidR="00421728" w:rsidRPr="00B916EC" w:rsidRDefault="00421728" w:rsidP="0060031D">
            <w:pPr>
              <w:pStyle w:val="TAC"/>
            </w:pPr>
            <w:r w:rsidRPr="00B916EC">
              <w:rPr>
                <w:rFonts w:cs="Arial"/>
                <w:kern w:val="24"/>
                <w:szCs w:val="18"/>
              </w:rPr>
              <w:t>Reserved</w:t>
            </w:r>
          </w:p>
        </w:tc>
      </w:tr>
      <w:tr w:rsidR="00421728" w:rsidRPr="00B916EC" w14:paraId="1D147A9C" w14:textId="77777777" w:rsidTr="00B73508">
        <w:trPr>
          <w:cantSplit/>
        </w:trPr>
        <w:tc>
          <w:tcPr>
            <w:tcW w:w="783" w:type="dxa"/>
            <w:tcBorders>
              <w:right w:val="double" w:sz="4" w:space="0" w:color="auto"/>
            </w:tcBorders>
            <w:shd w:val="clear" w:color="auto" w:fill="auto"/>
            <w:vAlign w:val="center"/>
          </w:tcPr>
          <w:p w14:paraId="51A3ECCC" w14:textId="77777777" w:rsidR="00421728" w:rsidRPr="00B916EC" w:rsidRDefault="00421728" w:rsidP="0060031D">
            <w:pPr>
              <w:pStyle w:val="TAC"/>
            </w:pPr>
            <w:r w:rsidRPr="00B916EC">
              <w:t>14</w:t>
            </w:r>
          </w:p>
        </w:tc>
        <w:tc>
          <w:tcPr>
            <w:tcW w:w="7995" w:type="dxa"/>
            <w:gridSpan w:val="4"/>
            <w:tcBorders>
              <w:left w:val="double" w:sz="4" w:space="0" w:color="auto"/>
            </w:tcBorders>
            <w:vAlign w:val="center"/>
          </w:tcPr>
          <w:p w14:paraId="18C01C90" w14:textId="77777777" w:rsidR="00421728" w:rsidRPr="00B916EC" w:rsidRDefault="00421728" w:rsidP="0060031D">
            <w:pPr>
              <w:pStyle w:val="TAC"/>
            </w:pPr>
            <w:r w:rsidRPr="00B916EC">
              <w:rPr>
                <w:rFonts w:cs="Arial"/>
                <w:kern w:val="24"/>
                <w:szCs w:val="18"/>
              </w:rPr>
              <w:t>Reserved</w:t>
            </w:r>
          </w:p>
        </w:tc>
      </w:tr>
      <w:tr w:rsidR="00421728" w:rsidRPr="00B916EC" w14:paraId="75A7D0FF" w14:textId="77777777" w:rsidTr="00B73508">
        <w:trPr>
          <w:cantSplit/>
        </w:trPr>
        <w:tc>
          <w:tcPr>
            <w:tcW w:w="783" w:type="dxa"/>
            <w:tcBorders>
              <w:right w:val="double" w:sz="4" w:space="0" w:color="auto"/>
            </w:tcBorders>
            <w:shd w:val="clear" w:color="auto" w:fill="auto"/>
            <w:vAlign w:val="center"/>
          </w:tcPr>
          <w:p w14:paraId="35B07249" w14:textId="77777777" w:rsidR="00421728" w:rsidRPr="00B916EC" w:rsidRDefault="00421728" w:rsidP="0060031D">
            <w:pPr>
              <w:pStyle w:val="TAC"/>
            </w:pPr>
            <w:r w:rsidRPr="00B916EC">
              <w:t>15</w:t>
            </w:r>
          </w:p>
        </w:tc>
        <w:tc>
          <w:tcPr>
            <w:tcW w:w="7995" w:type="dxa"/>
            <w:gridSpan w:val="4"/>
            <w:tcBorders>
              <w:left w:val="double" w:sz="4" w:space="0" w:color="auto"/>
            </w:tcBorders>
            <w:vAlign w:val="center"/>
          </w:tcPr>
          <w:p w14:paraId="4D1D3C86" w14:textId="77777777" w:rsidR="00421728" w:rsidRPr="00B916EC" w:rsidRDefault="00421728" w:rsidP="0060031D">
            <w:pPr>
              <w:pStyle w:val="TAC"/>
            </w:pPr>
            <w:r w:rsidRPr="00B916EC">
              <w:rPr>
                <w:rFonts w:cs="Arial"/>
                <w:kern w:val="24"/>
                <w:szCs w:val="18"/>
              </w:rPr>
              <w:t>Reserved</w:t>
            </w:r>
          </w:p>
        </w:tc>
      </w:tr>
    </w:tbl>
    <w:p w14:paraId="4209AB31" w14:textId="305562D1" w:rsidR="000D080C" w:rsidRDefault="000D080C" w:rsidP="000D080C"/>
    <w:p w14:paraId="7AC6B660" w14:textId="77777777" w:rsidR="002A384F" w:rsidRDefault="002A384F" w:rsidP="002A384F">
      <w:pPr>
        <w:pStyle w:val="TH"/>
      </w:pPr>
      <w:r>
        <w:t>Table 13-10A: Set of resource blocks and slot symbols of CORESET for Type0-PDCCH search space set when {SS/PBCH block, PDCCH} SCS is {120, 120} kHz, {480, 480} kHz, or {960, 960} kHz for FR2-2</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2"/>
        <w:gridCol w:w="3314"/>
        <w:gridCol w:w="1543"/>
        <w:gridCol w:w="1826"/>
        <w:gridCol w:w="1451"/>
      </w:tblGrid>
      <w:tr w:rsidR="002A384F" w14:paraId="5A212741" w14:textId="77777777" w:rsidTr="00786BC0">
        <w:trPr>
          <w:cantSplit/>
        </w:trPr>
        <w:tc>
          <w:tcPr>
            <w:tcW w:w="792" w:type="dxa"/>
            <w:tcBorders>
              <w:top w:val="single" w:sz="4" w:space="0" w:color="auto"/>
              <w:left w:val="single" w:sz="4" w:space="0" w:color="auto"/>
              <w:bottom w:val="double" w:sz="4" w:space="0" w:color="auto"/>
              <w:right w:val="double" w:sz="4" w:space="0" w:color="auto"/>
            </w:tcBorders>
            <w:shd w:val="clear" w:color="auto" w:fill="E0E0E0"/>
            <w:vAlign w:val="center"/>
            <w:hideMark/>
          </w:tcPr>
          <w:p w14:paraId="344F8B7E" w14:textId="77777777" w:rsidR="002A384F" w:rsidRDefault="002A384F" w:rsidP="00786BC0">
            <w:pPr>
              <w:pStyle w:val="TAH"/>
              <w:rPr>
                <w:bCs/>
                <w:lang w:val="en-US" w:eastAsia="en-GB"/>
              </w:rPr>
            </w:pPr>
            <w:r>
              <w:rPr>
                <w:bCs/>
                <w:lang w:val="en-US" w:eastAsia="en-GB"/>
              </w:rPr>
              <w:t>Index</w:t>
            </w:r>
          </w:p>
        </w:tc>
        <w:tc>
          <w:tcPr>
            <w:tcW w:w="3314" w:type="dxa"/>
            <w:tcBorders>
              <w:top w:val="single" w:sz="4" w:space="0" w:color="auto"/>
              <w:left w:val="double" w:sz="4" w:space="0" w:color="auto"/>
              <w:bottom w:val="double" w:sz="4" w:space="0" w:color="auto"/>
              <w:right w:val="single" w:sz="4" w:space="0" w:color="auto"/>
            </w:tcBorders>
            <w:shd w:val="clear" w:color="auto" w:fill="E0E0E0"/>
            <w:vAlign w:val="center"/>
            <w:hideMark/>
          </w:tcPr>
          <w:p w14:paraId="6AA73C1C" w14:textId="77777777" w:rsidR="002A384F" w:rsidRDefault="002A384F" w:rsidP="00786BC0">
            <w:pPr>
              <w:pStyle w:val="TAH"/>
              <w:rPr>
                <w:bCs/>
                <w:lang w:val="en-US" w:eastAsia="en-GB"/>
              </w:rPr>
            </w:pPr>
            <w:r>
              <w:rPr>
                <w:rFonts w:cs="Arial"/>
                <w:kern w:val="24"/>
                <w:lang w:eastAsia="en-GB"/>
              </w:rPr>
              <w:t xml:space="preserve">SS/PBCH block and CORESET multiplexing pattern </w:t>
            </w:r>
          </w:p>
        </w:tc>
        <w:tc>
          <w:tcPr>
            <w:tcW w:w="1543"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2CB9E81F" w14:textId="77777777" w:rsidR="002A384F" w:rsidRDefault="002A384F" w:rsidP="00786BC0">
            <w:pPr>
              <w:pStyle w:val="TAH"/>
              <w:rPr>
                <w:bCs/>
                <w:lang w:val="en-US" w:eastAsia="en-GB"/>
              </w:rPr>
            </w:pPr>
            <w:r>
              <w:rPr>
                <w:rFonts w:cs="Arial"/>
                <w:kern w:val="24"/>
                <w:lang w:eastAsia="en-GB"/>
              </w:rPr>
              <w:t xml:space="preserve">Number of RBs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RB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826"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30AC0F4" w14:textId="77777777" w:rsidR="002A384F" w:rsidRDefault="002A384F" w:rsidP="00786BC0">
            <w:pPr>
              <w:pStyle w:val="TAH"/>
              <w:rPr>
                <w:bCs/>
                <w:iCs/>
                <w:lang w:val="en-US" w:eastAsia="en-GB"/>
              </w:rPr>
            </w:pPr>
            <w:r>
              <w:rPr>
                <w:rFonts w:cs="Arial"/>
                <w:kern w:val="24"/>
                <w:lang w:eastAsia="en-GB"/>
              </w:rPr>
              <w:t xml:space="preserve">Number of Symbols </w:t>
            </w:r>
            <m:oMath>
              <m:sSubSup>
                <m:sSubSupPr>
                  <m:ctrlPr>
                    <w:rPr>
                      <w:rFonts w:ascii="Cambria Math" w:hAnsi="Cambria Math"/>
                      <w:i/>
                      <w:lang w:eastAsia="en-GB"/>
                    </w:rPr>
                  </m:ctrlPr>
                </m:sSubSupPr>
                <m:e>
                  <m:r>
                    <m:rPr>
                      <m:sty m:val="bi"/>
                    </m:rPr>
                    <w:rPr>
                      <w:rFonts w:ascii="Cambria Math"/>
                      <w:lang w:eastAsia="en-GB"/>
                    </w:rPr>
                    <m:t>N</m:t>
                  </m:r>
                </m:e>
                <m:sub>
                  <m:r>
                    <m:rPr>
                      <m:nor/>
                    </m:rPr>
                    <w:rPr>
                      <w:rFonts w:ascii="Cambria Math"/>
                      <w:lang w:eastAsia="en-GB"/>
                    </w:rPr>
                    <m:t>symb</m:t>
                  </m:r>
                  <m:ctrlPr>
                    <w:rPr>
                      <w:rFonts w:ascii="Cambria Math" w:hAnsi="Cambria Math"/>
                      <w:lang w:eastAsia="en-GB"/>
                    </w:rPr>
                  </m:ctrlPr>
                </m:sub>
                <m:sup>
                  <m:r>
                    <m:rPr>
                      <m:nor/>
                    </m:rPr>
                    <w:rPr>
                      <w:rFonts w:ascii="Cambria Math"/>
                      <w:lang w:eastAsia="en-GB"/>
                    </w:rPr>
                    <m:t>CORESET</m:t>
                  </m:r>
                  <m:ctrlPr>
                    <w:rPr>
                      <w:rFonts w:ascii="Cambria Math" w:hAnsi="Cambria Math"/>
                      <w:lang w:eastAsia="en-GB"/>
                    </w:rPr>
                  </m:ctrlPr>
                </m:sup>
              </m:sSubSup>
            </m:oMath>
          </w:p>
        </w:tc>
        <w:tc>
          <w:tcPr>
            <w:tcW w:w="1451" w:type="dxa"/>
            <w:tcBorders>
              <w:top w:val="single" w:sz="4" w:space="0" w:color="auto"/>
              <w:left w:val="single" w:sz="4" w:space="0" w:color="auto"/>
              <w:bottom w:val="double" w:sz="4" w:space="0" w:color="auto"/>
              <w:right w:val="single" w:sz="4" w:space="0" w:color="auto"/>
            </w:tcBorders>
            <w:shd w:val="clear" w:color="auto" w:fill="E0E0E0"/>
            <w:vAlign w:val="center"/>
            <w:hideMark/>
          </w:tcPr>
          <w:p w14:paraId="7E994CB8" w14:textId="77777777" w:rsidR="002A384F" w:rsidRDefault="002A384F" w:rsidP="00786BC0">
            <w:pPr>
              <w:pStyle w:val="TAH"/>
              <w:rPr>
                <w:bCs/>
                <w:lang w:val="en-US" w:eastAsia="en-GB"/>
              </w:rPr>
            </w:pPr>
            <w:r>
              <w:rPr>
                <w:rFonts w:cs="Arial"/>
                <w:kern w:val="24"/>
                <w:lang w:eastAsia="en-GB"/>
              </w:rPr>
              <w:t xml:space="preserve">Offset (RBs) </w:t>
            </w:r>
          </w:p>
        </w:tc>
      </w:tr>
      <w:tr w:rsidR="002A384F" w14:paraId="387E9343" w14:textId="77777777" w:rsidTr="00786BC0">
        <w:trPr>
          <w:cantSplit/>
        </w:trPr>
        <w:tc>
          <w:tcPr>
            <w:tcW w:w="792" w:type="dxa"/>
            <w:tcBorders>
              <w:top w:val="double" w:sz="4" w:space="0" w:color="auto"/>
              <w:left w:val="single" w:sz="4" w:space="0" w:color="auto"/>
              <w:bottom w:val="single" w:sz="4" w:space="0" w:color="auto"/>
              <w:right w:val="double" w:sz="4" w:space="0" w:color="auto"/>
            </w:tcBorders>
            <w:vAlign w:val="center"/>
            <w:hideMark/>
          </w:tcPr>
          <w:p w14:paraId="44EBBE8E" w14:textId="77777777" w:rsidR="002A384F" w:rsidRDefault="002A384F" w:rsidP="00786BC0">
            <w:pPr>
              <w:pStyle w:val="TAC"/>
              <w:rPr>
                <w:lang w:val="en-US" w:eastAsia="en-GB"/>
              </w:rPr>
            </w:pPr>
            <w:r>
              <w:rPr>
                <w:lang w:val="en-US" w:eastAsia="en-GB"/>
              </w:rPr>
              <w:t>0</w:t>
            </w:r>
          </w:p>
        </w:tc>
        <w:tc>
          <w:tcPr>
            <w:tcW w:w="3314" w:type="dxa"/>
            <w:tcBorders>
              <w:top w:val="double" w:sz="4" w:space="0" w:color="auto"/>
              <w:left w:val="double" w:sz="4" w:space="0" w:color="auto"/>
              <w:bottom w:val="single" w:sz="4" w:space="0" w:color="auto"/>
              <w:right w:val="single" w:sz="4" w:space="0" w:color="auto"/>
            </w:tcBorders>
            <w:vAlign w:val="center"/>
            <w:hideMark/>
          </w:tcPr>
          <w:p w14:paraId="22FA348A" w14:textId="77777777" w:rsidR="002A384F" w:rsidRDefault="002A384F" w:rsidP="00786BC0">
            <w:pPr>
              <w:pStyle w:val="TAC"/>
              <w:rPr>
                <w:lang w:val="en-US" w:eastAsia="en-GB"/>
              </w:rPr>
            </w:pPr>
            <w:r>
              <w:rPr>
                <w:rFonts w:cs="Arial"/>
                <w:kern w:val="24"/>
                <w:szCs w:val="18"/>
                <w:lang w:eastAsia="en-GB"/>
              </w:rPr>
              <w:t xml:space="preserve">1 </w:t>
            </w:r>
          </w:p>
        </w:tc>
        <w:tc>
          <w:tcPr>
            <w:tcW w:w="1543" w:type="dxa"/>
            <w:tcBorders>
              <w:top w:val="double" w:sz="4" w:space="0" w:color="auto"/>
              <w:left w:val="single" w:sz="4" w:space="0" w:color="auto"/>
              <w:bottom w:val="single" w:sz="4" w:space="0" w:color="auto"/>
              <w:right w:val="single" w:sz="4" w:space="0" w:color="auto"/>
            </w:tcBorders>
            <w:vAlign w:val="center"/>
            <w:hideMark/>
          </w:tcPr>
          <w:p w14:paraId="73BE5BA2" w14:textId="77777777" w:rsidR="002A384F" w:rsidRDefault="002A384F" w:rsidP="00786BC0">
            <w:pPr>
              <w:pStyle w:val="TAC"/>
              <w:rPr>
                <w:lang w:val="en-US" w:eastAsia="en-GB"/>
              </w:rPr>
            </w:pPr>
            <w:r>
              <w:rPr>
                <w:rFonts w:cs="Arial"/>
                <w:kern w:val="24"/>
                <w:szCs w:val="18"/>
                <w:lang w:eastAsia="en-GB"/>
              </w:rPr>
              <w:t>24</w:t>
            </w:r>
          </w:p>
        </w:tc>
        <w:tc>
          <w:tcPr>
            <w:tcW w:w="1826" w:type="dxa"/>
            <w:tcBorders>
              <w:top w:val="double" w:sz="4" w:space="0" w:color="auto"/>
              <w:left w:val="single" w:sz="4" w:space="0" w:color="auto"/>
              <w:bottom w:val="single" w:sz="4" w:space="0" w:color="auto"/>
              <w:right w:val="single" w:sz="4" w:space="0" w:color="auto"/>
            </w:tcBorders>
            <w:vAlign w:val="center"/>
            <w:hideMark/>
          </w:tcPr>
          <w:p w14:paraId="68CE5D52" w14:textId="77777777" w:rsidR="002A384F" w:rsidRDefault="002A384F" w:rsidP="00786BC0">
            <w:pPr>
              <w:pStyle w:val="TAC"/>
              <w:rPr>
                <w:lang w:val="en-US" w:eastAsia="en-GB"/>
              </w:rPr>
            </w:pPr>
            <w:r>
              <w:rPr>
                <w:rFonts w:cs="Arial"/>
                <w:kern w:val="24"/>
                <w:szCs w:val="18"/>
                <w:lang w:eastAsia="en-GB"/>
              </w:rPr>
              <w:t>2</w:t>
            </w:r>
          </w:p>
        </w:tc>
        <w:tc>
          <w:tcPr>
            <w:tcW w:w="1451" w:type="dxa"/>
            <w:tcBorders>
              <w:top w:val="double" w:sz="4" w:space="0" w:color="auto"/>
              <w:left w:val="single" w:sz="4" w:space="0" w:color="auto"/>
              <w:bottom w:val="single" w:sz="4" w:space="0" w:color="auto"/>
              <w:right w:val="single" w:sz="4" w:space="0" w:color="auto"/>
            </w:tcBorders>
            <w:vAlign w:val="center"/>
          </w:tcPr>
          <w:p w14:paraId="4FDEFC36" w14:textId="77777777" w:rsidR="002A384F" w:rsidRDefault="002A384F" w:rsidP="00786BC0">
            <w:pPr>
              <w:pStyle w:val="TAC"/>
              <w:rPr>
                <w:lang w:val="en-US" w:eastAsia="en-GB"/>
              </w:rPr>
            </w:pPr>
            <w:r>
              <w:rPr>
                <w:lang w:val="en-US" w:eastAsia="en-GB"/>
              </w:rPr>
              <w:t>0</w:t>
            </w:r>
          </w:p>
        </w:tc>
      </w:tr>
      <w:tr w:rsidR="002A384F" w14:paraId="487BC59E"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AE43D8A" w14:textId="77777777" w:rsidR="002A384F" w:rsidRDefault="002A384F" w:rsidP="00786BC0">
            <w:pPr>
              <w:pStyle w:val="TAC"/>
              <w:rPr>
                <w:lang w:val="en-US" w:eastAsia="en-GB"/>
              </w:rPr>
            </w:pPr>
            <w:r>
              <w:rPr>
                <w:lang w:val="en-US" w:eastAsia="en-GB"/>
              </w:rPr>
              <w:t>1</w:t>
            </w:r>
          </w:p>
        </w:tc>
        <w:tc>
          <w:tcPr>
            <w:tcW w:w="3314" w:type="dxa"/>
            <w:tcBorders>
              <w:top w:val="single" w:sz="4" w:space="0" w:color="auto"/>
              <w:left w:val="double" w:sz="4" w:space="0" w:color="auto"/>
              <w:bottom w:val="single" w:sz="4" w:space="0" w:color="auto"/>
              <w:right w:val="single" w:sz="4" w:space="0" w:color="auto"/>
            </w:tcBorders>
            <w:vAlign w:val="center"/>
            <w:hideMark/>
          </w:tcPr>
          <w:p w14:paraId="5119CCEB" w14:textId="77777777" w:rsidR="002A384F" w:rsidRDefault="002A384F" w:rsidP="00786BC0">
            <w:pPr>
              <w:pStyle w:val="TAC"/>
              <w:rPr>
                <w:lang w:val="en-US"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D741E3" w14:textId="77777777" w:rsidR="002A384F" w:rsidRDefault="002A384F" w:rsidP="00786BC0">
            <w:pPr>
              <w:pStyle w:val="TAC"/>
              <w:rPr>
                <w:lang w:val="en-US"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E079E99" w14:textId="77777777" w:rsidR="002A384F" w:rsidRDefault="002A384F" w:rsidP="00786BC0">
            <w:pPr>
              <w:pStyle w:val="TAC"/>
              <w:rPr>
                <w:lang w:val="en-US"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5C1418" w14:textId="77777777" w:rsidR="002A384F" w:rsidRDefault="002A384F" w:rsidP="00786BC0">
            <w:pPr>
              <w:pStyle w:val="TAC"/>
              <w:rPr>
                <w:lang w:val="en-US" w:eastAsia="en-GB"/>
              </w:rPr>
            </w:pPr>
            <w:r>
              <w:rPr>
                <w:lang w:val="en-US" w:eastAsia="en-GB"/>
              </w:rPr>
              <w:t>4</w:t>
            </w:r>
          </w:p>
        </w:tc>
      </w:tr>
      <w:tr w:rsidR="002A384F" w14:paraId="33D1EB42"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F5923A0" w14:textId="77777777" w:rsidR="002A384F" w:rsidRDefault="002A384F" w:rsidP="00786BC0">
            <w:pPr>
              <w:pStyle w:val="TAC"/>
              <w:rPr>
                <w:lang w:eastAsia="en-GB"/>
              </w:rPr>
            </w:pPr>
            <w:r>
              <w:rPr>
                <w:lang w:eastAsia="en-GB"/>
              </w:rPr>
              <w:t>2</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9B89A2D" w14:textId="77777777" w:rsidR="002A384F" w:rsidRDefault="002A384F" w:rsidP="00786BC0">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9FF7D27" w14:textId="77777777" w:rsidR="002A384F" w:rsidRDefault="002A384F" w:rsidP="00786BC0">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4970FB9D" w14:textId="77777777" w:rsidR="002A384F" w:rsidRDefault="002A384F" w:rsidP="00786BC0">
            <w:pPr>
              <w:pStyle w:val="TAC"/>
              <w:rPr>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0E718397" w14:textId="77777777" w:rsidR="002A384F" w:rsidRDefault="002A384F" w:rsidP="00786BC0">
            <w:pPr>
              <w:pStyle w:val="TAC"/>
              <w:rPr>
                <w:lang w:eastAsia="en-GB"/>
              </w:rPr>
            </w:pPr>
            <w:r>
              <w:rPr>
                <w:lang w:eastAsia="en-GB"/>
              </w:rPr>
              <w:t>0</w:t>
            </w:r>
          </w:p>
        </w:tc>
      </w:tr>
      <w:tr w:rsidR="002A384F" w14:paraId="4E9C5377"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173B0DAF" w14:textId="77777777" w:rsidR="002A384F" w:rsidRDefault="002A384F" w:rsidP="00786BC0">
            <w:pPr>
              <w:pStyle w:val="TAC"/>
              <w:rPr>
                <w:lang w:eastAsia="en-GB"/>
              </w:rPr>
            </w:pPr>
            <w:r>
              <w:rPr>
                <w:lang w:eastAsia="en-GB"/>
              </w:rPr>
              <w:t>3</w:t>
            </w:r>
          </w:p>
        </w:tc>
        <w:tc>
          <w:tcPr>
            <w:tcW w:w="3314" w:type="dxa"/>
            <w:tcBorders>
              <w:top w:val="single" w:sz="4" w:space="0" w:color="auto"/>
              <w:left w:val="double" w:sz="4" w:space="0" w:color="auto"/>
              <w:bottom w:val="single" w:sz="4" w:space="0" w:color="auto"/>
              <w:right w:val="single" w:sz="4" w:space="0" w:color="auto"/>
            </w:tcBorders>
            <w:vAlign w:val="center"/>
            <w:hideMark/>
          </w:tcPr>
          <w:p w14:paraId="4F88A9B9" w14:textId="77777777" w:rsidR="002A384F" w:rsidRDefault="002A384F" w:rsidP="00786BC0">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48E3EC0F" w14:textId="77777777" w:rsidR="002A384F" w:rsidRDefault="002A384F" w:rsidP="00786BC0">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AE3CAB9" w14:textId="77777777" w:rsidR="002A384F" w:rsidRDefault="002A384F" w:rsidP="00786BC0">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3FE4FBCA" w14:textId="77777777" w:rsidR="002A384F" w:rsidRDefault="002A384F" w:rsidP="00786BC0">
            <w:pPr>
              <w:pStyle w:val="TAC"/>
              <w:rPr>
                <w:lang w:eastAsia="en-GB"/>
              </w:rPr>
            </w:pPr>
            <w:r>
              <w:rPr>
                <w:lang w:eastAsia="en-GB"/>
              </w:rPr>
              <w:t>14</w:t>
            </w:r>
          </w:p>
        </w:tc>
      </w:tr>
      <w:tr w:rsidR="002A384F" w14:paraId="0FEE86A1"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E3AE953" w14:textId="77777777" w:rsidR="002A384F" w:rsidRDefault="002A384F" w:rsidP="00786BC0">
            <w:pPr>
              <w:pStyle w:val="TAC"/>
              <w:rPr>
                <w:lang w:eastAsia="en-GB"/>
              </w:rPr>
            </w:pPr>
            <w:r>
              <w:rPr>
                <w:lang w:eastAsia="en-GB"/>
              </w:rPr>
              <w:t>4</w:t>
            </w:r>
          </w:p>
        </w:tc>
        <w:tc>
          <w:tcPr>
            <w:tcW w:w="3314" w:type="dxa"/>
            <w:tcBorders>
              <w:top w:val="single" w:sz="4" w:space="0" w:color="auto"/>
              <w:left w:val="double" w:sz="4" w:space="0" w:color="auto"/>
              <w:bottom w:val="single" w:sz="4" w:space="0" w:color="auto"/>
              <w:right w:val="single" w:sz="4" w:space="0" w:color="auto"/>
            </w:tcBorders>
            <w:vAlign w:val="center"/>
            <w:hideMark/>
          </w:tcPr>
          <w:p w14:paraId="151600FA" w14:textId="77777777" w:rsidR="002A384F" w:rsidRDefault="002A384F" w:rsidP="00786BC0">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83038E9" w14:textId="77777777" w:rsidR="002A384F" w:rsidRDefault="002A384F" w:rsidP="00786BC0">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3D03FE10" w14:textId="77777777" w:rsidR="002A384F" w:rsidRDefault="002A384F" w:rsidP="00786BC0">
            <w:pPr>
              <w:pStyle w:val="TAC"/>
              <w:rPr>
                <w:lang w:eastAsia="en-GB"/>
              </w:rPr>
            </w:pPr>
            <w:r>
              <w:rPr>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5D368739" w14:textId="77777777" w:rsidR="002A384F" w:rsidRDefault="002A384F" w:rsidP="00786BC0">
            <w:pPr>
              <w:pStyle w:val="TAC"/>
              <w:rPr>
                <w:lang w:eastAsia="en-GB"/>
              </w:rPr>
            </w:pPr>
            <w:r>
              <w:rPr>
                <w:lang w:eastAsia="en-GB"/>
              </w:rPr>
              <w:t>28</w:t>
            </w:r>
          </w:p>
        </w:tc>
      </w:tr>
      <w:tr w:rsidR="002A384F" w14:paraId="10E354CA"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CAF77B3" w14:textId="77777777" w:rsidR="002A384F" w:rsidRDefault="002A384F" w:rsidP="00786BC0">
            <w:pPr>
              <w:pStyle w:val="TAC"/>
              <w:rPr>
                <w:lang w:eastAsia="en-GB"/>
              </w:rPr>
            </w:pPr>
            <w:r>
              <w:rPr>
                <w:lang w:eastAsia="en-GB"/>
              </w:rPr>
              <w:t>5</w:t>
            </w:r>
          </w:p>
        </w:tc>
        <w:tc>
          <w:tcPr>
            <w:tcW w:w="3314" w:type="dxa"/>
            <w:tcBorders>
              <w:top w:val="single" w:sz="4" w:space="0" w:color="auto"/>
              <w:left w:val="double" w:sz="4" w:space="0" w:color="auto"/>
              <w:bottom w:val="single" w:sz="4" w:space="0" w:color="auto"/>
              <w:right w:val="single" w:sz="4" w:space="0" w:color="auto"/>
            </w:tcBorders>
            <w:vAlign w:val="center"/>
            <w:hideMark/>
          </w:tcPr>
          <w:p w14:paraId="028FE420" w14:textId="77777777" w:rsidR="002A384F" w:rsidRDefault="002A384F" w:rsidP="00786BC0">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52F47C9" w14:textId="77777777" w:rsidR="002A384F" w:rsidRDefault="002A384F" w:rsidP="00786BC0">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61E1D1A5" w14:textId="77777777" w:rsidR="002A384F" w:rsidRDefault="002A384F" w:rsidP="00786BC0">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F349FCD" w14:textId="77777777" w:rsidR="002A384F" w:rsidRDefault="002A384F" w:rsidP="00786BC0">
            <w:pPr>
              <w:pStyle w:val="TAC"/>
              <w:rPr>
                <w:lang w:eastAsia="en-GB"/>
              </w:rPr>
            </w:pPr>
            <w:r>
              <w:rPr>
                <w:lang w:eastAsia="en-GB"/>
              </w:rPr>
              <w:t>0</w:t>
            </w:r>
          </w:p>
        </w:tc>
      </w:tr>
      <w:tr w:rsidR="002A384F" w14:paraId="42EEBC62"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C3890A3" w14:textId="77777777" w:rsidR="002A384F" w:rsidRDefault="002A384F" w:rsidP="00786BC0">
            <w:pPr>
              <w:pStyle w:val="TAC"/>
              <w:rPr>
                <w:lang w:eastAsia="en-GB"/>
              </w:rPr>
            </w:pPr>
            <w:r>
              <w:rPr>
                <w:lang w:eastAsia="en-GB"/>
              </w:rPr>
              <w:t>6</w:t>
            </w:r>
          </w:p>
        </w:tc>
        <w:tc>
          <w:tcPr>
            <w:tcW w:w="3314" w:type="dxa"/>
            <w:tcBorders>
              <w:top w:val="single" w:sz="4" w:space="0" w:color="auto"/>
              <w:left w:val="double" w:sz="4" w:space="0" w:color="auto"/>
              <w:bottom w:val="single" w:sz="4" w:space="0" w:color="auto"/>
              <w:right w:val="single" w:sz="4" w:space="0" w:color="auto"/>
            </w:tcBorders>
            <w:vAlign w:val="center"/>
            <w:hideMark/>
          </w:tcPr>
          <w:p w14:paraId="2111B374" w14:textId="77777777" w:rsidR="002A384F" w:rsidRDefault="002A384F" w:rsidP="00786BC0">
            <w:pPr>
              <w:pStyle w:val="TAC"/>
              <w:rPr>
                <w:lang w:eastAsia="en-GB"/>
              </w:rPr>
            </w:pPr>
            <w:r>
              <w:rPr>
                <w:rFonts w:cs="Arial"/>
                <w:kern w:val="24"/>
                <w:szCs w:val="18"/>
                <w:lang w:eastAsia="en-GB"/>
              </w:rPr>
              <w:t xml:space="preserve">1 </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F1E34E5" w14:textId="77777777" w:rsidR="002A384F" w:rsidRDefault="002A384F" w:rsidP="00786BC0">
            <w:pPr>
              <w:pStyle w:val="TAC"/>
              <w:rPr>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hideMark/>
          </w:tcPr>
          <w:p w14:paraId="04E0012C" w14:textId="77777777" w:rsidR="002A384F" w:rsidRDefault="002A384F" w:rsidP="00786BC0">
            <w:pPr>
              <w:pStyle w:val="TAC"/>
              <w:rPr>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099AF81" w14:textId="77777777" w:rsidR="002A384F" w:rsidRDefault="002A384F" w:rsidP="00786BC0">
            <w:pPr>
              <w:pStyle w:val="TAC"/>
              <w:rPr>
                <w:lang w:eastAsia="en-GB"/>
              </w:rPr>
            </w:pPr>
            <w:r>
              <w:rPr>
                <w:lang w:eastAsia="en-GB"/>
              </w:rPr>
              <w:t>14</w:t>
            </w:r>
          </w:p>
        </w:tc>
      </w:tr>
      <w:tr w:rsidR="002A384F" w14:paraId="2248E7EF"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5BBDD13E" w14:textId="77777777" w:rsidR="002A384F" w:rsidRDefault="002A384F" w:rsidP="00786BC0">
            <w:pPr>
              <w:pStyle w:val="TAC"/>
              <w:rPr>
                <w:lang w:eastAsia="en-GB"/>
              </w:rPr>
            </w:pPr>
            <w:r>
              <w:rPr>
                <w:lang w:eastAsia="en-GB"/>
              </w:rPr>
              <w:t>7</w:t>
            </w:r>
          </w:p>
        </w:tc>
        <w:tc>
          <w:tcPr>
            <w:tcW w:w="3314" w:type="dxa"/>
            <w:tcBorders>
              <w:top w:val="single" w:sz="4" w:space="0" w:color="auto"/>
              <w:left w:val="double" w:sz="4" w:space="0" w:color="auto"/>
              <w:bottom w:val="single" w:sz="4" w:space="0" w:color="auto"/>
              <w:right w:val="single" w:sz="4" w:space="0" w:color="auto"/>
            </w:tcBorders>
            <w:vAlign w:val="center"/>
          </w:tcPr>
          <w:p w14:paraId="1C1128F8" w14:textId="77777777" w:rsidR="002A384F" w:rsidRDefault="002A384F" w:rsidP="00786BC0">
            <w:pPr>
              <w:pStyle w:val="TAC"/>
              <w:rPr>
                <w:lang w:eastAsia="en-GB"/>
              </w:rPr>
            </w:pPr>
            <w:r>
              <w:rPr>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595D65B8" w14:textId="77777777" w:rsidR="002A384F" w:rsidRDefault="002A384F" w:rsidP="00786BC0">
            <w:pPr>
              <w:pStyle w:val="TAC"/>
              <w:rPr>
                <w:lang w:eastAsia="en-GB"/>
              </w:rPr>
            </w:pPr>
            <w:r>
              <w:rPr>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6F142373" w14:textId="77777777" w:rsidR="002A384F" w:rsidRDefault="002A384F" w:rsidP="00786BC0">
            <w:pPr>
              <w:pStyle w:val="TAC"/>
              <w:rPr>
                <w:lang w:eastAsia="en-GB"/>
              </w:rPr>
            </w:pPr>
            <w:r>
              <w:rPr>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72A0EA49" w14:textId="77777777" w:rsidR="002A384F" w:rsidRDefault="002A384F" w:rsidP="00786BC0">
            <w:pPr>
              <w:pStyle w:val="TAC"/>
              <w:rPr>
                <w:lang w:eastAsia="en-GB"/>
              </w:rPr>
            </w:pPr>
            <w:r>
              <w:rPr>
                <w:lang w:eastAsia="en-GB"/>
              </w:rPr>
              <w:t>28</w:t>
            </w:r>
          </w:p>
        </w:tc>
      </w:tr>
      <w:tr w:rsidR="002A384F" w14:paraId="5D0038FA"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1F68793" w14:textId="77777777" w:rsidR="002A384F" w:rsidRDefault="002A384F" w:rsidP="00786BC0">
            <w:pPr>
              <w:pStyle w:val="TAC"/>
              <w:rPr>
                <w:lang w:eastAsia="en-GB"/>
              </w:rPr>
            </w:pPr>
            <w:r>
              <w:rPr>
                <w:lang w:eastAsia="en-GB"/>
              </w:rPr>
              <w:t>8</w:t>
            </w:r>
          </w:p>
        </w:tc>
        <w:tc>
          <w:tcPr>
            <w:tcW w:w="3314" w:type="dxa"/>
            <w:tcBorders>
              <w:top w:val="single" w:sz="4" w:space="0" w:color="auto"/>
              <w:left w:val="double" w:sz="4" w:space="0" w:color="auto"/>
              <w:bottom w:val="single" w:sz="4" w:space="0" w:color="auto"/>
              <w:right w:val="single" w:sz="4" w:space="0" w:color="auto"/>
            </w:tcBorders>
            <w:vAlign w:val="center"/>
          </w:tcPr>
          <w:p w14:paraId="49BC04BE" w14:textId="77777777" w:rsidR="002A384F" w:rsidRDefault="002A384F" w:rsidP="00786BC0">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4D0ECDE8" w14:textId="77777777" w:rsidR="002A384F" w:rsidRDefault="002A384F" w:rsidP="00786BC0">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4BFE11CD" w14:textId="77777777" w:rsidR="002A384F" w:rsidRDefault="002A384F" w:rsidP="00786BC0">
            <w:pPr>
              <w:pStyle w:val="TAC"/>
              <w:rPr>
                <w:rFonts w:cs="Arial"/>
                <w:kern w:val="24"/>
                <w:szCs w:val="18"/>
                <w:lang w:eastAsia="en-GB"/>
              </w:rPr>
            </w:pPr>
            <w:r>
              <w:rPr>
                <w:rFonts w:cs="Arial"/>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6CFDBB1D" w14:textId="77777777" w:rsidR="002A384F" w:rsidRDefault="002A384F" w:rsidP="00786BC0">
            <w:pPr>
              <w:pStyle w:val="TAC"/>
              <w:rPr>
                <w:lang w:eastAsia="en-GB"/>
              </w:rPr>
            </w:pPr>
            <w:r>
              <w:rPr>
                <w:lang w:eastAsia="en-GB"/>
              </w:rPr>
              <w:t>0</w:t>
            </w:r>
          </w:p>
        </w:tc>
      </w:tr>
      <w:tr w:rsidR="006A7896" w14:paraId="2B084B63"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6C96A8F5" w14:textId="77777777" w:rsidR="006A7896" w:rsidRDefault="006A7896" w:rsidP="006A7896">
            <w:pPr>
              <w:pStyle w:val="TAC"/>
              <w:rPr>
                <w:lang w:eastAsia="en-GB"/>
              </w:rPr>
            </w:pPr>
            <w:r>
              <w:rPr>
                <w:lang w:eastAsia="en-GB"/>
              </w:rPr>
              <w:t>9</w:t>
            </w:r>
          </w:p>
        </w:tc>
        <w:tc>
          <w:tcPr>
            <w:tcW w:w="3314" w:type="dxa"/>
            <w:tcBorders>
              <w:top w:val="single" w:sz="4" w:space="0" w:color="auto"/>
              <w:left w:val="double" w:sz="4" w:space="0" w:color="auto"/>
              <w:bottom w:val="single" w:sz="4" w:space="0" w:color="auto"/>
              <w:right w:val="single" w:sz="4" w:space="0" w:color="auto"/>
            </w:tcBorders>
            <w:vAlign w:val="center"/>
          </w:tcPr>
          <w:p w14:paraId="6ADCAC8C" w14:textId="35321928"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2ED46647" w14:textId="5DFBEAF9"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5648F88" w14:textId="24722B53" w:rsidR="006A7896" w:rsidRDefault="006A7896" w:rsidP="006A7896">
            <w:pPr>
              <w:pStyle w:val="TAC"/>
              <w:rPr>
                <w:rFonts w:cs="Arial"/>
                <w:kern w:val="24"/>
                <w:szCs w:val="18"/>
                <w:lang w:eastAsia="en-GB"/>
              </w:rPr>
            </w:pPr>
            <w:r w:rsidRPr="0069094D">
              <w:rPr>
                <w:kern w:val="24"/>
                <w:szCs w:val="18"/>
                <w:lang w:eastAsia="en-GB"/>
              </w:rPr>
              <w:t>1</w:t>
            </w:r>
          </w:p>
        </w:tc>
        <w:tc>
          <w:tcPr>
            <w:tcW w:w="1451" w:type="dxa"/>
            <w:tcBorders>
              <w:top w:val="single" w:sz="4" w:space="0" w:color="auto"/>
              <w:left w:val="single" w:sz="4" w:space="0" w:color="auto"/>
              <w:bottom w:val="single" w:sz="4" w:space="0" w:color="auto"/>
              <w:right w:val="single" w:sz="4" w:space="0" w:color="auto"/>
            </w:tcBorders>
            <w:vAlign w:val="center"/>
          </w:tcPr>
          <w:p w14:paraId="1DE310CD" w14:textId="4AF4D2F6" w:rsidR="006A7896" w:rsidRDefault="006A7896" w:rsidP="006A7896">
            <w:pPr>
              <w:pStyle w:val="TAC"/>
              <w:rPr>
                <w:lang w:eastAsia="en-GB"/>
              </w:rPr>
            </w:pPr>
            <w:r w:rsidRPr="0069094D">
              <w:rPr>
                <w:lang w:eastAsia="en-GB"/>
              </w:rPr>
              <w:t>76</w:t>
            </w:r>
          </w:p>
        </w:tc>
      </w:tr>
      <w:tr w:rsidR="002A384F" w14:paraId="679442FF"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840D04E" w14:textId="77777777" w:rsidR="002A384F" w:rsidRDefault="002A384F" w:rsidP="00786BC0">
            <w:pPr>
              <w:pStyle w:val="TAC"/>
              <w:rPr>
                <w:lang w:eastAsia="en-GB"/>
              </w:rPr>
            </w:pPr>
            <w:r>
              <w:rPr>
                <w:lang w:eastAsia="en-GB"/>
              </w:rPr>
              <w:t>10</w:t>
            </w:r>
          </w:p>
        </w:tc>
        <w:tc>
          <w:tcPr>
            <w:tcW w:w="3314" w:type="dxa"/>
            <w:tcBorders>
              <w:top w:val="single" w:sz="4" w:space="0" w:color="auto"/>
              <w:left w:val="double" w:sz="4" w:space="0" w:color="auto"/>
              <w:bottom w:val="single" w:sz="4" w:space="0" w:color="auto"/>
              <w:right w:val="single" w:sz="4" w:space="0" w:color="auto"/>
            </w:tcBorders>
            <w:vAlign w:val="center"/>
          </w:tcPr>
          <w:p w14:paraId="69843B24" w14:textId="77777777" w:rsidR="002A384F" w:rsidRDefault="002A384F" w:rsidP="00786BC0">
            <w:pPr>
              <w:pStyle w:val="TAC"/>
              <w:rPr>
                <w:rFonts w:cs="Arial"/>
                <w:kern w:val="24"/>
                <w:szCs w:val="18"/>
                <w:lang w:eastAsia="en-GB"/>
              </w:rPr>
            </w:pPr>
            <w:r>
              <w:rPr>
                <w:rFonts w:cs="Arial"/>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10DDC932" w14:textId="77777777" w:rsidR="002A384F" w:rsidRDefault="002A384F" w:rsidP="00786BC0">
            <w:pPr>
              <w:pStyle w:val="TAC"/>
              <w:rPr>
                <w:rFonts w:cs="Arial"/>
                <w:kern w:val="24"/>
                <w:szCs w:val="18"/>
                <w:lang w:eastAsia="en-GB"/>
              </w:rPr>
            </w:pPr>
            <w:r>
              <w:rPr>
                <w:rFonts w:cs="Arial"/>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277C32F8" w14:textId="77777777" w:rsidR="002A384F" w:rsidRDefault="002A384F" w:rsidP="00786BC0">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62BC2996" w14:textId="77777777" w:rsidR="002A384F" w:rsidRDefault="002A384F" w:rsidP="00786BC0">
            <w:pPr>
              <w:pStyle w:val="TAC"/>
              <w:rPr>
                <w:lang w:eastAsia="en-GB"/>
              </w:rPr>
            </w:pPr>
            <w:r>
              <w:rPr>
                <w:lang w:eastAsia="en-GB"/>
              </w:rPr>
              <w:t>0</w:t>
            </w:r>
          </w:p>
        </w:tc>
      </w:tr>
      <w:tr w:rsidR="006A7896" w14:paraId="427F858C"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DDB12DE" w14:textId="77777777" w:rsidR="006A7896" w:rsidRDefault="006A7896" w:rsidP="006A7896">
            <w:pPr>
              <w:pStyle w:val="TAC"/>
              <w:rPr>
                <w:lang w:eastAsia="en-GB"/>
              </w:rPr>
            </w:pPr>
            <w:r>
              <w:rPr>
                <w:lang w:eastAsia="en-GB"/>
              </w:rPr>
              <w:t>11</w:t>
            </w:r>
          </w:p>
        </w:tc>
        <w:tc>
          <w:tcPr>
            <w:tcW w:w="3314" w:type="dxa"/>
            <w:tcBorders>
              <w:top w:val="single" w:sz="4" w:space="0" w:color="auto"/>
              <w:left w:val="double" w:sz="4" w:space="0" w:color="auto"/>
              <w:bottom w:val="single" w:sz="4" w:space="0" w:color="auto"/>
              <w:right w:val="single" w:sz="4" w:space="0" w:color="auto"/>
            </w:tcBorders>
            <w:vAlign w:val="center"/>
          </w:tcPr>
          <w:p w14:paraId="186FAD83" w14:textId="0E7EAED7" w:rsidR="006A7896" w:rsidRDefault="006A7896" w:rsidP="006A7896">
            <w:pPr>
              <w:pStyle w:val="TAC"/>
              <w:rPr>
                <w:rFonts w:cs="Arial"/>
                <w:kern w:val="24"/>
                <w:szCs w:val="18"/>
                <w:lang w:eastAsia="en-GB"/>
              </w:rPr>
            </w:pPr>
            <w:r w:rsidRPr="0069094D">
              <w:rPr>
                <w:kern w:val="24"/>
                <w:szCs w:val="18"/>
                <w:lang w:eastAsia="en-GB"/>
              </w:rPr>
              <w:t>1</w:t>
            </w:r>
          </w:p>
        </w:tc>
        <w:tc>
          <w:tcPr>
            <w:tcW w:w="1543" w:type="dxa"/>
            <w:tcBorders>
              <w:top w:val="single" w:sz="4" w:space="0" w:color="auto"/>
              <w:left w:val="single" w:sz="4" w:space="0" w:color="auto"/>
              <w:bottom w:val="single" w:sz="4" w:space="0" w:color="auto"/>
              <w:right w:val="single" w:sz="4" w:space="0" w:color="auto"/>
            </w:tcBorders>
            <w:vAlign w:val="center"/>
          </w:tcPr>
          <w:p w14:paraId="0F602C6C" w14:textId="2D0621BC" w:rsidR="006A7896" w:rsidRDefault="006A7896" w:rsidP="006A7896">
            <w:pPr>
              <w:pStyle w:val="TAC"/>
              <w:rPr>
                <w:rFonts w:cs="Arial"/>
                <w:kern w:val="24"/>
                <w:szCs w:val="18"/>
                <w:lang w:eastAsia="en-GB"/>
              </w:rPr>
            </w:pPr>
            <w:r w:rsidRPr="0069094D">
              <w:rPr>
                <w:kern w:val="24"/>
                <w:szCs w:val="18"/>
                <w:lang w:eastAsia="en-GB"/>
              </w:rPr>
              <w:t>96</w:t>
            </w:r>
          </w:p>
        </w:tc>
        <w:tc>
          <w:tcPr>
            <w:tcW w:w="1826" w:type="dxa"/>
            <w:tcBorders>
              <w:top w:val="single" w:sz="4" w:space="0" w:color="auto"/>
              <w:left w:val="single" w:sz="4" w:space="0" w:color="auto"/>
              <w:bottom w:val="single" w:sz="4" w:space="0" w:color="auto"/>
              <w:right w:val="single" w:sz="4" w:space="0" w:color="auto"/>
            </w:tcBorders>
            <w:vAlign w:val="center"/>
          </w:tcPr>
          <w:p w14:paraId="7794D6B1" w14:textId="6AC5F657" w:rsidR="006A7896" w:rsidRDefault="006A7896" w:rsidP="006A7896">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23FD2BA1" w14:textId="0A27BFA6" w:rsidR="006A7896" w:rsidRDefault="006A7896" w:rsidP="006A7896">
            <w:pPr>
              <w:pStyle w:val="TAC"/>
              <w:rPr>
                <w:lang w:eastAsia="en-GB"/>
              </w:rPr>
            </w:pPr>
            <w:r w:rsidRPr="0069094D">
              <w:rPr>
                <w:lang w:eastAsia="en-GB"/>
              </w:rPr>
              <w:t>76</w:t>
            </w:r>
          </w:p>
        </w:tc>
      </w:tr>
      <w:tr w:rsidR="002A384F" w14:paraId="648E5998"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1331F55" w14:textId="77777777" w:rsidR="002A384F" w:rsidRDefault="002A384F" w:rsidP="00786BC0">
            <w:pPr>
              <w:pStyle w:val="TAC"/>
              <w:rPr>
                <w:lang w:eastAsia="en-GB"/>
              </w:rPr>
            </w:pPr>
            <w:r>
              <w:rPr>
                <w:lang w:eastAsia="en-GB"/>
              </w:rPr>
              <w:t>12</w:t>
            </w:r>
          </w:p>
        </w:tc>
        <w:tc>
          <w:tcPr>
            <w:tcW w:w="3314" w:type="dxa"/>
            <w:tcBorders>
              <w:top w:val="single" w:sz="4" w:space="0" w:color="auto"/>
              <w:left w:val="double" w:sz="4" w:space="0" w:color="auto"/>
              <w:bottom w:val="single" w:sz="4" w:space="0" w:color="auto"/>
              <w:right w:val="single" w:sz="4" w:space="0" w:color="auto"/>
            </w:tcBorders>
            <w:vAlign w:val="center"/>
          </w:tcPr>
          <w:p w14:paraId="1145C0B2" w14:textId="77777777" w:rsidR="002A384F" w:rsidRDefault="002A384F" w:rsidP="00786BC0">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BFE24B6" w14:textId="77777777" w:rsidR="002A384F" w:rsidRDefault="002A384F" w:rsidP="00786BC0">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1FD32EDD" w14:textId="77777777" w:rsidR="002A384F" w:rsidRDefault="002A384F" w:rsidP="00786BC0">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03B99879" w14:textId="77777777" w:rsidR="002A384F" w:rsidRDefault="002A384F" w:rsidP="00786BC0">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021B18AD" w14:textId="77777777" w:rsidR="002A384F" w:rsidRDefault="002A384F" w:rsidP="00786BC0">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4BE20121"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441017A1" w14:textId="77777777" w:rsidR="002A384F" w:rsidRDefault="002A384F" w:rsidP="00786BC0">
            <w:pPr>
              <w:pStyle w:val="TAC"/>
              <w:rPr>
                <w:lang w:eastAsia="en-GB"/>
              </w:rPr>
            </w:pPr>
            <w:r>
              <w:rPr>
                <w:lang w:eastAsia="en-GB"/>
              </w:rPr>
              <w:t>13</w:t>
            </w:r>
          </w:p>
        </w:tc>
        <w:tc>
          <w:tcPr>
            <w:tcW w:w="3314" w:type="dxa"/>
            <w:tcBorders>
              <w:top w:val="single" w:sz="4" w:space="0" w:color="auto"/>
              <w:left w:val="double" w:sz="4" w:space="0" w:color="auto"/>
              <w:bottom w:val="single" w:sz="4" w:space="0" w:color="auto"/>
              <w:right w:val="single" w:sz="4" w:space="0" w:color="auto"/>
            </w:tcBorders>
            <w:vAlign w:val="center"/>
          </w:tcPr>
          <w:p w14:paraId="38674C30" w14:textId="77777777" w:rsidR="002A384F" w:rsidRDefault="002A384F" w:rsidP="00786BC0">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6DE298F6" w14:textId="77777777" w:rsidR="002A384F" w:rsidRDefault="002A384F" w:rsidP="00786BC0">
            <w:pPr>
              <w:pStyle w:val="TAC"/>
              <w:rPr>
                <w:rFonts w:cs="Arial"/>
                <w:kern w:val="24"/>
                <w:szCs w:val="18"/>
                <w:lang w:eastAsia="en-GB"/>
              </w:rPr>
            </w:pPr>
            <w:r>
              <w:rPr>
                <w:rFonts w:cs="Arial"/>
                <w:kern w:val="24"/>
                <w:szCs w:val="18"/>
                <w:lang w:eastAsia="en-GB"/>
              </w:rPr>
              <w:t>24</w:t>
            </w:r>
          </w:p>
        </w:tc>
        <w:tc>
          <w:tcPr>
            <w:tcW w:w="1826" w:type="dxa"/>
            <w:tcBorders>
              <w:top w:val="single" w:sz="4" w:space="0" w:color="auto"/>
              <w:left w:val="single" w:sz="4" w:space="0" w:color="auto"/>
              <w:bottom w:val="single" w:sz="4" w:space="0" w:color="auto"/>
              <w:right w:val="single" w:sz="4" w:space="0" w:color="auto"/>
            </w:tcBorders>
            <w:vAlign w:val="center"/>
          </w:tcPr>
          <w:p w14:paraId="2913192B" w14:textId="77777777" w:rsidR="002A384F" w:rsidRDefault="002A384F" w:rsidP="00786BC0">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CB94D94" w14:textId="6FF52C3A" w:rsidR="002A384F" w:rsidRDefault="002A384F" w:rsidP="00786BC0">
            <w:pPr>
              <w:pStyle w:val="TAC"/>
              <w:rPr>
                <w:lang w:eastAsia="en-GB"/>
              </w:rPr>
            </w:pPr>
            <w:r>
              <w:rPr>
                <w:lang w:eastAsia="en-GB"/>
              </w:rPr>
              <w:t>24</w:t>
            </w:r>
          </w:p>
        </w:tc>
      </w:tr>
      <w:tr w:rsidR="002A384F" w14:paraId="7F97C994"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38522B13" w14:textId="77777777" w:rsidR="002A384F" w:rsidRDefault="002A384F" w:rsidP="00786BC0">
            <w:pPr>
              <w:pStyle w:val="TAC"/>
              <w:rPr>
                <w:lang w:eastAsia="en-GB"/>
              </w:rPr>
            </w:pPr>
            <w:r>
              <w:rPr>
                <w:lang w:eastAsia="en-GB"/>
              </w:rPr>
              <w:t>14</w:t>
            </w:r>
          </w:p>
        </w:tc>
        <w:tc>
          <w:tcPr>
            <w:tcW w:w="3314" w:type="dxa"/>
            <w:tcBorders>
              <w:top w:val="single" w:sz="4" w:space="0" w:color="auto"/>
              <w:left w:val="double" w:sz="4" w:space="0" w:color="auto"/>
              <w:bottom w:val="single" w:sz="4" w:space="0" w:color="auto"/>
              <w:right w:val="single" w:sz="4" w:space="0" w:color="auto"/>
            </w:tcBorders>
            <w:vAlign w:val="center"/>
          </w:tcPr>
          <w:p w14:paraId="434B5ACF" w14:textId="77777777" w:rsidR="002A384F" w:rsidRDefault="002A384F" w:rsidP="00786BC0">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CE7880C" w14:textId="77777777" w:rsidR="002A384F" w:rsidRDefault="002A384F" w:rsidP="00786BC0">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195B0DD4" w14:textId="77777777" w:rsidR="002A384F" w:rsidRDefault="002A384F" w:rsidP="00786BC0">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552E2CD8" w14:textId="77777777" w:rsidR="002A384F" w:rsidRDefault="002A384F" w:rsidP="00786BC0">
            <w:pPr>
              <w:pStyle w:val="TAC"/>
              <w:rPr>
                <w:lang w:val="en-US"/>
              </w:rPr>
            </w:pPr>
            <w:r>
              <w:rPr>
                <w:lang w:eastAsia="en-GB"/>
              </w:rPr>
              <w:t xml:space="preserve">-20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=0</m:t>
              </m:r>
            </m:oMath>
          </w:p>
          <w:p w14:paraId="677B4876" w14:textId="77777777" w:rsidR="002A384F" w:rsidRDefault="002A384F" w:rsidP="00786BC0">
            <w:pPr>
              <w:pStyle w:val="TAC"/>
              <w:rPr>
                <w:lang w:eastAsia="en-GB"/>
              </w:rPr>
            </w:pPr>
            <w:r>
              <w:rPr>
                <w:lang w:val="en-US"/>
              </w:rPr>
              <w:t xml:space="preserve">-21 if </w:t>
            </w:r>
            <m:oMath>
              <m:sSub>
                <m:sSubPr>
                  <m:ctrlPr>
                    <w:rPr>
                      <w:rFonts w:ascii="Cambria Math" w:hAnsi="Cambria Math"/>
                      <w:iCs/>
                      <w:sz w:val="24"/>
                      <w:szCs w:val="24"/>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&gt;0</m:t>
              </m:r>
            </m:oMath>
          </w:p>
        </w:tc>
      </w:tr>
      <w:tr w:rsidR="002A384F" w14:paraId="1AB68C25" w14:textId="77777777" w:rsidTr="00786BC0">
        <w:trPr>
          <w:cantSplit/>
        </w:trPr>
        <w:tc>
          <w:tcPr>
            <w:tcW w:w="792" w:type="dxa"/>
            <w:tcBorders>
              <w:top w:val="single" w:sz="4" w:space="0" w:color="auto"/>
              <w:left w:val="single" w:sz="4" w:space="0" w:color="auto"/>
              <w:bottom w:val="single" w:sz="4" w:space="0" w:color="auto"/>
              <w:right w:val="double" w:sz="4" w:space="0" w:color="auto"/>
            </w:tcBorders>
            <w:vAlign w:val="center"/>
            <w:hideMark/>
          </w:tcPr>
          <w:p w14:paraId="7D1D367C" w14:textId="77777777" w:rsidR="002A384F" w:rsidRDefault="002A384F" w:rsidP="00786BC0">
            <w:pPr>
              <w:pStyle w:val="TAC"/>
              <w:rPr>
                <w:lang w:eastAsia="en-GB"/>
              </w:rPr>
            </w:pPr>
            <w:r>
              <w:rPr>
                <w:lang w:eastAsia="en-GB"/>
              </w:rPr>
              <w:t>15</w:t>
            </w:r>
          </w:p>
        </w:tc>
        <w:tc>
          <w:tcPr>
            <w:tcW w:w="3314" w:type="dxa"/>
            <w:tcBorders>
              <w:top w:val="single" w:sz="4" w:space="0" w:color="auto"/>
              <w:left w:val="double" w:sz="4" w:space="0" w:color="auto"/>
              <w:bottom w:val="single" w:sz="4" w:space="0" w:color="auto"/>
              <w:right w:val="single" w:sz="4" w:space="0" w:color="auto"/>
            </w:tcBorders>
            <w:vAlign w:val="center"/>
          </w:tcPr>
          <w:p w14:paraId="64C03FD6" w14:textId="77777777" w:rsidR="002A384F" w:rsidRDefault="002A384F" w:rsidP="00786BC0">
            <w:pPr>
              <w:pStyle w:val="TAC"/>
              <w:rPr>
                <w:rFonts w:cs="Arial"/>
                <w:kern w:val="24"/>
                <w:szCs w:val="18"/>
                <w:lang w:eastAsia="en-GB"/>
              </w:rPr>
            </w:pPr>
            <w:r>
              <w:rPr>
                <w:rFonts w:cs="Arial"/>
                <w:kern w:val="24"/>
                <w:szCs w:val="18"/>
                <w:lang w:eastAsia="en-GB"/>
              </w:rPr>
              <w:t>3</w:t>
            </w:r>
          </w:p>
        </w:tc>
        <w:tc>
          <w:tcPr>
            <w:tcW w:w="1543" w:type="dxa"/>
            <w:tcBorders>
              <w:top w:val="single" w:sz="4" w:space="0" w:color="auto"/>
              <w:left w:val="single" w:sz="4" w:space="0" w:color="auto"/>
              <w:bottom w:val="single" w:sz="4" w:space="0" w:color="auto"/>
              <w:right w:val="single" w:sz="4" w:space="0" w:color="auto"/>
            </w:tcBorders>
            <w:vAlign w:val="center"/>
          </w:tcPr>
          <w:p w14:paraId="3E5DDA45" w14:textId="77777777" w:rsidR="002A384F" w:rsidRDefault="002A384F" w:rsidP="00786BC0">
            <w:pPr>
              <w:pStyle w:val="TAC"/>
              <w:rPr>
                <w:rFonts w:cs="Arial"/>
                <w:kern w:val="24"/>
                <w:szCs w:val="18"/>
                <w:lang w:eastAsia="en-GB"/>
              </w:rPr>
            </w:pPr>
            <w:r>
              <w:rPr>
                <w:rFonts w:cs="Arial"/>
                <w:kern w:val="24"/>
                <w:szCs w:val="18"/>
                <w:lang w:eastAsia="en-GB"/>
              </w:rPr>
              <w:t>48</w:t>
            </w:r>
          </w:p>
        </w:tc>
        <w:tc>
          <w:tcPr>
            <w:tcW w:w="1826" w:type="dxa"/>
            <w:tcBorders>
              <w:top w:val="single" w:sz="4" w:space="0" w:color="auto"/>
              <w:left w:val="single" w:sz="4" w:space="0" w:color="auto"/>
              <w:bottom w:val="single" w:sz="4" w:space="0" w:color="auto"/>
              <w:right w:val="single" w:sz="4" w:space="0" w:color="auto"/>
            </w:tcBorders>
            <w:vAlign w:val="center"/>
          </w:tcPr>
          <w:p w14:paraId="318B67A1" w14:textId="77777777" w:rsidR="002A384F" w:rsidRDefault="002A384F" w:rsidP="00786BC0">
            <w:pPr>
              <w:pStyle w:val="TAC"/>
              <w:rPr>
                <w:rFonts w:cs="Arial"/>
                <w:kern w:val="24"/>
                <w:szCs w:val="18"/>
                <w:lang w:eastAsia="en-GB"/>
              </w:rPr>
            </w:pPr>
            <w:r>
              <w:rPr>
                <w:rFonts w:cs="Arial"/>
                <w:kern w:val="24"/>
                <w:szCs w:val="18"/>
                <w:lang w:eastAsia="en-GB"/>
              </w:rPr>
              <w:t>2</w:t>
            </w:r>
          </w:p>
        </w:tc>
        <w:tc>
          <w:tcPr>
            <w:tcW w:w="1451" w:type="dxa"/>
            <w:tcBorders>
              <w:top w:val="single" w:sz="4" w:space="0" w:color="auto"/>
              <w:left w:val="single" w:sz="4" w:space="0" w:color="auto"/>
              <w:bottom w:val="single" w:sz="4" w:space="0" w:color="auto"/>
              <w:right w:val="single" w:sz="4" w:space="0" w:color="auto"/>
            </w:tcBorders>
            <w:vAlign w:val="center"/>
          </w:tcPr>
          <w:p w14:paraId="4C1347CE" w14:textId="2BAE98BE" w:rsidR="002A384F" w:rsidRDefault="002A384F" w:rsidP="00786BC0">
            <w:pPr>
              <w:pStyle w:val="TAC"/>
              <w:rPr>
                <w:lang w:eastAsia="en-GB"/>
              </w:rPr>
            </w:pPr>
            <w:r>
              <w:rPr>
                <w:lang w:eastAsia="en-GB"/>
              </w:rPr>
              <w:t>48</w:t>
            </w:r>
          </w:p>
        </w:tc>
      </w:tr>
    </w:tbl>
    <w:p w14:paraId="56BCAEB0" w14:textId="77777777" w:rsidR="002A384F" w:rsidRDefault="002A384F" w:rsidP="000D080C"/>
    <w:p w14:paraId="07F947A7" w14:textId="77777777"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7"/>
        <w:gridCol w:w="972"/>
        <w:gridCol w:w="3443"/>
      </w:tblGrid>
      <w:tr w:rsidR="003E4AF1" w:rsidRPr="00B916EC" w14:paraId="50405EFF" w14:textId="77777777" w:rsidTr="003E4AF1">
        <w:trPr>
          <w:cantSplit/>
        </w:trPr>
        <w:tc>
          <w:tcPr>
            <w:tcW w:w="806" w:type="dxa"/>
            <w:tcBorders>
              <w:bottom w:val="double" w:sz="4" w:space="0" w:color="auto"/>
              <w:right w:val="double" w:sz="4" w:space="0" w:color="auto"/>
            </w:tcBorders>
            <w:shd w:val="clear" w:color="auto" w:fill="E0E0E0"/>
            <w:vAlign w:val="center"/>
          </w:tcPr>
          <w:p w14:paraId="013E84C6" w14:textId="77777777" w:rsidR="003E4AF1" w:rsidRPr="00B916EC" w:rsidRDefault="003E4AF1" w:rsidP="003E4AF1">
            <w:pPr>
              <w:pStyle w:val="TAH"/>
              <w:rPr>
                <w:bCs/>
                <w:lang w:val="en-US"/>
              </w:rPr>
            </w:pPr>
            <w:r w:rsidRPr="00B916EC">
              <w:rPr>
                <w:bCs/>
                <w:lang w:val="en-US"/>
              </w:rPr>
              <w:t>Index</w:t>
            </w:r>
          </w:p>
        </w:tc>
        <w:tc>
          <w:tcPr>
            <w:tcW w:w="885" w:type="dxa"/>
            <w:tcBorders>
              <w:left w:val="double" w:sz="4" w:space="0" w:color="auto"/>
              <w:bottom w:val="double" w:sz="4" w:space="0" w:color="auto"/>
            </w:tcBorders>
            <w:shd w:val="clear" w:color="auto" w:fill="E0E0E0"/>
            <w:vAlign w:val="center"/>
          </w:tcPr>
          <w:p w14:paraId="56784EC2" w14:textId="5A0822CD"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7" w:type="dxa"/>
            <w:tcBorders>
              <w:bottom w:val="double" w:sz="4" w:space="0" w:color="auto"/>
            </w:tcBorders>
            <w:shd w:val="clear" w:color="auto" w:fill="E0E0E0"/>
            <w:vAlign w:val="center"/>
          </w:tcPr>
          <w:p w14:paraId="60725679" w14:textId="325402B3"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72" w:type="dxa"/>
            <w:tcBorders>
              <w:bottom w:val="double" w:sz="4" w:space="0" w:color="auto"/>
            </w:tcBorders>
            <w:shd w:val="clear" w:color="auto" w:fill="E0E0E0"/>
            <w:vAlign w:val="center"/>
          </w:tcPr>
          <w:p w14:paraId="1D6C37C7" w14:textId="5238ABE4" w:rsidR="003E4AF1" w:rsidRPr="00B916EC" w:rsidRDefault="003E4AF1" w:rsidP="003E4AF1">
            <w:pPr>
              <w:pStyle w:val="TAH"/>
              <w:rPr>
                <w:bCs/>
                <w:lang w:val="en-US"/>
              </w:rPr>
            </w:pPr>
            <m:oMathPara>
              <m:oMath>
                <m:r>
                  <m:rPr>
                    <m:sty m:val="bi"/>
                  </m:rPr>
                  <w:rPr>
                    <w:rFonts w:ascii="Cambria Math" w:hAnsi="Cambria Math"/>
                    <w:sz w:val="20"/>
                    <w:lang w:val="en-US"/>
                  </w:rPr>
                  <m:t>M</m:t>
                </m:r>
              </m:oMath>
            </m:oMathPara>
          </w:p>
        </w:tc>
        <w:tc>
          <w:tcPr>
            <w:tcW w:w="3443" w:type="dxa"/>
            <w:tcBorders>
              <w:bottom w:val="double" w:sz="4" w:space="0" w:color="auto"/>
            </w:tcBorders>
            <w:shd w:val="clear" w:color="auto" w:fill="E0E0E0"/>
            <w:vAlign w:val="center"/>
          </w:tcPr>
          <w:p w14:paraId="5BA47C46"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673A22" w:rsidRPr="00B916EC" w14:paraId="79FF012D" w14:textId="77777777" w:rsidTr="003E4AF1">
        <w:trPr>
          <w:cantSplit/>
        </w:trPr>
        <w:tc>
          <w:tcPr>
            <w:tcW w:w="806" w:type="dxa"/>
            <w:tcBorders>
              <w:top w:val="double" w:sz="4" w:space="0" w:color="auto"/>
              <w:right w:val="double" w:sz="4" w:space="0" w:color="auto"/>
            </w:tcBorders>
            <w:shd w:val="clear" w:color="auto" w:fill="auto"/>
            <w:vAlign w:val="center"/>
          </w:tcPr>
          <w:p w14:paraId="5089471C" w14:textId="77777777" w:rsidR="00673A22" w:rsidRPr="00B916EC" w:rsidRDefault="00673A22" w:rsidP="0060031D">
            <w:pPr>
              <w:pStyle w:val="TAC"/>
              <w:rPr>
                <w:lang w:val="en-US"/>
              </w:rPr>
            </w:pPr>
            <w:r w:rsidRPr="00B916EC">
              <w:rPr>
                <w:lang w:val="en-US"/>
              </w:rPr>
              <w:t>0</w:t>
            </w:r>
          </w:p>
        </w:tc>
        <w:tc>
          <w:tcPr>
            <w:tcW w:w="885" w:type="dxa"/>
            <w:tcBorders>
              <w:top w:val="double" w:sz="4" w:space="0" w:color="auto"/>
              <w:left w:val="double" w:sz="4" w:space="0" w:color="auto"/>
            </w:tcBorders>
            <w:vAlign w:val="center"/>
          </w:tcPr>
          <w:p w14:paraId="3D79DB48" w14:textId="77777777" w:rsidR="00673A22" w:rsidRPr="00B916EC" w:rsidRDefault="00673A22" w:rsidP="0060031D">
            <w:pPr>
              <w:pStyle w:val="TAC"/>
              <w:rPr>
                <w:lang w:val="en-US"/>
              </w:rPr>
            </w:pPr>
            <w:r w:rsidRPr="00B916EC">
              <w:rPr>
                <w:rStyle w:val="CommentReference"/>
                <w:rFonts w:cs="Arial"/>
                <w:sz w:val="18"/>
                <w:szCs w:val="18"/>
              </w:rPr>
              <w:t>0</w:t>
            </w:r>
          </w:p>
        </w:tc>
        <w:tc>
          <w:tcPr>
            <w:tcW w:w="3327" w:type="dxa"/>
            <w:tcBorders>
              <w:top w:val="double" w:sz="4" w:space="0" w:color="auto"/>
            </w:tcBorders>
            <w:vAlign w:val="center"/>
          </w:tcPr>
          <w:p w14:paraId="06DE3865" w14:textId="77777777" w:rsidR="00673A22" w:rsidRPr="00B916EC" w:rsidRDefault="00673A22" w:rsidP="0060031D">
            <w:pPr>
              <w:pStyle w:val="TAC"/>
              <w:rPr>
                <w:lang w:val="en-US"/>
              </w:rPr>
            </w:pPr>
            <w:r w:rsidRPr="00B916EC">
              <w:rPr>
                <w:rStyle w:val="CommentReference"/>
                <w:rFonts w:cs="Arial"/>
                <w:sz w:val="18"/>
                <w:szCs w:val="18"/>
              </w:rPr>
              <w:t>1</w:t>
            </w:r>
          </w:p>
        </w:tc>
        <w:tc>
          <w:tcPr>
            <w:tcW w:w="972" w:type="dxa"/>
            <w:tcBorders>
              <w:top w:val="double" w:sz="4" w:space="0" w:color="auto"/>
            </w:tcBorders>
            <w:vAlign w:val="center"/>
          </w:tcPr>
          <w:p w14:paraId="16262900" w14:textId="77777777" w:rsidR="00673A22" w:rsidRPr="00B916EC" w:rsidRDefault="00673A22" w:rsidP="0060031D">
            <w:pPr>
              <w:pStyle w:val="TAC"/>
              <w:rPr>
                <w:lang w:val="en-US"/>
              </w:rPr>
            </w:pPr>
            <w:r w:rsidRPr="00B916EC">
              <w:rPr>
                <w:rStyle w:val="CommentReference"/>
                <w:rFonts w:cs="Arial"/>
                <w:sz w:val="18"/>
                <w:szCs w:val="18"/>
              </w:rPr>
              <w:t>1</w:t>
            </w:r>
          </w:p>
        </w:tc>
        <w:tc>
          <w:tcPr>
            <w:tcW w:w="3443" w:type="dxa"/>
            <w:tcBorders>
              <w:top w:val="double" w:sz="4" w:space="0" w:color="auto"/>
            </w:tcBorders>
            <w:vAlign w:val="center"/>
          </w:tcPr>
          <w:p w14:paraId="50FFA237" w14:textId="77777777" w:rsidR="00673A22" w:rsidRPr="00B916EC" w:rsidRDefault="00673A22" w:rsidP="0060031D">
            <w:pPr>
              <w:pStyle w:val="TAC"/>
              <w:rPr>
                <w:lang w:val="en-US"/>
              </w:rPr>
            </w:pPr>
            <w:r w:rsidRPr="00B916EC">
              <w:rPr>
                <w:rStyle w:val="CommentReference"/>
                <w:rFonts w:cs="Arial"/>
                <w:sz w:val="18"/>
                <w:szCs w:val="18"/>
              </w:rPr>
              <w:t>0</w:t>
            </w:r>
          </w:p>
        </w:tc>
      </w:tr>
      <w:tr w:rsidR="003E4AF1" w:rsidRPr="00B916EC" w14:paraId="4A8BFCC9" w14:textId="77777777" w:rsidTr="003E4AF1">
        <w:trPr>
          <w:cantSplit/>
        </w:trPr>
        <w:tc>
          <w:tcPr>
            <w:tcW w:w="806" w:type="dxa"/>
            <w:tcBorders>
              <w:right w:val="double" w:sz="4" w:space="0" w:color="auto"/>
            </w:tcBorders>
            <w:shd w:val="clear" w:color="auto" w:fill="auto"/>
            <w:vAlign w:val="center"/>
          </w:tcPr>
          <w:p w14:paraId="46DD1C73" w14:textId="77777777" w:rsidR="003E4AF1" w:rsidRPr="00B916EC" w:rsidRDefault="003E4AF1" w:rsidP="003E4AF1">
            <w:pPr>
              <w:pStyle w:val="TAC"/>
              <w:rPr>
                <w:lang w:val="en-US"/>
              </w:rPr>
            </w:pPr>
            <w:r w:rsidRPr="00B916EC">
              <w:rPr>
                <w:lang w:val="en-US"/>
              </w:rPr>
              <w:t>1</w:t>
            </w:r>
          </w:p>
        </w:tc>
        <w:tc>
          <w:tcPr>
            <w:tcW w:w="885" w:type="dxa"/>
            <w:tcBorders>
              <w:left w:val="double" w:sz="4" w:space="0" w:color="auto"/>
            </w:tcBorders>
            <w:vAlign w:val="center"/>
          </w:tcPr>
          <w:p w14:paraId="2B99406B" w14:textId="77777777" w:rsidR="003E4AF1" w:rsidRPr="00B916EC" w:rsidRDefault="003E4AF1" w:rsidP="003E4AF1">
            <w:pPr>
              <w:pStyle w:val="TAC"/>
              <w:rPr>
                <w:lang w:val="en-US"/>
              </w:rPr>
            </w:pPr>
            <w:r w:rsidRPr="00B916EC">
              <w:rPr>
                <w:rStyle w:val="CommentReference"/>
                <w:rFonts w:cs="Arial"/>
                <w:sz w:val="18"/>
                <w:szCs w:val="18"/>
              </w:rPr>
              <w:t>0</w:t>
            </w:r>
          </w:p>
        </w:tc>
        <w:tc>
          <w:tcPr>
            <w:tcW w:w="3327" w:type="dxa"/>
            <w:vAlign w:val="center"/>
          </w:tcPr>
          <w:p w14:paraId="31491E24" w14:textId="77777777" w:rsidR="003E4AF1" w:rsidRPr="00B916EC" w:rsidRDefault="003E4AF1" w:rsidP="003E4AF1">
            <w:pPr>
              <w:pStyle w:val="TAC"/>
              <w:rPr>
                <w:lang w:val="en-US"/>
              </w:rPr>
            </w:pPr>
            <w:r w:rsidRPr="00B916EC">
              <w:rPr>
                <w:rStyle w:val="CommentReference"/>
                <w:rFonts w:cs="Arial"/>
                <w:sz w:val="18"/>
                <w:szCs w:val="18"/>
              </w:rPr>
              <w:t>2</w:t>
            </w:r>
          </w:p>
        </w:tc>
        <w:tc>
          <w:tcPr>
            <w:tcW w:w="972" w:type="dxa"/>
            <w:vAlign w:val="center"/>
          </w:tcPr>
          <w:p w14:paraId="5D1619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33E3F071" w14:textId="526C0041"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FAEEEBF" w14:textId="77777777" w:rsidTr="003E4AF1">
        <w:trPr>
          <w:cantSplit/>
        </w:trPr>
        <w:tc>
          <w:tcPr>
            <w:tcW w:w="806" w:type="dxa"/>
            <w:tcBorders>
              <w:right w:val="double" w:sz="4" w:space="0" w:color="auto"/>
            </w:tcBorders>
            <w:shd w:val="clear" w:color="auto" w:fill="auto"/>
            <w:vAlign w:val="center"/>
          </w:tcPr>
          <w:p w14:paraId="776D8DC6" w14:textId="77777777" w:rsidR="003E4AF1" w:rsidRPr="00B916EC" w:rsidRDefault="003E4AF1" w:rsidP="003E4AF1">
            <w:pPr>
              <w:pStyle w:val="TAC"/>
            </w:pPr>
            <w:r w:rsidRPr="00B916EC">
              <w:t>2</w:t>
            </w:r>
          </w:p>
        </w:tc>
        <w:tc>
          <w:tcPr>
            <w:tcW w:w="885" w:type="dxa"/>
            <w:tcBorders>
              <w:left w:val="double" w:sz="4" w:space="0" w:color="auto"/>
            </w:tcBorders>
            <w:vAlign w:val="center"/>
          </w:tcPr>
          <w:p w14:paraId="40E4CE34"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24C782AD"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14ECDBE6"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5DBCD11B" w14:textId="264235F7" w:rsidR="003E4AF1" w:rsidRPr="00B916EC" w:rsidRDefault="003E4AF1" w:rsidP="003E4AF1">
            <w:pPr>
              <w:pStyle w:val="TAC"/>
            </w:pPr>
            <w:r w:rsidRPr="00B27E56">
              <w:rPr>
                <w:rStyle w:val="CommentReference"/>
                <w:rFonts w:cs="Arial"/>
                <w:sz w:val="18"/>
                <w:szCs w:val="18"/>
              </w:rPr>
              <w:t>0</w:t>
            </w:r>
          </w:p>
        </w:tc>
      </w:tr>
      <w:tr w:rsidR="003E4AF1" w:rsidRPr="00B916EC" w14:paraId="62AFF460" w14:textId="77777777" w:rsidTr="003E4AF1">
        <w:trPr>
          <w:cantSplit/>
        </w:trPr>
        <w:tc>
          <w:tcPr>
            <w:tcW w:w="806" w:type="dxa"/>
            <w:tcBorders>
              <w:right w:val="double" w:sz="4" w:space="0" w:color="auto"/>
            </w:tcBorders>
            <w:shd w:val="clear" w:color="auto" w:fill="auto"/>
            <w:vAlign w:val="center"/>
          </w:tcPr>
          <w:p w14:paraId="6509EB7A" w14:textId="77777777" w:rsidR="003E4AF1" w:rsidRPr="00B916EC" w:rsidRDefault="003E4AF1" w:rsidP="003E4AF1">
            <w:pPr>
              <w:pStyle w:val="TAC"/>
            </w:pPr>
            <w:r w:rsidRPr="00B916EC">
              <w:t>3</w:t>
            </w:r>
          </w:p>
        </w:tc>
        <w:tc>
          <w:tcPr>
            <w:tcW w:w="885" w:type="dxa"/>
            <w:tcBorders>
              <w:left w:val="double" w:sz="4" w:space="0" w:color="auto"/>
            </w:tcBorders>
            <w:vAlign w:val="center"/>
          </w:tcPr>
          <w:p w14:paraId="489B9C35" w14:textId="77777777" w:rsidR="003E4AF1" w:rsidRPr="00B916EC" w:rsidRDefault="003E4AF1" w:rsidP="003E4AF1">
            <w:pPr>
              <w:pStyle w:val="TAC"/>
            </w:pPr>
            <w:r w:rsidRPr="00B916EC">
              <w:rPr>
                <w:rStyle w:val="CommentReference"/>
                <w:rFonts w:cs="Arial"/>
                <w:sz w:val="18"/>
                <w:szCs w:val="18"/>
              </w:rPr>
              <w:t>2</w:t>
            </w:r>
          </w:p>
        </w:tc>
        <w:tc>
          <w:tcPr>
            <w:tcW w:w="3327" w:type="dxa"/>
            <w:vAlign w:val="center"/>
          </w:tcPr>
          <w:p w14:paraId="14C484E2"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522A8D98"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586E299" w14:textId="0305EA0A"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50C1CC2" w14:textId="77777777" w:rsidTr="003E4AF1">
        <w:trPr>
          <w:cantSplit/>
        </w:trPr>
        <w:tc>
          <w:tcPr>
            <w:tcW w:w="806" w:type="dxa"/>
            <w:tcBorders>
              <w:right w:val="double" w:sz="4" w:space="0" w:color="auto"/>
            </w:tcBorders>
            <w:shd w:val="clear" w:color="auto" w:fill="auto"/>
            <w:vAlign w:val="center"/>
          </w:tcPr>
          <w:p w14:paraId="133EFD31" w14:textId="77777777" w:rsidR="003E4AF1" w:rsidRPr="00B916EC" w:rsidRDefault="003E4AF1" w:rsidP="003E4AF1">
            <w:pPr>
              <w:pStyle w:val="TAC"/>
            </w:pPr>
            <w:r w:rsidRPr="00B916EC">
              <w:t>4</w:t>
            </w:r>
          </w:p>
        </w:tc>
        <w:tc>
          <w:tcPr>
            <w:tcW w:w="885" w:type="dxa"/>
            <w:tcBorders>
              <w:left w:val="double" w:sz="4" w:space="0" w:color="auto"/>
            </w:tcBorders>
            <w:vAlign w:val="center"/>
          </w:tcPr>
          <w:p w14:paraId="7283ED01"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4A284602"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612A44E"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1435F531" w14:textId="714292A2" w:rsidR="003E4AF1" w:rsidRPr="00B916EC" w:rsidRDefault="003E4AF1" w:rsidP="003E4AF1">
            <w:pPr>
              <w:pStyle w:val="TAC"/>
            </w:pPr>
            <w:r w:rsidRPr="00B27E56">
              <w:rPr>
                <w:rStyle w:val="CommentReference"/>
                <w:rFonts w:cs="Arial"/>
                <w:sz w:val="18"/>
                <w:szCs w:val="18"/>
              </w:rPr>
              <w:t>0</w:t>
            </w:r>
          </w:p>
        </w:tc>
      </w:tr>
      <w:tr w:rsidR="003E4AF1" w:rsidRPr="00B916EC" w14:paraId="1D867625" w14:textId="77777777" w:rsidTr="003E4AF1">
        <w:trPr>
          <w:cantSplit/>
        </w:trPr>
        <w:tc>
          <w:tcPr>
            <w:tcW w:w="806" w:type="dxa"/>
            <w:tcBorders>
              <w:right w:val="double" w:sz="4" w:space="0" w:color="auto"/>
            </w:tcBorders>
            <w:shd w:val="clear" w:color="auto" w:fill="auto"/>
            <w:vAlign w:val="center"/>
          </w:tcPr>
          <w:p w14:paraId="6CB83503" w14:textId="77777777" w:rsidR="003E4AF1" w:rsidRPr="00B916EC" w:rsidRDefault="003E4AF1" w:rsidP="003E4AF1">
            <w:pPr>
              <w:pStyle w:val="TAC"/>
            </w:pPr>
            <w:r w:rsidRPr="00B916EC">
              <w:t>5</w:t>
            </w:r>
          </w:p>
        </w:tc>
        <w:tc>
          <w:tcPr>
            <w:tcW w:w="885" w:type="dxa"/>
            <w:tcBorders>
              <w:left w:val="double" w:sz="4" w:space="0" w:color="auto"/>
            </w:tcBorders>
            <w:vAlign w:val="center"/>
          </w:tcPr>
          <w:p w14:paraId="71D69BB7" w14:textId="77777777" w:rsidR="003E4AF1" w:rsidRPr="00B916EC" w:rsidRDefault="003E4AF1" w:rsidP="003E4AF1">
            <w:pPr>
              <w:pStyle w:val="TAC"/>
            </w:pPr>
            <w:r w:rsidRPr="00B916EC">
              <w:rPr>
                <w:rStyle w:val="CommentReference"/>
                <w:rFonts w:cs="Arial"/>
                <w:sz w:val="18"/>
                <w:szCs w:val="18"/>
              </w:rPr>
              <w:t>5</w:t>
            </w:r>
          </w:p>
        </w:tc>
        <w:tc>
          <w:tcPr>
            <w:tcW w:w="3327" w:type="dxa"/>
            <w:vAlign w:val="center"/>
          </w:tcPr>
          <w:p w14:paraId="51209D6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6B43AE91"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1E8CE052" w14:textId="7E96138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7CF6972A" w14:textId="77777777" w:rsidTr="003E4AF1">
        <w:trPr>
          <w:cantSplit/>
        </w:trPr>
        <w:tc>
          <w:tcPr>
            <w:tcW w:w="806" w:type="dxa"/>
            <w:tcBorders>
              <w:right w:val="double" w:sz="4" w:space="0" w:color="auto"/>
            </w:tcBorders>
            <w:shd w:val="clear" w:color="auto" w:fill="auto"/>
            <w:vAlign w:val="center"/>
          </w:tcPr>
          <w:p w14:paraId="4A6F2070" w14:textId="77777777" w:rsidR="003E4AF1" w:rsidRPr="00B916EC" w:rsidRDefault="003E4AF1" w:rsidP="003E4AF1">
            <w:pPr>
              <w:pStyle w:val="TAC"/>
            </w:pPr>
            <w:r w:rsidRPr="00B916EC">
              <w:t>6</w:t>
            </w:r>
          </w:p>
        </w:tc>
        <w:tc>
          <w:tcPr>
            <w:tcW w:w="885" w:type="dxa"/>
            <w:tcBorders>
              <w:left w:val="double" w:sz="4" w:space="0" w:color="auto"/>
            </w:tcBorders>
            <w:vAlign w:val="center"/>
          </w:tcPr>
          <w:p w14:paraId="243C4EF7"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38AE313F" w14:textId="77777777" w:rsidR="003E4AF1" w:rsidRPr="00B916EC" w:rsidRDefault="003E4AF1" w:rsidP="003E4AF1">
            <w:pPr>
              <w:pStyle w:val="TAC"/>
            </w:pPr>
            <w:r w:rsidRPr="00B916EC">
              <w:rPr>
                <w:rStyle w:val="CommentReference"/>
                <w:rFonts w:cs="Arial"/>
                <w:sz w:val="18"/>
                <w:szCs w:val="18"/>
              </w:rPr>
              <w:t>1</w:t>
            </w:r>
          </w:p>
        </w:tc>
        <w:tc>
          <w:tcPr>
            <w:tcW w:w="972" w:type="dxa"/>
            <w:vAlign w:val="center"/>
          </w:tcPr>
          <w:p w14:paraId="0DA41DB9" w14:textId="77777777" w:rsidR="003E4AF1" w:rsidRPr="00B916EC" w:rsidRDefault="003E4AF1" w:rsidP="003E4AF1">
            <w:pPr>
              <w:pStyle w:val="TAC"/>
            </w:pPr>
            <w:r w:rsidRPr="00B916EC">
              <w:rPr>
                <w:rStyle w:val="CommentReference"/>
                <w:rFonts w:cs="Arial"/>
                <w:sz w:val="18"/>
                <w:szCs w:val="18"/>
              </w:rPr>
              <w:t>1</w:t>
            </w:r>
          </w:p>
        </w:tc>
        <w:tc>
          <w:tcPr>
            <w:tcW w:w="3443" w:type="dxa"/>
            <w:vAlign w:val="center"/>
          </w:tcPr>
          <w:p w14:paraId="6C1501E5" w14:textId="139130AB" w:rsidR="003E4AF1" w:rsidRPr="00B916EC" w:rsidRDefault="003E4AF1" w:rsidP="003E4AF1">
            <w:pPr>
              <w:pStyle w:val="TAC"/>
            </w:pPr>
            <w:r w:rsidRPr="00B27E56">
              <w:rPr>
                <w:rStyle w:val="CommentReference"/>
                <w:rFonts w:cs="Arial"/>
                <w:sz w:val="18"/>
                <w:szCs w:val="18"/>
              </w:rPr>
              <w:t>0</w:t>
            </w:r>
          </w:p>
        </w:tc>
      </w:tr>
      <w:tr w:rsidR="003E4AF1" w:rsidRPr="00B916EC" w14:paraId="27FB8A81" w14:textId="77777777" w:rsidTr="003E4AF1">
        <w:trPr>
          <w:cantSplit/>
        </w:trPr>
        <w:tc>
          <w:tcPr>
            <w:tcW w:w="806" w:type="dxa"/>
            <w:tcBorders>
              <w:right w:val="double" w:sz="4" w:space="0" w:color="auto"/>
            </w:tcBorders>
            <w:shd w:val="clear" w:color="auto" w:fill="auto"/>
            <w:vAlign w:val="center"/>
          </w:tcPr>
          <w:p w14:paraId="1B121288" w14:textId="77777777" w:rsidR="003E4AF1" w:rsidRPr="00B916EC" w:rsidRDefault="003E4AF1" w:rsidP="003E4AF1">
            <w:pPr>
              <w:pStyle w:val="TAC"/>
            </w:pPr>
            <w:r w:rsidRPr="00B916EC">
              <w:t>7</w:t>
            </w:r>
          </w:p>
        </w:tc>
        <w:tc>
          <w:tcPr>
            <w:tcW w:w="885" w:type="dxa"/>
            <w:tcBorders>
              <w:left w:val="double" w:sz="4" w:space="0" w:color="auto"/>
            </w:tcBorders>
            <w:vAlign w:val="center"/>
          </w:tcPr>
          <w:p w14:paraId="1F5DB104" w14:textId="77777777" w:rsidR="003E4AF1" w:rsidRPr="00B916EC" w:rsidRDefault="003E4AF1" w:rsidP="003E4AF1">
            <w:pPr>
              <w:pStyle w:val="TAC"/>
            </w:pPr>
            <w:r w:rsidRPr="00B916EC">
              <w:rPr>
                <w:rStyle w:val="CommentReference"/>
                <w:rFonts w:cs="Arial"/>
                <w:sz w:val="18"/>
                <w:szCs w:val="18"/>
              </w:rPr>
              <w:t>7</w:t>
            </w:r>
          </w:p>
        </w:tc>
        <w:tc>
          <w:tcPr>
            <w:tcW w:w="3327" w:type="dxa"/>
            <w:vAlign w:val="center"/>
          </w:tcPr>
          <w:p w14:paraId="685CB679" w14:textId="77777777" w:rsidR="003E4AF1" w:rsidRPr="00B916EC" w:rsidRDefault="003E4AF1" w:rsidP="003E4AF1">
            <w:pPr>
              <w:pStyle w:val="TAC"/>
            </w:pPr>
            <w:r w:rsidRPr="00B916EC">
              <w:rPr>
                <w:rStyle w:val="CommentReference"/>
                <w:rFonts w:cs="Arial"/>
                <w:sz w:val="18"/>
                <w:szCs w:val="18"/>
              </w:rPr>
              <w:t>2</w:t>
            </w:r>
          </w:p>
        </w:tc>
        <w:tc>
          <w:tcPr>
            <w:tcW w:w="972" w:type="dxa"/>
            <w:vAlign w:val="center"/>
          </w:tcPr>
          <w:p w14:paraId="47D13FDC"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43" w:type="dxa"/>
            <w:vAlign w:val="center"/>
          </w:tcPr>
          <w:p w14:paraId="418BB715" w14:textId="6BD046D6"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673A22" w:rsidRPr="00B916EC" w14:paraId="0DE06F39" w14:textId="77777777" w:rsidTr="003E4AF1">
        <w:trPr>
          <w:cantSplit/>
        </w:trPr>
        <w:tc>
          <w:tcPr>
            <w:tcW w:w="806" w:type="dxa"/>
            <w:tcBorders>
              <w:right w:val="double" w:sz="4" w:space="0" w:color="auto"/>
            </w:tcBorders>
            <w:shd w:val="clear" w:color="auto" w:fill="auto"/>
            <w:vAlign w:val="center"/>
          </w:tcPr>
          <w:p w14:paraId="77FD4396" w14:textId="77777777" w:rsidR="00673A22" w:rsidRPr="00B916EC" w:rsidRDefault="00673A22" w:rsidP="0060031D">
            <w:pPr>
              <w:pStyle w:val="TAC"/>
            </w:pPr>
            <w:r w:rsidRPr="00B916EC">
              <w:t>8</w:t>
            </w:r>
          </w:p>
        </w:tc>
        <w:tc>
          <w:tcPr>
            <w:tcW w:w="885" w:type="dxa"/>
            <w:tcBorders>
              <w:left w:val="double" w:sz="4" w:space="0" w:color="auto"/>
            </w:tcBorders>
            <w:vAlign w:val="center"/>
          </w:tcPr>
          <w:p w14:paraId="4A16D1B2"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68776B69"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8607B81"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386ECDF8"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32FAFB9" w14:textId="77777777" w:rsidTr="003E4AF1">
        <w:trPr>
          <w:cantSplit/>
        </w:trPr>
        <w:tc>
          <w:tcPr>
            <w:tcW w:w="806" w:type="dxa"/>
            <w:tcBorders>
              <w:right w:val="double" w:sz="4" w:space="0" w:color="auto"/>
            </w:tcBorders>
            <w:shd w:val="clear" w:color="auto" w:fill="auto"/>
            <w:vAlign w:val="center"/>
          </w:tcPr>
          <w:p w14:paraId="7617A629" w14:textId="77777777" w:rsidR="00673A22" w:rsidRPr="00B916EC" w:rsidRDefault="00673A22" w:rsidP="0060031D">
            <w:pPr>
              <w:pStyle w:val="TAC"/>
            </w:pPr>
            <w:r w:rsidRPr="00B916EC">
              <w:t>9</w:t>
            </w:r>
          </w:p>
        </w:tc>
        <w:tc>
          <w:tcPr>
            <w:tcW w:w="885" w:type="dxa"/>
            <w:tcBorders>
              <w:left w:val="double" w:sz="4" w:space="0" w:color="auto"/>
            </w:tcBorders>
            <w:vAlign w:val="center"/>
          </w:tcPr>
          <w:p w14:paraId="044E658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4E9A0F50"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74A420A" w14:textId="77777777" w:rsidR="00673A22" w:rsidRPr="00B916EC" w:rsidRDefault="00673A22" w:rsidP="0060031D">
            <w:pPr>
              <w:pStyle w:val="TAC"/>
            </w:pPr>
            <w:r w:rsidRPr="00B916EC">
              <w:rPr>
                <w:rStyle w:val="CommentReference"/>
                <w:rFonts w:cs="Arial"/>
                <w:sz w:val="18"/>
                <w:szCs w:val="18"/>
              </w:rPr>
              <w:t>2</w:t>
            </w:r>
          </w:p>
        </w:tc>
        <w:tc>
          <w:tcPr>
            <w:tcW w:w="3443" w:type="dxa"/>
            <w:vAlign w:val="center"/>
          </w:tcPr>
          <w:p w14:paraId="46D4222B" w14:textId="77777777" w:rsidR="00673A22" w:rsidRPr="00B916EC" w:rsidRDefault="00673A22" w:rsidP="0060031D">
            <w:pPr>
              <w:pStyle w:val="TAC"/>
            </w:pPr>
            <w:r w:rsidRPr="00B916EC">
              <w:rPr>
                <w:rStyle w:val="CommentReference"/>
                <w:rFonts w:cs="Arial"/>
                <w:sz w:val="18"/>
                <w:szCs w:val="18"/>
              </w:rPr>
              <w:t>0</w:t>
            </w:r>
          </w:p>
        </w:tc>
      </w:tr>
      <w:tr w:rsidR="00673A22" w:rsidRPr="00B916EC" w14:paraId="5E52E5EE" w14:textId="77777777" w:rsidTr="003E4AF1">
        <w:trPr>
          <w:cantSplit/>
        </w:trPr>
        <w:tc>
          <w:tcPr>
            <w:tcW w:w="806" w:type="dxa"/>
            <w:tcBorders>
              <w:right w:val="double" w:sz="4" w:space="0" w:color="auto"/>
            </w:tcBorders>
            <w:shd w:val="clear" w:color="auto" w:fill="auto"/>
            <w:vAlign w:val="center"/>
          </w:tcPr>
          <w:p w14:paraId="67753FD2" w14:textId="77777777" w:rsidR="00673A22" w:rsidRPr="00B916EC" w:rsidRDefault="00673A22" w:rsidP="0060031D">
            <w:pPr>
              <w:pStyle w:val="TAC"/>
            </w:pPr>
            <w:r w:rsidRPr="00B916EC">
              <w:t>10</w:t>
            </w:r>
          </w:p>
        </w:tc>
        <w:tc>
          <w:tcPr>
            <w:tcW w:w="885" w:type="dxa"/>
            <w:tcBorders>
              <w:left w:val="double" w:sz="4" w:space="0" w:color="auto"/>
            </w:tcBorders>
            <w:vAlign w:val="center"/>
          </w:tcPr>
          <w:p w14:paraId="181E3F8C"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5B7892A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3BA01F96"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08E8996F" w14:textId="77777777" w:rsidR="00673A22" w:rsidRPr="00B916EC" w:rsidRDefault="00673A22" w:rsidP="0060031D">
            <w:pPr>
              <w:pStyle w:val="TAC"/>
            </w:pPr>
            <w:r w:rsidRPr="00B916EC">
              <w:rPr>
                <w:rStyle w:val="CommentReference"/>
                <w:rFonts w:cs="Arial"/>
                <w:sz w:val="18"/>
                <w:szCs w:val="18"/>
              </w:rPr>
              <w:t>1</w:t>
            </w:r>
          </w:p>
        </w:tc>
      </w:tr>
      <w:tr w:rsidR="00673A22" w:rsidRPr="00B916EC" w14:paraId="58EEBC39" w14:textId="77777777" w:rsidTr="003E4AF1">
        <w:trPr>
          <w:cantSplit/>
        </w:trPr>
        <w:tc>
          <w:tcPr>
            <w:tcW w:w="806" w:type="dxa"/>
            <w:tcBorders>
              <w:right w:val="double" w:sz="4" w:space="0" w:color="auto"/>
            </w:tcBorders>
            <w:shd w:val="clear" w:color="auto" w:fill="auto"/>
            <w:vAlign w:val="center"/>
          </w:tcPr>
          <w:p w14:paraId="2D4BB48D" w14:textId="77777777" w:rsidR="00673A22" w:rsidRPr="00B916EC" w:rsidRDefault="00673A22" w:rsidP="0060031D">
            <w:pPr>
              <w:pStyle w:val="TAC"/>
            </w:pPr>
            <w:r w:rsidRPr="00B916EC">
              <w:t>11</w:t>
            </w:r>
          </w:p>
        </w:tc>
        <w:tc>
          <w:tcPr>
            <w:tcW w:w="885" w:type="dxa"/>
            <w:tcBorders>
              <w:left w:val="double" w:sz="4" w:space="0" w:color="auto"/>
            </w:tcBorders>
            <w:vAlign w:val="center"/>
          </w:tcPr>
          <w:p w14:paraId="4C5A5DF0" w14:textId="77777777" w:rsidR="00673A22" w:rsidRPr="00B916EC" w:rsidRDefault="00673A22" w:rsidP="0060031D">
            <w:pPr>
              <w:pStyle w:val="TAC"/>
            </w:pPr>
            <w:r w:rsidRPr="00B916EC">
              <w:rPr>
                <w:rStyle w:val="CommentReference"/>
                <w:rFonts w:cs="Arial"/>
                <w:sz w:val="18"/>
                <w:szCs w:val="18"/>
              </w:rPr>
              <w:t>0</w:t>
            </w:r>
          </w:p>
        </w:tc>
        <w:tc>
          <w:tcPr>
            <w:tcW w:w="3327" w:type="dxa"/>
            <w:vAlign w:val="center"/>
          </w:tcPr>
          <w:p w14:paraId="41D29C6D"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7C7CC14"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6ECE3DF" w14:textId="77777777" w:rsidR="00673A22" w:rsidRPr="00B916EC" w:rsidRDefault="00673A22" w:rsidP="0060031D">
            <w:pPr>
              <w:pStyle w:val="TAC"/>
            </w:pPr>
            <w:r w:rsidRPr="00B916EC">
              <w:rPr>
                <w:rStyle w:val="CommentReference"/>
                <w:rFonts w:cs="Arial"/>
                <w:sz w:val="18"/>
                <w:szCs w:val="18"/>
              </w:rPr>
              <w:t>2</w:t>
            </w:r>
          </w:p>
        </w:tc>
      </w:tr>
      <w:tr w:rsidR="00673A22" w:rsidRPr="00B916EC" w14:paraId="79B4AB32" w14:textId="77777777" w:rsidTr="003E4AF1">
        <w:trPr>
          <w:cantSplit/>
        </w:trPr>
        <w:tc>
          <w:tcPr>
            <w:tcW w:w="806" w:type="dxa"/>
            <w:tcBorders>
              <w:right w:val="double" w:sz="4" w:space="0" w:color="auto"/>
            </w:tcBorders>
            <w:shd w:val="clear" w:color="auto" w:fill="auto"/>
            <w:vAlign w:val="center"/>
          </w:tcPr>
          <w:p w14:paraId="59B7CB38" w14:textId="77777777" w:rsidR="00673A22" w:rsidRPr="00B916EC" w:rsidRDefault="00673A22" w:rsidP="0060031D">
            <w:pPr>
              <w:pStyle w:val="TAC"/>
            </w:pPr>
            <w:r w:rsidRPr="00B916EC">
              <w:t>12</w:t>
            </w:r>
          </w:p>
        </w:tc>
        <w:tc>
          <w:tcPr>
            <w:tcW w:w="885" w:type="dxa"/>
            <w:tcBorders>
              <w:left w:val="double" w:sz="4" w:space="0" w:color="auto"/>
            </w:tcBorders>
            <w:vAlign w:val="center"/>
          </w:tcPr>
          <w:p w14:paraId="7AFC0E7D"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32C4C7DF"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42349698"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7682243A" w14:textId="77777777" w:rsidR="00673A22" w:rsidRPr="00B916EC" w:rsidRDefault="00673A22" w:rsidP="0060031D">
            <w:pPr>
              <w:pStyle w:val="TAC"/>
            </w:pPr>
            <w:r w:rsidRPr="00B916EC">
              <w:rPr>
                <w:rStyle w:val="CommentReference"/>
                <w:rFonts w:cs="Arial"/>
                <w:sz w:val="18"/>
                <w:szCs w:val="18"/>
              </w:rPr>
              <w:t>1</w:t>
            </w:r>
          </w:p>
        </w:tc>
      </w:tr>
      <w:tr w:rsidR="00673A22" w:rsidRPr="00B916EC" w14:paraId="0F7FE465" w14:textId="77777777" w:rsidTr="003E4AF1">
        <w:trPr>
          <w:cantSplit/>
        </w:trPr>
        <w:tc>
          <w:tcPr>
            <w:tcW w:w="806" w:type="dxa"/>
            <w:tcBorders>
              <w:right w:val="double" w:sz="4" w:space="0" w:color="auto"/>
            </w:tcBorders>
            <w:shd w:val="clear" w:color="auto" w:fill="auto"/>
            <w:vAlign w:val="center"/>
          </w:tcPr>
          <w:p w14:paraId="23188D2F" w14:textId="77777777" w:rsidR="00673A22" w:rsidRPr="00B916EC" w:rsidRDefault="00673A22" w:rsidP="0060031D">
            <w:pPr>
              <w:pStyle w:val="TAC"/>
            </w:pPr>
            <w:r w:rsidRPr="00B916EC">
              <w:t>13</w:t>
            </w:r>
          </w:p>
        </w:tc>
        <w:tc>
          <w:tcPr>
            <w:tcW w:w="885" w:type="dxa"/>
            <w:tcBorders>
              <w:left w:val="double" w:sz="4" w:space="0" w:color="auto"/>
            </w:tcBorders>
            <w:vAlign w:val="center"/>
          </w:tcPr>
          <w:p w14:paraId="7FED0CD3" w14:textId="77777777" w:rsidR="00673A22" w:rsidRPr="00B916EC" w:rsidRDefault="00673A22" w:rsidP="0060031D">
            <w:pPr>
              <w:pStyle w:val="TAC"/>
            </w:pPr>
            <w:r w:rsidRPr="00B916EC">
              <w:rPr>
                <w:rStyle w:val="CommentReference"/>
                <w:rFonts w:cs="Arial"/>
                <w:sz w:val="18"/>
                <w:szCs w:val="18"/>
              </w:rPr>
              <w:t>2</w:t>
            </w:r>
          </w:p>
        </w:tc>
        <w:tc>
          <w:tcPr>
            <w:tcW w:w="3327" w:type="dxa"/>
            <w:vAlign w:val="center"/>
          </w:tcPr>
          <w:p w14:paraId="4412092B"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02F67CAF"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4519F2AE" w14:textId="77777777" w:rsidR="00673A22" w:rsidRPr="00B916EC" w:rsidRDefault="00673A22" w:rsidP="0060031D">
            <w:pPr>
              <w:pStyle w:val="TAC"/>
            </w:pPr>
            <w:r w:rsidRPr="00B916EC">
              <w:rPr>
                <w:rStyle w:val="CommentReference"/>
                <w:rFonts w:cs="Arial"/>
                <w:sz w:val="18"/>
                <w:szCs w:val="18"/>
              </w:rPr>
              <w:t>2</w:t>
            </w:r>
          </w:p>
        </w:tc>
      </w:tr>
      <w:tr w:rsidR="00673A22" w:rsidRPr="00B916EC" w14:paraId="0ADA704A" w14:textId="77777777" w:rsidTr="003E4AF1">
        <w:trPr>
          <w:cantSplit/>
        </w:trPr>
        <w:tc>
          <w:tcPr>
            <w:tcW w:w="806" w:type="dxa"/>
            <w:tcBorders>
              <w:right w:val="double" w:sz="4" w:space="0" w:color="auto"/>
            </w:tcBorders>
            <w:shd w:val="clear" w:color="auto" w:fill="auto"/>
            <w:vAlign w:val="center"/>
          </w:tcPr>
          <w:p w14:paraId="38699F61" w14:textId="77777777" w:rsidR="00673A22" w:rsidRPr="00B916EC" w:rsidRDefault="00673A22" w:rsidP="0060031D">
            <w:pPr>
              <w:pStyle w:val="TAC"/>
            </w:pPr>
            <w:r w:rsidRPr="00B916EC">
              <w:t>14</w:t>
            </w:r>
          </w:p>
        </w:tc>
        <w:tc>
          <w:tcPr>
            <w:tcW w:w="885" w:type="dxa"/>
            <w:tcBorders>
              <w:left w:val="double" w:sz="4" w:space="0" w:color="auto"/>
            </w:tcBorders>
            <w:vAlign w:val="center"/>
          </w:tcPr>
          <w:p w14:paraId="471417EA" w14:textId="77777777" w:rsidR="00673A22" w:rsidRPr="00B916EC" w:rsidRDefault="00673A22" w:rsidP="0060031D">
            <w:pPr>
              <w:pStyle w:val="TAC"/>
            </w:pPr>
            <w:r w:rsidRPr="00B916EC">
              <w:rPr>
                <w:rStyle w:val="CommentReference"/>
                <w:rFonts w:cs="Arial"/>
                <w:sz w:val="18"/>
                <w:szCs w:val="18"/>
              </w:rPr>
              <w:t>5</w:t>
            </w:r>
          </w:p>
        </w:tc>
        <w:tc>
          <w:tcPr>
            <w:tcW w:w="3327" w:type="dxa"/>
            <w:vAlign w:val="center"/>
          </w:tcPr>
          <w:p w14:paraId="68E65761" w14:textId="77777777" w:rsidR="00673A22" w:rsidRPr="00B916EC" w:rsidRDefault="00673A22" w:rsidP="0060031D">
            <w:pPr>
              <w:pStyle w:val="TAC"/>
            </w:pPr>
            <w:r w:rsidRPr="00B916EC">
              <w:rPr>
                <w:rStyle w:val="CommentReference"/>
                <w:rFonts w:cs="Arial"/>
                <w:sz w:val="18"/>
                <w:szCs w:val="18"/>
              </w:rPr>
              <w:t>1</w:t>
            </w:r>
          </w:p>
        </w:tc>
        <w:tc>
          <w:tcPr>
            <w:tcW w:w="972" w:type="dxa"/>
            <w:vAlign w:val="center"/>
          </w:tcPr>
          <w:p w14:paraId="67B3093D" w14:textId="77777777" w:rsidR="00673A22" w:rsidRPr="00B916EC" w:rsidRDefault="00673A22" w:rsidP="0060031D">
            <w:pPr>
              <w:pStyle w:val="TAC"/>
            </w:pPr>
            <w:r w:rsidRPr="00B916EC">
              <w:rPr>
                <w:rStyle w:val="CommentReference"/>
                <w:rFonts w:cs="Arial"/>
                <w:sz w:val="18"/>
                <w:szCs w:val="18"/>
              </w:rPr>
              <w:t>1</w:t>
            </w:r>
          </w:p>
        </w:tc>
        <w:tc>
          <w:tcPr>
            <w:tcW w:w="3443" w:type="dxa"/>
            <w:vAlign w:val="center"/>
          </w:tcPr>
          <w:p w14:paraId="5A7663AB" w14:textId="77777777" w:rsidR="00673A22" w:rsidRPr="00B916EC" w:rsidRDefault="00673A22" w:rsidP="0060031D">
            <w:pPr>
              <w:pStyle w:val="TAC"/>
            </w:pPr>
            <w:r w:rsidRPr="00B916EC">
              <w:rPr>
                <w:rStyle w:val="CommentReference"/>
                <w:rFonts w:cs="Arial"/>
                <w:sz w:val="18"/>
                <w:szCs w:val="18"/>
              </w:rPr>
              <w:t>1</w:t>
            </w:r>
          </w:p>
        </w:tc>
      </w:tr>
      <w:tr w:rsidR="00673A22" w:rsidRPr="00B916EC" w14:paraId="1B032EE2" w14:textId="77777777" w:rsidTr="003E4AF1">
        <w:trPr>
          <w:cantSplit/>
        </w:trPr>
        <w:tc>
          <w:tcPr>
            <w:tcW w:w="806" w:type="dxa"/>
            <w:tcBorders>
              <w:right w:val="double" w:sz="4" w:space="0" w:color="auto"/>
            </w:tcBorders>
            <w:shd w:val="clear" w:color="auto" w:fill="auto"/>
            <w:vAlign w:val="center"/>
          </w:tcPr>
          <w:p w14:paraId="79128033" w14:textId="77777777" w:rsidR="00673A22" w:rsidRPr="00B916EC" w:rsidRDefault="00673A22" w:rsidP="0060031D">
            <w:pPr>
              <w:pStyle w:val="TAC"/>
            </w:pPr>
            <w:r w:rsidRPr="00B916EC">
              <w:rPr>
                <w:rFonts w:cs="Arial"/>
                <w:kern w:val="24"/>
                <w:szCs w:val="18"/>
              </w:rPr>
              <w:t>15</w:t>
            </w:r>
          </w:p>
        </w:tc>
        <w:tc>
          <w:tcPr>
            <w:tcW w:w="885" w:type="dxa"/>
            <w:tcBorders>
              <w:left w:val="double" w:sz="4" w:space="0" w:color="auto"/>
            </w:tcBorders>
            <w:vAlign w:val="center"/>
          </w:tcPr>
          <w:p w14:paraId="55CD2301" w14:textId="77777777"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327" w:type="dxa"/>
            <w:vAlign w:val="center"/>
          </w:tcPr>
          <w:p w14:paraId="39C4CE95"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72" w:type="dxa"/>
            <w:vAlign w:val="center"/>
          </w:tcPr>
          <w:p w14:paraId="4E35EF36" w14:textId="77777777"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443" w:type="dxa"/>
            <w:vAlign w:val="center"/>
          </w:tcPr>
          <w:p w14:paraId="0626D698" w14:textId="77777777" w:rsidR="00673A22" w:rsidRPr="00B916EC" w:rsidRDefault="00673A22" w:rsidP="0060031D">
            <w:pPr>
              <w:pStyle w:val="TAC"/>
              <w:rPr>
                <w:rFonts w:cs="Arial"/>
                <w:kern w:val="24"/>
                <w:szCs w:val="18"/>
              </w:rPr>
            </w:pPr>
            <w:r w:rsidRPr="00B916EC">
              <w:rPr>
                <w:rStyle w:val="CommentReference"/>
                <w:rFonts w:cs="Arial"/>
                <w:sz w:val="18"/>
                <w:szCs w:val="18"/>
              </w:rPr>
              <w:t>2</w:t>
            </w:r>
          </w:p>
        </w:tc>
      </w:tr>
    </w:tbl>
    <w:p w14:paraId="642A4747" w14:textId="77777777" w:rsidR="007D38F3" w:rsidRPr="00B916EC" w:rsidRDefault="007D38F3" w:rsidP="0060031D">
      <w:pPr>
        <w:rPr>
          <w:b/>
        </w:rPr>
      </w:pPr>
    </w:p>
    <w:p w14:paraId="44FD4AF4" w14:textId="3B6BF321"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r w:rsidR="003E4AF1" w:rsidRPr="00B27E56">
        <w:t>-1, or SS/PBCH block and CORESET multiplexing pattern 1 and {SS/PBCH block, PDCCH} SCS {120, 120}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3E4AF1" w:rsidRPr="00B916EC" w14:paraId="6F45C498" w14:textId="77777777" w:rsidTr="00B73508">
        <w:trPr>
          <w:cantSplit/>
        </w:trPr>
        <w:tc>
          <w:tcPr>
            <w:tcW w:w="805" w:type="dxa"/>
            <w:tcBorders>
              <w:bottom w:val="double" w:sz="4" w:space="0" w:color="auto"/>
              <w:right w:val="double" w:sz="4" w:space="0" w:color="auto"/>
            </w:tcBorders>
            <w:shd w:val="clear" w:color="auto" w:fill="E0E0E0"/>
            <w:vAlign w:val="center"/>
          </w:tcPr>
          <w:p w14:paraId="44315C84" w14:textId="77777777" w:rsidR="003E4AF1" w:rsidRPr="00B916EC" w:rsidRDefault="003E4AF1" w:rsidP="003E4AF1">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14:paraId="34B700AE" w14:textId="63BF3391" w:rsidR="003E4AF1" w:rsidRPr="00B916EC" w:rsidRDefault="003E4AF1" w:rsidP="003E4AF1">
            <w:pPr>
              <w:pStyle w:val="TAH"/>
              <w:rPr>
                <w:bCs/>
                <w:lang w:val="en-US"/>
              </w:rPr>
            </w:pPr>
            <m:oMathPara>
              <m:oMath>
                <m:r>
                  <m:rPr>
                    <m:sty m:val="bi"/>
                  </m:rPr>
                  <w:rPr>
                    <w:rFonts w:ascii="Cambria Math" w:hAnsi="Cambria Math"/>
                    <w:sz w:val="20"/>
                    <w:lang w:val="en-US"/>
                  </w:rPr>
                  <m:t>O</m:t>
                </m:r>
              </m:oMath>
            </m:oMathPara>
          </w:p>
        </w:tc>
        <w:tc>
          <w:tcPr>
            <w:tcW w:w="3326" w:type="dxa"/>
            <w:tcBorders>
              <w:bottom w:val="double" w:sz="4" w:space="0" w:color="auto"/>
            </w:tcBorders>
            <w:shd w:val="clear" w:color="auto" w:fill="E0E0E0"/>
            <w:vAlign w:val="center"/>
          </w:tcPr>
          <w:p w14:paraId="6BA1ED0C" w14:textId="40228F24" w:rsidR="003E4AF1" w:rsidRPr="00B916EC" w:rsidRDefault="003E4AF1" w:rsidP="003E4AF1">
            <w:pPr>
              <w:pStyle w:val="TAH"/>
              <w:rPr>
                <w:bCs/>
                <w:lang w:val="en-US"/>
              </w:rPr>
            </w:pPr>
            <w:r w:rsidRPr="00B27E56">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14:paraId="3E0FDD65" w14:textId="48A60A2B" w:rsidR="003E4AF1" w:rsidRPr="00B916EC" w:rsidRDefault="003E4AF1" w:rsidP="003E4AF1">
            <w:pPr>
              <w:pStyle w:val="TAH"/>
              <w:rPr>
                <w:bCs/>
                <w:lang w:val="en-US"/>
              </w:rPr>
            </w:pPr>
            <m:oMathPara>
              <m:oMath>
                <m:r>
                  <m:rPr>
                    <m:sty m:val="bi"/>
                  </m:rPr>
                  <w:rPr>
                    <w:rFonts w:ascii="Cambria Math" w:hAnsi="Cambria Math"/>
                    <w:lang w:val="en-US"/>
                  </w:rPr>
                  <m:t>M</m:t>
                </m:r>
              </m:oMath>
            </m:oMathPara>
          </w:p>
        </w:tc>
        <w:tc>
          <w:tcPr>
            <w:tcW w:w="3426" w:type="dxa"/>
            <w:tcBorders>
              <w:bottom w:val="double" w:sz="4" w:space="0" w:color="auto"/>
            </w:tcBorders>
            <w:shd w:val="clear" w:color="auto" w:fill="E0E0E0"/>
            <w:vAlign w:val="center"/>
          </w:tcPr>
          <w:p w14:paraId="01AD453C" w14:textId="77777777" w:rsidR="003E4AF1" w:rsidRPr="00B916EC" w:rsidRDefault="003E4AF1" w:rsidP="003E4AF1">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14:paraId="483F6C27" w14:textId="77777777" w:rsidTr="00B73508">
        <w:trPr>
          <w:cantSplit/>
        </w:trPr>
        <w:tc>
          <w:tcPr>
            <w:tcW w:w="805" w:type="dxa"/>
            <w:tcBorders>
              <w:top w:val="double" w:sz="4" w:space="0" w:color="auto"/>
              <w:right w:val="double" w:sz="4" w:space="0" w:color="auto"/>
            </w:tcBorders>
            <w:shd w:val="clear" w:color="auto" w:fill="auto"/>
            <w:vAlign w:val="center"/>
          </w:tcPr>
          <w:p w14:paraId="6293E518" w14:textId="77777777"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14:paraId="5EC8AD72" w14:textId="77777777"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14:paraId="53B2E58D" w14:textId="77777777"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14:paraId="111D24B9" w14:textId="77777777"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14:paraId="26168029" w14:textId="77777777" w:rsidR="00146079" w:rsidRPr="00B916EC" w:rsidRDefault="00146079" w:rsidP="008F5350">
            <w:pPr>
              <w:pStyle w:val="TAC"/>
              <w:rPr>
                <w:lang w:val="en-US"/>
              </w:rPr>
            </w:pPr>
            <w:r w:rsidRPr="00B916EC">
              <w:rPr>
                <w:rStyle w:val="CommentReference"/>
                <w:rFonts w:cs="Arial"/>
                <w:sz w:val="18"/>
                <w:szCs w:val="18"/>
              </w:rPr>
              <w:t>0</w:t>
            </w:r>
          </w:p>
        </w:tc>
      </w:tr>
      <w:tr w:rsidR="003E4AF1" w:rsidRPr="00B916EC" w14:paraId="3C93E22C" w14:textId="77777777" w:rsidTr="00B73508">
        <w:trPr>
          <w:cantSplit/>
        </w:trPr>
        <w:tc>
          <w:tcPr>
            <w:tcW w:w="805" w:type="dxa"/>
            <w:tcBorders>
              <w:right w:val="double" w:sz="4" w:space="0" w:color="auto"/>
            </w:tcBorders>
            <w:shd w:val="clear" w:color="auto" w:fill="auto"/>
            <w:vAlign w:val="center"/>
          </w:tcPr>
          <w:p w14:paraId="4424E40B" w14:textId="77777777" w:rsidR="003E4AF1" w:rsidRPr="00B916EC" w:rsidRDefault="003E4AF1" w:rsidP="003E4AF1">
            <w:pPr>
              <w:pStyle w:val="TAC"/>
              <w:rPr>
                <w:lang w:val="en-US"/>
              </w:rPr>
            </w:pPr>
            <w:r w:rsidRPr="00B916EC">
              <w:rPr>
                <w:lang w:val="en-US"/>
              </w:rPr>
              <w:t>1</w:t>
            </w:r>
          </w:p>
        </w:tc>
        <w:tc>
          <w:tcPr>
            <w:tcW w:w="972" w:type="dxa"/>
            <w:tcBorders>
              <w:left w:val="double" w:sz="4" w:space="0" w:color="auto"/>
            </w:tcBorders>
            <w:vAlign w:val="center"/>
          </w:tcPr>
          <w:p w14:paraId="564D4599" w14:textId="77777777" w:rsidR="003E4AF1" w:rsidRPr="00B916EC" w:rsidRDefault="003E4AF1" w:rsidP="003E4AF1">
            <w:pPr>
              <w:pStyle w:val="TAC"/>
              <w:rPr>
                <w:lang w:val="en-US"/>
              </w:rPr>
            </w:pPr>
            <w:r w:rsidRPr="00B916EC">
              <w:rPr>
                <w:rStyle w:val="CommentReference"/>
                <w:rFonts w:cs="Arial"/>
                <w:sz w:val="18"/>
                <w:szCs w:val="18"/>
              </w:rPr>
              <w:t>0</w:t>
            </w:r>
          </w:p>
        </w:tc>
        <w:tc>
          <w:tcPr>
            <w:tcW w:w="3326" w:type="dxa"/>
            <w:vAlign w:val="center"/>
          </w:tcPr>
          <w:p w14:paraId="6D73E2FC" w14:textId="77777777" w:rsidR="003E4AF1" w:rsidRPr="00B916EC" w:rsidRDefault="003E4AF1" w:rsidP="003E4AF1">
            <w:pPr>
              <w:pStyle w:val="TAC"/>
              <w:rPr>
                <w:lang w:val="en-US"/>
              </w:rPr>
            </w:pPr>
            <w:r w:rsidRPr="00B916EC">
              <w:rPr>
                <w:rStyle w:val="CommentReference"/>
                <w:rFonts w:cs="Arial"/>
                <w:sz w:val="18"/>
                <w:szCs w:val="18"/>
              </w:rPr>
              <w:t>2</w:t>
            </w:r>
          </w:p>
        </w:tc>
        <w:tc>
          <w:tcPr>
            <w:tcW w:w="904" w:type="dxa"/>
            <w:vAlign w:val="center"/>
          </w:tcPr>
          <w:p w14:paraId="11D7C6AD" w14:textId="77777777" w:rsidR="003E4AF1" w:rsidRPr="00B916EC" w:rsidRDefault="003E4AF1" w:rsidP="003E4AF1">
            <w:pPr>
              <w:pStyle w:val="TAC"/>
              <w:rPr>
                <w:lang w:val="en-US"/>
              </w:rPr>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DED8855" w14:textId="74EDD27E" w:rsidR="003E4AF1" w:rsidRPr="00B916EC" w:rsidRDefault="003E4AF1" w:rsidP="003E4AF1">
            <w:pPr>
              <w:pStyle w:val="TAC"/>
              <w:rPr>
                <w:lang w:val="en-US"/>
              </w:rPr>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CF26D5E" w14:textId="77777777" w:rsidTr="00B73508">
        <w:trPr>
          <w:cantSplit/>
        </w:trPr>
        <w:tc>
          <w:tcPr>
            <w:tcW w:w="805" w:type="dxa"/>
            <w:tcBorders>
              <w:right w:val="double" w:sz="4" w:space="0" w:color="auto"/>
            </w:tcBorders>
            <w:shd w:val="clear" w:color="auto" w:fill="auto"/>
            <w:vAlign w:val="center"/>
          </w:tcPr>
          <w:p w14:paraId="10587BCB" w14:textId="77777777" w:rsidR="003E4AF1" w:rsidRPr="00B916EC" w:rsidRDefault="003E4AF1" w:rsidP="003E4AF1">
            <w:pPr>
              <w:pStyle w:val="TAC"/>
            </w:pPr>
            <w:r w:rsidRPr="00B916EC">
              <w:t>2</w:t>
            </w:r>
          </w:p>
        </w:tc>
        <w:tc>
          <w:tcPr>
            <w:tcW w:w="972" w:type="dxa"/>
            <w:tcBorders>
              <w:left w:val="double" w:sz="4" w:space="0" w:color="auto"/>
            </w:tcBorders>
            <w:vAlign w:val="center"/>
          </w:tcPr>
          <w:p w14:paraId="2D91CB00" w14:textId="77777777" w:rsidR="003E4AF1" w:rsidRPr="00B916EC" w:rsidRDefault="003E4AF1" w:rsidP="003E4AF1">
            <w:pPr>
              <w:pStyle w:val="TAC"/>
            </w:pPr>
            <w:r w:rsidRPr="00B916EC">
              <w:rPr>
                <w:rStyle w:val="CommentReference"/>
                <w:rFonts w:cs="Arial"/>
                <w:sz w:val="18"/>
                <w:szCs w:val="18"/>
              </w:rPr>
              <w:t xml:space="preserve">2.5 </w:t>
            </w:r>
          </w:p>
        </w:tc>
        <w:tc>
          <w:tcPr>
            <w:tcW w:w="3326" w:type="dxa"/>
            <w:vAlign w:val="center"/>
          </w:tcPr>
          <w:p w14:paraId="4D2597F0"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3642C355"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A4C51FF" w14:textId="154A6F47" w:rsidR="003E4AF1" w:rsidRPr="00B916EC" w:rsidRDefault="003E4AF1" w:rsidP="003E4AF1">
            <w:pPr>
              <w:pStyle w:val="TAC"/>
            </w:pPr>
            <w:r w:rsidRPr="00B27E56">
              <w:rPr>
                <w:rStyle w:val="CommentReference"/>
                <w:rFonts w:cs="Arial"/>
                <w:sz w:val="18"/>
                <w:szCs w:val="18"/>
              </w:rPr>
              <w:t>0</w:t>
            </w:r>
          </w:p>
        </w:tc>
      </w:tr>
      <w:tr w:rsidR="003E4AF1" w:rsidRPr="00B916EC" w14:paraId="7DAF71D7" w14:textId="77777777" w:rsidTr="00B73508">
        <w:trPr>
          <w:cantSplit/>
        </w:trPr>
        <w:tc>
          <w:tcPr>
            <w:tcW w:w="805" w:type="dxa"/>
            <w:tcBorders>
              <w:right w:val="double" w:sz="4" w:space="0" w:color="auto"/>
            </w:tcBorders>
            <w:shd w:val="clear" w:color="auto" w:fill="auto"/>
            <w:vAlign w:val="center"/>
          </w:tcPr>
          <w:p w14:paraId="1B5A7ECD" w14:textId="77777777" w:rsidR="003E4AF1" w:rsidRPr="00B916EC" w:rsidRDefault="003E4AF1" w:rsidP="003E4AF1">
            <w:pPr>
              <w:pStyle w:val="TAC"/>
            </w:pPr>
            <w:r w:rsidRPr="00B916EC">
              <w:t>3</w:t>
            </w:r>
          </w:p>
        </w:tc>
        <w:tc>
          <w:tcPr>
            <w:tcW w:w="972" w:type="dxa"/>
            <w:tcBorders>
              <w:left w:val="double" w:sz="4" w:space="0" w:color="auto"/>
            </w:tcBorders>
            <w:vAlign w:val="center"/>
          </w:tcPr>
          <w:p w14:paraId="79BF352B"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3767A364"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1DF3F50B"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30C65F0" w14:textId="7E962D47"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60FEF84D" w14:textId="77777777" w:rsidTr="00B73508">
        <w:trPr>
          <w:cantSplit/>
        </w:trPr>
        <w:tc>
          <w:tcPr>
            <w:tcW w:w="805" w:type="dxa"/>
            <w:tcBorders>
              <w:right w:val="double" w:sz="4" w:space="0" w:color="auto"/>
            </w:tcBorders>
            <w:shd w:val="clear" w:color="auto" w:fill="auto"/>
            <w:vAlign w:val="center"/>
          </w:tcPr>
          <w:p w14:paraId="4EAF3426" w14:textId="77777777" w:rsidR="003E4AF1" w:rsidRPr="00B916EC" w:rsidRDefault="003E4AF1" w:rsidP="003E4AF1">
            <w:pPr>
              <w:pStyle w:val="TAC"/>
            </w:pPr>
            <w:r w:rsidRPr="00B916EC">
              <w:t>4</w:t>
            </w:r>
          </w:p>
        </w:tc>
        <w:tc>
          <w:tcPr>
            <w:tcW w:w="972" w:type="dxa"/>
            <w:tcBorders>
              <w:left w:val="double" w:sz="4" w:space="0" w:color="auto"/>
            </w:tcBorders>
            <w:vAlign w:val="center"/>
          </w:tcPr>
          <w:p w14:paraId="32707723"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1F9751AF"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B25637F"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466A61A" w14:textId="756FE5E1" w:rsidR="003E4AF1" w:rsidRPr="00B916EC" w:rsidRDefault="003E4AF1" w:rsidP="003E4AF1">
            <w:pPr>
              <w:pStyle w:val="TAC"/>
            </w:pPr>
            <w:r w:rsidRPr="00B27E56">
              <w:rPr>
                <w:rStyle w:val="CommentReference"/>
                <w:rFonts w:cs="Arial"/>
                <w:sz w:val="18"/>
                <w:szCs w:val="18"/>
              </w:rPr>
              <w:t>0</w:t>
            </w:r>
          </w:p>
        </w:tc>
      </w:tr>
      <w:tr w:rsidR="003E4AF1" w:rsidRPr="00B916EC" w14:paraId="53C17920" w14:textId="77777777" w:rsidTr="00B73508">
        <w:trPr>
          <w:cantSplit/>
        </w:trPr>
        <w:tc>
          <w:tcPr>
            <w:tcW w:w="805" w:type="dxa"/>
            <w:tcBorders>
              <w:right w:val="double" w:sz="4" w:space="0" w:color="auto"/>
            </w:tcBorders>
            <w:shd w:val="clear" w:color="auto" w:fill="auto"/>
            <w:vAlign w:val="center"/>
          </w:tcPr>
          <w:p w14:paraId="30889F67" w14:textId="77777777" w:rsidR="003E4AF1" w:rsidRPr="00B916EC" w:rsidRDefault="003E4AF1" w:rsidP="003E4AF1">
            <w:pPr>
              <w:pStyle w:val="TAC"/>
            </w:pPr>
            <w:r w:rsidRPr="00B916EC">
              <w:t>5</w:t>
            </w:r>
          </w:p>
        </w:tc>
        <w:tc>
          <w:tcPr>
            <w:tcW w:w="972" w:type="dxa"/>
            <w:tcBorders>
              <w:left w:val="double" w:sz="4" w:space="0" w:color="auto"/>
            </w:tcBorders>
            <w:vAlign w:val="center"/>
          </w:tcPr>
          <w:p w14:paraId="04580ECF"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13CCD40"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49AF6F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5801AFC8" w14:textId="77A97D25" w:rsidR="003E4AF1" w:rsidRPr="00B916EC" w:rsidRDefault="003E4AF1" w:rsidP="003E4AF1">
            <w:pPr>
              <w:pStyle w:val="TAC"/>
            </w:pPr>
            <w:r w:rsidRPr="00B27E56">
              <w:rPr>
                <w:rStyle w:val="CommentReference"/>
                <w:rFonts w:cs="Arial"/>
                <w:sz w:val="18"/>
                <w:szCs w:val="18"/>
              </w:rPr>
              <w:t xml:space="preserve">{0,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EF19E0C" w14:textId="77777777" w:rsidTr="00B73508">
        <w:trPr>
          <w:cantSplit/>
        </w:trPr>
        <w:tc>
          <w:tcPr>
            <w:tcW w:w="805" w:type="dxa"/>
            <w:tcBorders>
              <w:right w:val="double" w:sz="4" w:space="0" w:color="auto"/>
            </w:tcBorders>
            <w:shd w:val="clear" w:color="auto" w:fill="auto"/>
            <w:vAlign w:val="center"/>
          </w:tcPr>
          <w:p w14:paraId="4050A8ED" w14:textId="77777777" w:rsidR="003E4AF1" w:rsidRPr="00B916EC" w:rsidRDefault="003E4AF1" w:rsidP="003E4AF1">
            <w:pPr>
              <w:pStyle w:val="TAC"/>
            </w:pPr>
            <w:r w:rsidRPr="00B916EC">
              <w:t>6</w:t>
            </w:r>
          </w:p>
        </w:tc>
        <w:tc>
          <w:tcPr>
            <w:tcW w:w="972" w:type="dxa"/>
            <w:tcBorders>
              <w:left w:val="double" w:sz="4" w:space="0" w:color="auto"/>
            </w:tcBorders>
            <w:vAlign w:val="center"/>
          </w:tcPr>
          <w:p w14:paraId="716D5FF1" w14:textId="77777777" w:rsidR="003E4AF1" w:rsidRPr="00B916EC" w:rsidRDefault="003E4AF1" w:rsidP="003E4AF1">
            <w:pPr>
              <w:pStyle w:val="TAC"/>
            </w:pPr>
            <w:r w:rsidRPr="00B916EC">
              <w:rPr>
                <w:rStyle w:val="CommentReference"/>
                <w:rFonts w:cs="Arial"/>
                <w:sz w:val="18"/>
                <w:szCs w:val="18"/>
              </w:rPr>
              <w:t>0</w:t>
            </w:r>
          </w:p>
        </w:tc>
        <w:tc>
          <w:tcPr>
            <w:tcW w:w="3326" w:type="dxa"/>
            <w:vAlign w:val="center"/>
          </w:tcPr>
          <w:p w14:paraId="0C06843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10AAF3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1F068CF" w14:textId="35F2075F"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79F45A2" w14:textId="77777777" w:rsidTr="00B73508">
        <w:trPr>
          <w:cantSplit/>
        </w:trPr>
        <w:tc>
          <w:tcPr>
            <w:tcW w:w="805" w:type="dxa"/>
            <w:tcBorders>
              <w:right w:val="double" w:sz="4" w:space="0" w:color="auto"/>
            </w:tcBorders>
            <w:shd w:val="clear" w:color="auto" w:fill="auto"/>
            <w:vAlign w:val="center"/>
          </w:tcPr>
          <w:p w14:paraId="56490BD3" w14:textId="77777777" w:rsidR="003E4AF1" w:rsidRPr="00B916EC" w:rsidRDefault="003E4AF1" w:rsidP="003E4AF1">
            <w:pPr>
              <w:pStyle w:val="TAC"/>
            </w:pPr>
            <w:r w:rsidRPr="00B916EC">
              <w:t>7</w:t>
            </w:r>
          </w:p>
        </w:tc>
        <w:tc>
          <w:tcPr>
            <w:tcW w:w="972" w:type="dxa"/>
            <w:tcBorders>
              <w:left w:val="double" w:sz="4" w:space="0" w:color="auto"/>
            </w:tcBorders>
            <w:vAlign w:val="center"/>
          </w:tcPr>
          <w:p w14:paraId="4B5772D8" w14:textId="77777777" w:rsidR="003E4AF1" w:rsidRPr="00B916EC" w:rsidRDefault="003E4AF1" w:rsidP="003E4AF1">
            <w:pPr>
              <w:pStyle w:val="TAC"/>
            </w:pPr>
            <w:r w:rsidRPr="00B916EC">
              <w:rPr>
                <w:rStyle w:val="CommentReference"/>
                <w:rFonts w:cs="Arial"/>
                <w:sz w:val="18"/>
                <w:szCs w:val="18"/>
              </w:rPr>
              <w:t>2.5</w:t>
            </w:r>
          </w:p>
        </w:tc>
        <w:tc>
          <w:tcPr>
            <w:tcW w:w="3326" w:type="dxa"/>
            <w:vAlign w:val="center"/>
          </w:tcPr>
          <w:p w14:paraId="74DDB676"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78ADBF94"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C9B9491" w14:textId="5FD0EE53"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19C1166B" w14:textId="77777777" w:rsidTr="00B73508">
        <w:trPr>
          <w:cantSplit/>
        </w:trPr>
        <w:tc>
          <w:tcPr>
            <w:tcW w:w="805" w:type="dxa"/>
            <w:tcBorders>
              <w:right w:val="double" w:sz="4" w:space="0" w:color="auto"/>
            </w:tcBorders>
            <w:shd w:val="clear" w:color="auto" w:fill="auto"/>
            <w:vAlign w:val="center"/>
          </w:tcPr>
          <w:p w14:paraId="743F3236" w14:textId="77777777" w:rsidR="003E4AF1" w:rsidRPr="00B916EC" w:rsidRDefault="003E4AF1" w:rsidP="003E4AF1">
            <w:pPr>
              <w:pStyle w:val="TAC"/>
            </w:pPr>
            <w:r w:rsidRPr="00B916EC">
              <w:t>8</w:t>
            </w:r>
          </w:p>
        </w:tc>
        <w:tc>
          <w:tcPr>
            <w:tcW w:w="972" w:type="dxa"/>
            <w:tcBorders>
              <w:left w:val="double" w:sz="4" w:space="0" w:color="auto"/>
            </w:tcBorders>
            <w:vAlign w:val="center"/>
          </w:tcPr>
          <w:p w14:paraId="37764411" w14:textId="77777777" w:rsidR="003E4AF1" w:rsidRPr="00B916EC" w:rsidRDefault="003E4AF1" w:rsidP="003E4AF1">
            <w:pPr>
              <w:pStyle w:val="TAC"/>
            </w:pPr>
            <w:r w:rsidRPr="00B916EC">
              <w:rPr>
                <w:rStyle w:val="CommentReference"/>
                <w:rFonts w:cs="Arial"/>
                <w:sz w:val="18"/>
                <w:szCs w:val="18"/>
              </w:rPr>
              <w:t>5</w:t>
            </w:r>
          </w:p>
        </w:tc>
        <w:tc>
          <w:tcPr>
            <w:tcW w:w="3326" w:type="dxa"/>
            <w:vAlign w:val="center"/>
          </w:tcPr>
          <w:p w14:paraId="4F1E2328"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52378D59"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383664AD" w14:textId="5AC1B620"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39754485" w14:textId="77777777" w:rsidTr="00B73508">
        <w:trPr>
          <w:cantSplit/>
        </w:trPr>
        <w:tc>
          <w:tcPr>
            <w:tcW w:w="805" w:type="dxa"/>
            <w:tcBorders>
              <w:right w:val="double" w:sz="4" w:space="0" w:color="auto"/>
            </w:tcBorders>
            <w:shd w:val="clear" w:color="auto" w:fill="auto"/>
            <w:vAlign w:val="center"/>
          </w:tcPr>
          <w:p w14:paraId="1F85CAFC" w14:textId="77777777" w:rsidR="003E4AF1" w:rsidRPr="00B916EC" w:rsidRDefault="003E4AF1" w:rsidP="003E4AF1">
            <w:pPr>
              <w:pStyle w:val="TAC"/>
            </w:pPr>
            <w:r w:rsidRPr="00B916EC">
              <w:t>9</w:t>
            </w:r>
          </w:p>
        </w:tc>
        <w:tc>
          <w:tcPr>
            <w:tcW w:w="972" w:type="dxa"/>
            <w:tcBorders>
              <w:left w:val="double" w:sz="4" w:space="0" w:color="auto"/>
            </w:tcBorders>
            <w:vAlign w:val="center"/>
          </w:tcPr>
          <w:p w14:paraId="6AC8DD4B"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36DE657B" w14:textId="77777777" w:rsidR="003E4AF1" w:rsidRPr="00B916EC" w:rsidRDefault="003E4AF1" w:rsidP="003E4AF1">
            <w:pPr>
              <w:pStyle w:val="TAC"/>
            </w:pPr>
            <w:r w:rsidRPr="00B916EC">
              <w:rPr>
                <w:rStyle w:val="CommentReference"/>
                <w:rFonts w:cs="Arial"/>
                <w:sz w:val="18"/>
                <w:szCs w:val="18"/>
              </w:rPr>
              <w:t>1</w:t>
            </w:r>
          </w:p>
        </w:tc>
        <w:tc>
          <w:tcPr>
            <w:tcW w:w="904" w:type="dxa"/>
            <w:vAlign w:val="center"/>
          </w:tcPr>
          <w:p w14:paraId="0CE7F46E" w14:textId="77777777" w:rsidR="003E4AF1" w:rsidRPr="00B916EC" w:rsidRDefault="003E4AF1" w:rsidP="003E4AF1">
            <w:pPr>
              <w:pStyle w:val="TAC"/>
            </w:pPr>
            <w:r w:rsidRPr="00B916EC">
              <w:rPr>
                <w:rStyle w:val="CommentReference"/>
                <w:rFonts w:cs="Arial"/>
                <w:sz w:val="18"/>
                <w:szCs w:val="18"/>
              </w:rPr>
              <w:t>1</w:t>
            </w:r>
          </w:p>
        </w:tc>
        <w:tc>
          <w:tcPr>
            <w:tcW w:w="3426" w:type="dxa"/>
            <w:vAlign w:val="center"/>
          </w:tcPr>
          <w:p w14:paraId="3998E425" w14:textId="107901F8" w:rsidR="003E4AF1" w:rsidRPr="00B916EC" w:rsidRDefault="003E4AF1" w:rsidP="003E4AF1">
            <w:pPr>
              <w:pStyle w:val="TAC"/>
            </w:pPr>
            <w:r w:rsidRPr="00B27E56">
              <w:rPr>
                <w:rStyle w:val="CommentReference"/>
                <w:rFonts w:cs="Arial"/>
                <w:sz w:val="18"/>
                <w:szCs w:val="18"/>
              </w:rPr>
              <w:t xml:space="preserve"> 0</w:t>
            </w:r>
          </w:p>
        </w:tc>
      </w:tr>
      <w:tr w:rsidR="003E4AF1" w:rsidRPr="00B916EC" w14:paraId="4760B772" w14:textId="77777777" w:rsidTr="00B73508">
        <w:trPr>
          <w:cantSplit/>
        </w:trPr>
        <w:tc>
          <w:tcPr>
            <w:tcW w:w="805" w:type="dxa"/>
            <w:tcBorders>
              <w:right w:val="double" w:sz="4" w:space="0" w:color="auto"/>
            </w:tcBorders>
            <w:shd w:val="clear" w:color="auto" w:fill="auto"/>
            <w:vAlign w:val="center"/>
          </w:tcPr>
          <w:p w14:paraId="62D27D6D" w14:textId="77777777" w:rsidR="003E4AF1" w:rsidRPr="00B916EC" w:rsidRDefault="003E4AF1" w:rsidP="003E4AF1">
            <w:pPr>
              <w:pStyle w:val="TAC"/>
            </w:pPr>
            <w:r w:rsidRPr="00B916EC">
              <w:t>10</w:t>
            </w:r>
          </w:p>
        </w:tc>
        <w:tc>
          <w:tcPr>
            <w:tcW w:w="972" w:type="dxa"/>
            <w:tcBorders>
              <w:left w:val="double" w:sz="4" w:space="0" w:color="auto"/>
            </w:tcBorders>
            <w:vAlign w:val="center"/>
          </w:tcPr>
          <w:p w14:paraId="4022BA0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0F46986D"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2523BD5"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47CE10A0" w14:textId="548491ED"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{7</w:t>
            </w:r>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3E4AF1" w:rsidRPr="00B916EC" w14:paraId="2DE1E387" w14:textId="77777777" w:rsidTr="00B73508">
        <w:trPr>
          <w:cantSplit/>
        </w:trPr>
        <w:tc>
          <w:tcPr>
            <w:tcW w:w="805" w:type="dxa"/>
            <w:tcBorders>
              <w:right w:val="double" w:sz="4" w:space="0" w:color="auto"/>
            </w:tcBorders>
            <w:shd w:val="clear" w:color="auto" w:fill="auto"/>
            <w:vAlign w:val="center"/>
          </w:tcPr>
          <w:p w14:paraId="646A6AC7" w14:textId="77777777" w:rsidR="003E4AF1" w:rsidRPr="00B916EC" w:rsidRDefault="003E4AF1" w:rsidP="003E4AF1">
            <w:pPr>
              <w:pStyle w:val="TAC"/>
            </w:pPr>
            <w:r w:rsidRPr="00B916EC">
              <w:t>11</w:t>
            </w:r>
          </w:p>
        </w:tc>
        <w:tc>
          <w:tcPr>
            <w:tcW w:w="972" w:type="dxa"/>
            <w:tcBorders>
              <w:left w:val="double" w:sz="4" w:space="0" w:color="auto"/>
            </w:tcBorders>
            <w:vAlign w:val="center"/>
          </w:tcPr>
          <w:p w14:paraId="618F3061" w14:textId="77777777" w:rsidR="003E4AF1" w:rsidRPr="00B916EC" w:rsidRDefault="003E4AF1" w:rsidP="003E4AF1">
            <w:pPr>
              <w:pStyle w:val="TAC"/>
            </w:pPr>
            <w:r w:rsidRPr="00B916EC">
              <w:rPr>
                <w:rStyle w:val="CommentReference"/>
                <w:rFonts w:cs="Arial"/>
                <w:sz w:val="18"/>
                <w:szCs w:val="18"/>
              </w:rPr>
              <w:t>7.5</w:t>
            </w:r>
          </w:p>
        </w:tc>
        <w:tc>
          <w:tcPr>
            <w:tcW w:w="3326" w:type="dxa"/>
            <w:vAlign w:val="center"/>
          </w:tcPr>
          <w:p w14:paraId="4D3FDC25" w14:textId="77777777" w:rsidR="003E4AF1" w:rsidRPr="00B916EC" w:rsidRDefault="003E4AF1" w:rsidP="003E4AF1">
            <w:pPr>
              <w:pStyle w:val="TAC"/>
            </w:pPr>
            <w:r w:rsidRPr="00B916EC">
              <w:rPr>
                <w:rStyle w:val="CommentReference"/>
                <w:rFonts w:cs="Arial"/>
                <w:sz w:val="18"/>
                <w:szCs w:val="18"/>
              </w:rPr>
              <w:t>2</w:t>
            </w:r>
          </w:p>
        </w:tc>
        <w:tc>
          <w:tcPr>
            <w:tcW w:w="904" w:type="dxa"/>
            <w:vAlign w:val="center"/>
          </w:tcPr>
          <w:p w14:paraId="25ED484A" w14:textId="77777777" w:rsidR="003E4AF1" w:rsidRPr="00B916EC" w:rsidRDefault="003E4AF1" w:rsidP="003E4AF1">
            <w:pPr>
              <w:pStyle w:val="TAC"/>
            </w:pPr>
            <w:r w:rsidRPr="00B916EC">
              <w:rPr>
                <w:rStyle w:val="CommentReference"/>
                <w:rFonts w:cs="Arial"/>
                <w:sz w:val="18"/>
                <w:szCs w:val="18"/>
              </w:rPr>
              <w:t>1</w:t>
            </w:r>
            <w:r>
              <w:rPr>
                <w:rStyle w:val="CommentReference"/>
                <w:rFonts w:cs="Arial"/>
                <w:sz w:val="18"/>
                <w:szCs w:val="18"/>
              </w:rPr>
              <w:t>/2</w:t>
            </w:r>
          </w:p>
        </w:tc>
        <w:tc>
          <w:tcPr>
            <w:tcW w:w="3426" w:type="dxa"/>
            <w:vAlign w:val="center"/>
          </w:tcPr>
          <w:p w14:paraId="1AFB185A" w14:textId="60B51A47" w:rsidR="003E4AF1" w:rsidRPr="00B916EC" w:rsidRDefault="003E4AF1" w:rsidP="003E4AF1">
            <w:pPr>
              <w:pStyle w:val="TAC"/>
            </w:pPr>
            <w:r w:rsidRPr="00B27E56">
              <w:rPr>
                <w:rStyle w:val="CommentReference"/>
                <w:rFonts w:cs="Arial"/>
                <w:sz w:val="18"/>
                <w:szCs w:val="18"/>
              </w:rPr>
              <w:t xml:space="preserve"> {0, if </w:t>
            </w:r>
            <m:oMath>
              <m:r>
                <w:rPr>
                  <w:rFonts w:ascii="Cambria Math" w:hAnsi="Cambria Math"/>
                </w:rPr>
                <m:t>i</m:t>
              </m:r>
            </m:oMath>
            <w:r w:rsidRPr="00B27E56">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t xml:space="preserve">, if </w:t>
            </w:r>
            <m:oMath>
              <m:r>
                <w:rPr>
                  <w:rFonts w:ascii="Cambria Math" w:hAnsi="Cambria Math"/>
                </w:rPr>
                <m:t>i</m:t>
              </m:r>
            </m:oMath>
            <w:r w:rsidRPr="00B27E56">
              <w:t xml:space="preserve"> is odd</w:t>
            </w:r>
            <w:r w:rsidRPr="00B27E56">
              <w:rPr>
                <w:rStyle w:val="CommentReference"/>
                <w:rFonts w:cs="Arial"/>
                <w:sz w:val="18"/>
                <w:szCs w:val="18"/>
              </w:rPr>
              <w:t>}</w:t>
            </w:r>
          </w:p>
        </w:tc>
      </w:tr>
      <w:tr w:rsidR="00146079" w:rsidRPr="00B916EC" w14:paraId="135BEAF8" w14:textId="77777777" w:rsidTr="00B73508">
        <w:trPr>
          <w:cantSplit/>
        </w:trPr>
        <w:tc>
          <w:tcPr>
            <w:tcW w:w="805" w:type="dxa"/>
            <w:tcBorders>
              <w:right w:val="double" w:sz="4" w:space="0" w:color="auto"/>
            </w:tcBorders>
            <w:shd w:val="clear" w:color="auto" w:fill="auto"/>
            <w:vAlign w:val="center"/>
          </w:tcPr>
          <w:p w14:paraId="4DE279AD" w14:textId="77777777" w:rsidR="00146079" w:rsidRPr="00B916EC" w:rsidRDefault="00146079" w:rsidP="008F5350">
            <w:pPr>
              <w:pStyle w:val="TAC"/>
            </w:pPr>
            <w:r w:rsidRPr="00B916EC">
              <w:t>12</w:t>
            </w:r>
          </w:p>
        </w:tc>
        <w:tc>
          <w:tcPr>
            <w:tcW w:w="972" w:type="dxa"/>
            <w:tcBorders>
              <w:left w:val="double" w:sz="4" w:space="0" w:color="auto"/>
            </w:tcBorders>
            <w:vAlign w:val="center"/>
          </w:tcPr>
          <w:p w14:paraId="0462AE34" w14:textId="77777777" w:rsidR="00146079" w:rsidRPr="00B916EC" w:rsidRDefault="00146079" w:rsidP="008F5350">
            <w:pPr>
              <w:pStyle w:val="TAC"/>
            </w:pPr>
            <w:r w:rsidRPr="00B916EC">
              <w:rPr>
                <w:rStyle w:val="CommentReference"/>
                <w:rFonts w:cs="Arial"/>
                <w:sz w:val="18"/>
                <w:szCs w:val="18"/>
              </w:rPr>
              <w:t>0</w:t>
            </w:r>
          </w:p>
        </w:tc>
        <w:tc>
          <w:tcPr>
            <w:tcW w:w="3326" w:type="dxa"/>
            <w:vAlign w:val="center"/>
          </w:tcPr>
          <w:p w14:paraId="58C1B7E3"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1AB865BF"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2F24018B" w14:textId="77777777" w:rsidR="00146079" w:rsidRPr="00B916EC" w:rsidRDefault="00146079" w:rsidP="008F5350">
            <w:pPr>
              <w:pStyle w:val="TAC"/>
            </w:pPr>
            <w:r w:rsidRPr="00B916EC">
              <w:rPr>
                <w:rStyle w:val="CommentReference"/>
                <w:rFonts w:cs="Arial"/>
                <w:sz w:val="18"/>
                <w:szCs w:val="18"/>
              </w:rPr>
              <w:t>0</w:t>
            </w:r>
          </w:p>
        </w:tc>
      </w:tr>
      <w:tr w:rsidR="00146079" w:rsidRPr="00B916EC" w14:paraId="11B2A0DE" w14:textId="77777777" w:rsidTr="00B73508">
        <w:trPr>
          <w:cantSplit/>
        </w:trPr>
        <w:tc>
          <w:tcPr>
            <w:tcW w:w="805" w:type="dxa"/>
            <w:tcBorders>
              <w:right w:val="double" w:sz="4" w:space="0" w:color="auto"/>
            </w:tcBorders>
            <w:shd w:val="clear" w:color="auto" w:fill="auto"/>
            <w:vAlign w:val="center"/>
          </w:tcPr>
          <w:p w14:paraId="4851EBC8" w14:textId="77777777" w:rsidR="00146079" w:rsidRPr="00B916EC" w:rsidRDefault="00146079" w:rsidP="008F5350">
            <w:pPr>
              <w:pStyle w:val="TAC"/>
            </w:pPr>
            <w:r w:rsidRPr="00B916EC">
              <w:t>13</w:t>
            </w:r>
          </w:p>
        </w:tc>
        <w:tc>
          <w:tcPr>
            <w:tcW w:w="972" w:type="dxa"/>
            <w:tcBorders>
              <w:left w:val="double" w:sz="4" w:space="0" w:color="auto"/>
            </w:tcBorders>
            <w:vAlign w:val="center"/>
          </w:tcPr>
          <w:p w14:paraId="09CF40A2" w14:textId="77777777" w:rsidR="00146079" w:rsidRPr="00B916EC" w:rsidRDefault="00146079" w:rsidP="008F5350">
            <w:pPr>
              <w:pStyle w:val="TAC"/>
            </w:pPr>
            <w:r w:rsidRPr="00B916EC">
              <w:rPr>
                <w:rStyle w:val="CommentReference"/>
                <w:rFonts w:cs="Arial"/>
                <w:sz w:val="18"/>
                <w:szCs w:val="18"/>
              </w:rPr>
              <w:t>5</w:t>
            </w:r>
          </w:p>
        </w:tc>
        <w:tc>
          <w:tcPr>
            <w:tcW w:w="3326" w:type="dxa"/>
            <w:vAlign w:val="center"/>
          </w:tcPr>
          <w:p w14:paraId="6EEF4CAF" w14:textId="77777777" w:rsidR="00146079" w:rsidRPr="00B916EC" w:rsidRDefault="00146079" w:rsidP="008F5350">
            <w:pPr>
              <w:pStyle w:val="TAC"/>
            </w:pPr>
            <w:r w:rsidRPr="00B916EC">
              <w:rPr>
                <w:rStyle w:val="CommentReference"/>
                <w:rFonts w:cs="Arial"/>
                <w:sz w:val="18"/>
                <w:szCs w:val="18"/>
              </w:rPr>
              <w:t>1</w:t>
            </w:r>
          </w:p>
        </w:tc>
        <w:tc>
          <w:tcPr>
            <w:tcW w:w="904" w:type="dxa"/>
            <w:vAlign w:val="center"/>
          </w:tcPr>
          <w:p w14:paraId="6D5DBA80" w14:textId="77777777" w:rsidR="00146079" w:rsidRPr="00B916EC" w:rsidRDefault="00146079" w:rsidP="008F5350">
            <w:pPr>
              <w:pStyle w:val="TAC"/>
            </w:pPr>
            <w:r w:rsidRPr="00B916EC">
              <w:rPr>
                <w:rStyle w:val="CommentReference"/>
                <w:rFonts w:cs="Arial"/>
                <w:sz w:val="18"/>
                <w:szCs w:val="18"/>
              </w:rPr>
              <w:t>2</w:t>
            </w:r>
          </w:p>
        </w:tc>
        <w:tc>
          <w:tcPr>
            <w:tcW w:w="3426" w:type="dxa"/>
            <w:vAlign w:val="center"/>
          </w:tcPr>
          <w:p w14:paraId="3FC8B41D" w14:textId="77777777" w:rsidR="00146079" w:rsidRPr="00B916EC" w:rsidRDefault="00146079" w:rsidP="008F5350">
            <w:pPr>
              <w:pStyle w:val="TAC"/>
            </w:pPr>
            <w:r w:rsidRPr="00B916EC">
              <w:rPr>
                <w:rStyle w:val="CommentReference"/>
                <w:rFonts w:cs="Arial"/>
                <w:sz w:val="18"/>
                <w:szCs w:val="18"/>
              </w:rPr>
              <w:t>0</w:t>
            </w:r>
          </w:p>
        </w:tc>
      </w:tr>
      <w:tr w:rsidR="00146079" w:rsidRPr="00B916EC" w14:paraId="730107DC" w14:textId="77777777" w:rsidTr="00B73508">
        <w:trPr>
          <w:cantSplit/>
        </w:trPr>
        <w:tc>
          <w:tcPr>
            <w:tcW w:w="805" w:type="dxa"/>
            <w:tcBorders>
              <w:right w:val="double" w:sz="4" w:space="0" w:color="auto"/>
            </w:tcBorders>
            <w:shd w:val="clear" w:color="auto" w:fill="auto"/>
            <w:vAlign w:val="center"/>
          </w:tcPr>
          <w:p w14:paraId="0CD22072" w14:textId="77777777" w:rsidR="00146079" w:rsidRPr="00B916EC" w:rsidRDefault="00146079" w:rsidP="008F5350">
            <w:pPr>
              <w:pStyle w:val="TAC"/>
            </w:pPr>
            <w:r w:rsidRPr="00B916EC">
              <w:t>14</w:t>
            </w:r>
          </w:p>
        </w:tc>
        <w:tc>
          <w:tcPr>
            <w:tcW w:w="8628" w:type="dxa"/>
            <w:gridSpan w:val="4"/>
            <w:tcBorders>
              <w:left w:val="double" w:sz="4" w:space="0" w:color="auto"/>
            </w:tcBorders>
            <w:vAlign w:val="center"/>
          </w:tcPr>
          <w:p w14:paraId="743366F0" w14:textId="77777777" w:rsidR="00146079" w:rsidRPr="00B916EC" w:rsidRDefault="00146079" w:rsidP="008F5350">
            <w:pPr>
              <w:pStyle w:val="TAC"/>
            </w:pPr>
            <w:r w:rsidRPr="00B916EC">
              <w:rPr>
                <w:rFonts w:cs="Arial"/>
                <w:kern w:val="24"/>
                <w:szCs w:val="18"/>
              </w:rPr>
              <w:t>Reserved</w:t>
            </w:r>
          </w:p>
        </w:tc>
      </w:tr>
      <w:tr w:rsidR="00146079" w:rsidRPr="00B916EC" w14:paraId="6FADAD1D" w14:textId="77777777" w:rsidTr="00B73508">
        <w:trPr>
          <w:cantSplit/>
        </w:trPr>
        <w:tc>
          <w:tcPr>
            <w:tcW w:w="805" w:type="dxa"/>
            <w:tcBorders>
              <w:right w:val="double" w:sz="4" w:space="0" w:color="auto"/>
            </w:tcBorders>
            <w:shd w:val="clear" w:color="auto" w:fill="auto"/>
            <w:vAlign w:val="center"/>
          </w:tcPr>
          <w:p w14:paraId="09977ABC" w14:textId="77777777"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14:paraId="134C42DC" w14:textId="77777777" w:rsidR="00146079" w:rsidRPr="00B916EC" w:rsidRDefault="00146079" w:rsidP="008F5350">
            <w:pPr>
              <w:pStyle w:val="TAC"/>
              <w:rPr>
                <w:rFonts w:cs="Arial"/>
                <w:kern w:val="24"/>
                <w:szCs w:val="18"/>
              </w:rPr>
            </w:pPr>
            <w:r w:rsidRPr="00B916EC">
              <w:rPr>
                <w:rFonts w:cs="Arial"/>
                <w:kern w:val="24"/>
                <w:szCs w:val="18"/>
              </w:rPr>
              <w:t>Reserved</w:t>
            </w:r>
          </w:p>
        </w:tc>
      </w:tr>
    </w:tbl>
    <w:p w14:paraId="74D71E67" w14:textId="3C01EEB0" w:rsidR="00946F49" w:rsidRDefault="00946F49" w:rsidP="00946F49">
      <w:pPr>
        <w:rPr>
          <w:rStyle w:val="CommentReference"/>
        </w:rPr>
      </w:pPr>
    </w:p>
    <w:p w14:paraId="0E7F12D3" w14:textId="77777777" w:rsidR="003E4AF1" w:rsidRPr="00B27E56" w:rsidRDefault="003E4AF1" w:rsidP="003E4AF1">
      <w:pPr>
        <w:pStyle w:val="TH"/>
      </w:pPr>
      <w:r w:rsidRPr="00B27E56">
        <w:lastRenderedPageBreak/>
        <w:t>Table 13-12A: Parameters for PDCCH monitoring occasions for Type0-PDCCH CSS set - SS/PBCH block and CORESET multiplexing pattern 1 and {SS/PBCH block, PDCCH} SCS {480, 480} kHz or {960, 960} kHz in FR2-2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702"/>
        <w:gridCol w:w="3596"/>
        <w:gridCol w:w="904"/>
        <w:gridCol w:w="3426"/>
      </w:tblGrid>
      <w:tr w:rsidR="003E4AF1" w:rsidRPr="00B27E56" w14:paraId="2FCA4465" w14:textId="77777777" w:rsidTr="009B5A01">
        <w:trPr>
          <w:cantSplit/>
        </w:trPr>
        <w:tc>
          <w:tcPr>
            <w:tcW w:w="805" w:type="dxa"/>
            <w:tcBorders>
              <w:bottom w:val="double" w:sz="4" w:space="0" w:color="auto"/>
              <w:right w:val="double" w:sz="4" w:space="0" w:color="auto"/>
            </w:tcBorders>
            <w:shd w:val="clear" w:color="auto" w:fill="E0E0E0"/>
            <w:vAlign w:val="center"/>
          </w:tcPr>
          <w:p w14:paraId="3C01D90E" w14:textId="77777777" w:rsidR="003E4AF1" w:rsidRPr="00B27E56" w:rsidRDefault="003E4AF1" w:rsidP="009B5A01">
            <w:pPr>
              <w:pStyle w:val="TAH"/>
              <w:rPr>
                <w:bCs/>
                <w:lang w:val="en-US"/>
              </w:rPr>
            </w:pPr>
            <w:r w:rsidRPr="00B27E56">
              <w:rPr>
                <w:bCs/>
                <w:lang w:val="en-US"/>
              </w:rPr>
              <w:t>Index</w:t>
            </w:r>
          </w:p>
        </w:tc>
        <w:tc>
          <w:tcPr>
            <w:tcW w:w="702" w:type="dxa"/>
            <w:tcBorders>
              <w:left w:val="double" w:sz="4" w:space="0" w:color="auto"/>
              <w:bottom w:val="double" w:sz="4" w:space="0" w:color="auto"/>
            </w:tcBorders>
            <w:shd w:val="clear" w:color="auto" w:fill="E0E0E0"/>
            <w:vAlign w:val="center"/>
          </w:tcPr>
          <w:p w14:paraId="2DF0D4F7" w14:textId="77777777" w:rsidR="003E4AF1" w:rsidRPr="00B27E56" w:rsidRDefault="003E4AF1" w:rsidP="009B5A01">
            <w:pPr>
              <w:pStyle w:val="TAH"/>
              <w:rPr>
                <w:bCs/>
                <w:lang w:val="en-US"/>
              </w:rPr>
            </w:pPr>
            <m:oMathPara>
              <m:oMath>
                <m:r>
                  <m:rPr>
                    <m:sty m:val="bi"/>
                  </m:rPr>
                  <w:rPr>
                    <w:rFonts w:ascii="Cambria Math" w:hAnsi="Cambria Math"/>
                    <w:sz w:val="20"/>
                    <w:lang w:val="en-US"/>
                  </w:rPr>
                  <m:t>O</m:t>
                </m:r>
              </m:oMath>
            </m:oMathPara>
          </w:p>
        </w:tc>
        <w:tc>
          <w:tcPr>
            <w:tcW w:w="3596" w:type="dxa"/>
            <w:tcBorders>
              <w:bottom w:val="double" w:sz="4" w:space="0" w:color="auto"/>
            </w:tcBorders>
            <w:shd w:val="clear" w:color="auto" w:fill="E0E0E0"/>
            <w:vAlign w:val="center"/>
          </w:tcPr>
          <w:p w14:paraId="0B26CA45" w14:textId="77777777" w:rsidR="003E4AF1" w:rsidRPr="00B27E56" w:rsidRDefault="003E4AF1" w:rsidP="009B5A01">
            <w:pPr>
              <w:pStyle w:val="TAH"/>
              <w:rPr>
                <w:bCs/>
                <w:lang w:val="en-US"/>
              </w:rPr>
            </w:pPr>
            <w:r w:rsidRPr="00B27E56">
              <w:rPr>
                <w:rStyle w:val="CommentReference"/>
                <w:rFonts w:cs="Arial"/>
                <w:sz w:val="18"/>
                <w:szCs w:val="20"/>
              </w:rPr>
              <w:t>Number of search space sets per slot</w:t>
            </w:r>
          </w:p>
        </w:tc>
        <w:tc>
          <w:tcPr>
            <w:tcW w:w="904" w:type="dxa"/>
            <w:tcBorders>
              <w:bottom w:val="double" w:sz="4" w:space="0" w:color="auto"/>
            </w:tcBorders>
            <w:shd w:val="clear" w:color="auto" w:fill="E0E0E0"/>
            <w:vAlign w:val="center"/>
          </w:tcPr>
          <w:p w14:paraId="6A2A77EE" w14:textId="77777777" w:rsidR="003E4AF1" w:rsidRPr="00B27E56" w:rsidRDefault="003E4AF1" w:rsidP="009B5A01">
            <w:pPr>
              <w:pStyle w:val="TAH"/>
              <w:rPr>
                <w:bCs/>
                <w:lang w:val="en-US"/>
              </w:rPr>
            </w:pPr>
            <m:oMathPara>
              <m:oMath>
                <m:r>
                  <m:rPr>
                    <m:sty m:val="bi"/>
                  </m:rPr>
                  <w:rPr>
                    <w:rFonts w:ascii="Cambria Math" w:hAnsi="Cambria Math"/>
                    <w:sz w:val="20"/>
                    <w:lang w:val="en-US"/>
                  </w:rPr>
                  <m:t>M</m:t>
                </m:r>
              </m:oMath>
            </m:oMathPara>
          </w:p>
        </w:tc>
        <w:tc>
          <w:tcPr>
            <w:tcW w:w="3426" w:type="dxa"/>
            <w:tcBorders>
              <w:bottom w:val="double" w:sz="4" w:space="0" w:color="auto"/>
            </w:tcBorders>
            <w:shd w:val="clear" w:color="auto" w:fill="E0E0E0"/>
            <w:vAlign w:val="center"/>
          </w:tcPr>
          <w:p w14:paraId="7A47CE82" w14:textId="77777777" w:rsidR="003E4AF1" w:rsidRPr="00B27E56" w:rsidRDefault="003E4AF1" w:rsidP="009B5A01">
            <w:pPr>
              <w:spacing w:after="0"/>
              <w:jc w:val="center"/>
              <w:textAlignment w:val="bottom"/>
              <w:rPr>
                <w:rFonts w:ascii="Arial" w:hAnsi="Arial" w:cs="Arial"/>
                <w:b/>
                <w:sz w:val="18"/>
                <w:szCs w:val="18"/>
              </w:rPr>
            </w:pPr>
            <w:r w:rsidRPr="00B27E56">
              <w:rPr>
                <w:rStyle w:val="CommentReference"/>
                <w:rFonts w:ascii="Arial" w:hAnsi="Arial" w:cs="Arial"/>
                <w:b/>
                <w:sz w:val="18"/>
                <w:szCs w:val="18"/>
              </w:rPr>
              <w:t>First symbol index</w:t>
            </w:r>
          </w:p>
        </w:tc>
      </w:tr>
      <w:tr w:rsidR="003E4AF1" w:rsidRPr="00B27E56" w14:paraId="4F300405" w14:textId="77777777" w:rsidTr="009B5A01">
        <w:trPr>
          <w:cantSplit/>
        </w:trPr>
        <w:tc>
          <w:tcPr>
            <w:tcW w:w="805" w:type="dxa"/>
            <w:tcBorders>
              <w:top w:val="double" w:sz="4" w:space="0" w:color="auto"/>
              <w:right w:val="double" w:sz="4" w:space="0" w:color="auto"/>
            </w:tcBorders>
            <w:shd w:val="clear" w:color="auto" w:fill="auto"/>
            <w:vAlign w:val="center"/>
          </w:tcPr>
          <w:p w14:paraId="7DAE9135" w14:textId="77777777" w:rsidR="003E4AF1" w:rsidRPr="00B27E56" w:rsidRDefault="003E4AF1" w:rsidP="009B5A01">
            <w:pPr>
              <w:pStyle w:val="TAC"/>
              <w:rPr>
                <w:lang w:val="en-US"/>
              </w:rPr>
            </w:pPr>
            <w:r w:rsidRPr="00B27E56">
              <w:rPr>
                <w:lang w:val="en-US"/>
              </w:rPr>
              <w:t>0</w:t>
            </w:r>
          </w:p>
        </w:tc>
        <w:tc>
          <w:tcPr>
            <w:tcW w:w="702" w:type="dxa"/>
            <w:tcBorders>
              <w:top w:val="double" w:sz="4" w:space="0" w:color="auto"/>
              <w:left w:val="double" w:sz="4" w:space="0" w:color="auto"/>
            </w:tcBorders>
            <w:vAlign w:val="center"/>
          </w:tcPr>
          <w:p w14:paraId="2D059923"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tcBorders>
              <w:top w:val="double" w:sz="4" w:space="0" w:color="auto"/>
            </w:tcBorders>
            <w:vAlign w:val="center"/>
          </w:tcPr>
          <w:p w14:paraId="4AD0A95C" w14:textId="77777777" w:rsidR="003E4AF1" w:rsidRPr="00B27E56" w:rsidRDefault="003E4AF1" w:rsidP="009B5A01">
            <w:pPr>
              <w:pStyle w:val="TAC"/>
              <w:rPr>
                <w:lang w:val="en-US"/>
              </w:rPr>
            </w:pPr>
            <w:r w:rsidRPr="00B27E56">
              <w:rPr>
                <w:rStyle w:val="CommentReference"/>
                <w:rFonts w:cs="Arial"/>
                <w:sz w:val="18"/>
                <w:szCs w:val="20"/>
              </w:rPr>
              <w:t>1</w:t>
            </w:r>
          </w:p>
        </w:tc>
        <w:tc>
          <w:tcPr>
            <w:tcW w:w="904" w:type="dxa"/>
            <w:tcBorders>
              <w:top w:val="double" w:sz="4" w:space="0" w:color="auto"/>
            </w:tcBorders>
            <w:vAlign w:val="center"/>
          </w:tcPr>
          <w:p w14:paraId="41FDF980" w14:textId="77777777" w:rsidR="003E4AF1" w:rsidRPr="00B27E56" w:rsidRDefault="003E4AF1" w:rsidP="009B5A01">
            <w:pPr>
              <w:pStyle w:val="TAC"/>
              <w:rPr>
                <w:szCs w:val="18"/>
                <w:lang w:val="en-US"/>
              </w:rPr>
            </w:pPr>
            <w:r w:rsidRPr="00B27E56">
              <w:rPr>
                <w:rStyle w:val="CommentReference"/>
                <w:rFonts w:cs="Arial"/>
                <w:sz w:val="18"/>
                <w:szCs w:val="18"/>
              </w:rPr>
              <w:t>1</w:t>
            </w:r>
          </w:p>
        </w:tc>
        <w:tc>
          <w:tcPr>
            <w:tcW w:w="3426" w:type="dxa"/>
            <w:tcBorders>
              <w:top w:val="double" w:sz="4" w:space="0" w:color="auto"/>
            </w:tcBorders>
            <w:vAlign w:val="center"/>
          </w:tcPr>
          <w:p w14:paraId="47597D7D" w14:textId="77777777" w:rsidR="003E4AF1" w:rsidRPr="00B27E56" w:rsidRDefault="003E4AF1" w:rsidP="009B5A01">
            <w:pPr>
              <w:pStyle w:val="TAC"/>
              <w:rPr>
                <w:szCs w:val="18"/>
                <w:lang w:val="en-US"/>
              </w:rPr>
            </w:pPr>
            <w:r w:rsidRPr="00B27E56">
              <w:rPr>
                <w:rStyle w:val="CommentReference"/>
                <w:rFonts w:cs="Arial"/>
                <w:sz w:val="18"/>
                <w:szCs w:val="18"/>
              </w:rPr>
              <w:t>0</w:t>
            </w:r>
          </w:p>
        </w:tc>
      </w:tr>
      <w:tr w:rsidR="003E4AF1" w:rsidRPr="00B27E56" w14:paraId="0437B2F2" w14:textId="77777777" w:rsidTr="009B5A01">
        <w:trPr>
          <w:cantSplit/>
        </w:trPr>
        <w:tc>
          <w:tcPr>
            <w:tcW w:w="805" w:type="dxa"/>
            <w:tcBorders>
              <w:right w:val="double" w:sz="4" w:space="0" w:color="auto"/>
            </w:tcBorders>
            <w:shd w:val="clear" w:color="auto" w:fill="auto"/>
            <w:vAlign w:val="center"/>
          </w:tcPr>
          <w:p w14:paraId="001704F8" w14:textId="77777777" w:rsidR="003E4AF1" w:rsidRPr="00B27E56" w:rsidRDefault="003E4AF1" w:rsidP="009B5A01">
            <w:pPr>
              <w:pStyle w:val="TAC"/>
              <w:rPr>
                <w:lang w:val="en-US"/>
              </w:rPr>
            </w:pPr>
            <w:r w:rsidRPr="00B27E56">
              <w:rPr>
                <w:lang w:val="en-US"/>
              </w:rPr>
              <w:t>1</w:t>
            </w:r>
          </w:p>
        </w:tc>
        <w:tc>
          <w:tcPr>
            <w:tcW w:w="702" w:type="dxa"/>
            <w:tcBorders>
              <w:left w:val="double" w:sz="4" w:space="0" w:color="auto"/>
            </w:tcBorders>
            <w:vAlign w:val="center"/>
          </w:tcPr>
          <w:p w14:paraId="0E2646B5" w14:textId="77777777" w:rsidR="003E4AF1" w:rsidRPr="00B27E56" w:rsidRDefault="003E4AF1" w:rsidP="009B5A01">
            <w:pPr>
              <w:pStyle w:val="TAC"/>
              <w:rPr>
                <w:lang w:val="en-US"/>
              </w:rPr>
            </w:pPr>
            <w:r w:rsidRPr="00B27E56">
              <w:rPr>
                <w:rStyle w:val="CommentReference"/>
                <w:rFonts w:cs="Arial"/>
                <w:sz w:val="18"/>
                <w:szCs w:val="20"/>
              </w:rPr>
              <w:t>0</w:t>
            </w:r>
          </w:p>
        </w:tc>
        <w:tc>
          <w:tcPr>
            <w:tcW w:w="3596" w:type="dxa"/>
            <w:vAlign w:val="center"/>
          </w:tcPr>
          <w:p w14:paraId="6D735276" w14:textId="77777777" w:rsidR="003E4AF1" w:rsidRPr="00B27E56" w:rsidRDefault="003E4AF1" w:rsidP="009B5A01">
            <w:pPr>
              <w:pStyle w:val="TAC"/>
              <w:rPr>
                <w:lang w:val="en-US"/>
              </w:rPr>
            </w:pPr>
            <w:r w:rsidRPr="00B27E56">
              <w:rPr>
                <w:rStyle w:val="CommentReference"/>
                <w:rFonts w:cs="Arial"/>
                <w:sz w:val="18"/>
                <w:szCs w:val="20"/>
              </w:rPr>
              <w:t>2</w:t>
            </w:r>
          </w:p>
        </w:tc>
        <w:tc>
          <w:tcPr>
            <w:tcW w:w="904" w:type="dxa"/>
            <w:vAlign w:val="center"/>
          </w:tcPr>
          <w:p w14:paraId="7C2F7603" w14:textId="77777777" w:rsidR="003E4AF1" w:rsidRPr="00B27E56" w:rsidRDefault="003E4AF1" w:rsidP="009B5A01">
            <w:pPr>
              <w:pStyle w:val="TAC"/>
              <w:rPr>
                <w:szCs w:val="18"/>
                <w:lang w:val="en-US"/>
              </w:rPr>
            </w:pPr>
            <w:r w:rsidRPr="00B27E56">
              <w:rPr>
                <w:rStyle w:val="CommentReference"/>
                <w:rFonts w:cs="Arial"/>
                <w:sz w:val="18"/>
                <w:szCs w:val="18"/>
              </w:rPr>
              <w:t>1/2</w:t>
            </w:r>
          </w:p>
        </w:tc>
        <w:tc>
          <w:tcPr>
            <w:tcW w:w="3426" w:type="dxa"/>
            <w:vAlign w:val="center"/>
          </w:tcPr>
          <w:p w14:paraId="43CF568A" w14:textId="77777777" w:rsidR="003E4AF1" w:rsidRPr="00B27E56" w:rsidRDefault="003E4AF1" w:rsidP="009B5A01">
            <w:pPr>
              <w:pStyle w:val="TAC"/>
              <w:rPr>
                <w:szCs w:val="18"/>
                <w:lang w:val="en-US"/>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6A72DA1C" w14:textId="77777777" w:rsidTr="009B5A01">
        <w:trPr>
          <w:cantSplit/>
        </w:trPr>
        <w:tc>
          <w:tcPr>
            <w:tcW w:w="805" w:type="dxa"/>
            <w:tcBorders>
              <w:right w:val="double" w:sz="4" w:space="0" w:color="auto"/>
            </w:tcBorders>
            <w:shd w:val="clear" w:color="auto" w:fill="auto"/>
            <w:vAlign w:val="center"/>
          </w:tcPr>
          <w:p w14:paraId="67D893FA" w14:textId="77777777" w:rsidR="003E4AF1" w:rsidRPr="00B27E56" w:rsidRDefault="003E4AF1" w:rsidP="009B5A01">
            <w:pPr>
              <w:pStyle w:val="TAC"/>
            </w:pPr>
            <w:r w:rsidRPr="00B27E56">
              <w:t>2</w:t>
            </w:r>
          </w:p>
        </w:tc>
        <w:tc>
          <w:tcPr>
            <w:tcW w:w="702" w:type="dxa"/>
            <w:tcBorders>
              <w:left w:val="double" w:sz="4" w:space="0" w:color="auto"/>
            </w:tcBorders>
            <w:vAlign w:val="center"/>
          </w:tcPr>
          <w:p w14:paraId="7AB1C225"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10720DF7"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28E6E69"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2D2E7608"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317DB36" w14:textId="77777777" w:rsidTr="009B5A01">
        <w:trPr>
          <w:cantSplit/>
        </w:trPr>
        <w:tc>
          <w:tcPr>
            <w:tcW w:w="805" w:type="dxa"/>
            <w:tcBorders>
              <w:right w:val="double" w:sz="4" w:space="0" w:color="auto"/>
            </w:tcBorders>
            <w:shd w:val="clear" w:color="auto" w:fill="auto"/>
            <w:vAlign w:val="center"/>
          </w:tcPr>
          <w:p w14:paraId="532666C5" w14:textId="77777777" w:rsidR="003E4AF1" w:rsidRPr="00B27E56" w:rsidRDefault="003E4AF1" w:rsidP="009B5A01">
            <w:pPr>
              <w:pStyle w:val="TAC"/>
            </w:pPr>
            <w:r w:rsidRPr="00B27E56">
              <w:t>3</w:t>
            </w:r>
          </w:p>
        </w:tc>
        <w:tc>
          <w:tcPr>
            <w:tcW w:w="702" w:type="dxa"/>
            <w:tcBorders>
              <w:left w:val="double" w:sz="4" w:space="0" w:color="auto"/>
            </w:tcBorders>
            <w:vAlign w:val="center"/>
          </w:tcPr>
          <w:p w14:paraId="0341846A"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038178C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190237F8"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529E3E1"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773A12C" w14:textId="77777777" w:rsidTr="009B5A01">
        <w:trPr>
          <w:cantSplit/>
        </w:trPr>
        <w:tc>
          <w:tcPr>
            <w:tcW w:w="805" w:type="dxa"/>
            <w:tcBorders>
              <w:right w:val="double" w:sz="4" w:space="0" w:color="auto"/>
            </w:tcBorders>
            <w:shd w:val="clear" w:color="auto" w:fill="auto"/>
            <w:vAlign w:val="center"/>
          </w:tcPr>
          <w:p w14:paraId="354165BF" w14:textId="77777777" w:rsidR="003E4AF1" w:rsidRPr="00B27E56" w:rsidRDefault="003E4AF1" w:rsidP="009B5A01">
            <w:pPr>
              <w:pStyle w:val="TAC"/>
            </w:pPr>
            <w:r w:rsidRPr="00B27E56">
              <w:t>4</w:t>
            </w:r>
          </w:p>
        </w:tc>
        <w:tc>
          <w:tcPr>
            <w:tcW w:w="702" w:type="dxa"/>
            <w:tcBorders>
              <w:left w:val="double" w:sz="4" w:space="0" w:color="auto"/>
            </w:tcBorders>
            <w:vAlign w:val="center"/>
          </w:tcPr>
          <w:p w14:paraId="28E91848"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115553B8"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1179759A"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7BA1562B"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7E14DEA0" w14:textId="77777777" w:rsidTr="009B5A01">
        <w:trPr>
          <w:cantSplit/>
        </w:trPr>
        <w:tc>
          <w:tcPr>
            <w:tcW w:w="805" w:type="dxa"/>
            <w:tcBorders>
              <w:right w:val="double" w:sz="4" w:space="0" w:color="auto"/>
            </w:tcBorders>
            <w:shd w:val="clear" w:color="auto" w:fill="auto"/>
            <w:vAlign w:val="center"/>
          </w:tcPr>
          <w:p w14:paraId="29FB0CA6" w14:textId="77777777" w:rsidR="003E4AF1" w:rsidRPr="00B27E56" w:rsidRDefault="003E4AF1" w:rsidP="009B5A01">
            <w:pPr>
              <w:pStyle w:val="TAC"/>
            </w:pPr>
            <w:r w:rsidRPr="00B27E56">
              <w:t>5</w:t>
            </w:r>
          </w:p>
        </w:tc>
        <w:tc>
          <w:tcPr>
            <w:tcW w:w="702" w:type="dxa"/>
            <w:tcBorders>
              <w:left w:val="double" w:sz="4" w:space="0" w:color="auto"/>
            </w:tcBorders>
            <w:vAlign w:val="center"/>
          </w:tcPr>
          <w:p w14:paraId="1F20F2EE"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4E1457E5"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7D7CD84F"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39835306" w14:textId="77777777" w:rsidR="003E4AF1" w:rsidRPr="00B27E56" w:rsidRDefault="003E4AF1" w:rsidP="009B5A01">
            <w:pPr>
              <w:pStyle w:val="TAC"/>
              <w:rPr>
                <w:szCs w:val="18"/>
              </w:rPr>
            </w:pPr>
            <w:r w:rsidRPr="00B27E56">
              <w:rPr>
                <w:rStyle w:val="CommentReference"/>
                <w:rFonts w:cs="Arial"/>
                <w:sz w:val="18"/>
                <w:szCs w:val="18"/>
              </w:rPr>
              <w:t xml:space="preserve">{0,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5A0FAB7F" w14:textId="77777777" w:rsidTr="009B5A01">
        <w:trPr>
          <w:cantSplit/>
        </w:trPr>
        <w:tc>
          <w:tcPr>
            <w:tcW w:w="805" w:type="dxa"/>
            <w:tcBorders>
              <w:right w:val="double" w:sz="4" w:space="0" w:color="auto"/>
            </w:tcBorders>
            <w:shd w:val="clear" w:color="auto" w:fill="auto"/>
            <w:vAlign w:val="center"/>
          </w:tcPr>
          <w:p w14:paraId="01AD8AFA" w14:textId="77777777" w:rsidR="003E4AF1" w:rsidRPr="00B27E56" w:rsidRDefault="003E4AF1" w:rsidP="009B5A01">
            <w:pPr>
              <w:pStyle w:val="TAC"/>
            </w:pPr>
            <w:r w:rsidRPr="00B27E56">
              <w:t>6</w:t>
            </w:r>
          </w:p>
        </w:tc>
        <w:tc>
          <w:tcPr>
            <w:tcW w:w="702" w:type="dxa"/>
            <w:tcBorders>
              <w:left w:val="double" w:sz="4" w:space="0" w:color="auto"/>
            </w:tcBorders>
            <w:vAlign w:val="center"/>
          </w:tcPr>
          <w:p w14:paraId="79B94D31"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54D34FBB"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9A69E5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181433B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745F3FAE" w14:textId="77777777" w:rsidTr="009B5A01">
        <w:trPr>
          <w:cantSplit/>
        </w:trPr>
        <w:tc>
          <w:tcPr>
            <w:tcW w:w="805" w:type="dxa"/>
            <w:tcBorders>
              <w:right w:val="double" w:sz="4" w:space="0" w:color="auto"/>
            </w:tcBorders>
            <w:shd w:val="clear" w:color="auto" w:fill="auto"/>
            <w:vAlign w:val="center"/>
          </w:tcPr>
          <w:p w14:paraId="263308B2" w14:textId="77777777" w:rsidR="003E4AF1" w:rsidRPr="00B27E56" w:rsidRDefault="003E4AF1" w:rsidP="009B5A01">
            <w:pPr>
              <w:pStyle w:val="TAC"/>
            </w:pPr>
            <w:r w:rsidRPr="00B27E56">
              <w:t>7</w:t>
            </w:r>
          </w:p>
        </w:tc>
        <w:tc>
          <w:tcPr>
            <w:tcW w:w="702" w:type="dxa"/>
            <w:tcBorders>
              <w:left w:val="double" w:sz="4" w:space="0" w:color="auto"/>
            </w:tcBorders>
            <w:vAlign w:val="center"/>
          </w:tcPr>
          <w:p w14:paraId="0EE15B2D" w14:textId="77777777" w:rsidR="003E4AF1" w:rsidRPr="00B27E56" w:rsidRDefault="003E4AF1" w:rsidP="009B5A01">
            <w:pPr>
              <w:pStyle w:val="TAC"/>
            </w:pPr>
            <w:r w:rsidRPr="00B27E56">
              <w:rPr>
                <w:rStyle w:val="CommentReference"/>
                <w:rFonts w:cs="Arial"/>
                <w:sz w:val="18"/>
                <w:szCs w:val="20"/>
              </w:rPr>
              <w:t>X</w:t>
            </w:r>
          </w:p>
        </w:tc>
        <w:tc>
          <w:tcPr>
            <w:tcW w:w="3596" w:type="dxa"/>
            <w:vAlign w:val="center"/>
          </w:tcPr>
          <w:p w14:paraId="76737DE6"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47B1D55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0C5357E2"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1689C154" w14:textId="77777777" w:rsidTr="009B5A01">
        <w:trPr>
          <w:cantSplit/>
        </w:trPr>
        <w:tc>
          <w:tcPr>
            <w:tcW w:w="805" w:type="dxa"/>
            <w:tcBorders>
              <w:right w:val="double" w:sz="4" w:space="0" w:color="auto"/>
            </w:tcBorders>
            <w:shd w:val="clear" w:color="auto" w:fill="auto"/>
            <w:vAlign w:val="center"/>
          </w:tcPr>
          <w:p w14:paraId="051AFA77" w14:textId="77777777" w:rsidR="003E4AF1" w:rsidRPr="00B27E56" w:rsidRDefault="003E4AF1" w:rsidP="009B5A01">
            <w:pPr>
              <w:pStyle w:val="TAC"/>
            </w:pPr>
            <w:r w:rsidRPr="00B27E56">
              <w:t>8</w:t>
            </w:r>
          </w:p>
        </w:tc>
        <w:tc>
          <w:tcPr>
            <w:tcW w:w="702" w:type="dxa"/>
            <w:tcBorders>
              <w:left w:val="double" w:sz="4" w:space="0" w:color="auto"/>
            </w:tcBorders>
            <w:vAlign w:val="center"/>
          </w:tcPr>
          <w:p w14:paraId="77074B45"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DDF7E10"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31F43083"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7FF5D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8C3E18C" w14:textId="77777777" w:rsidTr="009B5A01">
        <w:trPr>
          <w:cantSplit/>
        </w:trPr>
        <w:tc>
          <w:tcPr>
            <w:tcW w:w="805" w:type="dxa"/>
            <w:tcBorders>
              <w:right w:val="double" w:sz="4" w:space="0" w:color="auto"/>
            </w:tcBorders>
            <w:shd w:val="clear" w:color="auto" w:fill="auto"/>
            <w:vAlign w:val="center"/>
          </w:tcPr>
          <w:p w14:paraId="3DCA6DE3" w14:textId="77777777" w:rsidR="003E4AF1" w:rsidRPr="00B27E56" w:rsidRDefault="003E4AF1" w:rsidP="009B5A01">
            <w:pPr>
              <w:pStyle w:val="TAC"/>
            </w:pPr>
            <w:r w:rsidRPr="00B27E56">
              <w:t>9</w:t>
            </w:r>
          </w:p>
        </w:tc>
        <w:tc>
          <w:tcPr>
            <w:tcW w:w="702" w:type="dxa"/>
            <w:tcBorders>
              <w:left w:val="double" w:sz="4" w:space="0" w:color="auto"/>
            </w:tcBorders>
            <w:vAlign w:val="center"/>
          </w:tcPr>
          <w:p w14:paraId="19E6640D"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3698FE3F"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265E8138" w14:textId="77777777" w:rsidR="003E4AF1" w:rsidRPr="00B27E56" w:rsidRDefault="003E4AF1" w:rsidP="009B5A01">
            <w:pPr>
              <w:pStyle w:val="TAC"/>
              <w:rPr>
                <w:szCs w:val="18"/>
              </w:rPr>
            </w:pPr>
            <w:r w:rsidRPr="00B27E56">
              <w:rPr>
                <w:rStyle w:val="CommentReference"/>
                <w:rFonts w:cs="Arial"/>
                <w:sz w:val="18"/>
                <w:szCs w:val="18"/>
              </w:rPr>
              <w:t>1</w:t>
            </w:r>
          </w:p>
        </w:tc>
        <w:tc>
          <w:tcPr>
            <w:tcW w:w="3426" w:type="dxa"/>
            <w:vAlign w:val="center"/>
          </w:tcPr>
          <w:p w14:paraId="128FFC04" w14:textId="77777777" w:rsidR="003E4AF1" w:rsidRPr="00B27E56" w:rsidRDefault="003E4AF1" w:rsidP="009B5A01">
            <w:pPr>
              <w:pStyle w:val="TAC"/>
              <w:rPr>
                <w:szCs w:val="18"/>
              </w:rPr>
            </w:pPr>
            <w:r w:rsidRPr="00B27E56">
              <w:rPr>
                <w:rStyle w:val="CommentReference"/>
                <w:rFonts w:cs="Arial"/>
                <w:sz w:val="18"/>
                <w:szCs w:val="18"/>
              </w:rPr>
              <w:t xml:space="preserve"> 0</w:t>
            </w:r>
          </w:p>
        </w:tc>
      </w:tr>
      <w:tr w:rsidR="003E4AF1" w:rsidRPr="00B27E56" w14:paraId="7D2CE93F" w14:textId="77777777" w:rsidTr="009B5A01">
        <w:trPr>
          <w:cantSplit/>
        </w:trPr>
        <w:tc>
          <w:tcPr>
            <w:tcW w:w="805" w:type="dxa"/>
            <w:tcBorders>
              <w:right w:val="double" w:sz="4" w:space="0" w:color="auto"/>
            </w:tcBorders>
            <w:shd w:val="clear" w:color="auto" w:fill="auto"/>
            <w:vAlign w:val="center"/>
          </w:tcPr>
          <w:p w14:paraId="4DB08543" w14:textId="77777777" w:rsidR="003E4AF1" w:rsidRPr="00B27E56" w:rsidRDefault="003E4AF1" w:rsidP="009B5A01">
            <w:pPr>
              <w:pStyle w:val="TAC"/>
            </w:pPr>
            <w:r w:rsidRPr="00B27E56">
              <w:t>10</w:t>
            </w:r>
          </w:p>
        </w:tc>
        <w:tc>
          <w:tcPr>
            <w:tcW w:w="702" w:type="dxa"/>
            <w:tcBorders>
              <w:left w:val="double" w:sz="4" w:space="0" w:color="auto"/>
            </w:tcBorders>
            <w:vAlign w:val="center"/>
          </w:tcPr>
          <w:p w14:paraId="07F5272C"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62EC6F91"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2380EA70"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23AE9F95"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{7</w:t>
            </w:r>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3B1F97ED" w14:textId="77777777" w:rsidTr="009B5A01">
        <w:trPr>
          <w:cantSplit/>
        </w:trPr>
        <w:tc>
          <w:tcPr>
            <w:tcW w:w="805" w:type="dxa"/>
            <w:tcBorders>
              <w:right w:val="double" w:sz="4" w:space="0" w:color="auto"/>
            </w:tcBorders>
            <w:shd w:val="clear" w:color="auto" w:fill="auto"/>
            <w:vAlign w:val="center"/>
          </w:tcPr>
          <w:p w14:paraId="3EFD1916" w14:textId="77777777" w:rsidR="003E4AF1" w:rsidRPr="00B27E56" w:rsidRDefault="003E4AF1" w:rsidP="009B5A01">
            <w:pPr>
              <w:pStyle w:val="TAC"/>
            </w:pPr>
            <w:r w:rsidRPr="00B27E56">
              <w:t>11</w:t>
            </w:r>
          </w:p>
        </w:tc>
        <w:tc>
          <w:tcPr>
            <w:tcW w:w="702" w:type="dxa"/>
            <w:tcBorders>
              <w:left w:val="double" w:sz="4" w:space="0" w:color="auto"/>
            </w:tcBorders>
            <w:vAlign w:val="center"/>
          </w:tcPr>
          <w:p w14:paraId="0EB83CEF" w14:textId="77777777" w:rsidR="003E4AF1" w:rsidRPr="00B27E56" w:rsidRDefault="003E4AF1" w:rsidP="009B5A01">
            <w:pPr>
              <w:pStyle w:val="TAC"/>
            </w:pPr>
            <w:r w:rsidRPr="00B27E56">
              <w:rPr>
                <w:rStyle w:val="CommentReference"/>
                <w:rFonts w:cs="Arial"/>
                <w:sz w:val="18"/>
                <w:szCs w:val="20"/>
              </w:rPr>
              <w:t>5+X</w:t>
            </w:r>
          </w:p>
        </w:tc>
        <w:tc>
          <w:tcPr>
            <w:tcW w:w="3596" w:type="dxa"/>
            <w:vAlign w:val="center"/>
          </w:tcPr>
          <w:p w14:paraId="4D064B6E" w14:textId="77777777" w:rsidR="003E4AF1" w:rsidRPr="00B27E56" w:rsidRDefault="003E4AF1" w:rsidP="009B5A01">
            <w:pPr>
              <w:pStyle w:val="TAC"/>
            </w:pPr>
            <w:r w:rsidRPr="00B27E56">
              <w:rPr>
                <w:rStyle w:val="CommentReference"/>
                <w:rFonts w:cs="Arial"/>
                <w:sz w:val="18"/>
                <w:szCs w:val="20"/>
              </w:rPr>
              <w:t>2</w:t>
            </w:r>
          </w:p>
        </w:tc>
        <w:tc>
          <w:tcPr>
            <w:tcW w:w="904" w:type="dxa"/>
            <w:vAlign w:val="center"/>
          </w:tcPr>
          <w:p w14:paraId="0588940E" w14:textId="77777777" w:rsidR="003E4AF1" w:rsidRPr="00B27E56" w:rsidRDefault="003E4AF1" w:rsidP="009B5A01">
            <w:pPr>
              <w:pStyle w:val="TAC"/>
              <w:rPr>
                <w:szCs w:val="18"/>
              </w:rPr>
            </w:pPr>
            <w:r w:rsidRPr="00B27E56">
              <w:rPr>
                <w:rStyle w:val="CommentReference"/>
                <w:rFonts w:cs="Arial"/>
                <w:sz w:val="18"/>
                <w:szCs w:val="18"/>
              </w:rPr>
              <w:t>1/2</w:t>
            </w:r>
          </w:p>
        </w:tc>
        <w:tc>
          <w:tcPr>
            <w:tcW w:w="3426" w:type="dxa"/>
            <w:vAlign w:val="center"/>
          </w:tcPr>
          <w:p w14:paraId="63A48F70" w14:textId="77777777" w:rsidR="003E4AF1" w:rsidRPr="00B27E56" w:rsidRDefault="003E4AF1" w:rsidP="009B5A01">
            <w:pPr>
              <w:pStyle w:val="TAC"/>
              <w:rPr>
                <w:szCs w:val="18"/>
              </w:rPr>
            </w:pPr>
            <w:r w:rsidRPr="00B27E56">
              <w:rPr>
                <w:rStyle w:val="CommentReference"/>
                <w:rFonts w:cs="Arial"/>
                <w:sz w:val="18"/>
                <w:szCs w:val="18"/>
              </w:rPr>
              <w:t xml:space="preserve"> {0, if </w:t>
            </w:r>
            <m:oMath>
              <m:r>
                <w:rPr>
                  <w:rStyle w:val="CommentReference"/>
                  <w:rFonts w:ascii="Cambria Math" w:hAnsi="Cambria Math" w:cs="Arial"/>
                  <w:sz w:val="18"/>
                  <w:szCs w:val="18"/>
                </w:rPr>
                <m:t>i</m:t>
              </m:r>
            </m:oMath>
            <w:r w:rsidRPr="00B27E56">
              <w:rPr>
                <w:szCs w:val="18"/>
              </w:rPr>
              <w:t xml:space="preserve"> is even}</w:t>
            </w:r>
            <w:r w:rsidRPr="00B27E56">
              <w:rPr>
                <w:rStyle w:val="CommentReference"/>
                <w:rFonts w:cs="Arial"/>
                <w:sz w:val="18"/>
                <w:szCs w:val="18"/>
              </w:rPr>
              <w:t>, {</w:t>
            </w:r>
            <m:oMath>
              <m:sSubSup>
                <m:sSubSupPr>
                  <m:ctrlPr>
                    <w:rPr>
                      <w:rFonts w:ascii="Cambria Math" w:hAnsi="Cambria Math"/>
                      <w:i/>
                    </w:rPr>
                  </m:ctrlPr>
                </m:sSubSupPr>
                <m:e>
                  <m:r>
                    <w:rPr>
                      <w:rFonts w:ascii="Cambria Math"/>
                    </w:rPr>
                    <m:t>N</m:t>
                  </m:r>
                </m:e>
                <m:sub>
                  <m:r>
                    <m:rPr>
                      <m:nor/>
                    </m:rPr>
                    <w:rPr>
                      <w:rFonts w:ascii="Cambria Math"/>
                    </w:rPr>
                    <m:t>symb</m:t>
                  </m:r>
                  <m:ctrlPr>
                    <w:rPr>
                      <w:rFonts w:ascii="Cambria Math" w:hAnsi="Cambria Math"/>
                    </w:rPr>
                  </m:ctrlPr>
                </m:sub>
                <m:sup>
                  <m:r>
                    <m:rPr>
                      <m:nor/>
                    </m:rPr>
                    <w:rPr>
                      <w:rFonts w:ascii="Cambria Math"/>
                    </w:rPr>
                    <m:t>CORESET</m:t>
                  </m:r>
                  <m:ctrlPr>
                    <w:rPr>
                      <w:rFonts w:ascii="Cambria Math" w:hAnsi="Cambria Math"/>
                    </w:rPr>
                  </m:ctrlPr>
                </m:sup>
              </m:sSubSup>
            </m:oMath>
            <w:r w:rsidRPr="00B27E56">
              <w:rPr>
                <w:szCs w:val="18"/>
              </w:rPr>
              <w:t xml:space="preserve">, if </w:t>
            </w:r>
            <m:oMath>
              <m:r>
                <w:rPr>
                  <w:rStyle w:val="CommentReference"/>
                  <w:rFonts w:ascii="Cambria Math" w:hAnsi="Cambria Math" w:cs="Arial"/>
                  <w:sz w:val="18"/>
                  <w:szCs w:val="18"/>
                </w:rPr>
                <m:t>i</m:t>
              </m:r>
            </m:oMath>
            <w:r w:rsidRPr="00B27E56">
              <w:rPr>
                <w:szCs w:val="18"/>
              </w:rPr>
              <w:t xml:space="preserve"> is odd</w:t>
            </w:r>
            <w:r w:rsidRPr="00B27E56">
              <w:rPr>
                <w:rStyle w:val="CommentReference"/>
                <w:rFonts w:cs="Arial"/>
                <w:sz w:val="18"/>
                <w:szCs w:val="18"/>
              </w:rPr>
              <w:t>}</w:t>
            </w:r>
          </w:p>
        </w:tc>
      </w:tr>
      <w:tr w:rsidR="003E4AF1" w:rsidRPr="00B27E56" w14:paraId="4121575F" w14:textId="77777777" w:rsidTr="009B5A01">
        <w:trPr>
          <w:cantSplit/>
        </w:trPr>
        <w:tc>
          <w:tcPr>
            <w:tcW w:w="805" w:type="dxa"/>
            <w:tcBorders>
              <w:right w:val="double" w:sz="4" w:space="0" w:color="auto"/>
            </w:tcBorders>
            <w:shd w:val="clear" w:color="auto" w:fill="auto"/>
            <w:vAlign w:val="center"/>
          </w:tcPr>
          <w:p w14:paraId="46142994" w14:textId="77777777" w:rsidR="003E4AF1" w:rsidRPr="00B27E56" w:rsidRDefault="003E4AF1" w:rsidP="009B5A01">
            <w:pPr>
              <w:pStyle w:val="TAC"/>
            </w:pPr>
            <w:r w:rsidRPr="00B27E56">
              <w:t>12</w:t>
            </w:r>
          </w:p>
        </w:tc>
        <w:tc>
          <w:tcPr>
            <w:tcW w:w="702" w:type="dxa"/>
            <w:tcBorders>
              <w:left w:val="double" w:sz="4" w:space="0" w:color="auto"/>
            </w:tcBorders>
            <w:vAlign w:val="center"/>
          </w:tcPr>
          <w:p w14:paraId="0E8BDB60" w14:textId="77777777" w:rsidR="003E4AF1" w:rsidRPr="00B27E56" w:rsidRDefault="003E4AF1" w:rsidP="009B5A01">
            <w:pPr>
              <w:pStyle w:val="TAC"/>
            </w:pPr>
            <w:r w:rsidRPr="00B27E56">
              <w:rPr>
                <w:rStyle w:val="CommentReference"/>
                <w:rFonts w:cs="Arial"/>
                <w:sz w:val="18"/>
                <w:szCs w:val="20"/>
              </w:rPr>
              <w:t>0</w:t>
            </w:r>
          </w:p>
        </w:tc>
        <w:tc>
          <w:tcPr>
            <w:tcW w:w="3596" w:type="dxa"/>
            <w:vAlign w:val="center"/>
          </w:tcPr>
          <w:p w14:paraId="266BA5BA"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0AC19EB9"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0F2E3FE"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36848000" w14:textId="77777777" w:rsidTr="009B5A01">
        <w:trPr>
          <w:cantSplit/>
        </w:trPr>
        <w:tc>
          <w:tcPr>
            <w:tcW w:w="805" w:type="dxa"/>
            <w:tcBorders>
              <w:right w:val="double" w:sz="4" w:space="0" w:color="auto"/>
            </w:tcBorders>
            <w:shd w:val="clear" w:color="auto" w:fill="auto"/>
            <w:vAlign w:val="center"/>
          </w:tcPr>
          <w:p w14:paraId="3721B805" w14:textId="77777777" w:rsidR="003E4AF1" w:rsidRPr="00B27E56" w:rsidRDefault="003E4AF1" w:rsidP="009B5A01">
            <w:pPr>
              <w:pStyle w:val="TAC"/>
            </w:pPr>
            <w:r w:rsidRPr="00B27E56">
              <w:t>13</w:t>
            </w:r>
          </w:p>
        </w:tc>
        <w:tc>
          <w:tcPr>
            <w:tcW w:w="702" w:type="dxa"/>
            <w:tcBorders>
              <w:left w:val="double" w:sz="4" w:space="0" w:color="auto"/>
            </w:tcBorders>
            <w:vAlign w:val="center"/>
          </w:tcPr>
          <w:p w14:paraId="239D6FDC" w14:textId="77777777" w:rsidR="003E4AF1" w:rsidRPr="00B27E56" w:rsidRDefault="003E4AF1" w:rsidP="009B5A01">
            <w:pPr>
              <w:pStyle w:val="TAC"/>
            </w:pPr>
            <w:r w:rsidRPr="00B27E56">
              <w:rPr>
                <w:rStyle w:val="CommentReference"/>
                <w:rFonts w:cs="Arial"/>
                <w:sz w:val="18"/>
                <w:szCs w:val="20"/>
              </w:rPr>
              <w:t>5</w:t>
            </w:r>
          </w:p>
        </w:tc>
        <w:tc>
          <w:tcPr>
            <w:tcW w:w="3596" w:type="dxa"/>
            <w:vAlign w:val="center"/>
          </w:tcPr>
          <w:p w14:paraId="69D90ECE" w14:textId="77777777" w:rsidR="003E4AF1" w:rsidRPr="00B27E56" w:rsidRDefault="003E4AF1" w:rsidP="009B5A01">
            <w:pPr>
              <w:pStyle w:val="TAC"/>
            </w:pPr>
            <w:r w:rsidRPr="00B27E56">
              <w:rPr>
                <w:rStyle w:val="CommentReference"/>
                <w:rFonts w:cs="Arial"/>
                <w:sz w:val="18"/>
                <w:szCs w:val="20"/>
              </w:rPr>
              <w:t>1</w:t>
            </w:r>
          </w:p>
        </w:tc>
        <w:tc>
          <w:tcPr>
            <w:tcW w:w="904" w:type="dxa"/>
            <w:vAlign w:val="center"/>
          </w:tcPr>
          <w:p w14:paraId="4719E467" w14:textId="77777777" w:rsidR="003E4AF1" w:rsidRPr="00B27E56" w:rsidRDefault="003E4AF1" w:rsidP="009B5A01">
            <w:pPr>
              <w:pStyle w:val="TAC"/>
              <w:rPr>
                <w:szCs w:val="18"/>
              </w:rPr>
            </w:pPr>
            <w:r w:rsidRPr="00B27E56">
              <w:rPr>
                <w:rStyle w:val="CommentReference"/>
                <w:rFonts w:cs="Arial"/>
                <w:sz w:val="18"/>
                <w:szCs w:val="18"/>
              </w:rPr>
              <w:t>2</w:t>
            </w:r>
          </w:p>
        </w:tc>
        <w:tc>
          <w:tcPr>
            <w:tcW w:w="3426" w:type="dxa"/>
            <w:vAlign w:val="center"/>
          </w:tcPr>
          <w:p w14:paraId="475C2F04" w14:textId="77777777" w:rsidR="003E4AF1" w:rsidRPr="00B27E56" w:rsidRDefault="003E4AF1" w:rsidP="009B5A01">
            <w:pPr>
              <w:pStyle w:val="TAC"/>
              <w:rPr>
                <w:szCs w:val="18"/>
              </w:rPr>
            </w:pPr>
            <w:r w:rsidRPr="00B27E56">
              <w:rPr>
                <w:rStyle w:val="CommentReference"/>
                <w:rFonts w:cs="Arial"/>
                <w:sz w:val="18"/>
                <w:szCs w:val="18"/>
              </w:rPr>
              <w:t>0</w:t>
            </w:r>
          </w:p>
        </w:tc>
      </w:tr>
      <w:tr w:rsidR="003E4AF1" w:rsidRPr="00B27E56" w14:paraId="0E752209" w14:textId="77777777" w:rsidTr="009B5A01">
        <w:trPr>
          <w:cantSplit/>
        </w:trPr>
        <w:tc>
          <w:tcPr>
            <w:tcW w:w="805" w:type="dxa"/>
            <w:tcBorders>
              <w:right w:val="double" w:sz="4" w:space="0" w:color="auto"/>
            </w:tcBorders>
            <w:shd w:val="clear" w:color="auto" w:fill="auto"/>
            <w:vAlign w:val="center"/>
          </w:tcPr>
          <w:p w14:paraId="142F47C9" w14:textId="77777777" w:rsidR="003E4AF1" w:rsidRPr="00B27E56" w:rsidRDefault="003E4AF1" w:rsidP="009B5A01">
            <w:pPr>
              <w:pStyle w:val="TAC"/>
            </w:pPr>
            <w:r w:rsidRPr="00B27E56">
              <w:t>14</w:t>
            </w:r>
          </w:p>
        </w:tc>
        <w:tc>
          <w:tcPr>
            <w:tcW w:w="8628" w:type="dxa"/>
            <w:gridSpan w:val="4"/>
            <w:tcBorders>
              <w:left w:val="double" w:sz="4" w:space="0" w:color="auto"/>
            </w:tcBorders>
            <w:vAlign w:val="center"/>
          </w:tcPr>
          <w:p w14:paraId="74E19DF1" w14:textId="77777777" w:rsidR="003E4AF1" w:rsidRPr="00B27E56" w:rsidRDefault="003E4AF1" w:rsidP="009B5A01">
            <w:pPr>
              <w:pStyle w:val="TAC"/>
            </w:pPr>
            <w:r w:rsidRPr="00B27E56">
              <w:rPr>
                <w:rFonts w:cs="Arial"/>
                <w:kern w:val="24"/>
                <w:szCs w:val="18"/>
              </w:rPr>
              <w:t>Reserved</w:t>
            </w:r>
          </w:p>
        </w:tc>
      </w:tr>
      <w:tr w:rsidR="003E4AF1" w:rsidRPr="00B27E56" w14:paraId="52090898" w14:textId="77777777" w:rsidTr="009B5A01">
        <w:trPr>
          <w:cantSplit/>
        </w:trPr>
        <w:tc>
          <w:tcPr>
            <w:tcW w:w="805" w:type="dxa"/>
            <w:tcBorders>
              <w:right w:val="double" w:sz="4" w:space="0" w:color="auto"/>
            </w:tcBorders>
            <w:shd w:val="clear" w:color="auto" w:fill="auto"/>
            <w:vAlign w:val="center"/>
          </w:tcPr>
          <w:p w14:paraId="3EA773EF" w14:textId="77777777" w:rsidR="003E4AF1" w:rsidRPr="00B27E56" w:rsidRDefault="003E4AF1" w:rsidP="009B5A01">
            <w:pPr>
              <w:pStyle w:val="TAC"/>
            </w:pPr>
            <w:r w:rsidRPr="00B27E56">
              <w:rPr>
                <w:rFonts w:cs="Arial"/>
                <w:kern w:val="24"/>
                <w:szCs w:val="18"/>
              </w:rPr>
              <w:t>15</w:t>
            </w:r>
          </w:p>
        </w:tc>
        <w:tc>
          <w:tcPr>
            <w:tcW w:w="8628" w:type="dxa"/>
            <w:gridSpan w:val="4"/>
            <w:tcBorders>
              <w:left w:val="double" w:sz="4" w:space="0" w:color="auto"/>
            </w:tcBorders>
            <w:vAlign w:val="center"/>
          </w:tcPr>
          <w:p w14:paraId="3917684C" w14:textId="77777777" w:rsidR="003E4AF1" w:rsidRPr="00B27E56" w:rsidRDefault="003E4AF1" w:rsidP="009B5A01">
            <w:pPr>
              <w:pStyle w:val="TAC"/>
              <w:rPr>
                <w:rFonts w:cs="Arial"/>
                <w:kern w:val="24"/>
                <w:szCs w:val="18"/>
              </w:rPr>
            </w:pPr>
            <w:r w:rsidRPr="00B27E56">
              <w:rPr>
                <w:rFonts w:cs="Arial"/>
                <w:kern w:val="24"/>
                <w:szCs w:val="18"/>
              </w:rPr>
              <w:t>Reserved</w:t>
            </w:r>
          </w:p>
        </w:tc>
      </w:tr>
    </w:tbl>
    <w:p w14:paraId="312EBA0B" w14:textId="77777777" w:rsidR="003E4AF1" w:rsidRPr="00B916EC" w:rsidRDefault="003E4AF1" w:rsidP="00946F49">
      <w:pPr>
        <w:rPr>
          <w:rStyle w:val="CommentReference"/>
        </w:rPr>
      </w:pPr>
    </w:p>
    <w:p w14:paraId="7BB652C5" w14:textId="77777777" w:rsidR="00146079" w:rsidRPr="00B916EC" w:rsidRDefault="00425315" w:rsidP="00B06B6C">
      <w:pPr>
        <w:pStyle w:val="TH"/>
      </w:pPr>
      <w:r w:rsidRPr="00B916EC">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14:paraId="27DB3655" w14:textId="77777777" w:rsidTr="005661BA">
        <w:trPr>
          <w:cantSplit/>
        </w:trPr>
        <w:tc>
          <w:tcPr>
            <w:tcW w:w="805" w:type="dxa"/>
            <w:tcBorders>
              <w:bottom w:val="double" w:sz="4" w:space="0" w:color="auto"/>
              <w:right w:val="double" w:sz="4" w:space="0" w:color="auto"/>
            </w:tcBorders>
            <w:shd w:val="clear" w:color="auto" w:fill="E0E0E0"/>
            <w:vAlign w:val="center"/>
          </w:tcPr>
          <w:p w14:paraId="1C924B6D" w14:textId="77777777" w:rsidR="00CE05DA" w:rsidRPr="00B916EC" w:rsidRDefault="00CE05DA"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336451D1" w14:textId="77777777"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2AA381C3" w14:textId="77777777"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5DB5F094" w14:textId="77777777"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5661BA" w:rsidRPr="00B916EC" w14:paraId="688FA3C1" w14:textId="77777777" w:rsidTr="005661BA">
        <w:trPr>
          <w:cantSplit/>
          <w:trHeight w:val="594"/>
        </w:trPr>
        <w:tc>
          <w:tcPr>
            <w:tcW w:w="805" w:type="dxa"/>
            <w:tcBorders>
              <w:top w:val="double" w:sz="4" w:space="0" w:color="auto"/>
              <w:right w:val="double" w:sz="4" w:space="0" w:color="auto"/>
            </w:tcBorders>
            <w:shd w:val="clear" w:color="auto" w:fill="auto"/>
            <w:vAlign w:val="center"/>
          </w:tcPr>
          <w:p w14:paraId="1FC0292E" w14:textId="79DC838F" w:rsidR="005661BA" w:rsidRPr="00B916EC" w:rsidRDefault="005661BA" w:rsidP="005661BA">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475E61F9" w14:textId="3E27CF77" w:rsidR="005661BA" w:rsidRPr="00B27E56" w:rsidRDefault="00000000"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4196162E" w14:textId="5342BF6C" w:rsidR="005661BA" w:rsidRPr="00B916EC" w:rsidRDefault="00000000"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w:t>
            </w:r>
          </w:p>
        </w:tc>
        <w:tc>
          <w:tcPr>
            <w:tcW w:w="3713" w:type="dxa"/>
            <w:tcBorders>
              <w:top w:val="double" w:sz="4" w:space="0" w:color="auto"/>
            </w:tcBorders>
            <w:vAlign w:val="center"/>
          </w:tcPr>
          <w:p w14:paraId="2B8F7C5E" w14:textId="77777777" w:rsidR="005661BA" w:rsidRPr="00B27E56" w:rsidRDefault="005661BA" w:rsidP="005661BA">
            <w:pPr>
              <w:spacing w:after="120"/>
              <w:jc w:val="center"/>
              <w:textAlignment w:val="bottom"/>
              <w:rPr>
                <w:rFonts w:ascii="Arial" w:hAnsi="Arial" w:cs="Arial"/>
                <w:sz w:val="18"/>
                <w:szCs w:val="18"/>
              </w:rPr>
            </w:pPr>
            <w:r w:rsidRPr="00B27E56">
              <w:rPr>
                <w:rStyle w:val="CommentReference"/>
                <w:rFonts w:ascii="Arial" w:hAnsi="Arial" w:cs="Arial"/>
                <w:sz w:val="18"/>
                <w:szCs w:val="18"/>
              </w:rPr>
              <w:t>0, 1, 6, 7 for</w:t>
            </w:r>
          </w:p>
          <w:p w14:paraId="17B3D218" w14:textId="468BFC60" w:rsidR="005661BA" w:rsidRPr="00B916EC" w:rsidRDefault="005661BA" w:rsidP="005661BA">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CE05DA" w:rsidRPr="00B916EC" w14:paraId="067CEF48" w14:textId="77777777" w:rsidTr="005661BA">
        <w:trPr>
          <w:cantSplit/>
        </w:trPr>
        <w:tc>
          <w:tcPr>
            <w:tcW w:w="805" w:type="dxa"/>
            <w:tcBorders>
              <w:right w:val="double" w:sz="4" w:space="0" w:color="auto"/>
            </w:tcBorders>
            <w:shd w:val="clear" w:color="auto" w:fill="auto"/>
            <w:vAlign w:val="center"/>
          </w:tcPr>
          <w:p w14:paraId="698A166D" w14:textId="77777777" w:rsidR="00CE05DA" w:rsidRPr="00B916EC" w:rsidRDefault="00CE05DA" w:rsidP="008F5350">
            <w:pPr>
              <w:pStyle w:val="TAC"/>
              <w:rPr>
                <w:lang w:val="en-US"/>
              </w:rPr>
            </w:pPr>
            <w:r w:rsidRPr="00B916EC">
              <w:rPr>
                <w:lang w:val="en-US"/>
              </w:rPr>
              <w:t>1</w:t>
            </w:r>
          </w:p>
        </w:tc>
        <w:tc>
          <w:tcPr>
            <w:tcW w:w="8628" w:type="dxa"/>
            <w:gridSpan w:val="2"/>
            <w:tcBorders>
              <w:left w:val="double" w:sz="4" w:space="0" w:color="auto"/>
            </w:tcBorders>
            <w:vAlign w:val="center"/>
          </w:tcPr>
          <w:p w14:paraId="718B4257" w14:textId="77777777" w:rsidR="00CE05DA" w:rsidRPr="00B916EC" w:rsidRDefault="00CE05DA" w:rsidP="008F5350">
            <w:pPr>
              <w:pStyle w:val="TAC"/>
            </w:pPr>
            <w:r w:rsidRPr="00B916EC">
              <w:rPr>
                <w:rFonts w:cs="Arial"/>
                <w:kern w:val="24"/>
                <w:szCs w:val="18"/>
              </w:rPr>
              <w:t>Reserved</w:t>
            </w:r>
          </w:p>
        </w:tc>
      </w:tr>
      <w:tr w:rsidR="00CE05DA" w:rsidRPr="00B916EC" w14:paraId="5FCD98FA" w14:textId="77777777" w:rsidTr="005661BA">
        <w:trPr>
          <w:cantSplit/>
        </w:trPr>
        <w:tc>
          <w:tcPr>
            <w:tcW w:w="805" w:type="dxa"/>
            <w:tcBorders>
              <w:right w:val="double" w:sz="4" w:space="0" w:color="auto"/>
            </w:tcBorders>
            <w:shd w:val="clear" w:color="auto" w:fill="auto"/>
            <w:vAlign w:val="center"/>
          </w:tcPr>
          <w:p w14:paraId="01F45163" w14:textId="77777777" w:rsidR="00CE05DA" w:rsidRPr="00B916EC" w:rsidRDefault="00CE05DA" w:rsidP="008F5350">
            <w:pPr>
              <w:pStyle w:val="TAC"/>
            </w:pPr>
            <w:r w:rsidRPr="00B916EC">
              <w:t>2</w:t>
            </w:r>
          </w:p>
        </w:tc>
        <w:tc>
          <w:tcPr>
            <w:tcW w:w="8628" w:type="dxa"/>
            <w:gridSpan w:val="2"/>
            <w:tcBorders>
              <w:left w:val="double" w:sz="4" w:space="0" w:color="auto"/>
            </w:tcBorders>
            <w:vAlign w:val="center"/>
          </w:tcPr>
          <w:p w14:paraId="14E2E73C"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A4D2C7B" w14:textId="77777777" w:rsidTr="005661BA">
        <w:trPr>
          <w:cantSplit/>
        </w:trPr>
        <w:tc>
          <w:tcPr>
            <w:tcW w:w="805" w:type="dxa"/>
            <w:tcBorders>
              <w:right w:val="double" w:sz="4" w:space="0" w:color="auto"/>
            </w:tcBorders>
            <w:shd w:val="clear" w:color="auto" w:fill="auto"/>
            <w:vAlign w:val="center"/>
          </w:tcPr>
          <w:p w14:paraId="6D7297CB" w14:textId="77777777" w:rsidR="00CE05DA" w:rsidRPr="00B916EC" w:rsidRDefault="00CE05DA" w:rsidP="008F5350">
            <w:pPr>
              <w:pStyle w:val="TAC"/>
            </w:pPr>
            <w:r w:rsidRPr="00B916EC">
              <w:t>3</w:t>
            </w:r>
          </w:p>
        </w:tc>
        <w:tc>
          <w:tcPr>
            <w:tcW w:w="8628" w:type="dxa"/>
            <w:gridSpan w:val="2"/>
            <w:tcBorders>
              <w:left w:val="double" w:sz="4" w:space="0" w:color="auto"/>
            </w:tcBorders>
            <w:vAlign w:val="center"/>
          </w:tcPr>
          <w:p w14:paraId="603632F1" w14:textId="77777777" w:rsidR="00CE05DA" w:rsidRPr="00B916EC" w:rsidRDefault="00CE05DA" w:rsidP="008F5350">
            <w:pPr>
              <w:pStyle w:val="TAC"/>
            </w:pPr>
            <w:r w:rsidRPr="00B916EC">
              <w:rPr>
                <w:rFonts w:cs="Arial"/>
                <w:kern w:val="24"/>
                <w:szCs w:val="18"/>
              </w:rPr>
              <w:t>Reserved</w:t>
            </w:r>
          </w:p>
        </w:tc>
      </w:tr>
      <w:tr w:rsidR="00CE05DA" w:rsidRPr="00B916EC" w14:paraId="394F6090" w14:textId="77777777" w:rsidTr="005661BA">
        <w:trPr>
          <w:cantSplit/>
        </w:trPr>
        <w:tc>
          <w:tcPr>
            <w:tcW w:w="805" w:type="dxa"/>
            <w:tcBorders>
              <w:right w:val="double" w:sz="4" w:space="0" w:color="auto"/>
            </w:tcBorders>
            <w:shd w:val="clear" w:color="auto" w:fill="auto"/>
            <w:vAlign w:val="center"/>
          </w:tcPr>
          <w:p w14:paraId="1DB037DD" w14:textId="77777777" w:rsidR="00CE05DA" w:rsidRPr="00B916EC" w:rsidRDefault="00CE05DA" w:rsidP="008F5350">
            <w:pPr>
              <w:pStyle w:val="TAC"/>
            </w:pPr>
            <w:r w:rsidRPr="00B916EC">
              <w:t>4</w:t>
            </w:r>
          </w:p>
        </w:tc>
        <w:tc>
          <w:tcPr>
            <w:tcW w:w="8628" w:type="dxa"/>
            <w:gridSpan w:val="2"/>
            <w:tcBorders>
              <w:left w:val="double" w:sz="4" w:space="0" w:color="auto"/>
            </w:tcBorders>
            <w:vAlign w:val="center"/>
          </w:tcPr>
          <w:p w14:paraId="0C5BD036"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96FA1E0" w14:textId="77777777" w:rsidTr="005661BA">
        <w:trPr>
          <w:cantSplit/>
        </w:trPr>
        <w:tc>
          <w:tcPr>
            <w:tcW w:w="805" w:type="dxa"/>
            <w:tcBorders>
              <w:right w:val="double" w:sz="4" w:space="0" w:color="auto"/>
            </w:tcBorders>
            <w:shd w:val="clear" w:color="auto" w:fill="auto"/>
            <w:vAlign w:val="center"/>
          </w:tcPr>
          <w:p w14:paraId="35384FF3" w14:textId="77777777" w:rsidR="00CE05DA" w:rsidRPr="00B916EC" w:rsidRDefault="00CE05DA" w:rsidP="008F5350">
            <w:pPr>
              <w:pStyle w:val="TAC"/>
            </w:pPr>
            <w:r w:rsidRPr="00B916EC">
              <w:t>5</w:t>
            </w:r>
          </w:p>
        </w:tc>
        <w:tc>
          <w:tcPr>
            <w:tcW w:w="8628" w:type="dxa"/>
            <w:gridSpan w:val="2"/>
            <w:tcBorders>
              <w:left w:val="double" w:sz="4" w:space="0" w:color="auto"/>
            </w:tcBorders>
            <w:vAlign w:val="center"/>
          </w:tcPr>
          <w:p w14:paraId="4C5FFCBC" w14:textId="77777777" w:rsidR="00CE05DA" w:rsidRPr="00B916EC" w:rsidRDefault="00CE05DA" w:rsidP="008F5350">
            <w:pPr>
              <w:pStyle w:val="TAC"/>
            </w:pPr>
            <w:r w:rsidRPr="00B916EC">
              <w:rPr>
                <w:rFonts w:cs="Arial"/>
                <w:kern w:val="24"/>
                <w:szCs w:val="18"/>
              </w:rPr>
              <w:t>Reserved</w:t>
            </w:r>
          </w:p>
        </w:tc>
      </w:tr>
      <w:tr w:rsidR="00CE05DA" w:rsidRPr="00B916EC" w14:paraId="4AF938DD" w14:textId="77777777" w:rsidTr="005661BA">
        <w:trPr>
          <w:cantSplit/>
        </w:trPr>
        <w:tc>
          <w:tcPr>
            <w:tcW w:w="805" w:type="dxa"/>
            <w:tcBorders>
              <w:right w:val="double" w:sz="4" w:space="0" w:color="auto"/>
            </w:tcBorders>
            <w:shd w:val="clear" w:color="auto" w:fill="auto"/>
            <w:vAlign w:val="center"/>
          </w:tcPr>
          <w:p w14:paraId="6AA1BF3A" w14:textId="77777777" w:rsidR="00CE05DA" w:rsidRPr="00B916EC" w:rsidRDefault="00CE05DA" w:rsidP="008F5350">
            <w:pPr>
              <w:pStyle w:val="TAC"/>
            </w:pPr>
            <w:r w:rsidRPr="00B916EC">
              <w:t>6</w:t>
            </w:r>
          </w:p>
        </w:tc>
        <w:tc>
          <w:tcPr>
            <w:tcW w:w="8628" w:type="dxa"/>
            <w:gridSpan w:val="2"/>
            <w:tcBorders>
              <w:left w:val="double" w:sz="4" w:space="0" w:color="auto"/>
            </w:tcBorders>
            <w:vAlign w:val="center"/>
          </w:tcPr>
          <w:p w14:paraId="5A31FE64"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15A95E1A" w14:textId="77777777" w:rsidTr="005661BA">
        <w:trPr>
          <w:cantSplit/>
        </w:trPr>
        <w:tc>
          <w:tcPr>
            <w:tcW w:w="805" w:type="dxa"/>
            <w:tcBorders>
              <w:right w:val="double" w:sz="4" w:space="0" w:color="auto"/>
            </w:tcBorders>
            <w:shd w:val="clear" w:color="auto" w:fill="auto"/>
            <w:vAlign w:val="center"/>
          </w:tcPr>
          <w:p w14:paraId="56075DC3" w14:textId="77777777" w:rsidR="00CE05DA" w:rsidRPr="00B916EC" w:rsidRDefault="00CE05DA" w:rsidP="008F5350">
            <w:pPr>
              <w:pStyle w:val="TAC"/>
            </w:pPr>
            <w:r w:rsidRPr="00B916EC">
              <w:t>7</w:t>
            </w:r>
          </w:p>
        </w:tc>
        <w:tc>
          <w:tcPr>
            <w:tcW w:w="8628" w:type="dxa"/>
            <w:gridSpan w:val="2"/>
            <w:tcBorders>
              <w:left w:val="double" w:sz="4" w:space="0" w:color="auto"/>
            </w:tcBorders>
            <w:vAlign w:val="center"/>
          </w:tcPr>
          <w:p w14:paraId="73A4D5C2" w14:textId="77777777" w:rsidR="00CE05DA" w:rsidRPr="00B916EC" w:rsidRDefault="00CE05DA" w:rsidP="008F5350">
            <w:pPr>
              <w:pStyle w:val="TAC"/>
            </w:pPr>
            <w:r w:rsidRPr="00B916EC">
              <w:rPr>
                <w:rFonts w:cs="Arial"/>
                <w:kern w:val="24"/>
                <w:szCs w:val="18"/>
              </w:rPr>
              <w:t>Reserved</w:t>
            </w:r>
          </w:p>
        </w:tc>
      </w:tr>
      <w:tr w:rsidR="00CE05DA" w:rsidRPr="00B916EC" w14:paraId="5DB29D7E" w14:textId="77777777" w:rsidTr="005661BA">
        <w:trPr>
          <w:cantSplit/>
        </w:trPr>
        <w:tc>
          <w:tcPr>
            <w:tcW w:w="805" w:type="dxa"/>
            <w:tcBorders>
              <w:right w:val="double" w:sz="4" w:space="0" w:color="auto"/>
            </w:tcBorders>
            <w:shd w:val="clear" w:color="auto" w:fill="auto"/>
            <w:vAlign w:val="center"/>
          </w:tcPr>
          <w:p w14:paraId="1D8BD135" w14:textId="77777777" w:rsidR="00CE05DA" w:rsidRPr="00B916EC" w:rsidRDefault="00CE05DA" w:rsidP="008F5350">
            <w:pPr>
              <w:pStyle w:val="TAC"/>
            </w:pPr>
            <w:r w:rsidRPr="00B916EC">
              <w:t>8</w:t>
            </w:r>
          </w:p>
        </w:tc>
        <w:tc>
          <w:tcPr>
            <w:tcW w:w="8628" w:type="dxa"/>
            <w:gridSpan w:val="2"/>
            <w:tcBorders>
              <w:left w:val="double" w:sz="4" w:space="0" w:color="auto"/>
            </w:tcBorders>
            <w:vAlign w:val="center"/>
          </w:tcPr>
          <w:p w14:paraId="17E595DA"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09D0CAAA" w14:textId="77777777" w:rsidTr="005661BA">
        <w:trPr>
          <w:cantSplit/>
        </w:trPr>
        <w:tc>
          <w:tcPr>
            <w:tcW w:w="805" w:type="dxa"/>
            <w:tcBorders>
              <w:right w:val="double" w:sz="4" w:space="0" w:color="auto"/>
            </w:tcBorders>
            <w:shd w:val="clear" w:color="auto" w:fill="auto"/>
            <w:vAlign w:val="center"/>
          </w:tcPr>
          <w:p w14:paraId="2850C7B0" w14:textId="77777777" w:rsidR="00CE05DA" w:rsidRPr="00B916EC" w:rsidRDefault="00CE05DA" w:rsidP="008F5350">
            <w:pPr>
              <w:pStyle w:val="TAC"/>
            </w:pPr>
            <w:r w:rsidRPr="00B916EC">
              <w:t>9</w:t>
            </w:r>
          </w:p>
        </w:tc>
        <w:tc>
          <w:tcPr>
            <w:tcW w:w="8628" w:type="dxa"/>
            <w:gridSpan w:val="2"/>
            <w:tcBorders>
              <w:left w:val="double" w:sz="4" w:space="0" w:color="auto"/>
            </w:tcBorders>
            <w:vAlign w:val="center"/>
          </w:tcPr>
          <w:p w14:paraId="3E096768" w14:textId="77777777" w:rsidR="00CE05DA" w:rsidRPr="00B916EC" w:rsidRDefault="00CE05DA" w:rsidP="008F5350">
            <w:pPr>
              <w:pStyle w:val="TAC"/>
            </w:pPr>
            <w:r w:rsidRPr="00B916EC">
              <w:rPr>
                <w:rFonts w:cs="Arial"/>
                <w:kern w:val="24"/>
                <w:szCs w:val="18"/>
              </w:rPr>
              <w:t>Reserved</w:t>
            </w:r>
          </w:p>
        </w:tc>
      </w:tr>
      <w:tr w:rsidR="00CE05DA" w:rsidRPr="00B916EC" w14:paraId="189BFD85" w14:textId="77777777" w:rsidTr="005661BA">
        <w:trPr>
          <w:cantSplit/>
        </w:trPr>
        <w:tc>
          <w:tcPr>
            <w:tcW w:w="805" w:type="dxa"/>
            <w:tcBorders>
              <w:right w:val="double" w:sz="4" w:space="0" w:color="auto"/>
            </w:tcBorders>
            <w:shd w:val="clear" w:color="auto" w:fill="auto"/>
            <w:vAlign w:val="center"/>
          </w:tcPr>
          <w:p w14:paraId="29FB92FB" w14:textId="77777777" w:rsidR="00CE05DA" w:rsidRPr="00B916EC" w:rsidRDefault="00CE05DA" w:rsidP="008F5350">
            <w:pPr>
              <w:pStyle w:val="TAC"/>
            </w:pPr>
            <w:r w:rsidRPr="00B916EC">
              <w:t>10</w:t>
            </w:r>
          </w:p>
        </w:tc>
        <w:tc>
          <w:tcPr>
            <w:tcW w:w="8628" w:type="dxa"/>
            <w:gridSpan w:val="2"/>
            <w:tcBorders>
              <w:left w:val="double" w:sz="4" w:space="0" w:color="auto"/>
            </w:tcBorders>
            <w:vAlign w:val="center"/>
          </w:tcPr>
          <w:p w14:paraId="33427C01"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3330B0E0" w14:textId="77777777" w:rsidTr="005661BA">
        <w:trPr>
          <w:cantSplit/>
        </w:trPr>
        <w:tc>
          <w:tcPr>
            <w:tcW w:w="805" w:type="dxa"/>
            <w:tcBorders>
              <w:right w:val="double" w:sz="4" w:space="0" w:color="auto"/>
            </w:tcBorders>
            <w:shd w:val="clear" w:color="auto" w:fill="auto"/>
            <w:vAlign w:val="center"/>
          </w:tcPr>
          <w:p w14:paraId="335991E9" w14:textId="77777777" w:rsidR="00CE05DA" w:rsidRPr="00B916EC" w:rsidRDefault="00CE05DA" w:rsidP="008F5350">
            <w:pPr>
              <w:pStyle w:val="TAC"/>
            </w:pPr>
            <w:r w:rsidRPr="00B916EC">
              <w:t>11</w:t>
            </w:r>
          </w:p>
        </w:tc>
        <w:tc>
          <w:tcPr>
            <w:tcW w:w="8628" w:type="dxa"/>
            <w:gridSpan w:val="2"/>
            <w:tcBorders>
              <w:left w:val="double" w:sz="4" w:space="0" w:color="auto"/>
            </w:tcBorders>
            <w:vAlign w:val="center"/>
          </w:tcPr>
          <w:p w14:paraId="0E3F7323" w14:textId="77777777" w:rsidR="00CE05DA" w:rsidRPr="00B916EC" w:rsidRDefault="00CE05DA" w:rsidP="008F5350">
            <w:pPr>
              <w:pStyle w:val="TAC"/>
            </w:pPr>
            <w:r w:rsidRPr="00B916EC">
              <w:rPr>
                <w:rFonts w:cs="Arial"/>
                <w:kern w:val="24"/>
                <w:szCs w:val="18"/>
              </w:rPr>
              <w:t>Reserved</w:t>
            </w:r>
          </w:p>
        </w:tc>
      </w:tr>
      <w:tr w:rsidR="00CE05DA" w:rsidRPr="00B916EC" w14:paraId="681B5B33" w14:textId="77777777" w:rsidTr="005661BA">
        <w:trPr>
          <w:cantSplit/>
        </w:trPr>
        <w:tc>
          <w:tcPr>
            <w:tcW w:w="805" w:type="dxa"/>
            <w:tcBorders>
              <w:right w:val="double" w:sz="4" w:space="0" w:color="auto"/>
            </w:tcBorders>
            <w:shd w:val="clear" w:color="auto" w:fill="auto"/>
            <w:vAlign w:val="center"/>
          </w:tcPr>
          <w:p w14:paraId="6DFE4CD3" w14:textId="77777777" w:rsidR="00CE05DA" w:rsidRPr="00B916EC" w:rsidRDefault="00CE05DA" w:rsidP="008F5350">
            <w:pPr>
              <w:pStyle w:val="TAC"/>
            </w:pPr>
            <w:r w:rsidRPr="00B916EC">
              <w:t>12</w:t>
            </w:r>
          </w:p>
        </w:tc>
        <w:tc>
          <w:tcPr>
            <w:tcW w:w="8628" w:type="dxa"/>
            <w:gridSpan w:val="2"/>
            <w:tcBorders>
              <w:left w:val="double" w:sz="4" w:space="0" w:color="auto"/>
            </w:tcBorders>
            <w:vAlign w:val="center"/>
          </w:tcPr>
          <w:p w14:paraId="4FD6377B" w14:textId="77777777"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14:paraId="2D1B3D5E" w14:textId="77777777" w:rsidTr="005661BA">
        <w:trPr>
          <w:cantSplit/>
        </w:trPr>
        <w:tc>
          <w:tcPr>
            <w:tcW w:w="805" w:type="dxa"/>
            <w:tcBorders>
              <w:right w:val="double" w:sz="4" w:space="0" w:color="auto"/>
            </w:tcBorders>
            <w:shd w:val="clear" w:color="auto" w:fill="auto"/>
            <w:vAlign w:val="center"/>
          </w:tcPr>
          <w:p w14:paraId="7C86947B" w14:textId="77777777" w:rsidR="00CE05DA" w:rsidRPr="00B916EC" w:rsidRDefault="00CE05DA" w:rsidP="008F5350">
            <w:pPr>
              <w:pStyle w:val="TAC"/>
            </w:pPr>
            <w:r w:rsidRPr="00B916EC">
              <w:t>13</w:t>
            </w:r>
          </w:p>
        </w:tc>
        <w:tc>
          <w:tcPr>
            <w:tcW w:w="8628" w:type="dxa"/>
            <w:gridSpan w:val="2"/>
            <w:tcBorders>
              <w:left w:val="double" w:sz="4" w:space="0" w:color="auto"/>
            </w:tcBorders>
            <w:vAlign w:val="center"/>
          </w:tcPr>
          <w:p w14:paraId="51FB3489" w14:textId="77777777" w:rsidR="00CE05DA" w:rsidRPr="00B916EC" w:rsidRDefault="00CE05DA" w:rsidP="008F5350">
            <w:pPr>
              <w:pStyle w:val="TAC"/>
            </w:pPr>
            <w:r w:rsidRPr="00B916EC">
              <w:rPr>
                <w:rFonts w:cs="Arial"/>
                <w:kern w:val="24"/>
                <w:szCs w:val="18"/>
              </w:rPr>
              <w:t>Reserved</w:t>
            </w:r>
          </w:p>
        </w:tc>
      </w:tr>
      <w:tr w:rsidR="00CE05DA" w:rsidRPr="00B916EC" w14:paraId="4AE10158" w14:textId="77777777" w:rsidTr="005661BA">
        <w:trPr>
          <w:cantSplit/>
        </w:trPr>
        <w:tc>
          <w:tcPr>
            <w:tcW w:w="805" w:type="dxa"/>
            <w:tcBorders>
              <w:right w:val="double" w:sz="4" w:space="0" w:color="auto"/>
            </w:tcBorders>
            <w:shd w:val="clear" w:color="auto" w:fill="auto"/>
            <w:vAlign w:val="center"/>
          </w:tcPr>
          <w:p w14:paraId="090E1193" w14:textId="77777777" w:rsidR="00CE05DA" w:rsidRPr="00B916EC" w:rsidRDefault="00CE05DA" w:rsidP="008F5350">
            <w:pPr>
              <w:pStyle w:val="TAC"/>
            </w:pPr>
            <w:r w:rsidRPr="00B916EC">
              <w:t>14</w:t>
            </w:r>
          </w:p>
        </w:tc>
        <w:tc>
          <w:tcPr>
            <w:tcW w:w="8628" w:type="dxa"/>
            <w:gridSpan w:val="2"/>
            <w:tcBorders>
              <w:left w:val="double" w:sz="4" w:space="0" w:color="auto"/>
            </w:tcBorders>
            <w:vAlign w:val="center"/>
          </w:tcPr>
          <w:p w14:paraId="7BC4E062" w14:textId="77777777" w:rsidR="00CE05DA" w:rsidRPr="00B916EC" w:rsidRDefault="00CE05DA" w:rsidP="008F5350">
            <w:pPr>
              <w:pStyle w:val="TAC"/>
            </w:pPr>
            <w:r w:rsidRPr="00B916EC">
              <w:rPr>
                <w:rFonts w:cs="Arial"/>
                <w:kern w:val="24"/>
                <w:szCs w:val="18"/>
              </w:rPr>
              <w:t>Reserved</w:t>
            </w:r>
          </w:p>
        </w:tc>
      </w:tr>
      <w:tr w:rsidR="00CE05DA" w:rsidRPr="00B916EC" w14:paraId="2FB9D746" w14:textId="77777777" w:rsidTr="005661BA">
        <w:trPr>
          <w:cantSplit/>
        </w:trPr>
        <w:tc>
          <w:tcPr>
            <w:tcW w:w="805" w:type="dxa"/>
            <w:tcBorders>
              <w:right w:val="double" w:sz="4" w:space="0" w:color="auto"/>
            </w:tcBorders>
            <w:shd w:val="clear" w:color="auto" w:fill="auto"/>
            <w:vAlign w:val="center"/>
          </w:tcPr>
          <w:p w14:paraId="34FD5C9E" w14:textId="77777777" w:rsidR="00CE05DA" w:rsidRPr="00B916EC" w:rsidRDefault="00CE05DA" w:rsidP="008F5350">
            <w:pPr>
              <w:pStyle w:val="TAC"/>
            </w:pPr>
            <w:r w:rsidRPr="00B916EC">
              <w:rPr>
                <w:rFonts w:cs="Arial"/>
                <w:kern w:val="24"/>
                <w:szCs w:val="18"/>
              </w:rPr>
              <w:t>15</w:t>
            </w:r>
          </w:p>
        </w:tc>
        <w:tc>
          <w:tcPr>
            <w:tcW w:w="8628" w:type="dxa"/>
            <w:gridSpan w:val="2"/>
            <w:tcBorders>
              <w:left w:val="double" w:sz="4" w:space="0" w:color="auto"/>
            </w:tcBorders>
            <w:vAlign w:val="center"/>
          </w:tcPr>
          <w:p w14:paraId="76D6F675" w14:textId="77777777" w:rsidR="00CE05DA" w:rsidRPr="00B916EC" w:rsidRDefault="00CE05DA" w:rsidP="008F5350">
            <w:pPr>
              <w:pStyle w:val="TAC"/>
              <w:rPr>
                <w:rFonts w:cs="Arial"/>
                <w:kern w:val="24"/>
                <w:szCs w:val="18"/>
              </w:rPr>
            </w:pPr>
            <w:r w:rsidRPr="00B916EC">
              <w:rPr>
                <w:rFonts w:cs="Arial"/>
                <w:kern w:val="24"/>
                <w:szCs w:val="18"/>
              </w:rPr>
              <w:t>Reserved</w:t>
            </w:r>
          </w:p>
        </w:tc>
      </w:tr>
    </w:tbl>
    <w:p w14:paraId="07845A25" w14:textId="77777777" w:rsidR="00146079" w:rsidRPr="00B916EC" w:rsidRDefault="00146079" w:rsidP="00146079">
      <w:pPr>
        <w:rPr>
          <w:rStyle w:val="CommentReference"/>
        </w:rPr>
      </w:pPr>
    </w:p>
    <w:p w14:paraId="7B82FC61" w14:textId="77777777" w:rsidR="00637B3F" w:rsidRPr="00B916EC" w:rsidRDefault="00637B3F" w:rsidP="00B06B6C">
      <w:pPr>
        <w:pStyle w:val="TH"/>
      </w:pPr>
      <w:r w:rsidRPr="00B916EC">
        <w:lastRenderedPageBreak/>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2"/>
        <w:gridCol w:w="5625"/>
      </w:tblGrid>
      <w:tr w:rsidR="001E66D2" w:rsidRPr="00B916EC" w14:paraId="7FEC4957" w14:textId="77777777" w:rsidTr="005661BA">
        <w:trPr>
          <w:cantSplit/>
        </w:trPr>
        <w:tc>
          <w:tcPr>
            <w:tcW w:w="806" w:type="dxa"/>
            <w:tcBorders>
              <w:bottom w:val="double" w:sz="4" w:space="0" w:color="auto"/>
              <w:right w:val="double" w:sz="4" w:space="0" w:color="auto"/>
            </w:tcBorders>
            <w:shd w:val="clear" w:color="auto" w:fill="E0E0E0"/>
            <w:vAlign w:val="center"/>
          </w:tcPr>
          <w:p w14:paraId="6B190541" w14:textId="77777777" w:rsidR="00637B3F" w:rsidRPr="00B916EC" w:rsidRDefault="00637B3F" w:rsidP="008F5350">
            <w:pPr>
              <w:pStyle w:val="TAH"/>
              <w:rPr>
                <w:bCs/>
                <w:lang w:val="en-US"/>
              </w:rPr>
            </w:pPr>
            <w:r w:rsidRPr="00B916EC">
              <w:rPr>
                <w:bCs/>
                <w:lang w:val="en-US"/>
              </w:rPr>
              <w:t>Index</w:t>
            </w:r>
          </w:p>
        </w:tc>
        <w:tc>
          <w:tcPr>
            <w:tcW w:w="3002" w:type="dxa"/>
            <w:tcBorders>
              <w:left w:val="double" w:sz="4" w:space="0" w:color="auto"/>
              <w:bottom w:val="double" w:sz="4" w:space="0" w:color="auto"/>
            </w:tcBorders>
            <w:shd w:val="clear" w:color="auto" w:fill="E0E0E0"/>
            <w:vAlign w:val="center"/>
          </w:tcPr>
          <w:p w14:paraId="39EB7DBC" w14:textId="77777777"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625" w:type="dxa"/>
            <w:tcBorders>
              <w:bottom w:val="double" w:sz="4" w:space="0" w:color="auto"/>
            </w:tcBorders>
            <w:shd w:val="clear" w:color="auto" w:fill="E0E0E0"/>
            <w:vAlign w:val="center"/>
          </w:tcPr>
          <w:p w14:paraId="1A435729" w14:textId="77777777"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24738CC6" w14:textId="77777777"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5661BA" w:rsidRPr="00B916EC" w14:paraId="4444F222" w14:textId="77777777" w:rsidTr="005661BA">
        <w:trPr>
          <w:cantSplit/>
          <w:trHeight w:val="594"/>
        </w:trPr>
        <w:tc>
          <w:tcPr>
            <w:tcW w:w="806" w:type="dxa"/>
            <w:tcBorders>
              <w:top w:val="double" w:sz="4" w:space="0" w:color="auto"/>
              <w:right w:val="double" w:sz="4" w:space="0" w:color="auto"/>
            </w:tcBorders>
            <w:shd w:val="clear" w:color="auto" w:fill="auto"/>
            <w:vAlign w:val="center"/>
          </w:tcPr>
          <w:p w14:paraId="26C67E66" w14:textId="25073418" w:rsidR="005661BA" w:rsidRPr="00B916EC" w:rsidRDefault="005661BA" w:rsidP="005661BA">
            <w:pPr>
              <w:pStyle w:val="TAC"/>
              <w:rPr>
                <w:lang w:val="en-US"/>
              </w:rPr>
            </w:pPr>
            <w:r w:rsidRPr="00B27E56">
              <w:rPr>
                <w:lang w:val="en-US"/>
              </w:rPr>
              <w:t>0</w:t>
            </w:r>
          </w:p>
        </w:tc>
        <w:tc>
          <w:tcPr>
            <w:tcW w:w="3002" w:type="dxa"/>
            <w:tcBorders>
              <w:top w:val="double" w:sz="4" w:space="0" w:color="auto"/>
              <w:left w:val="double" w:sz="4" w:space="0" w:color="auto"/>
            </w:tcBorders>
            <w:vAlign w:val="center"/>
          </w:tcPr>
          <w:p w14:paraId="0FF12AB0" w14:textId="15DFE1B8" w:rsidR="005661BA" w:rsidRPr="00B27E56" w:rsidRDefault="00000000" w:rsidP="005661BA">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205DEA59" w14:textId="31A05B18" w:rsidR="005661BA" w:rsidRPr="00B916EC" w:rsidRDefault="00000000" w:rsidP="005661BA">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5661BA" w:rsidRPr="00B27E56">
              <w:t xml:space="preserve"> or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p>
        </w:tc>
        <w:tc>
          <w:tcPr>
            <w:tcW w:w="5625" w:type="dxa"/>
            <w:tcBorders>
              <w:top w:val="double" w:sz="4" w:space="0" w:color="auto"/>
            </w:tcBorders>
            <w:vAlign w:val="center"/>
          </w:tcPr>
          <w:p w14:paraId="716C6AF1" w14:textId="5BE21DCE" w:rsidR="005661BA" w:rsidRPr="00B27E56" w:rsidRDefault="005661BA" w:rsidP="005661BA">
            <w:pPr>
              <w:spacing w:after="120"/>
              <w:jc w:val="center"/>
              <w:textAlignment w:val="bottom"/>
            </w:pPr>
            <w:r w:rsidRPr="00B27E56">
              <w:rPr>
                <w:rStyle w:val="CommentReference"/>
                <w:rFonts w:ascii="Arial" w:hAnsi="Arial" w:cs="Arial"/>
                <w:sz w:val="18"/>
                <w:szCs w:val="18"/>
              </w:rPr>
              <w:t>0, 1, 2, 3, 0, 1 in</w:t>
            </w:r>
            <w:r w:rsidRPr="00B27E56">
              <w:rPr>
                <w:rFonts w:ascii="Arial" w:hAnsi="Arial" w:cs="Arial"/>
                <w:sz w:val="18"/>
                <w:szCs w:val="18"/>
              </w:rPr>
              <w:t xml:space="preserve"> </w:t>
            </w:r>
            <m:oMath>
              <m:r>
                <w:rPr>
                  <w:rFonts w:ascii="Cambria Math" w:hAnsi="Cambria Math"/>
                </w:rPr>
                <m:t>i=8k</m:t>
              </m:r>
            </m:oMath>
            <w:r w:rsidRPr="00B27E56">
              <w:rPr>
                <w:rStyle w:val="CommentReference"/>
                <w:rFonts w:ascii="Arial" w:hAnsi="Arial" w:cs="Arial"/>
                <w:sz w:val="18"/>
                <w:szCs w:val="18"/>
              </w:rPr>
              <w:t xml:space="preserve">, </w:t>
            </w:r>
            <m:oMath>
              <m:r>
                <w:rPr>
                  <w:rFonts w:ascii="Cambria Math" w:hAnsi="Cambria Math"/>
                </w:rPr>
                <m:t>i=8k+1</m:t>
              </m:r>
            </m:oMath>
            <w:r w:rsidRPr="00B27E56">
              <w:rPr>
                <w:rStyle w:val="CommentReference"/>
                <w:rFonts w:ascii="Arial" w:hAnsi="Arial" w:cs="Arial"/>
                <w:sz w:val="18"/>
                <w:szCs w:val="18"/>
              </w:rPr>
              <w:t xml:space="preserve">, </w:t>
            </w:r>
            <m:oMath>
              <m:r>
                <w:rPr>
                  <w:rFonts w:ascii="Cambria Math" w:hAnsi="Cambria Math"/>
                </w:rPr>
                <m:t>i=8k+2</m:t>
              </m:r>
            </m:oMath>
            <w:r w:rsidRPr="00B27E56">
              <w:rPr>
                <w:rFonts w:ascii="Arial" w:hAnsi="Arial" w:cs="Arial"/>
                <w:sz w:val="18"/>
                <w:szCs w:val="18"/>
              </w:rPr>
              <w:t xml:space="preserve">, </w:t>
            </w:r>
            <m:oMath>
              <m:r>
                <w:rPr>
                  <w:rFonts w:ascii="Cambria Math" w:hAnsi="Cambria Math"/>
                </w:rPr>
                <m:t>i=8k+3</m:t>
              </m:r>
            </m:oMath>
            <w:r w:rsidRPr="00B27E56">
              <w:rPr>
                <w:rFonts w:ascii="Arial" w:hAnsi="Arial" w:cs="Arial"/>
                <w:sz w:val="18"/>
                <w:szCs w:val="18"/>
              </w:rPr>
              <w:t xml:space="preserve">, </w:t>
            </w:r>
            <m:oMath>
              <m:r>
                <w:rPr>
                  <w:rFonts w:ascii="Cambria Math" w:hAnsi="Cambria Math"/>
                </w:rPr>
                <m:t>i=8k+6</m:t>
              </m:r>
            </m:oMath>
            <w:r w:rsidRPr="00B27E56">
              <w:rPr>
                <w:rFonts w:ascii="Arial" w:hAnsi="Arial" w:cs="Arial"/>
                <w:sz w:val="18"/>
                <w:szCs w:val="18"/>
              </w:rPr>
              <w:t xml:space="preserve">, </w:t>
            </w:r>
            <m:oMath>
              <m:r>
                <w:rPr>
                  <w:rFonts w:ascii="Cambria Math" w:hAnsi="Cambria Math"/>
                </w:rPr>
                <m:t>i=8k+7</m:t>
              </m:r>
            </m:oMath>
            <w:r w:rsidRPr="00B27E56">
              <w:rPr>
                <w:rFonts w:ascii="Arial" w:hAnsi="Arial" w:cs="Arial"/>
                <w:sz w:val="18"/>
                <w:szCs w:val="18"/>
              </w:rPr>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Pr="00B27E56">
              <w:rPr>
                <w:rFonts w:ascii="Arial" w:hAnsi="Arial" w:cs="Arial"/>
                <w:sz w:val="18"/>
                <w:szCs w:val="18"/>
              </w:rPr>
              <w:t>)</w:t>
            </w:r>
          </w:p>
          <w:p w14:paraId="29ABF0E3" w14:textId="7B2D1911" w:rsidR="005661BA" w:rsidRPr="00B916EC" w:rsidRDefault="005661BA" w:rsidP="005661BA">
            <w:pPr>
              <w:spacing w:after="120"/>
              <w:jc w:val="center"/>
              <w:textAlignment w:val="bottom"/>
            </w:pPr>
            <w:r w:rsidRPr="00B27E56">
              <w:rPr>
                <w:rStyle w:val="CommentReference"/>
                <w:rFonts w:ascii="Arial" w:hAnsi="Arial" w:cs="Arial"/>
                <w:sz w:val="18"/>
                <w:szCs w:val="18"/>
              </w:rPr>
              <w:t xml:space="preserve">12, 13 in </w:t>
            </w:r>
            <m:oMath>
              <m:r>
                <w:rPr>
                  <w:rFonts w:ascii="Cambria Math" w:hAnsi="Cambria Math"/>
                </w:rPr>
                <m:t>i=8k+4</m:t>
              </m:r>
            </m:oMath>
            <w:r w:rsidRPr="00B27E56">
              <w:rPr>
                <w:rStyle w:val="CommentReference"/>
                <w:rFonts w:ascii="Arial" w:hAnsi="Arial" w:cs="Arial"/>
                <w:sz w:val="18"/>
                <w:szCs w:val="18"/>
              </w:rPr>
              <w:t xml:space="preserve">, </w:t>
            </w:r>
            <m:oMath>
              <m:r>
                <w:rPr>
                  <w:rFonts w:ascii="Cambria Math" w:hAnsi="Cambria Math"/>
                </w:rPr>
                <m:t>i=8k+5</m:t>
              </m:r>
            </m:oMath>
            <w:r w:rsidRPr="00B27E56">
              <w:t xml:space="preserve"> (</w:t>
            </w: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r>
                <w:rPr>
                  <w:rFonts w:ascii="Cambria Math" w:hAnsi="Cambria Math"/>
                  <w:lang w:val="en-US"/>
                </w:rPr>
                <m:t>-1</m:t>
              </m:r>
            </m:oMath>
            <w:r w:rsidRPr="00B27E56">
              <w:t>)</w:t>
            </w:r>
          </w:p>
        </w:tc>
      </w:tr>
      <w:tr w:rsidR="00637B3F" w:rsidRPr="00B916EC" w14:paraId="38E7A6E2" w14:textId="77777777" w:rsidTr="005661BA">
        <w:trPr>
          <w:cantSplit/>
        </w:trPr>
        <w:tc>
          <w:tcPr>
            <w:tcW w:w="806" w:type="dxa"/>
            <w:tcBorders>
              <w:right w:val="double" w:sz="4" w:space="0" w:color="auto"/>
            </w:tcBorders>
            <w:shd w:val="clear" w:color="auto" w:fill="auto"/>
            <w:vAlign w:val="center"/>
          </w:tcPr>
          <w:p w14:paraId="2409C8A3" w14:textId="77777777" w:rsidR="00637B3F" w:rsidRPr="00B916EC" w:rsidRDefault="00637B3F" w:rsidP="008F5350">
            <w:pPr>
              <w:pStyle w:val="TAC"/>
              <w:rPr>
                <w:lang w:val="en-US"/>
              </w:rPr>
            </w:pPr>
            <w:r w:rsidRPr="00B916EC">
              <w:rPr>
                <w:lang w:val="en-US"/>
              </w:rPr>
              <w:t>1</w:t>
            </w:r>
          </w:p>
        </w:tc>
        <w:tc>
          <w:tcPr>
            <w:tcW w:w="8627" w:type="dxa"/>
            <w:gridSpan w:val="2"/>
            <w:tcBorders>
              <w:left w:val="double" w:sz="4" w:space="0" w:color="auto"/>
            </w:tcBorders>
            <w:vAlign w:val="center"/>
          </w:tcPr>
          <w:p w14:paraId="2662D73B" w14:textId="77777777" w:rsidR="00637B3F" w:rsidRPr="00B916EC" w:rsidRDefault="00637B3F" w:rsidP="008F5350">
            <w:pPr>
              <w:pStyle w:val="TAC"/>
            </w:pPr>
            <w:r w:rsidRPr="00B916EC">
              <w:rPr>
                <w:rFonts w:cs="Arial"/>
                <w:kern w:val="24"/>
                <w:szCs w:val="18"/>
              </w:rPr>
              <w:t>Reserved</w:t>
            </w:r>
          </w:p>
        </w:tc>
      </w:tr>
      <w:tr w:rsidR="00637B3F" w:rsidRPr="00B916EC" w14:paraId="423C93C9" w14:textId="77777777" w:rsidTr="005661BA">
        <w:trPr>
          <w:cantSplit/>
        </w:trPr>
        <w:tc>
          <w:tcPr>
            <w:tcW w:w="806" w:type="dxa"/>
            <w:tcBorders>
              <w:right w:val="double" w:sz="4" w:space="0" w:color="auto"/>
            </w:tcBorders>
            <w:shd w:val="clear" w:color="auto" w:fill="auto"/>
            <w:vAlign w:val="center"/>
          </w:tcPr>
          <w:p w14:paraId="29FA0BA3" w14:textId="77777777" w:rsidR="00637B3F" w:rsidRPr="00B916EC" w:rsidRDefault="00637B3F" w:rsidP="008F5350">
            <w:pPr>
              <w:pStyle w:val="TAC"/>
            </w:pPr>
            <w:r w:rsidRPr="00B916EC">
              <w:t>2</w:t>
            </w:r>
          </w:p>
        </w:tc>
        <w:tc>
          <w:tcPr>
            <w:tcW w:w="8627" w:type="dxa"/>
            <w:gridSpan w:val="2"/>
            <w:tcBorders>
              <w:left w:val="double" w:sz="4" w:space="0" w:color="auto"/>
            </w:tcBorders>
            <w:vAlign w:val="center"/>
          </w:tcPr>
          <w:p w14:paraId="789D366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7DA0B7E5" w14:textId="77777777" w:rsidTr="005661BA">
        <w:trPr>
          <w:cantSplit/>
        </w:trPr>
        <w:tc>
          <w:tcPr>
            <w:tcW w:w="806" w:type="dxa"/>
            <w:tcBorders>
              <w:right w:val="double" w:sz="4" w:space="0" w:color="auto"/>
            </w:tcBorders>
            <w:shd w:val="clear" w:color="auto" w:fill="auto"/>
            <w:vAlign w:val="center"/>
          </w:tcPr>
          <w:p w14:paraId="28FE70CB" w14:textId="77777777" w:rsidR="00637B3F" w:rsidRPr="00B916EC" w:rsidRDefault="00637B3F" w:rsidP="008F5350">
            <w:pPr>
              <w:pStyle w:val="TAC"/>
            </w:pPr>
            <w:r w:rsidRPr="00B916EC">
              <w:t>3</w:t>
            </w:r>
          </w:p>
        </w:tc>
        <w:tc>
          <w:tcPr>
            <w:tcW w:w="8627" w:type="dxa"/>
            <w:gridSpan w:val="2"/>
            <w:tcBorders>
              <w:left w:val="double" w:sz="4" w:space="0" w:color="auto"/>
            </w:tcBorders>
            <w:vAlign w:val="center"/>
          </w:tcPr>
          <w:p w14:paraId="4439EF5E" w14:textId="77777777" w:rsidR="00637B3F" w:rsidRPr="00B916EC" w:rsidRDefault="00637B3F" w:rsidP="008F5350">
            <w:pPr>
              <w:pStyle w:val="TAC"/>
            </w:pPr>
            <w:r w:rsidRPr="00B916EC">
              <w:rPr>
                <w:rFonts w:cs="Arial"/>
                <w:kern w:val="24"/>
                <w:szCs w:val="18"/>
              </w:rPr>
              <w:t>Reserved</w:t>
            </w:r>
          </w:p>
        </w:tc>
      </w:tr>
      <w:tr w:rsidR="00637B3F" w:rsidRPr="00B916EC" w14:paraId="0D151447" w14:textId="77777777" w:rsidTr="005661BA">
        <w:trPr>
          <w:cantSplit/>
        </w:trPr>
        <w:tc>
          <w:tcPr>
            <w:tcW w:w="806" w:type="dxa"/>
            <w:tcBorders>
              <w:right w:val="double" w:sz="4" w:space="0" w:color="auto"/>
            </w:tcBorders>
            <w:shd w:val="clear" w:color="auto" w:fill="auto"/>
            <w:vAlign w:val="center"/>
          </w:tcPr>
          <w:p w14:paraId="19BBC8BA" w14:textId="77777777" w:rsidR="00637B3F" w:rsidRPr="00B916EC" w:rsidRDefault="00637B3F" w:rsidP="008F5350">
            <w:pPr>
              <w:pStyle w:val="TAC"/>
            </w:pPr>
            <w:r w:rsidRPr="00B916EC">
              <w:t>4</w:t>
            </w:r>
          </w:p>
        </w:tc>
        <w:tc>
          <w:tcPr>
            <w:tcW w:w="8627" w:type="dxa"/>
            <w:gridSpan w:val="2"/>
            <w:tcBorders>
              <w:left w:val="double" w:sz="4" w:space="0" w:color="auto"/>
            </w:tcBorders>
            <w:vAlign w:val="center"/>
          </w:tcPr>
          <w:p w14:paraId="541036D9"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DA73AD4" w14:textId="77777777" w:rsidTr="005661BA">
        <w:trPr>
          <w:cantSplit/>
        </w:trPr>
        <w:tc>
          <w:tcPr>
            <w:tcW w:w="806" w:type="dxa"/>
            <w:tcBorders>
              <w:right w:val="double" w:sz="4" w:space="0" w:color="auto"/>
            </w:tcBorders>
            <w:shd w:val="clear" w:color="auto" w:fill="auto"/>
            <w:vAlign w:val="center"/>
          </w:tcPr>
          <w:p w14:paraId="7CB79B6A" w14:textId="77777777" w:rsidR="00637B3F" w:rsidRPr="00B916EC" w:rsidRDefault="00637B3F" w:rsidP="008F5350">
            <w:pPr>
              <w:pStyle w:val="TAC"/>
            </w:pPr>
            <w:r w:rsidRPr="00B916EC">
              <w:t>5</w:t>
            </w:r>
          </w:p>
        </w:tc>
        <w:tc>
          <w:tcPr>
            <w:tcW w:w="8627" w:type="dxa"/>
            <w:gridSpan w:val="2"/>
            <w:tcBorders>
              <w:left w:val="double" w:sz="4" w:space="0" w:color="auto"/>
            </w:tcBorders>
            <w:vAlign w:val="center"/>
          </w:tcPr>
          <w:p w14:paraId="2AD2377B" w14:textId="77777777" w:rsidR="00637B3F" w:rsidRPr="00B916EC" w:rsidRDefault="00637B3F" w:rsidP="008F5350">
            <w:pPr>
              <w:pStyle w:val="TAC"/>
            </w:pPr>
            <w:r w:rsidRPr="00B916EC">
              <w:rPr>
                <w:rFonts w:cs="Arial"/>
                <w:kern w:val="24"/>
                <w:szCs w:val="18"/>
              </w:rPr>
              <w:t>Reserved</w:t>
            </w:r>
          </w:p>
        </w:tc>
      </w:tr>
      <w:tr w:rsidR="00637B3F" w:rsidRPr="00B916EC" w14:paraId="480FE5C5" w14:textId="77777777" w:rsidTr="005661BA">
        <w:trPr>
          <w:cantSplit/>
        </w:trPr>
        <w:tc>
          <w:tcPr>
            <w:tcW w:w="806" w:type="dxa"/>
            <w:tcBorders>
              <w:right w:val="double" w:sz="4" w:space="0" w:color="auto"/>
            </w:tcBorders>
            <w:shd w:val="clear" w:color="auto" w:fill="auto"/>
            <w:vAlign w:val="center"/>
          </w:tcPr>
          <w:p w14:paraId="7388CC5A" w14:textId="77777777" w:rsidR="00637B3F" w:rsidRPr="00B916EC" w:rsidRDefault="00637B3F" w:rsidP="008F5350">
            <w:pPr>
              <w:pStyle w:val="TAC"/>
            </w:pPr>
            <w:r w:rsidRPr="00B916EC">
              <w:t>6</w:t>
            </w:r>
          </w:p>
        </w:tc>
        <w:tc>
          <w:tcPr>
            <w:tcW w:w="8627" w:type="dxa"/>
            <w:gridSpan w:val="2"/>
            <w:tcBorders>
              <w:left w:val="double" w:sz="4" w:space="0" w:color="auto"/>
            </w:tcBorders>
            <w:vAlign w:val="center"/>
          </w:tcPr>
          <w:p w14:paraId="621483C4"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288BE9E" w14:textId="77777777" w:rsidTr="005661BA">
        <w:trPr>
          <w:cantSplit/>
        </w:trPr>
        <w:tc>
          <w:tcPr>
            <w:tcW w:w="806" w:type="dxa"/>
            <w:tcBorders>
              <w:right w:val="double" w:sz="4" w:space="0" w:color="auto"/>
            </w:tcBorders>
            <w:shd w:val="clear" w:color="auto" w:fill="auto"/>
            <w:vAlign w:val="center"/>
          </w:tcPr>
          <w:p w14:paraId="24EEA22A" w14:textId="77777777" w:rsidR="00637B3F" w:rsidRPr="00B916EC" w:rsidRDefault="00637B3F" w:rsidP="008F5350">
            <w:pPr>
              <w:pStyle w:val="TAC"/>
            </w:pPr>
            <w:r w:rsidRPr="00B916EC">
              <w:t>7</w:t>
            </w:r>
          </w:p>
        </w:tc>
        <w:tc>
          <w:tcPr>
            <w:tcW w:w="8627" w:type="dxa"/>
            <w:gridSpan w:val="2"/>
            <w:tcBorders>
              <w:left w:val="double" w:sz="4" w:space="0" w:color="auto"/>
            </w:tcBorders>
            <w:vAlign w:val="center"/>
          </w:tcPr>
          <w:p w14:paraId="71CFF8CD" w14:textId="77777777" w:rsidR="00637B3F" w:rsidRPr="00B916EC" w:rsidRDefault="00637B3F" w:rsidP="008F5350">
            <w:pPr>
              <w:pStyle w:val="TAC"/>
            </w:pPr>
            <w:r w:rsidRPr="00B916EC">
              <w:rPr>
                <w:rFonts w:cs="Arial"/>
                <w:kern w:val="24"/>
                <w:szCs w:val="18"/>
              </w:rPr>
              <w:t>Reserved</w:t>
            </w:r>
          </w:p>
        </w:tc>
      </w:tr>
      <w:tr w:rsidR="00637B3F" w:rsidRPr="00B916EC" w14:paraId="322CC9E5" w14:textId="77777777" w:rsidTr="005661BA">
        <w:trPr>
          <w:cantSplit/>
        </w:trPr>
        <w:tc>
          <w:tcPr>
            <w:tcW w:w="806" w:type="dxa"/>
            <w:tcBorders>
              <w:right w:val="double" w:sz="4" w:space="0" w:color="auto"/>
            </w:tcBorders>
            <w:shd w:val="clear" w:color="auto" w:fill="auto"/>
            <w:vAlign w:val="center"/>
          </w:tcPr>
          <w:p w14:paraId="63058DD6" w14:textId="77777777" w:rsidR="00637B3F" w:rsidRPr="00B916EC" w:rsidRDefault="00637B3F" w:rsidP="008F5350">
            <w:pPr>
              <w:pStyle w:val="TAC"/>
            </w:pPr>
            <w:r w:rsidRPr="00B916EC">
              <w:t>8</w:t>
            </w:r>
          </w:p>
        </w:tc>
        <w:tc>
          <w:tcPr>
            <w:tcW w:w="8627" w:type="dxa"/>
            <w:gridSpan w:val="2"/>
            <w:tcBorders>
              <w:left w:val="double" w:sz="4" w:space="0" w:color="auto"/>
            </w:tcBorders>
            <w:vAlign w:val="center"/>
          </w:tcPr>
          <w:p w14:paraId="671F2DCC"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5CE099CD" w14:textId="77777777" w:rsidTr="005661BA">
        <w:trPr>
          <w:cantSplit/>
        </w:trPr>
        <w:tc>
          <w:tcPr>
            <w:tcW w:w="806" w:type="dxa"/>
            <w:tcBorders>
              <w:right w:val="double" w:sz="4" w:space="0" w:color="auto"/>
            </w:tcBorders>
            <w:shd w:val="clear" w:color="auto" w:fill="auto"/>
            <w:vAlign w:val="center"/>
          </w:tcPr>
          <w:p w14:paraId="7B4A2769" w14:textId="77777777" w:rsidR="00637B3F" w:rsidRPr="00B916EC" w:rsidRDefault="00637B3F" w:rsidP="008F5350">
            <w:pPr>
              <w:pStyle w:val="TAC"/>
            </w:pPr>
            <w:r w:rsidRPr="00B916EC">
              <w:t>9</w:t>
            </w:r>
          </w:p>
        </w:tc>
        <w:tc>
          <w:tcPr>
            <w:tcW w:w="8627" w:type="dxa"/>
            <w:gridSpan w:val="2"/>
            <w:tcBorders>
              <w:left w:val="double" w:sz="4" w:space="0" w:color="auto"/>
            </w:tcBorders>
            <w:vAlign w:val="center"/>
          </w:tcPr>
          <w:p w14:paraId="66D6E373" w14:textId="77777777" w:rsidR="00637B3F" w:rsidRPr="00B916EC" w:rsidRDefault="00637B3F" w:rsidP="008F5350">
            <w:pPr>
              <w:pStyle w:val="TAC"/>
            </w:pPr>
            <w:r w:rsidRPr="00B916EC">
              <w:rPr>
                <w:rFonts w:cs="Arial"/>
                <w:kern w:val="24"/>
                <w:szCs w:val="18"/>
              </w:rPr>
              <w:t>Reserved</w:t>
            </w:r>
          </w:p>
        </w:tc>
      </w:tr>
      <w:tr w:rsidR="00637B3F" w:rsidRPr="00B916EC" w14:paraId="271C8E60" w14:textId="77777777" w:rsidTr="005661BA">
        <w:trPr>
          <w:cantSplit/>
        </w:trPr>
        <w:tc>
          <w:tcPr>
            <w:tcW w:w="806" w:type="dxa"/>
            <w:tcBorders>
              <w:right w:val="double" w:sz="4" w:space="0" w:color="auto"/>
            </w:tcBorders>
            <w:shd w:val="clear" w:color="auto" w:fill="auto"/>
            <w:vAlign w:val="center"/>
          </w:tcPr>
          <w:p w14:paraId="2F79444F" w14:textId="77777777" w:rsidR="00637B3F" w:rsidRPr="00B916EC" w:rsidRDefault="00637B3F" w:rsidP="008F5350">
            <w:pPr>
              <w:pStyle w:val="TAC"/>
            </w:pPr>
            <w:r w:rsidRPr="00B916EC">
              <w:t>10</w:t>
            </w:r>
          </w:p>
        </w:tc>
        <w:tc>
          <w:tcPr>
            <w:tcW w:w="8627" w:type="dxa"/>
            <w:gridSpan w:val="2"/>
            <w:tcBorders>
              <w:left w:val="double" w:sz="4" w:space="0" w:color="auto"/>
            </w:tcBorders>
            <w:vAlign w:val="center"/>
          </w:tcPr>
          <w:p w14:paraId="5A3E67AF"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445B3EDC" w14:textId="77777777" w:rsidTr="005661BA">
        <w:trPr>
          <w:cantSplit/>
        </w:trPr>
        <w:tc>
          <w:tcPr>
            <w:tcW w:w="806" w:type="dxa"/>
            <w:tcBorders>
              <w:right w:val="double" w:sz="4" w:space="0" w:color="auto"/>
            </w:tcBorders>
            <w:shd w:val="clear" w:color="auto" w:fill="auto"/>
            <w:vAlign w:val="center"/>
          </w:tcPr>
          <w:p w14:paraId="0D8EBEA3" w14:textId="77777777" w:rsidR="00637B3F" w:rsidRPr="00B916EC" w:rsidRDefault="00637B3F" w:rsidP="008F5350">
            <w:pPr>
              <w:pStyle w:val="TAC"/>
            </w:pPr>
            <w:r w:rsidRPr="00B916EC">
              <w:t>11</w:t>
            </w:r>
          </w:p>
        </w:tc>
        <w:tc>
          <w:tcPr>
            <w:tcW w:w="8627" w:type="dxa"/>
            <w:gridSpan w:val="2"/>
            <w:tcBorders>
              <w:left w:val="double" w:sz="4" w:space="0" w:color="auto"/>
            </w:tcBorders>
            <w:vAlign w:val="center"/>
          </w:tcPr>
          <w:p w14:paraId="38342AD0" w14:textId="77777777" w:rsidR="00637B3F" w:rsidRPr="00B916EC" w:rsidRDefault="00637B3F" w:rsidP="008F5350">
            <w:pPr>
              <w:pStyle w:val="TAC"/>
            </w:pPr>
            <w:r w:rsidRPr="00B916EC">
              <w:rPr>
                <w:rFonts w:cs="Arial"/>
                <w:kern w:val="24"/>
                <w:szCs w:val="18"/>
              </w:rPr>
              <w:t>Reserved</w:t>
            </w:r>
          </w:p>
        </w:tc>
      </w:tr>
      <w:tr w:rsidR="00637B3F" w:rsidRPr="00B916EC" w14:paraId="31A76193" w14:textId="77777777" w:rsidTr="005661BA">
        <w:trPr>
          <w:cantSplit/>
        </w:trPr>
        <w:tc>
          <w:tcPr>
            <w:tcW w:w="806" w:type="dxa"/>
            <w:tcBorders>
              <w:right w:val="double" w:sz="4" w:space="0" w:color="auto"/>
            </w:tcBorders>
            <w:shd w:val="clear" w:color="auto" w:fill="auto"/>
            <w:vAlign w:val="center"/>
          </w:tcPr>
          <w:p w14:paraId="7B875AD4" w14:textId="77777777" w:rsidR="00637B3F" w:rsidRPr="00B916EC" w:rsidRDefault="00637B3F" w:rsidP="008F5350">
            <w:pPr>
              <w:pStyle w:val="TAC"/>
            </w:pPr>
            <w:r w:rsidRPr="00B916EC">
              <w:t>12</w:t>
            </w:r>
          </w:p>
        </w:tc>
        <w:tc>
          <w:tcPr>
            <w:tcW w:w="8627" w:type="dxa"/>
            <w:gridSpan w:val="2"/>
            <w:tcBorders>
              <w:left w:val="double" w:sz="4" w:space="0" w:color="auto"/>
            </w:tcBorders>
            <w:vAlign w:val="center"/>
          </w:tcPr>
          <w:p w14:paraId="12B48036" w14:textId="77777777"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14:paraId="63526FF9" w14:textId="77777777" w:rsidTr="005661BA">
        <w:trPr>
          <w:cantSplit/>
        </w:trPr>
        <w:tc>
          <w:tcPr>
            <w:tcW w:w="806" w:type="dxa"/>
            <w:tcBorders>
              <w:right w:val="double" w:sz="4" w:space="0" w:color="auto"/>
            </w:tcBorders>
            <w:shd w:val="clear" w:color="auto" w:fill="auto"/>
            <w:vAlign w:val="center"/>
          </w:tcPr>
          <w:p w14:paraId="7D570297" w14:textId="77777777" w:rsidR="00637B3F" w:rsidRPr="00B916EC" w:rsidRDefault="00637B3F" w:rsidP="008F5350">
            <w:pPr>
              <w:pStyle w:val="TAC"/>
            </w:pPr>
            <w:r w:rsidRPr="00B916EC">
              <w:t>13</w:t>
            </w:r>
          </w:p>
        </w:tc>
        <w:tc>
          <w:tcPr>
            <w:tcW w:w="8627" w:type="dxa"/>
            <w:gridSpan w:val="2"/>
            <w:tcBorders>
              <w:left w:val="double" w:sz="4" w:space="0" w:color="auto"/>
            </w:tcBorders>
            <w:vAlign w:val="center"/>
          </w:tcPr>
          <w:p w14:paraId="0E0B51EB" w14:textId="77777777" w:rsidR="00637B3F" w:rsidRPr="00B916EC" w:rsidRDefault="00637B3F" w:rsidP="008F5350">
            <w:pPr>
              <w:pStyle w:val="TAC"/>
            </w:pPr>
            <w:r w:rsidRPr="00B916EC">
              <w:rPr>
                <w:rFonts w:cs="Arial"/>
                <w:kern w:val="24"/>
                <w:szCs w:val="18"/>
              </w:rPr>
              <w:t>Reserved</w:t>
            </w:r>
          </w:p>
        </w:tc>
      </w:tr>
      <w:tr w:rsidR="00637B3F" w:rsidRPr="00B916EC" w14:paraId="55425C34" w14:textId="77777777" w:rsidTr="005661BA">
        <w:trPr>
          <w:cantSplit/>
        </w:trPr>
        <w:tc>
          <w:tcPr>
            <w:tcW w:w="806" w:type="dxa"/>
            <w:tcBorders>
              <w:right w:val="double" w:sz="4" w:space="0" w:color="auto"/>
            </w:tcBorders>
            <w:shd w:val="clear" w:color="auto" w:fill="auto"/>
            <w:vAlign w:val="center"/>
          </w:tcPr>
          <w:p w14:paraId="6C9E87DC" w14:textId="77777777" w:rsidR="00637B3F" w:rsidRPr="00B916EC" w:rsidRDefault="00637B3F" w:rsidP="008F5350">
            <w:pPr>
              <w:pStyle w:val="TAC"/>
            </w:pPr>
            <w:r w:rsidRPr="00B916EC">
              <w:t>14</w:t>
            </w:r>
          </w:p>
        </w:tc>
        <w:tc>
          <w:tcPr>
            <w:tcW w:w="8627" w:type="dxa"/>
            <w:gridSpan w:val="2"/>
            <w:tcBorders>
              <w:left w:val="double" w:sz="4" w:space="0" w:color="auto"/>
            </w:tcBorders>
            <w:vAlign w:val="center"/>
          </w:tcPr>
          <w:p w14:paraId="18CEEC0D" w14:textId="77777777" w:rsidR="00637B3F" w:rsidRPr="00B916EC" w:rsidRDefault="00637B3F" w:rsidP="008F5350">
            <w:pPr>
              <w:pStyle w:val="TAC"/>
            </w:pPr>
            <w:r w:rsidRPr="00B916EC">
              <w:rPr>
                <w:rFonts w:cs="Arial"/>
                <w:kern w:val="24"/>
                <w:szCs w:val="18"/>
              </w:rPr>
              <w:t>Reserved</w:t>
            </w:r>
          </w:p>
        </w:tc>
      </w:tr>
      <w:tr w:rsidR="00637B3F" w:rsidRPr="00B916EC" w14:paraId="2960EE74" w14:textId="77777777" w:rsidTr="005661BA">
        <w:trPr>
          <w:cantSplit/>
        </w:trPr>
        <w:tc>
          <w:tcPr>
            <w:tcW w:w="806" w:type="dxa"/>
            <w:tcBorders>
              <w:right w:val="double" w:sz="4" w:space="0" w:color="auto"/>
            </w:tcBorders>
            <w:shd w:val="clear" w:color="auto" w:fill="auto"/>
            <w:vAlign w:val="center"/>
          </w:tcPr>
          <w:p w14:paraId="6DD81A8B" w14:textId="77777777" w:rsidR="00637B3F" w:rsidRPr="00B916EC" w:rsidRDefault="00637B3F" w:rsidP="008F5350">
            <w:pPr>
              <w:pStyle w:val="TAC"/>
            </w:pPr>
            <w:r w:rsidRPr="00B916EC">
              <w:rPr>
                <w:rFonts w:cs="Arial"/>
                <w:kern w:val="24"/>
                <w:szCs w:val="18"/>
              </w:rPr>
              <w:t>15</w:t>
            </w:r>
          </w:p>
        </w:tc>
        <w:tc>
          <w:tcPr>
            <w:tcW w:w="8627" w:type="dxa"/>
            <w:gridSpan w:val="2"/>
            <w:tcBorders>
              <w:left w:val="double" w:sz="4" w:space="0" w:color="auto"/>
            </w:tcBorders>
            <w:vAlign w:val="center"/>
          </w:tcPr>
          <w:p w14:paraId="167F36AB" w14:textId="77777777" w:rsidR="00637B3F" w:rsidRPr="00B916EC" w:rsidRDefault="00637B3F" w:rsidP="008F5350">
            <w:pPr>
              <w:pStyle w:val="TAC"/>
              <w:rPr>
                <w:rFonts w:cs="Arial"/>
                <w:kern w:val="24"/>
                <w:szCs w:val="18"/>
              </w:rPr>
            </w:pPr>
            <w:r w:rsidRPr="00B916EC">
              <w:rPr>
                <w:rFonts w:cs="Arial"/>
                <w:kern w:val="24"/>
                <w:szCs w:val="18"/>
              </w:rPr>
              <w:t>Reserved</w:t>
            </w:r>
          </w:p>
        </w:tc>
      </w:tr>
    </w:tbl>
    <w:p w14:paraId="06A891B0" w14:textId="77777777" w:rsidR="00637B3F" w:rsidRPr="00B916EC" w:rsidRDefault="00637B3F" w:rsidP="00637B3F">
      <w:pPr>
        <w:rPr>
          <w:rStyle w:val="CommentReference"/>
        </w:rPr>
      </w:pPr>
    </w:p>
    <w:p w14:paraId="0BE9D399" w14:textId="77777777" w:rsidR="001E66D2" w:rsidRPr="00B916EC" w:rsidRDefault="001E66D2" w:rsidP="00B06B6C">
      <w:pPr>
        <w:pStyle w:val="TH"/>
      </w:pPr>
      <w:r w:rsidRPr="00B916EC">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14:paraId="265FD730" w14:textId="77777777" w:rsidTr="0080432E">
        <w:trPr>
          <w:cantSplit/>
        </w:trPr>
        <w:tc>
          <w:tcPr>
            <w:tcW w:w="805" w:type="dxa"/>
            <w:tcBorders>
              <w:bottom w:val="double" w:sz="4" w:space="0" w:color="auto"/>
              <w:right w:val="double" w:sz="4" w:space="0" w:color="auto"/>
            </w:tcBorders>
            <w:shd w:val="clear" w:color="auto" w:fill="E0E0E0"/>
            <w:vAlign w:val="center"/>
          </w:tcPr>
          <w:p w14:paraId="24675313" w14:textId="77777777" w:rsidR="001E66D2" w:rsidRPr="00B916EC" w:rsidRDefault="001E66D2" w:rsidP="008F5350">
            <w:pPr>
              <w:pStyle w:val="TAH"/>
              <w:rPr>
                <w:bCs/>
                <w:lang w:val="en-US"/>
              </w:rPr>
            </w:pPr>
            <w:r w:rsidRPr="00B916EC">
              <w:rPr>
                <w:bCs/>
                <w:lang w:val="en-US"/>
              </w:rPr>
              <w:t>Index</w:t>
            </w:r>
          </w:p>
        </w:tc>
        <w:tc>
          <w:tcPr>
            <w:tcW w:w="4915" w:type="dxa"/>
            <w:tcBorders>
              <w:left w:val="double" w:sz="4" w:space="0" w:color="auto"/>
              <w:bottom w:val="double" w:sz="4" w:space="0" w:color="auto"/>
            </w:tcBorders>
            <w:shd w:val="clear" w:color="auto" w:fill="E0E0E0"/>
            <w:vAlign w:val="center"/>
          </w:tcPr>
          <w:p w14:paraId="2AEAC61D" w14:textId="77777777"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0BBF0195" w14:textId="77777777"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14:paraId="39AC69B3" w14:textId="77777777"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80432E" w:rsidRPr="00B916EC" w14:paraId="58CA31E4" w14:textId="77777777" w:rsidTr="0080432E">
        <w:trPr>
          <w:cantSplit/>
          <w:trHeight w:val="594"/>
        </w:trPr>
        <w:tc>
          <w:tcPr>
            <w:tcW w:w="805" w:type="dxa"/>
            <w:tcBorders>
              <w:top w:val="double" w:sz="4" w:space="0" w:color="auto"/>
              <w:right w:val="double" w:sz="4" w:space="0" w:color="auto"/>
            </w:tcBorders>
            <w:shd w:val="clear" w:color="auto" w:fill="auto"/>
            <w:vAlign w:val="center"/>
          </w:tcPr>
          <w:p w14:paraId="45CF1A23" w14:textId="5F67D361" w:rsidR="0080432E" w:rsidRPr="00B916EC" w:rsidRDefault="0080432E" w:rsidP="0080432E">
            <w:pPr>
              <w:pStyle w:val="TAC"/>
              <w:rPr>
                <w:lang w:val="en-US"/>
              </w:rPr>
            </w:pPr>
            <w:r w:rsidRPr="00B27E56">
              <w:rPr>
                <w:lang w:val="en-US"/>
              </w:rPr>
              <w:t>0</w:t>
            </w:r>
          </w:p>
        </w:tc>
        <w:tc>
          <w:tcPr>
            <w:tcW w:w="4915" w:type="dxa"/>
            <w:tcBorders>
              <w:top w:val="double" w:sz="4" w:space="0" w:color="auto"/>
              <w:left w:val="double" w:sz="4" w:space="0" w:color="auto"/>
            </w:tcBorders>
            <w:vAlign w:val="center"/>
          </w:tcPr>
          <w:p w14:paraId="008D781D" w14:textId="0BF50ECC" w:rsidR="0080432E" w:rsidRPr="00B27E56" w:rsidRDefault="00000000" w:rsidP="0080432E">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E260355" w14:textId="566F7DF2" w:rsidR="0080432E" w:rsidRPr="00B916EC" w:rsidRDefault="00000000" w:rsidP="0080432E">
            <w:pPr>
              <w:spacing w:after="0"/>
              <w:jc w:val="center"/>
              <w:textAlignment w:val="bottom"/>
              <w:rPr>
                <w:rFonts w:ascii="Arial" w:hAnsi="Arial" w:cs="Arial"/>
                <w:sz w:val="18"/>
                <w:szCs w:val="18"/>
              </w:rPr>
            </w:pPr>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w:r w:rsidR="0080432E" w:rsidRPr="00B27E56">
              <w:t xml:space="preserve"> </w:t>
            </w:r>
          </w:p>
        </w:tc>
        <w:tc>
          <w:tcPr>
            <w:tcW w:w="3713" w:type="dxa"/>
            <w:tcBorders>
              <w:top w:val="double" w:sz="4" w:space="0" w:color="auto"/>
            </w:tcBorders>
            <w:vAlign w:val="center"/>
          </w:tcPr>
          <w:p w14:paraId="276D8A4A" w14:textId="77777777" w:rsidR="0080432E" w:rsidRPr="00B27E56" w:rsidRDefault="0080432E" w:rsidP="0080432E">
            <w:pPr>
              <w:spacing w:after="120"/>
              <w:jc w:val="center"/>
              <w:textAlignment w:val="bottom"/>
              <w:rPr>
                <w:rFonts w:ascii="Arial" w:hAnsi="Arial" w:cs="Arial"/>
                <w:sz w:val="18"/>
                <w:szCs w:val="18"/>
              </w:rPr>
            </w:pPr>
            <w:r w:rsidRPr="00B27E56">
              <w:rPr>
                <w:rStyle w:val="CommentReference"/>
                <w:rFonts w:ascii="Arial" w:hAnsi="Arial" w:cs="Arial"/>
                <w:sz w:val="18"/>
                <w:szCs w:val="18"/>
              </w:rPr>
              <w:t>4, 8, 2, 6 in</w:t>
            </w:r>
          </w:p>
          <w:p w14:paraId="5970D5E2" w14:textId="2080926C" w:rsidR="0080432E" w:rsidRPr="00B916EC" w:rsidRDefault="0080432E" w:rsidP="0080432E">
            <w:pPr>
              <w:spacing w:after="0"/>
              <w:jc w:val="center"/>
              <w:textAlignment w:val="bottom"/>
              <w:rPr>
                <w:rFonts w:ascii="Arial" w:hAnsi="Arial" w:cs="Arial"/>
                <w:sz w:val="18"/>
                <w:szCs w:val="18"/>
              </w:rPr>
            </w:pPr>
            <m:oMath>
              <m:r>
                <w:rPr>
                  <w:rFonts w:ascii="Cambria Math" w:hAnsi="Cambria Math"/>
                </w:rPr>
                <m:t>i=4k</m:t>
              </m:r>
            </m:oMath>
            <w:r w:rsidRPr="00B27E56">
              <w:rPr>
                <w:rStyle w:val="CommentReference"/>
                <w:rFonts w:ascii="Arial" w:hAnsi="Arial" w:cs="Arial"/>
                <w:sz w:val="18"/>
                <w:szCs w:val="18"/>
              </w:rPr>
              <w:t xml:space="preserve">, </w:t>
            </w:r>
            <m:oMath>
              <m:r>
                <w:rPr>
                  <w:rFonts w:ascii="Cambria Math" w:hAnsi="Cambria Math"/>
                </w:rPr>
                <m:t>i=4k+1</m:t>
              </m:r>
            </m:oMath>
            <w:r w:rsidRPr="00B27E56">
              <w:rPr>
                <w:rStyle w:val="CommentReference"/>
                <w:rFonts w:ascii="Arial" w:hAnsi="Arial" w:cs="Arial"/>
                <w:sz w:val="18"/>
                <w:szCs w:val="18"/>
              </w:rPr>
              <w:t xml:space="preserve">, </w:t>
            </w:r>
            <m:oMath>
              <m:r>
                <w:rPr>
                  <w:rFonts w:ascii="Cambria Math" w:hAnsi="Cambria Math"/>
                </w:rPr>
                <m:t>i=4k+2</m:t>
              </m:r>
            </m:oMath>
            <w:r w:rsidRPr="00B27E56">
              <w:rPr>
                <w:rStyle w:val="CommentReference"/>
                <w:rFonts w:ascii="Arial" w:hAnsi="Arial" w:cs="Arial"/>
                <w:sz w:val="18"/>
                <w:szCs w:val="18"/>
              </w:rPr>
              <w:t xml:space="preserve">, </w:t>
            </w:r>
            <m:oMath>
              <m:r>
                <w:rPr>
                  <w:rFonts w:ascii="Cambria Math" w:hAnsi="Cambria Math"/>
                </w:rPr>
                <m:t>i=4k+3</m:t>
              </m:r>
            </m:oMath>
          </w:p>
        </w:tc>
      </w:tr>
      <w:tr w:rsidR="001E66D2" w:rsidRPr="00B916EC" w14:paraId="1A8353D5" w14:textId="77777777" w:rsidTr="0080432E">
        <w:trPr>
          <w:cantSplit/>
        </w:trPr>
        <w:tc>
          <w:tcPr>
            <w:tcW w:w="805" w:type="dxa"/>
            <w:tcBorders>
              <w:right w:val="double" w:sz="4" w:space="0" w:color="auto"/>
            </w:tcBorders>
            <w:shd w:val="clear" w:color="auto" w:fill="auto"/>
            <w:vAlign w:val="center"/>
          </w:tcPr>
          <w:p w14:paraId="5FE8DC28" w14:textId="77777777" w:rsidR="001E66D2" w:rsidRPr="00B916EC" w:rsidRDefault="001E66D2" w:rsidP="008F5350">
            <w:pPr>
              <w:pStyle w:val="TAC"/>
              <w:rPr>
                <w:lang w:val="en-US"/>
              </w:rPr>
            </w:pPr>
            <w:r w:rsidRPr="00B916EC">
              <w:rPr>
                <w:lang w:val="en-US"/>
              </w:rPr>
              <w:t>1</w:t>
            </w:r>
          </w:p>
        </w:tc>
        <w:tc>
          <w:tcPr>
            <w:tcW w:w="8628" w:type="dxa"/>
            <w:gridSpan w:val="2"/>
            <w:tcBorders>
              <w:left w:val="double" w:sz="4" w:space="0" w:color="auto"/>
            </w:tcBorders>
            <w:vAlign w:val="center"/>
          </w:tcPr>
          <w:p w14:paraId="0352CCB1" w14:textId="77777777" w:rsidR="001E66D2" w:rsidRPr="00B916EC" w:rsidRDefault="001E66D2" w:rsidP="008F5350">
            <w:pPr>
              <w:pStyle w:val="TAC"/>
            </w:pPr>
            <w:r w:rsidRPr="00B916EC">
              <w:rPr>
                <w:rFonts w:cs="Arial"/>
                <w:kern w:val="24"/>
                <w:szCs w:val="18"/>
              </w:rPr>
              <w:t>Reserved</w:t>
            </w:r>
          </w:p>
        </w:tc>
      </w:tr>
      <w:tr w:rsidR="001E66D2" w:rsidRPr="00B916EC" w14:paraId="2A78B383" w14:textId="77777777" w:rsidTr="0080432E">
        <w:trPr>
          <w:cantSplit/>
        </w:trPr>
        <w:tc>
          <w:tcPr>
            <w:tcW w:w="805" w:type="dxa"/>
            <w:tcBorders>
              <w:right w:val="double" w:sz="4" w:space="0" w:color="auto"/>
            </w:tcBorders>
            <w:shd w:val="clear" w:color="auto" w:fill="auto"/>
            <w:vAlign w:val="center"/>
          </w:tcPr>
          <w:p w14:paraId="3B33C855" w14:textId="77777777" w:rsidR="001E66D2" w:rsidRPr="00B916EC" w:rsidRDefault="001E66D2" w:rsidP="008F5350">
            <w:pPr>
              <w:pStyle w:val="TAC"/>
            </w:pPr>
            <w:r w:rsidRPr="00B916EC">
              <w:t>2</w:t>
            </w:r>
          </w:p>
        </w:tc>
        <w:tc>
          <w:tcPr>
            <w:tcW w:w="8628" w:type="dxa"/>
            <w:gridSpan w:val="2"/>
            <w:tcBorders>
              <w:left w:val="double" w:sz="4" w:space="0" w:color="auto"/>
            </w:tcBorders>
            <w:vAlign w:val="center"/>
          </w:tcPr>
          <w:p w14:paraId="4C9926F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F81DB06" w14:textId="77777777" w:rsidTr="0080432E">
        <w:trPr>
          <w:cantSplit/>
        </w:trPr>
        <w:tc>
          <w:tcPr>
            <w:tcW w:w="805" w:type="dxa"/>
            <w:tcBorders>
              <w:right w:val="double" w:sz="4" w:space="0" w:color="auto"/>
            </w:tcBorders>
            <w:shd w:val="clear" w:color="auto" w:fill="auto"/>
            <w:vAlign w:val="center"/>
          </w:tcPr>
          <w:p w14:paraId="738B8400" w14:textId="77777777" w:rsidR="001E66D2" w:rsidRPr="00B916EC" w:rsidRDefault="001E66D2" w:rsidP="008F5350">
            <w:pPr>
              <w:pStyle w:val="TAC"/>
            </w:pPr>
            <w:r w:rsidRPr="00B916EC">
              <w:t>3</w:t>
            </w:r>
          </w:p>
        </w:tc>
        <w:tc>
          <w:tcPr>
            <w:tcW w:w="8628" w:type="dxa"/>
            <w:gridSpan w:val="2"/>
            <w:tcBorders>
              <w:left w:val="double" w:sz="4" w:space="0" w:color="auto"/>
            </w:tcBorders>
            <w:vAlign w:val="center"/>
          </w:tcPr>
          <w:p w14:paraId="4A53E4EB" w14:textId="77777777" w:rsidR="001E66D2" w:rsidRPr="00B916EC" w:rsidRDefault="001E66D2" w:rsidP="008F5350">
            <w:pPr>
              <w:pStyle w:val="TAC"/>
            </w:pPr>
            <w:r w:rsidRPr="00B916EC">
              <w:rPr>
                <w:rFonts w:cs="Arial"/>
                <w:kern w:val="24"/>
                <w:szCs w:val="18"/>
              </w:rPr>
              <w:t>Reserved</w:t>
            </w:r>
          </w:p>
        </w:tc>
      </w:tr>
      <w:tr w:rsidR="001E66D2" w:rsidRPr="00B916EC" w14:paraId="51C04A14" w14:textId="77777777" w:rsidTr="0080432E">
        <w:trPr>
          <w:cantSplit/>
        </w:trPr>
        <w:tc>
          <w:tcPr>
            <w:tcW w:w="805" w:type="dxa"/>
            <w:tcBorders>
              <w:right w:val="double" w:sz="4" w:space="0" w:color="auto"/>
            </w:tcBorders>
            <w:shd w:val="clear" w:color="auto" w:fill="auto"/>
            <w:vAlign w:val="center"/>
          </w:tcPr>
          <w:p w14:paraId="03BC2BE2" w14:textId="77777777" w:rsidR="001E66D2" w:rsidRPr="00B916EC" w:rsidRDefault="001E66D2" w:rsidP="008F5350">
            <w:pPr>
              <w:pStyle w:val="TAC"/>
            </w:pPr>
            <w:r w:rsidRPr="00B916EC">
              <w:t>4</w:t>
            </w:r>
          </w:p>
        </w:tc>
        <w:tc>
          <w:tcPr>
            <w:tcW w:w="8628" w:type="dxa"/>
            <w:gridSpan w:val="2"/>
            <w:tcBorders>
              <w:left w:val="double" w:sz="4" w:space="0" w:color="auto"/>
            </w:tcBorders>
            <w:vAlign w:val="center"/>
          </w:tcPr>
          <w:p w14:paraId="64EC2124"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3C63583" w14:textId="77777777" w:rsidTr="0080432E">
        <w:trPr>
          <w:cantSplit/>
        </w:trPr>
        <w:tc>
          <w:tcPr>
            <w:tcW w:w="805" w:type="dxa"/>
            <w:tcBorders>
              <w:right w:val="double" w:sz="4" w:space="0" w:color="auto"/>
            </w:tcBorders>
            <w:shd w:val="clear" w:color="auto" w:fill="auto"/>
            <w:vAlign w:val="center"/>
          </w:tcPr>
          <w:p w14:paraId="58E6BF99" w14:textId="77777777" w:rsidR="001E66D2" w:rsidRPr="00B916EC" w:rsidRDefault="001E66D2" w:rsidP="008F5350">
            <w:pPr>
              <w:pStyle w:val="TAC"/>
            </w:pPr>
            <w:r w:rsidRPr="00B916EC">
              <w:t>5</w:t>
            </w:r>
          </w:p>
        </w:tc>
        <w:tc>
          <w:tcPr>
            <w:tcW w:w="8628" w:type="dxa"/>
            <w:gridSpan w:val="2"/>
            <w:tcBorders>
              <w:left w:val="double" w:sz="4" w:space="0" w:color="auto"/>
            </w:tcBorders>
            <w:vAlign w:val="center"/>
          </w:tcPr>
          <w:p w14:paraId="275144B9" w14:textId="77777777" w:rsidR="001E66D2" w:rsidRPr="00B916EC" w:rsidRDefault="001E66D2" w:rsidP="008F5350">
            <w:pPr>
              <w:pStyle w:val="TAC"/>
            </w:pPr>
            <w:r w:rsidRPr="00B916EC">
              <w:rPr>
                <w:rFonts w:cs="Arial"/>
                <w:kern w:val="24"/>
                <w:szCs w:val="18"/>
              </w:rPr>
              <w:t>Reserved</w:t>
            </w:r>
          </w:p>
        </w:tc>
      </w:tr>
      <w:tr w:rsidR="001E66D2" w:rsidRPr="00B916EC" w14:paraId="1BB0AF64" w14:textId="77777777" w:rsidTr="0080432E">
        <w:trPr>
          <w:cantSplit/>
        </w:trPr>
        <w:tc>
          <w:tcPr>
            <w:tcW w:w="805" w:type="dxa"/>
            <w:tcBorders>
              <w:right w:val="double" w:sz="4" w:space="0" w:color="auto"/>
            </w:tcBorders>
            <w:shd w:val="clear" w:color="auto" w:fill="auto"/>
            <w:vAlign w:val="center"/>
          </w:tcPr>
          <w:p w14:paraId="15FFC74C" w14:textId="77777777" w:rsidR="001E66D2" w:rsidRPr="00B916EC" w:rsidRDefault="001E66D2" w:rsidP="008F5350">
            <w:pPr>
              <w:pStyle w:val="TAC"/>
            </w:pPr>
            <w:r w:rsidRPr="00B916EC">
              <w:t>6</w:t>
            </w:r>
          </w:p>
        </w:tc>
        <w:tc>
          <w:tcPr>
            <w:tcW w:w="8628" w:type="dxa"/>
            <w:gridSpan w:val="2"/>
            <w:tcBorders>
              <w:left w:val="double" w:sz="4" w:space="0" w:color="auto"/>
            </w:tcBorders>
            <w:vAlign w:val="center"/>
          </w:tcPr>
          <w:p w14:paraId="108D66E2"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0C2E1447" w14:textId="77777777" w:rsidTr="0080432E">
        <w:trPr>
          <w:cantSplit/>
        </w:trPr>
        <w:tc>
          <w:tcPr>
            <w:tcW w:w="805" w:type="dxa"/>
            <w:tcBorders>
              <w:right w:val="double" w:sz="4" w:space="0" w:color="auto"/>
            </w:tcBorders>
            <w:shd w:val="clear" w:color="auto" w:fill="auto"/>
            <w:vAlign w:val="center"/>
          </w:tcPr>
          <w:p w14:paraId="64454726" w14:textId="77777777" w:rsidR="001E66D2" w:rsidRPr="00B916EC" w:rsidRDefault="001E66D2" w:rsidP="008F5350">
            <w:pPr>
              <w:pStyle w:val="TAC"/>
            </w:pPr>
            <w:r w:rsidRPr="00B916EC">
              <w:t>7</w:t>
            </w:r>
          </w:p>
        </w:tc>
        <w:tc>
          <w:tcPr>
            <w:tcW w:w="8628" w:type="dxa"/>
            <w:gridSpan w:val="2"/>
            <w:tcBorders>
              <w:left w:val="double" w:sz="4" w:space="0" w:color="auto"/>
            </w:tcBorders>
            <w:vAlign w:val="center"/>
          </w:tcPr>
          <w:p w14:paraId="50C76302" w14:textId="77777777" w:rsidR="001E66D2" w:rsidRPr="00B916EC" w:rsidRDefault="001E66D2" w:rsidP="008F5350">
            <w:pPr>
              <w:pStyle w:val="TAC"/>
            </w:pPr>
            <w:r w:rsidRPr="00B916EC">
              <w:rPr>
                <w:rFonts w:cs="Arial"/>
                <w:kern w:val="24"/>
                <w:szCs w:val="18"/>
              </w:rPr>
              <w:t>Reserved</w:t>
            </w:r>
          </w:p>
        </w:tc>
      </w:tr>
      <w:tr w:rsidR="001E66D2" w:rsidRPr="00B916EC" w14:paraId="2BB93E4A" w14:textId="77777777" w:rsidTr="0080432E">
        <w:trPr>
          <w:cantSplit/>
        </w:trPr>
        <w:tc>
          <w:tcPr>
            <w:tcW w:w="805" w:type="dxa"/>
            <w:tcBorders>
              <w:right w:val="double" w:sz="4" w:space="0" w:color="auto"/>
            </w:tcBorders>
            <w:shd w:val="clear" w:color="auto" w:fill="auto"/>
            <w:vAlign w:val="center"/>
          </w:tcPr>
          <w:p w14:paraId="5ECCA562" w14:textId="77777777" w:rsidR="001E66D2" w:rsidRPr="00B916EC" w:rsidRDefault="001E66D2" w:rsidP="008F5350">
            <w:pPr>
              <w:pStyle w:val="TAC"/>
            </w:pPr>
            <w:r w:rsidRPr="00B916EC">
              <w:t>8</w:t>
            </w:r>
          </w:p>
        </w:tc>
        <w:tc>
          <w:tcPr>
            <w:tcW w:w="8628" w:type="dxa"/>
            <w:gridSpan w:val="2"/>
            <w:tcBorders>
              <w:left w:val="double" w:sz="4" w:space="0" w:color="auto"/>
            </w:tcBorders>
            <w:vAlign w:val="center"/>
          </w:tcPr>
          <w:p w14:paraId="6BF1864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1EA1A868" w14:textId="77777777" w:rsidTr="0080432E">
        <w:trPr>
          <w:cantSplit/>
        </w:trPr>
        <w:tc>
          <w:tcPr>
            <w:tcW w:w="805" w:type="dxa"/>
            <w:tcBorders>
              <w:right w:val="double" w:sz="4" w:space="0" w:color="auto"/>
            </w:tcBorders>
            <w:shd w:val="clear" w:color="auto" w:fill="auto"/>
            <w:vAlign w:val="center"/>
          </w:tcPr>
          <w:p w14:paraId="7C977751" w14:textId="77777777" w:rsidR="001E66D2" w:rsidRPr="00B916EC" w:rsidRDefault="001E66D2" w:rsidP="008F5350">
            <w:pPr>
              <w:pStyle w:val="TAC"/>
            </w:pPr>
            <w:r w:rsidRPr="00B916EC">
              <w:t>9</w:t>
            </w:r>
          </w:p>
        </w:tc>
        <w:tc>
          <w:tcPr>
            <w:tcW w:w="8628" w:type="dxa"/>
            <w:gridSpan w:val="2"/>
            <w:tcBorders>
              <w:left w:val="double" w:sz="4" w:space="0" w:color="auto"/>
            </w:tcBorders>
            <w:vAlign w:val="center"/>
          </w:tcPr>
          <w:p w14:paraId="59C967D8" w14:textId="77777777" w:rsidR="001E66D2" w:rsidRPr="00B916EC" w:rsidRDefault="001E66D2" w:rsidP="008F5350">
            <w:pPr>
              <w:pStyle w:val="TAC"/>
            </w:pPr>
            <w:r w:rsidRPr="00B916EC">
              <w:rPr>
                <w:rFonts w:cs="Arial"/>
                <w:kern w:val="24"/>
                <w:szCs w:val="18"/>
              </w:rPr>
              <w:t>Reserved</w:t>
            </w:r>
          </w:p>
        </w:tc>
      </w:tr>
      <w:tr w:rsidR="001E66D2" w:rsidRPr="00B916EC" w14:paraId="654D71EE" w14:textId="77777777" w:rsidTr="0080432E">
        <w:trPr>
          <w:cantSplit/>
        </w:trPr>
        <w:tc>
          <w:tcPr>
            <w:tcW w:w="805" w:type="dxa"/>
            <w:tcBorders>
              <w:right w:val="double" w:sz="4" w:space="0" w:color="auto"/>
            </w:tcBorders>
            <w:shd w:val="clear" w:color="auto" w:fill="auto"/>
            <w:vAlign w:val="center"/>
          </w:tcPr>
          <w:p w14:paraId="3AC65694" w14:textId="77777777" w:rsidR="001E66D2" w:rsidRPr="00B916EC" w:rsidRDefault="001E66D2" w:rsidP="008F5350">
            <w:pPr>
              <w:pStyle w:val="TAC"/>
            </w:pPr>
            <w:r w:rsidRPr="00B916EC">
              <w:t>10</w:t>
            </w:r>
          </w:p>
        </w:tc>
        <w:tc>
          <w:tcPr>
            <w:tcW w:w="8628" w:type="dxa"/>
            <w:gridSpan w:val="2"/>
            <w:tcBorders>
              <w:left w:val="double" w:sz="4" w:space="0" w:color="auto"/>
            </w:tcBorders>
            <w:vAlign w:val="center"/>
          </w:tcPr>
          <w:p w14:paraId="65F43977"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7BDA3576" w14:textId="77777777" w:rsidTr="0080432E">
        <w:trPr>
          <w:cantSplit/>
        </w:trPr>
        <w:tc>
          <w:tcPr>
            <w:tcW w:w="805" w:type="dxa"/>
            <w:tcBorders>
              <w:right w:val="double" w:sz="4" w:space="0" w:color="auto"/>
            </w:tcBorders>
            <w:shd w:val="clear" w:color="auto" w:fill="auto"/>
            <w:vAlign w:val="center"/>
          </w:tcPr>
          <w:p w14:paraId="6718A049" w14:textId="77777777" w:rsidR="001E66D2" w:rsidRPr="00B916EC" w:rsidRDefault="001E66D2" w:rsidP="008F5350">
            <w:pPr>
              <w:pStyle w:val="TAC"/>
            </w:pPr>
            <w:r w:rsidRPr="00B916EC">
              <w:t>11</w:t>
            </w:r>
          </w:p>
        </w:tc>
        <w:tc>
          <w:tcPr>
            <w:tcW w:w="8628" w:type="dxa"/>
            <w:gridSpan w:val="2"/>
            <w:tcBorders>
              <w:left w:val="double" w:sz="4" w:space="0" w:color="auto"/>
            </w:tcBorders>
            <w:vAlign w:val="center"/>
          </w:tcPr>
          <w:p w14:paraId="36C9EEC8" w14:textId="77777777" w:rsidR="001E66D2" w:rsidRPr="00B916EC" w:rsidRDefault="001E66D2" w:rsidP="008F5350">
            <w:pPr>
              <w:pStyle w:val="TAC"/>
            </w:pPr>
            <w:r w:rsidRPr="00B916EC">
              <w:rPr>
                <w:rFonts w:cs="Arial"/>
                <w:kern w:val="24"/>
                <w:szCs w:val="18"/>
              </w:rPr>
              <w:t>Reserved</w:t>
            </w:r>
          </w:p>
        </w:tc>
      </w:tr>
      <w:tr w:rsidR="001E66D2" w:rsidRPr="00B916EC" w14:paraId="39094AA7" w14:textId="77777777" w:rsidTr="0080432E">
        <w:trPr>
          <w:cantSplit/>
        </w:trPr>
        <w:tc>
          <w:tcPr>
            <w:tcW w:w="805" w:type="dxa"/>
            <w:tcBorders>
              <w:right w:val="double" w:sz="4" w:space="0" w:color="auto"/>
            </w:tcBorders>
            <w:shd w:val="clear" w:color="auto" w:fill="auto"/>
            <w:vAlign w:val="center"/>
          </w:tcPr>
          <w:p w14:paraId="7D41E2A7" w14:textId="77777777" w:rsidR="001E66D2" w:rsidRPr="00B916EC" w:rsidRDefault="001E66D2" w:rsidP="008F5350">
            <w:pPr>
              <w:pStyle w:val="TAC"/>
            </w:pPr>
            <w:r w:rsidRPr="00B916EC">
              <w:t>12</w:t>
            </w:r>
          </w:p>
        </w:tc>
        <w:tc>
          <w:tcPr>
            <w:tcW w:w="8628" w:type="dxa"/>
            <w:gridSpan w:val="2"/>
            <w:tcBorders>
              <w:left w:val="double" w:sz="4" w:space="0" w:color="auto"/>
            </w:tcBorders>
            <w:vAlign w:val="center"/>
          </w:tcPr>
          <w:p w14:paraId="63A12B5C" w14:textId="77777777"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14:paraId="61BBF59E" w14:textId="77777777" w:rsidTr="0080432E">
        <w:trPr>
          <w:cantSplit/>
        </w:trPr>
        <w:tc>
          <w:tcPr>
            <w:tcW w:w="805" w:type="dxa"/>
            <w:tcBorders>
              <w:right w:val="double" w:sz="4" w:space="0" w:color="auto"/>
            </w:tcBorders>
            <w:shd w:val="clear" w:color="auto" w:fill="auto"/>
            <w:vAlign w:val="center"/>
          </w:tcPr>
          <w:p w14:paraId="3481C787" w14:textId="77777777" w:rsidR="001E66D2" w:rsidRPr="00B916EC" w:rsidRDefault="001E66D2" w:rsidP="008F5350">
            <w:pPr>
              <w:pStyle w:val="TAC"/>
            </w:pPr>
            <w:r w:rsidRPr="00B916EC">
              <w:t>13</w:t>
            </w:r>
          </w:p>
        </w:tc>
        <w:tc>
          <w:tcPr>
            <w:tcW w:w="8628" w:type="dxa"/>
            <w:gridSpan w:val="2"/>
            <w:tcBorders>
              <w:left w:val="double" w:sz="4" w:space="0" w:color="auto"/>
            </w:tcBorders>
            <w:vAlign w:val="center"/>
          </w:tcPr>
          <w:p w14:paraId="71D05E3B" w14:textId="77777777" w:rsidR="001E66D2" w:rsidRPr="00B916EC" w:rsidRDefault="001E66D2" w:rsidP="008F5350">
            <w:pPr>
              <w:pStyle w:val="TAC"/>
            </w:pPr>
            <w:r w:rsidRPr="00B916EC">
              <w:rPr>
                <w:rFonts w:cs="Arial"/>
                <w:kern w:val="24"/>
                <w:szCs w:val="18"/>
              </w:rPr>
              <w:t>Reserved</w:t>
            </w:r>
          </w:p>
        </w:tc>
      </w:tr>
      <w:tr w:rsidR="001E66D2" w:rsidRPr="00B916EC" w14:paraId="6D740216" w14:textId="77777777" w:rsidTr="0080432E">
        <w:trPr>
          <w:cantSplit/>
        </w:trPr>
        <w:tc>
          <w:tcPr>
            <w:tcW w:w="805" w:type="dxa"/>
            <w:tcBorders>
              <w:right w:val="double" w:sz="4" w:space="0" w:color="auto"/>
            </w:tcBorders>
            <w:shd w:val="clear" w:color="auto" w:fill="auto"/>
            <w:vAlign w:val="center"/>
          </w:tcPr>
          <w:p w14:paraId="02CA95BB" w14:textId="77777777" w:rsidR="001E66D2" w:rsidRPr="00B916EC" w:rsidRDefault="001E66D2" w:rsidP="008F5350">
            <w:pPr>
              <w:pStyle w:val="TAC"/>
            </w:pPr>
            <w:r w:rsidRPr="00B916EC">
              <w:t>14</w:t>
            </w:r>
          </w:p>
        </w:tc>
        <w:tc>
          <w:tcPr>
            <w:tcW w:w="8628" w:type="dxa"/>
            <w:gridSpan w:val="2"/>
            <w:tcBorders>
              <w:left w:val="double" w:sz="4" w:space="0" w:color="auto"/>
            </w:tcBorders>
            <w:vAlign w:val="center"/>
          </w:tcPr>
          <w:p w14:paraId="30DEC68E" w14:textId="77777777" w:rsidR="001E66D2" w:rsidRPr="00B916EC" w:rsidRDefault="001E66D2" w:rsidP="008F5350">
            <w:pPr>
              <w:pStyle w:val="TAC"/>
            </w:pPr>
            <w:r w:rsidRPr="00B916EC">
              <w:rPr>
                <w:rFonts w:cs="Arial"/>
                <w:kern w:val="24"/>
                <w:szCs w:val="18"/>
              </w:rPr>
              <w:t>Reserved</w:t>
            </w:r>
          </w:p>
        </w:tc>
      </w:tr>
      <w:tr w:rsidR="001E66D2" w:rsidRPr="00B916EC" w14:paraId="6BB9C8F0" w14:textId="77777777" w:rsidTr="0080432E">
        <w:trPr>
          <w:cantSplit/>
        </w:trPr>
        <w:tc>
          <w:tcPr>
            <w:tcW w:w="805" w:type="dxa"/>
            <w:tcBorders>
              <w:right w:val="double" w:sz="4" w:space="0" w:color="auto"/>
            </w:tcBorders>
            <w:shd w:val="clear" w:color="auto" w:fill="auto"/>
            <w:vAlign w:val="center"/>
          </w:tcPr>
          <w:p w14:paraId="1681084C" w14:textId="77777777" w:rsidR="001E66D2" w:rsidRPr="00B916EC" w:rsidRDefault="001E66D2" w:rsidP="008F5350">
            <w:pPr>
              <w:pStyle w:val="TAC"/>
            </w:pPr>
            <w:r w:rsidRPr="00B916EC">
              <w:rPr>
                <w:rFonts w:cs="Arial"/>
                <w:kern w:val="24"/>
                <w:szCs w:val="18"/>
              </w:rPr>
              <w:t>15</w:t>
            </w:r>
          </w:p>
        </w:tc>
        <w:tc>
          <w:tcPr>
            <w:tcW w:w="8628" w:type="dxa"/>
            <w:gridSpan w:val="2"/>
            <w:tcBorders>
              <w:left w:val="double" w:sz="4" w:space="0" w:color="auto"/>
            </w:tcBorders>
            <w:vAlign w:val="center"/>
          </w:tcPr>
          <w:p w14:paraId="6F27FA4A" w14:textId="77777777" w:rsidR="001E66D2" w:rsidRPr="00B916EC" w:rsidRDefault="001E66D2" w:rsidP="008F5350">
            <w:pPr>
              <w:pStyle w:val="TAC"/>
              <w:rPr>
                <w:rFonts w:cs="Arial"/>
                <w:kern w:val="24"/>
                <w:szCs w:val="18"/>
              </w:rPr>
            </w:pPr>
            <w:r w:rsidRPr="00B916EC">
              <w:rPr>
                <w:rFonts w:cs="Arial"/>
                <w:kern w:val="24"/>
                <w:szCs w:val="18"/>
              </w:rPr>
              <w:t>Reserved</w:t>
            </w:r>
          </w:p>
        </w:tc>
      </w:tr>
    </w:tbl>
    <w:p w14:paraId="515E9A4B" w14:textId="071F9CD8" w:rsidR="001E66D2" w:rsidRDefault="001E66D2" w:rsidP="001E66D2">
      <w:pPr>
        <w:rPr>
          <w:rStyle w:val="CommentReference"/>
        </w:rPr>
      </w:pPr>
    </w:p>
    <w:p w14:paraId="67328001" w14:textId="77777777" w:rsidR="0080432E" w:rsidRPr="00B27E56" w:rsidRDefault="0080432E" w:rsidP="0080432E">
      <w:pPr>
        <w:pStyle w:val="TH"/>
      </w:pPr>
      <w:r w:rsidRPr="00B27E56">
        <w:lastRenderedPageBreak/>
        <w:t>Table 13-15A: PDCCH monitoring occasions for Type0-PDCCH CSS set - SS/PBCH block and CORESET multiplexing pattern 3 and {SS/PBCH block, PDCCH} SCS {480, 480} kHz or {960, 960} kHz</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4914"/>
        <w:gridCol w:w="3713"/>
      </w:tblGrid>
      <w:tr w:rsidR="002A384F" w:rsidRPr="00B27E56" w14:paraId="5F8E4EE2" w14:textId="77777777" w:rsidTr="002A384F">
        <w:trPr>
          <w:cantSplit/>
        </w:trPr>
        <w:tc>
          <w:tcPr>
            <w:tcW w:w="806" w:type="dxa"/>
            <w:tcBorders>
              <w:bottom w:val="double" w:sz="4" w:space="0" w:color="auto"/>
              <w:right w:val="double" w:sz="4" w:space="0" w:color="auto"/>
            </w:tcBorders>
            <w:shd w:val="clear" w:color="auto" w:fill="E0E0E0"/>
            <w:vAlign w:val="center"/>
          </w:tcPr>
          <w:p w14:paraId="17658CDE" w14:textId="77777777" w:rsidR="002A384F" w:rsidRPr="00B27E56" w:rsidRDefault="002A384F" w:rsidP="002A384F">
            <w:pPr>
              <w:pStyle w:val="TAH"/>
              <w:rPr>
                <w:bCs/>
                <w:lang w:val="en-US"/>
              </w:rPr>
            </w:pPr>
            <w:r w:rsidRPr="00B27E56">
              <w:rPr>
                <w:bCs/>
                <w:lang w:val="en-US"/>
              </w:rPr>
              <w:t>Index</w:t>
            </w:r>
          </w:p>
        </w:tc>
        <w:tc>
          <w:tcPr>
            <w:tcW w:w="4914" w:type="dxa"/>
            <w:tcBorders>
              <w:left w:val="double" w:sz="4" w:space="0" w:color="auto"/>
              <w:bottom w:val="double" w:sz="4" w:space="0" w:color="auto"/>
            </w:tcBorders>
            <w:shd w:val="clear" w:color="auto" w:fill="E0E0E0"/>
            <w:vAlign w:val="center"/>
          </w:tcPr>
          <w:p w14:paraId="2DD9E6B5" w14:textId="77777777" w:rsidR="002A384F" w:rsidRPr="00B27E56" w:rsidRDefault="002A384F" w:rsidP="002A384F">
            <w:pPr>
              <w:pStyle w:val="TAH"/>
              <w:rPr>
                <w:bCs/>
                <w:lang w:val="en-US"/>
              </w:rPr>
            </w:pPr>
            <w:r w:rsidRPr="00B27E56">
              <w:t>PDCCH monitoring occasions</w:t>
            </w:r>
            <w:r w:rsidRPr="00B27E56">
              <w:rPr>
                <w:rStyle w:val="CommentReference"/>
                <w:rFonts w:cs="Arial"/>
                <w:sz w:val="18"/>
                <w:szCs w:val="18"/>
              </w:rPr>
              <w:t xml:space="preserve"> (SFN and slot number)</w:t>
            </w:r>
          </w:p>
        </w:tc>
        <w:tc>
          <w:tcPr>
            <w:tcW w:w="3713" w:type="dxa"/>
            <w:tcBorders>
              <w:bottom w:val="double" w:sz="4" w:space="0" w:color="auto"/>
            </w:tcBorders>
            <w:shd w:val="clear" w:color="auto" w:fill="E0E0E0"/>
            <w:vAlign w:val="center"/>
          </w:tcPr>
          <w:p w14:paraId="5CEFFCD0" w14:textId="77777777" w:rsidR="002A384F" w:rsidRDefault="002A384F" w:rsidP="002A384F">
            <w:pPr>
              <w:spacing w:after="0"/>
              <w:jc w:val="center"/>
              <w:textAlignment w:val="bottom"/>
              <w:rPr>
                <w:rStyle w:val="CommentReference"/>
                <w:rFonts w:ascii="Arial" w:hAnsi="Arial" w:cs="Arial"/>
                <w:b/>
                <w:sz w:val="18"/>
                <w:szCs w:val="18"/>
              </w:rPr>
            </w:pPr>
            <w:r w:rsidRPr="00B27E56">
              <w:rPr>
                <w:rStyle w:val="CommentReference"/>
                <w:rFonts w:ascii="Arial" w:hAnsi="Arial" w:cs="Arial"/>
                <w:b/>
                <w:sz w:val="18"/>
                <w:szCs w:val="18"/>
              </w:rPr>
              <w:t>First symbol index</w:t>
            </w:r>
          </w:p>
          <w:p w14:paraId="1B74813A" w14:textId="5FBB6208" w:rsidR="002A384F" w:rsidRPr="00B27E56" w:rsidRDefault="002A384F" w:rsidP="002A384F">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w:t>
            </w:r>
            <w:r>
              <w:rPr>
                <w:rStyle w:val="CommentReference"/>
                <w:rFonts w:ascii="Arial" w:hAnsi="Arial" w:cs="Arial"/>
                <w:b/>
                <w:sz w:val="18"/>
                <w:szCs w:val="18"/>
              </w:rPr>
              <w:t>3</w:t>
            </w:r>
            <w:r w:rsidRPr="00B916EC">
              <w:rPr>
                <w:rStyle w:val="CommentReference"/>
                <w:rFonts w:ascii="Arial" w:hAnsi="Arial" w:cs="Arial"/>
                <w:b/>
                <w:sz w:val="18"/>
                <w:szCs w:val="18"/>
              </w:rPr>
              <w:t>1)</w:t>
            </w:r>
          </w:p>
        </w:tc>
      </w:tr>
      <w:tr w:rsidR="002A384F" w:rsidRPr="00B27E56" w14:paraId="132FC58D" w14:textId="77777777" w:rsidTr="002A384F">
        <w:trPr>
          <w:cantSplit/>
          <w:trHeight w:val="594"/>
        </w:trPr>
        <w:tc>
          <w:tcPr>
            <w:tcW w:w="806" w:type="dxa"/>
            <w:tcBorders>
              <w:top w:val="double" w:sz="4" w:space="0" w:color="auto"/>
              <w:right w:val="double" w:sz="4" w:space="0" w:color="auto"/>
            </w:tcBorders>
            <w:shd w:val="clear" w:color="auto" w:fill="auto"/>
            <w:vAlign w:val="center"/>
          </w:tcPr>
          <w:p w14:paraId="71751282" w14:textId="77777777" w:rsidR="002A384F" w:rsidRPr="00B27E56" w:rsidRDefault="002A384F" w:rsidP="002A384F">
            <w:pPr>
              <w:pStyle w:val="TAC"/>
              <w:rPr>
                <w:lang w:val="en-US"/>
              </w:rPr>
            </w:pPr>
            <w:r w:rsidRPr="00B27E56">
              <w:rPr>
                <w:lang w:val="en-US"/>
              </w:rPr>
              <w:t>0</w:t>
            </w:r>
          </w:p>
        </w:tc>
        <w:tc>
          <w:tcPr>
            <w:tcW w:w="4914" w:type="dxa"/>
            <w:tcBorders>
              <w:top w:val="double" w:sz="4" w:space="0" w:color="auto"/>
              <w:left w:val="double" w:sz="4" w:space="0" w:color="auto"/>
            </w:tcBorders>
            <w:vAlign w:val="center"/>
          </w:tcPr>
          <w:p w14:paraId="4BD66509" w14:textId="77777777" w:rsidR="002A384F" w:rsidRPr="00B27E56" w:rsidRDefault="00000000" w:rsidP="002A384F">
            <w:pPr>
              <w:spacing w:after="0"/>
              <w:jc w:val="center"/>
              <w:textAlignment w:val="bottom"/>
            </w:pPr>
            <m:oMathPara>
              <m:oMath>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m:rPr>
                        <m:sty m:val="p"/>
                      </m:rPr>
                      <w:rPr>
                        <w:rFonts w:ascii="Cambria Math" w:hAnsi="Cambria Math"/>
                        <w:lang w:val="en-US"/>
                      </w:rPr>
                      <m:t>SFN</m:t>
                    </m:r>
                  </m:e>
                  <m:sub>
                    <m:r>
                      <m:rPr>
                        <m:sty m:val="p"/>
                      </m:rPr>
                      <w:rPr>
                        <w:rFonts w:ascii="Cambria Math" w:hAnsi="Cambria Math"/>
                        <w:lang w:val="en-US"/>
                      </w:rPr>
                      <m:t>SSB,</m:t>
                    </m:r>
                    <m:r>
                      <w:rPr>
                        <w:rFonts w:ascii="Cambria Math" w:hAnsi="Cambria Math"/>
                        <w:lang w:val="en-US"/>
                      </w:rPr>
                      <m:t>i</m:t>
                    </m:r>
                  </m:sub>
                </m:sSub>
              </m:oMath>
            </m:oMathPara>
          </w:p>
          <w:p w14:paraId="33540056" w14:textId="7AEEF903" w:rsidR="002A384F" w:rsidRPr="00B27E56" w:rsidRDefault="00000000" w:rsidP="002A384F">
            <w:pPr>
              <w:spacing w:after="0"/>
              <w:jc w:val="center"/>
              <w:textAlignment w:val="bottom"/>
              <w:rPr>
                <w:rFonts w:ascii="Arial" w:hAnsi="Arial" w:cs="Arial"/>
                <w:sz w:val="18"/>
                <w:szCs w:val="18"/>
              </w:rPr>
            </w:pPr>
            <m:oMathPara>
              <m:oMath>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c</m:t>
                    </m:r>
                  </m:sub>
                </m:sSub>
                <m:r>
                  <w:rPr>
                    <w:rFonts w:ascii="Cambria Math" w:hAnsi="Cambria Math"/>
                    <w:lang w:val="en-US"/>
                  </w:rPr>
                  <m:t>=</m:t>
                </m:r>
                <m:sSub>
                  <m:sSubPr>
                    <m:ctrlPr>
                      <w:rPr>
                        <w:rFonts w:ascii="Cambria Math" w:hAnsi="Cambria Math"/>
                        <w:iCs/>
                        <w:lang w:val="en-US"/>
                      </w:rPr>
                    </m:ctrlPr>
                  </m:sSubPr>
                  <m:e>
                    <m:r>
                      <w:rPr>
                        <w:rFonts w:ascii="Cambria Math" w:hAnsi="Cambria Math"/>
                        <w:lang w:val="en-US"/>
                      </w:rPr>
                      <m:t>n</m:t>
                    </m:r>
                  </m:e>
                  <m:sub>
                    <m:r>
                      <m:rPr>
                        <m:sty m:val="p"/>
                      </m:rPr>
                      <w:rPr>
                        <w:rFonts w:ascii="Cambria Math" w:hAnsi="Cambria Math"/>
                        <w:lang w:val="en-US"/>
                      </w:rPr>
                      <m:t>SSB,</m:t>
                    </m:r>
                    <m:r>
                      <w:rPr>
                        <w:rFonts w:ascii="Cambria Math" w:hAnsi="Cambria Math"/>
                        <w:lang w:val="en-US"/>
                      </w:rPr>
                      <m:t>i</m:t>
                    </m:r>
                  </m:sub>
                </m:sSub>
              </m:oMath>
            </m:oMathPara>
          </w:p>
        </w:tc>
        <w:tc>
          <w:tcPr>
            <w:tcW w:w="3713" w:type="dxa"/>
            <w:tcBorders>
              <w:top w:val="double" w:sz="4" w:space="0" w:color="auto"/>
            </w:tcBorders>
            <w:vAlign w:val="center"/>
          </w:tcPr>
          <w:p w14:paraId="3CD3D3C3" w14:textId="77777777" w:rsidR="002A384F" w:rsidRPr="00B27E56" w:rsidRDefault="002A384F" w:rsidP="002A384F">
            <w:pPr>
              <w:spacing w:after="120"/>
              <w:jc w:val="center"/>
              <w:textAlignment w:val="bottom"/>
              <w:rPr>
                <w:rFonts w:ascii="Arial" w:hAnsi="Arial" w:cs="Arial"/>
                <w:sz w:val="18"/>
                <w:szCs w:val="18"/>
              </w:rPr>
            </w:pPr>
            <w:r>
              <w:rPr>
                <w:rStyle w:val="CommentReference"/>
                <w:rFonts w:ascii="Arial" w:hAnsi="Arial" w:cs="Arial"/>
                <w:sz w:val="18"/>
                <w:szCs w:val="18"/>
              </w:rPr>
              <w:t>2</w:t>
            </w:r>
            <w:r w:rsidRPr="00B27E56">
              <w:rPr>
                <w:rStyle w:val="CommentReference"/>
                <w:rFonts w:ascii="Arial" w:hAnsi="Arial" w:cs="Arial"/>
                <w:sz w:val="18"/>
                <w:szCs w:val="18"/>
              </w:rPr>
              <w:t xml:space="preserve">, </w:t>
            </w:r>
            <w:r>
              <w:rPr>
                <w:rStyle w:val="CommentReference"/>
                <w:rFonts w:ascii="Arial" w:hAnsi="Arial" w:cs="Arial"/>
                <w:sz w:val="18"/>
                <w:szCs w:val="18"/>
              </w:rPr>
              <w:t>9</w:t>
            </w:r>
            <w:r w:rsidRPr="00B27E56">
              <w:rPr>
                <w:rStyle w:val="CommentReference"/>
                <w:rFonts w:ascii="Arial" w:hAnsi="Arial" w:cs="Arial"/>
                <w:sz w:val="18"/>
                <w:szCs w:val="18"/>
              </w:rPr>
              <w:t xml:space="preserve"> in</w:t>
            </w:r>
          </w:p>
          <w:p w14:paraId="389DA781" w14:textId="256FBA6E" w:rsidR="002A384F" w:rsidRPr="00B27E56" w:rsidRDefault="002A384F" w:rsidP="002A384F">
            <w:pPr>
              <w:spacing w:after="0"/>
              <w:jc w:val="center"/>
              <w:textAlignment w:val="bottom"/>
              <w:rPr>
                <w:rFonts w:ascii="Arial" w:hAnsi="Arial" w:cs="Arial"/>
                <w:sz w:val="18"/>
                <w:szCs w:val="18"/>
              </w:rPr>
            </w:pPr>
            <m:oMath>
              <m:r>
                <w:rPr>
                  <w:rFonts w:ascii="Cambria Math" w:hAnsi="Cambria Math"/>
                </w:rPr>
                <m:t>i=2k</m:t>
              </m:r>
            </m:oMath>
            <w:r w:rsidRPr="00B27E56">
              <w:rPr>
                <w:rStyle w:val="CommentReference"/>
                <w:rFonts w:ascii="Arial" w:hAnsi="Arial" w:cs="Arial"/>
                <w:sz w:val="18"/>
                <w:szCs w:val="18"/>
              </w:rPr>
              <w:t xml:space="preserve">, </w:t>
            </w:r>
            <m:oMath>
              <m:r>
                <w:rPr>
                  <w:rFonts w:ascii="Cambria Math" w:hAnsi="Cambria Math"/>
                </w:rPr>
                <m:t>i=2k+1</m:t>
              </m:r>
            </m:oMath>
          </w:p>
        </w:tc>
      </w:tr>
      <w:tr w:rsidR="0080432E" w:rsidRPr="00B27E56" w14:paraId="005CD593" w14:textId="77777777" w:rsidTr="002A384F">
        <w:trPr>
          <w:cantSplit/>
        </w:trPr>
        <w:tc>
          <w:tcPr>
            <w:tcW w:w="806" w:type="dxa"/>
            <w:tcBorders>
              <w:right w:val="double" w:sz="4" w:space="0" w:color="auto"/>
            </w:tcBorders>
            <w:shd w:val="clear" w:color="auto" w:fill="auto"/>
            <w:vAlign w:val="center"/>
          </w:tcPr>
          <w:p w14:paraId="2ABA62DA" w14:textId="77777777" w:rsidR="0080432E" w:rsidRPr="00B27E56" w:rsidRDefault="0080432E" w:rsidP="009B5A01">
            <w:pPr>
              <w:pStyle w:val="TAC"/>
              <w:rPr>
                <w:lang w:val="en-US"/>
              </w:rPr>
            </w:pPr>
            <w:r w:rsidRPr="00B27E56">
              <w:rPr>
                <w:lang w:val="en-US"/>
              </w:rPr>
              <w:t>1</w:t>
            </w:r>
          </w:p>
        </w:tc>
        <w:tc>
          <w:tcPr>
            <w:tcW w:w="8627" w:type="dxa"/>
            <w:gridSpan w:val="2"/>
            <w:tcBorders>
              <w:left w:val="double" w:sz="4" w:space="0" w:color="auto"/>
            </w:tcBorders>
            <w:vAlign w:val="center"/>
          </w:tcPr>
          <w:p w14:paraId="4B6F1A9D" w14:textId="77777777" w:rsidR="0080432E" w:rsidRPr="00B27E56" w:rsidRDefault="0080432E" w:rsidP="009B5A01">
            <w:pPr>
              <w:pStyle w:val="TAC"/>
            </w:pPr>
            <w:r w:rsidRPr="00B27E56">
              <w:rPr>
                <w:rFonts w:cs="Arial"/>
                <w:kern w:val="24"/>
                <w:szCs w:val="18"/>
              </w:rPr>
              <w:t>Reserved</w:t>
            </w:r>
          </w:p>
        </w:tc>
      </w:tr>
      <w:tr w:rsidR="0080432E" w:rsidRPr="00B27E56" w14:paraId="2217AFA6" w14:textId="77777777" w:rsidTr="002A384F">
        <w:trPr>
          <w:cantSplit/>
        </w:trPr>
        <w:tc>
          <w:tcPr>
            <w:tcW w:w="806" w:type="dxa"/>
            <w:tcBorders>
              <w:right w:val="double" w:sz="4" w:space="0" w:color="auto"/>
            </w:tcBorders>
            <w:shd w:val="clear" w:color="auto" w:fill="auto"/>
            <w:vAlign w:val="center"/>
          </w:tcPr>
          <w:p w14:paraId="047A2865" w14:textId="77777777" w:rsidR="0080432E" w:rsidRPr="00B27E56" w:rsidRDefault="0080432E" w:rsidP="009B5A01">
            <w:pPr>
              <w:pStyle w:val="TAC"/>
            </w:pPr>
            <w:r w:rsidRPr="00B27E56">
              <w:t>2</w:t>
            </w:r>
          </w:p>
        </w:tc>
        <w:tc>
          <w:tcPr>
            <w:tcW w:w="8627" w:type="dxa"/>
            <w:gridSpan w:val="2"/>
            <w:tcBorders>
              <w:left w:val="double" w:sz="4" w:space="0" w:color="auto"/>
            </w:tcBorders>
            <w:vAlign w:val="center"/>
          </w:tcPr>
          <w:p w14:paraId="5D6C62D0"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E614BE7" w14:textId="77777777" w:rsidTr="002A384F">
        <w:trPr>
          <w:cantSplit/>
        </w:trPr>
        <w:tc>
          <w:tcPr>
            <w:tcW w:w="806" w:type="dxa"/>
            <w:tcBorders>
              <w:right w:val="double" w:sz="4" w:space="0" w:color="auto"/>
            </w:tcBorders>
            <w:shd w:val="clear" w:color="auto" w:fill="auto"/>
            <w:vAlign w:val="center"/>
          </w:tcPr>
          <w:p w14:paraId="01BA3E16" w14:textId="77777777" w:rsidR="0080432E" w:rsidRPr="00B27E56" w:rsidRDefault="0080432E" w:rsidP="009B5A01">
            <w:pPr>
              <w:pStyle w:val="TAC"/>
            </w:pPr>
            <w:r w:rsidRPr="00B27E56">
              <w:t>3</w:t>
            </w:r>
          </w:p>
        </w:tc>
        <w:tc>
          <w:tcPr>
            <w:tcW w:w="8627" w:type="dxa"/>
            <w:gridSpan w:val="2"/>
            <w:tcBorders>
              <w:left w:val="double" w:sz="4" w:space="0" w:color="auto"/>
            </w:tcBorders>
            <w:vAlign w:val="center"/>
          </w:tcPr>
          <w:p w14:paraId="60EC901B" w14:textId="77777777" w:rsidR="0080432E" w:rsidRPr="00B27E56" w:rsidRDefault="0080432E" w:rsidP="009B5A01">
            <w:pPr>
              <w:pStyle w:val="TAC"/>
            </w:pPr>
            <w:r w:rsidRPr="00B27E56">
              <w:rPr>
                <w:rFonts w:cs="Arial"/>
                <w:kern w:val="24"/>
                <w:szCs w:val="18"/>
              </w:rPr>
              <w:t>Reserved</w:t>
            </w:r>
          </w:p>
        </w:tc>
      </w:tr>
      <w:tr w:rsidR="0080432E" w:rsidRPr="00B27E56" w14:paraId="01CEC03E" w14:textId="77777777" w:rsidTr="002A384F">
        <w:trPr>
          <w:cantSplit/>
        </w:trPr>
        <w:tc>
          <w:tcPr>
            <w:tcW w:w="806" w:type="dxa"/>
            <w:tcBorders>
              <w:right w:val="double" w:sz="4" w:space="0" w:color="auto"/>
            </w:tcBorders>
            <w:shd w:val="clear" w:color="auto" w:fill="auto"/>
            <w:vAlign w:val="center"/>
          </w:tcPr>
          <w:p w14:paraId="25A9C392" w14:textId="77777777" w:rsidR="0080432E" w:rsidRPr="00B27E56" w:rsidRDefault="0080432E" w:rsidP="009B5A01">
            <w:pPr>
              <w:pStyle w:val="TAC"/>
            </w:pPr>
            <w:r w:rsidRPr="00B27E56">
              <w:t>4</w:t>
            </w:r>
          </w:p>
        </w:tc>
        <w:tc>
          <w:tcPr>
            <w:tcW w:w="8627" w:type="dxa"/>
            <w:gridSpan w:val="2"/>
            <w:tcBorders>
              <w:left w:val="double" w:sz="4" w:space="0" w:color="auto"/>
            </w:tcBorders>
            <w:vAlign w:val="center"/>
          </w:tcPr>
          <w:p w14:paraId="7CC08C2E"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1DA9E935" w14:textId="77777777" w:rsidTr="002A384F">
        <w:trPr>
          <w:cantSplit/>
        </w:trPr>
        <w:tc>
          <w:tcPr>
            <w:tcW w:w="806" w:type="dxa"/>
            <w:tcBorders>
              <w:right w:val="double" w:sz="4" w:space="0" w:color="auto"/>
            </w:tcBorders>
            <w:shd w:val="clear" w:color="auto" w:fill="auto"/>
            <w:vAlign w:val="center"/>
          </w:tcPr>
          <w:p w14:paraId="73B1C3FE" w14:textId="77777777" w:rsidR="0080432E" w:rsidRPr="00B27E56" w:rsidRDefault="0080432E" w:rsidP="009B5A01">
            <w:pPr>
              <w:pStyle w:val="TAC"/>
            </w:pPr>
            <w:r w:rsidRPr="00B27E56">
              <w:t>5</w:t>
            </w:r>
          </w:p>
        </w:tc>
        <w:tc>
          <w:tcPr>
            <w:tcW w:w="8627" w:type="dxa"/>
            <w:gridSpan w:val="2"/>
            <w:tcBorders>
              <w:left w:val="double" w:sz="4" w:space="0" w:color="auto"/>
            </w:tcBorders>
            <w:vAlign w:val="center"/>
          </w:tcPr>
          <w:p w14:paraId="05B8CD55" w14:textId="77777777" w:rsidR="0080432E" w:rsidRPr="00B27E56" w:rsidRDefault="0080432E" w:rsidP="009B5A01">
            <w:pPr>
              <w:pStyle w:val="TAC"/>
            </w:pPr>
            <w:r w:rsidRPr="00B27E56">
              <w:rPr>
                <w:rFonts w:cs="Arial"/>
                <w:kern w:val="24"/>
                <w:szCs w:val="18"/>
              </w:rPr>
              <w:t>Reserved</w:t>
            </w:r>
          </w:p>
        </w:tc>
      </w:tr>
      <w:tr w:rsidR="0080432E" w:rsidRPr="00B27E56" w14:paraId="3C3641F9" w14:textId="77777777" w:rsidTr="002A384F">
        <w:trPr>
          <w:cantSplit/>
        </w:trPr>
        <w:tc>
          <w:tcPr>
            <w:tcW w:w="806" w:type="dxa"/>
            <w:tcBorders>
              <w:right w:val="double" w:sz="4" w:space="0" w:color="auto"/>
            </w:tcBorders>
            <w:shd w:val="clear" w:color="auto" w:fill="auto"/>
            <w:vAlign w:val="center"/>
          </w:tcPr>
          <w:p w14:paraId="1A6459FE" w14:textId="77777777" w:rsidR="0080432E" w:rsidRPr="00B27E56" w:rsidRDefault="0080432E" w:rsidP="009B5A01">
            <w:pPr>
              <w:pStyle w:val="TAC"/>
            </w:pPr>
            <w:r w:rsidRPr="00B27E56">
              <w:t>6</w:t>
            </w:r>
          </w:p>
        </w:tc>
        <w:tc>
          <w:tcPr>
            <w:tcW w:w="8627" w:type="dxa"/>
            <w:gridSpan w:val="2"/>
            <w:tcBorders>
              <w:left w:val="double" w:sz="4" w:space="0" w:color="auto"/>
            </w:tcBorders>
            <w:vAlign w:val="center"/>
          </w:tcPr>
          <w:p w14:paraId="16DD208B"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692241D2" w14:textId="77777777" w:rsidTr="002A384F">
        <w:trPr>
          <w:cantSplit/>
        </w:trPr>
        <w:tc>
          <w:tcPr>
            <w:tcW w:w="806" w:type="dxa"/>
            <w:tcBorders>
              <w:right w:val="double" w:sz="4" w:space="0" w:color="auto"/>
            </w:tcBorders>
            <w:shd w:val="clear" w:color="auto" w:fill="auto"/>
            <w:vAlign w:val="center"/>
          </w:tcPr>
          <w:p w14:paraId="088DC042" w14:textId="77777777" w:rsidR="0080432E" w:rsidRPr="00B27E56" w:rsidRDefault="0080432E" w:rsidP="009B5A01">
            <w:pPr>
              <w:pStyle w:val="TAC"/>
            </w:pPr>
            <w:r w:rsidRPr="00B27E56">
              <w:t>7</w:t>
            </w:r>
          </w:p>
        </w:tc>
        <w:tc>
          <w:tcPr>
            <w:tcW w:w="8627" w:type="dxa"/>
            <w:gridSpan w:val="2"/>
            <w:tcBorders>
              <w:left w:val="double" w:sz="4" w:space="0" w:color="auto"/>
            </w:tcBorders>
            <w:vAlign w:val="center"/>
          </w:tcPr>
          <w:p w14:paraId="41154C70" w14:textId="77777777" w:rsidR="0080432E" w:rsidRPr="00B27E56" w:rsidRDefault="0080432E" w:rsidP="009B5A01">
            <w:pPr>
              <w:pStyle w:val="TAC"/>
            </w:pPr>
            <w:r w:rsidRPr="00B27E56">
              <w:rPr>
                <w:rFonts w:cs="Arial"/>
                <w:kern w:val="24"/>
                <w:szCs w:val="18"/>
              </w:rPr>
              <w:t>Reserved</w:t>
            </w:r>
          </w:p>
        </w:tc>
      </w:tr>
      <w:tr w:rsidR="0080432E" w:rsidRPr="00B27E56" w14:paraId="1314B529" w14:textId="77777777" w:rsidTr="002A384F">
        <w:trPr>
          <w:cantSplit/>
        </w:trPr>
        <w:tc>
          <w:tcPr>
            <w:tcW w:w="806" w:type="dxa"/>
            <w:tcBorders>
              <w:right w:val="double" w:sz="4" w:space="0" w:color="auto"/>
            </w:tcBorders>
            <w:shd w:val="clear" w:color="auto" w:fill="auto"/>
            <w:vAlign w:val="center"/>
          </w:tcPr>
          <w:p w14:paraId="62440D06" w14:textId="77777777" w:rsidR="0080432E" w:rsidRPr="00B27E56" w:rsidRDefault="0080432E" w:rsidP="009B5A01">
            <w:pPr>
              <w:pStyle w:val="TAC"/>
            </w:pPr>
            <w:r w:rsidRPr="00B27E56">
              <w:t>8</w:t>
            </w:r>
          </w:p>
        </w:tc>
        <w:tc>
          <w:tcPr>
            <w:tcW w:w="8627" w:type="dxa"/>
            <w:gridSpan w:val="2"/>
            <w:tcBorders>
              <w:left w:val="double" w:sz="4" w:space="0" w:color="auto"/>
            </w:tcBorders>
            <w:vAlign w:val="center"/>
          </w:tcPr>
          <w:p w14:paraId="67B4830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7AACDA39" w14:textId="77777777" w:rsidTr="002A384F">
        <w:trPr>
          <w:cantSplit/>
        </w:trPr>
        <w:tc>
          <w:tcPr>
            <w:tcW w:w="806" w:type="dxa"/>
            <w:tcBorders>
              <w:right w:val="double" w:sz="4" w:space="0" w:color="auto"/>
            </w:tcBorders>
            <w:shd w:val="clear" w:color="auto" w:fill="auto"/>
            <w:vAlign w:val="center"/>
          </w:tcPr>
          <w:p w14:paraId="1C76B027" w14:textId="77777777" w:rsidR="0080432E" w:rsidRPr="00B27E56" w:rsidRDefault="0080432E" w:rsidP="009B5A01">
            <w:pPr>
              <w:pStyle w:val="TAC"/>
            </w:pPr>
            <w:r w:rsidRPr="00B27E56">
              <w:t>9</w:t>
            </w:r>
          </w:p>
        </w:tc>
        <w:tc>
          <w:tcPr>
            <w:tcW w:w="8627" w:type="dxa"/>
            <w:gridSpan w:val="2"/>
            <w:tcBorders>
              <w:left w:val="double" w:sz="4" w:space="0" w:color="auto"/>
            </w:tcBorders>
            <w:vAlign w:val="center"/>
          </w:tcPr>
          <w:p w14:paraId="10507BDF" w14:textId="77777777" w:rsidR="0080432E" w:rsidRPr="00B27E56" w:rsidRDefault="0080432E" w:rsidP="009B5A01">
            <w:pPr>
              <w:pStyle w:val="TAC"/>
            </w:pPr>
            <w:r w:rsidRPr="00B27E56">
              <w:rPr>
                <w:rFonts w:cs="Arial"/>
                <w:kern w:val="24"/>
                <w:szCs w:val="18"/>
              </w:rPr>
              <w:t>Reserved</w:t>
            </w:r>
          </w:p>
        </w:tc>
      </w:tr>
      <w:tr w:rsidR="0080432E" w:rsidRPr="00B27E56" w14:paraId="26CB2984" w14:textId="77777777" w:rsidTr="002A384F">
        <w:trPr>
          <w:cantSplit/>
        </w:trPr>
        <w:tc>
          <w:tcPr>
            <w:tcW w:w="806" w:type="dxa"/>
            <w:tcBorders>
              <w:right w:val="double" w:sz="4" w:space="0" w:color="auto"/>
            </w:tcBorders>
            <w:shd w:val="clear" w:color="auto" w:fill="auto"/>
            <w:vAlign w:val="center"/>
          </w:tcPr>
          <w:p w14:paraId="543CB018" w14:textId="77777777" w:rsidR="0080432E" w:rsidRPr="00B27E56" w:rsidRDefault="0080432E" w:rsidP="009B5A01">
            <w:pPr>
              <w:pStyle w:val="TAC"/>
            </w:pPr>
            <w:r w:rsidRPr="00B27E56">
              <w:t>10</w:t>
            </w:r>
          </w:p>
        </w:tc>
        <w:tc>
          <w:tcPr>
            <w:tcW w:w="8627" w:type="dxa"/>
            <w:gridSpan w:val="2"/>
            <w:tcBorders>
              <w:left w:val="double" w:sz="4" w:space="0" w:color="auto"/>
            </w:tcBorders>
            <w:vAlign w:val="center"/>
          </w:tcPr>
          <w:p w14:paraId="373C7E6F"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276143B6" w14:textId="77777777" w:rsidTr="002A384F">
        <w:trPr>
          <w:cantSplit/>
        </w:trPr>
        <w:tc>
          <w:tcPr>
            <w:tcW w:w="806" w:type="dxa"/>
            <w:tcBorders>
              <w:right w:val="double" w:sz="4" w:space="0" w:color="auto"/>
            </w:tcBorders>
            <w:shd w:val="clear" w:color="auto" w:fill="auto"/>
            <w:vAlign w:val="center"/>
          </w:tcPr>
          <w:p w14:paraId="5B04617A" w14:textId="77777777" w:rsidR="0080432E" w:rsidRPr="00B27E56" w:rsidRDefault="0080432E" w:rsidP="009B5A01">
            <w:pPr>
              <w:pStyle w:val="TAC"/>
            </w:pPr>
            <w:r w:rsidRPr="00B27E56">
              <w:t>11</w:t>
            </w:r>
          </w:p>
        </w:tc>
        <w:tc>
          <w:tcPr>
            <w:tcW w:w="8627" w:type="dxa"/>
            <w:gridSpan w:val="2"/>
            <w:tcBorders>
              <w:left w:val="double" w:sz="4" w:space="0" w:color="auto"/>
            </w:tcBorders>
            <w:vAlign w:val="center"/>
          </w:tcPr>
          <w:p w14:paraId="521C6BD2" w14:textId="77777777" w:rsidR="0080432E" w:rsidRPr="00B27E56" w:rsidRDefault="0080432E" w:rsidP="009B5A01">
            <w:pPr>
              <w:pStyle w:val="TAC"/>
            </w:pPr>
            <w:r w:rsidRPr="00B27E56">
              <w:rPr>
                <w:rFonts w:cs="Arial"/>
                <w:kern w:val="24"/>
                <w:szCs w:val="18"/>
              </w:rPr>
              <w:t>Reserved</w:t>
            </w:r>
          </w:p>
        </w:tc>
      </w:tr>
      <w:tr w:rsidR="0080432E" w:rsidRPr="00B27E56" w14:paraId="4595AB88" w14:textId="77777777" w:rsidTr="002A384F">
        <w:trPr>
          <w:cantSplit/>
        </w:trPr>
        <w:tc>
          <w:tcPr>
            <w:tcW w:w="806" w:type="dxa"/>
            <w:tcBorders>
              <w:right w:val="double" w:sz="4" w:space="0" w:color="auto"/>
            </w:tcBorders>
            <w:shd w:val="clear" w:color="auto" w:fill="auto"/>
            <w:vAlign w:val="center"/>
          </w:tcPr>
          <w:p w14:paraId="596F7096" w14:textId="77777777" w:rsidR="0080432E" w:rsidRPr="00B27E56" w:rsidRDefault="0080432E" w:rsidP="009B5A01">
            <w:pPr>
              <w:pStyle w:val="TAC"/>
            </w:pPr>
            <w:r w:rsidRPr="00B27E56">
              <w:t>12</w:t>
            </w:r>
          </w:p>
        </w:tc>
        <w:tc>
          <w:tcPr>
            <w:tcW w:w="8627" w:type="dxa"/>
            <w:gridSpan w:val="2"/>
            <w:tcBorders>
              <w:left w:val="double" w:sz="4" w:space="0" w:color="auto"/>
            </w:tcBorders>
            <w:vAlign w:val="center"/>
          </w:tcPr>
          <w:p w14:paraId="233F11AC" w14:textId="77777777" w:rsidR="0080432E" w:rsidRPr="00B27E56" w:rsidRDefault="0080432E" w:rsidP="009B5A01">
            <w:pPr>
              <w:pStyle w:val="TAC"/>
              <w:rPr>
                <w:rFonts w:cs="Arial"/>
                <w:kern w:val="24"/>
                <w:szCs w:val="18"/>
              </w:rPr>
            </w:pPr>
            <w:r w:rsidRPr="00B27E56">
              <w:rPr>
                <w:rFonts w:cs="Arial"/>
                <w:kern w:val="24"/>
                <w:szCs w:val="18"/>
              </w:rPr>
              <w:t>Reserved</w:t>
            </w:r>
          </w:p>
        </w:tc>
      </w:tr>
      <w:tr w:rsidR="0080432E" w:rsidRPr="00B27E56" w14:paraId="0A7ACAC7" w14:textId="77777777" w:rsidTr="002A384F">
        <w:trPr>
          <w:cantSplit/>
        </w:trPr>
        <w:tc>
          <w:tcPr>
            <w:tcW w:w="806" w:type="dxa"/>
            <w:tcBorders>
              <w:right w:val="double" w:sz="4" w:space="0" w:color="auto"/>
            </w:tcBorders>
            <w:shd w:val="clear" w:color="auto" w:fill="auto"/>
            <w:vAlign w:val="center"/>
          </w:tcPr>
          <w:p w14:paraId="19E25527" w14:textId="77777777" w:rsidR="0080432E" w:rsidRPr="00B27E56" w:rsidRDefault="0080432E" w:rsidP="009B5A01">
            <w:pPr>
              <w:pStyle w:val="TAC"/>
            </w:pPr>
            <w:r w:rsidRPr="00B27E56">
              <w:t>13</w:t>
            </w:r>
          </w:p>
        </w:tc>
        <w:tc>
          <w:tcPr>
            <w:tcW w:w="8627" w:type="dxa"/>
            <w:gridSpan w:val="2"/>
            <w:tcBorders>
              <w:left w:val="double" w:sz="4" w:space="0" w:color="auto"/>
            </w:tcBorders>
            <w:vAlign w:val="center"/>
          </w:tcPr>
          <w:p w14:paraId="1AE97D5B" w14:textId="77777777" w:rsidR="0080432E" w:rsidRPr="00B27E56" w:rsidRDefault="0080432E" w:rsidP="009B5A01">
            <w:pPr>
              <w:pStyle w:val="TAC"/>
            </w:pPr>
            <w:r w:rsidRPr="00B27E56">
              <w:rPr>
                <w:rFonts w:cs="Arial"/>
                <w:kern w:val="24"/>
                <w:szCs w:val="18"/>
              </w:rPr>
              <w:t>Reserved</w:t>
            </w:r>
          </w:p>
        </w:tc>
      </w:tr>
      <w:tr w:rsidR="0080432E" w:rsidRPr="00B27E56" w14:paraId="28D7FFB1" w14:textId="77777777" w:rsidTr="002A384F">
        <w:trPr>
          <w:cantSplit/>
        </w:trPr>
        <w:tc>
          <w:tcPr>
            <w:tcW w:w="806" w:type="dxa"/>
            <w:tcBorders>
              <w:right w:val="double" w:sz="4" w:space="0" w:color="auto"/>
            </w:tcBorders>
            <w:shd w:val="clear" w:color="auto" w:fill="auto"/>
            <w:vAlign w:val="center"/>
          </w:tcPr>
          <w:p w14:paraId="23C1E90B" w14:textId="77777777" w:rsidR="0080432E" w:rsidRPr="00B27E56" w:rsidRDefault="0080432E" w:rsidP="009B5A01">
            <w:pPr>
              <w:pStyle w:val="TAC"/>
            </w:pPr>
            <w:r w:rsidRPr="00B27E56">
              <w:t>14</w:t>
            </w:r>
          </w:p>
        </w:tc>
        <w:tc>
          <w:tcPr>
            <w:tcW w:w="8627" w:type="dxa"/>
            <w:gridSpan w:val="2"/>
            <w:tcBorders>
              <w:left w:val="double" w:sz="4" w:space="0" w:color="auto"/>
            </w:tcBorders>
            <w:vAlign w:val="center"/>
          </w:tcPr>
          <w:p w14:paraId="6116200A" w14:textId="77777777" w:rsidR="0080432E" w:rsidRPr="00B27E56" w:rsidRDefault="0080432E" w:rsidP="009B5A01">
            <w:pPr>
              <w:pStyle w:val="TAC"/>
            </w:pPr>
            <w:r w:rsidRPr="00B27E56">
              <w:rPr>
                <w:rFonts w:cs="Arial"/>
                <w:kern w:val="24"/>
                <w:szCs w:val="18"/>
              </w:rPr>
              <w:t>Reserved</w:t>
            </w:r>
          </w:p>
        </w:tc>
      </w:tr>
      <w:tr w:rsidR="0080432E" w:rsidRPr="00B27E56" w14:paraId="39C4A3CB" w14:textId="77777777" w:rsidTr="002A384F">
        <w:trPr>
          <w:cantSplit/>
        </w:trPr>
        <w:tc>
          <w:tcPr>
            <w:tcW w:w="806" w:type="dxa"/>
            <w:tcBorders>
              <w:right w:val="double" w:sz="4" w:space="0" w:color="auto"/>
            </w:tcBorders>
            <w:shd w:val="clear" w:color="auto" w:fill="auto"/>
            <w:vAlign w:val="center"/>
          </w:tcPr>
          <w:p w14:paraId="0178FDE6" w14:textId="77777777" w:rsidR="0080432E" w:rsidRPr="00B27E56" w:rsidRDefault="0080432E" w:rsidP="009B5A01">
            <w:pPr>
              <w:pStyle w:val="TAC"/>
            </w:pPr>
            <w:r w:rsidRPr="00B27E56">
              <w:rPr>
                <w:rFonts w:cs="Arial"/>
                <w:kern w:val="24"/>
                <w:szCs w:val="18"/>
              </w:rPr>
              <w:t>15</w:t>
            </w:r>
          </w:p>
        </w:tc>
        <w:tc>
          <w:tcPr>
            <w:tcW w:w="8627" w:type="dxa"/>
            <w:gridSpan w:val="2"/>
            <w:tcBorders>
              <w:left w:val="double" w:sz="4" w:space="0" w:color="auto"/>
            </w:tcBorders>
            <w:vAlign w:val="center"/>
          </w:tcPr>
          <w:p w14:paraId="19B116CE" w14:textId="77777777" w:rsidR="0080432E" w:rsidRPr="00B27E56" w:rsidRDefault="0080432E" w:rsidP="009B5A01">
            <w:pPr>
              <w:pStyle w:val="TAC"/>
              <w:rPr>
                <w:rFonts w:cs="Arial"/>
                <w:kern w:val="24"/>
                <w:szCs w:val="18"/>
              </w:rPr>
            </w:pPr>
            <w:r w:rsidRPr="00B27E56">
              <w:rPr>
                <w:rFonts w:cs="Arial"/>
                <w:kern w:val="24"/>
                <w:szCs w:val="18"/>
              </w:rPr>
              <w:t>Reserved</w:t>
            </w:r>
          </w:p>
        </w:tc>
      </w:tr>
    </w:tbl>
    <w:p w14:paraId="62D0CC07" w14:textId="77777777" w:rsidR="0080432E" w:rsidRDefault="0080432E" w:rsidP="001E66D2">
      <w:pPr>
        <w:rPr>
          <w:rStyle w:val="CommentReference"/>
        </w:rPr>
      </w:pPr>
    </w:p>
    <w:p w14:paraId="355219DF" w14:textId="6B900B86"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m:oMath>
        <m:r>
          <w:rPr>
            <w:rFonts w:ascii="Cambria Math" w:hAnsi="Cambria Math"/>
          </w:rPr>
          <m:t>2</m:t>
        </m:r>
        <m:r>
          <m:rPr>
            <m:sty m:val="p"/>
          </m:rPr>
          <w:rPr>
            <w:rFonts w:ascii="Cambria Math" w:hAnsi="Cambria Math"/>
            <w:lang w:val="en-US"/>
          </w:rPr>
          <m:t>4</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≤29</m:t>
        </m:r>
      </m:oMath>
      <w:r w:rsidRPr="00263A9F">
        <w:t xml:space="preserve"> for FR1 or for </w:t>
      </w:r>
      <m:oMath>
        <m:r>
          <w:rPr>
            <w:rFonts w:ascii="Cambria Math" w:hAnsi="Cambria Math"/>
          </w:rPr>
          <m:t>12</m:t>
        </m:r>
        <m:r>
          <w:rPr>
            <w:rFonts w:ascii="Cambria Math" w:hAnsi="Cambria Math"/>
            <w:lang w:val="en-US"/>
          </w:rPr>
          <m:t>≤</m:t>
        </m:r>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≤13</m:t>
        </m:r>
      </m:oMath>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oMath>
      <w:r w:rsidRPr="00263A9F">
        <w:t xml:space="preserve"> is the GSCN of the first SS/PBCH block</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=1</m:t>
        </m:r>
      </m:oMath>
      <w:r w:rsidR="00DC6E29">
        <w:t xml:space="preserve"> </w:t>
      </w:r>
      <w:r w:rsidR="00DC6E29">
        <w:rPr>
          <w:rFonts w:hint="eastAsia"/>
          <w:lang w:val="en-US" w:eastAsia="zh-CN"/>
        </w:rPr>
        <w:t>in</w:t>
      </w:r>
      <w:r w:rsidR="00DC6E29">
        <w:t xml:space="preserve"> FR1 and FR2-1,</w:t>
      </w:r>
      <w:r w:rsidR="00DC6E29">
        <w:rPr>
          <w:rFonts w:hint="eastAsia"/>
          <w:lang w:val="en-US" w:eastAsia="zh-CN"/>
        </w:rPr>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Size</m:t>
            </m:r>
          </m:sup>
        </m:sSubSup>
        <m:r>
          <w:rPr>
            <w:rFonts w:ascii="Cambria Math" w:hAnsi="Cambria Math"/>
          </w:rPr>
          <m:t>=</m:t>
        </m:r>
      </m:oMath>
      <w:r w:rsidR="00DC6E29">
        <w:rPr>
          <w:rFonts w:hAnsi="Cambria Math" w:hint="eastAsia"/>
          <w:lang w:val="en-US" w:eastAsia="zh-CN"/>
        </w:rPr>
        <w:t xml:space="preserve"> 3</w:t>
      </w:r>
      <w:r w:rsidR="00DC6E29">
        <w:rPr>
          <w:rFonts w:hint="eastAsia"/>
          <w:lang w:val="en-US" w:eastAsia="zh-CN"/>
        </w:rPr>
        <w:t xml:space="preserve"> </w:t>
      </w:r>
      <w:r w:rsidR="00DC6E29">
        <w:t>in</w:t>
      </w:r>
      <w:r w:rsidR="00DC6E29">
        <w:rPr>
          <w:rFonts w:hint="eastAsia"/>
          <w:lang w:val="en-US" w:eastAsia="zh-CN"/>
        </w:rPr>
        <w:t xml:space="preserve"> </w:t>
      </w:r>
      <w:r w:rsidR="00DC6E29">
        <w:t>FR2-</w:t>
      </w:r>
      <w:r w:rsidR="00DC6E29">
        <w:rPr>
          <w:rFonts w:hint="eastAsia"/>
          <w:lang w:val="en-US" w:eastAsia="zh-CN"/>
        </w:rPr>
        <w:t>2</w:t>
      </w:r>
      <w:r w:rsidR="00DC6E29">
        <w:t>,</w:t>
      </w:r>
      <w:r w:rsidRPr="00263A9F">
        <w:t xml:space="preserve"> 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w:t>
      </w:r>
      <w:r w:rsidR="006F5F9E">
        <w:t>in clause</w:t>
      </w:r>
      <w:r w:rsidR="00D561F4" w:rsidRPr="001B7DCD">
        <w:t xml:space="preserve"> 4.1, </w:t>
      </w:r>
      <w:r w:rsidR="00D561F4" w:rsidRPr="001B7DCD">
        <w:rPr>
          <w:rFonts w:eastAsia="Yu Mincho"/>
        </w:rPr>
        <w:t xml:space="preserve">the </w:t>
      </w:r>
      <w:r w:rsidR="00D561F4" w:rsidRPr="001B7DCD">
        <w:t>UE may ignore the information related to GSCN of SS/PBCH block locations for performing cell search.</w:t>
      </w:r>
    </w:p>
    <w:p w14:paraId="29B745B2" w14:textId="4BEDE428"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=31</m:t>
        </m:r>
      </m:oMath>
      <w:r w:rsidRPr="00263A9F">
        <w:t xml:space="preserve"> for FR1 or for </w:t>
      </w:r>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r>
          <w:rPr>
            <w:rFonts w:ascii="Cambria Math" w:hAnsi="Cambria Math"/>
            <w:lang w:val="en-US"/>
          </w:rPr>
          <m:t>=15</m:t>
        </m:r>
      </m:oMath>
      <w:r w:rsidRPr="00263A9F">
        <w:t xml:space="preserve"> for FR2, the UE determines that there is no SS/PBCH block having an associated Type0-PDCCH </w:t>
      </w:r>
      <w:r w:rsidR="00493727">
        <w:t>CSS set</w:t>
      </w:r>
      <w:r w:rsidRPr="00263A9F">
        <w:t xml:space="preserve"> within a GSCN range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e>
        </m:d>
      </m:oMath>
      <w:r w:rsidRPr="00263A9F">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Start</m:t>
            </m:r>
          </m:sup>
        </m:sSubSup>
      </m:oMath>
      <w:r w:rsidRPr="00263A9F">
        <w:t xml:space="preserve">and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End</m:t>
            </m:r>
          </m:sup>
        </m:sSubSup>
      </m:oMath>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m:oMath>
        <m:d>
          <m:dPr>
            <m:begChr m:val="["/>
            <m:endChr m:val="]"/>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Reference</m:t>
                    </m:r>
                  </m:sup>
                </m:sSubSup>
                <m:r>
                  <w:rPr>
                    <w:rFonts w:ascii="Cambria Math" w:hAnsi="Cambria Math"/>
                  </w:rPr>
                  <m:t>, N</m:t>
                </m:r>
              </m:e>
              <m:sub>
                <m:r>
                  <m:rPr>
                    <m:sty m:val="p"/>
                  </m:rPr>
                  <w:rPr>
                    <w:rFonts w:ascii="Cambria Math" w:hAnsi="Cambria Math"/>
                  </w:rPr>
                  <m:t>GSCN</m:t>
                </m:r>
              </m:sub>
              <m:sup>
                <m:r>
                  <m:rPr>
                    <m:sty m:val="p"/>
                  </m:rPr>
                  <w:rPr>
                    <w:rFonts w:ascii="Cambria Math" w:hAnsi="Cambria Math"/>
                  </w:rPr>
                  <m:t>Reference</m:t>
                </m:r>
              </m:sup>
            </m:sSubSup>
          </m:e>
        </m:d>
      </m:oMath>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14:paraId="76F994A7" w14:textId="29C9FF16"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xml:space="preserve">, as described </w:t>
      </w:r>
      <w:r w:rsidR="006F5F9E">
        <w:t>in clause</w:t>
      </w:r>
      <w:r w:rsidRPr="001B7DCD">
        <w:t xml:space="preserve"> 4.1, within a time period determined by the UE, the UE may ignore the information related to GSCN of SS/PBCH locations in performing cell search.</w:t>
      </w:r>
    </w:p>
    <w:p w14:paraId="5FC8C673" w14:textId="288FFB8B" w:rsidR="00282C81" w:rsidRDefault="00282C81" w:rsidP="0009732E">
      <w:pPr>
        <w:pStyle w:val="TH"/>
      </w:pPr>
      <w:r w:rsidRPr="00692B28">
        <w:lastRenderedPageBreak/>
        <w:t xml:space="preserve">Table 13-16: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493004FC" w14:textId="77777777" w:rsidTr="00FE07DA">
        <w:trPr>
          <w:cantSplit/>
        </w:trPr>
        <w:tc>
          <w:tcPr>
            <w:tcW w:w="1620" w:type="dxa"/>
            <w:tcBorders>
              <w:bottom w:val="double" w:sz="4" w:space="0" w:color="auto"/>
              <w:right w:val="double" w:sz="4" w:space="0" w:color="auto"/>
            </w:tcBorders>
            <w:shd w:val="clear" w:color="auto" w:fill="E0E0E0"/>
            <w:vAlign w:val="center"/>
          </w:tcPr>
          <w:p w14:paraId="34720651" w14:textId="0CE88651" w:rsidR="00DC5DC7" w:rsidRPr="00C64ED7" w:rsidRDefault="00000000"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1569116B" w14:textId="4497C264"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7ACDEDFD" w14:textId="7083170C" w:rsidR="00DC5DC7" w:rsidRPr="00C64ED7" w:rsidRDefault="00000000"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19C8C9A" w14:textId="77777777" w:rsidTr="00FE07DA">
        <w:trPr>
          <w:cantSplit/>
          <w:trHeight w:val="453"/>
        </w:trPr>
        <w:tc>
          <w:tcPr>
            <w:tcW w:w="1620" w:type="dxa"/>
            <w:tcBorders>
              <w:top w:val="double" w:sz="4" w:space="0" w:color="auto"/>
              <w:right w:val="double" w:sz="4" w:space="0" w:color="auto"/>
            </w:tcBorders>
            <w:shd w:val="clear" w:color="auto" w:fill="auto"/>
            <w:vAlign w:val="center"/>
          </w:tcPr>
          <w:p w14:paraId="523C1D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14:paraId="6756BEE8"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05E6C83D"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2BF4EB0"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6DCAAB8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14:paraId="1322A9F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33DE506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0C658672" w14:textId="77777777" w:rsidTr="00FE07DA">
        <w:trPr>
          <w:cantSplit/>
          <w:trHeight w:val="437"/>
        </w:trPr>
        <w:tc>
          <w:tcPr>
            <w:tcW w:w="1620" w:type="dxa"/>
            <w:tcBorders>
              <w:top w:val="single" w:sz="4" w:space="0" w:color="auto"/>
              <w:right w:val="double" w:sz="4" w:space="0" w:color="auto"/>
            </w:tcBorders>
            <w:shd w:val="clear" w:color="auto" w:fill="auto"/>
            <w:vAlign w:val="center"/>
          </w:tcPr>
          <w:p w14:paraId="303ABCE2"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14:paraId="586D092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6A063D2B"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18DC598"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2DE3858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14:paraId="0C85614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73F1E29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5865250"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56E227D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14:paraId="3D204C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1B2BAC8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14:paraId="446375FC" w14:textId="77777777"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14:paraId="3D10CBC3"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14:paraId="4865C5B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14:paraId="035DE69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14:paraId="228FC9AD" w14:textId="77777777" w:rsidTr="00FE07DA">
        <w:trPr>
          <w:cantSplit/>
          <w:trHeight w:val="446"/>
        </w:trPr>
        <w:tc>
          <w:tcPr>
            <w:tcW w:w="1620" w:type="dxa"/>
            <w:tcBorders>
              <w:top w:val="single" w:sz="4" w:space="0" w:color="auto"/>
              <w:right w:val="double" w:sz="4" w:space="0" w:color="auto"/>
            </w:tcBorders>
            <w:shd w:val="clear" w:color="auto" w:fill="auto"/>
            <w:vAlign w:val="center"/>
          </w:tcPr>
          <w:p w14:paraId="36B2238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14:paraId="6B0AE4B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BF50A1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138BEBA" w14:textId="77777777" w:rsidR="00282C81" w:rsidRDefault="00282C81" w:rsidP="0009732E"/>
    <w:p w14:paraId="78F9A6FB" w14:textId="598596BA" w:rsidR="00282C81" w:rsidRDefault="00282C81" w:rsidP="0009732E">
      <w:pPr>
        <w:pStyle w:val="TH"/>
      </w:pPr>
      <w:r w:rsidRPr="00692B28">
        <w:t xml:space="preserve">Table 13-17: Mapping between the combination of </w:t>
      </w:r>
      <m:oMath>
        <m:sSub>
          <m:sSubPr>
            <m:ctrlPr>
              <w:rPr>
                <w:rFonts w:ascii="Cambria Math" w:hAnsi="Cambria Math"/>
                <w:b w:val="0"/>
                <w:iCs/>
                <w:lang w:val="en-US"/>
              </w:rPr>
            </m:ctrlPr>
          </m:sSubPr>
          <m:e>
            <m:r>
              <m:rPr>
                <m:sty m:val="bi"/>
              </m:rPr>
              <w:rPr>
                <w:rFonts w:ascii="Cambria Math" w:hAnsi="Cambria Math"/>
                <w:lang w:val="en-US"/>
              </w:rPr>
              <m:t>k</m:t>
            </m:r>
          </m:e>
          <m:sub>
            <m:r>
              <m:rPr>
                <m:sty m:val="b"/>
              </m:rPr>
              <w:rPr>
                <w:rFonts w:ascii="Cambria Math" w:hAnsi="Cambria Math"/>
                <w:lang w:val="en-US"/>
              </w:rPr>
              <m:t>SSB</m:t>
            </m:r>
          </m:sub>
        </m:sSub>
      </m:oMath>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m:oMath>
        <m:sSubSup>
          <m:sSubSupPr>
            <m:ctrlPr>
              <w:rPr>
                <w:rFonts w:ascii="Cambria Math" w:hAnsi="Cambria Math"/>
                <w:b w:val="0"/>
                <w:i/>
              </w:rPr>
            </m:ctrlPr>
          </m:sSubSupPr>
          <m:e>
            <m:r>
              <m:rPr>
                <m:sty m:val="bi"/>
              </m:rPr>
              <w:rPr>
                <w:rFonts w:ascii="Cambria Math" w:hAnsi="Cambria Math"/>
              </w:rPr>
              <m:t>N</m:t>
            </m:r>
          </m:e>
          <m:sub>
            <m:r>
              <m:rPr>
                <m:sty m:val="b"/>
              </m:rPr>
              <w:rPr>
                <w:rFonts w:ascii="Cambria Math" w:hAnsi="Cambria Math"/>
              </w:rPr>
              <m:t>GSCN</m:t>
            </m:r>
          </m:sub>
          <m:sup>
            <m:r>
              <m:rPr>
                <m:sty m:val="b"/>
              </m:rPr>
              <w:rPr>
                <w:rFonts w:ascii="Cambria Math" w:hAnsi="Cambria Math"/>
              </w:rPr>
              <m:t>Offset</m:t>
            </m:r>
          </m:sup>
        </m:sSubSup>
      </m:oMath>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DC5DC7" w:rsidRPr="00B916EC" w14:paraId="3F66434A" w14:textId="77777777" w:rsidTr="00A41602">
        <w:trPr>
          <w:cantSplit/>
        </w:trPr>
        <w:tc>
          <w:tcPr>
            <w:tcW w:w="1620" w:type="dxa"/>
            <w:tcBorders>
              <w:bottom w:val="double" w:sz="4" w:space="0" w:color="auto"/>
              <w:right w:val="double" w:sz="4" w:space="0" w:color="auto"/>
            </w:tcBorders>
            <w:shd w:val="clear" w:color="auto" w:fill="E0E0E0"/>
            <w:vAlign w:val="center"/>
          </w:tcPr>
          <w:p w14:paraId="1C87DAFB" w14:textId="701817AD" w:rsidR="00DC5DC7" w:rsidRPr="00C64ED7" w:rsidRDefault="00000000" w:rsidP="00DC5DC7">
            <w:pPr>
              <w:keepNext/>
              <w:keepLines/>
              <w:overflowPunct w:val="0"/>
              <w:autoSpaceDE w:val="0"/>
              <w:autoSpaceDN w:val="0"/>
              <w:adjustRightInd w:val="0"/>
              <w:spacing w:after="0"/>
              <w:jc w:val="center"/>
              <w:textAlignment w:val="baseline"/>
              <w:rPr>
                <w:b/>
              </w:rPr>
            </w:pPr>
            <m:oMathPara>
              <m:oMath>
                <m:sSub>
                  <m:sSubPr>
                    <m:ctrlPr>
                      <w:rPr>
                        <w:rFonts w:ascii="Cambria Math" w:hAnsi="Cambria Math"/>
                        <w:iCs/>
                        <w:lang w:val="en-US"/>
                      </w:rPr>
                    </m:ctrlPr>
                  </m:sSubPr>
                  <m:e>
                    <m:r>
                      <w:rPr>
                        <w:rFonts w:ascii="Cambria Math" w:hAnsi="Cambria Math"/>
                        <w:lang w:val="en-US"/>
                      </w:rPr>
                      <m:t>k</m:t>
                    </m:r>
                  </m:e>
                  <m:sub>
                    <m:r>
                      <m:rPr>
                        <m:sty m:val="p"/>
                      </m:rPr>
                      <w:rPr>
                        <w:rFonts w:ascii="Cambria Math" w:hAnsi="Cambria Math"/>
                        <w:lang w:val="en-US"/>
                      </w:rPr>
                      <m:t>SSB</m:t>
                    </m:r>
                  </m:sub>
                </m:sSub>
              </m:oMath>
            </m:oMathPara>
          </w:p>
        </w:tc>
        <w:tc>
          <w:tcPr>
            <w:tcW w:w="2700" w:type="dxa"/>
            <w:tcBorders>
              <w:left w:val="double" w:sz="4" w:space="0" w:color="auto"/>
              <w:bottom w:val="double" w:sz="4" w:space="0" w:color="auto"/>
            </w:tcBorders>
            <w:shd w:val="clear" w:color="auto" w:fill="E0E0E0"/>
            <w:vAlign w:val="center"/>
          </w:tcPr>
          <w:p w14:paraId="22E88E80" w14:textId="788585B9" w:rsidR="00DC5DC7" w:rsidRPr="00C64ED7" w:rsidRDefault="00DC5DC7" w:rsidP="00DC5DC7">
            <w:pPr>
              <w:keepNext/>
              <w:keepLines/>
              <w:overflowPunct w:val="0"/>
              <w:autoSpaceDE w:val="0"/>
              <w:autoSpaceDN w:val="0"/>
              <w:adjustRightInd w:val="0"/>
              <w:spacing w:after="0"/>
              <w:jc w:val="center"/>
              <w:textAlignment w:val="baseline"/>
              <w:rPr>
                <w:b/>
              </w:rPr>
            </w:pPr>
            <w:r w:rsidRPr="00B27E56">
              <w:rPr>
                <w:i/>
                <w:iCs/>
              </w:rPr>
              <w:t>16×controlResourceSetZero +searchSpaceZero</w:t>
            </w:r>
          </w:p>
        </w:tc>
        <w:tc>
          <w:tcPr>
            <w:tcW w:w="3600" w:type="dxa"/>
            <w:tcBorders>
              <w:bottom w:val="double" w:sz="4" w:space="0" w:color="auto"/>
            </w:tcBorders>
            <w:shd w:val="clear" w:color="auto" w:fill="E0E0E0"/>
            <w:vAlign w:val="center"/>
          </w:tcPr>
          <w:p w14:paraId="4EAF8AA2" w14:textId="67512C79" w:rsidR="00DC5DC7" w:rsidRPr="00C64ED7" w:rsidRDefault="00000000" w:rsidP="00DC5DC7">
            <w:pPr>
              <w:keepNext/>
              <w:keepLines/>
              <w:overflowPunct w:val="0"/>
              <w:autoSpaceDE w:val="0"/>
              <w:autoSpaceDN w:val="0"/>
              <w:adjustRightInd w:val="0"/>
              <w:spacing w:after="0"/>
              <w:jc w:val="center"/>
              <w:textAlignment w:val="baseline"/>
              <w:rPr>
                <w:b/>
              </w:rPr>
            </w:pPr>
            <m:oMathPara>
              <m:oMath>
                <m:sSubSup>
                  <m:sSubSupPr>
                    <m:ctrlPr>
                      <w:rPr>
                        <w:rFonts w:ascii="Cambria Math" w:hAnsi="Cambria Math"/>
                        <w:i/>
                      </w:rPr>
                    </m:ctrlPr>
                  </m:sSubSupPr>
                  <m:e>
                    <m:r>
                      <w:rPr>
                        <w:rFonts w:ascii="Cambria Math" w:hAnsi="Cambria Math"/>
                      </w:rPr>
                      <m:t>N</m:t>
                    </m:r>
                  </m:e>
                  <m:sub>
                    <m:r>
                      <m:rPr>
                        <m:sty m:val="p"/>
                      </m:rPr>
                      <w:rPr>
                        <w:rFonts w:ascii="Cambria Math" w:hAnsi="Cambria Math"/>
                      </w:rPr>
                      <m:t>GSCN</m:t>
                    </m:r>
                  </m:sub>
                  <m:sup>
                    <m:r>
                      <m:rPr>
                        <m:sty m:val="p"/>
                      </m:rPr>
                      <w:rPr>
                        <w:rFonts w:ascii="Cambria Math" w:hAnsi="Cambria Math"/>
                      </w:rPr>
                      <m:t>Offset</m:t>
                    </m:r>
                  </m:sup>
                </m:sSubSup>
              </m:oMath>
            </m:oMathPara>
          </w:p>
        </w:tc>
      </w:tr>
      <w:tr w:rsidR="00282C81" w:rsidRPr="00B916EC" w14:paraId="034CB328" w14:textId="77777777" w:rsidTr="00A41602">
        <w:trPr>
          <w:cantSplit/>
          <w:trHeight w:val="453"/>
        </w:trPr>
        <w:tc>
          <w:tcPr>
            <w:tcW w:w="1620" w:type="dxa"/>
            <w:tcBorders>
              <w:top w:val="double" w:sz="4" w:space="0" w:color="auto"/>
              <w:right w:val="double" w:sz="4" w:space="0" w:color="auto"/>
            </w:tcBorders>
            <w:shd w:val="clear" w:color="auto" w:fill="auto"/>
            <w:vAlign w:val="center"/>
          </w:tcPr>
          <w:p w14:paraId="513050F0"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14:paraId="459DE5F9"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14:paraId="558C52AE"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7A82B47E"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3081C61F"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14:paraId="7D9A5CC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25E5C351"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14:paraId="35332C8B" w14:textId="77777777" w:rsidTr="00A41602">
        <w:trPr>
          <w:cantSplit/>
          <w:trHeight w:val="446"/>
        </w:trPr>
        <w:tc>
          <w:tcPr>
            <w:tcW w:w="1620" w:type="dxa"/>
            <w:tcBorders>
              <w:top w:val="single" w:sz="4" w:space="0" w:color="auto"/>
              <w:right w:val="double" w:sz="4" w:space="0" w:color="auto"/>
            </w:tcBorders>
            <w:shd w:val="clear" w:color="auto" w:fill="auto"/>
            <w:vAlign w:val="center"/>
          </w:tcPr>
          <w:p w14:paraId="03533D37"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14:paraId="2B6008C6"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14:paraId="1E3D6AB4" w14:textId="77777777"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14:paraId="0740B055" w14:textId="687C3857" w:rsidR="00A41602" w:rsidRDefault="00A41602" w:rsidP="00A41602"/>
    <w:p w14:paraId="4A488A7B" w14:textId="4EE8ED83" w:rsidR="00E9420D" w:rsidRPr="009861A4" w:rsidRDefault="00E9420D" w:rsidP="00E9420D">
      <w:pPr>
        <w:pStyle w:val="Heading1"/>
        <w:tabs>
          <w:tab w:val="left" w:pos="1134"/>
        </w:tabs>
      </w:pPr>
      <w:bookmarkStart w:id="798" w:name="_Toc29894873"/>
      <w:bookmarkStart w:id="799" w:name="_Toc29899172"/>
      <w:bookmarkStart w:id="800" w:name="_Toc29899590"/>
      <w:bookmarkStart w:id="801" w:name="_Toc29917326"/>
      <w:bookmarkStart w:id="802" w:name="_Toc36498200"/>
      <w:bookmarkStart w:id="803" w:name="_Toc45699228"/>
      <w:bookmarkStart w:id="804" w:name="_Toc114216107"/>
      <w:r w:rsidRPr="009861A4">
        <w:t>14</w:t>
      </w:r>
      <w:r w:rsidRPr="009861A4">
        <w:rPr>
          <w:rFonts w:hint="eastAsia"/>
        </w:rPr>
        <w:tab/>
      </w:r>
      <w:r w:rsidRPr="009861A4">
        <w:t>Integrated access-backhaul operation</w:t>
      </w:r>
      <w:bookmarkEnd w:id="798"/>
      <w:bookmarkEnd w:id="799"/>
      <w:bookmarkEnd w:id="800"/>
      <w:bookmarkEnd w:id="801"/>
      <w:bookmarkEnd w:id="802"/>
      <w:bookmarkEnd w:id="803"/>
      <w:bookmarkEnd w:id="804"/>
      <w:r w:rsidRPr="009861A4">
        <w:t xml:space="preserve"> </w:t>
      </w:r>
    </w:p>
    <w:p w14:paraId="5BF566A0" w14:textId="77D18DFC" w:rsidR="00E9420D" w:rsidRPr="009861A4" w:rsidRDefault="00E9420D" w:rsidP="00E9420D">
      <w:pPr>
        <w:rPr>
          <w:lang w:val="en-US"/>
        </w:rPr>
      </w:pPr>
      <w:r w:rsidRPr="009861A4">
        <w:rPr>
          <w:lang w:val="en-US"/>
        </w:rPr>
        <w:t xml:space="preserve">Throughout this specification, unless otherwise noted, statements using the term </w:t>
      </w:r>
      <w:r w:rsidR="00D93480">
        <w:rPr>
          <w:lang w:val="en-US"/>
        </w:rPr>
        <w:t>"</w:t>
      </w:r>
      <w:r w:rsidRPr="009861A4">
        <w:rPr>
          <w:lang w:val="en-US"/>
        </w:rPr>
        <w:t>UE</w:t>
      </w:r>
      <w:r w:rsidR="00D93480">
        <w:rPr>
          <w:lang w:val="en-US"/>
        </w:rPr>
        <w:t>"</w:t>
      </w:r>
      <w:r w:rsidRPr="009861A4">
        <w:rPr>
          <w:lang w:val="en-US"/>
        </w:rPr>
        <w:t xml:space="preserve"> in clauses 4 through 13 are equally applicable to the IAB-MT of an IAB node. </w:t>
      </w:r>
    </w:p>
    <w:p w14:paraId="706EEF13" w14:textId="3D40FC00" w:rsidR="00E9420D" w:rsidRPr="009861A4" w:rsidRDefault="00E9420D" w:rsidP="00E9420D">
      <w:pPr>
        <w:rPr>
          <w:lang w:val="en-US"/>
        </w:rPr>
      </w:pPr>
      <w:r w:rsidRPr="009861A4">
        <w:rPr>
          <w:lang w:val="en-US"/>
        </w:rPr>
        <w:t xml:space="preserve">A procedure for an IAB-MT to perform cell search, system information acquisition, or random access procedure is same as a corresponding one for a UE except for the following. </w:t>
      </w:r>
    </w:p>
    <w:p w14:paraId="6AD69BC5" w14:textId="011064CB" w:rsidR="00E9420D" w:rsidRPr="009861A4" w:rsidRDefault="00E9420D" w:rsidP="00E9420D">
      <w:pPr>
        <w:rPr>
          <w:lang w:val="en-US"/>
        </w:rPr>
      </w:pPr>
      <w:r w:rsidRPr="009861A4">
        <w:rPr>
          <w:lang w:val="en-US"/>
        </w:rPr>
        <w:t>For initial cell selection, an IAB-MT may assume that half frames with SS/PBCH blocks occur with a periodicity of 16 frames.</w:t>
      </w:r>
    </w:p>
    <w:p w14:paraId="4622B5C0" w14:textId="6CF77C96" w:rsidR="00E9420D" w:rsidRPr="009861A4" w:rsidRDefault="00E9420D" w:rsidP="00E9420D">
      <w:pPr>
        <w:rPr>
          <w:lang w:val="en-US"/>
        </w:rPr>
      </w:pPr>
      <w:r w:rsidRPr="009861A4">
        <w:rPr>
          <w:lang w:val="en-US"/>
        </w:rPr>
        <w:t>For PRACH transmission, an IAB-MT determines frames and subframes</w:t>
      </w:r>
      <w:r w:rsidR="00504FE6">
        <w:rPr>
          <w:lang w:val="en-US"/>
        </w:rPr>
        <w:t>/slots</w:t>
      </w:r>
      <w:r w:rsidRPr="009861A4">
        <w:rPr>
          <w:lang w:val="en-US"/>
        </w:rPr>
        <w:t xml:space="preserve"> within the frames containing </w:t>
      </w:r>
      <w:r w:rsidRPr="009861A4">
        <w:t xml:space="preserve">PRACH occasions as described in </w:t>
      </w:r>
      <w:r w:rsidRPr="009861A4">
        <w:rPr>
          <w:lang w:val="en-US"/>
        </w:rPr>
        <w:t>[4, TS 38.211]</w:t>
      </w:r>
      <w:r w:rsidRPr="009861A4">
        <w:t>.</w:t>
      </w:r>
      <w:r w:rsidRPr="009861A4">
        <w:rPr>
          <w:lang w:val="en-US"/>
        </w:rPr>
        <w:t xml:space="preserve"> </w:t>
      </w:r>
    </w:p>
    <w:p w14:paraId="3CA350DB" w14:textId="0D903AA8" w:rsidR="00E9420D" w:rsidRPr="009861A4" w:rsidRDefault="00E9420D" w:rsidP="00E9420D">
      <w:r w:rsidRPr="009861A4">
        <w:rPr>
          <w:lang w:val="en-US"/>
        </w:rPr>
        <w:t xml:space="preserve">The IAB-MT determines an </w:t>
      </w:r>
      <w:r w:rsidRPr="009861A4">
        <w:t xml:space="preserve">association period for mapping SS/PBCH blocks to PRACH occasions based on a </w:t>
      </w:r>
      <w:r w:rsidRPr="009861A4">
        <w:rPr>
          <w:lang w:eastAsia="zh-CN"/>
        </w:rPr>
        <w:t xml:space="preserve">PRACH configuration period as described </w:t>
      </w:r>
      <w:r w:rsidR="006F5F9E">
        <w:rPr>
          <w:lang w:eastAsia="zh-CN"/>
        </w:rPr>
        <w:t>in clause</w:t>
      </w:r>
      <w:r w:rsidRPr="009861A4">
        <w:rPr>
          <w:lang w:eastAsia="zh-CN"/>
        </w:rPr>
        <w:t xml:space="preserve"> 8.1 and according to Table</w:t>
      </w:r>
      <w:r w:rsidRPr="009861A4">
        <w:t xml:space="preserve"> 14</w:t>
      </w:r>
      <w:r w:rsidR="00977C2F">
        <w:t>-</w:t>
      </w:r>
      <w:r w:rsidRPr="009861A4">
        <w:t xml:space="preserve">1 instead of </w:t>
      </w:r>
      <w:r w:rsidRPr="009861A4">
        <w:rPr>
          <w:lang w:eastAsia="zh-CN"/>
        </w:rPr>
        <w:t>Table</w:t>
      </w:r>
      <w:r w:rsidRPr="009861A4" w:rsidDel="00864605">
        <w:t xml:space="preserve"> </w:t>
      </w:r>
      <w:r w:rsidRPr="009861A4">
        <w:t>8.1-1. An association pattern period includes one or more association periods and is determined so that a pattern between PRACH occasions and SS/PBCH blocks repeats at most every 640 msec.</w:t>
      </w:r>
      <w:r>
        <w:t xml:space="preserve"> </w:t>
      </w:r>
      <w:r w:rsidRPr="009861A4">
        <w:t xml:space="preserve">A PRACH occasion </w:t>
      </w:r>
      <w:r w:rsidRPr="009861A4">
        <w:rPr>
          <w:rStyle w:val="colour"/>
        </w:rPr>
        <w:t>in a PRACH slot</w:t>
      </w:r>
      <w:r w:rsidRPr="009861A4">
        <w:t xml:space="preserve"> is valid according to the conditions </w:t>
      </w:r>
      <w:r w:rsidR="006F5F9E">
        <w:t>in clause</w:t>
      </w:r>
      <w:r w:rsidRPr="009861A4">
        <w:t xml:space="preserve"> 8.1</w:t>
      </w:r>
      <w:r>
        <w:t>.</w:t>
      </w:r>
    </w:p>
    <w:p w14:paraId="6061ADAF" w14:textId="02837549" w:rsidR="00E9420D" w:rsidRPr="009861A4" w:rsidRDefault="00E9420D" w:rsidP="00E9420D">
      <w:pPr>
        <w:pStyle w:val="TH"/>
      </w:pPr>
      <w:r w:rsidRPr="009861A4">
        <w:lastRenderedPageBreak/>
        <w:t>Table 14</w:t>
      </w:r>
      <w:r w:rsidR="00977C2F">
        <w:t>-</w:t>
      </w:r>
      <w:r w:rsidRPr="009861A4">
        <w:t>1: Mapping between PRACH configuration period and SS/PBCH block to PRACH occasion association period for an IAB-MT</w:t>
      </w:r>
    </w:p>
    <w:tbl>
      <w:tblPr>
        <w:tblW w:w="0" w:type="auto"/>
        <w:jc w:val="center"/>
        <w:tblLook w:val="01E0" w:firstRow="1" w:lastRow="1" w:firstColumn="1" w:lastColumn="1" w:noHBand="0" w:noVBand="0"/>
      </w:tblPr>
      <w:tblGrid>
        <w:gridCol w:w="3325"/>
        <w:gridCol w:w="3780"/>
      </w:tblGrid>
      <w:tr w:rsidR="00E9420D" w:rsidRPr="009861A4" w14:paraId="74023F7C"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14:paraId="1E510165" w14:textId="77777777" w:rsidR="00E9420D" w:rsidRPr="009861A4" w:rsidRDefault="00E9420D" w:rsidP="00131932">
            <w:pPr>
              <w:pStyle w:val="TAH"/>
            </w:pPr>
            <w:r w:rsidRPr="009861A4">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14:paraId="24AF4BF8" w14:textId="77777777" w:rsidR="00E9420D" w:rsidRPr="009861A4" w:rsidRDefault="00E9420D" w:rsidP="00131932">
            <w:pPr>
              <w:pStyle w:val="TAH"/>
            </w:pPr>
            <w:r w:rsidRPr="009861A4">
              <w:t>Association period (number of PRACH configuration periods)</w:t>
            </w:r>
          </w:p>
        </w:tc>
      </w:tr>
      <w:tr w:rsidR="00E9420D" w:rsidRPr="009861A4" w14:paraId="25C9D8F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154A6273" w14:textId="77777777" w:rsidR="00E9420D" w:rsidRPr="009861A4" w:rsidRDefault="00E9420D" w:rsidP="00131932">
            <w:pPr>
              <w:pStyle w:val="TAC"/>
            </w:pPr>
            <w:r w:rsidRPr="009861A4">
              <w:t>10</w:t>
            </w:r>
          </w:p>
        </w:tc>
        <w:tc>
          <w:tcPr>
            <w:tcW w:w="3780" w:type="dxa"/>
            <w:tcBorders>
              <w:top w:val="single" w:sz="4" w:space="0" w:color="auto"/>
              <w:left w:val="single" w:sz="4" w:space="0" w:color="auto"/>
              <w:bottom w:val="single" w:sz="4" w:space="0" w:color="auto"/>
              <w:right w:val="single" w:sz="4" w:space="0" w:color="auto"/>
            </w:tcBorders>
            <w:vAlign w:val="center"/>
          </w:tcPr>
          <w:p w14:paraId="61AF868E" w14:textId="77777777" w:rsidR="00E9420D" w:rsidRPr="009861A4" w:rsidRDefault="00E9420D" w:rsidP="00131932">
            <w:pPr>
              <w:pStyle w:val="TAC"/>
            </w:pPr>
            <w:r w:rsidRPr="009861A4">
              <w:t>{1, 2, 4, 8, 16, 32, 64}</w:t>
            </w:r>
          </w:p>
        </w:tc>
      </w:tr>
      <w:tr w:rsidR="00E9420D" w:rsidRPr="009861A4" w14:paraId="72DE3A7A"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4B9469D8" w14:textId="77777777" w:rsidR="00E9420D" w:rsidRPr="009861A4" w:rsidRDefault="00E9420D" w:rsidP="00131932">
            <w:pPr>
              <w:pStyle w:val="TAC"/>
            </w:pPr>
            <w:r w:rsidRPr="009861A4">
              <w:t>20</w:t>
            </w:r>
          </w:p>
        </w:tc>
        <w:tc>
          <w:tcPr>
            <w:tcW w:w="3780" w:type="dxa"/>
            <w:tcBorders>
              <w:top w:val="single" w:sz="4" w:space="0" w:color="auto"/>
              <w:left w:val="single" w:sz="4" w:space="0" w:color="auto"/>
              <w:bottom w:val="single" w:sz="4" w:space="0" w:color="auto"/>
              <w:right w:val="single" w:sz="4" w:space="0" w:color="auto"/>
            </w:tcBorders>
            <w:vAlign w:val="center"/>
          </w:tcPr>
          <w:p w14:paraId="17AD6A93" w14:textId="77777777" w:rsidR="00E9420D" w:rsidRPr="009861A4" w:rsidRDefault="00E9420D" w:rsidP="00131932">
            <w:pPr>
              <w:pStyle w:val="TAC"/>
            </w:pPr>
            <w:r w:rsidRPr="009861A4">
              <w:t>{1, 2, 4, 8, 16, 32}</w:t>
            </w:r>
          </w:p>
        </w:tc>
      </w:tr>
      <w:tr w:rsidR="00E9420D" w:rsidRPr="009861A4" w14:paraId="0402ED4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5276598C" w14:textId="77777777" w:rsidR="00E9420D" w:rsidRPr="009861A4" w:rsidRDefault="00E9420D" w:rsidP="00131932">
            <w:pPr>
              <w:pStyle w:val="TAC"/>
            </w:pPr>
            <w:r w:rsidRPr="009861A4">
              <w:t>40</w:t>
            </w:r>
          </w:p>
        </w:tc>
        <w:tc>
          <w:tcPr>
            <w:tcW w:w="3780" w:type="dxa"/>
            <w:tcBorders>
              <w:top w:val="single" w:sz="4" w:space="0" w:color="auto"/>
              <w:left w:val="single" w:sz="4" w:space="0" w:color="auto"/>
              <w:bottom w:val="single" w:sz="4" w:space="0" w:color="auto"/>
              <w:right w:val="single" w:sz="4" w:space="0" w:color="auto"/>
            </w:tcBorders>
            <w:vAlign w:val="center"/>
          </w:tcPr>
          <w:p w14:paraId="21563A2F" w14:textId="77777777" w:rsidR="00E9420D" w:rsidRPr="009861A4" w:rsidRDefault="00E9420D" w:rsidP="00131932">
            <w:pPr>
              <w:pStyle w:val="TAC"/>
            </w:pPr>
            <w:r w:rsidRPr="009861A4">
              <w:t>{1, 2, 4, 8, 16}</w:t>
            </w:r>
          </w:p>
        </w:tc>
      </w:tr>
      <w:tr w:rsidR="00E9420D" w:rsidRPr="009861A4" w14:paraId="0C8C7404"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7F54715C" w14:textId="77777777" w:rsidR="00E9420D" w:rsidRPr="009861A4" w:rsidRDefault="00E9420D" w:rsidP="00131932">
            <w:pPr>
              <w:pStyle w:val="TAC"/>
            </w:pPr>
            <w:r w:rsidRPr="009861A4">
              <w:t>80</w:t>
            </w:r>
          </w:p>
        </w:tc>
        <w:tc>
          <w:tcPr>
            <w:tcW w:w="3780" w:type="dxa"/>
            <w:tcBorders>
              <w:top w:val="single" w:sz="4" w:space="0" w:color="auto"/>
              <w:left w:val="single" w:sz="4" w:space="0" w:color="auto"/>
              <w:bottom w:val="single" w:sz="4" w:space="0" w:color="auto"/>
              <w:right w:val="single" w:sz="4" w:space="0" w:color="auto"/>
            </w:tcBorders>
            <w:vAlign w:val="center"/>
          </w:tcPr>
          <w:p w14:paraId="658DD0B4" w14:textId="77777777" w:rsidR="00E9420D" w:rsidRPr="009861A4" w:rsidRDefault="00E9420D" w:rsidP="00131932">
            <w:pPr>
              <w:pStyle w:val="TAC"/>
            </w:pPr>
            <w:r w:rsidRPr="009861A4">
              <w:t>{1, 2, 4, 8}</w:t>
            </w:r>
          </w:p>
        </w:tc>
      </w:tr>
      <w:tr w:rsidR="00E9420D" w:rsidRPr="009861A4" w14:paraId="32D8712D"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034B8324" w14:textId="77777777" w:rsidR="00E9420D" w:rsidRPr="009861A4" w:rsidRDefault="00E9420D" w:rsidP="00131932">
            <w:pPr>
              <w:pStyle w:val="TAC"/>
            </w:pPr>
            <w:r w:rsidRPr="009861A4">
              <w:t>160</w:t>
            </w:r>
          </w:p>
        </w:tc>
        <w:tc>
          <w:tcPr>
            <w:tcW w:w="3780" w:type="dxa"/>
            <w:tcBorders>
              <w:top w:val="single" w:sz="4" w:space="0" w:color="auto"/>
              <w:left w:val="single" w:sz="4" w:space="0" w:color="auto"/>
              <w:bottom w:val="single" w:sz="4" w:space="0" w:color="auto"/>
              <w:right w:val="single" w:sz="4" w:space="0" w:color="auto"/>
            </w:tcBorders>
            <w:vAlign w:val="center"/>
          </w:tcPr>
          <w:p w14:paraId="02F2ACB6" w14:textId="77777777" w:rsidR="00E9420D" w:rsidRPr="009861A4" w:rsidRDefault="00E9420D" w:rsidP="00131932">
            <w:pPr>
              <w:pStyle w:val="TAC"/>
            </w:pPr>
            <w:r w:rsidRPr="009861A4">
              <w:t>{1, 2, 4}</w:t>
            </w:r>
          </w:p>
        </w:tc>
      </w:tr>
      <w:tr w:rsidR="00E9420D" w:rsidRPr="009861A4" w14:paraId="7183D771"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347A9885" w14:textId="77777777" w:rsidR="00E9420D" w:rsidRPr="009861A4" w:rsidRDefault="00E9420D" w:rsidP="00131932">
            <w:pPr>
              <w:pStyle w:val="TAC"/>
            </w:pPr>
            <w:r w:rsidRPr="009861A4">
              <w:t>320</w:t>
            </w:r>
          </w:p>
        </w:tc>
        <w:tc>
          <w:tcPr>
            <w:tcW w:w="3780" w:type="dxa"/>
            <w:tcBorders>
              <w:top w:val="single" w:sz="4" w:space="0" w:color="auto"/>
              <w:left w:val="single" w:sz="4" w:space="0" w:color="auto"/>
              <w:bottom w:val="single" w:sz="4" w:space="0" w:color="auto"/>
              <w:right w:val="single" w:sz="4" w:space="0" w:color="auto"/>
            </w:tcBorders>
            <w:vAlign w:val="center"/>
          </w:tcPr>
          <w:p w14:paraId="5E39FBF5" w14:textId="77777777" w:rsidR="00E9420D" w:rsidRPr="009861A4" w:rsidRDefault="00E9420D" w:rsidP="00131932">
            <w:pPr>
              <w:pStyle w:val="TAC"/>
            </w:pPr>
            <w:r w:rsidRPr="009861A4">
              <w:t>{1, 2}</w:t>
            </w:r>
          </w:p>
        </w:tc>
      </w:tr>
      <w:tr w:rsidR="00E9420D" w:rsidRPr="009861A4" w14:paraId="49924A90" w14:textId="77777777" w:rsidTr="00131932">
        <w:trPr>
          <w:jc w:val="center"/>
        </w:trPr>
        <w:tc>
          <w:tcPr>
            <w:tcW w:w="3325" w:type="dxa"/>
            <w:tcBorders>
              <w:top w:val="single" w:sz="4" w:space="0" w:color="auto"/>
              <w:left w:val="single" w:sz="4" w:space="0" w:color="auto"/>
              <w:bottom w:val="single" w:sz="4" w:space="0" w:color="auto"/>
              <w:right w:val="single" w:sz="4" w:space="0" w:color="auto"/>
            </w:tcBorders>
            <w:vAlign w:val="center"/>
          </w:tcPr>
          <w:p w14:paraId="69ED0A67" w14:textId="77777777" w:rsidR="00E9420D" w:rsidRPr="009861A4" w:rsidRDefault="00E9420D" w:rsidP="00131932">
            <w:pPr>
              <w:pStyle w:val="TAC"/>
            </w:pPr>
            <w:r w:rsidRPr="009861A4">
              <w:t>640</w:t>
            </w:r>
          </w:p>
        </w:tc>
        <w:tc>
          <w:tcPr>
            <w:tcW w:w="3780" w:type="dxa"/>
            <w:tcBorders>
              <w:top w:val="single" w:sz="4" w:space="0" w:color="auto"/>
              <w:left w:val="single" w:sz="4" w:space="0" w:color="auto"/>
              <w:bottom w:val="single" w:sz="4" w:space="0" w:color="auto"/>
              <w:right w:val="single" w:sz="4" w:space="0" w:color="auto"/>
            </w:tcBorders>
            <w:vAlign w:val="center"/>
          </w:tcPr>
          <w:p w14:paraId="45B4F11A" w14:textId="77777777" w:rsidR="00E9420D" w:rsidRPr="009861A4" w:rsidRDefault="00E9420D" w:rsidP="00131932">
            <w:pPr>
              <w:pStyle w:val="TAC"/>
            </w:pPr>
            <w:r w:rsidRPr="009861A4">
              <w:t>{1}</w:t>
            </w:r>
          </w:p>
        </w:tc>
      </w:tr>
    </w:tbl>
    <w:p w14:paraId="05E76C55" w14:textId="1E4AD42F" w:rsidR="00AE2704" w:rsidRDefault="00977C2F" w:rsidP="00977C2F">
      <w:pPr>
        <w:spacing w:before="180"/>
        <w:jc w:val="both"/>
      </w:pPr>
      <w:r w:rsidRPr="00231F5A">
        <w:rPr>
          <w:lang w:eastAsia="zh-CN"/>
        </w:rPr>
        <w:t xml:space="preserve">If an </w:t>
      </w:r>
      <w:r w:rsidRPr="00D770EC">
        <w:rPr>
          <w:lang w:eastAsia="zh-CN"/>
        </w:rPr>
        <w:t>IAB-node</w:t>
      </w:r>
      <w:r w:rsidRPr="00D770EC">
        <w:rPr>
          <w:rFonts w:eastAsia="DengXian"/>
          <w:lang w:eastAsia="zh-CN"/>
        </w:rPr>
        <w:t xml:space="preserve"> is provided an index</w:t>
      </w:r>
      <w:r w:rsidRPr="00D770EC" w:rsidDel="005F1798">
        <w:rPr>
          <w:lang w:eastAsia="zh-CN"/>
        </w:rPr>
        <w:t xml:space="preserve"> </w:t>
      </w:r>
      <m:oMath>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delta</m:t>
            </m:r>
          </m:sub>
        </m:sSub>
      </m:oMath>
      <w:r w:rsidRPr="00D770EC">
        <w:t xml:space="preserve"> in a Timing Delta MAC CE [11, TS 38.321] from a serving cell, the IAB-node</w:t>
      </w:r>
      <w:r w:rsidRPr="00D770EC" w:rsidDel="005F1798">
        <w:rPr>
          <w:lang w:eastAsia="zh-CN"/>
        </w:rPr>
        <w:t xml:space="preserve"> </w:t>
      </w:r>
      <w:r w:rsidRPr="00D770EC">
        <w:rPr>
          <w:lang w:eastAsia="zh-CN"/>
        </w:rPr>
        <w:t xml:space="preserve">may assume that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oMath>
      <w:r w:rsidRPr="00D770EC">
        <w:t xml:space="preserve"> </w:t>
      </w:r>
      <w:r w:rsidRPr="00D770EC">
        <w:rPr>
          <w:iCs/>
          <w:lang w:val="en-US" w:eastAsia="zh-CN"/>
        </w:rPr>
        <w:t>is a time difference between a DU transmission of a signal from the serving cell and a reception of the signal by the IAB-MT</w:t>
      </w:r>
      <w:r w:rsidRPr="00D770EC">
        <w:t xml:space="preserve"> when</w:t>
      </w:r>
      <w:r w:rsidR="00AE2704">
        <w:t xml:space="preserve"> </w:t>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r>
          <m:rPr>
            <m:sty m:val="p"/>
          </m:rPr>
          <w:rPr>
            <w:rFonts w:ascii="Cambria Math" w:eastAsia="DengXian" w:hAnsi="Cambria Math"/>
          </w:rPr>
          <m:t>/2+</m:t>
        </m:r>
        <m:d>
          <m:dPr>
            <m:ctrlPr>
              <w:rPr>
                <w:rFonts w:ascii="Cambria Math" w:hAnsi="Cambria Math"/>
              </w:rPr>
            </m:ctrlPr>
          </m:dPr>
          <m:e>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r>
              <w:rPr>
                <w:rFonts w:ascii="Cambria Math" w:eastAsia="DengXian" w:hAnsi="Cambria Math"/>
              </w:rPr>
              <m:t>+</m:t>
            </m:r>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sSub>
              <m:sSubPr>
                <m:ctrlPr>
                  <w:rPr>
                    <w:rFonts w:ascii="Cambria Math" w:eastAsia="DengXian" w:hAnsi="Cambria Math"/>
                  </w:rPr>
                </m:ctrlPr>
              </m:sSubPr>
              <m:e>
                <m:r>
                  <m:rPr>
                    <m:sty m:val="p"/>
                  </m:rPr>
                  <w:rPr>
                    <w:rFonts w:ascii="Cambria Math" w:eastAsia="DengXian" w:hAnsi="Cambria Math"/>
                  </w:rPr>
                  <m:t>-</m:t>
                </m:r>
                <m:r>
                  <w:rPr>
                    <w:rFonts w:ascii="Cambria Math" w:eastAsia="DengXian" w:hAnsi="Cambria Math"/>
                  </w:rPr>
                  <m:t>N</m:t>
                </m:r>
              </m:e>
              <m:sub>
                <m:r>
                  <m:rPr>
                    <m:nor/>
                  </m:rPr>
                  <w:rPr>
                    <w:rFonts w:eastAsia="DengXian"/>
                  </w:rPr>
                  <m:t>TA</m:t>
                </m:r>
                <m:r>
                  <m:rPr>
                    <m:nor/>
                  </m:rPr>
                  <w:rPr>
                    <w:rFonts w:ascii="Cambria Math" w:eastAsia="DengXian"/>
                  </w:rPr>
                  <m:t>,Offset</m:t>
                </m:r>
              </m:sub>
            </m:sSub>
            <m:r>
              <m:rPr>
                <m:sty m:val="p"/>
              </m:rPr>
              <w:rPr>
                <w:rFonts w:ascii="Cambria Math" w:eastAsia="DengXian" w:hAnsi="Cambria Math"/>
              </w:rPr>
              <m:t>/2</m:t>
            </m:r>
          </m:e>
        </m:d>
        <m:r>
          <m:rPr>
            <m:sty m:val="p"/>
          </m:rPr>
          <w:rPr>
            <w:rFonts w:ascii="Cambria Math" w:hAnsi="Cambria Math"/>
          </w:rPr>
          <m:t>⋅</m:t>
        </m:r>
        <m:sSub>
          <m:sSubPr>
            <m:ctrlPr>
              <w:rPr>
                <w:rFonts w:ascii="Cambria Math" w:eastAsia="DengXian" w:hAnsi="Cambria Math"/>
              </w:rPr>
            </m:ctrlPr>
          </m:sSubPr>
          <m:e>
            <m:r>
              <m:rPr>
                <m:sty m:val="p"/>
              </m:rPr>
              <w:rPr>
                <w:rFonts w:ascii="Cambria Math" w:eastAsia="DengXian" w:hAnsi="Cambria Math"/>
              </w:rPr>
              <m:t>T</m:t>
            </m:r>
          </m:e>
          <m:sub>
            <m:r>
              <m:rPr>
                <m:nor/>
              </m:rPr>
              <w:rPr>
                <w:rFonts w:eastAsia="DengXian"/>
              </w:rPr>
              <m:t>c</m:t>
            </m:r>
          </m:sub>
        </m:sSub>
        <m:r>
          <w:rPr>
            <w:rFonts w:ascii="Cambria Math" w:eastAsia="DengXian" w:hAnsi="Cambria Math"/>
          </w:rPr>
          <m:t>&gt;0</m:t>
        </m:r>
      </m:oMath>
      <w:r w:rsidRPr="00D770EC">
        <w:t xml:space="preserve">, where </w:t>
      </w:r>
    </w:p>
    <w:p w14:paraId="6C5E3F8A" w14:textId="03699032" w:rsidR="002133B5" w:rsidRPr="006F5D48" w:rsidRDefault="002133B5" w:rsidP="002133B5">
      <w:pPr>
        <w:pStyle w:val="B1"/>
        <w:rPr>
          <w:bCs/>
          <w:iCs/>
        </w:rPr>
      </w:pPr>
      <w:r w:rsidRPr="006F5D48">
        <w:t>-</w:t>
      </w:r>
      <w:r w:rsidRPr="006F5D48">
        <w:tab/>
      </w:r>
      <m:oMath>
        <m:sSub>
          <m:sSubPr>
            <m:ctrlPr>
              <w:rPr>
                <w:rFonts w:ascii="Cambria Math" w:eastAsia="DengXian" w:hAnsi="Cambria Math"/>
              </w:rPr>
            </m:ctrlPr>
          </m:sSubPr>
          <m:e>
            <m:r>
              <w:rPr>
                <w:rFonts w:ascii="Cambria Math" w:eastAsia="DengXian" w:hAnsi="Cambria Math"/>
              </w:rPr>
              <m:t>T</m:t>
            </m:r>
          </m:e>
          <m:sub>
            <m:r>
              <m:rPr>
                <m:nor/>
              </m:rPr>
              <w:rPr>
                <w:rFonts w:eastAsia="DengXian"/>
              </w:rPr>
              <m:t>TA</m:t>
            </m:r>
          </m:sub>
        </m:sSub>
      </m:oMath>
      <w:r w:rsidRPr="006F5D48">
        <w:t xml:space="preserve"> is the difference between the IAB-MT reception time and the IAB-MT transmission time for IAB-MT transmission timing mode </w:t>
      </w:r>
      <w:r w:rsidR="00F22988">
        <w:t>'</w:t>
      </w:r>
      <w:r w:rsidRPr="006F5D48">
        <w:t>Case6</w:t>
      </w:r>
      <w:r w:rsidR="00F22988">
        <w:t>'</w:t>
      </w:r>
      <w:r w:rsidRPr="006F5D48">
        <w:t xml:space="preserve">, and is defined in clause 4.3.1 of [4, TS 38.211] for </w:t>
      </w:r>
      <w:r>
        <w:t xml:space="preserve">IAB-MT </w:t>
      </w:r>
      <w:r w:rsidRPr="006F5D48">
        <w:t xml:space="preserve">transmission timing mode </w:t>
      </w:r>
      <w:r w:rsidR="00F22988">
        <w:t>'</w:t>
      </w:r>
      <w:r w:rsidRPr="006F5D48">
        <w:t>Case1</w:t>
      </w:r>
      <w:r w:rsidR="00F22988">
        <w:t>'</w:t>
      </w:r>
      <w:r w:rsidRPr="006F5D48">
        <w:t xml:space="preserve"> and </w:t>
      </w:r>
      <w:r>
        <w:t xml:space="preserve">parent node reception mode </w:t>
      </w:r>
      <w:r w:rsidR="00F22988">
        <w:t>'</w:t>
      </w:r>
      <w:r w:rsidRPr="006F5D48">
        <w:t>Case7</w:t>
      </w:r>
      <w:r w:rsidR="00F22988">
        <w:t>'</w:t>
      </w:r>
    </w:p>
    <w:p w14:paraId="76B881AC" w14:textId="77777777" w:rsidR="002133B5" w:rsidRPr="006F5D48" w:rsidRDefault="002133B5" w:rsidP="002133B5">
      <w:pPr>
        <w:pStyle w:val="B1"/>
      </w:pPr>
      <w:r w:rsidRPr="006F5D48">
        <w:t>-</w:t>
      </w:r>
      <w:r w:rsidRPr="006F5D48">
        <w:tab/>
      </w:r>
      <m:oMath>
        <m:sSub>
          <m:sSubPr>
            <m:ctrlPr>
              <w:rPr>
                <w:rFonts w:ascii="Cambria Math" w:eastAsia="DengXian" w:hAnsi="Cambria Math"/>
              </w:rPr>
            </m:ctrlPr>
          </m:sSubPr>
          <m:e>
            <m:r>
              <w:rPr>
                <w:rFonts w:ascii="Cambria Math" w:eastAsia="DengXian" w:hAnsi="Cambria Math"/>
              </w:rPr>
              <m:t>N</m:t>
            </m:r>
          </m:e>
          <m:sub>
            <m:r>
              <m:rPr>
                <m:nor/>
              </m:rPr>
              <w:rPr>
                <w:rFonts w:eastAsia="DengXian"/>
              </w:rPr>
              <m:t>delta</m:t>
            </m:r>
          </m:sub>
        </m:sSub>
      </m:oMath>
      <w:r w:rsidRPr="006F5D48">
        <w:t xml:space="preserve"> and </w:t>
      </w:r>
      <m:oMath>
        <m:sSub>
          <m:sSubPr>
            <m:ctrlPr>
              <w:rPr>
                <w:rFonts w:ascii="Cambria Math" w:eastAsia="DengXian" w:hAnsi="Cambria Math"/>
              </w:rPr>
            </m:ctrlPr>
          </m:sSubPr>
          <m:e>
            <m:r>
              <m:rPr>
                <m:sty m:val="p"/>
              </m:rPr>
              <w:rPr>
                <w:rFonts w:ascii="Cambria Math" w:eastAsia="DengXian" w:hAnsi="Cambria Math"/>
              </w:rPr>
              <m:t>G</m:t>
            </m:r>
          </m:e>
          <m:sub>
            <m:r>
              <m:rPr>
                <m:nor/>
              </m:rPr>
              <w:rPr>
                <w:rFonts w:ascii="Cambria Math" w:eastAsia="DengXian"/>
              </w:rPr>
              <m:t>step</m:t>
            </m:r>
          </m:sub>
        </m:sSub>
      </m:oMath>
      <w:r w:rsidRPr="006F5D48">
        <w:t xml:space="preserve"> are determined as</w:t>
      </w:r>
    </w:p>
    <w:p w14:paraId="2BB0505C" w14:textId="4A3FCE43" w:rsidR="00977C2F" w:rsidRPr="007561A2" w:rsidRDefault="00977C2F" w:rsidP="002133B5">
      <w:pPr>
        <w:pStyle w:val="B2"/>
      </w:pPr>
      <w:r>
        <w:t>-</w:t>
      </w:r>
      <w:r>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=-70528</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=64</m:t>
        </m:r>
      </m:oMath>
      <w:r w:rsidRPr="00D770EC">
        <w:rPr>
          <w:lang w:val="en-US"/>
        </w:rPr>
        <w:t>, if</w:t>
      </w:r>
      <w:r w:rsidRPr="00D770EC">
        <w:t xml:space="preserve"> the serving cell providing the Timing Delta MAC CE operates in FR1 </w:t>
      </w:r>
    </w:p>
    <w:p w14:paraId="26079F55" w14:textId="4B486E60" w:rsidR="00977C2F" w:rsidRPr="00390778" w:rsidRDefault="00977C2F" w:rsidP="002133B5">
      <w:pPr>
        <w:pStyle w:val="B2"/>
        <w:rPr>
          <w:lang w:val="en-US"/>
        </w:rPr>
      </w:pPr>
      <w:r w:rsidRPr="00D770EC">
        <w:t>-</w:t>
      </w:r>
      <w:r w:rsidRPr="00D770EC">
        <w:tab/>
      </w:r>
      <m:oMath>
        <m:sSub>
          <m:sSubPr>
            <m:ctrlPr>
              <w:rPr>
                <w:rFonts w:ascii="Cambria Math" w:eastAsia="DengXian" w:hAnsi="Cambria Math"/>
                <w:i/>
              </w:rPr>
            </m:ctrlPr>
          </m:sSubPr>
          <m:e>
            <m:r>
              <w:rPr>
                <w:rFonts w:ascii="Cambria Math" w:eastAsia="DengXian" w:hAnsi="Cambria Math"/>
              </w:rPr>
              <m:t>N</m:t>
            </m:r>
          </m:e>
          <m:sub>
            <m:r>
              <m:rPr>
                <m:nor/>
              </m:rPr>
              <w:rPr>
                <w:rFonts w:eastAsia="DengXian"/>
                <w:i/>
              </w:rPr>
              <m:t>delta</m:t>
            </m:r>
          </m:sub>
        </m:sSub>
        <m:r>
          <m:rPr>
            <m:sty m:val="p"/>
          </m:rPr>
          <w:rPr>
            <w:rFonts w:ascii="Cambria Math" w:eastAsia="DengXian" w:hAnsi="Cambria Math"/>
          </w:rPr>
          <m:t>=-17664</m:t>
        </m:r>
      </m:oMath>
      <w:r w:rsidRPr="00D770EC">
        <w:t xml:space="preserve"> and </w:t>
      </w:r>
      <m:oMath>
        <m:sSub>
          <m:sSubPr>
            <m:ctrlPr>
              <w:rPr>
                <w:rFonts w:ascii="Cambria Math" w:hAnsi="Cambria Math"/>
                <w:i/>
              </w:rPr>
            </m:ctrlPr>
          </m:sSubPr>
          <m:e>
            <m:r>
              <w:rPr>
                <w:rFonts w:ascii="Cambria Math" w:hAnsi="Cambria Math"/>
              </w:rPr>
              <m:t>G</m:t>
            </m:r>
          </m:e>
          <m:sub>
            <m:r>
              <w:rPr>
                <w:rFonts w:ascii="Cambria Math" w:hAnsi="Cambria Math"/>
              </w:rPr>
              <m:t>step</m:t>
            </m:r>
          </m:sub>
        </m:sSub>
        <m:r>
          <w:rPr>
            <w:rFonts w:ascii="Cambria Math" w:hAnsi="Cambria Math"/>
          </w:rPr>
          <m:t>=32</m:t>
        </m:r>
      </m:oMath>
      <w:r w:rsidRPr="00D770EC">
        <w:rPr>
          <w:lang w:val="en-US"/>
        </w:rPr>
        <w:t>, if</w:t>
      </w:r>
      <w:r w:rsidRPr="00D770EC">
        <w:t xml:space="preserve"> the serving cell providing the Timing Delta MAC CE operates in FR</w:t>
      </w:r>
      <w:r w:rsidRPr="00D770EC">
        <w:rPr>
          <w:lang w:val="en-US"/>
        </w:rPr>
        <w:t>2</w:t>
      </w:r>
    </w:p>
    <w:p w14:paraId="109DCBB7" w14:textId="0350FC2D" w:rsidR="002133B5" w:rsidRPr="006F5D48" w:rsidRDefault="002133B5" w:rsidP="002133B5">
      <w:pPr>
        <w:pStyle w:val="B1"/>
        <w:ind w:left="0" w:firstLine="0"/>
      </w:pPr>
      <w:r w:rsidRPr="006F5D48">
        <w:t xml:space="preserve">The IAB node may assume that a same value of index </w:t>
      </w:r>
      <m:oMath>
        <m:sSub>
          <m:sSubPr>
            <m:ctrlPr>
              <w:rPr>
                <w:rFonts w:ascii="Cambria Math" w:eastAsia="DengXian" w:hAnsi="Cambria Math"/>
              </w:rPr>
            </m:ctrlPr>
          </m:sSubPr>
          <m:e>
            <m:r>
              <w:rPr>
                <w:rFonts w:ascii="Cambria Math" w:eastAsia="DengXian" w:hAnsi="Cambria Math"/>
              </w:rPr>
              <m:t>T</m:t>
            </m:r>
          </m:e>
          <m:sub>
            <m:r>
              <m:rPr>
                <m:nor/>
              </m:rPr>
              <w:rPr>
                <w:rFonts w:eastAsia="DengXian"/>
              </w:rPr>
              <m:t>delta</m:t>
            </m:r>
          </m:sub>
        </m:sSub>
      </m:oMath>
      <w:r w:rsidRPr="006F5D48">
        <w:t xml:space="preserve"> is provided from a serving cell for the IAB-MT transmission timing modes </w:t>
      </w:r>
      <w:r w:rsidR="00F22988">
        <w:t>'</w:t>
      </w:r>
      <w:r w:rsidRPr="006F5D48">
        <w:t>Case7</w:t>
      </w:r>
      <w:r w:rsidR="00F22988">
        <w:t>'</w:t>
      </w:r>
      <w:r w:rsidRPr="006F5D48">
        <w:t xml:space="preserve"> and </w:t>
      </w:r>
      <w:r w:rsidR="00F22988">
        <w:t>'</w:t>
      </w:r>
      <w:r w:rsidRPr="006F5D48">
        <w:t>Case1</w:t>
      </w:r>
      <w:r w:rsidR="00F22988">
        <w:t>'</w:t>
      </w:r>
    </w:p>
    <w:p w14:paraId="0C43412B" w14:textId="4FF6E3BE" w:rsidR="00E9420D" w:rsidRPr="0041541C" w:rsidRDefault="00E9420D" w:rsidP="00E9420D">
      <w:pPr>
        <w:spacing w:before="180"/>
        <w:jc w:val="both"/>
      </w:pPr>
      <w:r>
        <w:rPr>
          <w:color w:val="000000"/>
          <w:lang w:val="en-US" w:eastAsia="zh-CN"/>
        </w:rPr>
        <w:t>The IAB-node may use the time difference to determine a DU transmission time</w:t>
      </w:r>
      <w:r w:rsidRPr="00A740E9">
        <w:rPr>
          <w:color w:val="000000"/>
          <w:lang w:val="en-US" w:eastAsia="zh-CN"/>
        </w:rPr>
        <w:t>.</w:t>
      </w:r>
    </w:p>
    <w:p w14:paraId="22211067" w14:textId="77777777" w:rsidR="008B2BDE" w:rsidRDefault="008B2BDE" w:rsidP="00792BDC">
      <w:r w:rsidRPr="00575441">
        <w:t>For a serving cell of an IAB-MT</w:t>
      </w:r>
      <w:r w:rsidRPr="00575441">
        <w:rPr>
          <w:lang w:val="en-US"/>
        </w:rPr>
        <w:t>,</w:t>
      </w:r>
      <w:r w:rsidRPr="00575441">
        <w:t xml:space="preserve"> the IAB-MT can be provided by Timing Case Indication MAC CE [11, TS 38.321] an indication of the IAB-MT transmission timing mode in a slot. </w:t>
      </w:r>
      <w:r>
        <w:t>Upon reception of the Timing Case Indication for a serving cell in a TAG,</w:t>
      </w:r>
      <w:r w:rsidRPr="00575441">
        <w:t xml:space="preserve"> </w:t>
      </w:r>
      <w:r>
        <w:t xml:space="preserve">the IAB-MT applies a </w:t>
      </w:r>
      <w:r w:rsidRPr="00575441">
        <w:t xml:space="preserve">same IAB-MT transmission timing mode in a slot </w:t>
      </w:r>
      <w:r>
        <w:t>on</w:t>
      </w:r>
      <w:r w:rsidRPr="00575441">
        <w:t xml:space="preserve"> all serving cells in the TAG.</w:t>
      </w:r>
    </w:p>
    <w:p w14:paraId="697F0CE4" w14:textId="375BE55C" w:rsidR="008B2BDE" w:rsidRPr="00575441" w:rsidRDefault="008B2BDE" w:rsidP="00792BDC">
      <w:r>
        <w:t xml:space="preserve">If the </w:t>
      </w:r>
      <w:r w:rsidRPr="00575441">
        <w:t xml:space="preserve">indicated IAB-MT transmission timing mode in a slot is set to </w:t>
      </w:r>
      <w:r w:rsidR="005E3B15">
        <w:t>'</w:t>
      </w:r>
      <w:r w:rsidRPr="00575441">
        <w:t>Case</w:t>
      </w:r>
      <w:r>
        <w:t>1</w:t>
      </w:r>
      <w:r w:rsidR="005E3B15">
        <w:t>'</w:t>
      </w:r>
      <w:r w:rsidRPr="00575441">
        <w:t xml:space="preserve">, the IAB-MT transmission time </w:t>
      </w:r>
      <w:r>
        <w:t xml:space="preserve">is determined as for a </w:t>
      </w:r>
      <w:r w:rsidRPr="00575441">
        <w:rPr>
          <w:lang w:val="en-US"/>
        </w:rPr>
        <w:t>"UE"</w:t>
      </w:r>
      <w:r>
        <w:t xml:space="preserve"> in clause 4.2.</w:t>
      </w:r>
    </w:p>
    <w:p w14:paraId="4A1E7FFD" w14:textId="11B80551" w:rsidR="008B2BDE" w:rsidRPr="00575441" w:rsidRDefault="008B2BDE" w:rsidP="00792BDC">
      <w:r w:rsidRPr="00575441">
        <w:t xml:space="preserve">If the indicated IAB-MT transmission timing mode in a slot is set to </w:t>
      </w:r>
      <w:r w:rsidR="005E3B15">
        <w:t>'</w:t>
      </w:r>
      <w:r w:rsidRPr="00575441">
        <w:t>Case6</w:t>
      </w:r>
      <w:r w:rsidR="005E3B15">
        <w:t>'</w:t>
      </w:r>
      <w:r w:rsidRPr="00575441">
        <w:t xml:space="preserve">, the IAB-node sets the IAB-MT transmission time to the transmission time </w:t>
      </w:r>
      <w:r>
        <w:t>of</w:t>
      </w:r>
      <w:r w:rsidRPr="00575441">
        <w:t xml:space="preserve"> the IAB-DU.</w:t>
      </w:r>
    </w:p>
    <w:p w14:paraId="0F20DBBD" w14:textId="5D2808F3" w:rsidR="008B2BDE" w:rsidRPr="00575441" w:rsidRDefault="008B2BDE" w:rsidP="00792BDC">
      <w:r w:rsidRPr="00575441">
        <w:t xml:space="preserve">If the indicated IAB-MT transmission timing mode in a slot is set to </w:t>
      </w:r>
      <w:r w:rsidR="005E3B15">
        <w:t>'</w:t>
      </w:r>
      <w:r w:rsidRPr="00575441">
        <w:t>Case7</w:t>
      </w:r>
      <w:r w:rsidR="005E3B15">
        <w:t>'</w:t>
      </w:r>
      <w:r w:rsidRPr="00575441">
        <w:t xml:space="preserve">, the IAB-MT is provided </w:t>
      </w:r>
      <w:r w:rsidRPr="00575441">
        <w:rPr>
          <w:rFonts w:eastAsia="DengXian" w:hint="eastAsia"/>
          <w:lang w:eastAsia="zh-CN"/>
        </w:rPr>
        <w:t xml:space="preserve">a </w:t>
      </w:r>
      <w:r w:rsidRPr="00575441">
        <w:rPr>
          <w:rFonts w:eastAsia="DengXian"/>
          <w:lang w:eastAsia="zh-CN"/>
        </w:rPr>
        <w:t xml:space="preserve">timing advance offset </w:t>
      </w:r>
      <w:r w:rsidRPr="00575441">
        <w:rPr>
          <w:rFonts w:eastAsia="DengXian" w:hint="eastAsia"/>
          <w:lang w:eastAsia="zh-CN"/>
        </w:rPr>
        <w:t xml:space="preserve">value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oMath>
      <w:r w:rsidRPr="00575441">
        <w:rPr>
          <w:rFonts w:eastAsia="DengXian"/>
          <w:lang w:eastAsia="zh-CN"/>
        </w:rPr>
        <w:t xml:space="preserve"> </w:t>
      </w:r>
      <w:r w:rsidRPr="00575441">
        <w:rPr>
          <w:rFonts w:eastAsia="DengXian" w:hint="eastAsia"/>
          <w:lang w:eastAsia="zh-CN"/>
        </w:rPr>
        <w:t xml:space="preserve">for a serving cell by </w:t>
      </w:r>
      <w:r w:rsidR="002133B5">
        <w:rPr>
          <w:rFonts w:eastAsia="DengXian"/>
          <w:lang w:eastAsia="zh-CN"/>
        </w:rPr>
        <w:t>'</w:t>
      </w:r>
      <w:r w:rsidRPr="00575441">
        <w:rPr>
          <w:rFonts w:eastAsia="DengXian"/>
          <w:iCs/>
          <w:lang w:eastAsia="zh-CN"/>
        </w:rPr>
        <w:t>Case7</w:t>
      </w:r>
      <w:r w:rsidR="002133B5">
        <w:rPr>
          <w:rFonts w:eastAsia="DengXian"/>
          <w:iCs/>
          <w:lang w:eastAsia="zh-CN"/>
        </w:rPr>
        <w:t>'</w:t>
      </w:r>
      <w:r w:rsidRPr="00575441">
        <w:rPr>
          <w:rFonts w:eastAsia="DengXian"/>
          <w:iCs/>
          <w:lang w:eastAsia="zh-CN"/>
        </w:rPr>
        <w:t xml:space="preserve"> Timing </w:t>
      </w:r>
      <w:r w:rsidR="002133B5">
        <w:rPr>
          <w:rFonts w:eastAsia="DengXian"/>
          <w:iCs/>
          <w:lang w:eastAsia="zh-CN"/>
        </w:rPr>
        <w:t xml:space="preserve">Advance </w:t>
      </w:r>
      <w:r w:rsidRPr="00575441">
        <w:rPr>
          <w:rFonts w:eastAsia="DengXian"/>
          <w:iCs/>
          <w:lang w:eastAsia="zh-CN"/>
        </w:rPr>
        <w:t>Offset MAC CE</w:t>
      </w:r>
      <w:r w:rsidRPr="00575441">
        <w:rPr>
          <w:rFonts w:eastAsia="DengXian" w:hint="eastAsia"/>
          <w:iCs/>
          <w:lang w:eastAsia="zh-CN"/>
        </w:rPr>
        <w:t xml:space="preserve"> </w:t>
      </w:r>
      <w:r w:rsidRPr="00575441">
        <w:t>[11, TS 38.321]. The IAB-MT determine</w:t>
      </w:r>
      <w:r>
        <w:t>s</w:t>
      </w:r>
      <w:r w:rsidRPr="00575441">
        <w:t xml:space="preserve"> its uplink transmission timing as </w:t>
      </w:r>
      <m:oMath>
        <m:d>
          <m:dPr>
            <m:ctrlPr>
              <w:rPr>
                <w:rFonts w:ascii="Cambria Math" w:hAnsi="Cambria Math"/>
                <w:i/>
              </w:rPr>
            </m:ctrlPr>
          </m:dPr>
          <m:e>
            <m:sSub>
              <m:sSubPr>
                <m:ctrlPr>
                  <w:rPr>
                    <w:rFonts w:ascii="Cambria Math" w:hAnsi="Cambria Math"/>
                    <w:i/>
                  </w:rPr>
                </m:ctrlPr>
              </m:sSubPr>
              <m:e>
                <m:r>
                  <w:rPr>
                    <w:rFonts w:ascii="Cambria Math" w:hAnsi="Cambria Math"/>
                  </w:rPr>
                  <m:t>N</m:t>
                </m:r>
              </m:e>
              <m:sub>
                <m:r>
                  <m:rPr>
                    <m:sty m:val="p"/>
                  </m:rPr>
                  <w:rPr>
                    <w:rFonts w:ascii="Cambria Math" w:hAnsi="Cambria Math"/>
                  </w:rPr>
                  <m:t>TA</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TA,offset</m:t>
                </m:r>
              </m:sub>
            </m:sSub>
            <m:r>
              <w:rPr>
                <w:rFonts w:ascii="Cambria Math" w:hAnsi="Cambria Math"/>
              </w:rPr>
              <m:t xml:space="preserve">+ </m:t>
            </m:r>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e>
        </m:d>
        <m:r>
          <w:rPr>
            <w:rFonts w:ascii="Cambria Math" w:hAnsi="Cambria Math"/>
          </w:rPr>
          <m:t xml:space="preserve"> </m:t>
        </m:r>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c</m:t>
            </m:r>
          </m:sub>
        </m:sSub>
      </m:oMath>
      <w:r w:rsidRPr="00575441">
        <w:t xml:space="preserve"> where </w:t>
      </w:r>
      <m:oMath>
        <m:sSub>
          <m:sSubPr>
            <m:ctrlPr>
              <w:rPr>
                <w:rFonts w:ascii="Cambria Math" w:hAnsi="Cambria Math"/>
                <w:i/>
              </w:rPr>
            </m:ctrlPr>
          </m:sSubPr>
          <m:e>
            <m:r>
              <w:rPr>
                <w:rFonts w:ascii="Cambria Math" w:hAnsi="Cambria Math"/>
              </w:rPr>
              <m:t>N</m:t>
            </m:r>
          </m:e>
          <m:sub>
            <m:r>
              <m:rPr>
                <m:sty m:val="p"/>
              </m:rPr>
              <w:rPr>
                <w:rFonts w:ascii="Cambria Math" w:hAnsi="Cambria Math"/>
              </w:rPr>
              <m:t>TA</m:t>
            </m:r>
          </m:sub>
        </m:sSub>
      </m:oMath>
      <w:r w:rsidRPr="00575441">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m:t>
            </m:r>
          </m:sub>
        </m:sSub>
      </m:oMath>
      <w:r w:rsidRPr="00575441">
        <w:t xml:space="preserve"> are obtained as for a </w:t>
      </w:r>
      <w:r w:rsidRPr="00575441">
        <w:rPr>
          <w:lang w:val="en-US"/>
        </w:rPr>
        <w:t>"UE"</w:t>
      </w:r>
      <w:r w:rsidRPr="00575441">
        <w:t xml:space="preserve"> in clause 4.2</w:t>
      </w:r>
      <w:r>
        <w:t xml:space="preserve"> and </w:t>
      </w:r>
      <m:oMath>
        <m:sSub>
          <m:sSubPr>
            <m:ctrlPr>
              <w:rPr>
                <w:rFonts w:ascii="Cambria Math" w:hAnsi="Cambria Math"/>
                <w:i/>
              </w:rPr>
            </m:ctrlPr>
          </m:sSubPr>
          <m:e>
            <m:r>
              <w:rPr>
                <w:rFonts w:ascii="Cambria Math" w:hAnsi="Cambria Math"/>
              </w:rPr>
              <m:t>N</m:t>
            </m:r>
          </m:e>
          <m:sub>
            <m:r>
              <m:rPr>
                <m:sty m:val="p"/>
              </m:rPr>
              <w:rPr>
                <w:rFonts w:ascii="Cambria Math" w:hAnsi="Cambria Math"/>
              </w:rPr>
              <m:t>TA,offset,2</m:t>
            </m:r>
          </m:sub>
        </m:sSub>
        <m:r>
          <w:rPr>
            <w:rFonts w:ascii="Cambria Math" w:hAnsi="Cambria Math"/>
          </w:rPr>
          <m:t>=</m:t>
        </m:r>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r>
          <m:rPr>
            <m:sty m:val="p"/>
          </m:rPr>
          <w:rPr>
            <w:rFonts w:ascii="Cambria Math" w:hAnsi="Cambria Math"/>
          </w:rPr>
          <m:t>⋅16⋅</m:t>
        </m:r>
        <m:f>
          <m:fPr>
            <m:type m:val="lin"/>
            <m:ctrlPr>
              <w:rPr>
                <w:rFonts w:ascii="Cambria Math" w:hAnsi="Cambria Math"/>
              </w:rPr>
            </m:ctrlPr>
          </m:fPr>
          <m:num>
            <m:r>
              <w:rPr>
                <w:rFonts w:ascii="Cambria Math" w:hAnsi="Cambria Math"/>
              </w:rPr>
              <m:t>64</m:t>
            </m:r>
          </m:num>
          <m:den>
            <m:sSup>
              <m:sSupPr>
                <m:ctrlPr>
                  <w:rPr>
                    <w:rFonts w:ascii="Cambria Math" w:hAnsi="Cambria Math"/>
                    <w:i/>
                  </w:rPr>
                </m:ctrlPr>
              </m:sSupPr>
              <m:e>
                <m:r>
                  <w:rPr>
                    <w:rFonts w:ascii="Cambria Math" w:hAnsi="Cambria Math"/>
                  </w:rPr>
                  <m:t>2</m:t>
                </m:r>
              </m:e>
              <m:sup>
                <m:r>
                  <w:rPr>
                    <w:rFonts w:ascii="Cambria Math" w:hAnsi="Cambria Math"/>
                  </w:rPr>
                  <m:t>μ</m:t>
                </m:r>
              </m:sup>
            </m:sSup>
          </m:den>
        </m:f>
      </m:oMath>
      <w:r>
        <w:t xml:space="preserve"> where </w:t>
      </w:r>
      <m:oMath>
        <m:sSub>
          <m:sSubPr>
            <m:ctrlPr>
              <w:rPr>
                <w:rFonts w:ascii="Cambria Math" w:hAnsi="Cambria Math"/>
                <w:i/>
              </w:rPr>
            </m:ctrlPr>
          </m:sSubPr>
          <m:e>
            <m:r>
              <w:rPr>
                <w:rFonts w:ascii="Cambria Math" w:hAnsi="Cambria Math"/>
              </w:rPr>
              <m:t>T</m:t>
            </m:r>
          </m:e>
          <m:sub>
            <m:r>
              <m:rPr>
                <m:sty m:val="p"/>
              </m:rPr>
              <w:rPr>
                <w:rFonts w:ascii="Cambria Math" w:hAnsi="Cambria Math"/>
              </w:rPr>
              <m:t>offset,2</m:t>
            </m:r>
          </m:sub>
        </m:sSub>
      </m:oMath>
      <w:r>
        <w:t xml:space="preserve"> is provided by the </w:t>
      </w:r>
      <w:r w:rsidR="002133B5">
        <w:t>'</w:t>
      </w:r>
      <w:r w:rsidR="002133B5" w:rsidRPr="006F5D48">
        <w:rPr>
          <w:rFonts w:eastAsia="DengXian"/>
          <w:iCs/>
          <w:lang w:eastAsia="zh-CN"/>
        </w:rPr>
        <w:t>Case7</w:t>
      </w:r>
      <w:r w:rsidR="002133B5">
        <w:rPr>
          <w:rFonts w:eastAsia="DengXian"/>
          <w:iCs/>
          <w:lang w:eastAsia="zh-CN"/>
        </w:rPr>
        <w:t>'</w:t>
      </w:r>
      <w:r>
        <w:t xml:space="preserve"> </w:t>
      </w:r>
      <w:r w:rsidR="002133B5">
        <w:t xml:space="preserve">Timing </w:t>
      </w:r>
      <w:r w:rsidR="002133B5">
        <w:rPr>
          <w:rFonts w:eastAsia="DengXian"/>
          <w:iCs/>
          <w:lang w:eastAsia="zh-CN"/>
        </w:rPr>
        <w:t xml:space="preserve">Advance </w:t>
      </w:r>
      <w:r>
        <w:t>Offset MAC CE [11, TS 38.321]</w:t>
      </w:r>
      <w:r w:rsidRPr="00575441">
        <w:t>.</w:t>
      </w:r>
    </w:p>
    <w:p w14:paraId="0B27D3B5" w14:textId="27A5C5C4" w:rsidR="00E9420D" w:rsidRPr="009861A4" w:rsidRDefault="00E9420D" w:rsidP="00E9420D">
      <w:pPr>
        <w:rPr>
          <w:lang w:eastAsia="zh-CN"/>
        </w:rPr>
      </w:pPr>
      <w:r w:rsidRPr="009861A4">
        <w:rPr>
          <w:lang w:eastAsia="zh-CN"/>
        </w:rPr>
        <w:t xml:space="preserve">A slot format for an IAB-DU or an IAB-MT includes downlink symbols, uplink symbols, and flexible symbols. </w:t>
      </w:r>
    </w:p>
    <w:p w14:paraId="77128837" w14:textId="45856D17" w:rsidR="00AD5959" w:rsidRDefault="00E9420D" w:rsidP="00E9420D">
      <w:pPr>
        <w:rPr>
          <w:lang w:eastAsia="zh-CN"/>
        </w:rPr>
      </w:pPr>
      <w:r w:rsidRPr="009861A4">
        <w:rPr>
          <w:lang w:eastAsia="zh-CN"/>
        </w:rPr>
        <w:t>For each cell</w:t>
      </w:r>
      <w:r>
        <w:rPr>
          <w:lang w:eastAsia="zh-CN"/>
        </w:rPr>
        <w:t xml:space="preserve"> of an IAB-DU</w:t>
      </w:r>
      <w:r w:rsidRPr="009861A4">
        <w:rPr>
          <w:lang w:eastAsia="zh-CN"/>
        </w:rPr>
        <w:t xml:space="preserve">, </w:t>
      </w:r>
      <w:r>
        <w:rPr>
          <w:lang w:eastAsia="zh-CN"/>
        </w:rPr>
        <w:t>the</w:t>
      </w:r>
      <w:r w:rsidRPr="009861A4">
        <w:rPr>
          <w:lang w:eastAsia="zh-CN"/>
        </w:rPr>
        <w:t xml:space="preserve"> IAB-DU </w:t>
      </w:r>
      <w:r>
        <w:rPr>
          <w:lang w:eastAsia="zh-CN"/>
        </w:rPr>
        <w:t>can be</w:t>
      </w:r>
      <w:r w:rsidRPr="009861A4">
        <w:rPr>
          <w:lang w:eastAsia="zh-CN"/>
        </w:rPr>
        <w:t xml:space="preserve"> provided an indication for a slot format over a number of slots by </w:t>
      </w:r>
      <w:r w:rsidR="00E613EA" w:rsidRPr="00882C4D">
        <w:rPr>
          <w:i/>
          <w:iCs/>
        </w:rPr>
        <w:t>gNB-DU Cell Resource Configuration</w:t>
      </w:r>
      <w:r w:rsidR="00E613EA" w:rsidRPr="00882C4D">
        <w:rPr>
          <w:lang w:eastAsia="zh-CN"/>
        </w:rPr>
        <w:t xml:space="preserve"> </w:t>
      </w:r>
      <w:r w:rsidR="00E613EA" w:rsidRPr="00882C4D">
        <w:rPr>
          <w:lang w:val="en-US"/>
        </w:rPr>
        <w:t>[16, TS 38.473]</w:t>
      </w:r>
      <w:r w:rsidRPr="009861A4">
        <w:rPr>
          <w:lang w:eastAsia="zh-CN"/>
        </w:rPr>
        <w:t xml:space="preserve">. </w:t>
      </w:r>
    </w:p>
    <w:p w14:paraId="7AA29BCE" w14:textId="4B6FA4D2" w:rsidR="00E9420D" w:rsidRPr="009F2BBA" w:rsidRDefault="00E9420D" w:rsidP="004D5A8C">
      <w:r w:rsidRPr="009861A4">
        <w:rPr>
          <w:lang w:eastAsia="zh-CN"/>
        </w:rPr>
        <w:t xml:space="preserve">For each </w:t>
      </w:r>
      <w:r>
        <w:rPr>
          <w:lang w:eastAsia="zh-CN"/>
        </w:rPr>
        <w:t xml:space="preserve">serving </w:t>
      </w:r>
      <w:r w:rsidRPr="009861A4">
        <w:rPr>
          <w:lang w:eastAsia="zh-CN"/>
        </w:rPr>
        <w:t xml:space="preserve">cell, an IAB-MT </w:t>
      </w:r>
      <w:r>
        <w:rPr>
          <w:lang w:eastAsia="zh-CN"/>
        </w:rPr>
        <w:t>can be</w:t>
      </w:r>
      <w:r w:rsidRPr="009861A4">
        <w:rPr>
          <w:lang w:eastAsia="zh-CN"/>
        </w:rPr>
        <w:t xml:space="preserve"> provided an indication for a slot format over a number of slots by </w:t>
      </w:r>
      <w:r w:rsidRPr="009861A4">
        <w:rPr>
          <w:i/>
          <w:iCs/>
          <w:lang w:eastAsia="zh-CN"/>
        </w:rPr>
        <w:t>tdd-UL-DL-Config</w:t>
      </w:r>
      <w:r w:rsidR="00AD5959" w:rsidRPr="009F6A37">
        <w:rPr>
          <w:i/>
          <w:iCs/>
          <w:lang w:eastAsia="zh-CN"/>
        </w:rPr>
        <w:t>uration</w:t>
      </w:r>
      <w:r>
        <w:rPr>
          <w:i/>
          <w:iCs/>
          <w:lang w:eastAsia="zh-CN"/>
        </w:rPr>
        <w:t>Dedicated</w:t>
      </w:r>
      <w:r w:rsidRPr="009861A4">
        <w:rPr>
          <w:i/>
          <w:iCs/>
          <w:lang w:eastAsia="zh-CN"/>
        </w:rPr>
        <w:t>-IAB-MT</w:t>
      </w:r>
      <w:r w:rsidRPr="009861A4">
        <w:rPr>
          <w:lang w:eastAsia="zh-CN"/>
        </w:rPr>
        <w:t xml:space="preserve">. </w:t>
      </w:r>
      <w:r w:rsidRPr="00A740E9">
        <w:t xml:space="preserve">If the IAB-MT is provided </w:t>
      </w:r>
      <w:r>
        <w:rPr>
          <w:i/>
          <w:iCs/>
        </w:rPr>
        <w:t>tdd</w:t>
      </w:r>
      <w:r w:rsidRPr="00A740E9">
        <w:rPr>
          <w:i/>
          <w:iCs/>
        </w:rPr>
        <w:t>-UL-DL-Config</w:t>
      </w:r>
      <w:r w:rsidR="00E613EA" w:rsidRPr="00882C4D">
        <w:rPr>
          <w:i/>
          <w:iCs/>
        </w:rPr>
        <w:t>uration</w:t>
      </w:r>
      <w:r w:rsidRPr="00A740E9">
        <w:rPr>
          <w:i/>
          <w:iCs/>
        </w:rPr>
        <w:t>Dedicated-IAB-MT</w:t>
      </w:r>
      <w:r w:rsidRPr="00A740E9">
        <w:t xml:space="preserve">, </w:t>
      </w:r>
      <w:r w:rsidR="004D5A8C" w:rsidRPr="00352F48">
        <w:t xml:space="preserve">the statements </w:t>
      </w:r>
      <w:r w:rsidR="006F5F9E">
        <w:t>in clause</w:t>
      </w:r>
      <w:r w:rsidR="004D5A8C" w:rsidRPr="00352F48">
        <w:t xml:space="preserve"> 11.1 that include "</w:t>
      </w:r>
      <w:r w:rsidR="004D5A8C" w:rsidRPr="00352F48">
        <w:rPr>
          <w:i/>
          <w:iCs/>
        </w:rPr>
        <w:t>tdd-UL-DL-ConfigurationDedicated</w:t>
      </w:r>
      <w:r w:rsidR="004D5A8C" w:rsidRPr="00352F48">
        <w:t>" apply to the IAB-MT of an IAB node by replacing "</w:t>
      </w:r>
      <w:r w:rsidR="004D5A8C" w:rsidRPr="00352F48">
        <w:rPr>
          <w:i/>
          <w:iCs/>
        </w:rPr>
        <w:t>tdd-UL-DL-ConfigurationDedicated</w:t>
      </w:r>
      <w:r w:rsidR="004D5A8C" w:rsidRPr="00352F48">
        <w:t>" with "</w:t>
      </w:r>
      <w:r w:rsidR="004D5A8C" w:rsidRPr="00352F48">
        <w:rPr>
          <w:i/>
          <w:iCs/>
        </w:rPr>
        <w:t>tdd-UL-DL-ConfigurationDedicated-IAB-MT</w:t>
      </w:r>
      <w:r w:rsidR="004D5A8C" w:rsidRPr="00352F48">
        <w:t>" for the IAB-MT, except that the</w:t>
      </w:r>
      <w:r>
        <w:t xml:space="preserve"> </w:t>
      </w:r>
      <w:r>
        <w:rPr>
          <w:i/>
          <w:iCs/>
        </w:rPr>
        <w:t>tdd</w:t>
      </w:r>
      <w:r w:rsidRPr="00A740E9">
        <w:rPr>
          <w:i/>
          <w:iCs/>
        </w:rPr>
        <w:t>-UL-DL-Config</w:t>
      </w:r>
      <w:r w:rsidR="00E613EA" w:rsidRPr="00882C4D">
        <w:rPr>
          <w:i/>
          <w:iCs/>
        </w:rPr>
        <w:t>uration</w:t>
      </w:r>
      <w:r w:rsidRPr="00A740E9">
        <w:rPr>
          <w:i/>
          <w:iCs/>
        </w:rPr>
        <w:t>Dedicated-IAB-MT</w:t>
      </w:r>
      <w:r>
        <w:t xml:space="preserve"> provides</w:t>
      </w:r>
    </w:p>
    <w:p w14:paraId="4B402DBD" w14:textId="77777777" w:rsidR="00E9420D" w:rsidRDefault="00E9420D" w:rsidP="00E9420D">
      <w:pPr>
        <w:pStyle w:val="B1"/>
      </w:pPr>
      <w:r>
        <w:t>-</w:t>
      </w:r>
      <w:r>
        <w:tab/>
      </w:r>
      <w:r>
        <w:rPr>
          <w:lang w:val="en-US"/>
        </w:rPr>
        <w:t>a</w:t>
      </w:r>
      <w:r>
        <w:t xml:space="preserve"> set of slot configurations by </w:t>
      </w:r>
      <w:r w:rsidRPr="00A740E9">
        <w:rPr>
          <w:i/>
          <w:iCs/>
        </w:rPr>
        <w:t>slotSpecificConfigurationsToAddModList-IAB-MT</w:t>
      </w:r>
    </w:p>
    <w:p w14:paraId="782787E5" w14:textId="77777777" w:rsidR="00E9420D" w:rsidRDefault="00E9420D" w:rsidP="00E9420D">
      <w:pPr>
        <w:pStyle w:val="B1"/>
      </w:pPr>
      <w:r>
        <w:t>-</w:t>
      </w:r>
      <w:r>
        <w:tab/>
      </w:r>
      <w:r>
        <w:rPr>
          <w:lang w:val="en-US"/>
        </w:rPr>
        <w:t>f</w:t>
      </w:r>
      <w:r>
        <w:t>or each slot configuration from the set of slot configurations</w:t>
      </w:r>
    </w:p>
    <w:p w14:paraId="1F954D09" w14:textId="77777777" w:rsidR="00E9420D" w:rsidRDefault="00E9420D" w:rsidP="00BC0CCB">
      <w:pPr>
        <w:pStyle w:val="B2"/>
      </w:pPr>
      <w:r>
        <w:lastRenderedPageBreak/>
        <w:t>-</w:t>
      </w:r>
      <w:r>
        <w:tab/>
      </w:r>
      <w:r>
        <w:rPr>
          <w:lang w:val="en-US"/>
        </w:rPr>
        <w:t>a</w:t>
      </w:r>
      <w:r>
        <w:t xml:space="preserve"> slot index for a slot provided by </w:t>
      </w:r>
      <w:r w:rsidRPr="00D733F5">
        <w:rPr>
          <w:i/>
        </w:rPr>
        <w:t>slotIndex</w:t>
      </w:r>
    </w:p>
    <w:p w14:paraId="3DB91B06" w14:textId="341320C9" w:rsidR="00E9420D" w:rsidRDefault="00E9420D" w:rsidP="00BC0CCB">
      <w:pPr>
        <w:pStyle w:val="B2"/>
      </w:pPr>
      <w:r>
        <w:t>-</w:t>
      </w:r>
      <w:r>
        <w:tab/>
      </w:r>
      <w:r>
        <w:rPr>
          <w:lang w:val="en-US"/>
        </w:rPr>
        <w:t>a</w:t>
      </w:r>
      <w:r>
        <w:t xml:space="preserve"> set of symbols for a slot by </w:t>
      </w:r>
      <w:r w:rsidRPr="00561653">
        <w:rPr>
          <w:i/>
        </w:rPr>
        <w:t>symbols</w:t>
      </w:r>
      <w:r w:rsidR="004D5A8C">
        <w:rPr>
          <w:i/>
          <w:lang w:val="en-US"/>
        </w:rPr>
        <w:t>-IAB-MT</w:t>
      </w:r>
      <w:r>
        <w:t xml:space="preserve"> where </w:t>
      </w:r>
    </w:p>
    <w:p w14:paraId="014E9D56" w14:textId="57FD3032"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allDownlink</w:t>
      </w:r>
      <w:r>
        <w:t>, all symbols in the slot are downlink</w:t>
      </w:r>
    </w:p>
    <w:p w14:paraId="3FF68BCA" w14:textId="3D584E3E" w:rsidR="00E9420D" w:rsidRDefault="00E9420D" w:rsidP="00BC0CCB">
      <w:pPr>
        <w:pStyle w:val="B3"/>
      </w:pPr>
      <w:r>
        <w:t>-</w:t>
      </w:r>
      <w:r>
        <w:tab/>
        <w:t xml:space="preserve">if </w:t>
      </w:r>
      <w:r w:rsidRPr="00561653">
        <w:rPr>
          <w:i/>
        </w:rPr>
        <w:t>symbols</w:t>
      </w:r>
      <w:r w:rsidR="004D5A8C">
        <w:rPr>
          <w:i/>
          <w:lang w:val="en-US"/>
        </w:rPr>
        <w:t>-IAB-MT</w:t>
      </w:r>
      <w:r>
        <w:t xml:space="preserve"> = </w:t>
      </w:r>
      <w:r w:rsidRPr="00561653">
        <w:rPr>
          <w:i/>
        </w:rPr>
        <w:t>allUplink</w:t>
      </w:r>
      <w:r>
        <w:t>, all symbols in the slot are uplink</w:t>
      </w:r>
    </w:p>
    <w:p w14:paraId="705D89EA" w14:textId="5BB0D7CE" w:rsidR="00E9420D" w:rsidRDefault="00E9420D" w:rsidP="00BC0CCB">
      <w:pPr>
        <w:pStyle w:val="B3"/>
      </w:pPr>
      <w:r>
        <w:t>-</w:t>
      </w:r>
      <w:r>
        <w:tab/>
        <w:t xml:space="preserve">if </w:t>
      </w:r>
      <w:r w:rsidRPr="00561653">
        <w:rPr>
          <w:i/>
        </w:rPr>
        <w:t>symbols</w:t>
      </w:r>
      <w:r w:rsidR="004D5A8C">
        <w:rPr>
          <w:i/>
          <w:lang w:val="en-US"/>
        </w:rPr>
        <w:t>-IAB-MT</w:t>
      </w:r>
      <w:r>
        <w:t xml:space="preserve"> = </w:t>
      </w:r>
      <w:r>
        <w:rPr>
          <w:i/>
        </w:rPr>
        <w:t>explicit</w:t>
      </w:r>
      <w:r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14:paraId="4F80D0E4" w14:textId="703CAE5D" w:rsidR="00E9420D" w:rsidRDefault="00E9420D" w:rsidP="00BC0CCB">
      <w:pPr>
        <w:pStyle w:val="B3"/>
      </w:pPr>
      <w:r>
        <w:t>-</w:t>
      </w:r>
      <w:r>
        <w:tab/>
        <w:t xml:space="preserve">if </w:t>
      </w:r>
      <w:r w:rsidRPr="00561653">
        <w:rPr>
          <w:i/>
        </w:rPr>
        <w:t>symbols</w:t>
      </w:r>
      <w:r w:rsidR="004D5A8C">
        <w:rPr>
          <w:i/>
          <w:lang w:val="en-US"/>
        </w:rPr>
        <w:t>-IAB-MT</w:t>
      </w:r>
      <w:r>
        <w:t xml:space="preserve"> = </w:t>
      </w:r>
      <w:r>
        <w:rPr>
          <w:i/>
          <w:iCs/>
        </w:rPr>
        <w:t>explicit-</w:t>
      </w:r>
      <w:r w:rsidRPr="00A740E9">
        <w:rPr>
          <w:i/>
          <w:iCs/>
        </w:rPr>
        <w:t>IAB-MT</w:t>
      </w:r>
      <w:r w:rsidRPr="00A740E9">
        <w:t xml:space="preserve">, </w:t>
      </w:r>
      <w:r w:rsidRPr="00A740E9">
        <w:rPr>
          <w:i/>
          <w:iCs/>
        </w:rPr>
        <w:t>nrofUplinkSymbols</w:t>
      </w:r>
      <w:r w:rsidRPr="00A740E9">
        <w:t xml:space="preserve"> provides a number of uplink first symbols in the slot and </w:t>
      </w:r>
      <w:r w:rsidRPr="00A740E9">
        <w:rPr>
          <w:i/>
          <w:iCs/>
        </w:rPr>
        <w:t>nrofDownlinkSymbols</w:t>
      </w:r>
      <w:r w:rsidRPr="00A740E9">
        <w:t xml:space="preserve"> provides a number of downlink last symbols in the slot. If </w:t>
      </w:r>
      <w:r w:rsidRPr="00A740E9">
        <w:rPr>
          <w:i/>
          <w:iCs/>
        </w:rPr>
        <w:t>nrofUplinkSymbols</w:t>
      </w:r>
      <w:r w:rsidRPr="00A740E9">
        <w:t xml:space="preserve"> is not provided, there are no uplink first symbols in the slot and if </w:t>
      </w:r>
      <w:r w:rsidRPr="00A740E9">
        <w:rPr>
          <w:i/>
          <w:iCs/>
        </w:rPr>
        <w:t>nrofDownlinkSymbols</w:t>
      </w:r>
      <w:r w:rsidRPr="00A740E9">
        <w:t xml:space="preserve"> is not provided, there are no downlink last symbols in the slot. The remaining sy</w:t>
      </w:r>
      <w:r>
        <w:t>mbols in the slot are flexible.</w:t>
      </w:r>
    </w:p>
    <w:p w14:paraId="5C08DDA9" w14:textId="37A770EC" w:rsidR="002133B5" w:rsidRDefault="00DD54E6" w:rsidP="00DD54E6">
      <w:pPr>
        <w:rPr>
          <w:lang w:eastAsia="zh-CN"/>
        </w:rPr>
      </w:pPr>
      <w:r w:rsidRPr="00575441">
        <w:rPr>
          <w:lang w:eastAsia="zh-CN"/>
        </w:rPr>
        <w:t xml:space="preserve">If an IAB-MT is configured with an MCG and an SCG, is not capable of simultaneous transmission and reception, and would simultaneously transmit and receive on the MCG and the SCG, </w:t>
      </w:r>
    </w:p>
    <w:p w14:paraId="15725D60" w14:textId="77777777" w:rsidR="002133B5" w:rsidRDefault="002133B5" w:rsidP="002133B5">
      <w:pPr>
        <w:pStyle w:val="B1"/>
        <w:rPr>
          <w:lang w:eastAsia="zh-CN"/>
        </w:rPr>
      </w:pPr>
      <w:r w:rsidRPr="006F5D48">
        <w:t>-</w:t>
      </w:r>
      <w:r w:rsidRPr="006F5D48">
        <w:tab/>
      </w:r>
      <w:r w:rsidRPr="006F5D48">
        <w:rPr>
          <w:lang w:eastAsia="zh-CN"/>
        </w:rPr>
        <w:t>if flexible symbols are configured by both parent nodes for operation with inter-donor NR-DC</w:t>
      </w:r>
      <w:r>
        <w:rPr>
          <w:lang w:eastAsia="zh-CN"/>
        </w:rPr>
        <w:t xml:space="preserve">, </w:t>
      </w:r>
      <w:r w:rsidRPr="006F5D48">
        <w:rPr>
          <w:lang w:eastAsia="zh-CN"/>
        </w:rPr>
        <w:t xml:space="preserve">the IAB-MT operates according to the scheduling from the MCG </w:t>
      </w:r>
    </w:p>
    <w:p w14:paraId="51C735B7" w14:textId="210BFA76" w:rsidR="00DD54E6" w:rsidRPr="00575441" w:rsidRDefault="002133B5" w:rsidP="002133B5">
      <w:pPr>
        <w:pStyle w:val="B1"/>
        <w:rPr>
          <w:lang w:eastAsia="zh-CN"/>
        </w:rPr>
      </w:pPr>
      <w:r w:rsidRPr="006F5D48">
        <w:t>-</w:t>
      </w:r>
      <w:r w:rsidRPr="006F5D48">
        <w:tab/>
      </w:r>
      <w:r w:rsidRPr="006F5D48">
        <w:rPr>
          <w:lang w:eastAsia="zh-CN"/>
        </w:rPr>
        <w:t xml:space="preserve">otherwise, if the IAB-MT is configured with multiple serving cells, is provided </w:t>
      </w:r>
      <w:r w:rsidRPr="006F5D48">
        <w:rPr>
          <w:i/>
          <w:iCs/>
          <w:lang w:eastAsia="zh-CN"/>
        </w:rPr>
        <w:t>directionalCollisionHandling-</w:t>
      </w:r>
      <w:r w:rsidRPr="006F5D48">
        <w:rPr>
          <w:lang w:eastAsia="zh-CN"/>
        </w:rPr>
        <w:t xml:space="preserve">r17 = </w:t>
      </w:r>
      <w:r w:rsidR="00F22988">
        <w:rPr>
          <w:lang w:eastAsia="zh-CN"/>
        </w:rPr>
        <w:t>'</w:t>
      </w:r>
      <w:r w:rsidRPr="006F5D48">
        <w:rPr>
          <w:lang w:eastAsia="zh-CN"/>
        </w:rPr>
        <w:t>enabled</w:t>
      </w:r>
      <w:r w:rsidR="00F22988">
        <w:rPr>
          <w:lang w:eastAsia="zh-CN"/>
        </w:rPr>
        <w:t>'</w:t>
      </w:r>
      <w:r w:rsidRPr="006F5D48">
        <w:rPr>
          <w:lang w:eastAsia="zh-CN"/>
        </w:rPr>
        <w:t xml:space="preserve"> for a set of serving cell(s) from the multiple serving cells, and indicates </w:t>
      </w:r>
      <w:r w:rsidRPr="006F5D48">
        <w:rPr>
          <w:i/>
          <w:iCs/>
          <w:lang w:eastAsia="zh-CN"/>
        </w:rPr>
        <w:t>half-DuplexTDD-CA-SameSCS</w:t>
      </w:r>
      <w:r w:rsidRPr="006F5D48">
        <w:rPr>
          <w:lang w:eastAsia="zh-CN"/>
        </w:rPr>
        <w:t xml:space="preserve"> capability across MCG and SCG for NR-DC operation,</w:t>
      </w:r>
      <w:r w:rsidRPr="006F5D48">
        <w:rPr>
          <w:i/>
          <w:iCs/>
          <w:lang w:eastAsia="zh-CN"/>
        </w:rPr>
        <w:t xml:space="preserve"> </w:t>
      </w:r>
      <w:r w:rsidRPr="006F5D48">
        <w:rPr>
          <w:lang w:eastAsia="zh-CN"/>
        </w:rPr>
        <w:t xml:space="preserve">the IAB-MT applies the procedures for resolving directional collisions as described in clause 11.1 for resolving directional collisions across </w:t>
      </w:r>
      <w:r>
        <w:rPr>
          <w:lang w:eastAsia="zh-CN"/>
        </w:rPr>
        <w:t>serving cells</w:t>
      </w:r>
      <w:r w:rsidR="00DD54E6" w:rsidRPr="00575441">
        <w:rPr>
          <w:lang w:eastAsia="zh-CN"/>
        </w:rPr>
        <w:t>.</w:t>
      </w:r>
    </w:p>
    <w:p w14:paraId="2AE53D09" w14:textId="142B3E12" w:rsidR="00E9420D" w:rsidRPr="00E540D4" w:rsidRDefault="00E9420D" w:rsidP="00E9420D">
      <w:pPr>
        <w:rPr>
          <w:szCs w:val="16"/>
          <w:lang w:eastAsia="zh-CN"/>
        </w:rPr>
      </w:pPr>
      <w:r w:rsidRPr="004052F6">
        <w:rPr>
          <w:lang w:eastAsia="zh-CN"/>
        </w:rPr>
        <w:t>An IAB-MT</w:t>
      </w:r>
      <w:r>
        <w:rPr>
          <w:lang w:eastAsia="zh-CN"/>
        </w:rPr>
        <w:t xml:space="preserve"> can be provided, by</w:t>
      </w:r>
      <w:r w:rsidRPr="004052F6">
        <w:rPr>
          <w:lang w:eastAsia="zh-CN"/>
        </w:rPr>
        <w:t xml:space="preserve"> </w:t>
      </w:r>
      <w:r w:rsidRPr="004052F6">
        <w:rPr>
          <w:i/>
          <w:lang w:eastAsia="zh-CN"/>
        </w:rPr>
        <w:t>SlotFormatCombinationsPerCell</w:t>
      </w:r>
      <w:r>
        <w:rPr>
          <w:lang w:eastAsia="zh-CN"/>
        </w:rPr>
        <w:t xml:space="preserve">, a list of </w:t>
      </w:r>
      <w:r>
        <w:t>s</w:t>
      </w:r>
      <w:r w:rsidRPr="0096519C">
        <w:t>lot</w:t>
      </w:r>
      <w:r>
        <w:t xml:space="preserve"> format c</w:t>
      </w:r>
      <w:r w:rsidRPr="0096519C">
        <w:t>ombinations applicable for one serving cell</w:t>
      </w:r>
      <w:r>
        <w:t xml:space="preserve"> and, by </w:t>
      </w:r>
      <w:r>
        <w:rPr>
          <w:i/>
          <w:lang w:eastAsia="zh-CN"/>
        </w:rPr>
        <w:t>SlotFormatIndicator</w:t>
      </w:r>
      <w:r>
        <w:rPr>
          <w:szCs w:val="16"/>
          <w:lang w:eastAsia="zh-CN"/>
        </w:rPr>
        <w:t xml:space="preserve">, a configuration for monitor a DCI format 2_0 indicating a slot format combination, from the list of slot format combinations, over a number of slots as described </w:t>
      </w:r>
      <w:r w:rsidR="006F5F9E">
        <w:rPr>
          <w:szCs w:val="16"/>
          <w:lang w:eastAsia="zh-CN"/>
        </w:rPr>
        <w:t>in clause</w:t>
      </w:r>
      <w:r>
        <w:rPr>
          <w:szCs w:val="16"/>
          <w:lang w:eastAsia="zh-CN"/>
        </w:rPr>
        <w:t xml:space="preserve"> 11.1.1. In addition to the slot formats in Table 11.1.1-1, an SFI field for an IAB-MT in DCI format 2_0 can indicate to the IAB-MT a slot format from the slot formats in Table 14-</w:t>
      </w:r>
      <w:r w:rsidR="004D5A8C">
        <w:rPr>
          <w:szCs w:val="16"/>
          <w:lang w:eastAsia="zh-CN"/>
        </w:rPr>
        <w:t>2</w:t>
      </w:r>
      <w:r>
        <w:rPr>
          <w:szCs w:val="16"/>
          <w:lang w:eastAsia="zh-CN"/>
        </w:rPr>
        <w:t>.</w:t>
      </w:r>
    </w:p>
    <w:p w14:paraId="37635C42" w14:textId="742290C3" w:rsidR="00E9420D" w:rsidRPr="00CA657A" w:rsidRDefault="00E9420D" w:rsidP="00E9420D">
      <w:pPr>
        <w:pStyle w:val="TH"/>
      </w:pPr>
      <w:r>
        <w:lastRenderedPageBreak/>
        <w:t>Table 14</w:t>
      </w:r>
      <w:r w:rsidRPr="00CA657A">
        <w:t>-</w:t>
      </w:r>
      <w:r w:rsidR="004D5A8C">
        <w:t>2</w:t>
      </w:r>
      <w:r w:rsidRPr="00CA657A">
        <w:t xml:space="preserve">: </w:t>
      </w:r>
      <w:r>
        <w:t>S</w:t>
      </w:r>
      <w:r w:rsidRPr="00CA657A">
        <w:t xml:space="preserve">lot </w:t>
      </w:r>
      <w:r>
        <w:t>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E9420D" w:rsidRPr="00CA657A" w14:paraId="1146542B" w14:textId="77777777" w:rsidTr="00131932">
        <w:trPr>
          <w:jc w:val="center"/>
        </w:trPr>
        <w:tc>
          <w:tcPr>
            <w:tcW w:w="1101" w:type="dxa"/>
            <w:vMerge w:val="restart"/>
            <w:shd w:val="clear" w:color="auto" w:fill="auto"/>
          </w:tcPr>
          <w:p w14:paraId="79D72F95" w14:textId="77777777" w:rsidR="00E9420D" w:rsidRDefault="00E9420D" w:rsidP="00131932">
            <w:pPr>
              <w:keepNext/>
              <w:keepLines/>
              <w:spacing w:after="0"/>
              <w:jc w:val="center"/>
              <w:rPr>
                <w:rFonts w:ascii="Arial" w:eastAsia="Batang" w:hAnsi="Arial"/>
                <w:b/>
                <w:sz w:val="18"/>
              </w:rPr>
            </w:pPr>
            <w:r>
              <w:rPr>
                <w:rFonts w:ascii="Arial" w:eastAsia="Batang" w:hAnsi="Arial"/>
                <w:b/>
                <w:sz w:val="18"/>
              </w:rPr>
              <w:t>Slot</w:t>
            </w:r>
          </w:p>
          <w:p w14:paraId="4F495EA4"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single" w:sz="4" w:space="0" w:color="auto"/>
            </w:tcBorders>
            <w:shd w:val="clear" w:color="auto" w:fill="auto"/>
          </w:tcPr>
          <w:p w14:paraId="4CC088A1"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E9420D" w:rsidRPr="00CA657A" w14:paraId="6E0544C0" w14:textId="77777777" w:rsidTr="00131932">
        <w:trPr>
          <w:jc w:val="center"/>
        </w:trPr>
        <w:tc>
          <w:tcPr>
            <w:tcW w:w="1101" w:type="dxa"/>
            <w:vMerge/>
            <w:tcBorders>
              <w:top w:val="single" w:sz="4" w:space="0" w:color="auto"/>
            </w:tcBorders>
            <w:shd w:val="clear" w:color="auto" w:fill="auto"/>
          </w:tcPr>
          <w:p w14:paraId="5217BAA1" w14:textId="77777777" w:rsidR="00E9420D" w:rsidRPr="00CA657A" w:rsidRDefault="00E9420D" w:rsidP="00131932">
            <w:pPr>
              <w:keepNext/>
              <w:keepLines/>
              <w:spacing w:after="0"/>
              <w:jc w:val="center"/>
              <w:rPr>
                <w:rFonts w:ascii="Arial" w:eastAsia="Batang" w:hAnsi="Arial"/>
                <w:b/>
                <w:sz w:val="18"/>
              </w:rPr>
            </w:pPr>
          </w:p>
        </w:tc>
        <w:tc>
          <w:tcPr>
            <w:tcW w:w="713" w:type="dxa"/>
            <w:tcBorders>
              <w:top w:val="single" w:sz="4" w:space="0" w:color="auto"/>
            </w:tcBorders>
            <w:shd w:val="clear" w:color="auto" w:fill="auto"/>
          </w:tcPr>
          <w:p w14:paraId="735F977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single" w:sz="4" w:space="0" w:color="auto"/>
            </w:tcBorders>
            <w:shd w:val="clear" w:color="auto" w:fill="auto"/>
          </w:tcPr>
          <w:p w14:paraId="354390E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single" w:sz="4" w:space="0" w:color="auto"/>
            </w:tcBorders>
            <w:shd w:val="clear" w:color="auto" w:fill="auto"/>
          </w:tcPr>
          <w:p w14:paraId="7C1B609B"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single" w:sz="4" w:space="0" w:color="auto"/>
            </w:tcBorders>
            <w:shd w:val="clear" w:color="auto" w:fill="auto"/>
          </w:tcPr>
          <w:p w14:paraId="4156275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single" w:sz="4" w:space="0" w:color="auto"/>
            </w:tcBorders>
            <w:shd w:val="clear" w:color="auto" w:fill="auto"/>
          </w:tcPr>
          <w:p w14:paraId="212F6F4D"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single" w:sz="4" w:space="0" w:color="auto"/>
            </w:tcBorders>
            <w:shd w:val="clear" w:color="auto" w:fill="auto"/>
          </w:tcPr>
          <w:p w14:paraId="33CD8FC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single" w:sz="4" w:space="0" w:color="auto"/>
            </w:tcBorders>
            <w:shd w:val="clear" w:color="auto" w:fill="auto"/>
          </w:tcPr>
          <w:p w14:paraId="70117E9C"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single" w:sz="4" w:space="0" w:color="auto"/>
            </w:tcBorders>
            <w:shd w:val="clear" w:color="auto" w:fill="auto"/>
          </w:tcPr>
          <w:p w14:paraId="6A33252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single" w:sz="4" w:space="0" w:color="auto"/>
            </w:tcBorders>
            <w:shd w:val="clear" w:color="auto" w:fill="auto"/>
          </w:tcPr>
          <w:p w14:paraId="47251405"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single" w:sz="4" w:space="0" w:color="auto"/>
            </w:tcBorders>
            <w:shd w:val="clear" w:color="auto" w:fill="auto"/>
          </w:tcPr>
          <w:p w14:paraId="747DEF43"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single" w:sz="4" w:space="0" w:color="auto"/>
            </w:tcBorders>
            <w:shd w:val="clear" w:color="auto" w:fill="auto"/>
          </w:tcPr>
          <w:p w14:paraId="1E50C950"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single" w:sz="4" w:space="0" w:color="auto"/>
            </w:tcBorders>
            <w:shd w:val="clear" w:color="auto" w:fill="auto"/>
          </w:tcPr>
          <w:p w14:paraId="1C47D22A"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single" w:sz="4" w:space="0" w:color="auto"/>
            </w:tcBorders>
            <w:shd w:val="clear" w:color="auto" w:fill="auto"/>
          </w:tcPr>
          <w:p w14:paraId="0A564F68"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single" w:sz="4" w:space="0" w:color="auto"/>
              <w:right w:val="single" w:sz="4" w:space="0" w:color="auto"/>
            </w:tcBorders>
            <w:shd w:val="clear" w:color="auto" w:fill="auto"/>
          </w:tcPr>
          <w:p w14:paraId="2C30FA76" w14:textId="77777777" w:rsidR="00E9420D" w:rsidRPr="00CA657A" w:rsidRDefault="00E9420D" w:rsidP="00131932">
            <w:pPr>
              <w:keepNext/>
              <w:keepLines/>
              <w:spacing w:after="0"/>
              <w:jc w:val="center"/>
              <w:rPr>
                <w:rFonts w:ascii="Arial" w:eastAsia="Batang" w:hAnsi="Arial"/>
                <w:b/>
                <w:sz w:val="18"/>
              </w:rPr>
            </w:pPr>
            <w:r w:rsidRPr="00CA657A">
              <w:rPr>
                <w:rFonts w:ascii="Arial" w:eastAsia="Batang" w:hAnsi="Arial"/>
                <w:b/>
                <w:sz w:val="18"/>
              </w:rPr>
              <w:t>13</w:t>
            </w:r>
          </w:p>
        </w:tc>
      </w:tr>
      <w:tr w:rsidR="00E9420D" w:rsidRPr="00CA657A" w14:paraId="55412D8D" w14:textId="77777777" w:rsidTr="00131932">
        <w:trPr>
          <w:jc w:val="center"/>
        </w:trPr>
        <w:tc>
          <w:tcPr>
            <w:tcW w:w="1101" w:type="dxa"/>
            <w:shd w:val="clear" w:color="auto" w:fill="auto"/>
          </w:tcPr>
          <w:p w14:paraId="5B2B695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56</w:t>
            </w:r>
          </w:p>
        </w:tc>
        <w:tc>
          <w:tcPr>
            <w:tcW w:w="713" w:type="dxa"/>
            <w:shd w:val="clear" w:color="auto" w:fill="auto"/>
            <w:vAlign w:val="bottom"/>
          </w:tcPr>
          <w:p w14:paraId="2B7434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3FF7D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B821A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935972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7F5DE0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E53D1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0A045A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F9CB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AFF551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06F89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1E8A43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4EFACB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9C0CC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tcBorders>
              <w:right w:val="single" w:sz="4" w:space="0" w:color="auto"/>
            </w:tcBorders>
            <w:shd w:val="clear" w:color="auto" w:fill="auto"/>
            <w:vAlign w:val="bottom"/>
          </w:tcPr>
          <w:p w14:paraId="547CDD4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0B3F897" w14:textId="77777777" w:rsidTr="00131932">
        <w:trPr>
          <w:jc w:val="center"/>
        </w:trPr>
        <w:tc>
          <w:tcPr>
            <w:tcW w:w="1101" w:type="dxa"/>
            <w:shd w:val="clear" w:color="auto" w:fill="auto"/>
          </w:tcPr>
          <w:p w14:paraId="407D6EB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57</w:t>
            </w:r>
          </w:p>
        </w:tc>
        <w:tc>
          <w:tcPr>
            <w:tcW w:w="713" w:type="dxa"/>
            <w:shd w:val="clear" w:color="auto" w:fill="auto"/>
            <w:vAlign w:val="bottom"/>
          </w:tcPr>
          <w:p w14:paraId="270E0D7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1269E8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19BE81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523DF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3392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18874F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FB3B2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31966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071440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44BBA8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3F9BC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4890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9EC36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F3B0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F0190C4" w14:textId="77777777" w:rsidTr="00131932">
        <w:trPr>
          <w:jc w:val="center"/>
        </w:trPr>
        <w:tc>
          <w:tcPr>
            <w:tcW w:w="1101" w:type="dxa"/>
            <w:shd w:val="clear" w:color="auto" w:fill="auto"/>
          </w:tcPr>
          <w:p w14:paraId="4354BE1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58</w:t>
            </w:r>
          </w:p>
        </w:tc>
        <w:tc>
          <w:tcPr>
            <w:tcW w:w="713" w:type="dxa"/>
            <w:shd w:val="clear" w:color="auto" w:fill="auto"/>
            <w:vAlign w:val="bottom"/>
          </w:tcPr>
          <w:p w14:paraId="250CDD9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99E63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4C4B624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3056B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1EC5D3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3C184C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0F25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A316ED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75373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CD348E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0A0107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7A59E7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E371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5550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DE13068" w14:textId="77777777" w:rsidTr="00131932">
        <w:trPr>
          <w:jc w:val="center"/>
        </w:trPr>
        <w:tc>
          <w:tcPr>
            <w:tcW w:w="1101" w:type="dxa"/>
            <w:shd w:val="clear" w:color="auto" w:fill="auto"/>
          </w:tcPr>
          <w:p w14:paraId="1A1B75D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59</w:t>
            </w:r>
          </w:p>
        </w:tc>
        <w:tc>
          <w:tcPr>
            <w:tcW w:w="713" w:type="dxa"/>
            <w:shd w:val="clear" w:color="auto" w:fill="auto"/>
            <w:vAlign w:val="bottom"/>
          </w:tcPr>
          <w:p w14:paraId="2A855D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96B618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7884CE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FB3F3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BB500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9D332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4FE3F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1EA701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DB4D5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D32EFC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62571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88842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1436E2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E532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903C306" w14:textId="77777777" w:rsidTr="00131932">
        <w:trPr>
          <w:jc w:val="center"/>
        </w:trPr>
        <w:tc>
          <w:tcPr>
            <w:tcW w:w="1101" w:type="dxa"/>
            <w:shd w:val="clear" w:color="auto" w:fill="auto"/>
          </w:tcPr>
          <w:p w14:paraId="630AD73A"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60</w:t>
            </w:r>
          </w:p>
        </w:tc>
        <w:tc>
          <w:tcPr>
            <w:tcW w:w="713" w:type="dxa"/>
            <w:shd w:val="clear" w:color="auto" w:fill="auto"/>
            <w:vAlign w:val="bottom"/>
          </w:tcPr>
          <w:p w14:paraId="31EFB6E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4492FF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C1BB0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12F9F2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AFA79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61AFD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47AEF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B32061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91F781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74DFF5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64A6E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89640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CFF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3709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8D6150" w14:textId="77777777" w:rsidTr="00131932">
        <w:trPr>
          <w:jc w:val="center"/>
        </w:trPr>
        <w:tc>
          <w:tcPr>
            <w:tcW w:w="1101" w:type="dxa"/>
            <w:shd w:val="clear" w:color="auto" w:fill="auto"/>
          </w:tcPr>
          <w:p w14:paraId="205DB0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61</w:t>
            </w:r>
          </w:p>
        </w:tc>
        <w:tc>
          <w:tcPr>
            <w:tcW w:w="713" w:type="dxa"/>
            <w:shd w:val="clear" w:color="auto" w:fill="auto"/>
            <w:vAlign w:val="bottom"/>
          </w:tcPr>
          <w:p w14:paraId="4545E0C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4CDC97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B71F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D356F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65FAB8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E8AD1E8"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EA3990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35339DE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83C9A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80E70E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0ED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D4D214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036B0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2CC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6621ED5F" w14:textId="77777777" w:rsidTr="00131932">
        <w:trPr>
          <w:jc w:val="center"/>
        </w:trPr>
        <w:tc>
          <w:tcPr>
            <w:tcW w:w="1101" w:type="dxa"/>
            <w:shd w:val="clear" w:color="auto" w:fill="auto"/>
          </w:tcPr>
          <w:p w14:paraId="34DB3B3D"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62</w:t>
            </w:r>
          </w:p>
        </w:tc>
        <w:tc>
          <w:tcPr>
            <w:tcW w:w="713" w:type="dxa"/>
            <w:shd w:val="clear" w:color="auto" w:fill="auto"/>
            <w:vAlign w:val="bottom"/>
          </w:tcPr>
          <w:p w14:paraId="597C72B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48E0D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4E691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C6B2C03"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6843BBE"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9F4BAE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2CB2B8F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F6F748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1D78A0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D841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616C4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F84B87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A575A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A0AD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12FBBE8C" w14:textId="77777777" w:rsidTr="00131932">
        <w:trPr>
          <w:jc w:val="center"/>
        </w:trPr>
        <w:tc>
          <w:tcPr>
            <w:tcW w:w="1101" w:type="dxa"/>
            <w:shd w:val="clear" w:color="auto" w:fill="auto"/>
          </w:tcPr>
          <w:p w14:paraId="3E9C3FE9"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63</w:t>
            </w:r>
          </w:p>
        </w:tc>
        <w:tc>
          <w:tcPr>
            <w:tcW w:w="713" w:type="dxa"/>
            <w:shd w:val="clear" w:color="auto" w:fill="auto"/>
            <w:vAlign w:val="bottom"/>
          </w:tcPr>
          <w:p w14:paraId="0B4CA4C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65A966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C47B52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5FE19B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02DA5A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238AA2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2E51DC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B4DD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79C68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68FB3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90C5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2DB76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672AA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DBCAB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448C368" w14:textId="77777777" w:rsidTr="00131932">
        <w:trPr>
          <w:jc w:val="center"/>
        </w:trPr>
        <w:tc>
          <w:tcPr>
            <w:tcW w:w="1101" w:type="dxa"/>
            <w:shd w:val="clear" w:color="auto" w:fill="auto"/>
          </w:tcPr>
          <w:p w14:paraId="5EC9B6F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64</w:t>
            </w:r>
          </w:p>
        </w:tc>
        <w:tc>
          <w:tcPr>
            <w:tcW w:w="713" w:type="dxa"/>
            <w:shd w:val="clear" w:color="auto" w:fill="auto"/>
            <w:vAlign w:val="bottom"/>
          </w:tcPr>
          <w:p w14:paraId="7B7CB46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A211C91"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351E86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84C94E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CF9163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AD633F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9376F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24800C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53AA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B5CF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E570C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12587D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D950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6FA88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5ED71587" w14:textId="77777777" w:rsidTr="00131932">
        <w:trPr>
          <w:jc w:val="center"/>
        </w:trPr>
        <w:tc>
          <w:tcPr>
            <w:tcW w:w="1101" w:type="dxa"/>
            <w:shd w:val="clear" w:color="auto" w:fill="auto"/>
          </w:tcPr>
          <w:p w14:paraId="667D384F"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65</w:t>
            </w:r>
          </w:p>
        </w:tc>
        <w:tc>
          <w:tcPr>
            <w:tcW w:w="713" w:type="dxa"/>
            <w:shd w:val="clear" w:color="auto" w:fill="auto"/>
            <w:vAlign w:val="bottom"/>
          </w:tcPr>
          <w:p w14:paraId="6CE60C2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06C6199"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8E8FE20"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4D69FFC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768602D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E2860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11B3E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82E68D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7929D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E4620B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62455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0A857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F6A9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9A0C5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305416F3" w14:textId="77777777" w:rsidTr="00131932">
        <w:trPr>
          <w:jc w:val="center"/>
        </w:trPr>
        <w:tc>
          <w:tcPr>
            <w:tcW w:w="1101" w:type="dxa"/>
            <w:shd w:val="clear" w:color="auto" w:fill="auto"/>
          </w:tcPr>
          <w:p w14:paraId="7C61CC4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66</w:t>
            </w:r>
          </w:p>
        </w:tc>
        <w:tc>
          <w:tcPr>
            <w:tcW w:w="713" w:type="dxa"/>
            <w:shd w:val="clear" w:color="auto" w:fill="auto"/>
            <w:vAlign w:val="bottom"/>
          </w:tcPr>
          <w:p w14:paraId="4EE6EA1B"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BAFE2B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598E582"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05A9AF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9BBC48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36F90B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A107B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5684D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0AA7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48881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99098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0E9A7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47AF3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51922A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4A5FDB00" w14:textId="77777777" w:rsidTr="00131932">
        <w:trPr>
          <w:jc w:val="center"/>
        </w:trPr>
        <w:tc>
          <w:tcPr>
            <w:tcW w:w="1101" w:type="dxa"/>
            <w:shd w:val="clear" w:color="auto" w:fill="auto"/>
          </w:tcPr>
          <w:p w14:paraId="2501226C"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67</w:t>
            </w:r>
          </w:p>
        </w:tc>
        <w:tc>
          <w:tcPr>
            <w:tcW w:w="713" w:type="dxa"/>
            <w:shd w:val="clear" w:color="auto" w:fill="auto"/>
            <w:vAlign w:val="bottom"/>
          </w:tcPr>
          <w:p w14:paraId="3792614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5AAA4A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E7C706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F17E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97FA55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F75BD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8B218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92B48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2564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7A71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4724D3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009444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8DE11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401F6A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C0AD98A" w14:textId="77777777" w:rsidTr="00131932">
        <w:trPr>
          <w:jc w:val="center"/>
        </w:trPr>
        <w:tc>
          <w:tcPr>
            <w:tcW w:w="1101" w:type="dxa"/>
            <w:shd w:val="clear" w:color="auto" w:fill="auto"/>
          </w:tcPr>
          <w:p w14:paraId="5A617EA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68</w:t>
            </w:r>
          </w:p>
        </w:tc>
        <w:tc>
          <w:tcPr>
            <w:tcW w:w="713" w:type="dxa"/>
            <w:shd w:val="clear" w:color="auto" w:fill="auto"/>
            <w:vAlign w:val="bottom"/>
          </w:tcPr>
          <w:p w14:paraId="69444C2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29F6D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70F06A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23E37A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EAD5C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717ABF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2C6AC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087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4BB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89C8F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481BD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E60683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38BA5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F69771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r>
      <w:tr w:rsidR="00E9420D" w:rsidRPr="00CA657A" w14:paraId="727F3BB8" w14:textId="77777777" w:rsidTr="00131932">
        <w:trPr>
          <w:jc w:val="center"/>
        </w:trPr>
        <w:tc>
          <w:tcPr>
            <w:tcW w:w="1101" w:type="dxa"/>
            <w:shd w:val="clear" w:color="auto" w:fill="auto"/>
          </w:tcPr>
          <w:p w14:paraId="47486CB5"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69</w:t>
            </w:r>
          </w:p>
        </w:tc>
        <w:tc>
          <w:tcPr>
            <w:tcW w:w="713" w:type="dxa"/>
            <w:shd w:val="clear" w:color="auto" w:fill="auto"/>
            <w:vAlign w:val="bottom"/>
          </w:tcPr>
          <w:p w14:paraId="407F330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6AD61E4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3354C8F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6AD60C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657D1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47DB9CB"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64D8F0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755AD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2B76D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37C37C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F73D2C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6A438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ADA26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D30A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196AD486" w14:textId="77777777" w:rsidTr="00131932">
        <w:trPr>
          <w:jc w:val="center"/>
        </w:trPr>
        <w:tc>
          <w:tcPr>
            <w:tcW w:w="1101" w:type="dxa"/>
            <w:shd w:val="clear" w:color="auto" w:fill="auto"/>
          </w:tcPr>
          <w:p w14:paraId="1622FAA2"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70</w:t>
            </w:r>
          </w:p>
        </w:tc>
        <w:tc>
          <w:tcPr>
            <w:tcW w:w="713" w:type="dxa"/>
            <w:shd w:val="clear" w:color="auto" w:fill="auto"/>
            <w:vAlign w:val="bottom"/>
          </w:tcPr>
          <w:p w14:paraId="56F5C4D5"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D8D111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7D6A1C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00884F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E1CA6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E1DAC2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3612D0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0866F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763D9C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CA6169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ABD3E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23DA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5F70D0E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60C1AB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91960CA" w14:textId="77777777" w:rsidTr="00131932">
        <w:trPr>
          <w:jc w:val="center"/>
        </w:trPr>
        <w:tc>
          <w:tcPr>
            <w:tcW w:w="1101" w:type="dxa"/>
            <w:shd w:val="clear" w:color="auto" w:fill="auto"/>
          </w:tcPr>
          <w:p w14:paraId="3267E8EE"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w:t>
            </w:r>
            <w:r w:rsidRPr="00CA657A">
              <w:rPr>
                <w:rFonts w:ascii="Arial" w:eastAsia="Batang" w:hAnsi="Arial"/>
                <w:sz w:val="18"/>
              </w:rPr>
              <w:t>1</w:t>
            </w:r>
          </w:p>
        </w:tc>
        <w:tc>
          <w:tcPr>
            <w:tcW w:w="713" w:type="dxa"/>
            <w:shd w:val="clear" w:color="auto" w:fill="auto"/>
            <w:vAlign w:val="bottom"/>
          </w:tcPr>
          <w:p w14:paraId="575FBA8A"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E84364C"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0123C63F"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5479210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5F5B21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DBEBEE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9AF736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E9E54A"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A0E49A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2CA2F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7413E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82D482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36177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2E6659"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24A81EF2" w14:textId="77777777" w:rsidTr="00131932">
        <w:trPr>
          <w:jc w:val="center"/>
        </w:trPr>
        <w:tc>
          <w:tcPr>
            <w:tcW w:w="1101" w:type="dxa"/>
            <w:shd w:val="clear" w:color="auto" w:fill="auto"/>
          </w:tcPr>
          <w:p w14:paraId="4DA2F3E8"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72</w:t>
            </w:r>
          </w:p>
        </w:tc>
        <w:tc>
          <w:tcPr>
            <w:tcW w:w="713" w:type="dxa"/>
            <w:shd w:val="clear" w:color="auto" w:fill="auto"/>
            <w:vAlign w:val="bottom"/>
          </w:tcPr>
          <w:p w14:paraId="7F73F2E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E3A90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47B8713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DD524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AA975B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2148DE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994636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CB7599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0F5B0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6EEE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6B2764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770592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C194BC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17D72C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CA9967A" w14:textId="77777777" w:rsidTr="00131932">
        <w:trPr>
          <w:jc w:val="center"/>
        </w:trPr>
        <w:tc>
          <w:tcPr>
            <w:tcW w:w="1101" w:type="dxa"/>
            <w:shd w:val="clear" w:color="auto" w:fill="auto"/>
          </w:tcPr>
          <w:p w14:paraId="60B7F2AB"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73</w:t>
            </w:r>
          </w:p>
        </w:tc>
        <w:tc>
          <w:tcPr>
            <w:tcW w:w="713" w:type="dxa"/>
            <w:shd w:val="clear" w:color="auto" w:fill="auto"/>
            <w:vAlign w:val="bottom"/>
          </w:tcPr>
          <w:p w14:paraId="0BE5724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7C5DAD56"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30CFA82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972362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D939404"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1A212E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1BB08C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F4C4EE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D7BA58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89D9AC"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2708D1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2E0F9D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BDD117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1AF38E5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4F5260A2" w14:textId="77777777" w:rsidTr="00131932">
        <w:trPr>
          <w:jc w:val="center"/>
        </w:trPr>
        <w:tc>
          <w:tcPr>
            <w:tcW w:w="1101" w:type="dxa"/>
            <w:shd w:val="clear" w:color="auto" w:fill="auto"/>
          </w:tcPr>
          <w:p w14:paraId="60FE7021"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74</w:t>
            </w:r>
          </w:p>
        </w:tc>
        <w:tc>
          <w:tcPr>
            <w:tcW w:w="713" w:type="dxa"/>
            <w:shd w:val="clear" w:color="auto" w:fill="auto"/>
            <w:vAlign w:val="bottom"/>
          </w:tcPr>
          <w:p w14:paraId="1C20897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27466E27"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53FC926D"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69" w:type="dxa"/>
            <w:shd w:val="clear" w:color="auto" w:fill="auto"/>
            <w:vAlign w:val="bottom"/>
          </w:tcPr>
          <w:p w14:paraId="1B8A4BA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384CFEF"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929D93E"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57FFC1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69F5B1C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1B2E3F6"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6E009B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2BE197E9"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8D84BD"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829F7E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3D17A644"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B581CEB" w14:textId="77777777" w:rsidTr="00131932">
        <w:trPr>
          <w:jc w:val="center"/>
        </w:trPr>
        <w:tc>
          <w:tcPr>
            <w:tcW w:w="1101" w:type="dxa"/>
            <w:shd w:val="clear" w:color="auto" w:fill="auto"/>
          </w:tcPr>
          <w:p w14:paraId="26521034" w14:textId="77777777" w:rsidR="00E9420D" w:rsidRPr="00CA657A" w:rsidRDefault="00E9420D" w:rsidP="00131932">
            <w:pPr>
              <w:keepNext/>
              <w:keepLines/>
              <w:spacing w:after="0"/>
              <w:jc w:val="center"/>
              <w:rPr>
                <w:rFonts w:ascii="Arial" w:eastAsia="Batang" w:hAnsi="Arial"/>
                <w:sz w:val="18"/>
              </w:rPr>
            </w:pPr>
            <w:r>
              <w:rPr>
                <w:rFonts w:ascii="Arial" w:eastAsia="Batang" w:hAnsi="Arial"/>
                <w:sz w:val="18"/>
              </w:rPr>
              <w:t>75</w:t>
            </w:r>
          </w:p>
        </w:tc>
        <w:tc>
          <w:tcPr>
            <w:tcW w:w="713" w:type="dxa"/>
            <w:shd w:val="clear" w:color="auto" w:fill="auto"/>
            <w:vAlign w:val="bottom"/>
          </w:tcPr>
          <w:p w14:paraId="35445D34" w14:textId="77777777" w:rsidR="00E9420D" w:rsidRPr="00CA657A" w:rsidRDefault="00E9420D" w:rsidP="00131932">
            <w:pPr>
              <w:keepNext/>
              <w:keepLines/>
              <w:spacing w:after="0"/>
              <w:jc w:val="center"/>
              <w:rPr>
                <w:rFonts w:ascii="Arial" w:eastAsia="Batang" w:hAnsi="Arial"/>
                <w:sz w:val="18"/>
              </w:rPr>
            </w:pPr>
            <w:r w:rsidRPr="00A740E9">
              <w:rPr>
                <w:color w:val="000000"/>
              </w:rPr>
              <w:t>U</w:t>
            </w:r>
          </w:p>
        </w:tc>
        <w:tc>
          <w:tcPr>
            <w:tcW w:w="571" w:type="dxa"/>
            <w:shd w:val="clear" w:color="auto" w:fill="auto"/>
            <w:vAlign w:val="bottom"/>
          </w:tcPr>
          <w:p w14:paraId="1AB86437"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71" w:type="dxa"/>
            <w:shd w:val="clear" w:color="auto" w:fill="auto"/>
            <w:vAlign w:val="bottom"/>
          </w:tcPr>
          <w:p w14:paraId="2EE9610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3C3B95"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3C6AE81"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821498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300DAE02"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7D95BF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08A9F963"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7BD0F898"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1ADDD0D0" w14:textId="77777777" w:rsidR="00E9420D" w:rsidRPr="00CA657A" w:rsidRDefault="00E9420D" w:rsidP="00131932">
            <w:pPr>
              <w:keepNext/>
              <w:keepLines/>
              <w:spacing w:after="0"/>
              <w:jc w:val="center"/>
              <w:rPr>
                <w:rFonts w:ascii="Arial" w:eastAsia="Batang" w:hAnsi="Arial"/>
                <w:sz w:val="18"/>
              </w:rPr>
            </w:pPr>
            <w:r w:rsidRPr="00A740E9">
              <w:rPr>
                <w:color w:val="000000"/>
              </w:rPr>
              <w:t>F</w:t>
            </w:r>
          </w:p>
        </w:tc>
        <w:tc>
          <w:tcPr>
            <w:tcW w:w="569" w:type="dxa"/>
            <w:shd w:val="clear" w:color="auto" w:fill="auto"/>
            <w:vAlign w:val="bottom"/>
          </w:tcPr>
          <w:p w14:paraId="4AA07D20"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09ED0BFF"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c>
          <w:tcPr>
            <w:tcW w:w="569" w:type="dxa"/>
            <w:shd w:val="clear" w:color="auto" w:fill="auto"/>
            <w:vAlign w:val="bottom"/>
          </w:tcPr>
          <w:p w14:paraId="65F1E12B" w14:textId="77777777" w:rsidR="00E9420D" w:rsidRPr="00CA657A" w:rsidRDefault="00E9420D" w:rsidP="00131932">
            <w:pPr>
              <w:keepNext/>
              <w:keepLines/>
              <w:spacing w:after="0"/>
              <w:jc w:val="center"/>
              <w:rPr>
                <w:rFonts w:ascii="Arial" w:eastAsia="Batang" w:hAnsi="Arial"/>
                <w:sz w:val="18"/>
              </w:rPr>
            </w:pPr>
            <w:r w:rsidRPr="00A740E9">
              <w:rPr>
                <w:color w:val="000000"/>
              </w:rPr>
              <w:t>D</w:t>
            </w:r>
          </w:p>
        </w:tc>
      </w:tr>
      <w:tr w:rsidR="00E9420D" w:rsidRPr="00CA657A" w14:paraId="086E84BA" w14:textId="77777777" w:rsidTr="00131932">
        <w:trPr>
          <w:jc w:val="center"/>
        </w:trPr>
        <w:tc>
          <w:tcPr>
            <w:tcW w:w="1101" w:type="dxa"/>
            <w:shd w:val="clear" w:color="auto" w:fill="auto"/>
          </w:tcPr>
          <w:p w14:paraId="4E5A253C" w14:textId="77777777" w:rsidR="00E9420D" w:rsidRDefault="00E9420D" w:rsidP="00131932">
            <w:pPr>
              <w:keepNext/>
              <w:keepLines/>
              <w:spacing w:after="0"/>
              <w:jc w:val="center"/>
              <w:rPr>
                <w:rFonts w:ascii="Arial" w:eastAsia="Batang" w:hAnsi="Arial"/>
                <w:sz w:val="18"/>
              </w:rPr>
            </w:pPr>
            <w:r>
              <w:rPr>
                <w:rFonts w:ascii="Arial" w:eastAsia="Batang" w:hAnsi="Arial"/>
                <w:sz w:val="18"/>
              </w:rPr>
              <w:t>76</w:t>
            </w:r>
          </w:p>
        </w:tc>
        <w:tc>
          <w:tcPr>
            <w:tcW w:w="713" w:type="dxa"/>
            <w:shd w:val="clear" w:color="auto" w:fill="auto"/>
            <w:vAlign w:val="bottom"/>
          </w:tcPr>
          <w:p w14:paraId="73533BA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B251D4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E05CD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F56AB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B010F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2C901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4466CC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CC720B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402A2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E9E3A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73A889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B9641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59AEA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18DCFE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DA82D6C" w14:textId="77777777" w:rsidTr="00131932">
        <w:trPr>
          <w:jc w:val="center"/>
        </w:trPr>
        <w:tc>
          <w:tcPr>
            <w:tcW w:w="1101" w:type="dxa"/>
            <w:shd w:val="clear" w:color="auto" w:fill="auto"/>
          </w:tcPr>
          <w:p w14:paraId="12E68DF1" w14:textId="77777777" w:rsidR="00E9420D" w:rsidRDefault="00E9420D" w:rsidP="00131932">
            <w:pPr>
              <w:keepNext/>
              <w:keepLines/>
              <w:spacing w:after="0"/>
              <w:jc w:val="center"/>
              <w:rPr>
                <w:rFonts w:ascii="Arial" w:eastAsia="Batang" w:hAnsi="Arial"/>
                <w:sz w:val="18"/>
              </w:rPr>
            </w:pPr>
            <w:r>
              <w:rPr>
                <w:rFonts w:ascii="Arial" w:eastAsia="Batang" w:hAnsi="Arial"/>
                <w:sz w:val="18"/>
              </w:rPr>
              <w:t>77</w:t>
            </w:r>
          </w:p>
        </w:tc>
        <w:tc>
          <w:tcPr>
            <w:tcW w:w="713" w:type="dxa"/>
            <w:shd w:val="clear" w:color="auto" w:fill="auto"/>
            <w:vAlign w:val="bottom"/>
          </w:tcPr>
          <w:p w14:paraId="31E01D2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DCA7F3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8011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82BC97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DBD68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6C106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6281A5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B867F5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159B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76BCB9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D6D97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0504BB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7580A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D6347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03B5E64" w14:textId="77777777" w:rsidTr="00131932">
        <w:trPr>
          <w:jc w:val="center"/>
        </w:trPr>
        <w:tc>
          <w:tcPr>
            <w:tcW w:w="1101" w:type="dxa"/>
            <w:shd w:val="clear" w:color="auto" w:fill="auto"/>
          </w:tcPr>
          <w:p w14:paraId="47E360E0" w14:textId="77777777" w:rsidR="00E9420D" w:rsidRDefault="00E9420D" w:rsidP="00131932">
            <w:pPr>
              <w:keepNext/>
              <w:keepLines/>
              <w:spacing w:after="0"/>
              <w:jc w:val="center"/>
              <w:rPr>
                <w:rFonts w:ascii="Arial" w:eastAsia="Batang" w:hAnsi="Arial"/>
                <w:sz w:val="18"/>
              </w:rPr>
            </w:pPr>
            <w:r>
              <w:rPr>
                <w:rFonts w:ascii="Arial" w:eastAsia="Batang" w:hAnsi="Arial"/>
                <w:sz w:val="18"/>
              </w:rPr>
              <w:t>78</w:t>
            </w:r>
          </w:p>
        </w:tc>
        <w:tc>
          <w:tcPr>
            <w:tcW w:w="713" w:type="dxa"/>
            <w:shd w:val="clear" w:color="auto" w:fill="auto"/>
            <w:vAlign w:val="bottom"/>
          </w:tcPr>
          <w:p w14:paraId="790846A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D8AF68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720FAC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7426F2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FEFF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9659E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03FE6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544CA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15C8B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DC181D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39E4CB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F2439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174D9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808AF5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0BC3C5E" w14:textId="77777777" w:rsidTr="00131932">
        <w:trPr>
          <w:jc w:val="center"/>
        </w:trPr>
        <w:tc>
          <w:tcPr>
            <w:tcW w:w="1101" w:type="dxa"/>
            <w:shd w:val="clear" w:color="auto" w:fill="auto"/>
          </w:tcPr>
          <w:p w14:paraId="60A10E99" w14:textId="77777777" w:rsidR="00E9420D" w:rsidRDefault="00E9420D" w:rsidP="00131932">
            <w:pPr>
              <w:keepNext/>
              <w:keepLines/>
              <w:spacing w:after="0"/>
              <w:jc w:val="center"/>
              <w:rPr>
                <w:rFonts w:ascii="Arial" w:eastAsia="Batang" w:hAnsi="Arial"/>
                <w:sz w:val="18"/>
              </w:rPr>
            </w:pPr>
            <w:r>
              <w:rPr>
                <w:rFonts w:ascii="Arial" w:eastAsia="Batang" w:hAnsi="Arial"/>
                <w:sz w:val="18"/>
              </w:rPr>
              <w:t>79</w:t>
            </w:r>
          </w:p>
        </w:tc>
        <w:tc>
          <w:tcPr>
            <w:tcW w:w="713" w:type="dxa"/>
            <w:shd w:val="clear" w:color="auto" w:fill="auto"/>
            <w:vAlign w:val="bottom"/>
          </w:tcPr>
          <w:p w14:paraId="1DB9EF7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1250A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0519D25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AA66F9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E13534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F4C9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DB4AA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CBA8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1AB32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56C85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5072C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D50B0A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B951D5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293F21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78392E8" w14:textId="77777777" w:rsidTr="00131932">
        <w:trPr>
          <w:jc w:val="center"/>
        </w:trPr>
        <w:tc>
          <w:tcPr>
            <w:tcW w:w="1101" w:type="dxa"/>
            <w:shd w:val="clear" w:color="auto" w:fill="auto"/>
          </w:tcPr>
          <w:p w14:paraId="1064C954" w14:textId="77777777" w:rsidR="00E9420D" w:rsidRDefault="00E9420D" w:rsidP="00131932">
            <w:pPr>
              <w:keepNext/>
              <w:keepLines/>
              <w:spacing w:after="0"/>
              <w:jc w:val="center"/>
              <w:rPr>
                <w:rFonts w:ascii="Arial" w:eastAsia="Batang" w:hAnsi="Arial"/>
                <w:sz w:val="18"/>
              </w:rPr>
            </w:pPr>
            <w:r>
              <w:rPr>
                <w:rFonts w:ascii="Arial" w:eastAsia="Batang" w:hAnsi="Arial"/>
                <w:sz w:val="18"/>
              </w:rPr>
              <w:t>80</w:t>
            </w:r>
          </w:p>
        </w:tc>
        <w:tc>
          <w:tcPr>
            <w:tcW w:w="713" w:type="dxa"/>
            <w:shd w:val="clear" w:color="auto" w:fill="auto"/>
            <w:vAlign w:val="bottom"/>
          </w:tcPr>
          <w:p w14:paraId="058C539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6E900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39953A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2A531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C20F6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5D5431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17BF2C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1D3D7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BCCE10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DE132E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36B1A8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EE610A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B1A8FF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510FB3F"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8BB2410" w14:textId="77777777" w:rsidTr="00131932">
        <w:trPr>
          <w:jc w:val="center"/>
        </w:trPr>
        <w:tc>
          <w:tcPr>
            <w:tcW w:w="1101" w:type="dxa"/>
            <w:shd w:val="clear" w:color="auto" w:fill="auto"/>
          </w:tcPr>
          <w:p w14:paraId="5DA77A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81</w:t>
            </w:r>
          </w:p>
        </w:tc>
        <w:tc>
          <w:tcPr>
            <w:tcW w:w="713" w:type="dxa"/>
            <w:shd w:val="clear" w:color="auto" w:fill="auto"/>
            <w:vAlign w:val="bottom"/>
          </w:tcPr>
          <w:p w14:paraId="7D1E6D2C"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34F305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FFF318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C1C0EC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B6F3F4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5DC85D4"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06DE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A91943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DF0983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20B53D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9C0FE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91A347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D5B40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D1B9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23B9872A" w14:textId="77777777" w:rsidTr="00131932">
        <w:trPr>
          <w:jc w:val="center"/>
        </w:trPr>
        <w:tc>
          <w:tcPr>
            <w:tcW w:w="1101" w:type="dxa"/>
            <w:shd w:val="clear" w:color="auto" w:fill="auto"/>
          </w:tcPr>
          <w:p w14:paraId="0E632C52" w14:textId="77777777" w:rsidR="00E9420D" w:rsidRDefault="00E9420D" w:rsidP="00131932">
            <w:pPr>
              <w:keepNext/>
              <w:keepLines/>
              <w:spacing w:after="0"/>
              <w:jc w:val="center"/>
              <w:rPr>
                <w:rFonts w:ascii="Arial" w:eastAsia="Batang" w:hAnsi="Arial"/>
                <w:sz w:val="18"/>
              </w:rPr>
            </w:pPr>
            <w:r>
              <w:rPr>
                <w:rFonts w:ascii="Arial" w:eastAsia="Batang" w:hAnsi="Arial"/>
                <w:sz w:val="18"/>
              </w:rPr>
              <w:t>82</w:t>
            </w:r>
          </w:p>
        </w:tc>
        <w:tc>
          <w:tcPr>
            <w:tcW w:w="713" w:type="dxa"/>
            <w:shd w:val="clear" w:color="auto" w:fill="auto"/>
            <w:vAlign w:val="bottom"/>
          </w:tcPr>
          <w:p w14:paraId="0DA7EEB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E7E998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9D559A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8DC35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2FF47AC"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66D8F7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424A27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C7A7757"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412DF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C8CD27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172FD7E"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73919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3A4CD8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46EA4EB"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A9926DB" w14:textId="77777777" w:rsidTr="00131932">
        <w:trPr>
          <w:jc w:val="center"/>
        </w:trPr>
        <w:tc>
          <w:tcPr>
            <w:tcW w:w="1101" w:type="dxa"/>
            <w:shd w:val="clear" w:color="auto" w:fill="auto"/>
          </w:tcPr>
          <w:p w14:paraId="1F832E27" w14:textId="77777777" w:rsidR="00E9420D" w:rsidRDefault="00E9420D" w:rsidP="00131932">
            <w:pPr>
              <w:keepNext/>
              <w:keepLines/>
              <w:spacing w:after="0"/>
              <w:jc w:val="center"/>
              <w:rPr>
                <w:rFonts w:ascii="Arial" w:eastAsia="Batang" w:hAnsi="Arial"/>
                <w:sz w:val="18"/>
              </w:rPr>
            </w:pPr>
            <w:r>
              <w:rPr>
                <w:rFonts w:ascii="Arial" w:eastAsia="Batang" w:hAnsi="Arial"/>
                <w:sz w:val="18"/>
              </w:rPr>
              <w:t>83</w:t>
            </w:r>
          </w:p>
        </w:tc>
        <w:tc>
          <w:tcPr>
            <w:tcW w:w="713" w:type="dxa"/>
            <w:shd w:val="clear" w:color="auto" w:fill="auto"/>
            <w:vAlign w:val="bottom"/>
          </w:tcPr>
          <w:p w14:paraId="068E441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AD8045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C2B8ED0"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E12C28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0BD0CA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F9B668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7B9B0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39AF159B"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CDCBBE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B20F8D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AF70FD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28A797"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9B233E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7F16C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36FFAB6" w14:textId="77777777" w:rsidTr="00131932">
        <w:trPr>
          <w:jc w:val="center"/>
        </w:trPr>
        <w:tc>
          <w:tcPr>
            <w:tcW w:w="1101" w:type="dxa"/>
            <w:shd w:val="clear" w:color="auto" w:fill="auto"/>
          </w:tcPr>
          <w:p w14:paraId="10748E9B" w14:textId="77777777" w:rsidR="00E9420D" w:rsidRDefault="00E9420D" w:rsidP="00131932">
            <w:pPr>
              <w:keepNext/>
              <w:keepLines/>
              <w:spacing w:after="0"/>
              <w:jc w:val="center"/>
              <w:rPr>
                <w:rFonts w:ascii="Arial" w:eastAsia="Batang" w:hAnsi="Arial"/>
                <w:sz w:val="18"/>
              </w:rPr>
            </w:pPr>
            <w:r>
              <w:rPr>
                <w:rFonts w:ascii="Arial" w:eastAsia="Batang" w:hAnsi="Arial"/>
                <w:sz w:val="18"/>
              </w:rPr>
              <w:t>84</w:t>
            </w:r>
          </w:p>
        </w:tc>
        <w:tc>
          <w:tcPr>
            <w:tcW w:w="713" w:type="dxa"/>
            <w:shd w:val="clear" w:color="auto" w:fill="auto"/>
            <w:vAlign w:val="bottom"/>
          </w:tcPr>
          <w:p w14:paraId="628F8B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7D93B05"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23B9F3F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FD18A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4B736F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3C42E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848C60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AE136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CEF360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F84C6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39835E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57DB9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28F39F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BB0A9D4"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4FA2CCA" w14:textId="77777777" w:rsidTr="00131932">
        <w:trPr>
          <w:jc w:val="center"/>
        </w:trPr>
        <w:tc>
          <w:tcPr>
            <w:tcW w:w="1101" w:type="dxa"/>
            <w:shd w:val="clear" w:color="auto" w:fill="auto"/>
          </w:tcPr>
          <w:p w14:paraId="59F20A02" w14:textId="77777777" w:rsidR="00E9420D" w:rsidRDefault="00E9420D" w:rsidP="00131932">
            <w:pPr>
              <w:keepNext/>
              <w:keepLines/>
              <w:spacing w:after="0"/>
              <w:jc w:val="center"/>
              <w:rPr>
                <w:rFonts w:ascii="Arial" w:eastAsia="Batang" w:hAnsi="Arial"/>
                <w:sz w:val="18"/>
              </w:rPr>
            </w:pPr>
            <w:r>
              <w:rPr>
                <w:rFonts w:ascii="Arial" w:eastAsia="Batang" w:hAnsi="Arial"/>
                <w:sz w:val="18"/>
              </w:rPr>
              <w:t>85</w:t>
            </w:r>
          </w:p>
        </w:tc>
        <w:tc>
          <w:tcPr>
            <w:tcW w:w="713" w:type="dxa"/>
            <w:shd w:val="clear" w:color="auto" w:fill="auto"/>
            <w:vAlign w:val="bottom"/>
          </w:tcPr>
          <w:p w14:paraId="3576CC2A"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9832E2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88DEE7A"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802782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C8C5C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58AAC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A9B75D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03CC9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CD55E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D65B25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78C1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0A32C6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EEC39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7760066"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6122348" w14:textId="77777777" w:rsidTr="00131932">
        <w:trPr>
          <w:jc w:val="center"/>
        </w:trPr>
        <w:tc>
          <w:tcPr>
            <w:tcW w:w="1101" w:type="dxa"/>
            <w:shd w:val="clear" w:color="auto" w:fill="auto"/>
          </w:tcPr>
          <w:p w14:paraId="5C94EBCA" w14:textId="77777777" w:rsidR="00E9420D" w:rsidRDefault="00E9420D" w:rsidP="00131932">
            <w:pPr>
              <w:keepNext/>
              <w:keepLines/>
              <w:spacing w:after="0"/>
              <w:jc w:val="center"/>
              <w:rPr>
                <w:rFonts w:ascii="Arial" w:eastAsia="Batang" w:hAnsi="Arial"/>
                <w:sz w:val="18"/>
              </w:rPr>
            </w:pPr>
            <w:r>
              <w:rPr>
                <w:rFonts w:ascii="Arial" w:eastAsia="Batang" w:hAnsi="Arial"/>
                <w:sz w:val="18"/>
              </w:rPr>
              <w:t>86</w:t>
            </w:r>
          </w:p>
        </w:tc>
        <w:tc>
          <w:tcPr>
            <w:tcW w:w="713" w:type="dxa"/>
            <w:shd w:val="clear" w:color="auto" w:fill="auto"/>
            <w:vAlign w:val="bottom"/>
          </w:tcPr>
          <w:p w14:paraId="58269D3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6B2CD6"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6A3FB5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BEEEE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846950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CEDF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94F6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E5C5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CCDE9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9837B5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1F1BC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8BDF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B1B7F9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F9E6A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8A4F399" w14:textId="77777777" w:rsidTr="00131932">
        <w:trPr>
          <w:jc w:val="center"/>
        </w:trPr>
        <w:tc>
          <w:tcPr>
            <w:tcW w:w="1101" w:type="dxa"/>
            <w:shd w:val="clear" w:color="auto" w:fill="auto"/>
          </w:tcPr>
          <w:p w14:paraId="00E044BF" w14:textId="77777777" w:rsidR="00E9420D" w:rsidRDefault="00E9420D" w:rsidP="00131932">
            <w:pPr>
              <w:keepNext/>
              <w:keepLines/>
              <w:spacing w:after="0"/>
              <w:jc w:val="center"/>
              <w:rPr>
                <w:rFonts w:ascii="Arial" w:eastAsia="Batang" w:hAnsi="Arial"/>
                <w:sz w:val="18"/>
              </w:rPr>
            </w:pPr>
            <w:r>
              <w:rPr>
                <w:rFonts w:ascii="Arial" w:eastAsia="Batang" w:hAnsi="Arial"/>
                <w:sz w:val="18"/>
              </w:rPr>
              <w:t>87</w:t>
            </w:r>
          </w:p>
        </w:tc>
        <w:tc>
          <w:tcPr>
            <w:tcW w:w="713" w:type="dxa"/>
            <w:shd w:val="clear" w:color="auto" w:fill="auto"/>
            <w:vAlign w:val="bottom"/>
          </w:tcPr>
          <w:p w14:paraId="36BA00B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8BA6891"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424A39D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499218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1A7212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F1C4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FDD6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EC696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94338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489110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5F8E6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1E753E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28B4F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6D9975"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3671C99" w14:textId="77777777" w:rsidTr="00131932">
        <w:trPr>
          <w:jc w:val="center"/>
        </w:trPr>
        <w:tc>
          <w:tcPr>
            <w:tcW w:w="1101" w:type="dxa"/>
            <w:shd w:val="clear" w:color="auto" w:fill="auto"/>
          </w:tcPr>
          <w:p w14:paraId="7B221A1B" w14:textId="77777777" w:rsidR="00E9420D" w:rsidRDefault="00E9420D" w:rsidP="00131932">
            <w:pPr>
              <w:keepNext/>
              <w:keepLines/>
              <w:spacing w:after="0"/>
              <w:jc w:val="center"/>
              <w:rPr>
                <w:rFonts w:ascii="Arial" w:eastAsia="Batang" w:hAnsi="Arial"/>
                <w:sz w:val="18"/>
              </w:rPr>
            </w:pPr>
            <w:r>
              <w:rPr>
                <w:rFonts w:ascii="Arial" w:eastAsia="Batang" w:hAnsi="Arial"/>
                <w:sz w:val="18"/>
              </w:rPr>
              <w:t>88</w:t>
            </w:r>
          </w:p>
        </w:tc>
        <w:tc>
          <w:tcPr>
            <w:tcW w:w="713" w:type="dxa"/>
            <w:shd w:val="clear" w:color="auto" w:fill="auto"/>
            <w:vAlign w:val="bottom"/>
          </w:tcPr>
          <w:p w14:paraId="665082BB"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39B422C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EA68315"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4FF9A3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CC04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E0F79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88961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0F27F4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209332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FC957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5FEFF6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299C27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FC69FE8"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1F15C1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013C7CC1" w14:textId="77777777" w:rsidTr="00131932">
        <w:trPr>
          <w:jc w:val="center"/>
        </w:trPr>
        <w:tc>
          <w:tcPr>
            <w:tcW w:w="1101" w:type="dxa"/>
            <w:shd w:val="clear" w:color="auto" w:fill="auto"/>
          </w:tcPr>
          <w:p w14:paraId="65C0FA8A" w14:textId="77777777" w:rsidR="00E9420D" w:rsidRDefault="00E9420D" w:rsidP="00131932">
            <w:pPr>
              <w:keepNext/>
              <w:keepLines/>
              <w:spacing w:after="0"/>
              <w:jc w:val="center"/>
              <w:rPr>
                <w:rFonts w:ascii="Arial" w:eastAsia="Batang" w:hAnsi="Arial"/>
                <w:sz w:val="18"/>
              </w:rPr>
            </w:pPr>
            <w:r>
              <w:rPr>
                <w:rFonts w:ascii="Arial" w:eastAsia="Batang" w:hAnsi="Arial"/>
                <w:sz w:val="18"/>
              </w:rPr>
              <w:t>89</w:t>
            </w:r>
          </w:p>
        </w:tc>
        <w:tc>
          <w:tcPr>
            <w:tcW w:w="713" w:type="dxa"/>
            <w:shd w:val="clear" w:color="auto" w:fill="auto"/>
            <w:vAlign w:val="bottom"/>
          </w:tcPr>
          <w:p w14:paraId="37585B9F"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3BFB448"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741FF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FB69E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11B744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5479C3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74078B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F64EE0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E0D1C7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80B21C2"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E1ADF5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7F74B4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510870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618673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51C9DE0F" w14:textId="77777777" w:rsidTr="00131932">
        <w:trPr>
          <w:jc w:val="center"/>
        </w:trPr>
        <w:tc>
          <w:tcPr>
            <w:tcW w:w="1101" w:type="dxa"/>
            <w:shd w:val="clear" w:color="auto" w:fill="auto"/>
          </w:tcPr>
          <w:p w14:paraId="088AAE71" w14:textId="77777777" w:rsidR="00E9420D" w:rsidRDefault="00E9420D" w:rsidP="00131932">
            <w:pPr>
              <w:keepNext/>
              <w:keepLines/>
              <w:spacing w:after="0"/>
              <w:jc w:val="center"/>
              <w:rPr>
                <w:rFonts w:ascii="Arial" w:eastAsia="Batang" w:hAnsi="Arial"/>
                <w:sz w:val="18"/>
              </w:rPr>
            </w:pPr>
            <w:r>
              <w:rPr>
                <w:rFonts w:ascii="Arial" w:eastAsia="Batang" w:hAnsi="Arial"/>
                <w:sz w:val="18"/>
              </w:rPr>
              <w:t>90</w:t>
            </w:r>
          </w:p>
        </w:tc>
        <w:tc>
          <w:tcPr>
            <w:tcW w:w="713" w:type="dxa"/>
            <w:shd w:val="clear" w:color="auto" w:fill="auto"/>
            <w:vAlign w:val="bottom"/>
          </w:tcPr>
          <w:p w14:paraId="4B52CC9D"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8084C7" w14:textId="77777777" w:rsidR="00E9420D" w:rsidRPr="00C219CF" w:rsidRDefault="00E9420D" w:rsidP="00131932">
            <w:pPr>
              <w:keepNext/>
              <w:keepLines/>
              <w:spacing w:after="0"/>
              <w:jc w:val="center"/>
              <w:rPr>
                <w:color w:val="000000"/>
              </w:rPr>
            </w:pPr>
            <w:r w:rsidRPr="00C219CF">
              <w:rPr>
                <w:color w:val="000000"/>
              </w:rPr>
              <w:t>F</w:t>
            </w:r>
          </w:p>
        </w:tc>
        <w:tc>
          <w:tcPr>
            <w:tcW w:w="571" w:type="dxa"/>
            <w:shd w:val="clear" w:color="auto" w:fill="auto"/>
            <w:vAlign w:val="bottom"/>
          </w:tcPr>
          <w:p w14:paraId="5772B17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60E0C2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3F4EE5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674B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3B90EB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D758BD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183AF3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3E6D76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E3851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876371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A2C8F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A7E7E8E"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9210DD7" w14:textId="77777777" w:rsidTr="00131932">
        <w:trPr>
          <w:jc w:val="center"/>
        </w:trPr>
        <w:tc>
          <w:tcPr>
            <w:tcW w:w="1101" w:type="dxa"/>
            <w:shd w:val="clear" w:color="auto" w:fill="auto"/>
          </w:tcPr>
          <w:p w14:paraId="4858C26F" w14:textId="77777777" w:rsidR="00E9420D" w:rsidRDefault="00E9420D" w:rsidP="00131932">
            <w:pPr>
              <w:keepNext/>
              <w:keepLines/>
              <w:spacing w:after="0"/>
              <w:jc w:val="center"/>
              <w:rPr>
                <w:rFonts w:ascii="Arial" w:eastAsia="Batang" w:hAnsi="Arial"/>
                <w:sz w:val="18"/>
              </w:rPr>
            </w:pPr>
            <w:r>
              <w:rPr>
                <w:rFonts w:ascii="Arial" w:eastAsia="Batang" w:hAnsi="Arial"/>
                <w:sz w:val="18"/>
              </w:rPr>
              <w:t>91</w:t>
            </w:r>
          </w:p>
        </w:tc>
        <w:tc>
          <w:tcPr>
            <w:tcW w:w="713" w:type="dxa"/>
            <w:shd w:val="clear" w:color="auto" w:fill="auto"/>
            <w:vAlign w:val="bottom"/>
          </w:tcPr>
          <w:p w14:paraId="102806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A7FBF62"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1DDF09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A62959B"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3125E9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62C35CF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BD2133E"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5393579"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EC537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EFC785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6A09844"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79FE1E3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24D97EE5"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6E5CE1D"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728E22F6" w14:textId="77777777" w:rsidTr="00131932">
        <w:trPr>
          <w:jc w:val="center"/>
        </w:trPr>
        <w:tc>
          <w:tcPr>
            <w:tcW w:w="1101" w:type="dxa"/>
            <w:shd w:val="clear" w:color="auto" w:fill="auto"/>
          </w:tcPr>
          <w:p w14:paraId="041CF31C" w14:textId="77777777" w:rsidR="00E9420D" w:rsidRDefault="00E9420D" w:rsidP="00131932">
            <w:pPr>
              <w:keepNext/>
              <w:keepLines/>
              <w:spacing w:after="0"/>
              <w:jc w:val="center"/>
              <w:rPr>
                <w:rFonts w:ascii="Arial" w:eastAsia="Batang" w:hAnsi="Arial"/>
                <w:sz w:val="18"/>
              </w:rPr>
            </w:pPr>
            <w:r>
              <w:rPr>
                <w:rFonts w:ascii="Arial" w:eastAsia="Batang" w:hAnsi="Arial"/>
                <w:sz w:val="18"/>
              </w:rPr>
              <w:t>92</w:t>
            </w:r>
          </w:p>
        </w:tc>
        <w:tc>
          <w:tcPr>
            <w:tcW w:w="713" w:type="dxa"/>
            <w:shd w:val="clear" w:color="auto" w:fill="auto"/>
            <w:vAlign w:val="bottom"/>
          </w:tcPr>
          <w:p w14:paraId="65A73257"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A43242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5CCE98E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CC9A4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0467C4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B1A0FA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1D7301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75BD11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87071BC"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CC81D1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411463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5BE6DC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5879E4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CEE759"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B06A03B" w14:textId="77777777" w:rsidTr="00131932">
        <w:trPr>
          <w:jc w:val="center"/>
        </w:trPr>
        <w:tc>
          <w:tcPr>
            <w:tcW w:w="1101" w:type="dxa"/>
            <w:shd w:val="clear" w:color="auto" w:fill="auto"/>
          </w:tcPr>
          <w:p w14:paraId="51E02B35" w14:textId="77777777" w:rsidR="00E9420D" w:rsidRDefault="00E9420D" w:rsidP="00131932">
            <w:pPr>
              <w:keepNext/>
              <w:keepLines/>
              <w:spacing w:after="0"/>
              <w:jc w:val="center"/>
              <w:rPr>
                <w:rFonts w:ascii="Arial" w:eastAsia="Batang" w:hAnsi="Arial"/>
                <w:sz w:val="18"/>
              </w:rPr>
            </w:pPr>
            <w:r>
              <w:rPr>
                <w:rFonts w:ascii="Arial" w:eastAsia="Batang" w:hAnsi="Arial"/>
                <w:sz w:val="18"/>
              </w:rPr>
              <w:t>93</w:t>
            </w:r>
          </w:p>
        </w:tc>
        <w:tc>
          <w:tcPr>
            <w:tcW w:w="713" w:type="dxa"/>
            <w:shd w:val="clear" w:color="auto" w:fill="auto"/>
            <w:vAlign w:val="bottom"/>
          </w:tcPr>
          <w:p w14:paraId="1FE66334"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4787849"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CAB83C6"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AEB3B6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D532E5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25C1D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289D66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CF22472"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706D281E"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6A8FDA9"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3C18127D"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28A13F0"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62B9F7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290E0A3"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427E8B01" w14:textId="77777777" w:rsidTr="00131932">
        <w:trPr>
          <w:jc w:val="center"/>
        </w:trPr>
        <w:tc>
          <w:tcPr>
            <w:tcW w:w="1101" w:type="dxa"/>
            <w:shd w:val="clear" w:color="auto" w:fill="auto"/>
          </w:tcPr>
          <w:p w14:paraId="683DA583" w14:textId="77777777" w:rsidR="00E9420D" w:rsidRDefault="00E9420D" w:rsidP="00131932">
            <w:pPr>
              <w:keepNext/>
              <w:keepLines/>
              <w:spacing w:after="0"/>
              <w:jc w:val="center"/>
              <w:rPr>
                <w:rFonts w:ascii="Arial" w:eastAsia="Batang" w:hAnsi="Arial"/>
                <w:sz w:val="18"/>
              </w:rPr>
            </w:pPr>
            <w:r>
              <w:rPr>
                <w:rFonts w:ascii="Arial" w:eastAsia="Batang" w:hAnsi="Arial"/>
                <w:sz w:val="18"/>
              </w:rPr>
              <w:t>94</w:t>
            </w:r>
          </w:p>
        </w:tc>
        <w:tc>
          <w:tcPr>
            <w:tcW w:w="713" w:type="dxa"/>
            <w:shd w:val="clear" w:color="auto" w:fill="auto"/>
            <w:vAlign w:val="bottom"/>
          </w:tcPr>
          <w:p w14:paraId="200387A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276FAB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697C0B8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56D4035A"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E9179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DECFDE1"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7D4770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4CE83784"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03A69E38"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A1086F6"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716632F"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10E7D76C"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293FF97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1282A"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678F0036" w14:textId="77777777" w:rsidTr="00131932">
        <w:trPr>
          <w:jc w:val="center"/>
        </w:trPr>
        <w:tc>
          <w:tcPr>
            <w:tcW w:w="1101" w:type="dxa"/>
            <w:shd w:val="clear" w:color="auto" w:fill="auto"/>
          </w:tcPr>
          <w:p w14:paraId="0BA7849A" w14:textId="77777777" w:rsidR="00E9420D" w:rsidRDefault="00E9420D" w:rsidP="00131932">
            <w:pPr>
              <w:keepNext/>
              <w:keepLines/>
              <w:spacing w:after="0"/>
              <w:jc w:val="center"/>
              <w:rPr>
                <w:rFonts w:ascii="Arial" w:eastAsia="Batang" w:hAnsi="Arial"/>
                <w:sz w:val="18"/>
              </w:rPr>
            </w:pPr>
            <w:r>
              <w:rPr>
                <w:rFonts w:ascii="Arial" w:eastAsia="Batang" w:hAnsi="Arial"/>
                <w:sz w:val="18"/>
              </w:rPr>
              <w:t>95</w:t>
            </w:r>
          </w:p>
        </w:tc>
        <w:tc>
          <w:tcPr>
            <w:tcW w:w="713" w:type="dxa"/>
            <w:shd w:val="clear" w:color="auto" w:fill="auto"/>
            <w:vAlign w:val="bottom"/>
          </w:tcPr>
          <w:p w14:paraId="3496B641"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14DA98D5"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2125E63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5FDA6B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2EF1B969"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A62BF73"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9574B23"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74EA4591" w14:textId="77777777" w:rsidR="00E9420D" w:rsidRPr="00C219CF" w:rsidRDefault="00E9420D" w:rsidP="00131932">
            <w:pPr>
              <w:keepNext/>
              <w:keepLines/>
              <w:spacing w:after="0"/>
              <w:jc w:val="center"/>
              <w:rPr>
                <w:color w:val="000000"/>
              </w:rPr>
            </w:pPr>
            <w:r w:rsidRPr="00C219CF">
              <w:rPr>
                <w:color w:val="000000"/>
              </w:rPr>
              <w:t>F</w:t>
            </w:r>
          </w:p>
        </w:tc>
        <w:tc>
          <w:tcPr>
            <w:tcW w:w="569" w:type="dxa"/>
            <w:shd w:val="clear" w:color="auto" w:fill="auto"/>
            <w:vAlign w:val="bottom"/>
          </w:tcPr>
          <w:p w14:paraId="5A7BD34B"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B65DBC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DAC7073"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0B62D6DA"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9D9326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C6F5EA7" w14:textId="77777777" w:rsidR="00E9420D" w:rsidRPr="00C219CF" w:rsidRDefault="00E9420D" w:rsidP="00131932">
            <w:pPr>
              <w:keepNext/>
              <w:keepLines/>
              <w:spacing w:after="0"/>
              <w:jc w:val="center"/>
              <w:rPr>
                <w:color w:val="000000"/>
              </w:rPr>
            </w:pPr>
            <w:r w:rsidRPr="00C219CF">
              <w:rPr>
                <w:color w:val="000000"/>
              </w:rPr>
              <w:t>D</w:t>
            </w:r>
          </w:p>
        </w:tc>
      </w:tr>
      <w:tr w:rsidR="00E9420D" w:rsidRPr="00CA657A" w14:paraId="10757C6D" w14:textId="77777777" w:rsidTr="00131932">
        <w:trPr>
          <w:jc w:val="center"/>
        </w:trPr>
        <w:tc>
          <w:tcPr>
            <w:tcW w:w="1101" w:type="dxa"/>
            <w:shd w:val="clear" w:color="auto" w:fill="auto"/>
          </w:tcPr>
          <w:p w14:paraId="740805C2" w14:textId="77777777" w:rsidR="00E9420D" w:rsidRDefault="00E9420D" w:rsidP="00131932">
            <w:pPr>
              <w:keepNext/>
              <w:keepLines/>
              <w:spacing w:after="0"/>
              <w:jc w:val="center"/>
              <w:rPr>
                <w:rFonts w:ascii="Arial" w:eastAsia="Batang" w:hAnsi="Arial"/>
                <w:sz w:val="18"/>
              </w:rPr>
            </w:pPr>
            <w:r>
              <w:rPr>
                <w:rFonts w:ascii="Arial" w:eastAsia="Batang" w:hAnsi="Arial"/>
                <w:sz w:val="18"/>
              </w:rPr>
              <w:t>96</w:t>
            </w:r>
          </w:p>
        </w:tc>
        <w:tc>
          <w:tcPr>
            <w:tcW w:w="713" w:type="dxa"/>
            <w:shd w:val="clear" w:color="auto" w:fill="auto"/>
            <w:vAlign w:val="bottom"/>
          </w:tcPr>
          <w:p w14:paraId="72D1E420"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79299B2E" w14:textId="77777777" w:rsidR="00E9420D" w:rsidRPr="00C219CF" w:rsidRDefault="00E9420D" w:rsidP="00131932">
            <w:pPr>
              <w:keepNext/>
              <w:keepLines/>
              <w:spacing w:after="0"/>
              <w:jc w:val="center"/>
              <w:rPr>
                <w:color w:val="000000"/>
              </w:rPr>
            </w:pPr>
            <w:r w:rsidRPr="00C219CF">
              <w:rPr>
                <w:color w:val="000000"/>
              </w:rPr>
              <w:t>U</w:t>
            </w:r>
          </w:p>
        </w:tc>
        <w:tc>
          <w:tcPr>
            <w:tcW w:w="571" w:type="dxa"/>
            <w:shd w:val="clear" w:color="auto" w:fill="auto"/>
            <w:vAlign w:val="bottom"/>
          </w:tcPr>
          <w:p w14:paraId="4C3321C8"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0A3C90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0664D7EF"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65BCA7FD"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11858FA5" w14:textId="77777777" w:rsidR="00E9420D" w:rsidRPr="00C219CF" w:rsidRDefault="00E9420D" w:rsidP="00131932">
            <w:pPr>
              <w:keepNext/>
              <w:keepLines/>
              <w:spacing w:after="0"/>
              <w:jc w:val="center"/>
              <w:rPr>
                <w:color w:val="000000"/>
              </w:rPr>
            </w:pPr>
            <w:r w:rsidRPr="00C219CF">
              <w:rPr>
                <w:color w:val="000000"/>
              </w:rPr>
              <w:t>U</w:t>
            </w:r>
          </w:p>
        </w:tc>
        <w:tc>
          <w:tcPr>
            <w:tcW w:w="569" w:type="dxa"/>
            <w:shd w:val="clear" w:color="auto" w:fill="auto"/>
            <w:vAlign w:val="bottom"/>
          </w:tcPr>
          <w:p w14:paraId="4BE474A6"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165BD7A1"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5C6BEE5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33A44C70"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11538AF"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662C5CCD" w14:textId="77777777" w:rsidR="00E9420D" w:rsidRPr="00C219CF" w:rsidRDefault="00E9420D" w:rsidP="00131932">
            <w:pPr>
              <w:keepNext/>
              <w:keepLines/>
              <w:spacing w:after="0"/>
              <w:jc w:val="center"/>
              <w:rPr>
                <w:color w:val="000000"/>
              </w:rPr>
            </w:pPr>
            <w:r w:rsidRPr="00C219CF">
              <w:rPr>
                <w:color w:val="000000"/>
              </w:rPr>
              <w:t>D</w:t>
            </w:r>
          </w:p>
        </w:tc>
        <w:tc>
          <w:tcPr>
            <w:tcW w:w="569" w:type="dxa"/>
            <w:shd w:val="clear" w:color="auto" w:fill="auto"/>
            <w:vAlign w:val="bottom"/>
          </w:tcPr>
          <w:p w14:paraId="4EF10C66" w14:textId="77777777" w:rsidR="00E9420D" w:rsidRPr="00C219CF" w:rsidRDefault="00E9420D" w:rsidP="00131932">
            <w:pPr>
              <w:keepNext/>
              <w:keepLines/>
              <w:spacing w:after="0"/>
              <w:jc w:val="center"/>
              <w:rPr>
                <w:color w:val="000000"/>
              </w:rPr>
            </w:pPr>
            <w:r w:rsidRPr="00C219CF">
              <w:rPr>
                <w:color w:val="000000"/>
              </w:rPr>
              <w:t>D</w:t>
            </w:r>
          </w:p>
        </w:tc>
      </w:tr>
    </w:tbl>
    <w:p w14:paraId="06330D23" w14:textId="00FBF9C1" w:rsidR="00E9420D" w:rsidRDefault="00E9420D" w:rsidP="00E9420D">
      <w:pPr>
        <w:spacing w:before="180"/>
        <w:rPr>
          <w:lang w:eastAsia="zh-CN"/>
        </w:rPr>
      </w:pPr>
      <w:r>
        <w:rPr>
          <w:lang w:eastAsia="zh-CN"/>
        </w:rPr>
        <w:t>For a serving cell of an IAB-MT</w:t>
      </w:r>
      <w:r>
        <w:rPr>
          <w:lang w:val="en-US"/>
        </w:rPr>
        <w:t>,</w:t>
      </w:r>
      <w:r w:rsidRPr="009861A4">
        <w:rPr>
          <w:lang w:eastAsia="zh-CN"/>
        </w:rPr>
        <w:t xml:space="preserve"> </w:t>
      </w:r>
      <w:r>
        <w:rPr>
          <w:lang w:eastAsia="zh-CN"/>
        </w:rPr>
        <w:t>the</w:t>
      </w:r>
      <w:r w:rsidRPr="009861A4">
        <w:rPr>
          <w:lang w:eastAsia="zh-CN"/>
        </w:rPr>
        <w:t xml:space="preserve"> IAB-MT can be provided by</w:t>
      </w:r>
      <w:r w:rsidR="00E613EA">
        <w:rPr>
          <w:lang w:eastAsia="zh-CN"/>
        </w:rPr>
        <w:t xml:space="preserve"> </w:t>
      </w:r>
      <w:r w:rsidR="00E613EA" w:rsidRPr="00882C4D">
        <w:t>Provided Guard Symbols MAC CE</w:t>
      </w:r>
      <w:r w:rsidRPr="009861A4">
        <w:rPr>
          <w:lang w:eastAsia="zh-CN"/>
        </w:rPr>
        <w:t xml:space="preserve"> a number of symbols that will not be used for the IAB-MT in slots where the IAB-node transitions between IAB-MT and IAB-node DU</w:t>
      </w:r>
      <w:r w:rsidR="00E613EA">
        <w:rPr>
          <w:lang w:eastAsia="zh-CN"/>
        </w:rPr>
        <w:t xml:space="preserve"> </w:t>
      </w:r>
      <w:r w:rsidR="00E613EA" w:rsidRPr="00882C4D">
        <w:rPr>
          <w:lang w:eastAsia="zh-CN"/>
        </w:rPr>
        <w:t>and a</w:t>
      </w:r>
      <w:r>
        <w:rPr>
          <w:lang w:eastAsia="zh-CN"/>
        </w:rPr>
        <w:t xml:space="preserve"> SCS configuration for the number of symbols </w:t>
      </w:r>
      <w:r w:rsidR="00E613EA" w:rsidRPr="00882C4D">
        <w:rPr>
          <w:lang w:eastAsia="zh-CN"/>
        </w:rPr>
        <w:t>[11, TS 38.321]</w:t>
      </w:r>
      <w:r>
        <w:rPr>
          <w:lang w:eastAsia="zh-CN"/>
        </w:rPr>
        <w:t>.</w:t>
      </w:r>
    </w:p>
    <w:p w14:paraId="6F8B9948" w14:textId="62577AD6" w:rsidR="00E9420D" w:rsidRDefault="00E9420D" w:rsidP="00E9420D">
      <w:r w:rsidRPr="009861A4">
        <w:rPr>
          <w:lang w:eastAsia="zh-CN"/>
        </w:rPr>
        <w:t>With reference to slots of an IAB-DU</w:t>
      </w:r>
      <w:r>
        <w:rPr>
          <w:lang w:eastAsia="zh-CN"/>
        </w:rPr>
        <w:t xml:space="preserve"> cell</w:t>
      </w:r>
      <w:r w:rsidRPr="009861A4">
        <w:rPr>
          <w:lang w:eastAsia="zh-CN"/>
        </w:rPr>
        <w:t xml:space="preserve">, a symbol in a slot of an IAB-DU </w:t>
      </w:r>
      <w:r>
        <w:rPr>
          <w:lang w:eastAsia="zh-CN"/>
        </w:rPr>
        <w:t xml:space="preserve">cell </w:t>
      </w:r>
      <w:r w:rsidRPr="009861A4">
        <w:rPr>
          <w:lang w:eastAsia="zh-CN"/>
        </w:rPr>
        <w:t xml:space="preserve">can be </w:t>
      </w:r>
      <w:r>
        <w:rPr>
          <w:lang w:eastAsia="zh-CN"/>
        </w:rPr>
        <w:t>configured</w:t>
      </w:r>
      <w:r w:rsidRPr="009861A4">
        <w:rPr>
          <w:lang w:eastAsia="zh-CN"/>
        </w:rPr>
        <w:t xml:space="preserve"> to be of hard, soft, or unavailable type</w:t>
      </w:r>
      <w:r w:rsidR="00DD54E6" w:rsidRPr="00575441">
        <w:rPr>
          <w:lang w:eastAsia="zh-CN"/>
        </w:rPr>
        <w:t xml:space="preserve"> by</w:t>
      </w:r>
      <w:r w:rsidR="00DD54E6" w:rsidRPr="00575441">
        <w:rPr>
          <w:i/>
          <w:iCs/>
          <w:lang w:eastAsia="zh-CN"/>
        </w:rPr>
        <w:t xml:space="preserve"> HSNA Slot Configuration List</w:t>
      </w:r>
      <w:r w:rsidR="00DD54E6" w:rsidRPr="00575441">
        <w:rPr>
          <w:lang w:eastAsia="zh-CN"/>
        </w:rPr>
        <w:t xml:space="preserve"> in </w:t>
      </w:r>
      <w:r w:rsidR="00DD54E6" w:rsidRPr="00575441">
        <w:rPr>
          <w:i/>
          <w:iCs/>
        </w:rPr>
        <w:t>gNB-DU Cell Resource Configuration</w:t>
      </w:r>
      <w:r w:rsidR="00DD54E6" w:rsidRPr="00575441">
        <w:rPr>
          <w:lang w:eastAsia="zh-CN"/>
        </w:rPr>
        <w:t xml:space="preserve"> </w:t>
      </w:r>
      <w:r w:rsidR="00DD54E6" w:rsidRPr="00575441">
        <w:rPr>
          <w:lang w:val="en-US"/>
        </w:rPr>
        <w:t>[16, TS 38.473]</w:t>
      </w:r>
      <w:r w:rsidRPr="009861A4">
        <w:rPr>
          <w:lang w:eastAsia="zh-CN"/>
        </w:rPr>
        <w:t xml:space="preserve">. </w:t>
      </w:r>
      <w:r w:rsidRPr="009861A4">
        <w:t xml:space="preserve">When a downlink, uplink, or flexible symbol is </w:t>
      </w:r>
      <w:r>
        <w:t>configured</w:t>
      </w:r>
      <w:r w:rsidRPr="009861A4">
        <w:t xml:space="preserve"> as hard, the IAB-DU</w:t>
      </w:r>
      <w:r>
        <w:t xml:space="preserve"> cell</w:t>
      </w:r>
      <w:r w:rsidRPr="009861A4">
        <w:t xml:space="preserve"> can respectively transmit, receive, or either transmit or receive in the symbol. </w:t>
      </w:r>
    </w:p>
    <w:p w14:paraId="59844761" w14:textId="1D76715E" w:rsidR="00E9420D" w:rsidRPr="008945ED" w:rsidRDefault="00E9420D" w:rsidP="00E9420D">
      <w:pPr>
        <w:rPr>
          <w:iCs/>
        </w:rPr>
      </w:pPr>
      <w:r w:rsidRPr="009861A4">
        <w:t xml:space="preserve">When a downlink, uplink, or flexible symbol is </w:t>
      </w:r>
      <w:r>
        <w:t>configured</w:t>
      </w:r>
      <w:r w:rsidRPr="009861A4">
        <w:t xml:space="preserve"> as soft, the IAB-DU</w:t>
      </w:r>
      <w:r w:rsidR="00C66B23">
        <w:t xml:space="preserve"> cell</w:t>
      </w:r>
      <w:r w:rsidRPr="009861A4">
        <w:t xml:space="preserve"> can respectively transmit, receive or either transmit or receive in the symbol only if</w:t>
      </w:r>
    </w:p>
    <w:p w14:paraId="7C55CB0F" w14:textId="30241C10" w:rsidR="00DD54E6" w:rsidRDefault="00DD54E6" w:rsidP="00792BDC">
      <w:pPr>
        <w:pStyle w:val="B1"/>
      </w:pPr>
      <w:r>
        <w:t>-</w:t>
      </w:r>
      <w:r>
        <w:tab/>
      </w:r>
      <w:r w:rsidR="00504FE6" w:rsidRPr="00092159">
        <w:t>the IAB-MT does not trans</w:t>
      </w:r>
      <w:r w:rsidR="00504FE6">
        <w:t xml:space="preserve">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rsidRPr="00D025F3">
        <w:t>, or</w:t>
      </w:r>
    </w:p>
    <w:p w14:paraId="3EA9A02D" w14:textId="32328F81" w:rsidR="00504FE6" w:rsidRPr="00092159" w:rsidRDefault="00DD54E6" w:rsidP="000E1710">
      <w:pPr>
        <w:pStyle w:val="B1"/>
      </w:pPr>
      <w:r>
        <w:rPr>
          <w:lang w:val="en-US"/>
        </w:rPr>
        <w:lastRenderedPageBreak/>
        <w:t>-</w:t>
      </w:r>
      <w:r>
        <w:rPr>
          <w:lang w:val="en-US"/>
        </w:rPr>
        <w:tab/>
        <w:t>with respect to all serving cells</w:t>
      </w:r>
      <w:r w:rsidR="000E1710">
        <w:rPr>
          <w:lang w:val="en-US"/>
        </w:rPr>
        <w:t xml:space="preserve">, </w:t>
      </w:r>
      <w:r w:rsidR="00504FE6">
        <w:t>the IAB-MT would</w:t>
      </w:r>
      <w:r w:rsidR="00504FE6" w:rsidRPr="00092159">
        <w:t xml:space="preserve"> tr</w:t>
      </w:r>
      <w:r w:rsidR="00504FE6">
        <w:t xml:space="preserve">ansmit or receive </w:t>
      </w:r>
      <w:r w:rsidR="00C66B23">
        <w:rPr>
          <w:lang w:val="en-US"/>
        </w:rPr>
        <w:t>during</w:t>
      </w:r>
      <w:r w:rsidR="00C66B23">
        <w:t xml:space="preserve"> </w:t>
      </w:r>
      <w:r w:rsidR="00504FE6">
        <w:t>the symbol</w:t>
      </w:r>
      <w:r w:rsidR="00C66B23">
        <w:rPr>
          <w:lang w:val="en-US"/>
        </w:rPr>
        <w:t xml:space="preserve"> </w:t>
      </w:r>
      <w:r w:rsidR="00C66B23">
        <w:t>of the IAB-DU cell</w:t>
      </w:r>
      <w:r w:rsidR="00504FE6">
        <w:t>,</w:t>
      </w:r>
      <w:r w:rsidR="00504FE6" w:rsidRPr="00092159">
        <w:t xml:space="preserve"> and the transmission or reception </w:t>
      </w:r>
      <w:r w:rsidR="00C66B23">
        <w:rPr>
          <w:lang w:val="en-US"/>
        </w:rPr>
        <w:t>during</w:t>
      </w:r>
      <w:r w:rsidR="00C66B23" w:rsidRPr="00092159">
        <w:t xml:space="preserve"> </w:t>
      </w:r>
      <w:r w:rsidR="00504FE6" w:rsidRPr="00092159">
        <w:t xml:space="preserve">the symbol </w:t>
      </w:r>
      <w:r w:rsidR="00C66B23">
        <w:t>of the IAB-DU cell</w:t>
      </w:r>
      <w:r w:rsidR="00C66B23" w:rsidRPr="00092159">
        <w:t xml:space="preserve"> </w:t>
      </w:r>
      <w:r w:rsidR="00504FE6" w:rsidRPr="00092159">
        <w:t xml:space="preserve">is not changed due to </w:t>
      </w:r>
      <w:r w:rsidR="00504FE6">
        <w:t xml:space="preserve">a </w:t>
      </w:r>
      <w:r w:rsidR="00504FE6" w:rsidRPr="00092159">
        <w:t xml:space="preserve">use of the symbol by </w:t>
      </w:r>
      <w:r w:rsidR="00504FE6">
        <w:t xml:space="preserve">the </w:t>
      </w:r>
      <w:r w:rsidR="00504FE6" w:rsidRPr="00092159">
        <w:t>IAB-DU, or</w:t>
      </w:r>
    </w:p>
    <w:p w14:paraId="44B51AF3" w14:textId="77777777" w:rsidR="000E1710" w:rsidRPr="006F5D48" w:rsidRDefault="000E1710" w:rsidP="000E1710">
      <w:pPr>
        <w:pStyle w:val="B1"/>
      </w:pPr>
      <w:r w:rsidRPr="006F5D48">
        <w:t>-</w:t>
      </w:r>
      <w:r w:rsidRPr="006F5D48">
        <w:tab/>
        <w:t>the IAB-</w:t>
      </w:r>
      <w:r w:rsidRPr="006F5D48">
        <w:rPr>
          <w:lang w:val="en-US"/>
        </w:rPr>
        <w:t>MT</w:t>
      </w:r>
      <w:r w:rsidRPr="006F5D48">
        <w:t xml:space="preserve"> detects a DCI format 2_5 with an </w:t>
      </w:r>
      <w:r w:rsidRPr="006F5D48">
        <w:rPr>
          <w:lang w:eastAsia="zh-CN"/>
        </w:rPr>
        <w:t xml:space="preserve">AI index field value </w:t>
      </w:r>
      <w:r w:rsidRPr="006F5D48">
        <w:t>indicating the soft symbol as available if the IAB-MT is not configured with an SCG, or</w:t>
      </w:r>
    </w:p>
    <w:p w14:paraId="72D7ADB9" w14:textId="77777777" w:rsidR="000E1710" w:rsidRPr="006F5D48" w:rsidRDefault="000E1710" w:rsidP="000E1710">
      <w:pPr>
        <w:pStyle w:val="B1"/>
      </w:pPr>
      <w:r w:rsidRPr="006F5D48">
        <w:t>-</w:t>
      </w:r>
      <w:r w:rsidRPr="006F5D48">
        <w:tab/>
        <w:t>the IAB-MT detects two DCI formats 2_5 with an AI index field indicating the soft symbol as available from the MCG and SCG, respectively, or</w:t>
      </w:r>
    </w:p>
    <w:p w14:paraId="4C3228FC" w14:textId="375FB471" w:rsidR="00280CA9" w:rsidRPr="00280CA9" w:rsidRDefault="000E1710" w:rsidP="00280CA9">
      <w:pPr>
        <w:pStyle w:val="B1"/>
        <w:rPr>
          <w:rFonts w:eastAsia="Times New Roman"/>
        </w:rPr>
      </w:pPr>
      <w:r w:rsidRPr="006F5D48">
        <w:t>-</w:t>
      </w:r>
      <w:r w:rsidRPr="006F5D48">
        <w:tab/>
        <w:t>the IAB-MT detects a DCI format 2_5 with an AI index field value ind</w:t>
      </w:r>
      <w:r>
        <w:t>i</w:t>
      </w:r>
      <w:r w:rsidRPr="006F5D48">
        <w:t>c</w:t>
      </w:r>
      <w:r>
        <w:t>a</w:t>
      </w:r>
      <w:r w:rsidRPr="006F5D48">
        <w:t xml:space="preserve">ting the soft symbol as available from one cell group and with respect to all serving cells of the other cell group </w:t>
      </w:r>
    </w:p>
    <w:p w14:paraId="3B5B399E" w14:textId="77777777" w:rsidR="00280CA9" w:rsidRPr="00280CA9" w:rsidRDefault="00280CA9" w:rsidP="00280CA9">
      <w:pPr>
        <w:pStyle w:val="B2"/>
      </w:pPr>
      <w:r w:rsidRPr="00280CA9">
        <w:t>-</w:t>
      </w:r>
      <w:r w:rsidRPr="00280CA9">
        <w:tab/>
        <w:t>the IAB-MT does not transmit or receive during the symbol of the IAB-DU cell, or</w:t>
      </w:r>
    </w:p>
    <w:p w14:paraId="5730940F" w14:textId="35BE35B8" w:rsidR="000E1710" w:rsidRPr="006F5D48" w:rsidRDefault="00280CA9" w:rsidP="00280CA9">
      <w:pPr>
        <w:pStyle w:val="B2"/>
      </w:pPr>
      <w:r w:rsidRPr="00280CA9">
        <w:rPr>
          <w:rFonts w:eastAsia="Times New Roman"/>
          <w:lang w:val="en-GB"/>
        </w:rPr>
        <w:t>-</w:t>
      </w:r>
      <w:r w:rsidRPr="00280CA9">
        <w:rPr>
          <w:rFonts w:eastAsia="Times New Roman"/>
          <w:lang w:val="en-GB"/>
        </w:rPr>
        <w:tab/>
      </w:r>
      <w:r w:rsidR="000E1710" w:rsidRPr="006F5D48">
        <w:t>the IAB-MT would transmit or receive during the symbol of the IAB-DU cell, and the transmission or reception during the symbol of the IAB-DU cell does not change due to a use of the symbol by the IAB-DU.</w:t>
      </w:r>
    </w:p>
    <w:p w14:paraId="7DACD50B" w14:textId="6D266D34" w:rsidR="000E1710" w:rsidRPr="006F5D48" w:rsidRDefault="000E1710" w:rsidP="000E1710">
      <w:r w:rsidRPr="006F5D48">
        <w:t>When the IAB-MT receives a DCI format 2_5 from a serving cell in a cell group, the IAB-MT applies the information of the DCI format 2_5 to all serving cells of the cell g</w:t>
      </w:r>
      <w:r>
        <w:t>r</w:t>
      </w:r>
      <w:r w:rsidRPr="006F5D48">
        <w:t>oup.</w:t>
      </w:r>
    </w:p>
    <w:p w14:paraId="37F92167" w14:textId="584699B5" w:rsidR="00E9420D" w:rsidRDefault="00E9420D" w:rsidP="00E9420D">
      <w:r w:rsidRPr="009861A4">
        <w:t xml:space="preserve">When a symbol is </w:t>
      </w:r>
      <w:r>
        <w:t>configured</w:t>
      </w:r>
      <w:r w:rsidRPr="009861A4">
        <w:t xml:space="preserve"> as unavailable, the IAB-DU neither transmits nor receives in the symbol. </w:t>
      </w:r>
    </w:p>
    <w:p w14:paraId="6B834701" w14:textId="158F7DA3" w:rsidR="00E9420D" w:rsidRPr="009861A4" w:rsidRDefault="00E9420D" w:rsidP="00E9420D">
      <w:r>
        <w:rPr>
          <w:lang w:eastAsia="zh-CN"/>
        </w:rPr>
        <w:t xml:space="preserve">A symbol of a slot is equivalent to being configured as hard if an IAB-DU would transmit a </w:t>
      </w:r>
      <w:r w:rsidRPr="009861A4">
        <w:rPr>
          <w:lang w:eastAsia="zh-CN"/>
        </w:rPr>
        <w:t>SS/</w:t>
      </w:r>
      <w:r>
        <w:t>PBCH block</w:t>
      </w:r>
      <w:r w:rsidR="00504FE6">
        <w:t xml:space="preserve">, </w:t>
      </w:r>
      <w:r w:rsidR="00504FE6" w:rsidRPr="00E82C43">
        <w:t>PDCCH for Type0-PDCCH CSS sets configured by</w:t>
      </w:r>
      <w:r w:rsidR="00504FE6" w:rsidRPr="00E82C43">
        <w:rPr>
          <w:i/>
          <w:iCs/>
        </w:rPr>
        <w:t xml:space="preserve"> pdcchConfigSIB1</w:t>
      </w:r>
      <w:r w:rsidR="00504FE6" w:rsidRPr="00E82C43">
        <w:rPr>
          <w:iCs/>
        </w:rPr>
        <w:t>,</w:t>
      </w:r>
      <w:r>
        <w:t xml:space="preserve"> or</w:t>
      </w:r>
      <w:r w:rsidRPr="009861A4">
        <w:t xml:space="preserve"> a periodic CSI-RS</w:t>
      </w:r>
      <w:r>
        <w:t xml:space="preserve"> in the symbol of the slot, or </w:t>
      </w:r>
      <w:r>
        <w:rPr>
          <w:lang w:eastAsia="zh-CN"/>
        </w:rPr>
        <w:t>would receive a PRACH or a SR in the symbol of the slot</w:t>
      </w:r>
      <w:r w:rsidRPr="009861A4">
        <w:t>.</w:t>
      </w:r>
      <w:r w:rsidR="00280CA9">
        <w:t xml:space="preserve"> </w:t>
      </w:r>
      <w:r w:rsidR="00280CA9" w:rsidRPr="00FC0E32">
        <w:t>An RB set of a symbol is equivalent to being</w:t>
      </w:r>
      <w:r w:rsidR="00280CA9">
        <w:t xml:space="preserve"> </w:t>
      </w:r>
      <w:r w:rsidR="00280CA9" w:rsidRPr="00FC0E32">
        <w:t xml:space="preserve">configured as hard if an IAB-DU would transmit a SS/PBCH block, PDCCH for Type0-PDCCH CSS sets configured by </w:t>
      </w:r>
      <w:r w:rsidR="00280CA9" w:rsidRPr="00FC0E32">
        <w:rPr>
          <w:i/>
          <w:iCs/>
        </w:rPr>
        <w:t>pdcchConfigSIB1</w:t>
      </w:r>
      <w:r w:rsidR="00280CA9" w:rsidRPr="00FC0E32">
        <w:t>, or a periodic CSI-RS in the RB set of the symbol, or would receive a PRACH or a SR in the RB set of the symbol.</w:t>
      </w:r>
    </w:p>
    <w:p w14:paraId="5612CCC8" w14:textId="65705ED3" w:rsidR="00DD54E6" w:rsidRPr="00575441" w:rsidRDefault="00DD54E6" w:rsidP="00DD54E6">
      <w:r w:rsidRPr="00575441">
        <w:rPr>
          <w:lang w:eastAsia="zh-CN"/>
        </w:rPr>
        <w:t xml:space="preserve">With reference to slots of an IAB-DU cell, the IAB-DU can be provided an indication of hard, soft or unavailable type per RB set for symbols configured as downlink, uplink or flexible in a slot by </w:t>
      </w:r>
      <w:r w:rsidR="00280CA9" w:rsidRPr="001F2AE5">
        <w:rPr>
          <w:i/>
          <w:iCs/>
        </w:rPr>
        <w:t>Frequency-Domain HSNA Configuration List</w:t>
      </w:r>
      <w:r w:rsidRPr="00575441">
        <w:rPr>
          <w:i/>
          <w:iCs/>
        </w:rPr>
        <w:t xml:space="preserve"> </w:t>
      </w:r>
      <w:r w:rsidRPr="00575441">
        <w:rPr>
          <w:lang w:val="en-US"/>
        </w:rPr>
        <w:t>[16, TS 38.473]</w:t>
      </w:r>
      <w:r w:rsidRPr="00575441">
        <w:rPr>
          <w:lang w:eastAsia="zh-CN"/>
        </w:rPr>
        <w:t xml:space="preserve">. The RB set size and </w:t>
      </w:r>
      <w:r>
        <w:rPr>
          <w:lang w:eastAsia="zh-CN"/>
        </w:rPr>
        <w:t>the</w:t>
      </w:r>
      <w:r w:rsidRPr="00575441">
        <w:rPr>
          <w:lang w:eastAsia="zh-CN"/>
        </w:rPr>
        <w:t xml:space="preserve"> number of RB sets are configured by </w:t>
      </w:r>
      <w:r w:rsidRPr="00575441">
        <w:rPr>
          <w:i/>
          <w:iCs/>
          <w:lang w:eastAsia="zh-CN"/>
        </w:rPr>
        <w:t>RB-Set-Configuration</w:t>
      </w:r>
      <w:r w:rsidR="00D5274C">
        <w:rPr>
          <w:lang w:eastAsia="zh-CN"/>
        </w:rPr>
        <w:t xml:space="preserve"> </w:t>
      </w:r>
      <w:r w:rsidR="00D5274C" w:rsidRPr="006F5D48">
        <w:rPr>
          <w:lang w:val="en-US"/>
        </w:rPr>
        <w:t>[16, TS 38.473]</w:t>
      </w:r>
      <w:r w:rsidRPr="00575441">
        <w:rPr>
          <w:lang w:eastAsia="zh-CN"/>
        </w:rPr>
        <w:t>. If an indication of hard, soft or unavailable type is not provided for an RB set of a symbol in a slot, the IAB-DU appl</w:t>
      </w:r>
      <w:r>
        <w:rPr>
          <w:lang w:eastAsia="zh-CN"/>
        </w:rPr>
        <w:t>ies</w:t>
      </w:r>
      <w:r w:rsidRPr="00575441">
        <w:rPr>
          <w:lang w:eastAsia="zh-CN"/>
        </w:rPr>
        <w:t xml:space="preserve"> the configuration of hard, soft or unavailable type provided by </w:t>
      </w:r>
      <w:r w:rsidRPr="00575441">
        <w:rPr>
          <w:i/>
          <w:iCs/>
          <w:lang w:eastAsia="zh-CN"/>
        </w:rPr>
        <w:t>HSNA Slot Configuration List</w:t>
      </w:r>
      <w:r w:rsidRPr="00575441">
        <w:rPr>
          <w:lang w:eastAsia="zh-CN"/>
        </w:rPr>
        <w:t xml:space="preserve"> in </w:t>
      </w:r>
      <w:r w:rsidRPr="00575441">
        <w:rPr>
          <w:i/>
          <w:iCs/>
        </w:rPr>
        <w:t>gNB-DU Cell Resource Configuration</w:t>
      </w:r>
      <w:r w:rsidRPr="00575441">
        <w:rPr>
          <w:lang w:eastAsia="zh-CN"/>
        </w:rPr>
        <w:t xml:space="preserve"> </w:t>
      </w:r>
      <w:r w:rsidRPr="00575441">
        <w:rPr>
          <w:lang w:val="en-US"/>
        </w:rPr>
        <w:t>[16, TS 38.473] for the RB set of the symbol in the slot</w:t>
      </w:r>
      <w:r w:rsidRPr="00575441">
        <w:rPr>
          <w:lang w:eastAsia="zh-CN"/>
        </w:rPr>
        <w:t xml:space="preserve">. If an indication of hard, soft, or unavailable type is provided for an RB set in a symbol of a slot, the IAB-DU applies the configuration of hard, soft, or unavailable type provided by </w:t>
      </w:r>
      <w:r w:rsidR="00280CA9" w:rsidRPr="001F2AE5">
        <w:rPr>
          <w:i/>
          <w:iCs/>
        </w:rPr>
        <w:t>Frequency-Domain HSNA Configuration List</w:t>
      </w:r>
      <w:r w:rsidR="00D5274C" w:rsidRPr="006F5D48">
        <w:rPr>
          <w:lang w:eastAsia="zh-CN"/>
        </w:rPr>
        <w:t xml:space="preserve"> </w:t>
      </w:r>
      <w:r w:rsidR="00D5274C" w:rsidRPr="006F5D48">
        <w:rPr>
          <w:lang w:val="en-US"/>
        </w:rPr>
        <w:t>[16, TS 38.473]</w:t>
      </w:r>
      <w:r w:rsidRPr="00575441">
        <w:rPr>
          <w:lang w:eastAsia="zh-CN"/>
        </w:rPr>
        <w:t xml:space="preserve"> when the IAB-node uses simultaneous transmission and reception in the slot.</w:t>
      </w:r>
    </w:p>
    <w:p w14:paraId="329EE877" w14:textId="77777777" w:rsidR="00D5274C" w:rsidRPr="006F5D48" w:rsidRDefault="00D5274C" w:rsidP="00D5274C">
      <w:r w:rsidRPr="006F5D48">
        <w:t>When an RB set of a downlink, uplink, or flexible symbol is configured as hard, the IAB-DU cell can respectively transmit, receive, or either transmit or receive on the RB set in the symbol.</w:t>
      </w:r>
    </w:p>
    <w:p w14:paraId="1548F31A" w14:textId="77777777" w:rsidR="00D5274C" w:rsidRPr="006F5D48" w:rsidRDefault="00D5274C" w:rsidP="00D5274C">
      <w:r w:rsidRPr="006F5D48">
        <w:t>When an RB set of a downlink, uplink, or flexible symbol is configured as soft, the IAB-DU cell can respectively transmit, receive or either transmit or receive on the RB set in the symbol only if</w:t>
      </w:r>
    </w:p>
    <w:p w14:paraId="2AA2E611" w14:textId="77777777" w:rsidR="00D5274C" w:rsidRPr="006F5D48" w:rsidRDefault="00D5274C" w:rsidP="00D5274C">
      <w:pPr>
        <w:ind w:firstLine="284"/>
      </w:pPr>
      <w:r w:rsidRPr="006F5D48">
        <w:t>-</w:t>
      </w:r>
      <w:r w:rsidRPr="006F5D48">
        <w:tab/>
        <w:t>the IAB-MT does not transmit or receive on the RB set during the symbol of the IAB-DU cell, or</w:t>
      </w:r>
    </w:p>
    <w:p w14:paraId="4660E7CD" w14:textId="77777777" w:rsidR="00D5274C" w:rsidRPr="006F5D48" w:rsidRDefault="00D5274C" w:rsidP="00D5274C">
      <w:pPr>
        <w:ind w:left="568" w:hanging="284"/>
      </w:pPr>
      <w:r w:rsidRPr="006F5D48">
        <w:rPr>
          <w:lang w:val="en-US"/>
        </w:rPr>
        <w:t>-</w:t>
      </w:r>
      <w:r w:rsidRPr="006F5D48">
        <w:rPr>
          <w:lang w:val="en-US"/>
        </w:rPr>
        <w:tab/>
        <w:t xml:space="preserve">with respect to all serving cells, </w:t>
      </w:r>
      <w:r w:rsidRPr="006F5D48">
        <w:t>the IAB-MT would transmit or receive on the RB set during the symbol of the IAB-DU cell, and the transmission or reception on the RB set or any RB set that is configured as unavailable or configured as soft and not indicated as available during the symbol of the IAB-DU cell is not changed due to a use of the RB set in the symbol by the IAB-DU, or</w:t>
      </w:r>
    </w:p>
    <w:p w14:paraId="0EA98435"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if the IAB-MT is not configured with an SCG, or</w:t>
      </w:r>
    </w:p>
    <w:p w14:paraId="1841ABD7" w14:textId="77777777" w:rsidR="00D5274C" w:rsidRPr="006F5D48" w:rsidRDefault="00D5274C" w:rsidP="00D5274C">
      <w:pPr>
        <w:ind w:left="567" w:hanging="283"/>
      </w:pPr>
      <w:r w:rsidRPr="006F5D48">
        <w:t>-</w:t>
      </w:r>
      <w:r w:rsidRPr="006F5D48">
        <w:tab/>
        <w:t>the IAB-MT detects two DCI formats 2_5 with an AI index field value indicating the soft RB set as available from the MCG and SCG, respectively</w:t>
      </w:r>
      <w:r>
        <w:t>,</w:t>
      </w:r>
      <w:r w:rsidRPr="006F5D48">
        <w:t xml:space="preserve"> or</w:t>
      </w:r>
    </w:p>
    <w:p w14:paraId="2A6A0EA1" w14:textId="77777777" w:rsidR="00D5274C" w:rsidRPr="006F5D48" w:rsidRDefault="00D5274C" w:rsidP="00D5274C">
      <w:pPr>
        <w:ind w:left="567" w:hanging="283"/>
      </w:pPr>
      <w:r w:rsidRPr="006F5D48">
        <w:t>-</w:t>
      </w:r>
      <w:r w:rsidRPr="006F5D48">
        <w:tab/>
        <w:t>the IAB-MT detects a DCI format 2_5 with an AI index field value indicating the soft RB set as available from one cell group and with respect to all serving cells of the other cell group, the IAB-MT would transmit or receive on the RB set during the symbol of the IAB-DU cell, and the transmission or reception on the RB set during the symbol of the IAB-DU cell does not change due to a use of the RB set in the symbol by the IAB-DU.</w:t>
      </w:r>
    </w:p>
    <w:p w14:paraId="41C000D1" w14:textId="77777777" w:rsidR="00D5274C" w:rsidRPr="006F5D48" w:rsidRDefault="00D5274C" w:rsidP="00D5274C">
      <w:r w:rsidRPr="006F5D48">
        <w:t>When an RB set of a downlink, uplink, or flexible symbol is configured as unavailable, the IAB-DU neither transmits nor receives in the RB set in the symbol.</w:t>
      </w:r>
    </w:p>
    <w:p w14:paraId="2647E25B" w14:textId="00C59B43" w:rsidR="00E9420D" w:rsidRPr="00395A08" w:rsidRDefault="00E9420D" w:rsidP="00E9420D">
      <w:pPr>
        <w:rPr>
          <w:lang w:val="en-US"/>
        </w:rPr>
      </w:pPr>
      <w:r>
        <w:rPr>
          <w:lang w:eastAsia="zh-CN"/>
        </w:rPr>
        <w:lastRenderedPageBreak/>
        <w:t>If an IAB-node</w:t>
      </w:r>
      <w:r w:rsidRPr="00CA657A">
        <w:rPr>
          <w:lang w:eastAsia="zh-CN"/>
        </w:rPr>
        <w:t xml:space="preserve"> is </w:t>
      </w:r>
      <w:r w:rsidRPr="00CA5C2A">
        <w:rPr>
          <w:lang w:eastAsia="zh-CN"/>
        </w:rPr>
        <w:t xml:space="preserve">provided an </w:t>
      </w:r>
      <w:r w:rsidRPr="00CA5C2A">
        <w:rPr>
          <w:rStyle w:val="fontstyle01"/>
          <w:lang w:eastAsia="zh-CN"/>
        </w:rPr>
        <w:t>AvailabilityIndicator</w:t>
      </w:r>
      <w:r>
        <w:rPr>
          <w:lang w:val="en-US"/>
        </w:rPr>
        <w:t>, the IAB-node</w:t>
      </w:r>
      <w:r w:rsidRPr="00CA657A">
        <w:rPr>
          <w:lang w:val="en-US"/>
        </w:rPr>
        <w:t xml:space="preserve"> is provided </w:t>
      </w:r>
      <w:r w:rsidRPr="00CA657A">
        <w:t>a</w:t>
      </w:r>
      <w:r>
        <w:t>n</w:t>
      </w:r>
      <w:r w:rsidRPr="00CA657A">
        <w:t xml:space="preserve"> </w:t>
      </w:r>
      <w:r>
        <w:rPr>
          <w:lang w:val="en-US"/>
        </w:rPr>
        <w:t>A</w:t>
      </w:r>
      <w:r w:rsidRPr="00CA657A">
        <w:rPr>
          <w:lang w:val="en-US"/>
        </w:rPr>
        <w:t xml:space="preserve">I-RNTI by </w:t>
      </w:r>
      <w:r>
        <w:rPr>
          <w:i/>
          <w:lang w:val="en-US"/>
        </w:rPr>
        <w:t>a</w:t>
      </w:r>
      <w:r w:rsidRPr="00CA657A">
        <w:rPr>
          <w:i/>
          <w:lang w:val="en-US"/>
        </w:rPr>
        <w:t>i-RNTI</w:t>
      </w:r>
      <w:r>
        <w:rPr>
          <w:lang w:val="en-US"/>
        </w:rPr>
        <w:t xml:space="preserve"> and </w:t>
      </w:r>
      <w:r w:rsidRPr="00CA657A">
        <w:rPr>
          <w:lang w:val="en-US"/>
        </w:rPr>
        <w:t xml:space="preserve">a payload size of </w:t>
      </w:r>
      <w:r>
        <w:rPr>
          <w:lang w:val="en-US"/>
        </w:rPr>
        <w:t xml:space="preserve">a </w:t>
      </w:r>
      <w:r w:rsidRPr="00CA657A">
        <w:rPr>
          <w:lang w:val="en-US"/>
        </w:rPr>
        <w:t>DCI</w:t>
      </w:r>
      <w:r>
        <w:rPr>
          <w:lang w:val="en-US"/>
        </w:rPr>
        <w:t xml:space="preserve"> format 2_5</w:t>
      </w:r>
      <w:r w:rsidRPr="00CA657A">
        <w:rPr>
          <w:lang w:val="en-US"/>
        </w:rPr>
        <w:t xml:space="preserve"> by </w:t>
      </w:r>
      <w:r w:rsidRPr="00CA657A">
        <w:rPr>
          <w:i/>
        </w:rPr>
        <w:t>dci-PayloadSize</w:t>
      </w:r>
      <w:r>
        <w:rPr>
          <w:i/>
        </w:rPr>
        <w:t>AI</w:t>
      </w:r>
      <w:r w:rsidRPr="00CA657A">
        <w:rPr>
          <w:lang w:val="en-US"/>
        </w:rPr>
        <w:t xml:space="preserve">. </w:t>
      </w:r>
      <w:r>
        <w:t>The IAB-node</w:t>
      </w:r>
      <w:r w:rsidRPr="007E0898">
        <w:t xml:space="preserve"> is also provided a search space set configuration</w:t>
      </w:r>
      <w:r>
        <w:t>,</w:t>
      </w:r>
      <w:r w:rsidRPr="007E0898">
        <w:t xml:space="preserve"> by </w:t>
      </w:r>
      <w:r w:rsidRPr="007E0898">
        <w:rPr>
          <w:bCs/>
          <w:i/>
          <w:iCs/>
          <w:lang w:eastAsia="zh-CN"/>
        </w:rPr>
        <w:t>SearchSpace</w:t>
      </w:r>
      <w:r>
        <w:rPr>
          <w:bCs/>
          <w:iCs/>
          <w:lang w:eastAsia="zh-CN"/>
        </w:rPr>
        <w:t>,</w:t>
      </w:r>
      <w:r w:rsidRPr="007E0898">
        <w:rPr>
          <w:bCs/>
          <w:iCs/>
          <w:lang w:eastAsia="zh-CN"/>
        </w:rPr>
        <w:t xml:space="preserve"> for monitoring PDCCH</w:t>
      </w:r>
      <w:r>
        <w:rPr>
          <w:bCs/>
          <w:iCs/>
          <w:lang w:eastAsia="zh-CN"/>
        </w:rPr>
        <w:t>.</w:t>
      </w:r>
    </w:p>
    <w:p w14:paraId="2EC3939A" w14:textId="1C62AFE3" w:rsidR="00E9420D" w:rsidRPr="00CA657A" w:rsidRDefault="00E9420D" w:rsidP="00E9420D">
      <w:pPr>
        <w:rPr>
          <w:lang w:val="en-US"/>
        </w:rPr>
      </w:pPr>
      <w:r w:rsidRPr="00CA657A">
        <w:rPr>
          <w:lang w:val="en-US"/>
        </w:rPr>
        <w:t xml:space="preserve">For each cell </w:t>
      </w:r>
      <w:r>
        <w:rPr>
          <w:lang w:val="en-US"/>
        </w:rPr>
        <w:t xml:space="preserve">of an IAB-DU </w:t>
      </w:r>
      <w:r w:rsidRPr="00CA657A">
        <w:rPr>
          <w:lang w:val="en-US"/>
        </w:rPr>
        <w:t xml:space="preserve">in </w:t>
      </w:r>
      <w:r>
        <w:rPr>
          <w:lang w:val="en-US"/>
        </w:rPr>
        <w:t xml:space="preserve">a set of cells of the IAB-DU, the IAB-DU </w:t>
      </w:r>
      <w:r w:rsidRPr="00CA657A">
        <w:rPr>
          <w:lang w:val="en-US"/>
        </w:rPr>
        <w:t xml:space="preserve">can be provided: </w:t>
      </w:r>
    </w:p>
    <w:p w14:paraId="20024CEB" w14:textId="1E9CFDE4" w:rsidR="00E9420D" w:rsidRPr="00CA5C2A" w:rsidRDefault="00E9420D" w:rsidP="00E9420D">
      <w:pPr>
        <w:pStyle w:val="B1"/>
        <w:rPr>
          <w:sz w:val="24"/>
        </w:rPr>
      </w:pPr>
      <w:r>
        <w:t>-</w:t>
      </w:r>
      <w:r>
        <w:tab/>
        <w:t>an identity of the IAB-DU</w:t>
      </w:r>
      <w:r w:rsidRPr="00CA657A">
        <w:t xml:space="preserve"> cell by </w:t>
      </w:r>
      <w:r w:rsidR="001A0AF2" w:rsidRPr="00882C4D">
        <w:rPr>
          <w:i/>
          <w:iCs/>
        </w:rPr>
        <w:t>iab-DU-CellIdentity</w:t>
      </w:r>
    </w:p>
    <w:p w14:paraId="134DA246" w14:textId="297A078E" w:rsidR="00E9420D" w:rsidRPr="00CA657A" w:rsidRDefault="00E9420D" w:rsidP="00E9420D">
      <w:pPr>
        <w:pStyle w:val="B1"/>
      </w:pPr>
      <w:r>
        <w:t>-</w:t>
      </w:r>
      <w:r>
        <w:tab/>
        <w:t>a location of an availability indicator (AI)</w:t>
      </w:r>
      <w:r w:rsidRPr="00CA657A">
        <w:t xml:space="preserve"> </w:t>
      </w:r>
      <w:r>
        <w:t>index field in DCI format 2_5</w:t>
      </w:r>
      <w:r w:rsidRPr="00CA657A">
        <w:t xml:space="preserve"> </w:t>
      </w:r>
      <w:r w:rsidRPr="00CA5C2A">
        <w:t xml:space="preserve">by </w:t>
      </w:r>
      <w:r w:rsidRPr="00CA5C2A">
        <w:rPr>
          <w:rStyle w:val="fontstyle01"/>
          <w:lang w:eastAsia="zh-CN"/>
        </w:rPr>
        <w:t>positionInDCI-AI</w:t>
      </w:r>
      <w:r w:rsidR="00280CA9" w:rsidRPr="00CA657A">
        <w:t xml:space="preserve"> </w:t>
      </w:r>
      <w:r w:rsidR="00280CA9">
        <w:t xml:space="preserve">or </w:t>
      </w:r>
      <w:r w:rsidR="00280CA9" w:rsidRPr="00CA5C2A">
        <w:t xml:space="preserve">by </w:t>
      </w:r>
      <w:r w:rsidR="00280CA9" w:rsidRPr="00CA5C2A">
        <w:rPr>
          <w:rStyle w:val="fontstyle01"/>
        </w:rPr>
        <w:t>positionInDCI-AI</w:t>
      </w:r>
      <w:r w:rsidR="00280CA9">
        <w:rPr>
          <w:rStyle w:val="fontstyle01"/>
        </w:rPr>
        <w:t>-r17</w:t>
      </w:r>
    </w:p>
    <w:p w14:paraId="2457152C" w14:textId="12AC05FA" w:rsidR="00E9420D" w:rsidRPr="00CA657A" w:rsidRDefault="00E9420D" w:rsidP="00E9420D">
      <w:pPr>
        <w:pStyle w:val="B1"/>
      </w:pPr>
      <w:r>
        <w:t>-</w:t>
      </w:r>
      <w:r>
        <w:tab/>
      </w:r>
      <w:r w:rsidRPr="00CA657A">
        <w:t xml:space="preserve">a set of </w:t>
      </w:r>
      <w:r>
        <w:t>availability</w:t>
      </w:r>
      <w:r w:rsidRPr="00CA657A">
        <w:t xml:space="preserve"> combinations </w:t>
      </w:r>
      <w:r w:rsidRPr="0034072B">
        <w:t xml:space="preserve">by </w:t>
      </w:r>
      <w:r w:rsidRPr="0034072B">
        <w:rPr>
          <w:rStyle w:val="fontstyle01"/>
          <w:lang w:eastAsia="zh-CN"/>
        </w:rPr>
        <w:t>availabilityCombinations</w:t>
      </w:r>
      <w:r w:rsidR="00280CA9" w:rsidRPr="00536428">
        <w:rPr>
          <w:i/>
          <w:iCs/>
        </w:rPr>
        <w:t xml:space="preserve"> </w:t>
      </w:r>
      <w:r w:rsidR="00280CA9" w:rsidRPr="00536428">
        <w:rPr>
          <w:rStyle w:val="fontstyle01"/>
        </w:rPr>
        <w:t>or</w:t>
      </w:r>
      <w:r w:rsidR="00280CA9">
        <w:rPr>
          <w:rStyle w:val="fontstyle01"/>
        </w:rPr>
        <w:t xml:space="preserve"> by</w:t>
      </w:r>
      <w:r w:rsidR="00280CA9" w:rsidRPr="00536428">
        <w:rPr>
          <w:rStyle w:val="fontstyle01"/>
        </w:rPr>
        <w:t xml:space="preserve"> </w:t>
      </w:r>
      <w:r w:rsidR="00280CA9">
        <w:rPr>
          <w:rStyle w:val="fontstyle01"/>
        </w:rPr>
        <w:t>availabilityCombinationsRBGroups</w:t>
      </w:r>
      <w:r w:rsidRPr="0034072B">
        <w:t>, where</w:t>
      </w:r>
      <w:r w:rsidRPr="00CA657A">
        <w:t xml:space="preserve"> each </w:t>
      </w:r>
      <w:r>
        <w:t>availability</w:t>
      </w:r>
      <w:r w:rsidRPr="00CA657A">
        <w:t xml:space="preserve"> combi</w:t>
      </w:r>
      <w:r>
        <w:t>nation in the set of availability combinations includes</w:t>
      </w:r>
    </w:p>
    <w:p w14:paraId="3BD4063C" w14:textId="35BF556A" w:rsidR="00E9420D" w:rsidRPr="00CA657A" w:rsidRDefault="00E9420D" w:rsidP="00E9420D">
      <w:pPr>
        <w:pStyle w:val="B2"/>
      </w:pPr>
      <w:r>
        <w:t>-</w:t>
      </w:r>
      <w:r>
        <w:tab/>
      </w:r>
      <w:r w:rsidRPr="00CC6B34">
        <w:rPr>
          <w:rStyle w:val="fontstyle01"/>
          <w:szCs w:val="16"/>
          <w:lang w:eastAsia="zh-CN"/>
        </w:rPr>
        <w:t>resourceAvailability</w:t>
      </w:r>
      <w:r w:rsidRPr="00CC6B34">
        <w:rPr>
          <w:sz w:val="24"/>
        </w:rPr>
        <w:t xml:space="preserve"> </w:t>
      </w:r>
      <w:r>
        <w:t>indicating availability of soft symbols in one or more slots for the IAB-DU</w:t>
      </w:r>
      <w:r w:rsidRPr="00CA657A">
        <w:t xml:space="preserve"> cell, </w:t>
      </w:r>
      <w:r w:rsidR="00280CA9">
        <w:t xml:space="preserve">or </w:t>
      </w:r>
      <w:r w:rsidR="00280CA9">
        <w:rPr>
          <w:lang w:val="en-CA"/>
        </w:rPr>
        <w:t xml:space="preserve">one </w:t>
      </w:r>
      <w:r w:rsidR="00280CA9">
        <w:rPr>
          <w:i/>
          <w:iCs/>
          <w:lang w:val="en-CA"/>
        </w:rPr>
        <w:t xml:space="preserve">resourceAvailability </w:t>
      </w:r>
      <w:r w:rsidR="00280CA9">
        <w:rPr>
          <w:lang w:val="en-CA"/>
        </w:rPr>
        <w:t>indicating availability of soft resources in all RB sets in one or more slots for the IAB-DU cell,</w:t>
      </w:r>
      <w:r w:rsidR="00280CA9" w:rsidRPr="00575441">
        <w:rPr>
          <w:lang w:val="en-CA"/>
        </w:rPr>
        <w:t xml:space="preserve"> </w:t>
      </w:r>
      <w:r w:rsidR="00434C7A" w:rsidRPr="00575441">
        <w:rPr>
          <w:lang w:val="en-CA"/>
        </w:rPr>
        <w:t>or one or multiple</w:t>
      </w:r>
      <w:r w:rsidR="00280CA9">
        <w:rPr>
          <w:lang w:val="en-CA"/>
        </w:rPr>
        <w:t xml:space="preserve"> </w:t>
      </w:r>
      <w:r w:rsidR="00280CA9" w:rsidRPr="00BE4A5B">
        <w:rPr>
          <w:i/>
          <w:iCs/>
          <w:lang w:val="en-CA"/>
        </w:rPr>
        <w:t>RbSetGroups</w:t>
      </w:r>
      <w:r w:rsidR="00280CA9">
        <w:rPr>
          <w:lang w:val="en-CA"/>
        </w:rPr>
        <w:t xml:space="preserve"> with each </w:t>
      </w:r>
      <w:r w:rsidR="00280CA9">
        <w:rPr>
          <w:i/>
          <w:iCs/>
          <w:lang w:val="en-CA"/>
        </w:rPr>
        <w:t xml:space="preserve">RbSetGroup </w:t>
      </w:r>
      <w:r w:rsidR="00280CA9">
        <w:rPr>
          <w:lang w:val="en-CA"/>
        </w:rPr>
        <w:t>indicating</w:t>
      </w:r>
      <w:r w:rsidR="00434C7A" w:rsidRPr="00575441">
        <w:rPr>
          <w:lang w:val="en-CA"/>
        </w:rPr>
        <w:t xml:space="preserve"> </w:t>
      </w:r>
      <w:r w:rsidR="00434C7A" w:rsidRPr="00575441">
        <w:rPr>
          <w:i/>
          <w:iCs/>
          <w:lang w:val="en-CA"/>
        </w:rPr>
        <w:t xml:space="preserve">resourceAvailability </w:t>
      </w:r>
      <w:r w:rsidR="00280CA9">
        <w:rPr>
          <w:lang w:val="en-CA"/>
        </w:rPr>
        <w:t>for</w:t>
      </w:r>
      <w:r w:rsidR="00434C7A">
        <w:rPr>
          <w:lang w:val="en-CA"/>
        </w:rPr>
        <w:t xml:space="preserve"> soft resources in one or more slots </w:t>
      </w:r>
      <w:r w:rsidR="00434C7A" w:rsidRPr="00575441">
        <w:rPr>
          <w:lang w:val="en-CA"/>
        </w:rPr>
        <w:t xml:space="preserve">for </w:t>
      </w:r>
      <w:r w:rsidR="00280CA9">
        <w:rPr>
          <w:lang w:val="en-CA"/>
        </w:rPr>
        <w:t xml:space="preserve">the associated </w:t>
      </w:r>
      <w:r w:rsidR="00280CA9">
        <w:rPr>
          <w:i/>
          <w:iCs/>
          <w:lang w:val="en-CA"/>
        </w:rPr>
        <w:t>rbSets</w:t>
      </w:r>
      <w:r w:rsidR="00434C7A" w:rsidRPr="00575441">
        <w:rPr>
          <w:lang w:val="en-CA"/>
        </w:rPr>
        <w:t>,</w:t>
      </w:r>
      <w:r w:rsidR="00434C7A">
        <w:rPr>
          <w:lang w:val="en-CA"/>
        </w:rPr>
        <w:t xml:space="preserve"> </w:t>
      </w:r>
      <w:r w:rsidRPr="00CA657A">
        <w:t xml:space="preserve">and </w:t>
      </w:r>
    </w:p>
    <w:p w14:paraId="5000100D" w14:textId="4EE0CDCF" w:rsidR="00E9420D" w:rsidRPr="006D5695" w:rsidRDefault="00E9420D" w:rsidP="00E9420D">
      <w:pPr>
        <w:pStyle w:val="B2"/>
        <w:rPr>
          <w:sz w:val="24"/>
        </w:rPr>
      </w:pPr>
      <w:r>
        <w:t>-</w:t>
      </w:r>
      <w:r>
        <w:tab/>
      </w:r>
      <w:r w:rsidRPr="00CA657A">
        <w:t xml:space="preserve">a mapping for the </w:t>
      </w:r>
      <w:r>
        <w:t>soft symbol</w:t>
      </w:r>
      <w:r w:rsidR="00D5274C">
        <w:rPr>
          <w:lang w:val="en-GB"/>
        </w:rPr>
        <w:t xml:space="preserve">, </w:t>
      </w:r>
      <w:r w:rsidR="00D5274C" w:rsidRPr="006F5D48">
        <w:t>and/or for soft resources,</w:t>
      </w:r>
      <w:r>
        <w:t xml:space="preserve"> availability</w:t>
      </w:r>
      <w:r w:rsidRPr="00CA657A">
        <w:t xml:space="preserve"> combination</w:t>
      </w:r>
      <w:r>
        <w:t>s</w:t>
      </w:r>
      <w:r w:rsidRPr="00CA657A">
        <w:t xml:space="preserve"> provided by </w:t>
      </w:r>
      <w:r w:rsidR="00F65AD5" w:rsidRPr="00C3583D">
        <w:rPr>
          <w:i/>
          <w:iCs/>
          <w:lang w:val="en-US"/>
        </w:rPr>
        <w:t>resource</w:t>
      </w:r>
      <w:r w:rsidRPr="006D5695">
        <w:rPr>
          <w:rStyle w:val="fontstyle01"/>
          <w:szCs w:val="16"/>
          <w:lang w:eastAsia="zh-CN"/>
        </w:rPr>
        <w:t>Availability</w:t>
      </w:r>
      <w:r w:rsidRPr="006D5695">
        <w:rPr>
          <w:sz w:val="24"/>
        </w:rPr>
        <w:t xml:space="preserve"> </w:t>
      </w:r>
      <w:r w:rsidRPr="00CA657A">
        <w:t xml:space="preserve">to a corresponding </w:t>
      </w:r>
      <w:r>
        <w:t xml:space="preserve">AI </w:t>
      </w:r>
      <w:r w:rsidRPr="00CA657A">
        <w:t>i</w:t>
      </w:r>
      <w:r>
        <w:t>ndex field value in DCI format 2_5</w:t>
      </w:r>
      <w:r w:rsidRPr="00CA657A">
        <w:t xml:space="preserve"> provided by </w:t>
      </w:r>
      <w:r w:rsidRPr="006D5695">
        <w:rPr>
          <w:rStyle w:val="fontstyle01"/>
          <w:szCs w:val="16"/>
          <w:lang w:eastAsia="zh-CN"/>
        </w:rPr>
        <w:t>availabilityCombinationId</w:t>
      </w:r>
    </w:p>
    <w:p w14:paraId="2C41C2A7" w14:textId="54DD2DAA" w:rsidR="008823B9" w:rsidRDefault="008823B9" w:rsidP="008823B9">
      <w:r>
        <w:t xml:space="preserve">The IAB-DU can assume a same SCS configuration for </w:t>
      </w:r>
      <w:r w:rsidRPr="00E46426">
        <w:rPr>
          <w:i/>
        </w:rPr>
        <w:t>availabilityCombinations</w:t>
      </w:r>
      <w:r>
        <w:t xml:space="preserve"> for a cell as an SCS configuration provided by </w:t>
      </w:r>
      <w:r w:rsidR="001A0AF2" w:rsidRPr="00882C4D">
        <w:rPr>
          <w:i/>
          <w:iCs/>
        </w:rPr>
        <w:t>gNB-DU Cell Resource Configuration</w:t>
      </w:r>
      <w:r>
        <w:t xml:space="preserve"> for the cell.</w:t>
      </w:r>
    </w:p>
    <w:p w14:paraId="2D749DE9" w14:textId="75431D0B" w:rsidR="00E9420D" w:rsidRPr="00CA657A" w:rsidRDefault="00E9420D" w:rsidP="00E9420D">
      <w:pPr>
        <w:rPr>
          <w:lang w:val="en-US"/>
        </w:rPr>
      </w:pPr>
      <w:r>
        <w:rPr>
          <w:lang w:eastAsia="zh-CN"/>
        </w:rPr>
        <w:t xml:space="preserve">An AI </w:t>
      </w:r>
      <w:r w:rsidRPr="00CA657A">
        <w:t xml:space="preserve">index field </w:t>
      </w:r>
      <w:r w:rsidRPr="00CA657A">
        <w:rPr>
          <w:lang w:val="en-US"/>
        </w:rPr>
        <w:t xml:space="preserve">value in a </w:t>
      </w:r>
      <w:r>
        <w:rPr>
          <w:lang w:eastAsia="zh-CN"/>
        </w:rPr>
        <w:t xml:space="preserve">DCI format 2_5 indicates to an IAB-DU a soft symbol </w:t>
      </w:r>
      <w:r w:rsidR="00434C7A" w:rsidRPr="00575441">
        <w:rPr>
          <w:lang w:eastAsia="zh-CN"/>
        </w:rPr>
        <w:t xml:space="preserve">or </w:t>
      </w:r>
      <w:r w:rsidR="00434C7A">
        <w:rPr>
          <w:lang w:eastAsia="zh-CN"/>
        </w:rPr>
        <w:t xml:space="preserve">a soft RB set in an </w:t>
      </w:r>
      <w:r w:rsidR="00434C7A" w:rsidRPr="00575441">
        <w:rPr>
          <w:lang w:eastAsia="zh-CN"/>
        </w:rPr>
        <w:t>RB set group</w:t>
      </w:r>
      <w:r w:rsidR="00434C7A">
        <w:rPr>
          <w:lang w:eastAsia="zh-CN"/>
        </w:rPr>
        <w:t xml:space="preserve"> </w:t>
      </w:r>
      <w:r>
        <w:rPr>
          <w:lang w:eastAsia="zh-CN"/>
        </w:rPr>
        <w:t>availability</w:t>
      </w:r>
      <w:r>
        <w:rPr>
          <w:lang w:val="en-US" w:eastAsia="zh-CN"/>
        </w:rPr>
        <w:t xml:space="preserve"> in each slot for</w:t>
      </w:r>
      <w:r w:rsidRPr="00CA657A">
        <w:rPr>
          <w:lang w:val="en-US" w:eastAsia="zh-CN"/>
        </w:rPr>
        <w:t xml:space="preserve"> a number of slots starting from </w:t>
      </w:r>
      <w:r w:rsidR="0058254C">
        <w:rPr>
          <w:lang w:val="en-US" w:eastAsia="zh-CN"/>
        </w:rPr>
        <w:t>the earliest</w:t>
      </w:r>
      <w:r w:rsidR="0058254C" w:rsidRPr="00CA657A">
        <w:rPr>
          <w:lang w:val="en-US" w:eastAsia="zh-CN"/>
        </w:rPr>
        <w:t xml:space="preserve"> slot </w:t>
      </w:r>
      <w:r w:rsidR="0058254C">
        <w:rPr>
          <w:lang w:val="en-US" w:eastAsia="zh-CN"/>
        </w:rPr>
        <w:t>of the IAB-DU which overlaps in time with the slot of the IAB-MT</w:t>
      </w:r>
      <w:r w:rsidRPr="00CA657A">
        <w:rPr>
          <w:lang w:val="en-US" w:eastAsia="zh-CN"/>
        </w:rPr>
        <w:t xml:space="preserve"> where</w:t>
      </w:r>
      <w:r>
        <w:rPr>
          <w:lang w:val="en-US" w:eastAsia="zh-CN"/>
        </w:rPr>
        <w:t xml:space="preserve"> the IAB-</w:t>
      </w:r>
      <w:r w:rsidR="0058254C">
        <w:rPr>
          <w:lang w:val="en-US" w:eastAsia="zh-CN"/>
        </w:rPr>
        <w:t xml:space="preserve">MT </w:t>
      </w:r>
      <w:r>
        <w:rPr>
          <w:lang w:val="en-US" w:eastAsia="zh-CN"/>
        </w:rPr>
        <w:t>detects the DCI format 2_5</w:t>
      </w:r>
      <w:r w:rsidRPr="00CA657A">
        <w:rPr>
          <w:lang w:val="en-US" w:eastAsia="zh-CN"/>
        </w:rPr>
        <w:t xml:space="preserve">. The number of slots is equal to or larger than </w:t>
      </w:r>
      <w:r w:rsidRPr="00CA657A">
        <w:t>a PDCCH monitor</w:t>
      </w:r>
      <w:r>
        <w:t xml:space="preserve">ing periodicity for DCI format 2_5 as provided by </w:t>
      </w:r>
      <w:r w:rsidRPr="007E0898">
        <w:rPr>
          <w:bCs/>
          <w:i/>
          <w:iCs/>
          <w:lang w:eastAsia="zh-CN"/>
        </w:rPr>
        <w:t>SearchSpace</w:t>
      </w:r>
      <w:r w:rsidRPr="00CA657A">
        <w:t xml:space="preserve">. </w:t>
      </w:r>
      <w:r w:rsidRPr="00CA657A">
        <w:rPr>
          <w:lang w:val="en-US" w:eastAsia="zh-CN"/>
        </w:rPr>
        <w:t xml:space="preserve">The </w:t>
      </w:r>
      <w:r>
        <w:rPr>
          <w:lang w:val="en-US" w:eastAsia="zh-CN"/>
        </w:rPr>
        <w:t xml:space="preserve">AI </w:t>
      </w:r>
      <w:r w:rsidRPr="00CA657A">
        <w:rPr>
          <w:lang w:val="en-US" w:eastAsia="zh-CN"/>
        </w:rPr>
        <w:t xml:space="preserve">index field includes </w:t>
      </w:r>
      <m:oMath>
        <m:r>
          <m:rPr>
            <m:sty m:val="p"/>
          </m:rPr>
          <w:rPr>
            <w:rFonts w:ascii="Cambria Math" w:hAnsi="Cambria Math"/>
            <w:lang w:val="en-US" w:eastAsia="zh-CN"/>
          </w:rPr>
          <m:t>max</m:t>
        </m:r>
        <m:d>
          <m:dPr>
            <m:begChr m:val="{"/>
            <m:endChr m:val="}"/>
            <m:ctrlPr>
              <w:rPr>
                <w:rFonts w:ascii="Cambria Math" w:hAnsi="Cambria Math"/>
                <w:i/>
                <w:lang w:val="en-US" w:eastAsia="zh-CN"/>
              </w:rPr>
            </m:ctrlPr>
          </m:dPr>
          <m:e>
            <m:d>
              <m:dPr>
                <m:begChr m:val="⌈"/>
                <m:endChr m:val="⌉"/>
                <m:ctrlPr>
                  <w:rPr>
                    <w:rFonts w:ascii="Cambria Math" w:hAnsi="Cambria Math"/>
                    <w:i/>
                    <w:lang w:val="en-US" w:eastAsia="zh-CN"/>
                  </w:rPr>
                </m:ctrlPr>
              </m:dPr>
              <m:e>
                <m:sSub>
                  <m:sSubPr>
                    <m:ctrlPr>
                      <w:rPr>
                        <w:rFonts w:ascii="Cambria Math" w:hAnsi="Cambria Math"/>
                        <w:i/>
                        <w:lang w:val="en-US" w:eastAsia="zh-CN"/>
                      </w:rPr>
                    </m:ctrlPr>
                  </m:sSubPr>
                  <m:e>
                    <m:r>
                      <m:rPr>
                        <m:sty m:val="p"/>
                      </m:rPr>
                      <w:rPr>
                        <w:rFonts w:ascii="Cambria Math" w:hAnsi="Cambria Math"/>
                        <w:lang w:val="en-US" w:eastAsia="zh-CN"/>
                      </w:rPr>
                      <m:t>log</m:t>
                    </m:r>
                  </m:e>
                  <m:sub>
                    <m:r>
                      <w:rPr>
                        <w:rFonts w:ascii="Cambria Math" w:hAnsi="Cambria Math"/>
                        <w:lang w:val="en-US" w:eastAsia="zh-CN"/>
                      </w:rPr>
                      <m:t>2</m:t>
                    </m:r>
                  </m:sub>
                </m:sSub>
                <m:d>
                  <m:dPr>
                    <m:ctrlPr>
                      <w:rPr>
                        <w:rFonts w:ascii="Cambria Math" w:hAnsi="Cambria Math"/>
                        <w:i/>
                        <w:lang w:val="en-US" w:eastAsia="zh-CN"/>
                      </w:rPr>
                    </m:ctrlPr>
                  </m:dPr>
                  <m:e>
                    <m:r>
                      <m:rPr>
                        <m:sty m:val="p"/>
                      </m:rPr>
                      <w:rPr>
                        <w:rFonts w:ascii="Cambria Math" w:hAnsi="Cambria Math"/>
                        <w:lang w:val="en-US" w:eastAsia="zh-CN"/>
                      </w:rPr>
                      <m:t>maxAIindex</m:t>
                    </m:r>
                    <m:r>
                      <w:rPr>
                        <w:rFonts w:ascii="Cambria Math" w:hAnsi="Cambria Math"/>
                        <w:lang w:val="en-US" w:eastAsia="zh-CN"/>
                      </w:rPr>
                      <m:t>+1</m:t>
                    </m:r>
                  </m:e>
                </m:d>
              </m:e>
            </m:d>
            <m:r>
              <w:rPr>
                <w:rFonts w:ascii="Cambria Math" w:hAnsi="Cambria Math"/>
                <w:lang w:val="en-US" w:eastAsia="zh-CN"/>
              </w:rPr>
              <m:t>,1</m:t>
            </m:r>
          </m:e>
        </m:d>
      </m:oMath>
      <w:r>
        <w:t xml:space="preserve"> bits where maxA</w:t>
      </w:r>
      <w:r w:rsidRPr="00CA657A">
        <w:t>Iin</w:t>
      </w:r>
      <w:r>
        <w:t>dex is the maximum of the values provided by corresponding</w:t>
      </w:r>
      <w:r w:rsidRPr="00CA657A">
        <w:t xml:space="preserve"> </w:t>
      </w:r>
      <w:r w:rsidRPr="006D5695">
        <w:rPr>
          <w:rStyle w:val="fontstyle01"/>
          <w:szCs w:val="16"/>
          <w:lang w:eastAsia="zh-CN"/>
        </w:rPr>
        <w:t>availabilityCombinationId</w:t>
      </w:r>
      <w:r w:rsidRPr="00CA657A">
        <w:rPr>
          <w:lang w:val="en-US" w:eastAsia="zh-CN"/>
        </w:rPr>
        <w:t>. A</w:t>
      </w:r>
      <w:r>
        <w:rPr>
          <w:lang w:val="en-US" w:eastAsia="zh-CN"/>
        </w:rPr>
        <w:t>n</w:t>
      </w:r>
      <w:r w:rsidRPr="00CA657A">
        <w:rPr>
          <w:lang w:val="en-US" w:eastAsia="zh-CN"/>
        </w:rPr>
        <w:t xml:space="preserve"> </w:t>
      </w:r>
      <w:r>
        <w:rPr>
          <w:lang w:val="en-US" w:eastAsia="zh-CN"/>
        </w:rPr>
        <w:t>availability</w:t>
      </w:r>
      <w:r w:rsidRPr="00CA657A">
        <w:rPr>
          <w:lang w:val="en-US" w:eastAsia="zh-CN"/>
        </w:rPr>
        <w:t xml:space="preserve"> </w:t>
      </w:r>
      <w:r>
        <w:rPr>
          <w:lang w:val="en-US" w:eastAsia="zh-CN"/>
        </w:rPr>
        <w:t xml:space="preserve">for a soft symbol </w:t>
      </w:r>
      <w:r w:rsidR="00434C7A" w:rsidRPr="00575441">
        <w:rPr>
          <w:lang w:val="en-US" w:eastAsia="zh-CN"/>
        </w:rPr>
        <w:t>or a</w:t>
      </w:r>
      <w:r w:rsidR="00434C7A">
        <w:rPr>
          <w:lang w:val="en-US" w:eastAsia="zh-CN"/>
        </w:rPr>
        <w:t xml:space="preserve"> soft RB set in an</w:t>
      </w:r>
      <w:r w:rsidR="00434C7A" w:rsidRPr="00575441">
        <w:rPr>
          <w:lang w:val="en-US" w:eastAsia="zh-CN"/>
        </w:rPr>
        <w:t xml:space="preserve"> RB set group</w:t>
      </w:r>
      <w:r w:rsidR="00434C7A">
        <w:rPr>
          <w:lang w:val="en-US" w:eastAsia="zh-CN"/>
        </w:rPr>
        <w:t xml:space="preserve"> </w:t>
      </w:r>
      <w:r>
        <w:rPr>
          <w:lang w:val="en-US" w:eastAsia="zh-CN"/>
        </w:rPr>
        <w:t xml:space="preserve">in a slot </w:t>
      </w:r>
      <w:r w:rsidRPr="00CA657A">
        <w:rPr>
          <w:lang w:val="en-US" w:eastAsia="zh-CN"/>
        </w:rPr>
        <w:t xml:space="preserve">is identified by a corresponding </w:t>
      </w:r>
      <w:r>
        <w:rPr>
          <w:lang w:val="en-US" w:eastAsia="zh-CN"/>
        </w:rPr>
        <w:t>value</w:t>
      </w:r>
      <w:r w:rsidRPr="00CA657A">
        <w:rPr>
          <w:lang w:val="en-US" w:eastAsia="zh-CN"/>
        </w:rPr>
        <w:t xml:space="preserve"> </w:t>
      </w:r>
      <w:r w:rsidRPr="00CC6B34">
        <w:rPr>
          <w:rStyle w:val="fontstyle01"/>
          <w:szCs w:val="16"/>
          <w:lang w:eastAsia="zh-CN"/>
        </w:rPr>
        <w:t>resourceAvailability</w:t>
      </w:r>
      <w:r>
        <w:t xml:space="preserve"> as provided in Table 14</w:t>
      </w:r>
      <w:r w:rsidR="00F65AD5">
        <w:t>-3</w:t>
      </w:r>
      <w:r w:rsidRPr="00CA657A">
        <w:rPr>
          <w:lang w:val="en-US"/>
        </w:rPr>
        <w:t>.</w:t>
      </w:r>
    </w:p>
    <w:p w14:paraId="6DDACFA7" w14:textId="494521E6" w:rsidR="00E9420D" w:rsidRPr="00DA4DCE" w:rsidRDefault="00E9420D" w:rsidP="00C94A97">
      <w:pPr>
        <w:pStyle w:val="TH"/>
        <w:rPr>
          <w:rFonts w:cs="Arial"/>
          <w:i/>
        </w:rPr>
      </w:pPr>
      <w:r w:rsidRPr="006B19E1">
        <w:t>Table 14</w:t>
      </w:r>
      <w:r w:rsidR="00F65AD5">
        <w:t>-3</w:t>
      </w:r>
      <w:r w:rsidRPr="006B19E1">
        <w:t xml:space="preserve">: Mapping between values </w:t>
      </w:r>
      <w:r w:rsidRPr="00C94A97">
        <w:rPr>
          <w:rFonts w:cs="Arial"/>
        </w:rPr>
        <w:t xml:space="preserve">of </w:t>
      </w:r>
      <w:r w:rsidRPr="00C94A97">
        <w:rPr>
          <w:rStyle w:val="fontstyle01"/>
          <w:rFonts w:ascii="Arial" w:hAnsi="Arial" w:cs="Arial"/>
          <w:szCs w:val="16"/>
          <w:lang w:eastAsia="zh-CN"/>
        </w:rPr>
        <w:t xml:space="preserve">resourceAvailability </w:t>
      </w:r>
      <w:r w:rsidRPr="00DA4DCE">
        <w:rPr>
          <w:rStyle w:val="fontstyle01"/>
          <w:rFonts w:ascii="Arial" w:hAnsi="Arial" w:cs="Arial"/>
          <w:i w:val="0"/>
          <w:iCs w:val="0"/>
          <w:szCs w:val="16"/>
          <w:lang w:eastAsia="zh-CN"/>
        </w:rPr>
        <w:t xml:space="preserve">elements and types of soft symbol </w:t>
      </w:r>
      <w:r w:rsidR="00434C7A">
        <w:rPr>
          <w:rFonts w:cs="Arial"/>
          <w:szCs w:val="16"/>
          <w:lang w:eastAsia="zh-CN"/>
        </w:rPr>
        <w:t xml:space="preserve">or soft RB set </w:t>
      </w:r>
      <w:r w:rsidRPr="00DA4DCE">
        <w:rPr>
          <w:rStyle w:val="fontstyle01"/>
          <w:rFonts w:ascii="Arial" w:hAnsi="Arial" w:cs="Arial"/>
          <w:i w:val="0"/>
          <w:iCs w:val="0"/>
          <w:szCs w:val="16"/>
          <w:lang w:eastAsia="zh-CN"/>
        </w:rPr>
        <w:t>availability in a slot</w:t>
      </w:r>
    </w:p>
    <w:tbl>
      <w:tblPr>
        <w:tblW w:w="0" w:type="auto"/>
        <w:jc w:val="center"/>
        <w:tblLook w:val="01E0" w:firstRow="1" w:lastRow="1" w:firstColumn="1" w:lastColumn="1" w:noHBand="0" w:noVBand="0"/>
      </w:tblPr>
      <w:tblGrid>
        <w:gridCol w:w="1475"/>
        <w:gridCol w:w="7430"/>
      </w:tblGrid>
      <w:tr w:rsidR="00E9420D" w:rsidRPr="009861A4" w14:paraId="78D814D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shd w:val="clear" w:color="auto" w:fill="E0E0E0"/>
            <w:vAlign w:val="center"/>
          </w:tcPr>
          <w:p w14:paraId="7E5D3BF7" w14:textId="77777777" w:rsidR="00E9420D" w:rsidRPr="009861A4" w:rsidRDefault="00E9420D" w:rsidP="00131932">
            <w:pPr>
              <w:pStyle w:val="TAH"/>
            </w:pPr>
            <w:r>
              <w:t>Value</w:t>
            </w:r>
          </w:p>
        </w:tc>
        <w:tc>
          <w:tcPr>
            <w:tcW w:w="7430" w:type="dxa"/>
            <w:tcBorders>
              <w:top w:val="single" w:sz="4" w:space="0" w:color="auto"/>
              <w:left w:val="single" w:sz="4" w:space="0" w:color="auto"/>
              <w:bottom w:val="single" w:sz="4" w:space="0" w:color="auto"/>
              <w:right w:val="single" w:sz="4" w:space="0" w:color="auto"/>
            </w:tcBorders>
            <w:shd w:val="clear" w:color="auto" w:fill="E0E0E0"/>
            <w:vAlign w:val="center"/>
          </w:tcPr>
          <w:p w14:paraId="59D26E23" w14:textId="77777777" w:rsidR="00E9420D" w:rsidRPr="009861A4" w:rsidRDefault="00E9420D" w:rsidP="00131932">
            <w:pPr>
              <w:pStyle w:val="TAH"/>
            </w:pPr>
            <w:r>
              <w:t>Indication</w:t>
            </w:r>
          </w:p>
        </w:tc>
      </w:tr>
      <w:tr w:rsidR="00434C7A" w:rsidRPr="00575441" w14:paraId="3DE10A32"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495ED8CE" w14:textId="77777777" w:rsidR="00434C7A" w:rsidRPr="00575441" w:rsidRDefault="00434C7A" w:rsidP="00434C7A">
            <w:pPr>
              <w:pStyle w:val="TAC"/>
            </w:pPr>
            <w:r w:rsidRPr="00575441">
              <w:t>0</w:t>
            </w:r>
          </w:p>
        </w:tc>
        <w:tc>
          <w:tcPr>
            <w:tcW w:w="7430" w:type="dxa"/>
            <w:tcBorders>
              <w:top w:val="single" w:sz="4" w:space="0" w:color="auto"/>
              <w:left w:val="single" w:sz="4" w:space="0" w:color="auto"/>
              <w:bottom w:val="single" w:sz="4" w:space="0" w:color="auto"/>
              <w:right w:val="single" w:sz="4" w:space="0" w:color="auto"/>
            </w:tcBorders>
            <w:vAlign w:val="center"/>
          </w:tcPr>
          <w:p w14:paraId="56B020A4" w14:textId="77777777" w:rsidR="00434C7A" w:rsidRPr="00575441" w:rsidRDefault="00434C7A" w:rsidP="00434C7A">
            <w:pPr>
              <w:pStyle w:val="TAC"/>
            </w:pPr>
            <w:r w:rsidRPr="00575441">
              <w:t xml:space="preserve">No indication of availability for soft symbols or </w:t>
            </w:r>
            <w:r>
              <w:t xml:space="preserve">soft RB sets in an </w:t>
            </w:r>
            <w:r w:rsidRPr="00575441">
              <w:t>RB set group</w:t>
            </w:r>
          </w:p>
        </w:tc>
      </w:tr>
      <w:tr w:rsidR="00434C7A" w:rsidRPr="00575441" w14:paraId="7F57E2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D50F91A" w14:textId="77777777" w:rsidR="00434C7A" w:rsidRPr="00575441" w:rsidRDefault="00434C7A" w:rsidP="00434C7A">
            <w:pPr>
              <w:pStyle w:val="TAC"/>
            </w:pPr>
            <w:r w:rsidRPr="00575441">
              <w:t>1</w:t>
            </w:r>
          </w:p>
        </w:tc>
        <w:tc>
          <w:tcPr>
            <w:tcW w:w="7430" w:type="dxa"/>
            <w:tcBorders>
              <w:top w:val="single" w:sz="4" w:space="0" w:color="auto"/>
              <w:left w:val="single" w:sz="4" w:space="0" w:color="auto"/>
              <w:bottom w:val="single" w:sz="4" w:space="0" w:color="auto"/>
              <w:right w:val="single" w:sz="4" w:space="0" w:color="auto"/>
            </w:tcBorders>
            <w:vAlign w:val="center"/>
          </w:tcPr>
          <w:p w14:paraId="26714B97" w14:textId="77777777" w:rsidR="00434C7A" w:rsidRPr="00575441" w:rsidRDefault="00434C7A" w:rsidP="00434C7A">
            <w:pPr>
              <w:pStyle w:val="TAC"/>
            </w:pPr>
            <w:r w:rsidRPr="00575441">
              <w:t xml:space="preserve">DL soft symbols or </w:t>
            </w:r>
            <w:r>
              <w:t xml:space="preserve">soft RB sets in an </w:t>
            </w:r>
            <w:r w:rsidRPr="00575441">
              <w:t xml:space="preserve">RB set group are indicated available </w:t>
            </w:r>
          </w:p>
          <w:p w14:paraId="636D9E1E" w14:textId="77777777" w:rsidR="00434C7A" w:rsidRPr="00575441" w:rsidRDefault="00434C7A" w:rsidP="00434C7A">
            <w:pPr>
              <w:pStyle w:val="TAC"/>
            </w:pPr>
            <w:r w:rsidRPr="00575441">
              <w:t>No indication of availability for UL and Flexible soft symbols or RB set group</w:t>
            </w:r>
          </w:p>
        </w:tc>
      </w:tr>
      <w:tr w:rsidR="00434C7A" w:rsidRPr="00575441" w14:paraId="4291D31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9A98BDE" w14:textId="77777777" w:rsidR="00434C7A" w:rsidRPr="00575441" w:rsidRDefault="00434C7A" w:rsidP="00434C7A">
            <w:pPr>
              <w:pStyle w:val="TAC"/>
            </w:pPr>
            <w:r w:rsidRPr="00575441">
              <w:t>2</w:t>
            </w:r>
          </w:p>
        </w:tc>
        <w:tc>
          <w:tcPr>
            <w:tcW w:w="7430" w:type="dxa"/>
            <w:tcBorders>
              <w:top w:val="single" w:sz="4" w:space="0" w:color="auto"/>
              <w:left w:val="single" w:sz="4" w:space="0" w:color="auto"/>
              <w:bottom w:val="single" w:sz="4" w:space="0" w:color="auto"/>
              <w:right w:val="single" w:sz="4" w:space="0" w:color="auto"/>
            </w:tcBorders>
            <w:vAlign w:val="center"/>
          </w:tcPr>
          <w:p w14:paraId="2867A189" w14:textId="77777777" w:rsidR="00434C7A" w:rsidRPr="00575441" w:rsidRDefault="00434C7A" w:rsidP="00434C7A">
            <w:pPr>
              <w:pStyle w:val="TAC"/>
            </w:pPr>
            <w:r w:rsidRPr="00575441">
              <w:t xml:space="preserve">UL soft symbols or </w:t>
            </w:r>
            <w:r>
              <w:t xml:space="preserve">soft RB sets in an </w:t>
            </w:r>
            <w:r w:rsidRPr="00575441">
              <w:t xml:space="preserve">RB set group are indicated available </w:t>
            </w:r>
          </w:p>
          <w:p w14:paraId="2AACCF1A" w14:textId="77777777" w:rsidR="00434C7A" w:rsidRPr="00575441" w:rsidRDefault="00434C7A" w:rsidP="00434C7A">
            <w:pPr>
              <w:pStyle w:val="TAC"/>
            </w:pPr>
            <w:r w:rsidRPr="00575441">
              <w:t>No indication of availability for DL and Flexible soft symbols or RB set group</w:t>
            </w:r>
          </w:p>
        </w:tc>
      </w:tr>
      <w:tr w:rsidR="00434C7A" w:rsidRPr="00575441" w14:paraId="323B61AA"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F5CE1FD" w14:textId="77777777" w:rsidR="00434C7A" w:rsidRPr="00575441" w:rsidRDefault="00434C7A" w:rsidP="00434C7A">
            <w:pPr>
              <w:pStyle w:val="TAC"/>
            </w:pPr>
            <w:r w:rsidRPr="00575441">
              <w:t>3</w:t>
            </w:r>
          </w:p>
        </w:tc>
        <w:tc>
          <w:tcPr>
            <w:tcW w:w="7430" w:type="dxa"/>
            <w:tcBorders>
              <w:top w:val="single" w:sz="4" w:space="0" w:color="auto"/>
              <w:left w:val="single" w:sz="4" w:space="0" w:color="auto"/>
              <w:bottom w:val="single" w:sz="4" w:space="0" w:color="auto"/>
              <w:right w:val="single" w:sz="4" w:space="0" w:color="auto"/>
            </w:tcBorders>
            <w:vAlign w:val="center"/>
          </w:tcPr>
          <w:p w14:paraId="59569AAC" w14:textId="77777777" w:rsidR="00434C7A" w:rsidRPr="00575441" w:rsidRDefault="00434C7A" w:rsidP="00434C7A">
            <w:pPr>
              <w:pStyle w:val="TAC"/>
            </w:pPr>
            <w:r w:rsidRPr="00575441">
              <w:t xml:space="preserve">DL and UL soft symbols or </w:t>
            </w:r>
            <w:r>
              <w:t xml:space="preserve">soft RB sets in an </w:t>
            </w:r>
            <w:r w:rsidRPr="00575441">
              <w:t xml:space="preserve">RB set group are indicated available </w:t>
            </w:r>
          </w:p>
          <w:p w14:paraId="6A78AABF" w14:textId="77777777" w:rsidR="00434C7A" w:rsidRPr="00575441" w:rsidRDefault="00434C7A" w:rsidP="00434C7A">
            <w:pPr>
              <w:pStyle w:val="TAC"/>
            </w:pPr>
            <w:r w:rsidRPr="00575441">
              <w:t>No indication of availability for Flexible soft symbols or RB set group</w:t>
            </w:r>
          </w:p>
        </w:tc>
      </w:tr>
      <w:tr w:rsidR="00434C7A" w:rsidRPr="00575441" w14:paraId="34139358"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2B1E8F66" w14:textId="77777777" w:rsidR="00434C7A" w:rsidRPr="00575441" w:rsidRDefault="00434C7A" w:rsidP="00434C7A">
            <w:pPr>
              <w:pStyle w:val="TAC"/>
            </w:pPr>
            <w:r w:rsidRPr="00575441">
              <w:t>4</w:t>
            </w:r>
          </w:p>
        </w:tc>
        <w:tc>
          <w:tcPr>
            <w:tcW w:w="7430" w:type="dxa"/>
            <w:tcBorders>
              <w:top w:val="single" w:sz="4" w:space="0" w:color="auto"/>
              <w:left w:val="single" w:sz="4" w:space="0" w:color="auto"/>
              <w:bottom w:val="single" w:sz="4" w:space="0" w:color="auto"/>
              <w:right w:val="single" w:sz="4" w:space="0" w:color="auto"/>
            </w:tcBorders>
            <w:vAlign w:val="center"/>
          </w:tcPr>
          <w:p w14:paraId="4E701153" w14:textId="77777777" w:rsidR="00434C7A" w:rsidRPr="00575441" w:rsidRDefault="00434C7A" w:rsidP="00434C7A">
            <w:pPr>
              <w:pStyle w:val="TAC"/>
            </w:pPr>
            <w:r w:rsidRPr="00575441">
              <w:t xml:space="preserve">Flexible soft symbols or </w:t>
            </w:r>
            <w:r>
              <w:t xml:space="preserve">soft RB sets in an </w:t>
            </w:r>
            <w:r w:rsidRPr="00575441">
              <w:t xml:space="preserve">RB set group are indicated available </w:t>
            </w:r>
          </w:p>
          <w:p w14:paraId="3C556BC1" w14:textId="77777777" w:rsidR="00434C7A" w:rsidRPr="00575441" w:rsidRDefault="00434C7A" w:rsidP="00434C7A">
            <w:pPr>
              <w:pStyle w:val="TAC"/>
            </w:pPr>
            <w:r w:rsidRPr="00575441">
              <w:t>No indication of availability for DL and UL soft symbols or RB set group</w:t>
            </w:r>
          </w:p>
        </w:tc>
      </w:tr>
      <w:tr w:rsidR="00434C7A" w:rsidRPr="00575441" w14:paraId="6E9C31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E0874B4" w14:textId="77777777" w:rsidR="00434C7A" w:rsidRPr="00575441" w:rsidRDefault="00434C7A" w:rsidP="00434C7A">
            <w:pPr>
              <w:pStyle w:val="TAC"/>
            </w:pPr>
            <w:r w:rsidRPr="00575441">
              <w:t>5</w:t>
            </w:r>
          </w:p>
        </w:tc>
        <w:tc>
          <w:tcPr>
            <w:tcW w:w="7430" w:type="dxa"/>
            <w:tcBorders>
              <w:top w:val="single" w:sz="4" w:space="0" w:color="auto"/>
              <w:left w:val="single" w:sz="4" w:space="0" w:color="auto"/>
              <w:bottom w:val="single" w:sz="4" w:space="0" w:color="auto"/>
              <w:right w:val="single" w:sz="4" w:space="0" w:color="auto"/>
            </w:tcBorders>
            <w:vAlign w:val="center"/>
          </w:tcPr>
          <w:p w14:paraId="55720025" w14:textId="77777777" w:rsidR="00434C7A" w:rsidRPr="00575441" w:rsidRDefault="00434C7A" w:rsidP="00434C7A">
            <w:pPr>
              <w:pStyle w:val="TAC"/>
            </w:pPr>
            <w:r w:rsidRPr="00575441">
              <w:t xml:space="preserve">DL and Flexible soft symbols or </w:t>
            </w:r>
            <w:r>
              <w:t xml:space="preserve">soft RB sets in an </w:t>
            </w:r>
            <w:r w:rsidRPr="00575441">
              <w:t xml:space="preserve">RB set group are indicated available </w:t>
            </w:r>
          </w:p>
          <w:p w14:paraId="117C74DE" w14:textId="77777777" w:rsidR="00434C7A" w:rsidRPr="00575441" w:rsidRDefault="00434C7A" w:rsidP="00434C7A">
            <w:pPr>
              <w:pStyle w:val="TAC"/>
            </w:pPr>
            <w:r w:rsidRPr="00575441">
              <w:t>No indication of availability for UL soft symbols or RB set group</w:t>
            </w:r>
          </w:p>
        </w:tc>
      </w:tr>
      <w:tr w:rsidR="00434C7A" w:rsidRPr="00575441" w14:paraId="48363EF6"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793443A9" w14:textId="77777777" w:rsidR="00434C7A" w:rsidRPr="00575441" w:rsidRDefault="00434C7A" w:rsidP="00434C7A">
            <w:pPr>
              <w:pStyle w:val="TAC"/>
            </w:pPr>
            <w:r w:rsidRPr="00575441">
              <w:t>6</w:t>
            </w:r>
          </w:p>
        </w:tc>
        <w:tc>
          <w:tcPr>
            <w:tcW w:w="7430" w:type="dxa"/>
            <w:tcBorders>
              <w:top w:val="single" w:sz="4" w:space="0" w:color="auto"/>
              <w:left w:val="single" w:sz="4" w:space="0" w:color="auto"/>
              <w:bottom w:val="single" w:sz="4" w:space="0" w:color="auto"/>
              <w:right w:val="single" w:sz="4" w:space="0" w:color="auto"/>
            </w:tcBorders>
            <w:vAlign w:val="center"/>
          </w:tcPr>
          <w:p w14:paraId="6514A041" w14:textId="77777777" w:rsidR="00434C7A" w:rsidRPr="00575441" w:rsidRDefault="00434C7A" w:rsidP="00434C7A">
            <w:pPr>
              <w:pStyle w:val="TAC"/>
            </w:pPr>
            <w:r w:rsidRPr="00575441">
              <w:t xml:space="preserve">UL and Flexible soft symbols or </w:t>
            </w:r>
            <w:r>
              <w:t xml:space="preserve">soft RB sets in an </w:t>
            </w:r>
            <w:r w:rsidRPr="00575441">
              <w:t xml:space="preserve">RB set group are indicated available </w:t>
            </w:r>
          </w:p>
          <w:p w14:paraId="6354D32D" w14:textId="77777777" w:rsidR="00434C7A" w:rsidRPr="00575441" w:rsidRDefault="00434C7A" w:rsidP="00434C7A">
            <w:pPr>
              <w:pStyle w:val="TAC"/>
            </w:pPr>
            <w:r w:rsidRPr="00575441">
              <w:t>No indication of availability for DL soft symbols or RB set group</w:t>
            </w:r>
          </w:p>
        </w:tc>
      </w:tr>
      <w:tr w:rsidR="00434C7A" w:rsidRPr="00575441" w14:paraId="6B4506ED" w14:textId="77777777" w:rsidTr="00792BDC">
        <w:trPr>
          <w:jc w:val="center"/>
        </w:trPr>
        <w:tc>
          <w:tcPr>
            <w:tcW w:w="1475" w:type="dxa"/>
            <w:tcBorders>
              <w:top w:val="single" w:sz="4" w:space="0" w:color="auto"/>
              <w:left w:val="single" w:sz="4" w:space="0" w:color="auto"/>
              <w:bottom w:val="single" w:sz="4" w:space="0" w:color="auto"/>
              <w:right w:val="single" w:sz="4" w:space="0" w:color="auto"/>
            </w:tcBorders>
            <w:vAlign w:val="center"/>
          </w:tcPr>
          <w:p w14:paraId="641A467F" w14:textId="77777777" w:rsidR="00434C7A" w:rsidRPr="00575441" w:rsidRDefault="00434C7A" w:rsidP="00434C7A">
            <w:pPr>
              <w:pStyle w:val="TAC"/>
            </w:pPr>
            <w:r w:rsidRPr="00575441">
              <w:t>7</w:t>
            </w:r>
          </w:p>
        </w:tc>
        <w:tc>
          <w:tcPr>
            <w:tcW w:w="7430" w:type="dxa"/>
            <w:tcBorders>
              <w:top w:val="single" w:sz="4" w:space="0" w:color="auto"/>
              <w:left w:val="single" w:sz="4" w:space="0" w:color="auto"/>
              <w:bottom w:val="single" w:sz="4" w:space="0" w:color="auto"/>
              <w:right w:val="single" w:sz="4" w:space="0" w:color="auto"/>
            </w:tcBorders>
            <w:vAlign w:val="center"/>
          </w:tcPr>
          <w:p w14:paraId="5F0F5BE3" w14:textId="77777777" w:rsidR="00434C7A" w:rsidRPr="00575441" w:rsidRDefault="00434C7A" w:rsidP="00434C7A">
            <w:pPr>
              <w:pStyle w:val="TAC"/>
            </w:pPr>
            <w:r w:rsidRPr="00575441">
              <w:t xml:space="preserve">DL, UL, and Flexible soft symbols or </w:t>
            </w:r>
            <w:r>
              <w:t xml:space="preserve">soft RB sets in an </w:t>
            </w:r>
            <w:r w:rsidRPr="00575441">
              <w:t>RB set group are indicated available</w:t>
            </w:r>
          </w:p>
        </w:tc>
      </w:tr>
    </w:tbl>
    <w:p w14:paraId="793B31FB" w14:textId="3BCA6E3D" w:rsidR="005D2DE1" w:rsidRPr="00636608" w:rsidRDefault="00E9420D" w:rsidP="005D2DE1">
      <w:pPr>
        <w:spacing w:before="180"/>
      </w:pPr>
      <w:r w:rsidRPr="00CA657A">
        <w:rPr>
          <w:lang w:val="en-US"/>
        </w:rPr>
        <w:t>If a PDCCH monitorin</w:t>
      </w:r>
      <w:r>
        <w:rPr>
          <w:lang w:val="en-US"/>
        </w:rPr>
        <w:t>g periodicity for DCI format 2_5</w:t>
      </w:r>
      <w:r w:rsidRPr="00CA657A">
        <w:rPr>
          <w:i/>
        </w:rPr>
        <w:t xml:space="preserve"> </w:t>
      </w:r>
      <w:r w:rsidRPr="00CA657A">
        <w:t xml:space="preserve">is smaller </w:t>
      </w:r>
      <w:r>
        <w:t>than a duration of an availability</w:t>
      </w:r>
      <w:r w:rsidRPr="00CA657A">
        <w:t xml:space="preserve"> </w:t>
      </w:r>
      <w:r w:rsidRPr="00CA657A">
        <w:rPr>
          <w:lang w:val="en-US"/>
        </w:rPr>
        <w:t xml:space="preserve">combination </w:t>
      </w:r>
      <w:r>
        <w:rPr>
          <w:lang w:val="en-US"/>
        </w:rPr>
        <w:t xml:space="preserve">of soft symbols over a number of slots that </w:t>
      </w:r>
      <w:r w:rsidRPr="00CA657A">
        <w:rPr>
          <w:lang w:val="en-US"/>
        </w:rPr>
        <w:t xml:space="preserve">the </w:t>
      </w:r>
      <w:r w:rsidR="008823B9">
        <w:rPr>
          <w:lang w:val="en-US"/>
        </w:rPr>
        <w:t>IAB-MT</w:t>
      </w:r>
      <w:r w:rsidRPr="00CA657A">
        <w:rPr>
          <w:lang w:val="en-US"/>
        </w:rPr>
        <w:t xml:space="preserve"> obtains at a PDCCH monito</w:t>
      </w:r>
      <w:r>
        <w:rPr>
          <w:lang w:val="en-US"/>
        </w:rPr>
        <w:t xml:space="preserve">ring occasion for DCI format 2_5 by a corresponding AI </w:t>
      </w:r>
      <w:r w:rsidRPr="00CA657A">
        <w:rPr>
          <w:lang w:val="en-US"/>
        </w:rPr>
        <w:t xml:space="preserve">index field value, and the </w:t>
      </w:r>
      <w:r w:rsidR="008823B9">
        <w:rPr>
          <w:lang w:val="en-US"/>
        </w:rPr>
        <w:t>IAB-MT</w:t>
      </w:r>
      <w:r w:rsidRPr="00CA657A">
        <w:rPr>
          <w:lang w:val="en-US"/>
        </w:rPr>
        <w:t xml:space="preserve"> detec</w:t>
      </w:r>
      <w:r>
        <w:rPr>
          <w:lang w:val="en-US"/>
        </w:rPr>
        <w:t xml:space="preserve">ts more than one DCI formats 2_5 indicating an availability combination of 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sidRPr="00575441">
        <w:rPr>
          <w:lang w:val="en-US"/>
        </w:rPr>
        <w:t>RB set groups</w:t>
      </w:r>
      <w:r w:rsidR="00434C7A">
        <w:rPr>
          <w:lang w:val="en-US"/>
        </w:rPr>
        <w:t xml:space="preserve"> </w:t>
      </w:r>
      <w:r>
        <w:rPr>
          <w:lang w:val="en-US"/>
        </w:rPr>
        <w:t>in a</w:t>
      </w:r>
      <w:r w:rsidRPr="00CA657A">
        <w:rPr>
          <w:lang w:val="en-US"/>
        </w:rPr>
        <w:t xml:space="preserve"> slot, the </w:t>
      </w:r>
      <w:r w:rsidR="008823B9">
        <w:rPr>
          <w:lang w:val="en-US"/>
        </w:rPr>
        <w:t>IAB-MT</w:t>
      </w:r>
      <w:r w:rsidRPr="00CA657A">
        <w:rPr>
          <w:lang w:val="en-US"/>
        </w:rPr>
        <w:t xml:space="preserve"> expects </w:t>
      </w:r>
      <w:r>
        <w:rPr>
          <w:lang w:val="en-US"/>
        </w:rPr>
        <w:t xml:space="preserve">that </w:t>
      </w:r>
      <w:r w:rsidRPr="00CA657A">
        <w:rPr>
          <w:lang w:val="en-US"/>
        </w:rPr>
        <w:t>each of t</w:t>
      </w:r>
      <w:r>
        <w:rPr>
          <w:lang w:val="en-US"/>
        </w:rPr>
        <w:t>he more than one DCI formats 2_5 indicates a same value for the availability combination of</w:t>
      </w:r>
      <w:r w:rsidRPr="00CA657A">
        <w:rPr>
          <w:lang w:val="en-US"/>
        </w:rPr>
        <w:t xml:space="preserve"> the </w:t>
      </w:r>
      <w:r>
        <w:rPr>
          <w:lang w:val="en-US"/>
        </w:rPr>
        <w:t xml:space="preserve">soft symbols </w:t>
      </w:r>
      <w:r w:rsidR="00434C7A" w:rsidRPr="00575441">
        <w:rPr>
          <w:lang w:val="en-US"/>
        </w:rPr>
        <w:t xml:space="preserve">or of </w:t>
      </w:r>
      <w:r w:rsidR="00434C7A" w:rsidRPr="00542F05">
        <w:rPr>
          <w:szCs w:val="22"/>
        </w:rPr>
        <w:t>soft RB sets in</w:t>
      </w:r>
      <w:r w:rsidR="00434C7A" w:rsidRPr="00542F05">
        <w:rPr>
          <w:rFonts w:ascii="Arial" w:hAnsi="Arial"/>
          <w:szCs w:val="22"/>
        </w:rPr>
        <w:t xml:space="preserve"> </w:t>
      </w:r>
      <w:r w:rsidR="00434C7A">
        <w:rPr>
          <w:lang w:val="en-US"/>
        </w:rPr>
        <w:t>an</w:t>
      </w:r>
      <w:r w:rsidR="00434C7A" w:rsidRPr="00575441">
        <w:rPr>
          <w:lang w:val="en-US"/>
        </w:rPr>
        <w:t xml:space="preserve"> RB set group</w:t>
      </w:r>
      <w:r w:rsidR="00434C7A">
        <w:rPr>
          <w:lang w:val="en-US"/>
        </w:rPr>
        <w:t xml:space="preserve"> </w:t>
      </w:r>
      <w:r>
        <w:rPr>
          <w:lang w:val="en-US"/>
        </w:rPr>
        <w:t xml:space="preserve">in the </w:t>
      </w:r>
      <w:r w:rsidRPr="00CA657A">
        <w:rPr>
          <w:lang w:val="en-US"/>
        </w:rPr>
        <w:t>slot</w:t>
      </w:r>
      <w:r>
        <w:rPr>
          <w:lang w:val="en-US"/>
        </w:rPr>
        <w:t>.</w:t>
      </w:r>
      <w:r w:rsidR="005D2DE1" w:rsidRPr="00636608">
        <w:rPr>
          <w:lang w:val="en-US"/>
        </w:rPr>
        <w:t xml:space="preserve"> </w:t>
      </w:r>
      <w:r w:rsidR="005D2DE1" w:rsidRPr="00636608">
        <w:rPr>
          <w:lang w:eastAsia="zh-CN"/>
        </w:rPr>
        <w:t xml:space="preserve">An </w:t>
      </w:r>
      <w:r w:rsidR="005D2DE1" w:rsidRPr="00636608">
        <w:t xml:space="preserve">IAB-MT </w:t>
      </w:r>
      <w:r w:rsidR="005D2DE1" w:rsidRPr="00636608">
        <w:rPr>
          <w:lang w:eastAsia="zh-CN"/>
        </w:rPr>
        <w:t>monitors PDCCH candidates for a DCI format</w:t>
      </w:r>
      <w:r w:rsidR="005D2DE1" w:rsidRPr="00636608">
        <w:t xml:space="preserve"> 2_5 with CRC scrambled by AI-RNTI in one or both of the following search space sets:</w:t>
      </w:r>
    </w:p>
    <w:p w14:paraId="6EF968BC" w14:textId="1A0214BB" w:rsidR="005D2DE1" w:rsidRPr="00636608" w:rsidRDefault="005D2DE1" w:rsidP="00636608">
      <w:pPr>
        <w:pStyle w:val="B1"/>
        <w:rPr>
          <w:lang w:eastAsia="zh-CN"/>
        </w:rPr>
      </w:pPr>
      <w:r w:rsidRPr="00636608">
        <w:t>-</w:t>
      </w:r>
      <w:r w:rsidRPr="00636608">
        <w:tab/>
        <w:t xml:space="preserve">a Type3-PDCCH CSS set </w:t>
      </w:r>
      <w:r w:rsidRPr="00636608">
        <w:rPr>
          <w:lang w:eastAsia="zh-CN"/>
        </w:rPr>
        <w:t xml:space="preserve">configured by </w:t>
      </w:r>
      <w:r w:rsidRPr="00636608">
        <w:rPr>
          <w:i/>
          <w:iCs/>
          <w:lang w:eastAsia="zh-CN"/>
        </w:rPr>
        <w:t>SearchSpace</w:t>
      </w:r>
      <w:r w:rsidRPr="00636608">
        <w:rPr>
          <w:lang w:eastAsia="zh-CN"/>
        </w:rPr>
        <w:t xml:space="preserve"> in </w:t>
      </w:r>
      <w:r w:rsidRPr="00636608">
        <w:rPr>
          <w:i/>
          <w:iCs/>
          <w:lang w:eastAsia="zh-CN"/>
        </w:rPr>
        <w:t>PDCCH-Config</w:t>
      </w:r>
      <w:r w:rsidRPr="00636608">
        <w:rPr>
          <w:lang w:eastAsia="zh-CN"/>
        </w:rPr>
        <w:t xml:space="preserve"> with </w:t>
      </w:r>
      <w:r w:rsidRPr="00636608">
        <w:rPr>
          <w:i/>
          <w:iCs/>
          <w:lang w:eastAsia="zh-CN"/>
        </w:rPr>
        <w:t>searchSpaceType</w:t>
      </w:r>
      <w:r w:rsidRPr="00636608">
        <w:rPr>
          <w:lang w:eastAsia="zh-CN"/>
        </w:rPr>
        <w:t xml:space="preserve"> = </w:t>
      </w:r>
      <w:r w:rsidRPr="00636608">
        <w:rPr>
          <w:i/>
          <w:iCs/>
          <w:lang w:eastAsia="zh-CN"/>
        </w:rPr>
        <w:t>common</w:t>
      </w:r>
      <w:r w:rsidRPr="00636608">
        <w:rPr>
          <w:lang w:val="en-US" w:eastAsia="zh-CN"/>
        </w:rPr>
        <w:t>;</w:t>
      </w:r>
      <w:r w:rsidRPr="00636608">
        <w:rPr>
          <w:lang w:eastAsia="zh-CN"/>
        </w:rPr>
        <w:t xml:space="preserve"> </w:t>
      </w:r>
    </w:p>
    <w:p w14:paraId="13D7860E" w14:textId="169A2537" w:rsidR="00E9420D" w:rsidRDefault="005D2DE1" w:rsidP="00636608">
      <w:pPr>
        <w:pStyle w:val="B1"/>
        <w:rPr>
          <w:lang w:eastAsia="zh-CN"/>
        </w:rPr>
      </w:pPr>
      <w:r w:rsidRPr="00636608">
        <w:rPr>
          <w:lang w:eastAsia="zh-CN"/>
        </w:rPr>
        <w:t>-</w:t>
      </w:r>
      <w:r w:rsidRPr="00636608">
        <w:rPr>
          <w:lang w:eastAsia="zh-CN"/>
        </w:rPr>
        <w:tab/>
      </w:r>
      <w:r w:rsidRPr="00636608">
        <w:t xml:space="preserve">a USS set </w:t>
      </w:r>
      <w:r w:rsidRPr="00636608">
        <w:rPr>
          <w:lang w:eastAsia="zh-CN"/>
        </w:rPr>
        <w:t xml:space="preserve">configured by </w:t>
      </w:r>
      <w:r w:rsidRPr="00636608">
        <w:rPr>
          <w:iCs/>
          <w:lang w:eastAsia="zh-CN"/>
        </w:rPr>
        <w:t>SearchSpace</w:t>
      </w:r>
      <w:r w:rsidRPr="00636608">
        <w:rPr>
          <w:lang w:eastAsia="zh-CN"/>
        </w:rPr>
        <w:t xml:space="preserve"> in </w:t>
      </w:r>
      <w:r w:rsidRPr="00636608">
        <w:rPr>
          <w:iCs/>
          <w:lang w:eastAsia="zh-CN"/>
        </w:rPr>
        <w:t>PDCCH-Config</w:t>
      </w:r>
      <w:r w:rsidRPr="00636608">
        <w:rPr>
          <w:lang w:eastAsia="zh-CN"/>
        </w:rPr>
        <w:t xml:space="preserve"> with </w:t>
      </w:r>
      <w:r w:rsidRPr="00636608">
        <w:rPr>
          <w:iCs/>
          <w:lang w:eastAsia="zh-CN"/>
        </w:rPr>
        <w:t>searchSpaceType</w:t>
      </w:r>
      <w:r w:rsidRPr="00636608">
        <w:rPr>
          <w:lang w:eastAsia="zh-CN"/>
        </w:rPr>
        <w:t xml:space="preserve"> = </w:t>
      </w:r>
      <w:r w:rsidRPr="00636608">
        <w:t>ue-Specific</w:t>
      </w:r>
      <w:r w:rsidRPr="00636608">
        <w:rPr>
          <w:lang w:eastAsia="zh-CN"/>
        </w:rPr>
        <w:t>.</w:t>
      </w:r>
    </w:p>
    <w:p w14:paraId="07091BF6" w14:textId="77777777" w:rsidR="00D5274C" w:rsidRPr="006F5D48" w:rsidRDefault="00D5274C" w:rsidP="00D5274C">
      <w:r w:rsidRPr="006F5D48">
        <w:lastRenderedPageBreak/>
        <w:t xml:space="preserve">The IAB-node can be provided </w:t>
      </w:r>
      <w:r>
        <w:t xml:space="preserve">by the parent node </w:t>
      </w:r>
      <w:r w:rsidRPr="006F5D48">
        <w:t xml:space="preserve">a set of RS resource indexes that indicate quasi co-location properties of </w:t>
      </w:r>
      <w:r>
        <w:t>an</w:t>
      </w:r>
      <w:r w:rsidRPr="006F5D48">
        <w:t xml:space="preserve"> IAB-DU cell where simultaneous transmission</w:t>
      </w:r>
      <w:r>
        <w:t>/reception</w:t>
      </w:r>
      <w:r w:rsidRPr="006F5D48">
        <w:t xml:space="preserve"> from the IAB-MT and</w:t>
      </w:r>
      <w:r>
        <w:t xml:space="preserve"> transmission from the</w:t>
      </w:r>
      <w:r w:rsidRPr="006F5D48">
        <w:t xml:space="preserve"> IAB-DU cells is restricted by Child IAB-DU Restricted Beam Indication MAC CE as described in [11, TS 38.321]. The IAB-DU does not transmit on a cell if the IAB node is operating in a non-TDM multiplexing mode using an indicated RS resource index on a symbol or RB set configured as soft in an IAB-DU cell</w:t>
      </w:r>
    </w:p>
    <w:p w14:paraId="03826C70" w14:textId="77777777" w:rsidR="00D5274C" w:rsidRPr="006F5D48" w:rsidRDefault="00D5274C" w:rsidP="00D5274C">
      <w:pPr>
        <w:pStyle w:val="B1"/>
      </w:pPr>
      <w:r w:rsidRPr="006F5D48">
        <w:t>-</w:t>
      </w:r>
      <w:r w:rsidRPr="006F5D48">
        <w:tab/>
        <w:t xml:space="preserve">when it is not indicated as available by </w:t>
      </w:r>
      <w:r w:rsidRPr="006F5D48">
        <w:rPr>
          <w:i/>
          <w:iCs/>
        </w:rPr>
        <w:t>resourceAvailability</w:t>
      </w:r>
    </w:p>
    <w:p w14:paraId="3D86ABCB" w14:textId="77777777" w:rsidR="00D5274C" w:rsidRPr="006F5D48" w:rsidRDefault="00D5274C" w:rsidP="00D5274C">
      <w:pPr>
        <w:pStyle w:val="B1"/>
      </w:pPr>
      <w:r w:rsidRPr="006F5D48">
        <w:t>-</w:t>
      </w:r>
      <w:r w:rsidRPr="006F5D48">
        <w:tab/>
        <w:t xml:space="preserve">when the IAB-MT is operating on an associated carrier, if </w:t>
      </w:r>
      <w:r>
        <w:t xml:space="preserve">that indication is </w:t>
      </w:r>
      <w:r w:rsidRPr="006F5D48">
        <w:t>provided</w:t>
      </w:r>
    </w:p>
    <w:p w14:paraId="72794E48" w14:textId="77777777" w:rsidR="00D5274C" w:rsidRPr="006F5D48" w:rsidRDefault="00D5274C" w:rsidP="00D5274C">
      <w:pPr>
        <w:pStyle w:val="B1"/>
      </w:pPr>
      <w:r w:rsidRPr="006F5D48">
        <w:t>-</w:t>
      </w:r>
      <w:r w:rsidRPr="006F5D48">
        <w:tab/>
        <w:t xml:space="preserve">when the current IAB-DU transmission mode corresponds to </w:t>
      </w:r>
      <w:r>
        <w:t>an associated</w:t>
      </w:r>
      <w:r w:rsidRPr="006F5D48">
        <w:t xml:space="preserve"> multiplexing </w:t>
      </w:r>
      <w:r>
        <w:t>mode</w:t>
      </w:r>
      <w:r w:rsidRPr="006F5D48">
        <w:rPr>
          <w:lang w:val="en-US"/>
        </w:rPr>
        <w:t>,</w:t>
      </w:r>
      <w:r w:rsidRPr="006F5D48">
        <w:t xml:space="preserve"> </w:t>
      </w:r>
      <w:r>
        <w:t>if that indication is provided</w:t>
      </w:r>
    </w:p>
    <w:p w14:paraId="32BD1AAA" w14:textId="77777777" w:rsidR="00D5274C" w:rsidRDefault="00D5274C" w:rsidP="00D5274C">
      <w:pPr>
        <w:pStyle w:val="B1"/>
      </w:pPr>
      <w:r w:rsidRPr="006F5D48">
        <w:t>-</w:t>
      </w:r>
      <w:r w:rsidRPr="006F5D48">
        <w:tab/>
        <w:t>when one of the associated TCI states, RS resource indexes, or SRI of the IAB-MT, if provided, is simultaneously used for reception or transmission of the IAB-MT</w:t>
      </w:r>
    </w:p>
    <w:p w14:paraId="1BB4C500" w14:textId="77777777" w:rsidR="00D5274C" w:rsidRDefault="00D5274C" w:rsidP="00D5274C">
      <w:pPr>
        <w:pStyle w:val="B1"/>
      </w:pPr>
      <w:r w:rsidRPr="006F5D48">
        <w:t>-</w:t>
      </w:r>
      <w:r w:rsidRPr="006F5D48">
        <w:tab/>
        <w:t>when simultaneous transmission</w:t>
      </w:r>
      <w:r>
        <w:t xml:space="preserve">/reception by the IAB-MT and transmission from the IAB-DU cell occur in non-overlapping frequency resources, if such indication is provided, or when simultaneous </w:t>
      </w:r>
      <w:r w:rsidRPr="006F5D48">
        <w:t>transmission</w:t>
      </w:r>
      <w:r>
        <w:t>/reception by the IAB-MT and transmission from the IAB-DU cell occur in overlapping frequency resources</w:t>
      </w:r>
    </w:p>
    <w:p w14:paraId="00F6514B" w14:textId="77777777" w:rsidR="00D5274C" w:rsidRPr="006F5D48" w:rsidRDefault="00D5274C" w:rsidP="00D5274C">
      <w:pPr>
        <w:pStyle w:val="B1"/>
      </w:pPr>
      <w:r w:rsidRPr="006F5D48">
        <w:t>-</w:t>
      </w:r>
      <w:r w:rsidRPr="006F5D48">
        <w:tab/>
      </w:r>
      <w:r>
        <w:t>in a given slot</w:t>
      </w:r>
      <w:r w:rsidRPr="006F5D48">
        <w:t xml:space="preserve">, if </w:t>
      </w:r>
      <w:r>
        <w:t xml:space="preserve">that indication is </w:t>
      </w:r>
      <w:r w:rsidRPr="006F5D48">
        <w:t>provided</w:t>
      </w:r>
    </w:p>
    <w:p w14:paraId="58431D68" w14:textId="767165CA" w:rsidR="00280CA9" w:rsidRPr="00280CA9" w:rsidRDefault="00434C7A" w:rsidP="00280CA9">
      <w:pPr>
        <w:rPr>
          <w:rFonts w:eastAsia="Times New Roman"/>
        </w:rPr>
      </w:pPr>
      <w:r>
        <w:t>For a serving cell of</w:t>
      </w:r>
      <w:r w:rsidRPr="005750E7">
        <w:t xml:space="preserve"> </w:t>
      </w:r>
      <w:r>
        <w:t xml:space="preserve">an </w:t>
      </w:r>
      <w:r w:rsidRPr="00575441">
        <w:t>IAB-</w:t>
      </w:r>
      <w:r>
        <w:t xml:space="preserve">MT, the IAB-MT </w:t>
      </w:r>
      <w:r w:rsidRPr="00575441">
        <w:t xml:space="preserve">can be provided a set of </w:t>
      </w:r>
      <w:r>
        <w:t xml:space="preserve">TCI states or a set of </w:t>
      </w:r>
      <w:r w:rsidRPr="00575441">
        <w:t xml:space="preserve">RS resource indexes </w:t>
      </w:r>
      <w:r>
        <w:t xml:space="preserve">corresponding to a SS/PBCH block or to a CSI-RS resource index for a slot </w:t>
      </w:r>
      <w:r w:rsidRPr="00575441">
        <w:t xml:space="preserve">where </w:t>
      </w:r>
      <w:r>
        <w:t xml:space="preserve">a PDSCH EPRE adjustment is indicated </w:t>
      </w:r>
      <w:r w:rsidRPr="00575441">
        <w:t xml:space="preserve">by </w:t>
      </w:r>
      <w:r>
        <w:t>DL Tx Power Adjustment</w:t>
      </w:r>
      <w:r w:rsidRPr="00575441">
        <w:t xml:space="preserve"> MAC CE as described in [</w:t>
      </w:r>
      <w:r>
        <w:t>11</w:t>
      </w:r>
      <w:r w:rsidRPr="00575441">
        <w:t xml:space="preserve">, TS 38.321]. </w:t>
      </w:r>
      <w:r>
        <w:t xml:space="preserve">The PDSCH EPRE can be derived from a downlink CSI-RS EPRE as described in [6, TS 38.214] and a PDSCH power offset provided by </w:t>
      </w:r>
      <w:r>
        <w:rPr>
          <w:i/>
          <w:iCs/>
        </w:rPr>
        <w:t xml:space="preserve">powerControlOffsetIAB </w:t>
      </w:r>
      <w:r w:rsidRPr="00575441">
        <w:t>as described in [</w:t>
      </w:r>
      <w:r>
        <w:t>11</w:t>
      </w:r>
      <w:r w:rsidRPr="00575441">
        <w:t>, TS 38.321</w:t>
      </w:r>
      <w:r>
        <w:t>]. For a downlink DM-RS and/or PT-RS associated with a PDSCH, the IAB-MT may assume that the ratio of PDSCH EPRE to DM-RS EPRE, and/or PT-RS EPRE to PDSCH EPRE,</w:t>
      </w:r>
      <w:r>
        <w:rPr>
          <w:i/>
          <w:iCs/>
        </w:rPr>
        <w:t xml:space="preserve"> </w:t>
      </w:r>
      <w:r w:rsidRPr="00575441">
        <w:t>is obtained as for a "UE" in</w:t>
      </w:r>
      <w:r>
        <w:t xml:space="preserve"> [6, TS 38.214].</w:t>
      </w:r>
      <w:r w:rsidRPr="00575441">
        <w:t xml:space="preserve"> </w:t>
      </w:r>
      <w:r>
        <w:t>If no TCI state or RS resource index is provided to the IAB-MT, the IAB-MT may assume that a same PDSCH EPRE adjustment applies to all TCI states or RS resource indexes configured for the IAB-MT. A PDSCH EPRE adjustment provided by DL Tx Power Adjustment</w:t>
      </w:r>
      <w:r w:rsidRPr="00575441">
        <w:t xml:space="preserve"> MAC CE</w:t>
      </w:r>
      <w:r>
        <w:t xml:space="preserve"> may be </w:t>
      </w:r>
      <w:r w:rsidR="00280CA9" w:rsidRPr="00280CA9">
        <w:rPr>
          <w:rFonts w:eastAsia="Times New Roman"/>
        </w:rPr>
        <w:t>associated with</w:t>
      </w:r>
    </w:p>
    <w:p w14:paraId="21CBF7CC" w14:textId="7C6734EC" w:rsidR="00280CA9" w:rsidRPr="00280CA9" w:rsidRDefault="00280CA9" w:rsidP="00280CA9">
      <w:pPr>
        <w:pStyle w:val="B1"/>
        <w:rPr>
          <w:lang w:eastAsia="zh-CN"/>
        </w:rPr>
      </w:pPr>
      <w:r>
        <w:rPr>
          <w:lang w:eastAsia="zh-CN"/>
        </w:rPr>
        <w:t>-</w:t>
      </w:r>
      <w:r>
        <w:rPr>
          <w:lang w:eastAsia="zh-CN"/>
        </w:rPr>
        <w:tab/>
      </w:r>
      <w:r w:rsidRPr="00280CA9">
        <w:rPr>
          <w:lang w:eastAsia="zh-CN"/>
        </w:rPr>
        <w:t>multiplexing mode of the IAB-node, if provided, and/or</w:t>
      </w:r>
    </w:p>
    <w:p w14:paraId="28EE1EDC" w14:textId="5355AD6F" w:rsidR="00280CA9" w:rsidRPr="00280CA9" w:rsidRDefault="00280CA9" w:rsidP="00280CA9">
      <w:pPr>
        <w:pStyle w:val="B1"/>
        <w:rPr>
          <w:lang w:eastAsia="zh-CN"/>
        </w:rPr>
      </w:pPr>
      <w:r>
        <w:rPr>
          <w:lang w:eastAsia="zh-CN"/>
        </w:rPr>
        <w:t>-</w:t>
      </w:r>
      <w:r>
        <w:rPr>
          <w:lang w:eastAsia="zh-CN"/>
        </w:rPr>
        <w:tab/>
      </w:r>
      <w:r w:rsidRPr="00280CA9">
        <w:rPr>
          <w:lang w:eastAsia="zh-CN"/>
        </w:rPr>
        <w:t>when simultaneous reception by the IAB-MT and transmission/reception by an IAB-DU cell occur in non-overlapping frequency resources, if provided, or when simultaneous reception by the IAB-MT and transmission/reception by an IAB-DU cell occur in overlapping frequency resources, if provided, and/or</w:t>
      </w:r>
    </w:p>
    <w:p w14:paraId="32927D82" w14:textId="690A495A" w:rsidR="00434C7A" w:rsidRPr="00792BDC" w:rsidRDefault="00280CA9" w:rsidP="00280CA9">
      <w:pPr>
        <w:pStyle w:val="B1"/>
      </w:pPr>
      <w:r>
        <w:rPr>
          <w:lang w:eastAsia="zh-CN"/>
        </w:rPr>
        <w:t>-</w:t>
      </w:r>
      <w:r>
        <w:rPr>
          <w:lang w:eastAsia="zh-CN"/>
        </w:rPr>
        <w:tab/>
      </w:r>
      <w:r w:rsidRPr="00280CA9">
        <w:rPr>
          <w:lang w:eastAsia="zh-CN"/>
        </w:rPr>
        <w:t>slots indicated by slot index, if provided</w:t>
      </w:r>
      <w:r w:rsidR="00434C7A">
        <w:t>.</w:t>
      </w:r>
    </w:p>
    <w:p w14:paraId="039B4851" w14:textId="74B4E19A" w:rsidR="00373620" w:rsidRPr="00390429" w:rsidRDefault="00373620" w:rsidP="00D2686C">
      <w:pPr>
        <w:pStyle w:val="Heading1"/>
      </w:pPr>
      <w:bookmarkStart w:id="805" w:name="_Toc29894874"/>
      <w:bookmarkStart w:id="806" w:name="_Toc29899173"/>
      <w:bookmarkStart w:id="807" w:name="_Toc29899591"/>
      <w:bookmarkStart w:id="808" w:name="_Toc29917327"/>
      <w:bookmarkStart w:id="809" w:name="_Toc36498201"/>
      <w:bookmarkStart w:id="810" w:name="_Toc45699229"/>
      <w:bookmarkStart w:id="811" w:name="_Toc114216108"/>
      <w:r w:rsidRPr="00390429">
        <w:t>1</w:t>
      </w:r>
      <w:r>
        <w:t>5</w:t>
      </w:r>
      <w:r w:rsidRPr="00390429">
        <w:tab/>
      </w:r>
      <w:r w:rsidRPr="00390429">
        <w:rPr>
          <w:lang w:eastAsia="zh-CN"/>
        </w:rPr>
        <w:t>Dual active protocol stack based handover</w:t>
      </w:r>
      <w:bookmarkEnd w:id="805"/>
      <w:bookmarkEnd w:id="806"/>
      <w:bookmarkEnd w:id="807"/>
      <w:bookmarkEnd w:id="808"/>
      <w:bookmarkEnd w:id="809"/>
      <w:bookmarkEnd w:id="810"/>
      <w:bookmarkEnd w:id="811"/>
    </w:p>
    <w:p w14:paraId="44EE2CB3" w14:textId="77777777" w:rsidR="00BF5894" w:rsidRDefault="00373620" w:rsidP="00BF5894">
      <w:pPr>
        <w:rPr>
          <w:lang w:val="en-US"/>
        </w:rPr>
      </w:pPr>
      <w:r>
        <w:rPr>
          <w:lang w:val="en-US"/>
        </w:rPr>
        <w:t xml:space="preserve">If a UE indicates a capability for dual active protocol stack based handover (DAPS HO), the UE can be provided with a source MCG and a target MCG. </w:t>
      </w:r>
    </w:p>
    <w:p w14:paraId="7732087D" w14:textId="404C070D" w:rsidR="00373620" w:rsidRDefault="00BF5894" w:rsidP="00BF5894">
      <w:pPr>
        <w:rPr>
          <w:lang w:val="en-US"/>
        </w:rPr>
      </w:pPr>
      <w:r w:rsidRPr="009B20D7">
        <w:t xml:space="preserve">If a UE is configured with a target MCG using NR radio access in FR1 or in FR2 and with a source MCG using NR radio access in FR2 or in FR1, respectively, the UE performs transmission power control independently per cell group as described </w:t>
      </w:r>
      <w:r w:rsidR="006F5F9E">
        <w:t>in clause</w:t>
      </w:r>
      <w:r w:rsidRPr="009B20D7">
        <w:t>s 7.1 through 7.5.</w:t>
      </w:r>
    </w:p>
    <w:p w14:paraId="557CA509" w14:textId="2D5E6CBB" w:rsidR="00373620" w:rsidRDefault="00373620" w:rsidP="00373620">
      <w:r>
        <w:t xml:space="preserve">If a UE is configured with </w:t>
      </w:r>
      <w:r w:rsidR="00BF5894" w:rsidRPr="00ED76C7">
        <w:t>a target MCG using NR radio access in FR1 and a source MCG using NR radio access in FR1</w:t>
      </w:r>
      <w:r>
        <w:rPr>
          <w:lang w:eastAsia="ja-JP"/>
        </w:rPr>
        <w:t xml:space="preserve">, the UE is configured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MCG</m:t>
            </m:r>
            <m:ctrlPr>
              <w:rPr>
                <w:rFonts w:ascii="Cambria Math" w:hAnsi="Cambria Math" w:cs="Times"/>
                <w:color w:val="1F3864"/>
                <w:sz w:val="18"/>
                <w:szCs w:val="18"/>
                <w:lang w:eastAsia="x-none"/>
              </w:rPr>
            </m:ctrlPr>
          </m:sub>
        </m:sSub>
      </m:oMath>
      <w:r>
        <w:rPr>
          <w:lang w:eastAsia="ja-JP"/>
        </w:rPr>
        <w:t xml:space="preserve"> for transmissions on the </w:t>
      </w:r>
      <w:r w:rsidR="00564ABD">
        <w:rPr>
          <w:lang w:eastAsia="ja-JP"/>
        </w:rPr>
        <w:t xml:space="preserve">target </w:t>
      </w:r>
      <w:r>
        <w:rPr>
          <w:lang w:eastAsia="ja-JP"/>
        </w:rPr>
        <w:t xml:space="preserve">MCG by </w:t>
      </w:r>
      <w:r w:rsidR="0031116D" w:rsidRPr="00A66A03">
        <w:rPr>
          <w:i/>
          <w:iCs/>
          <w:lang w:eastAsia="ja-JP"/>
        </w:rPr>
        <w:t>p-DAP</w:t>
      </w:r>
      <w:r w:rsidR="0031116D">
        <w:rPr>
          <w:i/>
          <w:iCs/>
          <w:lang w:eastAsia="ja-JP"/>
        </w:rPr>
        <w:t>S</w:t>
      </w:r>
      <w:r w:rsidR="0031116D" w:rsidRPr="00A66A03">
        <w:rPr>
          <w:i/>
          <w:iCs/>
          <w:lang w:eastAsia="ja-JP"/>
        </w:rPr>
        <w:t>-Target</w:t>
      </w:r>
      <w:r>
        <w:rPr>
          <w:lang w:eastAsia="ja-JP"/>
        </w:rPr>
        <w:t xml:space="preserve"> and a maximum power </w:t>
      </w:r>
      <m:oMath>
        <m:sSub>
          <m:sSubPr>
            <m:ctrlPr>
              <w:rPr>
                <w:rFonts w:ascii="Cambria Math" w:hAnsi="Cambria Math" w:cs="Times"/>
                <w:i/>
                <w:iCs/>
                <w:color w:val="1F3864"/>
                <w:sz w:val="18"/>
                <w:szCs w:val="18"/>
                <w:lang w:eastAsia="x-none"/>
              </w:rPr>
            </m:ctrlPr>
          </m:sSubPr>
          <m:e>
            <m:r>
              <w:rPr>
                <w:rFonts w:ascii="Cambria Math" w:hAnsi="Cambria Math"/>
              </w:rPr>
              <m:t>P</m:t>
            </m:r>
          </m:e>
          <m:sub>
            <m:r>
              <m:rPr>
                <m:sty m:val="p"/>
              </m:rPr>
              <w:rPr>
                <w:rFonts w:ascii="Cambria Math" w:hAnsi="Cambria Math"/>
              </w:rPr>
              <m:t>SCG</m:t>
            </m:r>
            <m:ctrlPr>
              <w:rPr>
                <w:rFonts w:ascii="Cambria Math" w:hAnsi="Cambria Math" w:cs="Times"/>
                <w:color w:val="1F3864"/>
                <w:sz w:val="18"/>
                <w:szCs w:val="18"/>
                <w:lang w:eastAsia="x-none"/>
              </w:rPr>
            </m:ctrlPr>
          </m:sub>
        </m:sSub>
      </m:oMath>
      <w:r>
        <w:t xml:space="preserve"> </w:t>
      </w:r>
      <w:r>
        <w:rPr>
          <w:lang w:eastAsia="ja-JP"/>
        </w:rPr>
        <w:t>for transmissions on the</w:t>
      </w:r>
      <w:r w:rsidR="00564ABD" w:rsidRPr="00564ABD">
        <w:t xml:space="preserve"> </w:t>
      </w:r>
      <w:r w:rsidR="00564ABD">
        <w:t>source</w:t>
      </w:r>
      <w:r>
        <w:rPr>
          <w:lang w:eastAsia="ja-JP"/>
        </w:rPr>
        <w:t xml:space="preserve"> </w:t>
      </w:r>
      <w:r w:rsidR="00564ABD">
        <w:rPr>
          <w:lang w:eastAsia="ja-JP"/>
        </w:rPr>
        <w:t xml:space="preserve">MCG </w:t>
      </w:r>
      <w:r>
        <w:rPr>
          <w:lang w:eastAsia="ja-JP"/>
        </w:rPr>
        <w:t xml:space="preserve">by </w:t>
      </w:r>
      <w:r w:rsidR="0031116D" w:rsidRPr="00A66A03">
        <w:rPr>
          <w:i/>
          <w:iCs/>
          <w:lang w:eastAsia="ja-JP"/>
        </w:rPr>
        <w:t>p-DAPS-Source</w:t>
      </w:r>
      <w:r>
        <w:rPr>
          <w:lang w:eastAsia="ja-JP"/>
        </w:rPr>
        <w:t xml:space="preserve"> and with an inter-CG power sharing mode by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The UE determines a transmission power on the </w:t>
      </w:r>
      <w:r w:rsidR="00564ABD">
        <w:rPr>
          <w:lang w:eastAsia="ja-JP"/>
        </w:rPr>
        <w:t xml:space="preserve">target </w:t>
      </w:r>
      <w:r>
        <w:rPr>
          <w:lang w:eastAsia="ja-JP"/>
        </w:rPr>
        <w:t xml:space="preserve">MCG and a transmission power on the </w:t>
      </w:r>
      <w:r w:rsidR="00564ABD">
        <w:t xml:space="preserve">source </w:t>
      </w:r>
      <w:r w:rsidR="00564ABD">
        <w:rPr>
          <w:lang w:eastAsia="ja-JP"/>
        </w:rPr>
        <w:t xml:space="preserve">MCG </w:t>
      </w:r>
      <w:r>
        <w:rPr>
          <w:lang w:eastAsia="ja-JP"/>
        </w:rPr>
        <w:t>per frequency range</w:t>
      </w:r>
      <w:r>
        <w:t>.</w:t>
      </w:r>
    </w:p>
    <w:p w14:paraId="29D42D67" w14:textId="79A6A9F6" w:rsidR="00373620" w:rsidRPr="007D01DD" w:rsidRDefault="00373620" w:rsidP="00373620">
      <w:r>
        <w:t xml:space="preserve">If the UE </w:t>
      </w:r>
      <w:r w:rsidRPr="00CA308E">
        <w:t xml:space="preserve">indicates </w:t>
      </w:r>
      <w:r w:rsidR="0031116D" w:rsidRPr="004A775D">
        <w:t>support for semi-static power sharing mode1</w:t>
      </w:r>
      <w:r>
        <w:rPr>
          <w:i/>
          <w:lang w:eastAsia="ja-JP"/>
        </w:rPr>
        <w:t xml:space="preserve"> </w:t>
      </w:r>
      <w:r>
        <w:rPr>
          <w:lang w:eastAsia="ja-JP"/>
        </w:rPr>
        <w:t xml:space="preserve">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Semi-static-mode1</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Semi-static-mode1</w:t>
      </w:r>
      <w:r>
        <w:t xml:space="preserve"> by considering the target MCG as the MCG and the source MCG as the SCG.</w:t>
      </w:r>
    </w:p>
    <w:p w14:paraId="4BDE87CF" w14:textId="07EA3595" w:rsidR="00373620" w:rsidRPr="007D01DD" w:rsidRDefault="00373620" w:rsidP="00373620">
      <w:r>
        <w:t xml:space="preserve">If the UE </w:t>
      </w:r>
      <w:r w:rsidRPr="00CA308E">
        <w:t xml:space="preserve">indicates </w:t>
      </w:r>
      <w:r w:rsidR="0031116D" w:rsidRPr="004A775D">
        <w:t>support for semi-static power sharing mod</w:t>
      </w:r>
      <w:r w:rsidR="0031116D">
        <w:t>e2</w:t>
      </w:r>
      <w:r>
        <w:rPr>
          <w:lang w:eastAsia="ja-JP"/>
        </w:rPr>
        <w:t xml:space="preserve"> and is provided </w:t>
      </w:r>
      <w:r w:rsidR="0031116D" w:rsidRPr="0076069D">
        <w:rPr>
          <w:i/>
          <w:iCs/>
          <w:lang w:eastAsia="ja-JP"/>
        </w:rPr>
        <w:t>uplinkPowerSh</w:t>
      </w:r>
      <w:r w:rsidR="0031116D">
        <w:rPr>
          <w:i/>
          <w:iCs/>
          <w:lang w:eastAsia="ja-JP"/>
        </w:rPr>
        <w:t>a</w:t>
      </w:r>
      <w:r w:rsidR="0031116D" w:rsidRPr="0076069D">
        <w:rPr>
          <w:i/>
          <w:iCs/>
          <w:lang w:eastAsia="ja-JP"/>
        </w:rPr>
        <w:t>ringDAPS-Mode</w:t>
      </w:r>
      <w:r>
        <w:rPr>
          <w:lang w:eastAsia="ja-JP"/>
        </w:rPr>
        <w:t xml:space="preserve"> = </w:t>
      </w:r>
      <w:r w:rsidRPr="00F15057">
        <w:rPr>
          <w:i/>
          <w:lang w:eastAsia="ja-JP"/>
        </w:rPr>
        <w:t>Semi-static-mode</w:t>
      </w:r>
      <w:r>
        <w:rPr>
          <w:i/>
          <w:lang w:eastAsia="ja-JP"/>
        </w:rPr>
        <w:t>2</w:t>
      </w:r>
      <w:r>
        <w:rPr>
          <w:lang w:eastAsia="ja-JP"/>
        </w:rPr>
        <w:t xml:space="preserve">, </w:t>
      </w:r>
      <w:r w:rsidRPr="007D01DD">
        <w:t xml:space="preserve">the UE determines </w:t>
      </w:r>
      <w:r>
        <w:t>a transmission power for the target M</w:t>
      </w:r>
      <w:r w:rsidRPr="007D01DD">
        <w:t xml:space="preserve">CG </w:t>
      </w:r>
      <w:r>
        <w:t>or for the source SCG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A60B3F">
        <w:rPr>
          <w:i/>
          <w:iCs/>
          <w:lang w:eastAsia="ja-JP"/>
        </w:rPr>
        <w:t xml:space="preserve"> </w:t>
      </w:r>
      <w:r>
        <w:rPr>
          <w:lang w:eastAsia="ja-JP"/>
        </w:rPr>
        <w:t xml:space="preserve">= </w:t>
      </w:r>
      <w:r w:rsidRPr="00F15057">
        <w:rPr>
          <w:i/>
          <w:lang w:eastAsia="ja-JP"/>
        </w:rPr>
        <w:t>Semi-static-mode</w:t>
      </w:r>
      <w:r>
        <w:rPr>
          <w:i/>
          <w:lang w:eastAsia="ja-JP"/>
        </w:rPr>
        <w:t>2</w:t>
      </w:r>
      <w:r>
        <w:t xml:space="preserve"> by considering the target MCG as the MCG and the source </w:t>
      </w:r>
      <w:r>
        <w:lastRenderedPageBreak/>
        <w:t>MCG as the SCG.</w:t>
      </w:r>
      <w:r w:rsidR="0031116D">
        <w:t xml:space="preserve"> </w:t>
      </w:r>
      <w:r w:rsidR="0031116D">
        <w:rPr>
          <w:lang w:eastAsia="ja-JP"/>
        </w:rPr>
        <w:t xml:space="preserve">The UE expects to be provided </w:t>
      </w:r>
      <w:r w:rsidR="0031116D" w:rsidRPr="0076069D">
        <w:rPr>
          <w:i/>
          <w:iCs/>
          <w:lang w:eastAsia="ja-JP"/>
        </w:rPr>
        <w:t>uplinkPowerSh</w:t>
      </w:r>
      <w:r w:rsidR="0031116D">
        <w:rPr>
          <w:i/>
          <w:iCs/>
          <w:lang w:eastAsia="ja-JP"/>
        </w:rPr>
        <w:t>a</w:t>
      </w:r>
      <w:r w:rsidR="0031116D" w:rsidRPr="0076069D">
        <w:rPr>
          <w:i/>
          <w:iCs/>
          <w:lang w:eastAsia="ja-JP"/>
        </w:rPr>
        <w:t>ringDAPS-Mode</w:t>
      </w:r>
      <w:r w:rsidR="0031116D">
        <w:rPr>
          <w:lang w:eastAsia="ja-JP"/>
        </w:rPr>
        <w:t xml:space="preserve"> = </w:t>
      </w:r>
      <w:r w:rsidR="0031116D" w:rsidRPr="00B67882">
        <w:rPr>
          <w:i/>
          <w:lang w:eastAsia="ja-JP"/>
        </w:rPr>
        <w:t>Semi-static-mode2</w:t>
      </w:r>
      <w:r w:rsidR="0031116D">
        <w:rPr>
          <w:lang w:eastAsia="ja-JP"/>
        </w:rPr>
        <w:t xml:space="preserve"> only for synchronous DAPS HO operation [10, TS 38.133].</w:t>
      </w:r>
    </w:p>
    <w:p w14:paraId="2C0E2503" w14:textId="57A6B48E" w:rsidR="00AD4171" w:rsidRDefault="00373620" w:rsidP="00AD4171">
      <w:r>
        <w:t xml:space="preserve">If the UE </w:t>
      </w:r>
      <w:r w:rsidRPr="00CA308E">
        <w:t xml:space="preserve">indicates </w:t>
      </w:r>
      <w:r w:rsidR="0031116D" w:rsidRPr="004A775D">
        <w:t xml:space="preserve">support for </w:t>
      </w:r>
      <w:r w:rsidR="0031116D">
        <w:t>dynamic</w:t>
      </w:r>
      <w:r w:rsidR="0031116D" w:rsidRPr="004A775D">
        <w:t xml:space="preserve"> power sharing</w:t>
      </w:r>
      <w:r>
        <w:rPr>
          <w:i/>
          <w:lang w:eastAsia="ja-JP"/>
        </w:rPr>
        <w:t xml:space="preserve"> </w:t>
      </w:r>
      <w:r>
        <w:rPr>
          <w:lang w:eastAsia="ja-JP"/>
        </w:rPr>
        <w:t>and is provided</w:t>
      </w:r>
      <w:r>
        <w:rPr>
          <w:i/>
          <w:lang w:eastAsia="ja-JP"/>
        </w:rPr>
        <w:t xml:space="preserve"> </w:t>
      </w:r>
      <w:r w:rsidR="0031116D" w:rsidRPr="0076069D">
        <w:rPr>
          <w:i/>
          <w:iCs/>
          <w:lang w:eastAsia="ja-JP"/>
        </w:rPr>
        <w:t>uplinkPowerSh</w:t>
      </w:r>
      <w:r w:rsidR="0031116D">
        <w:rPr>
          <w:i/>
          <w:iCs/>
          <w:lang w:eastAsia="ja-JP"/>
        </w:rPr>
        <w:t>a</w:t>
      </w:r>
      <w:r w:rsidR="0031116D" w:rsidRPr="0076069D">
        <w:rPr>
          <w:i/>
          <w:iCs/>
          <w:lang w:eastAsia="ja-JP"/>
        </w:rPr>
        <w:t>ringDAPS-Mode</w:t>
      </w:r>
      <w:r>
        <w:rPr>
          <w:iCs/>
          <w:lang w:eastAsia="ko-KR"/>
        </w:rPr>
        <w:t xml:space="preserve"> </w:t>
      </w:r>
      <w:r>
        <w:rPr>
          <w:lang w:eastAsia="ja-JP"/>
        </w:rPr>
        <w:t xml:space="preserve">= </w:t>
      </w:r>
      <w:r>
        <w:rPr>
          <w:i/>
          <w:lang w:eastAsia="ja-JP"/>
        </w:rPr>
        <w:t>Dynamic</w:t>
      </w:r>
      <w:r>
        <w:rPr>
          <w:lang w:eastAsia="ja-JP"/>
        </w:rPr>
        <w:t xml:space="preserve">, </w:t>
      </w:r>
      <w:r w:rsidRPr="007D01DD">
        <w:t xml:space="preserve">the UE determines </w:t>
      </w:r>
      <w:r>
        <w:t>a transmission power for the target M</w:t>
      </w:r>
      <w:r w:rsidRPr="007D01DD">
        <w:t xml:space="preserve">CG </w:t>
      </w:r>
      <w:r>
        <w:t>or for the source MCG</w:t>
      </w:r>
      <w:r w:rsidRPr="007D01DD">
        <w:t xml:space="preserve"> </w:t>
      </w:r>
      <w:r>
        <w:t>as described</w:t>
      </w:r>
      <w:r w:rsidRPr="001C7D27">
        <w:t xml:space="preserve"> </w:t>
      </w:r>
      <w:r w:rsidR="006F5F9E">
        <w:t>in clause</w:t>
      </w:r>
      <w:r>
        <w:t xml:space="preserve"> 7.6.2 for </w:t>
      </w:r>
      <w:r w:rsidR="00BF5894" w:rsidRPr="007971B9">
        <w:rPr>
          <w:bCs/>
          <w:i/>
          <w:iCs/>
          <w:lang w:eastAsia="ko-KR"/>
        </w:rPr>
        <w:t>nrdc-PCmode-FR1</w:t>
      </w:r>
      <w:r w:rsidRPr="00CF3657" w:rsidDel="00843D52">
        <w:rPr>
          <w:i/>
          <w:iCs/>
          <w:lang w:eastAsia="ja-JP"/>
        </w:rPr>
        <w:t xml:space="preserve"> </w:t>
      </w:r>
      <w:r>
        <w:rPr>
          <w:lang w:eastAsia="ja-JP"/>
        </w:rPr>
        <w:t xml:space="preserve">= </w:t>
      </w:r>
      <w:r>
        <w:rPr>
          <w:i/>
          <w:lang w:eastAsia="ja-JP"/>
        </w:rPr>
        <w:t>Dynamic</w:t>
      </w:r>
      <w:r>
        <w:t xml:space="preserve"> by considering the target MCG as the MCG and the source MCG as the SCG.</w:t>
      </w:r>
      <w:r w:rsidR="00AD4171" w:rsidRPr="00AD4171">
        <w:t xml:space="preserve"> </w:t>
      </w:r>
    </w:p>
    <w:p w14:paraId="35AEAE1F" w14:textId="749CD384" w:rsidR="00AD4171" w:rsidRPr="00636608" w:rsidRDefault="00AD4171" w:rsidP="00AD4171">
      <w:r w:rsidRPr="00636608">
        <w:t xml:space="preserve">Intra-frequency DAPS handover is described </w:t>
      </w:r>
      <w:r w:rsidR="006F5F9E">
        <w:t>in clause</w:t>
      </w:r>
      <w:r w:rsidRPr="00636608">
        <w:t xml:space="preserve"> </w:t>
      </w:r>
      <w:r w:rsidRPr="00636608">
        <w:rPr>
          <w:lang w:eastAsia="zh-CN"/>
        </w:rPr>
        <w:t>6.1.3.2</w:t>
      </w:r>
      <w:r w:rsidRPr="00636608">
        <w:t xml:space="preserve"> of [10, </w:t>
      </w:r>
      <w:r w:rsidR="00295E42">
        <w:t>TS 38.</w:t>
      </w:r>
      <w:r w:rsidRPr="00636608">
        <w:t>133].</w:t>
      </w:r>
    </w:p>
    <w:p w14:paraId="330CDD4D" w14:textId="095AA06D" w:rsidR="00373620" w:rsidRDefault="00AD4171" w:rsidP="00AD4171">
      <w:r>
        <w:t>For DAPS handover that is not intra-frequency, if</w:t>
      </w:r>
    </w:p>
    <w:p w14:paraId="64C3FB69" w14:textId="1E8B3722" w:rsidR="00BF5894" w:rsidRDefault="00BF5894" w:rsidP="00BF5894">
      <w:pPr>
        <w:pStyle w:val="B1"/>
        <w:ind w:left="560" w:hanging="276"/>
      </w:pPr>
      <w:r>
        <w:t>-</w:t>
      </w:r>
      <w:r>
        <w:tab/>
        <w:t xml:space="preserve">the UE does not indicate support of </w:t>
      </w:r>
      <w:r w:rsidR="005644CA" w:rsidRPr="00883FB9">
        <w:rPr>
          <w:i/>
          <w:iCs/>
        </w:rPr>
        <w:t>interFreqUL-TransCancellationDAPS-r16</w:t>
      </w:r>
      <w:r>
        <w:t>, and</w:t>
      </w:r>
    </w:p>
    <w:p w14:paraId="4D90E0B5" w14:textId="0BA065DF"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w:t>
      </w:r>
    </w:p>
    <w:p w14:paraId="4A09595E" w14:textId="77777777" w:rsidR="00BF5894" w:rsidRDefault="00BF5894" w:rsidP="00BF5894">
      <w:r>
        <w:t>the UE does not expect transmissions on the target and source cell in overlapping time resources.</w:t>
      </w:r>
    </w:p>
    <w:p w14:paraId="476B419B" w14:textId="77777777" w:rsidR="00636608" w:rsidRDefault="00892149" w:rsidP="005258CF">
      <w:r>
        <w:t>For DAPS handover that is not intra-frequency, if</w:t>
      </w:r>
    </w:p>
    <w:p w14:paraId="63E5DF8B" w14:textId="64129DA1" w:rsidR="00BF5894" w:rsidRDefault="00BF5894" w:rsidP="00BF5894">
      <w:pPr>
        <w:pStyle w:val="B1"/>
        <w:ind w:left="560" w:hanging="276"/>
      </w:pPr>
      <w:r>
        <w:t>-</w:t>
      </w:r>
      <w:r>
        <w:tab/>
        <w:t xml:space="preserve">the UE indicates support of </w:t>
      </w:r>
      <w:r w:rsidR="005644CA" w:rsidRPr="00883FB9">
        <w:rPr>
          <w:i/>
          <w:iCs/>
        </w:rPr>
        <w:t>interFreqUL-TransCancellationDAPS-r16</w:t>
      </w:r>
      <w:r>
        <w:t>, and</w:t>
      </w:r>
    </w:p>
    <w:p w14:paraId="002015B0" w14:textId="3A4C1E75" w:rsidR="00BF5894" w:rsidRDefault="00BF5894" w:rsidP="00BF5894">
      <w:pPr>
        <w:pStyle w:val="B1"/>
        <w:ind w:left="560" w:hanging="276"/>
      </w:pPr>
      <w:r>
        <w:t>-</w:t>
      </w:r>
      <w:r>
        <w:tab/>
        <w:t xml:space="preserve">UE does not indicate a capability for power sharing between source and target MCG in DAPS handover or the UE is not provided with </w:t>
      </w:r>
      <w:r w:rsidRPr="00484CB1">
        <w:rPr>
          <w:i/>
          <w:iCs/>
        </w:rPr>
        <w:t>uplinkPowerSharingDAPS-Mode</w:t>
      </w:r>
      <w:r>
        <w:t xml:space="preserve">, and </w:t>
      </w:r>
    </w:p>
    <w:p w14:paraId="69ECBE00" w14:textId="77777777" w:rsidR="00BF5894" w:rsidRDefault="00BF5894" w:rsidP="00BF5894">
      <w:pPr>
        <w:pStyle w:val="B1"/>
        <w:ind w:left="560" w:hanging="276"/>
      </w:pPr>
      <w:r>
        <w:t>-</w:t>
      </w:r>
      <w:r>
        <w:tab/>
        <w:t xml:space="preserve">UE transmissions on the target cell and the source cell are in overlapping time resources, </w:t>
      </w:r>
    </w:p>
    <w:p w14:paraId="3A4207A1" w14:textId="2FFC8C1B" w:rsidR="00BF5894" w:rsidRDefault="00BF5894" w:rsidP="00BF5894">
      <w:r>
        <w:t>the UE transmits only on the target cell, and cancels the transmission to source cell</w:t>
      </w:r>
      <w:r w:rsidR="005644CA">
        <w:t>.</w:t>
      </w:r>
    </w:p>
    <w:p w14:paraId="08755F51" w14:textId="45E8F826" w:rsidR="00373620" w:rsidRDefault="00EE5F2F" w:rsidP="005258CF">
      <w:r>
        <w:t>For intra-frequency DAPS handover, if</w:t>
      </w:r>
      <w:r w:rsidR="00373620">
        <w:t xml:space="preserve"> </w:t>
      </w:r>
    </w:p>
    <w:p w14:paraId="19D65B54" w14:textId="4DA645C7" w:rsidR="00373620" w:rsidRDefault="00373620" w:rsidP="00373620">
      <w:pPr>
        <w:pStyle w:val="B1"/>
        <w:ind w:left="560" w:hanging="276"/>
      </w:pPr>
      <w:r>
        <w:t>-</w:t>
      </w:r>
      <w:r>
        <w:tab/>
        <w:t xml:space="preserve">UE transmissions on the target cell and the source cell </w:t>
      </w:r>
      <w:r w:rsidR="00EE5F2F">
        <w:t xml:space="preserve">are in </w:t>
      </w:r>
      <w:r w:rsidR="00BF5894" w:rsidRPr="00181045">
        <w:t>overlapping time resources,</w:t>
      </w:r>
      <w:r>
        <w:t xml:space="preserve"> </w:t>
      </w:r>
    </w:p>
    <w:p w14:paraId="3ABEA8AF" w14:textId="2ABF4117" w:rsidR="00BF5894" w:rsidRDefault="00373620" w:rsidP="00D2686C">
      <w:pPr>
        <w:rPr>
          <w:lang w:eastAsia="zh-TW"/>
        </w:rPr>
      </w:pPr>
      <w:r>
        <w:t xml:space="preserve">the UE transmits only on the target cell </w:t>
      </w:r>
      <w:r w:rsidR="0031116D" w:rsidRPr="009A007E">
        <w:t>and cancels the transmission</w:t>
      </w:r>
      <w:r w:rsidR="0031116D" w:rsidRPr="009A007E">
        <w:rPr>
          <w:lang w:eastAsia="zh-TW"/>
        </w:rPr>
        <w:t xml:space="preserve"> on the source cell</w:t>
      </w:r>
      <w:r w:rsidR="005644CA">
        <w:rPr>
          <w:lang w:eastAsia="zh-TW"/>
        </w:rPr>
        <w:t>.</w:t>
      </w:r>
    </w:p>
    <w:p w14:paraId="6039111A" w14:textId="70EE1EAB" w:rsidR="00BF5894" w:rsidRDefault="0031116D" w:rsidP="00BF5894">
      <w:pPr>
        <w:rPr>
          <w:lang w:eastAsia="zh-TW"/>
        </w:rPr>
      </w:pPr>
      <w:r w:rsidRPr="009A007E">
        <w:rPr>
          <w:lang w:eastAsia="zh-TW"/>
        </w:rPr>
        <w:t xml:space="preserve">The UE does not expect to cancel a transmission on the source cell </w:t>
      </w:r>
      <w:r>
        <w:rPr>
          <w:lang w:eastAsia="zh-TW"/>
        </w:rPr>
        <w:t xml:space="preserve">if </w:t>
      </w:r>
      <w:r w:rsidRPr="009A007E">
        <w:t xml:space="preserve">a first symbol </w:t>
      </w:r>
      <w:r>
        <w:t>of the transmission</w:t>
      </w:r>
      <w:r w:rsidRPr="009A007E">
        <w:rPr>
          <w:lang w:eastAsia="zh-TW"/>
        </w:rPr>
        <w:t xml:space="preserve"> </w:t>
      </w:r>
      <w:r>
        <w:rPr>
          <w:lang w:eastAsia="zh-TW"/>
        </w:rPr>
        <w:t xml:space="preserve">on the source cell </w:t>
      </w:r>
      <w:r w:rsidRPr="009A007E">
        <w:rPr>
          <w:lang w:eastAsia="zh-TW"/>
        </w:rPr>
        <w:t xml:space="preserve">is less than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r>
          <w:rPr>
            <w:rFonts w:ascii="Cambria Math" w:hAnsi="Cambria Math" w:cs="Calibri"/>
          </w:rPr>
          <m:t>+d</m:t>
        </m:r>
      </m:oMath>
      <w:r w:rsidRPr="009A007E">
        <w:rPr>
          <w:i/>
          <w:iCs/>
          <w:lang w:eastAsia="zh-TW"/>
        </w:rPr>
        <w:t xml:space="preserve"> </w:t>
      </w:r>
      <w:r w:rsidRPr="009A007E">
        <w:rPr>
          <w:lang w:eastAsia="zh-TW"/>
        </w:rPr>
        <w:t xml:space="preserve">after a last symbol of a CORESET where the UE receives a PDCCH providing a DCI format scheduling a transmission on the target cell.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is the PUSCH preparation time for the corresponding PUSCH processing capability [6, TS 38.214] assuming </w:t>
      </w:r>
      <m:oMath>
        <m:sSub>
          <m:sSubPr>
            <m:ctrlPr>
              <w:rPr>
                <w:rFonts w:ascii="Cambria Math" w:hAnsi="Cambria Math" w:cs="Calibri"/>
                <w:i/>
                <w:iCs/>
              </w:rPr>
            </m:ctrlPr>
          </m:sSubPr>
          <m:e>
            <m:r>
              <w:rPr>
                <w:rFonts w:ascii="Cambria Math" w:hAnsi="Cambria Math"/>
              </w:rPr>
              <m:t>d</m:t>
            </m:r>
          </m:e>
          <m:sub>
            <m:r>
              <m:rPr>
                <m:nor/>
              </m:rPr>
              <m:t>2</m:t>
            </m:r>
            <m:r>
              <m:rPr>
                <m:nor/>
              </m:rPr>
              <w:rPr>
                <w:rFonts w:ascii="Cambria Math"/>
              </w:rPr>
              <m:t>,1</m:t>
            </m:r>
            <m:ctrlPr>
              <w:rPr>
                <w:rFonts w:ascii="Cambria Math" w:hAnsi="Cambria Math" w:cs="Calibri"/>
              </w:rPr>
            </m:ctrlPr>
          </m:sub>
        </m:sSub>
        <m:r>
          <w:rPr>
            <w:rFonts w:ascii="Cambria Math" w:hAnsi="Cambria Math" w:cs="Calibri"/>
          </w:rPr>
          <m:t>=1</m:t>
        </m:r>
      </m:oMath>
      <w:r w:rsidRPr="00EF4145">
        <w:t>,</w:t>
      </w:r>
      <w:r w:rsidRPr="009A007E">
        <w:rPr>
          <w:lang w:eastAsia="zh-TW"/>
        </w:rPr>
        <w:t xml:space="preserve">  </w:t>
      </w:r>
      <m:oMath>
        <m:r>
          <w:rPr>
            <w:rFonts w:ascii="Cambria Math" w:hAnsi="Cambria Math" w:cs="Calibri"/>
          </w:rPr>
          <m:t>d</m:t>
        </m:r>
      </m:oMath>
      <w:r w:rsidRPr="009A007E">
        <w:rPr>
          <w:lang w:eastAsia="zh-TW"/>
        </w:rPr>
        <w:t xml:space="preserve"> is a time duration corresponding to 2 symbols for SCS configuration </w:t>
      </w:r>
      <m:oMath>
        <m:r>
          <w:rPr>
            <w:rFonts w:ascii="Cambria Math" w:hAnsi="Cambria Math"/>
            <w:lang w:eastAsia="zh-TW"/>
          </w:rPr>
          <m:t>μ</m:t>
        </m:r>
      </m:oMath>
      <w:r w:rsidRPr="009A007E">
        <w:rPr>
          <w:lang w:eastAsia="zh-TW"/>
        </w:rPr>
        <w:t xml:space="preserve">, and </w:t>
      </w:r>
      <m:oMath>
        <m:r>
          <w:rPr>
            <w:rFonts w:ascii="Cambria Math" w:hAnsi="Cambria Math"/>
            <w:lang w:eastAsia="zh-TW"/>
          </w:rPr>
          <m:t>μ</m:t>
        </m:r>
      </m:oMath>
      <w:r w:rsidRPr="009A007E">
        <w:rPr>
          <w:lang w:eastAsia="zh-TW"/>
        </w:rPr>
        <w:t xml:space="preserve"> is the smallest SCS configuration between the SCS configuration of the PDCCH providing the DCI format and the SCS configuration for the transmission on the source cell. If the UE transmits PRACH using 1.25 kHz or 5 kHz SCS on the source cell, the UE determines </w:t>
      </w:r>
      <m:oMath>
        <m:sSub>
          <m:sSubPr>
            <m:ctrlPr>
              <w:rPr>
                <w:rFonts w:ascii="Cambria Math" w:hAnsi="Cambria Math" w:cs="Calibri"/>
                <w:i/>
                <w:iCs/>
              </w:rPr>
            </m:ctrlPr>
          </m:sSubPr>
          <m:e>
            <m:r>
              <w:rPr>
                <w:rFonts w:ascii="Cambria Math" w:hAnsi="Cambria Math"/>
              </w:rPr>
              <m:t>T</m:t>
            </m:r>
          </m:e>
          <m:sub>
            <m:r>
              <m:rPr>
                <m:nor/>
              </m:rPr>
              <m:t>proc,2</m:t>
            </m:r>
            <m:ctrlPr>
              <w:rPr>
                <w:rFonts w:ascii="Cambria Math" w:hAnsi="Cambria Math" w:cs="Calibri"/>
              </w:rPr>
            </m:ctrlPr>
          </m:sub>
        </m:sSub>
      </m:oMath>
      <w:r w:rsidRPr="009A007E">
        <w:rPr>
          <w:lang w:eastAsia="zh-TW"/>
        </w:rPr>
        <w:t xml:space="preserve"> assuming SCS configuration </w:t>
      </w:r>
      <m:oMath>
        <m:r>
          <w:rPr>
            <w:rFonts w:ascii="Cambria Math" w:hAnsi="Cambria Math"/>
            <w:lang w:eastAsia="zh-TW"/>
          </w:rPr>
          <m:t>μ=0</m:t>
        </m:r>
      </m:oMath>
      <w:r w:rsidRPr="009A007E">
        <w:rPr>
          <w:lang w:eastAsia="zh-TW"/>
        </w:rPr>
        <w:t>.</w:t>
      </w:r>
      <w:r w:rsidR="00BF5894" w:rsidRPr="00BF5894">
        <w:rPr>
          <w:lang w:eastAsia="zh-TW"/>
        </w:rPr>
        <w:t xml:space="preserve"> </w:t>
      </w:r>
    </w:p>
    <w:p w14:paraId="08520550" w14:textId="1584471F" w:rsidR="00BF5894" w:rsidRDefault="00BF5894" w:rsidP="00BF5894">
      <w:r w:rsidRPr="00004AA9">
        <w:t xml:space="preserve">A UE does not expect to cancel a transmission on the source cell </w:t>
      </w:r>
      <w:r w:rsidR="007C2D2A">
        <w:t>if the first symbol of the source cell transmission</w:t>
      </w:r>
      <w:r w:rsidRPr="00004AA9">
        <w:t xml:space="preserve"> occur</w:t>
      </w:r>
      <w:r w:rsidR="007C2D2A">
        <w:t>s</w:t>
      </w:r>
      <w:r w:rsidRPr="00004AA9">
        <w:t xml:space="preserve">, relative to a last symbol of a PDSCH reception conveying a RAR message with a RAR UL grant on the target cell, after a number of symbols that is smaller than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r>
          <w:rPr>
            <w:rFonts w:ascii="Cambria Math" w:hAnsi="Cambria Math" w:cs="Calibri"/>
          </w:rPr>
          <m:t>+</m:t>
        </m:r>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r>
          <w:rPr>
            <w:rFonts w:ascii="Cambria Math" w:hAnsi="Cambria Math" w:cs="Calibri"/>
          </w:rPr>
          <m:t>+0.5</m:t>
        </m:r>
      </m:oMath>
      <w:r w:rsidRPr="00004AA9">
        <w:t xml:space="preserve"> msec, where </w:t>
      </w:r>
      <m:oMath>
        <m:sSub>
          <m:sSubPr>
            <m:ctrlPr>
              <w:rPr>
                <w:rFonts w:ascii="Cambria Math" w:hAnsi="Cambria Math" w:cs="Calibri"/>
                <w:i/>
                <w:iCs/>
              </w:rPr>
            </m:ctrlPr>
          </m:sSubPr>
          <m:e>
            <m:r>
              <w:rPr>
                <w:rFonts w:ascii="Cambria Math" w:hAnsi="Cambria Math"/>
              </w:rPr>
              <m:t>N</m:t>
            </m:r>
          </m:e>
          <m:sub>
            <m:r>
              <m:rPr>
                <m:nor/>
              </m:rPr>
              <w:rPr>
                <w:rFonts w:ascii="Cambria Math"/>
              </w:rPr>
              <m:t>T,1</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symbols corresponding to a PDSCH processing time for UE processing capability 1 when additional PDSCH DM-RS is configured, </w:t>
      </w:r>
      <m:oMath>
        <m:sSub>
          <m:sSubPr>
            <m:ctrlPr>
              <w:rPr>
                <w:rFonts w:ascii="Cambria Math" w:hAnsi="Cambria Math" w:cs="Calibri"/>
                <w:i/>
                <w:iCs/>
              </w:rPr>
            </m:ctrlPr>
          </m:sSubPr>
          <m:e>
            <m:r>
              <w:rPr>
                <w:rFonts w:ascii="Cambria Math" w:hAnsi="Cambria Math"/>
              </w:rPr>
              <m:t>N</m:t>
            </m:r>
          </m:e>
          <m:sub>
            <m:r>
              <m:rPr>
                <m:nor/>
              </m:rPr>
              <w:rPr>
                <w:rFonts w:ascii="Cambria Math"/>
              </w:rPr>
              <m:t>T,2</m:t>
            </m:r>
            <m:ctrlPr>
              <w:rPr>
                <w:rFonts w:ascii="Cambria Math" w:hAnsi="Cambria Math" w:cs="Calibri"/>
              </w:rPr>
            </m:ctrlPr>
          </m:sub>
        </m:sSub>
      </m:oMath>
      <w:r w:rsidRPr="00004AA9">
        <w:t xml:space="preserve">  is a time duration of </w:t>
      </w:r>
      <m:oMath>
        <m:sSub>
          <m:sSubPr>
            <m:ctrlPr>
              <w:rPr>
                <w:rFonts w:ascii="Cambria Math" w:hAnsi="Cambria Math" w:cs="Calibri"/>
                <w:i/>
                <w:iCs/>
              </w:rPr>
            </m:ctrlPr>
          </m:sSubPr>
          <m:e>
            <m:r>
              <w:rPr>
                <w:rFonts w:ascii="Cambria Math" w:hAnsi="Cambria Math"/>
              </w:rPr>
              <m:t>N</m:t>
            </m:r>
          </m:e>
          <m:sub>
            <m:r>
              <m:rPr>
                <m:nor/>
              </m:rPr>
              <w:rPr>
                <w:rFonts w:ascii="Cambria Math"/>
              </w:rPr>
              <m:t>2</m:t>
            </m:r>
            <m:ctrlPr>
              <w:rPr>
                <w:rFonts w:ascii="Cambria Math" w:hAnsi="Cambria Math" w:cs="Calibri"/>
              </w:rPr>
            </m:ctrlPr>
          </m:sub>
        </m:sSub>
      </m:oMath>
      <w:r w:rsidRPr="00004AA9">
        <w:t xml:space="preserve"> symbols corresponding to a PUSCH preparation time for UE processing capability 1 [6, TS 38.214] and the UE considers that </w:t>
      </w:r>
      <m:oMath>
        <m:sSub>
          <m:sSubPr>
            <m:ctrlPr>
              <w:rPr>
                <w:rFonts w:ascii="Cambria Math" w:hAnsi="Cambria Math" w:cs="Calibri"/>
                <w:i/>
                <w:iCs/>
              </w:rPr>
            </m:ctrlPr>
          </m:sSubPr>
          <m:e>
            <m:r>
              <w:rPr>
                <w:rFonts w:ascii="Cambria Math" w:hAnsi="Cambria Math"/>
              </w:rPr>
              <m:t>N</m:t>
            </m:r>
          </m:e>
          <m:sub>
            <m:r>
              <m:rPr>
                <m:nor/>
              </m:rPr>
              <w:rPr>
                <w:rFonts w:ascii="Cambria Math"/>
              </w:rPr>
              <m:t>1</m:t>
            </m:r>
            <m:ctrlPr>
              <w:rPr>
                <w:rFonts w:ascii="Cambria Math" w:hAnsi="Cambria Math" w:cs="Calibri"/>
              </w:rPr>
            </m:ctrlPr>
          </m:sub>
        </m:sSub>
      </m:oMath>
      <w:r w:rsidRPr="00004AA9">
        <w:t xml:space="preserve"> and </w:t>
      </w:r>
      <m:oMath>
        <m:sSub>
          <m:sSubPr>
            <m:ctrlPr>
              <w:rPr>
                <w:rFonts w:ascii="Cambria Math" w:hAnsi="Cambria Math" w:cs="Calibri"/>
                <w:i/>
                <w:iCs/>
              </w:rPr>
            </m:ctrlPr>
          </m:sSubPr>
          <m:e>
            <m:r>
              <w:rPr>
                <w:rFonts w:ascii="Cambria Math" w:hAnsi="Cambria Math"/>
              </w:rPr>
              <m:t>N</m:t>
            </m:r>
          </m:e>
          <m:sub>
            <m:r>
              <w:rPr>
                <w:rFonts w:ascii="Cambria Math" w:hAnsi="Cambria Math" w:cs="Calibri"/>
              </w:rPr>
              <m:t>2</m:t>
            </m:r>
            <m:ctrlPr>
              <w:rPr>
                <w:rFonts w:ascii="Cambria Math" w:hAnsi="Cambria Math" w:cs="Calibri"/>
              </w:rPr>
            </m:ctrlPr>
          </m:sub>
        </m:sSub>
      </m:oMath>
      <w:r w:rsidRPr="00004AA9">
        <w:t xml:space="preserve"> correspond to the smaller of the SCS configurations for the PDSCH on the target cell and the transmission on the source cell. For </w:t>
      </w:r>
      <m:oMath>
        <m:r>
          <w:rPr>
            <w:rFonts w:ascii="Cambria Math" w:hAnsi="Cambria Math"/>
          </w:rPr>
          <m:t>μ=0</m:t>
        </m:r>
      </m:oMath>
      <w:r w:rsidRPr="00004AA9">
        <w:t xml:space="preserve">, the UE assumes </w:t>
      </w:r>
      <m:oMath>
        <m:sSub>
          <m:sSubPr>
            <m:ctrlPr>
              <w:rPr>
                <w:rFonts w:ascii="Cambria Math" w:hAnsi="Cambria Math" w:cs="Calibri"/>
                <w:i/>
                <w:iCs/>
              </w:rPr>
            </m:ctrlPr>
          </m:sSubPr>
          <m:e>
            <m:r>
              <w:rPr>
                <w:rFonts w:ascii="Cambria Math" w:hAnsi="Cambria Math"/>
              </w:rPr>
              <m:t>N</m:t>
            </m:r>
          </m:e>
          <m:sub>
            <m:r>
              <m:rPr>
                <m:nor/>
              </m:rPr>
              <w:rPr>
                <w:rFonts w:ascii="Cambria Math"/>
              </w:rPr>
              <m:t>1,0</m:t>
            </m:r>
            <m:ctrlPr>
              <w:rPr>
                <w:rFonts w:ascii="Cambria Math" w:hAnsi="Cambria Math" w:cs="Calibri"/>
              </w:rPr>
            </m:ctrlPr>
          </m:sub>
        </m:sSub>
        <m:r>
          <w:rPr>
            <w:rFonts w:ascii="Cambria Math" w:hAnsi="Cambria Math" w:cs="Calibri"/>
          </w:rPr>
          <m:t>=14</m:t>
        </m:r>
      </m:oMath>
      <w:r>
        <w:t xml:space="preserve"> </w:t>
      </w:r>
      <w:r w:rsidRPr="00004AA9">
        <w:t>[6, TS 38.214].</w:t>
      </w:r>
    </w:p>
    <w:p w14:paraId="0FF79185" w14:textId="062E6CC7" w:rsidR="00D52D67" w:rsidRDefault="00373620" w:rsidP="00D52D67">
      <w:r>
        <w:t xml:space="preserve">For intra-frequency DAPS </w:t>
      </w:r>
      <w:r w:rsidR="00EE5F2F">
        <w:t>handover</w:t>
      </w:r>
      <w:r>
        <w:t xml:space="preserve"> operation, the UE expects that an active DL BWP and an active UL BWP on the target cell are within an active DL BWP and an active UL BWP on the source cell, respectively.</w:t>
      </w:r>
      <w:r w:rsidR="00D52D67" w:rsidRPr="00D52D67">
        <w:t xml:space="preserve"> </w:t>
      </w:r>
    </w:p>
    <w:p w14:paraId="546BCB3B" w14:textId="279645A7" w:rsidR="00373620" w:rsidRDefault="00D52D67" w:rsidP="00D52D67">
      <w:r>
        <w:t>If a UE is provided search space sets on both the target MCG and the source MCG, in any slot the UE does not expect to have USS sets on both the target MCG and the source MCG that result in the number of monitored PDCCH candidates and the total number of non-overlapped CCEs in both cells that each exceed the corresponding maximum numbers per slot defined in Table 10.1-2 and Table 10.1-3.</w:t>
      </w:r>
    </w:p>
    <w:p w14:paraId="787591EA" w14:textId="546F7D14" w:rsidR="00564ABD" w:rsidRPr="00CA308E" w:rsidRDefault="00564ABD" w:rsidP="00373620">
      <w:pPr>
        <w:rPr>
          <w:lang w:val="en-US"/>
        </w:rPr>
      </w:pPr>
      <w:r w:rsidRPr="009B0690">
        <w:t xml:space="preserve">For DAPS operation in a same frequency band, a UE does not transmit PUSCH/PUCCH/SRS to </w:t>
      </w:r>
      <w:r>
        <w:t xml:space="preserve">the </w:t>
      </w:r>
      <w:r w:rsidRPr="009B0690">
        <w:t xml:space="preserve">source MCG in a slot </w:t>
      </w:r>
      <w:r>
        <w:t>overlap</w:t>
      </w:r>
      <w:r w:rsidR="0031116D">
        <w:t>ping</w:t>
      </w:r>
      <w:r>
        <w:t xml:space="preserve"> in time</w:t>
      </w:r>
      <w:r w:rsidRPr="009B0690">
        <w:t xml:space="preserve"> with </w:t>
      </w:r>
      <w:r>
        <w:t xml:space="preserve">a </w:t>
      </w:r>
      <w:r w:rsidRPr="009B0690">
        <w:t xml:space="preserve">PRACH transmission to </w:t>
      </w:r>
      <w:r>
        <w:t xml:space="preserve">the </w:t>
      </w:r>
      <w:r w:rsidRPr="009B0690">
        <w:t>target MCG or whe</w:t>
      </w:r>
      <w:r>
        <w:t>n a gap between a</w:t>
      </w:r>
      <w:r w:rsidRPr="009B0690">
        <w:t xml:space="preserve"> first or last symbol of a PRACH transmission </w:t>
      </w:r>
      <w:r>
        <w:t>to the target MCG in a first slot would be separated</w:t>
      </w:r>
      <w:r w:rsidRPr="009B0690">
        <w:t xml:space="preserve"> by less </w:t>
      </w:r>
      <w:r w:rsidRPr="00DA4DCE">
        <w:t xml:space="preserve">than </w:t>
      </w:r>
      <m:oMath>
        <m:r>
          <w:rPr>
            <w:rFonts w:ascii="Cambria Math" w:eastAsia="DengXian" w:hAnsi="Cambria Math"/>
          </w:rPr>
          <m:t>N</m:t>
        </m:r>
      </m:oMath>
      <w:r w:rsidRPr="00DA4DCE">
        <w:t xml:space="preserve"> symbols from a last or first symbol, respectively, of the PUSCH/PUCCH/SRS transmission to the source MCG in a second slot.</w:t>
      </w:r>
      <w:r w:rsidR="0031116D">
        <w:t xml:space="preserve"> </w:t>
      </w:r>
      <w:r w:rsidR="0031116D" w:rsidRPr="00C6263D">
        <w:t xml:space="preserve">For DAPS </w:t>
      </w:r>
      <w:r w:rsidR="0031116D" w:rsidRPr="00C6263D">
        <w:lastRenderedPageBreak/>
        <w:t xml:space="preserve">operation in a same frequency band, a UE does not transmit PRACH on the source MCG in a slot overlapping in time with a PUSCH/PUCCH/SRS transmission on the target MCG or when a gap between the first or last symbol of a PUSCH/PUCCH/SRS transmission on the target MCG is separated by less than </w:t>
      </w:r>
      <m:oMath>
        <m:r>
          <w:rPr>
            <w:rFonts w:ascii="Cambria Math" w:eastAsia="DengXian" w:hAnsi="Cambria Math"/>
          </w:rPr>
          <m:t>N</m:t>
        </m:r>
      </m:oMath>
      <w:r w:rsidR="0031116D" w:rsidRPr="00C6263D">
        <w:t xml:space="preserve"> symbols from a last or a first symbol, respectively, of a PRACH transmission on the source MCG. </w:t>
      </w:r>
      <w:r w:rsidRPr="00DA4DCE">
        <w:t xml:space="preserve"> </w:t>
      </w:r>
      <m:oMath>
        <m:r>
          <w:rPr>
            <w:rFonts w:ascii="Cambria Math" w:eastAsia="DengXian" w:hAnsi="Cambria Math"/>
          </w:rPr>
          <m:t>N=2</m:t>
        </m:r>
      </m:oMath>
      <w:r w:rsidRPr="00DA4DCE">
        <w:t xml:space="preserve"> for </w:t>
      </w:r>
      <m:oMath>
        <m:r>
          <w:rPr>
            <w:rFonts w:ascii="Cambria Math" w:eastAsia="DengXian" w:hAnsi="Cambria Math"/>
          </w:rPr>
          <m:t>μ</m:t>
        </m:r>
        <m:r>
          <w:rPr>
            <w:rFonts w:ascii="Cambria Math" w:hAnsi="Cambria Math"/>
          </w:rPr>
          <m:t>=0</m:t>
        </m:r>
      </m:oMath>
      <w:r w:rsidRPr="00DA4DCE">
        <w:t xml:space="preserve"> or </w:t>
      </w:r>
      <m:oMath>
        <m:r>
          <w:rPr>
            <w:rFonts w:ascii="Cambria Math" w:eastAsia="DengXian" w:hAnsi="Cambria Math"/>
          </w:rPr>
          <m:t>μ</m:t>
        </m:r>
        <m:r>
          <w:rPr>
            <w:rFonts w:ascii="Cambria Math" w:hAnsi="Cambria Math"/>
          </w:rPr>
          <m:t>=1</m:t>
        </m:r>
      </m:oMath>
      <w:r w:rsidRPr="00DA4DCE">
        <w:t>,</w:t>
      </w:r>
      <w:r w:rsidR="006B633C" w:rsidRPr="00DA4DCE">
        <w:t xml:space="preserve"> </w:t>
      </w:r>
      <m:oMath>
        <m:r>
          <w:rPr>
            <w:rFonts w:ascii="Cambria Math" w:eastAsia="DengXian" w:hAnsi="Cambria Math"/>
          </w:rPr>
          <m:t>N=4</m:t>
        </m:r>
      </m:oMath>
      <w:r w:rsidRPr="00DA4DCE">
        <w:t xml:space="preserve"> for </w:t>
      </w:r>
      <m:oMath>
        <m:r>
          <w:rPr>
            <w:rFonts w:ascii="Cambria Math" w:eastAsia="DengXian" w:hAnsi="Cambria Math"/>
          </w:rPr>
          <m:t>μ</m:t>
        </m:r>
        <m:r>
          <w:rPr>
            <w:rFonts w:ascii="Cambria Math" w:hAnsi="Cambria Math"/>
          </w:rPr>
          <m:t>=2</m:t>
        </m:r>
      </m:oMath>
      <w:r w:rsidRPr="00DA4DCE">
        <w:t xml:space="preserve"> or </w:t>
      </w:r>
      <m:oMath>
        <m:r>
          <w:rPr>
            <w:rFonts w:ascii="Cambria Math" w:eastAsia="DengXian" w:hAnsi="Cambria Math"/>
          </w:rPr>
          <m:t>μ</m:t>
        </m:r>
        <m:r>
          <w:rPr>
            <w:rFonts w:ascii="Cambria Math" w:hAnsi="Cambria Math"/>
          </w:rPr>
          <m:t>=3</m:t>
        </m:r>
      </m:oMath>
      <w:r w:rsidRPr="00DA4DCE">
        <w:t xml:space="preserve">, and </w:t>
      </w:r>
      <m:oMath>
        <m:r>
          <w:rPr>
            <w:rFonts w:ascii="Cambria Math" w:eastAsia="DengXian" w:hAnsi="Cambria Math"/>
          </w:rPr>
          <m:t>μ</m:t>
        </m:r>
      </m:oMath>
      <w:r w:rsidRPr="00DA4DCE">
        <w:t xml:space="preserve"> is the SCS configuration of the active UL</w:t>
      </w:r>
      <w:r>
        <w:t xml:space="preserve"> BWP for the </w:t>
      </w:r>
      <w:r w:rsidRPr="009B0690">
        <w:t>PUS</w:t>
      </w:r>
      <w:r>
        <w:t>CH/PUCCH/SRS transmission</w:t>
      </w:r>
      <w:r w:rsidRPr="009B0690">
        <w:t>.</w:t>
      </w:r>
      <w:r w:rsidR="007C2D2A" w:rsidRPr="00636608">
        <w:t xml:space="preserve"> </w:t>
      </w:r>
      <w:r w:rsidR="007C2D2A" w:rsidRPr="00636608">
        <w:rPr>
          <w:lang w:eastAsia="zh-TW"/>
        </w:rPr>
        <w:t>The PUSCH processing capability is the processing capability of source cell.</w:t>
      </w:r>
    </w:p>
    <w:p w14:paraId="16D67803" w14:textId="77777777" w:rsidR="00E21265" w:rsidRPr="003E27DA" w:rsidRDefault="00E21265" w:rsidP="00E21265">
      <w:pPr>
        <w:pStyle w:val="Heading1"/>
        <w:tabs>
          <w:tab w:val="left" w:pos="1134"/>
        </w:tabs>
      </w:pPr>
      <w:bookmarkStart w:id="812" w:name="_Toc29894875"/>
      <w:bookmarkStart w:id="813" w:name="_Toc29899174"/>
      <w:bookmarkStart w:id="814" w:name="_Toc29899592"/>
      <w:bookmarkStart w:id="815" w:name="_Toc29917328"/>
      <w:bookmarkStart w:id="816" w:name="_Toc36498202"/>
      <w:bookmarkStart w:id="817" w:name="_Toc45699230"/>
      <w:bookmarkStart w:id="818" w:name="_Toc114216109"/>
      <w:r w:rsidRPr="00B916EC">
        <w:t>1</w:t>
      </w:r>
      <w:r>
        <w:t>6</w:t>
      </w:r>
      <w:r w:rsidRPr="00B916EC">
        <w:rPr>
          <w:rFonts w:hint="eastAsia"/>
        </w:rPr>
        <w:tab/>
      </w:r>
      <w:r w:rsidRPr="00B916EC">
        <w:t>UE</w:t>
      </w:r>
      <w:r w:rsidRPr="001A7C01">
        <w:rPr>
          <w:bCs/>
        </w:rPr>
        <w:t xml:space="preserve"> procedures </w:t>
      </w:r>
      <w:r>
        <w:rPr>
          <w:bCs/>
        </w:rPr>
        <w:t>for</w:t>
      </w:r>
      <w:r w:rsidRPr="001A7C01">
        <w:rPr>
          <w:bCs/>
        </w:rPr>
        <w:t xml:space="preserve"> </w:t>
      </w:r>
      <w:r>
        <w:rPr>
          <w:bCs/>
        </w:rPr>
        <w:t>s</w:t>
      </w:r>
      <w:r w:rsidRPr="001A7C01">
        <w:rPr>
          <w:bCs/>
        </w:rPr>
        <w:t>idelink</w:t>
      </w:r>
      <w:bookmarkEnd w:id="812"/>
      <w:bookmarkEnd w:id="813"/>
      <w:bookmarkEnd w:id="814"/>
      <w:bookmarkEnd w:id="815"/>
      <w:bookmarkEnd w:id="816"/>
      <w:bookmarkEnd w:id="817"/>
      <w:bookmarkEnd w:id="818"/>
    </w:p>
    <w:p w14:paraId="3CC6C622" w14:textId="3FBE2D1A" w:rsidR="00E21265" w:rsidRDefault="00E21265" w:rsidP="003A5FED">
      <w:pPr>
        <w:rPr>
          <w:lang w:val="en-US" w:eastAsia="ko-KR"/>
        </w:rPr>
      </w:pPr>
      <w:r w:rsidRPr="00821220">
        <w:rPr>
          <w:rFonts w:eastAsia="MS Mincho"/>
        </w:rPr>
        <w:t xml:space="preserve">A UE is provided by </w:t>
      </w:r>
      <w:r w:rsidR="007B6046" w:rsidRPr="00882C4D">
        <w:rPr>
          <w:i/>
        </w:rPr>
        <w:t>SL-BWP-Config</w:t>
      </w:r>
      <w:r>
        <w:rPr>
          <w:rFonts w:eastAsia="MS Mincho"/>
        </w:rPr>
        <w:t xml:space="preserve"> a BWP for SL</w:t>
      </w:r>
      <w:r w:rsidRPr="00821220">
        <w:rPr>
          <w:rFonts w:eastAsia="MS Mincho"/>
        </w:rPr>
        <w:t xml:space="preserve"> transmissions (SL BWP) with numerology and resource grid determined as described in [4, TS</w:t>
      </w:r>
      <w:r w:rsidR="007B6046">
        <w:rPr>
          <w:rFonts w:eastAsia="MS Mincho"/>
        </w:rPr>
        <w:t xml:space="preserve"> </w:t>
      </w:r>
      <w:r w:rsidRPr="00821220">
        <w:rPr>
          <w:rFonts w:eastAsia="MS Mincho"/>
        </w:rPr>
        <w:t xml:space="preserve">38.211]. </w:t>
      </w:r>
      <w:r>
        <w:rPr>
          <w:rFonts w:eastAsia="MS Mincho"/>
        </w:rPr>
        <w:t>For a resource pool within</w:t>
      </w:r>
      <w:r w:rsidRPr="00821220">
        <w:rPr>
          <w:rFonts w:eastAsia="MS Mincho"/>
        </w:rPr>
        <w:t xml:space="preserve"> the SL BWP, the UE is provided by </w:t>
      </w:r>
      <w:r w:rsidR="007B6046">
        <w:rPr>
          <w:i/>
          <w:iCs/>
          <w:lang w:val="en-US"/>
        </w:rPr>
        <w:t>sl-N</w:t>
      </w:r>
      <w:r w:rsidR="007B6046" w:rsidRPr="00821220">
        <w:rPr>
          <w:i/>
          <w:iCs/>
          <w:lang w:val="en-US"/>
        </w:rPr>
        <w:t>umSubchannel</w:t>
      </w:r>
      <w:r w:rsidR="007B6046" w:rsidRPr="00821220">
        <w:rPr>
          <w:lang w:val="en-US"/>
        </w:rPr>
        <w:t xml:space="preserve"> </w:t>
      </w:r>
      <w:r w:rsidRPr="00821220">
        <w:rPr>
          <w:rFonts w:eastAsia="MS Mincho"/>
        </w:rPr>
        <w:t xml:space="preserve">a number of sub-channels where each sub-channel includes a number of contiguous RBs provided by </w:t>
      </w:r>
      <w:r w:rsidR="007B6046">
        <w:rPr>
          <w:rFonts w:eastAsia="MS Mincho"/>
          <w:i/>
          <w:iCs/>
        </w:rPr>
        <w:t>sl-S</w:t>
      </w:r>
      <w:r w:rsidR="007B6046" w:rsidRPr="00821220">
        <w:rPr>
          <w:rFonts w:eastAsia="MS Mincho"/>
          <w:i/>
          <w:iCs/>
        </w:rPr>
        <w:t>ubchannel</w:t>
      </w:r>
      <w:r w:rsidR="007B6046">
        <w:rPr>
          <w:rFonts w:eastAsia="MS Mincho"/>
          <w:i/>
          <w:iCs/>
        </w:rPr>
        <w:t>S</w:t>
      </w:r>
      <w:r w:rsidR="007B6046" w:rsidRPr="00821220">
        <w:rPr>
          <w:rFonts w:eastAsia="MS Mincho"/>
          <w:i/>
          <w:iCs/>
        </w:rPr>
        <w:t>ize</w:t>
      </w:r>
      <w:r w:rsidRPr="00821220">
        <w:rPr>
          <w:rFonts w:eastAsia="MS Mincho"/>
        </w:rPr>
        <w:t xml:space="preserve">. The first RB of the first sub-channel in the SL BWP is indicated by </w:t>
      </w:r>
      <w:r w:rsidR="007B6046">
        <w:rPr>
          <w:rFonts w:eastAsia="MS Mincho"/>
          <w:i/>
          <w:iCs/>
        </w:rPr>
        <w:t>sl-S</w:t>
      </w:r>
      <w:r w:rsidR="007B6046" w:rsidRPr="00821220">
        <w:rPr>
          <w:rFonts w:eastAsia="MS Mincho"/>
          <w:i/>
          <w:iCs/>
        </w:rPr>
        <w:t>tartRB</w:t>
      </w:r>
      <w:r w:rsidRPr="00821220">
        <w:rPr>
          <w:rFonts w:eastAsia="MS Mincho"/>
          <w:i/>
          <w:iCs/>
        </w:rPr>
        <w:t>-Subchannel</w:t>
      </w:r>
      <w:r w:rsidRPr="00821220">
        <w:rPr>
          <w:rFonts w:eastAsia="MS Mincho"/>
        </w:rPr>
        <w:t xml:space="preserve">. Available slots for </w:t>
      </w:r>
      <w:r>
        <w:rPr>
          <w:rFonts w:eastAsia="MS Mincho"/>
        </w:rPr>
        <w:t>a resource pool</w:t>
      </w:r>
      <w:r w:rsidRPr="00821220">
        <w:rPr>
          <w:rFonts w:eastAsia="MS Mincho"/>
        </w:rPr>
        <w:t xml:space="preserve"> are provided by </w:t>
      </w:r>
      <w:r w:rsidR="00B768AD" w:rsidRPr="00EA4257">
        <w:rPr>
          <w:rFonts w:eastAsia="MS Mincho"/>
          <w:i/>
          <w:iCs/>
        </w:rPr>
        <w:t>sl-TimeResource</w:t>
      </w:r>
      <w:r w:rsidRPr="00821220">
        <w:rPr>
          <w:rFonts w:eastAsia="MS Mincho"/>
        </w:rPr>
        <w:t xml:space="preserve"> and occur with a periodicity </w:t>
      </w:r>
      <w:r w:rsidR="00257C58">
        <w:rPr>
          <w:rFonts w:eastAsia="MS Mincho"/>
        </w:rPr>
        <w:t>of 10240 ms</w:t>
      </w:r>
      <w:r w:rsidRPr="00821220">
        <w:rPr>
          <w:lang w:val="en-US" w:eastAsia="ko-KR"/>
        </w:rPr>
        <w:t xml:space="preserve">. </w:t>
      </w:r>
      <w:r>
        <w:rPr>
          <w:lang w:val="en-US" w:eastAsia="ko-KR"/>
        </w:rPr>
        <w:t>F</w:t>
      </w:r>
      <w:r w:rsidRPr="00821220">
        <w:rPr>
          <w:lang w:val="en-US" w:eastAsia="ko-KR"/>
        </w:rPr>
        <w:t xml:space="preserve">or </w:t>
      </w:r>
      <w:r>
        <w:rPr>
          <w:lang w:val="en-US" w:eastAsia="ko-KR"/>
        </w:rPr>
        <w:t>an available slot</w:t>
      </w:r>
      <w:r w:rsidRPr="00821220">
        <w:rPr>
          <w:lang w:val="en-US" w:eastAsia="ko-KR"/>
        </w:rPr>
        <w:t xml:space="preserve"> without S-SS/P</w:t>
      </w:r>
      <w:r w:rsidR="00025E35">
        <w:rPr>
          <w:lang w:val="en-US" w:eastAsia="ko-KR"/>
        </w:rPr>
        <w:t>S</w:t>
      </w:r>
      <w:r w:rsidRPr="00821220">
        <w:rPr>
          <w:lang w:val="en-US" w:eastAsia="ko-KR"/>
        </w:rPr>
        <w:t xml:space="preserve">BCH blocks, SL transmissions can start from a </w:t>
      </w:r>
      <w:r>
        <w:rPr>
          <w:lang w:val="en-US" w:eastAsia="ko-KR"/>
        </w:rPr>
        <w:t xml:space="preserve">first </w:t>
      </w:r>
      <w:r w:rsidRPr="00821220">
        <w:rPr>
          <w:lang w:val="en-US" w:eastAsia="ko-KR"/>
        </w:rPr>
        <w:t xml:space="preserve">symbol indicated by </w:t>
      </w:r>
      <w:r w:rsidR="007B6046" w:rsidRPr="00882C4D">
        <w:rPr>
          <w:i/>
          <w:iCs/>
          <w:lang w:val="en-US" w:eastAsia="ko-KR"/>
        </w:rPr>
        <w:t>sl-StartSymbol</w:t>
      </w:r>
      <w:r>
        <w:rPr>
          <w:lang w:val="en-US" w:eastAsia="ko-KR"/>
        </w:rPr>
        <w:t xml:space="preserve"> and</w:t>
      </w:r>
      <w:r w:rsidRPr="00821220">
        <w:rPr>
          <w:lang w:val="en-US" w:eastAsia="ko-KR"/>
        </w:rPr>
        <w:t xml:space="preserve"> </w:t>
      </w:r>
      <w:r>
        <w:rPr>
          <w:lang w:val="en-US" w:eastAsia="ko-KR"/>
        </w:rPr>
        <w:t>be within a number of consecutive symbols indicated by</w:t>
      </w:r>
      <w:r w:rsidRPr="00821220">
        <w:rPr>
          <w:lang w:val="en-US" w:eastAsia="ko-KR"/>
        </w:rPr>
        <w:t xml:space="preserve"> </w:t>
      </w:r>
      <w:r w:rsidR="007B6046" w:rsidRPr="00882C4D">
        <w:rPr>
          <w:i/>
          <w:iCs/>
        </w:rPr>
        <w:t>sl-LengthSymbols</w:t>
      </w:r>
      <w:r>
        <w:rPr>
          <w:lang w:val="en-US" w:eastAsia="ko-KR"/>
        </w:rPr>
        <w:t>. F</w:t>
      </w:r>
      <w:r w:rsidRPr="00821220">
        <w:rPr>
          <w:lang w:val="en-US" w:eastAsia="ko-KR"/>
        </w:rPr>
        <w:t xml:space="preserve">or </w:t>
      </w:r>
      <w:r>
        <w:rPr>
          <w:lang w:val="en-US" w:eastAsia="ko-KR"/>
        </w:rPr>
        <w:t>an available slot with</w:t>
      </w:r>
      <w:r w:rsidRPr="00821220">
        <w:rPr>
          <w:lang w:val="en-US" w:eastAsia="ko-KR"/>
        </w:rPr>
        <w:t xml:space="preserve"> S-SS/P</w:t>
      </w:r>
      <w:r>
        <w:rPr>
          <w:lang w:val="en-US" w:eastAsia="ko-KR"/>
        </w:rPr>
        <w:t>S</w:t>
      </w:r>
      <w:r w:rsidRPr="00821220">
        <w:rPr>
          <w:lang w:val="en-US" w:eastAsia="ko-KR"/>
        </w:rPr>
        <w:t xml:space="preserve">BCH blocks, </w:t>
      </w:r>
      <w:r>
        <w:rPr>
          <w:lang w:val="en-US" w:eastAsia="ko-KR"/>
        </w:rPr>
        <w:t xml:space="preserve">the first symbol and the number of consecutive symbols is predetermined. </w:t>
      </w:r>
    </w:p>
    <w:p w14:paraId="30ABE549" w14:textId="77777777" w:rsidR="00E21265" w:rsidRPr="00FF5069" w:rsidRDefault="00E21265" w:rsidP="00D2686C">
      <w:pPr>
        <w:rPr>
          <w:lang w:eastAsia="ko-KR"/>
        </w:rPr>
      </w:pPr>
      <w:r>
        <w:rPr>
          <w:szCs w:val="18"/>
          <w:lang w:eastAsia="ko-KR"/>
        </w:rPr>
        <w:t xml:space="preserve">The </w:t>
      </w:r>
      <w:r w:rsidRPr="004803BB">
        <w:rPr>
          <w:szCs w:val="18"/>
          <w:lang w:eastAsia="ko-KR"/>
        </w:rPr>
        <w:t>UE expect</w:t>
      </w:r>
      <w:r>
        <w:rPr>
          <w:szCs w:val="18"/>
          <w:lang w:eastAsia="ko-KR"/>
        </w:rPr>
        <w:t>s</w:t>
      </w:r>
      <w:r w:rsidRPr="004803BB">
        <w:rPr>
          <w:szCs w:val="18"/>
          <w:lang w:eastAsia="ko-KR"/>
        </w:rPr>
        <w:t xml:space="preserve"> to use </w:t>
      </w:r>
      <w:r>
        <w:rPr>
          <w:szCs w:val="18"/>
          <w:lang w:eastAsia="ko-KR"/>
        </w:rPr>
        <w:t>a same</w:t>
      </w:r>
      <w:r w:rsidRPr="004803BB">
        <w:rPr>
          <w:szCs w:val="18"/>
          <w:lang w:eastAsia="ko-KR"/>
        </w:rPr>
        <w:t xml:space="preserve"> </w:t>
      </w:r>
      <w:r>
        <w:rPr>
          <w:szCs w:val="18"/>
          <w:lang w:eastAsia="ko-KR"/>
        </w:rPr>
        <w:t>numerology</w:t>
      </w:r>
      <w:r w:rsidRPr="004803BB">
        <w:rPr>
          <w:szCs w:val="18"/>
          <w:lang w:eastAsia="ko-KR"/>
        </w:rPr>
        <w:t xml:space="preserve"> in </w:t>
      </w:r>
      <w:r>
        <w:rPr>
          <w:szCs w:val="18"/>
          <w:lang w:eastAsia="ko-KR"/>
        </w:rPr>
        <w:t>the</w:t>
      </w:r>
      <w:r w:rsidRPr="004803BB">
        <w:rPr>
          <w:szCs w:val="18"/>
          <w:lang w:eastAsia="ko-KR"/>
        </w:rPr>
        <w:t xml:space="preserve"> SL BWP and </w:t>
      </w:r>
      <w:r>
        <w:rPr>
          <w:szCs w:val="18"/>
          <w:lang w:eastAsia="ko-KR"/>
        </w:rPr>
        <w:t xml:space="preserve">in an </w:t>
      </w:r>
      <w:r w:rsidRPr="004803BB">
        <w:rPr>
          <w:szCs w:val="18"/>
          <w:lang w:eastAsia="ko-KR"/>
        </w:rPr>
        <w:t xml:space="preserve">active UL BWP in </w:t>
      </w:r>
      <w:r>
        <w:rPr>
          <w:szCs w:val="18"/>
          <w:lang w:eastAsia="ko-KR"/>
        </w:rPr>
        <w:t>a</w:t>
      </w:r>
      <w:r w:rsidRPr="004803BB">
        <w:rPr>
          <w:szCs w:val="18"/>
          <w:lang w:eastAsia="ko-KR"/>
        </w:rPr>
        <w:t xml:space="preserve"> same carrier</w:t>
      </w:r>
      <w:r>
        <w:rPr>
          <w:szCs w:val="18"/>
          <w:lang w:eastAsia="ko-KR"/>
        </w:rPr>
        <w:t xml:space="preserve"> of a same cell</w:t>
      </w:r>
      <w:r w:rsidRPr="004803BB">
        <w:rPr>
          <w:szCs w:val="18"/>
          <w:lang w:eastAsia="ko-KR"/>
        </w:rPr>
        <w:t xml:space="preserve">. </w:t>
      </w:r>
      <w:r>
        <w:rPr>
          <w:szCs w:val="18"/>
          <w:lang w:eastAsia="ko-KR"/>
        </w:rPr>
        <w:t>I</w:t>
      </w:r>
      <w:r w:rsidRPr="004803BB">
        <w:rPr>
          <w:lang w:eastAsia="ko-KR"/>
        </w:rPr>
        <w:t xml:space="preserve">f </w:t>
      </w:r>
      <w:r>
        <w:rPr>
          <w:lang w:eastAsia="ko-KR"/>
        </w:rPr>
        <w:t>the active UL BWP numerology is different than the SL BWP numerology</w:t>
      </w:r>
      <w:r w:rsidRPr="004803BB">
        <w:rPr>
          <w:lang w:eastAsia="ko-KR"/>
        </w:rPr>
        <w:t xml:space="preserve">, </w:t>
      </w:r>
      <w:r>
        <w:rPr>
          <w:lang w:eastAsia="ko-KR"/>
        </w:rPr>
        <w:t xml:space="preserve">the </w:t>
      </w:r>
      <w:r w:rsidRPr="004803BB">
        <w:rPr>
          <w:lang w:eastAsia="ko-KR"/>
        </w:rPr>
        <w:t>SL BWP is deactivate</w:t>
      </w:r>
      <w:r>
        <w:rPr>
          <w:lang w:eastAsia="ko-KR"/>
        </w:rPr>
        <w:t>d</w:t>
      </w:r>
      <w:r w:rsidRPr="004803BB">
        <w:rPr>
          <w:lang w:eastAsia="ko-KR"/>
        </w:rPr>
        <w:t xml:space="preserve">. </w:t>
      </w:r>
    </w:p>
    <w:p w14:paraId="758EE0E9" w14:textId="08BE7B92" w:rsidR="00E21265" w:rsidRDefault="00E21265" w:rsidP="009D1348">
      <w:r>
        <w:t>A priority of a</w:t>
      </w:r>
      <w:r w:rsidRPr="00E7565B">
        <w:t xml:space="preserve"> </w:t>
      </w:r>
      <w:r>
        <w:t xml:space="preserve">PSSCH according to </w:t>
      </w:r>
      <w:r w:rsidRPr="00073F8C">
        <w:rPr>
          <w:bCs/>
          <w:kern w:val="32"/>
          <w:lang w:val="en-US" w:eastAsia="zh-CN"/>
        </w:rPr>
        <w:t>NR radio access</w:t>
      </w:r>
      <w:r>
        <w:t xml:space="preserve"> or according to E-UTRA</w:t>
      </w:r>
      <w:r w:rsidRPr="00073F8C">
        <w:rPr>
          <w:bCs/>
          <w:kern w:val="32"/>
          <w:lang w:val="en-US" w:eastAsia="zh-CN"/>
        </w:rPr>
        <w:t xml:space="preserve"> radio access</w:t>
      </w:r>
      <w:r>
        <w:t xml:space="preserve"> is indicated by a priority field in a respective scheduling</w:t>
      </w:r>
      <w:r w:rsidRPr="00E7565B">
        <w:t xml:space="preserve"> SCI</w:t>
      </w:r>
      <w:r>
        <w:t xml:space="preserve"> format. A priority of a PSSS/SSSS/PSBCH</w:t>
      </w:r>
      <w:r w:rsidRPr="00E7565B">
        <w:t xml:space="preserve"> </w:t>
      </w:r>
      <w:r>
        <w:t>according to E-UTRA radio access</w:t>
      </w:r>
      <w:r w:rsidRPr="00E7565B">
        <w:t xml:space="preserve"> is</w:t>
      </w:r>
      <w:r>
        <w:t xml:space="preserve"> provided by</w:t>
      </w:r>
      <w:r w:rsidRPr="00E7565B">
        <w:t xml:space="preserve"> </w:t>
      </w:r>
      <w:r w:rsidR="007B6046" w:rsidRPr="00882C4D">
        <w:rPr>
          <w:i/>
          <w:iCs/>
        </w:rPr>
        <w:t>sl-SSB-PriorityEUTRA</w:t>
      </w:r>
      <w:r w:rsidR="007B6046" w:rsidRPr="00882C4D">
        <w:rPr>
          <w:rFonts w:eastAsia="MS Mincho"/>
        </w:rPr>
        <w:t xml:space="preserve"> [13, TS 36.213]</w:t>
      </w:r>
      <w:r>
        <w:t>. A priority of an</w:t>
      </w:r>
      <w:r w:rsidRPr="00E7565B">
        <w:t xml:space="preserve"> </w:t>
      </w:r>
      <w:r>
        <w:t>S-</w:t>
      </w:r>
      <w:r w:rsidRPr="00E7565B">
        <w:t>SS</w:t>
      </w:r>
      <w:r>
        <w:t>/P</w:t>
      </w:r>
      <w:r w:rsidR="00025E35">
        <w:t>S</w:t>
      </w:r>
      <w:r>
        <w:t>BCH block is provided by</w:t>
      </w:r>
      <w:r w:rsidRPr="00E7565B">
        <w:t xml:space="preserve"> </w:t>
      </w:r>
      <w:r w:rsidR="003638A6" w:rsidRPr="00B20F51">
        <w:rPr>
          <w:rFonts w:eastAsiaTheme="minorEastAsia"/>
          <w:i/>
        </w:rPr>
        <w:t>sl-SSB-PriorityNR</w:t>
      </w:r>
      <w:r>
        <w:t xml:space="preserve">. A priority of a PSFCH is </w:t>
      </w:r>
      <w:r w:rsidR="00342B2C" w:rsidRPr="007053C7">
        <w:t>determined as described in clause 16.2.4.2</w:t>
      </w:r>
      <w:r w:rsidRPr="00E7565B">
        <w:t>.</w:t>
      </w:r>
    </w:p>
    <w:p w14:paraId="64CB2DC6" w14:textId="34B473AB" w:rsidR="00691237" w:rsidRPr="00D84934" w:rsidRDefault="00691237" w:rsidP="009D1348">
      <w:r>
        <w:rPr>
          <w:bCs/>
        </w:rPr>
        <w:t>A UE does not expect to be provided search space sets associated with CORESETs on more than one cell to monitor PDCCH for detection of DCI format 3_0 or DCI format 3_1.</w:t>
      </w:r>
    </w:p>
    <w:p w14:paraId="05573259" w14:textId="77777777" w:rsidR="00E21265" w:rsidRPr="00FB646D" w:rsidRDefault="00E21265" w:rsidP="00E21265">
      <w:pPr>
        <w:pStyle w:val="Heading2"/>
        <w:ind w:left="1136" w:hanging="1136"/>
      </w:pPr>
      <w:bookmarkStart w:id="819" w:name="_Toc29894876"/>
      <w:bookmarkStart w:id="820" w:name="_Toc29899175"/>
      <w:bookmarkStart w:id="821" w:name="_Toc29899593"/>
      <w:bookmarkStart w:id="822" w:name="_Toc29917329"/>
      <w:bookmarkStart w:id="823" w:name="_Toc36498203"/>
      <w:bookmarkStart w:id="824" w:name="_Toc45699231"/>
      <w:bookmarkStart w:id="825" w:name="_Toc114216110"/>
      <w:r>
        <w:t>16</w:t>
      </w:r>
      <w:r w:rsidRPr="00B916EC">
        <w:t>.</w:t>
      </w:r>
      <w:r>
        <w:t>1</w:t>
      </w:r>
      <w:r w:rsidRPr="00B916EC">
        <w:rPr>
          <w:rFonts w:hint="eastAsia"/>
        </w:rPr>
        <w:tab/>
      </w:r>
      <w:r>
        <w:t>Synchronization procedures</w:t>
      </w:r>
      <w:bookmarkEnd w:id="819"/>
      <w:bookmarkEnd w:id="820"/>
      <w:bookmarkEnd w:id="821"/>
      <w:bookmarkEnd w:id="822"/>
      <w:bookmarkEnd w:id="823"/>
      <w:bookmarkEnd w:id="824"/>
      <w:bookmarkEnd w:id="825"/>
    </w:p>
    <w:p w14:paraId="7D3342CA" w14:textId="77777777" w:rsidR="00E21265" w:rsidRPr="00B916EC" w:rsidRDefault="00E21265" w:rsidP="00E21265">
      <w:pPr>
        <w:kinsoku w:val="0"/>
        <w:overflowPunct w:val="0"/>
      </w:pPr>
      <w:r w:rsidRPr="00B916EC">
        <w:t xml:space="preserve">A UE receives the following </w:t>
      </w:r>
      <w:r>
        <w:t>SL synchronization signals</w:t>
      </w:r>
      <w:r w:rsidRPr="00B916EC">
        <w:t xml:space="preserve"> in order to perform </w:t>
      </w:r>
      <w:r>
        <w:t xml:space="preserve">synchronization procedures based on S-SS/PSBCH blocks: SL </w:t>
      </w:r>
      <w:r w:rsidRPr="00B916EC">
        <w:t>primary synchronization signal</w:t>
      </w:r>
      <w:r>
        <w:t>s</w:t>
      </w:r>
      <w:r w:rsidRPr="00B916EC">
        <w:t xml:space="preserve"> (</w:t>
      </w:r>
      <w:r>
        <w:t>S-</w:t>
      </w:r>
      <w:r w:rsidRPr="00B916EC">
        <w:t xml:space="preserve">PSS) and </w:t>
      </w:r>
      <w:r>
        <w:t xml:space="preserve">SL </w:t>
      </w:r>
      <w:r w:rsidRPr="00B916EC">
        <w:t>secondary synchronization signal</w:t>
      </w:r>
      <w:r>
        <w:t>s</w:t>
      </w:r>
      <w:r w:rsidRPr="00B916EC">
        <w:t xml:space="preserve"> (</w:t>
      </w:r>
      <w:r>
        <w:t>S-</w:t>
      </w:r>
      <w:r w:rsidRPr="00B916EC">
        <w:t xml:space="preserve">SSS) [4, TS 38.211]. </w:t>
      </w:r>
    </w:p>
    <w:p w14:paraId="32964402" w14:textId="24022F8A" w:rsidR="00E21265" w:rsidRPr="00B916EC" w:rsidRDefault="00E21265" w:rsidP="00E21265">
      <w:pPr>
        <w:kinsoku w:val="0"/>
        <w:overflowPunct w:val="0"/>
        <w:spacing w:after="160" w:line="259" w:lineRule="auto"/>
      </w:pPr>
      <w:r w:rsidRPr="00B916EC">
        <w:t>A UE assume</w:t>
      </w:r>
      <w:r>
        <w:t>s</w:t>
      </w:r>
      <w:r w:rsidRPr="00B916EC">
        <w:t xml:space="preserve"> that reception occasions of a physical </w:t>
      </w:r>
      <w:r>
        <w:t xml:space="preserve">sidelink </w:t>
      </w:r>
      <w:r w:rsidRPr="00B916EC">
        <w:t>broadcast channel (P</w:t>
      </w:r>
      <w:r>
        <w:t>S</w:t>
      </w:r>
      <w:r w:rsidRPr="00B916EC">
        <w:t xml:space="preserve">BCH), </w:t>
      </w:r>
      <w:r>
        <w:t>S-</w:t>
      </w:r>
      <w:r w:rsidRPr="00B916EC">
        <w:t xml:space="preserve">PSS, and </w:t>
      </w:r>
      <w:r>
        <w:t>S-</w:t>
      </w:r>
      <w:r w:rsidRPr="00B916EC">
        <w:t>SSS ar</w:t>
      </w:r>
      <w:r>
        <w:t>e in consecutive symbols [4, TS 38.211]</w:t>
      </w:r>
      <w:r w:rsidRPr="00B916EC">
        <w:t xml:space="preserve"> and form a </w:t>
      </w:r>
      <w:r>
        <w:t>S-</w:t>
      </w:r>
      <w:r w:rsidRPr="00B916EC">
        <w:t>SS/P</w:t>
      </w:r>
      <w:r>
        <w:t>S</w:t>
      </w:r>
      <w:r w:rsidRPr="00B916EC">
        <w:t>BCH block.</w:t>
      </w:r>
    </w:p>
    <w:p w14:paraId="49BBC7AF" w14:textId="03B570B4" w:rsidR="00E21265" w:rsidRDefault="00E21265" w:rsidP="00E21265">
      <w:pPr>
        <w:kinsoku w:val="0"/>
        <w:overflowPunct w:val="0"/>
      </w:pPr>
      <w:r>
        <w:t>For reception of a S-SS/PSBCH block, a UE assumes a frequency location corresponding to the subcarrier with index 66 in the S-</w:t>
      </w:r>
      <w:r w:rsidRPr="00B916EC">
        <w:t>SS/P</w:t>
      </w:r>
      <w:r>
        <w:t>S</w:t>
      </w:r>
      <w:r w:rsidRPr="00B916EC">
        <w:t xml:space="preserve">BCH </w:t>
      </w:r>
      <w:r w:rsidRPr="00E93803">
        <w:t xml:space="preserve">block [4, TS 38.211], is provided by </w:t>
      </w:r>
      <w:r w:rsidR="007B6046">
        <w:rPr>
          <w:i/>
        </w:rPr>
        <w:t>sl-A</w:t>
      </w:r>
      <w:r w:rsidR="007B6046" w:rsidRPr="00E93803">
        <w:rPr>
          <w:i/>
        </w:rPr>
        <w:t>bsoluteFrequencySSB</w:t>
      </w:r>
      <w:r w:rsidRPr="00E93803">
        <w:t xml:space="preserve">. The UE assumes that </w:t>
      </w:r>
      <w:r w:rsidR="00025E35">
        <w:t xml:space="preserve">a </w:t>
      </w:r>
      <w:r w:rsidRPr="00E93803">
        <w:t>S-</w:t>
      </w:r>
      <w:r>
        <w:t>PSS</w:t>
      </w:r>
      <w:r w:rsidR="00025E35">
        <w:t xml:space="preserve"> symbol</w:t>
      </w:r>
      <w:r>
        <w:t xml:space="preserve">, </w:t>
      </w:r>
      <w:r w:rsidR="00025E35">
        <w:t xml:space="preserve">a </w:t>
      </w:r>
      <w:r>
        <w:t>S-SSS</w:t>
      </w:r>
      <w:r w:rsidR="00025E35">
        <w:t xml:space="preserve"> symbol</w:t>
      </w:r>
      <w:r>
        <w:t xml:space="preserve">, and </w:t>
      </w:r>
      <w:r w:rsidR="00025E35">
        <w:t xml:space="preserve">a </w:t>
      </w:r>
      <w:r>
        <w:t>PSBCH</w:t>
      </w:r>
      <w:r w:rsidR="00025E35">
        <w:t xml:space="preserve"> symbol</w:t>
      </w:r>
      <w:r>
        <w:t xml:space="preserve"> have </w:t>
      </w:r>
      <w:r w:rsidR="00025E35">
        <w:t xml:space="preserve">a </w:t>
      </w:r>
      <w:r w:rsidRPr="00E93803">
        <w:t xml:space="preserve">same </w:t>
      </w:r>
      <w:r w:rsidR="006A00C3">
        <w:t>transmission power</w:t>
      </w:r>
      <w:r w:rsidRPr="00E93803">
        <w:t xml:space="preserve">. The UE assumes a same numerology of the S-SS/PSBCH as for a SL BWP of the S-SS/PSBCH block reception, and that a bandwidth of the S-SS/PSBCH is within a bandwidth of the </w:t>
      </w:r>
      <w:r w:rsidRPr="00E93803">
        <w:rPr>
          <w:rFonts w:eastAsia="MS Mincho"/>
        </w:rPr>
        <w:t xml:space="preserve">SL BWP. </w:t>
      </w:r>
      <w:r w:rsidRPr="00E93803">
        <w:t>The UE assumes</w:t>
      </w:r>
      <w:r>
        <w:rPr>
          <w:rFonts w:ascii="sans-serif-black" w:hAnsi="sans-serif-black"/>
        </w:rPr>
        <w:t xml:space="preserve"> the subcarrier with index 0 in the S-SS/P</w:t>
      </w:r>
      <w:r w:rsidR="006A00C3">
        <w:rPr>
          <w:rFonts w:ascii="sans-serif-black" w:hAnsi="sans-serif-black"/>
        </w:rPr>
        <w:t>S</w:t>
      </w:r>
      <w:r>
        <w:rPr>
          <w:rFonts w:ascii="sans-serif-black" w:hAnsi="sans-serif-black"/>
        </w:rPr>
        <w:t xml:space="preserve">BCH block is aligned with a subcarrier with index 0 in </w:t>
      </w:r>
      <w:r w:rsidR="003638A6">
        <w:rPr>
          <w:rFonts w:ascii="sans-serif-black" w:hAnsi="sans-serif-black"/>
        </w:rPr>
        <w:t xml:space="preserve">an RB of </w:t>
      </w:r>
      <w:r>
        <w:rPr>
          <w:rFonts w:ascii="sans-serif-black" w:hAnsi="sans-serif-black"/>
        </w:rPr>
        <w:t>the SL BWP.</w:t>
      </w:r>
    </w:p>
    <w:p w14:paraId="43E85EF0" w14:textId="2A1BA3C2" w:rsidR="00E21265" w:rsidRDefault="00E21265" w:rsidP="00E21265">
      <w:pPr>
        <w:rPr>
          <w:lang w:eastAsia="ja-JP"/>
        </w:rPr>
      </w:pPr>
      <w:r>
        <w:t xml:space="preserve">A UE is provided, by </w:t>
      </w:r>
      <w:r w:rsidR="007B6046" w:rsidRPr="00882C4D">
        <w:rPr>
          <w:i/>
          <w:iCs/>
        </w:rPr>
        <w:t>sl-</w:t>
      </w:r>
      <w:r w:rsidR="007B6046" w:rsidRPr="00882C4D">
        <w:rPr>
          <w:i/>
        </w:rPr>
        <w:t>NumSSB-WithinPeriod</w:t>
      </w:r>
      <w:r>
        <w:t xml:space="preserve">, a number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oMath>
      <w:r>
        <w:t xml:space="preserve"> of S-SS/PSBCH blocks in a period of 16 frames. The UE assumes that a transmission of the S-SS/PSBCH blocks in the period is with a periodicity of 16 frames. T</w:t>
      </w:r>
      <w:r w:rsidRPr="00B916EC">
        <w:t xml:space="preserve">he </w:t>
      </w:r>
      <w:r>
        <w:t xml:space="preserve">UE determines </w:t>
      </w:r>
      <w:r w:rsidRPr="00B916EC">
        <w:t>indexes</w:t>
      </w:r>
      <w:r>
        <w:t xml:space="preserve"> of slots that include</w:t>
      </w:r>
      <w:r w:rsidRPr="00B916EC">
        <w:t xml:space="preserve"> </w:t>
      </w:r>
      <w:r>
        <w:t>S-</w:t>
      </w:r>
      <w:r w:rsidRPr="00B916EC">
        <w:t>SS/P</w:t>
      </w:r>
      <w:r>
        <w:t>SBCH block</w:t>
      </w:r>
      <w:r w:rsidRPr="00B916EC">
        <w:t xml:space="preserve"> </w:t>
      </w:r>
      <w:r>
        <w:t xml:space="preserve">as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w:t>
      </w:r>
      <m:oMath>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r>
              <w:rPr>
                <w:rFonts w:ascii="Cambria Math" w:hAnsi="Cambria Math"/>
              </w:rPr>
              <m:t>+1</m:t>
            </m:r>
          </m:e>
        </m:d>
        <m:r>
          <w:rPr>
            <w:rFonts w:ascii="Cambria Math" w:hAnsi="Cambria Math"/>
          </w:rPr>
          <m:t>⋅</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rsidRPr="00F827FD">
        <w:t xml:space="preserve">, </w:t>
      </w:r>
      <w:r>
        <w:rPr>
          <w:lang w:eastAsia="ja-JP"/>
        </w:rPr>
        <w:t>where</w:t>
      </w:r>
    </w:p>
    <w:p w14:paraId="448EF946" w14:textId="64B4C15C" w:rsidR="00E21265" w:rsidRPr="00F56BF9" w:rsidRDefault="00E21265" w:rsidP="00E21265">
      <w:pPr>
        <w:pStyle w:val="B1"/>
        <w:rPr>
          <w:lang w:val="en-GB"/>
        </w:rPr>
      </w:pPr>
      <w:r w:rsidRPr="0068348F">
        <w:t>-</w:t>
      </w:r>
      <w:r w:rsidRPr="0068348F">
        <w:tab/>
      </w:r>
      <w:r>
        <w:rPr>
          <w:lang w:eastAsia="ja-JP"/>
        </w:rPr>
        <w:t>index 0 corresponds to a</w:t>
      </w:r>
      <w:r w:rsidRPr="00F827FD">
        <w:rPr>
          <w:lang w:eastAsia="ja-JP"/>
        </w:rPr>
        <w:t xml:space="preserve"> first slot in a </w:t>
      </w:r>
      <w:r>
        <w:rPr>
          <w:lang w:eastAsia="ja-JP"/>
        </w:rPr>
        <w:t xml:space="preserve">frame with SFN </w:t>
      </w:r>
      <w:r w:rsidR="000656C3">
        <w:rPr>
          <w:lang w:eastAsia="ja-JP"/>
        </w:rPr>
        <w:t xml:space="preserve">of the serving cell </w:t>
      </w:r>
      <w:r>
        <w:rPr>
          <w:lang w:eastAsia="ja-JP"/>
        </w:rPr>
        <w:t xml:space="preserve">satisfying </w:t>
      </w:r>
      <m:oMath>
        <m:r>
          <m:rPr>
            <m:sty m:val="p"/>
          </m:rPr>
          <w:rPr>
            <w:rFonts w:ascii="Cambria Math" w:hAnsi="Cambria Math"/>
            <w:lang w:eastAsia="ja-JP"/>
          </w:rPr>
          <m:t>(SFN mod 16)=0</m:t>
        </m:r>
      </m:oMath>
      <w:r w:rsidR="000656C3">
        <w:rPr>
          <w:lang w:val="en-GB" w:eastAsia="ja-JP"/>
        </w:rPr>
        <w:t xml:space="preserve"> </w:t>
      </w:r>
      <w:r w:rsidR="000656C3">
        <w:rPr>
          <w:lang w:eastAsia="ko-KR"/>
        </w:rPr>
        <w:t>or DFN satisfying (DFN mod 16) = 0</w:t>
      </w:r>
    </w:p>
    <w:p w14:paraId="3BFDD556" w14:textId="77777777" w:rsidR="00E21265" w:rsidRDefault="00E21265" w:rsidP="00E21265">
      <w:pPr>
        <w:pStyle w:val="B1"/>
      </w:pPr>
      <w:r w:rsidRPr="0068348F">
        <w:t>-</w:t>
      </w:r>
      <w:r w:rsidRPr="0068348F">
        <w:tab/>
      </w:r>
      <m:oMath>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oMath>
      <w:r>
        <w:t xml:space="preserve"> is a S-SS/PSBCH block index within the number of S-SS/PSBCH blocks in the period, with </w:t>
      </w:r>
      <m:oMath>
        <m:r>
          <w:rPr>
            <w:rFonts w:ascii="Cambria Math" w:hAnsi="Cambria Math"/>
          </w:rPr>
          <m:t>0≤</m:t>
        </m:r>
        <m:sSub>
          <m:sSubPr>
            <m:ctrlPr>
              <w:rPr>
                <w:rFonts w:ascii="Cambria Math" w:hAnsi="Cambria Math"/>
                <w:i/>
              </w:rPr>
            </m:ctrlPr>
          </m:sSubPr>
          <m:e>
            <m:r>
              <w:rPr>
                <w:rFonts w:ascii="Cambria Math" w:hAnsi="Cambria Math"/>
              </w:rPr>
              <m:t>i</m:t>
            </m:r>
          </m:e>
          <m:sub>
            <m:r>
              <m:rPr>
                <m:sty m:val="p"/>
              </m:rPr>
              <w:rPr>
                <w:rFonts w:ascii="Cambria Math" w:hAnsi="Cambria Math"/>
              </w:rPr>
              <m:t>S-SSB</m:t>
            </m:r>
          </m:sub>
        </m:sSub>
        <m:r>
          <w:rPr>
            <w:rFonts w:ascii="Cambria Math" w:hAnsi="Cambria Math"/>
          </w:rPr>
          <m:t>≤</m:t>
        </m:r>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S-SSB</m:t>
            </m:r>
          </m:sup>
        </m:sSubSup>
        <m:r>
          <w:rPr>
            <w:rFonts w:ascii="Cambria Math" w:hAnsi="Cambria Math"/>
          </w:rPr>
          <m:t>-1</m:t>
        </m:r>
      </m:oMath>
    </w:p>
    <w:p w14:paraId="13EE1518" w14:textId="7FF1434B"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offset</m:t>
            </m:r>
            <m:ctrlPr>
              <w:rPr>
                <w:rFonts w:ascii="Cambria Math" w:hAnsi="Cambria Math"/>
              </w:rPr>
            </m:ctrlPr>
          </m:sub>
          <m:sup>
            <m:r>
              <m:rPr>
                <m:sty m:val="p"/>
              </m:rPr>
              <w:rPr>
                <w:rFonts w:ascii="Cambria Math" w:hAnsi="Cambria Math"/>
              </w:rPr>
              <m:t>S-SSB</m:t>
            </m:r>
          </m:sup>
        </m:sSubSup>
      </m:oMath>
      <w:r>
        <w:t xml:space="preserve"> is a slot offset from a start of the period to the first slot including S-SS/PSBCH block, provided by </w:t>
      </w:r>
      <w:r w:rsidR="007B6046" w:rsidRPr="00882C4D">
        <w:rPr>
          <w:i/>
          <w:iCs/>
          <w:lang w:val="en-US"/>
        </w:rPr>
        <w:t>sl-</w:t>
      </w:r>
      <w:r w:rsidR="007B6046" w:rsidRPr="00882C4D">
        <w:rPr>
          <w:i/>
          <w:lang w:val="en-US"/>
        </w:rPr>
        <w:t>T</w:t>
      </w:r>
      <w:r w:rsidR="007B6046" w:rsidRPr="00882C4D">
        <w:rPr>
          <w:i/>
        </w:rPr>
        <w:t>imeOffsetSSB</w:t>
      </w:r>
    </w:p>
    <w:p w14:paraId="2FABECD2" w14:textId="29B3CC79" w:rsidR="00E21265" w:rsidRDefault="00E21265" w:rsidP="00E21265">
      <w:pPr>
        <w:pStyle w:val="B1"/>
      </w:pPr>
      <w:r w:rsidRPr="0068348F">
        <w:t>-</w:t>
      </w:r>
      <w:r w:rsidRPr="0068348F">
        <w:tab/>
      </w:r>
      <m:oMath>
        <m:sSubSup>
          <m:sSubSupPr>
            <m:ctrlPr>
              <w:rPr>
                <w:rFonts w:ascii="Cambria Math" w:hAnsi="Cambria Math"/>
                <w:i/>
              </w:rPr>
            </m:ctrlPr>
          </m:sSubSupPr>
          <m:e>
            <m:r>
              <w:rPr>
                <w:rFonts w:ascii="Cambria Math" w:hAnsi="Cambria Math"/>
              </w:rPr>
              <m:t>N</m:t>
            </m:r>
          </m:e>
          <m:sub>
            <m:r>
              <m:rPr>
                <m:sty m:val="p"/>
              </m:rPr>
              <w:rPr>
                <w:rFonts w:ascii="Cambria Math" w:hAnsi="Cambria Math"/>
              </w:rPr>
              <m:t>interval</m:t>
            </m:r>
            <m:ctrlPr>
              <w:rPr>
                <w:rFonts w:ascii="Cambria Math" w:hAnsi="Cambria Math"/>
              </w:rPr>
            </m:ctrlPr>
          </m:sub>
          <m:sup>
            <m:r>
              <m:rPr>
                <m:sty m:val="p"/>
              </m:rPr>
              <w:rPr>
                <w:rFonts w:ascii="Cambria Math" w:hAnsi="Cambria Math"/>
              </w:rPr>
              <m:t>S-SSB</m:t>
            </m:r>
          </m:sup>
        </m:sSubSup>
      </m:oMath>
      <w:r>
        <w:t xml:space="preserve"> is a slot interval between S-</w:t>
      </w:r>
      <w:r w:rsidRPr="00B916EC">
        <w:t>SS/P</w:t>
      </w:r>
      <w:r>
        <w:t xml:space="preserve">SBCH blocks, provided by </w:t>
      </w:r>
      <w:r w:rsidR="007B6046" w:rsidRPr="00882C4D">
        <w:rPr>
          <w:i/>
          <w:iCs/>
          <w:lang w:val="en-US"/>
        </w:rPr>
        <w:t>sl-</w:t>
      </w:r>
      <w:r w:rsidR="00483119">
        <w:rPr>
          <w:i/>
          <w:lang w:val="en-GB"/>
        </w:rPr>
        <w:t>T</w:t>
      </w:r>
      <w:r w:rsidR="00483119" w:rsidRPr="00882C4D">
        <w:rPr>
          <w:i/>
        </w:rPr>
        <w:t>imeInterval</w:t>
      </w:r>
    </w:p>
    <w:p w14:paraId="05B5A8AC" w14:textId="310F05AC" w:rsidR="00674122" w:rsidRDefault="00674122" w:rsidP="003638A6">
      <w:pPr>
        <w:jc w:val="both"/>
      </w:pPr>
      <w:bookmarkStart w:id="826" w:name="_Toc29894877"/>
      <w:r w:rsidRPr="00D809F4">
        <w:t xml:space="preserve">For paired spectrum, an S-SS/PSBCH block can be transmitted/received only in a slot of an UL carrier. For unpaired spectrum, an S-SS/PSBCH block can be transmitted/received only in a slot of which all OFDM symbols are configured </w:t>
      </w:r>
      <w:r w:rsidRPr="00D809F4">
        <w:lastRenderedPageBreak/>
        <w:t xml:space="preserve">as UL </w:t>
      </w:r>
      <w:r w:rsidR="00483119">
        <w:rPr>
          <w:lang w:eastAsia="ko-KR"/>
        </w:rPr>
        <w:t>by</w:t>
      </w:r>
      <w:r w:rsidRPr="00D809F4">
        <w:rPr>
          <w:lang w:eastAsia="ko-KR"/>
        </w:rPr>
        <w:t xml:space="preserve"> </w:t>
      </w:r>
      <w:r w:rsidRPr="00D809F4">
        <w:rPr>
          <w:i/>
          <w:iCs/>
          <w:lang w:eastAsia="ko-KR"/>
        </w:rPr>
        <w:t>tdd-UL-DL-ConfigurationCommon</w:t>
      </w:r>
      <w:r w:rsidRPr="00D809F4">
        <w:rPr>
          <w:lang w:eastAsia="ko-KR"/>
        </w:rPr>
        <w:t xml:space="preserve"> </w:t>
      </w:r>
      <w:r w:rsidRPr="00D809F4">
        <w:t>of the serving cell if provided</w:t>
      </w:r>
      <w:r w:rsidRPr="00D809F4">
        <w:rPr>
          <w:i/>
          <w:iCs/>
          <w:lang w:eastAsia="ko-KR"/>
        </w:rPr>
        <w:t xml:space="preserve"> </w:t>
      </w:r>
      <w:r w:rsidRPr="00D809F4">
        <w:rPr>
          <w:lang w:eastAsia="ko-KR"/>
        </w:rPr>
        <w:t>or</w:t>
      </w:r>
      <w:r w:rsidRPr="00D809F4">
        <w:rPr>
          <w:i/>
          <w:iCs/>
          <w:lang w:eastAsia="ko-KR"/>
        </w:rPr>
        <w:t xml:space="preserve"> sl-TDD-Configuration</w:t>
      </w:r>
      <w:r w:rsidRPr="00D809F4">
        <w:rPr>
          <w:i/>
          <w:iCs/>
        </w:rPr>
        <w:t xml:space="preserve"> </w:t>
      </w:r>
      <w:r w:rsidRPr="00D809F4">
        <w:t xml:space="preserve">if provided or </w:t>
      </w:r>
      <w:r w:rsidRPr="00D809F4">
        <w:rPr>
          <w:i/>
          <w:iCs/>
        </w:rPr>
        <w:t>sl-TDD-Config</w:t>
      </w:r>
      <w:r w:rsidRPr="00D809F4">
        <w:t xml:space="preserve"> of the received PSBCH if provided</w:t>
      </w:r>
      <w:r w:rsidRPr="00D809F4">
        <w:rPr>
          <w:lang w:eastAsia="ko-KR"/>
        </w:rPr>
        <w:t>. Or i</w:t>
      </w:r>
      <w:r w:rsidRPr="00D809F4">
        <w:t xml:space="preserve">f </w:t>
      </w:r>
      <w:r w:rsidRPr="00D809F4">
        <w:rPr>
          <w:i/>
          <w:iCs/>
        </w:rPr>
        <w:t>tdd-UL-DL-ConfigurationCommon</w:t>
      </w:r>
      <w:r w:rsidRPr="00D809F4">
        <w:t xml:space="preserve"> and </w:t>
      </w:r>
      <w:r w:rsidRPr="00D809F4">
        <w:rPr>
          <w:i/>
          <w:iCs/>
        </w:rPr>
        <w:t>sl-TDD-Configuration</w:t>
      </w:r>
      <w:r w:rsidRPr="00D809F4">
        <w:t xml:space="preserve"> are not provided for a spectrum indicated with only PC5 interface in Table 5.2E.1-1 in [TS 38.101-1], an S-SS/PSBCH block can be transmitted/received in any slot of the spectrum.</w:t>
      </w:r>
    </w:p>
    <w:p w14:paraId="4E6FD813" w14:textId="70C30C24" w:rsidR="003638A6" w:rsidRDefault="003638A6" w:rsidP="003638A6">
      <w:pPr>
        <w:jc w:val="both"/>
        <w:rPr>
          <w:rFonts w:eastAsia="DengXian"/>
          <w:lang w:eastAsia="zh-CN"/>
        </w:rPr>
      </w:pPr>
      <w:r w:rsidRPr="001E2A52">
        <w:rPr>
          <w:rFonts w:eastAsiaTheme="minorEastAsia"/>
          <w:lang w:eastAsia="zh-CN"/>
        </w:rPr>
        <w:t xml:space="preserve">For transmission of an S-SS/PSBCH block, a UE includes </w:t>
      </w:r>
      <w:r w:rsidRPr="001E2A52">
        <w:rPr>
          <w:rFonts w:eastAsia="DengXian"/>
          <w:lang w:eastAsia="zh-CN"/>
        </w:rPr>
        <w:t xml:space="preserve">a bit sequence </w:t>
      </w:r>
      <m:oMath>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0</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2</m:t>
            </m:r>
          </m:sub>
        </m:sSub>
        <m: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3</m:t>
            </m:r>
          </m:sub>
        </m:sSub>
        <m:r>
          <w:rPr>
            <w:rFonts w:ascii="Cambria Math" w:eastAsia="DengXian" w:hAnsi="Cambria Math"/>
            <w:lang w:eastAsia="zh-CN"/>
          </w:rPr>
          <m:t>, …,</m:t>
        </m:r>
        <m:r>
          <m:rPr>
            <m:sty m:val="p"/>
          </m:rPr>
          <w:rPr>
            <w:rFonts w:ascii="Cambria Math" w:eastAsia="DengXian" w:hAnsi="Cambria Math"/>
            <w:lang w:eastAsia="zh-CN"/>
          </w:rPr>
          <m:t xml:space="preserve"> </m:t>
        </m:r>
        <m:sSub>
          <m:sSubPr>
            <m:ctrlPr>
              <w:rPr>
                <w:rFonts w:ascii="Cambria Math" w:eastAsia="DengXian" w:hAnsi="Cambria Math"/>
                <w:i/>
              </w:rPr>
            </m:ctrlPr>
          </m:sSubPr>
          <m:e>
            <m:r>
              <w:rPr>
                <w:rFonts w:ascii="Cambria Math" w:eastAsia="DengXian" w:hAnsi="Cambria Math"/>
                <w:lang w:eastAsia="zh-CN"/>
              </w:rPr>
              <m:t>a</m:t>
            </m:r>
          </m:e>
          <m:sub>
            <m:r>
              <w:rPr>
                <w:rFonts w:ascii="Cambria Math" w:eastAsia="DengXian" w:hAnsi="Cambria Math"/>
                <w:lang w:eastAsia="zh-CN"/>
              </w:rPr>
              <m:t>11</m:t>
            </m:r>
          </m:sub>
        </m:sSub>
      </m:oMath>
      <w:r w:rsidRPr="001E2A52">
        <w:rPr>
          <w:rFonts w:eastAsia="DengXian"/>
          <w:lang w:eastAsia="zh-CN"/>
        </w:rPr>
        <w:t xml:space="preserve"> in the PSBCH payload to indicate </w:t>
      </w:r>
      <w:r w:rsidRPr="001E2A52">
        <w:rPr>
          <w:i/>
        </w:rPr>
        <w:t>sl-TDD-Config</w:t>
      </w:r>
      <w:r w:rsidRPr="001E2A52">
        <w:rPr>
          <w:rFonts w:eastAsia="DengXian"/>
          <w:lang w:eastAsia="zh-CN"/>
        </w:rPr>
        <w:t xml:space="preserve"> and provide a slot format over a number of slots</w:t>
      </w:r>
      <w:r w:rsidR="00691237">
        <w:rPr>
          <w:rFonts w:eastAsia="DengXian"/>
          <w:lang w:eastAsia="zh-CN"/>
        </w:rPr>
        <w:t>.</w:t>
      </w:r>
    </w:p>
    <w:p w14:paraId="53899DE1" w14:textId="0F5F897B" w:rsidR="00691237" w:rsidRDefault="00691237" w:rsidP="00691237">
      <w:pPr>
        <w:jc w:val="both"/>
        <w:rPr>
          <w:rFonts w:eastAsiaTheme="minorEastAsia"/>
          <w:lang w:eastAsia="zh-CN"/>
        </w:rPr>
      </w:pPr>
      <w:r>
        <w:rPr>
          <w:rFonts w:eastAsia="DengXian"/>
          <w:lang w:eastAsia="zh-CN"/>
        </w:rPr>
        <w:t xml:space="preserve">For paired spectrum, or if </w:t>
      </w:r>
      <w:r w:rsidRPr="005D6701">
        <w:rPr>
          <w:i/>
        </w:rPr>
        <w:t>tdd-UL-DL-ConfigurationCommon</w:t>
      </w:r>
      <w:r>
        <w:rPr>
          <w:rFonts w:eastAsiaTheme="minorEastAsia" w:hint="eastAsia"/>
          <w:lang w:eastAsia="zh-CN"/>
        </w:rPr>
        <w:t xml:space="preserve"> </w:t>
      </w:r>
      <w:r>
        <w:rPr>
          <w:rFonts w:eastAsiaTheme="minorEastAsia"/>
          <w:lang w:eastAsia="zh-CN"/>
        </w:rPr>
        <w:t>and</w:t>
      </w:r>
      <w:r>
        <w:rPr>
          <w:rFonts w:eastAsiaTheme="minorEastAsia" w:hint="eastAsia"/>
          <w:lang w:eastAsia="zh-CN"/>
        </w:rPr>
        <w:t xml:space="preserve"> </w:t>
      </w:r>
      <w:r w:rsidRPr="000B4D68">
        <w:rPr>
          <w:rFonts w:eastAsia="Gulim"/>
          <w:i/>
          <w:iCs/>
          <w:lang w:eastAsia="ko-KR"/>
        </w:rPr>
        <w:t>sl-TDD-Configuration</w:t>
      </w:r>
      <w:r>
        <w:rPr>
          <w:rFonts w:eastAsiaTheme="minorEastAsia" w:hint="eastAsia"/>
          <w:lang w:eastAsia="zh-CN"/>
        </w:rPr>
        <w:t xml:space="preserve"> </w:t>
      </w:r>
      <w:r>
        <w:rPr>
          <w:rFonts w:eastAsiaTheme="minorEastAsia"/>
          <w:lang w:eastAsia="zh-CN"/>
        </w:rPr>
        <w:t>are not</w:t>
      </w:r>
      <w:r>
        <w:rPr>
          <w:rFonts w:eastAsiaTheme="minorEastAsia" w:hint="eastAsia"/>
          <w:lang w:eastAsia="zh-CN"/>
        </w:rPr>
        <w:t xml:space="preserve"> provided for a spectrum indicated with only PC5 interface in Table 5.2E.1-1 </w:t>
      </w:r>
      <w:r>
        <w:rPr>
          <w:rFonts w:eastAsiaTheme="minorEastAsia"/>
          <w:lang w:eastAsia="zh-CN"/>
        </w:rPr>
        <w:t>in</w:t>
      </w:r>
      <w:r>
        <w:rPr>
          <w:rFonts w:eastAsiaTheme="minorEastAsia" w:hint="eastAsia"/>
          <w:lang w:eastAsia="zh-CN"/>
        </w:rPr>
        <w:t xml:space="preserve"> [TS 38.101-1]</w:t>
      </w:r>
      <w:r>
        <w:rPr>
          <w:rFonts w:eastAsiaTheme="minorEastAsia"/>
          <w:lang w:eastAsia="zh-CN"/>
        </w:rPr>
        <w:t>,</w:t>
      </w:r>
      <w:r>
        <w:rPr>
          <w:rFonts w:eastAsiaTheme="minorEastAsia" w:hint="eastAsia"/>
          <w:lang w:eastAsia="zh-CN"/>
        </w:rPr>
        <w:t xml:space="preserve"> </w:t>
      </w:r>
    </w:p>
    <w:p w14:paraId="617A9D7F" w14:textId="76B448F7" w:rsidR="00691237" w:rsidRPr="00A31DA3" w:rsidRDefault="00691237" w:rsidP="00691237">
      <w:pPr>
        <w:pStyle w:val="B1"/>
        <w:ind w:leftChars="142"/>
        <w:rPr>
          <w:rFonts w:eastAsiaTheme="minorEastAsia"/>
          <w:lang w:val="en-US" w:eastAsia="zh-CN"/>
        </w:rPr>
      </w:pPr>
      <w:r w:rsidRPr="005D6701">
        <w:t>-</w:t>
      </w:r>
      <w:r w:rsidRPr="005D6701">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sSub>
          <m:sSubPr>
            <m:ctrlPr>
              <w:rPr>
                <w:rFonts w:ascii="Cambria Math" w:hAnsi="Cambria Math"/>
              </w:rPr>
            </m:ctrlPr>
          </m:sSubPr>
          <m:e>
            <m:r>
              <w:rPr>
                <w:rFonts w:ascii="Cambria Math" w:hAnsi="Cambria Math"/>
              </w:rPr>
              <m:t>, 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Pr>
          <w:rFonts w:eastAsiaTheme="minorEastAsia" w:hint="eastAsia"/>
          <w:lang w:eastAsia="zh-CN"/>
        </w:rPr>
        <w:t xml:space="preserve"> are set to</w:t>
      </w:r>
      <w:r>
        <w:rPr>
          <w:rFonts w:eastAsiaTheme="minorEastAsia"/>
          <w:lang w:val="en-US" w:eastAsia="zh-CN"/>
        </w:rPr>
        <w:t xml:space="preserve"> '</w:t>
      </w:r>
      <w:r>
        <w:rPr>
          <w:rFonts w:eastAsiaTheme="minorEastAsia" w:hint="eastAsia"/>
          <w:lang w:eastAsia="zh-CN"/>
        </w:rPr>
        <w:t>1</w:t>
      </w:r>
      <w:r>
        <w:rPr>
          <w:rFonts w:eastAsiaTheme="minorEastAsia"/>
          <w:lang w:val="en-US" w:eastAsia="zh-CN"/>
        </w:rPr>
        <w:t>'</w:t>
      </w:r>
      <w:r>
        <w:rPr>
          <w:rFonts w:eastAsiaTheme="minorEastAsia" w:hint="eastAsia"/>
          <w:lang w:eastAsia="zh-CN"/>
        </w:rPr>
        <w:t>;</w:t>
      </w:r>
    </w:p>
    <w:p w14:paraId="2685DBC5" w14:textId="37F90C65" w:rsidR="00691237" w:rsidRPr="001E2A52" w:rsidRDefault="00691237" w:rsidP="00691237">
      <w:pPr>
        <w:jc w:val="both"/>
        <w:rPr>
          <w:rFonts w:eastAsia="DengXian"/>
          <w:lang w:eastAsia="zh-CN"/>
        </w:rPr>
      </w:pPr>
      <w:r>
        <w:rPr>
          <w:rFonts w:eastAsia="DengXian"/>
          <w:lang w:eastAsia="zh-CN"/>
        </w:rPr>
        <w:t>else</w:t>
      </w:r>
    </w:p>
    <w:p w14:paraId="33C12CFE" w14:textId="0AB66AD2" w:rsidR="003638A6" w:rsidRPr="00FA0D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if </w:t>
      </w:r>
      <w:r w:rsidRPr="00FA0DC9">
        <w:rPr>
          <w:i/>
        </w:rPr>
        <w:t>pattern1</w:t>
      </w:r>
      <w:r w:rsidRPr="00FA0DC9">
        <w:t xml:space="preserve"> </w:t>
      </w:r>
      <w:r w:rsidRPr="00FA0DC9">
        <w:rPr>
          <w:lang w:val="en-US"/>
        </w:rPr>
        <w:t>is</w:t>
      </w:r>
      <w:r w:rsidRPr="00FA0DC9">
        <w:t xml:space="preserve"> provided by</w:t>
      </w:r>
      <w:r w:rsidR="009F6EA2">
        <w:rPr>
          <w:lang w:val="en-US"/>
        </w:rPr>
        <w:t xml:space="preserve">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Pr="009F6EA2">
        <w:rPr>
          <w:iCs/>
        </w:rPr>
        <w:t xml:space="preserve"> </w:t>
      </w:r>
      <w:r>
        <w:rPr>
          <w:i/>
          <w:lang w:val="en-US"/>
        </w:rPr>
        <w:t>tdd</w:t>
      </w:r>
      <w:r w:rsidRPr="00FA0DC9">
        <w:rPr>
          <w:i/>
        </w:rPr>
        <w:t>-UL-DL-</w:t>
      </w:r>
      <w:r>
        <w:rPr>
          <w:i/>
          <w:lang w:val="en-US"/>
        </w:rPr>
        <w:t>Configuration</w:t>
      </w:r>
      <w:r w:rsidRPr="00FA0DC9">
        <w:rPr>
          <w:i/>
        </w:rPr>
        <w:t>Common</w:t>
      </w:r>
      <w:r w:rsidRPr="00FA0DC9">
        <w:rPr>
          <w:lang w:val="en-US"/>
        </w:rPr>
        <w:t xml:space="preserve">;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r w:rsidRPr="00FA0DC9">
        <w:t xml:space="preserve"> if both </w:t>
      </w:r>
      <w:r w:rsidRPr="00FA0DC9">
        <w:rPr>
          <w:i/>
        </w:rPr>
        <w:t>pattern1</w:t>
      </w:r>
      <w:r w:rsidRPr="00FA0DC9">
        <w:t xml:space="preserve"> and </w:t>
      </w:r>
      <w:r w:rsidRPr="00FA0DC9">
        <w:rPr>
          <w:i/>
        </w:rPr>
        <w:t>pattern2</w:t>
      </w:r>
      <w:r w:rsidRPr="00FA0DC9">
        <w:t xml:space="preserve"> are provided by </w:t>
      </w:r>
      <w:r w:rsidR="009F6EA2" w:rsidRPr="00F67668">
        <w:rPr>
          <w:rFonts w:eastAsiaTheme="minorEastAsia"/>
          <w:i/>
          <w:kern w:val="2"/>
          <w:sz w:val="21"/>
          <w:szCs w:val="22"/>
          <w:lang w:val="en-US"/>
        </w:rPr>
        <w:t>sl-TDD-Configuration</w:t>
      </w:r>
      <w:r w:rsidR="009F6EA2" w:rsidRPr="00104BB9">
        <w:rPr>
          <w:rFonts w:eastAsiaTheme="minorEastAsia"/>
          <w:iCs/>
          <w:kern w:val="2"/>
          <w:sz w:val="21"/>
          <w:szCs w:val="22"/>
          <w:lang w:val="en-US"/>
        </w:rPr>
        <w:t xml:space="preserve"> or</w:t>
      </w:r>
      <w:r w:rsidR="009F6EA2" w:rsidRPr="00104BB9">
        <w:rPr>
          <w:iCs/>
          <w:lang w:val="en-US"/>
        </w:rPr>
        <w:t xml:space="preserve"> </w:t>
      </w:r>
      <w:r>
        <w:rPr>
          <w:i/>
          <w:lang w:val="en-US"/>
        </w:rPr>
        <w:t>tdd</w:t>
      </w:r>
      <w:r w:rsidRPr="00FA0DC9">
        <w:rPr>
          <w:i/>
        </w:rPr>
        <w:t>-UL-DL-Config</w:t>
      </w:r>
      <w:r>
        <w:rPr>
          <w:i/>
          <w:lang w:val="en-US"/>
        </w:rPr>
        <w:t>uration</w:t>
      </w:r>
      <w:r w:rsidRPr="00FA0DC9">
        <w:rPr>
          <w:i/>
        </w:rPr>
        <w:t>Common</w:t>
      </w:r>
      <w:r w:rsidRPr="00FA0DC9">
        <w:t xml:space="preserve"> as described </w:t>
      </w:r>
      <w:r w:rsidR="006F5F9E">
        <w:t>in clause</w:t>
      </w:r>
      <w:r w:rsidRPr="00FA0DC9">
        <w:t xml:space="preserve"> 11.1</w:t>
      </w:r>
    </w:p>
    <w:p w14:paraId="14E7C8D2" w14:textId="77777777" w:rsidR="003638A6" w:rsidRPr="002368C9" w:rsidRDefault="003638A6" w:rsidP="003638A6">
      <w:pPr>
        <w:pStyle w:val="B1"/>
        <w:rPr>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1</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2</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3</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4</m:t>
            </m:r>
          </m:sub>
        </m:sSub>
      </m:oMath>
      <w:r w:rsidRPr="002368C9">
        <w:t xml:space="preserve"> are determined based on</w:t>
      </w:r>
    </w:p>
    <w:p w14:paraId="1B0FCAC7"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as described in Table 16.</w:t>
      </w:r>
      <w:r w:rsidRPr="00FA0DC9">
        <w:rPr>
          <w:lang w:val="en-US"/>
        </w:rPr>
        <w:t>1</w:t>
      </w:r>
      <w:r w:rsidRPr="00FA0DC9">
        <w:t xml:space="preserve">-1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=0</m:t>
        </m:r>
      </m:oMath>
      <w:r w:rsidRPr="00FA0DC9">
        <w:t xml:space="preserve"> </w:t>
      </w:r>
    </w:p>
    <w:p w14:paraId="47E2E765" w14:textId="77777777" w:rsidR="003638A6" w:rsidRDefault="003638A6" w:rsidP="005A1C83">
      <w:pPr>
        <w:pStyle w:val="B2"/>
      </w:pPr>
      <w:r w:rsidRPr="0068348F">
        <w:t>-</w:t>
      </w:r>
      <w:r w:rsidRPr="0068348F">
        <w:tab/>
      </w:r>
      <m:oMath>
        <m:r>
          <w:rPr>
            <w:rFonts w:ascii="Cambria Math" w:hAnsi="Cambria Math"/>
          </w:rPr>
          <m:t>P</m:t>
        </m:r>
      </m:oMath>
      <w:r w:rsidRPr="00FA0DC9">
        <w:rPr>
          <w:iCs/>
        </w:rPr>
        <w:t xml:space="preserve"> in </w:t>
      </w:r>
      <w:r w:rsidRPr="00FA0DC9">
        <w:rPr>
          <w:i/>
        </w:rPr>
        <w:t xml:space="preserve">pattern1 </w:t>
      </w:r>
      <w:r w:rsidRPr="00FA0DC9">
        <w:t>and</w:t>
      </w:r>
      <w:r w:rsidRPr="00FA0DC9">
        <w:rPr>
          <w:i/>
        </w:rPr>
        <w:t xml:space="preserve"> </w:t>
      </w:r>
      <m:oMath>
        <m:sSub>
          <m:sSubPr>
            <m:ctrlPr>
              <w:rPr>
                <w:rFonts w:ascii="Cambria Math" w:hAnsi="Cambria Math"/>
                <w:i/>
              </w:rPr>
            </m:ctrlPr>
          </m:sSubPr>
          <m:e>
            <m:r>
              <w:rPr>
                <w:rFonts w:ascii="Cambria Math" w:hAnsi="Cambria Math"/>
              </w:rPr>
              <m:t>P</m:t>
            </m:r>
          </m:e>
          <m:sub>
            <m:r>
              <w:rPr>
                <w:rFonts w:ascii="Cambria Math" w:hAnsi="Cambria Math"/>
              </w:rPr>
              <m:t>2</m:t>
            </m:r>
          </m:sub>
        </m:sSub>
      </m:oMath>
      <w:r w:rsidRPr="00FA0DC9">
        <w:rPr>
          <w:i/>
        </w:rPr>
        <w:t xml:space="preserve"> in pattern2 </w:t>
      </w:r>
      <w:r w:rsidRPr="00FA0DC9">
        <w:t>as described in Table 16.</w:t>
      </w:r>
      <w:r w:rsidRPr="00FA0DC9">
        <w:rPr>
          <w:lang w:val="en-US"/>
        </w:rPr>
        <w:t>1</w:t>
      </w:r>
      <w:r w:rsidRPr="00FA0DC9">
        <w:t xml:space="preserve">-2 for </w:t>
      </w:r>
      <m:oMath>
        <m:sSub>
          <m:sSubPr>
            <m:ctrlPr>
              <w:rPr>
                <w:rFonts w:ascii="Cambria Math" w:hAnsi="Cambria Math"/>
              </w:rPr>
            </m:ctrlPr>
          </m:sSubPr>
          <m:e>
            <m:r>
              <w:rPr>
                <w:rFonts w:ascii="Cambria Math" w:hAnsi="Cambria Math"/>
              </w:rPr>
              <m:t>a</m:t>
            </m:r>
          </m:e>
          <m:sub>
            <m:r>
              <m:rPr>
                <m:sty m:val="p"/>
              </m:rPr>
              <w:rPr>
                <w:rFonts w:ascii="Cambria Math" w:hAnsi="Cambria Math"/>
              </w:rPr>
              <m:t>0</m:t>
            </m:r>
          </m:sub>
        </m:sSub>
        <m:r>
          <m:rPr>
            <m:sty m:val="p"/>
          </m:rPr>
          <w:rPr>
            <w:rFonts w:ascii="Cambria Math" w:hAnsi="Cambria Math"/>
          </w:rPr>
          <m:t>=1</m:t>
        </m:r>
      </m:oMath>
    </w:p>
    <w:p w14:paraId="66D3E2E2" w14:textId="478D1B6F" w:rsidR="003638A6" w:rsidRDefault="003638A6" w:rsidP="003638A6">
      <w:pPr>
        <w:pStyle w:val="B1"/>
        <w:ind w:firstLine="0"/>
      </w:pPr>
      <w:r w:rsidRPr="00FA0DC9">
        <w:t xml:space="preserve">where </w:t>
      </w:r>
      <m:oMath>
        <m:r>
          <w:rPr>
            <w:rFonts w:ascii="Cambria Math" w:hAnsi="Cambria Math"/>
          </w:rPr>
          <m:t>P</m:t>
        </m:r>
      </m:oMath>
      <w:r w:rsidRPr="00FA0DC9">
        <w:t xml:space="preserve"> and </w:t>
      </w:r>
      <m:oMath>
        <m:sSub>
          <m:sSubPr>
            <m:ctrlPr>
              <w:rPr>
                <w:rFonts w:ascii="Cambria Math" w:hAnsi="Cambria Math"/>
              </w:rPr>
            </m:ctrlPr>
          </m:sSubPr>
          <m:e>
            <m:r>
              <w:rPr>
                <w:rFonts w:ascii="Cambria Math" w:hAnsi="Cambria Math"/>
              </w:rPr>
              <m:t>P</m:t>
            </m:r>
          </m:e>
          <m:sub>
            <m:r>
              <m:rPr>
                <m:sty m:val="p"/>
              </m:rPr>
              <w:rPr>
                <w:rFonts w:ascii="Cambria Math" w:hAnsi="Cambria Math"/>
              </w:rPr>
              <m:t>2</m:t>
            </m:r>
          </m:sub>
        </m:sSub>
      </m:oMath>
      <w:r w:rsidRPr="00FA0DC9">
        <w:t xml:space="preserve"> are as described </w:t>
      </w:r>
      <w:r w:rsidR="006F5F9E">
        <w:t>in clause</w:t>
      </w:r>
      <w:r w:rsidRPr="00FA0DC9">
        <w:t xml:space="preserve"> 11.1</w:t>
      </w:r>
    </w:p>
    <w:p w14:paraId="69B3E618" w14:textId="77777777" w:rsidR="003638A6" w:rsidRDefault="003638A6" w:rsidP="003638A6">
      <w:pPr>
        <w:pStyle w:val="B1"/>
        <w:rPr>
          <w:iCs/>
          <w:lang w:val="en-US"/>
        </w:rPr>
      </w:pPr>
      <w:r w:rsidRPr="0068348F">
        <w:t>-</w:t>
      </w:r>
      <w:r w:rsidRPr="0068348F">
        <w:tab/>
      </w:r>
      <m:oMath>
        <m:sSub>
          <m:sSubPr>
            <m:ctrlPr>
              <w:rPr>
                <w:rFonts w:ascii="Cambria Math" w:hAnsi="Cambria Math"/>
              </w:rPr>
            </m:ctrlPr>
          </m:sSubPr>
          <m:e>
            <m:r>
              <w:rPr>
                <w:rFonts w:ascii="Cambria Math" w:hAnsi="Cambria Math"/>
              </w:rPr>
              <m:t>a</m:t>
            </m:r>
          </m:e>
          <m:sub>
            <m:r>
              <m:rPr>
                <m:sty m:val="p"/>
              </m:rPr>
              <w:rPr>
                <w:rFonts w:ascii="Cambria Math" w:hAnsi="Cambria Math"/>
              </w:rPr>
              <m:t>5</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6</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a</m:t>
            </m:r>
          </m:e>
          <m:sub>
            <m:r>
              <m:rPr>
                <m:sty m:val="p"/>
              </m:rPr>
              <w:rPr>
                <w:rFonts w:ascii="Cambria Math" w:hAnsi="Cambria Math"/>
              </w:rPr>
              <m:t>7</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m:rPr>
                <m:sty m:val="p"/>
              </m:rPr>
              <w:rPr>
                <w:rFonts w:ascii="Cambria Math" w:hAnsi="Cambria Math"/>
              </w:rPr>
              <m:t>8</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9</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10</m:t>
            </m:r>
          </m:sub>
        </m:sSub>
        <m: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11</m:t>
            </m:r>
          </m:sub>
        </m:sSub>
      </m:oMath>
      <w:r w:rsidRPr="002368C9">
        <w:t xml:space="preserve"> are</w:t>
      </w:r>
      <w:r>
        <w:rPr>
          <w:lang w:val="en-US"/>
        </w:rPr>
        <w:t xml:space="preserve"> the</w:t>
      </w:r>
      <w:r w:rsidRPr="002368C9">
        <w:t xml:space="preserve"> </w:t>
      </w:r>
      <w:r>
        <w:rPr>
          <w:lang w:val="en-US"/>
        </w:rPr>
        <w:t>7th</w:t>
      </w:r>
      <w:r w:rsidRPr="002368C9">
        <w:t xml:space="preserve"> to </w:t>
      </w:r>
      <w:r>
        <w:rPr>
          <w:lang w:val="en-US"/>
        </w:rPr>
        <w:t>1st</w:t>
      </w:r>
      <w:r w:rsidRPr="002368C9">
        <w:t xml:space="preserve"> </w:t>
      </w:r>
      <w:r>
        <w:rPr>
          <w:lang w:val="en-US"/>
        </w:rPr>
        <w:t>L</w:t>
      </w:r>
      <w:r w:rsidRPr="002368C9">
        <w:t xml:space="preserve">SBs of </w:t>
      </w:r>
      <m:oMath>
        <m:sSubSup>
          <m:sSubSupPr>
            <m:ctrlPr>
              <w:rPr>
                <w:rFonts w:ascii="Cambria Math" w:hAnsi="Cambria Math"/>
                <w:iCs/>
              </w:rPr>
            </m:ctrlPr>
          </m:sSubSupPr>
          <m:e>
            <m:r>
              <w:rPr>
                <w:rFonts w:ascii="Cambria Math" w:hAnsi="Cambria Math"/>
              </w:rPr>
              <m:t>u</m:t>
            </m:r>
          </m:e>
          <m:sub>
            <m:r>
              <m:rPr>
                <m:sty m:val="p"/>
              </m:rPr>
              <w:rPr>
                <w:rFonts w:ascii="Cambria Math" w:hAnsi="Cambria Math"/>
              </w:rPr>
              <m:t>slots</m:t>
            </m:r>
          </m:sub>
          <m:sup>
            <m:r>
              <m:rPr>
                <m:sty m:val="p"/>
              </m:rPr>
              <w:rPr>
                <w:rFonts w:ascii="Cambria Math" w:hAnsi="Cambria Math"/>
              </w:rPr>
              <m:t>SL</m:t>
            </m:r>
          </m:sup>
        </m:sSubSup>
      </m:oMath>
      <w:r w:rsidRPr="002368C9">
        <w:rPr>
          <w:iCs/>
        </w:rPr>
        <w:t>, respectivel</w:t>
      </w:r>
      <w:r>
        <w:rPr>
          <w:iCs/>
          <w:lang w:val="en-US"/>
        </w:rPr>
        <w:t>y</w:t>
      </w:r>
    </w:p>
    <w:p w14:paraId="358F196F" w14:textId="77777777" w:rsidR="003638A6" w:rsidRDefault="003638A6" w:rsidP="005A1C83">
      <w:pPr>
        <w:pStyle w:val="B2"/>
        <w:rPr>
          <w:rFonts w:eastAsiaTheme="minorEastAsia"/>
          <w:lang w:eastAsia="zh-CN"/>
        </w:rPr>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=0</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oMath>
    </w:p>
    <w:p w14:paraId="4DCF94AF" w14:textId="77777777" w:rsidR="003638A6" w:rsidRPr="002368C9" w:rsidRDefault="003638A6" w:rsidP="005A1C83">
      <w:pPr>
        <w:pStyle w:val="B2"/>
      </w:pPr>
      <w:r w:rsidRPr="0068348F">
        <w:t>-</w:t>
      </w:r>
      <w:r w:rsidRPr="0068348F">
        <w:tab/>
      </w:r>
      <w:r>
        <w:rPr>
          <w:rFonts w:eastAsiaTheme="minorEastAsia"/>
          <w:lang w:eastAsia="zh-CN"/>
        </w:rPr>
        <w:t xml:space="preserve">for </w:t>
      </w:r>
      <m:oMath>
        <m:sSub>
          <m:sSubPr>
            <m:ctrlPr>
              <w:rPr>
                <w:rFonts w:ascii="Cambria Math" w:eastAsiaTheme="minorEastAsia" w:hAnsi="Cambria Math"/>
                <w:lang w:eastAsia="zh-CN"/>
              </w:rPr>
            </m:ctrlPr>
          </m:sSubPr>
          <m:e>
            <m:r>
              <w:rPr>
                <w:rFonts w:ascii="Cambria Math" w:eastAsiaTheme="minorEastAsia" w:hAnsi="Cambria Math"/>
                <w:lang w:eastAsia="zh-CN"/>
              </w:rPr>
              <m:t>a</m:t>
            </m:r>
          </m:e>
          <m:sub>
            <m:r>
              <m:rPr>
                <m:sty m:val="p"/>
              </m:rPr>
              <w:rPr>
                <w:rFonts w:ascii="Cambria Math" w:eastAsiaTheme="minorEastAsia" w:hAnsi="Cambria Math"/>
                <w:lang w:eastAsia="zh-CN"/>
              </w:rPr>
              <m:t>0</m:t>
            </m:r>
          </m:sub>
        </m:sSub>
        <m:r>
          <m:rPr>
            <m:sty m:val="p"/>
          </m:rPr>
          <w:rPr>
            <w:rFonts w:ascii="Cambria Math" w:eastAsiaTheme="minorEastAsia" w:hAnsi="Cambria Math"/>
            <w:lang w:eastAsia="zh-CN"/>
          </w:rPr>
          <m:t>=1</m:t>
        </m:r>
      </m:oMath>
      <w:r>
        <w:rPr>
          <w:rFonts w:eastAsiaTheme="minorEastAsia"/>
          <w:lang w:eastAsia="zh-CN"/>
        </w:rPr>
        <w:t xml:space="preserve">, </w:t>
      </w:r>
      <m:oMath>
        <m:sSubSup>
          <m:sSubSupPr>
            <m:ctrlPr>
              <w:rPr>
                <w:rFonts w:ascii="Cambria Math" w:eastAsiaTheme="minorEastAsia" w:hAnsi="Cambria Math"/>
                <w:lang w:eastAsia="zh-CN"/>
              </w:rPr>
            </m:ctrlPr>
          </m:sSubSupPr>
          <m:e>
            <m:r>
              <w:rPr>
                <w:rFonts w:ascii="Cambria Math" w:eastAsiaTheme="minorEastAsia" w:hAnsi="Cambria Math"/>
                <w:lang w:eastAsia="zh-CN"/>
              </w:rPr>
              <m:t>u</m:t>
            </m:r>
          </m:e>
          <m:sub>
            <m:r>
              <m:rPr>
                <m:sty m:val="p"/>
              </m:rPr>
              <w:rPr>
                <w:rFonts w:ascii="Cambria Math" w:eastAsiaTheme="minorEastAsia" w:hAnsi="Cambria Math"/>
                <w:lang w:eastAsia="zh-CN"/>
              </w:rPr>
              <m:t>slots</m:t>
            </m:r>
          </m:sub>
          <m:sup>
            <m:r>
              <m:rPr>
                <m:sty m:val="p"/>
              </m:rPr>
              <w:rPr>
                <w:rFonts w:ascii="Cambria Math" w:eastAsiaTheme="minorEastAsia" w:hAnsi="Cambria Math"/>
                <w:lang w:eastAsia="zh-CN"/>
              </w:rPr>
              <m:t>SL</m:t>
            </m:r>
          </m:sup>
        </m:sSub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eastAsiaTheme="minorEastAsia" w:hAnsi="Cambria Math"/>
                            <w:lang w:eastAsia="zh-CN"/>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2</m:t>
                    </m:r>
                  </m:sub>
                </m:sSub>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p>
                  <m:sSupPr>
                    <m:ctrlPr>
                      <w:rPr>
                        <w:rFonts w:ascii="Cambria Math" w:eastAsiaTheme="minorEastAsia" w:hAnsi="Cambria Math"/>
                        <w:lang w:eastAsia="zh-CN"/>
                      </w:rPr>
                    </m:ctrlPr>
                  </m:sSupPr>
                  <m:e>
                    <m:r>
                      <w:rPr>
                        <w:rFonts w:ascii="Cambria Math" w:eastAsiaTheme="minorEastAsia" w:hAnsi="Cambria Math"/>
                        <w:lang w:eastAsia="zh-CN"/>
                      </w:rPr>
                      <m:t>P</m:t>
                    </m:r>
                    <m:r>
                      <m:rPr>
                        <m:sty m:val="p"/>
                      </m:rPr>
                      <w:rPr>
                        <w:rFonts w:ascii="Cambria Math" w:eastAsiaTheme="minorEastAsia" w:hAnsi="Cambria Math"/>
                        <w:lang w:eastAsia="zh-CN"/>
                      </w:rPr>
                      <m:t>*2</m:t>
                    </m:r>
                  </m:e>
                  <m:sup>
                    <m:r>
                      <w:rPr>
                        <w:rFonts w:ascii="Cambria Math" w:eastAsiaTheme="minorEastAsia" w:hAnsi="Cambria Math"/>
                        <w:lang w:eastAsia="zh-CN"/>
                      </w:rPr>
                      <m:t>μ</m:t>
                    </m:r>
                  </m:sup>
                </m:sSup>
                <m:r>
                  <m:rPr>
                    <m:sty m:val="p"/>
                  </m:rPr>
                  <w:rPr>
                    <w:rFonts w:ascii="Cambria Math" w:eastAsiaTheme="minorEastAsia" w:hAnsi="Cambria Math"/>
                    <w:lang w:eastAsia="zh-CN"/>
                  </w:rPr>
                  <m:t>+1</m:t>
                </m:r>
              </m:num>
              <m:den>
                <m:r>
                  <w:rPr>
                    <w:rFonts w:ascii="Cambria Math" w:eastAsiaTheme="minorEastAsia" w:hAnsi="Cambria Math"/>
                    <w:lang w:eastAsia="zh-CN"/>
                  </w:rPr>
                  <m:t>w</m:t>
                </m:r>
              </m:den>
            </m:f>
          </m:e>
        </m:d>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eastAsiaTheme="minorEastAsia" w:hAnsi="Cambria Math"/>
                    <w:lang w:eastAsia="zh-CN"/>
                  </w:rPr>
                </m:ctrlPr>
              </m:fPr>
              <m:num>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r>
                  <m:rPr>
                    <m:sty m:val="p"/>
                  </m:rPr>
                  <w:rPr>
                    <w:rFonts w:ascii="Cambria Math" w:eastAsiaTheme="minorEastAsia" w:hAnsi="Cambria Math"/>
                    <w:lang w:eastAsia="zh-CN"/>
                  </w:rPr>
                  <m:t>+</m:t>
                </m:r>
                <m:d>
                  <m:dPr>
                    <m:begChr m:val="⌊"/>
                    <m:endChr m:val="⌋"/>
                    <m:ctrlPr>
                      <w:rPr>
                        <w:rFonts w:ascii="Cambria Math" w:eastAsiaTheme="minorEastAsia" w:hAnsi="Cambria Math"/>
                        <w:lang w:eastAsia="zh-CN"/>
                      </w:rPr>
                    </m:ctrlPr>
                  </m:dPr>
                  <m:e>
                    <m:f>
                      <m:fPr>
                        <m:ctrlPr>
                          <w:rPr>
                            <w:rFonts w:ascii="Cambria Math" w:hAnsi="Cambria Math"/>
                            <w:iCs/>
                          </w:rPr>
                        </m:ctrlPr>
                      </m:fPr>
                      <m:num>
                        <m:sSub>
                          <m:sSubPr>
                            <m:ctrlPr>
                              <w:rPr>
                                <w:rFonts w:ascii="Cambria Math" w:hAnsi="Cambria Math"/>
                                <w:iCs/>
                              </w:rPr>
                            </m:ctrlPr>
                          </m:sSubPr>
                          <m:e>
                            <m:r>
                              <w:rPr>
                                <w:rFonts w:ascii="Cambria Math" w:hAnsi="Cambria Math"/>
                              </w:rPr>
                              <m:t>u</m:t>
                            </m:r>
                          </m:e>
                          <m:sub>
                            <m:r>
                              <m:rPr>
                                <m:sty m:val="p"/>
                              </m:rPr>
                              <w:rPr>
                                <w:rFonts w:ascii="Cambria Math" w:hAnsi="Cambria Math"/>
                              </w:rPr>
                              <m:t>sym</m:t>
                            </m:r>
                          </m:sub>
                        </m:sSub>
                        <m:r>
                          <m:rPr>
                            <m:sty m:val="p"/>
                          </m:rPr>
                          <w:rPr>
                            <w:rFonts w:ascii="Cambria Math" w:hAnsi="Cambria Math"/>
                          </w:rPr>
                          <m:t>*</m:t>
                        </m:r>
                        <m:sSup>
                          <m:sSupPr>
                            <m:ctrlPr>
                              <w:rPr>
                                <w:rFonts w:ascii="Cambria Math" w:eastAsia="DengXian" w:hAnsi="Cambria Math" w:cs="Calibri"/>
                                <w:bCs/>
                                <w:iCs/>
                              </w:rPr>
                            </m:ctrlPr>
                          </m:sSupPr>
                          <m:e>
                            <m:r>
                              <m:rPr>
                                <m:sty m:val="p"/>
                              </m:rPr>
                              <w:rPr>
                                <w:rFonts w:ascii="Cambria Math" w:hAnsi="Cambria Math"/>
                              </w:rPr>
                              <m:t>2</m:t>
                            </m:r>
                          </m:e>
                          <m:sup>
                            <m:r>
                              <w:rPr>
                                <w:rFonts w:ascii="Cambria Math" w:hAnsi="Cambria Math"/>
                              </w:rPr>
                              <m:t>μ</m:t>
                            </m:r>
                            <m:r>
                              <m:rPr>
                                <m:sty m:val="p"/>
                              </m:rPr>
                              <w:rPr>
                                <w:rFonts w:ascii="Cambria Math" w:hAnsi="Cambria Math"/>
                              </w:rPr>
                              <m:t>-</m:t>
                            </m:r>
                            <m:sSub>
                              <m:sSubPr>
                                <m:ctrlPr>
                                  <w:rPr>
                                    <w:rFonts w:ascii="Cambria Math" w:hAnsi="Cambria Math"/>
                                    <w:iCs/>
                                  </w:rPr>
                                </m:ctrlPr>
                              </m:sSubPr>
                              <m:e>
                                <m:r>
                                  <w:rPr>
                                    <w:rFonts w:ascii="Cambria Math" w:hAnsi="Cambria Math"/>
                                  </w:rPr>
                                  <m:t>μ</m:t>
                                </m:r>
                              </m:e>
                              <m:sub>
                                <m:r>
                                  <m:rPr>
                                    <m:sty m:val="p"/>
                                  </m:rPr>
                                  <w:rPr>
                                    <w:rFonts w:ascii="Cambria Math" w:hAnsi="Cambria Math"/>
                                  </w:rPr>
                                  <m:t>ref</m:t>
                                </m:r>
                              </m:sub>
                            </m:sSub>
                          </m:sup>
                        </m:sSup>
                      </m:num>
                      <m:den>
                        <m:r>
                          <w:rPr>
                            <w:rFonts w:ascii="Cambria Math" w:hAnsi="Cambria Math"/>
                          </w:rPr>
                          <m:t>L</m:t>
                        </m:r>
                      </m:den>
                    </m:f>
                  </m:e>
                </m:d>
                <m:r>
                  <m:rPr>
                    <m:sty m:val="p"/>
                  </m:rPr>
                  <w:rPr>
                    <w:rFonts w:ascii="Cambria Math" w:hAnsi="Cambria Math"/>
                  </w:rPr>
                  <m:t>+</m:t>
                </m:r>
                <m:sSub>
                  <m:sSubPr>
                    <m:ctrlPr>
                      <w:rPr>
                        <w:rFonts w:ascii="Cambria Math" w:hAnsi="Cambria Math"/>
                        <w:iCs/>
                      </w:rPr>
                    </m:ctrlPr>
                  </m:sSubPr>
                  <m:e>
                    <m:r>
                      <w:rPr>
                        <w:rFonts w:ascii="Cambria Math" w:hAnsi="Cambria Math"/>
                      </w:rPr>
                      <m:t>I</m:t>
                    </m:r>
                  </m:e>
                  <m:sub>
                    <m:r>
                      <m:rPr>
                        <m:sty m:val="p"/>
                      </m:rPr>
                      <w:rPr>
                        <w:rFonts w:ascii="Cambria Math" w:hAnsi="Cambria Math"/>
                      </w:rPr>
                      <m:t>1</m:t>
                    </m:r>
                  </m:sub>
                </m:sSub>
              </m:num>
              <m:den>
                <m:r>
                  <w:rPr>
                    <w:rFonts w:ascii="Cambria Math" w:eastAsiaTheme="minorEastAsia" w:hAnsi="Cambria Math"/>
                    <w:lang w:eastAsia="zh-CN"/>
                  </w:rPr>
                  <m:t>w</m:t>
                </m:r>
              </m:den>
            </m:f>
          </m:e>
        </m:d>
      </m:oMath>
    </w:p>
    <w:p w14:paraId="2F87E3DA" w14:textId="77777777" w:rsidR="003638A6" w:rsidRDefault="003638A6" w:rsidP="003638A6">
      <w:pPr>
        <w:pStyle w:val="B1"/>
        <w:ind w:left="852"/>
        <w:rPr>
          <w:rFonts w:eastAsiaTheme="minorEastAsia"/>
          <w:lang w:eastAsia="zh-CN"/>
        </w:rPr>
      </w:pPr>
      <w:r>
        <w:rPr>
          <w:rFonts w:eastAsiaTheme="minorEastAsia"/>
          <w:lang w:val="en-US" w:eastAsia="zh-CN"/>
        </w:rPr>
        <w:t>w</w:t>
      </w:r>
      <w:r>
        <w:rPr>
          <w:rFonts w:eastAsiaTheme="minorEastAsia"/>
          <w:lang w:eastAsia="zh-CN"/>
        </w:rPr>
        <w:t>here</w:t>
      </w:r>
    </w:p>
    <w:p w14:paraId="0B3CF9B7" w14:textId="64B608A7" w:rsidR="003638A6" w:rsidRDefault="003638A6" w:rsidP="005A1C83">
      <w:pPr>
        <w:pStyle w:val="B3"/>
        <w:rPr>
          <w:rFonts w:eastAsiaTheme="minorEastAsia"/>
          <w:lang w:eastAsia="zh-CN"/>
        </w:rPr>
      </w:pPr>
      <w:r w:rsidRPr="0068348F">
        <w:t>-</w:t>
      </w:r>
      <w:r w:rsidRPr="0068348F">
        <w:tab/>
      </w:r>
      <m:oMath>
        <m:r>
          <w:rPr>
            <w:rFonts w:ascii="Cambria Math" w:hAnsi="Cambria Math"/>
          </w:rPr>
          <m:t>L</m:t>
        </m:r>
      </m:oMath>
      <w:r w:rsidRPr="001E2A52">
        <w:rPr>
          <w:rFonts w:eastAsiaTheme="minorEastAsia"/>
          <w:lang w:eastAsia="zh-CN"/>
        </w:rPr>
        <w:t xml:space="preserve"> is the number of symbols in a slot: </w:t>
      </w:r>
      <m:oMath>
        <m:r>
          <w:rPr>
            <w:rFonts w:ascii="Cambria Math" w:hAnsi="Cambria Math"/>
          </w:rPr>
          <m:t>L</m:t>
        </m:r>
        <m:r>
          <w:rPr>
            <w:rFonts w:ascii="Cambria Math" w:eastAsiaTheme="minorEastAsia" w:hAnsi="Cambria Math"/>
          </w:rPr>
          <m:t>=12</m:t>
        </m:r>
      </m:oMath>
      <w:r>
        <w:rPr>
          <w:rFonts w:eastAsiaTheme="minorEastAsia" w:hint="eastAsia"/>
          <w:lang w:eastAsia="zh-CN"/>
        </w:rPr>
        <w:t xml:space="preserve"> if </w:t>
      </w:r>
      <w:r w:rsidRPr="005B5099">
        <w:rPr>
          <w:rFonts w:eastAsiaTheme="minorEastAsia" w:hint="eastAsia"/>
          <w:i/>
          <w:lang w:eastAsia="zh-CN"/>
        </w:rPr>
        <w:t>cyclicPrefix</w:t>
      </w:r>
      <w:r>
        <w:rPr>
          <w:rFonts w:eastAsiaTheme="minorEastAsia" w:hint="eastAsia"/>
          <w:lang w:eastAsia="zh-CN"/>
        </w:rPr>
        <w:t xml:space="preserve"> </w:t>
      </w:r>
      <w:r>
        <w:rPr>
          <w:rFonts w:eastAsiaTheme="minorEastAsia"/>
          <w:lang w:eastAsia="zh-CN"/>
        </w:rPr>
        <w:t>=</w:t>
      </w:r>
      <w:r>
        <w:rPr>
          <w:rFonts w:eastAsiaTheme="minorEastAsia" w:hint="eastAsia"/>
          <w:lang w:eastAsia="zh-CN"/>
        </w:rPr>
        <w:t xml:space="preserve"> </w:t>
      </w:r>
      <w:r w:rsidR="006C1D66">
        <w:rPr>
          <w:rFonts w:eastAsiaTheme="minorEastAsia"/>
          <w:lang w:eastAsia="zh-CN"/>
        </w:rPr>
        <w:t>"</w:t>
      </w:r>
      <w:r>
        <w:rPr>
          <w:rFonts w:eastAsiaTheme="minorEastAsia" w:hint="eastAsia"/>
          <w:lang w:eastAsia="zh-CN"/>
        </w:rPr>
        <w:t>ECP</w:t>
      </w:r>
      <w:r w:rsidR="006C1D66">
        <w:rPr>
          <w:rFonts w:eastAsiaTheme="minorEastAsia"/>
          <w:lang w:eastAsia="zh-CN"/>
        </w:rPr>
        <w:t>"</w:t>
      </w:r>
      <w:r>
        <w:rPr>
          <w:rFonts w:eastAsiaTheme="minorEastAsia"/>
          <w:lang w:eastAsia="zh-CN"/>
        </w:rPr>
        <w:t xml:space="preserve">; </w:t>
      </w:r>
      <w:r>
        <w:rPr>
          <w:rFonts w:eastAsiaTheme="minorEastAsia"/>
          <w:lang w:val="en-US" w:eastAsia="zh-CN"/>
        </w:rPr>
        <w:t>el</w:t>
      </w:r>
      <w:r>
        <w:rPr>
          <w:rFonts w:eastAsiaTheme="minorEastAsia"/>
          <w:lang w:eastAsia="zh-CN"/>
        </w:rPr>
        <w:t>se,</w:t>
      </w:r>
      <w:r w:rsidRPr="0031072E">
        <w:rPr>
          <w:rFonts w:eastAsiaTheme="minorEastAsia" w:hint="eastAsia"/>
          <w:i/>
          <w:lang w:eastAsia="zh-CN"/>
        </w:rPr>
        <w:t xml:space="preserve"> </w:t>
      </w:r>
      <m:oMath>
        <m:r>
          <w:rPr>
            <w:rFonts w:ascii="Cambria Math" w:hAnsi="Cambria Math"/>
          </w:rPr>
          <m:t>L=14</m:t>
        </m:r>
      </m:oMath>
    </w:p>
    <w:p w14:paraId="3D449AF3"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 L-Y</m:t>
        </m:r>
      </m:oMath>
      <w:r w:rsidRPr="001E2A52">
        <w:rPr>
          <w:rFonts w:eastAsiaTheme="minorEastAsia"/>
          <w:lang w:eastAsia="zh-CN"/>
        </w:rPr>
        <w:t xml:space="preserve">, </w:t>
      </w:r>
      <w:r>
        <w:rPr>
          <w:rFonts w:eastAsiaTheme="minorEastAsia"/>
          <w:lang w:val="en-US" w:eastAsia="zh-CN"/>
        </w:rPr>
        <w:t>el</w:t>
      </w:r>
      <w:r w:rsidRPr="001E2A52">
        <w:rPr>
          <w:rFonts w:eastAsiaTheme="minorEastAsia"/>
          <w:lang w:eastAsia="zh-CN"/>
        </w:rPr>
        <w:t xml:space="preserve">se </w:t>
      </w:r>
      <m:oMath>
        <m:sSub>
          <m:sSubPr>
            <m:ctrlPr>
              <w:rPr>
                <w:rFonts w:ascii="Cambria Math" w:hAnsi="Cambria Math"/>
                <w:i/>
                <w:iCs/>
              </w:rPr>
            </m:ctrlPr>
          </m:sSubPr>
          <m:e>
            <m:r>
              <w:rPr>
                <w:rFonts w:ascii="Cambria Math" w:hAnsi="Cambria Math"/>
              </w:rPr>
              <m:t>I</m:t>
            </m:r>
          </m:e>
          <m:sub>
            <m:r>
              <m:rPr>
                <m:sty m:val="p"/>
              </m:rPr>
              <w:rPr>
                <w:rFonts w:ascii="Cambria Math" w:hAnsi="Cambria Math"/>
              </w:rPr>
              <m:t>1</m:t>
            </m:r>
          </m:sub>
        </m:sSub>
      </m:oMath>
      <w:r w:rsidRPr="001E2A52">
        <w:rPr>
          <w:rFonts w:eastAsiaTheme="minorEastAsia"/>
          <w:lang w:eastAsia="zh-CN"/>
        </w:rPr>
        <w:t xml:space="preserve"> is 0</w:t>
      </w:r>
    </w:p>
    <w:p w14:paraId="0BF94255" w14:textId="77777777"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1 if </w:t>
      </w:r>
      <m:oMath>
        <m:sSub>
          <m:sSubPr>
            <m:ctrlPr>
              <w:rPr>
                <w:rFonts w:ascii="Cambria Math" w:hAnsi="Cambria Math"/>
                <w:i/>
                <w:iCs/>
              </w:rPr>
            </m:ctrlPr>
          </m:sSubPr>
          <m:e>
            <m:r>
              <w:rPr>
                <w:rFonts w:ascii="Cambria Math" w:hAnsi="Cambria Math"/>
              </w:rPr>
              <m:t>u</m:t>
            </m:r>
          </m:e>
          <m:sub>
            <m:r>
              <m:rPr>
                <m:sty m:val="p"/>
              </m:rPr>
              <w:rPr>
                <w:rFonts w:ascii="Cambria Math" w:hAnsi="Cambria Math"/>
              </w:rPr>
              <m:t>sym,2</m:t>
            </m:r>
          </m:sub>
        </m:sSub>
        <m:r>
          <w:rPr>
            <w:rFonts w:ascii="Cambria Math" w:hAnsi="Cambria Math"/>
          </w:rPr>
          <m:t>*</m:t>
        </m:r>
        <m:sSup>
          <m:sSupPr>
            <m:ctrlPr>
              <w:rPr>
                <w:rFonts w:ascii="Cambria Math" w:eastAsia="DengXian" w:hAnsi="Cambria Math"/>
                <w:bCs/>
                <w:i/>
                <w:iCs/>
              </w:rPr>
            </m:ctrlPr>
          </m:sSupPr>
          <m:e>
            <m:r>
              <w:rPr>
                <w:rFonts w:ascii="Cambria Math" w:hAnsi="Cambria Math"/>
              </w:rPr>
              <m:t>2</m:t>
            </m:r>
          </m:e>
          <m:sup>
            <m:r>
              <w:rPr>
                <w:rFonts w:ascii="Cambria Math" w:hAnsi="Cambria Math"/>
              </w:rPr>
              <m:t>μ-</m:t>
            </m:r>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sup>
        </m:sSup>
        <m:r>
          <w:rPr>
            <w:rFonts w:ascii="Cambria Math" w:hAnsi="Cambria Math"/>
          </w:rPr>
          <m:t xml:space="preserve"> mod L≥L-Y</m:t>
        </m:r>
      </m:oMath>
      <w:r w:rsidRPr="001E2A52">
        <w:rPr>
          <w:rFonts w:eastAsiaTheme="minorEastAsia"/>
          <w:lang w:eastAsia="zh-CN"/>
        </w:rPr>
        <w:t xml:space="preserve">, </w:t>
      </w:r>
      <w:r>
        <w:rPr>
          <w:rFonts w:eastAsiaTheme="minorEastAsia"/>
          <w:lang w:val="en-US" w:eastAsia="zh-CN"/>
        </w:rPr>
        <w:t>else</w:t>
      </w:r>
      <w:r w:rsidRPr="001E2A52">
        <w:rPr>
          <w:rFonts w:eastAsiaTheme="minorEastAsia"/>
          <w:lang w:eastAsia="zh-CN"/>
        </w:rPr>
        <w:t xml:space="preserve"> </w:t>
      </w:r>
      <m:oMath>
        <m:sSub>
          <m:sSubPr>
            <m:ctrlPr>
              <w:rPr>
                <w:rFonts w:ascii="Cambria Math" w:hAnsi="Cambria Math"/>
                <w:i/>
                <w:iCs/>
              </w:rPr>
            </m:ctrlPr>
          </m:sSubPr>
          <m:e>
            <m:r>
              <w:rPr>
                <w:rFonts w:ascii="Cambria Math" w:hAnsi="Cambria Math"/>
              </w:rPr>
              <m:t>I</m:t>
            </m:r>
          </m:e>
          <m:sub>
            <m:r>
              <m:rPr>
                <m:sty m:val="p"/>
              </m:rPr>
              <w:rPr>
                <w:rFonts w:ascii="Cambria Math" w:hAnsi="Cambria Math"/>
              </w:rPr>
              <m:t>2</m:t>
            </m:r>
          </m:sub>
        </m:sSub>
      </m:oMath>
      <w:r w:rsidRPr="001E2A52">
        <w:rPr>
          <w:rFonts w:eastAsiaTheme="minorEastAsia"/>
          <w:lang w:eastAsia="zh-CN"/>
        </w:rPr>
        <w:t xml:space="preserve"> is 0 </w:t>
      </w:r>
    </w:p>
    <w:p w14:paraId="7472797D" w14:textId="77777777" w:rsidR="003638A6" w:rsidRDefault="003638A6" w:rsidP="005A1C83">
      <w:pPr>
        <w:pStyle w:val="B3"/>
      </w:pPr>
      <w:r w:rsidRPr="0068348F">
        <w:t>-</w:t>
      </w:r>
      <w:r w:rsidRPr="0068348F">
        <w:tab/>
      </w:r>
      <m:oMath>
        <m:r>
          <w:rPr>
            <w:rFonts w:ascii="Cambria Math" w:hAnsi="Cambria Math"/>
          </w:rPr>
          <m:t>Y</m:t>
        </m:r>
      </m:oMath>
      <w:r w:rsidRPr="001E2A52">
        <w:rPr>
          <w:rFonts w:eastAsiaTheme="minorEastAsia"/>
          <w:lang w:eastAsia="zh-CN"/>
        </w:rPr>
        <w:t xml:space="preserve"> is the sidelink starting symbol index </w:t>
      </w:r>
      <w:r>
        <w:rPr>
          <w:rFonts w:eastAsiaTheme="minorEastAsia"/>
          <w:lang w:val="en-US" w:eastAsia="zh-CN"/>
        </w:rPr>
        <w:t>provided</w:t>
      </w:r>
      <w:r w:rsidRPr="001E2A52">
        <w:rPr>
          <w:rFonts w:eastAsiaTheme="minorEastAsia"/>
          <w:lang w:eastAsia="zh-CN"/>
        </w:rPr>
        <w:t xml:space="preserve"> by</w:t>
      </w:r>
      <w:r w:rsidRPr="001E2A52">
        <w:t xml:space="preserve"> </w:t>
      </w:r>
      <w:r w:rsidRPr="001E2A52">
        <w:rPr>
          <w:i/>
        </w:rPr>
        <w:t>sl-StartSymbol</w:t>
      </w:r>
    </w:p>
    <w:p w14:paraId="66AB9C9B" w14:textId="77777777" w:rsidR="003638A6"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w</m:t>
        </m:r>
      </m:oMath>
      <w:r>
        <w:rPr>
          <w:lang w:val="en-US" w:eastAsia="zh-CN"/>
        </w:rPr>
        <w:t xml:space="preserve"> </w:t>
      </w:r>
      <w:r w:rsidRPr="001E2A52">
        <w:rPr>
          <w:rFonts w:eastAsiaTheme="minorEastAsia"/>
          <w:lang w:eastAsia="zh-CN"/>
        </w:rPr>
        <w:t>is the granularity of slots indication as described in Table 16.1-2</w:t>
      </w:r>
    </w:p>
    <w:p w14:paraId="60A3CB3C" w14:textId="5DF9A81D" w:rsidR="003638A6" w:rsidRDefault="003638A6" w:rsidP="005A1C83">
      <w:pPr>
        <w:pStyle w:val="B3"/>
        <w:rPr>
          <w:rFonts w:eastAsiaTheme="minorEastAsia"/>
          <w:lang w:eastAsia="zh-CN"/>
        </w:rPr>
      </w:pPr>
      <w:r w:rsidRPr="0068348F">
        <w:t>-</w:t>
      </w:r>
      <w:r w:rsidRPr="0068348F">
        <w:tab/>
      </w:r>
      <m:oMath>
        <m:sSub>
          <m:sSubPr>
            <m:ctrlPr>
              <w:rPr>
                <w:rFonts w:ascii="Cambria Math" w:hAnsi="Cambria Math"/>
                <w:i/>
                <w:iCs/>
              </w:rPr>
            </m:ctrlPr>
          </m:sSubPr>
          <m:e>
            <m:r>
              <w:rPr>
                <w:rFonts w:ascii="Cambria Math" w:hAnsi="Cambria Math"/>
              </w:rPr>
              <m:t>μ</m:t>
            </m:r>
          </m:e>
          <m:sub>
            <m:r>
              <m:rPr>
                <m:sty m:val="p"/>
              </m:rPr>
              <w:rPr>
                <w:rFonts w:ascii="Cambria Math" w:hAnsi="Cambria Math"/>
              </w:rPr>
              <m:t>ref</m:t>
            </m:r>
          </m:sub>
        </m:sSub>
      </m:oMath>
      <w:r w:rsidRPr="001E2A52">
        <w:rPr>
          <w:rFonts w:eastAsiaTheme="minorEastAsia"/>
          <w:iCs/>
          <w:lang w:eastAsia="zh-CN"/>
        </w:rPr>
        <w:t>,</w:t>
      </w:r>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slots,2</m:t>
            </m:r>
          </m:sub>
        </m:sSub>
      </m:oMath>
      <w:r w:rsidRPr="001E2A52">
        <w:rPr>
          <w:rFonts w:eastAsiaTheme="minorEastAsia"/>
          <w:lang w:eastAsia="zh-CN"/>
        </w:rPr>
        <w:t xml:space="preserve">, </w:t>
      </w:r>
      <m:oMath>
        <m:sSub>
          <m:sSubPr>
            <m:ctrlPr>
              <w:rPr>
                <w:rFonts w:ascii="Cambria Math" w:eastAsiaTheme="minorEastAsia" w:hAnsi="Cambria Math"/>
                <w:lang w:eastAsia="zh-CN"/>
              </w:rPr>
            </m:ctrlPr>
          </m:sSubPr>
          <m:e>
            <m:r>
              <w:rPr>
                <w:rFonts w:ascii="Cambria Math" w:eastAsiaTheme="minorEastAsia" w:hAnsi="Cambria Math"/>
                <w:lang w:eastAsia="zh-CN"/>
              </w:rPr>
              <m:t>u</m:t>
            </m:r>
          </m:e>
          <m:sub>
            <m:r>
              <m:rPr>
                <m:sty m:val="p"/>
              </m:rPr>
              <w:rPr>
                <w:rFonts w:ascii="Cambria Math" w:eastAsiaTheme="minorEastAsia" w:hAnsi="Cambria Math"/>
                <w:lang w:eastAsia="zh-CN"/>
              </w:rPr>
              <m:t>sym,2</m:t>
            </m:r>
          </m:sub>
        </m:sSub>
      </m:oMath>
      <w:r w:rsidRPr="001E2A52">
        <w:rPr>
          <w:rFonts w:eastAsiaTheme="minorEastAsia"/>
          <w:lang w:eastAsia="zh-CN"/>
        </w:rPr>
        <w:t xml:space="preserve"> are </w:t>
      </w:r>
      <w:r w:rsidR="009F6EA2" w:rsidRPr="00F67668">
        <w:rPr>
          <w:rFonts w:eastAsiaTheme="minorEastAsia"/>
          <w:lang w:eastAsia="zh-CN"/>
        </w:rPr>
        <w:t xml:space="preserve">the parameters of </w:t>
      </w:r>
      <w:r w:rsidR="00B43E55">
        <w:rPr>
          <w:rFonts w:eastAsiaTheme="minorEastAsia"/>
          <w:i/>
          <w:lang w:eastAsia="zh-CN"/>
        </w:rPr>
        <w:t>tdd</w:t>
      </w:r>
      <w:r w:rsidR="009F6EA2" w:rsidRPr="00F67668">
        <w:rPr>
          <w:rFonts w:eastAsiaTheme="minorEastAsia"/>
          <w:i/>
          <w:lang w:eastAsia="zh-CN"/>
        </w:rPr>
        <w:t>-UL</w:t>
      </w:r>
      <w:r w:rsidR="009230EE">
        <w:rPr>
          <w:rFonts w:eastAsiaTheme="minorEastAsia"/>
          <w:i/>
          <w:lang w:eastAsia="zh-CN"/>
        </w:rPr>
        <w:t>-DL</w:t>
      </w:r>
      <w:r w:rsidR="009F6EA2" w:rsidRPr="00F67668">
        <w:rPr>
          <w:rFonts w:eastAsiaTheme="minorEastAsia"/>
          <w:i/>
          <w:lang w:eastAsia="zh-CN"/>
        </w:rPr>
        <w:t>-ConfigurationCommon</w:t>
      </w:r>
      <w:r w:rsidR="009F6EA2" w:rsidRPr="00F67668">
        <w:rPr>
          <w:rFonts w:eastAsiaTheme="minorEastAsia"/>
          <w:lang w:eastAsia="zh-CN"/>
        </w:rPr>
        <w:t xml:space="preserve"> as</w:t>
      </w:r>
      <w:r w:rsidR="009F6EA2" w:rsidRPr="001E2A52">
        <w:rPr>
          <w:rFonts w:eastAsiaTheme="minorEastAsia"/>
          <w:lang w:eastAsia="zh-CN"/>
        </w:rPr>
        <w:t xml:space="preserve"> </w:t>
      </w:r>
      <w:r w:rsidRPr="001E2A52">
        <w:rPr>
          <w:rFonts w:eastAsiaTheme="minorEastAsia"/>
          <w:lang w:eastAsia="zh-CN"/>
        </w:rPr>
        <w:t xml:space="preserve">described </w:t>
      </w:r>
      <w:r w:rsidR="006F5F9E">
        <w:rPr>
          <w:rFonts w:eastAsiaTheme="minorEastAsia"/>
          <w:lang w:eastAsia="zh-CN"/>
        </w:rPr>
        <w:t>in clause</w:t>
      </w:r>
      <w:r w:rsidRPr="001E2A52">
        <w:rPr>
          <w:rFonts w:eastAsiaTheme="minorEastAsia"/>
          <w:lang w:eastAsia="zh-CN"/>
        </w:rPr>
        <w:t xml:space="preserve"> 11.1</w:t>
      </w:r>
      <w:r w:rsidR="009F6EA2">
        <w:rPr>
          <w:rFonts w:eastAsiaTheme="minorEastAsia"/>
          <w:lang w:eastAsia="zh-CN"/>
        </w:rPr>
        <w:t xml:space="preserve">, or </w:t>
      </w:r>
      <w:r w:rsidR="009F6EA2" w:rsidRPr="00F67668">
        <w:rPr>
          <w:rFonts w:eastAsiaTheme="minorEastAsia"/>
          <w:lang w:eastAsia="zh-CN"/>
        </w:rPr>
        <w:t xml:space="preserve">the parameters of </w:t>
      </w:r>
      <w:r w:rsidR="009F6EA2" w:rsidRPr="00F67668">
        <w:rPr>
          <w:rFonts w:eastAsiaTheme="minorEastAsia"/>
          <w:i/>
          <w:lang w:eastAsia="zh-CN"/>
        </w:rPr>
        <w:t>sl-TDD-Configuration</w:t>
      </w:r>
      <w:r w:rsidR="009F6EA2" w:rsidRPr="00F67668">
        <w:rPr>
          <w:rFonts w:eastAsiaTheme="minorEastAsia"/>
          <w:lang w:eastAsia="zh-CN"/>
        </w:rPr>
        <w:t xml:space="preserve"> as defined in [</w:t>
      </w:r>
      <w:r w:rsidR="009230EE">
        <w:rPr>
          <w:rFonts w:eastAsiaTheme="minorEastAsia"/>
          <w:lang w:eastAsia="zh-CN"/>
        </w:rPr>
        <w:t>12</w:t>
      </w:r>
      <w:r w:rsidR="009F6EA2" w:rsidRPr="00F67668">
        <w:rPr>
          <w:rFonts w:eastAsiaTheme="minorEastAsia"/>
          <w:lang w:eastAsia="zh-CN"/>
        </w:rPr>
        <w:t>, TS 38.331]</w:t>
      </w:r>
    </w:p>
    <w:p w14:paraId="06B8B057" w14:textId="77777777" w:rsidR="003638A6" w:rsidRPr="001E2A52" w:rsidRDefault="003638A6" w:rsidP="005A1C83">
      <w:pPr>
        <w:pStyle w:val="B3"/>
        <w:rPr>
          <w:rFonts w:eastAsiaTheme="minorEastAsia"/>
          <w:lang w:eastAsia="zh-CN"/>
        </w:rPr>
      </w:pPr>
      <w:r w:rsidRPr="0068348F">
        <w:t>-</w:t>
      </w:r>
      <w:r w:rsidRPr="0068348F">
        <w:tab/>
      </w:r>
      <m:oMath>
        <m:r>
          <w:rPr>
            <w:rFonts w:ascii="Cambria Math" w:eastAsiaTheme="minorEastAsia" w:hAnsi="Cambria Math"/>
            <w:lang w:eastAsia="zh-CN"/>
          </w:rPr>
          <m:t>μ</m:t>
        </m:r>
        <m:r>
          <m:rPr>
            <m:sty m:val="p"/>
          </m:rPr>
          <w:rPr>
            <w:rFonts w:ascii="Cambria Math" w:eastAsiaTheme="minorEastAsia" w:hAnsi="Cambria Math"/>
            <w:lang w:eastAsia="zh-CN"/>
          </w:rPr>
          <m:t>=0, 1, 2, 3</m:t>
        </m:r>
      </m:oMath>
      <w:r w:rsidRPr="001E2A52">
        <w:rPr>
          <w:rFonts w:eastAsiaTheme="minorEastAsia"/>
          <w:lang w:eastAsia="zh-CN"/>
        </w:rPr>
        <w:t xml:space="preserve"> corresponds to SL SCS as defined in [4, TS 38.211]</w:t>
      </w:r>
    </w:p>
    <w:p w14:paraId="7651B086" w14:textId="6A34B342" w:rsidR="003638A6" w:rsidRPr="00B26A4A" w:rsidRDefault="003638A6" w:rsidP="005A1C83">
      <w:pPr>
        <w:pStyle w:val="TH"/>
      </w:pPr>
      <w:r w:rsidRPr="00B26A4A">
        <w:lastRenderedPageBreak/>
        <w:t>Table 16.1-1: Slot configuration period when one pattern is indicated</w:t>
      </w:r>
    </w:p>
    <w:tbl>
      <w:tblPr>
        <w:tblW w:w="485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391"/>
        <w:gridCol w:w="3459"/>
      </w:tblGrid>
      <w:tr w:rsidR="003638A6" w:rsidRPr="00B26A4A" w14:paraId="6BACC2D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shd w:val="clear" w:color="auto" w:fill="E0E0E0"/>
            <w:vAlign w:val="center"/>
          </w:tcPr>
          <w:p w14:paraId="36EE0A5A" w14:textId="77777777" w:rsidR="003638A6" w:rsidRPr="00B26A4A" w:rsidRDefault="00000000" w:rsidP="003638A6">
            <w:pPr>
              <w:pStyle w:val="TAH"/>
              <w:rPr>
                <w:rFonts w:ascii="Times New Roman" w:hAnsi="Times New Roman"/>
                <w:i/>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3459" w:type="dxa"/>
            <w:tcBorders>
              <w:top w:val="single" w:sz="8" w:space="0" w:color="auto"/>
              <w:left w:val="single" w:sz="8" w:space="0" w:color="auto"/>
              <w:bottom w:val="single" w:sz="8" w:space="0" w:color="auto"/>
              <w:right w:val="single" w:sz="8" w:space="0" w:color="auto"/>
            </w:tcBorders>
            <w:shd w:val="clear" w:color="auto" w:fill="E0E0E0"/>
          </w:tcPr>
          <w:p w14:paraId="650FFA55" w14:textId="77777777" w:rsidR="003638A6" w:rsidRPr="00B26A4A" w:rsidRDefault="003638A6" w:rsidP="00E545B0">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31036E57" w14:textId="77777777" w:rsidR="003638A6" w:rsidRPr="00B26A4A" w:rsidRDefault="003638A6" w:rsidP="00B931CF">
            <w:pPr>
              <w:pStyle w:val="TAH"/>
              <w:rPr>
                <w:rFonts w:ascii="Times New Roman" w:eastAsia="DengXian" w:hAnsi="Times New Roman"/>
                <w:lang w:eastAsia="zh-CN"/>
              </w:rPr>
            </w:pPr>
            <m:oMath>
              <m:r>
                <m:rPr>
                  <m:sty m:val="bi"/>
                </m:rPr>
                <w:rPr>
                  <w:rFonts w:ascii="Cambria Math" w:hAnsi="Cambria Math"/>
                </w:rPr>
                <m:t>P</m:t>
              </m:r>
            </m:oMath>
            <w:r w:rsidRPr="00B26A4A">
              <w:rPr>
                <w:rFonts w:ascii="Times New Roman" w:eastAsia="DengXian" w:hAnsi="Times New Roman"/>
                <w:lang w:eastAsia="zh-CN"/>
              </w:rPr>
              <w:t xml:space="preserve"> (msec)</w:t>
            </w:r>
          </w:p>
        </w:tc>
      </w:tr>
      <w:tr w:rsidR="003638A6" w:rsidRPr="00B26A4A" w14:paraId="275DED9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DBAA324" w14:textId="77777777" w:rsidR="003638A6" w:rsidRPr="00B26A4A" w:rsidRDefault="003638A6" w:rsidP="003638A6">
            <w:pPr>
              <w:pStyle w:val="TAC"/>
            </w:pPr>
            <w:r w:rsidRPr="00B26A4A">
              <w:t>0</w:t>
            </w:r>
            <w:r>
              <w:t>, 0, 0, 0</w:t>
            </w:r>
          </w:p>
        </w:tc>
        <w:tc>
          <w:tcPr>
            <w:tcW w:w="3459" w:type="dxa"/>
            <w:tcBorders>
              <w:top w:val="single" w:sz="8" w:space="0" w:color="auto"/>
              <w:left w:val="single" w:sz="8" w:space="0" w:color="auto"/>
              <w:bottom w:val="single" w:sz="8" w:space="0" w:color="auto"/>
              <w:right w:val="single" w:sz="8" w:space="0" w:color="auto"/>
            </w:tcBorders>
          </w:tcPr>
          <w:p w14:paraId="5C118666" w14:textId="77777777" w:rsidR="003638A6" w:rsidRPr="00B26A4A" w:rsidRDefault="003638A6" w:rsidP="005A1C83">
            <w:pPr>
              <w:pStyle w:val="TAC"/>
            </w:pPr>
            <w:r w:rsidRPr="00B26A4A">
              <w:t>0.5</w:t>
            </w:r>
          </w:p>
        </w:tc>
      </w:tr>
      <w:tr w:rsidR="003638A6" w:rsidRPr="00B26A4A" w14:paraId="3E2035B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970A155" w14:textId="77777777" w:rsidR="003638A6" w:rsidRPr="00B26A4A" w:rsidRDefault="003638A6" w:rsidP="003638A6">
            <w:pPr>
              <w:pStyle w:val="TAC"/>
              <w:rPr>
                <w:rFonts w:eastAsia="DengXian"/>
                <w:lang w:eastAsia="zh-CN"/>
              </w:rPr>
            </w:pPr>
            <w:r>
              <w:rPr>
                <w:rFonts w:eastAsia="DengXian"/>
                <w:lang w:eastAsia="zh-CN"/>
              </w:rPr>
              <w:t xml:space="preserve">0, 0, 0, </w:t>
            </w:r>
            <w:r w:rsidRPr="00B26A4A">
              <w:rPr>
                <w:rFonts w:eastAsia="DengXian"/>
                <w:lang w:eastAsia="zh-CN"/>
              </w:rPr>
              <w:t>1</w:t>
            </w:r>
          </w:p>
        </w:tc>
        <w:tc>
          <w:tcPr>
            <w:tcW w:w="3459" w:type="dxa"/>
            <w:tcBorders>
              <w:top w:val="single" w:sz="8" w:space="0" w:color="auto"/>
              <w:left w:val="single" w:sz="8" w:space="0" w:color="auto"/>
              <w:bottom w:val="single" w:sz="8" w:space="0" w:color="auto"/>
              <w:right w:val="single" w:sz="8" w:space="0" w:color="auto"/>
            </w:tcBorders>
          </w:tcPr>
          <w:p w14:paraId="50EA0DCC" w14:textId="77777777" w:rsidR="003638A6" w:rsidRPr="00B26A4A" w:rsidRDefault="003638A6" w:rsidP="005A1C83">
            <w:pPr>
              <w:pStyle w:val="TAC"/>
            </w:pPr>
            <w:r w:rsidRPr="00B26A4A">
              <w:t>0.625</w:t>
            </w:r>
          </w:p>
        </w:tc>
      </w:tr>
      <w:tr w:rsidR="003638A6" w:rsidRPr="00B26A4A" w14:paraId="64BAF9D7"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BA32FA" w14:textId="77777777" w:rsidR="003638A6" w:rsidRPr="00B26A4A" w:rsidRDefault="003638A6" w:rsidP="003638A6">
            <w:pPr>
              <w:pStyle w:val="TAC"/>
              <w:rPr>
                <w:rFonts w:eastAsia="DengXian"/>
                <w:lang w:eastAsia="zh-CN"/>
              </w:rPr>
            </w:pPr>
            <w:r>
              <w:rPr>
                <w:rFonts w:eastAsia="DengXian"/>
                <w:lang w:eastAsia="zh-CN"/>
              </w:rPr>
              <w:t>0, 0, 1, 0</w:t>
            </w:r>
          </w:p>
        </w:tc>
        <w:tc>
          <w:tcPr>
            <w:tcW w:w="3459" w:type="dxa"/>
            <w:tcBorders>
              <w:top w:val="single" w:sz="8" w:space="0" w:color="auto"/>
              <w:left w:val="single" w:sz="8" w:space="0" w:color="auto"/>
              <w:bottom w:val="single" w:sz="8" w:space="0" w:color="auto"/>
              <w:right w:val="single" w:sz="8" w:space="0" w:color="auto"/>
            </w:tcBorders>
          </w:tcPr>
          <w:p w14:paraId="26429E2D" w14:textId="77777777" w:rsidR="003638A6" w:rsidRPr="00B26A4A" w:rsidRDefault="003638A6" w:rsidP="005A1C83">
            <w:pPr>
              <w:pStyle w:val="TAC"/>
            </w:pPr>
            <w:r w:rsidRPr="00B26A4A">
              <w:t>1</w:t>
            </w:r>
          </w:p>
        </w:tc>
      </w:tr>
      <w:tr w:rsidR="003638A6" w:rsidRPr="00B26A4A" w14:paraId="66AF86DA"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40F909B" w14:textId="77777777" w:rsidR="003638A6" w:rsidRPr="00B26A4A" w:rsidRDefault="003638A6" w:rsidP="003638A6">
            <w:pPr>
              <w:pStyle w:val="TAC"/>
              <w:rPr>
                <w:rFonts w:eastAsia="DengXian"/>
                <w:lang w:eastAsia="zh-CN"/>
              </w:rPr>
            </w:pPr>
            <w:r>
              <w:rPr>
                <w:rFonts w:eastAsia="DengXian"/>
                <w:lang w:eastAsia="zh-CN"/>
              </w:rPr>
              <w:t>0, 0, 1, 1</w:t>
            </w:r>
          </w:p>
        </w:tc>
        <w:tc>
          <w:tcPr>
            <w:tcW w:w="3459" w:type="dxa"/>
            <w:tcBorders>
              <w:top w:val="single" w:sz="8" w:space="0" w:color="auto"/>
              <w:left w:val="single" w:sz="8" w:space="0" w:color="auto"/>
              <w:bottom w:val="single" w:sz="8" w:space="0" w:color="auto"/>
              <w:right w:val="single" w:sz="8" w:space="0" w:color="auto"/>
            </w:tcBorders>
          </w:tcPr>
          <w:p w14:paraId="142B92E8" w14:textId="77777777" w:rsidR="003638A6" w:rsidRPr="00B26A4A" w:rsidRDefault="003638A6" w:rsidP="005A1C83">
            <w:pPr>
              <w:pStyle w:val="TAC"/>
            </w:pPr>
            <w:r w:rsidRPr="00B26A4A">
              <w:t>1.25</w:t>
            </w:r>
          </w:p>
        </w:tc>
      </w:tr>
      <w:tr w:rsidR="003638A6" w:rsidRPr="00B26A4A" w14:paraId="6025A24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76D5385A" w14:textId="77777777" w:rsidR="003638A6" w:rsidRPr="00B26A4A" w:rsidRDefault="003638A6" w:rsidP="003638A6">
            <w:pPr>
              <w:pStyle w:val="TAC"/>
              <w:rPr>
                <w:rFonts w:eastAsia="DengXian"/>
                <w:lang w:eastAsia="zh-CN"/>
              </w:rPr>
            </w:pPr>
            <w:r>
              <w:rPr>
                <w:rFonts w:eastAsia="DengXian"/>
                <w:lang w:eastAsia="zh-CN"/>
              </w:rPr>
              <w:t>0, 1, 0, 0</w:t>
            </w:r>
          </w:p>
        </w:tc>
        <w:tc>
          <w:tcPr>
            <w:tcW w:w="3459" w:type="dxa"/>
            <w:tcBorders>
              <w:top w:val="single" w:sz="8" w:space="0" w:color="auto"/>
              <w:left w:val="single" w:sz="8" w:space="0" w:color="auto"/>
              <w:bottom w:val="single" w:sz="8" w:space="0" w:color="auto"/>
              <w:right w:val="single" w:sz="8" w:space="0" w:color="auto"/>
            </w:tcBorders>
          </w:tcPr>
          <w:p w14:paraId="6CDFC8C2" w14:textId="77777777" w:rsidR="003638A6" w:rsidRPr="00B26A4A" w:rsidRDefault="003638A6" w:rsidP="005A1C83">
            <w:pPr>
              <w:pStyle w:val="TAC"/>
            </w:pPr>
            <w:r w:rsidRPr="00B26A4A">
              <w:t>2</w:t>
            </w:r>
          </w:p>
        </w:tc>
      </w:tr>
      <w:tr w:rsidR="003638A6" w:rsidRPr="00B26A4A" w14:paraId="714418C9"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1ECE611F" w14:textId="77777777" w:rsidR="003638A6" w:rsidRPr="00B26A4A" w:rsidRDefault="003638A6" w:rsidP="003638A6">
            <w:pPr>
              <w:pStyle w:val="TAC"/>
              <w:rPr>
                <w:rFonts w:eastAsia="DengXian"/>
                <w:lang w:eastAsia="zh-CN"/>
              </w:rPr>
            </w:pPr>
            <w:r>
              <w:rPr>
                <w:rFonts w:eastAsia="DengXian"/>
                <w:lang w:eastAsia="zh-CN"/>
              </w:rPr>
              <w:t>0, 1, 0, 1</w:t>
            </w:r>
          </w:p>
        </w:tc>
        <w:tc>
          <w:tcPr>
            <w:tcW w:w="3459" w:type="dxa"/>
            <w:tcBorders>
              <w:top w:val="single" w:sz="8" w:space="0" w:color="auto"/>
              <w:left w:val="single" w:sz="8" w:space="0" w:color="auto"/>
              <w:bottom w:val="single" w:sz="8" w:space="0" w:color="auto"/>
              <w:right w:val="single" w:sz="8" w:space="0" w:color="auto"/>
            </w:tcBorders>
          </w:tcPr>
          <w:p w14:paraId="6E709D01" w14:textId="77777777" w:rsidR="003638A6" w:rsidRPr="00B26A4A" w:rsidRDefault="003638A6" w:rsidP="005A1C83">
            <w:pPr>
              <w:pStyle w:val="TAC"/>
            </w:pPr>
            <w:r w:rsidRPr="00B26A4A">
              <w:t>2.5</w:t>
            </w:r>
          </w:p>
        </w:tc>
      </w:tr>
      <w:tr w:rsidR="003638A6" w:rsidRPr="00B26A4A" w14:paraId="55D87D8D"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C77C6BC" w14:textId="77777777" w:rsidR="003638A6" w:rsidRPr="00B26A4A" w:rsidRDefault="003638A6" w:rsidP="003638A6">
            <w:pPr>
              <w:pStyle w:val="TAC"/>
              <w:rPr>
                <w:rFonts w:eastAsia="DengXian"/>
                <w:lang w:eastAsia="zh-CN"/>
              </w:rPr>
            </w:pPr>
            <w:r>
              <w:rPr>
                <w:rFonts w:eastAsia="DengXian"/>
                <w:lang w:eastAsia="zh-CN"/>
              </w:rPr>
              <w:t>0, 1, 1, 0</w:t>
            </w:r>
          </w:p>
        </w:tc>
        <w:tc>
          <w:tcPr>
            <w:tcW w:w="3459" w:type="dxa"/>
            <w:tcBorders>
              <w:top w:val="single" w:sz="8" w:space="0" w:color="auto"/>
              <w:left w:val="single" w:sz="8" w:space="0" w:color="auto"/>
              <w:bottom w:val="single" w:sz="8" w:space="0" w:color="auto"/>
              <w:right w:val="single" w:sz="8" w:space="0" w:color="auto"/>
            </w:tcBorders>
          </w:tcPr>
          <w:p w14:paraId="7A1013E7" w14:textId="77777777" w:rsidR="003638A6" w:rsidRPr="00B26A4A" w:rsidRDefault="003638A6" w:rsidP="005A1C83">
            <w:pPr>
              <w:pStyle w:val="TAC"/>
            </w:pPr>
            <w:r w:rsidRPr="00B26A4A">
              <w:t>4</w:t>
            </w:r>
          </w:p>
        </w:tc>
      </w:tr>
      <w:tr w:rsidR="003638A6" w:rsidRPr="00B26A4A" w14:paraId="67663CA8"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D557525" w14:textId="77777777" w:rsidR="003638A6" w:rsidRPr="00B26A4A" w:rsidRDefault="003638A6" w:rsidP="003638A6">
            <w:pPr>
              <w:pStyle w:val="TAC"/>
              <w:rPr>
                <w:rFonts w:eastAsia="DengXian"/>
                <w:lang w:eastAsia="zh-CN"/>
              </w:rPr>
            </w:pPr>
            <w:r>
              <w:rPr>
                <w:rFonts w:eastAsia="DengXian"/>
                <w:lang w:eastAsia="zh-CN"/>
              </w:rPr>
              <w:t>0, 1, 1, 1</w:t>
            </w:r>
          </w:p>
        </w:tc>
        <w:tc>
          <w:tcPr>
            <w:tcW w:w="3459" w:type="dxa"/>
            <w:tcBorders>
              <w:top w:val="single" w:sz="8" w:space="0" w:color="auto"/>
              <w:left w:val="single" w:sz="8" w:space="0" w:color="auto"/>
              <w:bottom w:val="single" w:sz="8" w:space="0" w:color="auto"/>
              <w:right w:val="single" w:sz="8" w:space="0" w:color="auto"/>
            </w:tcBorders>
          </w:tcPr>
          <w:p w14:paraId="027BEE01" w14:textId="77777777" w:rsidR="003638A6" w:rsidRPr="00B26A4A" w:rsidRDefault="003638A6" w:rsidP="005A1C83">
            <w:pPr>
              <w:pStyle w:val="TAC"/>
            </w:pPr>
            <w:r w:rsidRPr="00B26A4A">
              <w:t>5</w:t>
            </w:r>
          </w:p>
        </w:tc>
      </w:tr>
      <w:tr w:rsidR="003638A6" w:rsidRPr="00B26A4A" w14:paraId="62E40730"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5831DDE3" w14:textId="77777777" w:rsidR="003638A6" w:rsidRPr="00B26A4A" w:rsidRDefault="003638A6" w:rsidP="003638A6">
            <w:pPr>
              <w:pStyle w:val="TAC"/>
              <w:rPr>
                <w:rFonts w:eastAsia="DengXian"/>
                <w:lang w:eastAsia="zh-CN"/>
              </w:rPr>
            </w:pPr>
            <w:r>
              <w:rPr>
                <w:rFonts w:eastAsia="DengXian"/>
                <w:lang w:eastAsia="zh-CN"/>
              </w:rPr>
              <w:t>1, 0, 0, 0</w:t>
            </w:r>
          </w:p>
        </w:tc>
        <w:tc>
          <w:tcPr>
            <w:tcW w:w="3459" w:type="dxa"/>
            <w:tcBorders>
              <w:top w:val="single" w:sz="8" w:space="0" w:color="auto"/>
              <w:left w:val="single" w:sz="8" w:space="0" w:color="auto"/>
              <w:bottom w:val="single" w:sz="8" w:space="0" w:color="auto"/>
              <w:right w:val="single" w:sz="8" w:space="0" w:color="auto"/>
            </w:tcBorders>
          </w:tcPr>
          <w:p w14:paraId="0C1A2AAE" w14:textId="77777777" w:rsidR="003638A6" w:rsidRPr="00B26A4A" w:rsidRDefault="003638A6" w:rsidP="005A1C83">
            <w:pPr>
              <w:pStyle w:val="TAC"/>
            </w:pPr>
            <w:r w:rsidRPr="00B26A4A">
              <w:t>10</w:t>
            </w:r>
          </w:p>
        </w:tc>
      </w:tr>
      <w:tr w:rsidR="003638A6" w:rsidRPr="00B26A4A" w14:paraId="1284A2FC" w14:textId="77777777" w:rsidTr="00312C7C">
        <w:trPr>
          <w:cantSplit/>
          <w:jc w:val="center"/>
        </w:trPr>
        <w:tc>
          <w:tcPr>
            <w:tcW w:w="1391" w:type="dxa"/>
            <w:tcBorders>
              <w:top w:val="single" w:sz="8" w:space="0" w:color="auto"/>
              <w:left w:val="single" w:sz="8" w:space="0" w:color="auto"/>
              <w:bottom w:val="single" w:sz="8" w:space="0" w:color="auto"/>
              <w:right w:val="single" w:sz="8" w:space="0" w:color="auto"/>
            </w:tcBorders>
            <w:vAlign w:val="center"/>
          </w:tcPr>
          <w:p w14:paraId="60F49C32" w14:textId="77777777" w:rsidR="003638A6" w:rsidRPr="00B26A4A" w:rsidRDefault="003638A6" w:rsidP="003638A6">
            <w:pPr>
              <w:pStyle w:val="TAC"/>
              <w:rPr>
                <w:rFonts w:eastAsia="DengXian"/>
                <w:lang w:eastAsia="zh-CN"/>
              </w:rPr>
            </w:pPr>
            <w:r>
              <w:rPr>
                <w:rFonts w:eastAsia="DengXian"/>
                <w:lang w:eastAsia="zh-CN"/>
              </w:rPr>
              <w:t>Reserved</w:t>
            </w:r>
          </w:p>
        </w:tc>
        <w:tc>
          <w:tcPr>
            <w:tcW w:w="3459" w:type="dxa"/>
            <w:tcBorders>
              <w:top w:val="single" w:sz="8" w:space="0" w:color="auto"/>
              <w:left w:val="single" w:sz="8" w:space="0" w:color="auto"/>
              <w:bottom w:val="single" w:sz="8" w:space="0" w:color="auto"/>
              <w:right w:val="single" w:sz="8" w:space="0" w:color="auto"/>
            </w:tcBorders>
            <w:vAlign w:val="center"/>
          </w:tcPr>
          <w:p w14:paraId="23190940" w14:textId="77777777" w:rsidR="003638A6" w:rsidRPr="00B26A4A" w:rsidRDefault="003638A6" w:rsidP="005A1C83">
            <w:pPr>
              <w:pStyle w:val="TAC"/>
            </w:pPr>
            <w:r w:rsidRPr="00B26A4A">
              <w:t>Reserved</w:t>
            </w:r>
          </w:p>
        </w:tc>
      </w:tr>
    </w:tbl>
    <w:p w14:paraId="4192AE60" w14:textId="77777777" w:rsidR="003638A6" w:rsidRDefault="003638A6" w:rsidP="005A1C83"/>
    <w:p w14:paraId="056D6302" w14:textId="4B136190" w:rsidR="003638A6" w:rsidRPr="00B26A4A" w:rsidRDefault="003638A6" w:rsidP="005A1C83">
      <w:pPr>
        <w:pStyle w:val="TH"/>
      </w:pPr>
      <w:r w:rsidRPr="00B26A4A">
        <w:t>Table 16.1-2: Slot configuration period</w:t>
      </w:r>
      <w:r w:rsidRPr="00B26A4A">
        <w:rPr>
          <w:rFonts w:eastAsiaTheme="minorEastAsia"/>
          <w:lang w:eastAsia="zh-CN"/>
        </w:rPr>
        <w:t xml:space="preserve"> and granularity</w:t>
      </w:r>
      <w:r w:rsidRPr="00B26A4A">
        <w:t xml:space="preserve"> when two patterns are indicated</w:t>
      </w:r>
    </w:p>
    <w:tbl>
      <w:tblPr>
        <w:tblW w:w="8901" w:type="dxa"/>
        <w:jc w:val="center"/>
        <w:tblLayout w:type="fixed"/>
        <w:tblCellMar>
          <w:left w:w="0" w:type="dxa"/>
          <w:right w:w="0" w:type="dxa"/>
        </w:tblCellMar>
        <w:tblLook w:val="04A0" w:firstRow="1" w:lastRow="0" w:firstColumn="1" w:lastColumn="0" w:noHBand="0" w:noVBand="1"/>
      </w:tblPr>
      <w:tblGrid>
        <w:gridCol w:w="1260"/>
        <w:gridCol w:w="1880"/>
        <w:gridCol w:w="1980"/>
        <w:gridCol w:w="1029"/>
        <w:gridCol w:w="850"/>
        <w:gridCol w:w="993"/>
        <w:gridCol w:w="909"/>
      </w:tblGrid>
      <w:tr w:rsidR="003638A6" w:rsidRPr="00B26A4A" w14:paraId="61ABB2A5" w14:textId="77777777" w:rsidTr="005A1C83">
        <w:trPr>
          <w:trHeight w:val="20"/>
          <w:jc w:val="center"/>
        </w:trPr>
        <w:tc>
          <w:tcPr>
            <w:tcW w:w="1260" w:type="dxa"/>
            <w:vMerge w:val="restart"/>
            <w:tcBorders>
              <w:top w:val="single" w:sz="8"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vAlign w:val="center"/>
          </w:tcPr>
          <w:p w14:paraId="507C05D0" w14:textId="77777777" w:rsidR="003638A6" w:rsidRPr="00B26A4A" w:rsidRDefault="00000000" w:rsidP="005A1C83">
            <w:pPr>
              <w:pStyle w:val="TAH"/>
              <w:rPr>
                <w:rFonts w:ascii="Times New Roman" w:hAnsi="Times New Roman"/>
              </w:rPr>
            </w:pPr>
            <m:oMathPara>
              <m:oMath>
                <m:sSub>
                  <m:sSubPr>
                    <m:ctrlPr>
                      <w:rPr>
                        <w:rFonts w:ascii="Cambria Math" w:hAnsi="Cambria Math"/>
                      </w:rPr>
                    </m:ctrlPr>
                  </m:sSubPr>
                  <m:e>
                    <m:r>
                      <m:rPr>
                        <m:sty m:val="bi"/>
                      </m:rPr>
                      <w:rPr>
                        <w:rFonts w:ascii="Cambria Math" w:hAnsi="Cambria Math"/>
                      </w:rPr>
                      <m:t>a</m:t>
                    </m:r>
                  </m:e>
                  <m:sub>
                    <m:r>
                      <m:rPr>
                        <m:sty m:val="b"/>
                      </m:rPr>
                      <w:rPr>
                        <w:rFonts w:ascii="Cambria Math" w:hAnsi="Cambria Math"/>
                      </w:rPr>
                      <m:t>1</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2</m:t>
                    </m:r>
                  </m:sub>
                </m:sSub>
                <m:r>
                  <m:rPr>
                    <m:sty m:val="b"/>
                  </m:rPr>
                  <w:rPr>
                    <w:rFonts w:ascii="Cambria Math" w:hAnsi="Cambria Math"/>
                  </w:rPr>
                  <m:t xml:space="preserve">, </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3</m:t>
                    </m:r>
                  </m:sub>
                </m:sSub>
                <m:r>
                  <m:rPr>
                    <m:sty m:val="b"/>
                  </m:rPr>
                  <w:rPr>
                    <w:rFonts w:ascii="Cambria Math" w:hAnsi="Cambria Math"/>
                  </w:rPr>
                  <m:t>,</m:t>
                </m:r>
                <m:sSub>
                  <m:sSubPr>
                    <m:ctrlPr>
                      <w:rPr>
                        <w:rFonts w:ascii="Cambria Math" w:hAnsi="Cambria Math"/>
                      </w:rPr>
                    </m:ctrlPr>
                  </m:sSubPr>
                  <m:e>
                    <m:r>
                      <m:rPr>
                        <m:sty m:val="bi"/>
                      </m:rPr>
                      <w:rPr>
                        <w:rFonts w:ascii="Cambria Math" w:hAnsi="Cambria Math"/>
                      </w:rPr>
                      <m:t>a</m:t>
                    </m:r>
                  </m:e>
                  <m:sub>
                    <m:r>
                      <m:rPr>
                        <m:sty m:val="b"/>
                      </m:rPr>
                      <w:rPr>
                        <w:rFonts w:ascii="Cambria Math" w:hAnsi="Cambria Math"/>
                      </w:rPr>
                      <m:t>4</m:t>
                    </m:r>
                  </m:sub>
                </m:sSub>
              </m:oMath>
            </m:oMathPara>
          </w:p>
        </w:tc>
        <w:tc>
          <w:tcPr>
            <w:tcW w:w="1880" w:type="dxa"/>
            <w:vMerge w:val="restart"/>
            <w:tcBorders>
              <w:top w:val="single" w:sz="8" w:space="0" w:color="auto"/>
              <w:left w:val="nil"/>
              <w:right w:val="single" w:sz="8" w:space="0" w:color="auto"/>
            </w:tcBorders>
            <w:shd w:val="clear" w:color="auto" w:fill="BFBFBF"/>
            <w:tcMar>
              <w:top w:w="0" w:type="dxa"/>
              <w:left w:w="108" w:type="dxa"/>
              <w:bottom w:w="0" w:type="dxa"/>
              <w:right w:w="108" w:type="dxa"/>
            </w:tcMar>
            <w:vAlign w:val="center"/>
          </w:tcPr>
          <w:p w14:paraId="40F7DE58"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pattern1</w:t>
            </w:r>
          </w:p>
          <w:p w14:paraId="0019B163" w14:textId="77777777" w:rsidR="003638A6" w:rsidRPr="00B26A4A" w:rsidRDefault="003638A6" w:rsidP="005A1C83">
            <w:pPr>
              <w:pStyle w:val="TAH"/>
              <w:rPr>
                <w:color w:val="000000"/>
              </w:rPr>
            </w:pPr>
            <m:oMath>
              <m:r>
                <m:rPr>
                  <m:sty m:val="bi"/>
                </m:rPr>
                <w:rPr>
                  <w:rFonts w:ascii="Cambria Math" w:hAnsi="Cambria Math"/>
                </w:rPr>
                <m:t>P</m:t>
              </m:r>
            </m:oMath>
            <w:r w:rsidRPr="00B26A4A">
              <w:rPr>
                <w:rFonts w:eastAsia="DengXian"/>
                <w:lang w:eastAsia="zh-CN"/>
              </w:rPr>
              <w:t xml:space="preserve"> (msec)</w:t>
            </w:r>
          </w:p>
        </w:tc>
        <w:tc>
          <w:tcPr>
            <w:tcW w:w="1980" w:type="dxa"/>
            <w:vMerge w:val="restart"/>
            <w:tcBorders>
              <w:top w:val="single" w:sz="8" w:space="0" w:color="auto"/>
              <w:left w:val="nil"/>
              <w:right w:val="single" w:sz="8" w:space="0" w:color="auto"/>
            </w:tcBorders>
            <w:shd w:val="clear" w:color="auto" w:fill="BFBFBF"/>
            <w:vAlign w:val="center"/>
          </w:tcPr>
          <w:p w14:paraId="74B6C727" w14:textId="77777777" w:rsidR="003638A6" w:rsidRPr="00B26A4A" w:rsidRDefault="003638A6" w:rsidP="005A1C83">
            <w:pPr>
              <w:pStyle w:val="TAH"/>
              <w:rPr>
                <w:rFonts w:ascii="Times New Roman" w:hAnsi="Times New Roman"/>
              </w:rPr>
            </w:pPr>
            <w:r w:rsidRPr="00B26A4A">
              <w:rPr>
                <w:rFonts w:ascii="Times New Roman" w:hAnsi="Times New Roman"/>
              </w:rPr>
              <w:t xml:space="preserve">Slot configuration period of </w:t>
            </w:r>
            <w:r w:rsidRPr="00B26A4A">
              <w:rPr>
                <w:rFonts w:ascii="Times New Roman" w:hAnsi="Times New Roman"/>
                <w:i/>
              </w:rPr>
              <w:t>pattern2</w:t>
            </w:r>
          </w:p>
          <w:p w14:paraId="2303191C" w14:textId="77777777" w:rsidR="003638A6" w:rsidRPr="00B26A4A" w:rsidRDefault="00000000" w:rsidP="005A1C83">
            <w:pPr>
              <w:pStyle w:val="TAH"/>
              <w:rPr>
                <w:color w:val="000000"/>
              </w:rPr>
            </w:pP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2</m:t>
                  </m:r>
                </m:sub>
              </m:sSub>
            </m:oMath>
            <w:r w:rsidR="003638A6" w:rsidRPr="00B26A4A">
              <w:rPr>
                <w:rFonts w:eastAsia="DengXian"/>
                <w:lang w:eastAsia="zh-CN"/>
              </w:rPr>
              <w:t xml:space="preserve"> (msec)</w:t>
            </w:r>
          </w:p>
        </w:tc>
        <w:tc>
          <w:tcPr>
            <w:tcW w:w="3781" w:type="dxa"/>
            <w:gridSpan w:val="4"/>
            <w:tcBorders>
              <w:top w:val="single" w:sz="8"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48E704B0" w14:textId="77777777" w:rsidR="003638A6" w:rsidRPr="003028E6" w:rsidRDefault="003638A6" w:rsidP="005A1C83">
            <w:pPr>
              <w:pStyle w:val="TAH"/>
              <w:rPr>
                <w:bCs/>
                <w:color w:val="000000"/>
              </w:rPr>
            </w:pPr>
            <w:r w:rsidRPr="003028E6">
              <w:rPr>
                <w:bCs/>
                <w:color w:val="000000"/>
              </w:rPr>
              <w:t>Granularity</w:t>
            </w:r>
            <w:r w:rsidRPr="003028E6">
              <w:rPr>
                <w:rFonts w:eastAsiaTheme="minorEastAsia"/>
                <w:bCs/>
                <w:color w:val="000000"/>
                <w:lang w:eastAsia="zh-CN"/>
              </w:rPr>
              <w:t xml:space="preserve"> </w:t>
            </w:r>
            <m:oMath>
              <m:r>
                <m:rPr>
                  <m:sty m:val="bi"/>
                </m:rPr>
                <w:rPr>
                  <w:rFonts w:ascii="Cambria Math" w:eastAsiaTheme="minorEastAsia" w:hAnsi="Cambria Math"/>
                  <w:color w:val="000000"/>
                  <w:lang w:eastAsia="zh-CN"/>
                </w:rPr>
                <m:t>w</m:t>
              </m:r>
            </m:oMath>
            <w:r w:rsidRPr="003028E6">
              <w:rPr>
                <w:bCs/>
                <w:color w:val="000000"/>
              </w:rPr>
              <w:t xml:space="preserve"> in slots with different SCS</w:t>
            </w:r>
          </w:p>
        </w:tc>
      </w:tr>
      <w:tr w:rsidR="003638A6" w:rsidRPr="00B26A4A" w14:paraId="68684F6F" w14:textId="77777777" w:rsidTr="005A1C83">
        <w:trPr>
          <w:trHeight w:val="20"/>
          <w:jc w:val="center"/>
        </w:trPr>
        <w:tc>
          <w:tcPr>
            <w:tcW w:w="1260" w:type="dxa"/>
            <w:vMerge/>
            <w:tcBorders>
              <w:top w:val="single" w:sz="8" w:space="0" w:color="auto"/>
              <w:left w:val="single" w:sz="8" w:space="0" w:color="auto"/>
              <w:bottom w:val="single" w:sz="8" w:space="0" w:color="auto"/>
              <w:right w:val="single" w:sz="8" w:space="0" w:color="auto"/>
            </w:tcBorders>
            <w:vAlign w:val="center"/>
          </w:tcPr>
          <w:p w14:paraId="12F15490" w14:textId="77777777" w:rsidR="003638A6" w:rsidRPr="00B26A4A" w:rsidRDefault="003638A6" w:rsidP="00312C7C">
            <w:pPr>
              <w:keepLines/>
              <w:rPr>
                <w:rFonts w:eastAsia="DengXian"/>
              </w:rPr>
            </w:pPr>
          </w:p>
        </w:tc>
        <w:tc>
          <w:tcPr>
            <w:tcW w:w="1880" w:type="dxa"/>
            <w:vMerge/>
            <w:tcBorders>
              <w:left w:val="nil"/>
              <w:bottom w:val="single" w:sz="8" w:space="0" w:color="auto"/>
              <w:right w:val="single" w:sz="8" w:space="0" w:color="auto"/>
            </w:tcBorders>
            <w:shd w:val="clear" w:color="auto" w:fill="BFBFBF"/>
            <w:tcMar>
              <w:top w:w="0" w:type="dxa"/>
              <w:left w:w="108" w:type="dxa"/>
              <w:bottom w:w="0" w:type="dxa"/>
              <w:right w:w="108" w:type="dxa"/>
            </w:tcMar>
            <w:vAlign w:val="center"/>
          </w:tcPr>
          <w:p w14:paraId="4F45CC03" w14:textId="77777777" w:rsidR="003638A6" w:rsidRPr="00B26A4A" w:rsidRDefault="003638A6" w:rsidP="00312C7C">
            <w:pPr>
              <w:keepLines/>
              <w:jc w:val="center"/>
              <w:rPr>
                <w:color w:val="000000"/>
              </w:rPr>
            </w:pPr>
          </w:p>
        </w:tc>
        <w:tc>
          <w:tcPr>
            <w:tcW w:w="1980" w:type="dxa"/>
            <w:vMerge/>
            <w:tcBorders>
              <w:left w:val="nil"/>
              <w:bottom w:val="single" w:sz="8" w:space="0" w:color="auto"/>
              <w:right w:val="single" w:sz="8" w:space="0" w:color="auto"/>
            </w:tcBorders>
            <w:shd w:val="clear" w:color="auto" w:fill="BFBFBF"/>
            <w:vAlign w:val="center"/>
          </w:tcPr>
          <w:p w14:paraId="43B075AB" w14:textId="77777777" w:rsidR="003638A6" w:rsidRPr="00B26A4A" w:rsidRDefault="003638A6" w:rsidP="00312C7C">
            <w:pPr>
              <w:keepLines/>
              <w:jc w:val="center"/>
              <w:rPr>
                <w:color w:val="000000"/>
              </w:rPr>
            </w:pPr>
          </w:p>
        </w:tc>
        <w:tc>
          <w:tcPr>
            <w:tcW w:w="102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9EEE25" w14:textId="77777777" w:rsidR="003638A6" w:rsidRPr="00B26A4A" w:rsidRDefault="003638A6" w:rsidP="005A1C83">
            <w:pPr>
              <w:pStyle w:val="TAC"/>
            </w:pPr>
            <w:r w:rsidRPr="00B26A4A">
              <w:t>15kHz</w:t>
            </w:r>
          </w:p>
        </w:tc>
        <w:tc>
          <w:tcPr>
            <w:tcW w:w="850"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6322F727" w14:textId="77777777" w:rsidR="003638A6" w:rsidRPr="00B26A4A" w:rsidRDefault="003638A6" w:rsidP="005A1C83">
            <w:pPr>
              <w:pStyle w:val="TAC"/>
            </w:pPr>
            <w:r w:rsidRPr="00B26A4A">
              <w:t>30 kHz</w:t>
            </w:r>
          </w:p>
        </w:tc>
        <w:tc>
          <w:tcPr>
            <w:tcW w:w="993"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4F707AB8" w14:textId="77777777" w:rsidR="003638A6" w:rsidRPr="00B26A4A" w:rsidRDefault="003638A6" w:rsidP="005A1C83">
            <w:pPr>
              <w:pStyle w:val="TAC"/>
            </w:pPr>
            <w:r w:rsidRPr="00B26A4A">
              <w:t>60 kHz</w:t>
            </w:r>
          </w:p>
        </w:tc>
        <w:tc>
          <w:tcPr>
            <w:tcW w:w="909" w:type="dxa"/>
            <w:tcBorders>
              <w:top w:val="nil"/>
              <w:left w:val="nil"/>
              <w:bottom w:val="single" w:sz="8" w:space="0" w:color="auto"/>
              <w:right w:val="single" w:sz="8" w:space="0" w:color="auto"/>
            </w:tcBorders>
            <w:shd w:val="clear" w:color="auto" w:fill="BFBFBF"/>
            <w:tcMar>
              <w:top w:w="0" w:type="dxa"/>
              <w:left w:w="108" w:type="dxa"/>
              <w:bottom w:w="0" w:type="dxa"/>
              <w:right w:w="108" w:type="dxa"/>
            </w:tcMar>
          </w:tcPr>
          <w:p w14:paraId="2920BFBC" w14:textId="77777777" w:rsidR="003638A6" w:rsidRPr="00B26A4A" w:rsidRDefault="003638A6" w:rsidP="005A1C83">
            <w:pPr>
              <w:pStyle w:val="TAC"/>
            </w:pPr>
            <w:r w:rsidRPr="00B26A4A">
              <w:t>120 kHz</w:t>
            </w:r>
          </w:p>
        </w:tc>
      </w:tr>
      <w:tr w:rsidR="003638A6" w:rsidRPr="00B26A4A" w14:paraId="0B015980"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C41C0" w14:textId="77777777" w:rsidR="003638A6" w:rsidRPr="00B26A4A" w:rsidRDefault="003638A6" w:rsidP="005A1C83">
            <w:pPr>
              <w:pStyle w:val="TAC"/>
            </w:pPr>
            <w:r w:rsidRPr="00B26A4A">
              <w:t>0</w:t>
            </w:r>
            <w:r>
              <w:t>,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5330FDB" w14:textId="77777777" w:rsidR="003638A6" w:rsidRPr="00B26A4A" w:rsidRDefault="003638A6" w:rsidP="005A1C83">
            <w:pPr>
              <w:pStyle w:val="TAC"/>
            </w:pPr>
            <w:r w:rsidRPr="00B26A4A">
              <w:rPr>
                <w:color w:val="000000"/>
              </w:rPr>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F42BBC" w14:textId="77777777" w:rsidR="003638A6" w:rsidRPr="00B26A4A" w:rsidRDefault="003638A6" w:rsidP="005A1C83">
            <w:pPr>
              <w:pStyle w:val="TAC"/>
              <w:rPr>
                <w:color w:val="000000"/>
              </w:rPr>
            </w:pPr>
            <w:r w:rsidRPr="00B26A4A">
              <w:rPr>
                <w:color w:val="000000"/>
              </w:rPr>
              <w:t>0.5</w:t>
            </w:r>
          </w:p>
        </w:tc>
        <w:tc>
          <w:tcPr>
            <w:tcW w:w="3781" w:type="dxa"/>
            <w:gridSpan w:val="4"/>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7C3EA9B4" w14:textId="77777777" w:rsidR="003638A6" w:rsidRPr="00B26A4A" w:rsidRDefault="003638A6" w:rsidP="005A1C83">
            <w:pPr>
              <w:pStyle w:val="TAC"/>
              <w:rPr>
                <w:color w:val="000000"/>
              </w:rPr>
            </w:pPr>
            <w:r w:rsidRPr="00B26A4A">
              <w:rPr>
                <w:color w:val="000000"/>
              </w:rPr>
              <w:t>1</w:t>
            </w:r>
          </w:p>
        </w:tc>
      </w:tr>
      <w:tr w:rsidR="003638A6" w:rsidRPr="00B26A4A" w14:paraId="3DDF397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D347C2" w14:textId="77777777" w:rsidR="003638A6" w:rsidRPr="00B26A4A" w:rsidRDefault="003638A6" w:rsidP="005A1C83">
            <w:pPr>
              <w:pStyle w:val="TAC"/>
            </w:pPr>
            <w:r>
              <w:rPr>
                <w:rFonts w:eastAsia="DengXian"/>
                <w:lang w:eastAsia="zh-CN"/>
              </w:rPr>
              <w:t xml:space="preserve">0, 0, 0, </w:t>
            </w:r>
            <w:r w:rsidRPr="00B26A4A">
              <w:rPr>
                <w:rFonts w:eastAsia="DengXian"/>
                <w:lang w:eastAsia="zh-CN"/>
              </w:rPr>
              <w:t>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D74C986" w14:textId="77777777" w:rsidR="003638A6" w:rsidRPr="00B26A4A" w:rsidRDefault="003638A6" w:rsidP="005A1C83">
            <w:pPr>
              <w:pStyle w:val="TAC"/>
            </w:pPr>
            <w:r w:rsidRPr="00B26A4A">
              <w:rPr>
                <w:color w:val="000000"/>
              </w:rPr>
              <w:t>0.625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463F0AC" w14:textId="77777777" w:rsidR="003638A6" w:rsidRPr="00B26A4A" w:rsidRDefault="003638A6" w:rsidP="005A1C83">
            <w:pPr>
              <w:pStyle w:val="TAC"/>
              <w:rPr>
                <w:color w:val="000000"/>
              </w:rPr>
            </w:pPr>
            <w:r w:rsidRPr="00B26A4A">
              <w:rPr>
                <w:color w:val="000000"/>
              </w:rPr>
              <w:t>0.625</w:t>
            </w:r>
          </w:p>
        </w:tc>
        <w:tc>
          <w:tcPr>
            <w:tcW w:w="3781" w:type="dxa"/>
            <w:gridSpan w:val="4"/>
            <w:vMerge/>
            <w:tcBorders>
              <w:top w:val="nil"/>
              <w:left w:val="nil"/>
              <w:bottom w:val="single" w:sz="8" w:space="0" w:color="auto"/>
              <w:right w:val="single" w:sz="8" w:space="0" w:color="auto"/>
            </w:tcBorders>
            <w:vAlign w:val="center"/>
          </w:tcPr>
          <w:p w14:paraId="4914CBE7" w14:textId="77777777" w:rsidR="003638A6" w:rsidRPr="00B26A4A" w:rsidRDefault="003638A6" w:rsidP="005A1C83">
            <w:pPr>
              <w:pStyle w:val="TAC"/>
              <w:rPr>
                <w:rFonts w:eastAsia="DengXian"/>
                <w:color w:val="000000"/>
              </w:rPr>
            </w:pPr>
          </w:p>
        </w:tc>
      </w:tr>
      <w:tr w:rsidR="003638A6" w:rsidRPr="00B26A4A" w14:paraId="397587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37ABFD7E" w14:textId="77777777" w:rsidR="003638A6" w:rsidRPr="00B26A4A" w:rsidRDefault="003638A6" w:rsidP="005A1C83">
            <w:pPr>
              <w:pStyle w:val="TAC"/>
            </w:pPr>
            <w:r>
              <w:rPr>
                <w:rFonts w:eastAsia="DengXian"/>
                <w:lang w:eastAsia="zh-CN"/>
              </w:rPr>
              <w:t>0, 0, 1, 0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C28A942" w14:textId="77777777" w:rsidR="003638A6" w:rsidRPr="00B26A4A" w:rsidRDefault="003638A6" w:rsidP="005A1C83">
            <w:pPr>
              <w:pStyle w:val="TAC"/>
            </w:pPr>
            <w:r w:rsidRPr="00B26A4A">
              <w:rPr>
                <w:color w:val="000000"/>
              </w:rPr>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EF224B1" w14:textId="77777777" w:rsidR="003638A6" w:rsidRPr="00B26A4A" w:rsidRDefault="003638A6" w:rsidP="005A1C83">
            <w:pPr>
              <w:pStyle w:val="TAC"/>
              <w:rPr>
                <w:color w:val="000000"/>
              </w:rPr>
            </w:pPr>
            <w:r w:rsidRPr="00B26A4A">
              <w:rPr>
                <w:color w:val="000000"/>
              </w:rPr>
              <w:t>1</w:t>
            </w:r>
          </w:p>
        </w:tc>
        <w:tc>
          <w:tcPr>
            <w:tcW w:w="3781" w:type="dxa"/>
            <w:gridSpan w:val="4"/>
            <w:vMerge/>
            <w:tcBorders>
              <w:top w:val="nil"/>
              <w:left w:val="nil"/>
              <w:bottom w:val="single" w:sz="8" w:space="0" w:color="auto"/>
              <w:right w:val="single" w:sz="8" w:space="0" w:color="auto"/>
            </w:tcBorders>
            <w:vAlign w:val="center"/>
          </w:tcPr>
          <w:p w14:paraId="4A765A5D" w14:textId="77777777" w:rsidR="003638A6" w:rsidRPr="00B26A4A" w:rsidRDefault="003638A6" w:rsidP="005A1C83">
            <w:pPr>
              <w:pStyle w:val="TAC"/>
              <w:rPr>
                <w:rFonts w:eastAsia="DengXian"/>
                <w:color w:val="000000"/>
              </w:rPr>
            </w:pPr>
          </w:p>
        </w:tc>
      </w:tr>
      <w:tr w:rsidR="003638A6" w:rsidRPr="00B26A4A" w14:paraId="52936AA1"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6CD206C0" w14:textId="77777777" w:rsidR="003638A6" w:rsidRPr="00B26A4A" w:rsidRDefault="003638A6" w:rsidP="005A1C83">
            <w:pPr>
              <w:pStyle w:val="TAC"/>
            </w:pPr>
            <w:r>
              <w:rPr>
                <w:rFonts w:eastAsia="DengXian"/>
                <w:lang w:eastAsia="zh-CN"/>
              </w:rPr>
              <w:t>0, 0, 1, 1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59DA8D" w14:textId="77777777" w:rsidR="003638A6" w:rsidRPr="00B26A4A" w:rsidRDefault="003638A6" w:rsidP="005A1C83">
            <w:pPr>
              <w:pStyle w:val="TAC"/>
            </w:pPr>
            <w:r w:rsidRPr="00B26A4A">
              <w:t>0.5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2223528" w14:textId="77777777" w:rsidR="003638A6" w:rsidRPr="00B26A4A" w:rsidRDefault="003638A6" w:rsidP="005A1C83">
            <w:pPr>
              <w:pStyle w:val="TAC"/>
            </w:pPr>
            <w:r w:rsidRPr="00B26A4A">
              <w:t>2</w:t>
            </w:r>
          </w:p>
        </w:tc>
        <w:tc>
          <w:tcPr>
            <w:tcW w:w="3781" w:type="dxa"/>
            <w:gridSpan w:val="4"/>
            <w:vMerge/>
            <w:tcBorders>
              <w:top w:val="nil"/>
              <w:left w:val="nil"/>
              <w:bottom w:val="single" w:sz="8" w:space="0" w:color="auto"/>
              <w:right w:val="single" w:sz="8" w:space="0" w:color="auto"/>
            </w:tcBorders>
            <w:vAlign w:val="center"/>
          </w:tcPr>
          <w:p w14:paraId="155E0285" w14:textId="77777777" w:rsidR="003638A6" w:rsidRPr="00B26A4A" w:rsidRDefault="003638A6" w:rsidP="005A1C83">
            <w:pPr>
              <w:pStyle w:val="TAC"/>
              <w:rPr>
                <w:rFonts w:eastAsia="DengXian"/>
                <w:color w:val="000000"/>
              </w:rPr>
            </w:pPr>
          </w:p>
        </w:tc>
      </w:tr>
      <w:tr w:rsidR="003638A6" w:rsidRPr="00B26A4A" w14:paraId="63892D4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C6E72CF" w14:textId="77777777" w:rsidR="003638A6" w:rsidRPr="00B26A4A" w:rsidRDefault="003638A6" w:rsidP="005A1C83">
            <w:pPr>
              <w:pStyle w:val="TAC"/>
            </w:pPr>
            <w:r>
              <w:rPr>
                <w:rFonts w:eastAsia="DengXian"/>
                <w:lang w:eastAsia="zh-CN"/>
              </w:rPr>
              <w:t>0, 1, 0, 0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3437649D" w14:textId="77777777" w:rsidR="003638A6" w:rsidRPr="00B26A4A" w:rsidRDefault="003638A6" w:rsidP="005A1C83">
            <w:pPr>
              <w:pStyle w:val="TAC"/>
            </w:pPr>
            <w:r w:rsidRPr="00B26A4A">
              <w:rPr>
                <w:color w:val="000000"/>
              </w:rPr>
              <w:t>1.25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C1BA6CA" w14:textId="77777777" w:rsidR="003638A6" w:rsidRPr="00B26A4A" w:rsidRDefault="003638A6" w:rsidP="005A1C83">
            <w:pPr>
              <w:pStyle w:val="TAC"/>
              <w:rPr>
                <w:color w:val="000000"/>
              </w:rPr>
            </w:pPr>
            <w:r w:rsidRPr="00B26A4A">
              <w:rPr>
                <w:color w:val="000000"/>
              </w:rPr>
              <w:t>1.25</w:t>
            </w:r>
          </w:p>
        </w:tc>
        <w:tc>
          <w:tcPr>
            <w:tcW w:w="3781" w:type="dxa"/>
            <w:gridSpan w:val="4"/>
            <w:vMerge/>
            <w:tcBorders>
              <w:top w:val="nil"/>
              <w:left w:val="nil"/>
              <w:bottom w:val="single" w:sz="8" w:space="0" w:color="auto"/>
              <w:right w:val="single" w:sz="8" w:space="0" w:color="auto"/>
            </w:tcBorders>
            <w:vAlign w:val="center"/>
          </w:tcPr>
          <w:p w14:paraId="5BDA5F5C" w14:textId="77777777" w:rsidR="003638A6" w:rsidRPr="00B26A4A" w:rsidRDefault="003638A6" w:rsidP="005A1C83">
            <w:pPr>
              <w:pStyle w:val="TAC"/>
              <w:rPr>
                <w:rFonts w:eastAsia="DengXian"/>
                <w:color w:val="000000"/>
              </w:rPr>
            </w:pPr>
          </w:p>
        </w:tc>
      </w:tr>
      <w:tr w:rsidR="003638A6" w:rsidRPr="00B26A4A" w14:paraId="5584263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09BDDDB" w14:textId="77777777" w:rsidR="003638A6" w:rsidRPr="00B26A4A" w:rsidRDefault="003638A6" w:rsidP="005A1C83">
            <w:pPr>
              <w:pStyle w:val="TAC"/>
            </w:pPr>
            <w:r>
              <w:rPr>
                <w:rFonts w:eastAsia="DengXian"/>
                <w:lang w:eastAsia="zh-CN"/>
              </w:rPr>
              <w:t>0, 1, 0, 1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69AF034" w14:textId="77777777" w:rsidR="003638A6" w:rsidRPr="00B26A4A" w:rsidRDefault="003638A6" w:rsidP="005A1C83">
            <w:pPr>
              <w:pStyle w:val="TAC"/>
            </w:pPr>
            <w:r w:rsidRPr="00B26A4A">
              <w:rPr>
                <w:color w:val="000000"/>
              </w:rPr>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0FDC5F8" w14:textId="77777777" w:rsidR="003638A6" w:rsidRPr="00B26A4A" w:rsidRDefault="003638A6" w:rsidP="005A1C83">
            <w:pPr>
              <w:pStyle w:val="TAC"/>
              <w:rPr>
                <w:color w:val="000000"/>
              </w:rPr>
            </w:pPr>
            <w:r w:rsidRPr="00B26A4A">
              <w:rPr>
                <w:color w:val="000000"/>
              </w:rPr>
              <w:t>0.5</w:t>
            </w:r>
          </w:p>
        </w:tc>
        <w:tc>
          <w:tcPr>
            <w:tcW w:w="3781" w:type="dxa"/>
            <w:gridSpan w:val="4"/>
            <w:vMerge/>
            <w:tcBorders>
              <w:top w:val="nil"/>
              <w:left w:val="nil"/>
              <w:bottom w:val="single" w:sz="8" w:space="0" w:color="auto"/>
              <w:right w:val="single" w:sz="8" w:space="0" w:color="auto"/>
            </w:tcBorders>
            <w:vAlign w:val="center"/>
          </w:tcPr>
          <w:p w14:paraId="32A09515" w14:textId="77777777" w:rsidR="003638A6" w:rsidRPr="00B26A4A" w:rsidRDefault="003638A6" w:rsidP="005A1C83">
            <w:pPr>
              <w:pStyle w:val="TAC"/>
              <w:rPr>
                <w:rFonts w:eastAsia="DengXian"/>
                <w:color w:val="000000"/>
              </w:rPr>
            </w:pPr>
          </w:p>
        </w:tc>
      </w:tr>
      <w:tr w:rsidR="003638A6" w:rsidRPr="00B26A4A" w14:paraId="63B17FD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9BBC34F" w14:textId="77777777" w:rsidR="003638A6" w:rsidRPr="00B26A4A" w:rsidRDefault="003638A6" w:rsidP="005A1C83">
            <w:pPr>
              <w:pStyle w:val="TAC"/>
            </w:pPr>
            <w:r>
              <w:rPr>
                <w:rFonts w:eastAsia="DengXian"/>
                <w:lang w:eastAsia="zh-CN"/>
              </w:rPr>
              <w:t>0, 1, 1, 0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43407CAC"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BFBBD8F" w14:textId="77777777" w:rsidR="003638A6" w:rsidRPr="00B26A4A" w:rsidRDefault="003638A6" w:rsidP="005A1C83">
            <w:pPr>
              <w:pStyle w:val="TAC"/>
            </w:pPr>
            <w:r w:rsidRPr="00B26A4A">
              <w:t>3</w:t>
            </w:r>
          </w:p>
        </w:tc>
        <w:tc>
          <w:tcPr>
            <w:tcW w:w="2872" w:type="dxa"/>
            <w:gridSpan w:val="3"/>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23A3E015" w14:textId="77777777" w:rsidR="003638A6" w:rsidRPr="00B26A4A" w:rsidRDefault="003638A6" w:rsidP="005A1C83">
            <w:pPr>
              <w:pStyle w:val="TAC"/>
            </w:pPr>
            <w:r w:rsidRPr="00B26A4A">
              <w:t>1</w:t>
            </w:r>
          </w:p>
        </w:tc>
        <w:tc>
          <w:tcPr>
            <w:tcW w:w="90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60D843E5" w14:textId="77777777" w:rsidR="003638A6" w:rsidRPr="00B26A4A" w:rsidRDefault="003638A6" w:rsidP="005A1C83">
            <w:pPr>
              <w:pStyle w:val="TAC"/>
            </w:pPr>
            <w:r w:rsidRPr="00B26A4A">
              <w:t>2</w:t>
            </w:r>
          </w:p>
        </w:tc>
      </w:tr>
      <w:tr w:rsidR="003638A6" w:rsidRPr="00B26A4A" w14:paraId="1E9D768D"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B82E255" w14:textId="77777777" w:rsidR="003638A6" w:rsidRPr="00B26A4A" w:rsidRDefault="003638A6" w:rsidP="005A1C83">
            <w:pPr>
              <w:pStyle w:val="TAC"/>
              <w:rPr>
                <w:color w:val="000000"/>
              </w:rPr>
            </w:pPr>
            <w:r>
              <w:rPr>
                <w:rFonts w:eastAsia="DengXian"/>
                <w:lang w:eastAsia="zh-CN"/>
              </w:rPr>
              <w:t>0, 1, 1, 1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7318E5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32DEFE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3458498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A09A220" w14:textId="77777777" w:rsidR="003638A6" w:rsidRPr="00B26A4A" w:rsidRDefault="003638A6" w:rsidP="005A1C83">
            <w:pPr>
              <w:pStyle w:val="TAC"/>
              <w:rPr>
                <w:rFonts w:eastAsia="DengXian"/>
              </w:rPr>
            </w:pPr>
          </w:p>
        </w:tc>
      </w:tr>
      <w:tr w:rsidR="003638A6" w:rsidRPr="00B26A4A" w14:paraId="76F2D87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9D9B94B" w14:textId="77777777" w:rsidR="003638A6" w:rsidRPr="00B26A4A" w:rsidRDefault="003638A6" w:rsidP="005A1C83">
            <w:pPr>
              <w:pStyle w:val="TAC"/>
              <w:rPr>
                <w:color w:val="000000"/>
              </w:rPr>
            </w:pPr>
            <w:r>
              <w:rPr>
                <w:rFonts w:eastAsia="DengXian"/>
                <w:lang w:eastAsia="zh-CN"/>
              </w:rPr>
              <w:t>1, 0, 0, 0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50A64351"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157168CC"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3ACE22F1"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111F404F" w14:textId="77777777" w:rsidR="003638A6" w:rsidRPr="00B26A4A" w:rsidRDefault="003638A6" w:rsidP="005A1C83">
            <w:pPr>
              <w:pStyle w:val="TAC"/>
              <w:rPr>
                <w:rFonts w:eastAsia="DengXian"/>
              </w:rPr>
            </w:pPr>
          </w:p>
        </w:tc>
      </w:tr>
      <w:tr w:rsidR="003638A6" w:rsidRPr="00B26A4A" w14:paraId="4E4A8B83"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D67F951" w14:textId="77777777" w:rsidR="003638A6" w:rsidRPr="00B26A4A" w:rsidRDefault="003638A6" w:rsidP="005A1C83">
            <w:pPr>
              <w:pStyle w:val="TAC"/>
            </w:pPr>
            <w:r>
              <w:t>1, 0, 0, 1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8D48465" w14:textId="77777777" w:rsidR="003638A6" w:rsidRPr="00B26A4A" w:rsidRDefault="003638A6" w:rsidP="005A1C83">
            <w:pPr>
              <w:pStyle w:val="TAC"/>
            </w:pPr>
            <w:r w:rsidRPr="00B26A4A">
              <w:t>1</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0BE80D15" w14:textId="77777777" w:rsidR="003638A6" w:rsidRPr="00B26A4A" w:rsidRDefault="003638A6" w:rsidP="005A1C83">
            <w:pPr>
              <w:pStyle w:val="TAC"/>
            </w:pPr>
            <w:r w:rsidRPr="00B26A4A">
              <w:t>4</w:t>
            </w:r>
          </w:p>
        </w:tc>
        <w:tc>
          <w:tcPr>
            <w:tcW w:w="2872" w:type="dxa"/>
            <w:gridSpan w:val="3"/>
            <w:vMerge/>
            <w:tcBorders>
              <w:top w:val="nil"/>
              <w:left w:val="nil"/>
              <w:bottom w:val="single" w:sz="8" w:space="0" w:color="auto"/>
              <w:right w:val="single" w:sz="8" w:space="0" w:color="auto"/>
            </w:tcBorders>
            <w:vAlign w:val="center"/>
          </w:tcPr>
          <w:p w14:paraId="604A91CE"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27C86800" w14:textId="77777777" w:rsidR="003638A6" w:rsidRPr="00B26A4A" w:rsidRDefault="003638A6" w:rsidP="005A1C83">
            <w:pPr>
              <w:pStyle w:val="TAC"/>
              <w:rPr>
                <w:rFonts w:eastAsia="DengXian"/>
              </w:rPr>
            </w:pPr>
          </w:p>
        </w:tc>
      </w:tr>
      <w:tr w:rsidR="003638A6" w:rsidRPr="00B26A4A" w14:paraId="73B3ABFE"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CD6ED52" w14:textId="77777777" w:rsidR="003638A6" w:rsidRPr="00B26A4A" w:rsidRDefault="003638A6" w:rsidP="005A1C83">
            <w:pPr>
              <w:pStyle w:val="TAC"/>
              <w:rPr>
                <w:color w:val="000000"/>
              </w:rPr>
            </w:pPr>
            <w:r w:rsidRPr="00B26A4A">
              <w:rPr>
                <w:color w:val="000000"/>
              </w:rPr>
              <w:t>1</w:t>
            </w:r>
            <w:r>
              <w:rPr>
                <w:color w:val="000000"/>
              </w:rPr>
              <w:t>, 0,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C5B1643" w14:textId="77777777" w:rsidR="003638A6" w:rsidRPr="00B26A4A" w:rsidRDefault="003638A6" w:rsidP="005A1C83">
            <w:pPr>
              <w:pStyle w:val="TAC"/>
            </w:pPr>
            <w:r w:rsidRPr="00B26A4A">
              <w:t>2</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4D720060" w14:textId="77777777" w:rsidR="003638A6" w:rsidRPr="00B26A4A" w:rsidRDefault="003638A6" w:rsidP="005A1C83">
            <w:pPr>
              <w:pStyle w:val="TAC"/>
            </w:pPr>
            <w:r w:rsidRPr="00B26A4A">
              <w:t>3</w:t>
            </w:r>
          </w:p>
        </w:tc>
        <w:tc>
          <w:tcPr>
            <w:tcW w:w="2872" w:type="dxa"/>
            <w:gridSpan w:val="3"/>
            <w:vMerge/>
            <w:tcBorders>
              <w:top w:val="nil"/>
              <w:left w:val="nil"/>
              <w:bottom w:val="single" w:sz="8" w:space="0" w:color="auto"/>
              <w:right w:val="single" w:sz="8" w:space="0" w:color="auto"/>
            </w:tcBorders>
            <w:vAlign w:val="center"/>
          </w:tcPr>
          <w:p w14:paraId="29853C6A"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776B8AAB" w14:textId="77777777" w:rsidR="003638A6" w:rsidRPr="00B26A4A" w:rsidRDefault="003638A6" w:rsidP="005A1C83">
            <w:pPr>
              <w:pStyle w:val="TAC"/>
              <w:rPr>
                <w:rFonts w:eastAsia="DengXian"/>
              </w:rPr>
            </w:pPr>
          </w:p>
        </w:tc>
      </w:tr>
      <w:tr w:rsidR="003638A6" w:rsidRPr="00B26A4A" w14:paraId="2842DE9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EDA2270" w14:textId="77777777" w:rsidR="003638A6" w:rsidRPr="00B26A4A" w:rsidRDefault="003638A6" w:rsidP="005A1C83">
            <w:pPr>
              <w:pStyle w:val="TAC"/>
              <w:rPr>
                <w:color w:val="000000"/>
              </w:rPr>
            </w:pPr>
            <w:r w:rsidRPr="00B26A4A">
              <w:rPr>
                <w:color w:val="000000"/>
              </w:rPr>
              <w:t>1</w:t>
            </w:r>
            <w:r>
              <w:rPr>
                <w:color w:val="000000"/>
              </w:rPr>
              <w:t>, 0,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21680392" w14:textId="77777777" w:rsidR="003638A6" w:rsidRPr="00B26A4A" w:rsidRDefault="003638A6" w:rsidP="005A1C83">
            <w:pPr>
              <w:pStyle w:val="TAC"/>
            </w:pPr>
            <w:r w:rsidRPr="00B26A4A">
              <w:t>2.5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E5DCC8F" w14:textId="77777777" w:rsidR="003638A6" w:rsidRPr="00B26A4A" w:rsidRDefault="003638A6" w:rsidP="005A1C83">
            <w:pPr>
              <w:pStyle w:val="TAC"/>
            </w:pPr>
            <w:r w:rsidRPr="00B26A4A">
              <w:t>2.5</w:t>
            </w:r>
          </w:p>
        </w:tc>
        <w:tc>
          <w:tcPr>
            <w:tcW w:w="2872" w:type="dxa"/>
            <w:gridSpan w:val="3"/>
            <w:vMerge/>
            <w:tcBorders>
              <w:top w:val="nil"/>
              <w:left w:val="nil"/>
              <w:bottom w:val="single" w:sz="8" w:space="0" w:color="auto"/>
              <w:right w:val="single" w:sz="8" w:space="0" w:color="auto"/>
            </w:tcBorders>
            <w:vAlign w:val="center"/>
          </w:tcPr>
          <w:p w14:paraId="5F7D5F97"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67C9154B" w14:textId="77777777" w:rsidR="003638A6" w:rsidRPr="00B26A4A" w:rsidRDefault="003638A6" w:rsidP="005A1C83">
            <w:pPr>
              <w:pStyle w:val="TAC"/>
              <w:rPr>
                <w:rFonts w:eastAsia="DengXian"/>
              </w:rPr>
            </w:pPr>
          </w:p>
        </w:tc>
      </w:tr>
      <w:tr w:rsidR="003638A6" w:rsidRPr="00B26A4A" w14:paraId="1B00B1CA"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8627331" w14:textId="77777777" w:rsidR="003638A6" w:rsidRPr="00B26A4A" w:rsidRDefault="003638A6" w:rsidP="005A1C83">
            <w:pPr>
              <w:pStyle w:val="TAC"/>
              <w:rPr>
                <w:color w:val="000000"/>
              </w:rPr>
            </w:pPr>
            <w:r w:rsidRPr="00B26A4A">
              <w:rPr>
                <w:color w:val="000000"/>
              </w:rPr>
              <w:t>1</w:t>
            </w:r>
            <w:r>
              <w:rPr>
                <w:color w:val="000000"/>
              </w:rPr>
              <w:t>, 1, 0,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63E9EFF2" w14:textId="77777777" w:rsidR="003638A6" w:rsidRPr="00B26A4A" w:rsidRDefault="003638A6" w:rsidP="005A1C83">
            <w:pPr>
              <w:pStyle w:val="TAC"/>
            </w:pPr>
            <w:r w:rsidRPr="00B26A4A">
              <w:t>3</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0A70C41" w14:textId="77777777" w:rsidR="003638A6" w:rsidRPr="00B26A4A" w:rsidRDefault="003638A6" w:rsidP="005A1C83">
            <w:pPr>
              <w:pStyle w:val="TAC"/>
            </w:pPr>
            <w:r w:rsidRPr="00B26A4A">
              <w:t>2</w:t>
            </w:r>
          </w:p>
        </w:tc>
        <w:tc>
          <w:tcPr>
            <w:tcW w:w="2872" w:type="dxa"/>
            <w:gridSpan w:val="3"/>
            <w:vMerge/>
            <w:tcBorders>
              <w:top w:val="nil"/>
              <w:left w:val="nil"/>
              <w:bottom w:val="single" w:sz="8" w:space="0" w:color="auto"/>
              <w:right w:val="single" w:sz="8" w:space="0" w:color="auto"/>
            </w:tcBorders>
            <w:vAlign w:val="center"/>
          </w:tcPr>
          <w:p w14:paraId="438DDE53"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3496DF49" w14:textId="77777777" w:rsidR="003638A6" w:rsidRPr="00B26A4A" w:rsidRDefault="003638A6" w:rsidP="005A1C83">
            <w:pPr>
              <w:pStyle w:val="TAC"/>
              <w:rPr>
                <w:rFonts w:eastAsia="DengXian"/>
              </w:rPr>
            </w:pPr>
          </w:p>
        </w:tc>
      </w:tr>
      <w:tr w:rsidR="003638A6" w:rsidRPr="00B26A4A" w14:paraId="08B99D8B"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04B143B1" w14:textId="77777777" w:rsidR="003638A6" w:rsidRPr="00B26A4A" w:rsidRDefault="003638A6" w:rsidP="005A1C83">
            <w:pPr>
              <w:pStyle w:val="TAC"/>
              <w:rPr>
                <w:color w:val="000000"/>
              </w:rPr>
            </w:pPr>
            <w:r w:rsidRPr="00B26A4A">
              <w:rPr>
                <w:color w:val="000000"/>
              </w:rPr>
              <w:t>1</w:t>
            </w:r>
            <w:r>
              <w:rPr>
                <w:color w:val="000000"/>
              </w:rPr>
              <w:t>, 1, 0,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F7E7E59" w14:textId="77777777" w:rsidR="003638A6" w:rsidRPr="00B26A4A" w:rsidRDefault="003638A6" w:rsidP="005A1C83">
            <w:pPr>
              <w:pStyle w:val="TAC"/>
            </w:pPr>
            <w:r w:rsidRPr="00B26A4A">
              <w:t>4</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52C1D3C7" w14:textId="77777777" w:rsidR="003638A6" w:rsidRPr="00B26A4A" w:rsidRDefault="003638A6" w:rsidP="005A1C83">
            <w:pPr>
              <w:pStyle w:val="TAC"/>
            </w:pPr>
            <w:r w:rsidRPr="00B26A4A">
              <w:t>1</w:t>
            </w:r>
          </w:p>
        </w:tc>
        <w:tc>
          <w:tcPr>
            <w:tcW w:w="2872" w:type="dxa"/>
            <w:gridSpan w:val="3"/>
            <w:vMerge/>
            <w:tcBorders>
              <w:top w:val="nil"/>
              <w:left w:val="nil"/>
              <w:bottom w:val="single" w:sz="8" w:space="0" w:color="auto"/>
              <w:right w:val="single" w:sz="8" w:space="0" w:color="auto"/>
            </w:tcBorders>
            <w:vAlign w:val="center"/>
          </w:tcPr>
          <w:p w14:paraId="70E66304" w14:textId="77777777" w:rsidR="003638A6" w:rsidRPr="00B26A4A" w:rsidRDefault="003638A6" w:rsidP="005A1C83">
            <w:pPr>
              <w:pStyle w:val="TAC"/>
              <w:rPr>
                <w:rFonts w:eastAsia="DengXian"/>
              </w:rPr>
            </w:pPr>
          </w:p>
        </w:tc>
        <w:tc>
          <w:tcPr>
            <w:tcW w:w="909" w:type="dxa"/>
            <w:vMerge/>
            <w:tcBorders>
              <w:top w:val="nil"/>
              <w:left w:val="nil"/>
              <w:bottom w:val="single" w:sz="8" w:space="0" w:color="auto"/>
              <w:right w:val="single" w:sz="8" w:space="0" w:color="auto"/>
            </w:tcBorders>
            <w:vAlign w:val="center"/>
          </w:tcPr>
          <w:p w14:paraId="5171759B" w14:textId="77777777" w:rsidR="003638A6" w:rsidRPr="00B26A4A" w:rsidRDefault="003638A6" w:rsidP="005A1C83">
            <w:pPr>
              <w:pStyle w:val="TAC"/>
              <w:rPr>
                <w:rFonts w:eastAsia="DengXian"/>
              </w:rPr>
            </w:pPr>
          </w:p>
        </w:tc>
      </w:tr>
      <w:tr w:rsidR="003638A6" w:rsidRPr="00B26A4A" w14:paraId="560BCAFC"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3DD95FE" w14:textId="77777777" w:rsidR="003638A6" w:rsidRPr="00B26A4A" w:rsidRDefault="003638A6" w:rsidP="005A1C83">
            <w:pPr>
              <w:pStyle w:val="TAC"/>
            </w:pPr>
            <w:r w:rsidRPr="00B26A4A">
              <w:t>1</w:t>
            </w:r>
            <w:r>
              <w:t>, 1, 1, 0</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6D00976" w14:textId="77777777" w:rsidR="003638A6" w:rsidRPr="00B26A4A" w:rsidRDefault="003638A6" w:rsidP="005A1C83">
            <w:pPr>
              <w:pStyle w:val="TAC"/>
            </w:pPr>
            <w:r w:rsidRPr="00B26A4A">
              <w:t>5</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2607EC0E" w14:textId="77777777" w:rsidR="003638A6" w:rsidRPr="00B26A4A" w:rsidRDefault="003638A6" w:rsidP="005A1C83">
            <w:pPr>
              <w:pStyle w:val="TAC"/>
            </w:pPr>
            <w:r w:rsidRPr="00B26A4A">
              <w:t>5</w:t>
            </w:r>
          </w:p>
        </w:tc>
        <w:tc>
          <w:tcPr>
            <w:tcW w:w="1879" w:type="dxa"/>
            <w:gridSpan w:val="2"/>
            <w:tcBorders>
              <w:top w:val="nil"/>
              <w:left w:val="nil"/>
              <w:bottom w:val="single" w:sz="8" w:space="0" w:color="auto"/>
              <w:right w:val="single" w:sz="8" w:space="0" w:color="auto"/>
            </w:tcBorders>
            <w:tcMar>
              <w:top w:w="0" w:type="dxa"/>
              <w:left w:w="108" w:type="dxa"/>
              <w:bottom w:w="0" w:type="dxa"/>
              <w:right w:w="108" w:type="dxa"/>
            </w:tcMar>
            <w:vAlign w:val="center"/>
          </w:tcPr>
          <w:p w14:paraId="18F7960D" w14:textId="77777777" w:rsidR="003638A6" w:rsidRPr="00B26A4A" w:rsidRDefault="003638A6" w:rsidP="005A1C83">
            <w:pPr>
              <w:pStyle w:val="TAC"/>
            </w:pPr>
            <w:r w:rsidRPr="00B26A4A">
              <w:t>1</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6D4436B4" w14:textId="77777777" w:rsidR="003638A6" w:rsidRPr="00B26A4A" w:rsidRDefault="003638A6" w:rsidP="005A1C83">
            <w:pPr>
              <w:pStyle w:val="TAC"/>
            </w:pPr>
            <w:r w:rsidRPr="00B26A4A">
              <w:t>2</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CF38A41" w14:textId="77777777" w:rsidR="003638A6" w:rsidRPr="00B26A4A" w:rsidRDefault="003638A6" w:rsidP="005A1C83">
            <w:pPr>
              <w:pStyle w:val="TAC"/>
            </w:pPr>
            <w:r w:rsidRPr="00B26A4A">
              <w:t>4</w:t>
            </w:r>
          </w:p>
        </w:tc>
      </w:tr>
      <w:tr w:rsidR="003638A6" w:rsidRPr="00B26A4A" w14:paraId="685FAB24" w14:textId="77777777" w:rsidTr="005A1C83">
        <w:trPr>
          <w:trHeight w:val="20"/>
          <w:jc w:val="center"/>
        </w:trPr>
        <w:tc>
          <w:tcPr>
            <w:tcW w:w="126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1D770AA1" w14:textId="77777777" w:rsidR="003638A6" w:rsidRPr="00B26A4A" w:rsidRDefault="003638A6" w:rsidP="005A1C83">
            <w:pPr>
              <w:pStyle w:val="TAC"/>
            </w:pPr>
            <w:r w:rsidRPr="00B26A4A">
              <w:t>1</w:t>
            </w:r>
            <w:r>
              <w:t>, 1, 1, 1</w:t>
            </w:r>
          </w:p>
        </w:tc>
        <w:tc>
          <w:tcPr>
            <w:tcW w:w="1880" w:type="dxa"/>
            <w:tcBorders>
              <w:top w:val="nil"/>
              <w:left w:val="nil"/>
              <w:bottom w:val="single" w:sz="8" w:space="0" w:color="auto"/>
              <w:right w:val="single" w:sz="8" w:space="0" w:color="auto"/>
            </w:tcBorders>
            <w:tcMar>
              <w:top w:w="0" w:type="dxa"/>
              <w:left w:w="108" w:type="dxa"/>
              <w:bottom w:w="0" w:type="dxa"/>
              <w:right w:w="108" w:type="dxa"/>
            </w:tcMar>
            <w:vAlign w:val="center"/>
          </w:tcPr>
          <w:p w14:paraId="7ADF773C" w14:textId="77777777" w:rsidR="003638A6" w:rsidRPr="00B26A4A" w:rsidRDefault="003638A6" w:rsidP="005A1C83">
            <w:pPr>
              <w:pStyle w:val="TAC"/>
            </w:pPr>
            <w:r w:rsidRPr="00B26A4A">
              <w:t>10</w:t>
            </w:r>
          </w:p>
        </w:tc>
        <w:tc>
          <w:tcPr>
            <w:tcW w:w="1980" w:type="dxa"/>
            <w:tcBorders>
              <w:top w:val="nil"/>
              <w:left w:val="nil"/>
              <w:bottom w:val="single" w:sz="8" w:space="0" w:color="auto"/>
              <w:right w:val="single" w:sz="8" w:space="0" w:color="auto"/>
            </w:tcBorders>
            <w:tcMar>
              <w:top w:w="0" w:type="dxa"/>
              <w:left w:w="108" w:type="dxa"/>
              <w:bottom w:w="0" w:type="dxa"/>
              <w:right w:w="108" w:type="dxa"/>
            </w:tcMar>
          </w:tcPr>
          <w:p w14:paraId="69EE3434" w14:textId="77777777" w:rsidR="003638A6" w:rsidRPr="00B26A4A" w:rsidRDefault="003638A6" w:rsidP="005A1C83">
            <w:pPr>
              <w:pStyle w:val="TAC"/>
            </w:pPr>
            <w:r w:rsidRPr="00B26A4A">
              <w:t>10</w:t>
            </w:r>
          </w:p>
        </w:tc>
        <w:tc>
          <w:tcPr>
            <w:tcW w:w="1029" w:type="dxa"/>
            <w:tcBorders>
              <w:top w:val="nil"/>
              <w:left w:val="nil"/>
              <w:bottom w:val="single" w:sz="8" w:space="0" w:color="auto"/>
              <w:right w:val="single" w:sz="8" w:space="0" w:color="auto"/>
            </w:tcBorders>
            <w:tcMar>
              <w:top w:w="0" w:type="dxa"/>
              <w:left w:w="108" w:type="dxa"/>
              <w:bottom w:w="0" w:type="dxa"/>
              <w:right w:w="108" w:type="dxa"/>
            </w:tcMar>
          </w:tcPr>
          <w:p w14:paraId="72558F05" w14:textId="77777777" w:rsidR="003638A6" w:rsidRPr="00B26A4A" w:rsidRDefault="003638A6" w:rsidP="005A1C83">
            <w:pPr>
              <w:pStyle w:val="TAC"/>
            </w:pPr>
            <w:r w:rsidRPr="00B26A4A">
              <w:t>1</w:t>
            </w:r>
          </w:p>
        </w:tc>
        <w:tc>
          <w:tcPr>
            <w:tcW w:w="850" w:type="dxa"/>
            <w:tcBorders>
              <w:top w:val="nil"/>
              <w:left w:val="nil"/>
              <w:bottom w:val="single" w:sz="8" w:space="0" w:color="auto"/>
              <w:right w:val="single" w:sz="8" w:space="0" w:color="auto"/>
            </w:tcBorders>
            <w:tcMar>
              <w:top w:w="0" w:type="dxa"/>
              <w:left w:w="108" w:type="dxa"/>
              <w:bottom w:w="0" w:type="dxa"/>
              <w:right w:w="108" w:type="dxa"/>
            </w:tcMar>
          </w:tcPr>
          <w:p w14:paraId="575CB4BE" w14:textId="77777777" w:rsidR="003638A6" w:rsidRPr="00B26A4A" w:rsidRDefault="003638A6" w:rsidP="005A1C83">
            <w:pPr>
              <w:pStyle w:val="TAC"/>
            </w:pPr>
            <w:r w:rsidRPr="00B26A4A">
              <w:t>2</w:t>
            </w:r>
          </w:p>
        </w:tc>
        <w:tc>
          <w:tcPr>
            <w:tcW w:w="993" w:type="dxa"/>
            <w:tcBorders>
              <w:top w:val="nil"/>
              <w:left w:val="nil"/>
              <w:bottom w:val="single" w:sz="8" w:space="0" w:color="auto"/>
              <w:right w:val="single" w:sz="8" w:space="0" w:color="auto"/>
            </w:tcBorders>
            <w:tcMar>
              <w:top w:w="0" w:type="dxa"/>
              <w:left w:w="108" w:type="dxa"/>
              <w:bottom w:w="0" w:type="dxa"/>
              <w:right w:w="108" w:type="dxa"/>
            </w:tcMar>
          </w:tcPr>
          <w:p w14:paraId="1A8EB5AB" w14:textId="77777777" w:rsidR="003638A6" w:rsidRPr="00B26A4A" w:rsidRDefault="003638A6" w:rsidP="005A1C83">
            <w:pPr>
              <w:pStyle w:val="TAC"/>
            </w:pPr>
            <w:r w:rsidRPr="00B26A4A">
              <w:t>4</w:t>
            </w:r>
          </w:p>
        </w:tc>
        <w:tc>
          <w:tcPr>
            <w:tcW w:w="909" w:type="dxa"/>
            <w:tcBorders>
              <w:top w:val="nil"/>
              <w:left w:val="nil"/>
              <w:bottom w:val="single" w:sz="8" w:space="0" w:color="auto"/>
              <w:right w:val="single" w:sz="8" w:space="0" w:color="auto"/>
            </w:tcBorders>
            <w:tcMar>
              <w:top w:w="0" w:type="dxa"/>
              <w:left w:w="108" w:type="dxa"/>
              <w:bottom w:w="0" w:type="dxa"/>
              <w:right w:w="108" w:type="dxa"/>
            </w:tcMar>
          </w:tcPr>
          <w:p w14:paraId="6FDC1006" w14:textId="77777777" w:rsidR="003638A6" w:rsidRPr="00B26A4A" w:rsidRDefault="003638A6" w:rsidP="005A1C83">
            <w:pPr>
              <w:pStyle w:val="TAC"/>
            </w:pPr>
            <w:r w:rsidRPr="00B26A4A">
              <w:t>8</w:t>
            </w:r>
          </w:p>
        </w:tc>
      </w:tr>
    </w:tbl>
    <w:p w14:paraId="44990F32" w14:textId="77777777" w:rsidR="003638A6" w:rsidRDefault="003638A6" w:rsidP="00567C0B">
      <w:pPr>
        <w:rPr>
          <w:color w:val="000000"/>
        </w:rPr>
      </w:pPr>
    </w:p>
    <w:p w14:paraId="4DF35816" w14:textId="76E43F33" w:rsidR="00567C0B" w:rsidRDefault="00E21265" w:rsidP="00567C0B">
      <w:pPr>
        <w:rPr>
          <w:lang w:val="en-US"/>
        </w:rPr>
      </w:pPr>
      <w:r>
        <w:rPr>
          <w:color w:val="000000"/>
          <w:lang w:val="en-US"/>
        </w:rPr>
        <w:t>If a UE would transmit or receive an S-SS/PSBCH block</w:t>
      </w:r>
      <w:r>
        <w:rPr>
          <w:lang w:val="en-US"/>
        </w:rPr>
        <w:t>, and the transmission or reception would overlap in time with transmissions or receptions on the sidelink</w:t>
      </w:r>
      <w:r w:rsidR="00974DFD" w:rsidRPr="00B26A4A">
        <w:rPr>
          <w:lang w:val="en-US"/>
        </w:rPr>
        <w:t xml:space="preserve"> using E-UTRA radio access</w:t>
      </w:r>
      <w:r>
        <w:rPr>
          <w:lang w:val="en-US"/>
        </w:rPr>
        <w:t>, the UE transmits or receives the signal/channel with the higher priority.</w:t>
      </w:r>
    </w:p>
    <w:p w14:paraId="50D2E221" w14:textId="4AA04218" w:rsidR="00974DFD" w:rsidRDefault="00974DFD" w:rsidP="00567C0B">
      <w:pPr>
        <w:rPr>
          <w:lang w:val="en-US"/>
        </w:rPr>
      </w:pPr>
      <w:r>
        <w:rPr>
          <w:lang w:val="en-US"/>
        </w:rPr>
        <w:t>If a UE would transmit or receive sidelink synchronization signals for E-UTRA radio access, and the transmission or reception would overlap in time with sidelink transmissions or receptions using NR radio access, the UE transmits or receives the signal/channel with the higher priority.</w:t>
      </w:r>
    </w:p>
    <w:p w14:paraId="7CDDA1AD" w14:textId="0054BD6B" w:rsidR="00E21265" w:rsidRDefault="00E21265" w:rsidP="00E21265">
      <w:pPr>
        <w:pStyle w:val="Heading2"/>
        <w:spacing w:before="0"/>
        <w:ind w:left="1136" w:hanging="1136"/>
        <w:rPr>
          <w:rFonts w:cs="Arial"/>
        </w:rPr>
      </w:pPr>
      <w:bookmarkStart w:id="827" w:name="_Toc29899176"/>
      <w:bookmarkStart w:id="828" w:name="_Toc29899594"/>
      <w:bookmarkStart w:id="829" w:name="_Toc29917330"/>
      <w:bookmarkStart w:id="830" w:name="_Toc36498204"/>
      <w:bookmarkStart w:id="831" w:name="_Toc45699232"/>
      <w:bookmarkStart w:id="832" w:name="_Toc114216111"/>
      <w:r>
        <w:rPr>
          <w:rFonts w:cs="Arial"/>
        </w:rPr>
        <w:t>16</w:t>
      </w:r>
      <w:r w:rsidRPr="00D84934">
        <w:rPr>
          <w:rFonts w:cs="Arial"/>
        </w:rPr>
        <w:t>.</w:t>
      </w:r>
      <w:r>
        <w:rPr>
          <w:rFonts w:cs="Arial"/>
        </w:rPr>
        <w:t>2</w:t>
      </w:r>
      <w:r w:rsidRPr="00D84934">
        <w:rPr>
          <w:rFonts w:cs="Arial"/>
        </w:rPr>
        <w:tab/>
        <w:t>Power control</w:t>
      </w:r>
      <w:bookmarkEnd w:id="826"/>
      <w:bookmarkEnd w:id="827"/>
      <w:bookmarkEnd w:id="828"/>
      <w:bookmarkEnd w:id="829"/>
      <w:bookmarkEnd w:id="830"/>
      <w:bookmarkEnd w:id="831"/>
      <w:bookmarkEnd w:id="832"/>
    </w:p>
    <w:p w14:paraId="3593E809" w14:textId="77777777" w:rsidR="006A00C3" w:rsidRDefault="006A00C3" w:rsidP="006A00C3">
      <w:pPr>
        <w:pStyle w:val="Heading3"/>
        <w:spacing w:before="0"/>
      </w:pPr>
      <w:bookmarkStart w:id="833" w:name="_Toc36498205"/>
      <w:bookmarkStart w:id="834" w:name="_Toc45699233"/>
      <w:bookmarkStart w:id="835" w:name="_Toc114216112"/>
      <w:r>
        <w:t>16</w:t>
      </w:r>
      <w:r w:rsidRPr="00B35299">
        <w:t>.</w:t>
      </w:r>
      <w:r>
        <w:t>2</w:t>
      </w:r>
      <w:r w:rsidRPr="00B35299">
        <w:t>.</w:t>
      </w:r>
      <w:r>
        <w:t>0</w:t>
      </w:r>
      <w:r w:rsidRPr="00B35299">
        <w:tab/>
      </w:r>
      <w:r w:rsidRPr="007B25D4">
        <w:rPr>
          <w:rFonts w:cs="Arial"/>
          <w:szCs w:val="24"/>
          <w:lang w:val="x-none" w:eastAsia="x-none"/>
        </w:rPr>
        <w:t>S-SS/PSBCH blocks</w:t>
      </w:r>
      <w:bookmarkEnd w:id="833"/>
      <w:bookmarkEnd w:id="834"/>
      <w:bookmarkEnd w:id="835"/>
    </w:p>
    <w:p w14:paraId="0639696E" w14:textId="33CD8852" w:rsidR="006A00C3" w:rsidRPr="003D1EEB" w:rsidRDefault="006A00C3" w:rsidP="006A00C3">
      <w:pPr>
        <w:rPr>
          <w:rFonts w:eastAsiaTheme="minorEastAsia"/>
          <w:szCs w:val="18"/>
        </w:rPr>
      </w:pPr>
      <w:r w:rsidRPr="003D1EEB">
        <w:rPr>
          <w:rFonts w:eastAsiaTheme="minorEastAsia"/>
          <w:szCs w:val="18"/>
        </w:rPr>
        <w:t xml:space="preserve">A UE determines a power </w:t>
      </w:r>
      <m:oMath>
        <m:sSub>
          <m:sSubPr>
            <m:ctrlPr>
              <w:rPr>
                <w:rFonts w:ascii="Cambria Math" w:eastAsiaTheme="minorEastAsia" w:hAnsi="Cambria Math"/>
                <w:i/>
                <w:iCs/>
                <w:szCs w:val="18"/>
              </w:rPr>
            </m:ctrlPr>
          </m:sSubPr>
          <m:e>
            <m:r>
              <w:rPr>
                <w:rFonts w:ascii="Cambria Math" w:eastAsiaTheme="minorEastAsia" w:hAnsi="Cambria Math"/>
                <w:szCs w:val="18"/>
              </w:rPr>
              <m:t>P</m:t>
            </m:r>
          </m:e>
          <m:sub>
            <m:r>
              <m:rPr>
                <m:nor/>
              </m:rPr>
              <w:rPr>
                <w:rFonts w:eastAsiaTheme="minorEastAsia"/>
                <w:iCs/>
                <w:szCs w:val="18"/>
              </w:rPr>
              <m:t>S-SSB</m:t>
            </m:r>
            <m:ctrlPr>
              <w:rPr>
                <w:rFonts w:ascii="Cambria Math" w:eastAsiaTheme="minorEastAsia" w:hAnsi="Cambria Math"/>
                <w:iCs/>
                <w:szCs w:val="18"/>
              </w:rPr>
            </m:ctrlPr>
          </m:sub>
        </m:sSub>
        <m:r>
          <w:rPr>
            <w:rFonts w:ascii="Cambria Math" w:eastAsiaTheme="minorEastAsia" w:hAnsi="Cambria Math"/>
            <w:szCs w:val="18"/>
          </w:rPr>
          <m:t>(i)</m:t>
        </m:r>
      </m:oMath>
      <w:r w:rsidRPr="003D1EEB">
        <w:rPr>
          <w:rFonts w:eastAsiaTheme="minorEastAsia"/>
          <w:iCs/>
          <w:szCs w:val="18"/>
        </w:rPr>
        <w:t xml:space="preserve"> </w:t>
      </w:r>
      <w:r w:rsidRPr="003D1EEB">
        <w:rPr>
          <w:rFonts w:eastAsiaTheme="minorEastAsia"/>
          <w:szCs w:val="18"/>
        </w:rPr>
        <w:t xml:space="preserve">for </w:t>
      </w:r>
      <w:r>
        <w:rPr>
          <w:rFonts w:eastAsiaTheme="minorEastAsia" w:hint="eastAsia"/>
          <w:szCs w:val="18"/>
          <w:lang w:eastAsia="zh-CN"/>
        </w:rPr>
        <w:t xml:space="preserve">an </w:t>
      </w:r>
      <w:r w:rsidRPr="003D1EEB">
        <w:rPr>
          <w:rFonts w:eastAsiaTheme="minorEastAsia"/>
          <w:szCs w:val="18"/>
        </w:rPr>
        <w:t>S-SS/PSBCH block transmission occasion</w:t>
      </w:r>
      <w:r>
        <w:rPr>
          <w:rFonts w:eastAsiaTheme="minorEastAsia" w:hint="eastAsia"/>
          <w:szCs w:val="18"/>
          <w:lang w:eastAsia="zh-CN"/>
        </w:rPr>
        <w:t xml:space="preserve"> in slot</w:t>
      </w:r>
      <w:r w:rsidRPr="003D1EEB">
        <w:rPr>
          <w:rFonts w:eastAsiaTheme="minorEastAsia"/>
          <w:szCs w:val="18"/>
        </w:rPr>
        <w:t xml:space="preserve"> </w:t>
      </w:r>
      <m:oMath>
        <m:r>
          <w:rPr>
            <w:rFonts w:ascii="Cambria Math" w:eastAsiaTheme="minorEastAsia" w:hAnsi="Cambria Math"/>
            <w:szCs w:val="18"/>
          </w:rPr>
          <m:t>i</m:t>
        </m:r>
      </m:oMath>
      <w:r w:rsidRPr="003D1EEB">
        <w:rPr>
          <w:rFonts w:eastAsiaTheme="minorEastAsia"/>
          <w:iCs/>
          <w:szCs w:val="18"/>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1EEB">
        <w:rPr>
          <w:rFonts w:eastAsiaTheme="minorEastAsia"/>
          <w:szCs w:val="18"/>
        </w:rPr>
        <w:t>as</w:t>
      </w:r>
    </w:p>
    <w:p w14:paraId="638E515D" w14:textId="681FBDAC" w:rsidR="006A00C3" w:rsidRPr="00244B4C" w:rsidRDefault="00BB0A93" w:rsidP="00393CCA">
      <w:pPr>
        <w:pStyle w:val="EQ"/>
        <w:rPr>
          <w:rFonts w:eastAsiaTheme="minorEastAsia"/>
        </w:rPr>
      </w:pPr>
      <w:r>
        <w:rPr>
          <w:rFonts w:eastAsiaTheme="minorEastAsia"/>
          <w:noProof w:val="0"/>
        </w:rPr>
        <w:tab/>
      </w:r>
      <m:oMath>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S-SSB</m:t>
            </m:r>
          </m:sub>
        </m:sSub>
        <m:r>
          <m:rPr>
            <m:sty m:val="p"/>
          </m:rPr>
          <w:rPr>
            <w:rFonts w:ascii="Cambria Math" w:eastAsiaTheme="minorEastAsia" w:hAnsi="Cambria Math"/>
          </w:rPr>
          <m:t>(</m:t>
        </m:r>
        <m:r>
          <w:rPr>
            <w:rFonts w:ascii="Cambria Math" w:eastAsiaTheme="minorEastAsia" w:hAnsi="Cambria Math"/>
          </w:rPr>
          <m:t>i</m:t>
        </m:r>
        <m:r>
          <m:rPr>
            <m:sty m:val="p"/>
          </m:rPr>
          <w:rPr>
            <w:rFonts w:ascii="Cambria Math" w:eastAsiaTheme="minorEastAsia" w:hAnsi="Cambria Math"/>
          </w:rPr>
          <m:t>)=</m:t>
        </m:r>
        <m:r>
          <w:rPr>
            <w:rFonts w:ascii="Cambria Math" w:eastAsiaTheme="minorEastAsia" w:hAnsi="Cambria Math"/>
          </w:rPr>
          <m:t>min</m:t>
        </m:r>
        <m:d>
          <m:dPr>
            <m:ctrlPr>
              <w:rPr>
                <w:rFonts w:ascii="Cambria Math" w:eastAsiaTheme="minorEastAsia" w:hAnsi="Cambria Math"/>
              </w:rPr>
            </m:ctrlPr>
          </m:dPr>
          <m:e>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CMAX</m:t>
                </m:r>
              </m:sub>
            </m:sSub>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P</m:t>
                </m:r>
              </m:e>
              <m:sub>
                <m:r>
                  <m:rPr>
                    <m:nor/>
                  </m:rPr>
                  <w:rPr>
                    <w:rFonts w:eastAsiaTheme="minorEastAsia"/>
                  </w:rPr>
                  <m:t>O</m:t>
                </m:r>
                <m:r>
                  <m:rPr>
                    <m:sty m:val="p"/>
                  </m:rPr>
                  <w:rPr>
                    <w:rFonts w:ascii="Cambria Math" w:eastAsiaTheme="minorEastAsia" w:hAnsi="Cambria Math"/>
                  </w:rPr>
                  <m:t>,S-SSB</m:t>
                </m:r>
              </m:sub>
            </m:sSub>
            <m:r>
              <m:rPr>
                <m:sty m:val="p"/>
              </m:rPr>
              <w:rPr>
                <w:rFonts w:ascii="Cambria Math" w:eastAsiaTheme="minorEastAsia" w:hAnsi="Cambria Math"/>
              </w:rPr>
              <m:t>+10</m:t>
            </m:r>
            <m:func>
              <m:funcPr>
                <m:ctrlPr>
                  <w:rPr>
                    <w:rFonts w:ascii="Cambria Math" w:eastAsiaTheme="minorEastAsia" w:hAnsi="Cambria Math"/>
                  </w:rPr>
                </m:ctrlPr>
              </m:funcPr>
              <m:fName>
                <m:sSub>
                  <m:sSubPr>
                    <m:ctrlPr>
                      <w:rPr>
                        <w:rFonts w:ascii="Cambria Math" w:eastAsiaTheme="minorEastAsia" w:hAnsi="Cambria Math"/>
                      </w:rPr>
                    </m:ctrlPr>
                  </m:sSubPr>
                  <m:e>
                    <m:r>
                      <w:rPr>
                        <w:rFonts w:ascii="Cambria Math" w:eastAsiaTheme="minorEastAsia" w:hAnsi="Cambria Math"/>
                      </w:rPr>
                      <m:t>log</m:t>
                    </m:r>
                  </m:e>
                  <m:sub>
                    <m:r>
                      <m:rPr>
                        <m:sty m:val="p"/>
                      </m:rPr>
                      <w:rPr>
                        <w:rFonts w:ascii="Cambria Math" w:eastAsiaTheme="minorEastAsia" w:hAnsi="Cambria Math"/>
                      </w:rPr>
                      <m:t>10</m:t>
                    </m:r>
                  </m:sub>
                </m:sSub>
              </m:fName>
              <m:e>
                <m:d>
                  <m:dPr>
                    <m:ctrlPr>
                      <w:rPr>
                        <w:rFonts w:ascii="Cambria Math" w:eastAsiaTheme="minorEastAsia" w:hAnsi="Cambria Math"/>
                        <w:lang w:val="x-none"/>
                      </w:rPr>
                    </m:ctrlPr>
                  </m:dPr>
                  <m:e>
                    <m:sSup>
                      <m:sSupPr>
                        <m:ctrlPr>
                          <w:rPr>
                            <w:rFonts w:ascii="Cambria Math" w:eastAsiaTheme="minorEastAsia" w:hAnsi="Cambria Math"/>
                          </w:rPr>
                        </m:ctrlPr>
                      </m:sSupPr>
                      <m:e>
                        <m:r>
                          <m:rPr>
                            <m:sty m:val="p"/>
                          </m:rPr>
                          <w:rPr>
                            <w:rFonts w:ascii="Cambria Math" w:eastAsiaTheme="minorEastAsia" w:hAnsi="Cambria Math"/>
                          </w:rPr>
                          <m:t>2</m:t>
                        </m:r>
                      </m:e>
                      <m:sup>
                        <m:r>
                          <w:rPr>
                            <w:rFonts w:ascii="Cambria Math" w:eastAsiaTheme="minorEastAsia" w:hAnsi="Cambria Math"/>
                          </w:rPr>
                          <m:t>μ</m:t>
                        </m:r>
                      </m:sup>
                    </m:sSup>
                    <m:r>
                      <m:rPr>
                        <m:sty m:val="p"/>
                      </m:rPr>
                      <w:rPr>
                        <w:rFonts w:ascii="Cambria Math" w:hAnsi="Cambria Math"/>
                      </w:rPr>
                      <m:t>∙</m:t>
                    </m:r>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e>
                </m:d>
              </m:e>
            </m:func>
            <m:r>
              <m:rPr>
                <m:sty m:val="p"/>
              </m:rPr>
              <w:rPr>
                <w:rFonts w:ascii="Cambria Math" w:eastAsiaTheme="minorEastAsia" w:hAnsi="Cambria Math"/>
              </w:rPr>
              <m:t>+</m:t>
            </m:r>
            <m:sSub>
              <m:sSubPr>
                <m:ctrlPr>
                  <w:rPr>
                    <w:rFonts w:ascii="Cambria Math" w:eastAsiaTheme="minorEastAsia" w:hAnsi="Cambria Math"/>
                  </w:rPr>
                </m:ctrlPr>
              </m:sSubPr>
              <m:e>
                <m:r>
                  <w:rPr>
                    <w:rFonts w:ascii="Cambria Math" w:eastAsiaTheme="minorEastAsia" w:hAnsi="Cambria Math"/>
                  </w:rPr>
                  <m:t>α</m:t>
                </m:r>
              </m:e>
              <m:sub>
                <m:r>
                  <m:rPr>
                    <m:sty m:val="p"/>
                  </m:rPr>
                  <w:rPr>
                    <w:rFonts w:ascii="Cambria Math" w:eastAsiaTheme="minorEastAsia" w:hAnsi="Cambria Math"/>
                  </w:rPr>
                  <m:t>S-SSB</m:t>
                </m:r>
              </m:sub>
            </m:sSub>
            <m:r>
              <m:rPr>
                <m:sty m:val="p"/>
              </m:rPr>
              <w:rPr>
                <w:rFonts w:ascii="Cambria Math" w:eastAsiaTheme="minorEastAsia" w:hAnsi="Cambria Math"/>
              </w:rPr>
              <m:t>⋅</m:t>
            </m:r>
            <m:r>
              <w:rPr>
                <w:rFonts w:ascii="Cambria Math" w:eastAsiaTheme="minorEastAsia" w:hAnsi="Cambria Math"/>
              </w:rPr>
              <m:t>PL</m:t>
            </m:r>
          </m:e>
        </m:d>
      </m:oMath>
      <w:r w:rsidR="006A00C3" w:rsidRPr="00E8797A">
        <w:rPr>
          <w:rFonts w:eastAsiaTheme="minorEastAsia"/>
        </w:rPr>
        <w:t xml:space="preserve"> [dBm]</w:t>
      </w:r>
    </w:p>
    <w:p w14:paraId="65D443A9" w14:textId="77777777" w:rsidR="006A00C3" w:rsidRPr="003D1EEB" w:rsidRDefault="006A00C3" w:rsidP="006A00C3">
      <w:pPr>
        <w:rPr>
          <w:szCs w:val="18"/>
        </w:rPr>
      </w:pPr>
      <w:r w:rsidRPr="003D1EEB">
        <w:rPr>
          <w:rFonts w:eastAsiaTheme="minorEastAsia"/>
          <w:szCs w:val="18"/>
        </w:rPr>
        <w:t>w</w:t>
      </w:r>
      <w:r w:rsidRPr="003D1EEB">
        <w:rPr>
          <w:szCs w:val="18"/>
        </w:rPr>
        <w:t>here</w:t>
      </w:r>
    </w:p>
    <w:p w14:paraId="1B34934C" w14:textId="77777777"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r w:rsidRPr="003D1EEB">
        <w:t xml:space="preserve">is defined in </w:t>
      </w:r>
      <w:r w:rsidRPr="003D1EEB">
        <w:rPr>
          <w:rFonts w:eastAsiaTheme="minorEastAsia"/>
        </w:rPr>
        <w:t xml:space="preserve">[8-1, TS 38.101-1]  </w:t>
      </w:r>
    </w:p>
    <w:p w14:paraId="4B038979" w14:textId="2B7C94AC" w:rsidR="006A00C3" w:rsidRPr="003D1EEB" w:rsidRDefault="006A00C3" w:rsidP="00393CCA">
      <w:pPr>
        <w:pStyle w:val="B1"/>
        <w:rPr>
          <w:i/>
          <w:iCs/>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O</m:t>
            </m:r>
            <m:r>
              <m:rPr>
                <m:sty m:val="p"/>
              </m:rPr>
              <w:rPr>
                <w:rFonts w:ascii="Cambria Math" w:eastAsiaTheme="minorEastAsia" w:hAnsi="Cambria Math"/>
              </w:rPr>
              <m:t>,S-SSB</m:t>
            </m:r>
            <m:ctrlPr>
              <w:rPr>
                <w:rFonts w:ascii="Cambria Math" w:eastAsiaTheme="minorEastAsia" w:hAnsi="Cambria Math"/>
              </w:rPr>
            </m:ctrlPr>
          </m:sub>
        </m:sSub>
      </m:oMath>
      <w:r w:rsidRPr="003D1EEB">
        <w:rPr>
          <w:rFonts w:eastAsiaTheme="minorEastAsia"/>
        </w:rPr>
        <w:t xml:space="preserve"> is a value of </w:t>
      </w:r>
      <w:r w:rsidR="003E241B" w:rsidRPr="00882C4D">
        <w:rPr>
          <w:i/>
          <w:iCs/>
        </w:rPr>
        <w:t>dl-P0-PSBCH</w:t>
      </w:r>
      <w:r w:rsidRPr="003D1EEB">
        <w:rPr>
          <w:rFonts w:eastAsiaTheme="minorEastAsia"/>
        </w:rPr>
        <w:t xml:space="preserve"> if provided; else, </w:t>
      </w:r>
      <m:oMath>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S-SSB</m:t>
            </m:r>
            <m:ctrlPr>
              <w:rPr>
                <w:rFonts w:ascii="Cambria Math" w:eastAsiaTheme="minorEastAsia" w:hAnsi="Cambria Math"/>
              </w:rPr>
            </m:ctrlPr>
          </m:sub>
        </m:sSub>
        <m:r>
          <w:rPr>
            <w:rFonts w:ascii="Cambria Math" w:eastAsiaTheme="minorEastAsia" w:hAnsi="Cambria Math"/>
          </w:rPr>
          <m:t>(i)=</m:t>
        </m:r>
        <m:sSub>
          <m:sSubPr>
            <m:ctrlPr>
              <w:rPr>
                <w:rFonts w:ascii="Cambria Math" w:eastAsiaTheme="minorEastAsia" w:hAnsi="Cambria Math"/>
                <w:i/>
              </w:rPr>
            </m:ctrlPr>
          </m:sSubPr>
          <m:e>
            <m:r>
              <w:rPr>
                <w:rFonts w:ascii="Cambria Math" w:eastAsiaTheme="minorEastAsia" w:hAnsi="Cambria Math"/>
              </w:rPr>
              <m:t>P</m:t>
            </m:r>
          </m:e>
          <m:sub>
            <m:r>
              <m:rPr>
                <m:nor/>
              </m:rPr>
              <w:rPr>
                <w:rFonts w:ascii="Cambria Math" w:eastAsiaTheme="minorEastAsia" w:hAnsi="Cambria Math"/>
              </w:rPr>
              <m:t>CMAX</m:t>
            </m:r>
            <m:ctrlPr>
              <w:rPr>
                <w:rFonts w:ascii="Cambria Math" w:eastAsiaTheme="minorEastAsia" w:hAnsi="Cambria Math"/>
              </w:rPr>
            </m:ctrlPr>
          </m:sub>
        </m:sSub>
      </m:oMath>
      <w:r w:rsidRPr="003D1EEB">
        <w:rPr>
          <w:rFonts w:eastAsiaTheme="minorEastAsia"/>
        </w:rPr>
        <w:t xml:space="preserve"> </w:t>
      </w:r>
    </w:p>
    <w:p w14:paraId="61BDD001" w14:textId="1FC94045" w:rsidR="006A00C3" w:rsidRPr="003D1EEB" w:rsidRDefault="006A00C3" w:rsidP="00393CCA">
      <w:pPr>
        <w:pStyle w:val="B1"/>
        <w:rPr>
          <w:rFonts w:eastAsiaTheme="minorEastAsia"/>
        </w:rPr>
      </w:pPr>
      <w:r w:rsidRPr="003D1EEB">
        <w:rPr>
          <w:rFonts w:eastAsiaTheme="minorEastAsia"/>
        </w:rPr>
        <w:t>-</w:t>
      </w:r>
      <w:r w:rsidRPr="003D1EEB">
        <w:rPr>
          <w:rFonts w:eastAsiaTheme="minorEastAsia"/>
        </w:rPr>
        <w:tab/>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oMath>
      <w:r w:rsidRPr="003D1EEB">
        <w:rPr>
          <w:rFonts w:eastAsiaTheme="minorEastAsia"/>
        </w:rPr>
        <w:t xml:space="preserve"> is a value of </w:t>
      </w:r>
      <w:r w:rsidR="003E241B" w:rsidRPr="00882C4D">
        <w:rPr>
          <w:i/>
          <w:iCs/>
        </w:rPr>
        <w:t>dl-</w:t>
      </w:r>
      <w:r w:rsidR="003E241B" w:rsidRPr="00882C4D">
        <w:rPr>
          <w:i/>
          <w:iCs/>
          <w:lang w:val="en-US"/>
        </w:rPr>
        <w:t>Alpha</w:t>
      </w:r>
      <w:r w:rsidR="003E241B" w:rsidRPr="00882C4D">
        <w:rPr>
          <w:i/>
          <w:iCs/>
        </w:rPr>
        <w:t>-PSBCH</w:t>
      </w:r>
      <w:r w:rsidRPr="003D1EEB">
        <w:rPr>
          <w:rFonts w:eastAsiaTheme="minorEastAsia"/>
          <w:iCs/>
          <w:color w:val="000000"/>
        </w:rPr>
        <w:t xml:space="preserve">, if </w:t>
      </w:r>
      <w:r w:rsidRPr="003D1EEB">
        <w:rPr>
          <w:rFonts w:eastAsiaTheme="minorEastAsia"/>
        </w:rPr>
        <w:t>provided; else,</w:t>
      </w:r>
      <w:r>
        <w:rPr>
          <w:rFonts w:eastAsiaTheme="minorEastAsia"/>
        </w:rPr>
        <w:t xml:space="preserve"> </w:t>
      </w:r>
      <m:oMath>
        <m:sSub>
          <m:sSubPr>
            <m:ctrlPr>
              <w:rPr>
                <w:rFonts w:ascii="Cambria Math" w:eastAsiaTheme="minorEastAsia" w:hAnsi="Cambria Math"/>
                <w:i/>
              </w:rPr>
            </m:ctrlPr>
          </m:sSubPr>
          <m:e>
            <m:r>
              <w:rPr>
                <w:rFonts w:ascii="Cambria Math" w:eastAsiaTheme="minorEastAsia" w:hAnsi="Cambria Math"/>
              </w:rPr>
              <m:t>α</m:t>
            </m:r>
          </m:e>
          <m:sub>
            <m:r>
              <m:rPr>
                <m:sty m:val="p"/>
              </m:rPr>
              <w:rPr>
                <w:rFonts w:ascii="Cambria Math" w:eastAsiaTheme="minorEastAsia" w:hAnsi="Cambria Math"/>
              </w:rPr>
              <m:t>S-SSB</m:t>
            </m:r>
          </m:sub>
        </m:sSub>
        <m:r>
          <w:rPr>
            <w:rFonts w:ascii="Cambria Math" w:eastAsiaTheme="minorEastAsia" w:hAnsi="Cambria Math"/>
          </w:rPr>
          <m:t>=1</m:t>
        </m:r>
      </m:oMath>
      <w:r w:rsidRPr="003D1EEB">
        <w:rPr>
          <w:rFonts w:eastAsiaTheme="minorEastAsia"/>
        </w:rPr>
        <w:t xml:space="preserve"> </w:t>
      </w:r>
    </w:p>
    <w:p w14:paraId="65E5C19A" w14:textId="0C59DBB6" w:rsidR="00043627" w:rsidRPr="00F56BF9" w:rsidRDefault="006A00C3" w:rsidP="00043627">
      <w:pPr>
        <w:pStyle w:val="B1"/>
        <w:rPr>
          <w:rFonts w:eastAsiaTheme="minorEastAsia"/>
          <w:szCs w:val="24"/>
          <w:lang w:val="en-US" w:eastAsia="zh-CN"/>
        </w:rPr>
      </w:pPr>
      <w:r w:rsidRPr="00F56BF9">
        <w:rPr>
          <w:rFonts w:eastAsiaTheme="minorEastAsia"/>
        </w:rPr>
        <w:lastRenderedPageBreak/>
        <w:t>-</w:t>
      </w:r>
      <w:r w:rsidRPr="00F56BF9">
        <w:rPr>
          <w:rFonts w:eastAsiaTheme="minorEastAsia"/>
        </w:rPr>
        <w:tab/>
      </w:r>
      <m:oMath>
        <m:r>
          <w:rPr>
            <w:rFonts w:ascii="Cambria Math" w:eastAsiaTheme="minorEastAsia" w:hAnsi="Cambria Math"/>
          </w:rPr>
          <m:t>PL=P</m:t>
        </m:r>
        <m:sSub>
          <m:sSubPr>
            <m:ctrlPr>
              <w:rPr>
                <w:rFonts w:ascii="Cambria Math" w:eastAsiaTheme="minorEastAsia" w:hAnsi="Cambria Math"/>
                <w:i/>
              </w:rPr>
            </m:ctrlPr>
          </m:sSubPr>
          <m:e>
            <m:r>
              <w:rPr>
                <w:rFonts w:ascii="Cambria Math" w:eastAsiaTheme="minorEastAsia" w:hAnsi="Cambria Math"/>
              </w:rPr>
              <m:t>L</m:t>
            </m:r>
          </m:e>
          <m:sub>
            <m:r>
              <w:rPr>
                <w:rFonts w:ascii="Cambria Math" w:eastAsiaTheme="minorEastAsia" w:hAnsi="Cambria Math"/>
              </w:rPr>
              <m:t>b,f,c</m:t>
            </m:r>
          </m:sub>
        </m:sSub>
        <m:r>
          <w:rPr>
            <w:rFonts w:ascii="Cambria Math" w:eastAsiaTheme="minorEastAsia" w:hAnsi="Cambria Math"/>
          </w:rPr>
          <m:t>(</m:t>
        </m:r>
        <m:sSub>
          <m:sSubPr>
            <m:ctrlPr>
              <w:rPr>
                <w:rFonts w:ascii="Cambria Math" w:eastAsiaTheme="minorEastAsia" w:hAnsi="Cambria Math"/>
                <w:i/>
              </w:rPr>
            </m:ctrlPr>
          </m:sSubPr>
          <m:e>
            <m:r>
              <w:rPr>
                <w:rFonts w:ascii="Cambria Math" w:eastAsiaTheme="minorEastAsia" w:hAnsi="Cambria Math"/>
              </w:rPr>
              <m:t>q</m:t>
            </m:r>
          </m:e>
          <m:sub>
            <m:r>
              <w:rPr>
                <w:rFonts w:ascii="Cambria Math" w:eastAsiaTheme="minorEastAsia" w:hAnsi="Cambria Math"/>
              </w:rPr>
              <m:t>d</m:t>
            </m:r>
          </m:sub>
        </m:sSub>
        <m:r>
          <w:rPr>
            <w:rFonts w:ascii="Cambria Math" w:eastAsiaTheme="minorEastAsia" w:hAnsi="Cambria Math"/>
          </w:rPr>
          <m:t>)</m:t>
        </m:r>
      </m:oMath>
      <w:r w:rsidRPr="00F56BF9">
        <w:rPr>
          <w:rFonts w:eastAsiaTheme="minorEastAsia"/>
        </w:rPr>
        <w:t xml:space="preserve"> </w:t>
      </w:r>
      <w:r w:rsidR="00923EF2" w:rsidRPr="00F56BF9">
        <w:t xml:space="preserve">when the active SL BWP is on a serving cell </w:t>
      </w:r>
      <m:oMath>
        <m:r>
          <w:rPr>
            <w:rFonts w:ascii="Cambria Math" w:hAnsi="Cambria Math"/>
            <w:szCs w:val="18"/>
          </w:rPr>
          <m:t>c</m:t>
        </m:r>
      </m:oMath>
      <w:r w:rsidR="00923EF2" w:rsidRPr="00F56BF9">
        <w:t xml:space="preserve">, </w:t>
      </w:r>
      <w:r w:rsidRPr="00F56BF9">
        <w:rPr>
          <w:rFonts w:eastAsiaTheme="minorEastAsia"/>
        </w:rPr>
        <w:t xml:space="preserve">as described </w:t>
      </w:r>
      <w:r w:rsidR="006F5F9E" w:rsidRPr="00F56BF9">
        <w:rPr>
          <w:rFonts w:eastAsiaTheme="minorEastAsia"/>
        </w:rPr>
        <w:t>in clause</w:t>
      </w:r>
      <w:r w:rsidRPr="00F56BF9">
        <w:rPr>
          <w:rFonts w:eastAsiaTheme="minorEastAsia"/>
        </w:rPr>
        <w:t xml:space="preserve"> 7.1.1 </w:t>
      </w:r>
      <w:r w:rsidR="00043627" w:rsidRPr="00F56BF9">
        <w:rPr>
          <w:rFonts w:eastAsiaTheme="minorEastAsia"/>
          <w:szCs w:val="24"/>
          <w:lang w:val="en-US" w:eastAsia="zh-CN"/>
        </w:rPr>
        <w:t>except that</w:t>
      </w:r>
    </w:p>
    <w:p w14:paraId="3A4121A3" w14:textId="1BA3A708" w:rsidR="00043627" w:rsidRPr="005258CF" w:rsidRDefault="00043627" w:rsidP="00104BB9">
      <w:pPr>
        <w:pStyle w:val="B2"/>
        <w:rPr>
          <w:lang w:val="en-US" w:eastAsia="zh-CN"/>
        </w:rPr>
      </w:pPr>
      <w:r w:rsidRPr="007956F7">
        <w:rPr>
          <w:lang w:eastAsia="zh-CN"/>
        </w:rPr>
        <w:t>-</w:t>
      </w:r>
      <w:r w:rsidRPr="007956F7">
        <w:rPr>
          <w:lang w:eastAsia="zh-CN"/>
        </w:rPr>
        <w:tab/>
        <w:t xml:space="preserve">the RS resource is the one the UE uses for determining a power of a PUSCH transmission scheduled by a DCI format 0_0 </w:t>
      </w:r>
      <w:r w:rsidR="00B51B2F" w:rsidRPr="00110065">
        <w:rPr>
          <w:lang w:eastAsia="zh-CN"/>
        </w:rPr>
        <w:t xml:space="preserve">in serving cell </w:t>
      </w:r>
      <m:oMath>
        <m:r>
          <w:rPr>
            <w:rFonts w:ascii="Cambria Math" w:hAnsi="Cambria Math"/>
            <w:szCs w:val="18"/>
          </w:rPr>
          <m:t>c</m:t>
        </m:r>
      </m:oMath>
      <w:r w:rsidR="00B51B2F" w:rsidRPr="00B5733C">
        <w:rPr>
          <w:lang w:eastAsia="zh-CN"/>
        </w:rPr>
        <w:t xml:space="preserve"> </w:t>
      </w:r>
      <w:r w:rsidRPr="007956F7">
        <w:rPr>
          <w:lang w:eastAsia="zh-CN"/>
        </w:rPr>
        <w:t>when the UE is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49E1A987" w14:textId="237F5F7A" w:rsidR="006A00C3" w:rsidRPr="005258CF" w:rsidRDefault="00043627" w:rsidP="00104BB9">
      <w:pPr>
        <w:pStyle w:val="B2"/>
        <w:rPr>
          <w:lang w:val="en-US" w:eastAsia="zh-CN"/>
        </w:rPr>
      </w:pPr>
      <w:r w:rsidRPr="007956F7">
        <w:rPr>
          <w:lang w:eastAsia="zh-CN"/>
        </w:rPr>
        <w:t>-</w:t>
      </w:r>
      <w:r w:rsidRPr="007956F7">
        <w:rPr>
          <w:lang w:eastAsia="zh-CN"/>
        </w:rPr>
        <w:tab/>
        <w:t>the RS resource is the one corresponding to the SS/PBCH block the UE uses to obtain MIB when the UE is not configured to monitor PDCCH for detection of DCI format 0_0</w:t>
      </w:r>
      <w:r w:rsidR="00B51B2F">
        <w:rPr>
          <w:lang w:val="en-US" w:eastAsia="zh-CN"/>
        </w:rPr>
        <w:t xml:space="preserve"> </w:t>
      </w:r>
      <w:r w:rsidR="00B51B2F" w:rsidRPr="00110065">
        <w:rPr>
          <w:lang w:eastAsia="zh-CN"/>
        </w:rPr>
        <w:t xml:space="preserve">in serving cell </w:t>
      </w:r>
      <m:oMath>
        <m:r>
          <w:rPr>
            <w:rFonts w:ascii="Cambria Math" w:hAnsi="Cambria Math"/>
            <w:szCs w:val="18"/>
          </w:rPr>
          <m:t>c</m:t>
        </m:r>
      </m:oMath>
    </w:p>
    <w:p w14:paraId="713180D9" w14:textId="0CFA6923" w:rsidR="006A00C3" w:rsidRPr="005B10C1" w:rsidRDefault="006A00C3" w:rsidP="00393CCA">
      <w:pPr>
        <w:pStyle w:val="B1"/>
        <w:rPr>
          <w:rFonts w:eastAsiaTheme="minorEastAsia"/>
          <w:lang w:eastAsia="zh-CN"/>
        </w:rPr>
      </w:pPr>
      <w:r w:rsidRPr="00F454E7">
        <w:t>-</w:t>
      </w:r>
      <w:r>
        <w:tab/>
      </w:r>
      <m:oMath>
        <m:sSubSup>
          <m:sSubSupPr>
            <m:ctrlPr>
              <w:rPr>
                <w:rFonts w:ascii="Cambria Math" w:eastAsiaTheme="minorEastAsia" w:hAnsi="Cambria Math" w:cs="Calibri"/>
                <w:sz w:val="21"/>
                <w:szCs w:val="21"/>
              </w:rPr>
            </m:ctrlPr>
          </m:sSubSupPr>
          <m:e>
            <m:r>
              <w:rPr>
                <w:rFonts w:ascii="Cambria Math" w:hAnsi="Cambria Math"/>
              </w:rPr>
              <m:t>M</m:t>
            </m:r>
          </m:e>
          <m:sub>
            <m:r>
              <m:rPr>
                <m:sty m:val="p"/>
              </m:rPr>
              <w:rPr>
                <w:rFonts w:ascii="Cambria Math" w:hAnsi="Cambria Math"/>
              </w:rPr>
              <m:t>RB</m:t>
            </m:r>
          </m:sub>
          <m:sup>
            <m:r>
              <m:rPr>
                <m:sty m:val="p"/>
              </m:rPr>
              <w:rPr>
                <w:rFonts w:ascii="Cambria Math" w:hAnsi="Cambria Math"/>
              </w:rPr>
              <m:t>S-SSB</m:t>
            </m:r>
          </m:sup>
        </m:sSubSup>
        <m:r>
          <m:rPr>
            <m:sty m:val="p"/>
          </m:rPr>
          <w:rPr>
            <w:rFonts w:ascii="Cambria Math" w:hAnsi="Cambria Math"/>
          </w:rPr>
          <m:t>=11</m:t>
        </m:r>
      </m:oMath>
      <w:r w:rsidRPr="00F454E7">
        <w:t xml:space="preserve"> </w:t>
      </w:r>
      <w:r>
        <w:t>is a</w:t>
      </w:r>
      <w:r w:rsidRPr="00F454E7">
        <w:t xml:space="preserve"> n</w:t>
      </w:r>
      <w:r>
        <w:t>umber of resource blocks for a</w:t>
      </w:r>
      <w:r w:rsidRPr="00F454E7">
        <w:t xml:space="preserve"> S-SS/PSBCH block transmission </w:t>
      </w:r>
      <w:r>
        <w:t>with</w:t>
      </w:r>
      <w:r w:rsidRPr="00F454E7">
        <w:t xml:space="preserve"> SCS configuration</w:t>
      </w:r>
      <w:r>
        <w:t xml:space="preserve"> </w:t>
      </w:r>
      <m:oMath>
        <m:r>
          <w:rPr>
            <w:rFonts w:ascii="Cambria Math" w:eastAsiaTheme="minorEastAsia" w:hAnsi="Cambria Math"/>
          </w:rPr>
          <m:t>μ</m:t>
        </m:r>
      </m:oMath>
    </w:p>
    <w:p w14:paraId="063BDDC0" w14:textId="77777777" w:rsidR="00E21265" w:rsidRDefault="00E21265" w:rsidP="00E21265">
      <w:pPr>
        <w:pStyle w:val="Heading3"/>
        <w:spacing w:before="0"/>
      </w:pPr>
      <w:bookmarkStart w:id="836" w:name="_Toc29894878"/>
      <w:bookmarkStart w:id="837" w:name="_Toc29899177"/>
      <w:bookmarkStart w:id="838" w:name="_Toc29899595"/>
      <w:bookmarkStart w:id="839" w:name="_Toc29917331"/>
      <w:bookmarkStart w:id="840" w:name="_Toc36498206"/>
      <w:bookmarkStart w:id="841" w:name="_Toc45699234"/>
      <w:bookmarkStart w:id="842" w:name="_Toc114216113"/>
      <w:r>
        <w:t>16</w:t>
      </w:r>
      <w:r w:rsidRPr="00B35299">
        <w:t>.</w:t>
      </w:r>
      <w:r>
        <w:t>2</w:t>
      </w:r>
      <w:r w:rsidRPr="00B35299">
        <w:t>.</w:t>
      </w:r>
      <w:r>
        <w:t>1</w:t>
      </w:r>
      <w:r w:rsidRPr="00B35299">
        <w:tab/>
        <w:t>PSSCH</w:t>
      </w:r>
      <w:bookmarkEnd w:id="836"/>
      <w:bookmarkEnd w:id="837"/>
      <w:bookmarkEnd w:id="838"/>
      <w:bookmarkEnd w:id="839"/>
      <w:bookmarkEnd w:id="840"/>
      <w:bookmarkEnd w:id="841"/>
      <w:bookmarkEnd w:id="842"/>
    </w:p>
    <w:p w14:paraId="41B6D5A2" w14:textId="69DCB034" w:rsidR="00E21265" w:rsidRDefault="00E21265" w:rsidP="00E21265">
      <w:r w:rsidRPr="00D564A7">
        <w:t xml:space="preserve">A UE determines a power </w:t>
      </w:r>
      <m:oMath>
        <m:sSub>
          <m:sSubPr>
            <m:ctrlPr>
              <w:rPr>
                <w:rFonts w:ascii="Cambria Math" w:hAnsi="Cambria Math"/>
                <w:i/>
                <w:iCs/>
              </w:rPr>
            </m:ctrlPr>
          </m:sSubPr>
          <m:e>
            <m:r>
              <w:rPr>
                <w:rFonts w:ascii="Cambria Math" w:hAnsi="Cambria Math"/>
              </w:rPr>
              <m:t>P</m:t>
            </m:r>
          </m:e>
          <m:sub>
            <m:r>
              <m:rPr>
                <m:nor/>
              </m:rPr>
              <w:rPr>
                <w:iCs/>
              </w:rPr>
              <m:t>PSSCH</m:t>
            </m:r>
            <m:ctrlPr>
              <w:rPr>
                <w:rFonts w:ascii="Cambria Math" w:hAnsi="Cambria Math"/>
                <w:iCs/>
              </w:rPr>
            </m:ctrlPr>
          </m:sub>
        </m:sSub>
        <m:r>
          <w:rPr>
            <w:rFonts w:ascii="Cambria Math" w:hAnsi="Cambria Math"/>
          </w:rPr>
          <m:t>(i)</m:t>
        </m:r>
      </m:oMath>
      <w:r w:rsidRPr="00D564A7">
        <w:rPr>
          <w:iCs/>
        </w:rPr>
        <w:t xml:space="preserve"> </w:t>
      </w:r>
      <w:r w:rsidRPr="00D564A7">
        <w:t xml:space="preserve">for a </w:t>
      </w:r>
      <w:r>
        <w:t>PSSCH transmission</w:t>
      </w:r>
      <w:r w:rsidRPr="00D564A7">
        <w:t xml:space="preserve"> on </w:t>
      </w:r>
      <w:r>
        <w:t>a resource pool</w:t>
      </w:r>
      <w:r w:rsidR="006A00C3" w:rsidRPr="006A00C3">
        <w:rPr>
          <w:rFonts w:eastAsia="Malgun Gothic"/>
        </w:rPr>
        <w:t xml:space="preserve"> </w:t>
      </w:r>
      <w:r w:rsidR="006A00C3" w:rsidRPr="00B43268">
        <w:rPr>
          <w:rFonts w:eastAsia="Malgun Gothic"/>
        </w:rPr>
        <w:t xml:space="preserve">in </w:t>
      </w:r>
      <w:r w:rsidR="006A00C3">
        <w:rPr>
          <w:rFonts w:eastAsia="Malgun Gothic"/>
          <w:lang w:eastAsia="ko-KR"/>
        </w:rPr>
        <w:t>symbols where a</w:t>
      </w:r>
      <w:r w:rsidR="006A00C3" w:rsidRPr="00B43268">
        <w:rPr>
          <w:rFonts w:eastAsia="Malgun Gothic"/>
          <w:lang w:eastAsia="ko-KR"/>
        </w:rPr>
        <w:t xml:space="preserve"> corresponding PSCCH is not transmitted</w:t>
      </w:r>
      <w:r w:rsidRPr="00D564A7">
        <w:rPr>
          <w:iCs/>
        </w:rPr>
        <w:t xml:space="preserve"> </w:t>
      </w:r>
      <w:r w:rsidRPr="00D564A7">
        <w:t xml:space="preserve">in </w:t>
      </w:r>
      <w:r w:rsidR="006A00C3">
        <w:t>PSCCH-</w:t>
      </w:r>
      <w:r w:rsidRPr="00D564A7">
        <w:t xml:space="preserve">PSSCH transmission occasion </w:t>
      </w:r>
      <m:oMath>
        <m:r>
          <w:rPr>
            <w:rFonts w:ascii="Cambria Math" w:hAnsi="Cambria Math"/>
          </w:rPr>
          <m:t>i</m:t>
        </m:r>
      </m:oMath>
      <w:r w:rsidRPr="00D564A7">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D564A7">
        <w:t>as</w:t>
      </w:r>
      <w:r w:rsidR="00312C7C">
        <w:t>:</w:t>
      </w:r>
    </w:p>
    <w:p w14:paraId="1E2E7B40" w14:textId="33AEF525" w:rsidR="00E21265" w:rsidRDefault="00BB0A93" w:rsidP="00D2686C">
      <w:pPr>
        <w:pStyle w:val="EQ"/>
      </w:pPr>
      <w:r>
        <w:rPr>
          <w:noProof w:val="0"/>
        </w:rPr>
        <w:tab/>
      </w:r>
      <m:oMath>
        <m:sSub>
          <m:sSubPr>
            <m:ctrlPr>
              <w:rPr>
                <w:rFonts w:ascii="Cambria Math" w:hAnsi="Cambria Math"/>
              </w:rPr>
            </m:ctrlPr>
          </m:sSubPr>
          <m:e>
            <m:r>
              <w:rPr>
                <w:rFonts w:ascii="Cambria Math" w:hAnsi="Cambria Math"/>
              </w:rPr>
              <m:t>P</m:t>
            </m:r>
          </m:e>
          <m:sub>
            <m:r>
              <m:rPr>
                <m:nor/>
              </m:rPr>
              <m:t>PSSCH</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d>
                  <m:dPr>
                    <m:ctrlPr>
                      <w:rPr>
                        <w:rFonts w:ascii="Cambria Math" w:hAnsi="Cambria Math"/>
                      </w:rPr>
                    </m:ctrlPr>
                  </m:dPr>
                  <m:e>
                    <m:r>
                      <w:rPr>
                        <w:rFonts w:ascii="Cambria Math" w:hAnsi="Cambria Math"/>
                      </w:rPr>
                      <m:t>i</m:t>
                    </m:r>
                  </m:e>
                </m:d>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e>
            </m:d>
          </m:e>
        </m:d>
      </m:oMath>
      <w:r w:rsidR="00E21265">
        <w:t xml:space="preserve"> </w:t>
      </w:r>
      <w:r w:rsidR="00E21265" w:rsidRPr="00B916EC">
        <w:t>[dBm]</w:t>
      </w:r>
    </w:p>
    <w:p w14:paraId="783B0017" w14:textId="77777777" w:rsidR="00E21265" w:rsidRDefault="00E21265" w:rsidP="00E21265">
      <w:pPr>
        <w:spacing w:after="0"/>
        <w:rPr>
          <w:rFonts w:eastAsia="Malgun Gothic"/>
          <w:lang w:eastAsia="ko-KR"/>
        </w:rPr>
      </w:pPr>
      <w:r w:rsidRPr="0068348F">
        <w:t>w</w:t>
      </w:r>
      <w:r w:rsidRPr="0068348F">
        <w:rPr>
          <w:rFonts w:eastAsia="Malgun Gothic"/>
          <w:lang w:eastAsia="ko-KR"/>
        </w:rPr>
        <w:t>here</w:t>
      </w:r>
    </w:p>
    <w:p w14:paraId="0A7F7B41" w14:textId="34D1F23C" w:rsidR="00E21265" w:rsidRDefault="00E21265" w:rsidP="00E21265">
      <w:pPr>
        <w:pStyle w:val="B1"/>
        <w:rPr>
          <w:lang w:val="en-US"/>
        </w:rPr>
      </w:pPr>
      <w:r>
        <w:t>-</w:t>
      </w:r>
      <w:r>
        <w:tab/>
      </w:r>
      <m:oMath>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Pr>
          <w:lang w:val="en-US"/>
        </w:rPr>
        <w:t xml:space="preserve"> </w:t>
      </w:r>
      <w:r w:rsidRPr="0068348F">
        <w:rPr>
          <w:rFonts w:eastAsia="Malgun Gothic"/>
        </w:rPr>
        <w:t>is</w:t>
      </w:r>
      <w:r>
        <w:rPr>
          <w:rFonts w:eastAsia="Malgun Gothic"/>
        </w:rPr>
        <w:t xml:space="preserve"> defined in </w:t>
      </w:r>
      <w:r w:rsidRPr="00B778C7">
        <w:t>[8-1, TS 38.101-1]</w:t>
      </w:r>
    </w:p>
    <w:p w14:paraId="22EAA1AC" w14:textId="51EAF54F" w:rsidR="006A00C3" w:rsidRDefault="00E21265" w:rsidP="00E21265">
      <w:pPr>
        <w:pStyle w:val="B1"/>
        <w:rPr>
          <w:lang w:val="en-US"/>
        </w:rPr>
      </w:pPr>
      <w:r>
        <w:t>-</w:t>
      </w:r>
      <w:r>
        <w:tab/>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oMath>
      <w:r w:rsidRPr="0068348F">
        <w:rPr>
          <w:rFonts w:eastAsia="Malgun Gothic"/>
        </w:rPr>
        <w:t xml:space="preserve"> is </w:t>
      </w:r>
      <w:r>
        <w:rPr>
          <w:rFonts w:eastAsia="Malgun Gothic"/>
          <w:lang w:val="en-US"/>
        </w:rPr>
        <w:t>determined</w:t>
      </w:r>
      <w:r w:rsidRPr="0068348F">
        <w:rPr>
          <w:rFonts w:eastAsia="Malgun Gothic"/>
        </w:rPr>
        <w:t xml:space="preserve"> by</w:t>
      </w:r>
      <w:r>
        <w:rPr>
          <w:rFonts w:eastAsia="Malgun Gothic"/>
          <w:lang w:val="en-US"/>
        </w:rPr>
        <w:t xml:space="preserve"> a value of</w:t>
      </w:r>
      <w:r w:rsidRPr="0068348F">
        <w:rPr>
          <w:rFonts w:eastAsia="Malgun Gothic"/>
        </w:rPr>
        <w:t xml:space="preserve"> </w:t>
      </w:r>
      <w:r w:rsidR="00747CB6" w:rsidRPr="00EB0D12">
        <w:rPr>
          <w:i/>
        </w:rPr>
        <w:t>sl-MaxTxPower</w:t>
      </w:r>
      <w:r>
        <w:rPr>
          <w:rFonts w:eastAsia="Malgun Gothic"/>
          <w:iCs/>
          <w:lang w:val="en-US"/>
        </w:rPr>
        <w:t xml:space="preserve"> based on a priority level of the PSSCH transmission and a CBR range that includes a CBR measured in slot </w:t>
      </w:r>
      <m:oMath>
        <m:r>
          <w:rPr>
            <w:rFonts w:ascii="Cambria Math" w:hAnsi="Cambria Math"/>
          </w:rPr>
          <m:t>i</m:t>
        </m:r>
        <m:r>
          <w:rPr>
            <w:rFonts w:ascii="Cambria Math" w:eastAsia="Malgun Gothic" w:hAnsi="Cambria Math"/>
          </w:rPr>
          <m:t>-N</m:t>
        </m:r>
      </m:oMath>
      <w:r>
        <w:rPr>
          <w:rFonts w:eastAsia="Malgun Gothic"/>
          <w:lang w:val="en-US"/>
        </w:rPr>
        <w:t xml:space="preserve"> [6, TS 38.214]</w:t>
      </w:r>
      <w:r w:rsidR="00A35A2A" w:rsidRPr="00164D12">
        <w:rPr>
          <w:lang w:val="en-US"/>
        </w:rPr>
        <w:t xml:space="preserve">; </w:t>
      </w:r>
      <w:r w:rsidR="00A35A2A" w:rsidRPr="00164D12">
        <w:t xml:space="preserve">if </w:t>
      </w:r>
      <w:r w:rsidR="00747CB6" w:rsidRPr="00EB0D12">
        <w:rPr>
          <w:i/>
        </w:rPr>
        <w:t>sl-MaxTxPower</w:t>
      </w:r>
      <w:r w:rsidR="00A35A2A" w:rsidRPr="00164D12">
        <w:rPr>
          <w:iCs/>
          <w:lang w:val="en-US"/>
        </w:rPr>
        <w:t xml:space="preserve"> </w:t>
      </w:r>
      <w:r w:rsidR="00A35A2A" w:rsidRPr="00164D12">
        <w:t xml:space="preserve">is not provided, then </w:t>
      </w:r>
      <m:oMath>
        <m:sSub>
          <m:sSubPr>
            <m:ctrlPr>
              <w:rPr>
                <w:rFonts w:ascii="Cambria Math" w:hAnsi="Cambria Math"/>
                <w:i/>
              </w:rPr>
            </m:ctrlPr>
          </m:sSubPr>
          <m:e>
            <m:r>
              <w:rPr>
                <w:rFonts w:ascii="Cambria Math" w:hAnsi="Cambria Math"/>
              </w:rPr>
              <m:t>P</m:t>
            </m:r>
          </m:e>
          <m:sub>
            <m:r>
              <m:rPr>
                <m:nor/>
              </m:rPr>
              <m:t>MAX</m:t>
            </m:r>
            <m:r>
              <m:rPr>
                <m:sty m:val="p"/>
              </m:rPr>
              <w:rPr>
                <w:rFonts w:ascii="Cambria Math" w:hAnsi="Cambria Math"/>
              </w:rPr>
              <m:t>,CBR</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rPr>
              <m:t>P</m:t>
            </m:r>
          </m:e>
          <m:sub>
            <m:r>
              <m:rPr>
                <m:nor/>
              </m:rPr>
              <w:rPr>
                <w:rFonts w:ascii="Cambria Math"/>
              </w:rPr>
              <m:t>CMAX</m:t>
            </m:r>
            <m:ctrlPr>
              <w:rPr>
                <w:rFonts w:ascii="Cambria Math" w:hAnsi="Cambria Math"/>
              </w:rPr>
            </m:ctrlPr>
          </m:sub>
        </m:sSub>
      </m:oMath>
      <w:r w:rsidR="00A35A2A" w:rsidRPr="00164D12">
        <w:rPr>
          <w:lang w:val="en-US"/>
        </w:rPr>
        <w:t>;</w:t>
      </w:r>
    </w:p>
    <w:p w14:paraId="6714ED56" w14:textId="320A30DC" w:rsidR="00E21265" w:rsidRDefault="00E21265" w:rsidP="00E21265">
      <w:pPr>
        <w:pStyle w:val="B1"/>
        <w:rPr>
          <w:color w:val="000000"/>
          <w:lang w:val="en-US"/>
        </w:rPr>
      </w:pPr>
      <w:r w:rsidRPr="0068348F">
        <w:t>-</w:t>
      </w:r>
      <w:r w:rsidRPr="0068348F">
        <w:tab/>
      </w:r>
      <w:r>
        <w:rPr>
          <w:lang w:val="en-US"/>
        </w:rPr>
        <w:t xml:space="preserve">if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rPr>
          <w:color w:val="000000"/>
          <w:lang w:val="en-US"/>
        </w:rPr>
        <w:t xml:space="preserve"> </w:t>
      </w:r>
      <w:r>
        <w:rPr>
          <w:color w:val="000000"/>
          <w:lang w:val="en-US"/>
        </w:rPr>
        <w:t>is provided</w:t>
      </w:r>
    </w:p>
    <w:p w14:paraId="28E1F1C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D</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D</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D</m:t>
            </m:r>
          </m:sub>
        </m:sSub>
      </m:oMath>
      <w:r>
        <w:t xml:space="preserve"> </w:t>
      </w:r>
      <w:r w:rsidRPr="00B916EC">
        <w:t>[dBm]</w:t>
      </w:r>
    </w:p>
    <w:p w14:paraId="4571BD1C" w14:textId="3F1CE169" w:rsidR="00E21265" w:rsidRDefault="00E21265" w:rsidP="009D1348">
      <w:pPr>
        <w:pStyle w:val="B1"/>
        <w:rPr>
          <w:color w:val="000000"/>
        </w:rPr>
      </w:pPr>
      <w:r w:rsidRPr="0068348F">
        <w:t>-</w:t>
      </w:r>
      <w:r w:rsidRPr="0068348F">
        <w:tab/>
      </w:r>
      <w:r>
        <w:t xml:space="preserve">else </w:t>
      </w:r>
    </w:p>
    <w:p w14:paraId="3770AF3E"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MAX</m:t>
                </m:r>
                <m:r>
                  <m:rPr>
                    <m:sty m:val="p"/>
                  </m:rPr>
                  <w:rPr>
                    <w:rFonts w:ascii="Cambria Math" w:hAnsi="Cambria Math"/>
                  </w:rPr>
                  <m:t>,CBR</m:t>
                </m:r>
              </m:sub>
            </m:sSub>
          </m:e>
        </m:d>
      </m:oMath>
      <w:r>
        <w:t xml:space="preserve"> </w:t>
      </w:r>
      <w:r w:rsidRPr="00B916EC">
        <w:t>[dBm]</w:t>
      </w:r>
    </w:p>
    <w:p w14:paraId="78FFAFB7" w14:textId="77777777" w:rsidR="00E21265" w:rsidRPr="00216EA2" w:rsidRDefault="00E21265" w:rsidP="00D2686C">
      <w:pPr>
        <w:pStyle w:val="B2"/>
        <w:rPr>
          <w:lang w:eastAsia="zh-CN"/>
        </w:rPr>
      </w:pPr>
      <w:r>
        <w:rPr>
          <w:lang w:eastAsia="zh-CN"/>
        </w:rPr>
        <w:t>where</w:t>
      </w:r>
    </w:p>
    <w:p w14:paraId="040509A7" w14:textId="05070DA4"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,D</m:t>
            </m:r>
            <m:ctrlPr>
              <w:rPr>
                <w:rFonts w:ascii="Cambria Math" w:hAnsi="Cambria Math"/>
              </w:rPr>
            </m:ctrlPr>
          </m:sub>
        </m:sSub>
      </m:oMath>
      <w:r w:rsidRPr="0068348F">
        <w:t xml:space="preserve"> </w:t>
      </w:r>
      <w:r>
        <w:t xml:space="preserve">is a value of </w:t>
      </w:r>
      <w:r w:rsidR="00A35A2A">
        <w:rPr>
          <w:i/>
          <w:iCs/>
          <w:lang w:val="en-US"/>
        </w:rPr>
        <w:t>dl-</w:t>
      </w:r>
      <w:r w:rsidR="00A35A2A">
        <w:rPr>
          <w:i/>
          <w:iCs/>
          <w:color w:val="000000"/>
          <w:lang w:val="en-US"/>
        </w:rPr>
        <w:t>P</w:t>
      </w:r>
      <w:r w:rsidR="00A35A2A" w:rsidRPr="0068348F">
        <w:rPr>
          <w:i/>
          <w:iCs/>
          <w:color w:val="000000"/>
          <w:lang w:val="en-US"/>
        </w:rPr>
        <w:t>0-PS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sidRPr="0068348F">
        <w:t xml:space="preserve"> </w:t>
      </w:r>
      <w:r>
        <w:t>if provided</w:t>
      </w:r>
    </w:p>
    <w:p w14:paraId="504FFD0C" w14:textId="28DB74BE" w:rsidR="00E21265" w:rsidRPr="00DA2EAA" w:rsidRDefault="00E21265" w:rsidP="00D2686C">
      <w:pPr>
        <w:pStyle w:val="B3"/>
      </w:pPr>
      <w:r>
        <w:t>-</w:t>
      </w:r>
      <w:r>
        <w:tab/>
      </w:r>
      <m:oMath>
        <m:sSub>
          <m:sSubPr>
            <m:ctrlPr>
              <w:rPr>
                <w:rFonts w:ascii="Cambria Math" w:hAnsi="Cambria Math"/>
                <w:i/>
              </w:rPr>
            </m:ctrlPr>
          </m:sSubPr>
          <m:e>
            <m:r>
              <w:rPr>
                <w:rFonts w:ascii="Cambria Math"/>
              </w:rPr>
              <m:t>α</m:t>
            </m:r>
          </m:e>
          <m:sub>
            <m:r>
              <w:rPr>
                <w:rFonts w:ascii="Cambria Math"/>
              </w:rPr>
              <m:t>D</m:t>
            </m:r>
          </m:sub>
        </m:sSub>
      </m:oMath>
      <w:r w:rsidRPr="0068348F">
        <w:t xml:space="preserve"> </w:t>
      </w:r>
      <w:r>
        <w:t xml:space="preserve">is a value of </w:t>
      </w:r>
      <w:r w:rsidR="00A35A2A">
        <w:rPr>
          <w:i/>
          <w:iCs/>
          <w:lang w:val="en-US"/>
        </w:rPr>
        <w:t>dl-</w:t>
      </w:r>
      <w:r w:rsidR="00A35A2A">
        <w:rPr>
          <w:i/>
          <w:iCs/>
          <w:color w:val="000000"/>
          <w:lang w:val="en-US"/>
        </w:rPr>
        <w:t>Alpha</w:t>
      </w:r>
      <w:r w:rsidR="00A35A2A" w:rsidRPr="0068348F">
        <w:rPr>
          <w:i/>
          <w:iCs/>
          <w:color w:val="000000"/>
          <w:lang w:val="en-US"/>
        </w:rPr>
        <w:t>-PS</w:t>
      </w:r>
      <w:r w:rsidR="00A35A2A">
        <w:rPr>
          <w:i/>
          <w:iCs/>
          <w:color w:val="000000"/>
          <w:lang w:val="en-US"/>
        </w:rPr>
        <w:t>S</w:t>
      </w:r>
      <w:r w:rsidR="00A35A2A" w:rsidRPr="0068348F">
        <w:rPr>
          <w:i/>
          <w:iCs/>
          <w:color w:val="000000"/>
          <w:lang w:val="en-US"/>
        </w:rPr>
        <w:t>CH</w:t>
      </w:r>
      <w:r w:rsidR="00A35A2A">
        <w:rPr>
          <w:i/>
          <w:iCs/>
          <w:color w:val="000000"/>
          <w:lang w:val="en-US"/>
        </w:rPr>
        <w:t>-</w:t>
      </w:r>
      <w:r w:rsidR="00A35A2A" w:rsidRPr="0068348F">
        <w:rPr>
          <w:i/>
          <w:iCs/>
          <w:color w:val="000000"/>
          <w:lang w:val="en-US"/>
        </w:rPr>
        <w:t>PS</w:t>
      </w:r>
      <w:r w:rsidR="00A35A2A">
        <w:rPr>
          <w:i/>
          <w:iCs/>
          <w:color w:val="000000"/>
          <w:lang w:val="en-US"/>
        </w:rPr>
        <w:t>C</w:t>
      </w:r>
      <w:r w:rsidR="00A35A2A"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D</m:t>
            </m:r>
          </m:sub>
        </m:sSub>
        <m:r>
          <w:rPr>
            <w:rFonts w:ascii="Cambria Math" w:hAnsi="Cambria Math"/>
          </w:rPr>
          <m:t>=1</m:t>
        </m:r>
      </m:oMath>
      <w:r>
        <w:t xml:space="preserve"> </w:t>
      </w:r>
    </w:p>
    <w:p w14:paraId="6E46F120" w14:textId="4D9D25D5" w:rsidR="00BB0A93" w:rsidRPr="0066330F" w:rsidRDefault="00E21265" w:rsidP="00BB0A93">
      <w:pPr>
        <w:pStyle w:val="B3"/>
      </w:pPr>
      <w:r w:rsidRPr="0066330F">
        <w:t>-</w:t>
      </w:r>
      <w:r w:rsidRPr="0066330F">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D</m:t>
            </m:r>
          </m:sub>
        </m:sSub>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w:t>
      </w:r>
      <w:r w:rsidR="00BB0A93" w:rsidRPr="0066330F">
        <w:t>except that</w:t>
      </w:r>
    </w:p>
    <w:p w14:paraId="329D3D7B" w14:textId="58AC8A69" w:rsidR="00BB0A93" w:rsidRPr="005E3944" w:rsidRDefault="00BB0A93" w:rsidP="0014760F">
      <w:pPr>
        <w:pStyle w:val="B4"/>
      </w:pPr>
      <w:r w:rsidRPr="005E3944">
        <w:t>-</w:t>
      </w:r>
      <w:r w:rsidRPr="005E3944">
        <w:tab/>
      </w:r>
      <w:r w:rsidRPr="005E3944">
        <w:rPr>
          <w:rFonts w:eastAsia="Malgun Gothic"/>
        </w:rPr>
        <w:t xml:space="preserve">the RS resource is the one the UE uses for determining a power of a PUSCH transmission scheduled by a 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5E3944">
        <w:rPr>
          <w:rFonts w:eastAsia="Malgun Gothic"/>
        </w:rPr>
        <w:t>when the UE is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27AB83BC" w14:textId="64907D96" w:rsidR="00E21265" w:rsidRPr="0014760F" w:rsidRDefault="00BB0A93" w:rsidP="0014760F">
      <w:pPr>
        <w:pStyle w:val="B4"/>
        <w:rPr>
          <w:rFonts w:eastAsia="Times New Roman"/>
        </w:rPr>
      </w:pPr>
      <w:r w:rsidRPr="005E3944">
        <w:t>-</w:t>
      </w:r>
      <w:r w:rsidRPr="005E3944">
        <w:tab/>
      </w:r>
      <w:r w:rsidRPr="005E3944">
        <w:rPr>
          <w:rFonts w:eastAsia="Malgun Gothic"/>
        </w:rPr>
        <w:t>the RS resource is the one corresponding to the SS/PBCH block the UE uses to obtain MIB when the UE is not configured to monitor PDCCH for detection of 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79E99CFC" w14:textId="77777777" w:rsidR="00E21265" w:rsidRPr="00B916EC" w:rsidRDefault="00E21265" w:rsidP="00D2686C">
      <w:pPr>
        <w:pStyle w:val="B3"/>
      </w:pPr>
      <w:r w:rsidRPr="0060479F">
        <w:t>-</w:t>
      </w:r>
      <w:r w:rsidRPr="0060479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60479F">
        <w:rPr>
          <w:rFonts w:eastAsia="Malgun Gothic"/>
          <w:lang w:val="en-US"/>
        </w:rPr>
        <w:t xml:space="preserve"> is a number of </w:t>
      </w:r>
      <w:r w:rsidRPr="0060479F">
        <w:t xml:space="preserve">resource blocks for </w:t>
      </w:r>
      <w:r>
        <w:rPr>
          <w:lang w:val="en-US"/>
        </w:rPr>
        <w:t xml:space="preserve">the </w:t>
      </w:r>
      <w:r w:rsidRPr="0060479F">
        <w:rPr>
          <w:lang w:val="en-US"/>
        </w:rPr>
        <w:t>PSSCH transmission occasion</w:t>
      </w:r>
      <w:r w:rsidRPr="0060479F">
        <w:t xml:space="preserve"> </w:t>
      </w:r>
      <m:oMath>
        <m:r>
          <w:rPr>
            <w:rFonts w:ascii="Cambria Math"/>
          </w:rPr>
          <m:t>i</m:t>
        </m:r>
      </m:oMath>
      <w:r>
        <w:rPr>
          <w:iCs/>
        </w:rPr>
        <w:t xml:space="preserve"> </w:t>
      </w:r>
      <w:r w:rsidRPr="0060479F">
        <w:rPr>
          <w:lang w:val="en-US"/>
        </w:rPr>
        <w:t xml:space="preserve">and </w:t>
      </w:r>
      <m:oMath>
        <m:r>
          <w:rPr>
            <w:rFonts w:ascii="Cambria Math"/>
          </w:rPr>
          <m:t>μ</m:t>
        </m:r>
      </m:oMath>
      <w:r w:rsidRPr="0060479F">
        <w:rPr>
          <w:lang w:val="en-US"/>
        </w:rPr>
        <w:t xml:space="preserve"> is a SCS configuration</w:t>
      </w:r>
    </w:p>
    <w:p w14:paraId="123859A6" w14:textId="384F4B75" w:rsidR="00E21265" w:rsidRPr="00342B2C" w:rsidRDefault="00E21265" w:rsidP="009D1348">
      <w:pPr>
        <w:pStyle w:val="B1"/>
        <w:rPr>
          <w:lang w:val="en-GB"/>
        </w:rPr>
      </w:pPr>
      <w:r w:rsidRPr="0068348F">
        <w:t>-</w:t>
      </w:r>
      <w:r w:rsidRPr="0068348F">
        <w:tab/>
      </w:r>
      <w:r>
        <w:t xml:space="preserve">if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sidR="00506430" w:rsidRPr="009A5CA7">
        <w:rPr>
          <w:color w:val="000000"/>
          <w:lang w:val="en-US"/>
        </w:rPr>
        <w:t xml:space="preserve"> is</w:t>
      </w:r>
      <w:r>
        <w:t xml:space="preserve"> provided</w:t>
      </w:r>
      <w:r w:rsidR="00CD415F">
        <w:t xml:space="preserve"> </w:t>
      </w:r>
      <w:r w:rsidR="00CD415F" w:rsidRPr="005D705A">
        <w:t xml:space="preserve">and if a SCI format scheduling the PSSCH transmission includes a cast type indicator field </w:t>
      </w:r>
      <w:r w:rsidR="00CD415F">
        <w:t>indicating unicast</w:t>
      </w:r>
      <w:r w:rsidR="00342B2C">
        <w:rPr>
          <w:lang w:val="en-GB"/>
        </w:rPr>
        <w:t xml:space="preserve"> </w:t>
      </w:r>
      <w:r w:rsidR="00342B2C" w:rsidRPr="007053C7">
        <w:rPr>
          <w:lang w:val="en-US"/>
        </w:rPr>
        <w:t>or is SCI format 2-C</w:t>
      </w:r>
    </w:p>
    <w:p w14:paraId="16D3F093" w14:textId="77777777"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SL</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SL</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cs="Cambria Math"/>
                  </w:rPr>
                  <m:t>⋅</m:t>
                </m:r>
                <m:sSubSup>
                  <m:sSubSupPr>
                    <m:ctrlPr>
                      <w:rPr>
                        <w:rFonts w:ascii="Cambria Math" w:hAnsi="Cambria Math"/>
                      </w:rPr>
                    </m:ctrlPr>
                  </m:sSubSupPr>
                  <m:e>
                    <m:r>
                      <w:rPr>
                        <w:rFonts w:ascii="Cambria Math" w:hAnsi="Cambria Math"/>
                      </w:rPr>
                      <m:t>M</m:t>
                    </m:r>
                  </m:e>
                  <m:sub>
                    <m:r>
                      <m:rPr>
                        <m:nor/>
                      </m:rPr>
                      <m:t>RB</m:t>
                    </m:r>
                  </m:sub>
                  <m:sup>
                    <m:r>
                      <m:rPr>
                        <m:nor/>
                      </m:rPr>
                      <m:t>PSSCH</m:t>
                    </m:r>
                  </m:sup>
                </m:sSubSup>
                <m:d>
                  <m:dPr>
                    <m:ctrlPr>
                      <w:rPr>
                        <w:rFonts w:ascii="Cambria Math" w:hAnsi="Cambria Math"/>
                      </w:rPr>
                    </m:ctrlPr>
                  </m:dPr>
                  <m:e>
                    <m:r>
                      <w:rPr>
                        <w:rFonts w:ascii="Cambria Math" w:hAnsi="Cambria Math"/>
                      </w:rPr>
                      <m:t>i</m:t>
                    </m:r>
                  </m:e>
                </m:d>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SL</m:t>
            </m:r>
          </m:sub>
        </m:sSub>
        <m:r>
          <m:rPr>
            <m:sty m:val="p"/>
          </m:rPr>
          <w:rPr>
            <w:rFonts w:ascii="Cambria Math" w:hAnsi="Cambria Math" w:cs="Cambria Math"/>
          </w:rPr>
          <m:t>⋅</m:t>
        </m:r>
        <m:r>
          <w:rPr>
            <w:rFonts w:ascii="Cambria Math" w:hAnsi="Cambria Math"/>
          </w:rPr>
          <m:t>P</m:t>
        </m:r>
        <m:sSub>
          <m:sSubPr>
            <m:ctrlPr>
              <w:rPr>
                <w:rFonts w:ascii="Cambria Math" w:hAnsi="Cambria Math"/>
              </w:rPr>
            </m:ctrlPr>
          </m:sSubPr>
          <m:e>
            <m:r>
              <w:rPr>
                <w:rFonts w:ascii="Cambria Math" w:hAnsi="Cambria Math"/>
              </w:rPr>
              <m:t>L</m:t>
            </m:r>
          </m:e>
          <m:sub>
            <m:r>
              <w:rPr>
                <w:rFonts w:ascii="Cambria Math" w:hAnsi="Cambria Math"/>
              </w:rPr>
              <m:t>SL</m:t>
            </m:r>
          </m:sub>
        </m:sSub>
      </m:oMath>
      <w:r>
        <w:rPr>
          <w:lang w:val="en-US"/>
        </w:rPr>
        <w:t xml:space="preserve"> </w:t>
      </w:r>
      <w:r w:rsidRPr="00B916EC">
        <w:t>[dBm]</w:t>
      </w:r>
    </w:p>
    <w:p w14:paraId="5BC104E0" w14:textId="77777777" w:rsidR="00E21265" w:rsidRDefault="00E21265" w:rsidP="00E21265">
      <w:pPr>
        <w:pStyle w:val="B1"/>
        <w:rPr>
          <w:color w:val="000000"/>
          <w:lang w:val="en-US"/>
        </w:rPr>
      </w:pPr>
      <w:r w:rsidRPr="0068348F">
        <w:t>-</w:t>
      </w:r>
      <w:r w:rsidRPr="0068348F">
        <w:tab/>
      </w:r>
      <w:r>
        <w:rPr>
          <w:lang w:val="en-US"/>
        </w:rPr>
        <w:t>else</w:t>
      </w:r>
    </w:p>
    <w:p w14:paraId="16E4FE89" w14:textId="4AD8DBA2" w:rsidR="00E21265" w:rsidRDefault="00E21265" w:rsidP="00D2686C">
      <w:pPr>
        <w:pStyle w:val="B2"/>
      </w:pPr>
      <w:r>
        <w:t>-</w:t>
      </w:r>
      <w:r>
        <w:tab/>
      </w:r>
      <m:oMath>
        <m:sSub>
          <m:sSubPr>
            <m:ctrlPr>
              <w:rPr>
                <w:rFonts w:ascii="Cambria Math" w:hAnsi="Cambria Math"/>
              </w:rPr>
            </m:ctrlPr>
          </m:sSubPr>
          <m:e>
            <m:r>
              <w:rPr>
                <w:rFonts w:ascii="Cambria Math" w:hAnsi="Cambria Math"/>
              </w:rPr>
              <m:t>P</m:t>
            </m:r>
          </m:e>
          <m:sub>
            <m:r>
              <m:rPr>
                <m:nor/>
              </m:rPr>
              <m:t>PSSCH</m:t>
            </m:r>
            <m:r>
              <m:rPr>
                <m:nor/>
              </m:rPr>
              <w:rPr>
                <w:rFonts w:ascii="Cambria Math"/>
                <w:lang w:val="en-US"/>
              </w:rPr>
              <m:t>,SL</m:t>
            </m:r>
          </m:sub>
        </m:sSub>
        <m:r>
          <m:rPr>
            <m:sty m:val="p"/>
          </m:rPr>
          <w:rPr>
            <w:rFonts w:ascii="Cambria Math" w:hAnsi="Cambria Math"/>
          </w:rPr>
          <m:t>(</m:t>
        </m:r>
        <m:r>
          <w:rPr>
            <w:rFonts w:ascii="Cambria Math" w:hAnsi="Cambria Math"/>
          </w:rPr>
          <m:t>i</m:t>
        </m:r>
        <m:r>
          <m:rPr>
            <m:sty m:val="p"/>
          </m:rPr>
          <w:rPr>
            <w:rFonts w:ascii="Cambria Math" w:hAnsi="Cambria Math"/>
          </w:rPr>
          <m:t>)=</m:t>
        </m:r>
        <m:r>
          <w:rPr>
            <w:rFonts w:ascii="Cambria Math" w:hAnsi="Cambria Math"/>
          </w:rPr>
          <m:t>min</m:t>
        </m:r>
        <m:d>
          <m:dPr>
            <m:ctrlPr>
              <w:rPr>
                <w:rFonts w:ascii="Cambria Math" w:hAnsi="Cambria Math"/>
              </w:rPr>
            </m:ctrlPr>
          </m:dPr>
          <m:e>
            <m:sSub>
              <m:sSubPr>
                <m:ctrlPr>
                  <w:rPr>
                    <w:rFonts w:ascii="Cambria Math" w:hAnsi="Cambria Math"/>
                  </w:rPr>
                </m:ctrlPr>
              </m:sSubPr>
              <m:e>
                <m:r>
                  <w:rPr>
                    <w:rFonts w:ascii="Cambria Math" w:hAnsi="Cambria Math"/>
                  </w:rPr>
                  <m:t>P</m:t>
                </m:r>
              </m:e>
              <m:sub>
                <m:r>
                  <m:rPr>
                    <m:nor/>
                  </m:rPr>
                  <m:t>CMAX</m:t>
                </m: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PSSCH</m:t>
                </m:r>
                <m:r>
                  <m:rPr>
                    <m:sty m:val="p"/>
                  </m:rPr>
                  <w:rPr>
                    <w:rFonts w:ascii="Cambria Math" w:hAnsi="Cambria Math"/>
                  </w:rPr>
                  <m:t>,</m:t>
                </m:r>
                <m:r>
                  <w:rPr>
                    <w:rFonts w:ascii="Cambria Math" w:hAnsi="Cambria Math"/>
                  </w:rPr>
                  <m:t>D</m:t>
                </m:r>
              </m:sub>
            </m:sSub>
            <m:r>
              <m:rPr>
                <m:sty m:val="p"/>
              </m:rPr>
              <w:rPr>
                <w:rFonts w:ascii="Cambria Math" w:hAnsi="Cambria Math"/>
              </w:rPr>
              <m:t>(</m:t>
            </m:r>
            <m:r>
              <w:rPr>
                <w:rFonts w:ascii="Cambria Math" w:hAnsi="Cambria Math"/>
              </w:rPr>
              <m:t>i</m:t>
            </m:r>
            <m:r>
              <m:rPr>
                <m:sty m:val="p"/>
              </m:rPr>
              <w:rPr>
                <w:rFonts w:ascii="Cambria Math" w:hAnsi="Cambria Math"/>
              </w:rPr>
              <m:t>)</m:t>
            </m:r>
          </m:e>
        </m:d>
      </m:oMath>
      <w:r>
        <w:t xml:space="preserve"> </w:t>
      </w:r>
      <w:r w:rsidRPr="00B916EC">
        <w:t>[dBm]</w:t>
      </w:r>
    </w:p>
    <w:p w14:paraId="6A059C98" w14:textId="0EC96CB5" w:rsidR="00E21265" w:rsidRPr="00216EA2" w:rsidRDefault="00E21265" w:rsidP="00D2686C">
      <w:pPr>
        <w:pStyle w:val="B2"/>
        <w:rPr>
          <w:lang w:eastAsia="zh-CN"/>
        </w:rPr>
      </w:pPr>
      <w:r>
        <w:rPr>
          <w:lang w:eastAsia="zh-CN"/>
        </w:rPr>
        <w:t>where</w:t>
      </w:r>
    </w:p>
    <w:p w14:paraId="7455505A" w14:textId="779A791D" w:rsidR="00E21265" w:rsidRDefault="00E21265" w:rsidP="00D2686C">
      <w:pPr>
        <w:pStyle w:val="B3"/>
      </w:pPr>
      <w:r>
        <w:t>-</w:t>
      </w:r>
      <w:r>
        <w:tab/>
      </w:r>
      <m:oMath>
        <m:sSub>
          <m:sSubPr>
            <m:ctrlPr>
              <w:rPr>
                <w:rFonts w:ascii="Cambria Math" w:hAnsi="Cambria Math"/>
                <w:i/>
              </w:rPr>
            </m:ctrlPr>
          </m:sSubPr>
          <m:e>
            <m:r>
              <w:rPr>
                <w:rFonts w:ascii="Cambria Math"/>
              </w:rPr>
              <m:t>P</m:t>
            </m:r>
          </m:e>
          <m:sub>
            <m:r>
              <m:rPr>
                <m:nor/>
              </m:rPr>
              <w:rPr>
                <w:rFonts w:ascii="Cambria Math"/>
              </w:rPr>
              <m:t>O</m:t>
            </m:r>
            <m:r>
              <w:rPr>
                <w:rFonts w:ascii="Cambria Math"/>
              </w:rPr>
              <m:t>,SL</m:t>
            </m:r>
            <m:ctrlPr>
              <w:rPr>
                <w:rFonts w:ascii="Cambria Math" w:hAnsi="Cambria Math"/>
              </w:rPr>
            </m:ctrlPr>
          </m:sub>
        </m:sSub>
      </m:oMath>
      <w:r w:rsidRPr="0068348F">
        <w:t xml:space="preserve"> </w:t>
      </w:r>
      <w:r>
        <w:t xml:space="preserve">is a value of </w:t>
      </w:r>
      <w:r w:rsidR="00506430">
        <w:rPr>
          <w:i/>
          <w:iCs/>
          <w:lang w:val="en-US"/>
        </w:rPr>
        <w:t>sl-</w:t>
      </w:r>
      <w:r w:rsidR="00506430">
        <w:rPr>
          <w:i/>
          <w:iCs/>
          <w:color w:val="000000"/>
          <w:lang w:val="en-US"/>
        </w:rPr>
        <w:t>P</w:t>
      </w:r>
      <w:r w:rsidR="00506430" w:rsidRPr="0068348F">
        <w:rPr>
          <w:i/>
          <w:iCs/>
          <w:color w:val="000000"/>
          <w:lang w:val="en-US"/>
        </w:rPr>
        <w:t>0-PS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if provided</w:t>
      </w:r>
      <w:r w:rsidRPr="0068348F">
        <w:t xml:space="preserve"> </w:t>
      </w:r>
    </w:p>
    <w:p w14:paraId="07F8846F" w14:textId="3B4E191A" w:rsidR="00E21265" w:rsidRPr="00DA2EAA" w:rsidRDefault="00E21265" w:rsidP="00D2686C">
      <w:pPr>
        <w:pStyle w:val="B3"/>
      </w:pPr>
      <w:r>
        <w:lastRenderedPageBreak/>
        <w:t>-</w:t>
      </w:r>
      <w:r>
        <w:tab/>
      </w:r>
      <m:oMath>
        <m:sSub>
          <m:sSubPr>
            <m:ctrlPr>
              <w:rPr>
                <w:rFonts w:ascii="Cambria Math" w:hAnsi="Cambria Math"/>
                <w:i/>
              </w:rPr>
            </m:ctrlPr>
          </m:sSubPr>
          <m:e>
            <m:r>
              <w:rPr>
                <w:rFonts w:ascii="Cambria Math"/>
              </w:rPr>
              <m:t>α</m:t>
            </m:r>
          </m:e>
          <m:sub>
            <m:r>
              <w:rPr>
                <w:rFonts w:ascii="Cambria Math"/>
              </w:rPr>
              <m:t>SL</m:t>
            </m:r>
          </m:sub>
        </m:sSub>
      </m:oMath>
      <w:r w:rsidRPr="0068348F">
        <w:t xml:space="preserve"> </w:t>
      </w:r>
      <w:r>
        <w:t xml:space="preserve">is a value of </w:t>
      </w:r>
      <w:r w:rsidR="00506430">
        <w:rPr>
          <w:i/>
          <w:iCs/>
          <w:lang w:val="en-US"/>
        </w:rPr>
        <w:t>sl-</w:t>
      </w:r>
      <w:r w:rsidR="00506430">
        <w:rPr>
          <w:i/>
          <w:iCs/>
          <w:color w:val="000000"/>
          <w:lang w:val="en-US"/>
        </w:rPr>
        <w:t>Alpha</w:t>
      </w:r>
      <w:r w:rsidR="00506430" w:rsidRPr="0068348F">
        <w:rPr>
          <w:i/>
          <w:iCs/>
          <w:color w:val="000000"/>
          <w:lang w:val="en-US"/>
        </w:rPr>
        <w:t>-PS</w:t>
      </w:r>
      <w:r w:rsidR="00506430">
        <w:rPr>
          <w:i/>
          <w:iCs/>
          <w:color w:val="000000"/>
          <w:lang w:val="en-US"/>
        </w:rPr>
        <w:t>S</w:t>
      </w:r>
      <w:r w:rsidR="00506430" w:rsidRPr="0068348F">
        <w:rPr>
          <w:i/>
          <w:iCs/>
          <w:color w:val="000000"/>
          <w:lang w:val="en-US"/>
        </w:rPr>
        <w:t>CH</w:t>
      </w:r>
      <w:r w:rsidR="00506430">
        <w:rPr>
          <w:i/>
          <w:iCs/>
          <w:color w:val="000000"/>
          <w:lang w:val="en-US"/>
        </w:rPr>
        <w:t>-</w:t>
      </w:r>
      <w:r w:rsidR="00506430" w:rsidRPr="0068348F">
        <w:rPr>
          <w:i/>
          <w:iCs/>
          <w:color w:val="000000"/>
          <w:lang w:val="en-US"/>
        </w:rPr>
        <w:t>PS</w:t>
      </w:r>
      <w:r w:rsidR="00506430">
        <w:rPr>
          <w:i/>
          <w:iCs/>
          <w:color w:val="000000"/>
          <w:lang w:val="en-US"/>
        </w:rPr>
        <w:t>C</w:t>
      </w:r>
      <w:r w:rsidR="00506430" w:rsidRPr="0068348F">
        <w:rPr>
          <w:i/>
          <w:iCs/>
          <w:color w:val="000000"/>
          <w:lang w:val="en-US"/>
        </w:rPr>
        <w:t>CH</w:t>
      </w:r>
      <w:r>
        <w:rPr>
          <w:iCs/>
          <w:color w:val="000000"/>
          <w:lang w:val="en-US"/>
        </w:rPr>
        <w:t xml:space="preserve">, if </w:t>
      </w:r>
      <w:r>
        <w:t xml:space="preserve">provided; else, </w:t>
      </w:r>
      <m:oMath>
        <m:sSub>
          <m:sSubPr>
            <m:ctrlPr>
              <w:rPr>
                <w:rFonts w:ascii="Cambria Math" w:hAnsi="Cambria Math"/>
                <w:i/>
              </w:rPr>
            </m:ctrlPr>
          </m:sSubPr>
          <m:e>
            <m:r>
              <w:rPr>
                <w:rFonts w:ascii="Cambria Math"/>
              </w:rPr>
              <m:t>α</m:t>
            </m:r>
          </m:e>
          <m:sub>
            <m:r>
              <w:rPr>
                <w:rFonts w:ascii="Cambria Math"/>
              </w:rPr>
              <m:t>SL</m:t>
            </m:r>
          </m:sub>
        </m:sSub>
        <m:r>
          <w:rPr>
            <w:rFonts w:ascii="Cambria Math" w:hAnsi="Cambria Math"/>
          </w:rPr>
          <m:t>=1</m:t>
        </m:r>
      </m:oMath>
    </w:p>
    <w:p w14:paraId="63FD53FD" w14:textId="77777777" w:rsidR="00E21265" w:rsidRDefault="00E21265" w:rsidP="00D2686C">
      <w:pPr>
        <w:pStyle w:val="B3"/>
        <w:rPr>
          <w:rFonts w:eastAsia="MS Mincho"/>
        </w:rPr>
      </w:pPr>
      <w:r>
        <w:t>-</w:t>
      </w:r>
      <w:r>
        <w:tab/>
      </w:r>
      <m:oMath>
        <m:r>
          <w:rPr>
            <w:rFonts w:ascii="Cambria Math" w:hAnsi="Cambria Math"/>
          </w:rPr>
          <m:t>P</m:t>
        </m:r>
        <m:sSub>
          <m:sSubPr>
            <m:ctrlPr>
              <w:rPr>
                <w:rFonts w:ascii="Cambria Math" w:hAnsi="Cambria Math"/>
                <w:i/>
              </w:rPr>
            </m:ctrlPr>
          </m:sSubPr>
          <m:e>
            <m:r>
              <w:rPr>
                <w:rFonts w:ascii="Cambria Math" w:hAnsi="Cambria Math"/>
              </w:rPr>
              <m:t>L</m:t>
            </m:r>
          </m:e>
          <m:sub>
            <m:r>
              <w:rPr>
                <w:rFonts w:ascii="Cambria Math" w:hAnsi="Cambria Math"/>
              </w:rPr>
              <m:t>SL</m:t>
            </m:r>
          </m:sub>
        </m:sSub>
        <m:r>
          <w:rPr>
            <w:rFonts w:ascii="Cambria Math" w:hAnsi="Cambria Math"/>
          </w:rPr>
          <m:t xml:space="preserve">= </m:t>
        </m:r>
        <m:r>
          <w:rPr>
            <w:rFonts w:ascii="Cambria Math" w:eastAsia="MS Mincho" w:hAnsi="Cambria Math"/>
          </w:rPr>
          <m:t>referenceSignalPower</m:t>
        </m:r>
        <m:r>
          <m:rPr>
            <m:sty m:val="p"/>
          </m:rPr>
          <w:rPr>
            <w:rFonts w:ascii="Cambria Math" w:eastAsia="MS Mincho" w:hAnsi="Cambria Math"/>
          </w:rPr>
          <m:t xml:space="preserve"> – </m:t>
        </m:r>
        <m:r>
          <w:rPr>
            <w:rFonts w:ascii="Cambria Math" w:eastAsia="MS Mincho" w:hAnsi="Cambria Math"/>
          </w:rPr>
          <m:t>higher layer filtered RSRP</m:t>
        </m:r>
      </m:oMath>
      <w:r w:rsidRPr="00B916EC">
        <w:rPr>
          <w:rFonts w:eastAsia="MS Mincho"/>
        </w:rPr>
        <w:t>, where</w:t>
      </w:r>
    </w:p>
    <w:p w14:paraId="088BFD8F" w14:textId="5F98CCA5" w:rsidR="00E21265" w:rsidRDefault="00E21265" w:rsidP="00D2686C">
      <w:pPr>
        <w:pStyle w:val="B4"/>
        <w:rPr>
          <w:rFonts w:eastAsia="MS Mincho"/>
          <w:lang w:val="en-US"/>
        </w:rPr>
      </w:pPr>
      <w:r>
        <w:t>-</w:t>
      </w:r>
      <w:r>
        <w:tab/>
      </w:r>
      <m:oMath>
        <m:r>
          <w:rPr>
            <w:rFonts w:ascii="Cambria Math" w:eastAsia="MS Mincho" w:hAnsi="Cambria Math"/>
          </w:rPr>
          <m:t>referenceSignalPower</m:t>
        </m:r>
      </m:oMath>
      <w:r>
        <w:rPr>
          <w:rFonts w:eastAsia="MS Mincho"/>
          <w:lang w:val="en-US"/>
        </w:rPr>
        <w:t xml:space="preserve"> is </w:t>
      </w:r>
      <w:r w:rsidR="006A00C3" w:rsidRPr="00B43268">
        <w:t xml:space="preserve">obtained from </w:t>
      </w:r>
      <w:r w:rsidR="006A00C3">
        <w:t xml:space="preserve">a </w:t>
      </w:r>
      <w:r w:rsidR="006A00C3" w:rsidRPr="00B43268">
        <w:t xml:space="preserve">PSSCH transmit power per RE </w:t>
      </w:r>
      <w:r w:rsidR="00CD415F">
        <w:t>summed over the</w:t>
      </w:r>
      <w:r w:rsidR="006A00C3" w:rsidRPr="00B43268">
        <w:t xml:space="preserve"> antenna port</w:t>
      </w:r>
      <w:r w:rsidR="00CD415F">
        <w:t>s</w:t>
      </w:r>
      <w:r w:rsidR="006A00C3" w:rsidRPr="00B43268">
        <w:t xml:space="preserve"> of the UE</w:t>
      </w:r>
      <w:r w:rsidR="006A00C3">
        <w:t>,</w:t>
      </w:r>
      <w:r w:rsidR="006A00C3" w:rsidRPr="00B43268">
        <w:t xml:space="preserve"> </w:t>
      </w:r>
      <w:r w:rsidR="006A00C3">
        <w:t xml:space="preserve">higher layer </w:t>
      </w:r>
      <w:r w:rsidR="006A00C3" w:rsidRPr="00B43268">
        <w:t xml:space="preserve">filtered across PSSCH transmission occasions using a filter configuration provided by </w:t>
      </w:r>
      <w:r w:rsidR="00B768AD" w:rsidRPr="00045999">
        <w:rPr>
          <w:i/>
          <w:iCs/>
        </w:rPr>
        <w:t>sl-</w:t>
      </w:r>
      <w:r w:rsidR="00B768AD">
        <w:rPr>
          <w:i/>
        </w:rPr>
        <w:t>F</w:t>
      </w:r>
      <w:r w:rsidR="00B768AD" w:rsidRPr="00045999">
        <w:rPr>
          <w:i/>
        </w:rPr>
        <w:t>ilterCoefficient</w:t>
      </w:r>
      <w:r>
        <w:rPr>
          <w:rFonts w:eastAsia="MS Mincho"/>
          <w:lang w:val="en-US"/>
        </w:rPr>
        <w:t>, and</w:t>
      </w:r>
    </w:p>
    <w:p w14:paraId="7D8B18F5" w14:textId="60B77CFC" w:rsidR="00E21265" w:rsidRPr="00F70C39" w:rsidRDefault="00E21265" w:rsidP="00D2686C">
      <w:pPr>
        <w:pStyle w:val="B4"/>
        <w:rPr>
          <w:rFonts w:eastAsia="MS Mincho"/>
          <w:lang w:val="en-US"/>
        </w:rPr>
      </w:pPr>
      <w:r>
        <w:t>-</w:t>
      </w:r>
      <w:r>
        <w:tab/>
      </w:r>
      <m:oMath>
        <m:r>
          <w:rPr>
            <w:rFonts w:ascii="Cambria Math" w:eastAsia="MS Mincho" w:hAnsi="Cambria Math"/>
          </w:rPr>
          <m:t>higher</m:t>
        </m:r>
        <m:r>
          <m:rPr>
            <m:sty m:val="p"/>
          </m:rPr>
          <w:rPr>
            <w:rFonts w:ascii="Cambria Math" w:eastAsia="MS Mincho" w:hAnsi="Cambria Math"/>
          </w:rPr>
          <m:t xml:space="preserve"> </m:t>
        </m:r>
        <m:r>
          <w:rPr>
            <w:rFonts w:ascii="Cambria Math" w:eastAsia="MS Mincho" w:hAnsi="Cambria Math"/>
          </w:rPr>
          <m:t>layer</m:t>
        </m:r>
        <m:r>
          <m:rPr>
            <m:sty m:val="p"/>
          </m:rPr>
          <w:rPr>
            <w:rFonts w:ascii="Cambria Math" w:eastAsia="MS Mincho" w:hAnsi="Cambria Math"/>
          </w:rPr>
          <m:t xml:space="preserve"> </m:t>
        </m:r>
        <m:r>
          <w:rPr>
            <w:rFonts w:ascii="Cambria Math" w:eastAsia="MS Mincho" w:hAnsi="Cambria Math"/>
          </w:rPr>
          <m:t>filtered</m:t>
        </m:r>
        <m:r>
          <m:rPr>
            <m:sty m:val="p"/>
          </m:rPr>
          <w:rPr>
            <w:rFonts w:ascii="Cambria Math" w:eastAsia="MS Mincho" w:hAnsi="Cambria Math"/>
          </w:rPr>
          <m:t xml:space="preserve"> </m:t>
        </m:r>
        <m:r>
          <w:rPr>
            <w:rFonts w:ascii="Cambria Math" w:eastAsia="MS Mincho" w:hAnsi="Cambria Math"/>
          </w:rPr>
          <m:t>RSRP</m:t>
        </m:r>
      </m:oMath>
      <w:r>
        <w:rPr>
          <w:rFonts w:eastAsia="MS Mincho"/>
          <w:iCs/>
          <w:lang w:val="en-US"/>
        </w:rPr>
        <w:t xml:space="preserve"> is a </w:t>
      </w:r>
      <w:r w:rsidRPr="00B916EC">
        <w:rPr>
          <w:rFonts w:eastAsia="MS Mincho"/>
        </w:rPr>
        <w:t>RSRP</w:t>
      </w:r>
      <w:r>
        <w:rPr>
          <w:rFonts w:eastAsia="MS Mincho"/>
        </w:rPr>
        <w:t>,</w:t>
      </w:r>
      <w:r w:rsidRPr="00B916EC">
        <w:rPr>
          <w:rFonts w:eastAsia="MS Mincho"/>
        </w:rPr>
        <w:t xml:space="preserve"> </w:t>
      </w:r>
      <w:r>
        <w:rPr>
          <w:rFonts w:eastAsia="MS Mincho"/>
        </w:rPr>
        <w:t>as</w:t>
      </w:r>
      <w:r w:rsidRPr="00B916EC">
        <w:rPr>
          <w:rFonts w:eastAsia="MS Mincho"/>
        </w:rPr>
        <w:t xml:space="preserve"> defined in </w:t>
      </w:r>
      <w:r w:rsidRPr="00B916EC">
        <w:t>[</w:t>
      </w:r>
      <w:r w:rsidRPr="00B916EC">
        <w:rPr>
          <w:lang w:val="en-US"/>
        </w:rPr>
        <w:t>7</w:t>
      </w:r>
      <w:r w:rsidRPr="00B916EC">
        <w:t>, TS 38.21</w:t>
      </w:r>
      <w:r w:rsidRPr="00B916EC">
        <w:rPr>
          <w:lang w:val="en-US"/>
        </w:rPr>
        <w:t>5</w:t>
      </w:r>
      <w:r w:rsidRPr="00B916EC">
        <w:t>]</w:t>
      </w:r>
      <w:r>
        <w:t>, that is</w:t>
      </w:r>
      <w:r w:rsidRPr="00B916EC">
        <w:rPr>
          <w:rFonts w:eastAsia="MS Mincho"/>
        </w:rPr>
        <w:t xml:space="preserve"> </w:t>
      </w:r>
      <w:r>
        <w:rPr>
          <w:rFonts w:eastAsia="MS Mincho"/>
          <w:iCs/>
          <w:lang w:val="en-US"/>
        </w:rPr>
        <w:t xml:space="preserve">reported to the UE from a UE receiving the PSCCH-PSSCH transmission and is obtained from a PSSCH DM-RS using a filter configuration provided by </w:t>
      </w:r>
      <w:r w:rsidR="00B768AD" w:rsidRPr="00045999">
        <w:rPr>
          <w:i/>
          <w:iCs/>
        </w:rPr>
        <w:t>sl-</w:t>
      </w:r>
      <w:r w:rsidR="00B768AD">
        <w:rPr>
          <w:i/>
        </w:rPr>
        <w:t>F</w:t>
      </w:r>
      <w:r w:rsidR="00B768AD" w:rsidRPr="00045999">
        <w:rPr>
          <w:i/>
        </w:rPr>
        <w:t>ilterCoefficient</w:t>
      </w:r>
    </w:p>
    <w:p w14:paraId="5C49702E" w14:textId="7B742806" w:rsidR="00E21265" w:rsidRDefault="00E21265" w:rsidP="00D2686C">
      <w:pPr>
        <w:pStyle w:val="B3"/>
        <w:rPr>
          <w:lang w:val="en-US"/>
        </w:rPr>
      </w:pPr>
      <w:r w:rsidRPr="0068348F">
        <w:t>-</w:t>
      </w:r>
      <w:r w:rsidRPr="0068348F">
        <w:tab/>
      </w:r>
      <m:oMath>
        <m:sSubSup>
          <m:sSubSupPr>
            <m:ctrlPr>
              <w:rPr>
                <w:rFonts w:ascii="Cambria Math" w:hAnsi="Cambria Math"/>
                <w:i/>
              </w:rPr>
            </m:ctrlPr>
          </m:sSubSupPr>
          <m:e>
            <m:r>
              <w:rPr>
                <w:rFonts w:ascii="Cambria Math"/>
              </w:rPr>
              <m:t>M</m:t>
            </m:r>
          </m:e>
          <m:sub>
            <m:r>
              <m:rPr>
                <m:nor/>
              </m:rPr>
              <w:rPr>
                <w:rFonts w:ascii="Cambria Math"/>
              </w:rPr>
              <m:t>RB</m:t>
            </m:r>
            <m:ctrlPr>
              <w:rPr>
                <w:rFonts w:ascii="Cambria Math" w:hAnsi="Cambria Math"/>
              </w:rPr>
            </m:ctrlPr>
          </m:sub>
          <m:sup>
            <m:r>
              <m:rPr>
                <m:nor/>
              </m:rPr>
              <w:rPr>
                <w:rFonts w:ascii="Cambria Math"/>
              </w:rPr>
              <m:t>PSSCH</m:t>
            </m:r>
            <m:ctrlPr>
              <w:rPr>
                <w:rFonts w:ascii="Cambria Math" w:hAnsi="Cambria Math"/>
              </w:rPr>
            </m:ctrlPr>
          </m:sup>
        </m:sSubSup>
        <m:r>
          <w:rPr>
            <w:rFonts w:ascii="Cambria Math"/>
          </w:rPr>
          <m:t>(i)</m:t>
        </m:r>
      </m:oMath>
      <w:r w:rsidRPr="00D252D5">
        <w:rPr>
          <w:rFonts w:eastAsia="Malgun Gothic"/>
          <w:lang w:val="en-US"/>
        </w:rPr>
        <w:t xml:space="preserve"> is a number of </w:t>
      </w:r>
      <w:r w:rsidRPr="00D252D5">
        <w:t>resource blocks for PSCCH-</w:t>
      </w:r>
      <w:r w:rsidRPr="00D252D5">
        <w:rPr>
          <w:lang w:val="en-US"/>
        </w:rPr>
        <w:t>PSSCH transmission occasion</w:t>
      </w:r>
      <w:r w:rsidRPr="00D252D5">
        <w:t xml:space="preserve"> </w:t>
      </w:r>
      <m:oMath>
        <m:r>
          <w:rPr>
            <w:rFonts w:ascii="Cambria Math"/>
          </w:rPr>
          <m:t>i</m:t>
        </m:r>
      </m:oMath>
      <w:r w:rsidRPr="00D252D5">
        <w:rPr>
          <w:lang w:val="en-US"/>
        </w:rPr>
        <w:t xml:space="preserve"> and </w:t>
      </w:r>
      <m:oMath>
        <m:r>
          <w:rPr>
            <w:rFonts w:ascii="Cambria Math"/>
          </w:rPr>
          <m:t>μ</m:t>
        </m:r>
      </m:oMath>
      <w:r w:rsidRPr="00D252D5">
        <w:rPr>
          <w:lang w:val="en-US"/>
        </w:rPr>
        <w:t xml:space="preserve"> is a SCS configuration </w:t>
      </w:r>
    </w:p>
    <w:p w14:paraId="20FC3996" w14:textId="77777777" w:rsidR="006A00C3" w:rsidRPr="003D7FD7" w:rsidRDefault="006A00C3" w:rsidP="006A00C3">
      <w:pPr>
        <w:rPr>
          <w:rFonts w:eastAsia="Malgun Gothic"/>
        </w:rPr>
      </w:pPr>
      <w:r w:rsidRPr="003D7FD7">
        <w:t xml:space="preserve">The UE splits the power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PSSCH</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oMath>
      <w:r w:rsidRPr="003D7FD7">
        <w:rPr>
          <w:lang w:eastAsia="ko-KR"/>
        </w:rPr>
        <w:t xml:space="preserve"> </w:t>
      </w:r>
      <w:r w:rsidRPr="003D7FD7">
        <w:t>equally across the antenna ports on which the UE transmits the PSSCH with non-zero power.</w:t>
      </w:r>
    </w:p>
    <w:p w14:paraId="0739EFEF" w14:textId="34CFDA01" w:rsidR="006A00C3" w:rsidRPr="003D7FD7" w:rsidRDefault="006A00C3" w:rsidP="006A00C3">
      <w:r w:rsidRPr="003D7FD7">
        <w:rPr>
          <w:rFonts w:eastAsia="Malgun Gothic"/>
        </w:rPr>
        <w:t xml:space="preserve">A UE determines a power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PSSCH2</m:t>
            </m:r>
            <m:ctrlPr>
              <w:rPr>
                <w:rFonts w:ascii="Cambria Math" w:eastAsia="Malgun Gothic" w:hAnsi="Cambria Math"/>
                <w:iCs/>
              </w:rPr>
            </m:ctrlPr>
          </m:sub>
        </m:sSub>
        <m:r>
          <w:rPr>
            <w:rFonts w:ascii="Cambria Math" w:eastAsia="Malgun Gothic" w:hAnsi="Cambria Math"/>
          </w:rPr>
          <m:t>(i)</m:t>
        </m:r>
      </m:oMath>
      <w:r w:rsidRPr="003D7FD7">
        <w:rPr>
          <w:rFonts w:eastAsia="Malgun Gothic"/>
          <w:iCs/>
        </w:rPr>
        <w:t xml:space="preserve"> </w:t>
      </w:r>
      <w:r w:rsidRPr="003D7FD7">
        <w:rPr>
          <w:rFonts w:eastAsia="Malgun Gothic"/>
        </w:rPr>
        <w:t>for a PSSCH transmission on a resource pool</w:t>
      </w:r>
      <w:r w:rsidRPr="003D7FD7">
        <w:rPr>
          <w:rFonts w:eastAsia="Malgun Gothic"/>
          <w:iCs/>
        </w:rPr>
        <w:t xml:space="preserve"> </w:t>
      </w:r>
      <w:r w:rsidRPr="003D7FD7">
        <w:rPr>
          <w:rFonts w:eastAsia="Malgun Gothic"/>
        </w:rPr>
        <w:t xml:space="preserve">in </w:t>
      </w:r>
      <w:r>
        <w:rPr>
          <w:rFonts w:eastAsia="Malgun Gothic"/>
          <w:lang w:eastAsia="ko-KR"/>
        </w:rPr>
        <w:t>the symbols where a</w:t>
      </w:r>
      <w:r w:rsidRPr="003D7FD7">
        <w:rPr>
          <w:rFonts w:eastAsia="Malgun Gothic"/>
          <w:lang w:eastAsia="ko-KR"/>
        </w:rPr>
        <w:t xml:space="preserve"> corresponding PSCCH is transmitted in PSCCH-</w:t>
      </w:r>
      <w:r w:rsidRPr="003D7FD7">
        <w:rPr>
          <w:rFonts w:eastAsia="Malgun Gothic"/>
        </w:rPr>
        <w:t xml:space="preserve">PSSCH transmission occasion </w:t>
      </w:r>
      <m:oMath>
        <m:r>
          <w:rPr>
            <w:rFonts w:ascii="Cambria Math" w:eastAsia="Malgun Gothic" w:hAnsi="Cambria Math"/>
          </w:rPr>
          <m:t>i</m:t>
        </m:r>
      </m:oMath>
      <w:r w:rsidRPr="003D7FD7">
        <w:rPr>
          <w:rFonts w:eastAsia="Malgun Gothic"/>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3D7FD7">
        <w:rPr>
          <w:rFonts w:eastAsia="Malgun Gothic"/>
        </w:rPr>
        <w:t>as</w:t>
      </w:r>
    </w:p>
    <w:p w14:paraId="54B65F64" w14:textId="77777777" w:rsidR="006A00C3" w:rsidRPr="003D7FD7" w:rsidRDefault="00000000" w:rsidP="00393CCA">
      <w:pPr>
        <w:pStyle w:val="EQ"/>
      </w:pP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rPr>
            </m:ctrlPr>
          </m:funcPr>
          <m:fName>
            <m:sSub>
              <m:sSubPr>
                <m:ctrlPr>
                  <w:rPr>
                    <w:rFonts w:ascii="Cambria Math" w:eastAsia="Malgun Gothic" w:hAnsi="Cambria Math"/>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rPr>
                </m:ctrlPr>
              </m:dPr>
              <m:e>
                <m:f>
                  <m:fPr>
                    <m:ctrlPr>
                      <w:rPr>
                        <w:rFonts w:ascii="Cambria Math" w:eastAsia="Malgun Gothic" w:hAnsi="Cambria Math"/>
                        <w:i/>
                        <w:iCs/>
                      </w:rPr>
                    </m:ctrlPr>
                  </m:fPr>
                  <m:num>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r>
                      <w:rPr>
                        <w:rFonts w:ascii="Cambria Math" w:eastAsia="Malgun Gothic" w:hAnsi="Cambria Math"/>
                      </w:rPr>
                      <m:t>-</m:t>
                    </m:r>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rPr>
                        </m:ctrlPr>
                      </m:dPr>
                      <m:e>
                        <m:r>
                          <w:rPr>
                            <w:rFonts w:ascii="Cambria Math" w:hAnsi="Cambria Math"/>
                            <w:lang w:val="x-none"/>
                          </w:rPr>
                          <m:t>i</m:t>
                        </m:r>
                      </m:e>
                    </m:d>
                  </m:num>
                  <m:den>
                    <m:sSubSup>
                      <m:sSubSupPr>
                        <m:ctrlPr>
                          <w:rPr>
                            <w:rFonts w:ascii="Cambria Math" w:eastAsia="Malgun Gothic" w:hAnsi="Cambria Math"/>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6A00C3" w:rsidRPr="003D7FD7">
        <w:t xml:space="preserve"> [dBm]</w:t>
      </w:r>
    </w:p>
    <w:p w14:paraId="737668AD" w14:textId="77777777" w:rsidR="006A00C3" w:rsidRPr="003D7FD7" w:rsidRDefault="006A00C3" w:rsidP="006A00C3">
      <w:pPr>
        <w:rPr>
          <w:lang w:val="en-US"/>
        </w:rPr>
      </w:pPr>
      <w:r>
        <w:t>w</w:t>
      </w:r>
      <w:r w:rsidRPr="003D7FD7">
        <w:t>here</w:t>
      </w:r>
      <w:r>
        <w:t xml:space="preserve"> </w:t>
      </w:r>
      <m:oMath>
        <m:sSubSup>
          <m:sSubSupPr>
            <m:ctrlPr>
              <w:rPr>
                <w:rFonts w:ascii="Cambria Math" w:hAnsi="Cambria Math"/>
                <w:lang w:val="x-none"/>
              </w:rPr>
            </m:ctrlPr>
          </m:sSubSupPr>
          <m:e>
            <m:r>
              <w:rPr>
                <w:rFonts w:ascii="Cambria Math" w:hAnsi="Cambria Math"/>
                <w:lang w:val="x-none"/>
              </w:rPr>
              <m:t>M</m:t>
            </m:r>
          </m:e>
          <m:sub>
            <m:r>
              <m:rPr>
                <m:nor/>
              </m:rPr>
              <w:rPr>
                <w:lang w:val="x-none"/>
              </w:rPr>
              <m:t>RB</m:t>
            </m:r>
          </m:sub>
          <m:sup>
            <m:r>
              <m:rPr>
                <m:nor/>
              </m:rPr>
              <w:rPr>
                <w:lang w:val="x-none"/>
              </w:rPr>
              <m:t>PSCCH</m:t>
            </m:r>
          </m:sup>
        </m:sSubSup>
        <m:r>
          <m:rPr>
            <m:sty m:val="p"/>
          </m:rPr>
          <w:rPr>
            <w:rFonts w:ascii="Cambria Math" w:hAnsi="Cambria Math"/>
            <w:lang w:val="x-none"/>
          </w:rPr>
          <m:t>(</m:t>
        </m:r>
        <m:r>
          <w:rPr>
            <w:rFonts w:ascii="Cambria Math" w:hAnsi="Cambria Math"/>
            <w:lang w:val="x-none"/>
          </w:rPr>
          <m:t>i</m:t>
        </m:r>
        <m:r>
          <m:rPr>
            <m:sty m:val="p"/>
          </m:rPr>
          <w:rPr>
            <w:rFonts w:ascii="Cambria Math" w:hAnsi="Cambria Math"/>
            <w:lang w:val="x-none"/>
          </w:rPr>
          <m:t>)</m:t>
        </m:r>
      </m:oMath>
      <w:r w:rsidRPr="003D7FD7">
        <w:rPr>
          <w:lang w:val="x-none"/>
        </w:rPr>
        <w:t xml:space="preserve"> is a number of resource blocks for the corresponding PSCCH transmission in PSCCH-PSSCH transmission occasion </w:t>
      </w:r>
      <m:oMath>
        <m:r>
          <w:rPr>
            <w:rFonts w:ascii="Cambria Math" w:hAnsi="Cambria Math"/>
            <w:lang w:val="x-none"/>
          </w:rPr>
          <m:t>i</m:t>
        </m:r>
      </m:oMath>
      <w:r>
        <w:rPr>
          <w:lang w:val="en-US"/>
        </w:rPr>
        <w:t>.</w:t>
      </w:r>
    </w:p>
    <w:p w14:paraId="32306C49" w14:textId="57B523C7" w:rsidR="006A00C3" w:rsidRDefault="006A00C3" w:rsidP="00393CCA">
      <w:pPr>
        <w:rPr>
          <w:lang w:val="en-US"/>
        </w:rPr>
      </w:pPr>
      <w:r w:rsidRPr="003D7FD7">
        <w:t xml:space="preserve">The UE splits the power </w:t>
      </w:r>
      <m:oMath>
        <m:sSub>
          <m:sSubPr>
            <m:ctrlPr>
              <w:rPr>
                <w:rFonts w:ascii="Cambria Math" w:eastAsia="Malgun Gothic" w:hAnsi="Cambria Math"/>
              </w:rPr>
            </m:ctrlPr>
          </m:sSubPr>
          <m:e>
            <m:r>
              <w:rPr>
                <w:rFonts w:ascii="Cambria Math" w:hAnsi="Cambria Math"/>
              </w:rPr>
              <m:t>P</m:t>
            </m:r>
          </m:e>
          <m:sub>
            <m:r>
              <m:rPr>
                <m:sty m:val="p"/>
              </m:rPr>
              <w:rPr>
                <w:rFonts w:ascii="Cambria Math" w:hAnsi="Cambria Math"/>
              </w:rPr>
              <m:t>PSSCH2</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D7FD7">
        <w:rPr>
          <w:lang w:eastAsia="ko-KR"/>
        </w:rPr>
        <w:t xml:space="preserve"> </w:t>
      </w:r>
      <w:r w:rsidRPr="003D7FD7">
        <w:t>equally across the antenna ports on which the UE transmits the PSSCH with non-zero power.</w:t>
      </w:r>
    </w:p>
    <w:p w14:paraId="08617440" w14:textId="77777777" w:rsidR="00E21265" w:rsidRDefault="00E21265" w:rsidP="00E21265">
      <w:pPr>
        <w:pStyle w:val="Heading3"/>
        <w:spacing w:before="0"/>
      </w:pPr>
      <w:bookmarkStart w:id="843" w:name="_Toc29894879"/>
      <w:bookmarkStart w:id="844" w:name="_Toc29899178"/>
      <w:bookmarkStart w:id="845" w:name="_Toc29899596"/>
      <w:bookmarkStart w:id="846" w:name="_Toc29917332"/>
      <w:bookmarkStart w:id="847" w:name="_Toc36498207"/>
      <w:bookmarkStart w:id="848" w:name="_Toc45699235"/>
      <w:bookmarkStart w:id="849" w:name="_Toc114216114"/>
      <w:r>
        <w:t>16.2</w:t>
      </w:r>
      <w:r w:rsidRPr="008A4A6B">
        <w:t>.</w:t>
      </w:r>
      <w:r>
        <w:t>2</w:t>
      </w:r>
      <w:r w:rsidRPr="008A4A6B">
        <w:tab/>
        <w:t>PS</w:t>
      </w:r>
      <w:r>
        <w:t>C</w:t>
      </w:r>
      <w:r w:rsidRPr="008A4A6B">
        <w:t>CH</w:t>
      </w:r>
      <w:bookmarkEnd w:id="843"/>
      <w:bookmarkEnd w:id="844"/>
      <w:bookmarkEnd w:id="845"/>
      <w:bookmarkEnd w:id="846"/>
      <w:bookmarkEnd w:id="847"/>
      <w:bookmarkEnd w:id="848"/>
      <w:bookmarkEnd w:id="849"/>
    </w:p>
    <w:p w14:paraId="62A39A77" w14:textId="79320297" w:rsidR="005F05E6" w:rsidRPr="00393CCA" w:rsidRDefault="005F05E6" w:rsidP="005F05E6">
      <w:r w:rsidRPr="00393CCA">
        <w:t xml:space="preserve">A UE determines a power </w:t>
      </w:r>
      <m:oMath>
        <m:sSub>
          <m:sSubPr>
            <m:ctrlPr>
              <w:rPr>
                <w:rFonts w:ascii="Cambria Math" w:eastAsia="Malgun Gothic" w:hAnsi="Cambria Math" w:cs="Gulim"/>
                <w:i/>
                <w:iCs/>
              </w:rPr>
            </m:ctrlPr>
          </m:sSubPr>
          <m:e>
            <m:r>
              <w:rPr>
                <w:rFonts w:ascii="Cambria Math" w:hAnsi="Cambria Math"/>
              </w:rPr>
              <m:t>P</m:t>
            </m:r>
          </m:e>
          <m:sub>
            <m:r>
              <m:rPr>
                <m:sty m:val="p"/>
              </m:rPr>
              <w:rPr>
                <w:rFonts w:ascii="Cambria Math" w:hAnsi="Cambria Math"/>
              </w:rPr>
              <m:t>PSCCH</m:t>
            </m:r>
            <m:ctrlPr>
              <w:rPr>
                <w:rFonts w:ascii="Cambria Math" w:eastAsia="Malgun Gothic" w:hAnsi="Cambria Math" w:cs="Gulim"/>
              </w:rPr>
            </m:ctrlPr>
          </m:sub>
        </m:sSub>
        <m:r>
          <w:rPr>
            <w:rFonts w:ascii="Cambria Math" w:hAnsi="Cambria Math"/>
          </w:rPr>
          <m:t>(i)</m:t>
        </m:r>
      </m:oMath>
      <w:r w:rsidRPr="00393CCA">
        <w:t xml:space="preserve"> for a PSCCH transmission on a resource pool in PSCCH-PSSCH transmission occasion </w:t>
      </w:r>
      <m:oMath>
        <m:r>
          <w:rPr>
            <w:rFonts w:ascii="Cambria Math" w:hAnsi="Cambria Math"/>
          </w:rPr>
          <m:t>i</m:t>
        </m:r>
      </m:oMath>
      <w:r w:rsidRPr="00393CCA">
        <w:t xml:space="preserve"> as</w:t>
      </w:r>
    </w:p>
    <w:p w14:paraId="3969A4E4" w14:textId="77777777" w:rsidR="005F05E6" w:rsidRPr="00393CCA" w:rsidRDefault="00000000" w:rsidP="00393CCA">
      <w:pPr>
        <w:pStyle w:val="EQ"/>
      </w:pP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PSCCH</m:t>
            </m:r>
          </m:sub>
        </m:sSub>
        <m:r>
          <m:rPr>
            <m:sty m:val="p"/>
          </m:rPr>
          <w:rPr>
            <w:rFonts w:ascii="Cambria Math" w:hAnsi="Cambria Math"/>
          </w:rPr>
          <m:t>(</m:t>
        </m:r>
        <m:r>
          <w:rPr>
            <w:rFonts w:ascii="Cambria Math" w:hAnsi="Cambria Math"/>
          </w:rPr>
          <m:t>i</m:t>
        </m:r>
        <m:r>
          <m:rPr>
            <m:sty m:val="p"/>
          </m:rPr>
          <w:rPr>
            <w:rFonts w:ascii="Cambria Math" w:hAnsi="Cambria Math"/>
          </w:rPr>
          <m:t>)=</m:t>
        </m:r>
        <m:r>
          <m:rPr>
            <m:sty m:val="p"/>
          </m:rPr>
          <w:rPr>
            <w:rFonts w:ascii="Cambria Math" w:hAnsi="Cambria Math"/>
            <w:lang w:val="x-none"/>
          </w:rPr>
          <m:t>10</m:t>
        </m:r>
        <m:func>
          <m:funcPr>
            <m:ctrlPr>
              <w:rPr>
                <w:rFonts w:ascii="Cambria Math" w:eastAsia="Malgun Gothic" w:hAnsi="Cambria Math" w:cs="Gulim"/>
              </w:rPr>
            </m:ctrlPr>
          </m:funcPr>
          <m:fName>
            <m:sSub>
              <m:sSubPr>
                <m:ctrlPr>
                  <w:rPr>
                    <w:rFonts w:ascii="Cambria Math" w:eastAsia="Malgun Gothic" w:hAnsi="Cambria Math" w:cs="Gulim"/>
                  </w:rPr>
                </m:ctrlPr>
              </m:sSubPr>
              <m:e>
                <m:r>
                  <w:rPr>
                    <w:rFonts w:ascii="Cambria Math" w:hAnsi="Cambria Math"/>
                    <w:lang w:val="x-none"/>
                  </w:rPr>
                  <m:t>log</m:t>
                </m:r>
              </m:e>
              <m:sub>
                <m:r>
                  <m:rPr>
                    <m:sty m:val="p"/>
                  </m:rPr>
                  <w:rPr>
                    <w:rFonts w:ascii="Cambria Math" w:hAnsi="Cambria Math"/>
                    <w:lang w:val="x-none"/>
                  </w:rPr>
                  <m:t>10</m:t>
                </m:r>
              </m:sub>
            </m:sSub>
          </m:fName>
          <m:e>
            <m:d>
              <m:dPr>
                <m:ctrlPr>
                  <w:rPr>
                    <w:rFonts w:ascii="Cambria Math" w:eastAsia="Malgun Gothic" w:hAnsi="Cambria Math" w:cs="Gulim"/>
                  </w:rPr>
                </m:ctrlPr>
              </m:dPr>
              <m:e>
                <m:f>
                  <m:fPr>
                    <m:ctrlPr>
                      <w:rPr>
                        <w:rFonts w:ascii="Cambria Math" w:eastAsia="Malgun Gothic" w:hAnsi="Cambria Math" w:cs="Gulim"/>
                        <w:i/>
                        <w:iCs/>
                      </w:rPr>
                    </m:ctrlPr>
                  </m:fPr>
                  <m:num>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PSCCH</m:t>
                        </m:r>
                      </m:sup>
                    </m:sSubSup>
                    <m:d>
                      <m:dPr>
                        <m:ctrlPr>
                          <w:rPr>
                            <w:rFonts w:ascii="Cambria Math" w:eastAsia="Malgun Gothic" w:hAnsi="Cambria Math" w:cs="Gulim"/>
                          </w:rPr>
                        </m:ctrlPr>
                      </m:dPr>
                      <m:e>
                        <m:r>
                          <w:rPr>
                            <w:rFonts w:ascii="Cambria Math" w:hAnsi="Cambria Math"/>
                            <w:lang w:val="x-none"/>
                          </w:rPr>
                          <m:t>i</m:t>
                        </m:r>
                      </m:e>
                    </m:d>
                  </m:num>
                  <m:den>
                    <m:sSubSup>
                      <m:sSubSupPr>
                        <m:ctrlPr>
                          <w:rPr>
                            <w:rFonts w:ascii="Cambria Math" w:eastAsia="Malgun Gothic" w:hAnsi="Cambria Math" w:cs="Gulim"/>
                          </w:rPr>
                        </m:ctrlPr>
                      </m:sSubSupPr>
                      <m:e>
                        <m:r>
                          <w:rPr>
                            <w:rFonts w:ascii="Cambria Math" w:hAnsi="Cambria Math"/>
                            <w:lang w:val="x-none"/>
                          </w:rPr>
                          <m:t>M</m:t>
                        </m:r>
                      </m:e>
                      <m:sub>
                        <m:r>
                          <m:rPr>
                            <m:sty m:val="p"/>
                          </m:rPr>
                          <w:rPr>
                            <w:rFonts w:ascii="Cambria Math" w:hAnsi="Cambria Math"/>
                            <w:lang w:val="x-none"/>
                          </w:rPr>
                          <m:t>RB</m:t>
                        </m:r>
                      </m:sub>
                      <m:sup>
                        <m:r>
                          <m:rPr>
                            <m:sty m:val="p"/>
                          </m:rPr>
                          <w:rPr>
                            <w:rFonts w:ascii="Cambria Math" w:hAnsi="Cambria Math"/>
                            <w:lang w:val="x-none"/>
                          </w:rPr>
                          <m:t>PSSCH</m:t>
                        </m:r>
                      </m:sup>
                    </m:sSubSup>
                    <m:d>
                      <m:dPr>
                        <m:ctrlPr>
                          <w:rPr>
                            <w:rFonts w:ascii="Cambria Math" w:eastAsia="Malgun Gothic" w:hAnsi="Cambria Math" w:cs="Gulim"/>
                          </w:rPr>
                        </m:ctrlPr>
                      </m:dPr>
                      <m:e>
                        <m:r>
                          <w:rPr>
                            <w:rFonts w:ascii="Cambria Math" w:hAnsi="Cambria Math"/>
                            <w:lang w:val="x-none"/>
                          </w:rPr>
                          <m:t>i</m:t>
                        </m:r>
                      </m:e>
                    </m:d>
                  </m:den>
                </m:f>
              </m:e>
            </m:d>
          </m:e>
        </m:func>
        <m:r>
          <w:rPr>
            <w:rFonts w:ascii="Cambria Math" w:hAnsi="Cambria Math"/>
            <w:lang w:val="x-none"/>
          </w:rPr>
          <m:t>+</m:t>
        </m:r>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005F05E6" w:rsidRPr="00393CCA">
        <w:t xml:space="preserve"> [dBm]</w:t>
      </w:r>
    </w:p>
    <w:p w14:paraId="24E79A9E" w14:textId="77777777" w:rsidR="005F05E6" w:rsidRPr="00393CCA" w:rsidRDefault="005F05E6" w:rsidP="005F05E6">
      <w:r w:rsidRPr="00393CCA">
        <w:t>where</w:t>
      </w:r>
    </w:p>
    <w:p w14:paraId="6423666E" w14:textId="60E2C66D" w:rsidR="005F05E6" w:rsidRPr="00393CCA" w:rsidRDefault="005F05E6" w:rsidP="005F05E6">
      <w:pPr>
        <w:pStyle w:val="B1"/>
      </w:pPr>
      <w:r w:rsidRPr="00393CCA">
        <w:t>-</w:t>
      </w:r>
      <w:r w:rsidRPr="00393CCA">
        <w:tab/>
      </w:r>
      <m:oMath>
        <m:sSub>
          <m:sSubPr>
            <m:ctrlPr>
              <w:rPr>
                <w:rFonts w:ascii="Cambria Math" w:eastAsia="Malgun Gothic" w:hAnsi="Cambria Math" w:cs="Gulim"/>
              </w:rPr>
            </m:ctrlPr>
          </m:sSubPr>
          <m:e>
            <m:r>
              <w:rPr>
                <w:rFonts w:ascii="Cambria Math" w:hAnsi="Cambria Math"/>
              </w:rPr>
              <m:t>P</m:t>
            </m:r>
          </m:e>
          <m:sub>
            <m:r>
              <m:rPr>
                <m:sty m:val="p"/>
              </m:rPr>
              <w:rPr>
                <w:rFonts w:ascii="Cambria Math" w:hAnsi="Cambria Math"/>
              </w:rPr>
              <m:t>PSSCH</m:t>
            </m:r>
          </m:sub>
        </m:sSub>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specified </w:t>
      </w:r>
      <w:r w:rsidR="006F5F9E">
        <w:t>in clause</w:t>
      </w:r>
      <w:r w:rsidRPr="00393CCA">
        <w:t xml:space="preserve"> 16.2.1</w:t>
      </w:r>
    </w:p>
    <w:p w14:paraId="3D1D6B4B" w14:textId="77777777" w:rsidR="005F05E6" w:rsidRPr="00393CCA" w:rsidRDefault="005F05E6" w:rsidP="00796986">
      <w:pPr>
        <w:pStyle w:val="B1"/>
        <w:rPr>
          <w:iCs/>
          <w:lang w:eastAsia="ko-KR"/>
        </w:rPr>
      </w:pPr>
      <w:r w:rsidRPr="00393CCA">
        <w:t>-</w:t>
      </w:r>
      <w:r w:rsidRPr="00393CCA">
        <w:tab/>
      </w:r>
      <m:oMath>
        <m:sSubSup>
          <m:sSubSupPr>
            <m:ctrlPr>
              <w:rPr>
                <w:rFonts w:ascii="Cambria Math" w:eastAsia="Malgun Gothic" w:hAnsi="Cambria Math" w:cs="Gulim"/>
              </w:rPr>
            </m:ctrlPr>
          </m:sSubSupPr>
          <m:e>
            <m:r>
              <w:rPr>
                <w:rFonts w:ascii="Cambria Math" w:hAnsi="Cambria Math"/>
              </w:rPr>
              <m:t>M</m:t>
            </m:r>
          </m:e>
          <m:sub>
            <m:r>
              <m:rPr>
                <m:nor/>
              </m:rPr>
              <m:t>RB</m:t>
            </m:r>
          </m:sub>
          <m:sup>
            <m:r>
              <m:rPr>
                <m:nor/>
              </m:rPr>
              <m:t>PSCCH</m:t>
            </m:r>
          </m:sup>
        </m:sSubSup>
        <m:r>
          <m:rPr>
            <m:sty m:val="p"/>
          </m:rPr>
          <w:rPr>
            <w:rFonts w:ascii="Cambria Math" w:hAnsi="Cambria Math"/>
          </w:rPr>
          <m:t>(</m:t>
        </m:r>
        <m:r>
          <w:rPr>
            <w:rFonts w:ascii="Cambria Math" w:hAnsi="Cambria Math"/>
          </w:rPr>
          <m:t>i</m:t>
        </m:r>
        <m:r>
          <m:rPr>
            <m:sty m:val="p"/>
          </m:rPr>
          <w:rPr>
            <w:rFonts w:ascii="Cambria Math" w:hAnsi="Cambria Math"/>
          </w:rPr>
          <m:t>)</m:t>
        </m:r>
      </m:oMath>
      <w:r w:rsidRPr="00393CCA">
        <w:t xml:space="preserve"> is a number of resource blocks for the PSCCH transmission in PSCCH-PSSCH transmission occasion </w:t>
      </w:r>
      <m:oMath>
        <m:r>
          <w:rPr>
            <w:rFonts w:ascii="Cambria Math" w:hAnsi="Cambria Math"/>
          </w:rPr>
          <m:t>i</m:t>
        </m:r>
      </m:oMath>
      <w:r w:rsidRPr="00393CCA">
        <w:rPr>
          <w:rFonts w:hint="eastAsia"/>
          <w:iCs/>
          <w:lang w:eastAsia="ko-KR"/>
        </w:rPr>
        <w:t xml:space="preserve"> </w:t>
      </w:r>
    </w:p>
    <w:p w14:paraId="24901DB7" w14:textId="4C4A94DD" w:rsidR="00393CCA" w:rsidRDefault="005F05E6" w:rsidP="00393CCA">
      <w:pPr>
        <w:pStyle w:val="B1"/>
        <w:rPr>
          <w:lang w:val="en-US"/>
        </w:rPr>
      </w:pPr>
      <w:r w:rsidRPr="00393CCA">
        <w:t>-</w:t>
      </w:r>
      <w:r w:rsidRPr="00393CCA">
        <w:tab/>
      </w:r>
      <m:oMath>
        <m:sSubSup>
          <m:sSubSupPr>
            <m:ctrlPr>
              <w:rPr>
                <w:rFonts w:ascii="Cambria Math" w:eastAsia="Malgun Gothic" w:hAnsi="Cambria Math" w:cs="Gulim"/>
                <w:i/>
                <w:iCs/>
              </w:rPr>
            </m:ctrlPr>
          </m:sSubSupPr>
          <m:e>
            <m:r>
              <w:rPr>
                <w:rFonts w:ascii="Cambria Math" w:hAnsi="Cambria Math"/>
              </w:rPr>
              <m:t>M</m:t>
            </m:r>
          </m:e>
          <m:sub>
            <m:r>
              <m:rPr>
                <m:sty m:val="p"/>
              </m:rPr>
              <w:rPr>
                <w:rFonts w:ascii="Cambria Math" w:hAnsi="Cambria Math"/>
              </w:rPr>
              <m:t>RB</m:t>
            </m:r>
            <m:ctrlPr>
              <w:rPr>
                <w:rFonts w:ascii="Cambria Math" w:eastAsia="Malgun Gothic" w:hAnsi="Cambria Math" w:cs="Gulim"/>
              </w:rPr>
            </m:ctrlPr>
          </m:sub>
          <m:sup>
            <m:r>
              <m:rPr>
                <m:sty m:val="p"/>
              </m:rPr>
              <w:rPr>
                <w:rFonts w:ascii="Cambria Math" w:hAnsi="Cambria Math"/>
              </w:rPr>
              <m:t>PSSCH</m:t>
            </m:r>
            <m:ctrlPr>
              <w:rPr>
                <w:rFonts w:ascii="Cambria Math" w:eastAsia="Malgun Gothic" w:hAnsi="Cambria Math" w:cs="Gulim"/>
              </w:rPr>
            </m:ctrlPr>
          </m:sup>
        </m:sSubSup>
        <m:r>
          <w:rPr>
            <w:rFonts w:ascii="Cambria Math" w:hAnsi="Cambria Math"/>
          </w:rPr>
          <m:t>(i)</m:t>
        </m:r>
      </m:oMath>
      <w:r w:rsidRPr="00393CCA">
        <w:t xml:space="preserve"> is a number of resource blocks for PSCCH-PSSCH transmission occasion </w:t>
      </w:r>
      <w:r w:rsidRPr="00393CCA">
        <w:rPr>
          <w:i/>
        </w:rPr>
        <w:t>i</w:t>
      </w:r>
      <w:r w:rsidRPr="00393CCA">
        <w:t xml:space="preserve"> </w:t>
      </w:r>
    </w:p>
    <w:p w14:paraId="520CE245" w14:textId="77777777" w:rsidR="00E21265" w:rsidRDefault="00E21265" w:rsidP="00E21265">
      <w:pPr>
        <w:pStyle w:val="Heading3"/>
        <w:spacing w:before="0"/>
      </w:pPr>
      <w:bookmarkStart w:id="850" w:name="_Toc29894880"/>
      <w:bookmarkStart w:id="851" w:name="_Toc29899179"/>
      <w:bookmarkStart w:id="852" w:name="_Toc29899597"/>
      <w:bookmarkStart w:id="853" w:name="_Toc29917333"/>
      <w:bookmarkStart w:id="854" w:name="_Toc36498208"/>
      <w:bookmarkStart w:id="855" w:name="_Toc45699236"/>
      <w:bookmarkStart w:id="856" w:name="_Toc114216115"/>
      <w:r>
        <w:t>16.2</w:t>
      </w:r>
      <w:r w:rsidRPr="008A4A6B">
        <w:t>.</w:t>
      </w:r>
      <w:r>
        <w:t>3</w:t>
      </w:r>
      <w:r w:rsidRPr="008A4A6B">
        <w:tab/>
        <w:t>PSFCH</w:t>
      </w:r>
      <w:bookmarkEnd w:id="850"/>
      <w:bookmarkEnd w:id="851"/>
      <w:bookmarkEnd w:id="852"/>
      <w:bookmarkEnd w:id="853"/>
      <w:bookmarkEnd w:id="854"/>
      <w:bookmarkEnd w:id="855"/>
      <w:bookmarkEnd w:id="856"/>
    </w:p>
    <w:p w14:paraId="003F7EEF" w14:textId="0C384777" w:rsidR="00BB0A93" w:rsidRPr="00CD4F4D" w:rsidRDefault="00BB0A93" w:rsidP="00BB0A93">
      <w:r w:rsidRPr="00CD4F4D">
        <w:t xml:space="preserve">A UE with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Malgun Gothic" w:hint="eastAsia"/>
          <w:szCs w:val="22"/>
        </w:rPr>
        <w:t xml:space="preserve"> </w:t>
      </w:r>
      <w:r w:rsidRPr="00CD4F4D">
        <w:rPr>
          <w:rFonts w:eastAsia="Malgun Gothic"/>
          <w:szCs w:val="22"/>
        </w:rPr>
        <w:t xml:space="preserve">scheduled </w:t>
      </w:r>
      <w:r w:rsidRPr="00CD4F4D">
        <w:rPr>
          <w:rFonts w:eastAsia="Malgun Gothic" w:hint="eastAsia"/>
          <w:szCs w:val="22"/>
        </w:rPr>
        <w:t>PSFCH transmissions</w:t>
      </w:r>
      <w:r w:rsidR="00342B2C">
        <w:rPr>
          <w:rFonts w:eastAsia="Malgun Gothic"/>
          <w:szCs w:val="22"/>
        </w:rPr>
        <w:t xml:space="preserve"> for HARQ-ACK information and conflict information</w:t>
      </w:r>
      <w:r w:rsidRPr="00CD4F4D">
        <w:rPr>
          <w:rFonts w:eastAsia="Malgun Gothic"/>
          <w:szCs w:val="22"/>
        </w:rPr>
        <w:t xml:space="preserve">, and capable of transmitting a maximum of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Malgun Gothic" w:hint="eastAsia"/>
          <w:szCs w:val="22"/>
        </w:rPr>
        <w:t xml:space="preserve"> PSFCH</w:t>
      </w:r>
      <w:r>
        <w:rPr>
          <w:rFonts w:eastAsia="Malgun Gothic"/>
          <w:szCs w:val="22"/>
        </w:rPr>
        <w:t>s</w:t>
      </w:r>
      <w:r w:rsidRPr="00CD4F4D">
        <w:rPr>
          <w:rFonts w:eastAsia="Malgun Gothic"/>
          <w:szCs w:val="22"/>
        </w:rPr>
        <w:t xml:space="preserve">, </w:t>
      </w:r>
      <w:r w:rsidRPr="00CD4F4D">
        <w:t xml:space="preserve">determines a </w:t>
      </w:r>
      <w:r w:rsidRPr="00CD4F4D">
        <w:rPr>
          <w:rFonts w:eastAsia="Malgun Gothic"/>
          <w:szCs w:val="22"/>
        </w:rPr>
        <w:t>number</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rPr>
        <w:t xml:space="preserve"> of simultaneous PSFCH transmissions </w:t>
      </w:r>
      <w:r w:rsidRPr="00CD4F4D">
        <w:rPr>
          <w:rFonts w:eastAsia="Malgun Gothic"/>
          <w:szCs w:val="22"/>
        </w:rPr>
        <w:t xml:space="preserve">and </w:t>
      </w:r>
      <w:r w:rsidRPr="00CD4F4D">
        <w:t xml:space="preserve">a power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,k</m:t>
            </m:r>
            <m:ctrlPr>
              <w:rPr>
                <w:rFonts w:ascii="Cambria Math" w:hAnsi="Cambria Math"/>
                <w:iCs/>
              </w:rPr>
            </m:ctrlPr>
          </m:sub>
        </m:sSub>
        <m:r>
          <w:rPr>
            <w:rFonts w:ascii="Cambria Math" w:hAnsi="Cambria Math"/>
          </w:rPr>
          <m:t>(i)</m:t>
        </m:r>
      </m:oMath>
      <w:r w:rsidRPr="00CD4F4D">
        <w:rPr>
          <w:iCs/>
        </w:rPr>
        <w:t xml:space="preserve"> </w:t>
      </w:r>
      <w:r w:rsidRPr="00CD4F4D">
        <w:t xml:space="preserve">for a PSFCH transmission </w:t>
      </w:r>
      <m:oMath>
        <m:r>
          <w:rPr>
            <w:rFonts w:ascii="Cambria Math" w:hAnsi="Cambria Math"/>
          </w:rPr>
          <m:t>k</m:t>
        </m:r>
      </m:oMath>
      <w:r w:rsidRPr="00CD4F4D">
        <w:t xml:space="preserve">, </w:t>
      </w:r>
      <m:oMath>
        <m:r>
          <m:rPr>
            <m:sty m:val="p"/>
          </m:rPr>
          <w:rPr>
            <w:rFonts w:ascii="Cambria Math" w:eastAsia="Malgun Gothic" w:hAnsi="Cambria Math"/>
            <w:lang w:val="x-none"/>
          </w:rPr>
          <m:t>1≤</m:t>
        </m:r>
        <m:r>
          <w:rPr>
            <w:rFonts w:ascii="Cambria Math" w:eastAsia="Malgun Gothic" w:hAnsi="Cambria Math"/>
            <w:lang w:val="x-none"/>
          </w:rPr>
          <m:t>k≤</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lang w:val="en-US"/>
        </w:rPr>
        <w:t>,</w:t>
      </w:r>
      <w:r w:rsidRPr="00CD4F4D">
        <w:t xml:space="preserve"> on a resource pool</w:t>
      </w:r>
      <w:r w:rsidRPr="00CD4F4D">
        <w:rPr>
          <w:iCs/>
        </w:rPr>
        <w:t xml:space="preserve"> </w:t>
      </w:r>
      <w:r w:rsidRPr="00CD4F4D">
        <w:t xml:space="preserve">in PSFCH transmission occasion </w:t>
      </w:r>
      <m:oMath>
        <m:r>
          <w:rPr>
            <w:rFonts w:ascii="Cambria Math" w:hAnsi="Cambria Math"/>
          </w:rPr>
          <m:t>i</m:t>
        </m:r>
      </m:oMath>
      <w:r w:rsidRPr="00CD4F4D">
        <w:rPr>
          <w:iCs/>
        </w:rPr>
        <w:t xml:space="preserve"> </w:t>
      </w:r>
      <w:r w:rsidR="00B51B2F">
        <w:rPr>
          <w:szCs w:val="18"/>
        </w:rPr>
        <w:t xml:space="preserve">on active SL BWP </w:t>
      </w:r>
      <m:oMath>
        <m:r>
          <w:rPr>
            <w:rFonts w:ascii="Cambria Math" w:hAnsi="Cambria Math"/>
            <w:szCs w:val="18"/>
          </w:rPr>
          <m:t>b</m:t>
        </m:r>
      </m:oMath>
      <w:r w:rsidR="00B51B2F">
        <w:rPr>
          <w:szCs w:val="18"/>
        </w:rPr>
        <w:t xml:space="preserve"> of carrier </w:t>
      </w:r>
      <m:oMath>
        <m:r>
          <w:rPr>
            <w:rFonts w:ascii="Cambria Math" w:hAnsi="Cambria Math"/>
            <w:szCs w:val="18"/>
          </w:rPr>
          <m:t>f</m:t>
        </m:r>
      </m:oMath>
      <w:r w:rsidR="00B51B2F" w:rsidRPr="00A77FF5">
        <w:rPr>
          <w:i/>
          <w:szCs w:val="18"/>
        </w:rPr>
        <w:t xml:space="preserve"> </w:t>
      </w:r>
      <w:r w:rsidRPr="00CD4F4D">
        <w:t>as</w:t>
      </w:r>
    </w:p>
    <w:p w14:paraId="1EF53DA4" w14:textId="5BDC6A7D" w:rsidR="00BB0A93" w:rsidRPr="00CD4F4D" w:rsidRDefault="00BB0A93" w:rsidP="00BB0A93">
      <w:pPr>
        <w:pStyle w:val="B1"/>
        <w:rPr>
          <w:rFonts w:eastAsia="Malgun Gothic"/>
        </w:rPr>
      </w:pPr>
      <w:r w:rsidRPr="00CD4F4D">
        <w:t>-</w:t>
      </w:r>
      <w:r w:rsidRPr="00CD4F4D">
        <w:tab/>
      </w:r>
      <w:r w:rsidRPr="00CD4F4D">
        <w:rPr>
          <w:rFonts w:eastAsia="Malgun Gothic"/>
          <w:lang w:val="en-US"/>
        </w:rPr>
        <w:t>if</w:t>
      </w:r>
      <w:r w:rsidRPr="00CD4F4D">
        <w:rPr>
          <w:rFonts w:eastAsia="Malgun Gothic"/>
        </w:rPr>
        <w:t xml:space="preserve"> </w:t>
      </w:r>
      <w:r w:rsidR="003E241B" w:rsidRPr="00882C4D">
        <w:rPr>
          <w:i/>
          <w:iCs/>
        </w:rPr>
        <w:t>dl-P0-PSFCH</w:t>
      </w:r>
      <w:r w:rsidRPr="00CD4F4D">
        <w:rPr>
          <w:rFonts w:eastAsia="Malgun Gothic"/>
          <w:i/>
        </w:rPr>
        <w:t xml:space="preserve"> </w:t>
      </w:r>
      <w:r w:rsidRPr="00CD4F4D">
        <w:rPr>
          <w:rFonts w:eastAsia="Malgun Gothic"/>
        </w:rPr>
        <w:t>is provided,</w:t>
      </w:r>
    </w:p>
    <w:p w14:paraId="414A7381" w14:textId="77777777" w:rsidR="00BB0A93" w:rsidRPr="00CD4F4D" w:rsidRDefault="00BB0A93" w:rsidP="00BB0A93">
      <w:pPr>
        <w:pStyle w:val="EQ"/>
      </w:pPr>
      <w:r w:rsidRPr="00CD4F4D">
        <w:rPr>
          <w:rFonts w:eastAsia="Malgun Gothic"/>
          <w:noProof w:val="0"/>
        </w:rPr>
        <w:tab/>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m:rPr>
            <m:sty m:val="p"/>
          </m:rPr>
          <w:rPr>
            <w:rFonts w:ascii="Cambria Math" w:hAnsi="Cambria Math"/>
          </w:rPr>
          <m:t>=</m:t>
        </m:r>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w:rPr>
                    <w:rFonts w:ascii="Cambria Math" w:hAnsi="Cambria Math"/>
                  </w:rPr>
                  <m:t>log</m:t>
                </m:r>
              </m:e>
              <m:sub>
                <m:r>
                  <m:rPr>
                    <m:sty m:val="p"/>
                  </m:rPr>
                  <w:rPr>
                    <w:rFonts w:ascii="Cambria Math" w:hAnsi="Cambria Math"/>
                  </w:rPr>
                  <m:t>10</m:t>
                </m:r>
              </m:sub>
            </m:sSub>
          </m:fName>
          <m:e>
            <m:d>
              <m:dPr>
                <m:ctrlPr>
                  <w:rPr>
                    <w:rFonts w:ascii="Cambria Math" w:hAnsi="Cambria Math"/>
                    <w:lang w:val="x-none"/>
                  </w:rPr>
                </m:ctrlPr>
              </m:dPr>
              <m:e>
                <m:sSup>
                  <m:sSupPr>
                    <m:ctrlPr>
                      <w:rPr>
                        <w:rFonts w:ascii="Cambria Math" w:hAnsi="Cambria Math"/>
                      </w:rPr>
                    </m:ctrlPr>
                  </m:sSupPr>
                  <m:e>
                    <m:r>
                      <m:rPr>
                        <m:sty m:val="p"/>
                      </m:rPr>
                      <w:rPr>
                        <w:rFonts w:ascii="Cambria Math" w:hAnsi="Cambria Math"/>
                      </w:rPr>
                      <m:t>2</m:t>
                    </m:r>
                  </m:e>
                  <m:sup>
                    <m:r>
                      <w:rPr>
                        <w:rFonts w:ascii="Cambria Math" w:hAnsi="Cambria Math"/>
                      </w:rPr>
                      <m:t>μ</m:t>
                    </m:r>
                  </m:sup>
                </m:sSup>
              </m:e>
            </m:d>
          </m:e>
        </m:func>
        <m:r>
          <m:rPr>
            <m:sty m:val="p"/>
          </m:rPr>
          <w:rPr>
            <w:rFonts w:ascii="Cambria Math" w:hAnsi="Cambria Math"/>
          </w:rPr>
          <m:t>+</m:t>
        </m:r>
        <m:sSub>
          <m:sSubPr>
            <m:ctrlPr>
              <w:rPr>
                <w:rFonts w:ascii="Cambria Math" w:hAnsi="Cambria Math"/>
              </w:rPr>
            </m:ctrlPr>
          </m:sSubPr>
          <m:e>
            <m:r>
              <w:rPr>
                <w:rFonts w:ascii="Cambria Math" w:hAnsi="Cambria Math"/>
              </w:rPr>
              <m:t>α</m:t>
            </m:r>
          </m:e>
          <m:sub>
            <m:r>
              <w:rPr>
                <w:rFonts w:ascii="Cambria Math" w:hAnsi="Cambria Math"/>
              </w:rPr>
              <m:t>PSFCH</m:t>
            </m:r>
          </m:sub>
        </m:sSub>
        <m:r>
          <m:rPr>
            <m:sty m:val="p"/>
          </m:rPr>
          <w:rPr>
            <w:rFonts w:ascii="Cambria Math" w:hAnsi="Cambria Math"/>
          </w:rPr>
          <m:t>⋅</m:t>
        </m:r>
        <m:r>
          <w:rPr>
            <w:rFonts w:ascii="Cambria Math" w:hAnsi="Cambria Math"/>
          </w:rPr>
          <m:t>PL</m:t>
        </m:r>
      </m:oMath>
      <w:r w:rsidRPr="00CD4F4D">
        <w:t xml:space="preserve"> [dBm]</w:t>
      </w:r>
    </w:p>
    <w:p w14:paraId="603DE332" w14:textId="77777777" w:rsidR="00BB0A93" w:rsidRPr="00CD4F4D" w:rsidRDefault="00BB0A93" w:rsidP="0014760F">
      <w:pPr>
        <w:pStyle w:val="B2"/>
        <w:rPr>
          <w:rFonts w:eastAsia="Malgun Gothic"/>
          <w:lang w:eastAsia="ko-KR"/>
        </w:rPr>
      </w:pPr>
      <w:r w:rsidRPr="00CD4F4D">
        <w:t>w</w:t>
      </w:r>
      <w:r w:rsidRPr="00CD4F4D">
        <w:rPr>
          <w:rFonts w:eastAsia="Malgun Gothic"/>
          <w:lang w:eastAsia="ko-KR"/>
        </w:rPr>
        <w:t>here</w:t>
      </w:r>
    </w:p>
    <w:p w14:paraId="4141CC02" w14:textId="3941C2D5" w:rsidR="00BB0A93" w:rsidRPr="00CD4F4D" w:rsidRDefault="00BB0A93" w:rsidP="0014760F">
      <w:pPr>
        <w:pStyle w:val="B2"/>
        <w:rPr>
          <w:rFonts w:eastAsia="Malgun Gothic"/>
          <w:iCs/>
          <w:lang w:val="en-US"/>
        </w:rPr>
      </w:pPr>
      <w:r w:rsidRPr="00CD4F4D">
        <w:t>-</w:t>
      </w:r>
      <w:r w:rsidRPr="00CD4F4D">
        <w:tab/>
      </w:r>
      <m:oMath>
        <m:sSub>
          <m:sSubPr>
            <m:ctrlPr>
              <w:rPr>
                <w:rFonts w:ascii="Cambria Math" w:hAnsi="Cambria Math"/>
              </w:rPr>
            </m:ctrlPr>
          </m:sSubPr>
          <m:e>
            <m:r>
              <w:rPr>
                <w:rFonts w:ascii="Cambria Math" w:hAnsi="Cambria Math"/>
              </w:rPr>
              <m:t>P</m:t>
            </m:r>
          </m:e>
          <m:sub>
            <m:r>
              <m:rPr>
                <m:nor/>
              </m:rPr>
              <m:t>O</m:t>
            </m:r>
            <m:r>
              <m:rPr>
                <m:sty m:val="p"/>
              </m:rPr>
              <w:rPr>
                <w:rFonts w:ascii="Cambria Math" w:hAnsi="Cambria Math"/>
              </w:rPr>
              <m:t>,</m:t>
            </m:r>
            <m:r>
              <w:rPr>
                <w:rFonts w:ascii="Cambria Math" w:hAnsi="Cambria Math"/>
              </w:rPr>
              <m:t>PSFCH</m:t>
            </m:r>
          </m:sub>
        </m:sSub>
      </m:oMath>
      <w:r w:rsidRPr="00CD4F4D">
        <w:rPr>
          <w:lang w:val="en-US"/>
        </w:rPr>
        <w:t xml:space="preserve"> </w:t>
      </w:r>
      <w:r w:rsidRPr="00CD4F4D">
        <w:t xml:space="preserve">is a value of </w:t>
      </w:r>
      <w:r w:rsidR="003E241B" w:rsidRPr="00882C4D">
        <w:rPr>
          <w:i/>
          <w:iCs/>
        </w:rPr>
        <w:t>dl-P0-PSFCH</w:t>
      </w:r>
      <w:r w:rsidRPr="00CD4F4D">
        <w:t xml:space="preserve"> </w:t>
      </w:r>
    </w:p>
    <w:p w14:paraId="143C3036" w14:textId="7C47A4AD" w:rsidR="00BB0A93" w:rsidRPr="00CD4F4D" w:rsidRDefault="00BB0A93" w:rsidP="0014760F">
      <w:pPr>
        <w:pStyle w:val="B2"/>
      </w:pPr>
      <w:r w:rsidRPr="00CD4F4D">
        <w:t>-</w:t>
      </w:r>
      <w:r w:rsidRPr="00CD4F4D">
        <w:tab/>
      </w:r>
      <m:oMath>
        <m:sSub>
          <m:sSubPr>
            <m:ctrlPr>
              <w:rPr>
                <w:rFonts w:ascii="Cambria Math" w:hAnsi="Cambria Math"/>
              </w:rPr>
            </m:ctrlPr>
          </m:sSubPr>
          <m:e>
            <m:r>
              <w:rPr>
                <w:rFonts w:ascii="Cambria Math" w:hAnsi="Cambria Math"/>
              </w:rPr>
              <m:t>α</m:t>
            </m:r>
          </m:e>
          <m:sub>
            <m:r>
              <w:rPr>
                <w:rFonts w:ascii="Cambria Math" w:hAnsi="Cambria Math"/>
              </w:rPr>
              <m:t>PSFCH</m:t>
            </m:r>
          </m:sub>
        </m:sSub>
      </m:oMath>
      <w:r w:rsidRPr="00CD4F4D">
        <w:t xml:space="preserve"> is a value of </w:t>
      </w:r>
      <w:r w:rsidR="003E241B" w:rsidRPr="00882C4D">
        <w:rPr>
          <w:i/>
          <w:iCs/>
        </w:rPr>
        <w:t>dl-</w:t>
      </w:r>
      <w:r w:rsidR="003E241B" w:rsidRPr="00882C4D">
        <w:rPr>
          <w:i/>
          <w:iCs/>
          <w:lang w:val="en-US"/>
        </w:rPr>
        <w:t>Alpha</w:t>
      </w:r>
      <w:r w:rsidR="003E241B" w:rsidRPr="00882C4D">
        <w:rPr>
          <w:i/>
          <w:iCs/>
        </w:rPr>
        <w:t>-PSFCH</w:t>
      </w:r>
      <w:r w:rsidRPr="00CD4F4D">
        <w:rPr>
          <w:iCs/>
          <w:lang w:val="en-US"/>
        </w:rPr>
        <w:t xml:space="preserve">, if </w:t>
      </w:r>
      <w:r w:rsidRPr="00CD4F4D">
        <w:t xml:space="preserve">provided; else, </w:t>
      </w:r>
      <m:oMath>
        <m:sSub>
          <m:sSubPr>
            <m:ctrlPr>
              <w:rPr>
                <w:rFonts w:ascii="Cambria Math" w:hAnsi="Cambria Math"/>
              </w:rPr>
            </m:ctrlPr>
          </m:sSubPr>
          <m:e>
            <m:r>
              <w:rPr>
                <w:rFonts w:ascii="Cambria Math" w:hAnsi="Cambria Math"/>
              </w:rPr>
              <m:t>α</m:t>
            </m:r>
          </m:e>
          <m:sub>
            <m:r>
              <w:rPr>
                <w:rFonts w:ascii="Cambria Math" w:hAnsi="Cambria Math"/>
              </w:rPr>
              <m:t>PFSCH</m:t>
            </m:r>
          </m:sub>
        </m:sSub>
        <m:r>
          <m:rPr>
            <m:sty m:val="p"/>
          </m:rPr>
          <w:rPr>
            <w:rFonts w:ascii="Cambria Math" w:hAnsi="Cambria Math"/>
          </w:rPr>
          <m:t>=1</m:t>
        </m:r>
      </m:oMath>
      <w:r w:rsidRPr="00CD4F4D">
        <w:t xml:space="preserve"> </w:t>
      </w:r>
    </w:p>
    <w:p w14:paraId="64124608" w14:textId="183D8FE3" w:rsidR="00BB0A93" w:rsidRPr="0066330F" w:rsidRDefault="00BB0A93" w:rsidP="00BB0A93">
      <w:pPr>
        <w:pStyle w:val="B3"/>
      </w:pPr>
      <w:r w:rsidRPr="0066330F">
        <w:t>-</w:t>
      </w:r>
      <w:r w:rsidRPr="0066330F">
        <w:tab/>
      </w:r>
      <m:oMath>
        <m:r>
          <w:rPr>
            <w:rFonts w:ascii="Cambria Math" w:hAnsi="Cambria Math"/>
          </w:rPr>
          <m:t>PL=P</m:t>
        </m:r>
        <m:sSub>
          <m:sSubPr>
            <m:ctrlPr>
              <w:rPr>
                <w:rFonts w:ascii="Cambria Math" w:hAnsi="Cambria Math"/>
                <w:i/>
              </w:rPr>
            </m:ctrlPr>
          </m:sSubPr>
          <m:e>
            <m:r>
              <w:rPr>
                <w:rFonts w:ascii="Cambria Math" w:hAnsi="Cambria Math"/>
              </w:rPr>
              <m:t>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rsidRPr="0066330F">
        <w:t xml:space="preserve"> </w:t>
      </w:r>
      <w:r w:rsidR="00923EF2" w:rsidRPr="0066330F">
        <w:t xml:space="preserve">when the active SL BWP is on a serving cell </w:t>
      </w:r>
      <m:oMath>
        <m:r>
          <w:rPr>
            <w:rFonts w:ascii="Cambria Math" w:hAnsi="Cambria Math"/>
            <w:szCs w:val="18"/>
          </w:rPr>
          <m:t>c</m:t>
        </m:r>
      </m:oMath>
      <w:r w:rsidR="00923EF2" w:rsidRPr="0066330F">
        <w:t xml:space="preserve">, </w:t>
      </w:r>
      <w:r w:rsidRPr="0066330F">
        <w:t xml:space="preserve">as described </w:t>
      </w:r>
      <w:r w:rsidR="006F5F9E" w:rsidRPr="0066330F">
        <w:t>in clause</w:t>
      </w:r>
      <w:r w:rsidRPr="0066330F">
        <w:t xml:space="preserve"> 7.1.1 except that</w:t>
      </w:r>
    </w:p>
    <w:p w14:paraId="2C158683" w14:textId="6CC16DA8" w:rsidR="00BB0A93" w:rsidRPr="006C7FF2" w:rsidRDefault="00BB0A93" w:rsidP="0014760F">
      <w:pPr>
        <w:pStyle w:val="B4"/>
      </w:pPr>
      <w:r>
        <w:lastRenderedPageBreak/>
        <w:t>-</w:t>
      </w:r>
      <w:r>
        <w:tab/>
      </w:r>
      <w:r>
        <w:rPr>
          <w:rFonts w:eastAsia="Malgun Gothic"/>
        </w:rPr>
        <w:t>t</w:t>
      </w:r>
      <w:r w:rsidRPr="00617171">
        <w:rPr>
          <w:rFonts w:eastAsia="Malgun Gothic"/>
        </w:rPr>
        <w:t xml:space="preserve">he RS resource </w:t>
      </w:r>
      <w:r>
        <w:rPr>
          <w:rFonts w:eastAsia="Malgun Gothic"/>
        </w:rPr>
        <w:t xml:space="preserve">is the one the UE </w:t>
      </w:r>
      <w:r w:rsidRPr="00617171">
        <w:rPr>
          <w:rFonts w:eastAsia="Malgun Gothic"/>
        </w:rPr>
        <w:t>use</w:t>
      </w:r>
      <w:r>
        <w:rPr>
          <w:rFonts w:eastAsia="Malgun Gothic"/>
        </w:rPr>
        <w:t>s</w:t>
      </w:r>
      <w:r w:rsidRPr="00617171">
        <w:rPr>
          <w:rFonts w:eastAsia="Malgun Gothic"/>
        </w:rPr>
        <w:t xml:space="preserve"> for </w:t>
      </w:r>
      <w:r>
        <w:rPr>
          <w:rFonts w:eastAsia="Malgun Gothic"/>
        </w:rPr>
        <w:t>determining a power</w:t>
      </w:r>
      <w:r w:rsidRPr="00617171">
        <w:rPr>
          <w:rFonts w:eastAsia="Malgun Gothic"/>
        </w:rPr>
        <w:t xml:space="preserve"> </w:t>
      </w:r>
      <w:r>
        <w:rPr>
          <w:rFonts w:eastAsia="Malgun Gothic"/>
        </w:rPr>
        <w:t>of</w:t>
      </w:r>
      <w:r w:rsidRPr="00617171">
        <w:rPr>
          <w:rFonts w:eastAsia="Malgun Gothic"/>
        </w:rPr>
        <w:t xml:space="preserve"> </w:t>
      </w:r>
      <w:r>
        <w:rPr>
          <w:rFonts w:eastAsia="Malgun Gothic"/>
        </w:rPr>
        <w:t xml:space="preserve">a </w:t>
      </w:r>
      <w:r w:rsidRPr="00617171">
        <w:rPr>
          <w:rFonts w:eastAsia="Malgun Gothic"/>
        </w:rPr>
        <w:t xml:space="preserve">PUSCH transmission scheduled by </w:t>
      </w:r>
      <w:r>
        <w:rPr>
          <w:rFonts w:eastAsia="Malgun Gothic"/>
        </w:rPr>
        <w:t xml:space="preserve">a </w:t>
      </w:r>
      <w:r w:rsidRPr="00617171">
        <w:rPr>
          <w:rFonts w:eastAsia="Malgun Gothic"/>
        </w:rPr>
        <w:t xml:space="preserve">DCI format 0_0 </w:t>
      </w:r>
      <w:r w:rsidR="00B51B2F" w:rsidRPr="00110065">
        <w:rPr>
          <w:lang w:val="x-none" w:eastAsia="zh-CN"/>
        </w:rPr>
        <w:t xml:space="preserve">in serving cell </w:t>
      </w:r>
      <m:oMath>
        <m:r>
          <w:rPr>
            <w:rFonts w:ascii="Cambria Math" w:hAnsi="Cambria Math"/>
            <w:szCs w:val="18"/>
          </w:rPr>
          <m:t>c</m:t>
        </m:r>
      </m:oMath>
      <w:r w:rsidR="00B51B2F" w:rsidRPr="00B5733C">
        <w:rPr>
          <w:rFonts w:eastAsia="Malgun Gothic"/>
        </w:rPr>
        <w:t xml:space="preserve"> </w:t>
      </w:r>
      <w:r w:rsidRPr="00617171">
        <w:rPr>
          <w:rFonts w:eastAsia="Malgun Gothic"/>
        </w:rPr>
        <w:t xml:space="preserve">when the UE </w:t>
      </w:r>
      <w:r>
        <w:rPr>
          <w:rFonts w:eastAsia="Malgun Gothic"/>
        </w:rPr>
        <w:t xml:space="preserve">is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50D60EC1" w14:textId="416D749E" w:rsidR="00BB0A93" w:rsidRPr="00CD4F4D" w:rsidRDefault="00BB0A93" w:rsidP="0014760F">
      <w:pPr>
        <w:pStyle w:val="B4"/>
      </w:pPr>
      <w:r>
        <w:t>-</w:t>
      </w:r>
      <w:r>
        <w:tab/>
      </w:r>
      <w:r>
        <w:rPr>
          <w:rFonts w:eastAsia="Malgun Gothic"/>
        </w:rPr>
        <w:t>t</w:t>
      </w:r>
      <w:r w:rsidRPr="00617171">
        <w:rPr>
          <w:rFonts w:eastAsia="Malgun Gothic"/>
        </w:rPr>
        <w:t xml:space="preserve">he RS resource </w:t>
      </w:r>
      <w:r>
        <w:rPr>
          <w:rFonts w:eastAsia="Malgun Gothic"/>
        </w:rPr>
        <w:t xml:space="preserve">is the one corresponding to the </w:t>
      </w:r>
      <w:r w:rsidRPr="00617171">
        <w:rPr>
          <w:rFonts w:eastAsia="Malgun Gothic"/>
        </w:rPr>
        <w:t xml:space="preserve">SS/PBCH block the UE uses to obtain MIB when the UE </w:t>
      </w:r>
      <w:r>
        <w:rPr>
          <w:rFonts w:eastAsia="Malgun Gothic"/>
        </w:rPr>
        <w:t xml:space="preserve">is not configured to </w:t>
      </w:r>
      <w:r w:rsidRPr="00617171">
        <w:rPr>
          <w:rFonts w:eastAsia="Malgun Gothic"/>
        </w:rPr>
        <w:t xml:space="preserve">monitor </w:t>
      </w:r>
      <w:r>
        <w:rPr>
          <w:rFonts w:eastAsia="Malgun Gothic"/>
        </w:rPr>
        <w:t xml:space="preserve">PDCCH for detection of </w:t>
      </w:r>
      <w:r w:rsidRPr="00617171">
        <w:rPr>
          <w:rFonts w:eastAsia="Malgun Gothic"/>
        </w:rPr>
        <w:t>DCI format 0_0</w:t>
      </w:r>
      <w:r w:rsidR="00B51B2F">
        <w:rPr>
          <w:rFonts w:eastAsia="Malgun Gothic"/>
        </w:rPr>
        <w:t xml:space="preserve"> </w:t>
      </w:r>
      <w:r w:rsidR="00B51B2F" w:rsidRPr="00110065">
        <w:rPr>
          <w:lang w:val="x-none" w:eastAsia="zh-CN"/>
        </w:rPr>
        <w:t xml:space="preserve">in serving cell </w:t>
      </w:r>
      <m:oMath>
        <m:r>
          <w:rPr>
            <w:rFonts w:ascii="Cambria Math" w:hAnsi="Cambria Math"/>
            <w:szCs w:val="18"/>
          </w:rPr>
          <m:t>c</m:t>
        </m:r>
      </m:oMath>
    </w:p>
    <w:p w14:paraId="3F00E0AC" w14:textId="77777777" w:rsidR="00BB0A93" w:rsidRPr="00CD4F4D" w:rsidRDefault="00BB0A93" w:rsidP="0014760F">
      <w:pPr>
        <w:pStyle w:val="B2"/>
        <w:rPr>
          <w:rFonts w:eastAsiaTheme="minorEastAsia"/>
          <w:lang w:val="en-GB"/>
        </w:rPr>
      </w:pPr>
      <w:r w:rsidRPr="00CD4F4D">
        <w:t>-</w:t>
      </w:r>
      <w:r w:rsidRPr="00CD4F4D">
        <w:tab/>
      </w:r>
      <w:r w:rsidRPr="00CD4F4D">
        <w:rPr>
          <w:rFonts w:eastAsiaTheme="minorEastAsia" w:hint="eastAsia"/>
        </w:rPr>
        <w:t xml:space="preserve">if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r>
          <w:rPr>
            <w:rFonts w:ascii="Cambria Math" w:eastAsia="Malgun Gothic" w:hAnsi="Cambria Math" w:hint="eastAsia"/>
            <w:noProof/>
            <w:lang w:val="en-GB"/>
          </w:rPr>
          <m:t>≤</m:t>
        </m:r>
        <m:sSub>
          <m:sSubPr>
            <m:ctrlPr>
              <w:rPr>
                <w:rFonts w:ascii="Cambria Math" w:eastAsia="Malgun Gothic" w:hAnsi="Cambria Math"/>
                <w:i/>
                <w:noProof/>
                <w:lang w:val="en-GB"/>
              </w:rPr>
            </m:ctrlPr>
          </m:sSubPr>
          <m:e>
            <m:r>
              <w:rPr>
                <w:rFonts w:ascii="Cambria Math" w:eastAsia="Malgun Gothic" w:hAnsi="Cambria Math"/>
                <w:noProof/>
                <w:lang w:val="en-GB"/>
              </w:rPr>
              <m:t>N</m:t>
            </m:r>
          </m:e>
          <m:sub>
            <m:r>
              <m:rPr>
                <m:sty m:val="p"/>
              </m:rPr>
              <w:rPr>
                <w:rFonts w:ascii="Cambria Math" w:eastAsia="Malgun Gothic" w:hAnsi="Cambria Math"/>
                <w:noProof/>
                <w:lang w:val="en-GB"/>
              </w:rPr>
              <m:t>max,PSFCH</m:t>
            </m:r>
          </m:sub>
        </m:sSub>
      </m:oMath>
    </w:p>
    <w:p w14:paraId="1FB8092B" w14:textId="77777777" w:rsidR="00BB0A93" w:rsidRPr="00CD4F4D" w:rsidRDefault="00BB0A93" w:rsidP="0014760F">
      <w:pPr>
        <w:pStyle w:val="B3"/>
        <w:rPr>
          <w:rFonts w:eastAsia="Malgun Gothic"/>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w:t>
      </w:r>
      <w:r w:rsidRPr="00CD4F4D">
        <w:rPr>
          <w:rFonts w:eastAsiaTheme="minorEastAsia"/>
        </w:rPr>
        <w:t xml:space="preserve"> 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 xml:space="preserve"> </w:t>
      </w:r>
      <w:r w:rsidRPr="00CD4F4D">
        <w:rPr>
          <w:rFonts w:eastAsiaTheme="minorEastAsia"/>
          <w:lang w:val="en-US"/>
        </w:rPr>
        <w:t>is</w:t>
      </w:r>
      <w:r w:rsidRPr="00CD4F4D">
        <w:rPr>
          <w:rFonts w:eastAsia="Malgun Gothic"/>
        </w:rPr>
        <w:t xml:space="preserve"> determined for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sch,Tx,PSFCH</m:t>
            </m:r>
          </m:sub>
        </m:sSub>
      </m:oMath>
      <w:r w:rsidRPr="00CD4F4D">
        <w:rPr>
          <w:rFonts w:eastAsia="Malgun Gothic"/>
        </w:rPr>
        <w:t xml:space="preserve"> </w:t>
      </w:r>
      <w:r w:rsidRPr="00CD4F4D">
        <w:rPr>
          <w:rFonts w:eastAsiaTheme="minorEastAsia"/>
        </w:rPr>
        <w:t xml:space="preserve">PSFCH transmissions according to </w:t>
      </w:r>
      <w:r w:rsidRPr="00CD4F4D">
        <w:rPr>
          <w:rFonts w:eastAsia="Malgun Gothic"/>
        </w:rPr>
        <w:t>[8-1, TS 38.101-1]</w:t>
      </w:r>
    </w:p>
    <w:p w14:paraId="72447290" w14:textId="77777777" w:rsidR="00BB0A93" w:rsidRPr="00CD4F4D" w:rsidRDefault="00BB0A93" w:rsidP="0014760F">
      <w:pPr>
        <w:pStyle w:val="B4"/>
        <w:rPr>
          <w:rFonts w:eastAsiaTheme="minorEastAsia"/>
        </w:rPr>
      </w:pPr>
      <w:r w:rsidRPr="00CD4F4D">
        <w:t>-</w:t>
      </w:r>
      <w:r w:rsidRPr="00CD4F4D">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CD4F4D">
        <w:rPr>
          <w:rFonts w:eastAsiaTheme="minorEastAsia"/>
        </w:rPr>
        <w:t xml:space="preserve"> and</w:t>
      </w:r>
      <w:r w:rsidRPr="00CD4F4D">
        <w:rPr>
          <w:rFonts w:eastAsiaTheme="minorEastAsia"/>
          <w:lang w:val="en-US"/>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rPr>
        <w:t xml:space="preserve"> [dBm] </w:t>
      </w:r>
    </w:p>
    <w:p w14:paraId="46EBE424" w14:textId="77777777" w:rsidR="00BB0A93" w:rsidRPr="00CD4F4D" w:rsidRDefault="00BB0A93" w:rsidP="0014760F">
      <w:pPr>
        <w:pStyle w:val="B3"/>
        <w:rPr>
          <w:rFonts w:eastAsiaTheme="minorEastAsia"/>
          <w:lang w:val="en-US"/>
        </w:rPr>
      </w:pPr>
      <w:r w:rsidRPr="00CD4F4D">
        <w:t>-</w:t>
      </w:r>
      <w:r w:rsidRPr="00CD4F4D">
        <w:tab/>
      </w:r>
      <w:r w:rsidRPr="00CD4F4D">
        <w:rPr>
          <w:rFonts w:eastAsiaTheme="minorEastAsia"/>
          <w:lang w:val="en-US"/>
        </w:rPr>
        <w:t>else</w:t>
      </w:r>
    </w:p>
    <w:p w14:paraId="629C0D39" w14:textId="6D792D25" w:rsidR="00BB0A93" w:rsidRDefault="00BB0A93" w:rsidP="0014760F">
      <w:pPr>
        <w:pStyle w:val="B4"/>
        <w:rPr>
          <w:rFonts w:eastAsia="Malgun Gothic"/>
        </w:rPr>
      </w:pPr>
      <w:r w:rsidRPr="00543B26">
        <w:t>-</w:t>
      </w:r>
      <w:r w:rsidRPr="00543B26">
        <w:tab/>
      </w:r>
      <w:r w:rsidRPr="00543B26">
        <w:rPr>
          <w:rFonts w:eastAsia="Malgun Gothic"/>
        </w:rPr>
        <w:t xml:space="preserve">UE </w:t>
      </w:r>
      <w:r w:rsidRPr="00543B26">
        <w:rPr>
          <w:rFonts w:eastAsia="Malgun Gothic"/>
          <w:lang w:val="en-US"/>
        </w:rPr>
        <w:t xml:space="preserve">autonomously </w:t>
      </w:r>
      <w:r w:rsidRPr="00543B26">
        <w:rPr>
          <w:rFonts w:eastAsia="Malgun Gothic"/>
        </w:rPr>
        <w:t>determines</w:t>
      </w:r>
      <w:r w:rsidRPr="00543B26">
        <w:rPr>
          <w:rFonts w:eastAsiaTheme="minor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Pr="00543B26">
        <w:rPr>
          <w:rFonts w:eastAsia="Malgun Gothic"/>
        </w:rPr>
        <w:t xml:space="preserve"> PSFCH transmissions </w:t>
      </w:r>
      <w:r w:rsidR="00045723" w:rsidRPr="007053C7">
        <w:rPr>
          <w:rFonts w:eastAsia="Malgun Gothic"/>
        </w:rPr>
        <w:t xml:space="preserve">first </w:t>
      </w:r>
      <w:r w:rsidRPr="00543B26">
        <w:rPr>
          <w:rFonts w:eastAsia="Malgun Gothic"/>
        </w:rPr>
        <w:t xml:space="preserve">with ascending order </w:t>
      </w:r>
      <w:r w:rsidR="001E61E1" w:rsidRPr="009E3BD0">
        <w:rPr>
          <w:rFonts w:eastAsia="Malgun Gothic"/>
        </w:rPr>
        <w:t xml:space="preserve">of corresponding priority field values </w:t>
      </w:r>
      <w:r w:rsidRPr="00543B26">
        <w:rPr>
          <w:rFonts w:eastAsia="Malgun Gothic"/>
        </w:rPr>
        <w:t xml:space="preserve">as described </w:t>
      </w:r>
      <w:r w:rsidR="006F5F9E">
        <w:rPr>
          <w:rFonts w:eastAsia="Malgun Gothic"/>
        </w:rPr>
        <w:t>in clause</w:t>
      </w:r>
      <w:r w:rsidRPr="00543B26">
        <w:rPr>
          <w:rFonts w:eastAsia="Malgun Gothic"/>
        </w:rPr>
        <w:t xml:space="preserve"> 16.2.4.2 </w:t>
      </w:r>
      <w:r w:rsidR="00045723" w:rsidRPr="007053C7">
        <w:rPr>
          <w:rFonts w:eastAsia="Malgun Gothic"/>
        </w:rPr>
        <w:t>over the PSFCH transmissions with HARQ-ACK information, if any, and then with ascending order of priority value over the PSFCH transmissions with conflict information, if any,</w:t>
      </w:r>
      <w:r w:rsidR="00045723">
        <w:rPr>
          <w:rFonts w:eastAsia="Malgun Gothic"/>
        </w:rPr>
        <w:t xml:space="preserve"> </w:t>
      </w:r>
      <w:r w:rsidRPr="00543B26">
        <w:rPr>
          <w:rFonts w:eastAsia="Malgun Gothic"/>
        </w:rPr>
        <w:t xml:space="preserve">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sidRPr="00543B26">
        <w:rPr>
          <w:rFonts w:eastAsia="Malgun Gothic"/>
          <w:lang w:val="en-US"/>
        </w:rPr>
        <w:t xml:space="preserve"> </w:t>
      </w:r>
      <w:r w:rsidRPr="00543B26">
        <w:rPr>
          <w:rFonts w:eastAsia="Malgun Gothic"/>
        </w:rPr>
        <w:t xml:space="preserve">where </w:t>
      </w:r>
      <w:bookmarkStart w:id="857" w:name="_Hlk42444922"/>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bookmarkEnd w:id="857"/>
      <w:r w:rsidR="00045723" w:rsidRPr="007053C7">
        <w:rPr>
          <w:rFonts w:eastAsia="Malgun Gothic"/>
        </w:rPr>
        <w:t xml:space="preserve">, for </w:t>
      </w:r>
      <m:oMath>
        <m:r>
          <w:rPr>
            <w:rFonts w:ascii="Cambria Math" w:eastAsia="Malgun Gothic" w:hAnsi="Cambria Math"/>
          </w:rPr>
          <m:t>1≤i≤ 8</m:t>
        </m:r>
      </m:oMath>
      <w:r w:rsidR="00045723" w:rsidRPr="007053C7">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045723" w:rsidRPr="007053C7">
        <w:rPr>
          <w:rFonts w:eastAsia="Malgun Gothic"/>
        </w:rPr>
        <w:t xml:space="preserve">, for </w:t>
      </w:r>
      <m:oMath>
        <m:r>
          <w:rPr>
            <w:rFonts w:ascii="Cambria Math" w:eastAsia="Malgun Gothic" w:hAnsi="Cambria Math"/>
          </w:rPr>
          <m:t>i&gt;8</m:t>
        </m:r>
      </m:oMath>
      <w:r w:rsidR="00045723" w:rsidRPr="007053C7">
        <w:rPr>
          <w:rFonts w:eastAsia="Malgun Gothic"/>
        </w:rPr>
        <w:t>,</w:t>
      </w:r>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17B41CE0" w14:textId="189E408E" w:rsidR="00BB0A93" w:rsidRPr="00543B26" w:rsidRDefault="00BB0A93" w:rsidP="0014760F">
      <w:pPr>
        <w:pStyle w:val="B5"/>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73C476B1" w14:textId="77777777" w:rsidR="00BB0A93" w:rsidRPr="00543B26" w:rsidRDefault="00BB0A93" w:rsidP="0014760F">
      <w:pPr>
        <w:pStyle w:val="B5"/>
        <w:rPr>
          <w:rFonts w:eastAsiaTheme="minorEastAsia"/>
          <w:lang w:val="en-US"/>
        </w:rPr>
      </w:pPr>
      <w:r w:rsidRPr="00CD4F4D">
        <w:t>-</w:t>
      </w:r>
      <w:r w:rsidRPr="00CD4F4D">
        <w:tab/>
      </w:r>
      <w:r>
        <w:rPr>
          <w:rFonts w:eastAsiaTheme="minorEastAsia"/>
          <w:lang w:val="en-US"/>
        </w:rPr>
        <w:t>zero, otherwise</w:t>
      </w:r>
    </w:p>
    <w:p w14:paraId="530A62C7" w14:textId="77777777" w:rsidR="00BB0A93" w:rsidRPr="00543B26" w:rsidRDefault="00BB0A93" w:rsidP="0014760F">
      <w:pPr>
        <w:pStyle w:val="B5"/>
        <w:rPr>
          <w:rFonts w:eastAsia="Malgun Gothic"/>
        </w:rPr>
      </w:pPr>
      <w:r w:rsidRPr="00543B26">
        <w:rPr>
          <w:rFonts w:eastAsia="Malgun Gothic"/>
        </w:rPr>
        <w:t>and</w:t>
      </w:r>
    </w:p>
    <w:p w14:paraId="507C5D82" w14:textId="1E22672A" w:rsidR="00BB0A93" w:rsidRPr="00CD4F4D" w:rsidRDefault="00BB0A93" w:rsidP="0014760F">
      <w:pPr>
        <w:pStyle w:val="EQ"/>
        <w:rPr>
          <w:rFonts w:eastAsiaTheme="minorEastAsia"/>
        </w:rPr>
      </w:pPr>
      <w:r>
        <w:rPr>
          <w:rFonts w:eastAsia="Malgun Gothic"/>
          <w:noProof w:val="0"/>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rPr>
        <w:t xml:space="preserve"> [dBm]</w:t>
      </w:r>
    </w:p>
    <w:p w14:paraId="4E1C2FAC" w14:textId="77777777" w:rsidR="00BB0A93" w:rsidRPr="00CD4F4D" w:rsidRDefault="00BB0A93" w:rsidP="0014760F">
      <w:pPr>
        <w:pStyle w:val="B5"/>
        <w:ind w:left="1418" w:firstLine="0"/>
        <w:rPr>
          <w:rFonts w:eastAsiaTheme="minorEastAsia"/>
        </w:rPr>
      </w:pPr>
      <w:r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rPr>
        <w:tab/>
        <w:t xml:space="preserve">is defined in [8-1, TS 38.101-1] </w:t>
      </w:r>
      <w:r w:rsidRPr="00CD4F4D">
        <w:rPr>
          <w:rFonts w:eastAsiaTheme="minorEastAsia"/>
          <w:lang w:val="en-US"/>
        </w:rPr>
        <w:t xml:space="preserve">and is </w:t>
      </w:r>
      <w:r w:rsidRPr="00CD4F4D">
        <w:rPr>
          <w:rFonts w:eastAsiaTheme="minorEastAsia"/>
        </w:rPr>
        <w:t xml:space="preserve">determined for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Theme="minorEastAsia"/>
        </w:rPr>
        <w:t xml:space="preserve"> PSFCH transmissions</w:t>
      </w:r>
    </w:p>
    <w:p w14:paraId="2A5DC575" w14:textId="77777777" w:rsidR="00BB0A93" w:rsidRPr="00CD4F4D" w:rsidRDefault="00BB0A93" w:rsidP="0014760F">
      <w:pPr>
        <w:pStyle w:val="B2"/>
        <w:rPr>
          <w:rFonts w:eastAsiaTheme="minorEastAsia"/>
        </w:rPr>
      </w:pPr>
      <w:r w:rsidRPr="00CD4F4D">
        <w:t>-</w:t>
      </w:r>
      <w:r w:rsidRPr="00CD4F4D">
        <w:tab/>
      </w:r>
      <w:r w:rsidRPr="00CD4F4D">
        <w:rPr>
          <w:rFonts w:eastAsiaTheme="minorEastAsia"/>
        </w:rPr>
        <w:t>else</w:t>
      </w:r>
    </w:p>
    <w:p w14:paraId="6A6CE986" w14:textId="6BADDE05" w:rsidR="00BB0A93" w:rsidRPr="00CD4F4D" w:rsidRDefault="00BB0A93" w:rsidP="0014760F">
      <w:pPr>
        <w:pStyle w:val="B3"/>
        <w:rPr>
          <w:rFonts w:eastAsiaTheme="minorEastAsia"/>
        </w:rPr>
      </w:pPr>
      <w:r w:rsidRPr="00CD4F4D">
        <w:t>-</w:t>
      </w:r>
      <w:r w:rsidRPr="00CD4F4D">
        <w:tab/>
      </w:r>
      <w:r w:rsidRPr="00CD4F4D">
        <w:rPr>
          <w:lang w:val="en-US"/>
        </w:rPr>
        <w:t xml:space="preserve">the </w:t>
      </w:r>
      <w:r w:rsidRPr="00CD4F4D">
        <w:rPr>
          <w:rFonts w:eastAsia="Malgun Gothic"/>
          <w:iCs/>
        </w:rPr>
        <w:t xml:space="preserve">UE </w:t>
      </w:r>
      <w:r w:rsidRPr="00CD4F4D">
        <w:rPr>
          <w:rFonts w:eastAsia="Malgun Gothic"/>
          <w:iCs/>
          <w:lang w:val="en-US"/>
        </w:rPr>
        <w:t xml:space="preserve">autonomously </w:t>
      </w:r>
      <w:bookmarkStart w:id="858" w:name="_Hlk39409839"/>
      <w:r w:rsidRPr="00CD4F4D">
        <w:rPr>
          <w:rFonts w:eastAsia="Malgun Gothic"/>
          <w:iCs/>
          <w:lang w:val="en-US"/>
        </w:rPr>
        <w:t>selects</w:t>
      </w:r>
      <w:bookmarkEnd w:id="858"/>
      <w:r w:rsidRPr="00CD4F4D">
        <w:rPr>
          <w:rFonts w:eastAsiaTheme="minorEastAsia"/>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Theme="minorEastAsia"/>
        </w:rPr>
        <w:t xml:space="preserve"> PSFCH transmissions with ascending order </w:t>
      </w:r>
      <w:r w:rsidR="001E61E1" w:rsidRPr="009E3BD0">
        <w:rPr>
          <w:rFonts w:eastAsia="Malgun Gothic"/>
        </w:rPr>
        <w:t xml:space="preserve">of corresponding priority field values </w:t>
      </w:r>
      <w:r w:rsidRPr="00CD4F4D">
        <w:rPr>
          <w:rFonts w:eastAsiaTheme="minorEastAsia"/>
        </w:rPr>
        <w:t xml:space="preserve">as described </w:t>
      </w:r>
      <w:r w:rsidR="006F5F9E">
        <w:rPr>
          <w:rFonts w:eastAsiaTheme="minorEastAsia"/>
        </w:rPr>
        <w:t>in clause</w:t>
      </w:r>
      <w:r w:rsidRPr="00CD4F4D">
        <w:rPr>
          <w:rFonts w:eastAsiaTheme="minorEastAsia"/>
        </w:rPr>
        <w:t xml:space="preserve"> 16.2.4.2</w:t>
      </w:r>
    </w:p>
    <w:p w14:paraId="6F47B994" w14:textId="77777777" w:rsidR="00BB0A93" w:rsidRPr="00CD4F4D" w:rsidRDefault="00BB0A93" w:rsidP="0014760F">
      <w:pPr>
        <w:pStyle w:val="B4"/>
        <w:rPr>
          <w:rFonts w:eastAsiaTheme="minorEastAsia"/>
          <w:lang w:val="en-US"/>
        </w:rPr>
      </w:pPr>
      <w:r w:rsidRPr="00CD4F4D">
        <w:t>-</w:t>
      </w:r>
      <w:r w:rsidRPr="00CD4F4D">
        <w:tab/>
      </w:r>
      <w:r w:rsidRPr="00CD4F4D">
        <w:rPr>
          <w:rFonts w:eastAsiaTheme="minorEastAsia"/>
        </w:rPr>
        <w:t xml:space="preserve">if </w:t>
      </w:r>
      <m:oMath>
        <m:sSub>
          <m:sSubPr>
            <m:ctrlPr>
              <w:rPr>
                <w:rFonts w:ascii="Cambria Math" w:hAnsi="Cambria Math"/>
                <w:i/>
                <w:iCs/>
              </w:rPr>
            </m:ctrlPr>
          </m:sSubPr>
          <m:e>
            <m:r>
              <w:rPr>
                <w:rFonts w:ascii="Cambria Math" w:hAnsi="Cambria Math"/>
              </w:rPr>
              <m:t>P</m:t>
            </m:r>
          </m:e>
          <m:sub>
            <m:r>
              <m:rPr>
                <m:nor/>
              </m:rPr>
              <w:rPr>
                <w:iCs/>
              </w:rPr>
              <m:t>PSFCH</m:t>
            </m:r>
            <m:r>
              <m:rPr>
                <m:nor/>
              </m:rPr>
              <w:rPr>
                <w:rFonts w:ascii="Cambria Math"/>
                <w:iCs/>
              </w:rPr>
              <m:t>,one</m:t>
            </m:r>
            <m:ctrlPr>
              <w:rPr>
                <w:rFonts w:ascii="Cambria Math"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CD4F4D">
        <w:rPr>
          <w:rFonts w:eastAsiaTheme="minorEastAsia"/>
          <w:lang w:val="en-US"/>
        </w:rPr>
        <w:t>, where</w:t>
      </w:r>
      <w:r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Pr="00CD4F4D">
        <w:rPr>
          <w:rFonts w:eastAsiaTheme="minorEastAsia" w:hint="eastAsia"/>
        </w:rPr>
        <w:t xml:space="preserve"> </w:t>
      </w:r>
      <w:r w:rsidRPr="00CD4F4D">
        <w:rPr>
          <w:rFonts w:eastAsiaTheme="minorEastAsia"/>
          <w:lang w:val="en-US"/>
        </w:rPr>
        <w:t xml:space="preserve">is </w:t>
      </w:r>
      <w:r w:rsidRPr="00CD4F4D">
        <w:rPr>
          <w:rFonts w:eastAsia="Malgun Gothic"/>
        </w:rPr>
        <w:t>determined for</w:t>
      </w:r>
      <w:r w:rsidRPr="00CD4F4D">
        <w:rPr>
          <w:rFonts w:eastAsia="Malgun Gothic"/>
          <w:lang w:val="en-US"/>
        </w:rPr>
        <w:t xml:space="preserve"> the</w:t>
      </w:r>
      <w:r w:rsidRPr="00CD4F4D">
        <w:rPr>
          <w:rFonts w:eastAsia="Malgun Gothic"/>
        </w:rPr>
        <w:t xml:space="preserve"> </w:t>
      </w:r>
      <m:oMath>
        <m:sSub>
          <m:sSubPr>
            <m:ctrlPr>
              <w:rPr>
                <w:rFonts w:ascii="Cambria Math" w:eastAsia="Malgun Gothic" w:hAnsi="Cambria Math"/>
                <w:i/>
                <w:noProof/>
              </w:rPr>
            </m:ctrlPr>
          </m:sSubPr>
          <m:e>
            <m:r>
              <w:rPr>
                <w:rFonts w:ascii="Cambria Math" w:eastAsia="Malgun Gothic" w:hAnsi="Cambria Math"/>
                <w:noProof/>
              </w:rPr>
              <m:t>N</m:t>
            </m:r>
          </m:e>
          <m:sub>
            <m:r>
              <m:rPr>
                <m:sty m:val="p"/>
              </m:rPr>
              <w:rPr>
                <w:rFonts w:ascii="Cambria Math" w:eastAsia="Malgun Gothic" w:hAnsi="Cambria Math"/>
                <w:noProof/>
              </w:rPr>
              <m:t>max,PSFCH</m:t>
            </m:r>
          </m:sub>
        </m:sSub>
      </m:oMath>
      <w:r w:rsidRPr="00CD4F4D">
        <w:rPr>
          <w:rFonts w:eastAsia="Malgun Gothic" w:hint="eastAsia"/>
        </w:rPr>
        <w:t xml:space="preserve"> </w:t>
      </w:r>
      <w:r w:rsidRPr="00CD4F4D">
        <w:rPr>
          <w:rFonts w:eastAsiaTheme="minorEastAsia"/>
        </w:rPr>
        <w:t xml:space="preserve">PSFCH transmissions according to </w:t>
      </w:r>
      <w:r w:rsidRPr="00CD4F4D">
        <w:rPr>
          <w:rFonts w:eastAsia="Malgun Gothic"/>
        </w:rPr>
        <w:t>[8-1, TS 38.101-1]</w:t>
      </w:r>
    </w:p>
    <w:p w14:paraId="2DA7654B" w14:textId="77777777" w:rsidR="00BB0A93" w:rsidRPr="00CD4F4D" w:rsidRDefault="00BB0A93" w:rsidP="0014760F">
      <w:pPr>
        <w:pStyle w:val="B5"/>
        <w:rPr>
          <w:rFonts w:eastAsiaTheme="minorEastAsia"/>
        </w:rPr>
      </w:pPr>
      <w:r w:rsidRPr="00CD4F4D">
        <w:rPr>
          <w:rFonts w:eastAsiaTheme="minorEastAsia"/>
          <w:lang w:val="x-none"/>
        </w:rPr>
        <w:t>-</w:t>
      </w:r>
      <w:r w:rsidRPr="00CD4F4D">
        <w:rPr>
          <w:rFonts w:eastAsiaTheme="minorEastAsia"/>
          <w:lang w:val="x-none"/>
        </w:rPr>
        <w:tab/>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r>
          <w:rPr>
            <w:rFonts w:ascii="Cambria Math" w:eastAsia="Malgun Gothic" w:hAnsi="Cambria Math"/>
            <w:lang w:val="x-none"/>
          </w:rPr>
          <m:t>=</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max,PSFCH</m:t>
            </m:r>
          </m:sub>
        </m:sSub>
      </m:oMath>
      <w:r w:rsidRPr="00CD4F4D">
        <w:rPr>
          <w:rFonts w:eastAsiaTheme="minorEastAsia" w:hint="eastAsia"/>
        </w:rPr>
        <w:t xml:space="preserve"> and</w:t>
      </w:r>
      <w:r w:rsidRPr="00CD4F4D">
        <w:rPr>
          <w:rFonts w:eastAsiaTheme="minorEastAsia"/>
        </w:rPr>
        <w:t xml:space="preserve"> </w:t>
      </w:r>
      <m:oMath>
        <m:sSub>
          <m:sSubPr>
            <m:ctrlPr>
              <w:rPr>
                <w:rFonts w:ascii="Cambria Math" w:eastAsia="Malgun Gothic" w:hAnsi="Cambria Math"/>
                <w:noProof/>
              </w:rPr>
            </m:ctrlPr>
          </m:sSubPr>
          <m:e>
            <m:r>
              <w:rPr>
                <w:rFonts w:ascii="Cambria Math" w:eastAsia="Malgun Gothic" w:hAnsi="Cambria Math"/>
                <w:noProof/>
              </w:rPr>
              <m:t>P</m:t>
            </m:r>
          </m:e>
          <m:sub>
            <m:r>
              <m:rPr>
                <m:nor/>
              </m:rPr>
              <w:rPr>
                <w:rFonts w:eastAsia="Malgun Gothic"/>
                <w:noProof/>
              </w:rPr>
              <m:t>PSFCH,k</m:t>
            </m:r>
          </m:sub>
        </m:sSub>
        <m:r>
          <m:rPr>
            <m:sty m:val="p"/>
          </m:rPr>
          <w:rPr>
            <w:rFonts w:ascii="Cambria Math" w:eastAsia="Malgun Gothic" w:hAnsi="Cambria Math"/>
            <w:noProof/>
          </w:rPr>
          <m:t>(</m:t>
        </m:r>
        <m:r>
          <w:rPr>
            <w:rFonts w:ascii="Cambria Math" w:eastAsia="Malgun Gothic" w:hAnsi="Cambria Math"/>
            <w:noProof/>
          </w:rPr>
          <m:t>i</m:t>
        </m:r>
        <m:r>
          <m:rPr>
            <m:sty m:val="p"/>
          </m:rPr>
          <w:rPr>
            <w:rFonts w:ascii="Cambria Math" w:eastAsia="Malgun Gothic" w:hAnsi="Cambria Math"/>
            <w:noProof/>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oMath>
      <w:r w:rsidRPr="00CD4F4D">
        <w:rPr>
          <w:rFonts w:eastAsia="Malgun Gothic" w:hint="eastAsia"/>
        </w:rPr>
        <w:t xml:space="preserve"> [dBm]</w:t>
      </w:r>
      <w:r w:rsidRPr="00CD4F4D">
        <w:rPr>
          <w:rFonts w:eastAsia="Malgun Gothic"/>
        </w:rPr>
        <w:t xml:space="preserve"> </w:t>
      </w:r>
    </w:p>
    <w:p w14:paraId="09E5B1E9" w14:textId="77777777" w:rsidR="00BB0A93" w:rsidRPr="00DE20B2" w:rsidRDefault="00BB0A93" w:rsidP="0014760F">
      <w:pPr>
        <w:pStyle w:val="B4"/>
        <w:rPr>
          <w:rFonts w:eastAsiaTheme="minorEastAsia"/>
        </w:rPr>
      </w:pPr>
      <w:r w:rsidRPr="00CD4F4D">
        <w:rPr>
          <w:rFonts w:eastAsiaTheme="minorEastAsia" w:hint="eastAsia"/>
        </w:rPr>
        <w:t>-</w:t>
      </w:r>
      <w:r w:rsidRPr="00CD4F4D">
        <w:rPr>
          <w:rFonts w:eastAsiaTheme="minorEastAsia"/>
        </w:rPr>
        <w:tab/>
      </w:r>
      <w:r w:rsidRPr="00DE20B2">
        <w:rPr>
          <w:rFonts w:eastAsiaTheme="minorEastAsia"/>
        </w:rPr>
        <w:t>else</w:t>
      </w:r>
    </w:p>
    <w:p w14:paraId="4BE6EBF2" w14:textId="7E31158C" w:rsidR="00BB0A93" w:rsidRDefault="00BB0A93" w:rsidP="0014760F">
      <w:pPr>
        <w:pStyle w:val="B5"/>
        <w:rPr>
          <w:rFonts w:eastAsia="Malgun Gothic"/>
        </w:rPr>
      </w:pPr>
      <w:r w:rsidRPr="00DE20B2">
        <w:rPr>
          <w:rFonts w:eastAsiaTheme="minorEastAsia"/>
          <w:szCs w:val="22"/>
        </w:rPr>
        <w:t>-</w:t>
      </w:r>
      <w:r w:rsidRPr="00DE20B2">
        <w:rPr>
          <w:rFonts w:eastAsiaTheme="minorEastAsia"/>
          <w:szCs w:val="22"/>
        </w:rPr>
        <w:tab/>
        <w:t xml:space="preserve">the </w:t>
      </w:r>
      <w:r w:rsidRPr="00DE20B2">
        <w:rPr>
          <w:rFonts w:eastAsia="Malgun Gothic"/>
        </w:rPr>
        <w:t>UE aut</w:t>
      </w:r>
      <w:r w:rsidRPr="00CD4F4D">
        <w:rPr>
          <w:rFonts w:eastAsia="Malgun Gothic"/>
        </w:rPr>
        <w:t xml:space="preserve">onomously </w:t>
      </w:r>
      <w:r w:rsidRPr="00CD4F4D">
        <w:rPr>
          <w:rFonts w:eastAsia="Malgun Gothic"/>
          <w:lang w:val="en-US"/>
        </w:rPr>
        <w:t>selects</w:t>
      </w:r>
      <w:r w:rsidRPr="00CD4F4D">
        <w:rPr>
          <w:rFonts w:eastAsia="Malgun Gothic"/>
        </w:rPr>
        <w:t xml:space="preser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Pr="00CD4F4D">
        <w:rPr>
          <w:rFonts w:eastAsia="Malgun Gothic" w:hint="eastAsia"/>
        </w:rPr>
        <w:t xml:space="preserve"> </w:t>
      </w:r>
      <w:r w:rsidRPr="00CD4F4D">
        <w:rPr>
          <w:rFonts w:eastAsia="Malgun Gothic"/>
        </w:rPr>
        <w:t xml:space="preserve">PSFCH transmissions </w:t>
      </w:r>
      <w:r>
        <w:rPr>
          <w:rFonts w:eastAsia="Malgun Gothic"/>
        </w:rPr>
        <w:t>in</w:t>
      </w:r>
      <w:r w:rsidRPr="00CD4F4D">
        <w:rPr>
          <w:rFonts w:eastAsia="Malgun Gothic"/>
        </w:rPr>
        <w:t xml:space="preserve"> ascending order </w:t>
      </w:r>
      <w:r>
        <w:rPr>
          <w:rFonts w:eastAsia="Malgun Gothic"/>
        </w:rPr>
        <w:t xml:space="preserve">of corresponding priority field values </w:t>
      </w:r>
      <w:r w:rsidRPr="00CD4F4D">
        <w:rPr>
          <w:rFonts w:eastAsia="Malgun Gothic"/>
        </w:rPr>
        <w:t xml:space="preserve">as described </w:t>
      </w:r>
      <w:r w:rsidR="006F5F9E">
        <w:rPr>
          <w:rFonts w:eastAsia="Malgun Gothic"/>
        </w:rPr>
        <w:t>in clause</w:t>
      </w:r>
      <w:r w:rsidRPr="00CD4F4D">
        <w:rPr>
          <w:rFonts w:eastAsia="Malgun Gothic"/>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Pr="00CD4F4D">
        <w:rPr>
          <w:rFonts w:eastAsia="Malgun Gothic"/>
        </w:rPr>
        <w:t xml:space="preserve"> such that</w:t>
      </w:r>
      <w:r w:rsidRPr="00CD4F4D">
        <w:rPr>
          <w:rFonts w:eastAsia="Malgun Gothic" w:hint="eastAsia"/>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m:t>
        </m:r>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oMath>
      <w:r>
        <w:rPr>
          <w:rFonts w:eastAsia="Malgun Gothic"/>
          <w:lang w:val="en-US"/>
        </w:rPr>
        <w:t xml:space="preserve"> </w:t>
      </w:r>
      <w:r w:rsidRPr="00CD4F4D">
        <w:rPr>
          <w:rFonts w:eastAsia="Malgun Gothic" w:hint="eastAsia"/>
        </w:rPr>
        <w:t>where</w:t>
      </w:r>
      <w:r>
        <w:rPr>
          <w:rFonts w:eastAsia="Malgun Gothic"/>
          <w:lang w:val="en-US"/>
        </w:rPr>
        <w:t xml:space="preserve">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1≤i≤8</m:t>
        </m:r>
      </m:oMath>
      <w:r w:rsidR="008E3EF2">
        <w:rPr>
          <w:rFonts w:eastAsia="Malgun Gothic"/>
        </w:rPr>
        <w:t>,</w:t>
      </w:r>
      <w:r w:rsidRPr="00543B26">
        <w:rPr>
          <w:rFonts w:eastAsia="Malgun Gothic"/>
          <w:lang w:val="en-US"/>
        </w:rPr>
        <w:t xml:space="preserve"> </w:t>
      </w:r>
      <w:r w:rsidRPr="00543B26">
        <w:rPr>
          <w:rFonts w:eastAsia="Malgun Gothic"/>
        </w:rPr>
        <w:t xml:space="preserve">is </w:t>
      </w:r>
      <w:r>
        <w:rPr>
          <w:rFonts w:eastAsia="Malgun Gothic"/>
          <w:lang w:val="en-US"/>
        </w:rPr>
        <w:t>a</w:t>
      </w:r>
      <w:r w:rsidRPr="00543B26">
        <w:rPr>
          <w:rFonts w:eastAsia="Malgun Gothic"/>
        </w:rPr>
        <w:t xml:space="preserve"> number of PSFCHs with priority value </w:t>
      </w:r>
      <m:oMath>
        <m:r>
          <w:rPr>
            <w:rFonts w:ascii="Cambria Math" w:eastAsia="Malgun Gothic" w:hAnsi="Cambria Math"/>
          </w:rPr>
          <m:t>i</m:t>
        </m:r>
      </m:oMath>
      <w:r w:rsidRPr="00543B26">
        <w:rPr>
          <w:rFonts w:eastAsia="Malgun Gothic"/>
        </w:rPr>
        <w:t xml:space="preserve"> </w:t>
      </w:r>
      <w:r w:rsidR="00045723" w:rsidRPr="007053C7">
        <w:rPr>
          <w:rFonts w:eastAsia="Malgun Gothic"/>
        </w:rPr>
        <w:t xml:space="preserve">for PSFCH with HARQ-ACK information and </w:t>
      </w:r>
      <m:oMath>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oMath>
      <w:r w:rsidR="008E3EF2">
        <w:rPr>
          <w:rFonts w:eastAsia="Malgun Gothic"/>
        </w:rPr>
        <w:t xml:space="preserve">, </w:t>
      </w:r>
      <m:oMath>
        <m:r>
          <w:rPr>
            <w:rFonts w:ascii="Cambria Math" w:eastAsia="Malgun Gothic" w:hAnsi="Cambria Math"/>
          </w:rPr>
          <m:t>i&gt;8,</m:t>
        </m:r>
      </m:oMath>
      <w:r w:rsidR="00045723" w:rsidRPr="007053C7">
        <w:rPr>
          <w:rFonts w:eastAsia="Malgun Gothic"/>
          <w:lang w:val="en-US"/>
        </w:rPr>
        <w:t xml:space="preserve"> </w:t>
      </w:r>
      <w:r w:rsidR="00045723" w:rsidRPr="007053C7">
        <w:rPr>
          <w:rFonts w:eastAsia="Malgun Gothic"/>
        </w:rPr>
        <w:t xml:space="preserve">is </w:t>
      </w:r>
      <w:r w:rsidR="00045723" w:rsidRPr="007053C7">
        <w:rPr>
          <w:rFonts w:eastAsia="Malgun Gothic"/>
          <w:lang w:val="en-US"/>
        </w:rPr>
        <w:t>a</w:t>
      </w:r>
      <w:r w:rsidR="00045723" w:rsidRPr="007053C7">
        <w:rPr>
          <w:rFonts w:eastAsia="Malgun Gothic"/>
        </w:rPr>
        <w:t xml:space="preserve"> number of PSFCHs with priority value </w:t>
      </w:r>
      <m:oMath>
        <m:r>
          <w:rPr>
            <w:rFonts w:ascii="Cambria Math" w:eastAsia="Malgun Gothic" w:hAnsi="Cambria Math"/>
          </w:rPr>
          <m:t>i-8</m:t>
        </m:r>
      </m:oMath>
      <w:r w:rsidR="00045723" w:rsidRPr="007053C7">
        <w:rPr>
          <w:rFonts w:eastAsia="Malgun Gothic"/>
        </w:rPr>
        <w:t xml:space="preserve"> for PSFCH with conflict information </w:t>
      </w:r>
      <w:r w:rsidRPr="00543B26">
        <w:rPr>
          <w:rFonts w:eastAsia="Malgun Gothic"/>
        </w:rPr>
        <w:t xml:space="preserve">and </w:t>
      </w:r>
      <m:oMath>
        <m:r>
          <w:rPr>
            <w:rFonts w:ascii="Cambria Math" w:eastAsia="Malgun Gothic" w:hAnsi="Cambria Math"/>
          </w:rPr>
          <m:t>K</m:t>
        </m:r>
      </m:oMath>
      <w:r w:rsidRPr="00543B26">
        <w:rPr>
          <w:rFonts w:eastAsia="Malgun Gothic"/>
        </w:rPr>
        <w:t xml:space="preserve"> is defined as </w:t>
      </w:r>
    </w:p>
    <w:p w14:paraId="74F67482" w14:textId="6F42D747" w:rsidR="00BB0A93" w:rsidRPr="00543B26" w:rsidRDefault="00BB0A93" w:rsidP="0014760F">
      <w:pPr>
        <w:pStyle w:val="B5"/>
        <w:ind w:left="1986"/>
        <w:rPr>
          <w:rFonts w:eastAsia="Malgun Gothic"/>
          <w:i/>
          <w:iCs/>
          <w:lang w:val="en-US"/>
        </w:rPr>
      </w:pPr>
      <w:r w:rsidRPr="00543B26">
        <w:t>-</w:t>
      </w:r>
      <w:r w:rsidRPr="00543B26">
        <w:tab/>
      </w:r>
      <w:r w:rsidRPr="00543B26">
        <w:rPr>
          <w:rFonts w:eastAsia="Malgun Gothic"/>
          <w:iCs/>
        </w:rPr>
        <w:t xml:space="preserve">the largest value satisfying </w:t>
      </w:r>
      <m:oMath>
        <m:sSub>
          <m:sSubPr>
            <m:ctrlPr>
              <w:rPr>
                <w:rFonts w:ascii="Cambria Math" w:eastAsia="Malgun Gothic" w:hAnsi="Cambria Math"/>
                <w:i/>
                <w:iCs/>
              </w:rPr>
            </m:ctrlPr>
          </m:sSubPr>
          <m:e>
            <m:r>
              <w:rPr>
                <w:rFonts w:ascii="Cambria Math" w:eastAsia="Malgun Gothic" w:hAnsi="Cambria Math"/>
              </w:rPr>
              <m:t>P</m:t>
            </m:r>
          </m:e>
          <m:sub>
            <m:r>
              <m:rPr>
                <m:nor/>
              </m:rPr>
              <w:rPr>
                <w:rFonts w:eastAsia="Malgun Gothic"/>
                <w:iCs/>
              </w:rPr>
              <m:t>PSFCH</m:t>
            </m:r>
            <m:r>
              <m:rPr>
                <m:nor/>
              </m:rPr>
              <w:rPr>
                <w:rFonts w:ascii="Cambria Math" w:eastAsia="Malgun Gothic"/>
                <w:iCs/>
              </w:rPr>
              <m:t>,one</m:t>
            </m:r>
            <m:ctrlPr>
              <w:rPr>
                <w:rFonts w:ascii="Cambria Math" w:eastAsia="Malgun Gothic" w:hAnsi="Cambria Math"/>
                <w:iCs/>
              </w:rPr>
            </m:ctrlPr>
          </m:sub>
        </m:sSub>
        <m:r>
          <w:rPr>
            <w:rFonts w:ascii="Cambria Math" w:eastAsia="Malgun Gothic" w:hAnsi="Cambria Math"/>
            <w:noProof/>
          </w:rPr>
          <m:t>+10lo</m:t>
        </m:r>
        <m:sSub>
          <m:sSubPr>
            <m:ctrlPr>
              <w:rPr>
                <w:rFonts w:ascii="Cambria Math" w:eastAsia="Malgun Gothic" w:hAnsi="Cambria Math"/>
                <w:i/>
                <w:noProof/>
              </w:rPr>
            </m:ctrlPr>
          </m:sSubPr>
          <m:e>
            <m:r>
              <w:rPr>
                <w:rFonts w:ascii="Cambria Math" w:eastAsia="Malgun Gothic" w:hAnsi="Cambria Math"/>
                <w:noProof/>
              </w:rPr>
              <m:t>g</m:t>
            </m:r>
          </m:e>
          <m:sub>
            <m:r>
              <w:rPr>
                <w:rFonts w:ascii="Cambria Math" w:eastAsia="Malgun Gothic" w:hAnsi="Cambria Math"/>
                <w:noProof/>
              </w:rPr>
              <m:t>10</m:t>
            </m:r>
          </m:sub>
        </m:sSub>
        <m:d>
          <m:dPr>
            <m:ctrlPr>
              <w:rPr>
                <w:rFonts w:ascii="Cambria Math" w:eastAsia="Malgun Gothic" w:hAnsi="Cambria Math"/>
                <w:i/>
                <w:noProof/>
              </w:rPr>
            </m:ctrlPr>
          </m:dPr>
          <m:e>
            <m:func>
              <m:funcPr>
                <m:ctrlPr>
                  <w:rPr>
                    <w:rFonts w:ascii="Cambria Math" w:eastAsia="Malgun Gothic" w:hAnsi="Cambria Math"/>
                    <w:i/>
                  </w:rPr>
                </m:ctrlPr>
              </m:funcPr>
              <m:fName>
                <m:r>
                  <m:rPr>
                    <m:sty m:val="p"/>
                  </m:rPr>
                  <w:rPr>
                    <w:rFonts w:ascii="Cambria Math" w:eastAsia="Malgun Gothic" w:hAnsi="Cambria Math"/>
                  </w:rPr>
                  <m:t>max</m:t>
                </m:r>
              </m:fName>
              <m:e>
                <m:d>
                  <m:dPr>
                    <m:ctrlPr>
                      <w:rPr>
                        <w:rFonts w:ascii="Cambria Math" w:eastAsia="Malgun Gothic" w:hAnsi="Cambria Math"/>
                        <w:i/>
                      </w:rPr>
                    </m:ctrlPr>
                  </m:dPr>
                  <m:e>
                    <m:r>
                      <w:rPr>
                        <w:rFonts w:ascii="Cambria Math" w:eastAsia="Malgun Gothic" w:hAnsi="Cambria Math"/>
                      </w:rPr>
                      <m:t>1,</m:t>
                    </m:r>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e>
                </m:d>
              </m:e>
            </m:func>
          </m:e>
        </m:d>
        <m:r>
          <w:rPr>
            <w:rFonts w:ascii="Cambria Math" w:eastAsia="Malgun Gothic" w:hAnsi="Cambria Math"/>
            <w:noProof/>
          </w:rPr>
          <m:t>≤</m:t>
        </m:r>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iCs/>
        </w:rPr>
        <w:t xml:space="preserve"> </w:t>
      </w:r>
      <w:r w:rsidRPr="00543B26">
        <w:rPr>
          <w:rFonts w:eastAsia="Malgun Gothic"/>
        </w:rPr>
        <w:t xml:space="preserve">where </w:t>
      </w:r>
      <m:oMath>
        <m:sSub>
          <m:sSubPr>
            <m:ctrlPr>
              <w:rPr>
                <w:rFonts w:ascii="Cambria Math" w:eastAsia="Malgun Gothic" w:hAnsi="Cambria Math"/>
                <w:i/>
              </w:rPr>
            </m:ctrlPr>
          </m:sSubPr>
          <m:e>
            <m:r>
              <w:rPr>
                <w:rFonts w:ascii="Cambria Math" w:eastAsia="Malgun Gothic" w:hAnsi="Cambria Math"/>
              </w:rPr>
              <m:t>P</m:t>
            </m:r>
          </m:e>
          <m:sub>
            <m:r>
              <m:rPr>
                <m:nor/>
              </m:rPr>
              <w:rPr>
                <w:rFonts w:eastAsia="Malgun Gothic"/>
              </w:rPr>
              <m:t>CMAX</m:t>
            </m:r>
            <m:ctrlPr>
              <w:rPr>
                <w:rFonts w:ascii="Cambria Math" w:eastAsia="Malgun Gothic" w:hAnsi="Cambria Math"/>
              </w:rPr>
            </m:ctrlPr>
          </m:sub>
        </m:sSub>
      </m:oMath>
      <w:r w:rsidRPr="00543B26">
        <w:rPr>
          <w:rFonts w:eastAsia="Malgun Gothic"/>
        </w:rPr>
        <w:t xml:space="preserve"> is determined according to [8-1, TS 38.101-1] for transmission of all PSFCHs </w:t>
      </w:r>
      <w:r w:rsidR="00045723" w:rsidRPr="007053C7">
        <w:rPr>
          <w:rFonts w:eastAsia="Malgun Gothic"/>
        </w:rPr>
        <w:t xml:space="preserve">in </w:t>
      </w:r>
      <m:oMath>
        <m:nary>
          <m:naryPr>
            <m:chr m:val="∑"/>
            <m:limLoc m:val="subSup"/>
            <m:ctrlPr>
              <w:rPr>
                <w:rFonts w:ascii="Cambria Math" w:eastAsia="Malgun Gothic" w:hAnsi="Cambria Math"/>
                <w:i/>
              </w:rPr>
            </m:ctrlPr>
          </m:naryPr>
          <m:sub>
            <m:r>
              <w:rPr>
                <w:rFonts w:ascii="Cambria Math" w:eastAsia="Malgun Gothic" w:hAnsi="Cambria Math"/>
              </w:rPr>
              <m:t>i=1</m:t>
            </m:r>
          </m:sub>
          <m:sup>
            <m:r>
              <w:rPr>
                <w:rFonts w:ascii="Cambria Math" w:eastAsia="Malgun Gothic" w:hAnsi="Cambria Math"/>
              </w:rPr>
              <m:t>K</m:t>
            </m:r>
          </m:sup>
          <m:e>
            <m:sSub>
              <m:sSubPr>
                <m:ctrlPr>
                  <w:rPr>
                    <w:rFonts w:ascii="Cambria Math" w:eastAsia="Malgun Gothic" w:hAnsi="Cambria Math"/>
                    <w:i/>
                  </w:rPr>
                </m:ctrlPr>
              </m:sSubPr>
              <m:e>
                <m:r>
                  <w:rPr>
                    <w:rFonts w:ascii="Cambria Math" w:eastAsia="Malgun Gothic" w:hAnsi="Cambria Math"/>
                  </w:rPr>
                  <m:t>M</m:t>
                </m:r>
              </m:e>
              <m:sub>
                <m:r>
                  <w:rPr>
                    <w:rFonts w:ascii="Cambria Math" w:eastAsia="Malgun Gothic" w:hAnsi="Cambria Math"/>
                  </w:rPr>
                  <m:t>i</m:t>
                </m:r>
              </m:sub>
            </m:sSub>
          </m:e>
        </m:nary>
      </m:oMath>
      <w:r>
        <w:rPr>
          <w:rFonts w:eastAsia="Malgun Gothic"/>
          <w:iCs/>
          <w:lang w:val="en-US"/>
        </w:rPr>
        <w:t xml:space="preserve">, </w:t>
      </w:r>
      <w:r w:rsidRPr="00543B26">
        <w:rPr>
          <w:rFonts w:eastAsia="Malgun Gothic"/>
          <w:iCs/>
        </w:rPr>
        <w:t xml:space="preserve">if </w:t>
      </w:r>
      <w:r>
        <w:rPr>
          <w:rFonts w:eastAsia="Malgun Gothic"/>
          <w:iCs/>
          <w:lang w:val="en-US"/>
        </w:rPr>
        <w:t>any</w:t>
      </w:r>
    </w:p>
    <w:p w14:paraId="2DE09803" w14:textId="77777777" w:rsidR="00BB0A93" w:rsidRPr="00357791" w:rsidRDefault="00BB0A93" w:rsidP="0014760F">
      <w:pPr>
        <w:pStyle w:val="B5"/>
        <w:ind w:left="1986"/>
        <w:rPr>
          <w:rFonts w:eastAsiaTheme="minorEastAsia"/>
          <w:lang w:val="en-US"/>
        </w:rPr>
      </w:pPr>
      <w:r w:rsidRPr="00CD4F4D">
        <w:t>-</w:t>
      </w:r>
      <w:r w:rsidRPr="00CD4F4D">
        <w:tab/>
      </w:r>
      <w:r>
        <w:rPr>
          <w:rFonts w:eastAsiaTheme="minorEastAsia"/>
          <w:lang w:val="en-US"/>
        </w:rPr>
        <w:t>zero, otherwise</w:t>
      </w:r>
    </w:p>
    <w:p w14:paraId="1C347D70" w14:textId="5764E9AE" w:rsidR="00BB0A93" w:rsidRPr="00CD4F4D" w:rsidRDefault="00B931CF" w:rsidP="0014760F">
      <w:pPr>
        <w:pStyle w:val="B5"/>
        <w:rPr>
          <w:rFonts w:eastAsia="Malgun Gothic"/>
        </w:rPr>
      </w:pPr>
      <w:r>
        <w:rPr>
          <w:rFonts w:eastAsia="Malgun Gothic"/>
        </w:rPr>
        <w:tab/>
      </w:r>
      <w:r w:rsidR="00BB0A93" w:rsidRPr="00CD4F4D">
        <w:rPr>
          <w:rFonts w:eastAsia="Malgun Gothic"/>
        </w:rPr>
        <w:t>and</w:t>
      </w:r>
    </w:p>
    <w:p w14:paraId="24BCFD11" w14:textId="64530019" w:rsidR="00BB0A93" w:rsidRPr="00CD4F4D" w:rsidRDefault="00BB0A93" w:rsidP="0014760F">
      <w:pPr>
        <w:pStyle w:val="EQ"/>
        <w:rPr>
          <w:rFonts w:eastAsiaTheme="minorEastAsia"/>
        </w:rPr>
      </w:pPr>
      <w:r>
        <w:rPr>
          <w:rFonts w:eastAsia="Malgun Gothic"/>
          <w:noProof w:val="0"/>
        </w:rPr>
        <w:lastRenderedPageBreak/>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r>
          <w:rPr>
            <w:rFonts w:ascii="Cambria Math" w:eastAsia="Malgun Gothic" w:hAnsi="Cambria Math"/>
          </w:rPr>
          <m:t>min</m:t>
        </m:r>
        <m:d>
          <m:dPr>
            <m:ctrlPr>
              <w:rPr>
                <w:rFonts w:ascii="Cambria Math" w:eastAsia="Malgun Gothic" w:hAnsi="Cambria Math"/>
              </w:rPr>
            </m:ctrlPr>
          </m:dPr>
          <m:e>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cstheme="minorBidi"/>
                    <w:i/>
                    <w:szCs w:val="22"/>
                  </w:rPr>
                </m:ctrlPr>
              </m:sSubPr>
              <m:e>
                <m:r>
                  <w:rPr>
                    <w:rFonts w:ascii="Cambria Math" w:eastAsia="Malgun Gothic" w:hAnsi="Cambria Math" w:cstheme="minorBidi"/>
                    <w:szCs w:val="22"/>
                  </w:rPr>
                  <m:t>N</m:t>
                </m:r>
              </m:e>
              <m:sub>
                <m:r>
                  <m:rPr>
                    <m:sty m:val="p"/>
                  </m:rPr>
                  <w:rPr>
                    <w:rFonts w:ascii="Cambria Math" w:eastAsia="Malgun Gothic" w:hAnsi="Cambria Math" w:cstheme="minorBidi"/>
                    <w:szCs w:val="22"/>
                  </w:rPr>
                  <m:t>Tx,PSFCH</m:t>
                </m:r>
              </m:sub>
            </m:sSub>
            <m:r>
              <w:rPr>
                <w:rFonts w:ascii="Cambria Math" w:eastAsia="Malgun Gothic" w:hAnsi="Cambria Math"/>
              </w:rPr>
              <m:t>)</m:t>
            </m:r>
            <m:r>
              <m:rPr>
                <m:sty m:val="p"/>
              </m:rPr>
              <w:rPr>
                <w:rFonts w:ascii="Cambria Math" w:eastAsia="Malgun Gothic" w:hAnsi="Cambria Math"/>
              </w:rPr>
              <m:t>,</m:t>
            </m:r>
            <m:sSub>
              <m:sSubPr>
                <m:ctrlPr>
                  <w:rPr>
                    <w:rFonts w:ascii="Cambria Math" w:hAnsi="Cambria Math"/>
                    <w:i/>
                    <w:iCs/>
                  </w:rPr>
                </m:ctrlPr>
              </m:sSubPr>
              <m:e>
                <m:r>
                  <w:rPr>
                    <w:rFonts w:ascii="Cambria Math" w:hAnsi="Cambria Math"/>
                  </w:rPr>
                  <m:t>P</m:t>
                </m:r>
              </m:e>
              <m:sub>
                <m:r>
                  <m:rPr>
                    <m:nor/>
                  </m:rPr>
                  <w:rPr>
                    <w:iCs/>
                  </w:rPr>
                  <m:t>PSFCH,one</m:t>
                </m:r>
                <m:ctrlPr>
                  <w:rPr>
                    <w:rFonts w:ascii="Cambria Math" w:hAnsi="Cambria Math"/>
                    <w:iCs/>
                  </w:rPr>
                </m:ctrlPr>
              </m:sub>
            </m:sSub>
          </m:e>
        </m:d>
      </m:oMath>
      <w:r w:rsidRPr="00CD4F4D">
        <w:rPr>
          <w:rFonts w:eastAsia="Malgun Gothic" w:hint="eastAsia"/>
        </w:rPr>
        <w:t xml:space="preserve"> [dBm]</w:t>
      </w:r>
    </w:p>
    <w:p w14:paraId="014544AE" w14:textId="54C4B4D1" w:rsidR="00BB0A93" w:rsidRDefault="00B931CF" w:rsidP="0014760F">
      <w:pPr>
        <w:pStyle w:val="B5"/>
        <w:rPr>
          <w:rFonts w:eastAsiaTheme="minorEastAsia"/>
        </w:rPr>
      </w:pPr>
      <w:r>
        <w:rPr>
          <w:rFonts w:eastAsiaTheme="minorEastAsia"/>
        </w:rPr>
        <w:tab/>
      </w:r>
      <w:r w:rsidR="00BB0A93" w:rsidRPr="00CD4F4D">
        <w:rPr>
          <w:rFonts w:eastAsiaTheme="minorEastAsia"/>
        </w:rPr>
        <w:t xml:space="preserve">where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lang w:val="en-US"/>
        </w:rPr>
        <w:t xml:space="preserve"> </w:t>
      </w:r>
      <w:r w:rsidR="00BB0A93" w:rsidRPr="00CD4F4D">
        <w:rPr>
          <w:rFonts w:eastAsiaTheme="minorEastAsia"/>
        </w:rPr>
        <w:t>is determined for the</w:t>
      </w:r>
      <w:r w:rsidR="00BB0A93" w:rsidRPr="00CD4F4D">
        <w:rPr>
          <w:rFonts w:eastAsiaTheme="minorEastAsia" w:hint="eastAsia"/>
        </w:rPr>
        <w:t xml:space="preserve"> </w:t>
      </w:r>
      <m:oMath>
        <m:r>
          <w:rPr>
            <w:rFonts w:ascii="Cambria Math" w:eastAsia="Malgun Gothic" w:hAnsi="Cambria Math"/>
          </w:rPr>
          <m:t xml:space="preserve"> </m:t>
        </m:r>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Tx,PSFCH</m:t>
            </m:r>
          </m:sub>
        </m:sSub>
      </m:oMath>
      <w:r w:rsidR="00BB0A93" w:rsidRPr="00CD4F4D">
        <w:rPr>
          <w:rFonts w:eastAsiaTheme="minorEastAsia"/>
        </w:rPr>
        <w:t xml:space="preserve"> simultaneous PSFCH transmissions </w:t>
      </w:r>
      <w:r w:rsidR="00BB0A93" w:rsidRPr="00CD4F4D">
        <w:rPr>
          <w:rFonts w:eastAsiaTheme="minorEastAsia"/>
          <w:lang w:val="en-US"/>
        </w:rPr>
        <w:t>according to</w:t>
      </w:r>
      <w:r w:rsidR="00BB0A93" w:rsidRPr="00CD4F4D">
        <w:rPr>
          <w:rFonts w:eastAsiaTheme="minorEastAsia"/>
        </w:rPr>
        <w:t xml:space="preserve"> [8-1, TS 38.101-1] </w:t>
      </w:r>
    </w:p>
    <w:p w14:paraId="59686FF9" w14:textId="77777777" w:rsidR="00BB0A93" w:rsidRPr="00357791" w:rsidRDefault="00BB0A93" w:rsidP="0014760F">
      <w:pPr>
        <w:pStyle w:val="B1"/>
        <w:rPr>
          <w:rFonts w:eastAsia="Malgun Gothic"/>
          <w:iCs/>
        </w:rPr>
      </w:pPr>
      <w:r w:rsidRPr="00357791">
        <w:rPr>
          <w:rFonts w:eastAsia="Malgun Gothic"/>
        </w:rPr>
        <w:t>-</w:t>
      </w:r>
      <w:r w:rsidRPr="00357791">
        <w:rPr>
          <w:rFonts w:eastAsia="Malgun Gothic"/>
        </w:rPr>
        <w:tab/>
        <w:t>else</w:t>
      </w:r>
    </w:p>
    <w:p w14:paraId="169C761B" w14:textId="77777777" w:rsidR="00BB0A93" w:rsidRPr="00357791" w:rsidRDefault="00BB0A93" w:rsidP="0014760F">
      <w:pPr>
        <w:pStyle w:val="EQ"/>
        <w:rPr>
          <w:rFonts w:eastAsia="Malgun Gothic"/>
        </w:rPr>
      </w:pPr>
      <w:r w:rsidRPr="00357791">
        <w:rPr>
          <w:rFonts w:eastAsia="Malgun Gothic"/>
          <w:iCs/>
        </w:rPr>
        <w:tab/>
      </w:r>
      <m:oMath>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PSFCH,k</m:t>
            </m:r>
          </m:sub>
        </m:sSub>
        <m:r>
          <m:rPr>
            <m:sty m:val="p"/>
          </m:rPr>
          <w:rPr>
            <w:rFonts w:ascii="Cambria Math" w:eastAsia="Malgun Gothic" w:hAnsi="Cambria Math"/>
          </w:rPr>
          <m:t>(</m:t>
        </m:r>
        <m:r>
          <w:rPr>
            <w:rFonts w:ascii="Cambria Math" w:eastAsia="Malgun Gothic" w:hAnsi="Cambria Math"/>
          </w:rPr>
          <m:t>i</m:t>
        </m:r>
        <m:r>
          <m:rPr>
            <m:sty m:val="p"/>
          </m:rPr>
          <w:rPr>
            <w:rFonts w:ascii="Cambria Math" w:eastAsia="Malgun Gothic" w:hAnsi="Cambria Math"/>
          </w:rPr>
          <m:t>)=</m:t>
        </m:r>
        <m:sSub>
          <m:sSubPr>
            <m:ctrlPr>
              <w:rPr>
                <w:rFonts w:ascii="Cambria Math" w:eastAsia="Malgun Gothic" w:hAnsi="Cambria Math"/>
              </w:rPr>
            </m:ctrlPr>
          </m:sSubPr>
          <m:e>
            <m:r>
              <w:rPr>
                <w:rFonts w:ascii="Cambria Math" w:eastAsia="Malgun Gothic" w:hAnsi="Cambria Math"/>
              </w:rPr>
              <m:t>P</m:t>
            </m:r>
          </m:e>
          <m:sub>
            <m:r>
              <m:rPr>
                <m:nor/>
              </m:rPr>
              <w:rPr>
                <w:rFonts w:eastAsia="Malgun Gothic"/>
              </w:rPr>
              <m:t>CMAX</m:t>
            </m:r>
          </m:sub>
        </m:sSub>
        <m:r>
          <w:rPr>
            <w:rFonts w:ascii="Cambria Math" w:eastAsia="Malgun Gothic" w:hAnsi="Cambria Math"/>
          </w:rPr>
          <m:t>-10lo</m:t>
        </m:r>
        <m:sSub>
          <m:sSubPr>
            <m:ctrlPr>
              <w:rPr>
                <w:rFonts w:ascii="Cambria Math" w:eastAsia="Malgun Gothic" w:hAnsi="Cambria Math"/>
                <w:i/>
              </w:rPr>
            </m:ctrlPr>
          </m:sSubPr>
          <m:e>
            <m:r>
              <w:rPr>
                <w:rFonts w:ascii="Cambria Math" w:eastAsia="Malgun Gothic" w:hAnsi="Cambria Math"/>
              </w:rPr>
              <m:t>g</m:t>
            </m:r>
          </m:e>
          <m:sub>
            <m:r>
              <w:rPr>
                <w:rFonts w:ascii="Cambria Math" w:eastAsia="Malgun Gothic" w:hAnsi="Cambria Math"/>
              </w:rPr>
              <m:t>10</m:t>
            </m:r>
          </m:sub>
        </m:sSub>
        <m:r>
          <w:rPr>
            <w:rFonts w:ascii="Cambria Math" w:eastAsia="Malgun Gothic" w:hAnsi="Cambria Math"/>
          </w:rPr>
          <m:t>(</m:t>
        </m:r>
        <m:sSub>
          <m:sSubPr>
            <m:ctrlPr>
              <w:rPr>
                <w:rFonts w:ascii="Cambria Math" w:eastAsia="Malgun Gothic" w:hAnsi="Cambria Math"/>
                <w:i/>
                <w:szCs w:val="22"/>
              </w:rPr>
            </m:ctrlPr>
          </m:sSubPr>
          <m:e>
            <m:r>
              <w:rPr>
                <w:rFonts w:ascii="Cambria Math" w:eastAsia="Malgun Gothic" w:hAnsi="Cambria Math"/>
                <w:szCs w:val="22"/>
              </w:rPr>
              <m:t>N</m:t>
            </m:r>
          </m:e>
          <m:sub>
            <m:r>
              <m:rPr>
                <m:sty m:val="p"/>
              </m:rPr>
              <w:rPr>
                <w:rFonts w:ascii="Cambria Math" w:eastAsia="Malgun Gothic" w:hAnsi="Cambria Math"/>
                <w:szCs w:val="22"/>
              </w:rPr>
              <m:t>Tx,PSFCH</m:t>
            </m:r>
          </m:sub>
        </m:sSub>
        <m:r>
          <w:rPr>
            <w:rFonts w:ascii="Cambria Math" w:eastAsia="Malgun Gothic" w:hAnsi="Cambria Math"/>
          </w:rPr>
          <m:t>)</m:t>
        </m:r>
      </m:oMath>
      <w:r w:rsidRPr="00357791">
        <w:rPr>
          <w:rFonts w:eastAsia="Malgun Gothic"/>
        </w:rPr>
        <w:t xml:space="preserve"> [dBm]</w:t>
      </w:r>
    </w:p>
    <w:p w14:paraId="0B6BB62A" w14:textId="6565AF1C" w:rsidR="00BB0A93" w:rsidRPr="000E28A2" w:rsidRDefault="00B931CF" w:rsidP="0014760F">
      <w:pPr>
        <w:pStyle w:val="B1"/>
        <w:rPr>
          <w:rFonts w:eastAsia="Malgun Gothic"/>
          <w:lang w:val="en-GB"/>
        </w:rPr>
      </w:pPr>
      <w:r>
        <w:rPr>
          <w:rFonts w:eastAsia="Malgun Gothic"/>
        </w:rPr>
        <w:tab/>
      </w:r>
      <w:r w:rsidR="00BB0A93" w:rsidRPr="00357791">
        <w:rPr>
          <w:rFonts w:eastAsia="Malgun Gothic"/>
        </w:rPr>
        <w:t xml:space="preserve">where </w:t>
      </w:r>
      <w:r w:rsidR="00BB0A93">
        <w:rPr>
          <w:rFonts w:eastAsia="Malgun Gothic"/>
        </w:rPr>
        <w:t xml:space="preserve">the </w:t>
      </w:r>
      <w:r w:rsidR="00BB0A93" w:rsidRPr="00357791">
        <w:rPr>
          <w:rFonts w:eastAsia="Malgun Gothic"/>
          <w:iCs/>
        </w:rPr>
        <w:t>UE autonomously determines</w:t>
      </w:r>
      <w:r w:rsidR="00BB0A93" w:rsidRPr="00357791">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357791">
        <w:rPr>
          <w:rFonts w:eastAsia="Malgun Gothic"/>
          <w:iCs/>
        </w:rPr>
        <w:t xml:space="preserve"> PSFCH transmissions with ascending order </w:t>
      </w:r>
      <w:r w:rsidR="001E61E1" w:rsidRPr="009E3BD0">
        <w:rPr>
          <w:rFonts w:eastAsia="Malgun Gothic"/>
        </w:rPr>
        <w:t xml:space="preserve">of corresponding priority field values </w:t>
      </w:r>
      <w:r w:rsidR="00BB0A93" w:rsidRPr="00357791">
        <w:rPr>
          <w:rFonts w:eastAsia="Malgun Gothic"/>
          <w:iCs/>
        </w:rPr>
        <w:t xml:space="preserve">as described </w:t>
      </w:r>
      <w:r w:rsidR="006F5F9E">
        <w:rPr>
          <w:rFonts w:eastAsia="Malgun Gothic"/>
          <w:iCs/>
        </w:rPr>
        <w:t>in clause</w:t>
      </w:r>
      <w:r w:rsidR="00BB0A93" w:rsidRPr="00357791">
        <w:rPr>
          <w:rFonts w:eastAsia="Malgun Gothic"/>
          <w:iCs/>
        </w:rPr>
        <w:t xml:space="preserve"> 16.2.4.2</w:t>
      </w:r>
      <w:r w:rsidR="00045723" w:rsidRPr="00045723">
        <w:rPr>
          <w:rFonts w:eastAsia="Malgun Gothic"/>
        </w:rPr>
        <w:t xml:space="preserve"> </w:t>
      </w:r>
      <w:r w:rsidR="00045723" w:rsidRPr="007053C7">
        <w:rPr>
          <w:rFonts w:eastAsia="Malgun Gothic"/>
        </w:rPr>
        <w:t>over the PSFCH transmissions with HARQ-ACK information, if any, and then with ascending order of priority value over the PSFCH transmissions with conflict information, if any,</w:t>
      </w:r>
      <w:r w:rsidR="00BB0A93" w:rsidRPr="00357791">
        <w:rPr>
          <w:rFonts w:eastAsia="Malgun Gothic"/>
          <w:iCs/>
        </w:rPr>
        <w:t xml:space="preserve"> such that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r>
          <w:rPr>
            <w:rFonts w:ascii="Cambria Math" w:eastAsia="Malgun Gothic" w:hAnsi="Cambria Math"/>
          </w:rPr>
          <m:t>≥1</m:t>
        </m:r>
      </m:oMath>
      <w:r w:rsidR="00BB0A93">
        <w:rPr>
          <w:rFonts w:eastAsia="Malgun Gothic"/>
          <w:lang w:val="en-US"/>
        </w:rPr>
        <w:t xml:space="preserve"> and </w:t>
      </w:r>
      <w:r w:rsidR="00BB0A93" w:rsidRPr="00CD4F4D">
        <w:rPr>
          <w:rFonts w:eastAsiaTheme="minorEastAsia"/>
          <w:lang w:val="en-US"/>
        </w:rPr>
        <w:t>where</w:t>
      </w:r>
      <w:r w:rsidR="00BB0A93" w:rsidRPr="00CD4F4D">
        <w:rPr>
          <w:rFonts w:eastAsiaTheme="minorEastAsia" w:hint="eastAsia"/>
        </w:rPr>
        <w:t xml:space="preserve"> </w:t>
      </w:r>
      <m:oMath>
        <m:sSub>
          <m:sSubPr>
            <m:ctrlPr>
              <w:rPr>
                <w:rFonts w:ascii="Cambria Math" w:eastAsia="Malgun Gothic" w:hAnsi="Cambria Math"/>
                <w:i/>
              </w:rPr>
            </m:ctrlPr>
          </m:sSubPr>
          <m:e>
            <m:r>
              <w:rPr>
                <w:rFonts w:ascii="Cambria Math" w:eastAsia="Malgun Gothic"/>
              </w:rPr>
              <m:t>P</m:t>
            </m:r>
          </m:e>
          <m:sub>
            <m:r>
              <m:rPr>
                <m:nor/>
              </m:rPr>
              <w:rPr>
                <w:rFonts w:ascii="Cambria Math" w:eastAsia="Malgun Gothic"/>
              </w:rPr>
              <m:t>CMAX</m:t>
            </m:r>
            <m:ctrlPr>
              <w:rPr>
                <w:rFonts w:ascii="Cambria Math" w:eastAsia="Malgun Gothic" w:hAnsi="Cambria Math"/>
              </w:rPr>
            </m:ctrlPr>
          </m:sub>
        </m:sSub>
      </m:oMath>
      <w:r w:rsidR="00BB0A93" w:rsidRPr="00CD4F4D">
        <w:rPr>
          <w:rFonts w:eastAsiaTheme="minorEastAsia" w:hint="eastAsia"/>
        </w:rPr>
        <w:t xml:space="preserve"> </w:t>
      </w:r>
      <w:r w:rsidR="00BB0A93" w:rsidRPr="00CD4F4D">
        <w:rPr>
          <w:rFonts w:eastAsiaTheme="minorEastAsia"/>
          <w:lang w:val="en-US"/>
        </w:rPr>
        <w:t xml:space="preserve">is </w:t>
      </w:r>
      <w:r w:rsidR="00BB0A93" w:rsidRPr="00CD4F4D">
        <w:rPr>
          <w:rFonts w:eastAsia="Malgun Gothic"/>
        </w:rPr>
        <w:t>determined for</w:t>
      </w:r>
      <w:r w:rsidR="00BB0A93" w:rsidRPr="00CD4F4D">
        <w:rPr>
          <w:rFonts w:eastAsia="Malgun Gothic"/>
          <w:lang w:val="en-US"/>
        </w:rPr>
        <w:t xml:space="preserve"> the</w:t>
      </w:r>
      <w:r w:rsidR="00BB0A93" w:rsidRPr="00CD4F4D">
        <w:rPr>
          <w:rFonts w:eastAsia="Malgun Gothic"/>
        </w:rPr>
        <w:t xml:space="preserve"> </w:t>
      </w:r>
      <m:oMath>
        <m:sSub>
          <m:sSubPr>
            <m:ctrlPr>
              <w:rPr>
                <w:rFonts w:ascii="Cambria Math" w:eastAsia="Malgun Gothic" w:hAnsi="Cambria Math"/>
                <w:i/>
                <w:noProof/>
                <w:szCs w:val="22"/>
              </w:rPr>
            </m:ctrlPr>
          </m:sSubPr>
          <m:e>
            <m:r>
              <w:rPr>
                <w:rFonts w:ascii="Cambria Math" w:eastAsia="Malgun Gothic" w:hAnsi="Cambria Math"/>
                <w:noProof/>
                <w:szCs w:val="22"/>
              </w:rPr>
              <m:t>N</m:t>
            </m:r>
          </m:e>
          <m:sub>
            <m:r>
              <m:rPr>
                <m:sty m:val="p"/>
              </m:rPr>
              <w:rPr>
                <w:rFonts w:ascii="Cambria Math" w:eastAsia="Malgun Gothic" w:hAnsi="Cambria Math"/>
                <w:noProof/>
                <w:szCs w:val="22"/>
              </w:rPr>
              <m:t>Tx,PSFCH</m:t>
            </m:r>
          </m:sub>
        </m:sSub>
      </m:oMath>
      <w:r w:rsidR="00BB0A93" w:rsidRPr="00CD4F4D">
        <w:rPr>
          <w:rFonts w:eastAsia="Malgun Gothic" w:hint="eastAsia"/>
        </w:rPr>
        <w:t xml:space="preserve"> </w:t>
      </w:r>
      <w:r w:rsidR="00BB0A93" w:rsidRPr="00CD4F4D">
        <w:rPr>
          <w:rFonts w:eastAsiaTheme="minorEastAsia"/>
        </w:rPr>
        <w:t xml:space="preserve">PSFCH transmissions according to </w:t>
      </w:r>
      <w:r w:rsidR="00BB0A93" w:rsidRPr="00CD4F4D">
        <w:rPr>
          <w:rFonts w:eastAsia="Malgun Gothic"/>
        </w:rPr>
        <w:t>[8-1, TS 38.101-1]</w:t>
      </w:r>
      <w:r w:rsidR="001E61E1">
        <w:rPr>
          <w:rFonts w:eastAsia="Malgun Gothic"/>
          <w:lang w:val="en-GB"/>
        </w:rPr>
        <w:t>.</w:t>
      </w:r>
    </w:p>
    <w:p w14:paraId="444E68A8" w14:textId="77777777" w:rsidR="00E21265" w:rsidRPr="009415CA" w:rsidRDefault="00E21265" w:rsidP="00D2686C">
      <w:pPr>
        <w:pStyle w:val="Heading3"/>
      </w:pPr>
      <w:bookmarkStart w:id="859" w:name="_Toc29894881"/>
      <w:bookmarkStart w:id="860" w:name="_Toc29899180"/>
      <w:bookmarkStart w:id="861" w:name="_Toc29899598"/>
      <w:bookmarkStart w:id="862" w:name="_Toc29917334"/>
      <w:bookmarkStart w:id="863" w:name="_Toc36498209"/>
      <w:bookmarkStart w:id="864" w:name="_Toc45699237"/>
      <w:bookmarkStart w:id="865" w:name="_Toc114216116"/>
      <w:r>
        <w:t>16</w:t>
      </w:r>
      <w:r w:rsidRPr="00B916EC">
        <w:t>.</w:t>
      </w:r>
      <w:r>
        <w:t>2</w:t>
      </w:r>
      <w:r w:rsidRPr="00B916EC">
        <w:t>.</w:t>
      </w:r>
      <w:r>
        <w:t>4</w:t>
      </w:r>
      <w:r w:rsidRPr="00B916EC">
        <w:tab/>
      </w:r>
      <w:r>
        <w:t>Prioritization of transmissions/receptions</w:t>
      </w:r>
      <w:bookmarkEnd w:id="859"/>
      <w:bookmarkEnd w:id="860"/>
      <w:bookmarkEnd w:id="861"/>
      <w:bookmarkEnd w:id="862"/>
      <w:bookmarkEnd w:id="863"/>
      <w:bookmarkEnd w:id="864"/>
      <w:bookmarkEnd w:id="865"/>
    </w:p>
    <w:p w14:paraId="0F11D611" w14:textId="77777777" w:rsidR="00E21265" w:rsidRPr="00B916EC" w:rsidRDefault="00E21265" w:rsidP="009D1348">
      <w:pPr>
        <w:pStyle w:val="Heading4"/>
      </w:pPr>
      <w:bookmarkStart w:id="866" w:name="_Toc29894882"/>
      <w:bookmarkStart w:id="867" w:name="_Toc29899181"/>
      <w:bookmarkStart w:id="868" w:name="_Toc29899599"/>
      <w:bookmarkStart w:id="869" w:name="_Toc29917335"/>
      <w:bookmarkStart w:id="870" w:name="_Toc36498210"/>
      <w:bookmarkStart w:id="871" w:name="_Toc45699238"/>
      <w:bookmarkStart w:id="872" w:name="_Toc114216117"/>
      <w:r>
        <w:t>16</w:t>
      </w:r>
      <w:r w:rsidRPr="00B916EC">
        <w:rPr>
          <w:rFonts w:hint="eastAsia"/>
        </w:rPr>
        <w:t>.</w:t>
      </w:r>
      <w:r>
        <w:t>2.4.1</w:t>
      </w:r>
      <w:r w:rsidRPr="00B916EC">
        <w:rPr>
          <w:rFonts w:hint="eastAsia"/>
        </w:rPr>
        <w:tab/>
      </w:r>
      <w:r>
        <w:t>Simultaneous NR and E-UTRA transmission/reception</w:t>
      </w:r>
      <w:bookmarkEnd w:id="866"/>
      <w:bookmarkEnd w:id="867"/>
      <w:bookmarkEnd w:id="868"/>
      <w:bookmarkEnd w:id="869"/>
      <w:bookmarkEnd w:id="870"/>
      <w:bookmarkEnd w:id="871"/>
      <w:bookmarkEnd w:id="872"/>
    </w:p>
    <w:p w14:paraId="3A4E0645" w14:textId="77777777" w:rsidR="00E21265" w:rsidRDefault="00E21265" w:rsidP="00D2686C">
      <w:pPr>
        <w:rPr>
          <w:lang w:val="en-US" w:eastAsia="zh-CN"/>
        </w:rPr>
      </w:pPr>
      <w:r w:rsidRPr="00073F8C">
        <w:rPr>
          <w:lang w:val="en-US" w:eastAsia="zh-CN"/>
        </w:rPr>
        <w:t xml:space="preserve">If a </w:t>
      </w:r>
      <w:r>
        <w:rPr>
          <w:lang w:val="en-US" w:eastAsia="zh-CN"/>
        </w:rPr>
        <w:t xml:space="preserve">UE </w:t>
      </w:r>
    </w:p>
    <w:p w14:paraId="5E535277" w14:textId="768EC01D" w:rsidR="00E21265" w:rsidRDefault="00E21265" w:rsidP="00E21265">
      <w:pPr>
        <w:pStyle w:val="B1"/>
      </w:pPr>
      <w:r>
        <w:t>-</w:t>
      </w:r>
      <w:r>
        <w:tab/>
      </w:r>
      <w:r>
        <w:rPr>
          <w:bCs/>
          <w:kern w:val="32"/>
          <w:lang w:val="en-US" w:eastAsia="zh-CN"/>
        </w:rPr>
        <w:t>would transmit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and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3D8F916C" w14:textId="5DD401A8" w:rsidR="00E21265" w:rsidRDefault="00E21265" w:rsidP="00E21265">
      <w:pPr>
        <w:pStyle w:val="B1"/>
        <w:rPr>
          <w:bCs/>
          <w:kern w:val="32"/>
          <w:lang w:val="en-US" w:eastAsia="zh-CN"/>
        </w:rPr>
      </w:pPr>
      <w:r>
        <w:t>-</w:t>
      </w:r>
      <w:r>
        <w:tab/>
      </w:r>
      <w:r>
        <w:rPr>
          <w:bCs/>
          <w:kern w:val="32"/>
          <w:lang w:val="en-US" w:eastAsia="zh-CN"/>
        </w:rPr>
        <w:t>a transmission of the first channel/signal</w:t>
      </w:r>
      <w:r w:rsidRPr="00073F8C">
        <w:rPr>
          <w:bCs/>
          <w:kern w:val="32"/>
          <w:lang w:val="en-US" w:eastAsia="zh-CN"/>
        </w:rPr>
        <w:t xml:space="preserve"> </w:t>
      </w:r>
      <w:r>
        <w:rPr>
          <w:bCs/>
          <w:kern w:val="32"/>
          <w:lang w:val="en-US" w:eastAsia="zh-CN"/>
        </w:rPr>
        <w:t>would overlap in time with a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7CAAF2E" w14:textId="3FD4D67B" w:rsidR="00E21265" w:rsidRDefault="00E21265" w:rsidP="00E21265">
      <w:pPr>
        <w:pStyle w:val="B1"/>
        <w:rPr>
          <w:bCs/>
          <w:kern w:val="32"/>
          <w:lang w:val="en-US" w:eastAsia="zh-CN"/>
        </w:rPr>
      </w:pPr>
      <w:r>
        <w:t>-</w:t>
      </w:r>
      <w:r>
        <w:tab/>
      </w:r>
      <w:r w:rsidRPr="00073F8C">
        <w:rPr>
          <w:bCs/>
          <w:kern w:val="32"/>
          <w:lang w:val="en-US" w:eastAsia="zh-CN"/>
        </w:rPr>
        <w:t>the priorities of the</w:t>
      </w:r>
      <w:r>
        <w:rPr>
          <w:bCs/>
          <w:kern w:val="32"/>
          <w:lang w:val="en-US" w:eastAsia="zh-CN"/>
        </w:rPr>
        <w:t xml:space="preserve"> 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of the two transmissions</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r>
        <w:rPr>
          <w:bCs/>
          <w:kern w:val="32"/>
          <w:lang w:val="en-US" w:eastAsia="zh-CN"/>
        </w:rPr>
        <w:t xml:space="preserve"> </w:t>
      </w:r>
    </w:p>
    <w:p w14:paraId="2B6C7916" w14:textId="77777777" w:rsidR="00045723" w:rsidRDefault="00E21265" w:rsidP="00D2686C">
      <w:pPr>
        <w:rPr>
          <w:rFonts w:eastAsia="Malgun Gothic"/>
          <w:lang w:val="en-US"/>
        </w:rPr>
      </w:pPr>
      <w:r>
        <w:rPr>
          <w:rFonts w:eastAsia="Malgun Gothic"/>
          <w:lang w:val="en-US"/>
        </w:rPr>
        <w:t>the UE transmits only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326F0D7C" w14:textId="211C6098" w:rsidR="00045723" w:rsidRDefault="00045723" w:rsidP="00045723">
      <w:pPr>
        <w:pStyle w:val="B1"/>
      </w:pPr>
      <w:r>
        <w:t>-</w:t>
      </w:r>
      <w:r>
        <w:tab/>
      </w:r>
      <w:r w:rsidR="00E21265">
        <w:t>as determined by the SCI formats scheduling the transmissions</w:t>
      </w:r>
      <w:r>
        <w:t>,</w:t>
      </w:r>
      <w:r w:rsidR="00E21265">
        <w:t xml:space="preserve"> or </w:t>
      </w:r>
    </w:p>
    <w:p w14:paraId="2EDC697D" w14:textId="084091D8" w:rsidR="00045723" w:rsidRDefault="00045723" w:rsidP="00045723">
      <w:pPr>
        <w:pStyle w:val="B1"/>
      </w:pPr>
      <w:r>
        <w:t>-</w:t>
      </w:r>
      <w:r>
        <w:tab/>
      </w:r>
      <w:r w:rsidRPr="007053C7">
        <w:t>as indicated by higher layers</w:t>
      </w:r>
      <w:r>
        <w:t xml:space="preserve"> </w:t>
      </w:r>
      <w:r w:rsidR="00E21265">
        <w:t xml:space="preserve">in case of a S-SS/PSBCH block or a sidelink synchronization signal using E-UTRA radio access, </w:t>
      </w:r>
      <w:r>
        <w:t>or</w:t>
      </w:r>
    </w:p>
    <w:p w14:paraId="242047DB" w14:textId="2DB5310F"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in case of PSFCH transmissions</w:t>
      </w:r>
      <w:r>
        <w:rPr>
          <w:lang w:val="en-GB"/>
        </w:rPr>
        <w:t>.</w:t>
      </w:r>
    </w:p>
    <w:p w14:paraId="72487AD9" w14:textId="7DA715FE" w:rsidR="00E21265" w:rsidRDefault="00E21265" w:rsidP="00D2686C">
      <w:pPr>
        <w:rPr>
          <w:lang w:val="en-US" w:eastAsia="zh-CN"/>
        </w:rPr>
      </w:pPr>
      <w:r w:rsidRPr="00073F8C">
        <w:rPr>
          <w:lang w:val="en-US" w:eastAsia="zh-CN"/>
        </w:rPr>
        <w:t xml:space="preserve">If a </w:t>
      </w:r>
      <w:r>
        <w:rPr>
          <w:lang w:val="en-US" w:eastAsia="zh-CN"/>
        </w:rPr>
        <w:t xml:space="preserve">UE </w:t>
      </w:r>
    </w:p>
    <w:p w14:paraId="619DCF51" w14:textId="4579D12D" w:rsidR="00E21265" w:rsidRDefault="00E21265" w:rsidP="00E21265">
      <w:pPr>
        <w:pStyle w:val="B1"/>
        <w:rPr>
          <w:bCs/>
          <w:kern w:val="32"/>
          <w:lang w:val="en-US" w:eastAsia="zh-CN"/>
        </w:rPr>
      </w:pPr>
      <w:r>
        <w:t>-</w:t>
      </w:r>
      <w:r>
        <w:tab/>
      </w:r>
      <w:r>
        <w:rPr>
          <w:bCs/>
          <w:kern w:val="32"/>
          <w:lang w:val="en-US" w:eastAsia="zh-CN"/>
        </w:rPr>
        <w:t>would respectively transmit or receive a first channel/signal</w:t>
      </w:r>
      <w:r w:rsidRPr="00073F8C">
        <w:rPr>
          <w:bCs/>
          <w:kern w:val="32"/>
          <w:lang w:val="en-US" w:eastAsia="zh-CN"/>
        </w:rPr>
        <w:t xml:space="preserve"> using</w:t>
      </w:r>
      <w:r w:rsidRPr="00073F8C">
        <w:t xml:space="preserve"> E-UTRA radio access</w:t>
      </w:r>
      <w:r w:rsidRPr="00073F8C">
        <w:rPr>
          <w:bCs/>
          <w:kern w:val="32"/>
          <w:lang w:val="en-US" w:eastAsia="zh-CN"/>
        </w:rPr>
        <w:t xml:space="preserve"> </w:t>
      </w:r>
      <w:r>
        <w:rPr>
          <w:bCs/>
          <w:kern w:val="32"/>
          <w:lang w:val="en-US" w:eastAsia="zh-CN"/>
        </w:rPr>
        <w:t xml:space="preserve">and receive </w:t>
      </w:r>
      <w:r w:rsidR="00D74B66">
        <w:rPr>
          <w:bCs/>
          <w:kern w:val="32"/>
          <w:lang w:val="en-US" w:eastAsia="zh-CN"/>
        </w:rPr>
        <w:t xml:space="preserve">a second channel/signal </w:t>
      </w:r>
      <w:r>
        <w:rPr>
          <w:bCs/>
          <w:kern w:val="32"/>
          <w:lang w:val="en-US" w:eastAsia="zh-CN"/>
        </w:rPr>
        <w:t>or transmit second channel</w:t>
      </w:r>
      <w:r w:rsidR="00D74B66">
        <w:rPr>
          <w:bCs/>
          <w:kern w:val="32"/>
          <w:lang w:val="en-US" w:eastAsia="zh-CN"/>
        </w:rPr>
        <w:t>s</w:t>
      </w:r>
      <w:r>
        <w:rPr>
          <w:bCs/>
          <w:kern w:val="32"/>
          <w:lang w:val="en-US" w:eastAsia="zh-CN"/>
        </w:rPr>
        <w:t>/signal</w:t>
      </w:r>
      <w:r w:rsidR="00D74B66">
        <w:rPr>
          <w:bCs/>
          <w:kern w:val="32"/>
          <w:lang w:val="en-US" w:eastAsia="zh-CN"/>
        </w:rPr>
        <w:t>s</w:t>
      </w:r>
      <w:r w:rsidRPr="00073F8C">
        <w:rPr>
          <w:bCs/>
          <w:kern w:val="32"/>
          <w:lang w:val="en-US" w:eastAsia="zh-CN"/>
        </w:rPr>
        <w:t xml:space="preserve"> using</w:t>
      </w:r>
      <w:r>
        <w:rPr>
          <w:bCs/>
          <w:kern w:val="32"/>
          <w:lang w:val="en-US" w:eastAsia="zh-CN"/>
        </w:rPr>
        <w:t xml:space="preserve"> </w:t>
      </w:r>
      <w:r w:rsidRPr="00073F8C">
        <w:rPr>
          <w:bCs/>
          <w:kern w:val="32"/>
          <w:lang w:val="en-US" w:eastAsia="zh-CN"/>
        </w:rPr>
        <w:t>NR radio access</w:t>
      </w:r>
      <w:r>
        <w:rPr>
          <w:bCs/>
          <w:kern w:val="32"/>
          <w:lang w:val="en-US" w:eastAsia="zh-CN"/>
        </w:rPr>
        <w:t>, and</w:t>
      </w:r>
    </w:p>
    <w:p w14:paraId="7E273342" w14:textId="4B86A201" w:rsidR="00E21265" w:rsidRDefault="00E21265" w:rsidP="00E21265">
      <w:pPr>
        <w:pStyle w:val="B1"/>
        <w:rPr>
          <w:bCs/>
          <w:kern w:val="32"/>
          <w:lang w:val="en-US" w:eastAsia="zh-CN"/>
        </w:rPr>
      </w:pPr>
      <w:r>
        <w:t>-</w:t>
      </w:r>
      <w:r>
        <w:tab/>
      </w:r>
      <w:r>
        <w:rPr>
          <w:bCs/>
          <w:kern w:val="32"/>
          <w:lang w:val="en-US" w:eastAsia="zh-CN"/>
        </w:rPr>
        <w:t>a transmission or reception of the first channel/signal</w:t>
      </w:r>
      <w:r w:rsidRPr="00073F8C">
        <w:rPr>
          <w:bCs/>
          <w:kern w:val="32"/>
          <w:lang w:val="en-US" w:eastAsia="zh-CN"/>
        </w:rPr>
        <w:t xml:space="preserve"> </w:t>
      </w:r>
      <w:r>
        <w:rPr>
          <w:bCs/>
          <w:kern w:val="32"/>
          <w:lang w:val="en-US" w:eastAsia="zh-CN"/>
        </w:rPr>
        <w:t>would respectively overlap in time with a reception</w:t>
      </w:r>
      <w:r w:rsidR="00D74B66">
        <w:rPr>
          <w:bCs/>
          <w:kern w:val="32"/>
          <w:lang w:val="en-US" w:eastAsia="zh-CN"/>
        </w:rPr>
        <w:t xml:space="preserve"> of the second channel/signal</w:t>
      </w:r>
      <w:r>
        <w:rPr>
          <w:bCs/>
          <w:kern w:val="32"/>
          <w:lang w:val="en-US" w:eastAsia="zh-CN"/>
        </w:rPr>
        <w:t xml:space="preserve"> or transmission of the second channel</w:t>
      </w:r>
      <w:r w:rsidR="00D74B66">
        <w:rPr>
          <w:bCs/>
          <w:kern w:val="32"/>
          <w:lang w:val="en-US" w:eastAsia="zh-CN"/>
        </w:rPr>
        <w:t>s</w:t>
      </w:r>
      <w:r>
        <w:rPr>
          <w:bCs/>
          <w:kern w:val="32"/>
          <w:lang w:val="en-US" w:eastAsia="zh-CN"/>
        </w:rPr>
        <w:t>/signal</w:t>
      </w:r>
      <w:r w:rsidR="00D74B66">
        <w:rPr>
          <w:bCs/>
          <w:kern w:val="32"/>
          <w:lang w:val="en-US" w:eastAsia="zh-CN"/>
        </w:rPr>
        <w:t>s</w:t>
      </w:r>
      <w:r>
        <w:rPr>
          <w:bCs/>
          <w:kern w:val="32"/>
          <w:lang w:val="en-US" w:eastAsia="zh-CN"/>
        </w:rPr>
        <w:t>, and</w:t>
      </w:r>
    </w:p>
    <w:p w14:paraId="40E66D34" w14:textId="4F492FE1" w:rsidR="00E21265" w:rsidRDefault="00E21265" w:rsidP="00E21265">
      <w:pPr>
        <w:pStyle w:val="B1"/>
        <w:rPr>
          <w:bCs/>
          <w:kern w:val="32"/>
          <w:lang w:val="en-US" w:eastAsia="zh-CN"/>
        </w:rPr>
      </w:pPr>
      <w:r>
        <w:t>-</w:t>
      </w:r>
      <w:r>
        <w:tab/>
      </w:r>
      <w:r w:rsidRPr="00073F8C">
        <w:rPr>
          <w:bCs/>
          <w:kern w:val="32"/>
          <w:lang w:val="en-US" w:eastAsia="zh-CN"/>
        </w:rPr>
        <w:t xml:space="preserve">the priorities of the </w:t>
      </w:r>
      <w:r>
        <w:rPr>
          <w:bCs/>
          <w:kern w:val="32"/>
          <w:lang w:val="en-US" w:eastAsia="zh-CN"/>
        </w:rPr>
        <w:t>channels/signals</w:t>
      </w:r>
      <w:r w:rsidRPr="00073F8C">
        <w:rPr>
          <w:bCs/>
          <w:kern w:val="32"/>
          <w:lang w:val="en-US" w:eastAsia="zh-CN"/>
        </w:rPr>
        <w:t xml:space="preserve"> are known to</w:t>
      </w:r>
      <w:r w:rsidR="00D74B66">
        <w:rPr>
          <w:bCs/>
          <w:kern w:val="32"/>
          <w:lang w:val="en-US" w:eastAsia="zh-CN"/>
        </w:rPr>
        <w:t xml:space="preserve"> both E-UTRA radio access and NR radio access at</w:t>
      </w:r>
      <w:r w:rsidRPr="00073F8C">
        <w:rPr>
          <w:bCs/>
          <w:kern w:val="32"/>
          <w:lang w:val="en-US" w:eastAsia="zh-CN"/>
        </w:rPr>
        <w:t xml:space="preserve"> the UE</w:t>
      </w:r>
      <w:r>
        <w:rPr>
          <w:bCs/>
          <w:kern w:val="32"/>
          <w:lang w:val="en-US" w:eastAsia="zh-CN"/>
        </w:rPr>
        <w:t xml:space="preserve"> </w:t>
      </w:r>
      <m:oMath>
        <m:r>
          <w:rPr>
            <w:rFonts w:ascii="Cambria Math" w:hAnsi="Cambria Math"/>
          </w:rPr>
          <m:t>T</m:t>
        </m:r>
      </m:oMath>
      <w:r>
        <w:t xml:space="preserve"> </w:t>
      </w:r>
      <w:r>
        <w:rPr>
          <w:bCs/>
          <w:kern w:val="32"/>
          <w:lang w:val="en-US" w:eastAsia="zh-CN"/>
        </w:rPr>
        <w:t xml:space="preserve">msec prior to the start of the </w:t>
      </w:r>
      <w:r w:rsidR="00D74B66">
        <w:rPr>
          <w:bCs/>
          <w:kern w:val="32"/>
          <w:lang w:val="en-US" w:eastAsia="zh-CN"/>
        </w:rPr>
        <w:t xml:space="preserve">earliest </w:t>
      </w:r>
      <w:r>
        <w:rPr>
          <w:bCs/>
          <w:kern w:val="32"/>
          <w:lang w:val="en-US" w:eastAsia="zh-CN"/>
        </w:rPr>
        <w:t>transmission or reception</w:t>
      </w:r>
      <w:r w:rsidR="00D74B66">
        <w:rPr>
          <w:bCs/>
          <w:kern w:val="32"/>
          <w:lang w:val="en-US" w:eastAsia="zh-CN"/>
        </w:rPr>
        <w:t xml:space="preserve">, where </w:t>
      </w:r>
      <m:oMath>
        <m:r>
          <w:rPr>
            <w:rFonts w:ascii="Cambria Math" w:hAnsi="Cambria Math"/>
            <w:kern w:val="32"/>
            <w:lang w:val="en-US" w:eastAsia="zh-CN"/>
          </w:rPr>
          <m:t>T≤4</m:t>
        </m:r>
      </m:oMath>
      <w:r w:rsidR="00D74B66">
        <w:rPr>
          <w:bCs/>
          <w:kern w:val="32"/>
          <w:lang w:val="en-US" w:eastAsia="zh-CN"/>
        </w:rPr>
        <w:t xml:space="preserve"> and is based on UE implementation,</w:t>
      </w:r>
    </w:p>
    <w:p w14:paraId="3B4370C2" w14:textId="77777777" w:rsidR="00045723" w:rsidRDefault="00E21265" w:rsidP="00D2686C">
      <w:pPr>
        <w:rPr>
          <w:rFonts w:eastAsia="Malgun Gothic"/>
          <w:lang w:val="en-US"/>
        </w:rPr>
      </w:pPr>
      <w:r>
        <w:rPr>
          <w:rFonts w:eastAsia="Malgun Gothic"/>
          <w:lang w:val="en-US"/>
        </w:rPr>
        <w:t>the UE transmits or receives the channel</w:t>
      </w:r>
      <w:r w:rsidR="00D74B66">
        <w:rPr>
          <w:rFonts w:eastAsia="Malgun Gothic"/>
          <w:lang w:val="en-US"/>
        </w:rPr>
        <w:t>s</w:t>
      </w:r>
      <w:r>
        <w:rPr>
          <w:rFonts w:eastAsia="Malgun Gothic"/>
          <w:lang w:val="en-US"/>
        </w:rPr>
        <w:t>/signal</w:t>
      </w:r>
      <w:r w:rsidR="00D74B66">
        <w:rPr>
          <w:rFonts w:eastAsia="Malgun Gothic"/>
          <w:lang w:val="en-US"/>
        </w:rPr>
        <w:t>s of the radio access technology</w:t>
      </w:r>
      <w:r>
        <w:rPr>
          <w:rFonts w:eastAsia="Malgun Gothic"/>
          <w:lang w:val="en-US"/>
        </w:rPr>
        <w:t xml:space="preserve"> with the </w:t>
      </w:r>
      <w:r w:rsidR="00D74B66">
        <w:rPr>
          <w:rFonts w:eastAsia="Malgun Gothic"/>
          <w:lang w:val="en-US"/>
        </w:rPr>
        <w:t xml:space="preserve">highest </w:t>
      </w:r>
      <w:r>
        <w:rPr>
          <w:rFonts w:eastAsia="Malgun Gothic"/>
          <w:lang w:val="en-US"/>
        </w:rPr>
        <w:t xml:space="preserve">priority </w:t>
      </w:r>
    </w:p>
    <w:p w14:paraId="4CEB0C23" w14:textId="0048231F" w:rsidR="00045723" w:rsidRDefault="00045723" w:rsidP="00045723">
      <w:pPr>
        <w:pStyle w:val="B1"/>
      </w:pPr>
      <w:r>
        <w:t>-</w:t>
      </w:r>
      <w:r>
        <w:tab/>
      </w:r>
      <w:r w:rsidR="00E21265">
        <w:t>as determined by the SCI formats scheduling the transmissions</w:t>
      </w:r>
      <w:r>
        <w:t>,</w:t>
      </w:r>
      <w:r w:rsidR="00E21265">
        <w:t xml:space="preserve"> or</w:t>
      </w:r>
    </w:p>
    <w:p w14:paraId="49C2B001" w14:textId="11475473" w:rsidR="00045723" w:rsidRDefault="00045723" w:rsidP="00045723">
      <w:pPr>
        <w:pStyle w:val="B1"/>
      </w:pPr>
      <w:r>
        <w:t>-</w:t>
      </w:r>
      <w:r>
        <w:tab/>
        <w:t xml:space="preserve">as </w:t>
      </w:r>
      <w:r w:rsidRPr="007053C7">
        <w:t xml:space="preserve">indicated by higher layers </w:t>
      </w:r>
      <w:r w:rsidR="00E21265">
        <w:t xml:space="preserve">in case of a S-SS/PSBCH block or a sidelink synchronization signal using E-UTRA radio access, </w:t>
      </w:r>
      <w:r>
        <w:t>or</w:t>
      </w:r>
    </w:p>
    <w:p w14:paraId="10D29D3A" w14:textId="3A91D5EC" w:rsidR="00045723" w:rsidRPr="00045723" w:rsidRDefault="00045723" w:rsidP="00045723">
      <w:pPr>
        <w:pStyle w:val="B1"/>
        <w:rPr>
          <w:lang w:val="en-GB"/>
        </w:rPr>
      </w:pPr>
      <w:r>
        <w:t>-</w:t>
      </w:r>
      <w:r>
        <w:tab/>
      </w:r>
      <w:r w:rsidRPr="007053C7">
        <w:t xml:space="preserve">as determined in </w:t>
      </w:r>
      <w:r w:rsidRPr="007053C7">
        <w:rPr>
          <w:rFonts w:eastAsiaTheme="minorEastAsia"/>
        </w:rPr>
        <w:t xml:space="preserve">clause 16.2.4.2 </w:t>
      </w:r>
      <w:r w:rsidRPr="007053C7">
        <w:t>among PSFCH transmissions/receptions</w:t>
      </w:r>
      <w:r>
        <w:rPr>
          <w:lang w:val="en-GB"/>
        </w:rPr>
        <w:t>.</w:t>
      </w:r>
    </w:p>
    <w:p w14:paraId="66A494C7" w14:textId="77777777" w:rsidR="00E21265" w:rsidRPr="00B916EC" w:rsidRDefault="00E21265">
      <w:pPr>
        <w:pStyle w:val="Heading4"/>
      </w:pPr>
      <w:bookmarkStart w:id="873" w:name="_Toc29894883"/>
      <w:bookmarkStart w:id="874" w:name="_Toc29899182"/>
      <w:bookmarkStart w:id="875" w:name="_Toc29899600"/>
      <w:bookmarkStart w:id="876" w:name="_Toc29917336"/>
      <w:bookmarkStart w:id="877" w:name="_Toc36498211"/>
      <w:bookmarkStart w:id="878" w:name="_Toc45699239"/>
      <w:bookmarkStart w:id="879" w:name="_Toc114216118"/>
      <w:r>
        <w:t>16</w:t>
      </w:r>
      <w:r w:rsidRPr="00B916EC">
        <w:rPr>
          <w:rFonts w:hint="eastAsia"/>
        </w:rPr>
        <w:t>.</w:t>
      </w:r>
      <w:r>
        <w:t>2.4.2</w:t>
      </w:r>
      <w:r w:rsidRPr="00B916EC">
        <w:rPr>
          <w:rFonts w:hint="eastAsia"/>
        </w:rPr>
        <w:tab/>
      </w:r>
      <w:r>
        <w:t>Simultaneous PSFCH transmission/reception</w:t>
      </w:r>
      <w:bookmarkEnd w:id="873"/>
      <w:bookmarkEnd w:id="874"/>
      <w:bookmarkEnd w:id="875"/>
      <w:bookmarkEnd w:id="876"/>
      <w:bookmarkEnd w:id="877"/>
      <w:bookmarkEnd w:id="878"/>
      <w:bookmarkEnd w:id="879"/>
    </w:p>
    <w:p w14:paraId="3A715A90" w14:textId="77777777" w:rsidR="002773C4" w:rsidRPr="007053C7" w:rsidRDefault="002773C4" w:rsidP="002773C4">
      <w:pPr>
        <w:rPr>
          <w:rFonts w:eastAsia="Malgun Gothic"/>
          <w:lang w:val="en-US"/>
        </w:rPr>
      </w:pPr>
      <w:r w:rsidRPr="007053C7">
        <w:rPr>
          <w:lang w:val="en-US" w:eastAsia="zh-CN"/>
        </w:rPr>
        <w:t xml:space="preserve">For a PSFCH </w:t>
      </w:r>
      <w:r w:rsidRPr="007053C7">
        <w:rPr>
          <w:rFonts w:eastAsia="Malgun Gothic"/>
          <w:lang w:val="en-US"/>
        </w:rPr>
        <w:t>transmission or reception with HARQ-ACK information, a priority value for the PSFCH is equal to the priority value indicated by an SCI format 1-A associated with the PSFCH.</w:t>
      </w:r>
    </w:p>
    <w:p w14:paraId="29AC19B6" w14:textId="77777777" w:rsidR="002773C4" w:rsidRPr="007053C7" w:rsidRDefault="002773C4" w:rsidP="002773C4">
      <w:pPr>
        <w:rPr>
          <w:rFonts w:eastAsia="Malgun Gothic"/>
          <w:lang w:val="en-US"/>
        </w:rPr>
      </w:pPr>
      <w:r w:rsidRPr="007053C7">
        <w:rPr>
          <w:lang w:val="en-US" w:eastAsia="zh-CN"/>
        </w:rPr>
        <w:lastRenderedPageBreak/>
        <w:t xml:space="preserve">For PSFCH </w:t>
      </w:r>
      <w:r w:rsidRPr="007053C7">
        <w:rPr>
          <w:rFonts w:eastAsia="Malgun Gothic"/>
          <w:lang w:val="en-US"/>
        </w:rPr>
        <w:t>transmission with conflict information, a priority value for the PSFCH is equal to the smallest priority value determined by the corresponding SCI formats 1-A for the conflicting resources.</w:t>
      </w:r>
    </w:p>
    <w:p w14:paraId="4A6314F6" w14:textId="77777777" w:rsidR="002773C4" w:rsidRPr="007053C7" w:rsidRDefault="002773C4" w:rsidP="002773C4">
      <w:pPr>
        <w:rPr>
          <w:rFonts w:eastAsia="Malgun Gothic"/>
          <w:lang w:val="en-US"/>
        </w:rPr>
      </w:pPr>
      <w:r w:rsidRPr="007053C7">
        <w:rPr>
          <w:rFonts w:eastAsia="Malgun Gothic"/>
          <w:lang w:val="en-US"/>
        </w:rPr>
        <w:t>For PSFCH reception with conflict information, a priority value for the PSFCH is equal to the priority value determined by the corresponding SCI format 1-A for the conflicting resource.</w:t>
      </w:r>
    </w:p>
    <w:p w14:paraId="52EC8CC1"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3219C6DE" w14:textId="66E40414" w:rsidR="00E778F2" w:rsidRPr="00FC5E0B" w:rsidRDefault="00E778F2" w:rsidP="00E778F2">
      <w:pPr>
        <w:pStyle w:val="B1"/>
      </w:pPr>
      <w:r w:rsidRPr="00FC5E0B">
        <w:t>-</w:t>
      </w:r>
      <w:r w:rsidRPr="00FC5E0B">
        <w:tab/>
      </w:r>
      <w:r w:rsidRPr="00FC5E0B">
        <w:rPr>
          <w:bCs/>
          <w:kern w:val="32"/>
          <w:lang w:val="en-US" w:eastAsia="zh-CN"/>
        </w:rPr>
        <w:t xml:space="preserve">would transmit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and receive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Pr>
          <w:szCs w:val="22"/>
          <w:lang w:val="en-GB"/>
        </w:rPr>
        <w:t xml:space="preserve"> </w:t>
      </w:r>
      <w:r w:rsidRPr="00FC5E0B">
        <w:rPr>
          <w:bCs/>
          <w:kern w:val="32"/>
          <w:lang w:val="en-US" w:eastAsia="zh-CN"/>
        </w:rPr>
        <w:t>PSFCH</w:t>
      </w:r>
      <w:r>
        <w:rPr>
          <w:bCs/>
          <w:kern w:val="32"/>
          <w:lang w:val="en-US" w:eastAsia="zh-CN"/>
        </w:rPr>
        <w:t>s</w:t>
      </w:r>
      <w:r w:rsidRPr="00FC5E0B">
        <w:rPr>
          <w:bCs/>
          <w:kern w:val="32"/>
          <w:lang w:val="en-US" w:eastAsia="zh-CN"/>
        </w:rPr>
        <w:t>, and</w:t>
      </w:r>
    </w:p>
    <w:p w14:paraId="21EEF0FE" w14:textId="77777777" w:rsidR="00E778F2" w:rsidRPr="00FC5E0B" w:rsidRDefault="00E778F2" w:rsidP="00E778F2">
      <w:pPr>
        <w:pStyle w:val="B1"/>
        <w:rPr>
          <w:bCs/>
          <w:kern w:val="32"/>
          <w:lang w:val="en-US" w:eastAsia="zh-CN"/>
        </w:rPr>
      </w:pPr>
      <w:r w:rsidRPr="00FC5E0B">
        <w:t>-</w:t>
      </w:r>
      <w:r w:rsidRPr="00FC5E0B">
        <w:tab/>
      </w:r>
      <w:r w:rsidRPr="00FC5E0B">
        <w:rPr>
          <w:bCs/>
          <w:kern w:val="32"/>
          <w:lang w:val="en-US" w:eastAsia="zh-CN"/>
        </w:rPr>
        <w:t>transmission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Pr="00FC5E0B">
        <w:rPr>
          <w:bCs/>
          <w:kern w:val="32"/>
          <w:lang w:val="en-US" w:eastAsia="zh-CN"/>
        </w:rPr>
        <w:t xml:space="preserve"> PSFCH</w:t>
      </w:r>
      <w:r>
        <w:rPr>
          <w:bCs/>
          <w:kern w:val="32"/>
          <w:lang w:val="en-US" w:eastAsia="zh-CN"/>
        </w:rPr>
        <w:t>s</w:t>
      </w:r>
      <w:r w:rsidRPr="00FC5E0B">
        <w:rPr>
          <w:bCs/>
          <w:kern w:val="32"/>
          <w:lang w:val="en-US" w:eastAsia="zh-CN"/>
        </w:rPr>
        <w:t xml:space="preserve"> would overlap in time with reception</w:t>
      </w:r>
      <w:r>
        <w:rPr>
          <w:bCs/>
          <w:kern w:val="32"/>
          <w:lang w:val="en-US" w:eastAsia="zh-CN"/>
        </w:rPr>
        <w:t>s</w:t>
      </w:r>
      <w:r w:rsidRPr="00FC5E0B">
        <w:rPr>
          <w:bCs/>
          <w:kern w:val="32"/>
          <w:lang w:val="en-US" w:eastAsia="zh-CN"/>
        </w:rPr>
        <w:t xml:space="preserv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Pr="00FC5E0B">
        <w:rPr>
          <w:bCs/>
          <w:kern w:val="32"/>
          <w:lang w:val="en-US" w:eastAsia="zh-CN"/>
        </w:rPr>
        <w:t xml:space="preserve"> PSFCH</w:t>
      </w:r>
      <w:r>
        <w:rPr>
          <w:bCs/>
          <w:kern w:val="32"/>
          <w:lang w:val="en-US" w:eastAsia="zh-CN"/>
        </w:rPr>
        <w:t>s</w:t>
      </w:r>
    </w:p>
    <w:p w14:paraId="669FF88B" w14:textId="000E6F91" w:rsidR="00E778F2" w:rsidRPr="00FC5E0B" w:rsidRDefault="00E778F2" w:rsidP="00582ADB">
      <w:pPr>
        <w:rPr>
          <w:rFonts w:eastAsia="Malgun Gothic"/>
          <w:lang w:val="en-US"/>
        </w:rPr>
      </w:pPr>
      <w:r w:rsidRPr="00FC5E0B">
        <w:rPr>
          <w:rFonts w:eastAsia="Malgun Gothic"/>
          <w:lang w:val="en-US"/>
        </w:rPr>
        <w:t xml:space="preserve">the UE transmits or receives only </w:t>
      </w:r>
      <w:r>
        <w:rPr>
          <w:rFonts w:eastAsia="Malgun Gothic"/>
          <w:lang w:val="en-US"/>
        </w:rPr>
        <w:t>a set of</w:t>
      </w:r>
      <w:r w:rsidRPr="00FC5E0B">
        <w:rPr>
          <w:rFonts w:eastAsia="Malgun Gothic"/>
          <w:lang w:val="en-US"/>
        </w:rPr>
        <w:t xml:space="preserve"> PSFCH</w:t>
      </w:r>
      <w:r>
        <w:rPr>
          <w:rFonts w:eastAsia="Malgun Gothic"/>
          <w:lang w:val="en-US"/>
        </w:rPr>
        <w:t>s</w:t>
      </w:r>
      <w:r w:rsidRPr="00FC5E0B">
        <w:rPr>
          <w:rFonts w:eastAsia="Malgun Gothic"/>
          <w:lang w:val="en-US"/>
        </w:rPr>
        <w:t xml:space="preserve"> </w:t>
      </w:r>
      <w:r>
        <w:rPr>
          <w:rFonts w:eastAsia="Malgun Gothic"/>
          <w:lang w:val="en-US"/>
        </w:rPr>
        <w:t>corresponding to</w:t>
      </w:r>
      <w:r w:rsidRPr="00FC5E0B">
        <w:rPr>
          <w:rFonts w:eastAsia="Malgun Gothic"/>
          <w:lang w:val="en-US"/>
        </w:rPr>
        <w:t xml:space="preserve"> the </w:t>
      </w:r>
      <w:r>
        <w:rPr>
          <w:rFonts w:eastAsia="Malgun Gothic"/>
          <w:lang w:val="en-US"/>
        </w:rPr>
        <w:t>smallest</w:t>
      </w:r>
      <w:r w:rsidRPr="00FC5E0B">
        <w:rPr>
          <w:rFonts w:eastAsia="Malgun Gothic"/>
          <w:lang w:val="en-US"/>
        </w:rPr>
        <w:t xml:space="preserve"> priority </w:t>
      </w:r>
      <w:r>
        <w:rPr>
          <w:rFonts w:eastAsia="Malgun Gothic"/>
          <w:lang w:val="en-US"/>
        </w:rPr>
        <w:t xml:space="preserve">field value, </w:t>
      </w:r>
      <w:r w:rsidRPr="00FC5E0B">
        <w:rPr>
          <w:rFonts w:eastAsia="Malgun Gothic"/>
          <w:lang w:val="en-US"/>
        </w:rPr>
        <w:t xml:space="preserve">as determined by </w:t>
      </w:r>
      <w:r>
        <w:rPr>
          <w:rFonts w:eastAsia="Malgun Gothic"/>
          <w:lang w:val="en-US"/>
        </w:rPr>
        <w:t>a first set of SCI format 1-A and</w:t>
      </w:r>
      <w:r w:rsidR="00CF3D85" w:rsidRPr="007053C7">
        <w:rPr>
          <w:rFonts w:eastAsia="Malgun Gothic"/>
          <w:lang w:val="en-US"/>
        </w:rPr>
        <w:t>/or</w:t>
      </w:r>
      <w:r>
        <w:rPr>
          <w:rFonts w:eastAsia="Malgun Gothic"/>
          <w:lang w:val="en-US"/>
        </w:rPr>
        <w:t xml:space="preserve"> a second set of </w:t>
      </w:r>
      <w:r w:rsidRPr="00FC5E0B">
        <w:rPr>
          <w:rFonts w:eastAsia="Malgun Gothic"/>
          <w:lang w:val="en-US"/>
        </w:rPr>
        <w:t xml:space="preserve">SCI format </w:t>
      </w:r>
      <w:r>
        <w:rPr>
          <w:rFonts w:eastAsia="Malgun Gothic"/>
          <w:lang w:val="en-US"/>
        </w:rPr>
        <w:t>1-A</w:t>
      </w:r>
      <w:r w:rsidRPr="00FC5E0B">
        <w:rPr>
          <w:rFonts w:eastAsia="Malgun Gothic"/>
          <w:lang w:val="en-US"/>
        </w:rPr>
        <w:t xml:space="preserve"> [5, TS 38.212] </w:t>
      </w:r>
      <w:r>
        <w:rPr>
          <w:rFonts w:eastAsia="Malgun Gothic"/>
          <w:lang w:val="en-US"/>
        </w:rPr>
        <w:t xml:space="preserve">that are respectively </w:t>
      </w:r>
      <w:r w:rsidRPr="00FC5E0B">
        <w:rPr>
          <w:rFonts w:eastAsia="Malgun Gothic"/>
          <w:lang w:val="en-US"/>
        </w:rPr>
        <w:t xml:space="preserve">associated </w:t>
      </w:r>
      <w:r>
        <w:rPr>
          <w:rFonts w:eastAsia="Malgun Gothic"/>
          <w:lang w:val="en-US"/>
        </w:rPr>
        <w:t xml:space="preserve">with </w:t>
      </w:r>
      <w:r w:rsidR="00CF3D85" w:rsidRPr="007053C7">
        <w:rPr>
          <w:rFonts w:eastAsia="Malgun Gothic"/>
          <w:lang w:val="en-US"/>
        </w:rPr>
        <w:t xml:space="preserve">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PSFCHs with HARQ-ACK information from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one or more of the PSFCHs provide HARQ-ACK information. If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none of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provide HARQ-ACK information, the UE transmits or receives only a set of PSFCHs corresponding to the smallest priority value of the first set of PSFCHs and the second set of PSFCHs that are respectively associated with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sch,Tx,PSFCH</m:t>
            </m:r>
          </m:sub>
        </m:sSub>
      </m:oMath>
      <w:r w:rsidR="00CF3D85" w:rsidRPr="007053C7">
        <w:rPr>
          <w:rFonts w:eastAsia="Malgun Gothic"/>
          <w:lang w:val="en-US"/>
        </w:rPr>
        <w:t xml:space="preserve"> PSFCHs and the </w:t>
      </w:r>
      <m:oMath>
        <m:sSub>
          <m:sSubPr>
            <m:ctrlPr>
              <w:rPr>
                <w:rFonts w:ascii="Cambria Math" w:eastAsia="Malgun Gothic" w:hAnsi="Cambria Math" w:cstheme="minorBidi"/>
                <w:i/>
                <w:noProof/>
                <w:szCs w:val="22"/>
              </w:rPr>
            </m:ctrlPr>
          </m:sSubPr>
          <m:e>
            <m:r>
              <w:rPr>
                <w:rFonts w:ascii="Cambria Math" w:eastAsia="Malgun Gothic" w:hAnsi="Cambria Math" w:cstheme="minorBidi"/>
                <w:noProof/>
                <w:szCs w:val="22"/>
              </w:rPr>
              <m:t>N</m:t>
            </m:r>
          </m:e>
          <m:sub>
            <m:r>
              <m:rPr>
                <m:sty m:val="p"/>
              </m:rPr>
              <w:rPr>
                <w:rFonts w:ascii="Cambria Math" w:eastAsia="Malgun Gothic" w:hAnsi="Cambria Math" w:cstheme="minorBidi"/>
                <w:noProof/>
                <w:szCs w:val="22"/>
              </w:rPr>
              <m:t>sch,Rx,PSFCH</m:t>
            </m:r>
          </m:sub>
        </m:sSub>
      </m:oMath>
      <w:r w:rsidR="00CF3D85" w:rsidRPr="007053C7">
        <w:rPr>
          <w:rFonts w:eastAsia="Malgun Gothic"/>
          <w:lang w:val="en-US"/>
        </w:rPr>
        <w:t xml:space="preserve"> PSFCHs when the PSFCHs provide conflict information.</w:t>
      </w:r>
      <w:r w:rsidRPr="00FC5E0B">
        <w:rPr>
          <w:rFonts w:eastAsia="Malgun Gothic"/>
          <w:lang w:val="en-US"/>
        </w:rPr>
        <w:t>.</w:t>
      </w:r>
    </w:p>
    <w:p w14:paraId="34E17BDE" w14:textId="77777777" w:rsidR="00CF3D85" w:rsidRPr="007053C7" w:rsidRDefault="00CF3D85" w:rsidP="00CF3D85">
      <w:pPr>
        <w:rPr>
          <w:lang w:val="en-US"/>
        </w:rPr>
      </w:pPr>
      <w:r w:rsidRPr="007053C7">
        <w:rPr>
          <w:lang w:val="en-US" w:eastAsia="zh-CN"/>
        </w:rPr>
        <w:t xml:space="preserve">If a UE </w:t>
      </w:r>
      <w:r w:rsidRPr="007053C7">
        <w:rPr>
          <w:bCs/>
          <w:kern w:val="32"/>
          <w:lang w:val="en-US" w:eastAsia="zh-CN"/>
        </w:rPr>
        <w:t xml:space="preserve">would transmit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sch,Tx,PSFCH</m:t>
            </m:r>
          </m:sub>
        </m:sSub>
      </m:oMath>
      <w:r w:rsidRPr="007053C7">
        <w:rPr>
          <w:bCs/>
          <w:kern w:val="32"/>
          <w:lang w:val="en-US" w:eastAsia="zh-CN"/>
        </w:rPr>
        <w:t xml:space="preserve"> PSFCHs in a PSFCH transmission occasion, </w:t>
      </w:r>
      <w:r w:rsidRPr="007053C7">
        <w:rPr>
          <w:lang w:val="en-US"/>
        </w:rPr>
        <w:t xml:space="preserve">the UE first transmits PSFCHs with HARQ-ACK information from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PSFCHs corresponding to the smallest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Subsequently, the UE transmits remaining PSFCHs with conflict information corresponding to the smallest remaining priority field values from the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Tx,PSFCH</m:t>
            </m:r>
          </m:sub>
        </m:sSub>
      </m:oMath>
      <w:r w:rsidRPr="007053C7">
        <w:rPr>
          <w:lang w:val="en-US"/>
        </w:rPr>
        <w:t xml:space="preserve"> priority field values, if any.</w:t>
      </w:r>
    </w:p>
    <w:p w14:paraId="4959B5CF" w14:textId="77777777" w:rsidR="00CF3D85" w:rsidRPr="007053C7" w:rsidRDefault="00CF3D85" w:rsidP="00CF3D85">
      <w:pPr>
        <w:rPr>
          <w:lang w:val="en-US"/>
        </w:rPr>
      </w:pPr>
      <w:r w:rsidRPr="007053C7">
        <w:rPr>
          <w:lang w:val="en-US"/>
        </w:rPr>
        <w:t xml:space="preserve">If a UE indicates a capability to receive </w:t>
      </w:r>
      <m:oMath>
        <m:sSub>
          <m:sSubPr>
            <m:ctrlPr>
              <w:rPr>
                <w:rFonts w:ascii="Cambria Math" w:hAnsi="Cambria Math" w:cstheme="minorBidi"/>
                <w:i/>
                <w:noProof/>
                <w:szCs w:val="22"/>
              </w:rPr>
            </m:ctrlPr>
          </m:sSubPr>
          <m:e>
            <m:r>
              <w:rPr>
                <w:rFonts w:ascii="Cambria Math" w:hAnsi="Cambria Math" w:cstheme="minorBidi"/>
                <w:noProof/>
                <w:szCs w:val="22"/>
              </w:rPr>
              <m:t>N</m:t>
            </m:r>
          </m:e>
          <m:sub>
            <m:r>
              <m:rPr>
                <m:sty m:val="p"/>
              </m:rPr>
              <w:rPr>
                <w:rFonts w:ascii="Cambria Math" w:hAnsi="Cambria Math" w:cstheme="minorBidi"/>
                <w:noProof/>
                <w:szCs w:val="22"/>
              </w:rPr>
              <m:t>Rx,PSFCH</m:t>
            </m:r>
          </m:sub>
        </m:sSub>
      </m:oMath>
      <w:r w:rsidRPr="007053C7">
        <w:rPr>
          <w:szCs w:val="22"/>
          <w:lang w:val="en-US"/>
        </w:rPr>
        <w:t xml:space="preserve"> </w:t>
      </w:r>
      <w:r w:rsidRPr="007053C7">
        <w:rPr>
          <w:lang w:val="en-US"/>
        </w:rPr>
        <w:t>PSFCHs in a PSFCH reception occasion [18, TS 38.306], the UE first receives PSFCHs with HARQ-ACK information, if any, and subsequently receives PSFCHs with conflict information, if any.</w:t>
      </w:r>
    </w:p>
    <w:p w14:paraId="71879CDA" w14:textId="4C466356" w:rsidR="00E21265" w:rsidRPr="00B916EC" w:rsidRDefault="00E21265" w:rsidP="00E21265">
      <w:pPr>
        <w:pStyle w:val="Heading4"/>
      </w:pPr>
      <w:bookmarkStart w:id="880" w:name="_Toc29894884"/>
      <w:bookmarkStart w:id="881" w:name="_Toc29899183"/>
      <w:bookmarkStart w:id="882" w:name="_Toc29899601"/>
      <w:bookmarkStart w:id="883" w:name="_Toc29917337"/>
      <w:bookmarkStart w:id="884" w:name="_Toc36498212"/>
      <w:bookmarkStart w:id="885" w:name="_Toc45699240"/>
      <w:bookmarkStart w:id="886" w:name="_Toc114216119"/>
      <w:r>
        <w:t>16</w:t>
      </w:r>
      <w:r w:rsidRPr="00B916EC">
        <w:rPr>
          <w:rFonts w:hint="eastAsia"/>
        </w:rPr>
        <w:t>.</w:t>
      </w:r>
      <w:r>
        <w:t>2.4.3</w:t>
      </w:r>
      <w:r w:rsidRPr="00B916EC">
        <w:rPr>
          <w:rFonts w:hint="eastAsia"/>
        </w:rPr>
        <w:tab/>
      </w:r>
      <w:r>
        <w:t>Simultaneous SL and UL transmissions</w:t>
      </w:r>
      <w:bookmarkEnd w:id="880"/>
      <w:bookmarkEnd w:id="881"/>
      <w:bookmarkEnd w:id="882"/>
      <w:bookmarkEnd w:id="883"/>
      <w:bookmarkEnd w:id="884"/>
      <w:bookmarkEnd w:id="885"/>
      <w:r w:rsidR="006959EE" w:rsidRPr="00DB76C6">
        <w:t>/receptions</w:t>
      </w:r>
      <w:bookmarkEnd w:id="886"/>
    </w:p>
    <w:p w14:paraId="7A9940FE" w14:textId="77777777" w:rsidR="00E21265" w:rsidRPr="00FC5E0B" w:rsidRDefault="00E21265" w:rsidP="00D2686C">
      <w:pPr>
        <w:rPr>
          <w:lang w:val="en-US" w:eastAsia="zh-CN"/>
        </w:rPr>
      </w:pPr>
      <w:r w:rsidRPr="00073F8C">
        <w:rPr>
          <w:lang w:val="en-US" w:eastAsia="zh-CN"/>
        </w:rPr>
        <w:t xml:space="preserve">If a </w:t>
      </w:r>
      <w:r>
        <w:rPr>
          <w:lang w:val="en-US" w:eastAsia="zh-CN"/>
        </w:rPr>
        <w:t xml:space="preserve">UE </w:t>
      </w:r>
    </w:p>
    <w:p w14:paraId="645F3C65" w14:textId="1BFF8B44" w:rsidR="00E21265" w:rsidRPr="00FC5E0B" w:rsidRDefault="00E21265" w:rsidP="00E21265">
      <w:pPr>
        <w:pStyle w:val="B1"/>
      </w:pPr>
      <w:r w:rsidRPr="00FC5E0B">
        <w:t>-</w:t>
      </w:r>
      <w:r w:rsidRPr="00FC5E0B">
        <w:tab/>
      </w:r>
      <w:r w:rsidRPr="00FC5E0B">
        <w:rPr>
          <w:bCs/>
          <w:kern w:val="32"/>
          <w:lang w:val="en-US" w:eastAsia="zh-CN"/>
        </w:rPr>
        <w:t xml:space="preserve">would </w:t>
      </w:r>
      <w:r>
        <w:rPr>
          <w:bCs/>
          <w:kern w:val="32"/>
          <w:lang w:val="en-US" w:eastAsia="zh-CN"/>
        </w:rPr>
        <w:t xml:space="preserve">simultaneously </w:t>
      </w:r>
      <w:r w:rsidRPr="00FC5E0B">
        <w:rPr>
          <w:bCs/>
          <w:kern w:val="32"/>
          <w:lang w:val="en-US" w:eastAsia="zh-CN"/>
        </w:rPr>
        <w:t xml:space="preserve">transmit </w:t>
      </w:r>
      <w:r>
        <w:rPr>
          <w:bCs/>
          <w:kern w:val="32"/>
          <w:lang w:val="en-US" w:eastAsia="zh-CN"/>
        </w:rPr>
        <w:t xml:space="preserve">on the UL and on the SL </w:t>
      </w:r>
      <w:r w:rsidR="00502D23" w:rsidRPr="00FB53D7">
        <w:rPr>
          <w:bCs/>
          <w:kern w:val="32"/>
          <w:lang w:eastAsia="zh-CN"/>
        </w:rPr>
        <w:t>in a carrier or in two respective carriers</w:t>
      </w:r>
      <w:r w:rsidRPr="00FC5E0B">
        <w:rPr>
          <w:bCs/>
          <w:kern w:val="32"/>
          <w:lang w:val="en-US" w:eastAsia="zh-CN"/>
        </w:rPr>
        <w:t>, and</w:t>
      </w:r>
    </w:p>
    <w:p w14:paraId="349CCCBA" w14:textId="10906DB9"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UE is not capable of simultaneous transmissions on the UL and on the SL </w:t>
      </w:r>
      <w:r w:rsidR="00502D23" w:rsidRPr="00FB53D7">
        <w:rPr>
          <w:bCs/>
          <w:kern w:val="32"/>
          <w:lang w:eastAsia="zh-CN"/>
        </w:rPr>
        <w:t>in the carrier or in the two respective carriers</w:t>
      </w:r>
    </w:p>
    <w:p w14:paraId="7E66D3D5" w14:textId="43D5CE86" w:rsidR="00E21265" w:rsidRDefault="00E21265" w:rsidP="00D2686C">
      <w:pPr>
        <w:rPr>
          <w:rFonts w:eastAsia="Malgun Gothic"/>
          <w:lang w:val="en-US"/>
        </w:rPr>
      </w:pPr>
      <w:r w:rsidRPr="00FC5E0B">
        <w:rPr>
          <w:rFonts w:eastAsia="Malgun Gothic"/>
          <w:lang w:val="en-US"/>
        </w:rPr>
        <w:t>the UE transmits</w:t>
      </w:r>
      <w:r>
        <w:rPr>
          <w:rFonts w:eastAsia="Malgun Gothic"/>
          <w:lang w:val="en-US"/>
        </w:rPr>
        <w:t xml:space="preserve"> only on the link, UL or SL, with the higher priority</w:t>
      </w:r>
      <w:r w:rsidRPr="00FC5E0B">
        <w:rPr>
          <w:rFonts w:eastAsia="Malgun Gothic"/>
          <w:lang w:val="en-US"/>
        </w:rPr>
        <w:t>.</w:t>
      </w:r>
    </w:p>
    <w:p w14:paraId="188A3757" w14:textId="77777777" w:rsidR="006959EE" w:rsidRPr="002C17C9" w:rsidRDefault="006959EE" w:rsidP="006959EE">
      <w:pPr>
        <w:rPr>
          <w:lang w:val="en-US" w:eastAsia="zh-CN"/>
        </w:rPr>
      </w:pPr>
      <w:r w:rsidRPr="002C17C9">
        <w:rPr>
          <w:lang w:val="en-US" w:eastAsia="zh-CN"/>
        </w:rPr>
        <w:t xml:space="preserve">If a UE </w:t>
      </w:r>
    </w:p>
    <w:p w14:paraId="16D981D8" w14:textId="77777777" w:rsidR="00502D23" w:rsidRPr="00FB53D7" w:rsidRDefault="006959EE" w:rsidP="00502D23">
      <w:pPr>
        <w:pStyle w:val="B1"/>
        <w:rPr>
          <w:lang w:val="en-US" w:eastAsia="zh-CN"/>
        </w:rPr>
      </w:pPr>
      <w:r>
        <w:rPr>
          <w:lang w:eastAsia="zh-CN"/>
        </w:rPr>
        <w:t>-</w:t>
      </w:r>
      <w:r>
        <w:rPr>
          <w:lang w:eastAsia="zh-CN"/>
        </w:rPr>
        <w:tab/>
      </w:r>
      <w:r w:rsidRPr="002C17C9">
        <w:rPr>
          <w:lang w:eastAsia="zh-CN"/>
        </w:rPr>
        <w:t xml:space="preserve">would simultaneously transmit on the UL and </w:t>
      </w:r>
      <w:r>
        <w:rPr>
          <w:lang w:eastAsia="zh-CN"/>
        </w:rPr>
        <w:t xml:space="preserve">receive </w:t>
      </w:r>
      <w:r w:rsidRPr="002C17C9">
        <w:rPr>
          <w:lang w:eastAsia="zh-CN"/>
        </w:rPr>
        <w:t xml:space="preserve">on the SL </w:t>
      </w:r>
      <w:r>
        <w:rPr>
          <w:lang w:eastAsia="zh-CN"/>
        </w:rPr>
        <w:t>in a carrier</w:t>
      </w:r>
      <w:r w:rsidRPr="002C17C9">
        <w:rPr>
          <w:lang w:eastAsia="zh-CN"/>
        </w:rPr>
        <w:t>,</w:t>
      </w:r>
      <w:r w:rsidR="00502D23">
        <w:rPr>
          <w:lang w:val="en-US" w:eastAsia="zh-CN"/>
        </w:rPr>
        <w:t xml:space="preserve"> </w:t>
      </w:r>
      <w:r w:rsidR="00502D23" w:rsidRPr="00FB53D7">
        <w:rPr>
          <w:lang w:val="en-US" w:eastAsia="zh-CN"/>
        </w:rPr>
        <w:t>or</w:t>
      </w:r>
    </w:p>
    <w:p w14:paraId="0979CA11" w14:textId="3156E7C1" w:rsidR="006959EE" w:rsidRPr="005258CF" w:rsidRDefault="00502D23" w:rsidP="00502D23">
      <w:pPr>
        <w:pStyle w:val="B1"/>
        <w:rPr>
          <w:lang w:val="en-US"/>
        </w:rPr>
      </w:pPr>
      <w:r w:rsidRPr="00FB53D7">
        <w:rPr>
          <w:lang w:eastAsia="zh-CN"/>
        </w:rPr>
        <w:t>-</w:t>
      </w:r>
      <w:r w:rsidRPr="00FB53D7">
        <w:rPr>
          <w:lang w:eastAsia="zh-CN"/>
        </w:rPr>
        <w:tab/>
      </w:r>
      <w:r w:rsidRPr="00FB53D7">
        <w:rPr>
          <w:bCs/>
          <w:kern w:val="32"/>
          <w:lang w:eastAsia="zh-CN"/>
        </w:rPr>
        <w:t>would simultaneously transmit on the UL and receive on the SL in two respective carriers and the UE is not capable of simultaneous transmission on the UL and reception on the SL in the two respective carriers</w:t>
      </w:r>
    </w:p>
    <w:p w14:paraId="7C60D3A7" w14:textId="2049B044" w:rsidR="006959EE" w:rsidRPr="00FC5E0B" w:rsidRDefault="006959EE" w:rsidP="006959EE">
      <w:pPr>
        <w:rPr>
          <w:rFonts w:eastAsia="Malgun Gothic"/>
          <w:lang w:val="en-US"/>
        </w:rPr>
      </w:pPr>
      <w:r w:rsidRPr="002C17C9">
        <w:rPr>
          <w:rFonts w:eastAsia="Malgun Gothic"/>
          <w:lang w:val="en-US"/>
        </w:rPr>
        <w:t xml:space="preserve">the UE transmits </w:t>
      </w:r>
      <w:r>
        <w:rPr>
          <w:rFonts w:eastAsia="Malgun Gothic"/>
          <w:lang w:val="en-US"/>
        </w:rPr>
        <w:t>on UL or receives on SL</w:t>
      </w:r>
      <w:r w:rsidRPr="002C17C9">
        <w:rPr>
          <w:rFonts w:eastAsia="Malgun Gothic"/>
          <w:lang w:val="en-US"/>
        </w:rPr>
        <w:t>, with the higher priority.</w:t>
      </w:r>
    </w:p>
    <w:p w14:paraId="49D99188" w14:textId="038A195F" w:rsidR="00E21265" w:rsidRDefault="00E21265" w:rsidP="00D2686C">
      <w:pPr>
        <w:rPr>
          <w:bCs/>
          <w:kern w:val="32"/>
          <w:lang w:val="en-US" w:eastAsia="zh-CN"/>
        </w:rPr>
      </w:pPr>
      <w:r w:rsidRPr="00073F8C">
        <w:rPr>
          <w:bCs/>
          <w:kern w:val="32"/>
          <w:lang w:val="en-US" w:eastAsia="zh-CN"/>
        </w:rPr>
        <w:t xml:space="preserve">If a </w:t>
      </w:r>
      <w:r>
        <w:rPr>
          <w:bCs/>
          <w:kern w:val="32"/>
          <w:lang w:val="en-US" w:eastAsia="zh-CN"/>
        </w:rPr>
        <w:t xml:space="preserve">UE </w:t>
      </w:r>
    </w:p>
    <w:p w14:paraId="63FBF819" w14:textId="1DC2C793" w:rsidR="00E778F2" w:rsidRPr="00582ADB" w:rsidRDefault="00E778F2" w:rsidP="00582ADB">
      <w:pPr>
        <w:pStyle w:val="B1"/>
        <w:rPr>
          <w:lang w:val="en-GB" w:eastAsia="zh-CN"/>
        </w:rPr>
      </w:pPr>
      <w:r w:rsidRPr="00E14276">
        <w:rPr>
          <w:lang w:eastAsia="zh-CN"/>
        </w:rPr>
        <w:t>-</w:t>
      </w:r>
      <w:r w:rsidR="001473E9">
        <w:rPr>
          <w:lang w:eastAsia="zh-CN"/>
        </w:rPr>
        <w:tab/>
      </w:r>
      <w:r w:rsidRPr="00E14276">
        <w:rPr>
          <w:lang w:eastAsia="zh-CN"/>
        </w:rPr>
        <w:t xml:space="preserve">is capable of simultaneous transmissions on the UL and on the SL </w:t>
      </w:r>
      <w:r w:rsidR="00593338">
        <w:rPr>
          <w:lang w:val="en-US" w:eastAsia="zh-CN"/>
        </w:rPr>
        <w:t>in</w:t>
      </w:r>
      <w:r w:rsidR="00593338" w:rsidRPr="00E14276">
        <w:rPr>
          <w:lang w:eastAsia="zh-CN"/>
        </w:rPr>
        <w:t xml:space="preserve"> </w:t>
      </w:r>
      <w:r w:rsidRPr="00E14276">
        <w:rPr>
          <w:lang w:eastAsia="zh-CN"/>
        </w:rPr>
        <w:t>two respective carriers,</w:t>
      </w:r>
    </w:p>
    <w:p w14:paraId="3AB0F1B0" w14:textId="3A39BFF1" w:rsidR="00E21265" w:rsidRDefault="00E21265" w:rsidP="00E21265">
      <w:pPr>
        <w:pStyle w:val="B1"/>
        <w:rPr>
          <w:bCs/>
          <w:kern w:val="32"/>
          <w:lang w:val="en-US" w:eastAsia="zh-CN"/>
        </w:rPr>
      </w:pPr>
      <w:r w:rsidRPr="00FC5E0B">
        <w:t>-</w:t>
      </w:r>
      <w:r w:rsidRPr="00FC5E0B">
        <w:tab/>
      </w:r>
      <w:r w:rsidRPr="00FC5E0B">
        <w:rPr>
          <w:bCs/>
          <w:kern w:val="32"/>
          <w:lang w:val="en-US" w:eastAsia="zh-CN"/>
        </w:rPr>
        <w:t xml:space="preserve">would transmit </w:t>
      </w:r>
      <w:r>
        <w:rPr>
          <w:bCs/>
          <w:kern w:val="32"/>
          <w:lang w:val="en-US" w:eastAsia="zh-CN"/>
        </w:rPr>
        <w:t xml:space="preserve">on the UL and on the SL </w:t>
      </w:r>
      <w:r w:rsidR="00593338">
        <w:rPr>
          <w:bCs/>
          <w:kern w:val="32"/>
          <w:lang w:val="en-US" w:eastAsia="zh-CN"/>
        </w:rPr>
        <w:t xml:space="preserve">in </w:t>
      </w:r>
      <w:r w:rsidR="00E778F2">
        <w:rPr>
          <w:bCs/>
          <w:kern w:val="32"/>
          <w:lang w:val="en-US" w:eastAsia="zh-CN"/>
        </w:rPr>
        <w:t xml:space="preserve">the </w:t>
      </w:r>
      <w:r>
        <w:rPr>
          <w:bCs/>
          <w:kern w:val="32"/>
          <w:lang w:val="en-US" w:eastAsia="zh-CN"/>
        </w:rPr>
        <w:t>two respective carriers</w:t>
      </w:r>
      <w:r w:rsidRPr="00FC5E0B">
        <w:rPr>
          <w:bCs/>
          <w:kern w:val="32"/>
          <w:lang w:val="en-US" w:eastAsia="zh-CN"/>
        </w:rPr>
        <w:t xml:space="preserve">, </w:t>
      </w:r>
    </w:p>
    <w:p w14:paraId="3134BA44" w14:textId="77777777" w:rsidR="00E21265" w:rsidRPr="0048154E" w:rsidRDefault="00E21265" w:rsidP="00E21265">
      <w:pPr>
        <w:pStyle w:val="B1"/>
        <w:rPr>
          <w:bCs/>
          <w:kern w:val="32"/>
          <w:lang w:val="en-US" w:eastAsia="zh-CN"/>
        </w:rPr>
      </w:pPr>
      <w:r w:rsidRPr="00FC5E0B">
        <w:t>-</w:t>
      </w:r>
      <w:r w:rsidRPr="00FC5E0B">
        <w:tab/>
      </w:r>
      <w:r>
        <w:rPr>
          <w:bCs/>
          <w:kern w:val="32"/>
          <w:lang w:val="en-US" w:eastAsia="zh-CN"/>
        </w:rPr>
        <w:t>the transmission</w:t>
      </w:r>
      <w:r w:rsidRPr="00FC5E0B">
        <w:rPr>
          <w:bCs/>
          <w:kern w:val="32"/>
          <w:lang w:val="en-US" w:eastAsia="zh-CN"/>
        </w:rPr>
        <w:t xml:space="preserve"> </w:t>
      </w:r>
      <w:r>
        <w:rPr>
          <w:bCs/>
          <w:kern w:val="32"/>
          <w:lang w:val="en-US" w:eastAsia="zh-CN"/>
        </w:rPr>
        <w:t>on the UL would overlap with the transmission on the SL over a time period</w:t>
      </w:r>
      <w:r w:rsidRPr="00FC5E0B">
        <w:rPr>
          <w:bCs/>
          <w:kern w:val="32"/>
          <w:lang w:val="en-US" w:eastAsia="zh-CN"/>
        </w:rPr>
        <w:t>, and</w:t>
      </w:r>
    </w:p>
    <w:p w14:paraId="4EDA8790" w14:textId="77777777" w:rsidR="00E21265" w:rsidRPr="00FC5E0B" w:rsidRDefault="00E21265" w:rsidP="00E21265">
      <w:pPr>
        <w:pStyle w:val="B1"/>
        <w:rPr>
          <w:bCs/>
          <w:kern w:val="32"/>
          <w:lang w:val="en-US" w:eastAsia="zh-CN"/>
        </w:rPr>
      </w:pPr>
      <w:r w:rsidRPr="00FC5E0B">
        <w:t>-</w:t>
      </w:r>
      <w:r w:rsidRPr="00FC5E0B">
        <w:tab/>
      </w:r>
      <w:r>
        <w:rPr>
          <w:bCs/>
          <w:kern w:val="32"/>
          <w:lang w:val="en-US" w:eastAsia="zh-CN"/>
        </w:rPr>
        <w:t xml:space="preserve">the total UE transmission power over the time period would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308F7661" w14:textId="77777777" w:rsidR="00E21265" w:rsidRDefault="00E21265" w:rsidP="00D2686C">
      <w:pPr>
        <w:rPr>
          <w:rFonts w:eastAsia="Malgun Gothic"/>
          <w:lang w:val="en-US"/>
        </w:rPr>
      </w:pPr>
      <w:r w:rsidRPr="00FC5E0B">
        <w:rPr>
          <w:rFonts w:eastAsia="Malgun Gothic"/>
          <w:lang w:val="en-US"/>
        </w:rPr>
        <w:t xml:space="preserve">the UE </w:t>
      </w:r>
    </w:p>
    <w:p w14:paraId="0ABD43A1" w14:textId="092F5393" w:rsidR="00E21265" w:rsidRDefault="00E21265" w:rsidP="00E21265">
      <w:pPr>
        <w:pStyle w:val="B1"/>
      </w:pPr>
      <w:r w:rsidRPr="00FC5E0B">
        <w:t>-</w:t>
      </w:r>
      <w:r w:rsidRPr="00FC5E0B">
        <w:tab/>
      </w:r>
      <w:r>
        <w:rPr>
          <w:lang w:val="en-US"/>
        </w:rPr>
        <w:t>reduces the power for the UL transmission prior to the start of the UL transmission</w:t>
      </w:r>
      <w:r>
        <w:rPr>
          <w:bCs/>
          <w:kern w:val="32"/>
          <w:lang w:val="en-US" w:eastAsia="zh-CN"/>
        </w:rPr>
        <w:t>, if the SL transmission has higher priority than the UL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19D8298B" w14:textId="33A331B8" w:rsidR="00E21265" w:rsidRDefault="00E21265" w:rsidP="00E21265">
      <w:pPr>
        <w:pStyle w:val="B1"/>
      </w:pPr>
      <w:r w:rsidRPr="00FC5E0B">
        <w:lastRenderedPageBreak/>
        <w:t>-</w:t>
      </w:r>
      <w:r w:rsidRPr="00FC5E0B">
        <w:tab/>
      </w:r>
      <w:r>
        <w:rPr>
          <w:lang w:val="en-US"/>
        </w:rPr>
        <w:t>reduces the power for the SL transmission prior to the start of the SL transmission</w:t>
      </w:r>
      <w:r>
        <w:rPr>
          <w:bCs/>
          <w:kern w:val="32"/>
          <w:lang w:val="en-US" w:eastAsia="zh-CN"/>
        </w:rPr>
        <w:t>, if the UL transmission has higher priority than the SL transmission</w:t>
      </w:r>
      <w:r w:rsidR="00E778F2" w:rsidRPr="000C4406">
        <w:rPr>
          <w:rFonts w:eastAsiaTheme="minorEastAsia"/>
        </w:rPr>
        <w:t xml:space="preserve"> as determined </w:t>
      </w:r>
      <w:r w:rsidR="006F5F9E">
        <w:rPr>
          <w:rFonts w:eastAsiaTheme="minorEastAsia"/>
        </w:rPr>
        <w:t>in clause</w:t>
      </w:r>
      <w:r w:rsidR="00E778F2" w:rsidRPr="000C4406">
        <w:rPr>
          <w:rFonts w:eastAsiaTheme="minorEastAsia"/>
        </w:rPr>
        <w:t xml:space="preserve"> 16.2.4.3.1</w:t>
      </w:r>
      <w:r>
        <w:rPr>
          <w:bCs/>
          <w:kern w:val="32"/>
          <w:lang w:val="en-US" w:eastAsia="zh-CN"/>
        </w:rPr>
        <w:t xml:space="preserve">, so that the total UE transmission power would not exceed </w:t>
      </w:r>
      <m:oMath>
        <m:sSub>
          <m:sSubPr>
            <m:ctrlPr>
              <w:rPr>
                <w:rFonts w:ascii="Cambria Math" w:hAnsi="Cambria Math"/>
                <w:i/>
              </w:rPr>
            </m:ctrlPr>
          </m:sSubPr>
          <m:e>
            <m:r>
              <w:rPr>
                <w:rFonts w:ascii="Cambria Math" w:hAnsi="Cambria Math"/>
              </w:rPr>
              <m:t>P</m:t>
            </m:r>
          </m:e>
          <m:sub>
            <m:r>
              <m:rPr>
                <m:nor/>
              </m:rPr>
              <m:t>CMAX</m:t>
            </m:r>
            <m:ctrlPr>
              <w:rPr>
                <w:rFonts w:ascii="Cambria Math" w:hAnsi="Cambria Math"/>
              </w:rPr>
            </m:ctrlPr>
          </m:sub>
        </m:sSub>
      </m:oMath>
    </w:p>
    <w:p w14:paraId="74DFDF4A" w14:textId="0398EF16" w:rsidR="00E778F2" w:rsidRPr="00B20F51" w:rsidRDefault="00E778F2" w:rsidP="00582ADB">
      <w:pPr>
        <w:pStyle w:val="Heading5"/>
        <w:rPr>
          <w:rFonts w:eastAsia="Malgun Gothic"/>
        </w:rPr>
      </w:pPr>
      <w:bookmarkStart w:id="887" w:name="_Toc45699241"/>
      <w:bookmarkStart w:id="888" w:name="_Toc114216120"/>
      <w:r w:rsidRPr="00B20F51">
        <w:rPr>
          <w:rFonts w:eastAsia="Malgun Gothic"/>
        </w:rPr>
        <w:t>16</w:t>
      </w:r>
      <w:r w:rsidRPr="00B20F51">
        <w:rPr>
          <w:rFonts w:eastAsia="Malgun Gothic" w:hint="eastAsia"/>
        </w:rPr>
        <w:t>.</w:t>
      </w:r>
      <w:r w:rsidRPr="00B20F51">
        <w:rPr>
          <w:rFonts w:eastAsia="Malgun Gothic"/>
        </w:rPr>
        <w:t>2.4.3.1</w:t>
      </w:r>
      <w:r w:rsidRPr="00B20F51">
        <w:rPr>
          <w:rFonts w:eastAsia="Malgun Gothic" w:hint="eastAsia"/>
        </w:rPr>
        <w:tab/>
      </w:r>
      <w:r w:rsidRPr="00B20F51">
        <w:rPr>
          <w:rFonts w:eastAsia="Malgun Gothic"/>
        </w:rPr>
        <w:t xml:space="preserve">Prioritizations for </w:t>
      </w:r>
      <w:r>
        <w:rPr>
          <w:rFonts w:eastAsia="Malgun Gothic"/>
        </w:rPr>
        <w:t xml:space="preserve">sidelink and uplink </w:t>
      </w:r>
      <w:r w:rsidRPr="00B20F51">
        <w:rPr>
          <w:rFonts w:eastAsia="Malgun Gothic"/>
        </w:rPr>
        <w:t>transmission</w:t>
      </w:r>
      <w:r>
        <w:rPr>
          <w:rFonts w:eastAsia="Malgun Gothic"/>
        </w:rPr>
        <w:t>s</w:t>
      </w:r>
      <w:bookmarkEnd w:id="887"/>
      <w:r w:rsidR="006959EE">
        <w:rPr>
          <w:rFonts w:eastAsia="Malgun Gothic"/>
        </w:rPr>
        <w:t>/receptions</w:t>
      </w:r>
      <w:bookmarkEnd w:id="888"/>
      <w:r w:rsidRPr="00B20F51">
        <w:rPr>
          <w:rFonts w:eastAsia="Malgun Gothic"/>
        </w:rPr>
        <w:t xml:space="preserve"> </w:t>
      </w:r>
    </w:p>
    <w:p w14:paraId="4B86064E" w14:textId="3D8B77BA" w:rsidR="00E778F2" w:rsidRPr="0014554B" w:rsidRDefault="00E778F2" w:rsidP="00E778F2">
      <w:pPr>
        <w:rPr>
          <w:rFonts w:eastAsia="Malgun Gothic"/>
        </w:rPr>
      </w:pPr>
      <w:r w:rsidRPr="0014554B">
        <w:rPr>
          <w:rFonts w:eastAsia="Malgun Gothic" w:hint="eastAsia"/>
        </w:rPr>
        <w:t xml:space="preserve">A UE </w:t>
      </w:r>
      <w:r w:rsidRPr="0014554B">
        <w:rPr>
          <w:rFonts w:eastAsia="Malgun Gothic"/>
        </w:rPr>
        <w:t>perform</w:t>
      </w:r>
      <w:r>
        <w:rPr>
          <w:rFonts w:eastAsia="Malgun Gothic"/>
        </w:rPr>
        <w:t>s</w:t>
      </w:r>
      <w:r w:rsidRPr="0014554B">
        <w:rPr>
          <w:rFonts w:eastAsia="Malgun Gothic"/>
        </w:rPr>
        <w:t xml:space="preserve"> prioritization between SL transmissions</w:t>
      </w:r>
      <w:r w:rsidR="006959EE" w:rsidRPr="006959EE">
        <w:rPr>
          <w:rFonts w:eastAsia="Malgun Gothic"/>
        </w:rPr>
        <w:t>/receptions</w:t>
      </w:r>
      <w:r w:rsidRPr="0014554B">
        <w:rPr>
          <w:rFonts w:eastAsia="Malgun Gothic"/>
        </w:rPr>
        <w:t xml:space="preserve"> and UL transmissions after performing </w:t>
      </w:r>
      <w:r>
        <w:rPr>
          <w:rFonts w:eastAsia="Malgun Gothic"/>
        </w:rPr>
        <w:t>the</w:t>
      </w:r>
      <w:r w:rsidRPr="0014554B">
        <w:rPr>
          <w:rFonts w:eastAsia="Malgun Gothic"/>
        </w:rPr>
        <w:t xml:space="preserve"> procedure</w:t>
      </w:r>
      <w:r>
        <w:rPr>
          <w:rFonts w:eastAsia="Malgun Gothic"/>
        </w:rPr>
        <w:t>s</w:t>
      </w:r>
      <w:r w:rsidRPr="0014554B">
        <w:rPr>
          <w:rFonts w:eastAsia="Malgun Gothic"/>
        </w:rPr>
        <w:t xml:space="preserve"> described in </w:t>
      </w:r>
      <w:r w:rsidR="00593338">
        <w:rPr>
          <w:rFonts w:eastAsia="Malgun Gothic"/>
        </w:rPr>
        <w:t>c</w:t>
      </w:r>
      <w:r w:rsidR="00593338" w:rsidRPr="00665A3A">
        <w:rPr>
          <w:rFonts w:eastAsia="Malgun Gothic"/>
        </w:rPr>
        <w:t xml:space="preserve">lause 9, </w:t>
      </w:r>
      <w:r w:rsidR="00593338">
        <w:rPr>
          <w:rFonts w:eastAsia="Malgun Gothic"/>
        </w:rPr>
        <w:t>c</w:t>
      </w:r>
      <w:r w:rsidR="00593338" w:rsidRPr="0014554B">
        <w:rPr>
          <w:rFonts w:eastAsia="Malgun Gothic"/>
        </w:rPr>
        <w:t xml:space="preserve">lause </w:t>
      </w:r>
      <w:r w:rsidRPr="0014554B">
        <w:rPr>
          <w:rFonts w:eastAsia="Malgun Gothic"/>
        </w:rPr>
        <w:t>9.2.5</w:t>
      </w:r>
      <w:r w:rsidR="00593338" w:rsidRPr="00665A3A">
        <w:rPr>
          <w:rFonts w:eastAsia="Malgun Gothic"/>
        </w:rPr>
        <w:t xml:space="preserve">, and </w:t>
      </w:r>
      <w:r w:rsidR="00593338">
        <w:rPr>
          <w:rFonts w:eastAsia="Malgun Gothic"/>
        </w:rPr>
        <w:t>c</w:t>
      </w:r>
      <w:r w:rsidR="00593338" w:rsidRPr="00665A3A">
        <w:rPr>
          <w:rFonts w:eastAsia="Malgun Gothic"/>
        </w:rPr>
        <w:t>lause 9.2.6,</w:t>
      </w:r>
      <w:r w:rsidRPr="0014554B">
        <w:rPr>
          <w:rFonts w:eastAsia="Malgun Gothic"/>
        </w:rPr>
        <w:t xml:space="preserve"> and in </w:t>
      </w:r>
      <w:r w:rsidR="00593338">
        <w:rPr>
          <w:rFonts w:eastAsia="Malgun Gothic"/>
        </w:rPr>
        <w:t>c</w:t>
      </w:r>
      <w:r w:rsidR="00593338" w:rsidRPr="0014554B">
        <w:rPr>
          <w:rFonts w:eastAsia="Malgun Gothic"/>
        </w:rPr>
        <w:t xml:space="preserve">lause </w:t>
      </w:r>
      <w:r w:rsidRPr="0014554B">
        <w:rPr>
          <w:rFonts w:eastAsia="Malgun Gothic"/>
        </w:rPr>
        <w:t xml:space="preserve">6.1 </w:t>
      </w:r>
      <w:r>
        <w:rPr>
          <w:rFonts w:eastAsia="Malgun Gothic"/>
        </w:rPr>
        <w:t>of</w:t>
      </w:r>
      <w:r w:rsidRPr="0014554B">
        <w:rPr>
          <w:rFonts w:eastAsia="Malgun Gothic"/>
        </w:rPr>
        <w:t xml:space="preserve"> [6, TS 38.214]. </w:t>
      </w:r>
    </w:p>
    <w:p w14:paraId="6FACB1E1" w14:textId="76670FDF" w:rsidR="00E778F2" w:rsidRPr="00B20F51" w:rsidRDefault="00E778F2" w:rsidP="00E778F2">
      <w:pPr>
        <w:rPr>
          <w:rFonts w:eastAsiaTheme="minorEastAsia"/>
        </w:rPr>
      </w:pPr>
      <w:r w:rsidRPr="00B20F51">
        <w:rPr>
          <w:rFonts w:eastAsiaTheme="minorEastAsia" w:hint="eastAsia"/>
        </w:rPr>
        <w:t>PSFCH</w:t>
      </w:r>
      <w:r w:rsidRPr="00B20F51">
        <w:rPr>
          <w:rFonts w:eastAsiaTheme="minorEastAsia"/>
        </w:rPr>
        <w:t xml:space="preserve"> transmission</w:t>
      </w:r>
      <w:r>
        <w:rPr>
          <w:rFonts w:eastAsiaTheme="minorEastAsia"/>
        </w:rPr>
        <w:t>s in a slot</w:t>
      </w:r>
      <w:r w:rsidR="00CF3D85" w:rsidRPr="007053C7">
        <w:rPr>
          <w:rFonts w:eastAsiaTheme="minorEastAsia"/>
        </w:rPr>
        <w:t>, as determined in clause 16.2.4.2,</w:t>
      </w:r>
      <w:r w:rsidRPr="00B20F51">
        <w:rPr>
          <w:rFonts w:eastAsiaTheme="minorEastAsia"/>
        </w:rPr>
        <w:t xml:space="preserve"> </w:t>
      </w:r>
      <w:r>
        <w:rPr>
          <w:rFonts w:eastAsiaTheme="minorEastAsia"/>
        </w:rPr>
        <w:t>have</w:t>
      </w:r>
      <w:r w:rsidRPr="00B20F51">
        <w:rPr>
          <w:rFonts w:eastAsiaTheme="minorEastAsia"/>
        </w:rPr>
        <w:t xml:space="preserve"> </w:t>
      </w:r>
      <w:r>
        <w:rPr>
          <w:rFonts w:eastAsiaTheme="minorEastAsia"/>
        </w:rPr>
        <w:t>a</w:t>
      </w:r>
      <w:r w:rsidRPr="00B20F51">
        <w:rPr>
          <w:rFonts w:eastAsiaTheme="minorEastAsia"/>
        </w:rPr>
        <w:t xml:space="preserve"> </w:t>
      </w:r>
      <w:r>
        <w:rPr>
          <w:rFonts w:eastAsiaTheme="minorEastAsia"/>
        </w:rPr>
        <w:t xml:space="preserve">same </w:t>
      </w:r>
      <w:r w:rsidRPr="00B20F51">
        <w:rPr>
          <w:rFonts w:eastAsiaTheme="minorEastAsia"/>
        </w:rPr>
        <w:t xml:space="preserve">priority value </w:t>
      </w:r>
      <w:r>
        <w:rPr>
          <w:rFonts w:eastAsiaTheme="minorEastAsia"/>
        </w:rPr>
        <w:t>as the smallest</w:t>
      </w:r>
      <w:r w:rsidRPr="00B20F51">
        <w:rPr>
          <w:rFonts w:eastAsiaTheme="minorEastAsia"/>
        </w:rPr>
        <w:t xml:space="preserve"> priority value </w:t>
      </w:r>
      <w:r>
        <w:rPr>
          <w:rFonts w:eastAsiaTheme="minorEastAsia"/>
        </w:rPr>
        <w:t>among</w:t>
      </w:r>
      <w:r w:rsidRPr="00B20F51">
        <w:rPr>
          <w:rFonts w:eastAsiaTheme="minorEastAsia"/>
        </w:rPr>
        <w:t xml:space="preserve"> PSSCH</w:t>
      </w:r>
      <w:r>
        <w:rPr>
          <w:rFonts w:eastAsiaTheme="minorEastAsia"/>
        </w:rPr>
        <w:t xml:space="preserve"> receptions with corresponding HARQ-ACK information provided by the PSFCH transmissions in the slot</w:t>
      </w:r>
      <w:r w:rsidR="00682BAB">
        <w:rPr>
          <w:rFonts w:eastAsiaTheme="minorEastAsia"/>
        </w:rPr>
        <w:t xml:space="preserve">, </w:t>
      </w:r>
      <w:r w:rsidR="00CF3D85" w:rsidRPr="007053C7">
        <w:rPr>
          <w:rFonts w:eastAsiaTheme="minorEastAsia"/>
        </w:rPr>
        <w:t xml:space="preserve">if any, and </w:t>
      </w:r>
      <w:r w:rsidR="00CF3D85" w:rsidRPr="007053C7">
        <w:rPr>
          <w:rFonts w:eastAsia="Malgun Gothic"/>
          <w:lang w:val="en-US"/>
        </w:rPr>
        <w:t xml:space="preserve">among PSFCH transmissions with conflict information in the slot, if any, where each priority value is equal to the smallest priority value determined by corresponding SCI formats 1-A </w:t>
      </w:r>
      <w:r w:rsidR="00682BAB">
        <w:rPr>
          <w:rFonts w:eastAsiaTheme="minorEastAsia"/>
        </w:rPr>
        <w:t>as described in clause 16.3</w:t>
      </w:r>
      <w:r w:rsidRPr="00B20F51">
        <w:rPr>
          <w:rFonts w:eastAsiaTheme="minorEastAsia"/>
        </w:rPr>
        <w:t>.</w:t>
      </w:r>
    </w:p>
    <w:p w14:paraId="3735C08A" w14:textId="4406056C" w:rsidR="006959EE" w:rsidRDefault="006959EE" w:rsidP="00E778F2">
      <w:r w:rsidRPr="002C17C9">
        <w:rPr>
          <w:rFonts w:hint="eastAsia"/>
        </w:rPr>
        <w:t>PSFCH</w:t>
      </w:r>
      <w:r w:rsidRPr="002C17C9">
        <w:t xml:space="preserve"> </w:t>
      </w:r>
      <w:r>
        <w:t>receptions</w:t>
      </w:r>
      <w:r w:rsidRPr="002C17C9">
        <w:t xml:space="preserve"> in a slot</w:t>
      </w:r>
      <w:r w:rsidR="00CF3D85" w:rsidRPr="007053C7">
        <w:rPr>
          <w:rFonts w:eastAsiaTheme="minorEastAsia"/>
        </w:rPr>
        <w:t>, as determined in clause 16.2.4.2,</w:t>
      </w:r>
      <w:r w:rsidRPr="002C17C9">
        <w:t xml:space="preserve"> have a same priority value as the smallest priority value among PSSCH </w:t>
      </w:r>
      <w:r>
        <w:t>transmissions</w:t>
      </w:r>
      <w:r w:rsidRPr="002C17C9">
        <w:t xml:space="preserve"> with corresponding HARQ-ACK information provided by the PSFCH </w:t>
      </w:r>
      <w:r>
        <w:t>receptions</w:t>
      </w:r>
      <w:r w:rsidRPr="002C17C9">
        <w:t xml:space="preserve"> in the slot</w:t>
      </w:r>
      <w:r w:rsidR="00682BAB">
        <w:rPr>
          <w:rFonts w:eastAsiaTheme="minorEastAsia"/>
        </w:rPr>
        <w:t xml:space="preserve">, </w:t>
      </w:r>
      <w:r w:rsidR="00CF3D85" w:rsidRPr="007053C7">
        <w:t xml:space="preserve">if any, and among PSFCH receptions with conflict information in the slot, if any, where each priority value is </w:t>
      </w:r>
      <w:r w:rsidR="00CF3D85" w:rsidRPr="007053C7">
        <w:rPr>
          <w:rFonts w:eastAsia="Malgun Gothic"/>
          <w:lang w:val="en-US"/>
        </w:rPr>
        <w:t xml:space="preserve">equal to the priority value </w:t>
      </w:r>
      <w:r w:rsidR="00CF3D85" w:rsidRPr="007053C7">
        <w:t>determined by</w:t>
      </w:r>
      <w:r w:rsidR="00CF3D85" w:rsidRPr="007053C7">
        <w:rPr>
          <w:rFonts w:eastAsia="Malgun Gothic"/>
          <w:lang w:val="en-US"/>
        </w:rPr>
        <w:t xml:space="preserve"> corresponding SCI format 1-A </w:t>
      </w:r>
      <w:r w:rsidR="00682BAB">
        <w:rPr>
          <w:rFonts w:eastAsiaTheme="minorEastAsia"/>
        </w:rPr>
        <w:t>as described in clause 16.3</w:t>
      </w:r>
      <w:r w:rsidRPr="002C17C9">
        <w:t>.</w:t>
      </w:r>
    </w:p>
    <w:p w14:paraId="4F30F2E2" w14:textId="6114AA94" w:rsidR="00E778F2" w:rsidRPr="00B20F51" w:rsidRDefault="00E778F2" w:rsidP="00E778F2">
      <w:pPr>
        <w:rPr>
          <w:rFonts w:eastAsiaTheme="minorEastAsia"/>
        </w:rPr>
      </w:pPr>
      <w:r w:rsidRPr="00B20F51">
        <w:rPr>
          <w:rFonts w:eastAsiaTheme="minorEastAsia" w:hint="eastAsia"/>
        </w:rPr>
        <w:t xml:space="preserve">A priority of </w:t>
      </w:r>
      <w:r w:rsidRPr="00B20F51">
        <w:rPr>
          <w:rFonts w:eastAsiaTheme="minorEastAsia"/>
        </w:rPr>
        <w:t xml:space="preserve">S-SS/PSBCH block transmission </w:t>
      </w:r>
      <w:r w:rsidR="006959EE" w:rsidRPr="008446EA">
        <w:t xml:space="preserve">or reception </w:t>
      </w:r>
      <w:r w:rsidRPr="00B20F51">
        <w:rPr>
          <w:rFonts w:eastAsiaTheme="minorEastAsia"/>
        </w:rPr>
        <w:t>is</w:t>
      </w:r>
      <w:r w:rsidRPr="00B20F51">
        <w:rPr>
          <w:rFonts w:eastAsiaTheme="minorEastAsia" w:hint="eastAsia"/>
        </w:rPr>
        <w:t xml:space="preserve"> </w:t>
      </w:r>
      <w:r>
        <w:rPr>
          <w:rFonts w:eastAsiaTheme="minorEastAsia"/>
        </w:rPr>
        <w:t>provided by</w:t>
      </w:r>
      <w:r w:rsidRPr="00B20F51">
        <w:rPr>
          <w:rFonts w:eastAsiaTheme="minorEastAsia"/>
        </w:rPr>
        <w:t xml:space="preserve"> </w:t>
      </w:r>
      <w:r w:rsidRPr="00B20F51">
        <w:rPr>
          <w:rFonts w:eastAsiaTheme="minorEastAsia"/>
          <w:i/>
        </w:rPr>
        <w:t>sl-SSB-PriorityNR.</w:t>
      </w:r>
    </w:p>
    <w:p w14:paraId="23E2A28B" w14:textId="0F18D0D8" w:rsidR="00E778F2" w:rsidRPr="00B20F51" w:rsidRDefault="00E778F2" w:rsidP="00E778F2">
      <w:pPr>
        <w:rPr>
          <w:rFonts w:eastAsiaTheme="minorEastAsia"/>
        </w:rPr>
      </w:pPr>
      <w:r w:rsidRPr="00B20F51">
        <w:rPr>
          <w:rFonts w:eastAsiaTheme="minorEastAsia" w:hint="eastAsia"/>
        </w:rPr>
        <w:t xml:space="preserve">For prioritization between </w:t>
      </w:r>
      <w:r w:rsidR="006959EE" w:rsidRPr="008446EA">
        <w:t>SL</w:t>
      </w:r>
      <w:r w:rsidRPr="00B20F51">
        <w:rPr>
          <w:rFonts w:eastAsiaTheme="minorEastAsia"/>
        </w:rPr>
        <w:t xml:space="preserve"> </w:t>
      </w:r>
      <w:r>
        <w:rPr>
          <w:rFonts w:eastAsiaTheme="minorEastAsia"/>
        </w:rPr>
        <w:t xml:space="preserve">transmission </w:t>
      </w:r>
      <w:r w:rsidR="006959EE" w:rsidRPr="008446EA">
        <w:t>or PSFCH/S-SS/PSBCH block reception</w:t>
      </w:r>
      <w:r w:rsidR="006959EE" w:rsidRPr="00B20F51">
        <w:rPr>
          <w:rFonts w:eastAsiaTheme="minorEastAsia"/>
        </w:rPr>
        <w:t xml:space="preserve"> </w:t>
      </w:r>
      <w:r w:rsidRPr="00B20F51">
        <w:rPr>
          <w:rFonts w:eastAsiaTheme="minorEastAsia"/>
        </w:rPr>
        <w:t xml:space="preserve">and </w:t>
      </w:r>
      <w:r>
        <w:rPr>
          <w:rFonts w:eastAsiaTheme="minorEastAsia"/>
        </w:rPr>
        <w:t xml:space="preserve">UL </w:t>
      </w:r>
      <w:r w:rsidRPr="00B20F51">
        <w:rPr>
          <w:rFonts w:eastAsiaTheme="minorEastAsia"/>
        </w:rPr>
        <w:t xml:space="preserve">transmission other than </w:t>
      </w:r>
      <w:r>
        <w:rPr>
          <w:rFonts w:eastAsiaTheme="minorEastAsia"/>
        </w:rPr>
        <w:t xml:space="preserve">a </w:t>
      </w:r>
      <w:r w:rsidRPr="00B20F51">
        <w:rPr>
          <w:rFonts w:eastAsiaTheme="minorEastAsia"/>
        </w:rPr>
        <w:t>PRACH</w:t>
      </w:r>
      <w:r>
        <w:rPr>
          <w:rFonts w:eastAsiaTheme="minorEastAsia"/>
        </w:rPr>
        <w:t xml:space="preserve">, or a </w:t>
      </w:r>
      <w:r w:rsidRPr="00B20F51">
        <w:rPr>
          <w:rFonts w:eastAsiaTheme="minorEastAsia"/>
        </w:rPr>
        <w:t xml:space="preserve">PUSCH scheduled by </w:t>
      </w:r>
      <w:r>
        <w:rPr>
          <w:rFonts w:eastAsiaTheme="minorEastAsia"/>
        </w:rPr>
        <w:t>an</w:t>
      </w:r>
      <w:r w:rsidRPr="00B20F51">
        <w:rPr>
          <w:rFonts w:eastAsiaTheme="minorEastAsia"/>
        </w:rPr>
        <w:t xml:space="preserve"> UL grant</w:t>
      </w:r>
      <w:r>
        <w:rPr>
          <w:rFonts w:eastAsiaTheme="minorEastAsia"/>
        </w:rPr>
        <w:t xml:space="preserve"> in a RAR</w:t>
      </w:r>
      <w:r w:rsidR="006959EE">
        <w:t xml:space="preserve"> and its retransmission</w:t>
      </w:r>
      <w:r w:rsidR="006959EE" w:rsidRPr="00DB76C6">
        <w:t>, or a PUSCH corresponding to Type-2 random access procedure</w:t>
      </w:r>
      <w:r w:rsidR="006959EE">
        <w:t xml:space="preserve"> and its retransmission</w:t>
      </w:r>
      <w:r>
        <w:rPr>
          <w:rFonts w:eastAsiaTheme="minorEastAsia"/>
        </w:rPr>
        <w:t xml:space="preserve">, or a </w:t>
      </w:r>
      <w:r w:rsidRPr="00B20F51">
        <w:rPr>
          <w:rFonts w:eastAsiaTheme="minorEastAsia"/>
        </w:rPr>
        <w:t xml:space="preserve">PUCCH </w:t>
      </w:r>
      <w:r>
        <w:rPr>
          <w:rFonts w:eastAsiaTheme="minorEastAsia"/>
        </w:rPr>
        <w:t>with</w:t>
      </w:r>
      <w:r w:rsidRPr="00B20F51">
        <w:rPr>
          <w:rFonts w:eastAsiaTheme="minorEastAsia"/>
        </w:rPr>
        <w:t xml:space="preserve"> sidelink HARQ-ACK</w:t>
      </w:r>
      <w:r>
        <w:rPr>
          <w:rFonts w:eastAsiaTheme="minorEastAsia"/>
        </w:rPr>
        <w:t xml:space="preserve"> information report</w:t>
      </w:r>
      <w:r w:rsidRPr="00B20F51">
        <w:rPr>
          <w:rFonts w:eastAsiaTheme="minorEastAsia"/>
        </w:rPr>
        <w:t xml:space="preserve"> </w:t>
      </w:r>
    </w:p>
    <w:p w14:paraId="48826B30" w14:textId="77777777" w:rsidR="00E778F2" w:rsidRPr="00B20F51" w:rsidRDefault="00E778F2" w:rsidP="00582ADB">
      <w:pPr>
        <w:pStyle w:val="B1"/>
        <w:rPr>
          <w:rFonts w:eastAsiaTheme="minorEastAsia"/>
        </w:rPr>
      </w:pPr>
      <w:r w:rsidRPr="00B20F51">
        <w:rPr>
          <w:rFonts w:eastAsiaTheme="minorEastAsia"/>
        </w:rPr>
        <w:t>-</w:t>
      </w:r>
      <w:r>
        <w:rPr>
          <w:rFonts w:eastAsiaTheme="minorEastAsia"/>
        </w:rPr>
        <w:tab/>
        <w:t>if</w:t>
      </w:r>
      <w:r w:rsidRPr="00B20F51">
        <w:rPr>
          <w:rFonts w:eastAsiaTheme="minorEastAsia"/>
        </w:rPr>
        <w:t xml:space="preserve"> the UL transmission is </w:t>
      </w:r>
      <w:r>
        <w:rPr>
          <w:rFonts w:eastAsiaTheme="minorEastAsia"/>
        </w:rPr>
        <w:t xml:space="preserve">for a </w:t>
      </w:r>
      <w:r w:rsidRPr="00B20F51">
        <w:rPr>
          <w:rFonts w:eastAsiaTheme="minorEastAsia"/>
        </w:rPr>
        <w:t xml:space="preserve">PUSCH or </w:t>
      </w:r>
      <w:r>
        <w:rPr>
          <w:rFonts w:eastAsiaTheme="minorEastAsia"/>
        </w:rPr>
        <w:t xml:space="preserve">for a </w:t>
      </w:r>
      <w:r w:rsidRPr="00B20F51">
        <w:rPr>
          <w:rFonts w:eastAsiaTheme="minorEastAsia"/>
        </w:rPr>
        <w:t xml:space="preserve">PUCCH </w:t>
      </w:r>
      <w:r>
        <w:rPr>
          <w:rFonts w:eastAsiaTheme="minorEastAsia"/>
        </w:rPr>
        <w:t>with</w:t>
      </w:r>
      <w:r w:rsidRPr="00B20F51">
        <w:rPr>
          <w:rFonts w:eastAsiaTheme="minorEastAsia"/>
        </w:rPr>
        <w:t xml:space="preserve"> priority index 1, </w:t>
      </w:r>
    </w:p>
    <w:p w14:paraId="4E56EF39" w14:textId="36D0B9F4" w:rsidR="00E778F2" w:rsidRPr="00B20F51" w:rsidRDefault="00E778F2" w:rsidP="00582ADB">
      <w:pPr>
        <w:pStyle w:val="B2"/>
        <w:rPr>
          <w:rFonts w:eastAsia="MS Mincho"/>
        </w:rPr>
      </w:pPr>
      <w:r w:rsidRPr="00B20F51">
        <w:rPr>
          <w:rFonts w:eastAsiaTheme="minorEastAsia"/>
        </w:rPr>
        <w:t>-</w:t>
      </w:r>
      <w:r>
        <w:rPr>
          <w:rFonts w:eastAsiaTheme="minorEastAsia"/>
        </w:rPr>
        <w:tab/>
        <w:t>if</w:t>
      </w:r>
      <w:r w:rsidRPr="00B20F51">
        <w:rPr>
          <w:rFonts w:eastAsiaTheme="minorEastAsia"/>
        </w:rPr>
        <w:t xml:space="preserve"> </w:t>
      </w:r>
      <w:r w:rsidRPr="00104BB9">
        <w:rPr>
          <w:rFonts w:eastAsia="MS Mincho"/>
          <w:i/>
          <w:iCs/>
        </w:rPr>
        <w:t>sl-PriorityThreshold</w:t>
      </w:r>
      <w:r w:rsidR="003E241B" w:rsidRPr="00104BB9">
        <w:rPr>
          <w:rFonts w:eastAsia="MS Mincho"/>
          <w:i/>
          <w:iCs/>
          <w:lang w:val="en-US"/>
        </w:rPr>
        <w:t>-</w:t>
      </w:r>
      <w:r w:rsidRPr="00104BB9">
        <w:rPr>
          <w:rFonts w:eastAsia="MS Mincho"/>
          <w:i/>
          <w:iCs/>
        </w:rPr>
        <w:t>UL</w:t>
      </w:r>
      <w:r w:rsidR="003E241B" w:rsidRPr="00104BB9">
        <w:rPr>
          <w:rFonts w:eastAsia="MS Mincho"/>
          <w:i/>
          <w:iCs/>
          <w:lang w:val="en-US"/>
        </w:rPr>
        <w:t>-</w:t>
      </w:r>
      <w:r w:rsidRPr="00104BB9">
        <w:rPr>
          <w:rFonts w:eastAsia="MS Mincho"/>
          <w:i/>
          <w:iCs/>
        </w:rPr>
        <w:t>URLLC</w:t>
      </w:r>
      <w:r w:rsidRPr="00B20F51">
        <w:rPr>
          <w:rFonts w:eastAsia="MS Mincho"/>
        </w:rPr>
        <w:t xml:space="preserve"> is provided</w:t>
      </w:r>
    </w:p>
    <w:p w14:paraId="78242EED" w14:textId="69425BDF" w:rsidR="00E778F2" w:rsidRPr="00B20F51" w:rsidRDefault="00E778F2" w:rsidP="00582ADB">
      <w:pPr>
        <w:pStyle w:val="B3"/>
        <w:rPr>
          <w:rFonts w:eastAsiaTheme="minorEastAsia"/>
        </w:rPr>
      </w:pPr>
      <w:r w:rsidRPr="00B20F51">
        <w:rPr>
          <w:rFonts w:eastAsiaTheme="minorEastAsia" w:hint="eastAsia"/>
        </w:rPr>
        <w:t>-</w:t>
      </w:r>
      <w:r>
        <w:rPr>
          <w:rFonts w:eastAsiaTheme="minorEastAsia"/>
        </w:rPr>
        <w:tab/>
      </w:r>
      <w:r w:rsidRPr="00B20F51">
        <w:rPr>
          <w:rFonts w:eastAsiaTheme="minorEastAsia"/>
        </w:rPr>
        <w:t xml:space="preserve">the SL transmission </w:t>
      </w:r>
      <w:r w:rsidR="00043627" w:rsidRPr="00DB76C6">
        <w:t xml:space="preserve">or reception </w:t>
      </w:r>
      <w:r w:rsidRPr="00B20F51">
        <w:rPr>
          <w:rFonts w:eastAsiaTheme="minorEastAsia"/>
        </w:rPr>
        <w:t xml:space="preserve">has higher priority than the UL transmission if </w:t>
      </w:r>
      <w:r w:rsidR="00CD415F">
        <w:t>the</w:t>
      </w:r>
      <w:r w:rsidRPr="00B20F51">
        <w:rPr>
          <w:rFonts w:eastAsiaTheme="minorEastAsia"/>
        </w:rPr>
        <w:t xml:space="preserve"> priority value of the SL transmission </w:t>
      </w:r>
      <w:r w:rsidR="00BA55E3" w:rsidRPr="001B7036">
        <w:rPr>
          <w:rFonts w:eastAsia="MS Mincho"/>
          <w:szCs w:val="21"/>
        </w:rPr>
        <w:t>or reception</w:t>
      </w:r>
      <w:r w:rsidR="00BA55E3" w:rsidRPr="00B20F51">
        <w:rPr>
          <w:rFonts w:eastAsiaTheme="minorEastAsia"/>
        </w:rPr>
        <w:t xml:space="preserve"> </w:t>
      </w:r>
      <w:r w:rsidRPr="00B20F51">
        <w:rPr>
          <w:rFonts w:eastAsiaTheme="minorEastAsia"/>
        </w:rPr>
        <w:t xml:space="preserve">is smaller than </w:t>
      </w:r>
      <w:r w:rsidRPr="00B20F51">
        <w:rPr>
          <w:rFonts w:eastAsia="MS Mincho"/>
          <w:i/>
        </w:rPr>
        <w:t>sl-PriorityThreshold</w:t>
      </w:r>
      <w:r w:rsidR="003E241B" w:rsidRPr="00104BB9">
        <w:rPr>
          <w:rFonts w:eastAsia="MS Mincho"/>
          <w:i/>
          <w:iCs/>
          <w:lang w:val="en-US"/>
        </w:rPr>
        <w:t>-</w:t>
      </w:r>
      <w:r w:rsidRPr="00B20F51">
        <w:rPr>
          <w:rFonts w:eastAsia="MS Mincho"/>
          <w:i/>
        </w:rPr>
        <w:t>UL</w:t>
      </w:r>
      <w:r w:rsidR="003E241B" w:rsidRPr="00104BB9">
        <w:rPr>
          <w:rFonts w:eastAsia="MS Mincho"/>
          <w:i/>
          <w:iCs/>
          <w:lang w:val="en-US"/>
        </w:rPr>
        <w:t>-</w:t>
      </w:r>
      <w:r w:rsidRPr="00B20F51">
        <w:rPr>
          <w:rFonts w:eastAsia="MS Mincho"/>
          <w:i/>
        </w:rPr>
        <w:t>URLLC</w:t>
      </w:r>
      <w:r>
        <w:rPr>
          <w:rFonts w:eastAsia="MS Mincho"/>
          <w:iCs/>
        </w:rPr>
        <w:t>;</w:t>
      </w:r>
      <w:r w:rsidRPr="00B20F51">
        <w:rPr>
          <w:rFonts w:eastAsia="MS Mincho"/>
          <w:i/>
        </w:rPr>
        <w:t xml:space="preserve"> </w:t>
      </w:r>
      <w:r w:rsidRPr="00B20F51">
        <w:rPr>
          <w:rFonts w:eastAsia="MS Mincho"/>
        </w:rPr>
        <w:t xml:space="preserve">otherwise, the UL transmission has </w:t>
      </w:r>
      <w:r>
        <w:rPr>
          <w:rFonts w:eastAsia="MS Mincho"/>
        </w:rPr>
        <w:t>high</w:t>
      </w:r>
      <w:r w:rsidRPr="00B20F51">
        <w:rPr>
          <w:rFonts w:eastAsia="MS Mincho"/>
        </w:rPr>
        <w:t>er priority than the SL transmission</w:t>
      </w:r>
      <w:r w:rsidR="00043627">
        <w:rPr>
          <w:rFonts w:eastAsia="MS Mincho"/>
        </w:rPr>
        <w:t xml:space="preserve"> </w:t>
      </w:r>
      <w:r w:rsidR="00043627" w:rsidRPr="00DB76C6">
        <w:rPr>
          <w:rFonts w:eastAsia="MS Mincho"/>
        </w:rPr>
        <w:t>or reception</w:t>
      </w:r>
    </w:p>
    <w:p w14:paraId="1F293668" w14:textId="77777777" w:rsidR="00E778F2" w:rsidRPr="00B20F51" w:rsidRDefault="00E778F2" w:rsidP="00582ADB">
      <w:pPr>
        <w:pStyle w:val="B2"/>
        <w:rPr>
          <w:rFonts w:eastAsia="MS Mincho"/>
        </w:rPr>
      </w:pPr>
      <w:r w:rsidRPr="00B20F51">
        <w:rPr>
          <w:rFonts w:eastAsia="MS Mincho"/>
        </w:rPr>
        <w:t>-</w:t>
      </w:r>
      <w:r>
        <w:rPr>
          <w:rFonts w:eastAsia="MS Mincho"/>
        </w:rPr>
        <w:tab/>
      </w:r>
      <w:r w:rsidRPr="00B20F51">
        <w:rPr>
          <w:rFonts w:eastAsia="MS Mincho"/>
        </w:rPr>
        <w:t>else</w:t>
      </w:r>
    </w:p>
    <w:p w14:paraId="0B18F473" w14:textId="789B3B76" w:rsidR="00E778F2" w:rsidRPr="00B20F51" w:rsidRDefault="00E778F2" w:rsidP="00582ADB">
      <w:pPr>
        <w:pStyle w:val="B3"/>
        <w:rPr>
          <w:rFonts w:eastAsia="MS Mincho"/>
        </w:rPr>
      </w:pPr>
      <w:r w:rsidRPr="00B20F51">
        <w:rPr>
          <w:rFonts w:eastAsia="MS Mincho"/>
        </w:rPr>
        <w:t>-</w:t>
      </w:r>
      <w:r>
        <w:rPr>
          <w:rFonts w:eastAsia="MS Mincho"/>
        </w:rPr>
        <w:tab/>
      </w:r>
      <w:r w:rsidRPr="00B20F51">
        <w:rPr>
          <w:rFonts w:eastAsia="MS Mincho"/>
        </w:rPr>
        <w:t>the UL transmission has higher priority than the SL transmission</w:t>
      </w:r>
      <w:r w:rsidR="00043627">
        <w:rPr>
          <w:rFonts w:eastAsia="MS Mincho"/>
        </w:rPr>
        <w:t xml:space="preserve"> </w:t>
      </w:r>
      <w:r w:rsidR="00043627" w:rsidRPr="00DB76C6">
        <w:rPr>
          <w:rFonts w:eastAsia="MS Mincho"/>
        </w:rPr>
        <w:t>or reception</w:t>
      </w:r>
    </w:p>
    <w:p w14:paraId="576689E3" w14:textId="77777777" w:rsidR="00E778F2" w:rsidRDefault="00E778F2" w:rsidP="00582ADB">
      <w:pPr>
        <w:pStyle w:val="B1"/>
        <w:rPr>
          <w:rFonts w:eastAsia="MS Mincho"/>
        </w:rPr>
      </w:pPr>
      <w:r w:rsidRPr="00B20F51">
        <w:rPr>
          <w:rFonts w:eastAsia="MS Mincho"/>
        </w:rPr>
        <w:t>-</w:t>
      </w:r>
      <w:r>
        <w:rPr>
          <w:rFonts w:eastAsia="MS Mincho"/>
        </w:rPr>
        <w:tab/>
      </w:r>
      <w:r w:rsidRPr="00B20F51">
        <w:rPr>
          <w:rFonts w:eastAsia="MS Mincho"/>
        </w:rPr>
        <w:t>else</w:t>
      </w:r>
    </w:p>
    <w:p w14:paraId="13C4A674" w14:textId="12B6DD5E" w:rsidR="00E778F2" w:rsidRPr="00104BB9" w:rsidRDefault="00E778F2" w:rsidP="00582ADB">
      <w:pPr>
        <w:pStyle w:val="B2"/>
        <w:rPr>
          <w:rFonts w:eastAsia="MS Mincho"/>
          <w:lang w:val="en-US"/>
        </w:rPr>
      </w:pPr>
      <w:r w:rsidRPr="00B20F51">
        <w:rPr>
          <w:rFonts w:eastAsia="MS Mincho"/>
        </w:rPr>
        <w:t>-</w:t>
      </w:r>
      <w:r>
        <w:rPr>
          <w:rFonts w:eastAsia="MS Mincho"/>
        </w:rPr>
        <w:tab/>
      </w:r>
      <w:r w:rsidRPr="00B20F51">
        <w:rPr>
          <w:rFonts w:eastAsiaTheme="minorEastAsia"/>
        </w:rPr>
        <w:t>the SL transmission</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has higher priority than the UL transmission if the</w:t>
      </w:r>
      <w:r>
        <w:rPr>
          <w:rFonts w:eastAsiaTheme="minorEastAsia"/>
        </w:rPr>
        <w:t xml:space="preserve"> </w:t>
      </w:r>
      <w:r w:rsidRPr="00B20F51">
        <w:rPr>
          <w:rFonts w:eastAsiaTheme="minorEastAsia"/>
        </w:rPr>
        <w:t>priority value of the SL transmission(s)</w:t>
      </w:r>
      <w:r w:rsidR="00043627">
        <w:rPr>
          <w:rFonts w:eastAsiaTheme="minorEastAsia"/>
          <w:lang w:val="en-US"/>
        </w:rPr>
        <w:t xml:space="preserve"> </w:t>
      </w:r>
      <w:r w:rsidR="00043627" w:rsidRPr="00DB76C6">
        <w:rPr>
          <w:rFonts w:eastAsia="MS Mincho"/>
        </w:rPr>
        <w:t>or reception</w:t>
      </w:r>
      <w:r w:rsidRPr="00B20F51">
        <w:rPr>
          <w:rFonts w:eastAsiaTheme="minorEastAsia"/>
        </w:rPr>
        <w:t xml:space="preserve"> is smaller than </w:t>
      </w:r>
      <w:r w:rsidRPr="00B20F51">
        <w:rPr>
          <w:rFonts w:eastAsia="MS Mincho"/>
          <w:i/>
        </w:rPr>
        <w:t>sl-PriorityThreshold</w:t>
      </w:r>
      <w:r>
        <w:rPr>
          <w:rFonts w:eastAsia="MS Mincho"/>
          <w:iCs/>
        </w:rPr>
        <w:t>;</w:t>
      </w:r>
      <w:r w:rsidRPr="00B20F51">
        <w:rPr>
          <w:rFonts w:eastAsia="MS Mincho"/>
          <w:i/>
        </w:rPr>
        <w:t xml:space="preserve"> </w:t>
      </w:r>
      <w:r w:rsidRPr="00B20F51">
        <w:rPr>
          <w:rFonts w:eastAsia="MS Mincho"/>
        </w:rPr>
        <w:t>otherwise, the UL transmission has higher priority than the SL transmission</w:t>
      </w:r>
      <w:r w:rsidR="00043627">
        <w:rPr>
          <w:rFonts w:eastAsia="MS Mincho"/>
          <w:lang w:val="en-US"/>
        </w:rPr>
        <w:t xml:space="preserve"> </w:t>
      </w:r>
      <w:r w:rsidR="00043627" w:rsidRPr="00DB76C6">
        <w:rPr>
          <w:rFonts w:eastAsia="MS Mincho"/>
        </w:rPr>
        <w:t>or reception</w:t>
      </w:r>
    </w:p>
    <w:p w14:paraId="7A327393" w14:textId="40B426C6" w:rsidR="00E778F2" w:rsidRPr="00B20F51" w:rsidRDefault="00E778F2" w:rsidP="00E778F2">
      <w:pPr>
        <w:rPr>
          <w:rFonts w:eastAsiaTheme="minorEastAsia"/>
        </w:rPr>
      </w:pPr>
      <w:r w:rsidRPr="00B20F51">
        <w:rPr>
          <w:rFonts w:eastAsiaTheme="minorEastAsia"/>
        </w:rPr>
        <w:t xml:space="preserve">A PRACH </w:t>
      </w:r>
      <w:r>
        <w:rPr>
          <w:rFonts w:eastAsiaTheme="minorEastAsia"/>
        </w:rPr>
        <w:t>transmission, or a</w:t>
      </w:r>
      <w:r w:rsidRPr="00B20F51">
        <w:rPr>
          <w:rFonts w:eastAsiaTheme="minorEastAsia"/>
        </w:rPr>
        <w:t xml:space="preserve"> PUSCH scheduled </w:t>
      </w:r>
      <w:r>
        <w:rPr>
          <w:rFonts w:eastAsiaTheme="minorEastAsia"/>
        </w:rPr>
        <w:t>by</w:t>
      </w:r>
      <w:r w:rsidRPr="00B20F51">
        <w:rPr>
          <w:rFonts w:eastAsiaTheme="minorEastAsia"/>
        </w:rPr>
        <w:t xml:space="preserve"> </w:t>
      </w:r>
      <w:r>
        <w:rPr>
          <w:rFonts w:eastAsiaTheme="minorEastAsia"/>
        </w:rPr>
        <w:t>an</w:t>
      </w:r>
      <w:r w:rsidRPr="00B20F51">
        <w:rPr>
          <w:rFonts w:eastAsiaTheme="minorEastAsia"/>
        </w:rPr>
        <w:t xml:space="preserve"> UL grant </w:t>
      </w:r>
      <w:r>
        <w:rPr>
          <w:rFonts w:eastAsiaTheme="minorEastAsia"/>
        </w:rPr>
        <w:t>in a RAR</w:t>
      </w:r>
      <w:r w:rsidR="00043627" w:rsidRPr="00043627">
        <w:t xml:space="preserve"> </w:t>
      </w:r>
      <w:r w:rsidR="00043627">
        <w:t>and its retransmission</w:t>
      </w:r>
      <w:r w:rsidR="00043627" w:rsidRPr="008446EA">
        <w:t xml:space="preserve">, or a PUSCH </w:t>
      </w:r>
      <w:r w:rsidR="00043627">
        <w:t>for</w:t>
      </w:r>
      <w:r w:rsidR="00043627" w:rsidRPr="008446EA">
        <w:t xml:space="preserve"> Type-2 random access procedure </w:t>
      </w:r>
      <w:r w:rsidR="00043627">
        <w:t>and its retransmission</w:t>
      </w:r>
      <w:r w:rsidR="00BD6CD4" w:rsidRPr="00B9292F">
        <w:t xml:space="preserve">, or a PUCCH </w:t>
      </w:r>
      <w:r w:rsidR="00BD6CD4" w:rsidRPr="000E5A4C">
        <w:t xml:space="preserve">with HARQ-ACK information in response to </w:t>
      </w:r>
      <w:r w:rsidR="00BD6CD4" w:rsidRPr="00B9292F">
        <w:t xml:space="preserve">successRAR, or a PUCCH </w:t>
      </w:r>
      <w:r w:rsidR="00BD6CD4">
        <w:t>indicated</w:t>
      </w:r>
      <w:r w:rsidR="00BD6CD4" w:rsidRPr="00B9292F">
        <w:t xml:space="preserve"> by a DCI format 1_0 with CRC scrambled by a corresponding TC-RNTI</w:t>
      </w:r>
      <w:r w:rsidR="00043627">
        <w:t xml:space="preserve"> </w:t>
      </w:r>
      <w:r w:rsidR="00043627" w:rsidRPr="008446EA">
        <w:t>has higher priority than a SL transmission or reception</w:t>
      </w:r>
      <w:r w:rsidRPr="00B20F51">
        <w:rPr>
          <w:rFonts w:eastAsiaTheme="minorEastAsia"/>
        </w:rPr>
        <w:t>.</w:t>
      </w:r>
    </w:p>
    <w:p w14:paraId="1E98ED08" w14:textId="0D0D4D2F" w:rsidR="00BD6CD4" w:rsidRDefault="00E778F2" w:rsidP="00BD6CD4">
      <w:r w:rsidRPr="00B20F51">
        <w:rPr>
          <w:rFonts w:eastAsiaTheme="minorEastAsia"/>
        </w:rPr>
        <w:t xml:space="preserve">A </w:t>
      </w:r>
      <w:r>
        <w:rPr>
          <w:rFonts w:eastAsiaTheme="minorEastAsia"/>
        </w:rPr>
        <w:t xml:space="preserve">PUCCH </w:t>
      </w:r>
      <w:r w:rsidRPr="00B20F51">
        <w:rPr>
          <w:rFonts w:eastAsiaTheme="minorEastAsia"/>
        </w:rPr>
        <w:t xml:space="preserve">transmission </w:t>
      </w:r>
      <w:r>
        <w:rPr>
          <w:rFonts w:eastAsiaTheme="minorEastAsia"/>
        </w:rPr>
        <w:t>with a</w:t>
      </w:r>
      <w:r w:rsidRPr="00B20F51">
        <w:rPr>
          <w:rFonts w:eastAsiaTheme="minorEastAsia"/>
        </w:rPr>
        <w:t xml:space="preserve"> sidelink HARQ-ACK </w:t>
      </w:r>
      <w:r>
        <w:rPr>
          <w:rFonts w:eastAsiaTheme="minorEastAsia"/>
        </w:rPr>
        <w:t xml:space="preserve">information report </w:t>
      </w:r>
      <w:r w:rsidRPr="00B20F51">
        <w:rPr>
          <w:rFonts w:eastAsiaTheme="minorEastAsia"/>
        </w:rPr>
        <w:t xml:space="preserve">has higher priority than </w:t>
      </w:r>
      <w:r>
        <w:rPr>
          <w:rFonts w:eastAsiaTheme="minorEastAsia"/>
        </w:rPr>
        <w:t>a</w:t>
      </w:r>
      <w:r w:rsidRPr="00B20F51">
        <w:rPr>
          <w:rFonts w:eastAsiaTheme="minorEastAsia"/>
        </w:rPr>
        <w:t xml:space="preserve"> SL transmission if </w:t>
      </w:r>
      <w:r>
        <w:rPr>
          <w:rFonts w:eastAsiaTheme="minorEastAsia"/>
        </w:rPr>
        <w:t>a</w:t>
      </w:r>
      <w:r w:rsidRPr="00B20F51">
        <w:rPr>
          <w:rFonts w:eastAsiaTheme="minorEastAsia"/>
        </w:rPr>
        <w:t xml:space="preserve"> priority value of </w:t>
      </w:r>
      <w:r>
        <w:rPr>
          <w:rFonts w:eastAsiaTheme="minorEastAsia"/>
        </w:rPr>
        <w:t xml:space="preserve">the </w:t>
      </w:r>
      <w:r w:rsidRPr="00B20F51">
        <w:rPr>
          <w:rFonts w:eastAsiaTheme="minorEastAsia"/>
        </w:rPr>
        <w:t>PUCCH</w:t>
      </w:r>
      <w:r>
        <w:rPr>
          <w:rFonts w:eastAsiaTheme="minorEastAsia"/>
        </w:rPr>
        <w:t xml:space="preserve"> </w:t>
      </w:r>
      <w:r w:rsidRPr="00B20F51">
        <w:rPr>
          <w:rFonts w:eastAsiaTheme="minorEastAsia"/>
        </w:rPr>
        <w:t xml:space="preserve">is smaller than </w:t>
      </w:r>
      <w:r>
        <w:rPr>
          <w:rFonts w:eastAsiaTheme="minorEastAsia"/>
        </w:rPr>
        <w:t>a</w:t>
      </w:r>
      <w:r w:rsidRPr="00B20F51">
        <w:rPr>
          <w:rFonts w:eastAsiaTheme="minorEastAsia"/>
        </w:rPr>
        <w:t xml:space="preserve"> priority value of the SL transmission</w:t>
      </w:r>
      <w:r>
        <w:rPr>
          <w:rFonts w:eastAsiaTheme="minorEastAsia"/>
        </w:rPr>
        <w:t>.</w:t>
      </w:r>
      <w:r w:rsidRPr="00B20F51">
        <w:rPr>
          <w:rFonts w:eastAsiaTheme="minorEastAsia"/>
        </w:rPr>
        <w:t xml:space="preserve"> </w:t>
      </w:r>
      <w:r>
        <w:rPr>
          <w:rFonts w:eastAsiaTheme="minorEastAsia"/>
        </w:rPr>
        <w:t>T</w:t>
      </w:r>
      <w:r w:rsidRPr="00B20F51">
        <w:rPr>
          <w:rFonts w:eastAsiaTheme="minorEastAsia"/>
        </w:rPr>
        <w:t xml:space="preserve">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is </w:t>
      </w:r>
      <w:r w:rsidRPr="00B20F51">
        <w:rPr>
          <w:rFonts w:eastAsiaTheme="minorEastAsia"/>
        </w:rPr>
        <w:t xml:space="preserve">as described </w:t>
      </w:r>
      <w:r w:rsidR="006F5F9E">
        <w:rPr>
          <w:rFonts w:eastAsiaTheme="minorEastAsia"/>
        </w:rPr>
        <w:t>in clause</w:t>
      </w:r>
      <w:r w:rsidRPr="00B20F51">
        <w:rPr>
          <w:rFonts w:eastAsiaTheme="minorEastAsia"/>
        </w:rPr>
        <w:t xml:space="preserve"> 16.5. If the priority value of </w:t>
      </w:r>
      <w:r>
        <w:rPr>
          <w:rFonts w:eastAsiaTheme="minorEastAsia"/>
        </w:rPr>
        <w:t xml:space="preserve">the </w:t>
      </w:r>
      <w:r w:rsidRPr="00B20F51">
        <w:rPr>
          <w:rFonts w:eastAsiaTheme="minorEastAsia"/>
        </w:rPr>
        <w:t xml:space="preserve">PUCCH </w:t>
      </w:r>
      <w:r>
        <w:rPr>
          <w:rFonts w:eastAsiaTheme="minorEastAsia"/>
        </w:rPr>
        <w:t xml:space="preserve">transmission </w:t>
      </w:r>
      <w:r w:rsidRPr="00B20F51">
        <w:rPr>
          <w:rFonts w:eastAsiaTheme="minorEastAsia"/>
        </w:rPr>
        <w:t xml:space="preserve">is </w:t>
      </w:r>
      <w:r>
        <w:rPr>
          <w:rFonts w:eastAsiaTheme="minorEastAsia"/>
        </w:rPr>
        <w:t>larg</w:t>
      </w:r>
      <w:r w:rsidRPr="00B20F51">
        <w:rPr>
          <w:rFonts w:eastAsiaTheme="minorEastAsia"/>
        </w:rPr>
        <w:t>er than the priority value of the SL transmission, the SL transmission has higher priority.</w:t>
      </w:r>
    </w:p>
    <w:p w14:paraId="7C88BA85" w14:textId="6BCA14E2" w:rsidR="00E778F2" w:rsidRDefault="00BD6CD4" w:rsidP="00BD6CD4">
      <w:pPr>
        <w:rPr>
          <w:rFonts w:eastAsiaTheme="minorEastAsia"/>
        </w:rPr>
      </w:pPr>
      <w:r w:rsidRPr="00B9292F">
        <w:t>A PUCCH transmission with a sidelink HARQ-ACK information report has higher priority than a PSFCH/S-SS/PSBCH block reception if a priority value of the PUCCH is smaller than a priority value of the SL reception. If the priority value of the PUCCH transmission is larger than the priority value of the PSFCH/S-SS/PSBCH block reception, the SL reception has higher priority.</w:t>
      </w:r>
    </w:p>
    <w:p w14:paraId="246884B7" w14:textId="77777777" w:rsidR="00E778F2" w:rsidRPr="00FF2754" w:rsidRDefault="00E778F2" w:rsidP="00E778F2">
      <w:pPr>
        <w:rPr>
          <w:rFonts w:eastAsia="Malgun Gothic"/>
        </w:rPr>
      </w:pPr>
      <w:r w:rsidRPr="00FF2754">
        <w:rPr>
          <w:rFonts w:eastAsia="Malgun Gothic"/>
        </w:rPr>
        <w:t xml:space="preserve">When one or more SL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UL transmissions </w:t>
      </w:r>
      <w:r>
        <w:rPr>
          <w:rFonts w:eastAsia="Malgun Gothic"/>
        </w:rPr>
        <w:t>from the UE</w:t>
      </w:r>
      <w:r w:rsidRPr="00FF2754">
        <w:rPr>
          <w:rFonts w:eastAsia="Malgun Gothic"/>
        </w:rPr>
        <w:t xml:space="preserve">, the UE </w:t>
      </w:r>
      <w:r>
        <w:rPr>
          <w:rFonts w:eastAsia="Malgun Gothic"/>
        </w:rPr>
        <w:t>performs</w:t>
      </w:r>
      <w:r w:rsidRPr="00FF2754">
        <w:rPr>
          <w:rFonts w:eastAsia="Malgun Gothic"/>
        </w:rPr>
        <w:t xml:space="preserve"> </w:t>
      </w:r>
      <w:r>
        <w:rPr>
          <w:rFonts w:eastAsia="Malgun Gothic"/>
        </w:rPr>
        <w:t xml:space="preserve">the </w:t>
      </w:r>
      <w:r w:rsidRPr="00FF2754">
        <w:rPr>
          <w:rFonts w:eastAsia="Malgun Gothic"/>
        </w:rPr>
        <w:t xml:space="preserve">SL transmissions if at least one SL transmission is prioritized over all UL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58B838D2" w14:textId="77777777" w:rsidR="00E778F2" w:rsidRPr="00FF2754" w:rsidRDefault="00E778F2" w:rsidP="00E778F2">
      <w:pPr>
        <w:rPr>
          <w:rFonts w:eastAsia="Malgun Gothic"/>
        </w:rPr>
      </w:pPr>
      <w:r w:rsidRPr="00FF2754">
        <w:rPr>
          <w:rFonts w:eastAsia="Malgun Gothic"/>
        </w:rPr>
        <w:t xml:space="preserve">When one or more UL transmissions </w:t>
      </w:r>
      <w:r>
        <w:rPr>
          <w:rFonts w:eastAsia="Malgun Gothic"/>
        </w:rPr>
        <w:t xml:space="preserve">from a UE </w:t>
      </w:r>
      <w:r w:rsidRPr="00FF2754">
        <w:rPr>
          <w:rFonts w:eastAsia="Malgun Gothic"/>
        </w:rPr>
        <w:t xml:space="preserve">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 xml:space="preserve">SL transmissions, the UE </w:t>
      </w:r>
      <w:r>
        <w:rPr>
          <w:rFonts w:eastAsia="Malgun Gothic"/>
        </w:rPr>
        <w:t>performs the</w:t>
      </w:r>
      <w:r w:rsidRPr="00FF2754">
        <w:rPr>
          <w:rFonts w:eastAsia="Malgun Gothic"/>
        </w:rPr>
        <w:t xml:space="preserve"> UL transmissions if at least one UL transmission is prioritized over all SL transmissions subject to </w:t>
      </w:r>
      <w:r>
        <w:rPr>
          <w:rFonts w:eastAsia="Malgun Gothic"/>
        </w:rPr>
        <w:t xml:space="preserve">the </w:t>
      </w:r>
      <w:r w:rsidRPr="00FF2754">
        <w:rPr>
          <w:rFonts w:eastAsia="Malgun Gothic"/>
        </w:rPr>
        <w:t>UE processing timeline with respect to the first SL</w:t>
      </w:r>
      <w:r>
        <w:rPr>
          <w:rFonts w:eastAsia="Malgun Gothic"/>
        </w:rPr>
        <w:t xml:space="preserve"> transmission and the first </w:t>
      </w:r>
      <w:r w:rsidRPr="00FF2754">
        <w:rPr>
          <w:rFonts w:eastAsia="Malgun Gothic"/>
        </w:rPr>
        <w:t>UL transmission.</w:t>
      </w:r>
    </w:p>
    <w:p w14:paraId="2E68B00C" w14:textId="77777777" w:rsidR="00E778F2" w:rsidRPr="00FF2754" w:rsidRDefault="00E778F2" w:rsidP="00E778F2">
      <w:pPr>
        <w:rPr>
          <w:rFonts w:eastAsia="Malgun Gothic"/>
        </w:rPr>
      </w:pPr>
      <w:r w:rsidRPr="00FF2754">
        <w:rPr>
          <w:rFonts w:eastAsia="Malgun Gothic"/>
        </w:rPr>
        <w:lastRenderedPageBreak/>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SL transmission if the SL transmission is prioritized over all UL transmissions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73B88798" w14:textId="1B84DB2F" w:rsidR="00E778F2" w:rsidRPr="00582ADB" w:rsidRDefault="00E778F2" w:rsidP="00582ADB">
      <w:pPr>
        <w:rPr>
          <w:rFonts w:eastAsia="Malgun Gothic"/>
        </w:rPr>
      </w:pPr>
      <w:r w:rsidRPr="00FF2754">
        <w:rPr>
          <w:rFonts w:eastAsia="Malgun Gothic"/>
        </w:rPr>
        <w:t xml:space="preserve">When one SL transmission overlaps </w:t>
      </w:r>
      <w:r>
        <w:rPr>
          <w:rFonts w:eastAsia="Malgun Gothic"/>
        </w:rPr>
        <w:t xml:space="preserve">in time </w:t>
      </w:r>
      <w:r w:rsidRPr="00FF2754">
        <w:rPr>
          <w:rFonts w:eastAsia="Malgun Gothic"/>
        </w:rPr>
        <w:t xml:space="preserve">with one or more </w:t>
      </w:r>
      <w:r>
        <w:rPr>
          <w:rFonts w:eastAsia="Malgun Gothic"/>
        </w:rPr>
        <w:t xml:space="preserve">overlapping </w:t>
      </w:r>
      <w:r w:rsidRPr="00FF2754">
        <w:rPr>
          <w:rFonts w:eastAsia="Malgun Gothic"/>
        </w:rPr>
        <w:t xml:space="preserve">UL transmissions, the UE </w:t>
      </w:r>
      <w:r>
        <w:rPr>
          <w:rFonts w:eastAsia="Malgun Gothic"/>
        </w:rPr>
        <w:t>performs the</w:t>
      </w:r>
      <w:r w:rsidRPr="00FF2754">
        <w:rPr>
          <w:rFonts w:eastAsia="Malgun Gothic"/>
        </w:rPr>
        <w:t xml:space="preserve"> UL transmission if at least one UL transmission is prioritized over the SL transmission subject to both </w:t>
      </w:r>
      <w:r>
        <w:rPr>
          <w:rFonts w:eastAsia="Malgun Gothic"/>
        </w:rPr>
        <w:t xml:space="preserve">the </w:t>
      </w:r>
      <w:r w:rsidRPr="00FF2754">
        <w:rPr>
          <w:rFonts w:eastAsia="Malgun Gothic"/>
        </w:rPr>
        <w:t>UE multiplexing and processing timeline</w:t>
      </w:r>
      <w:r>
        <w:rPr>
          <w:rFonts w:eastAsia="Malgun Gothic"/>
        </w:rPr>
        <w:t>s</w:t>
      </w:r>
      <w:r w:rsidRPr="00FF2754">
        <w:rPr>
          <w:rFonts w:eastAsia="Malgun Gothic"/>
        </w:rPr>
        <w:t xml:space="preserve"> with respect to the first SL</w:t>
      </w:r>
      <w:r>
        <w:rPr>
          <w:rFonts w:eastAsia="Malgun Gothic"/>
        </w:rPr>
        <w:t xml:space="preserve"> transmission and the first </w:t>
      </w:r>
      <w:r w:rsidRPr="00FF2754">
        <w:rPr>
          <w:rFonts w:eastAsia="Malgun Gothic"/>
        </w:rPr>
        <w:t>UL transmission, where the UE processing timeline with respect to the first SL</w:t>
      </w:r>
      <w:r>
        <w:rPr>
          <w:rFonts w:eastAsia="Malgun Gothic"/>
        </w:rPr>
        <w:t xml:space="preserve"> transmission and the first </w:t>
      </w:r>
      <w:r w:rsidRPr="00FF2754">
        <w:rPr>
          <w:rFonts w:eastAsia="Malgun Gothic"/>
        </w:rPr>
        <w:t xml:space="preserve">UL transmission is same as when one or more SL transmissions overlap </w:t>
      </w:r>
      <w:r>
        <w:rPr>
          <w:rFonts w:eastAsia="Malgun Gothic"/>
        </w:rPr>
        <w:t xml:space="preserve">in time </w:t>
      </w:r>
      <w:r w:rsidRPr="00FF2754">
        <w:rPr>
          <w:rFonts w:eastAsia="Malgun Gothic"/>
        </w:rPr>
        <w:t xml:space="preserve">with multiple </w:t>
      </w:r>
      <w:r>
        <w:rPr>
          <w:rFonts w:eastAsia="Malgun Gothic"/>
        </w:rPr>
        <w:t xml:space="preserve">non-overlapping </w:t>
      </w:r>
      <w:r w:rsidRPr="00FF2754">
        <w:rPr>
          <w:rFonts w:eastAsia="Malgun Gothic"/>
        </w:rPr>
        <w:t>UL transmissions.</w:t>
      </w:r>
    </w:p>
    <w:p w14:paraId="0E8AD026" w14:textId="77777777" w:rsidR="00682BAB" w:rsidRPr="005B0583" w:rsidRDefault="00682BAB" w:rsidP="00682BAB">
      <w:pPr>
        <w:pStyle w:val="Heading2"/>
        <w:spacing w:before="0"/>
        <w:ind w:left="1136" w:hanging="1136"/>
      </w:pPr>
      <w:bookmarkStart w:id="889" w:name="_Toc29894885"/>
      <w:bookmarkStart w:id="890" w:name="_Toc29899184"/>
      <w:bookmarkStart w:id="891" w:name="_Toc29899602"/>
      <w:bookmarkStart w:id="892" w:name="_Toc29917338"/>
      <w:bookmarkStart w:id="893" w:name="_Toc36498213"/>
      <w:bookmarkStart w:id="894" w:name="_Toc45699242"/>
      <w:bookmarkStart w:id="895" w:name="_Toc83289714"/>
      <w:bookmarkStart w:id="896" w:name="_Toc114216121"/>
      <w:r w:rsidRPr="005B0583">
        <w:t>16.3</w:t>
      </w:r>
      <w:r w:rsidRPr="005B0583">
        <w:rPr>
          <w:rFonts w:hint="eastAsia"/>
        </w:rPr>
        <w:tab/>
      </w:r>
      <w:r w:rsidRPr="005B0583">
        <w:t>UE procedure for reporting and obtaining control information in PSFCH</w:t>
      </w:r>
      <w:bookmarkEnd w:id="889"/>
      <w:bookmarkEnd w:id="890"/>
      <w:bookmarkEnd w:id="891"/>
      <w:bookmarkEnd w:id="892"/>
      <w:bookmarkEnd w:id="893"/>
      <w:bookmarkEnd w:id="894"/>
      <w:bookmarkEnd w:id="895"/>
      <w:bookmarkEnd w:id="896"/>
      <w:r w:rsidRPr="005B0583">
        <w:t xml:space="preserve"> </w:t>
      </w:r>
    </w:p>
    <w:p w14:paraId="7E5FF5BA" w14:textId="77777777" w:rsidR="00682BAB" w:rsidRPr="005B0583" w:rsidRDefault="00682BAB" w:rsidP="00682BAB">
      <w:bookmarkStart w:id="897" w:name="_Toc83289718"/>
      <w:r w:rsidRPr="005B0583">
        <w:t>Control information provided by a PSFCH transmission includes HARQ-ACK information or conflict information.</w:t>
      </w:r>
    </w:p>
    <w:p w14:paraId="4262DC0D" w14:textId="77777777" w:rsidR="00682BAB" w:rsidRPr="005B0583" w:rsidRDefault="00682BAB" w:rsidP="00682BAB">
      <w:pPr>
        <w:pStyle w:val="Heading3"/>
      </w:pPr>
      <w:bookmarkStart w:id="898" w:name="_Toc114216122"/>
      <w:r w:rsidRPr="005B0583">
        <w:t>16.3.0</w:t>
      </w:r>
      <w:r w:rsidRPr="005B0583">
        <w:tab/>
        <w:t>UE procedure for transmitting PSFCH</w:t>
      </w:r>
      <w:bookmarkEnd w:id="897"/>
      <w:r w:rsidRPr="005B0583">
        <w:t xml:space="preserve"> with control information</w:t>
      </w:r>
      <w:bookmarkEnd w:id="898"/>
    </w:p>
    <w:p w14:paraId="6A55C7E2" w14:textId="5385328C" w:rsidR="00E21265" w:rsidRDefault="00E21265" w:rsidP="005C0F76">
      <w:r>
        <w:t>A UE can be indicated by an SCI format scheduling a PSSCH</w:t>
      </w:r>
      <w:r w:rsidR="00C57A53">
        <w:t xml:space="preserve"> reception</w:t>
      </w:r>
      <w:r>
        <w:t xml:space="preserve"> to transmit a PSFCH with HARQ-ACK information in response to the PSSCH reception. The UE provides HARQ-ACK information that includes ACK or NACK, or only NACK.</w:t>
      </w:r>
    </w:p>
    <w:p w14:paraId="0423363B" w14:textId="77777777" w:rsidR="00682BAB" w:rsidRDefault="00E21265" w:rsidP="00682BAB">
      <w:r>
        <w:t xml:space="preserve">A UE can be provided, by </w:t>
      </w:r>
      <w:r w:rsidR="00D74B66">
        <w:rPr>
          <w:i/>
          <w:iCs/>
        </w:rPr>
        <w:t>sl-</w:t>
      </w:r>
      <w:r w:rsidR="00D74B66" w:rsidRPr="00386496">
        <w:rPr>
          <w:i/>
        </w:rPr>
        <w:t>PSFCH</w:t>
      </w:r>
      <w:r w:rsidR="00D74B66">
        <w:rPr>
          <w:i/>
        </w:rPr>
        <w:t>-Period</w:t>
      </w:r>
      <w:r>
        <w:t xml:space="preserve">, a number of slots in a resource pool for a period of PSFCH transmission occasion resources. If the number is zero, PSFCH transmissions </w:t>
      </w:r>
      <w:r w:rsidR="00C57A53">
        <w:t xml:space="preserve">from the UE </w:t>
      </w:r>
      <w:r>
        <w:t>in the resource pool are disabled.</w:t>
      </w:r>
    </w:p>
    <w:p w14:paraId="77E21692" w14:textId="55E43366" w:rsidR="00E21265" w:rsidRDefault="00682BAB" w:rsidP="00682BAB">
      <w:r>
        <w:t xml:space="preserve">A UE can be enabled, by </w:t>
      </w:r>
      <w:r w:rsidRPr="005B0583">
        <w:rPr>
          <w:i/>
        </w:rPr>
        <w:t>inter-UECoordinationScheme2</w:t>
      </w:r>
      <w:r w:rsidRPr="005B0583">
        <w:t xml:space="preserve">, </w:t>
      </w:r>
      <w:r>
        <w:t>to transmit a PSFCH with conflict information</w:t>
      </w:r>
      <w:r w:rsidRPr="002B77DB">
        <w:t xml:space="preserve"> </w:t>
      </w:r>
      <w:r>
        <w:t>in a resource pool. The UE can determine, based on an indication by a SCI format 1-A, a set of resources that includes one or more slots and resource blocks that are reserved for PSSCH transmission. If the UE determines a conflict for a reserved resource for PSSCH transmission, the UE provides conflict information in a PSFCH.</w:t>
      </w:r>
      <w:r w:rsidR="00E21265">
        <w:t xml:space="preserve"> </w:t>
      </w:r>
    </w:p>
    <w:p w14:paraId="3E279F33" w14:textId="56B16592" w:rsidR="00D74B66" w:rsidRPr="00BD303E" w:rsidRDefault="00D74B66" w:rsidP="00D74B66">
      <w:pPr>
        <w:rPr>
          <w:rFonts w:eastAsiaTheme="minorEastAsia"/>
          <w:i/>
        </w:rPr>
      </w:pPr>
      <w:r w:rsidRPr="00227C3B">
        <w:rPr>
          <w:rFonts w:eastAsiaTheme="minorEastAsia"/>
        </w:rPr>
        <w:t xml:space="preserve">A UE expects </w:t>
      </w:r>
      <w:r>
        <w:rPr>
          <w:rFonts w:eastAsiaTheme="minorEastAsia"/>
        </w:rPr>
        <w:t xml:space="preserve">that </w:t>
      </w:r>
      <w:r w:rsidRPr="00227C3B">
        <w:rPr>
          <w:rFonts w:eastAsiaTheme="minorEastAsia"/>
        </w:rPr>
        <w:t xml:space="preserve">a slot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w:t>
      </w:r>
      <m:oMath>
        <m:r>
          <w:rPr>
            <w:rFonts w:ascii="Cambria Math" w:hAnsi="Cambria Math"/>
            <w:lang w:val="x-none"/>
          </w:rPr>
          <m:t>(0≤k&lt;</m:t>
        </m:r>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rPr>
        <w:t xml:space="preserve">) has </w:t>
      </w:r>
      <w:r>
        <w:rPr>
          <w:rFonts w:eastAsiaTheme="minorEastAsia"/>
        </w:rPr>
        <w:t xml:space="preserve">a </w:t>
      </w:r>
      <w:r w:rsidRPr="00227C3B">
        <w:rPr>
          <w:rFonts w:eastAsiaTheme="minorEastAsia"/>
        </w:rPr>
        <w:t xml:space="preserve">PSFCH transmission occasion resource if </w:t>
      </w:r>
      <m:oMath>
        <m:r>
          <w:rPr>
            <w:rFonts w:ascii="Cambria Math" w:eastAsiaTheme="minorHAnsi" w:hAnsiTheme="minorHAnsi" w:cstheme="minorBidi"/>
          </w:rPr>
          <m:t xml:space="preserve">k </m:t>
        </m:r>
        <m:r>
          <m:rPr>
            <m:sty m:val="p"/>
          </m:rPr>
          <w:rPr>
            <w:rFonts w:ascii="Cambria Math" w:eastAsiaTheme="minorHAnsi" w:hAnsiTheme="minorHAnsi" w:cstheme="minorBidi"/>
          </w:rPr>
          <m:t xml:space="preserve">mod </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r>
          <m:rPr>
            <m:sty m:val="p"/>
          </m:rPr>
          <w:rPr>
            <w:rFonts w:ascii="Cambria Math" w:eastAsiaTheme="minorEastAsia" w:hAnsi="Cambria Math"/>
          </w:rPr>
          <m:t>=0</m:t>
        </m:r>
      </m:oMath>
      <w:r w:rsidRPr="00227C3B">
        <w:rPr>
          <w:rFonts w:eastAsiaTheme="minorEastAsia"/>
        </w:rPr>
        <w:t xml:space="preserve">, where </w:t>
      </w:r>
      <m:oMath>
        <m:sSubSup>
          <m:sSubSupPr>
            <m:ctrlPr>
              <w:rPr>
                <w:rFonts w:ascii="Cambria Math" w:eastAsia="Malgun Gothic" w:hAnsi="Cambria Math"/>
                <w:i/>
              </w:rPr>
            </m:ctrlPr>
          </m:sSubSupPr>
          <m:e>
            <m:r>
              <w:rPr>
                <w:rFonts w:ascii="Cambria Math" w:eastAsia="Malgun Gothic" w:hAnsi="Cambria Math"/>
              </w:rPr>
              <m:t>t'</m:t>
            </m:r>
          </m:e>
          <m:sub>
            <m:r>
              <w:rPr>
                <w:rFonts w:ascii="Cambria Math" w:eastAsia="Malgun Gothic" w:hAnsi="Cambria Math"/>
              </w:rPr>
              <m:t>k</m:t>
            </m:r>
          </m:sub>
          <m:sup>
            <m:r>
              <w:rPr>
                <w:rFonts w:ascii="Cambria Math" w:eastAsia="Malgun Gothic" w:hAnsi="Cambria Math"/>
              </w:rPr>
              <m:t>SL</m:t>
            </m:r>
          </m:sup>
        </m:sSubSup>
      </m:oMath>
      <w:r w:rsidRPr="00227C3B">
        <w:rPr>
          <w:rFonts w:eastAsiaTheme="minorEastAsia" w:hint="eastAsia"/>
        </w:rPr>
        <w:t xml:space="preserve"> is defined in </w:t>
      </w:r>
      <w:r w:rsidRPr="00227C3B">
        <w:rPr>
          <w:rFonts w:eastAsiaTheme="minorEastAsia"/>
        </w:rPr>
        <w:t>[6, TS 38.214],</w:t>
      </w:r>
      <w:r>
        <w:rPr>
          <w:rFonts w:eastAsiaTheme="minorEastAsia"/>
        </w:rPr>
        <w:t xml:space="preserve"> and</w:t>
      </w:r>
      <w:r w:rsidRPr="00227C3B">
        <w:rPr>
          <w:rFonts w:eastAsiaTheme="minorEastAsia"/>
        </w:rPr>
        <w:t xml:space="preserve"> </w:t>
      </w:r>
      <m:oMath>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oMath>
      <w:r w:rsidRPr="00227C3B">
        <w:rPr>
          <w:rFonts w:eastAsiaTheme="minorEastAsia"/>
          <w:lang w:val="x-none"/>
        </w:rPr>
        <w:t xml:space="preserve"> </w:t>
      </w:r>
      <w:r w:rsidRPr="00227C3B">
        <w:rPr>
          <w:rFonts w:eastAsiaTheme="minorEastAsia" w:hint="eastAsia"/>
        </w:rPr>
        <w:t xml:space="preserve">is </w:t>
      </w:r>
      <w:r>
        <w:rPr>
          <w:rFonts w:eastAsiaTheme="minorEastAsia"/>
        </w:rPr>
        <w:t>a</w:t>
      </w:r>
      <w:r w:rsidRPr="00227C3B">
        <w:rPr>
          <w:rFonts w:eastAsiaTheme="minorEastAsia" w:hint="eastAsia"/>
        </w:rPr>
        <w:t xml:space="preserve"> number of slots </w:t>
      </w:r>
      <w:r>
        <w:rPr>
          <w:rFonts w:eastAsiaTheme="minorEastAsia"/>
        </w:rPr>
        <w:t>that</w:t>
      </w:r>
      <w:r w:rsidRPr="00227C3B">
        <w:rPr>
          <w:rFonts w:eastAsiaTheme="minorEastAsia" w:hint="eastAsia"/>
        </w:rPr>
        <w:t xml:space="preserve"> belong </w:t>
      </w:r>
      <w:r w:rsidRPr="00227C3B">
        <w:rPr>
          <w:rFonts w:eastAsiaTheme="minorEastAsia"/>
        </w:rPr>
        <w:t>to the resource pool within 10240</w:t>
      </w:r>
      <w:r>
        <w:rPr>
          <w:rFonts w:eastAsiaTheme="minorEastAsia"/>
        </w:rPr>
        <w:t xml:space="preserve"> </w:t>
      </w:r>
      <w:r w:rsidRPr="00227C3B">
        <w:rPr>
          <w:rFonts w:eastAsiaTheme="minorEastAsia"/>
        </w:rPr>
        <w:t>msec according to</w:t>
      </w:r>
      <w:r w:rsidRPr="00BD303E">
        <w:rPr>
          <w:rFonts w:eastAsiaTheme="minorEastAsia" w:hint="eastAsia"/>
        </w:rPr>
        <w:t xml:space="preserve"> </w:t>
      </w:r>
      <w:r w:rsidRPr="00BD303E">
        <w:rPr>
          <w:rFonts w:eastAsiaTheme="minorEastAsia"/>
        </w:rPr>
        <w:t>[6, TS 38.214]</w:t>
      </w:r>
      <w:r>
        <w:rPr>
          <w:rFonts w:eastAsiaTheme="minorEastAsia"/>
        </w:rPr>
        <w:t xml:space="preserve">, and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Pr>
          <w:rFonts w:eastAsiaTheme="minorEastAsia"/>
        </w:rPr>
        <w:t xml:space="preserve"> is provided by </w:t>
      </w:r>
      <w:r>
        <w:rPr>
          <w:i/>
          <w:iCs/>
        </w:rPr>
        <w:t>sl-</w:t>
      </w:r>
      <w:r w:rsidRPr="00386496">
        <w:rPr>
          <w:i/>
        </w:rPr>
        <w:t>PSFCH</w:t>
      </w:r>
      <w:r>
        <w:rPr>
          <w:i/>
        </w:rPr>
        <w:t>-Period</w:t>
      </w:r>
      <w:r w:rsidRPr="00BD303E">
        <w:rPr>
          <w:rFonts w:eastAsiaTheme="minorEastAsia"/>
        </w:rPr>
        <w:t>.</w:t>
      </w:r>
    </w:p>
    <w:p w14:paraId="3788C757" w14:textId="13AF6722" w:rsidR="00E21265" w:rsidRPr="00F80D33" w:rsidRDefault="00E21265">
      <w:r>
        <w:t xml:space="preserve">A UE may be indicated by higher layers to not transmit a PSFCH </w:t>
      </w:r>
      <w:r w:rsidR="00682BAB" w:rsidRPr="005B0583">
        <w:t xml:space="preserve">that includes HARQ-ACK information </w:t>
      </w:r>
      <w:r>
        <w:t>in response to a PSSCH reception [</w:t>
      </w:r>
      <w:r w:rsidRPr="00326D6E">
        <w:rPr>
          <w:rFonts w:eastAsia="Malgun Gothic"/>
        </w:rPr>
        <w:t>11, TS 38.321]</w:t>
      </w:r>
      <w:r>
        <w:t>.</w:t>
      </w:r>
    </w:p>
    <w:p w14:paraId="15542874" w14:textId="432EB549" w:rsidR="00E21265" w:rsidRDefault="00E21265" w:rsidP="00E21265">
      <w:r>
        <w:t xml:space="preserve">If a UE receives a PSSCH in a resource pool and </w:t>
      </w:r>
      <w:r w:rsidR="003B5163" w:rsidRPr="00EC3083">
        <w:t>the HARQ feedback enabled/disabled indicator</w:t>
      </w:r>
      <w:r w:rsidRPr="005744F2">
        <w:t xml:space="preserve"> field</w:t>
      </w:r>
      <w:r>
        <w:t xml:space="preserve"> in a</w:t>
      </w:r>
      <w:r w:rsidR="003B5163">
        <w:t>n associated</w:t>
      </w:r>
      <w:r>
        <w:t xml:space="preserve"> SCI format </w:t>
      </w:r>
      <w:r w:rsidR="00CF3D85" w:rsidRPr="007053C7">
        <w:t>2-A/2-B/2-C</w:t>
      </w:r>
      <w:r w:rsidR="003B5163">
        <w:t xml:space="preserve"> has value 1</w:t>
      </w:r>
      <w:r>
        <w:t xml:space="preserve"> [5, TS 38.212]</w:t>
      </w:r>
      <w:r w:rsidRPr="00B916EC">
        <w:t>, the UE provide</w:t>
      </w:r>
      <w:r>
        <w:t>s the HARQ-ACK information in a PSF</w:t>
      </w:r>
      <w:r w:rsidRPr="00B916EC">
        <w:t xml:space="preserve">CH transmission </w:t>
      </w:r>
      <w:r>
        <w:t xml:space="preserve">in the resource pool. The UE transmits the PSFCH </w:t>
      </w:r>
      <w:r w:rsidRPr="00B916EC">
        <w:t xml:space="preserve">in </w:t>
      </w:r>
      <w:r>
        <w:t xml:space="preserve">a first </w:t>
      </w:r>
      <w:r w:rsidRPr="00B916EC">
        <w:t>slot</w:t>
      </w:r>
      <w:r>
        <w:t xml:space="preserve"> that includes PSFCH resources and is at least a number of slots, provided by </w:t>
      </w:r>
      <w:r w:rsidR="00D74B66">
        <w:rPr>
          <w:i/>
          <w:iCs/>
        </w:rPr>
        <w:t>sl-</w:t>
      </w:r>
      <w:r w:rsidR="00D74B66" w:rsidRPr="00B343DC">
        <w:rPr>
          <w:i/>
        </w:rPr>
        <w:t>MinTimeGapPSFCH</w:t>
      </w:r>
      <w:r>
        <w:t xml:space="preserve">, of the resource pool after a last slot of the PSSCH reception. </w:t>
      </w:r>
    </w:p>
    <w:p w14:paraId="0E928C6C" w14:textId="0F2E7D0D" w:rsidR="00257C58" w:rsidRDefault="00E21265" w:rsidP="00257C58">
      <w:r>
        <w:t xml:space="preserve">A UE is provided by </w:t>
      </w:r>
      <w:r w:rsidR="00D74B66" w:rsidRPr="00617960">
        <w:rPr>
          <w:i/>
          <w:iCs/>
        </w:rPr>
        <w:t>sl-PSFCH-RB-Set</w:t>
      </w:r>
      <w:r>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in a resource pool for PSFCH transmission </w:t>
      </w:r>
      <w:r w:rsidR="00682BAB" w:rsidRPr="005B0583">
        <w:t xml:space="preserve">with HARQ-ACK information </w:t>
      </w:r>
      <w:r>
        <w:t xml:space="preserve">in a PRB of the resource pool. </w:t>
      </w:r>
      <w:r w:rsidR="00682BAB" w:rsidRPr="005B0583">
        <w:t xml:space="preserve">A UE can be provided by </w:t>
      </w:r>
      <w:r w:rsidR="00682BAB" w:rsidRPr="005B0583">
        <w:rPr>
          <w:i/>
          <w:iCs/>
        </w:rPr>
        <w:t>sl-PSFCH-Conflict-RB-Set</w:t>
      </w:r>
      <w:r w:rsidR="00682BAB" w:rsidRPr="005B0583">
        <w:t xml:space="preserve"> a set of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682BAB" w:rsidRPr="005B0583">
        <w:t xml:space="preserve"> PRBs in a resource pool for PSFCH transmission with conflict information in a PRB of the resource pool. </w:t>
      </w:r>
      <w:r w:rsidR="00CF3D85" w:rsidRPr="007053C7">
        <w:rPr>
          <w:bCs/>
          <w:szCs w:val="21"/>
        </w:rPr>
        <w:t xml:space="preserve">A UE expects that different PRBs are (pre)configured for conflict information and HARQ-ACK information. </w:t>
      </w:r>
      <w:r>
        <w:t xml:space="preserve">For a number of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sub-channels for the resource pool, provided by </w:t>
      </w:r>
      <w:r w:rsidR="00B227FA">
        <w:rPr>
          <w:i/>
          <w:iCs/>
        </w:rPr>
        <w:t>sl-</w:t>
      </w:r>
      <w:r w:rsidR="00B227FA">
        <w:rPr>
          <w:i/>
        </w:rPr>
        <w:t>N</w:t>
      </w:r>
      <w:r w:rsidR="00B227FA" w:rsidRPr="009429C7">
        <w:rPr>
          <w:i/>
        </w:rPr>
        <w:t>umSubchannel</w:t>
      </w:r>
      <w:r>
        <w:t>, and a number of PSSCH slots associated with a PSFCH slot</w:t>
      </w:r>
      <w:r w:rsidR="00B227FA">
        <w:t xml:space="preserve"> that</w:t>
      </w:r>
      <w:r w:rsidR="00B227FA" w:rsidRPr="00BD303E">
        <w:t xml:space="preserve"> </w:t>
      </w:r>
      <w:r w:rsidR="00B227FA" w:rsidRPr="00B81201">
        <w:t xml:space="preserve">is less than or equal to </w:t>
      </w:r>
      <m:oMath>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the UE allocates the </w:t>
      </w:r>
      <m:oMath>
        <m:d>
          <m:dPr>
            <m:begChr m:val="["/>
            <m:endChr m:val="]"/>
            <m:ctrlPr>
              <w:rPr>
                <w:rFonts w:ascii="Cambria Math" w:hAnsi="Cambria Math"/>
                <w:i/>
              </w:rPr>
            </m:ctrlPr>
          </m:dPr>
          <m:e>
            <m:d>
              <m:dPr>
                <m:ctrlPr>
                  <w:rPr>
                    <w:rFonts w:ascii="Cambria Math" w:hAnsi="Cambria Math"/>
                    <w:i/>
                  </w:rPr>
                </m:ctrlPr>
              </m:dPr>
              <m:e>
                <m:r>
                  <w:rPr>
                    <w:rFonts w:ascii="Cambria Math" w:hAnsi="Cambria Math"/>
                  </w:rPr>
                  <m:t>i+j⋅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 xml:space="preserve">, </m:t>
            </m:r>
            <m:d>
              <m:dPr>
                <m:ctrlPr>
                  <w:rPr>
                    <w:rFonts w:ascii="Cambria Math" w:hAnsi="Cambria Math"/>
                    <w:i/>
                  </w:rPr>
                </m:ctrlPr>
              </m:dPr>
              <m:e>
                <m:r>
                  <w:rPr>
                    <w:rFonts w:ascii="Cambria Math" w:hAnsi="Cambria Math"/>
                  </w:rPr>
                  <m:t>i+1+j⋅</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r>
              <w:rPr>
                <w:rFonts w:ascii="Cambria Math" w:hAnsi="Cambria Math"/>
              </w:rPr>
              <m:t>⋅</m:t>
            </m:r>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e>
        </m:d>
      </m:oMath>
      <w:r>
        <w:t xml:space="preserve"> PRBs from the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t xml:space="preserve"> PRBs to slot </w:t>
      </w:r>
      <m:oMath>
        <m:r>
          <w:rPr>
            <w:rFonts w:ascii="Cambria Math" w:hAnsi="Cambria Math"/>
          </w:rPr>
          <m:t>i</m:t>
        </m:r>
      </m:oMath>
      <w:r>
        <w:t xml:space="preserve"> </w:t>
      </w:r>
      <w:r w:rsidR="00B227FA" w:rsidRPr="00227C3B">
        <w:t>among the PSSCH slots associated with the PSFCH slot</w:t>
      </w:r>
      <w:r>
        <w:t xml:space="preserve"> and sub-channel </w:t>
      </w:r>
      <m:oMath>
        <m:r>
          <w:rPr>
            <w:rFonts w:ascii="Cambria Math" w:hAnsi="Cambria Math"/>
          </w:rPr>
          <m:t>j</m:t>
        </m:r>
      </m:oMath>
      <w:r>
        <w:t xml:space="preserve">, where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f>
          <m:fPr>
            <m:type m:val="lin"/>
            <m:ctrlPr>
              <w:rPr>
                <w:rFonts w:ascii="Cambria Math" w:hAnsi="Cambria Math"/>
                <w:i/>
              </w:rPr>
            </m:ctrlPr>
          </m:fPr>
          <m:num>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num>
          <m:den>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e>
            </m:d>
          </m:den>
        </m:f>
      </m:oMath>
      <w:r>
        <w:t xml:space="preserve">, </w:t>
      </w:r>
      <m:oMath>
        <m:r>
          <w:rPr>
            <w:rFonts w:ascii="Cambria Math" w:hAnsi="Cambria Math"/>
          </w:rPr>
          <m:t>0≤i&lt;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t xml:space="preserve">, </w:t>
      </w:r>
      <m:oMath>
        <m:r>
          <w:rPr>
            <w:rFonts w:ascii="Cambria Math" w:hAnsi="Cambria Math"/>
          </w:rPr>
          <m:t>0≤j&lt;</m:t>
        </m:r>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oMath>
      <w:r>
        <w:t xml:space="preserve">, and the allocation starts in an ascending order of </w:t>
      </w:r>
      <m:oMath>
        <m:r>
          <w:rPr>
            <w:rFonts w:ascii="Cambria Math" w:hAnsi="Cambria Math"/>
          </w:rPr>
          <m:t>i</m:t>
        </m:r>
      </m:oMath>
      <w:r>
        <w:t xml:space="preserve"> and continues in an ascending order of </w:t>
      </w:r>
      <m:oMath>
        <m:r>
          <w:rPr>
            <w:rFonts w:ascii="Cambria Math" w:hAnsi="Cambria Math"/>
          </w:rPr>
          <m:t>j</m:t>
        </m:r>
      </m:oMath>
      <w:r>
        <w:t xml:space="preserve">. </w:t>
      </w:r>
      <w:r w:rsidR="00C57A53" w:rsidRPr="004912E2">
        <w:t xml:space="preserve">The UE expects that </w:t>
      </w:r>
      <m:oMath>
        <m:sSubSup>
          <m:sSubSupPr>
            <m:ctrlPr>
              <w:rPr>
                <w:rFonts w:ascii="Cambria Math" w:hAnsi="Cambria Math"/>
                <w:i/>
              </w:rPr>
            </m:ctrlPr>
          </m:sSubSupPr>
          <m:e>
            <m:r>
              <w:rPr>
                <w:rFonts w:ascii="Cambria Math"/>
              </w:rPr>
              <m:t>M</m:t>
            </m:r>
          </m:e>
          <m:sub>
            <m:r>
              <m:rPr>
                <m:nor/>
              </m:rPr>
              <w:rPr>
                <w:rFonts w:ascii="Cambria Math"/>
              </w:rPr>
              <m:t xml:space="preserve">PRB, </m:t>
            </m:r>
            <m:r>
              <m:rPr>
                <m:sty m:val="p"/>
              </m:rPr>
              <w:rPr>
                <w:rFonts w:ascii="Cambria Math"/>
              </w:rPr>
              <m:t>set</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rFonts w:hint="eastAsia"/>
          <w:lang w:eastAsia="ko-KR"/>
        </w:rPr>
        <w:t xml:space="preserve"> </w:t>
      </w:r>
      <w:r w:rsidR="00C57A53" w:rsidRPr="004912E2">
        <w:t>is</w:t>
      </w:r>
      <w:r w:rsidR="00C57A53" w:rsidRPr="004912E2">
        <w:rPr>
          <w:i/>
        </w:rPr>
        <w:t xml:space="preserve"> </w:t>
      </w:r>
      <w:r w:rsidR="00C57A53" w:rsidRPr="004912E2">
        <w:t>a multiple of</w:t>
      </w:r>
      <w:r w:rsidR="00C57A53" w:rsidRPr="004912E2">
        <w:rPr>
          <w:i/>
        </w:rPr>
        <w:t xml:space="preserve"> </w:t>
      </w:r>
      <m:oMath>
        <m:sSub>
          <m:sSubPr>
            <m:ctrlPr>
              <w:rPr>
                <w:rFonts w:ascii="Cambria Math" w:hAnsi="Cambria Math"/>
                <w:i/>
              </w:rPr>
            </m:ctrlPr>
          </m:sSubPr>
          <m:e>
            <m:r>
              <w:rPr>
                <w:rFonts w:ascii="Cambria Math" w:hAnsi="Cambria Math"/>
              </w:rPr>
              <m:t>N</m:t>
            </m:r>
          </m:e>
          <m:sub>
            <m:r>
              <m:rPr>
                <m:nor/>
              </m:rPr>
              <m:t>sub</m:t>
            </m:r>
            <m:r>
              <m:rPr>
                <m:nor/>
              </m:rPr>
              <w:rPr>
                <w:rFonts w:ascii="Cambria Math"/>
              </w:rPr>
              <m:t>ch</m:t>
            </m:r>
            <m:ctrlPr>
              <w:rPr>
                <w:rFonts w:ascii="Cambria Math" w:hAnsi="Cambria Math"/>
              </w:rPr>
            </m:ctrlPr>
          </m:sub>
        </m:sSub>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PSSCH</m:t>
            </m:r>
            <m:ctrlPr>
              <w:rPr>
                <w:rFonts w:ascii="Cambria Math" w:hAnsi="Cambria Math"/>
              </w:rPr>
            </m:ctrlPr>
          </m:sub>
          <m:sup>
            <m:r>
              <m:rPr>
                <m:nor/>
              </m:rPr>
              <w:rPr>
                <w:rFonts w:ascii="Cambria Math"/>
              </w:rPr>
              <m:t>PSFCH</m:t>
            </m:r>
            <m:ctrlPr>
              <w:rPr>
                <w:rFonts w:ascii="Cambria Math" w:hAnsi="Cambria Math"/>
              </w:rPr>
            </m:ctrlPr>
          </m:sup>
        </m:sSubSup>
      </m:oMath>
      <w:r w:rsidR="00C57A53" w:rsidRPr="004912E2">
        <w:rPr>
          <w:i/>
        </w:rPr>
        <w:t>.</w:t>
      </w:r>
      <w:r>
        <w:t xml:space="preserve"> </w:t>
      </w:r>
    </w:p>
    <w:p w14:paraId="02D52A37" w14:textId="30E8D786" w:rsidR="00D378BB" w:rsidRDefault="00D378BB" w:rsidP="00D378BB">
      <w:r w:rsidRPr="00045999">
        <w:t>The</w:t>
      </w:r>
      <w:r w:rsidRPr="00045999">
        <w:rPr>
          <w:lang w:eastAsia="ko-KR"/>
        </w:rPr>
        <w:t xml:space="preserve"> </w:t>
      </w:r>
      <w:r w:rsidRPr="00045999">
        <w:t xml:space="preserve">second OFDM symbol </w:t>
      </w:r>
      <m:oMath>
        <m:r>
          <w:rPr>
            <w:rFonts w:ascii="Cambria Math" w:hAnsi="Cambria Math"/>
            <w:lang w:eastAsia="ko-KR"/>
          </w:rPr>
          <m:t>l'</m:t>
        </m:r>
      </m:oMath>
      <w:r>
        <w:rPr>
          <w:rFonts w:eastAsia="Malgun Gothic" w:hint="eastAsia"/>
          <w:lang w:eastAsia="ko-KR"/>
        </w:rPr>
        <w:t xml:space="preserve"> </w:t>
      </w:r>
      <w:r w:rsidRPr="00045999">
        <w:t>of PSFCH transmission in a slot is defined as</w:t>
      </w:r>
      <w:r>
        <w:t xml:space="preserve"> </w:t>
      </w:r>
      <m:oMath>
        <m:sSup>
          <m:sSupPr>
            <m:ctrlPr>
              <w:rPr>
                <w:rFonts w:ascii="Cambria Math" w:hAnsi="Cambria Math"/>
                <w:i/>
                <w:lang w:eastAsia="ko-KR"/>
              </w:rPr>
            </m:ctrlPr>
          </m:sSupPr>
          <m:e>
            <m:r>
              <w:rPr>
                <w:rFonts w:ascii="Cambria Math" w:hAnsi="Cambria Math"/>
                <w:lang w:eastAsia="ko-KR"/>
              </w:rPr>
              <m:t>l</m:t>
            </m:r>
          </m:e>
          <m:sup>
            <m:r>
              <w:rPr>
                <w:rFonts w:ascii="Cambria Math" w:hAnsi="Cambria Math"/>
                <w:lang w:eastAsia="ko-KR"/>
              </w:rPr>
              <m:t>'</m:t>
            </m:r>
          </m:sup>
        </m:sSup>
        <m:r>
          <w:rPr>
            <w:rFonts w:ascii="Cambria Math" w:hAnsi="Cambria Math" w:hint="eastAsia"/>
            <w:lang w:eastAsia="ko-KR"/>
          </w:rPr>
          <m:t>=</m:t>
        </m:r>
        <m:r>
          <w:rPr>
            <w:rFonts w:ascii="Cambria Math" w:hAnsi="Cambria Math"/>
            <w:lang w:eastAsia="ko-KR"/>
          </w:rPr>
          <m:t>sl</m:t>
        </m:r>
        <m:r>
          <m:rPr>
            <m:nor/>
          </m:rPr>
          <w:rPr>
            <w:rFonts w:ascii="Cambria Math" w:hAnsi="Cambria Math"/>
            <w:lang w:eastAsia="ko-KR"/>
          </w:rPr>
          <w:noBreakHyphen/>
        </m:r>
        <m:r>
          <w:rPr>
            <w:rFonts w:ascii="Cambria Math" w:hAnsi="Cambria Math"/>
            <w:lang w:eastAsia="ko-KR"/>
          </w:rPr>
          <m:t>StartSymbol+sl</m:t>
        </m:r>
        <m:r>
          <m:rPr>
            <m:nor/>
          </m:rPr>
          <w:rPr>
            <w:rFonts w:ascii="Cambria Math" w:hAnsi="Cambria Math"/>
            <w:lang w:eastAsia="ko-KR"/>
          </w:rPr>
          <w:noBreakHyphen/>
        </m:r>
        <m:r>
          <w:rPr>
            <w:rFonts w:ascii="Cambria Math" w:hAnsi="Cambria Math"/>
            <w:lang w:eastAsia="ko-KR"/>
          </w:rPr>
          <m:t>LengthSymbols</m:t>
        </m:r>
        <m:r>
          <w:rPr>
            <w:rFonts w:ascii="Cambria Math" w:hAnsi="Cambria Math" w:cs="Cambria Math"/>
            <w:lang w:eastAsia="ko-KR"/>
          </w:rPr>
          <m:t>-2</m:t>
        </m:r>
      </m:oMath>
      <w:r w:rsidRPr="0042453F">
        <w:t>.</w:t>
      </w:r>
    </w:p>
    <w:p w14:paraId="26441721" w14:textId="1E54B22A" w:rsidR="00E21265" w:rsidRDefault="00E21265" w:rsidP="00E21265">
      <w:r>
        <w:t xml:space="preserve">A UE determines a number of PSFCH resources available for multiplexing HARQ-ACK </w:t>
      </w:r>
      <w:r w:rsidR="00682BAB" w:rsidRPr="005B0583">
        <w:t xml:space="preserve">or conflict </w:t>
      </w:r>
      <w:r>
        <w:t xml:space="preserve">information in a PSFCH transmission as </w:t>
      </w:r>
      <m:oMath>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is a number of cyclic shift pairs for the resource pool </w:t>
      </w:r>
      <w:r w:rsidR="00CD415F" w:rsidRPr="002E262C">
        <w:t xml:space="preserve">provided by </w:t>
      </w:r>
      <w:r w:rsidR="00CD415F" w:rsidRPr="00104BB9">
        <w:rPr>
          <w:i/>
        </w:rPr>
        <w:t>sl-NumMuxCS-Pair</w:t>
      </w:r>
      <w:r w:rsidR="00CD415F" w:rsidRPr="002E262C">
        <w:t xml:space="preserve"> </w:t>
      </w:r>
      <w:r>
        <w:t xml:space="preserve">and, based on an indication by </w:t>
      </w:r>
      <w:r w:rsidR="00CD415F">
        <w:rPr>
          <w:i/>
        </w:rPr>
        <w:t>sl-PSFCH-CandidateResourceType</w:t>
      </w:r>
      <w:r>
        <w:t>,</w:t>
      </w:r>
    </w:p>
    <w:p w14:paraId="1D38239C" w14:textId="71ED99BE" w:rsidR="00E21265" w:rsidRDefault="00E21265" w:rsidP="00E21265">
      <w:pPr>
        <w:pStyle w:val="B1"/>
      </w:pPr>
      <w:r>
        <w:lastRenderedPageBreak/>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sidRPr="00104BB9">
        <w:rPr>
          <w:i/>
        </w:rPr>
        <w:t>startSubCH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=1</m:t>
        </m:r>
      </m:oMath>
      <w:r>
        <w:t xml:space="preserve"> and the </w:t>
      </w:r>
      <m:oMath>
        <m:sSubSup>
          <m:sSubSupPr>
            <m:ctrlPr>
              <w:rPr>
                <w:rFonts w:ascii="Cambria Math" w:hAnsi="Cambria Math"/>
                <w:i/>
              </w:rPr>
            </m:ctrlPr>
          </m:sSubSupPr>
          <m:e>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are </w:t>
      </w:r>
      <w:r w:rsidR="00C57A53" w:rsidRPr="006C00CD">
        <w:rPr>
          <w:rFonts w:eastAsia="Malgun Gothic"/>
        </w:rPr>
        <w:t>associated with the starting sub-channel of the corresponding PSSCH</w:t>
      </w:r>
      <w:r>
        <w:t xml:space="preserve"> </w:t>
      </w:r>
    </w:p>
    <w:p w14:paraId="0DBACA40" w14:textId="43300143" w:rsidR="00E21265" w:rsidRDefault="00E21265" w:rsidP="00E21265">
      <w:pPr>
        <w:pStyle w:val="B1"/>
        <w:rPr>
          <w:lang w:val="en-US"/>
        </w:rPr>
      </w:pPr>
      <w:r>
        <w:t>-</w:t>
      </w:r>
      <w:r>
        <w:tab/>
      </w:r>
      <w:r w:rsidR="00CD415F">
        <w:rPr>
          <w:lang w:val="en-US"/>
        </w:rPr>
        <w:t>i</w:t>
      </w:r>
      <w:r w:rsidR="00CD415F">
        <w:t xml:space="preserve">f </w:t>
      </w:r>
      <w:r w:rsidR="00CD415F">
        <w:rPr>
          <w:i/>
        </w:rPr>
        <w:t xml:space="preserve">sl-PSFCH-CandidateResourceType </w:t>
      </w:r>
      <w:r w:rsidR="00CD415F">
        <w:t xml:space="preserve">is configured as </w:t>
      </w:r>
      <w:r w:rsidR="00CD415F">
        <w:rPr>
          <w:i/>
        </w:rPr>
        <w:t>alloc</w:t>
      </w:r>
      <w:r w:rsidR="00CD415F" w:rsidRPr="0001275C">
        <w:rPr>
          <w:i/>
        </w:rPr>
        <w:t>SubCH</w:t>
      </w:r>
      <w:r w:rsidR="00CD415F">
        <w:t xml:space="preserve">, </w:t>
      </w:r>
      <m:oMath>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w:t>
      </w:r>
      <w:r>
        <w:t xml:space="preserve">and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rPr>
          <w:lang w:val="en-US"/>
        </w:rPr>
        <w:t xml:space="preserve"> </w:t>
      </w:r>
      <w:r w:rsidR="00C57A53">
        <w:rPr>
          <w:lang w:val="en-US"/>
        </w:rPr>
        <w:t xml:space="preserve">PRBs </w:t>
      </w:r>
      <w:r>
        <w:rPr>
          <w:lang w:val="en-US"/>
        </w:rPr>
        <w:t xml:space="preserve">are </w:t>
      </w:r>
      <w:r w:rsidR="00C57A53">
        <w:rPr>
          <w:lang w:val="en-US"/>
        </w:rPr>
        <w:t>associated with</w:t>
      </w:r>
      <w:r>
        <w:rPr>
          <w:lang w:val="en-US"/>
        </w:rPr>
        <w:t xml:space="preserve"> the </w:t>
      </w:r>
      <m:oMath>
        <m:sSubSup>
          <m:sSubSupPr>
            <m:ctrlPr>
              <w:rPr>
                <w:rFonts w:ascii="Cambria Math" w:hAnsi="Cambria Math"/>
                <w:i/>
              </w:rPr>
            </m:ctrlPr>
          </m:sSubSupPr>
          <m:e>
            <m:r>
              <w:rPr>
                <w:rFonts w:ascii="Cambria Math"/>
              </w:rPr>
              <m:t>N</m:t>
            </m:r>
          </m:e>
          <m:sub>
            <m:r>
              <m:rPr>
                <m:nor/>
              </m:rPr>
              <w:rPr>
                <w:rFonts w:ascii="Cambria Math"/>
              </w:rPr>
              <m:t xml:space="preserve">subch </m:t>
            </m:r>
            <m:ctrlPr>
              <w:rPr>
                <w:rFonts w:ascii="Cambria Math" w:hAnsi="Cambria Math"/>
              </w:rPr>
            </m:ctrlPr>
          </m:sub>
          <m:sup>
            <m:r>
              <m:rPr>
                <m:nor/>
              </m:rPr>
              <w:rPr>
                <w:rFonts w:ascii="Cambria Math"/>
              </w:rPr>
              <m:t>PSSCH</m:t>
            </m:r>
            <m:ctrlPr>
              <w:rPr>
                <w:rFonts w:ascii="Cambria Math" w:hAnsi="Cambria Math"/>
              </w:rPr>
            </m:ctrlPr>
          </m:sup>
        </m:sSubSup>
      </m:oMath>
      <w:r>
        <w:rPr>
          <w:lang w:val="en-US"/>
        </w:rPr>
        <w:t xml:space="preserve"> sub-channels</w:t>
      </w:r>
      <w:r w:rsidR="00C57A53">
        <w:rPr>
          <w:lang w:val="en-US"/>
        </w:rPr>
        <w:t xml:space="preserve"> of the corresponding PSSCH</w:t>
      </w:r>
    </w:p>
    <w:p w14:paraId="56277A5D" w14:textId="3406E4F3" w:rsidR="00CF3D85" w:rsidRDefault="00CF3D85" w:rsidP="00E21265">
      <w:pPr>
        <w:pStyle w:val="B1"/>
      </w:pPr>
      <w:r w:rsidRPr="007053C7">
        <w:t>-</w:t>
      </w:r>
      <w:r w:rsidRPr="007053C7">
        <w:tab/>
      </w:r>
      <w:r w:rsidRPr="007053C7">
        <w:rPr>
          <w:lang w:val="en-US"/>
        </w:rPr>
        <w:t xml:space="preserve">for conflict information, the corresponding PSSCH is determined based on </w:t>
      </w:r>
      <w:r w:rsidRPr="007053C7">
        <w:rPr>
          <w:i/>
          <w:iCs/>
          <w:lang w:val="en-US"/>
        </w:rPr>
        <w:t>PSFCHOccasionScheme2</w:t>
      </w:r>
    </w:p>
    <w:p w14:paraId="51EDC407" w14:textId="1B7EBBAE" w:rsidR="00E21265" w:rsidRDefault="00E21265" w:rsidP="00E21265">
      <w:r>
        <w:t xml:space="preserve">The PSFCH resources are first indexed according to an ascending order of the PRB index, from the </w:t>
      </w:r>
      <m:oMath>
        <m:sSubSup>
          <m:sSubSupPr>
            <m:ctrlPr>
              <w:rPr>
                <w:rFonts w:ascii="Cambria Math" w:hAnsi="Cambria Math"/>
                <w:i/>
              </w:rPr>
            </m:ctrlPr>
          </m:sSubSupPr>
          <m:e>
            <m:sSubSup>
              <m:sSubSupPr>
                <m:ctrlPr>
                  <w:rPr>
                    <w:rFonts w:ascii="Cambria Math" w:hAnsi="Cambria Math"/>
                    <w:i/>
                  </w:rPr>
                </m:ctrlPr>
              </m:sSubSupPr>
              <m:e>
                <m:r>
                  <w:rPr>
                    <w:rFonts w:ascii="Cambria Math"/>
                  </w:rPr>
                  <m:t>N</m:t>
                </m:r>
              </m:e>
              <m:sub>
                <m:r>
                  <m:rPr>
                    <m:nor/>
                  </m:rPr>
                  <w:rPr>
                    <w:rFonts w:ascii="Cambria Math"/>
                  </w:rPr>
                  <m:t xml:space="preserve">type </m:t>
                </m:r>
                <m:ctrlPr>
                  <w:rPr>
                    <w:rFonts w:ascii="Cambria Math" w:hAnsi="Cambria Math"/>
                  </w:rPr>
                </m:ctrlPr>
              </m:sub>
              <m:sup>
                <m:r>
                  <m:rPr>
                    <m:nor/>
                  </m:rPr>
                  <w:rPr>
                    <w:rFonts w:ascii="Cambria Math"/>
                  </w:rPr>
                  <m:t>PSFCH</m:t>
                </m:r>
                <m:ctrlPr>
                  <w:rPr>
                    <w:rFonts w:ascii="Cambria Math" w:hAnsi="Cambria Math"/>
                  </w:rPr>
                </m:ctrlPr>
              </m:sup>
            </m:sSubSup>
            <m:r>
              <w:rPr>
                <w:rFonts w:ascii="Cambria Math" w:hAnsi="Cambria Math"/>
              </w:rPr>
              <m:t>⋅</m:t>
            </m:r>
            <m:r>
              <w:rPr>
                <w:rFonts w:ascii="Cambria Math"/>
              </w:rPr>
              <m:t>M</m:t>
            </m:r>
          </m:e>
          <m:sub>
            <m:r>
              <m:rPr>
                <m:nor/>
              </m:rPr>
              <w:rPr>
                <w:rFonts w:ascii="Cambria Math"/>
              </w:rPr>
              <m:t xml:space="preserve">subch, </m:t>
            </m:r>
            <m:r>
              <m:rPr>
                <m:sty m:val="p"/>
              </m:rPr>
              <w:rPr>
                <w:rFonts w:ascii="Cambria Math"/>
              </w:rPr>
              <m:t>slot</m:t>
            </m:r>
            <m:ctrlPr>
              <w:rPr>
                <w:rFonts w:ascii="Cambria Math" w:hAnsi="Cambria Math"/>
              </w:rPr>
            </m:ctrlPr>
          </m:sub>
          <m:sup>
            <m:r>
              <m:rPr>
                <m:nor/>
              </m:rPr>
              <w:rPr>
                <w:rFonts w:ascii="Cambria Math"/>
              </w:rPr>
              <m:t>PSFCH</m:t>
            </m:r>
            <m:ctrlPr>
              <w:rPr>
                <w:rFonts w:ascii="Cambria Math" w:hAnsi="Cambria Math"/>
              </w:rPr>
            </m:ctrlPr>
          </m:sup>
        </m:sSubSup>
      </m:oMath>
      <w:r>
        <w:t xml:space="preserve"> PRBs, and then according to an ascending order of the cyclic shift pair index from the </w:t>
      </w:r>
      <m:oMath>
        <m:sSubSup>
          <m:sSubSupPr>
            <m:ctrlPr>
              <w:rPr>
                <w:rFonts w:ascii="Cambria Math" w:hAnsi="Cambria Math"/>
                <w:i/>
              </w:rPr>
            </m:ctrlPr>
          </m:sSubSupPr>
          <m:e>
            <m:r>
              <w:rPr>
                <w:rFonts w:ascii="Cambria Math"/>
              </w:rPr>
              <m:t>N</m:t>
            </m:r>
          </m:e>
          <m:sub>
            <m:r>
              <m:rPr>
                <m:nor/>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cyclic shift pairs.  </w:t>
      </w:r>
    </w:p>
    <w:p w14:paraId="29862506" w14:textId="3BFC8FAD" w:rsidR="00E21265" w:rsidRDefault="00E21265" w:rsidP="00E21265">
      <w:r>
        <w:t>A UE determines an index of a PSFCH resource for a PSFCH transmission</w:t>
      </w:r>
      <w:r w:rsidR="00083A49" w:rsidRPr="00083A49">
        <w:t xml:space="preserve"> </w:t>
      </w:r>
      <w:r w:rsidR="00083A49">
        <w:t>with HARQ-ACK information</w:t>
      </w:r>
      <w:r>
        <w:t xml:space="preserve"> in response to a PSSCH reception</w:t>
      </w:r>
      <w:r w:rsidR="00083A49" w:rsidRPr="00083A49">
        <w:t xml:space="preserve"> </w:t>
      </w:r>
      <w:r w:rsidR="00083A49">
        <w:t>or with conflict information corresponding to a reserved resource</w:t>
      </w:r>
      <w:r w:rsidRPr="00484CF5">
        <w:t xml:space="preserve"> </w:t>
      </w:r>
      <w:r>
        <w:t xml:space="preserve">as </w:t>
      </w:r>
      <m:oMath>
        <m:d>
          <m:dPr>
            <m:ctrlPr>
              <w:rPr>
                <w:rFonts w:ascii="Cambria Math" w:hAnsi="Cambria Math"/>
                <w:i/>
              </w:rPr>
            </m:ctrlPr>
          </m:dPr>
          <m:e>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r>
              <w:rPr>
                <w:rFonts w:ascii="Cambria Math" w:hAnsi="Cambria Math"/>
              </w:rPr>
              <m:t>+</m:t>
            </m:r>
            <m:sSub>
              <m:sSubPr>
                <m:ctrlPr>
                  <w:rPr>
                    <w:rFonts w:ascii="Cambria Math" w:hAnsi="Cambria Math"/>
                    <w:i/>
                  </w:rPr>
                </m:ctrlPr>
              </m:sSubPr>
              <m:e>
                <m:r>
                  <w:rPr>
                    <w:rFonts w:ascii="Cambria Math" w:hAnsi="Cambria Math"/>
                  </w:rPr>
                  <m:t>M</m:t>
                </m:r>
              </m:e>
              <m:sub>
                <m:r>
                  <m:rPr>
                    <m:sty m:val="p"/>
                  </m:rPr>
                  <w:rPr>
                    <w:rFonts w:ascii="Cambria Math" w:hAnsi="Cambria Math"/>
                  </w:rPr>
                  <m:t>ID</m:t>
                </m:r>
              </m:sub>
            </m:sSub>
          </m:e>
        </m:d>
        <m:r>
          <w:rPr>
            <w:rFonts w:ascii="Cambria Math" w:hAnsi="Cambria Math"/>
          </w:rPr>
          <m:t>mod</m:t>
        </m:r>
        <m:sSubSup>
          <m:sSubSupPr>
            <m:ctrlPr>
              <w:rPr>
                <w:rFonts w:ascii="Cambria Math" w:hAnsi="Cambria Math"/>
                <w:i/>
              </w:rPr>
            </m:ctrlPr>
          </m:sSubSupPr>
          <m:e>
            <m:r>
              <w:rPr>
                <w:rFonts w:ascii="Cambria Math"/>
              </w:rPr>
              <m:t>R</m:t>
            </m:r>
          </m:e>
          <m:sub>
            <m:r>
              <m:rPr>
                <m:nor/>
              </m:rPr>
              <w:rPr>
                <w:rFonts w:ascii="Cambria Math"/>
              </w:rPr>
              <m:t xml:space="preserve">PRB, </m:t>
            </m:r>
            <m:r>
              <m:rPr>
                <m:sty m:val="p"/>
              </m:rPr>
              <w:rPr>
                <w:rFonts w:ascii="Cambria Math"/>
              </w:rPr>
              <m:t>CS</m:t>
            </m:r>
            <m:ctrlPr>
              <w:rPr>
                <w:rFonts w:ascii="Cambria Math" w:hAnsi="Cambria Math"/>
              </w:rPr>
            </m:ctrlPr>
          </m:sub>
          <m:sup>
            <m:r>
              <m:rPr>
                <m:nor/>
              </m:rPr>
              <w:rPr>
                <w:rFonts w:ascii="Cambria Math"/>
              </w:rPr>
              <m:t>PSFCH</m:t>
            </m:r>
            <m:ctrlPr>
              <w:rPr>
                <w:rFonts w:ascii="Cambria Math" w:hAnsi="Cambria Math"/>
              </w:rPr>
            </m:ctrlPr>
          </m:sup>
        </m:sSubSup>
      </m:oMath>
      <w:r>
        <w:t xml:space="preserve"> where </w:t>
      </w:r>
      <m:oMath>
        <m:sSub>
          <m:sSubPr>
            <m:ctrlPr>
              <w:rPr>
                <w:rFonts w:ascii="Cambria Math" w:hAnsi="Cambria Math"/>
                <w:i/>
              </w:rPr>
            </m:ctrlPr>
          </m:sSubPr>
          <m:e>
            <m:r>
              <w:rPr>
                <w:rFonts w:ascii="Cambria Math" w:hAnsi="Cambria Math"/>
              </w:rPr>
              <m:t>P</m:t>
            </m:r>
          </m:e>
          <m:sub>
            <m:r>
              <m:rPr>
                <m:nor/>
              </m:rPr>
              <m:t>ID</m:t>
            </m:r>
            <m:ctrlPr>
              <w:rPr>
                <w:rFonts w:ascii="Cambria Math" w:hAnsi="Cambria Math"/>
              </w:rPr>
            </m:ctrlPr>
          </m:sub>
        </m:sSub>
      </m:oMath>
      <w:r>
        <w:t xml:space="preserve"> is a physical layer source ID provided by SCI format </w:t>
      </w:r>
      <w:r w:rsidR="003B5163">
        <w:t>2-A</w:t>
      </w:r>
      <w:r w:rsidR="00CF3D85">
        <w:t>/2-B/2-C</w:t>
      </w:r>
      <w:r>
        <w:t xml:space="preserve"> [5, TS 38.212] scheduling </w:t>
      </w:r>
      <w:r w:rsidRPr="00D8116E">
        <w:t>the PSSCH reception</w:t>
      </w:r>
      <w:r w:rsidR="00083A49">
        <w:t>, or by SCI format 2-A</w:t>
      </w:r>
      <w:r w:rsidR="00CF3D85">
        <w:t>/2-B/2-C</w:t>
      </w:r>
      <w:r w:rsidR="00083A49">
        <w:t xml:space="preserve"> with corresponding SCI format 1-A reserving the resource from another UE to be provided with the conflict information</w:t>
      </w:r>
      <w:r w:rsidR="00CF3D85">
        <w:t>. F</w:t>
      </w:r>
      <w:r w:rsidR="00CF3D85" w:rsidRPr="005B0583">
        <w:t xml:space="preserve">or </w:t>
      </w:r>
      <w:r w:rsidR="00083A49" w:rsidRPr="005B0583">
        <w:t>HARQ-ACK information,</w:t>
      </w:r>
      <w:r w:rsidRPr="00D8116E">
        <w:t xml:space="preserve"> </w:t>
      </w:r>
      <m:oMath>
        <m:sSub>
          <m:sSubPr>
            <m:ctrlPr>
              <w:rPr>
                <w:rFonts w:ascii="Cambria Math" w:hAnsi="Cambria Math"/>
                <w:i/>
              </w:rPr>
            </m:ctrlPr>
          </m:sSubPr>
          <m:e>
            <m:r>
              <w:rPr>
                <w:rFonts w:ascii="Cambria Math" w:hAnsi="Cambria Math"/>
              </w:rPr>
              <m:t>M</m:t>
            </m:r>
          </m:e>
          <m:sub>
            <m:r>
              <m:rPr>
                <m:nor/>
              </m:rPr>
              <m:t>ID</m:t>
            </m:r>
            <m:ctrlPr>
              <w:rPr>
                <w:rFonts w:ascii="Cambria Math" w:hAnsi="Cambria Math"/>
              </w:rPr>
            </m:ctrlPr>
          </m:sub>
        </m:sSub>
      </m:oMath>
      <w:r w:rsidRPr="00D8116E">
        <w:t xml:space="preserve"> is the identity of the UE receiving the PSSCH </w:t>
      </w:r>
      <w:r>
        <w:t>as indicated by higher layers</w:t>
      </w:r>
      <w:r w:rsidR="003B5163">
        <w:t xml:space="preserve"> </w:t>
      </w:r>
      <w:r w:rsidR="003B5163" w:rsidRPr="00190042">
        <w:rPr>
          <w:rFonts w:eastAsia="Malgun Gothic"/>
        </w:rPr>
        <w:t xml:space="preserve">if the UE </w:t>
      </w:r>
      <w:r w:rsidR="003B5163">
        <w:rPr>
          <w:rFonts w:eastAsia="Malgun Gothic"/>
        </w:rPr>
        <w:t>detect</w:t>
      </w:r>
      <w:r w:rsidR="003B5163" w:rsidRPr="00190042">
        <w:rPr>
          <w:rFonts w:eastAsia="Malgun Gothic"/>
        </w:rPr>
        <w:t xml:space="preserve">s a SCI format 2-A with Cast type indicator field </w:t>
      </w:r>
      <w:r w:rsidR="003B5163">
        <w:rPr>
          <w:rFonts w:eastAsia="Malgun Gothic"/>
        </w:rPr>
        <w:t>value of</w:t>
      </w:r>
      <w:r w:rsidR="003B5163" w:rsidRPr="00190042">
        <w:rPr>
          <w:rFonts w:eastAsia="Malgun Gothic"/>
        </w:rPr>
        <w:t xml:space="preserve"> </w:t>
      </w:r>
      <w:r w:rsidR="006C1D66">
        <w:rPr>
          <w:rFonts w:eastAsia="Malgun Gothic"/>
        </w:rPr>
        <w:t>"</w:t>
      </w:r>
      <w:r w:rsidR="003B5163" w:rsidRPr="00190042">
        <w:rPr>
          <w:rFonts w:eastAsia="Malgun Gothic"/>
        </w:rPr>
        <w:t>01</w:t>
      </w:r>
      <w:r w:rsidR="006C1D66">
        <w:rPr>
          <w:rFonts w:eastAsia="Malgun Gothic"/>
        </w:rPr>
        <w:t>"</w:t>
      </w:r>
      <w:r w:rsidR="003B5163">
        <w:rPr>
          <w:rFonts w:eastAsia="Malgun Gothic"/>
        </w:rPr>
        <w:t>; otherwise,</w:t>
      </w:r>
      <w:r w:rsidR="003B5163" w:rsidRPr="00190042">
        <w:rPr>
          <w:rFonts w:eastAsia="Malgun Gothic"/>
        </w:rPr>
        <w:t xml:space="preserve">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3B5163" w:rsidRPr="00190042">
        <w:rPr>
          <w:rFonts w:eastAsia="Malgun Gothic"/>
        </w:rPr>
        <w:t xml:space="preserve"> is zero</w:t>
      </w:r>
      <w:r w:rsidRPr="00D8116E">
        <w:t>.</w:t>
      </w:r>
      <w:r w:rsidR="00083A49">
        <w:t xml:space="preserve"> </w:t>
      </w:r>
      <w:r w:rsidR="00083A49" w:rsidRPr="005B0583">
        <w:t xml:space="preserve">For conflict information, </w:t>
      </w:r>
      <m:oMath>
        <m:sSub>
          <m:sSubPr>
            <m:ctrlPr>
              <w:rPr>
                <w:rFonts w:ascii="Cambria Math" w:eastAsia="Malgun Gothic" w:hAnsi="Cambria Math"/>
                <w:i/>
              </w:rPr>
            </m:ctrlPr>
          </m:sSubPr>
          <m:e>
            <m:r>
              <w:rPr>
                <w:rFonts w:ascii="Cambria Math" w:eastAsia="Malgun Gothic" w:hAnsi="Cambria Math"/>
              </w:rPr>
              <m:t>M</m:t>
            </m:r>
          </m:e>
          <m:sub>
            <m:r>
              <m:rPr>
                <m:nor/>
              </m:rPr>
              <w:rPr>
                <w:rFonts w:eastAsia="Malgun Gothic"/>
              </w:rPr>
              <m:t>ID</m:t>
            </m:r>
            <m:ctrlPr>
              <w:rPr>
                <w:rFonts w:ascii="Cambria Math" w:eastAsia="Malgun Gothic" w:hAnsi="Cambria Math"/>
              </w:rPr>
            </m:ctrlPr>
          </m:sub>
        </m:sSub>
      </m:oMath>
      <w:r w:rsidR="00083A49" w:rsidRPr="005B0583">
        <w:rPr>
          <w:rFonts w:eastAsia="Malgun Gothic"/>
        </w:rPr>
        <w:t xml:space="preserve"> is zero.</w:t>
      </w:r>
    </w:p>
    <w:p w14:paraId="496F97C4" w14:textId="51F48950" w:rsidR="00C57A53" w:rsidRPr="006C00CD" w:rsidRDefault="00083A49" w:rsidP="00C57A53">
      <w:pPr>
        <w:rPr>
          <w:rFonts w:eastAsia="Malgun Gothic"/>
        </w:rPr>
      </w:pPr>
      <w:r w:rsidRPr="005B0583">
        <w:rPr>
          <w:rFonts w:eastAsia="Malgun Gothic"/>
        </w:rPr>
        <w:t>For a PS</w:t>
      </w:r>
      <w:r>
        <w:rPr>
          <w:rFonts w:eastAsia="Malgun Gothic"/>
        </w:rPr>
        <w:t>F</w:t>
      </w:r>
      <w:r w:rsidRPr="005B0583">
        <w:rPr>
          <w:rFonts w:eastAsia="Malgun Gothic"/>
        </w:rPr>
        <w:t>CH transmission with HARQ-ACK information</w:t>
      </w:r>
      <w:r w:rsidR="00CF3D85" w:rsidRPr="007053C7">
        <w:rPr>
          <w:rFonts w:eastAsia="Malgun Gothic"/>
        </w:rPr>
        <w:t xml:space="preserve"> or conflict information</w:t>
      </w:r>
      <w:r w:rsidRPr="005B0583">
        <w:rPr>
          <w:rFonts w:eastAsia="Malgun Gothic"/>
        </w:rPr>
        <w:t>, a</w:t>
      </w:r>
      <w:r w:rsidR="00C57A53" w:rsidRPr="006C00CD">
        <w:rPr>
          <w:rFonts w:eastAsia="Malgun Gothic"/>
        </w:rPr>
        <w:t xml:space="preserve"> UE determines a </w:t>
      </w:r>
      <m:oMath>
        <m:sSub>
          <m:sSubPr>
            <m:ctrlPr>
              <w:rPr>
                <w:rFonts w:ascii="Cambria Math" w:eastAsia="Gulim" w:hAnsi="Cambria Math"/>
                <w:bCs/>
                <w:i/>
                <w:iCs/>
              </w:rPr>
            </m:ctrlPr>
          </m:sSubPr>
          <m:e>
            <m:r>
              <w:rPr>
                <w:rFonts w:ascii="Cambria Math" w:hAnsi="Cambria Math"/>
              </w:rPr>
              <m:t>m</m:t>
            </m:r>
          </m:e>
          <m:sub>
            <m:r>
              <m:rPr>
                <m:nor/>
              </m:rPr>
              <w:rPr>
                <w:bCs/>
              </w:rPr>
              <m:t>0</m:t>
            </m:r>
          </m:sub>
        </m:sSub>
      </m:oMath>
      <w:r w:rsidR="00C57A53">
        <w:rPr>
          <w:rFonts w:eastAsia="Malgun Gothic"/>
        </w:rPr>
        <w:t xml:space="preserve"> value,</w:t>
      </w:r>
      <w:r w:rsidR="00C57A53" w:rsidRPr="006C00CD">
        <w:rPr>
          <w:rFonts w:eastAsia="Malgun Gothic"/>
        </w:rPr>
        <w:t xml:space="preserve"> for computing a value of cyclic shift </w:t>
      </w:r>
      <m:oMath>
        <m:r>
          <w:rPr>
            <w:rFonts w:ascii="Cambria Math" w:eastAsia="Gulim" w:hAnsi="Cambria Math"/>
          </w:rPr>
          <m:t>α</m:t>
        </m:r>
      </m:oMath>
      <w:r w:rsidR="00C57A53">
        <w:rPr>
          <w:rFonts w:eastAsia="Malgun Gothic"/>
        </w:rPr>
        <w:t xml:space="preserve"> [4, TS 38.211],</w:t>
      </w:r>
      <w:r w:rsidR="00C57A53" w:rsidRPr="006C00CD">
        <w:rPr>
          <w:rFonts w:eastAsia="Malgun Gothic"/>
        </w:rPr>
        <w:t xml:space="preserve"> from </w:t>
      </w:r>
      <w:r w:rsidR="00C57A53">
        <w:rPr>
          <w:rFonts w:eastAsia="Malgun Gothic"/>
          <w:lang w:eastAsia="ko-KR"/>
        </w:rPr>
        <w:t>a</w:t>
      </w:r>
      <w:r w:rsidR="00C57A53" w:rsidRPr="006C00CD">
        <w:rPr>
          <w:rFonts w:eastAsia="Malgun Gothic"/>
        </w:rPr>
        <w:t xml:space="preserve"> cyclic shift pair index</w:t>
      </w:r>
      <w:r w:rsidR="00C57A53">
        <w:t xml:space="preserve"> corresponding to a</w:t>
      </w:r>
      <w:r w:rsidR="00C57A53" w:rsidRPr="006C00CD">
        <w:t xml:space="preserve"> PSFCH resource index and</w:t>
      </w:r>
      <w:r w:rsidR="00C57A53">
        <w:rPr>
          <w:lang w:val="en-US"/>
        </w:rPr>
        <w:t xml:space="preserve"> from</w:t>
      </w:r>
      <w:r w:rsidR="00C57A53" w:rsidRPr="006C00CD">
        <w:t xml:space="preserve"> </w:t>
      </w:r>
      <m:oMath>
        <m:sSubSup>
          <m:sSubSupPr>
            <m:ctrlPr>
              <w:rPr>
                <w:rFonts w:ascii="Cambria Math" w:eastAsia="Gulim" w:hAnsi="Cambria Math"/>
                <w:bCs/>
                <w:i/>
                <w:iCs/>
              </w:rPr>
            </m:ctrlPr>
          </m:sSubSupPr>
          <m:e>
            <m:r>
              <w:rPr>
                <w:rFonts w:ascii="Cambria Math" w:hAnsi="Cambria Math"/>
              </w:rPr>
              <m:t>N</m:t>
            </m:r>
          </m:e>
          <m:sub>
            <m:r>
              <m:rPr>
                <m:nor/>
              </m:rPr>
              <w:rPr>
                <w:bCs/>
              </w:rPr>
              <m:t>CS</m:t>
            </m:r>
            <m:ctrlPr>
              <w:rPr>
                <w:rFonts w:ascii="Cambria Math" w:eastAsia="Gulim" w:hAnsi="Cambria Math"/>
                <w:bCs/>
              </w:rPr>
            </m:ctrlPr>
          </m:sub>
          <m:sup>
            <m:r>
              <m:rPr>
                <m:nor/>
              </m:rPr>
              <w:rPr>
                <w:bCs/>
              </w:rPr>
              <m:t>PSFCH</m:t>
            </m:r>
            <m:ctrlPr>
              <w:rPr>
                <w:rFonts w:ascii="Cambria Math" w:eastAsia="Gulim" w:hAnsi="Cambria Math"/>
                <w:bCs/>
              </w:rPr>
            </m:ctrlPr>
          </m:sup>
        </m:sSubSup>
      </m:oMath>
      <w:r w:rsidR="00C57A53" w:rsidRPr="006C00CD">
        <w:rPr>
          <w:b/>
          <w:bCs/>
          <w:lang w:eastAsia="ko-KR"/>
        </w:rPr>
        <w:t xml:space="preserve"> </w:t>
      </w:r>
      <w:r w:rsidR="00C57A53" w:rsidRPr="006C00CD">
        <w:t>using Table 16.3-1.</w:t>
      </w:r>
    </w:p>
    <w:p w14:paraId="591E25B9" w14:textId="77777777" w:rsidR="00C57A53" w:rsidRPr="006C00CD" w:rsidRDefault="00C57A53" w:rsidP="00393CCA">
      <w:pPr>
        <w:pStyle w:val="TH"/>
        <w:rPr>
          <w:rFonts w:eastAsia="Malgun Gothic"/>
        </w:rPr>
      </w:pPr>
      <w:r w:rsidRPr="006C00CD">
        <w:rPr>
          <w:rFonts w:eastAsia="Malgun Gothic"/>
        </w:rPr>
        <w:t>Table 16.3-1: Set of cyclic shift pairs</w:t>
      </w:r>
    </w:p>
    <w:tbl>
      <w:tblPr>
        <w:tblW w:w="0" w:type="auto"/>
        <w:tblCellMar>
          <w:left w:w="0" w:type="dxa"/>
          <w:right w:w="0" w:type="dxa"/>
        </w:tblCellMar>
        <w:tblLook w:val="04A0" w:firstRow="1" w:lastRow="0" w:firstColumn="1" w:lastColumn="0" w:noHBand="0" w:noVBand="1"/>
      </w:tblPr>
      <w:tblGrid>
        <w:gridCol w:w="1052"/>
        <w:gridCol w:w="1288"/>
        <w:gridCol w:w="1288"/>
        <w:gridCol w:w="1288"/>
        <w:gridCol w:w="1288"/>
        <w:gridCol w:w="1288"/>
        <w:gridCol w:w="1288"/>
      </w:tblGrid>
      <w:tr w:rsidR="00C57A53" w:rsidRPr="006C00CD" w14:paraId="26D727BF" w14:textId="77777777" w:rsidTr="00C57A53">
        <w:tc>
          <w:tcPr>
            <w:tcW w:w="1052" w:type="dxa"/>
            <w:vMerge w:val="restart"/>
            <w:tcBorders>
              <w:top w:val="single" w:sz="8" w:space="0" w:color="auto"/>
              <w:left w:val="single" w:sz="8" w:space="0" w:color="auto"/>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49A1D25" w14:textId="77777777" w:rsidR="00C57A53" w:rsidRPr="006C00CD" w:rsidRDefault="00000000" w:rsidP="00C57A53">
            <w:pPr>
              <w:jc w:val="center"/>
              <w:rPr>
                <w:lang w:val="en-US" w:eastAsia="ko-KR"/>
              </w:rPr>
            </w:pPr>
            <m:oMathPara>
              <m:oMath>
                <m:sSubSup>
                  <m:sSubSupPr>
                    <m:ctrlPr>
                      <w:rPr>
                        <w:rFonts w:ascii="Cambria Math" w:eastAsia="Gulim" w:hAnsi="Cambria Math"/>
                        <w:b/>
                        <w:bCs/>
                        <w:i/>
                        <w:iCs/>
                      </w:rPr>
                    </m:ctrlPr>
                  </m:sSubSupPr>
                  <m:e>
                    <m:r>
                      <m:rPr>
                        <m:sty m:val="bi"/>
                      </m:rPr>
                      <w:rPr>
                        <w:rFonts w:ascii="Cambria Math" w:hAnsi="Cambria Math"/>
                      </w:rPr>
                      <m:t>N</m:t>
                    </m:r>
                  </m:e>
                  <m:sub>
                    <m:r>
                      <m:rPr>
                        <m:nor/>
                      </m:rPr>
                      <w:rPr>
                        <w:b/>
                        <w:bCs/>
                      </w:rPr>
                      <m:t>CS</m:t>
                    </m:r>
                    <m:ctrlPr>
                      <w:rPr>
                        <w:rFonts w:ascii="Cambria Math" w:eastAsia="Gulim" w:hAnsi="Cambria Math"/>
                        <w:b/>
                        <w:bCs/>
                      </w:rPr>
                    </m:ctrlPr>
                  </m:sub>
                  <m:sup>
                    <m:r>
                      <m:rPr>
                        <m:nor/>
                      </m:rPr>
                      <w:rPr>
                        <w:b/>
                        <w:bCs/>
                      </w:rPr>
                      <m:t>PSFCH</m:t>
                    </m:r>
                    <m:ctrlPr>
                      <w:rPr>
                        <w:rFonts w:ascii="Cambria Math" w:eastAsia="Gulim" w:hAnsi="Cambria Math"/>
                        <w:b/>
                        <w:bCs/>
                      </w:rPr>
                    </m:ctrlPr>
                  </m:sup>
                </m:sSubSup>
              </m:oMath>
            </m:oMathPara>
          </w:p>
        </w:tc>
        <w:tc>
          <w:tcPr>
            <w:tcW w:w="7728" w:type="dxa"/>
            <w:gridSpan w:val="6"/>
            <w:tcBorders>
              <w:top w:val="single" w:sz="8"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575D06B5" w14:textId="77777777" w:rsidR="00C57A53" w:rsidRPr="006C00CD" w:rsidRDefault="00000000" w:rsidP="00C57A53">
            <w:pPr>
              <w:jc w:val="center"/>
            </w:pPr>
            <m:oMathPara>
              <m:oMath>
                <m:sSub>
                  <m:sSubPr>
                    <m:ctrlPr>
                      <w:rPr>
                        <w:rFonts w:ascii="Cambria Math" w:eastAsia="Gulim" w:hAnsi="Cambria Math"/>
                        <w:b/>
                        <w:bCs/>
                        <w:i/>
                        <w:iCs/>
                      </w:rPr>
                    </m:ctrlPr>
                  </m:sSubPr>
                  <m:e>
                    <m:r>
                      <m:rPr>
                        <m:sty m:val="bi"/>
                      </m:rPr>
                      <w:rPr>
                        <w:rFonts w:ascii="Cambria Math" w:hAnsi="Cambria Math"/>
                      </w:rPr>
                      <m:t>m</m:t>
                    </m:r>
                  </m:e>
                  <m:sub>
                    <m:r>
                      <m:rPr>
                        <m:nor/>
                      </m:rPr>
                      <w:rPr>
                        <w:b/>
                        <w:bCs/>
                      </w:rPr>
                      <m:t>0</m:t>
                    </m:r>
                  </m:sub>
                </m:sSub>
              </m:oMath>
            </m:oMathPara>
          </w:p>
        </w:tc>
      </w:tr>
      <w:tr w:rsidR="00C57A53" w:rsidRPr="006C00CD" w14:paraId="32E770B5" w14:textId="77777777" w:rsidTr="00C57A53">
        <w:tc>
          <w:tcPr>
            <w:tcW w:w="0" w:type="auto"/>
            <w:vMerge/>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71C83A2" w14:textId="77777777" w:rsidR="00C57A53" w:rsidRPr="006C00CD" w:rsidRDefault="00C57A53" w:rsidP="00C57A53">
            <w:pPr>
              <w:rPr>
                <w:rFonts w:eastAsia="Gulim"/>
              </w:rPr>
            </w:pP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0BF2AF01" w14:textId="77777777" w:rsidR="00C57A53" w:rsidRPr="006C00CD" w:rsidRDefault="00C57A53" w:rsidP="00C57A53">
            <w:pPr>
              <w:jc w:val="center"/>
              <w:rPr>
                <w:b/>
              </w:rPr>
            </w:pPr>
            <w:r w:rsidRPr="006C00CD">
              <w:rPr>
                <w:b/>
              </w:rPr>
              <w:t>Cyclic Shift Pair Index 0</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83061F9" w14:textId="77777777" w:rsidR="00C57A53" w:rsidRPr="006C00CD" w:rsidRDefault="00C57A53" w:rsidP="00C57A53">
            <w:pPr>
              <w:jc w:val="center"/>
              <w:rPr>
                <w:b/>
              </w:rPr>
            </w:pPr>
            <w:r w:rsidRPr="006C00CD">
              <w:rPr>
                <w:b/>
              </w:rPr>
              <w:t>Cyclic Shift Pair Index 1</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732B7887" w14:textId="77777777" w:rsidR="00C57A53" w:rsidRPr="006C00CD" w:rsidRDefault="00C57A53" w:rsidP="00C57A53">
            <w:pPr>
              <w:jc w:val="center"/>
              <w:rPr>
                <w:b/>
              </w:rPr>
            </w:pPr>
            <w:r w:rsidRPr="006C00CD">
              <w:rPr>
                <w:b/>
              </w:rPr>
              <w:t>Cyclic Shift Pair Index 2</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5BBC29C" w14:textId="77777777" w:rsidR="00C57A53" w:rsidRPr="006C00CD" w:rsidRDefault="00C57A53" w:rsidP="00C57A53">
            <w:pPr>
              <w:jc w:val="center"/>
              <w:rPr>
                <w:b/>
              </w:rPr>
            </w:pPr>
            <w:r w:rsidRPr="006C00CD">
              <w:rPr>
                <w:b/>
              </w:rPr>
              <w:t>Cyclic Shift Pair Index 3</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6F25C657" w14:textId="77777777" w:rsidR="00C57A53" w:rsidRPr="006C00CD" w:rsidRDefault="00C57A53" w:rsidP="00C57A53">
            <w:pPr>
              <w:jc w:val="center"/>
              <w:rPr>
                <w:b/>
              </w:rPr>
            </w:pPr>
            <w:r w:rsidRPr="006C00CD">
              <w:rPr>
                <w:b/>
              </w:rPr>
              <w:t>Cyclic Shift Pair Index 4</w:t>
            </w:r>
          </w:p>
        </w:tc>
        <w:tc>
          <w:tcPr>
            <w:tcW w:w="1288"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vAlign w:val="center"/>
            <w:hideMark/>
          </w:tcPr>
          <w:p w14:paraId="1736F87C" w14:textId="77777777" w:rsidR="00C57A53" w:rsidRPr="006C00CD" w:rsidRDefault="00C57A53" w:rsidP="00C57A53">
            <w:pPr>
              <w:jc w:val="center"/>
              <w:rPr>
                <w:b/>
              </w:rPr>
            </w:pPr>
            <w:r w:rsidRPr="006C00CD">
              <w:rPr>
                <w:b/>
              </w:rPr>
              <w:t>Cyclic Shift Pair Index 5</w:t>
            </w:r>
          </w:p>
        </w:tc>
      </w:tr>
      <w:tr w:rsidR="00C57A53" w:rsidRPr="006C00CD" w14:paraId="4A5DB003"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BAA6A"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D259C78"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6F07A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2889DA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E1596BF"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D44C6E5"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28F3129" w14:textId="77777777" w:rsidR="00C57A53" w:rsidRPr="006C00CD" w:rsidRDefault="00C57A53" w:rsidP="00C57A53">
            <w:pPr>
              <w:jc w:val="center"/>
            </w:pPr>
            <w:r w:rsidRPr="006C00CD">
              <w:t>-</w:t>
            </w:r>
          </w:p>
        </w:tc>
      </w:tr>
      <w:tr w:rsidR="00C57A53" w:rsidRPr="006C00CD" w14:paraId="52E8D3E1"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362CD3"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4625AF1"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C47A38D"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359FD17"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E4F1CE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C153ABC"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57B368F" w14:textId="77777777" w:rsidR="00C57A53" w:rsidRPr="006C00CD" w:rsidRDefault="00C57A53" w:rsidP="00C57A53">
            <w:pPr>
              <w:jc w:val="center"/>
            </w:pPr>
            <w:r w:rsidRPr="006C00CD">
              <w:t>-</w:t>
            </w:r>
          </w:p>
        </w:tc>
      </w:tr>
      <w:tr w:rsidR="00C57A53" w:rsidRPr="006C00CD" w14:paraId="2EE52EDC"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91546F7"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50503E9B"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7EA816"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3031D6C"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098C9260"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70D8340E" w14:textId="77777777" w:rsidR="00C57A53" w:rsidRPr="006C00CD" w:rsidRDefault="00C57A53" w:rsidP="00C57A53">
            <w:pPr>
              <w:jc w:val="center"/>
            </w:pPr>
            <w:r w:rsidRPr="006C00CD">
              <w:t>-</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3151EC5B" w14:textId="77777777" w:rsidR="00C57A53" w:rsidRPr="006C00CD" w:rsidRDefault="00C57A53" w:rsidP="00C57A53">
            <w:pPr>
              <w:jc w:val="center"/>
            </w:pPr>
            <w:r w:rsidRPr="006C00CD">
              <w:t>-</w:t>
            </w:r>
          </w:p>
        </w:tc>
      </w:tr>
      <w:tr w:rsidR="00C57A53" w:rsidRPr="006C00CD" w14:paraId="358B542A" w14:textId="77777777" w:rsidTr="00C57A53">
        <w:tc>
          <w:tcPr>
            <w:tcW w:w="105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943728F" w14:textId="77777777" w:rsidR="00C57A53" w:rsidRPr="006C00CD" w:rsidRDefault="00C57A53" w:rsidP="00C57A53">
            <w:pPr>
              <w:jc w:val="center"/>
            </w:pPr>
            <w:r w:rsidRPr="006C00CD">
              <w:t>6</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1B8E9A1D" w14:textId="77777777" w:rsidR="00C57A53" w:rsidRPr="006C00CD" w:rsidRDefault="00C57A53" w:rsidP="00C57A53">
            <w:pPr>
              <w:jc w:val="center"/>
            </w:pPr>
            <w:r w:rsidRPr="006C00CD">
              <w:t>0</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8BB0CEC" w14:textId="77777777" w:rsidR="00C57A53" w:rsidRPr="006C00CD" w:rsidRDefault="00C57A53" w:rsidP="00C57A53">
            <w:pPr>
              <w:jc w:val="center"/>
            </w:pPr>
            <w:r w:rsidRPr="006C00CD">
              <w:t>1</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EB9107" w14:textId="77777777" w:rsidR="00C57A53" w:rsidRPr="006C00CD" w:rsidRDefault="00C57A53" w:rsidP="00C57A53">
            <w:pPr>
              <w:jc w:val="center"/>
            </w:pPr>
            <w:r w:rsidRPr="006C00CD">
              <w:t>2</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4A278479" w14:textId="77777777" w:rsidR="00C57A53" w:rsidRPr="006C00CD" w:rsidRDefault="00C57A53" w:rsidP="00C57A53">
            <w:pPr>
              <w:jc w:val="center"/>
            </w:pPr>
            <w:r w:rsidRPr="006C00CD">
              <w:t>3</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911E202" w14:textId="77777777" w:rsidR="00C57A53" w:rsidRPr="006C00CD" w:rsidRDefault="00C57A53" w:rsidP="00C57A53">
            <w:pPr>
              <w:jc w:val="center"/>
            </w:pPr>
            <w:r w:rsidRPr="006C00CD">
              <w:t>4</w:t>
            </w:r>
          </w:p>
        </w:tc>
        <w:tc>
          <w:tcPr>
            <w:tcW w:w="1288" w:type="dxa"/>
            <w:tcBorders>
              <w:top w:val="nil"/>
              <w:left w:val="nil"/>
              <w:bottom w:val="single" w:sz="8" w:space="0" w:color="auto"/>
              <w:right w:val="single" w:sz="8" w:space="0" w:color="auto"/>
            </w:tcBorders>
            <w:tcMar>
              <w:top w:w="0" w:type="dxa"/>
              <w:left w:w="108" w:type="dxa"/>
              <w:bottom w:w="0" w:type="dxa"/>
              <w:right w:w="108" w:type="dxa"/>
            </w:tcMar>
            <w:hideMark/>
          </w:tcPr>
          <w:p w14:paraId="6E184E93" w14:textId="77777777" w:rsidR="00C57A53" w:rsidRPr="006C00CD" w:rsidRDefault="00C57A53" w:rsidP="00C57A53">
            <w:pPr>
              <w:jc w:val="center"/>
            </w:pPr>
            <w:r w:rsidRPr="006C00CD">
              <w:t>5</w:t>
            </w:r>
          </w:p>
        </w:tc>
      </w:tr>
    </w:tbl>
    <w:p w14:paraId="5FFFCC7A" w14:textId="77777777" w:rsidR="00C57A53" w:rsidRDefault="00C57A53" w:rsidP="00E21265"/>
    <w:p w14:paraId="1A4720E9" w14:textId="6207244D" w:rsidR="00E21265" w:rsidRPr="00B916EC" w:rsidRDefault="00083A49" w:rsidP="00E21265">
      <w:pPr>
        <w:rPr>
          <w:lang w:val="en-US"/>
        </w:rPr>
      </w:pPr>
      <w:r w:rsidRPr="005B0583">
        <w:rPr>
          <w:rFonts w:eastAsia="Malgun Gothic"/>
        </w:rPr>
        <w:t>For a PS</w:t>
      </w:r>
      <w:r>
        <w:rPr>
          <w:rFonts w:eastAsia="Malgun Gothic"/>
        </w:rPr>
        <w:t>F</w:t>
      </w:r>
      <w:r w:rsidRPr="005B0583">
        <w:rPr>
          <w:rFonts w:eastAsia="Malgun Gothic"/>
        </w:rPr>
        <w:t>CH transmission with HARQ-ACK information, a</w:t>
      </w:r>
      <w:r w:rsidR="00E21265" w:rsidRPr="00B916EC">
        <w:rPr>
          <w:lang w:val="en-US"/>
        </w:rPr>
        <w:t xml:space="preserve"> UE determines </w:t>
      </w:r>
      <w:r w:rsidR="00E21265">
        <w:rPr>
          <w:lang w:val="en-US"/>
        </w:rPr>
        <w:t>a</w:t>
      </w:r>
      <w:r w:rsidR="00E21265" w:rsidRPr="00B916EC">
        <w:rPr>
          <w:lang w:val="en-US"/>
        </w:rPr>
        <w:t xml:space="preserve">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E21265" w:rsidRPr="00B916EC">
        <w:t xml:space="preserve"> </w:t>
      </w:r>
      <w:r w:rsidR="00E21265">
        <w:t xml:space="preserve">value, </w:t>
      </w:r>
      <w:r w:rsidR="00E21265" w:rsidRPr="00B916EC">
        <w:t>for computing a value of cyclic shift</w:t>
      </w:r>
      <w:r w:rsidR="00E21265">
        <w:t xml:space="preserve"> </w:t>
      </w:r>
      <m:oMath>
        <m:r>
          <w:rPr>
            <w:rFonts w:ascii="Cambria Math" w:hAnsi="Cambria Math"/>
          </w:rPr>
          <m:t>α</m:t>
        </m:r>
      </m:oMath>
      <w:r w:rsidR="00E21265" w:rsidRPr="00B916EC">
        <w:t xml:space="preserve"> [4, TS 38.211]</w:t>
      </w:r>
      <w:r w:rsidR="00E21265">
        <w:t>,</w:t>
      </w:r>
      <w:r w:rsidR="00E21265" w:rsidRPr="00B916EC">
        <w:t xml:space="preserve"> </w:t>
      </w:r>
      <w:r w:rsidR="00C57A53" w:rsidRPr="00777630">
        <w:rPr>
          <w:lang w:val="en-US"/>
        </w:rPr>
        <w:t xml:space="preserve">as in </w:t>
      </w:r>
      <w:r w:rsidR="00C57A53" w:rsidRPr="00777630">
        <w:t>Table 16.3-2</w:t>
      </w:r>
      <w:r w:rsidR="003B5163" w:rsidRPr="003B5163">
        <w:rPr>
          <w:rFonts w:eastAsia="Malgun Gothic"/>
        </w:rPr>
        <w:t xml:space="preserve"> </w:t>
      </w:r>
      <w:r w:rsidR="003B5163" w:rsidRPr="00210522">
        <w:rPr>
          <w:rFonts w:eastAsia="Malgun Gothic"/>
        </w:rPr>
        <w:t xml:space="preserve">if the UE </w:t>
      </w:r>
      <w:r w:rsidR="003B5163">
        <w:rPr>
          <w:rFonts w:eastAsia="Malgun Gothic"/>
        </w:rPr>
        <w:t>detect</w:t>
      </w:r>
      <w:r w:rsidR="003B5163" w:rsidRPr="00210522">
        <w:rPr>
          <w:rFonts w:eastAsia="Malgun Gothic"/>
        </w:rPr>
        <w:t>s a SCI format 2-A with Cast type indicator field</w:t>
      </w:r>
      <w:r w:rsidR="003B5163">
        <w:rPr>
          <w:rFonts w:eastAsia="Malgun Gothic"/>
        </w:rPr>
        <w:t xml:space="preserve"> value of</w:t>
      </w:r>
      <w:r w:rsidR="003B5163" w:rsidRPr="00210522">
        <w:rPr>
          <w:rFonts w:eastAsia="Malgun Gothic"/>
        </w:rPr>
        <w:t xml:space="preserve"> </w:t>
      </w:r>
      <w:r w:rsidR="003B5163">
        <w:rPr>
          <w:rFonts w:eastAsia="Malgun Gothic"/>
        </w:rPr>
        <w:t>"</w:t>
      </w:r>
      <w:r w:rsidR="003B5163" w:rsidRPr="00210522">
        <w:rPr>
          <w:rFonts w:eastAsia="Malgun Gothic"/>
        </w:rPr>
        <w:t>01</w:t>
      </w:r>
      <w:r w:rsidR="003B5163">
        <w:rPr>
          <w:rFonts w:eastAsia="Malgun Gothic"/>
        </w:rPr>
        <w:t>"</w:t>
      </w:r>
      <w:r w:rsidR="003B5163" w:rsidRPr="00210522">
        <w:rPr>
          <w:rFonts w:eastAsia="Malgun Gothic"/>
        </w:rPr>
        <w:t xml:space="preserve"> or </w:t>
      </w:r>
      <w:r w:rsidR="003B5163">
        <w:rPr>
          <w:rFonts w:eastAsia="Malgun Gothic"/>
        </w:rPr>
        <w:t>"</w:t>
      </w:r>
      <w:r w:rsidR="003B5163" w:rsidRPr="00210522">
        <w:rPr>
          <w:rFonts w:eastAsia="Malgun Gothic"/>
        </w:rPr>
        <w:t>10</w:t>
      </w:r>
      <w:r w:rsidR="003B5163">
        <w:rPr>
          <w:rFonts w:eastAsia="Malgun Gothic"/>
        </w:rPr>
        <w:t>"</w:t>
      </w:r>
      <w:r w:rsidR="001B45EC" w:rsidRPr="007053C7">
        <w:rPr>
          <w:rFonts w:eastAsia="Malgun Gothic"/>
        </w:rPr>
        <w:t xml:space="preserve"> or a SCI format 2-C</w:t>
      </w:r>
      <w:r w:rsidR="003B5163">
        <w:rPr>
          <w:rFonts w:eastAsia="Malgun Gothic"/>
        </w:rPr>
        <w:t>,</w:t>
      </w:r>
      <w:r w:rsidR="003B5163" w:rsidRPr="00777630">
        <w:rPr>
          <w:rFonts w:eastAsia="Malgun Gothic"/>
        </w:rPr>
        <w:t xml:space="preserve"> or </w:t>
      </w:r>
      <w:r w:rsidR="003B5163">
        <w:rPr>
          <w:rFonts w:eastAsia="Malgun Gothic"/>
        </w:rPr>
        <w:t xml:space="preserve">as in </w:t>
      </w:r>
      <w:r w:rsidR="003B5163" w:rsidRPr="00777630">
        <w:rPr>
          <w:rFonts w:eastAsia="Malgun Gothic"/>
        </w:rPr>
        <w:t>Table 16.3-3</w:t>
      </w:r>
      <w:r w:rsidR="003B5163">
        <w:rPr>
          <w:rFonts w:eastAsia="Malgun Gothic"/>
        </w:rPr>
        <w:t xml:space="preserve"> if the UE detects a SCI format 2-B</w:t>
      </w:r>
      <w:r w:rsidR="00B227FA">
        <w:rPr>
          <w:rFonts w:eastAsia="Malgun Gothic"/>
        </w:rPr>
        <w:t xml:space="preserve"> </w:t>
      </w:r>
      <w:r w:rsidR="00B227FA" w:rsidRPr="00227C3B">
        <w:rPr>
          <w:rFonts w:eastAsia="Malgun Gothic"/>
        </w:rPr>
        <w:t>or a SCI format 2-A with Cast type indicator field value of "11"</w:t>
      </w:r>
      <w:r w:rsidR="00C57A53" w:rsidRPr="00777630">
        <w:t xml:space="preserve">. </w:t>
      </w:r>
      <w:r w:rsidR="001B45EC" w:rsidRPr="007053C7">
        <w:rPr>
          <w:rFonts w:eastAsia="Malgun Gothic"/>
        </w:rPr>
        <w:t>For a PSFCH transmission with conflict information, a</w:t>
      </w:r>
      <w:r w:rsidR="001B45EC" w:rsidRPr="007053C7">
        <w:rPr>
          <w:lang w:val="en-US"/>
        </w:rPr>
        <w:t xml:space="preserve"> UE determines a </w:t>
      </w:r>
      <m:oMath>
        <m:sSub>
          <m:sSubPr>
            <m:ctrlPr>
              <w:rPr>
                <w:rFonts w:ascii="Cambria Math" w:hAnsi="Cambria Math"/>
                <w:i/>
              </w:rPr>
            </m:ctrlPr>
          </m:sSubPr>
          <m:e>
            <m:r>
              <w:rPr>
                <w:rFonts w:ascii="Cambria Math" w:hAnsi="Cambria Math"/>
              </w:rPr>
              <m:t>m</m:t>
            </m:r>
          </m:e>
          <m:sub>
            <m:r>
              <m:rPr>
                <m:nor/>
              </m:rPr>
              <w:rPr>
                <w:rFonts w:ascii="Cambria Math" w:hAnsi="Cambria Math"/>
              </w:rPr>
              <m:t>cs</m:t>
            </m:r>
          </m:sub>
        </m:sSub>
      </m:oMath>
      <w:r w:rsidR="001B45EC" w:rsidRPr="007053C7">
        <w:t xml:space="preserve"> value for computing a value of cyclic shift </w:t>
      </w:r>
      <m:oMath>
        <m:r>
          <w:rPr>
            <w:rFonts w:ascii="Cambria Math" w:hAnsi="Cambria Math"/>
          </w:rPr>
          <m:t>α</m:t>
        </m:r>
      </m:oMath>
      <w:r w:rsidR="001B45EC" w:rsidRPr="007053C7">
        <w:t xml:space="preserve"> [4, TS 38.211] </w:t>
      </w:r>
      <w:r w:rsidR="001B45EC" w:rsidRPr="007053C7">
        <w:rPr>
          <w:lang w:val="en-US"/>
        </w:rPr>
        <w:t xml:space="preserve">as in </w:t>
      </w:r>
      <w:r w:rsidR="001B45EC" w:rsidRPr="007053C7">
        <w:t xml:space="preserve">Table 16.3-4. </w:t>
      </w:r>
      <w:r w:rsidR="00C57A53" w:rsidRPr="00777630">
        <w:rPr>
          <w:rFonts w:eastAsia="Malgun Gothic"/>
        </w:rPr>
        <w:t>The UE applies one cyclic shift from a cyclic shift pair to a sequence used for the PSFCH transmission [4, TS 38.211]</w:t>
      </w:r>
      <w:r w:rsidR="00E21265" w:rsidRPr="00B916EC">
        <w:t>.</w:t>
      </w:r>
      <w:r w:rsidR="00E21265" w:rsidRPr="00B916EC">
        <w:rPr>
          <w:lang w:val="en-US"/>
        </w:rPr>
        <w:t xml:space="preserve"> </w:t>
      </w:r>
    </w:p>
    <w:p w14:paraId="35C65A4B" w14:textId="446D46D2" w:rsidR="00E21265" w:rsidRPr="00B916EC" w:rsidRDefault="00E21265" w:rsidP="00E21265">
      <w:pPr>
        <w:pStyle w:val="TH"/>
        <w:rPr>
          <w:rFonts w:cs="Arial"/>
        </w:rPr>
      </w:pPr>
      <w:r>
        <w:rPr>
          <w:rFonts w:cs="Arial"/>
        </w:rPr>
        <w:t>Table 16.</w:t>
      </w:r>
      <w:r w:rsidR="00C57A53">
        <w:rPr>
          <w:rFonts w:cs="Arial"/>
        </w:rPr>
        <w:t>3</w:t>
      </w:r>
      <w:r>
        <w:rPr>
          <w:rFonts w:cs="Arial"/>
        </w:rPr>
        <w:t>-</w:t>
      </w:r>
      <w:r w:rsidR="00C57A53">
        <w:rPr>
          <w:rFonts w:cs="Arial"/>
        </w:rPr>
        <w:t>2</w:t>
      </w:r>
      <w:r>
        <w:rPr>
          <w:rFonts w:cs="Arial"/>
        </w:rPr>
        <w:t>: Mapping of</w:t>
      </w:r>
      <w:r w:rsidRPr="00B916EC">
        <w:rPr>
          <w:rFonts w:cs="Arial"/>
        </w:rPr>
        <w:t xml:space="preserve"> HARQ-ACK</w:t>
      </w:r>
      <w:r>
        <w:t xml:space="preserve"> information</w:t>
      </w:r>
      <w:r w:rsidRPr="00B916EC">
        <w:rPr>
          <w:rFonts w:cs="Arial"/>
        </w:rPr>
        <w:t xml:space="preserve"> bit </w:t>
      </w:r>
      <w:r>
        <w:rPr>
          <w:rFonts w:cs="Arial"/>
        </w:rPr>
        <w:t xml:space="preserve">values </w:t>
      </w:r>
      <w:r w:rsidRPr="00B916EC">
        <w:rPr>
          <w:rFonts w:cs="Arial"/>
        </w:rPr>
        <w:t xml:space="preserve">to </w:t>
      </w:r>
      <w:r>
        <w:rPr>
          <w:rFonts w:cs="Arial"/>
        </w:rPr>
        <w:t>a cyclic shift, from a cyclic shift pair, of a sequence for a PSFCH transmission</w:t>
      </w:r>
      <w:r w:rsidR="00796986">
        <w:rPr>
          <w:rFonts w:cs="Arial"/>
        </w:rPr>
        <w:t xml:space="preserve"> when HARQ-ACK information includes ACK or NACK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E21265" w:rsidRPr="00B916EC" w14:paraId="41C7D1C0" w14:textId="77777777" w:rsidTr="003A5FED">
        <w:trPr>
          <w:cantSplit/>
          <w:jc w:val="center"/>
        </w:trPr>
        <w:tc>
          <w:tcPr>
            <w:tcW w:w="2107" w:type="dxa"/>
            <w:shd w:val="clear" w:color="auto" w:fill="E0E0E0"/>
            <w:vAlign w:val="center"/>
          </w:tcPr>
          <w:p w14:paraId="1582CC4F" w14:textId="77777777" w:rsidR="00E21265" w:rsidRPr="00B916EC" w:rsidRDefault="00E21265" w:rsidP="003A5FED">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55E4BD1A"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43377672" w14:textId="77777777" w:rsidR="00E21265" w:rsidRPr="00B916EC" w:rsidRDefault="00E21265" w:rsidP="003A5FED">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E21265" w:rsidRPr="00B916EC" w14:paraId="265A81E8" w14:textId="77777777" w:rsidTr="003A5FED">
        <w:trPr>
          <w:cantSplit/>
          <w:jc w:val="center"/>
        </w:trPr>
        <w:tc>
          <w:tcPr>
            <w:tcW w:w="2107" w:type="dxa"/>
            <w:vAlign w:val="center"/>
          </w:tcPr>
          <w:p w14:paraId="29C68087" w14:textId="77777777" w:rsidR="00E21265" w:rsidRPr="00B916EC" w:rsidRDefault="00E21265" w:rsidP="003A5FED">
            <w:pPr>
              <w:pStyle w:val="TAC"/>
              <w:rPr>
                <w:b/>
              </w:rPr>
            </w:pPr>
            <w:r w:rsidRPr="00B916EC">
              <w:rPr>
                <w:b/>
              </w:rPr>
              <w:t>Sequence cyclic shift</w:t>
            </w:r>
          </w:p>
        </w:tc>
        <w:tc>
          <w:tcPr>
            <w:tcW w:w="1483" w:type="dxa"/>
            <w:vAlign w:val="center"/>
          </w:tcPr>
          <w:p w14:paraId="3F3D8359" w14:textId="16475BA7" w:rsidR="00E21265" w:rsidRPr="00B916EC" w:rsidRDefault="00796986" w:rsidP="003A5FED">
            <w:pPr>
              <w:pStyle w:val="TAL"/>
              <w:jc w:val="center"/>
            </w:pPr>
            <w:r>
              <w:t>0</w:t>
            </w:r>
          </w:p>
        </w:tc>
        <w:tc>
          <w:tcPr>
            <w:tcW w:w="1710" w:type="dxa"/>
          </w:tcPr>
          <w:p w14:paraId="35E4D209" w14:textId="4A93C04D" w:rsidR="00E21265" w:rsidRPr="00B916EC" w:rsidRDefault="00796986" w:rsidP="003A5FED">
            <w:pPr>
              <w:pStyle w:val="TAL"/>
              <w:jc w:val="center"/>
            </w:pPr>
            <w:r>
              <w:t>6</w:t>
            </w:r>
          </w:p>
        </w:tc>
      </w:tr>
    </w:tbl>
    <w:p w14:paraId="63E6CCE8" w14:textId="77777777" w:rsidR="00796986" w:rsidRDefault="00796986" w:rsidP="00393CCA">
      <w:pPr>
        <w:rPr>
          <w:rFonts w:eastAsia="Malgun Gothic"/>
        </w:rPr>
      </w:pPr>
    </w:p>
    <w:p w14:paraId="284FC164" w14:textId="77777777" w:rsidR="00796986" w:rsidRDefault="00796986" w:rsidP="00393CCA">
      <w:pPr>
        <w:pStyle w:val="TH"/>
      </w:pPr>
      <w:r w:rsidRPr="00777630">
        <w:t>Table 16.3-</w:t>
      </w:r>
      <w:r>
        <w:t>3</w:t>
      </w:r>
      <w:r w:rsidRPr="00777630">
        <w:t xml:space="preserve">: Mapping of HARQ-ACK information bit values to a cyclic shift, from a cyclic shift pair, of a sequence for a PSFCH transmission when HARQ-ACK information includes </w:t>
      </w:r>
      <w:r>
        <w:t>only N</w:t>
      </w:r>
      <w:r w:rsidRPr="00777630">
        <w:t>ACK</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483"/>
        <w:gridCol w:w="1710"/>
      </w:tblGrid>
      <w:tr w:rsidR="00796986" w:rsidRPr="00B916EC" w14:paraId="5B9F55CC" w14:textId="77777777" w:rsidTr="00C16DDA">
        <w:trPr>
          <w:cantSplit/>
          <w:jc w:val="center"/>
        </w:trPr>
        <w:tc>
          <w:tcPr>
            <w:tcW w:w="2107" w:type="dxa"/>
            <w:shd w:val="clear" w:color="auto" w:fill="E0E0E0"/>
            <w:vAlign w:val="center"/>
          </w:tcPr>
          <w:p w14:paraId="16BADC64" w14:textId="77777777" w:rsidR="00796986" w:rsidRPr="00B916EC" w:rsidRDefault="00796986" w:rsidP="00C16DDA">
            <w:pPr>
              <w:pStyle w:val="TAH"/>
              <w:rPr>
                <w:rFonts w:ascii="Times New Roman" w:hAnsi="Times New Roman"/>
                <w:szCs w:val="18"/>
              </w:rPr>
            </w:pPr>
            <w:r w:rsidRPr="00B916EC">
              <w:rPr>
                <w:rFonts w:cs="Arial"/>
                <w:szCs w:val="18"/>
              </w:rPr>
              <w:t>HARQ-ACK Value</w:t>
            </w:r>
          </w:p>
        </w:tc>
        <w:tc>
          <w:tcPr>
            <w:tcW w:w="1483" w:type="dxa"/>
            <w:shd w:val="clear" w:color="auto" w:fill="E0E0E0"/>
            <w:vAlign w:val="center"/>
          </w:tcPr>
          <w:p w14:paraId="19A5B19C"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0</w:t>
            </w:r>
            <w:r>
              <w:rPr>
                <w:rFonts w:ascii="Times New Roman" w:hAnsi="Times New Roman"/>
                <w:sz w:val="20"/>
              </w:rPr>
              <w:t xml:space="preserve"> (NACK)</w:t>
            </w:r>
          </w:p>
        </w:tc>
        <w:tc>
          <w:tcPr>
            <w:tcW w:w="1710" w:type="dxa"/>
            <w:shd w:val="clear" w:color="auto" w:fill="E0E0E0"/>
          </w:tcPr>
          <w:p w14:paraId="049B79E1" w14:textId="77777777" w:rsidR="00796986" w:rsidRPr="00B916EC" w:rsidRDefault="00796986" w:rsidP="00C16DDA">
            <w:pPr>
              <w:pStyle w:val="TAH"/>
              <w:rPr>
                <w:rFonts w:ascii="Times New Roman" w:hAnsi="Times New Roman"/>
                <w:sz w:val="20"/>
              </w:rPr>
            </w:pPr>
            <w:r w:rsidRPr="00B916EC">
              <w:rPr>
                <w:rFonts w:ascii="Times New Roman" w:hAnsi="Times New Roman"/>
                <w:sz w:val="20"/>
              </w:rPr>
              <w:t>1</w:t>
            </w:r>
            <w:r>
              <w:rPr>
                <w:rFonts w:ascii="Times New Roman" w:hAnsi="Times New Roman"/>
                <w:sz w:val="20"/>
              </w:rPr>
              <w:t xml:space="preserve"> (ACK)</w:t>
            </w:r>
          </w:p>
        </w:tc>
      </w:tr>
      <w:tr w:rsidR="00796986" w:rsidRPr="00B916EC" w14:paraId="3E330C63" w14:textId="77777777" w:rsidTr="00C16DDA">
        <w:trPr>
          <w:cantSplit/>
          <w:jc w:val="center"/>
        </w:trPr>
        <w:tc>
          <w:tcPr>
            <w:tcW w:w="2107" w:type="dxa"/>
            <w:vAlign w:val="center"/>
          </w:tcPr>
          <w:p w14:paraId="0AAB61A2" w14:textId="77777777" w:rsidR="00796986" w:rsidRPr="00B916EC" w:rsidRDefault="00796986" w:rsidP="00C16DDA">
            <w:pPr>
              <w:pStyle w:val="TAC"/>
              <w:rPr>
                <w:b/>
              </w:rPr>
            </w:pPr>
            <w:r w:rsidRPr="00B916EC">
              <w:rPr>
                <w:b/>
              </w:rPr>
              <w:t>Sequence cyclic shift</w:t>
            </w:r>
          </w:p>
        </w:tc>
        <w:tc>
          <w:tcPr>
            <w:tcW w:w="1483" w:type="dxa"/>
            <w:vAlign w:val="center"/>
          </w:tcPr>
          <w:p w14:paraId="6BCD3441" w14:textId="77777777" w:rsidR="00796986" w:rsidRPr="00B916EC" w:rsidRDefault="00796986" w:rsidP="00C16DDA">
            <w:pPr>
              <w:pStyle w:val="TAL"/>
              <w:jc w:val="center"/>
            </w:pPr>
            <w:r>
              <w:t>0</w:t>
            </w:r>
          </w:p>
        </w:tc>
        <w:tc>
          <w:tcPr>
            <w:tcW w:w="1710" w:type="dxa"/>
          </w:tcPr>
          <w:p w14:paraId="3A5A887E" w14:textId="77777777" w:rsidR="00796986" w:rsidRPr="00B916EC" w:rsidRDefault="00796986" w:rsidP="00C16DDA">
            <w:pPr>
              <w:pStyle w:val="TAL"/>
              <w:jc w:val="center"/>
            </w:pPr>
            <w:r>
              <w:t>N/A</w:t>
            </w:r>
          </w:p>
        </w:tc>
      </w:tr>
    </w:tbl>
    <w:p w14:paraId="79366490" w14:textId="01590EE9" w:rsidR="00E21265" w:rsidRDefault="00E21265" w:rsidP="00D2686C">
      <w:pPr>
        <w:rPr>
          <w:lang w:val="en-US"/>
        </w:rPr>
      </w:pPr>
    </w:p>
    <w:p w14:paraId="5D296EC1" w14:textId="77777777" w:rsidR="001B45EC" w:rsidRPr="007053C7" w:rsidRDefault="001B45EC" w:rsidP="001B45EC">
      <w:pPr>
        <w:pStyle w:val="TH"/>
      </w:pPr>
      <w:r w:rsidRPr="007053C7">
        <w:lastRenderedPageBreak/>
        <w:t>Table 16.3-4: Mapping of conflict information bit values to a cyclic shift, from a cyclic shift pair, of a sequence for a PSFCH transmission</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870"/>
        <w:gridCol w:w="6480"/>
      </w:tblGrid>
      <w:tr w:rsidR="001B45EC" w:rsidRPr="007053C7" w14:paraId="128AB6A8" w14:textId="77777777" w:rsidTr="00786BC0">
        <w:trPr>
          <w:cantSplit/>
          <w:jc w:val="center"/>
        </w:trPr>
        <w:tc>
          <w:tcPr>
            <w:tcW w:w="2870" w:type="dxa"/>
            <w:shd w:val="clear" w:color="auto" w:fill="E0E0E0"/>
            <w:vAlign w:val="center"/>
          </w:tcPr>
          <w:p w14:paraId="198ABB21" w14:textId="77777777" w:rsidR="001B45EC" w:rsidRPr="007053C7" w:rsidRDefault="001B45EC" w:rsidP="00786BC0">
            <w:pPr>
              <w:pStyle w:val="TAH"/>
              <w:rPr>
                <w:rFonts w:cs="Arial"/>
                <w:szCs w:val="18"/>
              </w:rPr>
            </w:pPr>
            <w:r w:rsidRPr="007053C7">
              <w:rPr>
                <w:rFonts w:cs="Arial"/>
                <w:szCs w:val="18"/>
              </w:rPr>
              <w:t>Conflict information</w:t>
            </w:r>
          </w:p>
        </w:tc>
        <w:tc>
          <w:tcPr>
            <w:tcW w:w="6480" w:type="dxa"/>
            <w:shd w:val="clear" w:color="auto" w:fill="E0E0E0"/>
            <w:vAlign w:val="center"/>
          </w:tcPr>
          <w:p w14:paraId="7A39B2BB" w14:textId="77777777" w:rsidR="001B45EC" w:rsidRPr="007053C7" w:rsidRDefault="001B45EC" w:rsidP="00786BC0">
            <w:pPr>
              <w:pStyle w:val="TAH"/>
              <w:rPr>
                <w:rFonts w:cs="Arial"/>
                <w:szCs w:val="18"/>
              </w:rPr>
            </w:pPr>
            <w:r w:rsidRPr="007053C7">
              <w:rPr>
                <w:rFonts w:cs="Arial"/>
                <w:szCs w:val="18"/>
              </w:rPr>
              <w:t>Conflict information for a next in time reserved resource indicated in SCI</w:t>
            </w:r>
          </w:p>
        </w:tc>
      </w:tr>
      <w:tr w:rsidR="001B45EC" w:rsidRPr="007053C7" w14:paraId="58D319DB" w14:textId="77777777" w:rsidTr="00786BC0">
        <w:trPr>
          <w:cantSplit/>
          <w:trHeight w:val="40"/>
          <w:jc w:val="center"/>
        </w:trPr>
        <w:tc>
          <w:tcPr>
            <w:tcW w:w="2870" w:type="dxa"/>
            <w:vAlign w:val="center"/>
          </w:tcPr>
          <w:p w14:paraId="6E8E1548" w14:textId="77777777" w:rsidR="001B45EC" w:rsidRPr="007053C7" w:rsidRDefault="001B45EC" w:rsidP="00786BC0">
            <w:pPr>
              <w:pStyle w:val="TAC"/>
              <w:rPr>
                <w:rFonts w:cs="Arial"/>
                <w:b/>
                <w:szCs w:val="18"/>
              </w:rPr>
            </w:pPr>
            <w:r w:rsidRPr="007053C7">
              <w:rPr>
                <w:rFonts w:cs="Arial"/>
                <w:b/>
                <w:szCs w:val="18"/>
              </w:rPr>
              <w:t>Sequence cyclic shift</w:t>
            </w:r>
          </w:p>
        </w:tc>
        <w:tc>
          <w:tcPr>
            <w:tcW w:w="6480" w:type="dxa"/>
            <w:vAlign w:val="center"/>
          </w:tcPr>
          <w:p w14:paraId="5BD36B95" w14:textId="77777777" w:rsidR="001B45EC" w:rsidRPr="007053C7" w:rsidRDefault="001B45EC" w:rsidP="00786BC0">
            <w:pPr>
              <w:pStyle w:val="TAL"/>
              <w:jc w:val="center"/>
              <w:rPr>
                <w:rFonts w:cs="Arial"/>
                <w:szCs w:val="18"/>
              </w:rPr>
            </w:pPr>
            <w:r w:rsidRPr="007053C7">
              <w:rPr>
                <w:rFonts w:cs="Arial"/>
                <w:szCs w:val="18"/>
              </w:rPr>
              <w:t>0</w:t>
            </w:r>
          </w:p>
        </w:tc>
      </w:tr>
    </w:tbl>
    <w:p w14:paraId="4B1377B2" w14:textId="77777777" w:rsidR="001B45EC" w:rsidRDefault="001B45EC" w:rsidP="00083A49"/>
    <w:p w14:paraId="19124FCD" w14:textId="1C42D5DE" w:rsidR="00083A49" w:rsidRPr="005B0583" w:rsidRDefault="00083A49" w:rsidP="00083A49">
      <w:r w:rsidRPr="005B0583">
        <w:t xml:space="preserve">A first UE </w:t>
      </w:r>
      <w:r>
        <w:t>determines a second UE for</w:t>
      </w:r>
      <w:r w:rsidRPr="005B0583">
        <w:t xml:space="preserve"> provid</w:t>
      </w:r>
      <w:r>
        <w:t>ing</w:t>
      </w:r>
      <w:r w:rsidRPr="005B0583">
        <w:t xml:space="preserve"> the conflict information </w:t>
      </w:r>
      <w:r>
        <w:t xml:space="preserve">to </w:t>
      </w:r>
      <w:r w:rsidRPr="005B0583">
        <w:t>in a PSFCH</w:t>
      </w:r>
      <w:r>
        <w:t xml:space="preserve"> as follows</w:t>
      </w:r>
    </w:p>
    <w:p w14:paraId="6E8C331A" w14:textId="77777777" w:rsidR="00083A49" w:rsidRPr="005B0583" w:rsidRDefault="00083A49" w:rsidP="00083A49">
      <w:pPr>
        <w:pStyle w:val="B1"/>
        <w:rPr>
          <w:lang w:val="en-US"/>
        </w:rPr>
      </w:pPr>
      <w:r w:rsidRPr="005B0583">
        <w:t>-</w:t>
      </w:r>
      <w:r w:rsidRPr="005B0583">
        <w:tab/>
      </w:r>
      <w:r>
        <w:rPr>
          <w:lang w:val="en-US"/>
        </w:rPr>
        <w:t xml:space="preserve">if the first UE </w:t>
      </w:r>
      <w:r w:rsidRPr="005B0583">
        <w:rPr>
          <w:lang w:val="en-US"/>
        </w:rPr>
        <w:t xml:space="preserve">is an intended receiver </w:t>
      </w:r>
      <w:r>
        <w:rPr>
          <w:lang w:val="en-US"/>
        </w:rPr>
        <w:t xml:space="preserve">of the second UE </w:t>
      </w:r>
      <w:r w:rsidRPr="005B0583">
        <w:rPr>
          <w:lang w:val="en-US"/>
        </w:rPr>
        <w:t xml:space="preserve">for a reserved resource of a PSSCH transmission </w:t>
      </w:r>
      <w:r w:rsidRPr="005B0583">
        <w:t>in a slot</w:t>
      </w:r>
      <w:r w:rsidRPr="005B0583">
        <w:rPr>
          <w:lang w:val="en-US"/>
        </w:rPr>
        <w:t>,</w:t>
      </w:r>
    </w:p>
    <w:p w14:paraId="13915F2A" w14:textId="77777777" w:rsidR="00083A49" w:rsidRDefault="00083A49" w:rsidP="00083A49">
      <w:pPr>
        <w:pStyle w:val="B1"/>
        <w:rPr>
          <w:lang w:val="en-US"/>
        </w:rPr>
      </w:pPr>
      <w:r w:rsidRPr="005B0583">
        <w:t>-</w:t>
      </w:r>
      <w:r w:rsidRPr="005B0583">
        <w:tab/>
      </w:r>
      <w:r>
        <w:rPr>
          <w:lang w:val="en-US"/>
        </w:rPr>
        <w:t>does not expect to perform reception on the sidelink due to half-duplex operation</w:t>
      </w:r>
      <w:r w:rsidRPr="005B0583">
        <w:rPr>
          <w:lang w:val="en-US"/>
        </w:rPr>
        <w:t xml:space="preserve"> in the slot</w:t>
      </w:r>
      <w:r>
        <w:rPr>
          <w:lang w:val="en-US"/>
        </w:rPr>
        <w:t>, and</w:t>
      </w:r>
    </w:p>
    <w:p w14:paraId="4AFC8554" w14:textId="77777777" w:rsidR="00083A49" w:rsidRPr="005B0583" w:rsidRDefault="00083A49" w:rsidP="00083A49">
      <w:pPr>
        <w:pStyle w:val="B1"/>
        <w:rPr>
          <w:lang w:val="en-US"/>
        </w:rPr>
      </w:pPr>
      <w:r w:rsidRPr="005B0583">
        <w:t>-</w:t>
      </w:r>
      <w:r w:rsidRPr="005B0583">
        <w:tab/>
      </w:r>
      <w:r>
        <w:rPr>
          <w:lang w:val="en-US"/>
        </w:rPr>
        <w:t xml:space="preserve">determines to transmit to the second UE </w:t>
      </w:r>
      <w:r w:rsidRPr="005B0583">
        <w:rPr>
          <w:lang w:val="en-US"/>
        </w:rPr>
        <w:t xml:space="preserve">the </w:t>
      </w:r>
      <w:r>
        <w:rPr>
          <w:lang w:val="en-US"/>
        </w:rPr>
        <w:t>PSFCH with the conflict information.</w:t>
      </w:r>
    </w:p>
    <w:p w14:paraId="5493D4C3" w14:textId="77777777" w:rsidR="00083A49" w:rsidRPr="00C92D91" w:rsidRDefault="00083A49" w:rsidP="00083A49">
      <w:pPr>
        <w:rPr>
          <w:lang w:val="en-US"/>
        </w:rPr>
      </w:pPr>
      <w:r w:rsidRPr="005B0583">
        <w:rPr>
          <w:lang w:val="en-US"/>
        </w:rPr>
        <w:t xml:space="preserve">A </w:t>
      </w:r>
      <w:r w:rsidRPr="005B0583">
        <w:t xml:space="preserve">first UE </w:t>
      </w:r>
      <w:r>
        <w:rPr>
          <w:lang w:val="en-US"/>
        </w:rPr>
        <w:t>determines a UE for providing</w:t>
      </w:r>
      <w:r w:rsidRPr="005B0583">
        <w:t xml:space="preserve"> the conflict information </w:t>
      </w:r>
      <w:r>
        <w:rPr>
          <w:lang w:val="en-US"/>
        </w:rPr>
        <w:t xml:space="preserve">to </w:t>
      </w:r>
      <w:r w:rsidRPr="005B0583">
        <w:t>in a PSFCH</w:t>
      </w:r>
      <w:r>
        <w:rPr>
          <w:lang w:val="en-US"/>
        </w:rPr>
        <w:t xml:space="preserve"> as follows</w:t>
      </w:r>
    </w:p>
    <w:p w14:paraId="4656103C" w14:textId="34104B1C" w:rsidR="00083A49" w:rsidRPr="005B0583" w:rsidRDefault="00083A49" w:rsidP="00083A49">
      <w:pPr>
        <w:pStyle w:val="B1"/>
        <w:rPr>
          <w:lang w:val="en-US"/>
        </w:rPr>
      </w:pPr>
      <w:r w:rsidRPr="005B0583">
        <w:t>-</w:t>
      </w:r>
      <w:r w:rsidRPr="005B0583">
        <w:tab/>
      </w:r>
      <w:r>
        <w:rPr>
          <w:lang w:val="en-US"/>
        </w:rPr>
        <w:t>if</w:t>
      </w:r>
      <w:r w:rsidR="00B26273">
        <w:rPr>
          <w:lang w:val="en-US"/>
        </w:rPr>
        <w:t>,</w:t>
      </w:r>
      <w:r>
        <w:rPr>
          <w:lang w:val="en-US"/>
        </w:rPr>
        <w:t xml:space="preserve"> for a resource pool</w:t>
      </w:r>
      <w:r w:rsidR="00B26273">
        <w:rPr>
          <w:lang w:val="en-US"/>
        </w:rPr>
        <w:t>,</w:t>
      </w:r>
      <w:r>
        <w:rPr>
          <w:lang w:val="en-US"/>
        </w:rPr>
        <w:t xml:space="preserve"> </w:t>
      </w:r>
      <w:r w:rsidR="00B26273" w:rsidRPr="007053C7">
        <w:rPr>
          <w:i/>
          <w:iCs/>
          <w:lang w:val="en-US"/>
        </w:rPr>
        <w:t>typeAUEScheme2</w:t>
      </w:r>
      <w:r>
        <w:rPr>
          <w:lang w:val="en-US"/>
        </w:rPr>
        <w:t xml:space="preserve"> is disabled, the first UE </w:t>
      </w:r>
      <w:r w:rsidRPr="005B0583">
        <w:rPr>
          <w:lang w:val="en-US"/>
        </w:rPr>
        <w:t xml:space="preserve">has </w:t>
      </w:r>
      <w:r>
        <w:rPr>
          <w:lang w:val="en-US"/>
        </w:rPr>
        <w:t xml:space="preserve">been indicated </w:t>
      </w:r>
      <w:r w:rsidRPr="005B0583">
        <w:rPr>
          <w:lang w:val="en-US"/>
        </w:rPr>
        <w:t xml:space="preserve">a first reserved resource and a second reserved resource as resources for PSSCH reception or, if </w:t>
      </w:r>
      <w:r>
        <w:rPr>
          <w:lang w:val="en-US"/>
        </w:rPr>
        <w:t>for</w:t>
      </w:r>
      <w:r w:rsidRPr="005B0583">
        <w:rPr>
          <w:lang w:val="en-US"/>
        </w:rPr>
        <w:t xml:space="preserve"> a resource pool </w:t>
      </w:r>
      <w:r w:rsidR="00B26273" w:rsidRPr="007053C7">
        <w:rPr>
          <w:i/>
          <w:iCs/>
          <w:lang w:val="en-US"/>
        </w:rPr>
        <w:t>typeAUEScheme2</w:t>
      </w:r>
      <w:r>
        <w:rPr>
          <w:lang w:val="en-US"/>
        </w:rPr>
        <w:t xml:space="preserve"> is enabled</w:t>
      </w:r>
      <w:r w:rsidRPr="005B0583">
        <w:rPr>
          <w:lang w:val="en-US"/>
        </w:rPr>
        <w:t xml:space="preserve">, has </w:t>
      </w:r>
      <w:r>
        <w:rPr>
          <w:lang w:val="en-US"/>
        </w:rPr>
        <w:t xml:space="preserve">been indicated </w:t>
      </w:r>
      <w:r w:rsidRPr="005B0583">
        <w:rPr>
          <w:lang w:val="en-US"/>
        </w:rPr>
        <w:t>at least the first reserved resource or the second reserved resource for PSSCH reception,</w:t>
      </w:r>
    </w:p>
    <w:p w14:paraId="6EB9AE01" w14:textId="77777777" w:rsidR="00083A49" w:rsidRPr="005B0583" w:rsidRDefault="00083A49" w:rsidP="00083A49">
      <w:pPr>
        <w:pStyle w:val="B1"/>
        <w:rPr>
          <w:lang w:val="en-US"/>
        </w:rPr>
      </w:pPr>
      <w:r w:rsidRPr="005B0583">
        <w:t>-</w:t>
      </w:r>
      <w:r w:rsidRPr="005B0583">
        <w:tab/>
      </w:r>
      <w:r w:rsidRPr="005B0583">
        <w:rPr>
          <w:lang w:val="en-US"/>
        </w:rPr>
        <w:t xml:space="preserve">detects a first SCI format 1-A that includes a first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first </w:t>
      </w:r>
      <w:r w:rsidRPr="005B0583">
        <w:rPr>
          <w:lang w:val="en-US"/>
        </w:rPr>
        <w:t xml:space="preserve">reserved resource </w:t>
      </w:r>
      <w:r w:rsidRPr="005B0583">
        <w:t xml:space="preserve">for PSSCH transmission </w:t>
      </w:r>
      <w:r w:rsidRPr="005B0583">
        <w:rPr>
          <w:lang w:val="en-US"/>
        </w:rPr>
        <w:t>from</w:t>
      </w:r>
      <w:r w:rsidRPr="005B0583">
        <w:t xml:space="preserve"> a second UE</w:t>
      </w:r>
      <w:r w:rsidRPr="005B0583">
        <w:rPr>
          <w:lang w:val="en-US"/>
        </w:rPr>
        <w:t>,</w:t>
      </w:r>
    </w:p>
    <w:p w14:paraId="64553EE4" w14:textId="38D9A93C" w:rsidR="00083A49" w:rsidRPr="005B0583" w:rsidRDefault="00083A49" w:rsidP="00083A49">
      <w:pPr>
        <w:pStyle w:val="B1"/>
        <w:rPr>
          <w:lang w:val="en-US"/>
        </w:rPr>
      </w:pPr>
      <w:r w:rsidRPr="005B0583">
        <w:t>-</w:t>
      </w:r>
      <w:r w:rsidRPr="005B0583">
        <w:tab/>
      </w:r>
      <w:r w:rsidRPr="005B0583">
        <w:rPr>
          <w:lang w:val="en-US"/>
        </w:rPr>
        <w:t xml:space="preserve">detects a second SCI format 1-A that includes a second priority value,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&lt;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5B0583">
        <w:rPr>
          <w:lang w:val="en-US"/>
        </w:rPr>
        <w:t xml:space="preserve">, and </w:t>
      </w:r>
      <w:r>
        <w:rPr>
          <w:lang w:val="en-US"/>
        </w:rPr>
        <w:t>the</w:t>
      </w:r>
      <w:r w:rsidRPr="005B0583">
        <w:t xml:space="preserve"> second </w:t>
      </w:r>
      <w:r w:rsidRPr="005B0583">
        <w:rPr>
          <w:lang w:val="en-US"/>
        </w:rPr>
        <w:t xml:space="preserve">reserved resource </w:t>
      </w:r>
      <w:r w:rsidRPr="005B0583">
        <w:t xml:space="preserve">for PSSCH transmission </w:t>
      </w:r>
      <w:r w:rsidRPr="005B0583">
        <w:rPr>
          <w:lang w:val="en-US"/>
        </w:rPr>
        <w:t>from</w:t>
      </w:r>
      <w:r w:rsidRPr="005B0583">
        <w:t xml:space="preserve"> a </w:t>
      </w:r>
      <w:r w:rsidRPr="005B0583">
        <w:rPr>
          <w:lang w:val="en-US"/>
        </w:rPr>
        <w:t>third</w:t>
      </w:r>
      <w:r w:rsidRPr="005B0583">
        <w:t xml:space="preserve"> </w:t>
      </w:r>
      <w:r w:rsidRPr="005B0583">
        <w:rPr>
          <w:lang w:val="en-US"/>
        </w:rPr>
        <w:t>UE, and</w:t>
      </w:r>
    </w:p>
    <w:p w14:paraId="355AABA3" w14:textId="5D0F53BB" w:rsidR="00083A49" w:rsidRDefault="00083A49" w:rsidP="00083A49">
      <w:pPr>
        <w:pStyle w:val="B1"/>
        <w:rPr>
          <w:lang w:val="en-US"/>
        </w:rPr>
      </w:pPr>
      <w:bookmarkStart w:id="899" w:name="_Hlk88594368"/>
      <w:r w:rsidRPr="005B0583">
        <w:t>-</w:t>
      </w:r>
      <w:r w:rsidRPr="005B0583">
        <w:tab/>
      </w:r>
      <w:r w:rsidRPr="005B0583">
        <w:rPr>
          <w:lang w:val="en-US"/>
        </w:rPr>
        <w:t>determines that the first and second resources overlap in time and frequency</w:t>
      </w:r>
    </w:p>
    <w:p w14:paraId="068C2106" w14:textId="41053987" w:rsidR="00B26273" w:rsidRPr="00B26273" w:rsidRDefault="00B26273" w:rsidP="00B26273">
      <w:pPr>
        <w:pStyle w:val="B1"/>
        <w:rPr>
          <w:lang w:val="en-US"/>
        </w:rPr>
      </w:pPr>
      <w:r w:rsidRPr="00B26273">
        <w:rPr>
          <w:lang w:val="en-US"/>
        </w:rPr>
        <w:t>-</w:t>
      </w:r>
      <w:r w:rsidRPr="00B26273">
        <w:rPr>
          <w:lang w:val="en-US"/>
        </w:rPr>
        <w:tab/>
        <w:t>the PSFCH occasions for resource conflict information of the second UE and the third UE are valid</w:t>
      </w:r>
    </w:p>
    <w:p w14:paraId="48DB9FA6" w14:textId="108D1073" w:rsidR="00B26273" w:rsidRPr="00B26273" w:rsidRDefault="00B26273" w:rsidP="00B26273">
      <w:pPr>
        <w:pStyle w:val="B1"/>
      </w:pPr>
      <w:r w:rsidRPr="00B26273">
        <w:rPr>
          <w:lang w:val="en-US"/>
        </w:rPr>
        <w:t>-</w:t>
      </w:r>
      <w:r w:rsidRPr="00B26273">
        <w:rPr>
          <w:lang w:val="en-US"/>
        </w:rPr>
        <w:tab/>
        <w:t xml:space="preserve">the </w:t>
      </w:r>
      <w:r w:rsidRPr="00B26273">
        <w:rPr>
          <w:rFonts w:eastAsia="Gulim"/>
          <w:iCs/>
          <w:lang w:eastAsia="ja-JP"/>
        </w:rPr>
        <w:t>indicationUEB</w:t>
      </w:r>
      <w:r w:rsidRPr="00B26273">
        <w:rPr>
          <w:rFonts w:eastAsia="Gulim"/>
          <w:lang w:val="en-US" w:eastAsia="ja-JP"/>
        </w:rPr>
        <w:t xml:space="preserve"> flag in SCI Format 1-A from the second UE and the third UE is set to 1, if </w:t>
      </w:r>
      <w:r w:rsidRPr="00B26273">
        <w:rPr>
          <w:rFonts w:eastAsia="Gulim"/>
          <w:i/>
          <w:lang w:val="en-US" w:eastAsia="ja-JP"/>
        </w:rPr>
        <w:t>indicationUEBScheme2</w:t>
      </w:r>
      <w:r w:rsidRPr="00B26273">
        <w:rPr>
          <w:rFonts w:eastAsia="Gulim"/>
          <w:lang w:val="en-US" w:eastAsia="ja-JP"/>
        </w:rPr>
        <w:t xml:space="preserve"> = </w:t>
      </w:r>
      <w:r w:rsidR="00F22988">
        <w:rPr>
          <w:rFonts w:eastAsia="Gulim"/>
          <w:lang w:val="en-US" w:eastAsia="ja-JP"/>
        </w:rPr>
        <w:t>'</w:t>
      </w:r>
      <w:r w:rsidRPr="00B26273">
        <w:rPr>
          <w:rFonts w:eastAsia="Gulim"/>
          <w:lang w:val="en-US" w:eastAsia="ja-JP"/>
        </w:rPr>
        <w:t>enabled</w:t>
      </w:r>
      <w:r w:rsidR="00F22988">
        <w:rPr>
          <w:rFonts w:eastAsia="Gulim"/>
          <w:lang w:val="en-US" w:eastAsia="ja-JP"/>
        </w:rPr>
        <w:t>'</w:t>
      </w:r>
      <w:r w:rsidRPr="00B26273">
        <w:t xml:space="preserve"> </w:t>
      </w:r>
    </w:p>
    <w:p w14:paraId="300C2485" w14:textId="3BB7EBDB" w:rsidR="00B26273" w:rsidRPr="00B26273" w:rsidRDefault="00B26273" w:rsidP="00083A49">
      <w:pPr>
        <w:pStyle w:val="B1"/>
        <w:rPr>
          <w:lang w:val="en-US"/>
        </w:rPr>
      </w:pPr>
      <w:r w:rsidRPr="00B26273">
        <w:t>-</w:t>
      </w:r>
      <w:r w:rsidRPr="00B26273">
        <w:tab/>
      </w:r>
      <w:r w:rsidRPr="00B26273">
        <w:rPr>
          <w:lang w:val="en-US"/>
        </w:rPr>
        <w:t xml:space="preserve">determines the first SCI format 1-A and the second SCI format 1-A are not received later than </w:t>
      </w:r>
      <w:r w:rsidRPr="00B26273">
        <w:rPr>
          <w:i/>
          <w:iCs/>
          <w:lang w:val="en-US"/>
        </w:rPr>
        <w:t>sl-MinTimeGapPSFCH</w:t>
      </w:r>
      <w:r w:rsidRPr="00B26273">
        <w:rPr>
          <w:lang w:val="en-US"/>
        </w:rPr>
        <w:t xml:space="preserve"> before the PSFCH occasion for conflict information</w:t>
      </w:r>
    </w:p>
    <w:bookmarkEnd w:id="899"/>
    <w:p w14:paraId="72775AE3" w14:textId="64575B94" w:rsidR="00083A49" w:rsidRPr="00B26273" w:rsidRDefault="00083A49" w:rsidP="00083A49">
      <w:pPr>
        <w:pStyle w:val="B1"/>
        <w:rPr>
          <w:lang w:val="en-US"/>
        </w:rPr>
      </w:pPr>
      <w:r w:rsidRPr="00B26273">
        <w:t>-</w:t>
      </w:r>
      <w:r w:rsidRPr="00B26273">
        <w:tab/>
      </w:r>
      <w:r w:rsidRPr="00B26273">
        <w:rPr>
          <w:lang w:val="en-US"/>
        </w:rPr>
        <w:t>determines to transmit to the second UE the PSFCH with the conflict information</w:t>
      </w:r>
    </w:p>
    <w:p w14:paraId="06611FF9" w14:textId="43DF02FB" w:rsidR="00B26273" w:rsidRPr="00B26273" w:rsidRDefault="00B26273" w:rsidP="00083A49">
      <w:pPr>
        <w:pStyle w:val="B1"/>
        <w:rPr>
          <w:lang w:val="en-US"/>
        </w:rPr>
      </w:pPr>
      <w:r w:rsidRPr="00B26273">
        <w:rPr>
          <w:lang w:val="en-US"/>
        </w:rPr>
        <w:t>-</w:t>
      </w:r>
      <w:r w:rsidRPr="00B26273">
        <w:rPr>
          <w:lang w:val="en-US"/>
        </w:rPr>
        <w:tab/>
        <w:t xml:space="preserve">determines to transmit to either the second UE or the third UE the PSFCH with the conflict information, if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p>
    <w:p w14:paraId="67E6AC06" w14:textId="5F7D388F" w:rsidR="00083A49" w:rsidRPr="005B0583" w:rsidRDefault="00083A49" w:rsidP="00083A49">
      <w:r w:rsidRPr="005B0583">
        <w:t xml:space="preserve">The first UE can be provided conditions by </w:t>
      </w:r>
      <w:r w:rsidR="00B26273" w:rsidRPr="007053C7">
        <w:rPr>
          <w:i/>
          <w:iCs/>
        </w:rPr>
        <w:t>optionForCondition2A1Scheme2</w:t>
      </w:r>
      <w:r w:rsidRPr="005B0583">
        <w:t xml:space="preserve"> to determine </w:t>
      </w:r>
      <w:r w:rsidRPr="005B0583">
        <w:rPr>
          <w:lang w:val="en-US"/>
        </w:rPr>
        <w:t>conflict of reserved resources</w:t>
      </w:r>
      <w:r w:rsidRPr="005B0583">
        <w:t xml:space="preserve"> in a resource pool</w:t>
      </w:r>
    </w:p>
    <w:p w14:paraId="1762623C" w14:textId="40929CE6" w:rsidR="00083A49" w:rsidRPr="005B0583" w:rsidRDefault="00083A49" w:rsidP="00083A49">
      <w:pPr>
        <w:pStyle w:val="B1"/>
        <w:rPr>
          <w:lang w:val="en-US"/>
        </w:rPr>
      </w:pPr>
      <w:r w:rsidRPr="005B0583">
        <w:t>-</w:t>
      </w:r>
      <w:r w:rsidRPr="005B0583">
        <w:tab/>
      </w:r>
      <w:r w:rsidRPr="005B0583">
        <w:rPr>
          <w:lang w:val="en-US"/>
        </w:rPr>
        <w:t xml:space="preserve">if </w:t>
      </w:r>
      <w:r w:rsidR="00B26273" w:rsidRPr="007053C7">
        <w:rPr>
          <w:i/>
          <w:iCs/>
        </w:rPr>
        <w:t>optionForCondition2A1Scheme2</w:t>
      </w:r>
      <w:r w:rsidRPr="005B0583">
        <w:rPr>
          <w:lang w:val="en-US"/>
        </w:rPr>
        <w:t xml:space="preserve"> = </w:t>
      </w:r>
      <w:r w:rsidR="005E3B15">
        <w:rPr>
          <w:lang w:val="en-US"/>
        </w:rPr>
        <w:t>'</w:t>
      </w:r>
      <w:r w:rsidR="00B26273" w:rsidRPr="007053C7">
        <w:rPr>
          <w:lang w:val="en-US"/>
        </w:rPr>
        <w:t>RSRP-ThresPerPriorities</w:t>
      </w:r>
      <w:r w:rsidR="005E3B15">
        <w:rPr>
          <w:lang w:val="en-US"/>
        </w:rPr>
        <w:t>'</w:t>
      </w:r>
      <w:r w:rsidRPr="005B0583">
        <w:rPr>
          <w:lang w:val="en-US"/>
        </w:rPr>
        <w:t xml:space="preserve">, the first UE can be provided by, </w:t>
      </w:r>
      <w:r w:rsidRPr="005B0583">
        <w:rPr>
          <w:i/>
          <w:lang w:val="en-US"/>
        </w:rPr>
        <w:t xml:space="preserve">ThresPSSCH-RSRP-List </w:t>
      </w:r>
      <m:oMath>
        <m:r>
          <w:rPr>
            <w:rFonts w:ascii="Cambria Math" w:hAnsi="Cambria Math"/>
            <w:lang w:val="en-US"/>
          </w:rPr>
          <m:t>Th</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a list of RSRP thresholds for each priority combination </w:t>
      </w:r>
      <m:oMath>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i</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j</m:t>
                </m:r>
              </m:sub>
            </m:sSub>
          </m:e>
        </m:d>
      </m:oMath>
      <w:r w:rsidRPr="005B0583">
        <w:rPr>
          <w:lang w:val="en-US"/>
        </w:rPr>
        <w:t xml:space="preserve"> [6, TS 38.214]</w:t>
      </w:r>
    </w:p>
    <w:p w14:paraId="345F5B88" w14:textId="77777777" w:rsidR="00083A49" w:rsidRPr="005B0583" w:rsidRDefault="00083A49" w:rsidP="00083A49">
      <w:pPr>
        <w:pStyle w:val="B2"/>
      </w:pPr>
      <w:r w:rsidRPr="005B0583">
        <w:t>-</w:t>
      </w:r>
      <w:r w:rsidRPr="005B0583">
        <w:tab/>
        <w:t>if the first UE is an intended receiver for PSSCH in a reserved resource of the second UE, the first UE determines a resource conflict if the RSRP [6, TS 38.214] of the third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oMath>
    </w:p>
    <w:p w14:paraId="4947520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the RSRP of the second UE is above a threshold</w:t>
      </w:r>
      <m:oMath>
        <m:r>
          <w:rPr>
            <w:rFonts w:ascii="Cambria Math" w:hAnsi="Cambria Math"/>
          </w:rPr>
          <m:t xml:space="preserve"> Th</m:t>
        </m:r>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2</m:t>
                </m:r>
              </m:sub>
            </m:sSub>
          </m:e>
        </m:d>
      </m:oMath>
    </w:p>
    <w:p w14:paraId="5023171C" w14:textId="57A04615" w:rsidR="00083A49" w:rsidRPr="005B0583" w:rsidRDefault="00083A49" w:rsidP="00083A49">
      <w:pPr>
        <w:pStyle w:val="B1"/>
        <w:rPr>
          <w:lang w:val="en-US"/>
        </w:rPr>
      </w:pPr>
      <w:r w:rsidRPr="005B0583">
        <w:t>-</w:t>
      </w:r>
      <w:r w:rsidRPr="005B0583">
        <w:tab/>
      </w:r>
      <w:r w:rsidRPr="005B0583">
        <w:rPr>
          <w:lang w:val="en-US"/>
        </w:rPr>
        <w:t xml:space="preserve">if </w:t>
      </w:r>
      <w:r w:rsidR="00B26273" w:rsidRPr="007053C7">
        <w:rPr>
          <w:i/>
          <w:iCs/>
        </w:rPr>
        <w:t>optionForCondition2A1Scheme2</w:t>
      </w:r>
      <w:r w:rsidRPr="005B0583">
        <w:rPr>
          <w:lang w:val="en-US"/>
        </w:rPr>
        <w:t xml:space="preserve"> = </w:t>
      </w:r>
      <w:r w:rsidR="005E3B15">
        <w:rPr>
          <w:lang w:val="en-US"/>
        </w:rPr>
        <w:t>'</w:t>
      </w:r>
      <w:r w:rsidR="00B26273" w:rsidRPr="007053C7">
        <w:rPr>
          <w:lang w:val="en-US"/>
        </w:rPr>
        <w:t>RSRP-ThresWithRsrpMeasurement</w:t>
      </w:r>
      <w:r w:rsidR="005E3B15">
        <w:rPr>
          <w:lang w:val="en-US"/>
        </w:rPr>
        <w:t>'</w:t>
      </w:r>
      <w:r w:rsidRPr="005B0583">
        <w:rPr>
          <w:lang w:val="en-US"/>
        </w:rPr>
        <w:t xml:space="preserve">, the first UE can be provided a value </w:t>
      </w:r>
      <m:oMath>
        <m:r>
          <w:rPr>
            <w:rFonts w:ascii="Cambria Math" w:hAnsi="Cambria Math"/>
            <w:lang w:val="en-US"/>
          </w:rPr>
          <m:t>Delta_Th</m:t>
        </m:r>
      </m:oMath>
      <w:r w:rsidRPr="005B0583">
        <w:rPr>
          <w:lang w:val="en-US"/>
        </w:rPr>
        <w:t xml:space="preserve"> by </w:t>
      </w:r>
      <w:r w:rsidRPr="005B0583">
        <w:rPr>
          <w:i/>
          <w:iCs/>
          <w:lang w:val="en-US"/>
        </w:rPr>
        <w:t>deltaRSRPThresh</w:t>
      </w:r>
    </w:p>
    <w:p w14:paraId="6D3A5FF7" w14:textId="77777777" w:rsidR="00083A49" w:rsidRPr="005B0583" w:rsidRDefault="00083A49" w:rsidP="00083A49">
      <w:pPr>
        <w:pStyle w:val="B2"/>
      </w:pPr>
      <w:r w:rsidRPr="005B0583">
        <w:t>-</w:t>
      </w:r>
      <w:r w:rsidRPr="005B0583">
        <w:tab/>
        <w:t xml:space="preserve">if the first UE is an intended receiver for PSSCH in a reserved resource of the second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+Delta_Th</m:t>
        </m:r>
      </m:oMath>
      <w:r w:rsidRPr="005B0583">
        <w:t xml:space="preserve">, where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oMath>
      <w:r w:rsidRPr="005B0583">
        <w:t xml:space="preserve"> and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2</m:t>
            </m:r>
          </m:sub>
        </m:sSub>
      </m:oMath>
      <w:r w:rsidRPr="005B0583">
        <w:t xml:space="preserve"> are the RSRP measurements from the first UE for the second UE and the third UE, respectively</w:t>
      </w:r>
    </w:p>
    <w:p w14:paraId="73807BEA" w14:textId="77777777" w:rsidR="00083A49" w:rsidRPr="005B0583" w:rsidRDefault="00083A49" w:rsidP="00083A49">
      <w:pPr>
        <w:pStyle w:val="B2"/>
      </w:pPr>
      <w:r w:rsidRPr="005B0583">
        <w:t>-</w:t>
      </w:r>
      <w:r w:rsidRPr="005B0583">
        <w:tab/>
        <w:t xml:space="preserve">if the </w:t>
      </w:r>
      <w:r>
        <w:t>first</w:t>
      </w:r>
      <w:r w:rsidRPr="005B0583">
        <w:t xml:space="preserve"> UE is an intended receiver for PSSCH in a reserved resource of the </w:t>
      </w:r>
      <w:r>
        <w:t>third</w:t>
      </w:r>
      <w:r w:rsidRPr="005B0583">
        <w:t xml:space="preserve"> UE, the first UE determines a resource conflict if </w:t>
      </w:r>
      <m:oMath>
        <m:r>
          <w:rPr>
            <w:rFonts w:ascii="Cambria Math" w:hAnsi="Cambria Math"/>
          </w:rPr>
          <m:t>RSR</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&gt;RSR</m:t>
        </m:r>
        <m:sSub>
          <m:sSubPr>
            <m:ctrlPr>
              <w:rPr>
                <w:rFonts w:ascii="Cambria Math" w:hAnsi="Cambria Math"/>
                <w:i/>
              </w:rPr>
            </m:ctrlPr>
          </m:sSubPr>
          <m:e>
            <m:r>
              <w:rPr>
                <w:rFonts w:ascii="Cambria Math" w:hAnsi="Cambria Math"/>
              </w:rPr>
              <m:t>P</m:t>
            </m:r>
          </m:e>
          <m:sub>
            <m:r>
              <w:rPr>
                <w:rFonts w:ascii="Cambria Math" w:hAnsi="Cambria Math"/>
              </w:rPr>
              <m:t>2</m:t>
            </m:r>
          </m:sub>
        </m:sSub>
        <m:r>
          <w:rPr>
            <w:rFonts w:ascii="Cambria Math" w:hAnsi="Cambria Math"/>
          </w:rPr>
          <m:t>+Delta_Th</m:t>
        </m:r>
      </m:oMath>
    </w:p>
    <w:p w14:paraId="231EC382" w14:textId="77777777" w:rsidR="00083A49" w:rsidRPr="005B0583" w:rsidRDefault="00083A49" w:rsidP="00083A49">
      <w:r w:rsidRPr="005B0583">
        <w:lastRenderedPageBreak/>
        <w:t xml:space="preserve">If a UE transmits a PSFCH with conflict information corresponding to a reserved resource indicated in an SCI format 1-A, the UE transmits the PSFCH in the resource pool in a slot determined based on </w:t>
      </w:r>
      <w:r w:rsidRPr="005B0583">
        <w:rPr>
          <w:i/>
        </w:rPr>
        <w:t>PSFCHOccasionScheme2</w:t>
      </w:r>
    </w:p>
    <w:p w14:paraId="6E3F23AC" w14:textId="6921E663" w:rsidR="00083A49" w:rsidRPr="005B0583" w:rsidRDefault="00083A49" w:rsidP="00083A49">
      <w:pPr>
        <w:pStyle w:val="B1"/>
      </w:pPr>
      <w:r>
        <w:rPr>
          <w:lang w:val="en-US"/>
        </w:rPr>
        <w:t>-</w:t>
      </w:r>
      <w:r>
        <w:rPr>
          <w:lang w:val="en-US"/>
        </w:rPr>
        <w:tab/>
      </w:r>
      <w:r w:rsidRPr="005B0583">
        <w:rPr>
          <w:lang w:val="en-US"/>
        </w:rPr>
        <w:t xml:space="preserve">If </w:t>
      </w:r>
      <w:r w:rsidRPr="005B0583">
        <w:rPr>
          <w:i/>
          <w:iCs/>
          <w:lang w:val="en-US"/>
        </w:rPr>
        <w:t>PSFCHOccasionScheme2</w:t>
      </w:r>
      <w:r w:rsidRPr="005B0583">
        <w:rPr>
          <w:lang w:val="en-US"/>
        </w:rPr>
        <w:t xml:space="preserve"> = </w:t>
      </w:r>
      <w:r w:rsidR="005E3B15">
        <w:rPr>
          <w:lang w:val="en-US"/>
        </w:rPr>
        <w:t>'</w:t>
      </w:r>
      <w:r w:rsidRPr="005B0583">
        <w:rPr>
          <w:iCs/>
          <w:lang w:val="en-US"/>
        </w:rPr>
        <w:t>followSCI</w:t>
      </w:r>
      <w:r w:rsidR="005E3B15">
        <w:rPr>
          <w:lang w:val="en-US"/>
        </w:rPr>
        <w:t>'</w:t>
      </w:r>
      <w:r w:rsidRPr="005B0583">
        <w:rPr>
          <w:lang w:val="en-US"/>
        </w:rPr>
        <w:t xml:space="preserve">, </w:t>
      </w:r>
      <w:r w:rsidRPr="005B0583">
        <w:t xml:space="preserve">the UE transmits the PSFCH in a first slot that includes PSFCH resources and is at least a number of slots, provided by </w:t>
      </w:r>
      <w:r w:rsidRPr="005B0583">
        <w:rPr>
          <w:i/>
          <w:iCs/>
        </w:rPr>
        <w:t>sl-</w:t>
      </w:r>
      <w:r w:rsidRPr="005B0583">
        <w:rPr>
          <w:i/>
        </w:rPr>
        <w:t>MinTimeGapPSFCH</w:t>
      </w:r>
      <w:r>
        <w:rPr>
          <w:lang w:val="en-US"/>
        </w:rPr>
        <w:t>, of</w:t>
      </w:r>
      <w:r w:rsidRPr="005B0583">
        <w:t xml:space="preserve"> the resource pool </w:t>
      </w:r>
      <w:r w:rsidRPr="005B0583">
        <w:rPr>
          <w:lang w:val="en-US"/>
        </w:rPr>
        <w:t>after</w:t>
      </w:r>
      <w:r w:rsidRPr="005B0583">
        <w:t xml:space="preserve"> </w:t>
      </w:r>
      <w:r w:rsidRPr="005B0583">
        <w:rPr>
          <w:lang w:val="en-US"/>
        </w:rPr>
        <w:t>a slot of a PSCCH reception that provides the SCI format 1-A</w:t>
      </w:r>
      <w:r w:rsidRPr="005B0583">
        <w:t>.</w:t>
      </w:r>
      <w:r w:rsidRPr="005B0583">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5B0583">
        <w:rPr>
          <w:lang w:val="en-US"/>
        </w:rPr>
        <w:t xml:space="preserve"> slots [6, TS 38.214] before the resource associated with the conflict information</w:t>
      </w:r>
      <w:r w:rsidR="00B26273" w:rsidRPr="007053C7">
        <w:rPr>
          <w:lang w:val="en-US"/>
        </w:rPr>
        <w:t>; otherwise, the UE does not transmit the PSFCH with conflict information</w:t>
      </w:r>
      <w:r w:rsidRPr="005B0583">
        <w:rPr>
          <w:lang w:val="en-US"/>
        </w:rPr>
        <w:t>.</w:t>
      </w:r>
    </w:p>
    <w:p w14:paraId="509DBE16" w14:textId="4DA5C4C1" w:rsidR="00083A49" w:rsidRDefault="00083A49" w:rsidP="00083A49">
      <w:pPr>
        <w:pStyle w:val="B1"/>
        <w:rPr>
          <w:lang w:val="en-US"/>
        </w:rPr>
      </w:pPr>
      <w:r>
        <w:rPr>
          <w:lang w:val="en-US"/>
        </w:rPr>
        <w:t>-</w:t>
      </w:r>
      <w:r>
        <w:rPr>
          <w:lang w:val="en-US"/>
        </w:rPr>
        <w:tab/>
      </w:r>
      <w:r w:rsidRPr="005B0583">
        <w:rPr>
          <w:lang w:val="en-US"/>
        </w:rPr>
        <w:t xml:space="preserve">If </w:t>
      </w:r>
      <w:r w:rsidRPr="005B0583">
        <w:rPr>
          <w:i/>
          <w:iCs/>
          <w:lang w:val="en-US"/>
        </w:rPr>
        <w:t>PSFCHOccasionScheme2</w:t>
      </w:r>
      <w:r w:rsidRPr="005B0583">
        <w:rPr>
          <w:lang w:val="en-US"/>
        </w:rPr>
        <w:t xml:space="preserve"> = </w:t>
      </w:r>
      <w:r w:rsidR="005E3B15">
        <w:rPr>
          <w:lang w:val="en-US"/>
        </w:rPr>
        <w:t>'</w:t>
      </w:r>
      <w:r w:rsidRPr="005B0583">
        <w:rPr>
          <w:iCs/>
          <w:lang w:val="en-US"/>
        </w:rPr>
        <w:t>followReservedResource</w:t>
      </w:r>
      <w:r w:rsidR="005E3B15">
        <w:rPr>
          <w:lang w:val="en-US"/>
        </w:rPr>
        <w:t>'</w:t>
      </w:r>
      <w:r w:rsidRPr="005B0583">
        <w:rPr>
          <w:lang w:val="en-US"/>
        </w:rPr>
        <w:t xml:space="preserve">, </w:t>
      </w:r>
      <w:r w:rsidRPr="005B0583">
        <w:t xml:space="preserve">the UE transmits the PSFCH in a </w:t>
      </w:r>
      <w:r w:rsidRPr="005B0583">
        <w:rPr>
          <w:lang w:val="en-US"/>
        </w:rPr>
        <w:t>latest</w:t>
      </w:r>
      <w:r w:rsidRPr="005B0583">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5B0583">
        <w:t xml:space="preserve"> </w:t>
      </w:r>
      <w:r>
        <w:rPr>
          <w:lang w:val="en-US"/>
        </w:rPr>
        <w:t xml:space="preserve">slots </w:t>
      </w:r>
      <w:r w:rsidRPr="005B0583">
        <w:t xml:space="preserve">before a slot of the </w:t>
      </w:r>
      <w:r w:rsidRPr="005B0583">
        <w:rPr>
          <w:lang w:val="en-US"/>
        </w:rPr>
        <w:t>resource associated with conflict information</w:t>
      </w:r>
      <w:r w:rsidRPr="005B0583">
        <w:t>.</w:t>
      </w:r>
      <w:r w:rsidRPr="005B0583">
        <w:rPr>
          <w:lang w:val="en-US"/>
        </w:rPr>
        <w:t xml:space="preserve"> The PSFCH resource is in a slot that is at least</w:t>
      </w:r>
      <w:r w:rsidR="00B26273">
        <w:rPr>
          <w:lang w:val="en-US"/>
        </w:rPr>
        <w:t xml:space="preserve"> </w:t>
      </w:r>
      <w:bookmarkStart w:id="900" w:name="_Hlk99744670"/>
      <w:r w:rsidR="00B26273" w:rsidRPr="007053C7">
        <w:rPr>
          <w:rFonts w:cs="Times"/>
          <w:i/>
        </w:rPr>
        <w:t>sl-MinTimeGapPSFCH</w:t>
      </w:r>
      <w:bookmarkEnd w:id="900"/>
      <w:r w:rsidRPr="005B0583">
        <w:rPr>
          <w:lang w:val="en-US"/>
        </w:rPr>
        <w:t xml:space="preserve"> slots after a slot of a PSCCH reception that provides the SCI format 1-A</w:t>
      </w:r>
      <w:r w:rsidR="00B26273" w:rsidRPr="007053C7">
        <w:rPr>
          <w:lang w:val="en-US"/>
        </w:rPr>
        <w:t>; otherwise, the UE does not transmit the PSFCH with conflict information</w:t>
      </w:r>
      <w:r w:rsidR="00B26273">
        <w:rPr>
          <w:lang w:val="en-US"/>
        </w:rPr>
        <w:t>.</w:t>
      </w:r>
    </w:p>
    <w:p w14:paraId="2987D4D9" w14:textId="77777777" w:rsidR="00083A49" w:rsidRPr="005B0583" w:rsidRDefault="00083A49" w:rsidP="00083A49">
      <w:pPr>
        <w:pStyle w:val="Heading3"/>
        <w:rPr>
          <w:rFonts w:eastAsia="Malgun Gothic"/>
        </w:rPr>
      </w:pPr>
      <w:bookmarkStart w:id="901" w:name="_Toc45699243"/>
      <w:bookmarkStart w:id="902" w:name="_Toc83289715"/>
      <w:bookmarkStart w:id="903" w:name="_Toc114216123"/>
      <w:r w:rsidRPr="005B0583">
        <w:rPr>
          <w:rFonts w:eastAsia="Malgun Gothic"/>
        </w:rPr>
        <w:t>16.3.1</w:t>
      </w:r>
      <w:r w:rsidRPr="005B0583">
        <w:rPr>
          <w:rFonts w:eastAsia="Malgun Gothic" w:hint="eastAsia"/>
        </w:rPr>
        <w:tab/>
      </w:r>
      <w:r w:rsidRPr="005B0583">
        <w:rPr>
          <w:rFonts w:eastAsia="Malgun Gothic"/>
        </w:rPr>
        <w:t>UE procedure for receiving PSFCH with control information</w:t>
      </w:r>
      <w:bookmarkEnd w:id="903"/>
      <w:r w:rsidRPr="005B0583" w:rsidDel="00CB3973">
        <w:rPr>
          <w:rFonts w:eastAsia="Malgun Gothic"/>
        </w:rPr>
        <w:t xml:space="preserve"> </w:t>
      </w:r>
      <w:bookmarkEnd w:id="901"/>
      <w:bookmarkEnd w:id="902"/>
    </w:p>
    <w:p w14:paraId="23B9876F" w14:textId="354D4E01" w:rsidR="000A759C" w:rsidRPr="005F1AB1" w:rsidRDefault="000A759C" w:rsidP="000A759C">
      <w:pPr>
        <w:rPr>
          <w:rFonts w:eastAsia="Malgun Gothic"/>
        </w:rPr>
      </w:pPr>
      <w:r w:rsidRPr="005F1AB1">
        <w:rPr>
          <w:rFonts w:eastAsiaTheme="minorEastAsia"/>
        </w:rPr>
        <w:t>A UE that transmitted a PSSCH scheduled by a SCI format 2-A</w:t>
      </w:r>
      <w:r w:rsidR="00B26273">
        <w:rPr>
          <w:rFonts w:eastAsiaTheme="minorEastAsia"/>
        </w:rPr>
        <w:t>/2-B/2-C</w:t>
      </w:r>
      <w:r w:rsidRPr="005F1AB1">
        <w:rPr>
          <w:rFonts w:eastAsiaTheme="minorEastAsia"/>
        </w:rPr>
        <w:t xml:space="preserve"> that indicates HARQ feedback enabled, attempts to receive associated PSFCHs </w:t>
      </w:r>
      <w:r w:rsidR="00083A49" w:rsidRPr="005B0583">
        <w:rPr>
          <w:rFonts w:eastAsiaTheme="minorEastAsia"/>
        </w:rPr>
        <w:t xml:space="preserve">with HARQ-ACK information </w:t>
      </w:r>
      <w:r w:rsidRPr="005F1AB1">
        <w:rPr>
          <w:rFonts w:eastAsiaTheme="minorEastAsia"/>
        </w:rPr>
        <w:t xml:space="preserve">according to PSFCH resources determined as described </w:t>
      </w:r>
      <w:r w:rsidR="006F5F9E">
        <w:rPr>
          <w:rFonts w:eastAsiaTheme="minorEastAsia"/>
        </w:rPr>
        <w:t>in clause</w:t>
      </w:r>
      <w:r w:rsidRPr="005F1AB1">
        <w:rPr>
          <w:rFonts w:eastAsiaTheme="minorEastAsia"/>
        </w:rPr>
        <w:t xml:space="preserve"> 16.3</w:t>
      </w:r>
      <w:r w:rsidR="00083A49" w:rsidRPr="005B0583">
        <w:rPr>
          <w:rFonts w:eastAsiaTheme="minorEastAsia"/>
        </w:rPr>
        <w:t>.0</w:t>
      </w:r>
      <w:r w:rsidRPr="005F1AB1">
        <w:rPr>
          <w:rFonts w:eastAsiaTheme="minorEastAsia"/>
          <w:lang w:eastAsia="zh-CN"/>
        </w:rPr>
        <w:t>.</w:t>
      </w:r>
      <w:r>
        <w:rPr>
          <w:rFonts w:eastAsiaTheme="minorEastAsia"/>
          <w:lang w:eastAsia="zh-CN"/>
        </w:rPr>
        <w:t xml:space="preserve"> </w:t>
      </w:r>
      <w:r w:rsidRPr="005F1AB1">
        <w:rPr>
          <w:rFonts w:eastAsiaTheme="minorEastAsia"/>
          <w:lang w:eastAsia="zh-CN"/>
        </w:rPr>
        <w:t>The UE determines an ACK or a NACK value for HARQ-ACK information provided in each PSFCH resource as described in [</w:t>
      </w:r>
      <w:r w:rsidR="00D378BB">
        <w:rPr>
          <w:rFonts w:eastAsiaTheme="minorEastAsia"/>
          <w:lang w:eastAsia="zh-CN"/>
        </w:rPr>
        <w:t>8-4, TS 38.101-4</w:t>
      </w:r>
      <w:r w:rsidRPr="005F1AB1">
        <w:rPr>
          <w:rFonts w:eastAsiaTheme="minorEastAsia"/>
          <w:lang w:eastAsia="zh-CN"/>
        </w:rPr>
        <w:t xml:space="preserve">]. </w:t>
      </w:r>
      <w:r w:rsidRPr="005F1AB1">
        <w:rPr>
          <w:rFonts w:eastAsiaTheme="minorEastAsia"/>
        </w:rPr>
        <w:t xml:space="preserve">The UE does not determine both an ACK value and a NACK value at a same time for a PSFCH resource. </w:t>
      </w:r>
    </w:p>
    <w:p w14:paraId="1F8D6C44" w14:textId="77777777" w:rsidR="000A759C" w:rsidRPr="005F1AB1" w:rsidRDefault="000A759C" w:rsidP="000A759C">
      <w:pPr>
        <w:rPr>
          <w:rFonts w:eastAsiaTheme="minorEastAsia"/>
        </w:rPr>
      </w:pPr>
      <w:r w:rsidRPr="005F1AB1">
        <w:rPr>
          <w:rFonts w:eastAsiaTheme="minorEastAsia"/>
        </w:rPr>
        <w:t xml:space="preserve">For each PSFCH reception occasion, </w:t>
      </w:r>
      <w:r w:rsidRPr="005F1AB1">
        <w:t xml:space="preserve">from a number of PSFCH reception occasions, </w:t>
      </w:r>
      <w:r w:rsidRPr="005F1AB1">
        <w:rPr>
          <w:rFonts w:eastAsiaTheme="minorEastAsia"/>
        </w:rPr>
        <w:t>the UE generates HARQ-ACK information to report to</w:t>
      </w:r>
      <w:r w:rsidRPr="005F1AB1">
        <w:rPr>
          <w:rFonts w:eastAsia="Malgun Gothic"/>
        </w:rPr>
        <w:t xml:space="preserve"> higher layers</w:t>
      </w:r>
      <w:r w:rsidRPr="005F1AB1">
        <w:rPr>
          <w:rFonts w:eastAsiaTheme="minorEastAsia"/>
        </w:rPr>
        <w:t xml:space="preserve">. For generating the HARQ-ACK information, the UE can be indicated by a SCI format to perform one of the following </w:t>
      </w:r>
    </w:p>
    <w:p w14:paraId="0F7F365C" w14:textId="08499FEF" w:rsidR="000A759C" w:rsidRPr="00063793" w:rsidRDefault="000A759C" w:rsidP="00D27C15">
      <w:pPr>
        <w:pStyle w:val="B1"/>
        <w:rPr>
          <w:rFonts w:eastAsiaTheme="minorEastAsia"/>
          <w:lang w:val="en-GB"/>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"10"</w:t>
      </w:r>
      <w:r w:rsidR="00063793">
        <w:rPr>
          <w:lang w:val="en-GB"/>
        </w:rPr>
        <w:t xml:space="preserve"> </w:t>
      </w:r>
      <w:r w:rsidR="00063793" w:rsidRPr="007053C7">
        <w:rPr>
          <w:rFonts w:eastAsia="Malgun Gothic"/>
        </w:rPr>
        <w:t xml:space="preserve">or </w:t>
      </w:r>
      <w:r w:rsidR="00063793" w:rsidRPr="007053C7">
        <w:rPr>
          <w:rFonts w:eastAsia="Malgun Gothic"/>
          <w:lang w:val="en-US"/>
        </w:rPr>
        <w:t xml:space="preserve">a </w:t>
      </w:r>
      <w:r w:rsidR="00063793" w:rsidRPr="007053C7">
        <w:rPr>
          <w:rFonts w:eastAsia="Malgun Gothic"/>
        </w:rPr>
        <w:t>SCI format 2-C</w:t>
      </w:r>
    </w:p>
    <w:p w14:paraId="1E55301B" w14:textId="66759A39" w:rsidR="000A759C" w:rsidRPr="005F1AB1" w:rsidRDefault="000A759C" w:rsidP="00D27C15">
      <w:pPr>
        <w:pStyle w:val="B2"/>
        <w:rPr>
          <w:lang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HARQ-ACK information with same value as a value of HARQ-ACK information </w:t>
      </w:r>
      <w:r w:rsidRPr="005F1AB1">
        <w:rPr>
          <w:lang w:val="en-US" w:eastAsia="zh-CN"/>
        </w:rPr>
        <w:t xml:space="preserve">that </w:t>
      </w:r>
      <w:r w:rsidRPr="005F1AB1">
        <w:rPr>
          <w:lang w:eastAsia="zh-CN"/>
        </w:rPr>
        <w:t xml:space="preserve">the UE determines from the PSFCH reception </w:t>
      </w:r>
    </w:p>
    <w:p w14:paraId="452336A1" w14:textId="074E1CC2"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UE receives a PSFCH associated with a SCI format 2-A with Cast type indicator field value of "01"</w:t>
      </w:r>
      <w:r w:rsidRPr="005F1AB1">
        <w:rPr>
          <w:rFonts w:eastAsiaTheme="minorEastAsia"/>
          <w:bCs/>
          <w:kern w:val="32"/>
          <w:lang w:eastAsia="zh-CN"/>
        </w:rPr>
        <w:t xml:space="preserve"> </w:t>
      </w:r>
    </w:p>
    <w:p w14:paraId="72F38884" w14:textId="4F58BD5F" w:rsidR="000A759C" w:rsidRPr="005F1AB1" w:rsidRDefault="000A759C" w:rsidP="00D27C15">
      <w:pPr>
        <w:pStyle w:val="B2"/>
        <w:rPr>
          <w:rFonts w:eastAsiaTheme="minorEastAsia"/>
          <w:bCs/>
          <w:kern w:val="32"/>
          <w:lang w:eastAsia="zh-CN"/>
        </w:rPr>
      </w:pPr>
      <w:r>
        <w:rPr>
          <w:rFonts w:eastAsiaTheme="minorEastAsia"/>
        </w:rPr>
        <w:t>-</w:t>
      </w:r>
      <w:r>
        <w:rPr>
          <w:rFonts w:eastAsiaTheme="minorEastAsia"/>
        </w:rPr>
        <w:tab/>
      </w:r>
      <w:r w:rsidRPr="005F1AB1">
        <w:rPr>
          <w:rFonts w:eastAsiaTheme="minorEastAsia"/>
        </w:rPr>
        <w:t xml:space="preserve">report </w:t>
      </w:r>
      <w:r w:rsidRPr="005F1AB1">
        <w:rPr>
          <w:rFonts w:eastAsiaTheme="minorEastAsia"/>
          <w:lang w:val="en-US"/>
        </w:rPr>
        <w:t xml:space="preserve">an ACK value </w:t>
      </w:r>
      <w:r w:rsidRPr="005F1AB1">
        <w:rPr>
          <w:rFonts w:eastAsiaTheme="minorEastAsia"/>
        </w:rPr>
        <w:t>to higher layer</w:t>
      </w:r>
      <w:r w:rsidRPr="005F1AB1">
        <w:rPr>
          <w:rFonts w:eastAsiaTheme="minorEastAsia"/>
          <w:lang w:val="en-US"/>
        </w:rPr>
        <w:t>s</w:t>
      </w:r>
      <w:r w:rsidRPr="005F1AB1">
        <w:rPr>
          <w:lang w:val="en-US"/>
        </w:rPr>
        <w:t xml:space="preserve"> </w:t>
      </w:r>
      <w:r w:rsidRPr="005F1AB1">
        <w:t xml:space="preserve">if the UE determines </w:t>
      </w:r>
      <w:r w:rsidRPr="005F1AB1">
        <w:rPr>
          <w:lang w:val="en-US"/>
        </w:rPr>
        <w:t xml:space="preserve">an </w:t>
      </w:r>
      <w:r w:rsidRPr="005F1AB1">
        <w:t xml:space="preserve">ACK </w:t>
      </w:r>
      <w:r w:rsidRPr="005F1AB1">
        <w:rPr>
          <w:lang w:val="en-US"/>
        </w:rPr>
        <w:t xml:space="preserve">value </w:t>
      </w:r>
      <w:r w:rsidRPr="005F1AB1">
        <w:t xml:space="preserve">from at least one PSFCH reception occasion from the number of PSFCH reception occasions in PSFCH resources corresponding to every identity </w:t>
      </w:r>
      <m:oMath>
        <m:sSub>
          <m:sSubPr>
            <m:ctrlPr>
              <w:rPr>
                <w:rFonts w:ascii="Cambria Math" w:eastAsiaTheme="minorEastAsia" w:hAnsi="Cambria Math"/>
                <w:i/>
                <w:iCs/>
              </w:rPr>
            </m:ctrlPr>
          </m:sSubPr>
          <m:e>
            <m:r>
              <w:rPr>
                <w:rFonts w:ascii="Cambria Math" w:hAnsi="Cambria Math"/>
              </w:rPr>
              <m:t>M</m:t>
            </m:r>
          </m:e>
          <m:sub>
            <m:r>
              <m:rPr>
                <m:nor/>
              </m:rPr>
              <m:t>ID</m:t>
            </m:r>
            <m:ctrlPr>
              <w:rPr>
                <w:rFonts w:ascii="Cambria Math" w:eastAsiaTheme="minorEastAsia" w:hAnsi="Cambria Math"/>
              </w:rPr>
            </m:ctrlPr>
          </m:sub>
        </m:sSub>
      </m:oMath>
      <w:r w:rsidRPr="005F1AB1">
        <w:t xml:space="preserve"> of UEs that the UE expects to receive </w:t>
      </w:r>
      <w:r w:rsidRPr="005F1AB1">
        <w:rPr>
          <w:lang w:val="en-US"/>
        </w:rPr>
        <w:t xml:space="preserve">corresponding </w:t>
      </w:r>
      <w:r w:rsidRPr="005F1AB1">
        <w:t>PSSCH</w:t>
      </w:r>
      <w:r w:rsidRPr="005F1AB1">
        <w:rPr>
          <w:lang w:val="en-US"/>
        </w:rPr>
        <w:t>s</w:t>
      </w:r>
      <w:r w:rsidRPr="005F1AB1">
        <w:t xml:space="preserve"> as described </w:t>
      </w:r>
      <w:r w:rsidR="006F5F9E">
        <w:t>in clause</w:t>
      </w:r>
      <w:r w:rsidRPr="005F1AB1">
        <w:t xml:space="preserve"> 16.3; otherwise, report </w:t>
      </w:r>
      <w:r w:rsidRPr="005F1AB1">
        <w:rPr>
          <w:lang w:val="en-US"/>
        </w:rPr>
        <w:t xml:space="preserve">a </w:t>
      </w:r>
      <w:r w:rsidRPr="005F1AB1">
        <w:t>NACK</w:t>
      </w:r>
      <w:r w:rsidRPr="005F1AB1">
        <w:rPr>
          <w:rFonts w:eastAsiaTheme="minorEastAsia"/>
          <w:bCs/>
          <w:kern w:val="32"/>
          <w:lang w:eastAsia="zh-CN"/>
        </w:rPr>
        <w:t xml:space="preserve"> value to higher layers</w:t>
      </w:r>
    </w:p>
    <w:p w14:paraId="03C91B7B" w14:textId="71B65321" w:rsidR="000A759C" w:rsidRPr="005F1AB1" w:rsidRDefault="000A759C" w:rsidP="00D27C15">
      <w:pPr>
        <w:pStyle w:val="B1"/>
        <w:rPr>
          <w:rFonts w:eastAsiaTheme="minorEastAsia"/>
          <w:bCs/>
          <w:kern w:val="32"/>
          <w:lang w:eastAsia="zh-CN"/>
        </w:rPr>
      </w:pPr>
      <w:r>
        <w:rPr>
          <w:rFonts w:eastAsiaTheme="minorEastAsia"/>
          <w:bCs/>
          <w:kern w:val="32"/>
          <w:lang w:eastAsia="zh-CN"/>
        </w:rPr>
        <w:t>-</w:t>
      </w:r>
      <w:r>
        <w:rPr>
          <w:rFonts w:eastAsiaTheme="minorEastAsia"/>
          <w:bCs/>
          <w:kern w:val="32"/>
          <w:lang w:eastAsia="zh-CN"/>
        </w:rPr>
        <w:tab/>
      </w:r>
      <w:r w:rsidRPr="005F1AB1">
        <w:rPr>
          <w:rFonts w:eastAsiaTheme="minorEastAsia"/>
          <w:bCs/>
          <w:kern w:val="32"/>
          <w:lang w:eastAsia="zh-CN"/>
        </w:rPr>
        <w:t>if</w:t>
      </w:r>
      <w:r w:rsidRPr="005F1AB1">
        <w:t xml:space="preserve"> the PSFCH </w:t>
      </w:r>
      <w:r w:rsidR="007051AC">
        <w:t xml:space="preserve">reception occasion is </w:t>
      </w:r>
      <w:r w:rsidRPr="005F1AB1">
        <w:t>associated with a SCI format 2-B or a SCI format 2-A with Cast type indicator field value of "11"</w:t>
      </w:r>
    </w:p>
    <w:p w14:paraId="417E1DA6" w14:textId="3E893AB0" w:rsidR="00D27C15" w:rsidRDefault="000A759C" w:rsidP="00D27C15">
      <w:pPr>
        <w:pStyle w:val="B2"/>
        <w:rPr>
          <w:lang w:val="en-US" w:eastAsia="zh-CN"/>
        </w:rPr>
      </w:pPr>
      <w:r>
        <w:rPr>
          <w:lang w:eastAsia="zh-CN"/>
        </w:rPr>
        <w:t>-</w:t>
      </w:r>
      <w:r>
        <w:rPr>
          <w:lang w:eastAsia="zh-CN"/>
        </w:rPr>
        <w:tab/>
      </w:r>
      <w:r w:rsidRPr="005F1AB1">
        <w:rPr>
          <w:lang w:eastAsia="zh-CN"/>
        </w:rPr>
        <w:t>report to higher layer</w:t>
      </w:r>
      <w:r w:rsidRPr="005F1AB1">
        <w:rPr>
          <w:lang w:val="en-US" w:eastAsia="zh-CN"/>
        </w:rPr>
        <w:t>s</w:t>
      </w:r>
      <w:r w:rsidRPr="005F1AB1">
        <w:rPr>
          <w:lang w:eastAsia="zh-CN"/>
        </w:rPr>
        <w:t xml:space="preserve"> </w:t>
      </w:r>
      <w:r w:rsidRPr="005F1AB1">
        <w:rPr>
          <w:lang w:val="en-US" w:eastAsia="zh-CN"/>
        </w:rPr>
        <w:t xml:space="preserve">an </w:t>
      </w:r>
      <w:r w:rsidRPr="005F1AB1">
        <w:rPr>
          <w:lang w:eastAsia="zh-CN"/>
        </w:rPr>
        <w:t xml:space="preserve">ACK </w:t>
      </w:r>
      <w:r w:rsidRPr="005F1AB1">
        <w:rPr>
          <w:lang w:val="en-US" w:eastAsia="zh-CN"/>
        </w:rPr>
        <w:t>value if</w:t>
      </w:r>
      <w:r w:rsidRPr="005F1AB1">
        <w:rPr>
          <w:lang w:eastAsia="zh-CN"/>
        </w:rPr>
        <w:t xml:space="preserve"> the UE determines absence of PSFCH reception for the PSFCH reception occasion; otherwise, report </w:t>
      </w:r>
      <w:r w:rsidRPr="005F1AB1">
        <w:rPr>
          <w:lang w:val="en-US" w:eastAsia="zh-CN"/>
        </w:rPr>
        <w:t xml:space="preserve">a </w:t>
      </w:r>
      <w:r w:rsidRPr="005F1AB1">
        <w:rPr>
          <w:lang w:eastAsia="zh-CN"/>
        </w:rPr>
        <w:t xml:space="preserve">NACK </w:t>
      </w:r>
      <w:r w:rsidRPr="005F1AB1">
        <w:rPr>
          <w:lang w:val="en-US" w:eastAsia="zh-CN"/>
        </w:rPr>
        <w:t xml:space="preserve">value </w:t>
      </w:r>
      <w:r w:rsidRPr="005F1AB1">
        <w:rPr>
          <w:lang w:eastAsia="zh-CN"/>
        </w:rPr>
        <w:t>to higher layer</w:t>
      </w:r>
      <w:r w:rsidRPr="005F1AB1">
        <w:rPr>
          <w:lang w:val="en-US" w:eastAsia="zh-CN"/>
        </w:rPr>
        <w:t>s</w:t>
      </w:r>
    </w:p>
    <w:p w14:paraId="64E7397B" w14:textId="37996716" w:rsidR="00083A49" w:rsidRDefault="00083A49" w:rsidP="00063793">
      <w:pPr>
        <w:rPr>
          <w:rFonts w:eastAsiaTheme="minorEastAsia"/>
          <w:lang w:val="en-US"/>
        </w:rPr>
      </w:pPr>
      <w:bookmarkStart w:id="904" w:name="_Toc83289716"/>
      <w:r w:rsidRPr="005B0583">
        <w:rPr>
          <w:lang w:val="en-US" w:eastAsia="zh-CN"/>
        </w:rPr>
        <w:t>A UE that transmitted SCI format 1-A, indicating one or more reserved resources</w:t>
      </w:r>
      <w:r w:rsidR="00063793">
        <w:rPr>
          <w:lang w:val="en-US" w:eastAsia="zh-CN"/>
        </w:rPr>
        <w:t xml:space="preserve"> </w:t>
      </w:r>
      <w:r w:rsidR="00063793" w:rsidRPr="007053C7">
        <w:rPr>
          <w:lang w:val="en-US" w:eastAsia="zh-CN"/>
        </w:rPr>
        <w:t>in a resource pool</w:t>
      </w:r>
      <w:r>
        <w:rPr>
          <w:lang w:val="en-US" w:eastAsia="zh-CN"/>
        </w:rPr>
        <w:t xml:space="preserve"> enabled by </w:t>
      </w:r>
      <w:r w:rsidRPr="005B0583">
        <w:rPr>
          <w:i/>
        </w:rPr>
        <w:t>inter-UECoordinationScheme2</w:t>
      </w:r>
      <w:r>
        <w:rPr>
          <w:lang w:val="en-US" w:eastAsia="zh-CN"/>
        </w:rPr>
        <w:t xml:space="preserve">, </w:t>
      </w:r>
      <w:r w:rsidRPr="005B0583">
        <w:rPr>
          <w:lang w:val="en-US" w:eastAsia="zh-CN"/>
        </w:rPr>
        <w:t xml:space="preserve">attempts to receive associated PSFCH with conflict information </w:t>
      </w:r>
      <w:r>
        <w:rPr>
          <w:lang w:val="en-US" w:eastAsia="zh-CN"/>
        </w:rPr>
        <w:t xml:space="preserve">in a resource pool </w:t>
      </w:r>
      <w:r w:rsidR="00063793" w:rsidRPr="007053C7">
        <w:rPr>
          <w:rFonts w:eastAsiaTheme="minorEastAsia"/>
          <w:lang w:val="en-US"/>
        </w:rPr>
        <w:t>with</w:t>
      </w:r>
      <w:r w:rsidRPr="005B0583">
        <w:rPr>
          <w:rFonts w:eastAsiaTheme="minorEastAsia"/>
        </w:rPr>
        <w:t xml:space="preserve"> PSFCH resources </w:t>
      </w:r>
      <w:r w:rsidRPr="005B0583">
        <w:rPr>
          <w:rFonts w:eastAsiaTheme="minorEastAsia"/>
          <w:lang w:val="en-US"/>
        </w:rPr>
        <w:t xml:space="preserve">that the UE </w:t>
      </w:r>
      <w:r w:rsidRPr="005B0583">
        <w:rPr>
          <w:rFonts w:eastAsiaTheme="minorEastAsia"/>
        </w:rPr>
        <w:t>determine</w:t>
      </w:r>
      <w:r w:rsidRPr="005B0583">
        <w:rPr>
          <w:rFonts w:eastAsiaTheme="minorEastAsia"/>
          <w:lang w:val="en-US"/>
        </w:rPr>
        <w:t>s</w:t>
      </w:r>
      <w:r w:rsidRPr="005B0583">
        <w:rPr>
          <w:rFonts w:eastAsiaTheme="minorEastAsia"/>
        </w:rPr>
        <w:t xml:space="preserve"> as described in clause 16.3.0</w:t>
      </w:r>
      <w:r w:rsidRPr="005B0583">
        <w:rPr>
          <w:rFonts w:eastAsiaTheme="minorEastAsia"/>
          <w:lang w:val="en-US"/>
        </w:rPr>
        <w:t xml:space="preserve">. If the UE determines presence of a resource conflict based on </w:t>
      </w:r>
      <w:r>
        <w:rPr>
          <w:rFonts w:eastAsiaTheme="minorEastAsia"/>
          <w:lang w:val="en-US"/>
        </w:rPr>
        <w:t xml:space="preserve">conflict information in </w:t>
      </w:r>
      <w:r w:rsidRPr="005B0583">
        <w:rPr>
          <w:rFonts w:eastAsiaTheme="minorEastAsia"/>
          <w:lang w:val="en-US"/>
        </w:rPr>
        <w:t xml:space="preserve">a PSFCH reception, the UE </w:t>
      </w:r>
      <w:r>
        <w:rPr>
          <w:rFonts w:eastAsiaTheme="minorEastAsia"/>
          <w:lang w:val="en-US"/>
        </w:rPr>
        <w:t>reports the resource conflict to higher layers</w:t>
      </w:r>
    </w:p>
    <w:p w14:paraId="04973220" w14:textId="77777777"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Pr="007053C7">
        <w:rPr>
          <w:rFonts w:eastAsiaTheme="minorEastAsia"/>
          <w:i/>
          <w:lang w:val="en-US"/>
        </w:rPr>
        <w:t>slotLevelResourceExclusionScheme2</w:t>
      </w:r>
      <w:r w:rsidRPr="007053C7">
        <w:rPr>
          <w:lang w:val="en-US" w:eastAsia="zh-CN"/>
        </w:rPr>
        <w:t xml:space="preserve"> is not provided, the UE reports resources overlapping with a next in time reserved resource indicated by the SCI format 1-A</w:t>
      </w:r>
    </w:p>
    <w:p w14:paraId="376AAE32" w14:textId="77777777" w:rsidR="00063793" w:rsidRPr="007053C7" w:rsidRDefault="00063793" w:rsidP="00063793">
      <w:pPr>
        <w:pStyle w:val="B1"/>
        <w:rPr>
          <w:rFonts w:eastAsiaTheme="minorEastAsia"/>
        </w:rPr>
      </w:pPr>
      <w:r w:rsidRPr="007053C7">
        <w:rPr>
          <w:rFonts w:eastAsiaTheme="minorEastAsia"/>
          <w:bCs/>
          <w:kern w:val="32"/>
          <w:lang w:eastAsia="zh-CN"/>
        </w:rPr>
        <w:t>-</w:t>
      </w:r>
      <w:r w:rsidRPr="007053C7">
        <w:rPr>
          <w:rFonts w:eastAsiaTheme="minorEastAsia"/>
          <w:bCs/>
          <w:kern w:val="32"/>
          <w:lang w:eastAsia="zh-CN"/>
        </w:rPr>
        <w:tab/>
        <w:t>if</w:t>
      </w:r>
      <w:r w:rsidRPr="007053C7">
        <w:t xml:space="preserve"> </w:t>
      </w:r>
      <w:r w:rsidRPr="007053C7">
        <w:rPr>
          <w:rFonts w:eastAsiaTheme="minorEastAsia"/>
          <w:i/>
          <w:lang w:val="en-US"/>
        </w:rPr>
        <w:t>slotLevelResourceExclusionScheme2</w:t>
      </w:r>
      <w:r w:rsidRPr="007053C7">
        <w:rPr>
          <w:lang w:val="en-US" w:eastAsia="zh-CN"/>
        </w:rPr>
        <w:t xml:space="preserve"> is provided, the UE reports resources in a slot of a next in time reserved resource indicated by the SCI format 1-A</w:t>
      </w:r>
    </w:p>
    <w:p w14:paraId="12A99353" w14:textId="77777777" w:rsidR="00063793" w:rsidRPr="007053C7" w:rsidRDefault="00063793" w:rsidP="00063793">
      <w:r w:rsidRPr="007053C7">
        <w:t xml:space="preserve">If a UE receives a PSFCH with conflict information corresponding to a reserved resource indicated in an SCI format 1-A, the UE receives the PSFCH in the resource pool in a slot determined based on </w:t>
      </w:r>
      <w:r w:rsidRPr="007053C7">
        <w:rPr>
          <w:i/>
        </w:rPr>
        <w:t>PSFCHOccasionScheme2</w:t>
      </w:r>
    </w:p>
    <w:p w14:paraId="0E85A4DB" w14:textId="77777777" w:rsidR="00063793" w:rsidRPr="007053C7" w:rsidRDefault="00063793" w:rsidP="00063793">
      <w:pPr>
        <w:pStyle w:val="B1"/>
      </w:pPr>
      <w:r w:rsidRPr="007053C7">
        <w:rPr>
          <w:lang w:val="en-US"/>
        </w:rPr>
        <w:t>-</w:t>
      </w:r>
      <w:r w:rsidRPr="007053C7">
        <w:rPr>
          <w:lang w:val="en-US"/>
        </w:rPr>
        <w:tab/>
        <w:t xml:space="preserve">If </w:t>
      </w:r>
      <w:r w:rsidRPr="007053C7">
        <w:rPr>
          <w:i/>
          <w:iCs/>
          <w:lang w:val="en-US"/>
        </w:rPr>
        <w:t>PSFCHOccasionScheme2</w:t>
      </w:r>
      <w:r w:rsidRPr="007053C7">
        <w:rPr>
          <w:lang w:val="en-US"/>
        </w:rPr>
        <w:t xml:space="preserve"> = '</w:t>
      </w:r>
      <w:r w:rsidRPr="007053C7">
        <w:rPr>
          <w:iCs/>
          <w:lang w:val="en-US"/>
        </w:rPr>
        <w:t>followSCI</w:t>
      </w:r>
      <w:r w:rsidRPr="007053C7">
        <w:rPr>
          <w:lang w:val="en-US"/>
        </w:rPr>
        <w:t xml:space="preserve">', </w:t>
      </w:r>
      <w:r w:rsidRPr="007053C7">
        <w:t xml:space="preserve">the UE </w:t>
      </w:r>
      <w:r w:rsidRPr="007053C7">
        <w:rPr>
          <w:lang w:val="en-US"/>
        </w:rPr>
        <w:t>receives</w:t>
      </w:r>
      <w:r w:rsidRPr="007053C7">
        <w:t xml:space="preserve"> the PSFCH in a first slot that includes PSFCH resources and is at least a number of slots, provided by </w:t>
      </w:r>
      <w:r w:rsidRPr="007053C7">
        <w:rPr>
          <w:i/>
          <w:iCs/>
        </w:rPr>
        <w:t>sl-</w:t>
      </w:r>
      <w:r w:rsidRPr="007053C7">
        <w:rPr>
          <w:i/>
        </w:rPr>
        <w:t>MinTimeGapPSFCH</w:t>
      </w:r>
      <w:r w:rsidRPr="007053C7">
        <w:rPr>
          <w:lang w:val="en-US"/>
        </w:rPr>
        <w:t>, of</w:t>
      </w:r>
      <w:r w:rsidRPr="007053C7">
        <w:t xml:space="preserve"> the resource pool </w:t>
      </w:r>
      <w:r w:rsidRPr="007053C7">
        <w:rPr>
          <w:lang w:val="en-US"/>
        </w:rPr>
        <w:t>after</w:t>
      </w:r>
      <w:r w:rsidRPr="007053C7">
        <w:t xml:space="preserve"> </w:t>
      </w:r>
      <w:r w:rsidRPr="007053C7">
        <w:rPr>
          <w:lang w:val="en-US"/>
        </w:rPr>
        <w:t>a slot of a PSCCH transmission that provides the SCI format 1-A</w:t>
      </w:r>
      <w:r w:rsidRPr="007053C7">
        <w:t>.</w:t>
      </w:r>
      <w:r w:rsidRPr="007053C7">
        <w:rPr>
          <w:lang w:val="en-US"/>
        </w:rPr>
        <w:t xml:space="preserve"> The PSFCH resource is in a slot that is at least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3</m:t>
            </m:r>
          </m:sub>
        </m:sSub>
      </m:oMath>
      <w:r w:rsidRPr="007053C7">
        <w:rPr>
          <w:lang w:val="en-US"/>
        </w:rPr>
        <w:t xml:space="preserve"> slots [6, TS 38.214] before the resource associated with the conflict information; otherwise, the UE does not receive the PSFCH with conflict information</w:t>
      </w:r>
    </w:p>
    <w:p w14:paraId="3315C736" w14:textId="5341B953" w:rsidR="00063793" w:rsidRPr="005B0583" w:rsidRDefault="00063793" w:rsidP="00063793">
      <w:pPr>
        <w:pStyle w:val="B1"/>
        <w:rPr>
          <w:lang w:val="en-US"/>
        </w:rPr>
      </w:pPr>
      <w:r w:rsidRPr="007053C7">
        <w:rPr>
          <w:lang w:val="en-US"/>
        </w:rPr>
        <w:lastRenderedPageBreak/>
        <w:t>-</w:t>
      </w:r>
      <w:r w:rsidRPr="007053C7">
        <w:rPr>
          <w:lang w:val="en-US"/>
        </w:rPr>
        <w:tab/>
        <w:t xml:space="preserve">If </w:t>
      </w:r>
      <w:r w:rsidRPr="007053C7">
        <w:rPr>
          <w:i/>
          <w:iCs/>
          <w:lang w:val="en-US"/>
        </w:rPr>
        <w:t>PSFCHOccasionScheme2</w:t>
      </w:r>
      <w:r w:rsidRPr="007053C7">
        <w:rPr>
          <w:lang w:val="en-US"/>
        </w:rPr>
        <w:t xml:space="preserve"> = '</w:t>
      </w:r>
      <w:r w:rsidRPr="007053C7">
        <w:rPr>
          <w:iCs/>
          <w:lang w:val="en-US"/>
        </w:rPr>
        <w:t>followReservedResource</w:t>
      </w:r>
      <w:r w:rsidRPr="007053C7">
        <w:rPr>
          <w:lang w:val="en-US"/>
        </w:rPr>
        <w:t xml:space="preserve">', </w:t>
      </w:r>
      <w:r w:rsidRPr="007053C7">
        <w:t xml:space="preserve">the UE </w:t>
      </w:r>
      <w:r w:rsidRPr="007053C7">
        <w:rPr>
          <w:lang w:val="en-US"/>
        </w:rPr>
        <w:t>receives</w:t>
      </w:r>
      <w:r w:rsidRPr="007053C7">
        <w:t xml:space="preserve"> the PSFCH in a </w:t>
      </w:r>
      <w:r w:rsidRPr="007053C7">
        <w:rPr>
          <w:lang w:val="en-US"/>
        </w:rPr>
        <w:t>latest</w:t>
      </w:r>
      <w:r w:rsidRPr="007053C7">
        <w:t xml:space="preserve"> slot that includes PSFCH resources and is at least </w:t>
      </w:r>
      <m:oMath>
        <m:sSub>
          <m:sSubPr>
            <m:ctrlPr>
              <w:rPr>
                <w:rFonts w:ascii="Cambria Math" w:hAnsi="Cambria Math"/>
                <w:i/>
                <w:iCs/>
                <w:lang w:val="en-US"/>
              </w:rPr>
            </m:ctrlPr>
          </m:sSubPr>
          <m:e>
            <m:r>
              <w:rPr>
                <w:rFonts w:ascii="Cambria Math" w:hAnsi="Cambria Math"/>
                <w:lang w:val="en-US"/>
              </w:rPr>
              <m:t>T</m:t>
            </m:r>
          </m:e>
          <m:sub>
            <m:r>
              <w:rPr>
                <w:rFonts w:ascii="Cambria Math" w:hAnsi="Cambria Math"/>
                <w:lang w:val="en-US"/>
              </w:rPr>
              <m:t>3</m:t>
            </m:r>
          </m:sub>
        </m:sSub>
      </m:oMath>
      <w:r w:rsidRPr="007053C7">
        <w:t xml:space="preserve"> </w:t>
      </w:r>
      <w:r w:rsidRPr="007053C7">
        <w:rPr>
          <w:lang w:val="en-US"/>
        </w:rPr>
        <w:t xml:space="preserve">slots </w:t>
      </w:r>
      <w:r w:rsidRPr="007053C7">
        <w:t xml:space="preserve">before a slot of the </w:t>
      </w:r>
      <w:r w:rsidRPr="007053C7">
        <w:rPr>
          <w:lang w:val="en-US"/>
        </w:rPr>
        <w:t>resource associated with conflict information</w:t>
      </w:r>
      <w:r w:rsidRPr="007053C7">
        <w:t>.</w:t>
      </w:r>
      <w:r w:rsidRPr="007053C7">
        <w:rPr>
          <w:lang w:val="en-US"/>
        </w:rPr>
        <w:t xml:space="preserve"> The PSFCH resource is in a slot that is at least </w:t>
      </w:r>
      <w:r w:rsidRPr="007053C7">
        <w:rPr>
          <w:rFonts w:cs="Times"/>
          <w:i/>
        </w:rPr>
        <w:t>sl-MinTimeGapPSFCH</w:t>
      </w:r>
      <w:r w:rsidRPr="007053C7">
        <w:rPr>
          <w:lang w:val="en-US"/>
        </w:rPr>
        <w:t xml:space="preserve"> slots after a slot of a PSCCH transmission that provides the SCI format 1-A; otherwise, the UE does not receive the PSFCH with conflict information</w:t>
      </w:r>
    </w:p>
    <w:p w14:paraId="36BCECDD" w14:textId="77777777" w:rsidR="00E21265" w:rsidRDefault="00E21265" w:rsidP="00F23268">
      <w:pPr>
        <w:pStyle w:val="Heading2"/>
      </w:pPr>
      <w:bookmarkStart w:id="905" w:name="_Toc29894886"/>
      <w:bookmarkStart w:id="906" w:name="_Toc29899185"/>
      <w:bookmarkStart w:id="907" w:name="_Toc29899603"/>
      <w:bookmarkStart w:id="908" w:name="_Toc29917339"/>
      <w:bookmarkStart w:id="909" w:name="_Toc36498214"/>
      <w:bookmarkStart w:id="910" w:name="_Toc45699244"/>
      <w:bookmarkStart w:id="911" w:name="_Toc114216124"/>
      <w:bookmarkEnd w:id="904"/>
      <w:r>
        <w:t>16</w:t>
      </w:r>
      <w:r w:rsidRPr="00B916EC">
        <w:t>.</w:t>
      </w:r>
      <w:r>
        <w:t>4</w:t>
      </w:r>
      <w:r w:rsidRPr="00B916EC">
        <w:rPr>
          <w:rFonts w:hint="eastAsia"/>
        </w:rPr>
        <w:tab/>
      </w:r>
      <w:r>
        <w:t>UE procedure for transmitting PSCCH</w:t>
      </w:r>
      <w:bookmarkEnd w:id="905"/>
      <w:bookmarkEnd w:id="906"/>
      <w:bookmarkEnd w:id="907"/>
      <w:bookmarkEnd w:id="908"/>
      <w:bookmarkEnd w:id="909"/>
      <w:bookmarkEnd w:id="910"/>
      <w:bookmarkEnd w:id="911"/>
      <w:r>
        <w:t xml:space="preserve"> </w:t>
      </w:r>
    </w:p>
    <w:p w14:paraId="2008C4E3" w14:textId="05B909A1" w:rsidR="00F23268" w:rsidRDefault="00F23268" w:rsidP="00F23268">
      <w:pPr>
        <w:rPr>
          <w:lang w:val="en-US"/>
        </w:rPr>
      </w:pPr>
      <w:r w:rsidRPr="00C1264A">
        <w:rPr>
          <w:lang w:eastAsia="ja-JP"/>
        </w:rPr>
        <w:t xml:space="preserve">A UE can be provided a number of symbols in a resource pool, by </w:t>
      </w:r>
      <w:r w:rsidR="00C03BD1" w:rsidRPr="00882C4D">
        <w:rPr>
          <w:i/>
          <w:iCs/>
          <w:lang w:eastAsia="ja-JP"/>
        </w:rPr>
        <w:t>sl-</w:t>
      </w:r>
      <w:r w:rsidR="00C03BD1" w:rsidRPr="00882C4D">
        <w:rPr>
          <w:i/>
          <w:lang w:val="en-US"/>
        </w:rPr>
        <w:t>TimeResourcePSCCH</w:t>
      </w:r>
      <w:r w:rsidRPr="00C1264A">
        <w:rPr>
          <w:lang w:val="en-US"/>
        </w:rPr>
        <w:t xml:space="preserve">, </w:t>
      </w:r>
      <w:r>
        <w:rPr>
          <w:lang w:val="en-US"/>
        </w:rPr>
        <w:t xml:space="preserve">starting from a second symbol that is available for </w:t>
      </w:r>
      <w:r w:rsidRPr="00821220">
        <w:rPr>
          <w:lang w:val="en-US" w:eastAsia="ko-KR"/>
        </w:rPr>
        <w:t xml:space="preserve">SL transmissions </w:t>
      </w:r>
      <w:r>
        <w:rPr>
          <w:lang w:val="en-US"/>
        </w:rPr>
        <w:t xml:space="preserve">in a slot, and a number of PRBs in the resource pool, by </w:t>
      </w:r>
      <w:r w:rsidR="00326E08" w:rsidRPr="00882C4D">
        <w:rPr>
          <w:i/>
          <w:iCs/>
          <w:lang w:val="en-US"/>
        </w:rPr>
        <w:t>sl-</w:t>
      </w:r>
      <w:r w:rsidR="00326E08" w:rsidRPr="00882C4D">
        <w:rPr>
          <w:i/>
          <w:lang w:val="en-US"/>
        </w:rPr>
        <w:t>FreqResourcePSCCH</w:t>
      </w:r>
      <w:r w:rsidRPr="00C1264A">
        <w:rPr>
          <w:lang w:val="en-US"/>
        </w:rPr>
        <w:t xml:space="preserve">, </w:t>
      </w:r>
      <w:r w:rsidR="00257C58" w:rsidRPr="00CF25D8">
        <w:rPr>
          <w:lang w:val="en-US"/>
        </w:rPr>
        <w:t xml:space="preserve">starting from the lowest PRB of the lowest sub-channel of the associated PSSCH, </w:t>
      </w:r>
      <w:r>
        <w:rPr>
          <w:lang w:val="en-US"/>
        </w:rPr>
        <w:t>for a PSCCH transmission with a SCI format 1-A.</w:t>
      </w:r>
    </w:p>
    <w:p w14:paraId="19F52975" w14:textId="77777777" w:rsidR="003B5163" w:rsidRDefault="003B5163" w:rsidP="003B5163">
      <w:pPr>
        <w:widowControl w:val="0"/>
        <w:rPr>
          <w:lang w:val="en-US" w:eastAsia="ko-KR"/>
        </w:rPr>
      </w:pPr>
      <w:r>
        <w:rPr>
          <w:lang w:val="en-US" w:eastAsia="ko-KR"/>
        </w:rPr>
        <w:t xml:space="preserve">A </w:t>
      </w:r>
      <w:r w:rsidRPr="00853474">
        <w:rPr>
          <w:lang w:val="en-US" w:eastAsia="ko-KR"/>
        </w:rPr>
        <w:t xml:space="preserve">UE </w:t>
      </w:r>
      <w:r>
        <w:rPr>
          <w:lang w:val="en-US" w:eastAsia="ko-KR"/>
        </w:rPr>
        <w:t xml:space="preserve">that </w:t>
      </w:r>
      <w:r w:rsidRPr="00853474">
        <w:rPr>
          <w:lang w:val="en-US" w:eastAsia="ko-KR"/>
        </w:rPr>
        <w:t xml:space="preserve">transmits a PSCCH with SCI format </w:t>
      </w:r>
      <w:r>
        <w:rPr>
          <w:lang w:val="en-US" w:eastAsia="ko-KR"/>
        </w:rPr>
        <w:t xml:space="preserve">1-A </w:t>
      </w:r>
      <w:r w:rsidRPr="00853474">
        <w:rPr>
          <w:lang w:val="en-US" w:eastAsia="ko-KR"/>
        </w:rPr>
        <w:t xml:space="preserve">using </w:t>
      </w:r>
      <w:r w:rsidRPr="00853474">
        <w:rPr>
          <w:rFonts w:eastAsia="MS Mincho"/>
          <w:lang w:eastAsia="ja-JP"/>
        </w:rPr>
        <w:t>sidelink resource allocation mode 2</w:t>
      </w:r>
      <w:r w:rsidRPr="00853474">
        <w:rPr>
          <w:lang w:val="en-US" w:eastAsia="ko-KR"/>
        </w:rPr>
        <w:t xml:space="preserve"> [6, TS</w:t>
      </w:r>
      <w:r>
        <w:rPr>
          <w:lang w:val="en-US" w:eastAsia="ko-KR"/>
        </w:rPr>
        <w:t xml:space="preserve"> </w:t>
      </w:r>
      <w:r w:rsidRPr="00853474">
        <w:rPr>
          <w:lang w:val="en-US" w:eastAsia="ko-KR"/>
        </w:rPr>
        <w:t>38.214]</w:t>
      </w:r>
      <w:r>
        <w:rPr>
          <w:lang w:val="en-US" w:eastAsia="ko-KR"/>
        </w:rPr>
        <w:t xml:space="preserve"> sets </w:t>
      </w:r>
    </w:p>
    <w:p w14:paraId="6D442A1E" w14:textId="025D8148" w:rsidR="003B5163" w:rsidRPr="003B370B" w:rsidRDefault="003B5163" w:rsidP="003B5163">
      <w:pPr>
        <w:pStyle w:val="B1"/>
        <w:rPr>
          <w:lang w:val="en-US"/>
        </w:rPr>
      </w:pPr>
      <w:r>
        <w:t>-</w:t>
      </w:r>
      <w:r>
        <w:tab/>
      </w:r>
      <w:r w:rsidR="006C1D66">
        <w:t>"</w:t>
      </w:r>
      <w:r w:rsidRPr="00853474">
        <w:t>Resource reservation period</w:t>
      </w:r>
      <w:r w:rsidR="006C1D66">
        <w:t>"</w:t>
      </w:r>
      <w:r w:rsidRPr="00853474">
        <w:t xml:space="preserve"> </w:t>
      </w:r>
      <w:r>
        <w:t>as an index in</w:t>
      </w:r>
      <w:r w:rsidRPr="00853474">
        <w:t xml:space="preserve"> </w:t>
      </w:r>
      <w:r w:rsidR="00326E08" w:rsidRPr="00882C4D">
        <w:rPr>
          <w:i/>
          <w:iCs/>
        </w:rPr>
        <w:t>sl-ResourceReservePeriod</w:t>
      </w:r>
      <w:r w:rsidR="00593338">
        <w:rPr>
          <w:i/>
          <w:iCs/>
          <w:lang w:val="en-US"/>
        </w:rPr>
        <w:t>List</w:t>
      </w:r>
      <w:r>
        <w:rPr>
          <w:i/>
          <w:iCs/>
        </w:rPr>
        <w:t xml:space="preserve"> </w:t>
      </w:r>
      <w:r>
        <w:t xml:space="preserve">corresponding to a reservation </w:t>
      </w:r>
      <w:r w:rsidRPr="00853474">
        <w:t xml:space="preserve">period </w:t>
      </w:r>
      <w:r>
        <w:rPr>
          <w:lang w:val="en-US"/>
        </w:rPr>
        <w:t xml:space="preserve">provided by higher layers [11, TS 38.321], if the UE is </w:t>
      </w:r>
      <w:r>
        <w:rPr>
          <w:lang w:val="en-US" w:eastAsia="ko-KR"/>
        </w:rPr>
        <w:t>provided</w:t>
      </w:r>
      <w:r w:rsidRPr="00853474">
        <w:t xml:space="preserve"> </w:t>
      </w:r>
      <w:r w:rsidR="00326E08" w:rsidRPr="00882C4D">
        <w:rPr>
          <w:i/>
          <w:lang w:eastAsia="ko-KR"/>
        </w:rPr>
        <w:t>sl-MultiReserveResource</w:t>
      </w:r>
    </w:p>
    <w:p w14:paraId="6B10BF13" w14:textId="77777777" w:rsidR="003B5163" w:rsidRPr="004E5D65" w:rsidRDefault="003B5163" w:rsidP="003B5163">
      <w:pPr>
        <w:pStyle w:val="B1"/>
        <w:rPr>
          <w:lang w:eastAsia="zh-CN"/>
        </w:rPr>
      </w:pPr>
      <w:r w:rsidRPr="00031979">
        <w:rPr>
          <w:lang w:eastAsia="ko-KR"/>
        </w:rPr>
        <w:t>-</w:t>
      </w:r>
      <w:r w:rsidRPr="00031979">
        <w:rPr>
          <w:lang w:eastAsia="ko-KR"/>
        </w:rPr>
        <w:tab/>
      </w:r>
      <w:r w:rsidRPr="00031979">
        <w:t xml:space="preserve">the values of the </w:t>
      </w:r>
      <w:r>
        <w:rPr>
          <w:lang w:val="en-US"/>
        </w:rPr>
        <w:t>frequency</w:t>
      </w:r>
      <w:r w:rsidRPr="00031979">
        <w:t xml:space="preserve"> resource assignment field and the </w:t>
      </w:r>
      <w:r>
        <w:rPr>
          <w:lang w:val="en-US"/>
        </w:rPr>
        <w:t>time</w:t>
      </w:r>
      <w:r w:rsidRPr="00031979">
        <w:t xml:space="preserve"> resource assignment field as described in [6, TS</w:t>
      </w:r>
      <w:r>
        <w:t xml:space="preserve"> </w:t>
      </w:r>
      <w:r w:rsidRPr="00031979">
        <w:t xml:space="preserve">38.214] to indicate </w:t>
      </w:r>
      <m:oMath>
        <m:r>
          <w:rPr>
            <w:rFonts w:ascii="Cambria Math" w:eastAsiaTheme="minorHAnsi" w:hAnsi="Cambria Math" w:cs="Calibri"/>
          </w:rPr>
          <m:t>N</m:t>
        </m:r>
      </m:oMath>
      <w:r w:rsidRPr="00031979">
        <w:t xml:space="preserve"> resources</w:t>
      </w:r>
      <w:r>
        <w:t xml:space="preserve"> from </w:t>
      </w:r>
      <w:r>
        <w:rPr>
          <w:lang w:val="en-US"/>
        </w:rPr>
        <w:t>a</w:t>
      </w:r>
      <w:r>
        <w:t xml:space="preserv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t>
      </w:r>
      <w:r>
        <w:rPr>
          <w:lang w:val="en-US"/>
        </w:rPr>
        <w:t xml:space="preserve">of resources </w:t>
      </w:r>
      <w:r w:rsidRPr="00031979">
        <w:t>selected by higher layer</w:t>
      </w:r>
      <w:r>
        <w:rPr>
          <w:lang w:val="en-US"/>
        </w:rPr>
        <w:t>s</w:t>
      </w:r>
      <w:r w:rsidRPr="00031979">
        <w:t xml:space="preserve"> as described in [</w:t>
      </w:r>
      <w:r>
        <w:t xml:space="preserve">11, </w:t>
      </w:r>
      <w:r w:rsidRPr="00031979">
        <w:t xml:space="preserve">TS 38.321] with </w:t>
      </w:r>
      <m:oMath>
        <m:r>
          <w:rPr>
            <w:rFonts w:ascii="Cambria Math" w:eastAsiaTheme="minorHAnsi" w:hAnsi="Cambria Math" w:cs="Calibri"/>
          </w:rPr>
          <m:t>N</m:t>
        </m:r>
      </m:oMath>
      <w:r>
        <w:t xml:space="preserve"> </w:t>
      </w:r>
      <w:r w:rsidRPr="00031979">
        <w:t xml:space="preserve">smallest </w:t>
      </w:r>
      <w:r>
        <w:t>sl</w:t>
      </w:r>
      <w:r w:rsidRPr="008D5191">
        <w:t xml:space="preserve">ot indices  </w:t>
      </w:r>
      <m:oMath>
        <m:sSub>
          <m:sSubPr>
            <m:ctrlPr>
              <w:rPr>
                <w:rFonts w:ascii="Cambria Math" w:hAnsi="Cambria Math"/>
                <w:i/>
                <w:iCs/>
                <w:sz w:val="24"/>
                <w:szCs w:val="24"/>
              </w:rPr>
            </m:ctrlPr>
          </m:sSubPr>
          <m:e>
            <m:r>
              <w:rPr>
                <w:rFonts w:ascii="Cambria Math" w:hAnsi="Cambria Math"/>
              </w:rPr>
              <m:t>y</m:t>
            </m:r>
          </m:e>
          <m:sub>
            <m:r>
              <w:rPr>
                <w:rFonts w:ascii="Cambria Math" w:hAnsi="Cambria Math"/>
                <w:lang w:eastAsia="zh-CN"/>
              </w:rPr>
              <m:t>i</m:t>
            </m:r>
          </m:sub>
        </m:sSub>
      </m:oMath>
      <w:r w:rsidRPr="008D5191">
        <w:rPr>
          <w:lang w:eastAsia="zh-CN"/>
        </w:rPr>
        <w:t xml:space="preserve"> </w:t>
      </w:r>
      <w:r>
        <w:rPr>
          <w:lang w:eastAsia="zh-CN"/>
        </w:rPr>
        <w:t xml:space="preserve">for </w:t>
      </w:r>
      <m:oMath>
        <m:r>
          <w:rPr>
            <w:rFonts w:ascii="Cambria Math" w:hAnsi="Cambria Math"/>
            <w:lang w:eastAsia="zh-CN"/>
          </w:rPr>
          <m:t>0≤i≤N-1</m:t>
        </m:r>
      </m:oMath>
      <w:r>
        <w:rPr>
          <w:lang w:eastAsia="zh-CN"/>
        </w:rPr>
        <w:t xml:space="preserve"> </w:t>
      </w:r>
      <w:r w:rsidRPr="008D5191">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r>
              <w:rPr>
                <w:rFonts w:ascii="Cambria Math" w:hAnsi="Cambria Math"/>
              </w:rPr>
              <m:t>N-1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rsidRPr="00031979">
        <w:t>, where:</w:t>
      </w:r>
    </w:p>
    <w:p w14:paraId="7C7F379B" w14:textId="77777777" w:rsidR="003B5163" w:rsidRPr="00393AF8" w:rsidRDefault="003B5163" w:rsidP="003B5163">
      <w:pPr>
        <w:pStyle w:val="B2"/>
      </w:pPr>
      <w:r w:rsidRPr="00031979">
        <w:t>-</w:t>
      </w:r>
      <w:r w:rsidRPr="00031979">
        <w:tab/>
      </w:r>
      <m:oMath>
        <m:r>
          <w:rPr>
            <w:rFonts w:ascii="Cambria Math" w:eastAsiaTheme="minorHAnsi" w:hAnsi="Cambria Math" w:cs="Calibri"/>
          </w:rPr>
          <m:t>N=</m:t>
        </m:r>
        <m:r>
          <m:rPr>
            <m:sty m:val="p"/>
          </m:rPr>
          <w:rPr>
            <w:rFonts w:ascii="Cambria Math" w:eastAsiaTheme="minorHAnsi" w:hAnsi="Cambria Math" w:cs="Calibri"/>
          </w:rPr>
          <m:t>min</m:t>
        </m:r>
        <m:d>
          <m:dPr>
            <m:ctrlPr>
              <w:rPr>
                <w:rFonts w:ascii="Cambria Math" w:eastAsiaTheme="minorHAnsi" w:hAnsi="Cambria Math" w:cs="Calibri"/>
                <w:i/>
                <w:iCs/>
              </w:rPr>
            </m:ctrlPr>
          </m:dPr>
          <m:e>
            <m:sSub>
              <m:sSubPr>
                <m:ctrlPr>
                  <w:rPr>
                    <w:rFonts w:ascii="Cambria Math" w:hAnsi="Cambria Math"/>
                    <w:i/>
                    <w:iCs/>
                  </w:rPr>
                </m:ctrlPr>
              </m:sSubPr>
              <m:e>
                <m:r>
                  <w:rPr>
                    <w:rFonts w:ascii="Cambria Math" w:hAnsi="Cambria Math"/>
                  </w:rPr>
                  <m:t>N</m:t>
                </m:r>
              </m:e>
              <m:sub>
                <m:r>
                  <m:rPr>
                    <m:sty m:val="p"/>
                  </m:rPr>
                  <w:rPr>
                    <w:rFonts w:ascii="Cambria Math" w:hAnsi="Cambria Math"/>
                  </w:rPr>
                  <m:t>selected</m:t>
                </m:r>
              </m:sub>
            </m:sSub>
            <m:r>
              <m:rPr>
                <m:sty m:val="p"/>
              </m:rPr>
              <w:rPr>
                <w:rFonts w:ascii="Cambria Math" w:hAnsi="Cambria Math"/>
                <w:lang w:val="en-US"/>
              </w:rPr>
              <m:t>,</m:t>
            </m:r>
            <m:r>
              <m:rPr>
                <m:sty m:val="p"/>
              </m:rPr>
              <w:rPr>
                <w:rFonts w:ascii="Cambria Math" w:hAnsi="Cambria Math"/>
              </w:rPr>
              <m:t xml:space="preserve"> </m:t>
            </m:r>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e>
        </m:d>
      </m:oMath>
      <w:r w:rsidRPr="00031979">
        <w:t xml:space="preserve">, where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oMath>
      <w:r w:rsidRPr="00031979">
        <w:t xml:space="preserve"> is </w:t>
      </w:r>
      <w:r>
        <w:rPr>
          <w:lang w:val="en-US"/>
        </w:rPr>
        <w:t>a</w:t>
      </w:r>
      <w:r w:rsidRPr="00031979">
        <w:t xml:space="preserve"> number of resources</w:t>
      </w:r>
      <w:r>
        <w:t xml:space="preserve"> in the set</w:t>
      </w:r>
      <w:r w:rsidRPr="00031979">
        <w:t xml:space="preserve"> </w:t>
      </w:r>
      <m:oMath>
        <m:d>
          <m:dPr>
            <m:begChr m:val="{"/>
            <m:endChr m:val="}"/>
            <m:ctrlPr>
              <w:rPr>
                <w:rFonts w:ascii="Cambria Math" w:eastAsiaTheme="minorHAnsi" w:hAnsi="Cambria Math" w:cs="Calibri"/>
                <w:i/>
                <w:iCs/>
                <w:sz w:val="22"/>
                <w:szCs w:val="22"/>
                <w:lang w:eastAsia="en-GB"/>
              </w:rPr>
            </m:ctrlPr>
          </m:dPr>
          <m:e>
            <m:sSub>
              <m:sSubPr>
                <m:ctrlPr>
                  <w:rPr>
                    <w:rFonts w:ascii="Cambria Math" w:eastAsiaTheme="minorHAnsi" w:hAnsi="Cambria Math" w:cs="Calibri"/>
                    <w:i/>
                    <w:iCs/>
                    <w:sz w:val="22"/>
                    <w:szCs w:val="22"/>
                    <w:lang w:eastAsia="en-GB"/>
                  </w:rPr>
                </m:ctrlPr>
              </m:sSubPr>
              <m:e>
                <m:r>
                  <w:rPr>
                    <w:rFonts w:ascii="Cambria Math" w:hAnsi="Cambria Math"/>
                    <w:lang w:eastAsia="en-GB"/>
                  </w:rPr>
                  <m:t>R</m:t>
                </m:r>
              </m:e>
              <m:sub>
                <m:r>
                  <m:rPr>
                    <m:nor/>
                  </m:rPr>
                  <w:rPr>
                    <w:rFonts w:ascii="Cambria Math" w:hAnsi="Cambria Math"/>
                    <w:lang w:eastAsia="en-GB"/>
                  </w:rPr>
                  <m:t>y</m:t>
                </m:r>
                <m:ctrlPr>
                  <w:rPr>
                    <w:rFonts w:ascii="Cambria Math" w:eastAsiaTheme="minorHAnsi" w:hAnsi="Cambria Math" w:cs="Calibri"/>
                    <w:sz w:val="22"/>
                    <w:szCs w:val="22"/>
                    <w:lang w:eastAsia="en-GB"/>
                  </w:rPr>
                </m:ctrlPr>
              </m:sub>
            </m:sSub>
          </m:e>
        </m:d>
      </m:oMath>
      <w:r w:rsidRPr="00031979">
        <w:t xml:space="preserve"> with </w:t>
      </w:r>
      <w:r>
        <w:t xml:space="preserve">slot </w:t>
      </w:r>
      <w:r w:rsidRPr="00031979">
        <w:t>ind</w:t>
      </w:r>
      <w:r>
        <w:t>ices</w:t>
      </w:r>
      <w:r w:rsidRPr="00031979">
        <w:t xml:space="preserve">  </w:t>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eastAsiaTheme="minorHAnsi" w:hAnsi="Cambria Math" w:cs="Calibri"/>
                <w:sz w:val="22"/>
                <w:szCs w:val="22"/>
              </w:rPr>
              <m:t>j</m:t>
            </m:r>
          </m:sub>
        </m:sSub>
      </m:oMath>
      <w:r>
        <w:rPr>
          <w:lang w:val="en-US"/>
        </w:rPr>
        <w:t>,</w:t>
      </w:r>
      <w:r>
        <w:t xml:space="preserve"> </w:t>
      </w:r>
      <m:oMath>
        <m:r>
          <w:rPr>
            <w:rFonts w:ascii="Cambria Math" w:hAnsi="Cambria Math"/>
          </w:rPr>
          <m:t>0≤j≤</m:t>
        </m:r>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oMath>
      <w:r>
        <w:rPr>
          <w:lang w:val="en-US"/>
        </w:rPr>
        <w:t>,</w:t>
      </w:r>
      <w:r>
        <w:t xml:space="preserve"> </w:t>
      </w:r>
      <w:r w:rsidRPr="00031979">
        <w:t xml:space="preserve">such that </w:t>
      </w:r>
      <m:oMath>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lang w:eastAsia="en-GB"/>
          </w:rPr>
          <m:t>&lt;</m:t>
        </m:r>
        <m:sSub>
          <m:sSubPr>
            <m:ctrlPr>
              <w:rPr>
                <w:rFonts w:ascii="Cambria Math" w:hAnsi="Cambria Math"/>
                <w:i/>
                <w:iCs/>
                <w:sz w:val="24"/>
                <w:szCs w:val="24"/>
              </w:rPr>
            </m:ctrlPr>
          </m:sSubPr>
          <m:e>
            <m:r>
              <w:rPr>
                <w:rFonts w:ascii="Cambria Math" w:hAnsi="Cambria Math"/>
              </w:rPr>
              <m:t>y</m:t>
            </m:r>
          </m:e>
          <m:sub>
            <m:r>
              <w:rPr>
                <w:rFonts w:ascii="Cambria Math" w:hAnsi="Cambria Math"/>
              </w:rPr>
              <m:t>1</m:t>
            </m:r>
          </m:sub>
        </m:sSub>
        <m:r>
          <w:rPr>
            <w:rFonts w:ascii="Cambria Math" w:hAnsi="Cambria Math"/>
            <w:lang w:eastAsia="en-GB"/>
          </w:rPr>
          <m:t>&lt;…&lt;</m:t>
        </m:r>
        <m:sSub>
          <m:sSubPr>
            <m:ctrlPr>
              <w:rPr>
                <w:rFonts w:ascii="Cambria Math" w:hAnsi="Cambria Math"/>
                <w:i/>
                <w:iCs/>
                <w:sz w:val="24"/>
                <w:szCs w:val="24"/>
              </w:rPr>
            </m:ctrlPr>
          </m:sSubPr>
          <m:e>
            <m:r>
              <w:rPr>
                <w:rFonts w:ascii="Cambria Math" w:hAnsi="Cambria Math"/>
              </w:rPr>
              <m:t>y</m:t>
            </m:r>
          </m:e>
          <m:sub>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selected</m:t>
                </m:r>
              </m:sub>
            </m:sSub>
            <m:r>
              <w:rPr>
                <w:rFonts w:ascii="Cambria Math" w:hAnsi="Cambria Math"/>
              </w:rPr>
              <m:t>-1</m:t>
            </m:r>
          </m:sub>
        </m:sSub>
        <m:r>
          <w:rPr>
            <w:rFonts w:ascii="Cambria Math" w:hAnsi="Cambria Math"/>
            <w:lang w:eastAsia="en-GB"/>
          </w:rPr>
          <m:t>≤</m:t>
        </m:r>
        <m:sSub>
          <m:sSubPr>
            <m:ctrlPr>
              <w:rPr>
                <w:rFonts w:ascii="Cambria Math" w:hAnsi="Cambria Math"/>
                <w:i/>
                <w:iCs/>
                <w:sz w:val="24"/>
                <w:szCs w:val="24"/>
              </w:rPr>
            </m:ctrlPr>
          </m:sSubPr>
          <m:e>
            <m:r>
              <w:rPr>
                <w:rFonts w:ascii="Cambria Math" w:hAnsi="Cambria Math"/>
              </w:rPr>
              <m:t>y</m:t>
            </m:r>
          </m:e>
          <m:sub>
            <m:r>
              <w:rPr>
                <w:rFonts w:ascii="Cambria Math" w:hAnsi="Cambria Math"/>
              </w:rPr>
              <m:t>0</m:t>
            </m:r>
          </m:sub>
        </m:sSub>
        <m:r>
          <w:rPr>
            <w:rFonts w:ascii="Cambria Math" w:hAnsi="Cambria Math"/>
          </w:rPr>
          <m:t>+31</m:t>
        </m:r>
      </m:oMath>
      <w:r>
        <w:t>,</w:t>
      </w:r>
      <w:r w:rsidRPr="00031979">
        <w:t xml:space="preserve"> </w:t>
      </w:r>
      <w:r w:rsidRPr="00393AF8">
        <w:t xml:space="preserve">and </w:t>
      </w:r>
      <m:oMath>
        <m:sSub>
          <m:sSubPr>
            <m:ctrlPr>
              <w:rPr>
                <w:rFonts w:ascii="Cambria Math" w:hAnsi="Cambria Math"/>
                <w:i/>
                <w:iCs/>
              </w:rPr>
            </m:ctrlPr>
          </m:sSubPr>
          <m:e>
            <m:r>
              <w:rPr>
                <w:rFonts w:ascii="Cambria Math" w:hAnsi="Cambria Math"/>
              </w:rPr>
              <m:t>N</m:t>
            </m:r>
          </m:e>
          <m:sub>
            <m:r>
              <m:rPr>
                <m:sty m:val="p"/>
              </m:rPr>
              <w:rPr>
                <w:rFonts w:ascii="Cambria Math" w:hAnsi="Cambria Math"/>
              </w:rPr>
              <m:t>max_reserve</m:t>
            </m:r>
          </m:sub>
        </m:sSub>
      </m:oMath>
      <w:r w:rsidRPr="00393AF8">
        <w:rPr>
          <w:iCs/>
          <w:lang w:val="en-US"/>
        </w:rPr>
        <w:t xml:space="preserve"> is provided by </w:t>
      </w:r>
      <w:r w:rsidRPr="00393AF8">
        <w:rPr>
          <w:i/>
          <w:iCs/>
        </w:rPr>
        <w:t>sl-MaxNumPerReserve</w:t>
      </w:r>
    </w:p>
    <w:p w14:paraId="37853151" w14:textId="09FA1E24" w:rsidR="003B5163" w:rsidRPr="00031979" w:rsidRDefault="003B5163" w:rsidP="003B5163">
      <w:pPr>
        <w:pStyle w:val="B2"/>
      </w:pPr>
      <w:r w:rsidRPr="00031979">
        <w:rPr>
          <w:iCs/>
          <w:sz w:val="22"/>
          <w:szCs w:val="22"/>
          <w:lang w:eastAsia="en-GB"/>
        </w:rPr>
        <w:t>-</w:t>
      </w:r>
      <w:r w:rsidRPr="00031979">
        <w:rPr>
          <w:iCs/>
          <w:sz w:val="22"/>
          <w:szCs w:val="22"/>
          <w:lang w:eastAsia="en-GB"/>
        </w:rPr>
        <w:tab/>
      </w:r>
      <w:r w:rsidRPr="00A766AD">
        <w:t>each</w:t>
      </w:r>
      <w:r>
        <w:rPr>
          <w:lang w:eastAsia="ko-KR"/>
        </w:rPr>
        <w:t xml:space="preserve"> </w:t>
      </w:r>
      <w:r>
        <w:rPr>
          <w:lang w:val="en-US" w:eastAsia="ko-KR"/>
        </w:rPr>
        <w:t xml:space="preserve">resource, from </w:t>
      </w:r>
      <w:r w:rsidRPr="00393AF8">
        <w:rPr>
          <w:lang w:val="en-US" w:eastAsia="ko-KR"/>
        </w:rPr>
        <w:t xml:space="preserve">the set of </w:t>
      </w:r>
      <m:oMath>
        <m:d>
          <m:dPr>
            <m:begChr m:val="{"/>
            <m:endChr m:val="}"/>
            <m:ctrlPr>
              <w:rPr>
                <w:rFonts w:ascii="Cambria Math" w:eastAsiaTheme="minorHAnsi" w:hAnsi="Cambria Math"/>
                <w:i/>
                <w:iCs/>
                <w:lang w:eastAsia="en-GB"/>
              </w:rPr>
            </m:ctrlPr>
          </m:dPr>
          <m:e>
            <m:sSub>
              <m:sSubPr>
                <m:ctrlPr>
                  <w:rPr>
                    <w:rFonts w:ascii="Cambria Math" w:eastAsiaTheme="minorHAnsi" w:hAnsi="Cambria Math"/>
                    <w:i/>
                    <w:iCs/>
                    <w:lang w:eastAsia="en-GB"/>
                  </w:rPr>
                </m:ctrlPr>
              </m:sSubPr>
              <m:e>
                <m:r>
                  <w:rPr>
                    <w:rFonts w:ascii="Cambria Math" w:hAnsi="Cambria Math"/>
                    <w:lang w:eastAsia="en-GB"/>
                  </w:rPr>
                  <m:t>R</m:t>
                </m:r>
              </m:e>
              <m:sub>
                <m:r>
                  <m:rPr>
                    <m:nor/>
                  </m:rPr>
                  <w:rPr>
                    <w:lang w:eastAsia="en-GB"/>
                  </w:rPr>
                  <m:t>y</m:t>
                </m:r>
                <m:ctrlPr>
                  <w:rPr>
                    <w:rFonts w:ascii="Cambria Math" w:eastAsiaTheme="minorHAnsi" w:hAnsi="Cambria Math"/>
                    <w:lang w:eastAsia="en-GB"/>
                  </w:rPr>
                </m:ctrlPr>
              </m:sub>
            </m:sSub>
          </m:e>
        </m:d>
      </m:oMath>
      <w:r w:rsidRPr="00D27D43">
        <w:rPr>
          <w:iCs/>
          <w:lang w:val="en-US" w:eastAsia="en-GB"/>
        </w:rPr>
        <w:t xml:space="preserve"> resources</w:t>
      </w:r>
      <w:r>
        <w:rPr>
          <w:iCs/>
          <w:lang w:val="en-US" w:eastAsia="en-GB"/>
        </w:rPr>
        <w:t>,</w:t>
      </w:r>
      <w:r w:rsidRPr="00D27D43">
        <w:rPr>
          <w:iCs/>
          <w:lang w:val="en-US" w:eastAsia="en-GB"/>
        </w:rPr>
        <w:t xml:space="preserve"> </w:t>
      </w:r>
      <w:r w:rsidRPr="00393AF8">
        <w:rPr>
          <w:lang w:eastAsia="ko-KR"/>
        </w:rPr>
        <w:t>correspond</w:t>
      </w:r>
      <w:r w:rsidRPr="00393AF8">
        <w:rPr>
          <w:lang w:val="en-US" w:eastAsia="ko-KR"/>
        </w:rPr>
        <w:t>s</w:t>
      </w:r>
      <w:r w:rsidRPr="00393AF8">
        <w:rPr>
          <w:lang w:eastAsia="ko-KR"/>
        </w:rPr>
        <w:t xml:space="preserve"> to</w:t>
      </w:r>
      <w:r w:rsidRPr="00D27D43">
        <w:rPr>
          <w:lang w:eastAsia="ko-KR"/>
        </w:rPr>
        <w:t xml:space="preserve"> </w:t>
      </w:r>
      <m:oMath>
        <m:sSub>
          <m:sSubPr>
            <m:ctrlPr>
              <w:rPr>
                <w:rFonts w:ascii="Cambria Math" w:eastAsiaTheme="minorHAnsi" w:hAnsi="Cambria Math"/>
                <w:i/>
                <w:iCs/>
                <w:lang w:eastAsia="en-GB"/>
              </w:rPr>
            </m:ctrlPr>
          </m:sSubPr>
          <m:e>
            <m:r>
              <w:rPr>
                <w:rFonts w:ascii="Cambria Math" w:hAnsi="Cambria Math"/>
                <w:lang w:eastAsia="en-GB"/>
              </w:rPr>
              <m:t>L</m:t>
            </m:r>
          </m:e>
          <m:sub>
            <m:r>
              <m:rPr>
                <m:nor/>
              </m:rPr>
              <w:rPr>
                <w:lang w:eastAsia="en-GB"/>
              </w:rPr>
              <m:t>subCH</m:t>
            </m:r>
            <m:ctrlPr>
              <w:rPr>
                <w:rFonts w:ascii="Cambria Math" w:eastAsiaTheme="minorHAnsi" w:hAnsi="Cambria Math"/>
                <w:lang w:eastAsia="en-GB"/>
              </w:rPr>
            </m:ctrlPr>
          </m:sub>
        </m:sSub>
      </m:oMath>
      <w:r w:rsidRPr="00393AF8">
        <w:rPr>
          <w:lang w:eastAsia="ko-KR"/>
        </w:rPr>
        <w:t xml:space="preserve"> contiguous</w:t>
      </w:r>
      <w:r w:rsidRPr="00031979">
        <w:rPr>
          <w:lang w:eastAsia="ko-KR"/>
        </w:rPr>
        <w:t xml:space="preserve"> sub-channels </w:t>
      </w:r>
      <w:r>
        <w:rPr>
          <w:lang w:eastAsia="ko-KR"/>
        </w:rPr>
        <w:t xml:space="preserve">and a slot </w:t>
      </w:r>
      <w:r w:rsidRPr="00031979">
        <w:rPr>
          <w:lang w:eastAsia="ko-KR"/>
        </w:rPr>
        <w:t xml:space="preserve">in </w:t>
      </w:r>
      <w:r>
        <w:rPr>
          <w:lang w:eastAsia="ko-KR"/>
        </w:rPr>
        <w:t xml:space="preserve">a set of </w:t>
      </w:r>
      <w:r w:rsidRPr="00031979">
        <w:rPr>
          <w:lang w:eastAsia="ko-KR"/>
        </w:rPr>
        <w:t>slot</w:t>
      </w:r>
      <w:r>
        <w:rPr>
          <w:lang w:eastAsia="ko-KR"/>
        </w:rPr>
        <w:t>s</w:t>
      </w:r>
      <w:r w:rsidRPr="00031979">
        <w:rPr>
          <w:lang w:eastAsia="ko-KR"/>
        </w:rPr>
        <w:t xml:space="preserve"> </w:t>
      </w:r>
      <m:oMath>
        <m:r>
          <m:rPr>
            <m:sty m:val="p"/>
          </m:rPr>
          <w:rPr>
            <w:rFonts w:ascii="Cambria Math" w:hAnsi="Cambria Math"/>
            <w:lang w:eastAsia="ko-KR"/>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y</m:t>
            </m:r>
          </m:sub>
          <m:sup>
            <m:r>
              <w:rPr>
                <w:rFonts w:ascii="Cambria Math" w:hAnsi="Cambria Math"/>
              </w:rPr>
              <m:t>SL</m:t>
            </m:r>
          </m:sup>
        </m:sSubSup>
        <m:r>
          <w:rPr>
            <w:rFonts w:ascii="Cambria Math" w:eastAsiaTheme="minorHAnsi" w:hAnsi="Cambria Math" w:cs="Calibri"/>
            <w:sz w:val="22"/>
            <w:szCs w:val="22"/>
            <w:lang w:eastAsia="en-GB"/>
          </w:rPr>
          <m:t>}</m:t>
        </m:r>
      </m:oMath>
      <w:r w:rsidRPr="00031979">
        <w:rPr>
          <w:lang w:eastAsia="en-GB"/>
        </w:rPr>
        <w:t xml:space="preserve">, where </w:t>
      </w:r>
      <m:oMath>
        <m:sSub>
          <m:sSubPr>
            <m:ctrlPr>
              <w:rPr>
                <w:rFonts w:ascii="Cambria Math" w:eastAsiaTheme="minorHAnsi" w:hAnsi="Cambria Math" w:cs="Calibri"/>
                <w:i/>
                <w:iCs/>
                <w:sz w:val="22"/>
                <w:szCs w:val="22"/>
              </w:rPr>
            </m:ctrlPr>
          </m:sSubPr>
          <m:e>
            <m:r>
              <w:rPr>
                <w:rFonts w:ascii="Cambria Math" w:hAnsi="Cambria Math"/>
              </w:rPr>
              <m:t>L</m:t>
            </m:r>
          </m:e>
          <m:sub>
            <m:r>
              <m:rPr>
                <m:nor/>
              </m:rPr>
              <m:t>subCH</m:t>
            </m:r>
            <m:ctrlPr>
              <w:rPr>
                <w:rFonts w:ascii="Cambria Math" w:eastAsiaTheme="minorHAnsi" w:hAnsi="Cambria Math" w:cs="Calibri"/>
                <w:sz w:val="22"/>
                <w:szCs w:val="22"/>
              </w:rPr>
            </m:ctrlPr>
          </m:sub>
        </m:sSub>
      </m:oMath>
      <w:r w:rsidRPr="00031979">
        <w:t xml:space="preserve"> is the number of sub-channels </w:t>
      </w:r>
      <w:r>
        <w:rPr>
          <w:lang w:val="en-US"/>
        </w:rPr>
        <w:t>available</w:t>
      </w:r>
      <w:r w:rsidRPr="00031979">
        <w:t xml:space="preserve"> for PSSCH/PSCCH transmission in a slot</w:t>
      </w:r>
    </w:p>
    <w:p w14:paraId="0BC1BB95" w14:textId="12D5CED0" w:rsidR="003B5163" w:rsidRPr="002D28CA" w:rsidRDefault="003B5163" w:rsidP="003B5163">
      <w:pPr>
        <w:pStyle w:val="B2"/>
        <w:rPr>
          <w:lang w:val="en-US"/>
        </w:rPr>
      </w:pPr>
      <w:r w:rsidRPr="00031979">
        <w:rPr>
          <w:iCs/>
          <w:sz w:val="22"/>
          <w:szCs w:val="22"/>
        </w:rPr>
        <w:t>-</w:t>
      </w:r>
      <w:r w:rsidRPr="00031979">
        <w:rPr>
          <w:iCs/>
          <w:sz w:val="22"/>
          <w:szCs w:val="22"/>
        </w:rPr>
        <w:tab/>
      </w:r>
      <m:oMath>
        <m:d>
          <m:dPr>
            <m:ctrlPr>
              <w:rPr>
                <w:rFonts w:ascii="Cambria Math" w:eastAsiaTheme="minorHAnsi" w:hAnsi="Cambria Math" w:cs="Calibri"/>
                <w:i/>
                <w:iCs/>
                <w:sz w:val="22"/>
                <w:szCs w:val="22"/>
              </w:rPr>
            </m:ctrlPr>
          </m:dPr>
          <m:e>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0</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1</m:t>
                </m:r>
              </m:sub>
              <m:sup>
                <m:r>
                  <w:rPr>
                    <w:rFonts w:ascii="Cambria Math" w:hAnsi="Cambria Math"/>
                  </w:rPr>
                  <m:t>SL</m:t>
                </m:r>
              </m:sup>
            </m:sSubSup>
            <m:r>
              <w:rPr>
                <w:rFonts w:ascii="Cambria Math" w:hAnsi="Cambria Math"/>
              </w:rPr>
              <m:t>,</m:t>
            </m:r>
            <m:sSubSup>
              <m:sSubSupPr>
                <m:ctrlPr>
                  <w:rPr>
                    <w:rFonts w:ascii="Cambria Math" w:eastAsiaTheme="minorHAnsi" w:hAnsi="Cambria Math" w:cs="Calibri"/>
                    <w:i/>
                    <w:iCs/>
                    <w:sz w:val="22"/>
                    <w:szCs w:val="22"/>
                  </w:rPr>
                </m:ctrlPr>
              </m:sSubSupPr>
              <m:e>
                <m:r>
                  <w:rPr>
                    <w:rFonts w:ascii="Cambria Math" w:hAnsi="Cambria Math"/>
                  </w:rPr>
                  <m:t>t'</m:t>
                </m:r>
              </m:e>
              <m:sub>
                <m:r>
                  <w:rPr>
                    <w:rFonts w:ascii="Cambria Math" w:hAnsi="Cambria Math"/>
                  </w:rPr>
                  <m:t>2</m:t>
                </m:r>
              </m:sub>
              <m:sup>
                <m:r>
                  <w:rPr>
                    <w:rFonts w:ascii="Cambria Math" w:hAnsi="Cambria Math"/>
                  </w:rPr>
                  <m:t>SL</m:t>
                </m:r>
              </m:sup>
            </m:sSubSup>
            <m:r>
              <w:rPr>
                <w:rFonts w:ascii="Cambria Math" w:hAnsi="Cambria Math"/>
              </w:rPr>
              <m:t>,...</m:t>
            </m:r>
          </m:e>
        </m:d>
      </m:oMath>
      <w:r w:rsidRPr="00031979">
        <w:rPr>
          <w:lang w:eastAsia="ko-KR"/>
        </w:rPr>
        <w:t xml:space="preserve"> </w:t>
      </w:r>
      <w:r>
        <w:rPr>
          <w:lang w:val="en-US"/>
        </w:rPr>
        <w:t>is a</w:t>
      </w:r>
      <w:r w:rsidRPr="00031979">
        <w:rPr>
          <w:lang w:eastAsia="ko-KR"/>
        </w:rPr>
        <w:t xml:space="preserve"> </w:t>
      </w:r>
      <w:r w:rsidRPr="00A766AD">
        <w:t>set</w:t>
      </w:r>
      <w:r w:rsidRPr="00031979">
        <w:rPr>
          <w:lang w:eastAsia="ko-KR"/>
        </w:rPr>
        <w:t xml:space="preserve"> of slots </w:t>
      </w:r>
      <w:r>
        <w:rPr>
          <w:lang w:val="en-US" w:eastAsia="ko-KR"/>
        </w:rPr>
        <w:t>in</w:t>
      </w:r>
      <w:r w:rsidRPr="00031979">
        <w:rPr>
          <w:lang w:eastAsia="ko-KR"/>
        </w:rPr>
        <w:t xml:space="preserve"> a sidelink resource pool</w:t>
      </w:r>
      <w:r>
        <w:rPr>
          <w:lang w:val="en-US" w:eastAsia="ko-KR"/>
        </w:rPr>
        <w:t xml:space="preserve"> [6, TS 38.214]</w:t>
      </w:r>
    </w:p>
    <w:p w14:paraId="2245FDBA" w14:textId="77777777" w:rsidR="003B5163" w:rsidRDefault="003B5163" w:rsidP="00E42FD2">
      <w:pPr>
        <w:pStyle w:val="B2"/>
      </w:pPr>
      <w:r w:rsidRPr="00031979">
        <w:rPr>
          <w:iCs/>
          <w:sz w:val="22"/>
          <w:szCs w:val="22"/>
        </w:rPr>
        <w:t>-</w:t>
      </w:r>
      <w:r w:rsidRPr="00031979">
        <w:rPr>
          <w:iCs/>
          <w:sz w:val="22"/>
          <w:szCs w:val="22"/>
        </w:rPr>
        <w:tab/>
      </w:r>
      <m:oMath>
        <m:sSub>
          <m:sSubPr>
            <m:ctrlPr>
              <w:rPr>
                <w:rFonts w:ascii="Cambria Math" w:eastAsiaTheme="minorHAnsi" w:hAnsi="Cambria Math" w:cs="Calibri"/>
                <w:i/>
                <w:iCs/>
                <w:sz w:val="22"/>
                <w:szCs w:val="22"/>
              </w:rPr>
            </m:ctrlPr>
          </m:sSubPr>
          <m:e>
            <m:r>
              <w:rPr>
                <w:rFonts w:ascii="Cambria Math" w:hAnsi="Cambria Math"/>
              </w:rPr>
              <m:t>y</m:t>
            </m:r>
          </m:e>
          <m:sub>
            <m:r>
              <w:rPr>
                <w:rFonts w:ascii="Cambria Math" w:hAnsi="Cambria Math"/>
              </w:rPr>
              <m:t>0</m:t>
            </m:r>
          </m:sub>
        </m:sSub>
      </m:oMath>
      <w:r w:rsidRPr="00031979">
        <w:t xml:space="preserve"> </w:t>
      </w:r>
      <w:r>
        <w:t xml:space="preserve">is an </w:t>
      </w:r>
      <w:r w:rsidRPr="00A766AD">
        <w:rPr>
          <w:lang w:eastAsia="ko-KR"/>
        </w:rPr>
        <w:t>index</w:t>
      </w:r>
      <w:r>
        <w:t xml:space="preserve"> of a slot where the PSCCH with SCI format 1-A is transmitted</w:t>
      </w:r>
      <w:r w:rsidRPr="00031979">
        <w:t>.</w:t>
      </w:r>
    </w:p>
    <w:p w14:paraId="276C9C61" w14:textId="77777777" w:rsidR="006959EE" w:rsidRDefault="006959EE" w:rsidP="006959EE">
      <w:pPr>
        <w:rPr>
          <w:lang w:eastAsia="en-GB"/>
        </w:rPr>
      </w:pPr>
      <w:r>
        <w:rPr>
          <w:lang w:eastAsia="en-GB"/>
        </w:rPr>
        <w:t>A UE that transmits a PSCCH with SCI format 1-A using sidelink resource allocation mode 1 [6, TS 38.214] sets</w:t>
      </w:r>
    </w:p>
    <w:p w14:paraId="0CB7FD3F" w14:textId="1EE8EA5C" w:rsidR="006959EE" w:rsidRDefault="006959EE" w:rsidP="0004657D">
      <w:pPr>
        <w:pStyle w:val="B1"/>
        <w:rPr>
          <w:lang w:eastAsia="en-GB"/>
        </w:rPr>
      </w:pPr>
      <w:r>
        <w:rPr>
          <w:lang w:eastAsia="en-GB"/>
        </w:rPr>
        <w:t>-</w:t>
      </w:r>
      <w:r>
        <w:rPr>
          <w:lang w:eastAsia="en-GB"/>
        </w:rPr>
        <w:tab/>
        <w:t xml:space="preserve">the values of the frequency resource assignment field and the time resource assignment field for the </w:t>
      </w:r>
      <w:r w:rsidRPr="00A420DD">
        <w:rPr>
          <w:lang w:eastAsia="en-GB"/>
        </w:rPr>
        <w:t>SCI format 1-A transmitted in</w:t>
      </w:r>
      <w:r>
        <w:rPr>
          <w:lang w:eastAsia="en-GB"/>
        </w:rPr>
        <w:t xml:space="preserve"> the </w:t>
      </w:r>
      <m:oMath>
        <m:r>
          <w:rPr>
            <w:rFonts w:ascii="Cambria Math" w:hAnsi="Cambria Math"/>
            <w:lang w:eastAsia="en-GB"/>
          </w:rPr>
          <m:t>m</m:t>
        </m:r>
      </m:oMath>
      <w:r>
        <w:rPr>
          <w:lang w:eastAsia="en-GB"/>
        </w:rPr>
        <w:t xml:space="preserve">-th resource </w:t>
      </w:r>
      <w:r w:rsidRPr="00465A2F">
        <w:rPr>
          <w:lang w:eastAsia="en-GB"/>
        </w:rPr>
        <w:t xml:space="preserve">for </w:t>
      </w:r>
      <w:r>
        <w:rPr>
          <w:lang w:eastAsia="en-GB"/>
        </w:rPr>
        <w:t>PSCCH/PSSCH</w:t>
      </w:r>
      <w:r w:rsidRPr="00465A2F">
        <w:rPr>
          <w:lang w:eastAsia="en-GB"/>
        </w:rPr>
        <w:t xml:space="preserve"> transmission</w:t>
      </w:r>
      <w:r>
        <w:rPr>
          <w:lang w:eastAsia="en-GB"/>
        </w:rPr>
        <w:t xml:space="preserve"> provided </w:t>
      </w:r>
      <w:r w:rsidRPr="00465A2F">
        <w:rPr>
          <w:lang w:eastAsia="en-GB"/>
        </w:rPr>
        <w:t>by a dynamic grant or by a SL configured grant</w:t>
      </w:r>
      <w:r>
        <w:rPr>
          <w:lang w:eastAsia="en-GB"/>
        </w:rPr>
        <w:t xml:space="preserve">, where </w:t>
      </w:r>
      <m:oMath>
        <m:r>
          <w:rPr>
            <w:rFonts w:ascii="Cambria Math" w:hAnsi="Cambria Math"/>
            <w:lang w:eastAsia="en-GB"/>
          </w:rPr>
          <m:t xml:space="preserve">m= </m:t>
        </m:r>
        <m:d>
          <m:dPr>
            <m:begChr m:val="{"/>
            <m:endChr m:val="}"/>
            <m:ctrlPr>
              <w:rPr>
                <w:rFonts w:ascii="Cambria Math" w:hAnsi="Cambria Math"/>
                <w:i/>
                <w:lang w:eastAsia="en-GB"/>
              </w:rPr>
            </m:ctrlPr>
          </m:dPr>
          <m:e>
            <m:r>
              <w:rPr>
                <w:rFonts w:ascii="Cambria Math" w:hAnsi="Cambria Math"/>
                <w:lang w:eastAsia="en-GB"/>
              </w:rPr>
              <m:t>1,…,M</m:t>
            </m:r>
          </m:e>
        </m:d>
      </m:oMath>
      <w:r>
        <w:rPr>
          <w:rFonts w:eastAsiaTheme="minorEastAsia"/>
          <w:lang w:eastAsia="en-GB"/>
        </w:rPr>
        <w:t xml:space="preserve"> and </w:t>
      </w:r>
      <w:r>
        <w:rPr>
          <w:lang w:eastAsia="en-GB"/>
        </w:rPr>
        <w:t xml:space="preserve">M is the total number of resources </w:t>
      </w:r>
      <w:r w:rsidRPr="00465A2F">
        <w:rPr>
          <w:lang w:eastAsia="en-GB"/>
        </w:rPr>
        <w:t xml:space="preserve">for </w:t>
      </w:r>
      <w:r>
        <w:rPr>
          <w:lang w:eastAsia="en-GB"/>
        </w:rPr>
        <w:t>PSCCH/PSSCH</w:t>
      </w:r>
      <w:r w:rsidRPr="00465A2F">
        <w:rPr>
          <w:lang w:eastAsia="en-GB"/>
        </w:rPr>
        <w:t xml:space="preserve"> transmission provided by a dynamic grant or the number of resources for </w:t>
      </w:r>
      <w:r>
        <w:rPr>
          <w:lang w:eastAsia="en-GB"/>
        </w:rPr>
        <w:t>PSCCH/PSSCH</w:t>
      </w:r>
      <w:r w:rsidRPr="00465A2F">
        <w:rPr>
          <w:lang w:eastAsia="en-GB"/>
        </w:rPr>
        <w:t xml:space="preserve"> transmission in a period provided by a SL configured grant type 1 or SL configured grant type 2</w:t>
      </w:r>
      <w:r>
        <w:rPr>
          <w:lang w:eastAsia="en-GB"/>
        </w:rPr>
        <w:t>, as follows:</w:t>
      </w:r>
    </w:p>
    <w:p w14:paraId="5DB183EC" w14:textId="1FA9E2EC" w:rsidR="006959EE" w:rsidRDefault="006959EE" w:rsidP="0004657D">
      <w:pPr>
        <w:pStyle w:val="B2"/>
        <w:rPr>
          <w:lang w:eastAsia="en-GB"/>
        </w:rPr>
      </w:pPr>
      <w:r>
        <w:rPr>
          <w:lang w:eastAsia="en-GB"/>
        </w:rPr>
        <w:t>-</w:t>
      </w:r>
      <w:r>
        <w:rPr>
          <w:lang w:eastAsia="en-GB"/>
        </w:rPr>
        <w:tab/>
      </w:r>
      <w:r w:rsidRPr="00BD78AD">
        <w:t xml:space="preserve">the frequency resource assignment field and time resource assignment field indicate the </w:t>
      </w:r>
      <m:oMath>
        <m:r>
          <w:rPr>
            <w:rFonts w:ascii="Cambria Math" w:hAnsi="Cambria Math"/>
            <w:lang w:eastAsia="en-GB"/>
          </w:rPr>
          <m:t>m</m:t>
        </m:r>
      </m:oMath>
      <w:r w:rsidRPr="00BD78AD">
        <w:t xml:space="preserve">-th to </w:t>
      </w:r>
      <m:oMath>
        <m:r>
          <w:rPr>
            <w:rFonts w:ascii="Cambria Math" w:hAnsi="Cambria Math"/>
            <w:lang w:eastAsia="en-GB"/>
          </w:rPr>
          <m:t>M</m:t>
        </m:r>
      </m:oMath>
      <w:r w:rsidRPr="00BD78AD">
        <w:t>-th resources</w:t>
      </w:r>
      <w:r>
        <w:rPr>
          <w:lang w:eastAsia="en-GB"/>
        </w:rPr>
        <w:t xml:space="preserve"> </w:t>
      </w:r>
      <w:r w:rsidRPr="006A5FC4">
        <w:rPr>
          <w:lang w:eastAsia="en-GB"/>
        </w:rPr>
        <w:t>as described in [6, TS 38.214]</w:t>
      </w:r>
      <w:r>
        <w:rPr>
          <w:lang w:eastAsia="en-GB"/>
        </w:rPr>
        <w:t>.</w:t>
      </w:r>
    </w:p>
    <w:p w14:paraId="72237DB1" w14:textId="11ACE749" w:rsidR="003B5163" w:rsidRPr="00A1579B" w:rsidRDefault="003B5163" w:rsidP="006959EE">
      <w:pPr>
        <w:widowControl w:val="0"/>
        <w:rPr>
          <w:sz w:val="18"/>
          <w:szCs w:val="18"/>
          <w:lang w:val="x-none"/>
        </w:rPr>
      </w:pPr>
      <w:r w:rsidRPr="00A1579B">
        <w:rPr>
          <w:iCs/>
        </w:rPr>
        <w:t xml:space="preserve">For </w:t>
      </w:r>
      <w:r>
        <w:rPr>
          <w:iCs/>
        </w:rPr>
        <w:t xml:space="preserve">decoding of a SCI format 1-A, a UE may assume that a number of bits provided by </w:t>
      </w:r>
      <w:r w:rsidRPr="009C44C1">
        <w:rPr>
          <w:i/>
        </w:rPr>
        <w:t>sl</w:t>
      </w:r>
      <w:r>
        <w:rPr>
          <w:iCs/>
        </w:rPr>
        <w:t>-</w:t>
      </w:r>
      <w:r w:rsidRPr="009C44C1">
        <w:rPr>
          <w:i/>
        </w:rPr>
        <w:t>NumReservedBits</w:t>
      </w:r>
      <w:r>
        <w:rPr>
          <w:iCs/>
        </w:rPr>
        <w:t xml:space="preserve"> can have any value</w:t>
      </w:r>
      <w:r w:rsidR="009D0663" w:rsidRPr="008E5B2C">
        <w:rPr>
          <w:iCs/>
        </w:rPr>
        <w:t xml:space="preserve"> </w:t>
      </w:r>
      <w:r w:rsidR="009D0663">
        <w:rPr>
          <w:iCs/>
        </w:rPr>
        <w:t>as described in [4, TS 38.212]</w:t>
      </w:r>
      <w:r>
        <w:rPr>
          <w:iCs/>
        </w:rPr>
        <w:t xml:space="preserve">. </w:t>
      </w:r>
    </w:p>
    <w:p w14:paraId="7FE17BD3" w14:textId="77777777" w:rsidR="00E21265" w:rsidRPr="00E31422" w:rsidRDefault="00E21265" w:rsidP="00E21265">
      <w:pPr>
        <w:pStyle w:val="Heading2"/>
        <w:spacing w:before="0"/>
        <w:ind w:left="1136" w:hanging="1136"/>
      </w:pPr>
      <w:bookmarkStart w:id="912" w:name="_Toc29894887"/>
      <w:bookmarkStart w:id="913" w:name="_Toc29899186"/>
      <w:bookmarkStart w:id="914" w:name="_Toc29899604"/>
      <w:bookmarkStart w:id="915" w:name="_Toc29917340"/>
      <w:bookmarkStart w:id="916" w:name="_Toc36498215"/>
      <w:bookmarkStart w:id="917" w:name="_Toc45699245"/>
      <w:bookmarkStart w:id="918" w:name="_Toc114216125"/>
      <w:r>
        <w:t>16.5</w:t>
      </w:r>
      <w:r w:rsidRPr="00E31422">
        <w:rPr>
          <w:rFonts w:hint="eastAsia"/>
        </w:rPr>
        <w:tab/>
      </w:r>
      <w:r w:rsidRPr="00E31422">
        <w:t xml:space="preserve">UE procedure for </w:t>
      </w:r>
      <w:r>
        <w:t>reporting HARQ-ACK on uplink</w:t>
      </w:r>
      <w:bookmarkEnd w:id="912"/>
      <w:bookmarkEnd w:id="913"/>
      <w:bookmarkEnd w:id="914"/>
      <w:bookmarkEnd w:id="915"/>
      <w:bookmarkEnd w:id="916"/>
      <w:bookmarkEnd w:id="917"/>
      <w:bookmarkEnd w:id="918"/>
    </w:p>
    <w:p w14:paraId="08585A12" w14:textId="4E255D73" w:rsidR="00E21265" w:rsidRDefault="00E21265" w:rsidP="00D2686C">
      <w:r>
        <w:t>A UE can be provided PUCCH resources</w:t>
      </w:r>
      <w:r w:rsidR="00D45245">
        <w:t xml:space="preserve"> or PUSCH resources</w:t>
      </w:r>
      <w:r>
        <w:t xml:space="preserve"> [</w:t>
      </w:r>
      <w:r w:rsidRPr="008C0CFC">
        <w:rPr>
          <w:lang w:val="en-US"/>
        </w:rPr>
        <w:t>12, TS 38.331]</w:t>
      </w:r>
      <w:r>
        <w:rPr>
          <w:lang w:val="en-US"/>
        </w:rPr>
        <w:t xml:space="preserve"> </w:t>
      </w:r>
      <w:r>
        <w:t xml:space="preserve">to report HARQ-ACK information that the UE generates based on HARQ-ACK information that the UE obtains from PSFCH receptions, or from absence of PSFCH receptions. </w:t>
      </w:r>
      <w:r w:rsidR="00D30CC2">
        <w:t xml:space="preserve">The UE reports HARQ-ACK information on the primary cell of the PUCCH group, as described </w:t>
      </w:r>
      <w:r w:rsidR="006F5F9E">
        <w:t>in clause</w:t>
      </w:r>
      <w:r w:rsidR="00D30CC2">
        <w:t xml:space="preserve"> 9, of the cell where the UE monitors PDCCH for detection of DCI format 3_0.</w:t>
      </w:r>
    </w:p>
    <w:p w14:paraId="4084274D" w14:textId="0009B6C7" w:rsidR="00E21265" w:rsidRDefault="00E21265" w:rsidP="00D2686C">
      <w:pPr>
        <w:rPr>
          <w:iCs/>
        </w:rPr>
      </w:pPr>
      <w:r>
        <w:rPr>
          <w:iCs/>
        </w:rPr>
        <w:t xml:space="preserve">For SL configured grant Type 1 or Type 2 PSSCH </w:t>
      </w:r>
      <w:r w:rsidR="00D30CC2">
        <w:rPr>
          <w:iCs/>
        </w:rPr>
        <w:t>transmissions</w:t>
      </w:r>
      <w:r>
        <w:rPr>
          <w:iCs/>
        </w:rPr>
        <w:t xml:space="preserve"> by a UE within a time period provided by </w:t>
      </w:r>
      <w:r w:rsidR="00D30CC2">
        <w:rPr>
          <w:i/>
        </w:rPr>
        <w:t>sl-</w:t>
      </w:r>
      <w:r w:rsidR="00D30CC2">
        <w:rPr>
          <w:i/>
          <w:iCs/>
        </w:rPr>
        <w:t>P</w:t>
      </w:r>
      <w:r w:rsidR="00D30CC2" w:rsidRPr="00AA6CD4">
        <w:rPr>
          <w:i/>
          <w:iCs/>
        </w:rPr>
        <w:t>eriodCG</w:t>
      </w:r>
      <w:r>
        <w:rPr>
          <w:iCs/>
        </w:rPr>
        <w:t xml:space="preserve">, the UE generates one HARQ-ACK information bit in response to the PSFCH receptions to multiplex in a PUCCH transmission occasion that is after a last time resource, in a set of time resources. </w:t>
      </w:r>
    </w:p>
    <w:p w14:paraId="3490E7FC" w14:textId="77777777" w:rsidR="003B5163" w:rsidRPr="00EE7A6D" w:rsidRDefault="003B5163" w:rsidP="003B5163">
      <w:pPr>
        <w:rPr>
          <w:iCs/>
        </w:rPr>
      </w:pPr>
      <w:r>
        <w:rPr>
          <w:iCs/>
        </w:rPr>
        <w:lastRenderedPageBreak/>
        <w:t>For PSSCH transmissions scheduled by a DCI format 3_0, a UE generates HARQ-ACK information in response to PSFCH receptions to multiplex in a PUCCH transmission occasion that is after a last time resource in a set of time resources provided by the DCI format 3_0.</w:t>
      </w:r>
    </w:p>
    <w:p w14:paraId="7323E648" w14:textId="483387A9" w:rsidR="008A1F79" w:rsidRDefault="00E21265" w:rsidP="008A1F79">
      <w:r>
        <w:t>From a number of PSFCH reception occasions</w:t>
      </w:r>
      <w:r w:rsidR="008A1F79">
        <w:t>,</w:t>
      </w:r>
      <w:r>
        <w:t xml:space="preserve"> the UE generates HARQ-ACK information to report in a PUCCH or PUSCH transmission</w:t>
      </w:r>
      <w:r w:rsidR="008A1F79">
        <w:t>. The</w:t>
      </w:r>
      <w:r>
        <w:t xml:space="preserve"> UE can be indicated by </w:t>
      </w:r>
      <w:r w:rsidR="008A1F79">
        <w:t>a SCI format</w:t>
      </w:r>
      <w:r>
        <w:t xml:space="preserve"> to perform one of the following and the UE constructs a HARQ-ACK codeword with HARQ-ACK information, when applicable</w:t>
      </w:r>
      <w:r w:rsidR="008A1F79" w:rsidRPr="008A1F79">
        <w:t xml:space="preserve"> </w:t>
      </w:r>
    </w:p>
    <w:p w14:paraId="28E488BF" w14:textId="6F894D7D" w:rsidR="00E21265" w:rsidRDefault="008A1F79" w:rsidP="009F064E">
      <w:pPr>
        <w:pStyle w:val="B1"/>
      </w:pPr>
      <w:r w:rsidRPr="009E3721">
        <w:t>-</w:t>
      </w:r>
      <w:r w:rsidRPr="009E3721">
        <w:tab/>
      </w:r>
      <w:r w:rsidR="00163533">
        <w:rPr>
          <w:bCs/>
          <w:kern w:val="32"/>
          <w:lang w:val="en-US" w:eastAsia="zh-CN"/>
        </w:rPr>
        <w:t>for one or more</w:t>
      </w:r>
      <w:r>
        <w:rPr>
          <w:rFonts w:eastAsia="Malgun Gothic"/>
          <w:lang w:val="en-US"/>
        </w:rPr>
        <w:t xml:space="preserve"> </w:t>
      </w:r>
      <w:r w:rsidRPr="009E3721">
        <w:rPr>
          <w:rFonts w:eastAsia="Malgun Gothic"/>
        </w:rPr>
        <w:t xml:space="preserve">PSFCH </w:t>
      </w:r>
      <w:r w:rsidR="00163533" w:rsidRPr="00163533">
        <w:rPr>
          <w:rFonts w:eastAsia="Malgun Gothic"/>
        </w:rPr>
        <w:t xml:space="preserve">reception occasions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w:t>
      </w:r>
      <w:r w:rsidRPr="009E3721">
        <w:rPr>
          <w:rFonts w:eastAsia="Malgun Gothic"/>
        </w:rPr>
        <w:t>1</w:t>
      </w:r>
      <w:r>
        <w:rPr>
          <w:rFonts w:eastAsia="Malgun Gothic"/>
          <w:lang w:val="en-US"/>
        </w:rPr>
        <w:t>0"</w:t>
      </w:r>
    </w:p>
    <w:p w14:paraId="625EBDB5" w14:textId="09310B6D" w:rsidR="00E21265" w:rsidRDefault="00E21265" w:rsidP="009F064E">
      <w:pPr>
        <w:pStyle w:val="B2"/>
        <w:rPr>
          <w:lang w:eastAsia="zh-CN"/>
        </w:rPr>
      </w:pPr>
      <w:r>
        <w:t>-</w:t>
      </w:r>
      <w:r>
        <w:tab/>
      </w:r>
      <w:r>
        <w:rPr>
          <w:lang w:eastAsia="zh-CN"/>
        </w:rPr>
        <w:t xml:space="preserve">generate HARQ-ACK information with same value as a value of HARQ-ACK information the UE determines from </w:t>
      </w:r>
      <w:r w:rsidR="00163533">
        <w:rPr>
          <w:lang w:eastAsia="zh-CN"/>
        </w:rPr>
        <w:t>the last</w:t>
      </w:r>
      <w:r>
        <w:rPr>
          <w:lang w:eastAsia="zh-CN"/>
        </w:rPr>
        <w:t xml:space="preserve"> PSFCH reception </w:t>
      </w:r>
      <w:r w:rsidR="00163533">
        <w:rPr>
          <w:lang w:eastAsia="zh-CN"/>
        </w:rPr>
        <w:t>from the number of</w:t>
      </w:r>
      <w:r>
        <w:rPr>
          <w:lang w:eastAsia="zh-CN"/>
        </w:rPr>
        <w:t xml:space="preserve"> PSFCH reception occasion</w:t>
      </w:r>
      <w:r w:rsidR="00163533">
        <w:rPr>
          <w:lang w:val="en-GB" w:eastAsia="zh-CN"/>
        </w:rPr>
        <w:t xml:space="preserve">s </w:t>
      </w:r>
      <w:r w:rsidR="00163533">
        <w:rPr>
          <w:lang w:eastAsia="zh-CN"/>
        </w:rPr>
        <w:t>corresponding to PSSCH transmissions</w:t>
      </w:r>
      <w:r w:rsidR="00163533">
        <w:rPr>
          <w:lang w:val="en-GB" w:eastAsia="zh-CN"/>
        </w:rPr>
        <w:t xml:space="preserve"> or</w:t>
      </w:r>
      <w:r>
        <w:rPr>
          <w:lang w:eastAsia="zh-CN"/>
        </w:rPr>
        <w:t xml:space="preserve">, if the UE determines that a PSFCH is not received at the </w:t>
      </w:r>
      <w:r w:rsidR="00F94EA8">
        <w:rPr>
          <w:lang w:eastAsia="zh-CN"/>
        </w:rPr>
        <w:t xml:space="preserve">last </w:t>
      </w:r>
      <w:r>
        <w:rPr>
          <w:lang w:eastAsia="zh-CN"/>
        </w:rPr>
        <w:t>PSFCH reception occasion</w:t>
      </w:r>
      <w:r w:rsidR="00F94EA8">
        <w:rPr>
          <w:lang w:val="en-GB" w:eastAsia="zh-CN"/>
        </w:rPr>
        <w:t xml:space="preserve"> </w:t>
      </w:r>
      <w:r w:rsidR="00F94EA8" w:rsidRPr="00315447">
        <w:rPr>
          <w:lang w:eastAsia="zh-CN"/>
        </w:rPr>
        <w:t>and ACK is not received in any of previous PSFCH reception occasions</w:t>
      </w:r>
      <w:r>
        <w:rPr>
          <w:lang w:eastAsia="zh-CN"/>
        </w:rPr>
        <w:t>, generate NACK</w:t>
      </w:r>
    </w:p>
    <w:p w14:paraId="54F6CFE0" w14:textId="22D1A247"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reception</w:t>
      </w:r>
      <w:r w:rsidR="00F94EA8" w:rsidRPr="009E3721">
        <w:rPr>
          <w:rFonts w:eastAsia="Malgun Gothic"/>
        </w:rPr>
        <w:t xml:space="preserve"> </w:t>
      </w:r>
      <w:r w:rsidR="00F94EA8">
        <w:rPr>
          <w:rFonts w:eastAsia="Malgun Gothic"/>
        </w:rPr>
        <w:t>occasions</w:t>
      </w:r>
      <w:r w:rsidR="00F94EA8" w:rsidRPr="009E3721">
        <w:rPr>
          <w:rFonts w:eastAsia="Malgun Gothic"/>
        </w:rPr>
        <w:t xml:space="preserve"> </w:t>
      </w:r>
      <w:r w:rsidRPr="009E3721">
        <w:rPr>
          <w:rFonts w:eastAsia="Malgun Gothic"/>
        </w:rPr>
        <w:t xml:space="preserve">associated with SCI format 2-A with Cast type indicator </w:t>
      </w:r>
      <w:r>
        <w:rPr>
          <w:rFonts w:eastAsia="Malgun Gothic"/>
          <w:lang w:val="en-US"/>
        </w:rPr>
        <w:t>field value of</w:t>
      </w:r>
      <w:r w:rsidRPr="009E3721">
        <w:rPr>
          <w:rFonts w:eastAsia="Malgun Gothic"/>
        </w:rPr>
        <w:t xml:space="preserve"> </w:t>
      </w:r>
      <w:r>
        <w:rPr>
          <w:rFonts w:eastAsia="Malgun Gothic"/>
          <w:lang w:val="en-US"/>
        </w:rPr>
        <w:t>"01"</w:t>
      </w:r>
      <w:r w:rsidRPr="009E3721">
        <w:rPr>
          <w:bCs/>
          <w:kern w:val="32"/>
          <w:lang w:val="en-US" w:eastAsia="zh-CN"/>
        </w:rPr>
        <w:t xml:space="preserve"> </w:t>
      </w:r>
    </w:p>
    <w:p w14:paraId="1B91A569" w14:textId="17AA249E" w:rsidR="008A1F79" w:rsidRPr="009E3721" w:rsidRDefault="008A1F79" w:rsidP="009F064E">
      <w:pPr>
        <w:pStyle w:val="B2"/>
        <w:rPr>
          <w:bCs/>
          <w:kern w:val="32"/>
          <w:lang w:val="en-US" w:eastAsia="zh-CN"/>
        </w:rPr>
      </w:pPr>
      <w:r w:rsidRPr="009E3721">
        <w:t>-</w:t>
      </w:r>
      <w:r w:rsidRPr="009E3721">
        <w:tab/>
      </w:r>
      <w:r w:rsidRPr="009E3721">
        <w:rPr>
          <w:rFonts w:eastAsia="Malgun Gothic"/>
        </w:rPr>
        <w:t xml:space="preserve">generate ACK </w:t>
      </w:r>
      <w:r>
        <w:rPr>
          <w:rFonts w:eastAsia="Malgun Gothic"/>
          <w:lang w:val="en-US"/>
        </w:rPr>
        <w:t>if</w:t>
      </w:r>
      <w:r w:rsidRPr="009E3721">
        <w:rPr>
          <w:rFonts w:eastAsia="Malgun Gothic"/>
        </w:rPr>
        <w:t xml:space="preserve"> the UE determines ACK from at least one PSFCH reception </w:t>
      </w:r>
      <w:r>
        <w:rPr>
          <w:rFonts w:eastAsia="Malgun Gothic"/>
          <w:lang w:val="en-US"/>
        </w:rPr>
        <w:t xml:space="preserve">occasion, </w:t>
      </w:r>
      <w:r w:rsidRPr="009E3721">
        <w:rPr>
          <w:rFonts w:eastAsia="Malgun Gothic"/>
        </w:rPr>
        <w:t>f</w:t>
      </w:r>
      <w:r>
        <w:rPr>
          <w:rFonts w:eastAsia="Malgun Gothic"/>
          <w:lang w:val="en-US"/>
        </w:rPr>
        <w:t>rom</w:t>
      </w:r>
      <w:r w:rsidRPr="009E3721">
        <w:rPr>
          <w:rFonts w:eastAsia="Malgun Gothic"/>
        </w:rPr>
        <w:t xml:space="preserve"> the number of PSFCH reception occasions</w:t>
      </w:r>
      <w:r w:rsidR="00F94EA8">
        <w:rPr>
          <w:rFonts w:eastAsia="Malgun Gothic"/>
          <w:lang w:val="en-GB"/>
        </w:rPr>
        <w:t xml:space="preserve"> </w:t>
      </w:r>
      <w:r w:rsidR="00F94EA8">
        <w:rPr>
          <w:rFonts w:eastAsia="Malgun Gothic"/>
        </w:rPr>
        <w:t>corresponding to PSSCH transmissions</w:t>
      </w:r>
      <w:r>
        <w:rPr>
          <w:rFonts w:eastAsia="Malgun Gothic"/>
          <w:lang w:val="en-US"/>
        </w:rPr>
        <w:t>,</w:t>
      </w:r>
      <w:r w:rsidRPr="009E3721">
        <w:rPr>
          <w:rFonts w:eastAsia="Malgun Gothic"/>
        </w:rPr>
        <w:t xml:space="preserve"> </w:t>
      </w:r>
      <w:r>
        <w:rPr>
          <w:rFonts w:eastAsia="Malgun Gothic"/>
          <w:lang w:val="en-US"/>
        </w:rPr>
        <w:t>in</w:t>
      </w:r>
      <w:r w:rsidRPr="009E3721">
        <w:rPr>
          <w:rFonts w:eastAsia="Malgun Gothic"/>
        </w:rPr>
        <w:t xml:space="preserve"> PSFCH resource</w:t>
      </w:r>
      <w:r>
        <w:rPr>
          <w:rFonts w:eastAsia="Malgun Gothic"/>
          <w:lang w:val="en-US"/>
        </w:rPr>
        <w:t>s</w:t>
      </w:r>
      <w:r w:rsidRPr="009E3721">
        <w:rPr>
          <w:rFonts w:eastAsia="Malgun Gothic"/>
        </w:rPr>
        <w:t xml:space="preserve"> </w:t>
      </w:r>
      <w:r>
        <w:rPr>
          <w:rFonts w:eastAsia="Malgun Gothic"/>
          <w:lang w:val="en-US"/>
        </w:rPr>
        <w:t>corresponding to</w:t>
      </w:r>
      <w:r w:rsidRPr="009E3721">
        <w:rPr>
          <w:rFonts w:eastAsia="Malgun Gothic"/>
        </w:rPr>
        <w:t xml:space="preserve"> </w:t>
      </w:r>
      <w:r>
        <w:rPr>
          <w:rFonts w:eastAsia="Malgun Gothic"/>
          <w:lang w:val="en-US"/>
        </w:rPr>
        <w:t>every identity</w:t>
      </w:r>
      <w:r w:rsidRPr="009E3721">
        <w:rPr>
          <w:rFonts w:eastAsia="Malgun Gothic"/>
        </w:rPr>
        <w:t xml:space="preserve"> </w:t>
      </w:r>
      <m:oMath>
        <m:sSub>
          <m:sSubPr>
            <m:ctrlPr>
              <w:rPr>
                <w:rFonts w:ascii="Cambria Math" w:hAnsi="Cambria Math"/>
                <w:i/>
                <w:iCs/>
              </w:rPr>
            </m:ctrlPr>
          </m:sSubPr>
          <m:e>
            <m:r>
              <w:rPr>
                <w:rFonts w:ascii="Cambria Math" w:eastAsia="Malgun Gothic" w:hAnsi="Cambria Math"/>
              </w:rPr>
              <m:t>M</m:t>
            </m:r>
          </m:e>
          <m:sub>
            <m:r>
              <m:rPr>
                <m:nor/>
              </m:rPr>
              <w:rPr>
                <w:rFonts w:eastAsia="Malgun Gothic"/>
              </w:rPr>
              <m:t>ID</m:t>
            </m:r>
            <m:ctrlPr>
              <w:rPr>
                <w:rFonts w:ascii="Cambria Math" w:hAnsi="Cambria Math"/>
              </w:rPr>
            </m:ctrlPr>
          </m:sub>
        </m:sSub>
      </m:oMath>
      <w:r w:rsidRPr="009E3721">
        <w:rPr>
          <w:rFonts w:eastAsia="Malgun Gothic"/>
        </w:rPr>
        <w:t xml:space="preserve"> </w:t>
      </w:r>
      <w:r>
        <w:rPr>
          <w:rFonts w:eastAsia="Malgun Gothic"/>
          <w:lang w:val="en-US"/>
        </w:rPr>
        <w:t>of</w:t>
      </w:r>
      <w:r w:rsidRPr="009E3721">
        <w:rPr>
          <w:rFonts w:eastAsia="Malgun Gothic"/>
        </w:rPr>
        <w:t xml:space="preserve"> the UEs </w:t>
      </w:r>
      <w:r>
        <w:rPr>
          <w:rFonts w:eastAsia="Malgun Gothic"/>
          <w:lang w:val="en-US"/>
        </w:rPr>
        <w:t xml:space="preserve">that the UE </w:t>
      </w:r>
      <w:r w:rsidRPr="009E3721">
        <w:rPr>
          <w:rFonts w:eastAsia="Malgun Gothic"/>
        </w:rPr>
        <w:t>expec</w:t>
      </w:r>
      <w:r>
        <w:rPr>
          <w:rFonts w:eastAsia="Malgun Gothic"/>
          <w:lang w:val="en-US"/>
        </w:rPr>
        <w:t>ts</w:t>
      </w:r>
      <w:r w:rsidRPr="009E3721">
        <w:rPr>
          <w:rFonts w:eastAsia="Malgun Gothic"/>
        </w:rPr>
        <w:t xml:space="preserve"> to receive the PSSCH, as </w:t>
      </w:r>
      <w:r>
        <w:rPr>
          <w:rFonts w:eastAsia="Malgun Gothic"/>
          <w:lang w:val="en-US"/>
        </w:rPr>
        <w:t xml:space="preserve">described </w:t>
      </w:r>
      <w:r w:rsidR="006F5F9E">
        <w:rPr>
          <w:rFonts w:eastAsia="Malgun Gothic"/>
        </w:rPr>
        <w:t>in clause</w:t>
      </w:r>
      <w:r w:rsidRPr="009E3721">
        <w:rPr>
          <w:rFonts w:eastAsia="Malgun Gothic"/>
        </w:rPr>
        <w:t xml:space="preserve"> 16.3; otherwise, generate NACK</w:t>
      </w:r>
      <w:r w:rsidRPr="009E3721">
        <w:rPr>
          <w:bCs/>
          <w:kern w:val="32"/>
          <w:lang w:val="en-US" w:eastAsia="zh-CN"/>
        </w:rPr>
        <w:t xml:space="preserve"> </w:t>
      </w:r>
    </w:p>
    <w:p w14:paraId="7F1AD475" w14:textId="2E150AF6" w:rsidR="008A1F79" w:rsidRPr="009E3721" w:rsidRDefault="008A1F79" w:rsidP="008A1F79">
      <w:pPr>
        <w:pStyle w:val="B1"/>
        <w:rPr>
          <w:bCs/>
          <w:kern w:val="32"/>
          <w:lang w:val="en-US" w:eastAsia="zh-CN"/>
        </w:rPr>
      </w:pPr>
      <w:r w:rsidRPr="009E3721">
        <w:t>-</w:t>
      </w:r>
      <w:r w:rsidRPr="009E3721">
        <w:tab/>
      </w:r>
      <w:r w:rsidR="00F94EA8">
        <w:rPr>
          <w:bCs/>
          <w:kern w:val="32"/>
          <w:lang w:val="en-US" w:eastAsia="zh-CN"/>
        </w:rPr>
        <w:t>for one or more</w:t>
      </w:r>
      <w:r>
        <w:rPr>
          <w:rFonts w:eastAsia="Malgun Gothic"/>
          <w:lang w:val="en-US"/>
        </w:rPr>
        <w:t xml:space="preserve"> </w:t>
      </w:r>
      <w:r w:rsidRPr="009E3721">
        <w:rPr>
          <w:rFonts w:eastAsia="Malgun Gothic"/>
        </w:rPr>
        <w:t xml:space="preserve">PSFCH </w:t>
      </w:r>
      <w:r w:rsidR="00F94EA8">
        <w:rPr>
          <w:rFonts w:eastAsia="Malgun Gothic"/>
        </w:rPr>
        <w:t xml:space="preserve">reception occasions </w:t>
      </w:r>
      <w:r w:rsidRPr="009E3721">
        <w:rPr>
          <w:rFonts w:eastAsia="Malgun Gothic"/>
        </w:rPr>
        <w:t>associated with SCI format 2-</w:t>
      </w:r>
      <w:r>
        <w:rPr>
          <w:rFonts w:eastAsia="Malgun Gothic"/>
          <w:lang w:val="en-US"/>
        </w:rPr>
        <w:t>B</w:t>
      </w:r>
      <w:r w:rsidRPr="009E3721">
        <w:rPr>
          <w:rFonts w:eastAsia="Malgun Gothic"/>
        </w:rPr>
        <w:t xml:space="preserve"> </w:t>
      </w:r>
      <w:r w:rsidR="005B2DE2" w:rsidRPr="00227C3B">
        <w:rPr>
          <w:rFonts w:eastAsia="Malgun Gothic"/>
        </w:rPr>
        <w:t>or SCI format 2-A with Cast type indicator field value of "11"</w:t>
      </w:r>
    </w:p>
    <w:p w14:paraId="1C81253E" w14:textId="78523A55" w:rsidR="00E21265" w:rsidRPr="006A6D7D" w:rsidRDefault="00E21265" w:rsidP="009F064E">
      <w:pPr>
        <w:pStyle w:val="B2"/>
        <w:rPr>
          <w:lang w:eastAsia="zh-CN"/>
        </w:rPr>
      </w:pPr>
      <w:r>
        <w:t>-</w:t>
      </w:r>
      <w:r>
        <w:tab/>
      </w:r>
      <w:r>
        <w:rPr>
          <w:lang w:eastAsia="zh-CN"/>
        </w:rPr>
        <w:t xml:space="preserve">generate ACK when the UE determines absence of PSFCH reception for </w:t>
      </w:r>
      <w:r w:rsidR="00F94EA8">
        <w:rPr>
          <w:lang w:eastAsia="zh-CN"/>
        </w:rPr>
        <w:t>the last</w:t>
      </w:r>
      <w:r>
        <w:rPr>
          <w:lang w:eastAsia="zh-CN"/>
        </w:rPr>
        <w:t xml:space="preserve"> PSFCH reception occasion from the number of PSFCH reception occasions</w:t>
      </w:r>
      <w:r w:rsidR="00F94EA8">
        <w:rPr>
          <w:lang w:eastAsia="zh-CN"/>
        </w:rPr>
        <w:t xml:space="preserve"> </w:t>
      </w:r>
      <w:r w:rsidR="00F94EA8">
        <w:rPr>
          <w:rFonts w:eastAsia="Malgun Gothic"/>
        </w:rPr>
        <w:t>corresponding to PSSCH transmissions</w:t>
      </w:r>
      <w:r>
        <w:rPr>
          <w:lang w:eastAsia="zh-CN"/>
        </w:rPr>
        <w:t xml:space="preserve">; otherwise, generate NACK </w:t>
      </w:r>
    </w:p>
    <w:p w14:paraId="5EAF093F" w14:textId="77777777" w:rsidR="008A1F79" w:rsidRPr="00C94D4B" w:rsidRDefault="008A1F79" w:rsidP="008A1F79">
      <w:pPr>
        <w:rPr>
          <w:rFonts w:eastAsia="Malgun Gothic"/>
        </w:rPr>
      </w:pPr>
      <w:r>
        <w:rPr>
          <w:rFonts w:eastAsia="Malgun Gothic"/>
        </w:rPr>
        <w:t>After</w:t>
      </w:r>
      <w:r w:rsidRPr="00C94D4B">
        <w:rPr>
          <w:rFonts w:eastAsia="Malgun Gothic"/>
        </w:rPr>
        <w:t xml:space="preserve"> a UE </w:t>
      </w:r>
      <w:r>
        <w:rPr>
          <w:rFonts w:eastAsia="Malgun Gothic"/>
        </w:rPr>
        <w:t xml:space="preserve">transmits </w:t>
      </w:r>
      <w:r w:rsidRPr="00C94D4B">
        <w:rPr>
          <w:rFonts w:eastAsia="Malgun Gothic"/>
        </w:rPr>
        <w:t>PSSCH</w:t>
      </w:r>
      <w:r>
        <w:rPr>
          <w:rFonts w:eastAsia="Malgun Gothic"/>
        </w:rPr>
        <w:t>s</w:t>
      </w:r>
      <w:r w:rsidRPr="00C94D4B">
        <w:rPr>
          <w:rFonts w:eastAsia="Malgun Gothic"/>
        </w:rPr>
        <w:t xml:space="preserve"> and </w:t>
      </w:r>
      <w:r>
        <w:rPr>
          <w:rFonts w:eastAsia="Malgun Gothic"/>
        </w:rPr>
        <w:t xml:space="preserve">receives </w:t>
      </w:r>
      <w:r w:rsidRPr="00C94D4B">
        <w:rPr>
          <w:rFonts w:eastAsia="Malgun Gothic"/>
        </w:rPr>
        <w:t>PSFCH</w:t>
      </w:r>
      <w:r>
        <w:rPr>
          <w:rFonts w:eastAsia="Malgun Gothic"/>
        </w:rPr>
        <w:t>s</w:t>
      </w:r>
      <w:r w:rsidRPr="00C94D4B">
        <w:rPr>
          <w:rFonts w:eastAsia="Malgun Gothic"/>
        </w:rPr>
        <w:t xml:space="preserve"> in</w:t>
      </w:r>
      <w:r>
        <w:rPr>
          <w:rFonts w:eastAsia="Malgun Gothic"/>
        </w:rPr>
        <w:t xml:space="preserve"> corresponding</w:t>
      </w:r>
      <w:r w:rsidRPr="00C94D4B">
        <w:rPr>
          <w:rFonts w:eastAsia="Malgun Gothic"/>
        </w:rPr>
        <w:t xml:space="preserve"> PSFCH resource occasion</w:t>
      </w:r>
      <w:r>
        <w:rPr>
          <w:rFonts w:eastAsia="Malgun Gothic"/>
        </w:rPr>
        <w:t>s</w:t>
      </w:r>
      <w:r w:rsidRPr="00C94D4B">
        <w:rPr>
          <w:rFonts w:eastAsia="Malgun Gothic"/>
        </w:rPr>
        <w:t>, the priority value of HARQ-ACK information</w:t>
      </w:r>
      <w:r>
        <w:rPr>
          <w:rFonts w:eastAsia="Malgun Gothic"/>
        </w:rPr>
        <w:t xml:space="preserve"> </w:t>
      </w:r>
      <w:r w:rsidRPr="00C94D4B">
        <w:rPr>
          <w:rFonts w:eastAsia="Malgun Gothic"/>
        </w:rPr>
        <w:t>is same as the priority value of the PSSCH transmission</w:t>
      </w:r>
      <w:r>
        <w:rPr>
          <w:rFonts w:eastAsia="Malgun Gothic"/>
        </w:rPr>
        <w:t>s</w:t>
      </w:r>
      <w:r w:rsidRPr="00C94D4B">
        <w:rPr>
          <w:rFonts w:eastAsia="Malgun Gothic"/>
        </w:rPr>
        <w:t xml:space="preserve"> </w:t>
      </w:r>
      <w:r>
        <w:rPr>
          <w:rFonts w:eastAsia="Malgun Gothic"/>
        </w:rPr>
        <w:t>that</w:t>
      </w:r>
      <w:r w:rsidRPr="00C94D4B">
        <w:rPr>
          <w:rFonts w:eastAsia="Malgun Gothic"/>
        </w:rPr>
        <w:t xml:space="preserve"> is associated with </w:t>
      </w:r>
      <w:r>
        <w:rPr>
          <w:rFonts w:eastAsia="Malgun Gothic"/>
        </w:rPr>
        <w:t>the</w:t>
      </w:r>
      <w:r w:rsidRPr="00C94D4B">
        <w:rPr>
          <w:rFonts w:eastAsia="Malgun Gothic"/>
        </w:rPr>
        <w:t xml:space="preserve"> PSFCH reception occasions </w:t>
      </w:r>
      <w:r>
        <w:rPr>
          <w:rFonts w:eastAsia="Malgun Gothic"/>
        </w:rPr>
        <w:t>providing the</w:t>
      </w:r>
      <w:r w:rsidRPr="00C94D4B">
        <w:rPr>
          <w:rFonts w:eastAsia="Malgun Gothic"/>
        </w:rPr>
        <w:t xml:space="preserve"> HARQ-ACK information.</w:t>
      </w:r>
    </w:p>
    <w:p w14:paraId="0C3FE270" w14:textId="7CC472EA" w:rsidR="00D45245" w:rsidRPr="00673B56" w:rsidRDefault="00D45245" w:rsidP="00393CCA">
      <w:pPr>
        <w:rPr>
          <w:lang w:val="en-US"/>
        </w:rPr>
      </w:pPr>
      <w:r w:rsidRPr="00673B56">
        <w:rPr>
          <w:lang w:val="en-US"/>
        </w:rPr>
        <w:t xml:space="preserve">The UE generates </w:t>
      </w:r>
      <w:r w:rsidR="008A1F79">
        <w:rPr>
          <w:lang w:val="en-US"/>
        </w:rPr>
        <w:t xml:space="preserve">a </w:t>
      </w:r>
      <w:r w:rsidRPr="00673B56">
        <w:rPr>
          <w:lang w:val="en-US"/>
        </w:rPr>
        <w:t>NACK when, due to prioritization</w:t>
      </w:r>
      <w:r>
        <w:rPr>
          <w:lang w:val="en-US"/>
        </w:rPr>
        <w:t>,</w:t>
      </w:r>
      <w:r w:rsidRPr="00673B56">
        <w:rPr>
          <w:lang w:val="en-US"/>
        </w:rPr>
        <w:t xml:space="preserve"> a</w:t>
      </w:r>
      <w:r>
        <w:rPr>
          <w:lang w:val="en-US"/>
        </w:rPr>
        <w:t xml:space="preserve">s described </w:t>
      </w:r>
      <w:r w:rsidR="006F5F9E">
        <w:rPr>
          <w:lang w:val="en-US"/>
        </w:rPr>
        <w:t>in clause</w:t>
      </w:r>
      <w:r>
        <w:rPr>
          <w:lang w:val="en-US"/>
        </w:rPr>
        <w:t xml:space="preserve"> 16.2.4, the UE</w:t>
      </w:r>
      <w:r w:rsidRPr="00673B56">
        <w:rPr>
          <w:lang w:val="en-US"/>
        </w:rPr>
        <w:t xml:space="preserve"> </w:t>
      </w:r>
      <w:r>
        <w:rPr>
          <w:lang w:val="en-US"/>
        </w:rPr>
        <w:t>does not receive PSFCH in any</w:t>
      </w:r>
      <w:r w:rsidRPr="00673B56">
        <w:rPr>
          <w:lang w:val="en-US"/>
        </w:rPr>
        <w:t xml:space="preserve"> PSFCH reception occasion associated with a PSSCH transmission in a resource provided by a DCI format 3_0 or, for a configured grant, in a resou</w:t>
      </w:r>
      <w:r>
        <w:rPr>
          <w:lang w:val="en-US"/>
        </w:rPr>
        <w:t>rce provided in a single period and</w:t>
      </w:r>
      <w:r w:rsidRPr="00673B56">
        <w:rPr>
          <w:lang w:val="en-US"/>
        </w:rPr>
        <w:t xml:space="preserve"> for which the UE is provided a PUCCH resource to report HARQ-</w:t>
      </w:r>
      <w:r>
        <w:rPr>
          <w:lang w:val="en-US"/>
        </w:rPr>
        <w:t>ACK information</w:t>
      </w:r>
      <w:r w:rsidRPr="00673B56">
        <w:rPr>
          <w:lang w:val="en-US"/>
        </w:rPr>
        <w:t>.</w:t>
      </w:r>
      <w:r w:rsidR="008A1F79" w:rsidRPr="008A1F79">
        <w:rPr>
          <w:rFonts w:eastAsia="Malgun Gothic"/>
        </w:rPr>
        <w:t xml:space="preserve"> </w:t>
      </w:r>
      <w:r w:rsidR="008A1F79" w:rsidRPr="00903171">
        <w:rPr>
          <w:rFonts w:eastAsia="Malgun Gothic"/>
        </w:rPr>
        <w:t>The priority value of the NACK is same as the priority value of the PSSCH transmission.</w:t>
      </w:r>
    </w:p>
    <w:p w14:paraId="7F919140" w14:textId="28C3AC06" w:rsidR="008A1F79" w:rsidRPr="009D2F2B" w:rsidRDefault="00D45245" w:rsidP="008A1F79">
      <w:pPr>
        <w:rPr>
          <w:lang w:val="en-US"/>
        </w:rPr>
      </w:pPr>
      <w:r w:rsidRPr="00673B56">
        <w:rPr>
          <w:lang w:val="en-US"/>
        </w:rPr>
        <w:t xml:space="preserve">The UE generates </w:t>
      </w:r>
      <w:r w:rsidR="008A1F79">
        <w:rPr>
          <w:lang w:val="en-US"/>
        </w:rPr>
        <w:t xml:space="preserve">a </w:t>
      </w:r>
      <w:r w:rsidRPr="00673B56">
        <w:rPr>
          <w:lang w:val="en-US"/>
        </w:rPr>
        <w:t xml:space="preserve">NACK when, due to prioritization as described </w:t>
      </w:r>
      <w:r w:rsidR="006F5F9E">
        <w:rPr>
          <w:lang w:val="en-US"/>
        </w:rPr>
        <w:t>in clause</w:t>
      </w:r>
      <w:r>
        <w:rPr>
          <w:lang w:val="en-US"/>
        </w:rPr>
        <w:t xml:space="preserve"> 16.2.4, the UE</w:t>
      </w:r>
      <w:r w:rsidRPr="00673B56">
        <w:rPr>
          <w:lang w:val="en-US"/>
        </w:rPr>
        <w:t xml:space="preserve"> </w:t>
      </w:r>
      <w:r>
        <w:rPr>
          <w:lang w:val="en-US"/>
        </w:rPr>
        <w:t>does not transmit a PSSCH in any</w:t>
      </w:r>
      <w:r w:rsidRPr="00673B56">
        <w:rPr>
          <w:lang w:val="en-US"/>
        </w:rPr>
        <w:t xml:space="preserve"> of the resources provided by a DCI format 3_0 or,</w:t>
      </w:r>
      <w:r>
        <w:rPr>
          <w:lang w:val="en-US"/>
        </w:rPr>
        <w:t xml:space="preserve"> for a configured grant, in any</w:t>
      </w:r>
      <w:r w:rsidRPr="00673B56">
        <w:rPr>
          <w:lang w:val="en-US"/>
        </w:rPr>
        <w:t xml:space="preserve"> of the resour</w:t>
      </w:r>
      <w:r>
        <w:rPr>
          <w:lang w:val="en-US"/>
        </w:rPr>
        <w:t>ces provided in a single period</w:t>
      </w:r>
      <w:r w:rsidRPr="00673B56">
        <w:rPr>
          <w:lang w:val="en-US"/>
        </w:rPr>
        <w:t xml:space="preserve"> </w:t>
      </w:r>
      <w:r>
        <w:rPr>
          <w:lang w:val="en-US"/>
        </w:rPr>
        <w:t xml:space="preserve">and </w:t>
      </w:r>
      <w:r w:rsidRPr="00673B56">
        <w:rPr>
          <w:lang w:val="en-US"/>
        </w:rPr>
        <w:t>for which the UE is provided a PUCCH resource to report HARQ-</w:t>
      </w:r>
      <w:r>
        <w:rPr>
          <w:lang w:val="en-US"/>
        </w:rPr>
        <w:t>ACK information</w:t>
      </w:r>
      <w:r w:rsidRPr="00673B56">
        <w:rPr>
          <w:lang w:val="en-US"/>
        </w:rPr>
        <w:t xml:space="preserve">. </w:t>
      </w:r>
      <w:r w:rsidR="008A1F79" w:rsidRPr="009D2F2B">
        <w:rPr>
          <w:rFonts w:eastAsia="Malgun Gothic"/>
        </w:rPr>
        <w:t xml:space="preserve">The priority value of the NACK is same as the priority value of the PSSCH </w:t>
      </w:r>
      <w:r w:rsidR="008A1F79">
        <w:rPr>
          <w:rFonts w:eastAsia="Malgun Gothic"/>
        </w:rPr>
        <w:t xml:space="preserve">that was </w:t>
      </w:r>
      <w:r w:rsidR="008A1F79" w:rsidRPr="009D2F2B">
        <w:rPr>
          <w:rFonts w:eastAsia="Malgun Gothic"/>
        </w:rPr>
        <w:t>not transmitted due to prioritization.</w:t>
      </w:r>
    </w:p>
    <w:p w14:paraId="7925A5A3" w14:textId="77777777" w:rsidR="008E450D" w:rsidRDefault="00D45245" w:rsidP="008E450D">
      <w:pPr>
        <w:rPr>
          <w:rFonts w:eastAsia="Malgun Gothic"/>
        </w:rPr>
      </w:pPr>
      <w:r>
        <w:rPr>
          <w:lang w:val="en-US"/>
        </w:rPr>
        <w:t xml:space="preserve">The UE generates </w:t>
      </w:r>
      <w:r w:rsidR="008A1F79">
        <w:rPr>
          <w:lang w:val="en-US"/>
        </w:rPr>
        <w:t xml:space="preserve">an </w:t>
      </w:r>
      <w:r>
        <w:rPr>
          <w:lang w:val="en-US"/>
        </w:rPr>
        <w:t xml:space="preserve">ACK if the UE does not transmit a PSCCH with a </w:t>
      </w:r>
      <w:r w:rsidRPr="00673B56">
        <w:rPr>
          <w:lang w:val="en-US"/>
        </w:rPr>
        <w:t xml:space="preserve">SCI format </w:t>
      </w:r>
      <w:r w:rsidR="008A1F79">
        <w:rPr>
          <w:lang w:val="en-US"/>
        </w:rPr>
        <w:t>1-A</w:t>
      </w:r>
      <w:r w:rsidRPr="00673B56">
        <w:rPr>
          <w:lang w:val="en-US"/>
        </w:rPr>
        <w:t xml:space="preserve"> scheduling a PSSCH </w:t>
      </w:r>
      <w:r>
        <w:rPr>
          <w:lang w:val="en-US"/>
        </w:rPr>
        <w:t>in any</w:t>
      </w:r>
      <w:r w:rsidRPr="00673B56">
        <w:rPr>
          <w:lang w:val="en-US"/>
        </w:rPr>
        <w:t xml:space="preserve"> of the resources provided by a configured grant in a single period </w:t>
      </w:r>
      <w:r>
        <w:rPr>
          <w:lang w:val="en-US"/>
        </w:rPr>
        <w:t>and</w:t>
      </w:r>
      <w:r w:rsidRPr="00673B56">
        <w:rPr>
          <w:lang w:val="en-US"/>
        </w:rPr>
        <w:t xml:space="preserve"> for which the UE is provided a PUCCH resource to report HARQ-</w:t>
      </w:r>
      <w:r>
        <w:rPr>
          <w:lang w:val="en-US"/>
        </w:rPr>
        <w:t>ACK information</w:t>
      </w:r>
      <w:r w:rsidRPr="00673B56">
        <w:rPr>
          <w:lang w:val="en-US"/>
        </w:rPr>
        <w:t>.</w:t>
      </w:r>
      <w:r w:rsidR="008A1F79">
        <w:rPr>
          <w:lang w:val="en-US"/>
        </w:rPr>
        <w:t xml:space="preserve"> </w:t>
      </w:r>
      <w:r w:rsidR="008A1F79" w:rsidRPr="009D2F2B">
        <w:rPr>
          <w:rFonts w:eastAsia="Malgun Gothic"/>
        </w:rPr>
        <w:t>The priority value of the ACK i</w:t>
      </w:r>
      <w:r w:rsidR="008A1F79">
        <w:rPr>
          <w:rFonts w:eastAsia="Malgun Gothic"/>
        </w:rPr>
        <w:t>s</w:t>
      </w:r>
      <w:r w:rsidR="008A1F79" w:rsidRPr="009D2F2B">
        <w:rPr>
          <w:rFonts w:eastAsia="Malgun Gothic"/>
        </w:rPr>
        <w:t xml:space="preserve"> same as the largest priority value among the possible </w:t>
      </w:r>
      <w:r w:rsidR="008A1F79">
        <w:rPr>
          <w:rFonts w:eastAsia="Malgun Gothic"/>
        </w:rPr>
        <w:t xml:space="preserve">priority </w:t>
      </w:r>
      <w:r w:rsidR="008A1F79" w:rsidRPr="009D2F2B">
        <w:rPr>
          <w:rFonts w:eastAsia="Malgun Gothic"/>
        </w:rPr>
        <w:t>values for the configured grant.</w:t>
      </w:r>
    </w:p>
    <w:p w14:paraId="7E160B25" w14:textId="77777777" w:rsidR="00E774B1" w:rsidRPr="0066330F" w:rsidRDefault="00E774B1" w:rsidP="00E774B1">
      <w:pPr>
        <w:rPr>
          <w:rFonts w:eastAsia="Malgun Gothic"/>
        </w:rPr>
      </w:pPr>
      <w:r w:rsidRPr="0066330F">
        <w:t>The UE generates an ACK if the UE does not transmit a PSCCH with a SCI format 1-A scheduling a PSSCH in any of the resources provided by a DCI format 3_0 and for which the UE is provided a PUCCH resource to report HARQ-ACK information. The priority value of the ACK is same as the largest priority value among the possible priority values for the dynamic grant.</w:t>
      </w:r>
    </w:p>
    <w:p w14:paraId="45AD4DCD" w14:textId="7A562C3F" w:rsidR="008A1F79" w:rsidRPr="009D2F2B" w:rsidRDefault="008E450D" w:rsidP="008E450D">
      <w:pPr>
        <w:rPr>
          <w:lang w:val="en-US"/>
        </w:rPr>
      </w:pPr>
      <w:r w:rsidRPr="00E10D5B">
        <w:rPr>
          <w:lang w:val="en-US"/>
        </w:rPr>
        <w:t xml:space="preserve">For reporting HARQ-ACK information on uplink corresponding to one or multiple PSSCH transmissions with a corresponding SCI format with the field </w:t>
      </w:r>
      <w:r w:rsidR="006C34E7">
        <w:rPr>
          <w:lang w:val="en-US"/>
        </w:rPr>
        <w:t>'</w:t>
      </w:r>
      <w:r w:rsidRPr="00E10D5B">
        <w:rPr>
          <w:lang w:val="en-US"/>
        </w:rPr>
        <w:t>HARQ feedback enabled/disabled indicator</w:t>
      </w:r>
      <w:r w:rsidR="006C34E7">
        <w:rPr>
          <w:lang w:val="en-US"/>
        </w:rPr>
        <w:t>'</w:t>
      </w:r>
      <w:r w:rsidRPr="00E10D5B">
        <w:rPr>
          <w:lang w:val="en-US"/>
        </w:rPr>
        <w:t xml:space="preserve"> set to disabled, the UE generates HARQ-ACK information with the contents instructed by higher layer. The priority value of the </w:t>
      </w:r>
      <w:r>
        <w:rPr>
          <w:lang w:val="en-US"/>
        </w:rPr>
        <w:t>HARQ-ACK information</w:t>
      </w:r>
      <w:r w:rsidRPr="00E10D5B">
        <w:rPr>
          <w:lang w:val="en-US"/>
        </w:rPr>
        <w:t xml:space="preserve"> is same as the priority value of the PSSCH transmission.</w:t>
      </w:r>
    </w:p>
    <w:p w14:paraId="248E8ED6" w14:textId="53E7C443" w:rsidR="008A1F79" w:rsidRPr="00305DC9" w:rsidRDefault="008A1F79" w:rsidP="008A1F79">
      <w:r w:rsidRPr="00305DC9">
        <w:t>A UE does not expect to be provided PUCCH resources or PUSCH resources to report HARQ-ACK information that start earlier than</w:t>
      </w:r>
      <w:r w:rsidR="00511D2E">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lang w:val="en-US"/>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 PSFCH reception occasion, from a number of PSFCH reception occasions that the UE generates HARQ-ACK information to report in a PUCCH or PUSCH transmission, where</w:t>
      </w:r>
    </w:p>
    <w:p w14:paraId="0C0A67A9" w14:textId="77777777" w:rsidR="008A1F79" w:rsidRPr="00305DC9" w:rsidRDefault="008A1F79" w:rsidP="008A1F79">
      <w:pPr>
        <w:pStyle w:val="B1"/>
      </w:pPr>
      <w:r w:rsidRPr="00305DC9">
        <w:lastRenderedPageBreak/>
        <w:t>-</w:t>
      </w:r>
      <w:r w:rsidRPr="00305DC9">
        <w:tab/>
      </w:r>
      <m:oMath>
        <m:r>
          <w:rPr>
            <w:rFonts w:ascii="Cambria Math" w:hAnsi="Cambria Math"/>
          </w:rPr>
          <m:t>κ</m:t>
        </m:r>
      </m:oMath>
      <w:r w:rsidRPr="00305DC9">
        <w:rPr>
          <w:rFonts w:eastAsiaTheme="minorEastAsia"/>
        </w:rPr>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rPr>
          <w:rFonts w:eastAsiaTheme="minorEastAsia"/>
        </w:rPr>
        <w:t xml:space="preserve"> are defined in [4, TS 38.211]</w:t>
      </w:r>
    </w:p>
    <w:p w14:paraId="06376F8D" w14:textId="77777777" w:rsidR="008A1F79" w:rsidRPr="00305DC9" w:rsidRDefault="008A1F79" w:rsidP="008A1F79">
      <w:pPr>
        <w:pStyle w:val="B1"/>
      </w:pPr>
      <w:r w:rsidRPr="00305DC9">
        <w:t>-</w:t>
      </w:r>
      <w:r w:rsidRPr="00305DC9">
        <w:tab/>
      </w:r>
      <m:oMath>
        <m:r>
          <w:rPr>
            <w:rFonts w:ascii="Cambria Math" w:hAnsi="Cambria Math"/>
          </w:rPr>
          <m:t>μ=</m:t>
        </m:r>
        <m:r>
          <m:rPr>
            <m:sty m:val="p"/>
          </m:rPr>
          <w:rPr>
            <w:rFonts w:ascii="Cambria Math" w:hAnsi="Cambria Math"/>
          </w:rPr>
          <m:t>min⁡</m:t>
        </m:r>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SL</m:t>
            </m:r>
          </m:sub>
        </m:sSub>
        <m:r>
          <w:rPr>
            <w:rFonts w:ascii="Cambria Math" w:hAnsi="Cambria Math"/>
          </w:rPr>
          <m:t>,</m:t>
        </m:r>
        <m:sSub>
          <m:sSubPr>
            <m:ctrlPr>
              <w:rPr>
                <w:rFonts w:ascii="Cambria Math" w:hAnsi="Cambria Math"/>
                <w:i/>
              </w:rPr>
            </m:ctrlPr>
          </m:sSubPr>
          <m:e>
            <m:r>
              <w:rPr>
                <w:rFonts w:ascii="Cambria Math" w:hAnsi="Cambria Math"/>
              </w:rPr>
              <m:t>μ</m:t>
            </m:r>
          </m:e>
          <m:sub>
            <m:r>
              <w:rPr>
                <w:rFonts w:ascii="Cambria Math" w:hAnsi="Cambria Math"/>
              </w:rPr>
              <m:t>UL</m:t>
            </m:r>
          </m:sub>
        </m:sSub>
        <m:r>
          <w:rPr>
            <w:rFonts w:ascii="Cambria Math" w:hAnsi="Cambria Math"/>
          </w:rPr>
          <m:t>)</m:t>
        </m:r>
      </m:oMath>
      <w:r w:rsidRPr="00305DC9">
        <w:rPr>
          <w:rFonts w:eastAsiaTheme="minorEastAsia"/>
        </w:rPr>
        <w:t xml:space="preserve">, where </w:t>
      </w:r>
      <m:oMath>
        <m:sSub>
          <m:sSubPr>
            <m:ctrlPr>
              <w:rPr>
                <w:rFonts w:ascii="Cambria Math" w:hAnsi="Cambria Math"/>
                <w:i/>
              </w:rPr>
            </m:ctrlPr>
          </m:sSubPr>
          <m:e>
            <m:r>
              <w:rPr>
                <w:rFonts w:ascii="Cambria Math" w:hAnsi="Cambria Math"/>
              </w:rPr>
              <m:t>μ</m:t>
            </m:r>
          </m:e>
          <m:sub>
            <m:r>
              <w:rPr>
                <w:rFonts w:ascii="Cambria Math" w:hAnsi="Cambria Math"/>
              </w:rPr>
              <m:t>SL</m:t>
            </m:r>
          </m:sub>
        </m:sSub>
      </m:oMath>
      <w:r w:rsidRPr="00305DC9">
        <w:rPr>
          <w:rFonts w:eastAsiaTheme="minorEastAsia"/>
        </w:rPr>
        <w:t xml:space="preserve"> </w:t>
      </w:r>
      <w:r w:rsidRPr="00305DC9">
        <w:t xml:space="preserve">is the SCS configuration of the SL BWP and </w:t>
      </w:r>
      <m:oMath>
        <m:sSub>
          <m:sSubPr>
            <m:ctrlPr>
              <w:rPr>
                <w:rFonts w:ascii="Cambria Math" w:hAnsi="Cambria Math"/>
                <w:i/>
              </w:rPr>
            </m:ctrlPr>
          </m:sSubPr>
          <m:e>
            <m:r>
              <w:rPr>
                <w:rFonts w:ascii="Cambria Math" w:hAnsi="Cambria Math"/>
              </w:rPr>
              <m:t>μ</m:t>
            </m:r>
          </m:e>
          <m:sub>
            <m:r>
              <w:rPr>
                <w:rFonts w:ascii="Cambria Math" w:hAnsi="Cambria Math"/>
              </w:rPr>
              <m:t>UL</m:t>
            </m:r>
          </m:sub>
        </m:sSub>
      </m:oMath>
      <w:r w:rsidRPr="00305DC9">
        <w:t xml:space="preserve"> is the SCS configuration of the active UL BWP</w:t>
      </w:r>
      <w:r>
        <w:rPr>
          <w:lang w:val="en-US"/>
        </w:rPr>
        <w:t xml:space="preserve"> on the primary cell</w:t>
      </w:r>
      <w:r w:rsidRPr="00305DC9">
        <w:t xml:space="preserve"> </w:t>
      </w:r>
    </w:p>
    <w:p w14:paraId="17BF2DB2" w14:textId="77777777" w:rsidR="008A1F79" w:rsidRPr="00305DC9" w:rsidRDefault="008A1F79" w:rsidP="008A1F79">
      <w:pPr>
        <w:pStyle w:val="B1"/>
      </w:pPr>
      <w:r w:rsidRPr="00305DC9">
        <w:t>-</w:t>
      </w:r>
      <w:r w:rsidRPr="00305DC9">
        <w:tab/>
      </w:r>
      <m:oMath>
        <m:r>
          <w:rPr>
            <w:rFonts w:ascii="Cambria Math" w:eastAsiaTheme="minorEastAsia" w:hAnsi="Cambria Math"/>
          </w:rPr>
          <m:t>N</m:t>
        </m:r>
      </m:oMath>
      <w:r w:rsidRPr="00305DC9">
        <w:rPr>
          <w:rFonts w:eastAsiaTheme="minorEastAsia"/>
        </w:rPr>
        <w:t xml:space="preserve"> is determined from </w:t>
      </w:r>
      <m:oMath>
        <m:r>
          <w:rPr>
            <w:rFonts w:ascii="Cambria Math" w:hAnsi="Cambria Math"/>
          </w:rPr>
          <m:t>μ</m:t>
        </m:r>
      </m:oMath>
      <w:r w:rsidRPr="00305DC9">
        <w:rPr>
          <w:rFonts w:eastAsiaTheme="minorEastAsia"/>
        </w:rPr>
        <w:t xml:space="preserve"> </w:t>
      </w:r>
      <w:r w:rsidRPr="00305DC9">
        <w:rPr>
          <w:rFonts w:eastAsiaTheme="minorEastAsia"/>
          <w:lang w:val="en-US"/>
        </w:rPr>
        <w:t>according to</w:t>
      </w:r>
      <w:r w:rsidRPr="00305DC9">
        <w:rPr>
          <w:rFonts w:eastAsiaTheme="minorEastAsia"/>
        </w:rPr>
        <w:t xml:space="preserve"> Table 16.5-1</w:t>
      </w:r>
      <w:r w:rsidRPr="00305DC9">
        <w:t xml:space="preserve"> </w:t>
      </w:r>
    </w:p>
    <w:p w14:paraId="1C48C55B" w14:textId="77777777" w:rsidR="008A1F79" w:rsidRPr="00305DC9" w:rsidRDefault="008A1F79" w:rsidP="009F064E">
      <w:pPr>
        <w:pStyle w:val="TH"/>
      </w:pPr>
      <w:r w:rsidRPr="00305DC9">
        <w:t>Table 16.5-1</w:t>
      </w:r>
      <w:r w:rsidRPr="00305DC9">
        <w:rPr>
          <w:lang w:val="en-US"/>
        </w:rPr>
        <w:t>:</w:t>
      </w:r>
      <w:r w:rsidRPr="00305DC9">
        <w:t xml:space="preserve"> Values of </w:t>
      </w:r>
      <m:oMath>
        <m:r>
          <m:rPr>
            <m:sty m:val="bi"/>
          </m:rPr>
          <w:rPr>
            <w:rFonts w:ascii="Cambria Math" w:eastAsiaTheme="minorEastAsia" w:hAnsi="Cambria Math"/>
          </w:rPr>
          <m:t>N</m:t>
        </m:r>
      </m:oMath>
      <w:r w:rsidRPr="00305DC9">
        <w:t xml:space="preserve"> </w:t>
      </w:r>
    </w:p>
    <w:tbl>
      <w:tblPr>
        <w:tblStyle w:val="TableGrid"/>
        <w:tblW w:w="0" w:type="auto"/>
        <w:jc w:val="center"/>
        <w:tblLook w:val="04A0" w:firstRow="1" w:lastRow="0" w:firstColumn="1" w:lastColumn="0" w:noHBand="0" w:noVBand="1"/>
      </w:tblPr>
      <w:tblGrid>
        <w:gridCol w:w="1129"/>
        <w:gridCol w:w="1134"/>
      </w:tblGrid>
      <w:tr w:rsidR="008A1F79" w:rsidRPr="00305DC9" w14:paraId="16800A5B" w14:textId="77777777" w:rsidTr="002F78BF">
        <w:trPr>
          <w:jc w:val="center"/>
        </w:trPr>
        <w:tc>
          <w:tcPr>
            <w:tcW w:w="1129" w:type="dxa"/>
            <w:shd w:val="clear" w:color="auto" w:fill="E7E6E6" w:themeFill="background2"/>
          </w:tcPr>
          <w:p w14:paraId="2EC7F6AC" w14:textId="77777777" w:rsidR="008A1F79" w:rsidRPr="00305DC9" w:rsidRDefault="008A1F79" w:rsidP="009F064E">
            <w:pPr>
              <w:pStyle w:val="TAH"/>
            </w:pPr>
            <m:oMathPara>
              <m:oMath>
                <m:r>
                  <m:rPr>
                    <m:sty m:val="bi"/>
                  </m:rPr>
                  <w:rPr>
                    <w:rFonts w:ascii="Cambria Math" w:hAnsi="Cambria Math"/>
                  </w:rPr>
                  <m:t>μ</m:t>
                </m:r>
              </m:oMath>
            </m:oMathPara>
          </w:p>
        </w:tc>
        <w:tc>
          <w:tcPr>
            <w:tcW w:w="1134" w:type="dxa"/>
            <w:shd w:val="clear" w:color="auto" w:fill="E7E6E6" w:themeFill="background2"/>
          </w:tcPr>
          <w:p w14:paraId="484EEA51" w14:textId="77777777" w:rsidR="008A1F79" w:rsidRPr="00305DC9" w:rsidRDefault="008A1F79" w:rsidP="009F064E">
            <w:pPr>
              <w:pStyle w:val="TAH"/>
            </w:pPr>
            <w:bookmarkStart w:id="919" w:name="_Hlk39010546"/>
            <m:oMathPara>
              <m:oMath>
                <m:r>
                  <m:rPr>
                    <m:sty m:val="bi"/>
                  </m:rPr>
                  <w:rPr>
                    <w:rFonts w:ascii="Cambria Math" w:eastAsiaTheme="minorEastAsia" w:hAnsi="Cambria Math"/>
                  </w:rPr>
                  <m:t>N</m:t>
                </m:r>
              </m:oMath>
            </m:oMathPara>
            <w:bookmarkEnd w:id="919"/>
          </w:p>
        </w:tc>
      </w:tr>
      <w:tr w:rsidR="008A1F79" w:rsidRPr="00305DC9" w14:paraId="4344B5F0" w14:textId="77777777" w:rsidTr="002F78BF">
        <w:trPr>
          <w:jc w:val="center"/>
        </w:trPr>
        <w:tc>
          <w:tcPr>
            <w:tcW w:w="1129" w:type="dxa"/>
          </w:tcPr>
          <w:p w14:paraId="491A123C" w14:textId="77777777" w:rsidR="008A1F79" w:rsidRPr="00305DC9" w:rsidRDefault="008A1F79" w:rsidP="009F064E">
            <w:pPr>
              <w:pStyle w:val="TAC"/>
            </w:pPr>
            <w:r w:rsidRPr="00305DC9">
              <w:t>0</w:t>
            </w:r>
          </w:p>
        </w:tc>
        <w:tc>
          <w:tcPr>
            <w:tcW w:w="1134" w:type="dxa"/>
          </w:tcPr>
          <w:p w14:paraId="083A6516" w14:textId="77777777" w:rsidR="008A1F79" w:rsidRPr="00305DC9" w:rsidRDefault="008A1F79" w:rsidP="009F064E">
            <w:pPr>
              <w:pStyle w:val="TAC"/>
            </w:pPr>
            <w:r w:rsidRPr="00305DC9">
              <w:t>14</w:t>
            </w:r>
          </w:p>
        </w:tc>
      </w:tr>
      <w:tr w:rsidR="008A1F79" w:rsidRPr="00305DC9" w14:paraId="540D4CBF" w14:textId="77777777" w:rsidTr="002F78BF">
        <w:trPr>
          <w:jc w:val="center"/>
        </w:trPr>
        <w:tc>
          <w:tcPr>
            <w:tcW w:w="1129" w:type="dxa"/>
          </w:tcPr>
          <w:p w14:paraId="3E0493D3" w14:textId="77777777" w:rsidR="008A1F79" w:rsidRPr="00305DC9" w:rsidRDefault="008A1F79" w:rsidP="009F064E">
            <w:pPr>
              <w:pStyle w:val="TAC"/>
            </w:pPr>
            <w:r w:rsidRPr="00305DC9">
              <w:t>1</w:t>
            </w:r>
          </w:p>
        </w:tc>
        <w:tc>
          <w:tcPr>
            <w:tcW w:w="1134" w:type="dxa"/>
          </w:tcPr>
          <w:p w14:paraId="50A7E51C" w14:textId="77777777" w:rsidR="008A1F79" w:rsidRPr="00305DC9" w:rsidRDefault="008A1F79" w:rsidP="009F064E">
            <w:pPr>
              <w:pStyle w:val="TAC"/>
            </w:pPr>
            <w:r w:rsidRPr="00305DC9">
              <w:t>18</w:t>
            </w:r>
          </w:p>
        </w:tc>
      </w:tr>
      <w:tr w:rsidR="008A1F79" w:rsidRPr="00305DC9" w14:paraId="742C8F3D" w14:textId="77777777" w:rsidTr="002F78BF">
        <w:trPr>
          <w:jc w:val="center"/>
        </w:trPr>
        <w:tc>
          <w:tcPr>
            <w:tcW w:w="1129" w:type="dxa"/>
          </w:tcPr>
          <w:p w14:paraId="1D46129B" w14:textId="77777777" w:rsidR="008A1F79" w:rsidRPr="00305DC9" w:rsidRDefault="008A1F79" w:rsidP="009F064E">
            <w:pPr>
              <w:pStyle w:val="TAC"/>
            </w:pPr>
            <w:r w:rsidRPr="00305DC9">
              <w:t>2</w:t>
            </w:r>
          </w:p>
        </w:tc>
        <w:tc>
          <w:tcPr>
            <w:tcW w:w="1134" w:type="dxa"/>
          </w:tcPr>
          <w:p w14:paraId="24448845" w14:textId="77777777" w:rsidR="008A1F79" w:rsidRPr="00305DC9" w:rsidRDefault="008A1F79" w:rsidP="009F064E">
            <w:pPr>
              <w:pStyle w:val="TAC"/>
            </w:pPr>
            <w:r w:rsidRPr="00305DC9">
              <w:t>28</w:t>
            </w:r>
          </w:p>
        </w:tc>
      </w:tr>
      <w:tr w:rsidR="008A1F79" w:rsidRPr="00305DC9" w14:paraId="3047EDEC" w14:textId="77777777" w:rsidTr="002F78BF">
        <w:trPr>
          <w:jc w:val="center"/>
        </w:trPr>
        <w:tc>
          <w:tcPr>
            <w:tcW w:w="1129" w:type="dxa"/>
          </w:tcPr>
          <w:p w14:paraId="6C7FFEA2" w14:textId="77777777" w:rsidR="008A1F79" w:rsidRPr="00305DC9" w:rsidRDefault="008A1F79" w:rsidP="009F064E">
            <w:pPr>
              <w:pStyle w:val="TAC"/>
            </w:pPr>
            <w:r w:rsidRPr="00305DC9">
              <w:t>3</w:t>
            </w:r>
          </w:p>
        </w:tc>
        <w:tc>
          <w:tcPr>
            <w:tcW w:w="1134" w:type="dxa"/>
          </w:tcPr>
          <w:p w14:paraId="05588737" w14:textId="77777777" w:rsidR="008A1F79" w:rsidRPr="00305DC9" w:rsidRDefault="008A1F79" w:rsidP="009F064E">
            <w:pPr>
              <w:pStyle w:val="TAC"/>
            </w:pPr>
            <w:r w:rsidRPr="00305DC9">
              <w:t>32</w:t>
            </w:r>
          </w:p>
        </w:tc>
      </w:tr>
    </w:tbl>
    <w:p w14:paraId="09DE8A7A" w14:textId="0D26A900" w:rsidR="00D45245" w:rsidRPr="00673B56" w:rsidRDefault="00D45245" w:rsidP="00393CCA">
      <w:pPr>
        <w:rPr>
          <w:lang w:val="en-US"/>
        </w:rPr>
      </w:pPr>
    </w:p>
    <w:p w14:paraId="1417C8BC" w14:textId="4959127B" w:rsidR="00502D4A" w:rsidRDefault="00502D4A" w:rsidP="00502D4A">
      <w:r w:rsidRPr="0072566B">
        <w:t>For DCI format 3_0, if present, the PSFCH-to-HARQ</w:t>
      </w:r>
      <w:r w:rsidR="00391C70">
        <w:t xml:space="preserve"> </w:t>
      </w:r>
      <w:r w:rsidRPr="0072566B">
        <w:t xml:space="preserve">feedback timing indicator field values map to values for a set of number of slots provided by </w:t>
      </w:r>
      <w:r w:rsidRPr="00B177D4">
        <w:rPr>
          <w:i/>
          <w:iCs/>
        </w:rPr>
        <w:t>sl-PSFCH-ToPUCCH</w:t>
      </w:r>
      <w:r w:rsidRPr="0072566B">
        <w:t xml:space="preserve"> as defined in Table </w:t>
      </w:r>
      <w:r>
        <w:t>16.5-2</w:t>
      </w:r>
      <w:r w:rsidRPr="0072566B">
        <w:t>.</w:t>
      </w:r>
    </w:p>
    <w:p w14:paraId="6F7C8D77" w14:textId="101D60C5" w:rsidR="00502D4A" w:rsidRPr="00B916EC" w:rsidRDefault="00502D4A" w:rsidP="00502D4A">
      <w:pPr>
        <w:pStyle w:val="TH"/>
        <w:rPr>
          <w:rFonts w:cs="Arial"/>
        </w:rPr>
      </w:pPr>
      <w:r w:rsidRPr="00B916EC">
        <w:rPr>
          <w:rFonts w:cs="Arial"/>
        </w:rPr>
        <w:t xml:space="preserve">Table </w:t>
      </w:r>
      <w:r>
        <w:rPr>
          <w:rFonts w:cs="Arial"/>
        </w:rPr>
        <w:t>16</w:t>
      </w:r>
      <w:r w:rsidRPr="00B916EC">
        <w:rPr>
          <w:rFonts w:cs="Arial"/>
        </w:rPr>
        <w:t>.</w:t>
      </w:r>
      <w:r>
        <w:rPr>
          <w:rFonts w:cs="Arial"/>
        </w:rPr>
        <w:t>5</w:t>
      </w:r>
      <w:r w:rsidRPr="00B916EC">
        <w:rPr>
          <w:rFonts w:cs="Arial"/>
        </w:rPr>
        <w:t>-</w:t>
      </w:r>
      <w:r>
        <w:rPr>
          <w:rFonts w:cs="Arial"/>
        </w:rPr>
        <w:t>2</w:t>
      </w:r>
      <w:r w:rsidRPr="00B916EC">
        <w:rPr>
          <w:rFonts w:cs="Arial"/>
        </w:rPr>
        <w:t xml:space="preserve">: Mapping of </w:t>
      </w: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Pr>
          <w:szCs w:val="18"/>
        </w:rPr>
        <w:t xml:space="preserve"> </w:t>
      </w:r>
      <w:r w:rsidRPr="00B916EC">
        <w:rPr>
          <w:rFonts w:cs="Arial"/>
        </w:rPr>
        <w:t>field 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430"/>
        <w:gridCol w:w="1440"/>
        <w:gridCol w:w="1530"/>
        <w:gridCol w:w="5210"/>
        <w:gridCol w:w="11"/>
      </w:tblGrid>
      <w:tr w:rsidR="00502D4A" w:rsidRPr="0028542D" w14:paraId="788E219E" w14:textId="77777777" w:rsidTr="00CC5DCD">
        <w:trPr>
          <w:gridAfter w:val="1"/>
          <w:wAfter w:w="11" w:type="dxa"/>
          <w:cantSplit/>
          <w:jc w:val="center"/>
        </w:trPr>
        <w:tc>
          <w:tcPr>
            <w:tcW w:w="440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14:paraId="184BFEC7" w14:textId="4F181ACB" w:rsidR="00502D4A" w:rsidRPr="0028542D" w:rsidRDefault="00502D4A" w:rsidP="00CC5DCD">
            <w:pPr>
              <w:pStyle w:val="TAH"/>
              <w:rPr>
                <w:lang w:eastAsia="zh-CN"/>
              </w:rPr>
            </w:pPr>
            <w:r w:rsidRPr="00B916EC">
              <w:rPr>
                <w:rFonts w:hint="eastAsia"/>
                <w:lang w:eastAsia="zh-CN"/>
              </w:rPr>
              <w:t>PS</w:t>
            </w:r>
            <w:r>
              <w:rPr>
                <w:lang w:eastAsia="zh-CN"/>
              </w:rPr>
              <w:t>F</w:t>
            </w:r>
            <w:r w:rsidRPr="00B916EC">
              <w:rPr>
                <w:rFonts w:hint="eastAsia"/>
                <w:lang w:eastAsia="zh-CN"/>
              </w:rPr>
              <w:t>CH-to-HARQ</w:t>
            </w:r>
            <w:r w:rsidR="00391C70">
              <w:rPr>
                <w:lang w:eastAsia="zh-CN"/>
              </w:rPr>
              <w:t xml:space="preserve"> </w:t>
            </w:r>
            <w:r w:rsidRPr="00B916EC">
              <w:rPr>
                <w:rFonts w:hint="eastAsia"/>
                <w:lang w:eastAsia="zh-CN"/>
              </w:rPr>
              <w:t>feedback timing indicator</w:t>
            </w:r>
            <w:r w:rsidRPr="0028542D" w:rsidDel="000740B6">
              <w:rPr>
                <w:lang w:eastAsia="zh-CN"/>
              </w:rPr>
              <w:t xml:space="preserve"> </w:t>
            </w:r>
          </w:p>
        </w:tc>
        <w:tc>
          <w:tcPr>
            <w:tcW w:w="5210" w:type="dxa"/>
            <w:tcBorders>
              <w:top w:val="single" w:sz="8" w:space="0" w:color="auto"/>
              <w:left w:val="single" w:sz="8" w:space="0" w:color="auto"/>
              <w:bottom w:val="single" w:sz="8" w:space="0" w:color="auto"/>
              <w:right w:val="single" w:sz="8" w:space="0" w:color="auto"/>
            </w:tcBorders>
            <w:shd w:val="clear" w:color="auto" w:fill="E0E0E0"/>
            <w:vAlign w:val="center"/>
          </w:tcPr>
          <w:p w14:paraId="3679C52D" w14:textId="77777777" w:rsidR="00502D4A" w:rsidRPr="0028542D" w:rsidRDefault="00502D4A" w:rsidP="00CC5DCD">
            <w:pPr>
              <w:pStyle w:val="TAH"/>
            </w:pPr>
            <w:r w:rsidRPr="00B916EC">
              <w:t>Number of slots</w:t>
            </w:r>
            <w:r w:rsidRPr="0028542D">
              <w:t xml:space="preserve"> </w:t>
            </w:r>
            <w:r>
              <w:rPr>
                <w:noProof/>
                <w:position w:val="-6"/>
                <w:lang w:val="en-US"/>
              </w:rPr>
              <w:drawing>
                <wp:inline distT="0" distB="0" distL="0" distR="0" wp14:anchorId="651BF8B2" wp14:editId="7D20AD43">
                  <wp:extent cx="95250" cy="1809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5250" cy="180975"/>
                          </a:xfrm>
                          <a:prstGeom prst="rect">
                            <a:avLst/>
                          </a:prstGeom>
                          <a:noFill/>
                          <a:ln>
                            <a:noFill/>
                          </a:ln>
                        </pic:spPr>
                      </pic:pic>
                    </a:graphicData>
                  </a:graphic>
                </wp:inline>
              </w:drawing>
            </w:r>
          </w:p>
        </w:tc>
      </w:tr>
      <w:tr w:rsidR="00502D4A" w:rsidRPr="00B916EC" w14:paraId="6F11AAFC" w14:textId="77777777" w:rsidTr="00CC5DCD">
        <w:trPr>
          <w:cantSplit/>
          <w:jc w:val="center"/>
        </w:trPr>
        <w:tc>
          <w:tcPr>
            <w:tcW w:w="1430" w:type="dxa"/>
          </w:tcPr>
          <w:p w14:paraId="7FAC952B" w14:textId="77777777" w:rsidR="00502D4A" w:rsidRPr="00B916EC" w:rsidRDefault="00502D4A" w:rsidP="00CC5DCD">
            <w:pPr>
              <w:pStyle w:val="TAC"/>
            </w:pPr>
            <w:r>
              <w:t>1 bit</w:t>
            </w:r>
          </w:p>
        </w:tc>
        <w:tc>
          <w:tcPr>
            <w:tcW w:w="1440" w:type="dxa"/>
          </w:tcPr>
          <w:p w14:paraId="1AE38CAF" w14:textId="77777777" w:rsidR="00502D4A" w:rsidRPr="00B916EC" w:rsidRDefault="00502D4A" w:rsidP="00CC5DCD">
            <w:pPr>
              <w:pStyle w:val="TAC"/>
            </w:pPr>
            <w:r>
              <w:t>2 bits</w:t>
            </w:r>
          </w:p>
        </w:tc>
        <w:tc>
          <w:tcPr>
            <w:tcW w:w="1530" w:type="dxa"/>
            <w:vAlign w:val="center"/>
          </w:tcPr>
          <w:p w14:paraId="2698C501" w14:textId="77777777" w:rsidR="00502D4A" w:rsidRPr="00B916EC" w:rsidRDefault="00502D4A" w:rsidP="00CC5DCD">
            <w:pPr>
              <w:pStyle w:val="TAC"/>
            </w:pPr>
            <w:r>
              <w:t>3 bits</w:t>
            </w:r>
          </w:p>
        </w:tc>
        <w:tc>
          <w:tcPr>
            <w:tcW w:w="5221" w:type="dxa"/>
            <w:gridSpan w:val="2"/>
            <w:vAlign w:val="center"/>
          </w:tcPr>
          <w:p w14:paraId="4DCA9061" w14:textId="77777777" w:rsidR="00502D4A" w:rsidRPr="00B916EC" w:rsidRDefault="00502D4A" w:rsidP="00CC5DCD">
            <w:pPr>
              <w:pStyle w:val="TAL"/>
              <w:jc w:val="center"/>
            </w:pPr>
          </w:p>
        </w:tc>
      </w:tr>
      <w:tr w:rsidR="00502D4A" w:rsidRPr="00B916EC" w14:paraId="774DD51A" w14:textId="77777777" w:rsidTr="00CC5DCD">
        <w:trPr>
          <w:cantSplit/>
          <w:jc w:val="center"/>
        </w:trPr>
        <w:tc>
          <w:tcPr>
            <w:tcW w:w="1430" w:type="dxa"/>
          </w:tcPr>
          <w:p w14:paraId="13D965E8" w14:textId="77777777" w:rsidR="00502D4A" w:rsidRPr="00B916EC" w:rsidRDefault="00502D4A" w:rsidP="00CC5DCD">
            <w:pPr>
              <w:pStyle w:val="TAC"/>
            </w:pPr>
            <w:r>
              <w:t>'0'</w:t>
            </w:r>
          </w:p>
        </w:tc>
        <w:tc>
          <w:tcPr>
            <w:tcW w:w="1440" w:type="dxa"/>
          </w:tcPr>
          <w:p w14:paraId="16273F8A" w14:textId="77777777" w:rsidR="00502D4A" w:rsidRPr="00B916EC" w:rsidRDefault="00502D4A" w:rsidP="00CC5DCD">
            <w:pPr>
              <w:pStyle w:val="TAC"/>
            </w:pPr>
            <w:r>
              <w:t>'00'</w:t>
            </w:r>
          </w:p>
        </w:tc>
        <w:tc>
          <w:tcPr>
            <w:tcW w:w="1530" w:type="dxa"/>
            <w:vAlign w:val="center"/>
          </w:tcPr>
          <w:p w14:paraId="7ABD44D5" w14:textId="77777777" w:rsidR="00502D4A" w:rsidRPr="00B916EC" w:rsidRDefault="00502D4A" w:rsidP="00CC5DCD">
            <w:pPr>
              <w:pStyle w:val="TAC"/>
            </w:pPr>
            <w:r w:rsidRPr="00B916EC">
              <w:t>'000'</w:t>
            </w:r>
          </w:p>
        </w:tc>
        <w:tc>
          <w:tcPr>
            <w:tcW w:w="5221" w:type="dxa"/>
            <w:gridSpan w:val="2"/>
            <w:vAlign w:val="center"/>
          </w:tcPr>
          <w:p w14:paraId="4A0685F5" w14:textId="15C97DA2" w:rsidR="00502D4A" w:rsidRPr="00B916EC" w:rsidRDefault="00502D4A" w:rsidP="00CC5DCD">
            <w:pPr>
              <w:pStyle w:val="TAL"/>
              <w:jc w:val="center"/>
            </w:pPr>
            <w:r w:rsidRPr="00B916EC">
              <w:t>1</w:t>
            </w:r>
            <w:r w:rsidRPr="00B916EC">
              <w:rPr>
                <w:vertAlign w:val="superscript"/>
              </w:rPr>
              <w:t>st</w:t>
            </w:r>
            <w:r w:rsidRPr="00B916EC">
              <w:t xml:space="preserve"> value provided by </w:t>
            </w:r>
            <w:r w:rsidRPr="00B177D4">
              <w:rPr>
                <w:i/>
                <w:iCs/>
              </w:rPr>
              <w:t>sl-PSFCH-ToPUCCH</w:t>
            </w:r>
          </w:p>
        </w:tc>
      </w:tr>
      <w:tr w:rsidR="00502D4A" w:rsidRPr="00B916EC" w14:paraId="358185A4" w14:textId="77777777" w:rsidTr="00CC5DCD">
        <w:trPr>
          <w:cantSplit/>
          <w:jc w:val="center"/>
        </w:trPr>
        <w:tc>
          <w:tcPr>
            <w:tcW w:w="1430" w:type="dxa"/>
          </w:tcPr>
          <w:p w14:paraId="7FF5431F" w14:textId="77777777" w:rsidR="00502D4A" w:rsidRPr="00B916EC" w:rsidRDefault="00502D4A" w:rsidP="00CC5DCD">
            <w:pPr>
              <w:pStyle w:val="TAC"/>
            </w:pPr>
            <w:r>
              <w:t>'1'</w:t>
            </w:r>
          </w:p>
        </w:tc>
        <w:tc>
          <w:tcPr>
            <w:tcW w:w="1440" w:type="dxa"/>
          </w:tcPr>
          <w:p w14:paraId="7F1D060D" w14:textId="77777777" w:rsidR="00502D4A" w:rsidRPr="00B916EC" w:rsidRDefault="00502D4A" w:rsidP="00CC5DCD">
            <w:pPr>
              <w:pStyle w:val="TAC"/>
            </w:pPr>
            <w:r>
              <w:t>'01'</w:t>
            </w:r>
          </w:p>
        </w:tc>
        <w:tc>
          <w:tcPr>
            <w:tcW w:w="1530" w:type="dxa"/>
            <w:vAlign w:val="center"/>
          </w:tcPr>
          <w:p w14:paraId="177E226D" w14:textId="77777777" w:rsidR="00502D4A" w:rsidRPr="00B916EC" w:rsidRDefault="00502D4A" w:rsidP="00CC5DCD">
            <w:pPr>
              <w:pStyle w:val="TAC"/>
            </w:pPr>
            <w:r w:rsidRPr="00B916EC">
              <w:t>'001'</w:t>
            </w:r>
          </w:p>
        </w:tc>
        <w:tc>
          <w:tcPr>
            <w:tcW w:w="5221" w:type="dxa"/>
            <w:gridSpan w:val="2"/>
            <w:vAlign w:val="center"/>
          </w:tcPr>
          <w:p w14:paraId="5CFB7342" w14:textId="7664DC76" w:rsidR="00502D4A" w:rsidRPr="00B916EC" w:rsidRDefault="00502D4A" w:rsidP="00CC5DCD">
            <w:pPr>
              <w:pStyle w:val="TAL"/>
              <w:jc w:val="center"/>
            </w:pPr>
            <w:r w:rsidRPr="00B916EC">
              <w:t>2</w:t>
            </w:r>
            <w:r w:rsidRPr="00B916EC">
              <w:rPr>
                <w:vertAlign w:val="superscript"/>
              </w:rPr>
              <w:t>nd</w:t>
            </w:r>
            <w:r w:rsidRPr="00B916EC">
              <w:t xml:space="preserve"> value provided by </w:t>
            </w:r>
            <w:r w:rsidRPr="00B177D4">
              <w:rPr>
                <w:i/>
                <w:iCs/>
              </w:rPr>
              <w:t>sl-PSFCH-ToPUCCH</w:t>
            </w:r>
          </w:p>
        </w:tc>
      </w:tr>
      <w:tr w:rsidR="00502D4A" w:rsidRPr="00B916EC" w14:paraId="7740469C" w14:textId="77777777" w:rsidTr="00CC5DCD">
        <w:trPr>
          <w:cantSplit/>
          <w:jc w:val="center"/>
        </w:trPr>
        <w:tc>
          <w:tcPr>
            <w:tcW w:w="1430" w:type="dxa"/>
          </w:tcPr>
          <w:p w14:paraId="44F0B62D" w14:textId="77777777" w:rsidR="00502D4A" w:rsidRPr="00B916EC" w:rsidRDefault="00502D4A" w:rsidP="00CC5DCD">
            <w:pPr>
              <w:pStyle w:val="TAC"/>
            </w:pPr>
          </w:p>
        </w:tc>
        <w:tc>
          <w:tcPr>
            <w:tcW w:w="1440" w:type="dxa"/>
          </w:tcPr>
          <w:p w14:paraId="6189AEC4" w14:textId="77777777" w:rsidR="00502D4A" w:rsidRPr="00B916EC" w:rsidRDefault="00502D4A" w:rsidP="00CC5DCD">
            <w:pPr>
              <w:pStyle w:val="TAC"/>
            </w:pPr>
            <w:r>
              <w:t>'10'</w:t>
            </w:r>
          </w:p>
        </w:tc>
        <w:tc>
          <w:tcPr>
            <w:tcW w:w="1530" w:type="dxa"/>
            <w:vAlign w:val="center"/>
          </w:tcPr>
          <w:p w14:paraId="7A028DE9" w14:textId="77777777" w:rsidR="00502D4A" w:rsidRPr="00B916EC" w:rsidRDefault="00502D4A" w:rsidP="00CC5DCD">
            <w:pPr>
              <w:pStyle w:val="TAC"/>
            </w:pPr>
            <w:r w:rsidRPr="00B916EC">
              <w:t>'010'</w:t>
            </w:r>
          </w:p>
        </w:tc>
        <w:tc>
          <w:tcPr>
            <w:tcW w:w="5221" w:type="dxa"/>
            <w:gridSpan w:val="2"/>
            <w:vAlign w:val="center"/>
          </w:tcPr>
          <w:p w14:paraId="4F0B1563" w14:textId="5734B962" w:rsidR="00502D4A" w:rsidRPr="00B916EC" w:rsidRDefault="00502D4A" w:rsidP="00CC5DCD">
            <w:pPr>
              <w:pStyle w:val="TAL"/>
              <w:jc w:val="center"/>
            </w:pPr>
            <w:r w:rsidRPr="00B916EC">
              <w:t>3</w:t>
            </w:r>
            <w:r w:rsidRPr="00B916EC">
              <w:rPr>
                <w:vertAlign w:val="superscript"/>
              </w:rPr>
              <w:t>rd</w:t>
            </w:r>
            <w:r w:rsidRPr="00B916EC">
              <w:t xml:space="preserve"> value provided by </w:t>
            </w:r>
            <w:r w:rsidRPr="00B177D4">
              <w:rPr>
                <w:i/>
                <w:iCs/>
              </w:rPr>
              <w:t>sl-PSFCH-ToPUCCH</w:t>
            </w:r>
          </w:p>
        </w:tc>
      </w:tr>
      <w:tr w:rsidR="00502D4A" w:rsidRPr="00B916EC" w14:paraId="37CD8AE3" w14:textId="77777777" w:rsidTr="00CC5DCD">
        <w:trPr>
          <w:cantSplit/>
          <w:jc w:val="center"/>
        </w:trPr>
        <w:tc>
          <w:tcPr>
            <w:tcW w:w="1430" w:type="dxa"/>
          </w:tcPr>
          <w:p w14:paraId="77E1D218" w14:textId="77777777" w:rsidR="00502D4A" w:rsidRPr="00B916EC" w:rsidRDefault="00502D4A" w:rsidP="00CC5DCD">
            <w:pPr>
              <w:pStyle w:val="TAC"/>
            </w:pPr>
          </w:p>
        </w:tc>
        <w:tc>
          <w:tcPr>
            <w:tcW w:w="1440" w:type="dxa"/>
          </w:tcPr>
          <w:p w14:paraId="2D45D3A3" w14:textId="77777777" w:rsidR="00502D4A" w:rsidRPr="00B916EC" w:rsidRDefault="00502D4A" w:rsidP="00CC5DCD">
            <w:pPr>
              <w:pStyle w:val="TAC"/>
            </w:pPr>
            <w:r>
              <w:t>'11'</w:t>
            </w:r>
          </w:p>
        </w:tc>
        <w:tc>
          <w:tcPr>
            <w:tcW w:w="1530" w:type="dxa"/>
            <w:vAlign w:val="center"/>
          </w:tcPr>
          <w:p w14:paraId="6AD4E3DD" w14:textId="77777777" w:rsidR="00502D4A" w:rsidRPr="00B916EC" w:rsidRDefault="00502D4A" w:rsidP="00CC5DCD">
            <w:pPr>
              <w:pStyle w:val="TAC"/>
            </w:pPr>
            <w:r w:rsidRPr="00B916EC">
              <w:t>'011'</w:t>
            </w:r>
          </w:p>
        </w:tc>
        <w:tc>
          <w:tcPr>
            <w:tcW w:w="5221" w:type="dxa"/>
            <w:gridSpan w:val="2"/>
            <w:vAlign w:val="center"/>
          </w:tcPr>
          <w:p w14:paraId="0436725A" w14:textId="4774414B" w:rsidR="00502D4A" w:rsidRPr="00B916EC" w:rsidRDefault="00502D4A" w:rsidP="00CC5DCD">
            <w:pPr>
              <w:pStyle w:val="TAL"/>
              <w:jc w:val="center"/>
            </w:pPr>
            <w:r w:rsidRPr="00B916EC">
              <w:t>4</w:t>
            </w:r>
            <w:r w:rsidRPr="00B916EC">
              <w:rPr>
                <w:vertAlign w:val="superscript"/>
              </w:rPr>
              <w:t>th</w:t>
            </w:r>
            <w:r w:rsidRPr="00B916EC">
              <w:t xml:space="preserve"> value provided by </w:t>
            </w:r>
            <w:r w:rsidRPr="00B177D4">
              <w:rPr>
                <w:i/>
                <w:iCs/>
              </w:rPr>
              <w:t>sl-PSFCH-ToPUCCH</w:t>
            </w:r>
          </w:p>
        </w:tc>
      </w:tr>
      <w:tr w:rsidR="00502D4A" w:rsidRPr="00B916EC" w14:paraId="4856AED3" w14:textId="77777777" w:rsidTr="00CC5DCD">
        <w:trPr>
          <w:cantSplit/>
          <w:jc w:val="center"/>
        </w:trPr>
        <w:tc>
          <w:tcPr>
            <w:tcW w:w="1430" w:type="dxa"/>
          </w:tcPr>
          <w:p w14:paraId="6355F609" w14:textId="77777777" w:rsidR="00502D4A" w:rsidRPr="00B916EC" w:rsidRDefault="00502D4A" w:rsidP="00CC5DCD">
            <w:pPr>
              <w:pStyle w:val="TAC"/>
            </w:pPr>
          </w:p>
        </w:tc>
        <w:tc>
          <w:tcPr>
            <w:tcW w:w="1440" w:type="dxa"/>
          </w:tcPr>
          <w:p w14:paraId="73CCB3B9" w14:textId="77777777" w:rsidR="00502D4A" w:rsidRPr="00B916EC" w:rsidRDefault="00502D4A" w:rsidP="00CC5DCD">
            <w:pPr>
              <w:pStyle w:val="TAC"/>
            </w:pPr>
          </w:p>
        </w:tc>
        <w:tc>
          <w:tcPr>
            <w:tcW w:w="1530" w:type="dxa"/>
            <w:vAlign w:val="center"/>
          </w:tcPr>
          <w:p w14:paraId="0F17B519" w14:textId="77777777" w:rsidR="00502D4A" w:rsidRPr="00B916EC" w:rsidRDefault="00502D4A" w:rsidP="00CC5DCD">
            <w:pPr>
              <w:pStyle w:val="TAC"/>
            </w:pPr>
            <w:r w:rsidRPr="00B916EC">
              <w:t>'100'</w:t>
            </w:r>
          </w:p>
        </w:tc>
        <w:tc>
          <w:tcPr>
            <w:tcW w:w="5221" w:type="dxa"/>
            <w:gridSpan w:val="2"/>
            <w:vAlign w:val="center"/>
          </w:tcPr>
          <w:p w14:paraId="1B8B4159" w14:textId="0807D6BF" w:rsidR="00502D4A" w:rsidRPr="00B916EC" w:rsidRDefault="00502D4A" w:rsidP="00CC5DCD">
            <w:pPr>
              <w:pStyle w:val="TAL"/>
              <w:jc w:val="center"/>
            </w:pPr>
            <w:r w:rsidRPr="00B916EC">
              <w:t>5</w:t>
            </w:r>
            <w:r w:rsidRPr="00B916EC">
              <w:rPr>
                <w:vertAlign w:val="superscript"/>
              </w:rPr>
              <w:t>th</w:t>
            </w:r>
            <w:r w:rsidRPr="00B916EC">
              <w:t xml:space="preserve"> value provided by </w:t>
            </w:r>
            <w:r w:rsidRPr="00B177D4">
              <w:rPr>
                <w:i/>
                <w:iCs/>
              </w:rPr>
              <w:t>sl-PSFCH-ToPUCCH</w:t>
            </w:r>
          </w:p>
        </w:tc>
      </w:tr>
      <w:tr w:rsidR="00502D4A" w:rsidRPr="00B916EC" w14:paraId="2A845DA2" w14:textId="77777777" w:rsidTr="00CC5DCD">
        <w:trPr>
          <w:cantSplit/>
          <w:jc w:val="center"/>
        </w:trPr>
        <w:tc>
          <w:tcPr>
            <w:tcW w:w="1430" w:type="dxa"/>
          </w:tcPr>
          <w:p w14:paraId="407DB709" w14:textId="77777777" w:rsidR="00502D4A" w:rsidRPr="00B916EC" w:rsidRDefault="00502D4A" w:rsidP="00CC5DCD">
            <w:pPr>
              <w:pStyle w:val="TAC"/>
            </w:pPr>
          </w:p>
        </w:tc>
        <w:tc>
          <w:tcPr>
            <w:tcW w:w="1440" w:type="dxa"/>
          </w:tcPr>
          <w:p w14:paraId="31E39AB4" w14:textId="77777777" w:rsidR="00502D4A" w:rsidRPr="00B916EC" w:rsidRDefault="00502D4A" w:rsidP="00CC5DCD">
            <w:pPr>
              <w:pStyle w:val="TAC"/>
            </w:pPr>
          </w:p>
        </w:tc>
        <w:tc>
          <w:tcPr>
            <w:tcW w:w="1530" w:type="dxa"/>
            <w:vAlign w:val="center"/>
          </w:tcPr>
          <w:p w14:paraId="03B2BB58" w14:textId="77777777" w:rsidR="00502D4A" w:rsidRPr="00B916EC" w:rsidRDefault="00502D4A" w:rsidP="00CC5DCD">
            <w:pPr>
              <w:pStyle w:val="TAC"/>
            </w:pPr>
            <w:r w:rsidRPr="00B916EC">
              <w:t>'101'</w:t>
            </w:r>
          </w:p>
        </w:tc>
        <w:tc>
          <w:tcPr>
            <w:tcW w:w="5221" w:type="dxa"/>
            <w:gridSpan w:val="2"/>
            <w:vAlign w:val="center"/>
          </w:tcPr>
          <w:p w14:paraId="7AC9CB2C" w14:textId="3616B9C6" w:rsidR="00502D4A" w:rsidRPr="00B916EC" w:rsidRDefault="00502D4A" w:rsidP="00CC5DCD">
            <w:pPr>
              <w:pStyle w:val="TAL"/>
              <w:jc w:val="center"/>
            </w:pPr>
            <w:r w:rsidRPr="00B916EC">
              <w:t>6</w:t>
            </w:r>
            <w:r w:rsidRPr="00B916EC">
              <w:rPr>
                <w:vertAlign w:val="superscript"/>
              </w:rPr>
              <w:t>th</w:t>
            </w:r>
            <w:r w:rsidRPr="00B916EC">
              <w:t xml:space="preserve"> value provided by </w:t>
            </w:r>
            <w:r w:rsidRPr="00B177D4">
              <w:rPr>
                <w:i/>
                <w:iCs/>
              </w:rPr>
              <w:t>sl-PSFCH-ToPUCCH</w:t>
            </w:r>
          </w:p>
        </w:tc>
      </w:tr>
      <w:tr w:rsidR="00502D4A" w:rsidRPr="00B916EC" w14:paraId="35861DA3" w14:textId="77777777" w:rsidTr="00CC5DCD">
        <w:trPr>
          <w:cantSplit/>
          <w:jc w:val="center"/>
        </w:trPr>
        <w:tc>
          <w:tcPr>
            <w:tcW w:w="1430" w:type="dxa"/>
          </w:tcPr>
          <w:p w14:paraId="3308D310" w14:textId="77777777" w:rsidR="00502D4A" w:rsidRPr="00B916EC" w:rsidRDefault="00502D4A" w:rsidP="00CC5DCD">
            <w:pPr>
              <w:pStyle w:val="TAC"/>
            </w:pPr>
          </w:p>
        </w:tc>
        <w:tc>
          <w:tcPr>
            <w:tcW w:w="1440" w:type="dxa"/>
          </w:tcPr>
          <w:p w14:paraId="7495E407" w14:textId="77777777" w:rsidR="00502D4A" w:rsidRPr="00B916EC" w:rsidRDefault="00502D4A" w:rsidP="00CC5DCD">
            <w:pPr>
              <w:pStyle w:val="TAC"/>
            </w:pPr>
          </w:p>
        </w:tc>
        <w:tc>
          <w:tcPr>
            <w:tcW w:w="1530" w:type="dxa"/>
            <w:vAlign w:val="center"/>
          </w:tcPr>
          <w:p w14:paraId="3559CADE" w14:textId="77777777" w:rsidR="00502D4A" w:rsidRPr="00B916EC" w:rsidRDefault="00502D4A" w:rsidP="00CC5DCD">
            <w:pPr>
              <w:pStyle w:val="TAC"/>
            </w:pPr>
            <w:r w:rsidRPr="00B916EC">
              <w:t>'110'</w:t>
            </w:r>
          </w:p>
        </w:tc>
        <w:tc>
          <w:tcPr>
            <w:tcW w:w="5221" w:type="dxa"/>
            <w:gridSpan w:val="2"/>
            <w:vAlign w:val="center"/>
          </w:tcPr>
          <w:p w14:paraId="50C876E5" w14:textId="210D9B60" w:rsidR="00502D4A" w:rsidRPr="00B916EC" w:rsidRDefault="00502D4A" w:rsidP="00CC5DCD">
            <w:pPr>
              <w:pStyle w:val="TAL"/>
              <w:jc w:val="center"/>
            </w:pPr>
            <w:r w:rsidRPr="00B916EC">
              <w:t>7</w:t>
            </w:r>
            <w:r w:rsidRPr="00B916EC">
              <w:rPr>
                <w:vertAlign w:val="superscript"/>
              </w:rPr>
              <w:t>th</w:t>
            </w:r>
            <w:r w:rsidRPr="00B916EC">
              <w:t xml:space="preserve"> value provided by </w:t>
            </w:r>
            <w:r w:rsidRPr="00B177D4">
              <w:rPr>
                <w:i/>
                <w:iCs/>
              </w:rPr>
              <w:t>sl-PSFCH-ToPUCCH</w:t>
            </w:r>
          </w:p>
        </w:tc>
      </w:tr>
      <w:tr w:rsidR="00502D4A" w:rsidRPr="00B916EC" w14:paraId="4A5E10D5" w14:textId="77777777" w:rsidTr="00CC5DCD">
        <w:trPr>
          <w:cantSplit/>
          <w:jc w:val="center"/>
        </w:trPr>
        <w:tc>
          <w:tcPr>
            <w:tcW w:w="1430" w:type="dxa"/>
          </w:tcPr>
          <w:p w14:paraId="752BC603" w14:textId="77777777" w:rsidR="00502D4A" w:rsidRPr="00B916EC" w:rsidRDefault="00502D4A" w:rsidP="00CC5DCD">
            <w:pPr>
              <w:pStyle w:val="TAC"/>
            </w:pPr>
          </w:p>
        </w:tc>
        <w:tc>
          <w:tcPr>
            <w:tcW w:w="1440" w:type="dxa"/>
          </w:tcPr>
          <w:p w14:paraId="2B584C17" w14:textId="77777777" w:rsidR="00502D4A" w:rsidRPr="00B916EC" w:rsidRDefault="00502D4A" w:rsidP="00CC5DCD">
            <w:pPr>
              <w:pStyle w:val="TAC"/>
            </w:pPr>
          </w:p>
        </w:tc>
        <w:tc>
          <w:tcPr>
            <w:tcW w:w="1530" w:type="dxa"/>
            <w:vAlign w:val="center"/>
          </w:tcPr>
          <w:p w14:paraId="756BD084" w14:textId="77777777" w:rsidR="00502D4A" w:rsidRPr="00B916EC" w:rsidRDefault="00502D4A" w:rsidP="00CC5DCD">
            <w:pPr>
              <w:pStyle w:val="TAC"/>
            </w:pPr>
            <w:r w:rsidRPr="00B916EC">
              <w:t>'111'</w:t>
            </w:r>
          </w:p>
        </w:tc>
        <w:tc>
          <w:tcPr>
            <w:tcW w:w="5221" w:type="dxa"/>
            <w:gridSpan w:val="2"/>
            <w:vAlign w:val="center"/>
          </w:tcPr>
          <w:p w14:paraId="442B40B4" w14:textId="0077C224" w:rsidR="00502D4A" w:rsidRPr="00B916EC" w:rsidRDefault="00502D4A" w:rsidP="00CC5DCD">
            <w:pPr>
              <w:pStyle w:val="TAL"/>
              <w:jc w:val="center"/>
            </w:pPr>
            <w:r w:rsidRPr="00B916EC">
              <w:t>8</w:t>
            </w:r>
            <w:r w:rsidRPr="00B916EC">
              <w:rPr>
                <w:vertAlign w:val="superscript"/>
              </w:rPr>
              <w:t>th</w:t>
            </w:r>
            <w:r w:rsidRPr="00B916EC">
              <w:t xml:space="preserve"> value provided by </w:t>
            </w:r>
            <w:r w:rsidRPr="00B177D4">
              <w:rPr>
                <w:i/>
                <w:iCs/>
              </w:rPr>
              <w:t>sl-PSFCH-ToPUCCH</w:t>
            </w:r>
          </w:p>
        </w:tc>
      </w:tr>
    </w:tbl>
    <w:p w14:paraId="15B8943F" w14:textId="77777777" w:rsidR="00502D4A" w:rsidRDefault="00502D4A" w:rsidP="00502D4A"/>
    <w:p w14:paraId="217E71A0" w14:textId="0EDA5223" w:rsidR="00E21265" w:rsidRDefault="00E21265" w:rsidP="003E7DF7">
      <w:r w:rsidRPr="00B916EC">
        <w:t xml:space="preserve">With reference </w:t>
      </w:r>
      <w:r>
        <w:t xml:space="preserve">to slots for PUCCH transmissions and for a number of PSFCH reception occasions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w:t>
      </w:r>
      <w:r w:rsidR="006F5F9E">
        <w:t>in clause</w:t>
      </w:r>
      <w:r>
        <w:t xml:space="preserve"> 9.2.5, where </w:t>
      </w:r>
      <m:oMath>
        <m:r>
          <w:rPr>
            <w:rFonts w:ascii="Cambria Math" w:hAnsi="Cambria Math"/>
          </w:rPr>
          <m:t>k</m:t>
        </m:r>
      </m:oMath>
      <w:r>
        <w:t xml:space="preserve"> is a number of slots indicated by a</w:t>
      </w:r>
      <w:r w:rsidRPr="00B916EC">
        <w:t xml:space="preserve"> PS</w:t>
      </w:r>
      <w:r>
        <w:t>F</w:t>
      </w:r>
      <w:r w:rsidRPr="00B916EC">
        <w:t>CH-to-HARQ</w:t>
      </w:r>
      <w:r w:rsidR="00335053">
        <w:t xml:space="preserve"> </w:t>
      </w:r>
      <w:r>
        <w:t xml:space="preserve">feedback </w:t>
      </w:r>
      <w:r w:rsidRPr="00B916EC">
        <w:t>timing</w:t>
      </w:r>
      <w:r>
        <w:t xml:space="preserve"> indicator field, if present, in a</w:t>
      </w:r>
      <w:r w:rsidRPr="00B916EC">
        <w:t xml:space="preserve"> DCI format</w:t>
      </w:r>
      <w:r>
        <w:t xml:space="preserve"> </w:t>
      </w:r>
      <w:r>
        <w:rPr>
          <w:lang w:eastAsia="zh-CN"/>
        </w:rPr>
        <w:t>indicating a</w:t>
      </w:r>
      <w:r w:rsidRPr="00E20EB7">
        <w:rPr>
          <w:lang w:eastAsia="zh-CN"/>
        </w:rPr>
        <w:t xml:space="preserve"> slot for PUCCH transmission to report </w:t>
      </w:r>
      <w:r>
        <w:rPr>
          <w:lang w:eastAsia="zh-CN"/>
        </w:rPr>
        <w:t xml:space="preserve">the </w:t>
      </w:r>
      <w:r w:rsidRPr="00E20EB7">
        <w:rPr>
          <w:lang w:eastAsia="zh-CN"/>
        </w:rPr>
        <w:t>HARQ</w:t>
      </w:r>
      <w:r>
        <w:rPr>
          <w:lang w:eastAsia="zh-CN"/>
        </w:rPr>
        <w:t>-ACK information</w:t>
      </w:r>
      <w:r>
        <w:t xml:space="preserve">, or </w:t>
      </w:r>
      <m:oMath>
        <m:r>
          <w:rPr>
            <w:rFonts w:ascii="Cambria Math" w:hAnsi="Cambria Math"/>
          </w:rPr>
          <m:t>k</m:t>
        </m:r>
      </m:oMath>
      <w:r>
        <w:t xml:space="preserve"> is provided by</w:t>
      </w:r>
      <w:r w:rsidR="00531BC1">
        <w:t xml:space="preserve"> </w:t>
      </w:r>
      <w:r w:rsidR="00531BC1" w:rsidRPr="008D4A0B">
        <w:rPr>
          <w:i/>
          <w:iCs/>
        </w:rPr>
        <w:t>sl-PSFCH-ToPUCCH</w:t>
      </w:r>
      <w:r w:rsidR="00531BC1" w:rsidRPr="009266EA">
        <w:t xml:space="preserve"> for </w:t>
      </w:r>
      <w:r w:rsidR="00531BC1">
        <w:t xml:space="preserve">a transmission scheduled by a DCI format or for a SL </w:t>
      </w:r>
      <w:r w:rsidR="00531BC1" w:rsidRPr="009266EA">
        <w:t xml:space="preserve">configured grant type 2, or </w:t>
      </w:r>
      <w:r w:rsidR="00531BC1">
        <w:t>by</w:t>
      </w:r>
      <w:r>
        <w:t xml:space="preserve"> </w:t>
      </w:r>
      <w:r w:rsidR="005B2DE2">
        <w:rPr>
          <w:i/>
        </w:rPr>
        <w:t>sl-PSFCH-ToPUCCH-CG-Type1</w:t>
      </w:r>
      <w:r w:rsidR="00531BC1">
        <w:rPr>
          <w:i/>
        </w:rPr>
        <w:t xml:space="preserve"> </w:t>
      </w:r>
      <w:r w:rsidR="00531BC1" w:rsidRPr="008D4A0B">
        <w:rPr>
          <w:iCs/>
        </w:rPr>
        <w:t>for</w:t>
      </w:r>
      <w:r w:rsidR="00531BC1">
        <w:rPr>
          <w:iCs/>
        </w:rPr>
        <w:t xml:space="preserve"> a SL</w:t>
      </w:r>
      <w:r w:rsidR="00531BC1" w:rsidRPr="008D4A0B">
        <w:rPr>
          <w:iCs/>
        </w:rPr>
        <w:t xml:space="preserve"> confi</w:t>
      </w:r>
      <w:r w:rsidR="00531BC1">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w:t>
      </w:r>
      <w:r w:rsidR="008A1F79" w:rsidRPr="005E0535">
        <w:t xml:space="preserve"> assuming that </w:t>
      </w:r>
      <w:r w:rsidR="008A1F79">
        <w:t>the</w:t>
      </w:r>
      <w:r w:rsidR="008A1F79" w:rsidRPr="005E0535">
        <w:t xml:space="preserve"> start of the sidelink frame is </w:t>
      </w:r>
      <w:r w:rsidR="008A1F79">
        <w:t>same as</w:t>
      </w:r>
      <w:r w:rsidR="008A1F79" w:rsidRPr="005E0535">
        <w:t xml:space="preserve"> the start of the downlink</w:t>
      </w:r>
      <w:r w:rsidR="008A1F79">
        <w:t xml:space="preserve"> frame</w:t>
      </w:r>
      <w:r w:rsidR="008A1F79" w:rsidRPr="005E0535">
        <w:t xml:space="preserve"> [4, </w:t>
      </w:r>
      <w:r w:rsidR="008A1F79">
        <w:t xml:space="preserve">TS </w:t>
      </w:r>
      <w:r w:rsidR="008A1F79" w:rsidRPr="005E0535">
        <w:t>38.211]</w:t>
      </w:r>
      <w:r>
        <w:t>.</w:t>
      </w:r>
    </w:p>
    <w:p w14:paraId="5F979FFC" w14:textId="3CE6AE75" w:rsidR="008A1F79" w:rsidRDefault="00E21265" w:rsidP="008A1F79">
      <w:pPr>
        <w:rPr>
          <w:iCs/>
        </w:rPr>
      </w:pPr>
      <w:r>
        <w:rPr>
          <w:color w:val="000000"/>
          <w:lang w:eastAsia="x-none"/>
        </w:rPr>
        <w:t xml:space="preserve">For a </w:t>
      </w:r>
      <w:r w:rsidRPr="00474EA9">
        <w:rPr>
          <w:lang w:eastAsia="x-none"/>
        </w:rPr>
        <w:t xml:space="preserve">PSSCH </w:t>
      </w:r>
      <w:r w:rsidR="005B2DE2">
        <w:rPr>
          <w:lang w:eastAsia="x-none"/>
        </w:rPr>
        <w:t>transmission</w:t>
      </w:r>
      <w:r w:rsidRPr="00474EA9">
        <w:rPr>
          <w:lang w:eastAsia="x-none"/>
        </w:rPr>
        <w:t xml:space="preserve"> by a UE that is scheduled by a DCI format, or</w:t>
      </w:r>
      <w:r w:rsidRPr="00474EA9">
        <w:t xml:space="preserve"> for a SL configured grant Type 2 </w:t>
      </w:r>
      <w:r w:rsidR="005B2DE2" w:rsidRPr="00474EA9">
        <w:t>PS</w:t>
      </w:r>
      <w:r w:rsidR="005B2DE2">
        <w:t>S</w:t>
      </w:r>
      <w:r w:rsidR="005B2DE2" w:rsidRPr="00474EA9">
        <w:t xml:space="preserve">CH </w:t>
      </w:r>
      <w:r w:rsidR="005B2DE2">
        <w:rPr>
          <w:lang w:eastAsia="x-none"/>
        </w:rPr>
        <w:t>transmission</w:t>
      </w:r>
      <w:r w:rsidRPr="00474EA9">
        <w:t xml:space="preserve"> activated by a DCI format,</w:t>
      </w:r>
      <w:r w:rsidRPr="00474EA9">
        <w:rPr>
          <w:iCs/>
        </w:rPr>
        <w:t xml:space="preserve"> the DCI format indicate</w:t>
      </w:r>
      <w:r w:rsidR="008A1F79">
        <w:rPr>
          <w:iCs/>
        </w:rPr>
        <w:t>s</w:t>
      </w:r>
      <w:r w:rsidRPr="00474EA9">
        <w:rPr>
          <w:iCs/>
        </w:rPr>
        <w:t xml:space="preserve"> to the UE that a PUCCH resource is not provided</w:t>
      </w:r>
      <w:r w:rsidR="008A1F79" w:rsidRPr="00741317">
        <w:rPr>
          <w:iCs/>
        </w:rPr>
        <w:t xml:space="preserve"> </w:t>
      </w:r>
      <w:r w:rsidR="008A1F79">
        <w:rPr>
          <w:iCs/>
        </w:rPr>
        <w:t xml:space="preserve">when a value of the </w:t>
      </w:r>
      <w:r w:rsidR="008A1F79" w:rsidRPr="00C718B3">
        <w:rPr>
          <w:iCs/>
        </w:rPr>
        <w:t>PUCCH resource indicator</w:t>
      </w:r>
      <w:r w:rsidR="008A1F79">
        <w:rPr>
          <w:iCs/>
        </w:rPr>
        <w:t xml:space="preserve"> field is zero and a value of</w:t>
      </w:r>
      <w:r w:rsidR="008A1F79" w:rsidRPr="00C718B3">
        <w:rPr>
          <w:iCs/>
        </w:rPr>
        <w:t xml:space="preserve"> PSFCH-to-HARQ feedback timing indicator</w:t>
      </w:r>
      <w:r w:rsidR="008A1F79">
        <w:rPr>
          <w:iCs/>
        </w:rPr>
        <w:t xml:space="preserve"> field, if present, is zero</w:t>
      </w:r>
      <w:r w:rsidRPr="00474EA9">
        <w:rPr>
          <w:iCs/>
        </w:rPr>
        <w:t xml:space="preserve">. </w:t>
      </w:r>
      <w:r w:rsidR="008E450D" w:rsidRPr="00623D46">
        <w:rPr>
          <w:iCs/>
        </w:rPr>
        <w:t>For a SL configured grant Type 2 PSSCH transmission without</w:t>
      </w:r>
      <w:r w:rsidR="008E450D">
        <w:rPr>
          <w:iCs/>
        </w:rPr>
        <w:t xml:space="preserve"> a</w:t>
      </w:r>
      <w:r w:rsidR="008E450D" w:rsidRPr="00623D46">
        <w:rPr>
          <w:iCs/>
        </w:rPr>
        <w:t xml:space="preserve"> </w:t>
      </w:r>
      <w:r w:rsidR="008E450D">
        <w:rPr>
          <w:iCs/>
        </w:rPr>
        <w:t>corresponding</w:t>
      </w:r>
      <w:r w:rsidR="008E450D" w:rsidRPr="00623D46">
        <w:rPr>
          <w:iCs/>
        </w:rPr>
        <w:t xml:space="preserve"> PDCCH</w:t>
      </w:r>
      <w:r w:rsidR="008E450D">
        <w:rPr>
          <w:iCs/>
        </w:rPr>
        <w:t>,</w:t>
      </w:r>
      <w:r w:rsidR="008E450D" w:rsidRPr="00623D46">
        <w:rPr>
          <w:iCs/>
        </w:rPr>
        <w:t xml:space="preserve"> the DCI format </w:t>
      </w:r>
      <w:r w:rsidR="008E450D">
        <w:rPr>
          <w:iCs/>
        </w:rPr>
        <w:t xml:space="preserve">activating the SL configured grant Type 2 </w:t>
      </w:r>
      <w:r w:rsidR="008E450D" w:rsidRPr="00623D46">
        <w:rPr>
          <w:iCs/>
        </w:rPr>
        <w:t>indicates to the UE that a PUCCH resource is not provided when a value of the PUCCH resource indicator field is zero and a value of PSFCH-to-HARQ feedback timing indicator field, if present, is zero.</w:t>
      </w:r>
      <w:r w:rsidR="008E450D">
        <w:rPr>
          <w:iCs/>
        </w:rPr>
        <w:t xml:space="preserve"> </w:t>
      </w:r>
      <w:r w:rsidRPr="00474EA9">
        <w:rPr>
          <w:iCs/>
        </w:rPr>
        <w:t xml:space="preserve">For a </w:t>
      </w:r>
      <w:r w:rsidRPr="00474EA9">
        <w:t xml:space="preserve">SL configured grant Type 1 </w:t>
      </w:r>
      <w:r w:rsidRPr="00474EA9">
        <w:rPr>
          <w:iCs/>
        </w:rPr>
        <w:t xml:space="preserve">PSSCH </w:t>
      </w:r>
      <w:r w:rsidR="005B2DE2">
        <w:rPr>
          <w:lang w:eastAsia="x-none"/>
        </w:rPr>
        <w:t>transmission</w:t>
      </w:r>
      <w:r w:rsidRPr="00474EA9">
        <w:rPr>
          <w:iCs/>
        </w:rPr>
        <w:t xml:space="preserve">, a PUCCH resource can be provided </w:t>
      </w:r>
      <w:r w:rsidR="005B2DE2">
        <w:t xml:space="preserve">by </w:t>
      </w:r>
      <w:r w:rsidR="005B2DE2">
        <w:rPr>
          <w:rFonts w:eastAsiaTheme="minorEastAsia" w:hint="eastAsia"/>
          <w:i/>
          <w:iCs/>
        </w:rPr>
        <w:t>sl-N1PUCCH-AN</w:t>
      </w:r>
      <w:r w:rsidR="005B2DE2">
        <w:rPr>
          <w:rFonts w:eastAsiaTheme="minorEastAsia" w:hint="eastAsia"/>
          <w:iCs/>
        </w:rPr>
        <w:t xml:space="preserve"> and </w:t>
      </w:r>
      <w:r w:rsidR="005B2DE2">
        <w:rPr>
          <w:rFonts w:eastAsiaTheme="minorEastAsia" w:hint="eastAsia"/>
          <w:i/>
          <w:iCs/>
        </w:rPr>
        <w:t>sl-PSFCH-ToPUCCH-CG-Type1</w:t>
      </w:r>
      <w:r w:rsidRPr="00474EA9">
        <w:rPr>
          <w:iCs/>
        </w:rPr>
        <w:t xml:space="preserve">. </w:t>
      </w:r>
      <w:r w:rsidR="008E450D">
        <w:rPr>
          <w:iCs/>
        </w:rPr>
        <w:t xml:space="preserve">For transmission of HARQ-ACK information corresponding only to a SL configured grant Type 2 PSSCH transmission, </w:t>
      </w:r>
      <w:r w:rsidR="00953A2F">
        <w:t>including the PSSCH transmission(s) associated with the corresponding activation DCI format 3</w:t>
      </w:r>
      <w:r w:rsidR="00953A2F">
        <w:rPr>
          <w:u w:val="single"/>
        </w:rPr>
        <w:t>_</w:t>
      </w:r>
      <w:r w:rsidR="00953A2F">
        <w:t xml:space="preserve">0, </w:t>
      </w:r>
      <w:r w:rsidR="008E450D" w:rsidRPr="00623D46">
        <w:rPr>
          <w:iCs/>
        </w:rPr>
        <w:t>a</w:t>
      </w:r>
      <w:r w:rsidR="008E450D">
        <w:rPr>
          <w:iCs/>
        </w:rPr>
        <w:t xml:space="preserve"> UE can be provided</w:t>
      </w:r>
      <w:r w:rsidR="008E450D" w:rsidRPr="00623D46">
        <w:rPr>
          <w:iCs/>
        </w:rPr>
        <w:t xml:space="preserve"> </w:t>
      </w:r>
      <w:r w:rsidR="008E450D">
        <w:rPr>
          <w:iCs/>
        </w:rPr>
        <w:t xml:space="preserve">a </w:t>
      </w:r>
      <w:r w:rsidR="008E450D" w:rsidRPr="00623D46">
        <w:rPr>
          <w:iCs/>
        </w:rPr>
        <w:t xml:space="preserve">PUCCH resource by </w:t>
      </w:r>
      <w:r w:rsidR="008E450D" w:rsidRPr="00623D46">
        <w:rPr>
          <w:i/>
        </w:rPr>
        <w:t>sl-N1PUCCH-AN-Type2</w:t>
      </w:r>
      <w:r w:rsidR="008E450D">
        <w:rPr>
          <w:iCs/>
        </w:rPr>
        <w:t xml:space="preserve">. </w:t>
      </w:r>
      <w:r w:rsidRPr="00474EA9">
        <w:rPr>
          <w:iCs/>
        </w:rPr>
        <w:t>If a PUCCH resource is not provided, the UE does not transmit a PUCCH with generated HARQ-ACK information from PSFCH reception occasions.</w:t>
      </w:r>
      <w:r w:rsidR="008A1F79" w:rsidRPr="008A1F79">
        <w:rPr>
          <w:iCs/>
        </w:rPr>
        <w:t xml:space="preserve"> </w:t>
      </w:r>
    </w:p>
    <w:p w14:paraId="2B969D22" w14:textId="64EDA79D" w:rsidR="005B2DE2" w:rsidRPr="00497233" w:rsidRDefault="005B2DE2" w:rsidP="005B2DE2">
      <w:pPr>
        <w:rPr>
          <w:rFonts w:eastAsia="Yu Mincho"/>
        </w:rPr>
      </w:pPr>
      <w:r w:rsidRPr="00497233">
        <w:rPr>
          <w:rFonts w:eastAsia="Yu Mincho"/>
        </w:rPr>
        <w:t>For a PUCCH transmission with HARQ-ACK information, a UE determines a PUCCH resource after determining a set of PUCCH resources</w:t>
      </w:r>
      <w:r w:rsidR="00531BC1">
        <w:rPr>
          <w:rFonts w:eastAsia="Yu Mincho"/>
        </w:rPr>
        <w:t xml:space="preserve"> </w:t>
      </w:r>
      <w:r w:rsidR="00531BC1" w:rsidRPr="00B177D4">
        <w:rPr>
          <w:rFonts w:eastAsia="Yu Mincho"/>
        </w:rPr>
        <w:t xml:space="preserve">from up to four PUCCH resource sets provided by </w:t>
      </w:r>
      <w:r w:rsidR="00531BC1" w:rsidRPr="00B177D4">
        <w:rPr>
          <w:rFonts w:eastAsia="Yu Mincho"/>
          <w:i/>
          <w:iCs/>
        </w:rPr>
        <w:t>sl-PUCCH-Config</w:t>
      </w:r>
      <w:r w:rsidR="00531BC1" w:rsidRPr="00B177D4">
        <w:rPr>
          <w:rFonts w:eastAsia="Yu Mincho"/>
        </w:rPr>
        <w:t>,</w:t>
      </w:r>
      <w:r w:rsidRPr="00497233">
        <w:rPr>
          <w:rFonts w:eastAsia="Yu Mincho"/>
        </w:rPr>
        <w:t xml:space="preserve"> for </w:t>
      </w:r>
      <m:oMath>
        <m:sSub>
          <m:sSubPr>
            <m:ctrlPr>
              <w:rPr>
                <w:rFonts w:ascii="Cambria Math" w:hAnsi="Cambria Math"/>
                <w:i/>
              </w:rPr>
            </m:ctrlPr>
          </m:sSubPr>
          <m:e>
            <m:r>
              <w:rPr>
                <w:rFonts w:ascii="Cambria Math" w:hAnsi="Cambria Math"/>
              </w:rPr>
              <m:t>O</m:t>
            </m:r>
          </m:e>
          <m:sub>
            <m:r>
              <w:rPr>
                <w:rFonts w:ascii="Cambria Math" w:hAnsi="Cambria Math"/>
              </w:rPr>
              <m:t>UCI</m:t>
            </m:r>
          </m:sub>
        </m:sSub>
      </m:oMath>
      <w:r w:rsidRPr="00497233">
        <w:rPr>
          <w:rFonts w:eastAsia="Yu Mincho"/>
        </w:rPr>
        <w:t xml:space="preserve"> HARQ-ACK information bits, as described </w:t>
      </w:r>
      <w:r w:rsidR="006F5F9E">
        <w:rPr>
          <w:rFonts w:eastAsia="Yu Mincho"/>
        </w:rPr>
        <w:t>in clause</w:t>
      </w:r>
      <w:r w:rsidRPr="00497233">
        <w:rPr>
          <w:rFonts w:eastAsia="Yu Mincho"/>
        </w:rPr>
        <w:t xml:space="preserve"> 9.2.1. The PUCCH resource determination is based on a PUCCH resource indicator field [5, TS 38.212] in a last DCI format 3_0, </w:t>
      </w:r>
      <w:r w:rsidR="00953A2F">
        <w:t xml:space="preserve">excluding DCI format 3_0 for the SL configured grant Type 2 activation, </w:t>
      </w:r>
      <w:r w:rsidRPr="00497233">
        <w:rPr>
          <w:rFonts w:eastAsia="Yu Mincho"/>
        </w:rPr>
        <w:t>among the DCI formats 3_0 that have a value of a PSFCH-to-HARQ</w:t>
      </w:r>
      <w:r w:rsidR="002B3D30">
        <w:rPr>
          <w:rFonts w:eastAsia="Yu Mincho"/>
        </w:rPr>
        <w:t xml:space="preserve"> </w:t>
      </w:r>
      <w:r w:rsidRPr="00497233">
        <w:rPr>
          <w:rFonts w:eastAsia="Yu Mincho"/>
        </w:rPr>
        <w:t>feedback timing indicator field indicating a same slot for the PUCCH transmission, that the UE detects and for which the UE transmits corresponding HARQ-ACK information in the PUCCH where, for PUCCH resource determination, detected DCI formats are indexed in an ascending order across PDCCH monitoring occasion indexes.</w:t>
      </w:r>
    </w:p>
    <w:p w14:paraId="72782F7D" w14:textId="71FF56E1" w:rsidR="00531BC1" w:rsidRDefault="00531BC1" w:rsidP="00531BC1">
      <w:pPr>
        <w:rPr>
          <w:lang w:eastAsia="x-none"/>
        </w:rPr>
      </w:pPr>
      <w:r w:rsidRPr="00B177D4">
        <w:rPr>
          <w:lang w:eastAsia="x-none"/>
        </w:rPr>
        <w:lastRenderedPageBreak/>
        <w:t xml:space="preserve">The PUCCH resource indicator field values map to values of a set of PUCCH resource indexes, as described </w:t>
      </w:r>
      <w:r w:rsidR="006F5F9E">
        <w:rPr>
          <w:lang w:eastAsia="x-none"/>
        </w:rPr>
        <w:t>in clause</w:t>
      </w:r>
      <w:r w:rsidRPr="00B177D4">
        <w:rPr>
          <w:lang w:eastAsia="x-none"/>
        </w:rPr>
        <w:t xml:space="preserve"> 9.2.3.</w:t>
      </w:r>
    </w:p>
    <w:p w14:paraId="07C2CACB" w14:textId="15AB4E90" w:rsidR="00531BC1" w:rsidRDefault="00531BC1" w:rsidP="00531BC1">
      <w:pPr>
        <w:rPr>
          <w:lang w:eastAsia="x-none"/>
        </w:rPr>
      </w:pPr>
      <w:r w:rsidRPr="00B177D4">
        <w:rPr>
          <w:lang w:eastAsia="x-none"/>
        </w:rPr>
        <w:t xml:space="preserve">A UE transmits a PUCCH with HARQ-ACK information using PUCCH format 0 or PUCCH format 1 or PUCCH format 2 or PUCCH format 3 or PUCCH format 4 as described </w:t>
      </w:r>
      <w:r w:rsidR="006F5F9E">
        <w:rPr>
          <w:lang w:eastAsia="x-none"/>
        </w:rPr>
        <w:t>in clause</w:t>
      </w:r>
      <w:r w:rsidRPr="00B177D4">
        <w:rPr>
          <w:lang w:eastAsia="x-none"/>
        </w:rPr>
        <w:t xml:space="preserve"> 9.2.3.</w:t>
      </w:r>
    </w:p>
    <w:p w14:paraId="56E17CEF" w14:textId="77777777" w:rsidR="008A1F79" w:rsidRPr="004B7A86" w:rsidRDefault="008A1F79" w:rsidP="008A1F79">
      <w:pPr>
        <w:rPr>
          <w:lang w:eastAsia="x-none"/>
        </w:rPr>
      </w:pPr>
      <w:r w:rsidRPr="004B7A86">
        <w:rPr>
          <w:lang w:eastAsia="x-none"/>
        </w:rPr>
        <w:t xml:space="preserve">A UE does not expect to multiplex HARQ-ACK information for more than one SL configured grants in a same PUCCH. </w:t>
      </w:r>
    </w:p>
    <w:p w14:paraId="2382B65E" w14:textId="77777777" w:rsidR="008A1F79" w:rsidRPr="00E24C4C" w:rsidRDefault="008A1F79" w:rsidP="008A1F79">
      <w:pPr>
        <w:rPr>
          <w:rFonts w:eastAsia="Malgun Gothic"/>
        </w:rPr>
      </w:pPr>
      <w:r>
        <w:rPr>
          <w:rFonts w:eastAsia="Malgun Gothic"/>
        </w:rPr>
        <w:t>A</w:t>
      </w:r>
      <w:r w:rsidRPr="00E24C4C">
        <w:rPr>
          <w:rFonts w:eastAsia="Malgun Gothic"/>
        </w:rPr>
        <w:t xml:space="preserve"> priority value of </w:t>
      </w:r>
      <w:r>
        <w:rPr>
          <w:rFonts w:eastAsia="Malgun Gothic"/>
        </w:rPr>
        <w:t>a</w:t>
      </w:r>
      <w:r w:rsidRPr="00E24C4C">
        <w:rPr>
          <w:rFonts w:eastAsia="Malgun Gothic"/>
        </w:rPr>
        <w:t xml:space="preserve"> PUCCH transmission with one or more sidelink HARQ-ACK information </w:t>
      </w:r>
      <w:r>
        <w:rPr>
          <w:rFonts w:eastAsia="Malgun Gothic"/>
        </w:rPr>
        <w:t>bits</w:t>
      </w:r>
      <w:r w:rsidRPr="00E24C4C">
        <w:rPr>
          <w:rFonts w:eastAsia="Malgun Gothic"/>
        </w:rPr>
        <w:t xml:space="preserve"> is the smallest priority value for the </w:t>
      </w:r>
      <w:r>
        <w:rPr>
          <w:rFonts w:eastAsia="Malgun Gothic"/>
        </w:rPr>
        <w:t xml:space="preserve">one or more </w:t>
      </w:r>
      <w:r w:rsidRPr="00E24C4C">
        <w:rPr>
          <w:rFonts w:eastAsia="Malgun Gothic"/>
        </w:rPr>
        <w:t xml:space="preserve">HARQ-ACK information </w:t>
      </w:r>
      <w:r>
        <w:rPr>
          <w:rFonts w:eastAsia="Malgun Gothic"/>
        </w:rPr>
        <w:t>bits</w:t>
      </w:r>
      <w:r w:rsidRPr="00E24C4C">
        <w:rPr>
          <w:rFonts w:eastAsia="Malgun Gothic"/>
        </w:rPr>
        <w:t>.</w:t>
      </w:r>
    </w:p>
    <w:p w14:paraId="689AE9F2" w14:textId="77777777" w:rsidR="008A1F79" w:rsidRPr="004B7A86" w:rsidRDefault="008A1F79" w:rsidP="008A1F79">
      <w:pPr>
        <w:rPr>
          <w:lang w:eastAsia="x-none"/>
        </w:rPr>
      </w:pPr>
      <w:r w:rsidRPr="004B7A86">
        <w:rPr>
          <w:lang w:eastAsia="x-none"/>
        </w:rPr>
        <w:t>In the following, the CRC for DCI format 3_0 is scrambled with a SL-RNTI or a SL-CS-RNTI.</w:t>
      </w:r>
    </w:p>
    <w:p w14:paraId="1A0DD2CA" w14:textId="77777777" w:rsidR="008A1F79" w:rsidRPr="004B7A86" w:rsidRDefault="008A1F79" w:rsidP="002F78BF">
      <w:pPr>
        <w:pStyle w:val="Heading3"/>
      </w:pPr>
      <w:bookmarkStart w:id="920" w:name="_Toc45699246"/>
      <w:bookmarkStart w:id="921" w:name="_Toc114216126"/>
      <w:r w:rsidRPr="004B7A86">
        <w:t>16.5.1</w:t>
      </w:r>
      <w:r w:rsidRPr="004B7A86">
        <w:tab/>
        <w:t>Type-1 HARQ-ACK codebook</w:t>
      </w:r>
      <w:r w:rsidRPr="004B7A86">
        <w:rPr>
          <w:rFonts w:hint="eastAsia"/>
        </w:rPr>
        <w:t xml:space="preserve"> </w:t>
      </w:r>
      <w:r w:rsidRPr="004B7A86">
        <w:t>determination</w:t>
      </w:r>
      <w:bookmarkEnd w:id="920"/>
      <w:bookmarkEnd w:id="921"/>
      <w:r w:rsidRPr="004B7A86">
        <w:t xml:space="preserve"> </w:t>
      </w:r>
    </w:p>
    <w:p w14:paraId="1F5C5C1D" w14:textId="3E837E2E" w:rsidR="008A1F79" w:rsidRPr="004B7A86" w:rsidRDefault="008A1F79" w:rsidP="008A1F79">
      <w:pPr>
        <w:rPr>
          <w:rFonts w:cs="Arial"/>
          <w:lang w:eastAsia="zh-CN"/>
        </w:rPr>
      </w:pPr>
      <w:r w:rsidRPr="004B7A86">
        <w:rPr>
          <w:lang w:val="en-US" w:eastAsia="zh-CN"/>
        </w:rPr>
        <w:t xml:space="preserve">This </w:t>
      </w:r>
      <w:r w:rsidR="00593338">
        <w:rPr>
          <w:lang w:val="en-US" w:eastAsia="zh-CN"/>
        </w:rPr>
        <w:t>c</w:t>
      </w:r>
      <w:r w:rsidR="00593338" w:rsidRPr="004B7A86">
        <w:rPr>
          <w:lang w:val="en-US" w:eastAsia="zh-CN"/>
        </w:rPr>
        <w:t xml:space="preserve">lause </w:t>
      </w:r>
      <w:r w:rsidRPr="004B7A86">
        <w:rPr>
          <w:lang w:val="en-US" w:eastAsia="zh-CN"/>
        </w:rPr>
        <w:t xml:space="preserve">applies if the UE is configured with </w:t>
      </w:r>
      <w:r w:rsidRPr="004B7A86">
        <w:rPr>
          <w:i/>
          <w:lang w:val="en-US" w:eastAsia="zh-CN"/>
        </w:rPr>
        <w:t>pdsch-</w:t>
      </w:r>
      <w:r w:rsidRPr="004B7A86">
        <w:rPr>
          <w:rFonts w:cs="Arial"/>
          <w:i/>
          <w:lang w:eastAsia="zh-CN"/>
        </w:rPr>
        <w:t>HARQ-ACK-Codebook = semi-static</w:t>
      </w:r>
      <w:r w:rsidRPr="004B7A86">
        <w:rPr>
          <w:rFonts w:cs="Arial"/>
          <w:lang w:eastAsia="zh-CN"/>
        </w:rPr>
        <w:t>.</w:t>
      </w:r>
    </w:p>
    <w:p w14:paraId="1CFCECD1" w14:textId="4876DCFD" w:rsidR="00A45187" w:rsidRDefault="00A45187" w:rsidP="00A45187">
      <w:pPr>
        <w:spacing w:before="120" w:after="120"/>
        <w:rPr>
          <w:b/>
        </w:rPr>
      </w:pPr>
      <w:bookmarkStart w:id="922" w:name="_Hlk40025985"/>
      <w:r>
        <w:rPr>
          <w:rFonts w:eastAsiaTheme="minorEastAsia"/>
        </w:rPr>
        <w:t xml:space="preserve">If a UE is configured a SL configured grant </w:t>
      </w:r>
      <w:r w:rsidR="00593338">
        <w:rPr>
          <w:rFonts w:eastAsiaTheme="minorEastAsia"/>
        </w:rPr>
        <w:t xml:space="preserve">Type </w:t>
      </w:r>
      <w:r>
        <w:rPr>
          <w:rFonts w:eastAsiaTheme="minorEastAsia"/>
        </w:rPr>
        <w:t xml:space="preserve">1, and the UE is configured a SL configured grant </w:t>
      </w:r>
      <w:r w:rsidR="00593338">
        <w:rPr>
          <w:rFonts w:eastAsiaTheme="minorEastAsia"/>
        </w:rPr>
        <w:t xml:space="preserve">Type </w:t>
      </w:r>
      <w:r>
        <w:rPr>
          <w:rFonts w:eastAsiaTheme="minorEastAsia"/>
        </w:rPr>
        <w:t xml:space="preserve">2 or to monitor PDCCH for detection of DCI format 3_0 with CRC scrambled by SL-RNTI or SL-CS-RNTI, and the UE is provided </w:t>
      </w:r>
      <w:r>
        <w:t xml:space="preserve">a set of slot timing values </w:t>
      </w:r>
      <m:oMath>
        <m:sSub>
          <m:sSubPr>
            <m:ctrlPr>
              <w:rPr>
                <w:rFonts w:ascii="Cambria Math" w:hAnsi="Cambria Math"/>
                <w:i/>
              </w:rPr>
            </m:ctrlPr>
          </m:sSubPr>
          <m:e>
            <m:r>
              <w:rPr>
                <w:rFonts w:ascii="Cambria Math" w:hAnsi="Cambria Math"/>
              </w:rPr>
              <m:t>K</m:t>
            </m:r>
          </m:e>
          <m:sub>
            <m:r>
              <w:rPr>
                <w:rFonts w:ascii="Cambria Math" w:hAnsi="Cambria Math"/>
              </w:rPr>
              <m:t>1</m:t>
            </m:r>
          </m:sub>
        </m:sSub>
      </m:oMath>
      <w:r>
        <w:t xml:space="preserve"> associated with a SL BWP by </w:t>
      </w:r>
      <w:r w:rsidRPr="006E1912">
        <w:rPr>
          <w:i/>
        </w:rPr>
        <w:t>sl-PSFCH-ToPUCCH</w:t>
      </w:r>
      <w:r>
        <w:rPr>
          <w:i/>
        </w:rPr>
        <w:t xml:space="preserve"> </w:t>
      </w:r>
      <w:r>
        <w:t xml:space="preserve">and </w:t>
      </w:r>
      <w:r w:rsidRPr="006E1912">
        <w:rPr>
          <w:i/>
          <w:iCs/>
        </w:rPr>
        <w:t>sl-PSFCH-ToPUCCH-CG-Type1</w:t>
      </w:r>
      <w:r>
        <w:rPr>
          <w:rFonts w:eastAsiaTheme="minorEastAsia"/>
        </w:rPr>
        <w:t xml:space="preserve">, the </w:t>
      </w:r>
      <w:r w:rsidRPr="006E1912">
        <w:rPr>
          <w:rFonts w:eastAsiaTheme="minorEastAsia"/>
          <w:i/>
          <w:iCs/>
        </w:rPr>
        <w:t>sl-PSFCH-ToPUCCH-CG-Type1</w:t>
      </w:r>
      <w:r>
        <w:rPr>
          <w:rFonts w:eastAsiaTheme="minorEastAsia"/>
        </w:rPr>
        <w:t xml:space="preserve"> is one of </w:t>
      </w:r>
      <w:r w:rsidRPr="006E1912">
        <w:rPr>
          <w:rFonts w:eastAsiaTheme="minorEastAsia"/>
          <w:i/>
        </w:rPr>
        <w:t>sl-PSFCH-ToPUCCH</w:t>
      </w:r>
      <w:r>
        <w:rPr>
          <w:rFonts w:eastAsiaTheme="minorEastAsia"/>
        </w:rPr>
        <w:t>.</w:t>
      </w:r>
    </w:p>
    <w:bookmarkEnd w:id="922"/>
    <w:p w14:paraId="35467803" w14:textId="38BE71B9" w:rsidR="008A1F79" w:rsidRPr="004B7A86" w:rsidRDefault="008A1F79" w:rsidP="008A1F79">
      <w:r w:rsidRPr="004B7A86">
        <w:t xml:space="preserve">A UE reports HARQ-ACK information for PSSCH </w:t>
      </w:r>
      <w:r>
        <w:t>transmissions</w:t>
      </w:r>
      <w:r w:rsidRPr="004B7A86">
        <w:t xml:space="preserve"> with corresponding PSFCH reception occasions in slot </w:t>
      </w:r>
      <m:oMath>
        <m:r>
          <w:rPr>
            <w:rFonts w:ascii="Cambria Math" w:hAnsi="Cambria Math"/>
            <w:lang w:val="en-US" w:eastAsia="zh-CN"/>
          </w:rPr>
          <m:t>n</m:t>
        </m:r>
      </m:oMath>
      <w:r w:rsidRPr="004B7A86">
        <w:t xml:space="preserve"> only in a HARQ-ACK codebook that the UE includes in a PUCCH or PUSCH transmission in slot </w:t>
      </w:r>
      <m:oMath>
        <m:r>
          <w:rPr>
            <w:rFonts w:ascii="Cambria Math" w:hAnsi="Cambria Math"/>
            <w:lang w:val="en-US" w:eastAsia="zh-CN"/>
          </w:rPr>
          <m:t>n+k</m:t>
        </m:r>
      </m:oMath>
      <w:r w:rsidRPr="004B7A86">
        <w:t xml:space="preserve">, where </w:t>
      </w:r>
      <m:oMath>
        <m:r>
          <w:rPr>
            <w:rFonts w:ascii="Cambria Math" w:hAnsi="Cambria Math"/>
            <w:lang w:val="en-US" w:eastAsia="zh-CN"/>
          </w:rPr>
          <m:t>k</m:t>
        </m:r>
      </m:oMath>
      <w:r w:rsidRPr="004B7A86">
        <w:t xml:space="preserve"> is a number of slots indicated by the PSFCH-to-HARQ</w:t>
      </w:r>
      <w:r w:rsidR="002B3D30">
        <w:t xml:space="preserve"> </w:t>
      </w:r>
      <w:r w:rsidRPr="004B7A86">
        <w:t xml:space="preserve">feedback timing indicator field in a DCI format 3_0 scheduling the PSSCH transmissions, or by a value of PSFCH-to-HARQ feedback timing indicator field in a DCI format 3_0 activating a SL configured grant Type-2 transmission, or by a value of </w:t>
      </w:r>
      <w:r w:rsidRPr="004B7A86">
        <w:rPr>
          <w:i/>
          <w:iCs/>
        </w:rPr>
        <w:t>sl-PSFCH-ToPUCCH</w:t>
      </w:r>
      <w:r w:rsidR="00D378BB">
        <w:rPr>
          <w:i/>
          <w:iCs/>
        </w:rPr>
        <w:t>-CG-Type1</w:t>
      </w:r>
      <w:r w:rsidRPr="004B7A86">
        <w:t xml:space="preserve"> for a SL configured grant Type-1. If the UE reports HARQ-ACK information for the PSSCH transmissions with corresponding PSFCH reception occasions in a slot other than slot </w:t>
      </w:r>
      <m:oMath>
        <m:r>
          <w:rPr>
            <w:rFonts w:ascii="Cambria Math" w:hAnsi="Cambria Math"/>
            <w:lang w:val="en-US" w:eastAsia="zh-CN"/>
          </w:rPr>
          <m:t>n+k</m:t>
        </m:r>
      </m:oMath>
      <w:r w:rsidRPr="004B7A86">
        <w:t xml:space="preserve">, the UE sets a value for each corresponding HARQ-ACK information bit to NACK. </w:t>
      </w:r>
    </w:p>
    <w:p w14:paraId="6B76DCC2" w14:textId="77777777" w:rsidR="008A1F79" w:rsidRPr="004B7A86" w:rsidRDefault="008A1F79" w:rsidP="008A1F79">
      <w:pPr>
        <w:rPr>
          <w:lang w:eastAsia="zh-CN"/>
        </w:rPr>
      </w:pPr>
      <w:r w:rsidRPr="004B7A86">
        <w:rPr>
          <w:lang w:val="en-US" w:eastAsia="zh-CN"/>
        </w:rPr>
        <w:t xml:space="preserve">If a UE reports HARQ-ACK information in a PUCCH </w:t>
      </w:r>
      <w:r w:rsidRPr="004B7A86">
        <w:rPr>
          <w:lang w:eastAsia="zh-CN"/>
        </w:rPr>
        <w:t xml:space="preserve">only for </w:t>
      </w:r>
    </w:p>
    <w:p w14:paraId="49FFFE3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eastAsia="zh-CN"/>
        </w:rPr>
        <w:t xml:space="preserve"> scheduled </w:t>
      </w:r>
      <w:r w:rsidRPr="004B7A86">
        <w:rPr>
          <w:rFonts w:hint="eastAsia"/>
          <w:lang w:eastAsia="zh-CN"/>
        </w:rPr>
        <w:t xml:space="preserve">by </w:t>
      </w:r>
      <w:r w:rsidRPr="004B7A86">
        <w:rPr>
          <w:lang w:val="en-US" w:eastAsia="zh-CN"/>
        </w:rPr>
        <w:t xml:space="preserve">a </w:t>
      </w:r>
      <w:r w:rsidRPr="004B7A86">
        <w:rPr>
          <w:rFonts w:hint="eastAsia"/>
          <w:lang w:eastAsia="zh-CN"/>
        </w:rPr>
        <w:t xml:space="preserve">DCI format </w:t>
      </w:r>
      <w:r w:rsidRPr="004B7A86">
        <w:rPr>
          <w:lang w:val="en-US" w:eastAsia="zh-CN"/>
        </w:rPr>
        <w:t>3</w:t>
      </w:r>
      <w:r w:rsidRPr="004B7A86">
        <w:rPr>
          <w:rFonts w:hint="eastAsia"/>
          <w:lang w:eastAsia="zh-CN"/>
        </w:rPr>
        <w:t xml:space="preserve">_0 with </w:t>
      </w:r>
      <w:r w:rsidRPr="004B7A86">
        <w:rPr>
          <w:rFonts w:hint="eastAsia"/>
          <w:lang w:val="en-US" w:eastAsia="zh-CN"/>
        </w:rPr>
        <w:t xml:space="preserve">counter </w:t>
      </w:r>
      <w:r w:rsidRPr="004B7A86">
        <w:rPr>
          <w:lang w:val="en-US" w:eastAsia="zh-CN"/>
        </w:rPr>
        <w:t>S</w:t>
      </w:r>
      <w:r w:rsidRPr="004B7A86">
        <w:rPr>
          <w:rFonts w:hint="eastAsia"/>
          <w:lang w:eastAsia="zh-CN"/>
        </w:rPr>
        <w:t>AI</w:t>
      </w:r>
      <w:r w:rsidRPr="004B7A86">
        <w:rPr>
          <w:lang w:val="en-US"/>
        </w:rPr>
        <w:t xml:space="preserve"> field </w:t>
      </w:r>
      <w:r w:rsidRPr="004B7A86">
        <w:rPr>
          <w:rFonts w:hint="eastAsia"/>
          <w:lang w:val="en-US" w:eastAsia="zh-CN"/>
        </w:rPr>
        <w:t>value of 1</w:t>
      </w:r>
      <w:r w:rsidRPr="004B7A86">
        <w:rPr>
          <w:lang w:val="en-US" w:eastAsia="zh-CN"/>
        </w:rPr>
        <w:t xml:space="preserve">, or </w:t>
      </w:r>
    </w:p>
    <w:p w14:paraId="7CC8EBBB" w14:textId="77777777" w:rsidR="008A1F79" w:rsidRPr="004B7A86" w:rsidRDefault="008A1F79" w:rsidP="008A1F79">
      <w:pPr>
        <w:pStyle w:val="B1"/>
        <w:rPr>
          <w:lang w:val="en-US" w:eastAsia="zh-CN"/>
        </w:rPr>
      </w:pPr>
      <w:r w:rsidRPr="004B7A86">
        <w:rPr>
          <w:lang w:val="en-US" w:eastAsia="zh-CN"/>
        </w:rPr>
        <w:t>-</w:t>
      </w:r>
      <w:r w:rsidRPr="004B7A86">
        <w:rPr>
          <w:lang w:val="en-US" w:eastAsia="zh-CN"/>
        </w:rPr>
        <w:tab/>
        <w:t xml:space="preserve">PSFCH reception occasions associated with PSSCH </w:t>
      </w:r>
      <w:r>
        <w:t>transmissions</w:t>
      </w:r>
      <w:r w:rsidRPr="004B7A86">
        <w:rPr>
          <w:lang w:val="en-US" w:eastAsia="zh-CN"/>
        </w:rPr>
        <w:t xml:space="preserve"> corresponding to a SL configured grant</w:t>
      </w:r>
    </w:p>
    <w:p w14:paraId="43085E05" w14:textId="4054AC3B" w:rsidR="008A1F79" w:rsidRPr="004B7A86" w:rsidRDefault="008A1F79" w:rsidP="008A1F79">
      <w:pPr>
        <w:rPr>
          <w:lang w:eastAsia="x-none"/>
        </w:rPr>
      </w:pPr>
      <w:r w:rsidRPr="004B7A86">
        <w:rPr>
          <w:lang w:val="en-US" w:eastAsia="zh-CN"/>
        </w:rPr>
        <w:t xml:space="preserve">within </w:t>
      </w:r>
      <w:r w:rsidR="00593338">
        <w:rPr>
          <w:lang w:val="en-US" w:eastAsia="zh-CN"/>
        </w:rPr>
        <w:t>a set</w:t>
      </w:r>
      <w:r w:rsidRPr="004B7A86">
        <w:rPr>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t xml:space="preserve"> </w:t>
      </w:r>
      <w:r w:rsidR="00593338">
        <w:t xml:space="preserve">of </w:t>
      </w:r>
      <w:r w:rsidRPr="004B7A86">
        <w:t xml:space="preserve">occasions for candidate PSSCH transmissions with corresponding PSFCH reception occasions as determined </w:t>
      </w:r>
      <w:r w:rsidR="006F5F9E">
        <w:t>in clause</w:t>
      </w:r>
      <w:r w:rsidRPr="004B7A86">
        <w:t xml:space="preserve"> 16.5.1.1</w:t>
      </w:r>
      <w:r w:rsidRPr="004B7A86">
        <w:rPr>
          <w:lang w:val="en-US" w:eastAsia="zh-CN"/>
        </w:rPr>
        <w:t>,</w:t>
      </w:r>
      <w:r w:rsidRPr="004B7A86">
        <w:t xml:space="preserve"> </w:t>
      </w:r>
      <w:r w:rsidRPr="004B7A86">
        <w:rPr>
          <w:lang w:eastAsia="x-none"/>
        </w:rPr>
        <w:t xml:space="preserve">the UE determines a HARQ-ACK codebook only for the PSFCH reception occasion </w:t>
      </w:r>
      <w:r w:rsidRPr="004B7A86">
        <w:rPr>
          <w:lang w:val="en-US" w:eastAsia="zh-CN"/>
        </w:rPr>
        <w:t>associated with PSSCH transmission</w:t>
      </w:r>
      <w:r w:rsidR="00593338">
        <w:rPr>
          <w:lang w:val="en-US" w:eastAsia="zh-CN"/>
        </w:rPr>
        <w:t>s</w:t>
      </w:r>
      <w:r w:rsidRPr="004B7A86">
        <w:rPr>
          <w:lang w:val="en-US" w:eastAsia="zh-CN"/>
        </w:rPr>
        <w:t xml:space="preserve"> </w:t>
      </w:r>
      <w:r w:rsidRPr="004B7A86">
        <w:rPr>
          <w:lang w:eastAsia="zh-CN"/>
        </w:rPr>
        <w:t xml:space="preserve">scheduled </w:t>
      </w:r>
      <w:r w:rsidRPr="004B7A86">
        <w:rPr>
          <w:rFonts w:hint="eastAsia"/>
          <w:lang w:eastAsia="zh-CN"/>
        </w:rPr>
        <w:t xml:space="preserve">by DCI format </w:t>
      </w:r>
      <w:r w:rsidRPr="004B7A86">
        <w:rPr>
          <w:lang w:val="en-US" w:eastAsia="zh-CN"/>
        </w:rPr>
        <w:t>3</w:t>
      </w:r>
      <w:r w:rsidRPr="004B7A86">
        <w:rPr>
          <w:rFonts w:hint="eastAsia"/>
          <w:lang w:eastAsia="zh-CN"/>
        </w:rPr>
        <w:t>_0</w:t>
      </w:r>
      <w:r w:rsidRPr="004B7A86">
        <w:rPr>
          <w:lang w:eastAsia="zh-CN"/>
        </w:rPr>
        <w:t xml:space="preserve"> </w:t>
      </w:r>
      <w:r w:rsidRPr="004B7A86">
        <w:rPr>
          <w:lang w:eastAsia="x-none"/>
        </w:rPr>
        <w:t xml:space="preserve">or only for the </w:t>
      </w:r>
      <w:r w:rsidRPr="004B7A86">
        <w:rPr>
          <w:lang w:val="en-US" w:eastAsia="zh-CN"/>
        </w:rPr>
        <w:t>PSFCH reception occasion associated with PSSCH transmission</w:t>
      </w:r>
      <w:r w:rsidR="00593338">
        <w:rPr>
          <w:lang w:val="en-US" w:eastAsia="zh-CN"/>
        </w:rPr>
        <w:t>s</w:t>
      </w:r>
      <w:r w:rsidRPr="004B7A86">
        <w:rPr>
          <w:lang w:val="en-US" w:eastAsia="zh-CN"/>
        </w:rPr>
        <w:t xml:space="preserve"> corresponding to a SL configured grant</w:t>
      </w:r>
      <w:r w:rsidRPr="004B7A86">
        <w:rPr>
          <w:lang w:val="en-US" w:eastAsia="x-none"/>
        </w:rPr>
        <w:t xml:space="preserve"> according to corresponding</w:t>
      </w:r>
      <w:r w:rsidR="00593338">
        <w:rPr>
          <w:lang w:val="en-US" w:eastAsia="x-none"/>
        </w:rPr>
        <w:t xml:space="preserve"> set</w:t>
      </w:r>
      <w:r w:rsidRPr="004B7A86">
        <w:rPr>
          <w:lang w:val="en-US" w:eastAsia="x-none"/>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4B7A86">
        <w:rPr>
          <w:rFonts w:cs="Arial"/>
          <w:lang w:eastAsia="zh-CN"/>
        </w:rPr>
        <w:t xml:space="preserve"> </w:t>
      </w:r>
      <w:r w:rsidR="00593338">
        <w:rPr>
          <w:rFonts w:cs="Arial"/>
          <w:lang w:eastAsia="zh-CN"/>
        </w:rPr>
        <w:t xml:space="preserve">of </w:t>
      </w:r>
      <w:r w:rsidRPr="004B7A86">
        <w:rPr>
          <w:rFonts w:cs="Arial"/>
          <w:lang w:eastAsia="zh-CN"/>
        </w:rPr>
        <w:t>occasions</w:t>
      </w:r>
      <w:r w:rsidRPr="004B7A86">
        <w:rPr>
          <w:lang w:eastAsia="zh-CN"/>
        </w:rPr>
        <w:t xml:space="preserve">, where a value of a counter </w:t>
      </w:r>
      <w:r>
        <w:rPr>
          <w:lang w:eastAsia="zh-CN"/>
        </w:rPr>
        <w:t>S</w:t>
      </w:r>
      <w:r w:rsidRPr="004B7A86">
        <w:rPr>
          <w:lang w:eastAsia="zh-CN"/>
        </w:rPr>
        <w:t xml:space="preserve">AI in DCI format 3_0 is according to Table </w:t>
      </w:r>
      <w:r>
        <w:rPr>
          <w:lang w:eastAsia="zh-CN"/>
        </w:rPr>
        <w:t>16.5.2.1-1</w:t>
      </w:r>
      <w:r w:rsidRPr="004B7A86">
        <w:rPr>
          <w:lang w:eastAsia="x-none"/>
        </w:rPr>
        <w:t xml:space="preserve">. Otherwise, the procedures </w:t>
      </w:r>
      <w:r w:rsidR="006F5F9E">
        <w:rPr>
          <w:lang w:eastAsia="x-none"/>
        </w:rPr>
        <w:t>in clause</w:t>
      </w:r>
      <w:r w:rsidRPr="004B7A86">
        <w:rPr>
          <w:lang w:eastAsia="x-none"/>
        </w:rPr>
        <w:t xml:space="preserve"> 16.5.1.1 </w:t>
      </w:r>
      <w:r w:rsidRPr="00BE5B61">
        <w:rPr>
          <w:lang w:eastAsia="x-none"/>
        </w:rPr>
        <w:t xml:space="preserve">and </w:t>
      </w:r>
      <w:r w:rsidR="006F5F9E">
        <w:rPr>
          <w:lang w:eastAsia="x-none"/>
        </w:rPr>
        <w:t>in clause</w:t>
      </w:r>
      <w:r w:rsidRPr="00BE5B61">
        <w:rPr>
          <w:lang w:eastAsia="x-none"/>
        </w:rPr>
        <w:t xml:space="preserve"> 16.5.1.2</w:t>
      </w:r>
      <w:r>
        <w:rPr>
          <w:lang w:eastAsia="x-none"/>
        </w:rPr>
        <w:t xml:space="preserve"> </w:t>
      </w:r>
      <w:r w:rsidRPr="004B7A86">
        <w:rPr>
          <w:lang w:eastAsia="x-none"/>
        </w:rPr>
        <w:t>for a HARQ-ACK codebook determination apply.</w:t>
      </w:r>
    </w:p>
    <w:p w14:paraId="330BADAC" w14:textId="77777777" w:rsidR="008A1F79" w:rsidRPr="00B916EC" w:rsidRDefault="008A1F79" w:rsidP="002F78BF">
      <w:pPr>
        <w:pStyle w:val="Heading4"/>
      </w:pPr>
      <w:bookmarkStart w:id="923" w:name="_Toc45699247"/>
      <w:bookmarkStart w:id="924" w:name="_Toc114216127"/>
      <w:r>
        <w:t>16.5.1</w:t>
      </w:r>
      <w:r w:rsidRPr="00B916EC">
        <w:t>.1</w:t>
      </w:r>
      <w:r w:rsidRPr="00B916EC">
        <w:rPr>
          <w:rFonts w:hint="eastAsia"/>
        </w:rPr>
        <w:tab/>
      </w:r>
      <w:r>
        <w:t>Type-1</w:t>
      </w:r>
      <w:r w:rsidRPr="00B916EC">
        <w:t xml:space="preserve"> HARQ-ACK codebook in physical uplink control channel</w:t>
      </w:r>
      <w:bookmarkEnd w:id="923"/>
      <w:bookmarkEnd w:id="924"/>
    </w:p>
    <w:p w14:paraId="621280BD" w14:textId="5A505A34" w:rsidR="008A1F79" w:rsidRPr="0066330F" w:rsidRDefault="008A1F79" w:rsidP="008A1F79">
      <w:pPr>
        <w:rPr>
          <w:rFonts w:cs="Arial"/>
          <w:lang w:eastAsia="zh-CN"/>
        </w:rPr>
      </w:pPr>
      <w:r w:rsidRPr="0066330F">
        <w:rPr>
          <w:lang w:val="en-US" w:eastAsia="zh-CN"/>
        </w:rPr>
        <w:t xml:space="preserve">For a SL BWP </w:t>
      </w:r>
      <w:r w:rsidR="00923EF2" w:rsidRPr="0066330F">
        <w:rPr>
          <w:lang w:val="en-US" w:eastAsia="zh-CN"/>
        </w:rPr>
        <w:t xml:space="preserve">on a carrier, </w:t>
      </w:r>
      <w:r w:rsidRPr="0066330F">
        <w:rPr>
          <w:lang w:val="en-US" w:eastAsia="zh-CN"/>
        </w:rPr>
        <w:t xml:space="preserve">and an active UL BWP on the primary cell, as described </w:t>
      </w:r>
      <w:r w:rsidR="006F5F9E" w:rsidRPr="0066330F">
        <w:rPr>
          <w:lang w:val="en-US" w:eastAsia="zh-CN"/>
        </w:rPr>
        <w:t>in clause</w:t>
      </w:r>
      <w:r w:rsidRPr="0066330F">
        <w:rPr>
          <w:lang w:val="en-US" w:eastAsia="zh-CN"/>
        </w:rPr>
        <w:t xml:space="preserve"> 12, a UE determines a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66330F">
        <w:rPr>
          <w:rFonts w:cs="Arial"/>
          <w:lang w:eastAsia="zh-CN"/>
        </w:rPr>
        <w:t xml:space="preserve"> </w:t>
      </w:r>
      <w:r w:rsidR="00593338" w:rsidRPr="0066330F">
        <w:rPr>
          <w:rFonts w:cs="Arial"/>
          <w:lang w:eastAsia="zh-CN"/>
        </w:rPr>
        <w:t xml:space="preserve">of </w:t>
      </w:r>
      <w:r w:rsidRPr="0066330F">
        <w:rPr>
          <w:rFonts w:cs="Arial"/>
          <w:lang w:eastAsia="zh-CN"/>
        </w:rPr>
        <w:t xml:space="preserve">occasions for candidate PSSCH transmissions with corresponding PSFCH reception occasions for which the UE can multiplex corresponding HARQ-ACK information in a PUCCH transmission in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66330F">
        <w:rPr>
          <w:rFonts w:cs="Arial"/>
          <w:lang w:eastAsia="zh-CN"/>
        </w:rPr>
        <w:t>. The determination is based on:</w:t>
      </w:r>
    </w:p>
    <w:p w14:paraId="7AE1CA05" w14:textId="6D73548C" w:rsidR="008A1F79" w:rsidRPr="0031206F" w:rsidRDefault="008A1F79" w:rsidP="008A1F79">
      <w:pPr>
        <w:pStyle w:val="B1"/>
      </w:pPr>
      <w:r w:rsidRPr="0031206F">
        <w:rPr>
          <w:lang w:eastAsia="zh-CN"/>
        </w:rPr>
        <w:t>a)</w:t>
      </w:r>
      <w:r w:rsidRPr="0031206F">
        <w:rPr>
          <w:lang w:eastAsia="zh-CN"/>
        </w:rPr>
        <w:tab/>
        <w:t xml:space="preserve">a set of slot timing values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associated with the </w:t>
      </w:r>
      <w:r w:rsidRPr="0031206F">
        <w:rPr>
          <w:lang w:val="en-US" w:eastAsia="zh-CN"/>
        </w:rPr>
        <w:t>S</w:t>
      </w:r>
      <w:r w:rsidRPr="0031206F">
        <w:rPr>
          <w:lang w:eastAsia="zh-CN"/>
        </w:rPr>
        <w:t>L BWP</w:t>
      </w:r>
      <w:r w:rsidRPr="0031206F">
        <w:rPr>
          <w:lang w:val="en-US" w:eastAsia="zh-CN"/>
        </w:rPr>
        <w:t xml:space="preserve"> where </w:t>
      </w:r>
      <m:oMath>
        <m:sSub>
          <m:sSubPr>
            <m:ctrlPr>
              <w:rPr>
                <w:rFonts w:ascii="Cambria Math" w:hAnsi="Cambria Math"/>
                <w:i/>
                <w:lang w:val="en-GB" w:eastAsia="zh-CN"/>
              </w:rPr>
            </m:ctrlPr>
          </m:sSubPr>
          <m:e>
            <m:r>
              <w:rPr>
                <w:rFonts w:ascii="Cambria Math" w:hAnsi="Cambria Math"/>
                <w:lang w:eastAsia="zh-CN"/>
              </w:rPr>
              <m:t>K</m:t>
            </m:r>
          </m:e>
          <m:sub>
            <m:r>
              <w:rPr>
                <w:rFonts w:ascii="Cambria Math" w:hAnsi="Cambria Math"/>
                <w:lang w:eastAsia="zh-CN"/>
              </w:rPr>
              <m:t>1</m:t>
            </m:r>
          </m:sub>
        </m:sSub>
      </m:oMath>
      <w:r w:rsidRPr="0031206F">
        <w:rPr>
          <w:lang w:eastAsia="zh-CN"/>
        </w:rPr>
        <w:t xml:space="preserve"> is provided by </w:t>
      </w:r>
      <w:r w:rsidR="00326E08" w:rsidRPr="00882C4D">
        <w:rPr>
          <w:i/>
          <w:iCs/>
        </w:rPr>
        <w:t>sl-PSFCH-ToPUCCH</w:t>
      </w:r>
      <w:r w:rsidRPr="0031206F">
        <w:rPr>
          <w:i/>
          <w:lang w:eastAsia="zh-CN"/>
        </w:rPr>
        <w:t xml:space="preserve"> </w:t>
      </w:r>
      <w:r w:rsidRPr="0031206F">
        <w:rPr>
          <w:lang w:eastAsia="zh-CN"/>
        </w:rPr>
        <w:t xml:space="preserve">for DCI format </w:t>
      </w:r>
      <w:r w:rsidRPr="0031206F">
        <w:rPr>
          <w:lang w:val="en-US" w:eastAsia="zh-CN"/>
        </w:rPr>
        <w:t>3_0</w:t>
      </w:r>
      <w:r>
        <w:rPr>
          <w:lang w:val="en-US" w:eastAsia="zh-CN"/>
        </w:rPr>
        <w:t xml:space="preserve"> </w:t>
      </w:r>
      <w:r w:rsidRPr="0031206F">
        <w:rPr>
          <w:rFonts w:eastAsiaTheme="minorHAnsi"/>
          <w:lang w:val="en-GB"/>
        </w:rPr>
        <w:t>or</w:t>
      </w:r>
      <w:r>
        <w:rPr>
          <w:rFonts w:eastAsiaTheme="minorHAnsi"/>
          <w:lang w:val="en-GB"/>
        </w:rPr>
        <w:t xml:space="preserve"> by</w:t>
      </w:r>
      <w:r w:rsidRPr="0031206F">
        <w:rPr>
          <w:rFonts w:eastAsiaTheme="minorHAnsi"/>
          <w:lang w:val="en-GB"/>
        </w:rPr>
        <w:t xml:space="preserve"> </w:t>
      </w:r>
      <w:r w:rsidR="00326E08" w:rsidRPr="00882C4D">
        <w:rPr>
          <w:i/>
          <w:iCs/>
        </w:rPr>
        <w:t>sl-PSFCH-ToPUCCH-CG-Type1</w:t>
      </w:r>
    </w:p>
    <w:p w14:paraId="43100938" w14:textId="63B6FDD1" w:rsidR="008A1F79" w:rsidRPr="005D1451" w:rsidRDefault="008A1F79" w:rsidP="008A1F79">
      <w:pPr>
        <w:pStyle w:val="B1"/>
        <w:rPr>
          <w:lang w:val="en-US"/>
        </w:rPr>
      </w:pPr>
      <w:r w:rsidRPr="005D1451">
        <w:rPr>
          <w:lang w:val="en-US"/>
        </w:rPr>
        <w:t>b)</w:t>
      </w:r>
      <w:r w:rsidRPr="005D1451">
        <w:rPr>
          <w:lang w:val="en-US"/>
        </w:rPr>
        <w:tab/>
        <w:t xml:space="preserve">the ratio </w:t>
      </w:r>
      <m:oMath>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oMath>
      <w:r w:rsidRPr="005D1451">
        <w:rPr>
          <w:lang w:val="en-US"/>
        </w:rPr>
        <w:t xml:space="preserve"> between the sidelink SCS configuration </w:t>
      </w:r>
      <m:oMath>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oMath>
      <w:r w:rsidRPr="005D1451">
        <w:rPr>
          <w:lang w:val="en-US"/>
        </w:rPr>
        <w:t xml:space="preserve"> and the uplink SCS configuration </w:t>
      </w:r>
      <m:oMath>
        <m:sSub>
          <m:sSubPr>
            <m:ctrlPr>
              <w:rPr>
                <w:rFonts w:ascii="Cambria Math" w:hAnsi="Cambria Math"/>
                <w:i/>
                <w:lang w:val="en-US"/>
              </w:rPr>
            </m:ctrlPr>
          </m:sSubPr>
          <m:e>
            <m:r>
              <w:rPr>
                <w:rFonts w:ascii="Cambria Math" w:hAnsi="Cambria Math"/>
                <w:lang w:val="en-US"/>
              </w:rPr>
              <m:t>μ</m:t>
            </m:r>
          </m:e>
          <m:sub>
            <m:r>
              <m:rPr>
                <m:sty m:val="p"/>
              </m:rPr>
              <w:rPr>
                <w:rFonts w:ascii="Cambria Math" w:hAnsi="Cambria Math"/>
                <w:lang w:val="en-US"/>
              </w:rPr>
              <m:t>UL</m:t>
            </m:r>
          </m:sub>
        </m:sSub>
      </m:oMath>
      <w:r w:rsidRPr="005D1451">
        <w:rPr>
          <w:lang w:val="en-US"/>
        </w:rPr>
        <w:t xml:space="preserve"> provided by </w:t>
      </w:r>
      <w:r w:rsidRPr="005D1451">
        <w:rPr>
          <w:i/>
          <w:lang w:val="en-US"/>
        </w:rPr>
        <w:t>subcarrierSpacing</w:t>
      </w:r>
      <w:r w:rsidRPr="005D1451">
        <w:rPr>
          <w:lang w:val="en-US"/>
        </w:rPr>
        <w:t xml:space="preserve"> in </w:t>
      </w:r>
      <w:r w:rsidR="00B43E55" w:rsidRPr="00B43E55">
        <w:rPr>
          <w:i/>
          <w:iCs/>
          <w:lang w:val="en-US"/>
        </w:rPr>
        <w:t>sl-</w:t>
      </w:r>
      <w:r w:rsidRPr="005D1451">
        <w:rPr>
          <w:i/>
          <w:lang w:val="en-US"/>
        </w:rPr>
        <w:t>BWP-</w:t>
      </w:r>
      <w:r w:rsidR="00B43E55">
        <w:rPr>
          <w:i/>
          <w:lang w:val="en-US"/>
        </w:rPr>
        <w:t>Config</w:t>
      </w:r>
      <w:r w:rsidR="00B43E55" w:rsidRPr="005D1451">
        <w:rPr>
          <w:lang w:val="en-US"/>
        </w:rPr>
        <w:t xml:space="preserve"> </w:t>
      </w:r>
      <w:r w:rsidRPr="005D1451">
        <w:rPr>
          <w:lang w:val="en-US"/>
        </w:rPr>
        <w:t xml:space="preserve">and </w:t>
      </w:r>
      <w:r w:rsidRPr="005D1451">
        <w:rPr>
          <w:i/>
          <w:lang w:val="en-US"/>
        </w:rPr>
        <w:t xml:space="preserve">BWP-Uplink </w:t>
      </w:r>
      <w:r w:rsidRPr="005D1451">
        <w:rPr>
          <w:lang w:val="en-US"/>
        </w:rPr>
        <w:t>for the SL BWP and the active UL BWP, respectively</w:t>
      </w:r>
    </w:p>
    <w:p w14:paraId="593E764B" w14:textId="646FE388" w:rsidR="008A1F79" w:rsidRPr="005D1451" w:rsidRDefault="008A1F79" w:rsidP="008A1F79">
      <w:pPr>
        <w:pStyle w:val="B1"/>
        <w:rPr>
          <w:lang w:val="en-US"/>
        </w:rPr>
      </w:pPr>
      <w:r w:rsidRPr="005D1451">
        <w:rPr>
          <w:lang w:val="en-US"/>
        </w:rPr>
        <w:t>c)</w:t>
      </w:r>
      <w:r w:rsidRPr="005D1451">
        <w:rPr>
          <w:lang w:val="en-US"/>
        </w:rPr>
        <w:tab/>
        <w:t xml:space="preserve">a </w:t>
      </w:r>
      <w:r w:rsidR="00D378BB" w:rsidRPr="00562CE0">
        <w:rPr>
          <w:szCs w:val="21"/>
        </w:rPr>
        <w:t>configured</w:t>
      </w:r>
      <w:r w:rsidRPr="005D1451">
        <w:rPr>
          <w:lang w:val="en-US"/>
        </w:rPr>
        <w:t xml:space="preserve"> </w:t>
      </w:r>
      <w:r>
        <w:rPr>
          <w:lang w:val="en-US"/>
        </w:rPr>
        <w:t>sidelink resource</w:t>
      </w:r>
      <w:r w:rsidRPr="005D1451">
        <w:rPr>
          <w:lang w:val="en-US"/>
        </w:rPr>
        <w:t xml:space="preserve"> pool bitmap</w:t>
      </w:r>
    </w:p>
    <w:p w14:paraId="4C4D09FD" w14:textId="351B3707" w:rsidR="008A1F79" w:rsidRPr="00C61D65" w:rsidRDefault="008A1F79" w:rsidP="008A1F79">
      <w:pPr>
        <w:pStyle w:val="B1"/>
        <w:rPr>
          <w:rFonts w:cs="Arial"/>
          <w:lang w:val="en-US" w:eastAsia="zh-CN"/>
        </w:rPr>
      </w:pPr>
      <w:r w:rsidRPr="005D1451">
        <w:rPr>
          <w:lang w:val="en-US"/>
        </w:rPr>
        <w:t>d)</w:t>
      </w:r>
      <w:r w:rsidRPr="005D1451">
        <w:rPr>
          <w:lang w:val="en-US"/>
        </w:rPr>
        <w:tab/>
      </w:r>
      <w:r w:rsidRPr="005D1451">
        <w:rPr>
          <w:rFonts w:cs="Arial"/>
          <w:lang w:val="en-US" w:eastAsia="zh-CN"/>
        </w:rPr>
        <w:t xml:space="preserve">a value of a period of PSFCH transmission occasion resources for </w:t>
      </w:r>
      <w:r w:rsidR="00D378BB">
        <w:rPr>
          <w:rFonts w:cs="Arial"/>
          <w:lang w:val="en-US" w:eastAsia="zh-CN"/>
        </w:rPr>
        <w:t>a</w:t>
      </w:r>
      <w:r w:rsidR="00D378BB" w:rsidRPr="005D1451">
        <w:rPr>
          <w:rFonts w:cs="Arial"/>
          <w:lang w:val="en-US" w:eastAsia="zh-CN"/>
        </w:rPr>
        <w:t xml:space="preserve"> </w:t>
      </w:r>
      <w:r>
        <w:rPr>
          <w:rFonts w:cs="Arial"/>
          <w:lang w:val="en-US" w:eastAsia="zh-CN"/>
        </w:rPr>
        <w:t>sidelink resource</w:t>
      </w:r>
      <w:r w:rsidRPr="005D1451">
        <w:rPr>
          <w:rFonts w:cs="Arial"/>
          <w:lang w:val="en-US" w:eastAsia="zh-CN"/>
        </w:rPr>
        <w:t xml:space="preserve"> pool provided by a respective </w:t>
      </w:r>
      <w:r w:rsidR="00326E08" w:rsidRPr="00882C4D">
        <w:rPr>
          <w:i/>
          <w:iCs/>
        </w:rPr>
        <w:t>sl-PSFCH-Period</w:t>
      </w:r>
    </w:p>
    <w:p w14:paraId="42851A95" w14:textId="0D89CD75" w:rsidR="008A1F79" w:rsidRPr="005D1451" w:rsidRDefault="008A1F79" w:rsidP="008A1F79">
      <w:pPr>
        <w:rPr>
          <w:lang w:eastAsia="zh-CN"/>
        </w:rPr>
      </w:pPr>
      <w:r w:rsidRPr="005D1451">
        <w:rPr>
          <w:lang w:val="en-US" w:eastAsia="zh-CN"/>
        </w:rPr>
        <w:lastRenderedPageBreak/>
        <w:t>For</w:t>
      </w:r>
      <w:r w:rsidRPr="005D1451">
        <w:rPr>
          <w:rFonts w:hint="eastAsia"/>
          <w:lang w:val="en-US" w:eastAsia="zh-CN"/>
        </w:rPr>
        <w:t xml:space="preserve"> </w:t>
      </w:r>
      <w:r w:rsidRPr="005D1451">
        <w:rPr>
          <w:lang w:val="en-US" w:eastAsia="zh-CN"/>
        </w:rPr>
        <w:t>the set of slot timing values</w:t>
      </w:r>
      <w:r w:rsidRPr="005D1451">
        <w:rPr>
          <w:rFonts w:hint="eastAsia"/>
          <w:vertAlign w:val="subscript"/>
          <w:lang w:val="en-US"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rPr>
          <w:rFonts w:hint="eastAsia"/>
          <w:lang w:val="en-US" w:eastAsia="zh-CN"/>
        </w:rPr>
        <w:t>,</w:t>
      </w:r>
      <w:r w:rsidRPr="005D1451">
        <w:rPr>
          <w:lang w:val="en-US" w:eastAsia="zh-CN"/>
        </w:rPr>
        <w:t xml:space="preserve"> the UE determines a set</w:t>
      </w:r>
      <w:r w:rsidRPr="005D1451">
        <w:rPr>
          <w:rFonts w:hint="eastAsia"/>
          <w:lang w:val="en-US" w:eastAsia="zh-CN"/>
        </w:rPr>
        <w:t xml:space="preserve">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t xml:space="preserve"> </w:t>
      </w:r>
      <w:r w:rsidR="00593338">
        <w:t xml:space="preserve">of </w:t>
      </w:r>
      <w:r w:rsidRPr="005D1451">
        <w:t>occasions for candidate PSSCH transmissions with corresponding PSFCH reception occasions</w:t>
      </w:r>
      <w:r w:rsidRPr="005D1451">
        <w:rPr>
          <w:lang w:eastAsia="zh-CN"/>
        </w:rPr>
        <w:t xml:space="preserve"> </w:t>
      </w:r>
      <w:r w:rsidRPr="005D1451">
        <w:rPr>
          <w:rFonts w:hint="eastAsia"/>
          <w:lang w:eastAsia="zh-CN"/>
        </w:rPr>
        <w:t>according to the following pseudo</w:t>
      </w:r>
      <w:r w:rsidRPr="005D1451">
        <w:rPr>
          <w:lang w:eastAsia="zh-CN"/>
        </w:rPr>
        <w:t>-</w:t>
      </w:r>
      <w:r w:rsidRPr="005D1451">
        <w:rPr>
          <w:rFonts w:hint="eastAsia"/>
          <w:lang w:eastAsia="zh-CN"/>
        </w:rPr>
        <w:t xml:space="preserve">code. </w:t>
      </w:r>
    </w:p>
    <w:p w14:paraId="0759A0A5" w14:textId="77777777" w:rsidR="008A1F79" w:rsidRPr="005D1451" w:rsidRDefault="008A1F79" w:rsidP="008A1F79">
      <w:pPr>
        <w:rPr>
          <w:lang w:eastAsia="zh-CN"/>
        </w:rPr>
      </w:pPr>
      <w:r w:rsidRPr="005D1451">
        <w:rPr>
          <w:rFonts w:hint="eastAsia"/>
          <w:lang w:eastAsia="zh-CN"/>
        </w:rPr>
        <w:t xml:space="preserve">Set </w:t>
      </w:r>
      <m:oMath>
        <m:r>
          <w:rPr>
            <w:rFonts w:ascii="Cambria Math" w:hAnsi="Cambria Math" w:cs="Arial"/>
            <w:lang w:eastAsia="zh-CN"/>
          </w:rPr>
          <m:t>j=0</m:t>
        </m:r>
      </m:oMath>
      <w:r w:rsidRPr="005D1451">
        <w:rPr>
          <w:rFonts w:cs="Arial"/>
          <w:lang w:eastAsia="zh-CN"/>
        </w:rPr>
        <w:t xml:space="preserve"> </w:t>
      </w:r>
      <w:r w:rsidRPr="005D1451">
        <w:t xml:space="preserve">- </w:t>
      </w:r>
      <w:r w:rsidRPr="005D1451">
        <w:rPr>
          <w:rFonts w:hint="eastAsia"/>
          <w:lang w:eastAsia="zh-CN"/>
        </w:rPr>
        <w:t xml:space="preserve">index of </w:t>
      </w:r>
      <w:r w:rsidRPr="005D1451">
        <w:t>occasion for candidate PSSCH transmissions with corresponding PSFCH reception occasions</w:t>
      </w:r>
    </w:p>
    <w:p w14:paraId="14749D9B" w14:textId="77777777" w:rsidR="008A1F79" w:rsidRPr="005D1451" w:rsidRDefault="008A1F79" w:rsidP="008A1F79">
      <w:pPr>
        <w:rPr>
          <w:rFonts w:cs="Arial"/>
          <w:lang w:eastAsia="zh-CN"/>
        </w:rPr>
      </w:pPr>
      <w:r w:rsidRPr="005D1451">
        <w:rPr>
          <w:lang w:eastAsia="zh-CN"/>
        </w:rPr>
        <w:t xml:space="preserve">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r>
          <w:rPr>
            <w:rFonts w:ascii="Cambria Math" w:cs="Arial"/>
            <w:lang w:eastAsia="zh-CN"/>
          </w:rPr>
          <m:t>=</m:t>
        </m:r>
        <m:r>
          <w:rPr>
            <w:rFonts w:ascii="Cambria Math" w:hAnsi="Cambria Math" w:cs="Cambria Math"/>
            <w:lang w:eastAsia="zh-CN"/>
          </w:rPr>
          <m:t>∅</m:t>
        </m:r>
      </m:oMath>
    </w:p>
    <w:p w14:paraId="58CEF79B" w14:textId="77777777" w:rsidR="008A1F79" w:rsidRPr="005D1451" w:rsidRDefault="008A1F79" w:rsidP="008A1F79">
      <w:pPr>
        <w:rPr>
          <w:lang w:eastAsia="zh-CN"/>
        </w:rPr>
      </w:pPr>
      <w:r w:rsidRPr="005D1451">
        <w:rPr>
          <w:rFonts w:cs="Arial"/>
          <w:lang w:eastAsia="zh-CN"/>
        </w:rPr>
        <w:t xml:space="preserve">Set </w:t>
      </w:r>
      <w:r w:rsidRPr="005D1451">
        <w:rPr>
          <w:rFonts w:ascii="Freestyle Script" w:hAnsi="Freestyle Script" w:cs="Arial"/>
          <w:lang w:eastAsia="zh-CN"/>
        </w:rPr>
        <w:t>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t xml:space="preserve"> to the cardinality of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16FDED46" w14:textId="77777777" w:rsidR="008A1F79" w:rsidRPr="005D1451" w:rsidRDefault="008A1F79" w:rsidP="008A1F79">
      <w:pPr>
        <w:rPr>
          <w:rFonts w:cs="Arial"/>
          <w:lang w:eastAsia="zh-CN"/>
        </w:rPr>
      </w:pPr>
      <w:r w:rsidRPr="005D1451">
        <w:rPr>
          <w:rFonts w:hint="eastAsia"/>
          <w:lang w:eastAsia="zh-CN"/>
        </w:rPr>
        <w:t xml:space="preserve">Set </w:t>
      </w:r>
      <m:oMath>
        <m:r>
          <w:rPr>
            <w:rFonts w:ascii="Cambria Math" w:hAnsi="Cambria Math" w:cs="Arial"/>
            <w:lang w:eastAsia="zh-CN"/>
          </w:rPr>
          <m:t>k=0</m:t>
        </m:r>
      </m:oMath>
      <w:r w:rsidRPr="005D1451">
        <w:rPr>
          <w:lang w:eastAsia="zh-CN"/>
        </w:rPr>
        <w:t xml:space="preserve"> –</w:t>
      </w:r>
      <w:r w:rsidRPr="005D1451">
        <w:rPr>
          <w:rFonts w:hint="eastAsia"/>
          <w:lang w:eastAsia="zh-CN"/>
        </w:rPr>
        <w:t xml:space="preserve"> index of slot timing</w:t>
      </w:r>
      <w:r w:rsidRPr="005D1451">
        <w:rPr>
          <w:lang w:eastAsia="zh-CN"/>
        </w:rPr>
        <w:t xml:space="preserve"> values</w:t>
      </w:r>
      <w:r w:rsidRPr="005D1451">
        <w:rPr>
          <w:rFonts w:hint="eastAsia"/>
          <w:lang w:eastAsia="zh-CN"/>
        </w:rPr>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rFonts w:cs="Arial"/>
          <w:lang w:eastAsia="zh-CN"/>
        </w:rPr>
        <w:t>, in descending order of the slot timing values,</w:t>
      </w:r>
      <w:r w:rsidRPr="005D1451">
        <w:t xml:space="preserve"> </w:t>
      </w:r>
      <w:r w:rsidRPr="005D1451">
        <w:rPr>
          <w:rFonts w:hint="eastAsia"/>
          <w:lang w:eastAsia="zh-CN"/>
        </w:rPr>
        <w:t xml:space="preserve">in set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r w:rsidRPr="005D1451">
        <w:t xml:space="preserve"> </w:t>
      </w:r>
    </w:p>
    <w:p w14:paraId="2684427D" w14:textId="77777777" w:rsidR="008A1F79" w:rsidRPr="005D1451" w:rsidRDefault="008A1F79" w:rsidP="008A1F79">
      <w:pPr>
        <w:rPr>
          <w:lang w:eastAsia="zh-CN"/>
        </w:rPr>
      </w:pPr>
      <w:r w:rsidRPr="005D1451">
        <w:rPr>
          <w:rFonts w:cs="Arial"/>
        </w:rPr>
        <w:t xml:space="preserve">Set </w:t>
      </w:r>
      <m:oMath>
        <m:sSub>
          <m:sSubPr>
            <m:ctrlPr>
              <w:rPr>
                <w:rFonts w:ascii="Cambria Math" w:hAnsi="Cambria Math"/>
                <w:i/>
              </w:rPr>
            </m:ctrlPr>
          </m:sSubPr>
          <m:e>
            <m:r>
              <w:rPr>
                <w:rFonts w:ascii="Cambria Math"/>
              </w:rPr>
              <m:t>N</m:t>
            </m:r>
          </m:e>
          <m:sub>
            <m:r>
              <w:rPr>
                <w:rFonts w:ascii="Cambria Math"/>
              </w:rPr>
              <m:t>PSFCH</m:t>
            </m:r>
          </m:sub>
        </m:sSub>
      </m:oMath>
      <w:r w:rsidRPr="005D1451">
        <w:rPr>
          <w:rFonts w:cs="Arial"/>
        </w:rPr>
        <w:t xml:space="preserve"> to the value of the period of PSFCH transmission occasion resources for the </w:t>
      </w:r>
      <w:r>
        <w:rPr>
          <w:rFonts w:cs="Arial"/>
        </w:rPr>
        <w:t>sidelink resource</w:t>
      </w:r>
      <w:r w:rsidRPr="005D1451">
        <w:rPr>
          <w:rFonts w:cs="Arial"/>
        </w:rPr>
        <w:t xml:space="preserve"> pool</w:t>
      </w:r>
    </w:p>
    <w:p w14:paraId="3AF787C2" w14:textId="77777777" w:rsidR="008A1F79" w:rsidRPr="005D1451" w:rsidRDefault="008A1F79" w:rsidP="008A1F79">
      <w:r w:rsidRPr="005D1451">
        <w:rPr>
          <w:rFonts w:hint="eastAsia"/>
          <w:lang w:eastAsia="zh-CN"/>
        </w:rPr>
        <w:t xml:space="preserve">while </w:t>
      </w:r>
      <m:oMath>
        <m:r>
          <w:rPr>
            <w:rFonts w:ascii="Cambria Math" w:hAnsi="Cambria Math" w:cs="Arial"/>
            <w:lang w:eastAsia="zh-CN"/>
          </w:rPr>
          <m:t>k&lt;</m:t>
        </m:r>
      </m:oMath>
      <w:r w:rsidRPr="005D1451">
        <w:rPr>
          <w:rFonts w:ascii="Freestyle Script" w:hAnsi="Freestyle Script" w:cs="Arial"/>
          <w:lang w:eastAsia="zh-CN"/>
        </w:rPr>
        <w:t xml:space="preserve"> C</w:t>
      </w:r>
      <m:oMath>
        <m:d>
          <m:dPr>
            <m:ctrlPr>
              <w:rPr>
                <w:rFonts w:ascii="Cambria Math" w:hAnsi="Cambria Math" w:cstheme="minorHAnsi"/>
                <w:i/>
                <w:lang w:eastAsia="zh-CN"/>
              </w:rPr>
            </m:ctrlPr>
          </m:dPr>
          <m:e>
            <m:sSub>
              <m:sSubPr>
                <m:ctrlPr>
                  <w:rPr>
                    <w:rFonts w:ascii="Cambria Math" w:hAnsi="Cambria Math" w:cstheme="minorHAnsi"/>
                    <w:i/>
                    <w:lang w:eastAsia="zh-CN"/>
                  </w:rPr>
                </m:ctrlPr>
              </m:sSubPr>
              <m:e>
                <m:r>
                  <w:rPr>
                    <w:rFonts w:ascii="Cambria Math" w:hAnsi="Cambria Math" w:cstheme="minorHAnsi"/>
                    <w:lang w:eastAsia="zh-CN"/>
                  </w:rPr>
                  <m:t>K</m:t>
                </m:r>
              </m:e>
              <m:sub>
                <m:r>
                  <w:rPr>
                    <w:rFonts w:ascii="Cambria Math" w:hAnsi="Cambria Math" w:cstheme="minorHAnsi"/>
                    <w:lang w:eastAsia="zh-CN"/>
                  </w:rPr>
                  <m:t>1</m:t>
                </m:r>
              </m:sub>
            </m:sSub>
          </m:e>
        </m:d>
      </m:oMath>
      <w:r w:rsidRPr="005D1451">
        <w:rPr>
          <w:rFonts w:hint="eastAsia"/>
          <w:lang w:eastAsia="zh-CN"/>
        </w:rPr>
        <w:t xml:space="preserve"> </w:t>
      </w:r>
    </w:p>
    <w:p w14:paraId="451FE8DB" w14:textId="77777777" w:rsidR="008A1F79" w:rsidRPr="005D1451" w:rsidRDefault="008A1F79" w:rsidP="008A1F79">
      <w:pPr>
        <w:pStyle w:val="B1"/>
        <w:rPr>
          <w:lang w:eastAsia="zh-CN"/>
        </w:rPr>
      </w:pPr>
      <w:r w:rsidRPr="005D1451">
        <w:t xml:space="preserve">if </w:t>
      </w:r>
      <m:oMath>
        <m:func>
          <m:funcPr>
            <m:ctrlPr>
              <w:rPr>
                <w:rFonts w:ascii="Cambria Math" w:hAnsi="Cambria Math"/>
                <w:i/>
              </w:rPr>
            </m:ctrlPr>
          </m:funcPr>
          <m:fName>
            <m:r>
              <w:rPr>
                <w:rFonts w:ascii="Cambria Math"/>
              </w:rPr>
              <m:t>mod</m:t>
            </m:r>
          </m:fName>
          <m:e>
            <m:r>
              <w:rPr>
                <w:rFonts w:ascii="Cambria Math"/>
              </w:rPr>
              <m:t> </m:t>
            </m:r>
          </m:e>
        </m:func>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r>
              <w:rPr>
                <w:rFonts w:ascii="Cambria Math"/>
              </w:rPr>
              <m:t>+1,</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sup>
                    </m:sSup>
                    <m:r>
                      <w:rPr>
                        <w:rFonts w:ascii="Cambria Math"/>
                      </w:rPr>
                      <m:t>,1</m:t>
                    </m:r>
                  </m:e>
                </m:d>
              </m:e>
            </m:func>
          </m:e>
        </m:d>
        <m:r>
          <w:rPr>
            <w:rFonts w:ascii="Cambria Math"/>
          </w:rPr>
          <m:t>=0</m:t>
        </m:r>
      </m:oMath>
      <w:r w:rsidRPr="005D1451">
        <w:t xml:space="preserve"> </w:t>
      </w:r>
    </w:p>
    <w:p w14:paraId="7434E90E" w14:textId="77777777" w:rsidR="008A1F79" w:rsidRPr="005D1451" w:rsidRDefault="008A1F79" w:rsidP="008A1F79">
      <w:pPr>
        <w:pStyle w:val="B2"/>
        <w:rPr>
          <w:lang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S</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within an UL slot</w:t>
      </w:r>
    </w:p>
    <w:p w14:paraId="2CDDB393" w14:textId="77777777" w:rsidR="008A1F79" w:rsidRPr="005D1451" w:rsidRDefault="008A1F79" w:rsidP="008A1F79">
      <w:pPr>
        <w:pStyle w:val="B2"/>
        <w:rPr>
          <w:lang w:val="en-US" w:eastAsia="zh-CN"/>
        </w:rPr>
      </w:pPr>
      <w:r w:rsidRPr="005D1451">
        <w:rPr>
          <w:lang w:val="en-US" w:eastAsia="zh-CN"/>
        </w:rPr>
        <w:t xml:space="preserve">while </w:t>
      </w:r>
      <m:oMath>
        <m:sSub>
          <m:sSubPr>
            <m:ctrlPr>
              <w:rPr>
                <w:rFonts w:ascii="Cambria Math" w:hAnsi="Cambria Math"/>
                <w:i/>
              </w:rPr>
            </m:ctrlPr>
          </m:sSubPr>
          <m:e>
            <m:r>
              <w:rPr>
                <w:rFonts w:ascii="Cambria Math"/>
              </w:rPr>
              <m:t>n</m:t>
            </m:r>
          </m:e>
          <m:sub>
            <m:r>
              <w:rPr>
                <w:rFonts w:ascii="Cambria Math"/>
              </w:rPr>
              <m:t>S</m:t>
            </m:r>
          </m:sub>
        </m:sSub>
        <m:r>
          <w:rPr>
            <w:rFonts w:ascii="Cambria Math"/>
          </w:rPr>
          <m:t>&lt;</m:t>
        </m:r>
        <m:func>
          <m:funcPr>
            <m:ctrlPr>
              <w:rPr>
                <w:rFonts w:ascii="Cambria Math" w:hAnsi="Cambria Math"/>
                <w:i/>
              </w:rPr>
            </m:ctrlPr>
          </m:funcPr>
          <m:fName>
            <m:r>
              <w:rPr>
                <w:rFonts w:ascii="Cambria Math"/>
              </w:rPr>
              <m:t>max</m:t>
            </m:r>
          </m:fName>
          <m:e>
            <m:d>
              <m:dPr>
                <m:ctrlPr>
                  <w:rPr>
                    <w:rFonts w:ascii="Cambria Math" w:hAnsi="Cambria Math"/>
                    <w:i/>
                  </w:rPr>
                </m:ctrlPr>
              </m:dPr>
              <m:e>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lang w:val="en-US"/>
                          </w:rPr>
                          <m:t>S</m:t>
                        </m:r>
                        <m:r>
                          <m:rPr>
                            <m:nor/>
                          </m:rPr>
                          <w:rPr>
                            <w:rFonts w:ascii="Cambria Math"/>
                          </w:rPr>
                          <m:t>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r>
                  <w:rPr>
                    <w:rFonts w:ascii="Cambria Math"/>
                  </w:rPr>
                  <m:t>,1</m:t>
                </m:r>
              </m:e>
            </m:d>
          </m:e>
        </m:func>
      </m:oMath>
      <w:r w:rsidRPr="005D1451">
        <w:rPr>
          <w:rFonts w:hint="eastAsia"/>
          <w:lang w:eastAsia="zh-CN"/>
        </w:rPr>
        <w:t xml:space="preserve"> </w:t>
      </w:r>
    </w:p>
    <w:p w14:paraId="503EE10C" w14:textId="41CBC0F1" w:rsidR="008A1F79" w:rsidRPr="005D1451" w:rsidRDefault="008A1F79" w:rsidP="008A1F79">
      <w:pPr>
        <w:pStyle w:val="B3"/>
        <w:ind w:left="851" w:firstLine="0"/>
        <w:rPr>
          <w:lang w:val="en-US"/>
        </w:rPr>
      </w:pPr>
      <w:r w:rsidRPr="005D1451">
        <w:rPr>
          <w:lang w:val="en-US"/>
        </w:rPr>
        <w:t xml:space="preserve">if slot </w:t>
      </w:r>
      <m:oMath>
        <m:sSub>
          <m:sSubPr>
            <m:ctrlPr>
              <w:rPr>
                <w:rFonts w:ascii="Cambria Math" w:hAnsi="Cambria Math" w:cs="Arial"/>
                <w:i/>
                <w:lang w:eastAsia="zh-CN"/>
              </w:rPr>
            </m:ctrlPr>
          </m:sSubPr>
          <m:e>
            <m:r>
              <w:rPr>
                <w:rFonts w:ascii="Cambria Math" w:hAnsi="Cambria Math" w:cs="Arial"/>
                <w:lang w:eastAsia="zh-CN"/>
              </w:rPr>
              <m:t>n</m:t>
            </m:r>
          </m:e>
          <m:sub>
            <m:r>
              <w:rPr>
                <w:rFonts w:ascii="Cambria Math" w:hAnsi="Cambria Math" w:cs="Arial"/>
                <w:lang w:eastAsia="zh-CN"/>
              </w:rPr>
              <m:t>U</m:t>
            </m:r>
          </m:sub>
        </m:sSub>
      </m:oMath>
      <w:r w:rsidRPr="005D1451">
        <w:rPr>
          <w:lang w:val="en-US"/>
        </w:rPr>
        <w:t xml:space="preserve"> starts at a same time as or after a slot for an active UL BWP change on the </w:t>
      </w:r>
      <w:r w:rsidR="00B566A7" w:rsidRPr="00622137">
        <w:t>serving cell of PUCCH transmission</w:t>
      </w:r>
      <w:r w:rsidRPr="005D1451">
        <w:rPr>
          <w:lang w:val="en-US"/>
        </w:rPr>
        <w:t xml:space="preserve"> and 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rPr>
          <w:lang w:val="en-US"/>
        </w:rPr>
        <w:t xml:space="preserve"> is before the slot for the active UL BWP change on the </w:t>
      </w:r>
      <w:r w:rsidR="00B566A7" w:rsidRPr="00622137">
        <w:t>serving cell of PUCCH transmission</w:t>
      </w:r>
      <w:r w:rsidRPr="005D1451">
        <w:rPr>
          <w:lang w:val="en-US"/>
        </w:rPr>
        <w:t xml:space="preserve"> </w:t>
      </w:r>
    </w:p>
    <w:p w14:paraId="174C709D" w14:textId="77777777" w:rsidR="008A1F79" w:rsidRPr="005D1451" w:rsidRDefault="00000000" w:rsidP="008A1F79">
      <w:pPr>
        <w:pStyle w:val="B4"/>
      </w:pPr>
      <m:oMath>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 xml:space="preserve">; </w:t>
      </w:r>
    </w:p>
    <w:p w14:paraId="6A88F60C" w14:textId="77777777" w:rsidR="008A1F79" w:rsidRPr="005D1451" w:rsidRDefault="008A1F79" w:rsidP="008A1F79">
      <w:pPr>
        <w:pStyle w:val="B3"/>
        <w:rPr>
          <w:lang w:val="en-US"/>
        </w:rPr>
      </w:pPr>
      <w:r w:rsidRPr="005D1451">
        <w:rPr>
          <w:lang w:val="en-US"/>
        </w:rPr>
        <w:t xml:space="preserve">else </w:t>
      </w:r>
    </w:p>
    <w:p w14:paraId="23542159" w14:textId="4D5FF695" w:rsidR="008A1F79" w:rsidRPr="005D1451" w:rsidRDefault="008A1F79" w:rsidP="008A1F79">
      <w:pPr>
        <w:ind w:left="1134"/>
      </w:pPr>
      <w:r w:rsidRPr="005D1451">
        <w:rPr>
          <w:rFonts w:cs="Arial"/>
          <w:lang w:eastAsia="zh-CN"/>
        </w:rPr>
        <w:t xml:space="preserve">if </w:t>
      </w:r>
      <w:r w:rsidRPr="005D1451">
        <w:rPr>
          <w:lang w:eastAsia="zh-CN"/>
        </w:rPr>
        <w:t xml:space="preserve">slot </w:t>
      </w:r>
      <m:oMath>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U</m:t>
                    </m:r>
                  </m:sub>
                </m:sSub>
                <m:r>
                  <w:rPr>
                    <w:rFonts w:ascii="Cambria Math"/>
                  </w:rPr>
                  <m:t>-</m:t>
                </m:r>
                <m:sSub>
                  <m:sSubPr>
                    <m:ctrlPr>
                      <w:rPr>
                        <w:rFonts w:ascii="Cambria Math" w:hAnsi="Cambria Math"/>
                        <w:i/>
                      </w:rPr>
                    </m:ctrlPr>
                  </m:sSubPr>
                  <m:e>
                    <m:r>
                      <w:rPr>
                        <w:rFonts w:ascii="Cambria Math"/>
                      </w:rPr>
                      <m:t>K</m:t>
                    </m:r>
                  </m:e>
                  <m:sub>
                    <m:r>
                      <w:rPr>
                        <w:rFonts w:ascii="Cambria Math"/>
                      </w:rPr>
                      <m:t>1,k</m:t>
                    </m:r>
                  </m:sub>
                </m:sSub>
              </m:e>
            </m:d>
            <m:r>
              <w:rPr>
                <w:rFonts w:ascii="Cambria Math" w:hAnsi="Cambria Math" w:cs="Cambria Math"/>
              </w:rPr>
              <m:t>⋅</m:t>
            </m:r>
            <m:sSup>
              <m:sSupPr>
                <m:ctrlPr>
                  <w:rPr>
                    <w:rFonts w:ascii="Cambria Math" w:hAnsi="Cambria Math"/>
                    <w:i/>
                  </w:rPr>
                </m:ctrlPr>
              </m:sSupPr>
              <m:e>
                <m:r>
                  <w:rPr>
                    <w:rFonts w:ascii="Cambria Math"/>
                  </w:rPr>
                  <m:t>2</m:t>
                </m:r>
              </m:e>
              <m:sup>
                <m:sSub>
                  <m:sSubPr>
                    <m:ctrlPr>
                      <w:rPr>
                        <w:rFonts w:ascii="Cambria Math" w:hAnsi="Cambria Math"/>
                        <w:i/>
                      </w:rPr>
                    </m:ctrlPr>
                  </m:sSubPr>
                  <m:e>
                    <m:r>
                      <w:rPr>
                        <w:rFonts w:ascii="Cambria Math"/>
                      </w:rPr>
                      <m:t>μ</m:t>
                    </m:r>
                  </m:e>
                  <m:sub>
                    <m:r>
                      <m:rPr>
                        <m:nor/>
                      </m:rPr>
                      <w:rPr>
                        <w:rFonts w:ascii="Cambria Math"/>
                      </w:rPr>
                      <m:t>SL</m:t>
                    </m:r>
                    <m:ctrlPr>
                      <w:rPr>
                        <w:rFonts w:ascii="Cambria Math" w:hAnsi="Cambria Math"/>
                      </w:rPr>
                    </m:ctrlPr>
                  </m:sub>
                </m:sSub>
                <m:r>
                  <w:rPr>
                    <w:rFonts w:ascii="Cambria Math"/>
                  </w:rPr>
                  <m:t>-</m:t>
                </m:r>
                <m:sSub>
                  <m:sSubPr>
                    <m:ctrlPr>
                      <w:rPr>
                        <w:rFonts w:ascii="Cambria Math" w:hAnsi="Cambria Math"/>
                        <w:i/>
                      </w:rPr>
                    </m:ctrlPr>
                  </m:sSubPr>
                  <m:e>
                    <m:r>
                      <w:rPr>
                        <w:rFonts w:ascii="Cambria Math"/>
                      </w:rPr>
                      <m:t>μ</m:t>
                    </m:r>
                  </m:e>
                  <m:sub>
                    <m:r>
                      <m:rPr>
                        <m:nor/>
                      </m:rPr>
                      <w:rPr>
                        <w:rFonts w:ascii="Cambria Math"/>
                      </w:rPr>
                      <m:t>UL</m:t>
                    </m:r>
                    <m:ctrlPr>
                      <w:rPr>
                        <w:rFonts w:ascii="Cambria Math" w:hAnsi="Cambria Math"/>
                      </w:rPr>
                    </m:ctrlPr>
                  </m:sub>
                </m:sSub>
              </m:sup>
            </m:sSup>
          </m:e>
        </m:d>
        <m:r>
          <w:rPr>
            <w:rFonts w:ascii="Cambria Math"/>
          </w:rPr>
          <m:t>+</m:t>
        </m:r>
        <m:sSub>
          <m:sSubPr>
            <m:ctrlPr>
              <w:rPr>
                <w:rFonts w:ascii="Cambria Math" w:hAnsi="Cambria Math"/>
                <w:i/>
              </w:rPr>
            </m:ctrlPr>
          </m:sSubPr>
          <m:e>
            <m:r>
              <w:rPr>
                <w:rFonts w:ascii="Cambria Math"/>
              </w:rPr>
              <m:t>n</m:t>
            </m:r>
          </m:e>
          <m:sub>
            <m:r>
              <w:rPr>
                <w:rFonts w:ascii="Cambria Math"/>
              </w:rPr>
              <m:t>S</m:t>
            </m:r>
          </m:sub>
        </m:sSub>
      </m:oMath>
      <w:r w:rsidRPr="005D1451">
        <w:t xml:space="preserve"> belongs to the </w:t>
      </w:r>
      <w:r>
        <w:rPr>
          <w:rFonts w:cs="Arial"/>
        </w:rPr>
        <w:t>sidelink resource</w:t>
      </w:r>
      <w:r w:rsidRPr="005D1451">
        <w:t xml:space="preserve"> pool and includes PSFCH resources as indicated by a </w:t>
      </w:r>
      <w:r>
        <w:rPr>
          <w:rFonts w:cs="Arial"/>
        </w:rPr>
        <w:t>sidelink resource</w:t>
      </w:r>
      <w:r w:rsidRPr="005D1451">
        <w:t xml:space="preserve"> pool bitmap and </w:t>
      </w:r>
      <w:r w:rsidR="00326E08" w:rsidRPr="00882C4D">
        <w:rPr>
          <w:i/>
          <w:iCs/>
        </w:rPr>
        <w:t>sl-PSFCH-Period</w:t>
      </w:r>
      <w:r w:rsidRPr="005D1451">
        <w:t xml:space="preserve">, </w:t>
      </w:r>
      <w:r w:rsidRPr="005D1451">
        <w:rPr>
          <w:lang w:eastAsia="zh-CN"/>
        </w:rPr>
        <w:t xml:space="preserve">where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1,k</m:t>
            </m:r>
          </m:sub>
        </m:sSub>
      </m:oMath>
      <w:r w:rsidRPr="005D1451">
        <w:rPr>
          <w:lang w:eastAsia="zh-CN"/>
        </w:rPr>
        <w:t xml:space="preserve"> is the</w:t>
      </w:r>
      <w:r w:rsidRPr="005D1451">
        <w:rPr>
          <w:i/>
          <w:lang w:eastAsia="zh-CN"/>
        </w:rPr>
        <w:t xml:space="preserve"> k</w:t>
      </w:r>
      <w:r w:rsidRPr="005D1451">
        <w:rPr>
          <w:lang w:eastAsia="zh-CN"/>
        </w:rPr>
        <w:t>-th slot timing value in set</w:t>
      </w:r>
      <w:r w:rsidRPr="005D1451">
        <w:t xml:space="preserve"> </w:t>
      </w:r>
      <m:oMath>
        <m:sSub>
          <m:sSubPr>
            <m:ctrlPr>
              <w:rPr>
                <w:rFonts w:ascii="Cambria Math" w:hAnsi="Cambria Math" w:cs="Arial"/>
                <w:i/>
                <w:lang w:eastAsia="zh-CN"/>
              </w:rPr>
            </m:ctrlPr>
          </m:sSubPr>
          <m:e>
            <m:r>
              <w:rPr>
                <w:rFonts w:ascii="Cambria Math" w:hAnsi="Cambria Math" w:cs="Arial"/>
                <w:lang w:eastAsia="zh-CN"/>
              </w:rPr>
              <m:t>K</m:t>
            </m:r>
          </m:e>
          <m:sub>
            <m:r>
              <w:rPr>
                <w:rFonts w:ascii="Cambria Math" w:hAnsi="Cambria Math" w:cs="Arial"/>
                <w:lang w:eastAsia="zh-CN"/>
              </w:rPr>
              <m:t>1</m:t>
            </m:r>
          </m:sub>
        </m:sSub>
      </m:oMath>
    </w:p>
    <w:p w14:paraId="6D9017E4" w14:textId="77777777" w:rsidR="008A1F79" w:rsidRPr="005D1451" w:rsidRDefault="008A1F79" w:rsidP="00495059">
      <w:pPr>
        <w:pStyle w:val="B5"/>
        <w:rPr>
          <w:lang w:val="en-US" w:eastAsia="zh-CN"/>
        </w:rPr>
      </w:pPr>
      <w:r w:rsidRPr="005D1451">
        <w:rPr>
          <w:rFonts w:hint="eastAsia"/>
          <w:lang w:eastAsia="zh-CN"/>
        </w:rPr>
        <w:t xml:space="preserve">Set </w:t>
      </w:r>
      <m:oMath>
        <m:sSub>
          <m:sSubPr>
            <m:ctrlPr>
              <w:rPr>
                <w:rFonts w:ascii="Cambria Math" w:hAnsi="Cambria Math"/>
                <w:i/>
              </w:rPr>
            </m:ctrlPr>
          </m:sSubPr>
          <m:e>
            <m:r>
              <w:rPr>
                <w:rFonts w:ascii="Cambria Math"/>
              </w:rPr>
              <m:t>n</m:t>
            </m:r>
          </m:e>
          <m:sub>
            <m:r>
              <w:rPr>
                <w:rFonts w:ascii="Cambria Math"/>
              </w:rPr>
              <m:t>F</m:t>
            </m:r>
          </m:sub>
        </m:sSub>
        <m:r>
          <w:rPr>
            <w:rFonts w:ascii="Cambria Math"/>
          </w:rPr>
          <m:t>=0</m:t>
        </m:r>
      </m:oMath>
      <w:r w:rsidRPr="005D1451">
        <w:t xml:space="preserve"> </w:t>
      </w:r>
      <w:r w:rsidRPr="005D1451">
        <w:rPr>
          <w:lang w:eastAsia="zh-CN"/>
        </w:rPr>
        <w:t>–</w:t>
      </w:r>
      <w:r w:rsidRPr="005D1451">
        <w:rPr>
          <w:rFonts w:hint="eastAsia"/>
          <w:lang w:eastAsia="zh-CN"/>
        </w:rPr>
        <w:t xml:space="preserve"> index of </w:t>
      </w:r>
      <w:r w:rsidRPr="005D1451">
        <w:rPr>
          <w:lang w:eastAsia="zh-CN"/>
        </w:rPr>
        <w:t xml:space="preserve">a </w:t>
      </w:r>
      <w:r w:rsidRPr="005D1451">
        <w:rPr>
          <w:lang w:val="en-US" w:eastAsia="zh-CN"/>
        </w:rPr>
        <w:t>S</w:t>
      </w:r>
      <w:r w:rsidRPr="005D1451">
        <w:rPr>
          <w:lang w:eastAsia="zh-CN"/>
        </w:rPr>
        <w:t xml:space="preserve">L </w:t>
      </w:r>
      <w:r w:rsidRPr="005D1451">
        <w:rPr>
          <w:rFonts w:hint="eastAsia"/>
          <w:lang w:eastAsia="zh-CN"/>
        </w:rPr>
        <w:t xml:space="preserve">slot </w:t>
      </w:r>
      <w:r w:rsidRPr="005D1451">
        <w:rPr>
          <w:lang w:eastAsia="zh-CN"/>
        </w:rPr>
        <w:t xml:space="preserve">within an </w:t>
      </w:r>
      <w:r w:rsidRPr="005D1451">
        <w:rPr>
          <w:lang w:val="en-US" w:eastAsia="zh-CN"/>
        </w:rPr>
        <w:t>PSFCH period</w:t>
      </w:r>
    </w:p>
    <w:p w14:paraId="4BF16762" w14:textId="77777777" w:rsidR="008A1F79" w:rsidRPr="005D1451" w:rsidRDefault="008A1F79" w:rsidP="00495059">
      <w:pPr>
        <w:pStyle w:val="B5"/>
        <w:rPr>
          <w:lang w:eastAsia="zh-CN"/>
        </w:rPr>
      </w:pPr>
      <w:r w:rsidRPr="005D1451">
        <w:rPr>
          <w:lang w:val="en-US" w:eastAsia="zh-CN"/>
        </w:rPr>
        <w:t xml:space="preserve">while </w:t>
      </w:r>
      <m:oMath>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F</m:t>
            </m:r>
          </m:sub>
        </m:sSub>
        <m:r>
          <m:rPr>
            <m:sty m:val="p"/>
          </m:rPr>
          <w:rPr>
            <w:rFonts w:ascii="Cambria Math" w:hAnsi="Cambria Math"/>
            <w:lang w:val="en-US" w:eastAsia="zh-CN"/>
          </w:rPr>
          <m:t>&lt;</m:t>
        </m:r>
        <m:sSub>
          <m:sSubPr>
            <m:ctrlPr>
              <w:rPr>
                <w:rFonts w:ascii="Cambria Math" w:hAnsi="Cambria Math"/>
                <w:lang w:val="en-US" w:eastAsia="zh-CN"/>
              </w:rPr>
            </m:ctrlPr>
          </m:sSubPr>
          <m:e>
            <m:r>
              <w:rPr>
                <w:rFonts w:ascii="Cambria Math" w:hAnsi="Cambria Math"/>
                <w:lang w:val="en-US" w:eastAsia="zh-CN"/>
              </w:rPr>
              <m:t>N</m:t>
            </m:r>
          </m:e>
          <m:sub>
            <m:r>
              <w:rPr>
                <w:rFonts w:ascii="Cambria Math" w:hAnsi="Cambria Math"/>
                <w:lang w:val="en-US" w:eastAsia="zh-CN"/>
              </w:rPr>
              <m:t>PSFCH</m:t>
            </m:r>
          </m:sub>
        </m:sSub>
      </m:oMath>
    </w:p>
    <w:p w14:paraId="071807A0" w14:textId="77777777" w:rsidR="008A1F79" w:rsidRPr="005D1451" w:rsidRDefault="00000000" w:rsidP="008A1F79">
      <w:pPr>
        <w:pStyle w:val="B5"/>
        <w:ind w:left="1985"/>
        <w:rPr>
          <w:lang w:eastAsia="zh-CN"/>
        </w:rPr>
      </w:pPr>
      <m:oMath>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lang w:eastAsia="zh-CN"/>
          </w:rPr>
          <m:t>=</m:t>
        </m:r>
        <m:sSub>
          <m:sSubPr>
            <m:ctrlPr>
              <w:rPr>
                <w:rFonts w:ascii="Cambria Math" w:hAnsi="Cambria Math"/>
                <w:i/>
                <w:lang w:eastAsia="zh-CN"/>
              </w:rPr>
            </m:ctrlPr>
          </m:sSubPr>
          <m:e>
            <m:r>
              <w:rPr>
                <w:rFonts w:ascii="Cambria Math"/>
                <w:lang w:eastAsia="zh-CN"/>
              </w:rPr>
              <m:t>M</m:t>
            </m:r>
          </m:e>
          <m:sub>
            <m:r>
              <w:rPr>
                <w:rFonts w:ascii="Cambria Math"/>
                <w:lang w:eastAsia="zh-CN"/>
              </w:rPr>
              <m:t>A</m:t>
            </m:r>
          </m:sub>
        </m:sSub>
        <m:r>
          <w:rPr>
            <w:rFonts w:ascii="Cambria Math" w:hAnsi="Cambria Math" w:cs="Cambria Math"/>
            <w:lang w:eastAsia="zh-CN"/>
          </w:rPr>
          <m:t>∪</m:t>
        </m:r>
        <m:r>
          <w:rPr>
            <w:rFonts w:ascii="Cambria Math"/>
            <w:lang w:eastAsia="zh-CN"/>
          </w:rPr>
          <m:t>j</m:t>
        </m:r>
      </m:oMath>
      <w:r w:rsidR="008A1F79" w:rsidRPr="005D1451">
        <w:rPr>
          <w:lang w:val="en-US" w:eastAsia="zh-CN"/>
        </w:rPr>
        <w:t>;</w:t>
      </w:r>
      <w:r w:rsidR="008A1F79" w:rsidRPr="005D1451">
        <w:rPr>
          <w:lang w:eastAsia="zh-CN"/>
        </w:rPr>
        <w:t xml:space="preserve"> </w:t>
      </w:r>
    </w:p>
    <w:p w14:paraId="3FE9439E" w14:textId="77777777" w:rsidR="008A1F79" w:rsidRPr="005D1451" w:rsidRDefault="008A1F79" w:rsidP="008A1F79">
      <w:pPr>
        <w:pStyle w:val="B5"/>
        <w:ind w:left="1985"/>
        <w:rPr>
          <w:lang w:eastAsia="zh-CN"/>
        </w:rPr>
      </w:pPr>
      <m:oMath>
        <m:r>
          <w:rPr>
            <w:rFonts w:ascii="Cambria Math"/>
            <w:lang w:eastAsia="zh-CN"/>
          </w:rPr>
          <m:t>j=j+1</m:t>
        </m:r>
      </m:oMath>
      <w:r w:rsidRPr="005D1451">
        <w:rPr>
          <w:lang w:eastAsia="zh-CN"/>
        </w:rPr>
        <w:t>;</w:t>
      </w:r>
    </w:p>
    <w:p w14:paraId="72D3CA9A" w14:textId="77777777" w:rsidR="008A1F79" w:rsidRPr="005D1451" w:rsidRDefault="00000000" w:rsidP="008A1F79">
      <w:pPr>
        <w:pStyle w:val="B5"/>
        <w:ind w:left="1985"/>
        <w:rPr>
          <w:lang w:eastAsia="zh-CN"/>
        </w:rPr>
      </w:pPr>
      <m:oMath>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m:t>
        </m:r>
        <m:sSub>
          <m:sSubPr>
            <m:ctrlPr>
              <w:rPr>
                <w:rFonts w:ascii="Cambria Math" w:hAnsi="Cambria Math"/>
                <w:i/>
                <w:lang w:eastAsia="zh-CN"/>
              </w:rPr>
            </m:ctrlPr>
          </m:sSubPr>
          <m:e>
            <m:r>
              <w:rPr>
                <w:rFonts w:ascii="Cambria Math"/>
                <w:lang w:eastAsia="zh-CN"/>
              </w:rPr>
              <m:t>n</m:t>
            </m:r>
          </m:e>
          <m:sub>
            <m:r>
              <w:rPr>
                <w:rFonts w:ascii="Cambria Math"/>
                <w:lang w:eastAsia="zh-CN"/>
              </w:rPr>
              <m:t>F</m:t>
            </m:r>
          </m:sub>
        </m:sSub>
        <m:r>
          <w:rPr>
            <w:rFonts w:ascii="Cambria Math"/>
            <w:lang w:eastAsia="zh-CN"/>
          </w:rPr>
          <m:t>+1</m:t>
        </m:r>
      </m:oMath>
      <w:r w:rsidR="008A1F79" w:rsidRPr="005D1451">
        <w:rPr>
          <w:lang w:eastAsia="zh-CN"/>
        </w:rPr>
        <w:t>;</w:t>
      </w:r>
    </w:p>
    <w:p w14:paraId="42107DB7" w14:textId="77777777" w:rsidR="008A1F79" w:rsidRPr="005D1451" w:rsidRDefault="008A1F79" w:rsidP="00472C3D">
      <w:pPr>
        <w:pStyle w:val="B5"/>
        <w:rPr>
          <w:lang w:val="en-US" w:eastAsia="zh-CN"/>
        </w:rPr>
      </w:pPr>
      <w:r w:rsidRPr="005D1451">
        <w:rPr>
          <w:lang w:val="en-US"/>
        </w:rPr>
        <w:t>end while</w:t>
      </w:r>
    </w:p>
    <w:p w14:paraId="0DB3B46B" w14:textId="77777777" w:rsidR="008A1F79" w:rsidRPr="005D1451" w:rsidRDefault="008A1F79" w:rsidP="008A1F79">
      <w:pPr>
        <w:pStyle w:val="B4"/>
        <w:rPr>
          <w:lang w:eastAsia="zh-CN"/>
        </w:rPr>
      </w:pPr>
      <w:r w:rsidRPr="005D1451">
        <w:rPr>
          <w:lang w:eastAsia="zh-CN"/>
        </w:rPr>
        <w:t>end if</w:t>
      </w:r>
    </w:p>
    <w:p w14:paraId="421D25AB" w14:textId="77777777" w:rsidR="008A1F79" w:rsidRPr="005D1451" w:rsidRDefault="00000000" w:rsidP="008A1F79">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S</m:t>
            </m:r>
          </m:sub>
        </m:sSub>
        <m:r>
          <w:rPr>
            <w:rFonts w:ascii="Cambria Math" w:hAnsi="Cambria Math"/>
          </w:rPr>
          <m:t>+1</m:t>
        </m:r>
      </m:oMath>
      <w:r w:rsidR="008A1F79" w:rsidRPr="005D1451">
        <w:t>;</w:t>
      </w:r>
    </w:p>
    <w:p w14:paraId="733ADED2" w14:textId="77777777" w:rsidR="008A1F79" w:rsidRPr="005D1451" w:rsidRDefault="008A1F79" w:rsidP="008A1F79">
      <w:pPr>
        <w:pStyle w:val="B3"/>
        <w:rPr>
          <w:i/>
          <w:lang w:eastAsia="zh-CN"/>
        </w:rPr>
      </w:pPr>
      <w:r w:rsidRPr="005D1451">
        <w:rPr>
          <w:lang w:eastAsia="zh-CN"/>
        </w:rPr>
        <w:t>end if</w:t>
      </w:r>
    </w:p>
    <w:p w14:paraId="348305FE" w14:textId="77777777" w:rsidR="008A1F79" w:rsidRPr="005D1451" w:rsidRDefault="008A1F79" w:rsidP="008A1F79">
      <w:pPr>
        <w:pStyle w:val="B2"/>
        <w:rPr>
          <w:lang w:eastAsia="zh-CN"/>
        </w:rPr>
      </w:pPr>
      <w:r w:rsidRPr="005D1451">
        <w:rPr>
          <w:lang w:eastAsia="zh-CN"/>
        </w:rPr>
        <w:t>end while</w:t>
      </w:r>
    </w:p>
    <w:p w14:paraId="2189A3BD" w14:textId="77777777" w:rsidR="008A1F79" w:rsidRPr="005D1451" w:rsidRDefault="008A1F79" w:rsidP="008A1F79">
      <w:pPr>
        <w:pStyle w:val="B1"/>
        <w:rPr>
          <w:lang w:eastAsia="zh-CN"/>
        </w:rPr>
      </w:pPr>
      <w:r w:rsidRPr="005D1451">
        <w:rPr>
          <w:lang w:eastAsia="zh-CN"/>
        </w:rPr>
        <w:t>end if</w:t>
      </w:r>
    </w:p>
    <w:p w14:paraId="385B418F" w14:textId="77777777" w:rsidR="008A1F79" w:rsidRPr="005D1451" w:rsidRDefault="008A1F79" w:rsidP="008A1F79">
      <w:pPr>
        <w:pStyle w:val="B1"/>
        <w:rPr>
          <w:lang w:val="en-US" w:eastAsia="zh-CN"/>
        </w:rPr>
      </w:pPr>
      <m:oMath>
        <m:r>
          <w:rPr>
            <w:rFonts w:ascii="Cambria Math" w:hAnsi="Cambria Math" w:cs="Arial"/>
            <w:lang w:val="en-GB" w:eastAsia="zh-CN"/>
          </w:rPr>
          <m:t>k=k+1</m:t>
        </m:r>
      </m:oMath>
      <w:r w:rsidRPr="005D1451">
        <w:rPr>
          <w:lang w:val="en-US"/>
        </w:rPr>
        <w:t>;</w:t>
      </w:r>
    </w:p>
    <w:p w14:paraId="1FEED1C2" w14:textId="77777777" w:rsidR="008A1F79" w:rsidRPr="005D1451" w:rsidRDefault="008A1F79" w:rsidP="008A1F79">
      <w:pPr>
        <w:rPr>
          <w:lang w:eastAsia="zh-CN"/>
        </w:rPr>
      </w:pPr>
      <w:r w:rsidRPr="005D1451">
        <w:rPr>
          <w:rFonts w:hint="eastAsia"/>
          <w:lang w:eastAsia="zh-CN"/>
        </w:rPr>
        <w:t>end while</w:t>
      </w:r>
    </w:p>
    <w:p w14:paraId="27F1CBE8" w14:textId="476476D8" w:rsidR="008A1F79" w:rsidRPr="005D1451" w:rsidRDefault="008A1F79" w:rsidP="00495059">
      <w:pPr>
        <w:rPr>
          <w:lang w:eastAsia="zh-CN"/>
        </w:rPr>
      </w:pPr>
      <w:r w:rsidRPr="005D1451">
        <w:rPr>
          <w:lang w:eastAsia="zh-CN"/>
        </w:rPr>
        <w:t xml:space="preserve">The cardinality of the set </w:t>
      </w:r>
      <m:oMath>
        <m:sSub>
          <m:sSubPr>
            <m:ctrlPr>
              <w:rPr>
                <w:rFonts w:ascii="Cambria Math" w:hAnsi="Cambria Math" w:cs="Arial"/>
                <w:i/>
                <w:lang w:eastAsia="zh-CN"/>
              </w:rPr>
            </m:ctrlPr>
          </m:sSubPr>
          <m:e>
            <m:r>
              <w:rPr>
                <w:rFonts w:ascii="Cambria Math" w:cs="Arial"/>
                <w:lang w:eastAsia="zh-CN"/>
              </w:rPr>
              <m:t>M</m:t>
            </m:r>
          </m:e>
          <m:sub>
            <m:r>
              <w:rPr>
                <w:rFonts w:ascii="Cambria Math" w:cs="Arial"/>
                <w:lang w:eastAsia="zh-CN"/>
              </w:rPr>
              <m:t>A</m:t>
            </m:r>
          </m:sub>
        </m:sSub>
      </m:oMath>
      <w:r w:rsidRPr="005D1451">
        <w:rPr>
          <w:lang w:eastAsia="zh-CN"/>
        </w:rPr>
        <w:t xml:space="preserve"> defines a total number </w:t>
      </w:r>
      <m:oMath>
        <m:r>
          <w:rPr>
            <w:rFonts w:ascii="Cambria Math"/>
          </w:rPr>
          <m:t>M</m:t>
        </m:r>
      </m:oMath>
      <w:r w:rsidRPr="005D1451">
        <w:rPr>
          <w:lang w:eastAsia="zh-CN"/>
        </w:rPr>
        <w:t xml:space="preserve"> of occasions</w:t>
      </w:r>
      <w:r w:rsidR="001D3B98">
        <w:rPr>
          <w:lang w:eastAsia="zh-CN"/>
        </w:rPr>
        <w:t xml:space="preserve"> </w:t>
      </w:r>
      <w:r w:rsidR="001D3B98">
        <w:t xml:space="preserve">for candidate PSSCH transmissions </w:t>
      </w:r>
      <w:r w:rsidR="001D3B98" w:rsidRPr="0002366D">
        <w:t>with corresponding PSFCH reception occasions</w:t>
      </w:r>
      <w:r w:rsidRPr="005D1451">
        <w:rPr>
          <w:lang w:eastAsia="zh-CN"/>
        </w:rPr>
        <w:t xml:space="preserve"> </w:t>
      </w:r>
      <w:r w:rsidRPr="005D1451">
        <w:t>corresponding to the HARQ-ACK information bits</w:t>
      </w:r>
      <w:r w:rsidRPr="005D1451">
        <w:rPr>
          <w:lang w:eastAsia="zh-CN"/>
        </w:rPr>
        <w:t xml:space="preserve">. </w:t>
      </w:r>
      <w:r w:rsidRPr="005D1451">
        <w:rPr>
          <w:lang w:val="en-US" w:eastAsia="zh-CN"/>
        </w:rPr>
        <w:t>A</w:t>
      </w:r>
      <w:r w:rsidRPr="005D1451">
        <w:rPr>
          <w:rFonts w:cs="Arial" w:hint="eastAsia"/>
          <w:lang w:eastAsia="zh-CN"/>
        </w:rPr>
        <w:t xml:space="preserve"> UE determine</w:t>
      </w:r>
      <w:r w:rsidRPr="005D1451">
        <w:rPr>
          <w:rFonts w:cs="Arial"/>
          <w:lang w:eastAsia="zh-CN"/>
        </w:rPr>
        <w:t>s</w:t>
      </w:r>
      <w:r w:rsidRPr="005D1451">
        <w:rPr>
          <w:rFonts w:cs="Arial" w:hint="eastAsia"/>
          <w:lang w:eastAsia="zh-CN"/>
        </w:rPr>
        <w:t xml:space="preserv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5D1451">
        <w:rPr>
          <w:rFonts w:hint="eastAsia"/>
          <w:lang w:eastAsia="zh-CN"/>
        </w:rPr>
        <w:t xml:space="preserve"> </w:t>
      </w:r>
      <w:r w:rsidRPr="005D1451">
        <w:rPr>
          <w:lang w:eastAsia="zh-CN"/>
        </w:rP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rsidRPr="005D1451">
        <w:t xml:space="preserve"> HARQ-ACK information bits </w:t>
      </w:r>
      <w:r w:rsidRPr="005D1451">
        <w:rPr>
          <w:lang w:eastAsia="zh-CN"/>
        </w:rPr>
        <w:t xml:space="preserve">as </w:t>
      </w: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j</m:t>
            </m:r>
          </m:sub>
          <m:sup>
            <m:r>
              <w:rPr>
                <w:rFonts w:ascii="Cambria Math" w:hAnsi="Cambria Math"/>
                <w:lang w:eastAsia="zh-CN"/>
              </w:rPr>
              <m:t>ACK</m:t>
            </m:r>
          </m:sup>
        </m:sSubSup>
      </m:oMath>
      <w:r w:rsidRPr="005D1451">
        <w:t xml:space="preserve"> </w:t>
      </w:r>
      <w:r w:rsidRPr="005D1451">
        <w:rPr>
          <w:rFonts w:hint="eastAsia"/>
          <w:lang w:eastAsia="zh-CN"/>
        </w:rPr>
        <w:t>=</w:t>
      </w:r>
      <w:r w:rsidRPr="005D1451">
        <w:t xml:space="preserve"> HARQ-ACK information bit </w:t>
      </w:r>
      <w:r w:rsidRPr="005D1451">
        <w:rPr>
          <w:lang w:eastAsia="zh-CN"/>
        </w:rPr>
        <w:t xml:space="preserve">for candidate PSSCH transmission </w:t>
      </w:r>
      <w:r w:rsidR="001D3B98" w:rsidRPr="005D1451">
        <w:rPr>
          <w:lang w:eastAsia="zh-CN"/>
        </w:rPr>
        <w:t xml:space="preserve">with index </w:t>
      </w:r>
      <m:oMath>
        <m:r>
          <w:rPr>
            <w:rFonts w:ascii="Cambria Math"/>
          </w:rPr>
          <m:t>j</m:t>
        </m:r>
      </m:oMath>
      <w:r w:rsidR="001D3B98" w:rsidRPr="005D1451">
        <w:rPr>
          <w:lang w:eastAsia="zh-CN"/>
        </w:rPr>
        <w:t xml:space="preserve"> </w:t>
      </w:r>
      <w:r w:rsidRPr="005D1451">
        <w:rPr>
          <w:lang w:eastAsia="zh-CN"/>
        </w:rPr>
        <w:t>with corresponding PS</w:t>
      </w:r>
      <w:r w:rsidRPr="005D1451">
        <w:rPr>
          <w:lang w:val="en-US" w:eastAsia="zh-CN"/>
        </w:rPr>
        <w:t>F</w:t>
      </w:r>
      <w:r w:rsidRPr="005D1451">
        <w:rPr>
          <w:lang w:eastAsia="zh-CN"/>
        </w:rPr>
        <w:t>CH reception</w:t>
      </w:r>
      <w:r w:rsidRPr="005D1451">
        <w:t>,</w:t>
      </w:r>
      <w:r w:rsidRPr="005D1451" w:rsidDel="005E7E49">
        <w:rPr>
          <w:lang w:eastAsia="zh-CN"/>
        </w:rPr>
        <w:t xml:space="preserve"> </w:t>
      </w:r>
      <w:r w:rsidRPr="005D1451">
        <w:rPr>
          <w:lang w:eastAsia="zh-CN"/>
        </w:rPr>
        <w:t xml:space="preserve">for  </w:t>
      </w:r>
      <m:oMath>
        <m:r>
          <m:rPr>
            <m:sty m:val="p"/>
          </m:rPr>
          <w:rPr>
            <w:rFonts w:ascii="Cambria Math" w:hAnsi="Cambria Math"/>
            <w:lang w:eastAsia="zh-CN"/>
          </w:rPr>
          <m:t>0 ≤</m:t>
        </m:r>
        <m:r>
          <w:rPr>
            <w:rFonts w:ascii="Cambria Math"/>
          </w:rPr>
          <m:t>j&lt;M</m:t>
        </m:r>
      </m:oMath>
      <w:r w:rsidRPr="005D1451">
        <w:t xml:space="preserve">, as described </w:t>
      </w:r>
      <w:r w:rsidR="006F5F9E">
        <w:t>in clause</w:t>
      </w:r>
      <w:r w:rsidRPr="005D1451">
        <w:t xml:space="preserve"> 16.5. If the UE does not </w:t>
      </w:r>
      <w:r w:rsidR="001D3B98">
        <w:t>transmit</w:t>
      </w:r>
      <w:r w:rsidRPr="005D1451">
        <w:t xml:space="preserve"> a </w:t>
      </w:r>
      <w:r w:rsidR="00781A27" w:rsidRPr="005D1451">
        <w:t>PS</w:t>
      </w:r>
      <w:r w:rsidR="00781A27">
        <w:t>S</w:t>
      </w:r>
      <w:r w:rsidR="00781A27" w:rsidRPr="005D1451">
        <w:t xml:space="preserve">CH </w:t>
      </w:r>
      <w:r w:rsidRPr="005D1451">
        <w:t>in a</w:t>
      </w:r>
      <w:r w:rsidR="00781A27">
        <w:t>n</w:t>
      </w:r>
      <w:r w:rsidRPr="005D1451">
        <w:t xml:space="preserve"> occasion</w:t>
      </w:r>
      <w:r w:rsidR="00781A27">
        <w:t xml:space="preserve"> for </w:t>
      </w:r>
      <w:r w:rsidR="00781A27" w:rsidRPr="0002366D">
        <w:t>candidate</w:t>
      </w:r>
      <w:r w:rsidR="00781A27">
        <w:t xml:space="preserve"> PSSCH transmission</w:t>
      </w:r>
      <w:r w:rsidR="00781A27" w:rsidRPr="00C304CB">
        <w:t xml:space="preserve"> </w:t>
      </w:r>
      <w:r w:rsidR="00781A27" w:rsidRPr="0002366D">
        <w:t>with corresponding PSFCH reception occasion</w:t>
      </w:r>
      <w:r w:rsidRPr="005D1451">
        <w:t xml:space="preserve">, </w:t>
      </w:r>
      <w:r>
        <w:t xml:space="preserve">due to the UE not detecting a </w:t>
      </w:r>
      <w:r>
        <w:lastRenderedPageBreak/>
        <w:t xml:space="preserve">corresponding DCI format 3_0, </w:t>
      </w:r>
      <w:r w:rsidRPr="005D1451">
        <w:t xml:space="preserve">the UE generates a NACK value for the </w:t>
      </w:r>
      <w:r w:rsidR="00781A27">
        <w:t xml:space="preserve">occasion for candidate </w:t>
      </w:r>
      <w:r w:rsidR="00781A27" w:rsidRPr="005D1451">
        <w:t>PS</w:t>
      </w:r>
      <w:r w:rsidR="00781A27">
        <w:t>S</w:t>
      </w:r>
      <w:r w:rsidR="00781A27" w:rsidRPr="005D1451">
        <w:t xml:space="preserve">CH </w:t>
      </w:r>
      <w:r w:rsidR="00781A27">
        <w:t xml:space="preserve">transmission with corresponding PSFCH </w:t>
      </w:r>
      <w:r w:rsidRPr="005D1451">
        <w:t xml:space="preserve">reception occasion. </w:t>
      </w:r>
    </w:p>
    <w:p w14:paraId="02284140" w14:textId="60E5CBFF" w:rsidR="008A1F79" w:rsidRPr="005D1451" w:rsidRDefault="008A1F79" w:rsidP="008A1F79">
      <w:pPr>
        <w:rPr>
          <w:lang w:val="en-US" w:eastAsia="zh-CN"/>
        </w:rPr>
      </w:pPr>
      <w:r w:rsidRPr="005D1451">
        <w:rPr>
          <w:lang w:val="en-US" w:eastAsia="zh-CN"/>
        </w:rPr>
        <w:t xml:space="preserve">If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5D1451">
        <w:t xml:space="preserve">, </w:t>
      </w:r>
      <w:r w:rsidRPr="005D1451">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5D1451">
        <w:rPr>
          <w:lang w:eastAsia="zh-CN"/>
        </w:rPr>
        <w:t xml:space="preserve"> for obtaining a transmission power for a PUCCH, as described </w:t>
      </w:r>
      <w:r w:rsidR="006F5F9E">
        <w:rPr>
          <w:lang w:eastAsia="zh-CN"/>
        </w:rPr>
        <w:t>in clause</w:t>
      </w:r>
      <w:r w:rsidRPr="005D1451">
        <w:rPr>
          <w:lang w:eastAsia="zh-CN"/>
        </w:rPr>
        <w:t xml:space="preserve"> 7.2.1, </w:t>
      </w:r>
      <w:r w:rsidRPr="005D1451">
        <w:rPr>
          <w:lang w:val="en-US" w:eastAsia="zh-CN"/>
        </w:rPr>
        <w:t xml:space="preserve">as </w:t>
      </w:r>
      <m:oMath>
        <m:sSub>
          <m:sSubPr>
            <m:ctrlPr>
              <w:rPr>
                <w:rFonts w:ascii="Cambria Math" w:hAnsi="Cambria Math"/>
                <w:i/>
              </w:rPr>
            </m:ctrlPr>
          </m:sSubPr>
          <m:e>
            <m:r>
              <w:rPr>
                <w:rFonts w:ascii="Cambria Math"/>
              </w:rPr>
              <m:t>n</m:t>
            </m:r>
          </m:e>
          <m:sub>
            <m:r>
              <m:rPr>
                <m:nor/>
              </m:rPr>
              <w:rPr>
                <w:rFonts w:ascii="Cambria Math"/>
              </w:rPr>
              <m:t>HARQ-ACK</m:t>
            </m:r>
            <m:ctrlPr>
              <w:rPr>
                <w:rFonts w:ascii="Cambria Math" w:hAnsi="Cambria Math"/>
              </w:rPr>
            </m:ctrlPr>
          </m:sub>
        </m:sSub>
        <m:r>
          <w:rPr>
            <w:rFonts w:ascii="Cambria Math"/>
          </w:rPr>
          <m:t>=</m:t>
        </m:r>
        <m:nary>
          <m:naryPr>
            <m:chr m:val="∑"/>
            <m:ctrlPr>
              <w:rPr>
                <w:rFonts w:ascii="Cambria Math" w:hAnsi="Cambria Math"/>
                <w:iCs/>
                <w:lang w:eastAsia="zh-CN"/>
              </w:rPr>
            </m:ctrlPr>
          </m:naryPr>
          <m:sub>
            <m:r>
              <m:rPr>
                <m:sty m:val="p"/>
              </m:rPr>
              <w:rPr>
                <w:rFonts w:ascii="Cambria Math"/>
                <w:lang w:eastAsia="zh-CN"/>
              </w:rPr>
              <m:t>m=0</m:t>
            </m:r>
          </m:sub>
          <m:sup>
            <m:r>
              <m:rPr>
                <m:sty m:val="p"/>
              </m:rPr>
              <w:rPr>
                <w:rFonts w:ascii="Cambria Math"/>
                <w:lang w:eastAsia="zh-CN"/>
              </w:rPr>
              <m:t>M</m:t>
            </m:r>
            <m:r>
              <m:rPr>
                <m:sty m:val="p"/>
              </m:rPr>
              <w:rPr>
                <w:rFonts w:ascii="Cambria Math"/>
                <w:lang w:eastAsia="zh-CN"/>
              </w:rPr>
              <m:t>-</m:t>
            </m:r>
            <m:r>
              <m:rPr>
                <m:sty m:val="p"/>
              </m:rPr>
              <w:rPr>
                <w:rFonts w:ascii="Cambria Math"/>
                <w:lang w:eastAsia="zh-CN"/>
              </w:rPr>
              <m:t>1</m:t>
            </m:r>
          </m:sup>
          <m:e>
            <m:sSubSup>
              <m:sSubSupPr>
                <m:ctrlPr>
                  <w:rPr>
                    <w:rFonts w:ascii="Cambria Math" w:hAnsi="Cambria Math"/>
                    <w:iCs/>
                    <w:lang w:eastAsia="zh-CN"/>
                  </w:rPr>
                </m:ctrlPr>
              </m:sSubSupPr>
              <m:e>
                <m:r>
                  <w:rPr>
                    <w:rFonts w:ascii="Cambria Math"/>
                    <w:lang w:eastAsia="zh-CN"/>
                  </w:rPr>
                  <m:t>N</m:t>
                </m:r>
              </m:e>
              <m:sub>
                <m:r>
                  <m:rPr>
                    <m:sty m:val="p"/>
                  </m:rPr>
                  <w:rPr>
                    <w:rFonts w:ascii="Cambria Math"/>
                    <w:lang w:eastAsia="zh-CN"/>
                  </w:rPr>
                  <m:t>m</m:t>
                </m:r>
              </m:sub>
              <m:sup>
                <m:r>
                  <m:rPr>
                    <m:sty m:val="p"/>
                  </m:rPr>
                  <w:rPr>
                    <w:rFonts w:ascii="Cambria Math"/>
                    <w:lang w:eastAsia="zh-CN"/>
                  </w:rPr>
                  <m:t>received</m:t>
                </m:r>
              </m:sup>
            </m:sSubSup>
          </m:e>
        </m:nary>
      </m:oMath>
      <w:r w:rsidRPr="005D1451">
        <w:rPr>
          <w:lang w:val="en-US" w:eastAsia="zh-CN"/>
        </w:rPr>
        <w:t xml:space="preserve"> where </w:t>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5D1451">
        <w:rPr>
          <w:rFonts w:cs="Arial"/>
          <w:lang w:val="en-US" w:eastAsia="zh-CN"/>
        </w:rPr>
        <w:t xml:space="preserve"> is </w:t>
      </w:r>
      <w:r w:rsidRPr="005D1451">
        <w:rPr>
          <w:lang w:eastAsia="zh-CN"/>
        </w:rPr>
        <w:t>a</w:t>
      </w:r>
      <w:r w:rsidRPr="005D1451">
        <w:rPr>
          <w:rFonts w:hint="eastAsia"/>
          <w:lang w:eastAsia="zh-CN"/>
        </w:rPr>
        <w:t xml:space="preserve"> number of </w:t>
      </w:r>
      <w:r w:rsidRPr="005D1451">
        <w:rPr>
          <w:lang w:val="en-US" w:eastAsia="zh-CN"/>
        </w:rPr>
        <w:t xml:space="preserve">HARQ-ACK information bits determined for corresponding PSSCH transmissions with corresponding PSFCH reception occasions </w:t>
      </w:r>
      <w:r w:rsidRPr="005D1451">
        <w:rPr>
          <w:lang w:val="en-US"/>
        </w:rPr>
        <w:t xml:space="preserve">in PSFCH </w:t>
      </w:r>
      <w:r w:rsidRPr="005D1451">
        <w:rPr>
          <w:rFonts w:hint="eastAsia"/>
          <w:lang w:val="en-US" w:eastAsia="zh-CN"/>
        </w:rPr>
        <w:t>reception</w:t>
      </w:r>
      <w:r w:rsidRPr="005D1451">
        <w:rPr>
          <w:lang w:eastAsia="zh-CN"/>
        </w:rPr>
        <w:t xml:space="preserve"> occasion</w:t>
      </w:r>
      <w:r w:rsidRPr="005D1451">
        <w:rPr>
          <w:rFonts w:hint="eastAsia"/>
          <w:lang w:val="en-US" w:eastAsia="zh-CN"/>
        </w:rPr>
        <w:t xml:space="preserve"> </w:t>
      </w:r>
      <m:oMath>
        <m:r>
          <w:rPr>
            <w:rFonts w:ascii="Cambria Math" w:hAnsi="Cambria Math" w:cs="Arial"/>
            <w:lang w:eastAsia="zh-CN"/>
          </w:rPr>
          <m:t>m</m:t>
        </m:r>
      </m:oMath>
      <w:r w:rsidRPr="005D1451">
        <w:rPr>
          <w:lang w:val="en-US"/>
        </w:rPr>
        <w:t>.</w:t>
      </w:r>
    </w:p>
    <w:p w14:paraId="5D5BF00B" w14:textId="77777777" w:rsidR="008A1F79" w:rsidRDefault="008A1F79" w:rsidP="00472C3D">
      <w:pPr>
        <w:pStyle w:val="Heading4"/>
        <w:rPr>
          <w:lang w:val="en-US" w:eastAsia="zh-CN"/>
        </w:rPr>
      </w:pPr>
      <w:bookmarkStart w:id="925" w:name="_Toc45699248"/>
      <w:bookmarkStart w:id="926" w:name="_Toc114216128"/>
      <w:r w:rsidRPr="007E4EA5">
        <w:rPr>
          <w:lang w:val="en-US" w:eastAsia="zh-CN"/>
        </w:rPr>
        <w:t>16.5.1.</w:t>
      </w:r>
      <w:r>
        <w:rPr>
          <w:lang w:val="en-US" w:eastAsia="zh-CN"/>
        </w:rPr>
        <w:t>2</w:t>
      </w:r>
      <w:r w:rsidRPr="007E4EA5">
        <w:rPr>
          <w:lang w:val="en-US" w:eastAsia="zh-CN"/>
        </w:rPr>
        <w:tab/>
        <w:t>Type-1 HARQ-ACK codebook in physical uplink shared channel</w:t>
      </w:r>
      <w:bookmarkEnd w:id="925"/>
      <w:bookmarkEnd w:id="926"/>
    </w:p>
    <w:p w14:paraId="2B14ADE4" w14:textId="098816B9" w:rsidR="008A1F79" w:rsidRPr="00A351FA" w:rsidRDefault="008A1F79" w:rsidP="008A1F79">
      <w:pPr>
        <w:rPr>
          <w:lang w:eastAsia="zh-CN"/>
        </w:rPr>
      </w:pPr>
      <w:r w:rsidRPr="00A351FA">
        <w:rPr>
          <w:lang w:eastAsia="zh-CN"/>
        </w:rPr>
        <w:t xml:space="preserve">If a UE would multiplex HARQ-ACK information in a PUSCH transmission that is not scheduled by a DCI format or is scheduled by </w:t>
      </w:r>
      <w:r w:rsidR="00531BC1">
        <w:rPr>
          <w:lang w:eastAsia="zh-CN"/>
        </w:rPr>
        <w:t xml:space="preserve">a </w:t>
      </w:r>
      <w:r w:rsidRPr="00A351FA">
        <w:rPr>
          <w:lang w:eastAsia="zh-CN"/>
        </w:rPr>
        <w:t xml:space="preserve">DCI format </w:t>
      </w:r>
      <w:r w:rsidR="00531BC1">
        <w:rPr>
          <w:lang w:eastAsia="zh-CN"/>
        </w:rPr>
        <w:t>without an SAI field</w:t>
      </w:r>
      <w:r w:rsidRPr="00A351FA">
        <w:rPr>
          <w:lang w:eastAsia="zh-CN"/>
        </w:rPr>
        <w:t xml:space="preserve">, then </w:t>
      </w:r>
    </w:p>
    <w:p w14:paraId="535FD0C7" w14:textId="77777777" w:rsidR="008A1F79" w:rsidRDefault="008A1F79" w:rsidP="00472C3D">
      <w:pPr>
        <w:pStyle w:val="B1"/>
      </w:pPr>
      <w:r w:rsidRPr="00A351FA">
        <w:t>-</w:t>
      </w:r>
      <w:r w:rsidRPr="00A351FA">
        <w:tab/>
        <w:t>i</w:t>
      </w:r>
      <w:r w:rsidRPr="00A351FA">
        <w:rPr>
          <w:lang w:val="en-GB"/>
        </w:rPr>
        <w:t xml:space="preserve">f the </w:t>
      </w:r>
      <w:r w:rsidRPr="00A351FA">
        <w:t xml:space="preserve">UE </w:t>
      </w:r>
    </w:p>
    <w:p w14:paraId="1DD9510A" w14:textId="1523695C" w:rsidR="008A1F79" w:rsidRDefault="008A1F79" w:rsidP="00495059">
      <w:pPr>
        <w:pStyle w:val="B2"/>
      </w:pPr>
      <w:r w:rsidRPr="00A351FA">
        <w:rPr>
          <w:iCs/>
        </w:rPr>
        <w:t>-</w:t>
      </w:r>
      <w:r w:rsidRPr="00A351FA">
        <w:rPr>
          <w:iCs/>
        </w:rPr>
        <w:tab/>
      </w:r>
      <w:r w:rsidRPr="00A351FA">
        <w:t>has not received any PDCCH with a DCI format 3_0 scheduling PSSCH transmissions with corresponding PSFCH reception occasions that the UE transmits corresponding HARQ-ACK information in the PUSCH, based on a value of a respective PSFCH-to-HARQ</w:t>
      </w:r>
      <w:r w:rsidR="002B3D30">
        <w:rPr>
          <w:lang w:val="en-GB"/>
        </w:rPr>
        <w:t xml:space="preserve"> </w:t>
      </w:r>
      <w:r w:rsidRPr="00A351FA">
        <w:t xml:space="preserve">feedback timing indicator field in a DCI format scheduling the PSSCH </w:t>
      </w:r>
      <w:r>
        <w:t>transmissions</w:t>
      </w:r>
      <w:r w:rsidRPr="00A351FA">
        <w:t xml:space="preserve"> or on the value of PSFCH-to-HARQ feedback timing indicator field in a DCI format 3_0 activating a SL configured grant Type</w:t>
      </w:r>
      <w:r w:rsidR="00F14C2C">
        <w:rPr>
          <w:lang w:val="en-US"/>
        </w:rPr>
        <w:t xml:space="preserve"> </w:t>
      </w:r>
      <w:r w:rsidRPr="00A351FA">
        <w:t>2 transmission</w:t>
      </w:r>
      <w:r>
        <w:t>,</w:t>
      </w:r>
      <w:r w:rsidRPr="00A351FA">
        <w:t xml:space="preserve"> or </w:t>
      </w:r>
    </w:p>
    <w:p w14:paraId="557BB432" w14:textId="77777777" w:rsidR="002B3D30" w:rsidRDefault="008A1F79" w:rsidP="00495059">
      <w:pPr>
        <w:pStyle w:val="B2"/>
      </w:pPr>
      <w:r w:rsidRPr="00A351FA">
        <w:rPr>
          <w:iCs/>
        </w:rPr>
        <w:t>-</w:t>
      </w:r>
      <w:r w:rsidRPr="00A351FA">
        <w:rPr>
          <w:iCs/>
        </w:rPr>
        <w:tab/>
      </w:r>
      <w:r>
        <w:t>has not been provided PSSCH resources with corresponding PSFCH reception occasions that the UE transmits corresponding HARQ-ACK information based</w:t>
      </w:r>
      <w:r w:rsidRPr="00A351FA">
        <w:t xml:space="preserve"> on the value of </w:t>
      </w:r>
      <w:r w:rsidR="00326E08" w:rsidRPr="00882C4D">
        <w:rPr>
          <w:i/>
          <w:iCs/>
        </w:rPr>
        <w:t>sl-PSFCH-ToPUCCH-CG-Type1</w:t>
      </w:r>
      <w:r w:rsidRPr="00A351FA">
        <w:t xml:space="preserve"> for a SL configured grant Type</w:t>
      </w:r>
      <w:r w:rsidR="00F14C2C">
        <w:rPr>
          <w:lang w:val="en-US"/>
        </w:rPr>
        <w:t xml:space="preserve"> </w:t>
      </w:r>
      <w:r w:rsidRPr="00A351FA">
        <w:t xml:space="preserve">1, </w:t>
      </w:r>
    </w:p>
    <w:p w14:paraId="5CE54510" w14:textId="29C008C9" w:rsidR="008A1F79" w:rsidRPr="00A351FA" w:rsidRDefault="002B3D30" w:rsidP="002B3D30">
      <w:pPr>
        <w:pStyle w:val="B2"/>
        <w:ind w:left="567" w:firstLine="0"/>
      </w:pPr>
      <w:r>
        <w:rPr>
          <w:lang w:val="en-GB"/>
        </w:rPr>
        <w:t xml:space="preserve">then </w:t>
      </w:r>
      <w:r w:rsidR="008A1F79" w:rsidRPr="00A351FA">
        <w:t>in any of the</w:t>
      </w:r>
      <w:r w:rsidR="00F14C2C">
        <w:rPr>
          <w:lang w:val="en-US"/>
        </w:rPr>
        <w:t xml:space="preserve"> set</w:t>
      </w:r>
      <w:r w:rsidR="008A1F79"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008A1F79" w:rsidRPr="00A351FA">
        <w:t xml:space="preserve"> </w:t>
      </w:r>
      <w:r w:rsidR="00F14C2C">
        <w:rPr>
          <w:lang w:val="en-US"/>
        </w:rPr>
        <w:t xml:space="preserve">of </w:t>
      </w:r>
      <w:r w:rsidR="008A1F79" w:rsidRPr="00A351FA">
        <w:t xml:space="preserve">occasions for candidate PSSCH transmissions with corresponding PSFCH reception occasions, as described </w:t>
      </w:r>
      <w:r w:rsidR="006F5F9E">
        <w:t>in clause</w:t>
      </w:r>
      <w:r w:rsidR="008A1F79" w:rsidRPr="00A351FA">
        <w:t xml:space="preserve"> 16.5.1.1</w:t>
      </w:r>
      <w:r w:rsidR="008A1F79" w:rsidRPr="00A351FA">
        <w:rPr>
          <w:iCs/>
          <w:lang w:val="en-GB"/>
        </w:rPr>
        <w:t xml:space="preserve">, </w:t>
      </w:r>
      <w:r w:rsidR="008A1F79" w:rsidRPr="00A351FA">
        <w:t>the UE does not multiplex HARQ-ACK</w:t>
      </w:r>
      <w:r w:rsidR="008A1F79" w:rsidRPr="00A351FA">
        <w:rPr>
          <w:lang w:val="en-US"/>
        </w:rPr>
        <w:t xml:space="preserve"> information</w:t>
      </w:r>
      <w:r w:rsidR="008A1F79" w:rsidRPr="00A351FA">
        <w:t xml:space="preserve"> in the PUSCH transmission;</w:t>
      </w:r>
    </w:p>
    <w:p w14:paraId="629760D6" w14:textId="4C5F3AEA" w:rsidR="008A1F79" w:rsidRDefault="008A1F79" w:rsidP="008A1F79">
      <w:pPr>
        <w:pStyle w:val="B1"/>
        <w:rPr>
          <w:lang w:val="en-US"/>
        </w:rPr>
      </w:pPr>
      <w:r w:rsidRPr="00A351FA">
        <w:rPr>
          <w:lang w:val="en-US"/>
        </w:rPr>
        <w:t>-</w:t>
      </w:r>
      <w:r w:rsidRPr="00A351FA">
        <w:rPr>
          <w:lang w:val="en-US"/>
        </w:rPr>
        <w:tab/>
        <w:t xml:space="preserve">else </w:t>
      </w:r>
      <w:r w:rsidRPr="00A351FA">
        <w:t xml:space="preserve">the UE generates the HARQ-ACK codebook as described </w:t>
      </w:r>
      <w:r w:rsidR="006F5F9E">
        <w:t>in clause</w:t>
      </w:r>
      <w:r w:rsidRPr="00A351FA">
        <w:rPr>
          <w:lang w:val="en-US"/>
        </w:rPr>
        <w:t xml:space="preserve"> 16.5.1.1,</w:t>
      </w:r>
      <w:r w:rsidRPr="00A351FA">
        <w:t xml:space="preserve"> </w:t>
      </w:r>
      <w:r w:rsidRPr="00A351FA">
        <w:rPr>
          <w:lang w:val="en-US"/>
        </w:rPr>
        <w:t xml:space="preserve">unless the UE generates HARQ-ACK information only for </w:t>
      </w:r>
    </w:p>
    <w:p w14:paraId="646ACC67" w14:textId="77777777" w:rsidR="008A1F79" w:rsidRDefault="008A1F79" w:rsidP="00495059">
      <w:pPr>
        <w:pStyle w:val="B2"/>
      </w:pPr>
      <w:r w:rsidRPr="00A351FA">
        <w:rPr>
          <w:iCs/>
        </w:rPr>
        <w:t>-</w:t>
      </w:r>
      <w:r w:rsidRPr="00A351FA">
        <w:rPr>
          <w:iCs/>
        </w:rPr>
        <w:tab/>
      </w:r>
      <w:r w:rsidRPr="00A351FA">
        <w:t xml:space="preserve">PSFCH reception </w:t>
      </w:r>
      <w:r>
        <w:t xml:space="preserve">occasions </w:t>
      </w:r>
      <w:r w:rsidRPr="00A351FA">
        <w:t>associated with PSSCH transmissions corresponding to a SL configured grant, or</w:t>
      </w:r>
    </w:p>
    <w:p w14:paraId="0C2E2A27" w14:textId="77777777" w:rsidR="002B3D30" w:rsidRDefault="008A1F79" w:rsidP="00495059">
      <w:pPr>
        <w:pStyle w:val="B2"/>
      </w:pPr>
      <w:r w:rsidRPr="00A351FA">
        <w:rPr>
          <w:iCs/>
        </w:rPr>
        <w:t>-</w:t>
      </w:r>
      <w:r w:rsidRPr="00A351FA">
        <w:rPr>
          <w:iCs/>
        </w:rPr>
        <w:tab/>
      </w:r>
      <w:r w:rsidRPr="00A351FA">
        <w:t>PSFCH reception</w:t>
      </w:r>
      <w:r>
        <w:t xml:space="preserve"> occasion</w:t>
      </w:r>
      <w:r w:rsidRPr="00A351FA">
        <w:t>s associated with PSS</w:t>
      </w:r>
      <w:r>
        <w:t>C</w:t>
      </w:r>
      <w:r w:rsidRPr="00A351FA">
        <w:t xml:space="preserve">H transmissions that are scheduled by DCI format 3_0 with a counter SAI field value of 1 </w:t>
      </w:r>
    </w:p>
    <w:p w14:paraId="102CF2AA" w14:textId="27466CFE" w:rsidR="008A1F79" w:rsidRPr="00A351FA" w:rsidRDefault="008A1F79" w:rsidP="002B3D30">
      <w:pPr>
        <w:pStyle w:val="B2"/>
        <w:ind w:left="567" w:firstLine="0"/>
      </w:pPr>
      <w:r w:rsidRPr="00A351FA">
        <w:t>in the</w:t>
      </w:r>
      <w:r w:rsidR="00F14C2C">
        <w:rPr>
          <w:lang w:val="en-US"/>
        </w:rPr>
        <w:t xml:space="preserve"> set</w:t>
      </w:r>
      <w:r w:rsidRPr="00A351FA">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occasions for candidate PSSCH transmissions with corresponding PSFCH reception</w:t>
      </w:r>
      <w:r>
        <w:t xml:space="preserve"> occasion</w:t>
      </w:r>
      <w:r w:rsidRPr="00A351FA">
        <w:t>s</w:t>
      </w:r>
      <w:r>
        <w:t>,</w:t>
      </w:r>
      <w:r w:rsidRPr="00A351FA">
        <w:t xml:space="preserve"> </w:t>
      </w:r>
      <w:r w:rsidRPr="00A351FA">
        <w:rPr>
          <w:lang w:val="en-US"/>
        </w:rPr>
        <w:t xml:space="preserve">in which case </w:t>
      </w:r>
      <w:r w:rsidRPr="00A351FA">
        <w:rPr>
          <w:lang w:eastAsia="x-none"/>
        </w:rPr>
        <w:t>the UE generates HARQ-ACK information only for the PSFCH reception</w:t>
      </w:r>
      <w:r>
        <w:rPr>
          <w:lang w:eastAsia="x-none"/>
        </w:rPr>
        <w:t xml:space="preserve"> occasion</w:t>
      </w:r>
      <w:r w:rsidRPr="00A351FA">
        <w:rPr>
          <w:lang w:eastAsia="x-none"/>
        </w:rPr>
        <w:t>s</w:t>
      </w:r>
      <w:r w:rsidRPr="00A351FA">
        <w:rPr>
          <w:lang w:val="en-US" w:eastAsia="x-none"/>
        </w:rPr>
        <w:t xml:space="preserve"> as described </w:t>
      </w:r>
      <w:r w:rsidR="006F5F9E">
        <w:rPr>
          <w:lang w:val="en-US" w:eastAsia="x-none"/>
        </w:rPr>
        <w:t>in clause</w:t>
      </w:r>
      <w:r w:rsidRPr="00A351FA">
        <w:rPr>
          <w:lang w:val="en-US" w:eastAsia="x-none"/>
        </w:rPr>
        <w:t xml:space="preserve"> 16.5.1</w:t>
      </w:r>
      <w:r w:rsidRPr="00A351FA">
        <w:t>.</w:t>
      </w:r>
    </w:p>
    <w:p w14:paraId="27660FBE" w14:textId="77777777" w:rsidR="008A1F79" w:rsidRPr="00A351FA" w:rsidRDefault="008A1F79" w:rsidP="008A1F79">
      <w:pPr>
        <w:rPr>
          <w:lang w:eastAsia="zh-CN"/>
        </w:rPr>
      </w:pPr>
      <w:r w:rsidRPr="00A351FA">
        <w:rPr>
          <w:lang w:eastAsia="zh-CN"/>
        </w:rPr>
        <w:t xml:space="preserve">A UE sets to NACK value in the HARQ-ACK codebook any HARQ-ACK information corresponding to PSFCH reception occasions associated with PSSCH transmissions scheduled by </w:t>
      </w:r>
      <w:r>
        <w:rPr>
          <w:lang w:eastAsia="zh-CN"/>
        </w:rPr>
        <w:t xml:space="preserve">a </w:t>
      </w:r>
      <w:r w:rsidRPr="00A351FA">
        <w:rPr>
          <w:lang w:eastAsia="zh-CN"/>
        </w:rPr>
        <w:t>DCI format 3_0 that the UE detects in a PDCCH monitoring occasion that starts after a PDCCH monitoring occasion where the UE detects a DCI format scheduling the PUSCH transmission.</w:t>
      </w:r>
    </w:p>
    <w:p w14:paraId="1176B768" w14:textId="5B63A208" w:rsidR="008A1F79" w:rsidRDefault="008A1F79" w:rsidP="008A1F79">
      <w:pPr>
        <w:rPr>
          <w:lang w:val="en-US"/>
        </w:rPr>
      </w:pPr>
      <w:r w:rsidRPr="00A351FA">
        <w:rPr>
          <w:lang w:eastAsia="zh-CN"/>
        </w:rPr>
        <w:t xml:space="preserve">If a UE multiplexes HARQ-ACK information in a PUSCH transmission that is scheduled by </w:t>
      </w:r>
      <w:r>
        <w:rPr>
          <w:lang w:eastAsia="zh-CN"/>
        </w:rPr>
        <w:t xml:space="preserve">a </w:t>
      </w:r>
      <w:r w:rsidRPr="00A351FA">
        <w:rPr>
          <w:lang w:eastAsia="zh-CN"/>
        </w:rPr>
        <w:t xml:space="preserve">DCI format </w:t>
      </w:r>
      <w:r>
        <w:rPr>
          <w:lang w:eastAsia="zh-CN"/>
        </w:rPr>
        <w:t>that includes a SAI field</w:t>
      </w:r>
      <w:r w:rsidRPr="00A351FA">
        <w:rPr>
          <w:lang w:eastAsia="zh-CN"/>
        </w:rPr>
        <w:t xml:space="preserve">, the UE generates the HARQ-ACK codebook as described </w:t>
      </w:r>
      <w:r w:rsidR="006F5F9E">
        <w:rPr>
          <w:lang w:eastAsia="zh-CN"/>
        </w:rPr>
        <w:t>in clause</w:t>
      </w:r>
      <w:r w:rsidRPr="00A351FA">
        <w:rPr>
          <w:lang w:eastAsia="zh-CN"/>
        </w:rPr>
        <w:t xml:space="preserve"> 16.5.1.1 when a value of the </w:t>
      </w:r>
      <w:r>
        <w:rPr>
          <w:lang w:eastAsia="zh-CN"/>
        </w:rPr>
        <w:t>S</w:t>
      </w:r>
      <w:r w:rsidRPr="00A351FA">
        <w:rPr>
          <w:lang w:eastAsia="zh-CN"/>
        </w:rPr>
        <w:t xml:space="preserve">AI field </w:t>
      </w:r>
      <w:r w:rsidRPr="00A351FA">
        <w:rPr>
          <w:lang w:val="en-US" w:eastAsia="zh-CN"/>
        </w:rPr>
        <w:t xml:space="preserve">in </w:t>
      </w:r>
      <w:r>
        <w:rPr>
          <w:lang w:val="en-US" w:eastAsia="zh-CN"/>
        </w:rPr>
        <w:t xml:space="preserve">the </w:t>
      </w:r>
      <w:r w:rsidRPr="00A351FA">
        <w:rPr>
          <w:lang w:eastAsia="zh-CN"/>
        </w:rPr>
        <w:t>DCI format</w:t>
      </w:r>
      <w:r w:rsidRPr="00A351FA">
        <w:rPr>
          <w:lang w:val="en-US" w:eastAsia="zh-CN"/>
        </w:rPr>
        <w:t xml:space="preserve"> is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Pr="00A351FA">
        <w:rPr>
          <w:lang w:eastAsia="zh-CN"/>
        </w:rPr>
        <w:t xml:space="preserve">. The UE does not generate a HARQ-ACK codebook for multiplexing in the PUSCH transmission when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Pr="00A351FA">
        <w:rPr>
          <w:lang w:eastAsia="zh-CN"/>
        </w:rPr>
        <w:t xml:space="preserve"> </w:t>
      </w:r>
      <w:r w:rsidRPr="00A351FA">
        <w:rPr>
          <w:lang w:val="en-US"/>
        </w:rPr>
        <w:t xml:space="preserve">unless the UE generates HARQ-ACK information only for </w:t>
      </w:r>
    </w:p>
    <w:p w14:paraId="1266B9EC" w14:textId="77777777" w:rsidR="008A1F79" w:rsidRDefault="008A1F79" w:rsidP="008A1F79">
      <w:pPr>
        <w:pStyle w:val="B1"/>
        <w:rPr>
          <w:lang w:val="en-US" w:eastAsia="zh-CN"/>
        </w:rPr>
      </w:pPr>
      <w:r w:rsidRPr="00A351FA">
        <w:rPr>
          <w:lang w:val="en-US"/>
        </w:rPr>
        <w:t>-</w:t>
      </w:r>
      <w:r w:rsidRPr="00A351FA">
        <w:rPr>
          <w:lang w:val="en-US"/>
        </w:rPr>
        <w:tab/>
        <w:t>PSFCH reception occasions associated with PSSCH transmissions corresponding to a SL configured grant</w:t>
      </w:r>
      <w:r w:rsidRPr="00A351FA">
        <w:t>,</w:t>
      </w:r>
      <w:r w:rsidRPr="00A351FA">
        <w:rPr>
          <w:lang w:eastAsia="zh-CN"/>
        </w:rPr>
        <w:t xml:space="preserve"> or</w:t>
      </w:r>
      <w:r w:rsidRPr="00A351FA">
        <w:rPr>
          <w:lang w:val="en-US" w:eastAsia="zh-CN"/>
        </w:rPr>
        <w:t xml:space="preserve"> </w:t>
      </w:r>
    </w:p>
    <w:p w14:paraId="19797A30" w14:textId="77777777" w:rsidR="002305B4" w:rsidRDefault="008A1F79" w:rsidP="008A1F79">
      <w:pPr>
        <w:pStyle w:val="B1"/>
        <w:rPr>
          <w:lang w:val="en-US" w:eastAsia="zh-CN"/>
        </w:rPr>
      </w:pPr>
      <w:r w:rsidRPr="00A351FA">
        <w:rPr>
          <w:lang w:val="en-US"/>
        </w:rPr>
        <w:t>-</w:t>
      </w:r>
      <w:r w:rsidRPr="00A351FA">
        <w:rPr>
          <w:lang w:val="en-US"/>
        </w:rPr>
        <w:tab/>
      </w:r>
      <w:r w:rsidRPr="00A351FA">
        <w:rPr>
          <w:lang w:val="en-US" w:eastAsia="zh-CN"/>
        </w:rPr>
        <w:t xml:space="preserve">PSFCH reception occasions associated with PSSCH transmissions </w:t>
      </w:r>
      <w:r w:rsidRPr="00A351FA">
        <w:t xml:space="preserve">that are </w:t>
      </w:r>
      <w:r w:rsidRPr="00A351FA">
        <w:rPr>
          <w:lang w:eastAsia="zh-CN"/>
        </w:rPr>
        <w:t xml:space="preserve">scheduled by </w:t>
      </w:r>
      <w:r>
        <w:rPr>
          <w:lang w:eastAsia="zh-CN"/>
        </w:rPr>
        <w:t xml:space="preserve">a </w:t>
      </w:r>
      <w:r w:rsidRPr="00A351FA">
        <w:rPr>
          <w:lang w:eastAsia="zh-CN"/>
        </w:rPr>
        <w:t xml:space="preserve">DCI format 3_0 with a </w:t>
      </w:r>
      <w:r w:rsidRPr="00A351FA">
        <w:rPr>
          <w:lang w:val="en-US" w:eastAsia="zh-CN"/>
        </w:rPr>
        <w:t xml:space="preserve">counter </w:t>
      </w:r>
      <w:r>
        <w:rPr>
          <w:lang w:eastAsia="zh-CN"/>
        </w:rPr>
        <w:t>S</w:t>
      </w:r>
      <w:r w:rsidRPr="00A351FA">
        <w:rPr>
          <w:lang w:eastAsia="zh-CN"/>
        </w:rPr>
        <w:t>AI</w:t>
      </w:r>
      <w:r w:rsidRPr="00A351FA">
        <w:rPr>
          <w:lang w:val="en-US"/>
        </w:rPr>
        <w:t xml:space="preserve"> field </w:t>
      </w:r>
      <w:r w:rsidRPr="00A351FA">
        <w:rPr>
          <w:lang w:val="en-US" w:eastAsia="zh-CN"/>
        </w:rPr>
        <w:t>value of 1</w:t>
      </w:r>
      <w:r w:rsidR="002305B4">
        <w:rPr>
          <w:lang w:val="en-US" w:eastAsia="zh-CN"/>
        </w:rPr>
        <w:t>,</w:t>
      </w:r>
      <w:r w:rsidRPr="00A351FA">
        <w:rPr>
          <w:lang w:val="en-US" w:eastAsia="zh-CN"/>
        </w:rPr>
        <w:t xml:space="preserve"> </w:t>
      </w:r>
    </w:p>
    <w:p w14:paraId="09F73B80" w14:textId="33A9F06E" w:rsidR="008A1F79" w:rsidRDefault="008A1F79" w:rsidP="002305B4">
      <w:pPr>
        <w:pStyle w:val="B1"/>
        <w:ind w:left="284" w:firstLine="0"/>
        <w:rPr>
          <w:lang w:eastAsia="zh-CN"/>
        </w:rPr>
      </w:pPr>
      <w:r w:rsidRPr="00A351FA">
        <w:rPr>
          <w:lang w:val="en-US" w:eastAsia="zh-CN"/>
        </w:rPr>
        <w:t>in the</w:t>
      </w:r>
      <w:r w:rsidR="00F14C2C">
        <w:rPr>
          <w:lang w:val="en-US" w:eastAsia="zh-CN"/>
        </w:rPr>
        <w:t xml:space="preserve"> set</w:t>
      </w:r>
      <w:r w:rsidRPr="00A351FA">
        <w:rPr>
          <w:lang w:val="en-US" w:eastAsia="zh-CN"/>
        </w:rPr>
        <w:t xml:space="preserve"> </w:t>
      </w:r>
      <m:oMath>
        <m:sSub>
          <m:sSubPr>
            <m:ctrlPr>
              <w:rPr>
                <w:rFonts w:ascii="Cambria Math" w:hAnsi="Cambria Math"/>
                <w:i/>
              </w:rPr>
            </m:ctrlPr>
          </m:sSubPr>
          <m:e>
            <m:r>
              <w:rPr>
                <w:rFonts w:ascii="Cambria Math" w:hAnsi="Cambria Math"/>
              </w:rPr>
              <m:t>M</m:t>
            </m:r>
          </m:e>
          <m:sub>
            <m:r>
              <w:rPr>
                <w:rFonts w:ascii="Cambria Math" w:hAnsi="Cambria Math"/>
              </w:rPr>
              <m:t>A</m:t>
            </m:r>
          </m:sub>
        </m:sSub>
      </m:oMath>
      <w:r w:rsidRPr="00A351FA">
        <w:t xml:space="preserve"> </w:t>
      </w:r>
      <w:r w:rsidR="00F14C2C">
        <w:rPr>
          <w:lang w:val="en-US"/>
        </w:rPr>
        <w:t xml:space="preserve">of </w:t>
      </w:r>
      <w:r w:rsidRPr="00A351FA">
        <w:t xml:space="preserve">occasions for candidate PSSCH </w:t>
      </w:r>
      <w:r>
        <w:t>transmissions</w:t>
      </w:r>
      <w:r w:rsidRPr="00A351FA">
        <w:t xml:space="preserve"> with corresponding PSFCH reception occasions </w:t>
      </w:r>
      <w:r w:rsidRPr="00A351FA">
        <w:rPr>
          <w:lang w:val="en-US" w:eastAsia="x-none"/>
        </w:rPr>
        <w:t xml:space="preserve">as described </w:t>
      </w:r>
      <w:r w:rsidR="006F5F9E">
        <w:rPr>
          <w:lang w:val="en-US" w:eastAsia="x-none"/>
        </w:rPr>
        <w:t>in clause</w:t>
      </w:r>
      <w:r w:rsidRPr="00A351FA">
        <w:rPr>
          <w:lang w:val="en-US" w:eastAsia="x-none"/>
        </w:rPr>
        <w:t xml:space="preserve"> 16.5.1</w:t>
      </w:r>
      <w:r w:rsidRPr="00A351FA">
        <w:rPr>
          <w:lang w:eastAsia="zh-CN"/>
        </w:rPr>
        <w:t xml:space="preserve">. </w:t>
      </w:r>
    </w:p>
    <w:p w14:paraId="6CB249C8" w14:textId="77777777" w:rsidR="008A1F79" w:rsidRPr="00670282" w:rsidRDefault="00000000" w:rsidP="00495059">
      <w:pPr>
        <w:rPr>
          <w:lang w:val="en-US"/>
        </w:rPr>
      </w:pP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=0</m:t>
        </m:r>
      </m:oMath>
      <w:r w:rsidR="008A1F79" w:rsidRPr="00A351FA">
        <w:t xml:space="preserve"> if the </w:t>
      </w:r>
      <w:r w:rsidR="008A1F79" w:rsidRPr="00A351FA">
        <w:rPr>
          <w:lang w:eastAsia="zh-CN"/>
        </w:rPr>
        <w:t xml:space="preserve">SAI field </w:t>
      </w:r>
      <w:r w:rsidR="008A1F79" w:rsidRPr="00A351FA">
        <w:t xml:space="preserve">in </w:t>
      </w:r>
      <w:r w:rsidR="008A1F79">
        <w:t xml:space="preserve">the </w:t>
      </w:r>
      <w:r w:rsidR="008A1F79" w:rsidRPr="00A351FA">
        <w:t>DCI format</w:t>
      </w:r>
      <w:r w:rsidR="008A1F79" w:rsidRPr="00A351FA">
        <w:rPr>
          <w:lang w:eastAsia="zh-CN"/>
        </w:rPr>
        <w:t xml:space="preserve"> is set to '0'; otherwise, </w:t>
      </w:r>
      <m:oMath>
        <m:sSubSup>
          <m:sSubSupPr>
            <m:ctrlPr>
              <w:rPr>
                <w:rFonts w:ascii="Cambria Math" w:hAnsi="Cambria Math"/>
                <w:i/>
                <w:lang w:eastAsia="zh-CN"/>
              </w:rPr>
            </m:ctrlPr>
          </m:sSubSupPr>
          <m:e>
            <m:r>
              <w:rPr>
                <w:rFonts w:ascii="Cambria Math" w:hAnsi="Cambria Math"/>
                <w:lang w:eastAsia="zh-CN"/>
              </w:rPr>
              <m:t>V</m:t>
            </m:r>
          </m:e>
          <m:sub>
            <m:r>
              <w:rPr>
                <w:rFonts w:ascii="Cambria Math" w:hAnsi="Cambria Math"/>
                <w:lang w:eastAsia="zh-CN"/>
              </w:rPr>
              <m:t>T-</m:t>
            </m:r>
            <m:r>
              <m:rPr>
                <m:nor/>
              </m:rPr>
              <w:rPr>
                <w:lang w:eastAsia="zh-CN"/>
              </w:rPr>
              <m:t>SAI</m:t>
            </m:r>
            <m:ctrlPr>
              <w:rPr>
                <w:rFonts w:ascii="Cambria Math" w:hAnsi="Cambria Math"/>
                <w:lang w:eastAsia="zh-CN"/>
              </w:rPr>
            </m:ctrlPr>
          </m:sub>
          <m:sup>
            <m:r>
              <m:rPr>
                <m:nor/>
              </m:rPr>
              <w:rPr>
                <w:lang w:eastAsia="zh-CN"/>
              </w:rPr>
              <m:t>UL</m:t>
            </m:r>
            <m:ctrlPr>
              <w:rPr>
                <w:rFonts w:ascii="Cambria Math" w:hAnsi="Cambria Math"/>
                <w:lang w:eastAsia="zh-CN"/>
              </w:rPr>
            </m:ctrlPr>
          </m:sup>
        </m:sSubSup>
        <m:r>
          <w:rPr>
            <w:rFonts w:ascii="Cambria Math" w:hAnsi="Cambria Math"/>
            <w:lang w:eastAsia="zh-CN"/>
          </w:rPr>
          <m:t>=1</m:t>
        </m:r>
      </m:oMath>
      <w:r w:rsidR="008A1F79" w:rsidRPr="00A351FA">
        <w:t>.</w:t>
      </w:r>
    </w:p>
    <w:p w14:paraId="0EC564E9" w14:textId="77777777" w:rsidR="008A1F79" w:rsidRPr="00DB7616" w:rsidRDefault="008A1F79">
      <w:pPr>
        <w:pStyle w:val="Heading3"/>
      </w:pPr>
      <w:bookmarkStart w:id="927" w:name="_Toc45699249"/>
      <w:bookmarkStart w:id="928" w:name="_Toc114216129"/>
      <w:r w:rsidRPr="00DB7616">
        <w:t>16.5.2</w:t>
      </w:r>
      <w:r w:rsidRPr="00DB7616">
        <w:tab/>
        <w:t>Type-2 HARQ-ACK codebook</w:t>
      </w:r>
      <w:r w:rsidRPr="00DB7616">
        <w:rPr>
          <w:rFonts w:hint="eastAsia"/>
        </w:rPr>
        <w:t xml:space="preserve"> </w:t>
      </w:r>
      <w:r w:rsidRPr="00DB7616">
        <w:t>determination</w:t>
      </w:r>
      <w:bookmarkEnd w:id="927"/>
      <w:bookmarkEnd w:id="928"/>
      <w:r w:rsidRPr="00DB7616">
        <w:t xml:space="preserve"> </w:t>
      </w:r>
    </w:p>
    <w:p w14:paraId="45BCFDCF" w14:textId="425377DA" w:rsidR="008A1F79" w:rsidRPr="00DB7616" w:rsidRDefault="008A1F79" w:rsidP="008A1F79">
      <w:pPr>
        <w:rPr>
          <w:lang w:eastAsia="zh-CN"/>
        </w:rPr>
      </w:pPr>
      <w:r w:rsidRPr="00DB7616">
        <w:rPr>
          <w:lang w:val="en-US" w:eastAsia="zh-CN"/>
        </w:rPr>
        <w:t xml:space="preserve">This </w:t>
      </w:r>
      <w:r w:rsidR="00F14C2C">
        <w:rPr>
          <w:lang w:val="en-US" w:eastAsia="zh-CN"/>
        </w:rPr>
        <w:t>c</w:t>
      </w:r>
      <w:r w:rsidR="00F14C2C" w:rsidRPr="00DB7616">
        <w:rPr>
          <w:lang w:val="en-US" w:eastAsia="zh-CN"/>
        </w:rPr>
        <w:t xml:space="preserve">lause </w:t>
      </w:r>
      <w:r w:rsidRPr="00DB7616">
        <w:rPr>
          <w:lang w:val="en-US" w:eastAsia="zh-CN"/>
        </w:rPr>
        <w:t xml:space="preserve">applies if the UE is configured with </w:t>
      </w:r>
      <w:r w:rsidRPr="00DB7616">
        <w:rPr>
          <w:i/>
          <w:lang w:val="en-US" w:eastAsia="zh-CN"/>
        </w:rPr>
        <w:t>pdsch-</w:t>
      </w:r>
      <w:r w:rsidRPr="00DB7616">
        <w:rPr>
          <w:rFonts w:cs="Arial"/>
          <w:i/>
          <w:lang w:eastAsia="zh-CN"/>
        </w:rPr>
        <w:t>HARQ-ACK-Codebook = dynamic</w:t>
      </w:r>
      <w:r w:rsidRPr="00DB7616">
        <w:rPr>
          <w:rFonts w:cs="Arial"/>
          <w:lang w:eastAsia="zh-CN"/>
        </w:rPr>
        <w:t>.</w:t>
      </w:r>
    </w:p>
    <w:p w14:paraId="7E61CCC1" w14:textId="77777777" w:rsidR="008A1F79" w:rsidRPr="00DB7616" w:rsidRDefault="008A1F79" w:rsidP="00472C3D">
      <w:pPr>
        <w:pStyle w:val="Heading4"/>
      </w:pPr>
      <w:bookmarkStart w:id="929" w:name="_Toc45699250"/>
      <w:bookmarkStart w:id="930" w:name="_Toc114216130"/>
      <w:r w:rsidRPr="00DB7616">
        <w:lastRenderedPageBreak/>
        <w:t>16</w:t>
      </w:r>
      <w:r w:rsidRPr="00DB7616">
        <w:rPr>
          <w:rFonts w:hint="eastAsia"/>
        </w:rPr>
        <w:t>.</w:t>
      </w:r>
      <w:r w:rsidRPr="00DB7616">
        <w:t>5.2.1</w:t>
      </w:r>
      <w:r w:rsidRPr="00DB7616">
        <w:rPr>
          <w:rFonts w:hint="eastAsia"/>
        </w:rPr>
        <w:tab/>
      </w:r>
      <w:r w:rsidRPr="00DB7616">
        <w:t>Type-2 HARQ-ACK codebook in physical uplink control channel</w:t>
      </w:r>
      <w:bookmarkEnd w:id="929"/>
      <w:bookmarkEnd w:id="930"/>
    </w:p>
    <w:p w14:paraId="08F91129" w14:textId="1CF42AD4" w:rsidR="008A1F79" w:rsidRPr="00DB7616" w:rsidRDefault="008A1F79" w:rsidP="008A1F79">
      <w:pPr>
        <w:rPr>
          <w:lang w:eastAsia="zh-CN"/>
        </w:rPr>
      </w:pPr>
      <w:r w:rsidRPr="00DB7616">
        <w:rPr>
          <w:lang w:eastAsia="zh-CN"/>
        </w:rPr>
        <w:t xml:space="preserve">A UE determines monitoring occasions </w:t>
      </w:r>
      <w:r w:rsidRPr="00DB7616">
        <w:t xml:space="preserve">for PDCCH with DCI format </w:t>
      </w:r>
      <w:r w:rsidRPr="00DB7616">
        <w:rPr>
          <w:lang w:eastAsia="zh-CN"/>
        </w:rPr>
        <w:t>3_0 for scheduling PSSCH transmissions with associated PSFCH reception</w:t>
      </w:r>
      <w:r>
        <w:rPr>
          <w:lang w:eastAsia="zh-CN"/>
        </w:rPr>
        <w:t xml:space="preserve"> occasions</w:t>
      </w:r>
      <w:r w:rsidRPr="00DB7616">
        <w:rPr>
          <w:lang w:eastAsia="zh-CN"/>
        </w:rPr>
        <w:t xml:space="preserve"> on an active DL BWP of a serving cell </w:t>
      </w:r>
      <m:oMath>
        <m:r>
          <w:rPr>
            <w:rFonts w:ascii="Cambria Math" w:hAnsi="Cambria Math"/>
            <w:lang w:eastAsia="zh-CN"/>
          </w:rPr>
          <m:t>c</m:t>
        </m:r>
      </m:oMath>
      <w:r w:rsidRPr="00DB7616">
        <w:t xml:space="preserve">, as described </w:t>
      </w:r>
      <w:r w:rsidR="006F5F9E">
        <w:t>in clause</w:t>
      </w:r>
      <w:r w:rsidRPr="00DB7616">
        <w:t xml:space="preserve"> 10.1, </w:t>
      </w:r>
      <w:r w:rsidRPr="00DB7616">
        <w:rPr>
          <w:lang w:val="en-US" w:eastAsia="zh-CN"/>
        </w:rPr>
        <w:t xml:space="preserve">and for which the UE transmits HARQ-ACK information in a same PUCCH in slot </w:t>
      </w:r>
      <m:oMath>
        <m:r>
          <w:rPr>
            <w:rFonts w:ascii="Cambria Math" w:hAnsi="Cambria Math"/>
            <w:lang w:val="en-US" w:eastAsia="zh-CN"/>
          </w:rPr>
          <m:t>n</m:t>
        </m:r>
      </m:oMath>
      <w:r w:rsidRPr="00DB7616">
        <w:t xml:space="preserve"> </w:t>
      </w:r>
      <w:r w:rsidRPr="00DB7616">
        <w:rPr>
          <w:lang w:val="en-US" w:eastAsia="zh-CN"/>
        </w:rPr>
        <w:t>based on</w:t>
      </w:r>
    </w:p>
    <w:p w14:paraId="56140DE9" w14:textId="659F9A57" w:rsidR="008A1F79" w:rsidRPr="006C77E7" w:rsidRDefault="008A1F79" w:rsidP="008A1F79">
      <w:pPr>
        <w:pStyle w:val="B1"/>
        <w:rPr>
          <w:lang w:eastAsia="zh-CN"/>
        </w:rPr>
      </w:pPr>
      <w:r w:rsidRPr="006C77E7">
        <w:rPr>
          <w:lang w:eastAsia="zh-CN"/>
        </w:rPr>
        <w:t>-</w:t>
      </w:r>
      <w:r w:rsidRPr="006C77E7">
        <w:rPr>
          <w:lang w:eastAsia="zh-CN"/>
        </w:rPr>
        <w:tab/>
        <w:t>PS</w:t>
      </w:r>
      <w:r w:rsidRPr="006C77E7">
        <w:rPr>
          <w:lang w:val="en-US" w:eastAsia="zh-CN"/>
        </w:rPr>
        <w:t>F</w:t>
      </w:r>
      <w:r w:rsidRPr="006C77E7">
        <w:rPr>
          <w:lang w:eastAsia="zh-CN"/>
        </w:rPr>
        <w:t>CH-to-HARQ</w:t>
      </w:r>
      <w:r w:rsidR="002305B4">
        <w:rPr>
          <w:lang w:val="en-GB" w:eastAsia="zh-CN"/>
        </w:rPr>
        <w:t xml:space="preserve"> </w:t>
      </w:r>
      <w:r w:rsidRPr="006C77E7">
        <w:rPr>
          <w:lang w:eastAsia="zh-CN"/>
        </w:rPr>
        <w:t xml:space="preserve">feedback timing </w:t>
      </w:r>
      <w:r w:rsidRPr="006C77E7">
        <w:rPr>
          <w:lang w:val="en-US" w:eastAsia="zh-CN"/>
        </w:rPr>
        <w:t xml:space="preserve">indicator field </w:t>
      </w:r>
      <w:r w:rsidRPr="006C77E7">
        <w:rPr>
          <w:lang w:eastAsia="zh-CN"/>
        </w:rPr>
        <w:t>values</w:t>
      </w:r>
      <w:r w:rsidRPr="006C77E7">
        <w:rPr>
          <w:lang w:val="en-US" w:eastAsia="zh-CN"/>
        </w:rPr>
        <w:t>,</w:t>
      </w:r>
      <w:r w:rsidRPr="006C77E7">
        <w:rPr>
          <w:lang w:val="en-GB"/>
        </w:rPr>
        <w:t xml:space="preserve"> or a value provided by </w:t>
      </w:r>
      <w:r w:rsidR="00AF1AC8" w:rsidRPr="00882C4D">
        <w:rPr>
          <w:i/>
          <w:iCs/>
        </w:rPr>
        <w:t>sl-PSFCH-ToPUCCH-CG-Type1</w:t>
      </w:r>
      <w:r w:rsidRPr="006C77E7">
        <w:rPr>
          <w:iCs/>
        </w:rPr>
        <w:t>,</w:t>
      </w:r>
      <w:r w:rsidRPr="006C77E7">
        <w:rPr>
          <w:lang w:eastAsia="zh-CN"/>
        </w:rPr>
        <w:t xml:space="preserve"> </w:t>
      </w:r>
      <w:r w:rsidRPr="006C77E7">
        <w:rPr>
          <w:lang w:val="en-US" w:eastAsia="zh-CN"/>
        </w:rPr>
        <w:t xml:space="preserve">for PUCCH transmission with HARQ-ACK information in slot </w:t>
      </w:r>
      <m:oMath>
        <m:r>
          <w:rPr>
            <w:rFonts w:ascii="Cambria Math" w:hAnsi="Cambria Math"/>
            <w:lang w:val="en-US" w:eastAsia="zh-CN"/>
          </w:rPr>
          <m:t>n</m:t>
        </m:r>
      </m:oMath>
      <w:r w:rsidRPr="006C77E7">
        <w:rPr>
          <w:lang w:val="en-US"/>
        </w:rPr>
        <w:t xml:space="preserve"> </w:t>
      </w:r>
      <w:r w:rsidRPr="006C77E7">
        <w:rPr>
          <w:lang w:val="en-US" w:eastAsia="zh-CN"/>
        </w:rPr>
        <w:t>in response to PSFCH receptions</w:t>
      </w:r>
      <w:r w:rsidR="009E7C1F">
        <w:rPr>
          <w:lang w:val="en-US" w:eastAsia="zh-CN"/>
        </w:rPr>
        <w:t>;</w:t>
      </w:r>
    </w:p>
    <w:p w14:paraId="5A669070" w14:textId="3ED019F8" w:rsidR="008A1F79" w:rsidRPr="00DB7616" w:rsidRDefault="008A1F79" w:rsidP="008A1F79">
      <w:pPr>
        <w:pStyle w:val="B1"/>
        <w:rPr>
          <w:lang w:val="en-US"/>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gap field in DCI format 3_0 for scheduling PSSCH transmissions with associated PSFCH receptions</w:t>
      </w:r>
      <w:r w:rsidR="009E7C1F">
        <w:rPr>
          <w:lang w:val="en-US" w:eastAsia="zh-CN"/>
        </w:rPr>
        <w:t>;</w:t>
      </w:r>
    </w:p>
    <w:p w14:paraId="2BC00F00" w14:textId="50811350"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lang w:val="en-US" w:eastAsia="zh-CN"/>
        </w:rPr>
        <w:t>t</w:t>
      </w:r>
      <w:r w:rsidR="009E7C1F" w:rsidRPr="00DB7616">
        <w:rPr>
          <w:lang w:val="en-US" w:eastAsia="zh-CN"/>
        </w:rPr>
        <w:t xml:space="preserve">ime </w:t>
      </w:r>
      <w:r w:rsidRPr="00DB7616">
        <w:rPr>
          <w:lang w:val="en-US" w:eastAsia="zh-CN"/>
        </w:rPr>
        <w:t>resource assignment in DCI format 3_0 for scheduling PSSCH transmissions with associated PSFCH receptions</w:t>
      </w:r>
      <w:r w:rsidR="009E7C1F">
        <w:rPr>
          <w:lang w:val="en-US" w:eastAsia="zh-CN"/>
        </w:rPr>
        <w:t>;</w:t>
      </w:r>
    </w:p>
    <w:p w14:paraId="020C4593" w14:textId="29F7422F" w:rsidR="008A1F79" w:rsidRPr="00DB7616" w:rsidRDefault="008A1F79" w:rsidP="008A1F79">
      <w:pPr>
        <w:pStyle w:val="B1"/>
        <w:rPr>
          <w:lang w:val="en-US" w:eastAsia="zh-CN"/>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configured </w:t>
      </w:r>
      <w:r>
        <w:rPr>
          <w:rFonts w:cs="Arial"/>
          <w:lang w:val="en-US" w:eastAsia="zh-CN"/>
        </w:rPr>
        <w:t>sidelink resource</w:t>
      </w:r>
      <w:r w:rsidRPr="00DB7616">
        <w:rPr>
          <w:lang w:val="en-US"/>
        </w:rPr>
        <w:t xml:space="preserve"> pool bitmap</w:t>
      </w:r>
      <w:r w:rsidR="009E7C1F">
        <w:rPr>
          <w:lang w:val="en-US"/>
        </w:rPr>
        <w:t>;</w:t>
      </w:r>
    </w:p>
    <w:p w14:paraId="2BD5D253" w14:textId="221E6C95"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period of PSFCH resources provided in </w:t>
      </w:r>
      <w:r w:rsidR="009E7C1F" w:rsidRPr="00882C4D">
        <w:rPr>
          <w:i/>
          <w:iCs/>
        </w:rPr>
        <w:t>sl-PSFCH-Period</w:t>
      </w:r>
      <w:r w:rsidR="009E7C1F">
        <w:rPr>
          <w:iCs/>
          <w:lang w:val="en-US"/>
        </w:rPr>
        <w:t>;</w:t>
      </w:r>
    </w:p>
    <w:p w14:paraId="44F27D4A" w14:textId="00A57F08" w:rsidR="008A1F79" w:rsidRPr="00DB7616" w:rsidRDefault="008A1F79" w:rsidP="008A1F79">
      <w:pPr>
        <w:pStyle w:val="B1"/>
        <w:rPr>
          <w:iCs/>
          <w:lang w:val="en-US"/>
        </w:rPr>
      </w:pPr>
      <w:r w:rsidRPr="00DB7616">
        <w:rPr>
          <w:rFonts w:cs="Arial"/>
          <w:lang w:eastAsia="zh-CN"/>
        </w:rPr>
        <w:t>-</w:t>
      </w:r>
      <w:r w:rsidRPr="00DB7616">
        <w:rPr>
          <w:rFonts w:cs="Arial"/>
          <w:lang w:eastAsia="zh-CN"/>
        </w:rPr>
        <w:tab/>
      </w:r>
      <w:r w:rsidR="009E7C1F">
        <w:rPr>
          <w:rFonts w:cs="Arial"/>
          <w:lang w:val="en-US" w:eastAsia="zh-CN"/>
        </w:rPr>
        <w:t>a</w:t>
      </w:r>
      <w:r w:rsidR="009E7C1F" w:rsidRPr="00DB7616">
        <w:rPr>
          <w:rFonts w:cs="Arial"/>
          <w:lang w:val="en-US" w:eastAsia="zh-CN"/>
        </w:rPr>
        <w:t xml:space="preserve"> </w:t>
      </w:r>
      <w:r w:rsidRPr="00DB7616">
        <w:rPr>
          <w:rFonts w:cs="Arial"/>
          <w:lang w:val="en-US" w:eastAsia="zh-CN"/>
        </w:rPr>
        <w:t xml:space="preserve">value of a minimum time gap provided in </w:t>
      </w:r>
      <w:r w:rsidR="009E7C1F" w:rsidRPr="00F07DC2">
        <w:rPr>
          <w:rFonts w:cs="Arial"/>
          <w:i/>
          <w:iCs/>
          <w:lang w:val="en-US" w:eastAsia="zh-CN"/>
        </w:rPr>
        <w:t>sl-</w:t>
      </w:r>
      <w:r w:rsidRPr="00DB7616">
        <w:rPr>
          <w:i/>
        </w:rPr>
        <w:t>MinTimeGapPSFCH</w:t>
      </w:r>
      <w:r w:rsidRPr="00DB7616">
        <w:rPr>
          <w:iCs/>
          <w:lang w:val="en-US"/>
        </w:rPr>
        <w:t>.</w:t>
      </w:r>
    </w:p>
    <w:p w14:paraId="25BD6723" w14:textId="6081E257" w:rsidR="008A1F79" w:rsidRPr="00DB7616" w:rsidRDefault="008A1F79" w:rsidP="008A1F79">
      <w:pPr>
        <w:rPr>
          <w:lang w:val="en-US" w:eastAsia="zh-CN"/>
        </w:rPr>
      </w:pPr>
      <w:r w:rsidRPr="00DB7616">
        <w:rPr>
          <w:lang w:eastAsia="zh-CN"/>
        </w:rPr>
        <w:t xml:space="preserve">The set of PDCCH monitoring occasions </w:t>
      </w:r>
      <w:r w:rsidRPr="00DB7616">
        <w:rPr>
          <w:rFonts w:eastAsia="Yu Mincho" w:hint="eastAsia"/>
        </w:rPr>
        <w:t xml:space="preserve">for DCI format </w:t>
      </w:r>
      <w:r w:rsidRPr="00DB7616">
        <w:rPr>
          <w:rFonts w:eastAsia="Yu Mincho"/>
        </w:rPr>
        <w:t>3</w:t>
      </w:r>
      <w:r w:rsidRPr="00DB7616">
        <w:rPr>
          <w:rFonts w:eastAsia="Yu Mincho" w:hint="eastAsia"/>
        </w:rPr>
        <w:t xml:space="preserve">_0 for scheduling </w:t>
      </w:r>
      <w:r w:rsidRPr="00DB7616">
        <w:rPr>
          <w:rFonts w:eastAsia="Yu Mincho"/>
        </w:rPr>
        <w:t xml:space="preserve">PSSCH transmissions with associated </w:t>
      </w:r>
      <w:r w:rsidRPr="00DB7616">
        <w:rPr>
          <w:rFonts w:eastAsia="Yu Mincho" w:hint="eastAsia"/>
        </w:rPr>
        <w:t>PS</w:t>
      </w:r>
      <w:r w:rsidRPr="00DB7616">
        <w:rPr>
          <w:rFonts w:eastAsia="Yu Mincho"/>
        </w:rPr>
        <w:t>F</w:t>
      </w:r>
      <w:r w:rsidRPr="00DB7616">
        <w:rPr>
          <w:rFonts w:eastAsia="Yu Mincho" w:hint="eastAsia"/>
        </w:rPr>
        <w:t>CH reception</w:t>
      </w:r>
      <w:r>
        <w:rPr>
          <w:rFonts w:eastAsia="Yu Mincho"/>
        </w:rPr>
        <w:t xml:space="preserve"> occasions</w:t>
      </w:r>
      <w:r w:rsidRPr="00DB7616">
        <w:rPr>
          <w:rFonts w:eastAsia="Yu Mincho" w:hint="eastAsia"/>
        </w:rPr>
        <w:t xml:space="preserve"> </w:t>
      </w:r>
      <w:r w:rsidRPr="00DB7616">
        <w:rPr>
          <w:lang w:eastAsia="zh-CN"/>
        </w:rPr>
        <w:t xml:space="preserve">is defined as the PDCCH monitoring occasions </w:t>
      </w:r>
      <w:r w:rsidR="00F14C2C">
        <w:rPr>
          <w:lang w:eastAsia="zh-CN"/>
        </w:rPr>
        <w:t>in the</w:t>
      </w:r>
      <w:r w:rsidRPr="00DB7616">
        <w:rPr>
          <w:lang w:eastAsia="zh-CN"/>
        </w:rPr>
        <w:t xml:space="preserve"> active DL BWP of the configured serving cell, </w:t>
      </w:r>
      <w:r>
        <w:rPr>
          <w:lang w:eastAsia="zh-CN"/>
        </w:rPr>
        <w:t>indexed</w:t>
      </w:r>
      <w:r w:rsidRPr="00DB7616">
        <w:rPr>
          <w:lang w:eastAsia="zh-CN"/>
        </w:rPr>
        <w:t xml:space="preserve"> in ascending order of start time of the </w:t>
      </w:r>
      <w:r>
        <w:rPr>
          <w:lang w:eastAsia="zh-CN"/>
        </w:rPr>
        <w:t xml:space="preserve">associated </w:t>
      </w:r>
      <w:r w:rsidRPr="00DB7616">
        <w:t>search space set</w:t>
      </w:r>
      <w:r>
        <w:t>s</w:t>
      </w:r>
      <w:r w:rsidRPr="00DB7616">
        <w:rPr>
          <w:lang w:eastAsia="zh-CN"/>
        </w:rPr>
        <w:t xml:space="preserve">. The cardinality of the set of PDCCH monitoring occasions defines a total number </w:t>
      </w:r>
      <m:oMath>
        <m:r>
          <w:rPr>
            <w:rFonts w:ascii="Cambria Math" w:hAnsi="Cambria Math"/>
            <w:lang w:val="en-US" w:eastAsia="zh-CN"/>
          </w:rPr>
          <m:t>M</m:t>
        </m:r>
      </m:oMath>
      <w:r w:rsidRPr="00DB7616">
        <w:rPr>
          <w:lang w:eastAsia="zh-CN"/>
        </w:rPr>
        <w:t xml:space="preserve"> of PDCCH monitoring occasions.</w:t>
      </w:r>
      <w:r w:rsidR="00E338ED">
        <w:rPr>
          <w:lang w:eastAsia="zh-CN"/>
        </w:rPr>
        <w:t xml:space="preserve"> A</w:t>
      </w:r>
      <w:r w:rsidR="00E338ED" w:rsidRPr="0049521B">
        <w:rPr>
          <w:noProof/>
        </w:rPr>
        <w:t xml:space="preserve"> </w:t>
      </w:r>
      <w:r w:rsidR="00E338ED">
        <w:rPr>
          <w:noProof/>
        </w:rPr>
        <w:t xml:space="preserve">UE is not expected to receive </w:t>
      </w:r>
      <w:r w:rsidR="00E338ED">
        <w:rPr>
          <w:rFonts w:hint="eastAsia"/>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 xml:space="preserve">0 with CRC scrambled by SL-RNTI </w:t>
      </w:r>
      <w:r w:rsidR="00E338ED" w:rsidRPr="0049521B">
        <w:rPr>
          <w:noProof/>
          <w:lang w:eastAsia="zh-CN"/>
        </w:rPr>
        <w:t>and</w:t>
      </w:r>
      <w:r w:rsidR="00E338ED" w:rsidRPr="00A77E85">
        <w:rPr>
          <w:noProof/>
          <w:lang w:eastAsia="zh-CN"/>
        </w:rPr>
        <w:t xml:space="preserve"> </w:t>
      </w:r>
      <w:r w:rsidR="00E338ED">
        <w:rPr>
          <w:noProof/>
          <w:lang w:eastAsia="zh-CN"/>
        </w:rPr>
        <w:t>a</w:t>
      </w:r>
      <w:r w:rsidR="00E338ED" w:rsidRPr="00A77E85">
        <w:rPr>
          <w:noProof/>
          <w:lang w:eastAsia="zh-CN"/>
        </w:rPr>
        <w:t xml:space="preserve"> DCI format 3</w:t>
      </w:r>
      <w:r w:rsidR="00E338ED">
        <w:rPr>
          <w:noProof/>
          <w:lang w:eastAsia="zh-CN"/>
        </w:rPr>
        <w:t>_</w:t>
      </w:r>
      <w:r w:rsidR="00E338ED" w:rsidRPr="00A77E85">
        <w:rPr>
          <w:noProof/>
          <w:lang w:eastAsia="zh-CN"/>
        </w:rPr>
        <w:t>0</w:t>
      </w:r>
      <w:r w:rsidR="00E338ED">
        <w:rPr>
          <w:noProof/>
          <w:lang w:eastAsia="zh-CN"/>
        </w:rPr>
        <w:t xml:space="preserve"> </w:t>
      </w:r>
      <w:r w:rsidR="00E338ED" w:rsidRPr="00A77E85">
        <w:rPr>
          <w:noProof/>
          <w:lang w:eastAsia="zh-CN"/>
        </w:rPr>
        <w:t xml:space="preserve">with CRC scrambled by SL-CS-RNTI </w:t>
      </w:r>
      <w:r w:rsidR="00E338ED">
        <w:rPr>
          <w:noProof/>
          <w:lang w:eastAsia="zh-CN"/>
        </w:rPr>
        <w:t xml:space="preserve">for </w:t>
      </w:r>
      <w:r w:rsidR="00E338ED" w:rsidRPr="00A77E85">
        <w:rPr>
          <w:noProof/>
          <w:lang w:eastAsia="zh-CN"/>
        </w:rPr>
        <w:t xml:space="preserve">scheduling retransmission </w:t>
      </w:r>
      <w:r w:rsidR="00E338ED">
        <w:rPr>
          <w:noProof/>
          <w:lang w:eastAsia="zh-CN"/>
        </w:rPr>
        <w:t>corresponding to</w:t>
      </w:r>
      <w:r w:rsidR="00E338ED" w:rsidRPr="00A77E85">
        <w:rPr>
          <w:noProof/>
          <w:lang w:eastAsia="zh-CN"/>
        </w:rPr>
        <w:t xml:space="preserve"> a SL </w:t>
      </w:r>
      <w:r w:rsidR="00E338ED" w:rsidRPr="007616DE">
        <w:rPr>
          <w:noProof/>
          <w:lang w:eastAsia="zh-CN"/>
        </w:rPr>
        <w:t>configured grant Type</w:t>
      </w:r>
      <w:r w:rsidR="00E338ED">
        <w:rPr>
          <w:noProof/>
          <w:lang w:eastAsia="zh-CN"/>
        </w:rPr>
        <w:t xml:space="preserve"> 1 or a sidelink </w:t>
      </w:r>
      <w:r w:rsidR="00E338ED">
        <w:rPr>
          <w:lang w:val="en-US" w:eastAsia="zh-CN"/>
        </w:rPr>
        <w:t>configured grant Type 2</w:t>
      </w:r>
      <w:r w:rsidR="00E338ED" w:rsidRPr="00A77E85">
        <w:rPr>
          <w:noProof/>
          <w:lang w:eastAsia="zh-CN"/>
        </w:rPr>
        <w:t xml:space="preserve"> simu</w:t>
      </w:r>
      <w:r w:rsidR="00E338ED">
        <w:rPr>
          <w:noProof/>
          <w:lang w:eastAsia="zh-CN"/>
        </w:rPr>
        <w:t>ltane</w:t>
      </w:r>
      <w:r w:rsidR="00E338ED" w:rsidRPr="00A77E85">
        <w:rPr>
          <w:noProof/>
          <w:lang w:eastAsia="zh-CN"/>
        </w:rPr>
        <w:t>ously</w:t>
      </w:r>
      <w:r w:rsidR="00E338ED">
        <w:rPr>
          <w:noProof/>
          <w:lang w:eastAsia="zh-CN"/>
        </w:rPr>
        <w:t xml:space="preserve"> in a same monitoring occasion.</w:t>
      </w:r>
    </w:p>
    <w:p w14:paraId="6E2A68BA" w14:textId="37E40975" w:rsidR="008A1F79" w:rsidRPr="00DB7616" w:rsidRDefault="008A1F79" w:rsidP="008A1F79">
      <w:pPr>
        <w:rPr>
          <w:lang w:val="en-US" w:eastAsia="zh-CN"/>
        </w:rPr>
      </w:pPr>
      <w:r w:rsidRPr="00DB7616">
        <w:t>A</w:t>
      </w:r>
      <w:r w:rsidRPr="00DB7616">
        <w:rPr>
          <w:lang w:val="en-US"/>
        </w:rPr>
        <w:t xml:space="preserve"> value of </w:t>
      </w:r>
      <w:r>
        <w:rPr>
          <w:lang w:val="en-US"/>
        </w:rPr>
        <w:t>a</w:t>
      </w:r>
      <w:r w:rsidRPr="00DB7616">
        <w:rPr>
          <w:lang w:val="en-US"/>
        </w:rPr>
        <w:t xml:space="preserve"> </w:t>
      </w:r>
      <w:r w:rsidRPr="00DB7616">
        <w:rPr>
          <w:rFonts w:hint="eastAsia"/>
          <w:lang w:val="en-US" w:eastAsia="zh-CN"/>
        </w:rPr>
        <w:t xml:space="preserve">counter </w:t>
      </w:r>
      <w:r w:rsidRPr="00DB7616">
        <w:rPr>
          <w:lang w:eastAsia="zh-CN"/>
        </w:rPr>
        <w:t>side</w:t>
      </w:r>
      <w:r w:rsidRPr="00DB7616">
        <w:rPr>
          <w:rFonts w:hint="eastAsia"/>
          <w:lang w:eastAsia="zh-CN"/>
        </w:rPr>
        <w:t xml:space="preserve">link </w:t>
      </w:r>
      <w:r w:rsidRPr="00DB7616">
        <w:rPr>
          <w:lang w:eastAsia="zh-CN"/>
        </w:rPr>
        <w:t>a</w:t>
      </w:r>
      <w:r w:rsidRPr="00DB7616">
        <w:rPr>
          <w:rFonts w:hint="eastAsia"/>
          <w:lang w:eastAsia="zh-CN"/>
        </w:rPr>
        <w:t xml:space="preserve">ssignment </w:t>
      </w:r>
      <w:r w:rsidRPr="00DB7616">
        <w:rPr>
          <w:lang w:eastAsia="zh-CN"/>
        </w:rPr>
        <w:t>i</w:t>
      </w:r>
      <w:r w:rsidRPr="00DB7616">
        <w:rPr>
          <w:rFonts w:hint="eastAsia"/>
          <w:lang w:eastAsia="zh-CN"/>
        </w:rPr>
        <w:t>ndicator (</w:t>
      </w:r>
      <w:r w:rsidRPr="00DB7616">
        <w:rPr>
          <w:lang w:eastAsia="zh-CN"/>
        </w:rPr>
        <w:t>S</w:t>
      </w:r>
      <w:r w:rsidRPr="00DB7616">
        <w:rPr>
          <w:rFonts w:hint="eastAsia"/>
          <w:lang w:eastAsia="zh-CN"/>
        </w:rPr>
        <w:t>AI)</w:t>
      </w:r>
      <w:r w:rsidRPr="00DB7616">
        <w:rPr>
          <w:lang w:val="en-US"/>
        </w:rPr>
        <w:t xml:space="preserve"> field in DCI format </w:t>
      </w:r>
      <w:r w:rsidRPr="00DB7616">
        <w:rPr>
          <w:lang w:val="en-US" w:eastAsia="zh-CN"/>
        </w:rPr>
        <w:t>3_0</w:t>
      </w:r>
      <w:r w:rsidR="00953A2F">
        <w:t>,</w:t>
      </w:r>
      <w:r w:rsidR="00953A2F" w:rsidRPr="0033576F">
        <w:t xml:space="preserve"> </w:t>
      </w:r>
      <w:r w:rsidR="00953A2F">
        <w:t>excluding DCI format 3_0 for the SL configured grant Type 2 activation,</w:t>
      </w:r>
      <w:r w:rsidRPr="00DB7616">
        <w:rPr>
          <w:lang w:val="en-US"/>
        </w:rPr>
        <w:t xml:space="preserve"> denotes </w:t>
      </w:r>
      <w:r>
        <w:rPr>
          <w:lang w:val="en-US"/>
        </w:rPr>
        <w:t>an</w:t>
      </w:r>
      <w:r w:rsidRPr="00DB7616">
        <w:rPr>
          <w:lang w:val="en-US"/>
        </w:rPr>
        <w:t xml:space="preserve"> accumulative number of </w:t>
      </w:r>
      <w:r w:rsidRPr="00DB7616">
        <w:rPr>
          <w:lang w:val="en-US" w:eastAsia="zh-CN"/>
        </w:rPr>
        <w:t>PDCCH monitoring occasion</w:t>
      </w:r>
      <w:r>
        <w:rPr>
          <w:lang w:val="en-US" w:eastAsia="zh-CN"/>
        </w:rPr>
        <w:t>s</w:t>
      </w:r>
      <w:r w:rsidRPr="00DB7616">
        <w:rPr>
          <w:rFonts w:hint="eastAsia"/>
          <w:lang w:val="en-US" w:eastAsia="zh-CN"/>
        </w:rPr>
        <w:t xml:space="preserve"> </w:t>
      </w:r>
      <w:r>
        <w:rPr>
          <w:lang w:val="en-US" w:eastAsia="zh-CN"/>
        </w:rPr>
        <w:t>where</w:t>
      </w:r>
      <w:r w:rsidRPr="00DB7616">
        <w:rPr>
          <w:rFonts w:hint="eastAsia"/>
          <w:lang w:val="en-US" w:eastAsia="zh-CN"/>
        </w:rPr>
        <w:t xml:space="preserve"> </w:t>
      </w:r>
      <w:r w:rsidRPr="00DB7616">
        <w:rPr>
          <w:lang w:val="en-US" w:eastAsia="zh-CN"/>
        </w:rPr>
        <w:t xml:space="preserve">PSSCH transmissions with associated </w:t>
      </w:r>
      <w:r w:rsidRPr="00DB7616">
        <w:rPr>
          <w:lang w:val="en-US"/>
        </w:rPr>
        <w:t>PSFCH reception</w:t>
      </w:r>
      <w:r w:rsidRPr="00DB7616">
        <w:rPr>
          <w:rFonts w:hint="eastAsia"/>
          <w:lang w:val="en-US" w:eastAsia="zh-CN"/>
        </w:rPr>
        <w:t>s</w:t>
      </w:r>
      <w:r>
        <w:rPr>
          <w:lang w:val="en-US" w:eastAsia="zh-CN"/>
        </w:rPr>
        <w:t xml:space="preserve"> are scheduled</w:t>
      </w:r>
      <w:r w:rsidRPr="00DB7616">
        <w:rPr>
          <w:rFonts w:cs="Arial" w:hint="eastAsia"/>
          <w:lang w:eastAsia="zh-CN"/>
        </w:rPr>
        <w:t>,</w:t>
      </w:r>
      <w:r w:rsidRPr="00DB7616">
        <w:rPr>
          <w:lang w:val="en-US"/>
        </w:rPr>
        <w:t xml:space="preserve"> up to</w:t>
      </w:r>
      <w:r w:rsidRPr="00DB7616">
        <w:rPr>
          <w:rFonts w:hint="eastAsia"/>
          <w:lang w:eastAsia="zh-CN"/>
        </w:rPr>
        <w:t xml:space="preserve"> </w:t>
      </w:r>
      <w:r>
        <w:rPr>
          <w:lang w:eastAsia="zh-CN"/>
        </w:rPr>
        <w:t>a</w:t>
      </w:r>
      <w:r w:rsidRPr="00DB7616">
        <w:rPr>
          <w:rFonts w:hint="eastAsia"/>
          <w:lang w:eastAsia="zh-CN"/>
        </w:rPr>
        <w:t xml:space="preserve"> </w:t>
      </w:r>
      <w:r w:rsidRPr="00DB7616">
        <w:rPr>
          <w:lang w:eastAsia="zh-CN"/>
        </w:rPr>
        <w:t>current</w:t>
      </w:r>
      <w:r w:rsidRPr="00DB7616">
        <w:rPr>
          <w:rFonts w:hint="eastAsia"/>
          <w:lang w:eastAsia="zh-CN"/>
        </w:rPr>
        <w:t xml:space="preserve"> </w:t>
      </w:r>
      <w:r w:rsidRPr="00DB7616">
        <w:rPr>
          <w:lang w:eastAsia="zh-CN"/>
        </w:rPr>
        <w:t>PDCCH monitoring occasion</w:t>
      </w:r>
      <w:r w:rsidRPr="00DB7616">
        <w:rPr>
          <w:rFonts w:hint="eastAsia"/>
          <w:lang w:eastAsia="zh-CN"/>
        </w:rPr>
        <w:t xml:space="preserve">, in </w:t>
      </w:r>
      <w:r w:rsidRPr="00DB7616">
        <w:rPr>
          <w:lang w:eastAsia="zh-CN"/>
        </w:rPr>
        <w:t>ascending</w:t>
      </w:r>
      <w:r w:rsidRPr="00DB7616">
        <w:rPr>
          <w:rFonts w:hint="eastAsia"/>
          <w:lang w:eastAsia="zh-CN"/>
        </w:rPr>
        <w:t xml:space="preserve"> order of </w:t>
      </w:r>
      <w:r w:rsidRPr="00DB7616">
        <w:rPr>
          <w:lang w:eastAsia="zh-CN"/>
        </w:rPr>
        <w:t>PDCCH monitoring occasion index</w:t>
      </w:r>
      <w:r w:rsidRPr="00DB7616">
        <w:rPr>
          <w:rFonts w:hint="eastAsia"/>
          <w:lang w:eastAsia="zh-CN"/>
        </w:rPr>
        <w:t xml:space="preserve"> </w:t>
      </w:r>
      <m:oMath>
        <m:r>
          <w:rPr>
            <w:rFonts w:ascii="Cambria Math" w:hAnsi="Cambria Math"/>
            <w:lang w:eastAsia="zh-CN"/>
          </w:rPr>
          <m:t>m</m:t>
        </m:r>
      </m:oMath>
      <w:r w:rsidRPr="00DB7616">
        <w:t xml:space="preserve">, where </w:t>
      </w:r>
      <m:oMath>
        <m:r>
          <w:rPr>
            <w:rFonts w:ascii="Cambria Math" w:hAnsi="Cambria Math"/>
          </w:rPr>
          <m:t>0≤m&lt;</m:t>
        </m:r>
        <m:r>
          <w:rPr>
            <w:rFonts w:ascii="Cambria Math" w:hAnsi="Cambria Math"/>
            <w:lang w:val="en-US" w:eastAsia="zh-CN"/>
          </w:rPr>
          <m:t>M</m:t>
        </m:r>
      </m:oMath>
      <w:r w:rsidRPr="00DB7616">
        <w:rPr>
          <w:lang w:eastAsia="zh-CN"/>
        </w:rPr>
        <w:t xml:space="preserve">. </w:t>
      </w:r>
    </w:p>
    <w:p w14:paraId="6C009E8E" w14:textId="77777777" w:rsidR="008A1F79" w:rsidRPr="00DB7616" w:rsidRDefault="008A1F79" w:rsidP="008A1F79">
      <w:pPr>
        <w:rPr>
          <w:rFonts w:cs="Arial"/>
          <w:lang w:eastAsia="zh-CN"/>
        </w:rPr>
      </w:pPr>
      <w:r w:rsidRPr="00DB7616">
        <w:rPr>
          <w:rFonts w:cs="Arial" w:hint="eastAsia"/>
          <w:lang w:eastAsia="zh-CN"/>
        </w:rPr>
        <w:t>Denote</w:t>
      </w:r>
      <w:r w:rsidRPr="00DB7616">
        <w:rPr>
          <w:rFonts w:cs="Arial"/>
          <w:lang w:eastAsia="zh-CN"/>
        </w:rPr>
        <w:t xml:space="preserve"> by </w:t>
      </w:r>
      <m:oMath>
        <m:sSubSup>
          <m:sSubSupPr>
            <m:ctrlPr>
              <w:rPr>
                <w:rFonts w:ascii="Cambria Math" w:hAnsi="Cambria Math"/>
                <w:i/>
              </w:rPr>
            </m:ctrlPr>
          </m:sSubSupPr>
          <m:e>
            <m:r>
              <w:rPr>
                <w:rFonts w:ascii="Cambria Math"/>
              </w:rPr>
              <m:t>V</m:t>
            </m:r>
          </m:e>
          <m:sub>
            <m:r>
              <w:rPr>
                <w:rFonts w:ascii="Cambria Math"/>
              </w:rPr>
              <m:t>C</m:t>
            </m:r>
            <m:r>
              <w:rPr>
                <w:rFonts w:ascii="Cambria Math"/>
              </w:rPr>
              <m:t>-</m:t>
            </m:r>
            <m:r>
              <m:rPr>
                <m:nor/>
              </m:rPr>
              <w:rPr>
                <w:rFonts w:ascii="Cambria Math"/>
              </w:rPr>
              <m:t>SAI</m:t>
            </m:r>
            <m:r>
              <m:rPr>
                <m:sty m:val="p"/>
              </m:rPr>
              <w:rPr>
                <w:rFonts w:ascii="Cambria Math"/>
              </w:rPr>
              <m:t>,</m:t>
            </m:r>
            <m:r>
              <w:rPr>
                <w:rFonts w:ascii="Cambria Math"/>
              </w:rPr>
              <m:t>m</m:t>
            </m:r>
            <m:ctrlPr>
              <w:rPr>
                <w:rFonts w:ascii="Cambria Math" w:hAnsi="Cambria Math"/>
              </w:rPr>
            </m:ctrlPr>
          </m:sub>
          <m:sup>
            <m:r>
              <m:rPr>
                <m:nor/>
              </m:rPr>
              <w:rPr>
                <w:rFonts w:ascii="Cambria Math"/>
              </w:rPr>
              <m:t>SL</m:t>
            </m:r>
            <m:ctrlPr>
              <w:rPr>
                <w:rFonts w:ascii="Cambria Math" w:hAnsi="Cambria Math"/>
              </w:rPr>
            </m:ctrlPr>
          </m:sup>
        </m:sSubSup>
      </m:oMath>
      <w:r w:rsidRPr="00DB7616">
        <w:rPr>
          <w:rFonts w:cs="Arial" w:hint="eastAsia"/>
          <w:lang w:eastAsia="zh-CN"/>
        </w:rPr>
        <w:t xml:space="preserve"> the value of the counter </w:t>
      </w:r>
      <w:r w:rsidRPr="00DB7616">
        <w:rPr>
          <w:rFonts w:cs="Arial"/>
          <w:lang w:eastAsia="zh-CN"/>
        </w:rPr>
        <w:t>S</w:t>
      </w:r>
      <w:r w:rsidRPr="00DB7616">
        <w:rPr>
          <w:rFonts w:cs="Arial" w:hint="eastAsia"/>
          <w:lang w:eastAsia="zh-CN"/>
        </w:rPr>
        <w:t xml:space="preserve">AI in DCI format </w:t>
      </w:r>
      <w:r w:rsidRPr="00DB7616">
        <w:rPr>
          <w:lang w:val="en-US" w:eastAsia="zh-CN"/>
        </w:rPr>
        <w:t xml:space="preserve">3_0 </w:t>
      </w:r>
      <w:r w:rsidRPr="00DB7616">
        <w:rPr>
          <w:rFonts w:hint="eastAsia"/>
          <w:lang w:val="en-US" w:eastAsia="zh-CN"/>
        </w:rPr>
        <w:t xml:space="preserve">in </w:t>
      </w:r>
      <w:r w:rsidRPr="00DB7616">
        <w:rPr>
          <w:lang w:eastAsia="zh-CN"/>
        </w:rPr>
        <w:t>PDCCH monitoring occasion</w:t>
      </w:r>
      <w:r w:rsidRPr="00DB7616">
        <w:rPr>
          <w:rFonts w:hint="eastAsia"/>
          <w:lang w:val="en-US" w:eastAsia="zh-CN"/>
        </w:rPr>
        <w:t xml:space="preserve"> </w:t>
      </w:r>
      <m:oMath>
        <m:r>
          <w:rPr>
            <w:rFonts w:ascii="Cambria Math" w:hAnsi="Cambria Math"/>
            <w:lang w:eastAsia="zh-CN"/>
          </w:rPr>
          <m:t>m</m:t>
        </m:r>
      </m:oMath>
      <w:r w:rsidRPr="00DB7616">
        <w:rPr>
          <w:rFonts w:hint="eastAsia"/>
          <w:lang w:val="en-US" w:eastAsia="zh-CN"/>
        </w:rPr>
        <w:t xml:space="preserve"> according to </w:t>
      </w:r>
      <w:r w:rsidRPr="00DB7616">
        <w:rPr>
          <w:lang w:val="en-US" w:eastAsia="zh-CN"/>
        </w:rPr>
        <w:t>T</w:t>
      </w:r>
      <w:r w:rsidRPr="00DB7616">
        <w:rPr>
          <w:rFonts w:hint="eastAsia"/>
          <w:lang w:val="en-US" w:eastAsia="zh-CN"/>
        </w:rPr>
        <w:t xml:space="preserve">able </w:t>
      </w:r>
      <w:r>
        <w:rPr>
          <w:lang w:val="en-US" w:eastAsia="zh-CN"/>
        </w:rPr>
        <w:t>16</w:t>
      </w:r>
      <w:r w:rsidRPr="00DB7616">
        <w:rPr>
          <w:lang w:val="en-US" w:eastAsia="zh-CN"/>
        </w:rPr>
        <w:t>.</w:t>
      </w:r>
      <w:r>
        <w:rPr>
          <w:lang w:val="en-US" w:eastAsia="zh-CN"/>
        </w:rPr>
        <w:t>5.2.1</w:t>
      </w:r>
      <w:r w:rsidRPr="00DB7616">
        <w:rPr>
          <w:rFonts w:hint="eastAsia"/>
          <w:lang w:val="en-US" w:eastAsia="zh-CN"/>
        </w:rPr>
        <w:t xml:space="preserve">-1. </w:t>
      </w:r>
    </w:p>
    <w:p w14:paraId="6ECF9882" w14:textId="74300512" w:rsidR="008A1F79" w:rsidRPr="00CE4B6D" w:rsidRDefault="008A1F79" w:rsidP="008A1F79">
      <w:pPr>
        <w:rPr>
          <w:lang w:eastAsia="zh-CN"/>
        </w:rPr>
      </w:pPr>
      <w:r w:rsidRPr="00CE4B6D">
        <w:rPr>
          <w:rFonts w:cs="Arial"/>
          <w:lang w:eastAsia="zh-CN"/>
        </w:rPr>
        <w:t>I</w:t>
      </w:r>
      <w:r w:rsidRPr="00CE4B6D">
        <w:rPr>
          <w:rFonts w:hint="eastAsia"/>
          <w:lang w:eastAsia="zh-CN"/>
        </w:rPr>
        <w:t>f the UE transmits HARQ-ACK</w:t>
      </w:r>
      <w:r w:rsidRPr="00CE4B6D">
        <w:rPr>
          <w:lang w:eastAsia="zh-CN"/>
        </w:rPr>
        <w:t xml:space="preserve"> information</w:t>
      </w:r>
      <w:r w:rsidRPr="00CE4B6D">
        <w:rPr>
          <w:rFonts w:hint="eastAsia"/>
          <w:lang w:eastAsia="zh-CN"/>
        </w:rPr>
        <w:t xml:space="preserve"> </w:t>
      </w:r>
      <w:r w:rsidRPr="00CE4B6D">
        <w:rPr>
          <w:lang w:eastAsia="zh-CN"/>
        </w:rPr>
        <w:t>in a PUCCH</w:t>
      </w:r>
      <w:r w:rsidRPr="00CE4B6D">
        <w:rPr>
          <w:lang w:val="en-US" w:eastAsia="zh-CN"/>
        </w:rPr>
        <w:t xml:space="preserve"> in slot </w:t>
      </w:r>
      <m:oMath>
        <m:r>
          <w:rPr>
            <w:rFonts w:ascii="Cambria Math" w:hAnsi="Cambria Math"/>
            <w:lang w:val="en-US" w:eastAsia="zh-CN"/>
          </w:rPr>
          <m:t>n</m:t>
        </m:r>
      </m:oMath>
      <w:r w:rsidRPr="00CE4B6D">
        <w:rPr>
          <w:rFonts w:hint="eastAsia"/>
          <w:lang w:eastAsia="zh-CN"/>
        </w:rPr>
        <w:t xml:space="preserve">, </w:t>
      </w:r>
      <w:r w:rsidRPr="00CE4B6D">
        <w:rPr>
          <w:rFonts w:cs="Arial" w:hint="eastAsia"/>
          <w:lang w:eastAsia="zh-CN"/>
        </w:rPr>
        <w:t>the UE determine</w:t>
      </w:r>
      <w:r w:rsidRPr="00CE4B6D">
        <w:rPr>
          <w:rFonts w:cs="Arial"/>
          <w:lang w:eastAsia="zh-CN"/>
        </w:rPr>
        <w:t>s</w:t>
      </w:r>
      <w:r w:rsidRPr="00CE4B6D">
        <w:rPr>
          <w:rFonts w:cs="Arial" w:hint="eastAsia"/>
          <w:lang w:eastAsia="zh-CN"/>
        </w:rPr>
        <w:t xml:space="preserve"> the </w:t>
      </w:r>
      <m:oMath>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0</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lang w:val="x-none" w:eastAsia="zh-CN"/>
              </w:rPr>
            </m:ctrlPr>
          </m:sSubSupPr>
          <m:e>
            <m:acc>
              <m:accPr>
                <m:chr m:val="̃"/>
                <m:ctrlPr>
                  <w:rPr>
                    <w:rFonts w:ascii="Cambria Math" w:hAnsi="Cambria Math"/>
                    <w:i/>
                    <w:lang w:val="x-none" w:eastAsia="zh-CN"/>
                  </w:rPr>
                </m:ctrlPr>
              </m:accPr>
              <m:e>
                <m:r>
                  <w:rPr>
                    <w:rFonts w:ascii="Cambria Math" w:hAnsi="Cambria Math"/>
                    <w:lang w:eastAsia="zh-CN"/>
                  </w:rPr>
                  <m:t>o</m:t>
                </m:r>
              </m:e>
            </m:acc>
          </m:e>
          <m:sub>
            <m:r>
              <w:rPr>
                <w:rFonts w:ascii="Cambria Math" w:hAnsi="Cambria Math"/>
                <w:lang w:eastAsia="zh-CN"/>
              </w:rPr>
              <m:t>1</m:t>
            </m:r>
          </m:sub>
          <m:sup>
            <m:r>
              <w:rPr>
                <w:rFonts w:ascii="Cambria Math" w:hAnsi="Cambria Math"/>
                <w:lang w:eastAsia="zh-CN"/>
              </w:rPr>
              <m:t>ACK</m:t>
            </m:r>
          </m:sup>
        </m:sSubSup>
        <m:r>
          <m:rPr>
            <m:sty m:val="p"/>
          </m:rPr>
          <w:rPr>
            <w:rFonts w:ascii="Cambria Math" w:hAnsi="Cambria Math"/>
            <w:lang w:val="x-none" w:eastAsia="zh-CN"/>
          </w:rPr>
          <m:t>,…,</m:t>
        </m:r>
        <m:sSubSup>
          <m:sSubSupPr>
            <m:ctrlPr>
              <w:rPr>
                <w:rFonts w:ascii="Cambria Math" w:hAnsi="Cambria Math"/>
                <w:i/>
                <w:kern w:val="2"/>
                <w:sz w:val="21"/>
              </w:rPr>
            </m:ctrlPr>
          </m:sSubSupPr>
          <m:e>
            <m:acc>
              <m:accPr>
                <m:chr m:val="̃"/>
                <m:ctrlPr>
                  <w:rPr>
                    <w:rFonts w:ascii="Cambria Math" w:hAnsi="Cambria Math"/>
                    <w:i/>
                    <w:kern w:val="2"/>
                    <w:sz w:val="21"/>
                  </w:rPr>
                </m:ctrlPr>
              </m:accPr>
              <m:e>
                <m:r>
                  <w:rPr>
                    <w:rFonts w:ascii="Cambria Math"/>
                  </w:rPr>
                  <m:t>o</m:t>
                </m:r>
              </m:e>
            </m:acc>
          </m:e>
          <m:sub>
            <m:sSub>
              <m:sSubPr>
                <m:ctrlPr>
                  <w:rPr>
                    <w:rFonts w:ascii="Cambria Math" w:hAnsi="Cambria Math"/>
                    <w:i/>
                    <w:kern w:val="2"/>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sidRPr="00CE4B6D">
        <w:rPr>
          <w:lang w:eastAsia="zh-CN"/>
        </w:rPr>
        <w:t xml:space="preserve">, for a total number of </w:t>
      </w:r>
      <m:oMath>
        <m:sSub>
          <m:sSubPr>
            <m:ctrlPr>
              <w:rPr>
                <w:rFonts w:ascii="Cambria Math" w:hAnsi="Cambria Math"/>
                <w:i/>
                <w:lang w:eastAsia="zh-CN"/>
              </w:rPr>
            </m:ctrlPr>
          </m:sSubPr>
          <m:e>
            <m:r>
              <w:rPr>
                <w:rFonts w:ascii="Cambria Math"/>
                <w:lang w:eastAsia="zh-CN"/>
              </w:rPr>
              <m:t>O</m:t>
            </m:r>
          </m:e>
          <m:sub>
            <m:r>
              <m:rPr>
                <m:sty m:val="p"/>
              </m:rPr>
              <w:rPr>
                <w:rFonts w:ascii="Cambria Math"/>
                <w:lang w:eastAsia="zh-CN"/>
              </w:rPr>
              <m:t>ACK</m:t>
            </m:r>
          </m:sub>
        </m:sSub>
      </m:oMath>
      <w:r w:rsidRPr="00CE4B6D">
        <w:t xml:space="preserve"> </w:t>
      </w:r>
      <w:r w:rsidRPr="00CE4B6D">
        <w:rPr>
          <w:lang w:eastAsia="zh-CN"/>
        </w:rPr>
        <w:t>HARQ-ACK information bits, according</w:t>
      </w:r>
      <w:r w:rsidRPr="00CE4B6D">
        <w:rPr>
          <w:rFonts w:hint="eastAsia"/>
          <w:lang w:eastAsia="zh-CN"/>
        </w:rPr>
        <w:t xml:space="preserve"> to the following pseudo-code:</w:t>
      </w:r>
    </w:p>
    <w:p w14:paraId="2D1A94DC"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m=0</m:t>
        </m:r>
      </m:oMath>
      <w:r w:rsidRPr="00CE4B6D">
        <w:rPr>
          <w:rFonts w:hint="eastAsia"/>
          <w:lang w:eastAsia="zh-CN"/>
        </w:rPr>
        <w:t xml:space="preserve"> </w:t>
      </w:r>
      <w:r w:rsidRPr="00CE4B6D">
        <w:rPr>
          <w:lang w:eastAsia="zh-CN"/>
        </w:rPr>
        <w:t>–</w:t>
      </w:r>
      <w:r w:rsidRPr="00CE4B6D">
        <w:rPr>
          <w:rFonts w:hint="eastAsia"/>
          <w:lang w:eastAsia="zh-CN"/>
        </w:rPr>
        <w:t xml:space="preserve"> </w:t>
      </w:r>
      <w:r w:rsidRPr="00CE4B6D">
        <w:rPr>
          <w:lang w:eastAsia="zh-CN"/>
        </w:rPr>
        <w:t xml:space="preserve">PDCCH with DCI format </w:t>
      </w:r>
      <w:r w:rsidRPr="00CE4B6D">
        <w:rPr>
          <w:lang w:val="en-US" w:eastAsia="zh-CN"/>
        </w:rPr>
        <w:t>3_0</w:t>
      </w:r>
      <w:r w:rsidRPr="00CE4B6D">
        <w:rPr>
          <w:lang w:eastAsia="zh-CN"/>
        </w:rPr>
        <w:t xml:space="preserve"> monitoring occasion</w:t>
      </w:r>
      <w:r w:rsidRPr="00CE4B6D">
        <w:rPr>
          <w:rFonts w:hint="eastAsia"/>
          <w:lang w:eastAsia="zh-CN"/>
        </w:rPr>
        <w:t xml:space="preserve"> index: lower index corresponds to earlier </w:t>
      </w:r>
      <w:r w:rsidRPr="00CE4B6D">
        <w:rPr>
          <w:lang w:eastAsia="zh-CN"/>
        </w:rPr>
        <w:t xml:space="preserve">PDCCH with DCI format </w:t>
      </w:r>
      <w:r w:rsidRPr="00CE4B6D">
        <w:rPr>
          <w:lang w:val="en-US" w:eastAsia="zh-CN"/>
        </w:rPr>
        <w:t>3_0</w:t>
      </w:r>
      <w:r w:rsidRPr="00CE4B6D">
        <w:rPr>
          <w:lang w:eastAsia="zh-CN"/>
        </w:rPr>
        <w:t xml:space="preserve"> monitoring occasion</w:t>
      </w:r>
    </w:p>
    <w:p w14:paraId="6FCD8978"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j=0</m:t>
        </m:r>
      </m:oMath>
    </w:p>
    <w:p w14:paraId="3B1FC0B9" w14:textId="77777777" w:rsidR="008A1F79" w:rsidRPr="00CE4B6D" w:rsidRDefault="008A1F79" w:rsidP="008A1F79">
      <w:pPr>
        <w:pStyle w:val="B1"/>
        <w:rPr>
          <w:rFonts w:cs="Arial"/>
          <w:lang w:eastAsia="zh-CN"/>
        </w:rPr>
      </w:pPr>
      <w:r w:rsidRPr="00CE4B6D">
        <w:rPr>
          <w:rFonts w:hint="eastAsia"/>
          <w:lang w:eastAsia="zh-CN"/>
        </w:rPr>
        <w:t xml:space="preserve">Set </w:t>
      </w: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hAnsi="Cambria Math"/>
            <w:lang w:eastAsia="zh-CN"/>
          </w:rPr>
          <m:t>=0</m:t>
        </m:r>
      </m:oMath>
    </w:p>
    <w:p w14:paraId="4C31440F" w14:textId="77777777" w:rsidR="008A1F79" w:rsidRPr="00CE4B6D" w:rsidRDefault="008A1F79" w:rsidP="008A1F79">
      <w:pPr>
        <w:pStyle w:val="B1"/>
        <w:rPr>
          <w:lang w:eastAsia="zh-CN"/>
        </w:rPr>
      </w:pPr>
      <w:r w:rsidRPr="00CE4B6D">
        <w:rPr>
          <w:rFonts w:cs="Arial"/>
          <w:lang w:eastAsia="zh-CN"/>
        </w:rPr>
        <w:t>S</w:t>
      </w:r>
      <w:r w:rsidRPr="00CE4B6D">
        <w:rPr>
          <w:rFonts w:cs="Arial" w:hint="eastAsia"/>
          <w:lang w:eastAsia="zh-CN"/>
        </w:rPr>
        <w:t xml:space="preserve">et </w:t>
      </w:r>
      <m:oMath>
        <m:sSub>
          <m:sSubPr>
            <m:ctrlPr>
              <w:rPr>
                <w:rFonts w:ascii="Cambria Math" w:hAnsi="Cambria Math"/>
                <w:i/>
                <w:lang w:eastAsia="zh-CN"/>
              </w:rPr>
            </m:ctrlPr>
          </m:sSubPr>
          <m:e>
            <m:r>
              <w:rPr>
                <w:rFonts w:ascii="Cambria Math"/>
                <w:lang w:eastAsia="zh-CN"/>
              </w:rPr>
              <m:t>V</m:t>
            </m:r>
          </m:e>
          <m:sub>
            <m:r>
              <w:rPr>
                <w:rFonts w:ascii="Cambria Math"/>
                <w:lang w:eastAsia="zh-CN"/>
              </w:rPr>
              <m:t>s</m:t>
            </m:r>
          </m:sub>
        </m:sSub>
        <m:r>
          <w:rPr>
            <w:rFonts w:ascii="Cambria Math" w:hAnsi="Cambria Math"/>
            <w:lang w:eastAsia="zh-CN"/>
          </w:rPr>
          <m:t>=∅</m:t>
        </m:r>
      </m:oMath>
    </w:p>
    <w:p w14:paraId="190CDEE6" w14:textId="77777777" w:rsidR="008A1F79" w:rsidRPr="00CE4B6D" w:rsidRDefault="008A1F79" w:rsidP="008A1F79">
      <w:pPr>
        <w:pStyle w:val="B1"/>
        <w:rPr>
          <w:lang w:eastAsia="zh-CN"/>
        </w:rPr>
      </w:pPr>
      <w:r w:rsidRPr="00CE4B6D">
        <w:rPr>
          <w:rFonts w:hint="eastAsia"/>
          <w:lang w:eastAsia="zh-CN"/>
        </w:rPr>
        <w:t xml:space="preserve">Set </w:t>
      </w:r>
      <m:oMath>
        <m:r>
          <w:rPr>
            <w:rFonts w:ascii="Cambria Math" w:hAnsi="Cambria Math"/>
            <w:lang w:val="en-US" w:eastAsia="zh-CN"/>
          </w:rPr>
          <m:t>M</m:t>
        </m:r>
      </m:oMath>
      <w:r w:rsidRPr="00CE4B6D">
        <w:rPr>
          <w:rFonts w:hint="eastAsia"/>
          <w:lang w:eastAsia="zh-CN"/>
        </w:rPr>
        <w:t xml:space="preserve"> to the number of</w:t>
      </w:r>
      <w:r w:rsidRPr="00CE4B6D">
        <w:rPr>
          <w:lang w:eastAsia="zh-CN"/>
        </w:rPr>
        <w:t xml:space="preserve"> PDCCH monitoring occasions</w:t>
      </w:r>
    </w:p>
    <w:p w14:paraId="1DCFE32A" w14:textId="77777777" w:rsidR="008A1F79" w:rsidRPr="00CE4B6D" w:rsidRDefault="008A1F79" w:rsidP="008A1F79">
      <w:pPr>
        <w:pStyle w:val="B1"/>
        <w:rPr>
          <w:rFonts w:cs="Arial"/>
          <w:lang w:eastAsia="zh-CN"/>
        </w:rPr>
      </w:pPr>
      <w:r w:rsidRPr="00CE4B6D">
        <w:rPr>
          <w:rFonts w:hint="eastAsia"/>
          <w:lang w:eastAsia="zh-CN"/>
        </w:rPr>
        <w:t xml:space="preserve">while </w:t>
      </w:r>
      <m:oMath>
        <m:r>
          <w:rPr>
            <w:rFonts w:ascii="Cambria Math" w:hAnsi="Cambria Math"/>
            <w:lang w:val="en-US" w:eastAsia="zh-CN"/>
          </w:rPr>
          <m:t>m&lt;M</m:t>
        </m:r>
      </m:oMath>
    </w:p>
    <w:p w14:paraId="4B4A9248" w14:textId="78AF44FE" w:rsidR="008A1F79" w:rsidRPr="00CE4B6D" w:rsidRDefault="008A1F79" w:rsidP="008A1F79">
      <w:pPr>
        <w:pStyle w:val="B3"/>
        <w:ind w:left="851" w:firstLine="0"/>
      </w:pPr>
      <w:r w:rsidRPr="00CE4B6D">
        <w:t xml:space="preserve">if PDCCH monitoring occasion </w:t>
      </w:r>
      <m:oMath>
        <m:r>
          <w:rPr>
            <w:rFonts w:ascii="Cambria Math" w:hAnsi="Cambria Math"/>
            <w:lang w:val="en-US" w:eastAsia="zh-CN"/>
          </w:rPr>
          <m:t>m</m:t>
        </m:r>
      </m:oMath>
      <w:r w:rsidRPr="00CE4B6D">
        <w:t xml:space="preserve"> is before an active UL BWP change on the </w:t>
      </w:r>
      <w:r w:rsidR="00B566A7" w:rsidRPr="00622137">
        <w:t>serving cell of PUCCH transmission</w:t>
      </w:r>
      <w:r w:rsidRPr="00CE4B6D">
        <w:t xml:space="preserve"> </w:t>
      </w:r>
    </w:p>
    <w:p w14:paraId="06DAADB3" w14:textId="77777777" w:rsidR="008A1F79" w:rsidRPr="00CE4B6D" w:rsidRDefault="008A1F79" w:rsidP="008A1F79">
      <w:pPr>
        <w:pStyle w:val="B4"/>
        <w:rPr>
          <w:lang w:val="en-US"/>
        </w:rPr>
      </w:pPr>
      <m:oMath>
        <m:r>
          <w:rPr>
            <w:rFonts w:ascii="Cambria Math"/>
          </w:rPr>
          <m:t>m=M</m:t>
        </m:r>
      </m:oMath>
      <w:r w:rsidRPr="00CE4B6D">
        <w:rPr>
          <w:lang w:val="en-US"/>
        </w:rPr>
        <w:t>;</w:t>
      </w:r>
    </w:p>
    <w:p w14:paraId="0E4661D4" w14:textId="77777777" w:rsidR="008A1F79" w:rsidRPr="00CE4B6D" w:rsidRDefault="008A1F79" w:rsidP="008A1F79">
      <w:pPr>
        <w:pStyle w:val="B3"/>
      </w:pPr>
      <w:r w:rsidRPr="00CE4B6D">
        <w:t>else</w:t>
      </w:r>
    </w:p>
    <w:p w14:paraId="3D23C587" w14:textId="77777777" w:rsidR="008A1F79" w:rsidRPr="00CE4B6D" w:rsidRDefault="008A1F79" w:rsidP="008A1F79">
      <w:pPr>
        <w:pStyle w:val="B4"/>
        <w:ind w:left="1134" w:firstLine="0"/>
        <w:rPr>
          <w:lang w:eastAsia="zh-CN"/>
        </w:rPr>
      </w:pPr>
      <w:r w:rsidRPr="00CE4B6D">
        <w:rPr>
          <w:rFonts w:hint="eastAsia"/>
          <w:lang w:eastAsia="zh-CN"/>
        </w:rPr>
        <w:t>if there is a PS</w:t>
      </w:r>
      <w:r w:rsidRPr="00CE4B6D">
        <w:rPr>
          <w:lang w:eastAsia="zh-CN"/>
        </w:rPr>
        <w:t>F</w:t>
      </w:r>
      <w:r w:rsidRPr="00CE4B6D">
        <w:rPr>
          <w:rFonts w:hint="eastAsia"/>
          <w:lang w:eastAsia="zh-CN"/>
        </w:rPr>
        <w:t xml:space="preserve">CH </w:t>
      </w:r>
      <w:r w:rsidRPr="00CE4B6D">
        <w:rPr>
          <w:lang w:eastAsia="zh-CN"/>
        </w:rPr>
        <w:t xml:space="preserve">reception occasion </w:t>
      </w:r>
      <w:r w:rsidRPr="00CE4B6D">
        <w:rPr>
          <w:rFonts w:hint="eastAsia"/>
          <w:lang w:eastAsia="zh-CN"/>
        </w:rPr>
        <w:t xml:space="preserve">associated with </w:t>
      </w:r>
      <w:r w:rsidRPr="00CE4B6D">
        <w:rPr>
          <w:lang w:eastAsia="zh-CN"/>
        </w:rPr>
        <w:t>a PSSCH transmission scheduled by a DCI format</w:t>
      </w:r>
      <w:r w:rsidRPr="00CE4B6D">
        <w:rPr>
          <w:rFonts w:hint="eastAsia"/>
          <w:lang w:eastAsia="zh-CN"/>
        </w:rPr>
        <w:t xml:space="preserve"> 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rPr>
          <w:rFonts w:hint="eastAsia"/>
          <w:lang w:eastAsia="zh-CN"/>
        </w:rPr>
        <w:t xml:space="preserve"> </w:t>
      </w:r>
    </w:p>
    <w:p w14:paraId="205D98C6" w14:textId="77777777" w:rsidR="008A1F79" w:rsidRPr="00CE4B6D" w:rsidRDefault="008A1F79" w:rsidP="008A1F79">
      <w:pPr>
        <w:pStyle w:val="B5"/>
        <w:rPr>
          <w:lang w:eastAsia="zh-CN"/>
        </w:rPr>
      </w:pPr>
      <w:r w:rsidRPr="00CE4B6D">
        <w:rPr>
          <w:rFonts w:hint="eastAsia"/>
          <w:lang w:eastAsia="zh-CN"/>
        </w:rPr>
        <w:t xml:space="preserve">if </w:t>
      </w:r>
      <m:oMath>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r>
          <w:rPr>
            <w:rFonts w:ascii="Cambria Math"/>
            <w:lang w:eastAsia="zh-CN"/>
          </w:rPr>
          <m:t>≤</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p>
    <w:p w14:paraId="41BA9768" w14:textId="77777777" w:rsidR="008A1F79" w:rsidRPr="00CE4B6D" w:rsidRDefault="008A1F79" w:rsidP="008A1F79">
      <w:pPr>
        <w:pStyle w:val="B5"/>
        <w:ind w:left="1985"/>
        <w:rPr>
          <w:i/>
          <w:lang w:eastAsia="zh-CN"/>
        </w:rPr>
      </w:pPr>
      <m:oMath>
        <m:r>
          <w:rPr>
            <w:rFonts w:ascii="Cambria Math" w:hAnsi="Cambria Math"/>
            <w:lang w:val="en-US" w:eastAsia="zh-CN"/>
          </w:rPr>
          <m:t>j=j+1</m:t>
        </m:r>
      </m:oMath>
      <w:r w:rsidRPr="00CE4B6D">
        <w:rPr>
          <w:lang w:val="en-US" w:eastAsia="zh-CN"/>
        </w:rPr>
        <w:t>;</w:t>
      </w:r>
    </w:p>
    <w:p w14:paraId="2E4F4274" w14:textId="77777777" w:rsidR="008A1F79" w:rsidRPr="00CE4B6D" w:rsidRDefault="008A1F79" w:rsidP="008A1F79">
      <w:pPr>
        <w:pStyle w:val="B5"/>
        <w:rPr>
          <w:rFonts w:cs="Arial"/>
          <w:lang w:eastAsia="zh-CN"/>
        </w:rPr>
      </w:pPr>
      <w:r w:rsidRPr="00CE4B6D">
        <w:rPr>
          <w:rFonts w:hint="eastAsia"/>
          <w:lang w:eastAsia="zh-CN"/>
        </w:rPr>
        <w:lastRenderedPageBreak/>
        <w:t>end if</w:t>
      </w:r>
    </w:p>
    <w:p w14:paraId="31B53588" w14:textId="0DBA7359" w:rsidR="008A1F79" w:rsidRPr="00CE4B6D" w:rsidRDefault="00000000" w:rsidP="008A1F79">
      <w:pPr>
        <w:pStyle w:val="B5"/>
        <w:ind w:left="1418" w:firstLine="0"/>
        <w:rPr>
          <w:lang w:eastAsia="zh-CN"/>
        </w:rPr>
      </w:pPr>
      <m:oMath>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r>
          <w:rPr>
            <w:rFonts w:ascii="Cambria Math"/>
            <w:lang w:eastAsia="zh-CN"/>
          </w:rPr>
          <m:t>=</m:t>
        </m:r>
        <m:sSubSup>
          <m:sSubSupPr>
            <m:ctrlPr>
              <w:rPr>
                <w:rFonts w:ascii="Cambria Math" w:hAnsi="Cambria Math"/>
                <w:i/>
                <w:lang w:eastAsia="zh-CN"/>
              </w:rPr>
            </m:ctrlPr>
          </m:sSubSupPr>
          <m:e>
            <m:r>
              <w:rPr>
                <w:rFonts w:ascii="Cambria Math"/>
                <w:lang w:eastAsia="zh-CN"/>
              </w:rPr>
              <m:t>V</m:t>
            </m:r>
          </m:e>
          <m:sub>
            <m:r>
              <w:rPr>
                <w:rFonts w:ascii="Cambria Math"/>
                <w:lang w:eastAsia="zh-CN"/>
              </w:rPr>
              <m:t>C</m:t>
            </m:r>
            <m:r>
              <w:rPr>
                <w:rFonts w:ascii="Cambria Math"/>
                <w:lang w:eastAsia="zh-CN"/>
              </w:rPr>
              <m:t>-</m:t>
            </m:r>
            <m:r>
              <m:rPr>
                <m:nor/>
              </m:rPr>
              <w:rPr>
                <w:rFonts w:ascii="Cambria Math"/>
                <w:lang w:eastAsia="zh-CN"/>
              </w:rPr>
              <m:t>SAI</m:t>
            </m:r>
            <m:r>
              <m:rPr>
                <m:sty m:val="p"/>
              </m:rPr>
              <w:rPr>
                <w:rFonts w:ascii="Cambria Math"/>
                <w:lang w:eastAsia="zh-CN"/>
              </w:rPr>
              <m:t>,</m:t>
            </m:r>
            <m:r>
              <w:rPr>
                <w:rFonts w:ascii="Cambria Math"/>
                <w:lang w:eastAsia="zh-CN"/>
              </w:rPr>
              <m:t>m</m:t>
            </m:r>
            <m:ctrlPr>
              <w:rPr>
                <w:rFonts w:ascii="Cambria Math" w:hAnsi="Cambria Math"/>
                <w:lang w:eastAsia="zh-CN"/>
              </w:rPr>
            </m:ctrlPr>
          </m:sub>
          <m:sup>
            <m:r>
              <m:rPr>
                <m:nor/>
              </m:rPr>
              <w:rPr>
                <w:rFonts w:ascii="Cambria Math"/>
                <w:lang w:eastAsia="zh-CN"/>
              </w:rPr>
              <m:t>SL</m:t>
            </m:r>
            <m:ctrlPr>
              <w:rPr>
                <w:rFonts w:ascii="Cambria Math" w:hAnsi="Cambria Math"/>
                <w:lang w:eastAsia="zh-CN"/>
              </w:rPr>
            </m:ctrlPr>
          </m:sup>
        </m:sSubSup>
      </m:oMath>
      <w:r w:rsidR="00472C3D">
        <w:rPr>
          <w:lang w:eastAsia="zh-CN"/>
        </w:rPr>
        <w:t xml:space="preserve"> </w:t>
      </w:r>
    </w:p>
    <w:p w14:paraId="0FD370A2" w14:textId="77777777" w:rsidR="008A1F79" w:rsidRPr="00CE4B6D" w:rsidRDefault="00000000" w:rsidP="008A1F79">
      <w:pPr>
        <w:pStyle w:val="B5"/>
        <w:ind w:left="1985" w:hanging="567"/>
      </w:pPr>
      <m:oMath>
        <m:sSubSup>
          <m:sSubSupPr>
            <m:ctrlPr>
              <w:rPr>
                <w:rFonts w:ascii="Cambria Math" w:hAnsi="Cambria Math"/>
                <w:i/>
              </w:rPr>
            </m:ctrlPr>
          </m:sSubSupPr>
          <m:e>
            <m:acc>
              <m:accPr>
                <m:chr m:val="̃"/>
                <m:ctrlPr>
                  <w:rPr>
                    <w:rFonts w:ascii="Cambria Math" w:hAnsi="Cambria Math"/>
                    <w:i/>
                  </w:rPr>
                </m:ctrlPr>
              </m:accPr>
              <m:e>
                <m:r>
                  <w:rPr>
                    <w:rFonts w:ascii="Cambria Math"/>
                  </w:rPr>
                  <m:t>o</m:t>
                </m:r>
              </m:e>
            </m:acc>
          </m:e>
          <m:sub>
            <m:r>
              <w:rPr>
                <w:rFonts w:ascii="Cambria Math"/>
              </w:rPr>
              <m:t>4j+</m:t>
            </m:r>
            <m:sSubSup>
              <m:sSubSupPr>
                <m:ctrlPr>
                  <w:rPr>
                    <w:rFonts w:ascii="Cambria Math" w:hAnsi="Cambria Math"/>
                    <w:i/>
                  </w:rPr>
                </m:ctrlPr>
              </m:sSubSupPr>
              <m:e>
                <m:r>
                  <w:rPr>
                    <w:rFonts w:ascii="Cambria Math"/>
                  </w:rPr>
                  <m:t>V</m:t>
                </m:r>
              </m:e>
              <m:sub>
                <m:r>
                  <w:rPr>
                    <w:rFonts w:ascii="Cambria Math"/>
                  </w:rPr>
                  <m:t>C</m:t>
                </m:r>
                <m:r>
                  <w:rPr>
                    <w:rFonts w:ascii="Cambria Math"/>
                  </w:rPr>
                  <m:t>-</m:t>
                </m:r>
                <m:r>
                  <w:rPr>
                    <w:rFonts w:ascii="Cambria Math"/>
                  </w:rPr>
                  <m:t>SAI,m</m:t>
                </m:r>
              </m:sub>
              <m:sup>
                <m:r>
                  <w:rPr>
                    <w:rFonts w:ascii="Cambria Math"/>
                  </w:rPr>
                  <m:t>SL</m:t>
                </m:r>
              </m:sup>
            </m:sSubSup>
            <m:r>
              <w:rPr>
                <w:rFonts w:ascii="Cambria Math"/>
              </w:rPr>
              <m:t>-</m:t>
            </m:r>
            <m:r>
              <w:rPr>
                <w:rFonts w:ascii="Cambria Math"/>
              </w:rPr>
              <m:t>1</m:t>
            </m:r>
          </m:sub>
          <m:sup>
            <m:r>
              <w:rPr>
                <w:rFonts w:ascii="Cambria Math"/>
              </w:rPr>
              <m:t>ACK</m:t>
            </m:r>
          </m:sup>
        </m:sSubSup>
      </m:oMath>
      <w:r w:rsidR="008A1F79" w:rsidRPr="00CE4B6D">
        <w:t xml:space="preserve"> </w:t>
      </w:r>
      <w:r w:rsidR="008A1F79" w:rsidRPr="00CE4B6D">
        <w:rPr>
          <w:rFonts w:hint="eastAsia"/>
          <w:lang w:eastAsia="zh-CN"/>
        </w:rPr>
        <w:t>=</w:t>
      </w:r>
      <w:r w:rsidR="008A1F79" w:rsidRPr="00CE4B6D">
        <w:t xml:space="preserve"> HARQ-ACK information bit </w:t>
      </w:r>
    </w:p>
    <w:p w14:paraId="3D94C29B" w14:textId="58B003A8" w:rsidR="008A1F79" w:rsidRPr="00CE4B6D" w:rsidRDefault="00000000" w:rsidP="008A1F79">
      <w:pPr>
        <w:pStyle w:val="B5"/>
        <w:ind w:left="1418" w:firstLine="0"/>
        <w:rPr>
          <w:lang w:eastAsia="zh-CN"/>
        </w:rPr>
      </w:pPr>
      <m:oMath>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cs="Arial"/>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cs="Cambria Math"/>
            <w:lang w:eastAsia="zh-CN"/>
          </w:rPr>
          <m:t>∪</m:t>
        </m:r>
        <m:d>
          <m:dPr>
            <m:begChr m:val="{"/>
            <m:endChr m:val="}"/>
            <m:ctrlPr>
              <w:rPr>
                <w:rFonts w:ascii="Cambria Math" w:hAnsi="Cambria Math" w:cs="Arial"/>
                <w:i/>
                <w:lang w:eastAsia="zh-CN"/>
              </w:rPr>
            </m:ctrlPr>
          </m:dPr>
          <m:e>
            <m:r>
              <w:rPr>
                <w:rFonts w:ascii="Cambria Math" w:cs="Arial"/>
                <w:lang w:eastAsia="zh-CN"/>
              </w:rPr>
              <m:t>4j+</m:t>
            </m:r>
            <m:sSubSup>
              <m:sSubSupPr>
                <m:ctrlPr>
                  <w:rPr>
                    <w:rFonts w:ascii="Cambria Math" w:hAnsi="Cambria Math" w:cs="Arial"/>
                    <w:i/>
                    <w:lang w:eastAsia="zh-CN"/>
                  </w:rPr>
                </m:ctrlPr>
              </m:sSubSupPr>
              <m:e>
                <m:r>
                  <w:rPr>
                    <w:rFonts w:ascii="Cambria Math" w:cs="Arial"/>
                    <w:lang w:eastAsia="zh-CN"/>
                  </w:rPr>
                  <m:t>V</m:t>
                </m:r>
              </m:e>
              <m:sub>
                <m:r>
                  <w:rPr>
                    <w:rFonts w:ascii="Cambria Math" w:cs="Arial"/>
                    <w:lang w:eastAsia="zh-CN"/>
                  </w:rPr>
                  <m:t>C</m:t>
                </m:r>
                <m:r>
                  <w:rPr>
                    <w:rFonts w:ascii="Cambria Math" w:cs="Arial"/>
                    <w:lang w:eastAsia="zh-CN"/>
                  </w:rPr>
                  <m:t>-</m:t>
                </m:r>
                <m:r>
                  <m:rPr>
                    <m:nor/>
                  </m:rPr>
                  <w:rPr>
                    <w:rFonts w:ascii="Cambria Math" w:cs="Arial"/>
                    <w:lang w:eastAsia="zh-CN"/>
                  </w:rPr>
                  <m:t>SAI</m:t>
                </m:r>
                <m:r>
                  <m:rPr>
                    <m:sty m:val="p"/>
                  </m:rPr>
                  <w:rPr>
                    <w:rFonts w:ascii="Cambria Math" w:cs="Arial"/>
                    <w:lang w:eastAsia="zh-CN"/>
                  </w:rPr>
                  <m:t>,</m:t>
                </m:r>
                <m:r>
                  <w:rPr>
                    <w:rFonts w:ascii="Cambria Math" w:cs="Arial"/>
                    <w:lang w:eastAsia="zh-CN"/>
                  </w:rPr>
                  <m:t>m</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r>
              <w:rPr>
                <w:rFonts w:ascii="Cambria Math" w:cs="Arial"/>
                <w:lang w:eastAsia="zh-CN"/>
              </w:rPr>
              <m:t>-</m:t>
            </m:r>
            <m:r>
              <w:rPr>
                <w:rFonts w:ascii="Cambria Math" w:cs="Arial"/>
                <w:lang w:eastAsia="zh-CN"/>
              </w:rPr>
              <m:t>1</m:t>
            </m:r>
          </m:e>
        </m:d>
      </m:oMath>
      <w:r w:rsidR="00472C3D">
        <w:rPr>
          <w:lang w:eastAsia="zh-CN"/>
        </w:rPr>
        <w:t xml:space="preserve"> </w:t>
      </w:r>
    </w:p>
    <w:p w14:paraId="0EFA804A" w14:textId="77777777" w:rsidR="008A1F79" w:rsidRPr="00CE4B6D" w:rsidRDefault="008A1F79" w:rsidP="008A1F79">
      <w:pPr>
        <w:pStyle w:val="B4"/>
        <w:rPr>
          <w:lang w:eastAsia="zh-CN"/>
        </w:rPr>
      </w:pPr>
      <w:r w:rsidRPr="00CE4B6D">
        <w:rPr>
          <w:rFonts w:hint="eastAsia"/>
          <w:lang w:eastAsia="zh-CN"/>
        </w:rPr>
        <w:t>end if</w:t>
      </w:r>
    </w:p>
    <w:p w14:paraId="3B185167" w14:textId="77777777" w:rsidR="008A1F79" w:rsidRPr="00CE4B6D" w:rsidRDefault="008A1F79" w:rsidP="008A1F79">
      <w:pPr>
        <w:pStyle w:val="B3"/>
        <w:rPr>
          <w:lang w:val="en-US" w:eastAsia="zh-CN"/>
        </w:rPr>
      </w:pPr>
      <w:r w:rsidRPr="00CE4B6D">
        <w:rPr>
          <w:lang w:val="en-US" w:eastAsia="zh-CN"/>
        </w:rPr>
        <w:t>end if</w:t>
      </w:r>
    </w:p>
    <w:p w14:paraId="2EF7B0F0" w14:textId="77777777" w:rsidR="008A1F79" w:rsidRPr="00CE4B6D" w:rsidRDefault="008A1F79" w:rsidP="008A1F79">
      <w:pPr>
        <w:pStyle w:val="B2"/>
        <w:rPr>
          <w:i/>
          <w:lang w:eastAsia="zh-CN"/>
        </w:rPr>
      </w:pPr>
      <m:oMath>
        <m:r>
          <w:rPr>
            <w:rFonts w:ascii="Cambria Math" w:hAnsi="Cambria Math"/>
            <w:lang w:val="en-US" w:eastAsia="zh-CN"/>
          </w:rPr>
          <m:t>m=m+1</m:t>
        </m:r>
      </m:oMath>
      <w:r w:rsidRPr="00CE4B6D">
        <w:rPr>
          <w:lang w:val="en-US" w:eastAsia="zh-CN"/>
        </w:rPr>
        <w:t>;</w:t>
      </w:r>
    </w:p>
    <w:p w14:paraId="6F4BBCD4" w14:textId="77777777" w:rsidR="008A1F79" w:rsidRPr="00CE4B6D" w:rsidRDefault="008A1F79" w:rsidP="008A1F79">
      <w:pPr>
        <w:pStyle w:val="B1"/>
        <w:rPr>
          <w:lang w:eastAsia="zh-CN"/>
        </w:rPr>
      </w:pPr>
      <w:r w:rsidRPr="00CE4B6D">
        <w:rPr>
          <w:rFonts w:hint="eastAsia"/>
          <w:lang w:eastAsia="zh-CN"/>
        </w:rPr>
        <w:t>end while</w:t>
      </w:r>
    </w:p>
    <w:p w14:paraId="47980275" w14:textId="713F841D" w:rsidR="008A1F79" w:rsidRPr="00495059" w:rsidRDefault="00000000" w:rsidP="008A1F79">
      <w:pPr>
        <w:pStyle w:val="B2"/>
        <w:ind w:left="284" w:firstLine="0"/>
        <w:rPr>
          <w:lang w:val="en-US"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lang w:eastAsia="zh-CN"/>
          </w:rPr>
          <m:t>=4</m:t>
        </m:r>
        <m:r>
          <w:rPr>
            <w:rFonts w:ascii="Cambria Math" w:hAnsi="Cambria Math" w:cs="Cambria Math"/>
            <w:lang w:eastAsia="zh-CN"/>
          </w:rPr>
          <m:t>⋅</m:t>
        </m:r>
        <m:r>
          <w:rPr>
            <w:rFonts w:ascii="Cambria Math"/>
            <w:lang w:eastAsia="zh-CN"/>
          </w:rPr>
          <m:t>j+</m:t>
        </m:r>
        <m:sSub>
          <m:sSubPr>
            <m:ctrlPr>
              <w:rPr>
                <w:rFonts w:ascii="Cambria Math" w:hAnsi="Cambria Math"/>
                <w:i/>
                <w:lang w:eastAsia="zh-CN"/>
              </w:rPr>
            </m:ctrlPr>
          </m:sSubPr>
          <m:e>
            <m:r>
              <w:rPr>
                <w:rFonts w:ascii="Cambria Math"/>
                <w:lang w:eastAsia="zh-CN"/>
              </w:rPr>
              <m:t>V</m:t>
            </m:r>
          </m:e>
          <m:sub>
            <m:r>
              <w:rPr>
                <w:rFonts w:ascii="Cambria Math"/>
                <w:lang w:eastAsia="zh-CN"/>
              </w:rPr>
              <m:t>temp</m:t>
            </m:r>
          </m:sub>
        </m:sSub>
      </m:oMath>
      <w:r w:rsidR="00472C3D">
        <w:rPr>
          <w:lang w:val="en-US" w:eastAsia="zh-CN"/>
        </w:rPr>
        <w:t xml:space="preserve"> </w:t>
      </w:r>
    </w:p>
    <w:p w14:paraId="2DA31CA5" w14:textId="2CBC410D" w:rsidR="008A1F79" w:rsidRPr="00CE4B6D" w:rsidRDefault="00000000" w:rsidP="008A1F79">
      <w:pPr>
        <w:pStyle w:val="B1"/>
        <w:rPr>
          <w:lang w:val="en-US"/>
        </w:rPr>
      </w:pPr>
      <m:oMath>
        <m:sSubSup>
          <m:sSubSupPr>
            <m:ctrlPr>
              <w:rPr>
                <w:rFonts w:ascii="Cambria Math" w:hAnsi="Cambria Math"/>
                <w:i/>
                <w:lang w:eastAsia="zh-CN"/>
              </w:rPr>
            </m:ctrlPr>
          </m:sSubSupPr>
          <m:e>
            <m:acc>
              <m:accPr>
                <m:chr m:val="̃"/>
                <m:ctrlPr>
                  <w:rPr>
                    <w:rFonts w:ascii="Cambria Math" w:hAnsi="Cambria Math"/>
                    <w:i/>
                    <w:lang w:eastAsia="zh-CN"/>
                  </w:rPr>
                </m:ctrlPr>
              </m:accPr>
              <m:e>
                <m:r>
                  <w:rPr>
                    <w:rFonts w:ascii="Cambria Math" w:hAnsi="Cambria Math"/>
                    <w:lang w:eastAsia="zh-CN"/>
                  </w:rPr>
                  <m:t>o</m:t>
                </m:r>
              </m:e>
            </m:acc>
          </m:e>
          <m:sub>
            <m:r>
              <w:rPr>
                <w:rFonts w:ascii="Cambria Math" w:hAnsi="Cambria Math"/>
                <w:lang w:eastAsia="zh-CN"/>
              </w:rPr>
              <m:t>i</m:t>
            </m:r>
          </m:sub>
          <m:sup>
            <m:r>
              <w:rPr>
                <w:rFonts w:ascii="Cambria Math" w:hAnsi="Cambria Math"/>
                <w:lang w:eastAsia="zh-CN"/>
              </w:rPr>
              <m:t>ACK</m:t>
            </m:r>
          </m:sup>
        </m:sSubSup>
        <m:r>
          <w:rPr>
            <w:rFonts w:ascii="Cambria Math" w:hAnsi="Cambria Math"/>
            <w:lang w:eastAsia="zh-CN"/>
          </w:rPr>
          <m:t>=NACK</m:t>
        </m:r>
      </m:oMath>
      <w:r w:rsidR="008A1F79" w:rsidRPr="00CE4B6D">
        <w:rPr>
          <w:rFonts w:hint="eastAsia"/>
          <w:lang w:eastAsia="zh-CN"/>
        </w:rPr>
        <w:t xml:space="preserve"> for any</w:t>
      </w:r>
      <w:r w:rsidR="008A1F79" w:rsidRPr="00CE4B6D">
        <w:rPr>
          <w:lang w:val="en-US" w:eastAsia="zh-CN"/>
        </w:rPr>
        <w:t xml:space="preserve"> </w:t>
      </w:r>
      <m:oMath>
        <m:r>
          <w:rPr>
            <w:rFonts w:ascii="Cambria Math" w:hAnsi="Cambria Math"/>
            <w:lang w:eastAsia="zh-CN"/>
          </w:rPr>
          <m:t>i ∈</m:t>
        </m:r>
        <m:d>
          <m:dPr>
            <m:begChr m:val="{"/>
            <m:endChr m:val="}"/>
            <m:ctrlPr>
              <w:rPr>
                <w:rFonts w:ascii="Cambria Math" w:hAnsi="Cambria Math"/>
                <w:i/>
                <w:lang w:eastAsia="zh-CN"/>
              </w:rPr>
            </m:ctrlPr>
          </m:dPr>
          <m:e>
            <m:r>
              <w:rPr>
                <w:rFonts w:ascii="Cambria Math" w:hAnsi="Cambria Math"/>
                <w:lang w:eastAsia="zh-CN"/>
              </w:rPr>
              <m:t>0,1,…,</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e>
        </m:d>
        <m:r>
          <w:rPr>
            <w:rFonts w:ascii="Cambria Math" w:hAnsi="Cambria Math"/>
            <w:lang w:eastAsia="zh-CN"/>
          </w:rPr>
          <m:t>\</m:t>
        </m:r>
        <m:sSub>
          <m:sSubPr>
            <m:ctrlPr>
              <w:rPr>
                <w:rFonts w:ascii="Cambria Math" w:hAnsi="Cambria Math" w:cs="Arial"/>
                <w:i/>
                <w:lang w:eastAsia="zh-CN"/>
              </w:rPr>
            </m:ctrlPr>
          </m:sSubPr>
          <m:e>
            <m:r>
              <w:rPr>
                <w:rFonts w:ascii="Cambria Math" w:cs="Arial"/>
                <w:lang w:eastAsia="zh-CN"/>
              </w:rPr>
              <m:t>V</m:t>
            </m:r>
          </m:e>
          <m:sub>
            <m:r>
              <w:rPr>
                <w:rFonts w:ascii="Cambria Math" w:cs="Arial"/>
                <w:lang w:eastAsia="zh-CN"/>
              </w:rPr>
              <m:t>s</m:t>
            </m:r>
          </m:sub>
        </m:sSub>
        <m:r>
          <w:rPr>
            <w:rFonts w:ascii="Cambria Math" w:hAnsi="Cambria Math"/>
            <w:lang w:eastAsia="zh-CN"/>
          </w:rPr>
          <m:t xml:space="preserve"> </m:t>
        </m:r>
      </m:oMath>
    </w:p>
    <w:p w14:paraId="658EAD1F" w14:textId="5C02835D" w:rsidR="008A1F79" w:rsidRPr="00CE4B6D" w:rsidRDefault="008A1F79" w:rsidP="008A1F79">
      <w:pPr>
        <w:pStyle w:val="B2"/>
        <w:ind w:left="284" w:firstLine="0"/>
        <w:rPr>
          <w:lang w:eastAsia="zh-CN"/>
        </w:rPr>
      </w:pPr>
      <w:r w:rsidRPr="00CE4B6D">
        <w:rPr>
          <w:lang w:eastAsia="zh-CN"/>
        </w:rPr>
        <w:t xml:space="preserve">if </w:t>
      </w:r>
      <w:r>
        <w:rPr>
          <w:lang w:val="en-US" w:eastAsia="zh-CN"/>
        </w:rPr>
        <w:t xml:space="preserve">a SL configured grant </w:t>
      </w:r>
      <w:r w:rsidR="00F14C2C">
        <w:rPr>
          <w:lang w:val="en-US" w:eastAsia="zh-CN"/>
        </w:rPr>
        <w:t xml:space="preserve">Type </w:t>
      </w:r>
      <w:r>
        <w:rPr>
          <w:lang w:val="en-US" w:eastAsia="zh-CN"/>
        </w:rPr>
        <w:t xml:space="preserve">1 is configured for a UE, or a SL configured grant </w:t>
      </w:r>
      <w:r w:rsidR="00F14C2C">
        <w:rPr>
          <w:lang w:val="en-US" w:eastAsia="zh-CN"/>
        </w:rPr>
        <w:t xml:space="preserve">Type </w:t>
      </w:r>
      <w:r>
        <w:rPr>
          <w:lang w:val="en-US" w:eastAsia="zh-CN"/>
        </w:rPr>
        <w:t xml:space="preserve">2 </w:t>
      </w:r>
      <w:r w:rsidRPr="00CE4B6D">
        <w:rPr>
          <w:lang w:val="en-US" w:eastAsia="zh-CN"/>
        </w:rPr>
        <w:t>is configured and</w:t>
      </w:r>
      <w:r w:rsidRPr="00CE4B6D">
        <w:rPr>
          <w:lang w:eastAsia="zh-CN"/>
        </w:rPr>
        <w:t xml:space="preserve"> activated</w:t>
      </w:r>
      <w:r>
        <w:rPr>
          <w:lang w:val="en-US" w:eastAsia="zh-CN"/>
        </w:rPr>
        <w:t xml:space="preserve"> for a UE,</w:t>
      </w:r>
      <w:r w:rsidRPr="00CE4B6D">
        <w:rPr>
          <w:lang w:eastAsia="zh-CN"/>
        </w:rPr>
        <w:t xml:space="preserve"> </w:t>
      </w:r>
      <w:r w:rsidRPr="00CE4B6D">
        <w:rPr>
          <w:lang w:val="en-US" w:eastAsia="zh-CN"/>
        </w:rPr>
        <w:t xml:space="preserve">and </w:t>
      </w:r>
      <w:r>
        <w:rPr>
          <w:lang w:val="en-US" w:eastAsia="zh-CN"/>
        </w:rPr>
        <w:t xml:space="preserve">the SL configured grant </w:t>
      </w:r>
      <w:r w:rsidRPr="00CE4B6D">
        <w:rPr>
          <w:lang w:val="en-US" w:eastAsia="zh-CN"/>
        </w:rPr>
        <w:t>provides a grant for PSSCH transmissions</w:t>
      </w:r>
      <w:r w:rsidR="00953A2F">
        <w:rPr>
          <w:lang w:val="en-US" w:eastAsia="zh-CN"/>
        </w:rPr>
        <w:t>,</w:t>
      </w:r>
      <w:r w:rsidR="00953A2F" w:rsidRPr="0033576F">
        <w:rPr>
          <w:lang w:eastAsia="zh-CN"/>
        </w:rPr>
        <w:t xml:space="preserve"> </w:t>
      </w:r>
      <w:r w:rsidR="00953A2F">
        <w:rPr>
          <w:lang w:eastAsia="zh-CN"/>
        </w:rPr>
        <w:t xml:space="preserve">including the </w:t>
      </w:r>
      <w:r w:rsidR="00953A2F">
        <w:t>PSSCH transmission(s)</w:t>
      </w:r>
      <w:r w:rsidR="00953A2F">
        <w:rPr>
          <w:lang w:eastAsia="zh-CN"/>
        </w:rPr>
        <w:t xml:space="preserve"> associated with the corresponding activation DCI format 3_0,</w:t>
      </w:r>
      <w:r w:rsidRPr="00CE4B6D">
        <w:rPr>
          <w:lang w:val="en-US" w:eastAsia="zh-CN"/>
        </w:rPr>
        <w:t xml:space="preserve"> with PSFCH reception occasions </w:t>
      </w:r>
      <w:r w:rsidRPr="00CE4B6D">
        <w:rPr>
          <w:lang w:eastAsia="zh-CN"/>
        </w:rPr>
        <w:t xml:space="preserve">in a slot </w:t>
      </w:r>
      <m:oMath>
        <m:r>
          <w:rPr>
            <w:rFonts w:ascii="Cambria Math"/>
          </w:rPr>
          <m:t>n</m:t>
        </m:r>
        <m:r>
          <w:rPr>
            <w:rFonts w:ascii="Cambria Math"/>
          </w:rPr>
          <m:t>-</m:t>
        </m:r>
        <m:sSub>
          <m:sSubPr>
            <m:ctrlPr>
              <w:rPr>
                <w:rFonts w:ascii="Cambria Math" w:hAnsi="Cambria Math"/>
                <w:i/>
              </w:rPr>
            </m:ctrlPr>
          </m:sSubPr>
          <m:e>
            <m:r>
              <w:rPr>
                <w:rFonts w:ascii="Cambria Math"/>
              </w:rPr>
              <m:t>K</m:t>
            </m:r>
          </m:e>
          <m:sub>
            <m:r>
              <w:rPr>
                <w:rFonts w:ascii="Cambria Math"/>
              </w:rPr>
              <m:t>1</m:t>
            </m:r>
          </m:sub>
        </m:sSub>
      </m:oMath>
      <w:r w:rsidRPr="00CE4B6D">
        <w:t xml:space="preserve">, where </w:t>
      </w:r>
      <m:oMath>
        <m:sSub>
          <m:sSubPr>
            <m:ctrlPr>
              <w:rPr>
                <w:rFonts w:ascii="Cambria Math" w:hAnsi="Cambria Math"/>
                <w:i/>
              </w:rPr>
            </m:ctrlPr>
          </m:sSubPr>
          <m:e>
            <m:r>
              <w:rPr>
                <w:rFonts w:ascii="Cambria Math"/>
              </w:rPr>
              <m:t>K</m:t>
            </m:r>
          </m:e>
          <m:sub>
            <m:r>
              <w:rPr>
                <w:rFonts w:ascii="Cambria Math"/>
              </w:rPr>
              <m:t>1</m:t>
            </m:r>
          </m:sub>
        </m:sSub>
      </m:oMath>
      <w:r w:rsidRPr="00CE4B6D">
        <w:t xml:space="preserve"> is the </w:t>
      </w:r>
      <m:oMath>
        <m:r>
          <w:rPr>
            <w:rFonts w:ascii="Cambria Math" w:hAnsi="Cambria Math"/>
          </w:rPr>
          <m:t>k</m:t>
        </m:r>
      </m:oMath>
      <w:r w:rsidRPr="00CE4B6D">
        <w:t xml:space="preserve"> value for </w:t>
      </w:r>
      <w:r w:rsidRPr="00CE4B6D">
        <w:rPr>
          <w:lang w:val="en-US"/>
        </w:rPr>
        <w:t>the SL configured grant</w:t>
      </w:r>
      <w:r w:rsidR="002305B4">
        <w:rPr>
          <w:lang w:val="en-US"/>
        </w:rPr>
        <w:t xml:space="preserve"> as described in clause 16.5</w:t>
      </w:r>
    </w:p>
    <w:p w14:paraId="2D946D88" w14:textId="3971AF32" w:rsidR="008A1F79" w:rsidRPr="00CE4B6D" w:rsidRDefault="00000000" w:rsidP="008A1F79">
      <w:pPr>
        <w:pStyle w:val="B3"/>
        <w:ind w:hanging="568"/>
        <w:rPr>
          <w:lang w:eastAsia="zh-CN"/>
        </w:rPr>
      </w:pPr>
      <m:oMath>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m:t>
        </m:r>
        <m:sSub>
          <m:sSubPr>
            <m:ctrlPr>
              <w:rPr>
                <w:rFonts w:ascii="Cambria Math" w:hAnsi="Cambria Math"/>
                <w:i/>
                <w:kern w:val="2"/>
                <w:sz w:val="21"/>
              </w:rPr>
            </m:ctrlPr>
          </m:sSubPr>
          <m:e>
            <m:r>
              <w:rPr>
                <w:rFonts w:ascii="Cambria Math" w:hAnsi="Cambria Math"/>
              </w:rPr>
              <m:t>O</m:t>
            </m:r>
          </m:e>
          <m:sub>
            <m:r>
              <w:rPr>
                <w:rFonts w:ascii="Cambria Math"/>
              </w:rPr>
              <m:t>ACK</m:t>
            </m:r>
          </m:sub>
        </m:sSub>
        <m:r>
          <w:rPr>
            <w:rFonts w:ascii="Cambria Math" w:hAnsi="Cambria Math"/>
            <w:lang w:eastAsia="zh-CN"/>
          </w:rPr>
          <m:t>+1</m:t>
        </m:r>
      </m:oMath>
      <w:r w:rsidR="008A1F79" w:rsidRPr="00CE4B6D">
        <w:rPr>
          <w:lang w:eastAsia="zh-CN"/>
        </w:rPr>
        <w:t>;</w:t>
      </w:r>
    </w:p>
    <w:p w14:paraId="323ACA22" w14:textId="595AED8D" w:rsidR="008A1F79" w:rsidRPr="00CE4B6D" w:rsidRDefault="00000000" w:rsidP="008A1F79">
      <w:pPr>
        <w:pStyle w:val="B3"/>
        <w:ind w:left="567" w:firstLine="0"/>
        <w:rPr>
          <w:lang w:eastAsia="zh-CN"/>
        </w:rPr>
      </w:pPr>
      <m:oMath>
        <m:sSubSup>
          <m:sSubSupPr>
            <m:ctrlPr>
              <w:rPr>
                <w:rFonts w:ascii="Cambria Math" w:hAnsi="Cambria Math" w:cs="Arial"/>
                <w:i/>
                <w:kern w:val="2"/>
                <w:sz w:val="21"/>
              </w:rPr>
            </m:ctrlPr>
          </m:sSubSupPr>
          <m:e>
            <m:acc>
              <m:accPr>
                <m:chr m:val="̃"/>
                <m:ctrlPr>
                  <w:rPr>
                    <w:rFonts w:ascii="Cambria Math" w:hAnsi="Cambria Math" w:cs="Arial"/>
                    <w:kern w:val="2"/>
                    <w:sz w:val="21"/>
                  </w:rPr>
                </m:ctrlPr>
              </m:accPr>
              <m:e>
                <m:r>
                  <w:rPr>
                    <w:rFonts w:ascii="Cambria Math" w:hAnsi="Cambria Math" w:cs="Arial"/>
                  </w:rPr>
                  <m:t>o</m:t>
                </m:r>
              </m:e>
            </m:acc>
          </m:e>
          <m:sub>
            <m:sSub>
              <m:sSubPr>
                <m:ctrlPr>
                  <w:rPr>
                    <w:rFonts w:ascii="Cambria Math" w:hAnsi="Cambria Math" w:cs="Arial"/>
                    <w:i/>
                    <w:kern w:val="2"/>
                    <w:sz w:val="21"/>
                  </w:rPr>
                </m:ctrlPr>
              </m:sSubPr>
              <m:e>
                <m:r>
                  <w:rPr>
                    <w:rFonts w:ascii="Cambria Math" w:hAnsi="Cambria Math" w:cs="Arial"/>
                  </w:rPr>
                  <m:t>O</m:t>
                </m:r>
              </m:e>
              <m:sub>
                <m:r>
                  <w:rPr>
                    <w:rFonts w:ascii="Cambria Math" w:hAnsi="Cambria Math" w:cs="Arial"/>
                  </w:rPr>
                  <m:t>ACK</m:t>
                </m:r>
              </m:sub>
            </m:sSub>
            <m:r>
              <w:rPr>
                <w:rFonts w:ascii="Cambria Math" w:hAnsi="Cambria Math" w:cs="Arial"/>
              </w:rPr>
              <m:t>-1</m:t>
            </m:r>
          </m:sub>
          <m:sup>
            <m:r>
              <w:rPr>
                <w:rFonts w:ascii="Cambria Math" w:hAnsi="Cambria Math" w:cs="Arial"/>
              </w:rPr>
              <m:t>ACK</m:t>
            </m:r>
          </m:sup>
        </m:sSubSup>
      </m:oMath>
      <w:r w:rsidR="008A1F79" w:rsidRPr="00CE4B6D">
        <w:rPr>
          <w:rFonts w:hint="eastAsia"/>
          <w:lang w:eastAsia="zh-CN"/>
        </w:rPr>
        <w:t>=</w:t>
      </w:r>
      <w:r w:rsidR="008A1F79" w:rsidRPr="00CE4B6D">
        <w:t xml:space="preserve"> HARQ-ACK information bit </w:t>
      </w:r>
      <w:r w:rsidR="008A1F79" w:rsidRPr="00CE4B6D">
        <w:rPr>
          <w:lang w:eastAsia="zh-CN"/>
        </w:rPr>
        <w:t xml:space="preserve">associated with </w:t>
      </w:r>
      <w:r w:rsidR="008A1F79" w:rsidRPr="00CE4B6D">
        <w:rPr>
          <w:rFonts w:hint="eastAsia"/>
          <w:lang w:eastAsia="zh-CN"/>
        </w:rPr>
        <w:t>the</w:t>
      </w:r>
      <w:r w:rsidR="008A1F79" w:rsidRPr="00CE4B6D">
        <w:rPr>
          <w:lang w:eastAsia="zh-CN"/>
        </w:rPr>
        <w:t xml:space="preserve"> PSFCH reception occasion</w:t>
      </w:r>
      <w:r w:rsidR="008A1F79" w:rsidRPr="00CE4B6D">
        <w:rPr>
          <w:lang w:val="en-US" w:eastAsia="zh-CN"/>
        </w:rPr>
        <w:t>s</w:t>
      </w:r>
      <w:r w:rsidR="008A1F79" w:rsidRPr="00CE4B6D">
        <w:rPr>
          <w:lang w:eastAsia="zh-CN"/>
        </w:rPr>
        <w:t xml:space="preserve"> associated with the PSSCH transmissions scheduled by the SL configured grant</w:t>
      </w:r>
    </w:p>
    <w:p w14:paraId="14693805" w14:textId="77777777" w:rsidR="008A1F79" w:rsidRPr="00CE4B6D" w:rsidRDefault="008A1F79" w:rsidP="008A1F79">
      <w:pPr>
        <w:pStyle w:val="B2"/>
        <w:ind w:hanging="567"/>
        <w:rPr>
          <w:lang w:eastAsia="zh-CN"/>
        </w:rPr>
      </w:pPr>
      <w:r w:rsidRPr="00CE4B6D">
        <w:rPr>
          <w:rFonts w:hint="eastAsia"/>
          <w:lang w:eastAsia="zh-CN"/>
        </w:rPr>
        <w:t>end if</w:t>
      </w:r>
    </w:p>
    <w:p w14:paraId="2396DE1A" w14:textId="68444BA7" w:rsidR="008A1F79" w:rsidRPr="00CE4B6D" w:rsidRDefault="008A1F79" w:rsidP="008A1F79">
      <w:pPr>
        <w:rPr>
          <w:lang w:val="en-US" w:eastAsia="zh-CN"/>
        </w:rPr>
      </w:pPr>
      <w:r w:rsidRPr="00CE4B6D">
        <w:rPr>
          <w:rStyle w:val="CommentReference"/>
          <w:sz w:val="20"/>
          <w:szCs w:val="20"/>
          <w:lang w:val="en-US"/>
        </w:rPr>
        <w:t>I</w:t>
      </w:r>
      <w:r w:rsidRPr="00CE4B6D">
        <w:rPr>
          <w:lang w:val="en-US" w:eastAsia="zh-CN"/>
        </w:rPr>
        <w:t xml:space="preserve">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r>
          <w:rPr>
            <w:rFonts w:ascii="Cambria Math"/>
          </w:rPr>
          <m:t>≤</m:t>
        </m:r>
        <m:r>
          <w:rPr>
            <w:rFonts w:ascii="Cambria Math"/>
          </w:rPr>
          <m:t>11</m:t>
        </m:r>
      </m:oMath>
      <w:r w:rsidRPr="00CE4B6D">
        <w:t xml:space="preserve">, </w:t>
      </w:r>
      <w:r w:rsidRPr="00CE4B6D">
        <w:rPr>
          <w:lang w:val="en-US" w:eastAsia="zh-CN"/>
        </w:rPr>
        <w:t xml:space="preserve">the UE determines a number of HARQ-ACK information bits </w:t>
      </w:r>
      <m:oMath>
        <m:sSub>
          <m:sSubPr>
            <m:ctrlPr>
              <w:rPr>
                <w:rFonts w:ascii="Cambria Math" w:hAnsi="Cambria Math" w:cs="Arial"/>
                <w:i/>
                <w:lang w:eastAsia="zh-CN"/>
              </w:rPr>
            </m:ctrlPr>
          </m:sSubPr>
          <m:e>
            <m:r>
              <w:rPr>
                <w:rFonts w:ascii="Cambria Math" w:cs="Arial"/>
                <w:lang w:eastAsia="zh-CN"/>
              </w:rPr>
              <m:t>n</m:t>
            </m:r>
          </m:e>
          <m:sub>
            <m:r>
              <m:rPr>
                <m:sty m:val="p"/>
              </m:rPr>
              <w:rPr>
                <w:rFonts w:ascii="Cambria Math" w:cs="Arial"/>
                <w:lang w:eastAsia="zh-CN"/>
              </w:rPr>
              <m:t>HARQ</m:t>
            </m:r>
            <m:r>
              <m:rPr>
                <m:sty m:val="p"/>
              </m:rPr>
              <w:rPr>
                <w:rFonts w:ascii="Cambria Math" w:cs="Arial"/>
                <w:lang w:eastAsia="zh-CN"/>
              </w:rPr>
              <m:t>-</m:t>
            </m:r>
            <m:r>
              <m:rPr>
                <m:sty m:val="p"/>
              </m:rPr>
              <w:rPr>
                <w:rFonts w:ascii="Cambria Math" w:cs="Arial"/>
                <w:lang w:eastAsia="zh-CN"/>
              </w:rPr>
              <m:t>ACK</m:t>
            </m:r>
          </m:sub>
        </m:sSub>
      </m:oMath>
      <w:r w:rsidRPr="00CE4B6D">
        <w:rPr>
          <w:rFonts w:cs="Arial"/>
          <w:lang w:eastAsia="zh-CN"/>
        </w:rPr>
        <w:t xml:space="preserve"> for obtaining a transmission power for a PUCCH, as described </w:t>
      </w:r>
      <w:r w:rsidR="006F5F9E">
        <w:rPr>
          <w:rFonts w:cs="Arial"/>
          <w:lang w:eastAsia="zh-CN"/>
        </w:rPr>
        <w:t>in clause</w:t>
      </w:r>
      <w:r w:rsidRPr="00CE4B6D">
        <w:rPr>
          <w:rFonts w:cs="Arial"/>
          <w:lang w:eastAsia="zh-CN"/>
        </w:rPr>
        <w:t xml:space="preserve"> 7.2.1, </w:t>
      </w:r>
      <w:r w:rsidRPr="00CE4B6D">
        <w:rPr>
          <w:lang w:val="en-US" w:eastAsia="zh-CN"/>
        </w:rPr>
        <w:t xml:space="preserve">as </w:t>
      </w:r>
    </w:p>
    <w:p w14:paraId="6DD34D74" w14:textId="77777777" w:rsidR="008A1F79" w:rsidRPr="00CE4B6D" w:rsidRDefault="00000000" w:rsidP="00495059">
      <w:pPr>
        <w:pStyle w:val="EQ"/>
        <w:rPr>
          <w:lang w:eastAsia="zh-CN"/>
        </w:rPr>
      </w:pPr>
      <m:oMathPara>
        <m:oMath>
          <m:sSub>
            <m:sSubPr>
              <m:ctrlPr>
                <w:rPr>
                  <w:rFonts w:ascii="Cambria Math" w:hAnsi="Cambria Math"/>
                  <w:lang w:eastAsia="zh-CN"/>
                </w:rPr>
              </m:ctrlPr>
            </m:sSubPr>
            <m:e>
              <m:r>
                <m:rPr>
                  <m:sty m:val="p"/>
                </m:rPr>
                <w:rPr>
                  <w:rFonts w:ascii="Cambria Math" w:hAnsi="Cambria Math"/>
                  <w:lang w:eastAsia="zh-CN"/>
                </w:rPr>
                <m:t>n</m:t>
              </m:r>
            </m:e>
            <m:sub>
              <m:r>
                <m:rPr>
                  <m:nor/>
                </m:rPr>
                <w:rPr>
                  <w:lang w:eastAsia="zh-CN"/>
                </w:rPr>
                <m:t>HARQ-ACK</m:t>
              </m:r>
            </m:sub>
          </m:sSub>
          <m:r>
            <m:rPr>
              <m:sty m:val="p"/>
            </m:rPr>
            <w:rPr>
              <w:rFonts w:ascii="Cambria Math" w:hAnsi="Cambria Math"/>
              <w:lang w:eastAsia="zh-CN"/>
            </w:rPr>
            <m:t>=</m:t>
          </m:r>
          <m:d>
            <m:dPr>
              <m:ctrlPr>
                <w:rPr>
                  <w:rFonts w:ascii="Cambria Math" w:hAnsi="Cambria Math"/>
                  <w:lang w:eastAsia="zh-CN"/>
                </w:rPr>
              </m:ctrlPr>
            </m:dPr>
            <m:e>
              <m:sSubSup>
                <m:sSubSupPr>
                  <m:ctrlPr>
                    <w:rPr>
                      <w:rFonts w:ascii="Cambria Math" w:hAnsi="Cambria Math"/>
                      <w:lang w:eastAsia="zh-CN"/>
                    </w:rPr>
                  </m:ctrlPr>
                </m:sSubSupPr>
                <m:e>
                  <m:r>
                    <w:rPr>
                      <w:rFonts w:ascii="Cambria Math" w:hAnsi="Cambria Math"/>
                      <w:lang w:eastAsia="zh-CN"/>
                    </w:rPr>
                    <m:t>V</m:t>
                  </m:r>
                </m:e>
                <m:sub>
                  <m:r>
                    <m:rPr>
                      <m:nor/>
                    </m:rPr>
                    <w:rPr>
                      <w:lang w:eastAsia="zh-CN"/>
                    </w:rPr>
                    <m:t>SAI</m:t>
                  </m:r>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m</m:t>
                      </m:r>
                    </m:e>
                    <m:sub>
                      <m:r>
                        <m:rPr>
                          <m:nor/>
                        </m:rPr>
                        <w:rPr>
                          <w:lang w:eastAsia="zh-CN"/>
                        </w:rPr>
                        <m:t>last</m:t>
                      </m:r>
                    </m:sub>
                  </m:sSub>
                </m:sub>
                <m:sup>
                  <m:r>
                    <m:rPr>
                      <m:nor/>
                    </m:rPr>
                    <w:rPr>
                      <w:lang w:eastAsia="zh-CN"/>
                    </w:rPr>
                    <m:t>SL</m:t>
                  </m:r>
                </m:sup>
              </m:sSubSup>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m:rPr>
                      <m:nor/>
                    </m:rPr>
                    <w:rPr>
                      <w:lang w:eastAsia="zh-CN"/>
                    </w:rPr>
                    <m:t>SAI</m:t>
                  </m:r>
                </m:sub>
              </m:sSub>
            </m:e>
          </m:d>
          <m:func>
            <m:funcPr>
              <m:ctrlPr>
                <w:rPr>
                  <w:rFonts w:ascii="Cambria Math" w:hAnsi="Cambria Math"/>
                  <w:lang w:eastAsia="zh-CN"/>
                </w:rPr>
              </m:ctrlPr>
            </m:funcPr>
            <m:fName>
              <m:r>
                <m:rPr>
                  <m:sty m:val="p"/>
                </m:rPr>
                <w:rPr>
                  <w:rFonts w:ascii="Cambria Math" w:hAnsi="Cambria Math"/>
                  <w:lang w:eastAsia="zh-CN"/>
                </w:rPr>
                <m:t>mod</m:t>
              </m:r>
            </m:fName>
            <m:e>
              <m:r>
                <m:rPr>
                  <m:sty m:val="p"/>
                </m:rPr>
                <w:rPr>
                  <w:rFonts w:ascii="Cambria Math" w:hAnsi="Cambria Math"/>
                  <w:lang w:eastAsia="zh-CN"/>
                </w:rPr>
                <m:t>4</m:t>
              </m:r>
            </m:e>
          </m:func>
          <m:r>
            <m:rPr>
              <m:sty m:val="p"/>
            </m:rPr>
            <w:rPr>
              <w:rFonts w:ascii="Cambria Math" w:hAnsi="Cambria Math"/>
              <w:lang w:eastAsia="zh-CN"/>
            </w:rPr>
            <m:t>+</m:t>
          </m:r>
          <m:nary>
            <m:naryPr>
              <m:chr m:val="∑"/>
              <m:ctrlPr>
                <w:rPr>
                  <w:rFonts w:ascii="Cambria Math" w:hAnsi="Cambria Math"/>
                  <w:lang w:eastAsia="zh-CN"/>
                </w:rPr>
              </m:ctrlPr>
            </m:naryPr>
            <m:sub>
              <m:r>
                <m:rPr>
                  <m:sty m:val="p"/>
                </m:rPr>
                <w:rPr>
                  <w:rFonts w:ascii="Cambria Math" w:hAnsi="Cambria Math"/>
                  <w:lang w:eastAsia="zh-CN"/>
                </w:rPr>
                <m:t>m=0</m:t>
              </m:r>
            </m:sub>
            <m:sup>
              <m:r>
                <m:rPr>
                  <m:sty m:val="p"/>
                </m:rPr>
                <w:rPr>
                  <w:rFonts w:ascii="Cambria Math" w:hAnsi="Cambria Math"/>
                  <w:lang w:eastAsia="zh-CN"/>
                </w:rPr>
                <m:t>M-1</m:t>
              </m:r>
            </m:sup>
            <m:e>
              <m:sSubSup>
                <m:sSubSupPr>
                  <m:ctrlPr>
                    <w:rPr>
                      <w:rFonts w:ascii="Cambria Math" w:hAnsi="Cambria Math"/>
                      <w:lang w:eastAsia="zh-CN"/>
                    </w:rPr>
                  </m:ctrlPr>
                </m:sSubSupPr>
                <m:e>
                  <m:r>
                    <w:rPr>
                      <w:rFonts w:ascii="Cambria Math" w:hAnsi="Cambria Math"/>
                      <w:lang w:eastAsia="zh-CN"/>
                    </w:rPr>
                    <m:t>N</m:t>
                  </m:r>
                </m:e>
                <m:sub>
                  <m:r>
                    <m:rPr>
                      <m:sty m:val="p"/>
                    </m:rPr>
                    <w:rPr>
                      <w:rFonts w:ascii="Cambria Math" w:hAnsi="Cambria Math"/>
                      <w:lang w:eastAsia="zh-CN"/>
                    </w:rPr>
                    <m:t>m</m:t>
                  </m:r>
                </m:sub>
                <m:sup>
                  <m:r>
                    <m:rPr>
                      <m:sty m:val="p"/>
                    </m:rPr>
                    <w:rPr>
                      <w:rFonts w:ascii="Cambria Math" w:hAnsi="Cambria Math"/>
                      <w:lang w:eastAsia="zh-CN"/>
                    </w:rPr>
                    <m:t>received</m:t>
                  </m:r>
                </m:sup>
              </m:sSubSup>
            </m:e>
          </m:nary>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CG</m:t>
              </m:r>
            </m:sub>
          </m:sSub>
        </m:oMath>
      </m:oMathPara>
    </w:p>
    <w:p w14:paraId="5E4F5C51" w14:textId="77777777" w:rsidR="008A1F79" w:rsidRPr="00CE4B6D" w:rsidRDefault="008A1F79" w:rsidP="008A1F79">
      <w:pPr>
        <w:rPr>
          <w:rFonts w:cs="Arial"/>
          <w:lang w:eastAsia="zh-CN"/>
        </w:rPr>
      </w:pPr>
      <w:r w:rsidRPr="00CE4B6D">
        <w:rPr>
          <w:rFonts w:cs="Arial"/>
          <w:lang w:eastAsia="zh-CN"/>
        </w:rPr>
        <w:t xml:space="preserve">where </w:t>
      </w:r>
    </w:p>
    <w:p w14:paraId="25956EF6" w14:textId="73A7D11A"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rPr>
            </m:ctrlPr>
          </m:sSubSupPr>
          <m:e>
            <m:r>
              <w:rPr>
                <w:rFonts w:ascii="Cambria Math"/>
              </w:rPr>
              <m:t>V</m:t>
            </m:r>
          </m:e>
          <m:sub>
            <m:r>
              <m:rPr>
                <m:nor/>
              </m:rPr>
              <w:rPr>
                <w:rFonts w:ascii="Cambria Math"/>
                <w:lang w:val="en-US"/>
              </w:rPr>
              <m:t>S</m:t>
            </m:r>
            <m:r>
              <m:rPr>
                <m:nor/>
              </m:rPr>
              <w:rPr>
                <w:rFonts w:ascii="Cambria Math"/>
              </w:rPr>
              <m:t>AI</m:t>
            </m:r>
            <m:r>
              <m:rPr>
                <m:sty m:val="p"/>
              </m:rPr>
              <w:rPr>
                <w:rFonts w:ascii="Cambria Math"/>
              </w:rPr>
              <m:t>,</m:t>
            </m:r>
            <m:sSub>
              <m:sSubPr>
                <m:ctrlPr>
                  <w:rPr>
                    <w:rFonts w:ascii="Cambria Math" w:hAnsi="Cambria Math"/>
                  </w:rPr>
                </m:ctrlPr>
              </m:sSubPr>
              <m:e>
                <m:r>
                  <w:rPr>
                    <w:rFonts w:ascii="Cambria Math"/>
                  </w:rPr>
                  <m:t>m</m:t>
                </m:r>
              </m:e>
              <m:sub>
                <m:r>
                  <m:rPr>
                    <m:nor/>
                  </m:rPr>
                  <w:rPr>
                    <w:rFonts w:ascii="Cambria Math"/>
                  </w:rPr>
                  <m:t>last</m:t>
                </m:r>
              </m:sub>
            </m:sSub>
            <m:ctrlPr>
              <w:rPr>
                <w:rFonts w:ascii="Cambria Math" w:hAnsi="Cambria Math"/>
              </w:rPr>
            </m:ctrlPr>
          </m:sub>
          <m:sup>
            <m:r>
              <m:rPr>
                <m:nor/>
              </m:rPr>
              <w:rPr>
                <w:rFonts w:ascii="Cambria Math"/>
                <w:lang w:val="en-US"/>
              </w:rPr>
              <m:t>S</m:t>
            </m:r>
            <m:r>
              <m:rPr>
                <m:nor/>
              </m:rPr>
              <w:rPr>
                <w:rFonts w:ascii="Cambria Math"/>
              </w:rPr>
              <m:t>L</m:t>
            </m:r>
            <m:ctrlPr>
              <w:rPr>
                <w:rFonts w:ascii="Cambria Math" w:hAnsi="Cambria Math"/>
              </w:rPr>
            </m:ctrlPr>
          </m:sup>
        </m:sSubSup>
      </m:oMath>
      <w:r w:rsidRPr="00CE4B6D">
        <w:rPr>
          <w:rFonts w:cs="Arial"/>
          <w:lang w:eastAsia="zh-CN"/>
        </w:rPr>
        <w:t xml:space="preserve"> is </w:t>
      </w:r>
      <w:r w:rsidRPr="00CE4B6D">
        <w:rPr>
          <w:rFonts w:cs="Arial"/>
          <w:lang w:val="en-US" w:eastAsia="zh-CN"/>
        </w:rPr>
        <w:t>a</w:t>
      </w:r>
      <w:r w:rsidRPr="00CE4B6D">
        <w:rPr>
          <w:rFonts w:cs="Arial"/>
          <w:lang w:eastAsia="zh-CN"/>
        </w:rPr>
        <w:t xml:space="preserve"> value </w:t>
      </w:r>
      <w:r w:rsidRPr="00CE4B6D">
        <w:rPr>
          <w:rFonts w:cs="Arial" w:hint="eastAsia"/>
          <w:lang w:eastAsia="zh-CN"/>
        </w:rPr>
        <w:t xml:space="preserve">of </w:t>
      </w:r>
      <w:r w:rsidRPr="00CE4B6D">
        <w:rPr>
          <w:rFonts w:cs="Arial"/>
          <w:lang w:val="en-US" w:eastAsia="zh-CN"/>
        </w:rPr>
        <w:t>a</w:t>
      </w:r>
      <w:r w:rsidRPr="00CE4B6D">
        <w:rPr>
          <w:rFonts w:cs="Arial" w:hint="eastAsia"/>
          <w:lang w:eastAsia="zh-CN"/>
        </w:rPr>
        <w:t xml:space="preserve"> counter </w:t>
      </w:r>
      <w:r w:rsidRPr="00CE4B6D">
        <w:rPr>
          <w:rFonts w:cs="Arial"/>
          <w:lang w:val="en-US" w:eastAsia="zh-CN"/>
        </w:rPr>
        <w:t>S</w:t>
      </w:r>
      <w:r w:rsidRPr="00CE4B6D">
        <w:rPr>
          <w:rFonts w:cs="Arial" w:hint="eastAsia"/>
          <w:lang w:eastAsia="zh-CN"/>
        </w:rPr>
        <w:t xml:space="preserve">AI </w:t>
      </w:r>
      <w:r w:rsidRPr="00CE4B6D">
        <w:rPr>
          <w:rFonts w:cs="Arial"/>
          <w:lang w:val="en-US" w:eastAsia="zh-CN"/>
        </w:rPr>
        <w:t xml:space="preserve">field </w:t>
      </w:r>
      <w:r w:rsidRPr="00CE4B6D">
        <w:rPr>
          <w:rFonts w:cs="Arial" w:hint="eastAsia"/>
          <w:lang w:eastAsia="zh-CN"/>
        </w:rPr>
        <w:t xml:space="preserve">in </w:t>
      </w:r>
      <w:r w:rsidRPr="00CE4B6D">
        <w:rPr>
          <w:rFonts w:cs="Arial"/>
          <w:lang w:val="en-US" w:eastAsia="zh-CN"/>
        </w:rPr>
        <w:t>a</w:t>
      </w:r>
      <w:r w:rsidRPr="00CE4B6D">
        <w:rPr>
          <w:rFonts w:cs="Arial"/>
          <w:lang w:eastAsia="zh-CN"/>
        </w:rPr>
        <w:t xml:space="preserve"> last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rPr>
          <w:lang w:eastAsia="zh-CN"/>
        </w:rPr>
        <w:t>that the UE detects with</w:t>
      </w:r>
      <w:r w:rsidRPr="00CE4B6D">
        <w:rPr>
          <w:rFonts w:hint="eastAsia"/>
          <w:lang w:eastAsia="zh-CN"/>
        </w:rPr>
        <w:t xml:space="preserve">in </w:t>
      </w:r>
      <w:r w:rsidRPr="00CE4B6D">
        <w:rPr>
          <w:lang w:eastAsia="zh-CN"/>
        </w:rPr>
        <w:t xml:space="preserve">the </w:t>
      </w:r>
      <m:oMath>
        <m:r>
          <w:rPr>
            <w:rFonts w:ascii="Cambria Math" w:hAnsi="Cambria Math"/>
            <w:lang w:val="en-US" w:eastAsia="zh-CN"/>
          </w:rPr>
          <m:t>M</m:t>
        </m:r>
      </m:oMath>
      <w:r w:rsidRPr="00CE4B6D">
        <w:t xml:space="preserve"> </w:t>
      </w:r>
      <w:r w:rsidRPr="00CE4B6D">
        <w:rPr>
          <w:lang w:eastAsia="zh-CN"/>
        </w:rPr>
        <w:t>PDCCH monitoring occasions</w:t>
      </w:r>
    </w:p>
    <w:p w14:paraId="70CE9D8B" w14:textId="43C34FAE"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i/>
                <w:lang w:eastAsia="zh-CN"/>
              </w:rPr>
            </m:ctrlPr>
          </m:sSubSupPr>
          <m:e>
            <m:r>
              <w:rPr>
                <w:rFonts w:ascii="Cambria Math"/>
                <w:lang w:eastAsia="zh-CN"/>
              </w:rPr>
              <m:t>V</m:t>
            </m:r>
          </m:e>
          <m:sub>
            <m:r>
              <m:rPr>
                <m:nor/>
              </m:rPr>
              <w:rPr>
                <w:rFonts w:ascii="Cambria Math"/>
                <w:lang w:val="en-US" w:eastAsia="zh-CN"/>
              </w:rPr>
              <m:t>S</m:t>
            </m:r>
            <m:r>
              <m:rPr>
                <m:nor/>
              </m:rPr>
              <w:rPr>
                <w:rFonts w:ascii="Cambria Math"/>
                <w:lang w:eastAsia="zh-CN"/>
              </w:rPr>
              <m:t>AI</m:t>
            </m:r>
            <m:r>
              <m:rPr>
                <m:sty m:val="p"/>
              </m:rPr>
              <w:rPr>
                <w:rFonts w:ascii="Cambria Math"/>
                <w:lang w:eastAsia="zh-CN"/>
              </w:rPr>
              <m:t>,</m:t>
            </m:r>
            <m:sSub>
              <m:sSubPr>
                <m:ctrlPr>
                  <w:rPr>
                    <w:rFonts w:ascii="Cambria Math" w:hAnsi="Cambria Math"/>
                    <w:lang w:eastAsia="zh-CN"/>
                  </w:rPr>
                </m:ctrlPr>
              </m:sSubPr>
              <m:e>
                <m:r>
                  <w:rPr>
                    <w:rFonts w:ascii="Cambria Math"/>
                    <w:lang w:eastAsia="zh-CN"/>
                  </w:rPr>
                  <m:t>m</m:t>
                </m:r>
              </m:e>
              <m:sub>
                <m:r>
                  <m:rPr>
                    <m:nor/>
                  </m:rPr>
                  <w:rPr>
                    <w:rFonts w:ascii="Cambria Math"/>
                    <w:lang w:eastAsia="zh-CN"/>
                  </w:rPr>
                  <m:t>last</m:t>
                </m:r>
              </m:sub>
            </m:sSub>
            <m:ctrlPr>
              <w:rPr>
                <w:rFonts w:ascii="Cambria Math" w:hAnsi="Cambria Math"/>
                <w:lang w:eastAsia="zh-CN"/>
              </w:rPr>
            </m:ctrlPr>
          </m:sub>
          <m:sup>
            <m:r>
              <m:rPr>
                <m:nor/>
              </m:rPr>
              <w:rPr>
                <w:rFonts w:ascii="Cambria Math"/>
                <w:lang w:val="en-US" w:eastAsia="zh-CN"/>
              </w:rPr>
              <m:t>S</m:t>
            </m:r>
            <m:r>
              <m:rPr>
                <m:nor/>
              </m:rPr>
              <w:rPr>
                <w:rFonts w:ascii="Cambria Math"/>
                <w:lang w:eastAsia="zh-CN"/>
              </w:rPr>
              <m:t>L</m:t>
            </m:r>
            <m:ctrlPr>
              <w:rPr>
                <w:rFonts w:ascii="Cambria Math" w:hAnsi="Cambria Math"/>
                <w:lang w:eastAsia="zh-CN"/>
              </w:rPr>
            </m:ctrlPr>
          </m:sup>
        </m:sSubSup>
        <m:r>
          <w:rPr>
            <w:rFonts w:ascii="Cambria Math"/>
            <w:lang w:eastAsia="zh-CN"/>
          </w:rPr>
          <m:t>=0</m:t>
        </m:r>
      </m:oMath>
      <w:r w:rsidRPr="00CE4B6D">
        <w:rPr>
          <w:rFonts w:cs="Arial"/>
          <w:lang w:eastAsia="zh-CN"/>
        </w:rPr>
        <w:t xml:space="preserve"> if the UE does not detect 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associated with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417ED6F5" w14:textId="0C8D8B52" w:rsidR="008A1F79" w:rsidRPr="00CE4B6D" w:rsidRDefault="008A1F79" w:rsidP="008A1F79">
      <w:pPr>
        <w:pStyle w:val="B1"/>
      </w:pPr>
      <w:r w:rsidRPr="00CE4B6D">
        <w:t>-</w:t>
      </w:r>
      <w:r w:rsidRPr="00CE4B6D">
        <w:tab/>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oMath>
      <w:r w:rsidRPr="00CE4B6D">
        <w:t xml:space="preserve"> is </w:t>
      </w:r>
      <w:r w:rsidRPr="00CE4B6D">
        <w:rPr>
          <w:lang w:val="en-US"/>
        </w:rPr>
        <w:t>a</w:t>
      </w:r>
      <w:r w:rsidRPr="00CE4B6D">
        <w:t xml:space="preserve"> total number of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val="en-US" w:eastAsia="zh-CN"/>
        </w:rPr>
        <w:t>,</w:t>
      </w:r>
      <w:r w:rsidRPr="00CE4B6D">
        <w:rPr>
          <w:lang w:eastAsia="zh-CN"/>
        </w:rPr>
        <w:t xml:space="preserve"> </w:t>
      </w:r>
      <w:r w:rsidRPr="00CE4B6D">
        <w:rPr>
          <w:rFonts w:hint="eastAsia"/>
          <w:lang w:eastAsia="zh-CN"/>
        </w:rPr>
        <w:t>scheduling P</w:t>
      </w:r>
      <w:r w:rsidRPr="00CE4B6D">
        <w:rPr>
          <w:lang w:val="en-US" w:eastAsia="zh-CN"/>
        </w:rPr>
        <w:t>S</w:t>
      </w:r>
      <w:r w:rsidRPr="00CE4B6D">
        <w:rPr>
          <w:rFonts w:hint="eastAsia"/>
          <w:lang w:eastAsia="zh-CN"/>
        </w:rPr>
        <w:t xml:space="preserve">SCH </w:t>
      </w:r>
      <w:r w:rsidRPr="00CE4B6D">
        <w:rPr>
          <w:lang w:val="en-US" w:eastAsia="zh-CN"/>
        </w:rPr>
        <w:t xml:space="preserve">transmissions associated with PSFCH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w:t>
      </w:r>
      <w:r w:rsidRPr="00CE4B6D">
        <w:t xml:space="preserve">that the UE detects within the </w:t>
      </w:r>
      <m:oMath>
        <m:r>
          <w:rPr>
            <w:rFonts w:ascii="Cambria Math" w:hAnsi="Cambria Math"/>
            <w:lang w:val="en-US" w:eastAsia="zh-CN"/>
          </w:rPr>
          <m:t>M</m:t>
        </m:r>
      </m:oMath>
      <w:r w:rsidRPr="00CE4B6D">
        <w:rPr>
          <w:rFonts w:hint="eastAsia"/>
          <w:lang w:eastAsia="zh-CN"/>
        </w:rPr>
        <w:t xml:space="preserve"> </w:t>
      </w:r>
      <w:r w:rsidRPr="00CE4B6D">
        <w:rPr>
          <w:lang w:eastAsia="zh-CN"/>
        </w:rPr>
        <w:t>PDCCH monitoring occasions</w:t>
      </w:r>
      <w:r w:rsidRPr="00CE4B6D">
        <w:t xml:space="preserve">. </w:t>
      </w:r>
      <m:oMath>
        <m:sSub>
          <m:sSubPr>
            <m:ctrlPr>
              <w:rPr>
                <w:rFonts w:ascii="Cambria Math" w:hAnsi="Cambria Math"/>
                <w:i/>
              </w:rPr>
            </m:ctrlPr>
          </m:sSubPr>
          <m:e>
            <m:r>
              <w:rPr>
                <w:rFonts w:ascii="Cambria Math"/>
              </w:rPr>
              <m:t>U</m:t>
            </m:r>
          </m:e>
          <m:sub>
            <m:r>
              <m:rPr>
                <m:nor/>
              </m:rPr>
              <w:rPr>
                <w:rFonts w:ascii="Cambria Math"/>
                <w:lang w:val="en-US"/>
              </w:rPr>
              <m:t>S</m:t>
            </m:r>
            <m:r>
              <m:rPr>
                <m:nor/>
              </m:rPr>
              <w:rPr>
                <w:rFonts w:ascii="Cambria Math"/>
              </w:rPr>
              <m:t>AI</m:t>
            </m:r>
            <m:ctrlPr>
              <w:rPr>
                <w:rFonts w:ascii="Cambria Math" w:hAnsi="Cambria Math"/>
              </w:rPr>
            </m:ctrlPr>
          </m:sub>
        </m:sSub>
        <m:r>
          <w:rPr>
            <w:rFonts w:ascii="Cambria Math"/>
          </w:rPr>
          <m:t>=0</m:t>
        </m:r>
      </m:oMath>
      <w:r w:rsidRPr="00CE4B6D">
        <w:t xml:space="preserve"> if the UE does not detect </w:t>
      </w:r>
      <w:r w:rsidRPr="00CE4B6D">
        <w:rPr>
          <w:rFonts w:cs="Arial"/>
          <w:lang w:eastAsia="zh-CN"/>
        </w:rPr>
        <w:t xml:space="preserve">any </w:t>
      </w:r>
      <w:r w:rsidRPr="00CE4B6D">
        <w:rPr>
          <w:rFonts w:cs="Arial" w:hint="eastAsia"/>
          <w:lang w:eastAsia="zh-CN"/>
        </w:rPr>
        <w:t xml:space="preserve">DCI format </w:t>
      </w:r>
      <w:r w:rsidRPr="00CE4B6D">
        <w:rPr>
          <w:lang w:val="en-US" w:eastAsia="zh-CN"/>
        </w:rPr>
        <w:t>3</w:t>
      </w:r>
      <w:r w:rsidRPr="00CE4B6D">
        <w:rPr>
          <w:lang w:eastAsia="zh-CN"/>
        </w:rPr>
        <w:t>_0</w:t>
      </w:r>
      <w:r w:rsidR="002E1664">
        <w:rPr>
          <w:lang w:eastAsia="zh-CN"/>
        </w:rPr>
        <w:t>, excluding the DCI format 3_0 activating a SL configured grant,</w:t>
      </w:r>
      <w:r w:rsidRPr="00CE4B6D">
        <w:rPr>
          <w:lang w:eastAsia="zh-CN"/>
        </w:rPr>
        <w:t xml:space="preserve"> </w:t>
      </w:r>
      <w:r w:rsidRPr="00CE4B6D">
        <w:rPr>
          <w:rFonts w:hint="eastAsia"/>
          <w:lang w:eastAsia="zh-CN"/>
        </w:rPr>
        <w:t xml:space="preserve">scheduling </w:t>
      </w:r>
      <w:r w:rsidRPr="00CE4B6D">
        <w:rPr>
          <w:lang w:val="en-US" w:eastAsia="zh-CN"/>
        </w:rPr>
        <w:t xml:space="preserve">PSSCH transmissions with associated </w:t>
      </w:r>
      <w:r w:rsidRPr="00CE4B6D">
        <w:rPr>
          <w:rFonts w:hint="eastAsia"/>
          <w:lang w:eastAsia="zh-CN"/>
        </w:rPr>
        <w:t>PS</w:t>
      </w:r>
      <w:r w:rsidRPr="00CE4B6D">
        <w:rPr>
          <w:lang w:val="en-US" w:eastAsia="zh-CN"/>
        </w:rPr>
        <w:t>F</w:t>
      </w:r>
      <w:r w:rsidRPr="00CE4B6D">
        <w:rPr>
          <w:rFonts w:hint="eastAsia"/>
          <w:lang w:eastAsia="zh-CN"/>
        </w:rPr>
        <w:t xml:space="preserve">CH </w:t>
      </w:r>
      <w:r w:rsidRPr="00CE4B6D">
        <w:rPr>
          <w:lang w:eastAsia="zh-CN"/>
        </w:rPr>
        <w:t>recept</w:t>
      </w:r>
      <w:r w:rsidRPr="00CE4B6D">
        <w:rPr>
          <w:rFonts w:hint="eastAsia"/>
          <w:lang w:eastAsia="zh-CN"/>
        </w:rPr>
        <w:t>ion</w:t>
      </w:r>
      <w:r w:rsidRPr="00CE4B6D">
        <w:rPr>
          <w:lang w:val="en-US" w:eastAsia="zh-CN"/>
        </w:rPr>
        <w:t xml:space="preserve"> occasions</w:t>
      </w:r>
      <w:r w:rsidRPr="00CE4B6D">
        <w:rPr>
          <w:rFonts w:hint="eastAsia"/>
          <w:lang w:eastAsia="zh-CN"/>
        </w:rPr>
        <w:t xml:space="preserve"> in </w:t>
      </w:r>
      <w:r w:rsidRPr="00CE4B6D">
        <w:rPr>
          <w:lang w:eastAsia="zh-CN"/>
        </w:rPr>
        <w:t xml:space="preserve">any of the </w:t>
      </w:r>
      <m:oMath>
        <m:r>
          <w:rPr>
            <w:rFonts w:ascii="Cambria Math" w:hAnsi="Cambria Math"/>
            <w:lang w:val="en-US" w:eastAsia="zh-CN"/>
          </w:rPr>
          <m:t>M</m:t>
        </m:r>
      </m:oMath>
      <w:r w:rsidRPr="00CE4B6D">
        <w:t xml:space="preserve"> </w:t>
      </w:r>
      <w:r w:rsidRPr="00CE4B6D">
        <w:rPr>
          <w:lang w:eastAsia="zh-CN"/>
        </w:rPr>
        <w:t>PDCCH monitoring occasion</w:t>
      </w:r>
      <w:r w:rsidRPr="00CE4B6D">
        <w:t>s</w:t>
      </w:r>
    </w:p>
    <w:p w14:paraId="3A09396A" w14:textId="0C8E1FEB" w:rsidR="008A1F79" w:rsidRPr="00CE4B6D" w:rsidRDefault="008A1F79" w:rsidP="008A1F79">
      <w:pPr>
        <w:pStyle w:val="B1"/>
      </w:pPr>
      <w:r w:rsidRPr="00CE4B6D">
        <w:rPr>
          <w:rFonts w:cs="Arial"/>
          <w:lang w:eastAsia="zh-CN"/>
        </w:rPr>
        <w:t>-</w:t>
      </w:r>
      <w:r w:rsidRPr="00CE4B6D">
        <w:rPr>
          <w:rFonts w:cs="Arial"/>
          <w:lang w:eastAsia="zh-CN"/>
        </w:rPr>
        <w:tab/>
      </w:r>
      <m:oMath>
        <m:sSubSup>
          <m:sSubSupPr>
            <m:ctrlPr>
              <w:rPr>
                <w:rFonts w:ascii="Cambria Math" w:hAnsi="Cambria Math" w:cs="Arial"/>
                <w:i/>
                <w:lang w:eastAsia="zh-CN"/>
              </w:rPr>
            </m:ctrlPr>
          </m:sSubSupPr>
          <m:e>
            <m:r>
              <w:rPr>
                <w:rFonts w:ascii="Cambria Math" w:cs="Arial"/>
                <w:lang w:eastAsia="zh-CN"/>
              </w:rPr>
              <m:t>N</m:t>
            </m:r>
          </m:e>
          <m:sub>
            <m:r>
              <w:rPr>
                <w:rFonts w:ascii="Cambria Math" w:cs="Arial"/>
                <w:lang w:eastAsia="zh-CN"/>
              </w:rPr>
              <m:t>m</m:t>
            </m:r>
          </m:sub>
          <m:sup>
            <m:r>
              <m:rPr>
                <m:nor/>
              </m:rPr>
              <w:rPr>
                <w:rFonts w:ascii="Cambria Math" w:cs="Arial"/>
                <w:lang w:eastAsia="zh-CN"/>
              </w:rPr>
              <m:t>received</m:t>
            </m:r>
            <m:ctrlPr>
              <w:rPr>
                <w:rFonts w:ascii="Cambria Math" w:hAnsi="Cambria Math" w:cs="Arial"/>
                <w:lang w:eastAsia="zh-CN"/>
              </w:rPr>
            </m:ctrlPr>
          </m:sup>
        </m:sSubSup>
      </m:oMath>
      <w:r w:rsidRPr="00CE4B6D">
        <w:rPr>
          <w:rFonts w:cs="Arial"/>
          <w:lang w:eastAsia="zh-CN"/>
        </w:rPr>
        <w:t xml:space="preserve"> is </w:t>
      </w:r>
      <w:r w:rsidRPr="00CE4B6D">
        <w:rPr>
          <w:lang w:val="en-US" w:eastAsia="zh-CN"/>
        </w:rPr>
        <w:t>a</w:t>
      </w:r>
      <w:r w:rsidRPr="00CE4B6D">
        <w:rPr>
          <w:rFonts w:hint="eastAsia"/>
          <w:lang w:eastAsia="zh-CN"/>
        </w:rPr>
        <w:t xml:space="preserve"> number of </w:t>
      </w:r>
      <w:r w:rsidRPr="00CE4B6D">
        <w:rPr>
          <w:lang w:val="en-US" w:eastAsia="zh-CN"/>
        </w:rPr>
        <w:t>DCI format 3_0</w:t>
      </w:r>
      <w:r w:rsidR="002E1664">
        <w:rPr>
          <w:lang w:eastAsia="zh-CN"/>
        </w:rPr>
        <w:t>, excluding the DCI format 3_0 activating a SL configured grant,</w:t>
      </w:r>
      <w:r w:rsidRPr="00CE4B6D">
        <w:rPr>
          <w:lang w:val="en-US" w:eastAsia="zh-CN"/>
        </w:rPr>
        <w:t xml:space="preserve"> scheduling PSSCH transmissions with associated </w:t>
      </w:r>
      <w:r w:rsidRPr="00CE4B6D">
        <w:rPr>
          <w:lang w:val="en-US"/>
        </w:rPr>
        <w:t>PSFCH reception occasion</w:t>
      </w:r>
      <w:r w:rsidRPr="00CE4B6D">
        <w:rPr>
          <w:lang w:val="en-US" w:eastAsia="zh-CN"/>
        </w:rPr>
        <w:t>s</w:t>
      </w:r>
      <w:r w:rsidRPr="00CE4B6D">
        <w:rPr>
          <w:lang w:val="en-US"/>
        </w:rPr>
        <w:t xml:space="preserve"> </w:t>
      </w:r>
      <w:r w:rsidRPr="00CE4B6D">
        <w:rPr>
          <w:rFonts w:cs="Arial"/>
          <w:lang w:eastAsia="zh-CN"/>
        </w:rPr>
        <w:t xml:space="preserve">that the UE detects </w:t>
      </w:r>
      <w:r w:rsidRPr="00CE4B6D">
        <w:rPr>
          <w:rFonts w:hint="eastAsia"/>
          <w:lang w:eastAsia="zh-CN"/>
        </w:rPr>
        <w:t xml:space="preserve">in </w:t>
      </w:r>
      <w:r w:rsidRPr="00CE4B6D">
        <w:rPr>
          <w:lang w:eastAsia="zh-CN"/>
        </w:rPr>
        <w:t>PDCCH monitoring occasion</w:t>
      </w:r>
      <w:r w:rsidRPr="00CE4B6D">
        <w:rPr>
          <w:rFonts w:hint="eastAsia"/>
          <w:lang w:eastAsia="zh-CN"/>
        </w:rPr>
        <w:t xml:space="preserve"> </w:t>
      </w:r>
      <m:oMath>
        <m:r>
          <w:rPr>
            <w:rFonts w:ascii="Cambria Math" w:hAnsi="Cambria Math"/>
            <w:lang w:val="en-US" w:eastAsia="zh-CN"/>
          </w:rPr>
          <m:t>m</m:t>
        </m:r>
      </m:oMath>
      <w:r w:rsidRPr="00CE4B6D">
        <w:t xml:space="preserve"> </w:t>
      </w:r>
    </w:p>
    <w:p w14:paraId="0EEC6B22" w14:textId="475C3E14" w:rsidR="008A1F79" w:rsidRPr="00CE4B6D" w:rsidRDefault="008A1F79" w:rsidP="008A1F79">
      <w:pPr>
        <w:pStyle w:val="B1"/>
        <w:rPr>
          <w:lang w:val="en-US"/>
        </w:rPr>
      </w:pPr>
      <w:r w:rsidRPr="00CE4B6D">
        <w:rPr>
          <w:rFonts w:cs="Arial"/>
          <w:lang w:eastAsia="zh-CN"/>
        </w:rPr>
        <w:t>-</w:t>
      </w:r>
      <w:r w:rsidRPr="00CE4B6D">
        <w:rPr>
          <w:rFonts w:cs="Arial"/>
          <w:lang w:eastAsia="zh-CN"/>
        </w:rPr>
        <w:tab/>
      </w:r>
      <m:oMath>
        <m:sSub>
          <m:sSubPr>
            <m:ctrlPr>
              <w:rPr>
                <w:rFonts w:ascii="Cambria Math" w:hAnsi="Cambria Math" w:cs="Arial"/>
                <w:i/>
                <w:lang w:eastAsia="zh-CN"/>
              </w:rPr>
            </m:ctrlPr>
          </m:sSubPr>
          <m:e>
            <m:r>
              <w:rPr>
                <w:rFonts w:ascii="Cambria Math" w:cs="Arial"/>
                <w:lang w:eastAsia="zh-CN"/>
              </w:rPr>
              <m:t>N</m:t>
            </m:r>
          </m:e>
          <m:sub>
            <m:r>
              <m:rPr>
                <m:nor/>
              </m:rPr>
              <w:rPr>
                <w:rFonts w:ascii="Cambria Math" w:cs="Arial"/>
                <w:lang w:val="en-US" w:eastAsia="zh-CN"/>
              </w:rPr>
              <m:t>CG</m:t>
            </m:r>
            <m:ctrlPr>
              <w:rPr>
                <w:rFonts w:ascii="Cambria Math" w:hAnsi="Cambria Math" w:cs="Arial"/>
                <w:lang w:eastAsia="zh-CN"/>
              </w:rPr>
            </m:ctrlPr>
          </m:sub>
        </m:sSub>
      </m:oMath>
      <w:r w:rsidRPr="00CE4B6D">
        <w:rPr>
          <w:rFonts w:cs="Arial"/>
          <w:lang w:eastAsia="zh-CN"/>
        </w:rPr>
        <w:t xml:space="preserve"> is </w:t>
      </w:r>
      <w:r w:rsidRPr="00CE4B6D">
        <w:rPr>
          <w:rFonts w:cs="Arial"/>
          <w:lang w:val="en-US" w:eastAsia="zh-CN"/>
        </w:rPr>
        <w:t>a</w:t>
      </w:r>
      <w:r w:rsidRPr="00CE4B6D">
        <w:rPr>
          <w:rFonts w:cs="Arial"/>
          <w:lang w:eastAsia="zh-CN"/>
        </w:rPr>
        <w:t xml:space="preserve"> number of </w:t>
      </w:r>
      <w:r w:rsidRPr="00CE4B6D">
        <w:rPr>
          <w:rFonts w:cs="Arial"/>
          <w:lang w:val="en-US" w:eastAsia="zh-CN"/>
        </w:rPr>
        <w:t xml:space="preserve">SL configured grants </w:t>
      </w:r>
      <w:r w:rsidRPr="00CE4B6D">
        <w:rPr>
          <w:lang w:eastAsia="zh-CN"/>
        </w:rPr>
        <w:t xml:space="preserve">for which the UE transmits corresponding HARQ-ACK information in </w:t>
      </w:r>
      <w:r w:rsidRPr="00CE4B6D">
        <w:rPr>
          <w:lang w:val="en-US" w:eastAsia="zh-CN"/>
        </w:rPr>
        <w:t>a</w:t>
      </w:r>
      <w:r w:rsidRPr="00CE4B6D">
        <w:rPr>
          <w:lang w:eastAsia="zh-CN"/>
        </w:rPr>
        <w:t xml:space="preserve"> same PUCCH as for HARQ-ACK information corresponding to PS</w:t>
      </w:r>
      <w:r w:rsidRPr="00CE4B6D">
        <w:rPr>
          <w:lang w:val="en-US" w:eastAsia="zh-CN"/>
        </w:rPr>
        <w:t>F</w:t>
      </w:r>
      <w:r w:rsidRPr="00CE4B6D">
        <w:rPr>
          <w:lang w:eastAsia="zh-CN"/>
        </w:rPr>
        <w:t>CH reception</w:t>
      </w:r>
      <w:r>
        <w:rPr>
          <w:lang w:val="en-US" w:eastAsia="zh-CN"/>
        </w:rPr>
        <w:t xml:space="preserve"> occasions</w:t>
      </w:r>
      <w:r w:rsidRPr="00CE4B6D">
        <w:rPr>
          <w:lang w:eastAsia="zh-CN"/>
        </w:rPr>
        <w:t xml:space="preserve"> </w:t>
      </w:r>
      <w:r w:rsidR="002E1664">
        <w:rPr>
          <w:lang w:eastAsia="zh-CN"/>
        </w:rPr>
        <w:t xml:space="preserve">associated with </w:t>
      </w:r>
      <w:r w:rsidR="002E1664">
        <w:rPr>
          <w:iCs/>
        </w:rPr>
        <w:t xml:space="preserve">PSSCH transmissions </w:t>
      </w:r>
      <w:r w:rsidR="002E1664">
        <w:rPr>
          <w:lang w:eastAsia="zh-CN"/>
        </w:rPr>
        <w:t xml:space="preserve">scheduled by a dynamic grant </w:t>
      </w:r>
      <w:r w:rsidRPr="00CE4B6D">
        <w:rPr>
          <w:lang w:eastAsia="zh-CN"/>
        </w:rPr>
        <w:t xml:space="preserve">within the </w:t>
      </w:r>
      <m:oMath>
        <m:r>
          <w:rPr>
            <w:rFonts w:ascii="Cambria Math" w:hAnsi="Cambria Math"/>
            <w:lang w:val="en-US" w:eastAsia="zh-CN"/>
          </w:rPr>
          <m:t>M</m:t>
        </m:r>
      </m:oMath>
      <w:r w:rsidRPr="00CE4B6D">
        <w:t xml:space="preserve"> </w:t>
      </w:r>
      <w:r w:rsidRPr="00CE4B6D">
        <w:rPr>
          <w:lang w:eastAsia="zh-CN"/>
        </w:rPr>
        <w:t>PDCCH monitoring occasions</w:t>
      </w:r>
      <w:r w:rsidRPr="00CE4B6D">
        <w:rPr>
          <w:lang w:val="en-US" w:eastAsia="zh-CN"/>
        </w:rPr>
        <w:t xml:space="preserve"> </w:t>
      </w:r>
    </w:p>
    <w:p w14:paraId="1ED69FBE" w14:textId="77777777" w:rsidR="008A1F79" w:rsidRPr="00CE4B6D" w:rsidRDefault="008A1F79" w:rsidP="00472C3D">
      <w:pPr>
        <w:pStyle w:val="TH"/>
        <w:rPr>
          <w:lang w:eastAsia="zh-CN"/>
        </w:rPr>
      </w:pPr>
      <w:r w:rsidRPr="00CE4B6D">
        <w:lastRenderedPageBreak/>
        <w:t>Table 16.5.2.1-</w:t>
      </w:r>
      <w:r w:rsidRPr="00CE4B6D">
        <w:rPr>
          <w:rFonts w:hint="eastAsia"/>
          <w:lang w:eastAsia="zh-CN"/>
        </w:rPr>
        <w:t>1</w:t>
      </w:r>
      <w:r w:rsidRPr="00CE4B6D">
        <w:t>: Value of</w:t>
      </w:r>
      <w:r w:rsidRPr="00CE4B6D">
        <w:rPr>
          <w:rFonts w:hint="eastAsia"/>
          <w:lang w:eastAsia="zh-CN"/>
        </w:rPr>
        <w:t xml:space="preserve"> counter</w:t>
      </w:r>
      <w:r w:rsidRPr="00CE4B6D">
        <w:t xml:space="preserve"> </w:t>
      </w:r>
      <w:r w:rsidRPr="00CE4B6D">
        <w:rPr>
          <w:lang w:eastAsia="zh-CN"/>
        </w:rPr>
        <w:t>S</w:t>
      </w:r>
      <w:r w:rsidRPr="00CE4B6D">
        <w:rPr>
          <w:rFonts w:hint="eastAsia"/>
          <w:lang w:eastAsia="zh-CN"/>
        </w:rPr>
        <w:t xml:space="preserve">AI </w:t>
      </w:r>
      <w:r w:rsidRPr="00CE4B6D">
        <w:rPr>
          <w:lang w:eastAsia="zh-CN"/>
        </w:rPr>
        <w:t>in DCI format 3_0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6"/>
        <w:gridCol w:w="1854"/>
        <w:gridCol w:w="6431"/>
      </w:tblGrid>
      <w:tr w:rsidR="008A1F79" w:rsidRPr="00CE4B6D" w14:paraId="7BD48F29" w14:textId="77777777" w:rsidTr="002F78BF">
        <w:trPr>
          <w:cantSplit/>
          <w:jc w:val="center"/>
        </w:trPr>
        <w:tc>
          <w:tcPr>
            <w:tcW w:w="1346" w:type="dxa"/>
            <w:shd w:val="clear" w:color="auto" w:fill="E0E0E0"/>
            <w:vAlign w:val="center"/>
          </w:tcPr>
          <w:p w14:paraId="2ABAEBD4" w14:textId="77777777" w:rsidR="008A1F79" w:rsidRPr="00CE4B6D" w:rsidRDefault="008A1F79" w:rsidP="002F78BF">
            <w:pPr>
              <w:pStyle w:val="TAH"/>
              <w:rPr>
                <w:lang w:val="en-US"/>
              </w:rPr>
            </w:pPr>
            <w:r w:rsidRPr="00CE4B6D">
              <w:rPr>
                <w:lang w:val="en-US"/>
              </w:rPr>
              <w:t>SAI</w:t>
            </w:r>
            <w:r w:rsidRPr="00CE4B6D">
              <w:rPr>
                <w:lang w:val="en-US"/>
              </w:rPr>
              <w:br/>
              <w:t>MSB, LSB</w:t>
            </w:r>
          </w:p>
        </w:tc>
        <w:tc>
          <w:tcPr>
            <w:tcW w:w="1854" w:type="dxa"/>
            <w:shd w:val="clear" w:color="auto" w:fill="E0E0E0"/>
            <w:vAlign w:val="center"/>
          </w:tcPr>
          <w:p w14:paraId="5FF5F982" w14:textId="77777777" w:rsidR="008A1F79" w:rsidRPr="00CE4B6D" w:rsidRDefault="00000000"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sty m:val="bi"/>
                    </m:rPr>
                    <w:rPr>
                      <w:rFonts w:ascii="Cambria Math" w:cs="Arial"/>
                      <w:lang w:eastAsia="zh-CN"/>
                    </w:rPr>
                    <m:t>C</m:t>
                  </m:r>
                  <m:r>
                    <m:rPr>
                      <m:sty m:val="bi"/>
                    </m:rPr>
                    <w:rPr>
                      <w:rFonts w:ascii="Cambria Math" w:cs="Arial"/>
                      <w:lang w:eastAsia="zh-CN"/>
                    </w:rPr>
                    <m:t>-</m:t>
                  </m:r>
                  <m:r>
                    <m:rPr>
                      <m:sty m:val="bi"/>
                    </m:rPr>
                    <w:rPr>
                      <w:rFonts w:ascii="Cambria Math" w:cs="Arial"/>
                      <w:lang w:eastAsia="zh-CN"/>
                    </w:rPr>
                    <m: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SL</m:t>
                  </m:r>
                  <m:ctrlPr>
                    <w:rPr>
                      <w:rFonts w:ascii="Cambria Math" w:hAnsi="Cambria Math" w:cs="Arial"/>
                      <w:lang w:eastAsia="zh-CN"/>
                    </w:rPr>
                  </m:ctrlPr>
                </m:sup>
              </m:sSubSup>
            </m:oMath>
            <w:r w:rsidR="008A1F79" w:rsidRPr="00CE4B6D">
              <w:rPr>
                <w:rFonts w:cs="Arial" w:hint="eastAsia"/>
                <w:lang w:eastAsia="zh-CN"/>
              </w:rPr>
              <w:t xml:space="preserve">  </w:t>
            </w:r>
          </w:p>
        </w:tc>
        <w:tc>
          <w:tcPr>
            <w:tcW w:w="6431" w:type="dxa"/>
            <w:shd w:val="clear" w:color="auto" w:fill="E0E0E0"/>
            <w:vAlign w:val="center"/>
          </w:tcPr>
          <w:p w14:paraId="7A71D3BA" w14:textId="77777777" w:rsidR="008A1F79" w:rsidRPr="00CE4B6D" w:rsidRDefault="008A1F79" w:rsidP="002F78BF">
            <w:pPr>
              <w:pStyle w:val="TAH"/>
              <w:rPr>
                <w:lang w:val="en-US" w:eastAsia="zh-CN"/>
              </w:rPr>
            </w:pPr>
            <w:r w:rsidRPr="00CE4B6D">
              <w:rPr>
                <w:rFonts w:hint="eastAsia"/>
                <w:lang w:val="en-US" w:eastAsia="zh-CN"/>
              </w:rPr>
              <w:t xml:space="preserve">Number of </w:t>
            </w:r>
            <w:r w:rsidRPr="00CE4B6D">
              <w:rPr>
                <w:lang w:eastAsia="zh-CN"/>
              </w:rPr>
              <w:t xml:space="preserve">PDCCH monitoring </w:t>
            </w:r>
            <w:r>
              <w:rPr>
                <w:lang w:eastAsia="zh-CN"/>
              </w:rPr>
              <w:t>occasions</w:t>
            </w:r>
            <w:r w:rsidRPr="00CE4B6D">
              <w:rPr>
                <w:rFonts w:hint="eastAsia"/>
                <w:lang w:val="en-US" w:eastAsia="zh-CN"/>
              </w:rPr>
              <w:t xml:space="preserve"> in which </w:t>
            </w:r>
            <w:r>
              <w:rPr>
                <w:lang w:val="en-US" w:eastAsia="zh-CN"/>
              </w:rPr>
              <w:t>DCI format 3_0 scheduling PSSCH transmissions with corresponding PSFCH reception occasions</w:t>
            </w:r>
            <w:r w:rsidRPr="00CE4B6D">
              <w:rPr>
                <w:rFonts w:cs="Arial" w:hint="eastAsia"/>
                <w:lang w:eastAsia="zh-CN"/>
              </w:rPr>
              <w:t xml:space="preserve"> is present, denoted as</w:t>
            </w:r>
            <w:r w:rsidRPr="00CE4B6D">
              <w:rPr>
                <w:rFonts w:cs="Arial"/>
                <w:lang w:eastAsia="zh-CN"/>
              </w:rPr>
              <w:t xml:space="preserve"> </w:t>
            </w:r>
            <m:oMath>
              <m:r>
                <m:rPr>
                  <m:sty m:val="bi"/>
                </m:rPr>
                <w:rPr>
                  <w:rFonts w:ascii="Cambria Math" w:hAnsi="Cambria Math"/>
                  <w:lang w:val="en-US" w:eastAsia="zh-CN"/>
                </w:rPr>
                <m:t>Y</m:t>
              </m:r>
            </m:oMath>
            <w:r w:rsidRPr="00CE4B6D">
              <w:rPr>
                <w:rFonts w:cs="Arial" w:hint="eastAsia"/>
                <w:lang w:eastAsia="zh-CN"/>
              </w:rPr>
              <w:t xml:space="preserve"> and </w:t>
            </w:r>
            <m:oMath>
              <m:r>
                <m:rPr>
                  <m:sty m:val="bi"/>
                </m:rPr>
                <w:rPr>
                  <w:rFonts w:ascii="Cambria Math" w:hAnsi="Cambria Math" w:cs="Arial"/>
                  <w:lang w:eastAsia="zh-CN"/>
                </w:rPr>
                <m:t>Y≥1</m:t>
              </m:r>
            </m:oMath>
          </w:p>
        </w:tc>
      </w:tr>
      <w:tr w:rsidR="008A1F79" w:rsidRPr="00CE4B6D" w14:paraId="5EC0F3C4" w14:textId="77777777" w:rsidTr="002F78BF">
        <w:trPr>
          <w:cantSplit/>
          <w:jc w:val="center"/>
        </w:trPr>
        <w:tc>
          <w:tcPr>
            <w:tcW w:w="1346" w:type="dxa"/>
            <w:vAlign w:val="center"/>
          </w:tcPr>
          <w:p w14:paraId="24851D32" w14:textId="77777777" w:rsidR="008A1F79" w:rsidRPr="00CE4B6D" w:rsidRDefault="008A1F79" w:rsidP="002F78BF">
            <w:pPr>
              <w:pStyle w:val="TAC"/>
              <w:rPr>
                <w:lang w:val="en-US"/>
              </w:rPr>
            </w:pPr>
            <w:r w:rsidRPr="00CE4B6D">
              <w:rPr>
                <w:lang w:val="en-US"/>
              </w:rPr>
              <w:t>0,0</w:t>
            </w:r>
          </w:p>
        </w:tc>
        <w:tc>
          <w:tcPr>
            <w:tcW w:w="1854" w:type="dxa"/>
            <w:vAlign w:val="center"/>
          </w:tcPr>
          <w:p w14:paraId="21BDC009" w14:textId="77777777" w:rsidR="008A1F79" w:rsidRPr="00CE4B6D" w:rsidRDefault="008A1F79" w:rsidP="002F78BF">
            <w:pPr>
              <w:pStyle w:val="TAC"/>
              <w:rPr>
                <w:lang w:val="en-US"/>
              </w:rPr>
            </w:pPr>
            <w:r w:rsidRPr="00CE4B6D">
              <w:rPr>
                <w:lang w:val="en-US"/>
              </w:rPr>
              <w:t>1</w:t>
            </w:r>
          </w:p>
        </w:tc>
        <w:tc>
          <w:tcPr>
            <w:tcW w:w="6431" w:type="dxa"/>
            <w:vAlign w:val="center"/>
          </w:tcPr>
          <w:p w14:paraId="077CEDF1"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mod4+1=1</m:t>
                </m:r>
              </m:oMath>
            </m:oMathPara>
          </w:p>
        </w:tc>
      </w:tr>
      <w:tr w:rsidR="008A1F79" w:rsidRPr="00CE4B6D" w14:paraId="64098D61" w14:textId="77777777" w:rsidTr="002F78BF">
        <w:trPr>
          <w:cantSplit/>
          <w:jc w:val="center"/>
        </w:trPr>
        <w:tc>
          <w:tcPr>
            <w:tcW w:w="1346" w:type="dxa"/>
            <w:vAlign w:val="center"/>
          </w:tcPr>
          <w:p w14:paraId="2B548F67" w14:textId="77777777" w:rsidR="008A1F79" w:rsidRPr="00CE4B6D" w:rsidRDefault="008A1F79" w:rsidP="002F78BF">
            <w:pPr>
              <w:pStyle w:val="TAC"/>
              <w:rPr>
                <w:lang w:val="en-US"/>
              </w:rPr>
            </w:pPr>
            <w:r w:rsidRPr="00CE4B6D">
              <w:rPr>
                <w:lang w:val="en-US"/>
              </w:rPr>
              <w:t>0,1</w:t>
            </w:r>
          </w:p>
        </w:tc>
        <w:tc>
          <w:tcPr>
            <w:tcW w:w="1854" w:type="dxa"/>
            <w:vAlign w:val="center"/>
          </w:tcPr>
          <w:p w14:paraId="660E3D27" w14:textId="77777777" w:rsidR="008A1F79" w:rsidRPr="00CE4B6D" w:rsidRDefault="008A1F79" w:rsidP="002F78BF">
            <w:pPr>
              <w:pStyle w:val="TAC"/>
              <w:rPr>
                <w:lang w:val="en-US"/>
              </w:rPr>
            </w:pPr>
            <w:r w:rsidRPr="00CE4B6D">
              <w:rPr>
                <w:lang w:val="en-US"/>
              </w:rPr>
              <w:t>2</w:t>
            </w:r>
          </w:p>
        </w:tc>
        <w:tc>
          <w:tcPr>
            <w:tcW w:w="6431" w:type="dxa"/>
            <w:vAlign w:val="center"/>
          </w:tcPr>
          <w:p w14:paraId="4B4D0019"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mod4+1=2</m:t>
                </m:r>
              </m:oMath>
            </m:oMathPara>
          </w:p>
        </w:tc>
      </w:tr>
      <w:tr w:rsidR="008A1F79" w:rsidRPr="00CE4B6D" w14:paraId="5F6F8C8B" w14:textId="77777777" w:rsidTr="002F78BF">
        <w:trPr>
          <w:cantSplit/>
          <w:jc w:val="center"/>
        </w:trPr>
        <w:tc>
          <w:tcPr>
            <w:tcW w:w="1346" w:type="dxa"/>
            <w:vAlign w:val="center"/>
          </w:tcPr>
          <w:p w14:paraId="5D81BB52" w14:textId="77777777" w:rsidR="008A1F79" w:rsidRPr="00CE4B6D" w:rsidRDefault="008A1F79" w:rsidP="002F78BF">
            <w:pPr>
              <w:pStyle w:val="TAC"/>
              <w:rPr>
                <w:lang w:val="en-US"/>
              </w:rPr>
            </w:pPr>
            <w:r w:rsidRPr="00CE4B6D">
              <w:rPr>
                <w:lang w:val="en-US"/>
              </w:rPr>
              <w:t>1,0</w:t>
            </w:r>
          </w:p>
        </w:tc>
        <w:tc>
          <w:tcPr>
            <w:tcW w:w="1854" w:type="dxa"/>
            <w:vAlign w:val="center"/>
          </w:tcPr>
          <w:p w14:paraId="54FC2702" w14:textId="77777777" w:rsidR="008A1F79" w:rsidRPr="00CE4B6D" w:rsidRDefault="008A1F79" w:rsidP="002F78BF">
            <w:pPr>
              <w:pStyle w:val="TAC"/>
              <w:rPr>
                <w:lang w:val="en-US"/>
              </w:rPr>
            </w:pPr>
            <w:r w:rsidRPr="00CE4B6D">
              <w:rPr>
                <w:lang w:val="en-US"/>
              </w:rPr>
              <w:t>3</w:t>
            </w:r>
          </w:p>
        </w:tc>
        <w:tc>
          <w:tcPr>
            <w:tcW w:w="6431" w:type="dxa"/>
            <w:vAlign w:val="center"/>
          </w:tcPr>
          <w:p w14:paraId="687158FB"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mod4+1=3</m:t>
                </m:r>
              </m:oMath>
            </m:oMathPara>
          </w:p>
        </w:tc>
      </w:tr>
      <w:tr w:rsidR="008A1F79" w:rsidRPr="00CE4B6D" w14:paraId="0744D3FC" w14:textId="77777777" w:rsidTr="002F78BF">
        <w:trPr>
          <w:cantSplit/>
          <w:jc w:val="center"/>
        </w:trPr>
        <w:tc>
          <w:tcPr>
            <w:tcW w:w="1346" w:type="dxa"/>
            <w:vAlign w:val="center"/>
          </w:tcPr>
          <w:p w14:paraId="556F97E5" w14:textId="77777777" w:rsidR="008A1F79" w:rsidRPr="00CE4B6D" w:rsidRDefault="008A1F79" w:rsidP="002F78BF">
            <w:pPr>
              <w:pStyle w:val="TAC"/>
              <w:rPr>
                <w:lang w:val="en-US"/>
              </w:rPr>
            </w:pPr>
            <w:r w:rsidRPr="00CE4B6D">
              <w:rPr>
                <w:lang w:val="en-US"/>
              </w:rPr>
              <w:t>1,1</w:t>
            </w:r>
          </w:p>
        </w:tc>
        <w:tc>
          <w:tcPr>
            <w:tcW w:w="1854" w:type="dxa"/>
            <w:vAlign w:val="center"/>
          </w:tcPr>
          <w:p w14:paraId="35231F82" w14:textId="77777777" w:rsidR="008A1F79" w:rsidRPr="00CE4B6D" w:rsidRDefault="008A1F79" w:rsidP="002F78BF">
            <w:pPr>
              <w:pStyle w:val="TAC"/>
              <w:rPr>
                <w:lang w:val="en-US"/>
              </w:rPr>
            </w:pPr>
            <w:r w:rsidRPr="00CE4B6D">
              <w:rPr>
                <w:lang w:val="en-US"/>
              </w:rPr>
              <w:t>4</w:t>
            </w:r>
          </w:p>
        </w:tc>
        <w:tc>
          <w:tcPr>
            <w:tcW w:w="6431" w:type="dxa"/>
            <w:vAlign w:val="center"/>
          </w:tcPr>
          <w:p w14:paraId="1F7C869C" w14:textId="77777777" w:rsidR="008A1F79" w:rsidRPr="00CE4B6D" w:rsidRDefault="00000000" w:rsidP="002F78BF">
            <w:pPr>
              <w:pStyle w:val="TAC"/>
              <w:rPr>
                <w:lang w:val="en-US" w:eastAsia="zh-CN"/>
              </w:rPr>
            </w:pPr>
            <m:oMathPara>
              <m:oMath>
                <m:d>
                  <m:dPr>
                    <m:ctrlPr>
                      <w:rPr>
                        <w:rFonts w:ascii="Cambria Math" w:hAnsi="Cambria Math"/>
                        <w:i/>
                        <w:sz w:val="20"/>
                        <w:lang w:val="en-US" w:eastAsia="zh-CN"/>
                      </w:rPr>
                    </m:ctrlPr>
                  </m:dPr>
                  <m:e>
                    <m:r>
                      <w:rPr>
                        <w:rFonts w:ascii="Cambria Math" w:hAnsi="Cambria Math"/>
                        <w:lang w:val="en-US" w:eastAsia="zh-CN"/>
                      </w:rPr>
                      <m:t>Y-1</m:t>
                    </m:r>
                  </m:e>
                </m:d>
                <m:r>
                  <w:rPr>
                    <w:rFonts w:ascii="Cambria Math" w:hAnsi="Cambria Math"/>
                    <w:lang w:val="en-US" w:eastAsia="zh-CN"/>
                  </w:rPr>
                  <m:t>mod4+1=4</m:t>
                </m:r>
              </m:oMath>
            </m:oMathPara>
          </w:p>
        </w:tc>
      </w:tr>
    </w:tbl>
    <w:p w14:paraId="65EB5DE2" w14:textId="77777777" w:rsidR="00472C3D" w:rsidRDefault="00472C3D" w:rsidP="00495059"/>
    <w:p w14:paraId="76851EB2" w14:textId="1F3C4337" w:rsidR="008A1F79" w:rsidRDefault="008A1F79">
      <w:pPr>
        <w:pStyle w:val="Heading4"/>
      </w:pPr>
      <w:bookmarkStart w:id="931" w:name="_Toc45699251"/>
      <w:bookmarkStart w:id="932" w:name="_Toc114216131"/>
      <w:r w:rsidRPr="00306697">
        <w:t>16.5.2.</w:t>
      </w:r>
      <w:r>
        <w:t>2</w:t>
      </w:r>
      <w:r w:rsidRPr="00306697">
        <w:tab/>
        <w:t xml:space="preserve">Type-2 HARQ-ACK codebook in physical uplink </w:t>
      </w:r>
      <w:r>
        <w:t>shared</w:t>
      </w:r>
      <w:r w:rsidRPr="00306697">
        <w:t xml:space="preserve"> channel</w:t>
      </w:r>
      <w:bookmarkEnd w:id="931"/>
      <w:bookmarkEnd w:id="932"/>
    </w:p>
    <w:p w14:paraId="6BF77CAF" w14:textId="5D92849E" w:rsidR="008A1F79" w:rsidRPr="00DE0DE0" w:rsidRDefault="008A1F79" w:rsidP="008A1F79">
      <w:pPr>
        <w:rPr>
          <w:lang w:eastAsia="zh-CN"/>
        </w:rPr>
      </w:pPr>
      <w:r w:rsidRPr="00DE0DE0">
        <w:rPr>
          <w:lang w:eastAsia="zh-CN"/>
        </w:rPr>
        <w:t xml:space="preserve">If a UE would multiplex HARQ-ACK information in a PUSCH transmission that is not scheduled by a DCI format or is scheduled by </w:t>
      </w:r>
      <w:r w:rsidR="00531BC1">
        <w:rPr>
          <w:lang w:eastAsia="zh-CN"/>
        </w:rPr>
        <w:t xml:space="preserve">a </w:t>
      </w:r>
      <w:r w:rsidRPr="00DE0DE0">
        <w:rPr>
          <w:lang w:eastAsia="zh-CN"/>
        </w:rPr>
        <w:t xml:space="preserve">DCI format </w:t>
      </w:r>
      <w:r w:rsidR="00531BC1">
        <w:rPr>
          <w:lang w:eastAsia="zh-CN"/>
        </w:rPr>
        <w:t>without an SAI field</w:t>
      </w:r>
      <w:r w:rsidRPr="00DE0DE0">
        <w:rPr>
          <w:lang w:eastAsia="zh-CN"/>
        </w:rPr>
        <w:t>, then</w:t>
      </w:r>
    </w:p>
    <w:p w14:paraId="107746AE" w14:textId="77777777" w:rsidR="008A1F79" w:rsidRDefault="008A1F79" w:rsidP="008A1F79">
      <w:pPr>
        <w:pStyle w:val="B1"/>
      </w:pPr>
      <w:r w:rsidRPr="00DE0DE0">
        <w:rPr>
          <w:iCs/>
        </w:rPr>
        <w:t>-</w:t>
      </w:r>
      <w:r w:rsidRPr="00DE0DE0">
        <w:rPr>
          <w:iCs/>
        </w:rPr>
        <w:tab/>
        <w:t>i</w:t>
      </w:r>
      <w:r w:rsidRPr="00DE0DE0">
        <w:rPr>
          <w:iCs/>
          <w:lang w:val="en-GB"/>
        </w:rPr>
        <w:t xml:space="preserve">f the </w:t>
      </w:r>
      <w:r w:rsidRPr="00DE0DE0">
        <w:t xml:space="preserve">UE </w:t>
      </w:r>
    </w:p>
    <w:p w14:paraId="4ADF337D" w14:textId="77777777" w:rsidR="008A1F79" w:rsidRDefault="008A1F79" w:rsidP="00495059">
      <w:pPr>
        <w:pStyle w:val="B2"/>
        <w:rPr>
          <w:lang w:val="en-US"/>
        </w:rPr>
      </w:pPr>
      <w:r w:rsidRPr="00DE0DE0">
        <w:rPr>
          <w:iCs/>
        </w:rPr>
        <w:t>-</w:t>
      </w:r>
      <w:r w:rsidRPr="00DE0DE0">
        <w:rPr>
          <w:iCs/>
        </w:rPr>
        <w:tab/>
      </w:r>
      <w:r w:rsidRPr="00DE0DE0">
        <w:t xml:space="preserve">has not received any PDCCH within the monitoring occasions for DCI format </w:t>
      </w:r>
      <w:r>
        <w:t>3</w:t>
      </w:r>
      <w:r w:rsidRPr="00DE0DE0">
        <w:t>_0 for scheduling P</w:t>
      </w:r>
      <w:r>
        <w:t>S</w:t>
      </w:r>
      <w:r w:rsidRPr="00DE0DE0">
        <w:t xml:space="preserve">SCH </w:t>
      </w:r>
      <w:r>
        <w:t xml:space="preserve">with corresponding PSFCH </w:t>
      </w:r>
      <w:r w:rsidRPr="00DE0DE0">
        <w:t>reception</w:t>
      </w:r>
      <w:r>
        <w:t xml:space="preserve"> occasion</w:t>
      </w:r>
      <w:r w:rsidRPr="00DE0DE0">
        <w:t>s on any serving cell</w:t>
      </w:r>
      <w:r>
        <w:rPr>
          <w:lang w:val="en-US"/>
        </w:rPr>
        <w:t>,</w:t>
      </w:r>
      <w:r w:rsidRPr="00DE0DE0">
        <w:t xml:space="preserve"> </w:t>
      </w:r>
      <w:r w:rsidRPr="00DE0DE0">
        <w:rPr>
          <w:lang w:val="en-US"/>
        </w:rPr>
        <w:t xml:space="preserve">and </w:t>
      </w:r>
    </w:p>
    <w:p w14:paraId="6FC717AD" w14:textId="55F54654" w:rsidR="008A1F79" w:rsidRDefault="008A1F79" w:rsidP="00495059">
      <w:pPr>
        <w:pStyle w:val="B2"/>
        <w:rPr>
          <w:iCs/>
          <w:lang w:val="en-GB"/>
        </w:rPr>
      </w:pPr>
      <w:r w:rsidRPr="00DE0DE0">
        <w:rPr>
          <w:iCs/>
        </w:rPr>
        <w:t>-</w:t>
      </w:r>
      <w:r w:rsidRPr="00DE0DE0">
        <w:rPr>
          <w:iCs/>
        </w:rPr>
        <w:tab/>
      </w:r>
      <w:r w:rsidRPr="00DE0DE0">
        <w:rPr>
          <w:lang w:val="en-US"/>
        </w:rPr>
        <w:t xml:space="preserve">does not have HARQ-ACK information in response to a </w:t>
      </w:r>
      <w:r>
        <w:rPr>
          <w:lang w:val="en-US"/>
        </w:rPr>
        <w:t xml:space="preserve">PSSCH transmission with corresponding PSFCH reception occasions </w:t>
      </w:r>
      <w:r>
        <w:t>associated with a SL configured grant</w:t>
      </w:r>
      <w:r w:rsidRPr="00DE0DE0">
        <w:rPr>
          <w:lang w:val="en-US"/>
        </w:rPr>
        <w:t xml:space="preserve"> to multiplex in the PUSCH</w:t>
      </w:r>
      <w:r w:rsidRPr="00DE0DE0">
        <w:t xml:space="preserve">, as described </w:t>
      </w:r>
      <w:r w:rsidR="006F5F9E">
        <w:t>in clause</w:t>
      </w:r>
      <w:r w:rsidRPr="00DE0DE0">
        <w:t xml:space="preserve"> </w:t>
      </w:r>
      <w:r>
        <w:t>16.5.2.1</w:t>
      </w:r>
      <w:r w:rsidRPr="00DE0DE0">
        <w:rPr>
          <w:iCs/>
          <w:lang w:val="en-GB"/>
        </w:rPr>
        <w:t xml:space="preserve">, </w:t>
      </w:r>
    </w:p>
    <w:p w14:paraId="43E43CD0" w14:textId="77777777" w:rsidR="008A1F79" w:rsidRPr="00DE0DE0" w:rsidRDefault="008A1F79" w:rsidP="008A1F79">
      <w:pPr>
        <w:pStyle w:val="B1"/>
        <w:ind w:left="852"/>
      </w:pPr>
      <w:r w:rsidRPr="00DE0DE0">
        <w:t xml:space="preserve">the UE does not multiplex HARQ-ACK </w:t>
      </w:r>
      <w:r w:rsidRPr="00DE0DE0">
        <w:rPr>
          <w:lang w:val="en-US"/>
        </w:rPr>
        <w:t xml:space="preserve">information </w:t>
      </w:r>
      <w:r w:rsidRPr="00DE0DE0">
        <w:t>in the PUSCH transmission;</w:t>
      </w:r>
    </w:p>
    <w:p w14:paraId="25FDBFDF" w14:textId="06739826" w:rsidR="008A1F79" w:rsidRPr="00DE0DE0" w:rsidRDefault="008A1F79" w:rsidP="008A1F79">
      <w:pPr>
        <w:pStyle w:val="B1"/>
      </w:pPr>
      <w:bookmarkStart w:id="933" w:name="_Hlk42439283"/>
      <w:r w:rsidRPr="00DE0DE0">
        <w:t>-</w:t>
      </w:r>
      <w:r w:rsidRPr="00DE0DE0">
        <w:tab/>
      </w:r>
      <w:r w:rsidRPr="00DE0DE0">
        <w:rPr>
          <w:lang w:val="en-US"/>
        </w:rPr>
        <w:t xml:space="preserve">else, </w:t>
      </w:r>
      <w:r w:rsidRPr="00DE0DE0">
        <w:t xml:space="preserve">the UE generates </w:t>
      </w:r>
      <w:r>
        <w:rPr>
          <w:lang w:val="en-US"/>
        </w:rPr>
        <w:t xml:space="preserve">and multiplexes in the PUSCH transmission </w:t>
      </w:r>
      <w:r w:rsidRPr="00DE0DE0">
        <w:t xml:space="preserve">the HARQ-ACK codebook as described </w:t>
      </w:r>
      <w:r w:rsidR="006F5F9E">
        <w:t>in clause</w:t>
      </w:r>
      <w:r w:rsidRPr="00DE0DE0">
        <w:t xml:space="preserve"> </w:t>
      </w:r>
      <w:r>
        <w:t>16.5.2.1.</w:t>
      </w:r>
    </w:p>
    <w:bookmarkEnd w:id="933"/>
    <w:p w14:paraId="12B68C5B" w14:textId="3B3A9218" w:rsidR="008A1F79" w:rsidRPr="00DE0DE0" w:rsidRDefault="008A1F79" w:rsidP="008A1F79">
      <w:pPr>
        <w:rPr>
          <w:lang w:eastAsia="zh-CN"/>
        </w:rPr>
      </w:pPr>
      <w:r w:rsidRPr="00DE0DE0">
        <w:rPr>
          <w:lang w:eastAsia="zh-CN"/>
        </w:rPr>
        <w:t xml:space="preserve">If a UE multiplexes HARQ-ACK information in a PUSCH transmission that is scheduled by </w:t>
      </w:r>
      <w:r>
        <w:rPr>
          <w:lang w:eastAsia="zh-CN"/>
        </w:rPr>
        <w:t xml:space="preserve">a </w:t>
      </w:r>
      <w:r w:rsidRPr="00DE0DE0">
        <w:rPr>
          <w:lang w:eastAsia="zh-CN"/>
        </w:rPr>
        <w:t xml:space="preserve">DCI format </w:t>
      </w:r>
      <w:r>
        <w:rPr>
          <w:lang w:eastAsia="zh-CN"/>
        </w:rPr>
        <w:t>that includes a SAI field</w:t>
      </w:r>
      <w:r w:rsidRPr="00DE0DE0">
        <w:rPr>
          <w:lang w:eastAsia="zh-CN"/>
        </w:rPr>
        <w:t xml:space="preserve">, the UE generates the HARQ-ACK codebook as described </w:t>
      </w:r>
      <w:r w:rsidR="006F5F9E">
        <w:rPr>
          <w:lang w:eastAsia="zh-CN"/>
        </w:rPr>
        <w:t>in clause</w:t>
      </w:r>
      <w:r w:rsidRPr="00DE0DE0">
        <w:rPr>
          <w:lang w:eastAsia="zh-CN"/>
        </w:rPr>
        <w:t xml:space="preserve"> </w:t>
      </w:r>
      <w:r>
        <w:rPr>
          <w:lang w:eastAsia="zh-CN"/>
        </w:rPr>
        <w:t>16.5.2.1</w:t>
      </w:r>
      <w:r w:rsidRPr="00DE0DE0">
        <w:rPr>
          <w:lang w:eastAsia="zh-CN"/>
        </w:rPr>
        <w:t>, with the following modifications:</w:t>
      </w:r>
    </w:p>
    <w:p w14:paraId="00333755" w14:textId="18785144" w:rsidR="008A1F79" w:rsidRPr="00DE0DE0" w:rsidRDefault="008A1F79" w:rsidP="008A1F79">
      <w:pPr>
        <w:pStyle w:val="B1"/>
      </w:pPr>
      <w:r w:rsidRPr="00DE0DE0">
        <w:t>-</w:t>
      </w:r>
      <w:r w:rsidRPr="00DE0DE0">
        <w:tab/>
        <w:t xml:space="preserve">For </w:t>
      </w:r>
      <w:r w:rsidRPr="00DE0DE0">
        <w:rPr>
          <w:lang w:val="en-US"/>
        </w:rPr>
        <w:t xml:space="preserve">the pseudo-code for the </w:t>
      </w:r>
      <w:r w:rsidRPr="00DE0DE0">
        <w:t xml:space="preserve">HARQ-ACK codebook </w:t>
      </w:r>
      <w:r w:rsidRPr="00DE0DE0">
        <w:rPr>
          <w:lang w:val="en-US"/>
        </w:rPr>
        <w:t xml:space="preserve">generation </w:t>
      </w:r>
      <w:r w:rsidR="006F5F9E">
        <w:t>in clause</w:t>
      </w:r>
      <w:r w:rsidRPr="00DE0DE0">
        <w:t xml:space="preserve"> </w:t>
      </w:r>
      <w:r>
        <w:t>16.5.2.1</w:t>
      </w:r>
      <w:r w:rsidRPr="00DE0DE0">
        <w:rPr>
          <w:lang w:val="en-US"/>
        </w:rPr>
        <w:t xml:space="preserve">, </w:t>
      </w:r>
      <w:r w:rsidRPr="00DE0DE0">
        <w:t xml:space="preserve">after the completion of the </w:t>
      </w:r>
      <m:oMath>
        <m:r>
          <w:rPr>
            <w:rFonts w:ascii="Cambria Math"/>
          </w:rPr>
          <m:t>m</m:t>
        </m:r>
      </m:oMath>
      <w:r w:rsidRPr="00DE0DE0">
        <w:rPr>
          <w:lang w:val="en-US"/>
        </w:rPr>
        <w:t xml:space="preserve"> loop, </w:t>
      </w:r>
      <w:r>
        <w:rPr>
          <w:lang w:val="en-US"/>
        </w:rPr>
        <w:t>the</w:t>
      </w:r>
      <w:r w:rsidRPr="00DE0DE0">
        <w:rPr>
          <w:lang w:val="en-US"/>
        </w:rPr>
        <w:t xml:space="preserve"> UE sets </w:t>
      </w:r>
      <m:oMath>
        <m:sSub>
          <m:sSubPr>
            <m:ctrlPr>
              <w:rPr>
                <w:rFonts w:ascii="Cambria Math" w:hAnsi="Cambria Math"/>
                <w:i/>
              </w:rPr>
            </m:ctrlPr>
          </m:sSubPr>
          <m:e>
            <m:r>
              <w:rPr>
                <w:rFonts w:ascii="Cambria Math"/>
              </w:rPr>
              <m:t>V</m:t>
            </m:r>
          </m:e>
          <m:sub>
            <m:r>
              <w:rPr>
                <w:rFonts w:ascii="Cambria Math"/>
              </w:rPr>
              <m:t>temp</m:t>
            </m:r>
          </m:sub>
        </m:sSub>
        <m:r>
          <w:rPr>
            <w:rFonts w:ascii="Cambria Math"/>
          </w:rPr>
          <m:t>=</m:t>
        </m:r>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007A343F" w:rsidRPr="00DE0DE0">
        <w:rPr>
          <w:lang w:val="en-US"/>
        </w:rPr>
        <w:t xml:space="preserve"> where </w:t>
      </w:r>
      <m:oMath>
        <m:sSubSup>
          <m:sSubSupPr>
            <m:ctrlPr>
              <w:rPr>
                <w:rFonts w:ascii="Cambria Math" w:hAnsi="Cambria Math"/>
                <w:i/>
              </w:rPr>
            </m:ctrlPr>
          </m:sSubSupPr>
          <m:e>
            <m:r>
              <w:rPr>
                <w:rFonts w:ascii="Cambria Math"/>
              </w:rPr>
              <m:t>V</m:t>
            </m:r>
          </m:e>
          <m:sub>
            <m:r>
              <m:rPr>
                <m:nor/>
              </m:rPr>
              <w:rPr>
                <w:rFonts w:ascii="Cambria Math"/>
                <w:lang w:val="en-US"/>
              </w:rPr>
              <m:t>T-</m:t>
            </m:r>
            <m:r>
              <m:rPr>
                <m:nor/>
              </m:rPr>
              <w:rPr>
                <w:rFonts w:ascii="Cambria Math"/>
              </w:rPr>
              <m:t>SAI</m:t>
            </m:r>
            <m:ctrlPr>
              <w:rPr>
                <w:rFonts w:ascii="Cambria Math" w:hAnsi="Cambria Math"/>
              </w:rPr>
            </m:ctrlPr>
          </m:sub>
          <m:sup>
            <m:r>
              <m:rPr>
                <m:nor/>
              </m:rPr>
              <w:rPr>
                <w:rFonts w:ascii="Cambria Math"/>
              </w:rPr>
              <m:t>UL</m:t>
            </m:r>
            <m:ctrlPr>
              <w:rPr>
                <w:rFonts w:ascii="Cambria Math" w:hAnsi="Cambria Math"/>
              </w:rPr>
            </m:ctrlPr>
          </m:sup>
        </m:sSubSup>
      </m:oMath>
      <w:r w:rsidRPr="00DE0DE0">
        <w:t xml:space="preserve"> is the value of the </w:t>
      </w:r>
      <w:r>
        <w:t>S</w:t>
      </w:r>
      <w:r w:rsidRPr="00DE0DE0">
        <w:t xml:space="preserve">AI </w:t>
      </w:r>
      <w:r w:rsidRPr="00DE0DE0">
        <w:rPr>
          <w:lang w:val="en-US"/>
        </w:rPr>
        <w:t xml:space="preserve">field in </w:t>
      </w:r>
      <w:r>
        <w:rPr>
          <w:lang w:val="en-US"/>
        </w:rPr>
        <w:t xml:space="preserve">the </w:t>
      </w:r>
      <w:r w:rsidRPr="00DE0DE0">
        <w:t>DCI format</w:t>
      </w:r>
      <w:r w:rsidRPr="00DE0DE0">
        <w:rPr>
          <w:lang w:val="en-US"/>
        </w:rPr>
        <w:t xml:space="preserve"> </w:t>
      </w:r>
      <w:r w:rsidRPr="00DE0DE0">
        <w:t xml:space="preserve">according to Table </w:t>
      </w:r>
      <w:r>
        <w:t>16.5.2.2-1.</w:t>
      </w:r>
    </w:p>
    <w:p w14:paraId="47DE7B2A" w14:textId="77777777" w:rsidR="008A1F79" w:rsidRDefault="008A1F79" w:rsidP="008A1F79">
      <w:pPr>
        <w:rPr>
          <w:lang w:eastAsia="zh-CN"/>
        </w:rPr>
      </w:pPr>
      <w:r w:rsidRPr="00DE0DE0">
        <w:rPr>
          <w:lang w:eastAsia="zh-CN"/>
        </w:rPr>
        <w:t xml:space="preserve">If a UE </w:t>
      </w:r>
    </w:p>
    <w:p w14:paraId="3D27D872" w14:textId="77777777" w:rsidR="008A1F79" w:rsidRDefault="008A1F79" w:rsidP="008A1F79">
      <w:pPr>
        <w:pStyle w:val="B1"/>
        <w:rPr>
          <w:lang w:eastAsia="zh-CN"/>
        </w:rPr>
      </w:pPr>
      <w:r w:rsidRPr="00DE0DE0">
        <w:t>-</w:t>
      </w:r>
      <w:r w:rsidRPr="00DE0DE0">
        <w:tab/>
      </w:r>
      <w:r w:rsidRPr="00DE0DE0">
        <w:rPr>
          <w:lang w:eastAsia="zh-CN"/>
        </w:rPr>
        <w:t xml:space="preserve">is scheduled for a PUSCH transmission by </w:t>
      </w:r>
      <w:r>
        <w:rPr>
          <w:lang w:eastAsia="zh-CN"/>
        </w:rPr>
        <w:t xml:space="preserve">a </w:t>
      </w:r>
      <w:r w:rsidRPr="00DE0DE0">
        <w:rPr>
          <w:lang w:eastAsia="zh-CN"/>
        </w:rPr>
        <w:t xml:space="preserve">DCI format </w:t>
      </w:r>
      <w:r>
        <w:rPr>
          <w:lang w:eastAsia="zh-CN"/>
        </w:rPr>
        <w:t>that includes a</w:t>
      </w:r>
      <w:r w:rsidRPr="00DE0DE0">
        <w:rPr>
          <w:lang w:eastAsia="zh-CN"/>
        </w:rPr>
        <w:t xml:space="preserve"> </w:t>
      </w:r>
      <w:r>
        <w:rPr>
          <w:lang w:eastAsia="zh-CN"/>
        </w:rPr>
        <w:t>S</w:t>
      </w:r>
      <w:r w:rsidRPr="00DE0DE0">
        <w:rPr>
          <w:lang w:eastAsia="zh-CN"/>
        </w:rPr>
        <w:t xml:space="preserve">AI field </w:t>
      </w:r>
      <w:r>
        <w:rPr>
          <w:lang w:eastAsia="zh-CN"/>
        </w:rPr>
        <w:t xml:space="preserve">with </w:t>
      </w:r>
      <w:r w:rsidRPr="00DE0DE0">
        <w:rPr>
          <w:lang w:eastAsia="zh-CN"/>
        </w:rPr>
        <w:t xml:space="preserve">value </w:t>
      </w:r>
      <m:oMath>
        <m:sSubSup>
          <m:sSubSupPr>
            <m:ctrlPr>
              <w:rPr>
                <w:rFonts w:ascii="Cambria Math" w:hAnsi="Cambria Math"/>
                <w:i/>
                <w:lang w:eastAsia="zh-CN"/>
              </w:rPr>
            </m:ctrlPr>
          </m:sSubSupPr>
          <m:e>
            <m:r>
              <w:rPr>
                <w:rFonts w:ascii="Cambria Math"/>
                <w:lang w:eastAsia="zh-CN"/>
              </w:rPr>
              <m:t>V</m:t>
            </m:r>
          </m:e>
          <m:sub>
            <m:r>
              <m:rPr>
                <m:nor/>
              </m:rPr>
              <w:rPr>
                <w:rFonts w:ascii="Cambria Math"/>
                <w:lang w:eastAsia="zh-CN"/>
              </w:rPr>
              <m:t>T-SAI</m:t>
            </m:r>
            <m:ctrlPr>
              <w:rPr>
                <w:rFonts w:ascii="Cambria Math" w:hAnsi="Cambria Math"/>
                <w:lang w:eastAsia="zh-CN"/>
              </w:rPr>
            </m:ctrlPr>
          </m:sub>
          <m:sup>
            <m:r>
              <m:rPr>
                <m:nor/>
              </m:rPr>
              <w:rPr>
                <w:rFonts w:ascii="Cambria Math"/>
                <w:lang w:eastAsia="zh-CN"/>
              </w:rPr>
              <m:t>UL</m:t>
            </m:r>
            <m:ctrlPr>
              <w:rPr>
                <w:rFonts w:ascii="Cambria Math" w:hAnsi="Cambria Math"/>
                <w:lang w:eastAsia="zh-CN"/>
              </w:rPr>
            </m:ctrlPr>
          </m:sup>
        </m:sSubSup>
        <m:r>
          <w:rPr>
            <w:rFonts w:ascii="Cambria Math"/>
            <w:lang w:eastAsia="zh-CN"/>
          </w:rPr>
          <m:t>=4</m:t>
        </m:r>
      </m:oMath>
      <w:r>
        <w:rPr>
          <w:lang w:val="en-US" w:eastAsia="zh-CN"/>
        </w:rPr>
        <w:t>,</w:t>
      </w:r>
      <w:r w:rsidRPr="00DE0DE0">
        <w:rPr>
          <w:lang w:eastAsia="zh-CN"/>
        </w:rPr>
        <w:t xml:space="preserve"> and </w:t>
      </w:r>
    </w:p>
    <w:p w14:paraId="3CA75BA4" w14:textId="77777777" w:rsidR="008A1F79" w:rsidRDefault="008A1F79" w:rsidP="008A1F79">
      <w:pPr>
        <w:pStyle w:val="B1"/>
        <w:rPr>
          <w:lang w:val="en-US"/>
        </w:rPr>
      </w:pPr>
      <w:r w:rsidRPr="00DE0DE0">
        <w:t>-</w:t>
      </w:r>
      <w:r w:rsidRPr="00DE0DE0">
        <w:tab/>
      </w:r>
      <w:r w:rsidRPr="00DE0DE0">
        <w:rPr>
          <w:lang w:eastAsia="zh-CN"/>
        </w:rPr>
        <w:t xml:space="preserve">has not received any PDCCH within the monitoring occasions </w:t>
      </w:r>
      <w:r w:rsidRPr="00DE0DE0">
        <w:t xml:space="preserve">for PDCCH with DCI format </w:t>
      </w:r>
      <w:r>
        <w:rPr>
          <w:lang w:eastAsia="zh-CN"/>
        </w:rPr>
        <w:t>3</w:t>
      </w:r>
      <w:r w:rsidRPr="00DE0DE0">
        <w:rPr>
          <w:lang w:eastAsia="zh-CN"/>
        </w:rPr>
        <w:t>_0 for scheduling P</w:t>
      </w:r>
      <w:r>
        <w:rPr>
          <w:lang w:eastAsia="zh-CN"/>
        </w:rPr>
        <w:t>S</w:t>
      </w:r>
      <w:r w:rsidRPr="00DE0DE0">
        <w:rPr>
          <w:lang w:eastAsia="zh-CN"/>
        </w:rPr>
        <w:t xml:space="preserve">SCH </w:t>
      </w:r>
      <w:r>
        <w:rPr>
          <w:lang w:eastAsia="zh-CN"/>
        </w:rPr>
        <w:t xml:space="preserve">with corresponding PSFCH </w:t>
      </w:r>
      <w:r w:rsidRPr="00DE0DE0">
        <w:rPr>
          <w:lang w:eastAsia="zh-CN"/>
        </w:rPr>
        <w:t>reception</w:t>
      </w:r>
      <w:r>
        <w:rPr>
          <w:lang w:eastAsia="zh-CN"/>
        </w:rPr>
        <w:t xml:space="preserve"> occasion</w:t>
      </w:r>
      <w:r w:rsidRPr="00DE0DE0">
        <w:rPr>
          <w:lang w:eastAsia="zh-CN"/>
        </w:rPr>
        <w:t>s on a serving cell</w:t>
      </w:r>
      <w:r>
        <w:rPr>
          <w:lang w:eastAsia="zh-CN"/>
        </w:rPr>
        <w:t>,</w:t>
      </w:r>
      <w:r w:rsidRPr="00DE0DE0">
        <w:rPr>
          <w:lang w:eastAsia="zh-CN"/>
        </w:rPr>
        <w:t xml:space="preserve"> </w:t>
      </w:r>
      <w:r w:rsidRPr="00DE0DE0">
        <w:rPr>
          <w:lang w:val="en-US"/>
        </w:rPr>
        <w:t xml:space="preserve">and </w:t>
      </w:r>
    </w:p>
    <w:p w14:paraId="7B736E54" w14:textId="336F1631" w:rsidR="008A1F79" w:rsidRDefault="008A1F79" w:rsidP="008A1F79">
      <w:pPr>
        <w:pStyle w:val="B1"/>
        <w:rPr>
          <w:lang w:eastAsia="zh-CN"/>
        </w:rPr>
      </w:pPr>
      <w:r w:rsidRPr="00DE0DE0">
        <w:t>-</w:t>
      </w:r>
      <w:r w:rsidRPr="00DE0DE0">
        <w:tab/>
      </w:r>
      <w:r w:rsidRPr="00DE0DE0">
        <w:rPr>
          <w:lang w:val="en-US"/>
        </w:rPr>
        <w:t xml:space="preserve">does not have HARQ-ACK information in response to </w:t>
      </w:r>
      <w:r>
        <w:rPr>
          <w:lang w:val="en-US"/>
        </w:rPr>
        <w:t>PSFCH reception occasions</w:t>
      </w:r>
      <w:r w:rsidRPr="00DE0DE0">
        <w:rPr>
          <w:lang w:val="en-US" w:eastAsia="zh-CN"/>
        </w:rPr>
        <w:t xml:space="preserve"> </w:t>
      </w:r>
      <w:r w:rsidRPr="007D1A8E">
        <w:rPr>
          <w:lang w:val="en-US" w:eastAsia="zh-CN"/>
        </w:rPr>
        <w:t>associated with a SL configured grant</w:t>
      </w:r>
      <w:r>
        <w:rPr>
          <w:lang w:val="en-US" w:eastAsia="zh-CN"/>
        </w:rPr>
        <w:t xml:space="preserve"> </w:t>
      </w:r>
      <w:r w:rsidRPr="00DE0DE0">
        <w:rPr>
          <w:lang w:val="en-US" w:eastAsia="zh-CN"/>
        </w:rPr>
        <w:t>to multiplex in the PUSCH</w:t>
      </w:r>
      <w:r w:rsidRPr="00DE0DE0">
        <w:t xml:space="preserve">, as described </w:t>
      </w:r>
      <w:r w:rsidR="006F5F9E">
        <w:t>in clause</w:t>
      </w:r>
      <w:r w:rsidRPr="00DE0DE0">
        <w:rPr>
          <w:lang w:eastAsia="zh-CN"/>
        </w:rPr>
        <w:t xml:space="preserve"> </w:t>
      </w:r>
      <w:r>
        <w:rPr>
          <w:lang w:eastAsia="zh-CN"/>
        </w:rPr>
        <w:t>16.5.2.1</w:t>
      </w:r>
      <w:r w:rsidRPr="00DE0DE0">
        <w:rPr>
          <w:lang w:eastAsia="zh-CN"/>
        </w:rPr>
        <w:t xml:space="preserve">, </w:t>
      </w:r>
    </w:p>
    <w:p w14:paraId="165C7EDC" w14:textId="77777777" w:rsidR="008A1F79" w:rsidRPr="009A2A7F" w:rsidRDefault="008A1F79" w:rsidP="00495059">
      <w:r w:rsidRPr="00DE0DE0">
        <w:rPr>
          <w:lang w:eastAsia="zh-CN"/>
        </w:rPr>
        <w:t xml:space="preserve">the UE does not multiplex HARQ-ACK information in the PUSCH transmission. </w:t>
      </w:r>
    </w:p>
    <w:p w14:paraId="757B7896" w14:textId="77777777" w:rsidR="008A1F79" w:rsidRPr="00DE0DE0" w:rsidRDefault="008A1F79" w:rsidP="008A1F79">
      <w:pPr>
        <w:pStyle w:val="TH"/>
      </w:pPr>
      <w:r w:rsidRPr="00DE0DE0">
        <w:t xml:space="preserve">Table </w:t>
      </w:r>
      <w:r>
        <w:rPr>
          <w:lang w:val="en-US"/>
        </w:rPr>
        <w:t>16.5.2.2-1</w:t>
      </w:r>
      <w:r w:rsidRPr="00DE0DE0">
        <w:t xml:space="preserve">: Value of </w:t>
      </w:r>
      <w:r>
        <w:rPr>
          <w:lang w:val="en-US" w:eastAsia="zh-CN"/>
        </w:rPr>
        <w:t>S</w:t>
      </w:r>
      <w:r w:rsidRPr="00DE0DE0">
        <w:rPr>
          <w:rFonts w:hint="eastAsia"/>
          <w:lang w:eastAsia="zh-CN"/>
        </w:rPr>
        <w:t>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9"/>
        <w:gridCol w:w="1850"/>
        <w:gridCol w:w="6430"/>
      </w:tblGrid>
      <w:tr w:rsidR="008A1F79" w:rsidRPr="00B916EC" w14:paraId="7D59842C" w14:textId="77777777" w:rsidTr="002F78BF">
        <w:trPr>
          <w:cantSplit/>
          <w:jc w:val="center"/>
        </w:trPr>
        <w:tc>
          <w:tcPr>
            <w:tcW w:w="1349" w:type="dxa"/>
            <w:shd w:val="clear" w:color="auto" w:fill="E0E0E0"/>
            <w:vAlign w:val="center"/>
          </w:tcPr>
          <w:p w14:paraId="1CCE1B50" w14:textId="77777777" w:rsidR="008A1F79" w:rsidRPr="00B916EC" w:rsidRDefault="008A1F79" w:rsidP="002F78BF">
            <w:pPr>
              <w:pStyle w:val="TAH"/>
              <w:rPr>
                <w:lang w:val="en-US"/>
              </w:rPr>
            </w:pPr>
            <w:r>
              <w:rPr>
                <w:lang w:val="en-US"/>
              </w:rPr>
              <w:t>S</w:t>
            </w:r>
            <w:r w:rsidRPr="00B916EC">
              <w:rPr>
                <w:lang w:val="en-US"/>
              </w:rPr>
              <w:t>AI</w:t>
            </w:r>
            <w:r w:rsidRPr="00B916EC">
              <w:rPr>
                <w:lang w:val="en-US"/>
              </w:rPr>
              <w:br/>
              <w:t>MSB, LSB</w:t>
            </w:r>
          </w:p>
        </w:tc>
        <w:tc>
          <w:tcPr>
            <w:tcW w:w="1850" w:type="dxa"/>
            <w:shd w:val="clear" w:color="auto" w:fill="E0E0E0"/>
            <w:vAlign w:val="center"/>
          </w:tcPr>
          <w:p w14:paraId="29FA999D" w14:textId="77777777" w:rsidR="008A1F79" w:rsidRPr="00B916EC" w:rsidRDefault="00000000" w:rsidP="002F78BF">
            <w:pPr>
              <w:pStyle w:val="TAH"/>
              <w:rPr>
                <w:lang w:val="en-US"/>
              </w:rPr>
            </w:pPr>
            <m:oMath>
              <m:sSubSup>
                <m:sSubSupPr>
                  <m:ctrlPr>
                    <w:rPr>
                      <w:rFonts w:ascii="Cambria Math" w:hAnsi="Cambria Math" w:cs="Arial"/>
                      <w:i/>
                      <w:lang w:eastAsia="zh-CN"/>
                    </w:rPr>
                  </m:ctrlPr>
                </m:sSubSupPr>
                <m:e>
                  <m:r>
                    <m:rPr>
                      <m:sty m:val="bi"/>
                    </m:rPr>
                    <w:rPr>
                      <w:rFonts w:ascii="Cambria Math" w:cs="Arial"/>
                      <w:lang w:eastAsia="zh-CN"/>
                    </w:rPr>
                    <m:t>V</m:t>
                  </m:r>
                </m:e>
                <m:sub>
                  <m:r>
                    <m:rPr>
                      <m:nor/>
                    </m:rPr>
                    <w:rPr>
                      <w:rFonts w:ascii="Cambria Math" w:cs="Arial"/>
                      <w:lang w:val="en-US" w:eastAsia="zh-CN"/>
                    </w:rPr>
                    <m:t>T-S</m:t>
                  </m:r>
                  <m:r>
                    <m:rPr>
                      <m:nor/>
                    </m:rPr>
                    <w:rPr>
                      <w:rFonts w:ascii="Cambria Math" w:cs="Arial"/>
                      <w:lang w:eastAsia="zh-CN"/>
                    </w:rPr>
                    <m:t>AI</m:t>
                  </m:r>
                  <m:ctrlPr>
                    <w:rPr>
                      <w:rFonts w:ascii="Cambria Math" w:hAnsi="Cambria Math" w:cs="Arial"/>
                      <w:lang w:eastAsia="zh-CN"/>
                    </w:rPr>
                  </m:ctrlPr>
                </m:sub>
                <m:sup>
                  <m:r>
                    <m:rPr>
                      <m:nor/>
                    </m:rPr>
                    <w:rPr>
                      <w:rFonts w:ascii="Cambria Math" w:cs="Arial"/>
                      <w:lang w:eastAsia="zh-CN"/>
                    </w:rPr>
                    <m:t>UL</m:t>
                  </m:r>
                  <m:ctrlPr>
                    <w:rPr>
                      <w:rFonts w:ascii="Cambria Math" w:hAnsi="Cambria Math" w:cs="Arial"/>
                      <w:lang w:eastAsia="zh-CN"/>
                    </w:rPr>
                  </m:ctrlPr>
                </m:sup>
              </m:sSubSup>
            </m:oMath>
            <w:r w:rsidR="008A1F79">
              <w:rPr>
                <w:lang w:val="en-US"/>
              </w:rPr>
              <w:t xml:space="preserve"> </w:t>
            </w:r>
          </w:p>
        </w:tc>
        <w:tc>
          <w:tcPr>
            <w:tcW w:w="6430" w:type="dxa"/>
            <w:shd w:val="clear" w:color="auto" w:fill="E0E0E0"/>
            <w:vAlign w:val="center"/>
          </w:tcPr>
          <w:p w14:paraId="0DE3F5CD" w14:textId="77777777" w:rsidR="008A1F79" w:rsidRPr="00B916EC" w:rsidRDefault="008A1F79" w:rsidP="002F78BF">
            <w:pPr>
              <w:pStyle w:val="TAH"/>
              <w:rPr>
                <w:lang w:val="en-US"/>
              </w:rPr>
            </w:pPr>
            <w:r w:rsidRPr="00B916EC">
              <w:rPr>
                <w:rFonts w:hint="eastAsia"/>
                <w:lang w:val="en-US" w:eastAsia="zh-CN"/>
              </w:rPr>
              <w:t xml:space="preserve">Number of </w:t>
            </w:r>
            <w:r w:rsidRPr="00B916EC">
              <w:rPr>
                <w:lang w:eastAsia="zh-CN"/>
              </w:rPr>
              <w:t xml:space="preserve">PDCCH monitoring </w:t>
            </w:r>
            <w:r w:rsidRPr="00B916EC">
              <w:rPr>
                <w:lang w:val="en-US" w:eastAsia="zh-CN"/>
              </w:rPr>
              <w:t>occasion</w:t>
            </w:r>
            <w:r>
              <w:rPr>
                <w:lang w:val="en-US" w:eastAsia="zh-CN"/>
              </w:rPr>
              <w:t>s</w:t>
            </w:r>
            <w:r w:rsidRPr="00B916EC">
              <w:rPr>
                <w:rFonts w:hint="eastAsia"/>
                <w:lang w:val="en-US" w:eastAsia="zh-CN"/>
              </w:rPr>
              <w:t xml:space="preserve"> in which </w:t>
            </w:r>
            <w:r>
              <w:rPr>
                <w:lang w:val="en-US" w:eastAsia="zh-CN"/>
              </w:rPr>
              <w:t>DCI format 3_0 scheduling PSSCH transmissions with corresponding PSFCH reception occasions</w:t>
            </w:r>
            <w:r w:rsidRPr="00B916EC">
              <w:rPr>
                <w:rFonts w:cs="Arial" w:hint="eastAsia"/>
                <w:lang w:eastAsia="zh-CN"/>
              </w:rPr>
              <w:t xml:space="preserve"> is present, denoted as</w:t>
            </w:r>
            <w:r w:rsidRPr="00B916EC">
              <w:rPr>
                <w:rFonts w:cs="Arial"/>
                <w:lang w:eastAsia="zh-CN"/>
              </w:rPr>
              <w:t xml:space="preserve"> </w:t>
            </w:r>
            <m:oMath>
              <m:r>
                <m:rPr>
                  <m:sty m:val="bi"/>
                </m:rPr>
                <w:rPr>
                  <w:rFonts w:ascii="Cambria Math" w:hAnsi="Cambria Math" w:cs="Arial"/>
                  <w:lang w:eastAsia="zh-CN"/>
                </w:rPr>
                <m:t>X</m:t>
              </m:r>
            </m:oMath>
            <w:r w:rsidRPr="00B916EC">
              <w:rPr>
                <w:rFonts w:cs="Arial" w:hint="eastAsia"/>
                <w:lang w:eastAsia="zh-CN"/>
              </w:rPr>
              <w:t xml:space="preserve"> and </w:t>
            </w:r>
            <m:oMath>
              <m:r>
                <m:rPr>
                  <m:sty m:val="bi"/>
                </m:rPr>
                <w:rPr>
                  <w:rFonts w:ascii="Cambria Math" w:hAnsi="Cambria Math" w:cs="Arial"/>
                  <w:lang w:eastAsia="zh-CN"/>
                </w:rPr>
                <m:t>X≥1</m:t>
              </m:r>
            </m:oMath>
          </w:p>
        </w:tc>
      </w:tr>
      <w:tr w:rsidR="008A1F79" w:rsidRPr="00B916EC" w14:paraId="57D3B258" w14:textId="77777777" w:rsidTr="002F78BF">
        <w:trPr>
          <w:cantSplit/>
          <w:jc w:val="center"/>
        </w:trPr>
        <w:tc>
          <w:tcPr>
            <w:tcW w:w="1349" w:type="dxa"/>
            <w:vAlign w:val="center"/>
          </w:tcPr>
          <w:p w14:paraId="6E308FDB" w14:textId="77777777" w:rsidR="008A1F79" w:rsidRPr="00B916EC" w:rsidRDefault="008A1F79" w:rsidP="002F78BF">
            <w:pPr>
              <w:pStyle w:val="TAC"/>
              <w:rPr>
                <w:lang w:val="en-US"/>
              </w:rPr>
            </w:pPr>
            <w:r w:rsidRPr="00B916EC">
              <w:rPr>
                <w:lang w:val="en-US"/>
              </w:rPr>
              <w:t>0,0</w:t>
            </w:r>
          </w:p>
        </w:tc>
        <w:tc>
          <w:tcPr>
            <w:tcW w:w="1850" w:type="dxa"/>
            <w:vAlign w:val="center"/>
          </w:tcPr>
          <w:p w14:paraId="580BB8C5" w14:textId="77777777" w:rsidR="008A1F79" w:rsidRPr="00B916EC" w:rsidRDefault="008A1F79" w:rsidP="002F78BF">
            <w:pPr>
              <w:pStyle w:val="TAC"/>
              <w:rPr>
                <w:lang w:val="en-US"/>
              </w:rPr>
            </w:pPr>
            <w:r w:rsidRPr="00B916EC">
              <w:rPr>
                <w:lang w:val="en-US"/>
              </w:rPr>
              <w:t>1</w:t>
            </w:r>
          </w:p>
        </w:tc>
        <w:tc>
          <w:tcPr>
            <w:tcW w:w="6430" w:type="dxa"/>
            <w:vAlign w:val="center"/>
          </w:tcPr>
          <w:p w14:paraId="54BC5347"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mod4+1=1</m:t>
                </m:r>
              </m:oMath>
            </m:oMathPara>
          </w:p>
        </w:tc>
      </w:tr>
      <w:tr w:rsidR="008A1F79" w:rsidRPr="00B916EC" w14:paraId="4D94D97B" w14:textId="77777777" w:rsidTr="002F78BF">
        <w:trPr>
          <w:cantSplit/>
          <w:jc w:val="center"/>
        </w:trPr>
        <w:tc>
          <w:tcPr>
            <w:tcW w:w="1349" w:type="dxa"/>
            <w:vAlign w:val="center"/>
          </w:tcPr>
          <w:p w14:paraId="6F6DB4DB" w14:textId="77777777" w:rsidR="008A1F79" w:rsidRPr="00B916EC" w:rsidRDefault="008A1F79" w:rsidP="002F78BF">
            <w:pPr>
              <w:pStyle w:val="TAC"/>
              <w:rPr>
                <w:lang w:val="en-US"/>
              </w:rPr>
            </w:pPr>
            <w:r w:rsidRPr="00B916EC">
              <w:rPr>
                <w:lang w:val="en-US"/>
              </w:rPr>
              <w:t>0,1</w:t>
            </w:r>
          </w:p>
        </w:tc>
        <w:tc>
          <w:tcPr>
            <w:tcW w:w="1850" w:type="dxa"/>
            <w:vAlign w:val="center"/>
          </w:tcPr>
          <w:p w14:paraId="5EC01C0F" w14:textId="77777777" w:rsidR="008A1F79" w:rsidRPr="00B916EC" w:rsidRDefault="008A1F79" w:rsidP="002F78BF">
            <w:pPr>
              <w:pStyle w:val="TAC"/>
              <w:rPr>
                <w:lang w:val="en-US"/>
              </w:rPr>
            </w:pPr>
            <w:r w:rsidRPr="00B916EC">
              <w:rPr>
                <w:lang w:val="en-US"/>
              </w:rPr>
              <w:t>2</w:t>
            </w:r>
          </w:p>
        </w:tc>
        <w:tc>
          <w:tcPr>
            <w:tcW w:w="6430" w:type="dxa"/>
            <w:vAlign w:val="center"/>
          </w:tcPr>
          <w:p w14:paraId="0B0157E0"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mod4+1=2</m:t>
                </m:r>
              </m:oMath>
            </m:oMathPara>
          </w:p>
        </w:tc>
      </w:tr>
      <w:tr w:rsidR="008A1F79" w:rsidRPr="00B916EC" w14:paraId="01C84350" w14:textId="77777777" w:rsidTr="002F78BF">
        <w:trPr>
          <w:cantSplit/>
          <w:jc w:val="center"/>
        </w:trPr>
        <w:tc>
          <w:tcPr>
            <w:tcW w:w="1349" w:type="dxa"/>
            <w:vAlign w:val="center"/>
          </w:tcPr>
          <w:p w14:paraId="62682ADC" w14:textId="77777777" w:rsidR="008A1F79" w:rsidRPr="00B916EC" w:rsidRDefault="008A1F79" w:rsidP="002F78BF">
            <w:pPr>
              <w:pStyle w:val="TAC"/>
              <w:rPr>
                <w:lang w:val="en-US"/>
              </w:rPr>
            </w:pPr>
            <w:r w:rsidRPr="00B916EC">
              <w:rPr>
                <w:lang w:val="en-US"/>
              </w:rPr>
              <w:t>1,0</w:t>
            </w:r>
          </w:p>
        </w:tc>
        <w:tc>
          <w:tcPr>
            <w:tcW w:w="1850" w:type="dxa"/>
            <w:vAlign w:val="center"/>
          </w:tcPr>
          <w:p w14:paraId="51411855" w14:textId="77777777" w:rsidR="008A1F79" w:rsidRPr="00B916EC" w:rsidRDefault="008A1F79" w:rsidP="002F78BF">
            <w:pPr>
              <w:pStyle w:val="TAC"/>
              <w:rPr>
                <w:lang w:val="en-US"/>
              </w:rPr>
            </w:pPr>
            <w:r w:rsidRPr="00B916EC">
              <w:rPr>
                <w:lang w:val="en-US"/>
              </w:rPr>
              <w:t>3</w:t>
            </w:r>
          </w:p>
        </w:tc>
        <w:tc>
          <w:tcPr>
            <w:tcW w:w="6430" w:type="dxa"/>
            <w:vAlign w:val="center"/>
          </w:tcPr>
          <w:p w14:paraId="494F499F"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mod4+1=3</m:t>
                </m:r>
              </m:oMath>
            </m:oMathPara>
          </w:p>
        </w:tc>
      </w:tr>
      <w:tr w:rsidR="008A1F79" w:rsidRPr="00B916EC" w14:paraId="7AF287E0" w14:textId="77777777" w:rsidTr="002F78BF">
        <w:trPr>
          <w:cantSplit/>
          <w:jc w:val="center"/>
        </w:trPr>
        <w:tc>
          <w:tcPr>
            <w:tcW w:w="1349" w:type="dxa"/>
            <w:vAlign w:val="center"/>
          </w:tcPr>
          <w:p w14:paraId="7ACB12C6" w14:textId="77777777" w:rsidR="008A1F79" w:rsidRPr="00B916EC" w:rsidRDefault="008A1F79" w:rsidP="002F78BF">
            <w:pPr>
              <w:pStyle w:val="TAC"/>
              <w:rPr>
                <w:lang w:val="en-US"/>
              </w:rPr>
            </w:pPr>
            <w:r w:rsidRPr="00B916EC">
              <w:rPr>
                <w:lang w:val="en-US"/>
              </w:rPr>
              <w:t>1,1</w:t>
            </w:r>
          </w:p>
        </w:tc>
        <w:tc>
          <w:tcPr>
            <w:tcW w:w="1850" w:type="dxa"/>
            <w:vAlign w:val="center"/>
          </w:tcPr>
          <w:p w14:paraId="5B9C3768" w14:textId="77777777" w:rsidR="008A1F79" w:rsidRPr="00B916EC" w:rsidRDefault="008A1F79" w:rsidP="002F78BF">
            <w:pPr>
              <w:pStyle w:val="TAC"/>
              <w:rPr>
                <w:lang w:val="en-US"/>
              </w:rPr>
            </w:pPr>
            <w:r w:rsidRPr="00B916EC">
              <w:rPr>
                <w:lang w:val="en-US"/>
              </w:rPr>
              <w:t>4</w:t>
            </w:r>
          </w:p>
        </w:tc>
        <w:tc>
          <w:tcPr>
            <w:tcW w:w="6430" w:type="dxa"/>
            <w:vAlign w:val="center"/>
          </w:tcPr>
          <w:p w14:paraId="13067CE8" w14:textId="77777777" w:rsidR="008A1F79" w:rsidRPr="00B916EC" w:rsidRDefault="00000000" w:rsidP="002F78BF">
            <w:pPr>
              <w:pStyle w:val="TAC"/>
              <w:rPr>
                <w:lang w:val="en-US"/>
              </w:rPr>
            </w:pPr>
            <m:oMathPara>
              <m:oMath>
                <m:d>
                  <m:dPr>
                    <m:ctrlPr>
                      <w:rPr>
                        <w:rFonts w:ascii="Cambria Math" w:hAnsi="Cambria Math"/>
                        <w:i/>
                        <w:sz w:val="20"/>
                        <w:lang w:val="en-US" w:eastAsia="zh-CN"/>
                      </w:rPr>
                    </m:ctrlPr>
                  </m:dPr>
                  <m:e>
                    <m:r>
                      <w:rPr>
                        <w:rFonts w:ascii="Cambria Math" w:hAnsi="Cambria Math"/>
                        <w:lang w:val="en-US" w:eastAsia="zh-CN"/>
                      </w:rPr>
                      <m:t>X-1</m:t>
                    </m:r>
                  </m:e>
                </m:d>
                <m:r>
                  <w:rPr>
                    <w:rFonts w:ascii="Cambria Math" w:hAnsi="Cambria Math"/>
                    <w:lang w:val="en-US" w:eastAsia="zh-CN"/>
                  </w:rPr>
                  <m:t>mod4+1=4</m:t>
                </m:r>
              </m:oMath>
            </m:oMathPara>
          </w:p>
        </w:tc>
      </w:tr>
    </w:tbl>
    <w:p w14:paraId="5EAD2E0C" w14:textId="4A717CDE" w:rsidR="00E21265" w:rsidRPr="00D2686C" w:rsidRDefault="00E21265" w:rsidP="00E21265">
      <w:pPr>
        <w:rPr>
          <w:lang w:val="en-US"/>
        </w:rPr>
      </w:pPr>
    </w:p>
    <w:p w14:paraId="2F48CD5C" w14:textId="77777777" w:rsidR="00D45245" w:rsidRDefault="00D45245" w:rsidP="00393CCA">
      <w:pPr>
        <w:pStyle w:val="Heading2"/>
        <w:rPr>
          <w:rFonts w:eastAsia="DengXian"/>
        </w:rPr>
      </w:pPr>
      <w:bookmarkStart w:id="934" w:name="_Toc36498216"/>
      <w:bookmarkStart w:id="935" w:name="_Toc45699252"/>
      <w:bookmarkStart w:id="936" w:name="_Toc114216132"/>
      <w:r>
        <w:rPr>
          <w:rFonts w:eastAsia="DengXian"/>
        </w:rPr>
        <w:t>16.6</w:t>
      </w:r>
      <w:r>
        <w:rPr>
          <w:rFonts w:eastAsia="DengXian"/>
        </w:rPr>
        <w:tab/>
        <w:t>UE procedure for LTE sidelink transmission</w:t>
      </w:r>
      <w:bookmarkEnd w:id="934"/>
      <w:bookmarkEnd w:id="935"/>
      <w:bookmarkEnd w:id="936"/>
    </w:p>
    <w:p w14:paraId="16FB1346" w14:textId="36CFB9D0" w:rsidR="00D45245" w:rsidRPr="00F43B6F" w:rsidRDefault="00D45245" w:rsidP="00D45245">
      <w:pPr>
        <w:rPr>
          <w:rFonts w:eastAsia="Malgun Gothic"/>
          <w:lang w:eastAsia="ko-KR"/>
        </w:rPr>
      </w:pPr>
      <w:r w:rsidRPr="00F07DC2">
        <w:t xml:space="preserve">If the UE detects a </w:t>
      </w:r>
      <w:r w:rsidRPr="00F07DC2">
        <w:rPr>
          <w:lang w:eastAsia="ko-KR"/>
        </w:rPr>
        <w:t xml:space="preserve">DCI format 3_1 </w:t>
      </w:r>
      <w:r w:rsidRPr="00F07DC2">
        <w:t xml:space="preserve">with CRC scrambled by </w:t>
      </w:r>
      <w:r w:rsidR="009E7C1F" w:rsidRPr="00F07DC2">
        <w:t>SL Semi-Persistent Scheduling V-RNTI</w:t>
      </w:r>
      <w:r w:rsidRPr="00F07DC2">
        <w:rPr>
          <w:lang w:eastAsia="ja-JP"/>
        </w:rPr>
        <w:t xml:space="preserve"> </w:t>
      </w:r>
      <w:r w:rsidRPr="00F07DC2">
        <w:t xml:space="preserve">in slot </w:t>
      </w:r>
      <m:oMath>
        <m:r>
          <w:rPr>
            <w:rFonts w:ascii="Cambria Math" w:hAnsi="Cambria Math"/>
          </w:rPr>
          <m:t>n</m:t>
        </m:r>
      </m:oMath>
      <w:r w:rsidRPr="00F07DC2">
        <w:rPr>
          <w:lang w:eastAsia="ko-KR"/>
        </w:rPr>
        <w:t>, the DCI</w:t>
      </w:r>
      <w:r>
        <w:rPr>
          <w:lang w:eastAsia="ko-KR"/>
        </w:rPr>
        <w:t xml:space="preserve"> format 3_1 activates or releases</w:t>
      </w:r>
      <w:r>
        <w:t xml:space="preserve"> an LTE sidelink</w:t>
      </w:r>
      <w:r w:rsidRPr="00F43B6F">
        <w:rPr>
          <w:lang w:eastAsia="ko-KR"/>
        </w:rPr>
        <w:t xml:space="preserve"> SPS configuration </w:t>
      </w:r>
      <w:r>
        <w:rPr>
          <w:lang w:eastAsia="ko-KR"/>
        </w:rPr>
        <w:t>that is indicated by a</w:t>
      </w:r>
      <w:r w:rsidRPr="00F43B6F">
        <w:rPr>
          <w:lang w:eastAsia="ko-KR"/>
        </w:rPr>
        <w:t xml:space="preserve"> SL SPS configuration index </w:t>
      </w:r>
      <w:r w:rsidRPr="00F43B6F">
        <w:rPr>
          <w:lang w:eastAsia="ko-KR"/>
        </w:rPr>
        <w:lastRenderedPageBreak/>
        <w:t>field</w:t>
      </w:r>
      <w:r>
        <w:rPr>
          <w:lang w:eastAsia="ko-KR"/>
        </w:rPr>
        <w:t xml:space="preserve"> [5, TS</w:t>
      </w:r>
      <w:r w:rsidR="009E7C1F">
        <w:rPr>
          <w:lang w:eastAsia="ko-KR"/>
        </w:rPr>
        <w:t xml:space="preserve"> </w:t>
      </w:r>
      <w:r>
        <w:rPr>
          <w:lang w:eastAsia="ko-KR"/>
        </w:rPr>
        <w:t>38.212]</w:t>
      </w:r>
      <w:r w:rsidRPr="00F43B6F">
        <w:rPr>
          <w:lang w:eastAsia="ko-KR"/>
        </w:rPr>
        <w:t xml:space="preserve">. If the DCI </w:t>
      </w:r>
      <w:r>
        <w:rPr>
          <w:lang w:eastAsia="ko-KR"/>
        </w:rPr>
        <w:t xml:space="preserve">format 3_1 </w:t>
      </w:r>
      <w:r w:rsidRPr="00F43B6F">
        <w:rPr>
          <w:lang w:eastAsia="ko-KR"/>
        </w:rPr>
        <w:t>activates an SL SPS configuration, the U</w:t>
      </w:r>
      <w:r>
        <w:rPr>
          <w:lang w:eastAsia="ko-KR"/>
        </w:rPr>
        <w:t>E procedure for transmitting a</w:t>
      </w:r>
      <w:r w:rsidRPr="00F43B6F">
        <w:rPr>
          <w:lang w:eastAsia="ko-KR"/>
        </w:rPr>
        <w:t xml:space="preserve"> PSCCH and </w:t>
      </w:r>
      <w:r>
        <w:rPr>
          <w:lang w:eastAsia="ko-KR"/>
        </w:rPr>
        <w:t xml:space="preserve">a </w:t>
      </w:r>
      <w:r w:rsidRPr="00F43B6F">
        <w:rPr>
          <w:lang w:eastAsia="ko-KR"/>
        </w:rPr>
        <w:t>PSSCH is as described in [</w:t>
      </w:r>
      <w:r>
        <w:rPr>
          <w:lang w:eastAsia="ko-KR"/>
        </w:rPr>
        <w:t>13, TS</w:t>
      </w:r>
      <w:r w:rsidR="009E7C1F">
        <w:rPr>
          <w:lang w:eastAsia="ko-KR"/>
        </w:rPr>
        <w:t xml:space="preserve"> </w:t>
      </w:r>
      <w:r w:rsidRPr="00F43B6F">
        <w:t>36.213</w:t>
      </w:r>
      <w:r>
        <w:rPr>
          <w:lang w:eastAsia="ko-KR"/>
        </w:rPr>
        <w:t>] except that a</w:t>
      </w:r>
      <w:r w:rsidRPr="00F43B6F">
        <w:rPr>
          <w:lang w:eastAsia="ko-KR"/>
        </w:rPr>
        <w:t xml:space="preserve"> transmission starts no earlier than </w:t>
      </w:r>
      <m:oMath>
        <m:sSub>
          <m:sSubPr>
            <m:ctrlPr>
              <w:rPr>
                <w:rFonts w:ascii="Cambria Math" w:hAnsi="Cambria Math"/>
                <w:i/>
                <w:lang w:eastAsia="en-GB"/>
              </w:rPr>
            </m:ctrlPr>
          </m:sSubPr>
          <m:e>
            <m:r>
              <w:rPr>
                <w:rFonts w:ascii="Cambria Math" w:hAnsi="Cambria Math"/>
              </w:rPr>
              <m:t>T</m:t>
            </m:r>
          </m:e>
          <m:sub>
            <m:r>
              <w:rPr>
                <w:rFonts w:ascii="Cambria Math" w:hAnsi="Cambria Math"/>
              </w:rPr>
              <m:t>DCI</m:t>
            </m:r>
          </m:sub>
        </m:sSub>
        <m:r>
          <w:rPr>
            <w:rFonts w:ascii="Cambria Math" w:hAnsi="Cambria Math"/>
          </w:rPr>
          <m:t>-</m:t>
        </m:r>
        <m:f>
          <m:fPr>
            <m:ctrlPr>
              <w:rPr>
                <w:rFonts w:ascii="Cambria Math" w:hAnsi="Cambria Math"/>
                <w:i/>
                <w:lang w:eastAsia="en-GB"/>
              </w:rPr>
            </m:ctrlPr>
          </m:fPr>
          <m:num>
            <m:sSub>
              <m:sSubPr>
                <m:ctrlPr>
                  <w:rPr>
                    <w:rFonts w:ascii="Cambria Math" w:hAnsi="Cambria Math"/>
                    <w:i/>
                    <w:lang w:eastAsia="en-GB"/>
                  </w:rPr>
                </m:ctrlPr>
              </m:sSubPr>
              <m:e>
                <m:r>
                  <w:rPr>
                    <w:rFonts w:ascii="Cambria Math" w:hAnsi="Cambria Math"/>
                  </w:rPr>
                  <m:t>N</m:t>
                </m:r>
              </m:e>
              <m:sub>
                <m:r>
                  <m:rPr>
                    <m:sty m:val="p"/>
                  </m:rPr>
                  <w:rPr>
                    <w:rFonts w:ascii="Cambria Math" w:hAnsi="Cambria Math"/>
                  </w:rPr>
                  <m:t>TA</m:t>
                </m:r>
              </m:sub>
            </m:sSub>
          </m:num>
          <m:den>
            <m:r>
              <w:rPr>
                <w:rFonts w:ascii="Cambria Math" w:hAnsi="Cambria Math"/>
              </w:rPr>
              <m:t>2</m:t>
            </m:r>
          </m:den>
        </m:f>
        <m:r>
          <w:rPr>
            <w:rFonts w:ascii="Cambria Math" w:hAnsi="Cambria Math"/>
          </w:rPr>
          <m:t>×</m:t>
        </m:r>
        <m:sSub>
          <m:sSubPr>
            <m:ctrlPr>
              <w:rPr>
                <w:rFonts w:ascii="Cambria Math" w:hAnsi="Cambria Math"/>
                <w:i/>
                <w:lang w:eastAsia="en-GB"/>
              </w:rPr>
            </m:ctrlPr>
          </m:sSubPr>
          <m:e>
            <m:r>
              <w:rPr>
                <w:rFonts w:ascii="Cambria Math" w:hAnsi="Cambria Math"/>
              </w:rPr>
              <m:t>T</m:t>
            </m:r>
          </m:e>
          <m:sub>
            <m:r>
              <m:rPr>
                <m:sty m:val="p"/>
              </m:rPr>
              <w:rPr>
                <w:rFonts w:ascii="Cambria Math" w:hAnsi="Cambria Math"/>
              </w:rPr>
              <m:t>C</m:t>
            </m:r>
          </m:sub>
        </m:sSub>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+X+</m:t>
        </m:r>
        <m:d>
          <m:dPr>
            <m:ctrlPr>
              <w:rPr>
                <w:rFonts w:ascii="Cambria Math" w:hAnsi="Cambria Math"/>
                <w:i/>
                <w:lang w:eastAsia="en-GB"/>
              </w:rPr>
            </m:ctrlPr>
          </m:dPr>
          <m:e>
            <m:r>
              <w:rPr>
                <w:rFonts w:ascii="Cambria Math" w:hAnsi="Cambria Math"/>
              </w:rPr>
              <m:t>4+m</m:t>
            </m:r>
          </m:e>
        </m:d>
      </m:oMath>
      <w:r w:rsidRPr="00F43B6F">
        <w:rPr>
          <w:lang w:eastAsia="en-GB"/>
        </w:rPr>
        <w:t xml:space="preserve">  ms, </w:t>
      </w:r>
      <w:r w:rsidRPr="00F43B6F">
        <w:rPr>
          <w:rFonts w:eastAsia="Malgun Gothic"/>
          <w:lang w:eastAsia="ko-KR"/>
        </w:rPr>
        <w:t xml:space="preserve">where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DCI</m:t>
            </m:r>
          </m:sub>
        </m:sSub>
      </m:oMath>
      <w:r>
        <w:rPr>
          <w:rFonts w:eastAsia="Malgun Gothic"/>
          <w:lang w:eastAsia="ko-KR"/>
        </w:rPr>
        <w:t xml:space="preserve"> is a start time of</w:t>
      </w:r>
      <w:r w:rsidRPr="00F43B6F">
        <w:rPr>
          <w:rFonts w:eastAsia="Malgun Gothic"/>
          <w:lang w:eastAsia="ko-KR"/>
        </w:rPr>
        <w:t xml:space="preserve"> slot </w:t>
      </w:r>
      <m:oMath>
        <m:r>
          <w:rPr>
            <w:rFonts w:ascii="Cambria Math" w:hAnsi="Cambria Math"/>
          </w:rPr>
          <m:t>n</m:t>
        </m:r>
      </m:oMath>
      <w:r w:rsidRPr="00F43B6F">
        <w:rPr>
          <w:rFonts w:eastAsia="Malgun Gothic"/>
          <w:lang w:eastAsia="ko-KR"/>
        </w:rPr>
        <w:t xml:space="preserve">, </w:t>
      </w:r>
      <m:oMath>
        <m:sSub>
          <m:sSubPr>
            <m:ctrlPr>
              <w:rPr>
                <w:rFonts w:ascii="Cambria Math" w:eastAsia="Malgun Gothic" w:hAnsi="Cambria Math"/>
                <w:i/>
                <w:lang w:eastAsia="ko-KR"/>
              </w:rPr>
            </m:ctrlPr>
          </m:sSubPr>
          <m:e>
            <m:r>
              <w:rPr>
                <w:rFonts w:ascii="Cambria Math" w:eastAsia="Malgun Gothic" w:hAnsi="Cambria Math"/>
                <w:lang w:eastAsia="ko-KR"/>
              </w:rPr>
              <m:t>N</m:t>
            </m:r>
          </m:e>
          <m:sub>
            <m:r>
              <w:rPr>
                <w:rFonts w:ascii="Cambria Math" w:eastAsia="Malgun Gothic" w:hAnsi="Cambria Math"/>
                <w:lang w:eastAsia="ko-KR"/>
              </w:rPr>
              <m:t>TA</m:t>
            </m:r>
          </m:sub>
        </m:sSub>
      </m:oMath>
      <w:r w:rsidRPr="00F43B6F">
        <w:rPr>
          <w:rFonts w:eastAsia="Malgun Gothic"/>
          <w:lang w:eastAsia="ko-KR"/>
        </w:rPr>
        <w:t xml:space="preserve"> and </w:t>
      </w:r>
      <m:oMath>
        <m:sSub>
          <m:sSubPr>
            <m:ctrlPr>
              <w:rPr>
                <w:rFonts w:ascii="Cambria Math" w:eastAsia="Malgun Gothic" w:hAnsi="Cambria Math"/>
                <w:i/>
                <w:lang w:eastAsia="ko-KR"/>
              </w:rPr>
            </m:ctrlPr>
          </m:sSubPr>
          <m:e>
            <m:r>
              <w:rPr>
                <w:rFonts w:ascii="Cambria Math" w:eastAsia="Malgun Gothic" w:hAnsi="Cambria Math"/>
                <w:lang w:eastAsia="ko-KR"/>
              </w:rPr>
              <m:t>T</m:t>
            </m:r>
          </m:e>
          <m:sub>
            <m:r>
              <w:rPr>
                <w:rFonts w:ascii="Cambria Math" w:eastAsia="Malgun Gothic" w:hAnsi="Cambria Math"/>
                <w:lang w:eastAsia="ko-KR"/>
              </w:rPr>
              <m:t>C</m:t>
            </m:r>
          </m:sub>
        </m:sSub>
      </m:oMath>
      <w:r w:rsidRPr="00F43B6F">
        <w:rPr>
          <w:rFonts w:eastAsia="Malgun Gothic"/>
          <w:lang w:eastAsia="ko-KR"/>
        </w:rPr>
        <w:t xml:space="preserve"> are defined in [</w:t>
      </w:r>
      <w:r>
        <w:rPr>
          <w:rFonts w:eastAsia="Malgun Gothic"/>
          <w:lang w:eastAsia="ko-KR"/>
        </w:rPr>
        <w:t xml:space="preserve">4, </w:t>
      </w:r>
      <w:r w:rsidRPr="00F43B6F">
        <w:rPr>
          <w:rFonts w:eastAsia="Malgun Gothic"/>
          <w:lang w:eastAsia="ko-KR"/>
        </w:rPr>
        <w:t xml:space="preserve">TS 38.211], </w:t>
      </w:r>
      <m:oMath>
        <m:r>
          <w:rPr>
            <w:rFonts w:ascii="Cambria Math" w:eastAsia="Malgun Gothic" w:hAnsi="Cambria Math"/>
            <w:lang w:eastAsia="ko-KR"/>
          </w:rPr>
          <m:t>X</m:t>
        </m:r>
      </m:oMath>
      <w:r w:rsidRPr="00F43B6F">
        <w:rPr>
          <w:rFonts w:eastAsia="Malgun Gothic"/>
          <w:i/>
          <w:iCs/>
          <w:lang w:eastAsia="ko-KR"/>
        </w:rPr>
        <w:t xml:space="preserve"> </w:t>
      </w:r>
      <w:r>
        <w:rPr>
          <w:rFonts w:eastAsia="Malgun Gothic"/>
          <w:lang w:eastAsia="ko-KR"/>
        </w:rPr>
        <w:t>is a</w:t>
      </w:r>
      <w:r w:rsidRPr="00F43B6F">
        <w:rPr>
          <w:rFonts w:eastAsia="Malgun Gothic"/>
          <w:lang w:eastAsia="ko-KR"/>
        </w:rPr>
        <w:t xml:space="preserve"> value indicated by </w:t>
      </w:r>
      <w:r>
        <w:rPr>
          <w:rFonts w:eastAsia="Malgun Gothic"/>
          <w:lang w:eastAsia="ko-KR"/>
        </w:rPr>
        <w:t xml:space="preserve">a </w:t>
      </w:r>
      <w:r w:rsidRPr="00F43B6F">
        <w:rPr>
          <w:rFonts w:eastAsia="Malgun Gothic"/>
          <w:lang w:eastAsia="ko-KR"/>
        </w:rPr>
        <w:t>Timing offset field in DCI format 3_1,</w:t>
      </w:r>
      <w:r>
        <w:rPr>
          <w:rFonts w:eastAsia="Malgun Gothic"/>
          <w:lang w:eastAsia="ko-KR"/>
        </w:rPr>
        <w:t xml:space="preserve"> and</w:t>
      </w:r>
      <w:r w:rsidRPr="00F43B6F">
        <w:rPr>
          <w:rFonts w:eastAsia="Malgun Gothic"/>
          <w:lang w:eastAsia="ko-KR"/>
        </w:rPr>
        <w:t xml:space="preserve"> </w:t>
      </w:r>
      <m:oMath>
        <m:r>
          <w:rPr>
            <w:rFonts w:ascii="Cambria Math" w:hAnsi="Cambria Math"/>
          </w:rPr>
          <m:t>m</m:t>
        </m:r>
      </m:oMath>
      <w:r>
        <w:rPr>
          <w:rFonts w:eastAsia="Malgun Gothic"/>
          <w:lang w:eastAsia="ko-KR"/>
        </w:rPr>
        <w:t xml:space="preserve"> is a value indicated</w:t>
      </w:r>
      <w:r w:rsidRPr="00F43B6F">
        <w:rPr>
          <w:rFonts w:eastAsia="Malgun Gothic"/>
          <w:lang w:eastAsia="ko-KR"/>
        </w:rPr>
        <w:t xml:space="preserve"> by SL index </w:t>
      </w:r>
      <w:r>
        <w:rPr>
          <w:rFonts w:eastAsia="Malgun Gothic"/>
          <w:lang w:eastAsia="ko-KR"/>
        </w:rPr>
        <w:t xml:space="preserve">field </w:t>
      </w:r>
      <w:r w:rsidRPr="00F43B6F">
        <w:rPr>
          <w:rFonts w:eastAsia="Malgun Gothic"/>
          <w:lang w:eastAsia="ko-KR"/>
        </w:rPr>
        <w:t xml:space="preserve">in DCI format 3_1 if </w:t>
      </w:r>
      <w:r>
        <w:rPr>
          <w:rFonts w:eastAsia="Malgun Gothic"/>
          <w:lang w:eastAsia="ko-KR"/>
        </w:rPr>
        <w:t xml:space="preserve">the </w:t>
      </w:r>
      <w:r w:rsidRPr="00F43B6F">
        <w:rPr>
          <w:rFonts w:eastAsia="Malgun Gothic"/>
          <w:lang w:eastAsia="ko-KR"/>
        </w:rPr>
        <w:t xml:space="preserve">SL index </w:t>
      </w:r>
      <w:r>
        <w:rPr>
          <w:rFonts w:eastAsia="Malgun Gothic"/>
          <w:lang w:eastAsia="ko-KR"/>
        </w:rPr>
        <w:t>field is present;</w:t>
      </w:r>
      <w:r w:rsidRPr="00F43B6F">
        <w:rPr>
          <w:rFonts w:eastAsia="Malgun Gothic"/>
          <w:lang w:eastAsia="ko-KR"/>
        </w:rPr>
        <w:t xml:space="preserve"> otherwise</w:t>
      </w:r>
      <w:r>
        <w:rPr>
          <w:rFonts w:eastAsia="Malgun Gothic"/>
          <w:lang w:eastAsia="ko-KR"/>
        </w:rPr>
        <w:t>,</w:t>
      </w:r>
      <w:r w:rsidRPr="00F43B6F">
        <w:rPr>
          <w:rFonts w:eastAsia="Malgun Gothic"/>
          <w:lang w:eastAsia="ko-KR"/>
        </w:rPr>
        <w:t xml:space="preserve"> </w:t>
      </w:r>
      <m:oMath>
        <m:r>
          <w:rPr>
            <w:rFonts w:ascii="Cambria Math" w:eastAsia="Malgun Gothic" w:hAnsi="Cambria Math"/>
            <w:lang w:eastAsia="ko-KR"/>
          </w:rPr>
          <m:t>m=0</m:t>
        </m:r>
      </m:oMath>
      <w:r w:rsidRPr="00F43B6F">
        <w:rPr>
          <w:rFonts w:eastAsia="Malgun Gothic"/>
          <w:lang w:eastAsia="ko-KR"/>
        </w:rPr>
        <w:t>.</w:t>
      </w:r>
    </w:p>
    <w:p w14:paraId="758BF3E6" w14:textId="77777777" w:rsidR="0068506D" w:rsidRPr="005E3944" w:rsidRDefault="0068506D" w:rsidP="0068506D">
      <w:pPr>
        <w:pStyle w:val="Heading2"/>
        <w:rPr>
          <w:rFonts w:eastAsia="DengXian"/>
        </w:rPr>
      </w:pPr>
      <w:bookmarkStart w:id="937" w:name="_Toc45699253"/>
      <w:bookmarkStart w:id="938" w:name="_Toc114216133"/>
      <w:r w:rsidRPr="005E3944">
        <w:rPr>
          <w:rFonts w:eastAsia="DengXian"/>
        </w:rPr>
        <w:t>16.7</w:t>
      </w:r>
      <w:r w:rsidRPr="005E3944">
        <w:rPr>
          <w:rFonts w:eastAsia="DengXian"/>
        </w:rPr>
        <w:tab/>
      </w:r>
      <w:r w:rsidRPr="005E3944">
        <w:t>Operation for in-device coexistence</w:t>
      </w:r>
      <w:bookmarkEnd w:id="937"/>
      <w:bookmarkEnd w:id="938"/>
    </w:p>
    <w:p w14:paraId="1518C14F" w14:textId="77777777" w:rsidR="0068506D" w:rsidRPr="005E3944" w:rsidRDefault="0068506D" w:rsidP="0068506D">
      <w:r w:rsidRPr="005E3944">
        <w:t xml:space="preserve">If a UE would transmit or receive a first channel/signal using E-UTRA radio access and a second channel/signal using NR radio access, when </w:t>
      </w:r>
    </w:p>
    <w:p w14:paraId="71BCA5D3" w14:textId="41B0627B" w:rsidR="0068506D" w:rsidRPr="005E3944" w:rsidRDefault="0068506D" w:rsidP="006C1D66">
      <w:pPr>
        <w:pStyle w:val="B1"/>
      </w:pPr>
      <w:r>
        <w:t>-</w:t>
      </w:r>
      <w:r>
        <w:tab/>
      </w:r>
      <w:r w:rsidRPr="005E3944">
        <w:t>the first channel/signal and the second channel/signal are time-division multiplexed, and</w:t>
      </w:r>
    </w:p>
    <w:p w14:paraId="6D327D58" w14:textId="027E11F2" w:rsidR="0068506D" w:rsidRPr="005E3944" w:rsidRDefault="0068506D" w:rsidP="006C1D66">
      <w:pPr>
        <w:pStyle w:val="B1"/>
      </w:pPr>
      <w:r>
        <w:t>-</w:t>
      </w:r>
      <w:r>
        <w:tab/>
      </w:r>
      <w:r w:rsidRPr="005E3944">
        <w:t xml:space="preserve">the </w:t>
      </w:r>
      <w:r w:rsidRPr="005E3944">
        <w:rPr>
          <w:lang w:val="en-US"/>
        </w:rPr>
        <w:t xml:space="preserve">UE knows the </w:t>
      </w:r>
      <w:r w:rsidRPr="005E3944">
        <w:t>frame indexes of the first channel/signal and the frame indexes of the second channel/signal,</w:t>
      </w:r>
    </w:p>
    <w:p w14:paraId="008A536D" w14:textId="0F619F02" w:rsidR="00E9420D" w:rsidRDefault="0068506D" w:rsidP="0068506D">
      <w:r w:rsidRPr="005E3944">
        <w:t>the UE transmits or receives each channel/signal so that the subframe boundary of the second channel/signal is aligned with the subframe boundary of the first channel/signal where the subframe boundary alignment is achieved by UE implementation means.</w:t>
      </w:r>
    </w:p>
    <w:p w14:paraId="4ACB9E99" w14:textId="77777777" w:rsidR="00005700" w:rsidRDefault="00005700" w:rsidP="00005700">
      <w:pPr>
        <w:pStyle w:val="Heading1"/>
      </w:pPr>
      <w:bookmarkStart w:id="939" w:name="_Toc83289689"/>
      <w:bookmarkStart w:id="940" w:name="_Toc114216134"/>
      <w:r w:rsidRPr="00D26445">
        <w:t>1</w:t>
      </w:r>
      <w:r>
        <w:t>7</w:t>
      </w:r>
      <w:r w:rsidRPr="00D26445">
        <w:tab/>
      </w:r>
      <w:bookmarkEnd w:id="939"/>
      <w:r>
        <w:t>UE with reduced capabilities</w:t>
      </w:r>
      <w:bookmarkEnd w:id="940"/>
    </w:p>
    <w:p w14:paraId="00902B2D" w14:textId="4109B2DB" w:rsidR="00005700" w:rsidRPr="0076755D" w:rsidRDefault="00005700" w:rsidP="00005700">
      <w:pPr>
        <w:rPr>
          <w:rFonts w:eastAsia="Microsoft YaHei UI"/>
          <w:color w:val="000000"/>
          <w:lang w:eastAsia="zh-CN"/>
        </w:rPr>
      </w:pPr>
      <w:r w:rsidRPr="0076755D">
        <w:rPr>
          <w:rFonts w:eastAsia="Microsoft YaHei UI"/>
          <w:color w:val="000000"/>
          <w:lang w:eastAsia="zh-CN"/>
        </w:rPr>
        <w:t>A UE with reduced capabilities</w:t>
      </w:r>
      <w:r>
        <w:rPr>
          <w:rFonts w:eastAsia="Microsoft YaHei UI"/>
          <w:color w:val="000000"/>
          <w:lang w:eastAsia="zh-CN"/>
        </w:rPr>
        <w:t xml:space="preserve"> (RedCap UE)</w:t>
      </w:r>
      <w:r w:rsidRPr="0076755D">
        <w:rPr>
          <w:rFonts w:eastAsia="Microsoft YaHei UI"/>
          <w:color w:val="000000"/>
          <w:lang w:eastAsia="zh-CN"/>
        </w:rPr>
        <w:t xml:space="preserve"> supports all </w:t>
      </w:r>
      <w:r w:rsidRPr="0076755D">
        <w:t>Layer-1 UE features that are mandatory without capability signalling</w:t>
      </w:r>
      <w:r w:rsidR="00DC6E29" w:rsidRPr="00F5449A">
        <w:t>, unless stated otherwise</w:t>
      </w:r>
      <w:r w:rsidRPr="0076755D">
        <w:t xml:space="preserve">. </w:t>
      </w:r>
    </w:p>
    <w:p w14:paraId="35D51DC9" w14:textId="4E915AFD" w:rsidR="00005700" w:rsidRPr="00D26445" w:rsidRDefault="00005700" w:rsidP="00005700">
      <w:pPr>
        <w:pStyle w:val="Heading2"/>
      </w:pPr>
      <w:bookmarkStart w:id="941" w:name="_Toc114216135"/>
      <w:r w:rsidRPr="00D26445">
        <w:t>1</w:t>
      </w:r>
      <w:r>
        <w:t>7.1</w:t>
      </w:r>
      <w:r w:rsidRPr="00D26445">
        <w:tab/>
      </w:r>
      <w:r>
        <w:t>RedCap UE procedures</w:t>
      </w:r>
      <w:bookmarkEnd w:id="941"/>
    </w:p>
    <w:p w14:paraId="4BE489F4" w14:textId="048FE583" w:rsidR="00005700" w:rsidRDefault="00005700" w:rsidP="00005700">
      <w:pPr>
        <w:rPr>
          <w:lang w:eastAsia="zh-CN"/>
        </w:rPr>
      </w:pPr>
      <w:r>
        <w:rPr>
          <w:lang w:eastAsia="zh-CN"/>
        </w:rPr>
        <w:t xml:space="preserve">Procedures for a RedCap UE are same as described for a UE in all other clauses of this document unless stated otherwise. In this clause, the term </w:t>
      </w:r>
      <w:r w:rsidR="005E3B15">
        <w:rPr>
          <w:lang w:eastAsia="zh-CN"/>
        </w:rPr>
        <w:t>'</w:t>
      </w:r>
      <w:r>
        <w:rPr>
          <w:lang w:eastAsia="zh-CN"/>
        </w:rPr>
        <w:t>UE</w:t>
      </w:r>
      <w:r w:rsidR="005E3B15">
        <w:rPr>
          <w:lang w:eastAsia="zh-CN"/>
        </w:rPr>
        <w:t>'</w:t>
      </w:r>
      <w:r>
        <w:rPr>
          <w:lang w:eastAsia="zh-CN"/>
        </w:rPr>
        <w:t xml:space="preserve"> refers to a RedCap UE.</w:t>
      </w:r>
    </w:p>
    <w:p w14:paraId="36A6C2B6" w14:textId="77777777" w:rsidR="00DC6E29" w:rsidRDefault="00005700" w:rsidP="00DC6E29">
      <w:pPr>
        <w:rPr>
          <w:lang w:eastAsia="zh-CN"/>
        </w:rPr>
      </w:pPr>
      <w:r>
        <w:rPr>
          <w:lang w:eastAsia="zh-CN"/>
        </w:rPr>
        <w:t xml:space="preserve">A UE expects the initial DL BWP and the active DL BWP after the UE </w:t>
      </w:r>
      <w:r>
        <w:t>(re)</w:t>
      </w:r>
      <w:r w:rsidRPr="00CA3FA2">
        <w:rPr>
          <w:lang w:val="en-US"/>
        </w:rPr>
        <w:t>establishe</w:t>
      </w:r>
      <w:r>
        <w:rPr>
          <w:lang w:val="en-US"/>
        </w:rPr>
        <w:t>s</w:t>
      </w:r>
      <w:r w:rsidRPr="00CA3FA2">
        <w:rPr>
          <w:lang w:val="en-US"/>
        </w:rPr>
        <w:t xml:space="preserve"> </w:t>
      </w:r>
      <w:r>
        <w:rPr>
          <w:lang w:val="en-US"/>
        </w:rPr>
        <w:t xml:space="preserve">dedicated </w:t>
      </w:r>
      <w:r w:rsidRPr="00CA3FA2">
        <w:rPr>
          <w:lang w:val="en-US"/>
        </w:rPr>
        <w:t>RRC connection</w:t>
      </w:r>
      <w:r>
        <w:rPr>
          <w:lang w:eastAsia="zh-CN"/>
        </w:rPr>
        <w:t xml:space="preserve"> to be smaller than or equal to the maximum DL bandwidth that the UE supports. </w:t>
      </w:r>
      <w:r>
        <w:rPr>
          <w:rFonts w:eastAsia="MS Mincho"/>
        </w:rPr>
        <w:t>A</w:t>
      </w:r>
      <w:r w:rsidRPr="003A2268">
        <w:rPr>
          <w:rFonts w:eastAsia="MS Mincho"/>
        </w:rPr>
        <w:t xml:space="preserve"> UE </w:t>
      </w:r>
      <w:r>
        <w:rPr>
          <w:rFonts w:eastAsia="MS Mincho"/>
        </w:rPr>
        <w:t xml:space="preserve">can be provided a DL BWP by </w:t>
      </w:r>
      <w:r w:rsidRPr="00D45471">
        <w:rPr>
          <w:rFonts w:eastAsia="MS Mincho"/>
          <w:i/>
        </w:rPr>
        <w:t>initial</w:t>
      </w:r>
      <w:r>
        <w:rPr>
          <w:rFonts w:eastAsia="MS Mincho"/>
          <w:i/>
        </w:rPr>
        <w:t>Down</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Down</w:t>
      </w:r>
      <w:r w:rsidRPr="00D45471">
        <w:rPr>
          <w:rFonts w:eastAsia="MS Mincho"/>
          <w:i/>
          <w:iCs/>
        </w:rPr>
        <w:t>linkConfigCommonSIB</w:t>
      </w:r>
      <w:r>
        <w:rPr>
          <w:rFonts w:eastAsia="MS Mincho"/>
        </w:rPr>
        <w:t xml:space="preserve">, and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bookmarkStart w:id="942" w:name="_Hlk86909075"/>
      <w:r>
        <w:rPr>
          <w:rFonts w:eastAsia="MS Mincho"/>
          <w:i/>
          <w:iCs/>
        </w:rPr>
        <w:t>Up</w:t>
      </w:r>
      <w:r w:rsidRPr="00D45471">
        <w:rPr>
          <w:rFonts w:eastAsia="MS Mincho"/>
          <w:i/>
          <w:iCs/>
        </w:rPr>
        <w:t>link</w:t>
      </w:r>
      <w:bookmarkEnd w:id="942"/>
      <w:r w:rsidRPr="00D45471">
        <w:rPr>
          <w:rFonts w:eastAsia="MS Mincho"/>
          <w:i/>
          <w:iCs/>
        </w:rPr>
        <w:t>ConfigCommonSIB</w:t>
      </w:r>
      <w:r>
        <w:rPr>
          <w:lang w:eastAsia="zh-CN"/>
        </w:rPr>
        <w:t xml:space="preserve">. If </w:t>
      </w:r>
      <w:r w:rsidRPr="00D45471">
        <w:rPr>
          <w:rFonts w:eastAsia="MS Mincho"/>
          <w:i/>
        </w:rPr>
        <w:t>initial</w:t>
      </w:r>
      <w:r>
        <w:rPr>
          <w:rFonts w:eastAsia="MS Mincho"/>
          <w:i/>
        </w:rPr>
        <w:t>Up</w:t>
      </w:r>
      <w:r w:rsidRPr="00D45471">
        <w:rPr>
          <w:rFonts w:eastAsia="MS Mincho"/>
          <w:i/>
        </w:rPr>
        <w:t>linkBWP</w:t>
      </w:r>
      <w:r w:rsidRPr="00D45471">
        <w:rPr>
          <w:rFonts w:eastAsia="MS Mincho"/>
        </w:rPr>
        <w:t xml:space="preserve"> in </w:t>
      </w:r>
      <w:r>
        <w:rPr>
          <w:rFonts w:eastAsia="MS Mincho"/>
          <w:i/>
          <w:iCs/>
        </w:rPr>
        <w:t>Up</w:t>
      </w:r>
      <w:r w:rsidRPr="00D45471">
        <w:rPr>
          <w:rFonts w:eastAsia="MS Mincho"/>
          <w:i/>
          <w:iCs/>
        </w:rPr>
        <w:t>linkConfigCommonSIB</w:t>
      </w:r>
      <w:r>
        <w:rPr>
          <w:rFonts w:eastAsia="MS Mincho"/>
        </w:rPr>
        <w:t xml:space="preserve"> indicates an UL BWP that is larger than a maximum UL BWP that a UE supports, the UE expects to be provided an UL BWP by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Pr>
          <w:lang w:eastAsia="zh-CN"/>
        </w:rPr>
        <w:t>.</w:t>
      </w:r>
    </w:p>
    <w:p w14:paraId="198D2418" w14:textId="3688874D" w:rsidR="00005700" w:rsidRDefault="00DC6E29" w:rsidP="00DC6E29">
      <w:pPr>
        <w:rPr>
          <w:lang w:eastAsia="zh-CN"/>
        </w:rPr>
      </w:pPr>
      <w:r w:rsidRPr="00F5449A">
        <w:rPr>
          <w:rFonts w:ascii="Times" w:eastAsia="DengXian" w:hAnsi="Times"/>
          <w:szCs w:val="24"/>
          <w:lang w:val="en-US" w:eastAsia="zh-CN"/>
        </w:rPr>
        <w:t>For unpaired spectrum operation, a RedCap UE does not expect to receive a configuration where the center frequency for an initial DL BWP in which the UE is configured to monitor Type1-PDCCH CSS set is different than the center frequency for an initial UL BWP in which the RedCap UE may transmit Msg1/Msg3 or MsgA.</w:t>
      </w:r>
    </w:p>
    <w:p w14:paraId="56AE6703" w14:textId="77777777" w:rsidR="00005700" w:rsidRDefault="00005700" w:rsidP="00005700">
      <w:pPr>
        <w:rPr>
          <w:rFonts w:eastAsia="MS Mincho"/>
        </w:rPr>
      </w:pPr>
      <w:r>
        <w:rPr>
          <w:lang w:eastAsia="zh-CN"/>
        </w:rPr>
        <w:t xml:space="preserve">A UE </w:t>
      </w:r>
      <w:r>
        <w:rPr>
          <w:rFonts w:eastAsia="MS Mincho"/>
        </w:rPr>
        <w:t xml:space="preserve">can be provided by </w:t>
      </w:r>
      <w:r w:rsidRPr="00443502">
        <w:rPr>
          <w:i/>
          <w:iCs/>
        </w:rPr>
        <w:t>BWP-Downlink</w:t>
      </w:r>
      <w:r>
        <w:rPr>
          <w:i/>
          <w:iCs/>
        </w:rPr>
        <w:t>Dedicated</w:t>
      </w:r>
      <w:r>
        <w:rPr>
          <w:rFonts w:eastAsia="MS Mincho"/>
        </w:rPr>
        <w:t xml:space="preserve"> a DL BWP, other than the initial DL BWP. </w:t>
      </w:r>
      <w:r>
        <w:rPr>
          <w:lang w:eastAsia="zh-CN"/>
        </w:rPr>
        <w:t xml:space="preserve">A UE </w:t>
      </w:r>
      <w:r>
        <w:rPr>
          <w:rFonts w:eastAsia="MS Mincho"/>
        </w:rPr>
        <w:t xml:space="preserve">can be provided by </w:t>
      </w:r>
      <w:r w:rsidRPr="00443502">
        <w:rPr>
          <w:i/>
          <w:iCs/>
        </w:rPr>
        <w:t>BWP-</w:t>
      </w:r>
      <w:r>
        <w:rPr>
          <w:i/>
          <w:iCs/>
        </w:rPr>
        <w:t>Up</w:t>
      </w:r>
      <w:r w:rsidRPr="00443502">
        <w:rPr>
          <w:i/>
          <w:iCs/>
        </w:rPr>
        <w:t>link</w:t>
      </w:r>
      <w:r>
        <w:rPr>
          <w:i/>
          <w:iCs/>
        </w:rPr>
        <w:t>Dedicated</w:t>
      </w:r>
      <w:r>
        <w:rPr>
          <w:rFonts w:eastAsia="MS Mincho"/>
        </w:rPr>
        <w:t xml:space="preserve"> an UL BWP, other than the initial UL BWP, that is </w:t>
      </w:r>
      <w:r>
        <w:rPr>
          <w:lang w:eastAsia="zh-CN"/>
        </w:rPr>
        <w:t>smaller than or equal to the maximum UL bandwidth that the UE supports</w:t>
      </w:r>
      <w:r>
        <w:rPr>
          <w:rFonts w:eastAsia="MS Mincho"/>
        </w:rPr>
        <w:t xml:space="preserve">. </w:t>
      </w:r>
    </w:p>
    <w:p w14:paraId="4472F22A" w14:textId="77777777" w:rsidR="005944B8" w:rsidRDefault="005622D2" w:rsidP="00DF3985">
      <w:r w:rsidRPr="009905CE">
        <w:rPr>
          <w:rFonts w:eastAsia="MS Mincho"/>
        </w:rPr>
        <w:t xml:space="preserve">If a UE is provided an UL BWP by </w:t>
      </w:r>
      <w:r w:rsidRPr="009905CE">
        <w:rPr>
          <w:rFonts w:eastAsia="MS Mincho"/>
          <w:i/>
        </w:rPr>
        <w:t>initialUplinkBWP-RedCap</w:t>
      </w:r>
      <w:r w:rsidRPr="009905CE">
        <w:rPr>
          <w:rFonts w:eastAsia="MS Mincho"/>
        </w:rPr>
        <w:t xml:space="preserve"> in </w:t>
      </w:r>
      <w:r w:rsidRPr="009905CE">
        <w:rPr>
          <w:rFonts w:eastAsia="MS Mincho"/>
          <w:i/>
          <w:iCs/>
        </w:rPr>
        <w:t>UplinkConfigCommonSIB</w:t>
      </w:r>
      <w:r w:rsidRPr="009905CE">
        <w:t xml:space="preserve"> and is provided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t xml:space="preserve"> for the</w:t>
      </w:r>
      <w:r w:rsidRPr="009905CE">
        <w:t xml:space="preserve"> UL BWP, the UE uses corresponding parameters to perform the procedures in clauses 8.1, 8.1A, and 8.3; otherwise, the UE uses corresponding parameters from </w:t>
      </w:r>
      <w:r w:rsidRPr="009905CE">
        <w:rPr>
          <w:i/>
          <w:iCs/>
        </w:rPr>
        <w:t>rach-ConfigCommon</w:t>
      </w:r>
      <w:r w:rsidRPr="009905CE">
        <w:t xml:space="preserve"> or </w:t>
      </w:r>
      <w:r w:rsidRPr="009905CE">
        <w:rPr>
          <w:i/>
          <w:iCs/>
        </w:rPr>
        <w:t>msgA-ConfigCommon</w:t>
      </w:r>
      <w:r w:rsidRPr="009905CE">
        <w:t xml:space="preserve"> in </w:t>
      </w:r>
      <w:r w:rsidRPr="009905CE">
        <w:rPr>
          <w:i/>
          <w:iCs/>
        </w:rPr>
        <w:t>BWP-UplinkCommon</w:t>
      </w:r>
      <w:r w:rsidRPr="009905CE">
        <w:t xml:space="preserve"> for the UL BWP provided by </w:t>
      </w:r>
      <w:r w:rsidRPr="009905CE">
        <w:rPr>
          <w:rFonts w:eastAsia="MS Mincho"/>
          <w:i/>
        </w:rPr>
        <w:t>initialUplinkBWP</w:t>
      </w:r>
      <w:r w:rsidRPr="009905CE">
        <w:t>.</w:t>
      </w:r>
    </w:p>
    <w:p w14:paraId="46451E0C" w14:textId="21253E63" w:rsidR="00DF3985" w:rsidRPr="00543165" w:rsidRDefault="00005700" w:rsidP="00DF3985">
      <w:r>
        <w:rPr>
          <w:rFonts w:eastAsia="MS Mincho"/>
        </w:rPr>
        <w:t xml:space="preserve">If a UE is provided </w:t>
      </w:r>
      <w:r w:rsidRPr="00D45471">
        <w:rPr>
          <w:rFonts w:eastAsia="MS Mincho"/>
          <w:i/>
        </w:rPr>
        <w:t>initial</w:t>
      </w:r>
      <w:r>
        <w:rPr>
          <w:rFonts w:eastAsia="MS Mincho"/>
          <w:i/>
        </w:rPr>
        <w:t>Up</w:t>
      </w:r>
      <w:r w:rsidRPr="00D45471">
        <w:rPr>
          <w:rFonts w:eastAsia="MS Mincho"/>
          <w:i/>
        </w:rPr>
        <w:t>linkBWP</w:t>
      </w:r>
      <w:r w:rsidR="005622D2">
        <w:rPr>
          <w:rFonts w:eastAsia="MS Mincho"/>
          <w:i/>
        </w:rPr>
        <w:t>-RedCap</w:t>
      </w:r>
      <w:r w:rsidRPr="00D45471">
        <w:rPr>
          <w:rFonts w:eastAsia="MS Mincho"/>
        </w:rPr>
        <w:t xml:space="preserve"> in </w:t>
      </w:r>
      <w:r>
        <w:rPr>
          <w:rFonts w:eastAsia="MS Mincho"/>
          <w:i/>
          <w:iCs/>
        </w:rPr>
        <w:t>Up</w:t>
      </w:r>
      <w:r w:rsidRPr="00D45471">
        <w:rPr>
          <w:rFonts w:eastAsia="MS Mincho"/>
          <w:i/>
          <w:iCs/>
        </w:rPr>
        <w:t>linkConfigCommonSIB</w:t>
      </w:r>
      <w:r w:rsidRPr="0083762A">
        <w:t xml:space="preserve"> </w:t>
      </w:r>
      <w:r>
        <w:t>and</w:t>
      </w:r>
      <w:r w:rsidRPr="00B916EC">
        <w:t xml:space="preserve"> </w:t>
      </w:r>
      <w:r>
        <w:t xml:space="preserve">does not have dedicated PUCCH resource configuration, the UE transmits PUCCH with HARQ-ACK information as described in clause 9.2.1 using a PUCCH resource set provided by </w:t>
      </w:r>
      <w:r w:rsidRPr="00BA67CF">
        <w:rPr>
          <w:i/>
        </w:rPr>
        <w:t>pucch-</w:t>
      </w:r>
      <w:r w:rsidRPr="00C50004">
        <w:rPr>
          <w:i/>
          <w:lang w:val="en-US"/>
        </w:rPr>
        <w:t>Resource</w:t>
      </w:r>
      <w:r w:rsidRPr="00C55E96">
        <w:rPr>
          <w:i/>
          <w:lang w:val="en-US"/>
        </w:rPr>
        <w:t>Common</w:t>
      </w:r>
      <w:r w:rsidR="005622D2">
        <w:rPr>
          <w:i/>
          <w:lang w:val="en-US"/>
        </w:rPr>
        <w:t>-</w:t>
      </w:r>
      <w:r>
        <w:rPr>
          <w:i/>
          <w:lang w:val="en-US"/>
        </w:rPr>
        <w:t>RedCap</w:t>
      </w:r>
      <w:r>
        <w:t>,</w:t>
      </w:r>
      <w:r w:rsidRPr="007138F8">
        <w:t xml:space="preserve"> </w:t>
      </w:r>
      <w:r>
        <w:t xml:space="preserve">except that frequency hopping for the PUCCH transmission is disabled if </w:t>
      </w:r>
      <w:r w:rsidR="005622D2" w:rsidRPr="00C97677">
        <w:rPr>
          <w:i/>
          <w:iCs/>
        </w:rPr>
        <w:t>intra-SlotFH</w:t>
      </w:r>
      <w:r w:rsidR="005622D2" w:rsidRPr="00C97677">
        <w:t xml:space="preserve"> is present</w:t>
      </w:r>
      <w:r>
        <w:t xml:space="preserve"> in </w:t>
      </w:r>
      <w:r w:rsidRPr="00CE1DD9">
        <w:rPr>
          <w:i/>
          <w:iCs/>
        </w:rPr>
        <w:t>PUCCH-ConfigCommon</w:t>
      </w:r>
      <w:r>
        <w:t>.</w:t>
      </w:r>
      <w:r w:rsidR="00DF3985">
        <w:t xml:space="preserve"> </w:t>
      </w:r>
      <w:r w:rsidR="00DF3985" w:rsidRPr="00543165">
        <w:t xml:space="preserve">If frequency hopping of the PUCCH transmission is disabled then, for the PUCCH transmission, the </w:t>
      </w:r>
      <w:r w:rsidR="00DF3985" w:rsidRPr="00543165">
        <w:rPr>
          <w:lang w:val="en-US"/>
        </w:rPr>
        <w:t xml:space="preserve">UE determines the initial cyclic shift index in the set of initial cyclic shift indexes as </w:t>
      </w:r>
      <m:oMath>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r>
          <m:rPr>
            <m:nor/>
          </m:rPr>
          <w:rPr>
            <w:rFonts w:ascii="Cambria Math" w:hAnsi="Cambria Math"/>
            <w:lang w:val="en-US"/>
          </w:rPr>
          <m:t>mod</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oMath>
      <w:r w:rsidR="00DF3985" w:rsidRPr="00543165">
        <w:rPr>
          <w:lang w:val="en-US"/>
        </w:rPr>
        <w:t xml:space="preserve"> and determines the </w:t>
      </w:r>
      <w:r w:rsidR="00DF3985" w:rsidRPr="00543165">
        <w:t xml:space="preserve">PRB </w:t>
      </w:r>
      <w:r w:rsidR="00DF3985" w:rsidRPr="00543165">
        <w:rPr>
          <w:lang w:val="en-US"/>
        </w:rPr>
        <w:t>index as</w:t>
      </w:r>
    </w:p>
    <w:p w14:paraId="649E88AD" w14:textId="0997B484"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lang w:val="en-US"/>
        </w:rPr>
        <w:t>, if</w:t>
      </w:r>
      <w:r w:rsidRPr="00543165">
        <w:t xml:space="preserve"> </w:t>
      </w:r>
      <w:r w:rsidR="005622D2" w:rsidRPr="00C97677">
        <w:rPr>
          <w:i/>
          <w:iCs/>
        </w:rPr>
        <w:t>intra-SlotFH</w:t>
      </w:r>
      <w:r w:rsidRPr="00543165">
        <w:t xml:space="preserve"> = </w:t>
      </w:r>
      <w:r w:rsidR="005622D2">
        <w:t>'</w:t>
      </w:r>
      <w:r w:rsidR="005622D2">
        <w:rPr>
          <w:i/>
          <w:iCs/>
          <w:lang w:val="en-US"/>
        </w:rPr>
        <w:t>f</w:t>
      </w:r>
      <w:r w:rsidR="005622D2" w:rsidRPr="00543165">
        <w:rPr>
          <w:i/>
          <w:iCs/>
          <w:lang w:val="en-US"/>
        </w:rPr>
        <w:t>romLowerEdge</w:t>
      </w:r>
      <w:r w:rsidR="005622D2">
        <w:t>'</w:t>
      </w:r>
    </w:p>
    <w:p w14:paraId="30EE3847" w14:textId="77777777" w:rsidR="00DF3985" w:rsidRPr="00543165" w:rsidRDefault="00DF3985" w:rsidP="00DF3985">
      <w:pPr>
        <w:pStyle w:val="B1"/>
        <w:rPr>
          <w:lang w:val="en-US"/>
        </w:rPr>
      </w:pPr>
      <w:r w:rsidRPr="00543165">
        <w:rPr>
          <w:lang w:val="en-US" w:eastAsia="zh-CN"/>
        </w:rPr>
        <w:t>-</w:t>
      </w:r>
      <w:r w:rsidRPr="00543165">
        <w:rPr>
          <w:lang w:val="en-US" w:eastAsia="zh-CN"/>
        </w:rPr>
        <w:tab/>
      </w:r>
      <m:oMath>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r>
              <w:rPr>
                <w:rFonts w:ascii="Cambria Math" w:hAnsi="Cambria Math"/>
              </w:rPr>
              <m:t>-RB</m:t>
            </m:r>
          </m:e>
          <m:sub>
            <m:r>
              <m:rPr>
                <m:nor/>
              </m:rPr>
              <w:rPr>
                <w:rFonts w:ascii="Cambria Math"/>
              </w:rPr>
              <m:t>BWP</m:t>
            </m:r>
          </m:sub>
          <m:sup>
            <m:r>
              <m:rPr>
                <m:nor/>
              </m:rPr>
              <m:t>offset</m:t>
            </m:r>
          </m:sup>
        </m:sSubSup>
        <m:r>
          <w:rPr>
            <w:rFonts w:ascii="Cambria Math" w:hAnsi="Cambria Math"/>
          </w:rPr>
          <m:t>-</m:t>
        </m:r>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-1-</m:t>
        </m:r>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r</m:t>
                    </m:r>
                  </m:e>
                  <m:sub>
                    <m:r>
                      <m:rPr>
                        <m:nor/>
                      </m:rPr>
                      <m:t>PUCCH</m:t>
                    </m:r>
                    <m:ctrlPr>
                      <w:rPr>
                        <w:rFonts w:ascii="Cambria Math" w:hAnsi="Cambria Math"/>
                      </w:rPr>
                    </m:ctrlPr>
                  </m:sub>
                </m:sSub>
              </m:num>
              <m:den>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CS</m:t>
                    </m:r>
                  </m:sub>
                </m:sSub>
              </m:den>
            </m:f>
          </m:e>
        </m:d>
      </m:oMath>
      <w:r w:rsidRPr="00543165">
        <w:rPr>
          <w:iCs/>
          <w:lang w:val="en-US"/>
        </w:rPr>
        <w:t>, otherwise</w:t>
      </w:r>
    </w:p>
    <w:p w14:paraId="1418A22F" w14:textId="1C5F59DA" w:rsidR="00005700" w:rsidRPr="00DF3985" w:rsidRDefault="00DF3985" w:rsidP="00DF3985">
      <w:pPr>
        <w:rPr>
          <w:lang w:val="en-US"/>
        </w:rPr>
      </w:pPr>
      <w:r w:rsidRPr="00543165">
        <w:rPr>
          <w:lang w:val="en-US"/>
        </w:rPr>
        <w:t xml:space="preserve">where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oMath>
      <w:r w:rsidRPr="00543165">
        <w:rPr>
          <w:lang w:val="en-US"/>
        </w:rPr>
        <w:t xml:space="preserve"> is provided by </w:t>
      </w:r>
      <w:r w:rsidR="00DC6E29" w:rsidRPr="00833D10">
        <w:rPr>
          <w:rFonts w:ascii="Times" w:eastAsia="DengXian" w:hAnsi="Times"/>
          <w:i/>
          <w:iCs/>
          <w:lang w:val="en-US" w:eastAsia="zh-CN"/>
        </w:rPr>
        <w:t>additionalPRBOffset</w:t>
      </w:r>
      <w:r w:rsidRPr="00543165">
        <w:rPr>
          <w:lang w:val="en-US"/>
        </w:rPr>
        <w:t xml:space="preserve">, if provided; otherwise,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r>
              <m:rPr>
                <m:nor/>
              </m:rPr>
              <w:rPr>
                <w:rFonts w:ascii="Cambria Math"/>
              </w:rPr>
              <m:t>-add</m:t>
            </m:r>
          </m:sup>
        </m:sSubSup>
        <m:r>
          <w:rPr>
            <w:rFonts w:ascii="Cambria Math" w:hAnsi="Cambria Math"/>
          </w:rPr>
          <m:t>=0.</m:t>
        </m:r>
      </m:oMath>
    </w:p>
    <w:p w14:paraId="36C9B430" w14:textId="64B9E731" w:rsidR="00DC6E29" w:rsidRPr="00EA645E" w:rsidRDefault="00DC6E29" w:rsidP="00DC6E29">
      <w:pPr>
        <w:rPr>
          <w:i/>
          <w:iCs/>
          <w:lang w:eastAsia="zh-CN"/>
        </w:rPr>
      </w:pPr>
      <w:r w:rsidRPr="00884DA0">
        <w:lastRenderedPageBreak/>
        <w:t xml:space="preserve">If a UE is not provided </w:t>
      </w:r>
      <w:r w:rsidRPr="00884DA0">
        <w:rPr>
          <w:i/>
          <w:iCs/>
        </w:rPr>
        <w:t xml:space="preserve">initialUplinkBWP-RedCap </w:t>
      </w:r>
      <w:r w:rsidRPr="00884DA0">
        <w:t xml:space="preserve">in </w:t>
      </w:r>
      <w:r w:rsidRPr="001C7728">
        <w:rPr>
          <w:i/>
          <w:iCs/>
        </w:rPr>
        <w:t>UplinkConfigCommonSIB</w:t>
      </w:r>
      <w:r w:rsidRPr="00884DA0">
        <w:t xml:space="preserve"> and does not have dedicated PUCCH resource configuration, the UE transmits PUCCH with HARQ-ACK information as described in clause 9.2.1 using a PUCCH resource set provided by </w:t>
      </w:r>
      <w:r w:rsidRPr="00FC7870">
        <w:rPr>
          <w:i/>
          <w:iCs/>
        </w:rPr>
        <w:t>pucch-ResourceCommon-RedCap</w:t>
      </w:r>
      <w:r w:rsidRPr="00884DA0">
        <w:t xml:space="preserve"> if </w:t>
      </w:r>
      <w:r w:rsidRPr="00FC7870">
        <w:rPr>
          <w:i/>
          <w:iCs/>
        </w:rPr>
        <w:t>pucch-ResourceCommon-RedCap</w:t>
      </w:r>
      <w:r w:rsidRPr="00884DA0">
        <w:t xml:space="preserve"> is present or by </w:t>
      </w:r>
      <w:r w:rsidRPr="00776C0C">
        <w:rPr>
          <w:i/>
          <w:iCs/>
        </w:rPr>
        <w:t>pucch-ResourceCommon</w:t>
      </w:r>
      <w:r w:rsidRPr="00884DA0">
        <w:t xml:space="preserve"> if </w:t>
      </w:r>
      <w:r w:rsidRPr="00A77AE2">
        <w:rPr>
          <w:i/>
          <w:iCs/>
        </w:rPr>
        <w:t>pucch-ResourceCommon-RedCap</w:t>
      </w:r>
      <w:r w:rsidRPr="00884DA0">
        <w:t xml:space="preserve"> is absent.</w:t>
      </w:r>
      <w:r w:rsidRPr="00EA645E">
        <w:rPr>
          <w:lang w:eastAsia="zh-CN"/>
        </w:rPr>
        <w:t xml:space="preserve">For an initial DL BWP provided by </w:t>
      </w:r>
      <w:r w:rsidRPr="00EA645E">
        <w:rPr>
          <w:i/>
        </w:rPr>
        <w:t>initialDownlinkBWP-RedCap</w:t>
      </w:r>
      <w:r w:rsidRPr="00EA645E">
        <w:t xml:space="preserve"> in </w:t>
      </w:r>
      <w:r w:rsidRPr="00EA645E">
        <w:rPr>
          <w:i/>
        </w:rPr>
        <w:t>DownlinkConfigCommonSIB</w:t>
      </w:r>
      <w:r w:rsidRPr="00EA645E">
        <w:t>, if a UE in RRC_IDLE state or in RRC_INACTIVE state monitors PDCCH according to Type1-PDCCH CSS set and does not monitor PDCCH according to Type2-PDCCH CSS set, the UE does not expect the initial DL BWP to include SS/PBCH blocks and the CORESET with index 0.</w:t>
      </w:r>
    </w:p>
    <w:p w14:paraId="7312727F" w14:textId="672F80F3" w:rsidR="00DC6E29" w:rsidRPr="00C86157" w:rsidRDefault="00DC6E29" w:rsidP="00DC6E29">
      <w:r w:rsidRPr="00EA645E">
        <w:rPr>
          <w:lang w:eastAsia="zh-CN"/>
        </w:rPr>
        <w:t xml:space="preserve">For an active DL BWP not provided by </w:t>
      </w:r>
      <w:r w:rsidRPr="00EA645E">
        <w:rPr>
          <w:i/>
        </w:rPr>
        <w:t>BWP-DownlinkDedicated</w:t>
      </w:r>
      <w:r w:rsidRPr="00EA645E">
        <w:rPr>
          <w:iCs/>
        </w:rPr>
        <w:t xml:space="preserve">, if a UE does not indicate a capability to operate in the active DL BWP without receiving an SS/PBCH block, </w:t>
      </w:r>
      <w:r w:rsidRPr="00EA645E">
        <w:t xml:space="preserve">the UE in RRC_CONNECTED state assumes that the active DL BWP </w:t>
      </w:r>
      <w:r w:rsidRPr="00EA645E">
        <w:rPr>
          <w:lang w:val="en-US"/>
        </w:rPr>
        <w:t xml:space="preserve">includes the SS/PBCH blocks that </w:t>
      </w:r>
      <w:r w:rsidRPr="00EA645E">
        <w:t xml:space="preserve">the UE used to obtain SIB1 </w:t>
      </w:r>
      <w:r w:rsidRPr="00EA645E">
        <w:rPr>
          <w:lang w:val="en-US"/>
        </w:rPr>
        <w:t>and</w:t>
      </w:r>
      <w:r w:rsidRPr="00EA645E">
        <w:t>,</w:t>
      </w:r>
      <w:r w:rsidRPr="00EA645E">
        <w:rPr>
          <w:lang w:val="en-US"/>
        </w:rPr>
        <w:t xml:space="preserve"> for SS/PBCH block and CORESET multiplexing pattern 1</w:t>
      </w:r>
      <w:r w:rsidRPr="00EA645E">
        <w:t xml:space="preserve">, </w:t>
      </w:r>
      <w:r w:rsidRPr="00EA645E">
        <w:rPr>
          <w:lang w:val="en-US"/>
        </w:rPr>
        <w:t>the CORESET with index 0.</w:t>
      </w:r>
    </w:p>
    <w:p w14:paraId="25BF62E8" w14:textId="01F04F6F" w:rsidR="00DC6E29" w:rsidRPr="00EA645E" w:rsidRDefault="00DC6E29" w:rsidP="00DC6E29">
      <w:r w:rsidRPr="00EA645E">
        <w:rPr>
          <w:lang w:eastAsia="zh-CN"/>
        </w:rPr>
        <w:t xml:space="preserve">For an active DL BWP provided by </w:t>
      </w:r>
      <w:r w:rsidRPr="00EA645E">
        <w:rPr>
          <w:i/>
          <w:iCs/>
        </w:rPr>
        <w:t>BWP-DownlinkDedicated</w:t>
      </w:r>
      <w:r w:rsidRPr="00EA645E">
        <w:t xml:space="preserve">, unless a UE indicates a capability to operate in the active DL BWP without receiving an SS/PBCH block, the UE in RRC_CONNECTED state assumes that the active DL BWP includes the SS/PBCH blocks </w:t>
      </w:r>
      <w:r w:rsidRPr="00EA645E">
        <w:rPr>
          <w:lang w:val="en-US"/>
        </w:rPr>
        <w:t xml:space="preserve">that </w:t>
      </w:r>
      <w:r w:rsidRPr="00EA645E">
        <w:t xml:space="preserve">the UE used to obtain SIB1 or the SS/PBCH blocks provided by </w:t>
      </w:r>
      <w:r w:rsidRPr="00EA645E">
        <w:rPr>
          <w:i/>
          <w:iCs/>
        </w:rPr>
        <w:t>NonCellDefiningSSB</w:t>
      </w:r>
      <w:r w:rsidRPr="00EA645E">
        <w:t xml:space="preserve">. If the active DL BWP includes the SS/PBCH blocks </w:t>
      </w:r>
      <w:r w:rsidRPr="00EA645E">
        <w:rPr>
          <w:lang w:val="en-US"/>
        </w:rPr>
        <w:t xml:space="preserve">that </w:t>
      </w:r>
      <w:r w:rsidRPr="00EA645E">
        <w:t xml:space="preserve">the UE used to obtain SIB1, for SS/PBCH block and CORESET multiplexing pattern 1, the UE expects the active DL BWP to include the CORESET with index 0. If the active DL BWP includes the SS/PBCH blocks provided by </w:t>
      </w:r>
      <w:r w:rsidRPr="00EA645E">
        <w:rPr>
          <w:i/>
          <w:iCs/>
        </w:rPr>
        <w:t>NonCellDefiningSSB.</w:t>
      </w:r>
    </w:p>
    <w:p w14:paraId="3A421FFE" w14:textId="77777777" w:rsidR="00DC6E29" w:rsidRDefault="00DC6E29" w:rsidP="00DC6E29">
      <w:pPr>
        <w:rPr>
          <w:lang w:val="en-US" w:eastAsia="zh-CN"/>
        </w:rPr>
      </w:pPr>
      <w:r w:rsidRPr="00EA645E">
        <w:rPr>
          <w:lang w:val="en-US" w:eastAsia="zh-CN"/>
        </w:rPr>
        <w:t xml:space="preserve">For a RedCap UE </w:t>
      </w:r>
      <w:r w:rsidRPr="00EA645E">
        <w:rPr>
          <w:lang w:val="en-US"/>
        </w:rPr>
        <w:t>indicated presence of SS/PBCH blocks within an active DL BWP by</w:t>
      </w:r>
      <w:r w:rsidRPr="00EA645E">
        <w:rPr>
          <w:i/>
          <w:lang w:val="en-US"/>
        </w:rPr>
        <w:t xml:space="preserve"> NonCellDefiningSSB</w:t>
      </w:r>
      <w:r w:rsidRPr="00EA645E">
        <w:rPr>
          <w:lang w:val="en-US" w:eastAsia="zh-CN"/>
        </w:rPr>
        <w:t xml:space="preserve"> in unpaired spectrum, collision handling between uplink transmissions and the SS/PBCH blocks are same as described for a UE </w:t>
      </w:r>
      <w:r w:rsidRPr="00EA645E">
        <w:rPr>
          <w:lang w:val="en-US"/>
        </w:rPr>
        <w:t>indicated presence of SS/PBCH blocks</w:t>
      </w:r>
      <w:r w:rsidRPr="00EA645E">
        <w:rPr>
          <w:lang w:val="en-US" w:eastAsia="zh-CN"/>
        </w:rPr>
        <w:t xml:space="preserve"> by </w:t>
      </w:r>
      <w:r w:rsidRPr="00EA645E">
        <w:rPr>
          <w:i/>
          <w:lang w:val="en-US"/>
        </w:rPr>
        <w:t>ssb-PositionsInBurst</w:t>
      </w:r>
      <w:r w:rsidRPr="00EA645E">
        <w:rPr>
          <w:lang w:val="en-US"/>
        </w:rPr>
        <w:t xml:space="preserve"> in </w:t>
      </w:r>
      <w:r w:rsidRPr="00EA645E">
        <w:rPr>
          <w:i/>
          <w:lang w:val="en-US"/>
        </w:rPr>
        <w:t>SIB1</w:t>
      </w:r>
      <w:r w:rsidRPr="00EA645E">
        <w:rPr>
          <w:lang w:val="en-US"/>
        </w:rPr>
        <w:t xml:space="preserve"> or in </w:t>
      </w:r>
      <w:r w:rsidRPr="00EA645E">
        <w:rPr>
          <w:i/>
          <w:lang w:val="en-US"/>
        </w:rPr>
        <w:t>ServingCellConfigCommon</w:t>
      </w:r>
      <w:r w:rsidRPr="00EA645E">
        <w:rPr>
          <w:lang w:val="en-US"/>
        </w:rPr>
        <w:t xml:space="preserve"> </w:t>
      </w:r>
      <w:r w:rsidRPr="00EA645E">
        <w:rPr>
          <w:lang w:val="en-US" w:eastAsia="zh-CN"/>
        </w:rPr>
        <w:t>described in all other clauses, unless otherwise stated.</w:t>
      </w:r>
    </w:p>
    <w:p w14:paraId="3CD14F6C" w14:textId="77777777" w:rsidR="00DC6E29" w:rsidRPr="00EA645E" w:rsidRDefault="00DC6E29" w:rsidP="00DC6E29">
      <w:pPr>
        <w:rPr>
          <w:lang w:eastAsia="en-GB"/>
        </w:rPr>
      </w:pPr>
      <w:r w:rsidRPr="00EA645E">
        <w:rPr>
          <w:lang w:eastAsia="en-GB"/>
        </w:rPr>
        <w:t xml:space="preserve">For monitoring of a PDCCH candidate by a UE configured with </w:t>
      </w:r>
      <w:r w:rsidRPr="00EA645E">
        <w:rPr>
          <w:i/>
          <w:iCs/>
          <w:lang w:eastAsia="en-GB"/>
        </w:rPr>
        <w:t>NonCellDefiningSSB</w:t>
      </w:r>
      <w:r w:rsidRPr="00EA645E">
        <w:rPr>
          <w:lang w:eastAsia="en-GB"/>
        </w:rPr>
        <w:t>, if the UE</w:t>
      </w:r>
    </w:p>
    <w:p w14:paraId="44E0AAEA" w14:textId="77777777" w:rsidR="00DC6E29" w:rsidRPr="00EA645E" w:rsidRDefault="00DC6E29" w:rsidP="00DC6E29">
      <w:pPr>
        <w:pStyle w:val="B1"/>
        <w:rPr>
          <w:lang w:eastAsia="zh-CN"/>
        </w:rPr>
      </w:pPr>
      <w:r w:rsidRPr="00EA645E">
        <w:t>-</w:t>
      </w:r>
      <w:r w:rsidRPr="00EA645E">
        <w:tab/>
      </w:r>
      <w:r w:rsidRPr="00EA645E">
        <w:rPr>
          <w:lang w:eastAsia="zh-CN"/>
        </w:rPr>
        <w:t xml:space="preserve">does not monitor PDCCH candidates in a Type0-PDCCH CSS set, and </w:t>
      </w:r>
    </w:p>
    <w:p w14:paraId="7A09B430" w14:textId="77777777" w:rsidR="00DC6E29" w:rsidRPr="00EA645E" w:rsidRDefault="00DC6E29" w:rsidP="00DC6E29">
      <w:pPr>
        <w:pStyle w:val="B1"/>
        <w:rPr>
          <w:lang w:eastAsia="zh-CN"/>
        </w:rPr>
      </w:pPr>
      <w:r w:rsidRPr="00EA645E">
        <w:t>-</w:t>
      </w:r>
      <w:r w:rsidRPr="00EA645E">
        <w:tab/>
      </w:r>
      <w:r w:rsidRPr="00EA645E">
        <w:rPr>
          <w:lang w:eastAsia="zh-CN"/>
        </w:rPr>
        <w:t xml:space="preserve">at least one RE for a PDCCH candidate overlaps with at least one RE of a candidate SS/PBCH block corresponding to a SS/PBCH block index provided by </w:t>
      </w:r>
      <w:r w:rsidRPr="00EA645E">
        <w:rPr>
          <w:i/>
          <w:iCs/>
          <w:lang w:eastAsia="en-GB"/>
        </w:rPr>
        <w:t>NonCellDefiningSSB</w:t>
      </w:r>
      <w:r w:rsidRPr="00EA645E">
        <w:rPr>
          <w:lang w:eastAsia="zh-CN"/>
        </w:rPr>
        <w:t xml:space="preserve">, </w:t>
      </w:r>
    </w:p>
    <w:p w14:paraId="5D36DC18" w14:textId="5F11DCFF" w:rsidR="00DC6E29" w:rsidRPr="00DC6E29" w:rsidRDefault="00DC6E29" w:rsidP="00005700">
      <w:pPr>
        <w:rPr>
          <w:lang w:val="en-US"/>
        </w:rPr>
      </w:pPr>
      <w:r w:rsidRPr="00EA645E">
        <w:rPr>
          <w:lang w:eastAsia="zh-CN"/>
        </w:rPr>
        <w:t>the UE is not required to monitor the PDCCH candidate.</w:t>
      </w:r>
    </w:p>
    <w:p w14:paraId="0F7FF783" w14:textId="77777777" w:rsidR="00005700" w:rsidRPr="00D26445" w:rsidRDefault="00005700" w:rsidP="00005700">
      <w:pPr>
        <w:pStyle w:val="Heading2"/>
      </w:pPr>
      <w:bookmarkStart w:id="943" w:name="_Toc114216136"/>
      <w:r w:rsidRPr="00D26445">
        <w:t>1</w:t>
      </w:r>
      <w:r>
        <w:t>7.2</w:t>
      </w:r>
      <w:r w:rsidRPr="00D26445">
        <w:tab/>
      </w:r>
      <w:r>
        <w:t>Half-Duplex UE in paired spectrum</w:t>
      </w:r>
      <w:bookmarkEnd w:id="943"/>
    </w:p>
    <w:p w14:paraId="3B472379" w14:textId="77777777" w:rsidR="00005700" w:rsidRDefault="00005700" w:rsidP="00005700">
      <w:r w:rsidRPr="00CF3704">
        <w:t xml:space="preserve">A </w:t>
      </w:r>
      <w:r>
        <w:t xml:space="preserve">half-duplex </w:t>
      </w:r>
      <w:r w:rsidRPr="00CF3704">
        <w:t xml:space="preserve">UE </w:t>
      </w:r>
      <w:r>
        <w:t xml:space="preserve">(HD-UE) in paired spectrum is </w:t>
      </w:r>
      <w:r w:rsidRPr="00CF3704">
        <w:t xml:space="preserve">not capable of </w:t>
      </w:r>
      <w:r>
        <w:t>simultaneous transmissions and receptions on a serving cell with paired spectrum. This clause is applicable for communication of a HD-UE on a serving cell with paired spectrum.</w:t>
      </w:r>
    </w:p>
    <w:p w14:paraId="3328AC5A" w14:textId="77777777" w:rsidR="00005700" w:rsidRPr="00CE5013" w:rsidRDefault="00005700" w:rsidP="00005700">
      <w:pPr>
        <w:rPr>
          <w:lang w:val="en-US"/>
        </w:rPr>
      </w:pPr>
      <w:r>
        <w:t>A HD-</w:t>
      </w:r>
      <w:r w:rsidRPr="0080392F">
        <w:t xml:space="preserve">UE does not </w:t>
      </w:r>
      <w:r>
        <w:rPr>
          <w:lang w:val="en-US"/>
        </w:rPr>
        <w:t>expect to detect a DCI format scheduling a reception in a set of symbols and detect a DCI format scheduling a transmission in any symbol from the set of symbols.</w:t>
      </w:r>
    </w:p>
    <w:p w14:paraId="3A68D8E7" w14:textId="77777777" w:rsidR="00005700" w:rsidRPr="009F44B1" w:rsidRDefault="00005700" w:rsidP="00005700">
      <w:r>
        <w:t>I</w:t>
      </w:r>
      <w:r w:rsidRPr="009F44B1">
        <w:t xml:space="preserve">f a </w:t>
      </w:r>
      <w:r>
        <w:t>HD-</w:t>
      </w:r>
      <w:r w:rsidRPr="009F44B1">
        <w:t xml:space="preserve">UE is configured by higher layers to receive a PDCCH, </w:t>
      </w:r>
      <w:r>
        <w:t xml:space="preserve">or </w:t>
      </w:r>
      <w:r w:rsidRPr="009F44B1">
        <w:t xml:space="preserve">PDSCH, </w:t>
      </w:r>
      <w:r>
        <w:t xml:space="preserve">or </w:t>
      </w:r>
      <w:r w:rsidRPr="009F44B1">
        <w:t xml:space="preserve">CSI-RS, or DL PRS in a set of symbols, the </w:t>
      </w:r>
      <w:r>
        <w:t>HD-</w:t>
      </w:r>
      <w:r w:rsidRPr="009F44B1">
        <w:t xml:space="preserve">UE receives the PDCCH, </w:t>
      </w:r>
      <w:r>
        <w:t xml:space="preserve">or </w:t>
      </w:r>
      <w:r w:rsidRPr="009F44B1">
        <w:t xml:space="preserve">PDSCH, </w:t>
      </w:r>
      <w:r>
        <w:t xml:space="preserve">or </w:t>
      </w:r>
      <w:r w:rsidRPr="009F44B1">
        <w:t xml:space="preserve">CSI-RS, or DL PRS if the </w:t>
      </w:r>
      <w:r>
        <w:t>HD-</w:t>
      </w:r>
      <w:r w:rsidRPr="009F44B1">
        <w:t xml:space="preserve">UE does not detect a DCI format </w:t>
      </w:r>
      <w:r w:rsidRPr="009F44B1">
        <w:rPr>
          <w:lang w:eastAsia="zh-CN"/>
        </w:rPr>
        <w:t xml:space="preserve">that indicates to the </w:t>
      </w:r>
      <w:r>
        <w:rPr>
          <w:lang w:eastAsia="zh-CN"/>
        </w:rPr>
        <w:t>HD-</w:t>
      </w:r>
      <w:r w:rsidRPr="009F44B1">
        <w:rPr>
          <w:lang w:eastAsia="zh-CN"/>
        </w:rPr>
        <w:t xml:space="preserve">UE to transmit a PUSCH, </w:t>
      </w:r>
      <w:r>
        <w:rPr>
          <w:lang w:eastAsia="zh-CN"/>
        </w:rPr>
        <w:t xml:space="preserve">or </w:t>
      </w:r>
      <w:r w:rsidRPr="009F44B1">
        <w:rPr>
          <w:lang w:eastAsia="zh-CN"/>
        </w:rPr>
        <w:t xml:space="preserve">PUCCH, </w:t>
      </w:r>
      <w:r>
        <w:rPr>
          <w:lang w:eastAsia="zh-CN"/>
        </w:rPr>
        <w:t xml:space="preserve">or </w:t>
      </w:r>
      <w:r w:rsidRPr="009F44B1">
        <w:rPr>
          <w:lang w:eastAsia="zh-CN"/>
        </w:rPr>
        <w:t xml:space="preserve">PRACH, or SRS in at least one symbol of the set of </w:t>
      </w:r>
      <w:r w:rsidRPr="009F44B1">
        <w:t xml:space="preserve">symbols; otherwise, the </w:t>
      </w:r>
      <w:r>
        <w:t>HD-</w:t>
      </w:r>
      <w:r w:rsidRPr="009F44B1">
        <w:t xml:space="preserve">UE does not receive the PDCCH, </w:t>
      </w:r>
      <w:r>
        <w:t xml:space="preserve">or </w:t>
      </w:r>
      <w:r w:rsidRPr="009F44B1">
        <w:t xml:space="preserve">PDSCH, </w:t>
      </w:r>
      <w:r>
        <w:t xml:space="preserve">or </w:t>
      </w:r>
      <w:r w:rsidRPr="009F44B1">
        <w:t xml:space="preserve">CSI-RS, or DL PRS in the set of symbols. </w:t>
      </w:r>
    </w:p>
    <w:p w14:paraId="6355F872" w14:textId="77777777" w:rsidR="00005700" w:rsidRDefault="00005700" w:rsidP="00005700">
      <w:r>
        <w:t xml:space="preserve">If a HD-UE is configured by higher layers to transmit SRS, or PUCCH, or PUSCH in a set of symbols and the UE detects a DCI format indicating to the HD-UE to receive CSI-RS or PDSCH in a subset of symbols from the set of symbols, then </w:t>
      </w:r>
    </w:p>
    <w:p w14:paraId="74292825" w14:textId="15A4F089" w:rsidR="00005700" w:rsidRPr="00991649" w:rsidRDefault="00005700" w:rsidP="00005700">
      <w:pPr>
        <w:pStyle w:val="B1"/>
        <w:rPr>
          <w:lang w:eastAsia="zh-CN"/>
        </w:rPr>
      </w:pPr>
      <w:r>
        <w:t>-</w:t>
      </w:r>
      <w:r>
        <w:tab/>
      </w:r>
      <w:r>
        <w:rPr>
          <w:rFonts w:hint="eastAsia"/>
        </w:rPr>
        <w:t xml:space="preserve">the </w:t>
      </w:r>
      <w:r>
        <w:rPr>
          <w:lang w:val="en-US"/>
        </w:rPr>
        <w:t>HD-</w:t>
      </w:r>
      <w:r>
        <w:rPr>
          <w:rFonts w:hint="eastAsia"/>
        </w:rPr>
        <w:t xml:space="preserve">UE does not expect to cancel the transmission </w:t>
      </w:r>
      <w:r>
        <w:rPr>
          <w:lang w:val="en-US"/>
        </w:rPr>
        <w:t xml:space="preserve">of the PUCCH or PUSCH </w:t>
      </w:r>
      <w:r>
        <w:rPr>
          <w:rFonts w:hint="eastAsia"/>
        </w:rPr>
        <w:t>in</w:t>
      </w:r>
      <w:r>
        <w:rPr>
          <w:lang w:val="en-US"/>
        </w:rPr>
        <w:t xml:space="preserve"> the set of symbols if the first symbol in the set</w:t>
      </w:r>
      <w:r>
        <w:rPr>
          <w:rFonts w:hint="eastAsia"/>
        </w:rPr>
        <w:t xml:space="preserve"> occur</w:t>
      </w:r>
      <w:r>
        <w:rPr>
          <w:lang w:val="en-US"/>
        </w:rPr>
        <w:t xml:space="preserve">s within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 xml:space="preserve">proc,2 </m:t>
            </m:r>
          </m:sub>
        </m:sSub>
      </m:oMath>
      <w:r>
        <w:rPr>
          <w:rFonts w:hint="eastAsia"/>
        </w:rPr>
        <w:t xml:space="preserve"> relative to a last symbol of a CORESET where the </w:t>
      </w:r>
      <w:r>
        <w:rPr>
          <w:lang w:val="en-US"/>
        </w:rPr>
        <w:t>HD-</w:t>
      </w:r>
      <w:r>
        <w:rPr>
          <w:rFonts w:hint="eastAsia"/>
        </w:rPr>
        <w:t>UE detects the DCI format</w:t>
      </w:r>
      <w:r>
        <w:rPr>
          <w:lang w:val="en-US"/>
        </w:rPr>
        <w:t xml:space="preserve">; otherwise, the HD-UE cancels the PUCCH, or the PUSCH, or an actual repetition of the PUSCH [6, </w:t>
      </w:r>
      <w:r w:rsidR="00295E42">
        <w:rPr>
          <w:lang w:val="en-US"/>
        </w:rPr>
        <w:t>TS 38.</w:t>
      </w:r>
      <w:r>
        <w:rPr>
          <w:lang w:val="en-US"/>
        </w:rPr>
        <w:t xml:space="preserve">214], determined from clauses 9 and 9.2.5 or clause 6.1 of [6, </w:t>
      </w:r>
      <w:r w:rsidR="00295E42">
        <w:rPr>
          <w:lang w:val="en-US"/>
        </w:rPr>
        <w:t>TS 38.</w:t>
      </w:r>
      <w:r>
        <w:rPr>
          <w:lang w:val="en-US"/>
        </w:rPr>
        <w:t>214].</w:t>
      </w:r>
    </w:p>
    <w:p w14:paraId="69F60182" w14:textId="77777777" w:rsidR="00005700" w:rsidRPr="008418E3" w:rsidRDefault="00005700" w:rsidP="00005700">
      <w:pPr>
        <w:pStyle w:val="B1"/>
        <w:rPr>
          <w:lang w:val="en-US" w:eastAsia="zh-CN"/>
        </w:rPr>
      </w:pPr>
      <w:r>
        <w:rPr>
          <w:lang w:val="en-US" w:eastAsia="zh-CN"/>
        </w:rPr>
        <w:t>-</w:t>
      </w:r>
      <w:r>
        <w:rPr>
          <w:lang w:val="en-US" w:eastAsia="zh-CN"/>
        </w:rPr>
        <w:tab/>
        <w:t xml:space="preserve">the HD-UE does not expect to cancel the transmission of SRS in symbols from the subset of symbols that occur within </w:t>
      </w:r>
      <m:oMath>
        <m:sSub>
          <m:sSubPr>
            <m:ctrlPr>
              <w:rPr>
                <w:rFonts w:ascii="Cambria Math" w:hAnsi="Cambria Math"/>
                <w:i/>
                <w:lang w:val="en-US" w:eastAsia="zh-CN"/>
              </w:rPr>
            </m:ctrlPr>
          </m:sSubPr>
          <m:e>
            <m:r>
              <w:rPr>
                <w:rFonts w:ascii="Cambria Math" w:hAnsi="Cambria Math"/>
                <w:lang w:val="en-US" w:eastAsia="zh-CN"/>
              </w:rPr>
              <m:t>T</m:t>
            </m:r>
          </m:e>
          <m:sub>
            <m:r>
              <w:rPr>
                <w:rFonts w:ascii="Cambria Math" w:hAnsi="Cambria Math"/>
                <w:lang w:val="en-US" w:eastAsia="zh-CN"/>
              </w:rPr>
              <m:t>proc,2</m:t>
            </m:r>
          </m:sub>
        </m:sSub>
      </m:oMath>
      <w:r>
        <w:rPr>
          <w:lang w:val="en-US" w:eastAsia="zh-CN"/>
        </w:rPr>
        <w:t xml:space="preserve"> relative to a last symbol of a CORESET where the HD-UE detects the DCI format. The HD-UE cancels the SRS transmission in remaining symbols from the subset of symbols. </w:t>
      </w:r>
    </w:p>
    <w:p w14:paraId="1DA4D1FD" w14:textId="5E4C830B" w:rsidR="00005700" w:rsidRDefault="00005700" w:rsidP="00005700">
      <w:pPr>
        <w:pStyle w:val="B1"/>
      </w:pPr>
      <w:r>
        <w:tab/>
      </w:r>
      <m:oMath>
        <m:sSub>
          <m:sSubPr>
            <m:ctrlPr>
              <w:rPr>
                <w:rFonts w:ascii="Cambria Math" w:hAnsi="Cambria Math"/>
                <w:i/>
              </w:rPr>
            </m:ctrlPr>
          </m:sSubPr>
          <m:e>
            <m:r>
              <w:rPr>
                <w:rFonts w:ascii="Cambria Math" w:hAnsi="Cambria Math"/>
              </w:rPr>
              <m:t>T</m:t>
            </m:r>
          </m:e>
          <m:sub>
            <m:r>
              <m:rPr>
                <m:sty m:val="p"/>
              </m:rPr>
              <w:rPr>
                <w:rFonts w:ascii="Cambria Math" w:hAnsi="Cambria Math"/>
              </w:rPr>
              <m:t>proc,2</m:t>
            </m:r>
          </m:sub>
        </m:sSub>
      </m:oMath>
      <w:r w:rsidRPr="001F460E">
        <w:rPr>
          <w:lang w:val="en-US"/>
        </w:rPr>
        <w:t xml:space="preserve"> is the PUSCH preparation time </w:t>
      </w:r>
      <w:r w:rsidRPr="001F460E">
        <w:rPr>
          <w:rFonts w:hint="eastAsia"/>
        </w:rPr>
        <w:t xml:space="preserve">for </w:t>
      </w:r>
      <w:r w:rsidRPr="001F460E">
        <w:rPr>
          <w:lang w:val="en-US"/>
        </w:rPr>
        <w:t>UE processing</w:t>
      </w:r>
      <w:r w:rsidRPr="001F460E">
        <w:rPr>
          <w:rFonts w:hint="eastAsia"/>
        </w:rPr>
        <w:t xml:space="preserve"> capability </w:t>
      </w:r>
      <w:r>
        <w:rPr>
          <w:lang w:val="en-US"/>
        </w:rPr>
        <w:t xml:space="preserve">1 </w:t>
      </w:r>
      <w:r w:rsidRPr="001F460E">
        <w:rPr>
          <w:rFonts w:hint="eastAsia"/>
        </w:rPr>
        <w:t>[6, TS 38.214]</w:t>
      </w:r>
      <w:r w:rsidRPr="001F460E">
        <w:t xml:space="preserve"> assuming </w:t>
      </w:r>
      <m:oMath>
        <m:sSub>
          <m:sSubPr>
            <m:ctrlPr>
              <w:rPr>
                <w:rFonts w:ascii="Cambria Math" w:hAnsi="Cambria Math"/>
                <w:i/>
              </w:rPr>
            </m:ctrlPr>
          </m:sSubPr>
          <m:e>
            <m:r>
              <w:rPr>
                <w:rFonts w:ascii="Cambria Math" w:hAnsi="Cambria Math"/>
              </w:rPr>
              <m:t>d</m:t>
            </m:r>
          </m:e>
          <m:sub>
            <m:r>
              <m:rPr>
                <m:sty m:val="p"/>
              </m:rPr>
              <w:rPr>
                <w:rFonts w:ascii="Cambria Math" w:hAnsi="Cambria Math"/>
              </w:rPr>
              <m:t>2,1</m:t>
            </m:r>
          </m:sub>
        </m:sSub>
        <m:r>
          <w:rPr>
            <w:rFonts w:ascii="Cambria Math" w:hAnsi="Cambria Math"/>
          </w:rPr>
          <m:t>=1</m:t>
        </m:r>
      </m:oMath>
      <w:r w:rsidRPr="001F460E">
        <w:rPr>
          <w:lang w:val="en-US"/>
        </w:rPr>
        <w:t xml:space="preserve"> </w:t>
      </w:r>
      <w:r w:rsidRPr="001F460E">
        <w:rPr>
          <w:rFonts w:eastAsia="DengXian" w:hint="eastAsia"/>
          <w:lang w:eastAsia="zh-CN"/>
        </w:rPr>
        <w:t xml:space="preserve">and </w:t>
      </w:r>
      <m:oMath>
        <m:r>
          <w:rPr>
            <w:rFonts w:ascii="Cambria Math" w:eastAsia="DengXian" w:hAnsi="Cambria Math"/>
            <w:lang w:eastAsia="zh-CN"/>
          </w:rPr>
          <m:t>μ</m:t>
        </m:r>
      </m:oMath>
      <w:r w:rsidRPr="001F460E">
        <w:rPr>
          <w:rFonts w:eastAsia="DengXian" w:hint="eastAsia"/>
          <w:lang w:eastAsia="zh-CN"/>
        </w:rPr>
        <w:t xml:space="preserve"> corresponds to the smallest SCS configuration </w:t>
      </w:r>
      <w:r w:rsidRPr="001F460E">
        <w:rPr>
          <w:rFonts w:hint="eastAsia"/>
          <w:lang w:eastAsia="zh-CN"/>
        </w:rPr>
        <w:t>between</w:t>
      </w:r>
      <w:r w:rsidRPr="001F460E">
        <w:rPr>
          <w:rFonts w:eastAsia="DengXian" w:hint="eastAsia"/>
          <w:lang w:eastAsia="zh-CN"/>
        </w:rPr>
        <w:t xml:space="preserve"> the SCS configuration of the PDCCH carrying the DCI format </w:t>
      </w:r>
      <w:r w:rsidRPr="001F460E">
        <w:rPr>
          <w:rFonts w:hint="eastAsia"/>
          <w:lang w:eastAsia="zh-CN"/>
        </w:rPr>
        <w:t>and</w:t>
      </w:r>
      <w:r w:rsidRPr="001F460E">
        <w:rPr>
          <w:rFonts w:eastAsia="DengXian" w:hint="eastAsia"/>
          <w:lang w:eastAsia="zh-CN"/>
        </w:rPr>
        <w:t xml:space="preserve"> the SCS configuration of the SRS, PUCCH, PUSCH</w:t>
      </w:r>
      <w:r w:rsidRPr="001F460E">
        <w:t>.</w:t>
      </w:r>
    </w:p>
    <w:p w14:paraId="571890C1" w14:textId="77777777" w:rsidR="00005700" w:rsidRDefault="00005700" w:rsidP="00005700">
      <w:pPr>
        <w:rPr>
          <w:lang w:val="en-US"/>
        </w:rPr>
      </w:pPr>
      <w:r>
        <w:lastRenderedPageBreak/>
        <w:t>A HD-</w:t>
      </w:r>
      <w:r w:rsidRPr="0080392F">
        <w:t xml:space="preserve">UE does not </w:t>
      </w:r>
      <w:r>
        <w:rPr>
          <w:lang w:val="en-US"/>
        </w:rPr>
        <w:t xml:space="preserve">expect to receive both dedicated higher layer parameters configuring transmission in a set of symbols and dedicated higher layer parameters configuring reception in the set of symbols. </w:t>
      </w:r>
      <w:r>
        <w:t>A HD-</w:t>
      </w:r>
      <w:r w:rsidRPr="0080392F">
        <w:t xml:space="preserve">UE does not </w:t>
      </w:r>
      <w:r>
        <w:rPr>
          <w:lang w:val="en-US"/>
        </w:rPr>
        <w:t xml:space="preserve">expect to receive both a Type-0/0A/1/2-PDCCH CSS set configuration for PDCCH reception in a set of symbols and dedicated higher layer parameters configuring transmission in the set of symbols. </w:t>
      </w:r>
    </w:p>
    <w:p w14:paraId="64761EA4" w14:textId="5768B92B" w:rsidR="00005700" w:rsidRDefault="00005700" w:rsidP="00005700">
      <w:r>
        <w:t>If a HD-UE would transmit a PUSCH, or PUCCH, or SRS based on a configuration by higher layers and the HD-UE is</w:t>
      </w:r>
      <w:r w:rsidRPr="0080392F">
        <w:t xml:space="preserve"> </w:t>
      </w:r>
      <w:r>
        <w:t>indicated presence of</w:t>
      </w:r>
      <w:r w:rsidRPr="0080392F">
        <w:t xml:space="preserve"> SS/PBCH block</w:t>
      </w:r>
      <w:r>
        <w:t>s</w:t>
      </w:r>
      <w:r w:rsidRPr="0080392F">
        <w:t xml:space="preserve">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005622D2" w:rsidRPr="00A75EFE">
        <w:t xml:space="preserve"> or by</w:t>
      </w:r>
      <w:r w:rsidR="005622D2" w:rsidRPr="00A75EFE">
        <w:rPr>
          <w:i/>
        </w:rPr>
        <w:t xml:space="preserve"> NonCellDefiningSSB</w:t>
      </w:r>
      <w:r w:rsidRPr="0080392F">
        <w:t xml:space="preserve">, the </w:t>
      </w:r>
      <w:r>
        <w:t>HD-</w:t>
      </w:r>
      <w:r w:rsidRPr="0080392F">
        <w:t xml:space="preserve">UE does not transmit </w:t>
      </w:r>
    </w:p>
    <w:p w14:paraId="22827450"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last symbol of the PUSCH or PUCCH transmission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prior to a first symbol of the next earliest SS/PBCH block</w:t>
      </w:r>
    </w:p>
    <w:p w14:paraId="01B4E8C6" w14:textId="77777777" w:rsidR="00005700" w:rsidRDefault="00005700" w:rsidP="00005700">
      <w:pPr>
        <w:pStyle w:val="B1"/>
      </w:pPr>
      <w:r>
        <w:t>-</w:t>
      </w:r>
      <w:r>
        <w:tab/>
      </w:r>
      <w:r w:rsidRPr="0080392F">
        <w:t>PUSCH</w:t>
      </w:r>
      <w:r>
        <w:t xml:space="preserve"> or</w:t>
      </w:r>
      <w:r w:rsidRPr="0080392F">
        <w:t xml:space="preserve"> PUCCH</w:t>
      </w:r>
      <w:r>
        <w:rPr>
          <w:lang w:val="en-US"/>
        </w:rPr>
        <w:t xml:space="preserve"> if a first symbol of the PUSCH or PUCCH transmission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[4, TS 38.211] after a last symbol of the previous latest SS/PBCH block</w:t>
      </w:r>
      <w:r w:rsidDel="00C410F0">
        <w:rPr>
          <w:lang w:val="en-US"/>
        </w:rPr>
        <w:t xml:space="preserve"> </w:t>
      </w:r>
    </w:p>
    <w:p w14:paraId="5E56DEDC" w14:textId="77777777" w:rsidR="00310BD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m:t>Tx-Rx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prior to a first symbol of the next earliest SS/PBCH block</w:t>
      </w:r>
    </w:p>
    <w:p w14:paraId="40F2FDB5" w14:textId="06EA1C93" w:rsidR="00005700" w:rsidRDefault="00005700" w:rsidP="00005700">
      <w:pPr>
        <w:pStyle w:val="B1"/>
        <w:rPr>
          <w:lang w:val="en-US"/>
        </w:rPr>
      </w:pPr>
      <w:r>
        <w:t>-</w:t>
      </w:r>
      <w:r>
        <w:tab/>
      </w:r>
      <w:r w:rsidRPr="0080392F">
        <w:t xml:space="preserve">SRS in symbols </w:t>
      </w:r>
      <w:r>
        <w:rPr>
          <w:lang w:val="en-US"/>
        </w:rPr>
        <w:t xml:space="preserve">that would not be at least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after a last symbol of the previous latest SS/PBCH block</w:t>
      </w:r>
    </w:p>
    <w:p w14:paraId="44FBE00C" w14:textId="74193D4A" w:rsidR="00005700" w:rsidRDefault="00005700" w:rsidP="00005700">
      <w:pPr>
        <w:rPr>
          <w:lang w:val="en-US"/>
        </w:rPr>
      </w:pPr>
      <w:r>
        <w:t xml:space="preserve">If a HD-UE would transmit a </w:t>
      </w:r>
      <w:r w:rsidR="00DF3985" w:rsidRPr="00543165">
        <w:t xml:space="preserve">PRACH based on a detected DCI format, or </w:t>
      </w:r>
      <w:r>
        <w:t>PUSCH, or PUCCH, or SRS and the HD-UE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the </w:t>
      </w:r>
      <w:r>
        <w:t>HD-</w:t>
      </w:r>
      <w:r w:rsidRPr="0080392F">
        <w:t>UE does not transmit PUSCH</w:t>
      </w:r>
      <w:r>
        <w:t xml:space="preserve"> or</w:t>
      </w:r>
      <w:r w:rsidRPr="0080392F">
        <w:t xml:space="preserve"> PUCCH</w:t>
      </w:r>
      <w:r>
        <w:rPr>
          <w:lang w:val="en-US"/>
        </w:rPr>
        <w:t xml:space="preserve"> or PRACH if a transmission would overlap with any symbol from </w:t>
      </w:r>
      <w:r>
        <w:t>the set of symbols</w:t>
      </w:r>
      <w:r w:rsidRPr="0080392F">
        <w:t xml:space="preserve"> </w:t>
      </w:r>
      <w:r>
        <w:rPr>
          <w:lang w:val="en-US"/>
        </w:rPr>
        <w:t>and the HD-UE does not transmit</w:t>
      </w:r>
      <w:r w:rsidRPr="0080392F">
        <w:t xml:space="preserve"> SRS in the set of symbols</w:t>
      </w:r>
      <w:r>
        <w:rPr>
          <w:lang w:val="en-US"/>
        </w:rPr>
        <w:t>.</w:t>
      </w:r>
    </w:p>
    <w:p w14:paraId="0DCEF74B" w14:textId="7880A1F3" w:rsidR="00005700" w:rsidRDefault="00005700" w:rsidP="00005700">
      <w:pPr>
        <w:rPr>
          <w:lang w:val="en-US"/>
        </w:rPr>
      </w:pPr>
      <w:r>
        <w:rPr>
          <w:lang w:val="en-US"/>
        </w:rPr>
        <w:t xml:space="preserve">If a HD-UE would transmit a PRACH or MsgA PUSCH </w:t>
      </w:r>
      <w:r w:rsidR="00DF3985" w:rsidRPr="00543165">
        <w:rPr>
          <w:lang w:val="en-US"/>
        </w:rPr>
        <w:t xml:space="preserve">triggered by higher layers </w:t>
      </w:r>
      <w:r>
        <w:rPr>
          <w:lang w:val="en-US"/>
        </w:rPr>
        <w:t>in</w:t>
      </w:r>
      <w:r w:rsidRPr="00444DA2">
        <w:rPr>
          <w:lang w:val="en-US"/>
        </w:rPr>
        <w:t xml:space="preserve"> a set of symbols </w:t>
      </w:r>
      <w:r>
        <w:rPr>
          <w:lang w:val="en-US"/>
        </w:rPr>
        <w:t>and</w:t>
      </w:r>
      <w:r w:rsidRPr="00444DA2">
        <w:rPr>
          <w:lang w:val="en-US"/>
        </w:rPr>
        <w:t xml:space="preserve"> 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rPr>
          <w:lang w:val="en-US"/>
        </w:rPr>
        <w:t>,</w:t>
      </w:r>
      <w:r w:rsidRPr="00444DA2">
        <w:rPr>
          <w:lang w:val="en-US"/>
        </w:rPr>
        <w:t xml:space="preserve"> </w:t>
      </w:r>
      <w:r>
        <w:rPr>
          <w:lang w:val="en-US"/>
        </w:rPr>
        <w:t xml:space="preserve">or is indicated </w:t>
      </w:r>
      <w:r>
        <w:t>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sidRPr="00444DA2">
        <w:rPr>
          <w:lang w:val="en-US"/>
        </w:rPr>
        <w:t xml:space="preserve"> </w:t>
      </w:r>
      <w:r w:rsidR="005622D2" w:rsidRPr="00A75EFE">
        <w:t>or by</w:t>
      </w:r>
      <w:r w:rsidR="005622D2" w:rsidRPr="00A75EFE">
        <w:rPr>
          <w:i/>
        </w:rPr>
        <w:t xml:space="preserve"> NonCellDefiningSSB</w:t>
      </w:r>
      <w:r w:rsidR="005622D2">
        <w:rPr>
          <w:iCs/>
        </w:rPr>
        <w:t xml:space="preserve"> </w:t>
      </w:r>
      <w:r w:rsidRPr="00444DA2">
        <w:rPr>
          <w:lang w:val="en-US"/>
        </w:rPr>
        <w:t xml:space="preserve">in symbols that include any symbol from </w:t>
      </w:r>
      <w:r w:rsidRPr="00444DA2">
        <w:t>the set of symbols</w:t>
      </w:r>
      <w:r w:rsidRPr="00444DA2">
        <w:rPr>
          <w:lang w:val="en-US"/>
        </w:rPr>
        <w:t xml:space="preserve">, 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 xml:space="preserve">the </w:t>
      </w:r>
      <w:r w:rsidRPr="00444DA2">
        <w:rPr>
          <w:lang w:val="en-US"/>
        </w:rPr>
        <w:t xml:space="preserve">PL RS, or </w:t>
      </w:r>
      <w:r>
        <w:rPr>
          <w:lang w:val="en-US"/>
        </w:rPr>
        <w:t xml:space="preserve">the </w:t>
      </w:r>
      <w:r w:rsidRPr="00444DA2">
        <w:rPr>
          <w:lang w:val="en-US"/>
        </w:rPr>
        <w:t>PDCCH</w:t>
      </w:r>
      <w:r>
        <w:rPr>
          <w:lang w:val="en-US"/>
        </w:rPr>
        <w:t>, or the SS/PBCH blocks</w:t>
      </w:r>
      <w:r w:rsidRPr="00444DA2">
        <w:rPr>
          <w:lang w:val="en-US"/>
        </w:rPr>
        <w:t>.</w:t>
      </w:r>
    </w:p>
    <w:p w14:paraId="57F19DEF" w14:textId="5809FA6E" w:rsidR="00005700" w:rsidRDefault="00005700" w:rsidP="00005700">
      <w:r>
        <w:t xml:space="preserve">If a HD-UE </w:t>
      </w:r>
      <w:r w:rsidRPr="00444DA2">
        <w:rPr>
          <w:lang w:val="en-US"/>
        </w:rPr>
        <w:t xml:space="preserve">would receive a </w:t>
      </w:r>
      <w:r>
        <w:rPr>
          <w:lang w:val="en-US"/>
        </w:rPr>
        <w:t xml:space="preserve">PDCCH, or a </w:t>
      </w:r>
      <w:r w:rsidRPr="00444DA2">
        <w:rPr>
          <w:lang w:val="en-US"/>
        </w:rPr>
        <w:t xml:space="preserve">PDSCH, or </w:t>
      </w:r>
      <w:r>
        <w:rPr>
          <w:lang w:val="en-US"/>
        </w:rPr>
        <w:t xml:space="preserve">a </w:t>
      </w:r>
      <w:r w:rsidRPr="00444DA2">
        <w:rPr>
          <w:lang w:val="en-US"/>
        </w:rPr>
        <w:t xml:space="preserve">CSI-RS, or </w:t>
      </w:r>
      <w:r>
        <w:rPr>
          <w:lang w:val="en-US"/>
        </w:rPr>
        <w:t xml:space="preserve">a </w:t>
      </w:r>
      <w:r w:rsidRPr="00444DA2">
        <w:rPr>
          <w:lang w:val="en-US"/>
        </w:rPr>
        <w:t>DL PRS</w:t>
      </w:r>
      <w:r>
        <w:t xml:space="preserve"> based on a configuration by higher layers or is</w:t>
      </w:r>
      <w:r w:rsidRPr="0080392F">
        <w:t xml:space="preserve"> </w:t>
      </w:r>
      <w:r>
        <w:t>indicated presence of</w:t>
      </w:r>
      <w:r w:rsidRPr="0080392F">
        <w:t xml:space="preserve"> SS/PBCH blocks </w:t>
      </w:r>
      <w:r w:rsidR="005622D2">
        <w:t xml:space="preserve">within the active DL BWP </w:t>
      </w:r>
      <w:r w:rsidRPr="0080392F">
        <w:t xml:space="preserve">by </w:t>
      </w:r>
      <w:r w:rsidRPr="00301521">
        <w:rPr>
          <w:i/>
        </w:rPr>
        <w:t>ssb-PositionsInBurst</w:t>
      </w:r>
      <w:r w:rsidRPr="00B916EC">
        <w:t xml:space="preserve"> </w:t>
      </w:r>
      <w:r>
        <w:rPr>
          <w:lang w:val="en-US"/>
        </w:rPr>
        <w:t xml:space="preserve">in </w:t>
      </w:r>
      <w:r>
        <w:rPr>
          <w:i/>
        </w:rPr>
        <w:t>SIB1</w:t>
      </w:r>
      <w:r w:rsidRPr="0080392F">
        <w:t xml:space="preserve"> or </w:t>
      </w:r>
      <w:r>
        <w:rPr>
          <w:lang w:val="en-US"/>
        </w:rPr>
        <w:t xml:space="preserve">in </w:t>
      </w:r>
      <w:r w:rsidRPr="00A94818">
        <w:rPr>
          <w:i/>
        </w:rPr>
        <w:t>ServingCellConfigCommon</w:t>
      </w:r>
      <w:r>
        <w:rPr>
          <w:iCs/>
        </w:rPr>
        <w:t xml:space="preserve"> </w:t>
      </w:r>
      <w:r w:rsidR="005622D2" w:rsidRPr="00A75EFE">
        <w:t>or by</w:t>
      </w:r>
      <w:r w:rsidR="005622D2" w:rsidRPr="00A75EFE">
        <w:rPr>
          <w:i/>
        </w:rPr>
        <w:t xml:space="preserve"> NonCellDefiningSSB</w:t>
      </w:r>
      <w:r w:rsidR="005622D2">
        <w:rPr>
          <w:iCs/>
        </w:rPr>
        <w:t xml:space="preserve"> </w:t>
      </w:r>
      <w:r>
        <w:rPr>
          <w:iCs/>
        </w:rPr>
        <w:t>in a set of symbols</w:t>
      </w:r>
      <w:r w:rsidRPr="0080392F">
        <w:t xml:space="preserve">, </w:t>
      </w:r>
      <w:r>
        <w:t xml:space="preserve">and the HD-UE would transmit PRACH or MsgA PUSCH </w:t>
      </w:r>
      <w:r w:rsidR="00DF3985" w:rsidRPr="00543165">
        <w:rPr>
          <w:lang w:val="en-US"/>
        </w:rPr>
        <w:t xml:space="preserve">triggered by higher layers </w:t>
      </w:r>
      <w:r>
        <w:t xml:space="preserve">starting or ending at a symbol that is earlier or later than </w:t>
      </w:r>
      <m:oMath>
        <m:sSub>
          <m:sSubPr>
            <m:ctrlPr>
              <w:rPr>
                <w:rFonts w:ascii="Cambria Math" w:hAnsi="Cambria Math"/>
              </w:rPr>
            </m:ctrlPr>
          </m:sSubPr>
          <m:e>
            <m:r>
              <w:rPr>
                <w:rFonts w:ascii="Cambria Math" w:hAnsi="Cambria Math"/>
              </w:rPr>
              <m:t>N</m:t>
            </m:r>
          </m:e>
          <m:sub>
            <m:r>
              <m:rPr>
                <m:nor/>
              </m:rPr>
              <w:rPr>
                <w:lang w:val="en-US"/>
              </w:rPr>
              <m:t>R</m:t>
            </m:r>
            <m:r>
              <m:rPr>
                <m:nor/>
              </m:rPr>
              <m:t>x-</m:t>
            </m:r>
            <m:r>
              <m:rPr>
                <m:nor/>
              </m:rPr>
              <w:rPr>
                <w:lang w:val="en-US"/>
              </w:rPr>
              <m:t>T</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t xml:space="preserve"> or </w:t>
      </w:r>
      <m:oMath>
        <m:sSub>
          <m:sSubPr>
            <m:ctrlPr>
              <w:rPr>
                <w:rFonts w:ascii="Cambria Math" w:hAnsi="Cambria Math"/>
              </w:rPr>
            </m:ctrlPr>
          </m:sSubPr>
          <m:e>
            <m:r>
              <w:rPr>
                <w:rFonts w:ascii="Cambria Math" w:hAnsi="Cambria Math"/>
              </w:rPr>
              <m:t>N</m:t>
            </m:r>
          </m:e>
          <m:sub>
            <m:r>
              <m:rPr>
                <m:nor/>
              </m:rPr>
              <w:rPr>
                <w:lang w:val="en-US"/>
              </w:rPr>
              <m:t>T</m:t>
            </m:r>
            <m:r>
              <m:rPr>
                <m:nor/>
              </m:rPr>
              <m:t>x-</m:t>
            </m:r>
            <m:r>
              <m:rPr>
                <m:nor/>
              </m:rPr>
              <w:rPr>
                <w:lang w:val="en-US"/>
              </w:rPr>
              <m:t>R</m:t>
            </m:r>
            <m:r>
              <m:rPr>
                <m:nor/>
              </m:rPr>
              <m:t>x</m:t>
            </m:r>
          </m:sub>
        </m:sSub>
        <m:r>
          <w:rPr>
            <w:rFonts w:ascii="Cambria Math" w:hAnsi="Cambria Math" w:cs="Cambria Math"/>
          </w:rPr>
          <m:t>⋅</m:t>
        </m:r>
        <m:sSub>
          <m:sSubPr>
            <m:ctrlPr>
              <w:rPr>
                <w:rFonts w:ascii="Cambria Math" w:hAnsi="Cambria Math"/>
              </w:rPr>
            </m:ctrlPr>
          </m:sSubPr>
          <m:e>
            <m:r>
              <w:rPr>
                <w:rFonts w:ascii="Cambria Math" w:hAnsi="Cambria Math"/>
              </w:rPr>
              <m:t>T</m:t>
            </m:r>
          </m:e>
          <m:sub>
            <m:r>
              <m:rPr>
                <m:nor/>
              </m:rPr>
              <m:t>c</m:t>
            </m:r>
          </m:sub>
        </m:sSub>
      </m:oMath>
      <w:r>
        <w:rPr>
          <w:lang w:val="en-US"/>
        </w:rPr>
        <w:t xml:space="preserve">, respectively, </w:t>
      </w:r>
      <w:r>
        <w:t xml:space="preserve">from the last or first symbol in the set of symbols, </w:t>
      </w:r>
      <w:r w:rsidRPr="00444DA2">
        <w:rPr>
          <w:lang w:val="en-US"/>
        </w:rPr>
        <w:t xml:space="preserve">the HD-UE can select based on its implementation whether to either transmit the PRACH </w:t>
      </w:r>
      <w:r>
        <w:rPr>
          <w:lang w:val="en-US"/>
        </w:rPr>
        <w:t xml:space="preserve">or the MsgA PUSCH </w:t>
      </w:r>
      <w:r w:rsidRPr="00444DA2">
        <w:rPr>
          <w:lang w:val="en-US"/>
        </w:rPr>
        <w:t xml:space="preserve">or receive the PDSCH, or </w:t>
      </w:r>
      <w:r>
        <w:rPr>
          <w:lang w:val="en-US"/>
        </w:rPr>
        <w:t xml:space="preserve">the </w:t>
      </w:r>
      <w:r w:rsidRPr="00444DA2">
        <w:rPr>
          <w:lang w:val="en-US"/>
        </w:rPr>
        <w:t xml:space="preserve">CSI-RS, or </w:t>
      </w:r>
      <w:r>
        <w:rPr>
          <w:lang w:val="en-US"/>
        </w:rPr>
        <w:t>the DL</w:t>
      </w:r>
      <w:r w:rsidRPr="00444DA2">
        <w:rPr>
          <w:lang w:val="en-US"/>
        </w:rPr>
        <w:t xml:space="preserve"> </w:t>
      </w:r>
      <w:r>
        <w:rPr>
          <w:lang w:val="en-US"/>
        </w:rPr>
        <w:t>P</w:t>
      </w:r>
      <w:r w:rsidRPr="00444DA2">
        <w:rPr>
          <w:lang w:val="en-US"/>
        </w:rPr>
        <w:t xml:space="preserve">RS, or </w:t>
      </w:r>
      <w:r>
        <w:rPr>
          <w:lang w:val="en-US"/>
        </w:rPr>
        <w:t xml:space="preserve">the </w:t>
      </w:r>
      <w:r w:rsidRPr="00444DA2">
        <w:rPr>
          <w:lang w:val="en-US"/>
        </w:rPr>
        <w:t>PDCCH</w:t>
      </w:r>
      <w:r>
        <w:rPr>
          <w:lang w:val="en-US"/>
        </w:rPr>
        <w:t>, or the SS/PBCH blocks</w:t>
      </w:r>
      <w:r w:rsidRPr="00444DA2">
        <w:rPr>
          <w:lang w:val="en-US"/>
        </w:rPr>
        <w:t>.</w:t>
      </w:r>
    </w:p>
    <w:p w14:paraId="561C5587" w14:textId="6FE5B30E" w:rsidR="00B87579" w:rsidRPr="00B06CC2" w:rsidRDefault="00B87579" w:rsidP="00B87579">
      <w:pPr>
        <w:pStyle w:val="Heading1"/>
      </w:pPr>
      <w:bookmarkStart w:id="944" w:name="_Toc114216137"/>
      <w:r w:rsidRPr="00B06CC2">
        <w:t>18</w:t>
      </w:r>
      <w:r w:rsidRPr="00B06CC2">
        <w:rPr>
          <w:rFonts w:hint="eastAsia"/>
        </w:rPr>
        <w:tab/>
      </w:r>
      <w:r w:rsidRPr="00B06CC2">
        <w:t>Multicast Broadcast Services</w:t>
      </w:r>
      <w:bookmarkEnd w:id="944"/>
    </w:p>
    <w:p w14:paraId="180A0206" w14:textId="77777777" w:rsidR="00B87579" w:rsidRPr="00B06CC2" w:rsidRDefault="00B87579" w:rsidP="00B87579">
      <w:pPr>
        <w:rPr>
          <w:lang w:val="en-US"/>
        </w:rPr>
      </w:pPr>
      <w:r w:rsidRPr="00B06CC2">
        <w:rPr>
          <w:lang w:val="en-US"/>
        </w:rPr>
        <w:t>This clause is applicable only for PDCCH receptions, PDSCH receptions, and PUCCH transmissions for MBS on a serving cell. DCI formats with CRC scrambled by G-RNTI or G-CS-RNTI scheduling PDSCH receptions are referred to as multicast DCI formats and the PDSCH receptions are referred to as multicast PDSCH receptions. DCI formats with CRC scrambled by MCCH-RNTI or G-RNTI for MTCH scheduling PDSCH receptions are referred to as broadcast DCI formats and the PDSCH receptions are referred to as broadcast PDSCH receptions. HARQ-ACK information associated with multicast DCI formats or multicast PDSCH receptions is referred to as multicast HARQ-ACK information.</w:t>
      </w:r>
    </w:p>
    <w:p w14:paraId="52FC5BD2" w14:textId="77777777" w:rsidR="00B87579" w:rsidRPr="00B06CC2" w:rsidRDefault="00B87579" w:rsidP="00B87579">
      <w:pPr>
        <w:rPr>
          <w:lang w:val="en-US"/>
        </w:rPr>
      </w:pPr>
      <w:r w:rsidRPr="00B06CC2">
        <w:rPr>
          <w:rFonts w:eastAsia="DengXian"/>
          <w:lang w:val="en-US" w:eastAsia="zh-CN"/>
        </w:rPr>
        <w:t>A UE can be provided one or more G-RNTIs per serving cell for scrambling the CRC of multicast DCI formats for scheduling PDSCH receptions. The UE can be provided one or more G-CS-RNTI per serving cell for scrambling the CRC of multicast DCI formats providing activation/release for SPS PDSCH receptions.</w:t>
      </w:r>
    </w:p>
    <w:p w14:paraId="365B779C" w14:textId="78DFF51A" w:rsidR="00B87579" w:rsidRPr="00B06CC2" w:rsidRDefault="00B87579" w:rsidP="00B87579">
      <w:pPr>
        <w:rPr>
          <w:rFonts w:eastAsia="DengXian"/>
          <w:lang w:val="en-US" w:eastAsia="zh-CN"/>
        </w:rPr>
      </w:pPr>
      <w:r w:rsidRPr="00B06CC2">
        <w:rPr>
          <w:lang w:eastAsia="zh-CN"/>
        </w:rPr>
        <w:t xml:space="preserve">A UE can be configured by </w:t>
      </w:r>
      <w:r w:rsidRPr="00B06CC2">
        <w:rPr>
          <w:i/>
          <w:iCs/>
          <w:lang w:eastAsia="zh-CN"/>
        </w:rPr>
        <w:t>cfr-ConfigMCCH-MTCH</w:t>
      </w:r>
      <w:r w:rsidRPr="00B06CC2">
        <w:rPr>
          <w:lang w:eastAsia="zh-CN"/>
        </w:rPr>
        <w:t xml:space="preserve"> </w:t>
      </w:r>
      <w:r w:rsidRPr="00B06CC2">
        <w:t xml:space="preserve">an MBS frequency resource for PDCCH and PDSCH receptions providing </w:t>
      </w:r>
      <w:r w:rsidRPr="00B06CC2">
        <w:rPr>
          <w:lang w:eastAsia="x-none"/>
        </w:rPr>
        <w:t>MCCH and MTCH [12, TS 38.331]</w:t>
      </w:r>
      <w:r w:rsidRPr="00B06CC2">
        <w:t xml:space="preserve">; otherwise, </w:t>
      </w:r>
      <w:r w:rsidRPr="00B06CC2">
        <w:rPr>
          <w:lang w:eastAsia="ja-JP"/>
        </w:rPr>
        <w:t>the MBS frequency resource is same as for the</w:t>
      </w:r>
      <w:r w:rsidRPr="00B06CC2">
        <w:rPr>
          <w:rFonts w:eastAsia="Yu Mincho"/>
        </w:rPr>
        <w:t xml:space="preserve"> CORESET with index 0 that is associated with the Type0-PDCCH CSS set </w:t>
      </w:r>
      <w:r w:rsidRPr="00B06CC2">
        <w:t xml:space="preserve">for PDCCH and PDSCH receptions providing </w:t>
      </w:r>
      <w:r w:rsidRPr="00B06CC2">
        <w:rPr>
          <w:lang w:eastAsia="x-none"/>
        </w:rPr>
        <w:t>MCCH and MTCH</w:t>
      </w:r>
      <w:r w:rsidRPr="00B06CC2">
        <w:rPr>
          <w:rFonts w:eastAsia="Yu Mincho"/>
        </w:rPr>
        <w:t xml:space="preserve">. </w:t>
      </w:r>
      <w:r w:rsidR="00B45247" w:rsidRPr="0088027F">
        <w:rPr>
          <w:rFonts w:eastAsia="Yu Mincho"/>
          <w:lang w:eastAsia="zh-CN"/>
        </w:rPr>
        <w:t>A UE monitors PDCCH for scheduling PDSCH receptions for MCCH or MTCH as described in clause 10.1.</w:t>
      </w:r>
    </w:p>
    <w:p w14:paraId="6E0859DC" w14:textId="77777777" w:rsidR="00B87579" w:rsidRPr="00B06CC2" w:rsidRDefault="00B87579" w:rsidP="00B87579">
      <w:r w:rsidRPr="00B06CC2">
        <w:t xml:space="preserve">In clauses referring to a higher layer parameter value provided by </w:t>
      </w:r>
      <w:r w:rsidRPr="00B06CC2">
        <w:rPr>
          <w:i/>
          <w:iCs/>
          <w:lang w:val="en-US" w:eastAsia="x-none"/>
        </w:rPr>
        <w:t>PDCCH-ConfigCommon</w:t>
      </w:r>
      <w:r w:rsidRPr="00B06CC2">
        <w:t xml:space="preserve"> or </w:t>
      </w:r>
      <w:r w:rsidRPr="00B06CC2">
        <w:rPr>
          <w:i/>
          <w:iCs/>
          <w:lang w:val="en-US" w:eastAsia="x-none"/>
        </w:rPr>
        <w:t>PDSCH-ConfigCommon</w:t>
      </w:r>
      <w:r w:rsidRPr="00B06CC2">
        <w:t>, when applicable a corresponding higher layer parameter value for MCCH/MTCH PDCCH receptions or PDSCH receptions, respectively, is provided as described in [12, TS 38.331].</w:t>
      </w:r>
    </w:p>
    <w:p w14:paraId="10455BE2" w14:textId="4DD07B61" w:rsidR="00B45247" w:rsidRPr="0088027F" w:rsidRDefault="00B45247" w:rsidP="00B45247">
      <w:r w:rsidRPr="0088027F">
        <w:lastRenderedPageBreak/>
        <w:t>A UE is not required to simultaneously receive PDSCHs for MCCH or MTCH on two serving cells. A UE is not required to simultaneously receive on a serving cell</w:t>
      </w:r>
    </w:p>
    <w:p w14:paraId="4FE29C02" w14:textId="77777777" w:rsidR="00B45247" w:rsidRPr="0088027F" w:rsidRDefault="00B45247" w:rsidP="00B45247">
      <w:pPr>
        <w:pStyle w:val="B1"/>
        <w:rPr>
          <w:lang w:val="en-US"/>
        </w:rPr>
      </w:pPr>
      <w:r w:rsidRPr="0088027F">
        <w:t>-</w:t>
      </w:r>
      <w:r w:rsidRPr="0088027F">
        <w:tab/>
        <w:t xml:space="preserve">PDSCHs for MCCH and MTCH, </w:t>
      </w:r>
      <w:r w:rsidRPr="0088027F">
        <w:rPr>
          <w:lang w:val="en-US"/>
        </w:rPr>
        <w:t xml:space="preserve">or </w:t>
      </w:r>
    </w:p>
    <w:p w14:paraId="4387C754" w14:textId="77777777" w:rsidR="00B45247" w:rsidRPr="0088027F" w:rsidRDefault="00B45247" w:rsidP="00B45247">
      <w:pPr>
        <w:pStyle w:val="B1"/>
        <w:rPr>
          <w:lang w:val="en-US"/>
        </w:rPr>
      </w:pPr>
      <w:r w:rsidRPr="0088027F">
        <w:t>-</w:t>
      </w:r>
      <w:r w:rsidRPr="0088027F">
        <w:tab/>
        <w:t xml:space="preserve">more than one MTCH PDSCHs, </w:t>
      </w:r>
      <w:r w:rsidRPr="0088027F">
        <w:rPr>
          <w:lang w:val="en-US"/>
        </w:rPr>
        <w:t xml:space="preserve">or </w:t>
      </w:r>
    </w:p>
    <w:p w14:paraId="4AF6A9BF" w14:textId="0A5C92AF" w:rsidR="00B45247" w:rsidRPr="0088027F" w:rsidRDefault="00B45247" w:rsidP="00B45247">
      <w:pPr>
        <w:pStyle w:val="B1"/>
        <w:rPr>
          <w:lang w:val="en-US"/>
        </w:rPr>
      </w:pPr>
      <w:r w:rsidRPr="0088027F">
        <w:t>-</w:t>
      </w:r>
      <w:r w:rsidRPr="0088027F">
        <w:tab/>
        <w:t>PDSCH for M</w:t>
      </w:r>
      <w:r w:rsidRPr="0088027F">
        <w:rPr>
          <w:lang w:val="en-US"/>
        </w:rPr>
        <w:t>T</w:t>
      </w:r>
      <w:r w:rsidRPr="0088027F">
        <w:t xml:space="preserve">CH and </w:t>
      </w:r>
      <w:r w:rsidRPr="0088027F">
        <w:rPr>
          <w:lang w:val="en-US"/>
        </w:rPr>
        <w:t>PBCH</w:t>
      </w:r>
      <w:r w:rsidRPr="0088027F">
        <w:t xml:space="preserve">, </w:t>
      </w:r>
      <w:r w:rsidRPr="0088027F">
        <w:rPr>
          <w:lang w:val="en-US"/>
        </w:rPr>
        <w:t xml:space="preserve">or </w:t>
      </w:r>
    </w:p>
    <w:p w14:paraId="73DAE21F" w14:textId="77777777" w:rsidR="00B45247" w:rsidRPr="0088027F" w:rsidRDefault="00B45247" w:rsidP="00B45247">
      <w:pPr>
        <w:pStyle w:val="B1"/>
        <w:rPr>
          <w:lang w:val="en-US"/>
        </w:rPr>
      </w:pPr>
      <w:r w:rsidRPr="0088027F">
        <w:t>-</w:t>
      </w:r>
      <w:r w:rsidRPr="0088027F">
        <w:tab/>
        <w:t xml:space="preserve">PDSCH for MCCH or MTCH and PDSCH </w:t>
      </w:r>
      <w:r w:rsidRPr="0088027F">
        <w:rPr>
          <w:lang w:val="en-US"/>
        </w:rPr>
        <w:t>scheduled by a DCI format 1_0 with CRC scrambled by SI-RNTI or by P-RNTI</w:t>
      </w:r>
    </w:p>
    <w:p w14:paraId="19BA8D28" w14:textId="77777777" w:rsidR="009760F0" w:rsidRPr="00497077" w:rsidRDefault="009760F0" w:rsidP="009760F0">
      <w:r w:rsidRPr="00497077">
        <w:t xml:space="preserve">A UE </w:t>
      </w:r>
      <w:r>
        <w:t xml:space="preserve">in the RRC_CONNECTED state </w:t>
      </w:r>
      <w:r w:rsidRPr="00497077">
        <w:t>is not required to simultaneously receive on a serving cell</w:t>
      </w:r>
    </w:p>
    <w:p w14:paraId="24C5F832" w14:textId="77777777" w:rsidR="009760F0" w:rsidRPr="00497077" w:rsidRDefault="009760F0" w:rsidP="009760F0">
      <w:pPr>
        <w:pStyle w:val="B1"/>
        <w:rPr>
          <w:lang w:val="en-US"/>
        </w:rPr>
      </w:pPr>
      <w:r w:rsidRPr="00497077">
        <w:t>-</w:t>
      </w:r>
      <w:r w:rsidRPr="00497077">
        <w:tab/>
        <w:t xml:space="preserve">PDSCHs for MCCH </w:t>
      </w:r>
      <w:r>
        <w:rPr>
          <w:lang w:val="en-US"/>
        </w:rPr>
        <w:t>or</w:t>
      </w:r>
      <w:r w:rsidRPr="00497077">
        <w:t xml:space="preserve"> MTCH</w:t>
      </w:r>
      <w:r>
        <w:rPr>
          <w:lang w:val="en-US"/>
        </w:rPr>
        <w:t xml:space="preserve"> and multicast PDSCH</w:t>
      </w:r>
      <w:r w:rsidRPr="00497077">
        <w:t xml:space="preserve">, </w:t>
      </w:r>
      <w:r w:rsidRPr="00497077">
        <w:rPr>
          <w:lang w:val="en-US"/>
        </w:rPr>
        <w:t xml:space="preserve">or </w:t>
      </w:r>
    </w:p>
    <w:p w14:paraId="59CF66A3" w14:textId="77777777" w:rsidR="009760F0" w:rsidRPr="0088027F" w:rsidRDefault="009760F0" w:rsidP="009760F0">
      <w:pPr>
        <w:pStyle w:val="B1"/>
        <w:rPr>
          <w:lang w:val="en-US"/>
        </w:rPr>
      </w:pPr>
      <w:r w:rsidRPr="00497077">
        <w:t>-</w:t>
      </w:r>
      <w:r w:rsidRPr="00497077">
        <w:tab/>
        <w:t xml:space="preserve">more than one </w:t>
      </w:r>
      <w:r>
        <w:rPr>
          <w:lang w:val="en-US"/>
        </w:rPr>
        <w:t>multicast</w:t>
      </w:r>
      <w:r w:rsidRPr="00497077">
        <w:t xml:space="preserve"> PDSCHs</w:t>
      </w:r>
      <w:r w:rsidRPr="0088027F">
        <w:t xml:space="preserve">, </w:t>
      </w:r>
      <w:r w:rsidRPr="0088027F">
        <w:rPr>
          <w:lang w:val="en-US"/>
        </w:rPr>
        <w:t xml:space="preserve">or </w:t>
      </w:r>
    </w:p>
    <w:p w14:paraId="04A15834" w14:textId="77777777" w:rsidR="009760F0" w:rsidRPr="0088027F" w:rsidRDefault="009760F0" w:rsidP="009760F0">
      <w:pPr>
        <w:pStyle w:val="B1"/>
        <w:rPr>
          <w:lang w:val="en-US"/>
        </w:rPr>
      </w:pPr>
      <w:r w:rsidRPr="0088027F">
        <w:t>-</w:t>
      </w:r>
      <w:r w:rsidRPr="0088027F">
        <w:tab/>
      </w:r>
      <w:r>
        <w:rPr>
          <w:lang w:val="en-US"/>
        </w:rPr>
        <w:t xml:space="preserve">multicast </w:t>
      </w:r>
      <w:r w:rsidRPr="0088027F">
        <w:t xml:space="preserve">PDSCH and </w:t>
      </w:r>
      <w:r w:rsidRPr="0088027F">
        <w:rPr>
          <w:lang w:val="en-US"/>
        </w:rPr>
        <w:t>PBCH</w:t>
      </w:r>
      <w:r w:rsidRPr="0088027F">
        <w:t xml:space="preserve">, </w:t>
      </w:r>
      <w:r w:rsidRPr="0088027F">
        <w:rPr>
          <w:lang w:val="en-US"/>
        </w:rPr>
        <w:t xml:space="preserve">or </w:t>
      </w:r>
    </w:p>
    <w:p w14:paraId="3CC18654" w14:textId="77777777" w:rsidR="009760F0" w:rsidRPr="0088027F" w:rsidRDefault="009760F0" w:rsidP="009760F0">
      <w:pPr>
        <w:pStyle w:val="B1"/>
        <w:rPr>
          <w:lang w:val="en-US"/>
        </w:rPr>
      </w:pPr>
      <w:r w:rsidRPr="0088027F">
        <w:t>-</w:t>
      </w:r>
      <w:r w:rsidRPr="0088027F">
        <w:tab/>
        <w:t xml:space="preserve">PDSCH for MCCH or MTCH </w:t>
      </w:r>
      <w:r>
        <w:rPr>
          <w:lang w:val="en-US"/>
        </w:rPr>
        <w:t xml:space="preserve">or multicast PDSCH </w:t>
      </w:r>
      <w:r w:rsidRPr="0088027F">
        <w:t xml:space="preserve">and PDSCH </w:t>
      </w:r>
      <w:r w:rsidRPr="0088027F">
        <w:rPr>
          <w:lang w:val="en-US"/>
        </w:rPr>
        <w:t xml:space="preserve">scheduled by a DCI format 1_0 with CRC scrambled by </w:t>
      </w:r>
      <w:r>
        <w:rPr>
          <w:lang w:val="en-US"/>
        </w:rPr>
        <w:t>RA</w:t>
      </w:r>
      <w:r w:rsidRPr="0088027F">
        <w:rPr>
          <w:lang w:val="en-US"/>
        </w:rPr>
        <w:t>-RNTI</w:t>
      </w:r>
    </w:p>
    <w:p w14:paraId="56222435" w14:textId="6D8A28EF" w:rsidR="00B87579" w:rsidRPr="00B06CC2" w:rsidRDefault="00B87579" w:rsidP="00B87579">
      <w:r w:rsidRPr="00B06CC2">
        <w:t xml:space="preserve">A UE can be configured, per DL BWP by </w:t>
      </w:r>
      <w:r w:rsidRPr="00B06CC2">
        <w:rPr>
          <w:i/>
          <w:iCs/>
        </w:rPr>
        <w:t>cfr-Config</w:t>
      </w:r>
      <w:r>
        <w:rPr>
          <w:i/>
          <w:iCs/>
          <w:lang w:val="en-US"/>
        </w:rPr>
        <w:t>Multicast</w:t>
      </w:r>
      <w:r w:rsidRPr="00B06CC2">
        <w:t>, a</w:t>
      </w:r>
      <w:r w:rsidRPr="00B06CC2">
        <w:rPr>
          <w:lang w:val="en-US"/>
        </w:rPr>
        <w:t>n</w:t>
      </w:r>
      <w:r w:rsidRPr="00B06CC2">
        <w:t xml:space="preserve"> </w:t>
      </w:r>
      <w:r w:rsidRPr="00B06CC2">
        <w:rPr>
          <w:lang w:val="en-US"/>
        </w:rPr>
        <w:t xml:space="preserve">MBS </w:t>
      </w:r>
      <w:r w:rsidRPr="00B06CC2">
        <w:t xml:space="preserve">frequency </w:t>
      </w:r>
      <w:r w:rsidRPr="00B06CC2">
        <w:rPr>
          <w:lang w:val="en-US"/>
        </w:rPr>
        <w:t>resource</w:t>
      </w:r>
      <w:r w:rsidRPr="00B06CC2">
        <w:t xml:space="preserve"> within the DL BWP for PDCCH and PDSCH receptions </w:t>
      </w:r>
      <w:r w:rsidRPr="00B06CC2">
        <w:rPr>
          <w:lang w:val="en-US"/>
        </w:rPr>
        <w:t>[4, TS 38.211]</w:t>
      </w:r>
      <w:r w:rsidRPr="00B06CC2">
        <w:rPr>
          <w:rFonts w:eastAsia="DengXian"/>
          <w:lang w:eastAsia="zh-CN"/>
        </w:rPr>
        <w:t xml:space="preserve">. </w:t>
      </w:r>
      <w:r>
        <w:rPr>
          <w:rFonts w:eastAsia="DengXian"/>
          <w:lang w:val="en-US" w:eastAsia="zh-CN"/>
        </w:rPr>
        <w:t xml:space="preserve">If </w:t>
      </w:r>
      <w:r w:rsidRPr="00B06CC2">
        <w:rPr>
          <w:i/>
          <w:iCs/>
        </w:rPr>
        <w:t>cfr-Config</w:t>
      </w:r>
      <w:r>
        <w:rPr>
          <w:i/>
          <w:iCs/>
          <w:lang w:val="en-US"/>
        </w:rPr>
        <w:t>Multicast</w:t>
      </w:r>
      <w:r>
        <w:rPr>
          <w:lang w:val="en-US"/>
        </w:rPr>
        <w:t xml:space="preserve"> does not include </w:t>
      </w:r>
      <w:r w:rsidRPr="00E155E2">
        <w:rPr>
          <w:i/>
          <w:iCs/>
          <w:lang w:val="en-US"/>
        </w:rPr>
        <w:t>locationAndBandwidth</w:t>
      </w:r>
      <w:r>
        <w:rPr>
          <w:i/>
          <w:iCs/>
          <w:lang w:val="en-US"/>
        </w:rPr>
        <w:t>Multicast</w:t>
      </w:r>
      <w:r>
        <w:rPr>
          <w:lang w:val="en-US"/>
        </w:rPr>
        <w:t xml:space="preserve">, the MBS frequency resource is the active DL BWP. </w:t>
      </w:r>
      <w:bookmarkStart w:id="945" w:name="_Hlk99730227"/>
      <w:r w:rsidR="00384A88" w:rsidRPr="0088027F">
        <w:t>The UE is not required to simultaneously receive PDSCH</w:t>
      </w:r>
      <w:bookmarkEnd w:id="945"/>
      <w:r w:rsidR="00384A88" w:rsidRPr="0088027F">
        <w:t>s on two serving cells.</w:t>
      </w:r>
      <w:r w:rsidR="002013AD">
        <w:t xml:space="preserve"> </w:t>
      </w:r>
      <w:r w:rsidRPr="00B06CC2">
        <w:t xml:space="preserve">In clauses referring to a higher layer parameter value provided by </w:t>
      </w:r>
      <w:r w:rsidRPr="00B06CC2">
        <w:rPr>
          <w:i/>
          <w:iCs/>
        </w:rPr>
        <w:t>PDCCH-Config</w:t>
      </w:r>
      <w:r w:rsidRPr="00B06CC2">
        <w:t xml:space="preserve"> or </w:t>
      </w:r>
      <w:r w:rsidRPr="00B06CC2">
        <w:rPr>
          <w:i/>
          <w:iCs/>
        </w:rPr>
        <w:t>PDSCH-Config</w:t>
      </w:r>
      <w:r w:rsidRPr="00B06CC2">
        <w:t xml:space="preserve"> or </w:t>
      </w:r>
      <w:r w:rsidRPr="00B06CC2">
        <w:rPr>
          <w:i/>
          <w:iCs/>
        </w:rPr>
        <w:t>SPS-Config</w:t>
      </w:r>
      <w:r w:rsidRPr="00B06CC2">
        <w:t xml:space="preserve"> for a DL BWP, when applicable a corresponding higher layer parameter value for multicast PDCCH, PDSCH, or SPS PDSCH receptions is provided as described in [12, TS 38.331]. </w:t>
      </w:r>
    </w:p>
    <w:p w14:paraId="76D3EE60" w14:textId="77777777" w:rsidR="00B87579" w:rsidRPr="00B06CC2" w:rsidRDefault="00B87579" w:rsidP="00B87579">
      <w:r w:rsidRPr="00B06CC2">
        <w:t xml:space="preserve">In clauses referring to a higher layer parameter value provided by a first or second </w:t>
      </w:r>
      <w:r w:rsidRPr="00B06CC2">
        <w:rPr>
          <w:i/>
          <w:iCs/>
        </w:rPr>
        <w:t>PUCCH-Config</w:t>
      </w:r>
      <w:r w:rsidRPr="00B06CC2">
        <w:t xml:space="preserve">, when applicable a corresponding higher layer parameter value for PUCCH transmissions associated with multicast PDCCH or PDSCH receptions is provided as described in [12, TS 38.331]. In clauses referring to a higher layer parameter value provided by </w:t>
      </w:r>
      <w:r w:rsidRPr="00B06CC2">
        <w:rPr>
          <w:i/>
        </w:rPr>
        <w:t>SPS-PUCCH-AN</w:t>
      </w:r>
      <w:r w:rsidRPr="00B06CC2">
        <w:t xml:space="preserve"> or </w:t>
      </w:r>
      <w:r w:rsidRPr="00B06CC2">
        <w:rPr>
          <w:i/>
        </w:rPr>
        <w:t>SPS-PUCCH-AN-List</w:t>
      </w:r>
      <w:r w:rsidRPr="00B06CC2">
        <w:t xml:space="preserve">, when applicable a corresponding higher layer parameter value for PUCCH transmissions associated with multicast SPS PDSCH receptions is provided as described in [12, TS 38.331]. In clauses referring to a higher layer parameter value provided by </w:t>
      </w:r>
      <w:r w:rsidRPr="00B06CC2">
        <w:rPr>
          <w:i/>
        </w:rPr>
        <w:t>pdsch-HARQ-ACK-Codebook</w:t>
      </w:r>
      <w:r w:rsidRPr="00B06CC2">
        <w:t xml:space="preserve"> or </w:t>
      </w:r>
      <w:r w:rsidRPr="00B06CC2">
        <w:rPr>
          <w:i/>
        </w:rPr>
        <w:t>pdsch-HARQ-ACK-CodebookList</w:t>
      </w:r>
      <w:r w:rsidRPr="00B06CC2">
        <w:t>, when applicable a corresponding higher layer parameter value for HARQ-ACK codebooks associated with multicast HARQ-ACK information is provided as described in [12, TS 38.331].</w:t>
      </w:r>
    </w:p>
    <w:p w14:paraId="71681D08" w14:textId="77777777" w:rsidR="00384A88" w:rsidRDefault="00B87579" w:rsidP="00B87579">
      <w:r w:rsidRPr="00B06CC2">
        <w:t>A UE monitors PDCCH for scheduling PDSCH receptions or for activation/release of SPS PDSCH receptions for a corresponding SPS PDSCH configuration as described in clause 10.1.</w:t>
      </w:r>
    </w:p>
    <w:p w14:paraId="5EF8233A" w14:textId="42FF65A5" w:rsidR="00384A88" w:rsidRDefault="00B87579" w:rsidP="00B87579">
      <w:r w:rsidRPr="00B06CC2">
        <w:t xml:space="preserve">A UE can be configured by </w:t>
      </w:r>
      <w:r w:rsidRPr="00B06CC2">
        <w:rPr>
          <w:i/>
          <w:iCs/>
        </w:rPr>
        <w:t>harq-FeedbackOptionMulticast</w:t>
      </w:r>
      <w:r w:rsidR="00CF01B5">
        <w:rPr>
          <w:i/>
          <w:iCs/>
        </w:rPr>
        <w:t>,</w:t>
      </w:r>
      <w:r w:rsidRPr="00B06CC2">
        <w:t xml:space="preserve"> for a G-RNTI or for a G-CS-RNTI</w:t>
      </w:r>
      <w:r w:rsidR="00384A88">
        <w:t>,</w:t>
      </w:r>
      <w:r w:rsidRPr="00B06CC2">
        <w:t xml:space="preserve"> to provide HARQ-ACK information for a transport block reception associated with the G-RNTI or with the G-CS-RNTI, according to the first HARQ-ACK reporting mode or according to the second HARQ-ACK reporting mode. </w:t>
      </w:r>
      <w:r w:rsidR="00384A88" w:rsidRPr="0088027F">
        <w:t>The UE determines a priority for a PUCCH transmission with multicast HARQ-ACK information according to any HARQ-ACK reporting mode as described in clause 9 for a PUCCH transmission with unicast HARQ-ACK information.</w:t>
      </w:r>
    </w:p>
    <w:p w14:paraId="09F72B1F" w14:textId="31D9D996" w:rsidR="00384A88" w:rsidRDefault="00B87579" w:rsidP="00B87579">
      <w:r w:rsidRPr="00B06CC2">
        <w:t xml:space="preserve">For the first HARQ-ACK reporting mode, the UE generates HARQ-ACK information with ACK value when a UE correctly decodes a transport block or detects a DCI format indicating an SPS PDSCH release; otherwise, the UE generates HARQ-ACK information with NACK value, as described in clauses 9 and 9.1 through 9.3. </w:t>
      </w:r>
      <w:r w:rsidR="00CF01B5">
        <w:t>The UE determines a PUCCH or a PUSCH to provide the HARQ-ACK information as described in clause 9.2.</w:t>
      </w:r>
    </w:p>
    <w:p w14:paraId="3A577106" w14:textId="495FC99E" w:rsidR="00384A88" w:rsidRPr="0088027F" w:rsidRDefault="00B87579" w:rsidP="00384A88">
      <w:r w:rsidRPr="00B06CC2">
        <w:t xml:space="preserve">For the second HARQ-ACK reporting mode, the UE does not transmit a PUCCH that would include only HARQ-ACK information with ACK values. </w:t>
      </w:r>
      <w:r w:rsidR="00384A88" w:rsidRPr="0088027F">
        <w:t xml:space="preserve">The second HARQ-ACK reporting mode is not applicable </w:t>
      </w:r>
      <w:r w:rsidR="00384A88" w:rsidRPr="0088027F">
        <w:rPr>
          <w:lang w:eastAsia="zh-CN"/>
        </w:rPr>
        <w:t>for the first SPS PDSCH reception after activation of SPS PDSCH receptions for a SPS configuration,</w:t>
      </w:r>
      <w:r w:rsidR="00384A88" w:rsidRPr="0088027F">
        <w:t xml:space="preserve"> or for DCI formats </w:t>
      </w:r>
      <w:r w:rsidR="00384A88" w:rsidRPr="0088027F">
        <w:rPr>
          <w:lang w:val="en-US" w:eastAsia="x-none"/>
        </w:rPr>
        <w:t>having associated HARQ-ACK information without scheduling a PDSCH reception</w:t>
      </w:r>
      <w:r w:rsidR="00384A88" w:rsidRPr="0088027F">
        <w:t>.</w:t>
      </w:r>
    </w:p>
    <w:p w14:paraId="4797C5D3" w14:textId="77777777" w:rsidR="00384A88" w:rsidRPr="0088027F" w:rsidRDefault="00384A88" w:rsidP="00384A88">
      <w:r w:rsidRPr="0088027F">
        <w:t xml:space="preserve">For the second HARQ-ACK reporting mode, when a number of HARQ-ACK information bits is one, a UE transmits a PUCCH only when the HARQ-ACK information bit has NACK value. For a PUCCH resource associated with PUCCH format 0, the UE transmits the PUCCH as described in [4, TS 38.211] by obtaining </w:t>
      </w:r>
      <m:oMath>
        <m:sSub>
          <m:sSubPr>
            <m:ctrlPr>
              <w:rPr>
                <w:rFonts w:ascii="Cambria Math" w:hAnsi="Cambria Math"/>
                <w:i/>
                <w:lang w:eastAsia="zh-CN"/>
              </w:rPr>
            </m:ctrlPr>
          </m:sSubPr>
          <m:e>
            <m:r>
              <w:rPr>
                <w:rFonts w:ascii="Cambria Math" w:hAnsi="Cambria Math"/>
                <w:lang w:eastAsia="zh-CN"/>
              </w:rPr>
              <m:t>m</m:t>
            </m:r>
          </m:e>
          <m:sub>
            <m:r>
              <w:rPr>
                <w:rFonts w:ascii="Cambria Math" w:hAnsi="Cambria Math"/>
                <w:lang w:eastAsia="zh-CN"/>
              </w:rPr>
              <m:t>0</m:t>
            </m:r>
          </m:sub>
        </m:sSub>
      </m:oMath>
      <w:r w:rsidRPr="0088027F">
        <w:t xml:space="preserve"> as described for HARQ-ACK information in clause 9.2.3 and by setting </w:t>
      </w:r>
      <m:oMath>
        <m:sSub>
          <m:sSubPr>
            <m:ctrlPr>
              <w:rPr>
                <w:rFonts w:ascii="Cambria Math" w:hAnsi="Cambria Math"/>
                <w:i/>
                <w:lang w:eastAsia="zh-CN"/>
              </w:rPr>
            </m:ctrlPr>
          </m:sSubPr>
          <m:e>
            <m:r>
              <w:rPr>
                <w:rFonts w:ascii="Cambria Math" w:hAnsi="Cambria Math"/>
                <w:lang w:eastAsia="zh-CN"/>
              </w:rPr>
              <m:t>m</m:t>
            </m:r>
          </m:e>
          <m:sub>
            <m:r>
              <m:rPr>
                <m:sty m:val="p"/>
              </m:rPr>
              <w:rPr>
                <w:rFonts w:ascii="Cambria Math" w:hAnsi="Cambria Math"/>
                <w:lang w:eastAsia="zh-CN"/>
              </w:rPr>
              <m:t>cs</m:t>
            </m:r>
          </m:sub>
        </m:sSub>
        <m:r>
          <w:rPr>
            <w:rFonts w:ascii="Cambria Math" w:hAnsi="Cambria Math"/>
            <w:lang w:eastAsia="zh-CN"/>
          </w:rPr>
          <m:t>=0</m:t>
        </m:r>
      </m:oMath>
      <w:r w:rsidRPr="0088027F">
        <w:rPr>
          <w:lang w:eastAsia="zh-CN"/>
        </w:rPr>
        <w:t xml:space="preserve">. </w:t>
      </w:r>
      <w:r w:rsidRPr="0088027F">
        <w:t xml:space="preserve">For a PUCCH resource associated with PUCCH format 1, the UE transmits the PUCCH as described in [4, TS 38.211] by setting </w:t>
      </w:r>
      <m:oMath>
        <m:r>
          <w:rPr>
            <w:rFonts w:ascii="Cambria Math" w:hAnsi="Cambria Math"/>
            <w:lang w:eastAsia="zh-CN"/>
          </w:rPr>
          <m:t>b</m:t>
        </m:r>
        <m:d>
          <m:dPr>
            <m:ctrlPr>
              <w:rPr>
                <w:rFonts w:ascii="Cambria Math" w:hAnsi="Cambria Math"/>
                <w:i/>
                <w:lang w:eastAsia="zh-CN"/>
              </w:rPr>
            </m:ctrlPr>
          </m:dPr>
          <m:e>
            <m:r>
              <w:rPr>
                <w:rFonts w:ascii="Cambria Math" w:hAnsi="Cambria Math"/>
                <w:lang w:eastAsia="zh-CN"/>
              </w:rPr>
              <m:t>0</m:t>
            </m:r>
          </m:e>
        </m:d>
        <m:r>
          <w:rPr>
            <w:rFonts w:ascii="Cambria Math" w:hAnsi="Cambria Math"/>
            <w:lang w:eastAsia="zh-CN"/>
          </w:rPr>
          <m:t>=0</m:t>
        </m:r>
      </m:oMath>
      <w:r w:rsidRPr="0088027F">
        <w:t>.</w:t>
      </w:r>
    </w:p>
    <w:p w14:paraId="52D0926D" w14:textId="7005B85F" w:rsidR="0053070E" w:rsidRPr="00331C5B" w:rsidRDefault="0053070E" w:rsidP="0053070E">
      <w:r>
        <w:lastRenderedPageBreak/>
        <w:t xml:space="preserve">A UE that is indicated </w:t>
      </w:r>
      <w:r w:rsidRPr="0088027F">
        <w:t>the second HARQ-ACK reporting mode</w:t>
      </w:r>
      <w:r>
        <w:t xml:space="preserve"> for only one G-RNTI</w:t>
      </w:r>
      <w:r w:rsidRPr="0088027F">
        <w:t xml:space="preserve"> can be indicated by </w:t>
      </w:r>
      <w:r w:rsidRPr="0088027F">
        <w:rPr>
          <w:i/>
          <w:iCs/>
        </w:rPr>
        <w:t>moreThanOneNackOnlyMode</w:t>
      </w:r>
      <w:r w:rsidRPr="0088027F">
        <w:t xml:space="preserve"> to provide </w:t>
      </w:r>
      <w:r>
        <w:t>associated</w:t>
      </w:r>
      <w:r w:rsidRPr="0088027F">
        <w:t xml:space="preserve"> HARQ-ACK information bits in a PUCCH either according to the first HARQ-ACK reporting mode or </w:t>
      </w:r>
      <w:r w:rsidRPr="003C2ABE">
        <w:t>by selecting a PUCCH resource from a set of PUCCH resources for the PUCCH transmission based on the values of the HARQ-ACK information bits as described in Table 18-1</w:t>
      </w:r>
      <w:r w:rsidRPr="003C2ABE">
        <w:rPr>
          <w:rStyle w:val="CommentReference"/>
        </w:rPr>
        <w:t xml:space="preserve">. </w:t>
      </w:r>
      <w:r w:rsidRPr="003C2ABE">
        <w:rPr>
          <w:rStyle w:val="CommentReference"/>
          <w:sz w:val="20"/>
          <w:szCs w:val="20"/>
        </w:rPr>
        <w:t xml:space="preserve">The UE generates HARQ-ACK </w:t>
      </w:r>
      <w:r w:rsidRPr="00331C5B">
        <w:rPr>
          <w:rStyle w:val="CommentReference"/>
          <w:sz w:val="20"/>
          <w:szCs w:val="20"/>
        </w:rPr>
        <w:t>information bits for the second HARQ-ACK reporting mode according to a Type-2 HARQ-ACK codebook as described in clause 9.1.3.1.</w:t>
      </w:r>
      <w:r w:rsidRPr="00331C5B">
        <w:t xml:space="preserve"> For a PUCCH resource associated with PUCCH format 0, the UE transmits the PUCCH as described in [4, TS 38.211] by obtaining </w:t>
      </w:r>
      <m:oMath>
        <m:sSub>
          <m:sSubPr>
            <m:ctrlPr>
              <w:rPr>
                <w:rFonts w:ascii="Cambria Math" w:hAnsi="Cambria Math"/>
                <w:i/>
              </w:rPr>
            </m:ctrlPr>
          </m:sSubPr>
          <m:e>
            <m:r>
              <w:rPr>
                <w:rFonts w:ascii="Cambria Math" w:hAnsi="Cambria Math"/>
              </w:rPr>
              <m:t>m</m:t>
            </m:r>
          </m:e>
          <m:sub>
            <m:r>
              <w:rPr>
                <w:rFonts w:ascii="Cambria Math" w:hAnsi="Cambria Math"/>
              </w:rPr>
              <m:t>0</m:t>
            </m:r>
          </m:sub>
        </m:sSub>
      </m:oMath>
      <w:r w:rsidRPr="00331C5B">
        <w:t xml:space="preserve"> as described for HARQ-ACK information in clause 9.2.3 and by setting </w:t>
      </w:r>
      <m:oMath>
        <m:sSub>
          <m:sSubPr>
            <m:ctrlPr>
              <w:rPr>
                <w:rFonts w:ascii="Cambria Math" w:hAnsi="Cambria Math"/>
                <w:i/>
              </w:rPr>
            </m:ctrlPr>
          </m:sSubPr>
          <m:e>
            <m:r>
              <w:rPr>
                <w:rFonts w:ascii="Cambria Math" w:hAnsi="Cambria Math"/>
              </w:rPr>
              <m:t>m</m:t>
            </m:r>
          </m:e>
          <m:sub>
            <m:r>
              <m:rPr>
                <m:sty m:val="p"/>
              </m:rPr>
              <w:rPr>
                <w:rFonts w:ascii="Cambria Math" w:hAnsi="Cambria Math"/>
              </w:rPr>
              <m:t>cs</m:t>
            </m:r>
          </m:sub>
        </m:sSub>
        <m:r>
          <w:rPr>
            <w:rFonts w:ascii="Cambria Math" w:hAnsi="Cambria Math"/>
          </w:rPr>
          <m:t>=0</m:t>
        </m:r>
      </m:oMath>
      <w:r w:rsidRPr="00331C5B">
        <w:t xml:space="preserve">. For a PUCCH resource associated with PUCCH format 1, the UE transmits the PUCCH as described in [4, TS 38.211] by setting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=0</m:t>
        </m:r>
      </m:oMath>
      <w:r w:rsidRPr="00331C5B">
        <w:t>.</w:t>
      </w:r>
    </w:p>
    <w:p w14:paraId="268E44C1" w14:textId="1EAB31AD" w:rsidR="0053070E" w:rsidRPr="00787CF9" w:rsidRDefault="0053070E" w:rsidP="0053070E">
      <w:pPr>
        <w:rPr>
          <w:rStyle w:val="CommentReference"/>
          <w:sz w:val="20"/>
          <w:szCs w:val="20"/>
        </w:rPr>
      </w:pPr>
      <w:r w:rsidRPr="00787CF9">
        <w:t xml:space="preserve">For a UE that is indicated the second HARQ-ACK reporting mode and </w:t>
      </w:r>
      <w:r w:rsidRPr="00787CF9">
        <w:rPr>
          <w:i/>
          <w:iCs/>
        </w:rPr>
        <w:t>moreThanOneNackOnlyMode</w:t>
      </w:r>
      <w:r w:rsidRPr="00787CF9">
        <w:t>, all PUCCH resources associated with the second HARQ-ACK reporting mode have same starting symbol and same number of symbols.</w:t>
      </w:r>
    </w:p>
    <w:p w14:paraId="4D53D42B" w14:textId="77777777" w:rsidR="00C74000" w:rsidRPr="00B916EC" w:rsidRDefault="00C74000" w:rsidP="00C74000">
      <w:pPr>
        <w:pStyle w:val="TH"/>
        <w:rPr>
          <w:rFonts w:cs="Arial"/>
        </w:rPr>
      </w:pPr>
      <w:r w:rsidRPr="00B916EC">
        <w:rPr>
          <w:rFonts w:cs="Arial"/>
        </w:rPr>
        <w:t xml:space="preserve">Table </w:t>
      </w:r>
      <w:r>
        <w:rPr>
          <w:rFonts w:cs="Arial"/>
        </w:rPr>
        <w:t>18</w:t>
      </w:r>
      <w:r w:rsidRPr="00B916EC">
        <w:rPr>
          <w:rFonts w:cs="Arial"/>
        </w:rPr>
        <w:t xml:space="preserve">-1: Mapping of </w:t>
      </w:r>
      <w:r>
        <w:rPr>
          <w:rFonts w:cs="Arial"/>
        </w:rPr>
        <w:t xml:space="preserve">values of </w:t>
      </w:r>
      <w:r>
        <w:rPr>
          <w:lang w:eastAsia="zh-CN"/>
        </w:rPr>
        <w:t xml:space="preserve">HARQ-ACK information bits to PUCCH resources for the second HARQ-ACK reporting mode </w:t>
      </w:r>
    </w:p>
    <w:tbl>
      <w:tblPr>
        <w:tblW w:w="764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917"/>
        <w:gridCol w:w="958"/>
        <w:gridCol w:w="1044"/>
        <w:gridCol w:w="1031"/>
        <w:gridCol w:w="3690"/>
      </w:tblGrid>
      <w:tr w:rsidR="00C74000" w:rsidRPr="0028542D" w14:paraId="4B7E5456" w14:textId="77777777" w:rsidTr="00A3771F">
        <w:trPr>
          <w:cantSplit/>
          <w:jc w:val="center"/>
        </w:trPr>
        <w:tc>
          <w:tcPr>
            <w:tcW w:w="3950" w:type="dxa"/>
            <w:gridSpan w:val="4"/>
            <w:tcBorders>
              <w:top w:val="single" w:sz="8" w:space="0" w:color="auto"/>
              <w:left w:val="single" w:sz="8" w:space="0" w:color="auto"/>
              <w:bottom w:val="single" w:sz="8" w:space="0" w:color="auto"/>
              <w:right w:val="single" w:sz="8" w:space="0" w:color="auto"/>
            </w:tcBorders>
            <w:shd w:val="clear" w:color="auto" w:fill="E0E0E0"/>
            <w:vAlign w:val="center"/>
          </w:tcPr>
          <w:p w14:paraId="23FF50F6" w14:textId="77777777" w:rsidR="00C74000" w:rsidRDefault="00C74000" w:rsidP="00A3771F">
            <w:pPr>
              <w:pStyle w:val="TAH"/>
              <w:spacing w:after="180"/>
            </w:pPr>
            <w:r>
              <w:rPr>
                <w:lang w:eastAsia="zh-CN"/>
              </w:rPr>
              <w:t>Value of HARQ-ACK information bits</w:t>
            </w:r>
            <w:r w:rsidRPr="0028542D" w:rsidDel="000740B6">
              <w:rPr>
                <w:lang w:eastAsia="zh-CN"/>
              </w:rPr>
              <w:t xml:space="preserve"> </w:t>
            </w:r>
          </w:p>
        </w:tc>
        <w:tc>
          <w:tcPr>
            <w:tcW w:w="3690" w:type="dxa"/>
            <w:tcBorders>
              <w:top w:val="single" w:sz="8" w:space="0" w:color="auto"/>
              <w:left w:val="single" w:sz="8" w:space="0" w:color="auto"/>
              <w:bottom w:val="single" w:sz="8" w:space="0" w:color="auto"/>
              <w:right w:val="single" w:sz="8" w:space="0" w:color="auto"/>
            </w:tcBorders>
            <w:shd w:val="clear" w:color="auto" w:fill="E0E0E0"/>
            <w:vAlign w:val="center"/>
          </w:tcPr>
          <w:p w14:paraId="14D1B0F5" w14:textId="77777777" w:rsidR="00C74000" w:rsidRPr="0028542D" w:rsidRDefault="00C74000" w:rsidP="00A3771F">
            <w:pPr>
              <w:pStyle w:val="TAH"/>
              <w:spacing w:after="180"/>
            </w:pPr>
            <w:r>
              <w:t>PUCCH resource</w:t>
            </w:r>
          </w:p>
        </w:tc>
      </w:tr>
      <w:tr w:rsidR="00C74000" w:rsidRPr="00B916EC" w14:paraId="2A7C1560" w14:textId="77777777" w:rsidTr="00A3771F">
        <w:trPr>
          <w:cantSplit/>
          <w:jc w:val="center"/>
        </w:trPr>
        <w:tc>
          <w:tcPr>
            <w:tcW w:w="917" w:type="dxa"/>
            <w:vAlign w:val="center"/>
          </w:tcPr>
          <w:p w14:paraId="48763CF6" w14:textId="77777777" w:rsidR="00C74000" w:rsidRPr="00627295" w:rsidRDefault="00C74000" w:rsidP="00A3771F">
            <w:pPr>
              <w:pStyle w:val="TAC"/>
              <w:spacing w:after="180"/>
              <w:rPr>
                <w:rFonts w:cs="Arial"/>
                <w:szCs w:val="18"/>
              </w:rPr>
            </w:pPr>
            <w:r w:rsidRPr="00627295">
              <w:rPr>
                <w:rFonts w:eastAsia="DengXian" w:cs="Arial"/>
                <w:kern w:val="2"/>
                <w:szCs w:val="18"/>
                <w:lang w:eastAsia="zh-CN"/>
              </w:rPr>
              <w:t>{0}</w:t>
            </w:r>
          </w:p>
        </w:tc>
        <w:tc>
          <w:tcPr>
            <w:tcW w:w="958" w:type="dxa"/>
            <w:vAlign w:val="center"/>
          </w:tcPr>
          <w:p w14:paraId="7B0D7B69" w14:textId="77777777" w:rsidR="00C74000" w:rsidRPr="00627295" w:rsidRDefault="00C74000" w:rsidP="00A3771F">
            <w:pPr>
              <w:pStyle w:val="TAC"/>
              <w:spacing w:after="180"/>
              <w:rPr>
                <w:rFonts w:cs="Arial"/>
                <w:szCs w:val="18"/>
              </w:rPr>
            </w:pPr>
            <w:r w:rsidRPr="00627295">
              <w:rPr>
                <w:rFonts w:eastAsia="DengXian" w:cs="Arial"/>
                <w:kern w:val="2"/>
                <w:szCs w:val="18"/>
                <w:lang w:eastAsia="zh-CN"/>
              </w:rPr>
              <w:t>{0,0}</w:t>
            </w:r>
          </w:p>
        </w:tc>
        <w:tc>
          <w:tcPr>
            <w:tcW w:w="1044" w:type="dxa"/>
            <w:vAlign w:val="center"/>
          </w:tcPr>
          <w:p w14:paraId="4F446760" w14:textId="77777777" w:rsidR="00C74000" w:rsidRPr="00627295" w:rsidRDefault="00C74000" w:rsidP="00A3771F">
            <w:pPr>
              <w:pStyle w:val="TAC"/>
              <w:spacing w:after="180"/>
              <w:rPr>
                <w:rFonts w:cs="Arial"/>
                <w:szCs w:val="18"/>
              </w:rPr>
            </w:pPr>
            <w:r w:rsidRPr="00627295">
              <w:rPr>
                <w:rFonts w:eastAsia="DengXian" w:cs="Arial"/>
                <w:kern w:val="2"/>
                <w:szCs w:val="18"/>
                <w:lang w:eastAsia="zh-CN"/>
              </w:rPr>
              <w:t>{0,0,0}</w:t>
            </w:r>
          </w:p>
        </w:tc>
        <w:tc>
          <w:tcPr>
            <w:tcW w:w="1031" w:type="dxa"/>
            <w:vAlign w:val="center"/>
          </w:tcPr>
          <w:p w14:paraId="0E3EAE03" w14:textId="77777777" w:rsidR="00C74000" w:rsidRPr="00627295" w:rsidRDefault="00C74000" w:rsidP="00A3771F">
            <w:pPr>
              <w:pStyle w:val="TAL"/>
              <w:spacing w:after="180"/>
              <w:jc w:val="center"/>
              <w:rPr>
                <w:rFonts w:cs="Arial"/>
                <w:szCs w:val="18"/>
              </w:rPr>
            </w:pPr>
            <w:r w:rsidRPr="00627295">
              <w:rPr>
                <w:rFonts w:eastAsia="DengXian" w:cs="Arial"/>
                <w:kern w:val="2"/>
                <w:szCs w:val="18"/>
                <w:lang w:eastAsia="zh-CN"/>
              </w:rPr>
              <w:t>{0,0,0,0}</w:t>
            </w:r>
          </w:p>
        </w:tc>
        <w:tc>
          <w:tcPr>
            <w:tcW w:w="3690" w:type="dxa"/>
            <w:vAlign w:val="center"/>
          </w:tcPr>
          <w:p w14:paraId="15A65E4B" w14:textId="77777777" w:rsidR="00C74000" w:rsidRPr="00627295" w:rsidRDefault="00C74000" w:rsidP="00A3771F">
            <w:pPr>
              <w:pStyle w:val="TAL"/>
              <w:spacing w:after="180"/>
              <w:jc w:val="center"/>
              <w:rPr>
                <w:rFonts w:cs="Arial"/>
                <w:szCs w:val="18"/>
              </w:rPr>
            </w:pPr>
            <w:r w:rsidRPr="00627295">
              <w:rPr>
                <w:rFonts w:cs="Arial"/>
                <w:szCs w:val="18"/>
              </w:rPr>
              <w:t>1</w:t>
            </w:r>
            <w:r w:rsidRPr="00627295">
              <w:rPr>
                <w:rFonts w:cs="Arial"/>
                <w:szCs w:val="18"/>
                <w:vertAlign w:val="superscript"/>
              </w:rPr>
              <w:t>st</w:t>
            </w:r>
            <w:r w:rsidRPr="00627295">
              <w:rPr>
                <w:rFonts w:cs="Arial"/>
                <w:szCs w:val="18"/>
              </w:rPr>
              <w:t xml:space="preserve"> PUCCH resource from </w:t>
            </w:r>
            <w:r w:rsidRPr="00627295">
              <w:rPr>
                <w:rFonts w:cs="Arial"/>
                <w:i/>
                <w:iCs/>
                <w:szCs w:val="18"/>
              </w:rPr>
              <w:t>resourceList</w:t>
            </w:r>
          </w:p>
        </w:tc>
      </w:tr>
      <w:tr w:rsidR="00C74000" w:rsidRPr="00B916EC" w14:paraId="3A5B5DBC" w14:textId="77777777" w:rsidTr="00A3771F">
        <w:trPr>
          <w:cantSplit/>
          <w:jc w:val="center"/>
        </w:trPr>
        <w:tc>
          <w:tcPr>
            <w:tcW w:w="917" w:type="dxa"/>
            <w:vAlign w:val="center"/>
          </w:tcPr>
          <w:p w14:paraId="754CCB34" w14:textId="77777777" w:rsidR="00C74000" w:rsidRPr="00627295" w:rsidRDefault="00C74000" w:rsidP="00A3771F">
            <w:pPr>
              <w:pStyle w:val="TAC"/>
              <w:spacing w:after="180"/>
              <w:rPr>
                <w:rFonts w:cs="Arial"/>
                <w:szCs w:val="18"/>
              </w:rPr>
            </w:pPr>
          </w:p>
        </w:tc>
        <w:tc>
          <w:tcPr>
            <w:tcW w:w="958" w:type="dxa"/>
            <w:vAlign w:val="center"/>
          </w:tcPr>
          <w:p w14:paraId="1E1C8719" w14:textId="77777777" w:rsidR="00C74000" w:rsidRPr="00627295" w:rsidRDefault="00C74000" w:rsidP="00A3771F">
            <w:pPr>
              <w:pStyle w:val="TAC"/>
              <w:spacing w:after="180"/>
              <w:rPr>
                <w:rFonts w:cs="Arial"/>
                <w:szCs w:val="18"/>
              </w:rPr>
            </w:pPr>
            <w:r w:rsidRPr="00627295">
              <w:rPr>
                <w:rFonts w:eastAsia="DengXian" w:cs="Arial"/>
                <w:kern w:val="2"/>
                <w:szCs w:val="18"/>
                <w:lang w:eastAsia="zh-CN"/>
              </w:rPr>
              <w:t>{1,0}</w:t>
            </w:r>
          </w:p>
        </w:tc>
        <w:tc>
          <w:tcPr>
            <w:tcW w:w="1044" w:type="dxa"/>
            <w:vAlign w:val="center"/>
          </w:tcPr>
          <w:p w14:paraId="477791A3" w14:textId="77777777" w:rsidR="00C74000" w:rsidRPr="00627295" w:rsidRDefault="00C74000" w:rsidP="00A3771F">
            <w:pPr>
              <w:pStyle w:val="TAC"/>
              <w:spacing w:after="180"/>
              <w:rPr>
                <w:rFonts w:cs="Arial"/>
                <w:szCs w:val="18"/>
              </w:rPr>
            </w:pPr>
            <w:r w:rsidRPr="00627295">
              <w:rPr>
                <w:rFonts w:eastAsia="DengXian" w:cs="Arial"/>
                <w:kern w:val="2"/>
                <w:szCs w:val="18"/>
                <w:lang w:eastAsia="zh-CN"/>
              </w:rPr>
              <w:t>{1,0,0}</w:t>
            </w:r>
          </w:p>
        </w:tc>
        <w:tc>
          <w:tcPr>
            <w:tcW w:w="1031" w:type="dxa"/>
            <w:vAlign w:val="center"/>
          </w:tcPr>
          <w:p w14:paraId="511B05F6" w14:textId="77777777" w:rsidR="00C74000" w:rsidRPr="00627295" w:rsidRDefault="00C74000" w:rsidP="00A3771F">
            <w:pPr>
              <w:pStyle w:val="TAL"/>
              <w:spacing w:after="180"/>
              <w:jc w:val="center"/>
              <w:rPr>
                <w:rFonts w:cs="Arial"/>
                <w:szCs w:val="18"/>
              </w:rPr>
            </w:pPr>
            <w:r w:rsidRPr="00627295">
              <w:rPr>
                <w:rFonts w:eastAsia="DengXian" w:cs="Arial"/>
                <w:kern w:val="2"/>
                <w:szCs w:val="18"/>
                <w:lang w:eastAsia="zh-CN"/>
              </w:rPr>
              <w:t>{1,0,0,0}</w:t>
            </w:r>
          </w:p>
        </w:tc>
        <w:tc>
          <w:tcPr>
            <w:tcW w:w="3690" w:type="dxa"/>
            <w:vAlign w:val="center"/>
          </w:tcPr>
          <w:p w14:paraId="14C08FDA" w14:textId="77777777" w:rsidR="00C74000" w:rsidRPr="00627295" w:rsidRDefault="00C74000" w:rsidP="00A3771F">
            <w:pPr>
              <w:pStyle w:val="TAL"/>
              <w:spacing w:after="180"/>
              <w:jc w:val="center"/>
              <w:rPr>
                <w:rFonts w:cs="Arial"/>
                <w:szCs w:val="18"/>
              </w:rPr>
            </w:pPr>
            <w:r w:rsidRPr="00627295">
              <w:rPr>
                <w:rFonts w:cs="Arial"/>
                <w:szCs w:val="18"/>
              </w:rPr>
              <w:t>2</w:t>
            </w:r>
            <w:r w:rsidRPr="00627295">
              <w:rPr>
                <w:rFonts w:cs="Arial"/>
                <w:szCs w:val="18"/>
                <w:vertAlign w:val="superscript"/>
              </w:rPr>
              <w:t>nd</w:t>
            </w:r>
            <w:r w:rsidRPr="00627295">
              <w:rPr>
                <w:rFonts w:cs="Arial"/>
                <w:szCs w:val="18"/>
              </w:rPr>
              <w:t xml:space="preserve"> PUCCH resource from </w:t>
            </w:r>
            <w:r w:rsidRPr="00627295">
              <w:rPr>
                <w:rFonts w:cs="Arial"/>
                <w:i/>
                <w:iCs/>
                <w:szCs w:val="18"/>
              </w:rPr>
              <w:t>resourceList</w:t>
            </w:r>
          </w:p>
        </w:tc>
      </w:tr>
      <w:tr w:rsidR="00C74000" w:rsidRPr="00B916EC" w14:paraId="77829AE8" w14:textId="77777777" w:rsidTr="00A3771F">
        <w:trPr>
          <w:cantSplit/>
          <w:jc w:val="center"/>
        </w:trPr>
        <w:tc>
          <w:tcPr>
            <w:tcW w:w="917" w:type="dxa"/>
            <w:vAlign w:val="center"/>
          </w:tcPr>
          <w:p w14:paraId="5E27D055" w14:textId="77777777" w:rsidR="00C74000" w:rsidRPr="00627295" w:rsidRDefault="00C74000" w:rsidP="00A3771F">
            <w:pPr>
              <w:pStyle w:val="TAC"/>
              <w:spacing w:after="180"/>
              <w:rPr>
                <w:rFonts w:cs="Arial"/>
                <w:szCs w:val="18"/>
              </w:rPr>
            </w:pPr>
          </w:p>
        </w:tc>
        <w:tc>
          <w:tcPr>
            <w:tcW w:w="958" w:type="dxa"/>
            <w:vAlign w:val="center"/>
          </w:tcPr>
          <w:p w14:paraId="38704151" w14:textId="77777777" w:rsidR="00C74000" w:rsidRPr="00627295" w:rsidRDefault="00C74000" w:rsidP="00A3771F">
            <w:pPr>
              <w:pStyle w:val="TAC"/>
              <w:spacing w:after="180"/>
              <w:rPr>
                <w:rFonts w:cs="Arial"/>
                <w:szCs w:val="18"/>
              </w:rPr>
            </w:pPr>
            <w:r w:rsidRPr="00627295">
              <w:rPr>
                <w:rFonts w:eastAsia="DengXian" w:cs="Arial"/>
                <w:kern w:val="2"/>
                <w:szCs w:val="18"/>
                <w:lang w:eastAsia="zh-CN"/>
              </w:rPr>
              <w:t>{0,1}</w:t>
            </w:r>
          </w:p>
        </w:tc>
        <w:tc>
          <w:tcPr>
            <w:tcW w:w="1044" w:type="dxa"/>
            <w:vAlign w:val="center"/>
          </w:tcPr>
          <w:p w14:paraId="4586A49B" w14:textId="77777777" w:rsidR="00C74000" w:rsidRPr="00627295" w:rsidRDefault="00C74000" w:rsidP="00A3771F">
            <w:pPr>
              <w:pStyle w:val="TAC"/>
              <w:spacing w:after="180"/>
              <w:rPr>
                <w:rFonts w:cs="Arial"/>
                <w:szCs w:val="18"/>
              </w:rPr>
            </w:pPr>
            <w:r w:rsidRPr="00627295">
              <w:rPr>
                <w:rFonts w:eastAsia="DengXian" w:cs="Arial"/>
                <w:kern w:val="2"/>
                <w:szCs w:val="18"/>
                <w:lang w:eastAsia="zh-CN"/>
              </w:rPr>
              <w:t>{0,1,0}</w:t>
            </w:r>
          </w:p>
        </w:tc>
        <w:tc>
          <w:tcPr>
            <w:tcW w:w="1031" w:type="dxa"/>
            <w:vAlign w:val="center"/>
          </w:tcPr>
          <w:p w14:paraId="5965A287" w14:textId="77777777" w:rsidR="00C74000" w:rsidRPr="00627295" w:rsidRDefault="00C74000" w:rsidP="00A3771F">
            <w:pPr>
              <w:pStyle w:val="TAL"/>
              <w:spacing w:after="180"/>
              <w:jc w:val="center"/>
              <w:rPr>
                <w:rFonts w:cs="Arial"/>
                <w:szCs w:val="18"/>
              </w:rPr>
            </w:pPr>
            <w:r w:rsidRPr="00627295">
              <w:rPr>
                <w:rFonts w:eastAsia="DengXian" w:cs="Arial"/>
                <w:kern w:val="2"/>
                <w:szCs w:val="18"/>
                <w:lang w:eastAsia="zh-CN"/>
              </w:rPr>
              <w:t>{0,1,0,0</w:t>
            </w:r>
            <w:r w:rsidRPr="00627295">
              <w:rPr>
                <w:rFonts w:cs="Arial"/>
                <w:szCs w:val="18"/>
                <w:lang w:eastAsia="zh-CN"/>
              </w:rPr>
              <w:t>}</w:t>
            </w:r>
          </w:p>
        </w:tc>
        <w:tc>
          <w:tcPr>
            <w:tcW w:w="3690" w:type="dxa"/>
            <w:vAlign w:val="center"/>
          </w:tcPr>
          <w:p w14:paraId="2B18F52D" w14:textId="77777777" w:rsidR="00C74000" w:rsidRPr="00627295" w:rsidRDefault="00C74000" w:rsidP="00A3771F">
            <w:pPr>
              <w:pStyle w:val="TAL"/>
              <w:spacing w:after="180"/>
              <w:jc w:val="center"/>
              <w:rPr>
                <w:rFonts w:cs="Arial"/>
                <w:szCs w:val="18"/>
              </w:rPr>
            </w:pPr>
            <w:r w:rsidRPr="00627295">
              <w:rPr>
                <w:rFonts w:cs="Arial"/>
                <w:szCs w:val="18"/>
              </w:rPr>
              <w:t>3</w:t>
            </w:r>
            <w:r w:rsidRPr="00627295">
              <w:rPr>
                <w:rFonts w:cs="Arial"/>
                <w:szCs w:val="18"/>
                <w:vertAlign w:val="superscript"/>
              </w:rPr>
              <w:t>rd</w:t>
            </w:r>
            <w:r w:rsidRPr="00627295">
              <w:rPr>
                <w:rFonts w:cs="Arial"/>
                <w:szCs w:val="18"/>
              </w:rPr>
              <w:t xml:space="preserve"> PUCCH resource from </w:t>
            </w:r>
            <w:r w:rsidRPr="00627295">
              <w:rPr>
                <w:rFonts w:cs="Arial"/>
                <w:i/>
                <w:iCs/>
                <w:szCs w:val="18"/>
              </w:rPr>
              <w:t>resourceList</w:t>
            </w:r>
          </w:p>
        </w:tc>
      </w:tr>
      <w:tr w:rsidR="00C74000" w:rsidRPr="00B916EC" w14:paraId="5F792FDA" w14:textId="77777777" w:rsidTr="00A3771F">
        <w:trPr>
          <w:cantSplit/>
          <w:jc w:val="center"/>
        </w:trPr>
        <w:tc>
          <w:tcPr>
            <w:tcW w:w="917" w:type="dxa"/>
            <w:vAlign w:val="center"/>
          </w:tcPr>
          <w:p w14:paraId="687DB522" w14:textId="77777777" w:rsidR="00C74000" w:rsidRPr="00627295" w:rsidRDefault="00C74000" w:rsidP="00A3771F">
            <w:pPr>
              <w:pStyle w:val="TAC"/>
              <w:spacing w:after="180"/>
              <w:rPr>
                <w:rFonts w:cs="Arial"/>
                <w:szCs w:val="18"/>
              </w:rPr>
            </w:pPr>
          </w:p>
        </w:tc>
        <w:tc>
          <w:tcPr>
            <w:tcW w:w="958" w:type="dxa"/>
            <w:vAlign w:val="center"/>
          </w:tcPr>
          <w:p w14:paraId="399AC71F" w14:textId="77777777" w:rsidR="00C74000" w:rsidRPr="00627295" w:rsidRDefault="00C74000" w:rsidP="00A3771F">
            <w:pPr>
              <w:pStyle w:val="TAC"/>
              <w:spacing w:after="180"/>
              <w:rPr>
                <w:rFonts w:cs="Arial"/>
                <w:szCs w:val="18"/>
              </w:rPr>
            </w:pPr>
          </w:p>
        </w:tc>
        <w:tc>
          <w:tcPr>
            <w:tcW w:w="1044" w:type="dxa"/>
            <w:vAlign w:val="center"/>
          </w:tcPr>
          <w:p w14:paraId="01D5CE13" w14:textId="77777777" w:rsidR="00C74000" w:rsidRPr="00627295" w:rsidRDefault="00C74000" w:rsidP="00A3771F">
            <w:pPr>
              <w:pStyle w:val="TAC"/>
              <w:spacing w:after="180"/>
              <w:rPr>
                <w:rFonts w:cs="Arial"/>
                <w:szCs w:val="18"/>
              </w:rPr>
            </w:pPr>
            <w:r w:rsidRPr="00627295">
              <w:rPr>
                <w:rFonts w:eastAsia="DengXian" w:cs="Arial"/>
                <w:kern w:val="2"/>
                <w:szCs w:val="18"/>
                <w:lang w:eastAsia="zh-CN"/>
              </w:rPr>
              <w:t>{1,1,0</w:t>
            </w:r>
            <w:r w:rsidRPr="00627295">
              <w:rPr>
                <w:rFonts w:cs="Arial"/>
                <w:szCs w:val="18"/>
                <w:lang w:eastAsia="zh-CN"/>
              </w:rPr>
              <w:t>}</w:t>
            </w:r>
          </w:p>
        </w:tc>
        <w:tc>
          <w:tcPr>
            <w:tcW w:w="1031" w:type="dxa"/>
            <w:vAlign w:val="center"/>
          </w:tcPr>
          <w:p w14:paraId="024F7244" w14:textId="77777777" w:rsidR="00C74000" w:rsidRPr="00627295" w:rsidRDefault="00C74000" w:rsidP="00A3771F">
            <w:pPr>
              <w:pStyle w:val="TAL"/>
              <w:spacing w:after="180"/>
              <w:jc w:val="center"/>
              <w:rPr>
                <w:rFonts w:cs="Arial"/>
                <w:szCs w:val="18"/>
              </w:rPr>
            </w:pPr>
            <w:r w:rsidRPr="00627295">
              <w:rPr>
                <w:rFonts w:eastAsia="DengXian" w:cs="Arial"/>
                <w:kern w:val="2"/>
                <w:szCs w:val="18"/>
                <w:lang w:eastAsia="zh-CN"/>
              </w:rPr>
              <w:t>{1,1,0,0</w:t>
            </w:r>
            <w:r w:rsidRPr="00627295">
              <w:rPr>
                <w:rFonts w:cs="Arial"/>
                <w:szCs w:val="18"/>
                <w:lang w:eastAsia="zh-CN"/>
              </w:rPr>
              <w:t>}</w:t>
            </w:r>
          </w:p>
        </w:tc>
        <w:tc>
          <w:tcPr>
            <w:tcW w:w="3690" w:type="dxa"/>
            <w:vAlign w:val="center"/>
          </w:tcPr>
          <w:p w14:paraId="3CDF597F" w14:textId="77777777" w:rsidR="00C74000" w:rsidRPr="00627295" w:rsidRDefault="00C74000" w:rsidP="00A3771F">
            <w:pPr>
              <w:pStyle w:val="TAL"/>
              <w:spacing w:after="180"/>
              <w:jc w:val="center"/>
              <w:rPr>
                <w:rFonts w:cs="Arial"/>
                <w:szCs w:val="18"/>
              </w:rPr>
            </w:pPr>
            <w:r w:rsidRPr="00627295">
              <w:rPr>
                <w:rFonts w:cs="Arial"/>
                <w:szCs w:val="18"/>
              </w:rPr>
              <w:t>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713EBF6E" w14:textId="77777777" w:rsidTr="00A3771F">
        <w:trPr>
          <w:cantSplit/>
          <w:jc w:val="center"/>
        </w:trPr>
        <w:tc>
          <w:tcPr>
            <w:tcW w:w="917" w:type="dxa"/>
            <w:vAlign w:val="center"/>
          </w:tcPr>
          <w:p w14:paraId="472DA4C6" w14:textId="77777777" w:rsidR="00C74000" w:rsidRPr="00627295" w:rsidRDefault="00C74000" w:rsidP="00A3771F">
            <w:pPr>
              <w:pStyle w:val="TAC"/>
              <w:spacing w:after="180"/>
              <w:rPr>
                <w:rFonts w:cs="Arial"/>
                <w:szCs w:val="18"/>
              </w:rPr>
            </w:pPr>
          </w:p>
        </w:tc>
        <w:tc>
          <w:tcPr>
            <w:tcW w:w="958" w:type="dxa"/>
            <w:vAlign w:val="center"/>
          </w:tcPr>
          <w:p w14:paraId="3D170CF5" w14:textId="77777777" w:rsidR="00C74000" w:rsidRPr="00627295" w:rsidRDefault="00C74000" w:rsidP="00A3771F">
            <w:pPr>
              <w:pStyle w:val="TAC"/>
              <w:spacing w:after="180"/>
              <w:rPr>
                <w:rFonts w:cs="Arial"/>
                <w:szCs w:val="18"/>
              </w:rPr>
            </w:pPr>
          </w:p>
        </w:tc>
        <w:tc>
          <w:tcPr>
            <w:tcW w:w="1044" w:type="dxa"/>
            <w:vAlign w:val="center"/>
          </w:tcPr>
          <w:p w14:paraId="3858E25B" w14:textId="77777777" w:rsidR="00C74000" w:rsidRPr="00627295" w:rsidRDefault="00C74000" w:rsidP="00A3771F">
            <w:pPr>
              <w:pStyle w:val="TAC"/>
              <w:spacing w:after="180"/>
              <w:rPr>
                <w:rFonts w:cs="Arial"/>
                <w:szCs w:val="18"/>
              </w:rPr>
            </w:pPr>
            <w:r w:rsidRPr="00627295">
              <w:rPr>
                <w:rFonts w:eastAsia="DengXian" w:cs="Arial"/>
                <w:kern w:val="2"/>
                <w:szCs w:val="18"/>
                <w:lang w:eastAsia="zh-CN"/>
              </w:rPr>
              <w:t>{0,0,1</w:t>
            </w:r>
            <w:r w:rsidRPr="00627295">
              <w:rPr>
                <w:rFonts w:cs="Arial"/>
                <w:szCs w:val="18"/>
                <w:lang w:eastAsia="zh-CN"/>
              </w:rPr>
              <w:t>}</w:t>
            </w:r>
          </w:p>
        </w:tc>
        <w:tc>
          <w:tcPr>
            <w:tcW w:w="1031" w:type="dxa"/>
            <w:vAlign w:val="center"/>
          </w:tcPr>
          <w:p w14:paraId="44F07E3F" w14:textId="77777777" w:rsidR="00C74000" w:rsidRPr="00627295" w:rsidRDefault="00C74000" w:rsidP="00A3771F">
            <w:pPr>
              <w:pStyle w:val="TAL"/>
              <w:spacing w:after="180"/>
              <w:jc w:val="center"/>
              <w:rPr>
                <w:rFonts w:cs="Arial"/>
                <w:szCs w:val="18"/>
              </w:rPr>
            </w:pPr>
            <w:r w:rsidRPr="00627295">
              <w:rPr>
                <w:rFonts w:eastAsia="DengXian" w:cs="Arial"/>
                <w:kern w:val="2"/>
                <w:szCs w:val="18"/>
                <w:lang w:eastAsia="zh-CN"/>
              </w:rPr>
              <w:t>{0,0,1,0</w:t>
            </w:r>
            <w:r w:rsidRPr="00627295">
              <w:rPr>
                <w:rFonts w:cs="Arial"/>
                <w:szCs w:val="18"/>
                <w:lang w:eastAsia="zh-CN"/>
              </w:rPr>
              <w:t>}</w:t>
            </w:r>
          </w:p>
        </w:tc>
        <w:tc>
          <w:tcPr>
            <w:tcW w:w="3690" w:type="dxa"/>
            <w:vAlign w:val="center"/>
          </w:tcPr>
          <w:p w14:paraId="592811C6" w14:textId="77777777" w:rsidR="00C74000" w:rsidRPr="00627295" w:rsidRDefault="00C74000" w:rsidP="00A3771F">
            <w:pPr>
              <w:pStyle w:val="TAL"/>
              <w:spacing w:after="180"/>
              <w:jc w:val="center"/>
              <w:rPr>
                <w:rFonts w:cs="Arial"/>
                <w:szCs w:val="18"/>
              </w:rPr>
            </w:pPr>
            <w:r w:rsidRPr="00627295">
              <w:rPr>
                <w:rFonts w:cs="Arial"/>
                <w:szCs w:val="18"/>
              </w:rPr>
              <w:t>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FDF3EF5" w14:textId="77777777" w:rsidTr="00A3771F">
        <w:trPr>
          <w:cantSplit/>
          <w:jc w:val="center"/>
        </w:trPr>
        <w:tc>
          <w:tcPr>
            <w:tcW w:w="917" w:type="dxa"/>
            <w:vAlign w:val="center"/>
          </w:tcPr>
          <w:p w14:paraId="0F42CB63" w14:textId="77777777" w:rsidR="00C74000" w:rsidRPr="00627295" w:rsidRDefault="00C74000" w:rsidP="00A3771F">
            <w:pPr>
              <w:pStyle w:val="TAC"/>
              <w:spacing w:after="180"/>
              <w:rPr>
                <w:rFonts w:cs="Arial"/>
                <w:szCs w:val="18"/>
              </w:rPr>
            </w:pPr>
          </w:p>
        </w:tc>
        <w:tc>
          <w:tcPr>
            <w:tcW w:w="958" w:type="dxa"/>
            <w:vAlign w:val="center"/>
          </w:tcPr>
          <w:p w14:paraId="10814226" w14:textId="77777777" w:rsidR="00C74000" w:rsidRPr="00627295" w:rsidRDefault="00C74000" w:rsidP="00A3771F">
            <w:pPr>
              <w:pStyle w:val="TAC"/>
              <w:spacing w:after="180"/>
              <w:rPr>
                <w:rFonts w:cs="Arial"/>
                <w:szCs w:val="18"/>
              </w:rPr>
            </w:pPr>
          </w:p>
        </w:tc>
        <w:tc>
          <w:tcPr>
            <w:tcW w:w="1044" w:type="dxa"/>
            <w:vAlign w:val="center"/>
          </w:tcPr>
          <w:p w14:paraId="49D37396" w14:textId="77777777" w:rsidR="00C74000" w:rsidRPr="00627295" w:rsidRDefault="00C74000" w:rsidP="00A3771F">
            <w:pPr>
              <w:pStyle w:val="TAC"/>
              <w:spacing w:after="180"/>
              <w:rPr>
                <w:rFonts w:eastAsia="DengXian" w:cs="Arial"/>
                <w:kern w:val="2"/>
                <w:szCs w:val="18"/>
                <w:lang w:eastAsia="zh-CN"/>
              </w:rPr>
            </w:pPr>
            <w:r w:rsidRPr="00627295">
              <w:rPr>
                <w:rFonts w:eastAsia="DengXian" w:cs="Arial"/>
                <w:kern w:val="2"/>
                <w:szCs w:val="18"/>
                <w:lang w:eastAsia="zh-CN"/>
              </w:rPr>
              <w:t>{1,0,1</w:t>
            </w:r>
            <w:r w:rsidRPr="00627295">
              <w:rPr>
                <w:rFonts w:cs="Arial"/>
                <w:szCs w:val="18"/>
                <w:lang w:eastAsia="zh-CN"/>
              </w:rPr>
              <w:t>}</w:t>
            </w:r>
          </w:p>
        </w:tc>
        <w:tc>
          <w:tcPr>
            <w:tcW w:w="1031" w:type="dxa"/>
            <w:vAlign w:val="center"/>
          </w:tcPr>
          <w:p w14:paraId="50061BC8"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{1,0,1,0</w:t>
            </w:r>
            <w:r w:rsidRPr="00627295">
              <w:rPr>
                <w:rFonts w:cs="Arial"/>
                <w:szCs w:val="18"/>
                <w:lang w:eastAsia="zh-CN"/>
              </w:rPr>
              <w:t>}</w:t>
            </w:r>
          </w:p>
        </w:tc>
        <w:tc>
          <w:tcPr>
            <w:tcW w:w="3690" w:type="dxa"/>
            <w:vAlign w:val="center"/>
          </w:tcPr>
          <w:p w14:paraId="15649CC7" w14:textId="77777777" w:rsidR="00C74000" w:rsidRPr="00627295" w:rsidRDefault="00C74000" w:rsidP="00A3771F">
            <w:pPr>
              <w:pStyle w:val="TAL"/>
              <w:spacing w:after="180"/>
              <w:jc w:val="center"/>
              <w:rPr>
                <w:rFonts w:cs="Arial"/>
                <w:szCs w:val="18"/>
              </w:rPr>
            </w:pPr>
            <w:r w:rsidRPr="00627295">
              <w:rPr>
                <w:rFonts w:cs="Arial"/>
                <w:szCs w:val="18"/>
              </w:rPr>
              <w:t>6</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6AC0FAB" w14:textId="77777777" w:rsidTr="00A3771F">
        <w:trPr>
          <w:cantSplit/>
          <w:jc w:val="center"/>
        </w:trPr>
        <w:tc>
          <w:tcPr>
            <w:tcW w:w="917" w:type="dxa"/>
            <w:vAlign w:val="center"/>
          </w:tcPr>
          <w:p w14:paraId="427F0D7A" w14:textId="77777777" w:rsidR="00C74000" w:rsidRPr="00627295" w:rsidRDefault="00C74000" w:rsidP="00A3771F">
            <w:pPr>
              <w:pStyle w:val="TAC"/>
              <w:spacing w:after="180"/>
              <w:rPr>
                <w:rFonts w:cs="Arial"/>
                <w:szCs w:val="18"/>
              </w:rPr>
            </w:pPr>
          </w:p>
        </w:tc>
        <w:tc>
          <w:tcPr>
            <w:tcW w:w="958" w:type="dxa"/>
            <w:vAlign w:val="center"/>
          </w:tcPr>
          <w:p w14:paraId="1F34DE4F" w14:textId="77777777" w:rsidR="00C74000" w:rsidRPr="00627295" w:rsidRDefault="00C74000" w:rsidP="00A3771F">
            <w:pPr>
              <w:pStyle w:val="TAC"/>
              <w:spacing w:after="180"/>
              <w:rPr>
                <w:rFonts w:cs="Arial"/>
                <w:szCs w:val="18"/>
              </w:rPr>
            </w:pPr>
          </w:p>
        </w:tc>
        <w:tc>
          <w:tcPr>
            <w:tcW w:w="1044" w:type="dxa"/>
            <w:vAlign w:val="center"/>
          </w:tcPr>
          <w:p w14:paraId="4A414022" w14:textId="77777777" w:rsidR="00C74000" w:rsidRPr="00627295" w:rsidRDefault="00C74000" w:rsidP="00A3771F">
            <w:pPr>
              <w:pStyle w:val="TAC"/>
              <w:spacing w:after="180"/>
              <w:rPr>
                <w:rFonts w:eastAsia="DengXian" w:cs="Arial"/>
                <w:kern w:val="2"/>
                <w:szCs w:val="18"/>
                <w:lang w:eastAsia="zh-CN"/>
              </w:rPr>
            </w:pPr>
            <w:r w:rsidRPr="00627295">
              <w:rPr>
                <w:rFonts w:eastAsia="DengXian" w:cs="Arial"/>
                <w:kern w:val="2"/>
                <w:szCs w:val="18"/>
                <w:lang w:eastAsia="zh-CN"/>
              </w:rPr>
              <w:t>{0,1,1</w:t>
            </w:r>
            <w:r w:rsidRPr="00627295">
              <w:rPr>
                <w:rFonts w:cs="Arial"/>
                <w:szCs w:val="18"/>
                <w:lang w:eastAsia="zh-CN"/>
              </w:rPr>
              <w:t>}</w:t>
            </w:r>
          </w:p>
        </w:tc>
        <w:tc>
          <w:tcPr>
            <w:tcW w:w="1031" w:type="dxa"/>
            <w:vAlign w:val="center"/>
          </w:tcPr>
          <w:p w14:paraId="44464479"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{0,1,1,0</w:t>
            </w:r>
            <w:r w:rsidRPr="00627295">
              <w:rPr>
                <w:rFonts w:cs="Arial"/>
                <w:szCs w:val="18"/>
                <w:lang w:eastAsia="zh-CN"/>
              </w:rPr>
              <w:t>}</w:t>
            </w:r>
          </w:p>
        </w:tc>
        <w:tc>
          <w:tcPr>
            <w:tcW w:w="3690" w:type="dxa"/>
            <w:vAlign w:val="center"/>
          </w:tcPr>
          <w:p w14:paraId="56BDB3EB" w14:textId="77777777" w:rsidR="00C74000" w:rsidRPr="00627295" w:rsidRDefault="00C74000" w:rsidP="00A3771F">
            <w:pPr>
              <w:pStyle w:val="TAL"/>
              <w:spacing w:after="180"/>
              <w:jc w:val="center"/>
              <w:rPr>
                <w:rFonts w:cs="Arial"/>
                <w:szCs w:val="18"/>
              </w:rPr>
            </w:pPr>
            <w:r w:rsidRPr="00627295">
              <w:rPr>
                <w:rFonts w:cs="Arial"/>
                <w:szCs w:val="18"/>
              </w:rPr>
              <w:t>7</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331DB3E9" w14:textId="77777777" w:rsidTr="00A3771F">
        <w:trPr>
          <w:cantSplit/>
          <w:jc w:val="center"/>
        </w:trPr>
        <w:tc>
          <w:tcPr>
            <w:tcW w:w="917" w:type="dxa"/>
            <w:vAlign w:val="center"/>
          </w:tcPr>
          <w:p w14:paraId="51E1F008" w14:textId="77777777" w:rsidR="00C74000" w:rsidRPr="00627295" w:rsidRDefault="00C74000" w:rsidP="00A3771F">
            <w:pPr>
              <w:pStyle w:val="TAC"/>
              <w:spacing w:after="180"/>
              <w:rPr>
                <w:rFonts w:cs="Arial"/>
                <w:szCs w:val="18"/>
              </w:rPr>
            </w:pPr>
          </w:p>
        </w:tc>
        <w:tc>
          <w:tcPr>
            <w:tcW w:w="958" w:type="dxa"/>
            <w:vAlign w:val="center"/>
          </w:tcPr>
          <w:p w14:paraId="63C245BC" w14:textId="77777777" w:rsidR="00C74000" w:rsidRPr="00627295" w:rsidRDefault="00C74000" w:rsidP="00A3771F">
            <w:pPr>
              <w:pStyle w:val="TAC"/>
              <w:spacing w:after="180"/>
              <w:rPr>
                <w:rFonts w:cs="Arial"/>
                <w:szCs w:val="18"/>
              </w:rPr>
            </w:pPr>
          </w:p>
        </w:tc>
        <w:tc>
          <w:tcPr>
            <w:tcW w:w="1044" w:type="dxa"/>
            <w:vAlign w:val="center"/>
          </w:tcPr>
          <w:p w14:paraId="2EFA2D8A" w14:textId="77777777" w:rsidR="00C74000" w:rsidRPr="00627295" w:rsidRDefault="00C74000" w:rsidP="00A3771F">
            <w:pPr>
              <w:pStyle w:val="TAC"/>
              <w:spacing w:after="180"/>
              <w:rPr>
                <w:rFonts w:eastAsia="DengXian" w:cs="Arial"/>
                <w:kern w:val="2"/>
                <w:szCs w:val="18"/>
                <w:lang w:eastAsia="zh-CN"/>
              </w:rPr>
            </w:pPr>
          </w:p>
        </w:tc>
        <w:tc>
          <w:tcPr>
            <w:tcW w:w="1031" w:type="dxa"/>
            <w:vAlign w:val="center"/>
          </w:tcPr>
          <w:p w14:paraId="4EB1E4B8"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{1,1,1,0</w:t>
            </w:r>
            <w:r w:rsidRPr="00627295">
              <w:rPr>
                <w:rFonts w:cs="Arial"/>
                <w:szCs w:val="18"/>
                <w:lang w:eastAsia="zh-CN"/>
              </w:rPr>
              <w:t>}</w:t>
            </w:r>
          </w:p>
        </w:tc>
        <w:tc>
          <w:tcPr>
            <w:tcW w:w="3690" w:type="dxa"/>
            <w:vAlign w:val="center"/>
          </w:tcPr>
          <w:p w14:paraId="19A03BAA" w14:textId="77777777" w:rsidR="00C74000" w:rsidRPr="00627295" w:rsidRDefault="00C74000" w:rsidP="00A3771F">
            <w:pPr>
              <w:pStyle w:val="TAL"/>
              <w:spacing w:after="180"/>
              <w:jc w:val="center"/>
              <w:rPr>
                <w:rFonts w:cs="Arial"/>
                <w:szCs w:val="18"/>
              </w:rPr>
            </w:pPr>
            <w:r w:rsidRPr="00627295">
              <w:rPr>
                <w:rFonts w:cs="Arial"/>
                <w:szCs w:val="18"/>
              </w:rPr>
              <w:t>8</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1713AEA" w14:textId="77777777" w:rsidTr="00A3771F">
        <w:trPr>
          <w:cantSplit/>
          <w:jc w:val="center"/>
        </w:trPr>
        <w:tc>
          <w:tcPr>
            <w:tcW w:w="917" w:type="dxa"/>
            <w:vAlign w:val="center"/>
          </w:tcPr>
          <w:p w14:paraId="158BD29B" w14:textId="77777777" w:rsidR="00C74000" w:rsidRPr="00627295" w:rsidRDefault="00C74000" w:rsidP="00A3771F">
            <w:pPr>
              <w:pStyle w:val="TAC"/>
              <w:spacing w:after="180"/>
              <w:rPr>
                <w:rFonts w:cs="Arial"/>
                <w:szCs w:val="18"/>
              </w:rPr>
            </w:pPr>
          </w:p>
        </w:tc>
        <w:tc>
          <w:tcPr>
            <w:tcW w:w="958" w:type="dxa"/>
            <w:vAlign w:val="center"/>
          </w:tcPr>
          <w:p w14:paraId="301B396F" w14:textId="77777777" w:rsidR="00C74000" w:rsidRPr="00627295" w:rsidRDefault="00C74000" w:rsidP="00A3771F">
            <w:pPr>
              <w:pStyle w:val="TAC"/>
              <w:spacing w:after="180"/>
              <w:rPr>
                <w:rFonts w:cs="Arial"/>
                <w:szCs w:val="18"/>
              </w:rPr>
            </w:pPr>
          </w:p>
        </w:tc>
        <w:tc>
          <w:tcPr>
            <w:tcW w:w="1044" w:type="dxa"/>
            <w:vAlign w:val="center"/>
          </w:tcPr>
          <w:p w14:paraId="1F7728D9" w14:textId="77777777" w:rsidR="00C74000" w:rsidRPr="00627295" w:rsidRDefault="00C74000" w:rsidP="00A3771F">
            <w:pPr>
              <w:pStyle w:val="TAC"/>
              <w:spacing w:after="180"/>
              <w:rPr>
                <w:rFonts w:eastAsia="DengXian" w:cs="Arial"/>
                <w:kern w:val="2"/>
                <w:szCs w:val="18"/>
                <w:lang w:eastAsia="zh-CN"/>
              </w:rPr>
            </w:pPr>
          </w:p>
        </w:tc>
        <w:tc>
          <w:tcPr>
            <w:tcW w:w="1031" w:type="dxa"/>
            <w:vAlign w:val="center"/>
          </w:tcPr>
          <w:p w14:paraId="3966D849"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0,0,0,1}</w:t>
            </w:r>
          </w:p>
        </w:tc>
        <w:tc>
          <w:tcPr>
            <w:tcW w:w="3690" w:type="dxa"/>
            <w:vAlign w:val="center"/>
          </w:tcPr>
          <w:p w14:paraId="39843EFD" w14:textId="77777777" w:rsidR="00C74000" w:rsidRPr="00627295" w:rsidRDefault="00C74000" w:rsidP="00A3771F">
            <w:pPr>
              <w:pStyle w:val="TAL"/>
              <w:spacing w:after="180"/>
              <w:jc w:val="center"/>
              <w:rPr>
                <w:rFonts w:cs="Arial"/>
                <w:szCs w:val="18"/>
              </w:rPr>
            </w:pPr>
            <w:r w:rsidRPr="00627295">
              <w:rPr>
                <w:rFonts w:cs="Arial"/>
                <w:szCs w:val="18"/>
              </w:rPr>
              <w:t>9</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A829D6A" w14:textId="77777777" w:rsidTr="00A3771F">
        <w:trPr>
          <w:cantSplit/>
          <w:jc w:val="center"/>
        </w:trPr>
        <w:tc>
          <w:tcPr>
            <w:tcW w:w="917" w:type="dxa"/>
            <w:vAlign w:val="center"/>
          </w:tcPr>
          <w:p w14:paraId="0FEDF608" w14:textId="77777777" w:rsidR="00C74000" w:rsidRPr="00627295" w:rsidRDefault="00C74000" w:rsidP="00A3771F">
            <w:pPr>
              <w:pStyle w:val="TAC"/>
              <w:spacing w:after="180"/>
              <w:rPr>
                <w:rFonts w:cs="Arial"/>
                <w:szCs w:val="18"/>
              </w:rPr>
            </w:pPr>
          </w:p>
        </w:tc>
        <w:tc>
          <w:tcPr>
            <w:tcW w:w="958" w:type="dxa"/>
            <w:vAlign w:val="center"/>
          </w:tcPr>
          <w:p w14:paraId="37044E46" w14:textId="77777777" w:rsidR="00C74000" w:rsidRPr="00627295" w:rsidRDefault="00C74000" w:rsidP="00A3771F">
            <w:pPr>
              <w:pStyle w:val="TAC"/>
              <w:spacing w:after="180"/>
              <w:rPr>
                <w:rFonts w:cs="Arial"/>
                <w:szCs w:val="18"/>
              </w:rPr>
            </w:pPr>
          </w:p>
        </w:tc>
        <w:tc>
          <w:tcPr>
            <w:tcW w:w="1044" w:type="dxa"/>
            <w:vAlign w:val="center"/>
          </w:tcPr>
          <w:p w14:paraId="3B3BA434" w14:textId="77777777" w:rsidR="00C74000" w:rsidRPr="00627295" w:rsidRDefault="00C74000" w:rsidP="00A3771F">
            <w:pPr>
              <w:pStyle w:val="TAC"/>
              <w:spacing w:after="180"/>
              <w:rPr>
                <w:rFonts w:eastAsia="DengXian" w:cs="Arial"/>
                <w:kern w:val="2"/>
                <w:szCs w:val="18"/>
                <w:lang w:eastAsia="zh-CN"/>
              </w:rPr>
            </w:pPr>
          </w:p>
        </w:tc>
        <w:tc>
          <w:tcPr>
            <w:tcW w:w="1031" w:type="dxa"/>
            <w:vAlign w:val="center"/>
          </w:tcPr>
          <w:p w14:paraId="7A173162"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1,0,0,1}</w:t>
            </w:r>
          </w:p>
        </w:tc>
        <w:tc>
          <w:tcPr>
            <w:tcW w:w="3690" w:type="dxa"/>
            <w:vAlign w:val="center"/>
          </w:tcPr>
          <w:p w14:paraId="66CE7C47" w14:textId="77777777" w:rsidR="00C74000" w:rsidRPr="00627295" w:rsidRDefault="00C74000" w:rsidP="00A3771F">
            <w:pPr>
              <w:pStyle w:val="TAL"/>
              <w:spacing w:after="180"/>
              <w:jc w:val="center"/>
              <w:rPr>
                <w:rFonts w:cs="Arial"/>
                <w:szCs w:val="18"/>
              </w:rPr>
            </w:pPr>
            <w:r w:rsidRPr="00627295">
              <w:rPr>
                <w:rFonts w:cs="Arial"/>
                <w:szCs w:val="18"/>
              </w:rPr>
              <w:t>10</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58F641D7" w14:textId="77777777" w:rsidTr="00A3771F">
        <w:trPr>
          <w:cantSplit/>
          <w:jc w:val="center"/>
        </w:trPr>
        <w:tc>
          <w:tcPr>
            <w:tcW w:w="917" w:type="dxa"/>
            <w:vAlign w:val="center"/>
          </w:tcPr>
          <w:p w14:paraId="1FDDBB62" w14:textId="77777777" w:rsidR="00C74000" w:rsidRPr="00627295" w:rsidRDefault="00C74000" w:rsidP="00A3771F">
            <w:pPr>
              <w:pStyle w:val="TAC"/>
              <w:spacing w:after="180"/>
              <w:rPr>
                <w:rFonts w:cs="Arial"/>
                <w:szCs w:val="18"/>
              </w:rPr>
            </w:pPr>
          </w:p>
        </w:tc>
        <w:tc>
          <w:tcPr>
            <w:tcW w:w="958" w:type="dxa"/>
            <w:vAlign w:val="center"/>
          </w:tcPr>
          <w:p w14:paraId="186A6A35" w14:textId="77777777" w:rsidR="00C74000" w:rsidRPr="00627295" w:rsidRDefault="00C74000" w:rsidP="00A3771F">
            <w:pPr>
              <w:pStyle w:val="TAC"/>
              <w:spacing w:after="180"/>
              <w:rPr>
                <w:rFonts w:cs="Arial"/>
                <w:szCs w:val="18"/>
              </w:rPr>
            </w:pPr>
          </w:p>
        </w:tc>
        <w:tc>
          <w:tcPr>
            <w:tcW w:w="1044" w:type="dxa"/>
            <w:vAlign w:val="center"/>
          </w:tcPr>
          <w:p w14:paraId="4579314B" w14:textId="77777777" w:rsidR="00C74000" w:rsidRPr="00627295" w:rsidRDefault="00C74000" w:rsidP="00A3771F">
            <w:pPr>
              <w:pStyle w:val="TAC"/>
              <w:spacing w:after="180"/>
              <w:rPr>
                <w:rFonts w:eastAsia="DengXian" w:cs="Arial"/>
                <w:kern w:val="2"/>
                <w:szCs w:val="18"/>
                <w:lang w:eastAsia="zh-CN"/>
              </w:rPr>
            </w:pPr>
          </w:p>
        </w:tc>
        <w:tc>
          <w:tcPr>
            <w:tcW w:w="1031" w:type="dxa"/>
            <w:vAlign w:val="center"/>
          </w:tcPr>
          <w:p w14:paraId="5564F35F"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0,1,0,1}</w:t>
            </w:r>
          </w:p>
        </w:tc>
        <w:tc>
          <w:tcPr>
            <w:tcW w:w="3690" w:type="dxa"/>
            <w:vAlign w:val="center"/>
          </w:tcPr>
          <w:p w14:paraId="1CD95749" w14:textId="77777777" w:rsidR="00C74000" w:rsidRPr="00627295" w:rsidRDefault="00C74000" w:rsidP="00A3771F">
            <w:pPr>
              <w:pStyle w:val="TAL"/>
              <w:spacing w:after="180"/>
              <w:jc w:val="center"/>
              <w:rPr>
                <w:rFonts w:cs="Arial"/>
                <w:szCs w:val="18"/>
              </w:rPr>
            </w:pPr>
            <w:r w:rsidRPr="00627295">
              <w:rPr>
                <w:rFonts w:cs="Arial"/>
                <w:szCs w:val="18"/>
              </w:rPr>
              <w:t>11</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25EA3539" w14:textId="77777777" w:rsidTr="00A3771F">
        <w:trPr>
          <w:cantSplit/>
          <w:jc w:val="center"/>
        </w:trPr>
        <w:tc>
          <w:tcPr>
            <w:tcW w:w="917" w:type="dxa"/>
            <w:vAlign w:val="center"/>
          </w:tcPr>
          <w:p w14:paraId="7A48C964" w14:textId="77777777" w:rsidR="00C74000" w:rsidRPr="00627295" w:rsidRDefault="00C74000" w:rsidP="00A3771F">
            <w:pPr>
              <w:pStyle w:val="TAC"/>
              <w:spacing w:after="180"/>
              <w:rPr>
                <w:rFonts w:cs="Arial"/>
                <w:szCs w:val="18"/>
              </w:rPr>
            </w:pPr>
          </w:p>
        </w:tc>
        <w:tc>
          <w:tcPr>
            <w:tcW w:w="958" w:type="dxa"/>
            <w:vAlign w:val="center"/>
          </w:tcPr>
          <w:p w14:paraId="5562FDEF" w14:textId="77777777" w:rsidR="00C74000" w:rsidRPr="00627295" w:rsidRDefault="00C74000" w:rsidP="00A3771F">
            <w:pPr>
              <w:pStyle w:val="TAC"/>
              <w:spacing w:after="180"/>
              <w:rPr>
                <w:rFonts w:cs="Arial"/>
                <w:szCs w:val="18"/>
              </w:rPr>
            </w:pPr>
          </w:p>
        </w:tc>
        <w:tc>
          <w:tcPr>
            <w:tcW w:w="1044" w:type="dxa"/>
            <w:vAlign w:val="center"/>
          </w:tcPr>
          <w:p w14:paraId="51B4965C" w14:textId="77777777" w:rsidR="00C74000" w:rsidRPr="00627295" w:rsidRDefault="00C74000" w:rsidP="00A3771F">
            <w:pPr>
              <w:pStyle w:val="TAC"/>
              <w:spacing w:after="180"/>
              <w:rPr>
                <w:rFonts w:eastAsia="DengXian" w:cs="Arial"/>
                <w:kern w:val="2"/>
                <w:szCs w:val="18"/>
                <w:lang w:eastAsia="zh-CN"/>
              </w:rPr>
            </w:pPr>
          </w:p>
        </w:tc>
        <w:tc>
          <w:tcPr>
            <w:tcW w:w="1031" w:type="dxa"/>
            <w:vAlign w:val="center"/>
          </w:tcPr>
          <w:p w14:paraId="17F92DC7"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1,1,0,1}</w:t>
            </w:r>
          </w:p>
        </w:tc>
        <w:tc>
          <w:tcPr>
            <w:tcW w:w="3690" w:type="dxa"/>
            <w:vAlign w:val="center"/>
          </w:tcPr>
          <w:p w14:paraId="4D5DE36A" w14:textId="77777777" w:rsidR="00C74000" w:rsidRPr="00627295" w:rsidRDefault="00C74000" w:rsidP="00A3771F">
            <w:pPr>
              <w:pStyle w:val="TAL"/>
              <w:spacing w:after="180"/>
              <w:jc w:val="center"/>
              <w:rPr>
                <w:rFonts w:cs="Arial"/>
                <w:szCs w:val="18"/>
              </w:rPr>
            </w:pPr>
            <w:r w:rsidRPr="00627295">
              <w:rPr>
                <w:rFonts w:cs="Arial"/>
                <w:szCs w:val="18"/>
              </w:rPr>
              <w:t>12</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47AE1FCC" w14:textId="77777777" w:rsidTr="00A3771F">
        <w:trPr>
          <w:cantSplit/>
          <w:jc w:val="center"/>
        </w:trPr>
        <w:tc>
          <w:tcPr>
            <w:tcW w:w="917" w:type="dxa"/>
            <w:vAlign w:val="center"/>
          </w:tcPr>
          <w:p w14:paraId="25088BC6" w14:textId="77777777" w:rsidR="00C74000" w:rsidRPr="00627295" w:rsidRDefault="00C74000" w:rsidP="00A3771F">
            <w:pPr>
              <w:pStyle w:val="TAC"/>
              <w:spacing w:after="180"/>
              <w:rPr>
                <w:rFonts w:cs="Arial"/>
                <w:szCs w:val="18"/>
              </w:rPr>
            </w:pPr>
          </w:p>
        </w:tc>
        <w:tc>
          <w:tcPr>
            <w:tcW w:w="958" w:type="dxa"/>
            <w:vAlign w:val="center"/>
          </w:tcPr>
          <w:p w14:paraId="53E6EA05" w14:textId="77777777" w:rsidR="00C74000" w:rsidRPr="00627295" w:rsidRDefault="00C74000" w:rsidP="00A3771F">
            <w:pPr>
              <w:pStyle w:val="TAC"/>
              <w:spacing w:after="180"/>
              <w:rPr>
                <w:rFonts w:cs="Arial"/>
                <w:szCs w:val="18"/>
              </w:rPr>
            </w:pPr>
          </w:p>
        </w:tc>
        <w:tc>
          <w:tcPr>
            <w:tcW w:w="1044" w:type="dxa"/>
            <w:vAlign w:val="center"/>
          </w:tcPr>
          <w:p w14:paraId="5CAC9968" w14:textId="77777777" w:rsidR="00C74000" w:rsidRPr="00627295" w:rsidRDefault="00C74000" w:rsidP="00A3771F">
            <w:pPr>
              <w:pStyle w:val="TAC"/>
              <w:spacing w:after="180"/>
              <w:rPr>
                <w:rFonts w:eastAsia="DengXian" w:cs="Arial"/>
                <w:kern w:val="2"/>
                <w:szCs w:val="18"/>
                <w:lang w:eastAsia="zh-CN"/>
              </w:rPr>
            </w:pPr>
          </w:p>
        </w:tc>
        <w:tc>
          <w:tcPr>
            <w:tcW w:w="1031" w:type="dxa"/>
            <w:vAlign w:val="center"/>
          </w:tcPr>
          <w:p w14:paraId="64861195"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0,0,1,1}</w:t>
            </w:r>
          </w:p>
        </w:tc>
        <w:tc>
          <w:tcPr>
            <w:tcW w:w="3690" w:type="dxa"/>
            <w:vAlign w:val="center"/>
          </w:tcPr>
          <w:p w14:paraId="065D6310" w14:textId="77777777" w:rsidR="00C74000" w:rsidRPr="00627295" w:rsidRDefault="00C74000" w:rsidP="00A3771F">
            <w:pPr>
              <w:pStyle w:val="TAL"/>
              <w:spacing w:after="180"/>
              <w:jc w:val="center"/>
              <w:rPr>
                <w:rFonts w:cs="Arial"/>
                <w:szCs w:val="18"/>
              </w:rPr>
            </w:pPr>
            <w:r w:rsidRPr="00627295">
              <w:rPr>
                <w:rFonts w:cs="Arial"/>
                <w:szCs w:val="18"/>
              </w:rPr>
              <w:t>13</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0D481F73" w14:textId="77777777" w:rsidTr="00A3771F">
        <w:trPr>
          <w:cantSplit/>
          <w:jc w:val="center"/>
        </w:trPr>
        <w:tc>
          <w:tcPr>
            <w:tcW w:w="917" w:type="dxa"/>
            <w:vAlign w:val="center"/>
          </w:tcPr>
          <w:p w14:paraId="7E06BDC8" w14:textId="77777777" w:rsidR="00C74000" w:rsidRPr="00627295" w:rsidRDefault="00C74000" w:rsidP="00A3771F">
            <w:pPr>
              <w:pStyle w:val="TAC"/>
              <w:spacing w:after="180"/>
              <w:rPr>
                <w:rFonts w:cs="Arial"/>
                <w:szCs w:val="18"/>
              </w:rPr>
            </w:pPr>
          </w:p>
        </w:tc>
        <w:tc>
          <w:tcPr>
            <w:tcW w:w="958" w:type="dxa"/>
            <w:vAlign w:val="center"/>
          </w:tcPr>
          <w:p w14:paraId="63AB9857" w14:textId="77777777" w:rsidR="00C74000" w:rsidRPr="00627295" w:rsidRDefault="00C74000" w:rsidP="00A3771F">
            <w:pPr>
              <w:pStyle w:val="TAC"/>
              <w:spacing w:after="180"/>
              <w:rPr>
                <w:rFonts w:cs="Arial"/>
                <w:szCs w:val="18"/>
              </w:rPr>
            </w:pPr>
          </w:p>
        </w:tc>
        <w:tc>
          <w:tcPr>
            <w:tcW w:w="1044" w:type="dxa"/>
            <w:vAlign w:val="center"/>
          </w:tcPr>
          <w:p w14:paraId="49003705" w14:textId="77777777" w:rsidR="00C74000" w:rsidRPr="00627295" w:rsidRDefault="00C74000" w:rsidP="00A3771F">
            <w:pPr>
              <w:pStyle w:val="TAC"/>
              <w:spacing w:after="180"/>
              <w:rPr>
                <w:rFonts w:eastAsia="DengXian" w:cs="Arial"/>
                <w:kern w:val="2"/>
                <w:szCs w:val="18"/>
                <w:lang w:eastAsia="zh-CN"/>
              </w:rPr>
            </w:pPr>
          </w:p>
        </w:tc>
        <w:tc>
          <w:tcPr>
            <w:tcW w:w="1031" w:type="dxa"/>
            <w:vAlign w:val="center"/>
          </w:tcPr>
          <w:p w14:paraId="284B867F"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1,0,1,1}</w:t>
            </w:r>
          </w:p>
        </w:tc>
        <w:tc>
          <w:tcPr>
            <w:tcW w:w="3690" w:type="dxa"/>
            <w:vAlign w:val="center"/>
          </w:tcPr>
          <w:p w14:paraId="74737B25" w14:textId="77777777" w:rsidR="00C74000" w:rsidRPr="00627295" w:rsidRDefault="00C74000" w:rsidP="00A3771F">
            <w:pPr>
              <w:pStyle w:val="TAL"/>
              <w:spacing w:after="180"/>
              <w:jc w:val="center"/>
              <w:rPr>
                <w:rFonts w:cs="Arial"/>
                <w:szCs w:val="18"/>
              </w:rPr>
            </w:pPr>
            <w:r w:rsidRPr="00627295">
              <w:rPr>
                <w:rFonts w:cs="Arial"/>
                <w:szCs w:val="18"/>
              </w:rPr>
              <w:t>14</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r w:rsidR="00C74000" w:rsidRPr="00B916EC" w14:paraId="14D35A4B" w14:textId="77777777" w:rsidTr="00A3771F">
        <w:trPr>
          <w:cantSplit/>
          <w:jc w:val="center"/>
        </w:trPr>
        <w:tc>
          <w:tcPr>
            <w:tcW w:w="917" w:type="dxa"/>
            <w:vAlign w:val="center"/>
          </w:tcPr>
          <w:p w14:paraId="22EB2C90" w14:textId="77777777" w:rsidR="00C74000" w:rsidRPr="00627295" w:rsidRDefault="00C74000" w:rsidP="00A3771F">
            <w:pPr>
              <w:pStyle w:val="TAC"/>
              <w:spacing w:after="180"/>
              <w:rPr>
                <w:rFonts w:cs="Arial"/>
                <w:szCs w:val="18"/>
              </w:rPr>
            </w:pPr>
          </w:p>
        </w:tc>
        <w:tc>
          <w:tcPr>
            <w:tcW w:w="958" w:type="dxa"/>
            <w:vAlign w:val="center"/>
          </w:tcPr>
          <w:p w14:paraId="3319431D" w14:textId="77777777" w:rsidR="00C74000" w:rsidRPr="00627295" w:rsidRDefault="00C74000" w:rsidP="00A3771F">
            <w:pPr>
              <w:pStyle w:val="TAC"/>
              <w:spacing w:after="180"/>
              <w:rPr>
                <w:rFonts w:cs="Arial"/>
                <w:szCs w:val="18"/>
              </w:rPr>
            </w:pPr>
          </w:p>
        </w:tc>
        <w:tc>
          <w:tcPr>
            <w:tcW w:w="1044" w:type="dxa"/>
            <w:vAlign w:val="center"/>
          </w:tcPr>
          <w:p w14:paraId="6B308F37" w14:textId="77777777" w:rsidR="00C74000" w:rsidRPr="00627295" w:rsidRDefault="00C74000" w:rsidP="00A3771F">
            <w:pPr>
              <w:pStyle w:val="TAC"/>
              <w:spacing w:after="180"/>
              <w:rPr>
                <w:rFonts w:eastAsia="DengXian" w:cs="Arial"/>
                <w:kern w:val="2"/>
                <w:szCs w:val="18"/>
                <w:lang w:eastAsia="zh-CN"/>
              </w:rPr>
            </w:pPr>
          </w:p>
        </w:tc>
        <w:tc>
          <w:tcPr>
            <w:tcW w:w="1031" w:type="dxa"/>
            <w:vAlign w:val="center"/>
          </w:tcPr>
          <w:p w14:paraId="40F32F76" w14:textId="77777777" w:rsidR="00C74000" w:rsidRPr="00627295" w:rsidRDefault="00C74000" w:rsidP="00A3771F">
            <w:pPr>
              <w:pStyle w:val="TAL"/>
              <w:spacing w:after="180"/>
              <w:jc w:val="center"/>
              <w:rPr>
                <w:rFonts w:eastAsia="DengXian" w:cs="Arial"/>
                <w:kern w:val="2"/>
                <w:szCs w:val="18"/>
                <w:lang w:eastAsia="zh-CN"/>
              </w:rPr>
            </w:pPr>
            <w:r w:rsidRPr="00627295">
              <w:rPr>
                <w:rFonts w:eastAsia="DengXian" w:cs="Arial"/>
                <w:kern w:val="2"/>
                <w:szCs w:val="18"/>
                <w:lang w:eastAsia="zh-CN"/>
              </w:rPr>
              <w:t>{</w:t>
            </w:r>
            <w:r w:rsidRPr="00627295">
              <w:rPr>
                <w:rFonts w:cs="Arial"/>
                <w:szCs w:val="18"/>
                <w:lang w:eastAsia="zh-CN"/>
              </w:rPr>
              <w:t>0,1,1,1}</w:t>
            </w:r>
          </w:p>
        </w:tc>
        <w:tc>
          <w:tcPr>
            <w:tcW w:w="3690" w:type="dxa"/>
            <w:vAlign w:val="center"/>
          </w:tcPr>
          <w:p w14:paraId="4C708CB8" w14:textId="77777777" w:rsidR="00C74000" w:rsidRPr="00627295" w:rsidRDefault="00C74000" w:rsidP="00A3771F">
            <w:pPr>
              <w:pStyle w:val="TAL"/>
              <w:spacing w:after="180"/>
              <w:jc w:val="center"/>
              <w:rPr>
                <w:rFonts w:cs="Arial"/>
                <w:szCs w:val="18"/>
              </w:rPr>
            </w:pPr>
            <w:r w:rsidRPr="00627295">
              <w:rPr>
                <w:rFonts w:cs="Arial"/>
                <w:szCs w:val="18"/>
              </w:rPr>
              <w:t>15</w:t>
            </w:r>
            <w:r w:rsidRPr="00627295">
              <w:rPr>
                <w:rFonts w:cs="Arial"/>
                <w:szCs w:val="18"/>
                <w:vertAlign w:val="superscript"/>
              </w:rPr>
              <w:t>th</w:t>
            </w:r>
            <w:r w:rsidRPr="00627295">
              <w:rPr>
                <w:rFonts w:cs="Arial"/>
                <w:szCs w:val="18"/>
              </w:rPr>
              <w:t xml:space="preserve"> PUCCH resource from </w:t>
            </w:r>
            <w:r w:rsidRPr="00627295">
              <w:rPr>
                <w:rFonts w:cs="Arial"/>
                <w:i/>
                <w:iCs/>
                <w:szCs w:val="18"/>
              </w:rPr>
              <w:t>resourceList</w:t>
            </w:r>
          </w:p>
        </w:tc>
      </w:tr>
    </w:tbl>
    <w:p w14:paraId="3BFFF0EE" w14:textId="77777777" w:rsidR="00C74000" w:rsidRPr="00384A88" w:rsidRDefault="00C74000" w:rsidP="00B87579"/>
    <w:p w14:paraId="3BF98251" w14:textId="77777777" w:rsidR="0088445E" w:rsidRPr="00B06CC2" w:rsidRDefault="0088445E" w:rsidP="0088445E">
      <w:pPr>
        <w:spacing w:before="180"/>
      </w:pPr>
      <w:r w:rsidRPr="00B06CC2">
        <w:t xml:space="preserve">If a UE is provided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PUCCH transmissions with a priority value, the UE transmits a PUCCH with the priority value according to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sidRPr="00B06CC2">
        <w:rPr>
          <w:rFonts w:eastAsia="Times New Roman"/>
          <w:lang w:val="en-US"/>
        </w:rPr>
        <w:t xml:space="preserve"> </w:t>
      </w:r>
      <w:r w:rsidRPr="0088027F">
        <w:rPr>
          <w:rFonts w:eastAsia="Times New Roman"/>
          <w:lang w:val="en-US"/>
        </w:rPr>
        <w:t xml:space="preserve">or </w:t>
      </w:r>
      <w:r w:rsidRPr="0088027F">
        <w:rPr>
          <w:rFonts w:eastAsia="Times New Roman"/>
          <w:i/>
          <w:iCs/>
          <w:lang w:val="en-US"/>
        </w:rPr>
        <w:t>pucch-Config</w:t>
      </w:r>
      <w:r>
        <w:rPr>
          <w:rFonts w:eastAsia="Times New Roman"/>
          <w:i/>
          <w:iCs/>
          <w:lang w:val="en-US"/>
        </w:rPr>
        <w:t>urationList</w:t>
      </w:r>
      <w:r w:rsidRPr="0088027F">
        <w:rPr>
          <w:rFonts w:eastAsia="Times New Roman"/>
          <w:i/>
          <w:iCs/>
          <w:lang w:val="en-US"/>
        </w:rPr>
        <w:t>Multicast2</w:t>
      </w:r>
      <w:r w:rsidRPr="0088027F">
        <w:rPr>
          <w:rFonts w:eastAsia="Times New Roman"/>
          <w:lang w:val="en-US"/>
        </w:rPr>
        <w:t xml:space="preserve"> </w:t>
      </w:r>
      <w:r w:rsidRPr="00B06CC2">
        <w:rPr>
          <w:rFonts w:eastAsia="Times New Roman"/>
          <w:lang w:val="en-US"/>
        </w:rPr>
        <w:t xml:space="preserve">for each G-RNTI or G-CS-RNTI that the UE provides associated HARQ-ACK information </w:t>
      </w:r>
      <w:r w:rsidRPr="00B06CC2">
        <w:t>according to the first HARQ-ACK reporting mode</w:t>
      </w:r>
      <w:r w:rsidRPr="0088027F">
        <w:t xml:space="preserve"> or the second HARQ-ACK reporting mode</w:t>
      </w:r>
      <w:r>
        <w:t>, respectively</w:t>
      </w:r>
      <w:r w:rsidRPr="00B06CC2">
        <w:t>.</w:t>
      </w:r>
      <w:r>
        <w:t xml:space="preserve"> For HARQ-ACK information associated only with the second HARQ-ACK reporting mode, </w:t>
      </w:r>
      <w:r>
        <w:rPr>
          <w:rStyle w:val="CommentReference"/>
          <w:sz w:val="20"/>
          <w:szCs w:val="20"/>
        </w:rPr>
        <w:t xml:space="preserve">when the </w:t>
      </w:r>
      <w:r w:rsidRPr="0088027F">
        <w:t xml:space="preserve">UE </w:t>
      </w:r>
      <w:r>
        <w:t>is</w:t>
      </w:r>
      <w:r w:rsidRPr="0088027F">
        <w:t xml:space="preserve"> </w:t>
      </w:r>
      <w:r>
        <w:t>provided</w:t>
      </w:r>
      <w:r w:rsidRPr="0088027F">
        <w:t xml:space="preserve"> </w:t>
      </w:r>
      <w:r w:rsidRPr="0088027F">
        <w:rPr>
          <w:i/>
          <w:iCs/>
        </w:rPr>
        <w:t>moreThanOneNackOnlyMode</w:t>
      </w:r>
      <w:r w:rsidRPr="0088027F">
        <w:t xml:space="preserve"> </w:t>
      </w:r>
      <w:r>
        <w:t xml:space="preserve">and the </w:t>
      </w:r>
      <w:r>
        <w:rPr>
          <w:rStyle w:val="CommentReference"/>
          <w:sz w:val="20"/>
          <w:szCs w:val="20"/>
        </w:rPr>
        <w:t xml:space="preserve">UE </w:t>
      </w:r>
      <w:r w:rsidRPr="0088027F">
        <w:t>provide</w:t>
      </w:r>
      <w:r>
        <w:t>s</w:t>
      </w:r>
      <w:r w:rsidRPr="0088027F">
        <w:t xml:space="preserve"> the HARQ-ACK information according to the first HARQ-ACK reporting mode</w:t>
      </w:r>
      <w:r>
        <w:t xml:space="preserve"> and in response to at least one DCI format detection, the UE determines a PUCCH resource from </w:t>
      </w:r>
      <w:r w:rsidRPr="00B06CC2">
        <w:rPr>
          <w:rFonts w:eastAsia="Times New Roman"/>
          <w:i/>
          <w:iCs/>
          <w:lang w:val="en-US"/>
        </w:rPr>
        <w:t>pucch-Config</w:t>
      </w:r>
      <w:r>
        <w:rPr>
          <w:rFonts w:eastAsia="Times New Roman"/>
          <w:i/>
          <w:iCs/>
          <w:lang w:val="en-US"/>
        </w:rPr>
        <w:t>urationList</w:t>
      </w:r>
      <w:r w:rsidRPr="00B06CC2">
        <w:rPr>
          <w:rFonts w:eastAsia="Times New Roman"/>
          <w:i/>
          <w:iCs/>
          <w:lang w:val="en-US"/>
        </w:rPr>
        <w:t>Multicast1</w:t>
      </w:r>
      <w:r>
        <w:rPr>
          <w:rFonts w:eastAsia="Times New Roman"/>
          <w:lang w:val="en-US"/>
        </w:rPr>
        <w:t xml:space="preserve">, if provided; otherwise, </w:t>
      </w:r>
      <w:r>
        <w:t xml:space="preserve">the UE determines a PUCCH resource from </w:t>
      </w:r>
      <w:r>
        <w:rPr>
          <w:i/>
          <w:lang w:eastAsia="zh-CN"/>
        </w:rPr>
        <w:t>pucch</w:t>
      </w:r>
      <w:r w:rsidRPr="00D33D6C">
        <w:rPr>
          <w:i/>
          <w:lang w:eastAsia="zh-CN"/>
        </w:rPr>
        <w:t>-Config/</w:t>
      </w:r>
      <w:r w:rsidRPr="00B06CC2">
        <w:rPr>
          <w:rFonts w:eastAsia="Times New Roman"/>
          <w:i/>
          <w:iCs/>
          <w:lang w:val="en-US"/>
        </w:rPr>
        <w:t>pucch-Config</w:t>
      </w:r>
      <w:r>
        <w:rPr>
          <w:rFonts w:eastAsia="Times New Roman"/>
          <w:i/>
          <w:iCs/>
          <w:lang w:val="en-US"/>
        </w:rPr>
        <w:t>urationList</w:t>
      </w:r>
      <w:r>
        <w:rPr>
          <w:rFonts w:eastAsia="Times New Roman"/>
          <w:lang w:val="en-US"/>
        </w:rPr>
        <w:t>.</w:t>
      </w:r>
    </w:p>
    <w:p w14:paraId="35C88C59" w14:textId="77777777" w:rsidR="00B87579" w:rsidRPr="00B06CC2" w:rsidRDefault="00B87579" w:rsidP="00B87579">
      <w:r w:rsidRPr="00B06CC2">
        <w:t>A PDSCH reception providing an initial transmission of a transport block is scheduled only by a multicast DCI format. For the first HARQ-ACK reporting mode, a PDSCH reception providing a retransmission of the transport block can be scheduled either by a multicast DCI format using a same G-RNTI as the G-RNTI of the initial transmission of the transport block, or by a unicast DCI format using a C-RNTI [6, TS 38.214].</w:t>
      </w:r>
    </w:p>
    <w:p w14:paraId="69BD0F8A" w14:textId="77777777" w:rsidR="00B87579" w:rsidRPr="00B06CC2" w:rsidRDefault="00B87579" w:rsidP="00B87579">
      <w:r w:rsidRPr="00B06CC2">
        <w:lastRenderedPageBreak/>
        <w:t>An activation for SPS PDSCH receptions using a G-CS-RNTI for a corresponding SPS PDSCH configuration is provided only by a multicast DCI format as described in clause 10.2 by replacing CS-RNTI with the G-CS-RNTI. A release for SPS PDSCH receptions using a G-CS-RNTI for a corresponding SPS PDSCH configuration is provided by a multicast DCI format as described in clause 10.2 by replacing CS-RNTI with the G-CS-RNTI, or by a DCI format with CRC scrambled by CS-RNTI. For the first HARQ-ACK reporting mode and for a transport block that a UE received in a SPS PDSCH, a PDSCH reception providing a retransmission of the transport block can be scheduled either by a unicast DCI format using a CS-RNTI or by a multicast DCI format using a same G-CS-RNTI as the G-CS-RNTI of the initial transmission of the transport block [6, TS 38.214].</w:t>
      </w:r>
    </w:p>
    <w:p w14:paraId="150A1FD7" w14:textId="4F5512AC" w:rsidR="00B87579" w:rsidRPr="00B06CC2" w:rsidRDefault="00B87579" w:rsidP="00B87579">
      <w:r w:rsidRPr="00B06CC2">
        <w:t xml:space="preserve">A UE can be configured per G-RNTI or per G-CS-RNTI, by </w:t>
      </w:r>
      <w:r w:rsidRPr="00B06CC2">
        <w:rPr>
          <w:i/>
          <w:iCs/>
        </w:rPr>
        <w:t>harq-FeedbackEnablerMulticast</w:t>
      </w:r>
      <w:r w:rsidRPr="00B06CC2">
        <w:t xml:space="preserve"> with value set to </w:t>
      </w:r>
      <w:r w:rsidR="005E3B15">
        <w:t>'</w:t>
      </w:r>
      <w:r w:rsidRPr="00B06CC2">
        <w:t>enabled</w:t>
      </w:r>
      <w:r w:rsidR="005E3B15">
        <w:t>'</w:t>
      </w:r>
      <w:r w:rsidRPr="00B06CC2">
        <w:t xml:space="preserve">, to provide HARQ-ACK information for PDSCH receptions. When the UE is not provided </w:t>
      </w:r>
      <w:r w:rsidRPr="00B06CC2">
        <w:rPr>
          <w:i/>
          <w:iCs/>
        </w:rPr>
        <w:t>harq-FeedbackEnablerMulticast</w:t>
      </w:r>
      <w:r w:rsidRPr="00B06CC2">
        <w:t xml:space="preserve"> for a G-RNTI or G-CS-RNTI, the UE does not provide HARQ-ACK information for respective PDSCH receptions. </w:t>
      </w:r>
      <w:r>
        <w:t>If a UE</w:t>
      </w:r>
      <w:r w:rsidRPr="00B06CC2">
        <w:t xml:space="preserve"> is provided </w:t>
      </w:r>
      <w:r w:rsidRPr="00B06CC2">
        <w:rPr>
          <w:i/>
          <w:iCs/>
        </w:rPr>
        <w:t>harq-FeedbackEnablerMulticast</w:t>
      </w:r>
      <w:r w:rsidRPr="00B06CC2">
        <w:t xml:space="preserve"> with value set to </w:t>
      </w:r>
      <w:r w:rsidR="005E3B15">
        <w:t>'</w:t>
      </w:r>
      <w:r w:rsidRPr="00B06CC2">
        <w:t>dci-enabler</w:t>
      </w:r>
      <w:r w:rsidR="005E3B15">
        <w:t>'</w:t>
      </w:r>
      <w:r w:rsidRPr="00B06CC2">
        <w:t xml:space="preserve"> for a G-RNTI or a G-CS-RNTI, the UE determines whether or not to provide the HARQ-ACK information for PDSCH receptions based on an indication by the multicast DCI format associated with the G-RNTI or the G-CS-RNTI [4, TS 38.212].</w:t>
      </w:r>
    </w:p>
    <w:p w14:paraId="32F3C2C3" w14:textId="7E77A323" w:rsidR="002812AA" w:rsidRPr="0088027F" w:rsidRDefault="002812AA" w:rsidP="002812AA">
      <w:r w:rsidRPr="0088027F">
        <w:t xml:space="preserve">If a UE would multiplex </w:t>
      </w:r>
      <w:r w:rsidR="0088445E">
        <w:t xml:space="preserve">multicast </w:t>
      </w:r>
      <w:r w:rsidRPr="0088027F">
        <w:t xml:space="preserve">HARQ-ACK information according to the second HARQ-ACK reporting mode with </w:t>
      </w:r>
      <w:r w:rsidR="0088445E">
        <w:t xml:space="preserve">multicast </w:t>
      </w:r>
      <w:r w:rsidR="0088445E" w:rsidRPr="00D33D6C">
        <w:t xml:space="preserve">HARQ-ACK information </w:t>
      </w:r>
      <w:r w:rsidR="0088445E">
        <w:t>according to</w:t>
      </w:r>
      <w:r w:rsidR="0088445E" w:rsidRPr="00D33D6C">
        <w:t xml:space="preserve"> the first HARQ-ACK reporting mode, </w:t>
      </w:r>
      <w:r w:rsidR="0088445E">
        <w:t xml:space="preserve">or unicast </w:t>
      </w:r>
      <w:r w:rsidR="0088445E" w:rsidRPr="00D33D6C">
        <w:t>HARQ-ACK information</w:t>
      </w:r>
      <w:r w:rsidR="0088445E">
        <w:t>,</w:t>
      </w:r>
      <w:r w:rsidR="0088445E" w:rsidRPr="00D33D6C">
        <w:t xml:space="preserve"> or CSI reports</w:t>
      </w:r>
      <w:r w:rsidRPr="0088027F">
        <w:t xml:space="preserve"> in a first PUCCH or in a PUSCH, as described in clauses 9 and 9.2.5, the UE provides the HARQ-ACK information according to the first HARQ-ACK reporting mode. For resolving an overlapping among a second PUCCH with HARQ-ACK information according to the second HARQ-ACK reporting mode and other PUCCHs or PUSCHs prior to multiplexing the HARQ-ACK information in a PUCCH or PUSCH</w:t>
      </w:r>
      <w:r w:rsidR="0053070E">
        <w:t xml:space="preserve"> when the UE is provided</w:t>
      </w:r>
      <w:r w:rsidR="0053070E" w:rsidRPr="001F56D5">
        <w:rPr>
          <w:i/>
          <w:iCs/>
        </w:rPr>
        <w:t xml:space="preserve"> </w:t>
      </w:r>
      <w:r w:rsidR="0053070E" w:rsidRPr="00787CF9">
        <w:rPr>
          <w:i/>
          <w:iCs/>
        </w:rPr>
        <w:t>moreThanOneNackOnlyMode</w:t>
      </w:r>
      <w:r w:rsidRPr="0088027F">
        <w:t xml:space="preserve">, the UE considers that the UE would transmit the second PUCCH </w:t>
      </w:r>
      <w:r w:rsidR="0053070E">
        <w:t xml:space="preserve">using any PUCCH resource from the PUCCH resources </w:t>
      </w:r>
      <w:r w:rsidR="0053070E" w:rsidRPr="00787CF9">
        <w:t>associated with the second HARQ-ACK reporting mode</w:t>
      </w:r>
      <w:r w:rsidR="0053070E" w:rsidRPr="0088027F">
        <w:t xml:space="preserve"> </w:t>
      </w:r>
      <w:r w:rsidRPr="0088027F">
        <w:t xml:space="preserve">when all values of the HARQ-ACK information are </w:t>
      </w:r>
      <w:r w:rsidR="00F22988">
        <w:t>'</w:t>
      </w:r>
      <w:r w:rsidRPr="0088027F">
        <w:t>ACK</w:t>
      </w:r>
      <w:r w:rsidR="00F22988">
        <w:t>'</w:t>
      </w:r>
      <w:r w:rsidRPr="0088027F">
        <w:t>.</w:t>
      </w:r>
    </w:p>
    <w:p w14:paraId="450EF196" w14:textId="77777777" w:rsidR="00B87579" w:rsidRPr="00B06CC2" w:rsidRDefault="00B87579" w:rsidP="00B87579">
      <w:r w:rsidRPr="00B06CC2">
        <w:t>If a UE is provided multiple G-RNTIs or G-CS-RNTIs, a configuration for a HARQ-ACK codebook type applies to all G-RNTIs or G-CS-RNTIs.</w:t>
      </w:r>
    </w:p>
    <w:p w14:paraId="6956CE39" w14:textId="0DBA3FD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semi-static</w:t>
      </w:r>
      <w:r w:rsidR="0053070E" w:rsidRPr="008C1890">
        <w:rPr>
          <w:rFonts w:cs="Arial"/>
          <w:lang w:eastAsia="zh-CN"/>
        </w:rPr>
        <w:t xml:space="preserve"> for multicast HARQ-ACK information</w:t>
      </w:r>
      <w:r w:rsidRPr="00B06CC2">
        <w:rPr>
          <w:rFonts w:cs="Arial"/>
          <w:lang w:eastAsia="zh-CN"/>
        </w:rPr>
        <w:t>, the UE generates a Type-1 HARQ-ACK codebook as described in clauses 9.1.2</w:t>
      </w:r>
      <w:r w:rsidR="00AE699B">
        <w:rPr>
          <w:rFonts w:cs="Arial"/>
          <w:lang w:eastAsia="zh-CN"/>
        </w:rPr>
        <w:t>,</w:t>
      </w:r>
      <w:r w:rsidRPr="00B06CC2">
        <w:rPr>
          <w:rFonts w:cs="Arial"/>
          <w:lang w:eastAsia="zh-CN"/>
        </w:rPr>
        <w:t xml:space="preserve"> 9.1.2.1</w:t>
      </w:r>
      <w:r w:rsidR="00AE699B" w:rsidRPr="0088027F">
        <w:rPr>
          <w:rFonts w:cs="Arial"/>
          <w:lang w:eastAsia="zh-CN"/>
        </w:rPr>
        <w:t>, and 9.1.2.2</w:t>
      </w:r>
      <w:r w:rsidRPr="00B06CC2">
        <w:rPr>
          <w:rFonts w:cs="Arial"/>
          <w:lang w:eastAsia="zh-CN"/>
        </w:rPr>
        <w:t>.</w:t>
      </w:r>
    </w:p>
    <w:p w14:paraId="42324C87" w14:textId="3D2F7EB5" w:rsidR="00B87579" w:rsidRPr="00B06CC2" w:rsidRDefault="00B87579" w:rsidP="00B87579">
      <w:pPr>
        <w:rPr>
          <w:rFonts w:cs="Arial"/>
          <w:lang w:eastAsia="zh-CN"/>
        </w:rPr>
      </w:pPr>
      <w:r w:rsidRPr="00B06CC2">
        <w:rPr>
          <w:lang w:eastAsia="zh-CN"/>
        </w:rPr>
        <w:t>If a</w:t>
      </w:r>
      <w:r w:rsidRPr="00B06CC2">
        <w:rPr>
          <w:rFonts w:hint="eastAsia"/>
          <w:lang w:eastAsia="zh-CN"/>
        </w:rPr>
        <w:t xml:space="preserve"> UE </w:t>
      </w:r>
      <w:r w:rsidRPr="00B06CC2">
        <w:rPr>
          <w:lang w:eastAsia="zh-CN"/>
        </w:rPr>
        <w:t>is provided</w:t>
      </w:r>
      <w:r w:rsidRPr="00B06CC2">
        <w:rPr>
          <w:rFonts w:hint="eastAsia"/>
          <w:lang w:eastAsia="zh-CN"/>
        </w:rPr>
        <w:t xml:space="preserve"> </w:t>
      </w:r>
      <w:r w:rsidRPr="00B06CC2">
        <w:rPr>
          <w:i/>
          <w:lang w:eastAsia="zh-CN"/>
        </w:rPr>
        <w:t>pdsch-</w:t>
      </w:r>
      <w:r w:rsidRPr="00B06CC2">
        <w:rPr>
          <w:rFonts w:cs="Arial"/>
          <w:i/>
          <w:lang w:eastAsia="zh-CN"/>
        </w:rPr>
        <w:t>HARQ-ACK-Codebook</w:t>
      </w:r>
      <w:r w:rsidRPr="00B06CC2" w:rsidDel="00011FE0">
        <w:rPr>
          <w:rFonts w:cs="Arial"/>
          <w:i/>
          <w:lang w:eastAsia="zh-CN"/>
        </w:rPr>
        <w:t xml:space="preserve"> </w:t>
      </w:r>
      <w:r w:rsidRPr="00B06CC2">
        <w:rPr>
          <w:rFonts w:cs="Arial"/>
          <w:i/>
          <w:lang w:eastAsia="zh-CN"/>
        </w:rPr>
        <w:t>= dynamic</w:t>
      </w:r>
      <w:r w:rsidR="0053070E" w:rsidRPr="008C1890">
        <w:rPr>
          <w:rFonts w:cs="Arial"/>
          <w:lang w:eastAsia="zh-CN"/>
        </w:rPr>
        <w:t xml:space="preserve"> for multicast HARQ-ACK information</w:t>
      </w:r>
      <w:r w:rsidRPr="00B06CC2">
        <w:rPr>
          <w:rFonts w:cs="Arial"/>
          <w:lang w:eastAsia="zh-CN"/>
        </w:rPr>
        <w:t xml:space="preserve">, the UE generates a Type-2 HARQ-ACK codebook as described in clause 9.1.3.1. </w:t>
      </w:r>
    </w:p>
    <w:p w14:paraId="00C75931" w14:textId="77777777" w:rsidR="0053070E" w:rsidRPr="00CD2C27" w:rsidRDefault="0053070E" w:rsidP="0053070E">
      <w:pPr>
        <w:spacing w:after="120"/>
        <w:rPr>
          <w:u w:val="single"/>
        </w:rPr>
      </w:pPr>
      <w:r w:rsidRPr="00CD2C27">
        <w:rPr>
          <w:rFonts w:eastAsia="Yu Mincho"/>
          <w:u w:val="single"/>
        </w:rPr>
        <w:t xml:space="preserve">If a UE </w:t>
      </w:r>
      <w:r>
        <w:rPr>
          <w:rFonts w:eastAsia="Yu Mincho"/>
          <w:u w:val="single"/>
        </w:rPr>
        <w:t xml:space="preserve">would </w:t>
      </w:r>
      <w:r w:rsidRPr="00CD2C27">
        <w:rPr>
          <w:rFonts w:eastAsia="Yu Mincho"/>
          <w:u w:val="single"/>
        </w:rPr>
        <w:t>report unicast HARQ-ACK information and multicast HARQ-ACK information with same priority index in a slot, the UE</w:t>
      </w:r>
      <w:r>
        <w:rPr>
          <w:rFonts w:eastAsia="Yu Mincho"/>
          <w:u w:val="single"/>
        </w:rPr>
        <w:t xml:space="preserve"> multiplexes the </w:t>
      </w:r>
      <w:r w:rsidRPr="00CD2C27">
        <w:rPr>
          <w:rFonts w:eastAsia="Yu Mincho"/>
          <w:u w:val="single"/>
        </w:rPr>
        <w:t xml:space="preserve">unicast HARQ-ACK information and </w:t>
      </w:r>
      <w:r>
        <w:rPr>
          <w:rFonts w:eastAsia="Yu Mincho"/>
          <w:u w:val="single"/>
        </w:rPr>
        <w:t xml:space="preserve">the </w:t>
      </w:r>
      <w:r w:rsidRPr="00CD2C27">
        <w:rPr>
          <w:rFonts w:eastAsia="Yu Mincho"/>
          <w:u w:val="single"/>
        </w:rPr>
        <w:t>multicast HARQ-ACK information</w:t>
      </w:r>
      <w:r>
        <w:rPr>
          <w:rFonts w:eastAsia="Yu Mincho"/>
          <w:u w:val="single"/>
        </w:rPr>
        <w:t xml:space="preserve"> following the procedures in this clause and in clauses 9.1.2 and 9.1.3</w:t>
      </w:r>
      <w:r w:rsidRPr="00CD2C27">
        <w:rPr>
          <w:rFonts w:eastAsia="Yu Mincho"/>
          <w:u w:val="single"/>
        </w:rPr>
        <w:t>.</w:t>
      </w:r>
    </w:p>
    <w:p w14:paraId="1EAEBF7F" w14:textId="77777777" w:rsidR="00B87579" w:rsidRPr="00B06CC2" w:rsidRDefault="00B87579" w:rsidP="00B87579">
      <w:pPr>
        <w:rPr>
          <w:lang w:eastAsia="zh-CN"/>
        </w:rPr>
      </w:pPr>
      <w:r w:rsidRPr="00B06CC2">
        <w:rPr>
          <w:lang w:eastAsia="zh-CN"/>
        </w:rPr>
        <w:t>If, for unicast and multicast HARQ-ACK information of same priority value, a</w:t>
      </w:r>
      <w:r w:rsidRPr="00B06CC2">
        <w:rPr>
          <w:rFonts w:hint="eastAsia"/>
          <w:lang w:eastAsia="zh-CN"/>
        </w:rPr>
        <w:t xml:space="preserve"> UE</w:t>
      </w:r>
    </w:p>
    <w:p w14:paraId="79022BB9" w14:textId="77777777" w:rsidR="00AE699B" w:rsidRDefault="00B87579" w:rsidP="00B87579">
      <w:pPr>
        <w:pStyle w:val="B1"/>
        <w:rPr>
          <w:lang w:val="en-US" w:eastAsia="zh-CN"/>
        </w:rPr>
      </w:pPr>
      <w:r w:rsidRPr="00B06CC2">
        <w:t>-</w:t>
      </w:r>
      <w:r w:rsidRPr="00B06CC2">
        <w:tab/>
      </w:r>
      <w:r w:rsidRPr="00B06CC2">
        <w:rPr>
          <w:lang w:eastAsia="zh-CN"/>
        </w:rPr>
        <w:t>is</w:t>
      </w:r>
      <w:r w:rsidRPr="00B06CC2">
        <w:rPr>
          <w:lang w:val="en-US" w:eastAsia="zh-CN"/>
        </w:rPr>
        <w:t xml:space="preserve"> </w:t>
      </w:r>
      <w:r w:rsidRPr="00B06CC2">
        <w:rPr>
          <w:lang w:eastAsia="zh-CN"/>
        </w:rPr>
        <w:t>provided</w:t>
      </w:r>
      <w:r w:rsidRPr="00B06CC2">
        <w:rPr>
          <w:lang w:val="en-US" w:eastAsia="zh-CN"/>
        </w:rPr>
        <w:t xml:space="preserve"> </w:t>
      </w:r>
    </w:p>
    <w:p w14:paraId="4DB521D2" w14:textId="621CC5A9" w:rsidR="00AE699B" w:rsidRDefault="00AE699B" w:rsidP="00AE699B">
      <w:pPr>
        <w:pStyle w:val="B2"/>
        <w:rPr>
          <w:iCs/>
          <w:lang w:val="en-US" w:eastAsia="zh-CN"/>
        </w:rPr>
      </w:pPr>
      <w:r>
        <w:rPr>
          <w:lang w:val="en-US" w:eastAsia="zh-CN"/>
        </w:rPr>
        <w:t>-</w:t>
      </w:r>
      <w:r>
        <w:rPr>
          <w:lang w:val="en-US" w:eastAsia="zh-CN"/>
        </w:rPr>
        <w:tab/>
      </w:r>
      <w:r w:rsidR="00B87579" w:rsidRPr="00B06CC2">
        <w:rPr>
          <w:lang w:val="en-US" w:eastAsia="zh-CN"/>
        </w:rPr>
        <w:t>either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B87579" w:rsidRPr="00B06CC2">
        <w:rPr>
          <w:lang w:val="en-US" w:eastAsia="zh-CN"/>
        </w:rPr>
        <w:t xml:space="preserve"> </w:t>
      </w:r>
      <w:r w:rsidRPr="0088027F">
        <w:rPr>
          <w:lang w:val="en-US" w:eastAsia="zh-CN"/>
        </w:rPr>
        <w:t xml:space="preserve">or </w:t>
      </w:r>
      <w:r w:rsidRPr="0088445E">
        <w:rPr>
          <w:i/>
          <w:iCs/>
          <w:lang w:val="en-US" w:eastAsia="zh-CN"/>
        </w:rPr>
        <w:t>pdsch-</w:t>
      </w:r>
      <w:r w:rsidRPr="0088445E">
        <w:rPr>
          <w:i/>
          <w:iCs/>
          <w:lang w:eastAsia="zh-CN"/>
        </w:rPr>
        <w:t>HARQ-ACK-Codebook-r16</w:t>
      </w:r>
      <w:r w:rsidRPr="0088027F">
        <w:rPr>
          <w:iCs/>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xml:space="preserve">, </w:t>
      </w:r>
    </w:p>
    <w:p w14:paraId="30F5268E" w14:textId="04D7D16B" w:rsidR="00B87579" w:rsidRPr="00B06CC2" w:rsidRDefault="00AE699B" w:rsidP="00AE699B">
      <w:pPr>
        <w:pStyle w:val="B2"/>
        <w:rPr>
          <w:lang w:val="en-US" w:eastAsia="zh-CN"/>
        </w:rPr>
      </w:pPr>
      <w:r>
        <w:rPr>
          <w:lang w:val="en-US" w:eastAsia="zh-CN"/>
        </w:rPr>
        <w:t>-</w:t>
      </w:r>
      <w:r>
        <w:rPr>
          <w:lang w:val="en-US" w:eastAsia="zh-CN"/>
        </w:rPr>
        <w:tab/>
      </w:r>
      <w:r w:rsidR="00B87579" w:rsidRPr="00B06CC2">
        <w:rPr>
          <w:iCs/>
          <w:lang w:val="en-US" w:eastAsia="zh-CN"/>
        </w:rPr>
        <w:t>or</w:t>
      </w:r>
      <w:r w:rsidR="00B87579" w:rsidRPr="00B06CC2">
        <w:rPr>
          <w:lang w:val="en-US"/>
        </w:rPr>
        <w:t xml:space="preserve">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eastAsia="zh-CN"/>
        </w:rPr>
        <w:t>semi-static</w:t>
      </w:r>
      <w:r w:rsidR="00B87579" w:rsidRPr="00B06CC2">
        <w:rPr>
          <w:lang w:val="en-US" w:eastAsia="zh-CN"/>
        </w:rPr>
        <w:t xml:space="preserve"> </w:t>
      </w:r>
      <w:r w:rsidR="0053070E">
        <w:rPr>
          <w:iCs/>
          <w:lang w:eastAsia="zh-CN"/>
        </w:rPr>
        <w:t xml:space="preserve">for unicast HARQ-ACK information </w:t>
      </w:r>
      <w:r w:rsidR="00B87579" w:rsidRPr="00B06CC2">
        <w:rPr>
          <w:lang w:val="en-US" w:eastAsia="zh-CN"/>
        </w:rPr>
        <w:t xml:space="preserve">and </w:t>
      </w:r>
      <w:r w:rsidR="00B87579" w:rsidRPr="0088445E">
        <w:rPr>
          <w:i/>
          <w:iCs/>
          <w:lang w:eastAsia="zh-CN"/>
        </w:rPr>
        <w:t>pdsch-HARQ-ACK-Codebook</w:t>
      </w:r>
      <w:r w:rsidR="00B87579" w:rsidRPr="00B06CC2" w:rsidDel="00011FE0">
        <w:rPr>
          <w:lang w:eastAsia="zh-CN"/>
        </w:rPr>
        <w:t xml:space="preserve"> </w:t>
      </w:r>
      <w:r w:rsidR="00B87579" w:rsidRPr="00B06CC2">
        <w:rPr>
          <w:lang w:eastAsia="zh-CN"/>
        </w:rPr>
        <w:t xml:space="preserve">= </w:t>
      </w:r>
      <w:r w:rsidR="00B87579" w:rsidRPr="0088445E">
        <w:rPr>
          <w:i/>
          <w:iCs/>
          <w:lang w:val="en-US" w:eastAsia="zh-CN"/>
        </w:rPr>
        <w:t>dynam</w:t>
      </w:r>
      <w:r w:rsidR="00B87579" w:rsidRPr="0088445E">
        <w:rPr>
          <w:i/>
          <w:iCs/>
          <w:lang w:eastAsia="zh-CN"/>
        </w:rPr>
        <w:t>ic</w:t>
      </w:r>
      <w:r w:rsidR="0053070E" w:rsidRPr="0084685A">
        <w:rPr>
          <w:rFonts w:cs="Arial"/>
          <w:lang w:val="en-GB" w:eastAsia="zh-CN"/>
        </w:rPr>
        <w:t xml:space="preserve"> </w:t>
      </w:r>
      <w:r w:rsidR="0053070E" w:rsidRPr="008C1890">
        <w:rPr>
          <w:rFonts w:cs="Arial"/>
          <w:lang w:val="en-GB" w:eastAsia="zh-CN"/>
        </w:rPr>
        <w:t>for multicast HARQ-ACK information</w:t>
      </w:r>
      <w:r w:rsidR="00B87579" w:rsidRPr="00B06CC2">
        <w:rPr>
          <w:iCs/>
          <w:lang w:val="en-US" w:eastAsia="zh-CN"/>
        </w:rPr>
        <w:t>, and</w:t>
      </w:r>
    </w:p>
    <w:p w14:paraId="47D4F100" w14:textId="77777777" w:rsidR="00B87579" w:rsidRPr="00B06CC2" w:rsidRDefault="00B87579" w:rsidP="00B87579">
      <w:pPr>
        <w:pStyle w:val="B1"/>
        <w:rPr>
          <w:rFonts w:cs="Arial"/>
          <w:lang w:eastAsia="zh-CN"/>
        </w:rPr>
      </w:pPr>
      <w:r w:rsidRPr="00B06CC2">
        <w:t>-</w:t>
      </w:r>
      <w:r w:rsidRPr="00B06CC2">
        <w:tab/>
      </w:r>
      <w:r w:rsidRPr="00B06CC2">
        <w:rPr>
          <w:lang w:val="en-US" w:eastAsia="zh-CN"/>
        </w:rPr>
        <w:t>would multiplex</w:t>
      </w:r>
      <w:r w:rsidRPr="00B06CC2">
        <w:rPr>
          <w:lang w:val="en-US"/>
        </w:rPr>
        <w:t xml:space="preserve"> the unicast and multicast HARQ-ACK information in a same PUCCH or PUSCH</w:t>
      </w:r>
      <w:r w:rsidRPr="00B06CC2">
        <w:rPr>
          <w:rFonts w:cs="Arial"/>
          <w:lang w:eastAsia="zh-CN"/>
        </w:rPr>
        <w:t xml:space="preserve"> </w:t>
      </w:r>
    </w:p>
    <w:p w14:paraId="4F2E578E" w14:textId="77777777" w:rsidR="00B87579" w:rsidRPr="00B06CC2" w:rsidRDefault="00B87579" w:rsidP="00B87579">
      <w:pPr>
        <w:rPr>
          <w:lang w:val="en-US" w:eastAsia="zh-CN"/>
        </w:rPr>
      </w:pPr>
      <w:r w:rsidRPr="00B06CC2">
        <w:rPr>
          <w:lang w:val="en-US" w:eastAsia="zh-CN"/>
        </w:rPr>
        <w:t xml:space="preserve">the UE </w:t>
      </w:r>
    </w:p>
    <w:p w14:paraId="3FE1B229" w14:textId="77777777" w:rsidR="00B87579" w:rsidRPr="00B06CC2" w:rsidRDefault="00B87579" w:rsidP="00B87579">
      <w:pPr>
        <w:pStyle w:val="B1"/>
        <w:rPr>
          <w:rFonts w:cs="Arial"/>
          <w:lang w:val="en-US" w:eastAsia="zh-CN"/>
        </w:rPr>
      </w:pPr>
      <w:r w:rsidRPr="00B06CC2">
        <w:t>-</w:t>
      </w:r>
      <w:r w:rsidRPr="00B06CC2">
        <w:tab/>
      </w:r>
      <w:r w:rsidRPr="00B06CC2">
        <w:rPr>
          <w:rFonts w:cs="Arial"/>
          <w:lang w:val="en-US" w:eastAsia="zh-CN"/>
        </w:rPr>
        <w:t>appends the HARQ-ACK codebooks for the multicast HARQ-ACK information to the HARQ-ACK codebooks for the unicast HARQ-ACK information</w:t>
      </w:r>
    </w:p>
    <w:p w14:paraId="507CA4FD" w14:textId="28B616BF" w:rsidR="00B87579" w:rsidRPr="00B06CC2" w:rsidRDefault="00B87579" w:rsidP="00B87579">
      <w:pPr>
        <w:pStyle w:val="B1"/>
        <w:rPr>
          <w:rFonts w:cs="Arial"/>
          <w:lang w:val="en-US" w:eastAsia="zh-CN"/>
        </w:rPr>
      </w:pPr>
      <w:r w:rsidRPr="00B06CC2">
        <w:t>-</w:t>
      </w:r>
      <w:r w:rsidRPr="00B06CC2">
        <w:tab/>
      </w:r>
      <w:r w:rsidRPr="00B06CC2">
        <w:rPr>
          <w:lang w:val="en-US" w:eastAsia="zh-CN"/>
        </w:rPr>
        <w:t xml:space="preserve">if </w:t>
      </w:r>
      <m:oMath>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ACK</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SR</m:t>
            </m:r>
          </m:sub>
        </m:sSub>
        <m:r>
          <w:rPr>
            <w:rFonts w:ascii="Cambria Math" w:hAnsi="Cambria Math"/>
            <w:lang w:val="en-US" w:eastAsia="zh-CN"/>
          </w:rPr>
          <m:t>+</m:t>
        </m:r>
        <m:sSub>
          <m:sSubPr>
            <m:ctrlPr>
              <w:rPr>
                <w:rFonts w:ascii="Cambria Math" w:hAnsi="Cambria Math"/>
                <w:i/>
                <w:lang w:val="en-US" w:eastAsia="zh-CN"/>
              </w:rPr>
            </m:ctrlPr>
          </m:sSubPr>
          <m:e>
            <m:r>
              <w:rPr>
                <w:rFonts w:ascii="Cambria Math" w:hAnsi="Cambria Math"/>
                <w:lang w:val="en-US" w:eastAsia="zh-CN"/>
              </w:rPr>
              <m:t>O</m:t>
            </m:r>
          </m:e>
          <m:sub>
            <m:r>
              <m:rPr>
                <m:sty m:val="p"/>
              </m:rPr>
              <w:rPr>
                <w:rFonts w:ascii="Cambria Math" w:hAnsi="Cambria Math"/>
                <w:lang w:val="en-US" w:eastAsia="zh-CN"/>
              </w:rPr>
              <m:t>CSI</m:t>
            </m:r>
          </m:sub>
        </m:sSub>
        <m:r>
          <w:rPr>
            <w:rFonts w:ascii="Cambria Math" w:hAnsi="Cambria Math"/>
            <w:lang w:val="en-US" w:eastAsia="zh-CN"/>
          </w:rPr>
          <m:t>≤11</m:t>
        </m:r>
      </m:oMath>
      <w:r w:rsidRPr="00B06CC2">
        <w:t xml:space="preserve">, </w:t>
      </w:r>
      <w:r w:rsidRPr="00B06CC2">
        <w:rPr>
          <w:lang w:val="en-US" w:eastAsia="zh-CN"/>
        </w:rPr>
        <w:t xml:space="preserve">the UE determines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w:t>
      </w:r>
      <w:r w:rsidRPr="00B06CC2">
        <w:rPr>
          <w:lang w:eastAsia="zh-CN"/>
        </w:rPr>
        <w:t xml:space="preserve">for obtaining a power </w:t>
      </w:r>
      <w:r w:rsidRPr="00B06CC2">
        <w:rPr>
          <w:lang w:val="en-US" w:eastAsia="zh-CN"/>
        </w:rPr>
        <w:t>of</w:t>
      </w:r>
      <w:r w:rsidRPr="00B06CC2">
        <w:rPr>
          <w:lang w:eastAsia="zh-CN"/>
        </w:rPr>
        <w:t xml:space="preserve"> a PUCCH</w:t>
      </w:r>
      <w:r w:rsidRPr="00B06CC2">
        <w:rPr>
          <w:lang w:val="en-US" w:eastAsia="zh-CN"/>
        </w:rPr>
        <w:t xml:space="preserve"> transmission with the HARQ-ACK information</w:t>
      </w:r>
      <w:r w:rsidRPr="00B06CC2">
        <w:rPr>
          <w:lang w:eastAsia="zh-CN"/>
        </w:rPr>
        <w:t>, as described in clause 7.2.1</w:t>
      </w:r>
      <w:r w:rsidRPr="00B06CC2">
        <w:rPr>
          <w:lang w:val="en-US" w:eastAsia="zh-CN"/>
        </w:rPr>
        <w:t xml:space="preserve">, as a sum of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9.1.2.1 </w:t>
      </w:r>
      <w:r w:rsidR="00AE699B" w:rsidRPr="0088027F">
        <w:rPr>
          <w:lang w:val="en-US" w:eastAsia="zh-CN"/>
        </w:rPr>
        <w:t xml:space="preserve">or clause 9.1.3.3 </w:t>
      </w:r>
      <w:r w:rsidRPr="00B06CC2">
        <w:rPr>
          <w:lang w:val="en-US" w:eastAsia="zh-CN"/>
        </w:rPr>
        <w:t xml:space="preserve">and the </w:t>
      </w:r>
      <m:oMath>
        <m:sSub>
          <m:sSubPr>
            <m:ctrlPr>
              <w:rPr>
                <w:rFonts w:ascii="Cambria Math" w:hAnsi="Cambria Math"/>
                <w:i/>
                <w:lang w:val="en-US" w:eastAsia="zh-CN"/>
              </w:rPr>
            </m:ctrlPr>
          </m:sSubPr>
          <m:e>
            <m:r>
              <w:rPr>
                <w:rFonts w:ascii="Cambria Math" w:hAnsi="Cambria Math"/>
                <w:lang w:val="en-US" w:eastAsia="zh-CN"/>
              </w:rPr>
              <m:t>n</m:t>
            </m:r>
          </m:e>
          <m:sub>
            <m:r>
              <m:rPr>
                <m:sty m:val="p"/>
              </m:rPr>
              <w:rPr>
                <w:rFonts w:ascii="Cambria Math" w:hAnsi="Cambria Math"/>
                <w:lang w:val="en-US" w:eastAsia="zh-CN"/>
              </w:rPr>
              <m:t>HARQ-ACK</m:t>
            </m:r>
          </m:sub>
        </m:sSub>
      </m:oMath>
      <w:r w:rsidRPr="00B06CC2">
        <w:rPr>
          <w:lang w:val="en-US" w:eastAsia="zh-CN"/>
        </w:rPr>
        <w:t xml:space="preserve"> value from clause 9.1.3.1</w:t>
      </w:r>
      <w:r w:rsidRPr="00B06CC2">
        <w:rPr>
          <w:lang w:eastAsia="zh-CN"/>
        </w:rPr>
        <w:t>.</w:t>
      </w:r>
    </w:p>
    <w:p w14:paraId="0FA2BE17" w14:textId="77777777" w:rsidR="00AE699B" w:rsidRDefault="00B87579" w:rsidP="0068506D">
      <w:r w:rsidRPr="00B06CC2">
        <w:t xml:space="preserve">A UE determines a PUCCH resource for a PUCCH transmission with HARQ-ACK information as described in clauses 9.2 and 9.2.1 through 9.2.5. </w:t>
      </w:r>
    </w:p>
    <w:p w14:paraId="2F1DBDE2" w14:textId="69AC134F" w:rsidR="00005700" w:rsidRDefault="00B87579" w:rsidP="0068506D">
      <w:r w:rsidRPr="00B06CC2">
        <w:lastRenderedPageBreak/>
        <w:t xml:space="preserve">If </w:t>
      </w:r>
      <w:r w:rsidR="00515A2E">
        <w:t>a</w:t>
      </w:r>
      <w:r w:rsidR="00515A2E" w:rsidRPr="00B06CC2">
        <w:t xml:space="preserve"> </w:t>
      </w:r>
      <w:r w:rsidRPr="00B06CC2">
        <w:t xml:space="preserve">UE multiplexes </w:t>
      </w:r>
      <w:r w:rsidR="00EE655A">
        <w:t xml:space="preserve">in a PUCCH </w:t>
      </w:r>
      <w:r w:rsidRPr="00B06CC2">
        <w:t xml:space="preserve">HARQ-ACK information </w:t>
      </w:r>
      <w:r w:rsidR="00AE699B">
        <w:t xml:space="preserve">of same priority </w:t>
      </w:r>
      <w:r w:rsidRPr="00B06CC2">
        <w:t>associated with unicast DCI formats and with multicast DCI formats in a same PUCCH, the last DCI format that the UE uses to determine the PUCCH resource, as described in clause 9.2.3, is a last unicast DCI format.</w:t>
      </w:r>
    </w:p>
    <w:p w14:paraId="0CD3CC5A" w14:textId="77777777" w:rsidR="00EE655A" w:rsidRDefault="00EE655A" w:rsidP="00EE655A">
      <w:r w:rsidRPr="00B06CC2">
        <w:t xml:space="preserve">If the UE multiplexes </w:t>
      </w:r>
      <w:r>
        <w:t xml:space="preserve">in a PUCCH only multicast </w:t>
      </w:r>
      <w:r w:rsidRPr="00B06CC2">
        <w:t xml:space="preserve">HARQ-ACK information </w:t>
      </w:r>
      <w:r>
        <w:t>of same priority that is according to</w:t>
      </w:r>
      <w:r w:rsidRPr="00D33D6C">
        <w:t xml:space="preserve"> </w:t>
      </w:r>
      <w:r>
        <w:t xml:space="preserve">both </w:t>
      </w:r>
      <w:r w:rsidRPr="00D33D6C">
        <w:t xml:space="preserve">the first </w:t>
      </w:r>
      <w:r>
        <w:t xml:space="preserve">and second </w:t>
      </w:r>
      <w:r w:rsidRPr="00D33D6C">
        <w:t>HARQ-ACK reporting mode</w:t>
      </w:r>
      <w:r>
        <w:t>s</w:t>
      </w:r>
      <w:r w:rsidRPr="00B06CC2">
        <w:t>, the last DCI format that the UE uses to determine the PUCCH resource, as described in clause 9.2.3, is a last DCI format</w:t>
      </w:r>
      <w:r>
        <w:t xml:space="preserve"> associated with multicast </w:t>
      </w:r>
      <w:r w:rsidRPr="00B06CC2">
        <w:t xml:space="preserve">HARQ-ACK information </w:t>
      </w:r>
      <w:r>
        <w:t>that is according to</w:t>
      </w:r>
      <w:r w:rsidRPr="00D33D6C">
        <w:t xml:space="preserve"> the first HARQ-ACK reporting mode</w:t>
      </w:r>
      <w:r w:rsidRPr="00B06CC2">
        <w:t>.</w:t>
      </w:r>
    </w:p>
    <w:p w14:paraId="340636EE" w14:textId="77777777" w:rsidR="00AE699B" w:rsidRPr="0088027F" w:rsidRDefault="00AE699B" w:rsidP="00AE699B">
      <w:r w:rsidRPr="0088027F">
        <w:t xml:space="preserve">If a UE multiplexes in a PUCCH first HARQ-ACK information associated with multicast SPS PDSCH receptions and second HARQ-ACK information associated with multicast DCI formats and having same priority value as the first HARQ-ACK information, and both the first and second HARQ-ACK information are according to the first HARQ-ACK reporting mode, the UE determines the PUCCH resource based on the last multicast DCI format, as described in clause 9.2.3. </w:t>
      </w:r>
    </w:p>
    <w:p w14:paraId="6D762705" w14:textId="77777777" w:rsidR="00AE699B" w:rsidRPr="0088027F" w:rsidRDefault="00AE699B" w:rsidP="00AE699B">
      <w:r w:rsidRPr="0088027F">
        <w:t xml:space="preserve">If a UE multiplexes in a PUCCH first HARQ-ACK information associated with unicast SPS PDSCH receptions and second HARQ-ACK information associated with multicast DCI formats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68C3CD7F" w14:textId="77777777" w:rsidR="00AE699B" w:rsidRPr="0088027F" w:rsidRDefault="00AE699B" w:rsidP="00AE699B">
      <w:r w:rsidRPr="0088027F">
        <w:t xml:space="preserve">If a UE multiplexes in a PUCCH first HARQ-ACK information associated with unicast SPS PDSCH receptions and second HARQ-ACK information associated with multicast SPS PDSCH receptions and having same priority value as the first HARQ-ACK information in a same PUCCH, the UE determines the PUCCH resource from </w:t>
      </w:r>
      <w:r w:rsidRPr="0088027F">
        <w:rPr>
          <w:rFonts w:eastAsia="Gulim"/>
          <w:i/>
          <w:iCs/>
        </w:rPr>
        <w:t>SPS-PUCCH-AN-List</w:t>
      </w:r>
      <w:r w:rsidRPr="0088027F">
        <w:t xml:space="preserve"> for unicast SPS PDSCH receptions as described in clause 9.2.1. </w:t>
      </w:r>
    </w:p>
    <w:p w14:paraId="12A36C84" w14:textId="77777777" w:rsidR="00EE655A" w:rsidRDefault="00EE655A" w:rsidP="00EE655A">
      <w:r w:rsidRPr="00B06CC2">
        <w:t xml:space="preserve">If </w:t>
      </w:r>
      <w:r>
        <w:t>a</w:t>
      </w:r>
      <w:r w:rsidRPr="00B06CC2">
        <w:t xml:space="preserve"> UE multiplexes </w:t>
      </w:r>
      <w:r>
        <w:t xml:space="preserve">in a PUCCH only multicast </w:t>
      </w:r>
      <w:r w:rsidRPr="00B06CC2">
        <w:t xml:space="preserve">HARQ-ACK information </w:t>
      </w:r>
      <w:r>
        <w:t>according to</w:t>
      </w:r>
      <w:r w:rsidRPr="00D33D6C">
        <w:t xml:space="preserve"> </w:t>
      </w:r>
      <w:r>
        <w:t xml:space="preserve">second </w:t>
      </w:r>
      <w:r w:rsidRPr="00D33D6C">
        <w:t>HARQ-ACK reporting mode</w:t>
      </w:r>
      <w:r>
        <w:t>s and CSI reports</w:t>
      </w:r>
      <w:r w:rsidRPr="00D33D6C">
        <w:t xml:space="preserve">, the UE </w:t>
      </w:r>
      <w:r>
        <w:t xml:space="preserve">determines a PUCCH resource </w:t>
      </w:r>
      <w:r w:rsidRPr="00D33D6C">
        <w:t xml:space="preserve">as described in clause 9.2.5.2 for </w:t>
      </w:r>
      <w:r>
        <w:t xml:space="preserve">multiplexing CSI reports with </w:t>
      </w:r>
      <w:r w:rsidRPr="00D33D6C">
        <w:t>HARQ-ACK information that is in response to PDSCH reception</w:t>
      </w:r>
      <w:r>
        <w:t>s</w:t>
      </w:r>
      <w:r w:rsidRPr="00D33D6C">
        <w:t xml:space="preserve"> without corresponding PDCCH</w:t>
      </w:r>
      <w:r>
        <w:t>s</w:t>
      </w:r>
      <w:r w:rsidRPr="00D33D6C">
        <w:t>.</w:t>
      </w:r>
    </w:p>
    <w:p w14:paraId="78746113" w14:textId="26B709AD" w:rsidR="00AE699B" w:rsidRDefault="00AE699B" w:rsidP="0068506D">
      <w:r w:rsidRPr="0088027F">
        <w:t xml:space="preserve">A UE is not required to multiplex in a PUCCH multicast HARQ-ACK information of a priority and unicast UCI of the priority if the UE is provided </w:t>
      </w:r>
      <w:r w:rsidRPr="0088027F">
        <w:rPr>
          <w:i/>
          <w:iCs/>
        </w:rPr>
        <w:t>subslotLengthForPUCCH</w:t>
      </w:r>
      <w:r w:rsidRPr="0088027F">
        <w:t xml:space="preserve"> for PUCCH transmissions with unicast UCI of the priority.</w:t>
      </w:r>
    </w:p>
    <w:p w14:paraId="225C059C" w14:textId="5D9D207E" w:rsidR="001A7FE0" w:rsidRPr="00412D67" w:rsidRDefault="001A7FE0" w:rsidP="001A7FE0">
      <w:pPr>
        <w:pStyle w:val="Heading1"/>
      </w:pPr>
      <w:bookmarkStart w:id="946" w:name="_Toc114216138"/>
      <w:r w:rsidRPr="00412D67">
        <w:t>19</w:t>
      </w:r>
      <w:r w:rsidRPr="00412D67">
        <w:rPr>
          <w:rFonts w:hint="eastAsia"/>
        </w:rPr>
        <w:tab/>
      </w:r>
      <w:r w:rsidRPr="00412D67">
        <w:t>PUSCH transmission in RRC</w:t>
      </w:r>
      <w:r>
        <w:t>_</w:t>
      </w:r>
      <w:r w:rsidR="00DF3985">
        <w:t xml:space="preserve">INACTIVE </w:t>
      </w:r>
      <w:r>
        <w:t>state</w:t>
      </w:r>
      <w:bookmarkEnd w:id="946"/>
      <w:r w:rsidRPr="00412D67">
        <w:t xml:space="preserve"> </w:t>
      </w:r>
    </w:p>
    <w:p w14:paraId="3F4FE3CD" w14:textId="77777777" w:rsidR="001A7FE0" w:rsidRPr="00B916EC" w:rsidRDefault="001A7FE0" w:rsidP="001A7FE0">
      <w:pPr>
        <w:pStyle w:val="Heading2"/>
      </w:pPr>
      <w:bookmarkStart w:id="947" w:name="_Toc83289645"/>
      <w:bookmarkStart w:id="948" w:name="_Toc114216139"/>
      <w:r>
        <w:t>19.1</w:t>
      </w:r>
      <w:r>
        <w:tab/>
        <w:t>Configured-grant based PUSCH transmission</w:t>
      </w:r>
      <w:bookmarkEnd w:id="947"/>
      <w:bookmarkEnd w:id="948"/>
    </w:p>
    <w:p w14:paraId="76E2F6CD" w14:textId="77777777" w:rsidR="001A7FE0" w:rsidRDefault="001A7FE0" w:rsidP="001A7FE0">
      <w:pPr>
        <w:rPr>
          <w:rFonts w:cs="Arial"/>
          <w:color w:val="000000"/>
          <w:szCs w:val="32"/>
          <w:lang w:eastAsia="zh-CN"/>
        </w:rPr>
      </w:pPr>
      <w:r>
        <w:rPr>
          <w:iCs/>
        </w:rPr>
        <w:t>A</w:t>
      </w:r>
      <w:r w:rsidRPr="00E31762">
        <w:rPr>
          <w:iCs/>
        </w:rPr>
        <w:t xml:space="preserve"> UE indicated to release a dedicated RRC connection</w:t>
      </w:r>
      <w:r>
        <w:rPr>
          <w:iCs/>
        </w:rPr>
        <w:t xml:space="preserve"> </w:t>
      </w:r>
      <w:r w:rsidRPr="00E31762">
        <w:t>can be provided one or more configurations</w:t>
      </w:r>
      <w:r>
        <w:t xml:space="preserve"> by respective one or more </w:t>
      </w:r>
      <w:r w:rsidRPr="00692B06">
        <w:rPr>
          <w:i/>
        </w:rPr>
        <w:t>ConfiguredGrantConfig</w:t>
      </w:r>
      <w:r>
        <w:t xml:space="preserve">, </w:t>
      </w:r>
      <w:r w:rsidRPr="00E31762">
        <w:t xml:space="preserve">for </w:t>
      </w:r>
      <w:r w:rsidRPr="00E31762">
        <w:rPr>
          <w:rFonts w:cs="Arial"/>
          <w:color w:val="000000"/>
          <w:szCs w:val="32"/>
          <w:lang w:eastAsia="zh-CN"/>
        </w:rPr>
        <w:t xml:space="preserve">configured grant Type 1 PUSCH transmissions </w:t>
      </w:r>
      <w:r>
        <w:rPr>
          <w:rFonts w:cs="Arial"/>
          <w:color w:val="000000"/>
          <w:szCs w:val="32"/>
          <w:lang w:eastAsia="zh-CN"/>
        </w:rPr>
        <w:t xml:space="preserve">on the initial UL BWP </w:t>
      </w:r>
      <w:r w:rsidRPr="00E31762">
        <w:rPr>
          <w:rFonts w:cs="Arial"/>
          <w:color w:val="000000"/>
          <w:szCs w:val="32"/>
          <w:lang w:eastAsia="zh-CN"/>
        </w:rPr>
        <w:t xml:space="preserve">[12, TS 38.331]. For the remaining </w:t>
      </w:r>
      <w:r>
        <w:rPr>
          <w:rFonts w:cs="Arial"/>
          <w:color w:val="000000"/>
          <w:szCs w:val="32"/>
          <w:lang w:eastAsia="zh-CN"/>
        </w:rPr>
        <w:t xml:space="preserve">of </w:t>
      </w:r>
      <w:r w:rsidRPr="00E31762">
        <w:rPr>
          <w:rFonts w:cs="Arial"/>
          <w:color w:val="000000"/>
          <w:szCs w:val="32"/>
          <w:lang w:eastAsia="zh-CN"/>
        </w:rPr>
        <w:t>this clause, PUSCH transmissions refer to configured grant Type-1 PUSCH transmissions</w:t>
      </w:r>
      <w:r>
        <w:rPr>
          <w:rFonts w:cs="Arial"/>
          <w:color w:val="000000"/>
          <w:szCs w:val="32"/>
          <w:lang w:eastAsia="zh-CN"/>
        </w:rPr>
        <w:t xml:space="preserve"> for a configuration provided by </w:t>
      </w:r>
      <w:r w:rsidRPr="00692B06">
        <w:rPr>
          <w:i/>
        </w:rPr>
        <w:t>ConfiguredGrantConfig</w:t>
      </w:r>
      <w:r w:rsidRPr="00E31762">
        <w:rPr>
          <w:rFonts w:cs="Arial"/>
          <w:color w:val="000000"/>
          <w:szCs w:val="32"/>
          <w:lang w:eastAsia="zh-CN"/>
        </w:rPr>
        <w:t xml:space="preserve">. </w:t>
      </w:r>
    </w:p>
    <w:p w14:paraId="7C2313AD" w14:textId="77777777" w:rsidR="001A7FE0" w:rsidRPr="00794F70" w:rsidRDefault="001A7FE0" w:rsidP="001A7FE0">
      <w:pPr>
        <w:rPr>
          <w:lang w:val="en-US"/>
        </w:rPr>
      </w:pPr>
      <w:r>
        <w:rPr>
          <w:rFonts w:cs="Arial"/>
          <w:color w:val="000000"/>
          <w:szCs w:val="32"/>
          <w:lang w:eastAsia="zh-CN"/>
        </w:rPr>
        <w:t>A</w:t>
      </w:r>
      <w:r w:rsidRPr="00E31762">
        <w:rPr>
          <w:rFonts w:cs="Arial"/>
          <w:color w:val="000000"/>
          <w:szCs w:val="32"/>
          <w:lang w:eastAsia="zh-CN"/>
        </w:rPr>
        <w:t xml:space="preserve"> UE can be provided </w:t>
      </w:r>
      <w:r w:rsidRPr="00C82AFA">
        <w:t xml:space="preserve">by </w:t>
      </w:r>
      <w:r w:rsidRPr="00C82AFA">
        <w:rPr>
          <w:i/>
          <w:iCs/>
        </w:rPr>
        <w:t>sdt-SSB-Subset</w:t>
      </w:r>
      <w:r w:rsidRPr="00C82AFA">
        <w:rPr>
          <w:rFonts w:cs="Arial"/>
          <w:szCs w:val="32"/>
          <w:lang w:eastAsia="zh-CN"/>
        </w:rPr>
        <w:t xml:space="preserve"> a </w:t>
      </w:r>
      <w:r w:rsidRPr="00C82AFA">
        <w:t xml:space="preserve">number </w:t>
      </w:r>
      <w:r w:rsidRPr="00E31762">
        <w:t>of SS/PBCH block</w:t>
      </w:r>
      <w:r>
        <w:t xml:space="preserve"> indexes</w:t>
      </w:r>
      <w:r w:rsidRPr="00E31762">
        <w:t xml:space="preserv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t xml:space="preserve"> to</w:t>
      </w:r>
      <w:r w:rsidRPr="00E31762">
        <w:t xml:space="preserve"> map to a number of </w:t>
      </w:r>
      <w:r>
        <w:t xml:space="preserve">valid </w:t>
      </w:r>
      <w:r w:rsidRPr="00E31762">
        <w:t xml:space="preserve">PUSCH occasions for PUSCH transmissions </w:t>
      </w:r>
      <w:r w:rsidRPr="00E31762">
        <w:rPr>
          <w:rFonts w:cs="Arial"/>
          <w:color w:val="000000"/>
          <w:szCs w:val="32"/>
          <w:lang w:eastAsia="zh-CN"/>
        </w:rPr>
        <w:t xml:space="preserve">over an association period. </w:t>
      </w:r>
      <w:r w:rsidRPr="0099154B">
        <w:rPr>
          <w:rFonts w:cs="Arial"/>
          <w:color w:val="000000"/>
          <w:szCs w:val="32"/>
          <w:lang w:eastAsia="zh-CN"/>
        </w:rPr>
        <w:t xml:space="preserve">If the UE is not provided </w:t>
      </w:r>
      <w:r w:rsidRPr="00C82AFA">
        <w:rPr>
          <w:i/>
          <w:iCs/>
        </w:rPr>
        <w:t>sdt-SSB-Subset</w:t>
      </w:r>
      <w:r w:rsidRPr="0099154B">
        <w:rPr>
          <w:rFonts w:cs="Arial"/>
        </w:rPr>
        <w:t xml:space="preserve">, the UE determines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99154B">
        <w:rPr>
          <w:rFonts w:cs="Arial"/>
        </w:rPr>
        <w:t xml:space="preserve"> from </w:t>
      </w:r>
      <w:r w:rsidRPr="0099154B">
        <w:t xml:space="preserve">the value of </w:t>
      </w:r>
      <w:r w:rsidRPr="0099154B">
        <w:rPr>
          <w:i/>
        </w:rPr>
        <w:t>ssb-PositionsInBurst</w:t>
      </w:r>
      <w:r w:rsidRPr="0099154B">
        <w:t xml:space="preserve"> </w:t>
      </w:r>
      <w:r w:rsidRPr="0099154B">
        <w:rPr>
          <w:lang w:val="en-US"/>
        </w:rPr>
        <w:t xml:space="preserve">in </w:t>
      </w:r>
      <w:r w:rsidRPr="0099154B">
        <w:rPr>
          <w:i/>
        </w:rPr>
        <w:t>S</w:t>
      </w:r>
      <w:r w:rsidRPr="0099154B">
        <w:rPr>
          <w:rFonts w:hint="eastAsia"/>
          <w:i/>
          <w:lang w:eastAsia="zh-CN"/>
        </w:rPr>
        <w:t>IB</w:t>
      </w:r>
      <w:r w:rsidRPr="0099154B">
        <w:rPr>
          <w:i/>
        </w:rPr>
        <w:t>1</w:t>
      </w:r>
      <w:r w:rsidRPr="00D26499">
        <w:t xml:space="preserve"> </w:t>
      </w:r>
      <w:r w:rsidRPr="001107BF">
        <w:t xml:space="preserve">or </w:t>
      </w:r>
      <w:r>
        <w:t>by</w:t>
      </w:r>
      <w:r w:rsidRPr="001107BF">
        <w:t xml:space="preserve"> </w:t>
      </w:r>
      <w:r w:rsidRPr="00F76F56">
        <w:rPr>
          <w:i/>
        </w:rPr>
        <w:t>ServingCellConfigCommon</w:t>
      </w:r>
      <w:r w:rsidRPr="0099154B">
        <w:rPr>
          <w:iCs/>
        </w:rPr>
        <w:t>.</w:t>
      </w:r>
      <w:r>
        <w:rPr>
          <w:iCs/>
        </w:rPr>
        <w:t xml:space="preserve"> </w:t>
      </w:r>
      <w:r w:rsidRPr="00E31762">
        <w:rPr>
          <w:lang w:val="en-US"/>
        </w:rPr>
        <w:t xml:space="preserve">A PUSCH occasion for a PUSCH transmission is defined by a time resource </w:t>
      </w:r>
      <w:r>
        <w:rPr>
          <w:lang w:val="en-US"/>
        </w:rPr>
        <w:t>and a frequency resource and is</w:t>
      </w:r>
      <w:r w:rsidRPr="00E31762">
        <w:rPr>
          <w:lang w:val="en-US"/>
        </w:rPr>
        <w:t xml:space="preserve"> associated with a DM</w:t>
      </w:r>
      <w:r>
        <w:rPr>
          <w:lang w:val="en-US"/>
        </w:rPr>
        <w:t>-</w:t>
      </w:r>
      <w:r w:rsidRPr="00E31762">
        <w:rPr>
          <w:lang w:val="en-US"/>
        </w:rPr>
        <w:t xml:space="preserve">RS </w:t>
      </w:r>
      <w:r>
        <w:rPr>
          <w:lang w:val="en-US"/>
        </w:rPr>
        <w:t xml:space="preserve">provided by </w:t>
      </w:r>
      <w:r w:rsidRPr="009F26AA">
        <w:rPr>
          <w:i/>
          <w:iCs/>
          <w:lang w:val="en-US"/>
        </w:rPr>
        <w:t>cg-DMRS-Configuration</w:t>
      </w:r>
      <w:r>
        <w:rPr>
          <w:lang w:val="en-US"/>
        </w:rPr>
        <w:t xml:space="preserve"> for the configuration of </w:t>
      </w:r>
      <w:r w:rsidRPr="00E31762">
        <w:t>PUSCH transmissions</w:t>
      </w:r>
      <w:r w:rsidRPr="00E31762">
        <w:rPr>
          <w:lang w:val="en-US"/>
        </w:rPr>
        <w:t>.</w:t>
      </w:r>
    </w:p>
    <w:p w14:paraId="68B6C1C4" w14:textId="0371B4D0" w:rsidR="001A7FE0" w:rsidRPr="00385759" w:rsidRDefault="001A7FE0" w:rsidP="001A7FE0">
      <w:r w:rsidRPr="00385759">
        <w:t xml:space="preserve">An association period, starting from frame </w:t>
      </w:r>
      <w:r w:rsidR="00794837" w:rsidRPr="00385759">
        <w:t>with SFN 0</w:t>
      </w:r>
      <w:r w:rsidRPr="00385759">
        <w:t xml:space="preserve">, for mapping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from the number of SS/PBCH block indexes, to valid PUSCH occasions and associated DM-RS resources is the smallest value in the set </w:t>
      </w:r>
      <w:r w:rsidRPr="00385759">
        <w:rPr>
          <w:lang w:eastAsia="zh-CN"/>
        </w:rPr>
        <w:t xml:space="preserve">determined by the PUSCH configuration period </w:t>
      </w:r>
      <w:r w:rsidR="00794837" w:rsidRPr="00385759">
        <w:rPr>
          <w:lang w:eastAsia="zh-CN"/>
        </w:rPr>
        <w:t xml:space="preserve">provided by </w:t>
      </w:r>
      <w:r w:rsidR="00794837" w:rsidRPr="00385759">
        <w:rPr>
          <w:i/>
          <w:iCs/>
          <w:lang w:eastAsia="zh-CN"/>
        </w:rPr>
        <w:t>periodicity</w:t>
      </w:r>
      <w:r w:rsidR="00794837" w:rsidRPr="00385759">
        <w:rPr>
          <w:lang w:eastAsia="zh-CN"/>
        </w:rPr>
        <w:t xml:space="preserve"> in </w:t>
      </w:r>
      <w:r w:rsidR="00794837" w:rsidRPr="00385759">
        <w:rPr>
          <w:i/>
          <w:iCs/>
          <w:lang w:eastAsia="zh-CN"/>
        </w:rPr>
        <w:t xml:space="preserve">ConfiguredGrantConfig </w:t>
      </w:r>
      <w:r w:rsidR="00794837" w:rsidRPr="00385759">
        <w:rPr>
          <w:lang w:eastAsia="zh-CN"/>
        </w:rPr>
        <w:t>according to Table</w:t>
      </w:r>
      <w:r w:rsidR="00794837" w:rsidRPr="00385759" w:rsidDel="00864605">
        <w:t xml:space="preserve"> </w:t>
      </w:r>
      <w:r w:rsidR="00794837" w:rsidRPr="00385759">
        <w:t xml:space="preserve">19.1-1 </w:t>
      </w:r>
      <w:r w:rsidRPr="00385759">
        <w:t xml:space="preserve">such that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are mapped at least once to valid PUSCH occasions and associated DM-RS resources within the association period. A UE is provided a number of SS/PBCH block indexes associated with a PUSCH occasion and a DM-RS resource by </w:t>
      </w:r>
      <w:r w:rsidRPr="00385759">
        <w:rPr>
          <w:i/>
          <w:iCs/>
        </w:rPr>
        <w:t>sdt-SSB-perCG-PUSCH</w:t>
      </w:r>
      <w:r w:rsidRPr="00385759">
        <w:t xml:space="preserve">. If after an integer number of SS/PBCH block indexes to </w:t>
      </w:r>
      <w:r w:rsidRPr="00385759">
        <w:rPr>
          <w:lang w:eastAsia="zh-CN"/>
        </w:rPr>
        <w:t>PUSCH</w:t>
      </w:r>
      <w:r w:rsidRPr="00385759">
        <w:t xml:space="preserve"> occasions </w:t>
      </w:r>
      <w:r w:rsidR="00794837" w:rsidRPr="00385759">
        <w:t xml:space="preserve">and associated DMRS resources </w:t>
      </w:r>
      <w:r w:rsidRPr="00385759">
        <w:t>mapping cycles within the association period there is a set of</w:t>
      </w:r>
      <w:r w:rsidRPr="00385759">
        <w:rPr>
          <w:lang w:eastAsia="zh-CN"/>
        </w:rPr>
        <w:t xml:space="preserve"> PUSCH</w:t>
      </w:r>
      <w:r w:rsidRPr="00385759">
        <w:t xml:space="preserve"> occasions </w:t>
      </w:r>
      <w:r w:rsidR="00364866" w:rsidRPr="00385759">
        <w:t xml:space="preserve">and associated DMRS resources </w:t>
      </w:r>
      <w:r w:rsidRPr="00385759">
        <w:t xml:space="preserve">that are not mapped to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Pr="00385759">
        <w:t xml:space="preserve"> SS/PBCH block indexes, no SS/PBCH block indexes are mapped to the set of</w:t>
      </w:r>
      <w:r w:rsidRPr="00385759">
        <w:rPr>
          <w:lang w:eastAsia="zh-CN"/>
        </w:rPr>
        <w:t xml:space="preserve"> PUSCH</w:t>
      </w:r>
      <w:r w:rsidRPr="00385759">
        <w:t xml:space="preserve"> occasions</w:t>
      </w:r>
      <w:r w:rsidR="00364866" w:rsidRPr="00385759">
        <w:t xml:space="preserve"> and associated DMRS resources</w:t>
      </w:r>
      <w:r w:rsidRPr="00385759">
        <w:t xml:space="preserve">. An association pattern period includes one or more association periods and is determined so that a pattern between </w:t>
      </w:r>
      <w:r w:rsidRPr="00385759">
        <w:rPr>
          <w:lang w:eastAsia="zh-CN"/>
        </w:rPr>
        <w:t>PUSCH</w:t>
      </w:r>
      <w:r w:rsidRPr="00385759">
        <w:t xml:space="preserve"> occasions </w:t>
      </w:r>
      <w:r w:rsidR="00364866" w:rsidRPr="00385759">
        <w:t xml:space="preserve">with associated DMRS resources </w:t>
      </w:r>
      <w:r w:rsidRPr="00385759">
        <w:t xml:space="preserve">and SS/PBCH block indexes repeats at most every 640 msec. </w:t>
      </w:r>
      <w:r w:rsidRPr="00385759">
        <w:rPr>
          <w:lang w:eastAsia="zh-CN"/>
        </w:rPr>
        <w:t>PUSCH</w:t>
      </w:r>
      <w:r w:rsidRPr="00385759">
        <w:t xml:space="preserve"> occasions </w:t>
      </w:r>
      <w:r w:rsidR="00364866" w:rsidRPr="00385759">
        <w:t xml:space="preserve">and associated DMRS resources </w:t>
      </w:r>
      <w:r w:rsidRPr="00385759">
        <w:t xml:space="preserve">not associated with SS/PBCH block indexes after an integer number of association periods, if any, are not used for </w:t>
      </w:r>
      <w:r w:rsidRPr="00385759">
        <w:rPr>
          <w:lang w:eastAsia="zh-CN"/>
        </w:rPr>
        <w:t>PUSCH</w:t>
      </w:r>
      <w:r w:rsidRPr="00385759">
        <w:t xml:space="preserve"> transmissions.</w:t>
      </w:r>
    </w:p>
    <w:p w14:paraId="1555A4D2" w14:textId="77777777" w:rsidR="00364866" w:rsidRPr="00B310B2" w:rsidRDefault="00364866" w:rsidP="00364866">
      <w:pPr>
        <w:pStyle w:val="TH"/>
        <w:rPr>
          <w:bCs/>
        </w:rPr>
      </w:pPr>
      <w:r w:rsidRPr="00B310B2">
        <w:lastRenderedPageBreak/>
        <w:t xml:space="preserve">Table </w:t>
      </w:r>
      <w:r w:rsidRPr="00B310B2">
        <w:rPr>
          <w:lang w:eastAsia="zh-CN"/>
        </w:rPr>
        <w:t>19.1-1</w:t>
      </w:r>
      <w:r w:rsidRPr="00B310B2">
        <w:t xml:space="preserve">: Mapping between </w:t>
      </w:r>
      <w:r w:rsidRPr="00B310B2">
        <w:rPr>
          <w:lang w:eastAsia="zh-CN"/>
        </w:rPr>
        <w:t>PUSCH configuration</w:t>
      </w:r>
      <w:r w:rsidRPr="00B310B2">
        <w:t xml:space="preserve"> period and SS/PBCH block to </w:t>
      </w:r>
      <w:r w:rsidRPr="00B310B2">
        <w:rPr>
          <w:lang w:eastAsia="zh-CN"/>
        </w:rPr>
        <w:t>configured</w:t>
      </w:r>
      <w:r w:rsidRPr="00B310B2">
        <w:t xml:space="preserve"> PUSCH resource association period</w:t>
      </w:r>
    </w:p>
    <w:tbl>
      <w:tblPr>
        <w:tblW w:w="0" w:type="auto"/>
        <w:jc w:val="center"/>
        <w:tblCellMar>
          <w:left w:w="0" w:type="dxa"/>
          <w:right w:w="0" w:type="dxa"/>
        </w:tblCellMar>
        <w:tblLook w:val="04A0" w:firstRow="1" w:lastRow="0" w:firstColumn="1" w:lastColumn="0" w:noHBand="0" w:noVBand="1"/>
      </w:tblPr>
      <w:tblGrid>
        <w:gridCol w:w="3325"/>
        <w:gridCol w:w="4495"/>
      </w:tblGrid>
      <w:tr w:rsidR="00364866" w:rsidRPr="00B310B2" w14:paraId="0C6FD53A" w14:textId="77777777" w:rsidTr="00EE6D43">
        <w:trPr>
          <w:jc w:val="center"/>
        </w:trPr>
        <w:tc>
          <w:tcPr>
            <w:tcW w:w="3325" w:type="dxa"/>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hideMark/>
          </w:tcPr>
          <w:p w14:paraId="11A0C9BC" w14:textId="77777777" w:rsidR="00364866" w:rsidRPr="00B310B2" w:rsidRDefault="00364866" w:rsidP="00EE6D43">
            <w:pPr>
              <w:pStyle w:val="TAH"/>
              <w:rPr>
                <w:rFonts w:ascii="Times New Roman" w:hAnsi="Times New Roman"/>
                <w:sz w:val="20"/>
              </w:rPr>
            </w:pPr>
            <w:r w:rsidRPr="00B310B2">
              <w:rPr>
                <w:rFonts w:ascii="Times New Roman" w:hAnsi="Times New Roman"/>
                <w:sz w:val="20"/>
                <w:lang w:eastAsia="zh-CN"/>
              </w:rPr>
              <w:t>PUSCH configuration</w:t>
            </w:r>
            <w:r w:rsidRPr="00B310B2">
              <w:rPr>
                <w:rFonts w:ascii="Times New Roman" w:hAnsi="Times New Roman"/>
                <w:sz w:val="20"/>
              </w:rPr>
              <w:t xml:space="preserve"> period </w:t>
            </w:r>
            <m:oMath>
              <m:sSub>
                <m:sSubPr>
                  <m:ctrlPr>
                    <w:rPr>
                      <w:rFonts w:ascii="Cambria Math" w:eastAsia="Malgun Gothic" w:hAnsi="Cambria Math"/>
                      <w:bCs/>
                      <w:i/>
                      <w:iCs/>
                      <w:sz w:val="20"/>
                    </w:rPr>
                  </m:ctrlPr>
                </m:sSubPr>
                <m:e>
                  <m:r>
                    <m:rPr>
                      <m:sty m:val="bi"/>
                    </m:rPr>
                    <w:rPr>
                      <w:rFonts w:ascii="Cambria Math" w:hAnsi="Cambria Math"/>
                      <w:sz w:val="20"/>
                    </w:rPr>
                    <m:t>T</m:t>
                  </m:r>
                </m:e>
                <m:sub>
                  <m:r>
                    <m:rPr>
                      <m:sty m:val="bi"/>
                    </m:rPr>
                    <w:rPr>
                      <w:rFonts w:ascii="Cambria Math" w:hAnsi="Cambria Math"/>
                      <w:sz w:val="20"/>
                    </w:rPr>
                    <m:t>cg</m:t>
                  </m:r>
                </m:sub>
              </m:sSub>
            </m:oMath>
            <w:r w:rsidRPr="00B310B2">
              <w:rPr>
                <w:rFonts w:ascii="Times New Roman" w:hAnsi="Times New Roman"/>
                <w:sz w:val="20"/>
              </w:rPr>
              <w:t xml:space="preserve"> (msec)</w:t>
            </w:r>
          </w:p>
        </w:tc>
        <w:tc>
          <w:tcPr>
            <w:tcW w:w="4495" w:type="dxa"/>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hideMark/>
          </w:tcPr>
          <w:p w14:paraId="6067E2AC" w14:textId="38EF0FFD" w:rsidR="00364866" w:rsidRPr="00B310B2" w:rsidRDefault="00364866" w:rsidP="00EE6D43">
            <w:pPr>
              <w:pStyle w:val="TAH"/>
              <w:rPr>
                <w:rFonts w:ascii="Times New Roman" w:hAnsi="Times New Roman"/>
                <w:sz w:val="20"/>
              </w:rPr>
            </w:pPr>
            <w:r w:rsidRPr="00B310B2">
              <w:rPr>
                <w:rFonts w:ascii="Times New Roman" w:hAnsi="Times New Roman"/>
                <w:sz w:val="20"/>
              </w:rPr>
              <w:t xml:space="preserve">Association period (number of </w:t>
            </w:r>
            <w:r w:rsidRPr="00B310B2">
              <w:rPr>
                <w:rFonts w:ascii="Times New Roman" w:hAnsi="Times New Roman"/>
                <w:sz w:val="20"/>
                <w:lang w:eastAsia="zh-CN"/>
              </w:rPr>
              <w:t xml:space="preserve">PUSCH configuration </w:t>
            </w:r>
            <w:r w:rsidRPr="00B310B2">
              <w:rPr>
                <w:rFonts w:ascii="Times New Roman" w:hAnsi="Times New Roman"/>
                <w:sz w:val="20"/>
              </w:rPr>
              <w:t>periods)</w:t>
            </w:r>
          </w:p>
        </w:tc>
      </w:tr>
      <w:tr w:rsidR="00364866" w:rsidRPr="00B310B2" w14:paraId="745A3003"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53C566"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5</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C89DCA"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8,16, 32, 64, 128}</w:t>
            </w:r>
          </w:p>
        </w:tc>
      </w:tr>
      <w:tr w:rsidR="00364866" w:rsidRPr="00B310B2" w14:paraId="355DE18B"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2F0D6EE"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23B68"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5, 8, 10, 16, 20, 40, 80}</w:t>
            </w:r>
          </w:p>
        </w:tc>
      </w:tr>
      <w:tr w:rsidR="00364866" w:rsidRPr="00B310B2" w14:paraId="289C049E"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A26663"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3EDC74"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8,16, 32, 64}</w:t>
            </w:r>
          </w:p>
        </w:tc>
      </w:tr>
      <w:tr w:rsidR="00364866" w:rsidRPr="00B310B2" w14:paraId="43A33BCC"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469D6E7"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16</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66038D"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5, 8,10,20,40}</w:t>
            </w:r>
          </w:p>
        </w:tc>
      </w:tr>
      <w:tr w:rsidR="00364866" w:rsidRPr="00B310B2" w14:paraId="5EB396DA"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839D973"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57F08A"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8,16, 32}</w:t>
            </w:r>
          </w:p>
        </w:tc>
      </w:tr>
      <w:tr w:rsidR="00364866" w:rsidRPr="00B310B2" w14:paraId="33E2E1D7"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AF164B"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32</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F700B5"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5, 10, 20}</w:t>
            </w:r>
          </w:p>
        </w:tc>
      </w:tr>
      <w:tr w:rsidR="00364866" w:rsidRPr="00B310B2" w14:paraId="6F638B4A"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1FED6E4"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869DE1"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8, 16}</w:t>
            </w:r>
          </w:p>
        </w:tc>
      </w:tr>
      <w:tr w:rsidR="00364866" w:rsidRPr="00B310B2" w14:paraId="0B14B6DF"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E38BD2"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64</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C77CD88"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5, 10}</w:t>
            </w:r>
          </w:p>
        </w:tc>
      </w:tr>
      <w:tr w:rsidR="00364866" w:rsidRPr="00B310B2" w14:paraId="31C1EFEE"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4B84208"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80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CA0F84"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 8}</w:t>
            </w:r>
          </w:p>
        </w:tc>
      </w:tr>
      <w:tr w:rsidR="00364866" w:rsidRPr="00B310B2" w14:paraId="3FDD17E1"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E410B"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128</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B23D0E"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5}</w:t>
            </w:r>
          </w:p>
        </w:tc>
      </w:tr>
      <w:tr w:rsidR="00364866" w:rsidRPr="00B310B2" w14:paraId="418E0448"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E9EBC1"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160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061CDC"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 4}</w:t>
            </w:r>
          </w:p>
        </w:tc>
      </w:tr>
      <w:tr w:rsidR="00364866" w:rsidRPr="00B310B2" w14:paraId="53689DD5"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47086A"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320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1A7E35"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{1, 2}</w:t>
            </w:r>
          </w:p>
        </w:tc>
      </w:tr>
      <w:tr w:rsidR="00364866" w:rsidRPr="00B310B2" w14:paraId="44D77E9F" w14:textId="77777777" w:rsidTr="00EE6D43">
        <w:trPr>
          <w:jc w:val="center"/>
        </w:trPr>
        <w:tc>
          <w:tcPr>
            <w:tcW w:w="332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7BCFCA" w14:textId="77777777" w:rsidR="00364866" w:rsidRPr="00B310B2" w:rsidRDefault="00364866" w:rsidP="00EE6D43">
            <w:pPr>
              <w:pStyle w:val="TAC"/>
              <w:rPr>
                <w:rFonts w:ascii="Times New Roman" w:hAnsi="Times New Roman"/>
                <w:sz w:val="20"/>
              </w:rPr>
            </w:pPr>
            <w:r w:rsidRPr="00B310B2">
              <w:rPr>
                <w:rFonts w:ascii="Times New Roman" w:hAnsi="Times New Roman"/>
                <w:sz w:val="20"/>
              </w:rPr>
              <w:t>640</w:t>
            </w:r>
          </w:p>
        </w:tc>
        <w:tc>
          <w:tcPr>
            <w:tcW w:w="449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DF694C" w14:textId="419F4EA0" w:rsidR="00364866" w:rsidRPr="00B310B2" w:rsidRDefault="00364866" w:rsidP="00EE6D43">
            <w:pPr>
              <w:pStyle w:val="TAC"/>
              <w:rPr>
                <w:rFonts w:ascii="Times New Roman" w:hAnsi="Times New Roman"/>
                <w:sz w:val="20"/>
              </w:rPr>
            </w:pPr>
            <w:r w:rsidRPr="00B310B2">
              <w:rPr>
                <w:rFonts w:ascii="Times New Roman" w:hAnsi="Times New Roman"/>
                <w:sz w:val="20"/>
              </w:rPr>
              <w:t>{1}</w:t>
            </w:r>
          </w:p>
        </w:tc>
      </w:tr>
    </w:tbl>
    <w:p w14:paraId="46346806" w14:textId="01598801" w:rsidR="001A7FE0" w:rsidRPr="007549C6" w:rsidRDefault="00000000" w:rsidP="001A7FE0">
      <w:pPr>
        <w:spacing w:before="180"/>
      </w:pPr>
      <m:oMath>
        <m:sSubSup>
          <m:sSubSupPr>
            <m:ctrlPr>
              <w:rPr>
                <w:rFonts w:ascii="Cambria Math" w:hAnsi="Cambria Math"/>
                <w:i/>
              </w:rPr>
            </m:ctrlPr>
          </m:sSubSupPr>
          <m:e>
            <m:r>
              <w:rPr>
                <w:rFonts w:ascii="Cambria Math" w:hAnsi="Cambria Math"/>
              </w:rPr>
              <m:t>N</m:t>
            </m:r>
          </m:e>
          <m:sub>
            <m:r>
              <m:rPr>
                <m:sty m:val="p"/>
              </m:rPr>
              <w:rPr>
                <w:rFonts w:ascii="Cambria Math" w:hAnsi="Cambria Math"/>
              </w:rPr>
              <m:t>PUSCH</m:t>
            </m:r>
          </m:sub>
          <m:sup>
            <m:r>
              <m:rPr>
                <m:sty m:val="p"/>
              </m:rPr>
              <w:rPr>
                <w:rFonts w:ascii="Cambria Math" w:hAnsi="Cambria Math"/>
              </w:rPr>
              <m:t>SS/PBCH</m:t>
            </m:r>
          </m:sup>
        </m:sSubSup>
      </m:oMath>
      <w:r w:rsidR="001A7FE0" w:rsidRPr="007549C6">
        <w:t xml:space="preserve"> </w:t>
      </w:r>
      <w:r w:rsidR="001A7FE0">
        <w:t>SS/PBCH block</w:t>
      </w:r>
      <w:r w:rsidR="001A7FE0" w:rsidRPr="007549C6">
        <w:t xml:space="preserve"> indexes are mapped to valid PUSCH occasion</w:t>
      </w:r>
      <w:r w:rsidR="001A7FE0">
        <w:t>s</w:t>
      </w:r>
      <w:r w:rsidR="001A7FE0" w:rsidRPr="00216B48">
        <w:t xml:space="preserve"> </w:t>
      </w:r>
      <w:r w:rsidR="001A7FE0" w:rsidRPr="005F407D">
        <w:t>and associated DMRS resource</w:t>
      </w:r>
      <w:r w:rsidR="001A7FE0">
        <w:t>s</w:t>
      </w:r>
      <w:r w:rsidR="00364866" w:rsidRPr="00B310B2">
        <w:t xml:space="preserve"> in the following order</w:t>
      </w:r>
    </w:p>
    <w:p w14:paraId="638796A1" w14:textId="77777777" w:rsidR="001A7FE0" w:rsidRPr="007549C6" w:rsidRDefault="001A7FE0" w:rsidP="001A7FE0">
      <w:pPr>
        <w:pStyle w:val="B1"/>
        <w:ind w:left="562" w:hanging="274"/>
        <w:rPr>
          <w:lang w:val="en-US"/>
        </w:rPr>
      </w:pPr>
      <w:r w:rsidRPr="007549C6">
        <w:rPr>
          <w:lang w:val="en-US"/>
        </w:rPr>
        <w:t>-</w:t>
      </w:r>
      <w:r w:rsidRPr="007549C6">
        <w:tab/>
      </w:r>
      <w:r>
        <w:rPr>
          <w:lang w:val="en-US"/>
        </w:rPr>
        <w:t>first</w:t>
      </w:r>
      <w:r w:rsidRPr="007549C6">
        <w:rPr>
          <w:lang w:val="en-US"/>
        </w:rPr>
        <w:t>,</w:t>
      </w:r>
      <w:r w:rsidRPr="007549C6">
        <w:t xml:space="preserve"> in increasing </w:t>
      </w:r>
      <w:r w:rsidRPr="007549C6">
        <w:rPr>
          <w:lang w:val="en-US"/>
        </w:rPr>
        <w:t xml:space="preserve">order of DMRS </w:t>
      </w:r>
      <w:r>
        <w:rPr>
          <w:lang w:val="en-US"/>
        </w:rPr>
        <w:t xml:space="preserve">resource </w:t>
      </w:r>
      <w:r w:rsidRPr="007549C6">
        <w:rPr>
          <w:lang w:val="en-US"/>
        </w:rPr>
        <w:t xml:space="preserve">indexes </w:t>
      </w:r>
      <w:r w:rsidRPr="007549C6">
        <w:t xml:space="preserve">within a </w:t>
      </w:r>
      <w:r w:rsidRPr="007549C6">
        <w:rPr>
          <w:lang w:val="en-US"/>
        </w:rPr>
        <w:t>P</w:t>
      </w:r>
      <w:r w:rsidRPr="007549C6">
        <w:t xml:space="preserve">USCH occasion, where a DMRS </w:t>
      </w:r>
      <w:r>
        <w:rPr>
          <w:lang w:val="en-US"/>
        </w:rPr>
        <w:t xml:space="preserve">resource </w:t>
      </w:r>
      <w:r w:rsidRPr="007549C6">
        <w:t xml:space="preserve">index </w:t>
      </w:r>
      <m:oMath>
        <m:r>
          <w:rPr>
            <w:rFonts w:ascii="Cambria Math" w:hAnsi="Cambria Math"/>
          </w:rPr>
          <m:t>DMR</m:t>
        </m:r>
        <m:sSub>
          <m:sSubPr>
            <m:ctrlPr>
              <w:rPr>
                <w:rFonts w:ascii="Cambria Math" w:hAnsi="Cambria Math"/>
                <w:bCs/>
                <w:i/>
                <w:iCs/>
              </w:rPr>
            </m:ctrlPr>
          </m:sSubPr>
          <m:e>
            <m:r>
              <w:rPr>
                <w:rFonts w:ascii="Cambria Math" w:hAnsi="Cambria Math"/>
              </w:rPr>
              <m:t>S</m:t>
            </m:r>
          </m:e>
          <m:sub>
            <m:r>
              <w:rPr>
                <w:rFonts w:ascii="Cambria Math" w:hAnsi="Cambria Math"/>
              </w:rPr>
              <m:t>id</m:t>
            </m:r>
          </m:sub>
        </m:sSub>
      </m:oMath>
      <w:r w:rsidRPr="007549C6">
        <w:rPr>
          <w:bCs/>
          <w:iCs/>
        </w:rPr>
        <w:t xml:space="preserve"> is </w:t>
      </w:r>
      <w:r w:rsidRPr="007549C6">
        <w:t>determined first in an ascending order of a DMRS port index and second in an ascending order of a DMRS sequence index [4, TS 38.211]</w:t>
      </w:r>
    </w:p>
    <w:p w14:paraId="63AA8045" w14:textId="77777777" w:rsidR="001A7FE0" w:rsidRPr="007549C6" w:rsidRDefault="001A7FE0" w:rsidP="001A7FE0">
      <w:pPr>
        <w:pStyle w:val="B1"/>
        <w:ind w:left="576" w:hanging="288"/>
        <w:rPr>
          <w:lang w:val="en-US"/>
        </w:rPr>
      </w:pPr>
      <w:r w:rsidRPr="00DA5BB7">
        <w:rPr>
          <w:lang w:val="en-US"/>
        </w:rPr>
        <w:t>-</w:t>
      </w:r>
      <w:r w:rsidRPr="00DA5BB7">
        <w:tab/>
      </w:r>
      <w:r w:rsidRPr="00DA5BB7">
        <w:rPr>
          <w:lang w:val="en-US"/>
        </w:rPr>
        <w:t>second,</w:t>
      </w:r>
      <w:r w:rsidRPr="00DA5BB7">
        <w:t xml:space="preserve"> in increasing </w:t>
      </w:r>
      <w:r w:rsidRPr="00DA5BB7">
        <w:rPr>
          <w:lang w:val="en-US"/>
        </w:rPr>
        <w:t>order of PUSCH configuration period indexes</w:t>
      </w:r>
    </w:p>
    <w:p w14:paraId="1F07B27B" w14:textId="1DDAB755" w:rsidR="001A7FE0" w:rsidRDefault="001A7FE0" w:rsidP="001A7FE0">
      <w:pPr>
        <w:rPr>
          <w:lang w:eastAsia="zh-CN"/>
        </w:rPr>
      </w:pPr>
      <w:r>
        <w:rPr>
          <w:lang w:eastAsia="zh-CN"/>
        </w:rPr>
        <w:t xml:space="preserve">A PUSCH occasion is valid if it does not overlap with a </w:t>
      </w:r>
      <w:r w:rsidR="00364866" w:rsidRPr="00B310B2">
        <w:rPr>
          <w:lang w:eastAsia="zh-CN"/>
        </w:rPr>
        <w:t xml:space="preserve">valid </w:t>
      </w:r>
      <w:r>
        <w:rPr>
          <w:lang w:eastAsia="zh-CN"/>
        </w:rPr>
        <w:t xml:space="preserve">PRACH occasion as described in clause 8.1. </w:t>
      </w:r>
    </w:p>
    <w:p w14:paraId="0556E33E" w14:textId="77777777" w:rsidR="001A7FE0" w:rsidRDefault="001A7FE0" w:rsidP="001A7FE0">
      <w:pPr>
        <w:rPr>
          <w:lang w:eastAsia="zh-CN"/>
        </w:rPr>
      </w:pPr>
      <w:r>
        <w:rPr>
          <w:lang w:eastAsia="zh-CN"/>
        </w:rPr>
        <w:t xml:space="preserve">For unpaired spectrum and for SS/PBCH blocks with indexes </w:t>
      </w:r>
      <w:r w:rsidRPr="00F76F56">
        <w:rPr>
          <w:rFonts w:hint="eastAsia"/>
          <w:lang w:eastAsia="zh-CN"/>
        </w:rPr>
        <w:t>provided by</w:t>
      </w:r>
      <w:r w:rsidRPr="00F76F56">
        <w:t xml:space="preserve"> </w:t>
      </w:r>
      <w:r w:rsidRPr="00F76F56">
        <w:rPr>
          <w:i/>
        </w:rPr>
        <w:t>ssb-PositionsInBurst</w:t>
      </w:r>
      <w:r w:rsidRPr="001107BF">
        <w:t xml:space="preserve"> </w:t>
      </w:r>
      <w:r w:rsidRPr="001107BF">
        <w:rPr>
          <w:lang w:val="en-US"/>
        </w:rPr>
        <w:t xml:space="preserve">in </w:t>
      </w:r>
      <w:r w:rsidRPr="001107BF">
        <w:rPr>
          <w:i/>
        </w:rPr>
        <w:t>S</w:t>
      </w:r>
      <w:r w:rsidRPr="001107BF">
        <w:rPr>
          <w:rFonts w:hint="eastAsia"/>
          <w:i/>
          <w:lang w:eastAsia="zh-CN"/>
        </w:rPr>
        <w:t>IB</w:t>
      </w:r>
      <w:r w:rsidRPr="001107BF">
        <w:rPr>
          <w:i/>
        </w:rPr>
        <w:t>1</w:t>
      </w:r>
      <w:r w:rsidRPr="001107BF">
        <w:t xml:space="preserve"> or </w:t>
      </w:r>
      <w:r>
        <w:t>by</w:t>
      </w:r>
      <w:r w:rsidRPr="001107BF">
        <w:t xml:space="preserve"> </w:t>
      </w:r>
      <w:r w:rsidRPr="00F76F56">
        <w:rPr>
          <w:i/>
        </w:rPr>
        <w:t>ServingCellConfigCommon</w:t>
      </w:r>
    </w:p>
    <w:p w14:paraId="71586ABB" w14:textId="77777777" w:rsidR="001A7FE0" w:rsidRDefault="001A7FE0" w:rsidP="001A7FE0">
      <w:pPr>
        <w:pStyle w:val="B1"/>
      </w:pPr>
      <w:r w:rsidRPr="007549C6">
        <w:t>-</w:t>
      </w:r>
      <w:r w:rsidRPr="007549C6">
        <w:tab/>
      </w:r>
      <w:r w:rsidRPr="007549C6">
        <w:rPr>
          <w:lang w:eastAsia="zh-CN"/>
        </w:rPr>
        <w:t xml:space="preserve">if a UE is </w:t>
      </w:r>
      <w:r>
        <w:rPr>
          <w:lang w:eastAsia="zh-CN"/>
        </w:rPr>
        <w:t xml:space="preserve">not </w:t>
      </w:r>
      <w:r w:rsidRPr="007549C6">
        <w:rPr>
          <w:lang w:eastAsia="zh-CN"/>
        </w:rPr>
        <w:t xml:space="preserve">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68038463" w14:textId="77777777" w:rsidR="001A7FE0" w:rsidRPr="00A24A1A" w:rsidRDefault="001A7FE0" w:rsidP="001A7FE0">
      <w:pPr>
        <w:pStyle w:val="B2"/>
      </w:pPr>
      <w:r w:rsidRPr="00A24A1A">
        <w:t>-</w:t>
      </w:r>
      <w:r w:rsidRPr="00A24A1A">
        <w:tab/>
        <w:t xml:space="preserve">does not precede a SS/PBCH block in the PUSCH slot, and </w:t>
      </w:r>
    </w:p>
    <w:p w14:paraId="69FABEED" w14:textId="77777777" w:rsidR="001A7FE0" w:rsidRPr="00D057B9" w:rsidRDefault="001A7FE0" w:rsidP="001A7FE0">
      <w:pPr>
        <w:pStyle w:val="B2"/>
        <w:rPr>
          <w:lang w:val="en-US"/>
        </w:rPr>
      </w:pPr>
      <w:r w:rsidRPr="00D057B9">
        <w:t>-</w:t>
      </w:r>
      <w:r w:rsidRPr="00D057B9">
        <w:tab/>
        <w:t xml:space="preserve">starts at least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symbols after a last SS/PBCH block symbol,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D057B9">
        <w:t xml:space="preserve"> is provided in Table 8.1-2</w:t>
      </w:r>
    </w:p>
    <w:p w14:paraId="537B78B1" w14:textId="77777777" w:rsidR="001A7FE0" w:rsidRPr="007549C6" w:rsidRDefault="001A7FE0" w:rsidP="001A7FE0">
      <w:pPr>
        <w:pStyle w:val="B1"/>
      </w:pPr>
      <w:r w:rsidRPr="007549C6">
        <w:t>-</w:t>
      </w:r>
      <w:r w:rsidRPr="007549C6">
        <w:tab/>
      </w:r>
      <w:r w:rsidRPr="007549C6">
        <w:rPr>
          <w:lang w:eastAsia="zh-CN"/>
        </w:rPr>
        <w:t xml:space="preserve">if a UE is provided </w:t>
      </w:r>
      <w:r w:rsidRPr="007549C6">
        <w:rPr>
          <w:i/>
          <w:lang w:val="en-US"/>
        </w:rPr>
        <w:t>tdd-</w:t>
      </w:r>
      <w:r w:rsidRPr="007549C6">
        <w:rPr>
          <w:i/>
        </w:rPr>
        <w:t>UL-DL-</w:t>
      </w:r>
      <w:r w:rsidRPr="007549C6">
        <w:rPr>
          <w:i/>
          <w:lang w:val="en-US"/>
        </w:rPr>
        <w:t>ConfigurationCommon</w:t>
      </w:r>
      <w:r w:rsidRPr="007549C6">
        <w:t xml:space="preserve">, a PUSCH occasion is valid if </w:t>
      </w:r>
      <w:r>
        <w:t>the PUSCH occasion</w:t>
      </w:r>
    </w:p>
    <w:p w14:paraId="42D1FC09" w14:textId="77777777" w:rsidR="001A7FE0" w:rsidRPr="007549C6" w:rsidRDefault="001A7FE0" w:rsidP="001A7FE0">
      <w:pPr>
        <w:pStyle w:val="B2"/>
      </w:pPr>
      <w:r w:rsidRPr="007549C6">
        <w:t>-</w:t>
      </w:r>
      <w:r w:rsidRPr="007549C6">
        <w:tab/>
        <w:t>is within UL symbols</w:t>
      </w:r>
    </w:p>
    <w:p w14:paraId="0CBEC807" w14:textId="77777777" w:rsidR="001A7FE0" w:rsidRPr="00A312BF" w:rsidRDefault="001A7FE0" w:rsidP="001A7FE0">
      <w:pPr>
        <w:pStyle w:val="B2"/>
      </w:pPr>
      <w:r>
        <w:rPr>
          <w:lang w:val="en-US"/>
        </w:rPr>
        <w:t>-</w:t>
      </w:r>
      <w:r>
        <w:rPr>
          <w:lang w:val="en-US"/>
        </w:rPr>
        <w:tab/>
      </w:r>
      <w:r w:rsidRPr="007549C6">
        <w:t>starts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downlink symbol</w:t>
      </w:r>
      <w:r>
        <w:rPr>
          <w:lang w:val="en-US"/>
        </w:rPr>
        <w:t>,</w:t>
      </w:r>
      <w:r w:rsidRPr="007549C6">
        <w:t xml:space="preserve"> and at least</w:t>
      </w:r>
      <w:r w:rsidRPr="007549C6">
        <w:rPr>
          <w:lang w:val="en-US"/>
        </w:rPr>
        <w:t xml:space="preserv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symbols after a last SS/PBCH block symbol</w:t>
      </w:r>
      <w:r w:rsidRPr="007549C6">
        <w:rPr>
          <w:lang w:val="en-US"/>
        </w:rPr>
        <w:t>,</w:t>
      </w:r>
      <w:r w:rsidRPr="007549C6">
        <w:t xml:space="preserve"> where </w:t>
      </w:r>
      <m:oMath>
        <m:sSub>
          <m:sSubPr>
            <m:ctrlPr>
              <w:rPr>
                <w:rFonts w:ascii="Cambria Math" w:hAnsi="Cambria Math"/>
                <w:i/>
              </w:rPr>
            </m:ctrlPr>
          </m:sSubPr>
          <m:e>
            <m:r>
              <w:rPr>
                <w:rFonts w:ascii="Cambria Math" w:hAnsi="Cambria Math"/>
              </w:rPr>
              <m:t>N</m:t>
            </m:r>
          </m:e>
          <m:sub>
            <m:r>
              <m:rPr>
                <m:nor/>
              </m:rPr>
              <m:t>gap</m:t>
            </m:r>
            <m:ctrlPr>
              <w:rPr>
                <w:rFonts w:ascii="Cambria Math" w:hAnsi="Cambria Math"/>
              </w:rPr>
            </m:ctrlPr>
          </m:sub>
        </m:sSub>
      </m:oMath>
      <w:r w:rsidRPr="007549C6">
        <w:t xml:space="preserve"> is provided in Table 8.</w:t>
      </w:r>
      <w:r w:rsidRPr="007549C6">
        <w:rPr>
          <w:lang w:val="en-US"/>
        </w:rPr>
        <w:t>1</w:t>
      </w:r>
      <w:r w:rsidRPr="007549C6">
        <w:t>-2</w:t>
      </w:r>
    </w:p>
    <w:p w14:paraId="0E0C7775" w14:textId="77777777" w:rsidR="001A7FE0" w:rsidRDefault="001A7FE0" w:rsidP="001A7FE0">
      <w:pPr>
        <w:rPr>
          <w:rFonts w:eastAsia="MS Mincho"/>
        </w:rPr>
      </w:pPr>
      <w:r>
        <w:t xml:space="preserve">A UE determines a power of a PUSCH transmission as described in clause 7.1.1, where the UE obtains </w:t>
      </w:r>
      <m:oMath>
        <m:sSub>
          <m:sSubPr>
            <m:ctrlPr>
              <w:rPr>
                <w:rFonts w:ascii="Cambria Math" w:hAnsi="Cambria Math"/>
                <w:i/>
              </w:rPr>
            </m:ctrlPr>
          </m:sSubPr>
          <m:e>
            <m:r>
              <w:rPr>
                <w:rFonts w:ascii="Cambria Math" w:hAnsi="Cambria Math"/>
              </w:rPr>
              <m:t>PL</m:t>
            </m:r>
          </m:e>
          <m:sub>
            <m:r>
              <w:rPr>
                <w:rFonts w:ascii="Cambria Math" w:hAnsi="Cambria Math"/>
              </w:rPr>
              <m:t>b,f,c</m:t>
            </m:r>
          </m:sub>
        </m:sSub>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d</m:t>
            </m:r>
          </m:sub>
        </m:sSub>
        <m:r>
          <w:rPr>
            <w:rFonts w:ascii="Cambria Math" w:hAnsi="Cambria Math"/>
          </w:rPr>
          <m:t>)</m:t>
        </m:r>
      </m:oMath>
      <w:r>
        <w:t xml:space="preserve"> </w:t>
      </w:r>
      <w:r>
        <w:rPr>
          <w:iCs/>
        </w:rPr>
        <w:t>using a RS resource</w:t>
      </w:r>
      <w:r>
        <w:rPr>
          <w:iCs/>
          <w:lang w:val="en-US"/>
        </w:rPr>
        <w:t xml:space="preserve"> </w:t>
      </w:r>
      <w:r>
        <w:rPr>
          <w:iCs/>
        </w:rPr>
        <w:t xml:space="preserve">from </w:t>
      </w:r>
      <w:r>
        <w:rPr>
          <w:iCs/>
          <w:lang w:val="en-US"/>
        </w:rPr>
        <w:t>an</w:t>
      </w:r>
      <w:r>
        <w:rPr>
          <w:iCs/>
        </w:rPr>
        <w:t xml:space="preserve"> SS/PBCH block </w:t>
      </w:r>
      <w:r w:rsidRPr="007E77FC">
        <w:rPr>
          <w:rFonts w:eastAsia="MS Mincho"/>
        </w:rPr>
        <w:t xml:space="preserve">with index </w:t>
      </w:r>
      <w:r>
        <w:rPr>
          <w:rFonts w:eastAsia="MS Mincho"/>
        </w:rPr>
        <w:t xml:space="preserve">associated with the PUSCH transmission. </w:t>
      </w:r>
    </w:p>
    <w:p w14:paraId="0F4F7EDA" w14:textId="5F4E3172" w:rsidR="001A7FE0" w:rsidRDefault="001A7FE0" w:rsidP="001A7FE0">
      <w:r>
        <w:rPr>
          <w:iCs/>
        </w:rPr>
        <w:t xml:space="preserve">A UE can be provided </w:t>
      </w:r>
      <w:r w:rsidRPr="00412D67">
        <w:rPr>
          <w:iCs/>
        </w:rPr>
        <w:t>a</w:t>
      </w:r>
      <w:r w:rsidRPr="0019659F">
        <w:rPr>
          <w:iCs/>
        </w:rPr>
        <w:t xml:space="preserve"> USS set</w:t>
      </w:r>
      <w:r>
        <w:rPr>
          <w:iCs/>
        </w:rPr>
        <w:t xml:space="preserve"> </w:t>
      </w:r>
      <w:r w:rsidRPr="0019659F">
        <w:rPr>
          <w:iCs/>
        </w:rPr>
        <w:t>by</w:t>
      </w:r>
      <w:r w:rsidRPr="00C82AFA">
        <w:rPr>
          <w:lang w:val="en-US" w:eastAsia="x-none"/>
        </w:rPr>
        <w:t xml:space="preserve"> </w:t>
      </w:r>
      <w:r w:rsidRPr="00412D67">
        <w:rPr>
          <w:i/>
          <w:iCs/>
          <w:lang w:val="en-US" w:eastAsia="x-none"/>
        </w:rPr>
        <w:t>SearchSpace</w:t>
      </w:r>
      <w:r>
        <w:rPr>
          <w:lang w:val="en-US" w:eastAsia="x-none"/>
        </w:rPr>
        <w:t xml:space="preserve">, or a CSS set by </w:t>
      </w:r>
      <w:r w:rsidRPr="00EA36F6">
        <w:rPr>
          <w:i/>
          <w:iCs/>
          <w:lang w:val="en-US" w:eastAsia="x-none"/>
        </w:rPr>
        <w:t>sdt-SearchSpace</w:t>
      </w:r>
      <w:r>
        <w:rPr>
          <w:lang w:val="en-US" w:eastAsia="x-none"/>
        </w:rPr>
        <w:t xml:space="preserve">, </w:t>
      </w:r>
      <w:r>
        <w:rPr>
          <w:iCs/>
        </w:rPr>
        <w:t xml:space="preserve">to monitor PDCCH for detection of DCI format 0_0 with CRC scrambled by C-RNTI or CS-RNTI for scheduling PUSCH transmission or of DCI format 1_0 with CRC scrambled by C-RNTI for scheduling PDSCH receptions [12, TS 38.331].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PUSCH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 xml:space="preserve">. </w:t>
      </w:r>
      <w:r>
        <w:t>The UE transmits a PUCCH with HARQ-ACK information associated with the PDSCH receptions as described in clause 9.2.1</w:t>
      </w:r>
      <w:r w:rsidR="00364866" w:rsidRPr="00B310B2">
        <w:t xml:space="preserve"> using a same spatial domain transmission filter as for the last PUSCH transmission</w:t>
      </w:r>
      <w:r>
        <w:t>.</w:t>
      </w:r>
    </w:p>
    <w:p w14:paraId="3A98AA12" w14:textId="251406A9" w:rsidR="002D5B67" w:rsidRPr="002D5B67" w:rsidRDefault="002D5B67" w:rsidP="002D5B67">
      <w:pPr>
        <w:widowControl w:val="0"/>
        <w:spacing w:line="259" w:lineRule="auto"/>
      </w:pPr>
      <w:r w:rsidRPr="002D5B67">
        <w:t xml:space="preserve">For </w:t>
      </w:r>
      <w:r w:rsidRPr="002D5B67">
        <w:rPr>
          <w:rFonts w:hint="eastAsia"/>
          <w:lang w:eastAsia="zh-CN"/>
        </w:rPr>
        <w:t>initial</w:t>
      </w:r>
      <w:r w:rsidRPr="002D5B67">
        <w:t xml:space="preserve"> transmission or autonomous retransmission of an initial transport block provided for the PUSCH transmission</w:t>
      </w:r>
      <w:r w:rsidRPr="002D5B67">
        <w:rPr>
          <w:rFonts w:hint="eastAsia"/>
          <w:lang w:val="en-US" w:eastAsia="zh-CN"/>
        </w:rPr>
        <w:t xml:space="preserve"> as described in clause 18.0 in [19, TS 38.300]</w:t>
      </w:r>
      <w:r w:rsidRPr="002D5B67">
        <w:t>, the UE encodes the transport block using redundancy version number 0.</w:t>
      </w:r>
    </w:p>
    <w:p w14:paraId="77C21F46" w14:textId="77777777" w:rsidR="001A7FE0" w:rsidRPr="00B916EC" w:rsidRDefault="001A7FE0" w:rsidP="001A7FE0">
      <w:pPr>
        <w:pStyle w:val="Heading2"/>
      </w:pPr>
      <w:bookmarkStart w:id="949" w:name="_Toc114216140"/>
      <w:r>
        <w:lastRenderedPageBreak/>
        <w:t>19.2</w:t>
      </w:r>
      <w:r>
        <w:tab/>
        <w:t>Random-access based PUSCH transmission</w:t>
      </w:r>
      <w:bookmarkEnd w:id="949"/>
    </w:p>
    <w:p w14:paraId="66DC8BF1" w14:textId="6D522A6F" w:rsidR="001A7FE0" w:rsidRPr="00485CB4" w:rsidRDefault="001A7FE0" w:rsidP="001A7FE0">
      <w:pPr>
        <w:rPr>
          <w:iCs/>
        </w:rPr>
      </w:pPr>
      <w:r>
        <w:rPr>
          <w:iCs/>
        </w:rPr>
        <w:t>A</w:t>
      </w:r>
      <w:r w:rsidRPr="00E31762">
        <w:rPr>
          <w:iCs/>
        </w:rPr>
        <w:t xml:space="preserve"> UE indicated to release a dedicated RRC connection</w:t>
      </w:r>
      <w:r>
        <w:rPr>
          <w:iCs/>
        </w:rPr>
        <w:t xml:space="preserve"> </w:t>
      </w:r>
      <w:r w:rsidRPr="00E31762">
        <w:t xml:space="preserve">can be provided </w:t>
      </w:r>
      <w:r>
        <w:t>a</w:t>
      </w:r>
      <w:r w:rsidRPr="00E31762">
        <w:t xml:space="preserve"> configuration</w:t>
      </w:r>
      <w:r>
        <w:t xml:space="preserve"> for a Type-1 and/or a Type-2 random access procedure </w:t>
      </w:r>
      <w:r>
        <w:rPr>
          <w:rFonts w:cs="Arial"/>
          <w:color w:val="000000"/>
          <w:szCs w:val="32"/>
          <w:lang w:eastAsia="zh-CN"/>
        </w:rPr>
        <w:t xml:space="preserve">on the initial UL BWP </w:t>
      </w:r>
      <w:r w:rsidRPr="00E31762">
        <w:rPr>
          <w:rFonts w:cs="Arial"/>
          <w:color w:val="000000"/>
          <w:szCs w:val="32"/>
          <w:lang w:eastAsia="zh-CN"/>
        </w:rPr>
        <w:t>[12, TS 38.331].</w:t>
      </w:r>
      <w:r>
        <w:rPr>
          <w:rFonts w:cs="Arial"/>
          <w:color w:val="000000"/>
          <w:szCs w:val="32"/>
          <w:lang w:eastAsia="zh-CN"/>
        </w:rPr>
        <w:t xml:space="preserve"> </w:t>
      </w:r>
      <w:r>
        <w:rPr>
          <w:lang w:val="en-US"/>
        </w:rPr>
        <w:t xml:space="preserve">PRACH occasions can have either a common configuration as, or a separate configuration from, PRACH occasions for Type-1 or Type-2 random access procedure as described in clause 8.1. </w:t>
      </w:r>
      <w:r>
        <w:rPr>
          <w:iCs/>
        </w:rPr>
        <w:t>The</w:t>
      </w:r>
      <w:r>
        <w:t xml:space="preserve"> UE procedure is as described in clause 8, including clauses 8.1 through 8.4. </w:t>
      </w:r>
      <w:r>
        <w:rPr>
          <w:iCs/>
        </w:rPr>
        <w:t>The UE transmits a PRACH preamble with a power determined as described in clause 7.4.</w:t>
      </w:r>
    </w:p>
    <w:p w14:paraId="35F1842D" w14:textId="0929EB00" w:rsidR="001A7FE0" w:rsidRPr="007B641C" w:rsidRDefault="001A7FE0" w:rsidP="001A7FE0">
      <w:r w:rsidRPr="007B641C">
        <w:rPr>
          <w:iCs/>
        </w:rPr>
        <w:t xml:space="preserve">For a common configuration of PRACH occasions and a Type-1 or a Type-2 random access procedure, a UE can be provided </w:t>
      </w:r>
      <w:r w:rsidRPr="007B641C">
        <w:t xml:space="preserve">a number of </w:t>
      </w:r>
      <w:r w:rsidR="00385759" w:rsidRPr="007B641C">
        <w:t xml:space="preserve">contention based preambles per </w:t>
      </w:r>
      <w:r w:rsidRPr="007B641C">
        <w:t xml:space="preserve">SS/PBCH block index </w:t>
      </w:r>
      <w:r w:rsidR="00385759" w:rsidRPr="007B641C">
        <w:t>per valid</w:t>
      </w:r>
      <w:r w:rsidRPr="007B641C">
        <w:t xml:space="preserve"> PRACH occasion by</w:t>
      </w:r>
      <w:r w:rsidR="007B641C" w:rsidRPr="007B641C">
        <w:t xml:space="preserve"> </w:t>
      </w:r>
      <w:r w:rsidR="007B641C" w:rsidRPr="007B641C">
        <w:rPr>
          <w:i/>
        </w:rPr>
        <w:t xml:space="preserve">startPreambleForThisPartition </w:t>
      </w:r>
      <w:r w:rsidR="007B641C" w:rsidRPr="007B641C">
        <w:t>and</w:t>
      </w:r>
      <w:r w:rsidR="007B641C" w:rsidRPr="007B641C">
        <w:rPr>
          <w:i/>
        </w:rPr>
        <w:t xml:space="preserve"> numberOfPreamblesPerSSB-ForThisPartition </w:t>
      </w:r>
      <w:r w:rsidR="007B641C" w:rsidRPr="007B641C">
        <w:t>when</w:t>
      </w:r>
      <w:r w:rsidR="007B641C" w:rsidRPr="007B641C">
        <w:rPr>
          <w:i/>
        </w:rPr>
        <w:t xml:space="preserve"> smallData</w:t>
      </w:r>
      <w:r w:rsidR="007B641C" w:rsidRPr="007B641C">
        <w:t xml:space="preserve"> is present in corresponding </w:t>
      </w:r>
      <w:r w:rsidR="007B641C" w:rsidRPr="007B641C">
        <w:rPr>
          <w:i/>
        </w:rPr>
        <w:t>FeatureCombination</w:t>
      </w:r>
      <w:r w:rsidRPr="007B641C">
        <w:rPr>
          <w:lang w:val="en-US"/>
        </w:rPr>
        <w:t xml:space="preserve">. </w:t>
      </w:r>
      <w:r w:rsidRPr="007B641C">
        <w:rPr>
          <w:shd w:val="clear" w:color="auto" w:fill="FFFFFF"/>
        </w:rPr>
        <w:t xml:space="preserve">A PRACH transmission can be on a subset of PRACH occasions associated with a same SS/PBCH block index </w:t>
      </w:r>
      <w:r w:rsidRPr="007B641C">
        <w:rPr>
          <w:rFonts w:hint="eastAsia"/>
          <w:shd w:val="clear" w:color="auto" w:fill="FFFFFF"/>
          <w:lang w:eastAsia="zh-CN"/>
        </w:rPr>
        <w:t>within a</w:t>
      </w:r>
      <w:r w:rsidRPr="007B641C">
        <w:rPr>
          <w:shd w:val="clear" w:color="auto" w:fill="FFFFFF"/>
          <w:lang w:eastAsia="zh-CN"/>
        </w:rPr>
        <w:t>n</w:t>
      </w:r>
      <w:r w:rsidRPr="007B641C">
        <w:rPr>
          <w:rFonts w:hint="eastAsia"/>
          <w:shd w:val="clear" w:color="auto" w:fill="FFFFFF"/>
          <w:lang w:eastAsia="zh-CN"/>
        </w:rPr>
        <w:t xml:space="preserve"> SSB-RO mapping cycle</w:t>
      </w:r>
      <w:r w:rsidRPr="007B641C">
        <w:rPr>
          <w:shd w:val="clear" w:color="auto" w:fill="FFFFFF"/>
        </w:rPr>
        <w:t xml:space="preserve"> as determined by a PRACH mask index provided by </w:t>
      </w:r>
      <w:r w:rsidR="007B641C" w:rsidRPr="007B641C">
        <w:rPr>
          <w:i/>
          <w:iCs/>
          <w:shd w:val="clear" w:color="auto" w:fill="FFFFFF"/>
        </w:rPr>
        <w:t>ssb</w:t>
      </w:r>
      <w:r w:rsidRPr="007B641C">
        <w:rPr>
          <w:i/>
          <w:iCs/>
          <w:shd w:val="clear" w:color="auto" w:fill="FFFFFF"/>
        </w:rPr>
        <w:t>-SharedRO-MaskIndex</w:t>
      </w:r>
      <w:r w:rsidRPr="007B641C">
        <w:rPr>
          <w:rStyle w:val="apple-converted-space"/>
          <w:shd w:val="clear" w:color="auto" w:fill="FFFFFF"/>
        </w:rPr>
        <w:t xml:space="preserve"> </w:t>
      </w:r>
      <w:r w:rsidRPr="007B641C">
        <w:rPr>
          <w:shd w:val="clear" w:color="auto" w:fill="FFFFFF"/>
        </w:rPr>
        <w:t>according to [11, TS 38.321]</w:t>
      </w:r>
      <w:r w:rsidRPr="007B641C">
        <w:t xml:space="preserve">. </w:t>
      </w:r>
    </w:p>
    <w:p w14:paraId="4A3AF679" w14:textId="5F60AA3F" w:rsidR="001A7FE0" w:rsidRPr="001A7FE0" w:rsidRDefault="001A7FE0" w:rsidP="0068506D">
      <w:pPr>
        <w:rPr>
          <w:iCs/>
        </w:rPr>
      </w:pPr>
      <w:r>
        <w:rPr>
          <w:iCs/>
        </w:rPr>
        <w:t xml:space="preserve">A UE can be provided </w:t>
      </w:r>
      <w:r w:rsidRPr="0019659F">
        <w:rPr>
          <w:iCs/>
        </w:rPr>
        <w:t>by</w:t>
      </w:r>
      <w:r w:rsidRPr="00C82AFA">
        <w:rPr>
          <w:lang w:val="en-US" w:eastAsia="x-none"/>
        </w:rPr>
        <w:t xml:space="preserve"> </w:t>
      </w:r>
      <w:r w:rsidRPr="00EA36F6">
        <w:rPr>
          <w:i/>
          <w:iCs/>
          <w:lang w:val="en-US" w:eastAsia="x-none"/>
        </w:rPr>
        <w:t>sdt-SearchSpace</w:t>
      </w:r>
      <w:r>
        <w:rPr>
          <w:lang w:val="en-US" w:eastAsia="x-none"/>
        </w:rPr>
        <w:t xml:space="preserve"> </w:t>
      </w:r>
      <w:r w:rsidRPr="00412D67">
        <w:rPr>
          <w:iCs/>
        </w:rPr>
        <w:t>a</w:t>
      </w:r>
      <w:r w:rsidRPr="0019659F">
        <w:rPr>
          <w:iCs/>
        </w:rPr>
        <w:t xml:space="preserve"> </w:t>
      </w:r>
      <w:r>
        <w:rPr>
          <w:iCs/>
        </w:rPr>
        <w:t>C</w:t>
      </w:r>
      <w:r w:rsidRPr="0019659F">
        <w:rPr>
          <w:iCs/>
        </w:rPr>
        <w:t>SS set</w:t>
      </w:r>
      <w:r>
        <w:rPr>
          <w:iCs/>
        </w:rPr>
        <w:t xml:space="preserve"> to monitor, after contention resolution as described in clause 8.4, PDCCH for detection of a DCI format 0_0 or DCI format 1_0 with CRC scrambled by C-RNTI for scheduling respective PUSCH transmissions or PDSCH receptions; otherwise, if the UE is not provided </w:t>
      </w:r>
      <w:r w:rsidRPr="00EA36F6">
        <w:rPr>
          <w:i/>
          <w:iCs/>
          <w:lang w:val="en-US" w:eastAsia="x-none"/>
        </w:rPr>
        <w:t>sdt-SearchSpace</w:t>
      </w:r>
      <w:r>
        <w:rPr>
          <w:iCs/>
        </w:rPr>
        <w:t xml:space="preserve">, the UE monitors PDCCH according to a Type1-PDCCH CSS set as described in clause 10.1. </w:t>
      </w:r>
      <w:r w:rsidRPr="00B916EC">
        <w:t>The UE may assume that the DM</w:t>
      </w:r>
      <w:r>
        <w:t>-</w:t>
      </w:r>
      <w:r w:rsidRPr="00B916EC">
        <w:t xml:space="preserve">RS antenna port associated with </w:t>
      </w:r>
      <w:r>
        <w:t xml:space="preserve">the </w:t>
      </w:r>
      <w:r w:rsidRPr="00B916EC">
        <w:t>PDCCH reception</w:t>
      </w:r>
      <w:r>
        <w:t xml:space="preserve">s, </w:t>
      </w:r>
      <w:r w:rsidRPr="00B916EC">
        <w:t>the DM</w:t>
      </w:r>
      <w:r>
        <w:t>-</w:t>
      </w:r>
      <w:r w:rsidRPr="00B916EC">
        <w:t xml:space="preserve">RS antenna port associated with </w:t>
      </w:r>
      <w:r>
        <w:t xml:space="preserve">the </w:t>
      </w:r>
      <w:r w:rsidRPr="00B916EC">
        <w:t>PD</w:t>
      </w:r>
      <w:r>
        <w:t>S</w:t>
      </w:r>
      <w:r w:rsidRPr="00B916EC">
        <w:t>CH reception</w:t>
      </w:r>
      <w:r>
        <w:t xml:space="preserve">s, </w:t>
      </w:r>
      <w:r w:rsidRPr="00B916EC">
        <w:t xml:space="preserve">and the </w:t>
      </w:r>
      <w:r>
        <w:t>SS/</w:t>
      </w:r>
      <w:r w:rsidRPr="00B916EC">
        <w:t xml:space="preserve">PBCH </w:t>
      </w:r>
      <w:r>
        <w:t>block</w:t>
      </w:r>
      <w:r w:rsidRPr="00B916EC">
        <w:t xml:space="preserve"> </w:t>
      </w:r>
      <w:r>
        <w:t xml:space="preserve">associated with the PRACH transmission </w:t>
      </w:r>
      <w:r w:rsidRPr="00B916EC">
        <w:t>are quasi</w:t>
      </w:r>
      <w:r>
        <w:t xml:space="preserve"> </w:t>
      </w:r>
      <w:r w:rsidRPr="00B916EC">
        <w:t>co</w:t>
      </w:r>
      <w:r>
        <w:t>-</w:t>
      </w:r>
      <w:r w:rsidRPr="00B916EC">
        <w:t xml:space="preserve">located with respect to </w:t>
      </w:r>
      <w:r>
        <w:t>average gain and quasi co-location 'typeA' or 'typeD' properties</w:t>
      </w:r>
      <w:r>
        <w:rPr>
          <w:kern w:val="2"/>
          <w:lang w:eastAsia="zh-CN"/>
        </w:rPr>
        <w:t>.</w:t>
      </w:r>
    </w:p>
    <w:p w14:paraId="57B96C91" w14:textId="77777777" w:rsidR="00A41602" w:rsidRPr="006013DF" w:rsidRDefault="00A41602" w:rsidP="006013DF">
      <w:pPr>
        <w:pStyle w:val="Heading8"/>
      </w:pPr>
      <w:bookmarkStart w:id="950" w:name="historyclause"/>
      <w:r w:rsidRPr="006013DF">
        <w:br w:type="page"/>
      </w:r>
      <w:bookmarkStart w:id="951" w:name="_Toc12021496"/>
      <w:bookmarkStart w:id="952" w:name="_Toc20311608"/>
      <w:bookmarkStart w:id="953" w:name="_Toc26719433"/>
      <w:bookmarkStart w:id="954" w:name="_Toc29894888"/>
      <w:bookmarkStart w:id="955" w:name="_Toc29899187"/>
      <w:bookmarkStart w:id="956" w:name="_Toc29899605"/>
      <w:bookmarkStart w:id="957" w:name="_Toc29917341"/>
      <w:bookmarkStart w:id="958" w:name="_Toc36498217"/>
      <w:bookmarkStart w:id="959" w:name="_Toc45699254"/>
      <w:bookmarkStart w:id="960" w:name="_Toc99993886"/>
      <w:bookmarkStart w:id="961" w:name="_Toc114216141"/>
      <w:r w:rsidRPr="006013DF">
        <w:lastRenderedPageBreak/>
        <w:t>Annex A:</w:t>
      </w:r>
      <w:r w:rsidRPr="006013DF">
        <w:br/>
        <w:t>Change history</w:t>
      </w:r>
      <w:bookmarkEnd w:id="951"/>
      <w:bookmarkEnd w:id="952"/>
      <w:bookmarkEnd w:id="953"/>
      <w:bookmarkEnd w:id="954"/>
      <w:bookmarkEnd w:id="955"/>
      <w:bookmarkEnd w:id="956"/>
      <w:bookmarkEnd w:id="957"/>
      <w:bookmarkEnd w:id="958"/>
      <w:bookmarkEnd w:id="959"/>
      <w:bookmarkEnd w:id="960"/>
      <w:bookmarkEnd w:id="961"/>
    </w:p>
    <w:bookmarkEnd w:id="950"/>
    <w:p w14:paraId="7F86DFA6" w14:textId="77777777"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14:paraId="01F09D52" w14:textId="77777777" w:rsidTr="00326D6E">
        <w:tc>
          <w:tcPr>
            <w:tcW w:w="894" w:type="dxa"/>
            <w:shd w:val="pct10" w:color="auto" w:fill="FFFFFF"/>
          </w:tcPr>
          <w:p w14:paraId="743ECF80" w14:textId="77777777" w:rsidR="003A061C" w:rsidRPr="00B916EC" w:rsidRDefault="003A061C" w:rsidP="003A5A94">
            <w:pPr>
              <w:pStyle w:val="TAL"/>
              <w:rPr>
                <w:b/>
                <w:sz w:val="16"/>
              </w:rPr>
            </w:pPr>
            <w:r w:rsidRPr="00B916EC">
              <w:rPr>
                <w:b/>
                <w:sz w:val="16"/>
              </w:rPr>
              <w:t>Date</w:t>
            </w:r>
          </w:p>
        </w:tc>
        <w:tc>
          <w:tcPr>
            <w:tcW w:w="899" w:type="dxa"/>
            <w:shd w:val="pct10" w:color="auto" w:fill="FFFFFF"/>
          </w:tcPr>
          <w:p w14:paraId="28AB466E" w14:textId="77777777" w:rsidR="003A061C" w:rsidRPr="00B916EC" w:rsidRDefault="003A061C" w:rsidP="003A5A94">
            <w:pPr>
              <w:pStyle w:val="TAL"/>
              <w:rPr>
                <w:b/>
                <w:sz w:val="16"/>
              </w:rPr>
            </w:pPr>
            <w:r w:rsidRPr="00B916EC">
              <w:rPr>
                <w:b/>
                <w:sz w:val="16"/>
              </w:rPr>
              <w:t>TSG #</w:t>
            </w:r>
          </w:p>
        </w:tc>
        <w:tc>
          <w:tcPr>
            <w:tcW w:w="990" w:type="dxa"/>
            <w:shd w:val="pct10" w:color="auto" w:fill="FFFFFF"/>
          </w:tcPr>
          <w:p w14:paraId="4DB9B736" w14:textId="77777777" w:rsidR="003A061C" w:rsidRPr="00B916EC" w:rsidRDefault="003A061C" w:rsidP="003A5A94">
            <w:pPr>
              <w:pStyle w:val="TAL"/>
              <w:rPr>
                <w:b/>
                <w:sz w:val="16"/>
              </w:rPr>
            </w:pPr>
            <w:r w:rsidRPr="00B916EC">
              <w:rPr>
                <w:b/>
                <w:sz w:val="16"/>
              </w:rPr>
              <w:t>TSG Doc.</w:t>
            </w:r>
          </w:p>
        </w:tc>
        <w:tc>
          <w:tcPr>
            <w:tcW w:w="500" w:type="dxa"/>
            <w:shd w:val="pct10" w:color="auto" w:fill="FFFFFF"/>
          </w:tcPr>
          <w:p w14:paraId="68B676DE" w14:textId="77777777" w:rsidR="003A061C" w:rsidRPr="00B916EC" w:rsidRDefault="003A061C" w:rsidP="003A5A94">
            <w:pPr>
              <w:pStyle w:val="TAL"/>
              <w:rPr>
                <w:b/>
                <w:sz w:val="16"/>
              </w:rPr>
            </w:pPr>
            <w:r w:rsidRPr="00B916EC">
              <w:rPr>
                <w:b/>
                <w:sz w:val="16"/>
              </w:rPr>
              <w:t>CR</w:t>
            </w:r>
          </w:p>
        </w:tc>
        <w:tc>
          <w:tcPr>
            <w:tcW w:w="440" w:type="dxa"/>
            <w:shd w:val="pct10" w:color="auto" w:fill="FFFFFF"/>
          </w:tcPr>
          <w:p w14:paraId="3AFB2433" w14:textId="77777777" w:rsidR="003A061C" w:rsidRPr="00B916EC" w:rsidRDefault="003A061C" w:rsidP="001322F1">
            <w:pPr>
              <w:pStyle w:val="TAL"/>
              <w:jc w:val="center"/>
              <w:rPr>
                <w:b/>
                <w:sz w:val="16"/>
              </w:rPr>
            </w:pPr>
            <w:r w:rsidRPr="00B916EC">
              <w:rPr>
                <w:b/>
                <w:sz w:val="16"/>
              </w:rPr>
              <w:t>Rev</w:t>
            </w:r>
          </w:p>
        </w:tc>
        <w:tc>
          <w:tcPr>
            <w:tcW w:w="404" w:type="dxa"/>
            <w:shd w:val="pct10" w:color="auto" w:fill="FFFFFF"/>
          </w:tcPr>
          <w:p w14:paraId="4FA8948A" w14:textId="77777777" w:rsidR="003A061C" w:rsidRPr="00B916EC" w:rsidRDefault="003A061C" w:rsidP="003A5A94">
            <w:pPr>
              <w:pStyle w:val="TAL"/>
              <w:rPr>
                <w:b/>
                <w:sz w:val="16"/>
              </w:rPr>
            </w:pPr>
            <w:r>
              <w:rPr>
                <w:b/>
                <w:sz w:val="16"/>
              </w:rPr>
              <w:t>Cat</w:t>
            </w:r>
          </w:p>
        </w:tc>
        <w:tc>
          <w:tcPr>
            <w:tcW w:w="4536" w:type="dxa"/>
            <w:shd w:val="pct10" w:color="auto" w:fill="FFFFFF"/>
          </w:tcPr>
          <w:p w14:paraId="11574E13" w14:textId="77777777" w:rsidR="003A061C" w:rsidRPr="00B916EC" w:rsidRDefault="003A061C" w:rsidP="003A5A94">
            <w:pPr>
              <w:pStyle w:val="TAL"/>
              <w:rPr>
                <w:b/>
                <w:sz w:val="16"/>
              </w:rPr>
            </w:pPr>
            <w:r w:rsidRPr="00B916EC">
              <w:rPr>
                <w:b/>
                <w:sz w:val="16"/>
              </w:rPr>
              <w:t>Subject/Comment</w:t>
            </w:r>
          </w:p>
        </w:tc>
        <w:tc>
          <w:tcPr>
            <w:tcW w:w="709" w:type="dxa"/>
            <w:shd w:val="pct10" w:color="auto" w:fill="FFFFFF"/>
          </w:tcPr>
          <w:p w14:paraId="5D5ADD82" w14:textId="77777777" w:rsidR="003A061C" w:rsidRPr="00B916EC" w:rsidRDefault="003A061C" w:rsidP="003A5A94">
            <w:pPr>
              <w:pStyle w:val="TAL"/>
              <w:rPr>
                <w:b/>
                <w:sz w:val="16"/>
              </w:rPr>
            </w:pPr>
            <w:r w:rsidRPr="00B916EC">
              <w:rPr>
                <w:b/>
                <w:sz w:val="16"/>
              </w:rPr>
              <w:t>New version</w:t>
            </w:r>
          </w:p>
        </w:tc>
      </w:tr>
      <w:tr w:rsidR="003A061C" w:rsidRPr="00B916EC" w14:paraId="3E60C954" w14:textId="77777777" w:rsidTr="00326D6E">
        <w:tc>
          <w:tcPr>
            <w:tcW w:w="894" w:type="dxa"/>
            <w:shd w:val="solid" w:color="FFFFFF" w:fill="auto"/>
          </w:tcPr>
          <w:p w14:paraId="06D00525" w14:textId="77777777"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14:paraId="75621250" w14:textId="77777777"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14:paraId="4E658EE6" w14:textId="77777777"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14:paraId="2927E440" w14:textId="77777777" w:rsidR="003A061C" w:rsidRPr="00B916EC" w:rsidRDefault="003A061C" w:rsidP="003A5A94">
            <w:pPr>
              <w:pStyle w:val="TAL"/>
              <w:rPr>
                <w:sz w:val="16"/>
                <w:szCs w:val="16"/>
              </w:rPr>
            </w:pPr>
          </w:p>
        </w:tc>
        <w:tc>
          <w:tcPr>
            <w:tcW w:w="440" w:type="dxa"/>
            <w:shd w:val="solid" w:color="FFFFFF" w:fill="auto"/>
          </w:tcPr>
          <w:p w14:paraId="7A6C24CB" w14:textId="77777777" w:rsidR="003A061C" w:rsidRPr="00B916EC" w:rsidRDefault="003A061C" w:rsidP="001322F1">
            <w:pPr>
              <w:pStyle w:val="TAL"/>
              <w:jc w:val="center"/>
              <w:rPr>
                <w:sz w:val="16"/>
                <w:szCs w:val="16"/>
              </w:rPr>
            </w:pPr>
          </w:p>
        </w:tc>
        <w:tc>
          <w:tcPr>
            <w:tcW w:w="404" w:type="dxa"/>
            <w:shd w:val="solid" w:color="FFFFFF" w:fill="auto"/>
          </w:tcPr>
          <w:p w14:paraId="21CC6CC5" w14:textId="77777777" w:rsidR="003A061C" w:rsidRPr="00B916EC" w:rsidRDefault="003A061C" w:rsidP="003A5A94">
            <w:pPr>
              <w:pStyle w:val="TAL"/>
              <w:rPr>
                <w:sz w:val="16"/>
                <w:szCs w:val="16"/>
                <w:lang w:eastAsia="zh-CN"/>
              </w:rPr>
            </w:pPr>
          </w:p>
        </w:tc>
        <w:tc>
          <w:tcPr>
            <w:tcW w:w="4536" w:type="dxa"/>
            <w:shd w:val="solid" w:color="FFFFFF" w:fill="auto"/>
          </w:tcPr>
          <w:p w14:paraId="3A758022" w14:textId="77777777"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14:paraId="48C16587" w14:textId="77777777"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14:paraId="4D32B944" w14:textId="77777777" w:rsidTr="00326D6E">
        <w:tc>
          <w:tcPr>
            <w:tcW w:w="894" w:type="dxa"/>
            <w:shd w:val="solid" w:color="FFFFFF" w:fill="auto"/>
          </w:tcPr>
          <w:p w14:paraId="22187AD4"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14:paraId="202CCC4B" w14:textId="77777777"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14:paraId="71A61257" w14:textId="77777777"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14:paraId="0B1A7D2F" w14:textId="77777777" w:rsidR="003A061C" w:rsidRPr="00B916EC" w:rsidRDefault="003A061C" w:rsidP="003A5A94">
            <w:pPr>
              <w:pStyle w:val="TAL"/>
              <w:rPr>
                <w:sz w:val="16"/>
                <w:szCs w:val="16"/>
              </w:rPr>
            </w:pPr>
          </w:p>
        </w:tc>
        <w:tc>
          <w:tcPr>
            <w:tcW w:w="440" w:type="dxa"/>
            <w:shd w:val="solid" w:color="FFFFFF" w:fill="auto"/>
          </w:tcPr>
          <w:p w14:paraId="12412501" w14:textId="77777777" w:rsidR="003A061C" w:rsidRPr="00B916EC" w:rsidRDefault="003A061C" w:rsidP="001322F1">
            <w:pPr>
              <w:pStyle w:val="TAL"/>
              <w:jc w:val="center"/>
              <w:rPr>
                <w:sz w:val="16"/>
                <w:szCs w:val="16"/>
              </w:rPr>
            </w:pPr>
          </w:p>
        </w:tc>
        <w:tc>
          <w:tcPr>
            <w:tcW w:w="404" w:type="dxa"/>
            <w:shd w:val="solid" w:color="FFFFFF" w:fill="auto"/>
          </w:tcPr>
          <w:p w14:paraId="6835624A" w14:textId="77777777" w:rsidR="003A061C" w:rsidRPr="00B916EC" w:rsidRDefault="003A061C" w:rsidP="003A5A94">
            <w:pPr>
              <w:pStyle w:val="TAL"/>
              <w:rPr>
                <w:sz w:val="16"/>
                <w:szCs w:val="16"/>
                <w:lang w:eastAsia="zh-CN"/>
              </w:rPr>
            </w:pPr>
          </w:p>
        </w:tc>
        <w:tc>
          <w:tcPr>
            <w:tcW w:w="4536" w:type="dxa"/>
            <w:shd w:val="solid" w:color="FFFFFF" w:fill="auto"/>
          </w:tcPr>
          <w:p w14:paraId="6308A34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14:paraId="5D6D8275" w14:textId="77777777"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14:paraId="27406160" w14:textId="77777777" w:rsidTr="00326D6E">
        <w:tc>
          <w:tcPr>
            <w:tcW w:w="894" w:type="dxa"/>
            <w:shd w:val="solid" w:color="FFFFFF" w:fill="auto"/>
          </w:tcPr>
          <w:p w14:paraId="2DFA3BB9"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3D1EFC3"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7E7F796" w14:textId="77777777"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14:paraId="7912171F" w14:textId="77777777" w:rsidR="003A061C" w:rsidRPr="00B916EC" w:rsidRDefault="003A061C" w:rsidP="003A5A94">
            <w:pPr>
              <w:pStyle w:val="TAL"/>
              <w:rPr>
                <w:sz w:val="16"/>
                <w:szCs w:val="16"/>
              </w:rPr>
            </w:pPr>
          </w:p>
        </w:tc>
        <w:tc>
          <w:tcPr>
            <w:tcW w:w="440" w:type="dxa"/>
            <w:shd w:val="solid" w:color="FFFFFF" w:fill="auto"/>
          </w:tcPr>
          <w:p w14:paraId="460DF41A" w14:textId="77777777" w:rsidR="003A061C" w:rsidRPr="00B916EC" w:rsidRDefault="003A061C" w:rsidP="001322F1">
            <w:pPr>
              <w:pStyle w:val="TAL"/>
              <w:jc w:val="center"/>
              <w:rPr>
                <w:sz w:val="16"/>
                <w:szCs w:val="16"/>
              </w:rPr>
            </w:pPr>
          </w:p>
        </w:tc>
        <w:tc>
          <w:tcPr>
            <w:tcW w:w="404" w:type="dxa"/>
            <w:shd w:val="solid" w:color="FFFFFF" w:fill="auto"/>
          </w:tcPr>
          <w:p w14:paraId="205A5C65" w14:textId="77777777" w:rsidR="003A061C" w:rsidRPr="00B916EC" w:rsidRDefault="003A061C" w:rsidP="003A5A94">
            <w:pPr>
              <w:pStyle w:val="TAL"/>
              <w:rPr>
                <w:sz w:val="16"/>
                <w:szCs w:val="16"/>
                <w:lang w:eastAsia="zh-CN"/>
              </w:rPr>
            </w:pPr>
          </w:p>
        </w:tc>
        <w:tc>
          <w:tcPr>
            <w:tcW w:w="4536" w:type="dxa"/>
            <w:shd w:val="solid" w:color="FFFFFF" w:fill="auto"/>
          </w:tcPr>
          <w:p w14:paraId="45974517" w14:textId="77777777"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14:paraId="57425840" w14:textId="77777777"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14:paraId="15A65477" w14:textId="77777777" w:rsidTr="00326D6E">
        <w:tc>
          <w:tcPr>
            <w:tcW w:w="894" w:type="dxa"/>
            <w:shd w:val="solid" w:color="FFFFFF" w:fill="auto"/>
          </w:tcPr>
          <w:p w14:paraId="6BE45658"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1D17032"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4AC9FC50" w14:textId="77777777"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14:paraId="41E17436" w14:textId="77777777" w:rsidR="003A061C" w:rsidRPr="00B916EC" w:rsidRDefault="003A061C" w:rsidP="003A5A94">
            <w:pPr>
              <w:pStyle w:val="TAL"/>
              <w:rPr>
                <w:sz w:val="16"/>
                <w:szCs w:val="16"/>
              </w:rPr>
            </w:pPr>
          </w:p>
        </w:tc>
        <w:tc>
          <w:tcPr>
            <w:tcW w:w="440" w:type="dxa"/>
            <w:shd w:val="solid" w:color="FFFFFF" w:fill="auto"/>
          </w:tcPr>
          <w:p w14:paraId="01340BB8" w14:textId="77777777" w:rsidR="003A061C" w:rsidRPr="00B916EC" w:rsidRDefault="003A061C" w:rsidP="001322F1">
            <w:pPr>
              <w:pStyle w:val="TAL"/>
              <w:jc w:val="center"/>
              <w:rPr>
                <w:sz w:val="16"/>
                <w:szCs w:val="16"/>
              </w:rPr>
            </w:pPr>
          </w:p>
        </w:tc>
        <w:tc>
          <w:tcPr>
            <w:tcW w:w="404" w:type="dxa"/>
            <w:shd w:val="solid" w:color="FFFFFF" w:fill="auto"/>
          </w:tcPr>
          <w:p w14:paraId="44B24BFD" w14:textId="77777777" w:rsidR="003A061C" w:rsidRPr="00B916EC" w:rsidRDefault="003A061C" w:rsidP="003A5A94">
            <w:pPr>
              <w:pStyle w:val="TAL"/>
              <w:rPr>
                <w:sz w:val="16"/>
                <w:szCs w:val="16"/>
                <w:lang w:eastAsia="zh-CN"/>
              </w:rPr>
            </w:pPr>
          </w:p>
        </w:tc>
        <w:tc>
          <w:tcPr>
            <w:tcW w:w="4536" w:type="dxa"/>
            <w:shd w:val="solid" w:color="FFFFFF" w:fill="auto"/>
          </w:tcPr>
          <w:p w14:paraId="071A00F5" w14:textId="77777777"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14:paraId="0BA35FFE" w14:textId="77777777"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14:paraId="3F164E55" w14:textId="77777777" w:rsidTr="00326D6E">
        <w:tc>
          <w:tcPr>
            <w:tcW w:w="894" w:type="dxa"/>
            <w:shd w:val="solid" w:color="FFFFFF" w:fill="auto"/>
          </w:tcPr>
          <w:p w14:paraId="29030DC2"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5338B9D"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557FF275" w14:textId="77777777"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14:paraId="2885460D" w14:textId="77777777" w:rsidR="003A061C" w:rsidRPr="00B916EC" w:rsidRDefault="003A061C" w:rsidP="003A5A94">
            <w:pPr>
              <w:pStyle w:val="TAL"/>
              <w:rPr>
                <w:sz w:val="16"/>
                <w:szCs w:val="16"/>
              </w:rPr>
            </w:pPr>
          </w:p>
        </w:tc>
        <w:tc>
          <w:tcPr>
            <w:tcW w:w="440" w:type="dxa"/>
            <w:shd w:val="solid" w:color="FFFFFF" w:fill="auto"/>
          </w:tcPr>
          <w:p w14:paraId="1BDD2882" w14:textId="77777777" w:rsidR="003A061C" w:rsidRPr="00B916EC" w:rsidRDefault="003A061C" w:rsidP="001322F1">
            <w:pPr>
              <w:pStyle w:val="TAL"/>
              <w:jc w:val="center"/>
              <w:rPr>
                <w:sz w:val="16"/>
                <w:szCs w:val="16"/>
              </w:rPr>
            </w:pPr>
          </w:p>
        </w:tc>
        <w:tc>
          <w:tcPr>
            <w:tcW w:w="404" w:type="dxa"/>
            <w:shd w:val="solid" w:color="FFFFFF" w:fill="auto"/>
          </w:tcPr>
          <w:p w14:paraId="0E67B728" w14:textId="77777777" w:rsidR="003A061C" w:rsidRPr="00B916EC" w:rsidRDefault="003A061C" w:rsidP="003A5A94">
            <w:pPr>
              <w:pStyle w:val="TAL"/>
              <w:rPr>
                <w:sz w:val="16"/>
              </w:rPr>
            </w:pPr>
          </w:p>
        </w:tc>
        <w:tc>
          <w:tcPr>
            <w:tcW w:w="4536" w:type="dxa"/>
            <w:shd w:val="solid" w:color="FFFFFF" w:fill="auto"/>
          </w:tcPr>
          <w:p w14:paraId="3BEA2849" w14:textId="77777777"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14:paraId="21185F8C" w14:textId="77777777"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14:paraId="72B67AF6" w14:textId="77777777" w:rsidTr="00326D6E">
        <w:tc>
          <w:tcPr>
            <w:tcW w:w="894" w:type="dxa"/>
            <w:shd w:val="solid" w:color="FFFFFF" w:fill="auto"/>
          </w:tcPr>
          <w:p w14:paraId="55C7EFDD"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7249DB15"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1666A0C1" w14:textId="77777777"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14:paraId="7A31C3C8" w14:textId="77777777" w:rsidR="003A061C" w:rsidRPr="00B916EC" w:rsidRDefault="003A061C" w:rsidP="003A5A94">
            <w:pPr>
              <w:pStyle w:val="TAL"/>
              <w:rPr>
                <w:sz w:val="16"/>
                <w:szCs w:val="16"/>
              </w:rPr>
            </w:pPr>
          </w:p>
        </w:tc>
        <w:tc>
          <w:tcPr>
            <w:tcW w:w="440" w:type="dxa"/>
            <w:shd w:val="solid" w:color="FFFFFF" w:fill="auto"/>
          </w:tcPr>
          <w:p w14:paraId="6230CE49" w14:textId="77777777" w:rsidR="003A061C" w:rsidRPr="00B916EC" w:rsidRDefault="003A061C" w:rsidP="001322F1">
            <w:pPr>
              <w:pStyle w:val="TAL"/>
              <w:jc w:val="center"/>
              <w:rPr>
                <w:sz w:val="16"/>
                <w:szCs w:val="16"/>
              </w:rPr>
            </w:pPr>
          </w:p>
        </w:tc>
        <w:tc>
          <w:tcPr>
            <w:tcW w:w="404" w:type="dxa"/>
            <w:shd w:val="solid" w:color="FFFFFF" w:fill="auto"/>
          </w:tcPr>
          <w:p w14:paraId="05669F77" w14:textId="77777777" w:rsidR="003A061C" w:rsidRPr="00B916EC" w:rsidRDefault="003A061C" w:rsidP="003A5A94">
            <w:pPr>
              <w:pStyle w:val="TAL"/>
              <w:rPr>
                <w:sz w:val="16"/>
              </w:rPr>
            </w:pPr>
          </w:p>
        </w:tc>
        <w:tc>
          <w:tcPr>
            <w:tcW w:w="4536" w:type="dxa"/>
            <w:shd w:val="solid" w:color="FFFFFF" w:fill="auto"/>
            <w:vAlign w:val="center"/>
          </w:tcPr>
          <w:p w14:paraId="4D003CA5" w14:textId="77777777"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14:paraId="1D236A6C" w14:textId="77777777"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14:paraId="4AFC4F08" w14:textId="77777777" w:rsidTr="00326D6E">
        <w:tc>
          <w:tcPr>
            <w:tcW w:w="894" w:type="dxa"/>
            <w:shd w:val="solid" w:color="FFFFFF" w:fill="auto"/>
          </w:tcPr>
          <w:p w14:paraId="5D982561"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14:paraId="30DED760" w14:textId="77777777"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14:paraId="6FF94F3F" w14:textId="77777777"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14:paraId="4A6207C4" w14:textId="77777777" w:rsidR="003A061C" w:rsidRPr="00B916EC" w:rsidRDefault="003A061C" w:rsidP="003A5A94">
            <w:pPr>
              <w:pStyle w:val="TAL"/>
              <w:rPr>
                <w:sz w:val="16"/>
                <w:szCs w:val="16"/>
              </w:rPr>
            </w:pPr>
          </w:p>
        </w:tc>
        <w:tc>
          <w:tcPr>
            <w:tcW w:w="440" w:type="dxa"/>
            <w:shd w:val="solid" w:color="FFFFFF" w:fill="auto"/>
          </w:tcPr>
          <w:p w14:paraId="2DD0C8FD" w14:textId="77777777" w:rsidR="003A061C" w:rsidRPr="00B916EC" w:rsidRDefault="003A061C" w:rsidP="001322F1">
            <w:pPr>
              <w:pStyle w:val="TAL"/>
              <w:jc w:val="center"/>
              <w:rPr>
                <w:sz w:val="16"/>
                <w:szCs w:val="16"/>
              </w:rPr>
            </w:pPr>
          </w:p>
        </w:tc>
        <w:tc>
          <w:tcPr>
            <w:tcW w:w="404" w:type="dxa"/>
            <w:shd w:val="solid" w:color="FFFFFF" w:fill="auto"/>
          </w:tcPr>
          <w:p w14:paraId="3DBB6322" w14:textId="77777777" w:rsidR="003A061C" w:rsidRPr="00B916EC" w:rsidRDefault="003A061C" w:rsidP="003A5A94">
            <w:pPr>
              <w:pStyle w:val="TAL"/>
              <w:rPr>
                <w:sz w:val="16"/>
              </w:rPr>
            </w:pPr>
          </w:p>
        </w:tc>
        <w:tc>
          <w:tcPr>
            <w:tcW w:w="4536" w:type="dxa"/>
            <w:shd w:val="solid" w:color="FFFFFF" w:fill="auto"/>
            <w:vAlign w:val="center"/>
          </w:tcPr>
          <w:p w14:paraId="58D6E54B" w14:textId="77777777"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47275533" w14:textId="77777777"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14:paraId="285695F0" w14:textId="77777777" w:rsidTr="00326D6E">
        <w:tc>
          <w:tcPr>
            <w:tcW w:w="894" w:type="dxa"/>
            <w:shd w:val="solid" w:color="FFFFFF" w:fill="auto"/>
          </w:tcPr>
          <w:p w14:paraId="4C70C703"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1D8FA784" w14:textId="77777777"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14:paraId="2B1A3C3C" w14:textId="77777777"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14:paraId="28859600" w14:textId="77777777" w:rsidR="003A061C" w:rsidRPr="00B916EC" w:rsidRDefault="003A061C" w:rsidP="003A5A94">
            <w:pPr>
              <w:pStyle w:val="TAL"/>
              <w:rPr>
                <w:sz w:val="16"/>
                <w:szCs w:val="16"/>
              </w:rPr>
            </w:pPr>
          </w:p>
        </w:tc>
        <w:tc>
          <w:tcPr>
            <w:tcW w:w="440" w:type="dxa"/>
            <w:shd w:val="solid" w:color="FFFFFF" w:fill="auto"/>
          </w:tcPr>
          <w:p w14:paraId="27D84D6D" w14:textId="77777777" w:rsidR="003A061C" w:rsidRPr="00B916EC" w:rsidRDefault="003A061C" w:rsidP="001322F1">
            <w:pPr>
              <w:pStyle w:val="TAL"/>
              <w:jc w:val="center"/>
              <w:rPr>
                <w:sz w:val="16"/>
                <w:szCs w:val="16"/>
              </w:rPr>
            </w:pPr>
          </w:p>
        </w:tc>
        <w:tc>
          <w:tcPr>
            <w:tcW w:w="404" w:type="dxa"/>
            <w:shd w:val="solid" w:color="FFFFFF" w:fill="auto"/>
          </w:tcPr>
          <w:p w14:paraId="301F16C1" w14:textId="77777777" w:rsidR="003A061C" w:rsidRPr="00B916EC" w:rsidRDefault="003A061C" w:rsidP="003A5A94">
            <w:pPr>
              <w:pStyle w:val="TAL"/>
              <w:rPr>
                <w:sz w:val="16"/>
                <w:szCs w:val="16"/>
                <w:lang w:eastAsia="zh-CN"/>
              </w:rPr>
            </w:pPr>
          </w:p>
        </w:tc>
        <w:tc>
          <w:tcPr>
            <w:tcW w:w="4536" w:type="dxa"/>
            <w:shd w:val="solid" w:color="FFFFFF" w:fill="auto"/>
          </w:tcPr>
          <w:p w14:paraId="33B8C0E2" w14:textId="77777777"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14:paraId="51CC5E9D" w14:textId="77777777"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14:paraId="0AADD5E3" w14:textId="77777777" w:rsidTr="00326D6E">
        <w:tc>
          <w:tcPr>
            <w:tcW w:w="894" w:type="dxa"/>
            <w:shd w:val="solid" w:color="FFFFFF" w:fill="auto"/>
          </w:tcPr>
          <w:p w14:paraId="1CC2D70E"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14:paraId="79C0F6C5"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7AC7D6BA" w14:textId="77777777"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14:paraId="5F85A4D0" w14:textId="77777777" w:rsidR="003A061C" w:rsidRPr="00B916EC" w:rsidRDefault="003A061C" w:rsidP="003A5A94">
            <w:pPr>
              <w:pStyle w:val="TAL"/>
              <w:rPr>
                <w:sz w:val="16"/>
                <w:szCs w:val="16"/>
              </w:rPr>
            </w:pPr>
          </w:p>
        </w:tc>
        <w:tc>
          <w:tcPr>
            <w:tcW w:w="440" w:type="dxa"/>
            <w:shd w:val="solid" w:color="FFFFFF" w:fill="auto"/>
          </w:tcPr>
          <w:p w14:paraId="2510BA86" w14:textId="77777777" w:rsidR="003A061C" w:rsidRPr="00B916EC" w:rsidRDefault="003A061C" w:rsidP="001322F1">
            <w:pPr>
              <w:pStyle w:val="TAL"/>
              <w:jc w:val="center"/>
              <w:rPr>
                <w:sz w:val="16"/>
                <w:szCs w:val="16"/>
              </w:rPr>
            </w:pPr>
          </w:p>
        </w:tc>
        <w:tc>
          <w:tcPr>
            <w:tcW w:w="404" w:type="dxa"/>
            <w:shd w:val="solid" w:color="FFFFFF" w:fill="auto"/>
          </w:tcPr>
          <w:p w14:paraId="0DD05CEE" w14:textId="77777777" w:rsidR="003A061C" w:rsidRPr="00B916EC" w:rsidRDefault="003A061C" w:rsidP="003A5A94">
            <w:pPr>
              <w:pStyle w:val="TAL"/>
              <w:rPr>
                <w:sz w:val="16"/>
                <w:szCs w:val="16"/>
                <w:lang w:eastAsia="zh-CN"/>
              </w:rPr>
            </w:pPr>
          </w:p>
        </w:tc>
        <w:tc>
          <w:tcPr>
            <w:tcW w:w="4536" w:type="dxa"/>
            <w:shd w:val="solid" w:color="FFFFFF" w:fill="auto"/>
            <w:vAlign w:val="center"/>
          </w:tcPr>
          <w:p w14:paraId="0D89DD6C" w14:textId="77777777"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14:paraId="7D002C3B" w14:textId="77777777"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14:paraId="040A2F33" w14:textId="77777777" w:rsidTr="00326D6E">
        <w:tc>
          <w:tcPr>
            <w:tcW w:w="894" w:type="dxa"/>
            <w:shd w:val="solid" w:color="FFFFFF" w:fill="auto"/>
          </w:tcPr>
          <w:p w14:paraId="49F32215" w14:textId="77777777"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14:paraId="0F6F5773" w14:textId="77777777"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14:paraId="3D7A85C2" w14:textId="77777777"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14:paraId="206A390C" w14:textId="77777777" w:rsidR="003A061C" w:rsidRPr="00B916EC" w:rsidRDefault="003A061C" w:rsidP="003A5A94">
            <w:pPr>
              <w:pStyle w:val="TAL"/>
              <w:rPr>
                <w:sz w:val="16"/>
                <w:szCs w:val="16"/>
              </w:rPr>
            </w:pPr>
          </w:p>
        </w:tc>
        <w:tc>
          <w:tcPr>
            <w:tcW w:w="440" w:type="dxa"/>
            <w:shd w:val="solid" w:color="FFFFFF" w:fill="auto"/>
          </w:tcPr>
          <w:p w14:paraId="261B4579" w14:textId="77777777" w:rsidR="003A061C" w:rsidRPr="00B916EC" w:rsidRDefault="003A061C" w:rsidP="001322F1">
            <w:pPr>
              <w:pStyle w:val="TAL"/>
              <w:jc w:val="center"/>
              <w:rPr>
                <w:sz w:val="16"/>
                <w:szCs w:val="16"/>
              </w:rPr>
            </w:pPr>
          </w:p>
        </w:tc>
        <w:tc>
          <w:tcPr>
            <w:tcW w:w="404" w:type="dxa"/>
            <w:shd w:val="solid" w:color="FFFFFF" w:fill="auto"/>
          </w:tcPr>
          <w:p w14:paraId="7F44EAB3" w14:textId="77777777" w:rsidR="003A061C" w:rsidRPr="00B916EC" w:rsidRDefault="003A061C" w:rsidP="003A5A94">
            <w:pPr>
              <w:pStyle w:val="TAL"/>
              <w:rPr>
                <w:sz w:val="16"/>
              </w:rPr>
            </w:pPr>
          </w:p>
        </w:tc>
        <w:tc>
          <w:tcPr>
            <w:tcW w:w="4536" w:type="dxa"/>
            <w:shd w:val="solid" w:color="FFFFFF" w:fill="auto"/>
          </w:tcPr>
          <w:p w14:paraId="11ECDAA1" w14:textId="77777777"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14:paraId="468C00DE" w14:textId="77777777"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14:paraId="67C26DAC" w14:textId="77777777" w:rsidTr="00326D6E">
        <w:tc>
          <w:tcPr>
            <w:tcW w:w="894" w:type="dxa"/>
            <w:shd w:val="solid" w:color="FFFFFF" w:fill="auto"/>
          </w:tcPr>
          <w:p w14:paraId="15C1763F"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39E203A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2EB25943" w14:textId="77777777"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14:paraId="0B17190A" w14:textId="77777777" w:rsidR="003A061C" w:rsidRPr="00B916EC" w:rsidRDefault="003A061C" w:rsidP="0000672A">
            <w:pPr>
              <w:pStyle w:val="TAL"/>
              <w:rPr>
                <w:sz w:val="16"/>
                <w:szCs w:val="16"/>
              </w:rPr>
            </w:pPr>
          </w:p>
        </w:tc>
        <w:tc>
          <w:tcPr>
            <w:tcW w:w="440" w:type="dxa"/>
            <w:shd w:val="solid" w:color="FFFFFF" w:fill="auto"/>
          </w:tcPr>
          <w:p w14:paraId="102842DE" w14:textId="77777777" w:rsidR="003A061C" w:rsidRPr="00B916EC" w:rsidRDefault="003A061C" w:rsidP="001322F1">
            <w:pPr>
              <w:pStyle w:val="TAL"/>
              <w:jc w:val="center"/>
              <w:rPr>
                <w:sz w:val="16"/>
                <w:szCs w:val="16"/>
              </w:rPr>
            </w:pPr>
          </w:p>
        </w:tc>
        <w:tc>
          <w:tcPr>
            <w:tcW w:w="404" w:type="dxa"/>
            <w:shd w:val="solid" w:color="FFFFFF" w:fill="auto"/>
          </w:tcPr>
          <w:p w14:paraId="7399F4E5" w14:textId="77777777" w:rsidR="003A061C" w:rsidRPr="00B916EC" w:rsidRDefault="003A061C" w:rsidP="0000672A">
            <w:pPr>
              <w:pStyle w:val="TAL"/>
              <w:rPr>
                <w:sz w:val="16"/>
              </w:rPr>
            </w:pPr>
          </w:p>
        </w:tc>
        <w:tc>
          <w:tcPr>
            <w:tcW w:w="4536" w:type="dxa"/>
            <w:shd w:val="solid" w:color="FFFFFF" w:fill="auto"/>
            <w:vAlign w:val="center"/>
          </w:tcPr>
          <w:p w14:paraId="7454E282" w14:textId="77777777"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14:paraId="77829606" w14:textId="77777777"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14:paraId="262D7947" w14:textId="77777777" w:rsidTr="00326D6E">
        <w:tc>
          <w:tcPr>
            <w:tcW w:w="894" w:type="dxa"/>
            <w:shd w:val="solid" w:color="FFFFFF" w:fill="auto"/>
          </w:tcPr>
          <w:p w14:paraId="28F64550" w14:textId="77777777"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0ACDE223" w14:textId="77777777"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14:paraId="1769048D" w14:textId="77777777"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14:paraId="32E052AA" w14:textId="77777777" w:rsidR="003A061C" w:rsidRPr="00B916EC" w:rsidRDefault="003A061C" w:rsidP="0000672A">
            <w:pPr>
              <w:pStyle w:val="TAL"/>
              <w:rPr>
                <w:sz w:val="16"/>
                <w:szCs w:val="16"/>
              </w:rPr>
            </w:pPr>
          </w:p>
        </w:tc>
        <w:tc>
          <w:tcPr>
            <w:tcW w:w="440" w:type="dxa"/>
            <w:shd w:val="solid" w:color="FFFFFF" w:fill="auto"/>
          </w:tcPr>
          <w:p w14:paraId="62D01B7F" w14:textId="77777777" w:rsidR="003A061C" w:rsidRPr="00B916EC" w:rsidRDefault="003A061C" w:rsidP="001322F1">
            <w:pPr>
              <w:pStyle w:val="TAL"/>
              <w:jc w:val="center"/>
              <w:rPr>
                <w:sz w:val="16"/>
                <w:szCs w:val="16"/>
              </w:rPr>
            </w:pPr>
          </w:p>
        </w:tc>
        <w:tc>
          <w:tcPr>
            <w:tcW w:w="404" w:type="dxa"/>
            <w:shd w:val="solid" w:color="FFFFFF" w:fill="auto"/>
          </w:tcPr>
          <w:p w14:paraId="64BBCBE0" w14:textId="77777777" w:rsidR="003A061C" w:rsidRPr="00B916EC" w:rsidRDefault="003A061C" w:rsidP="0000672A">
            <w:pPr>
              <w:pStyle w:val="TAL"/>
              <w:rPr>
                <w:sz w:val="16"/>
              </w:rPr>
            </w:pPr>
          </w:p>
        </w:tc>
        <w:tc>
          <w:tcPr>
            <w:tcW w:w="4536" w:type="dxa"/>
            <w:shd w:val="solid" w:color="FFFFFF" w:fill="auto"/>
            <w:vAlign w:val="center"/>
          </w:tcPr>
          <w:p w14:paraId="13892A11" w14:textId="77777777"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14:paraId="101F91EA" w14:textId="77777777"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14:paraId="784F6FAA" w14:textId="77777777" w:rsidTr="00326D6E">
        <w:tc>
          <w:tcPr>
            <w:tcW w:w="894" w:type="dxa"/>
            <w:shd w:val="solid" w:color="FFFFFF" w:fill="auto"/>
          </w:tcPr>
          <w:p w14:paraId="39926645" w14:textId="77777777"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14:paraId="406A37DD" w14:textId="77777777"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14:paraId="45EDE81C" w14:textId="77777777"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14:paraId="52EE574F" w14:textId="77777777" w:rsidR="003A061C" w:rsidRPr="00B916EC" w:rsidRDefault="003A061C" w:rsidP="003A2619">
            <w:pPr>
              <w:pStyle w:val="TAL"/>
              <w:rPr>
                <w:sz w:val="16"/>
                <w:szCs w:val="16"/>
              </w:rPr>
            </w:pPr>
          </w:p>
        </w:tc>
        <w:tc>
          <w:tcPr>
            <w:tcW w:w="440" w:type="dxa"/>
            <w:shd w:val="solid" w:color="FFFFFF" w:fill="auto"/>
          </w:tcPr>
          <w:p w14:paraId="1C984313" w14:textId="77777777" w:rsidR="003A061C" w:rsidRPr="00B916EC" w:rsidRDefault="003A061C" w:rsidP="001322F1">
            <w:pPr>
              <w:pStyle w:val="TAL"/>
              <w:jc w:val="center"/>
              <w:rPr>
                <w:sz w:val="16"/>
                <w:szCs w:val="16"/>
              </w:rPr>
            </w:pPr>
          </w:p>
        </w:tc>
        <w:tc>
          <w:tcPr>
            <w:tcW w:w="404" w:type="dxa"/>
            <w:shd w:val="solid" w:color="FFFFFF" w:fill="auto"/>
          </w:tcPr>
          <w:p w14:paraId="1851ED6C" w14:textId="77777777" w:rsidR="003A061C" w:rsidRPr="00B916EC" w:rsidRDefault="003A061C" w:rsidP="003A2619">
            <w:pPr>
              <w:pStyle w:val="TAL"/>
              <w:rPr>
                <w:sz w:val="16"/>
              </w:rPr>
            </w:pPr>
          </w:p>
        </w:tc>
        <w:tc>
          <w:tcPr>
            <w:tcW w:w="4536" w:type="dxa"/>
            <w:shd w:val="solid" w:color="FFFFFF" w:fill="auto"/>
          </w:tcPr>
          <w:p w14:paraId="1A0E0095" w14:textId="77777777"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14:paraId="26391E62" w14:textId="77777777"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14:paraId="5BF1C092" w14:textId="77777777" w:rsidTr="00326D6E">
        <w:tc>
          <w:tcPr>
            <w:tcW w:w="894" w:type="dxa"/>
            <w:shd w:val="solid" w:color="FFFFFF" w:fill="auto"/>
          </w:tcPr>
          <w:p w14:paraId="1A7BB356" w14:textId="77777777"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14:paraId="169BB759" w14:textId="77777777"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14:paraId="6ED58149" w14:textId="77777777"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14:paraId="0FCDB0F4" w14:textId="77777777" w:rsidR="003A061C" w:rsidRPr="00B916EC" w:rsidRDefault="003A061C" w:rsidP="00766D42">
            <w:pPr>
              <w:pStyle w:val="TAL"/>
              <w:rPr>
                <w:sz w:val="16"/>
                <w:szCs w:val="16"/>
              </w:rPr>
            </w:pPr>
          </w:p>
        </w:tc>
        <w:tc>
          <w:tcPr>
            <w:tcW w:w="440" w:type="dxa"/>
            <w:shd w:val="solid" w:color="FFFFFF" w:fill="auto"/>
          </w:tcPr>
          <w:p w14:paraId="610A359D" w14:textId="77777777" w:rsidR="003A061C" w:rsidRPr="00B916EC" w:rsidRDefault="003A061C" w:rsidP="001322F1">
            <w:pPr>
              <w:pStyle w:val="TAL"/>
              <w:jc w:val="center"/>
              <w:rPr>
                <w:sz w:val="16"/>
                <w:szCs w:val="16"/>
              </w:rPr>
            </w:pPr>
          </w:p>
        </w:tc>
        <w:tc>
          <w:tcPr>
            <w:tcW w:w="404" w:type="dxa"/>
            <w:shd w:val="solid" w:color="FFFFFF" w:fill="auto"/>
          </w:tcPr>
          <w:p w14:paraId="5FB7B1FB" w14:textId="77777777" w:rsidR="003A061C" w:rsidRPr="00B916EC" w:rsidRDefault="003A061C" w:rsidP="00766D42">
            <w:pPr>
              <w:pStyle w:val="TAL"/>
              <w:rPr>
                <w:sz w:val="16"/>
              </w:rPr>
            </w:pPr>
          </w:p>
        </w:tc>
        <w:tc>
          <w:tcPr>
            <w:tcW w:w="4536" w:type="dxa"/>
            <w:shd w:val="solid" w:color="FFFFFF" w:fill="auto"/>
            <w:vAlign w:val="center"/>
          </w:tcPr>
          <w:p w14:paraId="2533E43E" w14:textId="77777777"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14:paraId="52C7F43E" w14:textId="77777777"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14:paraId="15DEBA89"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647576E8" w14:textId="77777777"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5F8245" w14:textId="77777777"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153855" w14:textId="77777777"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1ECF40" w14:textId="77777777"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0190D4"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1E1943" w14:textId="77777777"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BC101C" w14:textId="77777777"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C2C3CF" w14:textId="77777777" w:rsidR="003A061C" w:rsidRPr="00B916EC" w:rsidRDefault="003A061C" w:rsidP="009F143C">
            <w:pPr>
              <w:pStyle w:val="TAL"/>
              <w:rPr>
                <w:sz w:val="16"/>
                <w:szCs w:val="16"/>
                <w:lang w:eastAsia="zh-CN"/>
              </w:rPr>
            </w:pPr>
            <w:r>
              <w:rPr>
                <w:sz w:val="16"/>
                <w:szCs w:val="16"/>
                <w:lang w:eastAsia="zh-CN"/>
              </w:rPr>
              <w:t>2.0.0</w:t>
            </w:r>
          </w:p>
        </w:tc>
      </w:tr>
      <w:tr w:rsidR="003A061C" w:rsidRPr="00B916EC" w14:paraId="13651416"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CA6E78C" w14:textId="77777777"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0DAE2A" w14:textId="77777777"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DF65F7" w14:textId="77777777"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576D00" w14:textId="77777777"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6FD82A6" w14:textId="77777777"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9F87E" w14:textId="77777777"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0EB99D" w14:textId="77777777"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F38C95" w14:textId="77777777" w:rsidR="003A061C" w:rsidRPr="00B916EC" w:rsidRDefault="003A061C" w:rsidP="005F60F2">
            <w:pPr>
              <w:pStyle w:val="TAL"/>
              <w:rPr>
                <w:sz w:val="16"/>
                <w:szCs w:val="16"/>
                <w:lang w:eastAsia="zh-CN"/>
              </w:rPr>
            </w:pPr>
            <w:r>
              <w:rPr>
                <w:sz w:val="16"/>
                <w:szCs w:val="16"/>
                <w:lang w:eastAsia="zh-CN"/>
              </w:rPr>
              <w:t>15.0.0</w:t>
            </w:r>
          </w:p>
        </w:tc>
      </w:tr>
      <w:tr w:rsidR="003A061C" w:rsidRPr="00B916EC" w14:paraId="2CF046F4"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7C04F4F" w14:textId="77777777"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AF4FD6" w14:textId="77777777"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9678D1" w14:textId="77777777"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A5CCFC" w14:textId="77777777"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B597F7" w14:textId="77777777"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93D651" w14:textId="77777777"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91B75E" w14:textId="77777777"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34781A" w14:textId="77777777" w:rsidR="003A061C" w:rsidRPr="00B916EC" w:rsidRDefault="003A061C" w:rsidP="00282C81">
            <w:pPr>
              <w:pStyle w:val="TAL"/>
              <w:rPr>
                <w:sz w:val="16"/>
                <w:szCs w:val="16"/>
                <w:lang w:eastAsia="zh-CN"/>
              </w:rPr>
            </w:pPr>
            <w:r>
              <w:rPr>
                <w:sz w:val="16"/>
                <w:szCs w:val="16"/>
                <w:lang w:eastAsia="zh-CN"/>
              </w:rPr>
              <w:t>15.1.0</w:t>
            </w:r>
          </w:p>
        </w:tc>
      </w:tr>
      <w:tr w:rsidR="003A061C" w:rsidRPr="00B916EC" w14:paraId="42032BAE"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8DEB963" w14:textId="77777777"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7ACE07" w14:textId="77777777"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3EABD4" w14:textId="77777777"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5289DB" w14:textId="77777777"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7F65FC" w14:textId="77777777"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783CB5" w14:textId="77777777"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D9C29" w14:textId="77777777"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1C9168" w14:textId="77777777" w:rsidR="003A061C" w:rsidRPr="00B916EC" w:rsidRDefault="003A061C" w:rsidP="00EF35F1">
            <w:pPr>
              <w:pStyle w:val="TAL"/>
              <w:rPr>
                <w:sz w:val="16"/>
                <w:szCs w:val="16"/>
                <w:lang w:eastAsia="zh-CN"/>
              </w:rPr>
            </w:pPr>
            <w:r>
              <w:rPr>
                <w:sz w:val="16"/>
                <w:szCs w:val="16"/>
                <w:lang w:eastAsia="zh-CN"/>
              </w:rPr>
              <w:t>15.2.0</w:t>
            </w:r>
          </w:p>
        </w:tc>
      </w:tr>
      <w:tr w:rsidR="003A061C" w:rsidRPr="00B916EC" w14:paraId="1AEE60E5"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0EAF9771" w14:textId="77777777"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18CBE" w14:textId="77777777"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90FB77" w14:textId="77777777"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0BBEAD" w14:textId="77777777"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E9ECBE6" w14:textId="77777777"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11F01" w14:textId="77777777"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0F4B4C" w14:textId="77777777"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C86598" w14:textId="77777777" w:rsidR="003A061C" w:rsidRPr="00B916EC" w:rsidRDefault="003A061C" w:rsidP="00B21661">
            <w:pPr>
              <w:pStyle w:val="TAL"/>
              <w:rPr>
                <w:sz w:val="16"/>
                <w:szCs w:val="16"/>
                <w:lang w:eastAsia="zh-CN"/>
              </w:rPr>
            </w:pPr>
            <w:r>
              <w:rPr>
                <w:sz w:val="16"/>
                <w:szCs w:val="16"/>
                <w:lang w:eastAsia="zh-CN"/>
              </w:rPr>
              <w:t>15.3.0</w:t>
            </w:r>
          </w:p>
        </w:tc>
      </w:tr>
      <w:tr w:rsidR="003A061C" w:rsidRPr="00B916EC" w14:paraId="00BB4B81"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46080184" w14:textId="77777777"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EF401" w14:textId="77777777"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3960A" w14:textId="77777777"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AFE901" w14:textId="77777777"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8AB071" w14:textId="77777777"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9FBA2A" w14:textId="77777777"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B5B24E" w14:textId="77777777"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861408" w14:textId="77777777" w:rsidR="003A061C" w:rsidRPr="00B916EC" w:rsidRDefault="003A061C" w:rsidP="00B44469">
            <w:pPr>
              <w:pStyle w:val="TAL"/>
              <w:rPr>
                <w:sz w:val="16"/>
                <w:szCs w:val="16"/>
                <w:lang w:eastAsia="zh-CN"/>
              </w:rPr>
            </w:pPr>
            <w:r>
              <w:rPr>
                <w:sz w:val="16"/>
                <w:szCs w:val="16"/>
                <w:lang w:eastAsia="zh-CN"/>
              </w:rPr>
              <w:t>15.3.0</w:t>
            </w:r>
          </w:p>
        </w:tc>
      </w:tr>
      <w:tr w:rsidR="001915E2" w:rsidRPr="00B916EC" w14:paraId="5222E40D"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C4C4A1D" w14:textId="77777777"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5C4017F" w14:textId="77777777"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7A24A3" w14:textId="77777777"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DC6BF4" w14:textId="77777777"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262CA2" w14:textId="77777777"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8B1726" w14:textId="77777777"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803CD8B" w14:textId="77777777"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F124F0" w14:textId="77777777" w:rsidR="001915E2" w:rsidRPr="00B916EC" w:rsidRDefault="001915E2" w:rsidP="0089232C">
            <w:pPr>
              <w:pStyle w:val="TAL"/>
              <w:rPr>
                <w:sz w:val="16"/>
                <w:szCs w:val="16"/>
                <w:lang w:eastAsia="zh-CN"/>
              </w:rPr>
            </w:pPr>
            <w:r>
              <w:rPr>
                <w:sz w:val="16"/>
                <w:szCs w:val="16"/>
                <w:lang w:eastAsia="zh-CN"/>
              </w:rPr>
              <w:t>15.4.0</w:t>
            </w:r>
          </w:p>
        </w:tc>
      </w:tr>
      <w:tr w:rsidR="00A32EA4" w:rsidRPr="00B916EC" w14:paraId="22EE31D2"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1F93B0E6" w14:textId="77777777"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F629CA" w14:textId="77777777"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AE1A1A" w14:textId="77777777"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2C2AB1" w14:textId="77777777"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6E9A92" w14:textId="77777777"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2CBDD0" w14:textId="77777777"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7AA82F" w14:textId="77777777"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92E1D3" w14:textId="77777777" w:rsidR="00A32EA4" w:rsidRPr="00B916EC" w:rsidRDefault="00A32EA4" w:rsidP="0018434C">
            <w:pPr>
              <w:pStyle w:val="TAL"/>
              <w:rPr>
                <w:sz w:val="16"/>
                <w:szCs w:val="16"/>
                <w:lang w:eastAsia="zh-CN"/>
              </w:rPr>
            </w:pPr>
            <w:r>
              <w:rPr>
                <w:sz w:val="16"/>
                <w:szCs w:val="16"/>
                <w:lang w:eastAsia="zh-CN"/>
              </w:rPr>
              <w:t>15.5.0</w:t>
            </w:r>
          </w:p>
        </w:tc>
      </w:tr>
      <w:tr w:rsidR="0056089B" w:rsidRPr="00B916EC" w14:paraId="58971ED8" w14:textId="77777777"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14:paraId="26FA1AC9" w14:textId="77777777"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E24E29" w14:textId="77777777"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BDD5D1F" w14:textId="77777777"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4A737B" w14:textId="77777777"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3D3464" w14:textId="77777777"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0F99CC" w14:textId="77777777"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8C0D2A" w14:textId="77777777"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E1C6DF" w14:textId="77777777" w:rsidR="0056089B" w:rsidRPr="00B916EC" w:rsidRDefault="0056089B" w:rsidP="000317F4">
            <w:pPr>
              <w:pStyle w:val="TAL"/>
              <w:rPr>
                <w:sz w:val="16"/>
                <w:szCs w:val="16"/>
                <w:lang w:eastAsia="zh-CN"/>
              </w:rPr>
            </w:pPr>
            <w:r>
              <w:rPr>
                <w:sz w:val="16"/>
                <w:szCs w:val="16"/>
                <w:lang w:eastAsia="zh-CN"/>
              </w:rPr>
              <w:t>15.5.0</w:t>
            </w:r>
          </w:p>
        </w:tc>
      </w:tr>
      <w:tr w:rsidR="009D3935" w:rsidRPr="00B916EC" w14:paraId="2CC6360F" w14:textId="77777777"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14:paraId="38872966" w14:textId="77777777"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4BFB3B" w14:textId="77777777"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F1E3B8" w14:textId="77777777"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B9E928" w14:textId="77777777"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258CE" w14:textId="77777777"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85B64B" w14:textId="77777777"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F44D2" w14:textId="77777777"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F00394" w14:textId="77777777" w:rsidR="009D3935" w:rsidRPr="00B916EC" w:rsidRDefault="009D3935" w:rsidP="000317F4">
            <w:pPr>
              <w:pStyle w:val="TAL"/>
              <w:rPr>
                <w:sz w:val="16"/>
                <w:szCs w:val="16"/>
                <w:lang w:eastAsia="zh-CN"/>
              </w:rPr>
            </w:pPr>
            <w:r>
              <w:rPr>
                <w:sz w:val="16"/>
                <w:szCs w:val="16"/>
                <w:lang w:eastAsia="zh-CN"/>
              </w:rPr>
              <w:t>15.5.0</w:t>
            </w:r>
          </w:p>
        </w:tc>
      </w:tr>
      <w:tr w:rsidR="00E36ED8" w:rsidRPr="00B916EC" w14:paraId="0359FBF7" w14:textId="77777777"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14:paraId="4B14A980" w14:textId="77777777"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B77B59" w14:textId="77777777"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03FC19" w14:textId="77777777"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EAFAD0" w14:textId="77777777"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A4CC15" w14:textId="77777777"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364F9E" w14:textId="77777777"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994255" w14:textId="77777777"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9279DD" w14:textId="77777777" w:rsidR="00E36ED8" w:rsidRPr="00B916EC" w:rsidRDefault="00E36ED8" w:rsidP="000317F4">
            <w:pPr>
              <w:pStyle w:val="TAL"/>
              <w:rPr>
                <w:sz w:val="16"/>
                <w:szCs w:val="16"/>
                <w:lang w:eastAsia="zh-CN"/>
              </w:rPr>
            </w:pPr>
            <w:r>
              <w:rPr>
                <w:sz w:val="16"/>
                <w:szCs w:val="16"/>
                <w:lang w:eastAsia="zh-CN"/>
              </w:rPr>
              <w:t>15.5.0</w:t>
            </w:r>
          </w:p>
        </w:tc>
      </w:tr>
      <w:tr w:rsidR="007F0DAC" w:rsidRPr="00B916EC" w14:paraId="328F293B" w14:textId="77777777"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14:paraId="2E23DCC4" w14:textId="77777777"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D92139" w14:textId="77777777"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DC4F44" w14:textId="77777777"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D9A916" w14:textId="77777777"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389279" w14:textId="77777777"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5811DC" w14:textId="77777777"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B1FFF6" w14:textId="77777777"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B54E71" w14:textId="77777777" w:rsidR="007F0DAC" w:rsidRPr="00B916EC" w:rsidRDefault="007F0DAC" w:rsidP="000317F4">
            <w:pPr>
              <w:pStyle w:val="TAL"/>
              <w:rPr>
                <w:sz w:val="16"/>
                <w:szCs w:val="16"/>
                <w:lang w:eastAsia="zh-CN"/>
              </w:rPr>
            </w:pPr>
            <w:r>
              <w:rPr>
                <w:sz w:val="16"/>
                <w:szCs w:val="16"/>
                <w:lang w:eastAsia="zh-CN"/>
              </w:rPr>
              <w:t>15.5.0</w:t>
            </w:r>
          </w:p>
        </w:tc>
      </w:tr>
      <w:tr w:rsidR="008B4F12" w:rsidRPr="00B916EC" w14:paraId="6FA5C359" w14:textId="77777777"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14:paraId="392D90A7" w14:textId="77777777"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41336CE" w14:textId="77777777"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2A320A" w14:textId="77777777"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CE5BC3" w14:textId="77777777"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A30F2C" w14:textId="77777777"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89E1D3" w14:textId="77777777"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A94980" w14:textId="7465A5CF" w:rsidR="008B4F12" w:rsidRPr="00B916EC" w:rsidRDefault="007051AC" w:rsidP="000317F4">
            <w:pPr>
              <w:pStyle w:val="TAL"/>
              <w:rPr>
                <w:sz w:val="16"/>
              </w:rPr>
            </w:pPr>
            <w:r w:rsidRPr="008B4F12">
              <w:rPr>
                <w:sz w:val="16"/>
              </w:rPr>
              <w:t>Corrections</w:t>
            </w:r>
            <w:r w:rsidR="008B4F12" w:rsidRPr="008B4F12">
              <w:rPr>
                <w:sz w:val="16"/>
              </w:rPr>
              <w:t xml:space="preserve">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57210" w14:textId="77777777" w:rsidR="008B4F12" w:rsidRPr="00B916EC" w:rsidRDefault="008B4F12" w:rsidP="000317F4">
            <w:pPr>
              <w:pStyle w:val="TAL"/>
              <w:rPr>
                <w:sz w:val="16"/>
                <w:szCs w:val="16"/>
                <w:lang w:eastAsia="zh-CN"/>
              </w:rPr>
            </w:pPr>
            <w:r>
              <w:rPr>
                <w:sz w:val="16"/>
                <w:szCs w:val="16"/>
                <w:lang w:eastAsia="zh-CN"/>
              </w:rPr>
              <w:t>15.5.0</w:t>
            </w:r>
          </w:p>
        </w:tc>
      </w:tr>
      <w:tr w:rsidR="00E24005" w:rsidRPr="00B916EC" w14:paraId="4C72C2CE" w14:textId="77777777"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14:paraId="45443122" w14:textId="77777777"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41DAC4F" w14:textId="77777777"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682D10" w14:textId="77777777"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959AE6" w14:textId="77777777"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644C76" w14:textId="77777777"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61BB7" w14:textId="77777777"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F214F3" w14:textId="77777777"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1A5D1B" w14:textId="77777777" w:rsidR="00E24005" w:rsidRPr="00B916EC" w:rsidRDefault="00E24005" w:rsidP="000317F4">
            <w:pPr>
              <w:pStyle w:val="TAL"/>
              <w:rPr>
                <w:sz w:val="16"/>
                <w:szCs w:val="16"/>
                <w:lang w:eastAsia="zh-CN"/>
              </w:rPr>
            </w:pPr>
            <w:r>
              <w:rPr>
                <w:sz w:val="16"/>
                <w:szCs w:val="16"/>
                <w:lang w:eastAsia="zh-CN"/>
              </w:rPr>
              <w:t>15.5.0</w:t>
            </w:r>
          </w:p>
        </w:tc>
      </w:tr>
      <w:tr w:rsidR="00E40274" w:rsidRPr="00B916EC" w14:paraId="03CE4A87" w14:textId="77777777"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14:paraId="69A82530" w14:textId="77777777"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A77FCC" w14:textId="77777777"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DE9B64" w14:textId="77777777"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FBFC8E" w14:textId="77777777"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A14BA63" w14:textId="77777777"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83F49E6" w14:textId="77777777"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02BF8A" w14:textId="77777777"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77AF9CF" w14:textId="77777777" w:rsidR="00E40274" w:rsidRPr="00B916EC" w:rsidRDefault="00E40274" w:rsidP="000317F4">
            <w:pPr>
              <w:pStyle w:val="TAL"/>
              <w:rPr>
                <w:sz w:val="16"/>
                <w:szCs w:val="16"/>
                <w:lang w:eastAsia="zh-CN"/>
              </w:rPr>
            </w:pPr>
            <w:r>
              <w:rPr>
                <w:sz w:val="16"/>
                <w:szCs w:val="16"/>
                <w:lang w:eastAsia="zh-CN"/>
              </w:rPr>
              <w:t>15.5.0</w:t>
            </w:r>
          </w:p>
        </w:tc>
      </w:tr>
      <w:tr w:rsidR="003C5338" w:rsidRPr="00B916EC" w14:paraId="22F32D63"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1C0DC5BB"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7629C"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3EE60C"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0C18FF" w14:textId="77777777"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27E925"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2809AE"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8083EDD" w14:textId="77777777"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607848" w14:textId="77777777" w:rsidR="003C5338" w:rsidRPr="00B916EC" w:rsidRDefault="003C5338" w:rsidP="000317F4">
            <w:pPr>
              <w:pStyle w:val="TAL"/>
              <w:rPr>
                <w:sz w:val="16"/>
                <w:szCs w:val="16"/>
                <w:lang w:eastAsia="zh-CN"/>
              </w:rPr>
            </w:pPr>
            <w:r>
              <w:rPr>
                <w:sz w:val="16"/>
                <w:szCs w:val="16"/>
                <w:lang w:eastAsia="zh-CN"/>
              </w:rPr>
              <w:t>15.5.0</w:t>
            </w:r>
          </w:p>
        </w:tc>
      </w:tr>
      <w:tr w:rsidR="003C5338" w:rsidRPr="00B916EC" w14:paraId="344A477C" w14:textId="77777777"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14:paraId="6620F086" w14:textId="77777777"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B84269" w14:textId="77777777"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8880A" w14:textId="77777777"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E7D5ED" w14:textId="77777777"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6CD53" w14:textId="77777777"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4FFB607" w14:textId="77777777"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F71251" w14:textId="77777777"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869D38" w14:textId="77777777" w:rsidR="003C5338" w:rsidRPr="00B916EC" w:rsidRDefault="003C5338" w:rsidP="000317F4">
            <w:pPr>
              <w:pStyle w:val="TAL"/>
              <w:rPr>
                <w:sz w:val="16"/>
                <w:szCs w:val="16"/>
                <w:lang w:eastAsia="zh-CN"/>
              </w:rPr>
            </w:pPr>
            <w:r>
              <w:rPr>
                <w:sz w:val="16"/>
                <w:szCs w:val="16"/>
                <w:lang w:eastAsia="zh-CN"/>
              </w:rPr>
              <w:t>15.5.0</w:t>
            </w:r>
          </w:p>
        </w:tc>
      </w:tr>
      <w:tr w:rsidR="001D0CF9" w:rsidRPr="00B916EC" w14:paraId="495B3087" w14:textId="77777777"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14:paraId="20A5273B" w14:textId="77777777"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ECB56" w14:textId="77777777"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2B9854" w14:textId="77777777"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7FB28C" w14:textId="77777777"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F16B24" w14:textId="77777777"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82C73" w14:textId="77777777"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BE38F4" w14:textId="77777777"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9BC82C" w14:textId="77777777" w:rsidR="001D0CF9" w:rsidRPr="00B916EC" w:rsidRDefault="001D0CF9" w:rsidP="000317F4">
            <w:pPr>
              <w:pStyle w:val="TAL"/>
              <w:rPr>
                <w:sz w:val="16"/>
                <w:szCs w:val="16"/>
                <w:lang w:eastAsia="zh-CN"/>
              </w:rPr>
            </w:pPr>
            <w:r>
              <w:rPr>
                <w:sz w:val="16"/>
                <w:szCs w:val="16"/>
                <w:lang w:eastAsia="zh-CN"/>
              </w:rPr>
              <w:t>15.5.0</w:t>
            </w:r>
          </w:p>
        </w:tc>
      </w:tr>
      <w:tr w:rsidR="00C30574" w:rsidRPr="00B916EC" w14:paraId="6EF9F6D8" w14:textId="77777777"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14:paraId="4A617E23" w14:textId="77777777"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30EF6A" w14:textId="77777777"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5D822A" w14:textId="77777777"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5731C3" w14:textId="77777777"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D01FE" w14:textId="77777777"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E26CBB" w14:textId="77777777"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71F45D" w14:textId="77777777"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850A1" w14:textId="77777777" w:rsidR="00C30574" w:rsidRPr="00B916EC" w:rsidRDefault="00C30574" w:rsidP="000317F4">
            <w:pPr>
              <w:pStyle w:val="TAL"/>
              <w:rPr>
                <w:sz w:val="16"/>
                <w:szCs w:val="16"/>
                <w:lang w:eastAsia="zh-CN"/>
              </w:rPr>
            </w:pPr>
            <w:r>
              <w:rPr>
                <w:sz w:val="16"/>
                <w:szCs w:val="16"/>
                <w:lang w:eastAsia="zh-CN"/>
              </w:rPr>
              <w:t>15.5.0</w:t>
            </w:r>
          </w:p>
        </w:tc>
      </w:tr>
      <w:tr w:rsidR="00A2228C" w:rsidRPr="00B916EC" w14:paraId="7B444B1C" w14:textId="77777777"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14:paraId="067FABD1" w14:textId="77777777"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EF2167" w14:textId="77777777"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E15A43" w14:textId="77777777"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50A145" w14:textId="77777777"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47A152" w14:textId="77777777"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10484AE" w14:textId="77777777"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562E267" w14:textId="77777777"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943F11" w14:textId="77777777" w:rsidR="00A2228C" w:rsidRPr="00B916EC" w:rsidRDefault="00A2228C" w:rsidP="000317F4">
            <w:pPr>
              <w:pStyle w:val="TAL"/>
              <w:rPr>
                <w:sz w:val="16"/>
                <w:szCs w:val="16"/>
                <w:lang w:eastAsia="zh-CN"/>
              </w:rPr>
            </w:pPr>
            <w:r>
              <w:rPr>
                <w:sz w:val="16"/>
                <w:szCs w:val="16"/>
                <w:lang w:eastAsia="zh-CN"/>
              </w:rPr>
              <w:t>15.5.0</w:t>
            </w:r>
          </w:p>
        </w:tc>
      </w:tr>
      <w:tr w:rsidR="006A673C" w:rsidRPr="00B916EC" w14:paraId="362612DD"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06026C82"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096A1B"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384E19"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18E913" w14:textId="77777777"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B26F7F"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36C1CB3"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95D664" w14:textId="77777777"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4EB297" w14:textId="77777777" w:rsidR="006A673C" w:rsidRPr="00B916EC" w:rsidRDefault="006A673C" w:rsidP="000317F4">
            <w:pPr>
              <w:pStyle w:val="TAL"/>
              <w:rPr>
                <w:sz w:val="16"/>
                <w:szCs w:val="16"/>
                <w:lang w:eastAsia="zh-CN"/>
              </w:rPr>
            </w:pPr>
            <w:r>
              <w:rPr>
                <w:sz w:val="16"/>
                <w:szCs w:val="16"/>
                <w:lang w:eastAsia="zh-CN"/>
              </w:rPr>
              <w:t>15.5.0</w:t>
            </w:r>
          </w:p>
        </w:tc>
      </w:tr>
      <w:tr w:rsidR="006A673C" w:rsidRPr="00B916EC" w14:paraId="246D7678" w14:textId="77777777"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14:paraId="6DAE711D" w14:textId="77777777"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83654A7" w14:textId="77777777"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5A72E5" w14:textId="77777777"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68812" w14:textId="77777777"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EDBF4" w14:textId="77777777"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D8E911" w14:textId="77777777"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7231AE" w14:textId="77777777"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E8A778" w14:textId="77777777" w:rsidR="006A673C" w:rsidRPr="00B916EC" w:rsidRDefault="006A673C" w:rsidP="000317F4">
            <w:pPr>
              <w:pStyle w:val="TAL"/>
              <w:rPr>
                <w:sz w:val="16"/>
                <w:szCs w:val="16"/>
                <w:lang w:eastAsia="zh-CN"/>
              </w:rPr>
            </w:pPr>
            <w:r>
              <w:rPr>
                <w:sz w:val="16"/>
                <w:szCs w:val="16"/>
                <w:lang w:eastAsia="zh-CN"/>
              </w:rPr>
              <w:t>15.5.0</w:t>
            </w:r>
          </w:p>
        </w:tc>
      </w:tr>
      <w:tr w:rsidR="003C0B8D" w:rsidRPr="00B916EC" w14:paraId="38B2D1EC"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1666A533"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ADC5391"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7ECACC"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36EE52" w14:textId="77777777"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617D27"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0B384D"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BDAD6" w14:textId="48D600A1" w:rsidR="003C0B8D" w:rsidRPr="00B916EC" w:rsidRDefault="003C0B8D" w:rsidP="000317F4">
            <w:pPr>
              <w:pStyle w:val="TAL"/>
              <w:rPr>
                <w:sz w:val="16"/>
              </w:rPr>
            </w:pPr>
            <w:r w:rsidRPr="003C0B8D">
              <w:rPr>
                <w:sz w:val="16"/>
              </w:rPr>
              <w:t xml:space="preserve">Clarifying DL reception and  UL </w:t>
            </w:r>
            <w:r w:rsidR="007051AC" w:rsidRPr="003C0B8D">
              <w:rPr>
                <w:sz w:val="16"/>
              </w:rPr>
              <w:t>transmission</w:t>
            </w:r>
            <w:r w:rsidRPr="003C0B8D">
              <w:rPr>
                <w:sz w:val="16"/>
              </w:rPr>
              <w:t xml:space="preserve">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486F6B2"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438169C3"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3F2C1A9C"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059E47"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95C7D5"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201F80" w14:textId="77777777"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656BA3"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DF0289"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71360E" w14:textId="77777777"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33B3B0" w14:textId="77777777" w:rsidR="003C0B8D" w:rsidRPr="00B916EC" w:rsidRDefault="003C0B8D" w:rsidP="000317F4">
            <w:pPr>
              <w:pStyle w:val="TAL"/>
              <w:rPr>
                <w:sz w:val="16"/>
                <w:szCs w:val="16"/>
                <w:lang w:eastAsia="zh-CN"/>
              </w:rPr>
            </w:pPr>
            <w:r>
              <w:rPr>
                <w:sz w:val="16"/>
                <w:szCs w:val="16"/>
                <w:lang w:eastAsia="zh-CN"/>
              </w:rPr>
              <w:t>15.5.0</w:t>
            </w:r>
          </w:p>
        </w:tc>
      </w:tr>
      <w:tr w:rsidR="003C0B8D" w:rsidRPr="00B916EC" w14:paraId="5EDDD17D" w14:textId="77777777"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14:paraId="56C33D5F" w14:textId="77777777"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6560E" w14:textId="77777777"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F02A2E" w14:textId="77777777"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8F1169" w14:textId="77777777"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9BB5CD" w14:textId="77777777"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9A25FC" w14:textId="77777777"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E3FA" w14:textId="77777777"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C9C6D6" w14:textId="77777777" w:rsidR="003C0B8D" w:rsidRPr="00B916EC" w:rsidRDefault="003C0B8D" w:rsidP="000317F4">
            <w:pPr>
              <w:pStyle w:val="TAL"/>
              <w:rPr>
                <w:sz w:val="16"/>
                <w:szCs w:val="16"/>
                <w:lang w:eastAsia="zh-CN"/>
              </w:rPr>
            </w:pPr>
            <w:r>
              <w:rPr>
                <w:sz w:val="16"/>
                <w:szCs w:val="16"/>
                <w:lang w:eastAsia="zh-CN"/>
              </w:rPr>
              <w:t>15.5.0</w:t>
            </w:r>
          </w:p>
        </w:tc>
      </w:tr>
      <w:tr w:rsidR="001060A5" w:rsidRPr="00B916EC" w14:paraId="4D6FD771" w14:textId="77777777"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14:paraId="7EBA88C4" w14:textId="77777777"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1DB7AB" w14:textId="77777777"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1C0DAF" w14:textId="77777777"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45E85C" w14:textId="77777777"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EFFFF1" w14:textId="77777777"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3A9765" w14:textId="77777777"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CEC52D" w14:textId="77777777"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6F0DC3" w14:textId="77777777" w:rsidR="001060A5" w:rsidRPr="00B916EC" w:rsidRDefault="001060A5" w:rsidP="000317F4">
            <w:pPr>
              <w:pStyle w:val="TAL"/>
              <w:rPr>
                <w:sz w:val="16"/>
                <w:szCs w:val="16"/>
                <w:lang w:eastAsia="zh-CN"/>
              </w:rPr>
            </w:pPr>
            <w:r>
              <w:rPr>
                <w:sz w:val="16"/>
                <w:szCs w:val="16"/>
                <w:lang w:eastAsia="zh-CN"/>
              </w:rPr>
              <w:t>15.5.0</w:t>
            </w:r>
          </w:p>
        </w:tc>
      </w:tr>
      <w:tr w:rsidR="00617287" w:rsidRPr="00B916EC" w14:paraId="3CA2FD88" w14:textId="77777777"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14:paraId="56A8EF94" w14:textId="77777777"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FBDF54" w14:textId="77777777"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B355D5" w14:textId="77777777"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0F0AEB0" w14:textId="77777777"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6A5567" w14:textId="77777777"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65B247E" w14:textId="77777777"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193AD1B" w14:textId="77777777"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64D743" w14:textId="77777777" w:rsidR="00617287" w:rsidRPr="00B916EC" w:rsidRDefault="00617287" w:rsidP="000317F4">
            <w:pPr>
              <w:pStyle w:val="TAL"/>
              <w:rPr>
                <w:sz w:val="16"/>
                <w:szCs w:val="16"/>
                <w:lang w:eastAsia="zh-CN"/>
              </w:rPr>
            </w:pPr>
            <w:r>
              <w:rPr>
                <w:sz w:val="16"/>
                <w:szCs w:val="16"/>
                <w:lang w:eastAsia="zh-CN"/>
              </w:rPr>
              <w:t>15.5.0</w:t>
            </w:r>
          </w:p>
        </w:tc>
      </w:tr>
      <w:tr w:rsidR="007146CD" w:rsidRPr="00B916EC" w14:paraId="13CEABAE" w14:textId="77777777"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14:paraId="53E51C3A" w14:textId="77777777"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78C466" w14:textId="77777777"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13430B" w14:textId="77777777"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FA322" w14:textId="77777777"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223AA7" w14:textId="77777777"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0D057" w14:textId="77777777"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B571E0" w14:textId="77777777"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DE50CD" w14:textId="77777777" w:rsidR="007146CD" w:rsidRPr="00B916EC" w:rsidRDefault="007146CD" w:rsidP="000317F4">
            <w:pPr>
              <w:pStyle w:val="TAL"/>
              <w:rPr>
                <w:sz w:val="16"/>
                <w:szCs w:val="16"/>
                <w:lang w:eastAsia="zh-CN"/>
              </w:rPr>
            </w:pPr>
            <w:r>
              <w:rPr>
                <w:sz w:val="16"/>
                <w:szCs w:val="16"/>
                <w:lang w:eastAsia="zh-CN"/>
              </w:rPr>
              <w:t>15.5.0</w:t>
            </w:r>
          </w:p>
        </w:tc>
      </w:tr>
      <w:tr w:rsidR="00B9419B" w:rsidRPr="00B916EC" w14:paraId="50B5B074" w14:textId="77777777"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14:paraId="7A9CF891" w14:textId="77777777"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F8C204" w14:textId="77777777"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C3810A8" w14:textId="77777777"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E3EAF4" w14:textId="77777777"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B95806" w14:textId="77777777"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72BFAA" w14:textId="77777777"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2F9C4B" w14:textId="77777777"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8BEAA5" w14:textId="77777777" w:rsidR="00B9419B" w:rsidRPr="00B916EC" w:rsidRDefault="00B9419B" w:rsidP="000317F4">
            <w:pPr>
              <w:pStyle w:val="TAL"/>
              <w:rPr>
                <w:sz w:val="16"/>
                <w:szCs w:val="16"/>
                <w:lang w:eastAsia="zh-CN"/>
              </w:rPr>
            </w:pPr>
            <w:r>
              <w:rPr>
                <w:sz w:val="16"/>
                <w:szCs w:val="16"/>
                <w:lang w:eastAsia="zh-CN"/>
              </w:rPr>
              <w:t>15.5.0</w:t>
            </w:r>
          </w:p>
        </w:tc>
      </w:tr>
      <w:tr w:rsidR="004917D8" w:rsidRPr="00B916EC" w14:paraId="12F79095"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653F3D49"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1F0FFB"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B4F0B1"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828E58" w14:textId="77777777"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9B89DB"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45FC3"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DAA770" w14:textId="77777777"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56473C" w14:textId="77777777" w:rsidR="004917D8" w:rsidRPr="00B916EC" w:rsidRDefault="004917D8" w:rsidP="000317F4">
            <w:pPr>
              <w:pStyle w:val="TAL"/>
              <w:rPr>
                <w:sz w:val="16"/>
                <w:szCs w:val="16"/>
                <w:lang w:eastAsia="zh-CN"/>
              </w:rPr>
            </w:pPr>
            <w:r>
              <w:rPr>
                <w:sz w:val="16"/>
                <w:szCs w:val="16"/>
                <w:lang w:eastAsia="zh-CN"/>
              </w:rPr>
              <w:t>15.5.0</w:t>
            </w:r>
          </w:p>
        </w:tc>
      </w:tr>
      <w:tr w:rsidR="004917D8" w:rsidRPr="00B916EC" w14:paraId="7D3B57E4" w14:textId="77777777"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14:paraId="3E72580E" w14:textId="77777777"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3A8E634" w14:textId="77777777"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943FEB" w14:textId="77777777"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64EAD7" w14:textId="77777777"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23D75" w14:textId="77777777"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4C7504" w14:textId="77777777"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31E72F" w14:textId="77777777"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EA98E" w14:textId="77777777" w:rsidR="004917D8" w:rsidRPr="00B916EC" w:rsidRDefault="004917D8" w:rsidP="000317F4">
            <w:pPr>
              <w:pStyle w:val="TAL"/>
              <w:rPr>
                <w:sz w:val="16"/>
                <w:szCs w:val="16"/>
                <w:lang w:eastAsia="zh-CN"/>
              </w:rPr>
            </w:pPr>
            <w:r>
              <w:rPr>
                <w:sz w:val="16"/>
                <w:szCs w:val="16"/>
                <w:lang w:eastAsia="zh-CN"/>
              </w:rPr>
              <w:t>15.5.0</w:t>
            </w:r>
          </w:p>
        </w:tc>
      </w:tr>
      <w:tr w:rsidR="000E0630" w:rsidRPr="00B916EC" w14:paraId="4698A35A" w14:textId="77777777"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14:paraId="68A7C594" w14:textId="77777777"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53B36F" w14:textId="77777777"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1755AF" w14:textId="77777777"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3EE26E" w14:textId="77777777"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817737" w14:textId="77777777"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C77057" w14:textId="77777777"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2DA114" w14:textId="77777777"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976A0" w14:textId="77777777" w:rsidR="000E0630" w:rsidRPr="00B916EC" w:rsidRDefault="000E0630" w:rsidP="000317F4">
            <w:pPr>
              <w:pStyle w:val="TAL"/>
              <w:rPr>
                <w:sz w:val="16"/>
                <w:szCs w:val="16"/>
                <w:lang w:eastAsia="zh-CN"/>
              </w:rPr>
            </w:pPr>
            <w:r>
              <w:rPr>
                <w:sz w:val="16"/>
                <w:szCs w:val="16"/>
                <w:lang w:eastAsia="zh-CN"/>
              </w:rPr>
              <w:t>15.5.0</w:t>
            </w:r>
          </w:p>
        </w:tc>
      </w:tr>
      <w:tr w:rsidR="00922323" w:rsidRPr="00B916EC" w14:paraId="1DC82194" w14:textId="77777777"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14:paraId="68BF9B9E" w14:textId="77777777"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9C1FA21" w14:textId="77777777"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595E3" w14:textId="77777777"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73ED66" w14:textId="77777777"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6723EA" w14:textId="77777777"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D9BB40" w14:textId="77777777"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F147AA" w14:textId="77777777"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570E30" w14:textId="77777777" w:rsidR="00922323" w:rsidRPr="00B916EC" w:rsidRDefault="00922323" w:rsidP="001D2251">
            <w:pPr>
              <w:pStyle w:val="TAL"/>
              <w:rPr>
                <w:sz w:val="16"/>
                <w:szCs w:val="16"/>
                <w:lang w:eastAsia="zh-CN"/>
              </w:rPr>
            </w:pPr>
            <w:r>
              <w:rPr>
                <w:sz w:val="16"/>
                <w:szCs w:val="16"/>
                <w:lang w:eastAsia="zh-CN"/>
              </w:rPr>
              <w:t>15.6.0</w:t>
            </w:r>
          </w:p>
        </w:tc>
      </w:tr>
      <w:tr w:rsidR="00B4176C" w:rsidRPr="00B916EC" w14:paraId="4E54EE3F" w14:textId="77777777"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14:paraId="21BCF1F3" w14:textId="77777777"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89AC02E" w14:textId="77777777"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CB9ACD" w14:textId="77777777"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E6824" w14:textId="77777777"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EDF35D" w14:textId="77777777"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99DF8CB" w14:textId="77777777"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5E84EC" w14:textId="77777777"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1E3145" w14:textId="77777777" w:rsidR="00B4176C" w:rsidRPr="00B916EC" w:rsidRDefault="00B4176C" w:rsidP="00B23B5A">
            <w:pPr>
              <w:pStyle w:val="TAL"/>
              <w:rPr>
                <w:sz w:val="16"/>
                <w:szCs w:val="16"/>
                <w:lang w:eastAsia="zh-CN"/>
              </w:rPr>
            </w:pPr>
            <w:r>
              <w:rPr>
                <w:sz w:val="16"/>
                <w:szCs w:val="16"/>
                <w:lang w:eastAsia="zh-CN"/>
              </w:rPr>
              <w:t>15.6.0</w:t>
            </w:r>
          </w:p>
        </w:tc>
      </w:tr>
      <w:tr w:rsidR="00892E40" w:rsidRPr="00B916EC" w14:paraId="1CE61F99" w14:textId="77777777"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14:paraId="2B44B9FC" w14:textId="77777777"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FBCE3" w14:textId="77777777"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DF6C1" w14:textId="77777777"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901CFC" w14:textId="77777777"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B4C557" w14:textId="77777777"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3739F" w14:textId="77777777"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776C82" w14:textId="77777777"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A9795" w14:textId="77777777" w:rsidR="00892E40" w:rsidRPr="00B916EC" w:rsidRDefault="00892E40" w:rsidP="00B23B5A">
            <w:pPr>
              <w:pStyle w:val="TAL"/>
              <w:rPr>
                <w:sz w:val="16"/>
                <w:szCs w:val="16"/>
                <w:lang w:eastAsia="zh-CN"/>
              </w:rPr>
            </w:pPr>
            <w:r>
              <w:rPr>
                <w:sz w:val="16"/>
                <w:szCs w:val="16"/>
                <w:lang w:eastAsia="zh-CN"/>
              </w:rPr>
              <w:t>15.6.0</w:t>
            </w:r>
          </w:p>
        </w:tc>
      </w:tr>
      <w:tr w:rsidR="00D94F36" w:rsidRPr="00B916EC" w14:paraId="191C53A4" w14:textId="77777777"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14:paraId="4356FCB6" w14:textId="77777777"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299A92" w14:textId="77777777"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1BC5AF" w14:textId="77777777"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7B7AC0" w14:textId="77777777"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211017" w14:textId="77777777"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72EB0B" w14:textId="77777777"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FD0AC" w14:textId="77777777"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E541DA" w14:textId="77777777" w:rsidR="00D94F36" w:rsidRPr="00B916EC" w:rsidRDefault="00D94F36" w:rsidP="00B23B5A">
            <w:pPr>
              <w:pStyle w:val="TAL"/>
              <w:rPr>
                <w:sz w:val="16"/>
                <w:szCs w:val="16"/>
                <w:lang w:eastAsia="zh-CN"/>
              </w:rPr>
            </w:pPr>
            <w:r>
              <w:rPr>
                <w:sz w:val="16"/>
                <w:szCs w:val="16"/>
                <w:lang w:eastAsia="zh-CN"/>
              </w:rPr>
              <w:t>15.6.0</w:t>
            </w:r>
          </w:p>
        </w:tc>
      </w:tr>
      <w:tr w:rsidR="00B20096" w:rsidRPr="00B916EC" w14:paraId="75F2F396" w14:textId="77777777"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14:paraId="6EC16F66" w14:textId="77777777"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DB9E6F" w14:textId="77777777"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59BDE6" w14:textId="77777777"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D6F586" w14:textId="77777777"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95EEC4" w14:textId="77777777"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F5D448" w14:textId="77777777"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DDAA65" w14:textId="77777777"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DEAF2C" w14:textId="77777777" w:rsidR="00B20096" w:rsidRPr="00B916EC" w:rsidRDefault="00B20096" w:rsidP="00B0629A">
            <w:pPr>
              <w:pStyle w:val="TAL"/>
              <w:rPr>
                <w:sz w:val="16"/>
                <w:szCs w:val="16"/>
                <w:lang w:eastAsia="zh-CN"/>
              </w:rPr>
            </w:pPr>
            <w:r>
              <w:rPr>
                <w:sz w:val="16"/>
                <w:szCs w:val="16"/>
                <w:lang w:eastAsia="zh-CN"/>
              </w:rPr>
              <w:t>15.6.0</w:t>
            </w:r>
          </w:p>
        </w:tc>
      </w:tr>
      <w:tr w:rsidR="00791E00" w:rsidRPr="00B916EC" w14:paraId="1D9CF9D1"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0477C213"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5CFAB2"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70A1D15"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0AA518" w14:textId="77777777"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C4F53"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72C198A"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DC9CAC" w14:textId="77777777"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734EA5" w14:textId="77777777" w:rsidR="00791E00" w:rsidRPr="00B916EC" w:rsidRDefault="00791E00" w:rsidP="00B0629A">
            <w:pPr>
              <w:pStyle w:val="TAL"/>
              <w:rPr>
                <w:sz w:val="16"/>
                <w:szCs w:val="16"/>
                <w:lang w:eastAsia="zh-CN"/>
              </w:rPr>
            </w:pPr>
            <w:r>
              <w:rPr>
                <w:sz w:val="16"/>
                <w:szCs w:val="16"/>
                <w:lang w:eastAsia="zh-CN"/>
              </w:rPr>
              <w:t>15.6.0</w:t>
            </w:r>
          </w:p>
        </w:tc>
      </w:tr>
      <w:tr w:rsidR="00791E00" w:rsidRPr="00B916EC" w14:paraId="12A351C7" w14:textId="77777777"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14:paraId="2A2893BB" w14:textId="77777777"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B82760" w14:textId="77777777"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CB81CA" w14:textId="77777777"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3EFC38" w14:textId="77777777"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5EE861" w14:textId="77777777"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05AAA0" w14:textId="77777777"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FB0B6" w14:textId="77777777"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0DB283C" w14:textId="77777777" w:rsidR="00791E00" w:rsidRPr="00B916EC" w:rsidRDefault="00791E00" w:rsidP="00B0629A">
            <w:pPr>
              <w:pStyle w:val="TAL"/>
              <w:rPr>
                <w:sz w:val="16"/>
                <w:szCs w:val="16"/>
                <w:lang w:eastAsia="zh-CN"/>
              </w:rPr>
            </w:pPr>
            <w:r>
              <w:rPr>
                <w:sz w:val="16"/>
                <w:szCs w:val="16"/>
                <w:lang w:eastAsia="zh-CN"/>
              </w:rPr>
              <w:t>15.6.0</w:t>
            </w:r>
          </w:p>
        </w:tc>
      </w:tr>
      <w:tr w:rsidR="00782309" w:rsidRPr="00B916EC" w14:paraId="4F1E2597" w14:textId="77777777"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14:paraId="1E84F9D0" w14:textId="77777777"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707514" w14:textId="77777777"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487C45" w14:textId="77777777"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45495" w14:textId="77777777"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BDB92A" w14:textId="77777777"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753C5A" w14:textId="77777777"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991618" w14:textId="77777777"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F188E8" w14:textId="77777777" w:rsidR="00782309" w:rsidRPr="00B916EC" w:rsidRDefault="00782309" w:rsidP="00B0629A">
            <w:pPr>
              <w:pStyle w:val="TAL"/>
              <w:rPr>
                <w:sz w:val="16"/>
                <w:szCs w:val="16"/>
                <w:lang w:eastAsia="zh-CN"/>
              </w:rPr>
            </w:pPr>
            <w:r>
              <w:rPr>
                <w:sz w:val="16"/>
                <w:szCs w:val="16"/>
                <w:lang w:eastAsia="zh-CN"/>
              </w:rPr>
              <w:t>15.6.0</w:t>
            </w:r>
          </w:p>
        </w:tc>
      </w:tr>
      <w:tr w:rsidR="0059291B" w:rsidRPr="00B916EC" w14:paraId="4389D160" w14:textId="77777777"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14:paraId="5294EEB1" w14:textId="77777777"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95D82A" w14:textId="77777777"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929142" w14:textId="77777777"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DB6E2F" w14:textId="77777777"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1EFFC6" w14:textId="77777777"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75520" w14:textId="77777777"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9992C1" w14:textId="77777777"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9FBFB2" w14:textId="77777777" w:rsidR="0059291B" w:rsidRPr="00B916EC" w:rsidRDefault="0059291B" w:rsidP="00B0629A">
            <w:pPr>
              <w:pStyle w:val="TAL"/>
              <w:rPr>
                <w:sz w:val="16"/>
                <w:szCs w:val="16"/>
                <w:lang w:eastAsia="zh-CN"/>
              </w:rPr>
            </w:pPr>
            <w:r>
              <w:rPr>
                <w:sz w:val="16"/>
                <w:szCs w:val="16"/>
                <w:lang w:eastAsia="zh-CN"/>
              </w:rPr>
              <w:t>15.6.0</w:t>
            </w:r>
          </w:p>
        </w:tc>
      </w:tr>
      <w:tr w:rsidR="00720604" w:rsidRPr="00B916EC" w14:paraId="52EDBFA8" w14:textId="77777777"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14:paraId="1932352E" w14:textId="77777777"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2EEF5E" w14:textId="77777777"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A1B1D4" w14:textId="77777777"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FF332" w14:textId="77777777"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91B58F" w14:textId="77777777"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EEF41C" w14:textId="77777777"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7A2BF" w14:textId="77777777"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B6BA6" w14:textId="77777777" w:rsidR="00720604" w:rsidRPr="00B916EC" w:rsidRDefault="00720604" w:rsidP="00B0629A">
            <w:pPr>
              <w:pStyle w:val="TAL"/>
              <w:rPr>
                <w:sz w:val="16"/>
                <w:szCs w:val="16"/>
                <w:lang w:eastAsia="zh-CN"/>
              </w:rPr>
            </w:pPr>
            <w:r>
              <w:rPr>
                <w:sz w:val="16"/>
                <w:szCs w:val="16"/>
                <w:lang w:eastAsia="zh-CN"/>
              </w:rPr>
              <w:t>15.6.0</w:t>
            </w:r>
          </w:p>
        </w:tc>
      </w:tr>
      <w:tr w:rsidR="002F77A9" w:rsidRPr="00B916EC" w14:paraId="75A73FFE" w14:textId="77777777"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14:paraId="05DE6FB8" w14:textId="77777777"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709799" w14:textId="77777777"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749370" w14:textId="77777777"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48F4C5" w14:textId="77777777"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E31589" w14:textId="77777777"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5BE1F3B" w14:textId="77777777"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C0FB05" w14:textId="77777777"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B6AA776" w14:textId="77777777" w:rsidR="002F77A9" w:rsidRPr="00B916EC" w:rsidRDefault="002F77A9" w:rsidP="00557603">
            <w:pPr>
              <w:pStyle w:val="TAL"/>
              <w:rPr>
                <w:sz w:val="16"/>
                <w:szCs w:val="16"/>
                <w:lang w:eastAsia="zh-CN"/>
              </w:rPr>
            </w:pPr>
            <w:r>
              <w:rPr>
                <w:sz w:val="16"/>
                <w:szCs w:val="16"/>
                <w:lang w:eastAsia="zh-CN"/>
              </w:rPr>
              <w:t>15.6.0</w:t>
            </w:r>
          </w:p>
        </w:tc>
      </w:tr>
      <w:tr w:rsidR="00EB2C1A" w:rsidRPr="00B916EC" w14:paraId="11389CBF" w14:textId="77777777"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14:paraId="2C4EE34B" w14:textId="77777777"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727D00" w14:textId="77777777"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325126" w14:textId="77777777"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600B13" w14:textId="77777777"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5C3CD" w14:textId="77777777"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855887" w14:textId="77777777"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A210B4" w14:textId="77777777"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67A52D" w14:textId="77777777" w:rsidR="00EB2C1A" w:rsidRPr="00B916EC" w:rsidRDefault="00EB2C1A" w:rsidP="00557603">
            <w:pPr>
              <w:pStyle w:val="TAL"/>
              <w:rPr>
                <w:sz w:val="16"/>
                <w:szCs w:val="16"/>
                <w:lang w:eastAsia="zh-CN"/>
              </w:rPr>
            </w:pPr>
            <w:r>
              <w:rPr>
                <w:sz w:val="16"/>
                <w:szCs w:val="16"/>
                <w:lang w:eastAsia="zh-CN"/>
              </w:rPr>
              <w:t>15.6.0</w:t>
            </w:r>
          </w:p>
        </w:tc>
      </w:tr>
      <w:tr w:rsidR="00631286" w:rsidRPr="00B916EC" w14:paraId="33A19966" w14:textId="77777777"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14:paraId="43E2065B" w14:textId="77777777"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1AA906" w14:textId="77777777"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D32E77" w14:textId="77777777"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A3231" w14:textId="77777777"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546D07" w14:textId="77777777"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E75652" w14:textId="77777777"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76B26" w14:textId="77777777"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063EBC" w14:textId="77777777" w:rsidR="00631286" w:rsidRPr="00B916EC" w:rsidRDefault="00631286" w:rsidP="00557603">
            <w:pPr>
              <w:pStyle w:val="TAL"/>
              <w:rPr>
                <w:sz w:val="16"/>
                <w:szCs w:val="16"/>
                <w:lang w:eastAsia="zh-CN"/>
              </w:rPr>
            </w:pPr>
            <w:r>
              <w:rPr>
                <w:sz w:val="16"/>
                <w:szCs w:val="16"/>
                <w:lang w:eastAsia="zh-CN"/>
              </w:rPr>
              <w:t>15.6.0</w:t>
            </w:r>
          </w:p>
        </w:tc>
      </w:tr>
      <w:tr w:rsidR="000902DA" w:rsidRPr="00B916EC" w14:paraId="617ABDB2" w14:textId="77777777"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14:paraId="5986B57F" w14:textId="77777777"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A201" w14:textId="77777777"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6CC42C" w14:textId="77777777"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9AEB496" w14:textId="77777777"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A7D8" w14:textId="77777777"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FE0301" w14:textId="77777777"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C608D2" w14:textId="77777777"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D1066" w14:textId="77777777" w:rsidR="000902DA" w:rsidRPr="00B916EC" w:rsidRDefault="000902DA" w:rsidP="00557603">
            <w:pPr>
              <w:pStyle w:val="TAL"/>
              <w:rPr>
                <w:sz w:val="16"/>
                <w:szCs w:val="16"/>
                <w:lang w:eastAsia="zh-CN"/>
              </w:rPr>
            </w:pPr>
            <w:r>
              <w:rPr>
                <w:sz w:val="16"/>
                <w:szCs w:val="16"/>
                <w:lang w:eastAsia="zh-CN"/>
              </w:rPr>
              <w:t>15.6.0</w:t>
            </w:r>
          </w:p>
        </w:tc>
      </w:tr>
      <w:tr w:rsidR="0095429F" w:rsidRPr="00B916EC" w14:paraId="0F0DE875" w14:textId="77777777"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14:paraId="3CCC3FAF" w14:textId="77777777"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B3EF99" w14:textId="77777777"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FB7DF3" w14:textId="77777777"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A40E" w14:textId="77777777"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717038" w14:textId="77777777"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EB0AF4" w14:textId="77777777"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F102115" w14:textId="77777777"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218CA" w14:textId="77777777" w:rsidR="0095429F" w:rsidRPr="00B916EC" w:rsidRDefault="0095429F" w:rsidP="00557603">
            <w:pPr>
              <w:pStyle w:val="TAL"/>
              <w:rPr>
                <w:sz w:val="16"/>
                <w:szCs w:val="16"/>
                <w:lang w:eastAsia="zh-CN"/>
              </w:rPr>
            </w:pPr>
            <w:r>
              <w:rPr>
                <w:sz w:val="16"/>
                <w:szCs w:val="16"/>
                <w:lang w:eastAsia="zh-CN"/>
              </w:rPr>
              <w:t>15.6.0</w:t>
            </w:r>
          </w:p>
        </w:tc>
      </w:tr>
      <w:tr w:rsidR="009C5153" w:rsidRPr="00B916EC" w14:paraId="58F7D05F" w14:textId="77777777"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14:paraId="239B99A3" w14:textId="77777777"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61C07B" w14:textId="77777777"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0659" w14:textId="77777777"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A721A" w14:textId="77777777"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4D82D55" w14:textId="77777777"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4FE035" w14:textId="77777777"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93248" w14:textId="77777777"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EAFCFA" w14:textId="77777777" w:rsidR="009C5153" w:rsidRPr="00B916EC" w:rsidRDefault="009C5153" w:rsidP="000D0584">
            <w:pPr>
              <w:pStyle w:val="TAL"/>
              <w:rPr>
                <w:sz w:val="16"/>
                <w:szCs w:val="16"/>
                <w:lang w:eastAsia="zh-CN"/>
              </w:rPr>
            </w:pPr>
            <w:r>
              <w:rPr>
                <w:sz w:val="16"/>
                <w:szCs w:val="16"/>
                <w:lang w:eastAsia="zh-CN"/>
              </w:rPr>
              <w:t>15.7.0</w:t>
            </w:r>
          </w:p>
        </w:tc>
      </w:tr>
      <w:tr w:rsidR="000D0584" w:rsidRPr="00B916EC" w14:paraId="72F60DB5" w14:textId="77777777"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14:paraId="3601A647" w14:textId="77777777"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4BC7E" w14:textId="77777777"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D031A5" w14:textId="77777777"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0D7B27" w14:textId="77777777"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3A7CCE" w14:textId="77777777"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D2CB92" w14:textId="77777777"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8669E" w14:textId="77777777"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E5BFA5" w14:textId="77777777" w:rsidR="000D0584" w:rsidRPr="00B916EC" w:rsidRDefault="000D0584" w:rsidP="000D0584">
            <w:pPr>
              <w:pStyle w:val="TAL"/>
              <w:rPr>
                <w:sz w:val="16"/>
                <w:szCs w:val="16"/>
                <w:lang w:eastAsia="zh-CN"/>
              </w:rPr>
            </w:pPr>
            <w:r>
              <w:rPr>
                <w:sz w:val="16"/>
                <w:szCs w:val="16"/>
                <w:lang w:eastAsia="zh-CN"/>
              </w:rPr>
              <w:t>15.7.0</w:t>
            </w:r>
          </w:p>
        </w:tc>
      </w:tr>
      <w:tr w:rsidR="00AB105E" w:rsidRPr="00B916EC" w14:paraId="537D9087" w14:textId="77777777"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14:paraId="6478C0D4" w14:textId="77777777"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8A6A66" w14:textId="77777777"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207550" w14:textId="77777777"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168FC" w14:textId="77777777"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6D1C" w14:textId="77777777"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176B51" w14:textId="77777777"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77CD958" w14:textId="77777777"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AAD36C" w14:textId="77777777" w:rsidR="00AB105E" w:rsidRPr="00B916EC" w:rsidRDefault="00AB105E" w:rsidP="002B5188">
            <w:pPr>
              <w:pStyle w:val="TAL"/>
              <w:rPr>
                <w:sz w:val="16"/>
                <w:szCs w:val="16"/>
                <w:lang w:eastAsia="zh-CN"/>
              </w:rPr>
            </w:pPr>
            <w:r>
              <w:rPr>
                <w:sz w:val="16"/>
                <w:szCs w:val="16"/>
                <w:lang w:eastAsia="zh-CN"/>
              </w:rPr>
              <w:t>15.7.0</w:t>
            </w:r>
          </w:p>
        </w:tc>
      </w:tr>
      <w:tr w:rsidR="00DB6700" w:rsidRPr="00B916EC" w14:paraId="74A251CD" w14:textId="77777777"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14:paraId="131E7106" w14:textId="77777777"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E2AED3" w14:textId="77777777"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599E9B" w14:textId="77777777"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684DD" w14:textId="77777777"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5C3E2FB" w14:textId="77777777"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E7A914" w14:textId="77777777"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4E1B57" w14:textId="77777777"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B9F7C" w14:textId="77777777" w:rsidR="00DB6700" w:rsidRPr="00B916EC" w:rsidRDefault="00DB6700" w:rsidP="002B5188">
            <w:pPr>
              <w:pStyle w:val="TAL"/>
              <w:rPr>
                <w:sz w:val="16"/>
                <w:szCs w:val="16"/>
                <w:lang w:eastAsia="zh-CN"/>
              </w:rPr>
            </w:pPr>
            <w:r>
              <w:rPr>
                <w:sz w:val="16"/>
                <w:szCs w:val="16"/>
                <w:lang w:eastAsia="zh-CN"/>
              </w:rPr>
              <w:t>15.7.0</w:t>
            </w:r>
          </w:p>
        </w:tc>
      </w:tr>
      <w:tr w:rsidR="00292114" w:rsidRPr="00B916EC" w14:paraId="3C3A4E0B" w14:textId="77777777"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14:paraId="12292C1F" w14:textId="77777777"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8E6479" w14:textId="77777777"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14D2D" w14:textId="77777777"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EA7B50" w14:textId="77777777"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8955E1" w14:textId="77777777"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B04A7B" w14:textId="77777777"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2632A4" w14:textId="77777777"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71AE58" w14:textId="77777777" w:rsidR="00292114" w:rsidRPr="00B916EC" w:rsidRDefault="00292114" w:rsidP="002B5188">
            <w:pPr>
              <w:pStyle w:val="TAL"/>
              <w:rPr>
                <w:sz w:val="16"/>
                <w:szCs w:val="16"/>
                <w:lang w:eastAsia="zh-CN"/>
              </w:rPr>
            </w:pPr>
            <w:r>
              <w:rPr>
                <w:sz w:val="16"/>
                <w:szCs w:val="16"/>
                <w:lang w:eastAsia="zh-CN"/>
              </w:rPr>
              <w:t>15.7.0</w:t>
            </w:r>
          </w:p>
        </w:tc>
      </w:tr>
      <w:tr w:rsidR="00DE66FC" w:rsidRPr="00B916EC" w14:paraId="15625D15"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23D0E16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62F080"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B12310"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9AD801" w14:textId="77777777"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5D8B3D"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B353CB"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A241CE" w14:textId="77777777"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33203"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1B75F528"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7999A6C0"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9F0678"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C7E0AA"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02C701" w14:textId="77777777"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944E9"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5666D"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0673DE3" w14:textId="77777777"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BE0296" w14:textId="77777777" w:rsidR="00DE66FC" w:rsidRPr="00B916EC" w:rsidRDefault="00DE66FC" w:rsidP="00081C5E">
            <w:pPr>
              <w:pStyle w:val="TAL"/>
              <w:rPr>
                <w:sz w:val="16"/>
                <w:szCs w:val="16"/>
                <w:lang w:eastAsia="zh-CN"/>
              </w:rPr>
            </w:pPr>
            <w:r>
              <w:rPr>
                <w:sz w:val="16"/>
                <w:szCs w:val="16"/>
                <w:lang w:eastAsia="zh-CN"/>
              </w:rPr>
              <w:t>15.7.0</w:t>
            </w:r>
          </w:p>
        </w:tc>
      </w:tr>
      <w:tr w:rsidR="00DE66FC" w:rsidRPr="00B916EC" w14:paraId="69306C71" w14:textId="77777777"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14:paraId="174AD002" w14:textId="77777777"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1A935A" w14:textId="77777777"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93A722" w14:textId="77777777"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7F891C" w14:textId="77777777"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8BBD522" w14:textId="77777777"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C4AA6" w14:textId="77777777"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F89F37" w14:textId="77777777"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00E3D0" w14:textId="77777777" w:rsidR="00DE66FC" w:rsidRPr="00B916EC" w:rsidRDefault="00DE66FC" w:rsidP="00081C5E">
            <w:pPr>
              <w:pStyle w:val="TAL"/>
              <w:rPr>
                <w:sz w:val="16"/>
                <w:szCs w:val="16"/>
                <w:lang w:eastAsia="zh-CN"/>
              </w:rPr>
            </w:pPr>
            <w:r>
              <w:rPr>
                <w:sz w:val="16"/>
                <w:szCs w:val="16"/>
                <w:lang w:eastAsia="zh-CN"/>
              </w:rPr>
              <w:t>15.7.0</w:t>
            </w:r>
          </w:p>
        </w:tc>
      </w:tr>
      <w:tr w:rsidR="00991649" w:rsidRPr="00B916EC" w14:paraId="661655FB" w14:textId="77777777"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14:paraId="01BD08A4" w14:textId="77777777"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012A09" w14:textId="77777777"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B6666C" w14:textId="77777777"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843531" w14:textId="77777777"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F99196" w14:textId="77777777"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52F9D6" w14:textId="77777777"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47787C" w14:textId="77777777"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E5FC8B" w14:textId="77777777" w:rsidR="00991649" w:rsidRPr="00B916EC" w:rsidRDefault="00991649" w:rsidP="00825B11">
            <w:pPr>
              <w:pStyle w:val="TAL"/>
              <w:rPr>
                <w:sz w:val="16"/>
                <w:szCs w:val="16"/>
                <w:lang w:eastAsia="zh-CN"/>
              </w:rPr>
            </w:pPr>
            <w:r>
              <w:rPr>
                <w:sz w:val="16"/>
                <w:szCs w:val="16"/>
                <w:lang w:eastAsia="zh-CN"/>
              </w:rPr>
              <w:t>15.7.0</w:t>
            </w:r>
          </w:p>
        </w:tc>
      </w:tr>
      <w:tr w:rsidR="00723FED" w:rsidRPr="00B916EC" w14:paraId="2ADA78C7" w14:textId="77777777"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14:paraId="01ED7732" w14:textId="77777777"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E027A0E" w14:textId="77777777"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112A1B" w14:textId="77777777"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890F11" w14:textId="77777777"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40766" w14:textId="77777777"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C9039" w14:textId="77777777"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5AF14" w14:textId="77777777"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7A59FA" w14:textId="77777777" w:rsidR="00723FED" w:rsidRPr="00B916EC" w:rsidRDefault="00723FED" w:rsidP="00825B11">
            <w:pPr>
              <w:pStyle w:val="TAL"/>
              <w:rPr>
                <w:sz w:val="16"/>
                <w:szCs w:val="16"/>
                <w:lang w:eastAsia="zh-CN"/>
              </w:rPr>
            </w:pPr>
            <w:r>
              <w:rPr>
                <w:sz w:val="16"/>
                <w:szCs w:val="16"/>
                <w:lang w:eastAsia="zh-CN"/>
              </w:rPr>
              <w:t>15.7.0</w:t>
            </w:r>
          </w:p>
        </w:tc>
      </w:tr>
      <w:tr w:rsidR="00E50DB7" w:rsidRPr="00B916EC" w14:paraId="07C17EE5" w14:textId="77777777"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14:paraId="1A58438A" w14:textId="77777777"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23B610" w14:textId="77777777"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0C4EBE" w14:textId="77777777"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359B14" w14:textId="77777777"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8B0FC1" w14:textId="77777777"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E82F83" w14:textId="77777777"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738A9B" w14:textId="77777777"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994A3B" w14:textId="77777777" w:rsidR="00E50DB7" w:rsidRPr="00B916EC" w:rsidRDefault="00E50DB7" w:rsidP="00825B11">
            <w:pPr>
              <w:pStyle w:val="TAL"/>
              <w:rPr>
                <w:sz w:val="16"/>
                <w:szCs w:val="16"/>
                <w:lang w:eastAsia="zh-CN"/>
              </w:rPr>
            </w:pPr>
            <w:r>
              <w:rPr>
                <w:sz w:val="16"/>
                <w:szCs w:val="16"/>
                <w:lang w:eastAsia="zh-CN"/>
              </w:rPr>
              <w:t>15.7.0</w:t>
            </w:r>
          </w:p>
        </w:tc>
      </w:tr>
      <w:tr w:rsidR="00E459EF" w:rsidRPr="00B916EC" w14:paraId="2C0D8C8C" w14:textId="77777777"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14:paraId="252DD948" w14:textId="77777777"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F55A92" w14:textId="77777777"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A094D0" w14:textId="77777777"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79E07A" w14:textId="77777777"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A59E42" w14:textId="77777777"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B52012" w14:textId="77777777"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9C2110" w14:textId="77777777"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AD4A70" w14:textId="77777777" w:rsidR="00E459EF" w:rsidRPr="00B916EC" w:rsidRDefault="00E459EF" w:rsidP="0088038C">
            <w:pPr>
              <w:pStyle w:val="TAL"/>
              <w:rPr>
                <w:sz w:val="16"/>
                <w:szCs w:val="16"/>
                <w:lang w:eastAsia="zh-CN"/>
              </w:rPr>
            </w:pPr>
            <w:r>
              <w:rPr>
                <w:sz w:val="16"/>
                <w:szCs w:val="16"/>
                <w:lang w:eastAsia="zh-CN"/>
              </w:rPr>
              <w:t>15.8.0</w:t>
            </w:r>
          </w:p>
        </w:tc>
      </w:tr>
      <w:tr w:rsidR="000A6B95" w:rsidRPr="00B916EC" w14:paraId="7DEFBB56" w14:textId="77777777"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14:paraId="1ED59307" w14:textId="77777777"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7647EB" w14:textId="77777777"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EB1A3B8" w14:textId="77777777"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E276CD" w14:textId="77777777"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F486B7" w14:textId="77777777"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E0F810" w14:textId="77777777"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9978FF" w14:textId="77777777"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C399CB" w14:textId="77777777" w:rsidR="000A6B95" w:rsidRPr="00B916EC" w:rsidRDefault="000A6B95" w:rsidP="0088038C">
            <w:pPr>
              <w:pStyle w:val="TAL"/>
              <w:rPr>
                <w:sz w:val="16"/>
                <w:szCs w:val="16"/>
                <w:lang w:eastAsia="zh-CN"/>
              </w:rPr>
            </w:pPr>
            <w:r>
              <w:rPr>
                <w:sz w:val="16"/>
                <w:szCs w:val="16"/>
                <w:lang w:eastAsia="zh-CN"/>
              </w:rPr>
              <w:t>15.8.0</w:t>
            </w:r>
          </w:p>
        </w:tc>
      </w:tr>
      <w:tr w:rsidR="0088038C" w:rsidRPr="00B916EC" w14:paraId="26B52984" w14:textId="77777777"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14:paraId="70F2D417" w14:textId="77777777"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BF6E51" w14:textId="77777777"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F7EBED" w14:textId="77777777"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22960D" w14:textId="77777777"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37FB" w14:textId="77777777"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E77385" w14:textId="77777777"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479F45" w14:textId="77777777"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B5C78D" w14:textId="77777777" w:rsidR="0088038C" w:rsidRPr="00B916EC" w:rsidRDefault="0088038C" w:rsidP="0088038C">
            <w:pPr>
              <w:pStyle w:val="TAL"/>
              <w:rPr>
                <w:sz w:val="16"/>
                <w:szCs w:val="16"/>
                <w:lang w:eastAsia="zh-CN"/>
              </w:rPr>
            </w:pPr>
            <w:r>
              <w:rPr>
                <w:sz w:val="16"/>
                <w:szCs w:val="16"/>
                <w:lang w:eastAsia="zh-CN"/>
              </w:rPr>
              <w:t>15.8.0</w:t>
            </w:r>
          </w:p>
        </w:tc>
      </w:tr>
      <w:tr w:rsidR="00D007F5" w:rsidRPr="00B916EC" w14:paraId="76CBB95B" w14:textId="77777777"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14:paraId="0F0676C3" w14:textId="77777777"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06C719" w14:textId="77777777"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10BCA8" w14:textId="77777777"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226A2D" w14:textId="77777777"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FFE77" w14:textId="77777777"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E1E4F6" w14:textId="77777777"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198104" w14:textId="77777777"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775384" w14:textId="77777777" w:rsidR="00D007F5" w:rsidRPr="00B916EC" w:rsidRDefault="00D007F5" w:rsidP="0042252E">
            <w:pPr>
              <w:pStyle w:val="TAL"/>
              <w:rPr>
                <w:sz w:val="16"/>
                <w:szCs w:val="16"/>
                <w:lang w:eastAsia="zh-CN"/>
              </w:rPr>
            </w:pPr>
            <w:r>
              <w:rPr>
                <w:sz w:val="16"/>
                <w:szCs w:val="16"/>
                <w:lang w:eastAsia="zh-CN"/>
              </w:rPr>
              <w:t>15.8.0</w:t>
            </w:r>
          </w:p>
        </w:tc>
      </w:tr>
      <w:tr w:rsidR="00337E47" w:rsidRPr="00B916EC" w14:paraId="2C93FEB1" w14:textId="77777777"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14:paraId="0092C010" w14:textId="77777777"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EDDC9" w14:textId="77777777"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8EF35CC" w14:textId="77777777"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EFA6EB" w14:textId="77777777"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E35266" w14:textId="77777777"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DCE268" w14:textId="77777777"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E670F7" w14:textId="77777777"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88B4FD" w14:textId="77777777" w:rsidR="00337E47" w:rsidRPr="00B916EC" w:rsidRDefault="00337E47" w:rsidP="0042252E">
            <w:pPr>
              <w:pStyle w:val="TAL"/>
              <w:rPr>
                <w:sz w:val="16"/>
                <w:szCs w:val="16"/>
                <w:lang w:eastAsia="zh-CN"/>
              </w:rPr>
            </w:pPr>
            <w:r>
              <w:rPr>
                <w:sz w:val="16"/>
                <w:szCs w:val="16"/>
                <w:lang w:eastAsia="zh-CN"/>
              </w:rPr>
              <w:t>15.8.0</w:t>
            </w:r>
          </w:p>
        </w:tc>
      </w:tr>
      <w:tr w:rsidR="00516E3C" w:rsidRPr="00B916EC" w14:paraId="6CCE08E6" w14:textId="77777777"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14:paraId="449E894B" w14:textId="77777777"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105D68B" w14:textId="77777777"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04533C" w14:textId="77777777"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F9FC3D" w14:textId="77777777"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4E8907" w14:textId="77777777"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B955B" w14:textId="77777777"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CD864C" w14:textId="77777777"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A5DAF6" w14:textId="77777777" w:rsidR="00516E3C" w:rsidRPr="00B916EC" w:rsidRDefault="00516E3C" w:rsidP="0042252E">
            <w:pPr>
              <w:pStyle w:val="TAL"/>
              <w:rPr>
                <w:sz w:val="16"/>
                <w:szCs w:val="16"/>
                <w:lang w:eastAsia="zh-CN"/>
              </w:rPr>
            </w:pPr>
            <w:r>
              <w:rPr>
                <w:sz w:val="16"/>
                <w:szCs w:val="16"/>
                <w:lang w:eastAsia="zh-CN"/>
              </w:rPr>
              <w:t>15.8.0</w:t>
            </w:r>
          </w:p>
        </w:tc>
      </w:tr>
      <w:tr w:rsidR="000F3409" w:rsidRPr="00B916EC" w14:paraId="5D070CF2" w14:textId="77777777"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14:paraId="37385139" w14:textId="77777777"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0C051" w14:textId="77777777"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2E9746" w14:textId="77777777"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6E4CF1" w14:textId="77777777"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8AA4C5" w14:textId="77777777"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E016FF" w14:textId="77777777"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F1106" w14:textId="77777777"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9CEB98" w14:textId="77777777" w:rsidR="000F3409" w:rsidRPr="00B916EC" w:rsidRDefault="000F3409" w:rsidP="0042252E">
            <w:pPr>
              <w:pStyle w:val="TAL"/>
              <w:rPr>
                <w:sz w:val="16"/>
                <w:szCs w:val="16"/>
                <w:lang w:eastAsia="zh-CN"/>
              </w:rPr>
            </w:pPr>
            <w:r>
              <w:rPr>
                <w:sz w:val="16"/>
                <w:szCs w:val="16"/>
                <w:lang w:eastAsia="zh-CN"/>
              </w:rPr>
              <w:t>15.8.0</w:t>
            </w:r>
          </w:p>
        </w:tc>
      </w:tr>
      <w:tr w:rsidR="00AC4905" w:rsidRPr="00B916EC" w14:paraId="009FA8D6" w14:textId="77777777"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14:paraId="72887AE0" w14:textId="77777777"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DED0D8" w14:textId="77777777"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FED6D9" w14:textId="77777777"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4F75B" w14:textId="77777777"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124490" w14:textId="77777777"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DD0E60" w14:textId="77777777"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7D25FC" w14:textId="77777777"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26F55C" w14:textId="77777777" w:rsidR="00AC4905" w:rsidRPr="00B916EC" w:rsidRDefault="00AC4905" w:rsidP="0042252E">
            <w:pPr>
              <w:pStyle w:val="TAL"/>
              <w:rPr>
                <w:sz w:val="16"/>
                <w:szCs w:val="16"/>
                <w:lang w:eastAsia="zh-CN"/>
              </w:rPr>
            </w:pPr>
            <w:r>
              <w:rPr>
                <w:sz w:val="16"/>
                <w:szCs w:val="16"/>
                <w:lang w:eastAsia="zh-CN"/>
              </w:rPr>
              <w:t>15.8.0</w:t>
            </w:r>
          </w:p>
        </w:tc>
      </w:tr>
      <w:tr w:rsidR="00A8135D" w:rsidRPr="00B916EC" w14:paraId="6E41436C" w14:textId="77777777" w:rsidTr="00A8135D">
        <w:tc>
          <w:tcPr>
            <w:tcW w:w="894" w:type="dxa"/>
            <w:tcBorders>
              <w:top w:val="single" w:sz="6" w:space="0" w:color="auto"/>
              <w:left w:val="single" w:sz="6" w:space="0" w:color="auto"/>
              <w:bottom w:val="single" w:sz="6" w:space="0" w:color="auto"/>
              <w:right w:val="single" w:sz="6" w:space="0" w:color="auto"/>
            </w:tcBorders>
            <w:shd w:val="solid" w:color="FFFFFF" w:fill="auto"/>
          </w:tcPr>
          <w:p w14:paraId="081CC820" w14:textId="77777777" w:rsidR="00A8135D" w:rsidRPr="00B916EC" w:rsidRDefault="00A8135D" w:rsidP="008A151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3637CF" w14:textId="77777777" w:rsidR="00A8135D" w:rsidRPr="00B916EC" w:rsidRDefault="00A8135D" w:rsidP="008A1513">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07F0C7" w14:textId="77777777" w:rsidR="00A8135D" w:rsidRPr="00B916EC" w:rsidRDefault="00A8135D" w:rsidP="008A1513">
            <w:pPr>
              <w:pStyle w:val="TAL"/>
              <w:rPr>
                <w:sz w:val="16"/>
                <w:szCs w:val="16"/>
                <w:lang w:eastAsia="zh-CN"/>
              </w:rPr>
            </w:pPr>
            <w:r>
              <w:rPr>
                <w:sz w:val="16"/>
                <w:szCs w:val="16"/>
                <w:lang w:eastAsia="zh-CN"/>
              </w:rPr>
              <w:t>RP-193121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ACEC17" w14:textId="77777777" w:rsidR="00A8135D" w:rsidRPr="00B916EC" w:rsidRDefault="00A8135D" w:rsidP="008A1513">
            <w:pPr>
              <w:pStyle w:val="TAL"/>
              <w:rPr>
                <w:sz w:val="16"/>
                <w:szCs w:val="16"/>
              </w:rPr>
            </w:pPr>
            <w:r>
              <w:rPr>
                <w:sz w:val="16"/>
                <w:szCs w:val="16"/>
              </w:rPr>
              <w:t>0070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EA1A7A" w14:textId="77777777" w:rsidR="00A8135D" w:rsidRPr="00B916EC" w:rsidRDefault="00A8135D" w:rsidP="008A1513">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69847" w14:textId="77777777" w:rsidR="00A8135D" w:rsidRPr="006C70FD" w:rsidRDefault="00A8135D" w:rsidP="008A1513">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0CD375" w14:textId="77777777" w:rsidR="00A8135D" w:rsidRPr="00E459EF" w:rsidRDefault="00A8135D" w:rsidP="008A1513">
            <w:pPr>
              <w:rPr>
                <w:rFonts w:ascii="Arial" w:hAnsi="Arial"/>
                <w:sz w:val="16"/>
              </w:rPr>
            </w:pPr>
            <w:r w:rsidRPr="00A8135D">
              <w:rPr>
                <w:rFonts w:ascii="Arial" w:hAnsi="Arial"/>
                <w:sz w:val="16"/>
              </w:rPr>
              <w:t>Introduction of two-step RACH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8E620" w14:textId="77777777" w:rsidR="00A8135D" w:rsidRPr="00B916EC" w:rsidRDefault="00A8135D" w:rsidP="008A1513">
            <w:pPr>
              <w:pStyle w:val="TAL"/>
              <w:rPr>
                <w:sz w:val="16"/>
                <w:szCs w:val="16"/>
                <w:lang w:eastAsia="zh-CN"/>
              </w:rPr>
            </w:pPr>
            <w:r>
              <w:rPr>
                <w:sz w:val="16"/>
                <w:szCs w:val="16"/>
                <w:lang w:eastAsia="zh-CN"/>
              </w:rPr>
              <w:t>16.0.0</w:t>
            </w:r>
          </w:p>
        </w:tc>
      </w:tr>
      <w:tr w:rsidR="00141540" w:rsidRPr="00B916EC" w14:paraId="29D0EBF8" w14:textId="77777777" w:rsidTr="00141540">
        <w:tc>
          <w:tcPr>
            <w:tcW w:w="894" w:type="dxa"/>
            <w:tcBorders>
              <w:top w:val="single" w:sz="6" w:space="0" w:color="auto"/>
              <w:left w:val="single" w:sz="6" w:space="0" w:color="auto"/>
              <w:bottom w:val="single" w:sz="6" w:space="0" w:color="auto"/>
              <w:right w:val="single" w:sz="6" w:space="0" w:color="auto"/>
            </w:tcBorders>
            <w:shd w:val="solid" w:color="FFFFFF" w:fill="auto"/>
          </w:tcPr>
          <w:p w14:paraId="58C4725B" w14:textId="77777777" w:rsidR="00141540" w:rsidRPr="00B916EC" w:rsidRDefault="00141540" w:rsidP="00224F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3EB19" w14:textId="77777777" w:rsidR="00141540" w:rsidRPr="00B916EC" w:rsidRDefault="00141540" w:rsidP="00224F8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3ECFFC" w14:textId="77777777" w:rsidR="00141540" w:rsidRPr="00B916EC" w:rsidRDefault="00141540" w:rsidP="00224F81">
            <w:pPr>
              <w:pStyle w:val="TAL"/>
              <w:rPr>
                <w:sz w:val="16"/>
                <w:szCs w:val="16"/>
                <w:lang w:eastAsia="zh-CN"/>
              </w:rPr>
            </w:pPr>
            <w:r>
              <w:rPr>
                <w:sz w:val="16"/>
                <w:szCs w:val="16"/>
                <w:lang w:eastAsia="zh-CN"/>
              </w:rPr>
              <w:t>RP-193221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BDCF57" w14:textId="77777777" w:rsidR="00141540" w:rsidRPr="00B916EC" w:rsidRDefault="00141540" w:rsidP="00224F81">
            <w:pPr>
              <w:pStyle w:val="TAL"/>
              <w:rPr>
                <w:sz w:val="16"/>
                <w:szCs w:val="16"/>
              </w:rPr>
            </w:pPr>
            <w:r>
              <w:rPr>
                <w:sz w:val="16"/>
                <w:szCs w:val="16"/>
              </w:rPr>
              <w:t>0071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7F973" w14:textId="77777777" w:rsidR="00141540" w:rsidRPr="00B916EC" w:rsidRDefault="00141540" w:rsidP="00224F81">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B97722" w14:textId="77777777" w:rsidR="00141540" w:rsidRPr="006C70FD" w:rsidRDefault="00141540" w:rsidP="00224F8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1C42B3" w14:textId="77777777" w:rsidR="00141540" w:rsidRPr="00E459EF" w:rsidRDefault="00141540" w:rsidP="00224F81">
            <w:pPr>
              <w:rPr>
                <w:rFonts w:ascii="Arial" w:hAnsi="Arial"/>
                <w:sz w:val="16"/>
              </w:rPr>
            </w:pPr>
            <w:r w:rsidRPr="00141540">
              <w:rPr>
                <w:rFonts w:ascii="Arial" w:hAnsi="Arial"/>
                <w:sz w:val="16"/>
              </w:rPr>
              <w:t>Introduction of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377D5B" w14:textId="77777777" w:rsidR="00141540" w:rsidRPr="00B916EC" w:rsidRDefault="00141540" w:rsidP="00224F81">
            <w:pPr>
              <w:pStyle w:val="TAL"/>
              <w:rPr>
                <w:sz w:val="16"/>
                <w:szCs w:val="16"/>
                <w:lang w:eastAsia="zh-CN"/>
              </w:rPr>
            </w:pPr>
            <w:r>
              <w:rPr>
                <w:sz w:val="16"/>
                <w:szCs w:val="16"/>
                <w:lang w:eastAsia="zh-CN"/>
              </w:rPr>
              <w:t>16.0.0</w:t>
            </w:r>
          </w:p>
        </w:tc>
      </w:tr>
      <w:tr w:rsidR="000A78FA" w:rsidRPr="00B916EC" w14:paraId="75CDDF07" w14:textId="77777777" w:rsidTr="000A78FA">
        <w:tc>
          <w:tcPr>
            <w:tcW w:w="894" w:type="dxa"/>
            <w:tcBorders>
              <w:top w:val="single" w:sz="6" w:space="0" w:color="auto"/>
              <w:left w:val="single" w:sz="6" w:space="0" w:color="auto"/>
              <w:bottom w:val="single" w:sz="6" w:space="0" w:color="auto"/>
              <w:right w:val="single" w:sz="6" w:space="0" w:color="auto"/>
            </w:tcBorders>
            <w:shd w:val="solid" w:color="FFFFFF" w:fill="auto"/>
          </w:tcPr>
          <w:p w14:paraId="128E1D9C" w14:textId="77777777" w:rsidR="000A78FA" w:rsidRPr="00B916EC" w:rsidRDefault="000A78FA"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129CEC" w14:textId="77777777" w:rsidR="000A78FA" w:rsidRPr="00B916EC" w:rsidRDefault="000A78FA"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AECDD" w14:textId="799EADD0" w:rsidR="000A78FA" w:rsidRPr="00B916EC" w:rsidRDefault="000A78FA" w:rsidP="00131932">
            <w:pPr>
              <w:pStyle w:val="TAL"/>
              <w:rPr>
                <w:sz w:val="16"/>
                <w:szCs w:val="16"/>
                <w:lang w:eastAsia="zh-CN"/>
              </w:rPr>
            </w:pPr>
            <w:r>
              <w:rPr>
                <w:sz w:val="16"/>
                <w:szCs w:val="16"/>
                <w:lang w:eastAsia="zh-CN"/>
              </w:rPr>
              <w:t>RP-193123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FDC01E" w14:textId="3EBE66C3" w:rsidR="000A78FA" w:rsidRPr="00B916EC" w:rsidRDefault="000A78FA" w:rsidP="00131932">
            <w:pPr>
              <w:pStyle w:val="TAL"/>
              <w:rPr>
                <w:sz w:val="16"/>
                <w:szCs w:val="16"/>
              </w:rPr>
            </w:pPr>
            <w:r>
              <w:rPr>
                <w:sz w:val="16"/>
                <w:szCs w:val="16"/>
              </w:rPr>
              <w:t>0072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BFECAE" w14:textId="25077A7B" w:rsidR="000A78FA" w:rsidRPr="00B916EC" w:rsidRDefault="000A78FA" w:rsidP="00131932">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7A861" w14:textId="77777777" w:rsidR="000A78FA" w:rsidRPr="006C70FD" w:rsidRDefault="000A78FA"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334A8F" w14:textId="118769AA" w:rsidR="000A78FA" w:rsidRPr="00E459EF" w:rsidRDefault="00DD339B" w:rsidP="00131932">
            <w:pPr>
              <w:rPr>
                <w:rFonts w:ascii="Arial" w:hAnsi="Arial"/>
                <w:sz w:val="16"/>
              </w:rPr>
            </w:pPr>
            <w:r w:rsidRPr="00DD339B">
              <w:rPr>
                <w:rFonts w:ascii="Arial" w:hAnsi="Arial"/>
                <w:sz w:val="16"/>
              </w:rPr>
              <w:t>Introduction of integrated access and backhaul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C02810" w14:textId="77777777" w:rsidR="000A78FA" w:rsidRPr="00B916EC" w:rsidRDefault="000A78FA" w:rsidP="00131932">
            <w:pPr>
              <w:pStyle w:val="TAL"/>
              <w:rPr>
                <w:sz w:val="16"/>
                <w:szCs w:val="16"/>
                <w:lang w:eastAsia="zh-CN"/>
              </w:rPr>
            </w:pPr>
            <w:r>
              <w:rPr>
                <w:sz w:val="16"/>
                <w:szCs w:val="16"/>
                <w:lang w:eastAsia="zh-CN"/>
              </w:rPr>
              <w:t>16.0.0</w:t>
            </w:r>
          </w:p>
        </w:tc>
      </w:tr>
      <w:tr w:rsidR="00131932" w:rsidRPr="00B916EC" w14:paraId="7659832C" w14:textId="77777777" w:rsidTr="00131932">
        <w:tc>
          <w:tcPr>
            <w:tcW w:w="894" w:type="dxa"/>
            <w:tcBorders>
              <w:top w:val="single" w:sz="6" w:space="0" w:color="auto"/>
              <w:left w:val="single" w:sz="6" w:space="0" w:color="auto"/>
              <w:bottom w:val="single" w:sz="6" w:space="0" w:color="auto"/>
              <w:right w:val="single" w:sz="6" w:space="0" w:color="auto"/>
            </w:tcBorders>
            <w:shd w:val="solid" w:color="FFFFFF" w:fill="auto"/>
          </w:tcPr>
          <w:p w14:paraId="6BC5C84E" w14:textId="77777777" w:rsidR="00131932" w:rsidRPr="00B916EC" w:rsidRDefault="00131932" w:rsidP="00131932">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2371F" w14:textId="77777777" w:rsidR="00131932" w:rsidRPr="00B916EC" w:rsidRDefault="00131932" w:rsidP="00131932">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29718E" w14:textId="2C79D076" w:rsidR="00131932" w:rsidRPr="00B916EC" w:rsidRDefault="00131932" w:rsidP="00131932">
            <w:pPr>
              <w:pStyle w:val="TAL"/>
              <w:rPr>
                <w:sz w:val="16"/>
                <w:szCs w:val="16"/>
                <w:lang w:eastAsia="zh-CN"/>
              </w:rPr>
            </w:pPr>
            <w:r>
              <w:rPr>
                <w:sz w:val="16"/>
                <w:szCs w:val="16"/>
                <w:lang w:eastAsia="zh-CN"/>
              </w:rPr>
              <w:t>RP-193</w:t>
            </w:r>
            <w:r w:rsidR="00FE0B9C">
              <w:rPr>
                <w:sz w:val="16"/>
                <w:szCs w:val="16"/>
                <w:lang w:eastAsia="zh-CN"/>
              </w:rPr>
              <w:t>22</w:t>
            </w:r>
            <w:r>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657DD" w14:textId="38DD8A00" w:rsidR="00131932" w:rsidRPr="00B916EC" w:rsidRDefault="00131932" w:rsidP="00131932">
            <w:pPr>
              <w:pStyle w:val="TAL"/>
              <w:rPr>
                <w:sz w:val="16"/>
                <w:szCs w:val="16"/>
              </w:rPr>
            </w:pPr>
            <w:r>
              <w:rPr>
                <w:sz w:val="16"/>
                <w:szCs w:val="16"/>
              </w:rPr>
              <w:t>007</w:t>
            </w:r>
            <w:r w:rsidR="00FE0B9C">
              <w:rPr>
                <w:sz w:val="16"/>
                <w:szCs w:val="16"/>
              </w:rPr>
              <w:t>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9575C0" w14:textId="09F1FB31" w:rsidR="00131932" w:rsidRPr="00B916EC" w:rsidRDefault="00FE0B9C" w:rsidP="00131932">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D336FE" w14:textId="77777777" w:rsidR="00131932" w:rsidRPr="006C70FD" w:rsidRDefault="00131932" w:rsidP="00131932">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F18BDC" w14:textId="1B177AC7" w:rsidR="00131932" w:rsidRPr="00E459EF" w:rsidRDefault="00FE0B9C" w:rsidP="00131932">
            <w:pPr>
              <w:rPr>
                <w:rFonts w:ascii="Arial" w:hAnsi="Arial"/>
                <w:sz w:val="16"/>
              </w:rPr>
            </w:pPr>
            <w:r w:rsidRPr="00FE0B9C">
              <w:rPr>
                <w:rFonts w:ascii="Arial" w:hAnsi="Arial"/>
                <w:sz w:val="16"/>
              </w:rPr>
              <w:t>Introduction of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A8F4BBE" w14:textId="77777777" w:rsidR="00131932" w:rsidRPr="00B916EC" w:rsidRDefault="00131932" w:rsidP="00131932">
            <w:pPr>
              <w:pStyle w:val="TAL"/>
              <w:rPr>
                <w:sz w:val="16"/>
                <w:szCs w:val="16"/>
                <w:lang w:eastAsia="zh-CN"/>
              </w:rPr>
            </w:pPr>
            <w:r>
              <w:rPr>
                <w:sz w:val="16"/>
                <w:szCs w:val="16"/>
                <w:lang w:eastAsia="zh-CN"/>
              </w:rPr>
              <w:t>16.0.0</w:t>
            </w:r>
          </w:p>
        </w:tc>
      </w:tr>
      <w:tr w:rsidR="00802588" w:rsidRPr="00B916EC" w14:paraId="44E3ADAD" w14:textId="77777777" w:rsidTr="00802588">
        <w:tc>
          <w:tcPr>
            <w:tcW w:w="894" w:type="dxa"/>
            <w:tcBorders>
              <w:top w:val="single" w:sz="6" w:space="0" w:color="auto"/>
              <w:left w:val="single" w:sz="6" w:space="0" w:color="auto"/>
              <w:bottom w:val="single" w:sz="6" w:space="0" w:color="auto"/>
              <w:right w:val="single" w:sz="6" w:space="0" w:color="auto"/>
            </w:tcBorders>
            <w:shd w:val="solid" w:color="FFFFFF" w:fill="auto"/>
          </w:tcPr>
          <w:p w14:paraId="19DA1C70" w14:textId="77777777" w:rsidR="00802588" w:rsidRPr="00B916EC" w:rsidRDefault="00802588" w:rsidP="00CD36E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81C47C" w14:textId="77777777" w:rsidR="00802588" w:rsidRPr="00B916EC" w:rsidRDefault="00802588" w:rsidP="00CD36E1">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05BB40C" w14:textId="5246DA95" w:rsidR="00802588" w:rsidRPr="00B916EC" w:rsidRDefault="00802588" w:rsidP="00CD36E1">
            <w:pPr>
              <w:pStyle w:val="TAL"/>
              <w:rPr>
                <w:sz w:val="16"/>
                <w:szCs w:val="16"/>
                <w:lang w:eastAsia="zh-CN"/>
              </w:rPr>
            </w:pPr>
            <w:r>
              <w:rPr>
                <w:sz w:val="16"/>
                <w:szCs w:val="16"/>
                <w:lang w:eastAsia="zh-CN"/>
              </w:rPr>
              <w:t>RP-193125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16F286" w14:textId="25AD2DE2" w:rsidR="00802588" w:rsidRPr="00B916EC" w:rsidRDefault="00802588" w:rsidP="00CD36E1">
            <w:pPr>
              <w:pStyle w:val="TAL"/>
              <w:rPr>
                <w:sz w:val="16"/>
                <w:szCs w:val="16"/>
              </w:rPr>
            </w:pPr>
            <w:r>
              <w:rPr>
                <w:sz w:val="16"/>
                <w:szCs w:val="16"/>
              </w:rPr>
              <w:t>0074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62C110" w14:textId="6903D3B5" w:rsidR="00802588" w:rsidRPr="00B916EC" w:rsidRDefault="00802588" w:rsidP="00CD36E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958078" w14:textId="77777777" w:rsidR="00802588" w:rsidRPr="006C70FD" w:rsidRDefault="00802588" w:rsidP="00CD36E1">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D6E4698" w14:textId="1E9BB3AF" w:rsidR="00802588" w:rsidRPr="00E459EF" w:rsidRDefault="00802588" w:rsidP="00CD36E1">
            <w:pPr>
              <w:rPr>
                <w:rFonts w:ascii="Arial" w:hAnsi="Arial"/>
                <w:sz w:val="16"/>
              </w:rPr>
            </w:pPr>
            <w:r w:rsidRPr="00802588">
              <w:rPr>
                <w:rFonts w:ascii="Arial" w:hAnsi="Arial"/>
                <w:sz w:val="16"/>
              </w:rPr>
              <w:t>Introduction of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A972E9A" w14:textId="77777777" w:rsidR="00802588" w:rsidRPr="00B916EC" w:rsidRDefault="00802588" w:rsidP="00CD36E1">
            <w:pPr>
              <w:pStyle w:val="TAL"/>
              <w:rPr>
                <w:sz w:val="16"/>
                <w:szCs w:val="16"/>
                <w:lang w:eastAsia="zh-CN"/>
              </w:rPr>
            </w:pPr>
            <w:r>
              <w:rPr>
                <w:sz w:val="16"/>
                <w:szCs w:val="16"/>
                <w:lang w:eastAsia="zh-CN"/>
              </w:rPr>
              <w:t>16.0.0</w:t>
            </w:r>
          </w:p>
        </w:tc>
      </w:tr>
      <w:tr w:rsidR="00067393" w:rsidRPr="00B916EC" w14:paraId="68D931AD" w14:textId="77777777" w:rsidTr="00067393">
        <w:tc>
          <w:tcPr>
            <w:tcW w:w="894" w:type="dxa"/>
            <w:tcBorders>
              <w:top w:val="single" w:sz="6" w:space="0" w:color="auto"/>
              <w:left w:val="single" w:sz="6" w:space="0" w:color="auto"/>
              <w:bottom w:val="single" w:sz="6" w:space="0" w:color="auto"/>
              <w:right w:val="single" w:sz="6" w:space="0" w:color="auto"/>
            </w:tcBorders>
            <w:shd w:val="solid" w:color="FFFFFF" w:fill="auto"/>
          </w:tcPr>
          <w:p w14:paraId="4ADDCF1F" w14:textId="77777777" w:rsidR="00067393" w:rsidRPr="00B916EC" w:rsidRDefault="00067393"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5FA8A9" w14:textId="77777777" w:rsidR="00067393" w:rsidRPr="00B916EC" w:rsidRDefault="00067393"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D6316B" w14:textId="2861200D" w:rsidR="00067393" w:rsidRPr="00B916EC" w:rsidRDefault="00067393" w:rsidP="00B25F5D">
            <w:pPr>
              <w:pStyle w:val="TAL"/>
              <w:rPr>
                <w:sz w:val="16"/>
                <w:szCs w:val="16"/>
                <w:lang w:eastAsia="zh-CN"/>
              </w:rPr>
            </w:pPr>
            <w:r>
              <w:rPr>
                <w:sz w:val="16"/>
                <w:szCs w:val="16"/>
                <w:lang w:eastAsia="zh-CN"/>
              </w:rPr>
              <w:t>RP-193127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327710" w14:textId="7A155664" w:rsidR="00067393" w:rsidRPr="00B916EC" w:rsidRDefault="00067393" w:rsidP="00B25F5D">
            <w:pPr>
              <w:pStyle w:val="TAL"/>
              <w:rPr>
                <w:sz w:val="16"/>
                <w:szCs w:val="16"/>
              </w:rPr>
            </w:pPr>
            <w:r>
              <w:rPr>
                <w:sz w:val="16"/>
                <w:szCs w:val="16"/>
              </w:rPr>
              <w:t>0075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0E8C90" w14:textId="77777777" w:rsidR="00067393" w:rsidRPr="00B916EC" w:rsidRDefault="00067393"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334282" w14:textId="77777777" w:rsidR="00067393" w:rsidRPr="006C70FD" w:rsidRDefault="00067393"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78B5908" w14:textId="4C2A047D" w:rsidR="00067393" w:rsidRPr="00E459EF" w:rsidRDefault="00067393" w:rsidP="00B25F5D">
            <w:pPr>
              <w:rPr>
                <w:rFonts w:ascii="Arial" w:hAnsi="Arial"/>
                <w:sz w:val="16"/>
              </w:rPr>
            </w:pPr>
            <w:r w:rsidRPr="00067393">
              <w:rPr>
                <w:rFonts w:ascii="Arial" w:hAnsi="Arial"/>
                <w:sz w:val="16"/>
              </w:rPr>
              <w:t>Introduction of MIMO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E35FA5" w14:textId="77777777" w:rsidR="00067393" w:rsidRPr="00B916EC" w:rsidRDefault="00067393" w:rsidP="00B25F5D">
            <w:pPr>
              <w:pStyle w:val="TAL"/>
              <w:rPr>
                <w:sz w:val="16"/>
                <w:szCs w:val="16"/>
                <w:lang w:eastAsia="zh-CN"/>
              </w:rPr>
            </w:pPr>
            <w:r>
              <w:rPr>
                <w:sz w:val="16"/>
                <w:szCs w:val="16"/>
                <w:lang w:eastAsia="zh-CN"/>
              </w:rPr>
              <w:t>16.0.0</w:t>
            </w:r>
          </w:p>
        </w:tc>
      </w:tr>
      <w:tr w:rsidR="00EA028E" w:rsidRPr="00B916EC" w14:paraId="56CE7F80"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2C4103BC" w14:textId="77777777" w:rsidR="00EA028E" w:rsidRPr="00B916EC" w:rsidRDefault="00EA028E" w:rsidP="00B25F5D">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390A67" w14:textId="77777777" w:rsidR="00EA028E" w:rsidRPr="00B916EC" w:rsidRDefault="00EA028E" w:rsidP="00B25F5D">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0F9B9" w14:textId="1569A7EA" w:rsidR="00EA028E" w:rsidRPr="00B916EC" w:rsidRDefault="00EA028E" w:rsidP="00B25F5D">
            <w:pPr>
              <w:pStyle w:val="TAL"/>
              <w:rPr>
                <w:sz w:val="16"/>
                <w:szCs w:val="16"/>
                <w:lang w:eastAsia="zh-CN"/>
              </w:rPr>
            </w:pPr>
            <w:r>
              <w:rPr>
                <w:sz w:val="16"/>
                <w:szCs w:val="16"/>
                <w:lang w:eastAsia="zh-CN"/>
              </w:rPr>
              <w:t>RP-193128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88DBB1" w14:textId="00098919" w:rsidR="00EA028E" w:rsidRPr="00B916EC" w:rsidRDefault="00EA028E" w:rsidP="00B25F5D">
            <w:pPr>
              <w:pStyle w:val="TAL"/>
              <w:rPr>
                <w:sz w:val="16"/>
                <w:szCs w:val="16"/>
              </w:rPr>
            </w:pPr>
            <w:r>
              <w:rPr>
                <w:sz w:val="16"/>
                <w:szCs w:val="16"/>
              </w:rPr>
              <w:t>0076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60D298" w14:textId="77777777" w:rsidR="00EA028E" w:rsidRPr="00B916EC" w:rsidRDefault="00EA028E" w:rsidP="00B25F5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37BDB06" w14:textId="77777777" w:rsidR="00EA028E" w:rsidRPr="006C70FD" w:rsidRDefault="00EA028E" w:rsidP="00B25F5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E4BCC" w14:textId="09CDE8AE" w:rsidR="00EA028E" w:rsidRPr="00E459EF" w:rsidRDefault="00EA028E" w:rsidP="00B25F5D">
            <w:pPr>
              <w:rPr>
                <w:rFonts w:ascii="Arial" w:hAnsi="Arial"/>
                <w:sz w:val="16"/>
              </w:rPr>
            </w:pPr>
            <w:r w:rsidRPr="00EA028E">
              <w:rPr>
                <w:rFonts w:ascii="Arial" w:hAnsi="Arial"/>
                <w:sz w:val="16"/>
              </w:rPr>
              <w:t>Introduction of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FEAA0D" w14:textId="77777777" w:rsidR="00EA028E" w:rsidRPr="00B916EC" w:rsidRDefault="00EA028E" w:rsidP="00B25F5D">
            <w:pPr>
              <w:pStyle w:val="TAL"/>
              <w:rPr>
                <w:sz w:val="16"/>
                <w:szCs w:val="16"/>
                <w:lang w:eastAsia="zh-CN"/>
              </w:rPr>
            </w:pPr>
            <w:r>
              <w:rPr>
                <w:sz w:val="16"/>
                <w:szCs w:val="16"/>
                <w:lang w:eastAsia="zh-CN"/>
              </w:rPr>
              <w:t>16.0.0</w:t>
            </w:r>
          </w:p>
        </w:tc>
      </w:tr>
      <w:tr w:rsidR="007547AA" w:rsidRPr="00B916EC" w14:paraId="25C3651B"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C875611" w14:textId="19D4302A"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FDA9DC" w14:textId="7C488BCD"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6A3509" w14:textId="5DE13CB7" w:rsidR="007547AA" w:rsidRDefault="007547AA" w:rsidP="007547AA">
            <w:pPr>
              <w:pStyle w:val="TAL"/>
              <w:rPr>
                <w:sz w:val="16"/>
                <w:szCs w:val="16"/>
                <w:lang w:eastAsia="zh-CN"/>
              </w:rPr>
            </w:pPr>
            <w:r>
              <w:rPr>
                <w:sz w:val="16"/>
                <w:szCs w:val="16"/>
                <w:lang w:eastAsia="zh-CN"/>
              </w:rPr>
              <w:t>RP-19313</w:t>
            </w:r>
            <w:r w:rsidR="00AB35C3">
              <w:rPr>
                <w:sz w:val="16"/>
                <w:szCs w:val="16"/>
                <w:lang w:eastAsia="zh-CN"/>
              </w:rPr>
              <w:t>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818B7D" w14:textId="0243958F" w:rsidR="007547AA" w:rsidRDefault="007547AA" w:rsidP="007547AA">
            <w:pPr>
              <w:pStyle w:val="TAL"/>
              <w:rPr>
                <w:sz w:val="16"/>
                <w:szCs w:val="16"/>
              </w:rPr>
            </w:pPr>
            <w:r>
              <w:rPr>
                <w:sz w:val="16"/>
                <w:szCs w:val="16"/>
              </w:rPr>
              <w:t>007</w:t>
            </w:r>
            <w:r w:rsidR="00AB35C3">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D0FF91" w14:textId="6EBD93AF"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E9509E" w14:textId="79D79921"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6894D" w14:textId="073645CC" w:rsidR="007547AA" w:rsidRPr="00EA028E" w:rsidRDefault="00AB35C3" w:rsidP="007547AA">
            <w:pPr>
              <w:rPr>
                <w:rFonts w:ascii="Arial" w:hAnsi="Arial"/>
                <w:sz w:val="16"/>
              </w:rPr>
            </w:pPr>
            <w:r w:rsidRPr="00AB35C3">
              <w:rPr>
                <w:rFonts w:ascii="Arial" w:hAnsi="Arial"/>
                <w:sz w:val="16"/>
              </w:rPr>
              <w:t>Introduction of NR-DC in same Frequency Range and of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8E28E3" w14:textId="19426338" w:rsidR="007547AA" w:rsidRDefault="007547AA" w:rsidP="007547AA">
            <w:pPr>
              <w:pStyle w:val="TAL"/>
              <w:rPr>
                <w:sz w:val="16"/>
                <w:szCs w:val="16"/>
                <w:lang w:eastAsia="zh-CN"/>
              </w:rPr>
            </w:pPr>
            <w:r>
              <w:rPr>
                <w:sz w:val="16"/>
                <w:szCs w:val="16"/>
                <w:lang w:eastAsia="zh-CN"/>
              </w:rPr>
              <w:t>16.0.0</w:t>
            </w:r>
          </w:p>
        </w:tc>
      </w:tr>
      <w:tr w:rsidR="007547AA" w:rsidRPr="00B916EC" w14:paraId="6748BE06"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79F7181" w14:textId="237AA69F" w:rsidR="007547AA" w:rsidRPr="00B916EC" w:rsidRDefault="007547AA" w:rsidP="007547A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D2563B" w14:textId="3356D58A" w:rsidR="007547AA" w:rsidRPr="00B916EC" w:rsidRDefault="007547AA" w:rsidP="007547AA">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42CC49" w14:textId="5E270592" w:rsidR="007547AA" w:rsidRDefault="007547AA" w:rsidP="007547AA">
            <w:pPr>
              <w:pStyle w:val="TAL"/>
              <w:rPr>
                <w:sz w:val="16"/>
                <w:szCs w:val="16"/>
                <w:lang w:eastAsia="zh-CN"/>
              </w:rPr>
            </w:pPr>
            <w:r>
              <w:rPr>
                <w:sz w:val="16"/>
                <w:szCs w:val="16"/>
                <w:lang w:eastAsia="zh-CN"/>
              </w:rPr>
              <w:t>RP-193132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A3BE80" w14:textId="35E19CA2" w:rsidR="007547AA" w:rsidRDefault="007547AA" w:rsidP="007547AA">
            <w:pPr>
              <w:pStyle w:val="TAL"/>
              <w:rPr>
                <w:sz w:val="16"/>
                <w:szCs w:val="16"/>
              </w:rPr>
            </w:pPr>
            <w:r>
              <w:rPr>
                <w:sz w:val="16"/>
                <w:szCs w:val="16"/>
              </w:rPr>
              <w:t>0078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CFEDE5" w14:textId="57EF4E9A" w:rsidR="007547AA" w:rsidRDefault="007547AA" w:rsidP="007547A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E64946" w14:textId="12A74DFA" w:rsidR="007547AA" w:rsidRDefault="007547AA" w:rsidP="007547AA">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B95EF86" w14:textId="221624FE" w:rsidR="007547AA" w:rsidRPr="00EA028E" w:rsidRDefault="007547AA" w:rsidP="007547AA">
            <w:pPr>
              <w:rPr>
                <w:rFonts w:ascii="Arial" w:hAnsi="Arial"/>
                <w:sz w:val="16"/>
              </w:rPr>
            </w:pPr>
            <w:r w:rsidRPr="007547AA">
              <w:rPr>
                <w:rFonts w:ascii="Arial" w:hAnsi="Arial"/>
                <w:sz w:val="16"/>
              </w:rPr>
              <w:t>Introduction of multiple LTE CRS rate matching patterns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12D380" w14:textId="0D936BD3" w:rsidR="007547AA" w:rsidRDefault="007547AA" w:rsidP="007547AA">
            <w:pPr>
              <w:pStyle w:val="TAL"/>
              <w:rPr>
                <w:sz w:val="16"/>
                <w:szCs w:val="16"/>
                <w:lang w:eastAsia="zh-CN"/>
              </w:rPr>
            </w:pPr>
            <w:r>
              <w:rPr>
                <w:sz w:val="16"/>
                <w:szCs w:val="16"/>
                <w:lang w:eastAsia="zh-CN"/>
              </w:rPr>
              <w:t>16.0.0</w:t>
            </w:r>
          </w:p>
        </w:tc>
      </w:tr>
      <w:tr w:rsidR="002104E7" w:rsidRPr="00B916EC" w14:paraId="3A51D2F1"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6B57728C" w14:textId="250CF916" w:rsidR="002104E7" w:rsidRPr="00B916EC" w:rsidRDefault="002104E7" w:rsidP="002104E7">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4D248BE" w14:textId="7DBC7CDB" w:rsidR="002104E7" w:rsidRPr="00B916EC" w:rsidRDefault="002104E7" w:rsidP="002104E7">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D5971" w14:textId="39C8BE74" w:rsidR="002104E7" w:rsidRDefault="002104E7" w:rsidP="002104E7">
            <w:pPr>
              <w:pStyle w:val="TAL"/>
              <w:rPr>
                <w:sz w:val="16"/>
                <w:szCs w:val="16"/>
                <w:lang w:eastAsia="zh-CN"/>
              </w:rPr>
            </w:pPr>
            <w:r>
              <w:rPr>
                <w:sz w:val="16"/>
                <w:szCs w:val="16"/>
                <w:lang w:eastAsia="zh-CN"/>
              </w:rPr>
              <w:t>RP-193124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9D3BA2" w14:textId="3837BD9F" w:rsidR="002104E7" w:rsidRDefault="002104E7" w:rsidP="002104E7">
            <w:pPr>
              <w:pStyle w:val="TAL"/>
              <w:rPr>
                <w:sz w:val="16"/>
                <w:szCs w:val="16"/>
              </w:rPr>
            </w:pPr>
            <w:r>
              <w:rPr>
                <w:sz w:val="16"/>
                <w:szCs w:val="16"/>
              </w:rPr>
              <w:t>0079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05B229" w14:textId="162A1866" w:rsidR="002104E7" w:rsidRDefault="002104E7" w:rsidP="002104E7">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908F7C" w14:textId="67F6B9C6" w:rsidR="002104E7" w:rsidRDefault="002104E7" w:rsidP="002104E7">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DD518E" w14:textId="23499E73" w:rsidR="002104E7" w:rsidRPr="00EA028E" w:rsidRDefault="002104E7" w:rsidP="002104E7">
            <w:pPr>
              <w:rPr>
                <w:rFonts w:ascii="Arial" w:hAnsi="Arial"/>
                <w:sz w:val="16"/>
              </w:rPr>
            </w:pPr>
            <w:r w:rsidRPr="002104E7">
              <w:rPr>
                <w:rFonts w:ascii="Arial" w:hAnsi="Arial"/>
                <w:sz w:val="16"/>
              </w:rPr>
              <w:t>Introduction of V2X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E6F54" w14:textId="1A89A801" w:rsidR="002104E7" w:rsidRDefault="002104E7" w:rsidP="002104E7">
            <w:pPr>
              <w:pStyle w:val="TAL"/>
              <w:rPr>
                <w:sz w:val="16"/>
                <w:szCs w:val="16"/>
                <w:lang w:eastAsia="zh-CN"/>
              </w:rPr>
            </w:pPr>
            <w:r>
              <w:rPr>
                <w:sz w:val="16"/>
                <w:szCs w:val="16"/>
                <w:lang w:eastAsia="zh-CN"/>
              </w:rPr>
              <w:t>16.0.0</w:t>
            </w:r>
          </w:p>
        </w:tc>
      </w:tr>
      <w:tr w:rsidR="006120E0" w:rsidRPr="00B916EC" w14:paraId="47B078DC"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563D93EF" w14:textId="6E092FBE" w:rsidR="006120E0" w:rsidRPr="00B916EC" w:rsidRDefault="006120E0" w:rsidP="006120E0">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3611CC1" w14:textId="717974D8" w:rsidR="006120E0" w:rsidRPr="00B916EC" w:rsidRDefault="006120E0" w:rsidP="006120E0">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98E54B" w14:textId="09D9FB7B" w:rsidR="006120E0" w:rsidRDefault="006120E0" w:rsidP="006120E0">
            <w:pPr>
              <w:pStyle w:val="TAL"/>
              <w:rPr>
                <w:sz w:val="16"/>
                <w:szCs w:val="16"/>
                <w:lang w:eastAsia="zh-CN"/>
              </w:rPr>
            </w:pPr>
            <w:r>
              <w:rPr>
                <w:sz w:val="16"/>
                <w:szCs w:val="16"/>
                <w:lang w:eastAsia="zh-CN"/>
              </w:rPr>
              <w:t>RP-193</w:t>
            </w:r>
            <w:r w:rsidR="00E56897">
              <w:rPr>
                <w:sz w:val="16"/>
                <w:szCs w:val="16"/>
                <w:lang w:eastAsia="zh-CN"/>
              </w:rPr>
              <w:t>129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A1252A" w14:textId="668774ED" w:rsidR="006120E0" w:rsidRDefault="006120E0" w:rsidP="006120E0">
            <w:pPr>
              <w:pStyle w:val="TAL"/>
              <w:rPr>
                <w:sz w:val="16"/>
                <w:szCs w:val="16"/>
              </w:rPr>
            </w:pPr>
            <w:r>
              <w:rPr>
                <w:sz w:val="16"/>
                <w:szCs w:val="16"/>
              </w:rPr>
              <w:t>008</w:t>
            </w:r>
            <w:r w:rsidR="00E56897">
              <w:rPr>
                <w:sz w:val="16"/>
                <w:szCs w:val="16"/>
              </w:rPr>
              <w:t>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1BC1ED" w14:textId="507BD615" w:rsidR="006120E0" w:rsidRDefault="00E56897" w:rsidP="006120E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EBA319" w14:textId="1DC75F05" w:rsidR="006120E0" w:rsidRDefault="006120E0" w:rsidP="006120E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DCD59E" w14:textId="38E582C7" w:rsidR="006120E0" w:rsidRPr="00EA028E" w:rsidRDefault="00E56897" w:rsidP="006120E0">
            <w:pPr>
              <w:rPr>
                <w:rFonts w:ascii="Arial" w:hAnsi="Arial"/>
                <w:sz w:val="16"/>
              </w:rPr>
            </w:pPr>
            <w:r w:rsidRPr="00E56897">
              <w:rPr>
                <w:rFonts w:ascii="Arial" w:hAnsi="Arial"/>
                <w:sz w:val="16"/>
              </w:rPr>
              <w:t>Introduction of positioning support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FBD894" w14:textId="627FC3FE" w:rsidR="006120E0" w:rsidRDefault="006120E0" w:rsidP="006120E0">
            <w:pPr>
              <w:pStyle w:val="TAL"/>
              <w:rPr>
                <w:sz w:val="16"/>
                <w:szCs w:val="16"/>
                <w:lang w:eastAsia="zh-CN"/>
              </w:rPr>
            </w:pPr>
            <w:r>
              <w:rPr>
                <w:sz w:val="16"/>
                <w:szCs w:val="16"/>
                <w:lang w:eastAsia="zh-CN"/>
              </w:rPr>
              <w:t>16.0.0</w:t>
            </w:r>
          </w:p>
        </w:tc>
      </w:tr>
      <w:tr w:rsidR="00327486" w:rsidRPr="00B916EC" w14:paraId="77084948" w14:textId="77777777" w:rsidTr="00EA028E">
        <w:tc>
          <w:tcPr>
            <w:tcW w:w="894" w:type="dxa"/>
            <w:tcBorders>
              <w:top w:val="single" w:sz="6" w:space="0" w:color="auto"/>
              <w:left w:val="single" w:sz="6" w:space="0" w:color="auto"/>
              <w:bottom w:val="single" w:sz="6" w:space="0" w:color="auto"/>
              <w:right w:val="single" w:sz="6" w:space="0" w:color="auto"/>
            </w:tcBorders>
            <w:shd w:val="solid" w:color="FFFFFF" w:fill="auto"/>
          </w:tcPr>
          <w:p w14:paraId="348A0871" w14:textId="11933D22" w:rsidR="00327486" w:rsidRPr="00B916EC" w:rsidRDefault="00327486" w:rsidP="00327486">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2ADD2" w14:textId="589CF86C" w:rsidR="00327486" w:rsidRPr="00B916EC" w:rsidRDefault="00327486" w:rsidP="00327486">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8311CE" w14:textId="6DFD9788" w:rsidR="00327486" w:rsidRDefault="00327486" w:rsidP="00327486">
            <w:pPr>
              <w:pStyle w:val="TAL"/>
              <w:rPr>
                <w:sz w:val="16"/>
                <w:szCs w:val="16"/>
                <w:lang w:eastAsia="zh-CN"/>
              </w:rPr>
            </w:pPr>
            <w:r>
              <w:rPr>
                <w:sz w:val="16"/>
                <w:szCs w:val="16"/>
                <w:lang w:eastAsia="zh-CN"/>
              </w:rPr>
              <w:t>RP-193</w:t>
            </w:r>
            <w:r w:rsidR="004D2769">
              <w:rPr>
                <w:sz w:val="16"/>
                <w:szCs w:val="16"/>
                <w:lang w:eastAsia="zh-CN"/>
              </w:rPr>
              <w:t>223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ECE5F" w14:textId="583E8FCC" w:rsidR="00327486" w:rsidRDefault="00327486" w:rsidP="00327486">
            <w:pPr>
              <w:pStyle w:val="TAL"/>
              <w:rPr>
                <w:sz w:val="16"/>
                <w:szCs w:val="16"/>
              </w:rPr>
            </w:pPr>
            <w:r>
              <w:rPr>
                <w:sz w:val="16"/>
                <w:szCs w:val="16"/>
              </w:rPr>
              <w:t>00</w:t>
            </w:r>
            <w:r w:rsidR="004D2769">
              <w:rPr>
                <w:sz w:val="16"/>
                <w:szCs w:val="16"/>
              </w:rPr>
              <w:t>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4FF7BE" w14:textId="1B441551" w:rsidR="00327486" w:rsidRDefault="004D2769" w:rsidP="00327486">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E0022D" w14:textId="41A1DD7D" w:rsidR="00327486" w:rsidRDefault="00327486" w:rsidP="00327486">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FC03D22" w14:textId="673FC1C3" w:rsidR="00327486" w:rsidRPr="00EA028E" w:rsidRDefault="004D2769" w:rsidP="00327486">
            <w:pPr>
              <w:rPr>
                <w:rFonts w:ascii="Arial" w:hAnsi="Arial"/>
                <w:sz w:val="16"/>
              </w:rPr>
            </w:pPr>
            <w:r w:rsidRPr="004D2769">
              <w:rPr>
                <w:rFonts w:ascii="Arial" w:hAnsi="Arial"/>
                <w:sz w:val="16"/>
              </w:rPr>
              <w:t>Introduction of mobility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F61174" w14:textId="101B385E" w:rsidR="00327486" w:rsidRDefault="00327486" w:rsidP="00327486">
            <w:pPr>
              <w:pStyle w:val="TAL"/>
              <w:rPr>
                <w:sz w:val="16"/>
                <w:szCs w:val="16"/>
                <w:lang w:eastAsia="zh-CN"/>
              </w:rPr>
            </w:pPr>
            <w:r>
              <w:rPr>
                <w:sz w:val="16"/>
                <w:szCs w:val="16"/>
                <w:lang w:eastAsia="zh-CN"/>
              </w:rPr>
              <w:t>16.0.0</w:t>
            </w:r>
          </w:p>
        </w:tc>
      </w:tr>
      <w:tr w:rsidR="00C35428" w:rsidRPr="00B916EC" w14:paraId="4B83F3F2" w14:textId="77777777" w:rsidTr="00C35428">
        <w:tc>
          <w:tcPr>
            <w:tcW w:w="894" w:type="dxa"/>
            <w:tcBorders>
              <w:top w:val="single" w:sz="6" w:space="0" w:color="auto"/>
              <w:left w:val="single" w:sz="6" w:space="0" w:color="auto"/>
              <w:bottom w:val="single" w:sz="6" w:space="0" w:color="auto"/>
              <w:right w:val="single" w:sz="6" w:space="0" w:color="auto"/>
            </w:tcBorders>
            <w:shd w:val="solid" w:color="FFFFFF" w:fill="auto"/>
          </w:tcPr>
          <w:p w14:paraId="6DB14CA9" w14:textId="5101DA3A" w:rsidR="00C35428" w:rsidRPr="00B916EC" w:rsidRDefault="00C35428" w:rsidP="001A3FC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D6D54C" w14:textId="027AAECB" w:rsidR="00C35428" w:rsidRPr="00B916EC" w:rsidRDefault="00C35428" w:rsidP="001A3FC8">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C19FA5" w14:textId="69E7B6F9" w:rsidR="00C35428" w:rsidRDefault="00C35428" w:rsidP="001A3FC8">
            <w:pPr>
              <w:pStyle w:val="TAL"/>
              <w:rPr>
                <w:sz w:val="16"/>
                <w:szCs w:val="16"/>
                <w:lang w:eastAsia="zh-CN"/>
              </w:rPr>
            </w:pPr>
            <w:r>
              <w:rPr>
                <w:sz w:val="16"/>
                <w:szCs w:val="16"/>
                <w:lang w:eastAsia="zh-CN"/>
              </w:rPr>
              <w:t>RP-200184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67161" w14:textId="0A3BB7A0" w:rsidR="00C35428" w:rsidRDefault="00C35428" w:rsidP="001A3FC8">
            <w:pPr>
              <w:pStyle w:val="TAL"/>
              <w:rPr>
                <w:sz w:val="16"/>
                <w:szCs w:val="16"/>
              </w:rPr>
            </w:pPr>
            <w:r>
              <w:rPr>
                <w:sz w:val="16"/>
                <w:szCs w:val="16"/>
              </w:rPr>
              <w:t>0085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087A6B" w14:textId="4A0BA0A8" w:rsidR="00C35428" w:rsidRDefault="00C35428" w:rsidP="001A3FC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4D2F18" w14:textId="338DBCEB" w:rsidR="00C35428" w:rsidRDefault="00C35428" w:rsidP="001A3FC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14657D" w14:textId="4B867CA6" w:rsidR="00C35428" w:rsidRPr="00EA028E" w:rsidRDefault="00C35428" w:rsidP="001A3FC8">
            <w:pPr>
              <w:rPr>
                <w:rFonts w:ascii="Arial" w:hAnsi="Arial"/>
                <w:sz w:val="16"/>
              </w:rPr>
            </w:pPr>
            <w:r w:rsidRPr="00C35428">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647F9" w14:textId="00EC095F" w:rsidR="00C35428" w:rsidRDefault="00C35428" w:rsidP="001A3FC8">
            <w:pPr>
              <w:pStyle w:val="TAL"/>
              <w:rPr>
                <w:sz w:val="16"/>
                <w:szCs w:val="16"/>
                <w:lang w:eastAsia="zh-CN"/>
              </w:rPr>
            </w:pPr>
            <w:r>
              <w:rPr>
                <w:sz w:val="16"/>
                <w:szCs w:val="16"/>
                <w:lang w:eastAsia="zh-CN"/>
              </w:rPr>
              <w:t>16.1.0</w:t>
            </w:r>
          </w:p>
        </w:tc>
      </w:tr>
      <w:tr w:rsidR="000B70FC" w:rsidRPr="00B916EC" w14:paraId="6B9C93DA" w14:textId="77777777" w:rsidTr="000B70FC">
        <w:tc>
          <w:tcPr>
            <w:tcW w:w="894" w:type="dxa"/>
            <w:tcBorders>
              <w:top w:val="single" w:sz="6" w:space="0" w:color="auto"/>
              <w:left w:val="single" w:sz="6" w:space="0" w:color="auto"/>
              <w:bottom w:val="single" w:sz="6" w:space="0" w:color="auto"/>
              <w:right w:val="single" w:sz="6" w:space="0" w:color="auto"/>
            </w:tcBorders>
            <w:shd w:val="solid" w:color="FFFFFF" w:fill="auto"/>
          </w:tcPr>
          <w:p w14:paraId="2D6FCF4D" w14:textId="77777777" w:rsidR="000B70FC" w:rsidRPr="00B916EC" w:rsidRDefault="000B70FC" w:rsidP="00A90F5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709577" w14:textId="77777777" w:rsidR="000B70FC" w:rsidRPr="00B916EC" w:rsidRDefault="000B70FC" w:rsidP="00A90F55">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2BD90" w14:textId="124E5C99" w:rsidR="000B70FC" w:rsidRDefault="000B70FC" w:rsidP="00A90F55">
            <w:pPr>
              <w:pStyle w:val="TAL"/>
              <w:rPr>
                <w:sz w:val="16"/>
                <w:szCs w:val="16"/>
                <w:lang w:eastAsia="zh-CN"/>
              </w:rPr>
            </w:pPr>
            <w:r>
              <w:rPr>
                <w:sz w:val="16"/>
                <w:szCs w:val="16"/>
                <w:lang w:eastAsia="zh-CN"/>
              </w:rPr>
              <w:t>RP-200194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CF1428" w14:textId="7565D2F1" w:rsidR="000B70FC" w:rsidRDefault="000B70FC" w:rsidP="00A90F55">
            <w:pPr>
              <w:pStyle w:val="TAL"/>
              <w:rPr>
                <w:sz w:val="16"/>
                <w:szCs w:val="16"/>
              </w:rPr>
            </w:pPr>
            <w:r>
              <w:rPr>
                <w:sz w:val="16"/>
                <w:szCs w:val="16"/>
              </w:rPr>
              <w:t>0086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450A04" w14:textId="77777777" w:rsidR="000B70FC" w:rsidRDefault="000B70FC" w:rsidP="00A90F5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DF9DE" w14:textId="77777777" w:rsidR="000B70FC" w:rsidRDefault="000B70FC" w:rsidP="00A90F5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879F40" w14:textId="3EE12AA8" w:rsidR="000B70FC" w:rsidRPr="00EA028E" w:rsidRDefault="000B70FC" w:rsidP="00A90F55">
            <w:pPr>
              <w:rPr>
                <w:rFonts w:ascii="Arial" w:hAnsi="Arial"/>
                <w:sz w:val="16"/>
              </w:rPr>
            </w:pPr>
            <w:r w:rsidRPr="000B70FC">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F53FC7" w14:textId="77777777" w:rsidR="000B70FC" w:rsidRDefault="000B70FC" w:rsidP="00A90F55">
            <w:pPr>
              <w:pStyle w:val="TAL"/>
              <w:rPr>
                <w:sz w:val="16"/>
                <w:szCs w:val="16"/>
                <w:lang w:eastAsia="zh-CN"/>
              </w:rPr>
            </w:pPr>
            <w:r>
              <w:rPr>
                <w:sz w:val="16"/>
                <w:szCs w:val="16"/>
                <w:lang w:eastAsia="zh-CN"/>
              </w:rPr>
              <w:t>16.1.0</w:t>
            </w:r>
          </w:p>
        </w:tc>
      </w:tr>
      <w:tr w:rsidR="009242FB" w:rsidRPr="00B916EC" w14:paraId="68361487" w14:textId="77777777" w:rsidTr="009242FB">
        <w:tc>
          <w:tcPr>
            <w:tcW w:w="894" w:type="dxa"/>
            <w:tcBorders>
              <w:top w:val="single" w:sz="6" w:space="0" w:color="auto"/>
              <w:left w:val="single" w:sz="6" w:space="0" w:color="auto"/>
              <w:bottom w:val="single" w:sz="6" w:space="0" w:color="auto"/>
              <w:right w:val="single" w:sz="6" w:space="0" w:color="auto"/>
            </w:tcBorders>
            <w:shd w:val="solid" w:color="FFFFFF" w:fill="auto"/>
          </w:tcPr>
          <w:p w14:paraId="2CE56B48" w14:textId="77777777" w:rsidR="009242FB" w:rsidRPr="00B916EC" w:rsidRDefault="009242F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16865" w14:textId="77777777" w:rsidR="009242FB" w:rsidRPr="00B916EC" w:rsidRDefault="009242F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1ED038" w14:textId="393CD561" w:rsidR="009242FB" w:rsidRDefault="009242FB" w:rsidP="006B633C">
            <w:pPr>
              <w:pStyle w:val="TAL"/>
              <w:rPr>
                <w:sz w:val="16"/>
                <w:szCs w:val="16"/>
                <w:lang w:eastAsia="zh-CN"/>
              </w:rPr>
            </w:pPr>
            <w:r>
              <w:rPr>
                <w:sz w:val="16"/>
                <w:szCs w:val="16"/>
                <w:lang w:eastAsia="zh-CN"/>
              </w:rPr>
              <w:t>RP-200186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26D2FA" w14:textId="4E15E19D" w:rsidR="009242FB" w:rsidRDefault="009242FB" w:rsidP="006B633C">
            <w:pPr>
              <w:pStyle w:val="TAL"/>
              <w:rPr>
                <w:sz w:val="16"/>
                <w:szCs w:val="16"/>
              </w:rPr>
            </w:pPr>
            <w:r>
              <w:rPr>
                <w:sz w:val="16"/>
                <w:szCs w:val="16"/>
              </w:rPr>
              <w:t>0087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8AA78" w14:textId="77777777" w:rsidR="009242FB" w:rsidRDefault="009242F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309BC8" w14:textId="77777777" w:rsidR="009242FB" w:rsidRDefault="009242F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D50780" w14:textId="79C78667" w:rsidR="009242FB" w:rsidRPr="00EA028E" w:rsidRDefault="009242FB" w:rsidP="006B633C">
            <w:pPr>
              <w:rPr>
                <w:rFonts w:ascii="Arial" w:hAnsi="Arial"/>
                <w:sz w:val="16"/>
              </w:rPr>
            </w:pPr>
            <w:r w:rsidRPr="009242FB">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8D63AF" w14:textId="77777777" w:rsidR="009242FB" w:rsidRDefault="009242FB" w:rsidP="006B633C">
            <w:pPr>
              <w:pStyle w:val="TAL"/>
              <w:rPr>
                <w:sz w:val="16"/>
                <w:szCs w:val="16"/>
                <w:lang w:eastAsia="zh-CN"/>
              </w:rPr>
            </w:pPr>
            <w:r>
              <w:rPr>
                <w:sz w:val="16"/>
                <w:szCs w:val="16"/>
                <w:lang w:eastAsia="zh-CN"/>
              </w:rPr>
              <w:t>16.1.0</w:t>
            </w:r>
          </w:p>
        </w:tc>
      </w:tr>
      <w:tr w:rsidR="008823B9" w:rsidRPr="00B916EC" w14:paraId="6CBE4247" w14:textId="77777777" w:rsidTr="008823B9">
        <w:tc>
          <w:tcPr>
            <w:tcW w:w="894" w:type="dxa"/>
            <w:tcBorders>
              <w:top w:val="single" w:sz="6" w:space="0" w:color="auto"/>
              <w:left w:val="single" w:sz="6" w:space="0" w:color="auto"/>
              <w:bottom w:val="single" w:sz="6" w:space="0" w:color="auto"/>
              <w:right w:val="single" w:sz="6" w:space="0" w:color="auto"/>
            </w:tcBorders>
            <w:shd w:val="solid" w:color="FFFFFF" w:fill="auto"/>
          </w:tcPr>
          <w:p w14:paraId="4CF71E7D" w14:textId="77777777" w:rsidR="008823B9" w:rsidRPr="00B916EC" w:rsidRDefault="008823B9"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F598E22" w14:textId="77777777" w:rsidR="008823B9" w:rsidRPr="00B916EC" w:rsidRDefault="008823B9"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9AE7754" w14:textId="3D572BE7" w:rsidR="008823B9" w:rsidRDefault="008823B9" w:rsidP="006B633C">
            <w:pPr>
              <w:pStyle w:val="TAL"/>
              <w:rPr>
                <w:sz w:val="16"/>
                <w:szCs w:val="16"/>
                <w:lang w:eastAsia="zh-CN"/>
              </w:rPr>
            </w:pPr>
            <w:r>
              <w:rPr>
                <w:sz w:val="16"/>
                <w:szCs w:val="16"/>
                <w:lang w:eastAsia="zh-CN"/>
              </w:rPr>
              <w:t>RP-200189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4CE92" w14:textId="6519BE58" w:rsidR="008823B9" w:rsidRDefault="008823B9" w:rsidP="006B633C">
            <w:pPr>
              <w:pStyle w:val="TAL"/>
              <w:rPr>
                <w:sz w:val="16"/>
                <w:szCs w:val="16"/>
              </w:rPr>
            </w:pPr>
            <w:r>
              <w:rPr>
                <w:sz w:val="16"/>
                <w:szCs w:val="16"/>
              </w:rPr>
              <w:t>0088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1596F2" w14:textId="77777777" w:rsidR="008823B9" w:rsidRDefault="008823B9"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CAEEF" w14:textId="77777777" w:rsidR="008823B9" w:rsidRDefault="008823B9"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FEBAF" w14:textId="73CA6689" w:rsidR="008823B9" w:rsidRPr="00EA028E" w:rsidRDefault="008823B9" w:rsidP="006B633C">
            <w:pPr>
              <w:rPr>
                <w:rFonts w:ascii="Arial" w:hAnsi="Arial"/>
                <w:sz w:val="16"/>
              </w:rPr>
            </w:pPr>
            <w:r w:rsidRPr="008823B9">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61386B" w14:textId="77777777" w:rsidR="008823B9" w:rsidRDefault="008823B9" w:rsidP="006B633C">
            <w:pPr>
              <w:pStyle w:val="TAL"/>
              <w:rPr>
                <w:sz w:val="16"/>
                <w:szCs w:val="16"/>
                <w:lang w:eastAsia="zh-CN"/>
              </w:rPr>
            </w:pPr>
            <w:r>
              <w:rPr>
                <w:sz w:val="16"/>
                <w:szCs w:val="16"/>
                <w:lang w:eastAsia="zh-CN"/>
              </w:rPr>
              <w:t>16.1.0</w:t>
            </w:r>
          </w:p>
        </w:tc>
      </w:tr>
      <w:tr w:rsidR="0085234B" w:rsidRPr="00B916EC" w14:paraId="7DC2634A" w14:textId="77777777" w:rsidTr="0085234B">
        <w:tc>
          <w:tcPr>
            <w:tcW w:w="894" w:type="dxa"/>
            <w:tcBorders>
              <w:top w:val="single" w:sz="6" w:space="0" w:color="auto"/>
              <w:left w:val="single" w:sz="6" w:space="0" w:color="auto"/>
              <w:bottom w:val="single" w:sz="6" w:space="0" w:color="auto"/>
              <w:right w:val="single" w:sz="6" w:space="0" w:color="auto"/>
            </w:tcBorders>
            <w:shd w:val="solid" w:color="FFFFFF" w:fill="auto"/>
          </w:tcPr>
          <w:p w14:paraId="2977FC65" w14:textId="77777777" w:rsidR="0085234B" w:rsidRPr="00B916EC" w:rsidRDefault="0085234B"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1A7BF0" w14:textId="77777777" w:rsidR="0085234B" w:rsidRPr="00B916EC" w:rsidRDefault="0085234B"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11B0CE" w14:textId="0BDA4377" w:rsidR="0085234B" w:rsidRDefault="0085234B" w:rsidP="006B633C">
            <w:pPr>
              <w:pStyle w:val="TAL"/>
              <w:rPr>
                <w:sz w:val="16"/>
                <w:szCs w:val="16"/>
                <w:lang w:eastAsia="zh-CN"/>
              </w:rPr>
            </w:pPr>
            <w:r>
              <w:rPr>
                <w:sz w:val="16"/>
                <w:szCs w:val="16"/>
                <w:lang w:eastAsia="zh-CN"/>
              </w:rPr>
              <w:t>RP-200190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B8AA2D" w14:textId="0CD68288" w:rsidR="0085234B" w:rsidRDefault="0085234B" w:rsidP="006B633C">
            <w:pPr>
              <w:pStyle w:val="TAL"/>
              <w:rPr>
                <w:sz w:val="16"/>
                <w:szCs w:val="16"/>
              </w:rPr>
            </w:pPr>
            <w:r>
              <w:rPr>
                <w:sz w:val="16"/>
                <w:szCs w:val="16"/>
              </w:rPr>
              <w:t>0089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66543EF" w14:textId="77777777" w:rsidR="0085234B" w:rsidRDefault="0085234B"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EBFB84" w14:textId="77777777" w:rsidR="0085234B" w:rsidRDefault="0085234B"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1CF309" w14:textId="784CDA55" w:rsidR="0085234B" w:rsidRPr="00EA028E" w:rsidRDefault="0085234B" w:rsidP="006B633C">
            <w:pPr>
              <w:rPr>
                <w:rFonts w:ascii="Arial" w:hAnsi="Arial"/>
                <w:sz w:val="16"/>
              </w:rPr>
            </w:pPr>
            <w:r w:rsidRPr="0085234B">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A47251" w14:textId="77777777" w:rsidR="0085234B" w:rsidRDefault="0085234B" w:rsidP="006B633C">
            <w:pPr>
              <w:pStyle w:val="TAL"/>
              <w:rPr>
                <w:sz w:val="16"/>
                <w:szCs w:val="16"/>
                <w:lang w:eastAsia="zh-CN"/>
              </w:rPr>
            </w:pPr>
            <w:r>
              <w:rPr>
                <w:sz w:val="16"/>
                <w:szCs w:val="16"/>
                <w:lang w:eastAsia="zh-CN"/>
              </w:rPr>
              <w:t>16.1.0</w:t>
            </w:r>
          </w:p>
        </w:tc>
      </w:tr>
      <w:tr w:rsidR="00564ABD" w:rsidRPr="00B916EC" w14:paraId="5B2CCFB8" w14:textId="77777777" w:rsidTr="00564ABD">
        <w:tc>
          <w:tcPr>
            <w:tcW w:w="894" w:type="dxa"/>
            <w:tcBorders>
              <w:top w:val="single" w:sz="6" w:space="0" w:color="auto"/>
              <w:left w:val="single" w:sz="6" w:space="0" w:color="auto"/>
              <w:bottom w:val="single" w:sz="6" w:space="0" w:color="auto"/>
              <w:right w:val="single" w:sz="6" w:space="0" w:color="auto"/>
            </w:tcBorders>
            <w:shd w:val="solid" w:color="FFFFFF" w:fill="auto"/>
          </w:tcPr>
          <w:p w14:paraId="519078A2" w14:textId="77777777" w:rsidR="00564ABD" w:rsidRPr="00B916EC" w:rsidRDefault="00564ABD"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70C607" w14:textId="77777777" w:rsidR="00564ABD" w:rsidRPr="00B916EC" w:rsidRDefault="00564ABD"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69D8F4" w14:textId="1413B76E" w:rsidR="00564ABD" w:rsidRDefault="00564ABD" w:rsidP="006B633C">
            <w:pPr>
              <w:pStyle w:val="TAL"/>
              <w:rPr>
                <w:sz w:val="16"/>
                <w:szCs w:val="16"/>
                <w:lang w:eastAsia="zh-CN"/>
              </w:rPr>
            </w:pPr>
            <w:r>
              <w:rPr>
                <w:sz w:val="16"/>
                <w:szCs w:val="16"/>
                <w:lang w:eastAsia="zh-CN"/>
              </w:rPr>
              <w:t>RP-200193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2B4DD62" w14:textId="11535A60" w:rsidR="00564ABD" w:rsidRDefault="00564ABD" w:rsidP="006B633C">
            <w:pPr>
              <w:pStyle w:val="TAL"/>
              <w:rPr>
                <w:sz w:val="16"/>
                <w:szCs w:val="16"/>
              </w:rPr>
            </w:pPr>
            <w:r>
              <w:rPr>
                <w:sz w:val="16"/>
                <w:szCs w:val="16"/>
              </w:rPr>
              <w:t>0090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F9DE327" w14:textId="77777777" w:rsidR="00564ABD" w:rsidRDefault="00564ABD"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00E09" w14:textId="77777777" w:rsidR="00564ABD" w:rsidRDefault="00564ABD"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C731F4" w14:textId="72F99153" w:rsidR="00564ABD" w:rsidRPr="00EA028E" w:rsidRDefault="00564ABD" w:rsidP="006B633C">
            <w:pPr>
              <w:rPr>
                <w:rFonts w:ascii="Arial" w:hAnsi="Arial"/>
                <w:sz w:val="16"/>
              </w:rPr>
            </w:pPr>
            <w:r w:rsidRPr="00564AB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D450CE" w14:textId="77777777" w:rsidR="00564ABD" w:rsidRDefault="00564ABD" w:rsidP="006B633C">
            <w:pPr>
              <w:pStyle w:val="TAL"/>
              <w:rPr>
                <w:sz w:val="16"/>
                <w:szCs w:val="16"/>
                <w:lang w:eastAsia="zh-CN"/>
              </w:rPr>
            </w:pPr>
            <w:r>
              <w:rPr>
                <w:sz w:val="16"/>
                <w:szCs w:val="16"/>
                <w:lang w:eastAsia="zh-CN"/>
              </w:rPr>
              <w:t>16.1.0</w:t>
            </w:r>
          </w:p>
        </w:tc>
      </w:tr>
      <w:tr w:rsidR="006B633C" w:rsidRPr="00B916EC" w14:paraId="1BBA3F68" w14:textId="77777777" w:rsidTr="006B633C">
        <w:tc>
          <w:tcPr>
            <w:tcW w:w="894" w:type="dxa"/>
            <w:tcBorders>
              <w:top w:val="single" w:sz="6" w:space="0" w:color="auto"/>
              <w:left w:val="single" w:sz="6" w:space="0" w:color="auto"/>
              <w:bottom w:val="single" w:sz="6" w:space="0" w:color="auto"/>
              <w:right w:val="single" w:sz="6" w:space="0" w:color="auto"/>
            </w:tcBorders>
            <w:shd w:val="solid" w:color="FFFFFF" w:fill="auto"/>
          </w:tcPr>
          <w:p w14:paraId="4BD670E7" w14:textId="77777777" w:rsidR="006B633C" w:rsidRPr="00B916EC" w:rsidRDefault="006B633C" w:rsidP="006B633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62402" w14:textId="77777777" w:rsidR="006B633C" w:rsidRPr="00B916EC" w:rsidRDefault="006B633C" w:rsidP="006B633C">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90559D" w14:textId="56A69F4E" w:rsidR="006B633C" w:rsidRDefault="006B633C" w:rsidP="006B633C">
            <w:pPr>
              <w:pStyle w:val="TAL"/>
              <w:rPr>
                <w:sz w:val="16"/>
                <w:szCs w:val="16"/>
                <w:lang w:eastAsia="zh-CN"/>
              </w:rPr>
            </w:pPr>
            <w:r>
              <w:rPr>
                <w:sz w:val="16"/>
                <w:szCs w:val="16"/>
                <w:lang w:eastAsia="zh-CN"/>
              </w:rPr>
              <w:t>RP-200185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314FAA" w14:textId="45E8DAEC" w:rsidR="006B633C" w:rsidRDefault="006B633C" w:rsidP="006B633C">
            <w:pPr>
              <w:pStyle w:val="TAL"/>
              <w:rPr>
                <w:sz w:val="16"/>
                <w:szCs w:val="16"/>
              </w:rPr>
            </w:pPr>
            <w:r>
              <w:rPr>
                <w:sz w:val="16"/>
                <w:szCs w:val="16"/>
              </w:rPr>
              <w:t>0091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C9E853" w14:textId="77777777" w:rsidR="006B633C" w:rsidRDefault="006B633C" w:rsidP="006B633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8E2A180" w14:textId="77777777" w:rsidR="006B633C" w:rsidRDefault="006B633C" w:rsidP="006B633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5A942D" w14:textId="1A5CCEC0" w:rsidR="006B633C" w:rsidRPr="00EA028E" w:rsidRDefault="006B633C" w:rsidP="006B633C">
            <w:pPr>
              <w:rPr>
                <w:rFonts w:ascii="Arial" w:hAnsi="Arial"/>
                <w:sz w:val="16"/>
              </w:rPr>
            </w:pPr>
            <w:r w:rsidRPr="006B633C">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F352C0" w14:textId="77777777" w:rsidR="006B633C" w:rsidRDefault="006B633C" w:rsidP="006B633C">
            <w:pPr>
              <w:pStyle w:val="TAL"/>
              <w:rPr>
                <w:sz w:val="16"/>
                <w:szCs w:val="16"/>
                <w:lang w:eastAsia="zh-CN"/>
              </w:rPr>
            </w:pPr>
            <w:r>
              <w:rPr>
                <w:sz w:val="16"/>
                <w:szCs w:val="16"/>
                <w:lang w:eastAsia="zh-CN"/>
              </w:rPr>
              <w:t>16.1.0</w:t>
            </w:r>
          </w:p>
        </w:tc>
      </w:tr>
      <w:tr w:rsidR="000D42DF" w:rsidRPr="00B916EC" w14:paraId="29A90093" w14:textId="77777777" w:rsidTr="000D42DF">
        <w:tc>
          <w:tcPr>
            <w:tcW w:w="894" w:type="dxa"/>
            <w:tcBorders>
              <w:top w:val="single" w:sz="6" w:space="0" w:color="auto"/>
              <w:left w:val="single" w:sz="6" w:space="0" w:color="auto"/>
              <w:bottom w:val="single" w:sz="6" w:space="0" w:color="auto"/>
              <w:right w:val="single" w:sz="6" w:space="0" w:color="auto"/>
            </w:tcBorders>
            <w:shd w:val="solid" w:color="FFFFFF" w:fill="auto"/>
          </w:tcPr>
          <w:p w14:paraId="14721BEA" w14:textId="77777777" w:rsidR="000D42DF" w:rsidRPr="00B916EC" w:rsidRDefault="000D42DF"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A5AEAE" w14:textId="77777777" w:rsidR="000D42DF" w:rsidRPr="00B916EC" w:rsidRDefault="000D42DF"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2B3EC7" w14:textId="143D31EA" w:rsidR="000D42DF" w:rsidRDefault="000D42DF" w:rsidP="00C57A53">
            <w:pPr>
              <w:pStyle w:val="TAL"/>
              <w:rPr>
                <w:sz w:val="16"/>
                <w:szCs w:val="16"/>
                <w:lang w:eastAsia="zh-CN"/>
              </w:rPr>
            </w:pPr>
            <w:r>
              <w:rPr>
                <w:sz w:val="16"/>
                <w:szCs w:val="16"/>
                <w:lang w:eastAsia="zh-CN"/>
              </w:rPr>
              <w:t>RP-200192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140B9F" w14:textId="18E52986" w:rsidR="000D42DF" w:rsidRDefault="000D42DF" w:rsidP="00C57A53">
            <w:pPr>
              <w:pStyle w:val="TAL"/>
              <w:rPr>
                <w:sz w:val="16"/>
                <w:szCs w:val="16"/>
              </w:rPr>
            </w:pPr>
            <w:r>
              <w:rPr>
                <w:sz w:val="16"/>
                <w:szCs w:val="16"/>
              </w:rPr>
              <w:t>0092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90E9680" w14:textId="77777777" w:rsidR="000D42DF" w:rsidRDefault="000D42DF"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067C4" w14:textId="77777777" w:rsidR="000D42DF" w:rsidRDefault="000D42DF"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89BE0C" w14:textId="6C089797" w:rsidR="000D42DF" w:rsidRPr="00EA028E" w:rsidRDefault="000D42DF" w:rsidP="00C57A53">
            <w:pPr>
              <w:rPr>
                <w:rFonts w:ascii="Arial" w:hAnsi="Arial"/>
                <w:sz w:val="16"/>
              </w:rPr>
            </w:pPr>
            <w:r w:rsidRPr="000D42DF">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4C7ECA" w14:textId="77777777" w:rsidR="000D42DF" w:rsidRDefault="000D42DF" w:rsidP="00C57A53">
            <w:pPr>
              <w:pStyle w:val="TAL"/>
              <w:rPr>
                <w:sz w:val="16"/>
                <w:szCs w:val="16"/>
                <w:lang w:eastAsia="zh-CN"/>
              </w:rPr>
            </w:pPr>
            <w:r>
              <w:rPr>
                <w:sz w:val="16"/>
                <w:szCs w:val="16"/>
                <w:lang w:eastAsia="zh-CN"/>
              </w:rPr>
              <w:t>16.1.0</w:t>
            </w:r>
          </w:p>
        </w:tc>
      </w:tr>
      <w:tr w:rsidR="00802AB6" w:rsidRPr="00B916EC" w14:paraId="7157FC80" w14:textId="77777777" w:rsidTr="00802AB6">
        <w:tc>
          <w:tcPr>
            <w:tcW w:w="894" w:type="dxa"/>
            <w:tcBorders>
              <w:top w:val="single" w:sz="6" w:space="0" w:color="auto"/>
              <w:left w:val="single" w:sz="6" w:space="0" w:color="auto"/>
              <w:bottom w:val="single" w:sz="6" w:space="0" w:color="auto"/>
              <w:right w:val="single" w:sz="6" w:space="0" w:color="auto"/>
            </w:tcBorders>
            <w:shd w:val="solid" w:color="FFFFFF" w:fill="auto"/>
          </w:tcPr>
          <w:p w14:paraId="633825B5" w14:textId="77777777" w:rsidR="00802AB6" w:rsidRPr="00B916EC" w:rsidRDefault="00802AB6" w:rsidP="00C57A5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0B8B1C" w14:textId="77777777" w:rsidR="00802AB6" w:rsidRPr="00B916EC" w:rsidRDefault="00802AB6" w:rsidP="00C57A53">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E4A2C3" w14:textId="52ECE27F" w:rsidR="00802AB6" w:rsidRDefault="00802AB6" w:rsidP="00C57A53">
            <w:pPr>
              <w:pStyle w:val="TAL"/>
              <w:rPr>
                <w:sz w:val="16"/>
                <w:szCs w:val="16"/>
                <w:lang w:eastAsia="zh-CN"/>
              </w:rPr>
            </w:pPr>
            <w:r>
              <w:rPr>
                <w:sz w:val="16"/>
                <w:szCs w:val="16"/>
                <w:lang w:eastAsia="zh-CN"/>
              </w:rPr>
              <w:t>RP-200187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44FAC5" w14:textId="22684978" w:rsidR="00802AB6" w:rsidRDefault="00802AB6" w:rsidP="00C57A53">
            <w:pPr>
              <w:pStyle w:val="TAL"/>
              <w:rPr>
                <w:sz w:val="16"/>
                <w:szCs w:val="16"/>
              </w:rPr>
            </w:pPr>
            <w:r>
              <w:rPr>
                <w:sz w:val="16"/>
                <w:szCs w:val="16"/>
              </w:rPr>
              <w:t>0093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550892" w14:textId="77777777" w:rsidR="00802AB6" w:rsidRDefault="00802AB6" w:rsidP="00C57A5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369AF0" w14:textId="77777777" w:rsidR="00802AB6" w:rsidRDefault="00802AB6" w:rsidP="00C57A5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E2B11E" w14:textId="7862A875" w:rsidR="00802AB6" w:rsidRPr="00EA028E" w:rsidRDefault="00802AB6" w:rsidP="00C57A53">
            <w:pPr>
              <w:rPr>
                <w:rFonts w:ascii="Arial" w:hAnsi="Arial"/>
                <w:sz w:val="16"/>
              </w:rPr>
            </w:pPr>
            <w:r w:rsidRPr="00802AB6">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B1B420" w14:textId="77777777" w:rsidR="00802AB6" w:rsidRDefault="00802AB6" w:rsidP="00C57A53">
            <w:pPr>
              <w:pStyle w:val="TAL"/>
              <w:rPr>
                <w:sz w:val="16"/>
                <w:szCs w:val="16"/>
                <w:lang w:eastAsia="zh-CN"/>
              </w:rPr>
            </w:pPr>
            <w:r>
              <w:rPr>
                <w:sz w:val="16"/>
                <w:szCs w:val="16"/>
                <w:lang w:eastAsia="zh-CN"/>
              </w:rPr>
              <w:t>16.1.0</w:t>
            </w:r>
          </w:p>
        </w:tc>
      </w:tr>
      <w:tr w:rsidR="00D45245" w:rsidRPr="00B916EC" w14:paraId="353FFA71" w14:textId="77777777" w:rsidTr="00D45245">
        <w:tc>
          <w:tcPr>
            <w:tcW w:w="894" w:type="dxa"/>
            <w:tcBorders>
              <w:top w:val="single" w:sz="6" w:space="0" w:color="auto"/>
              <w:left w:val="single" w:sz="6" w:space="0" w:color="auto"/>
              <w:bottom w:val="single" w:sz="6" w:space="0" w:color="auto"/>
              <w:right w:val="single" w:sz="6" w:space="0" w:color="auto"/>
            </w:tcBorders>
            <w:shd w:val="solid" w:color="FFFFFF" w:fill="auto"/>
          </w:tcPr>
          <w:p w14:paraId="08E424F1" w14:textId="77777777" w:rsidR="00D45245" w:rsidRPr="00B916EC" w:rsidRDefault="00D45245"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69EC25" w14:textId="77777777" w:rsidR="00D45245" w:rsidRPr="00B916EC" w:rsidRDefault="00D45245"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9522EF" w14:textId="1DC01DFD" w:rsidR="00D45245" w:rsidRDefault="00D45245" w:rsidP="00C16DDA">
            <w:pPr>
              <w:pStyle w:val="TAL"/>
              <w:rPr>
                <w:sz w:val="16"/>
                <w:szCs w:val="16"/>
                <w:lang w:eastAsia="zh-CN"/>
              </w:rPr>
            </w:pPr>
            <w:r>
              <w:rPr>
                <w:sz w:val="16"/>
                <w:szCs w:val="16"/>
                <w:lang w:eastAsia="zh-CN"/>
              </w:rPr>
              <w:t>RP-200191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69D5FB" w14:textId="1CEEF8F0" w:rsidR="00D45245" w:rsidRDefault="00D45245" w:rsidP="00C16DDA">
            <w:pPr>
              <w:pStyle w:val="TAL"/>
              <w:rPr>
                <w:sz w:val="16"/>
                <w:szCs w:val="16"/>
              </w:rPr>
            </w:pPr>
            <w:r>
              <w:rPr>
                <w:sz w:val="16"/>
                <w:szCs w:val="16"/>
              </w:rPr>
              <w:t>0094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42F000" w14:textId="77777777" w:rsidR="00D45245" w:rsidRDefault="00D45245"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FE11EE" w14:textId="77777777" w:rsidR="00D45245" w:rsidRDefault="00D45245"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C02C0D0" w14:textId="0ED4F3C7" w:rsidR="00D45245" w:rsidRPr="00EA028E" w:rsidRDefault="00D45245" w:rsidP="00C16DDA">
            <w:pPr>
              <w:rPr>
                <w:rFonts w:ascii="Arial" w:hAnsi="Arial"/>
                <w:sz w:val="16"/>
              </w:rPr>
            </w:pPr>
            <w:r w:rsidRPr="00D45245">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ABAE06" w14:textId="77777777" w:rsidR="00D45245" w:rsidRDefault="00D45245" w:rsidP="00C16DDA">
            <w:pPr>
              <w:pStyle w:val="TAL"/>
              <w:rPr>
                <w:sz w:val="16"/>
                <w:szCs w:val="16"/>
                <w:lang w:eastAsia="zh-CN"/>
              </w:rPr>
            </w:pPr>
            <w:r>
              <w:rPr>
                <w:sz w:val="16"/>
                <w:szCs w:val="16"/>
                <w:lang w:eastAsia="zh-CN"/>
              </w:rPr>
              <w:t>16.1.0</w:t>
            </w:r>
          </w:p>
        </w:tc>
      </w:tr>
      <w:tr w:rsidR="00E33BC0" w:rsidRPr="00B916EC" w14:paraId="664F0FDD" w14:textId="77777777" w:rsidTr="00E33BC0">
        <w:tc>
          <w:tcPr>
            <w:tcW w:w="894" w:type="dxa"/>
            <w:tcBorders>
              <w:top w:val="single" w:sz="6" w:space="0" w:color="auto"/>
              <w:left w:val="single" w:sz="6" w:space="0" w:color="auto"/>
              <w:bottom w:val="single" w:sz="6" w:space="0" w:color="auto"/>
              <w:right w:val="single" w:sz="6" w:space="0" w:color="auto"/>
            </w:tcBorders>
            <w:shd w:val="solid" w:color="FFFFFF" w:fill="auto"/>
          </w:tcPr>
          <w:p w14:paraId="4B4EA766" w14:textId="77777777" w:rsidR="00E33BC0" w:rsidRPr="00B916EC" w:rsidRDefault="00E33BC0" w:rsidP="00C16DD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78C3DB" w14:textId="77777777" w:rsidR="00E33BC0" w:rsidRPr="00B916EC" w:rsidRDefault="00E33BC0" w:rsidP="00C16DD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FE6D31" w14:textId="72924CB8" w:rsidR="00E33BC0" w:rsidRDefault="00E33BC0" w:rsidP="00C16DDA">
            <w:pPr>
              <w:pStyle w:val="TAL"/>
              <w:rPr>
                <w:sz w:val="16"/>
                <w:szCs w:val="16"/>
                <w:lang w:eastAsia="zh-CN"/>
              </w:rPr>
            </w:pPr>
            <w:r>
              <w:rPr>
                <w:sz w:val="16"/>
                <w:szCs w:val="16"/>
                <w:lang w:eastAsia="zh-CN"/>
              </w:rPr>
              <w:t>RP-200188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AFD954" w14:textId="54F4C56B" w:rsidR="00E33BC0" w:rsidRDefault="00E33BC0" w:rsidP="00C16DDA">
            <w:pPr>
              <w:pStyle w:val="TAL"/>
              <w:rPr>
                <w:sz w:val="16"/>
                <w:szCs w:val="16"/>
              </w:rPr>
            </w:pPr>
            <w:r>
              <w:rPr>
                <w:sz w:val="16"/>
                <w:szCs w:val="16"/>
              </w:rPr>
              <w:t>0095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312DFB" w14:textId="77777777" w:rsidR="00E33BC0" w:rsidRDefault="00E33BC0" w:rsidP="00C16DD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BDAE14" w14:textId="77777777" w:rsidR="00E33BC0" w:rsidRDefault="00E33BC0" w:rsidP="00C16DD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CC2271" w14:textId="67909712" w:rsidR="00E33BC0" w:rsidRPr="00EA028E" w:rsidRDefault="00E33BC0" w:rsidP="00C16DDA">
            <w:pPr>
              <w:rPr>
                <w:rFonts w:ascii="Arial" w:hAnsi="Arial"/>
                <w:sz w:val="16"/>
              </w:rPr>
            </w:pPr>
            <w:r w:rsidRPr="00E33BC0">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1EF1D" w14:textId="77777777" w:rsidR="00E33BC0" w:rsidRDefault="00E33BC0" w:rsidP="00C16DDA">
            <w:pPr>
              <w:pStyle w:val="TAL"/>
              <w:rPr>
                <w:sz w:val="16"/>
                <w:szCs w:val="16"/>
                <w:lang w:eastAsia="zh-CN"/>
              </w:rPr>
            </w:pPr>
            <w:r>
              <w:rPr>
                <w:sz w:val="16"/>
                <w:szCs w:val="16"/>
                <w:lang w:eastAsia="zh-CN"/>
              </w:rPr>
              <w:t>16.1.0</w:t>
            </w:r>
          </w:p>
        </w:tc>
      </w:tr>
      <w:tr w:rsidR="00814E48" w:rsidRPr="00B916EC" w14:paraId="19A1D07B" w14:textId="77777777" w:rsidTr="00814E48">
        <w:tc>
          <w:tcPr>
            <w:tcW w:w="894" w:type="dxa"/>
            <w:tcBorders>
              <w:top w:val="single" w:sz="6" w:space="0" w:color="auto"/>
              <w:left w:val="single" w:sz="6" w:space="0" w:color="auto"/>
              <w:bottom w:val="single" w:sz="6" w:space="0" w:color="auto"/>
              <w:right w:val="single" w:sz="6" w:space="0" w:color="auto"/>
            </w:tcBorders>
            <w:shd w:val="solid" w:color="FFFFFF" w:fill="auto"/>
          </w:tcPr>
          <w:p w14:paraId="6A1D135A" w14:textId="77777777" w:rsidR="00814E48" w:rsidRPr="00B916EC" w:rsidRDefault="00814E48"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7C494C" w14:textId="77777777" w:rsidR="00814E48" w:rsidRPr="00B916EC" w:rsidRDefault="00814E48"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14CE23" w14:textId="546E356B" w:rsidR="00814E48" w:rsidRDefault="00814E48" w:rsidP="00D1272A">
            <w:pPr>
              <w:pStyle w:val="TAL"/>
              <w:rPr>
                <w:sz w:val="16"/>
                <w:szCs w:val="16"/>
                <w:lang w:eastAsia="zh-CN"/>
              </w:rPr>
            </w:pPr>
            <w:r>
              <w:rPr>
                <w:sz w:val="16"/>
                <w:szCs w:val="16"/>
                <w:lang w:eastAsia="zh-CN"/>
              </w:rPr>
              <w:t>RP-200195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34F359" w14:textId="165E53A0" w:rsidR="00814E48" w:rsidRDefault="00814E48" w:rsidP="00D1272A">
            <w:pPr>
              <w:pStyle w:val="TAL"/>
              <w:rPr>
                <w:sz w:val="16"/>
                <w:szCs w:val="16"/>
              </w:rPr>
            </w:pPr>
            <w:r>
              <w:rPr>
                <w:sz w:val="16"/>
                <w:szCs w:val="16"/>
              </w:rPr>
              <w:t>0097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6886FB" w14:textId="77777777" w:rsidR="00814E48" w:rsidRDefault="00814E48"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0F295E" w14:textId="77777777" w:rsidR="00814E48" w:rsidRDefault="00814E48" w:rsidP="00D1272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B2E15A" w14:textId="7E872CAE" w:rsidR="00814E48" w:rsidRPr="00EA028E" w:rsidRDefault="00814E48" w:rsidP="00D1272A">
            <w:pPr>
              <w:rPr>
                <w:rFonts w:ascii="Arial" w:hAnsi="Arial"/>
                <w:sz w:val="16"/>
              </w:rPr>
            </w:pPr>
            <w:r w:rsidRPr="00814E48">
              <w:rPr>
                <w:rFonts w:ascii="Arial" w:hAnsi="Arial"/>
                <w:sz w:val="16"/>
              </w:rPr>
              <w:t>Introduction of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87C0A3F" w14:textId="77777777" w:rsidR="00814E48" w:rsidRDefault="00814E48" w:rsidP="00D1272A">
            <w:pPr>
              <w:pStyle w:val="TAL"/>
              <w:rPr>
                <w:sz w:val="16"/>
                <w:szCs w:val="16"/>
                <w:lang w:eastAsia="zh-CN"/>
              </w:rPr>
            </w:pPr>
            <w:r>
              <w:rPr>
                <w:sz w:val="16"/>
                <w:szCs w:val="16"/>
                <w:lang w:eastAsia="zh-CN"/>
              </w:rPr>
              <w:t>16.1.0</w:t>
            </w:r>
          </w:p>
        </w:tc>
      </w:tr>
      <w:tr w:rsidR="005A6996" w:rsidRPr="00B916EC" w14:paraId="49650646" w14:textId="77777777" w:rsidTr="005A6996">
        <w:tc>
          <w:tcPr>
            <w:tcW w:w="894" w:type="dxa"/>
            <w:tcBorders>
              <w:top w:val="single" w:sz="6" w:space="0" w:color="auto"/>
              <w:left w:val="single" w:sz="6" w:space="0" w:color="auto"/>
              <w:bottom w:val="single" w:sz="6" w:space="0" w:color="auto"/>
              <w:right w:val="single" w:sz="6" w:space="0" w:color="auto"/>
            </w:tcBorders>
            <w:shd w:val="solid" w:color="FFFFFF" w:fill="auto"/>
          </w:tcPr>
          <w:p w14:paraId="29D331F5" w14:textId="77777777" w:rsidR="005A6996" w:rsidRPr="00B916EC" w:rsidRDefault="005A6996" w:rsidP="00D1272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305108" w14:textId="77777777" w:rsidR="005A6996" w:rsidRPr="00B916EC" w:rsidRDefault="005A6996" w:rsidP="00D1272A">
            <w:pPr>
              <w:pStyle w:val="TAL"/>
              <w:rPr>
                <w:sz w:val="16"/>
                <w:szCs w:val="16"/>
                <w:lang w:eastAsia="zh-CN"/>
              </w:rPr>
            </w:pPr>
            <w:r w:rsidRPr="00B916EC">
              <w:rPr>
                <w:sz w:val="16"/>
                <w:szCs w:val="16"/>
                <w:lang w:eastAsia="zh-CN"/>
              </w:rPr>
              <w:t>RAN#</w:t>
            </w:r>
            <w:r>
              <w:rPr>
                <w:sz w:val="16"/>
                <w:szCs w:val="16"/>
                <w:lang w:eastAsia="zh-CN"/>
              </w:rPr>
              <w:t>87-e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A16F42" w14:textId="53B46566" w:rsidR="005A6996" w:rsidRDefault="005A6996" w:rsidP="00D1272A">
            <w:pPr>
              <w:pStyle w:val="TAL"/>
              <w:rPr>
                <w:sz w:val="16"/>
                <w:szCs w:val="16"/>
                <w:lang w:eastAsia="zh-CN"/>
              </w:rPr>
            </w:pPr>
            <w:r>
              <w:rPr>
                <w:sz w:val="16"/>
                <w:szCs w:val="16"/>
                <w:lang w:eastAsia="zh-CN"/>
              </w:rPr>
              <w:t>RP-200447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35F82B" w14:textId="00D7C1B6" w:rsidR="005A6996" w:rsidRDefault="005A6996" w:rsidP="00D1272A">
            <w:pPr>
              <w:pStyle w:val="TAL"/>
              <w:rPr>
                <w:sz w:val="16"/>
                <w:szCs w:val="16"/>
              </w:rPr>
            </w:pPr>
            <w:r>
              <w:rPr>
                <w:sz w:val="16"/>
                <w:szCs w:val="16"/>
              </w:rPr>
              <w:t>0098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7E3E26" w14:textId="77777777" w:rsidR="005A6996" w:rsidRDefault="005A6996" w:rsidP="00D1272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22F7F2" w14:textId="35BC7A7D" w:rsidR="005A6996" w:rsidRDefault="005A6996" w:rsidP="00D1272A">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8EC4FA" w14:textId="5512D21B" w:rsidR="005A6996" w:rsidRPr="00EA028E" w:rsidRDefault="005A6996" w:rsidP="00D1272A">
            <w:pPr>
              <w:rPr>
                <w:rFonts w:ascii="Arial" w:hAnsi="Arial"/>
                <w:sz w:val="16"/>
              </w:rPr>
            </w:pPr>
            <w:r w:rsidRPr="005A6996">
              <w:rPr>
                <w:rFonts w:ascii="Arial" w:hAnsi="Arial"/>
                <w:sz w:val="16"/>
              </w:rPr>
              <w:t>Corrections to 38.213 including alignment of terminology across specifications in RAN1#100-e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2757ED" w14:textId="77777777" w:rsidR="005A6996" w:rsidRDefault="005A6996" w:rsidP="00D1272A">
            <w:pPr>
              <w:pStyle w:val="TAL"/>
              <w:rPr>
                <w:sz w:val="16"/>
                <w:szCs w:val="16"/>
                <w:lang w:eastAsia="zh-CN"/>
              </w:rPr>
            </w:pPr>
            <w:r>
              <w:rPr>
                <w:sz w:val="16"/>
                <w:szCs w:val="16"/>
                <w:lang w:eastAsia="zh-CN"/>
              </w:rPr>
              <w:t>16.1.0</w:t>
            </w:r>
          </w:p>
        </w:tc>
      </w:tr>
      <w:tr w:rsidR="000130C0" w:rsidRPr="00B916EC" w14:paraId="7B080225"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42CFF3F7" w14:textId="082F8918"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CF1D01" w14:textId="0DFE4369"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A9873C6" w14:textId="46309A41" w:rsidR="000130C0" w:rsidRDefault="000130C0" w:rsidP="00977C2F">
            <w:pPr>
              <w:pStyle w:val="TAL"/>
              <w:rPr>
                <w:sz w:val="16"/>
                <w:szCs w:val="16"/>
                <w:lang w:eastAsia="zh-CN"/>
              </w:rPr>
            </w:pPr>
            <w:r>
              <w:rPr>
                <w:sz w:val="16"/>
                <w:szCs w:val="16"/>
                <w:lang w:eastAsia="zh-CN"/>
              </w:rPr>
              <w:t>RP-200683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9E468D" w14:textId="739C5B72" w:rsidR="000130C0" w:rsidRDefault="000130C0" w:rsidP="00977C2F">
            <w:pPr>
              <w:pStyle w:val="TAL"/>
              <w:rPr>
                <w:sz w:val="16"/>
                <w:szCs w:val="16"/>
              </w:rPr>
            </w:pPr>
            <w:r>
              <w:rPr>
                <w:sz w:val="16"/>
                <w:szCs w:val="16"/>
              </w:rPr>
              <w:t>0102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55DFA" w14:textId="77777777" w:rsidR="000130C0" w:rsidRDefault="000130C0" w:rsidP="00977C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F2EFA0" w14:textId="77777777" w:rsidR="000130C0" w:rsidRDefault="000130C0" w:rsidP="00977C2F">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DFA29D" w14:textId="5E774822" w:rsidR="000130C0" w:rsidRPr="00EA028E" w:rsidRDefault="000130C0" w:rsidP="00977C2F">
            <w:pPr>
              <w:rPr>
                <w:rFonts w:ascii="Arial" w:hAnsi="Arial"/>
                <w:sz w:val="16"/>
              </w:rPr>
            </w:pPr>
            <w:r w:rsidRPr="000130C0">
              <w:rPr>
                <w:rFonts w:ascii="Arial" w:hAnsi="Arial"/>
                <w:sz w:val="16"/>
              </w:rPr>
              <w:t>Correction on PDCCH Blind Detection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E6AE7" w14:textId="0DD0616D" w:rsidR="000130C0" w:rsidRDefault="000130C0" w:rsidP="00977C2F">
            <w:pPr>
              <w:pStyle w:val="TAL"/>
              <w:rPr>
                <w:sz w:val="16"/>
                <w:szCs w:val="16"/>
                <w:lang w:eastAsia="zh-CN"/>
              </w:rPr>
            </w:pPr>
            <w:r>
              <w:rPr>
                <w:sz w:val="16"/>
                <w:szCs w:val="16"/>
                <w:lang w:eastAsia="zh-CN"/>
              </w:rPr>
              <w:t>16.2.0</w:t>
            </w:r>
          </w:p>
        </w:tc>
      </w:tr>
      <w:tr w:rsidR="000130C0" w:rsidRPr="00B916EC" w14:paraId="3674AC14" w14:textId="77777777" w:rsidTr="000130C0">
        <w:tc>
          <w:tcPr>
            <w:tcW w:w="894" w:type="dxa"/>
            <w:tcBorders>
              <w:top w:val="single" w:sz="6" w:space="0" w:color="auto"/>
              <w:left w:val="single" w:sz="6" w:space="0" w:color="auto"/>
              <w:bottom w:val="single" w:sz="6" w:space="0" w:color="auto"/>
              <w:right w:val="single" w:sz="6" w:space="0" w:color="auto"/>
            </w:tcBorders>
            <w:shd w:val="solid" w:color="FFFFFF" w:fill="auto"/>
          </w:tcPr>
          <w:p w14:paraId="1E993000" w14:textId="77777777" w:rsidR="000130C0" w:rsidRPr="00B916EC" w:rsidRDefault="000130C0" w:rsidP="00977C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D33528" w14:textId="77777777" w:rsidR="000130C0" w:rsidRPr="00B916EC" w:rsidRDefault="000130C0" w:rsidP="00977C2F">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AB3279" w14:textId="77DE7A5A" w:rsidR="000130C0" w:rsidRDefault="000130C0" w:rsidP="00977C2F">
            <w:pPr>
              <w:pStyle w:val="TAL"/>
              <w:rPr>
                <w:sz w:val="16"/>
                <w:szCs w:val="16"/>
                <w:lang w:eastAsia="zh-CN"/>
              </w:rPr>
            </w:pPr>
            <w:r>
              <w:rPr>
                <w:sz w:val="16"/>
                <w:szCs w:val="16"/>
                <w:lang w:eastAsia="zh-CN"/>
              </w:rPr>
              <w:t>RP-200688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BC1803" w14:textId="44275433" w:rsidR="000130C0" w:rsidRDefault="000130C0" w:rsidP="00977C2F">
            <w:pPr>
              <w:pStyle w:val="TAL"/>
              <w:rPr>
                <w:sz w:val="16"/>
                <w:szCs w:val="16"/>
              </w:rPr>
            </w:pPr>
            <w:r>
              <w:rPr>
                <w:sz w:val="16"/>
                <w:szCs w:val="16"/>
              </w:rPr>
              <w:t>0103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F1EC94" w14:textId="321D593B" w:rsidR="000130C0" w:rsidRDefault="000130C0" w:rsidP="00977C2F">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0DBA2A" w14:textId="6C0DF514" w:rsidR="000130C0" w:rsidRDefault="000130C0" w:rsidP="00977C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ABB346" w14:textId="4363C85B" w:rsidR="000130C0" w:rsidRPr="00EA028E" w:rsidRDefault="000130C0" w:rsidP="00977C2F">
            <w:pPr>
              <w:rPr>
                <w:rFonts w:ascii="Arial" w:hAnsi="Arial"/>
                <w:sz w:val="16"/>
              </w:rPr>
            </w:pPr>
            <w:r w:rsidRPr="000130C0">
              <w:rPr>
                <w:rFonts w:ascii="Arial" w:hAnsi="Arial"/>
                <w:sz w:val="16"/>
              </w:rPr>
              <w:t>Corrections on integrated access and backhaul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097259" w14:textId="77777777" w:rsidR="000130C0" w:rsidRDefault="000130C0" w:rsidP="00977C2F">
            <w:pPr>
              <w:pStyle w:val="TAL"/>
              <w:rPr>
                <w:sz w:val="16"/>
                <w:szCs w:val="16"/>
                <w:lang w:eastAsia="zh-CN"/>
              </w:rPr>
            </w:pPr>
            <w:r>
              <w:rPr>
                <w:sz w:val="16"/>
                <w:szCs w:val="16"/>
                <w:lang w:eastAsia="zh-CN"/>
              </w:rPr>
              <w:t>16.2.0</w:t>
            </w:r>
          </w:p>
        </w:tc>
      </w:tr>
      <w:tr w:rsidR="001B4D2B" w:rsidRPr="00B916EC" w14:paraId="3737724B" w14:textId="77777777" w:rsidTr="001B4D2B">
        <w:tc>
          <w:tcPr>
            <w:tcW w:w="894" w:type="dxa"/>
            <w:tcBorders>
              <w:top w:val="single" w:sz="6" w:space="0" w:color="auto"/>
              <w:left w:val="single" w:sz="6" w:space="0" w:color="auto"/>
              <w:bottom w:val="single" w:sz="6" w:space="0" w:color="auto"/>
              <w:right w:val="single" w:sz="6" w:space="0" w:color="auto"/>
            </w:tcBorders>
            <w:shd w:val="solid" w:color="FFFFFF" w:fill="auto"/>
          </w:tcPr>
          <w:p w14:paraId="7437FA44" w14:textId="77777777" w:rsidR="001B4D2B" w:rsidRPr="00B916EC" w:rsidRDefault="001B4D2B" w:rsidP="00EE1AC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88E60F" w14:textId="77777777" w:rsidR="001B4D2B" w:rsidRPr="00B916EC" w:rsidRDefault="001B4D2B" w:rsidP="00EE1AC9">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EA1E4" w14:textId="062AE7FD" w:rsidR="001B4D2B" w:rsidRDefault="001B4D2B" w:rsidP="00EE1AC9">
            <w:pPr>
              <w:pStyle w:val="TAL"/>
              <w:rPr>
                <w:sz w:val="16"/>
                <w:szCs w:val="16"/>
                <w:lang w:eastAsia="zh-CN"/>
              </w:rPr>
            </w:pPr>
            <w:r>
              <w:rPr>
                <w:sz w:val="16"/>
                <w:szCs w:val="16"/>
                <w:lang w:eastAsia="zh-CN"/>
              </w:rPr>
              <w:t>RP-200690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C59CDD" w14:textId="270EB150" w:rsidR="001B4D2B" w:rsidRDefault="001B4D2B" w:rsidP="00EE1AC9">
            <w:pPr>
              <w:pStyle w:val="TAL"/>
              <w:rPr>
                <w:sz w:val="16"/>
                <w:szCs w:val="16"/>
              </w:rPr>
            </w:pPr>
            <w:r>
              <w:rPr>
                <w:sz w:val="16"/>
                <w:szCs w:val="16"/>
              </w:rPr>
              <w:t>0104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1FC000" w14:textId="77777777" w:rsidR="001B4D2B" w:rsidRDefault="001B4D2B" w:rsidP="00EE1AC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2158144" w14:textId="77777777" w:rsidR="001B4D2B" w:rsidRDefault="001B4D2B" w:rsidP="00EE1AC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E0CC932" w14:textId="4F9C031C" w:rsidR="001B4D2B" w:rsidRPr="00EA028E" w:rsidRDefault="001B4D2B" w:rsidP="00EE1AC9">
            <w:pPr>
              <w:rPr>
                <w:rFonts w:ascii="Arial" w:hAnsi="Arial"/>
                <w:sz w:val="16"/>
              </w:rPr>
            </w:pPr>
            <w:r w:rsidRPr="001B4D2B">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F658C" w14:textId="77777777" w:rsidR="001B4D2B" w:rsidRDefault="001B4D2B" w:rsidP="00EE1AC9">
            <w:pPr>
              <w:pStyle w:val="TAL"/>
              <w:rPr>
                <w:sz w:val="16"/>
                <w:szCs w:val="16"/>
                <w:lang w:eastAsia="zh-CN"/>
              </w:rPr>
            </w:pPr>
            <w:r>
              <w:rPr>
                <w:sz w:val="16"/>
                <w:szCs w:val="16"/>
                <w:lang w:eastAsia="zh-CN"/>
              </w:rPr>
              <w:t>16.2.0</w:t>
            </w:r>
          </w:p>
        </w:tc>
      </w:tr>
      <w:tr w:rsidR="00026DA2" w:rsidRPr="00B916EC" w14:paraId="4D392493" w14:textId="77777777" w:rsidTr="000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638DE53D" w14:textId="77777777" w:rsidR="00026DA2" w:rsidRPr="00B916EC" w:rsidRDefault="00026DA2"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A03DAF" w14:textId="77777777" w:rsidR="00026DA2" w:rsidRPr="00B916EC" w:rsidRDefault="00026DA2"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6B4B52" w14:textId="118F31BD" w:rsidR="00026DA2" w:rsidRDefault="00026DA2" w:rsidP="00312C7C">
            <w:pPr>
              <w:pStyle w:val="TAL"/>
              <w:rPr>
                <w:sz w:val="16"/>
                <w:szCs w:val="16"/>
                <w:lang w:eastAsia="zh-CN"/>
              </w:rPr>
            </w:pPr>
            <w:r>
              <w:rPr>
                <w:sz w:val="16"/>
                <w:szCs w:val="16"/>
                <w:lang w:eastAsia="zh-CN"/>
              </w:rPr>
              <w:t>RP-200693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358671" w14:textId="650CD2B3" w:rsidR="00026DA2" w:rsidRDefault="00026DA2" w:rsidP="00312C7C">
            <w:pPr>
              <w:pStyle w:val="TAL"/>
              <w:rPr>
                <w:sz w:val="16"/>
                <w:szCs w:val="16"/>
              </w:rPr>
            </w:pPr>
            <w:r>
              <w:rPr>
                <w:sz w:val="16"/>
                <w:szCs w:val="16"/>
              </w:rPr>
              <w:t>0105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A738E6A" w14:textId="77777777" w:rsidR="00026DA2" w:rsidRDefault="00026DA2"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2B71E4" w14:textId="77777777" w:rsidR="00026DA2" w:rsidRDefault="00026DA2"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D1B90" w14:textId="6ACED245" w:rsidR="00026DA2" w:rsidRPr="00EA028E" w:rsidRDefault="00026DA2" w:rsidP="00312C7C">
            <w:pPr>
              <w:rPr>
                <w:rFonts w:ascii="Arial" w:hAnsi="Arial"/>
                <w:sz w:val="16"/>
              </w:rPr>
            </w:pPr>
            <w:r w:rsidRPr="00026DA2">
              <w:rPr>
                <w:rFonts w:ascii="Arial" w:hAnsi="Arial"/>
                <w:sz w:val="16"/>
              </w:rPr>
              <w:t>Corrections on UE power savings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D70DCC" w14:textId="77777777" w:rsidR="00026DA2" w:rsidRDefault="00026DA2" w:rsidP="00312C7C">
            <w:pPr>
              <w:pStyle w:val="TAL"/>
              <w:rPr>
                <w:sz w:val="16"/>
                <w:szCs w:val="16"/>
                <w:lang w:eastAsia="zh-CN"/>
              </w:rPr>
            </w:pPr>
            <w:r>
              <w:rPr>
                <w:sz w:val="16"/>
                <w:szCs w:val="16"/>
                <w:lang w:eastAsia="zh-CN"/>
              </w:rPr>
              <w:t>16.2.0</w:t>
            </w:r>
          </w:p>
        </w:tc>
      </w:tr>
      <w:tr w:rsidR="00C84BFC" w:rsidRPr="00B916EC" w14:paraId="00CA6971" w14:textId="77777777" w:rsidTr="00C84BFC">
        <w:tc>
          <w:tcPr>
            <w:tcW w:w="894" w:type="dxa"/>
            <w:tcBorders>
              <w:top w:val="single" w:sz="6" w:space="0" w:color="auto"/>
              <w:left w:val="single" w:sz="6" w:space="0" w:color="auto"/>
              <w:bottom w:val="single" w:sz="6" w:space="0" w:color="auto"/>
              <w:right w:val="single" w:sz="6" w:space="0" w:color="auto"/>
            </w:tcBorders>
            <w:shd w:val="solid" w:color="FFFFFF" w:fill="auto"/>
          </w:tcPr>
          <w:p w14:paraId="367E922B" w14:textId="77777777" w:rsidR="00C84BFC" w:rsidRPr="00B916EC" w:rsidRDefault="00C84BFC" w:rsidP="00312C7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BA4E0B" w14:textId="77777777" w:rsidR="00C84BFC" w:rsidRPr="00B916EC" w:rsidRDefault="00C84BFC" w:rsidP="00312C7C">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650CE57" w14:textId="2D500D93" w:rsidR="00C84BFC" w:rsidRDefault="00C84BFC" w:rsidP="00312C7C">
            <w:pPr>
              <w:pStyle w:val="TAL"/>
              <w:rPr>
                <w:sz w:val="16"/>
                <w:szCs w:val="16"/>
                <w:lang w:eastAsia="zh-CN"/>
              </w:rPr>
            </w:pPr>
            <w:r>
              <w:rPr>
                <w:sz w:val="16"/>
                <w:szCs w:val="16"/>
                <w:lang w:eastAsia="zh-CN"/>
              </w:rPr>
              <w:t>RP-2006</w:t>
            </w:r>
            <w:r w:rsidR="00070DCE">
              <w:rPr>
                <w:sz w:val="16"/>
                <w:szCs w:val="16"/>
                <w:lang w:eastAsia="zh-CN"/>
              </w:rPr>
              <w:t>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8D159" w14:textId="7D5B8BD4" w:rsidR="00C84BFC" w:rsidRDefault="00C84BFC" w:rsidP="00312C7C">
            <w:pPr>
              <w:pStyle w:val="TAL"/>
              <w:rPr>
                <w:sz w:val="16"/>
                <w:szCs w:val="16"/>
              </w:rPr>
            </w:pPr>
            <w:r>
              <w:rPr>
                <w:sz w:val="16"/>
                <w:szCs w:val="16"/>
              </w:rPr>
              <w:t>010</w:t>
            </w:r>
            <w:r w:rsidR="00070DCE">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5412FC" w14:textId="77777777" w:rsidR="00C84BFC" w:rsidRDefault="00C84BFC" w:rsidP="00312C7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69043F" w14:textId="77777777" w:rsidR="00C84BFC" w:rsidRDefault="00C84BFC" w:rsidP="00312C7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4AF4B" w14:textId="375DD47F" w:rsidR="00C84BFC" w:rsidRPr="00EA028E" w:rsidRDefault="00070DCE" w:rsidP="00312C7C">
            <w:pPr>
              <w:rPr>
                <w:rFonts w:ascii="Arial" w:hAnsi="Arial"/>
                <w:sz w:val="16"/>
              </w:rPr>
            </w:pPr>
            <w:r w:rsidRPr="00070DCE">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5591E2" w14:textId="77777777" w:rsidR="00C84BFC" w:rsidRDefault="00C84BFC" w:rsidP="00312C7C">
            <w:pPr>
              <w:pStyle w:val="TAL"/>
              <w:rPr>
                <w:sz w:val="16"/>
                <w:szCs w:val="16"/>
                <w:lang w:eastAsia="zh-CN"/>
              </w:rPr>
            </w:pPr>
            <w:r>
              <w:rPr>
                <w:sz w:val="16"/>
                <w:szCs w:val="16"/>
                <w:lang w:eastAsia="zh-CN"/>
              </w:rPr>
              <w:t>16.2.0</w:t>
            </w:r>
          </w:p>
        </w:tc>
      </w:tr>
      <w:tr w:rsidR="0068506D" w:rsidRPr="00B916EC" w14:paraId="1787C4E3" w14:textId="77777777" w:rsidTr="0068506D">
        <w:tc>
          <w:tcPr>
            <w:tcW w:w="894" w:type="dxa"/>
            <w:tcBorders>
              <w:top w:val="single" w:sz="6" w:space="0" w:color="auto"/>
              <w:left w:val="single" w:sz="6" w:space="0" w:color="auto"/>
              <w:bottom w:val="single" w:sz="6" w:space="0" w:color="auto"/>
              <w:right w:val="single" w:sz="6" w:space="0" w:color="auto"/>
            </w:tcBorders>
            <w:shd w:val="solid" w:color="FFFFFF" w:fill="auto"/>
          </w:tcPr>
          <w:p w14:paraId="767FAD01" w14:textId="77777777" w:rsidR="0068506D" w:rsidRPr="00B916EC" w:rsidRDefault="0068506D"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1CF2AE" w14:textId="77777777" w:rsidR="0068506D" w:rsidRPr="00B916EC" w:rsidRDefault="0068506D"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6C5AB" w14:textId="5DD22565" w:rsidR="0068506D" w:rsidRDefault="0068506D" w:rsidP="00B052C4">
            <w:pPr>
              <w:pStyle w:val="TAL"/>
              <w:rPr>
                <w:sz w:val="16"/>
                <w:szCs w:val="16"/>
                <w:lang w:eastAsia="zh-CN"/>
              </w:rPr>
            </w:pPr>
            <w:r>
              <w:rPr>
                <w:sz w:val="16"/>
                <w:szCs w:val="16"/>
                <w:lang w:eastAsia="zh-CN"/>
              </w:rPr>
              <w:t>RP-200694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9FD65" w14:textId="6708D88D" w:rsidR="0068506D" w:rsidRDefault="0068506D" w:rsidP="00B052C4">
            <w:pPr>
              <w:pStyle w:val="TAL"/>
              <w:rPr>
                <w:sz w:val="16"/>
                <w:szCs w:val="16"/>
              </w:rPr>
            </w:pPr>
            <w:r>
              <w:rPr>
                <w:sz w:val="16"/>
                <w:szCs w:val="16"/>
              </w:rPr>
              <w:t>010</w:t>
            </w:r>
            <w:r w:rsidR="00022F9A">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CEB0873" w14:textId="77777777" w:rsidR="0068506D" w:rsidRDefault="0068506D"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AFE7E3" w14:textId="77777777" w:rsidR="0068506D" w:rsidRDefault="0068506D"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5FCD94" w14:textId="084E780C" w:rsidR="0068506D" w:rsidRPr="00EA028E" w:rsidRDefault="00022F9A" w:rsidP="00B052C4">
            <w:pPr>
              <w:rPr>
                <w:rFonts w:ascii="Arial" w:hAnsi="Arial"/>
                <w:sz w:val="16"/>
              </w:rPr>
            </w:pPr>
            <w:r w:rsidRPr="00022F9A">
              <w:rPr>
                <w:rFonts w:ascii="Arial" w:hAnsi="Arial"/>
                <w:sz w:val="16"/>
              </w:rPr>
              <w:t>Corrections on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5E5FA3" w14:textId="77777777" w:rsidR="0068506D" w:rsidRDefault="0068506D" w:rsidP="00B052C4">
            <w:pPr>
              <w:pStyle w:val="TAL"/>
              <w:rPr>
                <w:sz w:val="16"/>
                <w:szCs w:val="16"/>
                <w:lang w:eastAsia="zh-CN"/>
              </w:rPr>
            </w:pPr>
            <w:r>
              <w:rPr>
                <w:sz w:val="16"/>
                <w:szCs w:val="16"/>
                <w:lang w:eastAsia="zh-CN"/>
              </w:rPr>
              <w:t>16.2.0</w:t>
            </w:r>
          </w:p>
        </w:tc>
      </w:tr>
      <w:tr w:rsidR="00110FD7" w:rsidRPr="00B916EC" w14:paraId="203FFB80" w14:textId="77777777" w:rsidTr="00110FD7">
        <w:tc>
          <w:tcPr>
            <w:tcW w:w="894" w:type="dxa"/>
            <w:tcBorders>
              <w:top w:val="single" w:sz="6" w:space="0" w:color="auto"/>
              <w:left w:val="single" w:sz="6" w:space="0" w:color="auto"/>
              <w:bottom w:val="single" w:sz="6" w:space="0" w:color="auto"/>
              <w:right w:val="single" w:sz="6" w:space="0" w:color="auto"/>
            </w:tcBorders>
            <w:shd w:val="solid" w:color="FFFFFF" w:fill="auto"/>
          </w:tcPr>
          <w:p w14:paraId="373EDFA3" w14:textId="77777777" w:rsidR="00110FD7" w:rsidRPr="00B916EC" w:rsidRDefault="00110FD7" w:rsidP="00B052C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645B6" w14:textId="77777777" w:rsidR="00110FD7" w:rsidRPr="00B916EC" w:rsidRDefault="00110FD7" w:rsidP="00B052C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7D1443" w14:textId="49CE9CA8" w:rsidR="00110FD7" w:rsidRDefault="00110FD7" w:rsidP="00B052C4">
            <w:pPr>
              <w:pStyle w:val="TAL"/>
              <w:rPr>
                <w:sz w:val="16"/>
                <w:szCs w:val="16"/>
                <w:lang w:eastAsia="zh-CN"/>
              </w:rPr>
            </w:pPr>
            <w:r>
              <w:rPr>
                <w:sz w:val="16"/>
                <w:szCs w:val="16"/>
                <w:lang w:eastAsia="zh-CN"/>
              </w:rPr>
              <w:t>RP-200687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F0A35" w14:textId="0D5D7FB9" w:rsidR="00110FD7" w:rsidRDefault="00110FD7" w:rsidP="00B052C4">
            <w:pPr>
              <w:pStyle w:val="TAL"/>
              <w:rPr>
                <w:sz w:val="16"/>
                <w:szCs w:val="16"/>
              </w:rPr>
            </w:pPr>
            <w:r>
              <w:rPr>
                <w:sz w:val="16"/>
                <w:szCs w:val="16"/>
              </w:rPr>
              <w:t>0108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7891E" w14:textId="77777777" w:rsidR="00110FD7" w:rsidRDefault="00110FD7" w:rsidP="00B052C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141318" w14:textId="77777777" w:rsidR="00110FD7" w:rsidRDefault="00110FD7" w:rsidP="00B052C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2D7FB2" w14:textId="30E120A6" w:rsidR="00110FD7" w:rsidRPr="00EA028E" w:rsidRDefault="00110FD7" w:rsidP="00B052C4">
            <w:pPr>
              <w:rPr>
                <w:rFonts w:ascii="Arial" w:hAnsi="Arial"/>
                <w:sz w:val="16"/>
              </w:rPr>
            </w:pPr>
            <w:r w:rsidRPr="00110FD7">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88B2CC" w14:textId="77777777" w:rsidR="00110FD7" w:rsidRDefault="00110FD7" w:rsidP="00B052C4">
            <w:pPr>
              <w:pStyle w:val="TAL"/>
              <w:rPr>
                <w:sz w:val="16"/>
                <w:szCs w:val="16"/>
                <w:lang w:eastAsia="zh-CN"/>
              </w:rPr>
            </w:pPr>
            <w:r>
              <w:rPr>
                <w:sz w:val="16"/>
                <w:szCs w:val="16"/>
                <w:lang w:eastAsia="zh-CN"/>
              </w:rPr>
              <w:t>16.2.0</w:t>
            </w:r>
          </w:p>
        </w:tc>
      </w:tr>
      <w:tr w:rsidR="004365CA" w:rsidRPr="00B916EC" w14:paraId="214B6603" w14:textId="77777777" w:rsidTr="004365CA">
        <w:tc>
          <w:tcPr>
            <w:tcW w:w="894" w:type="dxa"/>
            <w:tcBorders>
              <w:top w:val="single" w:sz="6" w:space="0" w:color="auto"/>
              <w:left w:val="single" w:sz="6" w:space="0" w:color="auto"/>
              <w:bottom w:val="single" w:sz="6" w:space="0" w:color="auto"/>
              <w:right w:val="single" w:sz="6" w:space="0" w:color="auto"/>
            </w:tcBorders>
            <w:shd w:val="solid" w:color="FFFFFF" w:fill="auto"/>
          </w:tcPr>
          <w:p w14:paraId="1467312C" w14:textId="77777777" w:rsidR="004365CA" w:rsidRPr="00B916EC" w:rsidRDefault="004365CA" w:rsidP="00F7032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D61C6E" w14:textId="77777777" w:rsidR="004365CA" w:rsidRPr="00B916EC" w:rsidRDefault="004365CA" w:rsidP="00F70324">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20D91B0" w14:textId="026964BA" w:rsidR="004365CA" w:rsidRDefault="004365CA" w:rsidP="00F70324">
            <w:pPr>
              <w:pStyle w:val="TAL"/>
              <w:rPr>
                <w:sz w:val="16"/>
                <w:szCs w:val="16"/>
                <w:lang w:eastAsia="zh-CN"/>
              </w:rPr>
            </w:pPr>
            <w:r>
              <w:rPr>
                <w:sz w:val="16"/>
                <w:szCs w:val="16"/>
                <w:lang w:eastAsia="zh-CN"/>
              </w:rPr>
              <w:t>RP-200692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9ACBBB" w14:textId="7A18C392" w:rsidR="004365CA" w:rsidRDefault="004365CA" w:rsidP="00F70324">
            <w:pPr>
              <w:pStyle w:val="TAL"/>
              <w:rPr>
                <w:sz w:val="16"/>
                <w:szCs w:val="16"/>
              </w:rPr>
            </w:pPr>
            <w:r>
              <w:rPr>
                <w:sz w:val="16"/>
                <w:szCs w:val="16"/>
              </w:rPr>
              <w:t>0109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8680A7" w14:textId="77777777" w:rsidR="004365CA" w:rsidRDefault="004365CA" w:rsidP="00F7032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025798" w14:textId="77777777" w:rsidR="004365CA" w:rsidRDefault="004365CA" w:rsidP="00F7032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71C4A" w14:textId="35D22DBE" w:rsidR="004365CA" w:rsidRPr="00EA028E" w:rsidRDefault="004365CA" w:rsidP="00F70324">
            <w:pPr>
              <w:rPr>
                <w:rFonts w:ascii="Arial" w:hAnsi="Arial"/>
                <w:sz w:val="16"/>
              </w:rPr>
            </w:pPr>
            <w:r w:rsidRPr="004365CA">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3513F5" w14:textId="77777777" w:rsidR="004365CA" w:rsidRDefault="004365CA" w:rsidP="00F70324">
            <w:pPr>
              <w:pStyle w:val="TAL"/>
              <w:rPr>
                <w:sz w:val="16"/>
                <w:szCs w:val="16"/>
                <w:lang w:eastAsia="zh-CN"/>
              </w:rPr>
            </w:pPr>
            <w:r>
              <w:rPr>
                <w:sz w:val="16"/>
                <w:szCs w:val="16"/>
                <w:lang w:eastAsia="zh-CN"/>
              </w:rPr>
              <w:t>16.2.0</w:t>
            </w:r>
          </w:p>
        </w:tc>
      </w:tr>
      <w:tr w:rsidR="006E66F3" w:rsidRPr="00B916EC" w14:paraId="7D594CE1" w14:textId="77777777" w:rsidTr="006E66F3">
        <w:tc>
          <w:tcPr>
            <w:tcW w:w="894" w:type="dxa"/>
            <w:tcBorders>
              <w:top w:val="single" w:sz="6" w:space="0" w:color="auto"/>
              <w:left w:val="single" w:sz="6" w:space="0" w:color="auto"/>
              <w:bottom w:val="single" w:sz="6" w:space="0" w:color="auto"/>
              <w:right w:val="single" w:sz="6" w:space="0" w:color="auto"/>
            </w:tcBorders>
            <w:shd w:val="solid" w:color="FFFFFF" w:fill="auto"/>
          </w:tcPr>
          <w:p w14:paraId="6B5FC87E" w14:textId="77777777" w:rsidR="006E66F3" w:rsidRPr="00B916EC" w:rsidRDefault="006E66F3" w:rsidP="0034574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9B89C0" w14:textId="77777777" w:rsidR="006E66F3" w:rsidRPr="00B916EC" w:rsidRDefault="006E66F3" w:rsidP="00345740">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006DE1" w14:textId="0D30C65E" w:rsidR="006E66F3" w:rsidRDefault="006E66F3" w:rsidP="00345740">
            <w:pPr>
              <w:pStyle w:val="TAL"/>
              <w:rPr>
                <w:sz w:val="16"/>
                <w:szCs w:val="16"/>
                <w:lang w:eastAsia="zh-CN"/>
              </w:rPr>
            </w:pPr>
            <w:r>
              <w:rPr>
                <w:sz w:val="16"/>
                <w:szCs w:val="16"/>
                <w:lang w:eastAsia="zh-CN"/>
              </w:rPr>
              <w:t>RP-200691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84367E" w14:textId="4D04A464" w:rsidR="006E66F3" w:rsidRDefault="006E66F3" w:rsidP="00345740">
            <w:pPr>
              <w:pStyle w:val="TAL"/>
              <w:rPr>
                <w:sz w:val="16"/>
                <w:szCs w:val="16"/>
              </w:rPr>
            </w:pPr>
            <w:r>
              <w:rPr>
                <w:sz w:val="16"/>
                <w:szCs w:val="16"/>
              </w:rPr>
              <w:t>0110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2B4D06" w14:textId="77777777" w:rsidR="006E66F3" w:rsidRDefault="006E66F3" w:rsidP="00345740">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36C36F" w14:textId="77777777" w:rsidR="006E66F3" w:rsidRDefault="006E66F3" w:rsidP="0034574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F45483" w14:textId="54500257" w:rsidR="006E66F3" w:rsidRPr="00EA028E" w:rsidRDefault="006E66F3" w:rsidP="00345740">
            <w:pPr>
              <w:rPr>
                <w:rFonts w:ascii="Arial" w:hAnsi="Arial"/>
                <w:sz w:val="16"/>
              </w:rPr>
            </w:pPr>
            <w:r w:rsidRPr="006E66F3">
              <w:rPr>
                <w:rFonts w:ascii="Arial" w:hAnsi="Arial"/>
                <w:sz w:val="16"/>
              </w:rPr>
              <w:t>Corrections on Industrial IoT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5B019A" w14:textId="77777777" w:rsidR="006E66F3" w:rsidRDefault="006E66F3" w:rsidP="00345740">
            <w:pPr>
              <w:pStyle w:val="TAL"/>
              <w:rPr>
                <w:sz w:val="16"/>
                <w:szCs w:val="16"/>
                <w:lang w:eastAsia="zh-CN"/>
              </w:rPr>
            </w:pPr>
            <w:r>
              <w:rPr>
                <w:sz w:val="16"/>
                <w:szCs w:val="16"/>
                <w:lang w:eastAsia="zh-CN"/>
              </w:rPr>
              <w:t>16.2.0</w:t>
            </w:r>
          </w:p>
        </w:tc>
      </w:tr>
      <w:tr w:rsidR="00786FBE" w:rsidRPr="00B916EC" w14:paraId="1E658BDB" w14:textId="77777777" w:rsidTr="00786FBE">
        <w:tc>
          <w:tcPr>
            <w:tcW w:w="894" w:type="dxa"/>
            <w:tcBorders>
              <w:top w:val="single" w:sz="6" w:space="0" w:color="auto"/>
              <w:left w:val="single" w:sz="6" w:space="0" w:color="auto"/>
              <w:bottom w:val="single" w:sz="6" w:space="0" w:color="auto"/>
              <w:right w:val="single" w:sz="6" w:space="0" w:color="auto"/>
            </w:tcBorders>
            <w:shd w:val="solid" w:color="FFFFFF" w:fill="auto"/>
          </w:tcPr>
          <w:p w14:paraId="144171FA" w14:textId="77777777" w:rsidR="00786FBE" w:rsidRPr="00B916EC" w:rsidRDefault="00786FBE" w:rsidP="00321D6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DBE2DB5" w14:textId="77777777" w:rsidR="00786FBE" w:rsidRPr="00B916EC" w:rsidRDefault="00786FBE" w:rsidP="00321D6E">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EC40D5" w14:textId="08671E04" w:rsidR="00786FBE" w:rsidRDefault="00786FBE" w:rsidP="00321D6E">
            <w:pPr>
              <w:pStyle w:val="TAL"/>
              <w:rPr>
                <w:sz w:val="16"/>
                <w:szCs w:val="16"/>
                <w:lang w:eastAsia="zh-CN"/>
              </w:rPr>
            </w:pPr>
            <w:r>
              <w:rPr>
                <w:sz w:val="16"/>
                <w:szCs w:val="16"/>
                <w:lang w:eastAsia="zh-CN"/>
              </w:rPr>
              <w:t>RP-200696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80218A" w14:textId="6B12EAAA" w:rsidR="00786FBE" w:rsidRDefault="00786FBE" w:rsidP="00321D6E">
            <w:pPr>
              <w:pStyle w:val="TAL"/>
              <w:rPr>
                <w:sz w:val="16"/>
                <w:szCs w:val="16"/>
              </w:rPr>
            </w:pPr>
            <w:r>
              <w:rPr>
                <w:sz w:val="16"/>
                <w:szCs w:val="16"/>
              </w:rPr>
              <w:t>0111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939634" w14:textId="77777777" w:rsidR="00786FBE" w:rsidRDefault="00786FBE" w:rsidP="00321D6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F63862" w14:textId="77777777" w:rsidR="00786FBE" w:rsidRDefault="00786FBE" w:rsidP="00321D6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DDEC3C" w14:textId="4FF45B82" w:rsidR="00786FBE" w:rsidRPr="00EA028E" w:rsidRDefault="00786FBE" w:rsidP="00321D6E">
            <w:pPr>
              <w:rPr>
                <w:rFonts w:ascii="Arial" w:hAnsi="Arial"/>
                <w:sz w:val="16"/>
              </w:rPr>
            </w:pPr>
            <w:r w:rsidRPr="00786FBE">
              <w:rPr>
                <w:rFonts w:ascii="Arial" w:hAnsi="Arial"/>
                <w:sz w:val="16"/>
              </w:rPr>
              <w:t>Corrections on NR-DC and on Cross-carrier Scheduling with Different Numerologies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BC6B19" w14:textId="77777777" w:rsidR="00786FBE" w:rsidRDefault="00786FBE" w:rsidP="00321D6E">
            <w:pPr>
              <w:pStyle w:val="TAL"/>
              <w:rPr>
                <w:sz w:val="16"/>
                <w:szCs w:val="16"/>
                <w:lang w:eastAsia="zh-CN"/>
              </w:rPr>
            </w:pPr>
            <w:r>
              <w:rPr>
                <w:sz w:val="16"/>
                <w:szCs w:val="16"/>
                <w:lang w:eastAsia="zh-CN"/>
              </w:rPr>
              <w:t>16.2.0</w:t>
            </w:r>
          </w:p>
        </w:tc>
      </w:tr>
      <w:tr w:rsidR="00481360" w:rsidRPr="00B916EC" w14:paraId="72E0F1F7" w14:textId="77777777" w:rsidTr="00481360">
        <w:tc>
          <w:tcPr>
            <w:tcW w:w="894" w:type="dxa"/>
            <w:tcBorders>
              <w:top w:val="single" w:sz="6" w:space="0" w:color="auto"/>
              <w:left w:val="single" w:sz="6" w:space="0" w:color="auto"/>
              <w:bottom w:val="single" w:sz="6" w:space="0" w:color="auto"/>
              <w:right w:val="single" w:sz="6" w:space="0" w:color="auto"/>
            </w:tcBorders>
            <w:shd w:val="solid" w:color="FFFFFF" w:fill="auto"/>
          </w:tcPr>
          <w:p w14:paraId="3B22B361" w14:textId="77777777" w:rsidR="00481360" w:rsidRPr="00B916EC" w:rsidRDefault="00481360"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48692E" w14:textId="77777777" w:rsidR="00481360" w:rsidRPr="00B916EC" w:rsidRDefault="00481360"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F7D47E" w14:textId="19785C0B" w:rsidR="00481360" w:rsidRDefault="00481360" w:rsidP="0031116D">
            <w:pPr>
              <w:pStyle w:val="TAL"/>
              <w:rPr>
                <w:sz w:val="16"/>
                <w:szCs w:val="16"/>
                <w:lang w:eastAsia="zh-CN"/>
              </w:rPr>
            </w:pPr>
            <w:r>
              <w:rPr>
                <w:sz w:val="16"/>
                <w:szCs w:val="16"/>
                <w:lang w:eastAsia="zh-CN"/>
              </w:rPr>
              <w:t>RP-200686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FA3E4" w14:textId="570CA9F8" w:rsidR="00481360" w:rsidRDefault="00481360" w:rsidP="0031116D">
            <w:pPr>
              <w:pStyle w:val="TAL"/>
              <w:rPr>
                <w:sz w:val="16"/>
                <w:szCs w:val="16"/>
              </w:rPr>
            </w:pPr>
            <w:r>
              <w:rPr>
                <w:sz w:val="16"/>
                <w:szCs w:val="16"/>
              </w:rPr>
              <w:t>0112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5F2B8F" w14:textId="77777777" w:rsidR="00481360" w:rsidRDefault="00481360"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16DC9A" w14:textId="77777777" w:rsidR="00481360" w:rsidRDefault="00481360"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019B6A5" w14:textId="0C56445D" w:rsidR="00481360" w:rsidRPr="00EA028E" w:rsidRDefault="00481360" w:rsidP="0031116D">
            <w:pPr>
              <w:rPr>
                <w:rFonts w:ascii="Arial" w:hAnsi="Arial"/>
                <w:sz w:val="16"/>
              </w:rPr>
            </w:pPr>
            <w:r w:rsidRPr="00481360">
              <w:rPr>
                <w:rFonts w:ascii="Arial" w:hAnsi="Arial"/>
                <w:sz w:val="16"/>
              </w:rPr>
              <w:t>Corrections on two-step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80A258" w14:textId="77777777" w:rsidR="00481360" w:rsidRDefault="00481360" w:rsidP="0031116D">
            <w:pPr>
              <w:pStyle w:val="TAL"/>
              <w:rPr>
                <w:sz w:val="16"/>
                <w:szCs w:val="16"/>
                <w:lang w:eastAsia="zh-CN"/>
              </w:rPr>
            </w:pPr>
            <w:r>
              <w:rPr>
                <w:sz w:val="16"/>
                <w:szCs w:val="16"/>
                <w:lang w:eastAsia="zh-CN"/>
              </w:rPr>
              <w:t>16.2.0</w:t>
            </w:r>
          </w:p>
        </w:tc>
      </w:tr>
      <w:tr w:rsidR="004F1892" w:rsidRPr="00B916EC" w14:paraId="02B1C418"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639F1EA8"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A67FB1B"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219201D" w14:textId="59A2D16A" w:rsidR="004F1892" w:rsidRDefault="004F1892" w:rsidP="0031116D">
            <w:pPr>
              <w:pStyle w:val="TAL"/>
              <w:rPr>
                <w:sz w:val="16"/>
                <w:szCs w:val="16"/>
                <w:lang w:eastAsia="zh-CN"/>
              </w:rPr>
            </w:pPr>
            <w:r>
              <w:rPr>
                <w:sz w:val="16"/>
                <w:szCs w:val="16"/>
                <w:lang w:eastAsia="zh-CN"/>
              </w:rPr>
              <w:t>RP-200697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F1C231" w14:textId="1909A448" w:rsidR="004F1892" w:rsidRDefault="004F1892" w:rsidP="0031116D">
            <w:pPr>
              <w:pStyle w:val="TAL"/>
              <w:rPr>
                <w:sz w:val="16"/>
                <w:szCs w:val="16"/>
              </w:rPr>
            </w:pPr>
            <w:r>
              <w:rPr>
                <w:sz w:val="16"/>
                <w:szCs w:val="16"/>
              </w:rPr>
              <w:t>0113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B39A7B" w14:textId="77777777" w:rsidR="004F1892" w:rsidRDefault="004F1892"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3A41DE" w14:textId="77777777" w:rsidR="004F1892" w:rsidRDefault="004F1892"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BFDABAE" w14:textId="02BE1356" w:rsidR="004F1892" w:rsidRPr="00EA028E" w:rsidRDefault="004F1892" w:rsidP="0031116D">
            <w:pPr>
              <w:rPr>
                <w:rFonts w:ascii="Arial" w:hAnsi="Arial"/>
                <w:sz w:val="16"/>
              </w:rPr>
            </w:pPr>
            <w:r w:rsidRPr="004F1892">
              <w:rPr>
                <w:rFonts w:ascii="Arial" w:hAnsi="Arial"/>
                <w:sz w:val="16"/>
              </w:rPr>
              <w:t>Corrections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AFF75F" w14:textId="77777777" w:rsidR="004F1892" w:rsidRDefault="004F1892" w:rsidP="0031116D">
            <w:pPr>
              <w:pStyle w:val="TAL"/>
              <w:rPr>
                <w:sz w:val="16"/>
                <w:szCs w:val="16"/>
                <w:lang w:eastAsia="zh-CN"/>
              </w:rPr>
            </w:pPr>
            <w:r>
              <w:rPr>
                <w:sz w:val="16"/>
                <w:szCs w:val="16"/>
                <w:lang w:eastAsia="zh-CN"/>
              </w:rPr>
              <w:t>16.2.0</w:t>
            </w:r>
          </w:p>
        </w:tc>
      </w:tr>
      <w:tr w:rsidR="004F1892" w:rsidRPr="00B916EC" w14:paraId="350FB53E" w14:textId="77777777" w:rsidTr="004F1892">
        <w:tc>
          <w:tcPr>
            <w:tcW w:w="894" w:type="dxa"/>
            <w:tcBorders>
              <w:top w:val="single" w:sz="6" w:space="0" w:color="auto"/>
              <w:left w:val="single" w:sz="6" w:space="0" w:color="auto"/>
              <w:bottom w:val="single" w:sz="6" w:space="0" w:color="auto"/>
              <w:right w:val="single" w:sz="6" w:space="0" w:color="auto"/>
            </w:tcBorders>
            <w:shd w:val="solid" w:color="FFFFFF" w:fill="auto"/>
          </w:tcPr>
          <w:p w14:paraId="4D2AAFB3" w14:textId="77777777" w:rsidR="004F1892" w:rsidRPr="00B916EC" w:rsidRDefault="004F1892"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A354B1" w14:textId="77777777" w:rsidR="004F1892" w:rsidRPr="00B916EC" w:rsidRDefault="004F1892"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F5155F" w14:textId="0A9D1EC7" w:rsidR="004F1892" w:rsidRDefault="004F1892" w:rsidP="0031116D">
            <w:pPr>
              <w:pStyle w:val="TAL"/>
              <w:rPr>
                <w:sz w:val="16"/>
                <w:szCs w:val="16"/>
                <w:lang w:eastAsia="zh-CN"/>
              </w:rPr>
            </w:pPr>
            <w:r>
              <w:rPr>
                <w:sz w:val="16"/>
                <w:szCs w:val="16"/>
                <w:lang w:eastAsia="zh-CN"/>
              </w:rPr>
              <w:t>RP-200</w:t>
            </w:r>
            <w:r w:rsidR="00AC1D73">
              <w:rPr>
                <w:sz w:val="16"/>
                <w:szCs w:val="16"/>
                <w:lang w:eastAsia="zh-CN"/>
              </w:rPr>
              <w:t>705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4195C9" w14:textId="2D13E2ED" w:rsidR="004F1892" w:rsidRDefault="004F1892" w:rsidP="0031116D">
            <w:pPr>
              <w:pStyle w:val="TAL"/>
              <w:rPr>
                <w:sz w:val="16"/>
                <w:szCs w:val="16"/>
              </w:rPr>
            </w:pPr>
            <w:r>
              <w:rPr>
                <w:sz w:val="16"/>
                <w:szCs w:val="16"/>
              </w:rPr>
              <w:t>0114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11C034E" w14:textId="74AA0DBF" w:rsidR="004F1892" w:rsidRDefault="004F1892"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B7A586" w14:textId="5E1B52EF" w:rsidR="004F1892" w:rsidRDefault="004F1892" w:rsidP="0031116D">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5C585" w14:textId="64A7B453" w:rsidR="004F1892" w:rsidRPr="00EA028E" w:rsidRDefault="004F1892" w:rsidP="0031116D">
            <w:pPr>
              <w:rPr>
                <w:rFonts w:ascii="Arial" w:hAnsi="Arial"/>
                <w:sz w:val="16"/>
              </w:rPr>
            </w:pPr>
            <w:r w:rsidRPr="004F1892">
              <w:rPr>
                <w:rFonts w:ascii="Arial" w:hAnsi="Arial"/>
                <w:sz w:val="16"/>
              </w:rPr>
              <w:t>Introduction of UL transmission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874FDD" w14:textId="77777777" w:rsidR="004F1892" w:rsidRDefault="004F1892" w:rsidP="0031116D">
            <w:pPr>
              <w:pStyle w:val="TAL"/>
              <w:rPr>
                <w:sz w:val="16"/>
                <w:szCs w:val="16"/>
                <w:lang w:eastAsia="zh-CN"/>
              </w:rPr>
            </w:pPr>
            <w:r>
              <w:rPr>
                <w:sz w:val="16"/>
                <w:szCs w:val="16"/>
                <w:lang w:eastAsia="zh-CN"/>
              </w:rPr>
              <w:t>16.2.0</w:t>
            </w:r>
          </w:p>
        </w:tc>
      </w:tr>
      <w:tr w:rsidR="0031116D" w:rsidRPr="00B916EC" w14:paraId="33EA8848"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532ECE18"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5A55D3D"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F6C3ED" w14:textId="213465EE" w:rsidR="0031116D" w:rsidRDefault="0031116D" w:rsidP="0031116D">
            <w:pPr>
              <w:pStyle w:val="TAL"/>
              <w:rPr>
                <w:sz w:val="16"/>
                <w:szCs w:val="16"/>
                <w:lang w:eastAsia="zh-CN"/>
              </w:rPr>
            </w:pPr>
            <w:r>
              <w:rPr>
                <w:sz w:val="16"/>
                <w:szCs w:val="16"/>
                <w:lang w:eastAsia="zh-CN"/>
              </w:rPr>
              <w:t>RP-200695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C741F9" w14:textId="403E8E55" w:rsidR="0031116D" w:rsidRDefault="0031116D" w:rsidP="0031116D">
            <w:pPr>
              <w:pStyle w:val="TAL"/>
              <w:rPr>
                <w:sz w:val="16"/>
                <w:szCs w:val="16"/>
              </w:rPr>
            </w:pPr>
            <w:r>
              <w:rPr>
                <w:sz w:val="16"/>
                <w:szCs w:val="16"/>
              </w:rPr>
              <w:t>0115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3AD66E" w14:textId="77777777" w:rsidR="0031116D" w:rsidRDefault="0031116D" w:rsidP="0031116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3412628" w14:textId="2AD864A1" w:rsidR="0031116D" w:rsidRDefault="0031116D" w:rsidP="0031116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61B175" w14:textId="273AAFEF" w:rsidR="0031116D" w:rsidRPr="00EA028E" w:rsidRDefault="0031116D" w:rsidP="0031116D">
            <w:pPr>
              <w:rPr>
                <w:rFonts w:ascii="Arial" w:hAnsi="Arial"/>
                <w:sz w:val="16"/>
              </w:rPr>
            </w:pPr>
            <w:r w:rsidRPr="0031116D">
              <w:rPr>
                <w:rFonts w:ascii="Arial" w:hAnsi="Arial"/>
                <w:sz w:val="16"/>
              </w:rPr>
              <w:t>Corrections on Mobility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E1C90C" w14:textId="77777777" w:rsidR="0031116D" w:rsidRDefault="0031116D" w:rsidP="0031116D">
            <w:pPr>
              <w:pStyle w:val="TAL"/>
              <w:rPr>
                <w:sz w:val="16"/>
                <w:szCs w:val="16"/>
                <w:lang w:eastAsia="zh-CN"/>
              </w:rPr>
            </w:pPr>
            <w:r>
              <w:rPr>
                <w:sz w:val="16"/>
                <w:szCs w:val="16"/>
                <w:lang w:eastAsia="zh-CN"/>
              </w:rPr>
              <w:t>16.2.0</w:t>
            </w:r>
          </w:p>
        </w:tc>
      </w:tr>
      <w:tr w:rsidR="0031116D" w:rsidRPr="00B916EC" w14:paraId="4204C78C" w14:textId="77777777" w:rsidTr="0031116D">
        <w:tc>
          <w:tcPr>
            <w:tcW w:w="894" w:type="dxa"/>
            <w:tcBorders>
              <w:top w:val="single" w:sz="6" w:space="0" w:color="auto"/>
              <w:left w:val="single" w:sz="6" w:space="0" w:color="auto"/>
              <w:bottom w:val="single" w:sz="6" w:space="0" w:color="auto"/>
              <w:right w:val="single" w:sz="6" w:space="0" w:color="auto"/>
            </w:tcBorders>
            <w:shd w:val="solid" w:color="FFFFFF" w:fill="auto"/>
          </w:tcPr>
          <w:p w14:paraId="22E634AC" w14:textId="77777777" w:rsidR="0031116D" w:rsidRPr="00B916EC" w:rsidRDefault="0031116D" w:rsidP="0031116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7F7A0E" w14:textId="77777777" w:rsidR="0031116D" w:rsidRPr="00B916EC" w:rsidRDefault="0031116D" w:rsidP="0031116D">
            <w:pPr>
              <w:pStyle w:val="TAL"/>
              <w:rPr>
                <w:sz w:val="16"/>
                <w:szCs w:val="16"/>
                <w:lang w:eastAsia="zh-CN"/>
              </w:rPr>
            </w:pPr>
            <w:r w:rsidRPr="00B916EC">
              <w:rPr>
                <w:sz w:val="16"/>
                <w:szCs w:val="16"/>
                <w:lang w:eastAsia="zh-CN"/>
              </w:rPr>
              <w:t>RAN#</w:t>
            </w:r>
            <w:r>
              <w:rPr>
                <w:sz w:val="16"/>
                <w:szCs w:val="16"/>
                <w:lang w:eastAsia="zh-CN"/>
              </w:rPr>
              <w:t>88-e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7A678A" w14:textId="514B6887" w:rsidR="0031116D" w:rsidRDefault="0031116D" w:rsidP="0031116D">
            <w:pPr>
              <w:pStyle w:val="TAL"/>
              <w:rPr>
                <w:sz w:val="16"/>
                <w:szCs w:val="16"/>
                <w:lang w:eastAsia="zh-CN"/>
              </w:rPr>
            </w:pPr>
            <w:r>
              <w:rPr>
                <w:sz w:val="16"/>
                <w:szCs w:val="16"/>
                <w:lang w:eastAsia="zh-CN"/>
              </w:rPr>
              <w:t>RP-201349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E30E19" w14:textId="53D8404B" w:rsidR="0031116D" w:rsidRDefault="0031116D" w:rsidP="0031116D">
            <w:pPr>
              <w:pStyle w:val="TAL"/>
              <w:rPr>
                <w:sz w:val="16"/>
                <w:szCs w:val="16"/>
              </w:rPr>
            </w:pPr>
            <w:r>
              <w:rPr>
                <w:sz w:val="16"/>
                <w:szCs w:val="16"/>
              </w:rPr>
              <w:t>0117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CA09D4F" w14:textId="6FA5D03C" w:rsidR="0031116D" w:rsidRDefault="0031116D" w:rsidP="0031116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BFE3CC" w14:textId="43366260" w:rsidR="0031116D" w:rsidRDefault="0031116D" w:rsidP="0031116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92EBF1" w14:textId="67DFB4EC" w:rsidR="0031116D" w:rsidRPr="00EA028E" w:rsidRDefault="0031116D" w:rsidP="0031116D">
            <w:pPr>
              <w:rPr>
                <w:rFonts w:ascii="Arial" w:hAnsi="Arial"/>
                <w:sz w:val="16"/>
              </w:rPr>
            </w:pPr>
            <w:r w:rsidRPr="0031116D">
              <w:rPr>
                <w:rFonts w:ascii="Arial" w:hAnsi="Arial"/>
                <w:sz w:val="16"/>
              </w:rPr>
              <w:t>Extending 8 SSB support to the newly introduced 30 kHz Case C SSB pattern on band n40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72466E" w14:textId="77777777" w:rsidR="0031116D" w:rsidRDefault="0031116D" w:rsidP="0031116D">
            <w:pPr>
              <w:pStyle w:val="TAL"/>
              <w:rPr>
                <w:sz w:val="16"/>
                <w:szCs w:val="16"/>
                <w:lang w:eastAsia="zh-CN"/>
              </w:rPr>
            </w:pPr>
            <w:r>
              <w:rPr>
                <w:sz w:val="16"/>
                <w:szCs w:val="16"/>
                <w:lang w:eastAsia="zh-CN"/>
              </w:rPr>
              <w:t>16.2.0</w:t>
            </w:r>
          </w:p>
        </w:tc>
      </w:tr>
      <w:tr w:rsidR="00C9450C" w:rsidRPr="00B916EC" w14:paraId="1A9E41F2"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7D49502" w14:textId="7B3DD8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6549BD" w14:textId="1946977E"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5CAB39A" w14:textId="3B1AB47B"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58C98D" w14:textId="1FCEFFBC" w:rsidR="00C9450C" w:rsidRDefault="00C9450C" w:rsidP="00F9791D">
            <w:pPr>
              <w:pStyle w:val="TAL"/>
              <w:rPr>
                <w:sz w:val="16"/>
                <w:szCs w:val="16"/>
              </w:rPr>
            </w:pPr>
            <w:r>
              <w:rPr>
                <w:sz w:val="16"/>
                <w:szCs w:val="16"/>
              </w:rPr>
              <w:t>0119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38FF51" w14:textId="10158964"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A778C6" w14:textId="77777777" w:rsidR="00C9450C" w:rsidRDefault="00C9450C"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D14688" w14:textId="49ACF967" w:rsidR="00C9450C" w:rsidRPr="00EA028E" w:rsidRDefault="00C9450C" w:rsidP="00F9791D">
            <w:pPr>
              <w:rPr>
                <w:rFonts w:ascii="Arial" w:hAnsi="Arial"/>
                <w:sz w:val="16"/>
              </w:rPr>
            </w:pPr>
            <w:r w:rsidRPr="00C9450C">
              <w:rPr>
                <w:rFonts w:ascii="Arial" w:hAnsi="Arial"/>
                <w:sz w:val="16"/>
              </w:rPr>
              <w:t>Correction on the definition for timeline condition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8B99F6" w14:textId="6491C0D8" w:rsidR="00C9450C" w:rsidRDefault="00C9450C" w:rsidP="00F9791D">
            <w:pPr>
              <w:pStyle w:val="TAL"/>
              <w:rPr>
                <w:sz w:val="16"/>
                <w:szCs w:val="16"/>
                <w:lang w:eastAsia="zh-CN"/>
              </w:rPr>
            </w:pPr>
            <w:r>
              <w:rPr>
                <w:sz w:val="16"/>
                <w:szCs w:val="16"/>
                <w:lang w:eastAsia="zh-CN"/>
              </w:rPr>
              <w:t>16.3.0</w:t>
            </w:r>
          </w:p>
        </w:tc>
      </w:tr>
      <w:tr w:rsidR="00C9450C" w:rsidRPr="00B916EC" w14:paraId="66232413" w14:textId="77777777" w:rsidTr="00C9450C">
        <w:tc>
          <w:tcPr>
            <w:tcW w:w="894" w:type="dxa"/>
            <w:tcBorders>
              <w:top w:val="single" w:sz="6" w:space="0" w:color="auto"/>
              <w:left w:val="single" w:sz="6" w:space="0" w:color="auto"/>
              <w:bottom w:val="single" w:sz="6" w:space="0" w:color="auto"/>
              <w:right w:val="single" w:sz="6" w:space="0" w:color="auto"/>
            </w:tcBorders>
            <w:shd w:val="solid" w:color="FFFFFF" w:fill="auto"/>
          </w:tcPr>
          <w:p w14:paraId="62DF1100" w14:textId="77777777" w:rsidR="00C9450C" w:rsidRPr="00B916EC" w:rsidRDefault="00C9450C"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29C1F0B" w14:textId="77777777" w:rsidR="00C9450C" w:rsidRPr="00B916EC" w:rsidRDefault="00C9450C"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5FAE01" w14:textId="77777777" w:rsidR="00C9450C" w:rsidRDefault="00C9450C"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A3415E" w14:textId="5CCB7797" w:rsidR="00C9450C" w:rsidRDefault="00C9450C" w:rsidP="00F9791D">
            <w:pPr>
              <w:pStyle w:val="TAL"/>
              <w:rPr>
                <w:sz w:val="16"/>
                <w:szCs w:val="16"/>
              </w:rPr>
            </w:pPr>
            <w:r>
              <w:rPr>
                <w:sz w:val="16"/>
                <w:szCs w:val="16"/>
              </w:rPr>
              <w:t>0120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0F874B" w14:textId="77777777" w:rsidR="00C9450C" w:rsidRDefault="00C9450C"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C62168" w14:textId="7FD76281" w:rsidR="00C9450C" w:rsidRDefault="00C9450C"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FC98D5" w14:textId="37B952BD" w:rsidR="00C9450C" w:rsidRPr="00EA028E" w:rsidRDefault="00C9450C" w:rsidP="00F9791D">
            <w:pPr>
              <w:rPr>
                <w:rFonts w:ascii="Arial" w:hAnsi="Arial"/>
                <w:sz w:val="16"/>
              </w:rPr>
            </w:pPr>
            <w:r w:rsidRPr="00C9450C">
              <w:rPr>
                <w:rFonts w:ascii="Arial" w:hAnsi="Arial"/>
                <w:sz w:val="16"/>
              </w:rPr>
              <w:t>Correction for PUCCH repetition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7FD534" w14:textId="77777777" w:rsidR="00C9450C" w:rsidRDefault="00C9450C" w:rsidP="00F9791D">
            <w:pPr>
              <w:pStyle w:val="TAL"/>
              <w:rPr>
                <w:sz w:val="16"/>
                <w:szCs w:val="16"/>
                <w:lang w:eastAsia="zh-CN"/>
              </w:rPr>
            </w:pPr>
            <w:r>
              <w:rPr>
                <w:sz w:val="16"/>
                <w:szCs w:val="16"/>
                <w:lang w:eastAsia="zh-CN"/>
              </w:rPr>
              <w:t>16.3.0</w:t>
            </w:r>
          </w:p>
        </w:tc>
      </w:tr>
      <w:tr w:rsidR="005C63A7" w:rsidRPr="00B916EC" w14:paraId="33C03384"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1266E762"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C75D37"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4FCCD0" w14:textId="4AF00254" w:rsidR="005C63A7" w:rsidRDefault="005C63A7" w:rsidP="00F9791D">
            <w:pPr>
              <w:pStyle w:val="TAL"/>
              <w:rPr>
                <w:sz w:val="16"/>
                <w:szCs w:val="16"/>
                <w:lang w:eastAsia="zh-CN"/>
              </w:rPr>
            </w:pPr>
            <w:r>
              <w:rPr>
                <w:sz w:val="16"/>
                <w:szCs w:val="16"/>
                <w:lang w:eastAsia="zh-CN"/>
              </w:rPr>
              <w:t>RP-201814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12C7E" w14:textId="4BDF5285" w:rsidR="005C63A7" w:rsidRDefault="005C63A7" w:rsidP="00F9791D">
            <w:pPr>
              <w:pStyle w:val="TAL"/>
              <w:rPr>
                <w:sz w:val="16"/>
                <w:szCs w:val="16"/>
              </w:rPr>
            </w:pPr>
            <w:r>
              <w:rPr>
                <w:sz w:val="16"/>
                <w:szCs w:val="16"/>
              </w:rPr>
              <w:t>0121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C4AAF3"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DF0990" w14:textId="77777777" w:rsidR="005C63A7" w:rsidRDefault="005C63A7"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7EB8A0" w14:textId="4A3BC829" w:rsidR="005C63A7" w:rsidRPr="00EA028E" w:rsidRDefault="005C63A7" w:rsidP="00F9791D">
            <w:pPr>
              <w:rPr>
                <w:rFonts w:ascii="Arial" w:hAnsi="Arial"/>
                <w:sz w:val="16"/>
              </w:rPr>
            </w:pPr>
            <w:r w:rsidRPr="005C63A7">
              <w:rPr>
                <w:rFonts w:ascii="Arial" w:hAnsi="Arial"/>
                <w:sz w:val="16"/>
              </w:rPr>
              <w:t>CR on determination of the number of RS for RLM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D8766" w14:textId="77777777" w:rsidR="005C63A7" w:rsidRDefault="005C63A7" w:rsidP="00F9791D">
            <w:pPr>
              <w:pStyle w:val="TAL"/>
              <w:rPr>
                <w:sz w:val="16"/>
                <w:szCs w:val="16"/>
                <w:lang w:eastAsia="zh-CN"/>
              </w:rPr>
            </w:pPr>
            <w:r>
              <w:rPr>
                <w:sz w:val="16"/>
                <w:szCs w:val="16"/>
                <w:lang w:eastAsia="zh-CN"/>
              </w:rPr>
              <w:t>16.3.0</w:t>
            </w:r>
          </w:p>
        </w:tc>
      </w:tr>
      <w:tr w:rsidR="005C63A7" w:rsidRPr="00B916EC" w14:paraId="3211B462" w14:textId="77777777" w:rsidTr="005C63A7">
        <w:tc>
          <w:tcPr>
            <w:tcW w:w="894" w:type="dxa"/>
            <w:tcBorders>
              <w:top w:val="single" w:sz="6" w:space="0" w:color="auto"/>
              <w:left w:val="single" w:sz="6" w:space="0" w:color="auto"/>
              <w:bottom w:val="single" w:sz="6" w:space="0" w:color="auto"/>
              <w:right w:val="single" w:sz="6" w:space="0" w:color="auto"/>
            </w:tcBorders>
            <w:shd w:val="solid" w:color="FFFFFF" w:fill="auto"/>
          </w:tcPr>
          <w:p w14:paraId="3D72CE08" w14:textId="77777777" w:rsidR="005C63A7" w:rsidRPr="00B916EC" w:rsidRDefault="005C63A7"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856E849" w14:textId="77777777" w:rsidR="005C63A7" w:rsidRPr="00B916EC" w:rsidRDefault="005C63A7"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1A417D" w14:textId="30C152A2" w:rsidR="005C63A7" w:rsidRDefault="005C63A7"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4F33C0" w14:textId="26D49B36" w:rsidR="005C63A7" w:rsidRDefault="005C63A7" w:rsidP="00F9791D">
            <w:pPr>
              <w:pStyle w:val="TAL"/>
              <w:rPr>
                <w:sz w:val="16"/>
                <w:szCs w:val="16"/>
              </w:rPr>
            </w:pPr>
            <w:r>
              <w:rPr>
                <w:sz w:val="16"/>
                <w:szCs w:val="16"/>
              </w:rPr>
              <w:t>0123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811055" w14:textId="77777777" w:rsidR="005C63A7" w:rsidRDefault="005C63A7"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5C86F0" w14:textId="238994F3" w:rsidR="005C63A7" w:rsidRDefault="005C63A7" w:rsidP="00F9791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B17AE8" w14:textId="696C7208" w:rsidR="005C63A7" w:rsidRPr="00EA028E" w:rsidRDefault="005C63A7" w:rsidP="00F9791D">
            <w:pPr>
              <w:rPr>
                <w:rFonts w:ascii="Arial" w:hAnsi="Arial"/>
                <w:sz w:val="16"/>
              </w:rPr>
            </w:pPr>
            <w:r w:rsidRPr="005C63A7">
              <w:rPr>
                <w:rFonts w:ascii="Arial" w:hAnsi="Arial"/>
                <w:sz w:val="16"/>
              </w:rPr>
              <w:t>CR on determining P0 for a PUSCH retransmission corresponding to a RAR UL grant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C4E855" w14:textId="77777777" w:rsidR="005C63A7" w:rsidRDefault="005C63A7" w:rsidP="00F9791D">
            <w:pPr>
              <w:pStyle w:val="TAL"/>
              <w:rPr>
                <w:sz w:val="16"/>
                <w:szCs w:val="16"/>
                <w:lang w:eastAsia="zh-CN"/>
              </w:rPr>
            </w:pPr>
            <w:r>
              <w:rPr>
                <w:sz w:val="16"/>
                <w:szCs w:val="16"/>
                <w:lang w:eastAsia="zh-CN"/>
              </w:rPr>
              <w:t>16.3.0</w:t>
            </w:r>
          </w:p>
        </w:tc>
      </w:tr>
      <w:tr w:rsidR="009132F6" w:rsidRPr="00B916EC" w14:paraId="0C8F51EF" w14:textId="77777777" w:rsidTr="009132F6">
        <w:tc>
          <w:tcPr>
            <w:tcW w:w="894" w:type="dxa"/>
            <w:tcBorders>
              <w:top w:val="single" w:sz="6" w:space="0" w:color="auto"/>
              <w:left w:val="single" w:sz="6" w:space="0" w:color="auto"/>
              <w:bottom w:val="single" w:sz="6" w:space="0" w:color="auto"/>
              <w:right w:val="single" w:sz="6" w:space="0" w:color="auto"/>
            </w:tcBorders>
            <w:shd w:val="solid" w:color="FFFFFF" w:fill="auto"/>
          </w:tcPr>
          <w:p w14:paraId="0DB476ED" w14:textId="77777777" w:rsidR="009132F6" w:rsidRPr="00B916EC" w:rsidRDefault="009132F6" w:rsidP="00F9791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4326A8" w14:textId="77777777" w:rsidR="009132F6" w:rsidRPr="00B916EC" w:rsidRDefault="009132F6"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2EDC97" w14:textId="77777777" w:rsidR="009132F6" w:rsidRDefault="009132F6" w:rsidP="00F9791D">
            <w:pPr>
              <w:pStyle w:val="TAL"/>
              <w:rPr>
                <w:sz w:val="16"/>
                <w:szCs w:val="16"/>
                <w:lang w:eastAsia="zh-CN"/>
              </w:rPr>
            </w:pPr>
            <w:r>
              <w:rPr>
                <w:sz w:val="16"/>
                <w:szCs w:val="16"/>
                <w:lang w:eastAsia="zh-CN"/>
              </w:rPr>
              <w:t>RP-201803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D1535D" w14:textId="2C2B194E" w:rsidR="009132F6" w:rsidRDefault="009132F6" w:rsidP="00F9791D">
            <w:pPr>
              <w:pStyle w:val="TAL"/>
              <w:rPr>
                <w:sz w:val="16"/>
                <w:szCs w:val="16"/>
              </w:rPr>
            </w:pPr>
            <w:r>
              <w:rPr>
                <w:sz w:val="16"/>
                <w:szCs w:val="16"/>
              </w:rPr>
              <w:t>0125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77EDB4" w14:textId="77777777" w:rsidR="009132F6" w:rsidRDefault="009132F6"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E6E0D8" w14:textId="60D72C20" w:rsidR="009132F6" w:rsidRDefault="009132F6"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4C78C3" w14:textId="54554712" w:rsidR="009132F6" w:rsidRPr="00EA028E" w:rsidRDefault="009132F6" w:rsidP="00F9791D">
            <w:pPr>
              <w:rPr>
                <w:rFonts w:ascii="Arial" w:hAnsi="Arial"/>
                <w:sz w:val="16"/>
              </w:rPr>
            </w:pPr>
            <w:r w:rsidRPr="009132F6">
              <w:rPr>
                <w:rFonts w:ascii="Arial" w:hAnsi="Arial"/>
                <w:sz w:val="16"/>
              </w:rPr>
              <w:t>PRACH power ramping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C1B6D1" w14:textId="77777777" w:rsidR="009132F6" w:rsidRDefault="009132F6" w:rsidP="00F9791D">
            <w:pPr>
              <w:pStyle w:val="TAL"/>
              <w:rPr>
                <w:sz w:val="16"/>
                <w:szCs w:val="16"/>
                <w:lang w:eastAsia="zh-CN"/>
              </w:rPr>
            </w:pPr>
            <w:r>
              <w:rPr>
                <w:sz w:val="16"/>
                <w:szCs w:val="16"/>
                <w:lang w:eastAsia="zh-CN"/>
              </w:rPr>
              <w:t>16.3.0</w:t>
            </w:r>
          </w:p>
        </w:tc>
      </w:tr>
      <w:tr w:rsidR="00CD41CB" w:rsidRPr="00B916EC" w14:paraId="33D59E67" w14:textId="77777777" w:rsidTr="00CD41CB">
        <w:tc>
          <w:tcPr>
            <w:tcW w:w="894" w:type="dxa"/>
            <w:tcBorders>
              <w:top w:val="single" w:sz="6" w:space="0" w:color="auto"/>
              <w:left w:val="single" w:sz="6" w:space="0" w:color="auto"/>
              <w:bottom w:val="single" w:sz="6" w:space="0" w:color="auto"/>
              <w:right w:val="single" w:sz="6" w:space="0" w:color="auto"/>
            </w:tcBorders>
            <w:shd w:val="solid" w:color="FFFFFF" w:fill="auto"/>
          </w:tcPr>
          <w:p w14:paraId="2DB3522C" w14:textId="77777777" w:rsidR="00CD41CB" w:rsidRPr="00B916EC" w:rsidRDefault="00CD41CB"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642B90" w14:textId="77777777" w:rsidR="00CD41CB" w:rsidRPr="00B916EC" w:rsidRDefault="00CD41CB"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4E81B63" w14:textId="6F957F89" w:rsidR="00CD41CB" w:rsidRDefault="00CD41CB" w:rsidP="00F9791D">
            <w:pPr>
              <w:pStyle w:val="TAL"/>
              <w:rPr>
                <w:sz w:val="16"/>
                <w:szCs w:val="16"/>
                <w:lang w:eastAsia="zh-CN"/>
              </w:rPr>
            </w:pPr>
            <w:r>
              <w:rPr>
                <w:sz w:val="16"/>
                <w:szCs w:val="16"/>
                <w:lang w:eastAsia="zh-CN"/>
              </w:rPr>
              <w:t>RP-201806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F8A45" w14:textId="5FAF5C6E" w:rsidR="00CD41CB" w:rsidRDefault="00CD41CB" w:rsidP="00F9791D">
            <w:pPr>
              <w:pStyle w:val="TAL"/>
              <w:rPr>
                <w:sz w:val="16"/>
                <w:szCs w:val="16"/>
              </w:rPr>
            </w:pPr>
            <w:r>
              <w:rPr>
                <w:sz w:val="16"/>
                <w:szCs w:val="16"/>
              </w:rPr>
              <w:t>0126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1842B9" w14:textId="77777777" w:rsidR="00CD41CB" w:rsidRDefault="00CD41CB"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C47BE4" w14:textId="77777777" w:rsidR="00CD41CB" w:rsidRDefault="00CD41CB"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D194A7" w14:textId="035EBA5A" w:rsidR="00CD41CB" w:rsidRPr="00EA028E" w:rsidRDefault="00CD41CB" w:rsidP="00F9791D">
            <w:pPr>
              <w:rPr>
                <w:rFonts w:ascii="Arial" w:hAnsi="Arial"/>
                <w:sz w:val="16"/>
              </w:rPr>
            </w:pPr>
            <w:r w:rsidRPr="00CD41CB">
              <w:rPr>
                <w:rFonts w:ascii="Arial" w:hAnsi="Arial"/>
                <w:sz w:val="16"/>
              </w:rPr>
              <w:t>Clarify starting slot within DCI 2_5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406E56" w14:textId="77777777" w:rsidR="00CD41CB" w:rsidRDefault="00CD41CB" w:rsidP="00F9791D">
            <w:pPr>
              <w:pStyle w:val="TAL"/>
              <w:rPr>
                <w:sz w:val="16"/>
                <w:szCs w:val="16"/>
                <w:lang w:eastAsia="zh-CN"/>
              </w:rPr>
            </w:pPr>
            <w:r>
              <w:rPr>
                <w:sz w:val="16"/>
                <w:szCs w:val="16"/>
                <w:lang w:eastAsia="zh-CN"/>
              </w:rPr>
              <w:t>16.3.0</w:t>
            </w:r>
          </w:p>
        </w:tc>
      </w:tr>
      <w:tr w:rsidR="003C6462" w:rsidRPr="00B916EC" w14:paraId="5AC484D9" w14:textId="77777777" w:rsidTr="003C6462">
        <w:tc>
          <w:tcPr>
            <w:tcW w:w="894" w:type="dxa"/>
            <w:tcBorders>
              <w:top w:val="single" w:sz="6" w:space="0" w:color="auto"/>
              <w:left w:val="single" w:sz="6" w:space="0" w:color="auto"/>
              <w:bottom w:val="single" w:sz="6" w:space="0" w:color="auto"/>
              <w:right w:val="single" w:sz="6" w:space="0" w:color="auto"/>
            </w:tcBorders>
            <w:shd w:val="solid" w:color="FFFFFF" w:fill="auto"/>
          </w:tcPr>
          <w:p w14:paraId="5C2559AB" w14:textId="77777777" w:rsidR="003C6462" w:rsidRPr="00B916EC" w:rsidRDefault="003C6462" w:rsidP="00F9791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EDD58E" w14:textId="77777777" w:rsidR="003C6462" w:rsidRPr="00B916EC" w:rsidRDefault="003C6462" w:rsidP="00F9791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2679AA" w14:textId="61F03564" w:rsidR="003C6462" w:rsidRDefault="003C6462" w:rsidP="00F9791D">
            <w:pPr>
              <w:pStyle w:val="TAL"/>
              <w:rPr>
                <w:sz w:val="16"/>
                <w:szCs w:val="16"/>
                <w:lang w:eastAsia="zh-CN"/>
              </w:rPr>
            </w:pPr>
            <w:r>
              <w:rPr>
                <w:sz w:val="16"/>
                <w:szCs w:val="16"/>
                <w:lang w:eastAsia="zh-CN"/>
              </w:rPr>
              <w:t>RP-201804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161067" w14:textId="5E04DA69" w:rsidR="003C6462" w:rsidRDefault="003C6462" w:rsidP="00F9791D">
            <w:pPr>
              <w:pStyle w:val="TAL"/>
              <w:rPr>
                <w:sz w:val="16"/>
                <w:szCs w:val="16"/>
              </w:rPr>
            </w:pPr>
            <w:r>
              <w:rPr>
                <w:sz w:val="16"/>
                <w:szCs w:val="16"/>
              </w:rPr>
              <w:t>0127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80083F" w14:textId="77777777" w:rsidR="003C6462" w:rsidRDefault="003C6462" w:rsidP="00F9791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0C95F03" w14:textId="77777777" w:rsidR="003C6462" w:rsidRDefault="003C6462" w:rsidP="00F9791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84EAEF7" w14:textId="1FA3106E" w:rsidR="003C6462" w:rsidRPr="00EA028E" w:rsidRDefault="003C6462" w:rsidP="00F9791D">
            <w:pPr>
              <w:rPr>
                <w:rFonts w:ascii="Arial" w:hAnsi="Arial"/>
                <w:sz w:val="16"/>
              </w:rPr>
            </w:pPr>
            <w:r w:rsidRPr="003C6462">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D9AE80A" w14:textId="77777777" w:rsidR="003C6462" w:rsidRDefault="003C6462" w:rsidP="00F9791D">
            <w:pPr>
              <w:pStyle w:val="TAL"/>
              <w:rPr>
                <w:sz w:val="16"/>
                <w:szCs w:val="16"/>
                <w:lang w:eastAsia="zh-CN"/>
              </w:rPr>
            </w:pPr>
            <w:r>
              <w:rPr>
                <w:sz w:val="16"/>
                <w:szCs w:val="16"/>
                <w:lang w:eastAsia="zh-CN"/>
              </w:rPr>
              <w:t>16.3.0</w:t>
            </w:r>
          </w:p>
        </w:tc>
      </w:tr>
      <w:tr w:rsidR="009452BF" w:rsidRPr="00B916EC" w14:paraId="49323842" w14:textId="77777777" w:rsidTr="009452BF">
        <w:tc>
          <w:tcPr>
            <w:tcW w:w="894" w:type="dxa"/>
            <w:tcBorders>
              <w:top w:val="single" w:sz="6" w:space="0" w:color="auto"/>
              <w:left w:val="single" w:sz="6" w:space="0" w:color="auto"/>
              <w:bottom w:val="single" w:sz="6" w:space="0" w:color="auto"/>
              <w:right w:val="single" w:sz="6" w:space="0" w:color="auto"/>
            </w:tcBorders>
            <w:shd w:val="solid" w:color="FFFFFF" w:fill="auto"/>
          </w:tcPr>
          <w:p w14:paraId="56761E15" w14:textId="77777777" w:rsidR="009452BF" w:rsidRPr="00B916EC" w:rsidRDefault="009452BF"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6CFAE7" w14:textId="77777777" w:rsidR="009452BF" w:rsidRPr="00B916EC" w:rsidRDefault="009452BF"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BE21947" w14:textId="097C6928" w:rsidR="009452BF" w:rsidRDefault="009452BF"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BF09CD3" w14:textId="2D86EEC1" w:rsidR="009452BF" w:rsidRDefault="009452BF" w:rsidP="00D74B66">
            <w:pPr>
              <w:pStyle w:val="TAL"/>
              <w:rPr>
                <w:sz w:val="16"/>
                <w:szCs w:val="16"/>
              </w:rPr>
            </w:pPr>
            <w:r>
              <w:rPr>
                <w:sz w:val="16"/>
                <w:szCs w:val="16"/>
              </w:rPr>
              <w:t>0128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BD10F0" w14:textId="77777777" w:rsidR="009452BF" w:rsidRDefault="009452BF"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3F8933" w14:textId="77777777" w:rsidR="009452BF" w:rsidRDefault="009452BF"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7F4458" w14:textId="38C4E9A8" w:rsidR="009452BF" w:rsidRPr="00EA028E" w:rsidRDefault="009452BF" w:rsidP="00D74B66">
            <w:pPr>
              <w:rPr>
                <w:rFonts w:ascii="Arial" w:hAnsi="Arial"/>
                <w:sz w:val="16"/>
              </w:rPr>
            </w:pPr>
            <w:r w:rsidRPr="009452BF">
              <w:rPr>
                <w:rFonts w:ascii="Arial" w:hAnsi="Arial"/>
                <w:sz w:val="16"/>
              </w:rPr>
              <w:t>CR on Power Control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6D9D24" w14:textId="77777777" w:rsidR="009452BF" w:rsidRDefault="009452BF" w:rsidP="00D74B66">
            <w:pPr>
              <w:pStyle w:val="TAL"/>
              <w:rPr>
                <w:sz w:val="16"/>
                <w:szCs w:val="16"/>
                <w:lang w:eastAsia="zh-CN"/>
              </w:rPr>
            </w:pPr>
            <w:r>
              <w:rPr>
                <w:sz w:val="16"/>
                <w:szCs w:val="16"/>
                <w:lang w:eastAsia="zh-CN"/>
              </w:rPr>
              <w:t>16.3.0</w:t>
            </w:r>
          </w:p>
        </w:tc>
      </w:tr>
      <w:tr w:rsidR="00F90445" w:rsidRPr="00B916EC" w14:paraId="59CA0E9B" w14:textId="77777777" w:rsidTr="00F90445">
        <w:tc>
          <w:tcPr>
            <w:tcW w:w="894" w:type="dxa"/>
            <w:tcBorders>
              <w:top w:val="single" w:sz="6" w:space="0" w:color="auto"/>
              <w:left w:val="single" w:sz="6" w:space="0" w:color="auto"/>
              <w:bottom w:val="single" w:sz="6" w:space="0" w:color="auto"/>
              <w:right w:val="single" w:sz="6" w:space="0" w:color="auto"/>
            </w:tcBorders>
            <w:shd w:val="solid" w:color="FFFFFF" w:fill="auto"/>
          </w:tcPr>
          <w:p w14:paraId="29DFE16B" w14:textId="77777777" w:rsidR="00F90445" w:rsidRPr="00B916EC" w:rsidRDefault="00F90445"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CD78ABC" w14:textId="77777777" w:rsidR="00F90445" w:rsidRPr="00B916EC" w:rsidRDefault="00F90445"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F1FF00" w14:textId="01D48D84" w:rsidR="00F90445" w:rsidRDefault="00F90445" w:rsidP="00D74B66">
            <w:pPr>
              <w:pStyle w:val="TAL"/>
              <w:rPr>
                <w:sz w:val="16"/>
                <w:szCs w:val="16"/>
                <w:lang w:eastAsia="zh-CN"/>
              </w:rPr>
            </w:pPr>
            <w:r>
              <w:rPr>
                <w:sz w:val="16"/>
                <w:szCs w:val="16"/>
                <w:lang w:eastAsia="zh-CN"/>
              </w:rPr>
              <w:t>RP-201810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D07F63" w14:textId="3498CBDE" w:rsidR="00F90445" w:rsidRDefault="00F90445" w:rsidP="00D74B66">
            <w:pPr>
              <w:pStyle w:val="TAL"/>
              <w:rPr>
                <w:sz w:val="16"/>
                <w:szCs w:val="16"/>
              </w:rPr>
            </w:pPr>
            <w:r>
              <w:rPr>
                <w:sz w:val="16"/>
                <w:szCs w:val="16"/>
              </w:rPr>
              <w:t>0129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B3D162" w14:textId="77777777" w:rsidR="00F90445" w:rsidRDefault="00F90445"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745CF6" w14:textId="77777777" w:rsidR="00F90445" w:rsidRDefault="00F90445"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E1F4AB2" w14:textId="6ABE5940" w:rsidR="00F90445" w:rsidRPr="00EA028E" w:rsidRDefault="00F90445" w:rsidP="00D74B66">
            <w:pPr>
              <w:rPr>
                <w:rFonts w:ascii="Arial" w:hAnsi="Arial"/>
                <w:sz w:val="16"/>
              </w:rPr>
            </w:pPr>
            <w:r w:rsidRPr="00F90445">
              <w:rPr>
                <w:rFonts w:ascii="Arial" w:hAnsi="Arial"/>
                <w:sz w:val="16"/>
              </w:rPr>
              <w:t>Type-3 CSS monitoring with PS-RNTI on primary 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8155ED" w14:textId="77777777" w:rsidR="00F90445" w:rsidRDefault="00F90445" w:rsidP="00D74B66">
            <w:pPr>
              <w:pStyle w:val="TAL"/>
              <w:rPr>
                <w:sz w:val="16"/>
                <w:szCs w:val="16"/>
                <w:lang w:eastAsia="zh-CN"/>
              </w:rPr>
            </w:pPr>
            <w:r>
              <w:rPr>
                <w:sz w:val="16"/>
                <w:szCs w:val="16"/>
                <w:lang w:eastAsia="zh-CN"/>
              </w:rPr>
              <w:t>16.3.0</w:t>
            </w:r>
          </w:p>
        </w:tc>
      </w:tr>
      <w:tr w:rsidR="00BF5894" w:rsidRPr="00B916EC" w14:paraId="3FC6A666" w14:textId="77777777" w:rsidTr="00BF5894">
        <w:tc>
          <w:tcPr>
            <w:tcW w:w="894" w:type="dxa"/>
            <w:tcBorders>
              <w:top w:val="single" w:sz="6" w:space="0" w:color="auto"/>
              <w:left w:val="single" w:sz="6" w:space="0" w:color="auto"/>
              <w:bottom w:val="single" w:sz="6" w:space="0" w:color="auto"/>
              <w:right w:val="single" w:sz="6" w:space="0" w:color="auto"/>
            </w:tcBorders>
            <w:shd w:val="solid" w:color="FFFFFF" w:fill="auto"/>
          </w:tcPr>
          <w:p w14:paraId="4F824A52" w14:textId="77777777" w:rsidR="00BF5894" w:rsidRPr="00B916EC" w:rsidRDefault="00BF5894"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6A0135" w14:textId="77777777" w:rsidR="00BF5894" w:rsidRPr="00B916EC" w:rsidRDefault="00BF5894"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BD2ACB" w14:textId="49875BD2" w:rsidR="00BF5894" w:rsidRDefault="00BF5894"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1F6DBC" w14:textId="1DF3B10C" w:rsidR="00BF5894" w:rsidRDefault="00BF5894" w:rsidP="00D74B66">
            <w:pPr>
              <w:pStyle w:val="TAL"/>
              <w:rPr>
                <w:sz w:val="16"/>
                <w:szCs w:val="16"/>
              </w:rPr>
            </w:pPr>
            <w:r>
              <w:rPr>
                <w:sz w:val="16"/>
                <w:szCs w:val="16"/>
              </w:rPr>
              <w:t>0131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C1A3C9" w14:textId="77777777" w:rsidR="00BF5894" w:rsidRDefault="00BF5894"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B5225F" w14:textId="77777777" w:rsidR="00BF5894" w:rsidRDefault="00BF5894"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F473DF" w14:textId="26FF5B68" w:rsidR="00BF5894" w:rsidRPr="00EA028E" w:rsidRDefault="00BF5894" w:rsidP="00D74B66">
            <w:pPr>
              <w:rPr>
                <w:rFonts w:ascii="Arial" w:hAnsi="Arial"/>
                <w:sz w:val="16"/>
              </w:rPr>
            </w:pPr>
            <w:r w:rsidRPr="00BF5894">
              <w:rPr>
                <w:rFonts w:ascii="Arial" w:hAnsi="Arial"/>
                <w:sz w:val="16"/>
              </w:rPr>
              <w:t>CR on correction on uplink power sharing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0E184A" w14:textId="77777777" w:rsidR="00BF5894" w:rsidRDefault="00BF5894" w:rsidP="00D74B66">
            <w:pPr>
              <w:pStyle w:val="TAL"/>
              <w:rPr>
                <w:sz w:val="16"/>
                <w:szCs w:val="16"/>
                <w:lang w:eastAsia="zh-CN"/>
              </w:rPr>
            </w:pPr>
            <w:r>
              <w:rPr>
                <w:sz w:val="16"/>
                <w:szCs w:val="16"/>
                <w:lang w:eastAsia="zh-CN"/>
              </w:rPr>
              <w:t>16.3.0</w:t>
            </w:r>
          </w:p>
        </w:tc>
      </w:tr>
      <w:tr w:rsidR="00AC3453" w:rsidRPr="00B916EC" w14:paraId="70750AC6" w14:textId="77777777" w:rsidTr="00AC3453">
        <w:tc>
          <w:tcPr>
            <w:tcW w:w="894" w:type="dxa"/>
            <w:tcBorders>
              <w:top w:val="single" w:sz="6" w:space="0" w:color="auto"/>
              <w:left w:val="single" w:sz="6" w:space="0" w:color="auto"/>
              <w:bottom w:val="single" w:sz="6" w:space="0" w:color="auto"/>
              <w:right w:val="single" w:sz="6" w:space="0" w:color="auto"/>
            </w:tcBorders>
            <w:shd w:val="solid" w:color="FFFFFF" w:fill="auto"/>
          </w:tcPr>
          <w:p w14:paraId="59482786" w14:textId="77777777" w:rsidR="00AC3453" w:rsidRPr="00B916EC" w:rsidRDefault="00AC3453"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211A0B" w14:textId="77777777" w:rsidR="00AC3453" w:rsidRPr="00B916EC" w:rsidRDefault="00AC3453"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F0F415" w14:textId="77777777" w:rsidR="00AC3453" w:rsidRDefault="00AC3453" w:rsidP="00D74B66">
            <w:pPr>
              <w:pStyle w:val="TAL"/>
              <w:rPr>
                <w:sz w:val="16"/>
                <w:szCs w:val="16"/>
                <w:lang w:eastAsia="zh-CN"/>
              </w:rPr>
            </w:pPr>
            <w:r>
              <w:rPr>
                <w:sz w:val="16"/>
                <w:szCs w:val="16"/>
                <w:lang w:eastAsia="zh-CN"/>
              </w:rPr>
              <w:t>RP-201812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D0AC89" w14:textId="7CCB3479" w:rsidR="00AC3453" w:rsidRDefault="00AC3453" w:rsidP="00D74B66">
            <w:pPr>
              <w:pStyle w:val="TAL"/>
              <w:rPr>
                <w:sz w:val="16"/>
                <w:szCs w:val="16"/>
              </w:rPr>
            </w:pPr>
            <w:r>
              <w:rPr>
                <w:sz w:val="16"/>
                <w:szCs w:val="16"/>
              </w:rPr>
              <w:t>0132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77D49E" w14:textId="77777777" w:rsidR="00AC3453" w:rsidRDefault="00AC3453"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248ADC" w14:textId="77777777" w:rsidR="00AC3453" w:rsidRDefault="00AC3453"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2F0157B" w14:textId="30D992BB" w:rsidR="00AC3453" w:rsidRPr="00EA028E" w:rsidRDefault="00AC3453" w:rsidP="00D74B66">
            <w:pPr>
              <w:rPr>
                <w:rFonts w:ascii="Arial" w:hAnsi="Arial"/>
                <w:sz w:val="16"/>
              </w:rPr>
            </w:pPr>
            <w:r w:rsidRPr="00AC3453">
              <w:rPr>
                <w:rFonts w:ascii="Arial" w:hAnsi="Arial"/>
                <w:sz w:val="16"/>
              </w:rPr>
              <w:t>CR on correction on PDCCH monitoring for DAPS HO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74D750" w14:textId="77777777" w:rsidR="00AC3453" w:rsidRDefault="00AC3453" w:rsidP="00D74B66">
            <w:pPr>
              <w:pStyle w:val="TAL"/>
              <w:rPr>
                <w:sz w:val="16"/>
                <w:szCs w:val="16"/>
                <w:lang w:eastAsia="zh-CN"/>
              </w:rPr>
            </w:pPr>
            <w:r>
              <w:rPr>
                <w:sz w:val="16"/>
                <w:szCs w:val="16"/>
                <w:lang w:eastAsia="zh-CN"/>
              </w:rPr>
              <w:t>16.3.0</w:t>
            </w:r>
          </w:p>
        </w:tc>
      </w:tr>
      <w:tr w:rsidR="00D52D67" w:rsidRPr="00B916EC" w14:paraId="639567CD" w14:textId="77777777" w:rsidTr="00D52D67">
        <w:tc>
          <w:tcPr>
            <w:tcW w:w="894" w:type="dxa"/>
            <w:tcBorders>
              <w:top w:val="single" w:sz="6" w:space="0" w:color="auto"/>
              <w:left w:val="single" w:sz="6" w:space="0" w:color="auto"/>
              <w:bottom w:val="single" w:sz="6" w:space="0" w:color="auto"/>
              <w:right w:val="single" w:sz="6" w:space="0" w:color="auto"/>
            </w:tcBorders>
            <w:shd w:val="solid" w:color="FFFFFF" w:fill="auto"/>
          </w:tcPr>
          <w:p w14:paraId="060082F0" w14:textId="77777777" w:rsidR="00D52D67" w:rsidRPr="00B916EC" w:rsidRDefault="00D52D67"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ABE7F5" w14:textId="77777777" w:rsidR="00D52D67" w:rsidRPr="00B916EC" w:rsidRDefault="00D52D67"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EE99BD" w14:textId="50964C30" w:rsidR="00D52D67" w:rsidRDefault="00D52D67"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8CCB8A" w14:textId="5CC5AD74" w:rsidR="00D52D67" w:rsidRDefault="00D52D67" w:rsidP="00D74B66">
            <w:pPr>
              <w:pStyle w:val="TAL"/>
              <w:rPr>
                <w:sz w:val="16"/>
                <w:szCs w:val="16"/>
              </w:rPr>
            </w:pPr>
            <w:r>
              <w:rPr>
                <w:sz w:val="16"/>
                <w:szCs w:val="16"/>
              </w:rPr>
              <w:t>0133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94BD7" w14:textId="77777777" w:rsidR="00D52D67" w:rsidRDefault="00D52D67"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F8F67B8" w14:textId="77777777" w:rsidR="00D52D67" w:rsidRDefault="00D52D67"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8AFE58" w14:textId="17BA5A82" w:rsidR="00D52D67" w:rsidRPr="00EA028E" w:rsidRDefault="00D52D67" w:rsidP="00D74B66">
            <w:pPr>
              <w:rPr>
                <w:rFonts w:ascii="Arial" w:hAnsi="Arial"/>
                <w:sz w:val="16"/>
              </w:rPr>
            </w:pPr>
            <w:r w:rsidRPr="00D52D67">
              <w:rPr>
                <w:rFonts w:ascii="Arial" w:hAnsi="Arial"/>
                <w:sz w:val="16"/>
              </w:rPr>
              <w:t>CR to 38.213 on RRC parameter alignment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C6397" w14:textId="77777777" w:rsidR="00D52D67" w:rsidRDefault="00D52D67" w:rsidP="00D74B66">
            <w:pPr>
              <w:pStyle w:val="TAL"/>
              <w:rPr>
                <w:sz w:val="16"/>
                <w:szCs w:val="16"/>
                <w:lang w:eastAsia="zh-CN"/>
              </w:rPr>
            </w:pPr>
            <w:r>
              <w:rPr>
                <w:sz w:val="16"/>
                <w:szCs w:val="16"/>
                <w:lang w:eastAsia="zh-CN"/>
              </w:rPr>
              <w:t>16.3.0</w:t>
            </w:r>
          </w:p>
        </w:tc>
      </w:tr>
      <w:tr w:rsidR="00A6724C" w:rsidRPr="00B916EC" w14:paraId="7E09C535" w14:textId="77777777" w:rsidTr="00A6724C">
        <w:tc>
          <w:tcPr>
            <w:tcW w:w="894" w:type="dxa"/>
            <w:tcBorders>
              <w:top w:val="single" w:sz="6" w:space="0" w:color="auto"/>
              <w:left w:val="single" w:sz="6" w:space="0" w:color="auto"/>
              <w:bottom w:val="single" w:sz="6" w:space="0" w:color="auto"/>
              <w:right w:val="single" w:sz="6" w:space="0" w:color="auto"/>
            </w:tcBorders>
            <w:shd w:val="solid" w:color="FFFFFF" w:fill="auto"/>
          </w:tcPr>
          <w:p w14:paraId="29A1328B" w14:textId="77777777" w:rsidR="00A6724C" w:rsidRPr="00B916EC" w:rsidRDefault="00A6724C"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1CCB4D" w14:textId="77777777" w:rsidR="00A6724C" w:rsidRPr="00B916EC" w:rsidRDefault="00A6724C"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B0036A" w14:textId="77777777" w:rsidR="00A6724C" w:rsidRDefault="00A6724C"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7FED6C" w14:textId="30AF3EA4" w:rsidR="00A6724C" w:rsidRDefault="00A6724C" w:rsidP="00D74B66">
            <w:pPr>
              <w:pStyle w:val="TAL"/>
              <w:rPr>
                <w:sz w:val="16"/>
                <w:szCs w:val="16"/>
              </w:rPr>
            </w:pPr>
            <w:r>
              <w:rPr>
                <w:sz w:val="16"/>
                <w:szCs w:val="16"/>
              </w:rPr>
              <w:t>0134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0C42213" w14:textId="77777777" w:rsidR="00A6724C" w:rsidRDefault="00A6724C"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F5C0493" w14:textId="77777777" w:rsidR="00A6724C" w:rsidRDefault="00A6724C"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2854CB" w14:textId="57DD8AC6" w:rsidR="00A6724C" w:rsidRPr="00EA028E" w:rsidRDefault="00A6724C" w:rsidP="00D74B66">
            <w:pPr>
              <w:rPr>
                <w:rFonts w:ascii="Arial" w:hAnsi="Arial"/>
                <w:sz w:val="16"/>
              </w:rPr>
            </w:pPr>
            <w:r w:rsidRPr="00A6724C">
              <w:rPr>
                <w:rFonts w:ascii="Arial" w:hAnsi="Arial"/>
                <w:sz w:val="16"/>
              </w:rPr>
              <w:t>CR to 38.213 on BWP triggering via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49BDF8" w14:textId="77777777" w:rsidR="00A6724C" w:rsidRDefault="00A6724C" w:rsidP="00D74B66">
            <w:pPr>
              <w:pStyle w:val="TAL"/>
              <w:rPr>
                <w:sz w:val="16"/>
                <w:szCs w:val="16"/>
                <w:lang w:eastAsia="zh-CN"/>
              </w:rPr>
            </w:pPr>
            <w:r>
              <w:rPr>
                <w:sz w:val="16"/>
                <w:szCs w:val="16"/>
                <w:lang w:eastAsia="zh-CN"/>
              </w:rPr>
              <w:t>16.3.0</w:t>
            </w:r>
          </w:p>
        </w:tc>
      </w:tr>
      <w:tr w:rsidR="0057224D" w:rsidRPr="00B916EC" w14:paraId="480D36D5" w14:textId="77777777" w:rsidTr="0057224D">
        <w:tc>
          <w:tcPr>
            <w:tcW w:w="894" w:type="dxa"/>
            <w:tcBorders>
              <w:top w:val="single" w:sz="6" w:space="0" w:color="auto"/>
              <w:left w:val="single" w:sz="6" w:space="0" w:color="auto"/>
              <w:bottom w:val="single" w:sz="6" w:space="0" w:color="auto"/>
              <w:right w:val="single" w:sz="6" w:space="0" w:color="auto"/>
            </w:tcBorders>
            <w:shd w:val="solid" w:color="FFFFFF" w:fill="auto"/>
          </w:tcPr>
          <w:p w14:paraId="6A58F7F1" w14:textId="77777777" w:rsidR="0057224D" w:rsidRPr="00B916EC" w:rsidRDefault="0057224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2CC113" w14:textId="77777777" w:rsidR="0057224D" w:rsidRPr="00B916EC" w:rsidRDefault="0057224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DEA7" w14:textId="77777777" w:rsidR="0057224D" w:rsidRDefault="0057224D" w:rsidP="00D74B66">
            <w:pPr>
              <w:pStyle w:val="TAL"/>
              <w:rPr>
                <w:sz w:val="16"/>
                <w:szCs w:val="16"/>
                <w:lang w:eastAsia="zh-CN"/>
              </w:rPr>
            </w:pPr>
            <w:r>
              <w:rPr>
                <w:sz w:val="16"/>
                <w:szCs w:val="16"/>
                <w:lang w:eastAsia="zh-CN"/>
              </w:rPr>
              <w:t>RP-201813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25841B" w14:textId="435A98A0" w:rsidR="0057224D" w:rsidRDefault="0057224D" w:rsidP="00D74B66">
            <w:pPr>
              <w:pStyle w:val="TAL"/>
              <w:rPr>
                <w:sz w:val="16"/>
                <w:szCs w:val="16"/>
              </w:rPr>
            </w:pPr>
            <w:r>
              <w:rPr>
                <w:sz w:val="16"/>
                <w:szCs w:val="16"/>
              </w:rPr>
              <w:t>0135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49FF0A" w14:textId="77777777" w:rsidR="0057224D" w:rsidRDefault="0057224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C9E698" w14:textId="77777777" w:rsidR="0057224D" w:rsidRDefault="0057224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A02563" w14:textId="41107744" w:rsidR="0057224D" w:rsidRPr="00EA028E" w:rsidRDefault="0057224D" w:rsidP="00D74B66">
            <w:pPr>
              <w:rPr>
                <w:rFonts w:ascii="Arial" w:hAnsi="Arial"/>
                <w:sz w:val="16"/>
              </w:rPr>
            </w:pPr>
            <w:r w:rsidRPr="0057224D">
              <w:rPr>
                <w:rFonts w:ascii="Arial" w:hAnsi="Arial"/>
                <w:sz w:val="16"/>
              </w:rPr>
              <w:t>CR to 38.213 on HARQ-ACK processing timeline for DCI format 1_1 with Scell dormancy indication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C754CE" w14:textId="77777777" w:rsidR="0057224D" w:rsidRDefault="0057224D" w:rsidP="00D74B66">
            <w:pPr>
              <w:pStyle w:val="TAL"/>
              <w:rPr>
                <w:sz w:val="16"/>
                <w:szCs w:val="16"/>
                <w:lang w:eastAsia="zh-CN"/>
              </w:rPr>
            </w:pPr>
            <w:r>
              <w:rPr>
                <w:sz w:val="16"/>
                <w:szCs w:val="16"/>
                <w:lang w:eastAsia="zh-CN"/>
              </w:rPr>
              <w:t>16.3.0</w:t>
            </w:r>
          </w:p>
        </w:tc>
      </w:tr>
      <w:tr w:rsidR="00032BAD" w:rsidRPr="00B916EC" w14:paraId="6CDE8093" w14:textId="77777777" w:rsidTr="00032BAD">
        <w:tc>
          <w:tcPr>
            <w:tcW w:w="894" w:type="dxa"/>
            <w:tcBorders>
              <w:top w:val="single" w:sz="6" w:space="0" w:color="auto"/>
              <w:left w:val="single" w:sz="6" w:space="0" w:color="auto"/>
              <w:bottom w:val="single" w:sz="6" w:space="0" w:color="auto"/>
              <w:right w:val="single" w:sz="6" w:space="0" w:color="auto"/>
            </w:tcBorders>
            <w:shd w:val="solid" w:color="FFFFFF" w:fill="auto"/>
          </w:tcPr>
          <w:p w14:paraId="32369D05" w14:textId="77777777" w:rsidR="00032BAD" w:rsidRPr="00B916EC" w:rsidRDefault="00032BAD" w:rsidP="00D74B66">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432935E" w14:textId="77777777" w:rsidR="00032BAD" w:rsidRPr="00B916EC" w:rsidRDefault="00032BAD" w:rsidP="00D74B66">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4C7316" w14:textId="3634DBA1" w:rsidR="00032BAD" w:rsidRDefault="00032BAD" w:rsidP="00D74B66">
            <w:pPr>
              <w:pStyle w:val="TAL"/>
              <w:rPr>
                <w:sz w:val="16"/>
                <w:szCs w:val="16"/>
                <w:lang w:eastAsia="zh-CN"/>
              </w:rPr>
            </w:pPr>
            <w:r>
              <w:rPr>
                <w:sz w:val="16"/>
                <w:szCs w:val="16"/>
                <w:lang w:eastAsia="zh-CN"/>
              </w:rPr>
              <w:t>RP-201807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E7E93C" w14:textId="3CC89E0C" w:rsidR="00032BAD" w:rsidRDefault="00032BAD" w:rsidP="00D74B66">
            <w:pPr>
              <w:pStyle w:val="TAL"/>
              <w:rPr>
                <w:sz w:val="16"/>
                <w:szCs w:val="16"/>
              </w:rPr>
            </w:pPr>
            <w:r>
              <w:rPr>
                <w:sz w:val="16"/>
                <w:szCs w:val="16"/>
              </w:rPr>
              <w:t>0136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9EB7F41" w14:textId="77777777" w:rsidR="00032BAD" w:rsidRDefault="00032BAD" w:rsidP="00D74B66">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DE65C" w14:textId="77777777" w:rsidR="00032BAD" w:rsidRDefault="00032BAD" w:rsidP="00D74B66">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FB3A1B" w14:textId="1F9DF086" w:rsidR="00032BAD" w:rsidRPr="00EA028E" w:rsidRDefault="00032BAD" w:rsidP="00D74B66">
            <w:pPr>
              <w:rPr>
                <w:rFonts w:ascii="Arial" w:hAnsi="Arial"/>
                <w:sz w:val="16"/>
              </w:rPr>
            </w:pPr>
            <w:r w:rsidRPr="00032BAD">
              <w:rPr>
                <w:rFonts w:ascii="Arial" w:hAnsi="Arial"/>
                <w:sz w:val="16"/>
              </w:rPr>
              <w:t>Corrections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F0D9C1" w14:textId="77777777" w:rsidR="00032BAD" w:rsidRDefault="00032BAD" w:rsidP="00D74B66">
            <w:pPr>
              <w:pStyle w:val="TAL"/>
              <w:rPr>
                <w:sz w:val="16"/>
                <w:szCs w:val="16"/>
                <w:lang w:eastAsia="zh-CN"/>
              </w:rPr>
            </w:pPr>
            <w:r>
              <w:rPr>
                <w:sz w:val="16"/>
                <w:szCs w:val="16"/>
                <w:lang w:eastAsia="zh-CN"/>
              </w:rPr>
              <w:t>16.3.0</w:t>
            </w:r>
          </w:p>
        </w:tc>
      </w:tr>
      <w:tr w:rsidR="00FE3722" w:rsidRPr="00B916EC" w14:paraId="33112FAE" w14:textId="77777777" w:rsidTr="00FE3722">
        <w:tc>
          <w:tcPr>
            <w:tcW w:w="894" w:type="dxa"/>
            <w:tcBorders>
              <w:top w:val="single" w:sz="6" w:space="0" w:color="auto"/>
              <w:left w:val="single" w:sz="6" w:space="0" w:color="auto"/>
              <w:bottom w:val="single" w:sz="6" w:space="0" w:color="auto"/>
              <w:right w:val="single" w:sz="6" w:space="0" w:color="auto"/>
            </w:tcBorders>
            <w:shd w:val="solid" w:color="FFFFFF" w:fill="auto"/>
          </w:tcPr>
          <w:p w14:paraId="2FBC81A8" w14:textId="77777777" w:rsidR="00FE3722" w:rsidRPr="00B916EC" w:rsidRDefault="00FE3722" w:rsidP="00CC43B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C6D5A2" w14:textId="77777777" w:rsidR="00FE3722" w:rsidRPr="00B916EC" w:rsidRDefault="00FE3722" w:rsidP="00CC43BD">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E8C40" w14:textId="40895299" w:rsidR="00FE3722" w:rsidRDefault="00FE3722" w:rsidP="00CC43BD">
            <w:pPr>
              <w:pStyle w:val="TAL"/>
              <w:rPr>
                <w:sz w:val="16"/>
                <w:szCs w:val="16"/>
                <w:lang w:eastAsia="zh-CN"/>
              </w:rPr>
            </w:pPr>
            <w:r>
              <w:rPr>
                <w:sz w:val="16"/>
                <w:szCs w:val="16"/>
                <w:lang w:eastAsia="zh-CN"/>
              </w:rPr>
              <w:t>RP-201809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5782BC" w14:textId="0DB901DB" w:rsidR="00FE3722" w:rsidRDefault="00FE3722" w:rsidP="00CC43BD">
            <w:pPr>
              <w:pStyle w:val="TAL"/>
              <w:rPr>
                <w:sz w:val="16"/>
                <w:szCs w:val="16"/>
              </w:rPr>
            </w:pPr>
            <w:r>
              <w:rPr>
                <w:sz w:val="16"/>
                <w:szCs w:val="16"/>
              </w:rPr>
              <w:t>0137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3F6082" w14:textId="77777777" w:rsidR="00FE3722" w:rsidRDefault="00FE3722" w:rsidP="00CC43B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D661885" w14:textId="77777777" w:rsidR="00FE3722" w:rsidRDefault="00FE3722" w:rsidP="00CC43B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C7701F" w14:textId="6F6BE075" w:rsidR="00FE3722" w:rsidRPr="00EA028E" w:rsidRDefault="00FE3722" w:rsidP="00CC43BD">
            <w:pPr>
              <w:rPr>
                <w:rFonts w:ascii="Arial" w:hAnsi="Arial"/>
                <w:sz w:val="16"/>
              </w:rPr>
            </w:pPr>
            <w:r w:rsidRPr="00FE3722">
              <w:rPr>
                <w:rFonts w:ascii="Arial" w:hAnsi="Arial"/>
                <w:sz w:val="16"/>
              </w:rPr>
              <w:t>Corrections on MIMO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252BE1" w14:textId="77777777" w:rsidR="00FE3722" w:rsidRDefault="00FE3722" w:rsidP="00CC43BD">
            <w:pPr>
              <w:pStyle w:val="TAL"/>
              <w:rPr>
                <w:sz w:val="16"/>
                <w:szCs w:val="16"/>
                <w:lang w:eastAsia="zh-CN"/>
              </w:rPr>
            </w:pPr>
            <w:r>
              <w:rPr>
                <w:sz w:val="16"/>
                <w:szCs w:val="16"/>
                <w:lang w:eastAsia="zh-CN"/>
              </w:rPr>
              <w:t>16.3.0</w:t>
            </w:r>
          </w:p>
        </w:tc>
      </w:tr>
      <w:tr w:rsidR="000F3F4A" w:rsidRPr="00B916EC" w14:paraId="78224E36" w14:textId="77777777" w:rsidTr="000F3F4A">
        <w:tc>
          <w:tcPr>
            <w:tcW w:w="894" w:type="dxa"/>
            <w:tcBorders>
              <w:top w:val="single" w:sz="6" w:space="0" w:color="auto"/>
              <w:left w:val="single" w:sz="6" w:space="0" w:color="auto"/>
              <w:bottom w:val="single" w:sz="6" w:space="0" w:color="auto"/>
              <w:right w:val="single" w:sz="6" w:space="0" w:color="auto"/>
            </w:tcBorders>
            <w:shd w:val="solid" w:color="FFFFFF" w:fill="auto"/>
          </w:tcPr>
          <w:p w14:paraId="75409094" w14:textId="77777777" w:rsidR="000F3F4A" w:rsidRPr="00B916EC" w:rsidRDefault="000F3F4A" w:rsidP="00A1671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F78190" w14:textId="77777777" w:rsidR="000F3F4A" w:rsidRPr="00B916EC" w:rsidRDefault="000F3F4A" w:rsidP="00A16711">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A325EA2" w14:textId="2F6C8F37" w:rsidR="000F3F4A" w:rsidRDefault="000F3F4A" w:rsidP="00A16711">
            <w:pPr>
              <w:pStyle w:val="TAL"/>
              <w:rPr>
                <w:sz w:val="16"/>
                <w:szCs w:val="16"/>
                <w:lang w:eastAsia="zh-CN"/>
              </w:rPr>
            </w:pPr>
            <w:r>
              <w:rPr>
                <w:sz w:val="16"/>
                <w:szCs w:val="16"/>
                <w:lang w:eastAsia="zh-CN"/>
              </w:rPr>
              <w:t>RP-201805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654737" w14:textId="27A831C2" w:rsidR="000F3F4A" w:rsidRDefault="000F3F4A" w:rsidP="00A16711">
            <w:pPr>
              <w:pStyle w:val="TAL"/>
              <w:rPr>
                <w:sz w:val="16"/>
                <w:szCs w:val="16"/>
              </w:rPr>
            </w:pPr>
            <w:r>
              <w:rPr>
                <w:sz w:val="16"/>
                <w:szCs w:val="16"/>
              </w:rPr>
              <w:t>0138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69E512" w14:textId="77777777" w:rsidR="000F3F4A" w:rsidRDefault="000F3F4A" w:rsidP="00A167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285A016" w14:textId="77777777" w:rsidR="000F3F4A" w:rsidRDefault="000F3F4A" w:rsidP="00A167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B5B167A" w14:textId="735834BA" w:rsidR="000F3F4A" w:rsidRPr="00EA028E" w:rsidRDefault="000F3F4A" w:rsidP="00A16711">
            <w:pPr>
              <w:rPr>
                <w:rFonts w:ascii="Arial" w:hAnsi="Arial"/>
                <w:sz w:val="16"/>
              </w:rPr>
            </w:pPr>
            <w:r w:rsidRPr="000F3F4A">
              <w:rPr>
                <w:rFonts w:ascii="Arial" w:hAnsi="Arial"/>
                <w:sz w:val="16"/>
              </w:rPr>
              <w:t>Corrections on shared spectrum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A1FC9" w14:textId="77777777" w:rsidR="000F3F4A" w:rsidRDefault="000F3F4A" w:rsidP="00A16711">
            <w:pPr>
              <w:pStyle w:val="TAL"/>
              <w:rPr>
                <w:sz w:val="16"/>
                <w:szCs w:val="16"/>
                <w:lang w:eastAsia="zh-CN"/>
              </w:rPr>
            </w:pPr>
            <w:r>
              <w:rPr>
                <w:sz w:val="16"/>
                <w:szCs w:val="16"/>
                <w:lang w:eastAsia="zh-CN"/>
              </w:rPr>
              <w:t>16.3.0</w:t>
            </w:r>
          </w:p>
        </w:tc>
      </w:tr>
      <w:tr w:rsidR="00E2303D" w:rsidRPr="00B916EC" w14:paraId="5CEC9282" w14:textId="77777777" w:rsidTr="00E2303D">
        <w:tc>
          <w:tcPr>
            <w:tcW w:w="894" w:type="dxa"/>
            <w:tcBorders>
              <w:top w:val="single" w:sz="6" w:space="0" w:color="auto"/>
              <w:left w:val="single" w:sz="6" w:space="0" w:color="auto"/>
              <w:bottom w:val="single" w:sz="6" w:space="0" w:color="auto"/>
              <w:right w:val="single" w:sz="6" w:space="0" w:color="auto"/>
            </w:tcBorders>
            <w:shd w:val="solid" w:color="FFFFFF" w:fill="auto"/>
          </w:tcPr>
          <w:p w14:paraId="5ED146E9" w14:textId="77777777" w:rsidR="00E2303D" w:rsidRPr="00B916EC" w:rsidRDefault="00E2303D"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9A4BE3" w14:textId="77777777" w:rsidR="00E2303D" w:rsidRPr="00B916EC" w:rsidRDefault="00E2303D"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5E04E1" w14:textId="1A399A64" w:rsidR="00E2303D" w:rsidRDefault="00E2303D" w:rsidP="00BD3939">
            <w:pPr>
              <w:pStyle w:val="TAL"/>
              <w:rPr>
                <w:sz w:val="16"/>
                <w:szCs w:val="16"/>
                <w:lang w:eastAsia="zh-CN"/>
              </w:rPr>
            </w:pPr>
            <w:r>
              <w:rPr>
                <w:sz w:val="16"/>
                <w:szCs w:val="16"/>
                <w:lang w:eastAsia="zh-CN"/>
              </w:rPr>
              <w:t>RP-201808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EDF52C" w14:textId="50C66063" w:rsidR="00E2303D" w:rsidRDefault="00E2303D" w:rsidP="00BD3939">
            <w:pPr>
              <w:pStyle w:val="TAL"/>
              <w:rPr>
                <w:sz w:val="16"/>
                <w:szCs w:val="16"/>
              </w:rPr>
            </w:pPr>
            <w:r>
              <w:rPr>
                <w:sz w:val="16"/>
                <w:szCs w:val="16"/>
              </w:rPr>
              <w:t>0139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E34CC3" w14:textId="77777777" w:rsidR="00E2303D" w:rsidRDefault="00E2303D"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049C05" w14:textId="77777777" w:rsidR="00E2303D" w:rsidRDefault="00E2303D" w:rsidP="00BD393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E25B16" w14:textId="4E37B6FA" w:rsidR="00E2303D" w:rsidRPr="00EA028E" w:rsidRDefault="00E2303D" w:rsidP="00BD3939">
            <w:pPr>
              <w:rPr>
                <w:rFonts w:ascii="Arial" w:hAnsi="Arial"/>
                <w:sz w:val="16"/>
              </w:rPr>
            </w:pPr>
            <w:r w:rsidRPr="00E2303D">
              <w:rPr>
                <w:rFonts w:ascii="Arial" w:hAnsi="Arial"/>
                <w:sz w:val="16"/>
              </w:rPr>
              <w:t>Corrections on Ultra Reliable Low Latency Communications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CD2AB7" w14:textId="77777777" w:rsidR="00E2303D" w:rsidRDefault="00E2303D" w:rsidP="00BD3939">
            <w:pPr>
              <w:pStyle w:val="TAL"/>
              <w:rPr>
                <w:sz w:val="16"/>
                <w:szCs w:val="16"/>
                <w:lang w:eastAsia="zh-CN"/>
              </w:rPr>
            </w:pPr>
            <w:r>
              <w:rPr>
                <w:sz w:val="16"/>
                <w:szCs w:val="16"/>
                <w:lang w:eastAsia="zh-CN"/>
              </w:rPr>
              <w:t>16.3.0</w:t>
            </w:r>
          </w:p>
        </w:tc>
      </w:tr>
      <w:tr w:rsidR="00A72A0B" w:rsidRPr="00B916EC" w14:paraId="6BEEB19A" w14:textId="77777777" w:rsidTr="00A72A0B">
        <w:tc>
          <w:tcPr>
            <w:tcW w:w="894" w:type="dxa"/>
            <w:tcBorders>
              <w:top w:val="single" w:sz="6" w:space="0" w:color="auto"/>
              <w:left w:val="single" w:sz="6" w:space="0" w:color="auto"/>
              <w:bottom w:val="single" w:sz="6" w:space="0" w:color="auto"/>
              <w:right w:val="single" w:sz="6" w:space="0" w:color="auto"/>
            </w:tcBorders>
            <w:shd w:val="solid" w:color="FFFFFF" w:fill="auto"/>
          </w:tcPr>
          <w:p w14:paraId="2890C0FB" w14:textId="77777777" w:rsidR="00A72A0B" w:rsidRPr="00B916EC" w:rsidRDefault="00A72A0B"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481FDE" w14:textId="77777777" w:rsidR="00A72A0B" w:rsidRPr="00B916EC" w:rsidRDefault="00A72A0B"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FB7AD0" w14:textId="730F0820" w:rsidR="00A72A0B" w:rsidRDefault="00A72A0B" w:rsidP="00BD3939">
            <w:pPr>
              <w:pStyle w:val="TAL"/>
              <w:rPr>
                <w:sz w:val="16"/>
                <w:szCs w:val="16"/>
                <w:lang w:eastAsia="zh-CN"/>
              </w:rPr>
            </w:pPr>
            <w:r>
              <w:rPr>
                <w:sz w:val="16"/>
                <w:szCs w:val="16"/>
                <w:lang w:eastAsia="zh-CN"/>
              </w:rPr>
              <w:t>RP-202015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A35E5E" w14:textId="466F00FE" w:rsidR="00A72A0B" w:rsidRDefault="00A72A0B" w:rsidP="00BD3939">
            <w:pPr>
              <w:pStyle w:val="TAL"/>
              <w:rPr>
                <w:sz w:val="16"/>
                <w:szCs w:val="16"/>
              </w:rPr>
            </w:pPr>
            <w:r>
              <w:rPr>
                <w:sz w:val="16"/>
                <w:szCs w:val="16"/>
              </w:rPr>
              <w:t>0141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683011" w14:textId="4E530B19" w:rsidR="00A72A0B" w:rsidRDefault="00A72A0B" w:rsidP="00BD3939">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08AF93" w14:textId="6CE8AA13" w:rsidR="00A72A0B" w:rsidRDefault="00A72A0B"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448B77" w14:textId="31AB2F5C" w:rsidR="00A72A0B" w:rsidRPr="00EA028E" w:rsidRDefault="00A72A0B" w:rsidP="00BD3939">
            <w:pPr>
              <w:rPr>
                <w:rFonts w:ascii="Arial" w:hAnsi="Arial"/>
                <w:sz w:val="16"/>
              </w:rPr>
            </w:pPr>
            <w:r w:rsidRPr="00A72A0B">
              <w:rPr>
                <w:rFonts w:ascii="Arial" w:hAnsi="Arial"/>
                <w:sz w:val="16"/>
              </w:rPr>
              <w:t>Extending 8 SSB support to the TDD bands with newly introduced 30 kHz Case C SSB pattern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A7582D" w14:textId="77777777" w:rsidR="00A72A0B" w:rsidRDefault="00A72A0B" w:rsidP="00BD3939">
            <w:pPr>
              <w:pStyle w:val="TAL"/>
              <w:rPr>
                <w:sz w:val="16"/>
                <w:szCs w:val="16"/>
                <w:lang w:eastAsia="zh-CN"/>
              </w:rPr>
            </w:pPr>
            <w:r>
              <w:rPr>
                <w:sz w:val="16"/>
                <w:szCs w:val="16"/>
                <w:lang w:eastAsia="zh-CN"/>
              </w:rPr>
              <w:t>16.3.0</w:t>
            </w:r>
          </w:p>
        </w:tc>
      </w:tr>
      <w:tr w:rsidR="00E05519" w:rsidRPr="00B916EC" w14:paraId="3F6E7B17" w14:textId="77777777" w:rsidTr="00E05519">
        <w:tc>
          <w:tcPr>
            <w:tcW w:w="894" w:type="dxa"/>
            <w:tcBorders>
              <w:top w:val="single" w:sz="6" w:space="0" w:color="auto"/>
              <w:left w:val="single" w:sz="6" w:space="0" w:color="auto"/>
              <w:bottom w:val="single" w:sz="6" w:space="0" w:color="auto"/>
              <w:right w:val="single" w:sz="6" w:space="0" w:color="auto"/>
            </w:tcBorders>
            <w:shd w:val="solid" w:color="FFFFFF" w:fill="auto"/>
          </w:tcPr>
          <w:p w14:paraId="03BBEA67" w14:textId="77777777" w:rsidR="00E05519" w:rsidRPr="00B916EC" w:rsidRDefault="00E05519" w:rsidP="00BD393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B1C2FE8" w14:textId="77777777" w:rsidR="00E05519" w:rsidRPr="00B916EC" w:rsidRDefault="00E05519" w:rsidP="00BD3939">
            <w:pPr>
              <w:pStyle w:val="TAL"/>
              <w:rPr>
                <w:sz w:val="16"/>
                <w:szCs w:val="16"/>
                <w:lang w:eastAsia="zh-CN"/>
              </w:rPr>
            </w:pPr>
            <w:r w:rsidRPr="00B916EC">
              <w:rPr>
                <w:sz w:val="16"/>
                <w:szCs w:val="16"/>
                <w:lang w:eastAsia="zh-CN"/>
              </w:rPr>
              <w:t>RAN#</w:t>
            </w:r>
            <w:r>
              <w:rPr>
                <w:sz w:val="16"/>
                <w:szCs w:val="16"/>
                <w:lang w:eastAsia="zh-CN"/>
              </w:rPr>
              <w:t>89-e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66C3DA" w14:textId="5BB378D1" w:rsidR="00E05519" w:rsidRDefault="00E05519" w:rsidP="00BD3939">
            <w:pPr>
              <w:pStyle w:val="TAL"/>
              <w:rPr>
                <w:sz w:val="16"/>
                <w:szCs w:val="16"/>
                <w:lang w:eastAsia="zh-CN"/>
              </w:rPr>
            </w:pPr>
            <w:r>
              <w:rPr>
                <w:sz w:val="16"/>
                <w:szCs w:val="16"/>
                <w:lang w:eastAsia="zh-CN"/>
              </w:rPr>
              <w:t>RP-201847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46399" w14:textId="10979931" w:rsidR="00E05519" w:rsidRDefault="00E05519" w:rsidP="00BD3939">
            <w:pPr>
              <w:pStyle w:val="TAL"/>
              <w:rPr>
                <w:sz w:val="16"/>
                <w:szCs w:val="16"/>
              </w:rPr>
            </w:pPr>
            <w:r>
              <w:rPr>
                <w:sz w:val="16"/>
                <w:szCs w:val="16"/>
              </w:rPr>
              <w:t>0142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1DE9E2" w14:textId="0522F3CA" w:rsidR="00E05519" w:rsidRDefault="00E05519" w:rsidP="00BD393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A23BF9" w14:textId="77777777" w:rsidR="00E05519" w:rsidRDefault="00E05519" w:rsidP="00BD393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E39421" w14:textId="5938EE95" w:rsidR="00E05519" w:rsidRPr="00EA028E" w:rsidRDefault="00E05519" w:rsidP="00BD3939">
            <w:pPr>
              <w:rPr>
                <w:rFonts w:ascii="Arial" w:hAnsi="Arial"/>
                <w:sz w:val="16"/>
              </w:rPr>
            </w:pPr>
            <w:r w:rsidRPr="00E05519">
              <w:rPr>
                <w:rFonts w:ascii="Arial" w:hAnsi="Arial"/>
                <w:sz w:val="16"/>
              </w:rPr>
              <w:t>Correction on supplementary uplink in Rel-16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67335" w14:textId="77777777" w:rsidR="00E05519" w:rsidRDefault="00E05519" w:rsidP="00BD3939">
            <w:pPr>
              <w:pStyle w:val="TAL"/>
              <w:rPr>
                <w:sz w:val="16"/>
                <w:szCs w:val="16"/>
                <w:lang w:eastAsia="zh-CN"/>
              </w:rPr>
            </w:pPr>
            <w:r>
              <w:rPr>
                <w:sz w:val="16"/>
                <w:szCs w:val="16"/>
                <w:lang w:eastAsia="zh-CN"/>
              </w:rPr>
              <w:t>16.3.0</w:t>
            </w:r>
          </w:p>
        </w:tc>
      </w:tr>
      <w:tr w:rsidR="009D1E49" w:rsidRPr="00B916EC" w14:paraId="70421E93" w14:textId="77777777" w:rsidTr="009D1E49">
        <w:tc>
          <w:tcPr>
            <w:tcW w:w="894" w:type="dxa"/>
            <w:tcBorders>
              <w:top w:val="single" w:sz="6" w:space="0" w:color="auto"/>
              <w:left w:val="single" w:sz="6" w:space="0" w:color="auto"/>
              <w:bottom w:val="single" w:sz="6" w:space="0" w:color="auto"/>
              <w:right w:val="single" w:sz="6" w:space="0" w:color="auto"/>
            </w:tcBorders>
            <w:shd w:val="solid" w:color="FFFFFF" w:fill="auto"/>
          </w:tcPr>
          <w:p w14:paraId="79B04B40" w14:textId="63BE475F" w:rsidR="009D1E49" w:rsidRPr="00B916EC" w:rsidRDefault="009D1E49" w:rsidP="009D1E4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43CAAF" w14:textId="6A6E0996" w:rsidR="009D1E49" w:rsidRPr="00B916EC" w:rsidRDefault="009D1E49" w:rsidP="009D1E49">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C3A644" w14:textId="6CD7CED2" w:rsidR="009D1E49" w:rsidRDefault="009D1E49" w:rsidP="009D1E49">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CE60EF" w14:textId="30D48C0B" w:rsidR="009D1E49" w:rsidRDefault="009D1E49" w:rsidP="009D1E49">
            <w:pPr>
              <w:pStyle w:val="TAL"/>
              <w:rPr>
                <w:sz w:val="16"/>
                <w:szCs w:val="16"/>
              </w:rPr>
            </w:pPr>
            <w:r>
              <w:rPr>
                <w:sz w:val="16"/>
                <w:szCs w:val="16"/>
              </w:rPr>
              <w:t>0144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98FC2" w14:textId="77777777" w:rsidR="009D1E49" w:rsidRDefault="009D1E49" w:rsidP="009D1E4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BCE4A2" w14:textId="77777777" w:rsidR="009D1E49" w:rsidRDefault="009D1E49" w:rsidP="009D1E4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9C0EEB" w14:textId="42176753" w:rsidR="009D1E49" w:rsidRPr="00EA028E" w:rsidRDefault="009D1E49" w:rsidP="009D1E49">
            <w:pPr>
              <w:rPr>
                <w:rFonts w:ascii="Arial" w:hAnsi="Arial"/>
                <w:sz w:val="16"/>
              </w:rPr>
            </w:pPr>
            <w:r w:rsidRPr="009D1E49">
              <w:rPr>
                <w:rFonts w:ascii="Arial" w:hAnsi="Arial"/>
                <w:sz w:val="16"/>
              </w:rPr>
              <w:t>CR on HARQ-ACK Determination for SPS Release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F50EB5" w14:textId="6969FBCB" w:rsidR="009D1E49" w:rsidRDefault="009D1E49" w:rsidP="009D1E49">
            <w:pPr>
              <w:pStyle w:val="TAL"/>
              <w:rPr>
                <w:sz w:val="16"/>
                <w:szCs w:val="16"/>
                <w:lang w:eastAsia="zh-CN"/>
              </w:rPr>
            </w:pPr>
            <w:r>
              <w:rPr>
                <w:sz w:val="16"/>
                <w:szCs w:val="16"/>
                <w:lang w:eastAsia="zh-CN"/>
              </w:rPr>
              <w:t>16.4.0</w:t>
            </w:r>
          </w:p>
        </w:tc>
      </w:tr>
      <w:tr w:rsidR="0043289C" w:rsidRPr="00B916EC" w14:paraId="21AB9043" w14:textId="77777777" w:rsidTr="0043289C">
        <w:tc>
          <w:tcPr>
            <w:tcW w:w="894" w:type="dxa"/>
            <w:tcBorders>
              <w:top w:val="single" w:sz="6" w:space="0" w:color="auto"/>
              <w:left w:val="single" w:sz="6" w:space="0" w:color="auto"/>
              <w:bottom w:val="single" w:sz="6" w:space="0" w:color="auto"/>
              <w:right w:val="single" w:sz="6" w:space="0" w:color="auto"/>
            </w:tcBorders>
            <w:shd w:val="solid" w:color="FFFFFF" w:fill="auto"/>
          </w:tcPr>
          <w:p w14:paraId="2F0479D2" w14:textId="77777777" w:rsidR="0043289C" w:rsidRPr="00B916EC" w:rsidRDefault="0043289C"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C2366B" w14:textId="77777777" w:rsidR="0043289C" w:rsidRPr="00B916EC" w:rsidRDefault="0043289C"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AE8B81" w14:textId="47C36E76" w:rsidR="0043289C" w:rsidRDefault="0043289C"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2A852A" w14:textId="3EF668EF" w:rsidR="0043289C" w:rsidRDefault="0043289C" w:rsidP="006959EE">
            <w:pPr>
              <w:pStyle w:val="TAL"/>
              <w:rPr>
                <w:sz w:val="16"/>
                <w:szCs w:val="16"/>
              </w:rPr>
            </w:pPr>
            <w:r>
              <w:rPr>
                <w:sz w:val="16"/>
                <w:szCs w:val="16"/>
              </w:rPr>
              <w:t>0145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438A08" w14:textId="77777777" w:rsidR="0043289C" w:rsidRDefault="0043289C"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130C5A" w14:textId="43518E00" w:rsidR="0043289C" w:rsidRDefault="0043289C"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ACDC26B" w14:textId="7D6F27C0" w:rsidR="0043289C" w:rsidRPr="00EA028E" w:rsidRDefault="00CD415F" w:rsidP="006959EE">
            <w:pPr>
              <w:rPr>
                <w:rFonts w:ascii="Arial" w:hAnsi="Arial"/>
                <w:sz w:val="16"/>
              </w:rPr>
            </w:pPr>
            <w:r w:rsidRPr="00CD415F">
              <w:rPr>
                <w:rFonts w:ascii="Arial" w:hAnsi="Arial"/>
                <w:sz w:val="16"/>
              </w:rPr>
              <w:t>Corrections related to sidelink physical layer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A86806" w14:textId="77777777" w:rsidR="0043289C" w:rsidRDefault="0043289C" w:rsidP="006959EE">
            <w:pPr>
              <w:pStyle w:val="TAL"/>
              <w:rPr>
                <w:sz w:val="16"/>
                <w:szCs w:val="16"/>
                <w:lang w:eastAsia="zh-CN"/>
              </w:rPr>
            </w:pPr>
            <w:r>
              <w:rPr>
                <w:sz w:val="16"/>
                <w:szCs w:val="16"/>
                <w:lang w:eastAsia="zh-CN"/>
              </w:rPr>
              <w:t>16.4.0</w:t>
            </w:r>
          </w:p>
        </w:tc>
      </w:tr>
      <w:tr w:rsidR="00CD415F" w:rsidRPr="00B916EC" w14:paraId="50A157CF" w14:textId="77777777" w:rsidTr="00CD415F">
        <w:tc>
          <w:tcPr>
            <w:tcW w:w="894" w:type="dxa"/>
            <w:tcBorders>
              <w:top w:val="single" w:sz="6" w:space="0" w:color="auto"/>
              <w:left w:val="single" w:sz="6" w:space="0" w:color="auto"/>
              <w:bottom w:val="single" w:sz="6" w:space="0" w:color="auto"/>
              <w:right w:val="single" w:sz="6" w:space="0" w:color="auto"/>
            </w:tcBorders>
            <w:shd w:val="solid" w:color="FFFFFF" w:fill="auto"/>
          </w:tcPr>
          <w:p w14:paraId="44CBCB59" w14:textId="77777777" w:rsidR="00CD415F" w:rsidRPr="00B916EC" w:rsidRDefault="00CD415F"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44FD68" w14:textId="77777777" w:rsidR="00CD415F" w:rsidRPr="00B916EC" w:rsidRDefault="00CD415F"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BA6416" w14:textId="33337D20" w:rsidR="00CD415F" w:rsidRDefault="00CD415F" w:rsidP="006959EE">
            <w:pPr>
              <w:pStyle w:val="TAL"/>
              <w:rPr>
                <w:sz w:val="16"/>
                <w:szCs w:val="16"/>
                <w:lang w:eastAsia="zh-CN"/>
              </w:rPr>
            </w:pPr>
            <w:r>
              <w:rPr>
                <w:sz w:val="16"/>
                <w:szCs w:val="16"/>
                <w:lang w:eastAsia="zh-CN"/>
              </w:rPr>
              <w:t>RP-202382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9E69A5" w14:textId="5F10DD94" w:rsidR="00CD415F" w:rsidRDefault="00CD415F" w:rsidP="006959EE">
            <w:pPr>
              <w:pStyle w:val="TAL"/>
              <w:rPr>
                <w:sz w:val="16"/>
                <w:szCs w:val="16"/>
              </w:rPr>
            </w:pPr>
            <w:r>
              <w:rPr>
                <w:sz w:val="16"/>
                <w:szCs w:val="16"/>
              </w:rPr>
              <w:t>0146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47CDFD" w14:textId="77777777" w:rsidR="00CD415F" w:rsidRDefault="00CD415F"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B61DE1" w14:textId="77777777" w:rsidR="00CD415F" w:rsidRDefault="00CD415F"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9A518B5" w14:textId="511B5A29" w:rsidR="00CD415F" w:rsidRPr="00EA028E" w:rsidRDefault="00CD415F" w:rsidP="006959EE">
            <w:pPr>
              <w:rPr>
                <w:rFonts w:ascii="Arial" w:hAnsi="Arial"/>
                <w:sz w:val="16"/>
              </w:rPr>
            </w:pPr>
            <w:r w:rsidRPr="00CD415F">
              <w:rPr>
                <w:rFonts w:ascii="Arial" w:hAnsi="Arial"/>
                <w:sz w:val="16"/>
              </w:rPr>
              <w:t>Clarify DCI Format 2_5 search space 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B194AB" w14:textId="77777777" w:rsidR="00CD415F" w:rsidRDefault="00CD415F" w:rsidP="006959EE">
            <w:pPr>
              <w:pStyle w:val="TAL"/>
              <w:rPr>
                <w:sz w:val="16"/>
                <w:szCs w:val="16"/>
                <w:lang w:eastAsia="zh-CN"/>
              </w:rPr>
            </w:pPr>
            <w:r>
              <w:rPr>
                <w:sz w:val="16"/>
                <w:szCs w:val="16"/>
                <w:lang w:eastAsia="zh-CN"/>
              </w:rPr>
              <w:t>16.4.0</w:t>
            </w:r>
          </w:p>
        </w:tc>
      </w:tr>
      <w:tr w:rsidR="005D2DE1" w:rsidRPr="00B916EC" w14:paraId="36A1BCBD" w14:textId="77777777" w:rsidTr="005D2DE1">
        <w:tc>
          <w:tcPr>
            <w:tcW w:w="894" w:type="dxa"/>
            <w:tcBorders>
              <w:top w:val="single" w:sz="6" w:space="0" w:color="auto"/>
              <w:left w:val="single" w:sz="6" w:space="0" w:color="auto"/>
              <w:bottom w:val="single" w:sz="6" w:space="0" w:color="auto"/>
              <w:right w:val="single" w:sz="6" w:space="0" w:color="auto"/>
            </w:tcBorders>
            <w:shd w:val="solid" w:color="FFFFFF" w:fill="auto"/>
          </w:tcPr>
          <w:p w14:paraId="0C11BDF7" w14:textId="77777777" w:rsidR="005D2DE1" w:rsidRPr="00B916EC" w:rsidRDefault="005D2DE1"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B15BB6" w14:textId="77777777" w:rsidR="005D2DE1" w:rsidRPr="00B916EC" w:rsidRDefault="005D2DE1"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182AAF" w14:textId="302E73E1" w:rsidR="005D2DE1" w:rsidRDefault="005D2DE1" w:rsidP="006959EE">
            <w:pPr>
              <w:pStyle w:val="TAL"/>
              <w:rPr>
                <w:sz w:val="16"/>
                <w:szCs w:val="16"/>
                <w:lang w:eastAsia="zh-CN"/>
              </w:rPr>
            </w:pPr>
            <w:r>
              <w:rPr>
                <w:sz w:val="16"/>
                <w:szCs w:val="16"/>
                <w:lang w:eastAsia="zh-CN"/>
              </w:rPr>
              <w:t>RP-202380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2A660D" w14:textId="42E4DED2" w:rsidR="005D2DE1" w:rsidRDefault="005D2DE1" w:rsidP="006959EE">
            <w:pPr>
              <w:pStyle w:val="TAL"/>
              <w:rPr>
                <w:sz w:val="16"/>
                <w:szCs w:val="16"/>
              </w:rPr>
            </w:pPr>
            <w:r>
              <w:rPr>
                <w:sz w:val="16"/>
                <w:szCs w:val="16"/>
              </w:rPr>
              <w:t>0147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99B88C" w14:textId="77777777" w:rsidR="005D2DE1" w:rsidRDefault="005D2DE1"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94992B2" w14:textId="77777777" w:rsidR="005D2DE1" w:rsidRDefault="005D2DE1"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8DAD93" w14:textId="2392A619" w:rsidR="005D2DE1" w:rsidRPr="00EA028E" w:rsidRDefault="005D2DE1" w:rsidP="006959EE">
            <w:pPr>
              <w:rPr>
                <w:rFonts w:ascii="Arial" w:hAnsi="Arial"/>
                <w:sz w:val="16"/>
              </w:rPr>
            </w:pPr>
            <w:r w:rsidRPr="005D2DE1">
              <w:rPr>
                <w:rFonts w:ascii="Arial" w:hAnsi="Arial"/>
                <w:sz w:val="16"/>
              </w:rPr>
              <w:t>CR on 2-step RACH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48C45B" w14:textId="77777777" w:rsidR="005D2DE1" w:rsidRDefault="005D2DE1" w:rsidP="006959EE">
            <w:pPr>
              <w:pStyle w:val="TAL"/>
              <w:rPr>
                <w:sz w:val="16"/>
                <w:szCs w:val="16"/>
                <w:lang w:eastAsia="zh-CN"/>
              </w:rPr>
            </w:pPr>
            <w:r>
              <w:rPr>
                <w:sz w:val="16"/>
                <w:szCs w:val="16"/>
                <w:lang w:eastAsia="zh-CN"/>
              </w:rPr>
              <w:t>16.4.0</w:t>
            </w:r>
          </w:p>
        </w:tc>
      </w:tr>
      <w:tr w:rsidR="00BA745E" w:rsidRPr="00B916EC" w14:paraId="5F7261F4"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67324FFF"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33CABF"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F5C473" w14:textId="349BD349" w:rsidR="00BA745E" w:rsidRDefault="00BA745E" w:rsidP="006959E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7E390F" w14:textId="62578F9D" w:rsidR="00BA745E" w:rsidRDefault="00BA745E" w:rsidP="006959EE">
            <w:pPr>
              <w:pStyle w:val="TAL"/>
              <w:rPr>
                <w:sz w:val="16"/>
                <w:szCs w:val="16"/>
              </w:rPr>
            </w:pPr>
            <w:r>
              <w:rPr>
                <w:sz w:val="16"/>
                <w:szCs w:val="16"/>
              </w:rPr>
              <w:t>0148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D5FC0A7" w14:textId="77777777" w:rsidR="00BA745E" w:rsidRDefault="00BA745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D6E9617"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80DEE0" w14:textId="61E28F69" w:rsidR="00BA745E" w:rsidRPr="00EA028E" w:rsidRDefault="00BA745E" w:rsidP="006959EE">
            <w:pPr>
              <w:rPr>
                <w:rFonts w:ascii="Arial" w:hAnsi="Arial"/>
                <w:sz w:val="16"/>
              </w:rPr>
            </w:pPr>
            <w:r w:rsidRPr="00BA745E">
              <w:rPr>
                <w:rFonts w:ascii="Arial" w:hAnsi="Arial"/>
                <w:sz w:val="16"/>
              </w:rPr>
              <w:t>Correction on UL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8F30E25" w14:textId="77777777" w:rsidR="00BA745E" w:rsidRDefault="00BA745E" w:rsidP="006959EE">
            <w:pPr>
              <w:pStyle w:val="TAL"/>
              <w:rPr>
                <w:sz w:val="16"/>
                <w:szCs w:val="16"/>
                <w:lang w:eastAsia="zh-CN"/>
              </w:rPr>
            </w:pPr>
            <w:r>
              <w:rPr>
                <w:sz w:val="16"/>
                <w:szCs w:val="16"/>
                <w:lang w:eastAsia="zh-CN"/>
              </w:rPr>
              <w:t>16.4.0</w:t>
            </w:r>
          </w:p>
        </w:tc>
      </w:tr>
      <w:tr w:rsidR="00BA745E" w:rsidRPr="00B916EC" w14:paraId="21AB85CC" w14:textId="77777777" w:rsidTr="00BA745E">
        <w:tc>
          <w:tcPr>
            <w:tcW w:w="894" w:type="dxa"/>
            <w:tcBorders>
              <w:top w:val="single" w:sz="6" w:space="0" w:color="auto"/>
              <w:left w:val="single" w:sz="6" w:space="0" w:color="auto"/>
              <w:bottom w:val="single" w:sz="6" w:space="0" w:color="auto"/>
              <w:right w:val="single" w:sz="6" w:space="0" w:color="auto"/>
            </w:tcBorders>
            <w:shd w:val="solid" w:color="FFFFFF" w:fill="auto"/>
          </w:tcPr>
          <w:p w14:paraId="00873628" w14:textId="77777777" w:rsidR="00BA745E" w:rsidRPr="00B916EC" w:rsidRDefault="00BA745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35545A" w14:textId="77777777" w:rsidR="00BA745E" w:rsidRPr="00B916EC" w:rsidRDefault="00BA745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F1E6E6" w14:textId="36BCE669" w:rsidR="00BA745E" w:rsidRDefault="00BA745E"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3E191" w14:textId="3149478B" w:rsidR="00BA745E" w:rsidRDefault="00BA745E" w:rsidP="006959EE">
            <w:pPr>
              <w:pStyle w:val="TAL"/>
              <w:rPr>
                <w:sz w:val="16"/>
                <w:szCs w:val="16"/>
              </w:rPr>
            </w:pPr>
            <w:r>
              <w:rPr>
                <w:sz w:val="16"/>
                <w:szCs w:val="16"/>
              </w:rPr>
              <w:t>0149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61539D" w14:textId="55F12B4E" w:rsidR="00BA745E" w:rsidRDefault="00BA745E"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6D18302" w14:textId="77777777" w:rsidR="00BA745E" w:rsidRDefault="00BA745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9B9673" w14:textId="17F51163" w:rsidR="00BA745E" w:rsidRPr="00EA028E" w:rsidRDefault="00BA745E" w:rsidP="006959EE">
            <w:pPr>
              <w:rPr>
                <w:rFonts w:ascii="Arial" w:hAnsi="Arial"/>
                <w:sz w:val="16"/>
              </w:rPr>
            </w:pPr>
            <w:r w:rsidRPr="00BA745E">
              <w:rPr>
                <w:rFonts w:ascii="Arial" w:hAnsi="Arial"/>
                <w:sz w:val="16"/>
              </w:rPr>
              <w:t>Correction on uplink transmission cancellation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E7B8DB" w14:textId="77777777" w:rsidR="00BA745E" w:rsidRDefault="00BA745E" w:rsidP="006959EE">
            <w:pPr>
              <w:pStyle w:val="TAL"/>
              <w:rPr>
                <w:sz w:val="16"/>
                <w:szCs w:val="16"/>
                <w:lang w:eastAsia="zh-CN"/>
              </w:rPr>
            </w:pPr>
            <w:r>
              <w:rPr>
                <w:sz w:val="16"/>
                <w:szCs w:val="16"/>
                <w:lang w:eastAsia="zh-CN"/>
              </w:rPr>
              <w:t>16.4.0</w:t>
            </w:r>
          </w:p>
        </w:tc>
      </w:tr>
      <w:tr w:rsidR="007C2D2A" w:rsidRPr="00B916EC" w14:paraId="7E02DD2C"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3FF549A7"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1773F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C8C4F0"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7380ED7" w14:textId="53687D28" w:rsidR="007C2D2A" w:rsidRDefault="007C2D2A" w:rsidP="006959EE">
            <w:pPr>
              <w:pStyle w:val="TAL"/>
              <w:rPr>
                <w:sz w:val="16"/>
                <w:szCs w:val="16"/>
              </w:rPr>
            </w:pPr>
            <w:r>
              <w:rPr>
                <w:sz w:val="16"/>
                <w:szCs w:val="16"/>
              </w:rPr>
              <w:t>0150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9E3E47"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C7DA0B"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4D74C" w14:textId="166F1497" w:rsidR="007C2D2A" w:rsidRPr="00EA028E" w:rsidRDefault="007C2D2A" w:rsidP="006959EE">
            <w:pPr>
              <w:rPr>
                <w:rFonts w:ascii="Arial" w:hAnsi="Arial"/>
                <w:sz w:val="16"/>
              </w:rPr>
            </w:pPr>
            <w:r w:rsidRPr="007C2D2A">
              <w:rPr>
                <w:rFonts w:ascii="Arial" w:hAnsi="Arial"/>
                <w:sz w:val="16"/>
              </w:rPr>
              <w:t>Correction on PUSCH processing capability for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C46FD4" w14:textId="77777777" w:rsidR="007C2D2A" w:rsidRDefault="007C2D2A" w:rsidP="006959EE">
            <w:pPr>
              <w:pStyle w:val="TAL"/>
              <w:rPr>
                <w:sz w:val="16"/>
                <w:szCs w:val="16"/>
                <w:lang w:eastAsia="zh-CN"/>
              </w:rPr>
            </w:pPr>
            <w:r>
              <w:rPr>
                <w:sz w:val="16"/>
                <w:szCs w:val="16"/>
                <w:lang w:eastAsia="zh-CN"/>
              </w:rPr>
              <w:t>16.4.0</w:t>
            </w:r>
          </w:p>
        </w:tc>
      </w:tr>
      <w:tr w:rsidR="007C2D2A" w:rsidRPr="00B916EC" w14:paraId="0CB33FD9" w14:textId="77777777" w:rsidTr="007C2D2A">
        <w:tc>
          <w:tcPr>
            <w:tcW w:w="894" w:type="dxa"/>
            <w:tcBorders>
              <w:top w:val="single" w:sz="6" w:space="0" w:color="auto"/>
              <w:left w:val="single" w:sz="6" w:space="0" w:color="auto"/>
              <w:bottom w:val="single" w:sz="6" w:space="0" w:color="auto"/>
              <w:right w:val="single" w:sz="6" w:space="0" w:color="auto"/>
            </w:tcBorders>
            <w:shd w:val="solid" w:color="FFFFFF" w:fill="auto"/>
          </w:tcPr>
          <w:p w14:paraId="274EF91D" w14:textId="77777777" w:rsidR="007C2D2A" w:rsidRPr="00B916EC" w:rsidRDefault="007C2D2A"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B78A28" w14:textId="77777777" w:rsidR="007C2D2A" w:rsidRPr="00B916EC" w:rsidRDefault="007C2D2A"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B3BD1FB" w14:textId="77777777" w:rsidR="007C2D2A" w:rsidRDefault="007C2D2A" w:rsidP="006959EE">
            <w:pPr>
              <w:pStyle w:val="TAL"/>
              <w:rPr>
                <w:sz w:val="16"/>
                <w:szCs w:val="16"/>
                <w:lang w:eastAsia="zh-CN"/>
              </w:rPr>
            </w:pPr>
            <w:r>
              <w:rPr>
                <w:sz w:val="16"/>
                <w:szCs w:val="16"/>
                <w:lang w:eastAsia="zh-CN"/>
              </w:rPr>
              <w:t>RP-202388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F385E3" w14:textId="3E9B63A5" w:rsidR="007C2D2A" w:rsidRDefault="007C2D2A" w:rsidP="006959EE">
            <w:pPr>
              <w:pStyle w:val="TAL"/>
              <w:rPr>
                <w:sz w:val="16"/>
                <w:szCs w:val="16"/>
              </w:rPr>
            </w:pPr>
            <w:r>
              <w:rPr>
                <w:sz w:val="16"/>
                <w:szCs w:val="16"/>
              </w:rPr>
              <w:t>0151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645179" w14:textId="77777777" w:rsidR="007C2D2A" w:rsidRDefault="007C2D2A" w:rsidP="006959E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965A1D" w14:textId="77777777" w:rsidR="007C2D2A" w:rsidRDefault="007C2D2A"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0BC521" w14:textId="209F65E2" w:rsidR="007C2D2A" w:rsidRPr="00EA028E" w:rsidRDefault="007C2D2A" w:rsidP="006959EE">
            <w:pPr>
              <w:rPr>
                <w:rFonts w:ascii="Arial" w:hAnsi="Arial"/>
                <w:sz w:val="16"/>
              </w:rPr>
            </w:pPr>
            <w:r w:rsidRPr="007C2D2A">
              <w:rPr>
                <w:rFonts w:ascii="Arial" w:hAnsi="Arial"/>
                <w:sz w:val="16"/>
              </w:rPr>
              <w:t>Correction on intra-frequency DAPS handover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965E79" w14:textId="77777777" w:rsidR="007C2D2A" w:rsidRDefault="007C2D2A" w:rsidP="006959EE">
            <w:pPr>
              <w:pStyle w:val="TAL"/>
              <w:rPr>
                <w:sz w:val="16"/>
                <w:szCs w:val="16"/>
                <w:lang w:eastAsia="zh-CN"/>
              </w:rPr>
            </w:pPr>
            <w:r>
              <w:rPr>
                <w:sz w:val="16"/>
                <w:szCs w:val="16"/>
                <w:lang w:eastAsia="zh-CN"/>
              </w:rPr>
              <w:t>16.4.0</w:t>
            </w:r>
          </w:p>
        </w:tc>
      </w:tr>
      <w:tr w:rsidR="006959EE" w:rsidRPr="00B916EC" w14:paraId="6FFDB08C"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66933A74"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66DE6"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22F0C2" w14:textId="3B17EB8A"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F7B4B5E" w14:textId="4AFEDAE9" w:rsidR="006959EE" w:rsidRDefault="006959EE" w:rsidP="006959EE">
            <w:pPr>
              <w:pStyle w:val="TAL"/>
              <w:rPr>
                <w:sz w:val="16"/>
                <w:szCs w:val="16"/>
              </w:rPr>
            </w:pPr>
            <w:r>
              <w:rPr>
                <w:sz w:val="16"/>
                <w:szCs w:val="16"/>
              </w:rPr>
              <w:t>0152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074FF4" w14:textId="5559FE34"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9338C0"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F51A48" w14:textId="6DE044BD" w:rsidR="006959EE" w:rsidRPr="00EA028E" w:rsidRDefault="006959EE" w:rsidP="006959EE">
            <w:pPr>
              <w:rPr>
                <w:rFonts w:ascii="Arial" w:hAnsi="Arial"/>
                <w:sz w:val="16"/>
              </w:rPr>
            </w:pPr>
            <w:r w:rsidRPr="006959EE">
              <w:rPr>
                <w:rFonts w:ascii="Arial" w:hAnsi="Arial"/>
                <w:sz w:val="16"/>
              </w:rPr>
              <w:t>Corrections on the use of TDRA and FDRA fields SCI for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FE11CD" w14:textId="77777777" w:rsidR="006959EE" w:rsidRDefault="006959EE" w:rsidP="006959EE">
            <w:pPr>
              <w:pStyle w:val="TAL"/>
              <w:rPr>
                <w:sz w:val="16"/>
                <w:szCs w:val="16"/>
                <w:lang w:eastAsia="zh-CN"/>
              </w:rPr>
            </w:pPr>
            <w:r>
              <w:rPr>
                <w:sz w:val="16"/>
                <w:szCs w:val="16"/>
                <w:lang w:eastAsia="zh-CN"/>
              </w:rPr>
              <w:t>16.4.0</w:t>
            </w:r>
          </w:p>
        </w:tc>
      </w:tr>
      <w:tr w:rsidR="006959EE" w:rsidRPr="00B916EC" w14:paraId="63063221" w14:textId="77777777" w:rsidTr="006959EE">
        <w:tc>
          <w:tcPr>
            <w:tcW w:w="894" w:type="dxa"/>
            <w:tcBorders>
              <w:top w:val="single" w:sz="6" w:space="0" w:color="auto"/>
              <w:left w:val="single" w:sz="6" w:space="0" w:color="auto"/>
              <w:bottom w:val="single" w:sz="6" w:space="0" w:color="auto"/>
              <w:right w:val="single" w:sz="6" w:space="0" w:color="auto"/>
            </w:tcBorders>
            <w:shd w:val="solid" w:color="FFFFFF" w:fill="auto"/>
          </w:tcPr>
          <w:p w14:paraId="18852EED" w14:textId="77777777" w:rsidR="006959EE" w:rsidRPr="00B916EC" w:rsidRDefault="006959EE" w:rsidP="006959E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5F1FE" w14:textId="77777777" w:rsidR="006959EE" w:rsidRPr="00B916EC" w:rsidRDefault="006959EE" w:rsidP="006959E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018A73" w14:textId="77777777" w:rsidR="006959EE" w:rsidRDefault="006959EE" w:rsidP="006959E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2903D6" w14:textId="6A9E4D05" w:rsidR="006959EE" w:rsidRDefault="006959EE" w:rsidP="006959EE">
            <w:pPr>
              <w:pStyle w:val="TAL"/>
              <w:rPr>
                <w:sz w:val="16"/>
                <w:szCs w:val="16"/>
              </w:rPr>
            </w:pPr>
            <w:r>
              <w:rPr>
                <w:sz w:val="16"/>
                <w:szCs w:val="16"/>
              </w:rPr>
              <w:t>0153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885336F" w14:textId="77777777" w:rsidR="006959EE" w:rsidRDefault="006959EE" w:rsidP="006959E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130B8F" w14:textId="77777777" w:rsidR="006959EE" w:rsidRDefault="006959EE" w:rsidP="006959E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AF2572" w14:textId="40BCF0A4" w:rsidR="006959EE" w:rsidRPr="00EA028E" w:rsidRDefault="006959EE" w:rsidP="006959EE">
            <w:pPr>
              <w:rPr>
                <w:rFonts w:ascii="Arial" w:hAnsi="Arial"/>
                <w:sz w:val="16"/>
              </w:rPr>
            </w:pPr>
            <w:r w:rsidRPr="006959EE">
              <w:rPr>
                <w:rFonts w:ascii="Arial" w:hAnsi="Arial"/>
                <w:sz w:val="16"/>
              </w:rPr>
              <w:t>Corrections for the prioritization between uplink transmission and sidelink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3C5E9A" w14:textId="77777777" w:rsidR="006959EE" w:rsidRDefault="006959EE" w:rsidP="006959EE">
            <w:pPr>
              <w:pStyle w:val="TAL"/>
              <w:rPr>
                <w:sz w:val="16"/>
                <w:szCs w:val="16"/>
                <w:lang w:eastAsia="zh-CN"/>
              </w:rPr>
            </w:pPr>
            <w:r>
              <w:rPr>
                <w:sz w:val="16"/>
                <w:szCs w:val="16"/>
                <w:lang w:eastAsia="zh-CN"/>
              </w:rPr>
              <w:t>16.4.0</w:t>
            </w:r>
          </w:p>
        </w:tc>
      </w:tr>
      <w:tr w:rsidR="00043627" w:rsidRPr="00B916EC" w14:paraId="71C8EEFA"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6B614E56"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072032"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6AE7D2"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4C2BF8" w14:textId="4C8C4B81" w:rsidR="00043627" w:rsidRDefault="00043627" w:rsidP="005633BE">
            <w:pPr>
              <w:pStyle w:val="TAL"/>
              <w:rPr>
                <w:sz w:val="16"/>
                <w:szCs w:val="16"/>
              </w:rPr>
            </w:pPr>
            <w:r>
              <w:rPr>
                <w:sz w:val="16"/>
                <w:szCs w:val="16"/>
              </w:rPr>
              <w:t>0154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3FAA46"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742FD3"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5B76CF" w14:textId="1AA4094F" w:rsidR="00043627" w:rsidRPr="00EA028E" w:rsidRDefault="00043627" w:rsidP="005633BE">
            <w:pPr>
              <w:rPr>
                <w:rFonts w:ascii="Arial" w:hAnsi="Arial"/>
                <w:sz w:val="16"/>
              </w:rPr>
            </w:pPr>
            <w:r w:rsidRPr="00043627">
              <w:rPr>
                <w:rFonts w:ascii="Arial" w:hAnsi="Arial"/>
                <w:sz w:val="16"/>
              </w:rPr>
              <w:t>Corrections related to the sidelink slot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E9D624" w14:textId="77777777" w:rsidR="00043627" w:rsidRDefault="00043627" w:rsidP="005633BE">
            <w:pPr>
              <w:pStyle w:val="TAL"/>
              <w:rPr>
                <w:sz w:val="16"/>
                <w:szCs w:val="16"/>
                <w:lang w:eastAsia="zh-CN"/>
              </w:rPr>
            </w:pPr>
            <w:r>
              <w:rPr>
                <w:sz w:val="16"/>
                <w:szCs w:val="16"/>
                <w:lang w:eastAsia="zh-CN"/>
              </w:rPr>
              <w:t>16.4.0</w:t>
            </w:r>
          </w:p>
        </w:tc>
      </w:tr>
      <w:tr w:rsidR="00043627" w:rsidRPr="00B916EC" w14:paraId="4E501A86" w14:textId="77777777" w:rsidTr="00043627">
        <w:tc>
          <w:tcPr>
            <w:tcW w:w="894" w:type="dxa"/>
            <w:tcBorders>
              <w:top w:val="single" w:sz="6" w:space="0" w:color="auto"/>
              <w:left w:val="single" w:sz="6" w:space="0" w:color="auto"/>
              <w:bottom w:val="single" w:sz="6" w:space="0" w:color="auto"/>
              <w:right w:val="single" w:sz="6" w:space="0" w:color="auto"/>
            </w:tcBorders>
            <w:shd w:val="solid" w:color="FFFFFF" w:fill="auto"/>
          </w:tcPr>
          <w:p w14:paraId="7BE9E94F" w14:textId="77777777" w:rsidR="00043627" w:rsidRPr="00B916EC" w:rsidRDefault="00043627"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A8711C" w14:textId="77777777" w:rsidR="00043627" w:rsidRPr="00B916EC" w:rsidRDefault="00043627"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083149" w14:textId="77777777" w:rsidR="00043627" w:rsidRDefault="00043627"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57AFDB" w14:textId="5C2760AD" w:rsidR="00043627" w:rsidRDefault="00043627" w:rsidP="005633BE">
            <w:pPr>
              <w:pStyle w:val="TAL"/>
              <w:rPr>
                <w:sz w:val="16"/>
                <w:szCs w:val="16"/>
              </w:rPr>
            </w:pPr>
            <w:r>
              <w:rPr>
                <w:sz w:val="16"/>
                <w:szCs w:val="16"/>
              </w:rPr>
              <w:t>0155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4026BF4" w14:textId="77777777" w:rsidR="00043627" w:rsidRDefault="00043627"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BF4522C" w14:textId="77777777" w:rsidR="00043627" w:rsidRDefault="00043627"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01365B" w14:textId="375C8941" w:rsidR="00043627" w:rsidRPr="00EA028E" w:rsidRDefault="00043627" w:rsidP="005633BE">
            <w:pPr>
              <w:rPr>
                <w:rFonts w:ascii="Arial" w:hAnsi="Arial"/>
                <w:sz w:val="16"/>
              </w:rPr>
            </w:pPr>
            <w:r w:rsidRPr="00043627">
              <w:rPr>
                <w:rFonts w:ascii="Arial" w:hAnsi="Arial"/>
                <w:sz w:val="16"/>
              </w:rPr>
              <w:t>Correction on sidelink pathloss calculation for S-SSB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8F08C5" w14:textId="77777777" w:rsidR="00043627" w:rsidRDefault="00043627" w:rsidP="005633BE">
            <w:pPr>
              <w:pStyle w:val="TAL"/>
              <w:rPr>
                <w:sz w:val="16"/>
                <w:szCs w:val="16"/>
                <w:lang w:eastAsia="zh-CN"/>
              </w:rPr>
            </w:pPr>
            <w:r>
              <w:rPr>
                <w:sz w:val="16"/>
                <w:szCs w:val="16"/>
                <w:lang w:eastAsia="zh-CN"/>
              </w:rPr>
              <w:t>16.4.0</w:t>
            </w:r>
          </w:p>
        </w:tc>
      </w:tr>
      <w:tr w:rsidR="009F6EA2" w:rsidRPr="00B916EC" w14:paraId="5219D79E"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7E1095C3"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E62F5"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373A6E" w14:textId="77777777" w:rsidR="009F6EA2" w:rsidRDefault="009F6EA2"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C9573E" w14:textId="0829237D" w:rsidR="009F6EA2" w:rsidRDefault="009F6EA2" w:rsidP="005633BE">
            <w:pPr>
              <w:pStyle w:val="TAL"/>
              <w:rPr>
                <w:sz w:val="16"/>
                <w:szCs w:val="16"/>
              </w:rPr>
            </w:pPr>
            <w:r>
              <w:rPr>
                <w:sz w:val="16"/>
                <w:szCs w:val="16"/>
              </w:rPr>
              <w:t>0156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24B1B9" w14:textId="575D5B57" w:rsidR="009F6EA2" w:rsidRDefault="009F6EA2" w:rsidP="005633BE">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C2FBFF" w14:textId="77777777" w:rsidR="009F6EA2" w:rsidRDefault="009F6EA2"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4A2DCA" w14:textId="6887DCB3" w:rsidR="009F6EA2" w:rsidRPr="00EA028E" w:rsidRDefault="009F6EA2" w:rsidP="005633BE">
            <w:pPr>
              <w:rPr>
                <w:rFonts w:ascii="Arial" w:hAnsi="Arial"/>
                <w:sz w:val="16"/>
              </w:rPr>
            </w:pPr>
            <w:r w:rsidRPr="009F6EA2">
              <w:rPr>
                <w:rFonts w:ascii="Arial" w:hAnsi="Arial"/>
                <w:sz w:val="16"/>
              </w:rPr>
              <w:t>Correction on sidelink TDD configuration for OoC 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4CB9B83" w14:textId="77777777" w:rsidR="009F6EA2" w:rsidRDefault="009F6EA2" w:rsidP="005633BE">
            <w:pPr>
              <w:pStyle w:val="TAL"/>
              <w:rPr>
                <w:sz w:val="16"/>
                <w:szCs w:val="16"/>
                <w:lang w:eastAsia="zh-CN"/>
              </w:rPr>
            </w:pPr>
            <w:r>
              <w:rPr>
                <w:sz w:val="16"/>
                <w:szCs w:val="16"/>
                <w:lang w:eastAsia="zh-CN"/>
              </w:rPr>
              <w:t>16.4.0</w:t>
            </w:r>
          </w:p>
        </w:tc>
      </w:tr>
      <w:tr w:rsidR="009F6EA2" w:rsidRPr="00B916EC" w14:paraId="1830CB0A" w14:textId="77777777" w:rsidTr="009F6EA2">
        <w:tc>
          <w:tcPr>
            <w:tcW w:w="894" w:type="dxa"/>
            <w:tcBorders>
              <w:top w:val="single" w:sz="6" w:space="0" w:color="auto"/>
              <w:left w:val="single" w:sz="6" w:space="0" w:color="auto"/>
              <w:bottom w:val="single" w:sz="6" w:space="0" w:color="auto"/>
              <w:right w:val="single" w:sz="6" w:space="0" w:color="auto"/>
            </w:tcBorders>
            <w:shd w:val="solid" w:color="FFFFFF" w:fill="auto"/>
          </w:tcPr>
          <w:p w14:paraId="625589CC" w14:textId="77777777" w:rsidR="009F6EA2" w:rsidRPr="00B916EC" w:rsidRDefault="009F6EA2"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943406" w14:textId="77777777" w:rsidR="009F6EA2" w:rsidRPr="00B916EC" w:rsidRDefault="009F6EA2"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9C86A5" w14:textId="6DF418FF" w:rsidR="009F6EA2" w:rsidRDefault="009F6EA2" w:rsidP="005633BE">
            <w:pPr>
              <w:pStyle w:val="TAL"/>
              <w:rPr>
                <w:sz w:val="16"/>
                <w:szCs w:val="16"/>
                <w:lang w:eastAsia="zh-CN"/>
              </w:rPr>
            </w:pPr>
            <w:r>
              <w:rPr>
                <w:sz w:val="16"/>
                <w:szCs w:val="16"/>
                <w:lang w:eastAsia="zh-CN"/>
              </w:rPr>
              <w:t>RP-202379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E6582F" w14:textId="54F5853E" w:rsidR="009F6EA2" w:rsidRDefault="009F6EA2" w:rsidP="005633BE">
            <w:pPr>
              <w:pStyle w:val="TAL"/>
              <w:rPr>
                <w:sz w:val="16"/>
                <w:szCs w:val="16"/>
              </w:rPr>
            </w:pPr>
            <w:r>
              <w:rPr>
                <w:sz w:val="16"/>
                <w:szCs w:val="16"/>
              </w:rPr>
              <w:t>0158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D1E0D0" w14:textId="0E27349F" w:rsidR="009F6EA2" w:rsidRDefault="009F6EA2"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EAA47F5" w14:textId="06924394" w:rsidR="009F6EA2" w:rsidRDefault="009F6EA2" w:rsidP="005633BE">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9744EB" w14:textId="5C535479" w:rsidR="009F6EA2" w:rsidRPr="00EA028E" w:rsidRDefault="009F6EA2" w:rsidP="005633BE">
            <w:pPr>
              <w:rPr>
                <w:rFonts w:ascii="Arial" w:hAnsi="Arial"/>
                <w:sz w:val="16"/>
              </w:rPr>
            </w:pPr>
            <w:r w:rsidRPr="009F6EA2">
              <w:rPr>
                <w:rFonts w:ascii="Arial" w:hAnsi="Arial"/>
                <w:sz w:val="16"/>
              </w:rPr>
              <w:t>Correction on HARQ-ACK generation for DL transmission with single TB when multi-TB is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3BB238" w14:textId="77777777" w:rsidR="009F6EA2" w:rsidRDefault="009F6EA2" w:rsidP="005633BE">
            <w:pPr>
              <w:pStyle w:val="TAL"/>
              <w:rPr>
                <w:sz w:val="16"/>
                <w:szCs w:val="16"/>
                <w:lang w:eastAsia="zh-CN"/>
              </w:rPr>
            </w:pPr>
            <w:r>
              <w:rPr>
                <w:sz w:val="16"/>
                <w:szCs w:val="16"/>
                <w:lang w:eastAsia="zh-CN"/>
              </w:rPr>
              <w:t>16.4.0</w:t>
            </w:r>
          </w:p>
        </w:tc>
      </w:tr>
      <w:tr w:rsidR="00511D2E" w:rsidRPr="00B916EC" w14:paraId="04146B59"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0B9B3B30"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3A5556"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E8A73A" w14:textId="43ACD88D" w:rsidR="00511D2E" w:rsidRDefault="00511D2E"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640D85" w14:textId="3DCED30D" w:rsidR="00511D2E" w:rsidRDefault="00511D2E" w:rsidP="005633BE">
            <w:pPr>
              <w:pStyle w:val="TAL"/>
              <w:rPr>
                <w:sz w:val="16"/>
                <w:szCs w:val="16"/>
              </w:rPr>
            </w:pPr>
            <w:r>
              <w:rPr>
                <w:sz w:val="16"/>
                <w:szCs w:val="16"/>
              </w:rPr>
              <w:t>0159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67A307"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E5F2D3" w14:textId="05D8362A"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A153BB" w14:textId="7BBAC782" w:rsidR="00511D2E" w:rsidRPr="00EA028E" w:rsidRDefault="00511D2E" w:rsidP="005633BE">
            <w:pPr>
              <w:rPr>
                <w:rFonts w:ascii="Arial" w:hAnsi="Arial"/>
                <w:sz w:val="16"/>
              </w:rPr>
            </w:pPr>
            <w:r w:rsidRPr="00511D2E">
              <w:rPr>
                <w:rFonts w:ascii="Arial" w:hAnsi="Arial"/>
                <w:sz w:val="16"/>
              </w:rPr>
              <w:t>Miscellaneous corrections on NR unlicensed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C1606EC" w14:textId="77777777" w:rsidR="00511D2E" w:rsidRDefault="00511D2E" w:rsidP="005633BE">
            <w:pPr>
              <w:pStyle w:val="TAL"/>
              <w:rPr>
                <w:sz w:val="16"/>
                <w:szCs w:val="16"/>
                <w:lang w:eastAsia="zh-CN"/>
              </w:rPr>
            </w:pPr>
            <w:r>
              <w:rPr>
                <w:sz w:val="16"/>
                <w:szCs w:val="16"/>
                <w:lang w:eastAsia="zh-CN"/>
              </w:rPr>
              <w:t>16.4.0</w:t>
            </w:r>
          </w:p>
        </w:tc>
      </w:tr>
      <w:tr w:rsidR="00511D2E" w:rsidRPr="00B916EC" w14:paraId="3EC7662B" w14:textId="77777777" w:rsidTr="00511D2E">
        <w:tc>
          <w:tcPr>
            <w:tcW w:w="894" w:type="dxa"/>
            <w:tcBorders>
              <w:top w:val="single" w:sz="6" w:space="0" w:color="auto"/>
              <w:left w:val="single" w:sz="6" w:space="0" w:color="auto"/>
              <w:bottom w:val="single" w:sz="6" w:space="0" w:color="auto"/>
              <w:right w:val="single" w:sz="6" w:space="0" w:color="auto"/>
            </w:tcBorders>
            <w:shd w:val="solid" w:color="FFFFFF" w:fill="auto"/>
          </w:tcPr>
          <w:p w14:paraId="7FC7657E" w14:textId="77777777" w:rsidR="00511D2E" w:rsidRPr="00B916EC" w:rsidRDefault="00511D2E" w:rsidP="005633BE">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8D9E5E" w14:textId="77777777" w:rsidR="00511D2E" w:rsidRPr="00B916EC" w:rsidRDefault="00511D2E"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014A74" w14:textId="65E07BB5" w:rsidR="00511D2E" w:rsidRDefault="00511D2E" w:rsidP="005633B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91F080" w14:textId="37338846" w:rsidR="00511D2E" w:rsidRDefault="00511D2E" w:rsidP="005633BE">
            <w:pPr>
              <w:pStyle w:val="TAL"/>
              <w:rPr>
                <w:sz w:val="16"/>
                <w:szCs w:val="16"/>
              </w:rPr>
            </w:pPr>
            <w:r>
              <w:rPr>
                <w:sz w:val="16"/>
                <w:szCs w:val="16"/>
              </w:rPr>
              <w:t>0160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4C4265C" w14:textId="77777777" w:rsidR="00511D2E" w:rsidRDefault="00511D2E"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005252" w14:textId="77777777" w:rsidR="00511D2E" w:rsidRDefault="00511D2E"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62BE6C" w14:textId="11674F93" w:rsidR="00511D2E" w:rsidRPr="00EA028E" w:rsidRDefault="00511D2E" w:rsidP="005633BE">
            <w:pPr>
              <w:rPr>
                <w:rFonts w:ascii="Arial" w:hAnsi="Arial"/>
                <w:sz w:val="16"/>
              </w:rPr>
            </w:pPr>
            <w:r w:rsidRPr="00511D2E">
              <w:rPr>
                <w:rFonts w:ascii="Arial" w:hAnsi="Arial"/>
                <w:sz w:val="16"/>
              </w:rPr>
              <w:t>Introduction of the preparation time for SL retransmissions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301CA3" w14:textId="77777777" w:rsidR="00511D2E" w:rsidRDefault="00511D2E" w:rsidP="005633BE">
            <w:pPr>
              <w:pStyle w:val="TAL"/>
              <w:rPr>
                <w:sz w:val="16"/>
                <w:szCs w:val="16"/>
                <w:lang w:eastAsia="zh-CN"/>
              </w:rPr>
            </w:pPr>
            <w:r>
              <w:rPr>
                <w:sz w:val="16"/>
                <w:szCs w:val="16"/>
                <w:lang w:eastAsia="zh-CN"/>
              </w:rPr>
              <w:t>16.4.0</w:t>
            </w:r>
          </w:p>
        </w:tc>
      </w:tr>
      <w:tr w:rsidR="00951954" w:rsidRPr="00B916EC" w14:paraId="7F0A32FA" w14:textId="77777777" w:rsidTr="00951954">
        <w:tc>
          <w:tcPr>
            <w:tcW w:w="894" w:type="dxa"/>
            <w:tcBorders>
              <w:top w:val="single" w:sz="6" w:space="0" w:color="auto"/>
              <w:left w:val="single" w:sz="6" w:space="0" w:color="auto"/>
              <w:bottom w:val="single" w:sz="6" w:space="0" w:color="auto"/>
              <w:right w:val="single" w:sz="6" w:space="0" w:color="auto"/>
            </w:tcBorders>
            <w:shd w:val="solid" w:color="FFFFFF" w:fill="auto"/>
          </w:tcPr>
          <w:p w14:paraId="45775DFB" w14:textId="77777777" w:rsidR="00951954" w:rsidRPr="00B916EC" w:rsidRDefault="00951954"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F5D4AAA" w14:textId="77777777" w:rsidR="00951954" w:rsidRPr="00B916EC" w:rsidRDefault="00951954"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06257E" w14:textId="60E29FBC" w:rsidR="00951954" w:rsidRDefault="00951954" w:rsidP="005633BE">
            <w:pPr>
              <w:pStyle w:val="TAL"/>
              <w:rPr>
                <w:sz w:val="16"/>
                <w:szCs w:val="16"/>
                <w:lang w:eastAsia="zh-CN"/>
              </w:rPr>
            </w:pPr>
            <w:r>
              <w:rPr>
                <w:sz w:val="16"/>
                <w:szCs w:val="16"/>
                <w:lang w:eastAsia="zh-CN"/>
              </w:rPr>
              <w:t>RP-202395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D8FC0F" w14:textId="3A02A8F8" w:rsidR="00951954" w:rsidRDefault="00951954" w:rsidP="005633BE">
            <w:pPr>
              <w:pStyle w:val="TAL"/>
              <w:rPr>
                <w:sz w:val="16"/>
                <w:szCs w:val="16"/>
              </w:rPr>
            </w:pPr>
            <w:r>
              <w:rPr>
                <w:sz w:val="16"/>
                <w:szCs w:val="16"/>
              </w:rPr>
              <w:t>0161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4AA882" w14:textId="77777777" w:rsidR="00951954" w:rsidRDefault="00951954"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2F73FE" w14:textId="77777777" w:rsidR="00951954" w:rsidRDefault="00951954"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81BF46" w14:textId="1D79F880" w:rsidR="00951954" w:rsidRPr="00EA028E" w:rsidRDefault="00951954" w:rsidP="005633BE">
            <w:pPr>
              <w:rPr>
                <w:rFonts w:ascii="Arial" w:hAnsi="Arial"/>
                <w:sz w:val="16"/>
              </w:rPr>
            </w:pPr>
            <w:r w:rsidRPr="00951954">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3BEC4" w14:textId="77777777" w:rsidR="00951954" w:rsidRDefault="00951954" w:rsidP="005633BE">
            <w:pPr>
              <w:pStyle w:val="TAL"/>
              <w:rPr>
                <w:sz w:val="16"/>
                <w:szCs w:val="16"/>
                <w:lang w:eastAsia="zh-CN"/>
              </w:rPr>
            </w:pPr>
            <w:r>
              <w:rPr>
                <w:sz w:val="16"/>
                <w:szCs w:val="16"/>
                <w:lang w:eastAsia="zh-CN"/>
              </w:rPr>
              <w:t>16.4.0</w:t>
            </w:r>
          </w:p>
        </w:tc>
      </w:tr>
      <w:tr w:rsidR="00646BD5" w:rsidRPr="00B916EC" w14:paraId="717A0020"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26915EC2"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1ED123E"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E19F39" w14:textId="68E592B4"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A65194" w14:textId="5F9177A3" w:rsidR="00646BD5" w:rsidRDefault="00646BD5" w:rsidP="005633BE">
            <w:pPr>
              <w:pStyle w:val="TAL"/>
              <w:rPr>
                <w:sz w:val="16"/>
                <w:szCs w:val="16"/>
              </w:rPr>
            </w:pPr>
            <w:r>
              <w:rPr>
                <w:sz w:val="16"/>
                <w:szCs w:val="16"/>
              </w:rPr>
              <w:t>0163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948EF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3E0275"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F12316" w14:textId="50BDEECA" w:rsidR="00646BD5" w:rsidRPr="00EA028E" w:rsidRDefault="00646BD5" w:rsidP="005633BE">
            <w:pPr>
              <w:rPr>
                <w:rFonts w:ascii="Arial" w:hAnsi="Arial"/>
                <w:sz w:val="16"/>
              </w:rPr>
            </w:pPr>
            <w:r w:rsidRPr="00646BD5">
              <w:rPr>
                <w:rFonts w:ascii="Arial" w:hAnsi="Arial"/>
                <w:sz w:val="16"/>
              </w:rPr>
              <w:t>Correction of NRU HARQ procedure in the presence of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FDBE200" w14:textId="77777777" w:rsidR="00646BD5" w:rsidRDefault="00646BD5" w:rsidP="005633BE">
            <w:pPr>
              <w:pStyle w:val="TAL"/>
              <w:rPr>
                <w:sz w:val="16"/>
                <w:szCs w:val="16"/>
                <w:lang w:eastAsia="zh-CN"/>
              </w:rPr>
            </w:pPr>
            <w:r>
              <w:rPr>
                <w:sz w:val="16"/>
                <w:szCs w:val="16"/>
                <w:lang w:eastAsia="zh-CN"/>
              </w:rPr>
              <w:t>16.4.0</w:t>
            </w:r>
          </w:p>
        </w:tc>
      </w:tr>
      <w:tr w:rsidR="00646BD5" w:rsidRPr="00B916EC" w14:paraId="201DA16A"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16AB1E99"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DC195E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6A04284" w14:textId="77777777" w:rsidR="00646BD5" w:rsidRDefault="00646BD5" w:rsidP="005633BE">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249102" w14:textId="3BDE8172" w:rsidR="00646BD5" w:rsidRDefault="00646BD5" w:rsidP="005633BE">
            <w:pPr>
              <w:pStyle w:val="TAL"/>
              <w:rPr>
                <w:sz w:val="16"/>
                <w:szCs w:val="16"/>
              </w:rPr>
            </w:pPr>
            <w:r>
              <w:rPr>
                <w:sz w:val="16"/>
                <w:szCs w:val="16"/>
              </w:rPr>
              <w:t>0165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DB9F0A"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12E01"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FEC15E" w14:textId="731F1F10" w:rsidR="00646BD5" w:rsidRPr="00EA028E" w:rsidRDefault="00646BD5" w:rsidP="005633BE">
            <w:pPr>
              <w:rPr>
                <w:rFonts w:ascii="Arial" w:hAnsi="Arial"/>
                <w:sz w:val="16"/>
              </w:rPr>
            </w:pPr>
            <w:r w:rsidRPr="00646BD5">
              <w:rPr>
                <w:rFonts w:ascii="Arial" w:hAnsi="Arial"/>
                <w:sz w:val="16"/>
              </w:rPr>
              <w:t>CR to 38.213 on NR-U 2-step RACH PO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4D074B" w14:textId="77777777" w:rsidR="00646BD5" w:rsidRDefault="00646BD5" w:rsidP="005633BE">
            <w:pPr>
              <w:pStyle w:val="TAL"/>
              <w:rPr>
                <w:sz w:val="16"/>
                <w:szCs w:val="16"/>
                <w:lang w:eastAsia="zh-CN"/>
              </w:rPr>
            </w:pPr>
            <w:r>
              <w:rPr>
                <w:sz w:val="16"/>
                <w:szCs w:val="16"/>
                <w:lang w:eastAsia="zh-CN"/>
              </w:rPr>
              <w:t>16.4.0</w:t>
            </w:r>
          </w:p>
        </w:tc>
      </w:tr>
      <w:tr w:rsidR="00646BD5" w:rsidRPr="00B916EC" w14:paraId="75422A37" w14:textId="77777777" w:rsidTr="00646BD5">
        <w:tc>
          <w:tcPr>
            <w:tcW w:w="894" w:type="dxa"/>
            <w:tcBorders>
              <w:top w:val="single" w:sz="6" w:space="0" w:color="auto"/>
              <w:left w:val="single" w:sz="6" w:space="0" w:color="auto"/>
              <w:bottom w:val="single" w:sz="6" w:space="0" w:color="auto"/>
              <w:right w:val="single" w:sz="6" w:space="0" w:color="auto"/>
            </w:tcBorders>
            <w:shd w:val="solid" w:color="FFFFFF" w:fill="auto"/>
          </w:tcPr>
          <w:p w14:paraId="4540850D" w14:textId="77777777" w:rsidR="00646BD5" w:rsidRPr="00B916EC" w:rsidRDefault="00646BD5" w:rsidP="005633B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3D2175" w14:textId="77777777" w:rsidR="00646BD5" w:rsidRPr="00B916EC" w:rsidRDefault="00646BD5" w:rsidP="005633B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396842" w14:textId="5A58CCC9" w:rsidR="00646BD5" w:rsidRDefault="00646BD5" w:rsidP="005633B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8619540" w14:textId="0C10B78E" w:rsidR="00646BD5" w:rsidRDefault="00646BD5" w:rsidP="005633BE">
            <w:pPr>
              <w:pStyle w:val="TAL"/>
              <w:rPr>
                <w:sz w:val="16"/>
                <w:szCs w:val="16"/>
              </w:rPr>
            </w:pPr>
            <w:r>
              <w:rPr>
                <w:sz w:val="16"/>
                <w:szCs w:val="16"/>
              </w:rPr>
              <w:t>0166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2A799F6" w14:textId="77777777" w:rsidR="00646BD5" w:rsidRDefault="00646BD5" w:rsidP="005633B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A2073" w14:textId="77777777" w:rsidR="00646BD5" w:rsidRDefault="00646BD5" w:rsidP="005633B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BAA73" w14:textId="5A9C5F56" w:rsidR="00646BD5" w:rsidRPr="00EA028E" w:rsidRDefault="00646BD5" w:rsidP="005633BE">
            <w:pPr>
              <w:rPr>
                <w:rFonts w:ascii="Arial" w:hAnsi="Arial"/>
                <w:sz w:val="16"/>
              </w:rPr>
            </w:pPr>
            <w:r w:rsidRPr="00646BD5">
              <w:rPr>
                <w:rFonts w:ascii="Arial" w:hAnsi="Arial"/>
                <w:sz w:val="16"/>
              </w:rPr>
              <w:t>38.213 CR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4D6F356" w14:textId="77777777" w:rsidR="00646BD5" w:rsidRDefault="00646BD5" w:rsidP="005633BE">
            <w:pPr>
              <w:pStyle w:val="TAL"/>
              <w:rPr>
                <w:sz w:val="16"/>
                <w:szCs w:val="16"/>
                <w:lang w:eastAsia="zh-CN"/>
              </w:rPr>
            </w:pPr>
            <w:r>
              <w:rPr>
                <w:sz w:val="16"/>
                <w:szCs w:val="16"/>
                <w:lang w:eastAsia="zh-CN"/>
              </w:rPr>
              <w:t>16.4.0</w:t>
            </w:r>
          </w:p>
        </w:tc>
      </w:tr>
      <w:tr w:rsidR="00F75A4A" w:rsidRPr="00B916EC" w14:paraId="5F0019D0"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42CAE49B"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B0F28F"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B565980" w14:textId="77777777" w:rsidR="00F75A4A" w:rsidRDefault="00F75A4A" w:rsidP="009F615E">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B45F97" w14:textId="267DC975" w:rsidR="00F75A4A" w:rsidRDefault="00F75A4A" w:rsidP="009F615E">
            <w:pPr>
              <w:pStyle w:val="TAL"/>
              <w:rPr>
                <w:sz w:val="16"/>
                <w:szCs w:val="16"/>
              </w:rPr>
            </w:pPr>
            <w:r>
              <w:rPr>
                <w:sz w:val="16"/>
                <w:szCs w:val="16"/>
              </w:rPr>
              <w:t>0167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C3E065"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98479E7"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456C61" w14:textId="03D32ACB" w:rsidR="00F75A4A" w:rsidRPr="00EA028E" w:rsidRDefault="00F75A4A" w:rsidP="009F615E">
            <w:pPr>
              <w:rPr>
                <w:rFonts w:ascii="Arial" w:hAnsi="Arial"/>
                <w:sz w:val="16"/>
              </w:rPr>
            </w:pPr>
            <w:r w:rsidRPr="00F75A4A">
              <w:rPr>
                <w:rFonts w:ascii="Arial" w:hAnsi="Arial"/>
                <w:sz w:val="16"/>
              </w:rPr>
              <w:t>38.213 CR Correction on HARQ-ACK codebook for secondary PUCCH group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5BC0CB" w14:textId="77777777" w:rsidR="00F75A4A" w:rsidRDefault="00F75A4A" w:rsidP="009F615E">
            <w:pPr>
              <w:pStyle w:val="TAL"/>
              <w:rPr>
                <w:sz w:val="16"/>
                <w:szCs w:val="16"/>
                <w:lang w:eastAsia="zh-CN"/>
              </w:rPr>
            </w:pPr>
            <w:r>
              <w:rPr>
                <w:sz w:val="16"/>
                <w:szCs w:val="16"/>
                <w:lang w:eastAsia="zh-CN"/>
              </w:rPr>
              <w:t>16.4.0</w:t>
            </w:r>
          </w:p>
        </w:tc>
      </w:tr>
      <w:tr w:rsidR="00F75A4A" w:rsidRPr="00B916EC" w14:paraId="116CED38" w14:textId="77777777" w:rsidTr="00F75A4A">
        <w:tc>
          <w:tcPr>
            <w:tcW w:w="894" w:type="dxa"/>
            <w:tcBorders>
              <w:top w:val="single" w:sz="6" w:space="0" w:color="auto"/>
              <w:left w:val="single" w:sz="6" w:space="0" w:color="auto"/>
              <w:bottom w:val="single" w:sz="6" w:space="0" w:color="auto"/>
              <w:right w:val="single" w:sz="6" w:space="0" w:color="auto"/>
            </w:tcBorders>
            <w:shd w:val="solid" w:color="FFFFFF" w:fill="auto"/>
          </w:tcPr>
          <w:p w14:paraId="7B3B6023" w14:textId="77777777" w:rsidR="00F75A4A" w:rsidRPr="00B916EC" w:rsidRDefault="00F75A4A"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FE415ED" w14:textId="77777777" w:rsidR="00F75A4A" w:rsidRPr="00B916EC" w:rsidRDefault="00F75A4A"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29FEA3" w14:textId="0017D5F5" w:rsidR="00F75A4A" w:rsidRDefault="00F75A4A"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1A8F60" w14:textId="65CEF5FD" w:rsidR="00F75A4A" w:rsidRDefault="00F75A4A" w:rsidP="009F615E">
            <w:pPr>
              <w:pStyle w:val="TAL"/>
              <w:rPr>
                <w:sz w:val="16"/>
                <w:szCs w:val="16"/>
              </w:rPr>
            </w:pPr>
            <w:r>
              <w:rPr>
                <w:sz w:val="16"/>
                <w:szCs w:val="16"/>
              </w:rPr>
              <w:t>0168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FB3FBF" w14:textId="77777777" w:rsidR="00F75A4A" w:rsidRDefault="00F75A4A"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4C9757A" w14:textId="77777777" w:rsidR="00F75A4A" w:rsidRDefault="00F75A4A"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FACA328" w14:textId="0E31D336" w:rsidR="00F75A4A" w:rsidRPr="00EA028E" w:rsidRDefault="00F75A4A" w:rsidP="009F615E">
            <w:pPr>
              <w:rPr>
                <w:rFonts w:ascii="Arial" w:hAnsi="Arial"/>
                <w:sz w:val="16"/>
              </w:rPr>
            </w:pPr>
            <w:r w:rsidRPr="00F75A4A">
              <w:rPr>
                <w:rFonts w:ascii="Arial" w:hAnsi="Arial"/>
                <w:sz w:val="16"/>
              </w:rPr>
              <w:t>Correction on Type2 HARQ-ACK codebook construction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FC2D92" w14:textId="77777777" w:rsidR="00F75A4A" w:rsidRDefault="00F75A4A" w:rsidP="009F615E">
            <w:pPr>
              <w:pStyle w:val="TAL"/>
              <w:rPr>
                <w:sz w:val="16"/>
                <w:szCs w:val="16"/>
                <w:lang w:eastAsia="zh-CN"/>
              </w:rPr>
            </w:pPr>
            <w:r>
              <w:rPr>
                <w:sz w:val="16"/>
                <w:szCs w:val="16"/>
                <w:lang w:eastAsia="zh-CN"/>
              </w:rPr>
              <w:t>16.4.0</w:t>
            </w:r>
          </w:p>
        </w:tc>
      </w:tr>
      <w:tr w:rsidR="009B4E2F" w:rsidRPr="00B916EC" w14:paraId="7EDBF523" w14:textId="77777777" w:rsidTr="009B4E2F">
        <w:tc>
          <w:tcPr>
            <w:tcW w:w="894" w:type="dxa"/>
            <w:tcBorders>
              <w:top w:val="single" w:sz="6" w:space="0" w:color="auto"/>
              <w:left w:val="single" w:sz="6" w:space="0" w:color="auto"/>
              <w:bottom w:val="single" w:sz="6" w:space="0" w:color="auto"/>
              <w:right w:val="single" w:sz="6" w:space="0" w:color="auto"/>
            </w:tcBorders>
            <w:shd w:val="solid" w:color="FFFFFF" w:fill="auto"/>
          </w:tcPr>
          <w:p w14:paraId="262388EB" w14:textId="77777777" w:rsidR="009B4E2F" w:rsidRPr="00B916EC" w:rsidRDefault="009B4E2F"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487504" w14:textId="77777777" w:rsidR="009B4E2F" w:rsidRPr="00B916EC" w:rsidRDefault="009B4E2F"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BDE588" w14:textId="77777777" w:rsidR="009B4E2F" w:rsidRDefault="009B4E2F"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1B6C66" w14:textId="7136D97E" w:rsidR="009B4E2F" w:rsidRDefault="009B4E2F" w:rsidP="009F615E">
            <w:pPr>
              <w:pStyle w:val="TAL"/>
              <w:rPr>
                <w:sz w:val="16"/>
                <w:szCs w:val="16"/>
              </w:rPr>
            </w:pPr>
            <w:r>
              <w:rPr>
                <w:sz w:val="16"/>
                <w:szCs w:val="16"/>
              </w:rPr>
              <w:t>0169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1A3E4C" w14:textId="77777777" w:rsidR="009B4E2F" w:rsidRDefault="009B4E2F"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D4E11E" w14:textId="77777777" w:rsidR="009B4E2F" w:rsidRDefault="009B4E2F"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7CD313D" w14:textId="54D3F1D3" w:rsidR="009B4E2F" w:rsidRPr="00EA028E" w:rsidRDefault="009B4E2F" w:rsidP="009F615E">
            <w:pPr>
              <w:rPr>
                <w:rFonts w:ascii="Arial" w:hAnsi="Arial"/>
                <w:sz w:val="16"/>
              </w:rPr>
            </w:pPr>
            <w:r w:rsidRPr="009B4E2F">
              <w:rPr>
                <w:rFonts w:ascii="Arial" w:hAnsi="Arial"/>
                <w:sz w:val="16"/>
              </w:rPr>
              <w:t>Correction on UL grant Type 2 PUSCH release for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E6B5E0" w14:textId="77777777" w:rsidR="009B4E2F" w:rsidRDefault="009B4E2F" w:rsidP="009F615E">
            <w:pPr>
              <w:pStyle w:val="TAL"/>
              <w:rPr>
                <w:sz w:val="16"/>
                <w:szCs w:val="16"/>
                <w:lang w:eastAsia="zh-CN"/>
              </w:rPr>
            </w:pPr>
            <w:r>
              <w:rPr>
                <w:sz w:val="16"/>
                <w:szCs w:val="16"/>
                <w:lang w:eastAsia="zh-CN"/>
              </w:rPr>
              <w:t>16.4.0</w:t>
            </w:r>
          </w:p>
        </w:tc>
      </w:tr>
      <w:tr w:rsidR="00B86258" w:rsidRPr="00B916EC" w14:paraId="1368DA10" w14:textId="77777777" w:rsidTr="00B86258">
        <w:tc>
          <w:tcPr>
            <w:tcW w:w="894" w:type="dxa"/>
            <w:tcBorders>
              <w:top w:val="single" w:sz="6" w:space="0" w:color="auto"/>
              <w:left w:val="single" w:sz="6" w:space="0" w:color="auto"/>
              <w:bottom w:val="single" w:sz="6" w:space="0" w:color="auto"/>
              <w:right w:val="single" w:sz="6" w:space="0" w:color="auto"/>
            </w:tcBorders>
            <w:shd w:val="solid" w:color="FFFFFF" w:fill="auto"/>
          </w:tcPr>
          <w:p w14:paraId="329142DF" w14:textId="77777777" w:rsidR="00B86258" w:rsidRPr="00B916EC" w:rsidRDefault="00B862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BF3E1B" w14:textId="77777777" w:rsidR="00B86258" w:rsidRPr="00B916EC" w:rsidRDefault="00B862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BE442A" w14:textId="77777777" w:rsidR="00B86258" w:rsidRDefault="00B86258" w:rsidP="009F615E">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49B523" w14:textId="2D058793" w:rsidR="00B86258" w:rsidRDefault="00B86258" w:rsidP="009F615E">
            <w:pPr>
              <w:pStyle w:val="TAL"/>
              <w:rPr>
                <w:sz w:val="16"/>
                <w:szCs w:val="16"/>
              </w:rPr>
            </w:pPr>
            <w:r>
              <w:rPr>
                <w:sz w:val="16"/>
                <w:szCs w:val="16"/>
              </w:rPr>
              <w:t>0170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B6A3D4" w14:textId="77777777" w:rsidR="00B86258" w:rsidRDefault="00B862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DB7EAFB" w14:textId="77777777" w:rsidR="00B86258" w:rsidRDefault="00B862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BE9FC3" w14:textId="2CABB5EE" w:rsidR="00B86258" w:rsidRPr="00EA028E" w:rsidRDefault="00B86258" w:rsidP="009F615E">
            <w:pPr>
              <w:rPr>
                <w:rFonts w:ascii="Arial" w:hAnsi="Arial"/>
                <w:sz w:val="16"/>
              </w:rPr>
            </w:pPr>
            <w:r w:rsidRPr="00B86258">
              <w:rPr>
                <w:rFonts w:ascii="Arial" w:hAnsi="Arial"/>
                <w:sz w:val="16"/>
              </w:rPr>
              <w:t xml:space="preserve">Correction on PDCCH monitoring on cell(s) configured with Rel-15 PDCCH monitoring capability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9FE" w14:textId="77777777" w:rsidR="00B86258" w:rsidRDefault="00B86258" w:rsidP="009F615E">
            <w:pPr>
              <w:pStyle w:val="TAL"/>
              <w:rPr>
                <w:sz w:val="16"/>
                <w:szCs w:val="16"/>
                <w:lang w:eastAsia="zh-CN"/>
              </w:rPr>
            </w:pPr>
            <w:r>
              <w:rPr>
                <w:sz w:val="16"/>
                <w:szCs w:val="16"/>
                <w:lang w:eastAsia="zh-CN"/>
              </w:rPr>
              <w:t>16.4.0</w:t>
            </w:r>
          </w:p>
        </w:tc>
      </w:tr>
      <w:tr w:rsidR="0028578C" w:rsidRPr="00B916EC" w14:paraId="07B78DF0" w14:textId="77777777" w:rsidTr="0028578C">
        <w:tc>
          <w:tcPr>
            <w:tcW w:w="894" w:type="dxa"/>
            <w:tcBorders>
              <w:top w:val="single" w:sz="6" w:space="0" w:color="auto"/>
              <w:left w:val="single" w:sz="6" w:space="0" w:color="auto"/>
              <w:bottom w:val="single" w:sz="6" w:space="0" w:color="auto"/>
              <w:right w:val="single" w:sz="6" w:space="0" w:color="auto"/>
            </w:tcBorders>
            <w:shd w:val="solid" w:color="FFFFFF" w:fill="auto"/>
          </w:tcPr>
          <w:p w14:paraId="3A938F31" w14:textId="77777777" w:rsidR="0028578C" w:rsidRPr="00B916EC" w:rsidRDefault="0028578C"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9E9229E" w14:textId="77777777" w:rsidR="0028578C" w:rsidRPr="00B916EC" w:rsidRDefault="0028578C"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E1DCBF" w14:textId="7C9407EA" w:rsidR="0028578C" w:rsidRDefault="0028578C"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DE3A97" w14:textId="7044B7A3" w:rsidR="0028578C" w:rsidRDefault="0028578C" w:rsidP="009F615E">
            <w:pPr>
              <w:pStyle w:val="TAL"/>
              <w:rPr>
                <w:sz w:val="16"/>
                <w:szCs w:val="16"/>
              </w:rPr>
            </w:pPr>
            <w:r>
              <w:rPr>
                <w:sz w:val="16"/>
                <w:szCs w:val="16"/>
              </w:rPr>
              <w:t>0171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7A9D53" w14:textId="77777777" w:rsidR="0028578C" w:rsidRDefault="0028578C"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F27DA0" w14:textId="77777777" w:rsidR="0028578C" w:rsidRDefault="0028578C"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CA425B" w14:textId="14537F0F" w:rsidR="0028578C" w:rsidRPr="00EA028E" w:rsidRDefault="0028578C" w:rsidP="009F615E">
            <w:pPr>
              <w:rPr>
                <w:rFonts w:ascii="Arial" w:hAnsi="Arial"/>
                <w:sz w:val="16"/>
              </w:rPr>
            </w:pPr>
            <w:r w:rsidRPr="0028578C">
              <w:rPr>
                <w:rFonts w:ascii="Arial" w:hAnsi="Arial"/>
                <w:sz w:val="16"/>
              </w:rPr>
              <w:t>Correction on periodicity of resource pool bitmap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609818" w14:textId="77777777" w:rsidR="0028578C" w:rsidRDefault="0028578C" w:rsidP="009F615E">
            <w:pPr>
              <w:pStyle w:val="TAL"/>
              <w:rPr>
                <w:sz w:val="16"/>
                <w:szCs w:val="16"/>
                <w:lang w:eastAsia="zh-CN"/>
              </w:rPr>
            </w:pPr>
            <w:r>
              <w:rPr>
                <w:sz w:val="16"/>
                <w:szCs w:val="16"/>
                <w:lang w:eastAsia="zh-CN"/>
              </w:rPr>
              <w:t>16.4.0</w:t>
            </w:r>
          </w:p>
        </w:tc>
      </w:tr>
      <w:tr w:rsidR="00257C58" w:rsidRPr="00B916EC" w14:paraId="3123EF2E"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61C0B4C7"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8E42E1B"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C9864C" w14:textId="77777777" w:rsidR="00257C58" w:rsidRDefault="00257C58" w:rsidP="009F615E">
            <w:pPr>
              <w:pStyle w:val="TAL"/>
              <w:rPr>
                <w:sz w:val="16"/>
                <w:szCs w:val="16"/>
                <w:lang w:eastAsia="zh-CN"/>
              </w:rPr>
            </w:pPr>
            <w:r>
              <w:rPr>
                <w:sz w:val="16"/>
                <w:szCs w:val="16"/>
                <w:lang w:eastAsia="zh-CN"/>
              </w:rPr>
              <w:t>RP-202383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231C5D5" w14:textId="51FCDD35" w:rsidR="00257C58" w:rsidRDefault="00257C58" w:rsidP="009F615E">
            <w:pPr>
              <w:pStyle w:val="TAL"/>
              <w:rPr>
                <w:sz w:val="16"/>
                <w:szCs w:val="16"/>
              </w:rPr>
            </w:pPr>
            <w:r>
              <w:rPr>
                <w:sz w:val="16"/>
                <w:szCs w:val="16"/>
              </w:rPr>
              <w:t>0172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7F6D5F"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93AC0D"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3C670F" w14:textId="68D1BCA3" w:rsidR="00257C58" w:rsidRPr="00EA028E" w:rsidRDefault="00257C58" w:rsidP="009F615E">
            <w:pPr>
              <w:rPr>
                <w:rFonts w:ascii="Arial" w:hAnsi="Arial"/>
                <w:sz w:val="16"/>
              </w:rPr>
            </w:pPr>
            <w:r w:rsidRPr="00257C58">
              <w:rPr>
                <w:rFonts w:ascii="Arial" w:hAnsi="Arial"/>
                <w:sz w:val="16"/>
              </w:rPr>
              <w:t>Correction on PSFCH and PSCCH mapping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4A797F" w14:textId="77777777" w:rsidR="00257C58" w:rsidRDefault="00257C58" w:rsidP="009F615E">
            <w:pPr>
              <w:pStyle w:val="TAL"/>
              <w:rPr>
                <w:sz w:val="16"/>
                <w:szCs w:val="16"/>
                <w:lang w:eastAsia="zh-CN"/>
              </w:rPr>
            </w:pPr>
            <w:r>
              <w:rPr>
                <w:sz w:val="16"/>
                <w:szCs w:val="16"/>
                <w:lang w:eastAsia="zh-CN"/>
              </w:rPr>
              <w:t>16.4.0</w:t>
            </w:r>
          </w:p>
        </w:tc>
      </w:tr>
      <w:tr w:rsidR="00257C58" w:rsidRPr="00B916EC" w14:paraId="5C9A6F54" w14:textId="77777777" w:rsidTr="00257C58">
        <w:tc>
          <w:tcPr>
            <w:tcW w:w="894" w:type="dxa"/>
            <w:tcBorders>
              <w:top w:val="single" w:sz="6" w:space="0" w:color="auto"/>
              <w:left w:val="single" w:sz="6" w:space="0" w:color="auto"/>
              <w:bottom w:val="single" w:sz="6" w:space="0" w:color="auto"/>
              <w:right w:val="single" w:sz="6" w:space="0" w:color="auto"/>
            </w:tcBorders>
            <w:shd w:val="solid" w:color="FFFFFF" w:fill="auto"/>
          </w:tcPr>
          <w:p w14:paraId="493A9132" w14:textId="77777777" w:rsidR="00257C58" w:rsidRPr="00B916EC" w:rsidRDefault="00257C58" w:rsidP="009F615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E0FB69" w14:textId="77777777" w:rsidR="00257C58" w:rsidRPr="00B916EC" w:rsidRDefault="00257C58" w:rsidP="009F615E">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9D996" w14:textId="36CAE01D" w:rsidR="00257C58" w:rsidRDefault="00257C58" w:rsidP="009F615E">
            <w:pPr>
              <w:pStyle w:val="TAL"/>
              <w:rPr>
                <w:sz w:val="16"/>
                <w:szCs w:val="16"/>
                <w:lang w:eastAsia="zh-CN"/>
              </w:rPr>
            </w:pPr>
            <w:r>
              <w:rPr>
                <w:sz w:val="16"/>
                <w:szCs w:val="16"/>
                <w:lang w:eastAsia="zh-CN"/>
              </w:rPr>
              <w:t>RP-202385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BD45A7" w14:textId="1883CB0B" w:rsidR="00257C58" w:rsidRDefault="00257C58" w:rsidP="009F615E">
            <w:pPr>
              <w:pStyle w:val="TAL"/>
              <w:rPr>
                <w:sz w:val="16"/>
                <w:szCs w:val="16"/>
              </w:rPr>
            </w:pPr>
            <w:r>
              <w:rPr>
                <w:sz w:val="16"/>
                <w:szCs w:val="16"/>
              </w:rPr>
              <w:t>0173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A2602AB" w14:textId="77777777" w:rsidR="00257C58" w:rsidRDefault="00257C58" w:rsidP="009F61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411C49" w14:textId="77777777" w:rsidR="00257C58" w:rsidRDefault="00257C58" w:rsidP="009F61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6DEE8" w14:textId="382E209F" w:rsidR="00257C58" w:rsidRPr="00EA028E" w:rsidRDefault="00257C58" w:rsidP="009F615E">
            <w:pPr>
              <w:rPr>
                <w:rFonts w:ascii="Arial" w:hAnsi="Arial"/>
                <w:sz w:val="16"/>
              </w:rPr>
            </w:pPr>
            <w:r w:rsidRPr="00257C58">
              <w:rPr>
                <w:rFonts w:ascii="Arial" w:hAnsi="Arial"/>
                <w:sz w:val="16"/>
              </w:rPr>
              <w:t>CR on CBRA based BFR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024192" w14:textId="77777777" w:rsidR="00257C58" w:rsidRDefault="00257C58" w:rsidP="009F615E">
            <w:pPr>
              <w:pStyle w:val="TAL"/>
              <w:rPr>
                <w:sz w:val="16"/>
                <w:szCs w:val="16"/>
                <w:lang w:eastAsia="zh-CN"/>
              </w:rPr>
            </w:pPr>
            <w:r>
              <w:rPr>
                <w:sz w:val="16"/>
                <w:szCs w:val="16"/>
                <w:lang w:eastAsia="zh-CN"/>
              </w:rPr>
              <w:t>16.4.0</w:t>
            </w:r>
          </w:p>
        </w:tc>
      </w:tr>
      <w:tr w:rsidR="00AB331D" w:rsidRPr="00B916EC" w14:paraId="1EEA60B0"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2759C1F2"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72173D"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8F24D15" w14:textId="32E9C609"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841B3C" w14:textId="08FE27CD" w:rsidR="00AB331D" w:rsidRDefault="00AB331D" w:rsidP="005E7558">
            <w:pPr>
              <w:pStyle w:val="TAL"/>
              <w:rPr>
                <w:sz w:val="16"/>
                <w:szCs w:val="16"/>
              </w:rPr>
            </w:pPr>
            <w:r>
              <w:rPr>
                <w:sz w:val="16"/>
                <w:szCs w:val="16"/>
              </w:rPr>
              <w:t>0174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115A943"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0B285D"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183407" w14:textId="090F4D65" w:rsidR="00AB331D" w:rsidRPr="00EA028E" w:rsidRDefault="00AB331D" w:rsidP="005E7558">
            <w:pPr>
              <w:rPr>
                <w:rFonts w:ascii="Arial" w:hAnsi="Arial"/>
                <w:sz w:val="16"/>
              </w:rPr>
            </w:pPr>
            <w:r w:rsidRPr="00AB331D">
              <w:rPr>
                <w:rFonts w:ascii="Arial" w:hAnsi="Arial"/>
                <w:sz w:val="16"/>
              </w:rPr>
              <w:t>CR to  38.213 to correct references to 38.212 for RACH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590CBE2" w14:textId="77777777" w:rsidR="00AB331D" w:rsidRDefault="00AB331D" w:rsidP="005E7558">
            <w:pPr>
              <w:pStyle w:val="TAL"/>
              <w:rPr>
                <w:sz w:val="16"/>
                <w:szCs w:val="16"/>
                <w:lang w:eastAsia="zh-CN"/>
              </w:rPr>
            </w:pPr>
            <w:r>
              <w:rPr>
                <w:sz w:val="16"/>
                <w:szCs w:val="16"/>
                <w:lang w:eastAsia="zh-CN"/>
              </w:rPr>
              <w:t>16.4.0</w:t>
            </w:r>
          </w:p>
        </w:tc>
      </w:tr>
      <w:tr w:rsidR="00AB331D" w:rsidRPr="00B916EC" w14:paraId="5953CF1D" w14:textId="77777777" w:rsidTr="00AB331D">
        <w:tc>
          <w:tcPr>
            <w:tcW w:w="894" w:type="dxa"/>
            <w:tcBorders>
              <w:top w:val="single" w:sz="6" w:space="0" w:color="auto"/>
              <w:left w:val="single" w:sz="6" w:space="0" w:color="auto"/>
              <w:bottom w:val="single" w:sz="6" w:space="0" w:color="auto"/>
              <w:right w:val="single" w:sz="6" w:space="0" w:color="auto"/>
            </w:tcBorders>
            <w:shd w:val="solid" w:color="FFFFFF" w:fill="auto"/>
          </w:tcPr>
          <w:p w14:paraId="67D02010" w14:textId="77777777" w:rsidR="00AB331D" w:rsidRPr="00B916EC" w:rsidRDefault="00AB331D"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6AF708" w14:textId="77777777" w:rsidR="00AB331D" w:rsidRPr="00B916EC" w:rsidRDefault="00AB331D"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93B2FE" w14:textId="77777777" w:rsidR="00AB331D" w:rsidRDefault="00AB331D" w:rsidP="005E7558">
            <w:pPr>
              <w:pStyle w:val="TAL"/>
              <w:rPr>
                <w:sz w:val="16"/>
                <w:szCs w:val="16"/>
                <w:lang w:eastAsia="zh-CN"/>
              </w:rPr>
            </w:pPr>
            <w:r>
              <w:rPr>
                <w:sz w:val="16"/>
                <w:szCs w:val="16"/>
                <w:lang w:eastAsia="zh-CN"/>
              </w:rPr>
              <w:t>RP-202381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467FE1" w14:textId="4E3C0A17" w:rsidR="00AB331D" w:rsidRDefault="00AB331D" w:rsidP="005E7558">
            <w:pPr>
              <w:pStyle w:val="TAL"/>
              <w:rPr>
                <w:sz w:val="16"/>
                <w:szCs w:val="16"/>
              </w:rPr>
            </w:pPr>
            <w:r>
              <w:rPr>
                <w:sz w:val="16"/>
                <w:szCs w:val="16"/>
              </w:rPr>
              <w:t>0175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A4D121" w14:textId="77777777" w:rsidR="00AB331D" w:rsidRDefault="00AB331D"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F7922B" w14:textId="77777777" w:rsidR="00AB331D" w:rsidRDefault="00AB331D"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AF316B" w14:textId="75C93471" w:rsidR="00AB331D" w:rsidRPr="00EA028E" w:rsidRDefault="00AB331D" w:rsidP="005E7558">
            <w:pPr>
              <w:rPr>
                <w:rFonts w:ascii="Arial" w:hAnsi="Arial"/>
                <w:sz w:val="16"/>
              </w:rPr>
            </w:pPr>
            <w:r w:rsidRPr="00AB331D">
              <w:rPr>
                <w:rFonts w:ascii="Arial" w:hAnsi="Arial"/>
                <w:sz w:val="16"/>
              </w:rPr>
              <w:t>Correction on remaining channel occupancy assumption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07BFBF" w14:textId="77777777" w:rsidR="00AB331D" w:rsidRDefault="00AB331D" w:rsidP="005E7558">
            <w:pPr>
              <w:pStyle w:val="TAL"/>
              <w:rPr>
                <w:sz w:val="16"/>
                <w:szCs w:val="16"/>
                <w:lang w:eastAsia="zh-CN"/>
              </w:rPr>
            </w:pPr>
            <w:r>
              <w:rPr>
                <w:sz w:val="16"/>
                <w:szCs w:val="16"/>
                <w:lang w:eastAsia="zh-CN"/>
              </w:rPr>
              <w:t>16.4.0</w:t>
            </w:r>
          </w:p>
        </w:tc>
      </w:tr>
      <w:tr w:rsidR="00F02D62" w:rsidRPr="00B916EC" w14:paraId="30F0F79A" w14:textId="77777777" w:rsidTr="00F02D62">
        <w:tc>
          <w:tcPr>
            <w:tcW w:w="894" w:type="dxa"/>
            <w:tcBorders>
              <w:top w:val="single" w:sz="6" w:space="0" w:color="auto"/>
              <w:left w:val="single" w:sz="6" w:space="0" w:color="auto"/>
              <w:bottom w:val="single" w:sz="6" w:space="0" w:color="auto"/>
              <w:right w:val="single" w:sz="6" w:space="0" w:color="auto"/>
            </w:tcBorders>
            <w:shd w:val="solid" w:color="FFFFFF" w:fill="auto"/>
          </w:tcPr>
          <w:p w14:paraId="2E6389FC" w14:textId="77777777" w:rsidR="00F02D62" w:rsidRPr="00B916EC" w:rsidRDefault="00F02D62" w:rsidP="005E755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B155A6" w14:textId="77777777" w:rsidR="00F02D62" w:rsidRPr="00B916EC" w:rsidRDefault="00F02D62" w:rsidP="005E7558">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F97A0" w14:textId="37F0EE09" w:rsidR="00F02D62" w:rsidRDefault="00F02D62" w:rsidP="005E7558">
            <w:pPr>
              <w:pStyle w:val="TAL"/>
              <w:rPr>
                <w:sz w:val="16"/>
                <w:szCs w:val="16"/>
                <w:lang w:eastAsia="zh-CN"/>
              </w:rPr>
            </w:pPr>
            <w:r>
              <w:rPr>
                <w:sz w:val="16"/>
                <w:szCs w:val="16"/>
                <w:lang w:eastAsia="zh-CN"/>
              </w:rPr>
              <w:t>RP-202398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D89231" w14:textId="6DFD3C71" w:rsidR="00F02D62" w:rsidRDefault="00F02D62" w:rsidP="005E7558">
            <w:pPr>
              <w:pStyle w:val="TAL"/>
              <w:rPr>
                <w:sz w:val="16"/>
                <w:szCs w:val="16"/>
              </w:rPr>
            </w:pPr>
            <w:r>
              <w:rPr>
                <w:sz w:val="16"/>
                <w:szCs w:val="16"/>
              </w:rPr>
              <w:t>0176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6D3D11" w14:textId="77777777" w:rsidR="00F02D62" w:rsidRDefault="00F02D62" w:rsidP="005E755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CC71CC" w14:textId="77777777" w:rsidR="00F02D62" w:rsidRDefault="00F02D62" w:rsidP="005E755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365090" w14:textId="72AABF21" w:rsidR="00F02D62" w:rsidRPr="00EA028E" w:rsidRDefault="00F02D62" w:rsidP="005E7558">
            <w:pPr>
              <w:rPr>
                <w:rFonts w:ascii="Arial" w:hAnsi="Arial"/>
                <w:sz w:val="16"/>
              </w:rPr>
            </w:pPr>
            <w:r w:rsidRPr="00F02D62">
              <w:rPr>
                <w:rFonts w:ascii="Arial" w:hAnsi="Arial"/>
                <w:sz w:val="16"/>
              </w:rPr>
              <w:t>Alignment CR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BD79A7" w14:textId="77777777" w:rsidR="00F02D62" w:rsidRDefault="00F02D62" w:rsidP="005E7558">
            <w:pPr>
              <w:pStyle w:val="TAL"/>
              <w:rPr>
                <w:sz w:val="16"/>
                <w:szCs w:val="16"/>
                <w:lang w:eastAsia="zh-CN"/>
              </w:rPr>
            </w:pPr>
            <w:r>
              <w:rPr>
                <w:sz w:val="16"/>
                <w:szCs w:val="16"/>
                <w:lang w:eastAsia="zh-CN"/>
              </w:rPr>
              <w:t>16.4.0</w:t>
            </w:r>
          </w:p>
        </w:tc>
      </w:tr>
      <w:tr w:rsidR="00C45A44" w:rsidRPr="00B916EC" w14:paraId="02843517" w14:textId="77777777" w:rsidTr="00C45A44">
        <w:tc>
          <w:tcPr>
            <w:tcW w:w="894" w:type="dxa"/>
            <w:tcBorders>
              <w:top w:val="single" w:sz="6" w:space="0" w:color="auto"/>
              <w:left w:val="single" w:sz="6" w:space="0" w:color="auto"/>
              <w:bottom w:val="single" w:sz="6" w:space="0" w:color="auto"/>
              <w:right w:val="single" w:sz="6" w:space="0" w:color="auto"/>
            </w:tcBorders>
            <w:shd w:val="solid" w:color="FFFFFF" w:fill="auto"/>
          </w:tcPr>
          <w:p w14:paraId="57AC72FA" w14:textId="77777777" w:rsidR="00C45A44" w:rsidRPr="00B916EC" w:rsidRDefault="00C45A44" w:rsidP="00C45A44">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3B724" w14:textId="77777777" w:rsidR="00C45A44" w:rsidRPr="00B916EC" w:rsidRDefault="00C45A44" w:rsidP="00C45A44">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8559D25" w14:textId="1961FD4D" w:rsidR="00C45A44" w:rsidRDefault="00C45A44" w:rsidP="00C45A44">
            <w:pPr>
              <w:pStyle w:val="TAL"/>
              <w:rPr>
                <w:sz w:val="16"/>
                <w:szCs w:val="16"/>
                <w:lang w:eastAsia="zh-CN"/>
              </w:rPr>
            </w:pPr>
            <w:r>
              <w:rPr>
                <w:sz w:val="16"/>
                <w:szCs w:val="16"/>
                <w:lang w:eastAsia="zh-CN"/>
              </w:rPr>
              <w:t>RP-202389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7A6FB3" w14:textId="4772DF49" w:rsidR="00C45A44" w:rsidRDefault="00C45A44" w:rsidP="00C45A44">
            <w:pPr>
              <w:pStyle w:val="TAL"/>
              <w:rPr>
                <w:sz w:val="16"/>
                <w:szCs w:val="16"/>
              </w:rPr>
            </w:pPr>
            <w:r>
              <w:rPr>
                <w:sz w:val="16"/>
                <w:szCs w:val="16"/>
              </w:rPr>
              <w:t>0177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2F5F" w14:textId="77777777" w:rsidR="00C45A44" w:rsidRDefault="00C45A44" w:rsidP="00C45A4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522767" w14:textId="77777777" w:rsidR="00C45A44" w:rsidRDefault="00C45A44" w:rsidP="00C45A4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5BE76BB" w14:textId="683DB7D5" w:rsidR="00C45A44" w:rsidRPr="00EA028E" w:rsidRDefault="00C45A44" w:rsidP="00C45A44">
            <w:pPr>
              <w:rPr>
                <w:rFonts w:ascii="Arial" w:hAnsi="Arial"/>
                <w:sz w:val="16"/>
              </w:rPr>
            </w:pPr>
            <w:r w:rsidRPr="00C45A44">
              <w:rPr>
                <w:rFonts w:ascii="Arial" w:hAnsi="Arial"/>
                <w:sz w:val="16"/>
              </w:rPr>
              <w:t>Corrections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DDB562" w14:textId="77777777" w:rsidR="00C45A44" w:rsidRDefault="00C45A44" w:rsidP="00C45A44">
            <w:pPr>
              <w:pStyle w:val="TAL"/>
              <w:rPr>
                <w:sz w:val="16"/>
                <w:szCs w:val="16"/>
                <w:lang w:eastAsia="zh-CN"/>
              </w:rPr>
            </w:pPr>
            <w:r>
              <w:rPr>
                <w:sz w:val="16"/>
                <w:szCs w:val="16"/>
                <w:lang w:eastAsia="zh-CN"/>
              </w:rPr>
              <w:t>16.4.0</w:t>
            </w:r>
          </w:p>
        </w:tc>
      </w:tr>
      <w:tr w:rsidR="00E63E1F" w:rsidRPr="00B916EC" w14:paraId="303CBFBE" w14:textId="77777777" w:rsidTr="00E63E1F">
        <w:tc>
          <w:tcPr>
            <w:tcW w:w="894" w:type="dxa"/>
            <w:tcBorders>
              <w:top w:val="single" w:sz="6" w:space="0" w:color="auto"/>
              <w:left w:val="single" w:sz="6" w:space="0" w:color="auto"/>
              <w:bottom w:val="single" w:sz="6" w:space="0" w:color="auto"/>
              <w:right w:val="single" w:sz="6" w:space="0" w:color="auto"/>
            </w:tcBorders>
            <w:shd w:val="solid" w:color="FFFFFF" w:fill="auto"/>
          </w:tcPr>
          <w:p w14:paraId="54034D0D" w14:textId="77777777" w:rsidR="00E63E1F" w:rsidRPr="00B916EC" w:rsidRDefault="00E63E1F" w:rsidP="00A4058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20-12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AFC377" w14:textId="77777777" w:rsidR="00E63E1F" w:rsidRPr="00B916EC" w:rsidRDefault="00E63E1F" w:rsidP="00A4058D">
            <w:pPr>
              <w:pStyle w:val="TAL"/>
              <w:rPr>
                <w:sz w:val="16"/>
                <w:szCs w:val="16"/>
                <w:lang w:eastAsia="zh-CN"/>
              </w:rPr>
            </w:pPr>
            <w:r w:rsidRPr="00B916EC">
              <w:rPr>
                <w:sz w:val="16"/>
                <w:szCs w:val="16"/>
                <w:lang w:eastAsia="zh-CN"/>
              </w:rPr>
              <w:t>RAN#</w:t>
            </w:r>
            <w:r>
              <w:rPr>
                <w:sz w:val="16"/>
                <w:szCs w:val="16"/>
                <w:lang w:eastAsia="zh-CN"/>
              </w:rPr>
              <w:t>90-e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AEA7A9A" w14:textId="0EC29216" w:rsidR="00E63E1F" w:rsidRDefault="00E63E1F" w:rsidP="00A4058D">
            <w:pPr>
              <w:pStyle w:val="TAL"/>
              <w:rPr>
                <w:sz w:val="16"/>
                <w:szCs w:val="16"/>
                <w:lang w:eastAsia="zh-CN"/>
              </w:rPr>
            </w:pPr>
            <w:r>
              <w:rPr>
                <w:sz w:val="16"/>
                <w:szCs w:val="16"/>
                <w:lang w:eastAsia="zh-CN"/>
              </w:rPr>
              <w:t>RP-202384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06E6600" w14:textId="4473C01B" w:rsidR="00E63E1F" w:rsidRDefault="00E63E1F" w:rsidP="00A4058D">
            <w:pPr>
              <w:pStyle w:val="TAL"/>
              <w:rPr>
                <w:sz w:val="16"/>
                <w:szCs w:val="16"/>
              </w:rPr>
            </w:pPr>
            <w:r>
              <w:rPr>
                <w:sz w:val="16"/>
                <w:szCs w:val="16"/>
              </w:rPr>
              <w:t>0178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BD1CF" w14:textId="77777777" w:rsidR="00E63E1F" w:rsidRDefault="00E63E1F" w:rsidP="00A4058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5BCDACC" w14:textId="77777777" w:rsidR="00E63E1F" w:rsidRDefault="00E63E1F" w:rsidP="00A4058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22B3D4" w14:textId="24EC210D" w:rsidR="00E63E1F" w:rsidRPr="00EA028E" w:rsidRDefault="00E63E1F" w:rsidP="00A4058D">
            <w:pPr>
              <w:rPr>
                <w:rFonts w:ascii="Arial" w:hAnsi="Arial"/>
                <w:sz w:val="16"/>
              </w:rPr>
            </w:pPr>
            <w:r w:rsidRPr="00E63E1F">
              <w:rPr>
                <w:rFonts w:ascii="Arial" w:hAnsi="Arial"/>
                <w:sz w:val="16"/>
              </w:rPr>
              <w:t>CR on handling overlapping PUCCH/PUSCH transmissions with repetitions and with different priorities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599F2F" w14:textId="77777777" w:rsidR="00E63E1F" w:rsidRDefault="00E63E1F" w:rsidP="00A4058D">
            <w:pPr>
              <w:pStyle w:val="TAL"/>
              <w:rPr>
                <w:sz w:val="16"/>
                <w:szCs w:val="16"/>
                <w:lang w:eastAsia="zh-CN"/>
              </w:rPr>
            </w:pPr>
            <w:r>
              <w:rPr>
                <w:sz w:val="16"/>
                <w:szCs w:val="16"/>
                <w:lang w:eastAsia="zh-CN"/>
              </w:rPr>
              <w:t>16.4.0</w:t>
            </w:r>
          </w:p>
        </w:tc>
      </w:tr>
      <w:tr w:rsidR="009F20A7" w:rsidRPr="00B916EC" w14:paraId="220F0B50" w14:textId="77777777" w:rsidTr="009F20A7">
        <w:tc>
          <w:tcPr>
            <w:tcW w:w="894" w:type="dxa"/>
            <w:tcBorders>
              <w:top w:val="single" w:sz="6" w:space="0" w:color="auto"/>
              <w:left w:val="single" w:sz="6" w:space="0" w:color="auto"/>
              <w:bottom w:val="single" w:sz="6" w:space="0" w:color="auto"/>
              <w:right w:val="single" w:sz="6" w:space="0" w:color="auto"/>
            </w:tcBorders>
            <w:shd w:val="solid" w:color="FFFFFF" w:fill="auto"/>
          </w:tcPr>
          <w:p w14:paraId="4EDCF58B" w14:textId="607DAD67" w:rsidR="009F20A7" w:rsidRPr="00B916EC" w:rsidRDefault="009F20A7"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4BA34" w14:textId="6A42EFBD" w:rsidR="009F20A7" w:rsidRPr="00B916EC" w:rsidRDefault="009F20A7"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281529" w14:textId="7054A5EB" w:rsidR="009F20A7" w:rsidRDefault="009F20A7"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C0AF8B" w14:textId="19F345B8" w:rsidR="009F20A7" w:rsidRDefault="009F20A7" w:rsidP="00426DA2">
            <w:pPr>
              <w:pStyle w:val="TAL"/>
              <w:rPr>
                <w:sz w:val="16"/>
                <w:szCs w:val="16"/>
              </w:rPr>
            </w:pPr>
            <w:r>
              <w:rPr>
                <w:sz w:val="16"/>
                <w:szCs w:val="16"/>
              </w:rPr>
              <w:t>0180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1B45AF" w14:textId="77777777" w:rsidR="009F20A7" w:rsidRDefault="009F20A7"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4D0A69" w14:textId="77777777" w:rsidR="009F20A7" w:rsidRDefault="009F20A7"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95550F" w14:textId="1B4F1CE0" w:rsidR="009F20A7" w:rsidRPr="00EA028E" w:rsidRDefault="009F20A7" w:rsidP="00426DA2">
            <w:pPr>
              <w:rPr>
                <w:rFonts w:ascii="Arial" w:hAnsi="Arial"/>
                <w:sz w:val="16"/>
              </w:rPr>
            </w:pPr>
            <w:r w:rsidRPr="009F20A7">
              <w:rPr>
                <w:rFonts w:ascii="Arial" w:hAnsi="Arial"/>
                <w:sz w:val="16"/>
              </w:rPr>
              <w:t>Type-1 HARQ-ACK for PDSCH repetition with different SCSs in DL and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ECDE0B" w14:textId="1A59759D" w:rsidR="009F20A7" w:rsidRDefault="009F20A7" w:rsidP="00426DA2">
            <w:pPr>
              <w:pStyle w:val="TAL"/>
              <w:rPr>
                <w:sz w:val="16"/>
                <w:szCs w:val="16"/>
                <w:lang w:eastAsia="zh-CN"/>
              </w:rPr>
            </w:pPr>
            <w:r>
              <w:rPr>
                <w:sz w:val="16"/>
                <w:szCs w:val="16"/>
                <w:lang w:eastAsia="zh-CN"/>
              </w:rPr>
              <w:t>16.5.0</w:t>
            </w:r>
          </w:p>
        </w:tc>
      </w:tr>
      <w:tr w:rsidR="004725AB" w:rsidRPr="00B916EC" w14:paraId="743EDE8A" w14:textId="77777777" w:rsidTr="004725AB">
        <w:tc>
          <w:tcPr>
            <w:tcW w:w="894" w:type="dxa"/>
            <w:tcBorders>
              <w:top w:val="single" w:sz="6" w:space="0" w:color="auto"/>
              <w:left w:val="single" w:sz="6" w:space="0" w:color="auto"/>
              <w:bottom w:val="single" w:sz="6" w:space="0" w:color="auto"/>
              <w:right w:val="single" w:sz="6" w:space="0" w:color="auto"/>
            </w:tcBorders>
            <w:shd w:val="solid" w:color="FFFFFF" w:fill="auto"/>
          </w:tcPr>
          <w:p w14:paraId="6F3EA9CF" w14:textId="77777777" w:rsidR="004725AB" w:rsidRPr="00B916EC" w:rsidRDefault="004725A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205575E" w14:textId="77777777" w:rsidR="004725AB" w:rsidRPr="00B916EC" w:rsidRDefault="004725A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F5A404" w14:textId="5986148B" w:rsidR="004725AB" w:rsidRDefault="004725AB" w:rsidP="00426DA2">
            <w:pPr>
              <w:pStyle w:val="TAL"/>
              <w:rPr>
                <w:sz w:val="16"/>
                <w:szCs w:val="16"/>
                <w:lang w:eastAsia="zh-CN"/>
              </w:rPr>
            </w:pPr>
            <w:r>
              <w:rPr>
                <w:sz w:val="16"/>
                <w:szCs w:val="16"/>
                <w:lang w:eastAsia="zh-CN"/>
              </w:rPr>
              <w:t>RP-210047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7A1F263" w14:textId="199EB0E6" w:rsidR="004725AB" w:rsidRDefault="004725AB" w:rsidP="00426DA2">
            <w:pPr>
              <w:pStyle w:val="TAL"/>
              <w:rPr>
                <w:sz w:val="16"/>
                <w:szCs w:val="16"/>
              </w:rPr>
            </w:pPr>
            <w:r>
              <w:rPr>
                <w:sz w:val="16"/>
                <w:szCs w:val="16"/>
              </w:rPr>
              <w:t>0182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DC9E00" w14:textId="77777777" w:rsidR="004725AB" w:rsidRDefault="004725A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CA63E44" w14:textId="7ADF0C1D" w:rsidR="004725AB" w:rsidRDefault="004725AB" w:rsidP="00426DA2">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0AF8F7E" w14:textId="65B0376A" w:rsidR="004725AB" w:rsidRPr="00EA028E" w:rsidRDefault="004725AB" w:rsidP="00426DA2">
            <w:pPr>
              <w:rPr>
                <w:rFonts w:ascii="Arial" w:hAnsi="Arial"/>
                <w:sz w:val="16"/>
              </w:rPr>
            </w:pPr>
            <w:r w:rsidRPr="004725AB">
              <w:rPr>
                <w:rFonts w:ascii="Arial" w:hAnsi="Arial"/>
                <w:sz w:val="16"/>
              </w:rPr>
              <w:t>Correction on the search space configuration of PUCCH-SCell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20B7FB" w14:textId="77777777" w:rsidR="004725AB" w:rsidRDefault="004725AB" w:rsidP="00426DA2">
            <w:pPr>
              <w:pStyle w:val="TAL"/>
              <w:rPr>
                <w:sz w:val="16"/>
                <w:szCs w:val="16"/>
                <w:lang w:eastAsia="zh-CN"/>
              </w:rPr>
            </w:pPr>
            <w:r>
              <w:rPr>
                <w:sz w:val="16"/>
                <w:szCs w:val="16"/>
                <w:lang w:eastAsia="zh-CN"/>
              </w:rPr>
              <w:t>16.5.0</w:t>
            </w:r>
          </w:p>
        </w:tc>
      </w:tr>
      <w:tr w:rsidR="00DD355D" w:rsidRPr="00B916EC" w14:paraId="357A7EEF" w14:textId="77777777" w:rsidTr="00DD355D">
        <w:tc>
          <w:tcPr>
            <w:tcW w:w="894" w:type="dxa"/>
            <w:tcBorders>
              <w:top w:val="single" w:sz="6" w:space="0" w:color="auto"/>
              <w:left w:val="single" w:sz="6" w:space="0" w:color="auto"/>
              <w:bottom w:val="single" w:sz="6" w:space="0" w:color="auto"/>
              <w:right w:val="single" w:sz="6" w:space="0" w:color="auto"/>
            </w:tcBorders>
            <w:shd w:val="solid" w:color="FFFFFF" w:fill="auto"/>
          </w:tcPr>
          <w:p w14:paraId="58523FD6" w14:textId="77777777" w:rsidR="00DD355D" w:rsidRPr="00B916EC" w:rsidRDefault="00DD355D"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67C969" w14:textId="77777777" w:rsidR="00DD355D" w:rsidRPr="00B916EC" w:rsidRDefault="00DD355D"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A6A4BA" w14:textId="35124891" w:rsidR="00DD355D" w:rsidRDefault="00DD355D"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0A3668" w14:textId="7D35765A" w:rsidR="00DD355D" w:rsidRDefault="00DD355D" w:rsidP="00426DA2">
            <w:pPr>
              <w:pStyle w:val="TAL"/>
              <w:rPr>
                <w:sz w:val="16"/>
                <w:szCs w:val="16"/>
              </w:rPr>
            </w:pPr>
            <w:r>
              <w:rPr>
                <w:sz w:val="16"/>
                <w:szCs w:val="16"/>
              </w:rPr>
              <w:t>0183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60E85" w14:textId="77777777" w:rsidR="00DD355D" w:rsidRDefault="00DD355D"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7DCE2" w14:textId="49B5F17B" w:rsidR="00DD355D" w:rsidRDefault="00DD355D"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1E19867" w14:textId="0DAF2270" w:rsidR="00DD355D" w:rsidRPr="00EA028E" w:rsidRDefault="00DD355D" w:rsidP="00426DA2">
            <w:pPr>
              <w:rPr>
                <w:rFonts w:ascii="Arial" w:hAnsi="Arial"/>
                <w:sz w:val="16"/>
              </w:rPr>
            </w:pPr>
            <w:r w:rsidRPr="00DD355D">
              <w:rPr>
                <w:rFonts w:ascii="Arial" w:hAnsi="Arial"/>
                <w:sz w:val="16"/>
              </w:rPr>
              <w:t>Correction on UCI multiplexing with PUCCH overriding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6A07A23" w14:textId="77777777" w:rsidR="00DD355D" w:rsidRDefault="00DD355D" w:rsidP="00426DA2">
            <w:pPr>
              <w:pStyle w:val="TAL"/>
              <w:rPr>
                <w:sz w:val="16"/>
                <w:szCs w:val="16"/>
                <w:lang w:eastAsia="zh-CN"/>
              </w:rPr>
            </w:pPr>
            <w:r>
              <w:rPr>
                <w:sz w:val="16"/>
                <w:szCs w:val="16"/>
                <w:lang w:eastAsia="zh-CN"/>
              </w:rPr>
              <w:t>16.5.0</w:t>
            </w:r>
          </w:p>
        </w:tc>
      </w:tr>
      <w:tr w:rsidR="00FA1F7B" w:rsidRPr="00B916EC" w14:paraId="40B86057" w14:textId="77777777" w:rsidTr="00FA1F7B">
        <w:tc>
          <w:tcPr>
            <w:tcW w:w="894" w:type="dxa"/>
            <w:tcBorders>
              <w:top w:val="single" w:sz="6" w:space="0" w:color="auto"/>
              <w:left w:val="single" w:sz="6" w:space="0" w:color="auto"/>
              <w:bottom w:val="single" w:sz="6" w:space="0" w:color="auto"/>
              <w:right w:val="single" w:sz="6" w:space="0" w:color="auto"/>
            </w:tcBorders>
            <w:shd w:val="solid" w:color="FFFFFF" w:fill="auto"/>
          </w:tcPr>
          <w:p w14:paraId="45182F88" w14:textId="77777777" w:rsidR="00FA1F7B" w:rsidRPr="00B916EC" w:rsidRDefault="00FA1F7B"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E448A0" w14:textId="77777777" w:rsidR="00FA1F7B" w:rsidRPr="00B916EC" w:rsidRDefault="00FA1F7B"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C30243" w14:textId="39358E8B" w:rsidR="00FA1F7B" w:rsidRDefault="00FA1F7B" w:rsidP="00426DA2">
            <w:pPr>
              <w:pStyle w:val="TAL"/>
              <w:rPr>
                <w:sz w:val="16"/>
                <w:szCs w:val="16"/>
                <w:lang w:eastAsia="zh-CN"/>
              </w:rPr>
            </w:pPr>
            <w:r>
              <w:rPr>
                <w:sz w:val="16"/>
                <w:szCs w:val="16"/>
                <w:lang w:eastAsia="zh-CN"/>
              </w:rPr>
              <w:t>RP-210048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3A798A" w14:textId="357A389C" w:rsidR="00FA1F7B" w:rsidRDefault="00FA1F7B" w:rsidP="00426DA2">
            <w:pPr>
              <w:pStyle w:val="TAL"/>
              <w:rPr>
                <w:sz w:val="16"/>
                <w:szCs w:val="16"/>
              </w:rPr>
            </w:pPr>
            <w:r>
              <w:rPr>
                <w:sz w:val="16"/>
                <w:szCs w:val="16"/>
              </w:rPr>
              <w:t>0184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557BA0" w14:textId="77777777" w:rsidR="00FA1F7B" w:rsidRDefault="00FA1F7B"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F747075" w14:textId="77777777" w:rsidR="00FA1F7B" w:rsidRDefault="00FA1F7B"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10B0F59" w14:textId="0155E456" w:rsidR="00FA1F7B" w:rsidRPr="00EA028E" w:rsidRDefault="00FA1F7B" w:rsidP="00426DA2">
            <w:pPr>
              <w:rPr>
                <w:rFonts w:ascii="Arial" w:hAnsi="Arial"/>
                <w:sz w:val="16"/>
              </w:rPr>
            </w:pPr>
            <w:r w:rsidRPr="00FA1F7B">
              <w:rPr>
                <w:rFonts w:ascii="Arial" w:hAnsi="Arial"/>
                <w:sz w:val="16"/>
              </w:rPr>
              <w:t>CR on transmission timing adjustment procedure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05890D0" w14:textId="77777777" w:rsidR="00FA1F7B" w:rsidRDefault="00FA1F7B" w:rsidP="00426DA2">
            <w:pPr>
              <w:pStyle w:val="TAL"/>
              <w:rPr>
                <w:sz w:val="16"/>
                <w:szCs w:val="16"/>
                <w:lang w:eastAsia="zh-CN"/>
              </w:rPr>
            </w:pPr>
            <w:r>
              <w:rPr>
                <w:sz w:val="16"/>
                <w:szCs w:val="16"/>
                <w:lang w:eastAsia="zh-CN"/>
              </w:rPr>
              <w:t>16.5.0</w:t>
            </w:r>
          </w:p>
        </w:tc>
      </w:tr>
      <w:tr w:rsidR="00426DA2" w:rsidRPr="00B916EC" w14:paraId="2DC132D0" w14:textId="77777777" w:rsidTr="00426DA2">
        <w:tc>
          <w:tcPr>
            <w:tcW w:w="894" w:type="dxa"/>
            <w:tcBorders>
              <w:top w:val="single" w:sz="6" w:space="0" w:color="auto"/>
              <w:left w:val="single" w:sz="6" w:space="0" w:color="auto"/>
              <w:bottom w:val="single" w:sz="6" w:space="0" w:color="auto"/>
              <w:right w:val="single" w:sz="6" w:space="0" w:color="auto"/>
            </w:tcBorders>
            <w:shd w:val="solid" w:color="FFFFFF" w:fill="auto"/>
          </w:tcPr>
          <w:p w14:paraId="04C3E0AA" w14:textId="77777777" w:rsidR="00426DA2" w:rsidRPr="00B916EC" w:rsidRDefault="00426DA2" w:rsidP="00426DA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8E9942" w14:textId="77777777" w:rsidR="00426DA2" w:rsidRPr="00B916EC" w:rsidRDefault="00426DA2" w:rsidP="00426DA2">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9A63B7" w14:textId="62D7F09F" w:rsidR="00426DA2" w:rsidRDefault="00426DA2" w:rsidP="00426DA2">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F02079" w14:textId="0175BEE6" w:rsidR="00426DA2" w:rsidRDefault="00426DA2" w:rsidP="00426DA2">
            <w:pPr>
              <w:pStyle w:val="TAL"/>
              <w:rPr>
                <w:sz w:val="16"/>
                <w:szCs w:val="16"/>
              </w:rPr>
            </w:pPr>
            <w:r>
              <w:rPr>
                <w:sz w:val="16"/>
                <w:szCs w:val="16"/>
              </w:rPr>
              <w:t>0186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E1A9640" w14:textId="77777777" w:rsidR="00426DA2" w:rsidRDefault="00426DA2" w:rsidP="00426DA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02FC59" w14:textId="77777777" w:rsidR="00426DA2" w:rsidRDefault="00426DA2" w:rsidP="00426DA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97E023" w14:textId="3A2AC7C0" w:rsidR="00426DA2" w:rsidRPr="00EA028E" w:rsidRDefault="00426DA2" w:rsidP="00426DA2">
            <w:pPr>
              <w:rPr>
                <w:rFonts w:ascii="Arial" w:hAnsi="Arial"/>
                <w:sz w:val="16"/>
              </w:rPr>
            </w:pPr>
            <w:r w:rsidRPr="00426DA2">
              <w:rPr>
                <w:rFonts w:ascii="Arial" w:hAnsi="Arial"/>
                <w:sz w:val="16"/>
              </w:rPr>
              <w:t>Correction for cancellation due to PDSCH/CSI-RS/SFI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7E77A8" w14:textId="77777777" w:rsidR="00426DA2" w:rsidRDefault="00426DA2" w:rsidP="00426DA2">
            <w:pPr>
              <w:pStyle w:val="TAL"/>
              <w:rPr>
                <w:sz w:val="16"/>
                <w:szCs w:val="16"/>
                <w:lang w:eastAsia="zh-CN"/>
              </w:rPr>
            </w:pPr>
            <w:r>
              <w:rPr>
                <w:sz w:val="16"/>
                <w:szCs w:val="16"/>
                <w:lang w:eastAsia="zh-CN"/>
              </w:rPr>
              <w:t>16.5.0</w:t>
            </w:r>
          </w:p>
        </w:tc>
      </w:tr>
      <w:tr w:rsidR="00A43829" w:rsidRPr="00B916EC" w14:paraId="332605B2" w14:textId="77777777" w:rsidTr="00A43829">
        <w:tc>
          <w:tcPr>
            <w:tcW w:w="894" w:type="dxa"/>
            <w:tcBorders>
              <w:top w:val="single" w:sz="6" w:space="0" w:color="auto"/>
              <w:left w:val="single" w:sz="6" w:space="0" w:color="auto"/>
              <w:bottom w:val="single" w:sz="6" w:space="0" w:color="auto"/>
              <w:right w:val="single" w:sz="6" w:space="0" w:color="auto"/>
            </w:tcBorders>
            <w:shd w:val="solid" w:color="FFFFFF" w:fill="auto"/>
          </w:tcPr>
          <w:p w14:paraId="0AA87309" w14:textId="77777777" w:rsidR="00A43829" w:rsidRPr="00B916EC" w:rsidRDefault="00A43829" w:rsidP="00A4382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51E0C8" w14:textId="77777777" w:rsidR="00A43829" w:rsidRPr="00B916EC" w:rsidRDefault="00A43829" w:rsidP="00A43829">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F29418F" w14:textId="67B5318E" w:rsidR="00A43829" w:rsidRDefault="00A43829" w:rsidP="00A43829">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C4C9D1" w14:textId="104F85FA" w:rsidR="00A43829" w:rsidRDefault="00A43829" w:rsidP="00A43829">
            <w:pPr>
              <w:pStyle w:val="TAL"/>
              <w:rPr>
                <w:sz w:val="16"/>
                <w:szCs w:val="16"/>
              </w:rPr>
            </w:pPr>
            <w:r>
              <w:rPr>
                <w:sz w:val="16"/>
                <w:szCs w:val="16"/>
              </w:rPr>
              <w:t>0187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47F199C" w14:textId="77777777" w:rsidR="00A43829" w:rsidRDefault="00A43829" w:rsidP="00A4382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0668D5" w14:textId="77777777" w:rsidR="00A43829" w:rsidRDefault="00A43829" w:rsidP="00A4382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FF0BA8D" w14:textId="66288261" w:rsidR="00A43829" w:rsidRPr="00EA028E" w:rsidRDefault="00A43829" w:rsidP="00A43829">
            <w:pPr>
              <w:rPr>
                <w:rFonts w:ascii="Arial" w:hAnsi="Arial"/>
                <w:sz w:val="16"/>
              </w:rPr>
            </w:pPr>
            <w:r w:rsidRPr="00A43829">
              <w:rPr>
                <w:rFonts w:ascii="Arial" w:hAnsi="Arial"/>
                <w:sz w:val="16"/>
              </w:rPr>
              <w:t>Correction of Type-3 HARQ-ACK codebook generation for a PDSCH with one transport block for a configuration with a maximum number of two TBs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3180C7" w14:textId="77777777" w:rsidR="00A43829" w:rsidRDefault="00A43829" w:rsidP="00A43829">
            <w:pPr>
              <w:pStyle w:val="TAL"/>
              <w:rPr>
                <w:sz w:val="16"/>
                <w:szCs w:val="16"/>
                <w:lang w:eastAsia="zh-CN"/>
              </w:rPr>
            </w:pPr>
            <w:r>
              <w:rPr>
                <w:sz w:val="16"/>
                <w:szCs w:val="16"/>
                <w:lang w:eastAsia="zh-CN"/>
              </w:rPr>
              <w:t>16.5.0</w:t>
            </w:r>
          </w:p>
        </w:tc>
      </w:tr>
      <w:tr w:rsidR="005E2566" w:rsidRPr="00B916EC" w14:paraId="4A00001D" w14:textId="77777777" w:rsidTr="005E2566">
        <w:tc>
          <w:tcPr>
            <w:tcW w:w="894" w:type="dxa"/>
            <w:tcBorders>
              <w:top w:val="single" w:sz="6" w:space="0" w:color="auto"/>
              <w:left w:val="single" w:sz="6" w:space="0" w:color="auto"/>
              <w:bottom w:val="single" w:sz="6" w:space="0" w:color="auto"/>
              <w:right w:val="single" w:sz="6" w:space="0" w:color="auto"/>
            </w:tcBorders>
            <w:shd w:val="solid" w:color="FFFFFF" w:fill="auto"/>
          </w:tcPr>
          <w:p w14:paraId="308B905A" w14:textId="77777777" w:rsidR="005E2566" w:rsidRPr="00B916EC" w:rsidRDefault="005E2566"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2D8E2E" w14:textId="77777777" w:rsidR="005E2566" w:rsidRPr="00B916EC" w:rsidRDefault="005E2566"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B47178" w14:textId="77777777" w:rsidR="005E2566" w:rsidRDefault="005E2566"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72050C" w14:textId="4CD61263" w:rsidR="005E2566" w:rsidRDefault="005E2566" w:rsidP="00EC079E">
            <w:pPr>
              <w:pStyle w:val="TAL"/>
              <w:rPr>
                <w:sz w:val="16"/>
                <w:szCs w:val="16"/>
              </w:rPr>
            </w:pPr>
            <w:r>
              <w:rPr>
                <w:sz w:val="16"/>
                <w:szCs w:val="16"/>
              </w:rPr>
              <w:t>018</w:t>
            </w:r>
            <w:r w:rsidR="001648EA">
              <w:rPr>
                <w:sz w:val="16"/>
                <w:szCs w:val="16"/>
              </w:rPr>
              <w:t>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9389252" w14:textId="77777777" w:rsidR="005E2566" w:rsidRDefault="005E2566"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524276" w14:textId="77777777" w:rsidR="005E2566" w:rsidRDefault="005E2566"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CC6735" w14:textId="13879D3E" w:rsidR="005E2566" w:rsidRPr="00EA028E" w:rsidRDefault="005E2566" w:rsidP="00EC079E">
            <w:pPr>
              <w:rPr>
                <w:rFonts w:ascii="Arial" w:hAnsi="Arial"/>
                <w:sz w:val="16"/>
              </w:rPr>
            </w:pPr>
            <w:r w:rsidRPr="005E2566">
              <w:rPr>
                <w:rFonts w:ascii="Arial" w:hAnsi="Arial"/>
                <w:sz w:val="16"/>
              </w:rPr>
              <w:t>Correction of UE reception of DL control when a DCI indicates a request for a Type-3 HARQ-ACK codebook report without scheduling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A03AE4" w14:textId="77777777" w:rsidR="005E2566" w:rsidRDefault="005E2566" w:rsidP="00EC079E">
            <w:pPr>
              <w:pStyle w:val="TAL"/>
              <w:rPr>
                <w:sz w:val="16"/>
                <w:szCs w:val="16"/>
                <w:lang w:eastAsia="zh-CN"/>
              </w:rPr>
            </w:pPr>
            <w:r>
              <w:rPr>
                <w:sz w:val="16"/>
                <w:szCs w:val="16"/>
                <w:lang w:eastAsia="zh-CN"/>
              </w:rPr>
              <w:t>16.5.0</w:t>
            </w:r>
          </w:p>
        </w:tc>
      </w:tr>
      <w:tr w:rsidR="001648EA" w:rsidRPr="00B916EC" w14:paraId="66A1DAFD" w14:textId="77777777" w:rsidTr="001648EA">
        <w:tc>
          <w:tcPr>
            <w:tcW w:w="894" w:type="dxa"/>
            <w:tcBorders>
              <w:top w:val="single" w:sz="6" w:space="0" w:color="auto"/>
              <w:left w:val="single" w:sz="6" w:space="0" w:color="auto"/>
              <w:bottom w:val="single" w:sz="6" w:space="0" w:color="auto"/>
              <w:right w:val="single" w:sz="6" w:space="0" w:color="auto"/>
            </w:tcBorders>
            <w:shd w:val="solid" w:color="FFFFFF" w:fill="auto"/>
          </w:tcPr>
          <w:p w14:paraId="05B44BC7" w14:textId="77777777" w:rsidR="001648EA" w:rsidRPr="00B916EC" w:rsidRDefault="001648EA"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0CBB87A" w14:textId="77777777" w:rsidR="001648EA" w:rsidRPr="00B916EC" w:rsidRDefault="001648EA"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712072" w14:textId="77777777" w:rsidR="001648EA" w:rsidRDefault="001648EA"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F6A6A1" w14:textId="5AC148E8" w:rsidR="001648EA" w:rsidRDefault="001648EA" w:rsidP="00EC079E">
            <w:pPr>
              <w:pStyle w:val="TAL"/>
              <w:rPr>
                <w:sz w:val="16"/>
                <w:szCs w:val="16"/>
              </w:rPr>
            </w:pPr>
            <w:r>
              <w:rPr>
                <w:sz w:val="16"/>
                <w:szCs w:val="16"/>
              </w:rPr>
              <w:t>0189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6359F0" w14:textId="77777777" w:rsidR="001648EA" w:rsidRDefault="001648EA"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7E11CC" w14:textId="0D476FE7" w:rsidR="001648EA" w:rsidRDefault="003C12E5" w:rsidP="00EC079E">
            <w:pPr>
              <w:pStyle w:val="TAL"/>
              <w:rPr>
                <w:sz w:val="16"/>
              </w:rPr>
            </w:pPr>
            <w:r>
              <w:rPr>
                <w:sz w:val="16"/>
              </w:rPr>
              <w:t>D</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D8F22" w14:textId="27D91E54" w:rsidR="001648EA" w:rsidRPr="00EA028E" w:rsidRDefault="001648EA" w:rsidP="00EC079E">
            <w:pPr>
              <w:rPr>
                <w:rFonts w:ascii="Arial" w:hAnsi="Arial"/>
                <w:sz w:val="16"/>
              </w:rPr>
            </w:pPr>
            <w:r w:rsidRPr="001648EA">
              <w:rPr>
                <w:rFonts w:ascii="Arial" w:hAnsi="Arial"/>
                <w:sz w:val="16"/>
              </w:rPr>
              <w:t>Correction on PUCCH power control for enhanced Type-2 HARQ-ACK codebook and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E8E4E4" w14:textId="77777777" w:rsidR="001648EA" w:rsidRDefault="001648EA" w:rsidP="00EC079E">
            <w:pPr>
              <w:pStyle w:val="TAL"/>
              <w:rPr>
                <w:sz w:val="16"/>
                <w:szCs w:val="16"/>
                <w:lang w:eastAsia="zh-CN"/>
              </w:rPr>
            </w:pPr>
            <w:r>
              <w:rPr>
                <w:sz w:val="16"/>
                <w:szCs w:val="16"/>
                <w:lang w:eastAsia="zh-CN"/>
              </w:rPr>
              <w:t>16.5.0</w:t>
            </w:r>
          </w:p>
        </w:tc>
      </w:tr>
      <w:tr w:rsidR="003C12E5" w:rsidRPr="00B916EC" w14:paraId="09A3B7B2" w14:textId="77777777" w:rsidTr="003C12E5">
        <w:tc>
          <w:tcPr>
            <w:tcW w:w="894" w:type="dxa"/>
            <w:tcBorders>
              <w:top w:val="single" w:sz="6" w:space="0" w:color="auto"/>
              <w:left w:val="single" w:sz="6" w:space="0" w:color="auto"/>
              <w:bottom w:val="single" w:sz="6" w:space="0" w:color="auto"/>
              <w:right w:val="single" w:sz="6" w:space="0" w:color="auto"/>
            </w:tcBorders>
            <w:shd w:val="solid" w:color="FFFFFF" w:fill="auto"/>
          </w:tcPr>
          <w:p w14:paraId="00902FC9" w14:textId="77777777" w:rsidR="003C12E5" w:rsidRPr="00B916EC" w:rsidRDefault="003C12E5"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685D923" w14:textId="77777777" w:rsidR="003C12E5" w:rsidRPr="00B916EC" w:rsidRDefault="003C12E5"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E7D725" w14:textId="50B7F357" w:rsidR="003C12E5" w:rsidRDefault="003C12E5"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357F75" w14:textId="0BDB55DF" w:rsidR="003C12E5" w:rsidRDefault="003C12E5" w:rsidP="00EC079E">
            <w:pPr>
              <w:pStyle w:val="TAL"/>
              <w:rPr>
                <w:sz w:val="16"/>
                <w:szCs w:val="16"/>
              </w:rPr>
            </w:pPr>
            <w:r>
              <w:rPr>
                <w:sz w:val="16"/>
                <w:szCs w:val="16"/>
              </w:rPr>
              <w:t>0190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677D40" w14:textId="77777777" w:rsidR="003C12E5" w:rsidRDefault="003C12E5"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3CE09C" w14:textId="77777777" w:rsidR="003C12E5" w:rsidRDefault="003C12E5"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818AC7" w14:textId="1534409E" w:rsidR="003C12E5" w:rsidRPr="00EA028E" w:rsidRDefault="003C12E5" w:rsidP="00EC079E">
            <w:pPr>
              <w:rPr>
                <w:rFonts w:ascii="Arial" w:hAnsi="Arial"/>
                <w:sz w:val="16"/>
              </w:rPr>
            </w:pPr>
            <w:r w:rsidRPr="003C12E5">
              <w:rPr>
                <w:rFonts w:ascii="Arial" w:hAnsi="Arial"/>
                <w:sz w:val="16"/>
              </w:rPr>
              <w:t>CR on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5C06B" w14:textId="77777777" w:rsidR="003C12E5" w:rsidRDefault="003C12E5" w:rsidP="00EC079E">
            <w:pPr>
              <w:pStyle w:val="TAL"/>
              <w:rPr>
                <w:sz w:val="16"/>
                <w:szCs w:val="16"/>
                <w:lang w:eastAsia="zh-CN"/>
              </w:rPr>
            </w:pPr>
            <w:r>
              <w:rPr>
                <w:sz w:val="16"/>
                <w:szCs w:val="16"/>
                <w:lang w:eastAsia="zh-CN"/>
              </w:rPr>
              <w:t>16.5.0</w:t>
            </w:r>
          </w:p>
        </w:tc>
      </w:tr>
      <w:tr w:rsidR="00EC079E" w:rsidRPr="00B916EC" w14:paraId="0107A470"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1AFD719C"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FC257F"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3738F9" w14:textId="58364378" w:rsidR="00EC079E" w:rsidRDefault="00EC079E" w:rsidP="00EC079E">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919F5F" w14:textId="4E1A4187" w:rsidR="00EC079E" w:rsidRDefault="00EC079E" w:rsidP="00EC079E">
            <w:pPr>
              <w:pStyle w:val="TAL"/>
              <w:rPr>
                <w:sz w:val="16"/>
                <w:szCs w:val="16"/>
              </w:rPr>
            </w:pPr>
            <w:r>
              <w:rPr>
                <w:sz w:val="16"/>
                <w:szCs w:val="16"/>
              </w:rPr>
              <w:t>0191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19BBD2D"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B553FE"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D641FA5" w14:textId="291020F1" w:rsidR="00EC079E" w:rsidRPr="00EA028E" w:rsidRDefault="00EC079E" w:rsidP="00EC079E">
            <w:pPr>
              <w:rPr>
                <w:rFonts w:ascii="Arial" w:hAnsi="Arial"/>
                <w:sz w:val="16"/>
              </w:rPr>
            </w:pPr>
            <w:r w:rsidRPr="00EC079E">
              <w:rPr>
                <w:rFonts w:ascii="Arial" w:hAnsi="Arial"/>
                <w:sz w:val="16"/>
              </w:rPr>
              <w:t>Correction on search space set group switching without channel occupancy duration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1EFE1E" w14:textId="77777777" w:rsidR="00EC079E" w:rsidRDefault="00EC079E" w:rsidP="00EC079E">
            <w:pPr>
              <w:pStyle w:val="TAL"/>
              <w:rPr>
                <w:sz w:val="16"/>
                <w:szCs w:val="16"/>
                <w:lang w:eastAsia="zh-CN"/>
              </w:rPr>
            </w:pPr>
            <w:r>
              <w:rPr>
                <w:sz w:val="16"/>
                <w:szCs w:val="16"/>
                <w:lang w:eastAsia="zh-CN"/>
              </w:rPr>
              <w:t>16.5.0</w:t>
            </w:r>
          </w:p>
        </w:tc>
      </w:tr>
      <w:tr w:rsidR="00EC079E" w:rsidRPr="00B916EC" w14:paraId="57B0C7C3" w14:textId="77777777" w:rsidTr="00EC079E">
        <w:tc>
          <w:tcPr>
            <w:tcW w:w="894" w:type="dxa"/>
            <w:tcBorders>
              <w:top w:val="single" w:sz="6" w:space="0" w:color="auto"/>
              <w:left w:val="single" w:sz="6" w:space="0" w:color="auto"/>
              <w:bottom w:val="single" w:sz="6" w:space="0" w:color="auto"/>
              <w:right w:val="single" w:sz="6" w:space="0" w:color="auto"/>
            </w:tcBorders>
            <w:shd w:val="solid" w:color="FFFFFF" w:fill="auto"/>
          </w:tcPr>
          <w:p w14:paraId="40305263" w14:textId="77777777" w:rsidR="00EC079E" w:rsidRPr="00B916EC" w:rsidRDefault="00EC079E" w:rsidP="00EC079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D5747D" w14:textId="77777777" w:rsidR="00EC079E" w:rsidRPr="00B916EC" w:rsidRDefault="00EC079E" w:rsidP="00EC079E">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E28EB0" w14:textId="77777777" w:rsidR="00EC079E" w:rsidRDefault="00EC079E" w:rsidP="00EC079E">
            <w:pPr>
              <w:pStyle w:val="TAL"/>
              <w:rPr>
                <w:sz w:val="16"/>
                <w:szCs w:val="16"/>
                <w:lang w:eastAsia="zh-CN"/>
              </w:rPr>
            </w:pPr>
            <w:r>
              <w:rPr>
                <w:sz w:val="16"/>
                <w:szCs w:val="16"/>
                <w:lang w:eastAsia="zh-CN"/>
              </w:rPr>
              <w:t>RP-210052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8E761" w14:textId="3127BEE4" w:rsidR="00EC079E" w:rsidRDefault="00EC079E" w:rsidP="00EC079E">
            <w:pPr>
              <w:pStyle w:val="TAL"/>
              <w:rPr>
                <w:sz w:val="16"/>
                <w:szCs w:val="16"/>
              </w:rPr>
            </w:pPr>
            <w:r>
              <w:rPr>
                <w:sz w:val="16"/>
                <w:szCs w:val="16"/>
              </w:rPr>
              <w:t>0192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214E3A" w14:textId="77777777" w:rsidR="00EC079E" w:rsidRDefault="00EC079E" w:rsidP="00EC079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C2E6AD" w14:textId="77777777" w:rsidR="00EC079E" w:rsidRDefault="00EC079E" w:rsidP="00EC079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18725C" w14:textId="0A450610" w:rsidR="00EC079E" w:rsidRPr="00EA028E" w:rsidRDefault="00EC079E" w:rsidP="00EC079E">
            <w:pPr>
              <w:rPr>
                <w:rFonts w:ascii="Arial" w:hAnsi="Arial"/>
                <w:sz w:val="16"/>
              </w:rPr>
            </w:pPr>
            <w:r w:rsidRPr="00EC079E">
              <w:rPr>
                <w:rFonts w:ascii="Arial" w:hAnsi="Arial"/>
                <w:sz w:val="16"/>
              </w:rPr>
              <w:t>Corrections on Scell BFR in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E80265" w14:textId="77777777" w:rsidR="00EC079E" w:rsidRDefault="00EC079E" w:rsidP="00EC079E">
            <w:pPr>
              <w:pStyle w:val="TAL"/>
              <w:rPr>
                <w:sz w:val="16"/>
                <w:szCs w:val="16"/>
                <w:lang w:eastAsia="zh-CN"/>
              </w:rPr>
            </w:pPr>
            <w:r>
              <w:rPr>
                <w:sz w:val="16"/>
                <w:szCs w:val="16"/>
                <w:lang w:eastAsia="zh-CN"/>
              </w:rPr>
              <w:t>16.5.0</w:t>
            </w:r>
          </w:p>
        </w:tc>
      </w:tr>
      <w:tr w:rsidR="00FF655D" w:rsidRPr="00B916EC" w14:paraId="4774EA1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707985"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F2B836"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91C1BE" w14:textId="0970DA55" w:rsidR="00FF655D" w:rsidRDefault="00FF655D" w:rsidP="00CC5DCD">
            <w:pPr>
              <w:pStyle w:val="TAL"/>
              <w:rPr>
                <w:sz w:val="16"/>
                <w:szCs w:val="16"/>
                <w:lang w:eastAsia="zh-CN"/>
              </w:rPr>
            </w:pPr>
            <w:r>
              <w:rPr>
                <w:sz w:val="16"/>
                <w:szCs w:val="16"/>
                <w:lang w:eastAsia="zh-CN"/>
              </w:rPr>
              <w:t>RP-210058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C24C80" w14:textId="5169D7D3" w:rsidR="00FF655D" w:rsidRDefault="00FF655D" w:rsidP="00CC5DCD">
            <w:pPr>
              <w:pStyle w:val="TAL"/>
              <w:rPr>
                <w:sz w:val="16"/>
                <w:szCs w:val="16"/>
              </w:rPr>
            </w:pPr>
            <w:r>
              <w:rPr>
                <w:sz w:val="16"/>
                <w:szCs w:val="16"/>
              </w:rPr>
              <w:t>0193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D7FFF"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1244E01"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D13349" w14:textId="6A4D7A07" w:rsidR="00FF655D" w:rsidRPr="00EA028E" w:rsidRDefault="00FF655D" w:rsidP="00CC5DCD">
            <w:pPr>
              <w:rPr>
                <w:rFonts w:ascii="Arial" w:hAnsi="Arial"/>
                <w:sz w:val="16"/>
              </w:rPr>
            </w:pPr>
            <w:r w:rsidRPr="00FF655D">
              <w:rPr>
                <w:rFonts w:ascii="Arial" w:hAnsi="Arial"/>
                <w:sz w:val="16"/>
              </w:rPr>
              <w:t>Correction on uplink Tx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A956D4" w14:textId="77777777" w:rsidR="00FF655D" w:rsidRDefault="00FF655D" w:rsidP="00CC5DCD">
            <w:pPr>
              <w:pStyle w:val="TAL"/>
              <w:rPr>
                <w:sz w:val="16"/>
                <w:szCs w:val="16"/>
                <w:lang w:eastAsia="zh-CN"/>
              </w:rPr>
            </w:pPr>
            <w:r>
              <w:rPr>
                <w:sz w:val="16"/>
                <w:szCs w:val="16"/>
                <w:lang w:eastAsia="zh-CN"/>
              </w:rPr>
              <w:t>16.5.0</w:t>
            </w:r>
          </w:p>
        </w:tc>
      </w:tr>
      <w:tr w:rsidR="00FF655D" w:rsidRPr="00B916EC" w14:paraId="7A1D8FAE" w14:textId="77777777" w:rsidTr="00FF655D">
        <w:tc>
          <w:tcPr>
            <w:tcW w:w="894" w:type="dxa"/>
            <w:tcBorders>
              <w:top w:val="single" w:sz="6" w:space="0" w:color="auto"/>
              <w:left w:val="single" w:sz="6" w:space="0" w:color="auto"/>
              <w:bottom w:val="single" w:sz="6" w:space="0" w:color="auto"/>
              <w:right w:val="single" w:sz="6" w:space="0" w:color="auto"/>
            </w:tcBorders>
            <w:shd w:val="solid" w:color="FFFFFF" w:fill="auto"/>
          </w:tcPr>
          <w:p w14:paraId="48C0D609" w14:textId="77777777" w:rsidR="00FF655D" w:rsidRPr="00B916EC" w:rsidRDefault="00FF655D"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E004D1" w14:textId="77777777" w:rsidR="00FF655D" w:rsidRPr="00B916EC" w:rsidRDefault="00FF655D"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258ED5" w14:textId="3BDDDF73" w:rsidR="00FF655D" w:rsidRDefault="00FF655D" w:rsidP="00CC5DCD">
            <w:pPr>
              <w:pStyle w:val="TAL"/>
              <w:rPr>
                <w:sz w:val="16"/>
                <w:szCs w:val="16"/>
                <w:lang w:eastAsia="zh-CN"/>
              </w:rPr>
            </w:pPr>
            <w:r>
              <w:rPr>
                <w:sz w:val="16"/>
                <w:szCs w:val="16"/>
                <w:lang w:eastAsia="zh-CN"/>
              </w:rPr>
              <w:t>RP-21005</w:t>
            </w:r>
            <w:r w:rsidR="00C25C56">
              <w:rPr>
                <w:sz w:val="16"/>
                <w:szCs w:val="16"/>
                <w:lang w:eastAsia="zh-CN"/>
              </w:rPr>
              <w:t>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E55119" w14:textId="3F8FC2A5" w:rsidR="00FF655D" w:rsidRDefault="00FF655D" w:rsidP="00CC5DCD">
            <w:pPr>
              <w:pStyle w:val="TAL"/>
              <w:rPr>
                <w:sz w:val="16"/>
                <w:szCs w:val="16"/>
              </w:rPr>
            </w:pPr>
            <w:r>
              <w:rPr>
                <w:sz w:val="16"/>
                <w:szCs w:val="16"/>
              </w:rPr>
              <w:t>019</w:t>
            </w:r>
            <w:r w:rsidR="00C25C56">
              <w:rPr>
                <w:sz w:val="16"/>
                <w:szCs w:val="16"/>
              </w:rPr>
              <w:t>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65367B" w14:textId="77777777" w:rsidR="00FF655D" w:rsidRDefault="00FF655D"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E7ACAE" w14:textId="77777777" w:rsidR="00FF655D" w:rsidRDefault="00FF655D"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D85832" w14:textId="24268B52" w:rsidR="00FF655D" w:rsidRPr="00EA028E" w:rsidRDefault="00C25C56" w:rsidP="00CC5DCD">
            <w:pPr>
              <w:rPr>
                <w:rFonts w:ascii="Arial" w:hAnsi="Arial"/>
                <w:sz w:val="16"/>
              </w:rPr>
            </w:pPr>
            <w:r w:rsidRPr="00C25C56">
              <w:rPr>
                <w:rFonts w:ascii="Arial" w:hAnsi="Arial"/>
                <w:sz w:val="16"/>
              </w:rPr>
              <w:t>Corrections related to prioritization between uplink and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1BC267F" w14:textId="77777777" w:rsidR="00FF655D" w:rsidRDefault="00FF655D" w:rsidP="00CC5DCD">
            <w:pPr>
              <w:pStyle w:val="TAL"/>
              <w:rPr>
                <w:sz w:val="16"/>
                <w:szCs w:val="16"/>
                <w:lang w:eastAsia="zh-CN"/>
              </w:rPr>
            </w:pPr>
            <w:r>
              <w:rPr>
                <w:sz w:val="16"/>
                <w:szCs w:val="16"/>
                <w:lang w:eastAsia="zh-CN"/>
              </w:rPr>
              <w:t>16.5.0</w:t>
            </w:r>
          </w:p>
        </w:tc>
      </w:tr>
      <w:tr w:rsidR="00BD6CD4" w:rsidRPr="00B916EC" w14:paraId="59EFA21B" w14:textId="77777777" w:rsidTr="00BD6CD4">
        <w:tc>
          <w:tcPr>
            <w:tcW w:w="894" w:type="dxa"/>
            <w:tcBorders>
              <w:top w:val="single" w:sz="6" w:space="0" w:color="auto"/>
              <w:left w:val="single" w:sz="6" w:space="0" w:color="auto"/>
              <w:bottom w:val="single" w:sz="6" w:space="0" w:color="auto"/>
              <w:right w:val="single" w:sz="6" w:space="0" w:color="auto"/>
            </w:tcBorders>
            <w:shd w:val="solid" w:color="FFFFFF" w:fill="auto"/>
          </w:tcPr>
          <w:p w14:paraId="0AF9B247" w14:textId="77777777" w:rsidR="00BD6CD4" w:rsidRPr="00B916EC" w:rsidRDefault="00BD6CD4" w:rsidP="00CC5DC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838F822" w14:textId="77777777" w:rsidR="00BD6CD4" w:rsidRPr="00B916EC" w:rsidRDefault="00BD6CD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93EC83" w14:textId="77777777" w:rsidR="00BD6CD4" w:rsidRDefault="00BD6CD4"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E522B6" w14:textId="0D335923" w:rsidR="00BD6CD4" w:rsidRDefault="00BD6CD4" w:rsidP="00CC5DCD">
            <w:pPr>
              <w:pStyle w:val="TAL"/>
              <w:rPr>
                <w:sz w:val="16"/>
                <w:szCs w:val="16"/>
              </w:rPr>
            </w:pPr>
            <w:r>
              <w:rPr>
                <w:sz w:val="16"/>
                <w:szCs w:val="16"/>
              </w:rPr>
              <w:t>0195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717C65" w14:textId="77777777" w:rsidR="00BD6CD4" w:rsidRDefault="00BD6CD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BDE970" w14:textId="77777777" w:rsidR="00BD6CD4" w:rsidRDefault="00BD6CD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B130C0" w14:textId="123C8F06" w:rsidR="00BD6CD4" w:rsidRPr="00EA028E" w:rsidRDefault="00BD6CD4" w:rsidP="00CC5DCD">
            <w:pPr>
              <w:rPr>
                <w:rFonts w:ascii="Arial" w:hAnsi="Arial"/>
                <w:sz w:val="16"/>
              </w:rPr>
            </w:pPr>
            <w:r w:rsidRPr="00BD6CD4">
              <w:rPr>
                <w:rFonts w:ascii="Arial" w:hAnsi="Arial"/>
                <w:sz w:val="16"/>
              </w:rPr>
              <w:t>Determination of indexes for slots for S-SS/PSBCH block transmission(s)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A7FF08" w14:textId="77777777" w:rsidR="00BD6CD4" w:rsidRDefault="00BD6CD4" w:rsidP="00CC5DCD">
            <w:pPr>
              <w:pStyle w:val="TAL"/>
              <w:rPr>
                <w:sz w:val="16"/>
                <w:szCs w:val="16"/>
                <w:lang w:eastAsia="zh-CN"/>
              </w:rPr>
            </w:pPr>
            <w:r>
              <w:rPr>
                <w:sz w:val="16"/>
                <w:szCs w:val="16"/>
                <w:lang w:eastAsia="zh-CN"/>
              </w:rPr>
              <w:t>16.5.0</w:t>
            </w:r>
          </w:p>
        </w:tc>
      </w:tr>
      <w:tr w:rsidR="006556E8" w:rsidRPr="00B916EC" w14:paraId="0525CFE1" w14:textId="77777777" w:rsidTr="006556E8">
        <w:tc>
          <w:tcPr>
            <w:tcW w:w="894" w:type="dxa"/>
            <w:tcBorders>
              <w:top w:val="single" w:sz="6" w:space="0" w:color="auto"/>
              <w:left w:val="single" w:sz="6" w:space="0" w:color="auto"/>
              <w:bottom w:val="single" w:sz="6" w:space="0" w:color="auto"/>
              <w:right w:val="single" w:sz="6" w:space="0" w:color="auto"/>
            </w:tcBorders>
            <w:shd w:val="solid" w:color="FFFFFF" w:fill="auto"/>
          </w:tcPr>
          <w:p w14:paraId="52FDBE25" w14:textId="77777777" w:rsidR="006556E8" w:rsidRPr="00B916EC" w:rsidRDefault="006556E8"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74867A" w14:textId="77777777" w:rsidR="006556E8" w:rsidRPr="00B916EC" w:rsidRDefault="006556E8"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057EBE1" w14:textId="77777777" w:rsidR="006556E8" w:rsidRDefault="006556E8"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0116CA" w14:textId="6A0CA07E" w:rsidR="006556E8" w:rsidRDefault="006556E8" w:rsidP="00CC5DCD">
            <w:pPr>
              <w:pStyle w:val="TAL"/>
              <w:rPr>
                <w:sz w:val="16"/>
                <w:szCs w:val="16"/>
              </w:rPr>
            </w:pPr>
            <w:r>
              <w:rPr>
                <w:sz w:val="16"/>
                <w:szCs w:val="16"/>
              </w:rPr>
              <w:t>0196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CD42D8E" w14:textId="77777777" w:rsidR="006556E8" w:rsidRDefault="006556E8"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E48943" w14:textId="77777777" w:rsidR="006556E8" w:rsidRDefault="006556E8"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729FAA" w14:textId="1249C41D" w:rsidR="006556E8" w:rsidRPr="00EA028E" w:rsidRDefault="006556E8" w:rsidP="00CC5DCD">
            <w:pPr>
              <w:rPr>
                <w:rFonts w:ascii="Arial" w:hAnsi="Arial"/>
                <w:sz w:val="16"/>
              </w:rPr>
            </w:pPr>
            <w:r w:rsidRPr="006556E8">
              <w:rPr>
                <w:rFonts w:ascii="Arial" w:hAnsi="Arial"/>
                <w:sz w:val="16"/>
              </w:rPr>
              <w:t>Restrictions of the slots for S-SSB transmission/reception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640BCE" w14:textId="77777777" w:rsidR="006556E8" w:rsidRDefault="006556E8" w:rsidP="00CC5DCD">
            <w:pPr>
              <w:pStyle w:val="TAL"/>
              <w:rPr>
                <w:sz w:val="16"/>
                <w:szCs w:val="16"/>
                <w:lang w:eastAsia="zh-CN"/>
              </w:rPr>
            </w:pPr>
            <w:r>
              <w:rPr>
                <w:sz w:val="16"/>
                <w:szCs w:val="16"/>
                <w:lang w:eastAsia="zh-CN"/>
              </w:rPr>
              <w:t>16.5.0</w:t>
            </w:r>
          </w:p>
        </w:tc>
      </w:tr>
      <w:tr w:rsidR="00674122" w:rsidRPr="00B916EC" w14:paraId="078DACE0" w14:textId="77777777" w:rsidTr="00674122">
        <w:tc>
          <w:tcPr>
            <w:tcW w:w="894" w:type="dxa"/>
            <w:tcBorders>
              <w:top w:val="single" w:sz="6" w:space="0" w:color="auto"/>
              <w:left w:val="single" w:sz="6" w:space="0" w:color="auto"/>
              <w:bottom w:val="single" w:sz="6" w:space="0" w:color="auto"/>
              <w:right w:val="single" w:sz="6" w:space="0" w:color="auto"/>
            </w:tcBorders>
            <w:shd w:val="solid" w:color="FFFFFF" w:fill="auto"/>
          </w:tcPr>
          <w:p w14:paraId="32FF35D1" w14:textId="77777777" w:rsidR="00674122" w:rsidRPr="00B916EC" w:rsidRDefault="00674122"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C07336" w14:textId="77777777" w:rsidR="00674122" w:rsidRPr="00B916EC" w:rsidRDefault="00674122"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910A1C2" w14:textId="60ADCDAA" w:rsidR="00674122" w:rsidRDefault="00674122"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1A395C" w14:textId="2FF5281A" w:rsidR="00674122" w:rsidRDefault="00674122" w:rsidP="00CC5DCD">
            <w:pPr>
              <w:pStyle w:val="TAL"/>
              <w:rPr>
                <w:sz w:val="16"/>
                <w:szCs w:val="16"/>
              </w:rPr>
            </w:pPr>
            <w:r>
              <w:rPr>
                <w:sz w:val="16"/>
                <w:szCs w:val="16"/>
              </w:rPr>
              <w:t>0197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76CDE" w14:textId="77777777" w:rsidR="00674122" w:rsidRDefault="00674122"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0B85073" w14:textId="77777777" w:rsidR="00674122" w:rsidRDefault="00674122"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3106A" w14:textId="120D8572" w:rsidR="00674122" w:rsidRPr="00EA028E" w:rsidRDefault="00674122" w:rsidP="00CC5DCD">
            <w:pPr>
              <w:rPr>
                <w:rFonts w:ascii="Arial" w:hAnsi="Arial"/>
                <w:sz w:val="16"/>
              </w:rPr>
            </w:pPr>
            <w:r w:rsidRPr="00674122">
              <w:rPr>
                <w:rFonts w:ascii="Arial" w:hAnsi="Arial"/>
                <w:sz w:val="16"/>
              </w:rPr>
              <w:t>CR on Timing for secondary cell activation / deactivation with sub-slot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C974AB" w14:textId="77777777" w:rsidR="00674122" w:rsidRDefault="00674122" w:rsidP="00CC5DCD">
            <w:pPr>
              <w:pStyle w:val="TAL"/>
              <w:rPr>
                <w:sz w:val="16"/>
                <w:szCs w:val="16"/>
                <w:lang w:eastAsia="zh-CN"/>
              </w:rPr>
            </w:pPr>
            <w:r>
              <w:rPr>
                <w:sz w:val="16"/>
                <w:szCs w:val="16"/>
                <w:lang w:eastAsia="zh-CN"/>
              </w:rPr>
              <w:t>16.5.0</w:t>
            </w:r>
          </w:p>
        </w:tc>
      </w:tr>
      <w:tr w:rsidR="005409FE" w:rsidRPr="00B916EC" w14:paraId="769A45A5" w14:textId="77777777" w:rsidTr="005409FE">
        <w:tc>
          <w:tcPr>
            <w:tcW w:w="894" w:type="dxa"/>
            <w:tcBorders>
              <w:top w:val="single" w:sz="6" w:space="0" w:color="auto"/>
              <w:left w:val="single" w:sz="6" w:space="0" w:color="auto"/>
              <w:bottom w:val="single" w:sz="6" w:space="0" w:color="auto"/>
              <w:right w:val="single" w:sz="6" w:space="0" w:color="auto"/>
            </w:tcBorders>
            <w:shd w:val="solid" w:color="FFFFFF" w:fill="auto"/>
          </w:tcPr>
          <w:p w14:paraId="4C9C75D2" w14:textId="77777777" w:rsidR="005409FE" w:rsidRPr="00B916EC" w:rsidRDefault="005409FE"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960DD78" w14:textId="77777777" w:rsidR="005409FE" w:rsidRPr="00B916EC" w:rsidRDefault="005409FE"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1D18D1" w14:textId="77777777" w:rsidR="005409FE" w:rsidRDefault="005409FE"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4DC3B1" w14:textId="4A024282" w:rsidR="005409FE" w:rsidRDefault="005409FE" w:rsidP="00CC5DCD">
            <w:pPr>
              <w:pStyle w:val="TAL"/>
              <w:rPr>
                <w:sz w:val="16"/>
                <w:szCs w:val="16"/>
              </w:rPr>
            </w:pPr>
            <w:r>
              <w:rPr>
                <w:sz w:val="16"/>
                <w:szCs w:val="16"/>
              </w:rPr>
              <w:t>0198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1595F3B" w14:textId="77777777" w:rsidR="005409FE" w:rsidRDefault="005409FE"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70CB5" w14:textId="77777777" w:rsidR="005409FE" w:rsidRDefault="005409FE"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9F7763" w14:textId="51335E44" w:rsidR="005409FE" w:rsidRPr="00EA028E" w:rsidRDefault="005409FE" w:rsidP="00CC5DCD">
            <w:pPr>
              <w:rPr>
                <w:rFonts w:ascii="Arial" w:hAnsi="Arial"/>
                <w:sz w:val="16"/>
              </w:rPr>
            </w:pPr>
            <w:r w:rsidRPr="005409FE">
              <w:rPr>
                <w:rFonts w:ascii="Arial" w:hAnsi="Arial"/>
                <w:sz w:val="16"/>
              </w:rPr>
              <w:t>CR on number of PUCCHs with HARQ-ACK in a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B3DFB8" w14:textId="77777777" w:rsidR="005409FE" w:rsidRDefault="005409FE" w:rsidP="00CC5DCD">
            <w:pPr>
              <w:pStyle w:val="TAL"/>
              <w:rPr>
                <w:sz w:val="16"/>
                <w:szCs w:val="16"/>
                <w:lang w:eastAsia="zh-CN"/>
              </w:rPr>
            </w:pPr>
            <w:r>
              <w:rPr>
                <w:sz w:val="16"/>
                <w:szCs w:val="16"/>
                <w:lang w:eastAsia="zh-CN"/>
              </w:rPr>
              <w:t>16.5.0</w:t>
            </w:r>
          </w:p>
        </w:tc>
      </w:tr>
      <w:tr w:rsidR="00502D4A" w:rsidRPr="00B916EC" w14:paraId="61A5326E" w14:textId="77777777" w:rsidTr="00502D4A">
        <w:tc>
          <w:tcPr>
            <w:tcW w:w="894" w:type="dxa"/>
            <w:tcBorders>
              <w:top w:val="single" w:sz="6" w:space="0" w:color="auto"/>
              <w:left w:val="single" w:sz="6" w:space="0" w:color="auto"/>
              <w:bottom w:val="single" w:sz="6" w:space="0" w:color="auto"/>
              <w:right w:val="single" w:sz="6" w:space="0" w:color="auto"/>
            </w:tcBorders>
            <w:shd w:val="solid" w:color="FFFFFF" w:fill="auto"/>
          </w:tcPr>
          <w:p w14:paraId="57C1D272" w14:textId="77777777" w:rsidR="00502D4A" w:rsidRPr="00B916EC" w:rsidRDefault="00502D4A"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1B33B80" w14:textId="77777777" w:rsidR="00502D4A" w:rsidRPr="00B916EC" w:rsidRDefault="00502D4A"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FE8069" w14:textId="4E3E60C3" w:rsidR="00502D4A" w:rsidRDefault="00502D4A" w:rsidP="00CC5DCD">
            <w:pPr>
              <w:pStyle w:val="TAL"/>
              <w:rPr>
                <w:sz w:val="16"/>
                <w:szCs w:val="16"/>
                <w:lang w:eastAsia="zh-CN"/>
              </w:rPr>
            </w:pPr>
            <w:r>
              <w:rPr>
                <w:sz w:val="16"/>
                <w:szCs w:val="16"/>
                <w:lang w:eastAsia="zh-CN"/>
              </w:rPr>
              <w:t>RP-210050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90E6A1" w14:textId="1420BD43" w:rsidR="00502D4A" w:rsidRDefault="00502D4A" w:rsidP="00CC5DCD">
            <w:pPr>
              <w:pStyle w:val="TAL"/>
              <w:rPr>
                <w:sz w:val="16"/>
                <w:szCs w:val="16"/>
              </w:rPr>
            </w:pPr>
            <w:r>
              <w:rPr>
                <w:sz w:val="16"/>
                <w:szCs w:val="16"/>
              </w:rPr>
              <w:t>0199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2EC87F4" w14:textId="7D4EB72E" w:rsidR="00502D4A" w:rsidRDefault="00502D4A" w:rsidP="00CC5DC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2870D6" w14:textId="77777777" w:rsidR="00502D4A" w:rsidRDefault="00502D4A"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57D8960" w14:textId="78BEC696" w:rsidR="00502D4A" w:rsidRPr="00EA028E" w:rsidRDefault="00502D4A" w:rsidP="00CC5DCD">
            <w:pPr>
              <w:rPr>
                <w:rFonts w:ascii="Arial" w:hAnsi="Arial"/>
                <w:sz w:val="16"/>
              </w:rPr>
            </w:pPr>
            <w:r w:rsidRPr="00502D4A">
              <w:rPr>
                <w:rFonts w:ascii="Arial" w:hAnsi="Arial"/>
                <w:sz w:val="16"/>
              </w:rPr>
              <w:t>Correction of SL HARQ-ACK information reporting to the gNB in Mode 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0BF43A" w14:textId="77777777" w:rsidR="00502D4A" w:rsidRDefault="00502D4A" w:rsidP="00CC5DCD">
            <w:pPr>
              <w:pStyle w:val="TAL"/>
              <w:rPr>
                <w:sz w:val="16"/>
                <w:szCs w:val="16"/>
                <w:lang w:eastAsia="zh-CN"/>
              </w:rPr>
            </w:pPr>
            <w:r>
              <w:rPr>
                <w:sz w:val="16"/>
                <w:szCs w:val="16"/>
                <w:lang w:eastAsia="zh-CN"/>
              </w:rPr>
              <w:t>16.5.0</w:t>
            </w:r>
          </w:p>
        </w:tc>
      </w:tr>
      <w:tr w:rsidR="00531BC1" w:rsidRPr="00B916EC" w14:paraId="77FEB518" w14:textId="77777777" w:rsidTr="00531BC1">
        <w:tc>
          <w:tcPr>
            <w:tcW w:w="894" w:type="dxa"/>
            <w:tcBorders>
              <w:top w:val="single" w:sz="6" w:space="0" w:color="auto"/>
              <w:left w:val="single" w:sz="6" w:space="0" w:color="auto"/>
              <w:bottom w:val="single" w:sz="6" w:space="0" w:color="auto"/>
              <w:right w:val="single" w:sz="6" w:space="0" w:color="auto"/>
            </w:tcBorders>
            <w:shd w:val="solid" w:color="FFFFFF" w:fill="auto"/>
          </w:tcPr>
          <w:p w14:paraId="7C754374" w14:textId="77777777" w:rsidR="00531BC1" w:rsidRPr="00B916EC" w:rsidRDefault="00531BC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9A88F" w14:textId="77777777" w:rsidR="00531BC1" w:rsidRPr="00B916EC" w:rsidRDefault="00531BC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CB453AF" w14:textId="692B9686" w:rsidR="00531BC1" w:rsidRDefault="00531BC1" w:rsidP="00CC5DCD">
            <w:pPr>
              <w:pStyle w:val="TAL"/>
              <w:rPr>
                <w:sz w:val="16"/>
                <w:szCs w:val="16"/>
                <w:lang w:eastAsia="zh-CN"/>
              </w:rPr>
            </w:pPr>
            <w:r>
              <w:rPr>
                <w:sz w:val="16"/>
                <w:szCs w:val="16"/>
                <w:lang w:eastAsia="zh-CN"/>
              </w:rPr>
              <w:t>RP-210049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FB4354" w14:textId="7EACC77D" w:rsidR="00531BC1" w:rsidRDefault="00531BC1" w:rsidP="00CC5DCD">
            <w:pPr>
              <w:pStyle w:val="TAL"/>
              <w:rPr>
                <w:sz w:val="16"/>
                <w:szCs w:val="16"/>
              </w:rPr>
            </w:pPr>
            <w:r>
              <w:rPr>
                <w:sz w:val="16"/>
                <w:szCs w:val="16"/>
              </w:rPr>
              <w:t>0200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52D6C9" w14:textId="268CB8E9" w:rsidR="00531BC1" w:rsidRDefault="00531BC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06E52A" w14:textId="77777777" w:rsidR="00531BC1" w:rsidRDefault="00531BC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9257BE" w14:textId="3079C17F" w:rsidR="00531BC1" w:rsidRPr="00EA028E" w:rsidRDefault="00531BC1" w:rsidP="00CC5DCD">
            <w:pPr>
              <w:rPr>
                <w:rFonts w:ascii="Arial" w:hAnsi="Arial"/>
                <w:sz w:val="16"/>
              </w:rPr>
            </w:pPr>
            <w:r w:rsidRPr="00531BC1">
              <w:rPr>
                <w:rFonts w:ascii="Arial" w:hAnsi="Arial"/>
                <w:sz w:val="16"/>
              </w:rPr>
              <w:t>Correction on LBT Type and CP Extension Indication for Semi-Static Channel Occupancy in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3D0BE9" w14:textId="77777777" w:rsidR="00531BC1" w:rsidRDefault="00531BC1" w:rsidP="00CC5DCD">
            <w:pPr>
              <w:pStyle w:val="TAL"/>
              <w:rPr>
                <w:sz w:val="16"/>
                <w:szCs w:val="16"/>
                <w:lang w:eastAsia="zh-CN"/>
              </w:rPr>
            </w:pPr>
            <w:r>
              <w:rPr>
                <w:sz w:val="16"/>
                <w:szCs w:val="16"/>
                <w:lang w:eastAsia="zh-CN"/>
              </w:rPr>
              <w:t>16.5.0</w:t>
            </w:r>
          </w:p>
        </w:tc>
      </w:tr>
      <w:tr w:rsidR="008A4761" w:rsidRPr="00B916EC" w14:paraId="1244D2E7" w14:textId="77777777" w:rsidTr="008A4761">
        <w:tc>
          <w:tcPr>
            <w:tcW w:w="894" w:type="dxa"/>
            <w:tcBorders>
              <w:top w:val="single" w:sz="6" w:space="0" w:color="auto"/>
              <w:left w:val="single" w:sz="6" w:space="0" w:color="auto"/>
              <w:bottom w:val="single" w:sz="6" w:space="0" w:color="auto"/>
              <w:right w:val="single" w:sz="6" w:space="0" w:color="auto"/>
            </w:tcBorders>
            <w:shd w:val="solid" w:color="FFFFFF" w:fill="auto"/>
          </w:tcPr>
          <w:p w14:paraId="669ABE29" w14:textId="77777777" w:rsidR="008A4761" w:rsidRPr="00B916EC" w:rsidRDefault="008A4761"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7E2900" w14:textId="77777777" w:rsidR="008A4761" w:rsidRPr="00B916EC" w:rsidRDefault="008A4761"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7F7CA60" w14:textId="307018B8" w:rsidR="008A4761" w:rsidRDefault="008A4761"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1BBBDC" w14:textId="7608D4DD" w:rsidR="008A4761" w:rsidRDefault="008A4761" w:rsidP="00CC5DCD">
            <w:pPr>
              <w:pStyle w:val="TAL"/>
              <w:rPr>
                <w:sz w:val="16"/>
                <w:szCs w:val="16"/>
              </w:rPr>
            </w:pPr>
            <w:r>
              <w:rPr>
                <w:sz w:val="16"/>
                <w:szCs w:val="16"/>
              </w:rPr>
              <w:t>0201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02D1D8" w14:textId="77777777" w:rsidR="008A4761" w:rsidRDefault="008A4761"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92D06" w14:textId="77777777" w:rsidR="008A4761" w:rsidRDefault="008A4761"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12C0E" w14:textId="2D5FB44A" w:rsidR="008A4761" w:rsidRPr="00EA028E" w:rsidRDefault="008A4761" w:rsidP="00CC5DCD">
            <w:pPr>
              <w:rPr>
                <w:rFonts w:ascii="Arial" w:hAnsi="Arial"/>
                <w:sz w:val="16"/>
              </w:rPr>
            </w:pPr>
            <w:r w:rsidRPr="008A4761">
              <w:rPr>
                <w:rFonts w:ascii="Arial" w:hAnsi="Arial"/>
                <w:sz w:val="16"/>
              </w:rPr>
              <w:t>CR to 38.213 on PRACH handling for NR-DC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83C5B8" w14:textId="77777777" w:rsidR="008A4761" w:rsidRDefault="008A4761" w:rsidP="00CC5DCD">
            <w:pPr>
              <w:pStyle w:val="TAL"/>
              <w:rPr>
                <w:sz w:val="16"/>
                <w:szCs w:val="16"/>
                <w:lang w:eastAsia="zh-CN"/>
              </w:rPr>
            </w:pPr>
            <w:r>
              <w:rPr>
                <w:sz w:val="16"/>
                <w:szCs w:val="16"/>
                <w:lang w:eastAsia="zh-CN"/>
              </w:rPr>
              <w:t>16.5.0</w:t>
            </w:r>
          </w:p>
        </w:tc>
      </w:tr>
      <w:tr w:rsidR="003C435B" w:rsidRPr="00B916EC" w14:paraId="20A4795F" w14:textId="77777777" w:rsidTr="003C435B">
        <w:tc>
          <w:tcPr>
            <w:tcW w:w="894" w:type="dxa"/>
            <w:tcBorders>
              <w:top w:val="single" w:sz="6" w:space="0" w:color="auto"/>
              <w:left w:val="single" w:sz="6" w:space="0" w:color="auto"/>
              <w:bottom w:val="single" w:sz="6" w:space="0" w:color="auto"/>
              <w:right w:val="single" w:sz="6" w:space="0" w:color="auto"/>
            </w:tcBorders>
            <w:shd w:val="solid" w:color="FFFFFF" w:fill="auto"/>
          </w:tcPr>
          <w:p w14:paraId="38930858" w14:textId="77777777" w:rsidR="003C435B" w:rsidRPr="00B916EC" w:rsidRDefault="003C435B"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BB3E751" w14:textId="77777777" w:rsidR="003C435B" w:rsidRPr="00B916EC" w:rsidRDefault="003C435B"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FBDF5FA" w14:textId="77777777" w:rsidR="003C435B" w:rsidRDefault="003C435B" w:rsidP="00CC5DCD">
            <w:pPr>
              <w:pStyle w:val="TAL"/>
              <w:rPr>
                <w:sz w:val="16"/>
                <w:szCs w:val="16"/>
                <w:lang w:eastAsia="zh-CN"/>
              </w:rPr>
            </w:pPr>
            <w:r>
              <w:rPr>
                <w:sz w:val="16"/>
                <w:szCs w:val="16"/>
                <w:lang w:eastAsia="zh-CN"/>
              </w:rPr>
              <w:t>RP-210054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9252DB" w14:textId="73855D47" w:rsidR="003C435B" w:rsidRDefault="003C435B" w:rsidP="00CC5DCD">
            <w:pPr>
              <w:pStyle w:val="TAL"/>
              <w:rPr>
                <w:sz w:val="16"/>
                <w:szCs w:val="16"/>
              </w:rPr>
            </w:pPr>
            <w:r>
              <w:rPr>
                <w:sz w:val="16"/>
                <w:szCs w:val="16"/>
              </w:rPr>
              <w:t>0202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9819000" w14:textId="77777777" w:rsidR="003C435B" w:rsidRDefault="003C435B"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7E0DF7" w14:textId="77777777" w:rsidR="003C435B" w:rsidRDefault="003C435B"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0EA9EE3" w14:textId="4D1B0AE9" w:rsidR="003C435B" w:rsidRPr="00EA028E" w:rsidRDefault="003C435B" w:rsidP="00CC5DCD">
            <w:pPr>
              <w:rPr>
                <w:rFonts w:ascii="Arial" w:hAnsi="Arial"/>
                <w:sz w:val="16"/>
              </w:rPr>
            </w:pPr>
            <w:r w:rsidRPr="003C435B">
              <w:rPr>
                <w:rFonts w:ascii="Arial" w:hAnsi="Arial"/>
                <w:sz w:val="16"/>
              </w:rPr>
              <w:t>CR to 38.213 on HARQ-ACK priority determination for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DE425C" w14:textId="77777777" w:rsidR="003C435B" w:rsidRDefault="003C435B" w:rsidP="00CC5DCD">
            <w:pPr>
              <w:pStyle w:val="TAL"/>
              <w:rPr>
                <w:sz w:val="16"/>
                <w:szCs w:val="16"/>
                <w:lang w:eastAsia="zh-CN"/>
              </w:rPr>
            </w:pPr>
            <w:r>
              <w:rPr>
                <w:sz w:val="16"/>
                <w:szCs w:val="16"/>
                <w:lang w:eastAsia="zh-CN"/>
              </w:rPr>
              <w:t>16.5.0</w:t>
            </w:r>
          </w:p>
        </w:tc>
      </w:tr>
      <w:tr w:rsidR="006C5786" w:rsidRPr="00B916EC" w14:paraId="625AC9E8"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5300C6AD"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FD2AD0B"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4562CD" w14:textId="254A569E" w:rsidR="006C5786" w:rsidRDefault="006C5786" w:rsidP="00CC5DCD">
            <w:pPr>
              <w:pStyle w:val="TAL"/>
              <w:rPr>
                <w:sz w:val="16"/>
                <w:szCs w:val="16"/>
                <w:lang w:eastAsia="zh-CN"/>
              </w:rPr>
            </w:pPr>
            <w:r>
              <w:rPr>
                <w:sz w:val="16"/>
                <w:szCs w:val="16"/>
                <w:lang w:eastAsia="zh-CN"/>
              </w:rPr>
              <w:t>RP-210055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EC2A36" w14:textId="7F1CE98F" w:rsidR="006C5786" w:rsidRDefault="006C5786" w:rsidP="00CC5DCD">
            <w:pPr>
              <w:pStyle w:val="TAL"/>
              <w:rPr>
                <w:sz w:val="16"/>
                <w:szCs w:val="16"/>
              </w:rPr>
            </w:pPr>
            <w:r>
              <w:rPr>
                <w:sz w:val="16"/>
                <w:szCs w:val="16"/>
              </w:rPr>
              <w:t>0203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F1C4E5B"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F6D2E5"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059339" w14:textId="2B6C2E74" w:rsidR="006C5786" w:rsidRPr="00EA028E" w:rsidRDefault="006C5786" w:rsidP="00CC5DCD">
            <w:pPr>
              <w:rPr>
                <w:rFonts w:ascii="Arial" w:hAnsi="Arial"/>
                <w:sz w:val="16"/>
              </w:rPr>
            </w:pPr>
            <w:r w:rsidRPr="006C5786">
              <w:rPr>
                <w:rFonts w:ascii="Arial" w:hAnsi="Arial"/>
                <w:sz w:val="16"/>
              </w:rPr>
              <w:t>38.213 CR on DCI ordering in a search space 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EDF19C" w14:textId="77777777" w:rsidR="006C5786" w:rsidRDefault="006C5786" w:rsidP="00CC5DCD">
            <w:pPr>
              <w:pStyle w:val="TAL"/>
              <w:rPr>
                <w:sz w:val="16"/>
                <w:szCs w:val="16"/>
                <w:lang w:eastAsia="zh-CN"/>
              </w:rPr>
            </w:pPr>
            <w:r>
              <w:rPr>
                <w:sz w:val="16"/>
                <w:szCs w:val="16"/>
                <w:lang w:eastAsia="zh-CN"/>
              </w:rPr>
              <w:t>16.5.0</w:t>
            </w:r>
          </w:p>
        </w:tc>
      </w:tr>
      <w:tr w:rsidR="006C5786" w:rsidRPr="00B916EC" w14:paraId="34B5E0A0" w14:textId="77777777" w:rsidTr="006C5786">
        <w:tc>
          <w:tcPr>
            <w:tcW w:w="894" w:type="dxa"/>
            <w:tcBorders>
              <w:top w:val="single" w:sz="6" w:space="0" w:color="auto"/>
              <w:left w:val="single" w:sz="6" w:space="0" w:color="auto"/>
              <w:bottom w:val="single" w:sz="6" w:space="0" w:color="auto"/>
              <w:right w:val="single" w:sz="6" w:space="0" w:color="auto"/>
            </w:tcBorders>
            <w:shd w:val="solid" w:color="FFFFFF" w:fill="auto"/>
          </w:tcPr>
          <w:p w14:paraId="260FBDC7" w14:textId="77777777" w:rsidR="006C5786" w:rsidRPr="00B916EC" w:rsidRDefault="006C5786"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F04360" w14:textId="77777777" w:rsidR="006C5786" w:rsidRPr="00B916EC" w:rsidRDefault="006C5786"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5589AC" w14:textId="269CC818" w:rsidR="006C5786" w:rsidRDefault="006C5786"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8F767B" w14:textId="57197F29" w:rsidR="006C5786" w:rsidRDefault="006C5786" w:rsidP="00CC5DCD">
            <w:pPr>
              <w:pStyle w:val="TAL"/>
              <w:rPr>
                <w:sz w:val="16"/>
                <w:szCs w:val="16"/>
              </w:rPr>
            </w:pPr>
            <w:r>
              <w:rPr>
                <w:sz w:val="16"/>
                <w:szCs w:val="16"/>
              </w:rPr>
              <w:t>0204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6C13536" w14:textId="77777777" w:rsidR="006C5786" w:rsidRDefault="006C5786"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D231B14" w14:textId="77777777" w:rsidR="006C5786" w:rsidRDefault="006C5786"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6D2AC87" w14:textId="595CDB10" w:rsidR="006C5786" w:rsidRPr="00EA028E" w:rsidRDefault="006C5786" w:rsidP="00CC5DCD">
            <w:pPr>
              <w:rPr>
                <w:rFonts w:ascii="Arial" w:hAnsi="Arial"/>
                <w:sz w:val="16"/>
              </w:rPr>
            </w:pPr>
            <w:r w:rsidRPr="006C5786">
              <w:rPr>
                <w:rFonts w:ascii="Arial" w:hAnsi="Arial"/>
                <w:sz w:val="16"/>
              </w:rPr>
              <w:t xml:space="preserve">Correction on </w:t>
            </w:r>
            <w:r w:rsidRPr="004455AE">
              <w:rPr>
                <w:rFonts w:ascii="Arial" w:hAnsi="Arial"/>
                <w:i/>
                <w:iCs/>
                <w:sz w:val="16"/>
              </w:rPr>
              <w:t>dci-FormatsExt</w:t>
            </w:r>
            <w:r w:rsidRPr="006C5786">
              <w:rPr>
                <w:rFonts w:ascii="Arial" w:hAnsi="Arial"/>
                <w:sz w:val="16"/>
              </w:rPr>
              <w:t xml:space="preserve"> in </w:t>
            </w:r>
            <w:r w:rsidR="005E3B15">
              <w:rPr>
                <w:rFonts w:ascii="Arial" w:hAnsi="Arial"/>
                <w:sz w:val="16"/>
              </w:rPr>
              <w:t>clause</w:t>
            </w:r>
            <w:r w:rsidRPr="006C5786">
              <w:rPr>
                <w:rFonts w:ascii="Arial" w:hAnsi="Arial"/>
                <w:sz w:val="16"/>
              </w:rPr>
              <w:t xml:space="preserve"> 10.1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317DD9" w14:textId="77777777" w:rsidR="006C5786" w:rsidRDefault="006C5786" w:rsidP="00CC5DCD">
            <w:pPr>
              <w:pStyle w:val="TAL"/>
              <w:rPr>
                <w:sz w:val="16"/>
                <w:szCs w:val="16"/>
                <w:lang w:eastAsia="zh-CN"/>
              </w:rPr>
            </w:pPr>
            <w:r>
              <w:rPr>
                <w:sz w:val="16"/>
                <w:szCs w:val="16"/>
                <w:lang w:eastAsia="zh-CN"/>
              </w:rPr>
              <w:t>16.5.0</w:t>
            </w:r>
          </w:p>
        </w:tc>
      </w:tr>
      <w:tr w:rsidR="00D05410" w:rsidRPr="00B916EC" w14:paraId="2E2EA5F5" w14:textId="77777777" w:rsidTr="00D05410">
        <w:tc>
          <w:tcPr>
            <w:tcW w:w="894" w:type="dxa"/>
            <w:tcBorders>
              <w:top w:val="single" w:sz="6" w:space="0" w:color="auto"/>
              <w:left w:val="single" w:sz="6" w:space="0" w:color="auto"/>
              <w:bottom w:val="single" w:sz="6" w:space="0" w:color="auto"/>
              <w:right w:val="single" w:sz="6" w:space="0" w:color="auto"/>
            </w:tcBorders>
            <w:shd w:val="solid" w:color="FFFFFF" w:fill="auto"/>
          </w:tcPr>
          <w:p w14:paraId="21CFE955" w14:textId="77777777" w:rsidR="00D05410" w:rsidRPr="00B916EC" w:rsidRDefault="00D05410"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72E9B" w14:textId="77777777" w:rsidR="00D05410" w:rsidRPr="00B916EC" w:rsidRDefault="00D05410"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03CA26" w14:textId="77777777" w:rsidR="00D05410" w:rsidRDefault="00D05410"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6EE57A" w14:textId="494C5429" w:rsidR="00D05410" w:rsidRDefault="00D05410" w:rsidP="00CC5DCD">
            <w:pPr>
              <w:pStyle w:val="TAL"/>
              <w:rPr>
                <w:sz w:val="16"/>
                <w:szCs w:val="16"/>
              </w:rPr>
            </w:pPr>
            <w:r>
              <w:rPr>
                <w:sz w:val="16"/>
                <w:szCs w:val="16"/>
              </w:rPr>
              <w:t>0205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6652B5" w14:textId="77777777" w:rsidR="00D05410" w:rsidRDefault="00D05410"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7FDE57" w14:textId="77777777" w:rsidR="00D05410" w:rsidRDefault="00D05410"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181A1B9" w14:textId="5CC114A5" w:rsidR="00D05410" w:rsidRPr="00EA028E" w:rsidRDefault="00D05410" w:rsidP="00CC5DCD">
            <w:pPr>
              <w:rPr>
                <w:rFonts w:ascii="Arial" w:hAnsi="Arial"/>
                <w:sz w:val="16"/>
              </w:rPr>
            </w:pPr>
            <w:r w:rsidRPr="00D05410">
              <w:rPr>
                <w:rFonts w:ascii="Arial" w:hAnsi="Arial"/>
                <w:sz w:val="16"/>
              </w:rPr>
              <w:t>Resolving collision with semi-static DL and SSB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26022F" w14:textId="77777777" w:rsidR="00D05410" w:rsidRDefault="00D05410" w:rsidP="00CC5DCD">
            <w:pPr>
              <w:pStyle w:val="TAL"/>
              <w:rPr>
                <w:sz w:val="16"/>
                <w:szCs w:val="16"/>
                <w:lang w:eastAsia="zh-CN"/>
              </w:rPr>
            </w:pPr>
            <w:r>
              <w:rPr>
                <w:sz w:val="16"/>
                <w:szCs w:val="16"/>
                <w:lang w:eastAsia="zh-CN"/>
              </w:rPr>
              <w:t>16.5.0</w:t>
            </w:r>
          </w:p>
        </w:tc>
      </w:tr>
      <w:tr w:rsidR="00391714" w:rsidRPr="00B916EC" w14:paraId="5D11DA50"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774877E0"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2BC815"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A7A345" w14:textId="77777777" w:rsidR="00391714" w:rsidRDefault="00391714" w:rsidP="00CC5DCD">
            <w:pPr>
              <w:pStyle w:val="TAL"/>
              <w:rPr>
                <w:sz w:val="16"/>
                <w:szCs w:val="16"/>
                <w:lang w:eastAsia="zh-CN"/>
              </w:rPr>
            </w:pPr>
            <w:r>
              <w:rPr>
                <w:sz w:val="16"/>
                <w:szCs w:val="16"/>
                <w:lang w:eastAsia="zh-CN"/>
              </w:rPr>
              <w:t>RP-210051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E2F7F82" w14:textId="7109CC1E" w:rsidR="00391714" w:rsidRDefault="00391714" w:rsidP="00CC5DCD">
            <w:pPr>
              <w:pStyle w:val="TAL"/>
              <w:rPr>
                <w:sz w:val="16"/>
                <w:szCs w:val="16"/>
              </w:rPr>
            </w:pPr>
            <w:r>
              <w:rPr>
                <w:sz w:val="16"/>
                <w:szCs w:val="16"/>
              </w:rPr>
              <w:t>0206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F3B7837"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7FB596"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663301" w14:textId="6739246B" w:rsidR="00391714" w:rsidRPr="00EA028E" w:rsidRDefault="00391714" w:rsidP="00CC5DCD">
            <w:pPr>
              <w:rPr>
                <w:rFonts w:ascii="Arial" w:hAnsi="Arial"/>
                <w:sz w:val="16"/>
              </w:rPr>
            </w:pPr>
            <w:r w:rsidRPr="00391714">
              <w:rPr>
                <w:rFonts w:ascii="Arial" w:hAnsi="Arial"/>
                <w:sz w:val="16"/>
              </w:rPr>
              <w:t xml:space="preserve">Correction on PUCCH resource determination in </w:t>
            </w:r>
            <w:r w:rsidR="005E3B15">
              <w:rPr>
                <w:rFonts w:ascii="Arial" w:hAnsi="Arial"/>
                <w:sz w:val="16"/>
              </w:rPr>
              <w:t>clause</w:t>
            </w:r>
            <w:r w:rsidRPr="00391714">
              <w:rPr>
                <w:rFonts w:ascii="Arial" w:hAnsi="Arial"/>
                <w:sz w:val="16"/>
              </w:rPr>
              <w:t xml:space="preserve"> 9.2.1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BF7C56" w14:textId="77777777" w:rsidR="00391714" w:rsidRDefault="00391714" w:rsidP="00CC5DCD">
            <w:pPr>
              <w:pStyle w:val="TAL"/>
              <w:rPr>
                <w:sz w:val="16"/>
                <w:szCs w:val="16"/>
                <w:lang w:eastAsia="zh-CN"/>
              </w:rPr>
            </w:pPr>
            <w:r>
              <w:rPr>
                <w:sz w:val="16"/>
                <w:szCs w:val="16"/>
                <w:lang w:eastAsia="zh-CN"/>
              </w:rPr>
              <w:t>16.5.0</w:t>
            </w:r>
          </w:p>
        </w:tc>
      </w:tr>
      <w:tr w:rsidR="00391714" w:rsidRPr="00B916EC" w14:paraId="24FCA76D"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310DEC6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343DC8"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330B3B" w14:textId="6A14564F" w:rsidR="00391714" w:rsidRDefault="00391714" w:rsidP="00CC5DCD">
            <w:pPr>
              <w:pStyle w:val="TAL"/>
              <w:rPr>
                <w:sz w:val="16"/>
                <w:szCs w:val="16"/>
                <w:lang w:eastAsia="zh-CN"/>
              </w:rPr>
            </w:pPr>
            <w:r>
              <w:rPr>
                <w:sz w:val="16"/>
                <w:szCs w:val="16"/>
                <w:lang w:eastAsia="zh-CN"/>
              </w:rPr>
              <w:t>RP-210059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2ADBB" w14:textId="562B5FA6" w:rsidR="00391714" w:rsidRDefault="00391714" w:rsidP="00CC5DCD">
            <w:pPr>
              <w:pStyle w:val="TAL"/>
              <w:rPr>
                <w:sz w:val="16"/>
                <w:szCs w:val="16"/>
              </w:rPr>
            </w:pPr>
            <w:r>
              <w:rPr>
                <w:sz w:val="16"/>
                <w:szCs w:val="16"/>
              </w:rPr>
              <w:t>0207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0F837F"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534918F" w14:textId="77777777" w:rsidR="00391714" w:rsidRDefault="00391714" w:rsidP="00CC5DC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CC0CD14" w14:textId="4A9C0466" w:rsidR="00391714" w:rsidRPr="00EA028E" w:rsidRDefault="00391714" w:rsidP="00CC5DCD">
            <w:pPr>
              <w:rPr>
                <w:rFonts w:ascii="Arial" w:hAnsi="Arial"/>
                <w:sz w:val="16"/>
              </w:rPr>
            </w:pPr>
            <w:r w:rsidRPr="00391714">
              <w:rPr>
                <w:rFonts w:ascii="Arial" w:hAnsi="Arial"/>
                <w:sz w:val="16"/>
              </w:rPr>
              <w:t>Editorial corrections for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883F99" w14:textId="77777777" w:rsidR="00391714" w:rsidRDefault="00391714" w:rsidP="00CC5DCD">
            <w:pPr>
              <w:pStyle w:val="TAL"/>
              <w:rPr>
                <w:sz w:val="16"/>
                <w:szCs w:val="16"/>
                <w:lang w:eastAsia="zh-CN"/>
              </w:rPr>
            </w:pPr>
            <w:r>
              <w:rPr>
                <w:sz w:val="16"/>
                <w:szCs w:val="16"/>
                <w:lang w:eastAsia="zh-CN"/>
              </w:rPr>
              <w:t>16.5.0</w:t>
            </w:r>
          </w:p>
        </w:tc>
      </w:tr>
      <w:tr w:rsidR="00391714" w:rsidRPr="00B916EC" w14:paraId="6132A282" w14:textId="77777777" w:rsidTr="00391714">
        <w:tc>
          <w:tcPr>
            <w:tcW w:w="894" w:type="dxa"/>
            <w:tcBorders>
              <w:top w:val="single" w:sz="6" w:space="0" w:color="auto"/>
              <w:left w:val="single" w:sz="6" w:space="0" w:color="auto"/>
              <w:bottom w:val="single" w:sz="6" w:space="0" w:color="auto"/>
              <w:right w:val="single" w:sz="6" w:space="0" w:color="auto"/>
            </w:tcBorders>
            <w:shd w:val="solid" w:color="FFFFFF" w:fill="auto"/>
          </w:tcPr>
          <w:p w14:paraId="173E18DF" w14:textId="77777777" w:rsidR="00391714" w:rsidRPr="00B916EC" w:rsidRDefault="00391714" w:rsidP="00CC5DC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4CE446" w14:textId="77777777" w:rsidR="00391714" w:rsidRPr="00B916EC" w:rsidRDefault="00391714" w:rsidP="00CC5DCD">
            <w:pPr>
              <w:pStyle w:val="TAL"/>
              <w:rPr>
                <w:sz w:val="16"/>
                <w:szCs w:val="16"/>
                <w:lang w:eastAsia="zh-CN"/>
              </w:rPr>
            </w:pPr>
            <w:r w:rsidRPr="00B916EC">
              <w:rPr>
                <w:sz w:val="16"/>
                <w:szCs w:val="16"/>
                <w:lang w:eastAsia="zh-CN"/>
              </w:rPr>
              <w:t>RAN#</w:t>
            </w:r>
            <w:r>
              <w:rPr>
                <w:sz w:val="16"/>
                <w:szCs w:val="16"/>
                <w:lang w:eastAsia="zh-CN"/>
              </w:rPr>
              <w:t>91-e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4DE3349" w14:textId="1397D98E" w:rsidR="00391714" w:rsidRDefault="00391714" w:rsidP="00CC5DCD">
            <w:pPr>
              <w:pStyle w:val="TAL"/>
              <w:rPr>
                <w:sz w:val="16"/>
                <w:szCs w:val="16"/>
                <w:lang w:eastAsia="zh-CN"/>
              </w:rPr>
            </w:pPr>
            <w:r>
              <w:rPr>
                <w:sz w:val="16"/>
                <w:szCs w:val="16"/>
                <w:lang w:eastAsia="zh-CN"/>
              </w:rPr>
              <w:t>RP-210126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6259E6" w14:textId="07D14295" w:rsidR="00391714" w:rsidRDefault="00391714" w:rsidP="00CC5DCD">
            <w:pPr>
              <w:pStyle w:val="TAL"/>
              <w:rPr>
                <w:sz w:val="16"/>
                <w:szCs w:val="16"/>
              </w:rPr>
            </w:pPr>
            <w:r>
              <w:rPr>
                <w:sz w:val="16"/>
                <w:szCs w:val="16"/>
              </w:rPr>
              <w:t>0208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B95A" w14:textId="77777777" w:rsidR="00391714" w:rsidRDefault="00391714" w:rsidP="00CC5DC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1681A5" w14:textId="5A299B86" w:rsidR="00391714" w:rsidRDefault="00391714" w:rsidP="00CC5DC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786984" w14:textId="10483BA0" w:rsidR="00391714" w:rsidRPr="00EA028E" w:rsidRDefault="00391714" w:rsidP="00CC5DCD">
            <w:pPr>
              <w:rPr>
                <w:rFonts w:ascii="Arial" w:hAnsi="Arial"/>
                <w:sz w:val="16"/>
              </w:rPr>
            </w:pPr>
            <w:r w:rsidRPr="00391714">
              <w:rPr>
                <w:rFonts w:ascii="Arial" w:hAnsi="Arial"/>
                <w:sz w:val="16"/>
              </w:rPr>
              <w:t>Resubmission of CR179r1 on Correction on supplementary uplink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74A6DF" w14:textId="77777777" w:rsidR="00391714" w:rsidRDefault="00391714" w:rsidP="00CC5DCD">
            <w:pPr>
              <w:pStyle w:val="TAL"/>
              <w:rPr>
                <w:sz w:val="16"/>
                <w:szCs w:val="16"/>
                <w:lang w:eastAsia="zh-CN"/>
              </w:rPr>
            </w:pPr>
            <w:r>
              <w:rPr>
                <w:sz w:val="16"/>
                <w:szCs w:val="16"/>
                <w:lang w:eastAsia="zh-CN"/>
              </w:rPr>
              <w:t>16.5.0</w:t>
            </w:r>
          </w:p>
        </w:tc>
      </w:tr>
      <w:tr w:rsidR="005402D2" w:rsidRPr="00B916EC" w14:paraId="3A444253" w14:textId="77777777" w:rsidTr="005402D2">
        <w:tc>
          <w:tcPr>
            <w:tcW w:w="894" w:type="dxa"/>
            <w:tcBorders>
              <w:top w:val="single" w:sz="6" w:space="0" w:color="auto"/>
              <w:left w:val="single" w:sz="6" w:space="0" w:color="auto"/>
              <w:bottom w:val="single" w:sz="6" w:space="0" w:color="auto"/>
              <w:right w:val="single" w:sz="6" w:space="0" w:color="auto"/>
            </w:tcBorders>
            <w:shd w:val="solid" w:color="FFFFFF" w:fill="auto"/>
          </w:tcPr>
          <w:p w14:paraId="3657BC5F" w14:textId="0DE9EE1A" w:rsidR="005402D2" w:rsidRPr="00B916EC" w:rsidRDefault="005402D2"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E2590F" w14:textId="097A7EEB" w:rsidR="005402D2" w:rsidRPr="00B916EC" w:rsidRDefault="005402D2"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7F7868" w14:textId="3B21E47F" w:rsidR="005402D2" w:rsidRDefault="005402D2"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3AED19" w14:textId="687F6563" w:rsidR="005402D2" w:rsidRDefault="005402D2" w:rsidP="008C2148">
            <w:pPr>
              <w:pStyle w:val="TAL"/>
              <w:rPr>
                <w:sz w:val="16"/>
                <w:szCs w:val="16"/>
              </w:rPr>
            </w:pPr>
            <w:r>
              <w:rPr>
                <w:sz w:val="16"/>
                <w:szCs w:val="16"/>
              </w:rPr>
              <w:t>0209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A69E37" w14:textId="77777777" w:rsidR="005402D2" w:rsidRDefault="005402D2"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F107E6B" w14:textId="0A68CFD9" w:rsidR="005402D2" w:rsidRDefault="005402D2"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CEB1EE" w14:textId="4393EAA8" w:rsidR="005402D2" w:rsidRPr="00EA028E" w:rsidRDefault="005402D2" w:rsidP="008C2148">
            <w:pPr>
              <w:rPr>
                <w:rFonts w:ascii="Arial" w:hAnsi="Arial"/>
                <w:sz w:val="16"/>
              </w:rPr>
            </w:pPr>
            <w:r w:rsidRPr="005402D2">
              <w:rPr>
                <w:rFonts w:ascii="Arial" w:hAnsi="Arial"/>
                <w:sz w:val="16"/>
              </w:rPr>
              <w:t>Correction on multiplexing timeline definition for Type-3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8CAFE3" w14:textId="56E66DB8" w:rsidR="005402D2" w:rsidRDefault="005402D2" w:rsidP="008C2148">
            <w:pPr>
              <w:pStyle w:val="TAL"/>
              <w:rPr>
                <w:sz w:val="16"/>
                <w:szCs w:val="16"/>
                <w:lang w:eastAsia="zh-CN"/>
              </w:rPr>
            </w:pPr>
            <w:r>
              <w:rPr>
                <w:sz w:val="16"/>
                <w:szCs w:val="16"/>
                <w:lang w:eastAsia="zh-CN"/>
              </w:rPr>
              <w:t>16.6.0</w:t>
            </w:r>
          </w:p>
        </w:tc>
      </w:tr>
      <w:tr w:rsidR="0047459B" w:rsidRPr="00B916EC" w14:paraId="6AF49053" w14:textId="77777777" w:rsidTr="0047459B">
        <w:tc>
          <w:tcPr>
            <w:tcW w:w="894" w:type="dxa"/>
            <w:tcBorders>
              <w:top w:val="single" w:sz="6" w:space="0" w:color="auto"/>
              <w:left w:val="single" w:sz="6" w:space="0" w:color="auto"/>
              <w:bottom w:val="single" w:sz="6" w:space="0" w:color="auto"/>
              <w:right w:val="single" w:sz="6" w:space="0" w:color="auto"/>
            </w:tcBorders>
            <w:shd w:val="solid" w:color="FFFFFF" w:fill="auto"/>
          </w:tcPr>
          <w:p w14:paraId="3585A675" w14:textId="77777777" w:rsidR="0047459B" w:rsidRPr="00B916EC" w:rsidRDefault="0047459B"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4F9AFD" w14:textId="77777777" w:rsidR="0047459B" w:rsidRPr="00B916EC" w:rsidRDefault="0047459B"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FF9CD7F" w14:textId="77777777" w:rsidR="0047459B" w:rsidRDefault="0047459B" w:rsidP="008C2148">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4D8F6D" w14:textId="0B13071E" w:rsidR="0047459B" w:rsidRDefault="0047459B" w:rsidP="008C2148">
            <w:pPr>
              <w:pStyle w:val="TAL"/>
              <w:rPr>
                <w:sz w:val="16"/>
                <w:szCs w:val="16"/>
              </w:rPr>
            </w:pPr>
            <w:r>
              <w:rPr>
                <w:sz w:val="16"/>
                <w:szCs w:val="16"/>
              </w:rPr>
              <w:t>0210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384200B" w14:textId="77777777" w:rsidR="0047459B" w:rsidRDefault="0047459B"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CDF87F" w14:textId="77777777" w:rsidR="0047459B" w:rsidRDefault="0047459B"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EC30A4F" w14:textId="1FF7C35A" w:rsidR="0047459B" w:rsidRPr="00EA028E" w:rsidRDefault="0047459B" w:rsidP="008C2148">
            <w:pPr>
              <w:rPr>
                <w:rFonts w:ascii="Arial" w:hAnsi="Arial"/>
                <w:sz w:val="16"/>
              </w:rPr>
            </w:pPr>
            <w:r w:rsidRPr="0047459B">
              <w:rPr>
                <w:rFonts w:ascii="Arial" w:hAnsi="Arial"/>
                <w:sz w:val="16"/>
              </w:rPr>
              <w:t>Correction on Type-3 HARQ-ACK codebook size ambiguity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6F614D" w14:textId="77777777" w:rsidR="0047459B" w:rsidRDefault="0047459B" w:rsidP="008C2148">
            <w:pPr>
              <w:pStyle w:val="TAL"/>
              <w:rPr>
                <w:sz w:val="16"/>
                <w:szCs w:val="16"/>
                <w:lang w:eastAsia="zh-CN"/>
              </w:rPr>
            </w:pPr>
            <w:r>
              <w:rPr>
                <w:sz w:val="16"/>
                <w:szCs w:val="16"/>
                <w:lang w:eastAsia="zh-CN"/>
              </w:rPr>
              <w:t>16.6.0</w:t>
            </w:r>
          </w:p>
        </w:tc>
      </w:tr>
      <w:tr w:rsidR="008C2148" w:rsidRPr="00B916EC" w14:paraId="4AB11DA8" w14:textId="77777777" w:rsidTr="008C2148">
        <w:tc>
          <w:tcPr>
            <w:tcW w:w="894" w:type="dxa"/>
            <w:tcBorders>
              <w:top w:val="single" w:sz="6" w:space="0" w:color="auto"/>
              <w:left w:val="single" w:sz="6" w:space="0" w:color="auto"/>
              <w:bottom w:val="single" w:sz="6" w:space="0" w:color="auto"/>
              <w:right w:val="single" w:sz="6" w:space="0" w:color="auto"/>
            </w:tcBorders>
            <w:shd w:val="solid" w:color="FFFFFF" w:fill="auto"/>
          </w:tcPr>
          <w:p w14:paraId="4BA12AEE" w14:textId="77777777" w:rsidR="008C2148" w:rsidRPr="00B916EC" w:rsidRDefault="008C2148" w:rsidP="008C2148">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0F8C675" w14:textId="77777777" w:rsidR="008C2148" w:rsidRPr="00B916EC" w:rsidRDefault="008C2148" w:rsidP="008C2148">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E214D9" w14:textId="1A0906D0" w:rsidR="008C2148" w:rsidRDefault="008C2148" w:rsidP="008C2148">
            <w:pPr>
              <w:pStyle w:val="TAL"/>
              <w:rPr>
                <w:sz w:val="16"/>
                <w:szCs w:val="16"/>
                <w:lang w:eastAsia="zh-CN"/>
              </w:rPr>
            </w:pPr>
            <w:r>
              <w:rPr>
                <w:sz w:val="16"/>
                <w:szCs w:val="16"/>
                <w:lang w:eastAsia="zh-CN"/>
              </w:rPr>
              <w:t>RP-211250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46B854" w14:textId="13FD6EE4" w:rsidR="008C2148" w:rsidRDefault="008C2148" w:rsidP="008C2148">
            <w:pPr>
              <w:pStyle w:val="TAL"/>
              <w:rPr>
                <w:sz w:val="16"/>
                <w:szCs w:val="16"/>
              </w:rPr>
            </w:pPr>
            <w:r>
              <w:rPr>
                <w:sz w:val="16"/>
                <w:szCs w:val="16"/>
              </w:rPr>
              <w:t>0211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21A383F" w14:textId="77777777" w:rsidR="008C2148" w:rsidRDefault="008C2148" w:rsidP="008C214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EC9889" w14:textId="77777777" w:rsidR="008C2148" w:rsidRDefault="008C2148" w:rsidP="008C214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A49CD5" w14:textId="14BE9B04" w:rsidR="008C2148" w:rsidRPr="00EA028E" w:rsidRDefault="008C2148" w:rsidP="008C2148">
            <w:pPr>
              <w:rPr>
                <w:rFonts w:ascii="Arial" w:hAnsi="Arial"/>
                <w:sz w:val="16"/>
              </w:rPr>
            </w:pPr>
            <w:r w:rsidRPr="008C2148">
              <w:rPr>
                <w:rFonts w:ascii="Arial" w:hAnsi="Arial"/>
                <w:sz w:val="16"/>
              </w:rPr>
              <w:t>CR to TS 38.213 on clarifying DAPS HO impact on PUCCH repetition counting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2161C8" w14:textId="77777777" w:rsidR="008C2148" w:rsidRDefault="008C2148" w:rsidP="008C2148">
            <w:pPr>
              <w:pStyle w:val="TAL"/>
              <w:rPr>
                <w:sz w:val="16"/>
                <w:szCs w:val="16"/>
                <w:lang w:eastAsia="zh-CN"/>
              </w:rPr>
            </w:pPr>
            <w:r>
              <w:rPr>
                <w:sz w:val="16"/>
                <w:szCs w:val="16"/>
                <w:lang w:eastAsia="zh-CN"/>
              </w:rPr>
              <w:t>16.6.0</w:t>
            </w:r>
          </w:p>
        </w:tc>
      </w:tr>
      <w:tr w:rsidR="00B51B2F" w:rsidRPr="00B916EC" w14:paraId="53C90B75"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38391932"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887121"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A68A9EC" w14:textId="20A6B794" w:rsidR="00B51B2F" w:rsidRDefault="00B51B2F" w:rsidP="00B51B2F">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4B9FA5" w14:textId="68EB7CDE" w:rsidR="00B51B2F" w:rsidRDefault="00B51B2F" w:rsidP="00B51B2F">
            <w:pPr>
              <w:pStyle w:val="TAL"/>
              <w:rPr>
                <w:sz w:val="16"/>
                <w:szCs w:val="16"/>
              </w:rPr>
            </w:pPr>
            <w:r>
              <w:rPr>
                <w:sz w:val="16"/>
                <w:szCs w:val="16"/>
              </w:rPr>
              <w:t>0212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386B3D"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76C505"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671440E" w14:textId="519466FD" w:rsidR="00B51B2F" w:rsidRPr="00EA028E" w:rsidRDefault="00B51B2F" w:rsidP="00B51B2F">
            <w:pPr>
              <w:rPr>
                <w:rFonts w:ascii="Arial" w:hAnsi="Arial"/>
                <w:sz w:val="16"/>
              </w:rPr>
            </w:pPr>
            <w:r w:rsidRPr="00B51B2F">
              <w:rPr>
                <w:rFonts w:ascii="Arial" w:hAnsi="Arial"/>
                <w:sz w:val="16"/>
              </w:rPr>
              <w:t>Corrections for the reference signal used for sidelink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4CB504" w14:textId="77777777" w:rsidR="00B51B2F" w:rsidRDefault="00B51B2F" w:rsidP="00B51B2F">
            <w:pPr>
              <w:pStyle w:val="TAL"/>
              <w:rPr>
                <w:sz w:val="16"/>
                <w:szCs w:val="16"/>
                <w:lang w:eastAsia="zh-CN"/>
              </w:rPr>
            </w:pPr>
            <w:r>
              <w:rPr>
                <w:sz w:val="16"/>
                <w:szCs w:val="16"/>
                <w:lang w:eastAsia="zh-CN"/>
              </w:rPr>
              <w:t>16.6.0</w:t>
            </w:r>
          </w:p>
        </w:tc>
      </w:tr>
      <w:tr w:rsidR="00B51B2F" w:rsidRPr="00B916EC" w14:paraId="62288D1C" w14:textId="77777777" w:rsidTr="00B51B2F">
        <w:tc>
          <w:tcPr>
            <w:tcW w:w="894" w:type="dxa"/>
            <w:tcBorders>
              <w:top w:val="single" w:sz="6" w:space="0" w:color="auto"/>
              <w:left w:val="single" w:sz="6" w:space="0" w:color="auto"/>
              <w:bottom w:val="single" w:sz="6" w:space="0" w:color="auto"/>
              <w:right w:val="single" w:sz="6" w:space="0" w:color="auto"/>
            </w:tcBorders>
            <w:shd w:val="solid" w:color="FFFFFF" w:fill="auto"/>
          </w:tcPr>
          <w:p w14:paraId="0EC53FF3" w14:textId="77777777" w:rsidR="00B51B2F" w:rsidRPr="00B916EC" w:rsidRDefault="00B51B2F" w:rsidP="00B51B2F">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03307B9" w14:textId="77777777" w:rsidR="00B51B2F" w:rsidRPr="00B916EC" w:rsidRDefault="00B51B2F" w:rsidP="00B51B2F">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0BC11C3" w14:textId="6EF5AB06" w:rsidR="00B51B2F" w:rsidRDefault="00B51B2F" w:rsidP="00B51B2F">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02193E" w14:textId="10ED23AE" w:rsidR="00B51B2F" w:rsidRDefault="00B51B2F" w:rsidP="00B51B2F">
            <w:pPr>
              <w:pStyle w:val="TAL"/>
              <w:rPr>
                <w:sz w:val="16"/>
                <w:szCs w:val="16"/>
              </w:rPr>
            </w:pPr>
            <w:r>
              <w:rPr>
                <w:sz w:val="16"/>
                <w:szCs w:val="16"/>
              </w:rPr>
              <w:t>0214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F2A3A" w14:textId="77777777" w:rsidR="00B51B2F" w:rsidRDefault="00B51B2F" w:rsidP="00B51B2F">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853DC0C" w14:textId="77777777" w:rsidR="00B51B2F" w:rsidRDefault="00B51B2F" w:rsidP="00B51B2F">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42D7E32" w14:textId="6F12C3EF" w:rsidR="00B51B2F" w:rsidRPr="00EA028E" w:rsidRDefault="00B51B2F" w:rsidP="00B51B2F">
            <w:pPr>
              <w:rPr>
                <w:rFonts w:ascii="Arial" w:hAnsi="Arial"/>
                <w:sz w:val="16"/>
              </w:rPr>
            </w:pPr>
            <w:r w:rsidRPr="00B51B2F">
              <w:rPr>
                <w:rFonts w:ascii="Arial" w:hAnsi="Arial"/>
                <w:sz w:val="16"/>
              </w:rPr>
              <w:t>Corrections for separate HARQ-ACK feedback of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4F02BB" w14:textId="77777777" w:rsidR="00B51B2F" w:rsidRDefault="00B51B2F" w:rsidP="00B51B2F">
            <w:pPr>
              <w:pStyle w:val="TAL"/>
              <w:rPr>
                <w:sz w:val="16"/>
                <w:szCs w:val="16"/>
                <w:lang w:eastAsia="zh-CN"/>
              </w:rPr>
            </w:pPr>
            <w:r>
              <w:rPr>
                <w:sz w:val="16"/>
                <w:szCs w:val="16"/>
                <w:lang w:eastAsia="zh-CN"/>
              </w:rPr>
              <w:t>16.6.0</w:t>
            </w:r>
          </w:p>
        </w:tc>
      </w:tr>
      <w:tr w:rsidR="00745353" w:rsidRPr="00B916EC" w14:paraId="3336FEC2" w14:textId="77777777" w:rsidTr="00745353">
        <w:tc>
          <w:tcPr>
            <w:tcW w:w="894" w:type="dxa"/>
            <w:tcBorders>
              <w:top w:val="single" w:sz="6" w:space="0" w:color="auto"/>
              <w:left w:val="single" w:sz="6" w:space="0" w:color="auto"/>
              <w:bottom w:val="single" w:sz="6" w:space="0" w:color="auto"/>
              <w:right w:val="single" w:sz="6" w:space="0" w:color="auto"/>
            </w:tcBorders>
            <w:shd w:val="solid" w:color="FFFFFF" w:fill="auto"/>
          </w:tcPr>
          <w:p w14:paraId="36645556" w14:textId="77777777" w:rsidR="00745353" w:rsidRPr="00B916EC" w:rsidRDefault="00745353" w:rsidP="00F75B62">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2AA679" w14:textId="77777777" w:rsidR="00745353" w:rsidRPr="00B916EC" w:rsidRDefault="00745353" w:rsidP="00F75B62">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414ED0" w14:textId="5C319214" w:rsidR="00745353" w:rsidRDefault="00745353" w:rsidP="00F75B62">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79801D" w14:textId="35C97CF2" w:rsidR="00745353" w:rsidRDefault="00745353" w:rsidP="00F75B62">
            <w:pPr>
              <w:pStyle w:val="TAL"/>
              <w:rPr>
                <w:sz w:val="16"/>
                <w:szCs w:val="16"/>
              </w:rPr>
            </w:pPr>
            <w:r>
              <w:rPr>
                <w:sz w:val="16"/>
                <w:szCs w:val="16"/>
              </w:rPr>
              <w:t>0215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34D0CC" w14:textId="77777777" w:rsidR="00745353" w:rsidRDefault="00745353" w:rsidP="00F75B6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3AEA0A" w14:textId="77777777" w:rsidR="00745353" w:rsidRDefault="00745353" w:rsidP="00F75B6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3169DC" w14:textId="77DBD4D5" w:rsidR="00745353" w:rsidRPr="00EA028E" w:rsidRDefault="00745353" w:rsidP="00F75B62">
            <w:pPr>
              <w:rPr>
                <w:rFonts w:ascii="Arial" w:hAnsi="Arial"/>
                <w:sz w:val="16"/>
              </w:rPr>
            </w:pPr>
            <w:r w:rsidRPr="00745353">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B6E9DF" w14:textId="77777777" w:rsidR="00745353" w:rsidRDefault="00745353" w:rsidP="00F75B62">
            <w:pPr>
              <w:pStyle w:val="TAL"/>
              <w:rPr>
                <w:sz w:val="16"/>
                <w:szCs w:val="16"/>
                <w:lang w:eastAsia="zh-CN"/>
              </w:rPr>
            </w:pPr>
            <w:r>
              <w:rPr>
                <w:sz w:val="16"/>
                <w:szCs w:val="16"/>
                <w:lang w:eastAsia="zh-CN"/>
              </w:rPr>
              <w:t>16.6.0</w:t>
            </w:r>
          </w:p>
        </w:tc>
      </w:tr>
      <w:tr w:rsidR="001A721C" w:rsidRPr="00B916EC" w14:paraId="078E5552" w14:textId="77777777" w:rsidTr="001A721C">
        <w:tc>
          <w:tcPr>
            <w:tcW w:w="894" w:type="dxa"/>
            <w:tcBorders>
              <w:top w:val="single" w:sz="6" w:space="0" w:color="auto"/>
              <w:left w:val="single" w:sz="6" w:space="0" w:color="auto"/>
              <w:bottom w:val="single" w:sz="6" w:space="0" w:color="auto"/>
              <w:right w:val="single" w:sz="6" w:space="0" w:color="auto"/>
            </w:tcBorders>
            <w:shd w:val="solid" w:color="FFFFFF" w:fill="auto"/>
          </w:tcPr>
          <w:p w14:paraId="1C145DAB" w14:textId="77777777" w:rsidR="001A721C" w:rsidRPr="00B916EC" w:rsidRDefault="001A721C"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5A23CA" w14:textId="77777777" w:rsidR="001A721C" w:rsidRPr="00B916EC" w:rsidRDefault="001A721C"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1BDED7" w14:textId="7B1BC4BB" w:rsidR="001A721C" w:rsidRDefault="001A721C" w:rsidP="00020E6A">
            <w:pPr>
              <w:pStyle w:val="TAL"/>
              <w:rPr>
                <w:sz w:val="16"/>
                <w:szCs w:val="16"/>
                <w:lang w:eastAsia="zh-CN"/>
              </w:rPr>
            </w:pPr>
            <w:r>
              <w:rPr>
                <w:sz w:val="16"/>
                <w:szCs w:val="16"/>
                <w:lang w:eastAsia="zh-CN"/>
              </w:rPr>
              <w:t>RP-211239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B82" w14:textId="74B45E94" w:rsidR="001A721C" w:rsidRDefault="001A721C" w:rsidP="00020E6A">
            <w:pPr>
              <w:pStyle w:val="TAL"/>
              <w:rPr>
                <w:sz w:val="16"/>
                <w:szCs w:val="16"/>
              </w:rPr>
            </w:pPr>
            <w:r>
              <w:rPr>
                <w:sz w:val="16"/>
                <w:szCs w:val="16"/>
              </w:rPr>
              <w:t>0216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D00660D" w14:textId="77777777" w:rsidR="001A721C" w:rsidRDefault="001A721C"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57FA07" w14:textId="77777777" w:rsidR="001A721C" w:rsidRDefault="001A721C"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1FE1AC" w14:textId="29103D70" w:rsidR="001A721C" w:rsidRPr="00EA028E" w:rsidRDefault="001A721C" w:rsidP="00020E6A">
            <w:pPr>
              <w:rPr>
                <w:rFonts w:ascii="Arial" w:hAnsi="Arial"/>
                <w:sz w:val="16"/>
              </w:rPr>
            </w:pPr>
            <w:r w:rsidRPr="001A721C">
              <w:rPr>
                <w:rFonts w:ascii="Arial" w:hAnsi="Arial"/>
                <w:sz w:val="16"/>
              </w:rPr>
              <w:t>Correction on MR-DC Uplink Power Control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F21322B" w14:textId="77777777" w:rsidR="001A721C" w:rsidRDefault="001A721C" w:rsidP="00020E6A">
            <w:pPr>
              <w:pStyle w:val="TAL"/>
              <w:rPr>
                <w:sz w:val="16"/>
                <w:szCs w:val="16"/>
                <w:lang w:eastAsia="zh-CN"/>
              </w:rPr>
            </w:pPr>
            <w:r>
              <w:rPr>
                <w:sz w:val="16"/>
                <w:szCs w:val="16"/>
                <w:lang w:eastAsia="zh-CN"/>
              </w:rPr>
              <w:t>16.6.0</w:t>
            </w:r>
          </w:p>
        </w:tc>
      </w:tr>
      <w:tr w:rsidR="006F59DA" w:rsidRPr="00B916EC" w14:paraId="7E826745" w14:textId="77777777" w:rsidTr="006F59DA">
        <w:tc>
          <w:tcPr>
            <w:tcW w:w="894" w:type="dxa"/>
            <w:tcBorders>
              <w:top w:val="single" w:sz="6" w:space="0" w:color="auto"/>
              <w:left w:val="single" w:sz="6" w:space="0" w:color="auto"/>
              <w:bottom w:val="single" w:sz="6" w:space="0" w:color="auto"/>
              <w:right w:val="single" w:sz="6" w:space="0" w:color="auto"/>
            </w:tcBorders>
            <w:shd w:val="solid" w:color="FFFFFF" w:fill="auto"/>
          </w:tcPr>
          <w:p w14:paraId="762C2AB8" w14:textId="77777777" w:rsidR="006F59DA" w:rsidRPr="00B916EC" w:rsidRDefault="006F59D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6FC6F6" w14:textId="77777777" w:rsidR="006F59DA" w:rsidRPr="00B916EC" w:rsidRDefault="006F59D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630976C" w14:textId="5BD5AF3A" w:rsidR="006F59DA" w:rsidRDefault="006F59DA"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2DCBBA" w14:textId="1541253F" w:rsidR="006F59DA" w:rsidRDefault="006F59DA" w:rsidP="00020E6A">
            <w:pPr>
              <w:pStyle w:val="TAL"/>
              <w:rPr>
                <w:sz w:val="16"/>
                <w:szCs w:val="16"/>
              </w:rPr>
            </w:pPr>
            <w:r>
              <w:rPr>
                <w:sz w:val="16"/>
                <w:szCs w:val="16"/>
              </w:rPr>
              <w:t>0217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4ED489B" w14:textId="77777777" w:rsidR="006F59DA" w:rsidRDefault="006F59D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E073854" w14:textId="77777777" w:rsidR="006F59DA" w:rsidRDefault="006F59D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608C189" w14:textId="5B8D8DE2" w:rsidR="006F59DA" w:rsidRPr="00EA028E" w:rsidRDefault="006F59DA" w:rsidP="00020E6A">
            <w:pPr>
              <w:rPr>
                <w:rFonts w:ascii="Arial" w:hAnsi="Arial"/>
                <w:sz w:val="16"/>
              </w:rPr>
            </w:pPr>
            <w:r w:rsidRPr="006F59DA">
              <w:rPr>
                <w:rFonts w:ascii="Arial" w:hAnsi="Arial"/>
                <w:sz w:val="16"/>
              </w:rPr>
              <w:t>Correction on MsgA PUSCH validation for semistatic channel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F5887F" w14:textId="77777777" w:rsidR="006F59DA" w:rsidRDefault="006F59DA" w:rsidP="00020E6A">
            <w:pPr>
              <w:pStyle w:val="TAL"/>
              <w:rPr>
                <w:sz w:val="16"/>
                <w:szCs w:val="16"/>
                <w:lang w:eastAsia="zh-CN"/>
              </w:rPr>
            </w:pPr>
            <w:r>
              <w:rPr>
                <w:sz w:val="16"/>
                <w:szCs w:val="16"/>
                <w:lang w:eastAsia="zh-CN"/>
              </w:rPr>
              <w:t>16.6.0</w:t>
            </w:r>
          </w:p>
        </w:tc>
      </w:tr>
      <w:tr w:rsidR="0031780B" w:rsidRPr="00B916EC" w14:paraId="4471B332"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5A76EE32"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9CD7D2"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105D18" w14:textId="3288B40D" w:rsidR="0031780B" w:rsidRDefault="0031780B" w:rsidP="00020E6A">
            <w:pPr>
              <w:pStyle w:val="TAL"/>
              <w:rPr>
                <w:sz w:val="16"/>
                <w:szCs w:val="16"/>
                <w:lang w:eastAsia="zh-CN"/>
              </w:rPr>
            </w:pPr>
            <w:r>
              <w:rPr>
                <w:sz w:val="16"/>
                <w:szCs w:val="16"/>
                <w:lang w:eastAsia="zh-CN"/>
              </w:rPr>
              <w:t>RP-211238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D03857" w14:textId="2D45A78F" w:rsidR="0031780B" w:rsidRDefault="0031780B" w:rsidP="00020E6A">
            <w:pPr>
              <w:pStyle w:val="TAL"/>
              <w:rPr>
                <w:sz w:val="16"/>
                <w:szCs w:val="16"/>
              </w:rPr>
            </w:pPr>
            <w:r>
              <w:rPr>
                <w:sz w:val="16"/>
                <w:szCs w:val="16"/>
              </w:rPr>
              <w:t>0218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C0E142E"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32919DA"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D1A4D4" w14:textId="037955DB" w:rsidR="0031780B" w:rsidRPr="00EA028E" w:rsidRDefault="0031780B" w:rsidP="00020E6A">
            <w:pPr>
              <w:rPr>
                <w:rFonts w:ascii="Arial" w:hAnsi="Arial"/>
                <w:sz w:val="16"/>
              </w:rPr>
            </w:pPr>
            <w:r w:rsidRPr="0031780B">
              <w:rPr>
                <w:rFonts w:ascii="Arial" w:hAnsi="Arial"/>
                <w:sz w:val="16"/>
              </w:rPr>
              <w:t>CR on the number of pathloss estimates maintained by the UE for SRS for positioning.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D0A51" w14:textId="77777777" w:rsidR="0031780B" w:rsidRDefault="0031780B" w:rsidP="00020E6A">
            <w:pPr>
              <w:pStyle w:val="TAL"/>
              <w:rPr>
                <w:sz w:val="16"/>
                <w:szCs w:val="16"/>
                <w:lang w:eastAsia="zh-CN"/>
              </w:rPr>
            </w:pPr>
            <w:r>
              <w:rPr>
                <w:sz w:val="16"/>
                <w:szCs w:val="16"/>
                <w:lang w:eastAsia="zh-CN"/>
              </w:rPr>
              <w:t>16.6.0</w:t>
            </w:r>
          </w:p>
        </w:tc>
      </w:tr>
      <w:tr w:rsidR="0031780B" w:rsidRPr="00B916EC" w14:paraId="0914D24F" w14:textId="77777777" w:rsidTr="0031780B">
        <w:tc>
          <w:tcPr>
            <w:tcW w:w="894" w:type="dxa"/>
            <w:tcBorders>
              <w:top w:val="single" w:sz="6" w:space="0" w:color="auto"/>
              <w:left w:val="single" w:sz="6" w:space="0" w:color="auto"/>
              <w:bottom w:val="single" w:sz="6" w:space="0" w:color="auto"/>
              <w:right w:val="single" w:sz="6" w:space="0" w:color="auto"/>
            </w:tcBorders>
            <w:shd w:val="solid" w:color="FFFFFF" w:fill="auto"/>
          </w:tcPr>
          <w:p w14:paraId="499FCC5E" w14:textId="77777777" w:rsidR="0031780B" w:rsidRPr="00B916EC" w:rsidRDefault="0031780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701AD4" w14:textId="77777777" w:rsidR="0031780B" w:rsidRPr="00B916EC" w:rsidRDefault="0031780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C1E0F9" w14:textId="3CD36E64" w:rsidR="0031780B" w:rsidRDefault="0031780B" w:rsidP="00020E6A">
            <w:pPr>
              <w:pStyle w:val="TAL"/>
              <w:rPr>
                <w:sz w:val="16"/>
                <w:szCs w:val="16"/>
                <w:lang w:eastAsia="zh-CN"/>
              </w:rPr>
            </w:pPr>
            <w:r>
              <w:rPr>
                <w:sz w:val="16"/>
                <w:szCs w:val="16"/>
                <w:lang w:eastAsia="zh-CN"/>
              </w:rPr>
              <w:t>RP-211249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E0A5DF" w14:textId="1F75F2D9" w:rsidR="0031780B" w:rsidRDefault="0031780B" w:rsidP="00020E6A">
            <w:pPr>
              <w:pStyle w:val="TAL"/>
              <w:rPr>
                <w:sz w:val="16"/>
                <w:szCs w:val="16"/>
              </w:rPr>
            </w:pPr>
            <w:r>
              <w:rPr>
                <w:sz w:val="16"/>
                <w:szCs w:val="16"/>
              </w:rPr>
              <w:t>0219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64827C5" w14:textId="77777777" w:rsidR="0031780B" w:rsidRDefault="0031780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92A562F" w14:textId="77777777" w:rsidR="0031780B" w:rsidRDefault="0031780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8390399" w14:textId="41A2AE41" w:rsidR="0031780B" w:rsidRPr="00EA028E" w:rsidRDefault="0031780B" w:rsidP="00020E6A">
            <w:pPr>
              <w:rPr>
                <w:rFonts w:ascii="Arial" w:hAnsi="Arial"/>
                <w:sz w:val="16"/>
              </w:rPr>
            </w:pPr>
            <w:r w:rsidRPr="0031780B">
              <w:rPr>
                <w:rFonts w:ascii="Arial" w:hAnsi="Arial"/>
                <w:sz w:val="16"/>
              </w:rPr>
              <w:t>Conditions for IAB-DU soft resource availability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4BB2BE" w14:textId="77777777" w:rsidR="0031780B" w:rsidRDefault="0031780B" w:rsidP="00020E6A">
            <w:pPr>
              <w:pStyle w:val="TAL"/>
              <w:rPr>
                <w:sz w:val="16"/>
                <w:szCs w:val="16"/>
                <w:lang w:eastAsia="zh-CN"/>
              </w:rPr>
            </w:pPr>
            <w:r>
              <w:rPr>
                <w:sz w:val="16"/>
                <w:szCs w:val="16"/>
                <w:lang w:eastAsia="zh-CN"/>
              </w:rPr>
              <w:t>16.6.0</w:t>
            </w:r>
          </w:p>
        </w:tc>
      </w:tr>
      <w:tr w:rsidR="00C66B23" w:rsidRPr="00B916EC" w14:paraId="4EB33746"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4003AC5E"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F85B34"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DCFB78D" w14:textId="21C6BF11" w:rsidR="00C66B23" w:rsidRDefault="00C66B23" w:rsidP="00020E6A">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17802" w14:textId="5C2E7EE3" w:rsidR="00C66B23" w:rsidRDefault="00C66B23" w:rsidP="00020E6A">
            <w:pPr>
              <w:pStyle w:val="TAL"/>
              <w:rPr>
                <w:sz w:val="16"/>
                <w:szCs w:val="16"/>
              </w:rPr>
            </w:pPr>
            <w:r>
              <w:rPr>
                <w:sz w:val="16"/>
                <w:szCs w:val="16"/>
              </w:rPr>
              <w:t>0220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D25D21F"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EFAD098"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212F42" w14:textId="71DD197D" w:rsidR="00C66B23" w:rsidRPr="00EA028E" w:rsidRDefault="00C66B23" w:rsidP="00020E6A">
            <w:pPr>
              <w:rPr>
                <w:rFonts w:ascii="Arial" w:hAnsi="Arial"/>
                <w:sz w:val="16"/>
              </w:rPr>
            </w:pPr>
            <w:r w:rsidRPr="00C66B23">
              <w:rPr>
                <w:rFonts w:ascii="Arial" w:hAnsi="Arial"/>
                <w:sz w:val="16"/>
              </w:rPr>
              <w:t>Correction of search space configuration for DCI formats 3_0 and 3_1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F1EE13A" w14:textId="77777777" w:rsidR="00C66B23" w:rsidRDefault="00C66B23" w:rsidP="00020E6A">
            <w:pPr>
              <w:pStyle w:val="TAL"/>
              <w:rPr>
                <w:sz w:val="16"/>
                <w:szCs w:val="16"/>
                <w:lang w:eastAsia="zh-CN"/>
              </w:rPr>
            </w:pPr>
            <w:r>
              <w:rPr>
                <w:sz w:val="16"/>
                <w:szCs w:val="16"/>
                <w:lang w:eastAsia="zh-CN"/>
              </w:rPr>
              <w:t>16.6.0</w:t>
            </w:r>
          </w:p>
        </w:tc>
      </w:tr>
      <w:tr w:rsidR="00C66B23" w:rsidRPr="00B916EC" w14:paraId="70791AD0" w14:textId="77777777" w:rsidTr="00C66B23">
        <w:tc>
          <w:tcPr>
            <w:tcW w:w="894" w:type="dxa"/>
            <w:tcBorders>
              <w:top w:val="single" w:sz="6" w:space="0" w:color="auto"/>
              <w:left w:val="single" w:sz="6" w:space="0" w:color="auto"/>
              <w:bottom w:val="single" w:sz="6" w:space="0" w:color="auto"/>
              <w:right w:val="single" w:sz="6" w:space="0" w:color="auto"/>
            </w:tcBorders>
            <w:shd w:val="solid" w:color="FFFFFF" w:fill="auto"/>
          </w:tcPr>
          <w:p w14:paraId="24E32C71" w14:textId="77777777" w:rsidR="00C66B23" w:rsidRPr="00B916EC" w:rsidRDefault="00C66B23"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2CBF6C" w14:textId="77777777" w:rsidR="00C66B23" w:rsidRPr="00B916EC" w:rsidRDefault="00C66B23"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1B859F0" w14:textId="0C04EE7C" w:rsidR="00C66B23" w:rsidRDefault="00C66B23" w:rsidP="00020E6A">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F45DE" w14:textId="06B2542E" w:rsidR="00C66B23" w:rsidRDefault="00C66B23" w:rsidP="00020E6A">
            <w:pPr>
              <w:pStyle w:val="TAL"/>
              <w:rPr>
                <w:sz w:val="16"/>
                <w:szCs w:val="16"/>
              </w:rPr>
            </w:pPr>
            <w:r>
              <w:rPr>
                <w:sz w:val="16"/>
                <w:szCs w:val="16"/>
              </w:rPr>
              <w:t>0221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85540" w14:textId="77777777" w:rsidR="00C66B23" w:rsidRDefault="00C66B23"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CBB5EFA" w14:textId="77777777" w:rsidR="00C66B23" w:rsidRDefault="00C66B23"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3777DC" w14:textId="478E2F70" w:rsidR="00C66B23" w:rsidRPr="00EA028E" w:rsidRDefault="00C66B23" w:rsidP="00020E6A">
            <w:pPr>
              <w:rPr>
                <w:rFonts w:ascii="Arial" w:hAnsi="Arial"/>
                <w:sz w:val="16"/>
              </w:rPr>
            </w:pPr>
            <w:r w:rsidRPr="00C66B23">
              <w:rPr>
                <w:rFonts w:ascii="Arial" w:hAnsi="Arial"/>
                <w:sz w:val="16"/>
              </w:rPr>
              <w:t>Correction on SR reporting due to consistent LBT failure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9FE0100" w14:textId="77777777" w:rsidR="00C66B23" w:rsidRDefault="00C66B23" w:rsidP="00020E6A">
            <w:pPr>
              <w:pStyle w:val="TAL"/>
              <w:rPr>
                <w:sz w:val="16"/>
                <w:szCs w:val="16"/>
                <w:lang w:eastAsia="zh-CN"/>
              </w:rPr>
            </w:pPr>
            <w:r>
              <w:rPr>
                <w:sz w:val="16"/>
                <w:szCs w:val="16"/>
                <w:lang w:eastAsia="zh-CN"/>
              </w:rPr>
              <w:t>16.6.0</w:t>
            </w:r>
          </w:p>
        </w:tc>
      </w:tr>
      <w:tr w:rsidR="00B833DB" w:rsidRPr="00B916EC" w14:paraId="6EDC7C2F" w14:textId="77777777" w:rsidTr="00B833DB">
        <w:tc>
          <w:tcPr>
            <w:tcW w:w="894" w:type="dxa"/>
            <w:tcBorders>
              <w:top w:val="single" w:sz="6" w:space="0" w:color="auto"/>
              <w:left w:val="single" w:sz="6" w:space="0" w:color="auto"/>
              <w:bottom w:val="single" w:sz="6" w:space="0" w:color="auto"/>
              <w:right w:val="single" w:sz="6" w:space="0" w:color="auto"/>
            </w:tcBorders>
            <w:shd w:val="solid" w:color="FFFFFF" w:fill="auto"/>
          </w:tcPr>
          <w:p w14:paraId="2737E6AD" w14:textId="77777777" w:rsidR="00B833DB" w:rsidRPr="00B916EC" w:rsidRDefault="00B833DB"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993AEA" w14:textId="77777777" w:rsidR="00B833DB" w:rsidRPr="00B916EC" w:rsidRDefault="00B833DB"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75E219" w14:textId="426F1127" w:rsidR="00B833DB" w:rsidRDefault="00B833DB"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6FB0AC" w14:textId="5C995FCC" w:rsidR="00B833DB" w:rsidRDefault="00B833DB" w:rsidP="00020E6A">
            <w:pPr>
              <w:pStyle w:val="TAL"/>
              <w:rPr>
                <w:sz w:val="16"/>
                <w:szCs w:val="16"/>
              </w:rPr>
            </w:pPr>
            <w:r>
              <w:rPr>
                <w:sz w:val="16"/>
                <w:szCs w:val="16"/>
              </w:rPr>
              <w:t>0222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D99D48" w14:textId="77777777" w:rsidR="00B833DB" w:rsidRDefault="00B833DB"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A73DB73" w14:textId="77777777" w:rsidR="00B833DB" w:rsidRDefault="00B833DB"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B6B434" w14:textId="175E5EA2" w:rsidR="00B833DB" w:rsidRPr="00EA028E" w:rsidRDefault="00B833DB" w:rsidP="00020E6A">
            <w:pPr>
              <w:rPr>
                <w:rFonts w:ascii="Arial" w:hAnsi="Arial"/>
                <w:sz w:val="16"/>
              </w:rPr>
            </w:pPr>
            <w:r w:rsidRPr="00B833DB">
              <w:rPr>
                <w:rFonts w:ascii="Arial" w:hAnsi="Arial"/>
                <w:sz w:val="16"/>
              </w:rPr>
              <w:t>Correction on Prioritization Timeline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2BF82B" w14:textId="77777777" w:rsidR="00B833DB" w:rsidRDefault="00B833DB" w:rsidP="00020E6A">
            <w:pPr>
              <w:pStyle w:val="TAL"/>
              <w:rPr>
                <w:sz w:val="16"/>
                <w:szCs w:val="16"/>
                <w:lang w:eastAsia="zh-CN"/>
              </w:rPr>
            </w:pPr>
            <w:r>
              <w:rPr>
                <w:sz w:val="16"/>
                <w:szCs w:val="16"/>
                <w:lang w:eastAsia="zh-CN"/>
              </w:rPr>
              <w:t>16.6.0</w:t>
            </w:r>
          </w:p>
        </w:tc>
      </w:tr>
      <w:tr w:rsidR="00020E6A" w:rsidRPr="00B916EC" w14:paraId="7F5634CE"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5A9DA6B"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02D3276"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F58873"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680645D" w14:textId="1E1D188A" w:rsidR="00020E6A" w:rsidRDefault="00020E6A" w:rsidP="00020E6A">
            <w:pPr>
              <w:pStyle w:val="TAL"/>
              <w:rPr>
                <w:sz w:val="16"/>
                <w:szCs w:val="16"/>
              </w:rPr>
            </w:pPr>
            <w:r>
              <w:rPr>
                <w:sz w:val="16"/>
                <w:szCs w:val="16"/>
              </w:rPr>
              <w:t>0223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9733A8"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1A56EC6"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978B5C" w14:textId="5517813F" w:rsidR="00020E6A" w:rsidRPr="00EA028E" w:rsidRDefault="00020E6A" w:rsidP="00020E6A">
            <w:pPr>
              <w:rPr>
                <w:rFonts w:ascii="Arial" w:hAnsi="Arial"/>
                <w:sz w:val="16"/>
              </w:rPr>
            </w:pPr>
            <w:r w:rsidRPr="00020E6A">
              <w:rPr>
                <w:rFonts w:ascii="Arial" w:hAnsi="Arial"/>
                <w:sz w:val="16"/>
              </w:rPr>
              <w:t>CR on the configuration for one PUCCH-Config with subslotLengthForPUCCH-r16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9EB58" w14:textId="77777777" w:rsidR="00020E6A" w:rsidRDefault="00020E6A" w:rsidP="00020E6A">
            <w:pPr>
              <w:pStyle w:val="TAL"/>
              <w:rPr>
                <w:sz w:val="16"/>
                <w:szCs w:val="16"/>
                <w:lang w:eastAsia="zh-CN"/>
              </w:rPr>
            </w:pPr>
            <w:r>
              <w:rPr>
                <w:sz w:val="16"/>
                <w:szCs w:val="16"/>
                <w:lang w:eastAsia="zh-CN"/>
              </w:rPr>
              <w:t>16.6.0</w:t>
            </w:r>
          </w:p>
        </w:tc>
      </w:tr>
      <w:tr w:rsidR="00020E6A" w:rsidRPr="00B916EC" w14:paraId="428EB0B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742B9E3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61701C"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16AAA0"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9CAEC4" w14:textId="0DC6D285" w:rsidR="00020E6A" w:rsidRDefault="00020E6A" w:rsidP="00020E6A">
            <w:pPr>
              <w:pStyle w:val="TAL"/>
              <w:rPr>
                <w:sz w:val="16"/>
                <w:szCs w:val="16"/>
              </w:rPr>
            </w:pPr>
            <w:r>
              <w:rPr>
                <w:sz w:val="16"/>
                <w:szCs w:val="16"/>
              </w:rPr>
              <w:t>0224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E96B99"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1909F"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DA5D48B" w14:textId="5383A0A6" w:rsidR="00020E6A" w:rsidRPr="00EA028E" w:rsidRDefault="00020E6A" w:rsidP="00020E6A">
            <w:pPr>
              <w:rPr>
                <w:rFonts w:ascii="Arial" w:hAnsi="Arial"/>
                <w:sz w:val="16"/>
              </w:rPr>
            </w:pPr>
            <w:r w:rsidRPr="00020E6A">
              <w:rPr>
                <w:rFonts w:ascii="Arial" w:hAnsi="Arial"/>
                <w:sz w:val="16"/>
              </w:rPr>
              <w:t>CR on not supporting Type 1 HARQ-ACK codebook for sub-slot HARQ-ACK in R16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D7957D" w14:textId="77777777" w:rsidR="00020E6A" w:rsidRDefault="00020E6A" w:rsidP="00020E6A">
            <w:pPr>
              <w:pStyle w:val="TAL"/>
              <w:rPr>
                <w:sz w:val="16"/>
                <w:szCs w:val="16"/>
                <w:lang w:eastAsia="zh-CN"/>
              </w:rPr>
            </w:pPr>
            <w:r>
              <w:rPr>
                <w:sz w:val="16"/>
                <w:szCs w:val="16"/>
                <w:lang w:eastAsia="zh-CN"/>
              </w:rPr>
              <w:t>16.6.0</w:t>
            </w:r>
          </w:p>
        </w:tc>
      </w:tr>
      <w:tr w:rsidR="00020E6A" w:rsidRPr="00B916EC" w14:paraId="1624F1D4"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61D668C6"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97E5290"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3247F5"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9FF86B3" w14:textId="07669D2F" w:rsidR="00020E6A" w:rsidRDefault="00020E6A" w:rsidP="00020E6A">
            <w:pPr>
              <w:pStyle w:val="TAL"/>
              <w:rPr>
                <w:sz w:val="16"/>
                <w:szCs w:val="16"/>
              </w:rPr>
            </w:pPr>
            <w:r>
              <w:rPr>
                <w:sz w:val="16"/>
                <w:szCs w:val="16"/>
              </w:rPr>
              <w:t>0225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ADF753F"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A19ACC"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BC64B2" w14:textId="401396BA" w:rsidR="00020E6A" w:rsidRPr="00EA028E" w:rsidRDefault="00020E6A" w:rsidP="00020E6A">
            <w:pPr>
              <w:rPr>
                <w:rFonts w:ascii="Arial" w:hAnsi="Arial"/>
                <w:sz w:val="16"/>
              </w:rPr>
            </w:pPr>
            <w:r w:rsidRPr="00020E6A">
              <w:rPr>
                <w:rFonts w:ascii="Arial" w:hAnsi="Arial"/>
                <w:sz w:val="16"/>
              </w:rPr>
              <w:t>CR on Number of PUCCH resource sets per PUCCH-config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16FB94F" w14:textId="77777777" w:rsidR="00020E6A" w:rsidRDefault="00020E6A" w:rsidP="00020E6A">
            <w:pPr>
              <w:pStyle w:val="TAL"/>
              <w:rPr>
                <w:sz w:val="16"/>
                <w:szCs w:val="16"/>
                <w:lang w:eastAsia="zh-CN"/>
              </w:rPr>
            </w:pPr>
            <w:r>
              <w:rPr>
                <w:sz w:val="16"/>
                <w:szCs w:val="16"/>
                <w:lang w:eastAsia="zh-CN"/>
              </w:rPr>
              <w:t>16.6.0</w:t>
            </w:r>
          </w:p>
        </w:tc>
      </w:tr>
      <w:tr w:rsidR="00020E6A" w:rsidRPr="00B916EC" w14:paraId="38F6E948" w14:textId="77777777" w:rsidTr="00020E6A">
        <w:tc>
          <w:tcPr>
            <w:tcW w:w="894" w:type="dxa"/>
            <w:tcBorders>
              <w:top w:val="single" w:sz="6" w:space="0" w:color="auto"/>
              <w:left w:val="single" w:sz="6" w:space="0" w:color="auto"/>
              <w:bottom w:val="single" w:sz="6" w:space="0" w:color="auto"/>
              <w:right w:val="single" w:sz="6" w:space="0" w:color="auto"/>
            </w:tcBorders>
            <w:shd w:val="solid" w:color="FFFFFF" w:fill="auto"/>
          </w:tcPr>
          <w:p w14:paraId="2C7F5442" w14:textId="77777777" w:rsidR="00020E6A" w:rsidRPr="00B916EC" w:rsidRDefault="00020E6A" w:rsidP="00020E6A">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BD02F4F" w14:textId="77777777" w:rsidR="00020E6A" w:rsidRPr="00B916EC" w:rsidRDefault="00020E6A" w:rsidP="00020E6A">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B3C08A" w14:textId="77777777" w:rsidR="00020E6A" w:rsidRDefault="00020E6A" w:rsidP="00020E6A">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EE5BFA" w14:textId="23D257D2" w:rsidR="00020E6A" w:rsidRDefault="00020E6A" w:rsidP="00020E6A">
            <w:pPr>
              <w:pStyle w:val="TAL"/>
              <w:rPr>
                <w:sz w:val="16"/>
                <w:szCs w:val="16"/>
              </w:rPr>
            </w:pPr>
            <w:r>
              <w:rPr>
                <w:sz w:val="16"/>
                <w:szCs w:val="16"/>
              </w:rPr>
              <w:t>0226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4B6AC0" w14:textId="77777777" w:rsidR="00020E6A" w:rsidRDefault="00020E6A" w:rsidP="00020E6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54B14EE" w14:textId="77777777" w:rsidR="00020E6A" w:rsidRDefault="00020E6A" w:rsidP="00020E6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C6EA563" w14:textId="35878EE5" w:rsidR="00020E6A" w:rsidRPr="00EA028E" w:rsidRDefault="00020E6A" w:rsidP="00020E6A">
            <w:pPr>
              <w:rPr>
                <w:rFonts w:ascii="Arial" w:hAnsi="Arial"/>
                <w:sz w:val="16"/>
              </w:rPr>
            </w:pPr>
            <w:r w:rsidRPr="00020E6A">
              <w:rPr>
                <w:rFonts w:ascii="Arial" w:hAnsi="Arial"/>
                <w:sz w:val="16"/>
              </w:rPr>
              <w:t>Correction on UL cancellation due to dynamic SFI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CB7FE9" w14:textId="77777777" w:rsidR="00020E6A" w:rsidRDefault="00020E6A" w:rsidP="00020E6A">
            <w:pPr>
              <w:pStyle w:val="TAL"/>
              <w:rPr>
                <w:sz w:val="16"/>
                <w:szCs w:val="16"/>
                <w:lang w:eastAsia="zh-CN"/>
              </w:rPr>
            </w:pPr>
            <w:r>
              <w:rPr>
                <w:sz w:val="16"/>
                <w:szCs w:val="16"/>
                <w:lang w:eastAsia="zh-CN"/>
              </w:rPr>
              <w:t>16.6.0</w:t>
            </w:r>
          </w:p>
        </w:tc>
      </w:tr>
      <w:tr w:rsidR="00F336E1" w:rsidRPr="00B916EC" w14:paraId="39F4F564" w14:textId="77777777" w:rsidTr="00F336E1">
        <w:tc>
          <w:tcPr>
            <w:tcW w:w="894" w:type="dxa"/>
            <w:tcBorders>
              <w:top w:val="single" w:sz="6" w:space="0" w:color="auto"/>
              <w:left w:val="single" w:sz="6" w:space="0" w:color="auto"/>
              <w:bottom w:val="single" w:sz="6" w:space="0" w:color="auto"/>
              <w:right w:val="single" w:sz="6" w:space="0" w:color="auto"/>
            </w:tcBorders>
            <w:shd w:val="solid" w:color="FFFFFF" w:fill="auto"/>
          </w:tcPr>
          <w:p w14:paraId="7655205D" w14:textId="77777777" w:rsidR="00F336E1" w:rsidRPr="00B916EC" w:rsidRDefault="00F336E1"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AC796E2" w14:textId="77777777" w:rsidR="00F336E1" w:rsidRPr="00B916EC" w:rsidRDefault="00F336E1"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F422C3" w14:textId="787CBA09" w:rsidR="00F336E1" w:rsidRDefault="00F336E1" w:rsidP="00ED54C1">
            <w:pPr>
              <w:pStyle w:val="TAL"/>
              <w:rPr>
                <w:sz w:val="16"/>
                <w:szCs w:val="16"/>
                <w:lang w:eastAsia="zh-CN"/>
              </w:rPr>
            </w:pPr>
            <w:r>
              <w:rPr>
                <w:sz w:val="16"/>
                <w:szCs w:val="16"/>
                <w:lang w:eastAsia="zh-CN"/>
              </w:rPr>
              <w:t>RP-211233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E65154" w14:textId="706ABED4" w:rsidR="00F336E1" w:rsidRDefault="00F336E1" w:rsidP="00ED54C1">
            <w:pPr>
              <w:pStyle w:val="TAL"/>
              <w:rPr>
                <w:sz w:val="16"/>
                <w:szCs w:val="16"/>
              </w:rPr>
            </w:pPr>
            <w:r>
              <w:rPr>
                <w:sz w:val="16"/>
                <w:szCs w:val="16"/>
              </w:rPr>
              <w:t>0228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BCAF017" w14:textId="1BD8C893" w:rsidR="00F336E1" w:rsidRDefault="00F336E1"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695D67" w14:textId="57A925D5" w:rsidR="00F336E1" w:rsidRDefault="00F336E1" w:rsidP="00ED54C1">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30F0FC" w14:textId="573439BC" w:rsidR="00F336E1" w:rsidRPr="00EA028E" w:rsidRDefault="00F336E1" w:rsidP="00ED54C1">
            <w:pPr>
              <w:rPr>
                <w:rFonts w:ascii="Arial" w:hAnsi="Arial"/>
                <w:sz w:val="16"/>
              </w:rPr>
            </w:pPr>
            <w:r w:rsidRPr="00F336E1">
              <w:rPr>
                <w:rFonts w:ascii="Arial" w:hAnsi="Arial"/>
                <w:sz w:val="16"/>
              </w:rPr>
              <w:t>Rel-15 editorial corrections for TS 38.213 (mirrored to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99F911" w14:textId="77777777" w:rsidR="00F336E1" w:rsidRDefault="00F336E1" w:rsidP="00ED54C1">
            <w:pPr>
              <w:pStyle w:val="TAL"/>
              <w:rPr>
                <w:sz w:val="16"/>
                <w:szCs w:val="16"/>
                <w:lang w:eastAsia="zh-CN"/>
              </w:rPr>
            </w:pPr>
            <w:r>
              <w:rPr>
                <w:sz w:val="16"/>
                <w:szCs w:val="16"/>
                <w:lang w:eastAsia="zh-CN"/>
              </w:rPr>
              <w:t>16.6.0</w:t>
            </w:r>
          </w:p>
        </w:tc>
      </w:tr>
      <w:tr w:rsidR="008F41EE" w:rsidRPr="00B916EC" w14:paraId="32015231" w14:textId="77777777" w:rsidTr="008F41EE">
        <w:tc>
          <w:tcPr>
            <w:tcW w:w="894" w:type="dxa"/>
            <w:tcBorders>
              <w:top w:val="single" w:sz="6" w:space="0" w:color="auto"/>
              <w:left w:val="single" w:sz="6" w:space="0" w:color="auto"/>
              <w:bottom w:val="single" w:sz="6" w:space="0" w:color="auto"/>
              <w:right w:val="single" w:sz="6" w:space="0" w:color="auto"/>
            </w:tcBorders>
            <w:shd w:val="solid" w:color="FFFFFF" w:fill="auto"/>
          </w:tcPr>
          <w:p w14:paraId="21FB3206" w14:textId="77777777" w:rsidR="008F41EE" w:rsidRPr="00B916EC" w:rsidRDefault="008F41EE" w:rsidP="00ED54C1">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BACB73" w14:textId="77777777" w:rsidR="008F41EE" w:rsidRPr="00B916EC" w:rsidRDefault="008F41EE" w:rsidP="00ED54C1">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1BC840" w14:textId="52D84CB5" w:rsidR="008F41EE" w:rsidRDefault="008F41EE" w:rsidP="00ED54C1">
            <w:pPr>
              <w:pStyle w:val="TAL"/>
              <w:rPr>
                <w:sz w:val="16"/>
                <w:szCs w:val="16"/>
                <w:lang w:eastAsia="zh-CN"/>
              </w:rPr>
            </w:pPr>
            <w:r>
              <w:rPr>
                <w:sz w:val="16"/>
                <w:szCs w:val="16"/>
                <w:lang w:eastAsia="zh-CN"/>
              </w:rPr>
              <w:t>RP-211243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DE3868" w14:textId="6DDE0D7C" w:rsidR="008F41EE" w:rsidRDefault="008F41EE" w:rsidP="00ED54C1">
            <w:pPr>
              <w:pStyle w:val="TAL"/>
              <w:rPr>
                <w:sz w:val="16"/>
                <w:szCs w:val="16"/>
              </w:rPr>
            </w:pPr>
            <w:r>
              <w:rPr>
                <w:sz w:val="16"/>
                <w:szCs w:val="16"/>
              </w:rPr>
              <w:t>0229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26E2F8" w14:textId="77777777" w:rsidR="008F41EE" w:rsidRDefault="008F41EE" w:rsidP="00ED54C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DE213C" w14:textId="24518838" w:rsidR="008F41EE" w:rsidRDefault="008F41EE" w:rsidP="00ED54C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DA5CE" w14:textId="1A212569" w:rsidR="008F41EE" w:rsidRPr="00EA028E" w:rsidRDefault="008F41EE" w:rsidP="00ED54C1">
            <w:pPr>
              <w:rPr>
                <w:rFonts w:ascii="Arial" w:hAnsi="Arial"/>
                <w:sz w:val="16"/>
              </w:rPr>
            </w:pPr>
            <w:r w:rsidRPr="008F41EE">
              <w:rPr>
                <w:rFonts w:ascii="Arial" w:hAnsi="Arial"/>
                <w:sz w:val="16"/>
              </w:rPr>
              <w:t>Rel-16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BEB3B7" w14:textId="77777777" w:rsidR="008F41EE" w:rsidRDefault="008F41EE" w:rsidP="00ED54C1">
            <w:pPr>
              <w:pStyle w:val="TAL"/>
              <w:rPr>
                <w:sz w:val="16"/>
                <w:szCs w:val="16"/>
                <w:lang w:eastAsia="zh-CN"/>
              </w:rPr>
            </w:pPr>
            <w:r>
              <w:rPr>
                <w:sz w:val="16"/>
                <w:szCs w:val="16"/>
                <w:lang w:eastAsia="zh-CN"/>
              </w:rPr>
              <w:t>16.6.0</w:t>
            </w:r>
          </w:p>
        </w:tc>
      </w:tr>
      <w:tr w:rsidR="00F14C2C" w:rsidRPr="00B916EC" w14:paraId="4E215C90" w14:textId="77777777" w:rsidTr="00F14C2C">
        <w:tc>
          <w:tcPr>
            <w:tcW w:w="894" w:type="dxa"/>
            <w:tcBorders>
              <w:top w:val="single" w:sz="6" w:space="0" w:color="auto"/>
              <w:left w:val="single" w:sz="6" w:space="0" w:color="auto"/>
              <w:bottom w:val="single" w:sz="6" w:space="0" w:color="auto"/>
              <w:right w:val="single" w:sz="6" w:space="0" w:color="auto"/>
            </w:tcBorders>
            <w:shd w:val="solid" w:color="FFFFFF" w:fill="auto"/>
          </w:tcPr>
          <w:p w14:paraId="6C4677F3" w14:textId="77777777" w:rsidR="00F14C2C" w:rsidRPr="00B916EC" w:rsidRDefault="00F14C2C" w:rsidP="00F14C2C">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748A6E" w14:textId="77777777" w:rsidR="00F14C2C" w:rsidRPr="00B916EC" w:rsidRDefault="00F14C2C" w:rsidP="00F14C2C">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FEF8032" w14:textId="0ED52D2D" w:rsidR="00F14C2C" w:rsidRDefault="00F14C2C" w:rsidP="00F14C2C">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15B6A9" w14:textId="522B7872" w:rsidR="00F14C2C" w:rsidRDefault="00F14C2C" w:rsidP="00F14C2C">
            <w:pPr>
              <w:pStyle w:val="TAL"/>
              <w:rPr>
                <w:sz w:val="16"/>
                <w:szCs w:val="16"/>
              </w:rPr>
            </w:pPr>
            <w:r>
              <w:rPr>
                <w:sz w:val="16"/>
                <w:szCs w:val="16"/>
              </w:rPr>
              <w:t>0230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0D4996" w14:textId="5F16990C" w:rsidR="00F14C2C" w:rsidRDefault="00F14C2C" w:rsidP="00F14C2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6CCD150" w14:textId="77777777" w:rsidR="00F14C2C" w:rsidRDefault="00F14C2C" w:rsidP="00F14C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86D164" w14:textId="08EB545D" w:rsidR="00F14C2C" w:rsidRPr="00EA028E" w:rsidRDefault="00F14C2C" w:rsidP="00F14C2C">
            <w:pPr>
              <w:rPr>
                <w:rFonts w:ascii="Arial" w:hAnsi="Arial"/>
                <w:sz w:val="16"/>
              </w:rPr>
            </w:pPr>
            <w:r w:rsidRPr="00F14C2C">
              <w:rPr>
                <w:rFonts w:ascii="Arial" w:hAnsi="Arial"/>
                <w:sz w:val="16"/>
              </w:rPr>
              <w:t>Correction on UE procedure for determining physical downlink control channel assignment for Rel-16 PDCCH monitoring capability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11BAF4F" w14:textId="77777777" w:rsidR="00F14C2C" w:rsidRDefault="00F14C2C" w:rsidP="00F14C2C">
            <w:pPr>
              <w:pStyle w:val="TAL"/>
              <w:rPr>
                <w:sz w:val="16"/>
                <w:szCs w:val="16"/>
                <w:lang w:eastAsia="zh-CN"/>
              </w:rPr>
            </w:pPr>
            <w:r>
              <w:rPr>
                <w:sz w:val="16"/>
                <w:szCs w:val="16"/>
                <w:lang w:eastAsia="zh-CN"/>
              </w:rPr>
              <w:t>16.6.0</w:t>
            </w:r>
          </w:p>
        </w:tc>
      </w:tr>
      <w:tr w:rsidR="000136D8" w:rsidRPr="00B916EC" w14:paraId="3F4BEA7F" w14:textId="77777777" w:rsidTr="000136D8">
        <w:tc>
          <w:tcPr>
            <w:tcW w:w="894" w:type="dxa"/>
            <w:tcBorders>
              <w:top w:val="single" w:sz="6" w:space="0" w:color="auto"/>
              <w:left w:val="single" w:sz="6" w:space="0" w:color="auto"/>
              <w:bottom w:val="single" w:sz="6" w:space="0" w:color="auto"/>
              <w:right w:val="single" w:sz="6" w:space="0" w:color="auto"/>
            </w:tcBorders>
            <w:shd w:val="solid" w:color="FFFFFF" w:fill="auto"/>
          </w:tcPr>
          <w:p w14:paraId="3138DF91" w14:textId="77777777" w:rsidR="000136D8" w:rsidRPr="00B916EC" w:rsidRDefault="000136D8"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DE58E25" w14:textId="77777777" w:rsidR="000136D8" w:rsidRPr="00B916EC" w:rsidRDefault="000136D8"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A8B24CB" w14:textId="76F78366" w:rsidR="000136D8" w:rsidRDefault="000136D8" w:rsidP="00F36BAD">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0F4341" w14:textId="3E3F44BB" w:rsidR="000136D8" w:rsidRDefault="000136D8" w:rsidP="00F36BAD">
            <w:pPr>
              <w:pStyle w:val="TAL"/>
              <w:rPr>
                <w:sz w:val="16"/>
                <w:szCs w:val="16"/>
              </w:rPr>
            </w:pPr>
            <w:r>
              <w:rPr>
                <w:sz w:val="16"/>
                <w:szCs w:val="16"/>
              </w:rPr>
              <w:t>0232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9407B4" w14:textId="77777777" w:rsidR="000136D8" w:rsidRDefault="000136D8"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F85E3A" w14:textId="77777777" w:rsidR="000136D8" w:rsidRDefault="000136D8"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43CF1B" w14:textId="1136E5B7" w:rsidR="000136D8" w:rsidRPr="00EA028E" w:rsidRDefault="000136D8" w:rsidP="00F36BAD">
            <w:pPr>
              <w:rPr>
                <w:rFonts w:ascii="Arial" w:hAnsi="Arial"/>
                <w:sz w:val="16"/>
              </w:rPr>
            </w:pPr>
            <w:r w:rsidRPr="000136D8">
              <w:rPr>
                <w:rFonts w:ascii="Arial" w:hAnsi="Arial"/>
                <w:sz w:val="16"/>
              </w:rPr>
              <w:t>Corrections for the multiplexing SL HARQ-ACK information on a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6D1859" w14:textId="77777777" w:rsidR="000136D8" w:rsidRDefault="000136D8" w:rsidP="00F36BAD">
            <w:pPr>
              <w:pStyle w:val="TAL"/>
              <w:rPr>
                <w:sz w:val="16"/>
                <w:szCs w:val="16"/>
                <w:lang w:eastAsia="zh-CN"/>
              </w:rPr>
            </w:pPr>
            <w:r>
              <w:rPr>
                <w:sz w:val="16"/>
                <w:szCs w:val="16"/>
                <w:lang w:eastAsia="zh-CN"/>
              </w:rPr>
              <w:t>16.6.0</w:t>
            </w:r>
          </w:p>
        </w:tc>
      </w:tr>
      <w:tr w:rsidR="00DE110F" w:rsidRPr="00B916EC" w14:paraId="134273CF" w14:textId="77777777" w:rsidTr="00DE110F">
        <w:tc>
          <w:tcPr>
            <w:tcW w:w="894" w:type="dxa"/>
            <w:tcBorders>
              <w:top w:val="single" w:sz="6" w:space="0" w:color="auto"/>
              <w:left w:val="single" w:sz="6" w:space="0" w:color="auto"/>
              <w:bottom w:val="single" w:sz="6" w:space="0" w:color="auto"/>
              <w:right w:val="single" w:sz="6" w:space="0" w:color="auto"/>
            </w:tcBorders>
            <w:shd w:val="solid" w:color="FFFFFF" w:fill="auto"/>
          </w:tcPr>
          <w:p w14:paraId="2A0FD30F" w14:textId="77777777" w:rsidR="00DE110F" w:rsidRPr="00B916EC" w:rsidRDefault="00DE110F" w:rsidP="00F36BA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20B32D" w14:textId="77777777" w:rsidR="00DE110F" w:rsidRPr="00B916EC" w:rsidRDefault="00DE110F" w:rsidP="00F36BAD">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D869F30" w14:textId="12669244" w:rsidR="00DE110F" w:rsidRDefault="00DE110F" w:rsidP="00F36BAD">
            <w:pPr>
              <w:pStyle w:val="TAL"/>
              <w:rPr>
                <w:sz w:val="16"/>
                <w:szCs w:val="16"/>
                <w:lang w:eastAsia="zh-CN"/>
              </w:rPr>
            </w:pPr>
            <w:r>
              <w:rPr>
                <w:sz w:val="16"/>
                <w:szCs w:val="16"/>
                <w:lang w:eastAsia="zh-CN"/>
              </w:rPr>
              <w:t>RP-211237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5C61C" w14:textId="02EDBD2C" w:rsidR="00DE110F" w:rsidRDefault="00DE110F" w:rsidP="00F36BAD">
            <w:pPr>
              <w:pStyle w:val="TAL"/>
              <w:rPr>
                <w:sz w:val="16"/>
                <w:szCs w:val="16"/>
              </w:rPr>
            </w:pPr>
            <w:r>
              <w:rPr>
                <w:sz w:val="16"/>
                <w:szCs w:val="16"/>
              </w:rPr>
              <w:t>0233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CDDF990" w14:textId="77777777" w:rsidR="00DE110F" w:rsidRDefault="00DE110F" w:rsidP="00F36BA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ABBD789" w14:textId="77777777" w:rsidR="00DE110F" w:rsidRDefault="00DE110F" w:rsidP="00F36BA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4894E3" w14:textId="32A05C56" w:rsidR="00DE110F" w:rsidRPr="00EA028E" w:rsidRDefault="00DE110F" w:rsidP="00F36BAD">
            <w:pPr>
              <w:rPr>
                <w:rFonts w:ascii="Arial" w:hAnsi="Arial"/>
                <w:sz w:val="16"/>
              </w:rPr>
            </w:pPr>
            <w:r w:rsidRPr="00DE110F">
              <w:rPr>
                <w:rFonts w:ascii="Arial" w:hAnsi="Arial"/>
                <w:sz w:val="16"/>
              </w:rPr>
              <w:t>Correction on simultaneous multi-CC TCI indication for CORESET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849484" w14:textId="77777777" w:rsidR="00DE110F" w:rsidRDefault="00DE110F" w:rsidP="00F36BAD">
            <w:pPr>
              <w:pStyle w:val="TAL"/>
              <w:rPr>
                <w:sz w:val="16"/>
                <w:szCs w:val="16"/>
                <w:lang w:eastAsia="zh-CN"/>
              </w:rPr>
            </w:pPr>
            <w:r>
              <w:rPr>
                <w:sz w:val="16"/>
                <w:szCs w:val="16"/>
                <w:lang w:eastAsia="zh-CN"/>
              </w:rPr>
              <w:t>16.6.0</w:t>
            </w:r>
          </w:p>
        </w:tc>
      </w:tr>
      <w:tr w:rsidR="008E450D" w:rsidRPr="00B916EC" w14:paraId="2F7128B5"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52DFB504"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304D64"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15E798" w14:textId="6C080125"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628C35" w14:textId="6D56D67E" w:rsidR="008E450D" w:rsidRDefault="008E450D" w:rsidP="00883880">
            <w:pPr>
              <w:pStyle w:val="TAL"/>
              <w:rPr>
                <w:sz w:val="16"/>
                <w:szCs w:val="16"/>
              </w:rPr>
            </w:pPr>
            <w:r>
              <w:rPr>
                <w:sz w:val="16"/>
                <w:szCs w:val="16"/>
              </w:rPr>
              <w:t>0234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A9ACDE"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596B6E"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67B504C" w14:textId="79187625" w:rsidR="008E450D" w:rsidRPr="00EA028E" w:rsidRDefault="008E450D" w:rsidP="00883880">
            <w:pPr>
              <w:rPr>
                <w:rFonts w:ascii="Arial" w:hAnsi="Arial"/>
                <w:sz w:val="16"/>
              </w:rPr>
            </w:pPr>
            <w:r w:rsidRPr="008E450D">
              <w:rPr>
                <w:rFonts w:ascii="Arial" w:hAnsi="Arial"/>
                <w:sz w:val="16"/>
              </w:rPr>
              <w:t>Correction on HARQ-ACK codebook RRC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C45EAE" w14:textId="77777777" w:rsidR="008E450D" w:rsidRDefault="008E450D" w:rsidP="00883880">
            <w:pPr>
              <w:pStyle w:val="TAL"/>
              <w:rPr>
                <w:sz w:val="16"/>
                <w:szCs w:val="16"/>
                <w:lang w:eastAsia="zh-CN"/>
              </w:rPr>
            </w:pPr>
            <w:r>
              <w:rPr>
                <w:sz w:val="16"/>
                <w:szCs w:val="16"/>
                <w:lang w:eastAsia="zh-CN"/>
              </w:rPr>
              <w:t>16.6.0</w:t>
            </w:r>
          </w:p>
        </w:tc>
      </w:tr>
      <w:tr w:rsidR="008E450D" w:rsidRPr="00B916EC" w14:paraId="1B018CB3"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2147D7B9"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2BA8E0"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FA7CF5" w14:textId="77777777" w:rsidR="008E450D" w:rsidRDefault="008E450D" w:rsidP="00883880">
            <w:pPr>
              <w:pStyle w:val="TAL"/>
              <w:rPr>
                <w:sz w:val="16"/>
                <w:szCs w:val="16"/>
                <w:lang w:eastAsia="zh-CN"/>
              </w:rPr>
            </w:pPr>
            <w:r>
              <w:rPr>
                <w:sz w:val="16"/>
                <w:szCs w:val="16"/>
                <w:lang w:eastAsia="zh-CN"/>
              </w:rPr>
              <w:t>RP-211234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885D7" w14:textId="695337A6" w:rsidR="008E450D" w:rsidRDefault="008E450D" w:rsidP="00883880">
            <w:pPr>
              <w:pStyle w:val="TAL"/>
              <w:rPr>
                <w:sz w:val="16"/>
                <w:szCs w:val="16"/>
              </w:rPr>
            </w:pPr>
            <w:r>
              <w:rPr>
                <w:sz w:val="16"/>
                <w:szCs w:val="16"/>
              </w:rPr>
              <w:t>0235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35363D8"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12A2E0A"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A34DD92" w14:textId="09D84C97" w:rsidR="008E450D" w:rsidRPr="00EA028E" w:rsidRDefault="008E450D" w:rsidP="00883880">
            <w:pPr>
              <w:rPr>
                <w:rFonts w:ascii="Arial" w:hAnsi="Arial"/>
                <w:sz w:val="16"/>
              </w:rPr>
            </w:pPr>
            <w:r w:rsidRPr="008E450D">
              <w:rPr>
                <w:rFonts w:ascii="Arial" w:hAnsi="Arial"/>
                <w:sz w:val="16"/>
              </w:rPr>
              <w:t>Initial UL BWP size restriction for NR-U</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924FCC2" w14:textId="77777777" w:rsidR="008E450D" w:rsidRDefault="008E450D" w:rsidP="00883880">
            <w:pPr>
              <w:pStyle w:val="TAL"/>
              <w:rPr>
                <w:sz w:val="16"/>
                <w:szCs w:val="16"/>
                <w:lang w:eastAsia="zh-CN"/>
              </w:rPr>
            </w:pPr>
            <w:r>
              <w:rPr>
                <w:sz w:val="16"/>
                <w:szCs w:val="16"/>
                <w:lang w:eastAsia="zh-CN"/>
              </w:rPr>
              <w:t>16.6.0</w:t>
            </w:r>
          </w:p>
        </w:tc>
      </w:tr>
      <w:tr w:rsidR="008E450D" w:rsidRPr="00B916EC" w14:paraId="3741C7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4B8847F6"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63D7EE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03A829E" w14:textId="3B91529C"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FB1B64D" w14:textId="44394021" w:rsidR="008E450D" w:rsidRDefault="008E450D" w:rsidP="00883880">
            <w:pPr>
              <w:pStyle w:val="TAL"/>
              <w:rPr>
                <w:sz w:val="16"/>
                <w:szCs w:val="16"/>
              </w:rPr>
            </w:pPr>
            <w:r>
              <w:rPr>
                <w:sz w:val="16"/>
                <w:szCs w:val="16"/>
              </w:rPr>
              <w:t>0236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AB65B6"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D69EABB"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35EEC44" w14:textId="15633DCA" w:rsidR="008E450D" w:rsidRPr="00EA028E" w:rsidRDefault="008E450D" w:rsidP="00883880">
            <w:pPr>
              <w:rPr>
                <w:rFonts w:ascii="Arial" w:hAnsi="Arial"/>
                <w:sz w:val="16"/>
              </w:rPr>
            </w:pPr>
            <w:r w:rsidRPr="008E450D">
              <w:rPr>
                <w:rFonts w:ascii="Arial" w:hAnsi="Arial"/>
                <w:sz w:val="16"/>
              </w:rPr>
              <w:t>Correction of SL HARQ-ACK reporting when SL feedback is not used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9AA892" w14:textId="77777777" w:rsidR="008E450D" w:rsidRDefault="008E450D" w:rsidP="00883880">
            <w:pPr>
              <w:pStyle w:val="TAL"/>
              <w:rPr>
                <w:sz w:val="16"/>
                <w:szCs w:val="16"/>
                <w:lang w:eastAsia="zh-CN"/>
              </w:rPr>
            </w:pPr>
            <w:r>
              <w:rPr>
                <w:sz w:val="16"/>
                <w:szCs w:val="16"/>
                <w:lang w:eastAsia="zh-CN"/>
              </w:rPr>
              <w:t>16.6.0</w:t>
            </w:r>
          </w:p>
        </w:tc>
      </w:tr>
      <w:tr w:rsidR="008E450D" w:rsidRPr="00B916EC" w14:paraId="7DA50CE6" w14:textId="77777777" w:rsidTr="008E450D">
        <w:tc>
          <w:tcPr>
            <w:tcW w:w="894" w:type="dxa"/>
            <w:tcBorders>
              <w:top w:val="single" w:sz="6" w:space="0" w:color="auto"/>
              <w:left w:val="single" w:sz="6" w:space="0" w:color="auto"/>
              <w:bottom w:val="single" w:sz="6" w:space="0" w:color="auto"/>
              <w:right w:val="single" w:sz="6" w:space="0" w:color="auto"/>
            </w:tcBorders>
            <w:shd w:val="solid" w:color="FFFFFF" w:fill="auto"/>
          </w:tcPr>
          <w:p w14:paraId="001190EA" w14:textId="77777777" w:rsidR="008E450D" w:rsidRPr="00B916EC" w:rsidRDefault="008E450D"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F11409" w14:textId="77777777" w:rsidR="008E450D" w:rsidRPr="00B916EC" w:rsidRDefault="008E450D"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79A6B80" w14:textId="77777777" w:rsidR="008E450D" w:rsidRDefault="008E450D" w:rsidP="00883880">
            <w:pPr>
              <w:pStyle w:val="TAL"/>
              <w:rPr>
                <w:sz w:val="16"/>
                <w:szCs w:val="16"/>
                <w:lang w:eastAsia="zh-CN"/>
              </w:rPr>
            </w:pPr>
            <w:r>
              <w:rPr>
                <w:sz w:val="16"/>
                <w:szCs w:val="16"/>
                <w:lang w:eastAsia="zh-CN"/>
              </w:rPr>
              <w:t>RP-211235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1AC087" w14:textId="66A0E069" w:rsidR="008E450D" w:rsidRDefault="008E450D" w:rsidP="00883880">
            <w:pPr>
              <w:pStyle w:val="TAL"/>
              <w:rPr>
                <w:sz w:val="16"/>
                <w:szCs w:val="16"/>
              </w:rPr>
            </w:pPr>
            <w:r>
              <w:rPr>
                <w:sz w:val="16"/>
                <w:szCs w:val="16"/>
              </w:rPr>
              <w:t>0237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F58C944" w14:textId="77777777" w:rsidR="008E450D" w:rsidRDefault="008E450D"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2E27D3" w14:textId="77777777" w:rsidR="008E450D" w:rsidRDefault="008E450D"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BA6F57" w14:textId="521A9004" w:rsidR="008E450D" w:rsidRPr="00EA028E" w:rsidRDefault="008E450D" w:rsidP="00883880">
            <w:pPr>
              <w:rPr>
                <w:rFonts w:ascii="Arial" w:hAnsi="Arial"/>
                <w:sz w:val="16"/>
              </w:rPr>
            </w:pPr>
            <w:r w:rsidRPr="008E450D">
              <w:rPr>
                <w:rFonts w:ascii="Arial" w:hAnsi="Arial"/>
                <w:sz w:val="16"/>
              </w:rPr>
              <w:t>Correction of SL HARQ-ACK reporting on UL for SL CG type 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84E4475" w14:textId="77777777" w:rsidR="008E450D" w:rsidRDefault="008E450D" w:rsidP="00883880">
            <w:pPr>
              <w:pStyle w:val="TAL"/>
              <w:rPr>
                <w:sz w:val="16"/>
                <w:szCs w:val="16"/>
                <w:lang w:eastAsia="zh-CN"/>
              </w:rPr>
            </w:pPr>
            <w:r>
              <w:rPr>
                <w:sz w:val="16"/>
                <w:szCs w:val="16"/>
                <w:lang w:eastAsia="zh-CN"/>
              </w:rPr>
              <w:t>16.6.0</w:t>
            </w:r>
          </w:p>
        </w:tc>
      </w:tr>
      <w:tr w:rsidR="00883880" w:rsidRPr="00B916EC" w14:paraId="3D98E88B"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ABBB66C"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E5223B3"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307B65" w14:textId="159A25D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FAA4C9" w14:textId="6E373577" w:rsidR="00883880" w:rsidRDefault="00883880" w:rsidP="00883880">
            <w:pPr>
              <w:pStyle w:val="TAL"/>
              <w:rPr>
                <w:sz w:val="16"/>
                <w:szCs w:val="16"/>
              </w:rPr>
            </w:pPr>
            <w:r>
              <w:rPr>
                <w:sz w:val="16"/>
                <w:szCs w:val="16"/>
              </w:rPr>
              <w:t>0239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909DB9"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6FF687F"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8A302" w14:textId="61B6FABE" w:rsidR="00883880" w:rsidRPr="00EA028E" w:rsidRDefault="00883880" w:rsidP="00883880">
            <w:pPr>
              <w:rPr>
                <w:rFonts w:ascii="Arial" w:hAnsi="Arial"/>
                <w:sz w:val="16"/>
              </w:rPr>
            </w:pPr>
            <w:r w:rsidRPr="00883880">
              <w:rPr>
                <w:rFonts w:ascii="Arial" w:hAnsi="Arial"/>
                <w:sz w:val="16"/>
              </w:rPr>
              <w:t>Correction on UL cancellation due to DCI format 2_0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7264FD" w14:textId="77777777" w:rsidR="00883880" w:rsidRDefault="00883880" w:rsidP="00883880">
            <w:pPr>
              <w:pStyle w:val="TAL"/>
              <w:rPr>
                <w:sz w:val="16"/>
                <w:szCs w:val="16"/>
                <w:lang w:eastAsia="zh-CN"/>
              </w:rPr>
            </w:pPr>
            <w:r>
              <w:rPr>
                <w:sz w:val="16"/>
                <w:szCs w:val="16"/>
                <w:lang w:eastAsia="zh-CN"/>
              </w:rPr>
              <w:t>16.6.0</w:t>
            </w:r>
          </w:p>
        </w:tc>
      </w:tr>
      <w:tr w:rsidR="00883880" w:rsidRPr="00B916EC" w14:paraId="5F8763D0" w14:textId="77777777" w:rsidTr="00883880">
        <w:tc>
          <w:tcPr>
            <w:tcW w:w="894" w:type="dxa"/>
            <w:tcBorders>
              <w:top w:val="single" w:sz="6" w:space="0" w:color="auto"/>
              <w:left w:val="single" w:sz="6" w:space="0" w:color="auto"/>
              <w:bottom w:val="single" w:sz="6" w:space="0" w:color="auto"/>
              <w:right w:val="single" w:sz="6" w:space="0" w:color="auto"/>
            </w:tcBorders>
            <w:shd w:val="solid" w:color="FFFFFF" w:fill="auto"/>
          </w:tcPr>
          <w:p w14:paraId="2B2DD0DD" w14:textId="77777777" w:rsidR="00883880" w:rsidRPr="00B916EC" w:rsidRDefault="00883880" w:rsidP="0088388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B28B0D" w14:textId="77777777" w:rsidR="00883880" w:rsidRPr="00B916EC" w:rsidRDefault="00883880" w:rsidP="0088388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78D2041" w14:textId="77777777" w:rsidR="00883880" w:rsidRDefault="00883880" w:rsidP="00883880">
            <w:pPr>
              <w:pStyle w:val="TAL"/>
              <w:rPr>
                <w:sz w:val="16"/>
                <w:szCs w:val="16"/>
                <w:lang w:eastAsia="zh-CN"/>
              </w:rPr>
            </w:pPr>
            <w:r>
              <w:rPr>
                <w:sz w:val="16"/>
                <w:szCs w:val="16"/>
                <w:lang w:eastAsia="zh-CN"/>
              </w:rPr>
              <w:t>RP-211240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1B2FBC" w14:textId="4981C9F8" w:rsidR="00883880" w:rsidRDefault="00883880" w:rsidP="00883880">
            <w:pPr>
              <w:pStyle w:val="TAL"/>
              <w:rPr>
                <w:sz w:val="16"/>
                <w:szCs w:val="16"/>
              </w:rPr>
            </w:pPr>
            <w:r>
              <w:rPr>
                <w:sz w:val="16"/>
                <w:szCs w:val="16"/>
              </w:rPr>
              <w:t>0240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031C21" w14:textId="77777777" w:rsidR="00883880" w:rsidRDefault="00883880" w:rsidP="0088388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5B2036" w14:textId="77777777" w:rsidR="00883880" w:rsidRDefault="00883880" w:rsidP="0088388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EFAC22" w14:textId="179A5245" w:rsidR="00883880" w:rsidRPr="00EA028E" w:rsidRDefault="00883880" w:rsidP="00883880">
            <w:pPr>
              <w:rPr>
                <w:rFonts w:ascii="Arial" w:hAnsi="Arial"/>
                <w:sz w:val="16"/>
              </w:rPr>
            </w:pPr>
            <w:r w:rsidRPr="00883880">
              <w:rPr>
                <w:rFonts w:ascii="Arial" w:hAnsi="Arial"/>
                <w:sz w:val="16"/>
              </w:rPr>
              <w:t>Correction on half-duplex operation in CA with unpaired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B5924" w14:textId="77777777" w:rsidR="00883880" w:rsidRDefault="00883880" w:rsidP="00883880">
            <w:pPr>
              <w:pStyle w:val="TAL"/>
              <w:rPr>
                <w:sz w:val="16"/>
                <w:szCs w:val="16"/>
                <w:lang w:eastAsia="zh-CN"/>
              </w:rPr>
            </w:pPr>
            <w:r>
              <w:rPr>
                <w:sz w:val="16"/>
                <w:szCs w:val="16"/>
                <w:lang w:eastAsia="zh-CN"/>
              </w:rPr>
              <w:t>16.6.0</w:t>
            </w:r>
          </w:p>
        </w:tc>
      </w:tr>
      <w:tr w:rsidR="00106A05" w:rsidRPr="00B916EC" w14:paraId="5767AFAB" w14:textId="77777777" w:rsidTr="00106A05">
        <w:tc>
          <w:tcPr>
            <w:tcW w:w="894" w:type="dxa"/>
            <w:tcBorders>
              <w:top w:val="single" w:sz="6" w:space="0" w:color="auto"/>
              <w:left w:val="single" w:sz="6" w:space="0" w:color="auto"/>
              <w:bottom w:val="single" w:sz="6" w:space="0" w:color="auto"/>
              <w:right w:val="single" w:sz="6" w:space="0" w:color="auto"/>
            </w:tcBorders>
            <w:shd w:val="solid" w:color="FFFFFF" w:fill="auto"/>
          </w:tcPr>
          <w:p w14:paraId="5A4726ED" w14:textId="77777777" w:rsidR="00106A05" w:rsidRPr="00B916EC" w:rsidRDefault="00106A05" w:rsidP="00106A0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AD31C7" w14:textId="77777777" w:rsidR="00106A05" w:rsidRPr="00B916EC" w:rsidRDefault="00106A05" w:rsidP="00106A05">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D5B9DC5" w14:textId="65ED734E" w:rsidR="00106A05" w:rsidRDefault="00106A05" w:rsidP="00106A05">
            <w:pPr>
              <w:pStyle w:val="TAL"/>
              <w:rPr>
                <w:sz w:val="16"/>
                <w:szCs w:val="16"/>
                <w:lang w:eastAsia="zh-CN"/>
              </w:rPr>
            </w:pPr>
            <w:r>
              <w:rPr>
                <w:sz w:val="16"/>
                <w:szCs w:val="16"/>
                <w:lang w:eastAsia="zh-CN"/>
              </w:rPr>
              <w:t>RP-2112</w:t>
            </w:r>
            <w:r w:rsidR="006C526C">
              <w:rPr>
                <w:sz w:val="16"/>
                <w:szCs w:val="16"/>
                <w:lang w:eastAsia="zh-CN"/>
              </w:rPr>
              <w:t>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C07FC8" w14:textId="046E1601" w:rsidR="00106A05" w:rsidRDefault="00106A05" w:rsidP="00106A05">
            <w:pPr>
              <w:pStyle w:val="TAL"/>
              <w:rPr>
                <w:sz w:val="16"/>
                <w:szCs w:val="16"/>
              </w:rPr>
            </w:pPr>
            <w:r>
              <w:rPr>
                <w:sz w:val="16"/>
                <w:szCs w:val="16"/>
              </w:rPr>
              <w:t>024</w:t>
            </w:r>
            <w:r w:rsidR="006C526C">
              <w:rPr>
                <w:sz w:val="16"/>
                <w:szCs w:val="16"/>
              </w:rPr>
              <w:t>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9F3072D" w14:textId="77777777" w:rsidR="00106A05" w:rsidRDefault="00106A05" w:rsidP="00106A0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673C5D" w14:textId="77777777" w:rsidR="00106A05" w:rsidRDefault="00106A05" w:rsidP="00106A0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2838EA8" w14:textId="05C3AA5C" w:rsidR="00106A05" w:rsidRPr="00EA028E" w:rsidRDefault="006C526C" w:rsidP="00106A05">
            <w:pPr>
              <w:rPr>
                <w:rFonts w:ascii="Arial" w:hAnsi="Arial"/>
                <w:sz w:val="16"/>
              </w:rPr>
            </w:pPr>
            <w:r w:rsidRPr="006C526C">
              <w:rPr>
                <w:rFonts w:ascii="Arial" w:hAnsi="Arial"/>
                <w:sz w:val="16"/>
              </w:rPr>
              <w:t>Handling collision between PUCCH/PUSCH and semi-static DL symbols and SSBs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C0498D2" w14:textId="77777777" w:rsidR="00106A05" w:rsidRDefault="00106A05" w:rsidP="00106A05">
            <w:pPr>
              <w:pStyle w:val="TAL"/>
              <w:rPr>
                <w:sz w:val="16"/>
                <w:szCs w:val="16"/>
                <w:lang w:eastAsia="zh-CN"/>
              </w:rPr>
            </w:pPr>
            <w:r>
              <w:rPr>
                <w:sz w:val="16"/>
                <w:szCs w:val="16"/>
                <w:lang w:eastAsia="zh-CN"/>
              </w:rPr>
              <w:t>16.6.0</w:t>
            </w:r>
          </w:p>
        </w:tc>
      </w:tr>
      <w:tr w:rsidR="006C526C" w:rsidRPr="00B916EC" w14:paraId="4DCEC68B" w14:textId="77777777" w:rsidTr="006C526C">
        <w:tc>
          <w:tcPr>
            <w:tcW w:w="894" w:type="dxa"/>
            <w:tcBorders>
              <w:top w:val="single" w:sz="6" w:space="0" w:color="auto"/>
              <w:left w:val="single" w:sz="6" w:space="0" w:color="auto"/>
              <w:bottom w:val="single" w:sz="6" w:space="0" w:color="auto"/>
              <w:right w:val="single" w:sz="6" w:space="0" w:color="auto"/>
            </w:tcBorders>
            <w:shd w:val="solid" w:color="FFFFFF" w:fill="auto"/>
          </w:tcPr>
          <w:p w14:paraId="446AA814" w14:textId="77777777" w:rsidR="006C526C" w:rsidRPr="00B916EC" w:rsidRDefault="006C526C"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ABEE513" w14:textId="77777777" w:rsidR="006C526C" w:rsidRPr="00B916EC" w:rsidRDefault="006C526C"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866F3A1" w14:textId="77777777" w:rsidR="006C526C" w:rsidRDefault="006C526C"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9D2647" w14:textId="59188E2A" w:rsidR="006C526C" w:rsidRDefault="006C526C" w:rsidP="004F29D0">
            <w:pPr>
              <w:pStyle w:val="TAL"/>
              <w:rPr>
                <w:sz w:val="16"/>
                <w:szCs w:val="16"/>
              </w:rPr>
            </w:pPr>
            <w:r>
              <w:rPr>
                <w:sz w:val="16"/>
                <w:szCs w:val="16"/>
              </w:rPr>
              <w:t>0242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253DF" w14:textId="77777777" w:rsidR="006C526C" w:rsidRDefault="006C526C"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AE8894D" w14:textId="77777777" w:rsidR="006C526C" w:rsidRDefault="006C526C"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5E8090C" w14:textId="39BCF47C" w:rsidR="006C526C" w:rsidRPr="00EA028E" w:rsidRDefault="006C526C" w:rsidP="004F29D0">
            <w:pPr>
              <w:rPr>
                <w:rFonts w:ascii="Arial" w:hAnsi="Arial"/>
                <w:sz w:val="16"/>
              </w:rPr>
            </w:pPr>
            <w:r w:rsidRPr="006C526C">
              <w:rPr>
                <w:rFonts w:ascii="Arial" w:hAnsi="Arial"/>
                <w:sz w:val="16"/>
              </w:rPr>
              <w:t>Correction on Type-1 HARQ-ACK codebook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FBC13" w14:textId="77777777" w:rsidR="006C526C" w:rsidRDefault="006C526C" w:rsidP="004F29D0">
            <w:pPr>
              <w:pStyle w:val="TAL"/>
              <w:rPr>
                <w:sz w:val="16"/>
                <w:szCs w:val="16"/>
                <w:lang w:eastAsia="zh-CN"/>
              </w:rPr>
            </w:pPr>
            <w:r>
              <w:rPr>
                <w:sz w:val="16"/>
                <w:szCs w:val="16"/>
                <w:lang w:eastAsia="zh-CN"/>
              </w:rPr>
              <w:t>16.6.0</w:t>
            </w:r>
          </w:p>
        </w:tc>
      </w:tr>
      <w:tr w:rsidR="00273DEF" w:rsidRPr="00B916EC" w14:paraId="0F694E85" w14:textId="77777777" w:rsidTr="00273DEF">
        <w:tc>
          <w:tcPr>
            <w:tcW w:w="894" w:type="dxa"/>
            <w:tcBorders>
              <w:top w:val="single" w:sz="6" w:space="0" w:color="auto"/>
              <w:left w:val="single" w:sz="6" w:space="0" w:color="auto"/>
              <w:bottom w:val="single" w:sz="6" w:space="0" w:color="auto"/>
              <w:right w:val="single" w:sz="6" w:space="0" w:color="auto"/>
            </w:tcBorders>
            <w:shd w:val="solid" w:color="FFFFFF" w:fill="auto"/>
          </w:tcPr>
          <w:p w14:paraId="6167D55F" w14:textId="77777777" w:rsidR="00273DEF" w:rsidRPr="00B916EC" w:rsidRDefault="00273DEF"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7718E34" w14:textId="77777777" w:rsidR="00273DEF" w:rsidRPr="00B916EC" w:rsidRDefault="00273DEF"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A6941ED" w14:textId="5F8B0307" w:rsidR="00273DEF" w:rsidRDefault="00273DEF" w:rsidP="004F29D0">
            <w:pPr>
              <w:pStyle w:val="TAL"/>
              <w:rPr>
                <w:sz w:val="16"/>
                <w:szCs w:val="16"/>
                <w:lang w:eastAsia="zh-CN"/>
              </w:rPr>
            </w:pPr>
            <w:r>
              <w:rPr>
                <w:sz w:val="16"/>
                <w:szCs w:val="16"/>
                <w:lang w:eastAsia="zh-CN"/>
              </w:rPr>
              <w:t>RP-211252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12DD32" w14:textId="5F7FA927" w:rsidR="00273DEF" w:rsidRDefault="00273DEF" w:rsidP="004F29D0">
            <w:pPr>
              <w:pStyle w:val="TAL"/>
              <w:rPr>
                <w:sz w:val="16"/>
                <w:szCs w:val="16"/>
              </w:rPr>
            </w:pPr>
            <w:r>
              <w:rPr>
                <w:sz w:val="16"/>
                <w:szCs w:val="16"/>
              </w:rPr>
              <w:t>0243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C6E35" w14:textId="77777777" w:rsidR="00273DEF" w:rsidRDefault="00273DEF"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8DC8CB9" w14:textId="77777777" w:rsidR="00273DEF" w:rsidRDefault="00273DEF"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0F58C9" w14:textId="47B132F3" w:rsidR="00273DEF" w:rsidRPr="00EA028E" w:rsidRDefault="00273DEF" w:rsidP="004F29D0">
            <w:pPr>
              <w:rPr>
                <w:rFonts w:ascii="Arial" w:hAnsi="Arial"/>
                <w:sz w:val="16"/>
              </w:rPr>
            </w:pPr>
            <w:r w:rsidRPr="00273DEF">
              <w:rPr>
                <w:rFonts w:ascii="Arial" w:hAnsi="Arial"/>
                <w:sz w:val="16"/>
              </w:rPr>
              <w:t>Correction on value of 1-bit counter DAI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CDDB77" w14:textId="77777777" w:rsidR="00273DEF" w:rsidRDefault="00273DEF" w:rsidP="004F29D0">
            <w:pPr>
              <w:pStyle w:val="TAL"/>
              <w:rPr>
                <w:sz w:val="16"/>
                <w:szCs w:val="16"/>
                <w:lang w:eastAsia="zh-CN"/>
              </w:rPr>
            </w:pPr>
            <w:r>
              <w:rPr>
                <w:sz w:val="16"/>
                <w:szCs w:val="16"/>
                <w:lang w:eastAsia="zh-CN"/>
              </w:rPr>
              <w:t>16.6.0</w:t>
            </w:r>
          </w:p>
        </w:tc>
      </w:tr>
      <w:tr w:rsidR="004F29D0" w:rsidRPr="00B916EC" w14:paraId="31C6065E" w14:textId="77777777" w:rsidTr="004F29D0">
        <w:tc>
          <w:tcPr>
            <w:tcW w:w="894" w:type="dxa"/>
            <w:tcBorders>
              <w:top w:val="single" w:sz="6" w:space="0" w:color="auto"/>
              <w:left w:val="single" w:sz="6" w:space="0" w:color="auto"/>
              <w:bottom w:val="single" w:sz="6" w:space="0" w:color="auto"/>
              <w:right w:val="single" w:sz="6" w:space="0" w:color="auto"/>
            </w:tcBorders>
            <w:shd w:val="solid" w:color="FFFFFF" w:fill="auto"/>
          </w:tcPr>
          <w:p w14:paraId="02B8D551" w14:textId="77777777" w:rsidR="004F29D0" w:rsidRPr="00B916EC" w:rsidRDefault="004F29D0" w:rsidP="004F29D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7DC39B4" w14:textId="77777777" w:rsidR="004F29D0" w:rsidRPr="00B916EC" w:rsidRDefault="004F29D0" w:rsidP="004F29D0">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69E677D" w14:textId="4C6CC395" w:rsidR="004F29D0" w:rsidRDefault="004F29D0" w:rsidP="004F29D0">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F5009E" w14:textId="29C58E9D" w:rsidR="004F29D0" w:rsidRDefault="004F29D0" w:rsidP="004F29D0">
            <w:pPr>
              <w:pStyle w:val="TAL"/>
              <w:rPr>
                <w:sz w:val="16"/>
                <w:szCs w:val="16"/>
              </w:rPr>
            </w:pPr>
            <w:r>
              <w:rPr>
                <w:sz w:val="16"/>
                <w:szCs w:val="16"/>
              </w:rPr>
              <w:t>0244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256C4D" w14:textId="77777777" w:rsidR="004F29D0" w:rsidRDefault="004F29D0" w:rsidP="004F29D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B89F54" w14:textId="77777777" w:rsidR="004F29D0" w:rsidRDefault="004F29D0" w:rsidP="004F29D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C5111C" w14:textId="3F635019" w:rsidR="004F29D0" w:rsidRPr="00EA028E" w:rsidRDefault="004F29D0" w:rsidP="004F29D0">
            <w:pPr>
              <w:rPr>
                <w:rFonts w:ascii="Arial" w:hAnsi="Arial"/>
                <w:sz w:val="16"/>
              </w:rPr>
            </w:pPr>
            <w:r w:rsidRPr="004F29D0">
              <w:rPr>
                <w:rFonts w:ascii="Arial" w:hAnsi="Arial"/>
                <w:sz w:val="16"/>
              </w:rPr>
              <w:t>CR on correction for sub-slot based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2E56D5" w14:textId="77777777" w:rsidR="004F29D0" w:rsidRDefault="004F29D0" w:rsidP="004F29D0">
            <w:pPr>
              <w:pStyle w:val="TAL"/>
              <w:rPr>
                <w:sz w:val="16"/>
                <w:szCs w:val="16"/>
                <w:lang w:eastAsia="zh-CN"/>
              </w:rPr>
            </w:pPr>
            <w:r>
              <w:rPr>
                <w:sz w:val="16"/>
                <w:szCs w:val="16"/>
                <w:lang w:eastAsia="zh-CN"/>
              </w:rPr>
              <w:t>16.6.0</w:t>
            </w:r>
          </w:p>
        </w:tc>
      </w:tr>
      <w:tr w:rsidR="005F26B4" w:rsidRPr="00B916EC" w14:paraId="0958DC21" w14:textId="77777777" w:rsidTr="005F26B4">
        <w:tc>
          <w:tcPr>
            <w:tcW w:w="894" w:type="dxa"/>
            <w:tcBorders>
              <w:top w:val="single" w:sz="6" w:space="0" w:color="auto"/>
              <w:left w:val="single" w:sz="6" w:space="0" w:color="auto"/>
              <w:bottom w:val="single" w:sz="6" w:space="0" w:color="auto"/>
              <w:right w:val="single" w:sz="6" w:space="0" w:color="auto"/>
            </w:tcBorders>
            <w:shd w:val="solid" w:color="FFFFFF" w:fill="auto"/>
          </w:tcPr>
          <w:p w14:paraId="0FD46846" w14:textId="77777777" w:rsidR="005F26B4" w:rsidRPr="00B916EC" w:rsidRDefault="005F26B4" w:rsidP="00D057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2B0F070" w14:textId="77777777" w:rsidR="005F26B4" w:rsidRPr="00B916EC" w:rsidRDefault="005F26B4" w:rsidP="00D057B9">
            <w:pPr>
              <w:pStyle w:val="TAL"/>
              <w:rPr>
                <w:sz w:val="16"/>
                <w:szCs w:val="16"/>
                <w:lang w:eastAsia="zh-CN"/>
              </w:rPr>
            </w:pPr>
            <w:r w:rsidRPr="00B916EC">
              <w:rPr>
                <w:sz w:val="16"/>
                <w:szCs w:val="16"/>
                <w:lang w:eastAsia="zh-CN"/>
              </w:rPr>
              <w:t>RAN#</w:t>
            </w:r>
            <w:r>
              <w:rPr>
                <w:sz w:val="16"/>
                <w:szCs w:val="16"/>
                <w:lang w:eastAsia="zh-CN"/>
              </w:rPr>
              <w:t>92-e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04DC91" w14:textId="77777777" w:rsidR="005F26B4" w:rsidRDefault="005F26B4" w:rsidP="00D057B9">
            <w:pPr>
              <w:pStyle w:val="TAL"/>
              <w:rPr>
                <w:sz w:val="16"/>
                <w:szCs w:val="16"/>
                <w:lang w:eastAsia="zh-CN"/>
              </w:rPr>
            </w:pPr>
            <w:r>
              <w:rPr>
                <w:sz w:val="16"/>
                <w:szCs w:val="16"/>
                <w:lang w:eastAsia="zh-CN"/>
              </w:rPr>
              <w:t>RP-211236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8E8564" w14:textId="7243368C" w:rsidR="005F26B4" w:rsidRDefault="005F26B4" w:rsidP="00D057B9">
            <w:pPr>
              <w:pStyle w:val="TAL"/>
              <w:rPr>
                <w:sz w:val="16"/>
                <w:szCs w:val="16"/>
              </w:rPr>
            </w:pPr>
            <w:r>
              <w:rPr>
                <w:sz w:val="16"/>
                <w:szCs w:val="16"/>
              </w:rPr>
              <w:t>0245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89FF139" w14:textId="77777777" w:rsidR="005F26B4" w:rsidRDefault="005F26B4" w:rsidP="00D057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AF5CB68" w14:textId="77777777" w:rsidR="005F26B4" w:rsidRDefault="005F26B4" w:rsidP="00D057B9">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2893B5B" w14:textId="2C9384D8" w:rsidR="005F26B4" w:rsidRPr="00EA028E" w:rsidRDefault="005F26B4" w:rsidP="00D057B9">
            <w:pPr>
              <w:rPr>
                <w:rFonts w:ascii="Arial" w:hAnsi="Arial"/>
                <w:sz w:val="16"/>
              </w:rPr>
            </w:pPr>
            <w:r w:rsidRPr="005F26B4">
              <w:rPr>
                <w:rFonts w:ascii="Arial" w:hAnsi="Arial"/>
                <w:sz w:val="16"/>
              </w:rPr>
              <w:t>CR on clarification for reference point of sub-slot based PUCCH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5B70572" w14:textId="77777777" w:rsidR="005F26B4" w:rsidRDefault="005F26B4" w:rsidP="00D057B9">
            <w:pPr>
              <w:pStyle w:val="TAL"/>
              <w:rPr>
                <w:sz w:val="16"/>
                <w:szCs w:val="16"/>
                <w:lang w:eastAsia="zh-CN"/>
              </w:rPr>
            </w:pPr>
            <w:r>
              <w:rPr>
                <w:sz w:val="16"/>
                <w:szCs w:val="16"/>
                <w:lang w:eastAsia="zh-CN"/>
              </w:rPr>
              <w:t>16.6.0</w:t>
            </w:r>
          </w:p>
        </w:tc>
      </w:tr>
      <w:tr w:rsidR="00923EF2" w:rsidRPr="00B916EC" w14:paraId="323FEA07" w14:textId="77777777" w:rsidTr="00923EF2">
        <w:tc>
          <w:tcPr>
            <w:tcW w:w="894" w:type="dxa"/>
            <w:tcBorders>
              <w:top w:val="single" w:sz="6" w:space="0" w:color="auto"/>
              <w:left w:val="single" w:sz="6" w:space="0" w:color="auto"/>
              <w:bottom w:val="single" w:sz="6" w:space="0" w:color="auto"/>
              <w:right w:val="single" w:sz="6" w:space="0" w:color="auto"/>
            </w:tcBorders>
            <w:shd w:val="solid" w:color="FFFFFF" w:fill="auto"/>
          </w:tcPr>
          <w:p w14:paraId="28449DFD" w14:textId="7EC2D32C" w:rsidR="00923EF2" w:rsidRPr="00B916EC" w:rsidRDefault="00923EF2"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B6DC15C" w14:textId="6DF92114" w:rsidR="00923EF2" w:rsidRPr="00B916EC" w:rsidRDefault="00923EF2"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C9FC714" w14:textId="3EDB7A28" w:rsidR="00923EF2" w:rsidRDefault="00923EF2"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8A53065" w14:textId="31D5DFAE" w:rsidR="00923EF2" w:rsidRDefault="00923EF2" w:rsidP="00DD2975">
            <w:pPr>
              <w:pStyle w:val="TAL"/>
              <w:rPr>
                <w:sz w:val="16"/>
                <w:szCs w:val="16"/>
              </w:rPr>
            </w:pPr>
            <w:r>
              <w:rPr>
                <w:sz w:val="16"/>
                <w:szCs w:val="16"/>
              </w:rPr>
              <w:t>0246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3E5C5A" w14:textId="77777777" w:rsidR="00923EF2" w:rsidRDefault="00923EF2"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7698B03" w14:textId="77777777" w:rsidR="00923EF2" w:rsidRDefault="00923EF2"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06D345" w14:textId="00737453" w:rsidR="00923EF2" w:rsidRPr="00EA028E" w:rsidRDefault="00923EF2" w:rsidP="00DD2975">
            <w:pPr>
              <w:rPr>
                <w:rFonts w:ascii="Arial" w:hAnsi="Arial"/>
                <w:sz w:val="16"/>
              </w:rPr>
            </w:pPr>
            <w:r w:rsidRPr="00923EF2">
              <w:rPr>
                <w:rFonts w:ascii="Arial" w:hAnsi="Arial"/>
                <w:sz w:val="16"/>
              </w:rPr>
              <w:t>Clarification on SL power control and SL type-1 HARQ-ACK codebook in out of coverage case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E3EE76" w14:textId="3188BA14" w:rsidR="00923EF2" w:rsidRDefault="00923EF2" w:rsidP="00DD2975">
            <w:pPr>
              <w:pStyle w:val="TAL"/>
              <w:rPr>
                <w:sz w:val="16"/>
                <w:szCs w:val="16"/>
                <w:lang w:eastAsia="zh-CN"/>
              </w:rPr>
            </w:pPr>
            <w:r>
              <w:rPr>
                <w:sz w:val="16"/>
                <w:szCs w:val="16"/>
                <w:lang w:eastAsia="zh-CN"/>
              </w:rPr>
              <w:t>16.7.0</w:t>
            </w:r>
          </w:p>
        </w:tc>
      </w:tr>
      <w:tr w:rsidR="00747CB6" w:rsidRPr="00B916EC" w14:paraId="1E66901D" w14:textId="77777777" w:rsidTr="00747CB6">
        <w:tc>
          <w:tcPr>
            <w:tcW w:w="894" w:type="dxa"/>
            <w:tcBorders>
              <w:top w:val="single" w:sz="6" w:space="0" w:color="auto"/>
              <w:left w:val="single" w:sz="6" w:space="0" w:color="auto"/>
              <w:bottom w:val="single" w:sz="6" w:space="0" w:color="auto"/>
              <w:right w:val="single" w:sz="6" w:space="0" w:color="auto"/>
            </w:tcBorders>
            <w:shd w:val="solid" w:color="FFFFFF" w:fill="auto"/>
          </w:tcPr>
          <w:p w14:paraId="06517E53" w14:textId="77777777" w:rsidR="00747CB6" w:rsidRPr="00B916EC" w:rsidRDefault="00747CB6"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67F96F" w14:textId="77777777" w:rsidR="00747CB6" w:rsidRPr="00B916EC" w:rsidRDefault="00747CB6"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D91BDF" w14:textId="77777777" w:rsidR="00747CB6" w:rsidRDefault="00747CB6" w:rsidP="00DD2975">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0F2049" w14:textId="1D4BCFEA" w:rsidR="00747CB6" w:rsidRDefault="00747CB6" w:rsidP="00DD2975">
            <w:pPr>
              <w:pStyle w:val="TAL"/>
              <w:rPr>
                <w:sz w:val="16"/>
                <w:szCs w:val="16"/>
              </w:rPr>
            </w:pPr>
            <w:r>
              <w:rPr>
                <w:sz w:val="16"/>
                <w:szCs w:val="16"/>
              </w:rPr>
              <w:t>0247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5568E66" w14:textId="77777777" w:rsidR="00747CB6" w:rsidRDefault="00747CB6"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A1BEE3" w14:textId="77777777" w:rsidR="00747CB6" w:rsidRDefault="00747CB6"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24F084" w14:textId="651D8D0E" w:rsidR="00747CB6" w:rsidRPr="00EA028E" w:rsidRDefault="00747CB6" w:rsidP="00DD2975">
            <w:pPr>
              <w:rPr>
                <w:rFonts w:ascii="Arial" w:hAnsi="Arial"/>
                <w:sz w:val="16"/>
              </w:rPr>
            </w:pPr>
            <w:r w:rsidRPr="00747CB6">
              <w:rPr>
                <w:rFonts w:ascii="Arial" w:hAnsi="Arial"/>
                <w:sz w:val="16"/>
              </w:rPr>
              <w:t>Parameter name correction for PSSCH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2BE114" w14:textId="77777777" w:rsidR="00747CB6" w:rsidRDefault="00747CB6" w:rsidP="00DD2975">
            <w:pPr>
              <w:pStyle w:val="TAL"/>
              <w:rPr>
                <w:sz w:val="16"/>
                <w:szCs w:val="16"/>
                <w:lang w:eastAsia="zh-CN"/>
              </w:rPr>
            </w:pPr>
            <w:r>
              <w:rPr>
                <w:sz w:val="16"/>
                <w:szCs w:val="16"/>
                <w:lang w:eastAsia="zh-CN"/>
              </w:rPr>
              <w:t>16.7.0</w:t>
            </w:r>
          </w:p>
        </w:tc>
      </w:tr>
      <w:tr w:rsidR="00DD2975" w:rsidRPr="00B916EC" w14:paraId="0A9EA201"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690CD70A"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CA28794"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3816A6" w14:textId="792D77EF" w:rsidR="00DD2975" w:rsidRDefault="00DD2975" w:rsidP="00DD2975">
            <w:pPr>
              <w:pStyle w:val="TAL"/>
              <w:rPr>
                <w:sz w:val="16"/>
                <w:szCs w:val="16"/>
                <w:lang w:eastAsia="zh-CN"/>
              </w:rPr>
            </w:pPr>
            <w:r>
              <w:rPr>
                <w:sz w:val="16"/>
                <w:szCs w:val="16"/>
                <w:lang w:eastAsia="zh-CN"/>
              </w:rPr>
              <w:t>RP-211844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CEFF" w14:textId="27689ABC" w:rsidR="00DD2975" w:rsidRDefault="00DD2975" w:rsidP="00DD2975">
            <w:pPr>
              <w:pStyle w:val="TAL"/>
              <w:rPr>
                <w:sz w:val="16"/>
                <w:szCs w:val="16"/>
              </w:rPr>
            </w:pPr>
            <w:r>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516EDAC"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A89BA7"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E682A09" w14:textId="540AD73A" w:rsidR="00DD2975" w:rsidRPr="00EA028E" w:rsidRDefault="00DD2975" w:rsidP="00DD2975">
            <w:pPr>
              <w:rPr>
                <w:rFonts w:ascii="Arial" w:hAnsi="Arial"/>
                <w:sz w:val="16"/>
              </w:rPr>
            </w:pPr>
            <w:r w:rsidRPr="00DD2975">
              <w:rPr>
                <w:rFonts w:ascii="Arial" w:hAnsi="Arial"/>
                <w:sz w:val="16"/>
              </w:rPr>
              <w:t>CR on number of received PDSCHs for multi-TRP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218956" w14:textId="77777777" w:rsidR="00DD2975" w:rsidRDefault="00DD2975" w:rsidP="00DD2975">
            <w:pPr>
              <w:pStyle w:val="TAL"/>
              <w:rPr>
                <w:sz w:val="16"/>
                <w:szCs w:val="16"/>
                <w:lang w:eastAsia="zh-CN"/>
              </w:rPr>
            </w:pPr>
            <w:r>
              <w:rPr>
                <w:sz w:val="16"/>
                <w:szCs w:val="16"/>
                <w:lang w:eastAsia="zh-CN"/>
              </w:rPr>
              <w:t>16.7.0</w:t>
            </w:r>
          </w:p>
        </w:tc>
      </w:tr>
      <w:tr w:rsidR="00DD2975" w:rsidRPr="00B916EC" w14:paraId="0158E0DE" w14:textId="77777777" w:rsidTr="00DD2975">
        <w:tc>
          <w:tcPr>
            <w:tcW w:w="894" w:type="dxa"/>
            <w:tcBorders>
              <w:top w:val="single" w:sz="6" w:space="0" w:color="auto"/>
              <w:left w:val="single" w:sz="6" w:space="0" w:color="auto"/>
              <w:bottom w:val="single" w:sz="6" w:space="0" w:color="auto"/>
              <w:right w:val="single" w:sz="6" w:space="0" w:color="auto"/>
            </w:tcBorders>
            <w:shd w:val="solid" w:color="FFFFFF" w:fill="auto"/>
          </w:tcPr>
          <w:p w14:paraId="3237F24C" w14:textId="77777777" w:rsidR="00DD2975" w:rsidRPr="00B916EC" w:rsidRDefault="00DD2975" w:rsidP="00DD2975">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5719AA" w14:textId="77777777" w:rsidR="00DD2975" w:rsidRPr="00B916EC" w:rsidRDefault="00DD2975" w:rsidP="00DD2975">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3805BBF" w14:textId="710EE47A" w:rsidR="00DD2975" w:rsidRDefault="00DD2975" w:rsidP="00DD2975">
            <w:pPr>
              <w:pStyle w:val="TAL"/>
              <w:rPr>
                <w:sz w:val="16"/>
                <w:szCs w:val="16"/>
                <w:lang w:eastAsia="zh-CN"/>
              </w:rPr>
            </w:pPr>
            <w:r>
              <w:rPr>
                <w:sz w:val="16"/>
                <w:szCs w:val="16"/>
                <w:lang w:eastAsia="zh-CN"/>
              </w:rPr>
              <w:t>RP-21184</w:t>
            </w:r>
            <w:r w:rsidR="0077545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E4C8D6E" w14:textId="760E36A2" w:rsidR="00DD2975" w:rsidRDefault="00DD2975" w:rsidP="00DD2975">
            <w:pPr>
              <w:pStyle w:val="TAL"/>
              <w:rPr>
                <w:sz w:val="16"/>
                <w:szCs w:val="16"/>
              </w:rPr>
            </w:pPr>
            <w:r>
              <w:rPr>
                <w:sz w:val="16"/>
                <w:szCs w:val="16"/>
              </w:rPr>
              <w:t>024</w:t>
            </w:r>
            <w:r w:rsidR="00775454">
              <w:rPr>
                <w:sz w:val="16"/>
                <w:szCs w:val="16"/>
              </w:rPr>
              <w:t>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9DAB1CA" w14:textId="77777777" w:rsidR="00DD2975" w:rsidRDefault="00DD2975" w:rsidP="00DD2975">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E383E6" w14:textId="77777777" w:rsidR="00DD2975" w:rsidRDefault="00DD2975" w:rsidP="00DD2975">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47EF82" w14:textId="39B611A0" w:rsidR="00DD2975" w:rsidRPr="00EA028E" w:rsidRDefault="00775454" w:rsidP="00DD2975">
            <w:pPr>
              <w:rPr>
                <w:rFonts w:ascii="Arial" w:hAnsi="Arial"/>
                <w:sz w:val="16"/>
              </w:rPr>
            </w:pPr>
            <w:r w:rsidRPr="00775454">
              <w:rPr>
                <w:rFonts w:ascii="Arial" w:hAnsi="Arial"/>
                <w:sz w:val="16"/>
              </w:rPr>
              <w:t>Correction on synchronization procedure for sidelink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6BC5015" w14:textId="77777777" w:rsidR="00DD2975" w:rsidRDefault="00DD2975" w:rsidP="00DD2975">
            <w:pPr>
              <w:pStyle w:val="TAL"/>
              <w:rPr>
                <w:sz w:val="16"/>
                <w:szCs w:val="16"/>
                <w:lang w:eastAsia="zh-CN"/>
              </w:rPr>
            </w:pPr>
            <w:r>
              <w:rPr>
                <w:sz w:val="16"/>
                <w:szCs w:val="16"/>
                <w:lang w:eastAsia="zh-CN"/>
              </w:rPr>
              <w:t>16.7.0</w:t>
            </w:r>
          </w:p>
        </w:tc>
      </w:tr>
      <w:tr w:rsidR="000656C3" w:rsidRPr="00B916EC" w14:paraId="145B37D5" w14:textId="77777777" w:rsidTr="000656C3">
        <w:tc>
          <w:tcPr>
            <w:tcW w:w="894" w:type="dxa"/>
            <w:tcBorders>
              <w:top w:val="single" w:sz="6" w:space="0" w:color="auto"/>
              <w:left w:val="single" w:sz="6" w:space="0" w:color="auto"/>
              <w:bottom w:val="single" w:sz="6" w:space="0" w:color="auto"/>
              <w:right w:val="single" w:sz="6" w:space="0" w:color="auto"/>
            </w:tcBorders>
            <w:shd w:val="solid" w:color="FFFFFF" w:fill="auto"/>
          </w:tcPr>
          <w:p w14:paraId="0D702D4B" w14:textId="77777777" w:rsidR="000656C3" w:rsidRPr="00B916EC" w:rsidRDefault="000656C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3865F27" w14:textId="77777777" w:rsidR="000656C3" w:rsidRPr="00B916EC" w:rsidRDefault="000656C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4FD2AE4" w14:textId="3027C200" w:rsidR="000656C3" w:rsidRDefault="000656C3" w:rsidP="008A24DD">
            <w:pPr>
              <w:pStyle w:val="TAL"/>
              <w:rPr>
                <w:sz w:val="16"/>
                <w:szCs w:val="16"/>
                <w:lang w:eastAsia="zh-CN"/>
              </w:rPr>
            </w:pPr>
            <w:r>
              <w:rPr>
                <w:sz w:val="16"/>
                <w:szCs w:val="16"/>
                <w:lang w:eastAsia="zh-CN"/>
              </w:rPr>
              <w:t>RP-211846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F6350DC" w14:textId="747967C2" w:rsidR="000656C3" w:rsidRDefault="000656C3" w:rsidP="008A24DD">
            <w:pPr>
              <w:pStyle w:val="TAL"/>
              <w:rPr>
                <w:sz w:val="16"/>
                <w:szCs w:val="16"/>
              </w:rPr>
            </w:pPr>
            <w:r>
              <w:rPr>
                <w:sz w:val="16"/>
                <w:szCs w:val="16"/>
              </w:rPr>
              <w:t>0250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21CE48" w14:textId="1E881663" w:rsidR="000656C3" w:rsidRDefault="000656C3"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BF36922" w14:textId="77777777" w:rsidR="000656C3" w:rsidRDefault="000656C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153A68" w14:textId="2E572D0D" w:rsidR="000656C3" w:rsidRPr="00EA028E" w:rsidRDefault="000656C3" w:rsidP="008A24DD">
            <w:pPr>
              <w:rPr>
                <w:rFonts w:ascii="Arial" w:hAnsi="Arial"/>
                <w:sz w:val="16"/>
              </w:rPr>
            </w:pPr>
            <w:r w:rsidRPr="000656C3">
              <w:rPr>
                <w:rFonts w:ascii="Arial" w:hAnsi="Arial"/>
                <w:sz w:val="16"/>
              </w:rPr>
              <w:t>Corrections on SCell dormancy indication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6E87C3" w14:textId="77777777" w:rsidR="000656C3" w:rsidRDefault="000656C3" w:rsidP="008A24DD">
            <w:pPr>
              <w:pStyle w:val="TAL"/>
              <w:rPr>
                <w:sz w:val="16"/>
                <w:szCs w:val="16"/>
                <w:lang w:eastAsia="zh-CN"/>
              </w:rPr>
            </w:pPr>
            <w:r>
              <w:rPr>
                <w:sz w:val="16"/>
                <w:szCs w:val="16"/>
                <w:lang w:eastAsia="zh-CN"/>
              </w:rPr>
              <w:t>16.7.0</w:t>
            </w:r>
          </w:p>
        </w:tc>
      </w:tr>
      <w:tr w:rsidR="00994FD2" w:rsidRPr="00B916EC" w14:paraId="4288F90B" w14:textId="77777777" w:rsidTr="00994FD2">
        <w:tc>
          <w:tcPr>
            <w:tcW w:w="894" w:type="dxa"/>
            <w:tcBorders>
              <w:top w:val="single" w:sz="6" w:space="0" w:color="auto"/>
              <w:left w:val="single" w:sz="6" w:space="0" w:color="auto"/>
              <w:bottom w:val="single" w:sz="6" w:space="0" w:color="auto"/>
              <w:right w:val="single" w:sz="6" w:space="0" w:color="auto"/>
            </w:tcBorders>
            <w:shd w:val="solid" w:color="FFFFFF" w:fill="auto"/>
          </w:tcPr>
          <w:p w14:paraId="14BA98DE" w14:textId="77777777" w:rsidR="00994FD2" w:rsidRPr="00B916EC" w:rsidRDefault="00994FD2"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874BD9" w14:textId="77777777" w:rsidR="00994FD2" w:rsidRPr="00B916EC" w:rsidRDefault="00994FD2"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2759D72" w14:textId="4C6B5565" w:rsidR="00994FD2" w:rsidRDefault="00994FD2"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26018C" w14:textId="5E8E479D" w:rsidR="00994FD2" w:rsidRDefault="00994FD2" w:rsidP="008A24DD">
            <w:pPr>
              <w:pStyle w:val="TAL"/>
              <w:rPr>
                <w:sz w:val="16"/>
                <w:szCs w:val="16"/>
              </w:rPr>
            </w:pPr>
            <w:r>
              <w:rPr>
                <w:sz w:val="16"/>
                <w:szCs w:val="16"/>
              </w:rPr>
              <w:t>0251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E161741" w14:textId="77777777" w:rsidR="00994FD2" w:rsidRDefault="00994FD2" w:rsidP="008A24DD">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86BF5B" w14:textId="77777777" w:rsidR="00994FD2" w:rsidRDefault="00994FD2"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67B603" w14:textId="01855FCB" w:rsidR="00994FD2" w:rsidRPr="00EA028E" w:rsidRDefault="00994FD2" w:rsidP="008A24DD">
            <w:pPr>
              <w:rPr>
                <w:rFonts w:ascii="Arial" w:hAnsi="Arial"/>
                <w:sz w:val="16"/>
              </w:rPr>
            </w:pPr>
            <w:r w:rsidRPr="00994FD2">
              <w:rPr>
                <w:rFonts w:ascii="Arial" w:hAnsi="Arial"/>
                <w:sz w:val="16"/>
              </w:rPr>
              <w:t>Correction on overlapping between SPS HARQ-ACK with HP and SP HARQ-ACK with LP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1BE7485" w14:textId="77777777" w:rsidR="00994FD2" w:rsidRDefault="00994FD2" w:rsidP="008A24DD">
            <w:pPr>
              <w:pStyle w:val="TAL"/>
              <w:rPr>
                <w:sz w:val="16"/>
                <w:szCs w:val="16"/>
                <w:lang w:eastAsia="zh-CN"/>
              </w:rPr>
            </w:pPr>
            <w:r>
              <w:rPr>
                <w:sz w:val="16"/>
                <w:szCs w:val="16"/>
                <w:lang w:eastAsia="zh-CN"/>
              </w:rPr>
              <w:t>16.7.0</w:t>
            </w:r>
          </w:p>
        </w:tc>
      </w:tr>
      <w:tr w:rsidR="001906EA" w:rsidRPr="00B916EC" w14:paraId="5E856AEE" w14:textId="77777777" w:rsidTr="001906EA">
        <w:tc>
          <w:tcPr>
            <w:tcW w:w="894" w:type="dxa"/>
            <w:tcBorders>
              <w:top w:val="single" w:sz="6" w:space="0" w:color="auto"/>
              <w:left w:val="single" w:sz="6" w:space="0" w:color="auto"/>
              <w:bottom w:val="single" w:sz="6" w:space="0" w:color="auto"/>
              <w:right w:val="single" w:sz="6" w:space="0" w:color="auto"/>
            </w:tcBorders>
            <w:shd w:val="solid" w:color="FFFFFF" w:fill="auto"/>
          </w:tcPr>
          <w:p w14:paraId="527070A2" w14:textId="77777777" w:rsidR="001906EA" w:rsidRPr="00B916EC" w:rsidRDefault="001906EA"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9DE047" w14:textId="77777777" w:rsidR="001906EA" w:rsidRPr="00B916EC" w:rsidRDefault="001906EA"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9B1CD13" w14:textId="5C509A13" w:rsidR="001906EA" w:rsidRDefault="001906EA" w:rsidP="008A24DD">
            <w:pPr>
              <w:pStyle w:val="TAL"/>
              <w:rPr>
                <w:sz w:val="16"/>
                <w:szCs w:val="16"/>
                <w:lang w:eastAsia="zh-CN"/>
              </w:rPr>
            </w:pPr>
            <w:r>
              <w:rPr>
                <w:sz w:val="16"/>
                <w:szCs w:val="16"/>
                <w:lang w:eastAsia="zh-CN"/>
              </w:rPr>
              <w:t>RP-21184</w:t>
            </w:r>
            <w:r w:rsidR="00692694">
              <w:rPr>
                <w:sz w:val="16"/>
                <w:szCs w:val="16"/>
                <w:lang w:eastAsia="zh-CN"/>
              </w:rPr>
              <w:t>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151E1B" w14:textId="1DA12C30" w:rsidR="001906EA" w:rsidRDefault="001906EA" w:rsidP="008A24DD">
            <w:pPr>
              <w:pStyle w:val="TAL"/>
              <w:rPr>
                <w:sz w:val="16"/>
                <w:szCs w:val="16"/>
              </w:rPr>
            </w:pPr>
            <w:r>
              <w:rPr>
                <w:sz w:val="16"/>
                <w:szCs w:val="16"/>
              </w:rPr>
              <w:t>025</w:t>
            </w:r>
            <w:r w:rsidR="00692694">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630C13B" w14:textId="3178E585" w:rsidR="001906EA"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771E2F4" w14:textId="77777777" w:rsidR="001906EA" w:rsidRDefault="001906EA"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71C8168" w14:textId="4476F531" w:rsidR="001906EA" w:rsidRPr="00EA028E" w:rsidRDefault="00692694" w:rsidP="008A24DD">
            <w:pPr>
              <w:rPr>
                <w:rFonts w:ascii="Arial" w:hAnsi="Arial"/>
                <w:sz w:val="16"/>
              </w:rPr>
            </w:pPr>
            <w:r w:rsidRPr="00692694">
              <w:rPr>
                <w:rFonts w:ascii="Arial" w:hAnsi="Arial"/>
                <w:sz w:val="16"/>
              </w:rPr>
              <w:t>CR on Simultan</w:t>
            </w:r>
            <w:r>
              <w:rPr>
                <w:rFonts w:ascii="Arial" w:hAnsi="Arial"/>
                <w:sz w:val="16"/>
              </w:rPr>
              <w:t>e</w:t>
            </w:r>
            <w:r w:rsidRPr="00692694">
              <w:rPr>
                <w:rFonts w:ascii="Arial" w:hAnsi="Arial"/>
                <w:sz w:val="16"/>
              </w:rPr>
              <w:t>ous NR SL and LTE SL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9D59A8" w14:textId="77777777" w:rsidR="001906EA" w:rsidRDefault="001906EA" w:rsidP="008A24DD">
            <w:pPr>
              <w:pStyle w:val="TAL"/>
              <w:rPr>
                <w:sz w:val="16"/>
                <w:szCs w:val="16"/>
                <w:lang w:eastAsia="zh-CN"/>
              </w:rPr>
            </w:pPr>
            <w:r>
              <w:rPr>
                <w:sz w:val="16"/>
                <w:szCs w:val="16"/>
                <w:lang w:eastAsia="zh-CN"/>
              </w:rPr>
              <w:t>16.7.0</w:t>
            </w:r>
          </w:p>
        </w:tc>
      </w:tr>
      <w:tr w:rsidR="00692694" w:rsidRPr="00B916EC" w14:paraId="7416170D" w14:textId="77777777" w:rsidTr="00692694">
        <w:tc>
          <w:tcPr>
            <w:tcW w:w="894" w:type="dxa"/>
            <w:tcBorders>
              <w:top w:val="single" w:sz="6" w:space="0" w:color="auto"/>
              <w:left w:val="single" w:sz="6" w:space="0" w:color="auto"/>
              <w:bottom w:val="single" w:sz="6" w:space="0" w:color="auto"/>
              <w:right w:val="single" w:sz="6" w:space="0" w:color="auto"/>
            </w:tcBorders>
            <w:shd w:val="solid" w:color="FFFFFF" w:fill="auto"/>
          </w:tcPr>
          <w:p w14:paraId="599CA7E1" w14:textId="77777777" w:rsidR="00692694" w:rsidRPr="00B916EC" w:rsidRDefault="00692694"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9E146EA" w14:textId="77777777" w:rsidR="00692694" w:rsidRPr="00B916EC" w:rsidRDefault="00692694"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6A7998" w14:textId="77777777" w:rsidR="00692694" w:rsidRDefault="00692694"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C775FD" w14:textId="47A1C4A5" w:rsidR="00692694" w:rsidRDefault="00692694" w:rsidP="008A24DD">
            <w:pPr>
              <w:pStyle w:val="TAL"/>
              <w:rPr>
                <w:sz w:val="16"/>
                <w:szCs w:val="16"/>
              </w:rPr>
            </w:pPr>
            <w:r>
              <w:rPr>
                <w:sz w:val="16"/>
                <w:szCs w:val="16"/>
              </w:rPr>
              <w:t>0253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406467B" w14:textId="77777777" w:rsidR="00692694" w:rsidRDefault="00692694"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CA7F72" w14:textId="77777777" w:rsidR="00692694" w:rsidRDefault="00692694"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6884369" w14:textId="23213990" w:rsidR="00692694" w:rsidRPr="00EA028E" w:rsidRDefault="00692694" w:rsidP="008A24DD">
            <w:pPr>
              <w:rPr>
                <w:rFonts w:ascii="Arial" w:hAnsi="Arial"/>
                <w:sz w:val="16"/>
              </w:rPr>
            </w:pPr>
            <w:r w:rsidRPr="00692694">
              <w:rPr>
                <w:rFonts w:ascii="Arial" w:hAnsi="Arial"/>
                <w:sz w:val="16"/>
              </w:rPr>
              <w:t>Clarification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8EC487" w14:textId="77777777" w:rsidR="00692694" w:rsidRDefault="00692694" w:rsidP="008A24DD">
            <w:pPr>
              <w:pStyle w:val="TAL"/>
              <w:rPr>
                <w:sz w:val="16"/>
                <w:szCs w:val="16"/>
                <w:lang w:eastAsia="zh-CN"/>
              </w:rPr>
            </w:pPr>
            <w:r>
              <w:rPr>
                <w:sz w:val="16"/>
                <w:szCs w:val="16"/>
                <w:lang w:eastAsia="zh-CN"/>
              </w:rPr>
              <w:t>16.7.0</w:t>
            </w:r>
          </w:p>
        </w:tc>
      </w:tr>
      <w:tr w:rsidR="00D91988" w:rsidRPr="00B916EC" w14:paraId="72B76D08" w14:textId="77777777" w:rsidTr="00D91988">
        <w:tc>
          <w:tcPr>
            <w:tcW w:w="894" w:type="dxa"/>
            <w:tcBorders>
              <w:top w:val="single" w:sz="6" w:space="0" w:color="auto"/>
              <w:left w:val="single" w:sz="6" w:space="0" w:color="auto"/>
              <w:bottom w:val="single" w:sz="6" w:space="0" w:color="auto"/>
              <w:right w:val="single" w:sz="6" w:space="0" w:color="auto"/>
            </w:tcBorders>
            <w:shd w:val="solid" w:color="FFFFFF" w:fill="auto"/>
          </w:tcPr>
          <w:p w14:paraId="0B25E493" w14:textId="77777777" w:rsidR="00D91988" w:rsidRPr="00B916EC" w:rsidRDefault="00D91988"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BE928D" w14:textId="77777777" w:rsidR="00D91988" w:rsidRPr="00B916EC" w:rsidRDefault="00D91988"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508F912" w14:textId="41DC5A25" w:rsidR="00D91988" w:rsidRDefault="00D91988"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81D2C" w14:textId="3018294D" w:rsidR="00D91988" w:rsidRDefault="00D91988" w:rsidP="008A24DD">
            <w:pPr>
              <w:pStyle w:val="TAL"/>
              <w:rPr>
                <w:sz w:val="16"/>
                <w:szCs w:val="16"/>
              </w:rPr>
            </w:pPr>
            <w:r>
              <w:rPr>
                <w:sz w:val="16"/>
                <w:szCs w:val="16"/>
              </w:rPr>
              <w:t>0254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942815" w14:textId="77777777" w:rsidR="00D91988" w:rsidRDefault="00D91988"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7D2744A" w14:textId="77777777" w:rsidR="00D91988" w:rsidRDefault="00D91988"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C3F960" w14:textId="38545A75" w:rsidR="00D91988" w:rsidRPr="00EA028E" w:rsidRDefault="00D91988" w:rsidP="008A24DD">
            <w:pPr>
              <w:rPr>
                <w:rFonts w:ascii="Arial" w:hAnsi="Arial"/>
                <w:sz w:val="16"/>
              </w:rPr>
            </w:pPr>
            <w:r w:rsidRPr="00D91988">
              <w:rPr>
                <w:rFonts w:ascii="Arial" w:hAnsi="Arial"/>
                <w:sz w:val="16"/>
              </w:rPr>
              <w:t>Corrections on Sub-slot Based HARQ-ACK Feedback for MAC CE Activation/deactivation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C429E16" w14:textId="77777777" w:rsidR="00D91988" w:rsidRDefault="00D91988" w:rsidP="008A24DD">
            <w:pPr>
              <w:pStyle w:val="TAL"/>
              <w:rPr>
                <w:sz w:val="16"/>
                <w:szCs w:val="16"/>
                <w:lang w:eastAsia="zh-CN"/>
              </w:rPr>
            </w:pPr>
            <w:r>
              <w:rPr>
                <w:sz w:val="16"/>
                <w:szCs w:val="16"/>
                <w:lang w:eastAsia="zh-CN"/>
              </w:rPr>
              <w:t>16.7.0</w:t>
            </w:r>
          </w:p>
        </w:tc>
      </w:tr>
      <w:tr w:rsidR="004B2F73" w:rsidRPr="00B916EC" w14:paraId="29A5B5A9" w14:textId="77777777" w:rsidTr="004B2F73">
        <w:tc>
          <w:tcPr>
            <w:tcW w:w="894" w:type="dxa"/>
            <w:tcBorders>
              <w:top w:val="single" w:sz="6" w:space="0" w:color="auto"/>
              <w:left w:val="single" w:sz="6" w:space="0" w:color="auto"/>
              <w:bottom w:val="single" w:sz="6" w:space="0" w:color="auto"/>
              <w:right w:val="single" w:sz="6" w:space="0" w:color="auto"/>
            </w:tcBorders>
            <w:shd w:val="solid" w:color="FFFFFF" w:fill="auto"/>
          </w:tcPr>
          <w:p w14:paraId="0AEC5140" w14:textId="77777777" w:rsidR="004B2F73" w:rsidRPr="00B916EC" w:rsidRDefault="004B2F7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6F5AA17" w14:textId="77777777" w:rsidR="004B2F73" w:rsidRPr="00B916EC" w:rsidRDefault="004B2F7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8B03C8" w14:textId="099C6D4A" w:rsidR="004B2F73" w:rsidRDefault="004B2F73"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51CD7D0" w14:textId="6A14A855" w:rsidR="004B2F73" w:rsidRDefault="004B2F73" w:rsidP="008A24DD">
            <w:pPr>
              <w:pStyle w:val="TAL"/>
              <w:rPr>
                <w:sz w:val="16"/>
                <w:szCs w:val="16"/>
              </w:rPr>
            </w:pPr>
            <w:r>
              <w:rPr>
                <w:sz w:val="16"/>
                <w:szCs w:val="16"/>
              </w:rPr>
              <w:t>0255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901D54" w14:textId="77777777" w:rsidR="004B2F73" w:rsidRDefault="004B2F7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9C20664" w14:textId="77777777" w:rsidR="004B2F73" w:rsidRDefault="004B2F7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37C133B" w14:textId="73105211" w:rsidR="004B2F73" w:rsidRPr="00EA028E" w:rsidRDefault="004B2F73" w:rsidP="008A24DD">
            <w:pPr>
              <w:rPr>
                <w:rFonts w:ascii="Arial" w:hAnsi="Arial"/>
                <w:sz w:val="16"/>
              </w:rPr>
            </w:pPr>
            <w:r w:rsidRPr="004B2F73">
              <w:rPr>
                <w:rFonts w:ascii="Arial" w:hAnsi="Arial"/>
                <w:sz w:val="16"/>
              </w:rPr>
              <w:t>Correction of SL HARQ-ACK reporting on UL for skipped DG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A7D4C" w14:textId="77777777" w:rsidR="004B2F73" w:rsidRDefault="004B2F73" w:rsidP="008A24DD">
            <w:pPr>
              <w:pStyle w:val="TAL"/>
              <w:rPr>
                <w:sz w:val="16"/>
                <w:szCs w:val="16"/>
                <w:lang w:eastAsia="zh-CN"/>
              </w:rPr>
            </w:pPr>
            <w:r>
              <w:rPr>
                <w:sz w:val="16"/>
                <w:szCs w:val="16"/>
                <w:lang w:eastAsia="zh-CN"/>
              </w:rPr>
              <w:t>16.7.0</w:t>
            </w:r>
          </w:p>
        </w:tc>
      </w:tr>
      <w:tr w:rsidR="00E774B1" w:rsidRPr="00B916EC" w14:paraId="685347C8" w14:textId="77777777" w:rsidTr="00E774B1">
        <w:tc>
          <w:tcPr>
            <w:tcW w:w="894" w:type="dxa"/>
            <w:tcBorders>
              <w:top w:val="single" w:sz="6" w:space="0" w:color="auto"/>
              <w:left w:val="single" w:sz="6" w:space="0" w:color="auto"/>
              <w:bottom w:val="single" w:sz="6" w:space="0" w:color="auto"/>
              <w:right w:val="single" w:sz="6" w:space="0" w:color="auto"/>
            </w:tcBorders>
            <w:shd w:val="solid" w:color="FFFFFF" w:fill="auto"/>
          </w:tcPr>
          <w:p w14:paraId="0C39367C" w14:textId="77777777" w:rsidR="00E774B1" w:rsidRPr="00B916EC" w:rsidRDefault="00E774B1"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BE52D" w14:textId="77777777" w:rsidR="00E774B1" w:rsidRPr="00B916EC" w:rsidRDefault="00E774B1"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C3B6AE" w14:textId="77777777" w:rsidR="00E774B1" w:rsidRDefault="00E774B1" w:rsidP="008A24DD">
            <w:pPr>
              <w:pStyle w:val="TAL"/>
              <w:rPr>
                <w:sz w:val="16"/>
                <w:szCs w:val="16"/>
                <w:lang w:eastAsia="zh-CN"/>
              </w:rPr>
            </w:pPr>
            <w:r>
              <w:rPr>
                <w:sz w:val="16"/>
                <w:szCs w:val="16"/>
                <w:lang w:eastAsia="zh-CN"/>
              </w:rPr>
              <w:t>RP-211842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4080E" w14:textId="2F79F172" w:rsidR="00E774B1" w:rsidRDefault="00E774B1" w:rsidP="008A24DD">
            <w:pPr>
              <w:pStyle w:val="TAL"/>
              <w:rPr>
                <w:sz w:val="16"/>
                <w:szCs w:val="16"/>
              </w:rPr>
            </w:pPr>
            <w:r>
              <w:rPr>
                <w:sz w:val="16"/>
                <w:szCs w:val="16"/>
              </w:rPr>
              <w:t>0256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F5C891" w14:textId="77777777" w:rsidR="00E774B1" w:rsidRDefault="00E774B1"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1C4774" w14:textId="77777777" w:rsidR="00E774B1" w:rsidRDefault="00E774B1"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EE12BE" w14:textId="703BC9FD" w:rsidR="00E774B1" w:rsidRPr="00EA028E" w:rsidRDefault="00E774B1" w:rsidP="008A24DD">
            <w:pPr>
              <w:rPr>
                <w:rFonts w:ascii="Arial" w:hAnsi="Arial"/>
                <w:sz w:val="16"/>
              </w:rPr>
            </w:pPr>
            <w:r w:rsidRPr="00E774B1">
              <w:rPr>
                <w:rFonts w:ascii="Arial" w:hAnsi="Arial"/>
                <w:sz w:val="16"/>
              </w:rPr>
              <w:t xml:space="preserve">Correction on HARQ reporting for multiple pools with PSFCH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51E88D" w14:textId="77777777" w:rsidR="00E774B1" w:rsidRDefault="00E774B1" w:rsidP="008A24DD">
            <w:pPr>
              <w:pStyle w:val="TAL"/>
              <w:rPr>
                <w:sz w:val="16"/>
                <w:szCs w:val="16"/>
                <w:lang w:eastAsia="zh-CN"/>
              </w:rPr>
            </w:pPr>
            <w:r>
              <w:rPr>
                <w:sz w:val="16"/>
                <w:szCs w:val="16"/>
                <w:lang w:eastAsia="zh-CN"/>
              </w:rPr>
              <w:t>16.7.0</w:t>
            </w:r>
          </w:p>
        </w:tc>
      </w:tr>
      <w:tr w:rsidR="007B22CC" w:rsidRPr="00B916EC" w14:paraId="49AA54FE" w14:textId="77777777" w:rsidTr="007B22CC">
        <w:tc>
          <w:tcPr>
            <w:tcW w:w="894" w:type="dxa"/>
            <w:tcBorders>
              <w:top w:val="single" w:sz="6" w:space="0" w:color="auto"/>
              <w:left w:val="single" w:sz="6" w:space="0" w:color="auto"/>
              <w:bottom w:val="single" w:sz="6" w:space="0" w:color="auto"/>
              <w:right w:val="single" w:sz="6" w:space="0" w:color="auto"/>
            </w:tcBorders>
            <w:shd w:val="solid" w:color="FFFFFF" w:fill="auto"/>
          </w:tcPr>
          <w:p w14:paraId="7ED997C4" w14:textId="77777777" w:rsidR="007B22CC" w:rsidRPr="00B916EC" w:rsidRDefault="007B22CC" w:rsidP="008A24DD">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A0280B" w14:textId="77777777" w:rsidR="007B22CC" w:rsidRPr="00B916EC" w:rsidRDefault="007B22CC"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2D394A" w14:textId="570E2C31" w:rsidR="007B22CC" w:rsidRDefault="007B22CC"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B9923" w14:textId="2918E584" w:rsidR="007B22CC" w:rsidRDefault="007B22CC" w:rsidP="008A24DD">
            <w:pPr>
              <w:pStyle w:val="TAL"/>
              <w:rPr>
                <w:sz w:val="16"/>
                <w:szCs w:val="16"/>
              </w:rPr>
            </w:pPr>
            <w:r>
              <w:rPr>
                <w:sz w:val="16"/>
                <w:szCs w:val="16"/>
              </w:rPr>
              <w:t>0257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2E919B" w14:textId="77777777" w:rsidR="007B22CC" w:rsidRDefault="007B22CC"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94C27F" w14:textId="77777777" w:rsidR="007B22CC" w:rsidRDefault="007B22CC"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F65E26" w14:textId="33DFF341" w:rsidR="007B22CC" w:rsidRPr="00EA028E" w:rsidRDefault="007B22CC" w:rsidP="008A24DD">
            <w:pPr>
              <w:rPr>
                <w:rFonts w:ascii="Arial" w:hAnsi="Arial"/>
                <w:sz w:val="16"/>
              </w:rPr>
            </w:pPr>
            <w:r w:rsidRPr="007B22CC">
              <w:rPr>
                <w:rFonts w:ascii="Arial" w:hAnsi="Arial"/>
                <w:sz w:val="16"/>
              </w:rPr>
              <w:t>CR for SPS Release and SPS PDSCH Receptions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86B3BF" w14:textId="77777777" w:rsidR="007B22CC" w:rsidRDefault="007B22CC" w:rsidP="008A24DD">
            <w:pPr>
              <w:pStyle w:val="TAL"/>
              <w:rPr>
                <w:sz w:val="16"/>
                <w:szCs w:val="16"/>
                <w:lang w:eastAsia="zh-CN"/>
              </w:rPr>
            </w:pPr>
            <w:r>
              <w:rPr>
                <w:sz w:val="16"/>
                <w:szCs w:val="16"/>
                <w:lang w:eastAsia="zh-CN"/>
              </w:rPr>
              <w:t>16.7.0</w:t>
            </w:r>
          </w:p>
        </w:tc>
      </w:tr>
      <w:tr w:rsidR="007B5C33" w:rsidRPr="00B916EC" w14:paraId="777F3FE5" w14:textId="77777777" w:rsidTr="007B5C33">
        <w:tc>
          <w:tcPr>
            <w:tcW w:w="894" w:type="dxa"/>
            <w:tcBorders>
              <w:top w:val="single" w:sz="6" w:space="0" w:color="auto"/>
              <w:left w:val="single" w:sz="6" w:space="0" w:color="auto"/>
              <w:bottom w:val="single" w:sz="6" w:space="0" w:color="auto"/>
              <w:right w:val="single" w:sz="6" w:space="0" w:color="auto"/>
            </w:tcBorders>
            <w:shd w:val="solid" w:color="FFFFFF" w:fill="auto"/>
          </w:tcPr>
          <w:p w14:paraId="1E196783" w14:textId="77777777" w:rsidR="007B5C33" w:rsidRPr="00B916EC" w:rsidRDefault="007B5C33"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A4D5CB" w14:textId="77777777" w:rsidR="007B5C33" w:rsidRPr="00B916EC" w:rsidRDefault="007B5C33"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AAB859" w14:textId="00626F0C" w:rsidR="007B5C33" w:rsidRDefault="007B5C33" w:rsidP="008A24DD">
            <w:pPr>
              <w:pStyle w:val="TAL"/>
              <w:rPr>
                <w:sz w:val="16"/>
                <w:szCs w:val="16"/>
                <w:lang w:eastAsia="zh-CN"/>
              </w:rPr>
            </w:pPr>
            <w:r>
              <w:rPr>
                <w:sz w:val="16"/>
                <w:szCs w:val="16"/>
                <w:lang w:eastAsia="zh-CN"/>
              </w:rPr>
              <w:t>RP-211850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D6EDB84" w14:textId="6C68280B" w:rsidR="007B5C33" w:rsidRDefault="007B5C33" w:rsidP="008A24DD">
            <w:pPr>
              <w:pStyle w:val="TAL"/>
              <w:rPr>
                <w:sz w:val="16"/>
                <w:szCs w:val="16"/>
              </w:rPr>
            </w:pPr>
            <w:r>
              <w:rPr>
                <w:sz w:val="16"/>
                <w:szCs w:val="16"/>
              </w:rPr>
              <w:t>0258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E81EBC" w14:textId="77777777" w:rsidR="007B5C33" w:rsidRDefault="007B5C33"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3F00397" w14:textId="77777777" w:rsidR="007B5C33" w:rsidRDefault="007B5C33"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C683E8" w14:textId="1F009EC1" w:rsidR="007B5C33" w:rsidRPr="00EA028E" w:rsidRDefault="007B5C33" w:rsidP="008A24DD">
            <w:pPr>
              <w:rPr>
                <w:rFonts w:ascii="Arial" w:hAnsi="Arial"/>
                <w:sz w:val="16"/>
              </w:rPr>
            </w:pPr>
            <w:r w:rsidRPr="007B5C33">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BF4322" w14:textId="77777777" w:rsidR="007B5C33" w:rsidRDefault="007B5C33" w:rsidP="008A24DD">
            <w:pPr>
              <w:pStyle w:val="TAL"/>
              <w:rPr>
                <w:sz w:val="16"/>
                <w:szCs w:val="16"/>
                <w:lang w:eastAsia="zh-CN"/>
              </w:rPr>
            </w:pPr>
            <w:r>
              <w:rPr>
                <w:sz w:val="16"/>
                <w:szCs w:val="16"/>
                <w:lang w:eastAsia="zh-CN"/>
              </w:rPr>
              <w:t>16.7.0</w:t>
            </w:r>
          </w:p>
        </w:tc>
      </w:tr>
      <w:tr w:rsidR="008A24DD" w:rsidRPr="00B916EC" w14:paraId="544270D9" w14:textId="77777777" w:rsidTr="008A24DD">
        <w:tc>
          <w:tcPr>
            <w:tcW w:w="894" w:type="dxa"/>
            <w:tcBorders>
              <w:top w:val="single" w:sz="6" w:space="0" w:color="auto"/>
              <w:left w:val="single" w:sz="6" w:space="0" w:color="auto"/>
              <w:bottom w:val="single" w:sz="6" w:space="0" w:color="auto"/>
              <w:right w:val="single" w:sz="6" w:space="0" w:color="auto"/>
            </w:tcBorders>
            <w:shd w:val="solid" w:color="FFFFFF" w:fill="auto"/>
          </w:tcPr>
          <w:p w14:paraId="5F58099D" w14:textId="77777777" w:rsidR="008A24DD" w:rsidRPr="00B916EC" w:rsidRDefault="008A24DD" w:rsidP="008A24D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75BCBA" w14:textId="77777777" w:rsidR="008A24DD" w:rsidRPr="00B916EC" w:rsidRDefault="008A24DD" w:rsidP="008A24DD">
            <w:pPr>
              <w:pStyle w:val="TAL"/>
              <w:rPr>
                <w:sz w:val="16"/>
                <w:szCs w:val="16"/>
                <w:lang w:eastAsia="zh-CN"/>
              </w:rPr>
            </w:pPr>
            <w:r w:rsidRPr="00B916EC">
              <w:rPr>
                <w:sz w:val="16"/>
                <w:szCs w:val="16"/>
                <w:lang w:eastAsia="zh-CN"/>
              </w:rPr>
              <w:t>RAN#</w:t>
            </w:r>
            <w:r>
              <w:rPr>
                <w:sz w:val="16"/>
                <w:szCs w:val="16"/>
                <w:lang w:eastAsia="zh-CN"/>
              </w:rPr>
              <w:t>93-e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2D60C9A" w14:textId="6277F1C3" w:rsidR="008A24DD" w:rsidRDefault="008A24DD" w:rsidP="008A24DD">
            <w:pPr>
              <w:pStyle w:val="TAL"/>
              <w:rPr>
                <w:sz w:val="16"/>
                <w:szCs w:val="16"/>
                <w:lang w:eastAsia="zh-CN"/>
              </w:rPr>
            </w:pPr>
            <w:r>
              <w:rPr>
                <w:sz w:val="16"/>
                <w:szCs w:val="16"/>
                <w:lang w:eastAsia="zh-CN"/>
              </w:rPr>
              <w:t>RP-211843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AE5267" w14:textId="666CDDE4" w:rsidR="008A24DD" w:rsidRDefault="008A24DD" w:rsidP="008A24DD">
            <w:pPr>
              <w:pStyle w:val="TAL"/>
              <w:rPr>
                <w:sz w:val="16"/>
                <w:szCs w:val="16"/>
              </w:rPr>
            </w:pPr>
            <w:r>
              <w:rPr>
                <w:sz w:val="16"/>
                <w:szCs w:val="16"/>
              </w:rPr>
              <w:t>0259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29C06F7" w14:textId="77777777" w:rsidR="008A24DD" w:rsidRDefault="008A24DD" w:rsidP="008A24D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C431DB" w14:textId="77777777" w:rsidR="008A24DD" w:rsidRDefault="008A24DD" w:rsidP="008A24D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FB98FC7" w14:textId="0819A73D" w:rsidR="008A24DD" w:rsidRPr="00EA028E" w:rsidRDefault="008A24DD" w:rsidP="008A24DD">
            <w:pPr>
              <w:rPr>
                <w:rFonts w:ascii="Arial" w:hAnsi="Arial"/>
                <w:sz w:val="16"/>
              </w:rPr>
            </w:pPr>
            <w:r w:rsidRPr="008A24DD">
              <w:rPr>
                <w:rFonts w:ascii="Arial" w:hAnsi="Arial"/>
                <w:sz w:val="16"/>
              </w:rPr>
              <w:t>Correction on HARQ-ACK timing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CD8A60" w14:textId="77777777" w:rsidR="008A24DD" w:rsidRDefault="008A24DD" w:rsidP="008A24DD">
            <w:pPr>
              <w:pStyle w:val="TAL"/>
              <w:rPr>
                <w:sz w:val="16"/>
                <w:szCs w:val="16"/>
                <w:lang w:eastAsia="zh-CN"/>
              </w:rPr>
            </w:pPr>
            <w:r>
              <w:rPr>
                <w:sz w:val="16"/>
                <w:szCs w:val="16"/>
                <w:lang w:eastAsia="zh-CN"/>
              </w:rPr>
              <w:t>16.7.0</w:t>
            </w:r>
          </w:p>
        </w:tc>
      </w:tr>
      <w:tr w:rsidR="00C61A3D" w:rsidRPr="00B916EC" w14:paraId="10CE3935" w14:textId="77777777" w:rsidTr="00C61A3D">
        <w:tc>
          <w:tcPr>
            <w:tcW w:w="894" w:type="dxa"/>
            <w:tcBorders>
              <w:top w:val="single" w:sz="6" w:space="0" w:color="auto"/>
              <w:left w:val="single" w:sz="6" w:space="0" w:color="auto"/>
              <w:bottom w:val="single" w:sz="6" w:space="0" w:color="auto"/>
              <w:right w:val="single" w:sz="6" w:space="0" w:color="auto"/>
            </w:tcBorders>
            <w:shd w:val="solid" w:color="FFFFFF" w:fill="auto"/>
          </w:tcPr>
          <w:p w14:paraId="13E6DB57" w14:textId="03BD9EDF" w:rsidR="00C61A3D" w:rsidRPr="00B916EC" w:rsidRDefault="00C61A3D" w:rsidP="00C61A3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A794C02" w14:textId="15F66874" w:rsidR="00C61A3D" w:rsidRPr="00B916EC" w:rsidRDefault="00C61A3D" w:rsidP="00C61A3D">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A65B36E" w14:textId="40F4999D" w:rsidR="00C61A3D" w:rsidRDefault="00C61A3D" w:rsidP="00C61A3D">
            <w:pPr>
              <w:pStyle w:val="TAL"/>
              <w:rPr>
                <w:sz w:val="16"/>
                <w:szCs w:val="16"/>
                <w:lang w:eastAsia="zh-CN"/>
              </w:rPr>
            </w:pPr>
            <w:r>
              <w:rPr>
                <w:sz w:val="16"/>
                <w:szCs w:val="16"/>
                <w:lang w:eastAsia="zh-CN"/>
              </w:rPr>
              <w:t>RP-212962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A16078" w14:textId="641C3720" w:rsidR="00C61A3D" w:rsidRDefault="00C61A3D" w:rsidP="00C61A3D">
            <w:pPr>
              <w:pStyle w:val="TAL"/>
              <w:rPr>
                <w:sz w:val="16"/>
                <w:szCs w:val="16"/>
              </w:rPr>
            </w:pPr>
            <w:r>
              <w:rPr>
                <w:sz w:val="16"/>
                <w:szCs w:val="16"/>
              </w:rPr>
              <w:t>0260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BFECFCF" w14:textId="77777777" w:rsidR="00C61A3D" w:rsidRDefault="00C61A3D" w:rsidP="00C61A3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977077A" w14:textId="77777777" w:rsidR="00C61A3D" w:rsidRDefault="00C61A3D" w:rsidP="00C61A3D">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668D8A" w14:textId="785237FB" w:rsidR="00C61A3D" w:rsidRPr="00EA028E" w:rsidRDefault="00C61A3D" w:rsidP="00C61A3D">
            <w:pPr>
              <w:rPr>
                <w:rFonts w:ascii="Arial" w:hAnsi="Arial"/>
                <w:sz w:val="16"/>
              </w:rPr>
            </w:pPr>
            <w:r w:rsidRPr="00C61A3D">
              <w:rPr>
                <w:rFonts w:ascii="Arial" w:hAnsi="Arial"/>
                <w:sz w:val="16"/>
              </w:rPr>
              <w:t>Correction on Case 1 dormancy operation with data scheduling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50C625" w14:textId="0BED005F" w:rsidR="00C61A3D" w:rsidRDefault="00C61A3D" w:rsidP="00C61A3D">
            <w:pPr>
              <w:pStyle w:val="TAL"/>
              <w:rPr>
                <w:sz w:val="16"/>
                <w:szCs w:val="16"/>
                <w:lang w:eastAsia="zh-CN"/>
              </w:rPr>
            </w:pPr>
            <w:r>
              <w:rPr>
                <w:sz w:val="16"/>
                <w:szCs w:val="16"/>
                <w:lang w:eastAsia="zh-CN"/>
              </w:rPr>
              <w:t>16.8.0</w:t>
            </w:r>
          </w:p>
        </w:tc>
      </w:tr>
      <w:tr w:rsidR="00AE546C" w:rsidRPr="00B916EC" w14:paraId="278A030A" w14:textId="77777777" w:rsidTr="00AE546C">
        <w:tc>
          <w:tcPr>
            <w:tcW w:w="894" w:type="dxa"/>
            <w:tcBorders>
              <w:top w:val="single" w:sz="6" w:space="0" w:color="auto"/>
              <w:left w:val="single" w:sz="6" w:space="0" w:color="auto"/>
              <w:bottom w:val="single" w:sz="6" w:space="0" w:color="auto"/>
              <w:right w:val="single" w:sz="6" w:space="0" w:color="auto"/>
            </w:tcBorders>
            <w:shd w:val="solid" w:color="FFFFFF" w:fill="auto"/>
          </w:tcPr>
          <w:p w14:paraId="0EBCF8F3" w14:textId="77777777" w:rsidR="00AE546C" w:rsidRPr="00B916EC" w:rsidRDefault="00AE546C"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A7463E" w14:textId="77777777" w:rsidR="00AE546C" w:rsidRPr="00B916EC" w:rsidRDefault="00AE546C"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63E6255" w14:textId="70C179E4" w:rsidR="00AE546C" w:rsidRDefault="00AE546C"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4F3E5C" w14:textId="5665940B" w:rsidR="00AE546C" w:rsidRDefault="00AE546C" w:rsidP="00BA27F0">
            <w:pPr>
              <w:pStyle w:val="TAL"/>
              <w:rPr>
                <w:sz w:val="16"/>
                <w:szCs w:val="16"/>
              </w:rPr>
            </w:pPr>
            <w:r>
              <w:rPr>
                <w:sz w:val="16"/>
                <w:szCs w:val="16"/>
              </w:rPr>
              <w:t>0261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1813FB" w14:textId="77777777" w:rsidR="00AE546C" w:rsidRDefault="00AE546C"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7C365BD" w14:textId="77777777" w:rsidR="00AE546C" w:rsidRDefault="00AE546C"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230789" w14:textId="2BA626FE" w:rsidR="00AE546C" w:rsidRPr="00EA028E" w:rsidRDefault="00AE546C" w:rsidP="00BA27F0">
            <w:pPr>
              <w:rPr>
                <w:rFonts w:ascii="Arial" w:hAnsi="Arial"/>
                <w:sz w:val="16"/>
              </w:rPr>
            </w:pPr>
            <w:r w:rsidRPr="00AE546C">
              <w:rPr>
                <w:rFonts w:ascii="Arial" w:hAnsi="Arial"/>
                <w:sz w:val="16"/>
              </w:rPr>
              <w:t>CR on SL HARQ-ACK feedback reporting to gNB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E4E09F" w14:textId="77777777" w:rsidR="00AE546C" w:rsidRDefault="00AE546C" w:rsidP="00BA27F0">
            <w:pPr>
              <w:pStyle w:val="TAL"/>
              <w:rPr>
                <w:sz w:val="16"/>
                <w:szCs w:val="16"/>
                <w:lang w:eastAsia="zh-CN"/>
              </w:rPr>
            </w:pPr>
            <w:r>
              <w:rPr>
                <w:sz w:val="16"/>
                <w:szCs w:val="16"/>
                <w:lang w:eastAsia="zh-CN"/>
              </w:rPr>
              <w:t>16.8.0</w:t>
            </w:r>
          </w:p>
        </w:tc>
      </w:tr>
      <w:tr w:rsidR="00F94EA8" w:rsidRPr="00B916EC" w14:paraId="07AA8E04" w14:textId="77777777" w:rsidTr="00F94EA8">
        <w:tc>
          <w:tcPr>
            <w:tcW w:w="894" w:type="dxa"/>
            <w:tcBorders>
              <w:top w:val="single" w:sz="6" w:space="0" w:color="auto"/>
              <w:left w:val="single" w:sz="6" w:space="0" w:color="auto"/>
              <w:bottom w:val="single" w:sz="6" w:space="0" w:color="auto"/>
              <w:right w:val="single" w:sz="6" w:space="0" w:color="auto"/>
            </w:tcBorders>
            <w:shd w:val="solid" w:color="FFFFFF" w:fill="auto"/>
          </w:tcPr>
          <w:p w14:paraId="603A2B7B" w14:textId="77777777" w:rsidR="00F94EA8" w:rsidRPr="00B916EC" w:rsidRDefault="00F94EA8" w:rsidP="00BA27F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2A2E4FA" w14:textId="77777777" w:rsidR="00F94EA8" w:rsidRPr="00B916EC" w:rsidRDefault="00F94EA8" w:rsidP="00BA27F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E3715C0" w14:textId="77777777" w:rsidR="00F94EA8" w:rsidRDefault="00F94EA8" w:rsidP="00BA27F0">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24A32CE" w14:textId="3FE2C020" w:rsidR="00F94EA8" w:rsidRDefault="00F94EA8" w:rsidP="00BA27F0">
            <w:pPr>
              <w:pStyle w:val="TAL"/>
              <w:rPr>
                <w:sz w:val="16"/>
                <w:szCs w:val="16"/>
              </w:rPr>
            </w:pPr>
            <w:r>
              <w:rPr>
                <w:sz w:val="16"/>
                <w:szCs w:val="16"/>
              </w:rPr>
              <w:t>0262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8BCA53" w14:textId="77777777" w:rsidR="00F94EA8" w:rsidRDefault="00F94EA8" w:rsidP="00BA27F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DDA28C" w14:textId="77777777" w:rsidR="00F94EA8" w:rsidRDefault="00F94EA8" w:rsidP="00BA27F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1D13E" w14:textId="7E980026" w:rsidR="00F94EA8" w:rsidRPr="00EA028E" w:rsidRDefault="00F94EA8" w:rsidP="00BA27F0">
            <w:pPr>
              <w:rPr>
                <w:rFonts w:ascii="Arial" w:hAnsi="Arial"/>
                <w:sz w:val="16"/>
              </w:rPr>
            </w:pPr>
            <w:r w:rsidRPr="00F94EA8">
              <w:rPr>
                <w:rFonts w:ascii="Arial" w:hAnsi="Arial"/>
                <w:sz w:val="16"/>
              </w:rPr>
              <w:t>Clarification on UCI and SL HARQ-ACK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B4FF15" w14:textId="77777777" w:rsidR="00F94EA8" w:rsidRDefault="00F94EA8" w:rsidP="00BA27F0">
            <w:pPr>
              <w:pStyle w:val="TAL"/>
              <w:rPr>
                <w:sz w:val="16"/>
                <w:szCs w:val="16"/>
                <w:lang w:eastAsia="zh-CN"/>
              </w:rPr>
            </w:pPr>
            <w:r>
              <w:rPr>
                <w:sz w:val="16"/>
                <w:szCs w:val="16"/>
                <w:lang w:eastAsia="zh-CN"/>
              </w:rPr>
              <w:t>16.8.0</w:t>
            </w:r>
          </w:p>
        </w:tc>
      </w:tr>
      <w:tr w:rsidR="001E61E1" w:rsidRPr="00B916EC" w14:paraId="3FDB2AE3"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0FB2D2F0"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A52EA66"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9F72126" w14:textId="77777777" w:rsidR="001E61E1" w:rsidRDefault="001E61E1" w:rsidP="009B19CB">
            <w:pPr>
              <w:pStyle w:val="TAL"/>
              <w:rPr>
                <w:sz w:val="16"/>
                <w:szCs w:val="16"/>
                <w:lang w:eastAsia="zh-CN"/>
              </w:rPr>
            </w:pPr>
            <w:r>
              <w:rPr>
                <w:sz w:val="16"/>
                <w:szCs w:val="16"/>
                <w:lang w:eastAsia="zh-CN"/>
              </w:rPr>
              <w:t>RP-212959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BF7D54" w14:textId="67DD3952" w:rsidR="001E61E1" w:rsidRDefault="001E61E1" w:rsidP="009B19CB">
            <w:pPr>
              <w:pStyle w:val="TAL"/>
              <w:rPr>
                <w:sz w:val="16"/>
                <w:szCs w:val="16"/>
              </w:rPr>
            </w:pPr>
            <w:r>
              <w:rPr>
                <w:sz w:val="16"/>
                <w:szCs w:val="16"/>
              </w:rPr>
              <w:t>0263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37E724"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B31F0"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A78035" w14:textId="3D673C03" w:rsidR="001E61E1" w:rsidRPr="00EA028E" w:rsidRDefault="001E61E1" w:rsidP="009B19CB">
            <w:pPr>
              <w:rPr>
                <w:rFonts w:ascii="Arial" w:hAnsi="Arial"/>
                <w:sz w:val="16"/>
              </w:rPr>
            </w:pPr>
            <w:r w:rsidRPr="001E61E1">
              <w:rPr>
                <w:rFonts w:ascii="Arial" w:hAnsi="Arial"/>
                <w:sz w:val="16"/>
              </w:rPr>
              <w:t>Correction on priority order in power control for PSFCH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AEE37B0" w14:textId="77777777" w:rsidR="001E61E1" w:rsidRDefault="001E61E1" w:rsidP="009B19CB">
            <w:pPr>
              <w:pStyle w:val="TAL"/>
              <w:rPr>
                <w:sz w:val="16"/>
                <w:szCs w:val="16"/>
                <w:lang w:eastAsia="zh-CN"/>
              </w:rPr>
            </w:pPr>
            <w:r>
              <w:rPr>
                <w:sz w:val="16"/>
                <w:szCs w:val="16"/>
                <w:lang w:eastAsia="zh-CN"/>
              </w:rPr>
              <w:t>16.8.0</w:t>
            </w:r>
          </w:p>
        </w:tc>
      </w:tr>
      <w:tr w:rsidR="001E61E1" w:rsidRPr="00B916EC" w14:paraId="060B65A5" w14:textId="77777777" w:rsidTr="001E61E1">
        <w:tc>
          <w:tcPr>
            <w:tcW w:w="894" w:type="dxa"/>
            <w:tcBorders>
              <w:top w:val="single" w:sz="6" w:space="0" w:color="auto"/>
              <w:left w:val="single" w:sz="6" w:space="0" w:color="auto"/>
              <w:bottom w:val="single" w:sz="6" w:space="0" w:color="auto"/>
              <w:right w:val="single" w:sz="6" w:space="0" w:color="auto"/>
            </w:tcBorders>
            <w:shd w:val="solid" w:color="FFFFFF" w:fill="auto"/>
          </w:tcPr>
          <w:p w14:paraId="126F971C" w14:textId="77777777" w:rsidR="001E61E1" w:rsidRPr="00B916EC" w:rsidRDefault="001E61E1"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E04CAC3" w14:textId="77777777" w:rsidR="001E61E1" w:rsidRPr="00B916EC" w:rsidRDefault="001E61E1"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8E38084" w14:textId="21850755" w:rsidR="001E61E1" w:rsidRDefault="001E61E1"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AC63473" w14:textId="367AF8B3" w:rsidR="001E61E1" w:rsidRDefault="001E61E1" w:rsidP="009B19CB">
            <w:pPr>
              <w:pStyle w:val="TAL"/>
              <w:rPr>
                <w:sz w:val="16"/>
                <w:szCs w:val="16"/>
              </w:rPr>
            </w:pPr>
            <w:r>
              <w:rPr>
                <w:sz w:val="16"/>
                <w:szCs w:val="16"/>
              </w:rPr>
              <w:t>0264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0D6FA38" w14:textId="77777777" w:rsidR="001E61E1" w:rsidRDefault="001E61E1"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49F309" w14:textId="77777777" w:rsidR="001E61E1" w:rsidRDefault="001E61E1"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9FD7F0E" w14:textId="74C51137" w:rsidR="001E61E1" w:rsidRPr="00EA028E" w:rsidRDefault="001E61E1" w:rsidP="009B19CB">
            <w:pPr>
              <w:rPr>
                <w:rFonts w:ascii="Arial" w:hAnsi="Arial"/>
                <w:sz w:val="16"/>
              </w:rPr>
            </w:pPr>
            <w:r w:rsidRPr="001E61E1">
              <w:rPr>
                <w:rFonts w:ascii="Arial" w:hAnsi="Arial"/>
                <w:sz w:val="16"/>
              </w:rPr>
              <w:t>Clarification on intra-UE prioritization/multiplexing on semi-static symbols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00D4E" w14:textId="77777777" w:rsidR="001E61E1" w:rsidRDefault="001E61E1" w:rsidP="009B19CB">
            <w:pPr>
              <w:pStyle w:val="TAL"/>
              <w:rPr>
                <w:sz w:val="16"/>
                <w:szCs w:val="16"/>
                <w:lang w:eastAsia="zh-CN"/>
              </w:rPr>
            </w:pPr>
            <w:r>
              <w:rPr>
                <w:sz w:val="16"/>
                <w:szCs w:val="16"/>
                <w:lang w:eastAsia="zh-CN"/>
              </w:rPr>
              <w:t>16.8.0</w:t>
            </w:r>
          </w:p>
        </w:tc>
      </w:tr>
      <w:tr w:rsidR="00423600" w:rsidRPr="00B916EC" w14:paraId="6C6DA8EA" w14:textId="77777777" w:rsidTr="00423600">
        <w:tc>
          <w:tcPr>
            <w:tcW w:w="894" w:type="dxa"/>
            <w:tcBorders>
              <w:top w:val="single" w:sz="6" w:space="0" w:color="auto"/>
              <w:left w:val="single" w:sz="6" w:space="0" w:color="auto"/>
              <w:bottom w:val="single" w:sz="6" w:space="0" w:color="auto"/>
              <w:right w:val="single" w:sz="6" w:space="0" w:color="auto"/>
            </w:tcBorders>
            <w:shd w:val="solid" w:color="FFFFFF" w:fill="auto"/>
          </w:tcPr>
          <w:p w14:paraId="02A7FD4E" w14:textId="77777777" w:rsidR="00423600" w:rsidRPr="00B916EC" w:rsidRDefault="00423600"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1AD4121" w14:textId="77777777" w:rsidR="00423600" w:rsidRPr="00B916EC" w:rsidRDefault="00423600"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EA82D69" w14:textId="15C70AED" w:rsidR="00423600" w:rsidRDefault="00423600" w:rsidP="009B19CB">
            <w:pPr>
              <w:pStyle w:val="TAL"/>
              <w:rPr>
                <w:sz w:val="16"/>
                <w:szCs w:val="16"/>
                <w:lang w:eastAsia="zh-CN"/>
              </w:rPr>
            </w:pPr>
            <w:r>
              <w:rPr>
                <w:sz w:val="16"/>
                <w:szCs w:val="16"/>
                <w:lang w:eastAsia="zh-CN"/>
              </w:rPr>
              <w:t>RP-212961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E2FC3E" w14:textId="7C9DDC96" w:rsidR="00423600" w:rsidRDefault="00423600" w:rsidP="009B19CB">
            <w:pPr>
              <w:pStyle w:val="TAL"/>
              <w:rPr>
                <w:sz w:val="16"/>
                <w:szCs w:val="16"/>
              </w:rPr>
            </w:pPr>
            <w:r>
              <w:rPr>
                <w:sz w:val="16"/>
                <w:szCs w:val="16"/>
              </w:rPr>
              <w:t>0265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F3A679" w14:textId="77777777" w:rsidR="00423600" w:rsidRDefault="00423600"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464287" w14:textId="77777777" w:rsidR="00423600" w:rsidRDefault="00423600"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A731553" w14:textId="52855D57" w:rsidR="00423600" w:rsidRPr="00EA028E" w:rsidRDefault="00423600" w:rsidP="009B19CB">
            <w:pPr>
              <w:rPr>
                <w:rFonts w:ascii="Arial" w:hAnsi="Arial"/>
                <w:sz w:val="16"/>
              </w:rPr>
            </w:pPr>
            <w:r w:rsidRPr="00423600">
              <w:rPr>
                <w:rFonts w:ascii="Arial" w:hAnsi="Arial"/>
                <w:sz w:val="16"/>
              </w:rPr>
              <w:t>Correction on frequency hopping for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C05FAA6" w14:textId="77777777" w:rsidR="00423600" w:rsidRDefault="00423600" w:rsidP="009B19CB">
            <w:pPr>
              <w:pStyle w:val="TAL"/>
              <w:rPr>
                <w:sz w:val="16"/>
                <w:szCs w:val="16"/>
                <w:lang w:eastAsia="zh-CN"/>
              </w:rPr>
            </w:pPr>
            <w:r>
              <w:rPr>
                <w:sz w:val="16"/>
                <w:szCs w:val="16"/>
                <w:lang w:eastAsia="zh-CN"/>
              </w:rPr>
              <w:t>16.8.0</w:t>
            </w:r>
          </w:p>
        </w:tc>
      </w:tr>
      <w:tr w:rsidR="005A452B" w:rsidRPr="00B916EC" w14:paraId="5AE8D217" w14:textId="77777777" w:rsidTr="005A452B">
        <w:tc>
          <w:tcPr>
            <w:tcW w:w="894" w:type="dxa"/>
            <w:tcBorders>
              <w:top w:val="single" w:sz="6" w:space="0" w:color="auto"/>
              <w:left w:val="single" w:sz="6" w:space="0" w:color="auto"/>
              <w:bottom w:val="single" w:sz="6" w:space="0" w:color="auto"/>
              <w:right w:val="single" w:sz="6" w:space="0" w:color="auto"/>
            </w:tcBorders>
            <w:shd w:val="solid" w:color="FFFFFF" w:fill="auto"/>
          </w:tcPr>
          <w:p w14:paraId="696FAE7C" w14:textId="77777777" w:rsidR="005A452B" w:rsidRPr="00B916EC" w:rsidRDefault="005A452B"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85B165" w14:textId="77777777" w:rsidR="005A452B" w:rsidRPr="00B916EC" w:rsidRDefault="005A452B"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FF3748A" w14:textId="4170D14A" w:rsidR="005A452B" w:rsidRDefault="005A452B" w:rsidP="009B19CB">
            <w:pPr>
              <w:pStyle w:val="TAL"/>
              <w:rPr>
                <w:sz w:val="16"/>
                <w:szCs w:val="16"/>
                <w:lang w:eastAsia="zh-CN"/>
              </w:rPr>
            </w:pPr>
            <w:r>
              <w:rPr>
                <w:sz w:val="16"/>
                <w:szCs w:val="16"/>
                <w:lang w:eastAsia="zh-CN"/>
              </w:rPr>
              <w:t>RP-212960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CAADEC" w14:textId="63F41AAE" w:rsidR="005A452B" w:rsidRDefault="005A452B" w:rsidP="009B19CB">
            <w:pPr>
              <w:pStyle w:val="TAL"/>
              <w:rPr>
                <w:sz w:val="16"/>
                <w:szCs w:val="16"/>
              </w:rPr>
            </w:pPr>
            <w:r>
              <w:rPr>
                <w:sz w:val="16"/>
                <w:szCs w:val="16"/>
              </w:rPr>
              <w:t>0266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7EFDC4" w14:textId="77777777" w:rsidR="005A452B" w:rsidRDefault="005A452B" w:rsidP="009B19CB">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DA2989" w14:textId="77777777" w:rsidR="005A452B" w:rsidRDefault="005A452B"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D7844BC" w14:textId="5A27F99F" w:rsidR="005A452B" w:rsidRPr="00EA028E" w:rsidRDefault="005A452B" w:rsidP="009B19CB">
            <w:pPr>
              <w:rPr>
                <w:rFonts w:ascii="Arial" w:hAnsi="Arial"/>
                <w:sz w:val="16"/>
              </w:rPr>
            </w:pPr>
            <w:r w:rsidRPr="005A452B">
              <w:rPr>
                <w:rFonts w:ascii="Arial" w:hAnsi="Arial"/>
                <w:sz w:val="16"/>
              </w:rPr>
              <w:t>PUCCH multiplexing with SPS HARQ-ACK or SR within a sub-slot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9F1C394" w14:textId="77777777" w:rsidR="005A452B" w:rsidRDefault="005A452B" w:rsidP="009B19CB">
            <w:pPr>
              <w:pStyle w:val="TAL"/>
              <w:rPr>
                <w:sz w:val="16"/>
                <w:szCs w:val="16"/>
                <w:lang w:eastAsia="zh-CN"/>
              </w:rPr>
            </w:pPr>
            <w:r>
              <w:rPr>
                <w:sz w:val="16"/>
                <w:szCs w:val="16"/>
                <w:lang w:eastAsia="zh-CN"/>
              </w:rPr>
              <w:t>16.8.0</w:t>
            </w:r>
          </w:p>
        </w:tc>
      </w:tr>
      <w:tr w:rsidR="005F77BA" w:rsidRPr="00B916EC" w14:paraId="6B052D2B" w14:textId="77777777" w:rsidTr="005F77BA">
        <w:tc>
          <w:tcPr>
            <w:tcW w:w="894" w:type="dxa"/>
            <w:tcBorders>
              <w:top w:val="single" w:sz="6" w:space="0" w:color="auto"/>
              <w:left w:val="single" w:sz="6" w:space="0" w:color="auto"/>
              <w:bottom w:val="single" w:sz="6" w:space="0" w:color="auto"/>
              <w:right w:val="single" w:sz="6" w:space="0" w:color="auto"/>
            </w:tcBorders>
            <w:shd w:val="solid" w:color="FFFFFF" w:fill="auto"/>
          </w:tcPr>
          <w:p w14:paraId="7B8AEDD4" w14:textId="77777777" w:rsidR="005F77BA" w:rsidRPr="00B916EC" w:rsidRDefault="005F77BA" w:rsidP="009B19CB">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BD2D7A0" w14:textId="77777777" w:rsidR="005F77BA" w:rsidRPr="00B916EC" w:rsidRDefault="005F77BA" w:rsidP="009B19CB">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2A6E77A" w14:textId="559DEDED" w:rsidR="005F77BA" w:rsidRDefault="005F77BA" w:rsidP="009B19CB">
            <w:pPr>
              <w:pStyle w:val="TAL"/>
              <w:rPr>
                <w:sz w:val="16"/>
                <w:szCs w:val="16"/>
                <w:lang w:eastAsia="zh-CN"/>
              </w:rPr>
            </w:pPr>
            <w:r>
              <w:rPr>
                <w:sz w:val="16"/>
                <w:szCs w:val="16"/>
                <w:lang w:eastAsia="zh-CN"/>
              </w:rPr>
              <w:t>RP-212964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80AD855" w14:textId="5F475989" w:rsidR="005F77BA" w:rsidRDefault="005F77BA" w:rsidP="009B19CB">
            <w:pPr>
              <w:pStyle w:val="TAL"/>
              <w:rPr>
                <w:sz w:val="16"/>
                <w:szCs w:val="16"/>
              </w:rPr>
            </w:pPr>
            <w:r>
              <w:rPr>
                <w:sz w:val="16"/>
                <w:szCs w:val="16"/>
              </w:rPr>
              <w:t>0267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31A2ABF" w14:textId="41611512" w:rsidR="005F77BA" w:rsidRDefault="005F77BA" w:rsidP="009B19CB">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E6A127" w14:textId="77777777" w:rsidR="005F77BA" w:rsidRDefault="005F77BA" w:rsidP="009B19CB">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3C11EBF" w14:textId="6B1552E1" w:rsidR="005F77BA" w:rsidRPr="00EA028E" w:rsidRDefault="005F77BA" w:rsidP="009B19CB">
            <w:pPr>
              <w:rPr>
                <w:rFonts w:ascii="Arial" w:hAnsi="Arial"/>
                <w:sz w:val="16"/>
              </w:rPr>
            </w:pPr>
            <w:r w:rsidRPr="005F77BA">
              <w:rPr>
                <w:rFonts w:ascii="Arial" w:hAnsi="Arial"/>
                <w:sz w:val="16"/>
              </w:rPr>
              <w:t>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C56D77" w14:textId="77777777" w:rsidR="005F77BA" w:rsidRDefault="005F77BA" w:rsidP="009B19CB">
            <w:pPr>
              <w:pStyle w:val="TAL"/>
              <w:rPr>
                <w:sz w:val="16"/>
                <w:szCs w:val="16"/>
                <w:lang w:eastAsia="zh-CN"/>
              </w:rPr>
            </w:pPr>
            <w:r>
              <w:rPr>
                <w:sz w:val="16"/>
                <w:szCs w:val="16"/>
                <w:lang w:eastAsia="zh-CN"/>
              </w:rPr>
              <w:t>16.8.0</w:t>
            </w:r>
          </w:p>
        </w:tc>
      </w:tr>
      <w:tr w:rsidR="002C3E0C" w:rsidRPr="00B916EC" w14:paraId="3A6507EF" w14:textId="77777777" w:rsidTr="002C3E0C">
        <w:tc>
          <w:tcPr>
            <w:tcW w:w="894" w:type="dxa"/>
            <w:tcBorders>
              <w:top w:val="single" w:sz="6" w:space="0" w:color="auto"/>
              <w:left w:val="single" w:sz="6" w:space="0" w:color="auto"/>
              <w:bottom w:val="single" w:sz="6" w:space="0" w:color="auto"/>
              <w:right w:val="single" w:sz="6" w:space="0" w:color="auto"/>
            </w:tcBorders>
            <w:shd w:val="solid" w:color="FFFFFF" w:fill="auto"/>
          </w:tcPr>
          <w:p w14:paraId="7A818F5D" w14:textId="77777777" w:rsidR="002C3E0C" w:rsidRPr="00B916EC" w:rsidRDefault="002C3E0C" w:rsidP="008B2BD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65EC21" w14:textId="77777777" w:rsidR="002C3E0C" w:rsidRPr="00B916EC" w:rsidRDefault="002C3E0C" w:rsidP="008B2BD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C2085E0" w14:textId="23E85D8C" w:rsidR="002C3E0C" w:rsidRDefault="002C3E0C" w:rsidP="008B2BDE">
            <w:pPr>
              <w:pStyle w:val="TAL"/>
              <w:rPr>
                <w:sz w:val="16"/>
                <w:szCs w:val="16"/>
                <w:lang w:eastAsia="zh-CN"/>
              </w:rPr>
            </w:pPr>
            <w:r>
              <w:rPr>
                <w:sz w:val="16"/>
                <w:szCs w:val="16"/>
                <w:lang w:eastAsia="zh-CN"/>
              </w:rPr>
              <w:t>RP-212973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BCE50E" w14:textId="7D75DF3C" w:rsidR="002C3E0C" w:rsidRDefault="002C3E0C" w:rsidP="008B2BDE">
            <w:pPr>
              <w:pStyle w:val="TAL"/>
              <w:rPr>
                <w:sz w:val="16"/>
                <w:szCs w:val="16"/>
              </w:rPr>
            </w:pPr>
            <w:r>
              <w:rPr>
                <w:sz w:val="16"/>
                <w:szCs w:val="16"/>
              </w:rPr>
              <w:t>0268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ABF52C" w14:textId="36658911" w:rsidR="002C3E0C" w:rsidRDefault="002C3E0C" w:rsidP="008B2BD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AE95D78" w14:textId="6301F0C1" w:rsidR="002C3E0C" w:rsidRDefault="002C3E0C" w:rsidP="008B2BD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5B39F2F" w14:textId="0EE43BE9" w:rsidR="002C3E0C" w:rsidRPr="00EA028E" w:rsidRDefault="002C3E0C" w:rsidP="008B2BDE">
            <w:pPr>
              <w:rPr>
                <w:rFonts w:ascii="Arial" w:hAnsi="Arial"/>
                <w:sz w:val="16"/>
              </w:rPr>
            </w:pPr>
            <w:r w:rsidRPr="002C3E0C">
              <w:rPr>
                <w:rFonts w:ascii="Arial" w:hAnsi="Arial"/>
                <w:sz w:val="16"/>
              </w:rPr>
              <w:t>Introduction of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EE98B3" w14:textId="2573D416" w:rsidR="002C3E0C" w:rsidRDefault="002C3E0C" w:rsidP="008B2BDE">
            <w:pPr>
              <w:pStyle w:val="TAL"/>
              <w:rPr>
                <w:sz w:val="16"/>
                <w:szCs w:val="16"/>
                <w:lang w:eastAsia="zh-CN"/>
              </w:rPr>
            </w:pPr>
            <w:r>
              <w:rPr>
                <w:sz w:val="16"/>
                <w:szCs w:val="16"/>
                <w:lang w:eastAsia="zh-CN"/>
              </w:rPr>
              <w:t>17.0.0</w:t>
            </w:r>
          </w:p>
        </w:tc>
      </w:tr>
      <w:tr w:rsidR="008B2BDE" w:rsidRPr="00B916EC" w14:paraId="43C72754"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D023862" w14:textId="77777777" w:rsidR="008B2BDE" w:rsidRPr="00B916EC" w:rsidRDefault="008B2BDE" w:rsidP="008B2BD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3A0123" w14:textId="77777777" w:rsidR="008B2BDE" w:rsidRPr="00B916EC" w:rsidRDefault="008B2BDE" w:rsidP="008B2BD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14A6706" w14:textId="0E398F1E" w:rsidR="008B2BDE" w:rsidRDefault="008B2BDE" w:rsidP="008B2BDE">
            <w:pPr>
              <w:pStyle w:val="TAL"/>
              <w:rPr>
                <w:sz w:val="16"/>
                <w:szCs w:val="16"/>
                <w:lang w:eastAsia="zh-CN"/>
              </w:rPr>
            </w:pPr>
            <w:r>
              <w:rPr>
                <w:sz w:val="16"/>
                <w:szCs w:val="16"/>
                <w:lang w:eastAsia="zh-CN"/>
              </w:rPr>
              <w:t>RP-212980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E5EF359" w14:textId="5EC7CE82" w:rsidR="008B2BDE" w:rsidRDefault="008B2BDE" w:rsidP="008B2BDE">
            <w:pPr>
              <w:pStyle w:val="TAL"/>
              <w:rPr>
                <w:sz w:val="16"/>
                <w:szCs w:val="16"/>
              </w:rPr>
            </w:pPr>
            <w:r>
              <w:rPr>
                <w:sz w:val="16"/>
                <w:szCs w:val="16"/>
              </w:rPr>
              <w:t>0269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BAA7094" w14:textId="77777777" w:rsidR="008B2BDE" w:rsidRDefault="008B2BDE" w:rsidP="008B2BD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ADBB8B" w14:textId="77777777" w:rsidR="008B2BDE" w:rsidRDefault="008B2BDE" w:rsidP="008B2BD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007027" w14:textId="6BFB13B6" w:rsidR="008B2BDE" w:rsidRPr="00EA028E" w:rsidRDefault="008B2BDE" w:rsidP="008B2BDE">
            <w:pPr>
              <w:rPr>
                <w:rFonts w:ascii="Arial" w:hAnsi="Arial"/>
                <w:sz w:val="16"/>
              </w:rPr>
            </w:pPr>
            <w:r w:rsidRPr="008B2BDE">
              <w:rPr>
                <w:rFonts w:ascii="Arial" w:hAnsi="Arial"/>
                <w:sz w:val="16"/>
              </w:rPr>
              <w:t>Introduction of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DB6BE5" w14:textId="77777777" w:rsidR="008B2BDE" w:rsidRDefault="008B2BDE" w:rsidP="008B2BDE">
            <w:pPr>
              <w:pStyle w:val="TAL"/>
              <w:rPr>
                <w:sz w:val="16"/>
                <w:szCs w:val="16"/>
                <w:lang w:eastAsia="zh-CN"/>
              </w:rPr>
            </w:pPr>
            <w:r>
              <w:rPr>
                <w:sz w:val="16"/>
                <w:szCs w:val="16"/>
                <w:lang w:eastAsia="zh-CN"/>
              </w:rPr>
              <w:t>17.0.0</w:t>
            </w:r>
          </w:p>
        </w:tc>
      </w:tr>
      <w:tr w:rsidR="008B2BDE" w:rsidRPr="00B916EC" w14:paraId="7B0D3DF5" w14:textId="77777777" w:rsidTr="008B2BDE">
        <w:tc>
          <w:tcPr>
            <w:tcW w:w="894" w:type="dxa"/>
            <w:tcBorders>
              <w:top w:val="single" w:sz="6" w:space="0" w:color="auto"/>
              <w:left w:val="single" w:sz="6" w:space="0" w:color="auto"/>
              <w:bottom w:val="single" w:sz="6" w:space="0" w:color="auto"/>
              <w:right w:val="single" w:sz="6" w:space="0" w:color="auto"/>
            </w:tcBorders>
            <w:shd w:val="solid" w:color="FFFFFF" w:fill="auto"/>
          </w:tcPr>
          <w:p w14:paraId="560A8561" w14:textId="77777777" w:rsidR="008B2BDE" w:rsidRPr="00B916EC" w:rsidRDefault="008B2BDE" w:rsidP="008B2BD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CABBF2A" w14:textId="77777777" w:rsidR="008B2BDE" w:rsidRPr="00B916EC" w:rsidRDefault="008B2BDE" w:rsidP="008B2BD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3D1A1CD" w14:textId="72293C11" w:rsidR="008B2BDE" w:rsidRDefault="008B2BDE" w:rsidP="008B2BDE">
            <w:pPr>
              <w:pStyle w:val="TAL"/>
              <w:rPr>
                <w:sz w:val="16"/>
                <w:szCs w:val="16"/>
                <w:lang w:eastAsia="zh-CN"/>
              </w:rPr>
            </w:pPr>
            <w:r>
              <w:rPr>
                <w:sz w:val="16"/>
                <w:szCs w:val="16"/>
                <w:lang w:eastAsia="zh-CN"/>
              </w:rPr>
              <w:t>RP-212977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38EC8B" w14:textId="1E1DCDB4" w:rsidR="008B2BDE" w:rsidRDefault="008B2BDE" w:rsidP="008B2BDE">
            <w:pPr>
              <w:pStyle w:val="TAL"/>
              <w:rPr>
                <w:sz w:val="16"/>
                <w:szCs w:val="16"/>
              </w:rPr>
            </w:pPr>
            <w:r>
              <w:rPr>
                <w:sz w:val="16"/>
                <w:szCs w:val="16"/>
              </w:rPr>
              <w:t>0270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77DBD" w14:textId="77777777" w:rsidR="008B2BDE" w:rsidRDefault="008B2BDE" w:rsidP="008B2BD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FFB592" w14:textId="77777777" w:rsidR="008B2BDE" w:rsidRDefault="008B2BDE" w:rsidP="008B2BD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BE569D1" w14:textId="146732D0" w:rsidR="008B2BDE" w:rsidRPr="00EA028E" w:rsidRDefault="008B2BDE" w:rsidP="008B2BDE">
            <w:pPr>
              <w:rPr>
                <w:rFonts w:ascii="Arial" w:hAnsi="Arial"/>
                <w:sz w:val="16"/>
              </w:rPr>
            </w:pPr>
            <w:r w:rsidRPr="008B2BDE">
              <w:rPr>
                <w:rFonts w:ascii="Arial" w:hAnsi="Arial"/>
                <w:sz w:val="16"/>
              </w:rPr>
              <w:t>Introduction of enhanced IAB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97794" w14:textId="77777777" w:rsidR="008B2BDE" w:rsidRDefault="008B2BDE" w:rsidP="008B2BDE">
            <w:pPr>
              <w:pStyle w:val="TAL"/>
              <w:rPr>
                <w:sz w:val="16"/>
                <w:szCs w:val="16"/>
                <w:lang w:eastAsia="zh-CN"/>
              </w:rPr>
            </w:pPr>
            <w:r>
              <w:rPr>
                <w:sz w:val="16"/>
                <w:szCs w:val="16"/>
                <w:lang w:eastAsia="zh-CN"/>
              </w:rPr>
              <w:t>17.0.0</w:t>
            </w:r>
          </w:p>
        </w:tc>
      </w:tr>
      <w:tr w:rsidR="005D126D" w:rsidRPr="00B916EC" w14:paraId="37EB8A47"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897036" w14:textId="77777777" w:rsidR="005D126D" w:rsidRPr="00B916EC" w:rsidRDefault="005D126D" w:rsidP="00CC29A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A28DE7" w14:textId="77777777" w:rsidR="005D126D" w:rsidRPr="00B916EC" w:rsidRDefault="005D126D" w:rsidP="00CC29A0">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2A98EE" w14:textId="0ED9FF96" w:rsidR="005D126D" w:rsidRDefault="005D126D" w:rsidP="00CC29A0">
            <w:pPr>
              <w:pStyle w:val="TAL"/>
              <w:rPr>
                <w:sz w:val="16"/>
                <w:szCs w:val="16"/>
                <w:lang w:eastAsia="zh-CN"/>
              </w:rPr>
            </w:pPr>
            <w:r>
              <w:rPr>
                <w:sz w:val="16"/>
                <w:szCs w:val="16"/>
                <w:lang w:eastAsia="zh-CN"/>
              </w:rPr>
              <w:t>RP-212967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39BD45" w14:textId="1976C4DD" w:rsidR="005D126D" w:rsidRDefault="005D126D" w:rsidP="00CC29A0">
            <w:pPr>
              <w:pStyle w:val="TAL"/>
              <w:rPr>
                <w:sz w:val="16"/>
                <w:szCs w:val="16"/>
              </w:rPr>
            </w:pPr>
            <w:r>
              <w:rPr>
                <w:sz w:val="16"/>
                <w:szCs w:val="16"/>
              </w:rPr>
              <w:t>0271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71F05F7" w14:textId="77777777" w:rsidR="005D126D" w:rsidRDefault="005D126D" w:rsidP="00CC29A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C349EFC" w14:textId="77777777" w:rsidR="005D126D" w:rsidRDefault="005D126D" w:rsidP="00CC29A0">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C4039C" w14:textId="1A13F8DE" w:rsidR="005D126D" w:rsidRPr="00EA028E" w:rsidRDefault="005D126D" w:rsidP="00CC29A0">
            <w:pPr>
              <w:rPr>
                <w:rFonts w:ascii="Arial" w:hAnsi="Arial"/>
                <w:sz w:val="16"/>
              </w:rPr>
            </w:pPr>
            <w:r w:rsidRPr="005D126D">
              <w:rPr>
                <w:rFonts w:ascii="Arial" w:hAnsi="Arial"/>
                <w:sz w:val="16"/>
              </w:rPr>
              <w:t>Introduction for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CB5E3F" w14:textId="77777777" w:rsidR="005D126D" w:rsidRDefault="005D126D" w:rsidP="00CC29A0">
            <w:pPr>
              <w:pStyle w:val="TAL"/>
              <w:rPr>
                <w:sz w:val="16"/>
                <w:szCs w:val="16"/>
                <w:lang w:eastAsia="zh-CN"/>
              </w:rPr>
            </w:pPr>
            <w:r>
              <w:rPr>
                <w:sz w:val="16"/>
                <w:szCs w:val="16"/>
                <w:lang w:eastAsia="zh-CN"/>
              </w:rPr>
              <w:t>17.0.0</w:t>
            </w:r>
          </w:p>
        </w:tc>
      </w:tr>
      <w:tr w:rsidR="00622DCE" w:rsidRPr="00B916EC" w14:paraId="43B5980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7AB3337" w14:textId="45A5FB8D"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D89C58" w14:textId="0BB01BFB"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F2D43A" w14:textId="3F889D48" w:rsidR="00622DCE" w:rsidRDefault="00622DCE" w:rsidP="00622DCE">
            <w:pPr>
              <w:pStyle w:val="TAL"/>
              <w:rPr>
                <w:sz w:val="16"/>
                <w:szCs w:val="16"/>
                <w:lang w:eastAsia="zh-CN"/>
              </w:rPr>
            </w:pPr>
            <w:r>
              <w:rPr>
                <w:sz w:val="16"/>
                <w:szCs w:val="16"/>
                <w:lang w:eastAsia="zh-CN"/>
              </w:rPr>
              <w:t>RP-212968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C4A35D" w14:textId="07C2AF23" w:rsidR="00622DCE" w:rsidRDefault="00622DCE" w:rsidP="00622DCE">
            <w:pPr>
              <w:pStyle w:val="TAL"/>
              <w:rPr>
                <w:sz w:val="16"/>
                <w:szCs w:val="16"/>
              </w:rPr>
            </w:pPr>
            <w:r>
              <w:rPr>
                <w:sz w:val="16"/>
                <w:szCs w:val="16"/>
              </w:rPr>
              <w:t>0272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9BC0F03" w14:textId="309FA7DE"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98B2F6" w14:textId="77F7CC42"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3169582" w14:textId="45724A96" w:rsidR="00622DCE" w:rsidRPr="005D126D" w:rsidRDefault="009B5A01" w:rsidP="00622DCE">
            <w:pPr>
              <w:rPr>
                <w:rFonts w:ascii="Arial" w:hAnsi="Arial"/>
                <w:sz w:val="16"/>
              </w:rPr>
            </w:pPr>
            <w:r w:rsidRPr="009B5A01">
              <w:rPr>
                <w:rFonts w:ascii="Arial" w:hAnsi="Arial"/>
                <w:sz w:val="16"/>
              </w:rPr>
              <w:t>Introduction of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7265BB" w14:textId="5DFBB7C1" w:rsidR="00622DCE" w:rsidRDefault="00622DCE" w:rsidP="00622DCE">
            <w:pPr>
              <w:pStyle w:val="TAL"/>
              <w:rPr>
                <w:sz w:val="16"/>
                <w:szCs w:val="16"/>
                <w:lang w:eastAsia="zh-CN"/>
              </w:rPr>
            </w:pPr>
            <w:r>
              <w:rPr>
                <w:sz w:val="16"/>
                <w:szCs w:val="16"/>
                <w:lang w:eastAsia="zh-CN"/>
              </w:rPr>
              <w:t>17.0.0</w:t>
            </w:r>
          </w:p>
        </w:tc>
      </w:tr>
      <w:tr w:rsidR="00622DCE" w:rsidRPr="00B916EC" w14:paraId="5D86FA51"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2554374A" w14:textId="7863ED4B"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D9E009" w14:textId="2C93570D"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3747E0F" w14:textId="090D6FD8" w:rsidR="00622DCE" w:rsidRDefault="00622DCE" w:rsidP="00622DCE">
            <w:pPr>
              <w:pStyle w:val="TAL"/>
              <w:rPr>
                <w:sz w:val="16"/>
                <w:szCs w:val="16"/>
                <w:lang w:eastAsia="zh-CN"/>
              </w:rPr>
            </w:pPr>
            <w:r>
              <w:rPr>
                <w:sz w:val="16"/>
                <w:szCs w:val="16"/>
                <w:lang w:eastAsia="zh-CN"/>
              </w:rPr>
              <w:t>RP-212979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14AF30" w14:textId="4D9502BB" w:rsidR="00622DCE" w:rsidRDefault="00622DCE" w:rsidP="00622DCE">
            <w:pPr>
              <w:pStyle w:val="TAL"/>
              <w:rPr>
                <w:sz w:val="16"/>
                <w:szCs w:val="16"/>
              </w:rPr>
            </w:pPr>
            <w:r>
              <w:rPr>
                <w:sz w:val="16"/>
                <w:szCs w:val="16"/>
              </w:rPr>
              <w:t>0273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F917E95" w14:textId="7E09AF5B"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B1F22B" w14:textId="549932BD"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4A445DF" w14:textId="6BB066E5" w:rsidR="00622DCE" w:rsidRPr="005D126D" w:rsidRDefault="004644C9" w:rsidP="00622DCE">
            <w:pPr>
              <w:rPr>
                <w:rFonts w:ascii="Arial" w:hAnsi="Arial"/>
                <w:sz w:val="16"/>
              </w:rPr>
            </w:pPr>
            <w:r w:rsidRPr="004644C9">
              <w:rPr>
                <w:rFonts w:ascii="Arial" w:hAnsi="Arial"/>
                <w:sz w:val="16"/>
              </w:rPr>
              <w:t>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19455E" w14:textId="1CC54B12" w:rsidR="00622DCE" w:rsidRDefault="00622DCE" w:rsidP="00622DCE">
            <w:pPr>
              <w:pStyle w:val="TAL"/>
              <w:rPr>
                <w:sz w:val="16"/>
                <w:szCs w:val="16"/>
                <w:lang w:eastAsia="zh-CN"/>
              </w:rPr>
            </w:pPr>
            <w:r>
              <w:rPr>
                <w:sz w:val="16"/>
                <w:szCs w:val="16"/>
                <w:lang w:eastAsia="zh-CN"/>
              </w:rPr>
              <w:t>17.0.0</w:t>
            </w:r>
          </w:p>
        </w:tc>
      </w:tr>
      <w:tr w:rsidR="00622DCE" w:rsidRPr="00B916EC" w14:paraId="7DCCF76C"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5CE4D52B" w14:textId="143C6018"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1D2C077" w14:textId="6B3F2D9E"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D2E7A03" w14:textId="7371B2D6" w:rsidR="00622DCE" w:rsidRDefault="00622DCE" w:rsidP="00622DCE">
            <w:pPr>
              <w:pStyle w:val="TAL"/>
              <w:rPr>
                <w:sz w:val="16"/>
                <w:szCs w:val="16"/>
                <w:lang w:eastAsia="zh-CN"/>
              </w:rPr>
            </w:pPr>
            <w:r>
              <w:rPr>
                <w:sz w:val="16"/>
                <w:szCs w:val="16"/>
                <w:lang w:eastAsia="zh-CN"/>
              </w:rPr>
              <w:t>RP-212969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0B8455" w14:textId="6E8B5EEA" w:rsidR="00622DCE" w:rsidRDefault="00622DCE" w:rsidP="00622DCE">
            <w:pPr>
              <w:pStyle w:val="TAL"/>
              <w:rPr>
                <w:sz w:val="16"/>
                <w:szCs w:val="16"/>
              </w:rPr>
            </w:pPr>
            <w:r>
              <w:rPr>
                <w:sz w:val="16"/>
                <w:szCs w:val="16"/>
              </w:rPr>
              <w:t>0274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3E0700C" w14:textId="4CD2FC60"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437348E" w14:textId="5528C74A"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4E80E45" w14:textId="0FAB65AE" w:rsidR="00622DCE" w:rsidRPr="005D126D" w:rsidRDefault="00C71669" w:rsidP="00622DCE">
            <w:pPr>
              <w:rPr>
                <w:rFonts w:ascii="Arial" w:hAnsi="Arial"/>
                <w:sz w:val="16"/>
              </w:rPr>
            </w:pPr>
            <w:r w:rsidRPr="00C71669">
              <w:rPr>
                <w:rFonts w:ascii="Arial" w:hAnsi="Arial"/>
                <w:sz w:val="16"/>
              </w:rPr>
              <w:t>Introduction of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782915" w14:textId="57DDB0DA" w:rsidR="00622DCE" w:rsidRDefault="00622DCE" w:rsidP="00622DCE">
            <w:pPr>
              <w:pStyle w:val="TAL"/>
              <w:rPr>
                <w:sz w:val="16"/>
                <w:szCs w:val="16"/>
                <w:lang w:eastAsia="zh-CN"/>
              </w:rPr>
            </w:pPr>
            <w:r>
              <w:rPr>
                <w:sz w:val="16"/>
                <w:szCs w:val="16"/>
                <w:lang w:eastAsia="zh-CN"/>
              </w:rPr>
              <w:t>17.0.0</w:t>
            </w:r>
          </w:p>
        </w:tc>
      </w:tr>
      <w:tr w:rsidR="00622DCE" w:rsidRPr="00B916EC" w14:paraId="793A607A"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3E0E2D0" w14:textId="1872489D"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9EEED" w14:textId="735863A2"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FFB7C4" w14:textId="405F1B6D" w:rsidR="00622DCE" w:rsidRDefault="00622DCE" w:rsidP="00622DCE">
            <w:pPr>
              <w:pStyle w:val="TAL"/>
              <w:rPr>
                <w:sz w:val="16"/>
                <w:szCs w:val="16"/>
                <w:lang w:eastAsia="zh-CN"/>
              </w:rPr>
            </w:pPr>
            <w:r>
              <w:rPr>
                <w:sz w:val="16"/>
                <w:szCs w:val="16"/>
                <w:lang w:eastAsia="zh-CN"/>
              </w:rPr>
              <w:t>RP-212971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39A07C" w14:textId="1B59D4AB" w:rsidR="00622DCE" w:rsidRDefault="00622DCE" w:rsidP="00622DCE">
            <w:pPr>
              <w:pStyle w:val="TAL"/>
              <w:rPr>
                <w:sz w:val="16"/>
                <w:szCs w:val="16"/>
              </w:rPr>
            </w:pPr>
            <w:r>
              <w:rPr>
                <w:sz w:val="16"/>
                <w:szCs w:val="16"/>
              </w:rPr>
              <w:t>0275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9CE9D6C" w14:textId="2B521313"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67A130B" w14:textId="06B27914"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43992E5" w14:textId="4A55EE2E" w:rsidR="00622DCE" w:rsidRPr="005D126D" w:rsidRDefault="001A183B" w:rsidP="00622DCE">
            <w:pPr>
              <w:rPr>
                <w:rFonts w:ascii="Arial" w:hAnsi="Arial"/>
                <w:sz w:val="16"/>
              </w:rPr>
            </w:pPr>
            <w:r w:rsidRPr="001A183B">
              <w:rPr>
                <w:rFonts w:ascii="Arial" w:hAnsi="Arial"/>
                <w:sz w:val="16"/>
              </w:rPr>
              <w:t>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FC52571" w14:textId="6ED687B0" w:rsidR="00622DCE" w:rsidRDefault="00622DCE" w:rsidP="00622DCE">
            <w:pPr>
              <w:pStyle w:val="TAL"/>
              <w:rPr>
                <w:sz w:val="16"/>
                <w:szCs w:val="16"/>
                <w:lang w:eastAsia="zh-CN"/>
              </w:rPr>
            </w:pPr>
            <w:r>
              <w:rPr>
                <w:sz w:val="16"/>
                <w:szCs w:val="16"/>
                <w:lang w:eastAsia="zh-CN"/>
              </w:rPr>
              <w:t>17.0.0</w:t>
            </w:r>
          </w:p>
        </w:tc>
      </w:tr>
      <w:tr w:rsidR="00622DCE" w:rsidRPr="00B916EC" w14:paraId="59B1D33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65784DC1" w14:textId="07DB9816"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34BE0BE" w14:textId="0E6630BA"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9CDFD" w14:textId="725DC642" w:rsidR="00622DCE" w:rsidRDefault="00622DCE" w:rsidP="00622DCE">
            <w:pPr>
              <w:pStyle w:val="TAL"/>
              <w:rPr>
                <w:sz w:val="16"/>
                <w:szCs w:val="16"/>
                <w:lang w:eastAsia="zh-CN"/>
              </w:rPr>
            </w:pPr>
            <w:r>
              <w:rPr>
                <w:sz w:val="16"/>
                <w:szCs w:val="16"/>
                <w:lang w:eastAsia="zh-CN"/>
              </w:rPr>
              <w:t>RP-212972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02B25" w14:textId="57EBE509" w:rsidR="00622DCE" w:rsidRDefault="00622DCE" w:rsidP="00622DCE">
            <w:pPr>
              <w:pStyle w:val="TAL"/>
              <w:rPr>
                <w:sz w:val="16"/>
                <w:szCs w:val="16"/>
              </w:rPr>
            </w:pPr>
            <w:r>
              <w:rPr>
                <w:sz w:val="16"/>
                <w:szCs w:val="16"/>
              </w:rPr>
              <w:t>0276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663E1D0" w14:textId="2895DEB3"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DACB52" w14:textId="188D33F6"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B6CBB3" w14:textId="6A84711E" w:rsidR="00622DCE" w:rsidRPr="005D126D" w:rsidRDefault="002B564B" w:rsidP="00622DCE">
            <w:pPr>
              <w:rPr>
                <w:rFonts w:ascii="Arial" w:hAnsi="Arial"/>
                <w:sz w:val="16"/>
              </w:rPr>
            </w:pPr>
            <w:r w:rsidRPr="002B564B">
              <w:rPr>
                <w:rFonts w:ascii="Arial" w:hAnsi="Arial"/>
                <w:sz w:val="16"/>
              </w:rPr>
              <w:t>Introduction of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B173BC" w14:textId="37206BBD" w:rsidR="00622DCE" w:rsidRDefault="00622DCE" w:rsidP="00622DCE">
            <w:pPr>
              <w:pStyle w:val="TAL"/>
              <w:rPr>
                <w:sz w:val="16"/>
                <w:szCs w:val="16"/>
                <w:lang w:eastAsia="zh-CN"/>
              </w:rPr>
            </w:pPr>
            <w:r>
              <w:rPr>
                <w:sz w:val="16"/>
                <w:szCs w:val="16"/>
                <w:lang w:eastAsia="zh-CN"/>
              </w:rPr>
              <w:t>17.0.0</w:t>
            </w:r>
          </w:p>
        </w:tc>
      </w:tr>
      <w:tr w:rsidR="00622DCE" w:rsidRPr="00B916EC" w14:paraId="60941384"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18848E42" w14:textId="7C0F25AA"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0524A4D" w14:textId="6C24E347"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FF93B05" w14:textId="4535DCD7" w:rsidR="00622DCE" w:rsidRDefault="00622DCE" w:rsidP="00622DCE">
            <w:pPr>
              <w:pStyle w:val="TAL"/>
              <w:rPr>
                <w:sz w:val="16"/>
                <w:szCs w:val="16"/>
                <w:lang w:eastAsia="zh-CN"/>
              </w:rPr>
            </w:pPr>
            <w:r>
              <w:rPr>
                <w:sz w:val="16"/>
                <w:szCs w:val="16"/>
                <w:lang w:eastAsia="zh-CN"/>
              </w:rPr>
              <w:t>RP-212966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5A20DB" w14:textId="7CB1C924" w:rsidR="00622DCE" w:rsidRDefault="00622DCE" w:rsidP="00622DCE">
            <w:pPr>
              <w:pStyle w:val="TAL"/>
              <w:rPr>
                <w:sz w:val="16"/>
                <w:szCs w:val="16"/>
              </w:rPr>
            </w:pPr>
            <w:r>
              <w:rPr>
                <w:sz w:val="16"/>
                <w:szCs w:val="16"/>
              </w:rPr>
              <w:t>0277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7AB5CEE" w14:textId="0E966455"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418FB8A" w14:textId="3A93C28F"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D76B83F" w14:textId="3EA042FD" w:rsidR="00622DCE" w:rsidRPr="005D126D" w:rsidRDefault="003B540B" w:rsidP="00622DCE">
            <w:pPr>
              <w:rPr>
                <w:rFonts w:ascii="Arial" w:hAnsi="Arial"/>
                <w:sz w:val="16"/>
              </w:rPr>
            </w:pPr>
            <w:r w:rsidRPr="003B540B">
              <w:rPr>
                <w:rFonts w:ascii="Arial" w:hAnsi="Arial"/>
                <w:sz w:val="16"/>
              </w:rPr>
              <w:t>Introduction of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871DEE" w14:textId="71D214CA" w:rsidR="00622DCE" w:rsidRDefault="00622DCE" w:rsidP="00622DCE">
            <w:pPr>
              <w:pStyle w:val="TAL"/>
              <w:rPr>
                <w:sz w:val="16"/>
                <w:szCs w:val="16"/>
                <w:lang w:eastAsia="zh-CN"/>
              </w:rPr>
            </w:pPr>
            <w:r>
              <w:rPr>
                <w:sz w:val="16"/>
                <w:szCs w:val="16"/>
                <w:lang w:eastAsia="zh-CN"/>
              </w:rPr>
              <w:t>17.0.0</w:t>
            </w:r>
          </w:p>
        </w:tc>
      </w:tr>
      <w:tr w:rsidR="00622DCE" w:rsidRPr="00B916EC" w14:paraId="0E9FE42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4D332540" w14:textId="519BABD5"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28F0DA" w14:textId="5C1BF9F2"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3ACA48D" w14:textId="625BE547" w:rsidR="00622DCE" w:rsidRDefault="00622DCE" w:rsidP="00622DCE">
            <w:pPr>
              <w:pStyle w:val="TAL"/>
              <w:rPr>
                <w:sz w:val="16"/>
                <w:szCs w:val="16"/>
                <w:lang w:eastAsia="zh-CN"/>
              </w:rPr>
            </w:pPr>
            <w:r>
              <w:rPr>
                <w:sz w:val="16"/>
                <w:szCs w:val="16"/>
                <w:lang w:eastAsia="zh-CN"/>
              </w:rPr>
              <w:t>RP-213524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318864" w14:textId="5C9428D1" w:rsidR="00622DCE" w:rsidRDefault="00622DCE" w:rsidP="00622DCE">
            <w:pPr>
              <w:pStyle w:val="TAL"/>
              <w:rPr>
                <w:sz w:val="16"/>
                <w:szCs w:val="16"/>
              </w:rPr>
            </w:pPr>
            <w:r>
              <w:rPr>
                <w:sz w:val="16"/>
                <w:szCs w:val="16"/>
              </w:rPr>
              <w:t>0278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44A55FE" w14:textId="639F4B7F"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2D1E02A" w14:textId="7120216C"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891A4DE" w14:textId="1FF2F0A1" w:rsidR="00622DCE" w:rsidRPr="005D126D" w:rsidRDefault="00A66624" w:rsidP="00622DCE">
            <w:pPr>
              <w:rPr>
                <w:rFonts w:ascii="Arial" w:hAnsi="Arial"/>
                <w:sz w:val="16"/>
              </w:rPr>
            </w:pPr>
            <w:r w:rsidRPr="00A66624">
              <w:rPr>
                <w:rFonts w:ascii="Arial" w:hAnsi="Arial"/>
                <w:sz w:val="16"/>
              </w:rPr>
              <w:t>Introduction of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6EAAEB" w14:textId="23746F23" w:rsidR="00622DCE" w:rsidRDefault="00622DCE" w:rsidP="00622DCE">
            <w:pPr>
              <w:pStyle w:val="TAL"/>
              <w:rPr>
                <w:sz w:val="16"/>
                <w:szCs w:val="16"/>
                <w:lang w:eastAsia="zh-CN"/>
              </w:rPr>
            </w:pPr>
            <w:r>
              <w:rPr>
                <w:sz w:val="16"/>
                <w:szCs w:val="16"/>
                <w:lang w:eastAsia="zh-CN"/>
              </w:rPr>
              <w:t>17.0.0</w:t>
            </w:r>
          </w:p>
        </w:tc>
      </w:tr>
      <w:tr w:rsidR="00622DCE" w:rsidRPr="00B916EC" w14:paraId="33CD4B46" w14:textId="77777777" w:rsidTr="005D126D">
        <w:tc>
          <w:tcPr>
            <w:tcW w:w="894" w:type="dxa"/>
            <w:tcBorders>
              <w:top w:val="single" w:sz="6" w:space="0" w:color="auto"/>
              <w:left w:val="single" w:sz="6" w:space="0" w:color="auto"/>
              <w:bottom w:val="single" w:sz="6" w:space="0" w:color="auto"/>
              <w:right w:val="single" w:sz="6" w:space="0" w:color="auto"/>
            </w:tcBorders>
            <w:shd w:val="solid" w:color="FFFFFF" w:fill="auto"/>
          </w:tcPr>
          <w:p w14:paraId="3E04C22A" w14:textId="78AF27B7" w:rsidR="00622DCE" w:rsidRPr="00B916EC" w:rsidRDefault="00622DCE" w:rsidP="00622DCE">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21-12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7999D7C" w14:textId="72937E81" w:rsidR="00622DCE" w:rsidRPr="00B916EC" w:rsidRDefault="00622DCE" w:rsidP="00622DCE">
            <w:pPr>
              <w:pStyle w:val="TAL"/>
              <w:rPr>
                <w:sz w:val="16"/>
                <w:szCs w:val="16"/>
                <w:lang w:eastAsia="zh-CN"/>
              </w:rPr>
            </w:pPr>
            <w:r w:rsidRPr="00B916EC">
              <w:rPr>
                <w:sz w:val="16"/>
                <w:szCs w:val="16"/>
                <w:lang w:eastAsia="zh-CN"/>
              </w:rPr>
              <w:t>RAN#</w:t>
            </w:r>
            <w:r>
              <w:rPr>
                <w:sz w:val="16"/>
                <w:szCs w:val="16"/>
                <w:lang w:eastAsia="zh-CN"/>
              </w:rPr>
              <w:t>94-e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3B867F" w14:textId="32F40471" w:rsidR="00622DCE" w:rsidRDefault="00622DCE" w:rsidP="00622DCE">
            <w:pPr>
              <w:pStyle w:val="TAL"/>
              <w:rPr>
                <w:sz w:val="16"/>
                <w:szCs w:val="16"/>
                <w:lang w:eastAsia="zh-CN"/>
              </w:rPr>
            </w:pPr>
            <w:r>
              <w:rPr>
                <w:sz w:val="16"/>
                <w:szCs w:val="16"/>
                <w:lang w:eastAsia="zh-CN"/>
              </w:rPr>
              <w:t>RP-212978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A397EA" w14:textId="00CFE4CA" w:rsidR="00622DCE" w:rsidRDefault="00622DCE" w:rsidP="00622DCE">
            <w:pPr>
              <w:pStyle w:val="TAL"/>
              <w:rPr>
                <w:sz w:val="16"/>
                <w:szCs w:val="16"/>
              </w:rPr>
            </w:pPr>
            <w:r>
              <w:rPr>
                <w:sz w:val="16"/>
                <w:szCs w:val="16"/>
              </w:rPr>
              <w:t>0279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07EDC9" w14:textId="34ECEFA7" w:rsidR="00622DCE" w:rsidRDefault="00622DCE" w:rsidP="00622DC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B3A0292" w14:textId="00B29BAF" w:rsidR="00622DCE" w:rsidRDefault="00622DCE" w:rsidP="00622DCE">
            <w:pPr>
              <w:pStyle w:val="TAL"/>
              <w:rPr>
                <w:sz w:val="16"/>
              </w:rPr>
            </w:pPr>
            <w:r>
              <w:rPr>
                <w:sz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8190FA" w14:textId="653EFF2F" w:rsidR="00622DCE" w:rsidRPr="005D126D" w:rsidRDefault="0009596F" w:rsidP="00622DCE">
            <w:pPr>
              <w:rPr>
                <w:rFonts w:ascii="Arial" w:hAnsi="Arial"/>
                <w:sz w:val="16"/>
              </w:rPr>
            </w:pPr>
            <w:r w:rsidRPr="0009596F">
              <w:rPr>
                <w:rFonts w:ascii="Arial" w:hAnsi="Arial"/>
                <w:sz w:val="16"/>
              </w:rPr>
              <w:t>Introduction of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4A39D11" w14:textId="44D85EF7" w:rsidR="00622DCE" w:rsidRDefault="00622DCE" w:rsidP="00622DCE">
            <w:pPr>
              <w:pStyle w:val="TAL"/>
              <w:rPr>
                <w:sz w:val="16"/>
                <w:szCs w:val="16"/>
                <w:lang w:eastAsia="zh-CN"/>
              </w:rPr>
            </w:pPr>
            <w:r>
              <w:rPr>
                <w:sz w:val="16"/>
                <w:szCs w:val="16"/>
                <w:lang w:eastAsia="zh-CN"/>
              </w:rPr>
              <w:t>17.0.0</w:t>
            </w:r>
          </w:p>
        </w:tc>
      </w:tr>
      <w:tr w:rsidR="007051AC" w:rsidRPr="00B916EC" w14:paraId="00CE4F20"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47E20317" w14:textId="3A551735" w:rsidR="007051AC" w:rsidRPr="00B916EC" w:rsidRDefault="007051AC" w:rsidP="00E350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49D59D4" w14:textId="4DD26C2D" w:rsidR="007051AC" w:rsidRPr="00B916EC" w:rsidRDefault="007051AC" w:rsidP="00E350B9">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8BF700" w14:textId="0DDFDA1A" w:rsidR="007051AC" w:rsidRDefault="007051AC" w:rsidP="00E350B9">
            <w:pPr>
              <w:pStyle w:val="TAL"/>
              <w:rPr>
                <w:sz w:val="16"/>
                <w:szCs w:val="16"/>
                <w:lang w:eastAsia="zh-CN"/>
              </w:rPr>
            </w:pPr>
            <w:r>
              <w:rPr>
                <w:sz w:val="16"/>
                <w:szCs w:val="16"/>
                <w:lang w:eastAsia="zh-CN"/>
              </w:rPr>
              <w:t>RP-220245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B8FA4CD" w14:textId="1A8C329E" w:rsidR="007051AC" w:rsidRDefault="007051AC" w:rsidP="00E350B9">
            <w:pPr>
              <w:pStyle w:val="TAL"/>
              <w:rPr>
                <w:sz w:val="16"/>
                <w:szCs w:val="16"/>
              </w:rPr>
            </w:pPr>
            <w:r>
              <w:rPr>
                <w:sz w:val="16"/>
                <w:szCs w:val="16"/>
              </w:rPr>
              <w:t>0281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B2123C" w14:textId="77777777" w:rsidR="007051AC" w:rsidRDefault="007051AC" w:rsidP="00E350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A723F64" w14:textId="0518A4C8" w:rsidR="007051AC" w:rsidRDefault="007051AC" w:rsidP="00E350B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F6D6FD" w14:textId="54ECF8A9" w:rsidR="007051AC" w:rsidRPr="005D126D" w:rsidRDefault="007051AC" w:rsidP="00E350B9">
            <w:pPr>
              <w:rPr>
                <w:rFonts w:ascii="Arial" w:hAnsi="Arial"/>
                <w:sz w:val="16"/>
              </w:rPr>
            </w:pPr>
            <w:r w:rsidRPr="007051AC">
              <w:rPr>
                <w:rFonts w:ascii="Arial" w:hAnsi="Arial"/>
                <w:sz w:val="16"/>
              </w:rPr>
              <w:t>CR on UE procedure for receiving HARQ-ACK on sidelink</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A284D3" w14:textId="1FF4F40B" w:rsidR="007051AC" w:rsidRDefault="007051AC" w:rsidP="00E350B9">
            <w:pPr>
              <w:pStyle w:val="TAL"/>
              <w:rPr>
                <w:sz w:val="16"/>
                <w:szCs w:val="16"/>
                <w:lang w:eastAsia="zh-CN"/>
              </w:rPr>
            </w:pPr>
            <w:r>
              <w:rPr>
                <w:sz w:val="16"/>
                <w:szCs w:val="16"/>
                <w:lang w:eastAsia="zh-CN"/>
              </w:rPr>
              <w:t>17.1.0</w:t>
            </w:r>
          </w:p>
        </w:tc>
      </w:tr>
      <w:tr w:rsidR="007051AC" w:rsidRPr="00B916EC" w14:paraId="73E7A3F2" w14:textId="77777777" w:rsidTr="007051AC">
        <w:tc>
          <w:tcPr>
            <w:tcW w:w="894" w:type="dxa"/>
            <w:tcBorders>
              <w:top w:val="single" w:sz="6" w:space="0" w:color="auto"/>
              <w:left w:val="single" w:sz="6" w:space="0" w:color="auto"/>
              <w:bottom w:val="single" w:sz="6" w:space="0" w:color="auto"/>
              <w:right w:val="single" w:sz="6" w:space="0" w:color="auto"/>
            </w:tcBorders>
            <w:shd w:val="solid" w:color="FFFFFF" w:fill="auto"/>
          </w:tcPr>
          <w:p w14:paraId="60903398" w14:textId="77777777" w:rsidR="007051AC" w:rsidRPr="00B916EC" w:rsidRDefault="007051AC" w:rsidP="00E350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182F8E" w14:textId="77777777" w:rsidR="007051AC" w:rsidRPr="00B916EC" w:rsidRDefault="007051AC" w:rsidP="00E350B9">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5E50C31" w14:textId="6973AB9D" w:rsidR="007051AC" w:rsidRDefault="007051AC" w:rsidP="00E350B9">
            <w:pPr>
              <w:pStyle w:val="TAL"/>
              <w:rPr>
                <w:sz w:val="16"/>
                <w:szCs w:val="16"/>
                <w:lang w:eastAsia="zh-CN"/>
              </w:rPr>
            </w:pPr>
            <w:r>
              <w:rPr>
                <w:sz w:val="16"/>
                <w:szCs w:val="16"/>
                <w:lang w:eastAsia="zh-CN"/>
              </w:rPr>
              <w:t>RP-220247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1170B9" w14:textId="27B1F823" w:rsidR="007051AC" w:rsidRDefault="007051AC" w:rsidP="00E350B9">
            <w:pPr>
              <w:pStyle w:val="TAL"/>
              <w:rPr>
                <w:sz w:val="16"/>
                <w:szCs w:val="16"/>
              </w:rPr>
            </w:pPr>
            <w:r>
              <w:rPr>
                <w:sz w:val="16"/>
                <w:szCs w:val="16"/>
              </w:rPr>
              <w:t>0283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B1E102C" w14:textId="77777777" w:rsidR="007051AC" w:rsidRDefault="007051AC" w:rsidP="00E350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B5F2CD8" w14:textId="77777777" w:rsidR="007051AC" w:rsidRDefault="007051AC" w:rsidP="00E350B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483189" w14:textId="5E0F25C2" w:rsidR="007051AC" w:rsidRPr="005D126D" w:rsidRDefault="007051AC" w:rsidP="00E350B9">
            <w:pPr>
              <w:rPr>
                <w:rFonts w:ascii="Arial" w:hAnsi="Arial"/>
                <w:sz w:val="16"/>
              </w:rPr>
            </w:pPr>
            <w:r w:rsidRPr="007051AC">
              <w:rPr>
                <w:rFonts w:ascii="Arial" w:hAnsi="Arial"/>
                <w:sz w:val="16"/>
              </w:rPr>
              <w:t>Corrections on HARQ-ACK timing parameters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A13127" w14:textId="77777777" w:rsidR="007051AC" w:rsidRDefault="007051AC" w:rsidP="00E350B9">
            <w:pPr>
              <w:pStyle w:val="TAL"/>
              <w:rPr>
                <w:sz w:val="16"/>
                <w:szCs w:val="16"/>
                <w:lang w:eastAsia="zh-CN"/>
              </w:rPr>
            </w:pPr>
            <w:r>
              <w:rPr>
                <w:sz w:val="16"/>
                <w:szCs w:val="16"/>
                <w:lang w:eastAsia="zh-CN"/>
              </w:rPr>
              <w:t>17.1.0</w:t>
            </w:r>
          </w:p>
        </w:tc>
      </w:tr>
      <w:tr w:rsidR="00BC0CCB" w:rsidRPr="00B916EC" w14:paraId="0C318559"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550500CC" w14:textId="77777777" w:rsidR="00BC0CCB" w:rsidRPr="00B916EC" w:rsidRDefault="00BC0CCB" w:rsidP="00E350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FC7B89" w14:textId="77777777" w:rsidR="00BC0CCB" w:rsidRPr="00B916EC" w:rsidRDefault="00BC0CCB" w:rsidP="00E350B9">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1C000C" w14:textId="1D50660E" w:rsidR="00BC0CCB" w:rsidRDefault="00BC0CCB" w:rsidP="00E350B9">
            <w:pPr>
              <w:pStyle w:val="TAL"/>
              <w:rPr>
                <w:sz w:val="16"/>
                <w:szCs w:val="16"/>
                <w:lang w:eastAsia="zh-CN"/>
              </w:rPr>
            </w:pPr>
            <w:r>
              <w:rPr>
                <w:sz w:val="16"/>
                <w:szCs w:val="16"/>
                <w:lang w:eastAsia="zh-CN"/>
              </w:rPr>
              <w:t>RP-220272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3ABEED" w14:textId="2F457FA3" w:rsidR="00BC0CCB" w:rsidRDefault="00BC0CCB" w:rsidP="00E350B9">
            <w:pPr>
              <w:pStyle w:val="TAL"/>
              <w:rPr>
                <w:sz w:val="16"/>
                <w:szCs w:val="16"/>
              </w:rPr>
            </w:pPr>
            <w:r>
              <w:rPr>
                <w:sz w:val="16"/>
                <w:szCs w:val="16"/>
              </w:rPr>
              <w:t>0285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1BB5986" w14:textId="77777777" w:rsidR="00BC0CCB" w:rsidRDefault="00BC0CCB" w:rsidP="00E350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6631D6" w14:textId="77777777" w:rsidR="00BC0CCB" w:rsidRDefault="00BC0CCB" w:rsidP="00E350B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92B583" w14:textId="60815027" w:rsidR="00BC0CCB" w:rsidRPr="005D126D" w:rsidRDefault="00BC0CCB" w:rsidP="00E350B9">
            <w:pPr>
              <w:rPr>
                <w:rFonts w:ascii="Arial" w:hAnsi="Arial"/>
                <w:sz w:val="16"/>
              </w:rPr>
            </w:pPr>
            <w:r w:rsidRPr="00BC0CCB">
              <w:rPr>
                <w:rFonts w:ascii="Arial" w:hAnsi="Arial"/>
                <w:sz w:val="16"/>
              </w:rPr>
              <w:t>CR on properties of tdd-UL-DL-ConfigurationDedicated and tdd-UL-DL-configurationDedicated-IAB-MT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94A231A" w14:textId="77777777" w:rsidR="00BC0CCB" w:rsidRDefault="00BC0CCB" w:rsidP="00E350B9">
            <w:pPr>
              <w:pStyle w:val="TAL"/>
              <w:rPr>
                <w:sz w:val="16"/>
                <w:szCs w:val="16"/>
                <w:lang w:eastAsia="zh-CN"/>
              </w:rPr>
            </w:pPr>
            <w:r>
              <w:rPr>
                <w:sz w:val="16"/>
                <w:szCs w:val="16"/>
                <w:lang w:eastAsia="zh-CN"/>
              </w:rPr>
              <w:t>17.1.0</w:t>
            </w:r>
          </w:p>
        </w:tc>
      </w:tr>
      <w:tr w:rsidR="00BC0CCB" w:rsidRPr="00B916EC" w14:paraId="58DD77EF" w14:textId="77777777" w:rsidTr="00BC0CCB">
        <w:tc>
          <w:tcPr>
            <w:tcW w:w="894" w:type="dxa"/>
            <w:tcBorders>
              <w:top w:val="single" w:sz="6" w:space="0" w:color="auto"/>
              <w:left w:val="single" w:sz="6" w:space="0" w:color="auto"/>
              <w:bottom w:val="single" w:sz="6" w:space="0" w:color="auto"/>
              <w:right w:val="single" w:sz="6" w:space="0" w:color="auto"/>
            </w:tcBorders>
            <w:shd w:val="solid" w:color="FFFFFF" w:fill="auto"/>
          </w:tcPr>
          <w:p w14:paraId="49EEA380" w14:textId="77777777" w:rsidR="00BC0CCB" w:rsidRPr="00B916EC" w:rsidRDefault="00BC0CCB" w:rsidP="00E350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3035272" w14:textId="77777777" w:rsidR="00BC0CCB" w:rsidRPr="00B916EC" w:rsidRDefault="00BC0CCB" w:rsidP="00E350B9">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17EBD4D" w14:textId="478738C8" w:rsidR="00BC0CCB" w:rsidRDefault="00BC0CCB" w:rsidP="00E350B9">
            <w:pPr>
              <w:pStyle w:val="TAL"/>
              <w:rPr>
                <w:sz w:val="16"/>
                <w:szCs w:val="16"/>
                <w:lang w:eastAsia="zh-CN"/>
              </w:rPr>
            </w:pPr>
            <w:r>
              <w:rPr>
                <w:sz w:val="16"/>
                <w:szCs w:val="16"/>
                <w:lang w:eastAsia="zh-CN"/>
              </w:rPr>
              <w:t>RP-220</w:t>
            </w:r>
            <w:r w:rsidR="00B417AC">
              <w:rPr>
                <w:sz w:val="16"/>
                <w:szCs w:val="16"/>
              </w:rPr>
              <w:t>246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30FD4D" w14:textId="7870A970" w:rsidR="00BC0CCB" w:rsidRDefault="00BC0CCB" w:rsidP="00E350B9">
            <w:pPr>
              <w:pStyle w:val="TAL"/>
              <w:rPr>
                <w:sz w:val="16"/>
                <w:szCs w:val="16"/>
              </w:rPr>
            </w:pPr>
            <w:r>
              <w:rPr>
                <w:sz w:val="16"/>
                <w:szCs w:val="16"/>
              </w:rPr>
              <w:t>02</w:t>
            </w:r>
            <w:r w:rsidR="00B417AC">
              <w:rPr>
                <w:sz w:val="16"/>
                <w:szCs w:val="16"/>
              </w:rPr>
              <w:t>87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725401" w14:textId="77777777" w:rsidR="00BC0CCB" w:rsidRDefault="00BC0CCB" w:rsidP="00E350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D0D8CD2" w14:textId="77777777" w:rsidR="00BC0CCB" w:rsidRDefault="00BC0CCB" w:rsidP="00E350B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BE021B1" w14:textId="37CC5D9D" w:rsidR="00BC0CCB" w:rsidRPr="005D126D" w:rsidRDefault="00BC0CCB" w:rsidP="00E350B9">
            <w:pPr>
              <w:rPr>
                <w:rFonts w:ascii="Arial" w:hAnsi="Arial"/>
                <w:sz w:val="16"/>
              </w:rPr>
            </w:pPr>
            <w:r w:rsidRPr="00BC0CCB">
              <w:rPr>
                <w:rFonts w:ascii="Arial" w:hAnsi="Arial"/>
                <w:sz w:val="16"/>
              </w:rPr>
              <w:t>Clarification of the SPS PDSCH activation and HARQ-ACK transmission for the 1st SPS PDSCH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0794F21" w14:textId="77777777" w:rsidR="00BC0CCB" w:rsidRDefault="00BC0CCB" w:rsidP="00E350B9">
            <w:pPr>
              <w:pStyle w:val="TAL"/>
              <w:rPr>
                <w:sz w:val="16"/>
                <w:szCs w:val="16"/>
                <w:lang w:eastAsia="zh-CN"/>
              </w:rPr>
            </w:pPr>
            <w:r>
              <w:rPr>
                <w:sz w:val="16"/>
                <w:szCs w:val="16"/>
                <w:lang w:eastAsia="zh-CN"/>
              </w:rPr>
              <w:t>17.1.0</w:t>
            </w:r>
          </w:p>
        </w:tc>
      </w:tr>
      <w:tr w:rsidR="00B417AC" w:rsidRPr="00B916EC" w14:paraId="20C4FC4D" w14:textId="77777777" w:rsidTr="00B417AC">
        <w:tc>
          <w:tcPr>
            <w:tcW w:w="894" w:type="dxa"/>
            <w:tcBorders>
              <w:top w:val="single" w:sz="6" w:space="0" w:color="auto"/>
              <w:left w:val="single" w:sz="6" w:space="0" w:color="auto"/>
              <w:bottom w:val="single" w:sz="6" w:space="0" w:color="auto"/>
              <w:right w:val="single" w:sz="6" w:space="0" w:color="auto"/>
            </w:tcBorders>
            <w:shd w:val="solid" w:color="FFFFFF" w:fill="auto"/>
          </w:tcPr>
          <w:p w14:paraId="41C46AC0" w14:textId="77777777" w:rsidR="00B417AC" w:rsidRPr="00B916EC" w:rsidRDefault="00B417AC" w:rsidP="00E350B9">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74014A1" w14:textId="77777777" w:rsidR="00B417AC" w:rsidRPr="00B916EC" w:rsidRDefault="00B417AC" w:rsidP="00E350B9">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06425E6" w14:textId="4D6C5AD1" w:rsidR="00B417AC" w:rsidRDefault="00B417AC" w:rsidP="00E350B9">
            <w:pPr>
              <w:pStyle w:val="TAL"/>
              <w:rPr>
                <w:sz w:val="16"/>
                <w:szCs w:val="16"/>
                <w:lang w:eastAsia="zh-CN"/>
              </w:rPr>
            </w:pPr>
            <w:r>
              <w:rPr>
                <w:sz w:val="16"/>
                <w:szCs w:val="16"/>
                <w:lang w:eastAsia="zh-CN"/>
              </w:rPr>
              <w:t>RP-220249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0ED858" w14:textId="22C035EF" w:rsidR="00B417AC" w:rsidRDefault="00B417AC" w:rsidP="00E350B9">
            <w:pPr>
              <w:pStyle w:val="TAL"/>
              <w:rPr>
                <w:sz w:val="16"/>
                <w:szCs w:val="16"/>
              </w:rPr>
            </w:pPr>
            <w:r>
              <w:rPr>
                <w:sz w:val="16"/>
                <w:szCs w:val="16"/>
              </w:rPr>
              <w:t>0289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D8EA879" w14:textId="77777777" w:rsidR="00B417AC" w:rsidRDefault="00B417AC" w:rsidP="00E350B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E1F137" w14:textId="77777777" w:rsidR="00B417AC" w:rsidRDefault="00B417AC" w:rsidP="00E350B9">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AEF9ADC" w14:textId="330ECD8F" w:rsidR="00B417AC" w:rsidRPr="005D126D" w:rsidRDefault="00B417AC" w:rsidP="00E350B9">
            <w:pPr>
              <w:rPr>
                <w:rFonts w:ascii="Arial" w:hAnsi="Arial"/>
                <w:sz w:val="16"/>
              </w:rPr>
            </w:pPr>
            <w:r w:rsidRPr="00B417AC">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148F2A" w14:textId="77777777" w:rsidR="00B417AC" w:rsidRDefault="00B417AC" w:rsidP="00E350B9">
            <w:pPr>
              <w:pStyle w:val="TAL"/>
              <w:rPr>
                <w:sz w:val="16"/>
                <w:szCs w:val="16"/>
                <w:lang w:eastAsia="zh-CN"/>
              </w:rPr>
            </w:pPr>
            <w:r>
              <w:rPr>
                <w:sz w:val="16"/>
                <w:szCs w:val="16"/>
                <w:lang w:eastAsia="zh-CN"/>
              </w:rPr>
              <w:t>17.1.0</w:t>
            </w:r>
          </w:p>
        </w:tc>
      </w:tr>
      <w:tr w:rsidR="006F3D00" w:rsidRPr="00B916EC" w14:paraId="33737AB3" w14:textId="77777777" w:rsidTr="006F3D00">
        <w:tc>
          <w:tcPr>
            <w:tcW w:w="894" w:type="dxa"/>
            <w:tcBorders>
              <w:top w:val="single" w:sz="6" w:space="0" w:color="auto"/>
              <w:left w:val="single" w:sz="6" w:space="0" w:color="auto"/>
              <w:bottom w:val="single" w:sz="6" w:space="0" w:color="auto"/>
              <w:right w:val="single" w:sz="6" w:space="0" w:color="auto"/>
            </w:tcBorders>
            <w:shd w:val="solid" w:color="FFFFFF" w:fill="auto"/>
          </w:tcPr>
          <w:p w14:paraId="20A8B660" w14:textId="77777777" w:rsidR="006F3D00" w:rsidRPr="00B916EC" w:rsidRDefault="006F3D00" w:rsidP="00BD5E7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3694B82" w14:textId="77777777" w:rsidR="006F3D00" w:rsidRPr="00B916EC" w:rsidRDefault="006F3D00" w:rsidP="00BD5E7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9826A67" w14:textId="354AECED" w:rsidR="006F3D00" w:rsidRDefault="006F3D00" w:rsidP="00BD5E73">
            <w:pPr>
              <w:pStyle w:val="TAL"/>
              <w:rPr>
                <w:sz w:val="16"/>
                <w:szCs w:val="16"/>
                <w:lang w:eastAsia="zh-CN"/>
              </w:rPr>
            </w:pPr>
            <w:r>
              <w:rPr>
                <w:sz w:val="16"/>
                <w:szCs w:val="16"/>
                <w:lang w:eastAsia="zh-CN"/>
              </w:rPr>
              <w:t>RP-220257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38E9C1" w14:textId="76E0DE56" w:rsidR="006F3D00" w:rsidRDefault="006F3D00" w:rsidP="00BD5E73">
            <w:pPr>
              <w:pStyle w:val="TAL"/>
              <w:rPr>
                <w:sz w:val="16"/>
                <w:szCs w:val="16"/>
              </w:rPr>
            </w:pPr>
            <w:r>
              <w:rPr>
                <w:sz w:val="16"/>
                <w:szCs w:val="16"/>
              </w:rPr>
              <w:t>0290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16C6029" w14:textId="77777777" w:rsidR="006F3D00" w:rsidRDefault="006F3D00" w:rsidP="00BD5E7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5B1F6EF" w14:textId="38F14A2A" w:rsidR="006F3D00" w:rsidRDefault="006F3D00" w:rsidP="00BD5E7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5B1A58" w14:textId="0D748C68" w:rsidR="006F3D00" w:rsidRPr="005D126D" w:rsidRDefault="006F3D00" w:rsidP="00BD5E73">
            <w:pPr>
              <w:rPr>
                <w:rFonts w:ascii="Arial" w:hAnsi="Arial"/>
                <w:sz w:val="16"/>
              </w:rPr>
            </w:pPr>
            <w:r w:rsidRPr="006F3D00">
              <w:rPr>
                <w:rFonts w:ascii="Arial" w:hAnsi="Arial"/>
                <w:sz w:val="16"/>
              </w:rPr>
              <w:t>Corrections on coverage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0E94E8" w14:textId="77777777" w:rsidR="006F3D00" w:rsidRDefault="006F3D00" w:rsidP="00BD5E73">
            <w:pPr>
              <w:pStyle w:val="TAL"/>
              <w:rPr>
                <w:sz w:val="16"/>
                <w:szCs w:val="16"/>
                <w:lang w:eastAsia="zh-CN"/>
              </w:rPr>
            </w:pPr>
            <w:r>
              <w:rPr>
                <w:sz w:val="16"/>
                <w:szCs w:val="16"/>
                <w:lang w:eastAsia="zh-CN"/>
              </w:rPr>
              <w:t>17.1.0</w:t>
            </w:r>
          </w:p>
        </w:tc>
      </w:tr>
      <w:tr w:rsidR="009E6BA2" w:rsidRPr="00B916EC" w14:paraId="533A0DF1" w14:textId="77777777" w:rsidTr="009E6BA2">
        <w:tc>
          <w:tcPr>
            <w:tcW w:w="894" w:type="dxa"/>
            <w:tcBorders>
              <w:top w:val="single" w:sz="6" w:space="0" w:color="auto"/>
              <w:left w:val="single" w:sz="6" w:space="0" w:color="auto"/>
              <w:bottom w:val="single" w:sz="6" w:space="0" w:color="auto"/>
              <w:right w:val="single" w:sz="6" w:space="0" w:color="auto"/>
            </w:tcBorders>
            <w:shd w:val="solid" w:color="FFFFFF" w:fill="auto"/>
          </w:tcPr>
          <w:p w14:paraId="110D8C84" w14:textId="77777777" w:rsidR="009E6BA2" w:rsidRPr="00B916EC" w:rsidRDefault="009E6BA2" w:rsidP="00BD5E7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D46E35" w14:textId="77777777" w:rsidR="009E6BA2" w:rsidRPr="00B916EC" w:rsidRDefault="009E6BA2" w:rsidP="00BD5E7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94C152" w14:textId="7DDC1C94" w:rsidR="009E6BA2" w:rsidRDefault="009E6BA2" w:rsidP="00BD5E73">
            <w:pPr>
              <w:pStyle w:val="TAL"/>
              <w:rPr>
                <w:sz w:val="16"/>
                <w:szCs w:val="16"/>
                <w:lang w:eastAsia="zh-CN"/>
              </w:rPr>
            </w:pPr>
            <w:r>
              <w:rPr>
                <w:sz w:val="16"/>
                <w:szCs w:val="16"/>
                <w:lang w:eastAsia="zh-CN"/>
              </w:rPr>
              <w:t>RP-220251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CC92701" w14:textId="30CE33E5" w:rsidR="009E6BA2" w:rsidRDefault="009E6BA2" w:rsidP="00BD5E73">
            <w:pPr>
              <w:pStyle w:val="TAL"/>
              <w:rPr>
                <w:sz w:val="16"/>
                <w:szCs w:val="16"/>
              </w:rPr>
            </w:pPr>
            <w:r>
              <w:rPr>
                <w:sz w:val="16"/>
                <w:szCs w:val="16"/>
              </w:rPr>
              <w:t>0291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BEA1E63" w14:textId="77777777" w:rsidR="009E6BA2" w:rsidRDefault="009E6BA2" w:rsidP="00BD5E7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F9CB1AE" w14:textId="77777777" w:rsidR="009E6BA2" w:rsidRDefault="009E6BA2" w:rsidP="00BD5E7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959217A" w14:textId="087095B2" w:rsidR="009E6BA2" w:rsidRPr="005D126D" w:rsidRDefault="009E6BA2" w:rsidP="00BD5E73">
            <w:pPr>
              <w:rPr>
                <w:rFonts w:ascii="Arial" w:hAnsi="Arial"/>
                <w:sz w:val="16"/>
              </w:rPr>
            </w:pPr>
            <w:r w:rsidRPr="009E6BA2">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B6600D0" w14:textId="77777777" w:rsidR="009E6BA2" w:rsidRDefault="009E6BA2" w:rsidP="00BD5E73">
            <w:pPr>
              <w:pStyle w:val="TAL"/>
              <w:rPr>
                <w:sz w:val="16"/>
                <w:szCs w:val="16"/>
                <w:lang w:eastAsia="zh-CN"/>
              </w:rPr>
            </w:pPr>
            <w:r>
              <w:rPr>
                <w:sz w:val="16"/>
                <w:szCs w:val="16"/>
                <w:lang w:eastAsia="zh-CN"/>
              </w:rPr>
              <w:t>17.1.0</w:t>
            </w:r>
          </w:p>
        </w:tc>
      </w:tr>
      <w:tr w:rsidR="00F25051" w:rsidRPr="00B916EC" w14:paraId="6B215C5D" w14:textId="77777777" w:rsidTr="00F25051">
        <w:tc>
          <w:tcPr>
            <w:tcW w:w="894" w:type="dxa"/>
            <w:tcBorders>
              <w:top w:val="single" w:sz="6" w:space="0" w:color="auto"/>
              <w:left w:val="single" w:sz="6" w:space="0" w:color="auto"/>
              <w:bottom w:val="single" w:sz="6" w:space="0" w:color="auto"/>
              <w:right w:val="single" w:sz="6" w:space="0" w:color="auto"/>
            </w:tcBorders>
            <w:shd w:val="solid" w:color="FFFFFF" w:fill="auto"/>
          </w:tcPr>
          <w:p w14:paraId="2994DD7F" w14:textId="77777777" w:rsidR="00F25051" w:rsidRPr="00B916EC" w:rsidRDefault="00F25051" w:rsidP="00786BC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020D4E" w14:textId="77777777" w:rsidR="00F25051" w:rsidRPr="00B916EC" w:rsidRDefault="00F25051" w:rsidP="00786BC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C53DB5" w14:textId="4E056659" w:rsidR="00F25051" w:rsidRDefault="00F25051" w:rsidP="00786BC0">
            <w:pPr>
              <w:pStyle w:val="TAL"/>
              <w:rPr>
                <w:sz w:val="16"/>
                <w:szCs w:val="16"/>
                <w:lang w:eastAsia="zh-CN"/>
              </w:rPr>
            </w:pPr>
            <w:r>
              <w:rPr>
                <w:sz w:val="16"/>
                <w:szCs w:val="16"/>
                <w:lang w:eastAsia="zh-CN"/>
              </w:rPr>
              <w:t>RP-220252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DD1076" w14:textId="60F6EDF3" w:rsidR="00F25051" w:rsidRDefault="00F25051" w:rsidP="00786BC0">
            <w:pPr>
              <w:pStyle w:val="TAL"/>
              <w:rPr>
                <w:sz w:val="16"/>
                <w:szCs w:val="16"/>
              </w:rPr>
            </w:pPr>
            <w:r>
              <w:rPr>
                <w:sz w:val="16"/>
                <w:szCs w:val="16"/>
              </w:rPr>
              <w:t>0292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CCD5231" w14:textId="77777777" w:rsidR="00F25051" w:rsidRDefault="00F25051" w:rsidP="00786BC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BD6D4AE" w14:textId="77777777" w:rsidR="00F25051" w:rsidRDefault="00F25051" w:rsidP="00786BC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BA9D780" w14:textId="280A2A1E" w:rsidR="00F25051" w:rsidRPr="005D126D" w:rsidRDefault="00F25051" w:rsidP="00786BC0">
            <w:pPr>
              <w:rPr>
                <w:rFonts w:ascii="Arial" w:hAnsi="Arial"/>
                <w:sz w:val="16"/>
              </w:rPr>
            </w:pPr>
            <w:r w:rsidRPr="00F25051">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BD1D7E" w14:textId="77777777" w:rsidR="00F25051" w:rsidRDefault="00F25051" w:rsidP="00786BC0">
            <w:pPr>
              <w:pStyle w:val="TAL"/>
              <w:rPr>
                <w:sz w:val="16"/>
                <w:szCs w:val="16"/>
                <w:lang w:eastAsia="zh-CN"/>
              </w:rPr>
            </w:pPr>
            <w:r>
              <w:rPr>
                <w:sz w:val="16"/>
                <w:szCs w:val="16"/>
                <w:lang w:eastAsia="zh-CN"/>
              </w:rPr>
              <w:t>17.1.0</w:t>
            </w:r>
          </w:p>
        </w:tc>
      </w:tr>
      <w:tr w:rsidR="00BB3E26" w:rsidRPr="00B916EC" w14:paraId="4A5A7677" w14:textId="77777777" w:rsidTr="00BB3E26">
        <w:tc>
          <w:tcPr>
            <w:tcW w:w="894" w:type="dxa"/>
            <w:tcBorders>
              <w:top w:val="single" w:sz="6" w:space="0" w:color="auto"/>
              <w:left w:val="single" w:sz="6" w:space="0" w:color="auto"/>
              <w:bottom w:val="single" w:sz="6" w:space="0" w:color="auto"/>
              <w:right w:val="single" w:sz="6" w:space="0" w:color="auto"/>
            </w:tcBorders>
            <w:shd w:val="solid" w:color="FFFFFF" w:fill="auto"/>
          </w:tcPr>
          <w:p w14:paraId="2877AC53" w14:textId="77777777" w:rsidR="00BB3E26" w:rsidRPr="00B916EC" w:rsidRDefault="00BB3E26" w:rsidP="00786BC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21AAC72" w14:textId="77777777" w:rsidR="00BB3E26" w:rsidRPr="00B916EC" w:rsidRDefault="00BB3E26" w:rsidP="00786BC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563F0C" w14:textId="6A9C2BAA" w:rsidR="00BB3E26" w:rsidRDefault="00BB3E26" w:rsidP="00786BC0">
            <w:pPr>
              <w:pStyle w:val="TAL"/>
              <w:rPr>
                <w:sz w:val="16"/>
                <w:szCs w:val="16"/>
                <w:lang w:eastAsia="zh-CN"/>
              </w:rPr>
            </w:pPr>
            <w:r>
              <w:rPr>
                <w:sz w:val="16"/>
                <w:szCs w:val="16"/>
                <w:lang w:eastAsia="zh-CN"/>
              </w:rPr>
              <w:t>RP-220263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BD7A97" w14:textId="6B9E1AB5" w:rsidR="00BB3E26" w:rsidRDefault="00BB3E26" w:rsidP="00786BC0">
            <w:pPr>
              <w:pStyle w:val="TAL"/>
              <w:rPr>
                <w:sz w:val="16"/>
                <w:szCs w:val="16"/>
              </w:rPr>
            </w:pPr>
            <w:r>
              <w:rPr>
                <w:sz w:val="16"/>
                <w:szCs w:val="16"/>
              </w:rPr>
              <w:t>0293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14B46B" w14:textId="77777777" w:rsidR="00BB3E26" w:rsidRDefault="00BB3E26" w:rsidP="00786BC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A443C" w14:textId="77777777" w:rsidR="00BB3E26" w:rsidRDefault="00BB3E26" w:rsidP="00786BC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F8AA0E" w14:textId="625A1F15" w:rsidR="00BB3E26" w:rsidRPr="005D126D" w:rsidRDefault="00BB3E26" w:rsidP="00786BC0">
            <w:pPr>
              <w:rPr>
                <w:rFonts w:ascii="Arial" w:hAnsi="Arial"/>
                <w:sz w:val="16"/>
              </w:rPr>
            </w:pPr>
            <w:r w:rsidRPr="00BB3E26">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A0C962" w14:textId="77777777" w:rsidR="00BB3E26" w:rsidRDefault="00BB3E26" w:rsidP="00786BC0">
            <w:pPr>
              <w:pStyle w:val="TAL"/>
              <w:rPr>
                <w:sz w:val="16"/>
                <w:szCs w:val="16"/>
                <w:lang w:eastAsia="zh-CN"/>
              </w:rPr>
            </w:pPr>
            <w:r>
              <w:rPr>
                <w:sz w:val="16"/>
                <w:szCs w:val="16"/>
                <w:lang w:eastAsia="zh-CN"/>
              </w:rPr>
              <w:t>17.1.0</w:t>
            </w:r>
          </w:p>
        </w:tc>
      </w:tr>
      <w:tr w:rsidR="00926E4A" w:rsidRPr="00B916EC" w14:paraId="79F71F1E" w14:textId="77777777" w:rsidTr="00926E4A">
        <w:tc>
          <w:tcPr>
            <w:tcW w:w="894" w:type="dxa"/>
            <w:tcBorders>
              <w:top w:val="single" w:sz="6" w:space="0" w:color="auto"/>
              <w:left w:val="single" w:sz="6" w:space="0" w:color="auto"/>
              <w:bottom w:val="single" w:sz="6" w:space="0" w:color="auto"/>
              <w:right w:val="single" w:sz="6" w:space="0" w:color="auto"/>
            </w:tcBorders>
            <w:shd w:val="solid" w:color="FFFFFF" w:fill="auto"/>
          </w:tcPr>
          <w:p w14:paraId="7135E118" w14:textId="77777777" w:rsidR="00926E4A" w:rsidRPr="00B916EC" w:rsidRDefault="00926E4A" w:rsidP="00786BC0">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B095B51" w14:textId="77777777" w:rsidR="00926E4A" w:rsidRPr="00B916EC" w:rsidRDefault="00926E4A" w:rsidP="00786BC0">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01072B" w14:textId="3F9B9F46" w:rsidR="00926E4A" w:rsidRDefault="00926E4A" w:rsidP="00786BC0">
            <w:pPr>
              <w:pStyle w:val="TAL"/>
              <w:rPr>
                <w:sz w:val="16"/>
                <w:szCs w:val="16"/>
                <w:lang w:eastAsia="zh-CN"/>
              </w:rPr>
            </w:pPr>
            <w:r>
              <w:rPr>
                <w:sz w:val="16"/>
                <w:szCs w:val="16"/>
                <w:lang w:eastAsia="zh-CN"/>
              </w:rPr>
              <w:t>RP-220262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7CE72B" w14:textId="0B1EC00D" w:rsidR="00926E4A" w:rsidRDefault="00926E4A" w:rsidP="00786BC0">
            <w:pPr>
              <w:pStyle w:val="TAL"/>
              <w:rPr>
                <w:sz w:val="16"/>
                <w:szCs w:val="16"/>
              </w:rPr>
            </w:pPr>
            <w:r>
              <w:rPr>
                <w:sz w:val="16"/>
                <w:szCs w:val="16"/>
              </w:rPr>
              <w:t>0294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5BD41DA" w14:textId="77777777" w:rsidR="00926E4A" w:rsidRDefault="00926E4A" w:rsidP="00786BC0">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8940AE2" w14:textId="77777777" w:rsidR="00926E4A" w:rsidRDefault="00926E4A" w:rsidP="00786BC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724CE6" w14:textId="317926CD" w:rsidR="00926E4A" w:rsidRPr="005D126D" w:rsidRDefault="00926E4A" w:rsidP="00786BC0">
            <w:pPr>
              <w:rPr>
                <w:rFonts w:ascii="Arial" w:hAnsi="Arial"/>
                <w:sz w:val="16"/>
              </w:rPr>
            </w:pPr>
            <w:r w:rsidRPr="00926E4A">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FD1ABA" w14:textId="77777777" w:rsidR="00926E4A" w:rsidRDefault="00926E4A" w:rsidP="00786BC0">
            <w:pPr>
              <w:pStyle w:val="TAL"/>
              <w:rPr>
                <w:sz w:val="16"/>
                <w:szCs w:val="16"/>
                <w:lang w:eastAsia="zh-CN"/>
              </w:rPr>
            </w:pPr>
            <w:r>
              <w:rPr>
                <w:sz w:val="16"/>
                <w:szCs w:val="16"/>
                <w:lang w:eastAsia="zh-CN"/>
              </w:rPr>
              <w:t>17.1.0</w:t>
            </w:r>
          </w:p>
        </w:tc>
      </w:tr>
      <w:tr w:rsidR="00F14AC9" w:rsidRPr="00B916EC" w14:paraId="62493EEA" w14:textId="77777777" w:rsidTr="00F14AC9">
        <w:tc>
          <w:tcPr>
            <w:tcW w:w="894" w:type="dxa"/>
            <w:tcBorders>
              <w:top w:val="single" w:sz="6" w:space="0" w:color="auto"/>
              <w:left w:val="single" w:sz="6" w:space="0" w:color="auto"/>
              <w:bottom w:val="single" w:sz="6" w:space="0" w:color="auto"/>
              <w:right w:val="single" w:sz="6" w:space="0" w:color="auto"/>
            </w:tcBorders>
            <w:shd w:val="solid" w:color="FFFFFF" w:fill="auto"/>
          </w:tcPr>
          <w:p w14:paraId="650F7AAC" w14:textId="77777777" w:rsidR="00F14AC9" w:rsidRPr="00B916EC" w:rsidRDefault="00F14AC9" w:rsidP="006C0B32">
            <w:pPr>
              <w:spacing w:after="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DE20DE6" w14:textId="77777777" w:rsidR="00F14AC9" w:rsidRPr="00B916EC" w:rsidRDefault="00F14AC9" w:rsidP="006C0B32">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43BFC3C" w14:textId="5E78A53A" w:rsidR="00F14AC9" w:rsidRDefault="00F14AC9" w:rsidP="006C0B32">
            <w:pPr>
              <w:pStyle w:val="TAL"/>
              <w:rPr>
                <w:sz w:val="16"/>
                <w:szCs w:val="16"/>
                <w:lang w:eastAsia="zh-CN"/>
              </w:rPr>
            </w:pPr>
            <w:r>
              <w:rPr>
                <w:sz w:val="16"/>
                <w:szCs w:val="16"/>
                <w:lang w:eastAsia="zh-CN"/>
              </w:rPr>
              <w:t>RP-220256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484ECF" w14:textId="5A730A1E" w:rsidR="00F14AC9" w:rsidRDefault="00F14AC9" w:rsidP="006C0B32">
            <w:pPr>
              <w:pStyle w:val="TAL"/>
              <w:rPr>
                <w:sz w:val="16"/>
                <w:szCs w:val="16"/>
              </w:rPr>
            </w:pPr>
            <w:r>
              <w:rPr>
                <w:sz w:val="16"/>
                <w:szCs w:val="16"/>
              </w:rPr>
              <w:t>0295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0419D7" w14:textId="77777777" w:rsidR="00F14AC9" w:rsidRDefault="00F14AC9" w:rsidP="006C0B32">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02140" w14:textId="77777777" w:rsidR="00F14AC9" w:rsidRDefault="00F14AC9" w:rsidP="006C0B32">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E86D6A" w14:textId="2BACF8BA" w:rsidR="00F14AC9" w:rsidRPr="005D126D" w:rsidRDefault="00F14AC9" w:rsidP="006C0B32">
            <w:pPr>
              <w:rPr>
                <w:rFonts w:ascii="Arial" w:hAnsi="Arial"/>
                <w:sz w:val="16"/>
              </w:rPr>
            </w:pPr>
            <w:r w:rsidRPr="00F14AC9">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BA5B31" w14:textId="77777777" w:rsidR="00F14AC9" w:rsidRDefault="00F14AC9" w:rsidP="006C0B32">
            <w:pPr>
              <w:pStyle w:val="TAL"/>
              <w:rPr>
                <w:sz w:val="16"/>
                <w:szCs w:val="16"/>
                <w:lang w:eastAsia="zh-CN"/>
              </w:rPr>
            </w:pPr>
            <w:r>
              <w:rPr>
                <w:sz w:val="16"/>
                <w:szCs w:val="16"/>
                <w:lang w:eastAsia="zh-CN"/>
              </w:rPr>
              <w:t>17.1.0</w:t>
            </w:r>
          </w:p>
        </w:tc>
      </w:tr>
      <w:tr w:rsidR="00542CFB" w:rsidRPr="00B916EC" w14:paraId="7AD3C4DF" w14:textId="77777777" w:rsidTr="00542CFB">
        <w:tc>
          <w:tcPr>
            <w:tcW w:w="894" w:type="dxa"/>
            <w:tcBorders>
              <w:top w:val="single" w:sz="6" w:space="0" w:color="auto"/>
              <w:left w:val="single" w:sz="6" w:space="0" w:color="auto"/>
              <w:bottom w:val="single" w:sz="6" w:space="0" w:color="auto"/>
              <w:right w:val="single" w:sz="6" w:space="0" w:color="auto"/>
            </w:tcBorders>
            <w:shd w:val="solid" w:color="FFFFFF" w:fill="auto"/>
          </w:tcPr>
          <w:p w14:paraId="0724D050" w14:textId="77777777" w:rsidR="00542CFB" w:rsidRPr="00B916EC" w:rsidRDefault="00542CFB"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A5832C1" w14:textId="77777777" w:rsidR="00542CFB" w:rsidRPr="00B916EC" w:rsidRDefault="00542CFB"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49FD79B" w14:textId="6366C4CB" w:rsidR="00542CFB" w:rsidRDefault="00542CFB" w:rsidP="00EE6D43">
            <w:pPr>
              <w:pStyle w:val="TAL"/>
              <w:rPr>
                <w:sz w:val="16"/>
                <w:szCs w:val="16"/>
                <w:lang w:eastAsia="zh-CN"/>
              </w:rPr>
            </w:pPr>
            <w:r>
              <w:rPr>
                <w:sz w:val="16"/>
                <w:szCs w:val="16"/>
                <w:lang w:eastAsia="zh-CN"/>
              </w:rPr>
              <w:t>RP-220261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1EFF58" w14:textId="62FAD0A8" w:rsidR="00542CFB" w:rsidRDefault="00542CFB" w:rsidP="00EE6D43">
            <w:pPr>
              <w:pStyle w:val="TAL"/>
              <w:rPr>
                <w:sz w:val="16"/>
                <w:szCs w:val="16"/>
              </w:rPr>
            </w:pPr>
            <w:r>
              <w:rPr>
                <w:sz w:val="16"/>
                <w:szCs w:val="16"/>
              </w:rPr>
              <w:t>0296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36A8FC" w14:textId="77777777" w:rsidR="00542CFB" w:rsidRDefault="00542CFB"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FDB978" w14:textId="77777777" w:rsidR="00542CFB" w:rsidRDefault="00542CFB"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EC0F5FA" w14:textId="1AA444FD" w:rsidR="00542CFB" w:rsidRPr="005D126D" w:rsidRDefault="00542CFB" w:rsidP="00EE6D43">
            <w:pPr>
              <w:rPr>
                <w:rFonts w:ascii="Arial" w:hAnsi="Arial"/>
                <w:sz w:val="16"/>
              </w:rPr>
            </w:pPr>
            <w:r w:rsidRPr="00542CFB">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A9594E" w14:textId="77777777" w:rsidR="00542CFB" w:rsidRDefault="00542CFB" w:rsidP="00EE6D43">
            <w:pPr>
              <w:pStyle w:val="TAL"/>
              <w:rPr>
                <w:sz w:val="16"/>
                <w:szCs w:val="16"/>
                <w:lang w:eastAsia="zh-CN"/>
              </w:rPr>
            </w:pPr>
            <w:r>
              <w:rPr>
                <w:sz w:val="16"/>
                <w:szCs w:val="16"/>
                <w:lang w:eastAsia="zh-CN"/>
              </w:rPr>
              <w:t>17.1.0</w:t>
            </w:r>
          </w:p>
        </w:tc>
      </w:tr>
      <w:tr w:rsidR="00D5274C" w:rsidRPr="00B916EC" w14:paraId="20F2F2A9" w14:textId="77777777" w:rsidTr="00D5274C">
        <w:tc>
          <w:tcPr>
            <w:tcW w:w="894" w:type="dxa"/>
            <w:tcBorders>
              <w:top w:val="single" w:sz="6" w:space="0" w:color="auto"/>
              <w:left w:val="single" w:sz="6" w:space="0" w:color="auto"/>
              <w:bottom w:val="single" w:sz="6" w:space="0" w:color="auto"/>
              <w:right w:val="single" w:sz="6" w:space="0" w:color="auto"/>
            </w:tcBorders>
            <w:shd w:val="solid" w:color="FFFFFF" w:fill="auto"/>
          </w:tcPr>
          <w:p w14:paraId="13E20B86" w14:textId="77777777" w:rsidR="00D5274C" w:rsidRPr="00B916EC" w:rsidRDefault="00D5274C"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E0BF96" w14:textId="77777777" w:rsidR="00D5274C" w:rsidRPr="00B916EC" w:rsidRDefault="00D5274C"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622C845" w14:textId="14C9F5A7" w:rsidR="00D5274C" w:rsidRDefault="00D5274C" w:rsidP="00EE6D43">
            <w:pPr>
              <w:pStyle w:val="TAL"/>
              <w:rPr>
                <w:sz w:val="16"/>
                <w:szCs w:val="16"/>
                <w:lang w:eastAsia="zh-CN"/>
              </w:rPr>
            </w:pPr>
            <w:r>
              <w:rPr>
                <w:sz w:val="16"/>
                <w:szCs w:val="16"/>
                <w:lang w:eastAsia="zh-CN"/>
              </w:rPr>
              <w:t>RP-220250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9AC52" w14:textId="7E036440" w:rsidR="00D5274C" w:rsidRDefault="00D5274C" w:rsidP="00EE6D43">
            <w:pPr>
              <w:pStyle w:val="TAL"/>
              <w:rPr>
                <w:sz w:val="16"/>
                <w:szCs w:val="16"/>
              </w:rPr>
            </w:pPr>
            <w:r>
              <w:rPr>
                <w:sz w:val="16"/>
                <w:szCs w:val="16"/>
              </w:rPr>
              <w:t>0297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04BAE8" w14:textId="77777777" w:rsidR="00D5274C" w:rsidRDefault="00D5274C"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483062A" w14:textId="77777777" w:rsidR="00D5274C" w:rsidRDefault="00D5274C"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1902F5C" w14:textId="02640BE6" w:rsidR="00D5274C" w:rsidRPr="005D126D" w:rsidRDefault="00D5274C" w:rsidP="00EE6D43">
            <w:pPr>
              <w:rPr>
                <w:rFonts w:ascii="Arial" w:hAnsi="Arial"/>
                <w:sz w:val="16"/>
              </w:rPr>
            </w:pPr>
            <w:r w:rsidRPr="00D5274C">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3759572" w14:textId="77777777" w:rsidR="00D5274C" w:rsidRDefault="00D5274C" w:rsidP="00EE6D43">
            <w:pPr>
              <w:pStyle w:val="TAL"/>
              <w:rPr>
                <w:sz w:val="16"/>
                <w:szCs w:val="16"/>
                <w:lang w:eastAsia="zh-CN"/>
              </w:rPr>
            </w:pPr>
            <w:r>
              <w:rPr>
                <w:sz w:val="16"/>
                <w:szCs w:val="16"/>
                <w:lang w:eastAsia="zh-CN"/>
              </w:rPr>
              <w:t>17.1.0</w:t>
            </w:r>
          </w:p>
        </w:tc>
      </w:tr>
      <w:tr w:rsidR="00D54F38" w:rsidRPr="00B916EC" w14:paraId="4BA75696"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B916D8" w14:textId="77777777" w:rsidR="00D54F38" w:rsidRPr="00B916EC" w:rsidRDefault="00D54F38"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2AE4A17" w14:textId="77777777" w:rsidR="00D54F38" w:rsidRPr="00B916EC" w:rsidRDefault="00D54F38"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EB123CC" w14:textId="77777777" w:rsidR="00D54F38" w:rsidRDefault="00D54F38" w:rsidP="00EE6D43">
            <w:pPr>
              <w:pStyle w:val="TAL"/>
              <w:rPr>
                <w:sz w:val="16"/>
                <w:szCs w:val="16"/>
                <w:lang w:eastAsia="zh-CN"/>
              </w:rPr>
            </w:pPr>
            <w:r>
              <w:rPr>
                <w:sz w:val="16"/>
                <w:szCs w:val="16"/>
                <w:lang w:eastAsia="zh-CN"/>
              </w:rPr>
              <w:t>RP-220271</w:t>
            </w:r>
          </w:p>
          <w:p w14:paraId="335D243B" w14:textId="5020357F" w:rsidR="00D54F38" w:rsidRDefault="00D54F38" w:rsidP="00EE6D43">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43B70A" w14:textId="267C7862" w:rsidR="00D54F38" w:rsidRDefault="00D54F38" w:rsidP="00EE6D43">
            <w:pPr>
              <w:pStyle w:val="TAL"/>
              <w:rPr>
                <w:sz w:val="16"/>
                <w:szCs w:val="16"/>
              </w:rPr>
            </w:pPr>
            <w:r>
              <w:rPr>
                <w:sz w:val="16"/>
                <w:szCs w:val="16"/>
              </w:rPr>
              <w:t>0298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BD1B8AD" w14:textId="77777777" w:rsidR="00D54F38" w:rsidRDefault="00D54F38"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7A6879C" w14:textId="7D24E810" w:rsidR="00D54F38" w:rsidRDefault="00D54F38" w:rsidP="00EE6D43">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AD3F71" w14:textId="7D3B964E" w:rsidR="00D54F38" w:rsidRPr="005D126D" w:rsidRDefault="00D54F38" w:rsidP="00EE6D43">
            <w:pPr>
              <w:rPr>
                <w:rFonts w:ascii="Arial" w:hAnsi="Arial"/>
                <w:sz w:val="16"/>
              </w:rPr>
            </w:pPr>
            <w:r w:rsidRPr="00D54F38">
              <w:rPr>
                <w:rFonts w:ascii="Arial" w:hAnsi="Arial"/>
                <w:sz w:val="16"/>
              </w:rPr>
              <w:t>Introduction of carrier BW smaller than 40 MHz for n79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367AEBC" w14:textId="77777777" w:rsidR="00D54F38" w:rsidRDefault="00D54F38" w:rsidP="00EE6D43">
            <w:pPr>
              <w:pStyle w:val="TAL"/>
              <w:rPr>
                <w:sz w:val="16"/>
                <w:szCs w:val="16"/>
                <w:lang w:eastAsia="zh-CN"/>
              </w:rPr>
            </w:pPr>
            <w:r>
              <w:rPr>
                <w:sz w:val="16"/>
                <w:szCs w:val="16"/>
                <w:lang w:eastAsia="zh-CN"/>
              </w:rPr>
              <w:t>17.1.0</w:t>
            </w:r>
          </w:p>
        </w:tc>
      </w:tr>
      <w:tr w:rsidR="00D54F38" w:rsidRPr="00B916EC" w14:paraId="079A85DA" w14:textId="77777777" w:rsidTr="00D54F38">
        <w:tc>
          <w:tcPr>
            <w:tcW w:w="894" w:type="dxa"/>
            <w:tcBorders>
              <w:top w:val="single" w:sz="6" w:space="0" w:color="auto"/>
              <w:left w:val="single" w:sz="6" w:space="0" w:color="auto"/>
              <w:bottom w:val="single" w:sz="6" w:space="0" w:color="auto"/>
              <w:right w:val="single" w:sz="6" w:space="0" w:color="auto"/>
            </w:tcBorders>
            <w:shd w:val="solid" w:color="FFFFFF" w:fill="auto"/>
          </w:tcPr>
          <w:p w14:paraId="67FBF2AD" w14:textId="77777777" w:rsidR="00D54F38" w:rsidRPr="00B916EC" w:rsidRDefault="00D54F38"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799BC60" w14:textId="77777777" w:rsidR="00D54F38" w:rsidRPr="00B916EC" w:rsidRDefault="00D54F38"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DC8D6F" w14:textId="61F8C9EA" w:rsidR="00D54F38" w:rsidRDefault="00D54F38" w:rsidP="00EE6D43">
            <w:pPr>
              <w:pStyle w:val="TAL"/>
              <w:rPr>
                <w:sz w:val="16"/>
                <w:szCs w:val="16"/>
                <w:lang w:eastAsia="zh-CN"/>
              </w:rPr>
            </w:pPr>
            <w:r>
              <w:rPr>
                <w:sz w:val="16"/>
                <w:szCs w:val="16"/>
                <w:lang w:eastAsia="zh-CN"/>
              </w:rPr>
              <w:t>RP-220264</w:t>
            </w:r>
          </w:p>
          <w:p w14:paraId="7B2ABE00" w14:textId="77777777" w:rsidR="00D54F38" w:rsidRDefault="00D54F38" w:rsidP="00EE6D43">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C80EBF" w14:textId="3C939549" w:rsidR="00D54F38" w:rsidRDefault="00D54F38" w:rsidP="00EE6D43">
            <w:pPr>
              <w:pStyle w:val="TAL"/>
              <w:rPr>
                <w:sz w:val="16"/>
                <w:szCs w:val="16"/>
              </w:rPr>
            </w:pPr>
            <w:r>
              <w:rPr>
                <w:sz w:val="16"/>
                <w:szCs w:val="16"/>
              </w:rPr>
              <w:t>0299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2EA7BE4" w14:textId="77777777" w:rsidR="00D54F38" w:rsidRDefault="00D54F38"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9FD71B" w14:textId="77777777" w:rsidR="00D54F38" w:rsidRDefault="00D54F38"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70C1BA0" w14:textId="059091C7" w:rsidR="00D54F38" w:rsidRPr="005D126D" w:rsidRDefault="00D54F38" w:rsidP="00EE6D43">
            <w:pPr>
              <w:rPr>
                <w:rFonts w:ascii="Arial" w:hAnsi="Arial"/>
                <w:sz w:val="16"/>
              </w:rPr>
            </w:pPr>
            <w:r w:rsidRPr="00D54F38">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8C836B" w14:textId="77777777" w:rsidR="00D54F38" w:rsidRDefault="00D54F38" w:rsidP="00EE6D43">
            <w:pPr>
              <w:pStyle w:val="TAL"/>
              <w:rPr>
                <w:sz w:val="16"/>
                <w:szCs w:val="16"/>
                <w:lang w:eastAsia="zh-CN"/>
              </w:rPr>
            </w:pPr>
            <w:r>
              <w:rPr>
                <w:sz w:val="16"/>
                <w:szCs w:val="16"/>
                <w:lang w:eastAsia="zh-CN"/>
              </w:rPr>
              <w:t>17.1.0</w:t>
            </w:r>
          </w:p>
        </w:tc>
      </w:tr>
      <w:tr w:rsidR="004946FC" w:rsidRPr="00B916EC" w14:paraId="20FC4501" w14:textId="77777777" w:rsidTr="004946FC">
        <w:tc>
          <w:tcPr>
            <w:tcW w:w="894" w:type="dxa"/>
            <w:tcBorders>
              <w:top w:val="single" w:sz="6" w:space="0" w:color="auto"/>
              <w:left w:val="single" w:sz="6" w:space="0" w:color="auto"/>
              <w:bottom w:val="single" w:sz="6" w:space="0" w:color="auto"/>
              <w:right w:val="single" w:sz="6" w:space="0" w:color="auto"/>
            </w:tcBorders>
            <w:shd w:val="solid" w:color="FFFFFF" w:fill="auto"/>
          </w:tcPr>
          <w:p w14:paraId="33444777" w14:textId="77777777" w:rsidR="004946FC" w:rsidRPr="00B916EC" w:rsidRDefault="004946FC"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765F9E" w14:textId="77777777" w:rsidR="004946FC" w:rsidRPr="00B916EC" w:rsidRDefault="004946FC"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3F23DD" w14:textId="0ADB2481" w:rsidR="004946FC" w:rsidRDefault="004946FC" w:rsidP="00EE6D43">
            <w:pPr>
              <w:pStyle w:val="TAL"/>
              <w:rPr>
                <w:sz w:val="16"/>
                <w:szCs w:val="16"/>
                <w:lang w:eastAsia="zh-CN"/>
              </w:rPr>
            </w:pPr>
            <w:r>
              <w:rPr>
                <w:sz w:val="16"/>
                <w:szCs w:val="16"/>
                <w:lang w:eastAsia="zh-CN"/>
              </w:rPr>
              <w:t>RP-220253</w:t>
            </w:r>
          </w:p>
          <w:p w14:paraId="0E4FAB9B" w14:textId="77777777" w:rsidR="004946FC" w:rsidRDefault="004946FC" w:rsidP="00EE6D43">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771661" w14:textId="30A5BC2C" w:rsidR="004946FC" w:rsidRDefault="004946FC" w:rsidP="00EE6D43">
            <w:pPr>
              <w:pStyle w:val="TAL"/>
              <w:rPr>
                <w:sz w:val="16"/>
                <w:szCs w:val="16"/>
              </w:rPr>
            </w:pPr>
            <w:r>
              <w:rPr>
                <w:sz w:val="16"/>
                <w:szCs w:val="16"/>
              </w:rPr>
              <w:t>0300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0A23C23" w14:textId="77777777" w:rsidR="004946FC" w:rsidRDefault="004946FC"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AE9EDB3" w14:textId="77777777" w:rsidR="004946FC" w:rsidRDefault="004946FC"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B509D8F" w14:textId="606044E1" w:rsidR="004946FC" w:rsidRPr="005D126D" w:rsidRDefault="004946FC" w:rsidP="00EE6D43">
            <w:pPr>
              <w:rPr>
                <w:rFonts w:ascii="Arial" w:hAnsi="Arial"/>
                <w:sz w:val="16"/>
              </w:rPr>
            </w:pPr>
            <w:r w:rsidRPr="004946FC">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B92CE5" w14:textId="77777777" w:rsidR="004946FC" w:rsidRDefault="004946FC" w:rsidP="00EE6D43">
            <w:pPr>
              <w:pStyle w:val="TAL"/>
              <w:rPr>
                <w:sz w:val="16"/>
                <w:szCs w:val="16"/>
                <w:lang w:eastAsia="zh-CN"/>
              </w:rPr>
            </w:pPr>
            <w:r>
              <w:rPr>
                <w:sz w:val="16"/>
                <w:szCs w:val="16"/>
                <w:lang w:eastAsia="zh-CN"/>
              </w:rPr>
              <w:t>17.1.0</w:t>
            </w:r>
          </w:p>
        </w:tc>
      </w:tr>
      <w:tr w:rsidR="007E56E4" w:rsidRPr="00B916EC" w14:paraId="50CEA673"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39D6E01" w14:textId="77777777" w:rsidR="007E56E4" w:rsidRPr="00B916EC" w:rsidRDefault="007E56E4"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920B2E" w14:textId="77777777" w:rsidR="007E56E4" w:rsidRPr="00B916EC" w:rsidRDefault="007E56E4"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2C3D65A" w14:textId="7674357A" w:rsidR="007E56E4" w:rsidRDefault="007E56E4" w:rsidP="00EE6D43">
            <w:pPr>
              <w:pStyle w:val="TAL"/>
              <w:rPr>
                <w:sz w:val="16"/>
                <w:szCs w:val="16"/>
                <w:lang w:eastAsia="zh-CN"/>
              </w:rPr>
            </w:pPr>
            <w:r>
              <w:rPr>
                <w:sz w:val="16"/>
                <w:szCs w:val="16"/>
                <w:lang w:eastAsia="zh-CN"/>
              </w:rPr>
              <w:t>RP-220254</w:t>
            </w:r>
          </w:p>
          <w:p w14:paraId="3E031117" w14:textId="77777777" w:rsidR="007E56E4" w:rsidRDefault="007E56E4" w:rsidP="00EE6D43">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6B36365" w14:textId="45D0DA01" w:rsidR="007E56E4" w:rsidRDefault="007E56E4" w:rsidP="00EE6D43">
            <w:pPr>
              <w:pStyle w:val="TAL"/>
              <w:rPr>
                <w:sz w:val="16"/>
                <w:szCs w:val="16"/>
              </w:rPr>
            </w:pPr>
            <w:r>
              <w:rPr>
                <w:sz w:val="16"/>
                <w:szCs w:val="16"/>
              </w:rPr>
              <w:t>0301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F8CA77" w14:textId="77777777" w:rsidR="007E56E4" w:rsidRDefault="007E56E4"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57C40F3" w14:textId="77777777" w:rsidR="007E56E4" w:rsidRDefault="007E56E4"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AD47EB8" w14:textId="66969EE6" w:rsidR="007E56E4" w:rsidRPr="005D126D" w:rsidRDefault="007E56E4" w:rsidP="00EE6D43">
            <w:pPr>
              <w:rPr>
                <w:rFonts w:ascii="Arial" w:hAnsi="Arial"/>
                <w:sz w:val="16"/>
              </w:rPr>
            </w:pPr>
            <w:r w:rsidRPr="007E56E4">
              <w:rPr>
                <w:rFonts w:ascii="Arial" w:hAnsi="Arial"/>
                <w:sz w:val="16"/>
              </w:rPr>
              <w:t>Corrections on positioning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50E4DE2" w14:textId="77777777" w:rsidR="007E56E4" w:rsidRDefault="007E56E4" w:rsidP="00EE6D43">
            <w:pPr>
              <w:pStyle w:val="TAL"/>
              <w:rPr>
                <w:sz w:val="16"/>
                <w:szCs w:val="16"/>
                <w:lang w:eastAsia="zh-CN"/>
              </w:rPr>
            </w:pPr>
            <w:r>
              <w:rPr>
                <w:sz w:val="16"/>
                <w:szCs w:val="16"/>
                <w:lang w:eastAsia="zh-CN"/>
              </w:rPr>
              <w:t>17.1.0</w:t>
            </w:r>
          </w:p>
        </w:tc>
      </w:tr>
      <w:tr w:rsidR="007E56E4" w:rsidRPr="00B916EC" w14:paraId="5B205E27" w14:textId="77777777" w:rsidTr="007E56E4">
        <w:tc>
          <w:tcPr>
            <w:tcW w:w="894" w:type="dxa"/>
            <w:tcBorders>
              <w:top w:val="single" w:sz="6" w:space="0" w:color="auto"/>
              <w:left w:val="single" w:sz="6" w:space="0" w:color="auto"/>
              <w:bottom w:val="single" w:sz="6" w:space="0" w:color="auto"/>
              <w:right w:val="single" w:sz="6" w:space="0" w:color="auto"/>
            </w:tcBorders>
            <w:shd w:val="solid" w:color="FFFFFF" w:fill="auto"/>
          </w:tcPr>
          <w:p w14:paraId="51A27CD0" w14:textId="77777777" w:rsidR="007E56E4" w:rsidRPr="00B916EC" w:rsidRDefault="007E56E4"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19B1C90" w14:textId="77777777" w:rsidR="007E56E4" w:rsidRPr="00B916EC" w:rsidRDefault="007E56E4"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6A3BAD3" w14:textId="2D37133B" w:rsidR="007E56E4" w:rsidRDefault="007E56E4" w:rsidP="00EE6D43">
            <w:pPr>
              <w:pStyle w:val="TAL"/>
              <w:rPr>
                <w:sz w:val="16"/>
                <w:szCs w:val="16"/>
                <w:lang w:eastAsia="zh-CN"/>
              </w:rPr>
            </w:pPr>
            <w:r>
              <w:rPr>
                <w:sz w:val="16"/>
                <w:szCs w:val="16"/>
                <w:lang w:eastAsia="zh-CN"/>
              </w:rPr>
              <w:t>RP-220255</w:t>
            </w:r>
          </w:p>
          <w:p w14:paraId="2242E375" w14:textId="77777777" w:rsidR="007E56E4" w:rsidRDefault="007E56E4" w:rsidP="00EE6D43">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CB8D2" w14:textId="0726F845" w:rsidR="007E56E4" w:rsidRDefault="007E56E4" w:rsidP="00EE6D43">
            <w:pPr>
              <w:pStyle w:val="TAL"/>
              <w:rPr>
                <w:sz w:val="16"/>
                <w:szCs w:val="16"/>
              </w:rPr>
            </w:pPr>
            <w:r>
              <w:rPr>
                <w:sz w:val="16"/>
                <w:szCs w:val="16"/>
              </w:rPr>
              <w:t>0302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B4EC5" w14:textId="77777777" w:rsidR="007E56E4" w:rsidRDefault="007E56E4"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939A66C" w14:textId="77777777" w:rsidR="007E56E4" w:rsidRDefault="007E56E4"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B24251" w14:textId="57F35D58" w:rsidR="007E56E4" w:rsidRPr="005D126D" w:rsidRDefault="007E56E4" w:rsidP="00EE6D43">
            <w:pPr>
              <w:rPr>
                <w:rFonts w:ascii="Arial" w:hAnsi="Arial"/>
                <w:sz w:val="16"/>
              </w:rPr>
            </w:pPr>
            <w:r w:rsidRPr="007E56E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8A70966" w14:textId="77777777" w:rsidR="007E56E4" w:rsidRDefault="007E56E4" w:rsidP="00EE6D43">
            <w:pPr>
              <w:pStyle w:val="TAL"/>
              <w:rPr>
                <w:sz w:val="16"/>
                <w:szCs w:val="16"/>
                <w:lang w:eastAsia="zh-CN"/>
              </w:rPr>
            </w:pPr>
            <w:r>
              <w:rPr>
                <w:sz w:val="16"/>
                <w:szCs w:val="16"/>
                <w:lang w:eastAsia="zh-CN"/>
              </w:rPr>
              <w:t>17.1.0</w:t>
            </w:r>
          </w:p>
        </w:tc>
      </w:tr>
      <w:tr w:rsidR="00DF3985" w:rsidRPr="00B916EC" w14:paraId="6F8E9C6B" w14:textId="77777777" w:rsidTr="00DF3985">
        <w:tc>
          <w:tcPr>
            <w:tcW w:w="894" w:type="dxa"/>
            <w:tcBorders>
              <w:top w:val="single" w:sz="6" w:space="0" w:color="auto"/>
              <w:left w:val="single" w:sz="6" w:space="0" w:color="auto"/>
              <w:bottom w:val="single" w:sz="6" w:space="0" w:color="auto"/>
              <w:right w:val="single" w:sz="6" w:space="0" w:color="auto"/>
            </w:tcBorders>
            <w:shd w:val="solid" w:color="FFFFFF" w:fill="auto"/>
          </w:tcPr>
          <w:p w14:paraId="404AF42C" w14:textId="77777777" w:rsidR="00DF3985" w:rsidRPr="00B916EC" w:rsidRDefault="00DF3985" w:rsidP="00EE6D43">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86196C" w14:textId="77777777" w:rsidR="00DF3985" w:rsidRPr="00B916EC" w:rsidRDefault="00DF3985" w:rsidP="00EE6D43">
            <w:pPr>
              <w:pStyle w:val="TAL"/>
              <w:rPr>
                <w:sz w:val="16"/>
                <w:szCs w:val="16"/>
                <w:lang w:eastAsia="zh-CN"/>
              </w:rPr>
            </w:pPr>
            <w:r w:rsidRPr="00B916EC">
              <w:rPr>
                <w:sz w:val="16"/>
                <w:szCs w:val="16"/>
                <w:lang w:eastAsia="zh-CN"/>
              </w:rPr>
              <w:t>RAN#</w:t>
            </w:r>
            <w:r>
              <w:rPr>
                <w:sz w:val="16"/>
                <w:szCs w:val="16"/>
                <w:lang w:eastAsia="zh-CN"/>
              </w:rPr>
              <w:t>95-e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18A0B1E" w14:textId="323EB4E3" w:rsidR="00DF3985" w:rsidRDefault="00DF3985" w:rsidP="00EE6D43">
            <w:pPr>
              <w:pStyle w:val="TAL"/>
              <w:rPr>
                <w:sz w:val="16"/>
                <w:szCs w:val="16"/>
                <w:lang w:eastAsia="zh-CN"/>
              </w:rPr>
            </w:pPr>
            <w:r>
              <w:rPr>
                <w:sz w:val="16"/>
                <w:szCs w:val="16"/>
                <w:lang w:eastAsia="zh-CN"/>
              </w:rPr>
              <w:t>RP-220270</w:t>
            </w:r>
          </w:p>
          <w:p w14:paraId="17D9514C" w14:textId="77777777" w:rsidR="00DF3985" w:rsidRDefault="00DF3985" w:rsidP="00EE6D43">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108A75" w14:textId="50EF619C" w:rsidR="00DF3985" w:rsidRDefault="00DF3985" w:rsidP="00EE6D43">
            <w:pPr>
              <w:pStyle w:val="TAL"/>
              <w:rPr>
                <w:sz w:val="16"/>
                <w:szCs w:val="16"/>
              </w:rPr>
            </w:pPr>
            <w:r>
              <w:rPr>
                <w:sz w:val="16"/>
                <w:szCs w:val="16"/>
              </w:rPr>
              <w:t>0303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9C66AC" w14:textId="77777777" w:rsidR="00DF3985" w:rsidRDefault="00DF3985" w:rsidP="00EE6D4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B1BA8DB" w14:textId="77777777" w:rsidR="00DF3985" w:rsidRDefault="00DF3985" w:rsidP="00EE6D4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F29A143" w14:textId="5B218D75" w:rsidR="00DF3985" w:rsidRPr="005D126D" w:rsidRDefault="00DF3985" w:rsidP="00EE6D43">
            <w:pPr>
              <w:rPr>
                <w:rFonts w:ascii="Arial" w:hAnsi="Arial"/>
                <w:sz w:val="16"/>
              </w:rPr>
            </w:pPr>
            <w:r w:rsidRPr="00DF3985">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1C8106" w14:textId="77777777" w:rsidR="00DF3985" w:rsidRDefault="00DF3985" w:rsidP="00EE6D43">
            <w:pPr>
              <w:pStyle w:val="TAL"/>
              <w:rPr>
                <w:sz w:val="16"/>
                <w:szCs w:val="16"/>
                <w:lang w:eastAsia="zh-CN"/>
              </w:rPr>
            </w:pPr>
            <w:r>
              <w:rPr>
                <w:sz w:val="16"/>
                <w:szCs w:val="16"/>
                <w:lang w:eastAsia="zh-CN"/>
              </w:rPr>
              <w:t>17.1.0</w:t>
            </w:r>
          </w:p>
        </w:tc>
      </w:tr>
      <w:tr w:rsidR="005B636B" w:rsidRPr="00B916EC" w14:paraId="5433D738" w14:textId="77777777" w:rsidTr="0080284D">
        <w:tc>
          <w:tcPr>
            <w:tcW w:w="894" w:type="dxa"/>
            <w:tcBorders>
              <w:top w:val="single" w:sz="6" w:space="0" w:color="auto"/>
              <w:left w:val="single" w:sz="6" w:space="0" w:color="auto"/>
              <w:bottom w:val="single" w:sz="6" w:space="0" w:color="auto"/>
              <w:right w:val="single" w:sz="6" w:space="0" w:color="auto"/>
            </w:tcBorders>
            <w:shd w:val="solid" w:color="FFFFFF" w:fill="auto"/>
          </w:tcPr>
          <w:p w14:paraId="40405958" w14:textId="5E0FBFB7" w:rsidR="005B636B" w:rsidRPr="00B916EC" w:rsidRDefault="005B636B" w:rsidP="0080284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B05EF4" w14:textId="1EF60B9E" w:rsidR="005B636B" w:rsidRPr="00B916EC" w:rsidRDefault="005B636B" w:rsidP="0080284D">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14BA42E" w14:textId="273167A4" w:rsidR="005B636B" w:rsidRDefault="005B636B" w:rsidP="005B636B">
            <w:pPr>
              <w:pStyle w:val="TAL"/>
              <w:rPr>
                <w:sz w:val="16"/>
                <w:szCs w:val="16"/>
                <w:lang w:eastAsia="zh-CN"/>
              </w:rPr>
            </w:pPr>
            <w:r>
              <w:rPr>
                <w:sz w:val="16"/>
                <w:szCs w:val="16"/>
                <w:lang w:eastAsia="zh-CN"/>
              </w:rPr>
              <w:t>RP-221619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E66E0C" w14:textId="4BBE77C7" w:rsidR="005B636B" w:rsidRDefault="005B636B" w:rsidP="0080284D">
            <w:pPr>
              <w:pStyle w:val="TAL"/>
              <w:rPr>
                <w:sz w:val="16"/>
                <w:szCs w:val="16"/>
              </w:rPr>
            </w:pPr>
            <w:r>
              <w:rPr>
                <w:sz w:val="16"/>
                <w:szCs w:val="16"/>
              </w:rPr>
              <w:t>0305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C18AD96" w14:textId="77777777" w:rsidR="005B636B" w:rsidRDefault="005B636B" w:rsidP="0080284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9C80446" w14:textId="631B96E3" w:rsidR="005B636B" w:rsidRDefault="005B636B" w:rsidP="0080284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58AE6B" w14:textId="012A818E" w:rsidR="005B636B" w:rsidRPr="005D126D" w:rsidRDefault="005B636B" w:rsidP="0080284D">
            <w:pPr>
              <w:rPr>
                <w:rFonts w:ascii="Arial" w:hAnsi="Arial"/>
                <w:sz w:val="16"/>
              </w:rPr>
            </w:pPr>
            <w:r w:rsidRPr="005B636B">
              <w:rPr>
                <w:rFonts w:ascii="Arial" w:hAnsi="Arial"/>
                <w:sz w:val="16"/>
              </w:rPr>
              <w:t>Correction on Rel-16 SRS power control with 2-step RACH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283987" w14:textId="36902FB5" w:rsidR="005B636B" w:rsidRDefault="005B636B" w:rsidP="0080284D">
            <w:pPr>
              <w:pStyle w:val="TAL"/>
              <w:rPr>
                <w:sz w:val="16"/>
                <w:szCs w:val="16"/>
                <w:lang w:eastAsia="zh-CN"/>
              </w:rPr>
            </w:pPr>
            <w:r>
              <w:rPr>
                <w:sz w:val="16"/>
                <w:szCs w:val="16"/>
                <w:lang w:eastAsia="zh-CN"/>
              </w:rPr>
              <w:t>17.2.0</w:t>
            </w:r>
          </w:p>
        </w:tc>
      </w:tr>
      <w:tr w:rsidR="00B647AB" w:rsidRPr="00B916EC" w14:paraId="3A0C2640" w14:textId="77777777" w:rsidTr="0080284D">
        <w:tc>
          <w:tcPr>
            <w:tcW w:w="894" w:type="dxa"/>
            <w:tcBorders>
              <w:top w:val="single" w:sz="6" w:space="0" w:color="auto"/>
              <w:left w:val="single" w:sz="6" w:space="0" w:color="auto"/>
              <w:bottom w:val="single" w:sz="6" w:space="0" w:color="auto"/>
              <w:right w:val="single" w:sz="6" w:space="0" w:color="auto"/>
            </w:tcBorders>
            <w:shd w:val="solid" w:color="FFFFFF" w:fill="auto"/>
          </w:tcPr>
          <w:p w14:paraId="68A59A19" w14:textId="77777777" w:rsidR="00B647AB" w:rsidRPr="00B916EC" w:rsidRDefault="00B647AB" w:rsidP="0080284D">
            <w:pPr>
              <w:spacing w:after="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415A96B" w14:textId="77777777" w:rsidR="00B647AB" w:rsidRPr="00B916EC" w:rsidRDefault="00B647AB" w:rsidP="0080284D">
            <w:pPr>
              <w:pStyle w:val="TAL"/>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E113CC5" w14:textId="57FC864F" w:rsidR="00B647AB" w:rsidRDefault="00B647AB" w:rsidP="0080284D">
            <w:pPr>
              <w:pStyle w:val="TAL"/>
              <w:rPr>
                <w:sz w:val="16"/>
                <w:szCs w:val="16"/>
                <w:lang w:eastAsia="zh-CN"/>
              </w:rPr>
            </w:pPr>
            <w:r>
              <w:rPr>
                <w:sz w:val="16"/>
                <w:szCs w:val="16"/>
                <w:lang w:eastAsia="zh-CN"/>
              </w:rPr>
              <w:t>RP-221</w:t>
            </w:r>
            <w:r w:rsidR="005544FE">
              <w:rPr>
                <w:sz w:val="16"/>
                <w:szCs w:val="16"/>
                <w:lang w:eastAsia="zh-CN"/>
              </w:rPr>
              <w:t>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535AC" w14:textId="1F01A804" w:rsidR="00B647AB" w:rsidRDefault="00B647AB" w:rsidP="0080284D">
            <w:pPr>
              <w:pStyle w:val="TAL"/>
              <w:rPr>
                <w:sz w:val="16"/>
                <w:szCs w:val="16"/>
              </w:rPr>
            </w:pPr>
            <w:r>
              <w:rPr>
                <w:sz w:val="16"/>
                <w:szCs w:val="16"/>
              </w:rPr>
              <w:t>030</w:t>
            </w:r>
            <w:r w:rsidR="005544FE">
              <w:rPr>
                <w:sz w:val="16"/>
                <w:szCs w:val="16"/>
              </w:rPr>
              <w:t>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F8D4BB" w14:textId="77777777" w:rsidR="00B647AB" w:rsidRDefault="00B647AB" w:rsidP="0080284D">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E06148D" w14:textId="77777777" w:rsidR="00B647AB" w:rsidRDefault="00B647AB" w:rsidP="0080284D">
            <w:pPr>
              <w:pStyle w:val="TAL"/>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A4F408F" w14:textId="11D8A1B6" w:rsidR="00B647AB" w:rsidRPr="005D126D" w:rsidRDefault="005544FE" w:rsidP="0080284D">
            <w:pPr>
              <w:rPr>
                <w:rFonts w:ascii="Arial" w:hAnsi="Arial"/>
                <w:sz w:val="16"/>
              </w:rPr>
            </w:pPr>
            <w:r w:rsidRPr="005544FE">
              <w:rPr>
                <w:rFonts w:ascii="Arial" w:hAnsi="Arial"/>
                <w:sz w:val="16"/>
              </w:rPr>
              <w:t>CR on reporting sidelink HARQ-ACK on uplink for SL CG Type 2 PSSCH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D6C97E6" w14:textId="77777777" w:rsidR="00B647AB" w:rsidRDefault="00B647AB" w:rsidP="0080284D">
            <w:pPr>
              <w:pStyle w:val="TAL"/>
              <w:rPr>
                <w:sz w:val="16"/>
                <w:szCs w:val="16"/>
                <w:lang w:eastAsia="zh-CN"/>
              </w:rPr>
            </w:pPr>
            <w:r>
              <w:rPr>
                <w:sz w:val="16"/>
                <w:szCs w:val="16"/>
                <w:lang w:eastAsia="zh-CN"/>
              </w:rPr>
              <w:t>17.2.0</w:t>
            </w:r>
          </w:p>
        </w:tc>
      </w:tr>
      <w:tr w:rsidR="005D78E0" w:rsidRPr="00B916EC" w14:paraId="0F137723" w14:textId="77777777" w:rsidTr="0080284D">
        <w:tc>
          <w:tcPr>
            <w:tcW w:w="894" w:type="dxa"/>
            <w:tcBorders>
              <w:top w:val="single" w:sz="6" w:space="0" w:color="auto"/>
              <w:left w:val="single" w:sz="6" w:space="0" w:color="auto"/>
              <w:bottom w:val="single" w:sz="6" w:space="0" w:color="auto"/>
              <w:right w:val="single" w:sz="6" w:space="0" w:color="auto"/>
            </w:tcBorders>
            <w:shd w:val="solid" w:color="FFFFFF" w:fill="auto"/>
          </w:tcPr>
          <w:p w14:paraId="65B49EF2" w14:textId="77777777" w:rsidR="005D78E0" w:rsidRPr="00B916EC" w:rsidRDefault="005D78E0" w:rsidP="0080284D">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4288EC" w14:textId="77777777" w:rsidR="005D78E0" w:rsidRPr="00B916EC" w:rsidRDefault="005D78E0" w:rsidP="0080284D">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C8BABDC" w14:textId="54EE3EB5" w:rsidR="005D78E0" w:rsidRDefault="005D78E0" w:rsidP="0080284D">
            <w:pPr>
              <w:pStyle w:val="TAL"/>
              <w:spacing w:before="120" w:after="120"/>
              <w:rPr>
                <w:sz w:val="16"/>
                <w:szCs w:val="16"/>
                <w:lang w:eastAsia="zh-CN"/>
              </w:rPr>
            </w:pPr>
            <w:r>
              <w:rPr>
                <w:sz w:val="16"/>
                <w:szCs w:val="16"/>
                <w:lang w:eastAsia="zh-CN"/>
              </w:rPr>
              <w:t>RP-221598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D06DD" w14:textId="728E9B43" w:rsidR="005D78E0" w:rsidRDefault="005D78E0" w:rsidP="0080284D">
            <w:pPr>
              <w:pStyle w:val="TAL"/>
              <w:spacing w:before="120" w:after="120"/>
              <w:rPr>
                <w:sz w:val="16"/>
                <w:szCs w:val="16"/>
              </w:rPr>
            </w:pPr>
            <w:r>
              <w:rPr>
                <w:sz w:val="16"/>
                <w:szCs w:val="16"/>
              </w:rPr>
              <w:t>0309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70D345D" w14:textId="77777777" w:rsidR="005D78E0" w:rsidRDefault="005D78E0" w:rsidP="0080284D">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9E92CD" w14:textId="77777777" w:rsidR="005D78E0" w:rsidRDefault="005D78E0" w:rsidP="0080284D">
            <w:pPr>
              <w:pStyle w:val="TAL"/>
              <w:spacing w:before="120" w:after="120"/>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E729319" w14:textId="307DB194" w:rsidR="005D78E0" w:rsidRPr="005D126D" w:rsidRDefault="005D78E0" w:rsidP="005D78E0">
            <w:pPr>
              <w:rPr>
                <w:rFonts w:ascii="Arial" w:hAnsi="Arial"/>
                <w:sz w:val="16"/>
              </w:rPr>
            </w:pPr>
            <w:r w:rsidRPr="005D78E0">
              <w:rPr>
                <w:rFonts w:ascii="Arial" w:hAnsi="Arial"/>
                <w:sz w:val="16"/>
              </w:rPr>
              <w:t>Correction on PDCCH reception with last symbol aligning with the first symbol of UL CI for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81EAA5" w14:textId="77777777" w:rsidR="005D78E0" w:rsidRDefault="005D78E0" w:rsidP="0080284D">
            <w:pPr>
              <w:pStyle w:val="TAL"/>
              <w:spacing w:before="120" w:after="120"/>
              <w:rPr>
                <w:sz w:val="16"/>
                <w:szCs w:val="16"/>
                <w:lang w:eastAsia="zh-CN"/>
              </w:rPr>
            </w:pPr>
            <w:r>
              <w:rPr>
                <w:sz w:val="16"/>
                <w:szCs w:val="16"/>
                <w:lang w:eastAsia="zh-CN"/>
              </w:rPr>
              <w:t>17.2.0</w:t>
            </w:r>
          </w:p>
        </w:tc>
      </w:tr>
      <w:tr w:rsidR="005D78E0" w:rsidRPr="00B916EC" w14:paraId="25ABB631" w14:textId="77777777" w:rsidTr="0080284D">
        <w:tc>
          <w:tcPr>
            <w:tcW w:w="894" w:type="dxa"/>
            <w:tcBorders>
              <w:top w:val="single" w:sz="6" w:space="0" w:color="auto"/>
              <w:left w:val="single" w:sz="6" w:space="0" w:color="auto"/>
              <w:bottom w:val="single" w:sz="6" w:space="0" w:color="auto"/>
              <w:right w:val="single" w:sz="6" w:space="0" w:color="auto"/>
            </w:tcBorders>
            <w:shd w:val="solid" w:color="FFFFFF" w:fill="auto"/>
          </w:tcPr>
          <w:p w14:paraId="0F0F6A47" w14:textId="77777777" w:rsidR="005D78E0" w:rsidRPr="00B916EC" w:rsidRDefault="005D78E0" w:rsidP="0080284D">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D6CE1CF" w14:textId="77777777" w:rsidR="005D78E0" w:rsidRPr="00B916EC" w:rsidRDefault="005D78E0" w:rsidP="0080284D">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1FAEFF" w14:textId="283F7520" w:rsidR="005D78E0" w:rsidRDefault="005D78E0" w:rsidP="0080284D">
            <w:pPr>
              <w:pStyle w:val="TAL"/>
              <w:spacing w:before="120" w:after="120"/>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93C96" w14:textId="2BA0A6D7" w:rsidR="005D78E0" w:rsidRDefault="005D78E0" w:rsidP="0080284D">
            <w:pPr>
              <w:pStyle w:val="TAL"/>
              <w:spacing w:before="120" w:after="120"/>
              <w:rPr>
                <w:sz w:val="16"/>
                <w:szCs w:val="16"/>
              </w:rPr>
            </w:pPr>
            <w:r>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AE6190F" w14:textId="77777777" w:rsidR="005D78E0" w:rsidRDefault="005D78E0" w:rsidP="0080284D">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85C5B18" w14:textId="77777777" w:rsidR="005D78E0" w:rsidRDefault="005D78E0" w:rsidP="0080284D">
            <w:pPr>
              <w:pStyle w:val="TAL"/>
              <w:spacing w:before="120" w:after="120"/>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A1F914B" w14:textId="03A3D37B" w:rsidR="005D78E0" w:rsidRPr="005D126D" w:rsidRDefault="005D78E0" w:rsidP="0080284D">
            <w:pPr>
              <w:rPr>
                <w:rFonts w:ascii="Arial" w:hAnsi="Arial"/>
                <w:sz w:val="16"/>
              </w:rPr>
            </w:pPr>
            <w:r w:rsidRPr="005D78E0">
              <w:rPr>
                <w:rFonts w:ascii="Arial" w:hAnsi="Arial"/>
                <w:sz w:val="16"/>
              </w:rPr>
              <w:t>Timeline requirement for retransmitting MSG1/MSGA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15C176" w14:textId="77777777" w:rsidR="005D78E0" w:rsidRDefault="005D78E0" w:rsidP="0080284D">
            <w:pPr>
              <w:pStyle w:val="TAL"/>
              <w:spacing w:before="120" w:after="120"/>
              <w:rPr>
                <w:sz w:val="16"/>
                <w:szCs w:val="16"/>
                <w:lang w:eastAsia="zh-CN"/>
              </w:rPr>
            </w:pPr>
            <w:r>
              <w:rPr>
                <w:sz w:val="16"/>
                <w:szCs w:val="16"/>
                <w:lang w:eastAsia="zh-CN"/>
              </w:rPr>
              <w:t>17.2.0</w:t>
            </w:r>
          </w:p>
        </w:tc>
      </w:tr>
      <w:tr w:rsidR="002E1664" w:rsidRPr="00B916EC" w14:paraId="7B959C90" w14:textId="77777777" w:rsidTr="0080284D">
        <w:tc>
          <w:tcPr>
            <w:tcW w:w="894" w:type="dxa"/>
            <w:tcBorders>
              <w:top w:val="single" w:sz="6" w:space="0" w:color="auto"/>
              <w:left w:val="single" w:sz="6" w:space="0" w:color="auto"/>
              <w:bottom w:val="single" w:sz="6" w:space="0" w:color="auto"/>
              <w:right w:val="single" w:sz="6" w:space="0" w:color="auto"/>
            </w:tcBorders>
            <w:shd w:val="solid" w:color="FFFFFF" w:fill="auto"/>
          </w:tcPr>
          <w:p w14:paraId="60377B86" w14:textId="77777777" w:rsidR="002E1664" w:rsidRPr="00B916EC" w:rsidRDefault="002E1664" w:rsidP="0080284D">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8ABF50" w14:textId="77777777" w:rsidR="002E1664" w:rsidRPr="00B916EC" w:rsidRDefault="002E1664" w:rsidP="0080284D">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4DA2EAA" w14:textId="6C8C5132" w:rsidR="002E1664" w:rsidRDefault="002E1664" w:rsidP="0080284D">
            <w:pPr>
              <w:pStyle w:val="TAL"/>
              <w:spacing w:before="120" w:after="120"/>
              <w:rPr>
                <w:sz w:val="16"/>
                <w:szCs w:val="16"/>
                <w:lang w:eastAsia="zh-CN"/>
              </w:rPr>
            </w:pPr>
            <w:r>
              <w:rPr>
                <w:sz w:val="16"/>
                <w:szCs w:val="16"/>
                <w:lang w:eastAsia="zh-CN"/>
              </w:rPr>
              <w:t>RP-221597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13CF7FD" w14:textId="0E336E4C" w:rsidR="002E1664" w:rsidRDefault="002E1664" w:rsidP="0080284D">
            <w:pPr>
              <w:pStyle w:val="TAL"/>
              <w:spacing w:before="120" w:after="120"/>
              <w:rPr>
                <w:sz w:val="16"/>
                <w:szCs w:val="16"/>
              </w:rPr>
            </w:pPr>
            <w:r>
              <w:rPr>
                <w:sz w:val="16"/>
                <w:szCs w:val="16"/>
              </w:rPr>
              <w:t>0314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B0282A4" w14:textId="77777777" w:rsidR="002E1664" w:rsidRDefault="002E1664" w:rsidP="0080284D">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5AD6B3" w14:textId="77777777" w:rsidR="002E1664" w:rsidRDefault="002E1664" w:rsidP="0080284D">
            <w:pPr>
              <w:pStyle w:val="TAL"/>
              <w:spacing w:before="120" w:after="120"/>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9EB5416" w14:textId="61560893" w:rsidR="002E1664" w:rsidRPr="005D126D" w:rsidRDefault="002E1664" w:rsidP="0080284D">
            <w:pPr>
              <w:rPr>
                <w:rFonts w:ascii="Arial" w:hAnsi="Arial"/>
                <w:sz w:val="16"/>
              </w:rPr>
            </w:pPr>
            <w:r w:rsidRPr="002E1664">
              <w:rPr>
                <w:rFonts w:ascii="Arial" w:hAnsi="Arial"/>
                <w:sz w:val="16"/>
              </w:rPr>
              <w:t>Correction on SL HARQ-ACK reporting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405BFA2" w14:textId="77777777" w:rsidR="002E1664" w:rsidRDefault="002E1664" w:rsidP="0080284D">
            <w:pPr>
              <w:pStyle w:val="TAL"/>
              <w:spacing w:before="120" w:after="120"/>
              <w:rPr>
                <w:sz w:val="16"/>
                <w:szCs w:val="16"/>
                <w:lang w:eastAsia="zh-CN"/>
              </w:rPr>
            </w:pPr>
            <w:r>
              <w:rPr>
                <w:sz w:val="16"/>
                <w:szCs w:val="16"/>
                <w:lang w:eastAsia="zh-CN"/>
              </w:rPr>
              <w:t>17.2.0</w:t>
            </w:r>
          </w:p>
        </w:tc>
      </w:tr>
      <w:tr w:rsidR="002E1664" w:rsidRPr="00B916EC" w14:paraId="0C2B219D" w14:textId="77777777" w:rsidTr="0080284D">
        <w:tc>
          <w:tcPr>
            <w:tcW w:w="894" w:type="dxa"/>
            <w:tcBorders>
              <w:top w:val="single" w:sz="6" w:space="0" w:color="auto"/>
              <w:left w:val="single" w:sz="6" w:space="0" w:color="auto"/>
              <w:bottom w:val="single" w:sz="6" w:space="0" w:color="auto"/>
              <w:right w:val="single" w:sz="6" w:space="0" w:color="auto"/>
            </w:tcBorders>
            <w:shd w:val="solid" w:color="FFFFFF" w:fill="auto"/>
          </w:tcPr>
          <w:p w14:paraId="5D9D1DF1" w14:textId="77777777" w:rsidR="002E1664" w:rsidRPr="00B916EC" w:rsidRDefault="002E1664" w:rsidP="0080284D">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F928256" w14:textId="77777777" w:rsidR="002E1664" w:rsidRPr="00B916EC" w:rsidRDefault="002E1664" w:rsidP="0080284D">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9F0AA3" w14:textId="22925AAB" w:rsidR="002E1664" w:rsidRDefault="002E1664" w:rsidP="0080284D">
            <w:pPr>
              <w:pStyle w:val="TAL"/>
              <w:spacing w:before="120" w:after="120"/>
              <w:rPr>
                <w:sz w:val="16"/>
                <w:szCs w:val="16"/>
                <w:lang w:eastAsia="zh-CN"/>
              </w:rPr>
            </w:pPr>
            <w:r>
              <w:rPr>
                <w:sz w:val="16"/>
                <w:szCs w:val="16"/>
                <w:lang w:eastAsia="zh-CN"/>
              </w:rPr>
              <w:t>RP-221620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67F08D" w14:textId="46F1DB20" w:rsidR="002E1664" w:rsidRDefault="002E1664" w:rsidP="0080284D">
            <w:pPr>
              <w:pStyle w:val="TAL"/>
              <w:spacing w:before="120" w:after="120"/>
              <w:rPr>
                <w:sz w:val="16"/>
                <w:szCs w:val="16"/>
              </w:rPr>
            </w:pPr>
            <w:r>
              <w:rPr>
                <w:sz w:val="16"/>
                <w:szCs w:val="16"/>
              </w:rPr>
              <w:t>0317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8402D3" w14:textId="77777777" w:rsidR="002E1664" w:rsidRDefault="002E1664" w:rsidP="0080284D">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36D3BEE" w14:textId="77777777" w:rsidR="002E1664" w:rsidRDefault="002E1664" w:rsidP="0080284D">
            <w:pPr>
              <w:pStyle w:val="TAL"/>
              <w:spacing w:before="120" w:after="120"/>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0A10D27" w14:textId="48CE68BB" w:rsidR="002E1664" w:rsidRPr="005D126D" w:rsidRDefault="002E1664" w:rsidP="0080284D">
            <w:pPr>
              <w:rPr>
                <w:rFonts w:ascii="Arial" w:hAnsi="Arial"/>
                <w:sz w:val="16"/>
              </w:rPr>
            </w:pPr>
            <w:r w:rsidRPr="002E1664">
              <w:rPr>
                <w:rFonts w:ascii="Arial" w:hAnsi="Arial"/>
                <w:sz w:val="16"/>
              </w:rPr>
              <w:t>Correction for HARQ-ACK multiplexing on PUSCH in the absence of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825606" w14:textId="77777777" w:rsidR="002E1664" w:rsidRDefault="002E1664" w:rsidP="0080284D">
            <w:pPr>
              <w:pStyle w:val="TAL"/>
              <w:spacing w:before="120" w:after="120"/>
              <w:rPr>
                <w:sz w:val="16"/>
                <w:szCs w:val="16"/>
                <w:lang w:eastAsia="zh-CN"/>
              </w:rPr>
            </w:pPr>
            <w:r>
              <w:rPr>
                <w:sz w:val="16"/>
                <w:szCs w:val="16"/>
                <w:lang w:eastAsia="zh-CN"/>
              </w:rPr>
              <w:t>17.2.0</w:t>
            </w:r>
          </w:p>
        </w:tc>
      </w:tr>
      <w:tr w:rsidR="006E5396" w:rsidRPr="00B916EC" w14:paraId="2A97DAC6" w14:textId="77777777" w:rsidTr="0080284D">
        <w:tc>
          <w:tcPr>
            <w:tcW w:w="894" w:type="dxa"/>
            <w:tcBorders>
              <w:top w:val="single" w:sz="6" w:space="0" w:color="auto"/>
              <w:left w:val="single" w:sz="6" w:space="0" w:color="auto"/>
              <w:bottom w:val="single" w:sz="6" w:space="0" w:color="auto"/>
              <w:right w:val="single" w:sz="6" w:space="0" w:color="auto"/>
            </w:tcBorders>
            <w:shd w:val="solid" w:color="FFFFFF" w:fill="auto"/>
          </w:tcPr>
          <w:p w14:paraId="54B35711" w14:textId="77777777" w:rsidR="006E5396" w:rsidRPr="00B916EC" w:rsidRDefault="006E5396" w:rsidP="0080284D">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F1FF71F" w14:textId="77777777" w:rsidR="006E5396" w:rsidRPr="00B916EC" w:rsidRDefault="006E5396" w:rsidP="0080284D">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8585933" w14:textId="78E1C6F4" w:rsidR="006E5396" w:rsidRDefault="006E5396" w:rsidP="0080284D">
            <w:pPr>
              <w:pStyle w:val="TAL"/>
              <w:spacing w:before="120" w:after="120"/>
              <w:rPr>
                <w:sz w:val="16"/>
                <w:szCs w:val="16"/>
                <w:lang w:eastAsia="zh-CN"/>
              </w:rPr>
            </w:pPr>
            <w:r>
              <w:rPr>
                <w:sz w:val="16"/>
                <w:szCs w:val="16"/>
                <w:lang w:eastAsia="zh-CN"/>
              </w:rPr>
              <w:t>RP-221599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62B399" w14:textId="17DA9692" w:rsidR="006E5396" w:rsidRDefault="006E5396" w:rsidP="0080284D">
            <w:pPr>
              <w:pStyle w:val="TAL"/>
              <w:spacing w:before="120" w:after="120"/>
              <w:rPr>
                <w:sz w:val="16"/>
                <w:szCs w:val="16"/>
              </w:rPr>
            </w:pPr>
            <w:r>
              <w:rPr>
                <w:sz w:val="16"/>
                <w:szCs w:val="16"/>
              </w:rPr>
              <w:t>0319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90C5A8" w14:textId="77777777" w:rsidR="006E5396" w:rsidRDefault="006E5396" w:rsidP="0080284D">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FB860A" w14:textId="77777777" w:rsidR="006E5396" w:rsidRDefault="006E5396" w:rsidP="0080284D">
            <w:pPr>
              <w:pStyle w:val="TAL"/>
              <w:spacing w:before="120" w:after="120"/>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551F676" w14:textId="5EF0C327" w:rsidR="006E5396" w:rsidRPr="005D126D" w:rsidRDefault="006E5396" w:rsidP="0080284D">
            <w:pPr>
              <w:rPr>
                <w:rFonts w:ascii="Arial" w:hAnsi="Arial"/>
                <w:sz w:val="16"/>
              </w:rPr>
            </w:pPr>
            <w:r w:rsidRPr="006E5396">
              <w:rPr>
                <w:rFonts w:ascii="Arial" w:hAnsi="Arial"/>
                <w:sz w:val="16"/>
              </w:rPr>
              <w:t>Rel-16 editorial corrections for TS 38.213 (mirrored to Rel-17)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68FBFC" w14:textId="77777777" w:rsidR="006E5396" w:rsidRDefault="006E5396" w:rsidP="0080284D">
            <w:pPr>
              <w:pStyle w:val="TAL"/>
              <w:spacing w:before="120" w:after="120"/>
              <w:rPr>
                <w:sz w:val="16"/>
                <w:szCs w:val="16"/>
                <w:lang w:eastAsia="zh-CN"/>
              </w:rPr>
            </w:pPr>
            <w:r>
              <w:rPr>
                <w:sz w:val="16"/>
                <w:szCs w:val="16"/>
                <w:lang w:eastAsia="zh-CN"/>
              </w:rPr>
              <w:t>17.2.0</w:t>
            </w:r>
          </w:p>
        </w:tc>
      </w:tr>
      <w:tr w:rsidR="00FE697E" w:rsidRPr="00B916EC" w14:paraId="44FBA9C5" w14:textId="77777777" w:rsidTr="009720BE">
        <w:tc>
          <w:tcPr>
            <w:tcW w:w="894" w:type="dxa"/>
            <w:tcBorders>
              <w:top w:val="single" w:sz="6" w:space="0" w:color="auto"/>
              <w:left w:val="single" w:sz="6" w:space="0" w:color="auto"/>
              <w:bottom w:val="single" w:sz="6" w:space="0" w:color="auto"/>
              <w:right w:val="single" w:sz="6" w:space="0" w:color="auto"/>
            </w:tcBorders>
            <w:shd w:val="solid" w:color="FFFFFF" w:fill="auto"/>
          </w:tcPr>
          <w:p w14:paraId="5E852841" w14:textId="77777777" w:rsidR="00FE697E" w:rsidRPr="00B916EC" w:rsidRDefault="00FE697E" w:rsidP="009720BE">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5663435" w14:textId="77777777" w:rsidR="00FE697E" w:rsidRPr="00B916EC" w:rsidRDefault="00FE697E" w:rsidP="009720BE">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CEDB2FE" w14:textId="7F420AA5" w:rsidR="00FE697E" w:rsidRDefault="00FE697E" w:rsidP="009720BE">
            <w:pPr>
              <w:pStyle w:val="TAL"/>
              <w:spacing w:before="120" w:after="120"/>
              <w:rPr>
                <w:sz w:val="16"/>
                <w:szCs w:val="16"/>
                <w:lang w:eastAsia="zh-CN"/>
              </w:rPr>
            </w:pPr>
            <w:r>
              <w:rPr>
                <w:sz w:val="16"/>
                <w:szCs w:val="16"/>
                <w:lang w:eastAsia="zh-CN"/>
              </w:rPr>
              <w:t>RP-221601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5F876AB" w14:textId="472500C4" w:rsidR="00FE697E" w:rsidRDefault="00FE697E" w:rsidP="009720BE">
            <w:pPr>
              <w:pStyle w:val="TAL"/>
              <w:spacing w:before="120" w:after="120"/>
              <w:rPr>
                <w:sz w:val="16"/>
                <w:szCs w:val="16"/>
              </w:rPr>
            </w:pPr>
            <w:r>
              <w:rPr>
                <w:sz w:val="16"/>
                <w:szCs w:val="16"/>
              </w:rPr>
              <w:t>0320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7ED4109" w14:textId="77777777" w:rsidR="00FE697E" w:rsidRDefault="00FE697E" w:rsidP="009720BE">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3E4B19E" w14:textId="13E6A3A1" w:rsidR="00FE697E" w:rsidRDefault="00FE697E" w:rsidP="009720BE">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7EA87A" w14:textId="74823EB1" w:rsidR="00FE697E" w:rsidRPr="005D126D" w:rsidRDefault="00FE697E" w:rsidP="009720BE">
            <w:pPr>
              <w:rPr>
                <w:rFonts w:ascii="Arial" w:hAnsi="Arial"/>
                <w:sz w:val="16"/>
              </w:rPr>
            </w:pPr>
            <w:r w:rsidRPr="00FE697E">
              <w:rPr>
                <w:rFonts w:ascii="Arial" w:hAnsi="Arial"/>
                <w:sz w:val="16"/>
              </w:rPr>
              <w:t>Corrections on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112455C" w14:textId="77777777" w:rsidR="00FE697E" w:rsidRDefault="00FE697E" w:rsidP="009720BE">
            <w:pPr>
              <w:pStyle w:val="TAL"/>
              <w:spacing w:before="120" w:after="120"/>
              <w:rPr>
                <w:sz w:val="16"/>
                <w:szCs w:val="16"/>
                <w:lang w:eastAsia="zh-CN"/>
              </w:rPr>
            </w:pPr>
            <w:r>
              <w:rPr>
                <w:sz w:val="16"/>
                <w:szCs w:val="16"/>
                <w:lang w:eastAsia="zh-CN"/>
              </w:rPr>
              <w:t>17.2.0</w:t>
            </w:r>
          </w:p>
        </w:tc>
      </w:tr>
      <w:tr w:rsidR="00E63D37" w:rsidRPr="00B916EC" w14:paraId="397EDD9A" w14:textId="77777777" w:rsidTr="00A3771F">
        <w:tc>
          <w:tcPr>
            <w:tcW w:w="894" w:type="dxa"/>
            <w:tcBorders>
              <w:top w:val="single" w:sz="6" w:space="0" w:color="auto"/>
              <w:left w:val="single" w:sz="6" w:space="0" w:color="auto"/>
              <w:bottom w:val="single" w:sz="6" w:space="0" w:color="auto"/>
              <w:right w:val="single" w:sz="6" w:space="0" w:color="auto"/>
            </w:tcBorders>
            <w:shd w:val="solid" w:color="FFFFFF" w:fill="auto"/>
          </w:tcPr>
          <w:p w14:paraId="04601B6A" w14:textId="77777777" w:rsidR="00E63D37" w:rsidRPr="00B916EC" w:rsidRDefault="00E63D37" w:rsidP="00A3771F">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608655B" w14:textId="77777777" w:rsidR="00E63D37" w:rsidRPr="00B916EC" w:rsidRDefault="00E63D37" w:rsidP="00A3771F">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B254893" w14:textId="073A01D7" w:rsidR="00E63D37" w:rsidRDefault="00E63D37" w:rsidP="00A3771F">
            <w:pPr>
              <w:pStyle w:val="TAL"/>
              <w:spacing w:before="120" w:after="120"/>
              <w:rPr>
                <w:sz w:val="16"/>
                <w:szCs w:val="16"/>
                <w:lang w:eastAsia="zh-CN"/>
              </w:rPr>
            </w:pPr>
            <w:r>
              <w:rPr>
                <w:sz w:val="16"/>
                <w:szCs w:val="16"/>
                <w:lang w:eastAsia="zh-CN"/>
              </w:rPr>
              <w:t>RP-221602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05DF444" w14:textId="10ED6BBE" w:rsidR="00E63D37" w:rsidRDefault="00E63D37" w:rsidP="00A3771F">
            <w:pPr>
              <w:pStyle w:val="TAL"/>
              <w:spacing w:before="120" w:after="120"/>
              <w:rPr>
                <w:sz w:val="16"/>
                <w:szCs w:val="16"/>
              </w:rPr>
            </w:pPr>
            <w:r>
              <w:rPr>
                <w:sz w:val="16"/>
                <w:szCs w:val="16"/>
              </w:rPr>
              <w:t>0321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708568" w14:textId="77777777" w:rsidR="00E63D37" w:rsidRDefault="00E63D37" w:rsidP="00A3771F">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ABAC32B" w14:textId="77777777" w:rsidR="00E63D37" w:rsidRDefault="00E63D37" w:rsidP="00A3771F">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9DE2109" w14:textId="38D00E04" w:rsidR="00E63D37" w:rsidRPr="005D126D" w:rsidRDefault="00E63D37" w:rsidP="00A3771F">
            <w:pPr>
              <w:rPr>
                <w:rFonts w:ascii="Arial" w:hAnsi="Arial"/>
                <w:sz w:val="16"/>
              </w:rPr>
            </w:pPr>
            <w:r w:rsidRPr="00E63D37">
              <w:rPr>
                <w:rFonts w:ascii="Arial" w:hAnsi="Arial"/>
                <w:sz w:val="16"/>
              </w:rPr>
              <w:t>Corrections on IIoT/URLLC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9A63CFF" w14:textId="77777777" w:rsidR="00E63D37" w:rsidRDefault="00E63D37" w:rsidP="00A3771F">
            <w:pPr>
              <w:pStyle w:val="TAL"/>
              <w:spacing w:before="120" w:after="120"/>
              <w:rPr>
                <w:sz w:val="16"/>
                <w:szCs w:val="16"/>
                <w:lang w:eastAsia="zh-CN"/>
              </w:rPr>
            </w:pPr>
            <w:r>
              <w:rPr>
                <w:sz w:val="16"/>
                <w:szCs w:val="16"/>
                <w:lang w:eastAsia="zh-CN"/>
              </w:rPr>
              <w:t>17.2.0</w:t>
            </w:r>
          </w:p>
        </w:tc>
      </w:tr>
      <w:tr w:rsidR="00B451BD" w:rsidRPr="00B916EC" w14:paraId="775277B1" w14:textId="77777777" w:rsidTr="00A3771F">
        <w:tc>
          <w:tcPr>
            <w:tcW w:w="894" w:type="dxa"/>
            <w:tcBorders>
              <w:top w:val="single" w:sz="6" w:space="0" w:color="auto"/>
              <w:left w:val="single" w:sz="6" w:space="0" w:color="auto"/>
              <w:bottom w:val="single" w:sz="6" w:space="0" w:color="auto"/>
              <w:right w:val="single" w:sz="6" w:space="0" w:color="auto"/>
            </w:tcBorders>
            <w:shd w:val="solid" w:color="FFFFFF" w:fill="auto"/>
          </w:tcPr>
          <w:p w14:paraId="089B9F87" w14:textId="77777777" w:rsidR="00B451BD" w:rsidRPr="00B916EC" w:rsidRDefault="00B451BD" w:rsidP="00A3771F">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543A382" w14:textId="77777777" w:rsidR="00B451BD" w:rsidRPr="00B916EC" w:rsidRDefault="00B451BD" w:rsidP="00A3771F">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E4852D" w14:textId="491064C6" w:rsidR="00B451BD" w:rsidRDefault="00B451BD" w:rsidP="00A3771F">
            <w:pPr>
              <w:pStyle w:val="TAL"/>
              <w:spacing w:before="120" w:after="120"/>
              <w:rPr>
                <w:sz w:val="16"/>
                <w:szCs w:val="16"/>
                <w:lang w:eastAsia="zh-CN"/>
              </w:rPr>
            </w:pPr>
            <w:r>
              <w:rPr>
                <w:sz w:val="16"/>
                <w:szCs w:val="16"/>
                <w:lang w:eastAsia="zh-CN"/>
              </w:rPr>
              <w:t>RP-221612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D5C5BF" w14:textId="6269315B" w:rsidR="00B451BD" w:rsidRDefault="00B451BD" w:rsidP="00A3771F">
            <w:pPr>
              <w:pStyle w:val="TAL"/>
              <w:spacing w:before="120" w:after="120"/>
              <w:rPr>
                <w:sz w:val="16"/>
                <w:szCs w:val="16"/>
              </w:rPr>
            </w:pPr>
            <w:r>
              <w:rPr>
                <w:sz w:val="16"/>
                <w:szCs w:val="16"/>
              </w:rPr>
              <w:t>0322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7100549" w14:textId="77777777" w:rsidR="00B451BD" w:rsidRDefault="00B451BD" w:rsidP="00A3771F">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CA76D48" w14:textId="77777777" w:rsidR="00B451BD" w:rsidRDefault="00B451BD" w:rsidP="00A3771F">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1819A2" w14:textId="2950B9F5" w:rsidR="00B451BD" w:rsidRPr="005D126D" w:rsidRDefault="00B451BD" w:rsidP="00A3771F">
            <w:pPr>
              <w:rPr>
                <w:rFonts w:ascii="Arial" w:hAnsi="Arial"/>
                <w:sz w:val="16"/>
              </w:rPr>
            </w:pPr>
            <w:r w:rsidRPr="00B451B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D9C115A" w14:textId="77777777" w:rsidR="00B451BD" w:rsidRDefault="00B451BD" w:rsidP="00A3771F">
            <w:pPr>
              <w:pStyle w:val="TAL"/>
              <w:spacing w:before="120" w:after="120"/>
              <w:rPr>
                <w:sz w:val="16"/>
                <w:szCs w:val="16"/>
                <w:lang w:eastAsia="zh-CN"/>
              </w:rPr>
            </w:pPr>
            <w:r>
              <w:rPr>
                <w:sz w:val="16"/>
                <w:szCs w:val="16"/>
                <w:lang w:eastAsia="zh-CN"/>
              </w:rPr>
              <w:t>17.2.0</w:t>
            </w:r>
          </w:p>
        </w:tc>
      </w:tr>
      <w:tr w:rsidR="00B31AB7" w:rsidRPr="00B916EC" w14:paraId="16A86D43" w14:textId="77777777" w:rsidTr="00A3771F">
        <w:tc>
          <w:tcPr>
            <w:tcW w:w="894" w:type="dxa"/>
            <w:tcBorders>
              <w:top w:val="single" w:sz="6" w:space="0" w:color="auto"/>
              <w:left w:val="single" w:sz="6" w:space="0" w:color="auto"/>
              <w:bottom w:val="single" w:sz="6" w:space="0" w:color="auto"/>
              <w:right w:val="single" w:sz="6" w:space="0" w:color="auto"/>
            </w:tcBorders>
            <w:shd w:val="solid" w:color="FFFFFF" w:fill="auto"/>
          </w:tcPr>
          <w:p w14:paraId="2A7E55E9" w14:textId="77777777" w:rsidR="00B31AB7" w:rsidRPr="00B916EC" w:rsidRDefault="00B31AB7" w:rsidP="00A3771F">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B28F74" w14:textId="77777777" w:rsidR="00B31AB7" w:rsidRPr="00B916EC" w:rsidRDefault="00B31AB7" w:rsidP="00A3771F">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C363DBE" w14:textId="3971C2A8" w:rsidR="00B31AB7" w:rsidRDefault="00B31AB7" w:rsidP="00A3771F">
            <w:pPr>
              <w:pStyle w:val="TAL"/>
              <w:spacing w:before="120" w:after="120"/>
              <w:rPr>
                <w:sz w:val="16"/>
                <w:szCs w:val="16"/>
                <w:lang w:eastAsia="zh-CN"/>
              </w:rPr>
            </w:pPr>
            <w:r>
              <w:rPr>
                <w:sz w:val="16"/>
                <w:szCs w:val="16"/>
                <w:lang w:eastAsia="zh-CN"/>
              </w:rPr>
              <w:t>RP-221611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7EB6B60" w14:textId="682DEAC7" w:rsidR="00B31AB7" w:rsidRDefault="00B31AB7" w:rsidP="00A3771F">
            <w:pPr>
              <w:pStyle w:val="TAL"/>
              <w:spacing w:before="120" w:after="120"/>
              <w:rPr>
                <w:sz w:val="16"/>
                <w:szCs w:val="16"/>
              </w:rPr>
            </w:pPr>
            <w:r>
              <w:rPr>
                <w:sz w:val="16"/>
                <w:szCs w:val="16"/>
              </w:rPr>
              <w:t>0323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833B68" w14:textId="77777777" w:rsidR="00B31AB7" w:rsidRDefault="00B31AB7" w:rsidP="00A3771F">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8AF673" w14:textId="77777777" w:rsidR="00B31AB7" w:rsidRDefault="00B31AB7" w:rsidP="00A3771F">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1D624E" w14:textId="04513C03" w:rsidR="00B31AB7" w:rsidRPr="005D126D" w:rsidRDefault="00B31AB7" w:rsidP="00A3771F">
            <w:pPr>
              <w:rPr>
                <w:rFonts w:ascii="Arial" w:hAnsi="Arial"/>
                <w:sz w:val="16"/>
              </w:rPr>
            </w:pPr>
            <w:r w:rsidRPr="00B31AB7">
              <w:rPr>
                <w:rFonts w:ascii="Arial" w:hAnsi="Arial"/>
                <w:sz w:val="16"/>
              </w:rPr>
              <w:t>Corrections on sidelink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5143F2" w14:textId="77777777" w:rsidR="00B31AB7" w:rsidRDefault="00B31AB7" w:rsidP="00A3771F">
            <w:pPr>
              <w:pStyle w:val="TAL"/>
              <w:spacing w:before="120" w:after="120"/>
              <w:rPr>
                <w:sz w:val="16"/>
                <w:szCs w:val="16"/>
                <w:lang w:eastAsia="zh-CN"/>
              </w:rPr>
            </w:pPr>
            <w:r>
              <w:rPr>
                <w:sz w:val="16"/>
                <w:szCs w:val="16"/>
                <w:lang w:eastAsia="zh-CN"/>
              </w:rPr>
              <w:t>17.2.0</w:t>
            </w:r>
          </w:p>
        </w:tc>
      </w:tr>
      <w:tr w:rsidR="009D0663" w:rsidRPr="00B916EC" w14:paraId="39D7F110" w14:textId="77777777" w:rsidTr="00A3771F">
        <w:tc>
          <w:tcPr>
            <w:tcW w:w="894" w:type="dxa"/>
            <w:tcBorders>
              <w:top w:val="single" w:sz="6" w:space="0" w:color="auto"/>
              <w:left w:val="single" w:sz="6" w:space="0" w:color="auto"/>
              <w:bottom w:val="single" w:sz="6" w:space="0" w:color="auto"/>
              <w:right w:val="single" w:sz="6" w:space="0" w:color="auto"/>
            </w:tcBorders>
            <w:shd w:val="solid" w:color="FFFFFF" w:fill="auto"/>
          </w:tcPr>
          <w:p w14:paraId="2AB55CD6" w14:textId="77777777" w:rsidR="009D0663" w:rsidRPr="00B916EC" w:rsidRDefault="009D0663" w:rsidP="00A3771F">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AB75184" w14:textId="77777777" w:rsidR="009D0663" w:rsidRPr="00B916EC" w:rsidRDefault="009D0663" w:rsidP="00A3771F">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5BEEB47" w14:textId="1AB20A7C" w:rsidR="009D0663" w:rsidRDefault="009D0663" w:rsidP="00A3771F">
            <w:pPr>
              <w:pStyle w:val="TAL"/>
              <w:spacing w:before="120" w:after="120"/>
              <w:rPr>
                <w:sz w:val="16"/>
                <w:szCs w:val="16"/>
                <w:lang w:eastAsia="zh-CN"/>
              </w:rPr>
            </w:pPr>
            <w:r>
              <w:rPr>
                <w:sz w:val="16"/>
                <w:szCs w:val="16"/>
                <w:lang w:eastAsia="zh-CN"/>
              </w:rPr>
              <w:t>RP-221606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4D0B7" w14:textId="5B4F2675" w:rsidR="009D0663" w:rsidRDefault="009D0663" w:rsidP="00A3771F">
            <w:pPr>
              <w:pStyle w:val="TAL"/>
              <w:spacing w:before="120" w:after="120"/>
              <w:rPr>
                <w:sz w:val="16"/>
                <w:szCs w:val="16"/>
              </w:rPr>
            </w:pPr>
            <w:r>
              <w:rPr>
                <w:sz w:val="16"/>
                <w:szCs w:val="16"/>
              </w:rPr>
              <w:t>0324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8D7F916" w14:textId="77777777" w:rsidR="009D0663" w:rsidRDefault="009D0663" w:rsidP="00A3771F">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07B9D87" w14:textId="77777777" w:rsidR="009D0663" w:rsidRDefault="009D0663" w:rsidP="00A3771F">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1572A65" w14:textId="697B7F56" w:rsidR="009D0663" w:rsidRPr="005D126D" w:rsidRDefault="009D0663" w:rsidP="00A3771F">
            <w:pPr>
              <w:rPr>
                <w:rFonts w:ascii="Arial" w:hAnsi="Arial"/>
                <w:sz w:val="16"/>
              </w:rPr>
            </w:pPr>
            <w:r w:rsidRPr="009D0663">
              <w:rPr>
                <w:rFonts w:ascii="Arial" w:hAnsi="Arial"/>
                <w:sz w:val="16"/>
              </w:rPr>
              <w:t>Corrections on UE power savings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02432D" w14:textId="77777777" w:rsidR="009D0663" w:rsidRDefault="009D0663" w:rsidP="00A3771F">
            <w:pPr>
              <w:pStyle w:val="TAL"/>
              <w:spacing w:before="120" w:after="120"/>
              <w:rPr>
                <w:sz w:val="16"/>
                <w:szCs w:val="16"/>
                <w:lang w:eastAsia="zh-CN"/>
              </w:rPr>
            </w:pPr>
            <w:r>
              <w:rPr>
                <w:sz w:val="16"/>
                <w:szCs w:val="16"/>
                <w:lang w:eastAsia="zh-CN"/>
              </w:rPr>
              <w:t>17.2.0</w:t>
            </w:r>
          </w:p>
        </w:tc>
      </w:tr>
      <w:tr w:rsidR="00CB7E8E" w:rsidRPr="00B916EC" w14:paraId="132F42E6" w14:textId="77777777" w:rsidTr="00A3771F">
        <w:tc>
          <w:tcPr>
            <w:tcW w:w="894" w:type="dxa"/>
            <w:tcBorders>
              <w:top w:val="single" w:sz="6" w:space="0" w:color="auto"/>
              <w:left w:val="single" w:sz="6" w:space="0" w:color="auto"/>
              <w:bottom w:val="single" w:sz="6" w:space="0" w:color="auto"/>
              <w:right w:val="single" w:sz="6" w:space="0" w:color="auto"/>
            </w:tcBorders>
            <w:shd w:val="solid" w:color="FFFFFF" w:fill="auto"/>
          </w:tcPr>
          <w:p w14:paraId="07375ACF" w14:textId="77777777" w:rsidR="00CB7E8E" w:rsidRPr="00B916EC" w:rsidRDefault="00CB7E8E" w:rsidP="00A3771F">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1A37BD5" w14:textId="77777777" w:rsidR="00CB7E8E" w:rsidRPr="00B916EC" w:rsidRDefault="00CB7E8E" w:rsidP="00A3771F">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282E8" w14:textId="6E803049" w:rsidR="00CB7E8E" w:rsidRDefault="00CB7E8E" w:rsidP="00A3771F">
            <w:pPr>
              <w:pStyle w:val="TAL"/>
              <w:spacing w:before="120" w:after="120"/>
              <w:rPr>
                <w:sz w:val="16"/>
                <w:szCs w:val="16"/>
                <w:lang w:eastAsia="zh-CN"/>
              </w:rPr>
            </w:pPr>
            <w:r>
              <w:rPr>
                <w:sz w:val="16"/>
                <w:szCs w:val="16"/>
                <w:lang w:eastAsia="zh-CN"/>
              </w:rPr>
              <w:t>RP-221610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F4C0BE" w14:textId="08310736" w:rsidR="00CB7E8E" w:rsidRDefault="00CB7E8E" w:rsidP="00A3771F">
            <w:pPr>
              <w:pStyle w:val="TAL"/>
              <w:spacing w:before="120" w:after="120"/>
              <w:rPr>
                <w:sz w:val="16"/>
                <w:szCs w:val="16"/>
              </w:rPr>
            </w:pPr>
            <w:r>
              <w:rPr>
                <w:sz w:val="16"/>
                <w:szCs w:val="16"/>
              </w:rPr>
              <w:t>0325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5931749" w14:textId="77777777" w:rsidR="00CB7E8E" w:rsidRDefault="00CB7E8E" w:rsidP="00A3771F">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6F11253" w14:textId="77777777" w:rsidR="00CB7E8E" w:rsidRDefault="00CB7E8E" w:rsidP="00A3771F">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58ECF1" w14:textId="56272095" w:rsidR="00CB7E8E" w:rsidRPr="005D126D" w:rsidRDefault="00CB7E8E" w:rsidP="00A3771F">
            <w:pPr>
              <w:rPr>
                <w:rFonts w:ascii="Arial" w:hAnsi="Arial"/>
                <w:sz w:val="16"/>
              </w:rPr>
            </w:pPr>
            <w:r w:rsidRPr="00CB7E8E">
              <w:rPr>
                <w:rFonts w:ascii="Arial" w:hAnsi="Arial"/>
                <w:sz w:val="16"/>
              </w:rPr>
              <w:t>Corrections on eIAB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86BDE0" w14:textId="77777777" w:rsidR="00CB7E8E" w:rsidRDefault="00CB7E8E" w:rsidP="00A3771F">
            <w:pPr>
              <w:pStyle w:val="TAL"/>
              <w:spacing w:before="120" w:after="120"/>
              <w:rPr>
                <w:sz w:val="16"/>
                <w:szCs w:val="16"/>
                <w:lang w:eastAsia="zh-CN"/>
              </w:rPr>
            </w:pPr>
            <w:r>
              <w:rPr>
                <w:sz w:val="16"/>
                <w:szCs w:val="16"/>
                <w:lang w:eastAsia="zh-CN"/>
              </w:rPr>
              <w:t>17.2.0</w:t>
            </w:r>
          </w:p>
        </w:tc>
      </w:tr>
      <w:tr w:rsidR="00236184" w:rsidRPr="00B916EC" w14:paraId="7EF5EF02" w14:textId="77777777" w:rsidTr="00A3771F">
        <w:tc>
          <w:tcPr>
            <w:tcW w:w="894" w:type="dxa"/>
            <w:tcBorders>
              <w:top w:val="single" w:sz="6" w:space="0" w:color="auto"/>
              <w:left w:val="single" w:sz="6" w:space="0" w:color="auto"/>
              <w:bottom w:val="single" w:sz="6" w:space="0" w:color="auto"/>
              <w:right w:val="single" w:sz="6" w:space="0" w:color="auto"/>
            </w:tcBorders>
            <w:shd w:val="solid" w:color="FFFFFF" w:fill="auto"/>
          </w:tcPr>
          <w:p w14:paraId="3D56F226" w14:textId="77777777" w:rsidR="00236184" w:rsidRPr="00B916EC" w:rsidRDefault="00236184" w:rsidP="00A3771F">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B946BE7" w14:textId="77777777" w:rsidR="00236184" w:rsidRPr="00B916EC" w:rsidRDefault="00236184" w:rsidP="00A3771F">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7FC5D6E" w14:textId="5BC437C2" w:rsidR="00236184" w:rsidRDefault="00236184" w:rsidP="00A3771F">
            <w:pPr>
              <w:pStyle w:val="TAL"/>
              <w:spacing w:before="120" w:after="120"/>
              <w:rPr>
                <w:sz w:val="16"/>
                <w:szCs w:val="16"/>
                <w:lang w:eastAsia="zh-CN"/>
              </w:rPr>
            </w:pPr>
            <w:r>
              <w:rPr>
                <w:sz w:val="16"/>
                <w:szCs w:val="16"/>
                <w:lang w:eastAsia="zh-CN"/>
              </w:rPr>
              <w:t>RP-221600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798F6A3" w14:textId="2625532B" w:rsidR="00236184" w:rsidRDefault="00236184" w:rsidP="00A3771F">
            <w:pPr>
              <w:pStyle w:val="TAL"/>
              <w:spacing w:before="120" w:after="120"/>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23AB576" w14:textId="77777777" w:rsidR="00236184" w:rsidRDefault="00236184" w:rsidP="00A3771F">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505F70" w14:textId="77777777" w:rsidR="00236184" w:rsidRDefault="00236184" w:rsidP="00A3771F">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6A10EB" w14:textId="241202EA" w:rsidR="00236184" w:rsidRPr="005D126D" w:rsidRDefault="00236184" w:rsidP="00A3771F">
            <w:pPr>
              <w:rPr>
                <w:rFonts w:ascii="Arial" w:hAnsi="Arial"/>
                <w:sz w:val="16"/>
              </w:rPr>
            </w:pPr>
            <w:r w:rsidRPr="00236184">
              <w:rPr>
                <w:rFonts w:ascii="Arial" w:hAnsi="Arial"/>
                <w:sz w:val="16"/>
              </w:rPr>
              <w:t>Corrections on further enhancements on MIMO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7180148" w14:textId="77777777" w:rsidR="00236184" w:rsidRDefault="00236184" w:rsidP="00A3771F">
            <w:pPr>
              <w:pStyle w:val="TAL"/>
              <w:spacing w:before="120" w:after="120"/>
              <w:rPr>
                <w:sz w:val="16"/>
                <w:szCs w:val="16"/>
                <w:lang w:eastAsia="zh-CN"/>
              </w:rPr>
            </w:pPr>
            <w:r>
              <w:rPr>
                <w:sz w:val="16"/>
                <w:szCs w:val="16"/>
                <w:lang w:eastAsia="zh-CN"/>
              </w:rPr>
              <w:t>17.2.0</w:t>
            </w:r>
          </w:p>
        </w:tc>
      </w:tr>
      <w:tr w:rsidR="00B90D47" w:rsidRPr="00B916EC" w14:paraId="1C77D6A5" w14:textId="77777777" w:rsidTr="00B23547">
        <w:tc>
          <w:tcPr>
            <w:tcW w:w="894" w:type="dxa"/>
            <w:tcBorders>
              <w:top w:val="single" w:sz="6" w:space="0" w:color="auto"/>
              <w:left w:val="single" w:sz="6" w:space="0" w:color="auto"/>
              <w:bottom w:val="single" w:sz="6" w:space="0" w:color="auto"/>
              <w:right w:val="single" w:sz="6" w:space="0" w:color="auto"/>
            </w:tcBorders>
            <w:shd w:val="solid" w:color="FFFFFF" w:fill="auto"/>
          </w:tcPr>
          <w:p w14:paraId="482D99EC" w14:textId="77777777" w:rsidR="00B90D47" w:rsidRPr="00B916EC" w:rsidRDefault="00B90D47" w:rsidP="00B23547">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876CF33" w14:textId="77777777" w:rsidR="00B90D47" w:rsidRPr="00B916EC" w:rsidRDefault="00B90D47" w:rsidP="00B23547">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0F7908D" w14:textId="13B09C57" w:rsidR="00B90D47" w:rsidRDefault="00B90D47" w:rsidP="00B23547">
            <w:pPr>
              <w:pStyle w:val="TAL"/>
              <w:spacing w:before="120" w:after="120"/>
              <w:rPr>
                <w:sz w:val="16"/>
                <w:szCs w:val="16"/>
                <w:lang w:eastAsia="zh-CN"/>
              </w:rPr>
            </w:pPr>
            <w:r>
              <w:rPr>
                <w:sz w:val="16"/>
                <w:szCs w:val="16"/>
                <w:lang w:eastAsia="zh-CN"/>
              </w:rPr>
              <w:t>RP-221613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712D77" w14:textId="427928D0" w:rsidR="00B90D47" w:rsidRDefault="00B90D47" w:rsidP="00B23547">
            <w:pPr>
              <w:pStyle w:val="TAL"/>
              <w:spacing w:before="120" w:after="120"/>
              <w:rPr>
                <w:sz w:val="16"/>
                <w:szCs w:val="16"/>
              </w:rPr>
            </w:pPr>
            <w:r>
              <w:rPr>
                <w:sz w:val="16"/>
                <w:szCs w:val="16"/>
              </w:rPr>
              <w:t>0327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EA0992" w14:textId="77777777" w:rsidR="00B90D47" w:rsidRDefault="00B90D47" w:rsidP="00B23547">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17DE99F" w14:textId="77777777" w:rsidR="00B90D47" w:rsidRDefault="00B90D47" w:rsidP="00B23547">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7872D3" w14:textId="3BA03FCC" w:rsidR="00B90D47" w:rsidRPr="005D126D" w:rsidRDefault="00B90D47" w:rsidP="00B23547">
            <w:pPr>
              <w:rPr>
                <w:rFonts w:ascii="Arial" w:hAnsi="Arial"/>
                <w:sz w:val="16"/>
              </w:rPr>
            </w:pPr>
            <w:r w:rsidRPr="00B90D47">
              <w:rPr>
                <w:rFonts w:ascii="Arial" w:hAnsi="Arial"/>
                <w:sz w:val="16"/>
              </w:rPr>
              <w:t>Corrections on dynamic spectrum sharing enhancements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D9B815" w14:textId="77777777" w:rsidR="00B90D47" w:rsidRDefault="00B90D47" w:rsidP="00B23547">
            <w:pPr>
              <w:pStyle w:val="TAL"/>
              <w:spacing w:before="120" w:after="120"/>
              <w:rPr>
                <w:sz w:val="16"/>
                <w:szCs w:val="16"/>
                <w:lang w:eastAsia="zh-CN"/>
              </w:rPr>
            </w:pPr>
            <w:r>
              <w:rPr>
                <w:sz w:val="16"/>
                <w:szCs w:val="16"/>
                <w:lang w:eastAsia="zh-CN"/>
              </w:rPr>
              <w:t>17.2.0</w:t>
            </w:r>
          </w:p>
        </w:tc>
      </w:tr>
      <w:tr w:rsidR="0018257B" w:rsidRPr="00B916EC" w14:paraId="118CB1A5" w14:textId="77777777" w:rsidTr="00B23547">
        <w:tc>
          <w:tcPr>
            <w:tcW w:w="894" w:type="dxa"/>
            <w:tcBorders>
              <w:top w:val="single" w:sz="6" w:space="0" w:color="auto"/>
              <w:left w:val="single" w:sz="6" w:space="0" w:color="auto"/>
              <w:bottom w:val="single" w:sz="6" w:space="0" w:color="auto"/>
              <w:right w:val="single" w:sz="6" w:space="0" w:color="auto"/>
            </w:tcBorders>
            <w:shd w:val="solid" w:color="FFFFFF" w:fill="auto"/>
          </w:tcPr>
          <w:p w14:paraId="27B94733" w14:textId="77777777" w:rsidR="0018257B" w:rsidRPr="00B916EC" w:rsidRDefault="0018257B" w:rsidP="00B23547">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ED4938" w14:textId="77777777" w:rsidR="0018257B" w:rsidRPr="00B916EC" w:rsidRDefault="0018257B" w:rsidP="00B23547">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F1EAD14" w14:textId="6C4D67B5" w:rsidR="0018257B" w:rsidRDefault="0018257B" w:rsidP="00B23547">
            <w:pPr>
              <w:pStyle w:val="TAL"/>
              <w:spacing w:before="120" w:after="120"/>
              <w:rPr>
                <w:sz w:val="16"/>
                <w:szCs w:val="16"/>
                <w:lang w:eastAsia="zh-CN"/>
              </w:rPr>
            </w:pPr>
            <w:r>
              <w:rPr>
                <w:sz w:val="16"/>
                <w:szCs w:val="16"/>
                <w:lang w:eastAsia="zh-CN"/>
              </w:rPr>
              <w:t>RP-221603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E2B9E7" w14:textId="1D4141B1" w:rsidR="0018257B" w:rsidRDefault="0018257B" w:rsidP="00B23547">
            <w:pPr>
              <w:pStyle w:val="TAL"/>
              <w:spacing w:before="120" w:after="120"/>
              <w:rPr>
                <w:sz w:val="16"/>
                <w:szCs w:val="16"/>
              </w:rPr>
            </w:pPr>
            <w:r>
              <w:rPr>
                <w:sz w:val="16"/>
                <w:szCs w:val="16"/>
              </w:rPr>
              <w:t>0328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027A1B" w14:textId="77777777" w:rsidR="0018257B" w:rsidRDefault="0018257B" w:rsidP="00B23547">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1133792" w14:textId="77777777" w:rsidR="0018257B" w:rsidRDefault="0018257B" w:rsidP="00B23547">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947CD1B" w14:textId="1A4DA9E1" w:rsidR="0018257B" w:rsidRPr="005D126D" w:rsidRDefault="0018257B" w:rsidP="00B23547">
            <w:pPr>
              <w:rPr>
                <w:rFonts w:ascii="Arial" w:hAnsi="Arial"/>
                <w:sz w:val="16"/>
              </w:rPr>
            </w:pPr>
            <w:r w:rsidRPr="0018257B">
              <w:rPr>
                <w:rFonts w:ascii="Arial" w:hAnsi="Arial"/>
                <w:sz w:val="16"/>
              </w:rPr>
              <w:t>Corrections on non-terrestrial network operation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946253" w14:textId="77777777" w:rsidR="0018257B" w:rsidRDefault="0018257B" w:rsidP="00B23547">
            <w:pPr>
              <w:pStyle w:val="TAL"/>
              <w:spacing w:before="120" w:after="120"/>
              <w:rPr>
                <w:sz w:val="16"/>
                <w:szCs w:val="16"/>
                <w:lang w:eastAsia="zh-CN"/>
              </w:rPr>
            </w:pPr>
            <w:r>
              <w:rPr>
                <w:sz w:val="16"/>
                <w:szCs w:val="16"/>
                <w:lang w:eastAsia="zh-CN"/>
              </w:rPr>
              <w:t>17.2.0</w:t>
            </w:r>
          </w:p>
        </w:tc>
      </w:tr>
      <w:tr w:rsidR="00DC4724" w:rsidRPr="00B916EC" w14:paraId="3A1952A1" w14:textId="77777777" w:rsidTr="00B23547">
        <w:tc>
          <w:tcPr>
            <w:tcW w:w="894" w:type="dxa"/>
            <w:tcBorders>
              <w:top w:val="single" w:sz="6" w:space="0" w:color="auto"/>
              <w:left w:val="single" w:sz="6" w:space="0" w:color="auto"/>
              <w:bottom w:val="single" w:sz="6" w:space="0" w:color="auto"/>
              <w:right w:val="single" w:sz="6" w:space="0" w:color="auto"/>
            </w:tcBorders>
            <w:shd w:val="solid" w:color="FFFFFF" w:fill="auto"/>
          </w:tcPr>
          <w:p w14:paraId="2C4CC08C" w14:textId="77777777" w:rsidR="00DC4724" w:rsidRPr="00B916EC" w:rsidRDefault="00DC4724" w:rsidP="00B23547">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783923B" w14:textId="77777777" w:rsidR="00DC4724" w:rsidRPr="00B916EC" w:rsidRDefault="00DC4724" w:rsidP="00B23547">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D8D8CF8" w14:textId="5894D17C" w:rsidR="00DC4724" w:rsidRDefault="00DC4724" w:rsidP="00B23547">
            <w:pPr>
              <w:pStyle w:val="TAL"/>
              <w:spacing w:before="120" w:after="120"/>
              <w:rPr>
                <w:sz w:val="16"/>
                <w:szCs w:val="16"/>
                <w:lang w:eastAsia="zh-CN"/>
              </w:rPr>
            </w:pPr>
            <w:r>
              <w:rPr>
                <w:sz w:val="16"/>
                <w:szCs w:val="16"/>
                <w:lang w:eastAsia="zh-CN"/>
              </w:rPr>
              <w:t>RP-221605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A65CE07" w14:textId="59E453BB" w:rsidR="00DC4724" w:rsidRDefault="00DC4724" w:rsidP="00B23547">
            <w:pPr>
              <w:pStyle w:val="TAL"/>
              <w:spacing w:before="120" w:after="120"/>
              <w:rPr>
                <w:sz w:val="16"/>
                <w:szCs w:val="16"/>
              </w:rPr>
            </w:pPr>
            <w:r>
              <w:rPr>
                <w:sz w:val="16"/>
                <w:szCs w:val="16"/>
              </w:rPr>
              <w:t>0329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E9DA468" w14:textId="77777777" w:rsidR="00DC4724" w:rsidRDefault="00DC4724" w:rsidP="00B23547">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0B8F6A9" w14:textId="77777777" w:rsidR="00DC4724" w:rsidRDefault="00DC4724" w:rsidP="00B23547">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2DB72CE" w14:textId="3F06653F" w:rsidR="00DC4724" w:rsidRPr="005D126D" w:rsidRDefault="00DC4724" w:rsidP="00B23547">
            <w:pPr>
              <w:rPr>
                <w:rFonts w:ascii="Arial" w:hAnsi="Arial"/>
                <w:sz w:val="16"/>
              </w:rPr>
            </w:pPr>
            <w:r w:rsidRPr="00DC4724">
              <w:rPr>
                <w:rFonts w:ascii="Arial" w:hAnsi="Arial"/>
                <w:sz w:val="16"/>
              </w:rPr>
              <w:t>Corrections on the introduction of UEs with reduced capabilities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7D038A0" w14:textId="77777777" w:rsidR="00DC4724" w:rsidRDefault="00DC4724" w:rsidP="00B23547">
            <w:pPr>
              <w:pStyle w:val="TAL"/>
              <w:spacing w:before="120" w:after="120"/>
              <w:rPr>
                <w:sz w:val="16"/>
                <w:szCs w:val="16"/>
                <w:lang w:eastAsia="zh-CN"/>
              </w:rPr>
            </w:pPr>
            <w:r>
              <w:rPr>
                <w:sz w:val="16"/>
                <w:szCs w:val="16"/>
                <w:lang w:eastAsia="zh-CN"/>
              </w:rPr>
              <w:t>17.2.0</w:t>
            </w:r>
          </w:p>
        </w:tc>
      </w:tr>
      <w:tr w:rsidR="003F1500" w:rsidRPr="00B916EC" w14:paraId="6BB04DE6" w14:textId="77777777" w:rsidTr="00B23547">
        <w:tc>
          <w:tcPr>
            <w:tcW w:w="894" w:type="dxa"/>
            <w:tcBorders>
              <w:top w:val="single" w:sz="6" w:space="0" w:color="auto"/>
              <w:left w:val="single" w:sz="6" w:space="0" w:color="auto"/>
              <w:bottom w:val="single" w:sz="6" w:space="0" w:color="auto"/>
              <w:right w:val="single" w:sz="6" w:space="0" w:color="auto"/>
            </w:tcBorders>
            <w:shd w:val="solid" w:color="FFFFFF" w:fill="auto"/>
          </w:tcPr>
          <w:p w14:paraId="424F2EF6" w14:textId="77777777" w:rsidR="003F1500" w:rsidRPr="00B916EC" w:rsidRDefault="003F1500" w:rsidP="00B23547">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2C96B41" w14:textId="77777777" w:rsidR="003F1500" w:rsidRPr="00B916EC" w:rsidRDefault="003F1500" w:rsidP="00B23547">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249F4A" w14:textId="7C0A4CC4" w:rsidR="003F1500" w:rsidRDefault="003F1500" w:rsidP="00B23547">
            <w:pPr>
              <w:pStyle w:val="TAL"/>
              <w:spacing w:before="120" w:after="120"/>
              <w:rPr>
                <w:sz w:val="16"/>
                <w:szCs w:val="16"/>
                <w:lang w:eastAsia="zh-CN"/>
              </w:rPr>
            </w:pPr>
            <w:r>
              <w:rPr>
                <w:sz w:val="16"/>
                <w:szCs w:val="16"/>
                <w:lang w:eastAsia="zh-CN"/>
              </w:rPr>
              <w:t>RP-221618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FFAB54" w14:textId="468730DC" w:rsidR="003F1500" w:rsidRDefault="003F1500" w:rsidP="00B23547">
            <w:pPr>
              <w:pStyle w:val="TAL"/>
              <w:spacing w:before="120" w:after="120"/>
              <w:rPr>
                <w:sz w:val="16"/>
                <w:szCs w:val="16"/>
              </w:rPr>
            </w:pPr>
            <w:r>
              <w:rPr>
                <w:sz w:val="16"/>
                <w:szCs w:val="16"/>
              </w:rPr>
              <w:t>0330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A5CA05E" w14:textId="77777777" w:rsidR="003F1500" w:rsidRDefault="003F1500" w:rsidP="00B23547">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E80EA85" w14:textId="77777777" w:rsidR="003F1500" w:rsidRDefault="003F1500" w:rsidP="00B23547">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2B1EF3E" w14:textId="7F901521" w:rsidR="003F1500" w:rsidRPr="005D126D" w:rsidRDefault="003F1500" w:rsidP="00B23547">
            <w:pPr>
              <w:rPr>
                <w:rFonts w:ascii="Arial" w:hAnsi="Arial"/>
                <w:sz w:val="16"/>
              </w:rPr>
            </w:pPr>
            <w:r w:rsidRPr="003F1500">
              <w:rPr>
                <w:rFonts w:ascii="Arial" w:hAnsi="Arial"/>
                <w:sz w:val="16"/>
              </w:rPr>
              <w:t>Corrections on small data transmission in RRC_INACTIVE state for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F341256" w14:textId="77777777" w:rsidR="003F1500" w:rsidRDefault="003F1500" w:rsidP="00B23547">
            <w:pPr>
              <w:pStyle w:val="TAL"/>
              <w:spacing w:before="120" w:after="120"/>
              <w:rPr>
                <w:sz w:val="16"/>
                <w:szCs w:val="16"/>
                <w:lang w:eastAsia="zh-CN"/>
              </w:rPr>
            </w:pPr>
            <w:r>
              <w:rPr>
                <w:sz w:val="16"/>
                <w:szCs w:val="16"/>
                <w:lang w:eastAsia="zh-CN"/>
              </w:rPr>
              <w:t>17.2.0</w:t>
            </w:r>
          </w:p>
        </w:tc>
      </w:tr>
      <w:tr w:rsidR="00385759" w:rsidRPr="00B916EC" w14:paraId="55C2069C" w14:textId="77777777" w:rsidTr="00B23547">
        <w:tc>
          <w:tcPr>
            <w:tcW w:w="894" w:type="dxa"/>
            <w:tcBorders>
              <w:top w:val="single" w:sz="6" w:space="0" w:color="auto"/>
              <w:left w:val="single" w:sz="6" w:space="0" w:color="auto"/>
              <w:bottom w:val="single" w:sz="6" w:space="0" w:color="auto"/>
              <w:right w:val="single" w:sz="6" w:space="0" w:color="auto"/>
            </w:tcBorders>
            <w:shd w:val="solid" w:color="FFFFFF" w:fill="auto"/>
          </w:tcPr>
          <w:p w14:paraId="6D61D02F" w14:textId="77777777" w:rsidR="00385759" w:rsidRPr="00B916EC" w:rsidRDefault="00385759" w:rsidP="00B23547">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C7C87B8" w14:textId="77777777" w:rsidR="00385759" w:rsidRPr="00B916EC" w:rsidRDefault="00385759" w:rsidP="00B23547">
            <w:pPr>
              <w:pStyle w:val="TAL"/>
              <w:spacing w:before="120" w:after="120"/>
              <w:rPr>
                <w:sz w:val="16"/>
                <w:szCs w:val="16"/>
                <w:lang w:eastAsia="zh-CN"/>
              </w:rPr>
            </w:pPr>
            <w:r w:rsidRPr="00B916EC">
              <w:rPr>
                <w:sz w:val="16"/>
                <w:szCs w:val="16"/>
                <w:lang w:eastAsia="zh-CN"/>
              </w:rPr>
              <w:t>RAN#</w:t>
            </w:r>
            <w:r>
              <w:rPr>
                <w:sz w:val="16"/>
                <w:szCs w:val="16"/>
                <w:lang w:eastAsia="zh-CN"/>
              </w:rPr>
              <w:t>96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06F865F" w14:textId="6A664C19" w:rsidR="00385759" w:rsidRDefault="00385759" w:rsidP="00B23547">
            <w:pPr>
              <w:pStyle w:val="TAL"/>
              <w:spacing w:before="120" w:after="120"/>
              <w:rPr>
                <w:sz w:val="16"/>
                <w:szCs w:val="16"/>
                <w:lang w:eastAsia="zh-CN"/>
              </w:rPr>
            </w:pPr>
            <w:r>
              <w:rPr>
                <w:sz w:val="16"/>
                <w:szCs w:val="16"/>
                <w:lang w:eastAsia="zh-CN"/>
              </w:rPr>
              <w:t>RP-221614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82ACE6" w14:textId="335BCB92" w:rsidR="00385759" w:rsidRDefault="00385759" w:rsidP="00B23547">
            <w:pPr>
              <w:pStyle w:val="TAL"/>
              <w:spacing w:before="120" w:after="120"/>
              <w:rPr>
                <w:sz w:val="16"/>
                <w:szCs w:val="16"/>
              </w:rPr>
            </w:pPr>
            <w:r>
              <w:rPr>
                <w:sz w:val="16"/>
                <w:szCs w:val="16"/>
              </w:rPr>
              <w:t>0331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D2FCAD8" w14:textId="77777777" w:rsidR="00385759" w:rsidRDefault="00385759" w:rsidP="00B23547">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85B1C3" w14:textId="77777777" w:rsidR="00385759" w:rsidRDefault="00385759" w:rsidP="00B23547">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D0151E4" w14:textId="6E8F7A7B" w:rsidR="00385759" w:rsidRPr="005D126D" w:rsidRDefault="00385759" w:rsidP="00B23547">
            <w:pPr>
              <w:rPr>
                <w:rFonts w:ascii="Arial" w:hAnsi="Arial"/>
                <w:sz w:val="16"/>
              </w:rPr>
            </w:pPr>
            <w:r w:rsidRPr="00385759">
              <w:rPr>
                <w:rFonts w:ascii="Arial" w:hAnsi="Arial"/>
                <w:sz w:val="16"/>
              </w:rPr>
              <w:t>Corrections on further Multi-RAT Dual-Connectivity enhancements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AF7FAE" w14:textId="77777777" w:rsidR="00385759" w:rsidRDefault="00385759" w:rsidP="00B23547">
            <w:pPr>
              <w:pStyle w:val="TAL"/>
              <w:spacing w:before="120" w:after="120"/>
              <w:rPr>
                <w:sz w:val="16"/>
                <w:szCs w:val="16"/>
                <w:lang w:eastAsia="zh-CN"/>
              </w:rPr>
            </w:pPr>
            <w:r>
              <w:rPr>
                <w:sz w:val="16"/>
                <w:szCs w:val="16"/>
                <w:lang w:eastAsia="zh-CN"/>
              </w:rPr>
              <w:t>17.2.0</w:t>
            </w:r>
          </w:p>
        </w:tc>
      </w:tr>
      <w:tr w:rsidR="00E970EC" w:rsidRPr="00B916EC" w14:paraId="0EEE93AA"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037C7907" w14:textId="5E34C118" w:rsidR="00E970EC" w:rsidRPr="00B916EC" w:rsidRDefault="00E970EC"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93BB23F" w14:textId="76C41EC7" w:rsidR="00E970EC" w:rsidRPr="00B916EC" w:rsidRDefault="00E970EC"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231F746" w14:textId="747524A4" w:rsidR="00E970EC" w:rsidRDefault="00E970EC" w:rsidP="00823F4C">
            <w:pPr>
              <w:pStyle w:val="TAL"/>
              <w:spacing w:before="120" w:after="120"/>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810D9" w14:textId="7DE49F44" w:rsidR="00E970EC" w:rsidRDefault="00E970EC" w:rsidP="00823F4C">
            <w:pPr>
              <w:pStyle w:val="TAL"/>
              <w:spacing w:before="120" w:after="120"/>
              <w:rPr>
                <w:sz w:val="16"/>
                <w:szCs w:val="16"/>
              </w:rPr>
            </w:pPr>
            <w:r>
              <w:rPr>
                <w:sz w:val="16"/>
                <w:szCs w:val="16"/>
              </w:rPr>
              <w:t>0332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EDB1532" w14:textId="77777777" w:rsidR="00E970EC" w:rsidRDefault="00E970EC"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5C8FA21" w14:textId="77777777" w:rsidR="00E970EC" w:rsidRDefault="00E970EC"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308B19" w14:textId="218F0F9B" w:rsidR="00E970EC" w:rsidRPr="005D126D" w:rsidRDefault="00E970EC" w:rsidP="00823F4C">
            <w:pPr>
              <w:rPr>
                <w:rFonts w:ascii="Arial" w:hAnsi="Arial"/>
                <w:sz w:val="16"/>
              </w:rPr>
            </w:pPr>
            <w:r w:rsidRPr="00E970EC">
              <w:rPr>
                <w:rFonts w:ascii="Arial" w:hAnsi="Arial"/>
                <w:sz w:val="16"/>
              </w:rPr>
              <w:t>CR on PDCCH repetition with SSSG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550005" w14:textId="15486FBA" w:rsidR="00E970EC" w:rsidRDefault="00E970EC" w:rsidP="00823F4C">
            <w:pPr>
              <w:pStyle w:val="TAL"/>
              <w:spacing w:before="120" w:after="120"/>
              <w:rPr>
                <w:sz w:val="16"/>
                <w:szCs w:val="16"/>
                <w:lang w:eastAsia="zh-CN"/>
              </w:rPr>
            </w:pPr>
            <w:r>
              <w:rPr>
                <w:sz w:val="16"/>
                <w:szCs w:val="16"/>
                <w:lang w:eastAsia="zh-CN"/>
              </w:rPr>
              <w:t>17.3.0</w:t>
            </w:r>
          </w:p>
        </w:tc>
      </w:tr>
      <w:tr w:rsidR="00E338ED" w:rsidRPr="00B916EC" w14:paraId="54B1C455"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7AEB65CE" w14:textId="77777777" w:rsidR="00E338ED" w:rsidRPr="00B916EC" w:rsidRDefault="00E338ED"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3AD7E35" w14:textId="77777777" w:rsidR="00E338ED" w:rsidRPr="00B916EC" w:rsidRDefault="00E338ED"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CF8029" w14:textId="3E4A3D19" w:rsidR="00E338ED" w:rsidRDefault="00E338ED" w:rsidP="00823F4C">
            <w:pPr>
              <w:pStyle w:val="TAL"/>
              <w:spacing w:before="120" w:after="120"/>
              <w:rPr>
                <w:sz w:val="16"/>
                <w:szCs w:val="16"/>
                <w:lang w:eastAsia="zh-CN"/>
              </w:rPr>
            </w:pPr>
            <w:r>
              <w:rPr>
                <w:sz w:val="16"/>
                <w:szCs w:val="16"/>
                <w:lang w:eastAsia="zh-CN"/>
              </w:rPr>
              <w:t>RP-222397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074749F" w14:textId="3C02721F" w:rsidR="00E338ED" w:rsidRDefault="00E338ED" w:rsidP="00823F4C">
            <w:pPr>
              <w:pStyle w:val="TAL"/>
              <w:spacing w:before="120" w:after="120"/>
              <w:rPr>
                <w:sz w:val="16"/>
                <w:szCs w:val="16"/>
              </w:rPr>
            </w:pPr>
            <w:r>
              <w:rPr>
                <w:sz w:val="16"/>
                <w:szCs w:val="16"/>
              </w:rPr>
              <w:t>0334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EAAB56D" w14:textId="00889AFD" w:rsidR="00E338ED" w:rsidRDefault="00E338ED" w:rsidP="00823F4C">
            <w:pPr>
              <w:pStyle w:val="TAL"/>
              <w:spacing w:before="120" w:after="120"/>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5FF033E" w14:textId="39450A90" w:rsidR="00E338ED" w:rsidRDefault="00E338ED" w:rsidP="00823F4C">
            <w:pPr>
              <w:pStyle w:val="TAL"/>
              <w:spacing w:before="120" w:after="120"/>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32C4A0C" w14:textId="7EF220ED" w:rsidR="00E338ED" w:rsidRPr="005D126D" w:rsidRDefault="00E338ED" w:rsidP="00823F4C">
            <w:pPr>
              <w:rPr>
                <w:rFonts w:ascii="Arial" w:hAnsi="Arial"/>
                <w:sz w:val="16"/>
              </w:rPr>
            </w:pPr>
            <w:r w:rsidRPr="00E338ED">
              <w:rPr>
                <w:rFonts w:ascii="Arial" w:hAnsi="Arial"/>
                <w:sz w:val="16"/>
              </w:rPr>
              <w:t>Correction on DCI format 3_0 reception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21972F" w14:textId="77777777" w:rsidR="00E338ED" w:rsidRDefault="00E338ED" w:rsidP="00823F4C">
            <w:pPr>
              <w:pStyle w:val="TAL"/>
              <w:spacing w:before="120" w:after="120"/>
              <w:rPr>
                <w:sz w:val="16"/>
                <w:szCs w:val="16"/>
                <w:lang w:eastAsia="zh-CN"/>
              </w:rPr>
            </w:pPr>
            <w:r>
              <w:rPr>
                <w:sz w:val="16"/>
                <w:szCs w:val="16"/>
                <w:lang w:eastAsia="zh-CN"/>
              </w:rPr>
              <w:t>17.3.0</w:t>
            </w:r>
          </w:p>
        </w:tc>
      </w:tr>
      <w:tr w:rsidR="00E338ED" w:rsidRPr="00B916EC" w14:paraId="3C858DF9"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1276D567" w14:textId="77777777" w:rsidR="00E338ED" w:rsidRPr="00B916EC" w:rsidRDefault="00E338ED" w:rsidP="00823F4C">
            <w:pPr>
              <w:spacing w:before="120" w:after="12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3E58AA2" w14:textId="77777777" w:rsidR="00E338ED" w:rsidRPr="00B916EC" w:rsidRDefault="00E338ED"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046E39" w14:textId="4681CF3E" w:rsidR="00E338ED" w:rsidRDefault="00E338ED" w:rsidP="00823F4C">
            <w:pPr>
              <w:pStyle w:val="TAL"/>
              <w:spacing w:before="120" w:after="120"/>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566D5" w14:textId="5D9CA174" w:rsidR="00E338ED" w:rsidRDefault="00E338ED" w:rsidP="00823F4C">
            <w:pPr>
              <w:pStyle w:val="TAL"/>
              <w:spacing w:before="120" w:after="120"/>
              <w:rPr>
                <w:sz w:val="16"/>
                <w:szCs w:val="16"/>
              </w:rPr>
            </w:pPr>
            <w:r>
              <w:rPr>
                <w:sz w:val="16"/>
                <w:szCs w:val="16"/>
              </w:rPr>
              <w:t>0335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46E953" w14:textId="6696D9F7" w:rsidR="00E338ED" w:rsidRDefault="00E338ED"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271D703" w14:textId="6365BA58" w:rsidR="00E338ED" w:rsidRDefault="00E338ED"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4528154" w14:textId="681B9E0B" w:rsidR="00E338ED" w:rsidRPr="005D126D" w:rsidRDefault="00E338ED" w:rsidP="00823F4C">
            <w:pPr>
              <w:rPr>
                <w:rFonts w:ascii="Arial" w:hAnsi="Arial"/>
                <w:sz w:val="16"/>
              </w:rPr>
            </w:pPr>
            <w:r w:rsidRPr="00E338ED">
              <w:rPr>
                <w:rFonts w:ascii="Arial" w:hAnsi="Arial"/>
                <w:sz w:val="16"/>
              </w:rPr>
              <w:t>Corrections on the value of slot configuration period in TS 38.213 for the features extending NR operation to 71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C38724C" w14:textId="77777777" w:rsidR="00E338ED" w:rsidRDefault="00E338ED" w:rsidP="00823F4C">
            <w:pPr>
              <w:pStyle w:val="TAL"/>
              <w:spacing w:before="120" w:after="120"/>
              <w:rPr>
                <w:sz w:val="16"/>
                <w:szCs w:val="16"/>
                <w:lang w:eastAsia="zh-CN"/>
              </w:rPr>
            </w:pPr>
            <w:r>
              <w:rPr>
                <w:sz w:val="16"/>
                <w:szCs w:val="16"/>
                <w:lang w:eastAsia="zh-CN"/>
              </w:rPr>
              <w:t>17.3.0</w:t>
            </w:r>
          </w:p>
        </w:tc>
      </w:tr>
      <w:tr w:rsidR="00095CD6" w:rsidRPr="00B916EC" w14:paraId="2AE81E89"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580688F0" w14:textId="77777777" w:rsidR="00095CD6" w:rsidRPr="00B916EC" w:rsidRDefault="00095CD6"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DC0410C" w14:textId="77777777" w:rsidR="00095CD6" w:rsidRPr="00B916EC" w:rsidRDefault="00095CD6"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38C2561" w14:textId="518DE232" w:rsidR="00095CD6" w:rsidRDefault="00095CD6" w:rsidP="00823F4C">
            <w:pPr>
              <w:pStyle w:val="TAL"/>
              <w:spacing w:before="120" w:after="120"/>
              <w:rPr>
                <w:sz w:val="16"/>
                <w:szCs w:val="16"/>
                <w:lang w:eastAsia="zh-CN"/>
              </w:rPr>
            </w:pPr>
            <w:r>
              <w:rPr>
                <w:sz w:val="16"/>
                <w:szCs w:val="16"/>
                <w:lang w:eastAsia="zh-CN"/>
              </w:rPr>
              <w:t>RP-222404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282C0AC" w14:textId="50EA2194" w:rsidR="00095CD6" w:rsidRDefault="00095CD6" w:rsidP="00823F4C">
            <w:pPr>
              <w:pStyle w:val="TAL"/>
              <w:spacing w:before="120" w:after="120"/>
              <w:rPr>
                <w:sz w:val="16"/>
                <w:szCs w:val="16"/>
              </w:rPr>
            </w:pPr>
            <w:r>
              <w:rPr>
                <w:sz w:val="16"/>
                <w:szCs w:val="16"/>
              </w:rPr>
              <w:t>0336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D26566E" w14:textId="77777777" w:rsidR="00095CD6" w:rsidRDefault="00095CD6"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CEB2E5" w14:textId="77777777" w:rsidR="00095CD6" w:rsidRDefault="00095CD6"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EB1DBA1" w14:textId="1FF56A76" w:rsidR="00095CD6" w:rsidRPr="005D126D" w:rsidRDefault="00095CD6" w:rsidP="00823F4C">
            <w:pPr>
              <w:rPr>
                <w:rFonts w:ascii="Arial" w:hAnsi="Arial"/>
                <w:sz w:val="16"/>
              </w:rPr>
            </w:pPr>
            <w:r w:rsidRPr="00095CD6">
              <w:rPr>
                <w:rFonts w:ascii="Arial" w:hAnsi="Arial"/>
                <w:sz w:val="16"/>
              </w:rPr>
              <w:t>Correction of BWP for SRS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435A32" w14:textId="77777777" w:rsidR="00095CD6" w:rsidRDefault="00095CD6" w:rsidP="00823F4C">
            <w:pPr>
              <w:pStyle w:val="TAL"/>
              <w:spacing w:before="120" w:after="120"/>
              <w:rPr>
                <w:sz w:val="16"/>
                <w:szCs w:val="16"/>
                <w:lang w:eastAsia="zh-CN"/>
              </w:rPr>
            </w:pPr>
            <w:r>
              <w:rPr>
                <w:sz w:val="16"/>
                <w:szCs w:val="16"/>
                <w:lang w:eastAsia="zh-CN"/>
              </w:rPr>
              <w:t>17.3.0</w:t>
            </w:r>
          </w:p>
        </w:tc>
      </w:tr>
      <w:tr w:rsidR="00393F9D" w:rsidRPr="00B916EC" w14:paraId="2EA88C13"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6BA32EA9" w14:textId="77777777" w:rsidR="00393F9D" w:rsidRPr="00B916EC" w:rsidRDefault="00393F9D"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41F477" w14:textId="77777777" w:rsidR="00393F9D" w:rsidRPr="00B916EC" w:rsidRDefault="00393F9D"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34C68CC" w14:textId="67CF95D9" w:rsidR="00393F9D" w:rsidRDefault="00393F9D" w:rsidP="00823F4C">
            <w:pPr>
              <w:pStyle w:val="TAL"/>
              <w:spacing w:before="120" w:after="120"/>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5D45C8" w14:textId="46733609" w:rsidR="00393F9D" w:rsidRDefault="00393F9D" w:rsidP="00823F4C">
            <w:pPr>
              <w:pStyle w:val="TAL"/>
              <w:spacing w:before="120" w:after="120"/>
              <w:rPr>
                <w:sz w:val="16"/>
                <w:szCs w:val="16"/>
              </w:rPr>
            </w:pPr>
            <w:r>
              <w:rPr>
                <w:sz w:val="16"/>
                <w:szCs w:val="16"/>
              </w:rPr>
              <w:t>0337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64AE43E" w14:textId="77777777" w:rsidR="00393F9D" w:rsidRDefault="00393F9D"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2230F84" w14:textId="77777777" w:rsidR="00393F9D" w:rsidRDefault="00393F9D"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71180" w14:textId="2154B960" w:rsidR="00393F9D" w:rsidRPr="005D126D" w:rsidRDefault="00393F9D" w:rsidP="00823F4C">
            <w:pPr>
              <w:rPr>
                <w:rFonts w:ascii="Arial" w:hAnsi="Arial"/>
                <w:sz w:val="16"/>
              </w:rPr>
            </w:pPr>
            <w:r w:rsidRPr="00393F9D">
              <w:rPr>
                <w:rFonts w:ascii="Arial" w:hAnsi="Arial"/>
                <w:sz w:val="16"/>
              </w:rPr>
              <w:t>Correction on the tables for determining Type0 PDCCH monitoring occasions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07071C" w14:textId="77777777" w:rsidR="00393F9D" w:rsidRDefault="00393F9D" w:rsidP="00823F4C">
            <w:pPr>
              <w:pStyle w:val="TAL"/>
              <w:spacing w:before="120" w:after="120"/>
              <w:rPr>
                <w:sz w:val="16"/>
                <w:szCs w:val="16"/>
                <w:lang w:eastAsia="zh-CN"/>
              </w:rPr>
            </w:pPr>
            <w:r>
              <w:rPr>
                <w:sz w:val="16"/>
                <w:szCs w:val="16"/>
                <w:lang w:eastAsia="zh-CN"/>
              </w:rPr>
              <w:t>17.3.0</w:t>
            </w:r>
          </w:p>
        </w:tc>
      </w:tr>
      <w:tr w:rsidR="00393F9D" w:rsidRPr="00B916EC" w14:paraId="3D40AA2A"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4442DCDC" w14:textId="77777777" w:rsidR="00393F9D" w:rsidRPr="00B916EC" w:rsidRDefault="00393F9D"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41FAD6D" w14:textId="77777777" w:rsidR="00393F9D" w:rsidRPr="00B916EC" w:rsidRDefault="00393F9D"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E4D0FB4" w14:textId="04D14C05" w:rsidR="00393F9D" w:rsidRDefault="00393F9D" w:rsidP="00823F4C">
            <w:pPr>
              <w:pStyle w:val="TAL"/>
              <w:spacing w:before="120" w:after="120"/>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6055D0" w14:textId="22E9BD48" w:rsidR="00393F9D" w:rsidRDefault="00393F9D" w:rsidP="00823F4C">
            <w:pPr>
              <w:pStyle w:val="TAL"/>
              <w:spacing w:before="120" w:after="120"/>
              <w:rPr>
                <w:sz w:val="16"/>
                <w:szCs w:val="16"/>
              </w:rPr>
            </w:pPr>
            <w:r>
              <w:rPr>
                <w:sz w:val="16"/>
                <w:szCs w:val="16"/>
              </w:rPr>
              <w:t>0338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3C8FC36" w14:textId="77777777" w:rsidR="00393F9D" w:rsidRDefault="00393F9D"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0804975" w14:textId="77777777" w:rsidR="00393F9D" w:rsidRDefault="00393F9D"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48EDCED" w14:textId="65985CC5" w:rsidR="00393F9D" w:rsidRPr="005D126D" w:rsidRDefault="00393F9D" w:rsidP="00823F4C">
            <w:pPr>
              <w:rPr>
                <w:rFonts w:ascii="Arial" w:hAnsi="Arial"/>
                <w:sz w:val="16"/>
              </w:rPr>
            </w:pPr>
            <w:r w:rsidRPr="00393F9D">
              <w:rPr>
                <w:rFonts w:ascii="Arial" w:hAnsi="Arial"/>
                <w:sz w:val="16"/>
              </w:rPr>
              <w:t>Corrections of redundancy version for SDT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BE5E9E" w14:textId="77777777" w:rsidR="00393F9D" w:rsidRDefault="00393F9D" w:rsidP="00823F4C">
            <w:pPr>
              <w:pStyle w:val="TAL"/>
              <w:spacing w:before="120" w:after="120"/>
              <w:rPr>
                <w:sz w:val="16"/>
                <w:szCs w:val="16"/>
                <w:lang w:eastAsia="zh-CN"/>
              </w:rPr>
            </w:pPr>
            <w:r>
              <w:rPr>
                <w:sz w:val="16"/>
                <w:szCs w:val="16"/>
                <w:lang w:eastAsia="zh-CN"/>
              </w:rPr>
              <w:t>17.3.0</w:t>
            </w:r>
          </w:p>
        </w:tc>
      </w:tr>
      <w:tr w:rsidR="007242CB" w:rsidRPr="00B916EC" w14:paraId="6C1695A7"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536AAFD2" w14:textId="77777777" w:rsidR="007242CB" w:rsidRPr="00B916EC" w:rsidRDefault="007242CB"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EE7F144" w14:textId="77777777" w:rsidR="007242CB" w:rsidRPr="00B916EC" w:rsidRDefault="007242CB"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31F9FB5" w14:textId="63B0D0A8" w:rsidR="007242CB" w:rsidRDefault="007242CB" w:rsidP="00823F4C">
            <w:pPr>
              <w:pStyle w:val="TAL"/>
              <w:spacing w:before="120" w:after="120"/>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F3ED312" w14:textId="319DC302" w:rsidR="007242CB" w:rsidRDefault="007242CB" w:rsidP="00823F4C">
            <w:pPr>
              <w:pStyle w:val="TAL"/>
              <w:spacing w:before="120" w:after="120"/>
              <w:rPr>
                <w:sz w:val="16"/>
                <w:szCs w:val="16"/>
              </w:rPr>
            </w:pPr>
            <w:r>
              <w:rPr>
                <w:sz w:val="16"/>
                <w:szCs w:val="16"/>
              </w:rPr>
              <w:t>0339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8343E18" w14:textId="71FDAC9C" w:rsidR="007242CB" w:rsidRDefault="007242CB" w:rsidP="00823F4C">
            <w:pPr>
              <w:pStyle w:val="TAL"/>
              <w:spacing w:before="120" w:after="120"/>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73EEF6B" w14:textId="77777777" w:rsidR="007242CB" w:rsidRDefault="007242CB"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73A766" w14:textId="646E1EB1" w:rsidR="007242CB" w:rsidRPr="005D126D" w:rsidRDefault="007242CB" w:rsidP="00823F4C">
            <w:pPr>
              <w:rPr>
                <w:rFonts w:ascii="Arial" w:hAnsi="Arial"/>
                <w:sz w:val="16"/>
              </w:rPr>
            </w:pPr>
            <w:r w:rsidRPr="007242CB">
              <w:rPr>
                <w:rFonts w:ascii="Arial" w:hAnsi="Arial"/>
                <w:sz w:val="16"/>
              </w:rPr>
              <w:t>CR on the clarification of PUCCH resource determination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3E9D17D" w14:textId="77777777" w:rsidR="007242CB" w:rsidRDefault="007242CB" w:rsidP="00823F4C">
            <w:pPr>
              <w:pStyle w:val="TAL"/>
              <w:spacing w:before="120" w:after="120"/>
              <w:rPr>
                <w:sz w:val="16"/>
                <w:szCs w:val="16"/>
                <w:lang w:eastAsia="zh-CN"/>
              </w:rPr>
            </w:pPr>
            <w:r>
              <w:rPr>
                <w:sz w:val="16"/>
                <w:szCs w:val="16"/>
                <w:lang w:eastAsia="zh-CN"/>
              </w:rPr>
              <w:t>17.3.0</w:t>
            </w:r>
          </w:p>
        </w:tc>
      </w:tr>
      <w:tr w:rsidR="007242CB" w:rsidRPr="00B916EC" w14:paraId="5403149F"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7A18AA46" w14:textId="77777777" w:rsidR="007242CB" w:rsidRPr="00B916EC" w:rsidRDefault="007242CB"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4949C0" w14:textId="77777777" w:rsidR="007242CB" w:rsidRPr="00B916EC" w:rsidRDefault="007242CB"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99F0A37" w14:textId="77777777" w:rsidR="007242CB" w:rsidRDefault="007242CB" w:rsidP="00823F4C">
            <w:pPr>
              <w:pStyle w:val="TAL"/>
              <w:spacing w:before="120" w:after="120"/>
              <w:rPr>
                <w:sz w:val="16"/>
                <w:szCs w:val="16"/>
                <w:lang w:eastAsia="zh-CN"/>
              </w:rPr>
            </w:pPr>
            <w:r>
              <w:rPr>
                <w:sz w:val="16"/>
                <w:szCs w:val="16"/>
                <w:lang w:eastAsia="zh-CN"/>
              </w:rPr>
              <w:t>RP-222403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57B40D" w14:textId="0A82705B" w:rsidR="007242CB" w:rsidRDefault="007242CB" w:rsidP="00823F4C">
            <w:pPr>
              <w:pStyle w:val="TAL"/>
              <w:spacing w:before="120" w:after="120"/>
              <w:rPr>
                <w:sz w:val="16"/>
                <w:szCs w:val="16"/>
              </w:rPr>
            </w:pPr>
            <w:r>
              <w:rPr>
                <w:sz w:val="16"/>
                <w:szCs w:val="16"/>
              </w:rPr>
              <w:t>0340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0A328EB" w14:textId="77777777" w:rsidR="007242CB" w:rsidRDefault="007242CB" w:rsidP="00823F4C">
            <w:pPr>
              <w:pStyle w:val="TAL"/>
              <w:spacing w:before="120" w:after="120"/>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E65A32E" w14:textId="77777777" w:rsidR="007242CB" w:rsidRDefault="007242CB"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C31CD17" w14:textId="02DCF8A1" w:rsidR="007242CB" w:rsidRPr="005D126D" w:rsidRDefault="007242CB" w:rsidP="00823F4C">
            <w:pPr>
              <w:rPr>
                <w:rFonts w:ascii="Arial" w:hAnsi="Arial"/>
                <w:sz w:val="16"/>
              </w:rPr>
            </w:pPr>
            <w:r w:rsidRPr="007242CB">
              <w:rPr>
                <w:rFonts w:ascii="Arial" w:hAnsi="Arial"/>
                <w:sz w:val="16"/>
              </w:rPr>
              <w:t>CR on the description about HARQ-feedbackEnablingforSPSactive in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95B9BB" w14:textId="77777777" w:rsidR="007242CB" w:rsidRDefault="007242CB" w:rsidP="00823F4C">
            <w:pPr>
              <w:pStyle w:val="TAL"/>
              <w:spacing w:before="120" w:after="120"/>
              <w:rPr>
                <w:sz w:val="16"/>
                <w:szCs w:val="16"/>
                <w:lang w:eastAsia="zh-CN"/>
              </w:rPr>
            </w:pPr>
            <w:r>
              <w:rPr>
                <w:sz w:val="16"/>
                <w:szCs w:val="16"/>
                <w:lang w:eastAsia="zh-CN"/>
              </w:rPr>
              <w:t>17.3.0</w:t>
            </w:r>
          </w:p>
        </w:tc>
      </w:tr>
      <w:tr w:rsidR="00B36C4A" w:rsidRPr="00B916EC" w14:paraId="17E17468"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571022A3" w14:textId="77777777" w:rsidR="00B36C4A" w:rsidRPr="00B916EC" w:rsidRDefault="00B36C4A"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10DAFE4" w14:textId="77777777" w:rsidR="00B36C4A" w:rsidRPr="00B916EC" w:rsidRDefault="00B36C4A"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5218E27" w14:textId="37A72111" w:rsidR="00B36C4A" w:rsidRDefault="00B36C4A" w:rsidP="00823F4C">
            <w:pPr>
              <w:pStyle w:val="TAL"/>
              <w:spacing w:before="120" w:after="120"/>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3573D38" w14:textId="663D10E3" w:rsidR="00B36C4A" w:rsidRDefault="00B36C4A" w:rsidP="00823F4C">
            <w:pPr>
              <w:pStyle w:val="TAL"/>
              <w:spacing w:before="120" w:after="120"/>
              <w:rPr>
                <w:sz w:val="16"/>
                <w:szCs w:val="16"/>
              </w:rPr>
            </w:pPr>
            <w:r>
              <w:rPr>
                <w:sz w:val="16"/>
                <w:szCs w:val="16"/>
              </w:rPr>
              <w:t>0342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4D45906" w14:textId="1733CD57" w:rsidR="00B36C4A" w:rsidRDefault="00B36C4A"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680031" w14:textId="77777777" w:rsidR="00B36C4A" w:rsidRDefault="00B36C4A"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DC1670" w14:textId="769ADD13" w:rsidR="00B36C4A" w:rsidRPr="005D126D" w:rsidRDefault="00B36C4A" w:rsidP="00823F4C">
            <w:pPr>
              <w:rPr>
                <w:rFonts w:ascii="Arial" w:hAnsi="Arial"/>
                <w:sz w:val="16"/>
              </w:rPr>
            </w:pPr>
            <w:r w:rsidRPr="00B36C4A">
              <w:rPr>
                <w:rFonts w:ascii="Arial" w:hAnsi="Arial"/>
                <w:sz w:val="16"/>
              </w:rPr>
              <w:t>Correction on multi-slot PDCCH monitoring in NR-DC and CA scenarios with mixed capability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F55C131" w14:textId="77777777" w:rsidR="00B36C4A" w:rsidRDefault="00B36C4A" w:rsidP="00823F4C">
            <w:pPr>
              <w:pStyle w:val="TAL"/>
              <w:spacing w:before="120" w:after="120"/>
              <w:rPr>
                <w:sz w:val="16"/>
                <w:szCs w:val="16"/>
                <w:lang w:eastAsia="zh-CN"/>
              </w:rPr>
            </w:pPr>
            <w:r>
              <w:rPr>
                <w:sz w:val="16"/>
                <w:szCs w:val="16"/>
                <w:lang w:eastAsia="zh-CN"/>
              </w:rPr>
              <w:t>17.3.0</w:t>
            </w:r>
          </w:p>
        </w:tc>
      </w:tr>
      <w:tr w:rsidR="008B3FB9" w:rsidRPr="00B916EC" w14:paraId="20E8796B"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6469C254" w14:textId="77777777" w:rsidR="008B3FB9" w:rsidRPr="00B916EC" w:rsidRDefault="008B3FB9"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850F871" w14:textId="77777777" w:rsidR="008B3FB9" w:rsidRPr="00B916EC" w:rsidRDefault="008B3FB9"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557DE6A" w14:textId="222C6CCF" w:rsidR="008B3FB9" w:rsidRDefault="008B3FB9" w:rsidP="00823F4C">
            <w:pPr>
              <w:pStyle w:val="TAL"/>
              <w:spacing w:before="120" w:after="120"/>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FC80C4" w14:textId="48886FEC" w:rsidR="008B3FB9" w:rsidRDefault="008B3FB9" w:rsidP="00823F4C">
            <w:pPr>
              <w:pStyle w:val="TAL"/>
              <w:spacing w:before="120" w:after="120"/>
              <w:rPr>
                <w:sz w:val="16"/>
                <w:szCs w:val="16"/>
              </w:rPr>
            </w:pPr>
            <w:r>
              <w:rPr>
                <w:sz w:val="16"/>
                <w:szCs w:val="16"/>
              </w:rPr>
              <w:t>0343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FE4CD7F" w14:textId="696394D7" w:rsidR="008B3FB9" w:rsidRDefault="008B3FB9" w:rsidP="00823F4C">
            <w:pPr>
              <w:pStyle w:val="TAL"/>
              <w:spacing w:before="120" w:after="120"/>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7AC695D" w14:textId="77777777" w:rsidR="008B3FB9" w:rsidRDefault="008B3FB9"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52E1A9" w14:textId="110E3F03" w:rsidR="008B3FB9" w:rsidRPr="005D126D" w:rsidRDefault="008B3FB9" w:rsidP="00823F4C">
            <w:pPr>
              <w:rPr>
                <w:rFonts w:ascii="Arial" w:hAnsi="Arial"/>
                <w:sz w:val="16"/>
              </w:rPr>
            </w:pPr>
            <w:r w:rsidRPr="008B3FB9">
              <w:rPr>
                <w:rFonts w:ascii="Arial" w:hAnsi="Arial"/>
                <w:sz w:val="16"/>
              </w:rPr>
              <w:t>CR on inter-cell mTRP when SSBs of additional PCI overlap with UL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2A7F82C" w14:textId="77777777" w:rsidR="008B3FB9" w:rsidRDefault="008B3FB9" w:rsidP="00823F4C">
            <w:pPr>
              <w:pStyle w:val="TAL"/>
              <w:spacing w:before="120" w:after="120"/>
              <w:rPr>
                <w:sz w:val="16"/>
                <w:szCs w:val="16"/>
                <w:lang w:eastAsia="zh-CN"/>
              </w:rPr>
            </w:pPr>
            <w:r>
              <w:rPr>
                <w:sz w:val="16"/>
                <w:szCs w:val="16"/>
                <w:lang w:eastAsia="zh-CN"/>
              </w:rPr>
              <w:t>17.3.0</w:t>
            </w:r>
          </w:p>
        </w:tc>
      </w:tr>
      <w:tr w:rsidR="00F31BB9" w:rsidRPr="00B916EC" w14:paraId="70D0F9CC"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78F625ED" w14:textId="77777777" w:rsidR="00F31BB9" w:rsidRPr="00B916EC" w:rsidRDefault="00F31BB9"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619FBAC" w14:textId="77777777" w:rsidR="00F31BB9" w:rsidRPr="00B916EC" w:rsidRDefault="00F31BB9"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7DD8B1A6" w14:textId="77777777" w:rsidR="00F31BB9" w:rsidRDefault="00F31BB9" w:rsidP="00823F4C">
            <w:pPr>
              <w:pStyle w:val="TAL"/>
              <w:spacing w:before="120" w:after="120"/>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242809" w14:textId="1F29596A" w:rsidR="00F31BB9" w:rsidRDefault="00F31BB9" w:rsidP="00823F4C">
            <w:pPr>
              <w:pStyle w:val="TAL"/>
              <w:spacing w:before="120" w:after="120"/>
              <w:rPr>
                <w:sz w:val="16"/>
                <w:szCs w:val="16"/>
              </w:rPr>
            </w:pPr>
            <w:r>
              <w:rPr>
                <w:sz w:val="16"/>
                <w:szCs w:val="16"/>
              </w:rPr>
              <w:t>0344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20CF7D" w14:textId="236A01F2" w:rsidR="00F31BB9" w:rsidRDefault="00F31BB9"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58C4CFBE" w14:textId="77777777" w:rsidR="00F31BB9" w:rsidRDefault="00F31BB9"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1628411" w14:textId="4E8FD1CE" w:rsidR="00F31BB9" w:rsidRPr="005D126D" w:rsidRDefault="00F31BB9" w:rsidP="00823F4C">
            <w:pPr>
              <w:rPr>
                <w:rFonts w:ascii="Arial" w:hAnsi="Arial"/>
                <w:sz w:val="16"/>
              </w:rPr>
            </w:pPr>
            <w:r w:rsidRPr="00F31BB9">
              <w:rPr>
                <w:rFonts w:ascii="Arial" w:hAnsi="Arial"/>
                <w:sz w:val="16"/>
              </w:rPr>
              <w:t>CR on default PUSCH power control parameters for mTRP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714410" w14:textId="77777777" w:rsidR="00F31BB9" w:rsidRDefault="00F31BB9" w:rsidP="00823F4C">
            <w:pPr>
              <w:pStyle w:val="TAL"/>
              <w:spacing w:before="120" w:after="120"/>
              <w:rPr>
                <w:sz w:val="16"/>
                <w:szCs w:val="16"/>
                <w:lang w:eastAsia="zh-CN"/>
              </w:rPr>
            </w:pPr>
            <w:r>
              <w:rPr>
                <w:sz w:val="16"/>
                <w:szCs w:val="16"/>
                <w:lang w:eastAsia="zh-CN"/>
              </w:rPr>
              <w:t>17.3.0</w:t>
            </w:r>
          </w:p>
        </w:tc>
      </w:tr>
      <w:tr w:rsidR="00F31BB9" w:rsidRPr="00B916EC" w14:paraId="2C332908"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7BF1CBE7" w14:textId="77777777" w:rsidR="00F31BB9" w:rsidRPr="00B916EC" w:rsidRDefault="00F31BB9"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6286524" w14:textId="77777777" w:rsidR="00F31BB9" w:rsidRPr="00B916EC" w:rsidRDefault="00F31BB9"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6BCD23F" w14:textId="77777777" w:rsidR="00F31BB9" w:rsidRDefault="00F31BB9" w:rsidP="00823F4C">
            <w:pPr>
              <w:pStyle w:val="TAL"/>
              <w:spacing w:before="120" w:after="120"/>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DA8F42" w14:textId="14EFE55F" w:rsidR="00F31BB9" w:rsidRDefault="00F31BB9" w:rsidP="00823F4C">
            <w:pPr>
              <w:pStyle w:val="TAL"/>
              <w:spacing w:before="120" w:after="120"/>
              <w:rPr>
                <w:sz w:val="16"/>
                <w:szCs w:val="16"/>
              </w:rPr>
            </w:pPr>
            <w:r>
              <w:rPr>
                <w:sz w:val="16"/>
                <w:szCs w:val="16"/>
              </w:rPr>
              <w:t>0345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FB69EAE" w14:textId="77777777" w:rsidR="00F31BB9" w:rsidRDefault="00F31BB9"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BF272E5" w14:textId="77777777" w:rsidR="00F31BB9" w:rsidRDefault="00F31BB9"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2E946F" w14:textId="3A3D1961" w:rsidR="00F31BB9" w:rsidRPr="005D126D" w:rsidRDefault="00F31BB9" w:rsidP="00823F4C">
            <w:pPr>
              <w:rPr>
                <w:rFonts w:ascii="Arial" w:hAnsi="Arial"/>
                <w:sz w:val="16"/>
              </w:rPr>
            </w:pPr>
            <w:r w:rsidRPr="00F31BB9">
              <w:rPr>
                <w:rFonts w:ascii="Arial" w:hAnsi="Arial"/>
                <w:sz w:val="16"/>
              </w:rPr>
              <w:t>CR for power control of mTRP PUSCH repetition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01269D" w14:textId="77777777" w:rsidR="00F31BB9" w:rsidRDefault="00F31BB9" w:rsidP="00823F4C">
            <w:pPr>
              <w:pStyle w:val="TAL"/>
              <w:spacing w:before="120" w:after="120"/>
              <w:rPr>
                <w:sz w:val="16"/>
                <w:szCs w:val="16"/>
                <w:lang w:eastAsia="zh-CN"/>
              </w:rPr>
            </w:pPr>
            <w:r>
              <w:rPr>
                <w:sz w:val="16"/>
                <w:szCs w:val="16"/>
                <w:lang w:eastAsia="zh-CN"/>
              </w:rPr>
              <w:t>17.3.0</w:t>
            </w:r>
          </w:p>
        </w:tc>
      </w:tr>
      <w:tr w:rsidR="004A535A" w:rsidRPr="00B916EC" w14:paraId="3830350E"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76484FD3" w14:textId="77777777" w:rsidR="004A535A" w:rsidRPr="00B916EC" w:rsidRDefault="004A535A"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F2B3BC0" w14:textId="77777777" w:rsidR="004A535A" w:rsidRPr="00B916EC" w:rsidRDefault="004A535A"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8A01662" w14:textId="72540CE4" w:rsidR="004A535A" w:rsidRDefault="004A535A" w:rsidP="00823F4C">
            <w:pPr>
              <w:pStyle w:val="TAL"/>
              <w:spacing w:before="120" w:after="120"/>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0877B14" w14:textId="189B8276" w:rsidR="004A535A" w:rsidRDefault="004A535A" w:rsidP="00823F4C">
            <w:pPr>
              <w:pStyle w:val="TAL"/>
              <w:spacing w:before="120" w:after="120"/>
              <w:rPr>
                <w:sz w:val="16"/>
                <w:szCs w:val="16"/>
              </w:rPr>
            </w:pPr>
            <w:r>
              <w:rPr>
                <w:sz w:val="16"/>
                <w:szCs w:val="16"/>
              </w:rPr>
              <w:t>0346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8898110" w14:textId="77777777" w:rsidR="004A535A" w:rsidRDefault="004A535A"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E2911A3" w14:textId="77777777" w:rsidR="004A535A" w:rsidRDefault="004A535A"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896775A" w14:textId="6319C957" w:rsidR="004A535A" w:rsidRPr="005D126D" w:rsidRDefault="004A535A" w:rsidP="00823F4C">
            <w:pPr>
              <w:rPr>
                <w:rFonts w:ascii="Arial" w:hAnsi="Arial"/>
                <w:sz w:val="16"/>
              </w:rPr>
            </w:pPr>
            <w:r w:rsidRPr="004A535A">
              <w:rPr>
                <w:rFonts w:ascii="Arial" w:hAnsi="Arial"/>
                <w:sz w:val="16"/>
              </w:rPr>
              <w:t>Corrections on PDCCH monitoring enhancement for 52-71GHz spectrum</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F6D8911" w14:textId="77777777" w:rsidR="004A535A" w:rsidRDefault="004A535A" w:rsidP="00823F4C">
            <w:pPr>
              <w:pStyle w:val="TAL"/>
              <w:spacing w:before="120" w:after="120"/>
              <w:rPr>
                <w:sz w:val="16"/>
                <w:szCs w:val="16"/>
                <w:lang w:eastAsia="zh-CN"/>
              </w:rPr>
            </w:pPr>
            <w:r>
              <w:rPr>
                <w:sz w:val="16"/>
                <w:szCs w:val="16"/>
                <w:lang w:eastAsia="zh-CN"/>
              </w:rPr>
              <w:t>17.3.0</w:t>
            </w:r>
          </w:p>
        </w:tc>
      </w:tr>
      <w:tr w:rsidR="004A535A" w:rsidRPr="00B916EC" w14:paraId="37B060EF"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7A737124" w14:textId="77777777" w:rsidR="004A535A" w:rsidRPr="00B916EC" w:rsidRDefault="004A535A"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9C87C06" w14:textId="77777777" w:rsidR="004A535A" w:rsidRPr="00B916EC" w:rsidRDefault="004A535A"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AB517" w14:textId="1A003220" w:rsidR="004A535A" w:rsidRDefault="004A535A" w:rsidP="00823F4C">
            <w:pPr>
              <w:pStyle w:val="TAL"/>
              <w:spacing w:before="120" w:after="120"/>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C121510" w14:textId="6AB265AC" w:rsidR="004A535A" w:rsidRDefault="004A535A" w:rsidP="00823F4C">
            <w:pPr>
              <w:pStyle w:val="TAL"/>
              <w:spacing w:before="120" w:after="120"/>
              <w:rPr>
                <w:sz w:val="16"/>
                <w:szCs w:val="16"/>
              </w:rPr>
            </w:pPr>
            <w:r>
              <w:rPr>
                <w:sz w:val="16"/>
                <w:szCs w:val="16"/>
              </w:rPr>
              <w:t>0347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BEDB42" w14:textId="77777777" w:rsidR="004A535A" w:rsidRDefault="004A535A"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0EE41A8" w14:textId="77777777" w:rsidR="004A535A" w:rsidRDefault="004A535A"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5972DE" w14:textId="34ED8CBF" w:rsidR="004A535A" w:rsidRPr="005D126D" w:rsidRDefault="004A535A" w:rsidP="00823F4C">
            <w:pPr>
              <w:rPr>
                <w:rFonts w:ascii="Arial" w:hAnsi="Arial"/>
                <w:sz w:val="16"/>
              </w:rPr>
            </w:pPr>
            <w:r w:rsidRPr="004A535A">
              <w:rPr>
                <w:rFonts w:ascii="Arial" w:hAnsi="Arial"/>
                <w:sz w:val="16"/>
              </w:rPr>
              <w:t>Correction for HARQ-ACK codebook generation for PUCCH cell switching and UL BWP switching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5988844" w14:textId="77777777" w:rsidR="004A535A" w:rsidRDefault="004A535A" w:rsidP="00823F4C">
            <w:pPr>
              <w:pStyle w:val="TAL"/>
              <w:spacing w:before="120" w:after="120"/>
              <w:rPr>
                <w:sz w:val="16"/>
                <w:szCs w:val="16"/>
                <w:lang w:eastAsia="zh-CN"/>
              </w:rPr>
            </w:pPr>
            <w:r>
              <w:rPr>
                <w:sz w:val="16"/>
                <w:szCs w:val="16"/>
                <w:lang w:eastAsia="zh-CN"/>
              </w:rPr>
              <w:t>17.3.0</w:t>
            </w:r>
          </w:p>
        </w:tc>
      </w:tr>
      <w:tr w:rsidR="004A535A" w:rsidRPr="00B916EC" w14:paraId="7EC73240"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0F0BA205" w14:textId="77777777" w:rsidR="004A535A" w:rsidRPr="00B916EC" w:rsidRDefault="004A535A"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C535A54" w14:textId="77777777" w:rsidR="004A535A" w:rsidRPr="00B916EC" w:rsidRDefault="004A535A"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34BD316B" w14:textId="22C73021" w:rsidR="004A535A" w:rsidRDefault="004A535A" w:rsidP="00823F4C">
            <w:pPr>
              <w:pStyle w:val="TAL"/>
              <w:spacing w:before="120" w:after="120"/>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91D94BC" w14:textId="08B47FF0" w:rsidR="004A535A" w:rsidRDefault="004A535A" w:rsidP="00823F4C">
            <w:pPr>
              <w:pStyle w:val="TAL"/>
              <w:spacing w:before="120" w:after="120"/>
              <w:rPr>
                <w:sz w:val="16"/>
                <w:szCs w:val="16"/>
              </w:rPr>
            </w:pPr>
            <w:r>
              <w:rPr>
                <w:sz w:val="16"/>
                <w:szCs w:val="16"/>
              </w:rPr>
              <w:t>0348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DFD958" w14:textId="77777777" w:rsidR="004A535A" w:rsidRDefault="004A535A"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CA1F822" w14:textId="77777777" w:rsidR="004A535A" w:rsidRDefault="004A535A"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CB91128" w14:textId="01A7DB55" w:rsidR="004A535A" w:rsidRPr="005D126D" w:rsidRDefault="004A535A" w:rsidP="00823F4C">
            <w:pPr>
              <w:rPr>
                <w:rFonts w:ascii="Arial" w:hAnsi="Arial"/>
                <w:sz w:val="16"/>
              </w:rPr>
            </w:pPr>
            <w:r w:rsidRPr="004A535A">
              <w:rPr>
                <w:rFonts w:ascii="Arial" w:hAnsi="Arial"/>
                <w:sz w:val="16"/>
              </w:rPr>
              <w:t>Correction on a reference SCS configuration for co-DurationList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2D41F72" w14:textId="77777777" w:rsidR="004A535A" w:rsidRDefault="004A535A" w:rsidP="00823F4C">
            <w:pPr>
              <w:pStyle w:val="TAL"/>
              <w:spacing w:before="120" w:after="120"/>
              <w:rPr>
                <w:sz w:val="16"/>
                <w:szCs w:val="16"/>
                <w:lang w:eastAsia="zh-CN"/>
              </w:rPr>
            </w:pPr>
            <w:r>
              <w:rPr>
                <w:sz w:val="16"/>
                <w:szCs w:val="16"/>
                <w:lang w:eastAsia="zh-CN"/>
              </w:rPr>
              <w:t>17.3.0</w:t>
            </w:r>
          </w:p>
        </w:tc>
      </w:tr>
      <w:tr w:rsidR="00261C5A" w:rsidRPr="00B916EC" w14:paraId="3F5F316E"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70550D7D" w14:textId="77777777" w:rsidR="00261C5A" w:rsidRPr="00B916EC" w:rsidRDefault="00261C5A"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9F35D3D" w14:textId="77777777" w:rsidR="00261C5A" w:rsidRPr="00B916EC" w:rsidRDefault="00261C5A"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84CA521" w14:textId="77777777" w:rsidR="00261C5A" w:rsidRDefault="00261C5A" w:rsidP="00823F4C">
            <w:pPr>
              <w:pStyle w:val="TAL"/>
              <w:spacing w:before="120" w:after="120"/>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7D721" w14:textId="397787EF" w:rsidR="00261C5A" w:rsidRDefault="00261C5A" w:rsidP="00823F4C">
            <w:pPr>
              <w:pStyle w:val="TAL"/>
              <w:spacing w:before="120" w:after="120"/>
              <w:rPr>
                <w:sz w:val="16"/>
                <w:szCs w:val="16"/>
              </w:rPr>
            </w:pPr>
            <w:r>
              <w:rPr>
                <w:sz w:val="16"/>
                <w:szCs w:val="16"/>
              </w:rPr>
              <w:t>0349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DB4D54C" w14:textId="77777777" w:rsidR="00261C5A" w:rsidRDefault="00261C5A"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D6782F3" w14:textId="77777777" w:rsidR="00261C5A" w:rsidRDefault="00261C5A"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1782E9" w14:textId="2963DE42" w:rsidR="00261C5A" w:rsidRPr="005D126D" w:rsidRDefault="00261C5A" w:rsidP="00823F4C">
            <w:pPr>
              <w:rPr>
                <w:rFonts w:ascii="Arial" w:hAnsi="Arial"/>
                <w:sz w:val="16"/>
              </w:rPr>
            </w:pPr>
            <w:r w:rsidRPr="00261C5A">
              <w:rPr>
                <w:rFonts w:ascii="Arial" w:hAnsi="Arial"/>
                <w:sz w:val="16"/>
              </w:rPr>
              <w:t>Correction on Type-2 HARQ CB generation when both of spatial bundling and time bundling are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060E4B" w14:textId="77777777" w:rsidR="00261C5A" w:rsidRDefault="00261C5A" w:rsidP="00823F4C">
            <w:pPr>
              <w:pStyle w:val="TAL"/>
              <w:spacing w:before="120" w:after="120"/>
              <w:rPr>
                <w:sz w:val="16"/>
                <w:szCs w:val="16"/>
                <w:lang w:eastAsia="zh-CN"/>
              </w:rPr>
            </w:pPr>
            <w:r>
              <w:rPr>
                <w:sz w:val="16"/>
                <w:szCs w:val="16"/>
                <w:lang w:eastAsia="zh-CN"/>
              </w:rPr>
              <w:t>17.3.0</w:t>
            </w:r>
          </w:p>
        </w:tc>
      </w:tr>
      <w:tr w:rsidR="004F456D" w:rsidRPr="00B916EC" w14:paraId="1CFFAEB0"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6A3132C8" w14:textId="77777777" w:rsidR="004F456D" w:rsidRPr="00B916EC" w:rsidRDefault="004F456D"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C76239B" w14:textId="77777777" w:rsidR="004F456D" w:rsidRPr="00B916EC" w:rsidRDefault="004F456D"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B40E24D" w14:textId="77777777" w:rsidR="004F456D" w:rsidRDefault="004F456D" w:rsidP="00823F4C">
            <w:pPr>
              <w:pStyle w:val="TAL"/>
              <w:spacing w:before="120" w:after="120"/>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367A83" w14:textId="6D054903" w:rsidR="004F456D" w:rsidRDefault="004F456D" w:rsidP="00823F4C">
            <w:pPr>
              <w:pStyle w:val="TAL"/>
              <w:spacing w:before="120" w:after="120"/>
              <w:rPr>
                <w:sz w:val="16"/>
                <w:szCs w:val="16"/>
              </w:rPr>
            </w:pPr>
            <w:r>
              <w:rPr>
                <w:sz w:val="16"/>
                <w:szCs w:val="16"/>
              </w:rPr>
              <w:t>0350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C06EBED" w14:textId="77777777" w:rsidR="004F456D" w:rsidRDefault="004F456D"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95B1FF" w14:textId="77777777" w:rsidR="004F456D" w:rsidRDefault="004F456D"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9DA67BE" w14:textId="3DD4054B" w:rsidR="004F456D" w:rsidRPr="005D126D" w:rsidRDefault="004F456D" w:rsidP="00823F4C">
            <w:pPr>
              <w:rPr>
                <w:rFonts w:ascii="Arial" w:hAnsi="Arial"/>
                <w:sz w:val="16"/>
              </w:rPr>
            </w:pPr>
            <w:r w:rsidRPr="004F456D">
              <w:rPr>
                <w:rFonts w:ascii="Arial" w:hAnsi="Arial"/>
                <w:sz w:val="16"/>
              </w:rPr>
              <w:t>Correction on Type-2 HARQ CB generation when time bundling is configured but spatial bundling is not configured</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ACAB147" w14:textId="77777777" w:rsidR="004F456D" w:rsidRDefault="004F456D" w:rsidP="00823F4C">
            <w:pPr>
              <w:pStyle w:val="TAL"/>
              <w:spacing w:before="120" w:after="120"/>
              <w:rPr>
                <w:sz w:val="16"/>
                <w:szCs w:val="16"/>
                <w:lang w:eastAsia="zh-CN"/>
              </w:rPr>
            </w:pPr>
            <w:r>
              <w:rPr>
                <w:sz w:val="16"/>
                <w:szCs w:val="16"/>
                <w:lang w:eastAsia="zh-CN"/>
              </w:rPr>
              <w:t>17.3.0</w:t>
            </w:r>
          </w:p>
        </w:tc>
      </w:tr>
      <w:tr w:rsidR="003510BA" w:rsidRPr="00B916EC" w14:paraId="76BF5BF3"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7C0386ED" w14:textId="77777777" w:rsidR="003510BA" w:rsidRPr="00B916EC" w:rsidRDefault="003510BA"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2E5C3141" w14:textId="77777777" w:rsidR="003510BA" w:rsidRPr="00B916EC" w:rsidRDefault="003510BA"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1DA4788" w14:textId="626B02AD" w:rsidR="003510BA" w:rsidRDefault="003510BA" w:rsidP="00823F4C">
            <w:pPr>
              <w:pStyle w:val="TAL"/>
              <w:spacing w:before="120" w:after="120"/>
              <w:rPr>
                <w:sz w:val="16"/>
                <w:szCs w:val="16"/>
                <w:lang w:eastAsia="zh-CN"/>
              </w:rPr>
            </w:pPr>
            <w:r>
              <w:rPr>
                <w:sz w:val="16"/>
                <w:szCs w:val="16"/>
                <w:lang w:eastAsia="zh-CN"/>
              </w:rPr>
              <w:t>RP-222421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F6F9BB" w14:textId="6B5418F9" w:rsidR="003510BA" w:rsidRDefault="003510BA" w:rsidP="00823F4C">
            <w:pPr>
              <w:pStyle w:val="TAL"/>
              <w:spacing w:before="120" w:after="120"/>
              <w:rPr>
                <w:sz w:val="16"/>
                <w:szCs w:val="16"/>
              </w:rPr>
            </w:pPr>
            <w:r>
              <w:rPr>
                <w:sz w:val="16"/>
                <w:szCs w:val="16"/>
              </w:rPr>
              <w:t>0352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6D76629" w14:textId="77777777" w:rsidR="003510BA" w:rsidRDefault="003510BA"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6076E399" w14:textId="0CCD2DDA" w:rsidR="003510BA" w:rsidRDefault="003510BA" w:rsidP="00823F4C">
            <w:pPr>
              <w:pStyle w:val="TAL"/>
              <w:spacing w:before="120" w:after="120"/>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0640F8" w14:textId="5A2A700E" w:rsidR="003510BA" w:rsidRPr="005D126D" w:rsidRDefault="003510BA" w:rsidP="00823F4C">
            <w:pPr>
              <w:rPr>
                <w:rFonts w:ascii="Arial" w:hAnsi="Arial"/>
                <w:sz w:val="16"/>
              </w:rPr>
            </w:pPr>
            <w:r w:rsidRPr="003510BA">
              <w:rPr>
                <w:rFonts w:ascii="Arial" w:hAnsi="Arial"/>
                <w:sz w:val="16"/>
              </w:rPr>
              <w:t>CR on Rel-16 Type-1 HARQ-ACK codebook in PUCCH for SCell dormancy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6F74283" w14:textId="77777777" w:rsidR="003510BA" w:rsidRDefault="003510BA" w:rsidP="00823F4C">
            <w:pPr>
              <w:pStyle w:val="TAL"/>
              <w:spacing w:before="120" w:after="120"/>
              <w:rPr>
                <w:sz w:val="16"/>
                <w:szCs w:val="16"/>
                <w:lang w:eastAsia="zh-CN"/>
              </w:rPr>
            </w:pPr>
            <w:r>
              <w:rPr>
                <w:sz w:val="16"/>
                <w:szCs w:val="16"/>
                <w:lang w:eastAsia="zh-CN"/>
              </w:rPr>
              <w:t>17.3.0</w:t>
            </w:r>
          </w:p>
        </w:tc>
      </w:tr>
      <w:tr w:rsidR="003510BA" w:rsidRPr="00B916EC" w14:paraId="35AC3218"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70FB590A" w14:textId="77777777" w:rsidR="003510BA" w:rsidRPr="00B916EC" w:rsidRDefault="003510BA"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593CA44" w14:textId="77777777" w:rsidR="003510BA" w:rsidRPr="00B916EC" w:rsidRDefault="003510BA"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1C399CD" w14:textId="6C0020AA" w:rsidR="003510BA" w:rsidRDefault="003510BA" w:rsidP="00823F4C">
            <w:pPr>
              <w:pStyle w:val="TAL"/>
              <w:spacing w:before="120" w:after="120"/>
              <w:rPr>
                <w:sz w:val="16"/>
                <w:szCs w:val="16"/>
                <w:lang w:eastAsia="zh-CN"/>
              </w:rPr>
            </w:pPr>
            <w:r>
              <w:rPr>
                <w:sz w:val="16"/>
                <w:szCs w:val="16"/>
                <w:lang w:eastAsia="zh-CN"/>
              </w:rPr>
              <w:t>RP-222400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F01422" w14:textId="067A4C15" w:rsidR="003510BA" w:rsidRDefault="003510BA" w:rsidP="00823F4C">
            <w:pPr>
              <w:pStyle w:val="TAL"/>
              <w:spacing w:before="120" w:after="120"/>
              <w:rPr>
                <w:sz w:val="16"/>
                <w:szCs w:val="16"/>
              </w:rPr>
            </w:pPr>
            <w:r>
              <w:rPr>
                <w:sz w:val="16"/>
                <w:szCs w:val="16"/>
              </w:rPr>
              <w:t>0354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0411AD8" w14:textId="77777777" w:rsidR="003510BA" w:rsidRDefault="003510BA"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CAF96AC" w14:textId="3105A433" w:rsidR="003510BA" w:rsidRDefault="003510BA"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7344C40" w14:textId="0C3EAE0E" w:rsidR="003510BA" w:rsidRPr="005D126D" w:rsidRDefault="003510BA" w:rsidP="00823F4C">
            <w:pPr>
              <w:rPr>
                <w:rFonts w:ascii="Arial" w:hAnsi="Arial"/>
                <w:sz w:val="16"/>
              </w:rPr>
            </w:pPr>
            <w:r w:rsidRPr="003510BA">
              <w:rPr>
                <w:rFonts w:ascii="Arial" w:hAnsi="Arial"/>
                <w:sz w:val="16"/>
              </w:rPr>
              <w:t>Correction of CSI assumptions over multiplexing NCJT CSI reports in PUCCH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C5E388D" w14:textId="77777777" w:rsidR="003510BA" w:rsidRDefault="003510BA" w:rsidP="00823F4C">
            <w:pPr>
              <w:pStyle w:val="TAL"/>
              <w:spacing w:before="120" w:after="120"/>
              <w:rPr>
                <w:sz w:val="16"/>
                <w:szCs w:val="16"/>
                <w:lang w:eastAsia="zh-CN"/>
              </w:rPr>
            </w:pPr>
            <w:r>
              <w:rPr>
                <w:sz w:val="16"/>
                <w:szCs w:val="16"/>
                <w:lang w:eastAsia="zh-CN"/>
              </w:rPr>
              <w:t>17.3.0</w:t>
            </w:r>
          </w:p>
        </w:tc>
      </w:tr>
      <w:tr w:rsidR="003510BA" w:rsidRPr="00B916EC" w14:paraId="68463DE6"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28E76840" w14:textId="77777777" w:rsidR="003510BA" w:rsidRPr="00B916EC" w:rsidRDefault="003510BA"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50971F2A" w14:textId="77777777" w:rsidR="003510BA" w:rsidRPr="00B916EC" w:rsidRDefault="003510BA"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09365C6" w14:textId="45BA82D1" w:rsidR="003510BA" w:rsidRDefault="003510BA" w:rsidP="00823F4C">
            <w:pPr>
              <w:pStyle w:val="TAL"/>
              <w:spacing w:before="120" w:after="120"/>
              <w:rPr>
                <w:sz w:val="16"/>
                <w:szCs w:val="16"/>
                <w:lang w:eastAsia="zh-CN"/>
              </w:rPr>
            </w:pPr>
            <w:r>
              <w:rPr>
                <w:sz w:val="16"/>
                <w:szCs w:val="16"/>
                <w:lang w:eastAsia="zh-CN"/>
              </w:rPr>
              <w:t>RP-222402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B43CC3" w14:textId="786AB567" w:rsidR="003510BA" w:rsidRDefault="003510BA" w:rsidP="00823F4C">
            <w:pPr>
              <w:pStyle w:val="TAL"/>
              <w:spacing w:before="120" w:after="120"/>
              <w:rPr>
                <w:sz w:val="16"/>
                <w:szCs w:val="16"/>
              </w:rPr>
            </w:pPr>
            <w:r>
              <w:rPr>
                <w:sz w:val="16"/>
                <w:szCs w:val="16"/>
              </w:rPr>
              <w:t>0355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3A8BEAE5" w14:textId="77777777" w:rsidR="003510BA" w:rsidRDefault="003510BA"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4BF15CE" w14:textId="77777777" w:rsidR="003510BA" w:rsidRDefault="003510BA"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B445AB" w14:textId="1CA59312" w:rsidR="003510BA" w:rsidRPr="005D126D" w:rsidRDefault="003510BA" w:rsidP="00823F4C">
            <w:pPr>
              <w:rPr>
                <w:rFonts w:ascii="Arial" w:hAnsi="Arial"/>
                <w:sz w:val="16"/>
              </w:rPr>
            </w:pPr>
            <w:r w:rsidRPr="003510BA">
              <w:rPr>
                <w:rFonts w:ascii="Arial" w:hAnsi="Arial"/>
                <w:sz w:val="16"/>
              </w:rPr>
              <w:t>CR on HP DG PUSCH and LP CG PUSCH collision resolution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BE1960E" w14:textId="77777777" w:rsidR="003510BA" w:rsidRDefault="003510BA" w:rsidP="00823F4C">
            <w:pPr>
              <w:pStyle w:val="TAL"/>
              <w:spacing w:before="120" w:after="120"/>
              <w:rPr>
                <w:sz w:val="16"/>
                <w:szCs w:val="16"/>
                <w:lang w:eastAsia="zh-CN"/>
              </w:rPr>
            </w:pPr>
            <w:r>
              <w:rPr>
                <w:sz w:val="16"/>
                <w:szCs w:val="16"/>
                <w:lang w:eastAsia="zh-CN"/>
              </w:rPr>
              <w:t>17.3.0</w:t>
            </w:r>
          </w:p>
        </w:tc>
      </w:tr>
      <w:tr w:rsidR="007E5D7D" w:rsidRPr="00B916EC" w14:paraId="4B502BC7"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623D5080" w14:textId="77777777" w:rsidR="007E5D7D" w:rsidRPr="00B916EC" w:rsidRDefault="007E5D7D"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54627C6" w14:textId="77777777" w:rsidR="007E5D7D" w:rsidRPr="00B916EC" w:rsidRDefault="007E5D7D"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70B8A3" w14:textId="4C855EEB" w:rsidR="007E5D7D" w:rsidRDefault="007E5D7D" w:rsidP="00823F4C">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26819A9" w14:textId="148A0C98" w:rsidR="007E5D7D" w:rsidRDefault="007E5D7D" w:rsidP="00823F4C">
            <w:pPr>
              <w:pStyle w:val="TAL"/>
              <w:spacing w:before="120" w:after="120"/>
              <w:rPr>
                <w:sz w:val="16"/>
                <w:szCs w:val="16"/>
              </w:rPr>
            </w:pPr>
            <w:r>
              <w:rPr>
                <w:sz w:val="16"/>
                <w:szCs w:val="16"/>
              </w:rPr>
              <w:t>0357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EAD3711" w14:textId="77777777" w:rsidR="007E5D7D" w:rsidRDefault="007E5D7D"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6267CBD" w14:textId="0A45EDC6" w:rsidR="007E5D7D" w:rsidRDefault="007E5D7D" w:rsidP="00823F4C">
            <w:pPr>
              <w:pStyle w:val="TAL"/>
              <w:spacing w:before="120" w:after="120"/>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D8C3845" w14:textId="6DCA8EA4" w:rsidR="007E5D7D" w:rsidRPr="005D126D" w:rsidRDefault="007E5D7D" w:rsidP="00823F4C">
            <w:pPr>
              <w:rPr>
                <w:rFonts w:ascii="Arial" w:hAnsi="Arial"/>
                <w:sz w:val="16"/>
              </w:rPr>
            </w:pPr>
            <w:r w:rsidRPr="007E5D7D">
              <w:rPr>
                <w:rFonts w:ascii="Arial" w:hAnsi="Arial"/>
                <w:sz w:val="16"/>
              </w:rPr>
              <w:t>Correction for Intra-UE multiplexing/prioritization of the same priority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57B890" w14:textId="77777777" w:rsidR="007E5D7D" w:rsidRDefault="007E5D7D" w:rsidP="00823F4C">
            <w:pPr>
              <w:pStyle w:val="TAL"/>
              <w:spacing w:before="120" w:after="120"/>
              <w:rPr>
                <w:sz w:val="16"/>
                <w:szCs w:val="16"/>
                <w:lang w:eastAsia="zh-CN"/>
              </w:rPr>
            </w:pPr>
            <w:r>
              <w:rPr>
                <w:sz w:val="16"/>
                <w:szCs w:val="16"/>
                <w:lang w:eastAsia="zh-CN"/>
              </w:rPr>
              <w:t>17.3.0</w:t>
            </w:r>
          </w:p>
        </w:tc>
      </w:tr>
      <w:tr w:rsidR="007E5D7D" w:rsidRPr="00B916EC" w14:paraId="56BE06F7"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702D94B7" w14:textId="77777777" w:rsidR="007E5D7D" w:rsidRPr="00B916EC" w:rsidRDefault="007E5D7D"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1FAF2EE3" w14:textId="77777777" w:rsidR="007E5D7D" w:rsidRPr="00B916EC" w:rsidRDefault="007E5D7D"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EA67E6D" w14:textId="5DC58FAA" w:rsidR="007E5D7D" w:rsidRDefault="007E5D7D" w:rsidP="00823F4C">
            <w:pPr>
              <w:pStyle w:val="TAL"/>
              <w:spacing w:before="120" w:after="120"/>
              <w:rPr>
                <w:sz w:val="16"/>
                <w:szCs w:val="16"/>
                <w:lang w:eastAsia="zh-CN"/>
              </w:rPr>
            </w:pPr>
            <w:r>
              <w:rPr>
                <w:sz w:val="16"/>
                <w:szCs w:val="16"/>
                <w:lang w:eastAsia="zh-CN"/>
              </w:rPr>
              <w:t>RP-222418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4CEBC5" w14:textId="0B8D8F26" w:rsidR="007E5D7D" w:rsidRDefault="007E5D7D" w:rsidP="00823F4C">
            <w:pPr>
              <w:pStyle w:val="TAL"/>
              <w:spacing w:before="120" w:after="120"/>
              <w:rPr>
                <w:sz w:val="16"/>
                <w:szCs w:val="16"/>
              </w:rPr>
            </w:pPr>
            <w:r>
              <w:rPr>
                <w:sz w:val="16"/>
                <w:szCs w:val="16"/>
              </w:rPr>
              <w:t>0358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5FDCC0B" w14:textId="77777777" w:rsidR="007E5D7D" w:rsidRDefault="007E5D7D"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8995FE" w14:textId="030E18F6" w:rsidR="007E5D7D" w:rsidRDefault="007E5D7D"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D4BFC81" w14:textId="09DDE9EA" w:rsidR="007E5D7D" w:rsidRPr="005D126D" w:rsidRDefault="007E5D7D" w:rsidP="00823F4C">
            <w:pPr>
              <w:rPr>
                <w:rFonts w:ascii="Arial" w:hAnsi="Arial"/>
                <w:sz w:val="16"/>
              </w:rPr>
            </w:pPr>
            <w:r w:rsidRPr="007E5D7D">
              <w:rPr>
                <w:rFonts w:ascii="Arial" w:hAnsi="Arial"/>
                <w:sz w:val="16"/>
              </w:rPr>
              <w:t>Corrections of random-access based small data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722A26E" w14:textId="77777777" w:rsidR="007E5D7D" w:rsidRDefault="007E5D7D" w:rsidP="00823F4C">
            <w:pPr>
              <w:pStyle w:val="TAL"/>
              <w:spacing w:before="120" w:after="120"/>
              <w:rPr>
                <w:sz w:val="16"/>
                <w:szCs w:val="16"/>
                <w:lang w:eastAsia="zh-CN"/>
              </w:rPr>
            </w:pPr>
            <w:r>
              <w:rPr>
                <w:sz w:val="16"/>
                <w:szCs w:val="16"/>
                <w:lang w:eastAsia="zh-CN"/>
              </w:rPr>
              <w:t>17.3.0</w:t>
            </w:r>
          </w:p>
        </w:tc>
      </w:tr>
      <w:tr w:rsidR="00DC6E29" w:rsidRPr="00B916EC" w14:paraId="354F6B43"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49FE5099" w14:textId="77777777" w:rsidR="00DC6E29" w:rsidRPr="00B916EC" w:rsidRDefault="00DC6E29"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3C66D4A6" w14:textId="77777777" w:rsidR="00DC6E29" w:rsidRPr="00B916EC" w:rsidRDefault="00DC6E29"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FF8C0B1" w14:textId="452C4663" w:rsidR="00DC6E29" w:rsidRDefault="00DC6E29" w:rsidP="00823F4C">
            <w:pPr>
              <w:pStyle w:val="TAL"/>
              <w:spacing w:before="120" w:after="120"/>
              <w:rPr>
                <w:sz w:val="16"/>
                <w:szCs w:val="16"/>
                <w:lang w:eastAsia="zh-CN"/>
              </w:rPr>
            </w:pPr>
            <w:r>
              <w:rPr>
                <w:sz w:val="16"/>
                <w:szCs w:val="16"/>
                <w:lang w:eastAsia="zh-CN"/>
              </w:rPr>
              <w:t>RP-222401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051EB8" w14:textId="028262BF" w:rsidR="00DC6E29" w:rsidRDefault="00DC6E29" w:rsidP="00823F4C">
            <w:pPr>
              <w:pStyle w:val="TAL"/>
              <w:spacing w:before="120" w:after="120"/>
              <w:rPr>
                <w:sz w:val="16"/>
                <w:szCs w:val="16"/>
              </w:rPr>
            </w:pPr>
            <w:r>
              <w:rPr>
                <w:sz w:val="16"/>
                <w:szCs w:val="16"/>
              </w:rPr>
              <w:t>0359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0783936" w14:textId="77777777" w:rsidR="00DC6E29" w:rsidRDefault="00DC6E29"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1F378138" w14:textId="77777777" w:rsidR="00DC6E29" w:rsidRDefault="00DC6E29"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650874" w14:textId="77CF568F" w:rsidR="00DC6E29" w:rsidRPr="005D126D" w:rsidRDefault="00DC6E29" w:rsidP="00823F4C">
            <w:pPr>
              <w:rPr>
                <w:rFonts w:ascii="Arial" w:hAnsi="Arial"/>
                <w:sz w:val="16"/>
              </w:rPr>
            </w:pPr>
            <w:r w:rsidRPr="00DC6E29">
              <w:rPr>
                <w:rFonts w:ascii="Arial" w:hAnsi="Arial"/>
                <w:sz w:val="16"/>
              </w:rPr>
              <w:t>Correction on CD-SSB frequency indication using NCD-SSB in TS38.213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2021794" w14:textId="77777777" w:rsidR="00DC6E29" w:rsidRDefault="00DC6E29" w:rsidP="00823F4C">
            <w:pPr>
              <w:pStyle w:val="TAL"/>
              <w:spacing w:before="120" w:after="120"/>
              <w:rPr>
                <w:sz w:val="16"/>
                <w:szCs w:val="16"/>
                <w:lang w:eastAsia="zh-CN"/>
              </w:rPr>
            </w:pPr>
            <w:r>
              <w:rPr>
                <w:sz w:val="16"/>
                <w:szCs w:val="16"/>
                <w:lang w:eastAsia="zh-CN"/>
              </w:rPr>
              <w:t>17.3.0</w:t>
            </w:r>
          </w:p>
        </w:tc>
      </w:tr>
      <w:tr w:rsidR="00DC6E29" w:rsidRPr="00B916EC" w14:paraId="22EBCEED"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1CD06757" w14:textId="77777777" w:rsidR="00DC6E29" w:rsidRPr="00B916EC" w:rsidRDefault="00DC6E29"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219320D" w14:textId="77777777" w:rsidR="00DC6E29" w:rsidRPr="00B916EC" w:rsidRDefault="00DC6E29"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1BA1CE1A" w14:textId="7D5F2FD0" w:rsidR="00DC6E29" w:rsidRDefault="00DC6E29" w:rsidP="00823F4C">
            <w:pPr>
              <w:pStyle w:val="TAL"/>
              <w:spacing w:before="120" w:after="120"/>
              <w:rPr>
                <w:sz w:val="16"/>
                <w:szCs w:val="16"/>
                <w:lang w:eastAsia="zh-CN"/>
              </w:rPr>
            </w:pPr>
            <w:r>
              <w:rPr>
                <w:sz w:val="16"/>
                <w:szCs w:val="16"/>
                <w:lang w:eastAsia="zh-CN"/>
              </w:rPr>
              <w:t>RP-222405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96C89D3" w14:textId="6B0C6410" w:rsidR="00DC6E29" w:rsidRDefault="00DC6E29" w:rsidP="00823F4C">
            <w:pPr>
              <w:pStyle w:val="TAL"/>
              <w:spacing w:before="120" w:after="120"/>
              <w:rPr>
                <w:sz w:val="16"/>
                <w:szCs w:val="16"/>
              </w:rPr>
            </w:pPr>
            <w:r>
              <w:rPr>
                <w:sz w:val="16"/>
                <w:szCs w:val="16"/>
              </w:rPr>
              <w:t>0360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43F02DFB" w14:textId="77777777" w:rsidR="00DC6E29" w:rsidRDefault="00DC6E29"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0D737" w14:textId="77777777" w:rsidR="00DC6E29" w:rsidRDefault="00DC6E29"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6ED3B70" w14:textId="6C99C0F7" w:rsidR="00DC6E29" w:rsidRPr="005D126D" w:rsidRDefault="00DC6E29" w:rsidP="00823F4C">
            <w:pPr>
              <w:rPr>
                <w:rFonts w:ascii="Arial" w:hAnsi="Arial"/>
                <w:sz w:val="16"/>
              </w:rPr>
            </w:pPr>
            <w:r w:rsidRPr="00DC6E29">
              <w:rPr>
                <w:rFonts w:ascii="Arial" w:hAnsi="Arial"/>
                <w:sz w:val="16"/>
              </w:rPr>
              <w:t>Corrections and clarifications of RedCap UE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0E053D" w14:textId="77777777" w:rsidR="00DC6E29" w:rsidRDefault="00DC6E29" w:rsidP="00823F4C">
            <w:pPr>
              <w:pStyle w:val="TAL"/>
              <w:spacing w:before="120" w:after="120"/>
              <w:rPr>
                <w:sz w:val="16"/>
                <w:szCs w:val="16"/>
                <w:lang w:eastAsia="zh-CN"/>
              </w:rPr>
            </w:pPr>
            <w:r>
              <w:rPr>
                <w:sz w:val="16"/>
                <w:szCs w:val="16"/>
                <w:lang w:eastAsia="zh-CN"/>
              </w:rPr>
              <w:t>17.3.0</w:t>
            </w:r>
          </w:p>
        </w:tc>
      </w:tr>
      <w:tr w:rsidR="00335C5D" w:rsidRPr="00B916EC" w14:paraId="071D1A14"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0EAFC6CA" w14:textId="77777777" w:rsidR="00335C5D" w:rsidRPr="00B916EC" w:rsidRDefault="00335C5D"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0869F5D9" w14:textId="77777777" w:rsidR="00335C5D" w:rsidRPr="00B916EC" w:rsidRDefault="00335C5D"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64093DBA" w14:textId="2C4B92D9" w:rsidR="00335C5D" w:rsidRDefault="00335C5D" w:rsidP="00823F4C">
            <w:pPr>
              <w:pStyle w:val="TAL"/>
              <w:spacing w:before="120" w:after="120"/>
              <w:rPr>
                <w:sz w:val="16"/>
                <w:szCs w:val="16"/>
                <w:lang w:eastAsia="zh-CN"/>
              </w:rPr>
            </w:pPr>
            <w:r>
              <w:rPr>
                <w:sz w:val="16"/>
                <w:szCs w:val="16"/>
                <w:lang w:eastAsia="zh-CN"/>
              </w:rPr>
              <w:t>RP-222398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191F5BD" w14:textId="355FE14C" w:rsidR="00335C5D" w:rsidRDefault="00335C5D" w:rsidP="00823F4C">
            <w:pPr>
              <w:pStyle w:val="TAL"/>
              <w:spacing w:before="120" w:after="120"/>
              <w:rPr>
                <w:sz w:val="16"/>
                <w:szCs w:val="16"/>
              </w:rPr>
            </w:pPr>
            <w:r>
              <w:rPr>
                <w:sz w:val="16"/>
                <w:szCs w:val="16"/>
              </w:rPr>
              <w:t>0362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8D4673" w14:textId="77777777" w:rsidR="00335C5D" w:rsidRDefault="00335C5D"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D48E1C" w14:textId="319C02FC" w:rsidR="00335C5D" w:rsidRDefault="00335C5D" w:rsidP="00823F4C">
            <w:pPr>
              <w:pStyle w:val="TAL"/>
              <w:spacing w:before="120" w:after="120"/>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25C83F7" w14:textId="7949A60C" w:rsidR="00335C5D" w:rsidRPr="005D126D" w:rsidRDefault="00335C5D" w:rsidP="00823F4C">
            <w:pPr>
              <w:rPr>
                <w:rFonts w:ascii="Arial" w:hAnsi="Arial"/>
                <w:sz w:val="16"/>
              </w:rPr>
            </w:pPr>
            <w:r w:rsidRPr="00335C5D">
              <w:rPr>
                <w:rFonts w:ascii="Arial" w:hAnsi="Arial"/>
                <w:sz w:val="16"/>
              </w:rPr>
              <w:t>Corrections on presence of redundancy version field and HARQ process number field of DCI formats 0_2/1_2 for validation of activation and release DCI format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23F729E" w14:textId="77777777" w:rsidR="00335C5D" w:rsidRDefault="00335C5D" w:rsidP="00823F4C">
            <w:pPr>
              <w:pStyle w:val="TAL"/>
              <w:spacing w:before="120" w:after="120"/>
              <w:rPr>
                <w:sz w:val="16"/>
                <w:szCs w:val="16"/>
                <w:lang w:eastAsia="zh-CN"/>
              </w:rPr>
            </w:pPr>
            <w:r>
              <w:rPr>
                <w:sz w:val="16"/>
                <w:szCs w:val="16"/>
                <w:lang w:eastAsia="zh-CN"/>
              </w:rPr>
              <w:t>17.3.0</w:t>
            </w:r>
          </w:p>
        </w:tc>
      </w:tr>
      <w:tr w:rsidR="00D4651E" w:rsidRPr="00B916EC" w14:paraId="6712A1F5"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13855907" w14:textId="77777777" w:rsidR="00D4651E" w:rsidRPr="00B916EC" w:rsidRDefault="00D4651E"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7DB51B02" w14:textId="77777777" w:rsidR="00D4651E" w:rsidRPr="00B916EC" w:rsidRDefault="00D4651E"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27DA2825" w14:textId="6C82AD8B" w:rsidR="00D4651E" w:rsidRDefault="00D4651E" w:rsidP="00823F4C">
            <w:pPr>
              <w:pStyle w:val="TAL"/>
              <w:spacing w:before="120" w:after="120"/>
              <w:rPr>
                <w:sz w:val="16"/>
                <w:szCs w:val="16"/>
                <w:lang w:eastAsia="zh-CN"/>
              </w:rPr>
            </w:pPr>
            <w:r>
              <w:rPr>
                <w:sz w:val="16"/>
                <w:szCs w:val="16"/>
                <w:lang w:eastAsia="zh-CN"/>
              </w:rPr>
              <w:t>RP-222417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42D633" w14:textId="59D28AC2" w:rsidR="00D4651E" w:rsidRDefault="00D4651E" w:rsidP="00823F4C">
            <w:pPr>
              <w:pStyle w:val="TAL"/>
              <w:spacing w:before="120" w:after="120"/>
              <w:rPr>
                <w:sz w:val="16"/>
                <w:szCs w:val="16"/>
              </w:rPr>
            </w:pPr>
            <w:r>
              <w:rPr>
                <w:sz w:val="16"/>
                <w:szCs w:val="16"/>
              </w:rPr>
              <w:t>0364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A205CA9" w14:textId="77777777" w:rsidR="00D4651E" w:rsidRDefault="00D4651E"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268F9C3C" w14:textId="77777777" w:rsidR="00D4651E" w:rsidRDefault="00D4651E" w:rsidP="00823F4C">
            <w:pPr>
              <w:pStyle w:val="TAL"/>
              <w:spacing w:before="120" w:after="120"/>
              <w:rPr>
                <w:sz w:val="16"/>
              </w:rPr>
            </w:pPr>
            <w:r>
              <w:rPr>
                <w:sz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695F4B" w14:textId="75B16D69" w:rsidR="00D4651E" w:rsidRPr="005D126D" w:rsidRDefault="00D4651E" w:rsidP="00823F4C">
            <w:pPr>
              <w:rPr>
                <w:rFonts w:ascii="Arial" w:hAnsi="Arial"/>
                <w:sz w:val="16"/>
              </w:rPr>
            </w:pPr>
            <w:r w:rsidRPr="00D4651E">
              <w:rPr>
                <w:rFonts w:ascii="Arial" w:hAnsi="Arial"/>
                <w:sz w:val="16"/>
              </w:rPr>
              <w:t>Correction on PL RS determination for PUSCH scheduled by DCI format 0_0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79B49C" w14:textId="77777777" w:rsidR="00D4651E" w:rsidRDefault="00D4651E" w:rsidP="00823F4C">
            <w:pPr>
              <w:pStyle w:val="TAL"/>
              <w:spacing w:before="120" w:after="120"/>
              <w:rPr>
                <w:sz w:val="16"/>
                <w:szCs w:val="16"/>
                <w:lang w:eastAsia="zh-CN"/>
              </w:rPr>
            </w:pPr>
            <w:r>
              <w:rPr>
                <w:sz w:val="16"/>
                <w:szCs w:val="16"/>
                <w:lang w:eastAsia="zh-CN"/>
              </w:rPr>
              <w:t>17.3.0</w:t>
            </w:r>
          </w:p>
        </w:tc>
      </w:tr>
      <w:tr w:rsidR="005B106D" w:rsidRPr="00B916EC" w14:paraId="0A6F8845"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46A975C1" w14:textId="77777777" w:rsidR="005B106D" w:rsidRPr="00B916EC" w:rsidRDefault="005B106D"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E173E8F" w14:textId="77777777" w:rsidR="005B106D" w:rsidRPr="00B916EC" w:rsidRDefault="005B106D"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0CC7DECD" w14:textId="63922234" w:rsidR="005B106D" w:rsidRDefault="005B106D" w:rsidP="00823F4C">
            <w:pPr>
              <w:pStyle w:val="TAL"/>
              <w:spacing w:before="120" w:after="120"/>
              <w:rPr>
                <w:sz w:val="16"/>
                <w:szCs w:val="16"/>
                <w:lang w:eastAsia="zh-CN"/>
              </w:rPr>
            </w:pPr>
            <w:r>
              <w:rPr>
                <w:sz w:val="16"/>
                <w:szCs w:val="16"/>
                <w:lang w:eastAsia="zh-CN"/>
              </w:rPr>
              <w:t>RP-222406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BB12D8" w14:textId="40160C66" w:rsidR="005B106D" w:rsidRDefault="005B106D" w:rsidP="00823F4C">
            <w:pPr>
              <w:pStyle w:val="TAL"/>
              <w:spacing w:before="120" w:after="120"/>
              <w:rPr>
                <w:sz w:val="16"/>
                <w:szCs w:val="16"/>
              </w:rPr>
            </w:pPr>
            <w:r>
              <w:rPr>
                <w:sz w:val="16"/>
                <w:szCs w:val="16"/>
              </w:rPr>
              <w:t>0365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25CEE766" w14:textId="77777777" w:rsidR="005B106D" w:rsidRDefault="005B106D"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0D90025C" w14:textId="06D92A32" w:rsidR="005B106D" w:rsidRDefault="005B106D"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B72FC7" w14:textId="1B735C30" w:rsidR="005B106D" w:rsidRPr="005D126D" w:rsidRDefault="005B106D" w:rsidP="00823F4C">
            <w:pPr>
              <w:rPr>
                <w:rFonts w:ascii="Arial" w:hAnsi="Arial"/>
                <w:sz w:val="16"/>
              </w:rPr>
            </w:pPr>
            <w:r w:rsidRPr="005B106D">
              <w:rPr>
                <w:rFonts w:ascii="Arial" w:hAnsi="Arial"/>
                <w:sz w:val="16"/>
              </w:rPr>
              <w:t>Corrections on UE Power Saving Enhancements for NR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B0D383" w14:textId="77777777" w:rsidR="005B106D" w:rsidRDefault="005B106D" w:rsidP="00823F4C">
            <w:pPr>
              <w:pStyle w:val="TAL"/>
              <w:spacing w:before="120" w:after="120"/>
              <w:rPr>
                <w:sz w:val="16"/>
                <w:szCs w:val="16"/>
                <w:lang w:eastAsia="zh-CN"/>
              </w:rPr>
            </w:pPr>
            <w:r>
              <w:rPr>
                <w:sz w:val="16"/>
                <w:szCs w:val="16"/>
                <w:lang w:eastAsia="zh-CN"/>
              </w:rPr>
              <w:t>17.3.0</w:t>
            </w:r>
          </w:p>
        </w:tc>
      </w:tr>
      <w:tr w:rsidR="005B106D" w:rsidRPr="00B916EC" w14:paraId="14CA2521"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1CA3B1E1" w14:textId="77777777" w:rsidR="005B106D" w:rsidRPr="00B916EC" w:rsidRDefault="005B106D" w:rsidP="00823F4C">
            <w:pPr>
              <w:spacing w:before="120" w:after="120"/>
              <w:jc w:val="center"/>
              <w:rPr>
                <w:rFonts w:ascii="Arial" w:hAnsi="Arial"/>
                <w:snapToGrid w:val="0"/>
                <w:sz w:val="16"/>
                <w:szCs w:val="16"/>
              </w:rPr>
            </w:pPr>
            <w:r w:rsidRPr="00B916EC">
              <w:rPr>
                <w:rFonts w:ascii="Arial" w:hAnsi="Arial"/>
                <w:snapToGrid w:val="0"/>
                <w:sz w:val="16"/>
                <w:szCs w:val="16"/>
              </w:rPr>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4EEBCD31" w14:textId="77777777" w:rsidR="005B106D" w:rsidRPr="00B916EC" w:rsidRDefault="005B106D"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472BC371" w14:textId="71A7FB47" w:rsidR="005B106D" w:rsidRDefault="005B106D" w:rsidP="00823F4C">
            <w:pPr>
              <w:pStyle w:val="TAL"/>
              <w:spacing w:before="120" w:after="120"/>
              <w:rPr>
                <w:sz w:val="16"/>
                <w:szCs w:val="16"/>
                <w:lang w:eastAsia="zh-CN"/>
              </w:rPr>
            </w:pPr>
            <w:r>
              <w:rPr>
                <w:sz w:val="16"/>
                <w:szCs w:val="16"/>
                <w:lang w:eastAsia="zh-CN"/>
              </w:rPr>
              <w:t>RP-222412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4F59C71" w14:textId="60DA668C" w:rsidR="005B106D" w:rsidRDefault="005B106D" w:rsidP="00823F4C">
            <w:pPr>
              <w:pStyle w:val="TAL"/>
              <w:spacing w:before="120" w:after="120"/>
              <w:rPr>
                <w:sz w:val="16"/>
                <w:szCs w:val="16"/>
              </w:rPr>
            </w:pPr>
            <w:r>
              <w:rPr>
                <w:sz w:val="16"/>
                <w:szCs w:val="16"/>
              </w:rPr>
              <w:t>0366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0D7F8574" w14:textId="77777777" w:rsidR="005B106D" w:rsidRDefault="005B106D"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02F63EB" w14:textId="77777777" w:rsidR="005B106D" w:rsidRDefault="005B106D"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51911B9" w14:textId="269D2325" w:rsidR="005B106D" w:rsidRPr="005D126D" w:rsidRDefault="005B106D" w:rsidP="00823F4C">
            <w:pPr>
              <w:rPr>
                <w:rFonts w:ascii="Arial" w:hAnsi="Arial"/>
                <w:sz w:val="16"/>
              </w:rPr>
            </w:pPr>
            <w:r w:rsidRPr="005B106D">
              <w:rPr>
                <w:rFonts w:ascii="Arial" w:hAnsi="Arial"/>
                <w:sz w:val="16"/>
              </w:rPr>
              <w:t>Corrections on the introduction of multicast-broadcast services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C9E105" w14:textId="77777777" w:rsidR="005B106D" w:rsidRDefault="005B106D" w:rsidP="00823F4C">
            <w:pPr>
              <w:pStyle w:val="TAL"/>
              <w:spacing w:before="120" w:after="120"/>
              <w:rPr>
                <w:sz w:val="16"/>
                <w:szCs w:val="16"/>
                <w:lang w:eastAsia="zh-CN"/>
              </w:rPr>
            </w:pPr>
            <w:r>
              <w:rPr>
                <w:sz w:val="16"/>
                <w:szCs w:val="16"/>
                <w:lang w:eastAsia="zh-CN"/>
              </w:rPr>
              <w:t>17.3.0</w:t>
            </w:r>
          </w:p>
        </w:tc>
      </w:tr>
      <w:tr w:rsidR="0053070E" w:rsidRPr="00B916EC" w14:paraId="774DB061" w14:textId="77777777" w:rsidTr="00823F4C">
        <w:tc>
          <w:tcPr>
            <w:tcW w:w="894" w:type="dxa"/>
            <w:tcBorders>
              <w:top w:val="single" w:sz="6" w:space="0" w:color="auto"/>
              <w:left w:val="single" w:sz="6" w:space="0" w:color="auto"/>
              <w:bottom w:val="single" w:sz="6" w:space="0" w:color="auto"/>
              <w:right w:val="single" w:sz="6" w:space="0" w:color="auto"/>
            </w:tcBorders>
            <w:shd w:val="solid" w:color="FFFFFF" w:fill="auto"/>
          </w:tcPr>
          <w:p w14:paraId="3B667E4C" w14:textId="77777777" w:rsidR="0053070E" w:rsidRPr="00B916EC" w:rsidRDefault="0053070E" w:rsidP="00823F4C">
            <w:pPr>
              <w:spacing w:before="120" w:after="120"/>
              <w:jc w:val="center"/>
              <w:rPr>
                <w:rFonts w:ascii="Arial" w:hAnsi="Arial"/>
                <w:snapToGrid w:val="0"/>
                <w:sz w:val="16"/>
                <w:szCs w:val="16"/>
              </w:rPr>
            </w:pPr>
            <w:r w:rsidRPr="00B916EC">
              <w:rPr>
                <w:rFonts w:ascii="Arial" w:hAnsi="Arial"/>
                <w:snapToGrid w:val="0"/>
                <w:sz w:val="16"/>
                <w:szCs w:val="16"/>
              </w:rPr>
              <w:lastRenderedPageBreak/>
              <w:t>20</w:t>
            </w:r>
            <w:r>
              <w:rPr>
                <w:rFonts w:ascii="Arial" w:hAnsi="Arial"/>
                <w:snapToGrid w:val="0"/>
                <w:sz w:val="16"/>
                <w:szCs w:val="16"/>
              </w:rPr>
              <w:t>22-09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14:paraId="660809BE" w14:textId="77777777" w:rsidR="0053070E" w:rsidRPr="00B916EC" w:rsidRDefault="0053070E" w:rsidP="00823F4C">
            <w:pPr>
              <w:pStyle w:val="TAL"/>
              <w:spacing w:before="120" w:after="120"/>
              <w:rPr>
                <w:sz w:val="16"/>
                <w:szCs w:val="16"/>
                <w:lang w:eastAsia="zh-CN"/>
              </w:rPr>
            </w:pPr>
            <w:r w:rsidRPr="00B916EC">
              <w:rPr>
                <w:sz w:val="16"/>
                <w:szCs w:val="16"/>
                <w:lang w:eastAsia="zh-CN"/>
              </w:rPr>
              <w:t>RAN#</w:t>
            </w:r>
            <w:r>
              <w:rPr>
                <w:sz w:val="16"/>
                <w:szCs w:val="16"/>
                <w:lang w:eastAsia="zh-CN"/>
              </w:rPr>
              <w:t>97-e</w:t>
            </w:r>
          </w:p>
        </w:tc>
        <w:tc>
          <w:tcPr>
            <w:tcW w:w="990" w:type="dxa"/>
            <w:tcBorders>
              <w:top w:val="single" w:sz="6" w:space="0" w:color="auto"/>
              <w:left w:val="single" w:sz="6" w:space="0" w:color="auto"/>
              <w:bottom w:val="single" w:sz="6" w:space="0" w:color="auto"/>
              <w:right w:val="single" w:sz="6" w:space="0" w:color="auto"/>
            </w:tcBorders>
            <w:shd w:val="solid" w:color="FFFFFF" w:fill="auto"/>
          </w:tcPr>
          <w:p w14:paraId="5D6A9996" w14:textId="014ABF07" w:rsidR="0053070E" w:rsidRDefault="0053070E" w:rsidP="00823F4C">
            <w:pPr>
              <w:pStyle w:val="TAL"/>
              <w:spacing w:before="120" w:after="120"/>
              <w:rPr>
                <w:sz w:val="16"/>
                <w:szCs w:val="16"/>
                <w:lang w:eastAsia="zh-CN"/>
              </w:rPr>
            </w:pPr>
            <w:r>
              <w:rPr>
                <w:sz w:val="16"/>
                <w:szCs w:val="16"/>
                <w:lang w:eastAsia="zh-CN"/>
              </w:rPr>
              <w:t>RP-222422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92E7FB" w14:textId="2B0FE29D" w:rsidR="0053070E" w:rsidRDefault="0053070E" w:rsidP="00823F4C">
            <w:pPr>
              <w:pStyle w:val="TAL"/>
              <w:spacing w:before="120" w:after="120"/>
              <w:rPr>
                <w:sz w:val="16"/>
                <w:szCs w:val="16"/>
              </w:rPr>
            </w:pPr>
            <w:r>
              <w:rPr>
                <w:sz w:val="16"/>
                <w:szCs w:val="16"/>
              </w:rPr>
              <w:t>0367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7DA75E0" w14:textId="77777777" w:rsidR="0053070E" w:rsidRDefault="0053070E" w:rsidP="00823F4C">
            <w:pPr>
              <w:pStyle w:val="TAL"/>
              <w:spacing w:before="120" w:after="120"/>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42E90F95" w14:textId="77777777" w:rsidR="0053070E" w:rsidRDefault="0053070E" w:rsidP="00823F4C">
            <w:pPr>
              <w:pStyle w:val="TAL"/>
              <w:spacing w:before="120" w:after="120"/>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2078E9D" w14:textId="01EE0049" w:rsidR="0053070E" w:rsidRPr="005D126D" w:rsidRDefault="0053070E" w:rsidP="00823F4C">
            <w:pPr>
              <w:rPr>
                <w:rFonts w:ascii="Arial" w:hAnsi="Arial"/>
                <w:sz w:val="16"/>
              </w:rPr>
            </w:pPr>
            <w:r w:rsidRPr="0053070E">
              <w:rPr>
                <w:rFonts w:ascii="Arial" w:hAnsi="Arial"/>
                <w:sz w:val="16"/>
              </w:rPr>
              <w:t>Rel-17 editorial corrections for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F6DB73" w14:textId="77777777" w:rsidR="0053070E" w:rsidRDefault="0053070E" w:rsidP="00823F4C">
            <w:pPr>
              <w:pStyle w:val="TAL"/>
              <w:spacing w:before="120" w:after="120"/>
              <w:rPr>
                <w:sz w:val="16"/>
                <w:szCs w:val="16"/>
                <w:lang w:eastAsia="zh-CN"/>
              </w:rPr>
            </w:pPr>
            <w:r>
              <w:rPr>
                <w:sz w:val="16"/>
                <w:szCs w:val="16"/>
                <w:lang w:eastAsia="zh-CN"/>
              </w:rPr>
              <w:t>17.3.0</w:t>
            </w:r>
          </w:p>
        </w:tc>
      </w:tr>
    </w:tbl>
    <w:p w14:paraId="4EF94FC0" w14:textId="77777777" w:rsidR="003C3971" w:rsidRPr="00B916EC" w:rsidRDefault="003C3971" w:rsidP="009105BC"/>
    <w:sectPr w:rsidR="003C3971" w:rsidRPr="00B916EC" w:rsidSect="00F32341">
      <w:headerReference w:type="default" r:id="rId241"/>
      <w:footerReference w:type="default" r:id="rId24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9A8658" w14:textId="77777777" w:rsidR="00873E0B" w:rsidRDefault="00873E0B">
      <w:r>
        <w:separator/>
      </w:r>
    </w:p>
    <w:p w14:paraId="37208E4C" w14:textId="77777777" w:rsidR="00873E0B" w:rsidRDefault="00873E0B"/>
  </w:endnote>
  <w:endnote w:type="continuationSeparator" w:id="0">
    <w:p w14:paraId="504889F9" w14:textId="77777777" w:rsidR="00873E0B" w:rsidRDefault="00873E0B">
      <w:r>
        <w:continuationSeparator/>
      </w:r>
    </w:p>
    <w:p w14:paraId="09E1FA64" w14:textId="77777777" w:rsidR="00873E0B" w:rsidRDefault="00873E0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w:altName w:val="Arial Unicode MS"/>
    <w:charset w:val="88"/>
    <w:family w:val="auto"/>
    <w:pitch w:val="default"/>
    <w:sig w:usb0="00000000" w:usb1="0000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Freestyle Script">
    <w:panose1 w:val="030804020302050B0404"/>
    <w:charset w:val="00"/>
    <w:family w:val="script"/>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sans-serif-black">
    <w:altName w:val="Times New Roman"/>
    <w:panose1 w:val="00000000000000000000"/>
    <w:charset w:val="00"/>
    <w:family w:val="roman"/>
    <w:notTrueType/>
    <w:pitch w:val="default"/>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76DB" w14:textId="77777777" w:rsidR="00D617EC" w:rsidRDefault="00D617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E8CF6B" w14:textId="77777777" w:rsidR="00873E0B" w:rsidRDefault="00873E0B">
      <w:r>
        <w:separator/>
      </w:r>
    </w:p>
    <w:p w14:paraId="5C6A31E2" w14:textId="77777777" w:rsidR="00873E0B" w:rsidRDefault="00873E0B"/>
  </w:footnote>
  <w:footnote w:type="continuationSeparator" w:id="0">
    <w:p w14:paraId="6F5F5D88" w14:textId="77777777" w:rsidR="00873E0B" w:rsidRDefault="00873E0B">
      <w:r>
        <w:continuationSeparator/>
      </w:r>
    </w:p>
    <w:p w14:paraId="38940E70" w14:textId="77777777" w:rsidR="00873E0B" w:rsidRDefault="00873E0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B964" w14:textId="76BB9CA0" w:rsidR="00D617EC" w:rsidRDefault="00D617EC"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B4D9F">
      <w:rPr>
        <w:rFonts w:ascii="Arial" w:hAnsi="Arial" w:cs="Arial"/>
        <w:b/>
        <w:noProof/>
        <w:sz w:val="18"/>
        <w:szCs w:val="18"/>
      </w:rPr>
      <w:t>3GPP TS 38.213 V17.3.0 (2022-09)</w:t>
    </w:r>
    <w:r>
      <w:rPr>
        <w:rFonts w:ascii="Arial" w:hAnsi="Arial" w:cs="Arial"/>
        <w:b/>
        <w:sz w:val="18"/>
        <w:szCs w:val="18"/>
      </w:rPr>
      <w:fldChar w:fldCharType="end"/>
    </w:r>
  </w:p>
  <w:p w14:paraId="55F90C18" w14:textId="77777777" w:rsidR="00D617EC" w:rsidRDefault="00D617EC"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14:paraId="4E51D4B4" w14:textId="1196F370" w:rsidR="00D617EC" w:rsidRDefault="00D617EC"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B4D9F">
      <w:rPr>
        <w:rFonts w:ascii="Arial" w:hAnsi="Arial" w:cs="Arial"/>
        <w:b/>
        <w:noProof/>
        <w:sz w:val="18"/>
        <w:szCs w:val="18"/>
      </w:rPr>
      <w:t>Release 17</w:t>
    </w:r>
    <w:r>
      <w:rPr>
        <w:rFonts w:ascii="Arial" w:hAnsi="Arial" w:cs="Arial"/>
        <w:b/>
        <w:sz w:val="18"/>
        <w:szCs w:val="18"/>
      </w:rPr>
      <w:fldChar w:fldCharType="end"/>
    </w:r>
  </w:p>
  <w:p w14:paraId="3459CB04" w14:textId="77777777" w:rsidR="00D617EC" w:rsidRDefault="00D617EC"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96222F"/>
    <w:multiLevelType w:val="hybridMultilevel"/>
    <w:tmpl w:val="91FAC5FC"/>
    <w:lvl w:ilvl="0" w:tplc="8190F2AA">
      <w:numFmt w:val="bullet"/>
      <w:lvlText w:val="•"/>
      <w:lvlJc w:val="left"/>
      <w:pPr>
        <w:ind w:left="420" w:hanging="420"/>
      </w:pPr>
      <w:rPr>
        <w:rFonts w:ascii="SimSun" w:eastAsia="SimSun" w:hAnsi="SimSun" w:cs="Times New Roman" w:hint="eastAsia"/>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6"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7"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9"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2"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4"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18"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2F33D65"/>
    <w:multiLevelType w:val="hybridMultilevel"/>
    <w:tmpl w:val="24A2A74E"/>
    <w:lvl w:ilvl="0" w:tplc="8190F2AA">
      <w:numFmt w:val="bullet"/>
      <w:lvlText w:val="•"/>
      <w:lvlJc w:val="left"/>
      <w:pPr>
        <w:ind w:left="420" w:hanging="420"/>
      </w:pPr>
      <w:rPr>
        <w:rFonts w:ascii="SimSun" w:eastAsia="SimSun" w:hAnsi="SimSun"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3"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864558339">
    <w:abstractNumId w:val="15"/>
  </w:num>
  <w:num w:numId="2" w16cid:durableId="1195197454">
    <w:abstractNumId w:val="24"/>
  </w:num>
  <w:num w:numId="3" w16cid:durableId="1285648012">
    <w:abstractNumId w:val="16"/>
  </w:num>
  <w:num w:numId="4" w16cid:durableId="582834299">
    <w:abstractNumId w:val="13"/>
  </w:num>
  <w:num w:numId="5" w16cid:durableId="1357081652">
    <w:abstractNumId w:val="4"/>
  </w:num>
  <w:num w:numId="6" w16cid:durableId="1824930416">
    <w:abstractNumId w:val="22"/>
  </w:num>
  <w:num w:numId="7" w16cid:durableId="313067973">
    <w:abstractNumId w:val="10"/>
  </w:num>
  <w:num w:numId="8" w16cid:durableId="134492142">
    <w:abstractNumId w:val="19"/>
  </w:num>
  <w:num w:numId="9" w16cid:durableId="1922639637">
    <w:abstractNumId w:val="14"/>
  </w:num>
  <w:num w:numId="10" w16cid:durableId="1190338002">
    <w:abstractNumId w:val="6"/>
  </w:num>
  <w:num w:numId="11" w16cid:durableId="37435473">
    <w:abstractNumId w:val="1"/>
  </w:num>
  <w:num w:numId="12" w16cid:durableId="798767071">
    <w:abstractNumId w:val="2"/>
  </w:num>
  <w:num w:numId="13" w16cid:durableId="1386445159">
    <w:abstractNumId w:val="21"/>
  </w:num>
  <w:num w:numId="14" w16cid:durableId="1628852814">
    <w:abstractNumId w:val="0"/>
  </w:num>
  <w:num w:numId="15" w16cid:durableId="259531052">
    <w:abstractNumId w:val="17"/>
  </w:num>
  <w:num w:numId="16" w16cid:durableId="1308512852">
    <w:abstractNumId w:val="18"/>
  </w:num>
  <w:num w:numId="17" w16cid:durableId="1076318429">
    <w:abstractNumId w:val="23"/>
  </w:num>
  <w:num w:numId="18" w16cid:durableId="997001871">
    <w:abstractNumId w:val="7"/>
  </w:num>
  <w:num w:numId="19" w16cid:durableId="181669706">
    <w:abstractNumId w:val="12"/>
  </w:num>
  <w:num w:numId="20" w16cid:durableId="1907183285">
    <w:abstractNumId w:val="9"/>
  </w:num>
  <w:num w:numId="21" w16cid:durableId="1059354772">
    <w:abstractNumId w:val="8"/>
  </w:num>
  <w:num w:numId="22" w16cid:durableId="495150198">
    <w:abstractNumId w:val="5"/>
  </w:num>
  <w:num w:numId="23" w16cid:durableId="352416119">
    <w:abstractNumId w:val="11"/>
  </w:num>
  <w:num w:numId="24" w16cid:durableId="1911311511">
    <w:abstractNumId w:val="20"/>
  </w:num>
  <w:num w:numId="25" w16cid:durableId="5862440">
    <w:abstractNumId w:val="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C"/>
    <w:rsid w:val="00000C56"/>
    <w:rsid w:val="00000FD7"/>
    <w:rsid w:val="000018A9"/>
    <w:rsid w:val="00001D96"/>
    <w:rsid w:val="00001E11"/>
    <w:rsid w:val="00002297"/>
    <w:rsid w:val="000027E4"/>
    <w:rsid w:val="00003112"/>
    <w:rsid w:val="00003807"/>
    <w:rsid w:val="00003BC6"/>
    <w:rsid w:val="0000401B"/>
    <w:rsid w:val="00004240"/>
    <w:rsid w:val="00004330"/>
    <w:rsid w:val="0000476F"/>
    <w:rsid w:val="00005161"/>
    <w:rsid w:val="00005514"/>
    <w:rsid w:val="00005700"/>
    <w:rsid w:val="0000580D"/>
    <w:rsid w:val="00005FA1"/>
    <w:rsid w:val="0000670A"/>
    <w:rsid w:val="0000672A"/>
    <w:rsid w:val="00006890"/>
    <w:rsid w:val="00006E82"/>
    <w:rsid w:val="0000734D"/>
    <w:rsid w:val="00007939"/>
    <w:rsid w:val="00007F57"/>
    <w:rsid w:val="0001079C"/>
    <w:rsid w:val="00010EC6"/>
    <w:rsid w:val="00011023"/>
    <w:rsid w:val="00011187"/>
    <w:rsid w:val="00011706"/>
    <w:rsid w:val="00011FE0"/>
    <w:rsid w:val="00012137"/>
    <w:rsid w:val="000125F8"/>
    <w:rsid w:val="00012870"/>
    <w:rsid w:val="00012A94"/>
    <w:rsid w:val="00012B06"/>
    <w:rsid w:val="00012EB1"/>
    <w:rsid w:val="000130C0"/>
    <w:rsid w:val="0001357C"/>
    <w:rsid w:val="000136D8"/>
    <w:rsid w:val="00013D40"/>
    <w:rsid w:val="000140BE"/>
    <w:rsid w:val="00014FD5"/>
    <w:rsid w:val="000157CD"/>
    <w:rsid w:val="00015A75"/>
    <w:rsid w:val="00015FCE"/>
    <w:rsid w:val="00016326"/>
    <w:rsid w:val="00016DD5"/>
    <w:rsid w:val="00016F0B"/>
    <w:rsid w:val="00017CCA"/>
    <w:rsid w:val="00017D62"/>
    <w:rsid w:val="00020E6A"/>
    <w:rsid w:val="00020ED7"/>
    <w:rsid w:val="00021166"/>
    <w:rsid w:val="00021303"/>
    <w:rsid w:val="000215EB"/>
    <w:rsid w:val="000216D2"/>
    <w:rsid w:val="000219E8"/>
    <w:rsid w:val="00022E0B"/>
    <w:rsid w:val="00022F9A"/>
    <w:rsid w:val="00024004"/>
    <w:rsid w:val="00024C02"/>
    <w:rsid w:val="00025621"/>
    <w:rsid w:val="00025ADF"/>
    <w:rsid w:val="00025BAA"/>
    <w:rsid w:val="00025DAE"/>
    <w:rsid w:val="00025E35"/>
    <w:rsid w:val="00026046"/>
    <w:rsid w:val="00026172"/>
    <w:rsid w:val="00026285"/>
    <w:rsid w:val="000268E9"/>
    <w:rsid w:val="00026DA2"/>
    <w:rsid w:val="00026E38"/>
    <w:rsid w:val="000273B5"/>
    <w:rsid w:val="00027414"/>
    <w:rsid w:val="00027CE1"/>
    <w:rsid w:val="00030067"/>
    <w:rsid w:val="00030B2A"/>
    <w:rsid w:val="00030B49"/>
    <w:rsid w:val="000316DD"/>
    <w:rsid w:val="000317F4"/>
    <w:rsid w:val="00031A72"/>
    <w:rsid w:val="00031CF0"/>
    <w:rsid w:val="00032074"/>
    <w:rsid w:val="00032BAD"/>
    <w:rsid w:val="00032F43"/>
    <w:rsid w:val="00033397"/>
    <w:rsid w:val="00034267"/>
    <w:rsid w:val="00034A1C"/>
    <w:rsid w:val="00035842"/>
    <w:rsid w:val="00035CB8"/>
    <w:rsid w:val="00035D7E"/>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627"/>
    <w:rsid w:val="00043DB5"/>
    <w:rsid w:val="00044CCC"/>
    <w:rsid w:val="00045629"/>
    <w:rsid w:val="00045723"/>
    <w:rsid w:val="000458F4"/>
    <w:rsid w:val="00045E28"/>
    <w:rsid w:val="00046549"/>
    <w:rsid w:val="0004657D"/>
    <w:rsid w:val="000468B6"/>
    <w:rsid w:val="00047152"/>
    <w:rsid w:val="000475A1"/>
    <w:rsid w:val="00047715"/>
    <w:rsid w:val="00047C72"/>
    <w:rsid w:val="0005017C"/>
    <w:rsid w:val="00050324"/>
    <w:rsid w:val="00050AE8"/>
    <w:rsid w:val="00050DF4"/>
    <w:rsid w:val="00050F87"/>
    <w:rsid w:val="000511A7"/>
    <w:rsid w:val="00051834"/>
    <w:rsid w:val="00053531"/>
    <w:rsid w:val="00053849"/>
    <w:rsid w:val="00054021"/>
    <w:rsid w:val="0005455C"/>
    <w:rsid w:val="00054A22"/>
    <w:rsid w:val="000552D6"/>
    <w:rsid w:val="000557FE"/>
    <w:rsid w:val="0005580B"/>
    <w:rsid w:val="00055CAD"/>
    <w:rsid w:val="0005626C"/>
    <w:rsid w:val="0005669D"/>
    <w:rsid w:val="00056FDF"/>
    <w:rsid w:val="00057621"/>
    <w:rsid w:val="00060016"/>
    <w:rsid w:val="000600C3"/>
    <w:rsid w:val="000600E8"/>
    <w:rsid w:val="00060F19"/>
    <w:rsid w:val="00060F43"/>
    <w:rsid w:val="00060FFF"/>
    <w:rsid w:val="00061D62"/>
    <w:rsid w:val="00061F0D"/>
    <w:rsid w:val="00061F40"/>
    <w:rsid w:val="00062356"/>
    <w:rsid w:val="00062E1B"/>
    <w:rsid w:val="0006349A"/>
    <w:rsid w:val="00063541"/>
    <w:rsid w:val="00063789"/>
    <w:rsid w:val="00063793"/>
    <w:rsid w:val="00063BAB"/>
    <w:rsid w:val="00063DE7"/>
    <w:rsid w:val="00063DFD"/>
    <w:rsid w:val="00064240"/>
    <w:rsid w:val="00064248"/>
    <w:rsid w:val="0006458B"/>
    <w:rsid w:val="000646B8"/>
    <w:rsid w:val="00064775"/>
    <w:rsid w:val="000648C2"/>
    <w:rsid w:val="00065179"/>
    <w:rsid w:val="000652BD"/>
    <w:rsid w:val="000655A6"/>
    <w:rsid w:val="000655D9"/>
    <w:rsid w:val="000656C3"/>
    <w:rsid w:val="00065846"/>
    <w:rsid w:val="00066074"/>
    <w:rsid w:val="00066448"/>
    <w:rsid w:val="0006659E"/>
    <w:rsid w:val="000665E4"/>
    <w:rsid w:val="000666A4"/>
    <w:rsid w:val="000668A2"/>
    <w:rsid w:val="000668E2"/>
    <w:rsid w:val="00066975"/>
    <w:rsid w:val="00067393"/>
    <w:rsid w:val="00070659"/>
    <w:rsid w:val="0007079D"/>
    <w:rsid w:val="00070BF0"/>
    <w:rsid w:val="00070DCE"/>
    <w:rsid w:val="000712F5"/>
    <w:rsid w:val="00071758"/>
    <w:rsid w:val="000723AA"/>
    <w:rsid w:val="00072774"/>
    <w:rsid w:val="00072C59"/>
    <w:rsid w:val="00072D60"/>
    <w:rsid w:val="00072E8E"/>
    <w:rsid w:val="00072EB8"/>
    <w:rsid w:val="0007309D"/>
    <w:rsid w:val="000733CD"/>
    <w:rsid w:val="00073CAC"/>
    <w:rsid w:val="000740B6"/>
    <w:rsid w:val="00074311"/>
    <w:rsid w:val="00074483"/>
    <w:rsid w:val="0007477B"/>
    <w:rsid w:val="00074C0B"/>
    <w:rsid w:val="00074D96"/>
    <w:rsid w:val="00075297"/>
    <w:rsid w:val="00075372"/>
    <w:rsid w:val="00075992"/>
    <w:rsid w:val="00075EC9"/>
    <w:rsid w:val="00076BAC"/>
    <w:rsid w:val="00076E14"/>
    <w:rsid w:val="000776D1"/>
    <w:rsid w:val="000777DD"/>
    <w:rsid w:val="00077C37"/>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A49"/>
    <w:rsid w:val="00083E18"/>
    <w:rsid w:val="00084784"/>
    <w:rsid w:val="00084CE8"/>
    <w:rsid w:val="00085067"/>
    <w:rsid w:val="00085319"/>
    <w:rsid w:val="00085914"/>
    <w:rsid w:val="00085A44"/>
    <w:rsid w:val="000862BF"/>
    <w:rsid w:val="00086422"/>
    <w:rsid w:val="000865FF"/>
    <w:rsid w:val="00086805"/>
    <w:rsid w:val="0008786C"/>
    <w:rsid w:val="0008789E"/>
    <w:rsid w:val="00087918"/>
    <w:rsid w:val="0009005C"/>
    <w:rsid w:val="00090095"/>
    <w:rsid w:val="00090222"/>
    <w:rsid w:val="000902DA"/>
    <w:rsid w:val="000905D1"/>
    <w:rsid w:val="00090D13"/>
    <w:rsid w:val="00090DE9"/>
    <w:rsid w:val="00091945"/>
    <w:rsid w:val="0009195F"/>
    <w:rsid w:val="0009223A"/>
    <w:rsid w:val="00092377"/>
    <w:rsid w:val="000925D5"/>
    <w:rsid w:val="00092B0D"/>
    <w:rsid w:val="00093E12"/>
    <w:rsid w:val="00093E33"/>
    <w:rsid w:val="00093FE6"/>
    <w:rsid w:val="00093FEE"/>
    <w:rsid w:val="00094358"/>
    <w:rsid w:val="00094476"/>
    <w:rsid w:val="00094F1A"/>
    <w:rsid w:val="0009596F"/>
    <w:rsid w:val="00095BC2"/>
    <w:rsid w:val="00095CD6"/>
    <w:rsid w:val="0009719E"/>
    <w:rsid w:val="0009732E"/>
    <w:rsid w:val="000973AC"/>
    <w:rsid w:val="000976DB"/>
    <w:rsid w:val="00097D52"/>
    <w:rsid w:val="000A0CC0"/>
    <w:rsid w:val="000A0EE1"/>
    <w:rsid w:val="000A1347"/>
    <w:rsid w:val="000A1DAA"/>
    <w:rsid w:val="000A1DEC"/>
    <w:rsid w:val="000A1DFE"/>
    <w:rsid w:val="000A2AAD"/>
    <w:rsid w:val="000A2D39"/>
    <w:rsid w:val="000A3B50"/>
    <w:rsid w:val="000A4881"/>
    <w:rsid w:val="000A4DF0"/>
    <w:rsid w:val="000A4E86"/>
    <w:rsid w:val="000A52B2"/>
    <w:rsid w:val="000A5F6D"/>
    <w:rsid w:val="000A62A8"/>
    <w:rsid w:val="000A6819"/>
    <w:rsid w:val="000A6876"/>
    <w:rsid w:val="000A6B95"/>
    <w:rsid w:val="000A6E09"/>
    <w:rsid w:val="000A746F"/>
    <w:rsid w:val="000A759C"/>
    <w:rsid w:val="000A77B4"/>
    <w:rsid w:val="000A7888"/>
    <w:rsid w:val="000A78FA"/>
    <w:rsid w:val="000B042F"/>
    <w:rsid w:val="000B0571"/>
    <w:rsid w:val="000B1470"/>
    <w:rsid w:val="000B16A7"/>
    <w:rsid w:val="000B2047"/>
    <w:rsid w:val="000B2386"/>
    <w:rsid w:val="000B251D"/>
    <w:rsid w:val="000B25FC"/>
    <w:rsid w:val="000B296E"/>
    <w:rsid w:val="000B297C"/>
    <w:rsid w:val="000B36B8"/>
    <w:rsid w:val="000B38AB"/>
    <w:rsid w:val="000B3B53"/>
    <w:rsid w:val="000B3B78"/>
    <w:rsid w:val="000B3E5A"/>
    <w:rsid w:val="000B4011"/>
    <w:rsid w:val="000B4166"/>
    <w:rsid w:val="000B496D"/>
    <w:rsid w:val="000B49B9"/>
    <w:rsid w:val="000B58BB"/>
    <w:rsid w:val="000B5996"/>
    <w:rsid w:val="000B6D01"/>
    <w:rsid w:val="000B70FC"/>
    <w:rsid w:val="000B7149"/>
    <w:rsid w:val="000B73E4"/>
    <w:rsid w:val="000C01E1"/>
    <w:rsid w:val="000C0979"/>
    <w:rsid w:val="000C0D5D"/>
    <w:rsid w:val="000C0F70"/>
    <w:rsid w:val="000C122D"/>
    <w:rsid w:val="000C18F9"/>
    <w:rsid w:val="000C22AE"/>
    <w:rsid w:val="000C2450"/>
    <w:rsid w:val="000C24AB"/>
    <w:rsid w:val="000C3BF6"/>
    <w:rsid w:val="000C3F54"/>
    <w:rsid w:val="000C4AA4"/>
    <w:rsid w:val="000C4E32"/>
    <w:rsid w:val="000C4F4E"/>
    <w:rsid w:val="000C524B"/>
    <w:rsid w:val="000C5326"/>
    <w:rsid w:val="000C5E6C"/>
    <w:rsid w:val="000C5FE5"/>
    <w:rsid w:val="000C64A6"/>
    <w:rsid w:val="000C6759"/>
    <w:rsid w:val="000C6E86"/>
    <w:rsid w:val="000C7871"/>
    <w:rsid w:val="000C7AFA"/>
    <w:rsid w:val="000C7DF9"/>
    <w:rsid w:val="000D0307"/>
    <w:rsid w:val="000D0584"/>
    <w:rsid w:val="000D05A6"/>
    <w:rsid w:val="000D080C"/>
    <w:rsid w:val="000D0E42"/>
    <w:rsid w:val="000D0FAE"/>
    <w:rsid w:val="000D1638"/>
    <w:rsid w:val="000D21C6"/>
    <w:rsid w:val="000D25F8"/>
    <w:rsid w:val="000D2AA3"/>
    <w:rsid w:val="000D320D"/>
    <w:rsid w:val="000D3385"/>
    <w:rsid w:val="000D3417"/>
    <w:rsid w:val="000D367A"/>
    <w:rsid w:val="000D3FCB"/>
    <w:rsid w:val="000D42DF"/>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0C65"/>
    <w:rsid w:val="000E1710"/>
    <w:rsid w:val="000E28A2"/>
    <w:rsid w:val="000E2AF4"/>
    <w:rsid w:val="000E2F17"/>
    <w:rsid w:val="000E36BD"/>
    <w:rsid w:val="000E390B"/>
    <w:rsid w:val="000E3CC3"/>
    <w:rsid w:val="000E3F1C"/>
    <w:rsid w:val="000E44A1"/>
    <w:rsid w:val="000E4B4A"/>
    <w:rsid w:val="000E5919"/>
    <w:rsid w:val="000E5AE9"/>
    <w:rsid w:val="000E5BB9"/>
    <w:rsid w:val="000E6D7D"/>
    <w:rsid w:val="000E70CD"/>
    <w:rsid w:val="000E7147"/>
    <w:rsid w:val="000E718C"/>
    <w:rsid w:val="000F01B5"/>
    <w:rsid w:val="000F089C"/>
    <w:rsid w:val="000F20CD"/>
    <w:rsid w:val="000F2BD5"/>
    <w:rsid w:val="000F30E1"/>
    <w:rsid w:val="000F3296"/>
    <w:rsid w:val="000F3409"/>
    <w:rsid w:val="000F3436"/>
    <w:rsid w:val="000F37A1"/>
    <w:rsid w:val="000F3BA5"/>
    <w:rsid w:val="000F3C9B"/>
    <w:rsid w:val="000F3DF0"/>
    <w:rsid w:val="000F3F4A"/>
    <w:rsid w:val="000F4686"/>
    <w:rsid w:val="000F4924"/>
    <w:rsid w:val="000F4AD7"/>
    <w:rsid w:val="000F4CCC"/>
    <w:rsid w:val="000F4E1F"/>
    <w:rsid w:val="000F56D0"/>
    <w:rsid w:val="000F5732"/>
    <w:rsid w:val="000F584E"/>
    <w:rsid w:val="000F58DD"/>
    <w:rsid w:val="000F6A78"/>
    <w:rsid w:val="000F6D2A"/>
    <w:rsid w:val="000F7389"/>
    <w:rsid w:val="001001C6"/>
    <w:rsid w:val="00100531"/>
    <w:rsid w:val="001008C6"/>
    <w:rsid w:val="001026F2"/>
    <w:rsid w:val="00102756"/>
    <w:rsid w:val="00102B8B"/>
    <w:rsid w:val="001033E9"/>
    <w:rsid w:val="001035D3"/>
    <w:rsid w:val="001036CD"/>
    <w:rsid w:val="00103BD0"/>
    <w:rsid w:val="00103F90"/>
    <w:rsid w:val="00104BB9"/>
    <w:rsid w:val="001052F8"/>
    <w:rsid w:val="00105A89"/>
    <w:rsid w:val="00105C9F"/>
    <w:rsid w:val="001060A5"/>
    <w:rsid w:val="00106130"/>
    <w:rsid w:val="0010624C"/>
    <w:rsid w:val="0010628E"/>
    <w:rsid w:val="00106490"/>
    <w:rsid w:val="00106A05"/>
    <w:rsid w:val="00106B8C"/>
    <w:rsid w:val="00106FF4"/>
    <w:rsid w:val="001072DB"/>
    <w:rsid w:val="00107C0E"/>
    <w:rsid w:val="00107DAA"/>
    <w:rsid w:val="00107DB9"/>
    <w:rsid w:val="00110C23"/>
    <w:rsid w:val="00110FD7"/>
    <w:rsid w:val="001110C8"/>
    <w:rsid w:val="0011127F"/>
    <w:rsid w:val="001113AC"/>
    <w:rsid w:val="00111B1D"/>
    <w:rsid w:val="00112C3C"/>
    <w:rsid w:val="001132F6"/>
    <w:rsid w:val="00114D3D"/>
    <w:rsid w:val="001155FD"/>
    <w:rsid w:val="00115F5D"/>
    <w:rsid w:val="001165ED"/>
    <w:rsid w:val="001172DE"/>
    <w:rsid w:val="00117A76"/>
    <w:rsid w:val="001204CC"/>
    <w:rsid w:val="0012058B"/>
    <w:rsid w:val="00120DAB"/>
    <w:rsid w:val="00121542"/>
    <w:rsid w:val="001217C5"/>
    <w:rsid w:val="00121E6E"/>
    <w:rsid w:val="00121FE4"/>
    <w:rsid w:val="001228A0"/>
    <w:rsid w:val="00122A9D"/>
    <w:rsid w:val="001233FB"/>
    <w:rsid w:val="001246F0"/>
    <w:rsid w:val="00124ACE"/>
    <w:rsid w:val="0012526E"/>
    <w:rsid w:val="00125442"/>
    <w:rsid w:val="00125897"/>
    <w:rsid w:val="00126575"/>
    <w:rsid w:val="00127229"/>
    <w:rsid w:val="001277DF"/>
    <w:rsid w:val="00130331"/>
    <w:rsid w:val="00130394"/>
    <w:rsid w:val="001306A8"/>
    <w:rsid w:val="001306B1"/>
    <w:rsid w:val="0013086E"/>
    <w:rsid w:val="00130949"/>
    <w:rsid w:val="00130AB4"/>
    <w:rsid w:val="00130D91"/>
    <w:rsid w:val="00130EBD"/>
    <w:rsid w:val="001315EA"/>
    <w:rsid w:val="00131932"/>
    <w:rsid w:val="001322F1"/>
    <w:rsid w:val="001323D9"/>
    <w:rsid w:val="001325A6"/>
    <w:rsid w:val="001328BB"/>
    <w:rsid w:val="001330DE"/>
    <w:rsid w:val="00133113"/>
    <w:rsid w:val="001334B1"/>
    <w:rsid w:val="00133B2D"/>
    <w:rsid w:val="00133BAB"/>
    <w:rsid w:val="00133BDF"/>
    <w:rsid w:val="001349CE"/>
    <w:rsid w:val="00135B4D"/>
    <w:rsid w:val="0013608D"/>
    <w:rsid w:val="00136B1A"/>
    <w:rsid w:val="00137190"/>
    <w:rsid w:val="00137284"/>
    <w:rsid w:val="00140922"/>
    <w:rsid w:val="00140A75"/>
    <w:rsid w:val="00141540"/>
    <w:rsid w:val="0014162B"/>
    <w:rsid w:val="001420C6"/>
    <w:rsid w:val="001429C6"/>
    <w:rsid w:val="00142AB7"/>
    <w:rsid w:val="00142EB3"/>
    <w:rsid w:val="00143099"/>
    <w:rsid w:val="00143E1F"/>
    <w:rsid w:val="00143E88"/>
    <w:rsid w:val="00144352"/>
    <w:rsid w:val="001443B3"/>
    <w:rsid w:val="0014555D"/>
    <w:rsid w:val="001456E3"/>
    <w:rsid w:val="0014588B"/>
    <w:rsid w:val="00146079"/>
    <w:rsid w:val="001469F0"/>
    <w:rsid w:val="00146C42"/>
    <w:rsid w:val="00146FE2"/>
    <w:rsid w:val="001473E9"/>
    <w:rsid w:val="0014760F"/>
    <w:rsid w:val="00147956"/>
    <w:rsid w:val="00147A1F"/>
    <w:rsid w:val="00147B6D"/>
    <w:rsid w:val="0015025F"/>
    <w:rsid w:val="0015033D"/>
    <w:rsid w:val="00150B74"/>
    <w:rsid w:val="0015138C"/>
    <w:rsid w:val="001514EA"/>
    <w:rsid w:val="0015158D"/>
    <w:rsid w:val="00151D23"/>
    <w:rsid w:val="00151DDD"/>
    <w:rsid w:val="00152171"/>
    <w:rsid w:val="0015232D"/>
    <w:rsid w:val="00152988"/>
    <w:rsid w:val="00153155"/>
    <w:rsid w:val="00153D6B"/>
    <w:rsid w:val="0015418E"/>
    <w:rsid w:val="00154436"/>
    <w:rsid w:val="0015463E"/>
    <w:rsid w:val="00154CBD"/>
    <w:rsid w:val="001558AF"/>
    <w:rsid w:val="001559C2"/>
    <w:rsid w:val="0015615B"/>
    <w:rsid w:val="001562AE"/>
    <w:rsid w:val="00156754"/>
    <w:rsid w:val="00156AA0"/>
    <w:rsid w:val="00157137"/>
    <w:rsid w:val="0015719F"/>
    <w:rsid w:val="00157E7A"/>
    <w:rsid w:val="00157EA9"/>
    <w:rsid w:val="001601D2"/>
    <w:rsid w:val="00160E1B"/>
    <w:rsid w:val="00161E32"/>
    <w:rsid w:val="00161F4A"/>
    <w:rsid w:val="001622E5"/>
    <w:rsid w:val="001628C3"/>
    <w:rsid w:val="0016293D"/>
    <w:rsid w:val="00163533"/>
    <w:rsid w:val="00163914"/>
    <w:rsid w:val="00163B91"/>
    <w:rsid w:val="0016465D"/>
    <w:rsid w:val="001648EA"/>
    <w:rsid w:val="001649A2"/>
    <w:rsid w:val="00164E9A"/>
    <w:rsid w:val="001653E2"/>
    <w:rsid w:val="001657EC"/>
    <w:rsid w:val="001659AC"/>
    <w:rsid w:val="00165FC3"/>
    <w:rsid w:val="00166C80"/>
    <w:rsid w:val="00167C13"/>
    <w:rsid w:val="00167E49"/>
    <w:rsid w:val="00170183"/>
    <w:rsid w:val="0017057F"/>
    <w:rsid w:val="00170E0F"/>
    <w:rsid w:val="001712E5"/>
    <w:rsid w:val="001712EE"/>
    <w:rsid w:val="00171406"/>
    <w:rsid w:val="00172054"/>
    <w:rsid w:val="0017225A"/>
    <w:rsid w:val="001723CA"/>
    <w:rsid w:val="0017268C"/>
    <w:rsid w:val="00172AA2"/>
    <w:rsid w:val="00172AD8"/>
    <w:rsid w:val="00173E9F"/>
    <w:rsid w:val="00173EDA"/>
    <w:rsid w:val="0017444F"/>
    <w:rsid w:val="00174511"/>
    <w:rsid w:val="00175A7B"/>
    <w:rsid w:val="00176828"/>
    <w:rsid w:val="00176A9A"/>
    <w:rsid w:val="00176AE1"/>
    <w:rsid w:val="00176BF3"/>
    <w:rsid w:val="001774DB"/>
    <w:rsid w:val="0017767A"/>
    <w:rsid w:val="00177809"/>
    <w:rsid w:val="00180068"/>
    <w:rsid w:val="001800E8"/>
    <w:rsid w:val="00180715"/>
    <w:rsid w:val="0018071C"/>
    <w:rsid w:val="00180C11"/>
    <w:rsid w:val="00181049"/>
    <w:rsid w:val="00181834"/>
    <w:rsid w:val="001818E0"/>
    <w:rsid w:val="00181A75"/>
    <w:rsid w:val="00181ABC"/>
    <w:rsid w:val="00182320"/>
    <w:rsid w:val="0018257B"/>
    <w:rsid w:val="001826C4"/>
    <w:rsid w:val="001828D6"/>
    <w:rsid w:val="00183081"/>
    <w:rsid w:val="00183149"/>
    <w:rsid w:val="00183240"/>
    <w:rsid w:val="00183590"/>
    <w:rsid w:val="0018434C"/>
    <w:rsid w:val="001846CC"/>
    <w:rsid w:val="00184BA1"/>
    <w:rsid w:val="001852F1"/>
    <w:rsid w:val="001857AC"/>
    <w:rsid w:val="0018651D"/>
    <w:rsid w:val="001869D0"/>
    <w:rsid w:val="00186C13"/>
    <w:rsid w:val="0019023B"/>
    <w:rsid w:val="00190330"/>
    <w:rsid w:val="001906EA"/>
    <w:rsid w:val="001907FA"/>
    <w:rsid w:val="001911E9"/>
    <w:rsid w:val="0019139F"/>
    <w:rsid w:val="001915E2"/>
    <w:rsid w:val="00192357"/>
    <w:rsid w:val="00192D30"/>
    <w:rsid w:val="00192DBA"/>
    <w:rsid w:val="0019345E"/>
    <w:rsid w:val="001935FB"/>
    <w:rsid w:val="00193A26"/>
    <w:rsid w:val="00193F12"/>
    <w:rsid w:val="001941F0"/>
    <w:rsid w:val="00194428"/>
    <w:rsid w:val="0019449A"/>
    <w:rsid w:val="00194893"/>
    <w:rsid w:val="001957BB"/>
    <w:rsid w:val="001965F6"/>
    <w:rsid w:val="001970C7"/>
    <w:rsid w:val="001976B9"/>
    <w:rsid w:val="00197C91"/>
    <w:rsid w:val="001A0036"/>
    <w:rsid w:val="001A03A8"/>
    <w:rsid w:val="001A0440"/>
    <w:rsid w:val="001A0AAE"/>
    <w:rsid w:val="001A0AF2"/>
    <w:rsid w:val="001A1517"/>
    <w:rsid w:val="001A157E"/>
    <w:rsid w:val="001A17E8"/>
    <w:rsid w:val="001A183B"/>
    <w:rsid w:val="001A193B"/>
    <w:rsid w:val="001A1991"/>
    <w:rsid w:val="001A1C03"/>
    <w:rsid w:val="001A23C6"/>
    <w:rsid w:val="001A26DD"/>
    <w:rsid w:val="001A2A41"/>
    <w:rsid w:val="001A2F10"/>
    <w:rsid w:val="001A2FF3"/>
    <w:rsid w:val="001A3BFA"/>
    <w:rsid w:val="001A3FC8"/>
    <w:rsid w:val="001A404E"/>
    <w:rsid w:val="001A5131"/>
    <w:rsid w:val="001A5156"/>
    <w:rsid w:val="001A57DF"/>
    <w:rsid w:val="001A5FD1"/>
    <w:rsid w:val="001A609F"/>
    <w:rsid w:val="001A61B9"/>
    <w:rsid w:val="001A696E"/>
    <w:rsid w:val="001A6E6C"/>
    <w:rsid w:val="001A6E88"/>
    <w:rsid w:val="001A721C"/>
    <w:rsid w:val="001A73F4"/>
    <w:rsid w:val="001A7922"/>
    <w:rsid w:val="001A7A67"/>
    <w:rsid w:val="001A7A82"/>
    <w:rsid w:val="001A7FE0"/>
    <w:rsid w:val="001A7FEB"/>
    <w:rsid w:val="001B0441"/>
    <w:rsid w:val="001B0C7D"/>
    <w:rsid w:val="001B2354"/>
    <w:rsid w:val="001B264B"/>
    <w:rsid w:val="001B298A"/>
    <w:rsid w:val="001B2B3A"/>
    <w:rsid w:val="001B2CF0"/>
    <w:rsid w:val="001B3B64"/>
    <w:rsid w:val="001B45EC"/>
    <w:rsid w:val="001B4702"/>
    <w:rsid w:val="001B4D2B"/>
    <w:rsid w:val="001B518E"/>
    <w:rsid w:val="001B5E6D"/>
    <w:rsid w:val="001B675F"/>
    <w:rsid w:val="001B6CA8"/>
    <w:rsid w:val="001B7476"/>
    <w:rsid w:val="001B75A1"/>
    <w:rsid w:val="001B7944"/>
    <w:rsid w:val="001B7A10"/>
    <w:rsid w:val="001C0CD7"/>
    <w:rsid w:val="001C1176"/>
    <w:rsid w:val="001C16BD"/>
    <w:rsid w:val="001C1D7C"/>
    <w:rsid w:val="001C2A18"/>
    <w:rsid w:val="001C32F6"/>
    <w:rsid w:val="001C351F"/>
    <w:rsid w:val="001C3C91"/>
    <w:rsid w:val="001C4348"/>
    <w:rsid w:val="001C4668"/>
    <w:rsid w:val="001C49CC"/>
    <w:rsid w:val="001C4D1B"/>
    <w:rsid w:val="001C4DB3"/>
    <w:rsid w:val="001C50E2"/>
    <w:rsid w:val="001C548F"/>
    <w:rsid w:val="001C5520"/>
    <w:rsid w:val="001C6007"/>
    <w:rsid w:val="001C6B2D"/>
    <w:rsid w:val="001C6D49"/>
    <w:rsid w:val="001C73E2"/>
    <w:rsid w:val="001C7420"/>
    <w:rsid w:val="001C77EB"/>
    <w:rsid w:val="001C7C51"/>
    <w:rsid w:val="001D02C2"/>
    <w:rsid w:val="001D0642"/>
    <w:rsid w:val="001D0A1A"/>
    <w:rsid w:val="001D0ADF"/>
    <w:rsid w:val="001D0CC7"/>
    <w:rsid w:val="001D0CF9"/>
    <w:rsid w:val="001D1897"/>
    <w:rsid w:val="001D2251"/>
    <w:rsid w:val="001D28B6"/>
    <w:rsid w:val="001D2ECB"/>
    <w:rsid w:val="001D3152"/>
    <w:rsid w:val="001D319D"/>
    <w:rsid w:val="001D3758"/>
    <w:rsid w:val="001D3B98"/>
    <w:rsid w:val="001D3C46"/>
    <w:rsid w:val="001D3CC2"/>
    <w:rsid w:val="001D40E2"/>
    <w:rsid w:val="001D4122"/>
    <w:rsid w:val="001D43C3"/>
    <w:rsid w:val="001D46DC"/>
    <w:rsid w:val="001D4972"/>
    <w:rsid w:val="001D4D17"/>
    <w:rsid w:val="001D4EB9"/>
    <w:rsid w:val="001D54C5"/>
    <w:rsid w:val="001D5C93"/>
    <w:rsid w:val="001D5F58"/>
    <w:rsid w:val="001D6349"/>
    <w:rsid w:val="001D66EB"/>
    <w:rsid w:val="001D6D24"/>
    <w:rsid w:val="001D7137"/>
    <w:rsid w:val="001D732D"/>
    <w:rsid w:val="001D7C9A"/>
    <w:rsid w:val="001D7DAC"/>
    <w:rsid w:val="001E0A46"/>
    <w:rsid w:val="001E0BA4"/>
    <w:rsid w:val="001E0DF0"/>
    <w:rsid w:val="001E1090"/>
    <w:rsid w:val="001E170D"/>
    <w:rsid w:val="001E19A9"/>
    <w:rsid w:val="001E1A10"/>
    <w:rsid w:val="001E384B"/>
    <w:rsid w:val="001E3B1A"/>
    <w:rsid w:val="001E3C54"/>
    <w:rsid w:val="001E3C6F"/>
    <w:rsid w:val="001E40C7"/>
    <w:rsid w:val="001E4314"/>
    <w:rsid w:val="001E4617"/>
    <w:rsid w:val="001E4D9C"/>
    <w:rsid w:val="001E5528"/>
    <w:rsid w:val="001E61E1"/>
    <w:rsid w:val="001E66D2"/>
    <w:rsid w:val="001E6D09"/>
    <w:rsid w:val="001E72F6"/>
    <w:rsid w:val="001E784B"/>
    <w:rsid w:val="001E7A34"/>
    <w:rsid w:val="001E7BF6"/>
    <w:rsid w:val="001E7C80"/>
    <w:rsid w:val="001F1327"/>
    <w:rsid w:val="001F1430"/>
    <w:rsid w:val="001F1524"/>
    <w:rsid w:val="001F168B"/>
    <w:rsid w:val="001F1910"/>
    <w:rsid w:val="001F19DA"/>
    <w:rsid w:val="001F1B49"/>
    <w:rsid w:val="001F1F1C"/>
    <w:rsid w:val="001F27D3"/>
    <w:rsid w:val="001F2C2D"/>
    <w:rsid w:val="001F3281"/>
    <w:rsid w:val="001F37F3"/>
    <w:rsid w:val="001F4042"/>
    <w:rsid w:val="001F4A28"/>
    <w:rsid w:val="001F4EA6"/>
    <w:rsid w:val="001F541D"/>
    <w:rsid w:val="001F544F"/>
    <w:rsid w:val="001F632D"/>
    <w:rsid w:val="001F653B"/>
    <w:rsid w:val="001F6884"/>
    <w:rsid w:val="001F69FB"/>
    <w:rsid w:val="001F7285"/>
    <w:rsid w:val="001F76D8"/>
    <w:rsid w:val="001F7982"/>
    <w:rsid w:val="001F7E31"/>
    <w:rsid w:val="002002F9"/>
    <w:rsid w:val="00200D70"/>
    <w:rsid w:val="002013AD"/>
    <w:rsid w:val="002015E7"/>
    <w:rsid w:val="00201885"/>
    <w:rsid w:val="002019A0"/>
    <w:rsid w:val="002028D1"/>
    <w:rsid w:val="00202B16"/>
    <w:rsid w:val="00202B67"/>
    <w:rsid w:val="00202F97"/>
    <w:rsid w:val="00202FAA"/>
    <w:rsid w:val="0020321C"/>
    <w:rsid w:val="0020340E"/>
    <w:rsid w:val="00203539"/>
    <w:rsid w:val="00203F3B"/>
    <w:rsid w:val="002043C6"/>
    <w:rsid w:val="00204645"/>
    <w:rsid w:val="00204A29"/>
    <w:rsid w:val="00205221"/>
    <w:rsid w:val="0020576C"/>
    <w:rsid w:val="00205855"/>
    <w:rsid w:val="00205990"/>
    <w:rsid w:val="00205A14"/>
    <w:rsid w:val="00205B50"/>
    <w:rsid w:val="00205F71"/>
    <w:rsid w:val="00205FFF"/>
    <w:rsid w:val="0020603B"/>
    <w:rsid w:val="0020608C"/>
    <w:rsid w:val="00206443"/>
    <w:rsid w:val="00206AB9"/>
    <w:rsid w:val="00206D47"/>
    <w:rsid w:val="00207949"/>
    <w:rsid w:val="002079F2"/>
    <w:rsid w:val="00207EB4"/>
    <w:rsid w:val="002104E0"/>
    <w:rsid w:val="002104E7"/>
    <w:rsid w:val="00210B0F"/>
    <w:rsid w:val="00210BF0"/>
    <w:rsid w:val="00211354"/>
    <w:rsid w:val="002113FA"/>
    <w:rsid w:val="002114BD"/>
    <w:rsid w:val="002114CA"/>
    <w:rsid w:val="002115A0"/>
    <w:rsid w:val="002119C4"/>
    <w:rsid w:val="00211D5C"/>
    <w:rsid w:val="00211FFB"/>
    <w:rsid w:val="002121E4"/>
    <w:rsid w:val="00212727"/>
    <w:rsid w:val="00212A90"/>
    <w:rsid w:val="00213062"/>
    <w:rsid w:val="00213176"/>
    <w:rsid w:val="002133B5"/>
    <w:rsid w:val="00213422"/>
    <w:rsid w:val="00213687"/>
    <w:rsid w:val="00213ED3"/>
    <w:rsid w:val="00214713"/>
    <w:rsid w:val="00214A7C"/>
    <w:rsid w:val="00215094"/>
    <w:rsid w:val="00215772"/>
    <w:rsid w:val="002160F2"/>
    <w:rsid w:val="00216102"/>
    <w:rsid w:val="002163B2"/>
    <w:rsid w:val="00216587"/>
    <w:rsid w:val="00216685"/>
    <w:rsid w:val="00216A32"/>
    <w:rsid w:val="00216B48"/>
    <w:rsid w:val="00216F94"/>
    <w:rsid w:val="00217287"/>
    <w:rsid w:val="00220007"/>
    <w:rsid w:val="00220390"/>
    <w:rsid w:val="002203DA"/>
    <w:rsid w:val="00221146"/>
    <w:rsid w:val="00221152"/>
    <w:rsid w:val="00221250"/>
    <w:rsid w:val="002215AA"/>
    <w:rsid w:val="00221636"/>
    <w:rsid w:val="00221CDA"/>
    <w:rsid w:val="00222CD9"/>
    <w:rsid w:val="00223337"/>
    <w:rsid w:val="00223432"/>
    <w:rsid w:val="00223D6A"/>
    <w:rsid w:val="00224F81"/>
    <w:rsid w:val="00225A93"/>
    <w:rsid w:val="00225D44"/>
    <w:rsid w:val="002268E7"/>
    <w:rsid w:val="00226B7E"/>
    <w:rsid w:val="00226D63"/>
    <w:rsid w:val="00226E00"/>
    <w:rsid w:val="0022708F"/>
    <w:rsid w:val="00227332"/>
    <w:rsid w:val="00227500"/>
    <w:rsid w:val="002305B4"/>
    <w:rsid w:val="00230B82"/>
    <w:rsid w:val="00230BB8"/>
    <w:rsid w:val="00230BE0"/>
    <w:rsid w:val="00230FB9"/>
    <w:rsid w:val="002318D8"/>
    <w:rsid w:val="00232009"/>
    <w:rsid w:val="0023206D"/>
    <w:rsid w:val="00232CC0"/>
    <w:rsid w:val="00232E2C"/>
    <w:rsid w:val="0023307B"/>
    <w:rsid w:val="00233193"/>
    <w:rsid w:val="00233236"/>
    <w:rsid w:val="0023353D"/>
    <w:rsid w:val="002338A6"/>
    <w:rsid w:val="00233D58"/>
    <w:rsid w:val="002341E2"/>
    <w:rsid w:val="002342A0"/>
    <w:rsid w:val="0023455D"/>
    <w:rsid w:val="0023473E"/>
    <w:rsid w:val="002347A2"/>
    <w:rsid w:val="002347BB"/>
    <w:rsid w:val="002347C1"/>
    <w:rsid w:val="00234930"/>
    <w:rsid w:val="00234A86"/>
    <w:rsid w:val="00234C0F"/>
    <w:rsid w:val="00234F5B"/>
    <w:rsid w:val="00234FA4"/>
    <w:rsid w:val="0023514F"/>
    <w:rsid w:val="0023606D"/>
    <w:rsid w:val="00236184"/>
    <w:rsid w:val="002361D8"/>
    <w:rsid w:val="00236376"/>
    <w:rsid w:val="0023673D"/>
    <w:rsid w:val="00236B51"/>
    <w:rsid w:val="00236FC1"/>
    <w:rsid w:val="0023761E"/>
    <w:rsid w:val="0023774A"/>
    <w:rsid w:val="002405A3"/>
    <w:rsid w:val="00240731"/>
    <w:rsid w:val="00240877"/>
    <w:rsid w:val="00240A64"/>
    <w:rsid w:val="002418BB"/>
    <w:rsid w:val="00242121"/>
    <w:rsid w:val="0024371A"/>
    <w:rsid w:val="00243C44"/>
    <w:rsid w:val="00243E20"/>
    <w:rsid w:val="0024411D"/>
    <w:rsid w:val="0024419F"/>
    <w:rsid w:val="00244720"/>
    <w:rsid w:val="00244A08"/>
    <w:rsid w:val="002453B6"/>
    <w:rsid w:val="002456FD"/>
    <w:rsid w:val="00245FED"/>
    <w:rsid w:val="00246562"/>
    <w:rsid w:val="00246778"/>
    <w:rsid w:val="00246975"/>
    <w:rsid w:val="00246B83"/>
    <w:rsid w:val="002471BD"/>
    <w:rsid w:val="002474FC"/>
    <w:rsid w:val="00247B4B"/>
    <w:rsid w:val="00247F94"/>
    <w:rsid w:val="00250852"/>
    <w:rsid w:val="00250F81"/>
    <w:rsid w:val="00251016"/>
    <w:rsid w:val="002510A7"/>
    <w:rsid w:val="00251139"/>
    <w:rsid w:val="00251F41"/>
    <w:rsid w:val="00252285"/>
    <w:rsid w:val="00252631"/>
    <w:rsid w:val="002527B3"/>
    <w:rsid w:val="00253072"/>
    <w:rsid w:val="002530AB"/>
    <w:rsid w:val="002531F8"/>
    <w:rsid w:val="002547E3"/>
    <w:rsid w:val="002548A7"/>
    <w:rsid w:val="002548D4"/>
    <w:rsid w:val="00254D28"/>
    <w:rsid w:val="00254F04"/>
    <w:rsid w:val="0025514F"/>
    <w:rsid w:val="00255774"/>
    <w:rsid w:val="002557D0"/>
    <w:rsid w:val="00256784"/>
    <w:rsid w:val="00256F8F"/>
    <w:rsid w:val="00257553"/>
    <w:rsid w:val="00257B8F"/>
    <w:rsid w:val="00257C58"/>
    <w:rsid w:val="002608EC"/>
    <w:rsid w:val="00260F5F"/>
    <w:rsid w:val="00261003"/>
    <w:rsid w:val="002616B2"/>
    <w:rsid w:val="00261C5A"/>
    <w:rsid w:val="00261DE2"/>
    <w:rsid w:val="00262466"/>
    <w:rsid w:val="002628C8"/>
    <w:rsid w:val="00262B65"/>
    <w:rsid w:val="00262C9E"/>
    <w:rsid w:val="00262D86"/>
    <w:rsid w:val="002632B1"/>
    <w:rsid w:val="00263A25"/>
    <w:rsid w:val="002644D7"/>
    <w:rsid w:val="002648D0"/>
    <w:rsid w:val="00264AEA"/>
    <w:rsid w:val="00264ECF"/>
    <w:rsid w:val="00265098"/>
    <w:rsid w:val="00265EEE"/>
    <w:rsid w:val="0026624C"/>
    <w:rsid w:val="002669C5"/>
    <w:rsid w:val="002669D5"/>
    <w:rsid w:val="00266A92"/>
    <w:rsid w:val="00266B47"/>
    <w:rsid w:val="00266C19"/>
    <w:rsid w:val="0026784D"/>
    <w:rsid w:val="00267CAF"/>
    <w:rsid w:val="00270922"/>
    <w:rsid w:val="00270F72"/>
    <w:rsid w:val="0027125A"/>
    <w:rsid w:val="002717A2"/>
    <w:rsid w:val="00272076"/>
    <w:rsid w:val="002725DE"/>
    <w:rsid w:val="00273473"/>
    <w:rsid w:val="002734EA"/>
    <w:rsid w:val="002734F0"/>
    <w:rsid w:val="0027380E"/>
    <w:rsid w:val="0027392E"/>
    <w:rsid w:val="00273CFD"/>
    <w:rsid w:val="00273DEF"/>
    <w:rsid w:val="00274820"/>
    <w:rsid w:val="002748E6"/>
    <w:rsid w:val="002759B1"/>
    <w:rsid w:val="00275CCB"/>
    <w:rsid w:val="00275E94"/>
    <w:rsid w:val="002767F9"/>
    <w:rsid w:val="0027683A"/>
    <w:rsid w:val="00276A27"/>
    <w:rsid w:val="0027723E"/>
    <w:rsid w:val="002773C4"/>
    <w:rsid w:val="002776F4"/>
    <w:rsid w:val="0027793D"/>
    <w:rsid w:val="00277B36"/>
    <w:rsid w:val="00277DF6"/>
    <w:rsid w:val="0028012A"/>
    <w:rsid w:val="00280145"/>
    <w:rsid w:val="002802A4"/>
    <w:rsid w:val="002805BB"/>
    <w:rsid w:val="00280706"/>
    <w:rsid w:val="0028082F"/>
    <w:rsid w:val="00280CA9"/>
    <w:rsid w:val="0028102E"/>
    <w:rsid w:val="0028121E"/>
    <w:rsid w:val="002812AA"/>
    <w:rsid w:val="0028139B"/>
    <w:rsid w:val="002816D7"/>
    <w:rsid w:val="00281ABC"/>
    <w:rsid w:val="00281D89"/>
    <w:rsid w:val="002827C2"/>
    <w:rsid w:val="00282C81"/>
    <w:rsid w:val="00283634"/>
    <w:rsid w:val="002836D1"/>
    <w:rsid w:val="002838FE"/>
    <w:rsid w:val="00283D47"/>
    <w:rsid w:val="00284348"/>
    <w:rsid w:val="0028449A"/>
    <w:rsid w:val="0028470B"/>
    <w:rsid w:val="002849B4"/>
    <w:rsid w:val="0028526F"/>
    <w:rsid w:val="00285627"/>
    <w:rsid w:val="00285678"/>
    <w:rsid w:val="0028578C"/>
    <w:rsid w:val="00285F63"/>
    <w:rsid w:val="002864D8"/>
    <w:rsid w:val="00286D77"/>
    <w:rsid w:val="00290CE4"/>
    <w:rsid w:val="00291153"/>
    <w:rsid w:val="0029134D"/>
    <w:rsid w:val="00291961"/>
    <w:rsid w:val="00291C99"/>
    <w:rsid w:val="00291D70"/>
    <w:rsid w:val="00291DE7"/>
    <w:rsid w:val="00292114"/>
    <w:rsid w:val="00292277"/>
    <w:rsid w:val="00292E21"/>
    <w:rsid w:val="002936FF"/>
    <w:rsid w:val="002938F5"/>
    <w:rsid w:val="00294149"/>
    <w:rsid w:val="002948BD"/>
    <w:rsid w:val="00294C2E"/>
    <w:rsid w:val="0029558E"/>
    <w:rsid w:val="00295A42"/>
    <w:rsid w:val="00295AC2"/>
    <w:rsid w:val="00295E42"/>
    <w:rsid w:val="00296079"/>
    <w:rsid w:val="00297094"/>
    <w:rsid w:val="0029734D"/>
    <w:rsid w:val="00297391"/>
    <w:rsid w:val="00297539"/>
    <w:rsid w:val="002977FD"/>
    <w:rsid w:val="00297AC2"/>
    <w:rsid w:val="00297C53"/>
    <w:rsid w:val="002A01CD"/>
    <w:rsid w:val="002A08B9"/>
    <w:rsid w:val="002A0D87"/>
    <w:rsid w:val="002A17E2"/>
    <w:rsid w:val="002A1D07"/>
    <w:rsid w:val="002A2969"/>
    <w:rsid w:val="002A2B65"/>
    <w:rsid w:val="002A2C68"/>
    <w:rsid w:val="002A2D4E"/>
    <w:rsid w:val="002A3250"/>
    <w:rsid w:val="002A384F"/>
    <w:rsid w:val="002A389A"/>
    <w:rsid w:val="002A3916"/>
    <w:rsid w:val="002A3D39"/>
    <w:rsid w:val="002A44D2"/>
    <w:rsid w:val="002A4778"/>
    <w:rsid w:val="002A4C83"/>
    <w:rsid w:val="002A5C29"/>
    <w:rsid w:val="002A5C83"/>
    <w:rsid w:val="002A5DD6"/>
    <w:rsid w:val="002A617A"/>
    <w:rsid w:val="002A6F65"/>
    <w:rsid w:val="002A7617"/>
    <w:rsid w:val="002A779A"/>
    <w:rsid w:val="002A793C"/>
    <w:rsid w:val="002A7CF7"/>
    <w:rsid w:val="002A7F99"/>
    <w:rsid w:val="002A7FFD"/>
    <w:rsid w:val="002B031C"/>
    <w:rsid w:val="002B03AB"/>
    <w:rsid w:val="002B0BCC"/>
    <w:rsid w:val="002B13FB"/>
    <w:rsid w:val="002B21F8"/>
    <w:rsid w:val="002B2471"/>
    <w:rsid w:val="002B3948"/>
    <w:rsid w:val="002B3A02"/>
    <w:rsid w:val="002B3BD2"/>
    <w:rsid w:val="002B3C87"/>
    <w:rsid w:val="002B3D30"/>
    <w:rsid w:val="002B4B4D"/>
    <w:rsid w:val="002B4D40"/>
    <w:rsid w:val="002B50AF"/>
    <w:rsid w:val="002B5188"/>
    <w:rsid w:val="002B564B"/>
    <w:rsid w:val="002B579B"/>
    <w:rsid w:val="002B6019"/>
    <w:rsid w:val="002B6275"/>
    <w:rsid w:val="002B6EF2"/>
    <w:rsid w:val="002B75F3"/>
    <w:rsid w:val="002B7616"/>
    <w:rsid w:val="002B76E9"/>
    <w:rsid w:val="002B7C21"/>
    <w:rsid w:val="002C0554"/>
    <w:rsid w:val="002C0793"/>
    <w:rsid w:val="002C0BFE"/>
    <w:rsid w:val="002C16A0"/>
    <w:rsid w:val="002C1840"/>
    <w:rsid w:val="002C1EE6"/>
    <w:rsid w:val="002C2F04"/>
    <w:rsid w:val="002C2FCC"/>
    <w:rsid w:val="002C33F3"/>
    <w:rsid w:val="002C3446"/>
    <w:rsid w:val="002C3E0C"/>
    <w:rsid w:val="002C4BE8"/>
    <w:rsid w:val="002C58CA"/>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290A"/>
    <w:rsid w:val="002D323B"/>
    <w:rsid w:val="002D3D55"/>
    <w:rsid w:val="002D42EA"/>
    <w:rsid w:val="002D4E06"/>
    <w:rsid w:val="002D5072"/>
    <w:rsid w:val="002D5164"/>
    <w:rsid w:val="002D57C8"/>
    <w:rsid w:val="002D5ABA"/>
    <w:rsid w:val="002D5B67"/>
    <w:rsid w:val="002D5B6B"/>
    <w:rsid w:val="002D6813"/>
    <w:rsid w:val="002D6F6A"/>
    <w:rsid w:val="002D76BE"/>
    <w:rsid w:val="002E09BD"/>
    <w:rsid w:val="002E1274"/>
    <w:rsid w:val="002E15FB"/>
    <w:rsid w:val="002E1664"/>
    <w:rsid w:val="002E1C61"/>
    <w:rsid w:val="002E1E9B"/>
    <w:rsid w:val="002E2AFC"/>
    <w:rsid w:val="002E3C97"/>
    <w:rsid w:val="002E456F"/>
    <w:rsid w:val="002E46C8"/>
    <w:rsid w:val="002E493A"/>
    <w:rsid w:val="002E53A4"/>
    <w:rsid w:val="002E5F73"/>
    <w:rsid w:val="002E67DC"/>
    <w:rsid w:val="002E7239"/>
    <w:rsid w:val="002E74B1"/>
    <w:rsid w:val="002E7BC7"/>
    <w:rsid w:val="002E7C07"/>
    <w:rsid w:val="002E7EAC"/>
    <w:rsid w:val="002F0030"/>
    <w:rsid w:val="002F028B"/>
    <w:rsid w:val="002F0338"/>
    <w:rsid w:val="002F14D6"/>
    <w:rsid w:val="002F17C7"/>
    <w:rsid w:val="002F185E"/>
    <w:rsid w:val="002F20C5"/>
    <w:rsid w:val="002F2BD0"/>
    <w:rsid w:val="002F39E4"/>
    <w:rsid w:val="002F3F80"/>
    <w:rsid w:val="002F4508"/>
    <w:rsid w:val="002F5027"/>
    <w:rsid w:val="002F5264"/>
    <w:rsid w:val="002F55BF"/>
    <w:rsid w:val="002F563D"/>
    <w:rsid w:val="002F56BD"/>
    <w:rsid w:val="002F5B5C"/>
    <w:rsid w:val="002F616C"/>
    <w:rsid w:val="002F629C"/>
    <w:rsid w:val="002F62F4"/>
    <w:rsid w:val="002F6727"/>
    <w:rsid w:val="002F6B7F"/>
    <w:rsid w:val="002F6D9A"/>
    <w:rsid w:val="002F6DCC"/>
    <w:rsid w:val="002F74B5"/>
    <w:rsid w:val="002F77A9"/>
    <w:rsid w:val="002F78BF"/>
    <w:rsid w:val="002F795A"/>
    <w:rsid w:val="002F7AB8"/>
    <w:rsid w:val="002F7D9D"/>
    <w:rsid w:val="002F7E2C"/>
    <w:rsid w:val="00300522"/>
    <w:rsid w:val="003005A9"/>
    <w:rsid w:val="003006C0"/>
    <w:rsid w:val="003007F3"/>
    <w:rsid w:val="003009BF"/>
    <w:rsid w:val="00301612"/>
    <w:rsid w:val="00301C2F"/>
    <w:rsid w:val="00302149"/>
    <w:rsid w:val="003035E6"/>
    <w:rsid w:val="003036A0"/>
    <w:rsid w:val="00303B84"/>
    <w:rsid w:val="00303F83"/>
    <w:rsid w:val="003043F1"/>
    <w:rsid w:val="00304AC4"/>
    <w:rsid w:val="00304B60"/>
    <w:rsid w:val="003053CA"/>
    <w:rsid w:val="00305725"/>
    <w:rsid w:val="00305CB4"/>
    <w:rsid w:val="00305D32"/>
    <w:rsid w:val="00305D36"/>
    <w:rsid w:val="00306628"/>
    <w:rsid w:val="0030699E"/>
    <w:rsid w:val="00307133"/>
    <w:rsid w:val="00307237"/>
    <w:rsid w:val="00310BD0"/>
    <w:rsid w:val="00310E99"/>
    <w:rsid w:val="0031116D"/>
    <w:rsid w:val="0031120B"/>
    <w:rsid w:val="00311603"/>
    <w:rsid w:val="00311F10"/>
    <w:rsid w:val="00312176"/>
    <w:rsid w:val="00312C7C"/>
    <w:rsid w:val="00313248"/>
    <w:rsid w:val="00313476"/>
    <w:rsid w:val="003135B5"/>
    <w:rsid w:val="00314128"/>
    <w:rsid w:val="0031451A"/>
    <w:rsid w:val="00314A40"/>
    <w:rsid w:val="00314CCF"/>
    <w:rsid w:val="00314CF7"/>
    <w:rsid w:val="00314EA4"/>
    <w:rsid w:val="00314FE6"/>
    <w:rsid w:val="003154AC"/>
    <w:rsid w:val="00316343"/>
    <w:rsid w:val="003172DC"/>
    <w:rsid w:val="00317368"/>
    <w:rsid w:val="0031780B"/>
    <w:rsid w:val="003204D9"/>
    <w:rsid w:val="0032054A"/>
    <w:rsid w:val="00320B8D"/>
    <w:rsid w:val="00320D44"/>
    <w:rsid w:val="00320DB8"/>
    <w:rsid w:val="00321023"/>
    <w:rsid w:val="00321D6E"/>
    <w:rsid w:val="00322C5D"/>
    <w:rsid w:val="00322C77"/>
    <w:rsid w:val="00323411"/>
    <w:rsid w:val="003236CB"/>
    <w:rsid w:val="00323CA7"/>
    <w:rsid w:val="003244E9"/>
    <w:rsid w:val="0032562B"/>
    <w:rsid w:val="003258AE"/>
    <w:rsid w:val="003258E7"/>
    <w:rsid w:val="00325903"/>
    <w:rsid w:val="00326178"/>
    <w:rsid w:val="00326223"/>
    <w:rsid w:val="00326D6E"/>
    <w:rsid w:val="00326E08"/>
    <w:rsid w:val="00326F68"/>
    <w:rsid w:val="00327117"/>
    <w:rsid w:val="00327486"/>
    <w:rsid w:val="00327D89"/>
    <w:rsid w:val="00327F84"/>
    <w:rsid w:val="00330BBC"/>
    <w:rsid w:val="00330E72"/>
    <w:rsid w:val="00331462"/>
    <w:rsid w:val="003315A6"/>
    <w:rsid w:val="0033184A"/>
    <w:rsid w:val="003320CE"/>
    <w:rsid w:val="003321A0"/>
    <w:rsid w:val="00332B32"/>
    <w:rsid w:val="00332CFC"/>
    <w:rsid w:val="003336B4"/>
    <w:rsid w:val="00333715"/>
    <w:rsid w:val="00334424"/>
    <w:rsid w:val="00335053"/>
    <w:rsid w:val="00335065"/>
    <w:rsid w:val="0033507D"/>
    <w:rsid w:val="00335308"/>
    <w:rsid w:val="0033545C"/>
    <w:rsid w:val="0033566D"/>
    <w:rsid w:val="00335744"/>
    <w:rsid w:val="00335C5D"/>
    <w:rsid w:val="00336E28"/>
    <w:rsid w:val="0033778A"/>
    <w:rsid w:val="00337840"/>
    <w:rsid w:val="0033786A"/>
    <w:rsid w:val="003378B6"/>
    <w:rsid w:val="00337B0E"/>
    <w:rsid w:val="00337E47"/>
    <w:rsid w:val="00337E8D"/>
    <w:rsid w:val="00337EFE"/>
    <w:rsid w:val="0034044A"/>
    <w:rsid w:val="00341039"/>
    <w:rsid w:val="003410C3"/>
    <w:rsid w:val="00341731"/>
    <w:rsid w:val="00341C11"/>
    <w:rsid w:val="00342483"/>
    <w:rsid w:val="00342557"/>
    <w:rsid w:val="00342B2C"/>
    <w:rsid w:val="00343837"/>
    <w:rsid w:val="00343F17"/>
    <w:rsid w:val="003440C8"/>
    <w:rsid w:val="00344D0A"/>
    <w:rsid w:val="00345017"/>
    <w:rsid w:val="0034533F"/>
    <w:rsid w:val="003456DA"/>
    <w:rsid w:val="00345740"/>
    <w:rsid w:val="00345E87"/>
    <w:rsid w:val="00346C6D"/>
    <w:rsid w:val="00346CAA"/>
    <w:rsid w:val="00346E07"/>
    <w:rsid w:val="003473E3"/>
    <w:rsid w:val="00347EFA"/>
    <w:rsid w:val="003500FF"/>
    <w:rsid w:val="00350746"/>
    <w:rsid w:val="00350D77"/>
    <w:rsid w:val="00350DB1"/>
    <w:rsid w:val="00350E34"/>
    <w:rsid w:val="00350F94"/>
    <w:rsid w:val="003510BA"/>
    <w:rsid w:val="00351489"/>
    <w:rsid w:val="00352502"/>
    <w:rsid w:val="00352754"/>
    <w:rsid w:val="00353222"/>
    <w:rsid w:val="00353B75"/>
    <w:rsid w:val="00353D7D"/>
    <w:rsid w:val="003540FF"/>
    <w:rsid w:val="0035462D"/>
    <w:rsid w:val="00354BC1"/>
    <w:rsid w:val="003552D9"/>
    <w:rsid w:val="00355944"/>
    <w:rsid w:val="00355B3D"/>
    <w:rsid w:val="00355FF3"/>
    <w:rsid w:val="00356213"/>
    <w:rsid w:val="0035625D"/>
    <w:rsid w:val="003565D5"/>
    <w:rsid w:val="0035696E"/>
    <w:rsid w:val="003574CA"/>
    <w:rsid w:val="0035777E"/>
    <w:rsid w:val="003577ED"/>
    <w:rsid w:val="00357B5B"/>
    <w:rsid w:val="00357D46"/>
    <w:rsid w:val="00357D4F"/>
    <w:rsid w:val="0036075B"/>
    <w:rsid w:val="00360EC1"/>
    <w:rsid w:val="003613EF"/>
    <w:rsid w:val="00361524"/>
    <w:rsid w:val="00361529"/>
    <w:rsid w:val="0036182F"/>
    <w:rsid w:val="00361D1E"/>
    <w:rsid w:val="00362248"/>
    <w:rsid w:val="003638A6"/>
    <w:rsid w:val="003638D3"/>
    <w:rsid w:val="00363A21"/>
    <w:rsid w:val="003640FF"/>
    <w:rsid w:val="00364866"/>
    <w:rsid w:val="003649AD"/>
    <w:rsid w:val="003649B8"/>
    <w:rsid w:val="00365AAE"/>
    <w:rsid w:val="0036683A"/>
    <w:rsid w:val="0036683D"/>
    <w:rsid w:val="003670C0"/>
    <w:rsid w:val="00367982"/>
    <w:rsid w:val="003679E2"/>
    <w:rsid w:val="00367D8C"/>
    <w:rsid w:val="00370207"/>
    <w:rsid w:val="003703DC"/>
    <w:rsid w:val="00370460"/>
    <w:rsid w:val="0037058A"/>
    <w:rsid w:val="00370A04"/>
    <w:rsid w:val="00371BAB"/>
    <w:rsid w:val="00372170"/>
    <w:rsid w:val="003726AA"/>
    <w:rsid w:val="00372E1F"/>
    <w:rsid w:val="00373064"/>
    <w:rsid w:val="00373332"/>
    <w:rsid w:val="00373620"/>
    <w:rsid w:val="00373BD6"/>
    <w:rsid w:val="00375708"/>
    <w:rsid w:val="00376447"/>
    <w:rsid w:val="003766BB"/>
    <w:rsid w:val="00377212"/>
    <w:rsid w:val="003773EA"/>
    <w:rsid w:val="003777CB"/>
    <w:rsid w:val="00377BE6"/>
    <w:rsid w:val="003801E3"/>
    <w:rsid w:val="0038073E"/>
    <w:rsid w:val="003807DD"/>
    <w:rsid w:val="00380A62"/>
    <w:rsid w:val="003815C2"/>
    <w:rsid w:val="003817EF"/>
    <w:rsid w:val="00382269"/>
    <w:rsid w:val="00382559"/>
    <w:rsid w:val="00382AC2"/>
    <w:rsid w:val="00382B7F"/>
    <w:rsid w:val="00382BFD"/>
    <w:rsid w:val="00382DF1"/>
    <w:rsid w:val="003839CB"/>
    <w:rsid w:val="00383ADF"/>
    <w:rsid w:val="00383C04"/>
    <w:rsid w:val="003840AF"/>
    <w:rsid w:val="0038421B"/>
    <w:rsid w:val="0038461F"/>
    <w:rsid w:val="00384A88"/>
    <w:rsid w:val="00384ECB"/>
    <w:rsid w:val="00385581"/>
    <w:rsid w:val="00385759"/>
    <w:rsid w:val="0038590B"/>
    <w:rsid w:val="00385AE4"/>
    <w:rsid w:val="00385D3F"/>
    <w:rsid w:val="00386ACC"/>
    <w:rsid w:val="00386D37"/>
    <w:rsid w:val="003879DD"/>
    <w:rsid w:val="003879F5"/>
    <w:rsid w:val="00390213"/>
    <w:rsid w:val="003915B7"/>
    <w:rsid w:val="00391714"/>
    <w:rsid w:val="00391C70"/>
    <w:rsid w:val="0039213E"/>
    <w:rsid w:val="00393CCA"/>
    <w:rsid w:val="00393F9D"/>
    <w:rsid w:val="003940AC"/>
    <w:rsid w:val="003943AF"/>
    <w:rsid w:val="003947D1"/>
    <w:rsid w:val="0039498D"/>
    <w:rsid w:val="00394D94"/>
    <w:rsid w:val="00395506"/>
    <w:rsid w:val="00395BA3"/>
    <w:rsid w:val="0039643F"/>
    <w:rsid w:val="00396A7D"/>
    <w:rsid w:val="00396AFB"/>
    <w:rsid w:val="00396C10"/>
    <w:rsid w:val="003975A4"/>
    <w:rsid w:val="003A035D"/>
    <w:rsid w:val="003A061C"/>
    <w:rsid w:val="003A1314"/>
    <w:rsid w:val="003A187B"/>
    <w:rsid w:val="003A1B2A"/>
    <w:rsid w:val="003A2619"/>
    <w:rsid w:val="003A3B25"/>
    <w:rsid w:val="003A3F31"/>
    <w:rsid w:val="003A470A"/>
    <w:rsid w:val="003A49F5"/>
    <w:rsid w:val="003A4A69"/>
    <w:rsid w:val="003A4B40"/>
    <w:rsid w:val="003A4C3D"/>
    <w:rsid w:val="003A543A"/>
    <w:rsid w:val="003A5A94"/>
    <w:rsid w:val="003A5BF8"/>
    <w:rsid w:val="003A5FED"/>
    <w:rsid w:val="003A6BC4"/>
    <w:rsid w:val="003A7EDD"/>
    <w:rsid w:val="003A7EF9"/>
    <w:rsid w:val="003B0041"/>
    <w:rsid w:val="003B0222"/>
    <w:rsid w:val="003B0254"/>
    <w:rsid w:val="003B029C"/>
    <w:rsid w:val="003B034A"/>
    <w:rsid w:val="003B036F"/>
    <w:rsid w:val="003B0624"/>
    <w:rsid w:val="003B070D"/>
    <w:rsid w:val="003B0D47"/>
    <w:rsid w:val="003B1206"/>
    <w:rsid w:val="003B141D"/>
    <w:rsid w:val="003B1C90"/>
    <w:rsid w:val="003B1DCC"/>
    <w:rsid w:val="003B26EE"/>
    <w:rsid w:val="003B2B2B"/>
    <w:rsid w:val="003B2BBE"/>
    <w:rsid w:val="003B3960"/>
    <w:rsid w:val="003B3D29"/>
    <w:rsid w:val="003B42E6"/>
    <w:rsid w:val="003B4471"/>
    <w:rsid w:val="003B45BC"/>
    <w:rsid w:val="003B48AB"/>
    <w:rsid w:val="003B5163"/>
    <w:rsid w:val="003B540B"/>
    <w:rsid w:val="003B6534"/>
    <w:rsid w:val="003B67A7"/>
    <w:rsid w:val="003B6C13"/>
    <w:rsid w:val="003B719F"/>
    <w:rsid w:val="003B74C9"/>
    <w:rsid w:val="003C00CB"/>
    <w:rsid w:val="003C0B8D"/>
    <w:rsid w:val="003C0C58"/>
    <w:rsid w:val="003C12E5"/>
    <w:rsid w:val="003C14AD"/>
    <w:rsid w:val="003C14C4"/>
    <w:rsid w:val="003C1682"/>
    <w:rsid w:val="003C1964"/>
    <w:rsid w:val="003C1F17"/>
    <w:rsid w:val="003C2FA6"/>
    <w:rsid w:val="003C309E"/>
    <w:rsid w:val="003C30EA"/>
    <w:rsid w:val="003C361E"/>
    <w:rsid w:val="003C38D9"/>
    <w:rsid w:val="003C3971"/>
    <w:rsid w:val="003C3DB8"/>
    <w:rsid w:val="003C3F55"/>
    <w:rsid w:val="003C403B"/>
    <w:rsid w:val="003C435B"/>
    <w:rsid w:val="003C46AC"/>
    <w:rsid w:val="003C4B3C"/>
    <w:rsid w:val="003C50C0"/>
    <w:rsid w:val="003C51F4"/>
    <w:rsid w:val="003C5338"/>
    <w:rsid w:val="003C5F20"/>
    <w:rsid w:val="003C614F"/>
    <w:rsid w:val="003C6462"/>
    <w:rsid w:val="003C693F"/>
    <w:rsid w:val="003C6AE2"/>
    <w:rsid w:val="003C6D10"/>
    <w:rsid w:val="003C6E58"/>
    <w:rsid w:val="003C7031"/>
    <w:rsid w:val="003C7189"/>
    <w:rsid w:val="003C726F"/>
    <w:rsid w:val="003C76CA"/>
    <w:rsid w:val="003C7BBA"/>
    <w:rsid w:val="003C7DB1"/>
    <w:rsid w:val="003D0062"/>
    <w:rsid w:val="003D0107"/>
    <w:rsid w:val="003D050B"/>
    <w:rsid w:val="003D05B6"/>
    <w:rsid w:val="003D0A7D"/>
    <w:rsid w:val="003D1A53"/>
    <w:rsid w:val="003D1F24"/>
    <w:rsid w:val="003D2B93"/>
    <w:rsid w:val="003D3538"/>
    <w:rsid w:val="003D3EC0"/>
    <w:rsid w:val="003D415C"/>
    <w:rsid w:val="003D49D4"/>
    <w:rsid w:val="003D4D76"/>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1EA5"/>
    <w:rsid w:val="003E2166"/>
    <w:rsid w:val="003E218A"/>
    <w:rsid w:val="003E241B"/>
    <w:rsid w:val="003E2EB3"/>
    <w:rsid w:val="003E3047"/>
    <w:rsid w:val="003E315E"/>
    <w:rsid w:val="003E3224"/>
    <w:rsid w:val="003E3E6F"/>
    <w:rsid w:val="003E478C"/>
    <w:rsid w:val="003E4990"/>
    <w:rsid w:val="003E4AF1"/>
    <w:rsid w:val="003E4D5E"/>
    <w:rsid w:val="003E5033"/>
    <w:rsid w:val="003E5374"/>
    <w:rsid w:val="003E542F"/>
    <w:rsid w:val="003E54C2"/>
    <w:rsid w:val="003E5718"/>
    <w:rsid w:val="003E58B8"/>
    <w:rsid w:val="003E6B15"/>
    <w:rsid w:val="003E7DF7"/>
    <w:rsid w:val="003F09BA"/>
    <w:rsid w:val="003F1500"/>
    <w:rsid w:val="003F25D0"/>
    <w:rsid w:val="003F2646"/>
    <w:rsid w:val="003F3001"/>
    <w:rsid w:val="003F30A6"/>
    <w:rsid w:val="003F3949"/>
    <w:rsid w:val="003F3A98"/>
    <w:rsid w:val="003F3FAE"/>
    <w:rsid w:val="003F40E2"/>
    <w:rsid w:val="003F45A5"/>
    <w:rsid w:val="003F466E"/>
    <w:rsid w:val="003F4E7C"/>
    <w:rsid w:val="003F5C59"/>
    <w:rsid w:val="003F6721"/>
    <w:rsid w:val="003F6C39"/>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39F"/>
    <w:rsid w:val="004039C5"/>
    <w:rsid w:val="00403C8E"/>
    <w:rsid w:val="00403E38"/>
    <w:rsid w:val="0040404C"/>
    <w:rsid w:val="004041CD"/>
    <w:rsid w:val="0040427D"/>
    <w:rsid w:val="004043DD"/>
    <w:rsid w:val="0040486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A23"/>
    <w:rsid w:val="00410CC3"/>
    <w:rsid w:val="00411511"/>
    <w:rsid w:val="00411A05"/>
    <w:rsid w:val="00413433"/>
    <w:rsid w:val="004138BF"/>
    <w:rsid w:val="00413E35"/>
    <w:rsid w:val="00413EBF"/>
    <w:rsid w:val="004144CE"/>
    <w:rsid w:val="0041463B"/>
    <w:rsid w:val="004146C1"/>
    <w:rsid w:val="0041486F"/>
    <w:rsid w:val="00414FD4"/>
    <w:rsid w:val="00415241"/>
    <w:rsid w:val="00415D4D"/>
    <w:rsid w:val="00415E7C"/>
    <w:rsid w:val="00416820"/>
    <w:rsid w:val="00416A87"/>
    <w:rsid w:val="00416BAF"/>
    <w:rsid w:val="00416E0A"/>
    <w:rsid w:val="00416F7F"/>
    <w:rsid w:val="0041759A"/>
    <w:rsid w:val="0041768D"/>
    <w:rsid w:val="004177B6"/>
    <w:rsid w:val="00417D34"/>
    <w:rsid w:val="00417DCF"/>
    <w:rsid w:val="0042018C"/>
    <w:rsid w:val="0042032A"/>
    <w:rsid w:val="00420B55"/>
    <w:rsid w:val="00421728"/>
    <w:rsid w:val="00421CAD"/>
    <w:rsid w:val="00421DE7"/>
    <w:rsid w:val="0042252E"/>
    <w:rsid w:val="0042306D"/>
    <w:rsid w:val="004234BA"/>
    <w:rsid w:val="00423600"/>
    <w:rsid w:val="00424249"/>
    <w:rsid w:val="004248D8"/>
    <w:rsid w:val="00424A8B"/>
    <w:rsid w:val="00425315"/>
    <w:rsid w:val="0042617B"/>
    <w:rsid w:val="0042684E"/>
    <w:rsid w:val="0042686E"/>
    <w:rsid w:val="00426904"/>
    <w:rsid w:val="00426952"/>
    <w:rsid w:val="00426BA8"/>
    <w:rsid w:val="00426DA2"/>
    <w:rsid w:val="004275DE"/>
    <w:rsid w:val="00427960"/>
    <w:rsid w:val="00427DC4"/>
    <w:rsid w:val="00427E18"/>
    <w:rsid w:val="00427F0C"/>
    <w:rsid w:val="00430097"/>
    <w:rsid w:val="00430569"/>
    <w:rsid w:val="0043085B"/>
    <w:rsid w:val="0043087C"/>
    <w:rsid w:val="004308F6"/>
    <w:rsid w:val="00430932"/>
    <w:rsid w:val="0043139B"/>
    <w:rsid w:val="00431480"/>
    <w:rsid w:val="0043149C"/>
    <w:rsid w:val="00431807"/>
    <w:rsid w:val="00431A1F"/>
    <w:rsid w:val="004322CA"/>
    <w:rsid w:val="004325D5"/>
    <w:rsid w:val="0043262B"/>
    <w:rsid w:val="0043289C"/>
    <w:rsid w:val="0043292C"/>
    <w:rsid w:val="00432E4D"/>
    <w:rsid w:val="00433D8C"/>
    <w:rsid w:val="00434054"/>
    <w:rsid w:val="004343E6"/>
    <w:rsid w:val="00434AE3"/>
    <w:rsid w:val="00434C7A"/>
    <w:rsid w:val="004358BF"/>
    <w:rsid w:val="004365CA"/>
    <w:rsid w:val="0043720E"/>
    <w:rsid w:val="00437277"/>
    <w:rsid w:val="00437D5B"/>
    <w:rsid w:val="00437E1E"/>
    <w:rsid w:val="00440057"/>
    <w:rsid w:val="00440060"/>
    <w:rsid w:val="00440191"/>
    <w:rsid w:val="0044035B"/>
    <w:rsid w:val="00440ADB"/>
    <w:rsid w:val="00440EA7"/>
    <w:rsid w:val="0044104F"/>
    <w:rsid w:val="00441687"/>
    <w:rsid w:val="00441824"/>
    <w:rsid w:val="00441A38"/>
    <w:rsid w:val="004421AB"/>
    <w:rsid w:val="00442B75"/>
    <w:rsid w:val="004431F2"/>
    <w:rsid w:val="00443668"/>
    <w:rsid w:val="004438A9"/>
    <w:rsid w:val="00443AAC"/>
    <w:rsid w:val="00443DFA"/>
    <w:rsid w:val="004441AA"/>
    <w:rsid w:val="0044436D"/>
    <w:rsid w:val="0044465A"/>
    <w:rsid w:val="00444951"/>
    <w:rsid w:val="004452DE"/>
    <w:rsid w:val="0044544C"/>
    <w:rsid w:val="004455AE"/>
    <w:rsid w:val="00445BCB"/>
    <w:rsid w:val="00445F81"/>
    <w:rsid w:val="00446169"/>
    <w:rsid w:val="004462AA"/>
    <w:rsid w:val="00446CC5"/>
    <w:rsid w:val="00447EA0"/>
    <w:rsid w:val="004513BC"/>
    <w:rsid w:val="004515D5"/>
    <w:rsid w:val="00451730"/>
    <w:rsid w:val="00451AB8"/>
    <w:rsid w:val="00451F7C"/>
    <w:rsid w:val="00452DF8"/>
    <w:rsid w:val="00452E10"/>
    <w:rsid w:val="00453383"/>
    <w:rsid w:val="00453A56"/>
    <w:rsid w:val="00453BD2"/>
    <w:rsid w:val="00453CC8"/>
    <w:rsid w:val="00453CE3"/>
    <w:rsid w:val="00453EA8"/>
    <w:rsid w:val="0045409B"/>
    <w:rsid w:val="004540DE"/>
    <w:rsid w:val="00454A7A"/>
    <w:rsid w:val="00454D3B"/>
    <w:rsid w:val="00454E5E"/>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08A"/>
    <w:rsid w:val="004644C9"/>
    <w:rsid w:val="0046455A"/>
    <w:rsid w:val="004648FE"/>
    <w:rsid w:val="0046643B"/>
    <w:rsid w:val="00466AF8"/>
    <w:rsid w:val="004678AA"/>
    <w:rsid w:val="0047009D"/>
    <w:rsid w:val="00470538"/>
    <w:rsid w:val="0047083F"/>
    <w:rsid w:val="0047180A"/>
    <w:rsid w:val="004719A9"/>
    <w:rsid w:val="00471BC0"/>
    <w:rsid w:val="00471C4F"/>
    <w:rsid w:val="00471DC2"/>
    <w:rsid w:val="00472182"/>
    <w:rsid w:val="004721A0"/>
    <w:rsid w:val="00472463"/>
    <w:rsid w:val="004725AB"/>
    <w:rsid w:val="00472C3D"/>
    <w:rsid w:val="00472E6D"/>
    <w:rsid w:val="004738F2"/>
    <w:rsid w:val="00473EEE"/>
    <w:rsid w:val="0047459B"/>
    <w:rsid w:val="00474658"/>
    <w:rsid w:val="00474962"/>
    <w:rsid w:val="004750EE"/>
    <w:rsid w:val="00475D3A"/>
    <w:rsid w:val="00476974"/>
    <w:rsid w:val="0047740B"/>
    <w:rsid w:val="0047792D"/>
    <w:rsid w:val="00477977"/>
    <w:rsid w:val="00477C0A"/>
    <w:rsid w:val="00480EBE"/>
    <w:rsid w:val="00481360"/>
    <w:rsid w:val="004815D2"/>
    <w:rsid w:val="004818D4"/>
    <w:rsid w:val="00481EC1"/>
    <w:rsid w:val="0048246B"/>
    <w:rsid w:val="004828EF"/>
    <w:rsid w:val="00483119"/>
    <w:rsid w:val="00483314"/>
    <w:rsid w:val="00483397"/>
    <w:rsid w:val="00483563"/>
    <w:rsid w:val="00483AC4"/>
    <w:rsid w:val="00483B46"/>
    <w:rsid w:val="00483EF8"/>
    <w:rsid w:val="00485350"/>
    <w:rsid w:val="0048559A"/>
    <w:rsid w:val="00485A12"/>
    <w:rsid w:val="00485EBE"/>
    <w:rsid w:val="004865D5"/>
    <w:rsid w:val="00486FDF"/>
    <w:rsid w:val="00487038"/>
    <w:rsid w:val="00487A86"/>
    <w:rsid w:val="00487C34"/>
    <w:rsid w:val="004906E0"/>
    <w:rsid w:val="00490894"/>
    <w:rsid w:val="00490958"/>
    <w:rsid w:val="00490B8E"/>
    <w:rsid w:val="00491000"/>
    <w:rsid w:val="00491529"/>
    <w:rsid w:val="0049167B"/>
    <w:rsid w:val="004917D8"/>
    <w:rsid w:val="00491F74"/>
    <w:rsid w:val="00492566"/>
    <w:rsid w:val="004926DC"/>
    <w:rsid w:val="00492AA3"/>
    <w:rsid w:val="00492F3F"/>
    <w:rsid w:val="0049319F"/>
    <w:rsid w:val="00493727"/>
    <w:rsid w:val="004946FC"/>
    <w:rsid w:val="00494BDF"/>
    <w:rsid w:val="00495059"/>
    <w:rsid w:val="00495702"/>
    <w:rsid w:val="00495967"/>
    <w:rsid w:val="00495D76"/>
    <w:rsid w:val="004967FE"/>
    <w:rsid w:val="00496AC5"/>
    <w:rsid w:val="00497046"/>
    <w:rsid w:val="004A04A9"/>
    <w:rsid w:val="004A04B3"/>
    <w:rsid w:val="004A0846"/>
    <w:rsid w:val="004A0ABB"/>
    <w:rsid w:val="004A0AD6"/>
    <w:rsid w:val="004A0D85"/>
    <w:rsid w:val="004A0DC7"/>
    <w:rsid w:val="004A101E"/>
    <w:rsid w:val="004A1C35"/>
    <w:rsid w:val="004A2120"/>
    <w:rsid w:val="004A2A90"/>
    <w:rsid w:val="004A34FF"/>
    <w:rsid w:val="004A38F2"/>
    <w:rsid w:val="004A42D6"/>
    <w:rsid w:val="004A43B9"/>
    <w:rsid w:val="004A5180"/>
    <w:rsid w:val="004A535A"/>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2F73"/>
    <w:rsid w:val="004B311B"/>
    <w:rsid w:val="004B313B"/>
    <w:rsid w:val="004B346B"/>
    <w:rsid w:val="004B3964"/>
    <w:rsid w:val="004B3ADD"/>
    <w:rsid w:val="004B4835"/>
    <w:rsid w:val="004B48D2"/>
    <w:rsid w:val="004B5122"/>
    <w:rsid w:val="004B5536"/>
    <w:rsid w:val="004B5731"/>
    <w:rsid w:val="004B577B"/>
    <w:rsid w:val="004B5DA7"/>
    <w:rsid w:val="004B6813"/>
    <w:rsid w:val="004B69A7"/>
    <w:rsid w:val="004B7DCE"/>
    <w:rsid w:val="004C0A56"/>
    <w:rsid w:val="004C1D0A"/>
    <w:rsid w:val="004C1D2A"/>
    <w:rsid w:val="004C2081"/>
    <w:rsid w:val="004C2373"/>
    <w:rsid w:val="004C257D"/>
    <w:rsid w:val="004C2C27"/>
    <w:rsid w:val="004C3224"/>
    <w:rsid w:val="004C3A73"/>
    <w:rsid w:val="004C4402"/>
    <w:rsid w:val="004C4790"/>
    <w:rsid w:val="004C4DAE"/>
    <w:rsid w:val="004C54EC"/>
    <w:rsid w:val="004C553A"/>
    <w:rsid w:val="004C690D"/>
    <w:rsid w:val="004C6F21"/>
    <w:rsid w:val="004D00F7"/>
    <w:rsid w:val="004D0A13"/>
    <w:rsid w:val="004D0B09"/>
    <w:rsid w:val="004D0B72"/>
    <w:rsid w:val="004D105A"/>
    <w:rsid w:val="004D14A6"/>
    <w:rsid w:val="004D1774"/>
    <w:rsid w:val="004D231E"/>
    <w:rsid w:val="004D23B6"/>
    <w:rsid w:val="004D2526"/>
    <w:rsid w:val="004D2769"/>
    <w:rsid w:val="004D2A4C"/>
    <w:rsid w:val="004D2B22"/>
    <w:rsid w:val="004D3578"/>
    <w:rsid w:val="004D517F"/>
    <w:rsid w:val="004D5330"/>
    <w:rsid w:val="004D5A8C"/>
    <w:rsid w:val="004D6037"/>
    <w:rsid w:val="004D61BE"/>
    <w:rsid w:val="004D631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5E5"/>
    <w:rsid w:val="004E3A28"/>
    <w:rsid w:val="004E3A8D"/>
    <w:rsid w:val="004E3B68"/>
    <w:rsid w:val="004E46F6"/>
    <w:rsid w:val="004E52C0"/>
    <w:rsid w:val="004E53B0"/>
    <w:rsid w:val="004E54AE"/>
    <w:rsid w:val="004E557A"/>
    <w:rsid w:val="004E607E"/>
    <w:rsid w:val="004E60E6"/>
    <w:rsid w:val="004E6411"/>
    <w:rsid w:val="004E6AA5"/>
    <w:rsid w:val="004E6DAE"/>
    <w:rsid w:val="004E725D"/>
    <w:rsid w:val="004E7BF4"/>
    <w:rsid w:val="004E7DCA"/>
    <w:rsid w:val="004F00F9"/>
    <w:rsid w:val="004F0C02"/>
    <w:rsid w:val="004F0F5A"/>
    <w:rsid w:val="004F167E"/>
    <w:rsid w:val="004F1892"/>
    <w:rsid w:val="004F1F23"/>
    <w:rsid w:val="004F21B6"/>
    <w:rsid w:val="004F29D0"/>
    <w:rsid w:val="004F33BF"/>
    <w:rsid w:val="004F3428"/>
    <w:rsid w:val="004F38B5"/>
    <w:rsid w:val="004F3C09"/>
    <w:rsid w:val="004F3EC0"/>
    <w:rsid w:val="004F456D"/>
    <w:rsid w:val="004F4935"/>
    <w:rsid w:val="004F4CBA"/>
    <w:rsid w:val="004F4DC3"/>
    <w:rsid w:val="004F4DEB"/>
    <w:rsid w:val="004F4F07"/>
    <w:rsid w:val="004F4F51"/>
    <w:rsid w:val="004F5290"/>
    <w:rsid w:val="004F560D"/>
    <w:rsid w:val="004F6314"/>
    <w:rsid w:val="004F678E"/>
    <w:rsid w:val="004F6946"/>
    <w:rsid w:val="004F6C01"/>
    <w:rsid w:val="004F7C62"/>
    <w:rsid w:val="004F7C8D"/>
    <w:rsid w:val="004F7CB8"/>
    <w:rsid w:val="004F7EFB"/>
    <w:rsid w:val="005001A0"/>
    <w:rsid w:val="00500238"/>
    <w:rsid w:val="0050029A"/>
    <w:rsid w:val="0050084E"/>
    <w:rsid w:val="00500B23"/>
    <w:rsid w:val="00500FA3"/>
    <w:rsid w:val="00501535"/>
    <w:rsid w:val="00501990"/>
    <w:rsid w:val="00501FC7"/>
    <w:rsid w:val="00502BC6"/>
    <w:rsid w:val="00502D23"/>
    <w:rsid w:val="00502D4A"/>
    <w:rsid w:val="005045FF"/>
    <w:rsid w:val="005046B2"/>
    <w:rsid w:val="00504D00"/>
    <w:rsid w:val="00504D11"/>
    <w:rsid w:val="00504D7C"/>
    <w:rsid w:val="00504FE6"/>
    <w:rsid w:val="00505191"/>
    <w:rsid w:val="005059ED"/>
    <w:rsid w:val="005062BF"/>
    <w:rsid w:val="00506430"/>
    <w:rsid w:val="00506DBF"/>
    <w:rsid w:val="00507119"/>
    <w:rsid w:val="00507474"/>
    <w:rsid w:val="005074FA"/>
    <w:rsid w:val="00507C30"/>
    <w:rsid w:val="00507C46"/>
    <w:rsid w:val="00510298"/>
    <w:rsid w:val="005102ED"/>
    <w:rsid w:val="00510FD4"/>
    <w:rsid w:val="00511B58"/>
    <w:rsid w:val="00511BEF"/>
    <w:rsid w:val="00511C1D"/>
    <w:rsid w:val="00511D2E"/>
    <w:rsid w:val="00512365"/>
    <w:rsid w:val="00512529"/>
    <w:rsid w:val="00512D44"/>
    <w:rsid w:val="00512EFC"/>
    <w:rsid w:val="005133D3"/>
    <w:rsid w:val="00513482"/>
    <w:rsid w:val="00513D18"/>
    <w:rsid w:val="00514000"/>
    <w:rsid w:val="00514155"/>
    <w:rsid w:val="0051466E"/>
    <w:rsid w:val="00514E67"/>
    <w:rsid w:val="00514F65"/>
    <w:rsid w:val="00514F9A"/>
    <w:rsid w:val="00515A2E"/>
    <w:rsid w:val="00515C5D"/>
    <w:rsid w:val="00515E00"/>
    <w:rsid w:val="0051633A"/>
    <w:rsid w:val="0051638B"/>
    <w:rsid w:val="005167CA"/>
    <w:rsid w:val="00516957"/>
    <w:rsid w:val="00516B6E"/>
    <w:rsid w:val="00516E3C"/>
    <w:rsid w:val="00517984"/>
    <w:rsid w:val="00517BE8"/>
    <w:rsid w:val="0052002F"/>
    <w:rsid w:val="00520446"/>
    <w:rsid w:val="0052050A"/>
    <w:rsid w:val="0052058B"/>
    <w:rsid w:val="0052060F"/>
    <w:rsid w:val="00520AFA"/>
    <w:rsid w:val="00521401"/>
    <w:rsid w:val="0052175C"/>
    <w:rsid w:val="00521A39"/>
    <w:rsid w:val="00521BD8"/>
    <w:rsid w:val="00521D91"/>
    <w:rsid w:val="00522421"/>
    <w:rsid w:val="00522C35"/>
    <w:rsid w:val="00522D3C"/>
    <w:rsid w:val="0052316B"/>
    <w:rsid w:val="0052384E"/>
    <w:rsid w:val="00523E65"/>
    <w:rsid w:val="00523F11"/>
    <w:rsid w:val="00523F2F"/>
    <w:rsid w:val="005242AF"/>
    <w:rsid w:val="005243FA"/>
    <w:rsid w:val="005246B2"/>
    <w:rsid w:val="005248B8"/>
    <w:rsid w:val="00524BE2"/>
    <w:rsid w:val="00524E6C"/>
    <w:rsid w:val="0052542E"/>
    <w:rsid w:val="005258CF"/>
    <w:rsid w:val="00525A3D"/>
    <w:rsid w:val="00525B88"/>
    <w:rsid w:val="00525EBA"/>
    <w:rsid w:val="00526792"/>
    <w:rsid w:val="00526EC2"/>
    <w:rsid w:val="0052776C"/>
    <w:rsid w:val="00527A39"/>
    <w:rsid w:val="00527EB1"/>
    <w:rsid w:val="00527FA8"/>
    <w:rsid w:val="00530270"/>
    <w:rsid w:val="0053070E"/>
    <w:rsid w:val="0053078C"/>
    <w:rsid w:val="005317CA"/>
    <w:rsid w:val="00531BA6"/>
    <w:rsid w:val="00531BC1"/>
    <w:rsid w:val="00532252"/>
    <w:rsid w:val="0053258E"/>
    <w:rsid w:val="00532701"/>
    <w:rsid w:val="005329C2"/>
    <w:rsid w:val="00532D9D"/>
    <w:rsid w:val="00533159"/>
    <w:rsid w:val="005331A4"/>
    <w:rsid w:val="00533410"/>
    <w:rsid w:val="00533C00"/>
    <w:rsid w:val="00533CD5"/>
    <w:rsid w:val="00533FD7"/>
    <w:rsid w:val="00534262"/>
    <w:rsid w:val="00534A4C"/>
    <w:rsid w:val="00534E2F"/>
    <w:rsid w:val="005350BF"/>
    <w:rsid w:val="005353F3"/>
    <w:rsid w:val="0053550B"/>
    <w:rsid w:val="005357EE"/>
    <w:rsid w:val="00535966"/>
    <w:rsid w:val="00535D48"/>
    <w:rsid w:val="00536889"/>
    <w:rsid w:val="00536D05"/>
    <w:rsid w:val="00537998"/>
    <w:rsid w:val="00540132"/>
    <w:rsid w:val="0054015B"/>
    <w:rsid w:val="005402D2"/>
    <w:rsid w:val="005405DB"/>
    <w:rsid w:val="005409FE"/>
    <w:rsid w:val="00540C51"/>
    <w:rsid w:val="00540ED7"/>
    <w:rsid w:val="005417EA"/>
    <w:rsid w:val="005417F6"/>
    <w:rsid w:val="00542593"/>
    <w:rsid w:val="005425D8"/>
    <w:rsid w:val="00542AD8"/>
    <w:rsid w:val="00542CF6"/>
    <w:rsid w:val="00542CFB"/>
    <w:rsid w:val="00543543"/>
    <w:rsid w:val="0054393D"/>
    <w:rsid w:val="00543BFF"/>
    <w:rsid w:val="00543E6C"/>
    <w:rsid w:val="0054410C"/>
    <w:rsid w:val="0054487D"/>
    <w:rsid w:val="00544BB1"/>
    <w:rsid w:val="00544D72"/>
    <w:rsid w:val="00544F5B"/>
    <w:rsid w:val="005452E7"/>
    <w:rsid w:val="005453DD"/>
    <w:rsid w:val="005460E9"/>
    <w:rsid w:val="005462E9"/>
    <w:rsid w:val="00546551"/>
    <w:rsid w:val="0054693B"/>
    <w:rsid w:val="00547494"/>
    <w:rsid w:val="005475C5"/>
    <w:rsid w:val="00547764"/>
    <w:rsid w:val="00547A21"/>
    <w:rsid w:val="00547AB8"/>
    <w:rsid w:val="00550E5E"/>
    <w:rsid w:val="00551179"/>
    <w:rsid w:val="00551E67"/>
    <w:rsid w:val="00551EE3"/>
    <w:rsid w:val="00552037"/>
    <w:rsid w:val="00552C35"/>
    <w:rsid w:val="00552DE9"/>
    <w:rsid w:val="00552E4F"/>
    <w:rsid w:val="0055356F"/>
    <w:rsid w:val="00553CD5"/>
    <w:rsid w:val="00553F5E"/>
    <w:rsid w:val="005544FE"/>
    <w:rsid w:val="00554877"/>
    <w:rsid w:val="00554B3B"/>
    <w:rsid w:val="00554EAF"/>
    <w:rsid w:val="00555709"/>
    <w:rsid w:val="00555931"/>
    <w:rsid w:val="00555CAD"/>
    <w:rsid w:val="00555DC4"/>
    <w:rsid w:val="005566B0"/>
    <w:rsid w:val="00556DFA"/>
    <w:rsid w:val="00556F3F"/>
    <w:rsid w:val="00557048"/>
    <w:rsid w:val="0055735C"/>
    <w:rsid w:val="00557603"/>
    <w:rsid w:val="00557F46"/>
    <w:rsid w:val="0056015D"/>
    <w:rsid w:val="00560420"/>
    <w:rsid w:val="0056089B"/>
    <w:rsid w:val="00560DF8"/>
    <w:rsid w:val="00561433"/>
    <w:rsid w:val="00561489"/>
    <w:rsid w:val="0056180A"/>
    <w:rsid w:val="00561E3F"/>
    <w:rsid w:val="0056201D"/>
    <w:rsid w:val="0056216A"/>
    <w:rsid w:val="005622D2"/>
    <w:rsid w:val="005628FC"/>
    <w:rsid w:val="00562A48"/>
    <w:rsid w:val="005633BE"/>
    <w:rsid w:val="00563450"/>
    <w:rsid w:val="00563A2F"/>
    <w:rsid w:val="00563FCC"/>
    <w:rsid w:val="005644CA"/>
    <w:rsid w:val="0056466C"/>
    <w:rsid w:val="00564ABD"/>
    <w:rsid w:val="00565087"/>
    <w:rsid w:val="00565A7B"/>
    <w:rsid w:val="00566120"/>
    <w:rsid w:val="005661BA"/>
    <w:rsid w:val="005662AF"/>
    <w:rsid w:val="00566B11"/>
    <w:rsid w:val="00566B23"/>
    <w:rsid w:val="00566E54"/>
    <w:rsid w:val="00567BEF"/>
    <w:rsid w:val="00567C0B"/>
    <w:rsid w:val="00570656"/>
    <w:rsid w:val="00570AAB"/>
    <w:rsid w:val="00570F8F"/>
    <w:rsid w:val="00571359"/>
    <w:rsid w:val="00571A69"/>
    <w:rsid w:val="0057204F"/>
    <w:rsid w:val="0057224D"/>
    <w:rsid w:val="0057236E"/>
    <w:rsid w:val="005726D6"/>
    <w:rsid w:val="0057272A"/>
    <w:rsid w:val="00572BCC"/>
    <w:rsid w:val="005735DB"/>
    <w:rsid w:val="005736C2"/>
    <w:rsid w:val="00573979"/>
    <w:rsid w:val="00573AB1"/>
    <w:rsid w:val="00573ED1"/>
    <w:rsid w:val="00574101"/>
    <w:rsid w:val="005741EB"/>
    <w:rsid w:val="005747CE"/>
    <w:rsid w:val="00574B65"/>
    <w:rsid w:val="00574BB6"/>
    <w:rsid w:val="00574BF8"/>
    <w:rsid w:val="00574EDA"/>
    <w:rsid w:val="005755EA"/>
    <w:rsid w:val="005759BE"/>
    <w:rsid w:val="00575BD1"/>
    <w:rsid w:val="00575DA1"/>
    <w:rsid w:val="00576037"/>
    <w:rsid w:val="00577AF2"/>
    <w:rsid w:val="0058056B"/>
    <w:rsid w:val="00580B49"/>
    <w:rsid w:val="0058111C"/>
    <w:rsid w:val="0058198C"/>
    <w:rsid w:val="00581A01"/>
    <w:rsid w:val="00582489"/>
    <w:rsid w:val="0058254C"/>
    <w:rsid w:val="005825DD"/>
    <w:rsid w:val="00582ADB"/>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0EB5"/>
    <w:rsid w:val="00590F2D"/>
    <w:rsid w:val="005926E1"/>
    <w:rsid w:val="0059291B"/>
    <w:rsid w:val="00593338"/>
    <w:rsid w:val="00593EE8"/>
    <w:rsid w:val="005942F0"/>
    <w:rsid w:val="005944B8"/>
    <w:rsid w:val="00594673"/>
    <w:rsid w:val="00594761"/>
    <w:rsid w:val="00594C90"/>
    <w:rsid w:val="00594EE3"/>
    <w:rsid w:val="00595987"/>
    <w:rsid w:val="00595CCE"/>
    <w:rsid w:val="00596072"/>
    <w:rsid w:val="005963AE"/>
    <w:rsid w:val="0059650F"/>
    <w:rsid w:val="00596747"/>
    <w:rsid w:val="0059691A"/>
    <w:rsid w:val="005972CA"/>
    <w:rsid w:val="00597350"/>
    <w:rsid w:val="00597462"/>
    <w:rsid w:val="00597B88"/>
    <w:rsid w:val="00597E3C"/>
    <w:rsid w:val="005A0526"/>
    <w:rsid w:val="005A0619"/>
    <w:rsid w:val="005A0660"/>
    <w:rsid w:val="005A0B16"/>
    <w:rsid w:val="005A0B69"/>
    <w:rsid w:val="005A0C70"/>
    <w:rsid w:val="005A14F3"/>
    <w:rsid w:val="005A17FD"/>
    <w:rsid w:val="005A182A"/>
    <w:rsid w:val="005A1C6B"/>
    <w:rsid w:val="005A1C83"/>
    <w:rsid w:val="005A2541"/>
    <w:rsid w:val="005A2ADA"/>
    <w:rsid w:val="005A330F"/>
    <w:rsid w:val="005A364C"/>
    <w:rsid w:val="005A3B8F"/>
    <w:rsid w:val="005A3E7C"/>
    <w:rsid w:val="005A44EF"/>
    <w:rsid w:val="005A452B"/>
    <w:rsid w:val="005A4619"/>
    <w:rsid w:val="005A5CD4"/>
    <w:rsid w:val="005A5E23"/>
    <w:rsid w:val="005A6217"/>
    <w:rsid w:val="005A62D0"/>
    <w:rsid w:val="005A6996"/>
    <w:rsid w:val="005A6B50"/>
    <w:rsid w:val="005A6BEE"/>
    <w:rsid w:val="005A6D6D"/>
    <w:rsid w:val="005A6F85"/>
    <w:rsid w:val="005A70D9"/>
    <w:rsid w:val="005A735C"/>
    <w:rsid w:val="005B01CB"/>
    <w:rsid w:val="005B087C"/>
    <w:rsid w:val="005B0BF0"/>
    <w:rsid w:val="005B0E0A"/>
    <w:rsid w:val="005B106D"/>
    <w:rsid w:val="005B2DDD"/>
    <w:rsid w:val="005B2DE2"/>
    <w:rsid w:val="005B361D"/>
    <w:rsid w:val="005B3B05"/>
    <w:rsid w:val="005B3FA7"/>
    <w:rsid w:val="005B417F"/>
    <w:rsid w:val="005B4709"/>
    <w:rsid w:val="005B4FF8"/>
    <w:rsid w:val="005B5782"/>
    <w:rsid w:val="005B5C57"/>
    <w:rsid w:val="005B5C68"/>
    <w:rsid w:val="005B5C6E"/>
    <w:rsid w:val="005B5F9F"/>
    <w:rsid w:val="005B6093"/>
    <w:rsid w:val="005B6215"/>
    <w:rsid w:val="005B62A8"/>
    <w:rsid w:val="005B636B"/>
    <w:rsid w:val="005B6C72"/>
    <w:rsid w:val="005B6D9C"/>
    <w:rsid w:val="005B6FFA"/>
    <w:rsid w:val="005B74DE"/>
    <w:rsid w:val="005B76A5"/>
    <w:rsid w:val="005B7A31"/>
    <w:rsid w:val="005B7AAC"/>
    <w:rsid w:val="005B7C3F"/>
    <w:rsid w:val="005B7F12"/>
    <w:rsid w:val="005C0F76"/>
    <w:rsid w:val="005C1D5C"/>
    <w:rsid w:val="005C285F"/>
    <w:rsid w:val="005C2A29"/>
    <w:rsid w:val="005C2DB3"/>
    <w:rsid w:val="005C2F87"/>
    <w:rsid w:val="005C3293"/>
    <w:rsid w:val="005C368A"/>
    <w:rsid w:val="005C3896"/>
    <w:rsid w:val="005C3934"/>
    <w:rsid w:val="005C3F0F"/>
    <w:rsid w:val="005C4074"/>
    <w:rsid w:val="005C4BA5"/>
    <w:rsid w:val="005C4DA9"/>
    <w:rsid w:val="005C53A2"/>
    <w:rsid w:val="005C5714"/>
    <w:rsid w:val="005C5BAE"/>
    <w:rsid w:val="005C5BD2"/>
    <w:rsid w:val="005C5C80"/>
    <w:rsid w:val="005C5E4A"/>
    <w:rsid w:val="005C63A7"/>
    <w:rsid w:val="005C6810"/>
    <w:rsid w:val="005C68D7"/>
    <w:rsid w:val="005C6999"/>
    <w:rsid w:val="005C6ABA"/>
    <w:rsid w:val="005C7400"/>
    <w:rsid w:val="005C7486"/>
    <w:rsid w:val="005D0444"/>
    <w:rsid w:val="005D05C0"/>
    <w:rsid w:val="005D09CE"/>
    <w:rsid w:val="005D0FA3"/>
    <w:rsid w:val="005D0FCC"/>
    <w:rsid w:val="005D126D"/>
    <w:rsid w:val="005D14AA"/>
    <w:rsid w:val="005D1608"/>
    <w:rsid w:val="005D1CA7"/>
    <w:rsid w:val="005D27A4"/>
    <w:rsid w:val="005D28AF"/>
    <w:rsid w:val="005D2B05"/>
    <w:rsid w:val="005D2DE1"/>
    <w:rsid w:val="005D2E01"/>
    <w:rsid w:val="005D3024"/>
    <w:rsid w:val="005D30DA"/>
    <w:rsid w:val="005D3B61"/>
    <w:rsid w:val="005D3B74"/>
    <w:rsid w:val="005D3D60"/>
    <w:rsid w:val="005D3D76"/>
    <w:rsid w:val="005D4F6B"/>
    <w:rsid w:val="005D51FE"/>
    <w:rsid w:val="005D5AB8"/>
    <w:rsid w:val="005D5EB1"/>
    <w:rsid w:val="005D6909"/>
    <w:rsid w:val="005D70FE"/>
    <w:rsid w:val="005D75B6"/>
    <w:rsid w:val="005D7726"/>
    <w:rsid w:val="005D77F1"/>
    <w:rsid w:val="005D78E0"/>
    <w:rsid w:val="005D7FC1"/>
    <w:rsid w:val="005E00EB"/>
    <w:rsid w:val="005E070E"/>
    <w:rsid w:val="005E0F8D"/>
    <w:rsid w:val="005E2566"/>
    <w:rsid w:val="005E2930"/>
    <w:rsid w:val="005E29C3"/>
    <w:rsid w:val="005E2A26"/>
    <w:rsid w:val="005E2BFD"/>
    <w:rsid w:val="005E2C1B"/>
    <w:rsid w:val="005E31FC"/>
    <w:rsid w:val="005E35ED"/>
    <w:rsid w:val="005E3892"/>
    <w:rsid w:val="005E3B15"/>
    <w:rsid w:val="005E3E74"/>
    <w:rsid w:val="005E42C2"/>
    <w:rsid w:val="005E4D60"/>
    <w:rsid w:val="005E5265"/>
    <w:rsid w:val="005E5269"/>
    <w:rsid w:val="005E53DA"/>
    <w:rsid w:val="005E5A27"/>
    <w:rsid w:val="005E7558"/>
    <w:rsid w:val="005E75B4"/>
    <w:rsid w:val="005E7724"/>
    <w:rsid w:val="005F03D0"/>
    <w:rsid w:val="005F05E6"/>
    <w:rsid w:val="005F0B0B"/>
    <w:rsid w:val="005F150E"/>
    <w:rsid w:val="005F1FCC"/>
    <w:rsid w:val="005F1FD6"/>
    <w:rsid w:val="005F2252"/>
    <w:rsid w:val="005F26B4"/>
    <w:rsid w:val="005F2FD8"/>
    <w:rsid w:val="005F3259"/>
    <w:rsid w:val="005F401B"/>
    <w:rsid w:val="005F404D"/>
    <w:rsid w:val="005F4734"/>
    <w:rsid w:val="005F4883"/>
    <w:rsid w:val="005F5D73"/>
    <w:rsid w:val="005F5F6F"/>
    <w:rsid w:val="005F60BC"/>
    <w:rsid w:val="005F60F2"/>
    <w:rsid w:val="005F62B9"/>
    <w:rsid w:val="005F6BFB"/>
    <w:rsid w:val="005F7142"/>
    <w:rsid w:val="005F7703"/>
    <w:rsid w:val="005F77BA"/>
    <w:rsid w:val="005F78F1"/>
    <w:rsid w:val="005F7CEB"/>
    <w:rsid w:val="0060031D"/>
    <w:rsid w:val="00600E32"/>
    <w:rsid w:val="006013DF"/>
    <w:rsid w:val="00601767"/>
    <w:rsid w:val="00601DDF"/>
    <w:rsid w:val="00602FDD"/>
    <w:rsid w:val="0060391B"/>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0E0"/>
    <w:rsid w:val="006128D9"/>
    <w:rsid w:val="006130F5"/>
    <w:rsid w:val="00613806"/>
    <w:rsid w:val="00613833"/>
    <w:rsid w:val="00613ED7"/>
    <w:rsid w:val="006146B4"/>
    <w:rsid w:val="00614E1C"/>
    <w:rsid w:val="00614FDF"/>
    <w:rsid w:val="00615352"/>
    <w:rsid w:val="00615527"/>
    <w:rsid w:val="00615F7D"/>
    <w:rsid w:val="0061614E"/>
    <w:rsid w:val="006161C4"/>
    <w:rsid w:val="00616CA6"/>
    <w:rsid w:val="00616E57"/>
    <w:rsid w:val="00617195"/>
    <w:rsid w:val="00617287"/>
    <w:rsid w:val="006173C5"/>
    <w:rsid w:val="006175CD"/>
    <w:rsid w:val="006179E7"/>
    <w:rsid w:val="00617F77"/>
    <w:rsid w:val="00620134"/>
    <w:rsid w:val="00620649"/>
    <w:rsid w:val="00620B65"/>
    <w:rsid w:val="00620E9C"/>
    <w:rsid w:val="00621303"/>
    <w:rsid w:val="00621C59"/>
    <w:rsid w:val="00621F8E"/>
    <w:rsid w:val="00622142"/>
    <w:rsid w:val="00622991"/>
    <w:rsid w:val="00622CB1"/>
    <w:rsid w:val="00622DCE"/>
    <w:rsid w:val="006237A3"/>
    <w:rsid w:val="00623C61"/>
    <w:rsid w:val="00623C77"/>
    <w:rsid w:val="00623E20"/>
    <w:rsid w:val="00624162"/>
    <w:rsid w:val="00624E99"/>
    <w:rsid w:val="006250D5"/>
    <w:rsid w:val="00625885"/>
    <w:rsid w:val="00625A9D"/>
    <w:rsid w:val="006260AE"/>
    <w:rsid w:val="0062636C"/>
    <w:rsid w:val="006264BC"/>
    <w:rsid w:val="00626587"/>
    <w:rsid w:val="00626849"/>
    <w:rsid w:val="00627110"/>
    <w:rsid w:val="0063057E"/>
    <w:rsid w:val="00630D94"/>
    <w:rsid w:val="00630DAD"/>
    <w:rsid w:val="00631286"/>
    <w:rsid w:val="00631428"/>
    <w:rsid w:val="006315F5"/>
    <w:rsid w:val="00631954"/>
    <w:rsid w:val="00631981"/>
    <w:rsid w:val="00632242"/>
    <w:rsid w:val="0063261C"/>
    <w:rsid w:val="00632985"/>
    <w:rsid w:val="0063299D"/>
    <w:rsid w:val="00632F4B"/>
    <w:rsid w:val="00634EBF"/>
    <w:rsid w:val="00634EEA"/>
    <w:rsid w:val="006353B5"/>
    <w:rsid w:val="00635A03"/>
    <w:rsid w:val="00635A74"/>
    <w:rsid w:val="00635CA3"/>
    <w:rsid w:val="00636225"/>
    <w:rsid w:val="00636608"/>
    <w:rsid w:val="00636720"/>
    <w:rsid w:val="0063683E"/>
    <w:rsid w:val="00637612"/>
    <w:rsid w:val="00637B3F"/>
    <w:rsid w:val="00640372"/>
    <w:rsid w:val="006404C4"/>
    <w:rsid w:val="006405D4"/>
    <w:rsid w:val="0064063E"/>
    <w:rsid w:val="00640B75"/>
    <w:rsid w:val="00641258"/>
    <w:rsid w:val="00641735"/>
    <w:rsid w:val="00641C5D"/>
    <w:rsid w:val="0064210C"/>
    <w:rsid w:val="00642FFA"/>
    <w:rsid w:val="00643031"/>
    <w:rsid w:val="006438F3"/>
    <w:rsid w:val="00643D66"/>
    <w:rsid w:val="00643F04"/>
    <w:rsid w:val="0064493E"/>
    <w:rsid w:val="006450B5"/>
    <w:rsid w:val="006452E6"/>
    <w:rsid w:val="00646271"/>
    <w:rsid w:val="006462AB"/>
    <w:rsid w:val="006463DA"/>
    <w:rsid w:val="00646577"/>
    <w:rsid w:val="00646B28"/>
    <w:rsid w:val="00646BD5"/>
    <w:rsid w:val="00646CE8"/>
    <w:rsid w:val="00647CB6"/>
    <w:rsid w:val="00650764"/>
    <w:rsid w:val="00650ADB"/>
    <w:rsid w:val="00650C22"/>
    <w:rsid w:val="0065135B"/>
    <w:rsid w:val="006515D1"/>
    <w:rsid w:val="00651CF3"/>
    <w:rsid w:val="00651FAB"/>
    <w:rsid w:val="0065251F"/>
    <w:rsid w:val="006525A9"/>
    <w:rsid w:val="00652D6E"/>
    <w:rsid w:val="00653A16"/>
    <w:rsid w:val="00654044"/>
    <w:rsid w:val="006545FE"/>
    <w:rsid w:val="00654AB3"/>
    <w:rsid w:val="006555AC"/>
    <w:rsid w:val="006556E8"/>
    <w:rsid w:val="006563AC"/>
    <w:rsid w:val="00656608"/>
    <w:rsid w:val="00656736"/>
    <w:rsid w:val="00656A29"/>
    <w:rsid w:val="00656F06"/>
    <w:rsid w:val="00657179"/>
    <w:rsid w:val="006572BB"/>
    <w:rsid w:val="00657AC2"/>
    <w:rsid w:val="00660297"/>
    <w:rsid w:val="00660404"/>
    <w:rsid w:val="006607F1"/>
    <w:rsid w:val="00660BA2"/>
    <w:rsid w:val="00660C09"/>
    <w:rsid w:val="00660F48"/>
    <w:rsid w:val="00660F52"/>
    <w:rsid w:val="00661094"/>
    <w:rsid w:val="00661DF7"/>
    <w:rsid w:val="006627E2"/>
    <w:rsid w:val="00662896"/>
    <w:rsid w:val="006630B7"/>
    <w:rsid w:val="0066310A"/>
    <w:rsid w:val="0066330F"/>
    <w:rsid w:val="00663341"/>
    <w:rsid w:val="00664C8A"/>
    <w:rsid w:val="00664DE5"/>
    <w:rsid w:val="00664FE9"/>
    <w:rsid w:val="006651AF"/>
    <w:rsid w:val="00665499"/>
    <w:rsid w:val="0066553A"/>
    <w:rsid w:val="00665760"/>
    <w:rsid w:val="00665F20"/>
    <w:rsid w:val="00665F69"/>
    <w:rsid w:val="006665ED"/>
    <w:rsid w:val="00666817"/>
    <w:rsid w:val="00666FE3"/>
    <w:rsid w:val="006671FE"/>
    <w:rsid w:val="0066727B"/>
    <w:rsid w:val="006672A4"/>
    <w:rsid w:val="00670A99"/>
    <w:rsid w:val="00670D4D"/>
    <w:rsid w:val="00670E7E"/>
    <w:rsid w:val="00670EB5"/>
    <w:rsid w:val="006711E5"/>
    <w:rsid w:val="00672264"/>
    <w:rsid w:val="00672941"/>
    <w:rsid w:val="00672FC3"/>
    <w:rsid w:val="00673493"/>
    <w:rsid w:val="00673620"/>
    <w:rsid w:val="00673A22"/>
    <w:rsid w:val="00673CC2"/>
    <w:rsid w:val="00673FAC"/>
    <w:rsid w:val="00674122"/>
    <w:rsid w:val="006741FF"/>
    <w:rsid w:val="0067441C"/>
    <w:rsid w:val="00674531"/>
    <w:rsid w:val="00676E0D"/>
    <w:rsid w:val="006771F4"/>
    <w:rsid w:val="006773A2"/>
    <w:rsid w:val="0067767F"/>
    <w:rsid w:val="006776FF"/>
    <w:rsid w:val="00677B71"/>
    <w:rsid w:val="00677F49"/>
    <w:rsid w:val="00677FB3"/>
    <w:rsid w:val="0068060E"/>
    <w:rsid w:val="00680D94"/>
    <w:rsid w:val="00681126"/>
    <w:rsid w:val="006814D5"/>
    <w:rsid w:val="006817C6"/>
    <w:rsid w:val="006817F5"/>
    <w:rsid w:val="00681A77"/>
    <w:rsid w:val="00682BAB"/>
    <w:rsid w:val="006831C0"/>
    <w:rsid w:val="006831D6"/>
    <w:rsid w:val="006832F1"/>
    <w:rsid w:val="0068347F"/>
    <w:rsid w:val="0068360C"/>
    <w:rsid w:val="006838A3"/>
    <w:rsid w:val="00683C74"/>
    <w:rsid w:val="00683CD6"/>
    <w:rsid w:val="0068440F"/>
    <w:rsid w:val="0068480F"/>
    <w:rsid w:val="006849BB"/>
    <w:rsid w:val="00684D0F"/>
    <w:rsid w:val="0068506D"/>
    <w:rsid w:val="0068516D"/>
    <w:rsid w:val="00685C06"/>
    <w:rsid w:val="00685D6A"/>
    <w:rsid w:val="00685D97"/>
    <w:rsid w:val="006860BA"/>
    <w:rsid w:val="006861B3"/>
    <w:rsid w:val="00686485"/>
    <w:rsid w:val="006866B6"/>
    <w:rsid w:val="00686822"/>
    <w:rsid w:val="00687CBF"/>
    <w:rsid w:val="006904E1"/>
    <w:rsid w:val="0069088B"/>
    <w:rsid w:val="00690C97"/>
    <w:rsid w:val="00691237"/>
    <w:rsid w:val="00691C24"/>
    <w:rsid w:val="00692694"/>
    <w:rsid w:val="006928FA"/>
    <w:rsid w:val="00692FB9"/>
    <w:rsid w:val="00693016"/>
    <w:rsid w:val="0069307D"/>
    <w:rsid w:val="00693321"/>
    <w:rsid w:val="00693677"/>
    <w:rsid w:val="0069409B"/>
    <w:rsid w:val="0069451B"/>
    <w:rsid w:val="00694A63"/>
    <w:rsid w:val="00694F00"/>
    <w:rsid w:val="00694F09"/>
    <w:rsid w:val="00694FED"/>
    <w:rsid w:val="006954DA"/>
    <w:rsid w:val="00695894"/>
    <w:rsid w:val="006959EE"/>
    <w:rsid w:val="00695BC3"/>
    <w:rsid w:val="00695BD5"/>
    <w:rsid w:val="00695CD0"/>
    <w:rsid w:val="00695FB0"/>
    <w:rsid w:val="0069638F"/>
    <w:rsid w:val="0069666C"/>
    <w:rsid w:val="00696E18"/>
    <w:rsid w:val="0069740B"/>
    <w:rsid w:val="006977B7"/>
    <w:rsid w:val="006A00C3"/>
    <w:rsid w:val="006A06DE"/>
    <w:rsid w:val="006A095E"/>
    <w:rsid w:val="006A0A02"/>
    <w:rsid w:val="006A1E16"/>
    <w:rsid w:val="006A1E59"/>
    <w:rsid w:val="006A1EA7"/>
    <w:rsid w:val="006A21BC"/>
    <w:rsid w:val="006A260E"/>
    <w:rsid w:val="006A2F3B"/>
    <w:rsid w:val="006A30CF"/>
    <w:rsid w:val="006A324A"/>
    <w:rsid w:val="006A3A7F"/>
    <w:rsid w:val="006A43B8"/>
    <w:rsid w:val="006A4494"/>
    <w:rsid w:val="006A46B8"/>
    <w:rsid w:val="006A4B07"/>
    <w:rsid w:val="006A50C1"/>
    <w:rsid w:val="006A53F7"/>
    <w:rsid w:val="006A5E6E"/>
    <w:rsid w:val="006A672C"/>
    <w:rsid w:val="006A673C"/>
    <w:rsid w:val="006A6BCD"/>
    <w:rsid w:val="006A75DF"/>
    <w:rsid w:val="006A7896"/>
    <w:rsid w:val="006B0035"/>
    <w:rsid w:val="006B0357"/>
    <w:rsid w:val="006B1D90"/>
    <w:rsid w:val="006B25FE"/>
    <w:rsid w:val="006B29D4"/>
    <w:rsid w:val="006B2BE3"/>
    <w:rsid w:val="006B378F"/>
    <w:rsid w:val="006B3C59"/>
    <w:rsid w:val="006B40DB"/>
    <w:rsid w:val="006B45F9"/>
    <w:rsid w:val="006B4E28"/>
    <w:rsid w:val="006B526A"/>
    <w:rsid w:val="006B553E"/>
    <w:rsid w:val="006B5766"/>
    <w:rsid w:val="006B5F9E"/>
    <w:rsid w:val="006B6219"/>
    <w:rsid w:val="006B633C"/>
    <w:rsid w:val="006B6821"/>
    <w:rsid w:val="006B6C22"/>
    <w:rsid w:val="006B6C8E"/>
    <w:rsid w:val="006B73A1"/>
    <w:rsid w:val="006B7965"/>
    <w:rsid w:val="006B79CA"/>
    <w:rsid w:val="006B7B72"/>
    <w:rsid w:val="006B7BB8"/>
    <w:rsid w:val="006B7EF6"/>
    <w:rsid w:val="006C0021"/>
    <w:rsid w:val="006C1B26"/>
    <w:rsid w:val="006C1D66"/>
    <w:rsid w:val="006C1DF2"/>
    <w:rsid w:val="006C1E09"/>
    <w:rsid w:val="006C34E7"/>
    <w:rsid w:val="006C377F"/>
    <w:rsid w:val="006C3C6E"/>
    <w:rsid w:val="006C41E4"/>
    <w:rsid w:val="006C48C2"/>
    <w:rsid w:val="006C505F"/>
    <w:rsid w:val="006C526C"/>
    <w:rsid w:val="006C5786"/>
    <w:rsid w:val="006C59B0"/>
    <w:rsid w:val="006C65BE"/>
    <w:rsid w:val="006C6D4F"/>
    <w:rsid w:val="006C70FD"/>
    <w:rsid w:val="006C7330"/>
    <w:rsid w:val="006C77E7"/>
    <w:rsid w:val="006C7CC4"/>
    <w:rsid w:val="006C7E10"/>
    <w:rsid w:val="006D0161"/>
    <w:rsid w:val="006D02AC"/>
    <w:rsid w:val="006D0496"/>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5B03"/>
    <w:rsid w:val="006D62F3"/>
    <w:rsid w:val="006D657C"/>
    <w:rsid w:val="006D68BB"/>
    <w:rsid w:val="006D7101"/>
    <w:rsid w:val="006D781F"/>
    <w:rsid w:val="006D7A16"/>
    <w:rsid w:val="006E038C"/>
    <w:rsid w:val="006E1B52"/>
    <w:rsid w:val="006E1E1F"/>
    <w:rsid w:val="006E238D"/>
    <w:rsid w:val="006E2AFB"/>
    <w:rsid w:val="006E2CDF"/>
    <w:rsid w:val="006E328F"/>
    <w:rsid w:val="006E40BC"/>
    <w:rsid w:val="006E4329"/>
    <w:rsid w:val="006E4420"/>
    <w:rsid w:val="006E4C2E"/>
    <w:rsid w:val="006E4E54"/>
    <w:rsid w:val="006E5396"/>
    <w:rsid w:val="006E59FD"/>
    <w:rsid w:val="006E6128"/>
    <w:rsid w:val="006E66CE"/>
    <w:rsid w:val="006E66F3"/>
    <w:rsid w:val="006E70AF"/>
    <w:rsid w:val="006E745F"/>
    <w:rsid w:val="006E75C8"/>
    <w:rsid w:val="006E789F"/>
    <w:rsid w:val="006E7B82"/>
    <w:rsid w:val="006F00B8"/>
    <w:rsid w:val="006F0256"/>
    <w:rsid w:val="006F0283"/>
    <w:rsid w:val="006F049D"/>
    <w:rsid w:val="006F0C5E"/>
    <w:rsid w:val="006F0D16"/>
    <w:rsid w:val="006F131B"/>
    <w:rsid w:val="006F16C7"/>
    <w:rsid w:val="006F2295"/>
    <w:rsid w:val="006F2814"/>
    <w:rsid w:val="006F392A"/>
    <w:rsid w:val="006F3D00"/>
    <w:rsid w:val="006F3F46"/>
    <w:rsid w:val="006F48CD"/>
    <w:rsid w:val="006F4DBB"/>
    <w:rsid w:val="006F5163"/>
    <w:rsid w:val="006F54E2"/>
    <w:rsid w:val="006F582D"/>
    <w:rsid w:val="006F59DA"/>
    <w:rsid w:val="006F5E30"/>
    <w:rsid w:val="006F5F9E"/>
    <w:rsid w:val="006F65FC"/>
    <w:rsid w:val="006F698B"/>
    <w:rsid w:val="006F6B55"/>
    <w:rsid w:val="006F6E1D"/>
    <w:rsid w:val="006F76FB"/>
    <w:rsid w:val="00700D25"/>
    <w:rsid w:val="00700EAC"/>
    <w:rsid w:val="007013CE"/>
    <w:rsid w:val="0070157F"/>
    <w:rsid w:val="00702783"/>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1AC"/>
    <w:rsid w:val="0070595A"/>
    <w:rsid w:val="007059CB"/>
    <w:rsid w:val="00705A13"/>
    <w:rsid w:val="007065FC"/>
    <w:rsid w:val="007067F1"/>
    <w:rsid w:val="007071E9"/>
    <w:rsid w:val="0070723B"/>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5CBE"/>
    <w:rsid w:val="00716DF4"/>
    <w:rsid w:val="00717DEB"/>
    <w:rsid w:val="00720013"/>
    <w:rsid w:val="00720492"/>
    <w:rsid w:val="00720604"/>
    <w:rsid w:val="007215A6"/>
    <w:rsid w:val="00721DDA"/>
    <w:rsid w:val="007222CF"/>
    <w:rsid w:val="00722EB7"/>
    <w:rsid w:val="0072309D"/>
    <w:rsid w:val="007234FC"/>
    <w:rsid w:val="00723FED"/>
    <w:rsid w:val="007242CB"/>
    <w:rsid w:val="007244C1"/>
    <w:rsid w:val="00724ADF"/>
    <w:rsid w:val="00724E40"/>
    <w:rsid w:val="00725058"/>
    <w:rsid w:val="0072566C"/>
    <w:rsid w:val="00726095"/>
    <w:rsid w:val="00726631"/>
    <w:rsid w:val="0072723F"/>
    <w:rsid w:val="0072768D"/>
    <w:rsid w:val="00727DC4"/>
    <w:rsid w:val="00727FF2"/>
    <w:rsid w:val="0073002D"/>
    <w:rsid w:val="007305DC"/>
    <w:rsid w:val="00730735"/>
    <w:rsid w:val="00730777"/>
    <w:rsid w:val="00730B15"/>
    <w:rsid w:val="00730F6B"/>
    <w:rsid w:val="00731494"/>
    <w:rsid w:val="007317FC"/>
    <w:rsid w:val="00732691"/>
    <w:rsid w:val="0073289E"/>
    <w:rsid w:val="00732F63"/>
    <w:rsid w:val="0073329C"/>
    <w:rsid w:val="00733A10"/>
    <w:rsid w:val="00733AC0"/>
    <w:rsid w:val="007341F4"/>
    <w:rsid w:val="00734A0F"/>
    <w:rsid w:val="00734A5B"/>
    <w:rsid w:val="00734CB3"/>
    <w:rsid w:val="00734E45"/>
    <w:rsid w:val="0073557D"/>
    <w:rsid w:val="00735B1B"/>
    <w:rsid w:val="00735D0B"/>
    <w:rsid w:val="00735DD2"/>
    <w:rsid w:val="00736188"/>
    <w:rsid w:val="007361D1"/>
    <w:rsid w:val="00737747"/>
    <w:rsid w:val="00740146"/>
    <w:rsid w:val="00740480"/>
    <w:rsid w:val="007404E3"/>
    <w:rsid w:val="007411AA"/>
    <w:rsid w:val="0074147C"/>
    <w:rsid w:val="007415EB"/>
    <w:rsid w:val="007425B0"/>
    <w:rsid w:val="00744093"/>
    <w:rsid w:val="00744DF7"/>
    <w:rsid w:val="00744E76"/>
    <w:rsid w:val="00745353"/>
    <w:rsid w:val="007462B9"/>
    <w:rsid w:val="00746325"/>
    <w:rsid w:val="00746378"/>
    <w:rsid w:val="007469BF"/>
    <w:rsid w:val="00746A56"/>
    <w:rsid w:val="00747007"/>
    <w:rsid w:val="00747A78"/>
    <w:rsid w:val="00747BB8"/>
    <w:rsid w:val="00747CB6"/>
    <w:rsid w:val="00747DA5"/>
    <w:rsid w:val="0075008D"/>
    <w:rsid w:val="00750756"/>
    <w:rsid w:val="007509E8"/>
    <w:rsid w:val="00750B2B"/>
    <w:rsid w:val="00750D14"/>
    <w:rsid w:val="00750E7B"/>
    <w:rsid w:val="00750F84"/>
    <w:rsid w:val="0075117A"/>
    <w:rsid w:val="007512A2"/>
    <w:rsid w:val="00751451"/>
    <w:rsid w:val="00752224"/>
    <w:rsid w:val="00752A84"/>
    <w:rsid w:val="00752AA5"/>
    <w:rsid w:val="00752CE6"/>
    <w:rsid w:val="0075439F"/>
    <w:rsid w:val="007547AA"/>
    <w:rsid w:val="00754D56"/>
    <w:rsid w:val="0075541E"/>
    <w:rsid w:val="00755794"/>
    <w:rsid w:val="00755F59"/>
    <w:rsid w:val="00755F96"/>
    <w:rsid w:val="007561A2"/>
    <w:rsid w:val="007561A9"/>
    <w:rsid w:val="00756255"/>
    <w:rsid w:val="00756BB7"/>
    <w:rsid w:val="00756BBF"/>
    <w:rsid w:val="007570C7"/>
    <w:rsid w:val="007575E1"/>
    <w:rsid w:val="00757871"/>
    <w:rsid w:val="00757AA7"/>
    <w:rsid w:val="00757E73"/>
    <w:rsid w:val="007604CD"/>
    <w:rsid w:val="0076055D"/>
    <w:rsid w:val="00760AF3"/>
    <w:rsid w:val="007615EF"/>
    <w:rsid w:val="00761A44"/>
    <w:rsid w:val="00761B0E"/>
    <w:rsid w:val="00761C49"/>
    <w:rsid w:val="0076220C"/>
    <w:rsid w:val="00762444"/>
    <w:rsid w:val="007628AC"/>
    <w:rsid w:val="007632E1"/>
    <w:rsid w:val="0076342D"/>
    <w:rsid w:val="00763494"/>
    <w:rsid w:val="007636E4"/>
    <w:rsid w:val="007639D4"/>
    <w:rsid w:val="007647E7"/>
    <w:rsid w:val="00764E64"/>
    <w:rsid w:val="0076519A"/>
    <w:rsid w:val="007651B1"/>
    <w:rsid w:val="00765647"/>
    <w:rsid w:val="007658DB"/>
    <w:rsid w:val="00765AB5"/>
    <w:rsid w:val="00766039"/>
    <w:rsid w:val="007666BE"/>
    <w:rsid w:val="00766741"/>
    <w:rsid w:val="00766D42"/>
    <w:rsid w:val="007672CF"/>
    <w:rsid w:val="00770FB0"/>
    <w:rsid w:val="00771270"/>
    <w:rsid w:val="00771F04"/>
    <w:rsid w:val="00771FB6"/>
    <w:rsid w:val="007720A2"/>
    <w:rsid w:val="00772952"/>
    <w:rsid w:val="007729CA"/>
    <w:rsid w:val="007733D4"/>
    <w:rsid w:val="00773507"/>
    <w:rsid w:val="00773BEF"/>
    <w:rsid w:val="00773C5B"/>
    <w:rsid w:val="0077467F"/>
    <w:rsid w:val="00774752"/>
    <w:rsid w:val="00774F46"/>
    <w:rsid w:val="00775454"/>
    <w:rsid w:val="0077595F"/>
    <w:rsid w:val="00775AEC"/>
    <w:rsid w:val="00775C2C"/>
    <w:rsid w:val="007763DF"/>
    <w:rsid w:val="00776525"/>
    <w:rsid w:val="00776607"/>
    <w:rsid w:val="00776AF8"/>
    <w:rsid w:val="00776D24"/>
    <w:rsid w:val="0077778F"/>
    <w:rsid w:val="00777C01"/>
    <w:rsid w:val="007802C1"/>
    <w:rsid w:val="007806CC"/>
    <w:rsid w:val="00781A27"/>
    <w:rsid w:val="00781AD8"/>
    <w:rsid w:val="00781F0F"/>
    <w:rsid w:val="00782309"/>
    <w:rsid w:val="00782678"/>
    <w:rsid w:val="007826DC"/>
    <w:rsid w:val="00782BA3"/>
    <w:rsid w:val="00782BE5"/>
    <w:rsid w:val="007834AA"/>
    <w:rsid w:val="00783ECC"/>
    <w:rsid w:val="00784013"/>
    <w:rsid w:val="00784520"/>
    <w:rsid w:val="00784788"/>
    <w:rsid w:val="00785174"/>
    <w:rsid w:val="0078522B"/>
    <w:rsid w:val="007853E3"/>
    <w:rsid w:val="0078579D"/>
    <w:rsid w:val="00786124"/>
    <w:rsid w:val="00786329"/>
    <w:rsid w:val="00786CFD"/>
    <w:rsid w:val="00786FBE"/>
    <w:rsid w:val="007873CB"/>
    <w:rsid w:val="00787FEC"/>
    <w:rsid w:val="00790132"/>
    <w:rsid w:val="00790AB5"/>
    <w:rsid w:val="00790D13"/>
    <w:rsid w:val="007916D9"/>
    <w:rsid w:val="00791E00"/>
    <w:rsid w:val="00792BDC"/>
    <w:rsid w:val="00792E98"/>
    <w:rsid w:val="0079332A"/>
    <w:rsid w:val="00793DFE"/>
    <w:rsid w:val="00794837"/>
    <w:rsid w:val="00794930"/>
    <w:rsid w:val="007955A5"/>
    <w:rsid w:val="00795C66"/>
    <w:rsid w:val="00795D89"/>
    <w:rsid w:val="00795DED"/>
    <w:rsid w:val="00795ED1"/>
    <w:rsid w:val="00795FD0"/>
    <w:rsid w:val="0079641D"/>
    <w:rsid w:val="00796638"/>
    <w:rsid w:val="007966D8"/>
    <w:rsid w:val="00796986"/>
    <w:rsid w:val="00796CD9"/>
    <w:rsid w:val="00796F80"/>
    <w:rsid w:val="00797094"/>
    <w:rsid w:val="007977AF"/>
    <w:rsid w:val="00797D09"/>
    <w:rsid w:val="00797D7A"/>
    <w:rsid w:val="007A015F"/>
    <w:rsid w:val="007A0391"/>
    <w:rsid w:val="007A0630"/>
    <w:rsid w:val="007A0648"/>
    <w:rsid w:val="007A0EAC"/>
    <w:rsid w:val="007A2108"/>
    <w:rsid w:val="007A260E"/>
    <w:rsid w:val="007A261A"/>
    <w:rsid w:val="007A2AF0"/>
    <w:rsid w:val="007A337F"/>
    <w:rsid w:val="007A343F"/>
    <w:rsid w:val="007A3EE9"/>
    <w:rsid w:val="007A3FD2"/>
    <w:rsid w:val="007A4347"/>
    <w:rsid w:val="007A4576"/>
    <w:rsid w:val="007A47C8"/>
    <w:rsid w:val="007A48B0"/>
    <w:rsid w:val="007A4C4E"/>
    <w:rsid w:val="007A4DA3"/>
    <w:rsid w:val="007A4E4D"/>
    <w:rsid w:val="007A53A7"/>
    <w:rsid w:val="007A55D2"/>
    <w:rsid w:val="007A61F8"/>
    <w:rsid w:val="007A6333"/>
    <w:rsid w:val="007A63D5"/>
    <w:rsid w:val="007A64FB"/>
    <w:rsid w:val="007A7D20"/>
    <w:rsid w:val="007B06DA"/>
    <w:rsid w:val="007B137A"/>
    <w:rsid w:val="007B22CC"/>
    <w:rsid w:val="007B3716"/>
    <w:rsid w:val="007B3865"/>
    <w:rsid w:val="007B3A01"/>
    <w:rsid w:val="007B3B9E"/>
    <w:rsid w:val="007B453A"/>
    <w:rsid w:val="007B4769"/>
    <w:rsid w:val="007B4D62"/>
    <w:rsid w:val="007B513E"/>
    <w:rsid w:val="007B5972"/>
    <w:rsid w:val="007B598B"/>
    <w:rsid w:val="007B5C33"/>
    <w:rsid w:val="007B5CCD"/>
    <w:rsid w:val="007B5E24"/>
    <w:rsid w:val="007B6046"/>
    <w:rsid w:val="007B641C"/>
    <w:rsid w:val="007B7A55"/>
    <w:rsid w:val="007C057E"/>
    <w:rsid w:val="007C11E3"/>
    <w:rsid w:val="007C1D81"/>
    <w:rsid w:val="007C1DEE"/>
    <w:rsid w:val="007C203D"/>
    <w:rsid w:val="007C2BA8"/>
    <w:rsid w:val="007C2D2A"/>
    <w:rsid w:val="007C36A2"/>
    <w:rsid w:val="007C4048"/>
    <w:rsid w:val="007C434C"/>
    <w:rsid w:val="007C4BD5"/>
    <w:rsid w:val="007C55C0"/>
    <w:rsid w:val="007C626D"/>
    <w:rsid w:val="007C633E"/>
    <w:rsid w:val="007C6F8A"/>
    <w:rsid w:val="007C762C"/>
    <w:rsid w:val="007D266E"/>
    <w:rsid w:val="007D2721"/>
    <w:rsid w:val="007D3182"/>
    <w:rsid w:val="007D38F3"/>
    <w:rsid w:val="007D39C1"/>
    <w:rsid w:val="007D3CE3"/>
    <w:rsid w:val="007D3FC2"/>
    <w:rsid w:val="007D4DC6"/>
    <w:rsid w:val="007D505B"/>
    <w:rsid w:val="007D51B7"/>
    <w:rsid w:val="007D591D"/>
    <w:rsid w:val="007D5A3F"/>
    <w:rsid w:val="007D63BA"/>
    <w:rsid w:val="007D6765"/>
    <w:rsid w:val="007D68DB"/>
    <w:rsid w:val="007D6BFF"/>
    <w:rsid w:val="007D6E82"/>
    <w:rsid w:val="007D75FA"/>
    <w:rsid w:val="007E0283"/>
    <w:rsid w:val="007E040E"/>
    <w:rsid w:val="007E0528"/>
    <w:rsid w:val="007E0A92"/>
    <w:rsid w:val="007E0F25"/>
    <w:rsid w:val="007E0F7D"/>
    <w:rsid w:val="007E1352"/>
    <w:rsid w:val="007E21F5"/>
    <w:rsid w:val="007E261C"/>
    <w:rsid w:val="007E2BA4"/>
    <w:rsid w:val="007E31B4"/>
    <w:rsid w:val="007E3372"/>
    <w:rsid w:val="007E3B1D"/>
    <w:rsid w:val="007E3B86"/>
    <w:rsid w:val="007E4485"/>
    <w:rsid w:val="007E46DC"/>
    <w:rsid w:val="007E4B10"/>
    <w:rsid w:val="007E4CD7"/>
    <w:rsid w:val="007E4FDE"/>
    <w:rsid w:val="007E5080"/>
    <w:rsid w:val="007E5148"/>
    <w:rsid w:val="007E5592"/>
    <w:rsid w:val="007E568E"/>
    <w:rsid w:val="007E56E4"/>
    <w:rsid w:val="007E5D7D"/>
    <w:rsid w:val="007E5DF5"/>
    <w:rsid w:val="007E60C4"/>
    <w:rsid w:val="007E66AF"/>
    <w:rsid w:val="007E69E0"/>
    <w:rsid w:val="007E6A0E"/>
    <w:rsid w:val="007E6CE4"/>
    <w:rsid w:val="007E7BFD"/>
    <w:rsid w:val="007E7DE5"/>
    <w:rsid w:val="007F0DAC"/>
    <w:rsid w:val="007F0DDD"/>
    <w:rsid w:val="007F0F7C"/>
    <w:rsid w:val="007F1271"/>
    <w:rsid w:val="007F1676"/>
    <w:rsid w:val="007F1725"/>
    <w:rsid w:val="007F1D2F"/>
    <w:rsid w:val="007F1FD0"/>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588"/>
    <w:rsid w:val="008028A4"/>
    <w:rsid w:val="00802AB6"/>
    <w:rsid w:val="00802D15"/>
    <w:rsid w:val="00803885"/>
    <w:rsid w:val="00803C43"/>
    <w:rsid w:val="00803C9E"/>
    <w:rsid w:val="00803CA8"/>
    <w:rsid w:val="0080432E"/>
    <w:rsid w:val="00804F39"/>
    <w:rsid w:val="008058B0"/>
    <w:rsid w:val="008058FE"/>
    <w:rsid w:val="008059BB"/>
    <w:rsid w:val="00805A1B"/>
    <w:rsid w:val="0080603A"/>
    <w:rsid w:val="00806931"/>
    <w:rsid w:val="0080693B"/>
    <w:rsid w:val="0080714D"/>
    <w:rsid w:val="00807880"/>
    <w:rsid w:val="00807CBA"/>
    <w:rsid w:val="00810085"/>
    <w:rsid w:val="0081047C"/>
    <w:rsid w:val="00810527"/>
    <w:rsid w:val="00810547"/>
    <w:rsid w:val="00810683"/>
    <w:rsid w:val="0081089A"/>
    <w:rsid w:val="00810DD6"/>
    <w:rsid w:val="00810E9C"/>
    <w:rsid w:val="008122A3"/>
    <w:rsid w:val="00812D28"/>
    <w:rsid w:val="00813056"/>
    <w:rsid w:val="008136B5"/>
    <w:rsid w:val="00813BF7"/>
    <w:rsid w:val="00813C90"/>
    <w:rsid w:val="00814019"/>
    <w:rsid w:val="008141AE"/>
    <w:rsid w:val="00814847"/>
    <w:rsid w:val="00814E48"/>
    <w:rsid w:val="00814ED9"/>
    <w:rsid w:val="008151C3"/>
    <w:rsid w:val="00815765"/>
    <w:rsid w:val="008159F0"/>
    <w:rsid w:val="00817602"/>
    <w:rsid w:val="00817790"/>
    <w:rsid w:val="00817D03"/>
    <w:rsid w:val="0082041F"/>
    <w:rsid w:val="008210A8"/>
    <w:rsid w:val="0082175E"/>
    <w:rsid w:val="0082200F"/>
    <w:rsid w:val="00822011"/>
    <w:rsid w:val="00822AD3"/>
    <w:rsid w:val="00822DFF"/>
    <w:rsid w:val="00822F48"/>
    <w:rsid w:val="0082334A"/>
    <w:rsid w:val="00824294"/>
    <w:rsid w:val="00824C88"/>
    <w:rsid w:val="008253F0"/>
    <w:rsid w:val="00825B11"/>
    <w:rsid w:val="0082607C"/>
    <w:rsid w:val="0082640D"/>
    <w:rsid w:val="00826781"/>
    <w:rsid w:val="00826A2A"/>
    <w:rsid w:val="00826AFD"/>
    <w:rsid w:val="00826B75"/>
    <w:rsid w:val="008275E9"/>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3A06"/>
    <w:rsid w:val="00833B3F"/>
    <w:rsid w:val="00833D2F"/>
    <w:rsid w:val="00834485"/>
    <w:rsid w:val="00835B1D"/>
    <w:rsid w:val="00835DF7"/>
    <w:rsid w:val="00836044"/>
    <w:rsid w:val="00836061"/>
    <w:rsid w:val="00836130"/>
    <w:rsid w:val="00836C40"/>
    <w:rsid w:val="00836DDA"/>
    <w:rsid w:val="008377FC"/>
    <w:rsid w:val="00837BC4"/>
    <w:rsid w:val="00837D7B"/>
    <w:rsid w:val="00837E3F"/>
    <w:rsid w:val="00837E77"/>
    <w:rsid w:val="0084017F"/>
    <w:rsid w:val="008411CE"/>
    <w:rsid w:val="00841307"/>
    <w:rsid w:val="00841336"/>
    <w:rsid w:val="0084149C"/>
    <w:rsid w:val="00841759"/>
    <w:rsid w:val="0084209A"/>
    <w:rsid w:val="008421E0"/>
    <w:rsid w:val="008424E7"/>
    <w:rsid w:val="00842FA6"/>
    <w:rsid w:val="00843014"/>
    <w:rsid w:val="00843467"/>
    <w:rsid w:val="008440E1"/>
    <w:rsid w:val="0084503D"/>
    <w:rsid w:val="008451F9"/>
    <w:rsid w:val="0084548F"/>
    <w:rsid w:val="008459C4"/>
    <w:rsid w:val="00845B46"/>
    <w:rsid w:val="00845D0E"/>
    <w:rsid w:val="00845EF3"/>
    <w:rsid w:val="00846189"/>
    <w:rsid w:val="00846ABE"/>
    <w:rsid w:val="00847143"/>
    <w:rsid w:val="008479CA"/>
    <w:rsid w:val="00847ABB"/>
    <w:rsid w:val="00850BE1"/>
    <w:rsid w:val="00850D26"/>
    <w:rsid w:val="00851412"/>
    <w:rsid w:val="0085234B"/>
    <w:rsid w:val="008524FD"/>
    <w:rsid w:val="0085296E"/>
    <w:rsid w:val="00852A42"/>
    <w:rsid w:val="00852E8D"/>
    <w:rsid w:val="00853786"/>
    <w:rsid w:val="00853A1C"/>
    <w:rsid w:val="0085450B"/>
    <w:rsid w:val="00854FE3"/>
    <w:rsid w:val="008550ED"/>
    <w:rsid w:val="00855734"/>
    <w:rsid w:val="00855B16"/>
    <w:rsid w:val="00855D59"/>
    <w:rsid w:val="008563A1"/>
    <w:rsid w:val="00856F35"/>
    <w:rsid w:val="00860199"/>
    <w:rsid w:val="008604D9"/>
    <w:rsid w:val="00860BAC"/>
    <w:rsid w:val="00860F67"/>
    <w:rsid w:val="0086161F"/>
    <w:rsid w:val="008619CD"/>
    <w:rsid w:val="00861CCC"/>
    <w:rsid w:val="008624D7"/>
    <w:rsid w:val="008628A1"/>
    <w:rsid w:val="008637F5"/>
    <w:rsid w:val="00863EE2"/>
    <w:rsid w:val="0086406A"/>
    <w:rsid w:val="0086455D"/>
    <w:rsid w:val="00864DB6"/>
    <w:rsid w:val="008653B1"/>
    <w:rsid w:val="0086584D"/>
    <w:rsid w:val="00865923"/>
    <w:rsid w:val="008664C1"/>
    <w:rsid w:val="0086659A"/>
    <w:rsid w:val="0086742A"/>
    <w:rsid w:val="0086752E"/>
    <w:rsid w:val="00867FF5"/>
    <w:rsid w:val="008700E1"/>
    <w:rsid w:val="00870803"/>
    <w:rsid w:val="00870B9A"/>
    <w:rsid w:val="00871397"/>
    <w:rsid w:val="00871696"/>
    <w:rsid w:val="0087197D"/>
    <w:rsid w:val="00872007"/>
    <w:rsid w:val="008721CB"/>
    <w:rsid w:val="00872457"/>
    <w:rsid w:val="00872BD3"/>
    <w:rsid w:val="00873E0B"/>
    <w:rsid w:val="008741A8"/>
    <w:rsid w:val="008748DA"/>
    <w:rsid w:val="00874D1C"/>
    <w:rsid w:val="00875080"/>
    <w:rsid w:val="008752C3"/>
    <w:rsid w:val="00875A91"/>
    <w:rsid w:val="00875CD0"/>
    <w:rsid w:val="008760C0"/>
    <w:rsid w:val="00876481"/>
    <w:rsid w:val="008768CA"/>
    <w:rsid w:val="0087714D"/>
    <w:rsid w:val="0087779A"/>
    <w:rsid w:val="00877F01"/>
    <w:rsid w:val="00880175"/>
    <w:rsid w:val="0088038C"/>
    <w:rsid w:val="008806E7"/>
    <w:rsid w:val="00880CBD"/>
    <w:rsid w:val="00880FAB"/>
    <w:rsid w:val="00881524"/>
    <w:rsid w:val="008823B9"/>
    <w:rsid w:val="008825E0"/>
    <w:rsid w:val="00882767"/>
    <w:rsid w:val="0088317C"/>
    <w:rsid w:val="00883880"/>
    <w:rsid w:val="0088445E"/>
    <w:rsid w:val="00885BAD"/>
    <w:rsid w:val="00886DC9"/>
    <w:rsid w:val="00887336"/>
    <w:rsid w:val="00887A74"/>
    <w:rsid w:val="008904A8"/>
    <w:rsid w:val="00890F22"/>
    <w:rsid w:val="00891722"/>
    <w:rsid w:val="00891C77"/>
    <w:rsid w:val="00892149"/>
    <w:rsid w:val="0089232C"/>
    <w:rsid w:val="00892E40"/>
    <w:rsid w:val="00892F90"/>
    <w:rsid w:val="00892FF1"/>
    <w:rsid w:val="00893A67"/>
    <w:rsid w:val="00893ABC"/>
    <w:rsid w:val="00893DC6"/>
    <w:rsid w:val="00894404"/>
    <w:rsid w:val="00894798"/>
    <w:rsid w:val="0089499D"/>
    <w:rsid w:val="00894D63"/>
    <w:rsid w:val="008951B3"/>
    <w:rsid w:val="00895777"/>
    <w:rsid w:val="00895CF2"/>
    <w:rsid w:val="00896294"/>
    <w:rsid w:val="00896398"/>
    <w:rsid w:val="008964FF"/>
    <w:rsid w:val="0089742B"/>
    <w:rsid w:val="008975FD"/>
    <w:rsid w:val="00897603"/>
    <w:rsid w:val="00897B58"/>
    <w:rsid w:val="00897CD8"/>
    <w:rsid w:val="008A01D8"/>
    <w:rsid w:val="008A03F8"/>
    <w:rsid w:val="008A08F0"/>
    <w:rsid w:val="008A1030"/>
    <w:rsid w:val="008A1513"/>
    <w:rsid w:val="008A1C52"/>
    <w:rsid w:val="008A1F79"/>
    <w:rsid w:val="008A24DD"/>
    <w:rsid w:val="008A263B"/>
    <w:rsid w:val="008A2A0B"/>
    <w:rsid w:val="008A2B41"/>
    <w:rsid w:val="008A2B9A"/>
    <w:rsid w:val="008A3112"/>
    <w:rsid w:val="008A31B1"/>
    <w:rsid w:val="008A3255"/>
    <w:rsid w:val="008A36F2"/>
    <w:rsid w:val="008A394A"/>
    <w:rsid w:val="008A4160"/>
    <w:rsid w:val="008A444A"/>
    <w:rsid w:val="008A46DB"/>
    <w:rsid w:val="008A4761"/>
    <w:rsid w:val="008A4EE1"/>
    <w:rsid w:val="008A4F2C"/>
    <w:rsid w:val="008A4FAD"/>
    <w:rsid w:val="008A4FC3"/>
    <w:rsid w:val="008A567D"/>
    <w:rsid w:val="008A5834"/>
    <w:rsid w:val="008A5A13"/>
    <w:rsid w:val="008A5DA8"/>
    <w:rsid w:val="008A5F92"/>
    <w:rsid w:val="008A615D"/>
    <w:rsid w:val="008A632A"/>
    <w:rsid w:val="008A67F3"/>
    <w:rsid w:val="008A6B01"/>
    <w:rsid w:val="008A6E46"/>
    <w:rsid w:val="008A6E4E"/>
    <w:rsid w:val="008A749C"/>
    <w:rsid w:val="008A74EC"/>
    <w:rsid w:val="008A7799"/>
    <w:rsid w:val="008A7D11"/>
    <w:rsid w:val="008A7EB9"/>
    <w:rsid w:val="008B068A"/>
    <w:rsid w:val="008B06C3"/>
    <w:rsid w:val="008B0DEC"/>
    <w:rsid w:val="008B12E7"/>
    <w:rsid w:val="008B1830"/>
    <w:rsid w:val="008B1A64"/>
    <w:rsid w:val="008B1BCD"/>
    <w:rsid w:val="008B2B62"/>
    <w:rsid w:val="008B2BDE"/>
    <w:rsid w:val="008B2F53"/>
    <w:rsid w:val="008B2FC3"/>
    <w:rsid w:val="008B3397"/>
    <w:rsid w:val="008B357D"/>
    <w:rsid w:val="008B39D7"/>
    <w:rsid w:val="008B3A3C"/>
    <w:rsid w:val="008B3FB9"/>
    <w:rsid w:val="008B47F5"/>
    <w:rsid w:val="008B485B"/>
    <w:rsid w:val="008B493E"/>
    <w:rsid w:val="008B4B55"/>
    <w:rsid w:val="008B4D9F"/>
    <w:rsid w:val="008B4F12"/>
    <w:rsid w:val="008B6F54"/>
    <w:rsid w:val="008B7519"/>
    <w:rsid w:val="008C0A57"/>
    <w:rsid w:val="008C0C31"/>
    <w:rsid w:val="008C14E2"/>
    <w:rsid w:val="008C1F6C"/>
    <w:rsid w:val="008C2019"/>
    <w:rsid w:val="008C2148"/>
    <w:rsid w:val="008C275F"/>
    <w:rsid w:val="008C285D"/>
    <w:rsid w:val="008C2EB6"/>
    <w:rsid w:val="008C37A1"/>
    <w:rsid w:val="008C3F0C"/>
    <w:rsid w:val="008C4B2C"/>
    <w:rsid w:val="008C4C65"/>
    <w:rsid w:val="008C56F2"/>
    <w:rsid w:val="008C5C50"/>
    <w:rsid w:val="008C6BEE"/>
    <w:rsid w:val="008C6D91"/>
    <w:rsid w:val="008C7127"/>
    <w:rsid w:val="008C78DB"/>
    <w:rsid w:val="008C791F"/>
    <w:rsid w:val="008C7C34"/>
    <w:rsid w:val="008D0F5A"/>
    <w:rsid w:val="008D12DB"/>
    <w:rsid w:val="008D1852"/>
    <w:rsid w:val="008D1941"/>
    <w:rsid w:val="008D20E9"/>
    <w:rsid w:val="008D247E"/>
    <w:rsid w:val="008D2C6C"/>
    <w:rsid w:val="008D37F2"/>
    <w:rsid w:val="008D3D35"/>
    <w:rsid w:val="008D3DFC"/>
    <w:rsid w:val="008D3FA4"/>
    <w:rsid w:val="008D40F6"/>
    <w:rsid w:val="008D49D8"/>
    <w:rsid w:val="008D4B2E"/>
    <w:rsid w:val="008D4C0C"/>
    <w:rsid w:val="008D50F1"/>
    <w:rsid w:val="008D5371"/>
    <w:rsid w:val="008D6111"/>
    <w:rsid w:val="008D63F2"/>
    <w:rsid w:val="008D6A32"/>
    <w:rsid w:val="008D6A50"/>
    <w:rsid w:val="008D77EB"/>
    <w:rsid w:val="008D7B0A"/>
    <w:rsid w:val="008E0432"/>
    <w:rsid w:val="008E0598"/>
    <w:rsid w:val="008E07E6"/>
    <w:rsid w:val="008E0F75"/>
    <w:rsid w:val="008E1460"/>
    <w:rsid w:val="008E16C6"/>
    <w:rsid w:val="008E1B4B"/>
    <w:rsid w:val="008E1F53"/>
    <w:rsid w:val="008E23A0"/>
    <w:rsid w:val="008E265D"/>
    <w:rsid w:val="008E26F2"/>
    <w:rsid w:val="008E29B6"/>
    <w:rsid w:val="008E2C75"/>
    <w:rsid w:val="008E2C81"/>
    <w:rsid w:val="008E383A"/>
    <w:rsid w:val="008E3CD5"/>
    <w:rsid w:val="008E3D30"/>
    <w:rsid w:val="008E3E0E"/>
    <w:rsid w:val="008E3EF2"/>
    <w:rsid w:val="008E4458"/>
    <w:rsid w:val="008E450D"/>
    <w:rsid w:val="008E46D1"/>
    <w:rsid w:val="008E4805"/>
    <w:rsid w:val="008E4A20"/>
    <w:rsid w:val="008E59E6"/>
    <w:rsid w:val="008E602B"/>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2C5"/>
    <w:rsid w:val="008F274C"/>
    <w:rsid w:val="008F2759"/>
    <w:rsid w:val="008F277D"/>
    <w:rsid w:val="008F3197"/>
    <w:rsid w:val="008F41C7"/>
    <w:rsid w:val="008F41EE"/>
    <w:rsid w:val="008F44CF"/>
    <w:rsid w:val="008F4F61"/>
    <w:rsid w:val="008F5350"/>
    <w:rsid w:val="008F5488"/>
    <w:rsid w:val="008F7474"/>
    <w:rsid w:val="008F7BCB"/>
    <w:rsid w:val="008F7C64"/>
    <w:rsid w:val="00900108"/>
    <w:rsid w:val="009005FC"/>
    <w:rsid w:val="00901070"/>
    <w:rsid w:val="00901816"/>
    <w:rsid w:val="009018D1"/>
    <w:rsid w:val="00901C50"/>
    <w:rsid w:val="009020FA"/>
    <w:rsid w:val="009021A6"/>
    <w:rsid w:val="0090271F"/>
    <w:rsid w:val="00902778"/>
    <w:rsid w:val="00902886"/>
    <w:rsid w:val="00902E23"/>
    <w:rsid w:val="00903E2A"/>
    <w:rsid w:val="009042ED"/>
    <w:rsid w:val="0090436D"/>
    <w:rsid w:val="0090442C"/>
    <w:rsid w:val="00904463"/>
    <w:rsid w:val="009054E1"/>
    <w:rsid w:val="00905607"/>
    <w:rsid w:val="00905C6C"/>
    <w:rsid w:val="00905F5E"/>
    <w:rsid w:val="009064DF"/>
    <w:rsid w:val="00906ACB"/>
    <w:rsid w:val="00906C6C"/>
    <w:rsid w:val="00907001"/>
    <w:rsid w:val="009070F1"/>
    <w:rsid w:val="009102B3"/>
    <w:rsid w:val="009105BC"/>
    <w:rsid w:val="0091068F"/>
    <w:rsid w:val="009107D6"/>
    <w:rsid w:val="00910A6B"/>
    <w:rsid w:val="00911315"/>
    <w:rsid w:val="009114EE"/>
    <w:rsid w:val="00911DE9"/>
    <w:rsid w:val="00911E17"/>
    <w:rsid w:val="00911F8C"/>
    <w:rsid w:val="009126BB"/>
    <w:rsid w:val="009132F6"/>
    <w:rsid w:val="009133F4"/>
    <w:rsid w:val="0091348E"/>
    <w:rsid w:val="00913A3C"/>
    <w:rsid w:val="00913F35"/>
    <w:rsid w:val="00914171"/>
    <w:rsid w:val="00914FED"/>
    <w:rsid w:val="009151A3"/>
    <w:rsid w:val="00915731"/>
    <w:rsid w:val="00915868"/>
    <w:rsid w:val="0091599E"/>
    <w:rsid w:val="00915E81"/>
    <w:rsid w:val="00916D81"/>
    <w:rsid w:val="00916DE4"/>
    <w:rsid w:val="0091721F"/>
    <w:rsid w:val="00917FFE"/>
    <w:rsid w:val="00920337"/>
    <w:rsid w:val="009205F6"/>
    <w:rsid w:val="00920652"/>
    <w:rsid w:val="00920884"/>
    <w:rsid w:val="00921145"/>
    <w:rsid w:val="0092167B"/>
    <w:rsid w:val="00922323"/>
    <w:rsid w:val="009223F7"/>
    <w:rsid w:val="009225D1"/>
    <w:rsid w:val="00922BEF"/>
    <w:rsid w:val="00922EAB"/>
    <w:rsid w:val="009230EE"/>
    <w:rsid w:val="009237F6"/>
    <w:rsid w:val="00923EF2"/>
    <w:rsid w:val="009242FB"/>
    <w:rsid w:val="00924F38"/>
    <w:rsid w:val="0092539E"/>
    <w:rsid w:val="00925624"/>
    <w:rsid w:val="00925C2D"/>
    <w:rsid w:val="00925DCA"/>
    <w:rsid w:val="00926C66"/>
    <w:rsid w:val="00926E4A"/>
    <w:rsid w:val="00927BEE"/>
    <w:rsid w:val="00930749"/>
    <w:rsid w:val="00930B88"/>
    <w:rsid w:val="00930EAC"/>
    <w:rsid w:val="00931CFA"/>
    <w:rsid w:val="00931F61"/>
    <w:rsid w:val="00932705"/>
    <w:rsid w:val="00932829"/>
    <w:rsid w:val="0093324D"/>
    <w:rsid w:val="0093344A"/>
    <w:rsid w:val="009339BB"/>
    <w:rsid w:val="00933B98"/>
    <w:rsid w:val="00934014"/>
    <w:rsid w:val="009340DA"/>
    <w:rsid w:val="00934780"/>
    <w:rsid w:val="00935873"/>
    <w:rsid w:val="00935931"/>
    <w:rsid w:val="009365EF"/>
    <w:rsid w:val="00936F45"/>
    <w:rsid w:val="009374FE"/>
    <w:rsid w:val="009400C8"/>
    <w:rsid w:val="00940AB3"/>
    <w:rsid w:val="00940C3E"/>
    <w:rsid w:val="009416CC"/>
    <w:rsid w:val="00941C30"/>
    <w:rsid w:val="00941D1A"/>
    <w:rsid w:val="00941DBC"/>
    <w:rsid w:val="00941EE6"/>
    <w:rsid w:val="009427DD"/>
    <w:rsid w:val="00942EC2"/>
    <w:rsid w:val="009439A4"/>
    <w:rsid w:val="0094422D"/>
    <w:rsid w:val="00944399"/>
    <w:rsid w:val="00944AD7"/>
    <w:rsid w:val="009451ED"/>
    <w:rsid w:val="009452BF"/>
    <w:rsid w:val="00945458"/>
    <w:rsid w:val="00946244"/>
    <w:rsid w:val="00946F49"/>
    <w:rsid w:val="0094723E"/>
    <w:rsid w:val="0094750E"/>
    <w:rsid w:val="0095022E"/>
    <w:rsid w:val="00950A01"/>
    <w:rsid w:val="00950AA2"/>
    <w:rsid w:val="00950B98"/>
    <w:rsid w:val="00950BAB"/>
    <w:rsid w:val="00951087"/>
    <w:rsid w:val="00951493"/>
    <w:rsid w:val="00951954"/>
    <w:rsid w:val="0095199B"/>
    <w:rsid w:val="00951F8C"/>
    <w:rsid w:val="0095279D"/>
    <w:rsid w:val="00952CDF"/>
    <w:rsid w:val="00952D86"/>
    <w:rsid w:val="009532FE"/>
    <w:rsid w:val="009536D0"/>
    <w:rsid w:val="00953898"/>
    <w:rsid w:val="009539FE"/>
    <w:rsid w:val="00953A2F"/>
    <w:rsid w:val="00953CDF"/>
    <w:rsid w:val="009541E4"/>
    <w:rsid w:val="0095429F"/>
    <w:rsid w:val="00954703"/>
    <w:rsid w:val="00954A88"/>
    <w:rsid w:val="00954EC2"/>
    <w:rsid w:val="00955700"/>
    <w:rsid w:val="00956235"/>
    <w:rsid w:val="00956579"/>
    <w:rsid w:val="0095693B"/>
    <w:rsid w:val="00956FC0"/>
    <w:rsid w:val="00957155"/>
    <w:rsid w:val="0095729B"/>
    <w:rsid w:val="00957370"/>
    <w:rsid w:val="0095777B"/>
    <w:rsid w:val="00957F67"/>
    <w:rsid w:val="00957FAE"/>
    <w:rsid w:val="009603DF"/>
    <w:rsid w:val="00960881"/>
    <w:rsid w:val="00960BC3"/>
    <w:rsid w:val="00960D6E"/>
    <w:rsid w:val="009613DD"/>
    <w:rsid w:val="00961411"/>
    <w:rsid w:val="0096154A"/>
    <w:rsid w:val="009615C4"/>
    <w:rsid w:val="00961CD4"/>
    <w:rsid w:val="00962F1B"/>
    <w:rsid w:val="009630C1"/>
    <w:rsid w:val="009632A4"/>
    <w:rsid w:val="00963630"/>
    <w:rsid w:val="00963F47"/>
    <w:rsid w:val="00964142"/>
    <w:rsid w:val="0096419E"/>
    <w:rsid w:val="0096472C"/>
    <w:rsid w:val="00964992"/>
    <w:rsid w:val="00964999"/>
    <w:rsid w:val="0096514E"/>
    <w:rsid w:val="00965508"/>
    <w:rsid w:val="009655BD"/>
    <w:rsid w:val="00965AFA"/>
    <w:rsid w:val="00965E29"/>
    <w:rsid w:val="00965FA7"/>
    <w:rsid w:val="0096618B"/>
    <w:rsid w:val="009662DA"/>
    <w:rsid w:val="00966320"/>
    <w:rsid w:val="00966F56"/>
    <w:rsid w:val="00967867"/>
    <w:rsid w:val="00967D7E"/>
    <w:rsid w:val="00967F07"/>
    <w:rsid w:val="00970262"/>
    <w:rsid w:val="009711B6"/>
    <w:rsid w:val="0097128F"/>
    <w:rsid w:val="00971CFD"/>
    <w:rsid w:val="00971DDF"/>
    <w:rsid w:val="00971EC8"/>
    <w:rsid w:val="00972169"/>
    <w:rsid w:val="00972437"/>
    <w:rsid w:val="00972845"/>
    <w:rsid w:val="00972891"/>
    <w:rsid w:val="00972D86"/>
    <w:rsid w:val="00973B3F"/>
    <w:rsid w:val="00973CE4"/>
    <w:rsid w:val="00973F98"/>
    <w:rsid w:val="009745F6"/>
    <w:rsid w:val="00974C6C"/>
    <w:rsid w:val="00974DFD"/>
    <w:rsid w:val="00975687"/>
    <w:rsid w:val="009760F0"/>
    <w:rsid w:val="00976364"/>
    <w:rsid w:val="0097713F"/>
    <w:rsid w:val="00977252"/>
    <w:rsid w:val="0097777E"/>
    <w:rsid w:val="00977C2F"/>
    <w:rsid w:val="00977E26"/>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69B"/>
    <w:rsid w:val="00992B56"/>
    <w:rsid w:val="00993046"/>
    <w:rsid w:val="00993B0B"/>
    <w:rsid w:val="009944C3"/>
    <w:rsid w:val="00994592"/>
    <w:rsid w:val="00994FD2"/>
    <w:rsid w:val="00996321"/>
    <w:rsid w:val="00996715"/>
    <w:rsid w:val="00996980"/>
    <w:rsid w:val="00996CB5"/>
    <w:rsid w:val="00996CDF"/>
    <w:rsid w:val="0099740D"/>
    <w:rsid w:val="00997966"/>
    <w:rsid w:val="00997989"/>
    <w:rsid w:val="00997CAF"/>
    <w:rsid w:val="00997D1E"/>
    <w:rsid w:val="009A044F"/>
    <w:rsid w:val="009A0ACD"/>
    <w:rsid w:val="009A0D69"/>
    <w:rsid w:val="009A0FA6"/>
    <w:rsid w:val="009A0FEB"/>
    <w:rsid w:val="009A1084"/>
    <w:rsid w:val="009A1099"/>
    <w:rsid w:val="009A1323"/>
    <w:rsid w:val="009A13ED"/>
    <w:rsid w:val="009A1675"/>
    <w:rsid w:val="009A1805"/>
    <w:rsid w:val="009A1923"/>
    <w:rsid w:val="009A1F51"/>
    <w:rsid w:val="009A2032"/>
    <w:rsid w:val="009A2166"/>
    <w:rsid w:val="009A2A69"/>
    <w:rsid w:val="009A2ADE"/>
    <w:rsid w:val="009A36EA"/>
    <w:rsid w:val="009A3791"/>
    <w:rsid w:val="009A429D"/>
    <w:rsid w:val="009A43CD"/>
    <w:rsid w:val="009A467F"/>
    <w:rsid w:val="009A539C"/>
    <w:rsid w:val="009A5433"/>
    <w:rsid w:val="009A54A2"/>
    <w:rsid w:val="009A58DF"/>
    <w:rsid w:val="009A5CA7"/>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266"/>
    <w:rsid w:val="009B15BA"/>
    <w:rsid w:val="009B1799"/>
    <w:rsid w:val="009B19CB"/>
    <w:rsid w:val="009B1CCF"/>
    <w:rsid w:val="009B1CE7"/>
    <w:rsid w:val="009B1F7E"/>
    <w:rsid w:val="009B2FF8"/>
    <w:rsid w:val="009B3805"/>
    <w:rsid w:val="009B3945"/>
    <w:rsid w:val="009B4ABE"/>
    <w:rsid w:val="009B4B73"/>
    <w:rsid w:val="009B4D33"/>
    <w:rsid w:val="009B4E2F"/>
    <w:rsid w:val="009B504A"/>
    <w:rsid w:val="009B50D5"/>
    <w:rsid w:val="009B59D8"/>
    <w:rsid w:val="009B5A01"/>
    <w:rsid w:val="009B5DE3"/>
    <w:rsid w:val="009B6F4C"/>
    <w:rsid w:val="009B7037"/>
    <w:rsid w:val="009B7F72"/>
    <w:rsid w:val="009C0544"/>
    <w:rsid w:val="009C0EC2"/>
    <w:rsid w:val="009C0F2D"/>
    <w:rsid w:val="009C1159"/>
    <w:rsid w:val="009C1414"/>
    <w:rsid w:val="009C19C4"/>
    <w:rsid w:val="009C1C70"/>
    <w:rsid w:val="009C1FF5"/>
    <w:rsid w:val="009C201E"/>
    <w:rsid w:val="009C224D"/>
    <w:rsid w:val="009C2A75"/>
    <w:rsid w:val="009C2BEC"/>
    <w:rsid w:val="009C31B9"/>
    <w:rsid w:val="009C3969"/>
    <w:rsid w:val="009C396C"/>
    <w:rsid w:val="009C3ABA"/>
    <w:rsid w:val="009C3CA0"/>
    <w:rsid w:val="009C3D69"/>
    <w:rsid w:val="009C3E5C"/>
    <w:rsid w:val="009C4346"/>
    <w:rsid w:val="009C4668"/>
    <w:rsid w:val="009C4806"/>
    <w:rsid w:val="009C4A18"/>
    <w:rsid w:val="009C5153"/>
    <w:rsid w:val="009C55CF"/>
    <w:rsid w:val="009C55F7"/>
    <w:rsid w:val="009C5825"/>
    <w:rsid w:val="009C60F0"/>
    <w:rsid w:val="009C6503"/>
    <w:rsid w:val="009C6600"/>
    <w:rsid w:val="009C67E7"/>
    <w:rsid w:val="009C6D58"/>
    <w:rsid w:val="009C7052"/>
    <w:rsid w:val="009C786C"/>
    <w:rsid w:val="009C7C1A"/>
    <w:rsid w:val="009C7CF9"/>
    <w:rsid w:val="009D0416"/>
    <w:rsid w:val="009D0663"/>
    <w:rsid w:val="009D0B6C"/>
    <w:rsid w:val="009D1348"/>
    <w:rsid w:val="009D146D"/>
    <w:rsid w:val="009D1B19"/>
    <w:rsid w:val="009D1E49"/>
    <w:rsid w:val="009D202C"/>
    <w:rsid w:val="009D2ABC"/>
    <w:rsid w:val="009D2B0E"/>
    <w:rsid w:val="009D32DC"/>
    <w:rsid w:val="009D3935"/>
    <w:rsid w:val="009D3A76"/>
    <w:rsid w:val="009D4289"/>
    <w:rsid w:val="009D470E"/>
    <w:rsid w:val="009D49DB"/>
    <w:rsid w:val="009D4F29"/>
    <w:rsid w:val="009D513D"/>
    <w:rsid w:val="009D6A52"/>
    <w:rsid w:val="009D6D6F"/>
    <w:rsid w:val="009D6D92"/>
    <w:rsid w:val="009D760A"/>
    <w:rsid w:val="009D7957"/>
    <w:rsid w:val="009E09A5"/>
    <w:rsid w:val="009E1120"/>
    <w:rsid w:val="009E1A76"/>
    <w:rsid w:val="009E1B56"/>
    <w:rsid w:val="009E2479"/>
    <w:rsid w:val="009E2AA2"/>
    <w:rsid w:val="009E2E0C"/>
    <w:rsid w:val="009E2E69"/>
    <w:rsid w:val="009E3D56"/>
    <w:rsid w:val="009E4A5E"/>
    <w:rsid w:val="009E4BD4"/>
    <w:rsid w:val="009E4FEA"/>
    <w:rsid w:val="009E5B32"/>
    <w:rsid w:val="009E6BA2"/>
    <w:rsid w:val="009E6C18"/>
    <w:rsid w:val="009E7368"/>
    <w:rsid w:val="009E7C1F"/>
    <w:rsid w:val="009E7D74"/>
    <w:rsid w:val="009F0136"/>
    <w:rsid w:val="009F013D"/>
    <w:rsid w:val="009F0204"/>
    <w:rsid w:val="009F064E"/>
    <w:rsid w:val="009F0656"/>
    <w:rsid w:val="009F08BE"/>
    <w:rsid w:val="009F0992"/>
    <w:rsid w:val="009F0BA4"/>
    <w:rsid w:val="009F143C"/>
    <w:rsid w:val="009F153D"/>
    <w:rsid w:val="009F18AE"/>
    <w:rsid w:val="009F1BA7"/>
    <w:rsid w:val="009F1D8D"/>
    <w:rsid w:val="009F20A7"/>
    <w:rsid w:val="009F21F0"/>
    <w:rsid w:val="009F24C8"/>
    <w:rsid w:val="009F2666"/>
    <w:rsid w:val="009F28F1"/>
    <w:rsid w:val="009F2E1F"/>
    <w:rsid w:val="009F378B"/>
    <w:rsid w:val="009F37B7"/>
    <w:rsid w:val="009F39C0"/>
    <w:rsid w:val="009F39D0"/>
    <w:rsid w:val="009F3BDA"/>
    <w:rsid w:val="009F3CBE"/>
    <w:rsid w:val="009F3E24"/>
    <w:rsid w:val="009F4165"/>
    <w:rsid w:val="009F47E8"/>
    <w:rsid w:val="009F615E"/>
    <w:rsid w:val="009F6918"/>
    <w:rsid w:val="009F6A1A"/>
    <w:rsid w:val="009F6EA2"/>
    <w:rsid w:val="009F6F1C"/>
    <w:rsid w:val="009F724B"/>
    <w:rsid w:val="009F7959"/>
    <w:rsid w:val="009F7EE0"/>
    <w:rsid w:val="00A00038"/>
    <w:rsid w:val="00A00708"/>
    <w:rsid w:val="00A00BD5"/>
    <w:rsid w:val="00A013ED"/>
    <w:rsid w:val="00A01657"/>
    <w:rsid w:val="00A01EC7"/>
    <w:rsid w:val="00A0263D"/>
    <w:rsid w:val="00A02690"/>
    <w:rsid w:val="00A03293"/>
    <w:rsid w:val="00A03B4C"/>
    <w:rsid w:val="00A03DBA"/>
    <w:rsid w:val="00A03F24"/>
    <w:rsid w:val="00A041CE"/>
    <w:rsid w:val="00A0471A"/>
    <w:rsid w:val="00A05324"/>
    <w:rsid w:val="00A05DE3"/>
    <w:rsid w:val="00A05E73"/>
    <w:rsid w:val="00A06084"/>
    <w:rsid w:val="00A0699B"/>
    <w:rsid w:val="00A06A61"/>
    <w:rsid w:val="00A10623"/>
    <w:rsid w:val="00A107BC"/>
    <w:rsid w:val="00A10F02"/>
    <w:rsid w:val="00A10F71"/>
    <w:rsid w:val="00A10FA6"/>
    <w:rsid w:val="00A11696"/>
    <w:rsid w:val="00A11C27"/>
    <w:rsid w:val="00A12117"/>
    <w:rsid w:val="00A122B9"/>
    <w:rsid w:val="00A12E73"/>
    <w:rsid w:val="00A136D4"/>
    <w:rsid w:val="00A141F9"/>
    <w:rsid w:val="00A143D4"/>
    <w:rsid w:val="00A15788"/>
    <w:rsid w:val="00A15915"/>
    <w:rsid w:val="00A15B6B"/>
    <w:rsid w:val="00A16101"/>
    <w:rsid w:val="00A164B4"/>
    <w:rsid w:val="00A16711"/>
    <w:rsid w:val="00A16725"/>
    <w:rsid w:val="00A16BD8"/>
    <w:rsid w:val="00A16BFB"/>
    <w:rsid w:val="00A17105"/>
    <w:rsid w:val="00A173BC"/>
    <w:rsid w:val="00A17ACA"/>
    <w:rsid w:val="00A17AF2"/>
    <w:rsid w:val="00A21B22"/>
    <w:rsid w:val="00A21F35"/>
    <w:rsid w:val="00A2228C"/>
    <w:rsid w:val="00A2263D"/>
    <w:rsid w:val="00A22686"/>
    <w:rsid w:val="00A22847"/>
    <w:rsid w:val="00A22F16"/>
    <w:rsid w:val="00A2379E"/>
    <w:rsid w:val="00A248DC"/>
    <w:rsid w:val="00A25356"/>
    <w:rsid w:val="00A25560"/>
    <w:rsid w:val="00A25A00"/>
    <w:rsid w:val="00A25B32"/>
    <w:rsid w:val="00A25F5C"/>
    <w:rsid w:val="00A26948"/>
    <w:rsid w:val="00A2764D"/>
    <w:rsid w:val="00A27C38"/>
    <w:rsid w:val="00A30282"/>
    <w:rsid w:val="00A30FAB"/>
    <w:rsid w:val="00A30FDD"/>
    <w:rsid w:val="00A312BF"/>
    <w:rsid w:val="00A3174C"/>
    <w:rsid w:val="00A31801"/>
    <w:rsid w:val="00A3182E"/>
    <w:rsid w:val="00A31C9E"/>
    <w:rsid w:val="00A32336"/>
    <w:rsid w:val="00A32AB9"/>
    <w:rsid w:val="00A32EA4"/>
    <w:rsid w:val="00A33503"/>
    <w:rsid w:val="00A33517"/>
    <w:rsid w:val="00A33B0F"/>
    <w:rsid w:val="00A33B37"/>
    <w:rsid w:val="00A3459D"/>
    <w:rsid w:val="00A34D72"/>
    <w:rsid w:val="00A34ECF"/>
    <w:rsid w:val="00A35984"/>
    <w:rsid w:val="00A35A1E"/>
    <w:rsid w:val="00A35A2A"/>
    <w:rsid w:val="00A36687"/>
    <w:rsid w:val="00A366E6"/>
    <w:rsid w:val="00A3688E"/>
    <w:rsid w:val="00A372F8"/>
    <w:rsid w:val="00A379CE"/>
    <w:rsid w:val="00A37BFA"/>
    <w:rsid w:val="00A37F6D"/>
    <w:rsid w:val="00A404D3"/>
    <w:rsid w:val="00A4058D"/>
    <w:rsid w:val="00A4087B"/>
    <w:rsid w:val="00A409D9"/>
    <w:rsid w:val="00A41602"/>
    <w:rsid w:val="00A41699"/>
    <w:rsid w:val="00A41FA3"/>
    <w:rsid w:val="00A429DD"/>
    <w:rsid w:val="00A431EE"/>
    <w:rsid w:val="00A43829"/>
    <w:rsid w:val="00A4385E"/>
    <w:rsid w:val="00A441FF"/>
    <w:rsid w:val="00A44644"/>
    <w:rsid w:val="00A448C1"/>
    <w:rsid w:val="00A449AB"/>
    <w:rsid w:val="00A44B72"/>
    <w:rsid w:val="00A45058"/>
    <w:rsid w:val="00A45187"/>
    <w:rsid w:val="00A45E3C"/>
    <w:rsid w:val="00A46294"/>
    <w:rsid w:val="00A46AD0"/>
    <w:rsid w:val="00A46B92"/>
    <w:rsid w:val="00A47C0C"/>
    <w:rsid w:val="00A47E6B"/>
    <w:rsid w:val="00A47FB7"/>
    <w:rsid w:val="00A50CE1"/>
    <w:rsid w:val="00A510A4"/>
    <w:rsid w:val="00A5154D"/>
    <w:rsid w:val="00A5183B"/>
    <w:rsid w:val="00A52DB7"/>
    <w:rsid w:val="00A530E7"/>
    <w:rsid w:val="00A53724"/>
    <w:rsid w:val="00A53910"/>
    <w:rsid w:val="00A53B77"/>
    <w:rsid w:val="00A53BB4"/>
    <w:rsid w:val="00A53BEA"/>
    <w:rsid w:val="00A53EF6"/>
    <w:rsid w:val="00A541D1"/>
    <w:rsid w:val="00A54549"/>
    <w:rsid w:val="00A54B30"/>
    <w:rsid w:val="00A54DAF"/>
    <w:rsid w:val="00A54F7F"/>
    <w:rsid w:val="00A55BD9"/>
    <w:rsid w:val="00A55FCA"/>
    <w:rsid w:val="00A567A6"/>
    <w:rsid w:val="00A56D01"/>
    <w:rsid w:val="00A573ED"/>
    <w:rsid w:val="00A57B64"/>
    <w:rsid w:val="00A60058"/>
    <w:rsid w:val="00A60570"/>
    <w:rsid w:val="00A6096A"/>
    <w:rsid w:val="00A60A08"/>
    <w:rsid w:val="00A610D2"/>
    <w:rsid w:val="00A618BD"/>
    <w:rsid w:val="00A61A78"/>
    <w:rsid w:val="00A622F1"/>
    <w:rsid w:val="00A62309"/>
    <w:rsid w:val="00A6232E"/>
    <w:rsid w:val="00A62365"/>
    <w:rsid w:val="00A62630"/>
    <w:rsid w:val="00A628EC"/>
    <w:rsid w:val="00A62952"/>
    <w:rsid w:val="00A6299D"/>
    <w:rsid w:val="00A64461"/>
    <w:rsid w:val="00A646A7"/>
    <w:rsid w:val="00A647D6"/>
    <w:rsid w:val="00A64F81"/>
    <w:rsid w:val="00A6549A"/>
    <w:rsid w:val="00A658D2"/>
    <w:rsid w:val="00A65C1C"/>
    <w:rsid w:val="00A65D58"/>
    <w:rsid w:val="00A65D9E"/>
    <w:rsid w:val="00A661BA"/>
    <w:rsid w:val="00A66624"/>
    <w:rsid w:val="00A6690C"/>
    <w:rsid w:val="00A6724C"/>
    <w:rsid w:val="00A67310"/>
    <w:rsid w:val="00A67487"/>
    <w:rsid w:val="00A67CC6"/>
    <w:rsid w:val="00A67DE9"/>
    <w:rsid w:val="00A70287"/>
    <w:rsid w:val="00A70C92"/>
    <w:rsid w:val="00A715E1"/>
    <w:rsid w:val="00A71F7F"/>
    <w:rsid w:val="00A72641"/>
    <w:rsid w:val="00A72A0B"/>
    <w:rsid w:val="00A72ABA"/>
    <w:rsid w:val="00A72CD4"/>
    <w:rsid w:val="00A72EE1"/>
    <w:rsid w:val="00A731F9"/>
    <w:rsid w:val="00A73408"/>
    <w:rsid w:val="00A73833"/>
    <w:rsid w:val="00A740B6"/>
    <w:rsid w:val="00A74C9E"/>
    <w:rsid w:val="00A7557C"/>
    <w:rsid w:val="00A75A04"/>
    <w:rsid w:val="00A76335"/>
    <w:rsid w:val="00A763F6"/>
    <w:rsid w:val="00A767F7"/>
    <w:rsid w:val="00A76835"/>
    <w:rsid w:val="00A76A62"/>
    <w:rsid w:val="00A7707E"/>
    <w:rsid w:val="00A77144"/>
    <w:rsid w:val="00A772FE"/>
    <w:rsid w:val="00A77A9F"/>
    <w:rsid w:val="00A77CA3"/>
    <w:rsid w:val="00A80E78"/>
    <w:rsid w:val="00A80EA6"/>
    <w:rsid w:val="00A810C8"/>
    <w:rsid w:val="00A8135D"/>
    <w:rsid w:val="00A81961"/>
    <w:rsid w:val="00A82346"/>
    <w:rsid w:val="00A82860"/>
    <w:rsid w:val="00A829D3"/>
    <w:rsid w:val="00A82B64"/>
    <w:rsid w:val="00A83202"/>
    <w:rsid w:val="00A8348D"/>
    <w:rsid w:val="00A837FE"/>
    <w:rsid w:val="00A83A09"/>
    <w:rsid w:val="00A8460F"/>
    <w:rsid w:val="00A84847"/>
    <w:rsid w:val="00A84AF9"/>
    <w:rsid w:val="00A84F9C"/>
    <w:rsid w:val="00A854EE"/>
    <w:rsid w:val="00A8637D"/>
    <w:rsid w:val="00A86AE6"/>
    <w:rsid w:val="00A870B6"/>
    <w:rsid w:val="00A8764E"/>
    <w:rsid w:val="00A8774C"/>
    <w:rsid w:val="00A90446"/>
    <w:rsid w:val="00A9046B"/>
    <w:rsid w:val="00A90504"/>
    <w:rsid w:val="00A90692"/>
    <w:rsid w:val="00A90889"/>
    <w:rsid w:val="00A90ADB"/>
    <w:rsid w:val="00A90B5D"/>
    <w:rsid w:val="00A90F55"/>
    <w:rsid w:val="00A91538"/>
    <w:rsid w:val="00A91CE4"/>
    <w:rsid w:val="00A92551"/>
    <w:rsid w:val="00A92665"/>
    <w:rsid w:val="00A93253"/>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0D02"/>
    <w:rsid w:val="00AA1827"/>
    <w:rsid w:val="00AA182F"/>
    <w:rsid w:val="00AA18C0"/>
    <w:rsid w:val="00AA1C79"/>
    <w:rsid w:val="00AA22CF"/>
    <w:rsid w:val="00AA372F"/>
    <w:rsid w:val="00AA3730"/>
    <w:rsid w:val="00AA3C37"/>
    <w:rsid w:val="00AA3C46"/>
    <w:rsid w:val="00AA5357"/>
    <w:rsid w:val="00AA590B"/>
    <w:rsid w:val="00AA5954"/>
    <w:rsid w:val="00AA5B67"/>
    <w:rsid w:val="00AA5BAD"/>
    <w:rsid w:val="00AA5C80"/>
    <w:rsid w:val="00AA623D"/>
    <w:rsid w:val="00AA667F"/>
    <w:rsid w:val="00AA69AD"/>
    <w:rsid w:val="00AA6B51"/>
    <w:rsid w:val="00AA6D42"/>
    <w:rsid w:val="00AA72D3"/>
    <w:rsid w:val="00AA7543"/>
    <w:rsid w:val="00AB02E4"/>
    <w:rsid w:val="00AB0818"/>
    <w:rsid w:val="00AB0C62"/>
    <w:rsid w:val="00AB105E"/>
    <w:rsid w:val="00AB14BD"/>
    <w:rsid w:val="00AB1AEA"/>
    <w:rsid w:val="00AB23A2"/>
    <w:rsid w:val="00AB2707"/>
    <w:rsid w:val="00AB3250"/>
    <w:rsid w:val="00AB331D"/>
    <w:rsid w:val="00AB35C3"/>
    <w:rsid w:val="00AB39F5"/>
    <w:rsid w:val="00AB3D5D"/>
    <w:rsid w:val="00AB4671"/>
    <w:rsid w:val="00AB46A0"/>
    <w:rsid w:val="00AB47D9"/>
    <w:rsid w:val="00AB5299"/>
    <w:rsid w:val="00AB582A"/>
    <w:rsid w:val="00AB5B8F"/>
    <w:rsid w:val="00AB6D3B"/>
    <w:rsid w:val="00AB6E3D"/>
    <w:rsid w:val="00AB6F90"/>
    <w:rsid w:val="00AB7090"/>
    <w:rsid w:val="00AB72D2"/>
    <w:rsid w:val="00AB74A2"/>
    <w:rsid w:val="00AB75E5"/>
    <w:rsid w:val="00AB76CB"/>
    <w:rsid w:val="00AC00FF"/>
    <w:rsid w:val="00AC08B6"/>
    <w:rsid w:val="00AC110D"/>
    <w:rsid w:val="00AC16EB"/>
    <w:rsid w:val="00AC1D73"/>
    <w:rsid w:val="00AC2290"/>
    <w:rsid w:val="00AC22FB"/>
    <w:rsid w:val="00AC2577"/>
    <w:rsid w:val="00AC2BA2"/>
    <w:rsid w:val="00AC3051"/>
    <w:rsid w:val="00AC3453"/>
    <w:rsid w:val="00AC36DC"/>
    <w:rsid w:val="00AC3E79"/>
    <w:rsid w:val="00AC3F36"/>
    <w:rsid w:val="00AC407E"/>
    <w:rsid w:val="00AC4150"/>
    <w:rsid w:val="00AC48B6"/>
    <w:rsid w:val="00AC4905"/>
    <w:rsid w:val="00AC51AE"/>
    <w:rsid w:val="00AC577F"/>
    <w:rsid w:val="00AC59CD"/>
    <w:rsid w:val="00AC5B37"/>
    <w:rsid w:val="00AC624A"/>
    <w:rsid w:val="00AC6370"/>
    <w:rsid w:val="00AC789C"/>
    <w:rsid w:val="00AC7934"/>
    <w:rsid w:val="00AC79C6"/>
    <w:rsid w:val="00AC7CEA"/>
    <w:rsid w:val="00AD0538"/>
    <w:rsid w:val="00AD07E0"/>
    <w:rsid w:val="00AD0F86"/>
    <w:rsid w:val="00AD1444"/>
    <w:rsid w:val="00AD145F"/>
    <w:rsid w:val="00AD17CD"/>
    <w:rsid w:val="00AD18A3"/>
    <w:rsid w:val="00AD18AF"/>
    <w:rsid w:val="00AD1F73"/>
    <w:rsid w:val="00AD1F86"/>
    <w:rsid w:val="00AD225C"/>
    <w:rsid w:val="00AD2C28"/>
    <w:rsid w:val="00AD2DA3"/>
    <w:rsid w:val="00AD3E3F"/>
    <w:rsid w:val="00AD3F34"/>
    <w:rsid w:val="00AD4171"/>
    <w:rsid w:val="00AD4381"/>
    <w:rsid w:val="00AD5759"/>
    <w:rsid w:val="00AD57CD"/>
    <w:rsid w:val="00AD5959"/>
    <w:rsid w:val="00AD686B"/>
    <w:rsid w:val="00AD6E56"/>
    <w:rsid w:val="00AD7255"/>
    <w:rsid w:val="00AD78C7"/>
    <w:rsid w:val="00AD7B3E"/>
    <w:rsid w:val="00AE0460"/>
    <w:rsid w:val="00AE1463"/>
    <w:rsid w:val="00AE1714"/>
    <w:rsid w:val="00AE1ECE"/>
    <w:rsid w:val="00AE204C"/>
    <w:rsid w:val="00AE2368"/>
    <w:rsid w:val="00AE2704"/>
    <w:rsid w:val="00AE28DD"/>
    <w:rsid w:val="00AE2BFB"/>
    <w:rsid w:val="00AE2FF3"/>
    <w:rsid w:val="00AE3105"/>
    <w:rsid w:val="00AE31C2"/>
    <w:rsid w:val="00AE3D40"/>
    <w:rsid w:val="00AE420F"/>
    <w:rsid w:val="00AE4B4D"/>
    <w:rsid w:val="00AE546C"/>
    <w:rsid w:val="00AE55EB"/>
    <w:rsid w:val="00AE5C36"/>
    <w:rsid w:val="00AE5F9B"/>
    <w:rsid w:val="00AE691E"/>
    <w:rsid w:val="00AE699B"/>
    <w:rsid w:val="00AE721C"/>
    <w:rsid w:val="00AE7A16"/>
    <w:rsid w:val="00AE7CC9"/>
    <w:rsid w:val="00AE7DEE"/>
    <w:rsid w:val="00AF0592"/>
    <w:rsid w:val="00AF1AC8"/>
    <w:rsid w:val="00AF28B6"/>
    <w:rsid w:val="00AF297D"/>
    <w:rsid w:val="00AF2DCE"/>
    <w:rsid w:val="00AF2F47"/>
    <w:rsid w:val="00AF2FC6"/>
    <w:rsid w:val="00AF32AA"/>
    <w:rsid w:val="00AF387A"/>
    <w:rsid w:val="00AF3995"/>
    <w:rsid w:val="00AF3C1A"/>
    <w:rsid w:val="00AF47FD"/>
    <w:rsid w:val="00AF4AC3"/>
    <w:rsid w:val="00AF4AFA"/>
    <w:rsid w:val="00AF5825"/>
    <w:rsid w:val="00AF5B8F"/>
    <w:rsid w:val="00AF5D92"/>
    <w:rsid w:val="00AF62F5"/>
    <w:rsid w:val="00AF67D6"/>
    <w:rsid w:val="00AF79AA"/>
    <w:rsid w:val="00B006DF"/>
    <w:rsid w:val="00B00934"/>
    <w:rsid w:val="00B0145C"/>
    <w:rsid w:val="00B01775"/>
    <w:rsid w:val="00B01F1E"/>
    <w:rsid w:val="00B02228"/>
    <w:rsid w:val="00B026AD"/>
    <w:rsid w:val="00B02998"/>
    <w:rsid w:val="00B02DEA"/>
    <w:rsid w:val="00B02E7B"/>
    <w:rsid w:val="00B044C0"/>
    <w:rsid w:val="00B049F7"/>
    <w:rsid w:val="00B04BCC"/>
    <w:rsid w:val="00B04D35"/>
    <w:rsid w:val="00B05104"/>
    <w:rsid w:val="00B05253"/>
    <w:rsid w:val="00B052C4"/>
    <w:rsid w:val="00B05597"/>
    <w:rsid w:val="00B05CE2"/>
    <w:rsid w:val="00B06097"/>
    <w:rsid w:val="00B0629A"/>
    <w:rsid w:val="00B06ACF"/>
    <w:rsid w:val="00B06AFA"/>
    <w:rsid w:val="00B06B6C"/>
    <w:rsid w:val="00B06F8A"/>
    <w:rsid w:val="00B07019"/>
    <w:rsid w:val="00B074F8"/>
    <w:rsid w:val="00B10359"/>
    <w:rsid w:val="00B10826"/>
    <w:rsid w:val="00B10943"/>
    <w:rsid w:val="00B109A0"/>
    <w:rsid w:val="00B11023"/>
    <w:rsid w:val="00B11685"/>
    <w:rsid w:val="00B11787"/>
    <w:rsid w:val="00B11A57"/>
    <w:rsid w:val="00B11C03"/>
    <w:rsid w:val="00B11FE3"/>
    <w:rsid w:val="00B12277"/>
    <w:rsid w:val="00B12622"/>
    <w:rsid w:val="00B134C9"/>
    <w:rsid w:val="00B14AE8"/>
    <w:rsid w:val="00B15295"/>
    <w:rsid w:val="00B15449"/>
    <w:rsid w:val="00B15B58"/>
    <w:rsid w:val="00B15D62"/>
    <w:rsid w:val="00B1627A"/>
    <w:rsid w:val="00B16289"/>
    <w:rsid w:val="00B16339"/>
    <w:rsid w:val="00B16C06"/>
    <w:rsid w:val="00B16E56"/>
    <w:rsid w:val="00B17499"/>
    <w:rsid w:val="00B17566"/>
    <w:rsid w:val="00B17B60"/>
    <w:rsid w:val="00B17C32"/>
    <w:rsid w:val="00B17E84"/>
    <w:rsid w:val="00B17FC5"/>
    <w:rsid w:val="00B20096"/>
    <w:rsid w:val="00B202B4"/>
    <w:rsid w:val="00B21074"/>
    <w:rsid w:val="00B210A3"/>
    <w:rsid w:val="00B21354"/>
    <w:rsid w:val="00B21525"/>
    <w:rsid w:val="00B21661"/>
    <w:rsid w:val="00B227FA"/>
    <w:rsid w:val="00B22BE2"/>
    <w:rsid w:val="00B22FE8"/>
    <w:rsid w:val="00B23131"/>
    <w:rsid w:val="00B23B5A"/>
    <w:rsid w:val="00B24BBA"/>
    <w:rsid w:val="00B2532F"/>
    <w:rsid w:val="00B255D9"/>
    <w:rsid w:val="00B2571D"/>
    <w:rsid w:val="00B257FD"/>
    <w:rsid w:val="00B258A8"/>
    <w:rsid w:val="00B25F5D"/>
    <w:rsid w:val="00B26273"/>
    <w:rsid w:val="00B26877"/>
    <w:rsid w:val="00B272BA"/>
    <w:rsid w:val="00B2798B"/>
    <w:rsid w:val="00B27D27"/>
    <w:rsid w:val="00B30045"/>
    <w:rsid w:val="00B3010E"/>
    <w:rsid w:val="00B30120"/>
    <w:rsid w:val="00B3091E"/>
    <w:rsid w:val="00B30C52"/>
    <w:rsid w:val="00B30E74"/>
    <w:rsid w:val="00B31308"/>
    <w:rsid w:val="00B31452"/>
    <w:rsid w:val="00B31AB7"/>
    <w:rsid w:val="00B31B29"/>
    <w:rsid w:val="00B320F8"/>
    <w:rsid w:val="00B321C0"/>
    <w:rsid w:val="00B3239C"/>
    <w:rsid w:val="00B32468"/>
    <w:rsid w:val="00B325DF"/>
    <w:rsid w:val="00B329A7"/>
    <w:rsid w:val="00B333A2"/>
    <w:rsid w:val="00B3485F"/>
    <w:rsid w:val="00B34A29"/>
    <w:rsid w:val="00B34DF9"/>
    <w:rsid w:val="00B351D4"/>
    <w:rsid w:val="00B35603"/>
    <w:rsid w:val="00B35820"/>
    <w:rsid w:val="00B36559"/>
    <w:rsid w:val="00B36C4A"/>
    <w:rsid w:val="00B3736B"/>
    <w:rsid w:val="00B37824"/>
    <w:rsid w:val="00B37C24"/>
    <w:rsid w:val="00B40273"/>
    <w:rsid w:val="00B402EA"/>
    <w:rsid w:val="00B4066B"/>
    <w:rsid w:val="00B415F0"/>
    <w:rsid w:val="00B4176C"/>
    <w:rsid w:val="00B417AC"/>
    <w:rsid w:val="00B421A9"/>
    <w:rsid w:val="00B4229C"/>
    <w:rsid w:val="00B422E4"/>
    <w:rsid w:val="00B42425"/>
    <w:rsid w:val="00B42C92"/>
    <w:rsid w:val="00B42DB0"/>
    <w:rsid w:val="00B4350A"/>
    <w:rsid w:val="00B437B5"/>
    <w:rsid w:val="00B43E55"/>
    <w:rsid w:val="00B44054"/>
    <w:rsid w:val="00B441E5"/>
    <w:rsid w:val="00B44469"/>
    <w:rsid w:val="00B45091"/>
    <w:rsid w:val="00B451BD"/>
    <w:rsid w:val="00B45247"/>
    <w:rsid w:val="00B4574C"/>
    <w:rsid w:val="00B459D2"/>
    <w:rsid w:val="00B45FFF"/>
    <w:rsid w:val="00B46022"/>
    <w:rsid w:val="00B464BA"/>
    <w:rsid w:val="00B46792"/>
    <w:rsid w:val="00B46E38"/>
    <w:rsid w:val="00B46F66"/>
    <w:rsid w:val="00B47235"/>
    <w:rsid w:val="00B4764F"/>
    <w:rsid w:val="00B476E1"/>
    <w:rsid w:val="00B47A11"/>
    <w:rsid w:val="00B5030D"/>
    <w:rsid w:val="00B503CC"/>
    <w:rsid w:val="00B50C31"/>
    <w:rsid w:val="00B51915"/>
    <w:rsid w:val="00B51B2F"/>
    <w:rsid w:val="00B526B5"/>
    <w:rsid w:val="00B52CCA"/>
    <w:rsid w:val="00B538FF"/>
    <w:rsid w:val="00B53AE0"/>
    <w:rsid w:val="00B53CF3"/>
    <w:rsid w:val="00B53FB6"/>
    <w:rsid w:val="00B54603"/>
    <w:rsid w:val="00B54C55"/>
    <w:rsid w:val="00B54F2D"/>
    <w:rsid w:val="00B54F75"/>
    <w:rsid w:val="00B550A4"/>
    <w:rsid w:val="00B551A9"/>
    <w:rsid w:val="00B5570A"/>
    <w:rsid w:val="00B56112"/>
    <w:rsid w:val="00B5644B"/>
    <w:rsid w:val="00B566A6"/>
    <w:rsid w:val="00B566A7"/>
    <w:rsid w:val="00B56877"/>
    <w:rsid w:val="00B56A5F"/>
    <w:rsid w:val="00B57182"/>
    <w:rsid w:val="00B609CF"/>
    <w:rsid w:val="00B60DAB"/>
    <w:rsid w:val="00B60FAE"/>
    <w:rsid w:val="00B61680"/>
    <w:rsid w:val="00B61BF7"/>
    <w:rsid w:val="00B62082"/>
    <w:rsid w:val="00B6225A"/>
    <w:rsid w:val="00B6268F"/>
    <w:rsid w:val="00B62937"/>
    <w:rsid w:val="00B6294E"/>
    <w:rsid w:val="00B629A2"/>
    <w:rsid w:val="00B62D8B"/>
    <w:rsid w:val="00B636EE"/>
    <w:rsid w:val="00B63E79"/>
    <w:rsid w:val="00B6476F"/>
    <w:rsid w:val="00B647AB"/>
    <w:rsid w:val="00B64801"/>
    <w:rsid w:val="00B64804"/>
    <w:rsid w:val="00B64EAE"/>
    <w:rsid w:val="00B66227"/>
    <w:rsid w:val="00B66915"/>
    <w:rsid w:val="00B67C93"/>
    <w:rsid w:val="00B702C8"/>
    <w:rsid w:val="00B70600"/>
    <w:rsid w:val="00B70BE6"/>
    <w:rsid w:val="00B70EBC"/>
    <w:rsid w:val="00B7127D"/>
    <w:rsid w:val="00B715D2"/>
    <w:rsid w:val="00B72AD4"/>
    <w:rsid w:val="00B72DDF"/>
    <w:rsid w:val="00B7305B"/>
    <w:rsid w:val="00B732A1"/>
    <w:rsid w:val="00B73508"/>
    <w:rsid w:val="00B735E5"/>
    <w:rsid w:val="00B73A11"/>
    <w:rsid w:val="00B73DB6"/>
    <w:rsid w:val="00B7450A"/>
    <w:rsid w:val="00B74946"/>
    <w:rsid w:val="00B74D66"/>
    <w:rsid w:val="00B74F6F"/>
    <w:rsid w:val="00B75117"/>
    <w:rsid w:val="00B75134"/>
    <w:rsid w:val="00B751AB"/>
    <w:rsid w:val="00B751DB"/>
    <w:rsid w:val="00B75744"/>
    <w:rsid w:val="00B75CF8"/>
    <w:rsid w:val="00B75E4F"/>
    <w:rsid w:val="00B75ECB"/>
    <w:rsid w:val="00B768AD"/>
    <w:rsid w:val="00B7712F"/>
    <w:rsid w:val="00B7736E"/>
    <w:rsid w:val="00B8089C"/>
    <w:rsid w:val="00B80B2A"/>
    <w:rsid w:val="00B80E18"/>
    <w:rsid w:val="00B816A6"/>
    <w:rsid w:val="00B8201E"/>
    <w:rsid w:val="00B82680"/>
    <w:rsid w:val="00B829F6"/>
    <w:rsid w:val="00B82A9A"/>
    <w:rsid w:val="00B82E48"/>
    <w:rsid w:val="00B82FC0"/>
    <w:rsid w:val="00B830C1"/>
    <w:rsid w:val="00B833DB"/>
    <w:rsid w:val="00B83442"/>
    <w:rsid w:val="00B8348F"/>
    <w:rsid w:val="00B834B5"/>
    <w:rsid w:val="00B840E2"/>
    <w:rsid w:val="00B849C6"/>
    <w:rsid w:val="00B84ADF"/>
    <w:rsid w:val="00B8544B"/>
    <w:rsid w:val="00B85525"/>
    <w:rsid w:val="00B8566F"/>
    <w:rsid w:val="00B8570D"/>
    <w:rsid w:val="00B85747"/>
    <w:rsid w:val="00B85B87"/>
    <w:rsid w:val="00B85DFD"/>
    <w:rsid w:val="00B86258"/>
    <w:rsid w:val="00B86457"/>
    <w:rsid w:val="00B865CA"/>
    <w:rsid w:val="00B86811"/>
    <w:rsid w:val="00B87579"/>
    <w:rsid w:val="00B908EB"/>
    <w:rsid w:val="00B90CA0"/>
    <w:rsid w:val="00B90D47"/>
    <w:rsid w:val="00B916EC"/>
    <w:rsid w:val="00B92601"/>
    <w:rsid w:val="00B928D0"/>
    <w:rsid w:val="00B92B4B"/>
    <w:rsid w:val="00B92B52"/>
    <w:rsid w:val="00B92C2C"/>
    <w:rsid w:val="00B931CF"/>
    <w:rsid w:val="00B934EC"/>
    <w:rsid w:val="00B93A3C"/>
    <w:rsid w:val="00B93BCA"/>
    <w:rsid w:val="00B93C02"/>
    <w:rsid w:val="00B9419B"/>
    <w:rsid w:val="00B94320"/>
    <w:rsid w:val="00B95177"/>
    <w:rsid w:val="00B952F0"/>
    <w:rsid w:val="00B9540D"/>
    <w:rsid w:val="00B9567F"/>
    <w:rsid w:val="00B956F2"/>
    <w:rsid w:val="00B95AD8"/>
    <w:rsid w:val="00B9639E"/>
    <w:rsid w:val="00B96B1A"/>
    <w:rsid w:val="00B96C15"/>
    <w:rsid w:val="00B96F6F"/>
    <w:rsid w:val="00B96F7A"/>
    <w:rsid w:val="00B974D5"/>
    <w:rsid w:val="00B97A67"/>
    <w:rsid w:val="00B97BD3"/>
    <w:rsid w:val="00BA012B"/>
    <w:rsid w:val="00BA027B"/>
    <w:rsid w:val="00BA07C8"/>
    <w:rsid w:val="00BA083C"/>
    <w:rsid w:val="00BA0BE3"/>
    <w:rsid w:val="00BA1794"/>
    <w:rsid w:val="00BA27F0"/>
    <w:rsid w:val="00BA49D3"/>
    <w:rsid w:val="00BA4EEC"/>
    <w:rsid w:val="00BA4F7A"/>
    <w:rsid w:val="00BA501A"/>
    <w:rsid w:val="00BA5052"/>
    <w:rsid w:val="00BA5282"/>
    <w:rsid w:val="00BA55E3"/>
    <w:rsid w:val="00BA6BE5"/>
    <w:rsid w:val="00BA6FB7"/>
    <w:rsid w:val="00BA71B1"/>
    <w:rsid w:val="00BA7455"/>
    <w:rsid w:val="00BA745E"/>
    <w:rsid w:val="00BA757E"/>
    <w:rsid w:val="00BA78BC"/>
    <w:rsid w:val="00BB051C"/>
    <w:rsid w:val="00BB06AE"/>
    <w:rsid w:val="00BB0A93"/>
    <w:rsid w:val="00BB0CBF"/>
    <w:rsid w:val="00BB0EC6"/>
    <w:rsid w:val="00BB1546"/>
    <w:rsid w:val="00BB165C"/>
    <w:rsid w:val="00BB1C09"/>
    <w:rsid w:val="00BB1E37"/>
    <w:rsid w:val="00BB1F9D"/>
    <w:rsid w:val="00BB2B8C"/>
    <w:rsid w:val="00BB2CCC"/>
    <w:rsid w:val="00BB2CD0"/>
    <w:rsid w:val="00BB2CE8"/>
    <w:rsid w:val="00BB34F0"/>
    <w:rsid w:val="00BB3D91"/>
    <w:rsid w:val="00BB3E26"/>
    <w:rsid w:val="00BB3FBB"/>
    <w:rsid w:val="00BB4470"/>
    <w:rsid w:val="00BB49CF"/>
    <w:rsid w:val="00BB4D5A"/>
    <w:rsid w:val="00BB52B3"/>
    <w:rsid w:val="00BB52FD"/>
    <w:rsid w:val="00BB54F3"/>
    <w:rsid w:val="00BB56D9"/>
    <w:rsid w:val="00BB5A90"/>
    <w:rsid w:val="00BB5B46"/>
    <w:rsid w:val="00BB5CC4"/>
    <w:rsid w:val="00BB6A95"/>
    <w:rsid w:val="00BB6D01"/>
    <w:rsid w:val="00BB6E37"/>
    <w:rsid w:val="00BB79D2"/>
    <w:rsid w:val="00BC0081"/>
    <w:rsid w:val="00BC00FD"/>
    <w:rsid w:val="00BC0347"/>
    <w:rsid w:val="00BC080B"/>
    <w:rsid w:val="00BC0A28"/>
    <w:rsid w:val="00BC0B43"/>
    <w:rsid w:val="00BC0CCB"/>
    <w:rsid w:val="00BC0DAA"/>
    <w:rsid w:val="00BC0DE3"/>
    <w:rsid w:val="00BC0F7D"/>
    <w:rsid w:val="00BC122A"/>
    <w:rsid w:val="00BC1908"/>
    <w:rsid w:val="00BC196E"/>
    <w:rsid w:val="00BC1B7E"/>
    <w:rsid w:val="00BC1B88"/>
    <w:rsid w:val="00BC21C8"/>
    <w:rsid w:val="00BC235E"/>
    <w:rsid w:val="00BC25DE"/>
    <w:rsid w:val="00BC2F65"/>
    <w:rsid w:val="00BC343B"/>
    <w:rsid w:val="00BC3970"/>
    <w:rsid w:val="00BC3C58"/>
    <w:rsid w:val="00BC45E8"/>
    <w:rsid w:val="00BC4B74"/>
    <w:rsid w:val="00BC4C0E"/>
    <w:rsid w:val="00BC4F3B"/>
    <w:rsid w:val="00BC52C9"/>
    <w:rsid w:val="00BC5C24"/>
    <w:rsid w:val="00BC6BD6"/>
    <w:rsid w:val="00BC6FB6"/>
    <w:rsid w:val="00BC701A"/>
    <w:rsid w:val="00BC794F"/>
    <w:rsid w:val="00BC79FB"/>
    <w:rsid w:val="00BC7A04"/>
    <w:rsid w:val="00BC7B39"/>
    <w:rsid w:val="00BC7B7C"/>
    <w:rsid w:val="00BC7FF5"/>
    <w:rsid w:val="00BD01A3"/>
    <w:rsid w:val="00BD1259"/>
    <w:rsid w:val="00BD1770"/>
    <w:rsid w:val="00BD2FE0"/>
    <w:rsid w:val="00BD3939"/>
    <w:rsid w:val="00BD3C6A"/>
    <w:rsid w:val="00BD3DB2"/>
    <w:rsid w:val="00BD415B"/>
    <w:rsid w:val="00BD42D2"/>
    <w:rsid w:val="00BD5084"/>
    <w:rsid w:val="00BD50D8"/>
    <w:rsid w:val="00BD55B5"/>
    <w:rsid w:val="00BD5D84"/>
    <w:rsid w:val="00BD5DA3"/>
    <w:rsid w:val="00BD663B"/>
    <w:rsid w:val="00BD6C3E"/>
    <w:rsid w:val="00BD6CD4"/>
    <w:rsid w:val="00BD6FD6"/>
    <w:rsid w:val="00BD7436"/>
    <w:rsid w:val="00BE0332"/>
    <w:rsid w:val="00BE04FB"/>
    <w:rsid w:val="00BE0954"/>
    <w:rsid w:val="00BE0C69"/>
    <w:rsid w:val="00BE11CE"/>
    <w:rsid w:val="00BE1757"/>
    <w:rsid w:val="00BE1816"/>
    <w:rsid w:val="00BE1ABA"/>
    <w:rsid w:val="00BE22AA"/>
    <w:rsid w:val="00BE26E8"/>
    <w:rsid w:val="00BE33B4"/>
    <w:rsid w:val="00BE3B37"/>
    <w:rsid w:val="00BE3B40"/>
    <w:rsid w:val="00BE4282"/>
    <w:rsid w:val="00BE481A"/>
    <w:rsid w:val="00BE4BB2"/>
    <w:rsid w:val="00BE5555"/>
    <w:rsid w:val="00BE56B3"/>
    <w:rsid w:val="00BE594D"/>
    <w:rsid w:val="00BE5D11"/>
    <w:rsid w:val="00BE61B8"/>
    <w:rsid w:val="00BE6624"/>
    <w:rsid w:val="00BE7792"/>
    <w:rsid w:val="00BE77C8"/>
    <w:rsid w:val="00BE7A89"/>
    <w:rsid w:val="00BE7B38"/>
    <w:rsid w:val="00BE7D90"/>
    <w:rsid w:val="00BF00CC"/>
    <w:rsid w:val="00BF03A7"/>
    <w:rsid w:val="00BF08D2"/>
    <w:rsid w:val="00BF0AFA"/>
    <w:rsid w:val="00BF1210"/>
    <w:rsid w:val="00BF1441"/>
    <w:rsid w:val="00BF1680"/>
    <w:rsid w:val="00BF174C"/>
    <w:rsid w:val="00BF1793"/>
    <w:rsid w:val="00BF1890"/>
    <w:rsid w:val="00BF1C2F"/>
    <w:rsid w:val="00BF2553"/>
    <w:rsid w:val="00BF2D94"/>
    <w:rsid w:val="00BF2FC4"/>
    <w:rsid w:val="00BF31AF"/>
    <w:rsid w:val="00BF33C4"/>
    <w:rsid w:val="00BF3C8F"/>
    <w:rsid w:val="00BF3D96"/>
    <w:rsid w:val="00BF482C"/>
    <w:rsid w:val="00BF4A38"/>
    <w:rsid w:val="00BF4BF9"/>
    <w:rsid w:val="00BF57CB"/>
    <w:rsid w:val="00BF5894"/>
    <w:rsid w:val="00BF5B42"/>
    <w:rsid w:val="00BF5BD2"/>
    <w:rsid w:val="00BF5F47"/>
    <w:rsid w:val="00BF5F7B"/>
    <w:rsid w:val="00BF6317"/>
    <w:rsid w:val="00BF6343"/>
    <w:rsid w:val="00BF6448"/>
    <w:rsid w:val="00BF68A8"/>
    <w:rsid w:val="00BF7059"/>
    <w:rsid w:val="00BF71A1"/>
    <w:rsid w:val="00BF7817"/>
    <w:rsid w:val="00BF7C4B"/>
    <w:rsid w:val="00BF7FBF"/>
    <w:rsid w:val="00C000B4"/>
    <w:rsid w:val="00C002DE"/>
    <w:rsid w:val="00C00904"/>
    <w:rsid w:val="00C00C40"/>
    <w:rsid w:val="00C014F5"/>
    <w:rsid w:val="00C01795"/>
    <w:rsid w:val="00C02433"/>
    <w:rsid w:val="00C02539"/>
    <w:rsid w:val="00C0359B"/>
    <w:rsid w:val="00C037C9"/>
    <w:rsid w:val="00C03999"/>
    <w:rsid w:val="00C03A33"/>
    <w:rsid w:val="00C03BD1"/>
    <w:rsid w:val="00C03BE1"/>
    <w:rsid w:val="00C04309"/>
    <w:rsid w:val="00C04BE0"/>
    <w:rsid w:val="00C04C87"/>
    <w:rsid w:val="00C0537C"/>
    <w:rsid w:val="00C05905"/>
    <w:rsid w:val="00C05A28"/>
    <w:rsid w:val="00C05A87"/>
    <w:rsid w:val="00C05C78"/>
    <w:rsid w:val="00C05EA4"/>
    <w:rsid w:val="00C0619D"/>
    <w:rsid w:val="00C063A7"/>
    <w:rsid w:val="00C065DE"/>
    <w:rsid w:val="00C06973"/>
    <w:rsid w:val="00C06E62"/>
    <w:rsid w:val="00C071B0"/>
    <w:rsid w:val="00C07209"/>
    <w:rsid w:val="00C0765D"/>
    <w:rsid w:val="00C07B23"/>
    <w:rsid w:val="00C07EB8"/>
    <w:rsid w:val="00C10502"/>
    <w:rsid w:val="00C10BBF"/>
    <w:rsid w:val="00C10E1D"/>
    <w:rsid w:val="00C11741"/>
    <w:rsid w:val="00C12832"/>
    <w:rsid w:val="00C12A78"/>
    <w:rsid w:val="00C144B6"/>
    <w:rsid w:val="00C147E8"/>
    <w:rsid w:val="00C1508F"/>
    <w:rsid w:val="00C15D74"/>
    <w:rsid w:val="00C15DB4"/>
    <w:rsid w:val="00C1639F"/>
    <w:rsid w:val="00C16468"/>
    <w:rsid w:val="00C165B1"/>
    <w:rsid w:val="00C16656"/>
    <w:rsid w:val="00C16742"/>
    <w:rsid w:val="00C169D1"/>
    <w:rsid w:val="00C16A9C"/>
    <w:rsid w:val="00C16CC9"/>
    <w:rsid w:val="00C16DDA"/>
    <w:rsid w:val="00C16DF7"/>
    <w:rsid w:val="00C17011"/>
    <w:rsid w:val="00C17642"/>
    <w:rsid w:val="00C20132"/>
    <w:rsid w:val="00C2039F"/>
    <w:rsid w:val="00C208F0"/>
    <w:rsid w:val="00C21115"/>
    <w:rsid w:val="00C2141D"/>
    <w:rsid w:val="00C21B4D"/>
    <w:rsid w:val="00C21C2A"/>
    <w:rsid w:val="00C2222B"/>
    <w:rsid w:val="00C22D00"/>
    <w:rsid w:val="00C23129"/>
    <w:rsid w:val="00C234E2"/>
    <w:rsid w:val="00C23589"/>
    <w:rsid w:val="00C23658"/>
    <w:rsid w:val="00C23E7A"/>
    <w:rsid w:val="00C2463B"/>
    <w:rsid w:val="00C24743"/>
    <w:rsid w:val="00C24D8A"/>
    <w:rsid w:val="00C25422"/>
    <w:rsid w:val="00C25648"/>
    <w:rsid w:val="00C2576E"/>
    <w:rsid w:val="00C25C56"/>
    <w:rsid w:val="00C25E1E"/>
    <w:rsid w:val="00C25F65"/>
    <w:rsid w:val="00C26293"/>
    <w:rsid w:val="00C26D16"/>
    <w:rsid w:val="00C27033"/>
    <w:rsid w:val="00C274AA"/>
    <w:rsid w:val="00C27664"/>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5265"/>
    <w:rsid w:val="00C35428"/>
    <w:rsid w:val="00C354EA"/>
    <w:rsid w:val="00C3608D"/>
    <w:rsid w:val="00C372D1"/>
    <w:rsid w:val="00C37743"/>
    <w:rsid w:val="00C37E01"/>
    <w:rsid w:val="00C40F3D"/>
    <w:rsid w:val="00C413C5"/>
    <w:rsid w:val="00C41449"/>
    <w:rsid w:val="00C41861"/>
    <w:rsid w:val="00C41D94"/>
    <w:rsid w:val="00C41FBA"/>
    <w:rsid w:val="00C42BE2"/>
    <w:rsid w:val="00C430B4"/>
    <w:rsid w:val="00C432D5"/>
    <w:rsid w:val="00C435AF"/>
    <w:rsid w:val="00C436BC"/>
    <w:rsid w:val="00C437E2"/>
    <w:rsid w:val="00C438B9"/>
    <w:rsid w:val="00C438D1"/>
    <w:rsid w:val="00C43CB6"/>
    <w:rsid w:val="00C44171"/>
    <w:rsid w:val="00C44547"/>
    <w:rsid w:val="00C4472E"/>
    <w:rsid w:val="00C44BF2"/>
    <w:rsid w:val="00C44FD5"/>
    <w:rsid w:val="00C45231"/>
    <w:rsid w:val="00C453D7"/>
    <w:rsid w:val="00C455F6"/>
    <w:rsid w:val="00C459C5"/>
    <w:rsid w:val="00C45A44"/>
    <w:rsid w:val="00C46209"/>
    <w:rsid w:val="00C46B99"/>
    <w:rsid w:val="00C47765"/>
    <w:rsid w:val="00C479FF"/>
    <w:rsid w:val="00C47A9A"/>
    <w:rsid w:val="00C47D57"/>
    <w:rsid w:val="00C5087D"/>
    <w:rsid w:val="00C50893"/>
    <w:rsid w:val="00C50B34"/>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57779"/>
    <w:rsid w:val="00C57A53"/>
    <w:rsid w:val="00C60020"/>
    <w:rsid w:val="00C60458"/>
    <w:rsid w:val="00C60621"/>
    <w:rsid w:val="00C60E00"/>
    <w:rsid w:val="00C60E6E"/>
    <w:rsid w:val="00C617D0"/>
    <w:rsid w:val="00C61A3D"/>
    <w:rsid w:val="00C626F6"/>
    <w:rsid w:val="00C62BF6"/>
    <w:rsid w:val="00C630BF"/>
    <w:rsid w:val="00C630F6"/>
    <w:rsid w:val="00C638BD"/>
    <w:rsid w:val="00C639C0"/>
    <w:rsid w:val="00C64244"/>
    <w:rsid w:val="00C644DB"/>
    <w:rsid w:val="00C64FFB"/>
    <w:rsid w:val="00C650E7"/>
    <w:rsid w:val="00C65265"/>
    <w:rsid w:val="00C6613B"/>
    <w:rsid w:val="00C666DD"/>
    <w:rsid w:val="00C669D9"/>
    <w:rsid w:val="00C66B23"/>
    <w:rsid w:val="00C67004"/>
    <w:rsid w:val="00C67D38"/>
    <w:rsid w:val="00C67E02"/>
    <w:rsid w:val="00C67EFD"/>
    <w:rsid w:val="00C67F60"/>
    <w:rsid w:val="00C706A7"/>
    <w:rsid w:val="00C709FE"/>
    <w:rsid w:val="00C70FCB"/>
    <w:rsid w:val="00C71669"/>
    <w:rsid w:val="00C71F3A"/>
    <w:rsid w:val="00C72665"/>
    <w:rsid w:val="00C72738"/>
    <w:rsid w:val="00C7277E"/>
    <w:rsid w:val="00C72833"/>
    <w:rsid w:val="00C72E13"/>
    <w:rsid w:val="00C72F94"/>
    <w:rsid w:val="00C74000"/>
    <w:rsid w:val="00C7484E"/>
    <w:rsid w:val="00C74B2E"/>
    <w:rsid w:val="00C74DE2"/>
    <w:rsid w:val="00C75C28"/>
    <w:rsid w:val="00C75C6B"/>
    <w:rsid w:val="00C75D8C"/>
    <w:rsid w:val="00C7633E"/>
    <w:rsid w:val="00C76664"/>
    <w:rsid w:val="00C77CB7"/>
    <w:rsid w:val="00C80B07"/>
    <w:rsid w:val="00C80CE5"/>
    <w:rsid w:val="00C80D46"/>
    <w:rsid w:val="00C81245"/>
    <w:rsid w:val="00C8162B"/>
    <w:rsid w:val="00C816CD"/>
    <w:rsid w:val="00C816D4"/>
    <w:rsid w:val="00C8195E"/>
    <w:rsid w:val="00C819E8"/>
    <w:rsid w:val="00C81A32"/>
    <w:rsid w:val="00C821B1"/>
    <w:rsid w:val="00C82342"/>
    <w:rsid w:val="00C824E1"/>
    <w:rsid w:val="00C836AD"/>
    <w:rsid w:val="00C839B0"/>
    <w:rsid w:val="00C83A01"/>
    <w:rsid w:val="00C83B6C"/>
    <w:rsid w:val="00C83D72"/>
    <w:rsid w:val="00C8479F"/>
    <w:rsid w:val="00C849EB"/>
    <w:rsid w:val="00C84B1F"/>
    <w:rsid w:val="00C84BFC"/>
    <w:rsid w:val="00C8578F"/>
    <w:rsid w:val="00C85C59"/>
    <w:rsid w:val="00C86003"/>
    <w:rsid w:val="00C8700C"/>
    <w:rsid w:val="00C87385"/>
    <w:rsid w:val="00C87445"/>
    <w:rsid w:val="00C9033C"/>
    <w:rsid w:val="00C90582"/>
    <w:rsid w:val="00C90821"/>
    <w:rsid w:val="00C90C31"/>
    <w:rsid w:val="00C90D1C"/>
    <w:rsid w:val="00C91011"/>
    <w:rsid w:val="00C91D99"/>
    <w:rsid w:val="00C92415"/>
    <w:rsid w:val="00C926CF"/>
    <w:rsid w:val="00C929BE"/>
    <w:rsid w:val="00C92E57"/>
    <w:rsid w:val="00C93F40"/>
    <w:rsid w:val="00C9450C"/>
    <w:rsid w:val="00C94993"/>
    <w:rsid w:val="00C94A97"/>
    <w:rsid w:val="00C954A3"/>
    <w:rsid w:val="00C95B4B"/>
    <w:rsid w:val="00C95F11"/>
    <w:rsid w:val="00C96216"/>
    <w:rsid w:val="00C968B6"/>
    <w:rsid w:val="00C96B33"/>
    <w:rsid w:val="00C9701D"/>
    <w:rsid w:val="00C975CE"/>
    <w:rsid w:val="00C977FF"/>
    <w:rsid w:val="00C97817"/>
    <w:rsid w:val="00C979C2"/>
    <w:rsid w:val="00C97ADE"/>
    <w:rsid w:val="00CA044A"/>
    <w:rsid w:val="00CA0759"/>
    <w:rsid w:val="00CA08A8"/>
    <w:rsid w:val="00CA0AD5"/>
    <w:rsid w:val="00CA0C73"/>
    <w:rsid w:val="00CA0E12"/>
    <w:rsid w:val="00CA114E"/>
    <w:rsid w:val="00CA1203"/>
    <w:rsid w:val="00CA12AA"/>
    <w:rsid w:val="00CA1FAD"/>
    <w:rsid w:val="00CA279E"/>
    <w:rsid w:val="00CA28E8"/>
    <w:rsid w:val="00CA29A6"/>
    <w:rsid w:val="00CA2FEF"/>
    <w:rsid w:val="00CA3D0C"/>
    <w:rsid w:val="00CA3FC8"/>
    <w:rsid w:val="00CA44FD"/>
    <w:rsid w:val="00CA49BF"/>
    <w:rsid w:val="00CA4A85"/>
    <w:rsid w:val="00CA531B"/>
    <w:rsid w:val="00CA5611"/>
    <w:rsid w:val="00CA5D57"/>
    <w:rsid w:val="00CA6069"/>
    <w:rsid w:val="00CA6355"/>
    <w:rsid w:val="00CA657A"/>
    <w:rsid w:val="00CA6841"/>
    <w:rsid w:val="00CA684F"/>
    <w:rsid w:val="00CA6CDF"/>
    <w:rsid w:val="00CA7032"/>
    <w:rsid w:val="00CA7126"/>
    <w:rsid w:val="00CA7176"/>
    <w:rsid w:val="00CA757E"/>
    <w:rsid w:val="00CA776E"/>
    <w:rsid w:val="00CB0482"/>
    <w:rsid w:val="00CB0C9E"/>
    <w:rsid w:val="00CB10CF"/>
    <w:rsid w:val="00CB12F8"/>
    <w:rsid w:val="00CB15F8"/>
    <w:rsid w:val="00CB1CB6"/>
    <w:rsid w:val="00CB1F49"/>
    <w:rsid w:val="00CB1FA4"/>
    <w:rsid w:val="00CB243F"/>
    <w:rsid w:val="00CB3DE4"/>
    <w:rsid w:val="00CB4278"/>
    <w:rsid w:val="00CB43BA"/>
    <w:rsid w:val="00CB4486"/>
    <w:rsid w:val="00CB468D"/>
    <w:rsid w:val="00CB5408"/>
    <w:rsid w:val="00CB5759"/>
    <w:rsid w:val="00CB5BFB"/>
    <w:rsid w:val="00CB5D89"/>
    <w:rsid w:val="00CB5E05"/>
    <w:rsid w:val="00CB5FA5"/>
    <w:rsid w:val="00CB5FA9"/>
    <w:rsid w:val="00CB6352"/>
    <w:rsid w:val="00CB655A"/>
    <w:rsid w:val="00CB6B38"/>
    <w:rsid w:val="00CB71C0"/>
    <w:rsid w:val="00CB750A"/>
    <w:rsid w:val="00CB751D"/>
    <w:rsid w:val="00CB7579"/>
    <w:rsid w:val="00CB7E8E"/>
    <w:rsid w:val="00CC022E"/>
    <w:rsid w:val="00CC10D9"/>
    <w:rsid w:val="00CC1519"/>
    <w:rsid w:val="00CC18AF"/>
    <w:rsid w:val="00CC219F"/>
    <w:rsid w:val="00CC232B"/>
    <w:rsid w:val="00CC29A0"/>
    <w:rsid w:val="00CC2AF3"/>
    <w:rsid w:val="00CC2C9F"/>
    <w:rsid w:val="00CC2CAC"/>
    <w:rsid w:val="00CC2D29"/>
    <w:rsid w:val="00CC3EE9"/>
    <w:rsid w:val="00CC43BD"/>
    <w:rsid w:val="00CC4C2C"/>
    <w:rsid w:val="00CC5356"/>
    <w:rsid w:val="00CC5DC1"/>
    <w:rsid w:val="00CC5DCD"/>
    <w:rsid w:val="00CC6099"/>
    <w:rsid w:val="00CC62CF"/>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510"/>
    <w:rsid w:val="00CD36E1"/>
    <w:rsid w:val="00CD3797"/>
    <w:rsid w:val="00CD3848"/>
    <w:rsid w:val="00CD3A3D"/>
    <w:rsid w:val="00CD415F"/>
    <w:rsid w:val="00CD41CB"/>
    <w:rsid w:val="00CD42C1"/>
    <w:rsid w:val="00CD4AAC"/>
    <w:rsid w:val="00CD4C15"/>
    <w:rsid w:val="00CD4C51"/>
    <w:rsid w:val="00CD5619"/>
    <w:rsid w:val="00CD5BA3"/>
    <w:rsid w:val="00CD6B73"/>
    <w:rsid w:val="00CD6C41"/>
    <w:rsid w:val="00CD6E7F"/>
    <w:rsid w:val="00CD71B9"/>
    <w:rsid w:val="00CD7631"/>
    <w:rsid w:val="00CD7F81"/>
    <w:rsid w:val="00CE0092"/>
    <w:rsid w:val="00CE05DA"/>
    <w:rsid w:val="00CE06D7"/>
    <w:rsid w:val="00CE0840"/>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93"/>
    <w:rsid w:val="00CE37A2"/>
    <w:rsid w:val="00CE415F"/>
    <w:rsid w:val="00CE42C0"/>
    <w:rsid w:val="00CE4633"/>
    <w:rsid w:val="00CE499A"/>
    <w:rsid w:val="00CE4DA4"/>
    <w:rsid w:val="00CE4F79"/>
    <w:rsid w:val="00CE5573"/>
    <w:rsid w:val="00CE5F3B"/>
    <w:rsid w:val="00CE5F92"/>
    <w:rsid w:val="00CE63F9"/>
    <w:rsid w:val="00CE7527"/>
    <w:rsid w:val="00CE762A"/>
    <w:rsid w:val="00CE768D"/>
    <w:rsid w:val="00CE7832"/>
    <w:rsid w:val="00CF01B5"/>
    <w:rsid w:val="00CF02AF"/>
    <w:rsid w:val="00CF065C"/>
    <w:rsid w:val="00CF0B3E"/>
    <w:rsid w:val="00CF0C37"/>
    <w:rsid w:val="00CF0E29"/>
    <w:rsid w:val="00CF0FEF"/>
    <w:rsid w:val="00CF13E7"/>
    <w:rsid w:val="00CF24EE"/>
    <w:rsid w:val="00CF2CAB"/>
    <w:rsid w:val="00CF2E09"/>
    <w:rsid w:val="00CF3D85"/>
    <w:rsid w:val="00CF40FD"/>
    <w:rsid w:val="00CF40FF"/>
    <w:rsid w:val="00CF45C9"/>
    <w:rsid w:val="00CF4A2A"/>
    <w:rsid w:val="00CF4C3F"/>
    <w:rsid w:val="00CF4D94"/>
    <w:rsid w:val="00CF5409"/>
    <w:rsid w:val="00CF55E0"/>
    <w:rsid w:val="00CF6C5F"/>
    <w:rsid w:val="00CF6FFD"/>
    <w:rsid w:val="00CF71DF"/>
    <w:rsid w:val="00CF7586"/>
    <w:rsid w:val="00CF75EE"/>
    <w:rsid w:val="00CF7967"/>
    <w:rsid w:val="00CF7D03"/>
    <w:rsid w:val="00D00051"/>
    <w:rsid w:val="00D003E8"/>
    <w:rsid w:val="00D00477"/>
    <w:rsid w:val="00D004ED"/>
    <w:rsid w:val="00D007F5"/>
    <w:rsid w:val="00D00943"/>
    <w:rsid w:val="00D009A9"/>
    <w:rsid w:val="00D00DFD"/>
    <w:rsid w:val="00D00F84"/>
    <w:rsid w:val="00D01511"/>
    <w:rsid w:val="00D0181C"/>
    <w:rsid w:val="00D01CF6"/>
    <w:rsid w:val="00D02126"/>
    <w:rsid w:val="00D02179"/>
    <w:rsid w:val="00D0225D"/>
    <w:rsid w:val="00D024BD"/>
    <w:rsid w:val="00D02624"/>
    <w:rsid w:val="00D0317D"/>
    <w:rsid w:val="00D03360"/>
    <w:rsid w:val="00D036C3"/>
    <w:rsid w:val="00D0376C"/>
    <w:rsid w:val="00D037B7"/>
    <w:rsid w:val="00D03E23"/>
    <w:rsid w:val="00D04724"/>
    <w:rsid w:val="00D0492C"/>
    <w:rsid w:val="00D04A11"/>
    <w:rsid w:val="00D04E71"/>
    <w:rsid w:val="00D05410"/>
    <w:rsid w:val="00D057B9"/>
    <w:rsid w:val="00D057D6"/>
    <w:rsid w:val="00D05F29"/>
    <w:rsid w:val="00D061E7"/>
    <w:rsid w:val="00D06741"/>
    <w:rsid w:val="00D07AEC"/>
    <w:rsid w:val="00D1127D"/>
    <w:rsid w:val="00D11941"/>
    <w:rsid w:val="00D11F23"/>
    <w:rsid w:val="00D123A9"/>
    <w:rsid w:val="00D1272A"/>
    <w:rsid w:val="00D12B5D"/>
    <w:rsid w:val="00D132C9"/>
    <w:rsid w:val="00D13954"/>
    <w:rsid w:val="00D13BEB"/>
    <w:rsid w:val="00D1421F"/>
    <w:rsid w:val="00D1473B"/>
    <w:rsid w:val="00D14F55"/>
    <w:rsid w:val="00D15051"/>
    <w:rsid w:val="00D154CB"/>
    <w:rsid w:val="00D15604"/>
    <w:rsid w:val="00D15DED"/>
    <w:rsid w:val="00D15EB4"/>
    <w:rsid w:val="00D15F78"/>
    <w:rsid w:val="00D160B7"/>
    <w:rsid w:val="00D161FE"/>
    <w:rsid w:val="00D16C69"/>
    <w:rsid w:val="00D174EE"/>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4A96"/>
    <w:rsid w:val="00D251CE"/>
    <w:rsid w:val="00D25A0F"/>
    <w:rsid w:val="00D25BAD"/>
    <w:rsid w:val="00D2686C"/>
    <w:rsid w:val="00D26AEE"/>
    <w:rsid w:val="00D26D2C"/>
    <w:rsid w:val="00D2706A"/>
    <w:rsid w:val="00D27894"/>
    <w:rsid w:val="00D27931"/>
    <w:rsid w:val="00D27C15"/>
    <w:rsid w:val="00D30059"/>
    <w:rsid w:val="00D30258"/>
    <w:rsid w:val="00D30765"/>
    <w:rsid w:val="00D30CC2"/>
    <w:rsid w:val="00D30D3E"/>
    <w:rsid w:val="00D30F1C"/>
    <w:rsid w:val="00D31B03"/>
    <w:rsid w:val="00D322EE"/>
    <w:rsid w:val="00D32674"/>
    <w:rsid w:val="00D32835"/>
    <w:rsid w:val="00D32C58"/>
    <w:rsid w:val="00D32C97"/>
    <w:rsid w:val="00D330D8"/>
    <w:rsid w:val="00D3387C"/>
    <w:rsid w:val="00D338BB"/>
    <w:rsid w:val="00D33A4B"/>
    <w:rsid w:val="00D33CC1"/>
    <w:rsid w:val="00D3459C"/>
    <w:rsid w:val="00D349A8"/>
    <w:rsid w:val="00D34D98"/>
    <w:rsid w:val="00D34FAA"/>
    <w:rsid w:val="00D36459"/>
    <w:rsid w:val="00D3656C"/>
    <w:rsid w:val="00D36ACA"/>
    <w:rsid w:val="00D36B51"/>
    <w:rsid w:val="00D36B76"/>
    <w:rsid w:val="00D375DE"/>
    <w:rsid w:val="00D378BB"/>
    <w:rsid w:val="00D379D4"/>
    <w:rsid w:val="00D4060D"/>
    <w:rsid w:val="00D4070F"/>
    <w:rsid w:val="00D407FC"/>
    <w:rsid w:val="00D4106D"/>
    <w:rsid w:val="00D41185"/>
    <w:rsid w:val="00D4154A"/>
    <w:rsid w:val="00D41AF1"/>
    <w:rsid w:val="00D41B54"/>
    <w:rsid w:val="00D41B9E"/>
    <w:rsid w:val="00D42474"/>
    <w:rsid w:val="00D42607"/>
    <w:rsid w:val="00D42639"/>
    <w:rsid w:val="00D428AD"/>
    <w:rsid w:val="00D42929"/>
    <w:rsid w:val="00D429F6"/>
    <w:rsid w:val="00D42ADA"/>
    <w:rsid w:val="00D42FE8"/>
    <w:rsid w:val="00D43C2E"/>
    <w:rsid w:val="00D43F7A"/>
    <w:rsid w:val="00D44010"/>
    <w:rsid w:val="00D44140"/>
    <w:rsid w:val="00D448FF"/>
    <w:rsid w:val="00D44E88"/>
    <w:rsid w:val="00D44F89"/>
    <w:rsid w:val="00D45245"/>
    <w:rsid w:val="00D45515"/>
    <w:rsid w:val="00D45594"/>
    <w:rsid w:val="00D45B95"/>
    <w:rsid w:val="00D45EEE"/>
    <w:rsid w:val="00D4618D"/>
    <w:rsid w:val="00D462AB"/>
    <w:rsid w:val="00D4651E"/>
    <w:rsid w:val="00D46A8C"/>
    <w:rsid w:val="00D46EB3"/>
    <w:rsid w:val="00D47322"/>
    <w:rsid w:val="00D473BC"/>
    <w:rsid w:val="00D4794E"/>
    <w:rsid w:val="00D47D7E"/>
    <w:rsid w:val="00D47D9C"/>
    <w:rsid w:val="00D47EF6"/>
    <w:rsid w:val="00D50068"/>
    <w:rsid w:val="00D504CA"/>
    <w:rsid w:val="00D505EB"/>
    <w:rsid w:val="00D508B4"/>
    <w:rsid w:val="00D50AD4"/>
    <w:rsid w:val="00D50FCE"/>
    <w:rsid w:val="00D5121A"/>
    <w:rsid w:val="00D51C92"/>
    <w:rsid w:val="00D522FC"/>
    <w:rsid w:val="00D52480"/>
    <w:rsid w:val="00D5274C"/>
    <w:rsid w:val="00D52878"/>
    <w:rsid w:val="00D52BFC"/>
    <w:rsid w:val="00D52D67"/>
    <w:rsid w:val="00D53157"/>
    <w:rsid w:val="00D5367D"/>
    <w:rsid w:val="00D53B7C"/>
    <w:rsid w:val="00D5416B"/>
    <w:rsid w:val="00D54335"/>
    <w:rsid w:val="00D54F38"/>
    <w:rsid w:val="00D55633"/>
    <w:rsid w:val="00D55B94"/>
    <w:rsid w:val="00D55BB3"/>
    <w:rsid w:val="00D55D4C"/>
    <w:rsid w:val="00D55F06"/>
    <w:rsid w:val="00D561F4"/>
    <w:rsid w:val="00D56ADE"/>
    <w:rsid w:val="00D577A6"/>
    <w:rsid w:val="00D60329"/>
    <w:rsid w:val="00D609CB"/>
    <w:rsid w:val="00D60B07"/>
    <w:rsid w:val="00D60C3E"/>
    <w:rsid w:val="00D60D81"/>
    <w:rsid w:val="00D61600"/>
    <w:rsid w:val="00D617EC"/>
    <w:rsid w:val="00D621E7"/>
    <w:rsid w:val="00D62CD7"/>
    <w:rsid w:val="00D63918"/>
    <w:rsid w:val="00D64C24"/>
    <w:rsid w:val="00D659F8"/>
    <w:rsid w:val="00D65AF7"/>
    <w:rsid w:val="00D65C13"/>
    <w:rsid w:val="00D65D46"/>
    <w:rsid w:val="00D6668A"/>
    <w:rsid w:val="00D6678C"/>
    <w:rsid w:val="00D66847"/>
    <w:rsid w:val="00D66F8F"/>
    <w:rsid w:val="00D6717F"/>
    <w:rsid w:val="00D673D5"/>
    <w:rsid w:val="00D673F9"/>
    <w:rsid w:val="00D67719"/>
    <w:rsid w:val="00D6778D"/>
    <w:rsid w:val="00D67B3E"/>
    <w:rsid w:val="00D67ED7"/>
    <w:rsid w:val="00D7012F"/>
    <w:rsid w:val="00D707DE"/>
    <w:rsid w:val="00D71ACE"/>
    <w:rsid w:val="00D7225D"/>
    <w:rsid w:val="00D72365"/>
    <w:rsid w:val="00D723AA"/>
    <w:rsid w:val="00D73539"/>
    <w:rsid w:val="00D735B5"/>
    <w:rsid w:val="00D738D6"/>
    <w:rsid w:val="00D74B66"/>
    <w:rsid w:val="00D74BC2"/>
    <w:rsid w:val="00D74FB4"/>
    <w:rsid w:val="00D74FC0"/>
    <w:rsid w:val="00D7506F"/>
    <w:rsid w:val="00D75097"/>
    <w:rsid w:val="00D755EB"/>
    <w:rsid w:val="00D75759"/>
    <w:rsid w:val="00D758A4"/>
    <w:rsid w:val="00D75BD6"/>
    <w:rsid w:val="00D763AE"/>
    <w:rsid w:val="00D765B0"/>
    <w:rsid w:val="00D765E5"/>
    <w:rsid w:val="00D76FBF"/>
    <w:rsid w:val="00D77950"/>
    <w:rsid w:val="00D77DEB"/>
    <w:rsid w:val="00D77FAA"/>
    <w:rsid w:val="00D800D1"/>
    <w:rsid w:val="00D804DD"/>
    <w:rsid w:val="00D8081C"/>
    <w:rsid w:val="00D80BA3"/>
    <w:rsid w:val="00D81079"/>
    <w:rsid w:val="00D81380"/>
    <w:rsid w:val="00D81BAA"/>
    <w:rsid w:val="00D81CF4"/>
    <w:rsid w:val="00D82119"/>
    <w:rsid w:val="00D82855"/>
    <w:rsid w:val="00D82C61"/>
    <w:rsid w:val="00D833E5"/>
    <w:rsid w:val="00D841D8"/>
    <w:rsid w:val="00D8439B"/>
    <w:rsid w:val="00D847E1"/>
    <w:rsid w:val="00D84919"/>
    <w:rsid w:val="00D84B48"/>
    <w:rsid w:val="00D84B6E"/>
    <w:rsid w:val="00D84BFC"/>
    <w:rsid w:val="00D84EF1"/>
    <w:rsid w:val="00D85108"/>
    <w:rsid w:val="00D855F9"/>
    <w:rsid w:val="00D85797"/>
    <w:rsid w:val="00D86117"/>
    <w:rsid w:val="00D86784"/>
    <w:rsid w:val="00D867AD"/>
    <w:rsid w:val="00D867E6"/>
    <w:rsid w:val="00D86E27"/>
    <w:rsid w:val="00D86E7C"/>
    <w:rsid w:val="00D87514"/>
    <w:rsid w:val="00D87673"/>
    <w:rsid w:val="00D87DA8"/>
    <w:rsid w:val="00D87E00"/>
    <w:rsid w:val="00D902A8"/>
    <w:rsid w:val="00D9134D"/>
    <w:rsid w:val="00D91988"/>
    <w:rsid w:val="00D91BD9"/>
    <w:rsid w:val="00D91FB6"/>
    <w:rsid w:val="00D920C8"/>
    <w:rsid w:val="00D92D37"/>
    <w:rsid w:val="00D93480"/>
    <w:rsid w:val="00D93568"/>
    <w:rsid w:val="00D93FD8"/>
    <w:rsid w:val="00D94060"/>
    <w:rsid w:val="00D94C8D"/>
    <w:rsid w:val="00D94F36"/>
    <w:rsid w:val="00D954B6"/>
    <w:rsid w:val="00D95F57"/>
    <w:rsid w:val="00D9666C"/>
    <w:rsid w:val="00D96AC1"/>
    <w:rsid w:val="00D97062"/>
    <w:rsid w:val="00D977A3"/>
    <w:rsid w:val="00D97837"/>
    <w:rsid w:val="00D9795C"/>
    <w:rsid w:val="00D97E2B"/>
    <w:rsid w:val="00D97E37"/>
    <w:rsid w:val="00DA065C"/>
    <w:rsid w:val="00DA0CE7"/>
    <w:rsid w:val="00DA1153"/>
    <w:rsid w:val="00DA1778"/>
    <w:rsid w:val="00DA1E2E"/>
    <w:rsid w:val="00DA237F"/>
    <w:rsid w:val="00DA2396"/>
    <w:rsid w:val="00DA239E"/>
    <w:rsid w:val="00DA2D77"/>
    <w:rsid w:val="00DA3281"/>
    <w:rsid w:val="00DA3610"/>
    <w:rsid w:val="00DA42EF"/>
    <w:rsid w:val="00DA4DCE"/>
    <w:rsid w:val="00DA4FEB"/>
    <w:rsid w:val="00DA51A2"/>
    <w:rsid w:val="00DA5488"/>
    <w:rsid w:val="00DA54CB"/>
    <w:rsid w:val="00DA56BD"/>
    <w:rsid w:val="00DA6033"/>
    <w:rsid w:val="00DA78DB"/>
    <w:rsid w:val="00DA7A03"/>
    <w:rsid w:val="00DB01E2"/>
    <w:rsid w:val="00DB0377"/>
    <w:rsid w:val="00DB04A1"/>
    <w:rsid w:val="00DB06D9"/>
    <w:rsid w:val="00DB0C25"/>
    <w:rsid w:val="00DB0DAD"/>
    <w:rsid w:val="00DB1818"/>
    <w:rsid w:val="00DB1FD9"/>
    <w:rsid w:val="00DB25DF"/>
    <w:rsid w:val="00DB2640"/>
    <w:rsid w:val="00DB28D2"/>
    <w:rsid w:val="00DB307E"/>
    <w:rsid w:val="00DB38DB"/>
    <w:rsid w:val="00DB4346"/>
    <w:rsid w:val="00DB4D0F"/>
    <w:rsid w:val="00DB55AB"/>
    <w:rsid w:val="00DB6700"/>
    <w:rsid w:val="00DB67EE"/>
    <w:rsid w:val="00DB682A"/>
    <w:rsid w:val="00DB6AB7"/>
    <w:rsid w:val="00DB6AF6"/>
    <w:rsid w:val="00DB6E8A"/>
    <w:rsid w:val="00DB70A3"/>
    <w:rsid w:val="00DB7613"/>
    <w:rsid w:val="00DB79F4"/>
    <w:rsid w:val="00DB7C5D"/>
    <w:rsid w:val="00DB7C8E"/>
    <w:rsid w:val="00DB7F22"/>
    <w:rsid w:val="00DC01E4"/>
    <w:rsid w:val="00DC0499"/>
    <w:rsid w:val="00DC0B1D"/>
    <w:rsid w:val="00DC0B9E"/>
    <w:rsid w:val="00DC186A"/>
    <w:rsid w:val="00DC2017"/>
    <w:rsid w:val="00DC296D"/>
    <w:rsid w:val="00DC309B"/>
    <w:rsid w:val="00DC328E"/>
    <w:rsid w:val="00DC353E"/>
    <w:rsid w:val="00DC37F3"/>
    <w:rsid w:val="00DC390F"/>
    <w:rsid w:val="00DC4724"/>
    <w:rsid w:val="00DC4816"/>
    <w:rsid w:val="00DC4C38"/>
    <w:rsid w:val="00DC4DA2"/>
    <w:rsid w:val="00DC57A8"/>
    <w:rsid w:val="00DC5D0F"/>
    <w:rsid w:val="00DC5DC7"/>
    <w:rsid w:val="00DC5F31"/>
    <w:rsid w:val="00DC606C"/>
    <w:rsid w:val="00DC6A77"/>
    <w:rsid w:val="00DC6ABA"/>
    <w:rsid w:val="00DC6AEB"/>
    <w:rsid w:val="00DC6E29"/>
    <w:rsid w:val="00DC6FA8"/>
    <w:rsid w:val="00DD01B8"/>
    <w:rsid w:val="00DD0C2E"/>
    <w:rsid w:val="00DD10B5"/>
    <w:rsid w:val="00DD13B8"/>
    <w:rsid w:val="00DD22B4"/>
    <w:rsid w:val="00DD2975"/>
    <w:rsid w:val="00DD2DB4"/>
    <w:rsid w:val="00DD2DE1"/>
    <w:rsid w:val="00DD339B"/>
    <w:rsid w:val="00DD34C2"/>
    <w:rsid w:val="00DD355D"/>
    <w:rsid w:val="00DD356F"/>
    <w:rsid w:val="00DD3B94"/>
    <w:rsid w:val="00DD3E99"/>
    <w:rsid w:val="00DD3F97"/>
    <w:rsid w:val="00DD4050"/>
    <w:rsid w:val="00DD4267"/>
    <w:rsid w:val="00DD4B42"/>
    <w:rsid w:val="00DD4DF7"/>
    <w:rsid w:val="00DD507E"/>
    <w:rsid w:val="00DD5188"/>
    <w:rsid w:val="00DD52E4"/>
    <w:rsid w:val="00DD54E6"/>
    <w:rsid w:val="00DD556F"/>
    <w:rsid w:val="00DD57E8"/>
    <w:rsid w:val="00DD5BD8"/>
    <w:rsid w:val="00DD5BFB"/>
    <w:rsid w:val="00DD5C85"/>
    <w:rsid w:val="00DD60DB"/>
    <w:rsid w:val="00DD64F1"/>
    <w:rsid w:val="00DD777D"/>
    <w:rsid w:val="00DD7A6F"/>
    <w:rsid w:val="00DD7F94"/>
    <w:rsid w:val="00DE072D"/>
    <w:rsid w:val="00DE110F"/>
    <w:rsid w:val="00DE171D"/>
    <w:rsid w:val="00DE1AAC"/>
    <w:rsid w:val="00DE1AB1"/>
    <w:rsid w:val="00DE1E44"/>
    <w:rsid w:val="00DE1E81"/>
    <w:rsid w:val="00DE1FCE"/>
    <w:rsid w:val="00DE245D"/>
    <w:rsid w:val="00DE25FF"/>
    <w:rsid w:val="00DE2AA5"/>
    <w:rsid w:val="00DE2F96"/>
    <w:rsid w:val="00DE335F"/>
    <w:rsid w:val="00DE3508"/>
    <w:rsid w:val="00DE3A74"/>
    <w:rsid w:val="00DE3C22"/>
    <w:rsid w:val="00DE3C6A"/>
    <w:rsid w:val="00DE3F58"/>
    <w:rsid w:val="00DE427B"/>
    <w:rsid w:val="00DE505D"/>
    <w:rsid w:val="00DE52B3"/>
    <w:rsid w:val="00DE58A6"/>
    <w:rsid w:val="00DE5B06"/>
    <w:rsid w:val="00DE60EA"/>
    <w:rsid w:val="00DE64DD"/>
    <w:rsid w:val="00DE66FC"/>
    <w:rsid w:val="00DE742F"/>
    <w:rsid w:val="00DE7E73"/>
    <w:rsid w:val="00DF0705"/>
    <w:rsid w:val="00DF0F4D"/>
    <w:rsid w:val="00DF12DA"/>
    <w:rsid w:val="00DF1BCF"/>
    <w:rsid w:val="00DF1D80"/>
    <w:rsid w:val="00DF2091"/>
    <w:rsid w:val="00DF2662"/>
    <w:rsid w:val="00DF26CE"/>
    <w:rsid w:val="00DF291E"/>
    <w:rsid w:val="00DF2B1F"/>
    <w:rsid w:val="00DF2DA7"/>
    <w:rsid w:val="00DF30C4"/>
    <w:rsid w:val="00DF3522"/>
    <w:rsid w:val="00DF37E5"/>
    <w:rsid w:val="00DF3985"/>
    <w:rsid w:val="00DF4B7A"/>
    <w:rsid w:val="00DF53FF"/>
    <w:rsid w:val="00DF549F"/>
    <w:rsid w:val="00DF5788"/>
    <w:rsid w:val="00DF5C8B"/>
    <w:rsid w:val="00DF5FDC"/>
    <w:rsid w:val="00DF62CD"/>
    <w:rsid w:val="00DF7A14"/>
    <w:rsid w:val="00DF7D38"/>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519"/>
    <w:rsid w:val="00E059B9"/>
    <w:rsid w:val="00E061BF"/>
    <w:rsid w:val="00E069D4"/>
    <w:rsid w:val="00E06FE7"/>
    <w:rsid w:val="00E072F9"/>
    <w:rsid w:val="00E07547"/>
    <w:rsid w:val="00E102CA"/>
    <w:rsid w:val="00E103F9"/>
    <w:rsid w:val="00E10F65"/>
    <w:rsid w:val="00E1189A"/>
    <w:rsid w:val="00E1218F"/>
    <w:rsid w:val="00E12746"/>
    <w:rsid w:val="00E12A0D"/>
    <w:rsid w:val="00E12B20"/>
    <w:rsid w:val="00E13618"/>
    <w:rsid w:val="00E140BA"/>
    <w:rsid w:val="00E142BB"/>
    <w:rsid w:val="00E145C3"/>
    <w:rsid w:val="00E149E7"/>
    <w:rsid w:val="00E14E4B"/>
    <w:rsid w:val="00E15A65"/>
    <w:rsid w:val="00E15BFE"/>
    <w:rsid w:val="00E15CF1"/>
    <w:rsid w:val="00E15DC7"/>
    <w:rsid w:val="00E161AA"/>
    <w:rsid w:val="00E16226"/>
    <w:rsid w:val="00E16B63"/>
    <w:rsid w:val="00E175E6"/>
    <w:rsid w:val="00E20067"/>
    <w:rsid w:val="00E200E2"/>
    <w:rsid w:val="00E20158"/>
    <w:rsid w:val="00E208EB"/>
    <w:rsid w:val="00E20D54"/>
    <w:rsid w:val="00E20EF1"/>
    <w:rsid w:val="00E21265"/>
    <w:rsid w:val="00E216EB"/>
    <w:rsid w:val="00E21AEB"/>
    <w:rsid w:val="00E228F3"/>
    <w:rsid w:val="00E2303D"/>
    <w:rsid w:val="00E23076"/>
    <w:rsid w:val="00E23728"/>
    <w:rsid w:val="00E23886"/>
    <w:rsid w:val="00E24005"/>
    <w:rsid w:val="00E249F4"/>
    <w:rsid w:val="00E257D4"/>
    <w:rsid w:val="00E259E1"/>
    <w:rsid w:val="00E25D37"/>
    <w:rsid w:val="00E25DE9"/>
    <w:rsid w:val="00E2782C"/>
    <w:rsid w:val="00E27ACD"/>
    <w:rsid w:val="00E27E35"/>
    <w:rsid w:val="00E30689"/>
    <w:rsid w:val="00E30690"/>
    <w:rsid w:val="00E3072A"/>
    <w:rsid w:val="00E30C8E"/>
    <w:rsid w:val="00E31215"/>
    <w:rsid w:val="00E31BFB"/>
    <w:rsid w:val="00E31DED"/>
    <w:rsid w:val="00E31F83"/>
    <w:rsid w:val="00E3243A"/>
    <w:rsid w:val="00E326FC"/>
    <w:rsid w:val="00E3283C"/>
    <w:rsid w:val="00E328D3"/>
    <w:rsid w:val="00E32A1F"/>
    <w:rsid w:val="00E32B67"/>
    <w:rsid w:val="00E334EC"/>
    <w:rsid w:val="00E338ED"/>
    <w:rsid w:val="00E33BC0"/>
    <w:rsid w:val="00E33FD1"/>
    <w:rsid w:val="00E341C8"/>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0AA"/>
    <w:rsid w:val="00E4257A"/>
    <w:rsid w:val="00E426D6"/>
    <w:rsid w:val="00E42C31"/>
    <w:rsid w:val="00E42FD2"/>
    <w:rsid w:val="00E433DD"/>
    <w:rsid w:val="00E433E7"/>
    <w:rsid w:val="00E43470"/>
    <w:rsid w:val="00E43A58"/>
    <w:rsid w:val="00E44B53"/>
    <w:rsid w:val="00E45232"/>
    <w:rsid w:val="00E45316"/>
    <w:rsid w:val="00E4597E"/>
    <w:rsid w:val="00E459EF"/>
    <w:rsid w:val="00E46004"/>
    <w:rsid w:val="00E47053"/>
    <w:rsid w:val="00E47AF5"/>
    <w:rsid w:val="00E50667"/>
    <w:rsid w:val="00E506F4"/>
    <w:rsid w:val="00E50DB7"/>
    <w:rsid w:val="00E512CD"/>
    <w:rsid w:val="00E51F04"/>
    <w:rsid w:val="00E52887"/>
    <w:rsid w:val="00E532C1"/>
    <w:rsid w:val="00E5347F"/>
    <w:rsid w:val="00E5397B"/>
    <w:rsid w:val="00E54201"/>
    <w:rsid w:val="00E542C7"/>
    <w:rsid w:val="00E545B0"/>
    <w:rsid w:val="00E54666"/>
    <w:rsid w:val="00E5472E"/>
    <w:rsid w:val="00E54840"/>
    <w:rsid w:val="00E54C46"/>
    <w:rsid w:val="00E54E42"/>
    <w:rsid w:val="00E55127"/>
    <w:rsid w:val="00E55239"/>
    <w:rsid w:val="00E5527F"/>
    <w:rsid w:val="00E5565D"/>
    <w:rsid w:val="00E55C99"/>
    <w:rsid w:val="00E55E6C"/>
    <w:rsid w:val="00E560EA"/>
    <w:rsid w:val="00E56109"/>
    <w:rsid w:val="00E56244"/>
    <w:rsid w:val="00E5639F"/>
    <w:rsid w:val="00E5682C"/>
    <w:rsid w:val="00E56897"/>
    <w:rsid w:val="00E56D86"/>
    <w:rsid w:val="00E57469"/>
    <w:rsid w:val="00E57694"/>
    <w:rsid w:val="00E57BF4"/>
    <w:rsid w:val="00E57E46"/>
    <w:rsid w:val="00E60422"/>
    <w:rsid w:val="00E60986"/>
    <w:rsid w:val="00E60E52"/>
    <w:rsid w:val="00E613EA"/>
    <w:rsid w:val="00E616AF"/>
    <w:rsid w:val="00E61816"/>
    <w:rsid w:val="00E619D8"/>
    <w:rsid w:val="00E61DBD"/>
    <w:rsid w:val="00E62748"/>
    <w:rsid w:val="00E62E51"/>
    <w:rsid w:val="00E634FF"/>
    <w:rsid w:val="00E63D37"/>
    <w:rsid w:val="00E63E1F"/>
    <w:rsid w:val="00E64A9A"/>
    <w:rsid w:val="00E6537E"/>
    <w:rsid w:val="00E65C3D"/>
    <w:rsid w:val="00E66246"/>
    <w:rsid w:val="00E66858"/>
    <w:rsid w:val="00E678F1"/>
    <w:rsid w:val="00E67EE1"/>
    <w:rsid w:val="00E70274"/>
    <w:rsid w:val="00E7033B"/>
    <w:rsid w:val="00E703BF"/>
    <w:rsid w:val="00E70FF7"/>
    <w:rsid w:val="00E7133E"/>
    <w:rsid w:val="00E71509"/>
    <w:rsid w:val="00E7160B"/>
    <w:rsid w:val="00E7186F"/>
    <w:rsid w:val="00E71B43"/>
    <w:rsid w:val="00E72134"/>
    <w:rsid w:val="00E7275B"/>
    <w:rsid w:val="00E7283E"/>
    <w:rsid w:val="00E72BB5"/>
    <w:rsid w:val="00E72CC7"/>
    <w:rsid w:val="00E73012"/>
    <w:rsid w:val="00E73695"/>
    <w:rsid w:val="00E73A8F"/>
    <w:rsid w:val="00E73E9C"/>
    <w:rsid w:val="00E740DC"/>
    <w:rsid w:val="00E744C0"/>
    <w:rsid w:val="00E74EFC"/>
    <w:rsid w:val="00E7578E"/>
    <w:rsid w:val="00E7611D"/>
    <w:rsid w:val="00E76691"/>
    <w:rsid w:val="00E767BC"/>
    <w:rsid w:val="00E7681A"/>
    <w:rsid w:val="00E76E3D"/>
    <w:rsid w:val="00E76F05"/>
    <w:rsid w:val="00E77319"/>
    <w:rsid w:val="00E77343"/>
    <w:rsid w:val="00E77438"/>
    <w:rsid w:val="00E774B1"/>
    <w:rsid w:val="00E77645"/>
    <w:rsid w:val="00E778F2"/>
    <w:rsid w:val="00E80611"/>
    <w:rsid w:val="00E80ECF"/>
    <w:rsid w:val="00E8141F"/>
    <w:rsid w:val="00E81493"/>
    <w:rsid w:val="00E81663"/>
    <w:rsid w:val="00E81742"/>
    <w:rsid w:val="00E81EFE"/>
    <w:rsid w:val="00E81FA4"/>
    <w:rsid w:val="00E82479"/>
    <w:rsid w:val="00E82A1F"/>
    <w:rsid w:val="00E82A9B"/>
    <w:rsid w:val="00E82D67"/>
    <w:rsid w:val="00E83465"/>
    <w:rsid w:val="00E83482"/>
    <w:rsid w:val="00E834FA"/>
    <w:rsid w:val="00E84154"/>
    <w:rsid w:val="00E845D1"/>
    <w:rsid w:val="00E848F3"/>
    <w:rsid w:val="00E84B3D"/>
    <w:rsid w:val="00E85A79"/>
    <w:rsid w:val="00E86310"/>
    <w:rsid w:val="00E86369"/>
    <w:rsid w:val="00E87066"/>
    <w:rsid w:val="00E87436"/>
    <w:rsid w:val="00E87744"/>
    <w:rsid w:val="00E90096"/>
    <w:rsid w:val="00E9064F"/>
    <w:rsid w:val="00E90DBB"/>
    <w:rsid w:val="00E90F1F"/>
    <w:rsid w:val="00E90F44"/>
    <w:rsid w:val="00E90F81"/>
    <w:rsid w:val="00E910E1"/>
    <w:rsid w:val="00E91481"/>
    <w:rsid w:val="00E915F9"/>
    <w:rsid w:val="00E918B2"/>
    <w:rsid w:val="00E91984"/>
    <w:rsid w:val="00E91E2D"/>
    <w:rsid w:val="00E91E61"/>
    <w:rsid w:val="00E9200F"/>
    <w:rsid w:val="00E92848"/>
    <w:rsid w:val="00E92E20"/>
    <w:rsid w:val="00E9368F"/>
    <w:rsid w:val="00E94087"/>
    <w:rsid w:val="00E9420D"/>
    <w:rsid w:val="00E94CFA"/>
    <w:rsid w:val="00E94D1B"/>
    <w:rsid w:val="00E94F66"/>
    <w:rsid w:val="00E953AB"/>
    <w:rsid w:val="00E954C6"/>
    <w:rsid w:val="00E95551"/>
    <w:rsid w:val="00E95D2E"/>
    <w:rsid w:val="00E967F5"/>
    <w:rsid w:val="00E96D49"/>
    <w:rsid w:val="00E96FE7"/>
    <w:rsid w:val="00E970EC"/>
    <w:rsid w:val="00E97294"/>
    <w:rsid w:val="00EA028E"/>
    <w:rsid w:val="00EA04A8"/>
    <w:rsid w:val="00EA04C3"/>
    <w:rsid w:val="00EA0AAD"/>
    <w:rsid w:val="00EA0DEF"/>
    <w:rsid w:val="00EA0F17"/>
    <w:rsid w:val="00EA1122"/>
    <w:rsid w:val="00EA1A17"/>
    <w:rsid w:val="00EA285D"/>
    <w:rsid w:val="00EA2AC7"/>
    <w:rsid w:val="00EA34E8"/>
    <w:rsid w:val="00EA3E77"/>
    <w:rsid w:val="00EA406F"/>
    <w:rsid w:val="00EA40D4"/>
    <w:rsid w:val="00EA41A9"/>
    <w:rsid w:val="00EA514A"/>
    <w:rsid w:val="00EA532F"/>
    <w:rsid w:val="00EA534B"/>
    <w:rsid w:val="00EA5731"/>
    <w:rsid w:val="00EA5807"/>
    <w:rsid w:val="00EA5938"/>
    <w:rsid w:val="00EA5DC1"/>
    <w:rsid w:val="00EA5FFB"/>
    <w:rsid w:val="00EA6287"/>
    <w:rsid w:val="00EA7526"/>
    <w:rsid w:val="00EA76E2"/>
    <w:rsid w:val="00EB0139"/>
    <w:rsid w:val="00EB100D"/>
    <w:rsid w:val="00EB113F"/>
    <w:rsid w:val="00EB177A"/>
    <w:rsid w:val="00EB1C37"/>
    <w:rsid w:val="00EB2486"/>
    <w:rsid w:val="00EB2910"/>
    <w:rsid w:val="00EB2C1A"/>
    <w:rsid w:val="00EB2C28"/>
    <w:rsid w:val="00EB31DD"/>
    <w:rsid w:val="00EB35E8"/>
    <w:rsid w:val="00EB4343"/>
    <w:rsid w:val="00EB45ED"/>
    <w:rsid w:val="00EB467E"/>
    <w:rsid w:val="00EB472A"/>
    <w:rsid w:val="00EB47E5"/>
    <w:rsid w:val="00EB4D93"/>
    <w:rsid w:val="00EB52ED"/>
    <w:rsid w:val="00EB5576"/>
    <w:rsid w:val="00EB6373"/>
    <w:rsid w:val="00EB65DA"/>
    <w:rsid w:val="00EB6836"/>
    <w:rsid w:val="00EB6951"/>
    <w:rsid w:val="00EB6EEC"/>
    <w:rsid w:val="00EB72C9"/>
    <w:rsid w:val="00EB76A5"/>
    <w:rsid w:val="00EB7C83"/>
    <w:rsid w:val="00EB7E79"/>
    <w:rsid w:val="00EC02D6"/>
    <w:rsid w:val="00EC033E"/>
    <w:rsid w:val="00EC04E4"/>
    <w:rsid w:val="00EC0649"/>
    <w:rsid w:val="00EC078A"/>
    <w:rsid w:val="00EC079E"/>
    <w:rsid w:val="00EC08C5"/>
    <w:rsid w:val="00EC13F7"/>
    <w:rsid w:val="00EC29D4"/>
    <w:rsid w:val="00EC3164"/>
    <w:rsid w:val="00EC345B"/>
    <w:rsid w:val="00EC35F2"/>
    <w:rsid w:val="00EC433A"/>
    <w:rsid w:val="00EC4A25"/>
    <w:rsid w:val="00EC4CC1"/>
    <w:rsid w:val="00EC588F"/>
    <w:rsid w:val="00EC5A48"/>
    <w:rsid w:val="00EC5AEF"/>
    <w:rsid w:val="00EC5BF7"/>
    <w:rsid w:val="00EC5C82"/>
    <w:rsid w:val="00EC5EFC"/>
    <w:rsid w:val="00EC62B3"/>
    <w:rsid w:val="00EC68B7"/>
    <w:rsid w:val="00EC6C91"/>
    <w:rsid w:val="00EC748F"/>
    <w:rsid w:val="00EC770F"/>
    <w:rsid w:val="00EC7AE5"/>
    <w:rsid w:val="00ED0329"/>
    <w:rsid w:val="00ED0A6D"/>
    <w:rsid w:val="00ED0CEC"/>
    <w:rsid w:val="00ED0EE2"/>
    <w:rsid w:val="00ED0FD6"/>
    <w:rsid w:val="00ED1279"/>
    <w:rsid w:val="00ED163F"/>
    <w:rsid w:val="00ED1655"/>
    <w:rsid w:val="00ED1713"/>
    <w:rsid w:val="00ED1753"/>
    <w:rsid w:val="00ED18DB"/>
    <w:rsid w:val="00ED1A5F"/>
    <w:rsid w:val="00ED1AD8"/>
    <w:rsid w:val="00ED1B06"/>
    <w:rsid w:val="00ED1D20"/>
    <w:rsid w:val="00ED2A65"/>
    <w:rsid w:val="00ED308F"/>
    <w:rsid w:val="00ED3118"/>
    <w:rsid w:val="00ED334D"/>
    <w:rsid w:val="00ED41D7"/>
    <w:rsid w:val="00ED43BA"/>
    <w:rsid w:val="00ED5268"/>
    <w:rsid w:val="00ED54C1"/>
    <w:rsid w:val="00ED6037"/>
    <w:rsid w:val="00ED60FB"/>
    <w:rsid w:val="00ED61CC"/>
    <w:rsid w:val="00ED62DA"/>
    <w:rsid w:val="00ED640C"/>
    <w:rsid w:val="00ED6B77"/>
    <w:rsid w:val="00ED6E36"/>
    <w:rsid w:val="00ED705E"/>
    <w:rsid w:val="00ED7106"/>
    <w:rsid w:val="00ED73E0"/>
    <w:rsid w:val="00ED7672"/>
    <w:rsid w:val="00ED7CF8"/>
    <w:rsid w:val="00EE0E16"/>
    <w:rsid w:val="00EE0E2B"/>
    <w:rsid w:val="00EE0F55"/>
    <w:rsid w:val="00EE1748"/>
    <w:rsid w:val="00EE1AC9"/>
    <w:rsid w:val="00EE21CD"/>
    <w:rsid w:val="00EE236C"/>
    <w:rsid w:val="00EE2880"/>
    <w:rsid w:val="00EE358F"/>
    <w:rsid w:val="00EE35B1"/>
    <w:rsid w:val="00EE3867"/>
    <w:rsid w:val="00EE3A76"/>
    <w:rsid w:val="00EE4224"/>
    <w:rsid w:val="00EE4230"/>
    <w:rsid w:val="00EE4B3B"/>
    <w:rsid w:val="00EE4F6F"/>
    <w:rsid w:val="00EE565E"/>
    <w:rsid w:val="00EE5E4F"/>
    <w:rsid w:val="00EE5F2F"/>
    <w:rsid w:val="00EE6058"/>
    <w:rsid w:val="00EE655A"/>
    <w:rsid w:val="00EE67F4"/>
    <w:rsid w:val="00EE6C37"/>
    <w:rsid w:val="00EE6D19"/>
    <w:rsid w:val="00EE706A"/>
    <w:rsid w:val="00EE75E8"/>
    <w:rsid w:val="00EE774E"/>
    <w:rsid w:val="00EE7C8B"/>
    <w:rsid w:val="00EE7DC3"/>
    <w:rsid w:val="00EE7DC4"/>
    <w:rsid w:val="00EE7E93"/>
    <w:rsid w:val="00EF1384"/>
    <w:rsid w:val="00EF1E66"/>
    <w:rsid w:val="00EF2E0D"/>
    <w:rsid w:val="00EF33E3"/>
    <w:rsid w:val="00EF3437"/>
    <w:rsid w:val="00EF35F1"/>
    <w:rsid w:val="00EF3894"/>
    <w:rsid w:val="00EF4142"/>
    <w:rsid w:val="00EF431D"/>
    <w:rsid w:val="00EF47A0"/>
    <w:rsid w:val="00EF4CDB"/>
    <w:rsid w:val="00EF5414"/>
    <w:rsid w:val="00EF5881"/>
    <w:rsid w:val="00EF5891"/>
    <w:rsid w:val="00EF6034"/>
    <w:rsid w:val="00EF6479"/>
    <w:rsid w:val="00EF6C38"/>
    <w:rsid w:val="00EF746F"/>
    <w:rsid w:val="00EF750C"/>
    <w:rsid w:val="00EF7BD1"/>
    <w:rsid w:val="00EF7C60"/>
    <w:rsid w:val="00F0096F"/>
    <w:rsid w:val="00F0107E"/>
    <w:rsid w:val="00F01363"/>
    <w:rsid w:val="00F01833"/>
    <w:rsid w:val="00F01B63"/>
    <w:rsid w:val="00F02146"/>
    <w:rsid w:val="00F025A2"/>
    <w:rsid w:val="00F025D1"/>
    <w:rsid w:val="00F026C7"/>
    <w:rsid w:val="00F02A22"/>
    <w:rsid w:val="00F02D62"/>
    <w:rsid w:val="00F03775"/>
    <w:rsid w:val="00F041E3"/>
    <w:rsid w:val="00F0458A"/>
    <w:rsid w:val="00F04609"/>
    <w:rsid w:val="00F04712"/>
    <w:rsid w:val="00F04912"/>
    <w:rsid w:val="00F0495E"/>
    <w:rsid w:val="00F04FBF"/>
    <w:rsid w:val="00F0512E"/>
    <w:rsid w:val="00F055F9"/>
    <w:rsid w:val="00F05929"/>
    <w:rsid w:val="00F0632E"/>
    <w:rsid w:val="00F06827"/>
    <w:rsid w:val="00F075F2"/>
    <w:rsid w:val="00F07778"/>
    <w:rsid w:val="00F07C08"/>
    <w:rsid w:val="00F07DC2"/>
    <w:rsid w:val="00F07E21"/>
    <w:rsid w:val="00F07E6F"/>
    <w:rsid w:val="00F10768"/>
    <w:rsid w:val="00F1088C"/>
    <w:rsid w:val="00F10E36"/>
    <w:rsid w:val="00F11198"/>
    <w:rsid w:val="00F115C4"/>
    <w:rsid w:val="00F11725"/>
    <w:rsid w:val="00F11F80"/>
    <w:rsid w:val="00F12224"/>
    <w:rsid w:val="00F12605"/>
    <w:rsid w:val="00F1263F"/>
    <w:rsid w:val="00F12937"/>
    <w:rsid w:val="00F12E6F"/>
    <w:rsid w:val="00F12F2A"/>
    <w:rsid w:val="00F1366F"/>
    <w:rsid w:val="00F13A37"/>
    <w:rsid w:val="00F13E3F"/>
    <w:rsid w:val="00F14011"/>
    <w:rsid w:val="00F1402C"/>
    <w:rsid w:val="00F144BA"/>
    <w:rsid w:val="00F14719"/>
    <w:rsid w:val="00F14743"/>
    <w:rsid w:val="00F14A8B"/>
    <w:rsid w:val="00F14AC9"/>
    <w:rsid w:val="00F14C2C"/>
    <w:rsid w:val="00F15544"/>
    <w:rsid w:val="00F15599"/>
    <w:rsid w:val="00F15979"/>
    <w:rsid w:val="00F1635D"/>
    <w:rsid w:val="00F16373"/>
    <w:rsid w:val="00F1657D"/>
    <w:rsid w:val="00F1689E"/>
    <w:rsid w:val="00F168A3"/>
    <w:rsid w:val="00F16E7C"/>
    <w:rsid w:val="00F1712C"/>
    <w:rsid w:val="00F17F03"/>
    <w:rsid w:val="00F20E24"/>
    <w:rsid w:val="00F21083"/>
    <w:rsid w:val="00F213C1"/>
    <w:rsid w:val="00F21925"/>
    <w:rsid w:val="00F21A7B"/>
    <w:rsid w:val="00F21EC5"/>
    <w:rsid w:val="00F22988"/>
    <w:rsid w:val="00F22DBE"/>
    <w:rsid w:val="00F22EC7"/>
    <w:rsid w:val="00F23268"/>
    <w:rsid w:val="00F235DA"/>
    <w:rsid w:val="00F23D23"/>
    <w:rsid w:val="00F241BD"/>
    <w:rsid w:val="00F24200"/>
    <w:rsid w:val="00F25051"/>
    <w:rsid w:val="00F25762"/>
    <w:rsid w:val="00F268EE"/>
    <w:rsid w:val="00F26D02"/>
    <w:rsid w:val="00F2773A"/>
    <w:rsid w:val="00F27A07"/>
    <w:rsid w:val="00F27BF1"/>
    <w:rsid w:val="00F27EE2"/>
    <w:rsid w:val="00F30274"/>
    <w:rsid w:val="00F30499"/>
    <w:rsid w:val="00F312BB"/>
    <w:rsid w:val="00F31749"/>
    <w:rsid w:val="00F319E2"/>
    <w:rsid w:val="00F31BB9"/>
    <w:rsid w:val="00F32341"/>
    <w:rsid w:val="00F32456"/>
    <w:rsid w:val="00F324AF"/>
    <w:rsid w:val="00F32957"/>
    <w:rsid w:val="00F336E1"/>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6BAD"/>
    <w:rsid w:val="00F373FA"/>
    <w:rsid w:val="00F3787F"/>
    <w:rsid w:val="00F37BDF"/>
    <w:rsid w:val="00F37E87"/>
    <w:rsid w:val="00F4011B"/>
    <w:rsid w:val="00F40749"/>
    <w:rsid w:val="00F40E2A"/>
    <w:rsid w:val="00F41154"/>
    <w:rsid w:val="00F416B2"/>
    <w:rsid w:val="00F41AAF"/>
    <w:rsid w:val="00F42B2D"/>
    <w:rsid w:val="00F43229"/>
    <w:rsid w:val="00F43F3F"/>
    <w:rsid w:val="00F44350"/>
    <w:rsid w:val="00F44495"/>
    <w:rsid w:val="00F44FCA"/>
    <w:rsid w:val="00F4518F"/>
    <w:rsid w:val="00F452FE"/>
    <w:rsid w:val="00F46208"/>
    <w:rsid w:val="00F464C5"/>
    <w:rsid w:val="00F46B31"/>
    <w:rsid w:val="00F46C45"/>
    <w:rsid w:val="00F46E07"/>
    <w:rsid w:val="00F472C8"/>
    <w:rsid w:val="00F475F6"/>
    <w:rsid w:val="00F479AE"/>
    <w:rsid w:val="00F5022A"/>
    <w:rsid w:val="00F50615"/>
    <w:rsid w:val="00F5076F"/>
    <w:rsid w:val="00F51089"/>
    <w:rsid w:val="00F513DF"/>
    <w:rsid w:val="00F51A4E"/>
    <w:rsid w:val="00F5287F"/>
    <w:rsid w:val="00F5299F"/>
    <w:rsid w:val="00F52A51"/>
    <w:rsid w:val="00F52DD0"/>
    <w:rsid w:val="00F52F58"/>
    <w:rsid w:val="00F5306F"/>
    <w:rsid w:val="00F53A59"/>
    <w:rsid w:val="00F53AE0"/>
    <w:rsid w:val="00F53D0B"/>
    <w:rsid w:val="00F53E1E"/>
    <w:rsid w:val="00F5457C"/>
    <w:rsid w:val="00F54E1D"/>
    <w:rsid w:val="00F55273"/>
    <w:rsid w:val="00F555E0"/>
    <w:rsid w:val="00F55A99"/>
    <w:rsid w:val="00F56060"/>
    <w:rsid w:val="00F5655D"/>
    <w:rsid w:val="00F569EF"/>
    <w:rsid w:val="00F56BF9"/>
    <w:rsid w:val="00F5737B"/>
    <w:rsid w:val="00F5789E"/>
    <w:rsid w:val="00F57B51"/>
    <w:rsid w:val="00F60D68"/>
    <w:rsid w:val="00F60D8B"/>
    <w:rsid w:val="00F60F82"/>
    <w:rsid w:val="00F61C53"/>
    <w:rsid w:val="00F62581"/>
    <w:rsid w:val="00F626A5"/>
    <w:rsid w:val="00F62945"/>
    <w:rsid w:val="00F629C8"/>
    <w:rsid w:val="00F62C4A"/>
    <w:rsid w:val="00F63ABA"/>
    <w:rsid w:val="00F63EEA"/>
    <w:rsid w:val="00F64E2B"/>
    <w:rsid w:val="00F6504C"/>
    <w:rsid w:val="00F65215"/>
    <w:rsid w:val="00F653B8"/>
    <w:rsid w:val="00F65AD5"/>
    <w:rsid w:val="00F65BFC"/>
    <w:rsid w:val="00F65D2D"/>
    <w:rsid w:val="00F663FD"/>
    <w:rsid w:val="00F66694"/>
    <w:rsid w:val="00F66C70"/>
    <w:rsid w:val="00F672D6"/>
    <w:rsid w:val="00F67B60"/>
    <w:rsid w:val="00F70324"/>
    <w:rsid w:val="00F707EF"/>
    <w:rsid w:val="00F70C6C"/>
    <w:rsid w:val="00F70D28"/>
    <w:rsid w:val="00F70EBB"/>
    <w:rsid w:val="00F70ED7"/>
    <w:rsid w:val="00F71737"/>
    <w:rsid w:val="00F71D74"/>
    <w:rsid w:val="00F72CB2"/>
    <w:rsid w:val="00F72F55"/>
    <w:rsid w:val="00F731CB"/>
    <w:rsid w:val="00F73843"/>
    <w:rsid w:val="00F7398E"/>
    <w:rsid w:val="00F73F07"/>
    <w:rsid w:val="00F742BF"/>
    <w:rsid w:val="00F74BAA"/>
    <w:rsid w:val="00F74E94"/>
    <w:rsid w:val="00F75A4A"/>
    <w:rsid w:val="00F75A91"/>
    <w:rsid w:val="00F75B62"/>
    <w:rsid w:val="00F76217"/>
    <w:rsid w:val="00F765F2"/>
    <w:rsid w:val="00F7679D"/>
    <w:rsid w:val="00F770F2"/>
    <w:rsid w:val="00F7730F"/>
    <w:rsid w:val="00F80622"/>
    <w:rsid w:val="00F80A60"/>
    <w:rsid w:val="00F81CF3"/>
    <w:rsid w:val="00F82554"/>
    <w:rsid w:val="00F825E4"/>
    <w:rsid w:val="00F83173"/>
    <w:rsid w:val="00F83743"/>
    <w:rsid w:val="00F83A23"/>
    <w:rsid w:val="00F83D5D"/>
    <w:rsid w:val="00F83EE7"/>
    <w:rsid w:val="00F84042"/>
    <w:rsid w:val="00F849AB"/>
    <w:rsid w:val="00F84F9A"/>
    <w:rsid w:val="00F850C6"/>
    <w:rsid w:val="00F8555B"/>
    <w:rsid w:val="00F85970"/>
    <w:rsid w:val="00F86FE2"/>
    <w:rsid w:val="00F87D25"/>
    <w:rsid w:val="00F9004B"/>
    <w:rsid w:val="00F90445"/>
    <w:rsid w:val="00F90989"/>
    <w:rsid w:val="00F90A7B"/>
    <w:rsid w:val="00F9115A"/>
    <w:rsid w:val="00F91579"/>
    <w:rsid w:val="00F9209E"/>
    <w:rsid w:val="00F92FE8"/>
    <w:rsid w:val="00F9442C"/>
    <w:rsid w:val="00F94D3D"/>
    <w:rsid w:val="00F94EA8"/>
    <w:rsid w:val="00F953DF"/>
    <w:rsid w:val="00F95BA6"/>
    <w:rsid w:val="00F95DE0"/>
    <w:rsid w:val="00F965D7"/>
    <w:rsid w:val="00F96B12"/>
    <w:rsid w:val="00F96B4B"/>
    <w:rsid w:val="00F96DAF"/>
    <w:rsid w:val="00F974C6"/>
    <w:rsid w:val="00F9791D"/>
    <w:rsid w:val="00F97BC1"/>
    <w:rsid w:val="00F97BD5"/>
    <w:rsid w:val="00F97CD2"/>
    <w:rsid w:val="00FA0795"/>
    <w:rsid w:val="00FA086A"/>
    <w:rsid w:val="00FA0BEC"/>
    <w:rsid w:val="00FA0D3E"/>
    <w:rsid w:val="00FA0F08"/>
    <w:rsid w:val="00FA1266"/>
    <w:rsid w:val="00FA1C4F"/>
    <w:rsid w:val="00FA1F7B"/>
    <w:rsid w:val="00FA2747"/>
    <w:rsid w:val="00FA2764"/>
    <w:rsid w:val="00FA2B89"/>
    <w:rsid w:val="00FA2FC3"/>
    <w:rsid w:val="00FA339C"/>
    <w:rsid w:val="00FA378E"/>
    <w:rsid w:val="00FA460A"/>
    <w:rsid w:val="00FA4EB6"/>
    <w:rsid w:val="00FA6036"/>
    <w:rsid w:val="00FA63B7"/>
    <w:rsid w:val="00FA6C9D"/>
    <w:rsid w:val="00FA71CF"/>
    <w:rsid w:val="00FA7A15"/>
    <w:rsid w:val="00FA7A69"/>
    <w:rsid w:val="00FA7C8B"/>
    <w:rsid w:val="00FA7D6A"/>
    <w:rsid w:val="00FB031A"/>
    <w:rsid w:val="00FB03D9"/>
    <w:rsid w:val="00FB0693"/>
    <w:rsid w:val="00FB0CDE"/>
    <w:rsid w:val="00FB12B1"/>
    <w:rsid w:val="00FB1809"/>
    <w:rsid w:val="00FB181A"/>
    <w:rsid w:val="00FB182D"/>
    <w:rsid w:val="00FB1B70"/>
    <w:rsid w:val="00FB22F9"/>
    <w:rsid w:val="00FB28DE"/>
    <w:rsid w:val="00FB33BA"/>
    <w:rsid w:val="00FB376C"/>
    <w:rsid w:val="00FB3893"/>
    <w:rsid w:val="00FB3A6B"/>
    <w:rsid w:val="00FB3F23"/>
    <w:rsid w:val="00FB421E"/>
    <w:rsid w:val="00FB4980"/>
    <w:rsid w:val="00FB4A32"/>
    <w:rsid w:val="00FB5328"/>
    <w:rsid w:val="00FB56B5"/>
    <w:rsid w:val="00FB5A86"/>
    <w:rsid w:val="00FB71D4"/>
    <w:rsid w:val="00FB72DA"/>
    <w:rsid w:val="00FB7D96"/>
    <w:rsid w:val="00FC04CB"/>
    <w:rsid w:val="00FC1192"/>
    <w:rsid w:val="00FC1559"/>
    <w:rsid w:val="00FC1867"/>
    <w:rsid w:val="00FC1897"/>
    <w:rsid w:val="00FC18A9"/>
    <w:rsid w:val="00FC1E1A"/>
    <w:rsid w:val="00FC23D4"/>
    <w:rsid w:val="00FC2C89"/>
    <w:rsid w:val="00FC2E35"/>
    <w:rsid w:val="00FC2F40"/>
    <w:rsid w:val="00FC3326"/>
    <w:rsid w:val="00FC348B"/>
    <w:rsid w:val="00FC5FEE"/>
    <w:rsid w:val="00FC651C"/>
    <w:rsid w:val="00FC701E"/>
    <w:rsid w:val="00FC73F9"/>
    <w:rsid w:val="00FD0024"/>
    <w:rsid w:val="00FD07D8"/>
    <w:rsid w:val="00FD0F2F"/>
    <w:rsid w:val="00FD2221"/>
    <w:rsid w:val="00FD2D2A"/>
    <w:rsid w:val="00FD31B1"/>
    <w:rsid w:val="00FD31D3"/>
    <w:rsid w:val="00FD34A3"/>
    <w:rsid w:val="00FD39F6"/>
    <w:rsid w:val="00FD3A1F"/>
    <w:rsid w:val="00FD3F91"/>
    <w:rsid w:val="00FD5093"/>
    <w:rsid w:val="00FD51F2"/>
    <w:rsid w:val="00FD531D"/>
    <w:rsid w:val="00FD552F"/>
    <w:rsid w:val="00FD56CE"/>
    <w:rsid w:val="00FD5D5C"/>
    <w:rsid w:val="00FD6A9C"/>
    <w:rsid w:val="00FD6F04"/>
    <w:rsid w:val="00FD70B4"/>
    <w:rsid w:val="00FD7414"/>
    <w:rsid w:val="00FD769A"/>
    <w:rsid w:val="00FD76AE"/>
    <w:rsid w:val="00FE0022"/>
    <w:rsid w:val="00FE01CD"/>
    <w:rsid w:val="00FE04B7"/>
    <w:rsid w:val="00FE07DA"/>
    <w:rsid w:val="00FE0A45"/>
    <w:rsid w:val="00FE0B9C"/>
    <w:rsid w:val="00FE1894"/>
    <w:rsid w:val="00FE1C2E"/>
    <w:rsid w:val="00FE1D79"/>
    <w:rsid w:val="00FE1F9A"/>
    <w:rsid w:val="00FE24AE"/>
    <w:rsid w:val="00FE24DB"/>
    <w:rsid w:val="00FE2714"/>
    <w:rsid w:val="00FE3722"/>
    <w:rsid w:val="00FE4193"/>
    <w:rsid w:val="00FE47D9"/>
    <w:rsid w:val="00FE530B"/>
    <w:rsid w:val="00FE5420"/>
    <w:rsid w:val="00FE5F50"/>
    <w:rsid w:val="00FE5FAD"/>
    <w:rsid w:val="00FE61EA"/>
    <w:rsid w:val="00FE6616"/>
    <w:rsid w:val="00FE6897"/>
    <w:rsid w:val="00FE697E"/>
    <w:rsid w:val="00FE6992"/>
    <w:rsid w:val="00FE6B27"/>
    <w:rsid w:val="00FE7426"/>
    <w:rsid w:val="00FE7941"/>
    <w:rsid w:val="00FE7E3A"/>
    <w:rsid w:val="00FE7FF9"/>
    <w:rsid w:val="00FF04C2"/>
    <w:rsid w:val="00FF0521"/>
    <w:rsid w:val="00FF067E"/>
    <w:rsid w:val="00FF098E"/>
    <w:rsid w:val="00FF09C1"/>
    <w:rsid w:val="00FF0FCF"/>
    <w:rsid w:val="00FF1CFC"/>
    <w:rsid w:val="00FF22DD"/>
    <w:rsid w:val="00FF2D91"/>
    <w:rsid w:val="00FF3C1D"/>
    <w:rsid w:val="00FF3DD4"/>
    <w:rsid w:val="00FF45C8"/>
    <w:rsid w:val="00FF4EDF"/>
    <w:rsid w:val="00FF5331"/>
    <w:rsid w:val="00FF5E55"/>
    <w:rsid w:val="00FF60C8"/>
    <w:rsid w:val="00FF61D7"/>
    <w:rsid w:val="00FF655D"/>
    <w:rsid w:val="00FF6E9C"/>
    <w:rsid w:val="00FF6F03"/>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50212A2"/>
  <w15:chartTrackingRefBased/>
  <w15:docId w15:val="{870B7BFF-6E32-4946-AAC5-86338CAB9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qFormat/>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qFormat/>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qFormat/>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uiPriority w:val="59"/>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qFormat/>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style>
  <w:style w:type="paragraph" w:customStyle="1" w:styleId="CharCharCharChar1">
    <w:name w:val="Char Char Char Char1"/>
    <w:rsid w:val="00EB35E8"/>
    <w:pPr>
      <w:keepNext/>
      <w:tabs>
        <w:tab w:val="left" w:pos="-1134"/>
      </w:tabs>
      <w:autoSpaceDE w:val="0"/>
      <w:autoSpaceDN w:val="0"/>
      <w:adjustRightInd w:val="0"/>
      <w:spacing w:before="60" w:after="60"/>
      <w:jc w:val="both"/>
    </w:p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qFormat/>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qFormat/>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8"/>
      </w:numPr>
      <w:overflowPunct/>
      <w:autoSpaceDE/>
      <w:autoSpaceDN/>
      <w:adjustRightInd/>
      <w:spacing w:after="0"/>
      <w:jc w:val="left"/>
      <w:textAlignment w:val="auto"/>
    </w:pPr>
    <w:rPr>
      <w:rFonts w:ascii="Calibri" w:hAnsi="Calibri"/>
      <w:kern w:val="2"/>
      <w:szCs w:val="24"/>
      <w:lang w:val="en-GB" w:eastAsia="zh-CN"/>
    </w:rPr>
  </w:style>
  <w:style w:type="paragraph" w:customStyle="1" w:styleId="bullet2">
    <w:name w:val="bullet2"/>
    <w:basedOn w:val="text"/>
    <w:link w:val="bullet2Char"/>
    <w:qFormat/>
    <w:rsid w:val="0017444F"/>
    <w:pPr>
      <w:widowControl/>
      <w:numPr>
        <w:ilvl w:val="1"/>
        <w:numId w:val="8"/>
      </w:numPr>
      <w:overflowPunct/>
      <w:autoSpaceDE/>
      <w:autoSpaceDN/>
      <w:adjustRightInd/>
      <w:spacing w:after="0"/>
      <w:jc w:val="left"/>
      <w:textAlignment w:val="auto"/>
    </w:pPr>
    <w:rPr>
      <w:rFonts w:ascii="Times" w:hAnsi="Times"/>
      <w:kern w:val="2"/>
      <w:szCs w:val="24"/>
      <w:lang w:val="en-GB" w:eastAsia="zh-CN"/>
    </w:rPr>
  </w:style>
  <w:style w:type="character" w:customStyle="1" w:styleId="bullet1Char">
    <w:name w:val="bullet1 Char"/>
    <w:link w:val="bullet1"/>
    <w:rsid w:val="0017444F"/>
    <w:rPr>
      <w:rFonts w:ascii="Calibri" w:hAnsi="Calibri"/>
      <w:kern w:val="2"/>
      <w:sz w:val="24"/>
      <w:szCs w:val="24"/>
      <w:lang w:eastAsia="zh-CN"/>
    </w:rPr>
  </w:style>
  <w:style w:type="paragraph" w:customStyle="1" w:styleId="bullet3">
    <w:name w:val="bullet3"/>
    <w:basedOn w:val="text"/>
    <w:link w:val="bullet3Char"/>
    <w:qFormat/>
    <w:rsid w:val="0017444F"/>
    <w:pPr>
      <w:widowControl/>
      <w:numPr>
        <w:ilvl w:val="2"/>
        <w:numId w:val="8"/>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hAnsi="Times"/>
      <w:kern w:val="2"/>
      <w:sz w:val="24"/>
      <w:szCs w:val="24"/>
      <w:lang w:eastAsia="zh-CN"/>
    </w:rPr>
  </w:style>
  <w:style w:type="paragraph" w:customStyle="1" w:styleId="bullet4">
    <w:name w:val="bullet4"/>
    <w:basedOn w:val="text"/>
    <w:qFormat/>
    <w:rsid w:val="0017444F"/>
    <w:pPr>
      <w:widowControl/>
      <w:numPr>
        <w:ilvl w:val="3"/>
        <w:numId w:val="8"/>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9"/>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10"/>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rFonts w:eastAsia="Times New Roman"/>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11"/>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12"/>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uiPriority w:val="99"/>
    <w:qFormat/>
    <w:rsid w:val="00CA657A"/>
    <w:pPr>
      <w:numPr>
        <w:ilvl w:val="2"/>
        <w:numId w:val="13"/>
      </w:numPr>
    </w:pPr>
  </w:style>
  <w:style w:type="character" w:customStyle="1" w:styleId="RAN1bullet3Char">
    <w:name w:val="RAN1 bullet3 Char"/>
    <w:link w:val="RAN1bullet3"/>
    <w:uiPriority w:val="99"/>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qForma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qFormat/>
    <w:rsid w:val="00CA657A"/>
    <w:rPr>
      <w:rFonts w:eastAsia="MS Mincho"/>
      <w:sz w:val="22"/>
      <w:szCs w:val="24"/>
      <w:lang w:val="en-US" w:eastAsia="zh-CN"/>
    </w:rPr>
  </w:style>
  <w:style w:type="paragraph" w:styleId="ListNumber3">
    <w:name w:val="List Number 3"/>
    <w:basedOn w:val="Normal"/>
    <w:rsid w:val="00CA657A"/>
    <w:pPr>
      <w:numPr>
        <w:numId w:val="14"/>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15"/>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16"/>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17"/>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19"/>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18"/>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20"/>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21"/>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22"/>
      </w:numPr>
      <w:overflowPunct w:val="0"/>
      <w:autoSpaceDE w:val="0"/>
      <w:autoSpaceDN w:val="0"/>
      <w:adjustRightInd w:val="0"/>
      <w:textAlignment w:val="baseline"/>
    </w:pPr>
    <w:rPr>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 w:type="character" w:customStyle="1" w:styleId="B4Char">
    <w:name w:val="B4 Char"/>
    <w:link w:val="B4"/>
    <w:qFormat/>
    <w:rsid w:val="00E31DED"/>
    <w:rPr>
      <w:lang w:eastAsia="en-US"/>
    </w:rPr>
  </w:style>
  <w:style w:type="table" w:customStyle="1" w:styleId="TableGrid1">
    <w:name w:val="Table Grid1"/>
    <w:basedOn w:val="TableNormal"/>
    <w:next w:val="TableGrid"/>
    <w:uiPriority w:val="59"/>
    <w:rsid w:val="00E9420D"/>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Normal"/>
    <w:link w:val="3GPPAgreementsChar"/>
    <w:qFormat/>
    <w:rsid w:val="00E9420D"/>
    <w:pPr>
      <w:numPr>
        <w:numId w:val="23"/>
      </w:numPr>
      <w:overflowPunct w:val="0"/>
      <w:autoSpaceDE w:val="0"/>
      <w:autoSpaceDN w:val="0"/>
      <w:adjustRightInd w:val="0"/>
      <w:spacing w:before="60" w:after="60"/>
      <w:jc w:val="both"/>
      <w:textAlignment w:val="baseline"/>
    </w:pPr>
    <w:rPr>
      <w:sz w:val="22"/>
      <w:lang w:val="en-US" w:eastAsia="zh-CN"/>
    </w:rPr>
  </w:style>
  <w:style w:type="character" w:customStyle="1" w:styleId="3GPPAgreementsChar">
    <w:name w:val="3GPP Agreements Char"/>
    <w:link w:val="3GPPAgreements"/>
    <w:rsid w:val="00E9420D"/>
    <w:rPr>
      <w:sz w:val="22"/>
      <w:lang w:val="en-US" w:eastAsia="zh-CN"/>
    </w:rPr>
  </w:style>
  <w:style w:type="paragraph" w:customStyle="1" w:styleId="Style1">
    <w:name w:val="Style1"/>
    <w:basedOn w:val="Normal"/>
    <w:link w:val="Style1Char"/>
    <w:qFormat/>
    <w:rsid w:val="00E9420D"/>
    <w:pPr>
      <w:spacing w:after="100" w:afterAutospacing="1" w:line="300" w:lineRule="auto"/>
      <w:ind w:firstLine="360"/>
      <w:contextualSpacing/>
      <w:jc w:val="both"/>
    </w:pPr>
    <w:rPr>
      <w:lang w:val="en-US" w:eastAsia="zh-CN"/>
    </w:rPr>
  </w:style>
  <w:style w:type="character" w:customStyle="1" w:styleId="Style1Char">
    <w:name w:val="Style1 Char"/>
    <w:link w:val="Style1"/>
    <w:qFormat/>
    <w:rsid w:val="00E9420D"/>
    <w:rPr>
      <w:rFonts w:eastAsia="SimSun"/>
      <w:lang w:val="en-US" w:eastAsia="zh-CN"/>
    </w:rPr>
  </w:style>
  <w:style w:type="character" w:customStyle="1" w:styleId="fontstyle01">
    <w:name w:val="fontstyle01"/>
    <w:basedOn w:val="DefaultParagraphFont"/>
    <w:rsid w:val="00E9420D"/>
    <w:rPr>
      <w:rFonts w:ascii="Times New Roman" w:hAnsi="Times New Roman" w:cs="Times New Roman" w:hint="default"/>
      <w:b w:val="0"/>
      <w:bCs w:val="0"/>
      <w:i/>
      <w:iCs/>
      <w:color w:val="000000"/>
      <w:sz w:val="20"/>
      <w:szCs w:val="20"/>
    </w:rPr>
  </w:style>
  <w:style w:type="paragraph" w:customStyle="1" w:styleId="xmsonormal">
    <w:name w:val="x_msonormal"/>
    <w:basedOn w:val="Normal"/>
    <w:rsid w:val="002734EA"/>
    <w:pPr>
      <w:spacing w:after="0"/>
    </w:pPr>
    <w:rPr>
      <w:rFonts w:ascii="Calibri" w:eastAsiaTheme="minorHAnsi" w:hAnsi="Calibri" w:cs="Calibri"/>
      <w:sz w:val="22"/>
      <w:szCs w:val="22"/>
      <w:lang w:val="en-US"/>
    </w:rPr>
  </w:style>
  <w:style w:type="numbering" w:customStyle="1" w:styleId="NoList1">
    <w:name w:val="No List1"/>
    <w:next w:val="NoList"/>
    <w:uiPriority w:val="99"/>
    <w:semiHidden/>
    <w:unhideWhenUsed/>
    <w:rsid w:val="00E21265"/>
  </w:style>
  <w:style w:type="numbering" w:customStyle="1" w:styleId="110">
    <w:name w:val="无列表11"/>
    <w:next w:val="NoList"/>
    <w:uiPriority w:val="99"/>
    <w:semiHidden/>
    <w:unhideWhenUsed/>
    <w:rsid w:val="00E21265"/>
  </w:style>
  <w:style w:type="paragraph" w:customStyle="1" w:styleId="LGTdoc">
    <w:name w:val="LGTdoc_본문"/>
    <w:basedOn w:val="Normal"/>
    <w:link w:val="LGTdocChar"/>
    <w:qFormat/>
    <w:rsid w:val="00E21265"/>
    <w:pPr>
      <w:widowControl w:val="0"/>
      <w:autoSpaceDE w:val="0"/>
      <w:autoSpaceDN w:val="0"/>
      <w:adjustRightInd w:val="0"/>
      <w:snapToGrid w:val="0"/>
      <w:spacing w:before="60" w:afterLines="50" w:after="120" w:line="264" w:lineRule="auto"/>
      <w:ind w:left="851" w:hanging="284"/>
      <w:jc w:val="both"/>
    </w:pPr>
    <w:rPr>
      <w:rFonts w:eastAsia="Batang"/>
      <w:kern w:val="2"/>
      <w:sz w:val="22"/>
      <w:szCs w:val="24"/>
      <w:lang w:val="en-US" w:eastAsia="x-none"/>
    </w:rPr>
  </w:style>
  <w:style w:type="character" w:customStyle="1" w:styleId="LGTdocChar">
    <w:name w:val="LGTdoc_본문 Char"/>
    <w:link w:val="LGTdoc"/>
    <w:qFormat/>
    <w:rsid w:val="00E21265"/>
    <w:rPr>
      <w:rFonts w:eastAsia="Batang"/>
      <w:kern w:val="2"/>
      <w:sz w:val="22"/>
      <w:szCs w:val="24"/>
      <w:lang w:val="en-US" w:eastAsia="x-none"/>
    </w:rPr>
  </w:style>
  <w:style w:type="paragraph" w:customStyle="1" w:styleId="0Maintext">
    <w:name w:val="0 Main text"/>
    <w:basedOn w:val="maintext"/>
    <w:link w:val="0MaintextChar"/>
    <w:rsid w:val="00E21265"/>
    <w:pPr>
      <w:spacing w:before="100" w:beforeAutospacing="1" w:after="100" w:afterAutospacing="1" w:line="240" w:lineRule="auto"/>
      <w:ind w:firstLineChars="0" w:firstLine="360"/>
    </w:pPr>
    <w:rPr>
      <w:rFonts w:cs="Batang"/>
      <w:lang w:eastAsia="en-US"/>
    </w:rPr>
  </w:style>
  <w:style w:type="character" w:customStyle="1" w:styleId="0MaintextChar">
    <w:name w:val="0 Main text Char"/>
    <w:basedOn w:val="maintextChar"/>
    <w:link w:val="0Maintext"/>
    <w:rsid w:val="00E21265"/>
    <w:rPr>
      <w:rFonts w:eastAsia="Malgun Gothic" w:cs="Batang"/>
      <w:lang w:eastAsia="en-US"/>
    </w:rPr>
  </w:style>
  <w:style w:type="paragraph" w:customStyle="1" w:styleId="LGTdoc1">
    <w:name w:val="LGTdoc_제목1"/>
    <w:basedOn w:val="Normal"/>
    <w:rsid w:val="00E21265"/>
    <w:pPr>
      <w:adjustRightInd w:val="0"/>
      <w:snapToGrid w:val="0"/>
      <w:spacing w:beforeLines="50" w:before="120" w:after="100" w:afterAutospacing="1"/>
      <w:jc w:val="both"/>
    </w:pPr>
    <w:rPr>
      <w:rFonts w:eastAsia="Batang"/>
      <w:b/>
      <w:snapToGrid w:val="0"/>
      <w:sz w:val="28"/>
      <w:lang w:eastAsia="ko-KR"/>
    </w:rPr>
  </w:style>
  <w:style w:type="paragraph" w:customStyle="1" w:styleId="b20">
    <w:name w:val="b20"/>
    <w:basedOn w:val="Normal"/>
    <w:uiPriority w:val="99"/>
    <w:rsid w:val="00C709FE"/>
    <w:pPr>
      <w:spacing w:after="0"/>
    </w:pPr>
    <w:rPr>
      <w:rFonts w:ascii="Calibri" w:eastAsiaTheme="minorHAnsi" w:hAnsi="Calibri" w:cs="Calibri"/>
      <w:sz w:val="22"/>
      <w:szCs w:val="22"/>
      <w:lang w:val="en-US"/>
    </w:rPr>
  </w:style>
  <w:style w:type="character" w:customStyle="1" w:styleId="B5Char">
    <w:name w:val="B5 Char"/>
    <w:link w:val="B5"/>
    <w:rsid w:val="008C2148"/>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277951451">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493692594">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608783077">
      <w:bodyDiv w:val="1"/>
      <w:marLeft w:val="0"/>
      <w:marRight w:val="0"/>
      <w:marTop w:val="0"/>
      <w:marBottom w:val="0"/>
      <w:divBdr>
        <w:top w:val="none" w:sz="0" w:space="0" w:color="auto"/>
        <w:left w:val="none" w:sz="0" w:space="0" w:color="auto"/>
        <w:bottom w:val="none" w:sz="0" w:space="0" w:color="auto"/>
        <w:right w:val="none" w:sz="0" w:space="0" w:color="auto"/>
      </w:divBdr>
    </w:div>
    <w:div w:id="728067984">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849100175">
      <w:bodyDiv w:val="1"/>
      <w:marLeft w:val="0"/>
      <w:marRight w:val="0"/>
      <w:marTop w:val="0"/>
      <w:marBottom w:val="0"/>
      <w:divBdr>
        <w:top w:val="none" w:sz="0" w:space="0" w:color="auto"/>
        <w:left w:val="none" w:sz="0" w:space="0" w:color="auto"/>
        <w:bottom w:val="none" w:sz="0" w:space="0" w:color="auto"/>
        <w:right w:val="none" w:sz="0" w:space="0" w:color="auto"/>
      </w:divBdr>
    </w:div>
    <w:div w:id="853769443">
      <w:bodyDiv w:val="1"/>
      <w:marLeft w:val="0"/>
      <w:marRight w:val="0"/>
      <w:marTop w:val="0"/>
      <w:marBottom w:val="0"/>
      <w:divBdr>
        <w:top w:val="none" w:sz="0" w:space="0" w:color="auto"/>
        <w:left w:val="none" w:sz="0" w:space="0" w:color="auto"/>
        <w:bottom w:val="none" w:sz="0" w:space="0" w:color="auto"/>
        <w:right w:val="none" w:sz="0" w:space="0" w:color="auto"/>
      </w:divBdr>
    </w:div>
    <w:div w:id="904805460">
      <w:bodyDiv w:val="1"/>
      <w:marLeft w:val="0"/>
      <w:marRight w:val="0"/>
      <w:marTop w:val="0"/>
      <w:marBottom w:val="0"/>
      <w:divBdr>
        <w:top w:val="none" w:sz="0" w:space="0" w:color="auto"/>
        <w:left w:val="none" w:sz="0" w:space="0" w:color="auto"/>
        <w:bottom w:val="none" w:sz="0" w:space="0" w:color="auto"/>
        <w:right w:val="none" w:sz="0" w:space="0" w:color="auto"/>
      </w:divBdr>
    </w:div>
    <w:div w:id="985738561">
      <w:bodyDiv w:val="1"/>
      <w:marLeft w:val="0"/>
      <w:marRight w:val="0"/>
      <w:marTop w:val="0"/>
      <w:marBottom w:val="0"/>
      <w:divBdr>
        <w:top w:val="none" w:sz="0" w:space="0" w:color="auto"/>
        <w:left w:val="none" w:sz="0" w:space="0" w:color="auto"/>
        <w:bottom w:val="none" w:sz="0" w:space="0" w:color="auto"/>
        <w:right w:val="none" w:sz="0" w:space="0" w:color="auto"/>
      </w:divBdr>
    </w:div>
    <w:div w:id="991063410">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078283846">
      <w:bodyDiv w:val="1"/>
      <w:marLeft w:val="0"/>
      <w:marRight w:val="0"/>
      <w:marTop w:val="0"/>
      <w:marBottom w:val="0"/>
      <w:divBdr>
        <w:top w:val="none" w:sz="0" w:space="0" w:color="auto"/>
        <w:left w:val="none" w:sz="0" w:space="0" w:color="auto"/>
        <w:bottom w:val="none" w:sz="0" w:space="0" w:color="auto"/>
        <w:right w:val="none" w:sz="0" w:space="0" w:color="auto"/>
      </w:divBdr>
    </w:div>
    <w:div w:id="1239897849">
      <w:bodyDiv w:val="1"/>
      <w:marLeft w:val="0"/>
      <w:marRight w:val="0"/>
      <w:marTop w:val="0"/>
      <w:marBottom w:val="0"/>
      <w:divBdr>
        <w:top w:val="none" w:sz="0" w:space="0" w:color="auto"/>
        <w:left w:val="none" w:sz="0" w:space="0" w:color="auto"/>
        <w:bottom w:val="none" w:sz="0" w:space="0" w:color="auto"/>
        <w:right w:val="none" w:sz="0" w:space="0" w:color="auto"/>
      </w:divBdr>
    </w:div>
    <w:div w:id="1298027028">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496722566">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706058625">
      <w:bodyDiv w:val="1"/>
      <w:marLeft w:val="0"/>
      <w:marRight w:val="0"/>
      <w:marTop w:val="0"/>
      <w:marBottom w:val="0"/>
      <w:divBdr>
        <w:top w:val="none" w:sz="0" w:space="0" w:color="auto"/>
        <w:left w:val="none" w:sz="0" w:space="0" w:color="auto"/>
        <w:bottom w:val="none" w:sz="0" w:space="0" w:color="auto"/>
        <w:right w:val="none" w:sz="0" w:space="0" w:color="auto"/>
      </w:divBdr>
    </w:div>
    <w:div w:id="180947171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 w:id="2052880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8.wmf"/><Relationship Id="rId21" Type="http://schemas.openxmlformats.org/officeDocument/2006/relationships/image" Target="media/image13.wmf"/><Relationship Id="rId42" Type="http://schemas.openxmlformats.org/officeDocument/2006/relationships/image" Target="media/image34.wmf"/><Relationship Id="rId63" Type="http://schemas.openxmlformats.org/officeDocument/2006/relationships/image" Target="media/image55.wmf"/><Relationship Id="rId84" Type="http://schemas.openxmlformats.org/officeDocument/2006/relationships/image" Target="media/image76.wmf"/><Relationship Id="rId138" Type="http://schemas.openxmlformats.org/officeDocument/2006/relationships/image" Target="media/image129.wmf"/><Relationship Id="rId159" Type="http://schemas.openxmlformats.org/officeDocument/2006/relationships/image" Target="media/image150.wmf"/><Relationship Id="rId170" Type="http://schemas.openxmlformats.org/officeDocument/2006/relationships/image" Target="media/image161.wmf"/><Relationship Id="rId191" Type="http://schemas.openxmlformats.org/officeDocument/2006/relationships/image" Target="media/image182.wmf"/><Relationship Id="rId205" Type="http://schemas.openxmlformats.org/officeDocument/2006/relationships/image" Target="media/image196.wmf"/><Relationship Id="rId226" Type="http://schemas.openxmlformats.org/officeDocument/2006/relationships/image" Target="media/image217.wmf"/><Relationship Id="rId107" Type="http://schemas.openxmlformats.org/officeDocument/2006/relationships/image" Target="media/image98.wmf"/><Relationship Id="rId11" Type="http://schemas.openxmlformats.org/officeDocument/2006/relationships/image" Target="media/image3.wmf"/><Relationship Id="rId32" Type="http://schemas.openxmlformats.org/officeDocument/2006/relationships/image" Target="media/image24.wmf"/><Relationship Id="rId53" Type="http://schemas.openxmlformats.org/officeDocument/2006/relationships/image" Target="media/image45.wmf"/><Relationship Id="rId74" Type="http://schemas.openxmlformats.org/officeDocument/2006/relationships/image" Target="media/image66.wmf"/><Relationship Id="rId128" Type="http://schemas.openxmlformats.org/officeDocument/2006/relationships/image" Target="media/image119.wmf"/><Relationship Id="rId149" Type="http://schemas.openxmlformats.org/officeDocument/2006/relationships/image" Target="media/image140.wmf"/><Relationship Id="rId5" Type="http://schemas.openxmlformats.org/officeDocument/2006/relationships/settings" Target="settings.xml"/><Relationship Id="rId95" Type="http://schemas.openxmlformats.org/officeDocument/2006/relationships/image" Target="media/image87.wmf"/><Relationship Id="rId160" Type="http://schemas.openxmlformats.org/officeDocument/2006/relationships/image" Target="media/image151.wmf"/><Relationship Id="rId181" Type="http://schemas.openxmlformats.org/officeDocument/2006/relationships/image" Target="media/image172.wmf"/><Relationship Id="rId216" Type="http://schemas.openxmlformats.org/officeDocument/2006/relationships/image" Target="media/image207.wmf"/><Relationship Id="rId237" Type="http://schemas.openxmlformats.org/officeDocument/2006/relationships/image" Target="media/image228.wmf"/><Relationship Id="rId22" Type="http://schemas.openxmlformats.org/officeDocument/2006/relationships/image" Target="media/image14.wmf"/><Relationship Id="rId43" Type="http://schemas.openxmlformats.org/officeDocument/2006/relationships/image" Target="media/image35.wmf"/><Relationship Id="rId64" Type="http://schemas.openxmlformats.org/officeDocument/2006/relationships/image" Target="media/image56.wmf"/><Relationship Id="rId118" Type="http://schemas.openxmlformats.org/officeDocument/2006/relationships/image" Target="media/image109.wmf"/><Relationship Id="rId139" Type="http://schemas.openxmlformats.org/officeDocument/2006/relationships/image" Target="media/image130.wmf"/><Relationship Id="rId85" Type="http://schemas.openxmlformats.org/officeDocument/2006/relationships/image" Target="media/image77.wmf"/><Relationship Id="rId150" Type="http://schemas.openxmlformats.org/officeDocument/2006/relationships/image" Target="media/image141.wmf"/><Relationship Id="rId171" Type="http://schemas.openxmlformats.org/officeDocument/2006/relationships/image" Target="media/image162.wmf"/><Relationship Id="rId192" Type="http://schemas.openxmlformats.org/officeDocument/2006/relationships/image" Target="media/image183.wmf"/><Relationship Id="rId206" Type="http://schemas.openxmlformats.org/officeDocument/2006/relationships/image" Target="media/image197.wmf"/><Relationship Id="rId227" Type="http://schemas.openxmlformats.org/officeDocument/2006/relationships/image" Target="media/image218.wmf"/><Relationship Id="rId201" Type="http://schemas.openxmlformats.org/officeDocument/2006/relationships/image" Target="media/image192.wmf"/><Relationship Id="rId222" Type="http://schemas.openxmlformats.org/officeDocument/2006/relationships/image" Target="media/image213.wmf"/><Relationship Id="rId243" Type="http://schemas.openxmlformats.org/officeDocument/2006/relationships/fontTable" Target="fontTable.xml"/><Relationship Id="rId12" Type="http://schemas.openxmlformats.org/officeDocument/2006/relationships/image" Target="media/image4.wmf"/><Relationship Id="rId17" Type="http://schemas.openxmlformats.org/officeDocument/2006/relationships/image" Target="media/image9.wmf"/><Relationship Id="rId33" Type="http://schemas.openxmlformats.org/officeDocument/2006/relationships/image" Target="media/image25.wmf"/><Relationship Id="rId38" Type="http://schemas.openxmlformats.org/officeDocument/2006/relationships/image" Target="media/image30.wmf"/><Relationship Id="rId59" Type="http://schemas.openxmlformats.org/officeDocument/2006/relationships/image" Target="media/image51.wmf"/><Relationship Id="rId103" Type="http://schemas.openxmlformats.org/officeDocument/2006/relationships/image" Target="media/image94.wmf"/><Relationship Id="rId108" Type="http://schemas.openxmlformats.org/officeDocument/2006/relationships/image" Target="media/image99.wmf"/><Relationship Id="rId124" Type="http://schemas.openxmlformats.org/officeDocument/2006/relationships/image" Target="media/image115.wmf"/><Relationship Id="rId129" Type="http://schemas.openxmlformats.org/officeDocument/2006/relationships/image" Target="media/image120.wmf"/><Relationship Id="rId54" Type="http://schemas.openxmlformats.org/officeDocument/2006/relationships/image" Target="media/image46.wmf"/><Relationship Id="rId70" Type="http://schemas.openxmlformats.org/officeDocument/2006/relationships/image" Target="media/image62.wmf"/><Relationship Id="rId75" Type="http://schemas.openxmlformats.org/officeDocument/2006/relationships/image" Target="media/image67.wmf"/><Relationship Id="rId91" Type="http://schemas.openxmlformats.org/officeDocument/2006/relationships/image" Target="media/image83.wmf"/><Relationship Id="rId96" Type="http://schemas.openxmlformats.org/officeDocument/2006/relationships/image" Target="media/image88.wmf"/><Relationship Id="rId140" Type="http://schemas.openxmlformats.org/officeDocument/2006/relationships/image" Target="media/image131.wmf"/><Relationship Id="rId145" Type="http://schemas.openxmlformats.org/officeDocument/2006/relationships/image" Target="media/image136.wmf"/><Relationship Id="rId161" Type="http://schemas.openxmlformats.org/officeDocument/2006/relationships/image" Target="media/image152.wmf"/><Relationship Id="rId166" Type="http://schemas.openxmlformats.org/officeDocument/2006/relationships/image" Target="media/image157.wmf"/><Relationship Id="rId182" Type="http://schemas.openxmlformats.org/officeDocument/2006/relationships/image" Target="media/image173.wmf"/><Relationship Id="rId187" Type="http://schemas.openxmlformats.org/officeDocument/2006/relationships/image" Target="media/image178.wmf"/><Relationship Id="rId217" Type="http://schemas.openxmlformats.org/officeDocument/2006/relationships/image" Target="media/image208.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203.wmf"/><Relationship Id="rId233" Type="http://schemas.openxmlformats.org/officeDocument/2006/relationships/image" Target="media/image224.wmf"/><Relationship Id="rId238" Type="http://schemas.openxmlformats.org/officeDocument/2006/relationships/image" Target="media/image229.wmf"/><Relationship Id="rId23" Type="http://schemas.openxmlformats.org/officeDocument/2006/relationships/image" Target="media/image15.wmf"/><Relationship Id="rId28" Type="http://schemas.openxmlformats.org/officeDocument/2006/relationships/image" Target="media/image20.wmf"/><Relationship Id="rId49" Type="http://schemas.openxmlformats.org/officeDocument/2006/relationships/image" Target="media/image41.wmf"/><Relationship Id="rId114" Type="http://schemas.openxmlformats.org/officeDocument/2006/relationships/image" Target="media/image105.wmf"/><Relationship Id="rId119" Type="http://schemas.openxmlformats.org/officeDocument/2006/relationships/image" Target="media/image110.wmf"/><Relationship Id="rId44" Type="http://schemas.openxmlformats.org/officeDocument/2006/relationships/image" Target="media/image36.wmf"/><Relationship Id="rId60" Type="http://schemas.openxmlformats.org/officeDocument/2006/relationships/image" Target="media/image52.wmf"/><Relationship Id="rId65" Type="http://schemas.openxmlformats.org/officeDocument/2006/relationships/image" Target="media/image57.wmf"/><Relationship Id="rId81" Type="http://schemas.openxmlformats.org/officeDocument/2006/relationships/image" Target="media/image73.wmf"/><Relationship Id="rId86" Type="http://schemas.openxmlformats.org/officeDocument/2006/relationships/image" Target="media/image78.wmf"/><Relationship Id="rId130" Type="http://schemas.openxmlformats.org/officeDocument/2006/relationships/image" Target="media/image121.wmf"/><Relationship Id="rId135" Type="http://schemas.openxmlformats.org/officeDocument/2006/relationships/image" Target="media/image126.wmf"/><Relationship Id="rId151" Type="http://schemas.openxmlformats.org/officeDocument/2006/relationships/image" Target="media/image142.wmf"/><Relationship Id="rId156" Type="http://schemas.openxmlformats.org/officeDocument/2006/relationships/image" Target="media/image147.wmf"/><Relationship Id="rId177" Type="http://schemas.openxmlformats.org/officeDocument/2006/relationships/image" Target="media/image168.wmf"/><Relationship Id="rId198" Type="http://schemas.openxmlformats.org/officeDocument/2006/relationships/image" Target="media/image189.wmf"/><Relationship Id="rId172" Type="http://schemas.openxmlformats.org/officeDocument/2006/relationships/image" Target="media/image163.wmf"/><Relationship Id="rId193" Type="http://schemas.openxmlformats.org/officeDocument/2006/relationships/image" Target="media/image184.wmf"/><Relationship Id="rId202" Type="http://schemas.openxmlformats.org/officeDocument/2006/relationships/image" Target="media/image193.wmf"/><Relationship Id="rId207" Type="http://schemas.openxmlformats.org/officeDocument/2006/relationships/image" Target="media/image198.wmf"/><Relationship Id="rId223" Type="http://schemas.openxmlformats.org/officeDocument/2006/relationships/image" Target="media/image214.wmf"/><Relationship Id="rId228" Type="http://schemas.openxmlformats.org/officeDocument/2006/relationships/image" Target="media/image219.wmf"/><Relationship Id="rId244" Type="http://schemas.openxmlformats.org/officeDocument/2006/relationships/theme" Target="theme/theme1.xml"/><Relationship Id="rId13" Type="http://schemas.openxmlformats.org/officeDocument/2006/relationships/image" Target="media/image5.wmf"/><Relationship Id="rId18" Type="http://schemas.openxmlformats.org/officeDocument/2006/relationships/image" Target="media/image10.wmf"/><Relationship Id="rId39" Type="http://schemas.openxmlformats.org/officeDocument/2006/relationships/image" Target="media/image31.wmf"/><Relationship Id="rId109" Type="http://schemas.openxmlformats.org/officeDocument/2006/relationships/image" Target="media/image100.wmf"/><Relationship Id="rId34" Type="http://schemas.openxmlformats.org/officeDocument/2006/relationships/image" Target="media/image26.wmf"/><Relationship Id="rId50" Type="http://schemas.openxmlformats.org/officeDocument/2006/relationships/image" Target="media/image42.wmf"/><Relationship Id="rId55" Type="http://schemas.openxmlformats.org/officeDocument/2006/relationships/image" Target="media/image47.wmf"/><Relationship Id="rId76" Type="http://schemas.openxmlformats.org/officeDocument/2006/relationships/image" Target="media/image68.wmf"/><Relationship Id="rId97" Type="http://schemas.openxmlformats.org/officeDocument/2006/relationships/oleObject" Target="embeddings/oleObject1.bin"/><Relationship Id="rId104" Type="http://schemas.openxmlformats.org/officeDocument/2006/relationships/image" Target="media/image95.wmf"/><Relationship Id="rId120" Type="http://schemas.openxmlformats.org/officeDocument/2006/relationships/image" Target="media/image111.wmf"/><Relationship Id="rId125" Type="http://schemas.openxmlformats.org/officeDocument/2006/relationships/image" Target="media/image116.wmf"/><Relationship Id="rId141" Type="http://schemas.openxmlformats.org/officeDocument/2006/relationships/image" Target="media/image132.wmf"/><Relationship Id="rId146" Type="http://schemas.openxmlformats.org/officeDocument/2006/relationships/image" Target="media/image137.wmf"/><Relationship Id="rId167" Type="http://schemas.openxmlformats.org/officeDocument/2006/relationships/image" Target="media/image158.wmf"/><Relationship Id="rId188" Type="http://schemas.openxmlformats.org/officeDocument/2006/relationships/image" Target="media/image179.wmf"/><Relationship Id="rId7" Type="http://schemas.openxmlformats.org/officeDocument/2006/relationships/footnotes" Target="footnotes.xml"/><Relationship Id="rId71" Type="http://schemas.openxmlformats.org/officeDocument/2006/relationships/image" Target="media/image63.wmf"/><Relationship Id="rId92" Type="http://schemas.openxmlformats.org/officeDocument/2006/relationships/image" Target="media/image84.wmf"/><Relationship Id="rId162" Type="http://schemas.openxmlformats.org/officeDocument/2006/relationships/image" Target="media/image153.wmf"/><Relationship Id="rId183" Type="http://schemas.openxmlformats.org/officeDocument/2006/relationships/image" Target="media/image174.wmf"/><Relationship Id="rId213" Type="http://schemas.openxmlformats.org/officeDocument/2006/relationships/image" Target="media/image204.wmf"/><Relationship Id="rId218" Type="http://schemas.openxmlformats.org/officeDocument/2006/relationships/image" Target="media/image209.wmf"/><Relationship Id="rId234" Type="http://schemas.openxmlformats.org/officeDocument/2006/relationships/image" Target="media/image225.wmf"/><Relationship Id="rId239" Type="http://schemas.openxmlformats.org/officeDocument/2006/relationships/image" Target="media/image230.wmf"/><Relationship Id="rId2" Type="http://schemas.openxmlformats.org/officeDocument/2006/relationships/customXml" Target="../customXml/item1.xml"/><Relationship Id="rId29" Type="http://schemas.openxmlformats.org/officeDocument/2006/relationships/image" Target="media/image21.wmf"/><Relationship Id="rId24" Type="http://schemas.openxmlformats.org/officeDocument/2006/relationships/image" Target="media/image16.wmf"/><Relationship Id="rId40" Type="http://schemas.openxmlformats.org/officeDocument/2006/relationships/image" Target="media/image32.wmf"/><Relationship Id="rId45" Type="http://schemas.openxmlformats.org/officeDocument/2006/relationships/image" Target="media/image37.wmf"/><Relationship Id="rId66" Type="http://schemas.openxmlformats.org/officeDocument/2006/relationships/image" Target="media/image58.wmf"/><Relationship Id="rId87" Type="http://schemas.openxmlformats.org/officeDocument/2006/relationships/image" Target="media/image79.wmf"/><Relationship Id="rId110" Type="http://schemas.openxmlformats.org/officeDocument/2006/relationships/image" Target="media/image101.wmf"/><Relationship Id="rId115" Type="http://schemas.openxmlformats.org/officeDocument/2006/relationships/image" Target="media/image106.wmf"/><Relationship Id="rId131" Type="http://schemas.openxmlformats.org/officeDocument/2006/relationships/image" Target="media/image122.wmf"/><Relationship Id="rId136" Type="http://schemas.openxmlformats.org/officeDocument/2006/relationships/image" Target="media/image127.wmf"/><Relationship Id="rId157" Type="http://schemas.openxmlformats.org/officeDocument/2006/relationships/image" Target="media/image148.wmf"/><Relationship Id="rId178" Type="http://schemas.openxmlformats.org/officeDocument/2006/relationships/image" Target="media/image169.wmf"/><Relationship Id="rId61" Type="http://schemas.openxmlformats.org/officeDocument/2006/relationships/image" Target="media/image53.wmf"/><Relationship Id="rId82" Type="http://schemas.openxmlformats.org/officeDocument/2006/relationships/image" Target="media/image74.wmf"/><Relationship Id="rId152" Type="http://schemas.openxmlformats.org/officeDocument/2006/relationships/image" Target="media/image143.wmf"/><Relationship Id="rId173" Type="http://schemas.openxmlformats.org/officeDocument/2006/relationships/image" Target="media/image164.wmf"/><Relationship Id="rId194" Type="http://schemas.openxmlformats.org/officeDocument/2006/relationships/image" Target="media/image185.wmf"/><Relationship Id="rId199" Type="http://schemas.openxmlformats.org/officeDocument/2006/relationships/image" Target="media/image190.wmf"/><Relationship Id="rId203" Type="http://schemas.openxmlformats.org/officeDocument/2006/relationships/image" Target="media/image194.wmf"/><Relationship Id="rId208" Type="http://schemas.openxmlformats.org/officeDocument/2006/relationships/image" Target="media/image199.wmf"/><Relationship Id="rId229" Type="http://schemas.openxmlformats.org/officeDocument/2006/relationships/image" Target="media/image220.wmf"/><Relationship Id="rId19" Type="http://schemas.openxmlformats.org/officeDocument/2006/relationships/image" Target="media/image11.wmf"/><Relationship Id="rId224" Type="http://schemas.openxmlformats.org/officeDocument/2006/relationships/image" Target="media/image215.wmf"/><Relationship Id="rId240" Type="http://schemas.openxmlformats.org/officeDocument/2006/relationships/image" Target="media/image231.wmf"/><Relationship Id="rId14" Type="http://schemas.openxmlformats.org/officeDocument/2006/relationships/image" Target="media/image6.png"/><Relationship Id="rId30" Type="http://schemas.openxmlformats.org/officeDocument/2006/relationships/image" Target="media/image22.wmf"/><Relationship Id="rId35" Type="http://schemas.openxmlformats.org/officeDocument/2006/relationships/image" Target="media/image27.wmf"/><Relationship Id="rId56" Type="http://schemas.openxmlformats.org/officeDocument/2006/relationships/image" Target="media/image48.wmf"/><Relationship Id="rId77" Type="http://schemas.openxmlformats.org/officeDocument/2006/relationships/image" Target="media/image69.wmf"/><Relationship Id="rId100" Type="http://schemas.openxmlformats.org/officeDocument/2006/relationships/image" Target="media/image91.wmf"/><Relationship Id="rId105" Type="http://schemas.openxmlformats.org/officeDocument/2006/relationships/image" Target="media/image96.wmf"/><Relationship Id="rId126" Type="http://schemas.openxmlformats.org/officeDocument/2006/relationships/image" Target="media/image117.wmf"/><Relationship Id="rId147" Type="http://schemas.openxmlformats.org/officeDocument/2006/relationships/image" Target="media/image138.wmf"/><Relationship Id="rId168" Type="http://schemas.openxmlformats.org/officeDocument/2006/relationships/image" Target="media/image159.wmf"/><Relationship Id="rId8" Type="http://schemas.openxmlformats.org/officeDocument/2006/relationships/endnotes" Target="endnotes.xml"/><Relationship Id="rId51" Type="http://schemas.openxmlformats.org/officeDocument/2006/relationships/image" Target="media/image43.wmf"/><Relationship Id="rId72" Type="http://schemas.openxmlformats.org/officeDocument/2006/relationships/image" Target="media/image64.wmf"/><Relationship Id="rId93" Type="http://schemas.openxmlformats.org/officeDocument/2006/relationships/image" Target="media/image85.wmf"/><Relationship Id="rId98" Type="http://schemas.openxmlformats.org/officeDocument/2006/relationships/image" Target="media/image89.wmf"/><Relationship Id="rId121" Type="http://schemas.openxmlformats.org/officeDocument/2006/relationships/image" Target="media/image112.wmf"/><Relationship Id="rId142" Type="http://schemas.openxmlformats.org/officeDocument/2006/relationships/image" Target="media/image133.wmf"/><Relationship Id="rId163" Type="http://schemas.openxmlformats.org/officeDocument/2006/relationships/image" Target="media/image154.wmf"/><Relationship Id="rId184" Type="http://schemas.openxmlformats.org/officeDocument/2006/relationships/image" Target="media/image175.wmf"/><Relationship Id="rId189" Type="http://schemas.openxmlformats.org/officeDocument/2006/relationships/image" Target="media/image180.wmf"/><Relationship Id="rId219" Type="http://schemas.openxmlformats.org/officeDocument/2006/relationships/image" Target="media/image210.wmf"/><Relationship Id="rId3" Type="http://schemas.openxmlformats.org/officeDocument/2006/relationships/numbering" Target="numbering.xml"/><Relationship Id="rId214" Type="http://schemas.openxmlformats.org/officeDocument/2006/relationships/image" Target="media/image205.wmf"/><Relationship Id="rId230" Type="http://schemas.openxmlformats.org/officeDocument/2006/relationships/image" Target="media/image221.wmf"/><Relationship Id="rId235" Type="http://schemas.openxmlformats.org/officeDocument/2006/relationships/image" Target="media/image226.wmf"/><Relationship Id="rId25" Type="http://schemas.openxmlformats.org/officeDocument/2006/relationships/image" Target="media/image17.wmf"/><Relationship Id="rId46" Type="http://schemas.openxmlformats.org/officeDocument/2006/relationships/image" Target="media/image38.wmf"/><Relationship Id="rId67" Type="http://schemas.openxmlformats.org/officeDocument/2006/relationships/image" Target="media/image59.wmf"/><Relationship Id="rId116" Type="http://schemas.openxmlformats.org/officeDocument/2006/relationships/image" Target="media/image107.wmf"/><Relationship Id="rId137" Type="http://schemas.openxmlformats.org/officeDocument/2006/relationships/image" Target="media/image128.wmf"/><Relationship Id="rId158" Type="http://schemas.openxmlformats.org/officeDocument/2006/relationships/image" Target="media/image149.wmf"/><Relationship Id="rId20" Type="http://schemas.openxmlformats.org/officeDocument/2006/relationships/image" Target="media/image12.wmf"/><Relationship Id="rId41" Type="http://schemas.openxmlformats.org/officeDocument/2006/relationships/image" Target="media/image33.wmf"/><Relationship Id="rId62" Type="http://schemas.openxmlformats.org/officeDocument/2006/relationships/image" Target="media/image54.wmf"/><Relationship Id="rId83" Type="http://schemas.openxmlformats.org/officeDocument/2006/relationships/image" Target="media/image75.wmf"/><Relationship Id="rId88" Type="http://schemas.openxmlformats.org/officeDocument/2006/relationships/image" Target="media/image80.wmf"/><Relationship Id="rId111" Type="http://schemas.openxmlformats.org/officeDocument/2006/relationships/image" Target="media/image102.wmf"/><Relationship Id="rId132" Type="http://schemas.openxmlformats.org/officeDocument/2006/relationships/image" Target="media/image123.wmf"/><Relationship Id="rId153" Type="http://schemas.openxmlformats.org/officeDocument/2006/relationships/image" Target="media/image144.wmf"/><Relationship Id="rId174" Type="http://schemas.openxmlformats.org/officeDocument/2006/relationships/image" Target="media/image165.wmf"/><Relationship Id="rId179" Type="http://schemas.openxmlformats.org/officeDocument/2006/relationships/image" Target="media/image170.wmf"/><Relationship Id="rId195" Type="http://schemas.openxmlformats.org/officeDocument/2006/relationships/image" Target="media/image186.wmf"/><Relationship Id="rId209" Type="http://schemas.openxmlformats.org/officeDocument/2006/relationships/image" Target="media/image200.wmf"/><Relationship Id="rId190" Type="http://schemas.openxmlformats.org/officeDocument/2006/relationships/image" Target="media/image181.wmf"/><Relationship Id="rId204" Type="http://schemas.openxmlformats.org/officeDocument/2006/relationships/image" Target="media/image195.wmf"/><Relationship Id="rId220" Type="http://schemas.openxmlformats.org/officeDocument/2006/relationships/image" Target="media/image211.wmf"/><Relationship Id="rId225" Type="http://schemas.openxmlformats.org/officeDocument/2006/relationships/image" Target="media/image216.wmf"/><Relationship Id="rId241" Type="http://schemas.openxmlformats.org/officeDocument/2006/relationships/header" Target="header1.xml"/><Relationship Id="rId15" Type="http://schemas.openxmlformats.org/officeDocument/2006/relationships/image" Target="media/image7.wmf"/><Relationship Id="rId36" Type="http://schemas.openxmlformats.org/officeDocument/2006/relationships/image" Target="media/image28.wmf"/><Relationship Id="rId57" Type="http://schemas.openxmlformats.org/officeDocument/2006/relationships/image" Target="media/image49.wmf"/><Relationship Id="rId106" Type="http://schemas.openxmlformats.org/officeDocument/2006/relationships/image" Target="media/image97.wmf"/><Relationship Id="rId127" Type="http://schemas.openxmlformats.org/officeDocument/2006/relationships/image" Target="media/image118.wmf"/><Relationship Id="rId10" Type="http://schemas.openxmlformats.org/officeDocument/2006/relationships/image" Target="media/image2.png"/><Relationship Id="rId31" Type="http://schemas.openxmlformats.org/officeDocument/2006/relationships/image" Target="media/image23.wmf"/><Relationship Id="rId52" Type="http://schemas.openxmlformats.org/officeDocument/2006/relationships/image" Target="media/image44.wmf"/><Relationship Id="rId73" Type="http://schemas.openxmlformats.org/officeDocument/2006/relationships/image" Target="media/image65.wmf"/><Relationship Id="rId78" Type="http://schemas.openxmlformats.org/officeDocument/2006/relationships/image" Target="media/image70.wmf"/><Relationship Id="rId94" Type="http://schemas.openxmlformats.org/officeDocument/2006/relationships/image" Target="media/image86.wmf"/><Relationship Id="rId99" Type="http://schemas.openxmlformats.org/officeDocument/2006/relationships/image" Target="media/image90.wmf"/><Relationship Id="rId101" Type="http://schemas.openxmlformats.org/officeDocument/2006/relationships/image" Target="media/image92.wmf"/><Relationship Id="rId122" Type="http://schemas.openxmlformats.org/officeDocument/2006/relationships/image" Target="media/image113.wmf"/><Relationship Id="rId143" Type="http://schemas.openxmlformats.org/officeDocument/2006/relationships/image" Target="media/image134.wmf"/><Relationship Id="rId148" Type="http://schemas.openxmlformats.org/officeDocument/2006/relationships/image" Target="media/image139.wmf"/><Relationship Id="rId164" Type="http://schemas.openxmlformats.org/officeDocument/2006/relationships/image" Target="media/image155.wmf"/><Relationship Id="rId169" Type="http://schemas.openxmlformats.org/officeDocument/2006/relationships/image" Target="media/image160.wmf"/><Relationship Id="rId185" Type="http://schemas.openxmlformats.org/officeDocument/2006/relationships/image" Target="media/image176.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71.wmf"/><Relationship Id="rId210" Type="http://schemas.openxmlformats.org/officeDocument/2006/relationships/image" Target="media/image201.wmf"/><Relationship Id="rId215" Type="http://schemas.openxmlformats.org/officeDocument/2006/relationships/image" Target="media/image206.wmf"/><Relationship Id="rId236" Type="http://schemas.openxmlformats.org/officeDocument/2006/relationships/image" Target="media/image227.wmf"/><Relationship Id="rId26" Type="http://schemas.openxmlformats.org/officeDocument/2006/relationships/image" Target="media/image18.wmf"/><Relationship Id="rId231" Type="http://schemas.openxmlformats.org/officeDocument/2006/relationships/image" Target="media/image222.wmf"/><Relationship Id="rId47" Type="http://schemas.openxmlformats.org/officeDocument/2006/relationships/image" Target="media/image39.wmf"/><Relationship Id="rId68" Type="http://schemas.openxmlformats.org/officeDocument/2006/relationships/image" Target="media/image60.wmf"/><Relationship Id="rId89" Type="http://schemas.openxmlformats.org/officeDocument/2006/relationships/image" Target="media/image81.wmf"/><Relationship Id="rId112" Type="http://schemas.openxmlformats.org/officeDocument/2006/relationships/image" Target="media/image103.wmf"/><Relationship Id="rId133" Type="http://schemas.openxmlformats.org/officeDocument/2006/relationships/image" Target="media/image124.wmf"/><Relationship Id="rId154" Type="http://schemas.openxmlformats.org/officeDocument/2006/relationships/image" Target="media/image145.wmf"/><Relationship Id="rId175" Type="http://schemas.openxmlformats.org/officeDocument/2006/relationships/image" Target="media/image166.wmf"/><Relationship Id="rId196" Type="http://schemas.openxmlformats.org/officeDocument/2006/relationships/image" Target="media/image187.wmf"/><Relationship Id="rId200" Type="http://schemas.openxmlformats.org/officeDocument/2006/relationships/image" Target="media/image191.wmf"/><Relationship Id="rId16" Type="http://schemas.openxmlformats.org/officeDocument/2006/relationships/image" Target="media/image8.wmf"/><Relationship Id="rId221" Type="http://schemas.openxmlformats.org/officeDocument/2006/relationships/image" Target="media/image212.wmf"/><Relationship Id="rId242" Type="http://schemas.openxmlformats.org/officeDocument/2006/relationships/footer" Target="footer1.xml"/><Relationship Id="rId37" Type="http://schemas.openxmlformats.org/officeDocument/2006/relationships/image" Target="media/image29.wmf"/><Relationship Id="rId58" Type="http://schemas.openxmlformats.org/officeDocument/2006/relationships/image" Target="media/image50.wmf"/><Relationship Id="rId79" Type="http://schemas.openxmlformats.org/officeDocument/2006/relationships/image" Target="media/image71.wmf"/><Relationship Id="rId102" Type="http://schemas.openxmlformats.org/officeDocument/2006/relationships/image" Target="media/image93.wmf"/><Relationship Id="rId123" Type="http://schemas.openxmlformats.org/officeDocument/2006/relationships/image" Target="media/image114.wmf"/><Relationship Id="rId144" Type="http://schemas.openxmlformats.org/officeDocument/2006/relationships/image" Target="media/image135.wmf"/><Relationship Id="rId90" Type="http://schemas.openxmlformats.org/officeDocument/2006/relationships/image" Target="media/image82.wmf"/><Relationship Id="rId165" Type="http://schemas.openxmlformats.org/officeDocument/2006/relationships/image" Target="media/image156.wmf"/><Relationship Id="rId186" Type="http://schemas.openxmlformats.org/officeDocument/2006/relationships/image" Target="media/image177.wmf"/><Relationship Id="rId211" Type="http://schemas.openxmlformats.org/officeDocument/2006/relationships/image" Target="media/image202.wmf"/><Relationship Id="rId232" Type="http://schemas.openxmlformats.org/officeDocument/2006/relationships/image" Target="media/image223.wmf"/><Relationship Id="rId27" Type="http://schemas.openxmlformats.org/officeDocument/2006/relationships/image" Target="media/image19.wmf"/><Relationship Id="rId48" Type="http://schemas.openxmlformats.org/officeDocument/2006/relationships/image" Target="media/image40.wmf"/><Relationship Id="rId69" Type="http://schemas.openxmlformats.org/officeDocument/2006/relationships/image" Target="media/image61.wmf"/><Relationship Id="rId113" Type="http://schemas.openxmlformats.org/officeDocument/2006/relationships/image" Target="media/image104.wmf"/><Relationship Id="rId134" Type="http://schemas.openxmlformats.org/officeDocument/2006/relationships/image" Target="media/image125.wmf"/><Relationship Id="rId80" Type="http://schemas.openxmlformats.org/officeDocument/2006/relationships/image" Target="media/image72.wmf"/><Relationship Id="rId155" Type="http://schemas.openxmlformats.org/officeDocument/2006/relationships/image" Target="media/image146.wmf"/><Relationship Id="rId176" Type="http://schemas.openxmlformats.org/officeDocument/2006/relationships/image" Target="media/image167.wmf"/><Relationship Id="rId197" Type="http://schemas.openxmlformats.org/officeDocument/2006/relationships/image" Target="media/image18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F2E402-08FE-4EF9-8718-C42BA32D1B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260</Pages>
  <Words>139801</Words>
  <Characters>796869</Characters>
  <Application>Microsoft Office Word</Application>
  <DocSecurity>0</DocSecurity>
  <Lines>6640</Lines>
  <Paragraphs>1869</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934801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CR0367</cp:lastModifiedBy>
  <cp:revision>2</cp:revision>
  <dcterms:created xsi:type="dcterms:W3CDTF">2022-09-16T08:33:00Z</dcterms:created>
  <dcterms:modified xsi:type="dcterms:W3CDTF">2022-09-16T08:33:00Z</dcterms:modified>
</cp:coreProperties>
</file>